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F2" w:rsidRPr="002F15F2" w:rsidRDefault="000335F2" w:rsidP="000335F2">
      <w:pPr>
        <w:widowControl/>
        <w:pBdr>
          <w:top w:val="single" w:sz="4" w:space="1" w:color="auto"/>
          <w:left w:val="single" w:sz="4" w:space="4" w:color="auto"/>
          <w:bottom w:val="single" w:sz="4" w:space="1" w:color="auto"/>
          <w:right w:val="single" w:sz="4" w:space="4" w:color="auto"/>
        </w:pBdr>
        <w:shd w:val="clear" w:color="auto" w:fill="FFFFFF"/>
        <w:autoSpaceDE/>
        <w:autoSpaceDN/>
        <w:adjustRightInd/>
        <w:rPr>
          <w:rFonts w:ascii="Arial" w:eastAsia="Calibri" w:hAnsi="Arial" w:cs="Arial"/>
          <w:color w:val="FF0000"/>
          <w:sz w:val="18"/>
          <w:szCs w:val="18"/>
          <w:lang w:val="es-CO" w:eastAsia="fr-FR"/>
        </w:rPr>
      </w:pPr>
      <w:r w:rsidRPr="002F15F2">
        <w:rPr>
          <w:rFonts w:ascii="Arial" w:eastAsia="Calibri" w:hAnsi="Arial" w:cs="Arial"/>
          <w:color w:val="FF0000"/>
          <w:spacing w:val="-8"/>
          <w:sz w:val="18"/>
          <w:szCs w:val="18"/>
          <w:lang w:val="es-CO" w:eastAsia="fr-FR"/>
        </w:rPr>
        <w:t>El siguiente es el documento presentado por el Magistrado Ponente que sirvió de base para proferir la providencia dentro del presente proceso.</w:t>
      </w:r>
      <w:r>
        <w:rPr>
          <w:rFonts w:ascii="Arial" w:eastAsia="Calibri" w:hAnsi="Arial" w:cs="Arial"/>
          <w:color w:val="FF0000"/>
          <w:spacing w:val="-8"/>
          <w:sz w:val="18"/>
          <w:szCs w:val="18"/>
          <w:lang w:val="es-CO" w:eastAsia="fr-FR"/>
        </w:rPr>
        <w:t xml:space="preserve"> </w:t>
      </w:r>
      <w:r w:rsidRPr="002F15F2">
        <w:rPr>
          <w:rFonts w:ascii="Arial" w:eastAsia="Calibri" w:hAnsi="Arial" w:cs="Arial"/>
          <w:color w:val="FF0000"/>
          <w:sz w:val="18"/>
          <w:szCs w:val="18"/>
          <w:lang w:val="es-CO" w:eastAsia="fr-FR"/>
        </w:rPr>
        <w:t>El contenido total y fiel de la decisión debe ser verificado en la Secretaría de esta Sala.</w:t>
      </w:r>
    </w:p>
    <w:p w:rsidR="000335F2" w:rsidRDefault="000335F2" w:rsidP="000335F2">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p>
    <w:p w:rsidR="000335F2" w:rsidRPr="001E776F" w:rsidRDefault="000335F2" w:rsidP="000335F2">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1E776F">
        <w:rPr>
          <w:rFonts w:ascii="Arial" w:hAnsi="Arial" w:cs="Arial"/>
          <w:sz w:val="18"/>
          <w:szCs w:val="18"/>
          <w:lang w:val="es-ES_tradnl" w:eastAsia="fr-FR"/>
        </w:rPr>
        <w:t>Asunto</w:t>
      </w:r>
      <w:r w:rsidRPr="001E776F">
        <w:rPr>
          <w:rFonts w:ascii="Arial" w:hAnsi="Arial" w:cs="Arial"/>
          <w:sz w:val="18"/>
          <w:szCs w:val="18"/>
          <w:lang w:val="es-ES_tradnl" w:eastAsia="fr-FR"/>
        </w:rPr>
        <w:tab/>
      </w:r>
      <w:r w:rsidRPr="001E776F">
        <w:rPr>
          <w:rFonts w:ascii="Arial" w:hAnsi="Arial" w:cs="Arial"/>
          <w:sz w:val="18"/>
          <w:szCs w:val="18"/>
          <w:lang w:val="es-ES_tradnl" w:eastAsia="fr-FR"/>
        </w:rPr>
        <w:tab/>
        <w:t xml:space="preserve">: Sentencia de tutela en </w:t>
      </w:r>
      <w:r>
        <w:rPr>
          <w:rFonts w:ascii="Arial" w:hAnsi="Arial" w:cs="Arial"/>
          <w:sz w:val="18"/>
          <w:szCs w:val="18"/>
          <w:lang w:val="es-ES_tradnl" w:eastAsia="fr-FR"/>
        </w:rPr>
        <w:t>1ª.</w:t>
      </w:r>
      <w:r w:rsidRPr="001E776F">
        <w:rPr>
          <w:rFonts w:ascii="Arial" w:hAnsi="Arial" w:cs="Arial"/>
          <w:sz w:val="18"/>
          <w:szCs w:val="18"/>
          <w:lang w:val="es-ES_tradnl" w:eastAsia="fr-FR"/>
        </w:rPr>
        <w:t>instancia</w:t>
      </w:r>
      <w:r>
        <w:rPr>
          <w:rFonts w:ascii="Arial" w:hAnsi="Arial" w:cs="Arial"/>
          <w:sz w:val="18"/>
          <w:szCs w:val="18"/>
          <w:lang w:val="es-ES_tradnl" w:eastAsia="fr-FR"/>
        </w:rPr>
        <w:t xml:space="preserve"> 30 de agosto de 2018</w:t>
      </w:r>
    </w:p>
    <w:p w:rsidR="000335F2" w:rsidRDefault="000335F2" w:rsidP="000335F2">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1E776F">
        <w:rPr>
          <w:rFonts w:ascii="Arial" w:hAnsi="Arial" w:cs="Arial"/>
          <w:sz w:val="18"/>
          <w:szCs w:val="18"/>
          <w:lang w:val="es-ES_tradnl" w:eastAsia="fr-FR"/>
        </w:rPr>
        <w:t>Accionante</w:t>
      </w:r>
      <w:r w:rsidRPr="001E776F">
        <w:rPr>
          <w:rFonts w:ascii="Arial" w:hAnsi="Arial" w:cs="Arial"/>
          <w:sz w:val="18"/>
          <w:szCs w:val="18"/>
          <w:lang w:val="es-ES_tradnl" w:eastAsia="fr-FR"/>
        </w:rPr>
        <w:tab/>
      </w:r>
      <w:r w:rsidRPr="001E776F">
        <w:rPr>
          <w:rFonts w:ascii="Arial" w:hAnsi="Arial" w:cs="Arial"/>
          <w:sz w:val="18"/>
          <w:szCs w:val="18"/>
          <w:lang w:val="es-ES_tradnl" w:eastAsia="fr-FR"/>
        </w:rPr>
        <w:tab/>
        <w:t xml:space="preserve">: </w:t>
      </w:r>
      <w:r w:rsidRPr="000335F2">
        <w:rPr>
          <w:rFonts w:ascii="Arial" w:hAnsi="Arial" w:cs="Arial"/>
          <w:sz w:val="18"/>
          <w:szCs w:val="18"/>
          <w:lang w:val="es-ES_tradnl" w:eastAsia="fr-FR"/>
        </w:rPr>
        <w:t xml:space="preserve">Organización </w:t>
      </w:r>
      <w:proofErr w:type="spellStart"/>
      <w:r w:rsidRPr="000335F2">
        <w:rPr>
          <w:rFonts w:ascii="Arial" w:hAnsi="Arial" w:cs="Arial"/>
          <w:sz w:val="18"/>
          <w:szCs w:val="18"/>
          <w:lang w:val="es-ES_tradnl" w:eastAsia="fr-FR"/>
        </w:rPr>
        <w:t>Sayco-Acinpro</w:t>
      </w:r>
      <w:proofErr w:type="spellEnd"/>
    </w:p>
    <w:p w:rsidR="000335F2" w:rsidRPr="001E776F" w:rsidRDefault="000335F2" w:rsidP="000335F2">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1E776F">
        <w:rPr>
          <w:rFonts w:ascii="Arial" w:hAnsi="Arial" w:cs="Arial"/>
          <w:sz w:val="18"/>
          <w:szCs w:val="18"/>
          <w:lang w:val="es-ES_tradnl" w:eastAsia="fr-FR"/>
        </w:rPr>
        <w:t>Accionado (s)</w:t>
      </w:r>
      <w:r w:rsidRPr="001E776F">
        <w:rPr>
          <w:rFonts w:ascii="Arial" w:hAnsi="Arial" w:cs="Arial"/>
          <w:sz w:val="18"/>
          <w:szCs w:val="18"/>
          <w:lang w:val="es-ES_tradnl" w:eastAsia="fr-FR"/>
        </w:rPr>
        <w:tab/>
      </w:r>
      <w:r w:rsidRPr="001E776F">
        <w:rPr>
          <w:rFonts w:ascii="Arial" w:hAnsi="Arial" w:cs="Arial"/>
          <w:sz w:val="18"/>
          <w:szCs w:val="18"/>
          <w:lang w:val="es-ES_tradnl" w:eastAsia="fr-FR"/>
        </w:rPr>
        <w:tab/>
        <w:t xml:space="preserve">: </w:t>
      </w:r>
      <w:r w:rsidRPr="000335F2">
        <w:rPr>
          <w:rFonts w:ascii="Arial" w:hAnsi="Arial" w:cs="Arial"/>
          <w:sz w:val="18"/>
          <w:szCs w:val="18"/>
          <w:lang w:val="es-ES_tradnl" w:eastAsia="fr-FR"/>
        </w:rPr>
        <w:t>Juzgado Civil del Circuito de Santa Rosa de Cabal y otro</w:t>
      </w:r>
    </w:p>
    <w:p w:rsidR="000335F2" w:rsidRPr="001E776F" w:rsidRDefault="000335F2" w:rsidP="000335F2">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1E776F">
        <w:rPr>
          <w:rFonts w:ascii="Arial" w:hAnsi="Arial" w:cs="Arial"/>
          <w:sz w:val="18"/>
          <w:szCs w:val="18"/>
          <w:lang w:val="es-ES_tradnl" w:eastAsia="fr-FR"/>
        </w:rPr>
        <w:t>Radicación</w:t>
      </w:r>
      <w:r w:rsidRPr="001E776F">
        <w:rPr>
          <w:rFonts w:ascii="Arial" w:hAnsi="Arial" w:cs="Arial"/>
          <w:sz w:val="18"/>
          <w:szCs w:val="18"/>
          <w:lang w:val="es-ES_tradnl" w:eastAsia="fr-FR"/>
        </w:rPr>
        <w:tab/>
      </w:r>
      <w:r w:rsidRPr="001E776F">
        <w:rPr>
          <w:rFonts w:ascii="Arial" w:hAnsi="Arial" w:cs="Arial"/>
          <w:sz w:val="18"/>
          <w:szCs w:val="18"/>
          <w:lang w:val="es-ES_tradnl" w:eastAsia="fr-FR"/>
        </w:rPr>
        <w:tab/>
        <w:t xml:space="preserve">: </w:t>
      </w:r>
      <w:r w:rsidRPr="000335F2">
        <w:rPr>
          <w:rFonts w:ascii="Arial" w:hAnsi="Arial" w:cs="Arial"/>
          <w:sz w:val="18"/>
          <w:szCs w:val="18"/>
          <w:lang w:val="es-ES_tradnl" w:eastAsia="fr-FR"/>
        </w:rPr>
        <w:t>2018-00640-00 (Interno No.640)</w:t>
      </w:r>
    </w:p>
    <w:p w:rsidR="000335F2" w:rsidRPr="002F15F2" w:rsidRDefault="000335F2" w:rsidP="000335F2">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b/>
          <w:bCs/>
          <w:iCs/>
          <w:sz w:val="18"/>
          <w:szCs w:val="18"/>
          <w:lang w:val="es-CO" w:eastAsia="fr-FR"/>
        </w:rPr>
      </w:pPr>
      <w:r w:rsidRPr="000335F2">
        <w:rPr>
          <w:rFonts w:ascii="Arial" w:hAnsi="Arial" w:cs="Arial"/>
          <w:sz w:val="18"/>
          <w:szCs w:val="18"/>
          <w:lang w:val="es-ES_tradnl" w:eastAsia="fr-FR"/>
        </w:rPr>
        <w:t>Magistrado Ponente</w:t>
      </w:r>
      <w:r w:rsidRPr="000335F2">
        <w:rPr>
          <w:rFonts w:ascii="Arial" w:hAnsi="Arial" w:cs="Arial"/>
          <w:sz w:val="18"/>
          <w:szCs w:val="18"/>
          <w:lang w:val="es-ES_tradnl" w:eastAsia="fr-FR"/>
        </w:rPr>
        <w:tab/>
      </w:r>
      <w:r>
        <w:rPr>
          <w:rFonts w:ascii="Arial" w:hAnsi="Arial" w:cs="Arial"/>
          <w:sz w:val="18"/>
          <w:szCs w:val="18"/>
          <w:lang w:val="es-ES_tradnl" w:eastAsia="fr-FR"/>
        </w:rPr>
        <w:t xml:space="preserve"> </w:t>
      </w:r>
      <w:r w:rsidRPr="000335F2">
        <w:rPr>
          <w:rFonts w:ascii="Arial" w:hAnsi="Arial" w:cs="Arial"/>
          <w:sz w:val="18"/>
          <w:szCs w:val="18"/>
          <w:lang w:val="es-ES_tradnl" w:eastAsia="fr-FR"/>
        </w:rPr>
        <w:t>: Duberney</w:t>
      </w:r>
      <w:r w:rsidRPr="001E776F">
        <w:rPr>
          <w:rFonts w:ascii="Arial" w:hAnsi="Arial" w:cs="Arial"/>
          <w:sz w:val="18"/>
          <w:szCs w:val="18"/>
          <w:lang w:eastAsia="fr-FR"/>
        </w:rPr>
        <w:t xml:space="preserve"> Grisales Herrera</w:t>
      </w:r>
    </w:p>
    <w:p w:rsidR="000335F2" w:rsidRPr="002F15F2" w:rsidRDefault="000335F2" w:rsidP="000335F2">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0335F2" w:rsidRPr="00206904" w:rsidRDefault="00206904" w:rsidP="00206904">
      <w:pPr>
        <w:pStyle w:val="Sinespaciado"/>
        <w:jc w:val="both"/>
        <w:rPr>
          <w:rFonts w:ascii="Arial" w:hAnsi="Arial" w:cs="Arial"/>
          <w:b/>
          <w:sz w:val="22"/>
          <w:szCs w:val="22"/>
          <w:lang w:eastAsia="fr-FR"/>
        </w:rPr>
      </w:pPr>
      <w:r w:rsidRPr="00206904">
        <w:rPr>
          <w:rFonts w:ascii="Arial" w:hAnsi="Arial" w:cs="Arial"/>
          <w:b/>
          <w:sz w:val="22"/>
          <w:szCs w:val="22"/>
          <w:lang w:val="es-CO" w:eastAsia="fr-FR"/>
        </w:rPr>
        <w:t xml:space="preserve">TEMAS: </w:t>
      </w:r>
      <w:r w:rsidRPr="00206904">
        <w:rPr>
          <w:rFonts w:ascii="Arial" w:hAnsi="Arial" w:cs="Arial"/>
          <w:b/>
          <w:sz w:val="22"/>
          <w:szCs w:val="22"/>
          <w:lang w:val="es-CO" w:eastAsia="fr-FR"/>
        </w:rPr>
        <w:tab/>
      </w:r>
      <w:r w:rsidRPr="00206904">
        <w:rPr>
          <w:rFonts w:ascii="Arial" w:hAnsi="Arial" w:cs="Arial"/>
          <w:b/>
          <w:sz w:val="22"/>
          <w:szCs w:val="22"/>
          <w:lang w:val="es-CO" w:eastAsia="fr-FR"/>
        </w:rPr>
        <w:tab/>
        <w:t xml:space="preserve">          </w:t>
      </w:r>
      <w:r w:rsidRPr="00206904">
        <w:rPr>
          <w:rFonts w:ascii="Arial" w:hAnsi="Arial" w:cs="Arial"/>
          <w:b/>
          <w:sz w:val="22"/>
          <w:szCs w:val="22"/>
          <w:lang w:eastAsia="fr-FR"/>
        </w:rPr>
        <w:t>DEBIDO PROCESO / TUTELA CONTRA PROVIDENCIA JUDICIAL /</w:t>
      </w:r>
      <w:r w:rsidRPr="00206904">
        <w:rPr>
          <w:rFonts w:ascii="Arial" w:hAnsi="Arial" w:cs="Arial"/>
          <w:b/>
          <w:sz w:val="22"/>
          <w:szCs w:val="22"/>
          <w:lang w:val="es-CO" w:eastAsia="fr-FR"/>
        </w:rPr>
        <w:t xml:space="preserve"> PRUEBA EXTRAPROCESAL/ </w:t>
      </w:r>
      <w:r w:rsidR="007A14F5">
        <w:rPr>
          <w:rFonts w:ascii="Arial" w:hAnsi="Arial" w:cs="Arial"/>
          <w:b/>
          <w:sz w:val="22"/>
          <w:szCs w:val="22"/>
          <w:lang w:val="es-CO" w:eastAsia="fr-FR"/>
        </w:rPr>
        <w:t>DECRETO Y</w:t>
      </w:r>
      <w:r w:rsidR="0094237D">
        <w:rPr>
          <w:rFonts w:ascii="Arial" w:hAnsi="Arial" w:cs="Arial"/>
          <w:b/>
          <w:sz w:val="22"/>
          <w:szCs w:val="22"/>
          <w:lang w:val="es-CO" w:eastAsia="fr-FR"/>
        </w:rPr>
        <w:t xml:space="preserve"> PRACTICA DE </w:t>
      </w:r>
      <w:r w:rsidRPr="00206904">
        <w:rPr>
          <w:rFonts w:ascii="Arial" w:hAnsi="Arial" w:cs="Arial"/>
          <w:b/>
          <w:sz w:val="22"/>
          <w:szCs w:val="22"/>
          <w:lang w:val="es-CO" w:eastAsia="fr-FR"/>
        </w:rPr>
        <w:t>INSPECCIÓN JUDICIAL</w:t>
      </w:r>
      <w:r w:rsidR="007A14F5">
        <w:rPr>
          <w:rFonts w:ascii="Arial" w:hAnsi="Arial" w:cs="Arial"/>
          <w:b/>
          <w:sz w:val="22"/>
          <w:szCs w:val="22"/>
          <w:lang w:val="es-CO" w:eastAsia="fr-FR"/>
        </w:rPr>
        <w:t xml:space="preserve"> DENEGADA</w:t>
      </w:r>
      <w:r w:rsidRPr="00206904">
        <w:rPr>
          <w:rFonts w:ascii="Arial" w:hAnsi="Arial" w:cs="Arial"/>
          <w:b/>
          <w:sz w:val="22"/>
          <w:szCs w:val="22"/>
          <w:lang w:val="es-CO" w:eastAsia="fr-FR"/>
        </w:rPr>
        <w:t xml:space="preserve">/  </w:t>
      </w:r>
      <w:r w:rsidR="0094237D">
        <w:rPr>
          <w:rFonts w:ascii="Arial" w:hAnsi="Arial" w:cs="Arial"/>
          <w:b/>
          <w:sz w:val="22"/>
          <w:szCs w:val="22"/>
          <w:lang w:val="es-CO" w:eastAsia="fr-FR"/>
        </w:rPr>
        <w:t xml:space="preserve"> RECURSO DE APELACIÓN </w:t>
      </w:r>
      <w:r w:rsidR="007A14F5">
        <w:rPr>
          <w:rFonts w:ascii="Arial" w:hAnsi="Arial" w:cs="Arial"/>
          <w:b/>
          <w:sz w:val="22"/>
          <w:szCs w:val="22"/>
          <w:lang w:val="es-CO" w:eastAsia="fr-FR"/>
        </w:rPr>
        <w:t>RECHAZADO D</w:t>
      </w:r>
      <w:r w:rsidR="007A14F5">
        <w:rPr>
          <w:rFonts w:ascii="Arial" w:hAnsi="Arial" w:cs="Arial"/>
          <w:b/>
          <w:sz w:val="22"/>
          <w:szCs w:val="22"/>
          <w:lang w:val="es-CO" w:eastAsia="fr-FR"/>
        </w:rPr>
        <w:t xml:space="preserve">E PLANO </w:t>
      </w:r>
      <w:r w:rsidR="0094237D">
        <w:rPr>
          <w:rFonts w:ascii="Arial" w:hAnsi="Arial" w:cs="Arial"/>
          <w:b/>
          <w:sz w:val="22"/>
          <w:szCs w:val="22"/>
          <w:lang w:val="es-CO" w:eastAsia="fr-FR"/>
        </w:rPr>
        <w:t xml:space="preserve">PORQUE NO </w:t>
      </w:r>
      <w:r w:rsidR="007A14F5">
        <w:rPr>
          <w:rFonts w:ascii="Arial" w:hAnsi="Arial" w:cs="Arial"/>
          <w:b/>
          <w:sz w:val="22"/>
          <w:szCs w:val="22"/>
          <w:lang w:val="es-CO" w:eastAsia="fr-FR"/>
        </w:rPr>
        <w:t>SE TRATA DE UNA PROVIDENCIA PROFERIDA EN PRIMERA INSTANCIA/</w:t>
      </w:r>
      <w:r w:rsidR="0094237D">
        <w:rPr>
          <w:rFonts w:ascii="Arial" w:hAnsi="Arial" w:cs="Arial"/>
          <w:b/>
          <w:sz w:val="22"/>
          <w:szCs w:val="22"/>
          <w:lang w:val="es-CO" w:eastAsia="fr-FR"/>
        </w:rPr>
        <w:t xml:space="preserve"> </w:t>
      </w:r>
      <w:r w:rsidRPr="00206904">
        <w:rPr>
          <w:rFonts w:ascii="Arial" w:hAnsi="Arial" w:cs="Arial"/>
          <w:b/>
          <w:sz w:val="22"/>
          <w:szCs w:val="22"/>
          <w:lang w:eastAsia="fr-FR"/>
        </w:rPr>
        <w:t xml:space="preserve">DEFECTOS PROCEDIMENTAL ABSOLUTO Y MATERIAL/  LOS FUNCIONARIOS JUDICIALES </w:t>
      </w:r>
      <w:r w:rsidRPr="00206904">
        <w:rPr>
          <w:rFonts w:ascii="Arial" w:hAnsi="Arial" w:cs="Arial"/>
          <w:b/>
          <w:sz w:val="22"/>
          <w:szCs w:val="22"/>
        </w:rPr>
        <w:t>DESCONOCE COMPLETAMENTE EL PROCEDIMIENTO Y TERMINA</w:t>
      </w:r>
      <w:r w:rsidR="007A14F5">
        <w:rPr>
          <w:rFonts w:ascii="Arial" w:hAnsi="Arial" w:cs="Arial"/>
          <w:b/>
          <w:sz w:val="22"/>
          <w:szCs w:val="22"/>
        </w:rPr>
        <w:t>N</w:t>
      </w:r>
      <w:r w:rsidRPr="00206904">
        <w:rPr>
          <w:rFonts w:ascii="Arial" w:hAnsi="Arial" w:cs="Arial"/>
          <w:b/>
          <w:sz w:val="22"/>
          <w:szCs w:val="22"/>
        </w:rPr>
        <w:t xml:space="preserve"> PRODUCIENDO UNA DECISIÓN ARBITRARIA</w:t>
      </w:r>
      <w:r w:rsidR="007A14F5">
        <w:rPr>
          <w:rFonts w:ascii="Arial" w:hAnsi="Arial" w:cs="Arial"/>
          <w:b/>
          <w:sz w:val="22"/>
          <w:szCs w:val="22"/>
        </w:rPr>
        <w:t xml:space="preserve"> Y</w:t>
      </w:r>
      <w:r w:rsidRPr="00206904">
        <w:rPr>
          <w:rFonts w:ascii="Arial" w:hAnsi="Arial" w:cs="Arial"/>
          <w:b/>
          <w:sz w:val="22"/>
          <w:szCs w:val="22"/>
        </w:rPr>
        <w:t xml:space="preserve"> EL AMPLIO MARGEN INTERPRETATIVO QUE TIENEN COMO AUTORIDADES JUDICIALES, </w:t>
      </w:r>
      <w:r w:rsidR="007A14F5">
        <w:rPr>
          <w:rFonts w:ascii="Arial" w:hAnsi="Arial" w:cs="Arial"/>
          <w:b/>
          <w:sz w:val="22"/>
          <w:szCs w:val="22"/>
        </w:rPr>
        <w:t>ES</w:t>
      </w:r>
      <w:r w:rsidRPr="00206904">
        <w:rPr>
          <w:rFonts w:ascii="Arial" w:hAnsi="Arial" w:cs="Arial"/>
          <w:b/>
          <w:sz w:val="22"/>
          <w:szCs w:val="22"/>
        </w:rPr>
        <w:t xml:space="preserve"> MANIFIESTAMENTE CONTRAEVIDENTE CON EL SENTIR DEL LEGISLADOR PATRIO</w:t>
      </w:r>
      <w:r w:rsidR="00B43BA0">
        <w:rPr>
          <w:rFonts w:ascii="Arial" w:hAnsi="Arial" w:cs="Arial"/>
          <w:b/>
          <w:sz w:val="22"/>
          <w:szCs w:val="22"/>
        </w:rPr>
        <w:t xml:space="preserve">/ </w:t>
      </w:r>
      <w:r w:rsidR="00B453F0">
        <w:rPr>
          <w:rFonts w:ascii="Arial" w:hAnsi="Arial" w:cs="Arial"/>
          <w:b/>
          <w:sz w:val="22"/>
          <w:szCs w:val="22"/>
        </w:rPr>
        <w:t xml:space="preserve">EL AUTO QUE RESUELVA EL DECRETO Y PRÁCTICA DE </w:t>
      </w:r>
      <w:r w:rsidR="003D53A4">
        <w:rPr>
          <w:rFonts w:ascii="Arial" w:hAnsi="Arial" w:cs="Arial"/>
          <w:b/>
          <w:sz w:val="22"/>
          <w:szCs w:val="22"/>
          <w:lang w:val="es-CO" w:eastAsia="fr-FR"/>
        </w:rPr>
        <w:t xml:space="preserve">PRUEBAS EXTRAPROCESALES SON DE DOBLE INSTANCIA/ </w:t>
      </w:r>
      <w:r w:rsidR="00B43BA0">
        <w:rPr>
          <w:rFonts w:ascii="Arial" w:hAnsi="Arial" w:cs="Arial"/>
          <w:b/>
          <w:sz w:val="22"/>
          <w:szCs w:val="22"/>
        </w:rPr>
        <w:t>CONCEDE.</w:t>
      </w:r>
    </w:p>
    <w:p w:rsidR="000335F2" w:rsidRDefault="000335F2" w:rsidP="000335F2">
      <w:pPr>
        <w:pStyle w:val="Sinespaciado"/>
        <w:jc w:val="both"/>
        <w:rPr>
          <w:rFonts w:ascii="Arial" w:hAnsi="Arial" w:cs="Arial"/>
          <w:b/>
          <w:sz w:val="18"/>
          <w:szCs w:val="18"/>
          <w:lang w:eastAsia="fr-FR"/>
        </w:rPr>
      </w:pPr>
    </w:p>
    <w:p w:rsidR="000335F2" w:rsidRPr="003D53A4" w:rsidRDefault="000335F2" w:rsidP="003D53A4">
      <w:pPr>
        <w:widowControl/>
        <w:jc w:val="both"/>
        <w:rPr>
          <w:rFonts w:ascii="Arial" w:hAnsi="Arial" w:cs="Arial"/>
          <w:i/>
          <w:sz w:val="22"/>
          <w:szCs w:val="22"/>
          <w:u w:val="single"/>
          <w:lang w:val="es-CO"/>
        </w:rPr>
      </w:pPr>
      <w:r w:rsidRPr="003D53A4">
        <w:rPr>
          <w:rFonts w:ascii="Arial" w:hAnsi="Arial" w:cs="Arial"/>
          <w:sz w:val="22"/>
          <w:szCs w:val="22"/>
          <w:lang w:val="es-CO"/>
        </w:rPr>
        <w:t xml:space="preserve">Ahora,  reza  el  artículo  18-7º,  </w:t>
      </w:r>
      <w:proofErr w:type="spellStart"/>
      <w:r w:rsidRPr="003D53A4">
        <w:rPr>
          <w:rFonts w:ascii="Arial" w:hAnsi="Arial" w:cs="Arial"/>
          <w:sz w:val="22"/>
          <w:szCs w:val="22"/>
          <w:lang w:val="es-CO"/>
        </w:rPr>
        <w:t>CGP</w:t>
      </w:r>
      <w:proofErr w:type="spellEnd"/>
      <w:r w:rsidRPr="003D53A4">
        <w:rPr>
          <w:rFonts w:ascii="Arial" w:hAnsi="Arial" w:cs="Arial"/>
          <w:sz w:val="22"/>
          <w:szCs w:val="22"/>
          <w:lang w:val="es-CO"/>
        </w:rPr>
        <w:t xml:space="preserve">:  </w:t>
      </w:r>
      <w:r w:rsidRPr="003D53A4">
        <w:rPr>
          <w:rFonts w:ascii="Arial" w:hAnsi="Arial" w:cs="Arial"/>
          <w:i/>
          <w:sz w:val="22"/>
          <w:szCs w:val="22"/>
          <w:lang w:val="es-CO"/>
        </w:rPr>
        <w:t xml:space="preserve">“Los  jueces  civiles  municipales  </w:t>
      </w:r>
      <w:r w:rsidRPr="003D53A4">
        <w:rPr>
          <w:rFonts w:ascii="Arial" w:hAnsi="Arial" w:cs="Arial"/>
          <w:i/>
          <w:sz w:val="22"/>
          <w:szCs w:val="22"/>
          <w:u w:val="single"/>
          <w:lang w:val="es-CO"/>
        </w:rPr>
        <w:t xml:space="preserve">conocen  en  primera </w:t>
      </w:r>
    </w:p>
    <w:p w:rsidR="000335F2" w:rsidRPr="003D53A4" w:rsidRDefault="000335F2" w:rsidP="003D53A4">
      <w:pPr>
        <w:widowControl/>
        <w:jc w:val="both"/>
        <w:rPr>
          <w:rFonts w:ascii="Arial" w:hAnsi="Arial" w:cs="Arial"/>
          <w:sz w:val="22"/>
          <w:szCs w:val="22"/>
          <w:lang w:val="es-CO"/>
        </w:rPr>
      </w:pPr>
      <w:proofErr w:type="gramStart"/>
      <w:r w:rsidRPr="003D53A4">
        <w:rPr>
          <w:rFonts w:ascii="Arial" w:hAnsi="Arial" w:cs="Arial"/>
          <w:i/>
          <w:sz w:val="22"/>
          <w:szCs w:val="22"/>
          <w:u w:val="single"/>
          <w:lang w:val="es-CO"/>
        </w:rPr>
        <w:t>instancia</w:t>
      </w:r>
      <w:proofErr w:type="gramEnd"/>
      <w:r w:rsidRPr="003D53A4">
        <w:rPr>
          <w:rFonts w:ascii="Arial" w:hAnsi="Arial" w:cs="Arial"/>
          <w:i/>
          <w:sz w:val="22"/>
          <w:szCs w:val="22"/>
          <w:u w:val="single"/>
          <w:lang w:val="es-CO"/>
        </w:rPr>
        <w:t>:</w:t>
      </w:r>
      <w:r w:rsidRPr="003D53A4">
        <w:rPr>
          <w:rFonts w:ascii="Arial" w:hAnsi="Arial" w:cs="Arial"/>
          <w:i/>
          <w:sz w:val="22"/>
          <w:szCs w:val="22"/>
          <w:lang w:val="es-CO"/>
        </w:rPr>
        <w:t xml:space="preserve"> (…) 7. A prevención con los jueces civiles del circuito, de las peticiones sobre pruebas extraprocesales, sin consideración a la calidad de las personas interesadas, ni a la autoridad donde se hayan de aducir” </w:t>
      </w:r>
      <w:r w:rsidRPr="003D53A4">
        <w:rPr>
          <w:rFonts w:ascii="Arial" w:hAnsi="Arial" w:cs="Arial"/>
          <w:sz w:val="22"/>
          <w:szCs w:val="22"/>
          <w:lang w:val="es-CO"/>
        </w:rPr>
        <w:t>(</w:t>
      </w:r>
      <w:proofErr w:type="spellStart"/>
      <w:r w:rsidRPr="003D53A4">
        <w:rPr>
          <w:rFonts w:ascii="Arial" w:hAnsi="Arial" w:cs="Arial"/>
          <w:sz w:val="22"/>
          <w:szCs w:val="22"/>
          <w:lang w:val="es-CO"/>
        </w:rPr>
        <w:t>Sub</w:t>
      </w:r>
      <w:bookmarkStart w:id="0" w:name="_GoBack"/>
      <w:bookmarkEnd w:id="0"/>
      <w:r w:rsidRPr="003D53A4">
        <w:rPr>
          <w:rFonts w:ascii="Arial" w:hAnsi="Arial" w:cs="Arial"/>
          <w:sz w:val="22"/>
          <w:szCs w:val="22"/>
          <w:lang w:val="es-CO"/>
        </w:rPr>
        <w:t>línea</w:t>
      </w:r>
      <w:proofErr w:type="spellEnd"/>
      <w:r w:rsidRPr="003D53A4">
        <w:rPr>
          <w:rFonts w:ascii="Arial" w:hAnsi="Arial" w:cs="Arial"/>
          <w:sz w:val="22"/>
          <w:szCs w:val="22"/>
          <w:lang w:val="es-CO"/>
        </w:rPr>
        <w:t xml:space="preserve"> de la Sala) (Idéntica disposición trae el artículo 20-10º, </w:t>
      </w:r>
      <w:proofErr w:type="spellStart"/>
      <w:r w:rsidRPr="003D53A4">
        <w:rPr>
          <w:rFonts w:ascii="Arial" w:hAnsi="Arial" w:cs="Arial"/>
          <w:sz w:val="22"/>
          <w:szCs w:val="22"/>
          <w:lang w:val="es-CO"/>
        </w:rPr>
        <w:t>CGP</w:t>
      </w:r>
      <w:proofErr w:type="spellEnd"/>
      <w:r w:rsidRPr="003D53A4">
        <w:rPr>
          <w:rFonts w:ascii="Arial" w:hAnsi="Arial" w:cs="Arial"/>
          <w:sz w:val="22"/>
          <w:szCs w:val="22"/>
          <w:lang w:val="es-CO"/>
        </w:rPr>
        <w:t xml:space="preserve">). Diáfano denota que ese tipo de asuntos es de doble instancia. Así lo quiso el legislador, pues de lo contrario hubiese incluido estos “trámites” en el articulado que determina cuáles son los asuntos de única instancia (Artículos 17 y 19, </w:t>
      </w:r>
      <w:proofErr w:type="spellStart"/>
      <w:r w:rsidRPr="003D53A4">
        <w:rPr>
          <w:rFonts w:ascii="Arial" w:hAnsi="Arial" w:cs="Arial"/>
          <w:sz w:val="22"/>
          <w:szCs w:val="22"/>
          <w:lang w:val="es-CO"/>
        </w:rPr>
        <w:t>CGP</w:t>
      </w:r>
      <w:proofErr w:type="spellEnd"/>
      <w:r w:rsidRPr="003D53A4">
        <w:rPr>
          <w:rFonts w:ascii="Arial" w:hAnsi="Arial" w:cs="Arial"/>
          <w:sz w:val="22"/>
          <w:szCs w:val="22"/>
          <w:lang w:val="es-CO"/>
        </w:rPr>
        <w:t>), como lo establecía la derogada codificación adjetiva civil en su artículo 18-1º.</w:t>
      </w:r>
    </w:p>
    <w:p w:rsidR="000335F2" w:rsidRPr="003D53A4" w:rsidRDefault="003D53A4" w:rsidP="003D53A4">
      <w:pPr>
        <w:widowControl/>
        <w:jc w:val="both"/>
        <w:rPr>
          <w:rFonts w:ascii="Arial" w:hAnsi="Arial" w:cs="Arial"/>
          <w:sz w:val="22"/>
          <w:szCs w:val="22"/>
          <w:lang w:val="es-CO"/>
        </w:rPr>
      </w:pPr>
      <w:r w:rsidRPr="003D53A4">
        <w:rPr>
          <w:rFonts w:ascii="Arial" w:hAnsi="Arial" w:cs="Arial"/>
          <w:sz w:val="22"/>
          <w:szCs w:val="22"/>
          <w:lang w:val="es-CO"/>
        </w:rPr>
        <w:t>(…)</w:t>
      </w:r>
    </w:p>
    <w:p w:rsidR="000335F2" w:rsidRPr="003D53A4" w:rsidRDefault="000335F2" w:rsidP="003D53A4">
      <w:pPr>
        <w:widowControl/>
        <w:jc w:val="both"/>
        <w:rPr>
          <w:rFonts w:ascii="Arial" w:hAnsi="Arial" w:cs="Arial"/>
          <w:sz w:val="22"/>
          <w:szCs w:val="22"/>
          <w:lang w:val="es-CO"/>
        </w:rPr>
      </w:pPr>
      <w:r w:rsidRPr="003D53A4">
        <w:rPr>
          <w:rFonts w:ascii="Arial" w:hAnsi="Arial" w:cs="Arial"/>
          <w:sz w:val="22"/>
          <w:szCs w:val="22"/>
          <w:lang w:val="es-CO"/>
        </w:rPr>
        <w:t xml:space="preserve">Por su parte establece el artículo 321-3º, </w:t>
      </w:r>
      <w:proofErr w:type="spellStart"/>
      <w:r w:rsidRPr="003D53A4">
        <w:rPr>
          <w:rFonts w:ascii="Arial" w:hAnsi="Arial" w:cs="Arial"/>
          <w:sz w:val="22"/>
          <w:szCs w:val="22"/>
          <w:lang w:val="es-CO"/>
        </w:rPr>
        <w:t>CGP</w:t>
      </w:r>
      <w:proofErr w:type="spellEnd"/>
      <w:r w:rsidRPr="003D53A4">
        <w:rPr>
          <w:rFonts w:ascii="Arial" w:hAnsi="Arial" w:cs="Arial"/>
          <w:sz w:val="22"/>
          <w:szCs w:val="22"/>
          <w:lang w:val="es-CO"/>
        </w:rPr>
        <w:t>:</w:t>
      </w:r>
      <w:r w:rsidRPr="003D53A4">
        <w:rPr>
          <w:rFonts w:ascii="Arial" w:hAnsi="Arial" w:cs="Arial"/>
          <w:i/>
          <w:sz w:val="22"/>
          <w:szCs w:val="22"/>
          <w:lang w:val="es-CO"/>
        </w:rPr>
        <w:t xml:space="preserve"> “(…) son apelables los siguientes autos proferidos en primera instancia: (…) 3. El que niegue el decreto o la práctica de pruebas.”</w:t>
      </w:r>
      <w:r w:rsidRPr="003D53A4">
        <w:rPr>
          <w:rFonts w:ascii="Arial" w:hAnsi="Arial" w:cs="Arial"/>
          <w:sz w:val="22"/>
          <w:szCs w:val="22"/>
          <w:lang w:val="es-CO"/>
        </w:rPr>
        <w:t>. Esta Sala no discute las afirmaciones de los juzgados accionados en cuanto a que es inviable catalogar una solicitud de prueba judicial como proceso, ni que esas actuaciones de los jueces resuelvan litigio alguno, pues se trata llanamente de la recolección de una prueba con la intermediación de un funcionario judicial.</w:t>
      </w:r>
    </w:p>
    <w:p w:rsidR="000335F2" w:rsidRPr="003D53A4" w:rsidRDefault="003D53A4" w:rsidP="003D53A4">
      <w:pPr>
        <w:widowControl/>
        <w:jc w:val="both"/>
        <w:rPr>
          <w:rFonts w:ascii="Arial" w:hAnsi="Arial" w:cs="Arial"/>
          <w:sz w:val="22"/>
          <w:szCs w:val="22"/>
          <w:lang w:val="es-CO"/>
        </w:rPr>
      </w:pPr>
      <w:r w:rsidRPr="003D53A4">
        <w:rPr>
          <w:rFonts w:ascii="Arial" w:hAnsi="Arial" w:cs="Arial"/>
          <w:sz w:val="22"/>
          <w:szCs w:val="22"/>
          <w:lang w:val="es-CO"/>
        </w:rPr>
        <w:t>(…)</w:t>
      </w:r>
    </w:p>
    <w:p w:rsidR="000335F2" w:rsidRPr="003D53A4" w:rsidRDefault="000335F2" w:rsidP="003D53A4">
      <w:pPr>
        <w:widowControl/>
        <w:jc w:val="both"/>
        <w:rPr>
          <w:rFonts w:ascii="Arial" w:hAnsi="Arial" w:cs="Arial"/>
          <w:sz w:val="22"/>
          <w:szCs w:val="22"/>
          <w:lang w:val="es-CO"/>
        </w:rPr>
      </w:pPr>
      <w:r w:rsidRPr="003D53A4">
        <w:rPr>
          <w:rFonts w:ascii="Arial" w:hAnsi="Arial" w:cs="Arial"/>
          <w:sz w:val="22"/>
          <w:szCs w:val="22"/>
          <w:lang w:val="es-CO"/>
        </w:rPr>
        <w:t>Empero, la condición de “simple” pedimento no descarta por sí mismo la posibilidad de cuestionar mediante apelación el proveído que resuelva sobre su decreto y práctica; como se acotó, ese es el tratamiento procesal que el legislador estatuyó y es de obligatorio cumplimiento. Por lo tanto, el razonamiento de los accionados fue contradictorio con la prescripción normativa, omitieron aplicar una hermenéutica literal y sistemática.</w:t>
      </w:r>
    </w:p>
    <w:p w:rsidR="000335F2" w:rsidRPr="003D53A4" w:rsidRDefault="000335F2" w:rsidP="003D53A4">
      <w:pPr>
        <w:widowControl/>
        <w:jc w:val="both"/>
        <w:rPr>
          <w:rFonts w:ascii="Arial" w:hAnsi="Arial" w:cs="Arial"/>
          <w:sz w:val="22"/>
          <w:szCs w:val="22"/>
          <w:highlight w:val="yellow"/>
          <w:lang w:val="es-CO"/>
        </w:rPr>
      </w:pPr>
    </w:p>
    <w:p w:rsidR="000335F2" w:rsidRPr="003D53A4" w:rsidRDefault="000335F2" w:rsidP="003D53A4">
      <w:pPr>
        <w:widowControl/>
        <w:jc w:val="both"/>
        <w:rPr>
          <w:rFonts w:ascii="Arial" w:hAnsi="Arial" w:cs="Arial"/>
          <w:sz w:val="22"/>
          <w:szCs w:val="22"/>
        </w:rPr>
      </w:pPr>
      <w:r w:rsidRPr="003D53A4">
        <w:rPr>
          <w:rFonts w:ascii="Arial" w:hAnsi="Arial" w:cs="Arial"/>
          <w:sz w:val="22"/>
          <w:szCs w:val="22"/>
        </w:rPr>
        <w:t xml:space="preserve">Se trata de normas aplicables al caso concreto, diáfanas en prescribir, sin exclusión de índole alguna, que en la solicitudes de pruebas extraprocesales el auto que resuelva sobre su decreto y práctica es controvertible en apelación, así lo anota la doctrina nacional al referir que el </w:t>
      </w:r>
      <w:r w:rsidRPr="003D53A4">
        <w:rPr>
          <w:rFonts w:ascii="Arial" w:hAnsi="Arial" w:cs="Arial"/>
          <w:sz w:val="22"/>
          <w:szCs w:val="22"/>
          <w:lang w:val="es-CO"/>
        </w:rPr>
        <w:t xml:space="preserve">artículo 321-3º, </w:t>
      </w:r>
      <w:proofErr w:type="spellStart"/>
      <w:r w:rsidRPr="003D53A4">
        <w:rPr>
          <w:rFonts w:ascii="Arial" w:hAnsi="Arial" w:cs="Arial"/>
          <w:sz w:val="22"/>
          <w:szCs w:val="22"/>
          <w:lang w:val="es-CO"/>
        </w:rPr>
        <w:t>CGP</w:t>
      </w:r>
      <w:proofErr w:type="spellEnd"/>
      <w:r w:rsidRPr="003D53A4">
        <w:rPr>
          <w:rFonts w:ascii="Arial" w:hAnsi="Arial" w:cs="Arial"/>
          <w:sz w:val="22"/>
          <w:szCs w:val="22"/>
          <w:lang w:val="es-CO"/>
        </w:rPr>
        <w:t xml:space="preserve">, “(…) </w:t>
      </w:r>
      <w:r w:rsidRPr="003D53A4">
        <w:rPr>
          <w:rFonts w:ascii="Arial" w:hAnsi="Arial" w:cs="Arial"/>
          <w:i/>
          <w:sz w:val="22"/>
          <w:szCs w:val="22"/>
          <w:lang w:val="es-CO"/>
        </w:rPr>
        <w:t>no distingue entre pruebas del proceso o extraprocesales (…)”</w:t>
      </w:r>
      <w:r w:rsidRPr="003D53A4">
        <w:rPr>
          <w:rStyle w:val="Refdenotaalpie"/>
          <w:rFonts w:ascii="Arial" w:hAnsi="Arial" w:cs="Arial"/>
          <w:i/>
          <w:sz w:val="22"/>
          <w:szCs w:val="22"/>
          <w:lang w:val="es-CO"/>
        </w:rPr>
        <w:footnoteReference w:id="1"/>
      </w:r>
      <w:r w:rsidRPr="003D53A4">
        <w:rPr>
          <w:rFonts w:ascii="Arial" w:hAnsi="Arial" w:cs="Arial"/>
          <w:i/>
          <w:sz w:val="22"/>
          <w:szCs w:val="22"/>
          <w:lang w:val="es-CO"/>
        </w:rPr>
        <w:t xml:space="preserve">. </w:t>
      </w:r>
      <w:r w:rsidRPr="003D53A4">
        <w:rPr>
          <w:rFonts w:ascii="Arial" w:hAnsi="Arial" w:cs="Arial"/>
          <w:sz w:val="22"/>
          <w:szCs w:val="22"/>
          <w:lang w:val="es-CO"/>
        </w:rPr>
        <w:t xml:space="preserve">Criterio compartido por esta Magistratura. </w:t>
      </w:r>
      <w:r w:rsidRPr="003D53A4">
        <w:rPr>
          <w:rFonts w:ascii="Arial" w:hAnsi="Arial" w:cs="Arial"/>
          <w:sz w:val="22"/>
          <w:szCs w:val="22"/>
        </w:rPr>
        <w:t xml:space="preserve">Así, sin mayor esfuerzo  advierte esta  Corporación  desacertada la postura de los jueces para denegar la concesión y trámite de la impugnación. </w:t>
      </w:r>
    </w:p>
    <w:p w:rsidR="003D53A4" w:rsidRPr="003D53A4" w:rsidRDefault="003D53A4" w:rsidP="003D53A4">
      <w:pPr>
        <w:pStyle w:val="Textoindependiente"/>
        <w:spacing w:line="240" w:lineRule="auto"/>
        <w:rPr>
          <w:rFonts w:ascii="Arial" w:hAnsi="Arial" w:cs="Arial"/>
          <w:sz w:val="22"/>
          <w:szCs w:val="22"/>
          <w:lang w:val="es-CO"/>
        </w:rPr>
      </w:pPr>
    </w:p>
    <w:p w:rsidR="000335F2" w:rsidRPr="003D53A4" w:rsidRDefault="000335F2" w:rsidP="003D53A4">
      <w:pPr>
        <w:pStyle w:val="Textoindependiente"/>
        <w:spacing w:line="240" w:lineRule="auto"/>
        <w:rPr>
          <w:rFonts w:ascii="Arial" w:hAnsi="Arial" w:cs="Arial"/>
          <w:sz w:val="22"/>
          <w:szCs w:val="22"/>
        </w:rPr>
      </w:pPr>
      <w:r w:rsidRPr="003D53A4">
        <w:rPr>
          <w:rFonts w:ascii="Arial" w:hAnsi="Arial" w:cs="Arial"/>
          <w:sz w:val="22"/>
          <w:szCs w:val="22"/>
          <w:lang w:val="es-CO"/>
        </w:rPr>
        <w:t xml:space="preserve">Corolario de lo brevemente expuesto, se deduce que los funcionarios encausados con sus actuaciones agraviaron los derechos al debido proceso y al acceso a la administración de justicia del accionante; incurrieron en los </w:t>
      </w:r>
      <w:r w:rsidRPr="003D53A4">
        <w:rPr>
          <w:rFonts w:ascii="Arial" w:hAnsi="Arial" w:cs="Arial"/>
          <w:sz w:val="22"/>
          <w:szCs w:val="22"/>
        </w:rPr>
        <w:t>defectos procedimental absoluto y material, el primero, por cuanto pasaron por inadvertida la regulación procesal aplicable al caso concreto</w:t>
      </w:r>
      <w:r w:rsidRPr="003D53A4">
        <w:rPr>
          <w:rFonts w:ascii="Arial" w:hAnsi="Arial" w:cs="Arial"/>
          <w:sz w:val="22"/>
          <w:szCs w:val="22"/>
          <w:vertAlign w:val="superscript"/>
        </w:rPr>
        <w:footnoteReference w:id="2"/>
      </w:r>
      <w:r w:rsidRPr="003D53A4">
        <w:rPr>
          <w:rFonts w:ascii="Arial" w:hAnsi="Arial" w:cs="Arial"/>
          <w:sz w:val="22"/>
          <w:szCs w:val="22"/>
        </w:rPr>
        <w:t>, y el segundo, porque, no obstante, el amplio margen interpretativo que tienen como autoridades judiciales, fue manifiestamente contraevidente con el sentir del legislador patrio; en consecuencia, se concederá el amparo referente a esta precisa pretensión tutelar.</w:t>
      </w:r>
    </w:p>
    <w:p w:rsidR="000335F2" w:rsidRPr="003D53A4" w:rsidRDefault="000335F2" w:rsidP="003D53A4">
      <w:pPr>
        <w:pStyle w:val="Textoindependiente"/>
        <w:spacing w:line="240" w:lineRule="auto"/>
        <w:rPr>
          <w:rFonts w:ascii="Arial" w:hAnsi="Arial" w:cs="Arial"/>
          <w:sz w:val="22"/>
          <w:szCs w:val="22"/>
        </w:rPr>
      </w:pPr>
    </w:p>
    <w:p w:rsidR="000335F2" w:rsidRPr="003D53A4" w:rsidRDefault="000335F2" w:rsidP="003D53A4">
      <w:pPr>
        <w:pStyle w:val="Textoindependiente"/>
        <w:spacing w:line="240" w:lineRule="auto"/>
        <w:rPr>
          <w:rFonts w:ascii="Arial" w:hAnsi="Arial" w:cs="Arial"/>
          <w:sz w:val="22"/>
          <w:szCs w:val="22"/>
        </w:rPr>
      </w:pPr>
    </w:p>
    <w:p w:rsidR="000335F2" w:rsidRPr="003D53A4" w:rsidRDefault="000335F2" w:rsidP="003D53A4">
      <w:pPr>
        <w:widowControl/>
        <w:jc w:val="both"/>
        <w:rPr>
          <w:rFonts w:ascii="Arial" w:hAnsi="Arial" w:cs="Arial"/>
          <w:sz w:val="22"/>
          <w:szCs w:val="22"/>
          <w:lang w:val="es-CO"/>
        </w:rPr>
      </w:pPr>
    </w:p>
    <w:p w:rsidR="000335F2" w:rsidRDefault="000335F2" w:rsidP="000335F2">
      <w:pPr>
        <w:pStyle w:val="Sinespaciado"/>
        <w:jc w:val="both"/>
        <w:rPr>
          <w:rFonts w:ascii="Arial" w:hAnsi="Arial" w:cs="Arial"/>
          <w:b/>
          <w:sz w:val="18"/>
          <w:szCs w:val="18"/>
          <w:lang w:eastAsia="fr-FR"/>
        </w:rPr>
      </w:pPr>
    </w:p>
    <w:p w:rsidR="000335F2" w:rsidRDefault="000335F2" w:rsidP="000335F2">
      <w:pPr>
        <w:pStyle w:val="Sinespaciado"/>
        <w:jc w:val="both"/>
        <w:rPr>
          <w:rFonts w:ascii="Arial" w:hAnsi="Arial" w:cs="Arial"/>
          <w:b/>
          <w:sz w:val="18"/>
          <w:szCs w:val="18"/>
          <w:lang w:eastAsia="fr-FR"/>
        </w:rPr>
      </w:pPr>
    </w:p>
    <w:p w:rsidR="00F851F3" w:rsidRPr="00AD7B0C" w:rsidRDefault="00F851F3" w:rsidP="00F851F3">
      <w:pPr>
        <w:pStyle w:val="Sinespaciado"/>
        <w:tabs>
          <w:tab w:val="left" w:pos="3579"/>
        </w:tabs>
        <w:spacing w:line="360" w:lineRule="auto"/>
        <w:jc w:val="center"/>
        <w:rPr>
          <w:rFonts w:ascii="Georgia" w:hAnsi="Georgia" w:cs="Arial"/>
          <w:w w:val="140"/>
          <w:sz w:val="14"/>
        </w:rPr>
      </w:pPr>
      <w:r w:rsidRPr="001E5B6B">
        <w:rPr>
          <w:rFonts w:ascii="Georgia" w:hAnsi="Georgia"/>
          <w:noProof/>
        </w:rPr>
        <w:lastRenderedPageBreak/>
        <w:drawing>
          <wp:anchor distT="0" distB="0" distL="114300" distR="114300" simplePos="0" relativeHeight="251659264" behindDoc="0" locked="0" layoutInCell="1" allowOverlap="1" wp14:anchorId="2E494F79" wp14:editId="4D7AA08F">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5B6B">
        <w:rPr>
          <w:rFonts w:ascii="Georgia" w:hAnsi="Georgia" w:cs="Arial"/>
          <w:w w:val="140"/>
        </w:rPr>
        <w:br w:type="textWrapping" w:clear="all"/>
      </w:r>
      <w:r w:rsidRPr="00AD7B0C">
        <w:rPr>
          <w:rFonts w:ascii="Georgia" w:hAnsi="Georgia" w:cs="Arial"/>
          <w:w w:val="140"/>
          <w:sz w:val="14"/>
        </w:rPr>
        <w:t>REPUBLICA DE COLOMBIA</w:t>
      </w:r>
    </w:p>
    <w:p w:rsidR="00F851F3" w:rsidRPr="00AD7B0C" w:rsidRDefault="00F851F3" w:rsidP="00F851F3">
      <w:pPr>
        <w:pStyle w:val="Sinespaciado"/>
        <w:tabs>
          <w:tab w:val="center" w:pos="4987"/>
          <w:tab w:val="left" w:pos="8449"/>
        </w:tabs>
        <w:spacing w:line="360" w:lineRule="auto"/>
        <w:jc w:val="center"/>
        <w:rPr>
          <w:rFonts w:ascii="Georgia" w:hAnsi="Georgia" w:cs="Arial"/>
          <w:w w:val="140"/>
        </w:rPr>
      </w:pPr>
      <w:r w:rsidRPr="00AD7B0C">
        <w:rPr>
          <w:rFonts w:ascii="Georgia" w:hAnsi="Georgia" w:cs="Arial"/>
          <w:w w:val="140"/>
          <w:sz w:val="14"/>
        </w:rPr>
        <w:t>RAMA JUDICIAL DEL PODER PÚBLICO</w:t>
      </w:r>
    </w:p>
    <w:p w:rsidR="00F851F3" w:rsidRPr="00AD7B0C" w:rsidRDefault="00F851F3" w:rsidP="00F851F3">
      <w:pPr>
        <w:pStyle w:val="Sinespaciado"/>
        <w:spacing w:line="360" w:lineRule="auto"/>
        <w:jc w:val="center"/>
        <w:rPr>
          <w:rFonts w:ascii="Georgia" w:hAnsi="Georgia" w:cs="Arial"/>
          <w:w w:val="140"/>
          <w:sz w:val="16"/>
        </w:rPr>
      </w:pPr>
      <w:r w:rsidRPr="00AD7B0C">
        <w:rPr>
          <w:rFonts w:ascii="Georgia" w:hAnsi="Georgia" w:cs="Arial"/>
          <w:w w:val="140"/>
          <w:sz w:val="18"/>
        </w:rPr>
        <w:t>T</w:t>
      </w:r>
      <w:r w:rsidRPr="00AD7B0C">
        <w:rPr>
          <w:rFonts w:ascii="Georgia" w:hAnsi="Georgia" w:cs="Arial"/>
          <w:w w:val="140"/>
          <w:sz w:val="16"/>
        </w:rPr>
        <w:t>RIBUNAL</w:t>
      </w:r>
      <w:r w:rsidRPr="00AD7B0C">
        <w:rPr>
          <w:rFonts w:ascii="Georgia" w:hAnsi="Georgia" w:cs="Arial"/>
          <w:w w:val="140"/>
          <w:sz w:val="18"/>
        </w:rPr>
        <w:t xml:space="preserve"> S</w:t>
      </w:r>
      <w:r w:rsidRPr="00AD7B0C">
        <w:rPr>
          <w:rFonts w:ascii="Georgia" w:hAnsi="Georgia" w:cs="Arial"/>
          <w:w w:val="140"/>
          <w:sz w:val="16"/>
        </w:rPr>
        <w:t xml:space="preserve">UPERIOR DEL </w:t>
      </w:r>
      <w:r w:rsidRPr="00AD7B0C">
        <w:rPr>
          <w:rFonts w:ascii="Georgia" w:hAnsi="Georgia" w:cs="Arial"/>
          <w:w w:val="140"/>
          <w:sz w:val="18"/>
        </w:rPr>
        <w:t>D</w:t>
      </w:r>
      <w:r w:rsidRPr="00AD7B0C">
        <w:rPr>
          <w:rFonts w:ascii="Georgia" w:hAnsi="Georgia" w:cs="Arial"/>
          <w:w w:val="140"/>
          <w:sz w:val="16"/>
        </w:rPr>
        <w:t>ISTRITO</w:t>
      </w:r>
      <w:r w:rsidRPr="00AD7B0C">
        <w:rPr>
          <w:rFonts w:ascii="Georgia" w:hAnsi="Georgia" w:cs="Arial"/>
          <w:w w:val="140"/>
          <w:sz w:val="18"/>
        </w:rPr>
        <w:t xml:space="preserve"> J</w:t>
      </w:r>
      <w:r w:rsidRPr="00AD7B0C">
        <w:rPr>
          <w:rFonts w:ascii="Georgia" w:hAnsi="Georgia" w:cs="Arial"/>
          <w:w w:val="140"/>
          <w:sz w:val="16"/>
        </w:rPr>
        <w:t>UDICIAL</w:t>
      </w:r>
    </w:p>
    <w:p w:rsidR="00F851F3" w:rsidRPr="00AD7B0C" w:rsidRDefault="00F851F3" w:rsidP="00F851F3">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S</w:t>
      </w:r>
      <w:r w:rsidRPr="00AD7B0C">
        <w:rPr>
          <w:rFonts w:ascii="Georgia" w:hAnsi="Georgia" w:cs="Arial"/>
          <w:w w:val="140"/>
          <w:sz w:val="16"/>
          <w:szCs w:val="18"/>
        </w:rPr>
        <w:t>ALA</w:t>
      </w:r>
      <w:r w:rsidRPr="00AD7B0C">
        <w:rPr>
          <w:rFonts w:ascii="Georgia" w:hAnsi="Georgia" w:cs="Arial"/>
          <w:w w:val="140"/>
          <w:sz w:val="14"/>
          <w:szCs w:val="18"/>
        </w:rPr>
        <w:t xml:space="preserve"> </w:t>
      </w:r>
      <w:r w:rsidRPr="00AD7B0C">
        <w:rPr>
          <w:rFonts w:ascii="Georgia" w:hAnsi="Georgia" w:cs="Arial"/>
          <w:w w:val="140"/>
          <w:sz w:val="16"/>
          <w:szCs w:val="18"/>
        </w:rPr>
        <w:t xml:space="preserve">DE </w:t>
      </w:r>
      <w:r w:rsidRPr="00AD7B0C">
        <w:rPr>
          <w:rFonts w:ascii="Georgia" w:hAnsi="Georgia" w:cs="Arial"/>
          <w:w w:val="140"/>
          <w:sz w:val="18"/>
          <w:szCs w:val="18"/>
        </w:rPr>
        <w:t>D</w:t>
      </w:r>
      <w:r w:rsidRPr="00AD7B0C">
        <w:rPr>
          <w:rFonts w:ascii="Georgia" w:hAnsi="Georgia" w:cs="Arial"/>
          <w:w w:val="140"/>
          <w:sz w:val="16"/>
          <w:szCs w:val="18"/>
        </w:rPr>
        <w:t>ECISIÓN</w:t>
      </w:r>
      <w:r w:rsidRPr="00AD7B0C">
        <w:rPr>
          <w:rFonts w:ascii="Georgia" w:hAnsi="Georgia" w:cs="Arial"/>
          <w:w w:val="140"/>
          <w:sz w:val="18"/>
          <w:szCs w:val="18"/>
        </w:rPr>
        <w:t xml:space="preserve"> C</w:t>
      </w:r>
      <w:r w:rsidRPr="00AD7B0C">
        <w:rPr>
          <w:rFonts w:ascii="Georgia" w:hAnsi="Georgia" w:cs="Arial"/>
          <w:w w:val="140"/>
          <w:sz w:val="16"/>
          <w:szCs w:val="18"/>
        </w:rPr>
        <w:t>IVIL –</w:t>
      </w:r>
      <w:r w:rsidRPr="00AD7B0C">
        <w:rPr>
          <w:rFonts w:ascii="Georgia" w:hAnsi="Georgia" w:cs="Arial"/>
          <w:w w:val="140"/>
          <w:sz w:val="18"/>
          <w:szCs w:val="18"/>
        </w:rPr>
        <w:t>F</w:t>
      </w:r>
      <w:r w:rsidRPr="00AD7B0C">
        <w:rPr>
          <w:rFonts w:ascii="Georgia" w:hAnsi="Georgia" w:cs="Arial"/>
          <w:w w:val="140"/>
          <w:sz w:val="16"/>
          <w:szCs w:val="18"/>
        </w:rPr>
        <w:t xml:space="preserve">AMILIA – </w:t>
      </w:r>
      <w:r w:rsidRPr="00AD7B0C">
        <w:rPr>
          <w:rFonts w:ascii="Georgia" w:hAnsi="Georgia" w:cs="Arial"/>
          <w:w w:val="140"/>
          <w:sz w:val="18"/>
          <w:szCs w:val="18"/>
        </w:rPr>
        <w:t>D</w:t>
      </w:r>
      <w:r w:rsidRPr="00AD7B0C">
        <w:rPr>
          <w:rFonts w:ascii="Georgia" w:hAnsi="Georgia" w:cs="Arial"/>
          <w:w w:val="140"/>
          <w:sz w:val="16"/>
          <w:szCs w:val="18"/>
        </w:rPr>
        <w:t>ISTRITO</w:t>
      </w:r>
      <w:r w:rsidRPr="00AD7B0C">
        <w:rPr>
          <w:rFonts w:ascii="Georgia" w:hAnsi="Georgia" w:cs="Arial"/>
          <w:w w:val="140"/>
          <w:sz w:val="18"/>
          <w:szCs w:val="18"/>
        </w:rPr>
        <w:t xml:space="preserve"> D</w:t>
      </w:r>
      <w:r w:rsidRPr="00AD7B0C">
        <w:rPr>
          <w:rFonts w:ascii="Georgia" w:hAnsi="Georgia" w:cs="Arial"/>
          <w:w w:val="140"/>
          <w:sz w:val="16"/>
          <w:szCs w:val="18"/>
        </w:rPr>
        <w:t>E</w:t>
      </w:r>
      <w:r w:rsidRPr="00AD7B0C">
        <w:rPr>
          <w:rFonts w:ascii="Georgia" w:hAnsi="Georgia" w:cs="Arial"/>
          <w:w w:val="140"/>
          <w:sz w:val="18"/>
          <w:szCs w:val="18"/>
        </w:rPr>
        <w:t xml:space="preserve"> P</w:t>
      </w:r>
      <w:r w:rsidRPr="00AD7B0C">
        <w:rPr>
          <w:rFonts w:ascii="Georgia" w:hAnsi="Georgia" w:cs="Arial"/>
          <w:w w:val="140"/>
          <w:sz w:val="16"/>
          <w:szCs w:val="18"/>
        </w:rPr>
        <w:t>EREIRA</w:t>
      </w:r>
    </w:p>
    <w:p w:rsidR="00F851F3" w:rsidRPr="00AD7B0C" w:rsidRDefault="00F851F3" w:rsidP="00F851F3">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D</w:t>
      </w:r>
      <w:r w:rsidRPr="00AD7B0C">
        <w:rPr>
          <w:rFonts w:ascii="Georgia" w:hAnsi="Georgia" w:cs="Arial"/>
          <w:w w:val="140"/>
          <w:sz w:val="16"/>
          <w:szCs w:val="18"/>
        </w:rPr>
        <w:t xml:space="preserve">EPARTAMENTO </w:t>
      </w:r>
      <w:r w:rsidRPr="00AD7B0C">
        <w:rPr>
          <w:rFonts w:ascii="Georgia" w:hAnsi="Georgia" w:cs="Arial"/>
          <w:w w:val="140"/>
          <w:sz w:val="18"/>
          <w:szCs w:val="18"/>
        </w:rPr>
        <w:t>D</w:t>
      </w:r>
      <w:r w:rsidRPr="00AD7B0C">
        <w:rPr>
          <w:rFonts w:ascii="Georgia" w:hAnsi="Georgia" w:cs="Arial"/>
          <w:w w:val="140"/>
          <w:sz w:val="16"/>
          <w:szCs w:val="18"/>
        </w:rPr>
        <w:t xml:space="preserve">E </w:t>
      </w:r>
      <w:r w:rsidRPr="00AD7B0C">
        <w:rPr>
          <w:rFonts w:ascii="Georgia" w:hAnsi="Georgia" w:cs="Arial"/>
          <w:w w:val="140"/>
          <w:sz w:val="18"/>
          <w:szCs w:val="18"/>
        </w:rPr>
        <w:t>R</w:t>
      </w:r>
      <w:r w:rsidRPr="00AD7B0C">
        <w:rPr>
          <w:rFonts w:ascii="Georgia" w:hAnsi="Georgia" w:cs="Arial"/>
          <w:w w:val="140"/>
          <w:sz w:val="16"/>
          <w:szCs w:val="18"/>
        </w:rPr>
        <w:t>ISARALDA</w:t>
      </w:r>
    </w:p>
    <w:p w:rsidR="00F851F3" w:rsidRPr="001E5B6B" w:rsidRDefault="00F851F3" w:rsidP="00F851F3">
      <w:pPr>
        <w:pStyle w:val="Sinespaciado"/>
        <w:tabs>
          <w:tab w:val="left" w:pos="3579"/>
        </w:tabs>
        <w:spacing w:line="360" w:lineRule="auto"/>
        <w:jc w:val="center"/>
        <w:rPr>
          <w:rFonts w:ascii="Georgia" w:hAnsi="Georgia" w:cs="Arial"/>
          <w:w w:val="140"/>
          <w:szCs w:val="18"/>
        </w:rPr>
      </w:pPr>
    </w:p>
    <w:p w:rsidR="0099045D" w:rsidRPr="00F851F3" w:rsidRDefault="0099045D" w:rsidP="00C07C0B">
      <w:pPr>
        <w:pStyle w:val="Textoindependiente"/>
        <w:tabs>
          <w:tab w:val="clear" w:pos="0"/>
          <w:tab w:val="clear" w:pos="1416"/>
          <w:tab w:val="clear" w:pos="4248"/>
          <w:tab w:val="left" w:pos="1134"/>
          <w:tab w:val="left" w:pos="3828"/>
        </w:tabs>
        <w:spacing w:line="360" w:lineRule="auto"/>
        <w:ind w:left="1276"/>
        <w:rPr>
          <w:rFonts w:ascii="Georgia" w:hAnsi="Georgia" w:cs="Arial"/>
          <w:sz w:val="24"/>
          <w:szCs w:val="22"/>
        </w:rPr>
      </w:pPr>
      <w:r w:rsidRPr="00F851F3">
        <w:rPr>
          <w:rFonts w:ascii="Georgia" w:hAnsi="Georgia" w:cs="Arial"/>
          <w:sz w:val="24"/>
          <w:szCs w:val="22"/>
        </w:rPr>
        <w:t>Asunto</w:t>
      </w:r>
      <w:r w:rsidRPr="00F851F3">
        <w:rPr>
          <w:rFonts w:ascii="Georgia" w:hAnsi="Georgia" w:cs="Arial"/>
          <w:sz w:val="24"/>
          <w:szCs w:val="22"/>
        </w:rPr>
        <w:tab/>
      </w:r>
      <w:r w:rsidRPr="00F851F3">
        <w:rPr>
          <w:rFonts w:ascii="Georgia" w:hAnsi="Georgia" w:cs="Arial"/>
          <w:sz w:val="24"/>
          <w:szCs w:val="22"/>
        </w:rPr>
        <w:tab/>
      </w:r>
      <w:r w:rsidRPr="00F851F3">
        <w:rPr>
          <w:rFonts w:ascii="Georgia" w:hAnsi="Georgia" w:cs="Arial"/>
          <w:sz w:val="24"/>
          <w:szCs w:val="22"/>
        </w:rPr>
        <w:tab/>
        <w:t>: Sentencia de tutela en primera instancia</w:t>
      </w:r>
    </w:p>
    <w:p w:rsidR="004D0FCE" w:rsidRPr="00F851F3" w:rsidRDefault="004D0FCE" w:rsidP="00C07C0B">
      <w:pPr>
        <w:pStyle w:val="Textoindependiente"/>
        <w:tabs>
          <w:tab w:val="clear" w:pos="0"/>
          <w:tab w:val="clear" w:pos="1416"/>
          <w:tab w:val="clear" w:pos="4248"/>
          <w:tab w:val="left" w:pos="1134"/>
          <w:tab w:val="left" w:pos="3828"/>
        </w:tabs>
        <w:spacing w:line="360" w:lineRule="auto"/>
        <w:ind w:left="1276"/>
        <w:rPr>
          <w:rFonts w:ascii="Georgia" w:hAnsi="Georgia" w:cs="Arial"/>
          <w:sz w:val="24"/>
        </w:rPr>
      </w:pPr>
      <w:r w:rsidRPr="00F851F3">
        <w:rPr>
          <w:rFonts w:ascii="Georgia" w:hAnsi="Georgia" w:cs="Arial"/>
          <w:sz w:val="24"/>
        </w:rPr>
        <w:t>Accionante (s)</w:t>
      </w:r>
      <w:r w:rsidRPr="00F851F3">
        <w:rPr>
          <w:rFonts w:ascii="Georgia" w:hAnsi="Georgia" w:cs="Arial"/>
          <w:sz w:val="24"/>
        </w:rPr>
        <w:tab/>
      </w:r>
      <w:r w:rsidRPr="00F851F3">
        <w:rPr>
          <w:rFonts w:ascii="Georgia" w:hAnsi="Georgia" w:cs="Arial"/>
          <w:sz w:val="24"/>
        </w:rPr>
        <w:tab/>
        <w:t xml:space="preserve">: </w:t>
      </w:r>
      <w:r w:rsidR="00C07C0B">
        <w:rPr>
          <w:rFonts w:ascii="Georgia" w:hAnsi="Georgia" w:cs="Arial"/>
          <w:sz w:val="24"/>
        </w:rPr>
        <w:t xml:space="preserve">Organización </w:t>
      </w:r>
      <w:proofErr w:type="spellStart"/>
      <w:r w:rsidR="00C07C0B">
        <w:rPr>
          <w:rFonts w:ascii="Georgia" w:hAnsi="Georgia" w:cs="Arial"/>
          <w:sz w:val="24"/>
        </w:rPr>
        <w:t>Sayco-Acinpro</w:t>
      </w:r>
      <w:proofErr w:type="spellEnd"/>
    </w:p>
    <w:p w:rsidR="004D0FCE" w:rsidRPr="00F851F3" w:rsidRDefault="004D0FCE" w:rsidP="00C07C0B">
      <w:pPr>
        <w:pStyle w:val="Textoindependiente"/>
        <w:tabs>
          <w:tab w:val="clear" w:pos="0"/>
          <w:tab w:val="clear" w:pos="1416"/>
          <w:tab w:val="clear" w:pos="4248"/>
          <w:tab w:val="left" w:pos="1134"/>
          <w:tab w:val="left" w:pos="3828"/>
        </w:tabs>
        <w:spacing w:line="360" w:lineRule="auto"/>
        <w:ind w:left="1276"/>
        <w:rPr>
          <w:rFonts w:ascii="Georgia" w:hAnsi="Georgia" w:cs="Arial"/>
          <w:sz w:val="24"/>
        </w:rPr>
      </w:pPr>
      <w:r w:rsidRPr="00F851F3">
        <w:rPr>
          <w:rFonts w:ascii="Georgia" w:hAnsi="Georgia" w:cs="Arial"/>
          <w:sz w:val="24"/>
        </w:rPr>
        <w:t>Accionado (s)</w:t>
      </w:r>
      <w:r w:rsidRPr="00F851F3">
        <w:rPr>
          <w:rFonts w:ascii="Georgia" w:hAnsi="Georgia" w:cs="Arial"/>
          <w:sz w:val="24"/>
        </w:rPr>
        <w:tab/>
      </w:r>
      <w:r w:rsidR="00F851F3">
        <w:rPr>
          <w:rFonts w:ascii="Georgia" w:hAnsi="Georgia" w:cs="Arial"/>
          <w:sz w:val="24"/>
        </w:rPr>
        <w:tab/>
      </w:r>
      <w:r w:rsidRPr="00F851F3">
        <w:rPr>
          <w:rFonts w:ascii="Georgia" w:hAnsi="Georgia" w:cs="Arial"/>
          <w:sz w:val="24"/>
        </w:rPr>
        <w:t xml:space="preserve">: Juzgado </w:t>
      </w:r>
      <w:r w:rsidR="00C07C0B">
        <w:rPr>
          <w:rFonts w:ascii="Georgia" w:hAnsi="Georgia" w:cs="Arial"/>
          <w:sz w:val="24"/>
        </w:rPr>
        <w:t xml:space="preserve">Civil del Circuito de Santa Rosa de Cabal y otro </w:t>
      </w:r>
    </w:p>
    <w:p w:rsidR="004D0FCE" w:rsidRPr="00F851F3" w:rsidRDefault="004D0FCE" w:rsidP="00C07C0B">
      <w:pPr>
        <w:pStyle w:val="Textoindependiente"/>
        <w:tabs>
          <w:tab w:val="clear" w:pos="0"/>
          <w:tab w:val="clear" w:pos="1416"/>
          <w:tab w:val="clear" w:pos="4248"/>
          <w:tab w:val="left" w:pos="1134"/>
          <w:tab w:val="left" w:pos="3828"/>
        </w:tabs>
        <w:spacing w:line="360" w:lineRule="auto"/>
        <w:ind w:left="1276"/>
        <w:rPr>
          <w:rFonts w:ascii="Georgia" w:hAnsi="Georgia" w:cs="Arial"/>
          <w:sz w:val="24"/>
        </w:rPr>
      </w:pPr>
      <w:r w:rsidRPr="00F851F3">
        <w:rPr>
          <w:rFonts w:ascii="Georgia" w:hAnsi="Georgia" w:cs="Arial"/>
          <w:sz w:val="24"/>
        </w:rPr>
        <w:t>Radicación</w:t>
      </w:r>
      <w:r w:rsidRPr="00F851F3">
        <w:rPr>
          <w:rFonts w:ascii="Georgia" w:hAnsi="Georgia" w:cs="Arial"/>
          <w:sz w:val="24"/>
        </w:rPr>
        <w:tab/>
      </w:r>
      <w:r w:rsidR="00F851F3">
        <w:rPr>
          <w:rFonts w:ascii="Georgia" w:hAnsi="Georgia" w:cs="Arial"/>
          <w:sz w:val="24"/>
        </w:rPr>
        <w:tab/>
      </w:r>
      <w:r w:rsidRPr="00F851F3">
        <w:rPr>
          <w:rFonts w:ascii="Georgia" w:hAnsi="Georgia" w:cs="Arial"/>
          <w:sz w:val="24"/>
        </w:rPr>
        <w:t xml:space="preserve">: </w:t>
      </w:r>
      <w:r w:rsidR="00C07C0B">
        <w:rPr>
          <w:rFonts w:ascii="Georgia" w:hAnsi="Georgia" w:cs="Arial"/>
          <w:sz w:val="24"/>
        </w:rPr>
        <w:t xml:space="preserve">2018-00640-00 </w:t>
      </w:r>
      <w:r w:rsidRPr="00F851F3">
        <w:rPr>
          <w:rFonts w:ascii="Georgia" w:hAnsi="Georgia" w:cs="Arial"/>
          <w:sz w:val="24"/>
        </w:rPr>
        <w:t>(Interno No.</w:t>
      </w:r>
      <w:r w:rsidR="00C07C0B">
        <w:rPr>
          <w:rFonts w:ascii="Georgia" w:hAnsi="Georgia" w:cs="Arial"/>
          <w:sz w:val="24"/>
        </w:rPr>
        <w:t>640</w:t>
      </w:r>
      <w:r w:rsidRPr="00F851F3">
        <w:rPr>
          <w:rFonts w:ascii="Georgia" w:hAnsi="Georgia" w:cs="Arial"/>
          <w:sz w:val="24"/>
        </w:rPr>
        <w:t>)</w:t>
      </w:r>
    </w:p>
    <w:p w:rsidR="00C82923" w:rsidRPr="00F851F3" w:rsidRDefault="00C82923" w:rsidP="00C07C0B">
      <w:pPr>
        <w:pStyle w:val="Textoindependiente"/>
        <w:tabs>
          <w:tab w:val="clear" w:pos="0"/>
          <w:tab w:val="clear" w:pos="1416"/>
          <w:tab w:val="clear" w:pos="4248"/>
          <w:tab w:val="left" w:pos="1134"/>
          <w:tab w:val="left" w:pos="3828"/>
        </w:tabs>
        <w:spacing w:line="360" w:lineRule="auto"/>
        <w:ind w:left="1276"/>
        <w:rPr>
          <w:rFonts w:ascii="Georgia" w:hAnsi="Georgia" w:cs="Arial"/>
          <w:sz w:val="24"/>
          <w:szCs w:val="22"/>
          <w:lang w:val="es-CO"/>
        </w:rPr>
      </w:pPr>
      <w:r w:rsidRPr="00F851F3">
        <w:rPr>
          <w:rFonts w:ascii="Georgia" w:hAnsi="Georgia" w:cs="Arial"/>
          <w:sz w:val="24"/>
          <w:szCs w:val="22"/>
        </w:rPr>
        <w:t>Tema</w:t>
      </w:r>
      <w:r w:rsidR="009A3F90" w:rsidRPr="00F851F3">
        <w:rPr>
          <w:rFonts w:ascii="Georgia" w:hAnsi="Georgia" w:cs="Arial"/>
          <w:sz w:val="24"/>
          <w:szCs w:val="22"/>
        </w:rPr>
        <w:t xml:space="preserve"> (s)</w:t>
      </w:r>
      <w:r w:rsidRPr="00F851F3">
        <w:rPr>
          <w:rFonts w:ascii="Georgia" w:hAnsi="Georgia" w:cs="Arial"/>
          <w:sz w:val="24"/>
          <w:szCs w:val="22"/>
        </w:rPr>
        <w:tab/>
      </w:r>
      <w:r w:rsidRPr="00F851F3">
        <w:rPr>
          <w:rFonts w:ascii="Georgia" w:hAnsi="Georgia" w:cs="Arial"/>
          <w:sz w:val="24"/>
          <w:szCs w:val="22"/>
        </w:rPr>
        <w:tab/>
        <w:t>:</w:t>
      </w:r>
      <w:r w:rsidR="004D79C3" w:rsidRPr="00F851F3">
        <w:rPr>
          <w:rFonts w:ascii="Georgia" w:hAnsi="Georgia" w:cs="Arial"/>
          <w:sz w:val="24"/>
          <w:szCs w:val="22"/>
        </w:rPr>
        <w:t xml:space="preserve"> </w:t>
      </w:r>
      <w:r w:rsidR="00D455B9">
        <w:rPr>
          <w:rFonts w:ascii="Georgia" w:hAnsi="Georgia" w:cs="Arial"/>
          <w:sz w:val="24"/>
          <w:szCs w:val="22"/>
        </w:rPr>
        <w:t>Defectos procedimental y sustantivo</w:t>
      </w:r>
    </w:p>
    <w:p w:rsidR="0099045D" w:rsidRPr="00F851F3" w:rsidRDefault="00C07C0B" w:rsidP="00C07C0B">
      <w:pPr>
        <w:tabs>
          <w:tab w:val="left" w:pos="1276"/>
          <w:tab w:val="left" w:pos="3544"/>
          <w:tab w:val="left" w:pos="3828"/>
        </w:tabs>
        <w:spacing w:line="360" w:lineRule="auto"/>
        <w:rPr>
          <w:rFonts w:ascii="Georgia" w:hAnsi="Georgia" w:cs="Arial"/>
          <w:szCs w:val="22"/>
        </w:rPr>
      </w:pPr>
      <w:r>
        <w:rPr>
          <w:rFonts w:ascii="Georgia" w:hAnsi="Georgia" w:cs="Arial"/>
          <w:szCs w:val="22"/>
        </w:rPr>
        <w:tab/>
      </w:r>
      <w:r w:rsidR="0099045D" w:rsidRPr="00F851F3">
        <w:rPr>
          <w:rFonts w:ascii="Georgia" w:hAnsi="Georgia" w:cs="Arial"/>
          <w:szCs w:val="22"/>
        </w:rPr>
        <w:t>Magistrado</w:t>
      </w:r>
      <w:r w:rsidR="00785D90" w:rsidRPr="00F851F3">
        <w:rPr>
          <w:rFonts w:ascii="Georgia" w:hAnsi="Georgia" w:cs="Arial"/>
          <w:szCs w:val="22"/>
        </w:rPr>
        <w:t xml:space="preserve"> ponente</w:t>
      </w:r>
      <w:r>
        <w:rPr>
          <w:rFonts w:ascii="Georgia" w:hAnsi="Georgia" w:cs="Arial"/>
          <w:szCs w:val="22"/>
        </w:rPr>
        <w:tab/>
      </w:r>
      <w:r w:rsidR="0099045D" w:rsidRPr="00F851F3">
        <w:rPr>
          <w:rFonts w:ascii="Georgia" w:hAnsi="Georgia" w:cs="Arial"/>
          <w:szCs w:val="22"/>
        </w:rPr>
        <w:t xml:space="preserve">: </w:t>
      </w:r>
      <w:r w:rsidR="0099045D" w:rsidRPr="00F851F3">
        <w:rPr>
          <w:rFonts w:ascii="Georgia" w:hAnsi="Georgia" w:cs="Arial"/>
          <w:smallCaps/>
          <w:szCs w:val="22"/>
        </w:rPr>
        <w:t>Duberney Grisales Herrera</w:t>
      </w:r>
    </w:p>
    <w:p w:rsidR="0099045D" w:rsidRPr="00F851F3" w:rsidRDefault="00C07C0B" w:rsidP="00C07C0B">
      <w:pPr>
        <w:tabs>
          <w:tab w:val="left" w:pos="1276"/>
          <w:tab w:val="left" w:pos="3544"/>
        </w:tabs>
        <w:spacing w:line="360" w:lineRule="auto"/>
        <w:rPr>
          <w:rFonts w:ascii="Georgia" w:hAnsi="Georgia" w:cs="Arial"/>
          <w:b/>
          <w:bCs/>
          <w:szCs w:val="22"/>
          <w:lang w:val="es-CO"/>
        </w:rPr>
      </w:pPr>
      <w:r>
        <w:rPr>
          <w:rFonts w:ascii="Georgia" w:hAnsi="Georgia" w:cs="Arial"/>
          <w:szCs w:val="22"/>
        </w:rPr>
        <w:tab/>
      </w:r>
      <w:r w:rsidR="007E004A" w:rsidRPr="00F851F3">
        <w:rPr>
          <w:rFonts w:ascii="Georgia" w:hAnsi="Georgia" w:cs="Arial"/>
          <w:szCs w:val="22"/>
        </w:rPr>
        <w:t>Acta número</w:t>
      </w:r>
      <w:r w:rsidR="007E004A" w:rsidRPr="00F851F3">
        <w:rPr>
          <w:rFonts w:ascii="Georgia" w:hAnsi="Georgia" w:cs="Arial"/>
          <w:szCs w:val="22"/>
        </w:rPr>
        <w:tab/>
      </w:r>
      <w:r w:rsidR="0099045D" w:rsidRPr="00F851F3">
        <w:rPr>
          <w:rFonts w:ascii="Georgia" w:hAnsi="Georgia" w:cs="Arial"/>
          <w:szCs w:val="22"/>
        </w:rPr>
        <w:t>:</w:t>
      </w:r>
      <w:r w:rsidR="008271AC" w:rsidRPr="00F851F3">
        <w:rPr>
          <w:rFonts w:ascii="Georgia" w:hAnsi="Georgia" w:cs="Arial"/>
          <w:szCs w:val="22"/>
        </w:rPr>
        <w:t xml:space="preserve"> </w:t>
      </w:r>
      <w:r w:rsidR="0095453B">
        <w:rPr>
          <w:rFonts w:ascii="Georgia" w:hAnsi="Georgia" w:cs="Arial"/>
          <w:szCs w:val="22"/>
        </w:rPr>
        <w:t xml:space="preserve">324 </w:t>
      </w:r>
      <w:r w:rsidR="007245FF" w:rsidRPr="00F851F3">
        <w:rPr>
          <w:rFonts w:ascii="Georgia" w:hAnsi="Georgia" w:cs="Arial"/>
          <w:szCs w:val="22"/>
        </w:rPr>
        <w:t xml:space="preserve">de </w:t>
      </w:r>
      <w:r w:rsidR="0095453B">
        <w:rPr>
          <w:rFonts w:ascii="Georgia" w:hAnsi="Georgia" w:cs="Arial"/>
          <w:szCs w:val="22"/>
        </w:rPr>
        <w:t>30</w:t>
      </w:r>
      <w:r w:rsidR="007245FF" w:rsidRPr="00F851F3">
        <w:rPr>
          <w:rFonts w:ascii="Georgia" w:hAnsi="Georgia" w:cs="Arial"/>
          <w:szCs w:val="22"/>
        </w:rPr>
        <w:t>-</w:t>
      </w:r>
      <w:r w:rsidR="0095453B">
        <w:rPr>
          <w:rFonts w:ascii="Georgia" w:hAnsi="Georgia" w:cs="Arial"/>
          <w:szCs w:val="22"/>
        </w:rPr>
        <w:t>08</w:t>
      </w:r>
      <w:r w:rsidR="007245FF" w:rsidRPr="00F851F3">
        <w:rPr>
          <w:rFonts w:ascii="Georgia" w:hAnsi="Georgia" w:cs="Arial"/>
          <w:szCs w:val="22"/>
        </w:rPr>
        <w:t>-</w:t>
      </w:r>
      <w:r w:rsidR="00F851F3">
        <w:rPr>
          <w:rFonts w:ascii="Georgia" w:hAnsi="Georgia" w:cs="Arial"/>
          <w:szCs w:val="22"/>
        </w:rPr>
        <w:t>2018</w:t>
      </w:r>
    </w:p>
    <w:p w:rsidR="002060F5" w:rsidRPr="00F851F3" w:rsidRDefault="002060F5" w:rsidP="002060F5">
      <w:pPr>
        <w:pBdr>
          <w:bottom w:val="double" w:sz="6" w:space="1" w:color="auto"/>
        </w:pBdr>
        <w:spacing w:line="360" w:lineRule="auto"/>
        <w:jc w:val="center"/>
        <w:rPr>
          <w:rFonts w:ascii="Georgia" w:hAnsi="Georgia" w:cs="Arial"/>
          <w:b/>
          <w:bCs/>
          <w:sz w:val="22"/>
          <w:szCs w:val="22"/>
        </w:rPr>
      </w:pPr>
    </w:p>
    <w:p w:rsidR="00F42BAF" w:rsidRPr="00F851F3" w:rsidRDefault="00F42BAF" w:rsidP="009C254F">
      <w:pPr>
        <w:spacing w:line="360" w:lineRule="auto"/>
        <w:jc w:val="center"/>
        <w:rPr>
          <w:rFonts w:ascii="Georgia" w:hAnsi="Georgia" w:cs="Arial"/>
          <w:iCs/>
          <w:smallCaps/>
          <w:szCs w:val="28"/>
          <w:lang w:val="es-CO"/>
        </w:rPr>
      </w:pPr>
    </w:p>
    <w:p w:rsidR="009C254F" w:rsidRPr="00F851F3" w:rsidRDefault="009C254F" w:rsidP="009C254F">
      <w:pPr>
        <w:spacing w:line="360" w:lineRule="auto"/>
        <w:jc w:val="center"/>
        <w:rPr>
          <w:rFonts w:ascii="Georgia" w:hAnsi="Georgia" w:cs="Arial"/>
          <w:iCs/>
          <w:sz w:val="28"/>
          <w:szCs w:val="28"/>
          <w:lang w:val="es-CO"/>
        </w:rPr>
      </w:pPr>
      <w:r w:rsidRPr="00F851F3">
        <w:rPr>
          <w:rFonts w:ascii="Georgia" w:hAnsi="Georgia" w:cs="Arial"/>
          <w:iCs/>
          <w:smallCaps/>
          <w:sz w:val="28"/>
          <w:szCs w:val="28"/>
          <w:lang w:val="es-CO"/>
        </w:rPr>
        <w:t>Pereira, R</w:t>
      </w:r>
      <w:r w:rsidR="00F4018C" w:rsidRPr="00F851F3">
        <w:rPr>
          <w:rFonts w:ascii="Georgia" w:hAnsi="Georgia" w:cs="Arial"/>
          <w:iCs/>
          <w:smallCaps/>
          <w:sz w:val="28"/>
          <w:szCs w:val="28"/>
          <w:lang w:val="es-CO"/>
        </w:rPr>
        <w:t>.</w:t>
      </w:r>
      <w:r w:rsidRPr="00F851F3">
        <w:rPr>
          <w:rFonts w:ascii="Georgia" w:hAnsi="Georgia" w:cs="Arial"/>
          <w:iCs/>
          <w:smallCaps/>
          <w:sz w:val="28"/>
          <w:szCs w:val="28"/>
          <w:lang w:val="es-CO"/>
        </w:rPr>
        <w:t xml:space="preserve">, </w:t>
      </w:r>
      <w:r w:rsidR="0095453B">
        <w:rPr>
          <w:rFonts w:ascii="Georgia" w:hAnsi="Georgia" w:cs="Arial"/>
          <w:iCs/>
          <w:smallCaps/>
          <w:sz w:val="28"/>
          <w:szCs w:val="28"/>
          <w:lang w:val="es-CO"/>
        </w:rPr>
        <w:t>treinta</w:t>
      </w:r>
      <w:r w:rsidR="00C07C0B">
        <w:rPr>
          <w:rFonts w:ascii="Georgia" w:hAnsi="Georgia" w:cs="Arial"/>
          <w:iCs/>
          <w:smallCaps/>
          <w:sz w:val="28"/>
          <w:szCs w:val="28"/>
          <w:lang w:val="es-CO"/>
        </w:rPr>
        <w:t xml:space="preserve"> </w:t>
      </w:r>
      <w:r w:rsidRPr="00F851F3">
        <w:rPr>
          <w:rFonts w:ascii="Georgia" w:hAnsi="Georgia" w:cs="Arial"/>
          <w:iCs/>
          <w:smallCaps/>
          <w:sz w:val="28"/>
          <w:szCs w:val="28"/>
          <w:lang w:val="es-CO"/>
        </w:rPr>
        <w:t>(</w:t>
      </w:r>
      <w:r w:rsidR="0095453B">
        <w:rPr>
          <w:rFonts w:ascii="Georgia" w:hAnsi="Georgia" w:cs="Arial"/>
          <w:iCs/>
          <w:smallCaps/>
          <w:sz w:val="28"/>
          <w:szCs w:val="28"/>
          <w:lang w:val="es-CO"/>
        </w:rPr>
        <w:t>30</w:t>
      </w:r>
      <w:r w:rsidR="00BC6BB0" w:rsidRPr="00F851F3">
        <w:rPr>
          <w:rFonts w:ascii="Georgia" w:hAnsi="Georgia" w:cs="Arial"/>
          <w:iCs/>
          <w:smallCaps/>
          <w:sz w:val="28"/>
          <w:szCs w:val="28"/>
          <w:lang w:val="es-CO"/>
        </w:rPr>
        <w:t>)</w:t>
      </w:r>
      <w:r w:rsidRPr="00F851F3">
        <w:rPr>
          <w:rFonts w:ascii="Georgia" w:hAnsi="Georgia" w:cs="Arial"/>
          <w:iCs/>
          <w:smallCaps/>
          <w:sz w:val="28"/>
          <w:szCs w:val="28"/>
          <w:lang w:val="es-CO"/>
        </w:rPr>
        <w:t xml:space="preserve"> de </w:t>
      </w:r>
      <w:r w:rsidR="00C07C0B">
        <w:rPr>
          <w:rFonts w:ascii="Georgia" w:hAnsi="Georgia" w:cs="Arial"/>
          <w:iCs/>
          <w:smallCaps/>
          <w:sz w:val="28"/>
          <w:szCs w:val="28"/>
          <w:lang w:val="es-CO"/>
        </w:rPr>
        <w:t xml:space="preserve">agosto </w:t>
      </w:r>
      <w:r w:rsidR="00567722" w:rsidRPr="00F851F3">
        <w:rPr>
          <w:rFonts w:ascii="Georgia" w:hAnsi="Georgia" w:cs="Arial"/>
          <w:iCs/>
          <w:smallCaps/>
          <w:sz w:val="28"/>
          <w:szCs w:val="28"/>
          <w:lang w:val="es-CO"/>
        </w:rPr>
        <w:t>de</w:t>
      </w:r>
      <w:r w:rsidRPr="00F851F3">
        <w:rPr>
          <w:rFonts w:ascii="Georgia" w:hAnsi="Georgia" w:cs="Arial"/>
          <w:iCs/>
          <w:smallCaps/>
          <w:sz w:val="28"/>
          <w:szCs w:val="28"/>
          <w:lang w:val="es-CO"/>
        </w:rPr>
        <w:t xml:space="preserve"> dos mil </w:t>
      </w:r>
      <w:r w:rsidR="00F851F3">
        <w:rPr>
          <w:rFonts w:ascii="Georgia" w:hAnsi="Georgia" w:cs="Arial"/>
          <w:iCs/>
          <w:smallCaps/>
          <w:sz w:val="28"/>
          <w:szCs w:val="28"/>
          <w:lang w:val="es-CO"/>
        </w:rPr>
        <w:t xml:space="preserve">dieciocho </w:t>
      </w:r>
      <w:r w:rsidRPr="00F851F3">
        <w:rPr>
          <w:rFonts w:ascii="Georgia" w:hAnsi="Georgia" w:cs="Arial"/>
          <w:iCs/>
          <w:smallCaps/>
          <w:sz w:val="28"/>
          <w:szCs w:val="28"/>
          <w:lang w:val="es-CO"/>
        </w:rPr>
        <w:t>(</w:t>
      </w:r>
      <w:r w:rsidR="00F851F3">
        <w:rPr>
          <w:rFonts w:ascii="Georgia" w:hAnsi="Georgia" w:cs="Arial"/>
          <w:iCs/>
          <w:smallCaps/>
          <w:sz w:val="28"/>
          <w:szCs w:val="28"/>
          <w:lang w:val="es-CO"/>
        </w:rPr>
        <w:t>2018</w:t>
      </w:r>
      <w:r w:rsidRPr="00F851F3">
        <w:rPr>
          <w:rFonts w:ascii="Georgia" w:hAnsi="Georgia" w:cs="Arial"/>
          <w:iCs/>
          <w:smallCaps/>
          <w:sz w:val="28"/>
          <w:szCs w:val="28"/>
          <w:lang w:val="es-CO"/>
        </w:rPr>
        <w:t>)</w:t>
      </w:r>
      <w:r w:rsidRPr="00F851F3">
        <w:rPr>
          <w:rFonts w:ascii="Georgia" w:hAnsi="Georgia" w:cs="Arial"/>
          <w:iCs/>
          <w:sz w:val="28"/>
          <w:szCs w:val="28"/>
          <w:lang w:val="es-CO"/>
        </w:rPr>
        <w:t>.</w:t>
      </w:r>
    </w:p>
    <w:p w:rsidR="001D44AC" w:rsidRPr="00F851F3" w:rsidRDefault="001D44AC" w:rsidP="0099045D">
      <w:pPr>
        <w:spacing w:line="360" w:lineRule="auto"/>
        <w:jc w:val="center"/>
        <w:rPr>
          <w:rFonts w:ascii="Georgia" w:hAnsi="Georgia" w:cs="Arial"/>
          <w:b/>
          <w:bCs/>
          <w:lang w:val="es-CO"/>
        </w:rPr>
      </w:pPr>
    </w:p>
    <w:p w:rsidR="0099045D" w:rsidRPr="00F851F3" w:rsidRDefault="0099045D" w:rsidP="0099045D">
      <w:pPr>
        <w:pStyle w:val="Textoindependiente"/>
        <w:numPr>
          <w:ilvl w:val="0"/>
          <w:numId w:val="1"/>
        </w:numPr>
        <w:spacing w:line="360" w:lineRule="auto"/>
        <w:rPr>
          <w:rFonts w:ascii="Georgia" w:hAnsi="Georgia"/>
          <w:sz w:val="24"/>
          <w:szCs w:val="24"/>
        </w:rPr>
      </w:pPr>
      <w:r w:rsidRPr="00F851F3">
        <w:rPr>
          <w:rFonts w:ascii="Georgia" w:hAnsi="Georgia"/>
          <w:sz w:val="24"/>
          <w:szCs w:val="24"/>
        </w:rPr>
        <w:t xml:space="preserve">EL ASUNTO </w:t>
      </w:r>
      <w:r w:rsidR="00055DB5" w:rsidRPr="00F851F3">
        <w:rPr>
          <w:rFonts w:ascii="Georgia" w:hAnsi="Georgia"/>
          <w:sz w:val="24"/>
          <w:szCs w:val="24"/>
        </w:rPr>
        <w:t>POR</w:t>
      </w:r>
      <w:r w:rsidRPr="00F851F3">
        <w:rPr>
          <w:rFonts w:ascii="Georgia" w:hAnsi="Georgia"/>
          <w:sz w:val="24"/>
          <w:szCs w:val="24"/>
        </w:rPr>
        <w:t xml:space="preserve"> DECIDIR</w:t>
      </w:r>
    </w:p>
    <w:p w:rsidR="00134F0A" w:rsidRPr="00F851F3" w:rsidRDefault="00134F0A" w:rsidP="0099045D">
      <w:pPr>
        <w:pStyle w:val="Textoindependiente"/>
        <w:spacing w:line="360" w:lineRule="auto"/>
        <w:rPr>
          <w:rFonts w:ascii="Georgia" w:hAnsi="Georgia"/>
          <w:sz w:val="24"/>
          <w:szCs w:val="24"/>
        </w:rPr>
      </w:pPr>
    </w:p>
    <w:p w:rsidR="0099045D" w:rsidRPr="00F851F3" w:rsidRDefault="0026743C" w:rsidP="0099045D">
      <w:pPr>
        <w:pStyle w:val="Textoindependiente"/>
        <w:spacing w:line="360" w:lineRule="auto"/>
        <w:rPr>
          <w:rFonts w:ascii="Georgia" w:hAnsi="Georgia"/>
          <w:sz w:val="24"/>
          <w:szCs w:val="24"/>
        </w:rPr>
      </w:pPr>
      <w:r w:rsidRPr="00F851F3">
        <w:rPr>
          <w:rFonts w:ascii="Georgia" w:hAnsi="Georgia"/>
          <w:sz w:val="24"/>
          <w:szCs w:val="24"/>
        </w:rPr>
        <w:t>L</w:t>
      </w:r>
      <w:r w:rsidR="00134F0A" w:rsidRPr="00F851F3">
        <w:rPr>
          <w:rFonts w:ascii="Georgia" w:hAnsi="Georgia"/>
          <w:sz w:val="24"/>
          <w:szCs w:val="24"/>
        </w:rPr>
        <w:t xml:space="preserve">a acción constitucional </w:t>
      </w:r>
      <w:r w:rsidR="00B71787" w:rsidRPr="00F851F3">
        <w:rPr>
          <w:rFonts w:ascii="Georgia" w:hAnsi="Georgia"/>
          <w:sz w:val="24"/>
          <w:szCs w:val="24"/>
        </w:rPr>
        <w:t>en referencia</w:t>
      </w:r>
      <w:r w:rsidR="00134F0A" w:rsidRPr="00F851F3">
        <w:rPr>
          <w:rFonts w:ascii="Georgia" w:hAnsi="Georgia"/>
          <w:sz w:val="24"/>
          <w:szCs w:val="24"/>
        </w:rPr>
        <w:t xml:space="preserve">, </w:t>
      </w:r>
      <w:r w:rsidR="008B0C9A" w:rsidRPr="00F851F3">
        <w:rPr>
          <w:rFonts w:ascii="Georgia" w:hAnsi="Georgia"/>
          <w:sz w:val="24"/>
          <w:szCs w:val="24"/>
        </w:rPr>
        <w:t xml:space="preserve">una vez se ha surtido </w:t>
      </w:r>
      <w:r w:rsidR="0057516E" w:rsidRPr="00F851F3">
        <w:rPr>
          <w:rFonts w:ascii="Georgia" w:hAnsi="Georgia"/>
          <w:sz w:val="24"/>
          <w:szCs w:val="24"/>
        </w:rPr>
        <w:t xml:space="preserve">el trámite </w:t>
      </w:r>
      <w:r w:rsidR="00CD4E89" w:rsidRPr="00F851F3">
        <w:rPr>
          <w:rFonts w:ascii="Georgia" w:hAnsi="Georgia"/>
          <w:sz w:val="24"/>
          <w:szCs w:val="24"/>
        </w:rPr>
        <w:t>procedimental respectivo</w:t>
      </w:r>
      <w:r w:rsidR="00134F0A" w:rsidRPr="00F851F3">
        <w:rPr>
          <w:rFonts w:ascii="Georgia" w:hAnsi="Georgia"/>
          <w:sz w:val="24"/>
          <w:szCs w:val="24"/>
        </w:rPr>
        <w:t>, sin que se aprecien causales de nulidad que la invaliden.</w:t>
      </w:r>
    </w:p>
    <w:p w:rsidR="000147A2" w:rsidRPr="00F851F3" w:rsidRDefault="000147A2" w:rsidP="0099045D">
      <w:pPr>
        <w:pStyle w:val="Textoindependiente"/>
        <w:spacing w:line="360" w:lineRule="auto"/>
        <w:rPr>
          <w:rFonts w:ascii="Georgia" w:hAnsi="Georgia"/>
          <w:sz w:val="24"/>
          <w:szCs w:val="24"/>
        </w:rPr>
      </w:pPr>
    </w:p>
    <w:p w:rsidR="0099045D" w:rsidRPr="00F851F3" w:rsidRDefault="0099045D" w:rsidP="0099045D">
      <w:pPr>
        <w:pStyle w:val="Textoindependiente"/>
        <w:numPr>
          <w:ilvl w:val="0"/>
          <w:numId w:val="1"/>
        </w:numPr>
        <w:spacing w:line="360" w:lineRule="auto"/>
        <w:rPr>
          <w:rFonts w:ascii="Georgia" w:hAnsi="Georgia"/>
          <w:sz w:val="24"/>
          <w:szCs w:val="24"/>
        </w:rPr>
      </w:pPr>
      <w:smartTag w:uri="urn:schemas-microsoft-com:office:smarttags" w:element="PersonName">
        <w:smartTagPr>
          <w:attr w:name="ProductID" w:val="LA SￍNTESIS DE"/>
        </w:smartTagPr>
        <w:r w:rsidRPr="00F851F3">
          <w:rPr>
            <w:rFonts w:ascii="Georgia" w:hAnsi="Georgia"/>
            <w:sz w:val="24"/>
            <w:szCs w:val="24"/>
          </w:rPr>
          <w:t>LA SÍNTESIS DE</w:t>
        </w:r>
      </w:smartTag>
      <w:r w:rsidRPr="00F851F3">
        <w:rPr>
          <w:rFonts w:ascii="Georgia" w:hAnsi="Georgia"/>
          <w:sz w:val="24"/>
          <w:szCs w:val="24"/>
        </w:rPr>
        <w:t xml:space="preserve"> LOS SUPUESTOS FÁCTICOS RELEVANTES</w:t>
      </w:r>
    </w:p>
    <w:p w:rsidR="0099045D" w:rsidRPr="00F851F3" w:rsidRDefault="0099045D" w:rsidP="0099045D">
      <w:pPr>
        <w:pStyle w:val="Textoindependiente"/>
        <w:spacing w:line="360" w:lineRule="auto"/>
        <w:rPr>
          <w:rFonts w:ascii="Georgia" w:hAnsi="Georgia" w:cs="Arial"/>
          <w:sz w:val="24"/>
          <w:szCs w:val="24"/>
        </w:rPr>
      </w:pPr>
    </w:p>
    <w:p w:rsidR="003F21ED" w:rsidRDefault="00877795" w:rsidP="00533ABA">
      <w:pPr>
        <w:spacing w:line="360" w:lineRule="auto"/>
        <w:jc w:val="both"/>
        <w:rPr>
          <w:rFonts w:ascii="Georgia" w:hAnsi="Georgia" w:cs="Arial"/>
        </w:rPr>
      </w:pPr>
      <w:r w:rsidRPr="00F851F3">
        <w:rPr>
          <w:rFonts w:ascii="Georgia" w:hAnsi="Georgia" w:cs="Arial"/>
        </w:rPr>
        <w:t xml:space="preserve">Se relató </w:t>
      </w:r>
      <w:r w:rsidR="00D455B9">
        <w:rPr>
          <w:rFonts w:ascii="Georgia" w:hAnsi="Georgia" w:cs="Arial"/>
        </w:rPr>
        <w:t xml:space="preserve">que </w:t>
      </w:r>
      <w:r w:rsidR="00C07C0B">
        <w:rPr>
          <w:rFonts w:ascii="Georgia" w:hAnsi="Georgia" w:cs="Arial"/>
        </w:rPr>
        <w:t>el interesado radicó ante el Juzgado Segundo Civil Municipal de Santa Rosa de Cabal solicitud de prueba extrajudicial, rechazada con proveído del 30-04-2018</w:t>
      </w:r>
      <w:r w:rsidR="003F21ED">
        <w:rPr>
          <w:rFonts w:ascii="Georgia" w:hAnsi="Georgia" w:cs="Arial"/>
        </w:rPr>
        <w:t>;</w:t>
      </w:r>
      <w:r w:rsidR="00C07C0B">
        <w:rPr>
          <w:rFonts w:ascii="Georgia" w:hAnsi="Georgia" w:cs="Arial"/>
        </w:rPr>
        <w:t xml:space="preserve"> formuló apelación, </w:t>
      </w:r>
      <w:proofErr w:type="spellStart"/>
      <w:r w:rsidR="00C07C0B">
        <w:rPr>
          <w:rFonts w:ascii="Georgia" w:hAnsi="Georgia" w:cs="Arial"/>
        </w:rPr>
        <w:t>mas</w:t>
      </w:r>
      <w:proofErr w:type="spellEnd"/>
      <w:r w:rsidR="00C07C0B">
        <w:rPr>
          <w:rFonts w:ascii="Georgia" w:hAnsi="Georgia" w:cs="Arial"/>
        </w:rPr>
        <w:t xml:space="preserve"> se negó su concesión por improcedente, providencia </w:t>
      </w:r>
      <w:r w:rsidR="003F21ED">
        <w:rPr>
          <w:rFonts w:ascii="Georgia" w:hAnsi="Georgia" w:cs="Arial"/>
        </w:rPr>
        <w:t xml:space="preserve">contra </w:t>
      </w:r>
      <w:r w:rsidR="00C07C0B">
        <w:rPr>
          <w:rFonts w:ascii="Georgia" w:hAnsi="Georgia" w:cs="Arial"/>
        </w:rPr>
        <w:t xml:space="preserve">la que interpuso reposición y en subsidio queja, </w:t>
      </w:r>
      <w:r w:rsidR="003F21ED">
        <w:rPr>
          <w:rFonts w:ascii="Georgia" w:hAnsi="Georgia" w:cs="Arial"/>
        </w:rPr>
        <w:t>la primera</w:t>
      </w:r>
      <w:r w:rsidR="00C07C0B">
        <w:rPr>
          <w:rFonts w:ascii="Georgia" w:hAnsi="Georgia" w:cs="Arial"/>
        </w:rPr>
        <w:t xml:space="preserve">, fue </w:t>
      </w:r>
      <w:r w:rsidR="003F21ED">
        <w:rPr>
          <w:rFonts w:ascii="Georgia" w:hAnsi="Georgia" w:cs="Arial"/>
        </w:rPr>
        <w:t>infructuosa,</w:t>
      </w:r>
      <w:r w:rsidR="00C07C0B">
        <w:rPr>
          <w:rFonts w:ascii="Georgia" w:hAnsi="Georgia" w:cs="Arial"/>
        </w:rPr>
        <w:t xml:space="preserve"> y </w:t>
      </w:r>
      <w:r w:rsidR="003F21ED">
        <w:rPr>
          <w:rFonts w:ascii="Georgia" w:hAnsi="Georgia" w:cs="Arial"/>
        </w:rPr>
        <w:t xml:space="preserve">la segunda, se concedió, empero, el Juzgado Civil del Circuito de esa municipalidad declaró bien denegada la alzada. </w:t>
      </w:r>
    </w:p>
    <w:p w:rsidR="003F21ED" w:rsidRDefault="003F21ED" w:rsidP="00533ABA">
      <w:pPr>
        <w:spacing w:line="360" w:lineRule="auto"/>
        <w:jc w:val="both"/>
        <w:rPr>
          <w:rFonts w:ascii="Georgia" w:hAnsi="Georgia" w:cs="Arial"/>
        </w:rPr>
      </w:pPr>
    </w:p>
    <w:p w:rsidR="00877795" w:rsidRPr="003F21ED" w:rsidRDefault="003F21ED" w:rsidP="00533ABA">
      <w:pPr>
        <w:spacing w:line="360" w:lineRule="auto"/>
        <w:jc w:val="both"/>
        <w:rPr>
          <w:rFonts w:ascii="Georgia" w:hAnsi="Georgia" w:cs="Arial"/>
          <w:lang w:val="es-CO"/>
        </w:rPr>
      </w:pPr>
      <w:r>
        <w:rPr>
          <w:rFonts w:ascii="Georgia" w:hAnsi="Georgia" w:cs="Arial"/>
        </w:rPr>
        <w:t xml:space="preserve">Considera que en dichas actuaciones los Despachos Judiciales accionados incurrieron en vías de hecho, puesto que era inviable denegar la práctica de la inspección judicial así como el trámite de la apelación al tratarse de un asunto de doble instancia. </w:t>
      </w:r>
      <w:r w:rsidR="00BE43ED">
        <w:rPr>
          <w:rFonts w:ascii="Georgia" w:hAnsi="Georgia" w:cs="Arial"/>
        </w:rPr>
        <w:t xml:space="preserve"> </w:t>
      </w:r>
      <w:r w:rsidR="00E8144C">
        <w:rPr>
          <w:rFonts w:ascii="Georgia" w:hAnsi="Georgia" w:cs="Arial"/>
        </w:rPr>
        <w:t xml:space="preserve">(Folios </w:t>
      </w:r>
      <w:r>
        <w:rPr>
          <w:rFonts w:ascii="Georgia" w:hAnsi="Georgia" w:cs="Arial"/>
        </w:rPr>
        <w:t>2 a 6</w:t>
      </w:r>
      <w:r w:rsidR="00E8144C">
        <w:rPr>
          <w:rFonts w:ascii="Georgia" w:hAnsi="Georgia" w:cs="Arial"/>
        </w:rPr>
        <w:t xml:space="preserve">, este cuaderno). </w:t>
      </w:r>
    </w:p>
    <w:p w:rsidR="003F32F2" w:rsidRPr="00F851F3" w:rsidRDefault="003F32F2" w:rsidP="00533ABA">
      <w:pPr>
        <w:spacing w:line="360" w:lineRule="auto"/>
        <w:jc w:val="both"/>
        <w:rPr>
          <w:rFonts w:ascii="Georgia" w:hAnsi="Georgia" w:cs="Arial"/>
        </w:rPr>
      </w:pPr>
    </w:p>
    <w:p w:rsidR="00533ABA" w:rsidRPr="00F851F3" w:rsidRDefault="00533ABA" w:rsidP="00533ABA">
      <w:pPr>
        <w:pStyle w:val="Textoindependiente"/>
        <w:numPr>
          <w:ilvl w:val="0"/>
          <w:numId w:val="1"/>
        </w:numPr>
        <w:spacing w:line="360" w:lineRule="auto"/>
        <w:rPr>
          <w:rFonts w:ascii="Georgia" w:hAnsi="Georgia"/>
          <w:sz w:val="24"/>
          <w:szCs w:val="24"/>
        </w:rPr>
      </w:pPr>
      <w:r w:rsidRPr="00F851F3">
        <w:rPr>
          <w:rFonts w:ascii="Georgia" w:hAnsi="Georgia"/>
          <w:sz w:val="24"/>
          <w:szCs w:val="24"/>
        </w:rPr>
        <w:t xml:space="preserve">LOS DERECHOS PRESUNTAMENTE VULNERADOS </w:t>
      </w:r>
    </w:p>
    <w:p w:rsidR="001D44AC" w:rsidRPr="00A01C7A" w:rsidRDefault="001D44AC" w:rsidP="001D44AC">
      <w:pPr>
        <w:pStyle w:val="Textoindependiente"/>
        <w:spacing w:line="360" w:lineRule="auto"/>
        <w:ind w:left="360"/>
        <w:rPr>
          <w:rFonts w:ascii="Georgia" w:hAnsi="Georgia"/>
          <w:sz w:val="24"/>
          <w:szCs w:val="24"/>
          <w:lang w:val="es-CO"/>
        </w:rPr>
      </w:pPr>
    </w:p>
    <w:p w:rsidR="00E8144C" w:rsidRPr="001E5B6B" w:rsidRDefault="003F21ED" w:rsidP="00E814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spacing w:val="-3"/>
          <w:lang w:val="es-ES_tradnl"/>
        </w:rPr>
        <w:t xml:space="preserve">Los derechos </w:t>
      </w:r>
      <w:r w:rsidR="00E8144C" w:rsidRPr="001E5B6B">
        <w:rPr>
          <w:rFonts w:ascii="Georgia" w:hAnsi="Georgia" w:cs="Arial"/>
          <w:spacing w:val="-3"/>
          <w:lang w:val="es-ES_tradnl"/>
        </w:rPr>
        <w:t>al debido proceso</w:t>
      </w:r>
      <w:r>
        <w:rPr>
          <w:rFonts w:ascii="Georgia" w:hAnsi="Georgia" w:cs="Arial"/>
          <w:spacing w:val="-3"/>
          <w:lang w:val="es-ES_tradnl"/>
        </w:rPr>
        <w:t xml:space="preserve">, </w:t>
      </w:r>
      <w:r w:rsidR="00BE43ED">
        <w:rPr>
          <w:rFonts w:ascii="Georgia" w:hAnsi="Georgia" w:cs="Arial"/>
          <w:spacing w:val="-3"/>
          <w:lang w:val="es-ES_tradnl"/>
        </w:rPr>
        <w:t xml:space="preserve">el acceso a la administración de justicia </w:t>
      </w:r>
      <w:r>
        <w:rPr>
          <w:rFonts w:ascii="Georgia" w:hAnsi="Georgia" w:cs="Arial"/>
          <w:spacing w:val="-3"/>
          <w:lang w:val="es-ES_tradnl"/>
        </w:rPr>
        <w:t xml:space="preserve">y a la práctica de la </w:t>
      </w:r>
      <w:r>
        <w:rPr>
          <w:rFonts w:ascii="Georgia" w:hAnsi="Georgia" w:cs="Arial"/>
          <w:spacing w:val="-3"/>
          <w:lang w:val="es-ES_tradnl"/>
        </w:rPr>
        <w:lastRenderedPageBreak/>
        <w:t xml:space="preserve">prueba </w:t>
      </w:r>
      <w:r w:rsidR="00E8144C" w:rsidRPr="001E5B6B">
        <w:rPr>
          <w:rFonts w:ascii="Georgia" w:hAnsi="Georgia" w:cs="Arial"/>
          <w:spacing w:val="-3"/>
          <w:lang w:val="es-ES_tradnl"/>
        </w:rPr>
        <w:t xml:space="preserve">(Folio </w:t>
      </w:r>
      <w:r>
        <w:rPr>
          <w:rFonts w:ascii="Georgia" w:hAnsi="Georgia" w:cs="Arial"/>
          <w:spacing w:val="-3"/>
          <w:lang w:val="es-ES_tradnl"/>
        </w:rPr>
        <w:t>3</w:t>
      </w:r>
      <w:r w:rsidR="00E8144C" w:rsidRPr="001E5B6B">
        <w:rPr>
          <w:rFonts w:ascii="Georgia" w:hAnsi="Georgia" w:cs="Arial"/>
          <w:spacing w:val="-3"/>
          <w:lang w:val="es-ES_tradnl"/>
        </w:rPr>
        <w:t xml:space="preserve">, de este cuaderno). </w:t>
      </w:r>
    </w:p>
    <w:p w:rsidR="00533ABA" w:rsidRPr="00A01C7A" w:rsidRDefault="00533ABA" w:rsidP="00533A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p>
    <w:p w:rsidR="00533ABA" w:rsidRPr="00F851F3" w:rsidRDefault="00533ABA" w:rsidP="00533ABA">
      <w:pPr>
        <w:pStyle w:val="Textoindependiente"/>
        <w:numPr>
          <w:ilvl w:val="0"/>
          <w:numId w:val="1"/>
        </w:numPr>
        <w:spacing w:line="360" w:lineRule="auto"/>
        <w:rPr>
          <w:rFonts w:ascii="Georgia" w:hAnsi="Georgia"/>
          <w:sz w:val="24"/>
          <w:szCs w:val="24"/>
        </w:rPr>
      </w:pPr>
      <w:r w:rsidRPr="00F851F3">
        <w:rPr>
          <w:rFonts w:ascii="Georgia" w:hAnsi="Georgia"/>
          <w:sz w:val="24"/>
          <w:szCs w:val="24"/>
        </w:rPr>
        <w:t>LA PETICIÓN DE PROTECCIÓN</w:t>
      </w:r>
    </w:p>
    <w:p w:rsidR="00533ABA" w:rsidRPr="00F851F3" w:rsidRDefault="00533ABA" w:rsidP="00533ABA">
      <w:pPr>
        <w:pStyle w:val="Sinespaciado"/>
        <w:spacing w:line="360" w:lineRule="auto"/>
        <w:jc w:val="both"/>
        <w:rPr>
          <w:rFonts w:ascii="Georgia" w:hAnsi="Georgia" w:cs="Arial"/>
          <w:spacing w:val="-3"/>
          <w:szCs w:val="22"/>
          <w:lang w:val="es-ES_tradnl"/>
        </w:rPr>
      </w:pPr>
    </w:p>
    <w:p w:rsidR="00D12A46" w:rsidRDefault="003F21ED" w:rsidP="00D12A46">
      <w:pPr>
        <w:pStyle w:val="Sinespaciado"/>
        <w:spacing w:line="360" w:lineRule="auto"/>
        <w:jc w:val="both"/>
        <w:rPr>
          <w:rFonts w:ascii="Georgia" w:hAnsi="Georgia" w:cs="Arial"/>
          <w:szCs w:val="24"/>
        </w:rPr>
      </w:pPr>
      <w:r>
        <w:rPr>
          <w:rFonts w:ascii="Georgia" w:hAnsi="Georgia" w:cs="Arial"/>
          <w:szCs w:val="24"/>
        </w:rPr>
        <w:t>Solicitó</w:t>
      </w:r>
      <w:r w:rsidR="00D12A46" w:rsidRPr="00F851F3">
        <w:rPr>
          <w:rFonts w:ascii="Georgia" w:hAnsi="Georgia" w:cs="Arial"/>
          <w:szCs w:val="24"/>
        </w:rPr>
        <w:t xml:space="preserve">: (i) </w:t>
      </w:r>
      <w:r>
        <w:rPr>
          <w:rFonts w:ascii="Georgia" w:hAnsi="Georgia" w:cs="Arial"/>
          <w:szCs w:val="24"/>
        </w:rPr>
        <w:t xml:space="preserve">Amparar </w:t>
      </w:r>
      <w:r w:rsidR="00BE43ED">
        <w:rPr>
          <w:rFonts w:ascii="Georgia" w:hAnsi="Georgia" w:cs="Arial"/>
          <w:szCs w:val="24"/>
        </w:rPr>
        <w:t xml:space="preserve">los </w:t>
      </w:r>
      <w:r w:rsidR="00E8144C">
        <w:rPr>
          <w:rFonts w:ascii="Georgia" w:hAnsi="Georgia" w:cs="Arial"/>
          <w:szCs w:val="24"/>
        </w:rPr>
        <w:t>derecho</w:t>
      </w:r>
      <w:r w:rsidR="00BE43ED">
        <w:rPr>
          <w:rFonts w:ascii="Georgia" w:hAnsi="Georgia" w:cs="Arial"/>
          <w:szCs w:val="24"/>
        </w:rPr>
        <w:t>s</w:t>
      </w:r>
      <w:r w:rsidR="0028756B" w:rsidRPr="00F851F3">
        <w:rPr>
          <w:rFonts w:ascii="Georgia" w:hAnsi="Georgia" w:cs="Arial"/>
          <w:szCs w:val="24"/>
        </w:rPr>
        <w:t xml:space="preserve"> </w:t>
      </w:r>
      <w:r w:rsidR="00E8144C">
        <w:rPr>
          <w:rFonts w:ascii="Georgia" w:hAnsi="Georgia" w:cs="Arial"/>
          <w:szCs w:val="24"/>
        </w:rPr>
        <w:t>invocado</w:t>
      </w:r>
      <w:r w:rsidR="00BE43ED">
        <w:rPr>
          <w:rFonts w:ascii="Georgia" w:hAnsi="Georgia" w:cs="Arial"/>
          <w:szCs w:val="24"/>
        </w:rPr>
        <w:t>s</w:t>
      </w:r>
      <w:r w:rsidR="0028756B" w:rsidRPr="00F851F3">
        <w:rPr>
          <w:rFonts w:ascii="Georgia" w:hAnsi="Georgia" w:cs="Arial"/>
          <w:szCs w:val="24"/>
        </w:rPr>
        <w:t xml:space="preserve">; (ii) </w:t>
      </w:r>
      <w:r>
        <w:rPr>
          <w:rFonts w:ascii="Georgia" w:hAnsi="Georgia" w:cs="Arial"/>
          <w:szCs w:val="24"/>
        </w:rPr>
        <w:t xml:space="preserve">Revocar las decisiones de los accionados; y, (iii) Disponer: a) La práctica de la prueba extraprocesal; o, en subsidio (iv) El trámite de la alzada presentada </w:t>
      </w:r>
      <w:r w:rsidR="00D12A46" w:rsidRPr="00F851F3">
        <w:rPr>
          <w:rFonts w:ascii="Georgia" w:hAnsi="Georgia" w:cs="Arial"/>
          <w:szCs w:val="24"/>
        </w:rPr>
        <w:t xml:space="preserve">(Folio </w:t>
      </w:r>
      <w:r>
        <w:rPr>
          <w:rFonts w:ascii="Georgia" w:hAnsi="Georgia" w:cs="Arial"/>
          <w:spacing w:val="-3"/>
          <w:lang w:val="es-ES_tradnl"/>
        </w:rPr>
        <w:t>5</w:t>
      </w:r>
      <w:r w:rsidR="002633BF" w:rsidRPr="00F851F3">
        <w:rPr>
          <w:rFonts w:ascii="Georgia" w:hAnsi="Georgia" w:cs="Arial"/>
          <w:spacing w:val="-3"/>
          <w:lang w:val="es-ES_tradnl"/>
        </w:rPr>
        <w:t>, este cuaderno</w:t>
      </w:r>
      <w:r w:rsidR="00D12A46" w:rsidRPr="00F851F3">
        <w:rPr>
          <w:rFonts w:ascii="Georgia" w:hAnsi="Georgia" w:cs="Arial"/>
          <w:szCs w:val="24"/>
        </w:rPr>
        <w:t xml:space="preserve">). </w:t>
      </w:r>
    </w:p>
    <w:p w:rsidR="00BE43ED" w:rsidRPr="00F851F3" w:rsidRDefault="00BE43ED" w:rsidP="00D12A46">
      <w:pPr>
        <w:pStyle w:val="Sinespaciado"/>
        <w:spacing w:line="360" w:lineRule="auto"/>
        <w:jc w:val="both"/>
        <w:rPr>
          <w:rFonts w:ascii="Georgia" w:hAnsi="Georgia" w:cs="Arial"/>
          <w:szCs w:val="24"/>
        </w:rPr>
      </w:pPr>
    </w:p>
    <w:p w:rsidR="00533ABA" w:rsidRPr="00F851F3" w:rsidRDefault="00533ABA" w:rsidP="00533ABA">
      <w:pPr>
        <w:pStyle w:val="Sinespaciado"/>
        <w:numPr>
          <w:ilvl w:val="0"/>
          <w:numId w:val="1"/>
        </w:numPr>
        <w:spacing w:line="360" w:lineRule="auto"/>
        <w:jc w:val="both"/>
        <w:rPr>
          <w:rFonts w:ascii="Georgia" w:hAnsi="Georgia"/>
          <w:szCs w:val="24"/>
        </w:rPr>
      </w:pPr>
      <w:r w:rsidRPr="00F851F3">
        <w:rPr>
          <w:rFonts w:ascii="Georgia" w:hAnsi="Georgia"/>
          <w:szCs w:val="24"/>
        </w:rPr>
        <w:t>LA SÍNTESIS DE LA CRÓNICA PROCESAL</w:t>
      </w:r>
    </w:p>
    <w:p w:rsidR="00533ABA" w:rsidRPr="00E8144C" w:rsidRDefault="00533ABA" w:rsidP="00533ABA">
      <w:pPr>
        <w:pStyle w:val="Sinespaciado"/>
        <w:tabs>
          <w:tab w:val="left" w:pos="1200"/>
        </w:tabs>
        <w:spacing w:line="360" w:lineRule="auto"/>
        <w:jc w:val="both"/>
        <w:rPr>
          <w:rFonts w:ascii="Georgia" w:hAnsi="Georgia"/>
          <w:szCs w:val="24"/>
          <w:lang w:val="es-CO"/>
        </w:rPr>
      </w:pPr>
    </w:p>
    <w:p w:rsidR="003C676B" w:rsidRPr="00F851F3" w:rsidRDefault="00127DDA" w:rsidP="003C676B">
      <w:pPr>
        <w:spacing w:line="360" w:lineRule="auto"/>
        <w:jc w:val="both"/>
        <w:rPr>
          <w:rFonts w:ascii="Georgia" w:hAnsi="Georgia"/>
        </w:rPr>
      </w:pPr>
      <w:r w:rsidRPr="00F851F3">
        <w:rPr>
          <w:rFonts w:ascii="Georgia" w:hAnsi="Georgia"/>
        </w:rPr>
        <w:t xml:space="preserve">Por reparto correspondió a este Despacho el </w:t>
      </w:r>
      <w:r w:rsidR="00BE43ED">
        <w:rPr>
          <w:rFonts w:ascii="Georgia" w:hAnsi="Georgia"/>
        </w:rPr>
        <w:t>12</w:t>
      </w:r>
      <w:r w:rsidR="00CA0424" w:rsidRPr="00F851F3">
        <w:rPr>
          <w:rFonts w:ascii="Georgia" w:hAnsi="Georgia"/>
        </w:rPr>
        <w:t>-04-</w:t>
      </w:r>
      <w:r w:rsidR="00DD17E7">
        <w:rPr>
          <w:rFonts w:ascii="Georgia" w:hAnsi="Georgia"/>
        </w:rPr>
        <w:t>2018</w:t>
      </w:r>
      <w:r w:rsidRPr="00F851F3">
        <w:rPr>
          <w:rFonts w:ascii="Georgia" w:hAnsi="Georgia"/>
        </w:rPr>
        <w:t>,</w:t>
      </w:r>
      <w:r w:rsidR="00813087" w:rsidRPr="00F851F3">
        <w:rPr>
          <w:rFonts w:ascii="Georgia" w:hAnsi="Georgia"/>
        </w:rPr>
        <w:t xml:space="preserve"> con auto </w:t>
      </w:r>
      <w:r w:rsidR="00CA0424" w:rsidRPr="00F851F3">
        <w:rPr>
          <w:rFonts w:ascii="Georgia" w:hAnsi="Georgia"/>
        </w:rPr>
        <w:t xml:space="preserve">del </w:t>
      </w:r>
      <w:r w:rsidR="003F21ED">
        <w:rPr>
          <w:rFonts w:ascii="Georgia" w:hAnsi="Georgia"/>
        </w:rPr>
        <w:t xml:space="preserve">mismo día </w:t>
      </w:r>
      <w:r w:rsidR="00BE43ED">
        <w:rPr>
          <w:rFonts w:ascii="Georgia" w:hAnsi="Georgia"/>
        </w:rPr>
        <w:t>fue admitida</w:t>
      </w:r>
      <w:r w:rsidR="003F21ED">
        <w:rPr>
          <w:rFonts w:ascii="Georgia" w:hAnsi="Georgia"/>
        </w:rPr>
        <w:t xml:space="preserve"> y se ordenó la notificación de las partes</w:t>
      </w:r>
      <w:r w:rsidR="00BE43ED">
        <w:rPr>
          <w:rFonts w:ascii="Georgia" w:hAnsi="Georgia"/>
        </w:rPr>
        <w:t xml:space="preserve">, </w:t>
      </w:r>
      <w:r w:rsidR="00533ABA" w:rsidRPr="00F851F3">
        <w:rPr>
          <w:rFonts w:ascii="Georgia" w:hAnsi="Georgia"/>
        </w:rPr>
        <w:t>entre otros ordenamientos (Folio</w:t>
      </w:r>
      <w:r w:rsidR="002633BF" w:rsidRPr="00F851F3">
        <w:rPr>
          <w:rFonts w:ascii="Georgia" w:hAnsi="Georgia"/>
        </w:rPr>
        <w:t xml:space="preserve"> </w:t>
      </w:r>
      <w:r w:rsidR="00601828">
        <w:rPr>
          <w:rFonts w:ascii="Georgia" w:hAnsi="Georgia"/>
        </w:rPr>
        <w:t>30</w:t>
      </w:r>
      <w:r w:rsidR="00533ABA" w:rsidRPr="00F851F3">
        <w:rPr>
          <w:rFonts w:ascii="Georgia" w:hAnsi="Georgia"/>
        </w:rPr>
        <w:t xml:space="preserve">, </w:t>
      </w:r>
      <w:r w:rsidR="004622F3" w:rsidRPr="00F851F3">
        <w:rPr>
          <w:rFonts w:ascii="Georgia" w:hAnsi="Georgia"/>
        </w:rPr>
        <w:t>ibí</w:t>
      </w:r>
      <w:r w:rsidR="00533ABA" w:rsidRPr="00F851F3">
        <w:rPr>
          <w:rFonts w:ascii="Georgia" w:hAnsi="Georgia"/>
        </w:rPr>
        <w:t xml:space="preserve">dem). </w:t>
      </w:r>
      <w:r w:rsidR="00417ACE" w:rsidRPr="00F851F3">
        <w:rPr>
          <w:rFonts w:ascii="Georgia" w:hAnsi="Georgia"/>
        </w:rPr>
        <w:t xml:space="preserve">Fueron </w:t>
      </w:r>
      <w:r w:rsidR="00533ABA" w:rsidRPr="00F851F3">
        <w:rPr>
          <w:rFonts w:ascii="Georgia" w:hAnsi="Georgia"/>
        </w:rPr>
        <w:t xml:space="preserve">debidamente </w:t>
      </w:r>
      <w:r w:rsidR="004A752D" w:rsidRPr="00F851F3">
        <w:rPr>
          <w:rFonts w:ascii="Georgia" w:hAnsi="Georgia"/>
        </w:rPr>
        <w:t xml:space="preserve">enterados los extremos de la acción </w:t>
      </w:r>
      <w:r w:rsidR="00417ACE" w:rsidRPr="00F851F3">
        <w:rPr>
          <w:rFonts w:ascii="Georgia" w:hAnsi="Georgia"/>
        </w:rPr>
        <w:t xml:space="preserve">y </w:t>
      </w:r>
      <w:r w:rsidR="004A752D" w:rsidRPr="00F851F3">
        <w:rPr>
          <w:rFonts w:ascii="Georgia" w:hAnsi="Georgia"/>
        </w:rPr>
        <w:t xml:space="preserve">la parte </w:t>
      </w:r>
      <w:r w:rsidR="00417ACE" w:rsidRPr="00F851F3">
        <w:rPr>
          <w:rFonts w:ascii="Georgia" w:hAnsi="Georgia"/>
        </w:rPr>
        <w:t>vinculad</w:t>
      </w:r>
      <w:r w:rsidR="00813087" w:rsidRPr="00F851F3">
        <w:rPr>
          <w:rFonts w:ascii="Georgia" w:hAnsi="Georgia"/>
        </w:rPr>
        <w:t>a</w:t>
      </w:r>
      <w:r w:rsidR="00533ABA" w:rsidRPr="00F851F3">
        <w:rPr>
          <w:rFonts w:ascii="Georgia" w:hAnsi="Georgia"/>
        </w:rPr>
        <w:t xml:space="preserve"> (Folios </w:t>
      </w:r>
      <w:r w:rsidR="00601828">
        <w:rPr>
          <w:rFonts w:ascii="Georgia" w:hAnsi="Georgia"/>
        </w:rPr>
        <w:t>31 y 32</w:t>
      </w:r>
      <w:r w:rsidR="004A752D" w:rsidRPr="00F851F3">
        <w:rPr>
          <w:rFonts w:ascii="Georgia" w:hAnsi="Georgia"/>
        </w:rPr>
        <w:t xml:space="preserve">, </w:t>
      </w:r>
      <w:r w:rsidR="004622F3" w:rsidRPr="00F851F3">
        <w:rPr>
          <w:rFonts w:ascii="Georgia" w:hAnsi="Georgia"/>
        </w:rPr>
        <w:t>ibídem</w:t>
      </w:r>
      <w:r w:rsidR="00533ABA" w:rsidRPr="00F851F3">
        <w:rPr>
          <w:rFonts w:ascii="Georgia" w:hAnsi="Georgia"/>
        </w:rPr>
        <w:t>)</w:t>
      </w:r>
      <w:r w:rsidR="00D91662" w:rsidRPr="00F851F3">
        <w:rPr>
          <w:rFonts w:ascii="Georgia" w:hAnsi="Georgia"/>
        </w:rPr>
        <w:t>.</w:t>
      </w:r>
      <w:r w:rsidR="003C676B" w:rsidRPr="00F851F3">
        <w:rPr>
          <w:rFonts w:ascii="Georgia" w:hAnsi="Georgia"/>
        </w:rPr>
        <w:t xml:space="preserve"> </w:t>
      </w:r>
      <w:r w:rsidR="00601828">
        <w:rPr>
          <w:rFonts w:ascii="Georgia" w:hAnsi="Georgia"/>
        </w:rPr>
        <w:t>Contestó el Juez Segundo Civil Municipal de Santa Rosa de Cabal (Folios 33 a 35, ibídem)</w:t>
      </w:r>
      <w:r w:rsidR="00CA0424" w:rsidRPr="00F851F3">
        <w:rPr>
          <w:rFonts w:ascii="Georgia" w:hAnsi="Georgia"/>
        </w:rPr>
        <w:t>.</w:t>
      </w:r>
    </w:p>
    <w:p w:rsidR="001C15CE" w:rsidRPr="00F851F3" w:rsidRDefault="001C15CE" w:rsidP="003C676B">
      <w:pPr>
        <w:spacing w:line="360" w:lineRule="auto"/>
        <w:jc w:val="both"/>
        <w:rPr>
          <w:rFonts w:ascii="Georgia" w:hAnsi="Georgia"/>
        </w:rPr>
      </w:pPr>
    </w:p>
    <w:p w:rsidR="001C15CE" w:rsidRPr="00F851F3" w:rsidRDefault="001C15CE" w:rsidP="001C15CE">
      <w:pPr>
        <w:numPr>
          <w:ilvl w:val="0"/>
          <w:numId w:val="18"/>
        </w:numPr>
        <w:spacing w:line="360" w:lineRule="auto"/>
        <w:jc w:val="both"/>
        <w:rPr>
          <w:rFonts w:ascii="Georgia" w:hAnsi="Georgia"/>
        </w:rPr>
      </w:pPr>
      <w:r w:rsidRPr="00F851F3">
        <w:rPr>
          <w:rFonts w:ascii="Georgia" w:hAnsi="Georgia"/>
        </w:rPr>
        <w:t>LA SINOPSIS DE LA</w:t>
      </w:r>
      <w:r w:rsidR="00601828">
        <w:rPr>
          <w:rFonts w:ascii="Georgia" w:hAnsi="Georgia"/>
        </w:rPr>
        <w:t xml:space="preserve"> RESPUESTA</w:t>
      </w:r>
    </w:p>
    <w:p w:rsidR="001C15CE" w:rsidRPr="00A01C7A" w:rsidRDefault="001C15CE" w:rsidP="001C15CE">
      <w:pPr>
        <w:pStyle w:val="Textoindependiente"/>
        <w:spacing w:line="360" w:lineRule="auto"/>
        <w:rPr>
          <w:rFonts w:ascii="Georgia" w:hAnsi="Georgia"/>
          <w:sz w:val="24"/>
          <w:szCs w:val="24"/>
        </w:rPr>
      </w:pPr>
    </w:p>
    <w:p w:rsidR="00601828" w:rsidRDefault="00601828" w:rsidP="001C15CE">
      <w:pPr>
        <w:widowControl/>
        <w:spacing w:line="360" w:lineRule="auto"/>
        <w:jc w:val="both"/>
        <w:rPr>
          <w:rFonts w:ascii="Georgia" w:hAnsi="Georgia"/>
        </w:rPr>
      </w:pPr>
      <w:r>
        <w:rPr>
          <w:rFonts w:ascii="Georgia" w:hAnsi="Georgia"/>
        </w:rPr>
        <w:t xml:space="preserve">El </w:t>
      </w:r>
      <w:r w:rsidRPr="00601828">
        <w:rPr>
          <w:rFonts w:ascii="Georgia" w:hAnsi="Georgia"/>
          <w:i/>
        </w:rPr>
        <w:t>a quo</w:t>
      </w:r>
      <w:r>
        <w:rPr>
          <w:rFonts w:ascii="Georgia" w:hAnsi="Georgia"/>
        </w:rPr>
        <w:t xml:space="preserve"> con fundamento en jurisprudencia de la CC expuso en síntesis que la acción de tutela no debe utilizarse como una instancia adicional para rebatir decisiones </w:t>
      </w:r>
      <w:r w:rsidR="00FC551B">
        <w:rPr>
          <w:rFonts w:ascii="Georgia" w:hAnsi="Georgia"/>
        </w:rPr>
        <w:t>judiciales, menos para imponer criterios particulares que atentan contra el principio de autonomía de los jueces</w:t>
      </w:r>
      <w:r>
        <w:rPr>
          <w:rFonts w:ascii="Georgia" w:hAnsi="Georgia"/>
        </w:rPr>
        <w:t>. Anotó que es inexistente el agravio endilgado y que la actuación del accionante es temeraria, puesto que genera desgaste judicial</w:t>
      </w:r>
      <w:r w:rsidR="00FC551B">
        <w:rPr>
          <w:rFonts w:ascii="Georgia" w:hAnsi="Georgia"/>
        </w:rPr>
        <w:t>. Pidió negar el amparo en su contra</w:t>
      </w:r>
      <w:r>
        <w:rPr>
          <w:rFonts w:ascii="Georgia" w:hAnsi="Georgia"/>
        </w:rPr>
        <w:t xml:space="preserve"> (F</w:t>
      </w:r>
      <w:r w:rsidR="00FC551B">
        <w:rPr>
          <w:rFonts w:ascii="Georgia" w:hAnsi="Georgia"/>
        </w:rPr>
        <w:t>olios 33 a 36, ib.).</w:t>
      </w:r>
    </w:p>
    <w:p w:rsidR="00601828" w:rsidRDefault="00601828" w:rsidP="001C15CE">
      <w:pPr>
        <w:widowControl/>
        <w:spacing w:line="360" w:lineRule="auto"/>
        <w:jc w:val="both"/>
        <w:rPr>
          <w:rFonts w:ascii="Georgia" w:hAnsi="Georgia"/>
        </w:rPr>
      </w:pPr>
    </w:p>
    <w:p w:rsidR="00533ABA" w:rsidRPr="00F851F3" w:rsidRDefault="00533ABA" w:rsidP="001C15CE">
      <w:pPr>
        <w:pStyle w:val="Textoindependiente"/>
        <w:numPr>
          <w:ilvl w:val="0"/>
          <w:numId w:val="18"/>
        </w:numPr>
        <w:spacing w:line="360" w:lineRule="auto"/>
        <w:rPr>
          <w:rFonts w:ascii="Georgia" w:hAnsi="Georgia"/>
          <w:sz w:val="24"/>
          <w:szCs w:val="24"/>
        </w:rPr>
      </w:pPr>
      <w:r w:rsidRPr="00F851F3">
        <w:rPr>
          <w:rFonts w:ascii="Georgia" w:hAnsi="Georgia"/>
          <w:sz w:val="24"/>
          <w:szCs w:val="24"/>
        </w:rPr>
        <w:t>LA FUNDAMENTACIÓN JURÍDICA PARA DECIDIR</w:t>
      </w:r>
    </w:p>
    <w:p w:rsidR="00260F52" w:rsidRPr="00F851F3" w:rsidRDefault="00260F52" w:rsidP="00260F52">
      <w:pPr>
        <w:pStyle w:val="Textoindependiente"/>
        <w:spacing w:line="360" w:lineRule="auto"/>
        <w:rPr>
          <w:rFonts w:ascii="Georgia" w:hAnsi="Georgia"/>
          <w:sz w:val="24"/>
          <w:szCs w:val="24"/>
        </w:rPr>
      </w:pPr>
    </w:p>
    <w:p w:rsidR="00533ABA" w:rsidRPr="00ED7BFF" w:rsidRDefault="00260F52" w:rsidP="00CA0424">
      <w:pPr>
        <w:pStyle w:val="Prrafodelista"/>
        <w:numPr>
          <w:ilvl w:val="1"/>
          <w:numId w:val="18"/>
        </w:numPr>
        <w:tabs>
          <w:tab w:val="left" w:pos="709"/>
        </w:tabs>
        <w:spacing w:line="360" w:lineRule="auto"/>
        <w:jc w:val="both"/>
        <w:rPr>
          <w:rFonts w:ascii="Georgia" w:hAnsi="Georgia" w:cs="Verdana"/>
        </w:rPr>
      </w:pPr>
      <w:r w:rsidRPr="00F851F3">
        <w:rPr>
          <w:rFonts w:ascii="Georgia" w:hAnsi="Georgia"/>
          <w:smallCaps/>
        </w:rPr>
        <w:t>La competencia</w:t>
      </w:r>
      <w:r w:rsidR="00CA0424" w:rsidRPr="00F851F3">
        <w:rPr>
          <w:rFonts w:ascii="Georgia" w:hAnsi="Georgia"/>
          <w:smallCaps/>
        </w:rPr>
        <w:t>.</w:t>
      </w:r>
      <w:r w:rsidR="00CA0424" w:rsidRPr="00F851F3">
        <w:rPr>
          <w:rFonts w:ascii="Georgia" w:hAnsi="Georgia"/>
        </w:rPr>
        <w:t xml:space="preserve"> </w:t>
      </w:r>
      <w:r w:rsidR="00963352" w:rsidRPr="00F851F3">
        <w:rPr>
          <w:rFonts w:ascii="Georgia" w:hAnsi="Georgia" w:cs="Arial"/>
        </w:rPr>
        <w:t xml:space="preserve">Es </w:t>
      </w:r>
      <w:r w:rsidR="00533ABA" w:rsidRPr="00F851F3">
        <w:rPr>
          <w:rFonts w:ascii="Georgia" w:hAnsi="Georgia" w:cs="Arial"/>
        </w:rPr>
        <w:t xml:space="preserve">competente </w:t>
      </w:r>
      <w:r w:rsidR="00963352" w:rsidRPr="00F851F3">
        <w:rPr>
          <w:rFonts w:ascii="Georgia" w:hAnsi="Georgia" w:cs="Arial"/>
        </w:rPr>
        <w:t xml:space="preserve">este Tribunal </w:t>
      </w:r>
      <w:r w:rsidR="00533ABA" w:rsidRPr="00F851F3">
        <w:rPr>
          <w:rFonts w:ascii="Georgia" w:hAnsi="Georgia" w:cs="Arial"/>
        </w:rPr>
        <w:t>para conocer la acción en razón a que esta Corporación es el superior jerárquico de</w:t>
      </w:r>
      <w:r w:rsidR="00295188" w:rsidRPr="00F851F3">
        <w:rPr>
          <w:rFonts w:ascii="Georgia" w:hAnsi="Georgia" w:cs="Arial"/>
        </w:rPr>
        <w:t xml:space="preserve"> uno de los </w:t>
      </w:r>
      <w:r w:rsidR="00813087" w:rsidRPr="00F851F3">
        <w:rPr>
          <w:rFonts w:ascii="Georgia" w:hAnsi="Georgia" w:cs="Arial"/>
        </w:rPr>
        <w:t>accionado</w:t>
      </w:r>
      <w:r w:rsidR="00295188" w:rsidRPr="00F851F3">
        <w:rPr>
          <w:rFonts w:ascii="Georgia" w:hAnsi="Georgia" w:cs="Arial"/>
        </w:rPr>
        <w:t>s</w:t>
      </w:r>
      <w:r w:rsidR="00533ABA" w:rsidRPr="00F851F3">
        <w:rPr>
          <w:rFonts w:ascii="Georgia" w:hAnsi="Georgia" w:cs="Arial"/>
        </w:rPr>
        <w:t>.</w:t>
      </w:r>
    </w:p>
    <w:p w:rsidR="00ED7BFF" w:rsidRPr="00F851F3" w:rsidRDefault="00ED7BFF" w:rsidP="00ED7BFF">
      <w:pPr>
        <w:pStyle w:val="Prrafodelista"/>
        <w:tabs>
          <w:tab w:val="left" w:pos="709"/>
        </w:tabs>
        <w:spacing w:line="360" w:lineRule="auto"/>
        <w:ind w:left="720"/>
        <w:jc w:val="both"/>
        <w:rPr>
          <w:rFonts w:ascii="Georgia" w:hAnsi="Georgia" w:cs="Verdana"/>
        </w:rPr>
      </w:pPr>
    </w:p>
    <w:p w:rsidR="00CA0424" w:rsidRPr="00F851F3" w:rsidRDefault="00CA0424" w:rsidP="00CA0424">
      <w:pPr>
        <w:pStyle w:val="Prrafodelista"/>
        <w:numPr>
          <w:ilvl w:val="1"/>
          <w:numId w:val="18"/>
        </w:numPr>
        <w:tabs>
          <w:tab w:val="left" w:pos="709"/>
        </w:tabs>
        <w:spacing w:line="360" w:lineRule="auto"/>
        <w:jc w:val="both"/>
        <w:rPr>
          <w:rFonts w:ascii="Georgia" w:hAnsi="Georgia" w:cs="Arial"/>
        </w:rPr>
      </w:pPr>
      <w:r w:rsidRPr="00F851F3">
        <w:rPr>
          <w:rFonts w:ascii="Georgia" w:hAnsi="Georgia"/>
          <w:smallCaps/>
        </w:rPr>
        <w:t>El problema jurídico a resolver</w:t>
      </w:r>
      <w:r w:rsidRPr="00F851F3">
        <w:rPr>
          <w:rFonts w:ascii="Georgia" w:hAnsi="Georgia" w:cs="Arial"/>
          <w:spacing w:val="-3"/>
          <w:lang w:val="es-ES_tradnl"/>
        </w:rPr>
        <w:t>. ¿</w:t>
      </w:r>
      <w:r w:rsidRPr="00F851F3">
        <w:rPr>
          <w:rFonts w:ascii="Georgia" w:hAnsi="Georgia" w:cs="Arial"/>
        </w:rPr>
        <w:t xml:space="preserve">Los Juzgados </w:t>
      </w:r>
      <w:r w:rsidR="008B6367">
        <w:rPr>
          <w:rFonts w:ascii="Georgia" w:hAnsi="Georgia" w:cs="Arial"/>
        </w:rPr>
        <w:t xml:space="preserve">Civil del Circuito y </w:t>
      </w:r>
      <w:r w:rsidR="00FC551B">
        <w:rPr>
          <w:rFonts w:ascii="Georgia" w:hAnsi="Georgia" w:cs="Arial"/>
        </w:rPr>
        <w:t xml:space="preserve">Segundo </w:t>
      </w:r>
      <w:r w:rsidR="008B6367">
        <w:rPr>
          <w:rFonts w:ascii="Georgia" w:hAnsi="Georgia" w:cs="Arial"/>
        </w:rPr>
        <w:t xml:space="preserve">Civil Municipal de </w:t>
      </w:r>
      <w:r w:rsidR="00FC551B">
        <w:rPr>
          <w:rFonts w:ascii="Georgia" w:hAnsi="Georgia" w:cs="Arial"/>
        </w:rPr>
        <w:t>Santa Rosa de Cabal</w:t>
      </w:r>
      <w:r w:rsidR="00ED7BFF">
        <w:rPr>
          <w:rFonts w:ascii="Georgia" w:hAnsi="Georgia" w:cs="Arial"/>
        </w:rPr>
        <w:t xml:space="preserve">, </w:t>
      </w:r>
      <w:r w:rsidRPr="00F851F3">
        <w:rPr>
          <w:rFonts w:ascii="Georgia" w:hAnsi="Georgia" w:cs="Arial"/>
          <w:spacing w:val="-3"/>
          <w:lang w:val="es-ES_tradnl"/>
        </w:rPr>
        <w:t xml:space="preserve">han vulnerado o amenazado los derechos fundamentales de la accionante con ocasión de las decisiones adoptadas en el </w:t>
      </w:r>
      <w:r w:rsidR="00ED7BFF">
        <w:rPr>
          <w:rFonts w:ascii="Georgia" w:hAnsi="Georgia" w:cs="Arial"/>
          <w:spacing w:val="-3"/>
          <w:lang w:val="es-ES_tradnl"/>
        </w:rPr>
        <w:t>incidente de desacato</w:t>
      </w:r>
      <w:r w:rsidRPr="00F851F3">
        <w:rPr>
          <w:rFonts w:ascii="Georgia" w:hAnsi="Georgia" w:cs="Arial"/>
          <w:spacing w:val="-3"/>
          <w:lang w:val="es-ES_tradnl"/>
        </w:rPr>
        <w:t>?</w:t>
      </w:r>
    </w:p>
    <w:p w:rsidR="00CA0424" w:rsidRPr="00F851F3" w:rsidRDefault="00CA0424" w:rsidP="00CA0424">
      <w:pPr>
        <w:tabs>
          <w:tab w:val="left" w:pos="709"/>
        </w:tabs>
        <w:spacing w:line="360" w:lineRule="auto"/>
        <w:jc w:val="both"/>
        <w:rPr>
          <w:rFonts w:ascii="Georgia" w:hAnsi="Georgia" w:cs="Arial"/>
        </w:rPr>
      </w:pPr>
    </w:p>
    <w:p w:rsidR="00ED7BFF" w:rsidRPr="00ED7BFF" w:rsidRDefault="00ED7BFF" w:rsidP="00ED7BFF">
      <w:pPr>
        <w:pStyle w:val="Prrafodelista"/>
        <w:numPr>
          <w:ilvl w:val="1"/>
          <w:numId w:val="18"/>
        </w:numPr>
        <w:spacing w:line="360" w:lineRule="auto"/>
        <w:rPr>
          <w:rFonts w:ascii="Georgia" w:hAnsi="Georgia" w:cs="Arial"/>
          <w:smallCaps/>
        </w:rPr>
      </w:pPr>
      <w:r w:rsidRPr="00ED7BFF">
        <w:rPr>
          <w:rFonts w:ascii="Georgia" w:hAnsi="Georgia" w:cs="Arial"/>
          <w:smallCaps/>
        </w:rPr>
        <w:t>Los presupuestos generales de procedencia</w:t>
      </w:r>
    </w:p>
    <w:p w:rsidR="00ED7BFF" w:rsidRPr="00ED7BFF" w:rsidRDefault="00ED7BFF" w:rsidP="00ED7BFF">
      <w:pPr>
        <w:pStyle w:val="Prrafodelista"/>
        <w:spacing w:line="360" w:lineRule="auto"/>
        <w:ind w:left="720"/>
        <w:rPr>
          <w:rFonts w:ascii="Georgia" w:hAnsi="Georgia" w:cs="Arial"/>
        </w:rPr>
      </w:pPr>
    </w:p>
    <w:p w:rsidR="00A01C7A" w:rsidRDefault="00ED7BFF" w:rsidP="00A01C7A">
      <w:pPr>
        <w:pStyle w:val="Textoindependiente"/>
        <w:numPr>
          <w:ilvl w:val="2"/>
          <w:numId w:val="18"/>
        </w:numPr>
        <w:spacing w:line="360" w:lineRule="auto"/>
        <w:rPr>
          <w:rFonts w:ascii="Georgia" w:hAnsi="Georgia" w:cs="Arial"/>
          <w:sz w:val="24"/>
          <w:szCs w:val="24"/>
        </w:rPr>
      </w:pPr>
      <w:r w:rsidRPr="00A01C7A">
        <w:rPr>
          <w:rFonts w:ascii="Georgia" w:hAnsi="Georgia"/>
          <w:smallCaps/>
          <w:sz w:val="24"/>
          <w:szCs w:val="24"/>
        </w:rPr>
        <w:t xml:space="preserve">La legitimación en la causa. </w:t>
      </w:r>
      <w:r w:rsidRPr="00ED7BFF">
        <w:rPr>
          <w:rFonts w:ascii="Georgia" w:hAnsi="Georgia" w:cs="Arial"/>
          <w:sz w:val="24"/>
          <w:szCs w:val="24"/>
        </w:rPr>
        <w:t xml:space="preserve">Se cumple por activa dado que </w:t>
      </w:r>
      <w:r w:rsidR="00FC551B">
        <w:rPr>
          <w:rFonts w:ascii="Georgia" w:hAnsi="Georgia" w:cs="Arial"/>
          <w:sz w:val="24"/>
          <w:szCs w:val="24"/>
        </w:rPr>
        <w:t xml:space="preserve">formuló la solicitud de prueba anticipada </w:t>
      </w:r>
      <w:r>
        <w:rPr>
          <w:rFonts w:ascii="Georgia" w:hAnsi="Georgia" w:cs="Arial"/>
          <w:sz w:val="24"/>
          <w:szCs w:val="24"/>
        </w:rPr>
        <w:t xml:space="preserve">donde se </w:t>
      </w:r>
      <w:r w:rsidRPr="00ED7BFF">
        <w:rPr>
          <w:rFonts w:ascii="Georgia" w:hAnsi="Georgia" w:cs="Arial"/>
          <w:sz w:val="24"/>
          <w:szCs w:val="24"/>
        </w:rPr>
        <w:t xml:space="preserve">reprocha la falta al debido proceso. Y por pasiva lo son </w:t>
      </w:r>
      <w:r w:rsidRPr="00ED7BFF">
        <w:rPr>
          <w:rFonts w:ascii="Georgia" w:hAnsi="Georgia" w:cs="Arial"/>
          <w:sz w:val="24"/>
          <w:szCs w:val="24"/>
        </w:rPr>
        <w:lastRenderedPageBreak/>
        <w:t xml:space="preserve">los Juzgados </w:t>
      </w:r>
      <w:r>
        <w:rPr>
          <w:rFonts w:ascii="Georgia" w:hAnsi="Georgia" w:cs="Arial"/>
          <w:sz w:val="24"/>
          <w:szCs w:val="24"/>
        </w:rPr>
        <w:t>accionados</w:t>
      </w:r>
      <w:r w:rsidRPr="00ED7BFF">
        <w:rPr>
          <w:rFonts w:ascii="Georgia" w:hAnsi="Georgia" w:cs="Arial"/>
          <w:sz w:val="24"/>
          <w:szCs w:val="24"/>
        </w:rPr>
        <w:t xml:space="preserve">, porque fueron las autoridades judiciales que conocieron </w:t>
      </w:r>
      <w:r w:rsidR="00FC551B">
        <w:rPr>
          <w:rFonts w:ascii="Georgia" w:hAnsi="Georgia" w:cs="Arial"/>
          <w:sz w:val="24"/>
          <w:szCs w:val="24"/>
        </w:rPr>
        <w:t>dicho asunto</w:t>
      </w:r>
      <w:r w:rsidRPr="00ED7BFF">
        <w:rPr>
          <w:rFonts w:ascii="Georgia" w:hAnsi="Georgia" w:cs="Arial"/>
          <w:sz w:val="24"/>
          <w:szCs w:val="24"/>
        </w:rPr>
        <w:t>.</w:t>
      </w:r>
    </w:p>
    <w:p w:rsidR="00A01C7A" w:rsidRPr="00A01C7A" w:rsidRDefault="00A01C7A" w:rsidP="00A01C7A">
      <w:pPr>
        <w:spacing w:line="360" w:lineRule="auto"/>
        <w:jc w:val="both"/>
        <w:rPr>
          <w:rFonts w:ascii="Georgia" w:hAnsi="Georgia" w:cs="Arial"/>
        </w:rPr>
      </w:pPr>
    </w:p>
    <w:p w:rsidR="00A01C7A" w:rsidRPr="00A01C7A" w:rsidRDefault="00A01C7A" w:rsidP="00A01C7A">
      <w:pPr>
        <w:widowControl/>
        <w:numPr>
          <w:ilvl w:val="2"/>
          <w:numId w:val="18"/>
        </w:numPr>
        <w:tabs>
          <w:tab w:val="left" w:pos="993"/>
        </w:tabs>
        <w:autoSpaceDE/>
        <w:autoSpaceDN/>
        <w:adjustRightInd/>
        <w:spacing w:line="360" w:lineRule="auto"/>
        <w:rPr>
          <w:rFonts w:ascii="Georgia" w:hAnsi="Georgia"/>
          <w:smallCaps/>
          <w:sz w:val="28"/>
        </w:rPr>
      </w:pPr>
      <w:r w:rsidRPr="00A01C7A">
        <w:rPr>
          <w:rFonts w:ascii="Georgia" w:hAnsi="Georgia"/>
          <w:smallCaps/>
        </w:rPr>
        <w:t>Las sub-reglas de análisis en la procedibilidad frente a decisiones judiciales</w:t>
      </w:r>
    </w:p>
    <w:p w:rsidR="00A01C7A" w:rsidRPr="00A01C7A" w:rsidRDefault="00A01C7A" w:rsidP="00A01C7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CO"/>
        </w:rPr>
      </w:pPr>
    </w:p>
    <w:p w:rsidR="00A01C7A" w:rsidRPr="00A01C7A" w:rsidRDefault="00A01C7A" w:rsidP="00A01C7A">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A01C7A">
        <w:rPr>
          <w:rFonts w:ascii="Georgia" w:hAnsi="Georgia" w:cs="Arial"/>
          <w:spacing w:val="-3"/>
          <w:lang w:val="es-ES_tradnl"/>
        </w:rPr>
        <w:t xml:space="preserve">Desde la sentencia C-543 </w:t>
      </w:r>
      <w:r w:rsidRPr="00A01C7A">
        <w:rPr>
          <w:rFonts w:ascii="Georgia" w:hAnsi="Georgia" w:cs="Times New Roman"/>
          <w:spacing w:val="-3"/>
          <w:szCs w:val="20"/>
          <w:lang w:val="es-ES_tradnl"/>
        </w:rPr>
        <w:t xml:space="preserve"> </w:t>
      </w:r>
      <w:r w:rsidRPr="00A01C7A">
        <w:rPr>
          <w:rFonts w:ascii="Georgia" w:hAnsi="Georgia" w:cs="Arial"/>
          <w:spacing w:val="-3"/>
          <w:lang w:val="es-ES_tradnl"/>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A01C7A">
        <w:rPr>
          <w:rFonts w:ascii="Georgia" w:hAnsi="Georgia" w:cs="Arial"/>
          <w:spacing w:val="-3"/>
          <w:vertAlign w:val="superscript"/>
          <w:lang w:val="es-ES_tradnl"/>
        </w:rPr>
        <w:footnoteReference w:id="3"/>
      </w:r>
      <w:r w:rsidRPr="00A01C7A">
        <w:rPr>
          <w:rFonts w:ascii="Georgia" w:hAnsi="Georgia" w:cs="Arial"/>
          <w:spacing w:val="-3"/>
          <w:lang w:val="es-ES_tradnl"/>
        </w:rPr>
        <w:t xml:space="preserve">, básicamente sustituyó la expresión “vías de hecho” por la de “causales genéricas de procedibilidad” y ensanchó las causales especiales, pasando de cuatro (4) a ocho (8).  En el mismo sentido Quiroga </w:t>
      </w:r>
      <w:proofErr w:type="spellStart"/>
      <w:r w:rsidRPr="00A01C7A">
        <w:rPr>
          <w:rFonts w:ascii="Georgia" w:hAnsi="Georgia" w:cs="Arial"/>
          <w:spacing w:val="-3"/>
          <w:lang w:val="es-ES_tradnl"/>
        </w:rPr>
        <w:t>Natale</w:t>
      </w:r>
      <w:proofErr w:type="spellEnd"/>
      <w:r w:rsidRPr="00A01C7A">
        <w:rPr>
          <w:rFonts w:ascii="Georgia" w:hAnsi="Georgia" w:cs="Times New Roman"/>
          <w:spacing w:val="-3"/>
          <w:vertAlign w:val="superscript"/>
          <w:lang w:val="es-ES_tradnl"/>
        </w:rPr>
        <w:footnoteReference w:id="4"/>
      </w:r>
      <w:r w:rsidRPr="00A01C7A">
        <w:rPr>
          <w:rFonts w:ascii="Georgia" w:hAnsi="Georgia" w:cs="Arial"/>
          <w:spacing w:val="-3"/>
          <w:lang w:val="es-ES_tradnl"/>
        </w:rPr>
        <w:t>.</w:t>
      </w:r>
    </w:p>
    <w:p w:rsidR="00A01C7A" w:rsidRPr="00A01C7A" w:rsidRDefault="00A01C7A" w:rsidP="00A01C7A">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
    <w:p w:rsidR="00A01C7A" w:rsidRDefault="00A01C7A" w:rsidP="00A01C7A">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A01C7A">
        <w:rPr>
          <w:rFonts w:ascii="Georgia" w:hAnsi="Georgia" w:cs="Arial"/>
          <w:spacing w:val="-3"/>
          <w:lang w:val="es-ES_tradnl"/>
        </w:rPr>
        <w:t xml:space="preserve">Ahora, en frente del examen que se reclama en sede constitucional, resulta de mayúscula trascendencia, precisar que </w:t>
      </w:r>
      <w:r w:rsidRPr="00A01C7A">
        <w:rPr>
          <w:rFonts w:ascii="Georgia" w:hAnsi="Georgia" w:cs="Arial"/>
          <w:spacing w:val="-3"/>
          <w:u w:val="single"/>
          <w:lang w:val="es-ES_tradnl"/>
        </w:rPr>
        <w:t>se trata de un juicio de validez y no de corrección</w:t>
      </w:r>
      <w:r w:rsidRPr="00A01C7A">
        <w:rPr>
          <w:rFonts w:ascii="Georgia" w:hAnsi="Georgia" w:cs="Arial"/>
          <w:spacing w:val="-3"/>
          <w:lang w:val="es-ES_tradnl"/>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A01C7A">
        <w:rPr>
          <w:rFonts w:ascii="Georgia" w:hAnsi="Georgia" w:cs="Arial"/>
          <w:spacing w:val="-3"/>
          <w:vertAlign w:val="superscript"/>
          <w:lang w:val="es-ES_tradnl"/>
        </w:rPr>
        <w:footnoteReference w:id="5"/>
      </w:r>
      <w:r w:rsidRPr="00A01C7A">
        <w:rPr>
          <w:rFonts w:ascii="Georgia" w:hAnsi="Georgia" w:cs="Arial"/>
          <w:spacing w:val="-3"/>
          <w:lang w:val="es-ES_tradnl"/>
        </w:rPr>
        <w:t>.</w:t>
      </w:r>
    </w:p>
    <w:p w:rsidR="00861FF0" w:rsidRDefault="00861FF0" w:rsidP="00A01C7A">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
    <w:p w:rsidR="00A01C7A" w:rsidRPr="00A01C7A" w:rsidRDefault="00A01C7A" w:rsidP="00A01C7A">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A01C7A">
        <w:rPr>
          <w:rFonts w:ascii="Georgia" w:hAnsi="Georgia" w:cs="Arial"/>
          <w:spacing w:val="-3"/>
          <w:lang w:val="es-ES_tradnl"/>
        </w:rPr>
        <w:t xml:space="preserve">Los requisitos generales de procedibilidad, explicados en amplitud en la sentencia C-590 de </w:t>
      </w:r>
    </w:p>
    <w:p w:rsidR="00A01C7A" w:rsidRPr="00A01C7A" w:rsidRDefault="00A01C7A" w:rsidP="00A01C7A">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A01C7A">
        <w:rPr>
          <w:rFonts w:ascii="Georgia" w:hAnsi="Georgia" w:cs="Arial"/>
          <w:spacing w:val="-3"/>
          <w:lang w:val="es-ES_tradnl"/>
        </w:rPr>
        <w:t>2005</w:t>
      </w:r>
      <w:r w:rsidRPr="00A01C7A">
        <w:rPr>
          <w:rFonts w:ascii="Georgia" w:hAnsi="Georgia" w:cs="Arial"/>
          <w:spacing w:val="-3"/>
          <w:vertAlign w:val="superscript"/>
          <w:lang w:val="es-ES_tradnl"/>
        </w:rPr>
        <w:footnoteReference w:id="6"/>
      </w:r>
      <w:r w:rsidRPr="00A01C7A">
        <w:rPr>
          <w:rFonts w:ascii="Georgia" w:hAnsi="Georgia" w:cs="Arial"/>
          <w:spacing w:val="-3"/>
          <w:lang w:val="es-ES_tradnl"/>
        </w:rPr>
        <w:t xml:space="preserve"> y reiterados en la consolidada línea jurisprudencial de la CC</w:t>
      </w:r>
      <w:r w:rsidRPr="00A01C7A">
        <w:rPr>
          <w:rFonts w:ascii="Georgia" w:hAnsi="Georgia" w:cs="Arial"/>
          <w:spacing w:val="-3"/>
          <w:vertAlign w:val="superscript"/>
          <w:lang w:val="es-ES_tradnl"/>
        </w:rPr>
        <w:footnoteReference w:id="7"/>
      </w:r>
      <w:r w:rsidRPr="00A01C7A">
        <w:rPr>
          <w:rFonts w:ascii="Georgia" w:hAnsi="Georgia" w:cs="Arial"/>
          <w:spacing w:val="-3"/>
          <w:lang w:val="es-ES_tradnl"/>
        </w:rPr>
        <w:t xml:space="preserve"> (</w:t>
      </w:r>
      <w:r w:rsidR="009E43FA">
        <w:rPr>
          <w:rFonts w:ascii="Georgia" w:hAnsi="Georgia" w:cs="Arial"/>
          <w:spacing w:val="-3"/>
          <w:lang w:val="es-ES_tradnl"/>
        </w:rPr>
        <w:t>2018</w:t>
      </w:r>
      <w:r w:rsidRPr="00A01C7A">
        <w:rPr>
          <w:rFonts w:ascii="Georgia" w:hAnsi="Georgia" w:cs="Arial"/>
          <w:spacing w:val="-3"/>
          <w:lang w:val="es-ES_tradnl"/>
        </w:rPr>
        <w:t>)</w:t>
      </w:r>
      <w:r w:rsidRPr="00A01C7A">
        <w:rPr>
          <w:rFonts w:ascii="Georgia" w:hAnsi="Georgia" w:cs="Times New Roman"/>
          <w:spacing w:val="-3"/>
          <w:vertAlign w:val="superscript"/>
          <w:lang w:val="es-ES_tradnl"/>
        </w:rPr>
        <w:footnoteReference w:id="8"/>
      </w:r>
      <w:r w:rsidRPr="00A01C7A">
        <w:rPr>
          <w:rFonts w:ascii="Georgia" w:hAnsi="Georgia" w:cs="Arial"/>
          <w:spacing w:val="-3"/>
          <w:lang w:val="es-ES_tradnl"/>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A01C7A">
        <w:rPr>
          <w:rFonts w:ascii="Georgia" w:hAnsi="Georgia" w:cs="Times New Roman"/>
          <w:spacing w:val="-3"/>
          <w:vertAlign w:val="superscript"/>
          <w:lang w:val="es-ES_tradnl"/>
        </w:rPr>
        <w:footnoteReference w:id="9"/>
      </w:r>
      <w:r w:rsidRPr="00A01C7A">
        <w:rPr>
          <w:rFonts w:ascii="Georgia" w:hAnsi="Georgia" w:cs="Arial"/>
          <w:spacing w:val="-3"/>
          <w:lang w:val="es-ES_tradnl"/>
        </w:rPr>
        <w:t>.</w:t>
      </w:r>
    </w:p>
    <w:p w:rsidR="00A01C7A" w:rsidRPr="00A01C7A" w:rsidRDefault="00A01C7A" w:rsidP="00A01C7A">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
    <w:p w:rsidR="00A01C7A" w:rsidRPr="00A01C7A" w:rsidRDefault="00A01C7A" w:rsidP="00A01C7A">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A01C7A">
        <w:rPr>
          <w:rFonts w:ascii="Georgia" w:hAnsi="Georgia" w:cs="Arial"/>
          <w:spacing w:val="-3"/>
          <w:lang w:val="es-ES_tradnl"/>
        </w:rPr>
        <w:t xml:space="preserve">De otra parte, como requisitos o causales especiales de procedibilidad, se han definido los siguientes: (i) Defecto orgánico, (ii) Defecto procedimental, (iii) Defecto fáctico, (iv) Error inducido, (v) Decisión sin motivación, (vi) Defecto material o sustantivo; (vii) Desconocimiento del precedente; y, por último, (viii) violación directa de la Carta.  Un </w:t>
      </w:r>
      <w:r w:rsidRPr="00A01C7A">
        <w:rPr>
          <w:rFonts w:ascii="Georgia" w:hAnsi="Georgia" w:cs="Arial"/>
          <w:spacing w:val="-3"/>
          <w:lang w:val="es-ES_tradnl"/>
        </w:rPr>
        <w:lastRenderedPageBreak/>
        <w:t>sistemático recuento puede leerse en la obra de los doctores Catalina Botero Marino</w:t>
      </w:r>
      <w:r w:rsidRPr="00A01C7A">
        <w:rPr>
          <w:rFonts w:ascii="Georgia" w:hAnsi="Georgia" w:cs="Arial"/>
          <w:spacing w:val="-3"/>
          <w:vertAlign w:val="superscript"/>
          <w:lang w:val="es-ES_tradnl"/>
        </w:rPr>
        <w:footnoteReference w:id="10"/>
      </w:r>
      <w:r w:rsidRPr="00A01C7A">
        <w:rPr>
          <w:rFonts w:ascii="Georgia" w:hAnsi="Georgia" w:cs="Arial"/>
          <w:spacing w:val="-3"/>
          <w:lang w:val="es-ES_tradnl"/>
        </w:rPr>
        <w:t xml:space="preserve"> y Quinche Ramírez</w:t>
      </w:r>
      <w:r w:rsidRPr="00A01C7A">
        <w:rPr>
          <w:rFonts w:ascii="Georgia" w:hAnsi="Georgia" w:cs="Arial"/>
          <w:spacing w:val="-3"/>
          <w:vertAlign w:val="superscript"/>
          <w:lang w:val="es-ES_tradnl"/>
        </w:rPr>
        <w:footnoteReference w:id="11"/>
      </w:r>
      <w:r w:rsidRPr="00A01C7A">
        <w:rPr>
          <w:rFonts w:ascii="Georgia" w:hAnsi="Georgia" w:cs="Arial"/>
          <w:spacing w:val="-3"/>
          <w:lang w:val="es-ES_tradnl"/>
        </w:rPr>
        <w:t>.</w:t>
      </w:r>
    </w:p>
    <w:p w:rsidR="0002470F" w:rsidRPr="00F851F3" w:rsidRDefault="0002470F" w:rsidP="0002470F">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Georgia" w:hAnsi="Georgia" w:cs="Arial"/>
          <w:sz w:val="24"/>
          <w:szCs w:val="24"/>
          <w:lang w:val="es-ES"/>
        </w:rPr>
      </w:pPr>
    </w:p>
    <w:p w:rsidR="00D518EB" w:rsidRPr="00F851F3" w:rsidRDefault="009072D8" w:rsidP="005A7A13">
      <w:pPr>
        <w:pStyle w:val="Prrafodelista"/>
        <w:numPr>
          <w:ilvl w:val="2"/>
          <w:numId w:val="18"/>
        </w:numPr>
        <w:spacing w:line="360" w:lineRule="auto"/>
        <w:ind w:right="51"/>
        <w:jc w:val="both"/>
        <w:rPr>
          <w:rFonts w:ascii="Georgia" w:hAnsi="Georgia"/>
          <w:smallCaps/>
          <w:lang w:val="es-ES_tradnl"/>
        </w:rPr>
      </w:pPr>
      <w:r w:rsidRPr="00F851F3">
        <w:rPr>
          <w:rFonts w:ascii="Georgia" w:hAnsi="Georgia" w:cs="Arial"/>
          <w:smallCaps/>
          <w:lang w:val="es-ES_tradnl"/>
        </w:rPr>
        <w:t xml:space="preserve">La </w:t>
      </w:r>
      <w:r w:rsidR="005A7A13" w:rsidRPr="00F851F3">
        <w:rPr>
          <w:rFonts w:ascii="Georgia" w:hAnsi="Georgia" w:cs="Arial"/>
          <w:smallCaps/>
          <w:lang w:val="es-ES_tradnl"/>
        </w:rPr>
        <w:t>causal</w:t>
      </w:r>
      <w:r w:rsidRPr="00F851F3">
        <w:rPr>
          <w:rFonts w:ascii="Georgia" w:hAnsi="Georgia" w:cs="Arial"/>
          <w:smallCaps/>
          <w:lang w:val="es-ES_tradnl"/>
        </w:rPr>
        <w:t xml:space="preserve"> </w:t>
      </w:r>
      <w:r w:rsidR="005A7A13" w:rsidRPr="00F851F3">
        <w:rPr>
          <w:rFonts w:ascii="Georgia" w:hAnsi="Georgia" w:cs="Arial"/>
          <w:smallCaps/>
          <w:lang w:val="es-ES_tradnl"/>
        </w:rPr>
        <w:t>especial</w:t>
      </w:r>
      <w:r w:rsidR="00D518EB" w:rsidRPr="00F851F3">
        <w:rPr>
          <w:rFonts w:ascii="Georgia" w:hAnsi="Georgia" w:cs="Arial"/>
          <w:smallCaps/>
          <w:lang w:val="es-ES_tradnl"/>
        </w:rPr>
        <w:t xml:space="preserve"> </w:t>
      </w:r>
      <w:r w:rsidR="00D518EB" w:rsidRPr="00F851F3">
        <w:rPr>
          <w:rFonts w:ascii="Georgia" w:hAnsi="Georgia"/>
          <w:smallCaps/>
          <w:lang w:val="es-ES_tradnl"/>
        </w:rPr>
        <w:t xml:space="preserve">de procedibilidad </w:t>
      </w:r>
      <w:r w:rsidR="005A7A13" w:rsidRPr="00F851F3">
        <w:rPr>
          <w:rFonts w:ascii="Georgia" w:hAnsi="Georgia"/>
          <w:smallCaps/>
          <w:lang w:val="es-ES_tradnl"/>
        </w:rPr>
        <w:t>alegada</w:t>
      </w:r>
    </w:p>
    <w:p w:rsidR="00D518EB" w:rsidRDefault="00D518EB" w:rsidP="00533ABA">
      <w:pPr>
        <w:pStyle w:val="Textoindependiente"/>
        <w:spacing w:line="360" w:lineRule="auto"/>
        <w:rPr>
          <w:rFonts w:ascii="Georgia" w:hAnsi="Georgia" w:cs="Arial"/>
          <w:sz w:val="24"/>
          <w:szCs w:val="24"/>
        </w:rPr>
      </w:pPr>
    </w:p>
    <w:p w:rsidR="00861FF0" w:rsidRPr="00681D6E" w:rsidRDefault="00861FF0" w:rsidP="00861FF0">
      <w:pPr>
        <w:pStyle w:val="Textoindependiente"/>
        <w:numPr>
          <w:ilvl w:val="3"/>
          <w:numId w:val="18"/>
        </w:numPr>
        <w:spacing w:line="360" w:lineRule="auto"/>
        <w:rPr>
          <w:rFonts w:ascii="Georgia" w:hAnsi="Georgia" w:cs="Arial"/>
          <w:smallCaps/>
          <w:szCs w:val="24"/>
        </w:rPr>
      </w:pPr>
      <w:r w:rsidRPr="00861FF0">
        <w:rPr>
          <w:rFonts w:ascii="Georgia" w:hAnsi="Georgia" w:cs="Arial"/>
          <w:smallCaps/>
          <w:sz w:val="24"/>
          <w:szCs w:val="24"/>
        </w:rPr>
        <w:t>El defecto procedimental</w:t>
      </w:r>
    </w:p>
    <w:p w:rsidR="00861FF0" w:rsidRPr="00861FF0" w:rsidRDefault="00861FF0" w:rsidP="00861FF0">
      <w:pPr>
        <w:pStyle w:val="Textoindependiente"/>
        <w:spacing w:line="360" w:lineRule="auto"/>
        <w:rPr>
          <w:rFonts w:ascii="Georgia" w:hAnsi="Georgia" w:cs="Arial"/>
          <w:sz w:val="24"/>
          <w:szCs w:val="24"/>
        </w:rPr>
      </w:pPr>
    </w:p>
    <w:p w:rsidR="00861FF0" w:rsidRPr="00861FF0" w:rsidRDefault="00861FF0" w:rsidP="00861FF0">
      <w:pPr>
        <w:pStyle w:val="Textoindependiente"/>
        <w:spacing w:line="360" w:lineRule="auto"/>
        <w:rPr>
          <w:rFonts w:ascii="Georgia" w:hAnsi="Georgia" w:cs="Arial"/>
          <w:sz w:val="24"/>
          <w:szCs w:val="24"/>
        </w:rPr>
      </w:pPr>
      <w:r w:rsidRPr="00861FF0">
        <w:rPr>
          <w:rFonts w:ascii="Georgia" w:hAnsi="Georgia"/>
          <w:sz w:val="24"/>
          <w:szCs w:val="24"/>
          <w:shd w:val="clear" w:color="auto" w:fill="FFFFFF"/>
        </w:rPr>
        <w:t>Esta causal de procedibilidad especial se cimenta en el desarrollo de los derechos fundamentales al debido proceso y el acceso a la administración de justicia (Artículos 29 y 228, CP), puesto que conlleva el respeto por el procedimiento y las formas propias de cada juicio, y el reconocimiento de la prevalencia del derecho sustancial y la realización de la justicia material en la aplicación del derecho procesal</w:t>
      </w:r>
      <w:r w:rsidRPr="00861FF0">
        <w:rPr>
          <w:rStyle w:val="Refdenotaalpie"/>
          <w:rFonts w:ascii="Georgia" w:hAnsi="Georgia"/>
          <w:sz w:val="24"/>
          <w:szCs w:val="24"/>
          <w:shd w:val="clear" w:color="auto" w:fill="FFFFFF"/>
        </w:rPr>
        <w:footnoteReference w:id="12"/>
      </w:r>
      <w:r w:rsidRPr="00861FF0">
        <w:rPr>
          <w:rFonts w:ascii="Georgia" w:hAnsi="Georgia"/>
          <w:sz w:val="24"/>
          <w:szCs w:val="24"/>
          <w:shd w:val="clear" w:color="auto" w:fill="FFFFFF"/>
        </w:rPr>
        <w:t>.</w:t>
      </w:r>
    </w:p>
    <w:p w:rsidR="00861FF0" w:rsidRPr="00861FF0" w:rsidRDefault="00861FF0" w:rsidP="00861FF0">
      <w:pPr>
        <w:pStyle w:val="Textoindependiente"/>
        <w:spacing w:line="360" w:lineRule="auto"/>
        <w:rPr>
          <w:rFonts w:ascii="Georgia" w:hAnsi="Georgia" w:cs="Arial"/>
          <w:sz w:val="24"/>
          <w:szCs w:val="24"/>
        </w:rPr>
      </w:pPr>
    </w:p>
    <w:p w:rsidR="00861FF0" w:rsidRDefault="00861FF0" w:rsidP="00861FF0">
      <w:pPr>
        <w:pStyle w:val="Textoindependiente"/>
        <w:spacing w:line="360" w:lineRule="auto"/>
        <w:rPr>
          <w:rFonts w:ascii="Georgia" w:hAnsi="Georgia" w:cs="Arial"/>
          <w:sz w:val="24"/>
          <w:szCs w:val="24"/>
        </w:rPr>
      </w:pPr>
      <w:r w:rsidRPr="00861FF0">
        <w:rPr>
          <w:rFonts w:ascii="Georgia" w:hAnsi="Georgia"/>
          <w:sz w:val="24"/>
          <w:szCs w:val="24"/>
          <w:shd w:val="clear" w:color="auto" w:fill="FFFFFF"/>
        </w:rPr>
        <w:t>La CC</w:t>
      </w:r>
      <w:r w:rsidRPr="00861FF0">
        <w:rPr>
          <w:rStyle w:val="Refdenotaalpie"/>
          <w:rFonts w:ascii="Georgia" w:hAnsi="Georgia"/>
          <w:sz w:val="24"/>
          <w:szCs w:val="24"/>
          <w:shd w:val="clear" w:color="auto" w:fill="FFFFFF"/>
        </w:rPr>
        <w:footnoteReference w:id="13"/>
      </w:r>
      <w:r w:rsidRPr="00861FF0">
        <w:rPr>
          <w:rFonts w:ascii="Georgia" w:hAnsi="Georgia"/>
          <w:sz w:val="24"/>
          <w:szCs w:val="24"/>
          <w:shd w:val="clear" w:color="auto" w:fill="FFFFFF"/>
        </w:rPr>
        <w:t xml:space="preserve"> ha establecido que este defecto se configura </w:t>
      </w:r>
      <w:r w:rsidRPr="00861FF0">
        <w:rPr>
          <w:rFonts w:ascii="Georgia" w:hAnsi="Georgia"/>
          <w:i/>
          <w:sz w:val="22"/>
          <w:szCs w:val="24"/>
          <w:shd w:val="clear" w:color="auto" w:fill="FFFFFF"/>
        </w:rPr>
        <w:t xml:space="preserve">“(…) cuando el juzgador viola derechos fundamentales al negar el derecho sustancial, ya sea por no aplicar la norma procesal acorde con el  procedimiento  de  que  se  trate,  </w:t>
      </w:r>
      <w:r w:rsidRPr="00861FF0">
        <w:rPr>
          <w:rFonts w:ascii="Georgia" w:hAnsi="Georgia"/>
          <w:bCs/>
          <w:i/>
          <w:sz w:val="22"/>
          <w:szCs w:val="24"/>
          <w:bdr w:val="none" w:sz="0" w:space="0" w:color="auto" w:frame="1"/>
          <w:shd w:val="clear" w:color="auto" w:fill="FFFFFF"/>
        </w:rPr>
        <w:t>o  cuando  excede  la  aplicación de formalidades procesales que hacen nugatorio un derecho (…)”</w:t>
      </w:r>
      <w:r w:rsidRPr="00861FF0">
        <w:rPr>
          <w:rFonts w:ascii="Georgia" w:hAnsi="Georgia"/>
          <w:bCs/>
          <w:sz w:val="22"/>
          <w:szCs w:val="24"/>
          <w:bdr w:val="none" w:sz="0" w:space="0" w:color="auto" w:frame="1"/>
          <w:shd w:val="clear" w:color="auto" w:fill="FFFFFF"/>
        </w:rPr>
        <w:t>.</w:t>
      </w:r>
      <w:r w:rsidR="00BE2FB8">
        <w:rPr>
          <w:rFonts w:ascii="Georgia" w:hAnsi="Georgia"/>
          <w:bCs/>
          <w:sz w:val="22"/>
          <w:szCs w:val="24"/>
          <w:bdr w:val="none" w:sz="0" w:space="0" w:color="auto" w:frame="1"/>
          <w:shd w:val="clear" w:color="auto" w:fill="FFFFFF"/>
        </w:rPr>
        <w:t xml:space="preserve"> </w:t>
      </w:r>
      <w:r w:rsidRPr="00861FF0">
        <w:rPr>
          <w:rFonts w:ascii="Georgia" w:hAnsi="Georgia" w:cs="Arial"/>
          <w:sz w:val="24"/>
          <w:szCs w:val="24"/>
        </w:rPr>
        <w:t>Puntualmente existen dos clases de defecto procedimental</w:t>
      </w:r>
      <w:r w:rsidRPr="00861FF0">
        <w:rPr>
          <w:rStyle w:val="Refdenotaalpie"/>
          <w:rFonts w:ascii="Georgia" w:hAnsi="Georgia"/>
          <w:sz w:val="24"/>
          <w:szCs w:val="24"/>
        </w:rPr>
        <w:footnoteReference w:id="14"/>
      </w:r>
      <w:r w:rsidRPr="00861FF0">
        <w:rPr>
          <w:rFonts w:ascii="Georgia" w:hAnsi="Georgia" w:cs="Arial"/>
          <w:sz w:val="24"/>
          <w:szCs w:val="24"/>
        </w:rPr>
        <w:t xml:space="preserve">: (i) </w:t>
      </w:r>
      <w:r w:rsidR="009E43FA">
        <w:rPr>
          <w:rFonts w:ascii="Georgia" w:hAnsi="Georgia" w:cs="Arial"/>
          <w:sz w:val="24"/>
          <w:szCs w:val="24"/>
        </w:rPr>
        <w:t>El a</w:t>
      </w:r>
      <w:r w:rsidRPr="00861FF0">
        <w:rPr>
          <w:rFonts w:ascii="Georgia" w:hAnsi="Georgia" w:cs="Arial"/>
          <w:sz w:val="24"/>
          <w:szCs w:val="24"/>
        </w:rPr>
        <w:t xml:space="preserve">bsoluto; y, (ii) </w:t>
      </w:r>
      <w:r w:rsidR="009E43FA">
        <w:rPr>
          <w:rFonts w:ascii="Georgia" w:hAnsi="Georgia" w:cs="Arial"/>
          <w:sz w:val="24"/>
          <w:szCs w:val="24"/>
        </w:rPr>
        <w:t xml:space="preserve">Aquel que se configura por </w:t>
      </w:r>
      <w:r w:rsidRPr="00861FF0">
        <w:rPr>
          <w:rFonts w:ascii="Georgia" w:hAnsi="Georgia" w:cs="Arial"/>
          <w:sz w:val="24"/>
          <w:szCs w:val="24"/>
        </w:rPr>
        <w:t>exceso ritual manifiesto.</w:t>
      </w:r>
    </w:p>
    <w:p w:rsidR="00FC551B" w:rsidRPr="00861FF0" w:rsidRDefault="00FC551B" w:rsidP="00861FF0">
      <w:pPr>
        <w:pStyle w:val="Textoindependiente"/>
        <w:spacing w:line="360" w:lineRule="auto"/>
        <w:rPr>
          <w:rFonts w:ascii="Georgia" w:hAnsi="Georgia" w:cs="Arial"/>
          <w:sz w:val="24"/>
          <w:szCs w:val="24"/>
        </w:rPr>
      </w:pPr>
    </w:p>
    <w:p w:rsidR="00861FF0" w:rsidRPr="00861FF0" w:rsidRDefault="00BE2FB8" w:rsidP="00861FF0">
      <w:pPr>
        <w:pStyle w:val="Textoindependiente"/>
        <w:spacing w:line="360" w:lineRule="auto"/>
        <w:rPr>
          <w:rFonts w:ascii="Georgia" w:hAnsi="Georgia" w:cs="Arial"/>
          <w:sz w:val="24"/>
          <w:szCs w:val="24"/>
        </w:rPr>
      </w:pPr>
      <w:r>
        <w:rPr>
          <w:rFonts w:ascii="Georgia" w:hAnsi="Georgia" w:cs="Arial"/>
          <w:sz w:val="24"/>
          <w:szCs w:val="24"/>
        </w:rPr>
        <w:t xml:space="preserve">En tratándose del </w:t>
      </w:r>
      <w:r w:rsidR="00861FF0" w:rsidRPr="00861FF0">
        <w:rPr>
          <w:rFonts w:ascii="Georgia" w:hAnsi="Georgia" w:cs="Arial"/>
          <w:sz w:val="24"/>
          <w:szCs w:val="24"/>
        </w:rPr>
        <w:t>defecto procedimental absoluto</w:t>
      </w:r>
      <w:r>
        <w:rPr>
          <w:rFonts w:ascii="Georgia" w:hAnsi="Georgia" w:cs="Arial"/>
          <w:sz w:val="24"/>
          <w:szCs w:val="24"/>
        </w:rPr>
        <w:t xml:space="preserve">, se tiene que ocurre </w:t>
      </w:r>
      <w:r w:rsidR="00861FF0" w:rsidRPr="00861FF0">
        <w:rPr>
          <w:rFonts w:ascii="Georgia" w:hAnsi="Georgia" w:cs="Arial"/>
          <w:sz w:val="24"/>
          <w:szCs w:val="24"/>
        </w:rPr>
        <w:t>cuando el juez desconoce completamente el procedimiento y termina produciendo una decisión arbitraria que vulnera los derechos fundamentales, en palabras de la CC</w:t>
      </w:r>
      <w:r w:rsidR="00861FF0" w:rsidRPr="00861FF0">
        <w:rPr>
          <w:rFonts w:ascii="Georgia" w:hAnsi="Georgia" w:cs="Arial"/>
          <w:sz w:val="24"/>
          <w:szCs w:val="24"/>
          <w:vertAlign w:val="superscript"/>
        </w:rPr>
        <w:footnoteReference w:id="15"/>
      </w:r>
      <w:r w:rsidR="00861FF0" w:rsidRPr="00861FF0">
        <w:rPr>
          <w:rFonts w:ascii="Georgia" w:hAnsi="Georgia" w:cs="Arial"/>
          <w:sz w:val="24"/>
          <w:szCs w:val="24"/>
        </w:rPr>
        <w:t xml:space="preserve">: </w:t>
      </w:r>
      <w:r w:rsidR="00861FF0" w:rsidRPr="00861FF0">
        <w:rPr>
          <w:rFonts w:ascii="Georgia" w:hAnsi="Georgia" w:cs="Arial"/>
          <w:sz w:val="22"/>
          <w:szCs w:val="24"/>
        </w:rPr>
        <w:t>“</w:t>
      </w:r>
      <w:r w:rsidR="00861FF0" w:rsidRPr="00861FF0">
        <w:rPr>
          <w:rFonts w:ascii="Georgia" w:hAnsi="Georgia" w:cs="Arial"/>
          <w:i/>
          <w:sz w:val="22"/>
          <w:szCs w:val="24"/>
        </w:rPr>
        <w:t>(…) cuando el juez se desvía por completo del procedimiento fijado por la ley para dar trámite a determinadas cuestiones, está “actuando en forma arbitraria y con fundamento en su voluntad</w:t>
      </w:r>
      <w:r w:rsidR="00861FF0" w:rsidRPr="00861FF0">
        <w:rPr>
          <w:rFonts w:ascii="Georgia" w:hAnsi="Georgia" w:cs="Arial"/>
          <w:sz w:val="22"/>
          <w:szCs w:val="24"/>
        </w:rPr>
        <w:t xml:space="preserve">”.  </w:t>
      </w:r>
    </w:p>
    <w:p w:rsidR="00861FF0" w:rsidRPr="00861FF0" w:rsidRDefault="00861FF0" w:rsidP="00533ABA">
      <w:pPr>
        <w:pStyle w:val="Textoindependiente"/>
        <w:spacing w:line="360" w:lineRule="auto"/>
        <w:rPr>
          <w:rFonts w:ascii="Georgia" w:hAnsi="Georgia" w:cs="Arial"/>
          <w:sz w:val="28"/>
          <w:szCs w:val="24"/>
        </w:rPr>
      </w:pPr>
    </w:p>
    <w:p w:rsidR="00861FF0" w:rsidRPr="00206904" w:rsidRDefault="00861FF0" w:rsidP="00861FF0">
      <w:pPr>
        <w:pStyle w:val="Textoindependiente"/>
        <w:numPr>
          <w:ilvl w:val="3"/>
          <w:numId w:val="18"/>
        </w:numPr>
        <w:shd w:val="clear" w:color="auto" w:fill="FFFFFF" w:themeFill="background1"/>
        <w:spacing w:line="360" w:lineRule="auto"/>
        <w:rPr>
          <w:rFonts w:ascii="Georgia" w:hAnsi="Georgia" w:cs="Arial"/>
          <w:szCs w:val="24"/>
          <w:highlight w:val="yellow"/>
        </w:rPr>
      </w:pPr>
      <w:r w:rsidRPr="00861FF0">
        <w:rPr>
          <w:rFonts w:ascii="Georgia" w:hAnsi="Georgia"/>
          <w:smallCaps/>
          <w:sz w:val="24"/>
        </w:rPr>
        <w:t xml:space="preserve">El </w:t>
      </w:r>
      <w:r w:rsidRPr="00206904">
        <w:rPr>
          <w:rFonts w:ascii="Georgia" w:hAnsi="Georgia"/>
          <w:smallCaps/>
          <w:sz w:val="24"/>
          <w:highlight w:val="yellow"/>
        </w:rPr>
        <w:t>defecto sustantivo o material</w:t>
      </w:r>
    </w:p>
    <w:p w:rsidR="00861FF0" w:rsidRPr="00206904" w:rsidRDefault="00861FF0" w:rsidP="00861FF0">
      <w:pPr>
        <w:spacing w:line="360" w:lineRule="auto"/>
        <w:ind w:right="22"/>
        <w:jc w:val="both"/>
        <w:rPr>
          <w:rFonts w:ascii="Georgia" w:hAnsi="Georgia" w:cs="Arial"/>
          <w:sz w:val="20"/>
          <w:szCs w:val="22"/>
          <w:highlight w:val="yellow"/>
          <w:lang w:val="es-ES_tradnl"/>
        </w:rPr>
      </w:pPr>
    </w:p>
    <w:p w:rsidR="00861FF0" w:rsidRDefault="00861FF0" w:rsidP="00861FF0">
      <w:pPr>
        <w:spacing w:line="360" w:lineRule="auto"/>
        <w:ind w:right="22"/>
        <w:jc w:val="both"/>
        <w:rPr>
          <w:rFonts w:ascii="Georgia" w:hAnsi="Georgia" w:cs="Arial"/>
          <w:szCs w:val="22"/>
          <w:lang w:val="es-ES_tradnl"/>
        </w:rPr>
      </w:pPr>
      <w:r w:rsidRPr="00206904">
        <w:rPr>
          <w:rFonts w:ascii="Georgia" w:hAnsi="Georgia" w:cs="Arial"/>
          <w:szCs w:val="22"/>
          <w:highlight w:val="yellow"/>
          <w:lang w:val="es-ES_tradnl"/>
        </w:rPr>
        <w:t>La doctrina constitucional, a lo largo de su evolución, ha definido aquellos eventos en los cuales se comete tal anomalía, y ha dicho que consiste en una decisión fundada en normas indiscutiblemente inaplicables</w:t>
      </w:r>
      <w:r w:rsidRPr="00206904">
        <w:rPr>
          <w:rStyle w:val="Refdenotaalpie"/>
          <w:rFonts w:ascii="Georgia" w:hAnsi="Georgia"/>
          <w:szCs w:val="22"/>
          <w:highlight w:val="yellow"/>
        </w:rPr>
        <w:footnoteReference w:id="16"/>
      </w:r>
      <w:r w:rsidRPr="00206904">
        <w:rPr>
          <w:rFonts w:ascii="Georgia" w:hAnsi="Georgia" w:cs="Arial"/>
          <w:szCs w:val="22"/>
          <w:highlight w:val="yellow"/>
          <w:lang w:val="es-ES_tradnl"/>
        </w:rPr>
        <w:t>, luego en otra decisión</w:t>
      </w:r>
      <w:r w:rsidRPr="00206904">
        <w:rPr>
          <w:rStyle w:val="Refdenotaalpie"/>
          <w:rFonts w:ascii="Georgia" w:hAnsi="Georgia"/>
          <w:szCs w:val="22"/>
          <w:highlight w:val="yellow"/>
        </w:rPr>
        <w:footnoteReference w:id="17"/>
      </w:r>
      <w:r w:rsidRPr="00206904">
        <w:rPr>
          <w:rFonts w:ascii="Georgia" w:hAnsi="Georgia" w:cs="Arial"/>
          <w:szCs w:val="22"/>
          <w:highlight w:val="yellow"/>
          <w:lang w:val="es-ES_tradnl"/>
        </w:rPr>
        <w:t xml:space="preserve"> añadió que surge cuando quiera que </w:t>
      </w:r>
      <w:r w:rsidRPr="00206904">
        <w:rPr>
          <w:rFonts w:ascii="Georgia" w:hAnsi="Georgia" w:cs="Arial"/>
          <w:highlight w:val="yellow"/>
        </w:rPr>
        <w:t>la autoridad judicial</w:t>
      </w:r>
      <w:r w:rsidRPr="003A0558">
        <w:rPr>
          <w:rFonts w:ascii="Georgia" w:hAnsi="Georgia" w:cs="Arial"/>
        </w:rPr>
        <w:t xml:space="preserve"> desatiende reglas legales o </w:t>
      </w:r>
      <w:proofErr w:type="spellStart"/>
      <w:r w:rsidRPr="003A0558">
        <w:rPr>
          <w:rFonts w:ascii="Georgia" w:hAnsi="Georgia" w:cs="Arial"/>
        </w:rPr>
        <w:t>infralegales</w:t>
      </w:r>
      <w:proofErr w:type="spellEnd"/>
      <w:r w:rsidRPr="003A0558">
        <w:rPr>
          <w:rFonts w:ascii="Georgia" w:hAnsi="Georgia" w:cs="Arial"/>
        </w:rPr>
        <w:t>, que son aplicables para un determinado caso</w:t>
      </w:r>
      <w:r w:rsidRPr="003A0558">
        <w:rPr>
          <w:rFonts w:ascii="Georgia" w:hAnsi="Georgia" w:cs="Arial"/>
          <w:szCs w:val="22"/>
          <w:lang w:val="es-ES_tradnl"/>
        </w:rPr>
        <w:t>.  En desarrollo de esta teoría, se ha ido ampliando esa noción, para prodigar protección en varios eventos</w:t>
      </w:r>
      <w:r w:rsidRPr="003A0558">
        <w:rPr>
          <w:rStyle w:val="Refdenotaalpie"/>
          <w:rFonts w:ascii="Georgia" w:hAnsi="Georgia"/>
          <w:szCs w:val="22"/>
        </w:rPr>
        <w:footnoteReference w:id="18"/>
      </w:r>
      <w:r w:rsidRPr="003A0558">
        <w:rPr>
          <w:rFonts w:ascii="Georgia" w:hAnsi="Georgia" w:cs="Arial"/>
          <w:szCs w:val="22"/>
          <w:lang w:val="es-ES_tradnl"/>
        </w:rPr>
        <w:t>, al efecto tiene precisadas distintas variables:</w:t>
      </w:r>
    </w:p>
    <w:p w:rsidR="00861FF0" w:rsidRPr="003A0558" w:rsidRDefault="00861FF0" w:rsidP="00861FF0">
      <w:pPr>
        <w:ind w:left="567" w:right="567"/>
        <w:jc w:val="both"/>
        <w:rPr>
          <w:rFonts w:ascii="Georgia" w:hAnsi="Georgia" w:cs="Arial"/>
          <w:iCs/>
          <w:vanish/>
          <w:specVanish/>
        </w:rPr>
      </w:pPr>
      <w:r w:rsidRPr="003A0558">
        <w:rPr>
          <w:rFonts w:ascii="Georgia" w:hAnsi="Georgia" w:cs="Arial"/>
        </w:rPr>
        <w:lastRenderedPageBreak/>
        <w:t>… una providencia judicial adolece de un defecto sustantivo (i) cuando la norma aplicable al caso es claramente inadvertida o no tenida en cuenta por el fallador</w:t>
      </w:r>
      <w:r w:rsidRPr="003A0558">
        <w:rPr>
          <w:rFonts w:ascii="Georgia" w:hAnsi="Georgia" w:cs="Arial"/>
          <w:vertAlign w:val="superscript"/>
        </w:rPr>
        <w:footnoteReference w:id="19"/>
      </w:r>
      <w:r w:rsidRPr="003A0558">
        <w:rPr>
          <w:rFonts w:ascii="Georgia" w:hAnsi="Georgia" w:cs="Arial"/>
        </w:rPr>
        <w:t>, (ii) cuando a pesar del amplio margen interpretativo que la Constitución le reconoce a las autoridades judiciales, la aplicación final de la regla es inaceptable por tratarse de una interpretación contraevidente</w:t>
      </w:r>
      <w:r w:rsidRPr="003A0558">
        <w:rPr>
          <w:rFonts w:ascii="Georgia" w:hAnsi="Georgia" w:cs="Arial"/>
          <w:vertAlign w:val="superscript"/>
        </w:rPr>
        <w:footnoteReference w:id="20"/>
      </w:r>
      <w:r w:rsidRPr="003A0558">
        <w:rPr>
          <w:rFonts w:ascii="Georgia" w:hAnsi="Georgia" w:cs="Arial"/>
        </w:rPr>
        <w:t xml:space="preserve"> (interpretación </w:t>
      </w:r>
      <w:r w:rsidRPr="003A0558">
        <w:rPr>
          <w:rFonts w:ascii="Georgia" w:hAnsi="Georgia" w:cs="Arial"/>
          <w:iCs/>
        </w:rPr>
        <w:t xml:space="preserve">contra </w:t>
      </w:r>
      <w:proofErr w:type="spellStart"/>
      <w:r w:rsidRPr="003A0558">
        <w:rPr>
          <w:rFonts w:ascii="Georgia" w:hAnsi="Georgia" w:cs="Arial"/>
          <w:i/>
          <w:iCs/>
        </w:rPr>
        <w:t>legem</w:t>
      </w:r>
      <w:proofErr w:type="spellEnd"/>
      <w:r w:rsidRPr="003A0558">
        <w:rPr>
          <w:rFonts w:ascii="Georgia" w:hAnsi="Georgia" w:cs="Arial"/>
        </w:rPr>
        <w:t>) o claramente perjudicial para los intereses legítimos de una de las partes</w:t>
      </w:r>
      <w:r w:rsidRPr="003A0558">
        <w:rPr>
          <w:rFonts w:ascii="Georgia" w:hAnsi="Georgia" w:cs="Arial"/>
          <w:vertAlign w:val="superscript"/>
        </w:rPr>
        <w:footnoteReference w:id="21"/>
      </w:r>
      <w:r w:rsidRPr="003A0558">
        <w:rPr>
          <w:rFonts w:ascii="Georgia" w:hAnsi="Georgia" w:cs="Arial"/>
        </w:rPr>
        <w:t xml:space="preserve"> (irrazonable o desproporcionada), y finalmente (iii) cuando el fallador desconoce las sentencias con efectos </w:t>
      </w:r>
      <w:r w:rsidRPr="003A0558">
        <w:rPr>
          <w:rFonts w:ascii="Georgia" w:hAnsi="Georgia" w:cs="Arial"/>
          <w:iCs/>
        </w:rPr>
        <w:t xml:space="preserve">erga omnes </w:t>
      </w:r>
      <w:r w:rsidRPr="003A0558">
        <w:rPr>
          <w:rFonts w:ascii="Georgia" w:hAnsi="Georgia" w:cs="Arial"/>
        </w:rPr>
        <w:t>tanto de la jurisdicción constitucional como de la jurisdicción de lo contencioso administrativo, cuyos precedentes se ubican en el mismo rango de la norma sobre la que pesa la cosa juzgada respectiva</w:t>
      </w:r>
    </w:p>
    <w:p w:rsidR="00861FF0" w:rsidRPr="003A0558" w:rsidRDefault="00861FF0" w:rsidP="00861FF0">
      <w:pPr>
        <w:ind w:left="567" w:right="567"/>
        <w:jc w:val="both"/>
        <w:rPr>
          <w:rFonts w:ascii="Georgia" w:hAnsi="Georgia" w:cs="Arial"/>
        </w:rPr>
      </w:pPr>
      <w:r w:rsidRPr="003A0558">
        <w:rPr>
          <w:rStyle w:val="Refdenotaalpie"/>
          <w:rFonts w:ascii="Georgia" w:hAnsi="Georgia"/>
          <w:iCs/>
        </w:rPr>
        <w:footnoteReference w:id="22"/>
      </w:r>
      <w:r w:rsidRPr="003A0558">
        <w:rPr>
          <w:rFonts w:ascii="Georgia" w:hAnsi="Georgia" w:cs="Arial"/>
          <w:iCs/>
        </w:rPr>
        <w:t>.</w:t>
      </w:r>
    </w:p>
    <w:p w:rsidR="00861FF0" w:rsidRPr="00861FF0" w:rsidRDefault="00861FF0" w:rsidP="00861FF0">
      <w:pPr>
        <w:pStyle w:val="Textoindependiente"/>
        <w:spacing w:line="360" w:lineRule="auto"/>
        <w:rPr>
          <w:rFonts w:ascii="Georgia" w:hAnsi="Georgia" w:cs="Arial"/>
          <w:sz w:val="22"/>
        </w:rPr>
      </w:pPr>
    </w:p>
    <w:p w:rsidR="00861FF0" w:rsidRPr="00861FF0" w:rsidRDefault="00861FF0" w:rsidP="00861FF0">
      <w:pPr>
        <w:pStyle w:val="Textoindependiente"/>
        <w:spacing w:line="360" w:lineRule="auto"/>
        <w:rPr>
          <w:rFonts w:ascii="Georgia" w:hAnsi="Georgia" w:cs="Arial"/>
          <w:sz w:val="24"/>
          <w:szCs w:val="24"/>
        </w:rPr>
      </w:pPr>
      <w:r w:rsidRPr="00861FF0">
        <w:rPr>
          <w:rFonts w:ascii="Georgia" w:hAnsi="Georgia" w:cs="Arial"/>
          <w:sz w:val="24"/>
          <w:szCs w:val="24"/>
        </w:rPr>
        <w:t>Así mismo el alto Tribunal Constitucional</w:t>
      </w:r>
      <w:r w:rsidRPr="00861FF0">
        <w:rPr>
          <w:rStyle w:val="Refdenotaalpie"/>
          <w:rFonts w:ascii="Georgia" w:hAnsi="Georgia"/>
          <w:sz w:val="24"/>
          <w:szCs w:val="24"/>
        </w:rPr>
        <w:footnoteReference w:id="23"/>
      </w:r>
      <w:r w:rsidRPr="00861FF0">
        <w:rPr>
          <w:rFonts w:ascii="Georgia" w:hAnsi="Georgia" w:cs="Arial"/>
          <w:sz w:val="24"/>
          <w:szCs w:val="24"/>
        </w:rPr>
        <w:t xml:space="preserve">, señaló: </w:t>
      </w:r>
    </w:p>
    <w:p w:rsidR="00861FF0" w:rsidRPr="00861FF0" w:rsidRDefault="00861FF0" w:rsidP="00861FF0">
      <w:pPr>
        <w:ind w:left="567" w:right="567"/>
        <w:jc w:val="both"/>
        <w:rPr>
          <w:rFonts w:ascii="Georgia" w:hAnsi="Georgia" w:cs="Arial"/>
          <w:sz w:val="28"/>
        </w:rPr>
      </w:pPr>
    </w:p>
    <w:p w:rsidR="00861FF0" w:rsidRPr="00861FF0" w:rsidRDefault="00861FF0" w:rsidP="00861FF0">
      <w:pPr>
        <w:ind w:left="567" w:right="567"/>
        <w:jc w:val="both"/>
        <w:rPr>
          <w:rFonts w:ascii="Georgia" w:hAnsi="Georgia" w:cs="Arial"/>
        </w:rPr>
      </w:pPr>
      <w:r w:rsidRPr="00861FF0">
        <w:rPr>
          <w:rFonts w:ascii="Georgia" w:hAnsi="Georgia" w:cs="Arial"/>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w:t>
      </w:r>
      <w:r w:rsidRPr="00861FF0">
        <w:rPr>
          <w:rFonts w:ascii="Georgia" w:hAnsi="Georgia" w:cs="Arial"/>
          <w:u w:val="single"/>
        </w:rPr>
        <w:t xml:space="preserve">o </w:t>
      </w:r>
      <w:r w:rsidRPr="00861FF0">
        <w:rPr>
          <w:rFonts w:ascii="Georgia" w:hAnsi="Georgia" w:cs="Arial"/>
          <w:i/>
          <w:u w:val="single"/>
        </w:rPr>
        <w:t>interprete en forma contraevidente, irrazonable o desproporcionada la norma aplicable</w:t>
      </w:r>
      <w:r w:rsidRPr="00861FF0">
        <w:rPr>
          <w:rFonts w:ascii="Georgia" w:hAnsi="Georgia" w:cs="Arial"/>
          <w:i/>
        </w:rPr>
        <w:t>.</w:t>
      </w:r>
      <w:r w:rsidRPr="00861FF0">
        <w:rPr>
          <w:rFonts w:ascii="Georgia" w:hAnsi="Georgia" w:cs="Arial"/>
        </w:rPr>
        <w:t xml:space="preserve">  </w:t>
      </w:r>
    </w:p>
    <w:p w:rsidR="00861FF0" w:rsidRPr="00861FF0" w:rsidRDefault="00861FF0" w:rsidP="00861FF0">
      <w:pPr>
        <w:pStyle w:val="Textoindependiente"/>
        <w:spacing w:line="240" w:lineRule="auto"/>
        <w:rPr>
          <w:rFonts w:ascii="Georgia" w:hAnsi="Georgia" w:cs="Arial"/>
          <w:sz w:val="24"/>
          <w:szCs w:val="24"/>
        </w:rPr>
      </w:pPr>
    </w:p>
    <w:p w:rsidR="00861FF0" w:rsidRPr="00861FF0" w:rsidRDefault="00861FF0" w:rsidP="00861FF0">
      <w:pPr>
        <w:pStyle w:val="Textoindependiente"/>
        <w:spacing w:line="240" w:lineRule="auto"/>
        <w:ind w:left="567" w:right="567"/>
        <w:rPr>
          <w:rFonts w:ascii="Georgia" w:hAnsi="Georgia" w:cs="Arial"/>
          <w:spacing w:val="0"/>
          <w:sz w:val="24"/>
          <w:szCs w:val="24"/>
          <w:lang w:val="es-ES"/>
        </w:rPr>
      </w:pPr>
      <w:r w:rsidRPr="00861FF0">
        <w:rPr>
          <w:rFonts w:ascii="Georgia" w:hAnsi="Georgia" w:cs="Arial"/>
          <w:spacing w:val="0"/>
          <w:sz w:val="24"/>
          <w:szCs w:val="24"/>
          <w:lang w:val="es-ES"/>
        </w:rPr>
        <w:t>Así las cosas, constituye un defecto material o sustantivo la decisión judicial que se funda en una interpretación indebida de una disposición legal.  (</w:t>
      </w:r>
      <w:proofErr w:type="spellStart"/>
      <w:r w:rsidRPr="00861FF0">
        <w:rPr>
          <w:rFonts w:ascii="Georgia" w:hAnsi="Georgia" w:cs="Arial"/>
          <w:spacing w:val="0"/>
          <w:sz w:val="24"/>
          <w:szCs w:val="24"/>
          <w:lang w:val="es-ES"/>
        </w:rPr>
        <w:t>Sublínea</w:t>
      </w:r>
      <w:proofErr w:type="spellEnd"/>
      <w:r w:rsidRPr="00861FF0">
        <w:rPr>
          <w:rFonts w:ascii="Georgia" w:hAnsi="Georgia" w:cs="Arial"/>
          <w:spacing w:val="0"/>
          <w:sz w:val="24"/>
          <w:szCs w:val="24"/>
          <w:lang w:val="es-ES"/>
        </w:rPr>
        <w:t xml:space="preserve"> fuera de texto).</w:t>
      </w:r>
    </w:p>
    <w:p w:rsidR="00861FF0" w:rsidRPr="00861FF0" w:rsidRDefault="00861FF0" w:rsidP="00861FF0">
      <w:pPr>
        <w:spacing w:line="360" w:lineRule="auto"/>
        <w:jc w:val="both"/>
        <w:rPr>
          <w:rFonts w:ascii="Georgia" w:hAnsi="Georgia" w:cs="Arial"/>
          <w:sz w:val="28"/>
          <w:lang w:val="es-ES_tradnl"/>
        </w:rPr>
      </w:pPr>
    </w:p>
    <w:p w:rsidR="00861FF0" w:rsidRPr="00861FF0" w:rsidRDefault="009E43FA" w:rsidP="00861FF0">
      <w:pPr>
        <w:spacing w:line="360" w:lineRule="auto"/>
        <w:jc w:val="both"/>
        <w:rPr>
          <w:rFonts w:ascii="Georgia" w:hAnsi="Georgia" w:cs="Arial"/>
          <w:lang w:val="es-ES_tradnl"/>
        </w:rPr>
      </w:pPr>
      <w:r>
        <w:rPr>
          <w:rFonts w:ascii="Georgia" w:hAnsi="Georgia" w:cs="Arial"/>
          <w:lang w:val="es-ES_tradnl"/>
        </w:rPr>
        <w:t>El anterior c</w:t>
      </w:r>
      <w:r w:rsidR="00861FF0" w:rsidRPr="00861FF0">
        <w:rPr>
          <w:rFonts w:ascii="Georgia" w:hAnsi="Georgia" w:cs="Arial"/>
          <w:lang w:val="es-ES_tradnl"/>
        </w:rPr>
        <w:t xml:space="preserve">riterio </w:t>
      </w:r>
      <w:r>
        <w:rPr>
          <w:rFonts w:ascii="Georgia" w:hAnsi="Georgia" w:cs="Arial"/>
          <w:lang w:val="es-ES_tradnl"/>
        </w:rPr>
        <w:t xml:space="preserve">ha sido </w:t>
      </w:r>
      <w:r w:rsidR="00861FF0" w:rsidRPr="00861FF0">
        <w:rPr>
          <w:rFonts w:ascii="Georgia" w:hAnsi="Georgia" w:cs="Arial"/>
          <w:lang w:val="es-ES_tradnl"/>
        </w:rPr>
        <w:t>reiterado en varias y recientes decisiones</w:t>
      </w:r>
      <w:r w:rsidR="00861FF0" w:rsidRPr="00861FF0">
        <w:rPr>
          <w:rStyle w:val="Refdenotaalpie"/>
          <w:rFonts w:ascii="Georgia" w:hAnsi="Georgia"/>
        </w:rPr>
        <w:footnoteReference w:id="24"/>
      </w:r>
      <w:r w:rsidR="00861FF0" w:rsidRPr="00861FF0">
        <w:rPr>
          <w:rFonts w:ascii="Georgia" w:hAnsi="Georgia" w:cs="Arial"/>
          <w:lang w:val="es-ES_tradnl"/>
        </w:rPr>
        <w:t>, según el análisis de la línea decisional sobre el tema.</w:t>
      </w:r>
    </w:p>
    <w:p w:rsidR="00861FF0" w:rsidRPr="007A1AC6" w:rsidRDefault="00861FF0" w:rsidP="00861FF0">
      <w:pPr>
        <w:spacing w:line="360" w:lineRule="auto"/>
        <w:jc w:val="both"/>
        <w:rPr>
          <w:rFonts w:ascii="Georgia" w:hAnsi="Georgia" w:cs="Arial"/>
          <w:sz w:val="22"/>
          <w:lang w:val="es-ES_tradnl"/>
        </w:rPr>
      </w:pPr>
    </w:p>
    <w:p w:rsidR="00811889" w:rsidRPr="00F851F3" w:rsidRDefault="00811889" w:rsidP="00260F52">
      <w:pPr>
        <w:pStyle w:val="Prrafodelista"/>
        <w:numPr>
          <w:ilvl w:val="0"/>
          <w:numId w:val="18"/>
        </w:numPr>
        <w:spacing w:line="360" w:lineRule="auto"/>
        <w:ind w:right="51"/>
        <w:jc w:val="both"/>
        <w:rPr>
          <w:rFonts w:ascii="Georgia" w:hAnsi="Georgia" w:cs="Arial"/>
          <w:lang w:val="es-ES_tradnl"/>
        </w:rPr>
      </w:pPr>
      <w:r w:rsidRPr="00F851F3">
        <w:rPr>
          <w:rFonts w:ascii="Georgia" w:hAnsi="Georgia" w:cs="Arial"/>
          <w:lang w:val="es-ES_tradnl"/>
        </w:rPr>
        <w:t>EL ANÁLISIS DEL CASO EN CONCRETO</w:t>
      </w:r>
    </w:p>
    <w:p w:rsidR="00811889" w:rsidRPr="007A1AC6" w:rsidRDefault="00811889" w:rsidP="0015615A">
      <w:pPr>
        <w:spacing w:line="360" w:lineRule="auto"/>
        <w:ind w:right="51"/>
        <w:jc w:val="both"/>
        <w:rPr>
          <w:rFonts w:ascii="Georgia" w:hAnsi="Georgia" w:cs="Arial"/>
          <w:iCs/>
          <w:sz w:val="20"/>
          <w:lang w:val="es-CO" w:eastAsia="es-CO"/>
        </w:rPr>
      </w:pPr>
    </w:p>
    <w:p w:rsidR="00C06FFE" w:rsidRDefault="00FC551B" w:rsidP="0015615A">
      <w:pPr>
        <w:spacing w:line="360" w:lineRule="auto"/>
        <w:ind w:right="51"/>
        <w:jc w:val="both"/>
        <w:rPr>
          <w:rFonts w:ascii="Georgia" w:hAnsi="Georgia" w:cs="Arial"/>
          <w:iCs/>
          <w:lang w:val="es-CO" w:eastAsia="es-CO"/>
        </w:rPr>
      </w:pPr>
      <w:r w:rsidRPr="00CD27E8">
        <w:rPr>
          <w:rFonts w:ascii="Georgia" w:hAnsi="Georgia" w:cs="Arial"/>
          <w:iCs/>
          <w:lang w:val="es-CO" w:eastAsia="es-CO"/>
        </w:rPr>
        <w:t>Previ</w:t>
      </w:r>
      <w:r w:rsidR="00977923" w:rsidRPr="00CD27E8">
        <w:rPr>
          <w:rFonts w:ascii="Georgia" w:hAnsi="Georgia" w:cs="Arial"/>
          <w:iCs/>
          <w:lang w:val="es-CO" w:eastAsia="es-CO"/>
        </w:rPr>
        <w:t xml:space="preserve">o </w:t>
      </w:r>
      <w:r w:rsidR="00C06FFE">
        <w:rPr>
          <w:rFonts w:ascii="Georgia" w:hAnsi="Georgia" w:cs="Arial"/>
          <w:iCs/>
          <w:lang w:val="es-CO" w:eastAsia="es-CO"/>
        </w:rPr>
        <w:t xml:space="preserve">a emprender el </w:t>
      </w:r>
      <w:r w:rsidR="00977923" w:rsidRPr="00CD27E8">
        <w:rPr>
          <w:rFonts w:ascii="Georgia" w:hAnsi="Georgia" w:cs="Arial"/>
          <w:iCs/>
          <w:lang w:val="es-CO" w:eastAsia="es-CO"/>
        </w:rPr>
        <w:t xml:space="preserve">análisis general de procedibilidad de este amparo, halla pertinente esta Corporación establecer desde ya que el objeto de estudio inicial se circunscribirá a la procedencia del recurso de alzada en solicitudes de pruebas extrajudiciales, pues de su resultado depende </w:t>
      </w:r>
      <w:r w:rsidR="00C06FFE">
        <w:rPr>
          <w:rFonts w:ascii="Georgia" w:hAnsi="Georgia" w:cs="Arial"/>
          <w:iCs/>
          <w:lang w:val="es-CO" w:eastAsia="es-CO"/>
        </w:rPr>
        <w:t xml:space="preserve">que se pueda efectuar el </w:t>
      </w:r>
      <w:r w:rsidR="00C06FFE" w:rsidRPr="00CD27E8">
        <w:rPr>
          <w:rFonts w:ascii="Georgia" w:hAnsi="Georgia" w:cs="Arial"/>
          <w:iCs/>
          <w:lang w:val="es-CO" w:eastAsia="es-CO"/>
        </w:rPr>
        <w:t>examen</w:t>
      </w:r>
      <w:r w:rsidR="007A1AC6">
        <w:rPr>
          <w:rFonts w:ascii="Georgia" w:hAnsi="Georgia" w:cs="Arial"/>
          <w:iCs/>
          <w:lang w:val="es-CO" w:eastAsia="es-CO"/>
        </w:rPr>
        <w:t xml:space="preserve"> constitucional at</w:t>
      </w:r>
      <w:r w:rsidR="00CD27E8" w:rsidRPr="00CD27E8">
        <w:rPr>
          <w:rFonts w:ascii="Georgia" w:hAnsi="Georgia" w:cs="Arial"/>
          <w:iCs/>
          <w:lang w:val="es-CO" w:eastAsia="es-CO"/>
        </w:rPr>
        <w:t>in</w:t>
      </w:r>
      <w:r w:rsidR="007A1AC6">
        <w:rPr>
          <w:rFonts w:ascii="Georgia" w:hAnsi="Georgia" w:cs="Arial"/>
          <w:iCs/>
          <w:lang w:val="es-CO" w:eastAsia="es-CO"/>
        </w:rPr>
        <w:t>en</w:t>
      </w:r>
      <w:r w:rsidR="00CD27E8" w:rsidRPr="00CD27E8">
        <w:rPr>
          <w:rFonts w:ascii="Georgia" w:hAnsi="Georgia" w:cs="Arial"/>
          <w:iCs/>
          <w:lang w:val="es-CO" w:eastAsia="es-CO"/>
        </w:rPr>
        <w:t xml:space="preserve">te a </w:t>
      </w:r>
      <w:r w:rsidR="00977923" w:rsidRPr="00CD27E8">
        <w:rPr>
          <w:rFonts w:ascii="Georgia" w:hAnsi="Georgia" w:cs="Arial"/>
          <w:iCs/>
          <w:lang w:val="es-CO" w:eastAsia="es-CO"/>
        </w:rPr>
        <w:t xml:space="preserve">la pretensión </w:t>
      </w:r>
      <w:r w:rsidR="00CD27E8" w:rsidRPr="00CD27E8">
        <w:rPr>
          <w:rFonts w:ascii="Georgia" w:hAnsi="Georgia" w:cs="Arial"/>
          <w:iCs/>
          <w:lang w:val="es-CO" w:eastAsia="es-CO"/>
        </w:rPr>
        <w:t xml:space="preserve">tutelar </w:t>
      </w:r>
      <w:r w:rsidR="00977923" w:rsidRPr="00CD27E8">
        <w:rPr>
          <w:rFonts w:ascii="Georgia" w:hAnsi="Georgia" w:cs="Arial"/>
          <w:iCs/>
          <w:lang w:val="es-CO" w:eastAsia="es-CO"/>
        </w:rPr>
        <w:t xml:space="preserve">subsidiaria encaminada a rebatir la negativa </w:t>
      </w:r>
      <w:r w:rsidR="00CD27E8" w:rsidRPr="00CD27E8">
        <w:rPr>
          <w:rFonts w:ascii="Georgia" w:hAnsi="Georgia" w:cs="Arial"/>
          <w:iCs/>
          <w:lang w:val="es-CO" w:eastAsia="es-CO"/>
        </w:rPr>
        <w:t xml:space="preserve">del </w:t>
      </w:r>
      <w:r w:rsidR="00CD27E8" w:rsidRPr="00CD27E8">
        <w:rPr>
          <w:rFonts w:ascii="Georgia" w:hAnsi="Georgia" w:cs="Arial"/>
          <w:i/>
          <w:iCs/>
          <w:lang w:val="es-CO" w:eastAsia="es-CO"/>
        </w:rPr>
        <w:t>a quo</w:t>
      </w:r>
      <w:r w:rsidR="00CD27E8" w:rsidRPr="00CD27E8">
        <w:rPr>
          <w:rFonts w:ascii="Georgia" w:hAnsi="Georgia" w:cs="Arial"/>
          <w:iCs/>
          <w:lang w:val="es-CO" w:eastAsia="es-CO"/>
        </w:rPr>
        <w:t xml:space="preserve"> </w:t>
      </w:r>
      <w:r w:rsidR="00977923" w:rsidRPr="00CD27E8">
        <w:rPr>
          <w:rFonts w:ascii="Georgia" w:hAnsi="Georgia" w:cs="Arial"/>
          <w:iCs/>
          <w:lang w:val="es-CO" w:eastAsia="es-CO"/>
        </w:rPr>
        <w:t xml:space="preserve">en el decreto </w:t>
      </w:r>
      <w:r w:rsidR="003E334B" w:rsidRPr="00CD27E8">
        <w:rPr>
          <w:rFonts w:ascii="Georgia" w:hAnsi="Georgia" w:cs="Arial"/>
          <w:iCs/>
          <w:lang w:val="es-CO" w:eastAsia="es-CO"/>
        </w:rPr>
        <w:t>de dicha prueba.</w:t>
      </w:r>
      <w:r w:rsidR="00CD27E8" w:rsidRPr="00CD27E8">
        <w:rPr>
          <w:rFonts w:ascii="Georgia" w:hAnsi="Georgia" w:cs="Arial"/>
          <w:iCs/>
          <w:lang w:val="es-CO" w:eastAsia="es-CO"/>
        </w:rPr>
        <w:t xml:space="preserve"> </w:t>
      </w:r>
    </w:p>
    <w:p w:rsidR="00C06FFE" w:rsidRPr="007A1AC6" w:rsidRDefault="00C06FFE" w:rsidP="0015615A">
      <w:pPr>
        <w:spacing w:line="360" w:lineRule="auto"/>
        <w:ind w:right="51"/>
        <w:jc w:val="both"/>
        <w:rPr>
          <w:rFonts w:ascii="Georgia" w:hAnsi="Georgia" w:cs="Arial"/>
          <w:iCs/>
          <w:sz w:val="22"/>
          <w:lang w:val="es-CO" w:eastAsia="es-CO"/>
        </w:rPr>
      </w:pPr>
    </w:p>
    <w:p w:rsidR="00CD27E8" w:rsidRPr="00CD27E8" w:rsidRDefault="00CD27E8" w:rsidP="0015615A">
      <w:pPr>
        <w:spacing w:line="360" w:lineRule="auto"/>
        <w:ind w:right="51"/>
        <w:jc w:val="both"/>
        <w:rPr>
          <w:rFonts w:ascii="Georgia" w:hAnsi="Georgia" w:cs="Arial"/>
          <w:shd w:val="clear" w:color="auto" w:fill="FFFFFF"/>
        </w:rPr>
      </w:pPr>
      <w:r w:rsidRPr="00CD27E8">
        <w:rPr>
          <w:rFonts w:ascii="Georgia" w:hAnsi="Georgia" w:cs="Arial"/>
          <w:iCs/>
          <w:lang w:val="es-CO" w:eastAsia="es-CO"/>
        </w:rPr>
        <w:t xml:space="preserve">Ello en consideración </w:t>
      </w:r>
      <w:r w:rsidR="004E0726">
        <w:rPr>
          <w:rFonts w:ascii="Georgia" w:hAnsi="Georgia" w:cs="Arial"/>
          <w:iCs/>
          <w:lang w:val="es-CO" w:eastAsia="es-CO"/>
        </w:rPr>
        <w:t>al</w:t>
      </w:r>
      <w:r w:rsidR="00C06FFE">
        <w:rPr>
          <w:rFonts w:ascii="Georgia" w:hAnsi="Georgia" w:cs="Arial"/>
          <w:iCs/>
          <w:lang w:val="es-CO" w:eastAsia="es-CO"/>
        </w:rPr>
        <w:t xml:space="preserve"> </w:t>
      </w:r>
      <w:r w:rsidRPr="00CD27E8">
        <w:rPr>
          <w:rFonts w:ascii="Georgia" w:hAnsi="Georgia" w:cs="Arial"/>
          <w:iCs/>
          <w:lang w:val="es-CO" w:eastAsia="es-CO"/>
        </w:rPr>
        <w:t>carácter subsidiario</w:t>
      </w:r>
      <w:r w:rsidR="00C06FFE">
        <w:rPr>
          <w:rFonts w:ascii="Georgia" w:hAnsi="Georgia" w:cs="Arial"/>
          <w:iCs/>
          <w:lang w:val="es-CO" w:eastAsia="es-CO"/>
        </w:rPr>
        <w:t xml:space="preserve"> de este tipo de amparo que </w:t>
      </w:r>
      <w:r w:rsidRPr="00CD27E8">
        <w:rPr>
          <w:rFonts w:ascii="Georgia" w:hAnsi="Georgia" w:cs="Arial"/>
        </w:rPr>
        <w:t xml:space="preserve">no puede implementarse como </w:t>
      </w:r>
      <w:r w:rsidRPr="00CD27E8">
        <w:rPr>
          <w:rFonts w:ascii="Georgia" w:hAnsi="Georgia" w:cs="Arial"/>
          <w:shd w:val="clear" w:color="auto" w:fill="FFFFFF"/>
        </w:rPr>
        <w:t xml:space="preserve">mecanismo alternativo o paralelo para </w:t>
      </w:r>
      <w:r w:rsidR="00C06FFE">
        <w:rPr>
          <w:rFonts w:ascii="Georgia" w:hAnsi="Georgia" w:cs="Arial"/>
          <w:shd w:val="clear" w:color="auto" w:fill="FFFFFF"/>
        </w:rPr>
        <w:t xml:space="preserve">proveer sobre </w:t>
      </w:r>
      <w:r w:rsidRPr="00CD27E8">
        <w:rPr>
          <w:rFonts w:ascii="Georgia" w:hAnsi="Georgia" w:cs="Arial"/>
          <w:shd w:val="clear" w:color="auto" w:fill="FFFFFF"/>
        </w:rPr>
        <w:t>problemas jurídicos que deben ser resueltos en el trámite ordinario</w:t>
      </w:r>
      <w:r>
        <w:rPr>
          <w:rFonts w:ascii="Georgia" w:hAnsi="Georgia" w:cs="Arial"/>
          <w:shd w:val="clear" w:color="auto" w:fill="FFFFFF"/>
        </w:rPr>
        <w:t>.</w:t>
      </w:r>
    </w:p>
    <w:p w:rsidR="00CD27E8" w:rsidRPr="007A1AC6" w:rsidRDefault="00CD27E8" w:rsidP="0015615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51"/>
        <w:jc w:val="both"/>
        <w:textAlignment w:val="baseline"/>
        <w:rPr>
          <w:rFonts w:ascii="Georgia" w:hAnsi="Georgia" w:cs="Times New Roman"/>
          <w:spacing w:val="-3"/>
          <w:sz w:val="22"/>
          <w:lang w:val="es-ES_tradnl"/>
        </w:rPr>
      </w:pPr>
    </w:p>
    <w:p w:rsidR="007A1AC6" w:rsidRDefault="00C06FFE" w:rsidP="0015615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51"/>
        <w:jc w:val="both"/>
        <w:textAlignment w:val="baseline"/>
        <w:rPr>
          <w:rFonts w:ascii="Georgia" w:hAnsi="Georgia" w:cs="Times New Roman"/>
          <w:spacing w:val="-3"/>
          <w:lang w:val="es-ES_tradnl"/>
        </w:rPr>
      </w:pPr>
      <w:r>
        <w:rPr>
          <w:rFonts w:ascii="Georgia" w:hAnsi="Georgia" w:cs="Times New Roman"/>
          <w:spacing w:val="-3"/>
          <w:lang w:val="es-ES_tradnl"/>
        </w:rPr>
        <w:t>Clarificada</w:t>
      </w:r>
      <w:r w:rsidR="00BE2FB8">
        <w:rPr>
          <w:rFonts w:ascii="Georgia" w:hAnsi="Georgia" w:cs="Times New Roman"/>
          <w:spacing w:val="-3"/>
          <w:lang w:val="es-ES_tradnl"/>
        </w:rPr>
        <w:t xml:space="preserve"> </w:t>
      </w:r>
      <w:r>
        <w:rPr>
          <w:rFonts w:ascii="Georgia" w:hAnsi="Georgia" w:cs="Times New Roman"/>
          <w:spacing w:val="-3"/>
          <w:lang w:val="es-ES_tradnl"/>
        </w:rPr>
        <w:t xml:space="preserve"> la </w:t>
      </w:r>
      <w:r w:rsidR="00BE2FB8">
        <w:rPr>
          <w:rFonts w:ascii="Georgia" w:hAnsi="Georgia" w:cs="Times New Roman"/>
          <w:spacing w:val="-3"/>
          <w:lang w:val="es-ES_tradnl"/>
        </w:rPr>
        <w:t xml:space="preserve"> </w:t>
      </w:r>
      <w:r>
        <w:rPr>
          <w:rFonts w:ascii="Georgia" w:hAnsi="Georgia" w:cs="Times New Roman"/>
          <w:spacing w:val="-3"/>
          <w:lang w:val="es-ES_tradnl"/>
        </w:rPr>
        <w:t xml:space="preserve">ruta </w:t>
      </w:r>
      <w:r w:rsidR="00BE2FB8">
        <w:rPr>
          <w:rFonts w:ascii="Georgia" w:hAnsi="Georgia" w:cs="Times New Roman"/>
          <w:spacing w:val="-3"/>
          <w:lang w:val="es-ES_tradnl"/>
        </w:rPr>
        <w:t xml:space="preserve"> </w:t>
      </w:r>
      <w:r>
        <w:rPr>
          <w:rFonts w:ascii="Georgia" w:hAnsi="Georgia" w:cs="Times New Roman"/>
          <w:spacing w:val="-3"/>
          <w:lang w:val="es-ES_tradnl"/>
        </w:rPr>
        <w:t xml:space="preserve">a </w:t>
      </w:r>
      <w:r w:rsidR="00BE2FB8">
        <w:rPr>
          <w:rFonts w:ascii="Georgia" w:hAnsi="Georgia" w:cs="Times New Roman"/>
          <w:spacing w:val="-3"/>
          <w:lang w:val="es-ES_tradnl"/>
        </w:rPr>
        <w:t xml:space="preserve"> </w:t>
      </w:r>
      <w:r>
        <w:rPr>
          <w:rFonts w:ascii="Georgia" w:hAnsi="Georgia" w:cs="Times New Roman"/>
          <w:spacing w:val="-3"/>
          <w:lang w:val="es-ES_tradnl"/>
        </w:rPr>
        <w:t xml:space="preserve">seguir, </w:t>
      </w:r>
      <w:r w:rsidR="00BE2FB8">
        <w:rPr>
          <w:rFonts w:ascii="Georgia" w:hAnsi="Georgia" w:cs="Times New Roman"/>
          <w:spacing w:val="-3"/>
          <w:lang w:val="es-ES_tradnl"/>
        </w:rPr>
        <w:t xml:space="preserve"> </w:t>
      </w:r>
      <w:r w:rsidR="00CD27E8">
        <w:rPr>
          <w:rFonts w:ascii="Georgia" w:hAnsi="Georgia" w:cs="Times New Roman"/>
          <w:spacing w:val="-3"/>
          <w:lang w:val="es-ES_tradnl"/>
        </w:rPr>
        <w:t xml:space="preserve">esta </w:t>
      </w:r>
      <w:r w:rsidR="00BE2FB8">
        <w:rPr>
          <w:rFonts w:ascii="Georgia" w:hAnsi="Georgia" w:cs="Times New Roman"/>
          <w:spacing w:val="-3"/>
          <w:lang w:val="es-ES_tradnl"/>
        </w:rPr>
        <w:t xml:space="preserve"> </w:t>
      </w:r>
      <w:r w:rsidR="00CD27E8">
        <w:rPr>
          <w:rFonts w:ascii="Georgia" w:hAnsi="Georgia" w:cs="Times New Roman"/>
          <w:spacing w:val="-3"/>
          <w:lang w:val="es-ES_tradnl"/>
        </w:rPr>
        <w:t xml:space="preserve">Corporación </w:t>
      </w:r>
      <w:r w:rsidR="00BE2FB8">
        <w:rPr>
          <w:rFonts w:ascii="Georgia" w:hAnsi="Georgia" w:cs="Times New Roman"/>
          <w:spacing w:val="-3"/>
          <w:lang w:val="es-ES_tradnl"/>
        </w:rPr>
        <w:t xml:space="preserve"> </w:t>
      </w:r>
      <w:r>
        <w:rPr>
          <w:rFonts w:ascii="Georgia" w:hAnsi="Georgia" w:cs="Times New Roman"/>
          <w:spacing w:val="-3"/>
          <w:lang w:val="es-ES_tradnl"/>
        </w:rPr>
        <w:t xml:space="preserve">advierte </w:t>
      </w:r>
      <w:r w:rsidR="00BE2FB8">
        <w:rPr>
          <w:rFonts w:ascii="Georgia" w:hAnsi="Georgia" w:cs="Times New Roman"/>
          <w:spacing w:val="-3"/>
          <w:lang w:val="es-ES_tradnl"/>
        </w:rPr>
        <w:t xml:space="preserve"> </w:t>
      </w:r>
      <w:r>
        <w:rPr>
          <w:rFonts w:ascii="Georgia" w:hAnsi="Georgia" w:cs="Times New Roman"/>
          <w:spacing w:val="-3"/>
          <w:lang w:val="es-ES_tradnl"/>
        </w:rPr>
        <w:t xml:space="preserve">que </w:t>
      </w:r>
      <w:r w:rsidR="006C5B0C" w:rsidRPr="006C5B0C">
        <w:rPr>
          <w:rFonts w:ascii="Georgia" w:hAnsi="Georgia" w:cs="Times New Roman"/>
          <w:spacing w:val="-3"/>
          <w:lang w:val="es-ES_tradnl"/>
        </w:rPr>
        <w:t xml:space="preserve">los presupuestos generales de procedibilidad, </w:t>
      </w:r>
      <w:r w:rsidR="007A1AC6">
        <w:rPr>
          <w:rFonts w:ascii="Georgia" w:hAnsi="Georgia" w:cs="Times New Roman"/>
          <w:spacing w:val="-3"/>
          <w:lang w:val="es-ES_tradnl"/>
        </w:rPr>
        <w:t xml:space="preserve">  </w:t>
      </w:r>
      <w:r w:rsidR="00CD27E8">
        <w:rPr>
          <w:rFonts w:ascii="Georgia" w:hAnsi="Georgia" w:cs="Times New Roman"/>
          <w:spacing w:val="-3"/>
          <w:lang w:val="es-ES_tradnl"/>
        </w:rPr>
        <w:t xml:space="preserve">están </w:t>
      </w:r>
      <w:r w:rsidR="007A1AC6">
        <w:rPr>
          <w:rFonts w:ascii="Georgia" w:hAnsi="Georgia" w:cs="Times New Roman"/>
          <w:spacing w:val="-3"/>
          <w:lang w:val="es-ES_tradnl"/>
        </w:rPr>
        <w:t xml:space="preserve">  </w:t>
      </w:r>
      <w:r w:rsidR="006C5B0C" w:rsidRPr="006C5B0C">
        <w:rPr>
          <w:rFonts w:ascii="Georgia" w:hAnsi="Georgia" w:cs="Times New Roman"/>
          <w:spacing w:val="-3"/>
          <w:lang w:val="es-ES_tradnl"/>
        </w:rPr>
        <w:t>cumplidos.</w:t>
      </w:r>
      <w:r w:rsidR="00CD27E8">
        <w:rPr>
          <w:rFonts w:ascii="Georgia" w:hAnsi="Georgia" w:cs="Times New Roman"/>
          <w:spacing w:val="-3"/>
          <w:lang w:val="es-ES_tradnl"/>
        </w:rPr>
        <w:t xml:space="preserve"> </w:t>
      </w:r>
      <w:r w:rsidR="007A1AC6">
        <w:rPr>
          <w:rFonts w:ascii="Georgia" w:hAnsi="Georgia" w:cs="Times New Roman"/>
          <w:spacing w:val="-3"/>
          <w:lang w:val="es-ES_tradnl"/>
        </w:rPr>
        <w:t xml:space="preserve">  </w:t>
      </w:r>
      <w:r w:rsidR="006C5B0C" w:rsidRPr="006C5B0C">
        <w:rPr>
          <w:rFonts w:ascii="Georgia" w:hAnsi="Georgia" w:cs="Times New Roman"/>
          <w:spacing w:val="-3"/>
          <w:lang w:val="es-ES_tradnl"/>
        </w:rPr>
        <w:t xml:space="preserve">En </w:t>
      </w:r>
      <w:r w:rsidR="007A1AC6">
        <w:rPr>
          <w:rFonts w:ascii="Georgia" w:hAnsi="Georgia" w:cs="Times New Roman"/>
          <w:spacing w:val="-3"/>
          <w:lang w:val="es-ES_tradnl"/>
        </w:rPr>
        <w:t xml:space="preserve">  </w:t>
      </w:r>
      <w:r w:rsidR="006C5B0C" w:rsidRPr="006C5B0C">
        <w:rPr>
          <w:rFonts w:ascii="Georgia" w:hAnsi="Georgia" w:cs="Times New Roman"/>
          <w:spacing w:val="-3"/>
          <w:lang w:val="es-ES_tradnl"/>
        </w:rPr>
        <w:t xml:space="preserve">efecto, </w:t>
      </w:r>
      <w:r w:rsidR="007A1AC6">
        <w:rPr>
          <w:rFonts w:ascii="Georgia" w:hAnsi="Georgia" w:cs="Times New Roman"/>
          <w:spacing w:val="-3"/>
          <w:lang w:val="es-ES_tradnl"/>
        </w:rPr>
        <w:t xml:space="preserve">  </w:t>
      </w:r>
      <w:r w:rsidR="006C5B0C" w:rsidRPr="006C5B0C">
        <w:rPr>
          <w:rFonts w:ascii="Georgia" w:hAnsi="Georgia" w:cs="Times New Roman"/>
          <w:spacing w:val="-3"/>
          <w:lang w:val="es-ES_tradnl"/>
        </w:rPr>
        <w:t xml:space="preserve">es </w:t>
      </w:r>
      <w:r w:rsidR="007A1AC6">
        <w:rPr>
          <w:rFonts w:ascii="Georgia" w:hAnsi="Georgia" w:cs="Times New Roman"/>
          <w:spacing w:val="-3"/>
          <w:lang w:val="es-ES_tradnl"/>
        </w:rPr>
        <w:t xml:space="preserve">  </w:t>
      </w:r>
      <w:r w:rsidR="006C5B0C" w:rsidRPr="006C5B0C">
        <w:rPr>
          <w:rFonts w:ascii="Georgia" w:hAnsi="Georgia" w:cs="Times New Roman"/>
          <w:spacing w:val="-3"/>
          <w:lang w:val="es-ES_tradnl"/>
        </w:rPr>
        <w:t xml:space="preserve">evidente </w:t>
      </w:r>
      <w:r w:rsidR="007A1AC6">
        <w:rPr>
          <w:rFonts w:ascii="Georgia" w:hAnsi="Georgia" w:cs="Times New Roman"/>
          <w:spacing w:val="-3"/>
          <w:lang w:val="es-ES_tradnl"/>
        </w:rPr>
        <w:t xml:space="preserve">  </w:t>
      </w:r>
      <w:r w:rsidR="006C5B0C" w:rsidRPr="006C5B0C">
        <w:rPr>
          <w:rFonts w:ascii="Georgia" w:hAnsi="Georgia" w:cs="Times New Roman"/>
          <w:spacing w:val="-3"/>
          <w:lang w:val="es-ES_tradnl"/>
        </w:rPr>
        <w:t xml:space="preserve">que </w:t>
      </w:r>
      <w:r w:rsidR="007A1AC6">
        <w:rPr>
          <w:rFonts w:ascii="Georgia" w:hAnsi="Georgia" w:cs="Times New Roman"/>
          <w:spacing w:val="-3"/>
          <w:lang w:val="es-ES_tradnl"/>
        </w:rPr>
        <w:t xml:space="preserve">  </w:t>
      </w:r>
      <w:r>
        <w:rPr>
          <w:rFonts w:ascii="Georgia" w:hAnsi="Georgia" w:cs="Times New Roman"/>
          <w:spacing w:val="-3"/>
          <w:lang w:val="es-ES_tradnl"/>
        </w:rPr>
        <w:t xml:space="preserve">la </w:t>
      </w:r>
      <w:r w:rsidR="007A1AC6">
        <w:rPr>
          <w:rFonts w:ascii="Georgia" w:hAnsi="Georgia" w:cs="Times New Roman"/>
          <w:spacing w:val="-3"/>
          <w:lang w:val="es-ES_tradnl"/>
        </w:rPr>
        <w:t xml:space="preserve">  </w:t>
      </w:r>
      <w:r>
        <w:rPr>
          <w:rFonts w:ascii="Georgia" w:hAnsi="Georgia" w:cs="Times New Roman"/>
          <w:spacing w:val="-3"/>
          <w:lang w:val="es-ES_tradnl"/>
        </w:rPr>
        <w:t xml:space="preserve">tutela </w:t>
      </w:r>
      <w:r w:rsidR="007A1AC6">
        <w:rPr>
          <w:rFonts w:ascii="Georgia" w:hAnsi="Georgia" w:cs="Times New Roman"/>
          <w:spacing w:val="-3"/>
          <w:lang w:val="es-ES_tradnl"/>
        </w:rPr>
        <w:t xml:space="preserve"> </w:t>
      </w:r>
      <w:r w:rsidR="006C5B0C" w:rsidRPr="006C5B0C">
        <w:rPr>
          <w:rFonts w:ascii="Georgia" w:hAnsi="Georgia" w:cs="Times New Roman"/>
          <w:spacing w:val="-3"/>
          <w:lang w:val="es-ES_tradnl"/>
        </w:rPr>
        <w:t xml:space="preserve">tiene </w:t>
      </w:r>
      <w:r w:rsidR="007A1AC6">
        <w:rPr>
          <w:rFonts w:ascii="Georgia" w:hAnsi="Georgia" w:cs="Times New Roman"/>
          <w:spacing w:val="-3"/>
          <w:lang w:val="es-ES_tradnl"/>
        </w:rPr>
        <w:t xml:space="preserve"> </w:t>
      </w:r>
      <w:r w:rsidR="006C5B0C" w:rsidRPr="006C5B0C">
        <w:rPr>
          <w:rFonts w:ascii="Georgia" w:hAnsi="Georgia" w:cs="Times New Roman"/>
          <w:spacing w:val="-3"/>
          <w:lang w:val="es-ES_tradnl"/>
        </w:rPr>
        <w:t xml:space="preserve">relevancia </w:t>
      </w:r>
    </w:p>
    <w:p w:rsidR="00177CA2" w:rsidRPr="00BC6976" w:rsidRDefault="006C5B0C" w:rsidP="0015615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51"/>
        <w:jc w:val="both"/>
        <w:textAlignment w:val="baseline"/>
        <w:rPr>
          <w:rFonts w:ascii="Georgia" w:hAnsi="Georgia" w:cs="Arial"/>
          <w:spacing w:val="-3"/>
          <w:lang w:val="es-ES_tradnl"/>
        </w:rPr>
      </w:pPr>
      <w:r w:rsidRPr="006C5B0C">
        <w:rPr>
          <w:rFonts w:ascii="Georgia" w:hAnsi="Georgia" w:cs="Times New Roman"/>
          <w:spacing w:val="-3"/>
          <w:lang w:val="es-ES_tradnl"/>
        </w:rPr>
        <w:lastRenderedPageBreak/>
        <w:t>constitucional</w:t>
      </w:r>
      <w:r w:rsidR="0085049B">
        <w:rPr>
          <w:rFonts w:ascii="Georgia" w:hAnsi="Georgia" w:cs="Times New Roman"/>
          <w:spacing w:val="-3"/>
          <w:lang w:val="es-ES_tradnl"/>
        </w:rPr>
        <w:t xml:space="preserve"> con ocasión del derecho fundamental invocado</w:t>
      </w:r>
      <w:r w:rsidR="00CD27E8">
        <w:rPr>
          <w:rFonts w:ascii="Georgia" w:hAnsi="Georgia" w:cs="Times New Roman"/>
          <w:spacing w:val="-3"/>
          <w:lang w:val="es-ES_tradnl"/>
        </w:rPr>
        <w:t xml:space="preserve"> (Debido proceso)</w:t>
      </w:r>
      <w:r w:rsidRPr="006C5B0C">
        <w:rPr>
          <w:rFonts w:ascii="Georgia" w:hAnsi="Georgia" w:cs="Times New Roman"/>
          <w:spacing w:val="-3"/>
          <w:lang w:val="es-ES_tradnl"/>
        </w:rPr>
        <w:t>; la subsidiariedad</w:t>
      </w:r>
      <w:r w:rsidRPr="006C5B0C">
        <w:rPr>
          <w:rFonts w:ascii="Georgia" w:hAnsi="Georgia" w:cs="Times New Roman"/>
          <w:spacing w:val="-3"/>
          <w:vertAlign w:val="superscript"/>
          <w:lang w:val="es-ES_tradnl"/>
        </w:rPr>
        <w:footnoteReference w:id="25"/>
      </w:r>
      <w:r w:rsidRPr="006C5B0C">
        <w:rPr>
          <w:rFonts w:ascii="Georgia" w:hAnsi="Georgia" w:cs="Times New Roman"/>
          <w:spacing w:val="-3"/>
          <w:lang w:val="es-ES_tradnl"/>
        </w:rPr>
        <w:t xml:space="preserve">, porque </w:t>
      </w:r>
      <w:r w:rsidR="00CD27E8">
        <w:rPr>
          <w:rFonts w:ascii="Georgia" w:hAnsi="Georgia" w:cs="Times New Roman"/>
          <w:spacing w:val="-3"/>
          <w:lang w:val="es-ES_tradnl"/>
        </w:rPr>
        <w:t>se agotaron los recursos de reposición y en subsidio el de queja frente a la providencia que denegó la alzada</w:t>
      </w:r>
      <w:r w:rsidR="00C06FFE">
        <w:rPr>
          <w:rFonts w:ascii="Georgia" w:hAnsi="Georgia" w:cs="Times New Roman"/>
          <w:spacing w:val="-3"/>
          <w:lang w:val="es-ES_tradnl"/>
        </w:rPr>
        <w:t xml:space="preserve"> </w:t>
      </w:r>
      <w:r w:rsidR="00C06FFE" w:rsidRPr="00BC6976">
        <w:rPr>
          <w:rFonts w:ascii="Georgia" w:hAnsi="Georgia" w:cs="Times New Roman"/>
          <w:spacing w:val="-3"/>
          <w:lang w:val="es-ES_tradnl"/>
        </w:rPr>
        <w:t>(Folio</w:t>
      </w:r>
      <w:r w:rsidR="00C06FFE">
        <w:rPr>
          <w:rFonts w:ascii="Georgia" w:hAnsi="Georgia" w:cs="Times New Roman"/>
          <w:spacing w:val="-3"/>
          <w:lang w:val="es-ES_tradnl"/>
        </w:rPr>
        <w:t>s</w:t>
      </w:r>
      <w:r w:rsidR="00C06FFE" w:rsidRPr="00BC6976">
        <w:rPr>
          <w:rFonts w:ascii="Georgia" w:hAnsi="Georgia" w:cs="Times New Roman"/>
          <w:spacing w:val="-3"/>
          <w:lang w:val="es-ES_tradnl"/>
        </w:rPr>
        <w:t xml:space="preserve"> </w:t>
      </w:r>
      <w:r w:rsidR="00C06FFE">
        <w:rPr>
          <w:rFonts w:ascii="Georgia" w:hAnsi="Georgia" w:cs="Times New Roman"/>
          <w:spacing w:val="-3"/>
          <w:lang w:val="es-ES_tradnl"/>
        </w:rPr>
        <w:t xml:space="preserve">22 a 30 </w:t>
      </w:r>
      <w:r w:rsidR="00C06FFE" w:rsidRPr="00BC6976">
        <w:rPr>
          <w:rFonts w:ascii="Georgia" w:hAnsi="Georgia" w:cs="Times New Roman"/>
          <w:spacing w:val="-3"/>
          <w:lang w:val="es-ES_tradnl"/>
        </w:rPr>
        <w:t xml:space="preserve">del </w:t>
      </w:r>
      <w:r w:rsidR="00C06FFE">
        <w:rPr>
          <w:rFonts w:ascii="Georgia" w:hAnsi="Georgia" w:cs="Times New Roman"/>
          <w:spacing w:val="-3"/>
          <w:lang w:val="es-ES_tradnl"/>
        </w:rPr>
        <w:t xml:space="preserve">disco compacto </w:t>
      </w:r>
      <w:r w:rsidR="00C06FFE" w:rsidRPr="00BC6976">
        <w:rPr>
          <w:rFonts w:ascii="Georgia" w:hAnsi="Georgia" w:cs="Times New Roman"/>
          <w:spacing w:val="-3"/>
          <w:lang w:val="es-ES_tradnl"/>
        </w:rPr>
        <w:t xml:space="preserve">visible a folio </w:t>
      </w:r>
      <w:r w:rsidR="00C06FFE">
        <w:rPr>
          <w:rFonts w:ascii="Georgia" w:hAnsi="Georgia" w:cs="Times New Roman"/>
          <w:spacing w:val="-3"/>
          <w:lang w:val="es-ES_tradnl"/>
        </w:rPr>
        <w:t>36</w:t>
      </w:r>
      <w:r w:rsidR="00C06FFE" w:rsidRPr="00BC6976">
        <w:rPr>
          <w:rFonts w:ascii="Georgia" w:hAnsi="Georgia" w:cs="Times New Roman"/>
          <w:spacing w:val="-3"/>
          <w:lang w:val="es-ES_tradnl"/>
        </w:rPr>
        <w:t>, este cuaderno)</w:t>
      </w:r>
      <w:r w:rsidR="009E43FA">
        <w:rPr>
          <w:rFonts w:ascii="Georgia" w:hAnsi="Georgia" w:cs="Times New Roman"/>
          <w:spacing w:val="-3"/>
          <w:lang w:val="es-ES_tradnl"/>
        </w:rPr>
        <w:t>;</w:t>
      </w:r>
      <w:r w:rsidR="00861FF0" w:rsidRPr="00861FF0">
        <w:rPr>
          <w:rFonts w:ascii="Georgia" w:hAnsi="Georgia"/>
        </w:rPr>
        <w:t xml:space="preserve"> </w:t>
      </w:r>
      <w:r w:rsidR="00861FF0">
        <w:rPr>
          <w:rFonts w:ascii="Georgia" w:hAnsi="Georgia"/>
        </w:rPr>
        <w:t>la actuación reprochada no es de tutela;</w:t>
      </w:r>
      <w:r w:rsidR="0085049B">
        <w:rPr>
          <w:rFonts w:ascii="Georgia" w:hAnsi="Georgia" w:cs="Arial"/>
        </w:rPr>
        <w:t xml:space="preserve"> </w:t>
      </w:r>
      <w:r w:rsidRPr="006C5B0C">
        <w:rPr>
          <w:rFonts w:ascii="Georgia" w:hAnsi="Georgia" w:cs="Times New Roman"/>
          <w:spacing w:val="-3"/>
          <w:lang w:val="es-ES_tradnl"/>
        </w:rPr>
        <w:t>hay inmediatez</w:t>
      </w:r>
      <w:r w:rsidRPr="006C5B0C">
        <w:rPr>
          <w:rFonts w:ascii="Georgia" w:hAnsi="Georgia" w:cs="Times New Roman"/>
          <w:spacing w:val="-3"/>
          <w:vertAlign w:val="superscript"/>
          <w:lang w:val="es-ES_tradnl"/>
        </w:rPr>
        <w:footnoteReference w:id="26"/>
      </w:r>
      <w:r w:rsidR="009E43FA">
        <w:rPr>
          <w:rFonts w:ascii="Georgia" w:hAnsi="Georgia" w:cs="Times New Roman"/>
          <w:spacing w:val="-3"/>
          <w:lang w:val="es-ES_tradnl"/>
        </w:rPr>
        <w:t xml:space="preserve">, pues </w:t>
      </w:r>
      <w:r w:rsidRPr="00BC6976">
        <w:rPr>
          <w:rFonts w:ascii="Georgia" w:hAnsi="Georgia" w:cs="Times New Roman"/>
          <w:spacing w:val="-3"/>
          <w:lang w:val="es-ES_tradnl"/>
        </w:rPr>
        <w:t xml:space="preserve">la providencia </w:t>
      </w:r>
      <w:r w:rsidR="0095453B">
        <w:rPr>
          <w:rFonts w:ascii="Georgia" w:hAnsi="Georgia" w:cs="Times New Roman"/>
          <w:spacing w:val="-3"/>
          <w:lang w:val="es-ES_tradnl"/>
        </w:rPr>
        <w:t xml:space="preserve">que </w:t>
      </w:r>
      <w:r w:rsidR="00861FF0">
        <w:rPr>
          <w:rFonts w:ascii="Georgia" w:hAnsi="Georgia" w:cs="Times New Roman"/>
          <w:spacing w:val="-3"/>
          <w:lang w:val="es-ES_tradnl"/>
        </w:rPr>
        <w:t xml:space="preserve">desató la </w:t>
      </w:r>
      <w:r w:rsidR="00C06FFE">
        <w:rPr>
          <w:rFonts w:ascii="Georgia" w:hAnsi="Georgia" w:cs="Times New Roman"/>
          <w:spacing w:val="-3"/>
          <w:lang w:val="es-ES_tradnl"/>
        </w:rPr>
        <w:t xml:space="preserve">queja </w:t>
      </w:r>
      <w:r w:rsidRPr="00BC6976">
        <w:rPr>
          <w:rFonts w:ascii="Georgia" w:hAnsi="Georgia" w:cs="Times New Roman"/>
          <w:spacing w:val="-3"/>
          <w:lang w:val="es-ES_tradnl"/>
        </w:rPr>
        <w:t xml:space="preserve">data del </w:t>
      </w:r>
      <w:r w:rsidR="00C06FFE">
        <w:rPr>
          <w:rFonts w:ascii="Georgia" w:hAnsi="Georgia" w:cs="Times New Roman"/>
          <w:spacing w:val="-3"/>
          <w:lang w:val="es-ES_tradnl"/>
        </w:rPr>
        <w:t xml:space="preserve">26-07-2018 </w:t>
      </w:r>
      <w:r w:rsidRPr="00BC6976">
        <w:rPr>
          <w:rFonts w:ascii="Georgia" w:hAnsi="Georgia" w:cs="Times New Roman"/>
          <w:spacing w:val="-3"/>
          <w:lang w:val="es-ES_tradnl"/>
        </w:rPr>
        <w:t>(Folio</w:t>
      </w:r>
      <w:r w:rsidR="00C06FFE">
        <w:rPr>
          <w:rFonts w:ascii="Georgia" w:hAnsi="Georgia" w:cs="Times New Roman"/>
          <w:spacing w:val="-3"/>
          <w:lang w:val="es-ES_tradnl"/>
        </w:rPr>
        <w:t>s</w:t>
      </w:r>
      <w:r w:rsidRPr="00BC6976">
        <w:rPr>
          <w:rFonts w:ascii="Georgia" w:hAnsi="Georgia" w:cs="Times New Roman"/>
          <w:spacing w:val="-3"/>
          <w:lang w:val="es-ES_tradnl"/>
        </w:rPr>
        <w:t xml:space="preserve"> </w:t>
      </w:r>
      <w:r w:rsidR="00C06FFE">
        <w:rPr>
          <w:rFonts w:ascii="Georgia" w:hAnsi="Georgia" w:cs="Times New Roman"/>
          <w:spacing w:val="-3"/>
          <w:lang w:val="es-ES_tradnl"/>
        </w:rPr>
        <w:t xml:space="preserve">60 a 62 </w:t>
      </w:r>
      <w:r w:rsidRPr="00BC6976">
        <w:rPr>
          <w:rFonts w:ascii="Georgia" w:hAnsi="Georgia" w:cs="Times New Roman"/>
          <w:spacing w:val="-3"/>
          <w:lang w:val="es-ES_tradnl"/>
        </w:rPr>
        <w:t xml:space="preserve">del </w:t>
      </w:r>
      <w:r w:rsidR="00C06FFE">
        <w:rPr>
          <w:rFonts w:ascii="Georgia" w:hAnsi="Georgia" w:cs="Times New Roman"/>
          <w:spacing w:val="-3"/>
          <w:lang w:val="es-ES_tradnl"/>
        </w:rPr>
        <w:t>disco</w:t>
      </w:r>
      <w:r w:rsidR="00755FC4">
        <w:rPr>
          <w:rFonts w:ascii="Georgia" w:hAnsi="Georgia" w:cs="Times New Roman"/>
          <w:spacing w:val="-3"/>
          <w:lang w:val="es-ES_tradnl"/>
        </w:rPr>
        <w:t>,</w:t>
      </w:r>
      <w:r w:rsidR="00C06FFE">
        <w:rPr>
          <w:rFonts w:ascii="Georgia" w:hAnsi="Georgia" w:cs="Times New Roman"/>
          <w:spacing w:val="-3"/>
          <w:lang w:val="es-ES_tradnl"/>
        </w:rPr>
        <w:t xml:space="preserve"> </w:t>
      </w:r>
      <w:r w:rsidR="00755FC4">
        <w:rPr>
          <w:rFonts w:ascii="Georgia" w:hAnsi="Georgia" w:cs="Times New Roman"/>
          <w:spacing w:val="-3"/>
          <w:lang w:val="es-ES_tradnl"/>
        </w:rPr>
        <w:t>ibídem</w:t>
      </w:r>
      <w:r w:rsidRPr="00BC6976">
        <w:rPr>
          <w:rFonts w:ascii="Georgia" w:hAnsi="Georgia" w:cs="Times New Roman"/>
          <w:spacing w:val="-3"/>
          <w:lang w:val="es-ES_tradnl"/>
        </w:rPr>
        <w:t xml:space="preserve">); </w:t>
      </w:r>
      <w:r w:rsidR="00E513F3">
        <w:rPr>
          <w:rFonts w:ascii="Georgia" w:hAnsi="Georgia" w:cs="Times New Roman"/>
          <w:spacing w:val="-3"/>
          <w:lang w:val="es-ES_tradnl"/>
        </w:rPr>
        <w:t xml:space="preserve"> </w:t>
      </w:r>
      <w:r w:rsidR="00177CA2" w:rsidRPr="00BC6976">
        <w:rPr>
          <w:rFonts w:ascii="Georgia" w:hAnsi="Georgia" w:cs="Arial"/>
          <w:spacing w:val="-3"/>
          <w:lang w:val="es-ES_tradnl"/>
        </w:rPr>
        <w:t>la irregularidad tiene un efecto determinante sobre la decisión atacada; y se identificaron los hechos generadores de la vulneración.</w:t>
      </w:r>
    </w:p>
    <w:p w:rsidR="00177CA2" w:rsidRPr="00E513F3" w:rsidRDefault="00177CA2" w:rsidP="00177CA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spacing w:val="-3"/>
          <w:sz w:val="20"/>
          <w:lang w:val="es-ES_tradnl"/>
        </w:rPr>
      </w:pPr>
    </w:p>
    <w:p w:rsidR="0080458E" w:rsidRDefault="00177CA2" w:rsidP="00177CA2">
      <w:pPr>
        <w:widowControl/>
        <w:spacing w:line="360" w:lineRule="auto"/>
        <w:jc w:val="both"/>
        <w:rPr>
          <w:rFonts w:ascii="Georgia" w:hAnsi="Georgia" w:cs="Arial"/>
        </w:rPr>
      </w:pPr>
      <w:r w:rsidRPr="00BC6976">
        <w:rPr>
          <w:rFonts w:ascii="Georgia" w:hAnsi="Georgia" w:cs="Arial"/>
        </w:rPr>
        <w:t xml:space="preserve">Concluido el estudio de los requisitos generales, incumbe proseguir con la revisión de las causales especiales y en el caso concreto se </w:t>
      </w:r>
      <w:r w:rsidR="00A80ADC" w:rsidRPr="00BC6976">
        <w:rPr>
          <w:rFonts w:ascii="Georgia" w:hAnsi="Georgia" w:cs="Arial"/>
        </w:rPr>
        <w:t>ajustan</w:t>
      </w:r>
      <w:r w:rsidRPr="00BC6976">
        <w:rPr>
          <w:rFonts w:ascii="Georgia" w:hAnsi="Georgia" w:cs="Arial"/>
        </w:rPr>
        <w:t xml:space="preserve"> </w:t>
      </w:r>
      <w:r w:rsidR="0080458E">
        <w:rPr>
          <w:rFonts w:ascii="Georgia" w:hAnsi="Georgia" w:cs="Arial"/>
        </w:rPr>
        <w:t xml:space="preserve">a los defectos procedimental y material, pues </w:t>
      </w:r>
      <w:r w:rsidR="00A80ADC">
        <w:rPr>
          <w:rFonts w:ascii="Georgia" w:hAnsi="Georgia" w:cs="Arial"/>
        </w:rPr>
        <w:t>el actor</w:t>
      </w:r>
      <w:r w:rsidR="0080458E">
        <w:rPr>
          <w:rFonts w:ascii="Georgia" w:hAnsi="Georgia" w:cs="Arial"/>
        </w:rPr>
        <w:t xml:space="preserve"> alega </w:t>
      </w:r>
      <w:r w:rsidR="00A80ADC">
        <w:rPr>
          <w:rFonts w:ascii="Georgia" w:hAnsi="Georgia" w:cs="Arial"/>
        </w:rPr>
        <w:t>que las peticiones de pruebas extraprocesales son de doble instancia de conformidad con los artículos 18-7º y 321-3º, CGP</w:t>
      </w:r>
      <w:r w:rsidR="0080458E">
        <w:rPr>
          <w:rFonts w:ascii="Georgia" w:hAnsi="Georgia" w:cs="Arial"/>
        </w:rPr>
        <w:t>.</w:t>
      </w:r>
    </w:p>
    <w:p w:rsidR="006C5B0C" w:rsidRPr="00E513F3" w:rsidRDefault="006C5B0C" w:rsidP="006C5B0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1680"/>
        <w:jc w:val="both"/>
        <w:textAlignment w:val="baseline"/>
        <w:rPr>
          <w:rFonts w:ascii="Georgia" w:hAnsi="Georgia" w:cs="Times New Roman"/>
          <w:smallCaps/>
          <w:spacing w:val="-3"/>
          <w:sz w:val="20"/>
          <w:szCs w:val="22"/>
          <w:lang w:val="es-ES_tradnl"/>
        </w:rPr>
      </w:pPr>
    </w:p>
    <w:p w:rsidR="00A80ADC" w:rsidRDefault="006C5B0C" w:rsidP="006C5B0C">
      <w:pPr>
        <w:widowControl/>
        <w:spacing w:line="360" w:lineRule="auto"/>
        <w:jc w:val="both"/>
        <w:rPr>
          <w:rFonts w:ascii="Georgia" w:hAnsi="Georgia" w:cs="Times New Roman"/>
          <w:spacing w:val="-3"/>
          <w:lang w:val="es-ES_tradnl"/>
        </w:rPr>
      </w:pPr>
      <w:r w:rsidRPr="00E62CCA">
        <w:rPr>
          <w:rFonts w:ascii="Georgia" w:hAnsi="Georgia"/>
          <w:lang w:val="es-CO"/>
        </w:rPr>
        <w:t xml:space="preserve">Revisadas las pruebas existentes, se tiene que el Juzgado </w:t>
      </w:r>
      <w:r w:rsidR="00A80ADC">
        <w:rPr>
          <w:rFonts w:ascii="Georgia" w:hAnsi="Georgia"/>
          <w:lang w:val="es-CO"/>
        </w:rPr>
        <w:t xml:space="preserve">Segundo </w:t>
      </w:r>
      <w:r w:rsidR="00632B23">
        <w:rPr>
          <w:rFonts w:ascii="Georgia" w:hAnsi="Georgia"/>
          <w:lang w:val="es-CO"/>
        </w:rPr>
        <w:t xml:space="preserve">Civil Municipal de </w:t>
      </w:r>
      <w:r w:rsidR="00A80ADC">
        <w:rPr>
          <w:rFonts w:ascii="Georgia" w:hAnsi="Georgia"/>
          <w:lang w:val="es-CO"/>
        </w:rPr>
        <w:t>Santa Rosa de Cabal</w:t>
      </w:r>
      <w:r w:rsidR="00885B74" w:rsidRPr="00E62CCA">
        <w:rPr>
          <w:rFonts w:ascii="Georgia" w:hAnsi="Georgia"/>
          <w:lang w:val="es-CO"/>
        </w:rPr>
        <w:t xml:space="preserve">, </w:t>
      </w:r>
      <w:r w:rsidR="00343E40">
        <w:rPr>
          <w:rFonts w:ascii="Georgia" w:hAnsi="Georgia"/>
          <w:lang w:val="es-CO"/>
        </w:rPr>
        <w:t xml:space="preserve">mediante </w:t>
      </w:r>
      <w:r w:rsidR="00885B74" w:rsidRPr="00E62CCA">
        <w:rPr>
          <w:rFonts w:ascii="Georgia" w:hAnsi="Georgia"/>
          <w:lang w:val="es-CO"/>
        </w:rPr>
        <w:t xml:space="preserve">decisión del </w:t>
      </w:r>
      <w:r w:rsidR="00A80ADC">
        <w:rPr>
          <w:rFonts w:ascii="Georgia" w:hAnsi="Georgia"/>
          <w:lang w:val="es-CO"/>
        </w:rPr>
        <w:t xml:space="preserve">15-05-2018 rechazó de plano </w:t>
      </w:r>
      <w:r w:rsidR="004E0726">
        <w:rPr>
          <w:rFonts w:ascii="Georgia" w:hAnsi="Georgia"/>
          <w:lang w:val="es-CO"/>
        </w:rPr>
        <w:t xml:space="preserve">la alzada </w:t>
      </w:r>
      <w:r w:rsidR="00A80ADC">
        <w:rPr>
          <w:rFonts w:ascii="Georgia" w:hAnsi="Georgia"/>
          <w:lang w:val="es-CO"/>
        </w:rPr>
        <w:t>por improcedente</w:t>
      </w:r>
      <w:r w:rsidR="004E0726">
        <w:rPr>
          <w:rFonts w:ascii="Georgia" w:hAnsi="Georgia"/>
          <w:lang w:val="es-CO"/>
        </w:rPr>
        <w:t>,</w:t>
      </w:r>
      <w:r w:rsidR="00A80ADC">
        <w:rPr>
          <w:rFonts w:ascii="Georgia" w:hAnsi="Georgia"/>
          <w:lang w:val="es-CO"/>
        </w:rPr>
        <w:t xml:space="preserve"> porque las pruebas anticipadas son de naturaleza no contenciosa, en las que el juez no emite decisión judicial de fondo, de manera que carecen de instancia judicial y ello impide la posible revisión por el superior (Folio 22 </w:t>
      </w:r>
      <w:r w:rsidR="00A80ADC" w:rsidRPr="00BC6976">
        <w:rPr>
          <w:rFonts w:ascii="Georgia" w:hAnsi="Georgia" w:cs="Times New Roman"/>
          <w:spacing w:val="-3"/>
          <w:lang w:val="es-ES_tradnl"/>
        </w:rPr>
        <w:t xml:space="preserve">del </w:t>
      </w:r>
      <w:r w:rsidR="00A80ADC">
        <w:rPr>
          <w:rFonts w:ascii="Georgia" w:hAnsi="Georgia" w:cs="Times New Roman"/>
          <w:spacing w:val="-3"/>
          <w:lang w:val="es-ES_tradnl"/>
        </w:rPr>
        <w:t>disco compacto</w:t>
      </w:r>
      <w:r w:rsidR="00755FC4">
        <w:rPr>
          <w:rFonts w:ascii="Georgia" w:hAnsi="Georgia" w:cs="Times New Roman"/>
          <w:spacing w:val="-3"/>
          <w:lang w:val="es-ES_tradnl"/>
        </w:rPr>
        <w:t>,</w:t>
      </w:r>
      <w:r w:rsidR="00A80ADC">
        <w:rPr>
          <w:rFonts w:ascii="Georgia" w:hAnsi="Georgia" w:cs="Times New Roman"/>
          <w:spacing w:val="-3"/>
          <w:lang w:val="es-ES_tradnl"/>
        </w:rPr>
        <w:t xml:space="preserve"> </w:t>
      </w:r>
      <w:r w:rsidR="00755FC4">
        <w:rPr>
          <w:rFonts w:ascii="Georgia" w:hAnsi="Georgia" w:cs="Times New Roman"/>
          <w:spacing w:val="-3"/>
          <w:lang w:val="es-ES_tradnl"/>
        </w:rPr>
        <w:t>ib.</w:t>
      </w:r>
      <w:r w:rsidR="00A80ADC" w:rsidRPr="00BC6976">
        <w:rPr>
          <w:rFonts w:ascii="Georgia" w:hAnsi="Georgia" w:cs="Times New Roman"/>
          <w:spacing w:val="-3"/>
          <w:lang w:val="es-ES_tradnl"/>
        </w:rPr>
        <w:t>)</w:t>
      </w:r>
      <w:r w:rsidR="00A80ADC">
        <w:rPr>
          <w:rFonts w:ascii="Georgia" w:hAnsi="Georgia" w:cs="Times New Roman"/>
          <w:spacing w:val="-3"/>
          <w:lang w:val="es-ES_tradnl"/>
        </w:rPr>
        <w:t>.</w:t>
      </w:r>
    </w:p>
    <w:p w:rsidR="00A80ADC" w:rsidRDefault="00A80ADC" w:rsidP="006C5B0C">
      <w:pPr>
        <w:widowControl/>
        <w:spacing w:line="360" w:lineRule="auto"/>
        <w:jc w:val="both"/>
        <w:rPr>
          <w:rFonts w:ascii="Georgia" w:hAnsi="Georgia" w:cs="Times New Roman"/>
          <w:spacing w:val="-3"/>
          <w:lang w:val="es-ES_tradnl"/>
        </w:rPr>
      </w:pPr>
    </w:p>
    <w:p w:rsidR="000C5650" w:rsidRDefault="00A80ADC" w:rsidP="006C5B0C">
      <w:pPr>
        <w:widowControl/>
        <w:spacing w:line="360" w:lineRule="auto"/>
        <w:jc w:val="both"/>
        <w:rPr>
          <w:rFonts w:ascii="Georgia" w:hAnsi="Georgia" w:cs="Times New Roman"/>
          <w:spacing w:val="-3"/>
          <w:lang w:val="es-ES_tradnl"/>
        </w:rPr>
      </w:pPr>
      <w:r>
        <w:rPr>
          <w:rFonts w:ascii="Georgia" w:hAnsi="Georgia" w:cs="Times New Roman"/>
          <w:spacing w:val="-3"/>
          <w:lang w:val="es-ES_tradnl"/>
        </w:rPr>
        <w:t>Luego</w:t>
      </w:r>
      <w:r w:rsidR="00632B23">
        <w:rPr>
          <w:rFonts w:ascii="Georgia" w:hAnsi="Georgia" w:cs="Times New Roman"/>
          <w:spacing w:val="-3"/>
          <w:lang w:val="es-ES_tradnl"/>
        </w:rPr>
        <w:t xml:space="preserve"> </w:t>
      </w:r>
      <w:r w:rsidR="008B1B38">
        <w:rPr>
          <w:rFonts w:ascii="Georgia" w:hAnsi="Georgia" w:cs="Times New Roman"/>
          <w:spacing w:val="-3"/>
          <w:lang w:val="es-ES_tradnl"/>
        </w:rPr>
        <w:t xml:space="preserve">con </w:t>
      </w:r>
      <w:r w:rsidR="00343E40">
        <w:rPr>
          <w:rFonts w:ascii="Georgia" w:hAnsi="Georgia" w:cs="Times New Roman"/>
          <w:spacing w:val="-3"/>
          <w:lang w:val="es-ES_tradnl"/>
        </w:rPr>
        <w:t xml:space="preserve">providencia </w:t>
      </w:r>
      <w:r w:rsidR="008B1B38">
        <w:rPr>
          <w:rFonts w:ascii="Georgia" w:hAnsi="Georgia" w:cs="Times New Roman"/>
          <w:spacing w:val="-3"/>
          <w:lang w:val="es-ES_tradnl"/>
        </w:rPr>
        <w:t xml:space="preserve">del </w:t>
      </w:r>
      <w:r w:rsidR="000C5650">
        <w:rPr>
          <w:rFonts w:ascii="Georgia" w:hAnsi="Georgia" w:cs="Times New Roman"/>
          <w:spacing w:val="-3"/>
          <w:lang w:val="es-ES_tradnl"/>
        </w:rPr>
        <w:t xml:space="preserve">12-06-2018 mantuvo incólume su decisión con fundamento en que: </w:t>
      </w:r>
      <w:r w:rsidR="000C5650" w:rsidRPr="000C5650">
        <w:rPr>
          <w:rFonts w:ascii="Georgia" w:hAnsi="Georgia" w:cs="Times New Roman"/>
          <w:i/>
          <w:spacing w:val="-3"/>
          <w:sz w:val="22"/>
          <w:lang w:val="es-ES_tradnl"/>
        </w:rPr>
        <w:t xml:space="preserve">“(…) el recurso de apelación, opera como medio de impugnación privativo de </w:t>
      </w:r>
      <w:r w:rsidR="000C5650" w:rsidRPr="000C5650">
        <w:rPr>
          <w:rFonts w:ascii="Georgia" w:hAnsi="Georgia" w:cs="Times New Roman"/>
          <w:i/>
          <w:spacing w:val="-3"/>
          <w:sz w:val="22"/>
          <w:u w:val="single"/>
          <w:lang w:val="es-ES_tradnl"/>
        </w:rPr>
        <w:t>providencias proferidas en primera instancia</w:t>
      </w:r>
      <w:r w:rsidR="000C5650" w:rsidRPr="000C5650">
        <w:rPr>
          <w:rFonts w:ascii="Georgia" w:hAnsi="Georgia" w:cs="Times New Roman"/>
          <w:i/>
          <w:spacing w:val="-3"/>
          <w:sz w:val="22"/>
          <w:lang w:val="es-ES_tradnl"/>
        </w:rPr>
        <w:t xml:space="preserve"> y como quiera que este trámite especial no se establece competencia funcional en razón de la cuantía del trámite, ni, como se reitera, sea un proceso controversial, el mismo resulta de única instancia, luego la providencia atacada no corresponde a las taxativas definiciones de la norma referida y sin que exista norma especial que le otorgue este recurso, lo que determina que la alzada pedida por el recurrente resulta improcedente (…)”</w:t>
      </w:r>
      <w:r w:rsidR="000C5650">
        <w:rPr>
          <w:rFonts w:ascii="Georgia" w:hAnsi="Georgia" w:cs="Times New Roman"/>
          <w:i/>
          <w:spacing w:val="-3"/>
          <w:sz w:val="22"/>
          <w:lang w:val="es-ES_tradnl"/>
        </w:rPr>
        <w:t xml:space="preserve"> </w:t>
      </w:r>
      <w:r w:rsidR="000C5650">
        <w:rPr>
          <w:rFonts w:ascii="Georgia" w:hAnsi="Georgia"/>
          <w:lang w:val="es-CO"/>
        </w:rPr>
        <w:t xml:space="preserve">(Folios 26 a 30 </w:t>
      </w:r>
      <w:r w:rsidR="000C5650" w:rsidRPr="00BC6976">
        <w:rPr>
          <w:rFonts w:ascii="Georgia" w:hAnsi="Georgia" w:cs="Times New Roman"/>
          <w:spacing w:val="-3"/>
          <w:lang w:val="es-ES_tradnl"/>
        </w:rPr>
        <w:t xml:space="preserve">del </w:t>
      </w:r>
      <w:r w:rsidR="000C5650">
        <w:rPr>
          <w:rFonts w:ascii="Georgia" w:hAnsi="Georgia" w:cs="Times New Roman"/>
          <w:spacing w:val="-3"/>
          <w:lang w:val="es-ES_tradnl"/>
        </w:rPr>
        <w:t>disco compacto</w:t>
      </w:r>
      <w:r w:rsidR="00755FC4">
        <w:rPr>
          <w:rFonts w:ascii="Georgia" w:hAnsi="Georgia" w:cs="Times New Roman"/>
          <w:spacing w:val="-3"/>
          <w:lang w:val="es-ES_tradnl"/>
        </w:rPr>
        <w:t>, ib.</w:t>
      </w:r>
      <w:r w:rsidR="000C5650" w:rsidRPr="00BC6976">
        <w:rPr>
          <w:rFonts w:ascii="Georgia" w:hAnsi="Georgia" w:cs="Times New Roman"/>
          <w:spacing w:val="-3"/>
          <w:lang w:val="es-ES_tradnl"/>
        </w:rPr>
        <w:t>)</w:t>
      </w:r>
      <w:r w:rsidR="000C5650">
        <w:rPr>
          <w:rFonts w:ascii="Georgia" w:hAnsi="Georgia" w:cs="Times New Roman"/>
          <w:spacing w:val="-3"/>
          <w:lang w:val="es-ES_tradnl"/>
        </w:rPr>
        <w:t>.</w:t>
      </w:r>
    </w:p>
    <w:p w:rsidR="000C5650" w:rsidRDefault="000C5650" w:rsidP="006C5B0C">
      <w:pPr>
        <w:widowControl/>
        <w:spacing w:line="360" w:lineRule="auto"/>
        <w:jc w:val="both"/>
        <w:rPr>
          <w:rFonts w:ascii="Georgia" w:hAnsi="Georgia" w:cs="Times New Roman"/>
          <w:spacing w:val="-3"/>
          <w:lang w:val="es-ES_tradnl"/>
        </w:rPr>
      </w:pPr>
    </w:p>
    <w:p w:rsidR="00755FC4" w:rsidRDefault="000C5650" w:rsidP="00755FC4">
      <w:pPr>
        <w:widowControl/>
        <w:spacing w:line="360" w:lineRule="auto"/>
        <w:jc w:val="both"/>
        <w:rPr>
          <w:rFonts w:ascii="Georgia" w:hAnsi="Georgia" w:cs="Times New Roman"/>
          <w:spacing w:val="-3"/>
          <w:lang w:val="es-ES_tradnl"/>
        </w:rPr>
      </w:pPr>
      <w:r>
        <w:rPr>
          <w:rFonts w:ascii="Georgia" w:hAnsi="Georgia" w:cs="Times New Roman"/>
          <w:spacing w:val="-3"/>
          <w:lang w:val="es-ES_tradnl"/>
        </w:rPr>
        <w:t>Por último, el Juzgado Civil del Circuito de esa localidad, con decisión del 26-07-2018 declaró bien denegada la apelación</w:t>
      </w:r>
      <w:r w:rsidR="00755FC4">
        <w:rPr>
          <w:rFonts w:ascii="Georgia" w:hAnsi="Georgia" w:cs="Times New Roman"/>
          <w:spacing w:val="-3"/>
          <w:lang w:val="es-ES_tradnl"/>
        </w:rPr>
        <w:t xml:space="preserve">, puesto que consideró que la providencia cuestionada no es susceptible de ese recurso en la medida que: </w:t>
      </w:r>
      <w:r w:rsidR="00755FC4" w:rsidRPr="00755FC4">
        <w:rPr>
          <w:rFonts w:ascii="Georgia" w:hAnsi="Georgia" w:cs="Times New Roman"/>
          <w:i/>
          <w:spacing w:val="-3"/>
          <w:sz w:val="22"/>
          <w:lang w:val="es-ES_tradnl"/>
        </w:rPr>
        <w:t>“</w:t>
      </w:r>
      <w:r w:rsidR="00755FC4">
        <w:rPr>
          <w:rFonts w:ascii="Georgia" w:hAnsi="Georgia" w:cs="Times New Roman"/>
          <w:i/>
          <w:spacing w:val="-3"/>
          <w:sz w:val="22"/>
          <w:lang w:val="es-ES_tradnl"/>
        </w:rPr>
        <w:t xml:space="preserve">(…) </w:t>
      </w:r>
      <w:r w:rsidR="00755FC4" w:rsidRPr="00755FC4">
        <w:rPr>
          <w:rFonts w:ascii="Georgia" w:hAnsi="Georgia" w:cs="Times New Roman"/>
          <w:i/>
          <w:spacing w:val="-3"/>
          <w:sz w:val="22"/>
          <w:lang w:val="es-ES_tradnl"/>
        </w:rPr>
        <w:t>solo son apelables los autos que expresamente disponga el legislador, en este caso en el capítulo atinente a pruebas extra proceso no se dispone que estas decisiones sean sujeto de recurso de apelación</w:t>
      </w:r>
      <w:r w:rsidR="00755FC4">
        <w:rPr>
          <w:rFonts w:ascii="Georgia" w:hAnsi="Georgia" w:cs="Times New Roman"/>
          <w:i/>
          <w:spacing w:val="-3"/>
          <w:sz w:val="22"/>
          <w:lang w:val="es-ES_tradnl"/>
        </w:rPr>
        <w:t xml:space="preserve"> (…)</w:t>
      </w:r>
      <w:r w:rsidR="00755FC4" w:rsidRPr="00755FC4">
        <w:rPr>
          <w:rFonts w:ascii="Georgia" w:hAnsi="Georgia" w:cs="Times New Roman"/>
          <w:i/>
          <w:spacing w:val="-3"/>
          <w:sz w:val="22"/>
          <w:lang w:val="es-ES_tradnl"/>
        </w:rPr>
        <w:t>”</w:t>
      </w:r>
      <w:r w:rsidR="00755FC4">
        <w:rPr>
          <w:rFonts w:ascii="Georgia" w:hAnsi="Georgia" w:cs="Times New Roman"/>
          <w:spacing w:val="-3"/>
          <w:lang w:val="es-ES_tradnl"/>
        </w:rPr>
        <w:t>, también, arguyó que el artículo 321-3º, CGP, refiere es a la providencia que niegue el decreto de pruebas en un proceso, siempre y cuando sea proferida en prime</w:t>
      </w:r>
      <w:r w:rsidR="007A1AC6">
        <w:rPr>
          <w:rFonts w:ascii="Georgia" w:hAnsi="Georgia" w:cs="Times New Roman"/>
          <w:spacing w:val="-3"/>
          <w:lang w:val="es-ES_tradnl"/>
        </w:rPr>
        <w:t>r</w:t>
      </w:r>
      <w:r w:rsidR="00755FC4">
        <w:rPr>
          <w:rFonts w:ascii="Georgia" w:hAnsi="Georgia" w:cs="Times New Roman"/>
          <w:spacing w:val="-3"/>
          <w:lang w:val="es-ES_tradnl"/>
        </w:rPr>
        <w:t xml:space="preserve">a instancia </w:t>
      </w:r>
      <w:r w:rsidR="00755FC4" w:rsidRPr="000C5650">
        <w:rPr>
          <w:rFonts w:ascii="Georgia" w:hAnsi="Georgia" w:cs="Times New Roman"/>
          <w:i/>
          <w:spacing w:val="-3"/>
          <w:sz w:val="22"/>
          <w:lang w:val="es-ES_tradnl"/>
        </w:rPr>
        <w:t>(…)”</w:t>
      </w:r>
      <w:r w:rsidR="00755FC4">
        <w:rPr>
          <w:rFonts w:ascii="Georgia" w:hAnsi="Georgia" w:cs="Times New Roman"/>
          <w:i/>
          <w:spacing w:val="-3"/>
          <w:sz w:val="22"/>
          <w:lang w:val="es-ES_tradnl"/>
        </w:rPr>
        <w:t xml:space="preserve"> </w:t>
      </w:r>
      <w:r w:rsidR="00755FC4">
        <w:rPr>
          <w:rFonts w:ascii="Georgia" w:hAnsi="Georgia"/>
          <w:lang w:val="es-CO"/>
        </w:rPr>
        <w:t xml:space="preserve">(Folios 60 a 62 </w:t>
      </w:r>
      <w:r w:rsidR="00755FC4" w:rsidRPr="00BC6976">
        <w:rPr>
          <w:rFonts w:ascii="Georgia" w:hAnsi="Georgia" w:cs="Times New Roman"/>
          <w:spacing w:val="-3"/>
          <w:lang w:val="es-ES_tradnl"/>
        </w:rPr>
        <w:t xml:space="preserve">del </w:t>
      </w:r>
      <w:r w:rsidR="00755FC4">
        <w:rPr>
          <w:rFonts w:ascii="Georgia" w:hAnsi="Georgia" w:cs="Times New Roman"/>
          <w:spacing w:val="-3"/>
          <w:lang w:val="es-ES_tradnl"/>
        </w:rPr>
        <w:t>disco compacto, ib.</w:t>
      </w:r>
      <w:r w:rsidR="00755FC4" w:rsidRPr="00BC6976">
        <w:rPr>
          <w:rFonts w:ascii="Georgia" w:hAnsi="Georgia" w:cs="Times New Roman"/>
          <w:spacing w:val="-3"/>
          <w:lang w:val="es-ES_tradnl"/>
        </w:rPr>
        <w:t>)</w:t>
      </w:r>
      <w:r w:rsidR="00755FC4">
        <w:rPr>
          <w:rFonts w:ascii="Georgia" w:hAnsi="Georgia" w:cs="Times New Roman"/>
          <w:spacing w:val="-3"/>
          <w:lang w:val="es-ES_tradnl"/>
        </w:rPr>
        <w:t>.</w:t>
      </w:r>
    </w:p>
    <w:p w:rsidR="007A1AC6" w:rsidRPr="007A1AC6" w:rsidRDefault="007A1AC6" w:rsidP="00755FC4">
      <w:pPr>
        <w:widowControl/>
        <w:spacing w:line="360" w:lineRule="auto"/>
        <w:jc w:val="both"/>
        <w:rPr>
          <w:rFonts w:ascii="Georgia" w:hAnsi="Georgia" w:cs="Times New Roman"/>
          <w:spacing w:val="-3"/>
          <w:sz w:val="22"/>
          <w:lang w:val="es-ES_tradnl"/>
        </w:rPr>
      </w:pPr>
    </w:p>
    <w:p w:rsidR="007A1AC6" w:rsidRDefault="00755FC4" w:rsidP="006C5B0C">
      <w:pPr>
        <w:widowControl/>
        <w:spacing w:line="360" w:lineRule="auto"/>
        <w:jc w:val="both"/>
        <w:rPr>
          <w:rFonts w:ascii="Georgia" w:hAnsi="Georgia"/>
          <w:i/>
          <w:sz w:val="22"/>
          <w:u w:val="single"/>
          <w:lang w:val="es-CO"/>
        </w:rPr>
      </w:pPr>
      <w:r>
        <w:rPr>
          <w:rFonts w:ascii="Georgia" w:hAnsi="Georgia"/>
          <w:lang w:val="es-CO"/>
        </w:rPr>
        <w:t xml:space="preserve">Ahora, </w:t>
      </w:r>
      <w:r w:rsidR="007A1AC6">
        <w:rPr>
          <w:rFonts w:ascii="Georgia" w:hAnsi="Georgia"/>
          <w:lang w:val="es-CO"/>
        </w:rPr>
        <w:t xml:space="preserve"> </w:t>
      </w:r>
      <w:r>
        <w:rPr>
          <w:rFonts w:ascii="Georgia" w:hAnsi="Georgia"/>
          <w:lang w:val="es-CO"/>
        </w:rPr>
        <w:t xml:space="preserve">reza </w:t>
      </w:r>
      <w:r w:rsidR="007A1AC6">
        <w:rPr>
          <w:rFonts w:ascii="Georgia" w:hAnsi="Georgia"/>
          <w:lang w:val="es-CO"/>
        </w:rPr>
        <w:t xml:space="preserve"> </w:t>
      </w:r>
      <w:r>
        <w:rPr>
          <w:rFonts w:ascii="Georgia" w:hAnsi="Georgia"/>
          <w:lang w:val="es-CO"/>
        </w:rPr>
        <w:t xml:space="preserve">el </w:t>
      </w:r>
      <w:r w:rsidR="007A1AC6">
        <w:rPr>
          <w:rFonts w:ascii="Georgia" w:hAnsi="Georgia"/>
          <w:lang w:val="es-CO"/>
        </w:rPr>
        <w:t xml:space="preserve"> </w:t>
      </w:r>
      <w:r>
        <w:rPr>
          <w:rFonts w:ascii="Georgia" w:hAnsi="Georgia"/>
          <w:lang w:val="es-CO"/>
        </w:rPr>
        <w:t xml:space="preserve">artículo </w:t>
      </w:r>
      <w:r w:rsidR="007A1AC6">
        <w:rPr>
          <w:rFonts w:ascii="Georgia" w:hAnsi="Georgia"/>
          <w:lang w:val="es-CO"/>
        </w:rPr>
        <w:t xml:space="preserve"> </w:t>
      </w:r>
      <w:r>
        <w:rPr>
          <w:rFonts w:ascii="Georgia" w:hAnsi="Georgia"/>
          <w:lang w:val="es-CO"/>
        </w:rPr>
        <w:t>18</w:t>
      </w:r>
      <w:r w:rsidR="00F30751">
        <w:rPr>
          <w:rFonts w:ascii="Georgia" w:hAnsi="Georgia"/>
          <w:lang w:val="es-CO"/>
        </w:rPr>
        <w:t xml:space="preserve">-7º, </w:t>
      </w:r>
      <w:r w:rsidR="007A1AC6">
        <w:rPr>
          <w:rFonts w:ascii="Georgia" w:hAnsi="Georgia"/>
          <w:lang w:val="es-CO"/>
        </w:rPr>
        <w:t xml:space="preserve"> </w:t>
      </w:r>
      <w:r w:rsidR="00F30751">
        <w:rPr>
          <w:rFonts w:ascii="Georgia" w:hAnsi="Georgia"/>
          <w:lang w:val="es-CO"/>
        </w:rPr>
        <w:t xml:space="preserve">CGP: </w:t>
      </w:r>
      <w:r w:rsidR="007A1AC6">
        <w:rPr>
          <w:rFonts w:ascii="Georgia" w:hAnsi="Georgia"/>
          <w:lang w:val="es-CO"/>
        </w:rPr>
        <w:t xml:space="preserve"> </w:t>
      </w:r>
      <w:r w:rsidR="00F30751" w:rsidRPr="00F30751">
        <w:rPr>
          <w:rFonts w:ascii="Georgia" w:hAnsi="Georgia"/>
          <w:i/>
          <w:sz w:val="22"/>
          <w:lang w:val="es-CO"/>
        </w:rPr>
        <w:t xml:space="preserve">“Los </w:t>
      </w:r>
      <w:r w:rsidR="007A1AC6">
        <w:rPr>
          <w:rFonts w:ascii="Georgia" w:hAnsi="Georgia"/>
          <w:i/>
          <w:sz w:val="22"/>
          <w:lang w:val="es-CO"/>
        </w:rPr>
        <w:t xml:space="preserve"> </w:t>
      </w:r>
      <w:r w:rsidR="00F30751" w:rsidRPr="00F30751">
        <w:rPr>
          <w:rFonts w:ascii="Georgia" w:hAnsi="Georgia"/>
          <w:i/>
          <w:sz w:val="22"/>
          <w:lang w:val="es-CO"/>
        </w:rPr>
        <w:t xml:space="preserve">jueces </w:t>
      </w:r>
      <w:r w:rsidR="007A1AC6">
        <w:rPr>
          <w:rFonts w:ascii="Georgia" w:hAnsi="Georgia"/>
          <w:i/>
          <w:sz w:val="22"/>
          <w:lang w:val="es-CO"/>
        </w:rPr>
        <w:t xml:space="preserve"> </w:t>
      </w:r>
      <w:r w:rsidR="00F30751" w:rsidRPr="00F30751">
        <w:rPr>
          <w:rFonts w:ascii="Georgia" w:hAnsi="Georgia"/>
          <w:i/>
          <w:sz w:val="22"/>
          <w:lang w:val="es-CO"/>
        </w:rPr>
        <w:t xml:space="preserve">civiles </w:t>
      </w:r>
      <w:r w:rsidR="007A1AC6">
        <w:rPr>
          <w:rFonts w:ascii="Georgia" w:hAnsi="Georgia"/>
          <w:i/>
          <w:sz w:val="22"/>
          <w:lang w:val="es-CO"/>
        </w:rPr>
        <w:t xml:space="preserve"> </w:t>
      </w:r>
      <w:r w:rsidR="00F30751" w:rsidRPr="00F30751">
        <w:rPr>
          <w:rFonts w:ascii="Georgia" w:hAnsi="Georgia"/>
          <w:i/>
          <w:sz w:val="22"/>
          <w:lang w:val="es-CO"/>
        </w:rPr>
        <w:t xml:space="preserve">municipales </w:t>
      </w:r>
      <w:r w:rsidR="007A1AC6">
        <w:rPr>
          <w:rFonts w:ascii="Georgia" w:hAnsi="Georgia"/>
          <w:i/>
          <w:sz w:val="22"/>
          <w:lang w:val="es-CO"/>
        </w:rPr>
        <w:t xml:space="preserve"> </w:t>
      </w:r>
      <w:r w:rsidR="00F30751" w:rsidRPr="00F30751">
        <w:rPr>
          <w:rFonts w:ascii="Georgia" w:hAnsi="Georgia"/>
          <w:i/>
          <w:sz w:val="22"/>
          <w:u w:val="single"/>
          <w:lang w:val="es-CO"/>
        </w:rPr>
        <w:t xml:space="preserve">conocen </w:t>
      </w:r>
      <w:r w:rsidR="007A1AC6">
        <w:rPr>
          <w:rFonts w:ascii="Georgia" w:hAnsi="Georgia"/>
          <w:i/>
          <w:sz w:val="22"/>
          <w:u w:val="single"/>
          <w:lang w:val="es-CO"/>
        </w:rPr>
        <w:t xml:space="preserve"> </w:t>
      </w:r>
      <w:r w:rsidR="00F30751" w:rsidRPr="00F30751">
        <w:rPr>
          <w:rFonts w:ascii="Georgia" w:hAnsi="Georgia"/>
          <w:i/>
          <w:sz w:val="22"/>
          <w:u w:val="single"/>
          <w:lang w:val="es-CO"/>
        </w:rPr>
        <w:t xml:space="preserve">en </w:t>
      </w:r>
      <w:r w:rsidR="007A1AC6">
        <w:rPr>
          <w:rFonts w:ascii="Georgia" w:hAnsi="Georgia"/>
          <w:i/>
          <w:sz w:val="22"/>
          <w:u w:val="single"/>
          <w:lang w:val="es-CO"/>
        </w:rPr>
        <w:t xml:space="preserve"> </w:t>
      </w:r>
      <w:r w:rsidR="00F30751" w:rsidRPr="00F30751">
        <w:rPr>
          <w:rFonts w:ascii="Georgia" w:hAnsi="Georgia"/>
          <w:i/>
          <w:sz w:val="22"/>
          <w:u w:val="single"/>
          <w:lang w:val="es-CO"/>
        </w:rPr>
        <w:t xml:space="preserve">primera </w:t>
      </w:r>
    </w:p>
    <w:p w:rsidR="003E423B" w:rsidRDefault="00F30751" w:rsidP="006C5B0C">
      <w:pPr>
        <w:widowControl/>
        <w:spacing w:line="360" w:lineRule="auto"/>
        <w:jc w:val="both"/>
        <w:rPr>
          <w:rFonts w:ascii="Georgia" w:hAnsi="Georgia"/>
          <w:lang w:val="es-CO"/>
        </w:rPr>
      </w:pPr>
      <w:proofErr w:type="gramStart"/>
      <w:r w:rsidRPr="00F30751">
        <w:rPr>
          <w:rFonts w:ascii="Georgia" w:hAnsi="Georgia"/>
          <w:i/>
          <w:sz w:val="22"/>
          <w:u w:val="single"/>
          <w:lang w:val="es-CO"/>
        </w:rPr>
        <w:lastRenderedPageBreak/>
        <w:t>instancia</w:t>
      </w:r>
      <w:proofErr w:type="gramEnd"/>
      <w:r w:rsidRPr="00F30751">
        <w:rPr>
          <w:rFonts w:ascii="Georgia" w:hAnsi="Georgia"/>
          <w:i/>
          <w:sz w:val="22"/>
          <w:u w:val="single"/>
          <w:lang w:val="es-CO"/>
        </w:rPr>
        <w:t>:</w:t>
      </w:r>
      <w:r w:rsidRPr="00F30751">
        <w:rPr>
          <w:rFonts w:ascii="Georgia" w:hAnsi="Georgia"/>
          <w:i/>
          <w:sz w:val="22"/>
          <w:lang w:val="es-CO"/>
        </w:rPr>
        <w:t xml:space="preserve"> (…) 7. A prevención con los jueces civiles del circuito, de las peticiones sobre pruebas extraprocesales, sin consideración a la calidad de las personas interesadas, ni a la autoridad donde se hayan de aducir” </w:t>
      </w:r>
      <w:r w:rsidRPr="00F30751">
        <w:rPr>
          <w:rFonts w:ascii="Georgia" w:hAnsi="Georgia"/>
          <w:lang w:val="es-CO"/>
        </w:rPr>
        <w:t>(</w:t>
      </w:r>
      <w:proofErr w:type="spellStart"/>
      <w:r w:rsidRPr="00F30751">
        <w:rPr>
          <w:rFonts w:ascii="Georgia" w:hAnsi="Georgia"/>
          <w:lang w:val="es-CO"/>
        </w:rPr>
        <w:t>Sublínea</w:t>
      </w:r>
      <w:proofErr w:type="spellEnd"/>
      <w:r w:rsidRPr="00F30751">
        <w:rPr>
          <w:rFonts w:ascii="Georgia" w:hAnsi="Georgia"/>
          <w:lang w:val="es-CO"/>
        </w:rPr>
        <w:t xml:space="preserve"> de la Sala)</w:t>
      </w:r>
      <w:r w:rsidR="003E423B">
        <w:rPr>
          <w:rFonts w:ascii="Georgia" w:hAnsi="Georgia"/>
          <w:lang w:val="es-CO"/>
        </w:rPr>
        <w:t xml:space="preserve"> (Idéntica disposición trae el artículo 20-10º, CGP)</w:t>
      </w:r>
      <w:r>
        <w:rPr>
          <w:rFonts w:ascii="Georgia" w:hAnsi="Georgia"/>
          <w:lang w:val="es-CO"/>
        </w:rPr>
        <w:t xml:space="preserve">. Diáfano denota que </w:t>
      </w:r>
      <w:r w:rsidR="006D60C3">
        <w:rPr>
          <w:rFonts w:ascii="Georgia" w:hAnsi="Georgia"/>
          <w:lang w:val="es-CO"/>
        </w:rPr>
        <w:t xml:space="preserve">ese tipo de asuntos es de doble instancia. Así lo quiso el legislador, pues de lo contrario hubiese incluido estos “trámites” en </w:t>
      </w:r>
      <w:r w:rsidR="00AC353B">
        <w:rPr>
          <w:rFonts w:ascii="Georgia" w:hAnsi="Georgia"/>
          <w:lang w:val="es-CO"/>
        </w:rPr>
        <w:t>e</w:t>
      </w:r>
      <w:r w:rsidR="003E423B">
        <w:rPr>
          <w:rFonts w:ascii="Georgia" w:hAnsi="Georgia"/>
          <w:lang w:val="es-CO"/>
        </w:rPr>
        <w:t>l articulado que determina cuáles</w:t>
      </w:r>
      <w:r w:rsidR="00446F01">
        <w:rPr>
          <w:rFonts w:ascii="Georgia" w:hAnsi="Georgia"/>
          <w:lang w:val="es-CO"/>
        </w:rPr>
        <w:t xml:space="preserve"> son</w:t>
      </w:r>
      <w:r w:rsidR="003E423B">
        <w:rPr>
          <w:rFonts w:ascii="Georgia" w:hAnsi="Georgia"/>
          <w:lang w:val="es-CO"/>
        </w:rPr>
        <w:t xml:space="preserve"> </w:t>
      </w:r>
      <w:r w:rsidR="00446F01">
        <w:rPr>
          <w:rFonts w:ascii="Georgia" w:hAnsi="Georgia"/>
          <w:lang w:val="es-CO"/>
        </w:rPr>
        <w:t xml:space="preserve">los </w:t>
      </w:r>
      <w:r w:rsidR="003E423B">
        <w:rPr>
          <w:rFonts w:ascii="Georgia" w:hAnsi="Georgia"/>
          <w:lang w:val="es-CO"/>
        </w:rPr>
        <w:t>asuntos de única instancia (Artículos 17 y 19, CGP)</w:t>
      </w:r>
      <w:r w:rsidR="004E0726">
        <w:rPr>
          <w:rFonts w:ascii="Georgia" w:hAnsi="Georgia"/>
          <w:lang w:val="es-CO"/>
        </w:rPr>
        <w:t>, como lo establecía la derogada codificación adjetiva civil en su artículo 18-1º</w:t>
      </w:r>
      <w:r w:rsidR="003E423B">
        <w:rPr>
          <w:rFonts w:ascii="Georgia" w:hAnsi="Georgia"/>
          <w:lang w:val="es-CO"/>
        </w:rPr>
        <w:t>.</w:t>
      </w:r>
    </w:p>
    <w:p w:rsidR="003E423B" w:rsidRDefault="003E423B" w:rsidP="006C5B0C">
      <w:pPr>
        <w:widowControl/>
        <w:spacing w:line="360" w:lineRule="auto"/>
        <w:jc w:val="both"/>
        <w:rPr>
          <w:rFonts w:ascii="Georgia" w:hAnsi="Georgia"/>
          <w:lang w:val="es-CO"/>
        </w:rPr>
      </w:pPr>
    </w:p>
    <w:p w:rsidR="00446F01" w:rsidRDefault="003E423B" w:rsidP="006C5B0C">
      <w:pPr>
        <w:widowControl/>
        <w:spacing w:line="360" w:lineRule="auto"/>
        <w:jc w:val="both"/>
        <w:rPr>
          <w:rFonts w:ascii="Georgia" w:hAnsi="Georgia"/>
          <w:lang w:val="es-CO"/>
        </w:rPr>
      </w:pPr>
      <w:r>
        <w:rPr>
          <w:rFonts w:ascii="Georgia" w:hAnsi="Georgia"/>
          <w:lang w:val="es-CO"/>
        </w:rPr>
        <w:t>Está interpretación ha sido expresada por la doctrina nacional, al respecto el doctor Rojas G.</w:t>
      </w:r>
      <w:r w:rsidR="00446F01">
        <w:rPr>
          <w:rStyle w:val="Refdenotaalpie"/>
          <w:rFonts w:ascii="Georgia" w:hAnsi="Georgia"/>
          <w:lang w:val="es-CO"/>
        </w:rPr>
        <w:footnoteReference w:id="27"/>
      </w:r>
      <w:r w:rsidR="00446F01">
        <w:rPr>
          <w:rFonts w:ascii="Georgia" w:hAnsi="Georgia"/>
          <w:lang w:val="es-CO"/>
        </w:rPr>
        <w:t>,</w:t>
      </w:r>
      <w:r>
        <w:rPr>
          <w:rFonts w:ascii="Georgia" w:hAnsi="Georgia"/>
          <w:lang w:val="es-CO"/>
        </w:rPr>
        <w:t xml:space="preserve"> expuso: </w:t>
      </w:r>
      <w:r w:rsidRPr="00446F01">
        <w:rPr>
          <w:rFonts w:ascii="Georgia" w:hAnsi="Georgia"/>
          <w:i/>
          <w:sz w:val="22"/>
          <w:lang w:val="es-CO"/>
        </w:rPr>
        <w:t>“(…) Cabe resaltar también que en virtud de tales disposiciones la práctica de las pruebas extraprocesales ahora es de dos instancias, lo que contrasta con la tradición, pues siempre ha sido de única instancia. Sin embargo, es bueno  señalar que lo único apelable en materia de pruebas extraprocesales es el auto que niegue su decreto o práctica (art.321.3)</w:t>
      </w:r>
      <w:r w:rsidR="00446F01" w:rsidRPr="00446F01">
        <w:rPr>
          <w:rFonts w:ascii="Georgia" w:hAnsi="Georgia"/>
          <w:i/>
          <w:sz w:val="22"/>
          <w:lang w:val="es-CO"/>
        </w:rPr>
        <w:t>”</w:t>
      </w:r>
      <w:r>
        <w:rPr>
          <w:rFonts w:ascii="Georgia" w:hAnsi="Georgia"/>
          <w:lang w:val="es-CO"/>
        </w:rPr>
        <w:t>.</w:t>
      </w:r>
      <w:r w:rsidR="00446F01">
        <w:rPr>
          <w:rFonts w:ascii="Georgia" w:hAnsi="Georgia"/>
          <w:lang w:val="es-CO"/>
        </w:rPr>
        <w:t xml:space="preserve"> Igual argumento expuso al respecto el doctor Pabón P</w:t>
      </w:r>
      <w:r w:rsidR="00446F01">
        <w:rPr>
          <w:rStyle w:val="Refdenotaalpie"/>
          <w:rFonts w:ascii="Georgia" w:hAnsi="Georgia"/>
          <w:lang w:val="es-CO"/>
        </w:rPr>
        <w:footnoteReference w:id="28"/>
      </w:r>
      <w:r w:rsidR="00446F01">
        <w:rPr>
          <w:rFonts w:ascii="Georgia" w:hAnsi="Georgia"/>
          <w:lang w:val="es-CO"/>
        </w:rPr>
        <w:t>.</w:t>
      </w:r>
    </w:p>
    <w:p w:rsidR="00F30751" w:rsidRDefault="00F30751" w:rsidP="006C5B0C">
      <w:pPr>
        <w:widowControl/>
        <w:spacing w:line="360" w:lineRule="auto"/>
        <w:jc w:val="both"/>
        <w:rPr>
          <w:rFonts w:ascii="Georgia" w:hAnsi="Georgia"/>
          <w:i/>
          <w:lang w:val="es-CO"/>
        </w:rPr>
      </w:pPr>
    </w:p>
    <w:p w:rsidR="00BD52C0" w:rsidRDefault="00446F01" w:rsidP="006C5B0C">
      <w:pPr>
        <w:widowControl/>
        <w:spacing w:line="360" w:lineRule="auto"/>
        <w:jc w:val="both"/>
        <w:rPr>
          <w:rFonts w:ascii="Georgia" w:hAnsi="Georgia"/>
          <w:lang w:val="es-CO"/>
        </w:rPr>
      </w:pPr>
      <w:r w:rsidRPr="00BD52C0">
        <w:rPr>
          <w:rFonts w:ascii="Georgia" w:hAnsi="Georgia"/>
          <w:lang w:val="es-CO"/>
        </w:rPr>
        <w:t>Por su parte establece el artículo 321-3º, CGP:</w:t>
      </w:r>
      <w:r w:rsidRPr="00BD52C0">
        <w:rPr>
          <w:rFonts w:ascii="Georgia" w:hAnsi="Georgia"/>
          <w:i/>
          <w:sz w:val="22"/>
          <w:lang w:val="es-CO"/>
        </w:rPr>
        <w:t xml:space="preserve"> “(…) son apelables los siguientes autos proferidos en primera instancia: (…) 3. El que niegue el decreto o la práctica de </w:t>
      </w:r>
      <w:r w:rsidR="00BD52C0" w:rsidRPr="00BD52C0">
        <w:rPr>
          <w:rFonts w:ascii="Georgia" w:hAnsi="Georgia"/>
          <w:i/>
          <w:sz w:val="22"/>
          <w:lang w:val="es-CO"/>
        </w:rPr>
        <w:t>pruebas.”</w:t>
      </w:r>
      <w:r w:rsidR="00BD52C0">
        <w:rPr>
          <w:rFonts w:ascii="Georgia" w:hAnsi="Georgia"/>
          <w:lang w:val="es-CO"/>
        </w:rPr>
        <w:t xml:space="preserve">. Esta Sala no discute las afirmaciones de los juzgados accionados en cuanto a que </w:t>
      </w:r>
      <w:r w:rsidR="00AC353B">
        <w:rPr>
          <w:rFonts w:ascii="Georgia" w:hAnsi="Georgia"/>
          <w:lang w:val="es-CO"/>
        </w:rPr>
        <w:t xml:space="preserve">es inviable catalogar </w:t>
      </w:r>
      <w:r w:rsidR="00BD52C0">
        <w:rPr>
          <w:rFonts w:ascii="Georgia" w:hAnsi="Georgia"/>
          <w:lang w:val="es-CO"/>
        </w:rPr>
        <w:t xml:space="preserve">una solicitud de prueba judicial </w:t>
      </w:r>
      <w:r w:rsidR="004E0726">
        <w:rPr>
          <w:rFonts w:ascii="Georgia" w:hAnsi="Georgia"/>
          <w:lang w:val="es-CO"/>
        </w:rPr>
        <w:t xml:space="preserve">como </w:t>
      </w:r>
      <w:r w:rsidR="00BD52C0">
        <w:rPr>
          <w:rFonts w:ascii="Georgia" w:hAnsi="Georgia"/>
          <w:lang w:val="es-CO"/>
        </w:rPr>
        <w:t xml:space="preserve">proceso, ni que </w:t>
      </w:r>
      <w:r w:rsidR="007A1AC6">
        <w:rPr>
          <w:rFonts w:ascii="Georgia" w:hAnsi="Georgia"/>
          <w:lang w:val="es-CO"/>
        </w:rPr>
        <w:t xml:space="preserve">esas </w:t>
      </w:r>
      <w:r w:rsidR="00BD52C0">
        <w:rPr>
          <w:rFonts w:ascii="Georgia" w:hAnsi="Georgia"/>
          <w:lang w:val="es-CO"/>
        </w:rPr>
        <w:t xml:space="preserve">actuaciones de los jueces </w:t>
      </w:r>
      <w:r w:rsidR="00BE2FB8">
        <w:rPr>
          <w:rFonts w:ascii="Georgia" w:hAnsi="Georgia"/>
          <w:lang w:val="es-CO"/>
        </w:rPr>
        <w:t>resuelv</w:t>
      </w:r>
      <w:r w:rsidR="00AC353B">
        <w:rPr>
          <w:rFonts w:ascii="Georgia" w:hAnsi="Georgia"/>
          <w:lang w:val="es-CO"/>
        </w:rPr>
        <w:t>a</w:t>
      </w:r>
      <w:r w:rsidR="00BE2FB8">
        <w:rPr>
          <w:rFonts w:ascii="Georgia" w:hAnsi="Georgia"/>
          <w:lang w:val="es-CO"/>
        </w:rPr>
        <w:t>n</w:t>
      </w:r>
      <w:r w:rsidR="00BD52C0">
        <w:rPr>
          <w:rFonts w:ascii="Georgia" w:hAnsi="Georgia"/>
          <w:lang w:val="es-CO"/>
        </w:rPr>
        <w:t xml:space="preserve"> litigio</w:t>
      </w:r>
      <w:r w:rsidR="00BE2FB8">
        <w:rPr>
          <w:rFonts w:ascii="Georgia" w:hAnsi="Georgia"/>
          <w:lang w:val="es-CO"/>
        </w:rPr>
        <w:t xml:space="preserve"> alguno</w:t>
      </w:r>
      <w:r w:rsidR="00BD52C0">
        <w:rPr>
          <w:rFonts w:ascii="Georgia" w:hAnsi="Georgia"/>
          <w:lang w:val="es-CO"/>
        </w:rPr>
        <w:t xml:space="preserve">, </w:t>
      </w:r>
      <w:r w:rsidR="00BE2FB8">
        <w:rPr>
          <w:rFonts w:ascii="Georgia" w:hAnsi="Georgia"/>
          <w:lang w:val="es-CO"/>
        </w:rPr>
        <w:t xml:space="preserve">pues </w:t>
      </w:r>
      <w:r w:rsidR="00BD52C0">
        <w:rPr>
          <w:rFonts w:ascii="Georgia" w:hAnsi="Georgia"/>
          <w:lang w:val="es-CO"/>
        </w:rPr>
        <w:t>se trata llanamente de la recolección de una prueba con la intermediación de un funcionario judicial.</w:t>
      </w:r>
    </w:p>
    <w:p w:rsidR="00BD52C0" w:rsidRDefault="00BD52C0" w:rsidP="006C5B0C">
      <w:pPr>
        <w:widowControl/>
        <w:spacing w:line="360" w:lineRule="auto"/>
        <w:jc w:val="both"/>
        <w:rPr>
          <w:rFonts w:ascii="Georgia" w:hAnsi="Georgia"/>
          <w:lang w:val="es-CO"/>
        </w:rPr>
      </w:pPr>
    </w:p>
    <w:p w:rsidR="004E0726" w:rsidRDefault="00BD52C0" w:rsidP="006C5B0C">
      <w:pPr>
        <w:widowControl/>
        <w:spacing w:line="360" w:lineRule="auto"/>
        <w:jc w:val="both"/>
        <w:rPr>
          <w:rFonts w:ascii="Georgia" w:hAnsi="Georgia"/>
          <w:lang w:val="es-CO"/>
        </w:rPr>
      </w:pPr>
      <w:r>
        <w:rPr>
          <w:rFonts w:ascii="Georgia" w:hAnsi="Georgia"/>
          <w:lang w:val="es-CO"/>
        </w:rPr>
        <w:t xml:space="preserve">Empero, la condición de “simple” pedimento no descarta por sí mismo la posibilidad de </w:t>
      </w:r>
      <w:r w:rsidRPr="0015615A">
        <w:rPr>
          <w:rFonts w:ascii="Georgia" w:hAnsi="Georgia"/>
          <w:lang w:val="es-CO"/>
        </w:rPr>
        <w:t xml:space="preserve">cuestionar mediante apelación el proveído </w:t>
      </w:r>
      <w:r w:rsidR="00294D10" w:rsidRPr="0015615A">
        <w:rPr>
          <w:rFonts w:ascii="Georgia" w:hAnsi="Georgia"/>
          <w:lang w:val="es-CO"/>
        </w:rPr>
        <w:t xml:space="preserve">que </w:t>
      </w:r>
      <w:r w:rsidRPr="0015615A">
        <w:rPr>
          <w:rFonts w:ascii="Georgia" w:hAnsi="Georgia"/>
          <w:lang w:val="es-CO"/>
        </w:rPr>
        <w:t xml:space="preserve">resuelva sobre </w:t>
      </w:r>
      <w:r w:rsidR="00294D10" w:rsidRPr="0015615A">
        <w:rPr>
          <w:rFonts w:ascii="Georgia" w:hAnsi="Georgia"/>
          <w:lang w:val="es-CO"/>
        </w:rPr>
        <w:t xml:space="preserve">su decreto y </w:t>
      </w:r>
      <w:r w:rsidRPr="0015615A">
        <w:rPr>
          <w:rFonts w:ascii="Georgia" w:hAnsi="Georgia"/>
          <w:lang w:val="es-CO"/>
        </w:rPr>
        <w:t>práctica</w:t>
      </w:r>
      <w:r w:rsidR="007A1AC6">
        <w:rPr>
          <w:rFonts w:ascii="Georgia" w:hAnsi="Georgia"/>
          <w:lang w:val="es-CO"/>
        </w:rPr>
        <w:t>; como se acotó, e</w:t>
      </w:r>
      <w:r w:rsidR="00294D10" w:rsidRPr="0015615A">
        <w:rPr>
          <w:rFonts w:ascii="Georgia" w:hAnsi="Georgia"/>
          <w:lang w:val="es-CO"/>
        </w:rPr>
        <w:t>se es el tratamiento procesal que el legislador estatuyó y es de obligatorio cumplimiento.</w:t>
      </w:r>
      <w:r w:rsidR="00BE2FB8">
        <w:rPr>
          <w:rFonts w:ascii="Georgia" w:hAnsi="Georgia"/>
          <w:lang w:val="es-CO"/>
        </w:rPr>
        <w:t xml:space="preserve"> Por lo tanto, </w:t>
      </w:r>
      <w:r w:rsidR="00BE2FB8" w:rsidRPr="0015615A">
        <w:rPr>
          <w:rFonts w:ascii="Georgia" w:hAnsi="Georgia"/>
          <w:lang w:val="es-CO"/>
        </w:rPr>
        <w:t xml:space="preserve">el razonamiento </w:t>
      </w:r>
      <w:r w:rsidR="00AC353B">
        <w:rPr>
          <w:rFonts w:ascii="Georgia" w:hAnsi="Georgia"/>
          <w:lang w:val="es-CO"/>
        </w:rPr>
        <w:t xml:space="preserve">de </w:t>
      </w:r>
      <w:r w:rsidR="00BE2FB8" w:rsidRPr="0015615A">
        <w:rPr>
          <w:rFonts w:ascii="Georgia" w:hAnsi="Georgia"/>
          <w:lang w:val="es-CO"/>
        </w:rPr>
        <w:t>los accionados</w:t>
      </w:r>
      <w:r w:rsidR="00BE2FB8">
        <w:rPr>
          <w:rFonts w:ascii="Georgia" w:hAnsi="Georgia"/>
          <w:lang w:val="es-CO"/>
        </w:rPr>
        <w:t xml:space="preserve"> fue c</w:t>
      </w:r>
      <w:r w:rsidR="004E0726" w:rsidRPr="0015615A">
        <w:rPr>
          <w:rFonts w:ascii="Georgia" w:hAnsi="Georgia"/>
          <w:lang w:val="es-CO"/>
        </w:rPr>
        <w:t xml:space="preserve">ontradictorio con </w:t>
      </w:r>
      <w:r w:rsidR="00AC353B">
        <w:rPr>
          <w:rFonts w:ascii="Georgia" w:hAnsi="Georgia"/>
          <w:lang w:val="es-CO"/>
        </w:rPr>
        <w:t>la prescripción normativa</w:t>
      </w:r>
      <w:r w:rsidR="004E0726" w:rsidRPr="0015615A">
        <w:rPr>
          <w:rFonts w:ascii="Georgia" w:hAnsi="Georgia"/>
          <w:lang w:val="es-CO"/>
        </w:rPr>
        <w:t xml:space="preserve">, </w:t>
      </w:r>
      <w:r w:rsidR="00BE2FB8">
        <w:rPr>
          <w:rFonts w:ascii="Georgia" w:hAnsi="Georgia"/>
          <w:lang w:val="es-CO"/>
        </w:rPr>
        <w:t xml:space="preserve">omitieron </w:t>
      </w:r>
      <w:r w:rsidR="00AC353B">
        <w:rPr>
          <w:rFonts w:ascii="Georgia" w:hAnsi="Georgia"/>
          <w:lang w:val="es-CO"/>
        </w:rPr>
        <w:t xml:space="preserve">aplicar una </w:t>
      </w:r>
      <w:r w:rsidR="004E0726" w:rsidRPr="0015615A">
        <w:rPr>
          <w:rFonts w:ascii="Georgia" w:hAnsi="Georgia"/>
          <w:lang w:val="es-CO"/>
        </w:rPr>
        <w:t>hermenéutica literal</w:t>
      </w:r>
      <w:r w:rsidR="00AC353B">
        <w:rPr>
          <w:rFonts w:ascii="Georgia" w:hAnsi="Georgia"/>
          <w:lang w:val="es-CO"/>
        </w:rPr>
        <w:t xml:space="preserve"> y sistemática</w:t>
      </w:r>
      <w:r w:rsidR="0015615A">
        <w:rPr>
          <w:rFonts w:ascii="Georgia" w:hAnsi="Georgia"/>
          <w:lang w:val="es-CO"/>
        </w:rPr>
        <w:t>.</w:t>
      </w:r>
    </w:p>
    <w:p w:rsidR="0015615A" w:rsidRDefault="0015615A" w:rsidP="006C5B0C">
      <w:pPr>
        <w:widowControl/>
        <w:spacing w:line="360" w:lineRule="auto"/>
        <w:jc w:val="both"/>
        <w:rPr>
          <w:rFonts w:ascii="Georgia" w:hAnsi="Georgia"/>
          <w:highlight w:val="yellow"/>
          <w:lang w:val="es-CO"/>
        </w:rPr>
      </w:pPr>
    </w:p>
    <w:p w:rsidR="0015615A" w:rsidRPr="00760F0A" w:rsidRDefault="0015615A" w:rsidP="0015615A">
      <w:pPr>
        <w:widowControl/>
        <w:spacing w:line="360" w:lineRule="auto"/>
        <w:jc w:val="both"/>
        <w:rPr>
          <w:rFonts w:ascii="Georgia" w:hAnsi="Georgia"/>
        </w:rPr>
      </w:pPr>
      <w:r>
        <w:rPr>
          <w:rFonts w:ascii="Georgia" w:hAnsi="Georgia"/>
        </w:rPr>
        <w:t xml:space="preserve">Se trata de normas aplicables al caso concreto, diáfanas en prescribir, sin exclusión de índole </w:t>
      </w:r>
      <w:r w:rsidRPr="00760F0A">
        <w:rPr>
          <w:rFonts w:ascii="Georgia" w:hAnsi="Georgia"/>
        </w:rPr>
        <w:t xml:space="preserve">alguna, que en la solicitudes de pruebas extraprocesales el auto que resuelva sobre </w:t>
      </w:r>
      <w:r w:rsidR="00AC353B">
        <w:rPr>
          <w:rFonts w:ascii="Georgia" w:hAnsi="Georgia"/>
        </w:rPr>
        <w:t xml:space="preserve">su </w:t>
      </w:r>
      <w:r w:rsidRPr="00760F0A">
        <w:rPr>
          <w:rFonts w:ascii="Georgia" w:hAnsi="Georgia"/>
        </w:rPr>
        <w:t xml:space="preserve">decreto y práctica es controvertible en apelación, así lo anota la doctrina nacional al referir que el </w:t>
      </w:r>
      <w:r w:rsidRPr="00760F0A">
        <w:rPr>
          <w:rFonts w:ascii="Georgia" w:hAnsi="Georgia"/>
          <w:lang w:val="es-CO"/>
        </w:rPr>
        <w:t xml:space="preserve">artículo 321-3º, CGP, </w:t>
      </w:r>
      <w:r w:rsidRPr="00760F0A">
        <w:rPr>
          <w:rFonts w:ascii="Georgia" w:hAnsi="Georgia"/>
          <w:sz w:val="22"/>
          <w:szCs w:val="22"/>
          <w:lang w:val="es-CO"/>
        </w:rPr>
        <w:t xml:space="preserve">“(…) </w:t>
      </w:r>
      <w:r w:rsidRPr="00760F0A">
        <w:rPr>
          <w:rFonts w:ascii="Georgia" w:hAnsi="Georgia"/>
          <w:i/>
          <w:sz w:val="22"/>
          <w:szCs w:val="22"/>
          <w:lang w:val="es-CO"/>
        </w:rPr>
        <w:t>no distingue entre pruebas del proceso o extraprocesales (…)”</w:t>
      </w:r>
      <w:r w:rsidRPr="00760F0A">
        <w:rPr>
          <w:rStyle w:val="Refdenotaalpie"/>
          <w:rFonts w:ascii="Georgia" w:hAnsi="Georgia"/>
          <w:i/>
          <w:sz w:val="22"/>
          <w:szCs w:val="22"/>
          <w:lang w:val="es-CO"/>
        </w:rPr>
        <w:footnoteReference w:id="29"/>
      </w:r>
      <w:r w:rsidRPr="00760F0A">
        <w:rPr>
          <w:rFonts w:ascii="Georgia" w:hAnsi="Georgia"/>
          <w:i/>
          <w:sz w:val="22"/>
          <w:szCs w:val="22"/>
          <w:lang w:val="es-CO"/>
        </w:rPr>
        <w:t xml:space="preserve">. </w:t>
      </w:r>
      <w:r w:rsidRPr="00760F0A">
        <w:rPr>
          <w:rFonts w:ascii="Georgia" w:hAnsi="Georgia"/>
          <w:szCs w:val="22"/>
          <w:lang w:val="es-CO"/>
        </w:rPr>
        <w:t>Criterio compartido por esta Magistratura.</w:t>
      </w:r>
      <w:r w:rsidR="00BE2FB8">
        <w:rPr>
          <w:rFonts w:ascii="Georgia" w:hAnsi="Georgia"/>
          <w:szCs w:val="22"/>
          <w:lang w:val="es-CO"/>
        </w:rPr>
        <w:t xml:space="preserve"> </w:t>
      </w:r>
      <w:r w:rsidRPr="00760F0A">
        <w:rPr>
          <w:rFonts w:ascii="Georgia" w:hAnsi="Georgia"/>
        </w:rPr>
        <w:t xml:space="preserve">Así, sin mayor esfuerzo </w:t>
      </w:r>
      <w:r w:rsidR="00BE2FB8">
        <w:rPr>
          <w:rFonts w:ascii="Georgia" w:hAnsi="Georgia"/>
        </w:rPr>
        <w:t xml:space="preserve"> </w:t>
      </w:r>
      <w:r w:rsidRPr="00760F0A">
        <w:rPr>
          <w:rFonts w:ascii="Georgia" w:hAnsi="Georgia"/>
        </w:rPr>
        <w:t xml:space="preserve">advierte esta </w:t>
      </w:r>
      <w:r w:rsidR="00BE2FB8">
        <w:rPr>
          <w:rFonts w:ascii="Georgia" w:hAnsi="Georgia"/>
        </w:rPr>
        <w:t xml:space="preserve"> </w:t>
      </w:r>
      <w:r w:rsidRPr="00760F0A">
        <w:rPr>
          <w:rFonts w:ascii="Georgia" w:hAnsi="Georgia"/>
        </w:rPr>
        <w:t xml:space="preserve">Corporación </w:t>
      </w:r>
      <w:r w:rsidR="00BE2FB8">
        <w:rPr>
          <w:rFonts w:ascii="Georgia" w:hAnsi="Georgia"/>
        </w:rPr>
        <w:t xml:space="preserve"> </w:t>
      </w:r>
      <w:r w:rsidRPr="00760F0A">
        <w:rPr>
          <w:rFonts w:ascii="Georgia" w:hAnsi="Georgia"/>
        </w:rPr>
        <w:t xml:space="preserve">desacertada la postura de los jueces para denegar la concesión y trámite de la impugnación. </w:t>
      </w:r>
    </w:p>
    <w:p w:rsidR="00760F0A" w:rsidRPr="00760F0A" w:rsidRDefault="00760F0A" w:rsidP="00760F0A">
      <w:pPr>
        <w:pStyle w:val="Textoindependiente"/>
        <w:spacing w:line="360" w:lineRule="auto"/>
        <w:rPr>
          <w:rFonts w:ascii="Georgia" w:hAnsi="Georgia" w:cs="Arial"/>
          <w:sz w:val="24"/>
          <w:szCs w:val="24"/>
        </w:rPr>
      </w:pPr>
      <w:r w:rsidRPr="00760F0A">
        <w:rPr>
          <w:rFonts w:ascii="Georgia" w:hAnsi="Georgia"/>
          <w:sz w:val="24"/>
          <w:szCs w:val="24"/>
          <w:lang w:val="es-CO"/>
        </w:rPr>
        <w:lastRenderedPageBreak/>
        <w:t xml:space="preserve">Corolario de lo brevemente expuesto, se deduce que los funcionarios encausados con sus actuaciones agraviaron los derechos al debido proceso y al acceso a la administración de justicia del accionante; incurrieron en los </w:t>
      </w:r>
      <w:r w:rsidRPr="00760F0A">
        <w:rPr>
          <w:rFonts w:ascii="Georgia" w:hAnsi="Georgia" w:cs="Arial"/>
          <w:sz w:val="24"/>
          <w:szCs w:val="24"/>
        </w:rPr>
        <w:t xml:space="preserve">defectos procedimental absoluto y material, el primero, por cuanto </w:t>
      </w:r>
      <w:r w:rsidRPr="00760F0A">
        <w:rPr>
          <w:rFonts w:ascii="Georgia" w:hAnsi="Georgia"/>
          <w:sz w:val="24"/>
          <w:szCs w:val="24"/>
        </w:rPr>
        <w:t>pasaron por inadvertida la regulación procesal aplicable al caso concreto</w:t>
      </w:r>
      <w:r w:rsidRPr="00760F0A">
        <w:rPr>
          <w:rFonts w:ascii="Georgia" w:hAnsi="Georgia" w:cs="Arial"/>
          <w:sz w:val="24"/>
          <w:szCs w:val="24"/>
          <w:vertAlign w:val="superscript"/>
        </w:rPr>
        <w:footnoteReference w:id="30"/>
      </w:r>
      <w:r w:rsidRPr="00760F0A">
        <w:rPr>
          <w:rFonts w:ascii="Georgia" w:hAnsi="Georgia"/>
          <w:sz w:val="24"/>
          <w:szCs w:val="24"/>
        </w:rPr>
        <w:t xml:space="preserve">, y </w:t>
      </w:r>
      <w:r w:rsidR="0095453B">
        <w:rPr>
          <w:rFonts w:ascii="Georgia" w:hAnsi="Georgia"/>
          <w:sz w:val="24"/>
          <w:szCs w:val="24"/>
        </w:rPr>
        <w:t xml:space="preserve">el segundo, porque, </w:t>
      </w:r>
      <w:r w:rsidRPr="00760F0A">
        <w:rPr>
          <w:rFonts w:ascii="Georgia" w:hAnsi="Georgia"/>
          <w:sz w:val="24"/>
          <w:szCs w:val="24"/>
        </w:rPr>
        <w:t xml:space="preserve">no obstante, el </w:t>
      </w:r>
      <w:r w:rsidRPr="00760F0A">
        <w:rPr>
          <w:rFonts w:ascii="Georgia" w:hAnsi="Georgia" w:cs="Arial"/>
          <w:sz w:val="24"/>
          <w:szCs w:val="24"/>
        </w:rPr>
        <w:t>amplio margen interpretativo que tienen como autoridades judiciales</w:t>
      </w:r>
      <w:r w:rsidR="0095453B">
        <w:rPr>
          <w:rFonts w:ascii="Georgia" w:hAnsi="Georgia" w:cs="Arial"/>
          <w:sz w:val="24"/>
          <w:szCs w:val="24"/>
        </w:rPr>
        <w:t>,</w:t>
      </w:r>
      <w:r w:rsidRPr="00760F0A">
        <w:rPr>
          <w:rFonts w:ascii="Georgia" w:hAnsi="Georgia" w:cs="Arial"/>
          <w:sz w:val="24"/>
          <w:szCs w:val="24"/>
        </w:rPr>
        <w:t xml:space="preserve"> fue manifiestamente contraevidente con el sentir del legislador patrio; en consecuencia, se concederá el amparo referente a esta precisa pretensión tutelar.</w:t>
      </w:r>
    </w:p>
    <w:p w:rsidR="00760F0A" w:rsidRPr="00760F0A" w:rsidRDefault="00760F0A" w:rsidP="00760F0A">
      <w:pPr>
        <w:pStyle w:val="Textoindependiente"/>
        <w:spacing w:line="360" w:lineRule="auto"/>
        <w:rPr>
          <w:rFonts w:ascii="Georgia" w:hAnsi="Georgia" w:cs="Arial"/>
          <w:sz w:val="24"/>
          <w:szCs w:val="24"/>
        </w:rPr>
      </w:pPr>
    </w:p>
    <w:p w:rsidR="00760F0A" w:rsidRPr="00760F0A" w:rsidRDefault="00760F0A" w:rsidP="00760F0A">
      <w:pPr>
        <w:pStyle w:val="Textoindependiente"/>
        <w:spacing w:line="360" w:lineRule="auto"/>
        <w:rPr>
          <w:rFonts w:ascii="Georgia" w:hAnsi="Georgia" w:cs="Arial"/>
          <w:sz w:val="24"/>
          <w:szCs w:val="24"/>
        </w:rPr>
      </w:pPr>
      <w:r w:rsidRPr="00760F0A">
        <w:rPr>
          <w:rFonts w:ascii="Georgia" w:hAnsi="Georgia" w:cs="Arial"/>
          <w:sz w:val="24"/>
          <w:szCs w:val="24"/>
        </w:rPr>
        <w:t>De acuerdo con lo expuesto, es improcedente adentra</w:t>
      </w:r>
      <w:r w:rsidR="007A1AC6">
        <w:rPr>
          <w:rFonts w:ascii="Georgia" w:hAnsi="Georgia" w:cs="Arial"/>
          <w:sz w:val="24"/>
          <w:szCs w:val="24"/>
        </w:rPr>
        <w:t>r</w:t>
      </w:r>
      <w:r w:rsidRPr="00760F0A">
        <w:rPr>
          <w:rFonts w:ascii="Georgia" w:hAnsi="Georgia" w:cs="Arial"/>
          <w:sz w:val="24"/>
          <w:szCs w:val="24"/>
        </w:rPr>
        <w:t xml:space="preserve">se en el juicio de validez sobre el proveído que denegó el decreto y práctica de la prueba extraprocesal, toda vez </w:t>
      </w:r>
      <w:r w:rsidR="00C66BF4">
        <w:rPr>
          <w:rFonts w:ascii="Georgia" w:hAnsi="Georgia" w:cs="Arial"/>
          <w:sz w:val="24"/>
          <w:szCs w:val="24"/>
        </w:rPr>
        <w:t xml:space="preserve">que </w:t>
      </w:r>
      <w:r w:rsidRPr="00760F0A">
        <w:rPr>
          <w:rFonts w:ascii="Georgia" w:hAnsi="Georgia" w:cs="Arial"/>
          <w:sz w:val="24"/>
          <w:szCs w:val="24"/>
        </w:rPr>
        <w:t>está pendiente que esa cuestión sea decidida, definitivamente, por las autoridades competentes; carece, entonces, esta pretensión de subsidiariedad</w:t>
      </w:r>
      <w:r w:rsidR="00E91690">
        <w:rPr>
          <w:rFonts w:ascii="Georgia" w:hAnsi="Georgia" w:cs="Arial"/>
          <w:sz w:val="24"/>
          <w:szCs w:val="24"/>
        </w:rPr>
        <w:t>,</w:t>
      </w:r>
      <w:r w:rsidRPr="00760F0A">
        <w:rPr>
          <w:rFonts w:ascii="Georgia" w:hAnsi="Georgia" w:cs="Arial"/>
          <w:sz w:val="24"/>
          <w:szCs w:val="24"/>
        </w:rPr>
        <w:t xml:space="preserve"> y así se declarará.</w:t>
      </w:r>
    </w:p>
    <w:p w:rsidR="001A02DF" w:rsidRPr="008865E4" w:rsidRDefault="001A02DF" w:rsidP="006C5B0C">
      <w:pPr>
        <w:widowControl/>
        <w:spacing w:line="360" w:lineRule="auto"/>
        <w:jc w:val="both"/>
        <w:rPr>
          <w:rFonts w:ascii="Georgia" w:hAnsi="Georgia"/>
          <w:sz w:val="22"/>
          <w:lang w:val="es-CO"/>
        </w:rPr>
      </w:pPr>
    </w:p>
    <w:p w:rsidR="00205C64" w:rsidRPr="00F851F3" w:rsidRDefault="00205C64" w:rsidP="00260F52">
      <w:pPr>
        <w:pStyle w:val="Textoindependiente"/>
        <w:numPr>
          <w:ilvl w:val="0"/>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 w:val="24"/>
          <w:szCs w:val="24"/>
        </w:rPr>
      </w:pPr>
      <w:r w:rsidRPr="00F851F3">
        <w:rPr>
          <w:rFonts w:ascii="Georgia" w:hAnsi="Georgia" w:cs="Arial"/>
          <w:sz w:val="24"/>
          <w:szCs w:val="24"/>
        </w:rPr>
        <w:t xml:space="preserve">LAS CONCLUSIONES </w:t>
      </w:r>
    </w:p>
    <w:p w:rsidR="00205C64" w:rsidRPr="008865E4" w:rsidRDefault="00205C64" w:rsidP="00205C64">
      <w:pPr>
        <w:pStyle w:val="Textoindependiente"/>
        <w:spacing w:line="360" w:lineRule="auto"/>
        <w:rPr>
          <w:rFonts w:ascii="Georgia" w:hAnsi="Georgia" w:cs="Arial"/>
          <w:sz w:val="22"/>
          <w:szCs w:val="24"/>
        </w:rPr>
      </w:pPr>
    </w:p>
    <w:p w:rsidR="00760F0A" w:rsidRPr="00760F0A" w:rsidRDefault="00760F0A" w:rsidP="00760F0A">
      <w:pPr>
        <w:pStyle w:val="Textoindependiente"/>
        <w:tabs>
          <w:tab w:val="clear" w:pos="708"/>
        </w:tabs>
        <w:spacing w:line="360" w:lineRule="auto"/>
        <w:rPr>
          <w:rFonts w:ascii="Georgia" w:hAnsi="Georgia" w:cs="Arial"/>
          <w:sz w:val="24"/>
          <w:szCs w:val="24"/>
        </w:rPr>
      </w:pPr>
      <w:r w:rsidRPr="00760F0A">
        <w:rPr>
          <w:rFonts w:ascii="Georgia" w:hAnsi="Georgia" w:cs="Arial"/>
          <w:sz w:val="24"/>
          <w:szCs w:val="24"/>
        </w:rPr>
        <w:t xml:space="preserve">Con fundamento en las consideraciones expuestas: (i) Se concederá el amparo constitucional frente al Juzgado </w:t>
      </w:r>
      <w:r>
        <w:rPr>
          <w:rFonts w:ascii="Georgia" w:hAnsi="Georgia" w:cs="Arial"/>
          <w:sz w:val="24"/>
          <w:szCs w:val="24"/>
        </w:rPr>
        <w:t>Civil del Circuito de Santa Rosa de Cabal</w:t>
      </w:r>
      <w:r w:rsidRPr="00760F0A">
        <w:rPr>
          <w:rFonts w:ascii="Georgia" w:hAnsi="Georgia" w:cs="Arial"/>
          <w:sz w:val="24"/>
          <w:szCs w:val="24"/>
        </w:rPr>
        <w:t xml:space="preserve">, </w:t>
      </w:r>
      <w:r w:rsidRPr="00760F0A">
        <w:rPr>
          <w:rFonts w:ascii="Georgia" w:hAnsi="Georgia" w:cs="Arial"/>
          <w:sz w:val="24"/>
          <w:szCs w:val="24"/>
          <w:lang w:val="es-ES"/>
        </w:rPr>
        <w:t xml:space="preserve">por haber incurrido en los defectos procedimental y sustantivo en la providencia </w:t>
      </w:r>
      <w:r>
        <w:rPr>
          <w:rFonts w:ascii="Georgia" w:hAnsi="Georgia" w:cs="Arial"/>
          <w:sz w:val="24"/>
          <w:szCs w:val="24"/>
          <w:lang w:val="es-ES"/>
        </w:rPr>
        <w:t>que resolvió el recurso de queja</w:t>
      </w:r>
      <w:r w:rsidRPr="00760F0A">
        <w:rPr>
          <w:rFonts w:ascii="Georgia" w:hAnsi="Georgia" w:cs="Arial"/>
          <w:sz w:val="24"/>
          <w:szCs w:val="24"/>
          <w:lang w:val="es-ES"/>
        </w:rPr>
        <w:t>; (ii) Se dejará si</w:t>
      </w:r>
      <w:r w:rsidR="007A1AC6">
        <w:rPr>
          <w:rFonts w:ascii="Georgia" w:hAnsi="Georgia" w:cs="Arial"/>
          <w:sz w:val="24"/>
          <w:szCs w:val="24"/>
          <w:lang w:val="es-ES"/>
        </w:rPr>
        <w:t>n</w:t>
      </w:r>
      <w:r w:rsidRPr="00760F0A">
        <w:rPr>
          <w:rFonts w:ascii="Georgia" w:hAnsi="Georgia" w:cs="Arial"/>
          <w:sz w:val="24"/>
          <w:szCs w:val="24"/>
          <w:lang w:val="es-ES"/>
        </w:rPr>
        <w:t xml:space="preserve"> efectos </w:t>
      </w:r>
      <w:r>
        <w:rPr>
          <w:rFonts w:ascii="Georgia" w:hAnsi="Georgia" w:cs="Arial"/>
          <w:sz w:val="24"/>
          <w:szCs w:val="24"/>
          <w:lang w:val="es-ES"/>
        </w:rPr>
        <w:t xml:space="preserve">esa </w:t>
      </w:r>
      <w:r w:rsidRPr="00760F0A">
        <w:rPr>
          <w:rFonts w:ascii="Georgia" w:hAnsi="Georgia" w:cs="Arial"/>
          <w:sz w:val="24"/>
          <w:szCs w:val="24"/>
          <w:lang w:val="es-ES"/>
        </w:rPr>
        <w:t>de</w:t>
      </w:r>
      <w:r w:rsidR="007A1AC6">
        <w:rPr>
          <w:rFonts w:ascii="Georgia" w:hAnsi="Georgia" w:cs="Arial"/>
          <w:sz w:val="24"/>
          <w:szCs w:val="24"/>
          <w:lang w:val="es-ES"/>
        </w:rPr>
        <w:t>cisión; (iii) Se impondrán las ó</w:t>
      </w:r>
      <w:r w:rsidRPr="00760F0A">
        <w:rPr>
          <w:rFonts w:ascii="Georgia" w:hAnsi="Georgia" w:cs="Arial"/>
          <w:sz w:val="24"/>
          <w:szCs w:val="24"/>
          <w:lang w:val="es-ES"/>
        </w:rPr>
        <w:t>rdenes respectivas</w:t>
      </w:r>
      <w:r>
        <w:rPr>
          <w:rFonts w:ascii="Georgia" w:hAnsi="Georgia" w:cs="Arial"/>
          <w:sz w:val="24"/>
          <w:szCs w:val="24"/>
          <w:lang w:val="es-ES"/>
        </w:rPr>
        <w:t xml:space="preserve">; y, (iv) Se declarará improcedente el amparo atinente </w:t>
      </w:r>
      <w:r w:rsidR="00E91690">
        <w:rPr>
          <w:rFonts w:ascii="Georgia" w:hAnsi="Georgia" w:cs="Arial"/>
          <w:sz w:val="24"/>
          <w:szCs w:val="24"/>
          <w:lang w:val="es-ES"/>
        </w:rPr>
        <w:t>al proveído que rechazó la solicitud de prueba extraprocesal, por falta de subsidiariedad</w:t>
      </w:r>
      <w:r w:rsidRPr="00760F0A">
        <w:rPr>
          <w:rFonts w:ascii="Georgia" w:hAnsi="Georgia"/>
          <w:sz w:val="24"/>
          <w:szCs w:val="24"/>
        </w:rPr>
        <w:t>.</w:t>
      </w:r>
    </w:p>
    <w:p w:rsidR="0063381F" w:rsidRPr="00760F0A" w:rsidRDefault="0063381F" w:rsidP="0063381F">
      <w:pPr>
        <w:pStyle w:val="Textoindependiente"/>
        <w:spacing w:line="360" w:lineRule="auto"/>
        <w:rPr>
          <w:rFonts w:ascii="Georgia" w:hAnsi="Georgia" w:cs="Arial"/>
          <w:sz w:val="24"/>
          <w:szCs w:val="24"/>
          <w:lang w:val="es-CO"/>
        </w:rPr>
      </w:pPr>
    </w:p>
    <w:p w:rsidR="0063381F" w:rsidRPr="00F851F3" w:rsidRDefault="0063381F" w:rsidP="0063381F">
      <w:pPr>
        <w:tabs>
          <w:tab w:val="left" w:pos="-720"/>
        </w:tabs>
        <w:suppressAutoHyphens/>
        <w:spacing w:line="360" w:lineRule="auto"/>
        <w:jc w:val="both"/>
        <w:rPr>
          <w:rFonts w:ascii="Georgia" w:hAnsi="Georgia" w:cs="Arial"/>
        </w:rPr>
      </w:pPr>
      <w:r w:rsidRPr="00F851F3">
        <w:rPr>
          <w:rFonts w:ascii="Georgia" w:hAnsi="Georgia" w:cs="Arial"/>
        </w:rPr>
        <w:t xml:space="preserve">En mérito de lo expuesto, el </w:t>
      </w:r>
      <w:r w:rsidRPr="00F851F3">
        <w:rPr>
          <w:rFonts w:ascii="Georgia" w:hAnsi="Georgia" w:cs="Arial"/>
          <w:bCs/>
          <w:smallCaps/>
        </w:rPr>
        <w:t>Tribunal Superior del Distrito Judicial de Pereira, Risaralda, Sala de Decisión Civil - Familia</w:t>
      </w:r>
      <w:r w:rsidRPr="00F851F3">
        <w:rPr>
          <w:rFonts w:ascii="Georgia" w:hAnsi="Georgia" w:cs="Arial"/>
        </w:rPr>
        <w:t xml:space="preserve">, administrando Justicia, en nombre de la República </w:t>
      </w:r>
      <w:r w:rsidR="00E91690">
        <w:rPr>
          <w:rFonts w:ascii="Georgia" w:hAnsi="Georgia" w:cs="Arial"/>
        </w:rPr>
        <w:t xml:space="preserve">de Colombia </w:t>
      </w:r>
      <w:r w:rsidRPr="00F851F3">
        <w:rPr>
          <w:rFonts w:ascii="Georgia" w:hAnsi="Georgia" w:cs="Arial"/>
        </w:rPr>
        <w:t>y por autoridad de la Ley,</w:t>
      </w:r>
    </w:p>
    <w:p w:rsidR="0063381F" w:rsidRPr="00F851F3" w:rsidRDefault="0063381F" w:rsidP="0063381F">
      <w:pPr>
        <w:tabs>
          <w:tab w:val="left" w:pos="-720"/>
        </w:tabs>
        <w:suppressAutoHyphens/>
        <w:spacing w:line="360" w:lineRule="auto"/>
        <w:jc w:val="both"/>
        <w:rPr>
          <w:rFonts w:ascii="Georgia" w:hAnsi="Georgia" w:cs="Arial"/>
          <w:sz w:val="12"/>
        </w:rPr>
      </w:pPr>
    </w:p>
    <w:p w:rsidR="0063381F" w:rsidRDefault="0063381F" w:rsidP="0063381F">
      <w:pPr>
        <w:pStyle w:val="Textoindependiente"/>
        <w:spacing w:line="360" w:lineRule="auto"/>
        <w:jc w:val="center"/>
        <w:rPr>
          <w:rFonts w:ascii="Georgia" w:hAnsi="Georgia" w:cs="Arial"/>
          <w:bCs/>
          <w:smallCaps/>
          <w:sz w:val="24"/>
          <w:szCs w:val="24"/>
        </w:rPr>
      </w:pPr>
      <w:r w:rsidRPr="00F851F3">
        <w:rPr>
          <w:rFonts w:ascii="Georgia" w:hAnsi="Georgia" w:cs="Arial"/>
          <w:bCs/>
          <w:smallCaps/>
          <w:sz w:val="24"/>
          <w:szCs w:val="24"/>
        </w:rPr>
        <w:t xml:space="preserve">F A L </w:t>
      </w:r>
      <w:proofErr w:type="spellStart"/>
      <w:r w:rsidRPr="00F851F3">
        <w:rPr>
          <w:rFonts w:ascii="Georgia" w:hAnsi="Georgia" w:cs="Arial"/>
          <w:bCs/>
          <w:smallCaps/>
          <w:sz w:val="24"/>
          <w:szCs w:val="24"/>
        </w:rPr>
        <w:t>L</w:t>
      </w:r>
      <w:proofErr w:type="spellEnd"/>
      <w:r w:rsidRPr="00F851F3">
        <w:rPr>
          <w:rFonts w:ascii="Georgia" w:hAnsi="Georgia" w:cs="Arial"/>
          <w:bCs/>
          <w:smallCaps/>
          <w:sz w:val="24"/>
          <w:szCs w:val="24"/>
        </w:rPr>
        <w:t xml:space="preserve"> A,</w:t>
      </w:r>
    </w:p>
    <w:p w:rsidR="00E513F3" w:rsidRPr="00E84A2E" w:rsidRDefault="00E513F3" w:rsidP="0063381F">
      <w:pPr>
        <w:pStyle w:val="Textoindependiente"/>
        <w:spacing w:line="360" w:lineRule="auto"/>
        <w:jc w:val="center"/>
        <w:rPr>
          <w:rFonts w:ascii="Georgia" w:hAnsi="Georgia" w:cs="Arial"/>
          <w:bCs/>
          <w:smallCaps/>
          <w:sz w:val="16"/>
          <w:szCs w:val="24"/>
        </w:rPr>
      </w:pPr>
    </w:p>
    <w:p w:rsidR="00E91690" w:rsidRPr="00E91690" w:rsidRDefault="00E91690" w:rsidP="007A1AC6">
      <w:pPr>
        <w:pStyle w:val="Textoindependiente"/>
        <w:numPr>
          <w:ilvl w:val="0"/>
          <w:numId w:val="6"/>
        </w:numPr>
        <w:tabs>
          <w:tab w:val="clear" w:pos="720"/>
        </w:tabs>
        <w:spacing w:line="360" w:lineRule="auto"/>
        <w:ind w:left="426" w:hanging="426"/>
        <w:rPr>
          <w:rFonts w:ascii="Georgia" w:hAnsi="Georgia" w:cs="Arial"/>
          <w:sz w:val="24"/>
          <w:szCs w:val="24"/>
        </w:rPr>
      </w:pPr>
      <w:r w:rsidRPr="00E91690">
        <w:rPr>
          <w:rFonts w:ascii="Georgia" w:hAnsi="Georgia"/>
          <w:sz w:val="24"/>
          <w:szCs w:val="24"/>
        </w:rPr>
        <w:t xml:space="preserve">CONCEDER la acción de tutela </w:t>
      </w:r>
      <w:r w:rsidRPr="00E91690">
        <w:rPr>
          <w:rFonts w:ascii="Georgia" w:hAnsi="Georgia" w:cs="Arial"/>
          <w:sz w:val="24"/>
          <w:szCs w:val="24"/>
          <w:lang w:val="es-ES"/>
        </w:rPr>
        <w:t xml:space="preserve">presentada por </w:t>
      </w:r>
      <w:r>
        <w:rPr>
          <w:rFonts w:ascii="Georgia" w:hAnsi="Georgia" w:cs="Arial"/>
          <w:sz w:val="24"/>
          <w:szCs w:val="24"/>
          <w:lang w:val="es-ES"/>
        </w:rPr>
        <w:t xml:space="preserve">la Organización </w:t>
      </w:r>
      <w:proofErr w:type="spellStart"/>
      <w:r>
        <w:rPr>
          <w:rFonts w:ascii="Georgia" w:hAnsi="Georgia" w:cs="Arial"/>
          <w:sz w:val="24"/>
          <w:szCs w:val="24"/>
          <w:lang w:val="es-ES"/>
        </w:rPr>
        <w:t>Sayco</w:t>
      </w:r>
      <w:proofErr w:type="spellEnd"/>
      <w:r>
        <w:rPr>
          <w:rFonts w:ascii="Georgia" w:hAnsi="Georgia" w:cs="Arial"/>
          <w:sz w:val="24"/>
          <w:szCs w:val="24"/>
          <w:lang w:val="es-ES"/>
        </w:rPr>
        <w:t xml:space="preserve"> </w:t>
      </w:r>
      <w:proofErr w:type="spellStart"/>
      <w:r>
        <w:rPr>
          <w:rFonts w:ascii="Georgia" w:hAnsi="Georgia" w:cs="Arial"/>
          <w:sz w:val="24"/>
          <w:szCs w:val="24"/>
          <w:lang w:val="es-ES"/>
        </w:rPr>
        <w:t>Acinpro</w:t>
      </w:r>
      <w:proofErr w:type="spellEnd"/>
      <w:r>
        <w:rPr>
          <w:rFonts w:ascii="Georgia" w:hAnsi="Georgia" w:cs="Arial"/>
          <w:sz w:val="24"/>
          <w:szCs w:val="24"/>
          <w:lang w:val="es-ES"/>
        </w:rPr>
        <w:t xml:space="preserve"> contra el </w:t>
      </w:r>
      <w:r w:rsidRPr="00E91690">
        <w:rPr>
          <w:rFonts w:ascii="Georgia" w:hAnsi="Georgia" w:cs="Arial"/>
          <w:sz w:val="24"/>
          <w:szCs w:val="24"/>
          <w:lang w:val="es-ES"/>
        </w:rPr>
        <w:t xml:space="preserve">Juzgado </w:t>
      </w:r>
      <w:r w:rsidRPr="00E91690">
        <w:rPr>
          <w:rFonts w:ascii="Georgia" w:hAnsi="Georgia"/>
          <w:sz w:val="24"/>
          <w:szCs w:val="24"/>
        </w:rPr>
        <w:t xml:space="preserve">Civil del Circuito de </w:t>
      </w:r>
      <w:r>
        <w:rPr>
          <w:rFonts w:ascii="Georgia" w:hAnsi="Georgia"/>
          <w:sz w:val="24"/>
          <w:szCs w:val="24"/>
        </w:rPr>
        <w:t>Santa Rosa de Cabal en lo relacionado con la concesión de la alzada en el trámite de la solicitud de prueba extraprocesal radicado al No.2018-00159</w:t>
      </w:r>
      <w:r w:rsidRPr="00E91690">
        <w:rPr>
          <w:rFonts w:ascii="Georgia" w:hAnsi="Georgia"/>
          <w:sz w:val="24"/>
          <w:szCs w:val="24"/>
        </w:rPr>
        <w:t>.</w:t>
      </w:r>
    </w:p>
    <w:p w:rsidR="00663B5A" w:rsidRPr="00E91690" w:rsidRDefault="00663B5A" w:rsidP="007A1AC6">
      <w:pPr>
        <w:pStyle w:val="Textoindependiente"/>
        <w:tabs>
          <w:tab w:val="clear" w:pos="708"/>
        </w:tabs>
        <w:spacing w:line="360" w:lineRule="auto"/>
        <w:ind w:left="360"/>
        <w:rPr>
          <w:rFonts w:ascii="Georgia" w:hAnsi="Georgia"/>
          <w:sz w:val="24"/>
          <w:szCs w:val="24"/>
        </w:rPr>
      </w:pPr>
    </w:p>
    <w:p w:rsidR="00E91690" w:rsidRDefault="00E91690" w:rsidP="007A1AC6">
      <w:pPr>
        <w:pStyle w:val="Textoindependiente"/>
        <w:numPr>
          <w:ilvl w:val="0"/>
          <w:numId w:val="6"/>
        </w:numPr>
        <w:tabs>
          <w:tab w:val="clear" w:pos="720"/>
        </w:tabs>
        <w:spacing w:line="360" w:lineRule="auto"/>
        <w:ind w:left="426" w:hanging="426"/>
        <w:rPr>
          <w:rFonts w:ascii="Georgia" w:hAnsi="Georgia" w:cs="Arial"/>
          <w:sz w:val="24"/>
          <w:szCs w:val="24"/>
        </w:rPr>
      </w:pPr>
      <w:r w:rsidRPr="00E91690">
        <w:rPr>
          <w:rFonts w:ascii="Georgia" w:hAnsi="Georgia" w:cs="Arial"/>
          <w:sz w:val="24"/>
          <w:szCs w:val="24"/>
        </w:rPr>
        <w:t xml:space="preserve">DECLARAR, en consecuencia, sin efectos la providencia dictada el </w:t>
      </w:r>
      <w:r>
        <w:rPr>
          <w:rFonts w:ascii="Georgia" w:hAnsi="Georgia" w:cs="Arial"/>
          <w:sz w:val="24"/>
          <w:szCs w:val="24"/>
        </w:rPr>
        <w:t>26-07-2018 que declaró bien denegado el recurso de apelación</w:t>
      </w:r>
      <w:r w:rsidRPr="00E91690">
        <w:rPr>
          <w:rFonts w:ascii="Georgia" w:hAnsi="Georgia" w:cs="Arial"/>
          <w:sz w:val="24"/>
          <w:szCs w:val="24"/>
        </w:rPr>
        <w:t>.</w:t>
      </w:r>
    </w:p>
    <w:p w:rsidR="00E91690" w:rsidRPr="007A1AC6" w:rsidRDefault="00E91690" w:rsidP="007A1AC6">
      <w:pPr>
        <w:pStyle w:val="Prrafodelista"/>
        <w:spacing w:line="360" w:lineRule="auto"/>
        <w:rPr>
          <w:rFonts w:ascii="Georgia" w:hAnsi="Georgia" w:cs="Arial"/>
          <w:lang w:val="es-CO"/>
        </w:rPr>
      </w:pPr>
    </w:p>
    <w:p w:rsidR="007A1AC6" w:rsidRDefault="00E91690" w:rsidP="007A1AC6">
      <w:pPr>
        <w:pStyle w:val="Textoindependiente"/>
        <w:numPr>
          <w:ilvl w:val="0"/>
          <w:numId w:val="6"/>
        </w:numPr>
        <w:tabs>
          <w:tab w:val="clear" w:pos="720"/>
        </w:tabs>
        <w:spacing w:line="360" w:lineRule="auto"/>
        <w:ind w:left="426" w:hanging="426"/>
        <w:rPr>
          <w:rFonts w:ascii="Georgia" w:hAnsi="Georgia" w:cs="Arial"/>
          <w:sz w:val="24"/>
          <w:szCs w:val="24"/>
        </w:rPr>
      </w:pPr>
      <w:r w:rsidRPr="00E91690">
        <w:rPr>
          <w:rFonts w:ascii="Georgia" w:hAnsi="Georgia"/>
          <w:sz w:val="24"/>
          <w:szCs w:val="24"/>
        </w:rPr>
        <w:t xml:space="preserve">ORDENAR </w:t>
      </w:r>
      <w:r>
        <w:rPr>
          <w:rFonts w:ascii="Georgia" w:hAnsi="Georgia"/>
          <w:sz w:val="24"/>
          <w:szCs w:val="24"/>
        </w:rPr>
        <w:t>a la titular del mentado despacho judicial</w:t>
      </w:r>
      <w:r w:rsidRPr="00E91690">
        <w:rPr>
          <w:rFonts w:ascii="Georgia" w:hAnsi="Georgia" w:cs="Arial"/>
          <w:sz w:val="24"/>
          <w:szCs w:val="24"/>
        </w:rPr>
        <w:t xml:space="preserve">, que en el perentorio término de </w:t>
      </w:r>
      <w:r>
        <w:rPr>
          <w:rFonts w:ascii="Georgia" w:hAnsi="Georgia" w:cs="Arial"/>
          <w:sz w:val="24"/>
          <w:szCs w:val="24"/>
        </w:rPr>
        <w:t xml:space="preserve">cuarenta y ocho </w:t>
      </w:r>
      <w:r w:rsidRPr="00E91690">
        <w:rPr>
          <w:rFonts w:ascii="Georgia" w:hAnsi="Georgia" w:cs="Arial"/>
          <w:sz w:val="24"/>
          <w:szCs w:val="24"/>
        </w:rPr>
        <w:t>(</w:t>
      </w:r>
      <w:r>
        <w:rPr>
          <w:rFonts w:ascii="Georgia" w:hAnsi="Georgia" w:cs="Arial"/>
          <w:sz w:val="24"/>
          <w:szCs w:val="24"/>
        </w:rPr>
        <w:t>48</w:t>
      </w:r>
      <w:r w:rsidRPr="00E91690">
        <w:rPr>
          <w:rFonts w:ascii="Georgia" w:hAnsi="Georgia" w:cs="Arial"/>
          <w:sz w:val="24"/>
          <w:szCs w:val="24"/>
        </w:rPr>
        <w:t xml:space="preserve">) </w:t>
      </w:r>
      <w:r>
        <w:rPr>
          <w:rFonts w:ascii="Georgia" w:hAnsi="Georgia" w:cs="Arial"/>
          <w:sz w:val="24"/>
          <w:szCs w:val="24"/>
        </w:rPr>
        <w:t>horas</w:t>
      </w:r>
      <w:r w:rsidRPr="00E91690">
        <w:rPr>
          <w:rFonts w:ascii="Georgia" w:hAnsi="Georgia" w:cs="Arial"/>
          <w:sz w:val="24"/>
          <w:szCs w:val="24"/>
        </w:rPr>
        <w:t xml:space="preserve">, siguientes a la notificación de esta providencia, profiera una nueva </w:t>
      </w:r>
      <w:r w:rsidR="007A1AC6">
        <w:rPr>
          <w:rFonts w:ascii="Georgia" w:hAnsi="Georgia" w:cs="Arial"/>
          <w:sz w:val="24"/>
          <w:szCs w:val="24"/>
        </w:rPr>
        <w:t xml:space="preserve">   </w:t>
      </w:r>
      <w:r w:rsidRPr="00E91690">
        <w:rPr>
          <w:rFonts w:ascii="Georgia" w:hAnsi="Georgia" w:cs="Arial"/>
          <w:sz w:val="24"/>
          <w:szCs w:val="24"/>
        </w:rPr>
        <w:t xml:space="preserve">decisión, </w:t>
      </w:r>
      <w:r w:rsidR="007A1AC6">
        <w:rPr>
          <w:rFonts w:ascii="Georgia" w:hAnsi="Georgia" w:cs="Arial"/>
          <w:sz w:val="24"/>
          <w:szCs w:val="24"/>
        </w:rPr>
        <w:t xml:space="preserve">   </w:t>
      </w:r>
      <w:r w:rsidRPr="00E91690">
        <w:rPr>
          <w:rFonts w:ascii="Georgia" w:hAnsi="Georgia" w:cs="Arial"/>
          <w:sz w:val="24"/>
          <w:szCs w:val="24"/>
        </w:rPr>
        <w:t xml:space="preserve">con </w:t>
      </w:r>
      <w:r w:rsidR="007A1AC6">
        <w:rPr>
          <w:rFonts w:ascii="Georgia" w:hAnsi="Georgia" w:cs="Arial"/>
          <w:sz w:val="24"/>
          <w:szCs w:val="24"/>
        </w:rPr>
        <w:t xml:space="preserve">   </w:t>
      </w:r>
      <w:r w:rsidRPr="00E91690">
        <w:rPr>
          <w:rFonts w:ascii="Georgia" w:hAnsi="Georgia" w:cs="Arial"/>
          <w:sz w:val="24"/>
          <w:szCs w:val="24"/>
        </w:rPr>
        <w:t xml:space="preserve">estricta </w:t>
      </w:r>
      <w:r w:rsidR="007A1AC6">
        <w:rPr>
          <w:rFonts w:ascii="Georgia" w:hAnsi="Georgia" w:cs="Arial"/>
          <w:sz w:val="24"/>
          <w:szCs w:val="24"/>
        </w:rPr>
        <w:t xml:space="preserve">   </w:t>
      </w:r>
      <w:r w:rsidRPr="00E91690">
        <w:rPr>
          <w:rFonts w:ascii="Georgia" w:hAnsi="Georgia" w:cs="Arial"/>
          <w:sz w:val="24"/>
          <w:szCs w:val="24"/>
        </w:rPr>
        <w:t xml:space="preserve">observancia </w:t>
      </w:r>
      <w:r w:rsidR="007A1AC6">
        <w:rPr>
          <w:rFonts w:ascii="Georgia" w:hAnsi="Georgia" w:cs="Arial"/>
          <w:sz w:val="24"/>
          <w:szCs w:val="24"/>
        </w:rPr>
        <w:t xml:space="preserve">   </w:t>
      </w:r>
      <w:r w:rsidRPr="00E91690">
        <w:rPr>
          <w:rFonts w:ascii="Georgia" w:hAnsi="Georgia" w:cs="Arial"/>
          <w:sz w:val="24"/>
          <w:szCs w:val="24"/>
        </w:rPr>
        <w:t xml:space="preserve">de </w:t>
      </w:r>
      <w:r w:rsidR="007A1AC6">
        <w:rPr>
          <w:rFonts w:ascii="Georgia" w:hAnsi="Georgia" w:cs="Arial"/>
          <w:sz w:val="24"/>
          <w:szCs w:val="24"/>
        </w:rPr>
        <w:t xml:space="preserve">  </w:t>
      </w:r>
      <w:r w:rsidRPr="00E91690">
        <w:rPr>
          <w:rFonts w:ascii="Georgia" w:hAnsi="Georgia" w:cs="Arial"/>
          <w:sz w:val="24"/>
          <w:szCs w:val="24"/>
        </w:rPr>
        <w:t xml:space="preserve">las </w:t>
      </w:r>
      <w:r w:rsidR="007A1AC6">
        <w:rPr>
          <w:rFonts w:ascii="Georgia" w:hAnsi="Georgia" w:cs="Arial"/>
          <w:sz w:val="24"/>
          <w:szCs w:val="24"/>
        </w:rPr>
        <w:t xml:space="preserve">  </w:t>
      </w:r>
      <w:r w:rsidRPr="00E91690">
        <w:rPr>
          <w:rFonts w:ascii="Georgia" w:hAnsi="Georgia" w:cs="Arial"/>
          <w:sz w:val="24"/>
          <w:szCs w:val="24"/>
        </w:rPr>
        <w:t xml:space="preserve">consideraciones </w:t>
      </w:r>
      <w:r w:rsidR="007A1AC6">
        <w:rPr>
          <w:rFonts w:ascii="Georgia" w:hAnsi="Georgia" w:cs="Arial"/>
          <w:sz w:val="24"/>
          <w:szCs w:val="24"/>
        </w:rPr>
        <w:t xml:space="preserve">  </w:t>
      </w:r>
      <w:r w:rsidRPr="00E91690">
        <w:rPr>
          <w:rFonts w:ascii="Georgia" w:hAnsi="Georgia" w:cs="Arial"/>
          <w:sz w:val="24"/>
          <w:szCs w:val="24"/>
        </w:rPr>
        <w:t xml:space="preserve">jurídicas </w:t>
      </w:r>
      <w:r w:rsidR="007A1AC6">
        <w:rPr>
          <w:rFonts w:ascii="Georgia" w:hAnsi="Georgia" w:cs="Arial"/>
          <w:sz w:val="24"/>
          <w:szCs w:val="24"/>
        </w:rPr>
        <w:t xml:space="preserve">  </w:t>
      </w:r>
      <w:r w:rsidRPr="00E91690">
        <w:rPr>
          <w:rFonts w:ascii="Georgia" w:hAnsi="Georgia" w:cs="Arial"/>
          <w:sz w:val="24"/>
          <w:szCs w:val="24"/>
        </w:rPr>
        <w:t xml:space="preserve">aquí </w:t>
      </w:r>
    </w:p>
    <w:p w:rsidR="00E91690" w:rsidRDefault="00E91690" w:rsidP="007A1AC6">
      <w:pPr>
        <w:pStyle w:val="Textoindependiente"/>
        <w:tabs>
          <w:tab w:val="clear" w:pos="708"/>
        </w:tabs>
        <w:spacing w:line="360" w:lineRule="auto"/>
        <w:ind w:left="426"/>
        <w:rPr>
          <w:rFonts w:ascii="Georgia" w:hAnsi="Georgia" w:cs="Arial"/>
          <w:sz w:val="24"/>
          <w:szCs w:val="24"/>
        </w:rPr>
      </w:pPr>
      <w:proofErr w:type="gramStart"/>
      <w:r w:rsidRPr="00E91690">
        <w:rPr>
          <w:rFonts w:ascii="Georgia" w:hAnsi="Georgia" w:cs="Arial"/>
          <w:sz w:val="24"/>
          <w:szCs w:val="24"/>
        </w:rPr>
        <w:lastRenderedPageBreak/>
        <w:t>planteadas</w:t>
      </w:r>
      <w:proofErr w:type="gramEnd"/>
      <w:r w:rsidRPr="00E91690">
        <w:rPr>
          <w:rFonts w:ascii="Georgia" w:hAnsi="Georgia" w:cs="Arial"/>
          <w:sz w:val="24"/>
          <w:szCs w:val="24"/>
        </w:rPr>
        <w:t>.</w:t>
      </w:r>
    </w:p>
    <w:p w:rsidR="00E91690" w:rsidRDefault="00E91690" w:rsidP="007A1AC6">
      <w:pPr>
        <w:pStyle w:val="Prrafodelista"/>
        <w:spacing w:line="360" w:lineRule="auto"/>
        <w:rPr>
          <w:rFonts w:ascii="Georgia" w:hAnsi="Georgia" w:cs="Arial"/>
        </w:rPr>
      </w:pPr>
    </w:p>
    <w:p w:rsidR="00E91690" w:rsidRPr="00E91690" w:rsidRDefault="00E91690" w:rsidP="007A1AC6">
      <w:pPr>
        <w:pStyle w:val="Textoindependiente"/>
        <w:numPr>
          <w:ilvl w:val="0"/>
          <w:numId w:val="6"/>
        </w:numPr>
        <w:tabs>
          <w:tab w:val="clear" w:pos="720"/>
        </w:tabs>
        <w:spacing w:line="360" w:lineRule="auto"/>
        <w:ind w:left="426" w:hanging="426"/>
        <w:rPr>
          <w:rFonts w:ascii="Georgia" w:hAnsi="Georgia" w:cs="Arial"/>
          <w:sz w:val="24"/>
          <w:szCs w:val="24"/>
        </w:rPr>
      </w:pPr>
      <w:r>
        <w:rPr>
          <w:rFonts w:ascii="Georgia" w:hAnsi="Georgia" w:cs="Arial"/>
          <w:sz w:val="24"/>
          <w:szCs w:val="24"/>
        </w:rPr>
        <w:t xml:space="preserve">DECLARAR IMPROCEDENTE el amparo constitucional en contra de los Juzgados Segundo Civil Municipal de Santa Rosa de Cabal respecto de la pretensión tutelar encaminada a que se deje sin efectos </w:t>
      </w:r>
      <w:r>
        <w:rPr>
          <w:rFonts w:ascii="Georgia" w:hAnsi="Georgia" w:cs="Arial"/>
          <w:sz w:val="24"/>
          <w:szCs w:val="24"/>
          <w:lang w:val="es-ES"/>
        </w:rPr>
        <w:t>el proveído del 30-04-2018 que rechazó la solicitud de prueba extraprocesal.</w:t>
      </w:r>
    </w:p>
    <w:p w:rsidR="00E91690" w:rsidRPr="00E91690" w:rsidRDefault="00E91690" w:rsidP="007A1AC6">
      <w:pPr>
        <w:pStyle w:val="Textoindependiente"/>
        <w:tabs>
          <w:tab w:val="clear" w:pos="708"/>
        </w:tabs>
        <w:spacing w:line="360" w:lineRule="auto"/>
        <w:ind w:left="426"/>
        <w:rPr>
          <w:rFonts w:ascii="Georgia" w:hAnsi="Georgia" w:cs="Arial"/>
          <w:sz w:val="24"/>
          <w:szCs w:val="24"/>
        </w:rPr>
      </w:pPr>
    </w:p>
    <w:p w:rsidR="0063381F" w:rsidRPr="00F851F3" w:rsidRDefault="0063381F" w:rsidP="007A1AC6">
      <w:pPr>
        <w:pStyle w:val="Textoindependiente"/>
        <w:numPr>
          <w:ilvl w:val="0"/>
          <w:numId w:val="6"/>
        </w:numPr>
        <w:tabs>
          <w:tab w:val="clear" w:pos="720"/>
          <w:tab w:val="num" w:pos="360"/>
        </w:tabs>
        <w:spacing w:line="360" w:lineRule="auto"/>
        <w:ind w:left="360"/>
        <w:rPr>
          <w:rFonts w:ascii="Georgia" w:hAnsi="Georgia"/>
          <w:sz w:val="24"/>
          <w:szCs w:val="24"/>
        </w:rPr>
      </w:pPr>
      <w:r w:rsidRPr="00E91690">
        <w:rPr>
          <w:rFonts w:ascii="Georgia" w:hAnsi="Georgia" w:cs="Arial"/>
          <w:sz w:val="24"/>
          <w:szCs w:val="24"/>
        </w:rPr>
        <w:t>REMITIR</w:t>
      </w:r>
      <w:r w:rsidRPr="00F851F3">
        <w:rPr>
          <w:rFonts w:ascii="Georgia" w:hAnsi="Georgia" w:cs="Arial"/>
          <w:sz w:val="24"/>
          <w:szCs w:val="24"/>
        </w:rPr>
        <w:t xml:space="preserve"> este expediente, de no ser impugnado este fallo, a la </w:t>
      </w:r>
      <w:r w:rsidR="00BC6976">
        <w:rPr>
          <w:rFonts w:ascii="Georgia" w:hAnsi="Georgia" w:cs="Arial"/>
          <w:sz w:val="24"/>
          <w:szCs w:val="24"/>
        </w:rPr>
        <w:t xml:space="preserve">CC </w:t>
      </w:r>
      <w:r w:rsidRPr="00F851F3">
        <w:rPr>
          <w:rFonts w:ascii="Georgia" w:hAnsi="Georgia" w:cs="Arial"/>
          <w:sz w:val="24"/>
          <w:szCs w:val="24"/>
        </w:rPr>
        <w:t>para su eventual revisión.</w:t>
      </w:r>
    </w:p>
    <w:p w:rsidR="00663B5A" w:rsidRPr="007A1AC6" w:rsidRDefault="00663B5A" w:rsidP="007A1AC6">
      <w:pPr>
        <w:pStyle w:val="Textoindependiente"/>
        <w:tabs>
          <w:tab w:val="clear" w:pos="708"/>
        </w:tabs>
        <w:spacing w:line="360" w:lineRule="auto"/>
        <w:rPr>
          <w:rFonts w:ascii="Georgia" w:hAnsi="Georgia"/>
          <w:sz w:val="24"/>
          <w:szCs w:val="24"/>
        </w:rPr>
      </w:pPr>
    </w:p>
    <w:p w:rsidR="0063381F" w:rsidRPr="00F851F3" w:rsidRDefault="0063381F" w:rsidP="007A1AC6">
      <w:pPr>
        <w:pStyle w:val="Textoindependiente"/>
        <w:numPr>
          <w:ilvl w:val="0"/>
          <w:numId w:val="6"/>
        </w:numPr>
        <w:tabs>
          <w:tab w:val="clear" w:pos="720"/>
          <w:tab w:val="num" w:pos="360"/>
        </w:tabs>
        <w:spacing w:line="360" w:lineRule="auto"/>
        <w:ind w:left="360"/>
        <w:rPr>
          <w:rFonts w:ascii="Georgia" w:hAnsi="Georgia"/>
          <w:sz w:val="24"/>
          <w:szCs w:val="24"/>
        </w:rPr>
      </w:pPr>
      <w:r w:rsidRPr="00F851F3">
        <w:rPr>
          <w:rFonts w:ascii="Georgia" w:hAnsi="Georgia" w:cs="Arial"/>
          <w:bCs/>
          <w:smallCaps/>
          <w:sz w:val="24"/>
          <w:szCs w:val="24"/>
        </w:rPr>
        <w:t xml:space="preserve">ARCHIVAR </w:t>
      </w:r>
      <w:r w:rsidRPr="00F851F3">
        <w:rPr>
          <w:rFonts w:ascii="Georgia" w:hAnsi="Georgia" w:cs="Arial"/>
          <w:sz w:val="24"/>
          <w:szCs w:val="24"/>
        </w:rPr>
        <w:t xml:space="preserve">el expediente, previa anotaciones en los libros </w:t>
      </w:r>
      <w:proofErr w:type="spellStart"/>
      <w:r w:rsidRPr="00F851F3">
        <w:rPr>
          <w:rFonts w:ascii="Georgia" w:hAnsi="Georgia" w:cs="Arial"/>
          <w:sz w:val="24"/>
          <w:szCs w:val="24"/>
        </w:rPr>
        <w:t>radicadores</w:t>
      </w:r>
      <w:proofErr w:type="spellEnd"/>
      <w:r w:rsidRPr="00F851F3">
        <w:rPr>
          <w:rFonts w:ascii="Georgia" w:hAnsi="Georgia" w:cs="Arial"/>
          <w:sz w:val="24"/>
          <w:szCs w:val="24"/>
        </w:rPr>
        <w:t xml:space="preserve">, una vez agotado el trámite ante la </w:t>
      </w:r>
      <w:r w:rsidR="00992D06">
        <w:rPr>
          <w:rFonts w:ascii="Georgia" w:hAnsi="Georgia" w:cs="Arial"/>
          <w:sz w:val="24"/>
          <w:szCs w:val="24"/>
        </w:rPr>
        <w:t>CC</w:t>
      </w:r>
      <w:r w:rsidRPr="00F851F3">
        <w:rPr>
          <w:rFonts w:ascii="Georgia" w:hAnsi="Georgia" w:cs="Arial"/>
          <w:sz w:val="24"/>
          <w:szCs w:val="24"/>
        </w:rPr>
        <w:t>.</w:t>
      </w:r>
    </w:p>
    <w:p w:rsidR="00663B5A" w:rsidRPr="00F851F3" w:rsidRDefault="00663B5A" w:rsidP="00126266">
      <w:pPr>
        <w:pStyle w:val="Textoindependiente"/>
        <w:spacing w:line="360" w:lineRule="auto"/>
        <w:jc w:val="center"/>
        <w:rPr>
          <w:rFonts w:ascii="Georgia" w:hAnsi="Georgia"/>
          <w:smallCaps/>
          <w:sz w:val="14"/>
          <w:szCs w:val="24"/>
        </w:rPr>
      </w:pPr>
    </w:p>
    <w:p w:rsidR="00126266" w:rsidRPr="00E513F3" w:rsidRDefault="00126266" w:rsidP="00126266">
      <w:pPr>
        <w:pStyle w:val="Textoindependiente"/>
        <w:spacing w:line="360" w:lineRule="auto"/>
        <w:jc w:val="center"/>
        <w:rPr>
          <w:rFonts w:ascii="Georgia" w:hAnsi="Georgia"/>
          <w:smallCaps/>
          <w:sz w:val="28"/>
          <w:szCs w:val="24"/>
        </w:rPr>
      </w:pPr>
      <w:r w:rsidRPr="00E513F3">
        <w:rPr>
          <w:rFonts w:ascii="Georgia" w:hAnsi="Georgia"/>
          <w:smallCaps/>
          <w:sz w:val="28"/>
          <w:szCs w:val="24"/>
        </w:rPr>
        <w:t>Notifíquese,</w:t>
      </w:r>
    </w:p>
    <w:p w:rsidR="00E91690" w:rsidRDefault="00E91690" w:rsidP="00E9169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8"/>
          <w:lang w:val="es-ES_tradnl"/>
        </w:rPr>
      </w:pPr>
    </w:p>
    <w:p w:rsidR="00E91690" w:rsidRDefault="00E91690" w:rsidP="00E9169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8"/>
          <w:lang w:val="es-ES_tradnl"/>
        </w:rPr>
      </w:pPr>
    </w:p>
    <w:p w:rsidR="00E91690" w:rsidRDefault="00E91690" w:rsidP="00E9169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8"/>
          <w:lang w:val="es-ES_tradnl"/>
        </w:rPr>
      </w:pPr>
    </w:p>
    <w:p w:rsidR="00687E88" w:rsidRPr="00F851F3" w:rsidRDefault="00687E88" w:rsidP="00E9169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s-ES_tradnl"/>
        </w:rPr>
      </w:pPr>
      <w:r w:rsidRPr="00F851F3">
        <w:rPr>
          <w:rFonts w:ascii="Georgia" w:hAnsi="Georgia" w:cs="Arial"/>
          <w:i/>
          <w:spacing w:val="-3"/>
          <w:w w:val="150"/>
          <w:sz w:val="28"/>
          <w:lang w:val="es-ES_tradnl"/>
        </w:rPr>
        <w:t>D</w:t>
      </w:r>
      <w:r w:rsidRPr="00F851F3">
        <w:rPr>
          <w:rFonts w:ascii="Georgia" w:hAnsi="Georgia" w:cs="Arial"/>
          <w:i/>
          <w:spacing w:val="-3"/>
          <w:w w:val="150"/>
          <w:sz w:val="18"/>
          <w:szCs w:val="16"/>
          <w:lang w:val="es-ES_tradnl"/>
        </w:rPr>
        <w:t xml:space="preserve">UBERNEY </w:t>
      </w:r>
      <w:r w:rsidRPr="00F851F3">
        <w:rPr>
          <w:rFonts w:ascii="Georgia" w:hAnsi="Georgia" w:cs="Arial"/>
          <w:i/>
          <w:spacing w:val="-3"/>
          <w:w w:val="150"/>
          <w:sz w:val="28"/>
          <w:lang w:val="es-ES_tradnl"/>
        </w:rPr>
        <w:t>G</w:t>
      </w:r>
      <w:r w:rsidRPr="00F851F3">
        <w:rPr>
          <w:rFonts w:ascii="Georgia" w:hAnsi="Georgia" w:cs="Arial"/>
          <w:i/>
          <w:spacing w:val="-3"/>
          <w:w w:val="150"/>
          <w:sz w:val="18"/>
          <w:szCs w:val="16"/>
          <w:lang w:val="es-ES_tradnl"/>
        </w:rPr>
        <w:t xml:space="preserve">RISALES </w:t>
      </w:r>
      <w:r w:rsidRPr="00F851F3">
        <w:rPr>
          <w:rFonts w:ascii="Georgia" w:hAnsi="Georgia" w:cs="Arial"/>
          <w:i/>
          <w:spacing w:val="-3"/>
          <w:w w:val="150"/>
          <w:sz w:val="28"/>
          <w:lang w:val="es-ES_tradnl"/>
        </w:rPr>
        <w:t>H</w:t>
      </w:r>
      <w:r w:rsidRPr="00F851F3">
        <w:rPr>
          <w:rFonts w:ascii="Georgia" w:hAnsi="Georgia" w:cs="Arial"/>
          <w:i/>
          <w:spacing w:val="-3"/>
          <w:w w:val="150"/>
          <w:sz w:val="18"/>
          <w:szCs w:val="16"/>
          <w:lang w:val="es-ES_tradnl"/>
        </w:rPr>
        <w:t>ERRERA</w:t>
      </w:r>
    </w:p>
    <w:p w:rsidR="00687E88" w:rsidRPr="00F851F3" w:rsidRDefault="00687E88" w:rsidP="00E9169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s-ES_tradnl"/>
        </w:rPr>
      </w:pPr>
      <w:r w:rsidRPr="00F851F3">
        <w:rPr>
          <w:rFonts w:ascii="Georgia" w:hAnsi="Georgia" w:cs="Arial"/>
          <w:i/>
          <w:spacing w:val="-3"/>
          <w:w w:val="150"/>
          <w:sz w:val="28"/>
          <w:lang w:val="es-ES_tradnl"/>
        </w:rPr>
        <w:t>M</w:t>
      </w:r>
      <w:r w:rsidRPr="00F851F3">
        <w:rPr>
          <w:rFonts w:ascii="Georgia" w:hAnsi="Georgia" w:cs="Arial"/>
          <w:i/>
          <w:spacing w:val="-3"/>
          <w:w w:val="150"/>
          <w:lang w:val="es-ES_tradnl"/>
        </w:rPr>
        <w:t xml:space="preserve"> </w:t>
      </w:r>
      <w:r w:rsidRPr="00F851F3">
        <w:rPr>
          <w:rFonts w:ascii="Georgia" w:hAnsi="Georgia" w:cs="Arial"/>
          <w:i/>
          <w:spacing w:val="-3"/>
          <w:w w:val="150"/>
          <w:sz w:val="18"/>
          <w:szCs w:val="20"/>
          <w:lang w:val="es-ES_tradnl"/>
        </w:rPr>
        <w:t>A G I S T R A D O</w:t>
      </w:r>
    </w:p>
    <w:p w:rsidR="00E91690" w:rsidRDefault="00E91690" w:rsidP="00E9169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s-ES_tradnl"/>
        </w:rPr>
      </w:pPr>
    </w:p>
    <w:p w:rsidR="00E91690" w:rsidRDefault="00E91690" w:rsidP="00E9169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s-ES_tradnl"/>
        </w:rPr>
      </w:pPr>
    </w:p>
    <w:p w:rsidR="00E91690" w:rsidRDefault="00E91690" w:rsidP="00E9169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s-ES_tradnl"/>
        </w:rPr>
      </w:pPr>
    </w:p>
    <w:p w:rsidR="00687E88" w:rsidRPr="00F851F3" w:rsidRDefault="00687E88" w:rsidP="00E9169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s-ES_tradnl"/>
        </w:rPr>
      </w:pPr>
      <w:r w:rsidRPr="00F851F3">
        <w:rPr>
          <w:rFonts w:ascii="Georgia" w:hAnsi="Georgia"/>
          <w:i/>
          <w:w w:val="150"/>
          <w:sz w:val="28"/>
          <w:szCs w:val="18"/>
          <w:lang w:val="es-ES_tradnl"/>
        </w:rPr>
        <w:t>E</w:t>
      </w:r>
      <w:r w:rsidRPr="00F851F3">
        <w:rPr>
          <w:rFonts w:ascii="Georgia" w:hAnsi="Georgia"/>
          <w:i/>
          <w:w w:val="150"/>
          <w:sz w:val="18"/>
          <w:szCs w:val="18"/>
          <w:lang w:val="es-ES_tradnl"/>
        </w:rPr>
        <w:t>DDER</w:t>
      </w:r>
      <w:r w:rsidRPr="00F851F3">
        <w:rPr>
          <w:rFonts w:ascii="Georgia" w:hAnsi="Georgia"/>
          <w:i/>
          <w:w w:val="150"/>
          <w:sz w:val="18"/>
          <w:lang w:val="es-ES_tradnl"/>
        </w:rPr>
        <w:t xml:space="preserve"> </w:t>
      </w:r>
      <w:r w:rsidRPr="00F851F3">
        <w:rPr>
          <w:rFonts w:ascii="Georgia" w:hAnsi="Georgia"/>
          <w:i/>
          <w:w w:val="150"/>
          <w:sz w:val="28"/>
          <w:lang w:val="es-ES_tradnl"/>
        </w:rPr>
        <w:t>J</w:t>
      </w:r>
      <w:r w:rsidRPr="00F851F3">
        <w:rPr>
          <w:rFonts w:ascii="Georgia" w:hAnsi="Georgia"/>
          <w:i/>
          <w:w w:val="150"/>
          <w:sz w:val="18"/>
          <w:szCs w:val="18"/>
          <w:lang w:val="es-ES_tradnl"/>
        </w:rPr>
        <w:t xml:space="preserve">IMMY </w:t>
      </w:r>
      <w:r w:rsidRPr="00F851F3">
        <w:rPr>
          <w:rFonts w:ascii="Georgia" w:hAnsi="Georgia"/>
          <w:i/>
          <w:w w:val="150"/>
          <w:sz w:val="28"/>
          <w:lang w:val="es-ES_tradnl"/>
        </w:rPr>
        <w:t>S</w:t>
      </w:r>
      <w:r w:rsidRPr="00F851F3">
        <w:rPr>
          <w:rFonts w:ascii="Georgia" w:hAnsi="Georgia"/>
          <w:i/>
          <w:w w:val="150"/>
          <w:sz w:val="18"/>
          <w:szCs w:val="18"/>
          <w:lang w:val="es-ES_tradnl"/>
        </w:rPr>
        <w:t xml:space="preserve">ÁNCHEZ </w:t>
      </w:r>
      <w:r w:rsidRPr="00F851F3">
        <w:rPr>
          <w:rFonts w:ascii="Georgia" w:hAnsi="Georgia"/>
          <w:i/>
          <w:w w:val="150"/>
          <w:sz w:val="28"/>
          <w:szCs w:val="18"/>
          <w:lang w:val="es-ES_tradnl"/>
        </w:rPr>
        <w:t>C.</w:t>
      </w:r>
      <w:r w:rsidRPr="00F851F3">
        <w:rPr>
          <w:rFonts w:ascii="Georgia" w:hAnsi="Georgia"/>
          <w:i/>
          <w:w w:val="150"/>
          <w:sz w:val="28"/>
          <w:szCs w:val="18"/>
          <w:lang w:val="es-ES_tradnl"/>
        </w:rPr>
        <w:tab/>
      </w:r>
      <w:r w:rsidRPr="00F851F3">
        <w:rPr>
          <w:rFonts w:ascii="Georgia" w:hAnsi="Georgia"/>
          <w:i/>
          <w:w w:val="150"/>
          <w:sz w:val="28"/>
          <w:szCs w:val="18"/>
          <w:lang w:val="es-ES_tradnl"/>
        </w:rPr>
        <w:tab/>
      </w:r>
      <w:r w:rsidRPr="00F851F3">
        <w:rPr>
          <w:rFonts w:ascii="Georgia" w:hAnsi="Georgia" w:cs="Arial"/>
          <w:i/>
          <w:spacing w:val="-3"/>
          <w:w w:val="150"/>
          <w:sz w:val="28"/>
          <w:szCs w:val="18"/>
        </w:rPr>
        <w:t>J</w:t>
      </w:r>
      <w:r w:rsidRPr="00F851F3">
        <w:rPr>
          <w:rFonts w:ascii="Georgia" w:hAnsi="Georgia" w:cs="Arial"/>
          <w:i/>
          <w:spacing w:val="-3"/>
          <w:w w:val="150"/>
          <w:sz w:val="18"/>
          <w:szCs w:val="18"/>
        </w:rPr>
        <w:t xml:space="preserve">AIME </w:t>
      </w:r>
      <w:r w:rsidRPr="00F851F3">
        <w:rPr>
          <w:rFonts w:ascii="Georgia" w:hAnsi="Georgia" w:cs="Arial"/>
          <w:i/>
          <w:spacing w:val="-3"/>
          <w:w w:val="150"/>
          <w:sz w:val="28"/>
          <w:szCs w:val="18"/>
        </w:rPr>
        <w:t>A</w:t>
      </w:r>
      <w:r w:rsidRPr="00F851F3">
        <w:rPr>
          <w:rFonts w:ascii="Georgia" w:hAnsi="Georgia"/>
          <w:i/>
          <w:w w:val="150"/>
          <w:sz w:val="18"/>
          <w:szCs w:val="18"/>
        </w:rPr>
        <w:t xml:space="preserve">LBERTO </w:t>
      </w:r>
      <w:r w:rsidRPr="00F851F3">
        <w:rPr>
          <w:rFonts w:ascii="Georgia" w:hAnsi="Georgia" w:cs="Arial"/>
          <w:i/>
          <w:spacing w:val="-3"/>
          <w:w w:val="150"/>
          <w:sz w:val="28"/>
          <w:szCs w:val="18"/>
        </w:rPr>
        <w:t>S</w:t>
      </w:r>
      <w:r w:rsidRPr="00F851F3">
        <w:rPr>
          <w:rFonts w:ascii="Georgia" w:hAnsi="Georgia" w:cs="Arial"/>
          <w:i/>
          <w:spacing w:val="-3"/>
          <w:w w:val="150"/>
          <w:sz w:val="18"/>
          <w:szCs w:val="16"/>
        </w:rPr>
        <w:t xml:space="preserve">ARAZA </w:t>
      </w:r>
      <w:r w:rsidRPr="00F851F3">
        <w:rPr>
          <w:rFonts w:ascii="Georgia" w:hAnsi="Georgia" w:cs="Arial"/>
          <w:i/>
          <w:spacing w:val="-3"/>
          <w:w w:val="150"/>
          <w:sz w:val="28"/>
          <w:szCs w:val="18"/>
        </w:rPr>
        <w:t>N.</w:t>
      </w:r>
    </w:p>
    <w:p w:rsidR="00403ECE" w:rsidRPr="00F851F3" w:rsidRDefault="00687E88" w:rsidP="00E9169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F851F3">
        <w:rPr>
          <w:rFonts w:ascii="Georgia" w:hAnsi="Georgia" w:cs="Arial"/>
          <w:i/>
          <w:w w:val="150"/>
          <w:sz w:val="28"/>
          <w:lang w:val="es-ES_tradnl"/>
        </w:rPr>
        <w:tab/>
      </w:r>
      <w:r w:rsidRPr="00F851F3">
        <w:rPr>
          <w:rFonts w:ascii="Georgia" w:hAnsi="Georgia" w:cs="Arial"/>
          <w:i/>
          <w:w w:val="150"/>
          <w:sz w:val="28"/>
          <w:lang w:val="en-GB"/>
        </w:rPr>
        <w:t>M</w:t>
      </w:r>
      <w:r w:rsidRPr="00F851F3">
        <w:rPr>
          <w:rFonts w:ascii="Georgia" w:hAnsi="Georgia" w:cs="Arial"/>
          <w:i/>
          <w:w w:val="150"/>
          <w:sz w:val="18"/>
          <w:lang w:val="en-GB"/>
        </w:rPr>
        <w:t xml:space="preserve"> A G I S T R A D O </w:t>
      </w:r>
      <w:r w:rsidRPr="00F851F3">
        <w:rPr>
          <w:rFonts w:ascii="Georgia" w:hAnsi="Georgia" w:cs="Arial"/>
          <w:i/>
          <w:w w:val="150"/>
          <w:sz w:val="18"/>
          <w:lang w:val="en-GB"/>
        </w:rPr>
        <w:tab/>
      </w:r>
      <w:r w:rsidRPr="00F851F3">
        <w:rPr>
          <w:rFonts w:ascii="Georgia" w:hAnsi="Georgia" w:cs="Arial"/>
          <w:i/>
          <w:w w:val="150"/>
          <w:sz w:val="18"/>
          <w:lang w:val="en-GB"/>
        </w:rPr>
        <w:tab/>
      </w:r>
      <w:r w:rsidRPr="00F851F3">
        <w:rPr>
          <w:rFonts w:ascii="Georgia" w:hAnsi="Georgia" w:cs="Arial"/>
          <w:i/>
          <w:w w:val="150"/>
          <w:sz w:val="18"/>
          <w:lang w:val="en-GB"/>
        </w:rPr>
        <w:tab/>
      </w:r>
      <w:r w:rsidRPr="00F851F3">
        <w:rPr>
          <w:rFonts w:ascii="Georgia" w:hAnsi="Georgia" w:cs="Arial"/>
          <w:i/>
          <w:w w:val="150"/>
          <w:sz w:val="18"/>
          <w:lang w:val="en-GB"/>
        </w:rPr>
        <w:tab/>
      </w:r>
      <w:r w:rsidRPr="00F851F3">
        <w:rPr>
          <w:rFonts w:ascii="Georgia" w:hAnsi="Georgia" w:cs="Arial"/>
          <w:i/>
          <w:w w:val="150"/>
          <w:sz w:val="28"/>
          <w:lang w:val="en-GB"/>
        </w:rPr>
        <w:t>M</w:t>
      </w:r>
      <w:r w:rsidRPr="00F851F3">
        <w:rPr>
          <w:rFonts w:ascii="Georgia" w:hAnsi="Georgia" w:cs="Arial"/>
          <w:i/>
          <w:w w:val="150"/>
          <w:sz w:val="18"/>
          <w:lang w:val="en-GB"/>
        </w:rPr>
        <w:t xml:space="preserve"> A G I S T R A D O</w:t>
      </w:r>
    </w:p>
    <w:p w:rsidR="0087052B" w:rsidRPr="00E84A2E" w:rsidRDefault="0087052B" w:rsidP="00E84A2E">
      <w:pPr>
        <w:pStyle w:val="Textoindependiente"/>
        <w:tabs>
          <w:tab w:val="clear" w:pos="0"/>
          <w:tab w:val="clear" w:pos="708"/>
          <w:tab w:val="clear" w:pos="4248"/>
          <w:tab w:val="left" w:pos="9356"/>
          <w:tab w:val="left" w:pos="9498"/>
        </w:tabs>
        <w:spacing w:line="360" w:lineRule="auto"/>
        <w:ind w:left="7513"/>
        <w:jc w:val="right"/>
        <w:rPr>
          <w:rFonts w:ascii="Georgia" w:hAnsi="Georgia" w:cs="Arial"/>
          <w:w w:val="150"/>
          <w:sz w:val="28"/>
          <w:szCs w:val="18"/>
        </w:rPr>
      </w:pPr>
      <w:r w:rsidRPr="00F851F3">
        <w:rPr>
          <w:rFonts w:ascii="Georgia" w:hAnsi="Georgia"/>
          <w:i/>
          <w:w w:val="150"/>
          <w:sz w:val="8"/>
          <w:szCs w:val="10"/>
          <w:lang w:val="en-US"/>
        </w:rPr>
        <w:t xml:space="preserve">DGH / </w:t>
      </w:r>
      <w:r w:rsidR="00330266" w:rsidRPr="00F851F3">
        <w:rPr>
          <w:rFonts w:ascii="Georgia" w:hAnsi="Georgia"/>
          <w:i/>
          <w:w w:val="150"/>
          <w:sz w:val="8"/>
          <w:szCs w:val="10"/>
          <w:lang w:val="en-US"/>
        </w:rPr>
        <w:t>ODCD</w:t>
      </w:r>
      <w:r w:rsidRPr="00F851F3">
        <w:rPr>
          <w:rFonts w:ascii="Georgia" w:hAnsi="Georgia"/>
          <w:i/>
          <w:w w:val="150"/>
          <w:sz w:val="8"/>
          <w:szCs w:val="10"/>
          <w:lang w:val="en-US"/>
        </w:rPr>
        <w:t xml:space="preserve"> / </w:t>
      </w:r>
      <w:r w:rsidR="00BC6976">
        <w:rPr>
          <w:rFonts w:ascii="Georgia" w:hAnsi="Georgia"/>
          <w:i/>
          <w:w w:val="150"/>
          <w:sz w:val="8"/>
          <w:szCs w:val="10"/>
          <w:lang w:val="en-US"/>
        </w:rPr>
        <w:t>2018</w:t>
      </w:r>
    </w:p>
    <w:sectPr w:rsidR="0087052B" w:rsidRPr="00E84A2E" w:rsidSect="00A01C7A">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EE7" w:rsidRDefault="00F44EE7" w:rsidP="0099045D">
      <w:r>
        <w:separator/>
      </w:r>
    </w:p>
  </w:endnote>
  <w:endnote w:type="continuationSeparator" w:id="0">
    <w:p w:rsidR="00F44EE7" w:rsidRDefault="00F44EE7"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F01" w:rsidRPr="00A01C7A" w:rsidRDefault="00446F01" w:rsidP="0013771A">
    <w:pPr>
      <w:pStyle w:val="Piedepgina"/>
      <w:pBdr>
        <w:bottom w:val="double" w:sz="6" w:space="1" w:color="auto"/>
      </w:pBdr>
      <w:spacing w:line="360" w:lineRule="auto"/>
      <w:jc w:val="right"/>
      <w:rPr>
        <w:rFonts w:ascii="Georgia" w:hAnsi="Georgia" w:cs="Arial"/>
        <w:i/>
        <w:spacing w:val="20"/>
        <w:w w:val="200"/>
        <w:sz w:val="2"/>
        <w:szCs w:val="10"/>
        <w:lang w:val="es-CO"/>
      </w:rPr>
    </w:pPr>
  </w:p>
  <w:p w:rsidR="00446F01" w:rsidRPr="00A01C7A" w:rsidRDefault="00446F01" w:rsidP="0013771A">
    <w:pPr>
      <w:pStyle w:val="Piedepgina"/>
      <w:spacing w:line="360" w:lineRule="auto"/>
      <w:jc w:val="right"/>
      <w:rPr>
        <w:rFonts w:ascii="Georgia" w:hAnsi="Georgia" w:cs="Arial"/>
        <w:i/>
        <w:spacing w:val="20"/>
        <w:w w:val="200"/>
        <w:sz w:val="14"/>
        <w:szCs w:val="10"/>
        <w:lang w:val="es-CO"/>
      </w:rPr>
    </w:pPr>
  </w:p>
  <w:p w:rsidR="00446F01" w:rsidRPr="00A01C7A" w:rsidRDefault="00446F01" w:rsidP="0013771A">
    <w:pPr>
      <w:pStyle w:val="Piedepgina"/>
      <w:spacing w:line="360" w:lineRule="auto"/>
      <w:jc w:val="right"/>
      <w:rPr>
        <w:rFonts w:ascii="Georgia" w:hAnsi="Georgia" w:cs="Arial"/>
        <w:spacing w:val="20"/>
        <w:w w:val="200"/>
        <w:sz w:val="10"/>
        <w:szCs w:val="10"/>
        <w:lang w:val="es-CO"/>
      </w:rPr>
    </w:pPr>
    <w:r w:rsidRPr="00A01C7A">
      <w:rPr>
        <w:rFonts w:ascii="Georgia" w:hAnsi="Georgia" w:cs="Arial"/>
        <w:spacing w:val="20"/>
        <w:w w:val="200"/>
        <w:sz w:val="14"/>
        <w:szCs w:val="10"/>
        <w:lang w:val="es-CO"/>
      </w:rPr>
      <w:t>T</w:t>
    </w:r>
    <w:r w:rsidRPr="00A01C7A">
      <w:rPr>
        <w:rFonts w:ascii="Georgia" w:hAnsi="Georgia" w:cs="Arial"/>
        <w:spacing w:val="20"/>
        <w:w w:val="200"/>
        <w:sz w:val="10"/>
        <w:szCs w:val="10"/>
        <w:lang w:val="es-CO"/>
      </w:rPr>
      <w:t xml:space="preserve">RIBUNAL </w:t>
    </w:r>
    <w:r w:rsidRPr="00A01C7A">
      <w:rPr>
        <w:rFonts w:ascii="Georgia" w:hAnsi="Georgia" w:cs="Arial"/>
        <w:spacing w:val="20"/>
        <w:w w:val="200"/>
        <w:sz w:val="14"/>
        <w:szCs w:val="10"/>
        <w:lang w:val="es-CO"/>
      </w:rPr>
      <w:t>S</w:t>
    </w:r>
    <w:r w:rsidRPr="00A01C7A">
      <w:rPr>
        <w:rFonts w:ascii="Georgia" w:hAnsi="Georgia" w:cs="Arial"/>
        <w:spacing w:val="20"/>
        <w:w w:val="200"/>
        <w:sz w:val="10"/>
        <w:szCs w:val="10"/>
        <w:lang w:val="es-CO"/>
      </w:rPr>
      <w:t xml:space="preserve">UPERIOR DE </w:t>
    </w:r>
    <w:r w:rsidRPr="00A01C7A">
      <w:rPr>
        <w:rFonts w:ascii="Georgia" w:hAnsi="Georgia" w:cs="Arial"/>
        <w:spacing w:val="20"/>
        <w:w w:val="200"/>
        <w:sz w:val="14"/>
        <w:szCs w:val="10"/>
        <w:lang w:val="es-CO"/>
      </w:rPr>
      <w:t>P</w:t>
    </w:r>
    <w:r w:rsidRPr="00A01C7A">
      <w:rPr>
        <w:rFonts w:ascii="Georgia" w:hAnsi="Georgia" w:cs="Arial"/>
        <w:spacing w:val="20"/>
        <w:w w:val="200"/>
        <w:sz w:val="10"/>
        <w:szCs w:val="10"/>
        <w:lang w:val="es-CO"/>
      </w:rPr>
      <w:t>EREIRA</w:t>
    </w:r>
  </w:p>
  <w:p w:rsidR="00446F01" w:rsidRPr="00A01C7A" w:rsidRDefault="00446F01" w:rsidP="0013771A">
    <w:pPr>
      <w:pStyle w:val="Piedepgina"/>
      <w:jc w:val="right"/>
      <w:rPr>
        <w:rFonts w:ascii="Georgia" w:hAnsi="Georgia"/>
        <w:lang w:val="es-CO"/>
      </w:rPr>
    </w:pPr>
    <w:r w:rsidRPr="00A01C7A">
      <w:rPr>
        <w:rFonts w:ascii="Georgia" w:hAnsi="Georgia" w:cs="Arial"/>
        <w:spacing w:val="20"/>
        <w:w w:val="200"/>
        <w:sz w:val="10"/>
        <w:szCs w:val="10"/>
        <w:lang w:val="es-CO"/>
      </w:rPr>
      <w:t xml:space="preserve">MP </w:t>
    </w:r>
    <w:r w:rsidRPr="00A01C7A">
      <w:rPr>
        <w:rFonts w:ascii="Georgia" w:hAnsi="Georgia" w:cs="Arial"/>
        <w:spacing w:val="20"/>
        <w:w w:val="200"/>
        <w:sz w:val="12"/>
        <w:szCs w:val="10"/>
        <w:lang w:val="es-CO"/>
      </w:rPr>
      <w:t>D</w:t>
    </w:r>
    <w:r w:rsidRPr="00A01C7A">
      <w:rPr>
        <w:rFonts w:ascii="Georgia" w:hAnsi="Georgia" w:cs="Arial"/>
        <w:spacing w:val="20"/>
        <w:w w:val="200"/>
        <w:sz w:val="8"/>
        <w:szCs w:val="10"/>
        <w:lang w:val="es-CO"/>
      </w:rPr>
      <w:t>UBERNEY</w:t>
    </w:r>
    <w:r w:rsidRPr="00A01C7A">
      <w:rPr>
        <w:rFonts w:ascii="Georgia" w:hAnsi="Georgia" w:cs="Arial"/>
        <w:spacing w:val="20"/>
        <w:w w:val="200"/>
        <w:sz w:val="10"/>
        <w:szCs w:val="10"/>
        <w:lang w:val="es-CO"/>
      </w:rPr>
      <w:t xml:space="preserve"> </w:t>
    </w:r>
    <w:r w:rsidRPr="00A01C7A">
      <w:rPr>
        <w:rFonts w:ascii="Georgia" w:hAnsi="Georgia" w:cs="Arial"/>
        <w:spacing w:val="20"/>
        <w:w w:val="200"/>
        <w:sz w:val="12"/>
        <w:szCs w:val="10"/>
        <w:lang w:val="es-CO"/>
      </w:rPr>
      <w:t>G</w:t>
    </w:r>
    <w:r w:rsidRPr="00A01C7A">
      <w:rPr>
        <w:rFonts w:ascii="Georgia" w:hAnsi="Georgia" w:cs="Arial"/>
        <w:spacing w:val="20"/>
        <w:w w:val="200"/>
        <w:sz w:val="8"/>
        <w:szCs w:val="10"/>
        <w:lang w:val="es-CO"/>
      </w:rPr>
      <w:t>RISALES</w:t>
    </w:r>
    <w:r w:rsidRPr="00A01C7A">
      <w:rPr>
        <w:rFonts w:ascii="Georgia" w:hAnsi="Georgia" w:cs="Arial"/>
        <w:spacing w:val="20"/>
        <w:w w:val="200"/>
        <w:sz w:val="10"/>
        <w:szCs w:val="10"/>
        <w:lang w:val="es-CO"/>
      </w:rPr>
      <w:t xml:space="preserve"> </w:t>
    </w:r>
    <w:r w:rsidRPr="00A01C7A">
      <w:rPr>
        <w:rFonts w:ascii="Georgia" w:hAnsi="Georgia" w:cs="Arial"/>
        <w:spacing w:val="20"/>
        <w:w w:val="200"/>
        <w:sz w:val="12"/>
        <w:szCs w:val="10"/>
        <w:lang w:val="es-CO"/>
      </w:rPr>
      <w:t>H</w:t>
    </w:r>
    <w:r w:rsidRPr="00A01C7A">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EE7" w:rsidRDefault="00F44EE7" w:rsidP="0099045D">
      <w:r>
        <w:separator/>
      </w:r>
    </w:p>
  </w:footnote>
  <w:footnote w:type="continuationSeparator" w:id="0">
    <w:p w:rsidR="00F44EE7" w:rsidRDefault="00F44EE7" w:rsidP="0099045D">
      <w:r>
        <w:continuationSeparator/>
      </w:r>
    </w:p>
  </w:footnote>
  <w:footnote w:id="1">
    <w:p w:rsidR="000335F2" w:rsidRPr="0015615A" w:rsidRDefault="000335F2" w:rsidP="000335F2">
      <w:pPr>
        <w:pStyle w:val="Textonotapie"/>
        <w:rPr>
          <w:lang w:val="es-CO"/>
        </w:rPr>
      </w:pPr>
      <w:r>
        <w:rPr>
          <w:rStyle w:val="Refdenotaalpie"/>
        </w:rPr>
        <w:footnoteRef/>
      </w:r>
      <w:r>
        <w:t xml:space="preserve"> </w:t>
      </w:r>
      <w:r w:rsidRPr="00446F01">
        <w:rPr>
          <w:lang w:val="es-CO"/>
        </w:rPr>
        <w:t xml:space="preserve">PABÓN P., Pedro A. </w:t>
      </w:r>
      <w:r>
        <w:rPr>
          <w:lang w:val="es-CO"/>
        </w:rPr>
        <w:t>ob. cit.,</w:t>
      </w:r>
      <w:r w:rsidRPr="00446F01">
        <w:rPr>
          <w:lang w:val="es-CO"/>
        </w:rPr>
        <w:t xml:space="preserve"> p.23</w:t>
      </w:r>
      <w:r>
        <w:rPr>
          <w:lang w:val="es-CO"/>
        </w:rPr>
        <w:t>.</w:t>
      </w:r>
    </w:p>
  </w:footnote>
  <w:footnote w:id="2">
    <w:p w:rsidR="000335F2" w:rsidRPr="005D3954" w:rsidRDefault="000335F2" w:rsidP="000335F2">
      <w:pPr>
        <w:pStyle w:val="Textonotapie"/>
        <w:jc w:val="both"/>
      </w:pPr>
      <w:r w:rsidRPr="005D3954">
        <w:rPr>
          <w:rStyle w:val="Refdenotaalpie"/>
        </w:rPr>
        <w:footnoteRef/>
      </w:r>
      <w:r w:rsidRPr="005D3954">
        <w:t xml:space="preserve"> </w:t>
      </w:r>
      <w:r w:rsidRPr="005D3954">
        <w:rPr>
          <w:lang w:val="es-MX"/>
        </w:rPr>
        <w:t xml:space="preserve">CC.  T-1180 de 2001, también las </w:t>
      </w:r>
      <w:r w:rsidRPr="005D3954">
        <w:t>SU-159 de 2002, T-327 de 2011 y T-352 de 2012</w:t>
      </w:r>
      <w:r w:rsidRPr="005D3954">
        <w:rPr>
          <w:lang w:val="es-MX"/>
        </w:rPr>
        <w:t>.</w:t>
      </w:r>
    </w:p>
  </w:footnote>
  <w:footnote w:id="3">
    <w:p w:rsidR="00446F01" w:rsidRPr="00A01C7A" w:rsidRDefault="00446F01" w:rsidP="00A01C7A">
      <w:pPr>
        <w:pStyle w:val="Textonotapie"/>
        <w:jc w:val="both"/>
      </w:pPr>
      <w:r w:rsidRPr="00A01C7A">
        <w:rPr>
          <w:rStyle w:val="Refdenotaalpie"/>
        </w:rPr>
        <w:footnoteRef/>
      </w:r>
      <w:r w:rsidRPr="00A01C7A">
        <w:t xml:space="preserve"> QUINCHE R., Manuel F. Vías de hecho, acción de tutela contra providencias, Editorial Temis SA, Bogotá, 2013, p.103.</w:t>
      </w:r>
    </w:p>
  </w:footnote>
  <w:footnote w:id="4">
    <w:p w:rsidR="00446F01" w:rsidRPr="00A01C7A" w:rsidRDefault="00446F01" w:rsidP="00A01C7A">
      <w:pPr>
        <w:pStyle w:val="Textonotapie"/>
        <w:jc w:val="both"/>
      </w:pPr>
      <w:r w:rsidRPr="00A01C7A">
        <w:rPr>
          <w:rStyle w:val="Refdenotaalpie"/>
        </w:rPr>
        <w:footnoteRef/>
      </w:r>
      <w:r w:rsidRPr="00A01C7A">
        <w:t xml:space="preserve"> QUIROGA N., Édgar A. Tutela contra decisiones judiciales, Universidad Santo Tomás y editorial Ibáñez, Bogotá DC, 2014, p.83.</w:t>
      </w:r>
    </w:p>
  </w:footnote>
  <w:footnote w:id="5">
    <w:p w:rsidR="00446F01" w:rsidRPr="00A01C7A" w:rsidRDefault="00446F01" w:rsidP="00A01C7A">
      <w:pPr>
        <w:pStyle w:val="Textonotapie"/>
        <w:jc w:val="both"/>
      </w:pPr>
      <w:r w:rsidRPr="00A01C7A">
        <w:rPr>
          <w:rStyle w:val="Refdenotaalpie"/>
        </w:rPr>
        <w:footnoteRef/>
      </w:r>
      <w:r w:rsidRPr="00A01C7A">
        <w:t xml:space="preserve"> </w:t>
      </w:r>
      <w:r w:rsidRPr="00A01C7A">
        <w:rPr>
          <w:lang w:val="es-MX"/>
        </w:rPr>
        <w:t>CC. T-917 de 2011.</w:t>
      </w:r>
    </w:p>
  </w:footnote>
  <w:footnote w:id="6">
    <w:p w:rsidR="00446F01" w:rsidRPr="00A01C7A" w:rsidRDefault="00446F01" w:rsidP="00A01C7A">
      <w:pPr>
        <w:pStyle w:val="Textonotapie"/>
        <w:jc w:val="both"/>
      </w:pPr>
      <w:r w:rsidRPr="00A01C7A">
        <w:rPr>
          <w:rStyle w:val="Refdenotaalpie"/>
        </w:rPr>
        <w:footnoteRef/>
      </w:r>
      <w:r w:rsidRPr="00A01C7A">
        <w:rPr>
          <w:lang w:val="es-MX"/>
        </w:rPr>
        <w:t xml:space="preserve"> CC. C-590 de 2005.</w:t>
      </w:r>
    </w:p>
  </w:footnote>
  <w:footnote w:id="7">
    <w:p w:rsidR="00446F01" w:rsidRPr="00A01C7A" w:rsidRDefault="00446F01" w:rsidP="00A01C7A">
      <w:pPr>
        <w:pStyle w:val="Textonotapie"/>
        <w:jc w:val="both"/>
      </w:pPr>
      <w:r w:rsidRPr="00A01C7A">
        <w:rPr>
          <w:rStyle w:val="Refdenotaalpie"/>
        </w:rPr>
        <w:footnoteRef/>
      </w:r>
      <w:r w:rsidRPr="00A01C7A">
        <w:rPr>
          <w:lang w:val="es-MX"/>
        </w:rPr>
        <w:t xml:space="preserve"> CC. </w:t>
      </w:r>
      <w:r w:rsidRPr="00A01C7A">
        <w:rPr>
          <w:bCs/>
        </w:rPr>
        <w:t>SU-222 de 2016</w:t>
      </w:r>
      <w:r w:rsidRPr="00A01C7A">
        <w:rPr>
          <w:lang w:val="es-MX"/>
        </w:rPr>
        <w:t>.</w:t>
      </w:r>
    </w:p>
  </w:footnote>
  <w:footnote w:id="8">
    <w:p w:rsidR="00446F01" w:rsidRPr="00A01C7A" w:rsidRDefault="00446F01" w:rsidP="00A01C7A">
      <w:pPr>
        <w:pStyle w:val="Textonotapie"/>
        <w:rPr>
          <w:b/>
          <w:bCs/>
        </w:rPr>
      </w:pPr>
      <w:r w:rsidRPr="00A01C7A">
        <w:rPr>
          <w:rStyle w:val="Refdenotaalpie"/>
        </w:rPr>
        <w:footnoteRef/>
      </w:r>
      <w:r w:rsidRPr="00A01C7A">
        <w:t xml:space="preserve"> </w:t>
      </w:r>
      <w:r w:rsidRPr="00A01C7A">
        <w:rPr>
          <w:bCs/>
          <w:lang w:val="es-ES_tradnl"/>
        </w:rPr>
        <w:t xml:space="preserve">CC. </w:t>
      </w:r>
      <w:r>
        <w:rPr>
          <w:bCs/>
          <w:lang w:val="es-ES_tradnl"/>
        </w:rPr>
        <w:t xml:space="preserve">T-002 de 2018 y </w:t>
      </w:r>
      <w:r w:rsidRPr="00A01C7A">
        <w:rPr>
          <w:bCs/>
          <w:lang w:val="es-ES_tradnl"/>
        </w:rPr>
        <w:t>T-137 de 2017.</w:t>
      </w:r>
    </w:p>
  </w:footnote>
  <w:footnote w:id="9">
    <w:p w:rsidR="00446F01" w:rsidRPr="00A01C7A" w:rsidRDefault="00446F01" w:rsidP="00A01C7A">
      <w:pPr>
        <w:pStyle w:val="Textonotapie"/>
        <w:rPr>
          <w:lang w:val="es-CO"/>
        </w:rPr>
      </w:pPr>
      <w:r w:rsidRPr="00A01C7A">
        <w:rPr>
          <w:rStyle w:val="Refdenotaalpie"/>
        </w:rPr>
        <w:footnoteRef/>
      </w:r>
      <w:r w:rsidRPr="00A01C7A">
        <w:t xml:space="preserve"> </w:t>
      </w:r>
      <w:r w:rsidRPr="00A01C7A">
        <w:rPr>
          <w:lang w:val="es-MX"/>
        </w:rPr>
        <w:t>CC. T-307 de 2015.</w:t>
      </w:r>
    </w:p>
  </w:footnote>
  <w:footnote w:id="10">
    <w:p w:rsidR="00446F01" w:rsidRPr="00A01C7A" w:rsidRDefault="00446F01" w:rsidP="00A01C7A">
      <w:pPr>
        <w:pStyle w:val="Textonotapie"/>
        <w:jc w:val="both"/>
      </w:pPr>
      <w:r w:rsidRPr="00A01C7A">
        <w:rPr>
          <w:vertAlign w:val="superscript"/>
        </w:rPr>
        <w:footnoteRef/>
      </w:r>
      <w:r w:rsidRPr="00A01C7A">
        <w:t xml:space="preserve"> ESCUELA JUDICIAL RODRIGO LARA BONILLA. </w:t>
      </w:r>
      <w:r w:rsidRPr="00A01C7A">
        <w:rPr>
          <w:lang w:val="es-CO"/>
        </w:rPr>
        <w:t xml:space="preserve">La acción de tutela en el ordenamiento constitucional colombiano, Universidad Nacional de Colombia, Catalina Botero Marino, </w:t>
      </w:r>
      <w:proofErr w:type="spellStart"/>
      <w:r w:rsidRPr="00A01C7A">
        <w:rPr>
          <w:lang w:val="es-CO"/>
        </w:rPr>
        <w:t>Ediprime</w:t>
      </w:r>
      <w:proofErr w:type="spellEnd"/>
      <w:r w:rsidRPr="00A01C7A">
        <w:rPr>
          <w:lang w:val="es-CO"/>
        </w:rPr>
        <w:t xml:space="preserve"> Ltda., 2006, p.61-75.</w:t>
      </w:r>
    </w:p>
  </w:footnote>
  <w:footnote w:id="11">
    <w:p w:rsidR="00446F01" w:rsidRPr="00A01C7A" w:rsidRDefault="00446F01" w:rsidP="00A01C7A">
      <w:pPr>
        <w:pStyle w:val="Textonotapie"/>
        <w:jc w:val="both"/>
      </w:pPr>
      <w:r w:rsidRPr="00A01C7A">
        <w:rPr>
          <w:rStyle w:val="Refdenotaalpie"/>
        </w:rPr>
        <w:footnoteRef/>
      </w:r>
      <w:r w:rsidRPr="00A01C7A">
        <w:t xml:space="preserve"> QUINCHE R., Manuel F. La acción de tutela, el amparo en Colombia, Bogotá DC, 2011, p.233-285.</w:t>
      </w:r>
    </w:p>
  </w:footnote>
  <w:footnote w:id="12">
    <w:p w:rsidR="00446F01" w:rsidRPr="005D3954" w:rsidRDefault="00446F01" w:rsidP="00861FF0">
      <w:pPr>
        <w:pStyle w:val="Textonotapie"/>
        <w:jc w:val="both"/>
        <w:rPr>
          <w:lang w:val="es-CO"/>
        </w:rPr>
      </w:pPr>
      <w:r w:rsidRPr="005D3954">
        <w:rPr>
          <w:rStyle w:val="Refdenotaalpie"/>
        </w:rPr>
        <w:footnoteRef/>
      </w:r>
      <w:r w:rsidRPr="005D3954">
        <w:t xml:space="preserve"> </w:t>
      </w:r>
      <w:r w:rsidRPr="005D3954">
        <w:rPr>
          <w:lang w:val="es-CO"/>
        </w:rPr>
        <w:t>CC. T-024 de 2017.</w:t>
      </w:r>
    </w:p>
  </w:footnote>
  <w:footnote w:id="13">
    <w:p w:rsidR="00446F01" w:rsidRPr="005D3954" w:rsidRDefault="00446F01" w:rsidP="00861FF0">
      <w:pPr>
        <w:pStyle w:val="Textonotapie"/>
        <w:jc w:val="both"/>
        <w:rPr>
          <w:lang w:val="es-CO"/>
        </w:rPr>
      </w:pPr>
      <w:r w:rsidRPr="005D3954">
        <w:rPr>
          <w:rStyle w:val="Refdenotaalpie"/>
        </w:rPr>
        <w:footnoteRef/>
      </w:r>
      <w:r w:rsidRPr="005D3954">
        <w:t xml:space="preserve"> </w:t>
      </w:r>
      <w:r w:rsidRPr="005D3954">
        <w:rPr>
          <w:lang w:val="es-CO"/>
        </w:rPr>
        <w:t>CC. T-034 de 2017.</w:t>
      </w:r>
    </w:p>
  </w:footnote>
  <w:footnote w:id="14">
    <w:p w:rsidR="00446F01" w:rsidRPr="005D3954" w:rsidRDefault="00446F01" w:rsidP="00861FF0">
      <w:pPr>
        <w:pStyle w:val="Textonotapie"/>
        <w:jc w:val="both"/>
        <w:rPr>
          <w:lang w:val="es-CO"/>
        </w:rPr>
      </w:pPr>
      <w:r w:rsidRPr="005D3954">
        <w:rPr>
          <w:rStyle w:val="Refdenotaalpie"/>
        </w:rPr>
        <w:footnoteRef/>
      </w:r>
      <w:r w:rsidRPr="005D3954">
        <w:t xml:space="preserve"> </w:t>
      </w:r>
      <w:r w:rsidRPr="005D3954">
        <w:rPr>
          <w:lang w:val="es-CO"/>
        </w:rPr>
        <w:t xml:space="preserve">QUINCHE R., Manuel F. Vías de hecho. Acción de tutela contra providencias judiciales. Octava edición, Editorial Temis, Bogotá, 2013, p.128.   </w:t>
      </w:r>
    </w:p>
  </w:footnote>
  <w:footnote w:id="15">
    <w:p w:rsidR="00446F01" w:rsidRPr="005D3954" w:rsidRDefault="00446F01" w:rsidP="00861FF0">
      <w:pPr>
        <w:pStyle w:val="Textonotapie"/>
        <w:jc w:val="both"/>
      </w:pPr>
      <w:r w:rsidRPr="005D3954">
        <w:rPr>
          <w:rStyle w:val="Refdenotaalpie"/>
        </w:rPr>
        <w:footnoteRef/>
      </w:r>
      <w:r w:rsidRPr="005D3954">
        <w:t xml:space="preserve"> </w:t>
      </w:r>
      <w:r w:rsidRPr="005D3954">
        <w:rPr>
          <w:lang w:val="es-MX"/>
        </w:rPr>
        <w:t xml:space="preserve">CC.  T-1180 de 2001, también las </w:t>
      </w:r>
      <w:r w:rsidRPr="005D3954">
        <w:t>SU-159 de 2002, T-327 de 2011 y T-352 de 2012</w:t>
      </w:r>
      <w:r w:rsidRPr="005D3954">
        <w:rPr>
          <w:lang w:val="es-MX"/>
        </w:rPr>
        <w:t>.</w:t>
      </w:r>
    </w:p>
  </w:footnote>
  <w:footnote w:id="16">
    <w:p w:rsidR="00446F01" w:rsidRPr="00FE5CDD" w:rsidRDefault="00446F01" w:rsidP="00861FF0">
      <w:pPr>
        <w:pStyle w:val="Textonotapie"/>
        <w:jc w:val="both"/>
      </w:pPr>
      <w:r w:rsidRPr="00FE5CDD">
        <w:rPr>
          <w:rStyle w:val="Refdenotaalpie"/>
        </w:rPr>
        <w:footnoteRef/>
      </w:r>
      <w:r w:rsidRPr="00FE5CDD">
        <w:rPr>
          <w:lang w:val="es-MX"/>
        </w:rPr>
        <w:t xml:space="preserve"> CC. T-231 de 1994.</w:t>
      </w:r>
    </w:p>
  </w:footnote>
  <w:footnote w:id="17">
    <w:p w:rsidR="00446F01" w:rsidRPr="00FE5CDD" w:rsidRDefault="00446F01" w:rsidP="00861FF0">
      <w:pPr>
        <w:pStyle w:val="Textonotapie"/>
        <w:jc w:val="both"/>
      </w:pPr>
      <w:r w:rsidRPr="00FE5CDD">
        <w:rPr>
          <w:rStyle w:val="Refdenotaalpie"/>
        </w:rPr>
        <w:footnoteRef/>
      </w:r>
      <w:r w:rsidRPr="00FE5CDD">
        <w:t xml:space="preserve"> </w:t>
      </w:r>
      <w:r w:rsidRPr="00FE5CDD">
        <w:rPr>
          <w:lang w:val="es-MX"/>
        </w:rPr>
        <w:t>CC. T-831 de 2012.</w:t>
      </w:r>
    </w:p>
  </w:footnote>
  <w:footnote w:id="18">
    <w:p w:rsidR="00446F01" w:rsidRPr="00FE5CDD" w:rsidRDefault="00446F01" w:rsidP="00861FF0">
      <w:pPr>
        <w:pStyle w:val="Textonotapie"/>
        <w:jc w:val="both"/>
      </w:pPr>
      <w:r w:rsidRPr="00FE5CDD">
        <w:rPr>
          <w:rStyle w:val="Refdenotaalpie"/>
        </w:rPr>
        <w:footnoteRef/>
      </w:r>
      <w:r w:rsidRPr="00FE5CDD">
        <w:t xml:space="preserve"> QUINCHE RAMÍREZ, Manuel Fernando. La acción de tutela, el amparo en Colombia, Bogotá DC, 2011, p.268.</w:t>
      </w:r>
    </w:p>
  </w:footnote>
  <w:footnote w:id="19">
    <w:p w:rsidR="00446F01" w:rsidRPr="00FE5CDD" w:rsidRDefault="00446F01" w:rsidP="00861FF0">
      <w:pPr>
        <w:pStyle w:val="Textonotapie"/>
        <w:jc w:val="both"/>
      </w:pPr>
      <w:r w:rsidRPr="00FE5CDD">
        <w:rPr>
          <w:vertAlign w:val="superscript"/>
        </w:rPr>
        <w:footnoteRef/>
      </w:r>
      <w:r w:rsidRPr="00FE5CDD">
        <w:rPr>
          <w:lang w:val="es-CO"/>
        </w:rPr>
        <w:t xml:space="preserve"> </w:t>
      </w:r>
      <w:r w:rsidRPr="00FE5CDD">
        <w:rPr>
          <w:lang w:val="es-MX"/>
        </w:rPr>
        <w:t>CC</w:t>
      </w:r>
      <w:r w:rsidRPr="00FE5CDD">
        <w:rPr>
          <w:lang w:val="es-CO"/>
        </w:rPr>
        <w:t>. T-573 de 1997.</w:t>
      </w:r>
    </w:p>
  </w:footnote>
  <w:footnote w:id="20">
    <w:p w:rsidR="00446F01" w:rsidRPr="00FE5CDD" w:rsidRDefault="00446F01" w:rsidP="00861FF0">
      <w:pPr>
        <w:pStyle w:val="Textonotapie"/>
        <w:jc w:val="both"/>
      </w:pPr>
      <w:r w:rsidRPr="00FE5CDD">
        <w:rPr>
          <w:vertAlign w:val="superscript"/>
        </w:rPr>
        <w:footnoteRef/>
      </w:r>
      <w:r w:rsidRPr="00FE5CDD">
        <w:rPr>
          <w:lang w:val="es-CO"/>
        </w:rPr>
        <w:t xml:space="preserve"> </w:t>
      </w:r>
      <w:r w:rsidRPr="00FE5CDD">
        <w:rPr>
          <w:lang w:val="es-MX"/>
        </w:rPr>
        <w:t>CC</w:t>
      </w:r>
      <w:r w:rsidRPr="00FE5CDD">
        <w:rPr>
          <w:lang w:val="es-CO"/>
        </w:rPr>
        <w:t>. T-567 de 1998.</w:t>
      </w:r>
    </w:p>
  </w:footnote>
  <w:footnote w:id="21">
    <w:p w:rsidR="00446F01" w:rsidRPr="00FE5CDD" w:rsidRDefault="00446F01" w:rsidP="00861FF0">
      <w:pPr>
        <w:pStyle w:val="Textonotapie"/>
        <w:jc w:val="both"/>
      </w:pPr>
      <w:r w:rsidRPr="00FE5CDD">
        <w:rPr>
          <w:vertAlign w:val="superscript"/>
        </w:rPr>
        <w:footnoteRef/>
      </w:r>
      <w:r w:rsidRPr="00FE5CDD">
        <w:rPr>
          <w:lang w:val="es-CO"/>
        </w:rPr>
        <w:t xml:space="preserve"> </w:t>
      </w:r>
      <w:r w:rsidRPr="00FE5CDD">
        <w:rPr>
          <w:lang w:val="es-MX"/>
        </w:rPr>
        <w:t>CC</w:t>
      </w:r>
      <w:r w:rsidRPr="00FE5CDD">
        <w:rPr>
          <w:lang w:val="es-CO"/>
        </w:rPr>
        <w:t>. T-001 de 1999.</w:t>
      </w:r>
    </w:p>
  </w:footnote>
  <w:footnote w:id="22">
    <w:p w:rsidR="00446F01" w:rsidRPr="00FE5CDD" w:rsidRDefault="00446F01" w:rsidP="00861FF0">
      <w:pPr>
        <w:pStyle w:val="Textonotapie"/>
      </w:pPr>
      <w:r w:rsidRPr="00FE5CDD">
        <w:rPr>
          <w:rStyle w:val="Refdenotaalpie"/>
        </w:rPr>
        <w:footnoteRef/>
      </w:r>
      <w:r w:rsidRPr="00FE5CDD">
        <w:t xml:space="preserve"> </w:t>
      </w:r>
      <w:r w:rsidRPr="00FE5CDD">
        <w:rPr>
          <w:lang w:val="es-MX"/>
        </w:rPr>
        <w:t>CC. SU-949 de 2014 y T-192 de 2015.</w:t>
      </w:r>
    </w:p>
  </w:footnote>
  <w:footnote w:id="23">
    <w:p w:rsidR="00446F01" w:rsidRPr="00FE5CDD" w:rsidRDefault="00446F01" w:rsidP="00861FF0">
      <w:pPr>
        <w:pStyle w:val="Textonotapie"/>
      </w:pPr>
      <w:r w:rsidRPr="00FE5CDD">
        <w:rPr>
          <w:rStyle w:val="Refdenotaalpie"/>
        </w:rPr>
        <w:footnoteRef/>
      </w:r>
      <w:r w:rsidRPr="00FE5CDD">
        <w:t xml:space="preserve"> </w:t>
      </w:r>
      <w:r w:rsidRPr="00FE5CDD">
        <w:rPr>
          <w:lang w:val="es-MX"/>
        </w:rPr>
        <w:t>CC. SU-949 de 2014.</w:t>
      </w:r>
      <w:r w:rsidRPr="00FE5CDD">
        <w:rPr>
          <w:lang w:val="es-CO"/>
        </w:rPr>
        <w:t xml:space="preserve"> </w:t>
      </w:r>
    </w:p>
  </w:footnote>
  <w:footnote w:id="24">
    <w:p w:rsidR="00446F01" w:rsidRPr="00FE5CDD" w:rsidRDefault="00446F01" w:rsidP="00861FF0">
      <w:pPr>
        <w:pStyle w:val="Textonotapie"/>
      </w:pPr>
      <w:r w:rsidRPr="00FE5CDD">
        <w:rPr>
          <w:rStyle w:val="Refdenotaalpie"/>
        </w:rPr>
        <w:footnoteRef/>
      </w:r>
      <w:r w:rsidRPr="00FE5CDD">
        <w:t xml:space="preserve"> CC. </w:t>
      </w:r>
      <w:r>
        <w:rPr>
          <w:bCs/>
          <w:lang w:val="es-MX"/>
        </w:rPr>
        <w:t>SU-050 de 2017, T-233 de 2017,</w:t>
      </w:r>
      <w:r w:rsidRPr="00FE5CDD">
        <w:rPr>
          <w:bCs/>
          <w:lang w:val="es-MX"/>
        </w:rPr>
        <w:t xml:space="preserve"> T-235 de 2017</w:t>
      </w:r>
      <w:r>
        <w:rPr>
          <w:bCs/>
          <w:lang w:val="es-MX"/>
        </w:rPr>
        <w:t xml:space="preserve"> y T-002 de 2018</w:t>
      </w:r>
      <w:r w:rsidRPr="00FE5CDD">
        <w:rPr>
          <w:bCs/>
          <w:lang w:val="es-MX"/>
        </w:rPr>
        <w:t>.</w:t>
      </w:r>
    </w:p>
  </w:footnote>
  <w:footnote w:id="25">
    <w:p w:rsidR="00446F01" w:rsidRPr="006C5B0C" w:rsidRDefault="00446F01" w:rsidP="006C5B0C">
      <w:pPr>
        <w:pStyle w:val="Textonotapie"/>
        <w:jc w:val="both"/>
      </w:pPr>
      <w:r w:rsidRPr="006C5B0C">
        <w:rPr>
          <w:rStyle w:val="Refdenotaalpie"/>
        </w:rPr>
        <w:footnoteRef/>
      </w:r>
      <w:r w:rsidRPr="006C5B0C">
        <w:t xml:space="preserve"> ESCUELA JUDICIAL RODRIGO LARA BONILLA. </w:t>
      </w:r>
      <w:r w:rsidRPr="006C5B0C">
        <w:rPr>
          <w:lang w:val="es-CO"/>
        </w:rPr>
        <w:t xml:space="preserve">La acción de tutela en el ordenamiento constitucional colombiano, Universidad Nacional de Colombia, Catalina Botero Marino, </w:t>
      </w:r>
      <w:proofErr w:type="spellStart"/>
      <w:r w:rsidRPr="006C5B0C">
        <w:rPr>
          <w:lang w:val="es-CO"/>
        </w:rPr>
        <w:t>Ediprime</w:t>
      </w:r>
      <w:proofErr w:type="spellEnd"/>
      <w:r w:rsidRPr="006C5B0C">
        <w:rPr>
          <w:lang w:val="es-CO"/>
        </w:rPr>
        <w:t xml:space="preserve"> Ltda., 2006, p.64-65. </w:t>
      </w:r>
    </w:p>
  </w:footnote>
  <w:footnote w:id="26">
    <w:p w:rsidR="00446F01" w:rsidRPr="00F165B3" w:rsidRDefault="00446F01" w:rsidP="006C5B0C">
      <w:pPr>
        <w:pStyle w:val="Textonotapie"/>
        <w:jc w:val="both"/>
        <w:rPr>
          <w:rFonts w:asciiTheme="minorHAnsi" w:hAnsiTheme="minorHAnsi"/>
        </w:rPr>
      </w:pPr>
      <w:r w:rsidRPr="006C5B0C">
        <w:rPr>
          <w:rStyle w:val="Refdenotaalpie"/>
        </w:rPr>
        <w:footnoteRef/>
      </w:r>
      <w:r w:rsidRPr="006C5B0C">
        <w:t xml:space="preserve"> </w:t>
      </w:r>
      <w:r w:rsidRPr="006C5B0C">
        <w:rPr>
          <w:lang w:val="es-MX"/>
        </w:rPr>
        <w:t>CC.  T-980 de 2011.</w:t>
      </w:r>
    </w:p>
  </w:footnote>
  <w:footnote w:id="27">
    <w:p w:rsidR="00446F01" w:rsidRPr="00446F01" w:rsidRDefault="00446F01" w:rsidP="00446F01">
      <w:pPr>
        <w:pStyle w:val="Textonotapie"/>
        <w:jc w:val="both"/>
        <w:rPr>
          <w:lang w:val="es-CO"/>
        </w:rPr>
      </w:pPr>
      <w:r>
        <w:rPr>
          <w:rStyle w:val="Refdenotaalpie"/>
        </w:rPr>
        <w:footnoteRef/>
      </w:r>
      <w:r>
        <w:t xml:space="preserve"> </w:t>
      </w:r>
      <w:r>
        <w:rPr>
          <w:lang w:val="es-CO"/>
        </w:rPr>
        <w:t xml:space="preserve">ROJAS G., Miguel E. Código general del proceso, comentado, Escuela de actualización jurídica – </w:t>
      </w:r>
      <w:proofErr w:type="spellStart"/>
      <w:r>
        <w:rPr>
          <w:lang w:val="es-CO"/>
        </w:rPr>
        <w:t>esaju</w:t>
      </w:r>
      <w:proofErr w:type="spellEnd"/>
      <w:r>
        <w:rPr>
          <w:lang w:val="es-CO"/>
        </w:rPr>
        <w:t xml:space="preserve">, 3ª Edición, Bogotá DC, 2017, p.70. </w:t>
      </w:r>
    </w:p>
  </w:footnote>
  <w:footnote w:id="28">
    <w:p w:rsidR="00446F01" w:rsidRPr="00446F01" w:rsidRDefault="00446F01" w:rsidP="00446F01">
      <w:pPr>
        <w:pStyle w:val="Textonotapie"/>
        <w:jc w:val="both"/>
        <w:rPr>
          <w:lang w:val="es-CO"/>
        </w:rPr>
      </w:pPr>
      <w:r>
        <w:rPr>
          <w:rStyle w:val="Refdenotaalpie"/>
        </w:rPr>
        <w:footnoteRef/>
      </w:r>
      <w:r>
        <w:t xml:space="preserve"> </w:t>
      </w:r>
      <w:r w:rsidRPr="00446F01">
        <w:rPr>
          <w:lang w:val="es-CO"/>
        </w:rPr>
        <w:t xml:space="preserve">PABÓN P., Pedro A. Código general del proceso, esquemático, Ediciones doctrina y ley </w:t>
      </w:r>
      <w:proofErr w:type="spellStart"/>
      <w:r w:rsidRPr="00446F01">
        <w:rPr>
          <w:lang w:val="es-CO"/>
        </w:rPr>
        <w:t>ltda.</w:t>
      </w:r>
      <w:proofErr w:type="spellEnd"/>
      <w:r w:rsidRPr="00446F01">
        <w:rPr>
          <w:lang w:val="es-CO"/>
        </w:rPr>
        <w:t xml:space="preserve">, Bogotá DC, 2016, p.23. </w:t>
      </w:r>
      <w:r w:rsidRPr="00446F01">
        <w:rPr>
          <w:i/>
          <w:lang w:val="es-CO"/>
        </w:rPr>
        <w:t xml:space="preserve">“Con esta determinación </w:t>
      </w:r>
      <w:r w:rsidRPr="00446F01">
        <w:rPr>
          <w:i/>
          <w:color w:val="222222"/>
          <w:shd w:val="clear" w:color="auto" w:fill="FFFFFF"/>
        </w:rPr>
        <w:t>[en]</w:t>
      </w:r>
      <w:r w:rsidRPr="00446F01">
        <w:rPr>
          <w:i/>
          <w:lang w:val="es-CO"/>
        </w:rPr>
        <w:t xml:space="preserve"> materia de prueba</w:t>
      </w:r>
      <w:r w:rsidRPr="00446F01">
        <w:rPr>
          <w:i/>
          <w:color w:val="222222"/>
          <w:shd w:val="clear" w:color="auto" w:fill="FFFFFF"/>
        </w:rPr>
        <w:t>[s]</w:t>
      </w:r>
      <w:r w:rsidRPr="00446F01">
        <w:rPr>
          <w:i/>
          <w:lang w:val="es-CO"/>
        </w:rPr>
        <w:t xml:space="preserve"> extraprocesales se establece la doble instancia, siendo apelable el auto que niegue su decreto o práctica, en atención al contenido del AR</w:t>
      </w:r>
      <w:r w:rsidR="0095453B">
        <w:rPr>
          <w:i/>
          <w:lang w:val="es-CO"/>
        </w:rPr>
        <w:t>T</w:t>
      </w:r>
      <w:r w:rsidRPr="00446F01">
        <w:rPr>
          <w:i/>
          <w:lang w:val="es-CO"/>
        </w:rPr>
        <w:t>. 321 Nº. 3, que no distingue entre pruebas del proceso o extraprocesales.”</w:t>
      </w:r>
      <w:r w:rsidRPr="00446F01">
        <w:rPr>
          <w:rFonts w:ascii="Georgia" w:hAnsi="Georgia"/>
          <w:i/>
          <w:lang w:val="es-CO"/>
        </w:rPr>
        <w:t xml:space="preserve"> </w:t>
      </w:r>
      <w:r w:rsidRPr="00446F01">
        <w:rPr>
          <w:i/>
          <w:lang w:val="es-CO"/>
        </w:rPr>
        <w:t xml:space="preserve">  </w:t>
      </w:r>
    </w:p>
  </w:footnote>
  <w:footnote w:id="29">
    <w:p w:rsidR="0015615A" w:rsidRPr="0015615A" w:rsidRDefault="0015615A" w:rsidP="0015615A">
      <w:pPr>
        <w:pStyle w:val="Textonotapie"/>
        <w:rPr>
          <w:lang w:val="es-CO"/>
        </w:rPr>
      </w:pPr>
      <w:r>
        <w:rPr>
          <w:rStyle w:val="Refdenotaalpie"/>
        </w:rPr>
        <w:footnoteRef/>
      </w:r>
      <w:r>
        <w:t xml:space="preserve"> </w:t>
      </w:r>
      <w:r w:rsidRPr="00446F01">
        <w:rPr>
          <w:lang w:val="es-CO"/>
        </w:rPr>
        <w:t xml:space="preserve">PABÓN P., Pedro A. </w:t>
      </w:r>
      <w:r>
        <w:rPr>
          <w:lang w:val="es-CO"/>
        </w:rPr>
        <w:t>ob. cit.,</w:t>
      </w:r>
      <w:r w:rsidRPr="00446F01">
        <w:rPr>
          <w:lang w:val="es-CO"/>
        </w:rPr>
        <w:t xml:space="preserve"> p.23</w:t>
      </w:r>
      <w:r>
        <w:rPr>
          <w:lang w:val="es-CO"/>
        </w:rPr>
        <w:t>.</w:t>
      </w:r>
    </w:p>
  </w:footnote>
  <w:footnote w:id="30">
    <w:p w:rsidR="00760F0A" w:rsidRPr="005D3954" w:rsidRDefault="00760F0A" w:rsidP="00760F0A">
      <w:pPr>
        <w:pStyle w:val="Textonotapie"/>
        <w:jc w:val="both"/>
      </w:pPr>
      <w:r w:rsidRPr="005D3954">
        <w:rPr>
          <w:rStyle w:val="Refdenotaalpie"/>
        </w:rPr>
        <w:footnoteRef/>
      </w:r>
      <w:r w:rsidRPr="005D3954">
        <w:t xml:space="preserve"> </w:t>
      </w:r>
      <w:r w:rsidRPr="005D3954">
        <w:rPr>
          <w:lang w:val="es-MX"/>
        </w:rPr>
        <w:t xml:space="preserve">CC.  T-1180 de 2001, también las </w:t>
      </w:r>
      <w:r w:rsidRPr="005D3954">
        <w:t>SU-159 de 2002, T-327 de 2011 y T-352 de 2012</w:t>
      </w:r>
      <w:r w:rsidRPr="005D3954">
        <w:rPr>
          <w:lang w:val="es-MX"/>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F01" w:rsidRPr="00F851F3" w:rsidRDefault="00446F01">
    <w:pPr>
      <w:pStyle w:val="Encabezado"/>
      <w:pBdr>
        <w:bottom w:val="single" w:sz="4" w:space="1" w:color="D9D9D9"/>
      </w:pBdr>
      <w:jc w:val="right"/>
      <w:rPr>
        <w:rFonts w:ascii="Georgia" w:hAnsi="Georgia" w:cs="Calibri"/>
        <w:i/>
        <w:sz w:val="20"/>
      </w:rPr>
    </w:pPr>
    <w:r w:rsidRPr="00F851F3">
      <w:rPr>
        <w:rFonts w:ascii="Georgia" w:hAnsi="Georgia" w:cs="Calibri"/>
        <w:i/>
        <w:color w:val="7F7F7F"/>
        <w:spacing w:val="60"/>
        <w:sz w:val="20"/>
      </w:rPr>
      <w:t>Página</w:t>
    </w:r>
    <w:r w:rsidRPr="00F851F3">
      <w:rPr>
        <w:rFonts w:ascii="Georgia" w:hAnsi="Georgia" w:cs="Calibri"/>
        <w:i/>
        <w:sz w:val="20"/>
      </w:rPr>
      <w:t xml:space="preserve"> | </w:t>
    </w:r>
    <w:r w:rsidRPr="00F851F3">
      <w:rPr>
        <w:rFonts w:ascii="Georgia" w:hAnsi="Georgia" w:cs="Calibri"/>
        <w:i/>
        <w:sz w:val="20"/>
      </w:rPr>
      <w:fldChar w:fldCharType="begin"/>
    </w:r>
    <w:r w:rsidRPr="00F851F3">
      <w:rPr>
        <w:rFonts w:ascii="Georgia" w:hAnsi="Georgia" w:cs="Calibri"/>
        <w:i/>
        <w:sz w:val="20"/>
      </w:rPr>
      <w:instrText xml:space="preserve"> PAGE   \* MERGEFORMAT </w:instrText>
    </w:r>
    <w:r w:rsidRPr="00F851F3">
      <w:rPr>
        <w:rFonts w:ascii="Georgia" w:hAnsi="Georgia" w:cs="Calibri"/>
        <w:i/>
        <w:sz w:val="20"/>
      </w:rPr>
      <w:fldChar w:fldCharType="separate"/>
    </w:r>
    <w:r w:rsidR="00B453F0">
      <w:rPr>
        <w:rFonts w:ascii="Georgia" w:hAnsi="Georgia" w:cs="Calibri"/>
        <w:i/>
        <w:noProof/>
        <w:sz w:val="20"/>
      </w:rPr>
      <w:t>2</w:t>
    </w:r>
    <w:r w:rsidRPr="00F851F3">
      <w:rPr>
        <w:rFonts w:ascii="Georgia" w:hAnsi="Georgia" w:cs="Calibri"/>
        <w:i/>
        <w:sz w:val="20"/>
      </w:rPr>
      <w:fldChar w:fldCharType="end"/>
    </w:r>
  </w:p>
  <w:p w:rsidR="00446F01" w:rsidRPr="00A01C7A" w:rsidRDefault="00446F01" w:rsidP="00F41FF0">
    <w:pPr>
      <w:pStyle w:val="Encabezado"/>
      <w:ind w:right="360"/>
      <w:jc w:val="both"/>
      <w:rPr>
        <w:rFonts w:ascii="Georgia" w:hAnsi="Georgia" w:cs="Calibri"/>
        <w:i/>
        <w:smallCaps/>
        <w:sz w:val="20"/>
        <w:szCs w:val="22"/>
      </w:rPr>
    </w:pPr>
    <w:r w:rsidRPr="00A01C7A">
      <w:rPr>
        <w:rFonts w:ascii="Georgia" w:hAnsi="Georgia" w:cs="Calibri"/>
        <w:i/>
        <w:smallCaps/>
        <w:sz w:val="20"/>
        <w:szCs w:val="22"/>
      </w:rPr>
      <w:t>Expediente No.2018-</w:t>
    </w:r>
    <w:r>
      <w:rPr>
        <w:rFonts w:ascii="Georgia" w:hAnsi="Georgia" w:cs="Calibri"/>
        <w:i/>
        <w:smallCaps/>
        <w:sz w:val="20"/>
        <w:szCs w:val="22"/>
      </w:rPr>
      <w:t>00640</w:t>
    </w:r>
    <w:r w:rsidRPr="00A01C7A">
      <w:rPr>
        <w:rFonts w:ascii="Georgia" w:hAnsi="Georgia" w:cs="Calibri"/>
        <w:i/>
        <w:smallCaps/>
        <w:sz w:val="20"/>
        <w:szCs w:val="22"/>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168B"/>
    <w:multiLevelType w:val="multilevel"/>
    <w:tmpl w:val="511AC488"/>
    <w:lvl w:ilvl="0">
      <w:start w:val="2013"/>
      <w:numFmt w:val="decimal"/>
      <w:lvlText w:val="%1"/>
      <w:lvlJc w:val="left"/>
      <w:rPr>
        <w:rFonts w:ascii="Bookman Old Style" w:eastAsia="Bookman Old Style" w:hAnsi="Bookman Old Style" w:cs="Bookman Old Style"/>
        <w:b w:val="0"/>
        <w:bCs/>
        <w:i w:val="0"/>
        <w:iCs w:val="0"/>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97CB0"/>
    <w:multiLevelType w:val="multilevel"/>
    <w:tmpl w:val="BB7AB290"/>
    <w:lvl w:ilvl="0">
      <w:start w:val="7"/>
      <w:numFmt w:val="decimal"/>
      <w:lvlText w:val="%1."/>
      <w:lvlJc w:val="left"/>
      <w:pPr>
        <w:ind w:left="408" w:hanging="408"/>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9EE1C58"/>
    <w:multiLevelType w:val="multilevel"/>
    <w:tmpl w:val="263AC2FE"/>
    <w:lvl w:ilvl="0">
      <w:start w:val="4"/>
      <w:numFmt w:val="decimal"/>
      <w:lvlText w:val="25.%1."/>
      <w:lvlJc w:val="left"/>
      <w:rPr>
        <w:rFonts w:ascii="Century Schoolbook" w:eastAsia="Century Schoolbook" w:hAnsi="Century Schoolbook" w:cs="Century Schoolbook"/>
        <w:b/>
        <w:bCs/>
        <w:i w:val="0"/>
        <w:iCs w:val="0"/>
        <w:smallCaps w:val="0"/>
        <w:strike w:val="0"/>
        <w:color w:val="000000"/>
        <w:spacing w:val="-30"/>
        <w:w w:val="100"/>
        <w:position w:val="0"/>
        <w:sz w:val="28"/>
        <w:szCs w:val="28"/>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836A04"/>
    <w:multiLevelType w:val="hybridMultilevel"/>
    <w:tmpl w:val="95A0B3FC"/>
    <w:lvl w:ilvl="0" w:tplc="79681478">
      <w:start w:val="1"/>
      <w:numFmt w:val="decimal"/>
      <w:lvlText w:val="%1."/>
      <w:lvlJc w:val="left"/>
      <w:pPr>
        <w:tabs>
          <w:tab w:val="num" w:pos="720"/>
        </w:tabs>
        <w:ind w:left="720" w:hanging="360"/>
      </w:pPr>
      <w:rPr>
        <w:rFonts w:cs="Times New Roman"/>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D1649C3"/>
    <w:multiLevelType w:val="multilevel"/>
    <w:tmpl w:val="8496E94C"/>
    <w:lvl w:ilvl="0">
      <w:start w:val="7"/>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401CEF"/>
    <w:multiLevelType w:val="multilevel"/>
    <w:tmpl w:val="56C8CE78"/>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7622CDE"/>
    <w:multiLevelType w:val="multilevel"/>
    <w:tmpl w:val="49A256F0"/>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2">
    <w:nsid w:val="263C072C"/>
    <w:multiLevelType w:val="hybridMultilevel"/>
    <w:tmpl w:val="828CBF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84F2158"/>
    <w:multiLevelType w:val="multilevel"/>
    <w:tmpl w:val="AC5AA8AA"/>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85B70A9"/>
    <w:multiLevelType w:val="hybridMultilevel"/>
    <w:tmpl w:val="C3041F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A1B16EF"/>
    <w:multiLevelType w:val="multilevel"/>
    <w:tmpl w:val="49A256F0"/>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92740F2"/>
    <w:multiLevelType w:val="multilevel"/>
    <w:tmpl w:val="8A2094C2"/>
    <w:lvl w:ilvl="0">
      <w:start w:val="7"/>
      <w:numFmt w:val="decimal"/>
      <w:lvlText w:val="%1."/>
      <w:lvlJc w:val="left"/>
      <w:pPr>
        <w:ind w:left="612" w:hanging="612"/>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2">
    <w:nsid w:val="42DC2D07"/>
    <w:multiLevelType w:val="multilevel"/>
    <w:tmpl w:val="4ED81878"/>
    <w:lvl w:ilvl="0">
      <w:start w:val="7"/>
      <w:numFmt w:val="decimal"/>
      <w:lvlText w:val="%1."/>
      <w:lvlJc w:val="left"/>
      <w:pPr>
        <w:ind w:left="612" w:hanging="612"/>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B746877"/>
    <w:multiLevelType w:val="multilevel"/>
    <w:tmpl w:val="D5361B7C"/>
    <w:lvl w:ilvl="0">
      <w:start w:val="6"/>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9">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14B7825"/>
    <w:multiLevelType w:val="hybridMultilevel"/>
    <w:tmpl w:val="03B81D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4377D02"/>
    <w:multiLevelType w:val="multilevel"/>
    <w:tmpl w:val="F2600878"/>
    <w:lvl w:ilvl="0">
      <w:start w:val="7"/>
      <w:numFmt w:val="decimal"/>
      <w:lvlText w:val="%1."/>
      <w:lvlJc w:val="left"/>
      <w:pPr>
        <w:ind w:left="504" w:hanging="504"/>
      </w:pPr>
      <w:rPr>
        <w:rFonts w:hint="default"/>
      </w:rPr>
    </w:lvl>
    <w:lvl w:ilvl="1">
      <w:start w:val="4"/>
      <w:numFmt w:val="decimal"/>
      <w:lvlText w:val="%1.%2."/>
      <w:lvlJc w:val="left"/>
      <w:pPr>
        <w:ind w:left="504" w:hanging="504"/>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3">
    <w:nsid w:val="57E122C4"/>
    <w:multiLevelType w:val="multilevel"/>
    <w:tmpl w:val="7C904368"/>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87268EF"/>
    <w:multiLevelType w:val="multilevel"/>
    <w:tmpl w:val="49A256F0"/>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00E3B9B"/>
    <w:multiLevelType w:val="multilevel"/>
    <w:tmpl w:val="F31403A8"/>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0BF3003"/>
    <w:multiLevelType w:val="multilevel"/>
    <w:tmpl w:val="58DC8248"/>
    <w:lvl w:ilvl="0">
      <w:start w:val="6"/>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74F23DAE"/>
    <w:multiLevelType w:val="hybridMultilevel"/>
    <w:tmpl w:val="08EEDD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6920BAD"/>
    <w:multiLevelType w:val="multilevel"/>
    <w:tmpl w:val="49A256F0"/>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B1A578A"/>
    <w:multiLevelType w:val="hybridMultilevel"/>
    <w:tmpl w:val="AF3AC1D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2">
    <w:nsid w:val="7EE72DEA"/>
    <w:multiLevelType w:val="multilevel"/>
    <w:tmpl w:val="342AB464"/>
    <w:lvl w:ilvl="0">
      <w:start w:val="7"/>
      <w:numFmt w:val="decimal"/>
      <w:lvlText w:val="%1."/>
      <w:lvlJc w:val="left"/>
      <w:pPr>
        <w:ind w:left="400" w:hanging="4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1"/>
  </w:num>
  <w:num w:numId="2">
    <w:abstractNumId w:val="21"/>
  </w:num>
  <w:num w:numId="3">
    <w:abstractNumId w:val="20"/>
  </w:num>
  <w:num w:numId="4">
    <w:abstractNumId w:val="8"/>
  </w:num>
  <w:num w:numId="5">
    <w:abstractNumId w:val="37"/>
  </w:num>
  <w:num w:numId="6">
    <w:abstractNumId w:val="3"/>
  </w:num>
  <w:num w:numId="7">
    <w:abstractNumId w:val="27"/>
  </w:num>
  <w:num w:numId="8">
    <w:abstractNumId w:val="5"/>
  </w:num>
  <w:num w:numId="9">
    <w:abstractNumId w:val="38"/>
  </w:num>
  <w:num w:numId="10">
    <w:abstractNumId w:val="28"/>
  </w:num>
  <w:num w:numId="11">
    <w:abstractNumId w:val="25"/>
  </w:num>
  <w:num w:numId="12">
    <w:abstractNumId w:val="32"/>
  </w:num>
  <w:num w:numId="13">
    <w:abstractNumId w:val="16"/>
  </w:num>
  <w:num w:numId="14">
    <w:abstractNumId w:val="18"/>
  </w:num>
  <w:num w:numId="15">
    <w:abstractNumId w:val="23"/>
  </w:num>
  <w:num w:numId="16">
    <w:abstractNumId w:val="10"/>
  </w:num>
  <w:num w:numId="17">
    <w:abstractNumId w:val="24"/>
  </w:num>
  <w:num w:numId="18">
    <w:abstractNumId w:val="13"/>
  </w:num>
  <w:num w:numId="19">
    <w:abstractNumId w:val="11"/>
  </w:num>
  <w:num w:numId="20">
    <w:abstractNumId w:val="4"/>
  </w:num>
  <w:num w:numId="21">
    <w:abstractNumId w:val="42"/>
  </w:num>
  <w:num w:numId="22">
    <w:abstractNumId w:val="35"/>
  </w:num>
  <w:num w:numId="23">
    <w:abstractNumId w:val="33"/>
  </w:num>
  <w:num w:numId="24">
    <w:abstractNumId w:val="9"/>
  </w:num>
  <w:num w:numId="25">
    <w:abstractNumId w:val="31"/>
  </w:num>
  <w:num w:numId="26">
    <w:abstractNumId w:val="19"/>
  </w:num>
  <w:num w:numId="27">
    <w:abstractNumId w:val="22"/>
  </w:num>
  <w:num w:numId="28">
    <w:abstractNumId w:val="26"/>
  </w:num>
  <w:num w:numId="29">
    <w:abstractNumId w:val="6"/>
  </w:num>
  <w:num w:numId="30">
    <w:abstractNumId w:val="17"/>
  </w:num>
  <w:num w:numId="31">
    <w:abstractNumId w:val="1"/>
  </w:num>
  <w:num w:numId="32">
    <w:abstractNumId w:val="40"/>
  </w:num>
  <w:num w:numId="33">
    <w:abstractNumId w:val="7"/>
  </w:num>
  <w:num w:numId="34">
    <w:abstractNumId w:val="15"/>
  </w:num>
  <w:num w:numId="35">
    <w:abstractNumId w:val="36"/>
  </w:num>
  <w:num w:numId="36">
    <w:abstractNumId w:val="39"/>
  </w:num>
  <w:num w:numId="37">
    <w:abstractNumId w:val="30"/>
  </w:num>
  <w:num w:numId="38">
    <w:abstractNumId w:val="29"/>
  </w:num>
  <w:num w:numId="39">
    <w:abstractNumId w:val="34"/>
  </w:num>
  <w:num w:numId="40">
    <w:abstractNumId w:val="2"/>
  </w:num>
  <w:num w:numId="41">
    <w:abstractNumId w:val="0"/>
  </w:num>
  <w:num w:numId="42">
    <w:abstractNumId w:val="12"/>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AE5"/>
    <w:rsid w:val="00001BE7"/>
    <w:rsid w:val="00001BED"/>
    <w:rsid w:val="00001F7C"/>
    <w:rsid w:val="00002429"/>
    <w:rsid w:val="0000292B"/>
    <w:rsid w:val="00002AEB"/>
    <w:rsid w:val="00002ED5"/>
    <w:rsid w:val="00003B2E"/>
    <w:rsid w:val="00003BCE"/>
    <w:rsid w:val="000049F6"/>
    <w:rsid w:val="00004BEF"/>
    <w:rsid w:val="00005289"/>
    <w:rsid w:val="0000570F"/>
    <w:rsid w:val="0000571B"/>
    <w:rsid w:val="0000578B"/>
    <w:rsid w:val="0000584D"/>
    <w:rsid w:val="000059BC"/>
    <w:rsid w:val="00005BB7"/>
    <w:rsid w:val="00005D55"/>
    <w:rsid w:val="00005F95"/>
    <w:rsid w:val="000065EA"/>
    <w:rsid w:val="00006D07"/>
    <w:rsid w:val="00007451"/>
    <w:rsid w:val="000103BF"/>
    <w:rsid w:val="0001056E"/>
    <w:rsid w:val="00010589"/>
    <w:rsid w:val="00010726"/>
    <w:rsid w:val="00012122"/>
    <w:rsid w:val="00012205"/>
    <w:rsid w:val="0001225F"/>
    <w:rsid w:val="000127B0"/>
    <w:rsid w:val="00013352"/>
    <w:rsid w:val="00013748"/>
    <w:rsid w:val="0001391C"/>
    <w:rsid w:val="00013988"/>
    <w:rsid w:val="00013F3E"/>
    <w:rsid w:val="000144D7"/>
    <w:rsid w:val="000145EA"/>
    <w:rsid w:val="000147A2"/>
    <w:rsid w:val="00014AAD"/>
    <w:rsid w:val="00014D85"/>
    <w:rsid w:val="00015311"/>
    <w:rsid w:val="000158E3"/>
    <w:rsid w:val="000160C1"/>
    <w:rsid w:val="00016253"/>
    <w:rsid w:val="00017B6F"/>
    <w:rsid w:val="00017E87"/>
    <w:rsid w:val="000205F3"/>
    <w:rsid w:val="00020FA8"/>
    <w:rsid w:val="00021046"/>
    <w:rsid w:val="00021145"/>
    <w:rsid w:val="00021333"/>
    <w:rsid w:val="00021E04"/>
    <w:rsid w:val="00022159"/>
    <w:rsid w:val="000222C9"/>
    <w:rsid w:val="000224B4"/>
    <w:rsid w:val="00022765"/>
    <w:rsid w:val="00023536"/>
    <w:rsid w:val="000240A4"/>
    <w:rsid w:val="00024160"/>
    <w:rsid w:val="000243C4"/>
    <w:rsid w:val="00024442"/>
    <w:rsid w:val="0002470F"/>
    <w:rsid w:val="000247B3"/>
    <w:rsid w:val="00024831"/>
    <w:rsid w:val="00024E06"/>
    <w:rsid w:val="00024FF0"/>
    <w:rsid w:val="000256AC"/>
    <w:rsid w:val="00025EDE"/>
    <w:rsid w:val="00026116"/>
    <w:rsid w:val="00026255"/>
    <w:rsid w:val="000267D2"/>
    <w:rsid w:val="00026E86"/>
    <w:rsid w:val="000271AD"/>
    <w:rsid w:val="00027398"/>
    <w:rsid w:val="00027A6F"/>
    <w:rsid w:val="00030686"/>
    <w:rsid w:val="000311D1"/>
    <w:rsid w:val="00031A16"/>
    <w:rsid w:val="00032C42"/>
    <w:rsid w:val="000333D1"/>
    <w:rsid w:val="000335F2"/>
    <w:rsid w:val="00033940"/>
    <w:rsid w:val="0003401F"/>
    <w:rsid w:val="000341E2"/>
    <w:rsid w:val="00034A23"/>
    <w:rsid w:val="00035E46"/>
    <w:rsid w:val="00036B4D"/>
    <w:rsid w:val="00036D33"/>
    <w:rsid w:val="00037093"/>
    <w:rsid w:val="00040255"/>
    <w:rsid w:val="00040D5C"/>
    <w:rsid w:val="00041084"/>
    <w:rsid w:val="00041210"/>
    <w:rsid w:val="000415F1"/>
    <w:rsid w:val="0004187E"/>
    <w:rsid w:val="00042D53"/>
    <w:rsid w:val="00043741"/>
    <w:rsid w:val="00043BB5"/>
    <w:rsid w:val="00043C5E"/>
    <w:rsid w:val="000449B2"/>
    <w:rsid w:val="000453C8"/>
    <w:rsid w:val="000454FB"/>
    <w:rsid w:val="00045578"/>
    <w:rsid w:val="00045933"/>
    <w:rsid w:val="00046137"/>
    <w:rsid w:val="000461BE"/>
    <w:rsid w:val="000467C2"/>
    <w:rsid w:val="00046FFB"/>
    <w:rsid w:val="000474A6"/>
    <w:rsid w:val="00047784"/>
    <w:rsid w:val="0004780D"/>
    <w:rsid w:val="00047A93"/>
    <w:rsid w:val="000501A9"/>
    <w:rsid w:val="000503C6"/>
    <w:rsid w:val="00050EF2"/>
    <w:rsid w:val="00050F55"/>
    <w:rsid w:val="00051418"/>
    <w:rsid w:val="00051ACB"/>
    <w:rsid w:val="00051FDB"/>
    <w:rsid w:val="0005233B"/>
    <w:rsid w:val="00052412"/>
    <w:rsid w:val="00052EDD"/>
    <w:rsid w:val="00053152"/>
    <w:rsid w:val="00053446"/>
    <w:rsid w:val="0005410F"/>
    <w:rsid w:val="0005443E"/>
    <w:rsid w:val="000544AF"/>
    <w:rsid w:val="000545CD"/>
    <w:rsid w:val="00054679"/>
    <w:rsid w:val="000547E1"/>
    <w:rsid w:val="00055048"/>
    <w:rsid w:val="00055173"/>
    <w:rsid w:val="00055DB5"/>
    <w:rsid w:val="00055FDD"/>
    <w:rsid w:val="00057150"/>
    <w:rsid w:val="000571E8"/>
    <w:rsid w:val="00060250"/>
    <w:rsid w:val="00060303"/>
    <w:rsid w:val="000605AB"/>
    <w:rsid w:val="00060BA8"/>
    <w:rsid w:val="00060C31"/>
    <w:rsid w:val="00060CFD"/>
    <w:rsid w:val="00060ED4"/>
    <w:rsid w:val="000614BB"/>
    <w:rsid w:val="000616FF"/>
    <w:rsid w:val="00061774"/>
    <w:rsid w:val="00061864"/>
    <w:rsid w:val="00062560"/>
    <w:rsid w:val="00062625"/>
    <w:rsid w:val="00062806"/>
    <w:rsid w:val="000629AA"/>
    <w:rsid w:val="0006446E"/>
    <w:rsid w:val="000647DC"/>
    <w:rsid w:val="0006557F"/>
    <w:rsid w:val="00065A60"/>
    <w:rsid w:val="00066166"/>
    <w:rsid w:val="00066AAA"/>
    <w:rsid w:val="00066E83"/>
    <w:rsid w:val="0006709B"/>
    <w:rsid w:val="000670C7"/>
    <w:rsid w:val="00067226"/>
    <w:rsid w:val="00067566"/>
    <w:rsid w:val="00067A15"/>
    <w:rsid w:val="000708C1"/>
    <w:rsid w:val="0007092B"/>
    <w:rsid w:val="00070CC4"/>
    <w:rsid w:val="00070DF7"/>
    <w:rsid w:val="000710BC"/>
    <w:rsid w:val="00071118"/>
    <w:rsid w:val="00071266"/>
    <w:rsid w:val="000717F8"/>
    <w:rsid w:val="00071A7A"/>
    <w:rsid w:val="000723F4"/>
    <w:rsid w:val="00072496"/>
    <w:rsid w:val="00072B92"/>
    <w:rsid w:val="00073248"/>
    <w:rsid w:val="000735CB"/>
    <w:rsid w:val="00073642"/>
    <w:rsid w:val="00073953"/>
    <w:rsid w:val="00074032"/>
    <w:rsid w:val="000742DF"/>
    <w:rsid w:val="0007464B"/>
    <w:rsid w:val="000748CD"/>
    <w:rsid w:val="0007491E"/>
    <w:rsid w:val="00074DC5"/>
    <w:rsid w:val="000756CD"/>
    <w:rsid w:val="000762D6"/>
    <w:rsid w:val="000769E5"/>
    <w:rsid w:val="0007753A"/>
    <w:rsid w:val="00080DED"/>
    <w:rsid w:val="00081F32"/>
    <w:rsid w:val="00082147"/>
    <w:rsid w:val="00082813"/>
    <w:rsid w:val="00082DA6"/>
    <w:rsid w:val="0008312C"/>
    <w:rsid w:val="000833E9"/>
    <w:rsid w:val="00083BCA"/>
    <w:rsid w:val="000844E0"/>
    <w:rsid w:val="000855CC"/>
    <w:rsid w:val="00085633"/>
    <w:rsid w:val="00085A69"/>
    <w:rsid w:val="00085E66"/>
    <w:rsid w:val="00086468"/>
    <w:rsid w:val="000865B7"/>
    <w:rsid w:val="000865F3"/>
    <w:rsid w:val="00086D9B"/>
    <w:rsid w:val="0008721C"/>
    <w:rsid w:val="000874EE"/>
    <w:rsid w:val="000878C7"/>
    <w:rsid w:val="000878F4"/>
    <w:rsid w:val="000879AA"/>
    <w:rsid w:val="00090BD7"/>
    <w:rsid w:val="00091221"/>
    <w:rsid w:val="00091620"/>
    <w:rsid w:val="00091B3D"/>
    <w:rsid w:val="00091D44"/>
    <w:rsid w:val="0009208D"/>
    <w:rsid w:val="0009293D"/>
    <w:rsid w:val="00092B1F"/>
    <w:rsid w:val="0009333F"/>
    <w:rsid w:val="000938B9"/>
    <w:rsid w:val="00093C3D"/>
    <w:rsid w:val="00094BA7"/>
    <w:rsid w:val="000959A2"/>
    <w:rsid w:val="00095EAB"/>
    <w:rsid w:val="000965B3"/>
    <w:rsid w:val="00096A82"/>
    <w:rsid w:val="00097062"/>
    <w:rsid w:val="000970D6"/>
    <w:rsid w:val="00097892"/>
    <w:rsid w:val="0009797E"/>
    <w:rsid w:val="00097C7C"/>
    <w:rsid w:val="000A0439"/>
    <w:rsid w:val="000A0704"/>
    <w:rsid w:val="000A1196"/>
    <w:rsid w:val="000A131F"/>
    <w:rsid w:val="000A1343"/>
    <w:rsid w:val="000A1B5D"/>
    <w:rsid w:val="000A1D73"/>
    <w:rsid w:val="000A24D0"/>
    <w:rsid w:val="000A2503"/>
    <w:rsid w:val="000A2572"/>
    <w:rsid w:val="000A2A13"/>
    <w:rsid w:val="000A40B6"/>
    <w:rsid w:val="000A537E"/>
    <w:rsid w:val="000A5381"/>
    <w:rsid w:val="000A59B5"/>
    <w:rsid w:val="000A5BE2"/>
    <w:rsid w:val="000A62DD"/>
    <w:rsid w:val="000A6331"/>
    <w:rsid w:val="000A6800"/>
    <w:rsid w:val="000A7402"/>
    <w:rsid w:val="000B0256"/>
    <w:rsid w:val="000B061B"/>
    <w:rsid w:val="000B133E"/>
    <w:rsid w:val="000B1708"/>
    <w:rsid w:val="000B1B50"/>
    <w:rsid w:val="000B1B8C"/>
    <w:rsid w:val="000B2347"/>
    <w:rsid w:val="000B2478"/>
    <w:rsid w:val="000B2A74"/>
    <w:rsid w:val="000B2B88"/>
    <w:rsid w:val="000B2CDE"/>
    <w:rsid w:val="000B329C"/>
    <w:rsid w:val="000B338D"/>
    <w:rsid w:val="000B3F42"/>
    <w:rsid w:val="000B4029"/>
    <w:rsid w:val="000B5988"/>
    <w:rsid w:val="000B5E81"/>
    <w:rsid w:val="000B6226"/>
    <w:rsid w:val="000B6E18"/>
    <w:rsid w:val="000B7061"/>
    <w:rsid w:val="000B70A8"/>
    <w:rsid w:val="000B7519"/>
    <w:rsid w:val="000B7527"/>
    <w:rsid w:val="000B7969"/>
    <w:rsid w:val="000B7B23"/>
    <w:rsid w:val="000B7C77"/>
    <w:rsid w:val="000C0320"/>
    <w:rsid w:val="000C0986"/>
    <w:rsid w:val="000C09C4"/>
    <w:rsid w:val="000C09F2"/>
    <w:rsid w:val="000C0AAD"/>
    <w:rsid w:val="000C134E"/>
    <w:rsid w:val="000C151C"/>
    <w:rsid w:val="000C185C"/>
    <w:rsid w:val="000C1994"/>
    <w:rsid w:val="000C19BF"/>
    <w:rsid w:val="000C21AE"/>
    <w:rsid w:val="000C3702"/>
    <w:rsid w:val="000C37C0"/>
    <w:rsid w:val="000C3A32"/>
    <w:rsid w:val="000C401A"/>
    <w:rsid w:val="000C494A"/>
    <w:rsid w:val="000C5650"/>
    <w:rsid w:val="000C585F"/>
    <w:rsid w:val="000C5B73"/>
    <w:rsid w:val="000C6569"/>
    <w:rsid w:val="000C69DD"/>
    <w:rsid w:val="000C71EA"/>
    <w:rsid w:val="000C74DD"/>
    <w:rsid w:val="000C7F3D"/>
    <w:rsid w:val="000D1160"/>
    <w:rsid w:val="000D152C"/>
    <w:rsid w:val="000D1769"/>
    <w:rsid w:val="000D1C97"/>
    <w:rsid w:val="000D2D98"/>
    <w:rsid w:val="000D31B6"/>
    <w:rsid w:val="000D3211"/>
    <w:rsid w:val="000D364C"/>
    <w:rsid w:val="000D3948"/>
    <w:rsid w:val="000D3F22"/>
    <w:rsid w:val="000D41CB"/>
    <w:rsid w:val="000D6140"/>
    <w:rsid w:val="000D6276"/>
    <w:rsid w:val="000D67B5"/>
    <w:rsid w:val="000D6A35"/>
    <w:rsid w:val="000D70AC"/>
    <w:rsid w:val="000D763A"/>
    <w:rsid w:val="000D78F8"/>
    <w:rsid w:val="000D7B5F"/>
    <w:rsid w:val="000D7DD7"/>
    <w:rsid w:val="000D7EFB"/>
    <w:rsid w:val="000E0370"/>
    <w:rsid w:val="000E042C"/>
    <w:rsid w:val="000E1241"/>
    <w:rsid w:val="000E12BC"/>
    <w:rsid w:val="000E13A3"/>
    <w:rsid w:val="000E1D50"/>
    <w:rsid w:val="000E23A5"/>
    <w:rsid w:val="000E24A9"/>
    <w:rsid w:val="000E29AA"/>
    <w:rsid w:val="000E2EA2"/>
    <w:rsid w:val="000E3231"/>
    <w:rsid w:val="000E3403"/>
    <w:rsid w:val="000E34BB"/>
    <w:rsid w:val="000E34BD"/>
    <w:rsid w:val="000E34CA"/>
    <w:rsid w:val="000E3874"/>
    <w:rsid w:val="000E3E05"/>
    <w:rsid w:val="000E3F63"/>
    <w:rsid w:val="000E422D"/>
    <w:rsid w:val="000E6695"/>
    <w:rsid w:val="000E670F"/>
    <w:rsid w:val="000E69FE"/>
    <w:rsid w:val="000E6B90"/>
    <w:rsid w:val="000E6F57"/>
    <w:rsid w:val="000F048A"/>
    <w:rsid w:val="000F0711"/>
    <w:rsid w:val="000F116A"/>
    <w:rsid w:val="000F1D48"/>
    <w:rsid w:val="000F1FDE"/>
    <w:rsid w:val="000F33DC"/>
    <w:rsid w:val="000F3652"/>
    <w:rsid w:val="000F36E9"/>
    <w:rsid w:val="000F4326"/>
    <w:rsid w:val="000F6231"/>
    <w:rsid w:val="000F6318"/>
    <w:rsid w:val="000F7E6A"/>
    <w:rsid w:val="000F7FE2"/>
    <w:rsid w:val="00100705"/>
    <w:rsid w:val="00100BE4"/>
    <w:rsid w:val="00100C47"/>
    <w:rsid w:val="00100C96"/>
    <w:rsid w:val="00100DAC"/>
    <w:rsid w:val="00100FFF"/>
    <w:rsid w:val="00101AE0"/>
    <w:rsid w:val="00101AF2"/>
    <w:rsid w:val="001022A9"/>
    <w:rsid w:val="00102C9B"/>
    <w:rsid w:val="001032C6"/>
    <w:rsid w:val="00103488"/>
    <w:rsid w:val="00103725"/>
    <w:rsid w:val="00103E2D"/>
    <w:rsid w:val="00103EFB"/>
    <w:rsid w:val="00104105"/>
    <w:rsid w:val="00104848"/>
    <w:rsid w:val="00104975"/>
    <w:rsid w:val="00104AED"/>
    <w:rsid w:val="00104B78"/>
    <w:rsid w:val="001055BE"/>
    <w:rsid w:val="0010588B"/>
    <w:rsid w:val="00105D27"/>
    <w:rsid w:val="00105E42"/>
    <w:rsid w:val="00105FFB"/>
    <w:rsid w:val="001072F0"/>
    <w:rsid w:val="00107310"/>
    <w:rsid w:val="0010744C"/>
    <w:rsid w:val="00107D7D"/>
    <w:rsid w:val="00110496"/>
    <w:rsid w:val="001104D9"/>
    <w:rsid w:val="00110762"/>
    <w:rsid w:val="001108F7"/>
    <w:rsid w:val="00111321"/>
    <w:rsid w:val="001113DC"/>
    <w:rsid w:val="00111470"/>
    <w:rsid w:val="00111806"/>
    <w:rsid w:val="00111ABC"/>
    <w:rsid w:val="00111CAB"/>
    <w:rsid w:val="001122C2"/>
    <w:rsid w:val="0011285C"/>
    <w:rsid w:val="00112BB3"/>
    <w:rsid w:val="00113523"/>
    <w:rsid w:val="00113593"/>
    <w:rsid w:val="001144AE"/>
    <w:rsid w:val="001149F2"/>
    <w:rsid w:val="00114CED"/>
    <w:rsid w:val="0011569C"/>
    <w:rsid w:val="00115830"/>
    <w:rsid w:val="001178D1"/>
    <w:rsid w:val="00120C3E"/>
    <w:rsid w:val="00122552"/>
    <w:rsid w:val="001229DE"/>
    <w:rsid w:val="0012348F"/>
    <w:rsid w:val="00123A00"/>
    <w:rsid w:val="00123BA0"/>
    <w:rsid w:val="00123D1F"/>
    <w:rsid w:val="00124730"/>
    <w:rsid w:val="00124848"/>
    <w:rsid w:val="001248F2"/>
    <w:rsid w:val="00125094"/>
    <w:rsid w:val="00125154"/>
    <w:rsid w:val="00125AC0"/>
    <w:rsid w:val="00125C1E"/>
    <w:rsid w:val="00126266"/>
    <w:rsid w:val="00126472"/>
    <w:rsid w:val="001265F9"/>
    <w:rsid w:val="00126953"/>
    <w:rsid w:val="00127DDA"/>
    <w:rsid w:val="00127F19"/>
    <w:rsid w:val="001300AF"/>
    <w:rsid w:val="0013082E"/>
    <w:rsid w:val="00130941"/>
    <w:rsid w:val="0013192A"/>
    <w:rsid w:val="00131B57"/>
    <w:rsid w:val="001329CB"/>
    <w:rsid w:val="00132D85"/>
    <w:rsid w:val="00132DB8"/>
    <w:rsid w:val="00133374"/>
    <w:rsid w:val="001335CC"/>
    <w:rsid w:val="001345A4"/>
    <w:rsid w:val="001346F9"/>
    <w:rsid w:val="00134A6A"/>
    <w:rsid w:val="00134F0A"/>
    <w:rsid w:val="001354B6"/>
    <w:rsid w:val="00135744"/>
    <w:rsid w:val="001358AF"/>
    <w:rsid w:val="00135A59"/>
    <w:rsid w:val="00135B02"/>
    <w:rsid w:val="00135B77"/>
    <w:rsid w:val="00135D4C"/>
    <w:rsid w:val="00136C6A"/>
    <w:rsid w:val="00136FE1"/>
    <w:rsid w:val="0013771A"/>
    <w:rsid w:val="00137E97"/>
    <w:rsid w:val="00141287"/>
    <w:rsid w:val="00141BE3"/>
    <w:rsid w:val="00142676"/>
    <w:rsid w:val="0014281B"/>
    <w:rsid w:val="00143258"/>
    <w:rsid w:val="0014339C"/>
    <w:rsid w:val="00143C1E"/>
    <w:rsid w:val="0014408E"/>
    <w:rsid w:val="0014473F"/>
    <w:rsid w:val="001449A1"/>
    <w:rsid w:val="00144A7A"/>
    <w:rsid w:val="00144CC0"/>
    <w:rsid w:val="001453D4"/>
    <w:rsid w:val="0014590D"/>
    <w:rsid w:val="00145B7C"/>
    <w:rsid w:val="00145E8E"/>
    <w:rsid w:val="001460B2"/>
    <w:rsid w:val="001460F3"/>
    <w:rsid w:val="00147691"/>
    <w:rsid w:val="00147866"/>
    <w:rsid w:val="001479D9"/>
    <w:rsid w:val="00147AF1"/>
    <w:rsid w:val="0015081F"/>
    <w:rsid w:val="00150828"/>
    <w:rsid w:val="00150993"/>
    <w:rsid w:val="00150B83"/>
    <w:rsid w:val="0015100F"/>
    <w:rsid w:val="00151303"/>
    <w:rsid w:val="00151370"/>
    <w:rsid w:val="00151554"/>
    <w:rsid w:val="001524D4"/>
    <w:rsid w:val="001528F3"/>
    <w:rsid w:val="001537AB"/>
    <w:rsid w:val="001542B7"/>
    <w:rsid w:val="00155454"/>
    <w:rsid w:val="001556E9"/>
    <w:rsid w:val="00155AA8"/>
    <w:rsid w:val="0015615A"/>
    <w:rsid w:val="001567C5"/>
    <w:rsid w:val="00156869"/>
    <w:rsid w:val="00156A18"/>
    <w:rsid w:val="00156B1A"/>
    <w:rsid w:val="00157109"/>
    <w:rsid w:val="00157336"/>
    <w:rsid w:val="0015776C"/>
    <w:rsid w:val="00157AC0"/>
    <w:rsid w:val="00157D2D"/>
    <w:rsid w:val="00157F06"/>
    <w:rsid w:val="001604D9"/>
    <w:rsid w:val="001605B9"/>
    <w:rsid w:val="00160B52"/>
    <w:rsid w:val="00160BC3"/>
    <w:rsid w:val="00160CAD"/>
    <w:rsid w:val="00160DF5"/>
    <w:rsid w:val="0016115F"/>
    <w:rsid w:val="00161638"/>
    <w:rsid w:val="001617A2"/>
    <w:rsid w:val="0016193A"/>
    <w:rsid w:val="00161CD3"/>
    <w:rsid w:val="00161DE4"/>
    <w:rsid w:val="00161F0F"/>
    <w:rsid w:val="00162758"/>
    <w:rsid w:val="00162B39"/>
    <w:rsid w:val="00162DB1"/>
    <w:rsid w:val="00162F1A"/>
    <w:rsid w:val="00162FB1"/>
    <w:rsid w:val="00163299"/>
    <w:rsid w:val="00163385"/>
    <w:rsid w:val="001638EF"/>
    <w:rsid w:val="00163B5A"/>
    <w:rsid w:val="00163C03"/>
    <w:rsid w:val="00163E7B"/>
    <w:rsid w:val="0016458A"/>
    <w:rsid w:val="0016466E"/>
    <w:rsid w:val="00164D6D"/>
    <w:rsid w:val="00164DB6"/>
    <w:rsid w:val="00165057"/>
    <w:rsid w:val="00165C60"/>
    <w:rsid w:val="0016605C"/>
    <w:rsid w:val="0016735C"/>
    <w:rsid w:val="001677E3"/>
    <w:rsid w:val="001678A1"/>
    <w:rsid w:val="0017043E"/>
    <w:rsid w:val="00170840"/>
    <w:rsid w:val="00171238"/>
    <w:rsid w:val="0017166B"/>
    <w:rsid w:val="00172400"/>
    <w:rsid w:val="00172C20"/>
    <w:rsid w:val="00173831"/>
    <w:rsid w:val="001747C9"/>
    <w:rsid w:val="001749B7"/>
    <w:rsid w:val="001753AB"/>
    <w:rsid w:val="00175C70"/>
    <w:rsid w:val="00175D2D"/>
    <w:rsid w:val="00176C9B"/>
    <w:rsid w:val="001778CF"/>
    <w:rsid w:val="00177CA2"/>
    <w:rsid w:val="001807D9"/>
    <w:rsid w:val="00180A6F"/>
    <w:rsid w:val="00180B3C"/>
    <w:rsid w:val="00181213"/>
    <w:rsid w:val="00181C9F"/>
    <w:rsid w:val="00181ECC"/>
    <w:rsid w:val="00183208"/>
    <w:rsid w:val="0018325F"/>
    <w:rsid w:val="00183C2E"/>
    <w:rsid w:val="00183DA4"/>
    <w:rsid w:val="0018428D"/>
    <w:rsid w:val="001844E9"/>
    <w:rsid w:val="001846DE"/>
    <w:rsid w:val="0018505B"/>
    <w:rsid w:val="001850F3"/>
    <w:rsid w:val="00185379"/>
    <w:rsid w:val="001854A2"/>
    <w:rsid w:val="001854A7"/>
    <w:rsid w:val="00185571"/>
    <w:rsid w:val="00186257"/>
    <w:rsid w:val="00186D6D"/>
    <w:rsid w:val="00187240"/>
    <w:rsid w:val="001877B0"/>
    <w:rsid w:val="00187BBA"/>
    <w:rsid w:val="001919A6"/>
    <w:rsid w:val="00192144"/>
    <w:rsid w:val="001921DF"/>
    <w:rsid w:val="001924FB"/>
    <w:rsid w:val="001929B6"/>
    <w:rsid w:val="00193995"/>
    <w:rsid w:val="00193D37"/>
    <w:rsid w:val="001948B4"/>
    <w:rsid w:val="0019525B"/>
    <w:rsid w:val="001955EC"/>
    <w:rsid w:val="00195D05"/>
    <w:rsid w:val="00195D5E"/>
    <w:rsid w:val="001971F8"/>
    <w:rsid w:val="0019739B"/>
    <w:rsid w:val="001A0176"/>
    <w:rsid w:val="001A0284"/>
    <w:rsid w:val="001A02DF"/>
    <w:rsid w:val="001A07E8"/>
    <w:rsid w:val="001A0924"/>
    <w:rsid w:val="001A0973"/>
    <w:rsid w:val="001A0BC5"/>
    <w:rsid w:val="001A143F"/>
    <w:rsid w:val="001A1541"/>
    <w:rsid w:val="001A18C9"/>
    <w:rsid w:val="001A1B54"/>
    <w:rsid w:val="001A1CE0"/>
    <w:rsid w:val="001A1EA0"/>
    <w:rsid w:val="001A1F48"/>
    <w:rsid w:val="001A22EC"/>
    <w:rsid w:val="001A2A8F"/>
    <w:rsid w:val="001A33F6"/>
    <w:rsid w:val="001A4A69"/>
    <w:rsid w:val="001A5009"/>
    <w:rsid w:val="001A542F"/>
    <w:rsid w:val="001A64B2"/>
    <w:rsid w:val="001A6A5E"/>
    <w:rsid w:val="001A6BD6"/>
    <w:rsid w:val="001A7270"/>
    <w:rsid w:val="001A7B85"/>
    <w:rsid w:val="001B016D"/>
    <w:rsid w:val="001B024F"/>
    <w:rsid w:val="001B0286"/>
    <w:rsid w:val="001B0E0F"/>
    <w:rsid w:val="001B176B"/>
    <w:rsid w:val="001B1B9D"/>
    <w:rsid w:val="001B20E8"/>
    <w:rsid w:val="001B3C41"/>
    <w:rsid w:val="001B4781"/>
    <w:rsid w:val="001B4A30"/>
    <w:rsid w:val="001B51C2"/>
    <w:rsid w:val="001B5303"/>
    <w:rsid w:val="001B549A"/>
    <w:rsid w:val="001B5697"/>
    <w:rsid w:val="001B59F9"/>
    <w:rsid w:val="001B5C22"/>
    <w:rsid w:val="001B5D04"/>
    <w:rsid w:val="001B62E6"/>
    <w:rsid w:val="001B6EE3"/>
    <w:rsid w:val="001B7482"/>
    <w:rsid w:val="001B7C59"/>
    <w:rsid w:val="001B7FDA"/>
    <w:rsid w:val="001C08BC"/>
    <w:rsid w:val="001C0981"/>
    <w:rsid w:val="001C0A46"/>
    <w:rsid w:val="001C0C8A"/>
    <w:rsid w:val="001C1220"/>
    <w:rsid w:val="001C15CE"/>
    <w:rsid w:val="001C1CCF"/>
    <w:rsid w:val="001C1F87"/>
    <w:rsid w:val="001C26D2"/>
    <w:rsid w:val="001C2FD8"/>
    <w:rsid w:val="001C3054"/>
    <w:rsid w:val="001C30A0"/>
    <w:rsid w:val="001C3455"/>
    <w:rsid w:val="001C3481"/>
    <w:rsid w:val="001C3987"/>
    <w:rsid w:val="001C3ABB"/>
    <w:rsid w:val="001C3B6F"/>
    <w:rsid w:val="001C3EE2"/>
    <w:rsid w:val="001C4890"/>
    <w:rsid w:val="001C4CEF"/>
    <w:rsid w:val="001C4ED0"/>
    <w:rsid w:val="001C51FC"/>
    <w:rsid w:val="001C539D"/>
    <w:rsid w:val="001C61F5"/>
    <w:rsid w:val="001C6A4C"/>
    <w:rsid w:val="001C71F1"/>
    <w:rsid w:val="001C73D7"/>
    <w:rsid w:val="001C7A2A"/>
    <w:rsid w:val="001C7B73"/>
    <w:rsid w:val="001C7E8E"/>
    <w:rsid w:val="001C7FDD"/>
    <w:rsid w:val="001D00F0"/>
    <w:rsid w:val="001D025F"/>
    <w:rsid w:val="001D0884"/>
    <w:rsid w:val="001D0CCA"/>
    <w:rsid w:val="001D0F25"/>
    <w:rsid w:val="001D1325"/>
    <w:rsid w:val="001D13B2"/>
    <w:rsid w:val="001D210B"/>
    <w:rsid w:val="001D24F3"/>
    <w:rsid w:val="001D25A6"/>
    <w:rsid w:val="001D33DC"/>
    <w:rsid w:val="001D3AEC"/>
    <w:rsid w:val="001D44AC"/>
    <w:rsid w:val="001D48C5"/>
    <w:rsid w:val="001D4BF9"/>
    <w:rsid w:val="001D536D"/>
    <w:rsid w:val="001D5671"/>
    <w:rsid w:val="001D56E3"/>
    <w:rsid w:val="001D58F5"/>
    <w:rsid w:val="001D644E"/>
    <w:rsid w:val="001D6AA0"/>
    <w:rsid w:val="001D6F12"/>
    <w:rsid w:val="001D7D12"/>
    <w:rsid w:val="001E0073"/>
    <w:rsid w:val="001E115F"/>
    <w:rsid w:val="001E145B"/>
    <w:rsid w:val="001E26CE"/>
    <w:rsid w:val="001E28BB"/>
    <w:rsid w:val="001E28E1"/>
    <w:rsid w:val="001E2C71"/>
    <w:rsid w:val="001E33E2"/>
    <w:rsid w:val="001E3B3D"/>
    <w:rsid w:val="001E3B80"/>
    <w:rsid w:val="001E3CD8"/>
    <w:rsid w:val="001E3DEF"/>
    <w:rsid w:val="001E3E81"/>
    <w:rsid w:val="001E422F"/>
    <w:rsid w:val="001E47E3"/>
    <w:rsid w:val="001E49C5"/>
    <w:rsid w:val="001E4A5C"/>
    <w:rsid w:val="001E4A76"/>
    <w:rsid w:val="001E4AE8"/>
    <w:rsid w:val="001E4B56"/>
    <w:rsid w:val="001E4E61"/>
    <w:rsid w:val="001E585C"/>
    <w:rsid w:val="001E5976"/>
    <w:rsid w:val="001E5A1F"/>
    <w:rsid w:val="001E66AE"/>
    <w:rsid w:val="001E672D"/>
    <w:rsid w:val="001E6E16"/>
    <w:rsid w:val="001E71CF"/>
    <w:rsid w:val="001E7412"/>
    <w:rsid w:val="001E78FE"/>
    <w:rsid w:val="001E7A6A"/>
    <w:rsid w:val="001E7B1C"/>
    <w:rsid w:val="001F083E"/>
    <w:rsid w:val="001F08A5"/>
    <w:rsid w:val="001F0A57"/>
    <w:rsid w:val="001F15C0"/>
    <w:rsid w:val="001F184A"/>
    <w:rsid w:val="001F1E16"/>
    <w:rsid w:val="001F25C3"/>
    <w:rsid w:val="001F302A"/>
    <w:rsid w:val="001F347A"/>
    <w:rsid w:val="001F3588"/>
    <w:rsid w:val="001F36C2"/>
    <w:rsid w:val="001F36DC"/>
    <w:rsid w:val="001F3C79"/>
    <w:rsid w:val="001F4433"/>
    <w:rsid w:val="001F4532"/>
    <w:rsid w:val="001F464C"/>
    <w:rsid w:val="001F4656"/>
    <w:rsid w:val="001F4AEC"/>
    <w:rsid w:val="001F4D67"/>
    <w:rsid w:val="001F5FAD"/>
    <w:rsid w:val="001F657C"/>
    <w:rsid w:val="001F6A2A"/>
    <w:rsid w:val="001F7109"/>
    <w:rsid w:val="001F71B3"/>
    <w:rsid w:val="001F7452"/>
    <w:rsid w:val="00200243"/>
    <w:rsid w:val="002002C2"/>
    <w:rsid w:val="0020048B"/>
    <w:rsid w:val="00200518"/>
    <w:rsid w:val="002008AE"/>
    <w:rsid w:val="00200BE2"/>
    <w:rsid w:val="00200C1A"/>
    <w:rsid w:val="00201038"/>
    <w:rsid w:val="002010AF"/>
    <w:rsid w:val="00201462"/>
    <w:rsid w:val="00201608"/>
    <w:rsid w:val="00201D8B"/>
    <w:rsid w:val="00202F72"/>
    <w:rsid w:val="00202F77"/>
    <w:rsid w:val="002037E2"/>
    <w:rsid w:val="0020550F"/>
    <w:rsid w:val="002056C9"/>
    <w:rsid w:val="00205B17"/>
    <w:rsid w:val="00205B8C"/>
    <w:rsid w:val="00205C64"/>
    <w:rsid w:val="00205CAA"/>
    <w:rsid w:val="002060F5"/>
    <w:rsid w:val="00206337"/>
    <w:rsid w:val="00206857"/>
    <w:rsid w:val="00206904"/>
    <w:rsid w:val="00206A5D"/>
    <w:rsid w:val="0020765B"/>
    <w:rsid w:val="002078C7"/>
    <w:rsid w:val="002102D9"/>
    <w:rsid w:val="00210351"/>
    <w:rsid w:val="00210558"/>
    <w:rsid w:val="002106CE"/>
    <w:rsid w:val="00210C17"/>
    <w:rsid w:val="002117A8"/>
    <w:rsid w:val="00211BD4"/>
    <w:rsid w:val="00212487"/>
    <w:rsid w:val="002129F5"/>
    <w:rsid w:val="00213147"/>
    <w:rsid w:val="00213459"/>
    <w:rsid w:val="00213B67"/>
    <w:rsid w:val="00214D2E"/>
    <w:rsid w:val="00214E2F"/>
    <w:rsid w:val="00214E8E"/>
    <w:rsid w:val="002157EC"/>
    <w:rsid w:val="00215B86"/>
    <w:rsid w:val="0021628B"/>
    <w:rsid w:val="00216DBE"/>
    <w:rsid w:val="0021708B"/>
    <w:rsid w:val="00217163"/>
    <w:rsid w:val="00217556"/>
    <w:rsid w:val="002175EB"/>
    <w:rsid w:val="00220029"/>
    <w:rsid w:val="002202B1"/>
    <w:rsid w:val="00220EE3"/>
    <w:rsid w:val="00220F6E"/>
    <w:rsid w:val="00221D6C"/>
    <w:rsid w:val="00222C3B"/>
    <w:rsid w:val="00223260"/>
    <w:rsid w:val="00223ACE"/>
    <w:rsid w:val="002240A9"/>
    <w:rsid w:val="002246D3"/>
    <w:rsid w:val="00224980"/>
    <w:rsid w:val="00224ACA"/>
    <w:rsid w:val="00225A30"/>
    <w:rsid w:val="00226214"/>
    <w:rsid w:val="00226403"/>
    <w:rsid w:val="00226645"/>
    <w:rsid w:val="00226832"/>
    <w:rsid w:val="002269FC"/>
    <w:rsid w:val="002274FF"/>
    <w:rsid w:val="00227FC9"/>
    <w:rsid w:val="00230B9A"/>
    <w:rsid w:val="0023112E"/>
    <w:rsid w:val="00231348"/>
    <w:rsid w:val="002318E5"/>
    <w:rsid w:val="002324DF"/>
    <w:rsid w:val="00232D47"/>
    <w:rsid w:val="00232F91"/>
    <w:rsid w:val="00233175"/>
    <w:rsid w:val="0023348A"/>
    <w:rsid w:val="002337AB"/>
    <w:rsid w:val="0023398A"/>
    <w:rsid w:val="00234D3B"/>
    <w:rsid w:val="0023523D"/>
    <w:rsid w:val="00236188"/>
    <w:rsid w:val="002365FF"/>
    <w:rsid w:val="00236977"/>
    <w:rsid w:val="00236A18"/>
    <w:rsid w:val="00236A3D"/>
    <w:rsid w:val="00236E86"/>
    <w:rsid w:val="002376ED"/>
    <w:rsid w:val="00237783"/>
    <w:rsid w:val="00240015"/>
    <w:rsid w:val="002400D0"/>
    <w:rsid w:val="002406FB"/>
    <w:rsid w:val="00240756"/>
    <w:rsid w:val="00240E83"/>
    <w:rsid w:val="00241CA6"/>
    <w:rsid w:val="00241CE6"/>
    <w:rsid w:val="00242322"/>
    <w:rsid w:val="00242498"/>
    <w:rsid w:val="002425AF"/>
    <w:rsid w:val="0024293C"/>
    <w:rsid w:val="00242CBE"/>
    <w:rsid w:val="00242EA7"/>
    <w:rsid w:val="00243374"/>
    <w:rsid w:val="00243E1C"/>
    <w:rsid w:val="00243EFA"/>
    <w:rsid w:val="00244523"/>
    <w:rsid w:val="002445A1"/>
    <w:rsid w:val="00244CF1"/>
    <w:rsid w:val="00245464"/>
    <w:rsid w:val="002455C0"/>
    <w:rsid w:val="00245B6F"/>
    <w:rsid w:val="00246521"/>
    <w:rsid w:val="00247034"/>
    <w:rsid w:val="002470CC"/>
    <w:rsid w:val="002472CA"/>
    <w:rsid w:val="00247994"/>
    <w:rsid w:val="00250539"/>
    <w:rsid w:val="002505AF"/>
    <w:rsid w:val="00250DA7"/>
    <w:rsid w:val="00250EAE"/>
    <w:rsid w:val="00251478"/>
    <w:rsid w:val="002516FA"/>
    <w:rsid w:val="002517C0"/>
    <w:rsid w:val="002517C5"/>
    <w:rsid w:val="002520E9"/>
    <w:rsid w:val="002526A9"/>
    <w:rsid w:val="00252B82"/>
    <w:rsid w:val="00252D94"/>
    <w:rsid w:val="00253420"/>
    <w:rsid w:val="00253966"/>
    <w:rsid w:val="00253B16"/>
    <w:rsid w:val="00253C6A"/>
    <w:rsid w:val="002545CB"/>
    <w:rsid w:val="00254B08"/>
    <w:rsid w:val="00254B18"/>
    <w:rsid w:val="00254D6A"/>
    <w:rsid w:val="002550AB"/>
    <w:rsid w:val="002553DE"/>
    <w:rsid w:val="00255713"/>
    <w:rsid w:val="00255DDF"/>
    <w:rsid w:val="00256304"/>
    <w:rsid w:val="00256465"/>
    <w:rsid w:val="00256C49"/>
    <w:rsid w:val="0025743C"/>
    <w:rsid w:val="002602DD"/>
    <w:rsid w:val="00260500"/>
    <w:rsid w:val="00260F52"/>
    <w:rsid w:val="00261879"/>
    <w:rsid w:val="00261A51"/>
    <w:rsid w:val="00262566"/>
    <w:rsid w:val="00262BB2"/>
    <w:rsid w:val="00262DB1"/>
    <w:rsid w:val="00262FDA"/>
    <w:rsid w:val="002630B8"/>
    <w:rsid w:val="002633BF"/>
    <w:rsid w:val="00263B6A"/>
    <w:rsid w:val="00263BB5"/>
    <w:rsid w:val="00263E7E"/>
    <w:rsid w:val="00264672"/>
    <w:rsid w:val="00264A94"/>
    <w:rsid w:val="00264BB7"/>
    <w:rsid w:val="0026509F"/>
    <w:rsid w:val="00265D5B"/>
    <w:rsid w:val="00265F36"/>
    <w:rsid w:val="002666A1"/>
    <w:rsid w:val="00266757"/>
    <w:rsid w:val="00266971"/>
    <w:rsid w:val="00266F3B"/>
    <w:rsid w:val="002673D6"/>
    <w:rsid w:val="0026743C"/>
    <w:rsid w:val="00267454"/>
    <w:rsid w:val="00267FD5"/>
    <w:rsid w:val="00270042"/>
    <w:rsid w:val="002707EE"/>
    <w:rsid w:val="002708B8"/>
    <w:rsid w:val="002711EA"/>
    <w:rsid w:val="0027130B"/>
    <w:rsid w:val="002713C4"/>
    <w:rsid w:val="002717D1"/>
    <w:rsid w:val="00271969"/>
    <w:rsid w:val="00271D62"/>
    <w:rsid w:val="0027200A"/>
    <w:rsid w:val="0027235F"/>
    <w:rsid w:val="00272DBA"/>
    <w:rsid w:val="00273364"/>
    <w:rsid w:val="00273D8E"/>
    <w:rsid w:val="002740C5"/>
    <w:rsid w:val="00274529"/>
    <w:rsid w:val="0027462F"/>
    <w:rsid w:val="00274788"/>
    <w:rsid w:val="00274A74"/>
    <w:rsid w:val="00274F41"/>
    <w:rsid w:val="002750C5"/>
    <w:rsid w:val="00275557"/>
    <w:rsid w:val="00275A9C"/>
    <w:rsid w:val="00275AE4"/>
    <w:rsid w:val="00275DE1"/>
    <w:rsid w:val="002760EE"/>
    <w:rsid w:val="002763DE"/>
    <w:rsid w:val="002765B5"/>
    <w:rsid w:val="002766E6"/>
    <w:rsid w:val="00277ACB"/>
    <w:rsid w:val="00277D77"/>
    <w:rsid w:val="00277FF1"/>
    <w:rsid w:val="002803AE"/>
    <w:rsid w:val="002804C6"/>
    <w:rsid w:val="00280657"/>
    <w:rsid w:val="002811E7"/>
    <w:rsid w:val="0028128E"/>
    <w:rsid w:val="002821C2"/>
    <w:rsid w:val="00282741"/>
    <w:rsid w:val="00282CE4"/>
    <w:rsid w:val="00282DCA"/>
    <w:rsid w:val="0028314C"/>
    <w:rsid w:val="00283B13"/>
    <w:rsid w:val="00283CD0"/>
    <w:rsid w:val="0028437A"/>
    <w:rsid w:val="002843F6"/>
    <w:rsid w:val="002849D8"/>
    <w:rsid w:val="0028523E"/>
    <w:rsid w:val="00285667"/>
    <w:rsid w:val="002859F0"/>
    <w:rsid w:val="00285A6A"/>
    <w:rsid w:val="00285CAE"/>
    <w:rsid w:val="00285D9B"/>
    <w:rsid w:val="002862DB"/>
    <w:rsid w:val="002864CB"/>
    <w:rsid w:val="00286C5C"/>
    <w:rsid w:val="002873CA"/>
    <w:rsid w:val="0028756B"/>
    <w:rsid w:val="0028757D"/>
    <w:rsid w:val="002877D0"/>
    <w:rsid w:val="002877EA"/>
    <w:rsid w:val="00287A79"/>
    <w:rsid w:val="00290B1F"/>
    <w:rsid w:val="00290DB8"/>
    <w:rsid w:val="002911A5"/>
    <w:rsid w:val="00291375"/>
    <w:rsid w:val="0029164C"/>
    <w:rsid w:val="002916F2"/>
    <w:rsid w:val="00291730"/>
    <w:rsid w:val="002917E6"/>
    <w:rsid w:val="0029199C"/>
    <w:rsid w:val="002919DA"/>
    <w:rsid w:val="00291B79"/>
    <w:rsid w:val="00291E5C"/>
    <w:rsid w:val="00292504"/>
    <w:rsid w:val="00292631"/>
    <w:rsid w:val="00292C12"/>
    <w:rsid w:val="0029343A"/>
    <w:rsid w:val="00293744"/>
    <w:rsid w:val="00293776"/>
    <w:rsid w:val="002939A0"/>
    <w:rsid w:val="00293B5B"/>
    <w:rsid w:val="0029423A"/>
    <w:rsid w:val="00294415"/>
    <w:rsid w:val="00294D10"/>
    <w:rsid w:val="00295188"/>
    <w:rsid w:val="00295335"/>
    <w:rsid w:val="00295F3F"/>
    <w:rsid w:val="002972E0"/>
    <w:rsid w:val="00297431"/>
    <w:rsid w:val="002975BF"/>
    <w:rsid w:val="00297686"/>
    <w:rsid w:val="00297747"/>
    <w:rsid w:val="0029779E"/>
    <w:rsid w:val="002979B4"/>
    <w:rsid w:val="00297C65"/>
    <w:rsid w:val="002A04ED"/>
    <w:rsid w:val="002A1105"/>
    <w:rsid w:val="002A15C7"/>
    <w:rsid w:val="002A1716"/>
    <w:rsid w:val="002A23F3"/>
    <w:rsid w:val="002A26B4"/>
    <w:rsid w:val="002A26CA"/>
    <w:rsid w:val="002A283C"/>
    <w:rsid w:val="002A2E1A"/>
    <w:rsid w:val="002A4527"/>
    <w:rsid w:val="002A4660"/>
    <w:rsid w:val="002A4804"/>
    <w:rsid w:val="002A4845"/>
    <w:rsid w:val="002A4B66"/>
    <w:rsid w:val="002A4D86"/>
    <w:rsid w:val="002A5170"/>
    <w:rsid w:val="002A5252"/>
    <w:rsid w:val="002A5CA9"/>
    <w:rsid w:val="002A5D8E"/>
    <w:rsid w:val="002A5F0B"/>
    <w:rsid w:val="002A6014"/>
    <w:rsid w:val="002A6894"/>
    <w:rsid w:val="002A6971"/>
    <w:rsid w:val="002A6A94"/>
    <w:rsid w:val="002A6D14"/>
    <w:rsid w:val="002A7096"/>
    <w:rsid w:val="002A7A44"/>
    <w:rsid w:val="002A7D01"/>
    <w:rsid w:val="002A7FA0"/>
    <w:rsid w:val="002B0C48"/>
    <w:rsid w:val="002B11A9"/>
    <w:rsid w:val="002B14CD"/>
    <w:rsid w:val="002B16D4"/>
    <w:rsid w:val="002B1AFC"/>
    <w:rsid w:val="002B1D72"/>
    <w:rsid w:val="002B2263"/>
    <w:rsid w:val="002B24DA"/>
    <w:rsid w:val="002B325D"/>
    <w:rsid w:val="002B49BF"/>
    <w:rsid w:val="002B49C7"/>
    <w:rsid w:val="002B4AF2"/>
    <w:rsid w:val="002B5FD5"/>
    <w:rsid w:val="002B7260"/>
    <w:rsid w:val="002B7288"/>
    <w:rsid w:val="002B7BAB"/>
    <w:rsid w:val="002C0121"/>
    <w:rsid w:val="002C014D"/>
    <w:rsid w:val="002C0C31"/>
    <w:rsid w:val="002C0D32"/>
    <w:rsid w:val="002C0F8B"/>
    <w:rsid w:val="002C1091"/>
    <w:rsid w:val="002C188B"/>
    <w:rsid w:val="002C1FAF"/>
    <w:rsid w:val="002C2622"/>
    <w:rsid w:val="002C39F2"/>
    <w:rsid w:val="002C3B48"/>
    <w:rsid w:val="002C3E10"/>
    <w:rsid w:val="002C4684"/>
    <w:rsid w:val="002C4872"/>
    <w:rsid w:val="002C4983"/>
    <w:rsid w:val="002C4AC0"/>
    <w:rsid w:val="002C4C30"/>
    <w:rsid w:val="002C50BB"/>
    <w:rsid w:val="002C5523"/>
    <w:rsid w:val="002C5807"/>
    <w:rsid w:val="002C5B41"/>
    <w:rsid w:val="002C6823"/>
    <w:rsid w:val="002C6877"/>
    <w:rsid w:val="002C710C"/>
    <w:rsid w:val="002C771C"/>
    <w:rsid w:val="002D03A1"/>
    <w:rsid w:val="002D061F"/>
    <w:rsid w:val="002D08EB"/>
    <w:rsid w:val="002D0F87"/>
    <w:rsid w:val="002D1B84"/>
    <w:rsid w:val="002D3121"/>
    <w:rsid w:val="002D31B2"/>
    <w:rsid w:val="002D34FA"/>
    <w:rsid w:val="002D37CB"/>
    <w:rsid w:val="002D4132"/>
    <w:rsid w:val="002D4A2E"/>
    <w:rsid w:val="002D4B6F"/>
    <w:rsid w:val="002D4EF0"/>
    <w:rsid w:val="002D55CE"/>
    <w:rsid w:val="002D62CE"/>
    <w:rsid w:val="002D77A5"/>
    <w:rsid w:val="002D77E3"/>
    <w:rsid w:val="002D786F"/>
    <w:rsid w:val="002D7F39"/>
    <w:rsid w:val="002D7FC0"/>
    <w:rsid w:val="002E000E"/>
    <w:rsid w:val="002E0579"/>
    <w:rsid w:val="002E0B2A"/>
    <w:rsid w:val="002E0E8C"/>
    <w:rsid w:val="002E1297"/>
    <w:rsid w:val="002E1BD0"/>
    <w:rsid w:val="002E1D0E"/>
    <w:rsid w:val="002E1DA7"/>
    <w:rsid w:val="002E1FBB"/>
    <w:rsid w:val="002E2E1A"/>
    <w:rsid w:val="002E3763"/>
    <w:rsid w:val="002E3A19"/>
    <w:rsid w:val="002E3B4A"/>
    <w:rsid w:val="002E44C0"/>
    <w:rsid w:val="002E45D7"/>
    <w:rsid w:val="002E4781"/>
    <w:rsid w:val="002E4CD9"/>
    <w:rsid w:val="002E4EEE"/>
    <w:rsid w:val="002E5BE7"/>
    <w:rsid w:val="002E5C3E"/>
    <w:rsid w:val="002E6116"/>
    <w:rsid w:val="002E6D89"/>
    <w:rsid w:val="002E6EE5"/>
    <w:rsid w:val="002E708B"/>
    <w:rsid w:val="002E70C2"/>
    <w:rsid w:val="002E7E3A"/>
    <w:rsid w:val="002F05F4"/>
    <w:rsid w:val="002F0909"/>
    <w:rsid w:val="002F11E7"/>
    <w:rsid w:val="002F1A51"/>
    <w:rsid w:val="002F1F7D"/>
    <w:rsid w:val="002F24C2"/>
    <w:rsid w:val="002F34D7"/>
    <w:rsid w:val="002F3687"/>
    <w:rsid w:val="002F37F9"/>
    <w:rsid w:val="002F3875"/>
    <w:rsid w:val="002F3C6B"/>
    <w:rsid w:val="002F3E1D"/>
    <w:rsid w:val="002F413A"/>
    <w:rsid w:val="002F4896"/>
    <w:rsid w:val="002F4C69"/>
    <w:rsid w:val="002F4D8C"/>
    <w:rsid w:val="002F55D1"/>
    <w:rsid w:val="002F61D1"/>
    <w:rsid w:val="002F6491"/>
    <w:rsid w:val="002F6CFE"/>
    <w:rsid w:val="0030086F"/>
    <w:rsid w:val="00301345"/>
    <w:rsid w:val="00301699"/>
    <w:rsid w:val="00301FCA"/>
    <w:rsid w:val="00302001"/>
    <w:rsid w:val="00302228"/>
    <w:rsid w:val="00302B88"/>
    <w:rsid w:val="003036DA"/>
    <w:rsid w:val="00303DD9"/>
    <w:rsid w:val="00304901"/>
    <w:rsid w:val="003049B7"/>
    <w:rsid w:val="00304C7E"/>
    <w:rsid w:val="003054F2"/>
    <w:rsid w:val="00305B90"/>
    <w:rsid w:val="00305C68"/>
    <w:rsid w:val="00305E85"/>
    <w:rsid w:val="003065E0"/>
    <w:rsid w:val="00306B15"/>
    <w:rsid w:val="00306BF1"/>
    <w:rsid w:val="00306D9E"/>
    <w:rsid w:val="00307D28"/>
    <w:rsid w:val="003107DD"/>
    <w:rsid w:val="0031083B"/>
    <w:rsid w:val="003109EF"/>
    <w:rsid w:val="00310CBC"/>
    <w:rsid w:val="0031101E"/>
    <w:rsid w:val="003114DF"/>
    <w:rsid w:val="00311BE4"/>
    <w:rsid w:val="003120B9"/>
    <w:rsid w:val="00312A94"/>
    <w:rsid w:val="0031379C"/>
    <w:rsid w:val="00313E08"/>
    <w:rsid w:val="0031408F"/>
    <w:rsid w:val="0031464A"/>
    <w:rsid w:val="00314D8D"/>
    <w:rsid w:val="00315980"/>
    <w:rsid w:val="00316088"/>
    <w:rsid w:val="003168DC"/>
    <w:rsid w:val="00316ABE"/>
    <w:rsid w:val="00317D88"/>
    <w:rsid w:val="0032018C"/>
    <w:rsid w:val="003204CB"/>
    <w:rsid w:val="00320BF7"/>
    <w:rsid w:val="00320C23"/>
    <w:rsid w:val="003212BD"/>
    <w:rsid w:val="00321495"/>
    <w:rsid w:val="003220D1"/>
    <w:rsid w:val="003222EF"/>
    <w:rsid w:val="0032256F"/>
    <w:rsid w:val="003232B0"/>
    <w:rsid w:val="00323824"/>
    <w:rsid w:val="00323B76"/>
    <w:rsid w:val="00323F7B"/>
    <w:rsid w:val="003249F4"/>
    <w:rsid w:val="00324E08"/>
    <w:rsid w:val="00325212"/>
    <w:rsid w:val="00325459"/>
    <w:rsid w:val="00325780"/>
    <w:rsid w:val="0032597C"/>
    <w:rsid w:val="00325FDA"/>
    <w:rsid w:val="003266C0"/>
    <w:rsid w:val="00326944"/>
    <w:rsid w:val="00326BCE"/>
    <w:rsid w:val="00326C60"/>
    <w:rsid w:val="003271C1"/>
    <w:rsid w:val="00327614"/>
    <w:rsid w:val="003276D6"/>
    <w:rsid w:val="00330025"/>
    <w:rsid w:val="00330266"/>
    <w:rsid w:val="00330327"/>
    <w:rsid w:val="00332750"/>
    <w:rsid w:val="00332783"/>
    <w:rsid w:val="003327BC"/>
    <w:rsid w:val="00332FD7"/>
    <w:rsid w:val="00334539"/>
    <w:rsid w:val="0033467A"/>
    <w:rsid w:val="00334A5D"/>
    <w:rsid w:val="00334C3A"/>
    <w:rsid w:val="00334FDF"/>
    <w:rsid w:val="00335B98"/>
    <w:rsid w:val="00335FCF"/>
    <w:rsid w:val="00336AC5"/>
    <w:rsid w:val="003377D9"/>
    <w:rsid w:val="00337AED"/>
    <w:rsid w:val="00337F22"/>
    <w:rsid w:val="00340361"/>
    <w:rsid w:val="00340F08"/>
    <w:rsid w:val="003412EB"/>
    <w:rsid w:val="00341465"/>
    <w:rsid w:val="00341EE9"/>
    <w:rsid w:val="00342323"/>
    <w:rsid w:val="003428A4"/>
    <w:rsid w:val="003434C5"/>
    <w:rsid w:val="003437ED"/>
    <w:rsid w:val="003439DF"/>
    <w:rsid w:val="00343B48"/>
    <w:rsid w:val="00343E40"/>
    <w:rsid w:val="003444F6"/>
    <w:rsid w:val="0034493A"/>
    <w:rsid w:val="003449E4"/>
    <w:rsid w:val="00344DAF"/>
    <w:rsid w:val="003451E1"/>
    <w:rsid w:val="003454FA"/>
    <w:rsid w:val="0034557F"/>
    <w:rsid w:val="00345CC6"/>
    <w:rsid w:val="00345F28"/>
    <w:rsid w:val="003466F7"/>
    <w:rsid w:val="003467BB"/>
    <w:rsid w:val="00346FBC"/>
    <w:rsid w:val="00347373"/>
    <w:rsid w:val="00347381"/>
    <w:rsid w:val="003473C6"/>
    <w:rsid w:val="003477B1"/>
    <w:rsid w:val="00347B13"/>
    <w:rsid w:val="00347B5B"/>
    <w:rsid w:val="00350E31"/>
    <w:rsid w:val="00350F45"/>
    <w:rsid w:val="003510F9"/>
    <w:rsid w:val="00351F70"/>
    <w:rsid w:val="00352556"/>
    <w:rsid w:val="00352603"/>
    <w:rsid w:val="0035297D"/>
    <w:rsid w:val="003532D5"/>
    <w:rsid w:val="003540DB"/>
    <w:rsid w:val="00354170"/>
    <w:rsid w:val="003543EA"/>
    <w:rsid w:val="00354C2E"/>
    <w:rsid w:val="003555D1"/>
    <w:rsid w:val="00355617"/>
    <w:rsid w:val="0035568B"/>
    <w:rsid w:val="0035583A"/>
    <w:rsid w:val="00355884"/>
    <w:rsid w:val="003562D4"/>
    <w:rsid w:val="003564DC"/>
    <w:rsid w:val="0035697E"/>
    <w:rsid w:val="00356C1E"/>
    <w:rsid w:val="00357240"/>
    <w:rsid w:val="00357D73"/>
    <w:rsid w:val="003603EC"/>
    <w:rsid w:val="0036055F"/>
    <w:rsid w:val="00360764"/>
    <w:rsid w:val="0036087C"/>
    <w:rsid w:val="00360BD4"/>
    <w:rsid w:val="00361A7A"/>
    <w:rsid w:val="00361B89"/>
    <w:rsid w:val="00361C7F"/>
    <w:rsid w:val="00361EDB"/>
    <w:rsid w:val="00362CB1"/>
    <w:rsid w:val="003640E8"/>
    <w:rsid w:val="003641DE"/>
    <w:rsid w:val="003648A3"/>
    <w:rsid w:val="0036575C"/>
    <w:rsid w:val="00365E29"/>
    <w:rsid w:val="00366493"/>
    <w:rsid w:val="00366509"/>
    <w:rsid w:val="0036664F"/>
    <w:rsid w:val="00366F01"/>
    <w:rsid w:val="00367791"/>
    <w:rsid w:val="003701F2"/>
    <w:rsid w:val="00370D1D"/>
    <w:rsid w:val="00371A08"/>
    <w:rsid w:val="0037217E"/>
    <w:rsid w:val="003722A2"/>
    <w:rsid w:val="00372ABC"/>
    <w:rsid w:val="00372BC7"/>
    <w:rsid w:val="003733E2"/>
    <w:rsid w:val="0037348A"/>
    <w:rsid w:val="003739B4"/>
    <w:rsid w:val="003739E8"/>
    <w:rsid w:val="00374B7E"/>
    <w:rsid w:val="00375A71"/>
    <w:rsid w:val="00375AAF"/>
    <w:rsid w:val="00375F7E"/>
    <w:rsid w:val="003766E0"/>
    <w:rsid w:val="003767EE"/>
    <w:rsid w:val="00376E1F"/>
    <w:rsid w:val="00376F2B"/>
    <w:rsid w:val="00377B0C"/>
    <w:rsid w:val="00380193"/>
    <w:rsid w:val="003802BA"/>
    <w:rsid w:val="003805F6"/>
    <w:rsid w:val="0038072C"/>
    <w:rsid w:val="00380A4B"/>
    <w:rsid w:val="00380A7B"/>
    <w:rsid w:val="00381286"/>
    <w:rsid w:val="00381CF1"/>
    <w:rsid w:val="00382D5E"/>
    <w:rsid w:val="0038310C"/>
    <w:rsid w:val="00383179"/>
    <w:rsid w:val="00383475"/>
    <w:rsid w:val="00383D70"/>
    <w:rsid w:val="00383E2F"/>
    <w:rsid w:val="003846EC"/>
    <w:rsid w:val="00384827"/>
    <w:rsid w:val="00384DBF"/>
    <w:rsid w:val="00384DD3"/>
    <w:rsid w:val="00384EE7"/>
    <w:rsid w:val="003857BC"/>
    <w:rsid w:val="00385E43"/>
    <w:rsid w:val="003860A0"/>
    <w:rsid w:val="00386817"/>
    <w:rsid w:val="00386A62"/>
    <w:rsid w:val="00386C0A"/>
    <w:rsid w:val="0038712D"/>
    <w:rsid w:val="00390788"/>
    <w:rsid w:val="003907D1"/>
    <w:rsid w:val="00390E90"/>
    <w:rsid w:val="003913C0"/>
    <w:rsid w:val="0039143D"/>
    <w:rsid w:val="00391560"/>
    <w:rsid w:val="00391B1A"/>
    <w:rsid w:val="00391FA3"/>
    <w:rsid w:val="003928A7"/>
    <w:rsid w:val="00392F23"/>
    <w:rsid w:val="003931C4"/>
    <w:rsid w:val="0039383D"/>
    <w:rsid w:val="003938A6"/>
    <w:rsid w:val="00393C23"/>
    <w:rsid w:val="00393EAC"/>
    <w:rsid w:val="003945D4"/>
    <w:rsid w:val="00394C8A"/>
    <w:rsid w:val="00395005"/>
    <w:rsid w:val="00395650"/>
    <w:rsid w:val="003958B3"/>
    <w:rsid w:val="00395C61"/>
    <w:rsid w:val="003962B1"/>
    <w:rsid w:val="003968B3"/>
    <w:rsid w:val="003969B3"/>
    <w:rsid w:val="00396F9B"/>
    <w:rsid w:val="00397153"/>
    <w:rsid w:val="00397174"/>
    <w:rsid w:val="00397548"/>
    <w:rsid w:val="00397E40"/>
    <w:rsid w:val="003A018C"/>
    <w:rsid w:val="003A0BE6"/>
    <w:rsid w:val="003A1A7C"/>
    <w:rsid w:val="003A1BF0"/>
    <w:rsid w:val="003A1D51"/>
    <w:rsid w:val="003A1DC4"/>
    <w:rsid w:val="003A20B4"/>
    <w:rsid w:val="003A2B25"/>
    <w:rsid w:val="003A34DF"/>
    <w:rsid w:val="003A3642"/>
    <w:rsid w:val="003A36E4"/>
    <w:rsid w:val="003A3A68"/>
    <w:rsid w:val="003A3AF6"/>
    <w:rsid w:val="003A482A"/>
    <w:rsid w:val="003A52DC"/>
    <w:rsid w:val="003A53DD"/>
    <w:rsid w:val="003A58B3"/>
    <w:rsid w:val="003A5B20"/>
    <w:rsid w:val="003A65BF"/>
    <w:rsid w:val="003A782F"/>
    <w:rsid w:val="003A789A"/>
    <w:rsid w:val="003A7D22"/>
    <w:rsid w:val="003A7F72"/>
    <w:rsid w:val="003B08F5"/>
    <w:rsid w:val="003B0EE1"/>
    <w:rsid w:val="003B12FB"/>
    <w:rsid w:val="003B1C6C"/>
    <w:rsid w:val="003B1CC3"/>
    <w:rsid w:val="003B2C75"/>
    <w:rsid w:val="003B3673"/>
    <w:rsid w:val="003B3763"/>
    <w:rsid w:val="003B37F0"/>
    <w:rsid w:val="003B3BBA"/>
    <w:rsid w:val="003B4005"/>
    <w:rsid w:val="003B44E4"/>
    <w:rsid w:val="003B464F"/>
    <w:rsid w:val="003B4BEA"/>
    <w:rsid w:val="003B50F3"/>
    <w:rsid w:val="003B53BB"/>
    <w:rsid w:val="003B5A9F"/>
    <w:rsid w:val="003B691D"/>
    <w:rsid w:val="003B6E96"/>
    <w:rsid w:val="003B7AD3"/>
    <w:rsid w:val="003C001A"/>
    <w:rsid w:val="003C0943"/>
    <w:rsid w:val="003C0AC9"/>
    <w:rsid w:val="003C0B38"/>
    <w:rsid w:val="003C1DCC"/>
    <w:rsid w:val="003C2862"/>
    <w:rsid w:val="003C2EB2"/>
    <w:rsid w:val="003C31B8"/>
    <w:rsid w:val="003C3200"/>
    <w:rsid w:val="003C3A12"/>
    <w:rsid w:val="003C429D"/>
    <w:rsid w:val="003C4499"/>
    <w:rsid w:val="003C4AA1"/>
    <w:rsid w:val="003C4B66"/>
    <w:rsid w:val="003C56AB"/>
    <w:rsid w:val="003C5876"/>
    <w:rsid w:val="003C61F1"/>
    <w:rsid w:val="003C620B"/>
    <w:rsid w:val="003C676B"/>
    <w:rsid w:val="003C6E39"/>
    <w:rsid w:val="003C7894"/>
    <w:rsid w:val="003C7F07"/>
    <w:rsid w:val="003D01CF"/>
    <w:rsid w:val="003D01E9"/>
    <w:rsid w:val="003D2AE0"/>
    <w:rsid w:val="003D2BB1"/>
    <w:rsid w:val="003D2BDB"/>
    <w:rsid w:val="003D3318"/>
    <w:rsid w:val="003D3565"/>
    <w:rsid w:val="003D3663"/>
    <w:rsid w:val="003D3F60"/>
    <w:rsid w:val="003D4063"/>
    <w:rsid w:val="003D4090"/>
    <w:rsid w:val="003D4557"/>
    <w:rsid w:val="003D45B1"/>
    <w:rsid w:val="003D46EB"/>
    <w:rsid w:val="003D475E"/>
    <w:rsid w:val="003D4FD9"/>
    <w:rsid w:val="003D5150"/>
    <w:rsid w:val="003D53A4"/>
    <w:rsid w:val="003D5956"/>
    <w:rsid w:val="003D5FC6"/>
    <w:rsid w:val="003D6337"/>
    <w:rsid w:val="003D65B3"/>
    <w:rsid w:val="003D6763"/>
    <w:rsid w:val="003D699A"/>
    <w:rsid w:val="003D6BEE"/>
    <w:rsid w:val="003E0733"/>
    <w:rsid w:val="003E0D08"/>
    <w:rsid w:val="003E0DA0"/>
    <w:rsid w:val="003E0E99"/>
    <w:rsid w:val="003E15C3"/>
    <w:rsid w:val="003E1861"/>
    <w:rsid w:val="003E18D8"/>
    <w:rsid w:val="003E2887"/>
    <w:rsid w:val="003E288D"/>
    <w:rsid w:val="003E2C9D"/>
    <w:rsid w:val="003E2DE3"/>
    <w:rsid w:val="003E334B"/>
    <w:rsid w:val="003E35E2"/>
    <w:rsid w:val="003E3CD6"/>
    <w:rsid w:val="003E423B"/>
    <w:rsid w:val="003E44F9"/>
    <w:rsid w:val="003E4897"/>
    <w:rsid w:val="003E5253"/>
    <w:rsid w:val="003E73B6"/>
    <w:rsid w:val="003F01B3"/>
    <w:rsid w:val="003F0843"/>
    <w:rsid w:val="003F0BE6"/>
    <w:rsid w:val="003F0C31"/>
    <w:rsid w:val="003F120A"/>
    <w:rsid w:val="003F13B4"/>
    <w:rsid w:val="003F1BE8"/>
    <w:rsid w:val="003F1D5C"/>
    <w:rsid w:val="003F21ED"/>
    <w:rsid w:val="003F2ADA"/>
    <w:rsid w:val="003F2D97"/>
    <w:rsid w:val="003F32F2"/>
    <w:rsid w:val="003F3BCD"/>
    <w:rsid w:val="003F3F2E"/>
    <w:rsid w:val="003F3F92"/>
    <w:rsid w:val="003F47F1"/>
    <w:rsid w:val="003F4809"/>
    <w:rsid w:val="003F4ED8"/>
    <w:rsid w:val="003F5323"/>
    <w:rsid w:val="003F5684"/>
    <w:rsid w:val="003F5842"/>
    <w:rsid w:val="003F5C96"/>
    <w:rsid w:val="003F6424"/>
    <w:rsid w:val="003F66F2"/>
    <w:rsid w:val="003F6700"/>
    <w:rsid w:val="003F6778"/>
    <w:rsid w:val="003F68F3"/>
    <w:rsid w:val="003F6B07"/>
    <w:rsid w:val="003F6BB0"/>
    <w:rsid w:val="003F6CF1"/>
    <w:rsid w:val="003F7396"/>
    <w:rsid w:val="003F750E"/>
    <w:rsid w:val="003F767C"/>
    <w:rsid w:val="0040007F"/>
    <w:rsid w:val="00400610"/>
    <w:rsid w:val="004009A3"/>
    <w:rsid w:val="004009CB"/>
    <w:rsid w:val="00401364"/>
    <w:rsid w:val="0040158E"/>
    <w:rsid w:val="00401973"/>
    <w:rsid w:val="00401EFF"/>
    <w:rsid w:val="004024F4"/>
    <w:rsid w:val="00402681"/>
    <w:rsid w:val="00402C11"/>
    <w:rsid w:val="00403242"/>
    <w:rsid w:val="00403ECE"/>
    <w:rsid w:val="00403F0E"/>
    <w:rsid w:val="00404517"/>
    <w:rsid w:val="0040457C"/>
    <w:rsid w:val="00404945"/>
    <w:rsid w:val="00404F28"/>
    <w:rsid w:val="00405073"/>
    <w:rsid w:val="00405908"/>
    <w:rsid w:val="00405BFE"/>
    <w:rsid w:val="00405CC1"/>
    <w:rsid w:val="00405F51"/>
    <w:rsid w:val="0040603D"/>
    <w:rsid w:val="00406FAB"/>
    <w:rsid w:val="004074D0"/>
    <w:rsid w:val="004075D1"/>
    <w:rsid w:val="004079E3"/>
    <w:rsid w:val="004104F0"/>
    <w:rsid w:val="004108F3"/>
    <w:rsid w:val="00410C35"/>
    <w:rsid w:val="00411107"/>
    <w:rsid w:val="00411435"/>
    <w:rsid w:val="0041166B"/>
    <w:rsid w:val="00412471"/>
    <w:rsid w:val="00412707"/>
    <w:rsid w:val="00412781"/>
    <w:rsid w:val="004127DC"/>
    <w:rsid w:val="0041309F"/>
    <w:rsid w:val="00413322"/>
    <w:rsid w:val="00413340"/>
    <w:rsid w:val="00413F63"/>
    <w:rsid w:val="00414666"/>
    <w:rsid w:val="00414A51"/>
    <w:rsid w:val="00414AC4"/>
    <w:rsid w:val="00415E42"/>
    <w:rsid w:val="00416EBF"/>
    <w:rsid w:val="0041726D"/>
    <w:rsid w:val="00417ACE"/>
    <w:rsid w:val="004201F5"/>
    <w:rsid w:val="004207C6"/>
    <w:rsid w:val="00420B46"/>
    <w:rsid w:val="00420BC3"/>
    <w:rsid w:val="00420CC5"/>
    <w:rsid w:val="00420DC6"/>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EF4"/>
    <w:rsid w:val="00424F08"/>
    <w:rsid w:val="00425AE6"/>
    <w:rsid w:val="00425EE4"/>
    <w:rsid w:val="0042639D"/>
    <w:rsid w:val="00426DF9"/>
    <w:rsid w:val="004276F6"/>
    <w:rsid w:val="00427D01"/>
    <w:rsid w:val="00430174"/>
    <w:rsid w:val="004302A9"/>
    <w:rsid w:val="004302F8"/>
    <w:rsid w:val="0043036B"/>
    <w:rsid w:val="0043043A"/>
    <w:rsid w:val="00430C8E"/>
    <w:rsid w:val="00431B5B"/>
    <w:rsid w:val="00431E03"/>
    <w:rsid w:val="00432310"/>
    <w:rsid w:val="00432E4F"/>
    <w:rsid w:val="00433FCF"/>
    <w:rsid w:val="0043401B"/>
    <w:rsid w:val="004347D4"/>
    <w:rsid w:val="00434CF1"/>
    <w:rsid w:val="004360F4"/>
    <w:rsid w:val="004361F0"/>
    <w:rsid w:val="004369F4"/>
    <w:rsid w:val="00436B37"/>
    <w:rsid w:val="00437C1F"/>
    <w:rsid w:val="00437D07"/>
    <w:rsid w:val="00437DC9"/>
    <w:rsid w:val="00440090"/>
    <w:rsid w:val="00440E1E"/>
    <w:rsid w:val="004412CA"/>
    <w:rsid w:val="0044213C"/>
    <w:rsid w:val="004426A2"/>
    <w:rsid w:val="0044308C"/>
    <w:rsid w:val="00443365"/>
    <w:rsid w:val="004434DF"/>
    <w:rsid w:val="00443A06"/>
    <w:rsid w:val="00443C86"/>
    <w:rsid w:val="00443EC0"/>
    <w:rsid w:val="00444613"/>
    <w:rsid w:val="004457BF"/>
    <w:rsid w:val="0044595C"/>
    <w:rsid w:val="00445B97"/>
    <w:rsid w:val="00446423"/>
    <w:rsid w:val="004465F5"/>
    <w:rsid w:val="00446743"/>
    <w:rsid w:val="0044674C"/>
    <w:rsid w:val="00446A16"/>
    <w:rsid w:val="00446AD7"/>
    <w:rsid w:val="00446F01"/>
    <w:rsid w:val="004471D7"/>
    <w:rsid w:val="00447A55"/>
    <w:rsid w:val="00450759"/>
    <w:rsid w:val="00450A8F"/>
    <w:rsid w:val="00450F26"/>
    <w:rsid w:val="00450F9D"/>
    <w:rsid w:val="004513F3"/>
    <w:rsid w:val="00451431"/>
    <w:rsid w:val="0045170E"/>
    <w:rsid w:val="00451B59"/>
    <w:rsid w:val="00451F8A"/>
    <w:rsid w:val="00452A0D"/>
    <w:rsid w:val="00453189"/>
    <w:rsid w:val="00453E95"/>
    <w:rsid w:val="00454260"/>
    <w:rsid w:val="004548B6"/>
    <w:rsid w:val="004549AD"/>
    <w:rsid w:val="00454F83"/>
    <w:rsid w:val="004557D6"/>
    <w:rsid w:val="00455F07"/>
    <w:rsid w:val="00456151"/>
    <w:rsid w:val="00457293"/>
    <w:rsid w:val="00457916"/>
    <w:rsid w:val="0045796C"/>
    <w:rsid w:val="00457EAB"/>
    <w:rsid w:val="00457F29"/>
    <w:rsid w:val="004603A5"/>
    <w:rsid w:val="00460CA9"/>
    <w:rsid w:val="0046132B"/>
    <w:rsid w:val="0046196A"/>
    <w:rsid w:val="00461BB8"/>
    <w:rsid w:val="00461DD6"/>
    <w:rsid w:val="00461E46"/>
    <w:rsid w:val="00462069"/>
    <w:rsid w:val="00462151"/>
    <w:rsid w:val="004622F3"/>
    <w:rsid w:val="00462CA2"/>
    <w:rsid w:val="0046344B"/>
    <w:rsid w:val="004635B6"/>
    <w:rsid w:val="00463819"/>
    <w:rsid w:val="00463C79"/>
    <w:rsid w:val="00464F84"/>
    <w:rsid w:val="00465137"/>
    <w:rsid w:val="00465173"/>
    <w:rsid w:val="00465BFC"/>
    <w:rsid w:val="0046657E"/>
    <w:rsid w:val="0046667A"/>
    <w:rsid w:val="00466E68"/>
    <w:rsid w:val="00466EA1"/>
    <w:rsid w:val="004673BB"/>
    <w:rsid w:val="00467569"/>
    <w:rsid w:val="004678EB"/>
    <w:rsid w:val="00467960"/>
    <w:rsid w:val="00467BFC"/>
    <w:rsid w:val="0047000C"/>
    <w:rsid w:val="0047060D"/>
    <w:rsid w:val="00471369"/>
    <w:rsid w:val="004724CC"/>
    <w:rsid w:val="004725E9"/>
    <w:rsid w:val="00472754"/>
    <w:rsid w:val="00472B8E"/>
    <w:rsid w:val="00472E40"/>
    <w:rsid w:val="004733B9"/>
    <w:rsid w:val="0047367A"/>
    <w:rsid w:val="00473A60"/>
    <w:rsid w:val="00474605"/>
    <w:rsid w:val="004747EC"/>
    <w:rsid w:val="00474964"/>
    <w:rsid w:val="00474EA9"/>
    <w:rsid w:val="00474F23"/>
    <w:rsid w:val="004754F2"/>
    <w:rsid w:val="0047578A"/>
    <w:rsid w:val="00475902"/>
    <w:rsid w:val="00475B89"/>
    <w:rsid w:val="004764BB"/>
    <w:rsid w:val="0047764E"/>
    <w:rsid w:val="0047766A"/>
    <w:rsid w:val="004801B3"/>
    <w:rsid w:val="004801CA"/>
    <w:rsid w:val="004807D1"/>
    <w:rsid w:val="004808B0"/>
    <w:rsid w:val="00480F63"/>
    <w:rsid w:val="00481DFA"/>
    <w:rsid w:val="004821B4"/>
    <w:rsid w:val="004824B8"/>
    <w:rsid w:val="004826F9"/>
    <w:rsid w:val="00482BA5"/>
    <w:rsid w:val="00483117"/>
    <w:rsid w:val="004834A5"/>
    <w:rsid w:val="004836C9"/>
    <w:rsid w:val="004839FC"/>
    <w:rsid w:val="004842E4"/>
    <w:rsid w:val="00484970"/>
    <w:rsid w:val="00484979"/>
    <w:rsid w:val="004855F2"/>
    <w:rsid w:val="00486062"/>
    <w:rsid w:val="00486355"/>
    <w:rsid w:val="0048666E"/>
    <w:rsid w:val="00486EDB"/>
    <w:rsid w:val="004900E4"/>
    <w:rsid w:val="0049027C"/>
    <w:rsid w:val="00490A07"/>
    <w:rsid w:val="00490EF3"/>
    <w:rsid w:val="00491333"/>
    <w:rsid w:val="00491B8B"/>
    <w:rsid w:val="00491D39"/>
    <w:rsid w:val="00493116"/>
    <w:rsid w:val="004935D1"/>
    <w:rsid w:val="004935DB"/>
    <w:rsid w:val="00493D0E"/>
    <w:rsid w:val="00493D43"/>
    <w:rsid w:val="00493E24"/>
    <w:rsid w:val="004940D6"/>
    <w:rsid w:val="00494F4B"/>
    <w:rsid w:val="00495F80"/>
    <w:rsid w:val="00495FB0"/>
    <w:rsid w:val="004973AE"/>
    <w:rsid w:val="00497954"/>
    <w:rsid w:val="0049795A"/>
    <w:rsid w:val="00497AE4"/>
    <w:rsid w:val="00497DE9"/>
    <w:rsid w:val="004A04BB"/>
    <w:rsid w:val="004A07D6"/>
    <w:rsid w:val="004A0C1E"/>
    <w:rsid w:val="004A0D37"/>
    <w:rsid w:val="004A0D74"/>
    <w:rsid w:val="004A0EE2"/>
    <w:rsid w:val="004A113B"/>
    <w:rsid w:val="004A20A1"/>
    <w:rsid w:val="004A2C7E"/>
    <w:rsid w:val="004A2CBD"/>
    <w:rsid w:val="004A2D06"/>
    <w:rsid w:val="004A3125"/>
    <w:rsid w:val="004A3764"/>
    <w:rsid w:val="004A40CF"/>
    <w:rsid w:val="004A486E"/>
    <w:rsid w:val="004A4ABA"/>
    <w:rsid w:val="004A4C97"/>
    <w:rsid w:val="004A4F48"/>
    <w:rsid w:val="004A50E5"/>
    <w:rsid w:val="004A6046"/>
    <w:rsid w:val="004A6376"/>
    <w:rsid w:val="004A6566"/>
    <w:rsid w:val="004A752D"/>
    <w:rsid w:val="004A7AE5"/>
    <w:rsid w:val="004B115F"/>
    <w:rsid w:val="004B1301"/>
    <w:rsid w:val="004B1986"/>
    <w:rsid w:val="004B19B4"/>
    <w:rsid w:val="004B1BC3"/>
    <w:rsid w:val="004B36EB"/>
    <w:rsid w:val="004B3732"/>
    <w:rsid w:val="004B3F03"/>
    <w:rsid w:val="004B3F1F"/>
    <w:rsid w:val="004B45E4"/>
    <w:rsid w:val="004B4FA9"/>
    <w:rsid w:val="004B7778"/>
    <w:rsid w:val="004C0EA4"/>
    <w:rsid w:val="004C1276"/>
    <w:rsid w:val="004C1BA7"/>
    <w:rsid w:val="004C207C"/>
    <w:rsid w:val="004C23DA"/>
    <w:rsid w:val="004C247F"/>
    <w:rsid w:val="004C260D"/>
    <w:rsid w:val="004C3110"/>
    <w:rsid w:val="004C31B3"/>
    <w:rsid w:val="004C3734"/>
    <w:rsid w:val="004C4062"/>
    <w:rsid w:val="004C449D"/>
    <w:rsid w:val="004C4D15"/>
    <w:rsid w:val="004C512C"/>
    <w:rsid w:val="004C5E38"/>
    <w:rsid w:val="004C5FBD"/>
    <w:rsid w:val="004C6166"/>
    <w:rsid w:val="004C630D"/>
    <w:rsid w:val="004C65BF"/>
    <w:rsid w:val="004C66CC"/>
    <w:rsid w:val="004C6B7B"/>
    <w:rsid w:val="004C6D4E"/>
    <w:rsid w:val="004C6E9F"/>
    <w:rsid w:val="004C72C8"/>
    <w:rsid w:val="004C7364"/>
    <w:rsid w:val="004C7804"/>
    <w:rsid w:val="004D009E"/>
    <w:rsid w:val="004D07D1"/>
    <w:rsid w:val="004D0D02"/>
    <w:rsid w:val="004D0FCE"/>
    <w:rsid w:val="004D11BF"/>
    <w:rsid w:val="004D1B99"/>
    <w:rsid w:val="004D21F8"/>
    <w:rsid w:val="004D221F"/>
    <w:rsid w:val="004D2313"/>
    <w:rsid w:val="004D2734"/>
    <w:rsid w:val="004D426C"/>
    <w:rsid w:val="004D49FA"/>
    <w:rsid w:val="004D4D7E"/>
    <w:rsid w:val="004D4DF3"/>
    <w:rsid w:val="004D5EB0"/>
    <w:rsid w:val="004D7085"/>
    <w:rsid w:val="004D7268"/>
    <w:rsid w:val="004D75DD"/>
    <w:rsid w:val="004D79C3"/>
    <w:rsid w:val="004E0055"/>
    <w:rsid w:val="004E02C5"/>
    <w:rsid w:val="004E048B"/>
    <w:rsid w:val="004E05C9"/>
    <w:rsid w:val="004E0726"/>
    <w:rsid w:val="004E07D2"/>
    <w:rsid w:val="004E0905"/>
    <w:rsid w:val="004E0E01"/>
    <w:rsid w:val="004E113C"/>
    <w:rsid w:val="004E11A6"/>
    <w:rsid w:val="004E17CE"/>
    <w:rsid w:val="004E1A2F"/>
    <w:rsid w:val="004E1AC3"/>
    <w:rsid w:val="004E1D4F"/>
    <w:rsid w:val="004E1E5C"/>
    <w:rsid w:val="004E21F4"/>
    <w:rsid w:val="004E2C23"/>
    <w:rsid w:val="004E377D"/>
    <w:rsid w:val="004E3D12"/>
    <w:rsid w:val="004E4718"/>
    <w:rsid w:val="004E5306"/>
    <w:rsid w:val="004E55A5"/>
    <w:rsid w:val="004E5D31"/>
    <w:rsid w:val="004E67B4"/>
    <w:rsid w:val="004E683C"/>
    <w:rsid w:val="004E6C03"/>
    <w:rsid w:val="004E6D93"/>
    <w:rsid w:val="004E6E4A"/>
    <w:rsid w:val="004E71AB"/>
    <w:rsid w:val="004E727B"/>
    <w:rsid w:val="004E7B1B"/>
    <w:rsid w:val="004F03F3"/>
    <w:rsid w:val="004F0607"/>
    <w:rsid w:val="004F0E54"/>
    <w:rsid w:val="004F13EF"/>
    <w:rsid w:val="004F1603"/>
    <w:rsid w:val="004F1AB9"/>
    <w:rsid w:val="004F1CFF"/>
    <w:rsid w:val="004F2D5C"/>
    <w:rsid w:val="004F34AC"/>
    <w:rsid w:val="004F3596"/>
    <w:rsid w:val="004F3618"/>
    <w:rsid w:val="004F39BD"/>
    <w:rsid w:val="004F4022"/>
    <w:rsid w:val="004F46C3"/>
    <w:rsid w:val="004F478C"/>
    <w:rsid w:val="004F4806"/>
    <w:rsid w:val="004F481E"/>
    <w:rsid w:val="004F49D1"/>
    <w:rsid w:val="004F4D82"/>
    <w:rsid w:val="004F4EBD"/>
    <w:rsid w:val="004F53B1"/>
    <w:rsid w:val="004F5541"/>
    <w:rsid w:val="004F6314"/>
    <w:rsid w:val="004F65A5"/>
    <w:rsid w:val="004F6979"/>
    <w:rsid w:val="004F6C7F"/>
    <w:rsid w:val="004F6FFF"/>
    <w:rsid w:val="004F7CCF"/>
    <w:rsid w:val="004F7DEF"/>
    <w:rsid w:val="005006FA"/>
    <w:rsid w:val="005009FD"/>
    <w:rsid w:val="0050173F"/>
    <w:rsid w:val="00501A65"/>
    <w:rsid w:val="005021C1"/>
    <w:rsid w:val="00502928"/>
    <w:rsid w:val="00502C45"/>
    <w:rsid w:val="00502D19"/>
    <w:rsid w:val="005037C7"/>
    <w:rsid w:val="00505404"/>
    <w:rsid w:val="00505463"/>
    <w:rsid w:val="0050592C"/>
    <w:rsid w:val="00505D2F"/>
    <w:rsid w:val="005060C8"/>
    <w:rsid w:val="005062EF"/>
    <w:rsid w:val="00506822"/>
    <w:rsid w:val="0050746E"/>
    <w:rsid w:val="00507B34"/>
    <w:rsid w:val="0051016F"/>
    <w:rsid w:val="005109D6"/>
    <w:rsid w:val="00511336"/>
    <w:rsid w:val="0051298F"/>
    <w:rsid w:val="00514033"/>
    <w:rsid w:val="0051508A"/>
    <w:rsid w:val="005162E8"/>
    <w:rsid w:val="005165E0"/>
    <w:rsid w:val="00516A7F"/>
    <w:rsid w:val="00516EC7"/>
    <w:rsid w:val="0051793C"/>
    <w:rsid w:val="005179A1"/>
    <w:rsid w:val="00517CB3"/>
    <w:rsid w:val="00517E8B"/>
    <w:rsid w:val="00517F75"/>
    <w:rsid w:val="005206C5"/>
    <w:rsid w:val="005208C0"/>
    <w:rsid w:val="00520B86"/>
    <w:rsid w:val="00520ECF"/>
    <w:rsid w:val="00521712"/>
    <w:rsid w:val="00521EFB"/>
    <w:rsid w:val="005228FA"/>
    <w:rsid w:val="005228FE"/>
    <w:rsid w:val="00522F30"/>
    <w:rsid w:val="005235D5"/>
    <w:rsid w:val="00523E89"/>
    <w:rsid w:val="005241A1"/>
    <w:rsid w:val="005246A7"/>
    <w:rsid w:val="00524D65"/>
    <w:rsid w:val="0052500D"/>
    <w:rsid w:val="0052570A"/>
    <w:rsid w:val="0052577D"/>
    <w:rsid w:val="00525CF8"/>
    <w:rsid w:val="00525D07"/>
    <w:rsid w:val="00525F1A"/>
    <w:rsid w:val="005268D5"/>
    <w:rsid w:val="00526D7F"/>
    <w:rsid w:val="00527022"/>
    <w:rsid w:val="0052786B"/>
    <w:rsid w:val="00527B4B"/>
    <w:rsid w:val="00530302"/>
    <w:rsid w:val="00530837"/>
    <w:rsid w:val="00530E49"/>
    <w:rsid w:val="00531375"/>
    <w:rsid w:val="00531979"/>
    <w:rsid w:val="00532567"/>
    <w:rsid w:val="00532631"/>
    <w:rsid w:val="0053291C"/>
    <w:rsid w:val="00532E37"/>
    <w:rsid w:val="00533ABA"/>
    <w:rsid w:val="00534064"/>
    <w:rsid w:val="005340A5"/>
    <w:rsid w:val="00534269"/>
    <w:rsid w:val="005342A8"/>
    <w:rsid w:val="00534744"/>
    <w:rsid w:val="005347B0"/>
    <w:rsid w:val="00535482"/>
    <w:rsid w:val="005358CE"/>
    <w:rsid w:val="00536113"/>
    <w:rsid w:val="005363AE"/>
    <w:rsid w:val="00536B41"/>
    <w:rsid w:val="00536E5D"/>
    <w:rsid w:val="00537AF1"/>
    <w:rsid w:val="005410B8"/>
    <w:rsid w:val="0054167E"/>
    <w:rsid w:val="00541C9A"/>
    <w:rsid w:val="005420BB"/>
    <w:rsid w:val="00542601"/>
    <w:rsid w:val="00543A40"/>
    <w:rsid w:val="00543EE6"/>
    <w:rsid w:val="005440CF"/>
    <w:rsid w:val="00544859"/>
    <w:rsid w:val="0054507C"/>
    <w:rsid w:val="00545914"/>
    <w:rsid w:val="00545F39"/>
    <w:rsid w:val="00546006"/>
    <w:rsid w:val="005463F5"/>
    <w:rsid w:val="00546AD5"/>
    <w:rsid w:val="00546E21"/>
    <w:rsid w:val="0054725D"/>
    <w:rsid w:val="00547561"/>
    <w:rsid w:val="00547CC0"/>
    <w:rsid w:val="00550CF6"/>
    <w:rsid w:val="00550E2F"/>
    <w:rsid w:val="00550E6F"/>
    <w:rsid w:val="00551485"/>
    <w:rsid w:val="00551BFA"/>
    <w:rsid w:val="0055282B"/>
    <w:rsid w:val="00552B5E"/>
    <w:rsid w:val="00553562"/>
    <w:rsid w:val="00553F9C"/>
    <w:rsid w:val="0055407B"/>
    <w:rsid w:val="00554E41"/>
    <w:rsid w:val="0055588D"/>
    <w:rsid w:val="00555BC2"/>
    <w:rsid w:val="00555BEE"/>
    <w:rsid w:val="00556125"/>
    <w:rsid w:val="005561DB"/>
    <w:rsid w:val="00556508"/>
    <w:rsid w:val="00556C22"/>
    <w:rsid w:val="005571FC"/>
    <w:rsid w:val="0055754C"/>
    <w:rsid w:val="0055798C"/>
    <w:rsid w:val="00557A1B"/>
    <w:rsid w:val="00557CDA"/>
    <w:rsid w:val="0056065A"/>
    <w:rsid w:val="00560D55"/>
    <w:rsid w:val="00561182"/>
    <w:rsid w:val="00561850"/>
    <w:rsid w:val="00561A9E"/>
    <w:rsid w:val="00561C54"/>
    <w:rsid w:val="00561F4D"/>
    <w:rsid w:val="0056225A"/>
    <w:rsid w:val="0056345F"/>
    <w:rsid w:val="005634DD"/>
    <w:rsid w:val="00564507"/>
    <w:rsid w:val="005652BE"/>
    <w:rsid w:val="00565F2A"/>
    <w:rsid w:val="005668FF"/>
    <w:rsid w:val="00566C2A"/>
    <w:rsid w:val="00566E18"/>
    <w:rsid w:val="00566FD2"/>
    <w:rsid w:val="00567185"/>
    <w:rsid w:val="00567558"/>
    <w:rsid w:val="00567722"/>
    <w:rsid w:val="0057016E"/>
    <w:rsid w:val="00571330"/>
    <w:rsid w:val="00571899"/>
    <w:rsid w:val="00571C10"/>
    <w:rsid w:val="0057241F"/>
    <w:rsid w:val="0057266F"/>
    <w:rsid w:val="00572690"/>
    <w:rsid w:val="005727E0"/>
    <w:rsid w:val="00572BAE"/>
    <w:rsid w:val="00572C57"/>
    <w:rsid w:val="00572C84"/>
    <w:rsid w:val="005731E4"/>
    <w:rsid w:val="005733CF"/>
    <w:rsid w:val="0057340D"/>
    <w:rsid w:val="00573586"/>
    <w:rsid w:val="0057359A"/>
    <w:rsid w:val="00573788"/>
    <w:rsid w:val="005747A0"/>
    <w:rsid w:val="0057516E"/>
    <w:rsid w:val="00575815"/>
    <w:rsid w:val="00575F20"/>
    <w:rsid w:val="00576226"/>
    <w:rsid w:val="00576247"/>
    <w:rsid w:val="00576899"/>
    <w:rsid w:val="005773D1"/>
    <w:rsid w:val="00577DAA"/>
    <w:rsid w:val="00580060"/>
    <w:rsid w:val="005803AF"/>
    <w:rsid w:val="0058043E"/>
    <w:rsid w:val="00580560"/>
    <w:rsid w:val="00580947"/>
    <w:rsid w:val="00580A33"/>
    <w:rsid w:val="00580A96"/>
    <w:rsid w:val="00580B62"/>
    <w:rsid w:val="00581E15"/>
    <w:rsid w:val="00582AD8"/>
    <w:rsid w:val="00582F65"/>
    <w:rsid w:val="005836F7"/>
    <w:rsid w:val="005842CF"/>
    <w:rsid w:val="005843B1"/>
    <w:rsid w:val="00585336"/>
    <w:rsid w:val="0058608C"/>
    <w:rsid w:val="0058665E"/>
    <w:rsid w:val="00586D15"/>
    <w:rsid w:val="00587535"/>
    <w:rsid w:val="0058760B"/>
    <w:rsid w:val="005879EB"/>
    <w:rsid w:val="00587A58"/>
    <w:rsid w:val="00587E67"/>
    <w:rsid w:val="00587F70"/>
    <w:rsid w:val="00590AD2"/>
    <w:rsid w:val="00590BD2"/>
    <w:rsid w:val="005912EB"/>
    <w:rsid w:val="005916FD"/>
    <w:rsid w:val="00591878"/>
    <w:rsid w:val="00591A2D"/>
    <w:rsid w:val="00594584"/>
    <w:rsid w:val="00594EE7"/>
    <w:rsid w:val="00594F7E"/>
    <w:rsid w:val="00594FDC"/>
    <w:rsid w:val="0059514B"/>
    <w:rsid w:val="00595487"/>
    <w:rsid w:val="005955FF"/>
    <w:rsid w:val="00596A3B"/>
    <w:rsid w:val="005977CF"/>
    <w:rsid w:val="0059791D"/>
    <w:rsid w:val="005979AE"/>
    <w:rsid w:val="005A0B75"/>
    <w:rsid w:val="005A0DC6"/>
    <w:rsid w:val="005A17A9"/>
    <w:rsid w:val="005A23F0"/>
    <w:rsid w:val="005A2A11"/>
    <w:rsid w:val="005A2EBC"/>
    <w:rsid w:val="005A2F5B"/>
    <w:rsid w:val="005A2F88"/>
    <w:rsid w:val="005A340F"/>
    <w:rsid w:val="005A3516"/>
    <w:rsid w:val="005A4BD8"/>
    <w:rsid w:val="005A4EAC"/>
    <w:rsid w:val="005A4EB0"/>
    <w:rsid w:val="005A4FEC"/>
    <w:rsid w:val="005A552E"/>
    <w:rsid w:val="005A57A4"/>
    <w:rsid w:val="005A6143"/>
    <w:rsid w:val="005A6386"/>
    <w:rsid w:val="005A652C"/>
    <w:rsid w:val="005A6593"/>
    <w:rsid w:val="005A6932"/>
    <w:rsid w:val="005A6A71"/>
    <w:rsid w:val="005A6D15"/>
    <w:rsid w:val="005A7213"/>
    <w:rsid w:val="005A774B"/>
    <w:rsid w:val="005A7A13"/>
    <w:rsid w:val="005B0772"/>
    <w:rsid w:val="005B0C3F"/>
    <w:rsid w:val="005B117C"/>
    <w:rsid w:val="005B147B"/>
    <w:rsid w:val="005B14A2"/>
    <w:rsid w:val="005B161F"/>
    <w:rsid w:val="005B17A4"/>
    <w:rsid w:val="005B2951"/>
    <w:rsid w:val="005B2BC6"/>
    <w:rsid w:val="005B38CC"/>
    <w:rsid w:val="005B3C2E"/>
    <w:rsid w:val="005B3E44"/>
    <w:rsid w:val="005B41D2"/>
    <w:rsid w:val="005B54CD"/>
    <w:rsid w:val="005B7137"/>
    <w:rsid w:val="005B7DF0"/>
    <w:rsid w:val="005C053C"/>
    <w:rsid w:val="005C06D5"/>
    <w:rsid w:val="005C0A5A"/>
    <w:rsid w:val="005C0CD3"/>
    <w:rsid w:val="005C14BE"/>
    <w:rsid w:val="005C1B37"/>
    <w:rsid w:val="005C1D46"/>
    <w:rsid w:val="005C20DF"/>
    <w:rsid w:val="005C274B"/>
    <w:rsid w:val="005C2D6E"/>
    <w:rsid w:val="005C2F15"/>
    <w:rsid w:val="005C2F28"/>
    <w:rsid w:val="005C3AA9"/>
    <w:rsid w:val="005C3B0E"/>
    <w:rsid w:val="005C41A4"/>
    <w:rsid w:val="005C426A"/>
    <w:rsid w:val="005C5214"/>
    <w:rsid w:val="005C55E4"/>
    <w:rsid w:val="005C5879"/>
    <w:rsid w:val="005C58F6"/>
    <w:rsid w:val="005C59C2"/>
    <w:rsid w:val="005C6A5E"/>
    <w:rsid w:val="005C6CC2"/>
    <w:rsid w:val="005C72B1"/>
    <w:rsid w:val="005D125C"/>
    <w:rsid w:val="005D135A"/>
    <w:rsid w:val="005D1E61"/>
    <w:rsid w:val="005D1F60"/>
    <w:rsid w:val="005D2FDF"/>
    <w:rsid w:val="005D3A35"/>
    <w:rsid w:val="005D3B4D"/>
    <w:rsid w:val="005D3BE5"/>
    <w:rsid w:val="005D3D51"/>
    <w:rsid w:val="005D44B4"/>
    <w:rsid w:val="005D4E7F"/>
    <w:rsid w:val="005D510B"/>
    <w:rsid w:val="005D5193"/>
    <w:rsid w:val="005D51D7"/>
    <w:rsid w:val="005D5370"/>
    <w:rsid w:val="005D5959"/>
    <w:rsid w:val="005D6052"/>
    <w:rsid w:val="005D606E"/>
    <w:rsid w:val="005D63AC"/>
    <w:rsid w:val="005D6861"/>
    <w:rsid w:val="005D6BDC"/>
    <w:rsid w:val="005D7153"/>
    <w:rsid w:val="005D79F1"/>
    <w:rsid w:val="005D7D24"/>
    <w:rsid w:val="005D7D25"/>
    <w:rsid w:val="005E0CE8"/>
    <w:rsid w:val="005E119A"/>
    <w:rsid w:val="005E1750"/>
    <w:rsid w:val="005E19F3"/>
    <w:rsid w:val="005E219B"/>
    <w:rsid w:val="005E2879"/>
    <w:rsid w:val="005E2C13"/>
    <w:rsid w:val="005E3007"/>
    <w:rsid w:val="005E325C"/>
    <w:rsid w:val="005E3268"/>
    <w:rsid w:val="005E343B"/>
    <w:rsid w:val="005E371C"/>
    <w:rsid w:val="005E3C1B"/>
    <w:rsid w:val="005E3D94"/>
    <w:rsid w:val="005E40B1"/>
    <w:rsid w:val="005E4A9E"/>
    <w:rsid w:val="005E4FAD"/>
    <w:rsid w:val="005E5111"/>
    <w:rsid w:val="005E589F"/>
    <w:rsid w:val="005E5F41"/>
    <w:rsid w:val="005E6794"/>
    <w:rsid w:val="005E6A07"/>
    <w:rsid w:val="005E6DB2"/>
    <w:rsid w:val="005E73B9"/>
    <w:rsid w:val="005E75B8"/>
    <w:rsid w:val="005E7745"/>
    <w:rsid w:val="005F0368"/>
    <w:rsid w:val="005F0692"/>
    <w:rsid w:val="005F074C"/>
    <w:rsid w:val="005F0BA8"/>
    <w:rsid w:val="005F10FF"/>
    <w:rsid w:val="005F1331"/>
    <w:rsid w:val="005F2069"/>
    <w:rsid w:val="005F27EA"/>
    <w:rsid w:val="005F2D44"/>
    <w:rsid w:val="005F302D"/>
    <w:rsid w:val="005F3125"/>
    <w:rsid w:val="005F3B66"/>
    <w:rsid w:val="005F3BD1"/>
    <w:rsid w:val="005F3E08"/>
    <w:rsid w:val="005F474C"/>
    <w:rsid w:val="005F4B0C"/>
    <w:rsid w:val="005F552E"/>
    <w:rsid w:val="005F555E"/>
    <w:rsid w:val="005F5A85"/>
    <w:rsid w:val="005F637A"/>
    <w:rsid w:val="005F65BD"/>
    <w:rsid w:val="005F6713"/>
    <w:rsid w:val="005F7D01"/>
    <w:rsid w:val="005F7D8B"/>
    <w:rsid w:val="00600060"/>
    <w:rsid w:val="00600455"/>
    <w:rsid w:val="00600B60"/>
    <w:rsid w:val="00600E2D"/>
    <w:rsid w:val="00601032"/>
    <w:rsid w:val="0060120D"/>
    <w:rsid w:val="006012A1"/>
    <w:rsid w:val="006012D2"/>
    <w:rsid w:val="00601828"/>
    <w:rsid w:val="00601C38"/>
    <w:rsid w:val="00601CD6"/>
    <w:rsid w:val="00601F67"/>
    <w:rsid w:val="0060245E"/>
    <w:rsid w:val="0060249E"/>
    <w:rsid w:val="0060257D"/>
    <w:rsid w:val="00602738"/>
    <w:rsid w:val="00602AC2"/>
    <w:rsid w:val="00602ADE"/>
    <w:rsid w:val="00602B27"/>
    <w:rsid w:val="00602E93"/>
    <w:rsid w:val="00603E5A"/>
    <w:rsid w:val="00604441"/>
    <w:rsid w:val="0060451A"/>
    <w:rsid w:val="00604DB2"/>
    <w:rsid w:val="00604DD7"/>
    <w:rsid w:val="00605DB9"/>
    <w:rsid w:val="00606BB5"/>
    <w:rsid w:val="00606CB7"/>
    <w:rsid w:val="00607525"/>
    <w:rsid w:val="0060792A"/>
    <w:rsid w:val="00607B80"/>
    <w:rsid w:val="00607C97"/>
    <w:rsid w:val="0061000B"/>
    <w:rsid w:val="006100B6"/>
    <w:rsid w:val="006104CC"/>
    <w:rsid w:val="0061195D"/>
    <w:rsid w:val="00611A4A"/>
    <w:rsid w:val="00611B2B"/>
    <w:rsid w:val="00611C37"/>
    <w:rsid w:val="00611D3E"/>
    <w:rsid w:val="00611FD3"/>
    <w:rsid w:val="006122FF"/>
    <w:rsid w:val="00612366"/>
    <w:rsid w:val="0061267D"/>
    <w:rsid w:val="00612AA7"/>
    <w:rsid w:val="00612CDB"/>
    <w:rsid w:val="00612CE9"/>
    <w:rsid w:val="00612D07"/>
    <w:rsid w:val="006130B7"/>
    <w:rsid w:val="006134BA"/>
    <w:rsid w:val="0061435C"/>
    <w:rsid w:val="006144CC"/>
    <w:rsid w:val="00614816"/>
    <w:rsid w:val="00616471"/>
    <w:rsid w:val="00616887"/>
    <w:rsid w:val="006169F4"/>
    <w:rsid w:val="00616CFC"/>
    <w:rsid w:val="00616D7D"/>
    <w:rsid w:val="006178DE"/>
    <w:rsid w:val="00617C51"/>
    <w:rsid w:val="00617DA7"/>
    <w:rsid w:val="0062000C"/>
    <w:rsid w:val="00620B29"/>
    <w:rsid w:val="00621D11"/>
    <w:rsid w:val="00621F30"/>
    <w:rsid w:val="0062215B"/>
    <w:rsid w:val="0062306D"/>
    <w:rsid w:val="00623089"/>
    <w:rsid w:val="006235A9"/>
    <w:rsid w:val="006244D2"/>
    <w:rsid w:val="00624817"/>
    <w:rsid w:val="00624AC1"/>
    <w:rsid w:val="00624D48"/>
    <w:rsid w:val="00625B0C"/>
    <w:rsid w:val="00625E13"/>
    <w:rsid w:val="006262D0"/>
    <w:rsid w:val="006270BF"/>
    <w:rsid w:val="006277C7"/>
    <w:rsid w:val="006277EE"/>
    <w:rsid w:val="006278D9"/>
    <w:rsid w:val="00627A7C"/>
    <w:rsid w:val="00627C1B"/>
    <w:rsid w:val="00630CCB"/>
    <w:rsid w:val="00631011"/>
    <w:rsid w:val="00631466"/>
    <w:rsid w:val="006319BF"/>
    <w:rsid w:val="00631F9A"/>
    <w:rsid w:val="006320EA"/>
    <w:rsid w:val="00632B23"/>
    <w:rsid w:val="0063381F"/>
    <w:rsid w:val="0063422B"/>
    <w:rsid w:val="00634C22"/>
    <w:rsid w:val="00634D43"/>
    <w:rsid w:val="00634FEE"/>
    <w:rsid w:val="0063543D"/>
    <w:rsid w:val="006369B3"/>
    <w:rsid w:val="006372C3"/>
    <w:rsid w:val="006372ED"/>
    <w:rsid w:val="00637FA1"/>
    <w:rsid w:val="0064084F"/>
    <w:rsid w:val="00640F9A"/>
    <w:rsid w:val="006413D0"/>
    <w:rsid w:val="006414F7"/>
    <w:rsid w:val="00641577"/>
    <w:rsid w:val="00641B10"/>
    <w:rsid w:val="00641BBB"/>
    <w:rsid w:val="006425C8"/>
    <w:rsid w:val="00642B14"/>
    <w:rsid w:val="00642F16"/>
    <w:rsid w:val="0064304B"/>
    <w:rsid w:val="0064346A"/>
    <w:rsid w:val="00643DE5"/>
    <w:rsid w:val="00644337"/>
    <w:rsid w:val="006443EA"/>
    <w:rsid w:val="006444F0"/>
    <w:rsid w:val="00644AE7"/>
    <w:rsid w:val="006455D1"/>
    <w:rsid w:val="00646A50"/>
    <w:rsid w:val="00646F2B"/>
    <w:rsid w:val="006476DD"/>
    <w:rsid w:val="0064775E"/>
    <w:rsid w:val="00647913"/>
    <w:rsid w:val="00650510"/>
    <w:rsid w:val="00650856"/>
    <w:rsid w:val="0065085F"/>
    <w:rsid w:val="00650E67"/>
    <w:rsid w:val="006519F3"/>
    <w:rsid w:val="00652120"/>
    <w:rsid w:val="00652775"/>
    <w:rsid w:val="006532D1"/>
    <w:rsid w:val="00653C27"/>
    <w:rsid w:val="00653C29"/>
    <w:rsid w:val="0065418D"/>
    <w:rsid w:val="006542CC"/>
    <w:rsid w:val="006546C4"/>
    <w:rsid w:val="00654D0B"/>
    <w:rsid w:val="006557DB"/>
    <w:rsid w:val="00655E18"/>
    <w:rsid w:val="00656E3D"/>
    <w:rsid w:val="00656EC3"/>
    <w:rsid w:val="006570AA"/>
    <w:rsid w:val="006578F3"/>
    <w:rsid w:val="00657C8F"/>
    <w:rsid w:val="00660372"/>
    <w:rsid w:val="006603C7"/>
    <w:rsid w:val="006605EB"/>
    <w:rsid w:val="00660D53"/>
    <w:rsid w:val="00660EA3"/>
    <w:rsid w:val="006625F6"/>
    <w:rsid w:val="0066271D"/>
    <w:rsid w:val="00662BBA"/>
    <w:rsid w:val="00662C36"/>
    <w:rsid w:val="00662CC5"/>
    <w:rsid w:val="00663838"/>
    <w:rsid w:val="00663B5A"/>
    <w:rsid w:val="00663C56"/>
    <w:rsid w:val="00664006"/>
    <w:rsid w:val="00664DAF"/>
    <w:rsid w:val="00665243"/>
    <w:rsid w:val="0066535D"/>
    <w:rsid w:val="00665851"/>
    <w:rsid w:val="0066764D"/>
    <w:rsid w:val="00667E9D"/>
    <w:rsid w:val="00670818"/>
    <w:rsid w:val="00670D07"/>
    <w:rsid w:val="00671540"/>
    <w:rsid w:val="00671690"/>
    <w:rsid w:val="0067180D"/>
    <w:rsid w:val="00671E37"/>
    <w:rsid w:val="0067249F"/>
    <w:rsid w:val="006726E4"/>
    <w:rsid w:val="00672D56"/>
    <w:rsid w:val="006731E3"/>
    <w:rsid w:val="0067326F"/>
    <w:rsid w:val="00673396"/>
    <w:rsid w:val="00673FCA"/>
    <w:rsid w:val="00674068"/>
    <w:rsid w:val="00674A79"/>
    <w:rsid w:val="00674CBE"/>
    <w:rsid w:val="0067589D"/>
    <w:rsid w:val="006758F9"/>
    <w:rsid w:val="00675E91"/>
    <w:rsid w:val="00675FE0"/>
    <w:rsid w:val="00676248"/>
    <w:rsid w:val="00676303"/>
    <w:rsid w:val="00676871"/>
    <w:rsid w:val="00676E64"/>
    <w:rsid w:val="00677387"/>
    <w:rsid w:val="00677C1C"/>
    <w:rsid w:val="00677EC8"/>
    <w:rsid w:val="00681A85"/>
    <w:rsid w:val="006824C3"/>
    <w:rsid w:val="00682BD7"/>
    <w:rsid w:val="006834A9"/>
    <w:rsid w:val="00683A69"/>
    <w:rsid w:val="00683DC4"/>
    <w:rsid w:val="00683DF5"/>
    <w:rsid w:val="00684255"/>
    <w:rsid w:val="00684CBB"/>
    <w:rsid w:val="00685170"/>
    <w:rsid w:val="006857EF"/>
    <w:rsid w:val="0068618F"/>
    <w:rsid w:val="00686353"/>
    <w:rsid w:val="006869C9"/>
    <w:rsid w:val="00686A03"/>
    <w:rsid w:val="00686B34"/>
    <w:rsid w:val="00686E0E"/>
    <w:rsid w:val="00687E88"/>
    <w:rsid w:val="006903F2"/>
    <w:rsid w:val="00690466"/>
    <w:rsid w:val="00690473"/>
    <w:rsid w:val="00690658"/>
    <w:rsid w:val="0069134C"/>
    <w:rsid w:val="0069147A"/>
    <w:rsid w:val="00691C48"/>
    <w:rsid w:val="006929E7"/>
    <w:rsid w:val="00692A5A"/>
    <w:rsid w:val="00692D1E"/>
    <w:rsid w:val="00693485"/>
    <w:rsid w:val="00693ACF"/>
    <w:rsid w:val="00694204"/>
    <w:rsid w:val="006942B0"/>
    <w:rsid w:val="006947CB"/>
    <w:rsid w:val="006959AC"/>
    <w:rsid w:val="00696FC9"/>
    <w:rsid w:val="006973FC"/>
    <w:rsid w:val="00697530"/>
    <w:rsid w:val="0069768F"/>
    <w:rsid w:val="00697B2E"/>
    <w:rsid w:val="00697EBB"/>
    <w:rsid w:val="006A01C1"/>
    <w:rsid w:val="006A0315"/>
    <w:rsid w:val="006A07B7"/>
    <w:rsid w:val="006A086C"/>
    <w:rsid w:val="006A153B"/>
    <w:rsid w:val="006A18BA"/>
    <w:rsid w:val="006A1A03"/>
    <w:rsid w:val="006A2212"/>
    <w:rsid w:val="006A2257"/>
    <w:rsid w:val="006A22C2"/>
    <w:rsid w:val="006A25C7"/>
    <w:rsid w:val="006A2A73"/>
    <w:rsid w:val="006A39FC"/>
    <w:rsid w:val="006A3AB9"/>
    <w:rsid w:val="006A4590"/>
    <w:rsid w:val="006A471E"/>
    <w:rsid w:val="006A5771"/>
    <w:rsid w:val="006A5A53"/>
    <w:rsid w:val="006A77D2"/>
    <w:rsid w:val="006A7A1D"/>
    <w:rsid w:val="006A7CCB"/>
    <w:rsid w:val="006B0120"/>
    <w:rsid w:val="006B0770"/>
    <w:rsid w:val="006B0A6C"/>
    <w:rsid w:val="006B0E46"/>
    <w:rsid w:val="006B1091"/>
    <w:rsid w:val="006B1931"/>
    <w:rsid w:val="006B2B98"/>
    <w:rsid w:val="006B470D"/>
    <w:rsid w:val="006B4D69"/>
    <w:rsid w:val="006B551F"/>
    <w:rsid w:val="006B5597"/>
    <w:rsid w:val="006B5AFA"/>
    <w:rsid w:val="006B6112"/>
    <w:rsid w:val="006B61D4"/>
    <w:rsid w:val="006B663B"/>
    <w:rsid w:val="006B6C79"/>
    <w:rsid w:val="006B6EA6"/>
    <w:rsid w:val="006B77EA"/>
    <w:rsid w:val="006C02CE"/>
    <w:rsid w:val="006C02DB"/>
    <w:rsid w:val="006C09F6"/>
    <w:rsid w:val="006C0C23"/>
    <w:rsid w:val="006C0E6C"/>
    <w:rsid w:val="006C123B"/>
    <w:rsid w:val="006C1473"/>
    <w:rsid w:val="006C1535"/>
    <w:rsid w:val="006C2BA9"/>
    <w:rsid w:val="006C2BB6"/>
    <w:rsid w:val="006C2CDF"/>
    <w:rsid w:val="006C3C38"/>
    <w:rsid w:val="006C45C5"/>
    <w:rsid w:val="006C45EE"/>
    <w:rsid w:val="006C4ED5"/>
    <w:rsid w:val="006C52DA"/>
    <w:rsid w:val="006C57E6"/>
    <w:rsid w:val="006C5B0C"/>
    <w:rsid w:val="006C5FEC"/>
    <w:rsid w:val="006C6DAD"/>
    <w:rsid w:val="006C72B2"/>
    <w:rsid w:val="006C743F"/>
    <w:rsid w:val="006C7450"/>
    <w:rsid w:val="006C7531"/>
    <w:rsid w:val="006C7B76"/>
    <w:rsid w:val="006C7BD5"/>
    <w:rsid w:val="006C7F69"/>
    <w:rsid w:val="006C7FAA"/>
    <w:rsid w:val="006D0A67"/>
    <w:rsid w:val="006D0B93"/>
    <w:rsid w:val="006D0DF4"/>
    <w:rsid w:val="006D1908"/>
    <w:rsid w:val="006D2092"/>
    <w:rsid w:val="006D2293"/>
    <w:rsid w:val="006D23C0"/>
    <w:rsid w:val="006D2877"/>
    <w:rsid w:val="006D2B75"/>
    <w:rsid w:val="006D3100"/>
    <w:rsid w:val="006D3E24"/>
    <w:rsid w:val="006D44CA"/>
    <w:rsid w:val="006D4937"/>
    <w:rsid w:val="006D508F"/>
    <w:rsid w:val="006D50CE"/>
    <w:rsid w:val="006D5C87"/>
    <w:rsid w:val="006D60C3"/>
    <w:rsid w:val="006D6594"/>
    <w:rsid w:val="006D6B95"/>
    <w:rsid w:val="006D748A"/>
    <w:rsid w:val="006D76E6"/>
    <w:rsid w:val="006D778B"/>
    <w:rsid w:val="006D7AF8"/>
    <w:rsid w:val="006D7BA2"/>
    <w:rsid w:val="006E09B0"/>
    <w:rsid w:val="006E0AC3"/>
    <w:rsid w:val="006E10FD"/>
    <w:rsid w:val="006E139F"/>
    <w:rsid w:val="006E13F2"/>
    <w:rsid w:val="006E1CC3"/>
    <w:rsid w:val="006E1F55"/>
    <w:rsid w:val="006E253B"/>
    <w:rsid w:val="006E28D7"/>
    <w:rsid w:val="006E2EB4"/>
    <w:rsid w:val="006E3242"/>
    <w:rsid w:val="006E392C"/>
    <w:rsid w:val="006E3E81"/>
    <w:rsid w:val="006E48D1"/>
    <w:rsid w:val="006E48E4"/>
    <w:rsid w:val="006E4A22"/>
    <w:rsid w:val="006E5D88"/>
    <w:rsid w:val="006E5E1A"/>
    <w:rsid w:val="006E5F93"/>
    <w:rsid w:val="006E625A"/>
    <w:rsid w:val="006E69BE"/>
    <w:rsid w:val="006E7280"/>
    <w:rsid w:val="006E72C2"/>
    <w:rsid w:val="006E7657"/>
    <w:rsid w:val="006E7847"/>
    <w:rsid w:val="006E7BBA"/>
    <w:rsid w:val="006E7CF0"/>
    <w:rsid w:val="006E7EB6"/>
    <w:rsid w:val="006F07D5"/>
    <w:rsid w:val="006F0C81"/>
    <w:rsid w:val="006F104D"/>
    <w:rsid w:val="006F1077"/>
    <w:rsid w:val="006F1A1A"/>
    <w:rsid w:val="006F1D06"/>
    <w:rsid w:val="006F1D1A"/>
    <w:rsid w:val="006F21D4"/>
    <w:rsid w:val="006F2D04"/>
    <w:rsid w:val="006F374B"/>
    <w:rsid w:val="006F37F9"/>
    <w:rsid w:val="006F398A"/>
    <w:rsid w:val="006F3D77"/>
    <w:rsid w:val="006F3E2E"/>
    <w:rsid w:val="006F4A83"/>
    <w:rsid w:val="006F5223"/>
    <w:rsid w:val="006F58CD"/>
    <w:rsid w:val="006F5952"/>
    <w:rsid w:val="006F65FF"/>
    <w:rsid w:val="006F6A74"/>
    <w:rsid w:val="007002B0"/>
    <w:rsid w:val="00700343"/>
    <w:rsid w:val="007004A9"/>
    <w:rsid w:val="007005E8"/>
    <w:rsid w:val="00700E2B"/>
    <w:rsid w:val="007016AF"/>
    <w:rsid w:val="00701E3F"/>
    <w:rsid w:val="00701F8A"/>
    <w:rsid w:val="00701FD1"/>
    <w:rsid w:val="00702CDD"/>
    <w:rsid w:val="00702D00"/>
    <w:rsid w:val="0070347D"/>
    <w:rsid w:val="007043CB"/>
    <w:rsid w:val="007044AB"/>
    <w:rsid w:val="007045D7"/>
    <w:rsid w:val="007049D2"/>
    <w:rsid w:val="00704D44"/>
    <w:rsid w:val="0070536B"/>
    <w:rsid w:val="007055B4"/>
    <w:rsid w:val="00705F12"/>
    <w:rsid w:val="00706A25"/>
    <w:rsid w:val="00707014"/>
    <w:rsid w:val="007073D1"/>
    <w:rsid w:val="00707648"/>
    <w:rsid w:val="00707999"/>
    <w:rsid w:val="00707B0A"/>
    <w:rsid w:val="00707F5F"/>
    <w:rsid w:val="007106FD"/>
    <w:rsid w:val="00710A01"/>
    <w:rsid w:val="00710D1D"/>
    <w:rsid w:val="00711721"/>
    <w:rsid w:val="0071180F"/>
    <w:rsid w:val="007118F0"/>
    <w:rsid w:val="0071194E"/>
    <w:rsid w:val="00711C9A"/>
    <w:rsid w:val="00712527"/>
    <w:rsid w:val="00713A83"/>
    <w:rsid w:val="00713D30"/>
    <w:rsid w:val="00714700"/>
    <w:rsid w:val="0071543E"/>
    <w:rsid w:val="007154A5"/>
    <w:rsid w:val="007154F9"/>
    <w:rsid w:val="007161AC"/>
    <w:rsid w:val="00717574"/>
    <w:rsid w:val="00720345"/>
    <w:rsid w:val="00720F6E"/>
    <w:rsid w:val="00721B69"/>
    <w:rsid w:val="0072277B"/>
    <w:rsid w:val="00722A49"/>
    <w:rsid w:val="00722D55"/>
    <w:rsid w:val="00722FB5"/>
    <w:rsid w:val="0072347C"/>
    <w:rsid w:val="007235F6"/>
    <w:rsid w:val="007238ED"/>
    <w:rsid w:val="0072424E"/>
    <w:rsid w:val="0072436C"/>
    <w:rsid w:val="007245FF"/>
    <w:rsid w:val="00724AB3"/>
    <w:rsid w:val="00724BAB"/>
    <w:rsid w:val="00724F6C"/>
    <w:rsid w:val="0072524B"/>
    <w:rsid w:val="007257CB"/>
    <w:rsid w:val="00725D77"/>
    <w:rsid w:val="00725E62"/>
    <w:rsid w:val="007263B2"/>
    <w:rsid w:val="007266D3"/>
    <w:rsid w:val="00726918"/>
    <w:rsid w:val="00727095"/>
    <w:rsid w:val="0073083F"/>
    <w:rsid w:val="007316C0"/>
    <w:rsid w:val="00731783"/>
    <w:rsid w:val="00731978"/>
    <w:rsid w:val="00731A9A"/>
    <w:rsid w:val="00731BD2"/>
    <w:rsid w:val="00731D53"/>
    <w:rsid w:val="00731DFD"/>
    <w:rsid w:val="00732540"/>
    <w:rsid w:val="0073284C"/>
    <w:rsid w:val="00732F0B"/>
    <w:rsid w:val="007334BF"/>
    <w:rsid w:val="007336C1"/>
    <w:rsid w:val="00733969"/>
    <w:rsid w:val="00733F1E"/>
    <w:rsid w:val="007346DF"/>
    <w:rsid w:val="00734D26"/>
    <w:rsid w:val="00736471"/>
    <w:rsid w:val="00736A93"/>
    <w:rsid w:val="00736D0F"/>
    <w:rsid w:val="00736D22"/>
    <w:rsid w:val="007372B5"/>
    <w:rsid w:val="007374A7"/>
    <w:rsid w:val="0073760C"/>
    <w:rsid w:val="00737D3F"/>
    <w:rsid w:val="007400D3"/>
    <w:rsid w:val="0074126A"/>
    <w:rsid w:val="00741829"/>
    <w:rsid w:val="007418F2"/>
    <w:rsid w:val="0074208D"/>
    <w:rsid w:val="00742DAD"/>
    <w:rsid w:val="00742E38"/>
    <w:rsid w:val="007438DD"/>
    <w:rsid w:val="00744FF6"/>
    <w:rsid w:val="007456FC"/>
    <w:rsid w:val="00745751"/>
    <w:rsid w:val="00745B07"/>
    <w:rsid w:val="00745FEC"/>
    <w:rsid w:val="00746514"/>
    <w:rsid w:val="00746707"/>
    <w:rsid w:val="00746775"/>
    <w:rsid w:val="00746A59"/>
    <w:rsid w:val="00747715"/>
    <w:rsid w:val="00747E14"/>
    <w:rsid w:val="00750723"/>
    <w:rsid w:val="007507D7"/>
    <w:rsid w:val="00750900"/>
    <w:rsid w:val="00750FB3"/>
    <w:rsid w:val="00751486"/>
    <w:rsid w:val="0075174C"/>
    <w:rsid w:val="00752F2A"/>
    <w:rsid w:val="0075358D"/>
    <w:rsid w:val="0075429D"/>
    <w:rsid w:val="00754365"/>
    <w:rsid w:val="007547A7"/>
    <w:rsid w:val="00754C5E"/>
    <w:rsid w:val="00755273"/>
    <w:rsid w:val="00755FC4"/>
    <w:rsid w:val="007561FF"/>
    <w:rsid w:val="00756584"/>
    <w:rsid w:val="00756756"/>
    <w:rsid w:val="00757AEF"/>
    <w:rsid w:val="00760440"/>
    <w:rsid w:val="00760881"/>
    <w:rsid w:val="00760F0A"/>
    <w:rsid w:val="00761597"/>
    <w:rsid w:val="00761A69"/>
    <w:rsid w:val="00761D99"/>
    <w:rsid w:val="0076227A"/>
    <w:rsid w:val="00762A07"/>
    <w:rsid w:val="00762B3A"/>
    <w:rsid w:val="0076340A"/>
    <w:rsid w:val="0076379F"/>
    <w:rsid w:val="0076398E"/>
    <w:rsid w:val="00763DE1"/>
    <w:rsid w:val="00764542"/>
    <w:rsid w:val="007645E0"/>
    <w:rsid w:val="00764C2F"/>
    <w:rsid w:val="00764D72"/>
    <w:rsid w:val="00764E4A"/>
    <w:rsid w:val="00766077"/>
    <w:rsid w:val="0076659D"/>
    <w:rsid w:val="007669B9"/>
    <w:rsid w:val="00767270"/>
    <w:rsid w:val="00767AC4"/>
    <w:rsid w:val="00767C23"/>
    <w:rsid w:val="00770620"/>
    <w:rsid w:val="007710B9"/>
    <w:rsid w:val="0077157D"/>
    <w:rsid w:val="00771812"/>
    <w:rsid w:val="00771A3C"/>
    <w:rsid w:val="007721C2"/>
    <w:rsid w:val="0077277B"/>
    <w:rsid w:val="00772C15"/>
    <w:rsid w:val="007731AE"/>
    <w:rsid w:val="007735C9"/>
    <w:rsid w:val="00773AA3"/>
    <w:rsid w:val="00773F30"/>
    <w:rsid w:val="00773F6E"/>
    <w:rsid w:val="007744F2"/>
    <w:rsid w:val="007749D9"/>
    <w:rsid w:val="00774EAF"/>
    <w:rsid w:val="00774ECF"/>
    <w:rsid w:val="007750E0"/>
    <w:rsid w:val="00775262"/>
    <w:rsid w:val="00775707"/>
    <w:rsid w:val="00776401"/>
    <w:rsid w:val="00776662"/>
    <w:rsid w:val="0077680F"/>
    <w:rsid w:val="00776A75"/>
    <w:rsid w:val="007776C1"/>
    <w:rsid w:val="00777898"/>
    <w:rsid w:val="00777DDF"/>
    <w:rsid w:val="00780C46"/>
    <w:rsid w:val="00782B6B"/>
    <w:rsid w:val="00783061"/>
    <w:rsid w:val="007830C2"/>
    <w:rsid w:val="00783425"/>
    <w:rsid w:val="00784E9E"/>
    <w:rsid w:val="007855CF"/>
    <w:rsid w:val="007857C0"/>
    <w:rsid w:val="007858AD"/>
    <w:rsid w:val="00785963"/>
    <w:rsid w:val="00785D90"/>
    <w:rsid w:val="00786465"/>
    <w:rsid w:val="00786561"/>
    <w:rsid w:val="00786737"/>
    <w:rsid w:val="0078681D"/>
    <w:rsid w:val="007873B9"/>
    <w:rsid w:val="007878D6"/>
    <w:rsid w:val="00787E11"/>
    <w:rsid w:val="00787E54"/>
    <w:rsid w:val="007904AB"/>
    <w:rsid w:val="007906B5"/>
    <w:rsid w:val="00790778"/>
    <w:rsid w:val="00790927"/>
    <w:rsid w:val="00790F0E"/>
    <w:rsid w:val="00790F66"/>
    <w:rsid w:val="007914D3"/>
    <w:rsid w:val="00791CDF"/>
    <w:rsid w:val="00792672"/>
    <w:rsid w:val="00792EF1"/>
    <w:rsid w:val="0079347A"/>
    <w:rsid w:val="0079385B"/>
    <w:rsid w:val="00793972"/>
    <w:rsid w:val="007942F5"/>
    <w:rsid w:val="0079467C"/>
    <w:rsid w:val="00794BDC"/>
    <w:rsid w:val="00794E91"/>
    <w:rsid w:val="00794F24"/>
    <w:rsid w:val="00795469"/>
    <w:rsid w:val="007965DD"/>
    <w:rsid w:val="00796B38"/>
    <w:rsid w:val="00796C75"/>
    <w:rsid w:val="007975AC"/>
    <w:rsid w:val="00797D75"/>
    <w:rsid w:val="007A0C32"/>
    <w:rsid w:val="007A0C4E"/>
    <w:rsid w:val="007A0E06"/>
    <w:rsid w:val="007A0FCB"/>
    <w:rsid w:val="007A14F5"/>
    <w:rsid w:val="007A1693"/>
    <w:rsid w:val="007A181D"/>
    <w:rsid w:val="007A1AC1"/>
    <w:rsid w:val="007A1AC6"/>
    <w:rsid w:val="007A1D65"/>
    <w:rsid w:val="007A237B"/>
    <w:rsid w:val="007A3D83"/>
    <w:rsid w:val="007A45C1"/>
    <w:rsid w:val="007A4783"/>
    <w:rsid w:val="007A5013"/>
    <w:rsid w:val="007A5238"/>
    <w:rsid w:val="007A5265"/>
    <w:rsid w:val="007A5588"/>
    <w:rsid w:val="007A5659"/>
    <w:rsid w:val="007A5997"/>
    <w:rsid w:val="007A5F6C"/>
    <w:rsid w:val="007A79E5"/>
    <w:rsid w:val="007A7B79"/>
    <w:rsid w:val="007A7E8F"/>
    <w:rsid w:val="007A7F9C"/>
    <w:rsid w:val="007B06C8"/>
    <w:rsid w:val="007B100D"/>
    <w:rsid w:val="007B15BB"/>
    <w:rsid w:val="007B17A2"/>
    <w:rsid w:val="007B17E8"/>
    <w:rsid w:val="007B1CE6"/>
    <w:rsid w:val="007B255A"/>
    <w:rsid w:val="007B2C6B"/>
    <w:rsid w:val="007B2DE9"/>
    <w:rsid w:val="007B2F18"/>
    <w:rsid w:val="007B3376"/>
    <w:rsid w:val="007B393D"/>
    <w:rsid w:val="007B3A5B"/>
    <w:rsid w:val="007B3C6C"/>
    <w:rsid w:val="007B43C4"/>
    <w:rsid w:val="007B4AC7"/>
    <w:rsid w:val="007B534D"/>
    <w:rsid w:val="007B588F"/>
    <w:rsid w:val="007B5BC5"/>
    <w:rsid w:val="007B5CAC"/>
    <w:rsid w:val="007B5DF3"/>
    <w:rsid w:val="007B620D"/>
    <w:rsid w:val="007B68F0"/>
    <w:rsid w:val="007B6A79"/>
    <w:rsid w:val="007B6BF8"/>
    <w:rsid w:val="007B75B3"/>
    <w:rsid w:val="007C0320"/>
    <w:rsid w:val="007C03E4"/>
    <w:rsid w:val="007C0D88"/>
    <w:rsid w:val="007C0DC9"/>
    <w:rsid w:val="007C10DB"/>
    <w:rsid w:val="007C11F8"/>
    <w:rsid w:val="007C12E8"/>
    <w:rsid w:val="007C1A80"/>
    <w:rsid w:val="007C1CC5"/>
    <w:rsid w:val="007C251C"/>
    <w:rsid w:val="007C327C"/>
    <w:rsid w:val="007C3EEB"/>
    <w:rsid w:val="007C3F77"/>
    <w:rsid w:val="007C4D9D"/>
    <w:rsid w:val="007C4EF3"/>
    <w:rsid w:val="007C4F26"/>
    <w:rsid w:val="007C5195"/>
    <w:rsid w:val="007C562D"/>
    <w:rsid w:val="007C5DC5"/>
    <w:rsid w:val="007C6075"/>
    <w:rsid w:val="007C6228"/>
    <w:rsid w:val="007C626C"/>
    <w:rsid w:val="007C680F"/>
    <w:rsid w:val="007C6E0E"/>
    <w:rsid w:val="007C764F"/>
    <w:rsid w:val="007C7B49"/>
    <w:rsid w:val="007C7D97"/>
    <w:rsid w:val="007D066A"/>
    <w:rsid w:val="007D0B87"/>
    <w:rsid w:val="007D120B"/>
    <w:rsid w:val="007D2261"/>
    <w:rsid w:val="007D2580"/>
    <w:rsid w:val="007D273C"/>
    <w:rsid w:val="007D319E"/>
    <w:rsid w:val="007D32B1"/>
    <w:rsid w:val="007D3636"/>
    <w:rsid w:val="007D3D5C"/>
    <w:rsid w:val="007D4A8B"/>
    <w:rsid w:val="007D4C9C"/>
    <w:rsid w:val="007D5130"/>
    <w:rsid w:val="007D61B6"/>
    <w:rsid w:val="007D692A"/>
    <w:rsid w:val="007D6C59"/>
    <w:rsid w:val="007D71CB"/>
    <w:rsid w:val="007D71DF"/>
    <w:rsid w:val="007D736D"/>
    <w:rsid w:val="007D7B1F"/>
    <w:rsid w:val="007D7C03"/>
    <w:rsid w:val="007D7D22"/>
    <w:rsid w:val="007E004A"/>
    <w:rsid w:val="007E016E"/>
    <w:rsid w:val="007E08B2"/>
    <w:rsid w:val="007E0930"/>
    <w:rsid w:val="007E0EBF"/>
    <w:rsid w:val="007E12C5"/>
    <w:rsid w:val="007E138F"/>
    <w:rsid w:val="007E155B"/>
    <w:rsid w:val="007E15DD"/>
    <w:rsid w:val="007E1A99"/>
    <w:rsid w:val="007E1AB1"/>
    <w:rsid w:val="007E1CD0"/>
    <w:rsid w:val="007E1F07"/>
    <w:rsid w:val="007E247C"/>
    <w:rsid w:val="007E25A8"/>
    <w:rsid w:val="007E2877"/>
    <w:rsid w:val="007E293D"/>
    <w:rsid w:val="007E2B6E"/>
    <w:rsid w:val="007E2E20"/>
    <w:rsid w:val="007E2EAD"/>
    <w:rsid w:val="007E4E16"/>
    <w:rsid w:val="007E525F"/>
    <w:rsid w:val="007E611C"/>
    <w:rsid w:val="007E614B"/>
    <w:rsid w:val="007E61FB"/>
    <w:rsid w:val="007E63C7"/>
    <w:rsid w:val="007E666C"/>
    <w:rsid w:val="007E7055"/>
    <w:rsid w:val="007E7CE6"/>
    <w:rsid w:val="007E7D23"/>
    <w:rsid w:val="007F08E5"/>
    <w:rsid w:val="007F0DEB"/>
    <w:rsid w:val="007F0E89"/>
    <w:rsid w:val="007F1139"/>
    <w:rsid w:val="007F1AE0"/>
    <w:rsid w:val="007F1C10"/>
    <w:rsid w:val="007F1FB4"/>
    <w:rsid w:val="007F1FE8"/>
    <w:rsid w:val="007F2869"/>
    <w:rsid w:val="007F478C"/>
    <w:rsid w:val="007F4DCC"/>
    <w:rsid w:val="007F502D"/>
    <w:rsid w:val="007F55A0"/>
    <w:rsid w:val="007F6224"/>
    <w:rsid w:val="007F64FC"/>
    <w:rsid w:val="007F687A"/>
    <w:rsid w:val="007F7051"/>
    <w:rsid w:val="007F71EB"/>
    <w:rsid w:val="007F748A"/>
    <w:rsid w:val="007F7D49"/>
    <w:rsid w:val="0080050C"/>
    <w:rsid w:val="008008C8"/>
    <w:rsid w:val="00800EF6"/>
    <w:rsid w:val="00800F7E"/>
    <w:rsid w:val="0080156B"/>
    <w:rsid w:val="00801706"/>
    <w:rsid w:val="008017F5"/>
    <w:rsid w:val="008018A8"/>
    <w:rsid w:val="00801CEF"/>
    <w:rsid w:val="00801E9D"/>
    <w:rsid w:val="008028FA"/>
    <w:rsid w:val="00802DA8"/>
    <w:rsid w:val="00802EA3"/>
    <w:rsid w:val="008031C7"/>
    <w:rsid w:val="008032FA"/>
    <w:rsid w:val="00803A04"/>
    <w:rsid w:val="00803E05"/>
    <w:rsid w:val="00803EA2"/>
    <w:rsid w:val="00804242"/>
    <w:rsid w:val="00804404"/>
    <w:rsid w:val="0080458E"/>
    <w:rsid w:val="00804596"/>
    <w:rsid w:val="00804C9F"/>
    <w:rsid w:val="00804F27"/>
    <w:rsid w:val="00805088"/>
    <w:rsid w:val="008052E8"/>
    <w:rsid w:val="00805DC2"/>
    <w:rsid w:val="00806547"/>
    <w:rsid w:val="00806C68"/>
    <w:rsid w:val="00807080"/>
    <w:rsid w:val="008075EB"/>
    <w:rsid w:val="00807BA9"/>
    <w:rsid w:val="0081143C"/>
    <w:rsid w:val="0081161B"/>
    <w:rsid w:val="00811889"/>
    <w:rsid w:val="008119F0"/>
    <w:rsid w:val="00812556"/>
    <w:rsid w:val="0081274C"/>
    <w:rsid w:val="00813087"/>
    <w:rsid w:val="0081322E"/>
    <w:rsid w:val="00813552"/>
    <w:rsid w:val="00813E6E"/>
    <w:rsid w:val="008141D1"/>
    <w:rsid w:val="008149D2"/>
    <w:rsid w:val="0081546B"/>
    <w:rsid w:val="008154F0"/>
    <w:rsid w:val="00815EF9"/>
    <w:rsid w:val="008163C1"/>
    <w:rsid w:val="00816B14"/>
    <w:rsid w:val="00817588"/>
    <w:rsid w:val="008200A3"/>
    <w:rsid w:val="00820846"/>
    <w:rsid w:val="00820AFB"/>
    <w:rsid w:val="0082137B"/>
    <w:rsid w:val="008214AC"/>
    <w:rsid w:val="008216F7"/>
    <w:rsid w:val="0082221D"/>
    <w:rsid w:val="008222F8"/>
    <w:rsid w:val="008228DA"/>
    <w:rsid w:val="00822D3B"/>
    <w:rsid w:val="008235C8"/>
    <w:rsid w:val="008236D5"/>
    <w:rsid w:val="00823C48"/>
    <w:rsid w:val="00823DDB"/>
    <w:rsid w:val="00823F51"/>
    <w:rsid w:val="00825E20"/>
    <w:rsid w:val="00826128"/>
    <w:rsid w:val="0082657A"/>
    <w:rsid w:val="008267CE"/>
    <w:rsid w:val="0082689E"/>
    <w:rsid w:val="008268BB"/>
    <w:rsid w:val="008269E6"/>
    <w:rsid w:val="008271AC"/>
    <w:rsid w:val="008274C4"/>
    <w:rsid w:val="00827690"/>
    <w:rsid w:val="008277CC"/>
    <w:rsid w:val="00827943"/>
    <w:rsid w:val="00827966"/>
    <w:rsid w:val="0083025D"/>
    <w:rsid w:val="008302DD"/>
    <w:rsid w:val="008305E9"/>
    <w:rsid w:val="008308B2"/>
    <w:rsid w:val="00831111"/>
    <w:rsid w:val="008315AD"/>
    <w:rsid w:val="00831D1A"/>
    <w:rsid w:val="008323AB"/>
    <w:rsid w:val="00832C70"/>
    <w:rsid w:val="008335D4"/>
    <w:rsid w:val="008335F7"/>
    <w:rsid w:val="0083382D"/>
    <w:rsid w:val="008338A8"/>
    <w:rsid w:val="0083390C"/>
    <w:rsid w:val="00833DE6"/>
    <w:rsid w:val="0083490B"/>
    <w:rsid w:val="00835883"/>
    <w:rsid w:val="00836314"/>
    <w:rsid w:val="00836BDF"/>
    <w:rsid w:val="00836DC6"/>
    <w:rsid w:val="00836EE1"/>
    <w:rsid w:val="00837222"/>
    <w:rsid w:val="008375BC"/>
    <w:rsid w:val="00837C04"/>
    <w:rsid w:val="00837DF1"/>
    <w:rsid w:val="00840053"/>
    <w:rsid w:val="0084022E"/>
    <w:rsid w:val="00840E09"/>
    <w:rsid w:val="00840E35"/>
    <w:rsid w:val="0084128F"/>
    <w:rsid w:val="00841BFC"/>
    <w:rsid w:val="00841F94"/>
    <w:rsid w:val="008420D6"/>
    <w:rsid w:val="00842D42"/>
    <w:rsid w:val="008431FE"/>
    <w:rsid w:val="00843758"/>
    <w:rsid w:val="008441D6"/>
    <w:rsid w:val="00844297"/>
    <w:rsid w:val="00844783"/>
    <w:rsid w:val="00844860"/>
    <w:rsid w:val="00844BA4"/>
    <w:rsid w:val="00844EB6"/>
    <w:rsid w:val="0084526F"/>
    <w:rsid w:val="00845B78"/>
    <w:rsid w:val="00845DED"/>
    <w:rsid w:val="008460FB"/>
    <w:rsid w:val="008463EA"/>
    <w:rsid w:val="0084695A"/>
    <w:rsid w:val="00846D4F"/>
    <w:rsid w:val="00846D64"/>
    <w:rsid w:val="00846FDC"/>
    <w:rsid w:val="008470A7"/>
    <w:rsid w:val="00847224"/>
    <w:rsid w:val="008475E7"/>
    <w:rsid w:val="0084786E"/>
    <w:rsid w:val="00847E69"/>
    <w:rsid w:val="0085049B"/>
    <w:rsid w:val="00850AEE"/>
    <w:rsid w:val="00850C02"/>
    <w:rsid w:val="00850D0E"/>
    <w:rsid w:val="00851084"/>
    <w:rsid w:val="008511EE"/>
    <w:rsid w:val="00851402"/>
    <w:rsid w:val="00851558"/>
    <w:rsid w:val="0085168A"/>
    <w:rsid w:val="00851CB4"/>
    <w:rsid w:val="008520C1"/>
    <w:rsid w:val="008524DF"/>
    <w:rsid w:val="00852887"/>
    <w:rsid w:val="008531F1"/>
    <w:rsid w:val="00853956"/>
    <w:rsid w:val="00853E40"/>
    <w:rsid w:val="0085406F"/>
    <w:rsid w:val="00854925"/>
    <w:rsid w:val="00854E1C"/>
    <w:rsid w:val="00855FDC"/>
    <w:rsid w:val="0085650E"/>
    <w:rsid w:val="00856D4D"/>
    <w:rsid w:val="00856DB1"/>
    <w:rsid w:val="00856E1C"/>
    <w:rsid w:val="0085746A"/>
    <w:rsid w:val="008600A6"/>
    <w:rsid w:val="0086077D"/>
    <w:rsid w:val="008608EB"/>
    <w:rsid w:val="008608FF"/>
    <w:rsid w:val="0086177C"/>
    <w:rsid w:val="00861FF0"/>
    <w:rsid w:val="008623A0"/>
    <w:rsid w:val="00862643"/>
    <w:rsid w:val="008634F9"/>
    <w:rsid w:val="00863716"/>
    <w:rsid w:val="00863926"/>
    <w:rsid w:val="00863E49"/>
    <w:rsid w:val="0086471F"/>
    <w:rsid w:val="0086476A"/>
    <w:rsid w:val="00864B50"/>
    <w:rsid w:val="00865235"/>
    <w:rsid w:val="00865709"/>
    <w:rsid w:val="008659E6"/>
    <w:rsid w:val="00865A27"/>
    <w:rsid w:val="00865B14"/>
    <w:rsid w:val="00865BF9"/>
    <w:rsid w:val="00866190"/>
    <w:rsid w:val="00866B11"/>
    <w:rsid w:val="00866E35"/>
    <w:rsid w:val="008672A9"/>
    <w:rsid w:val="0087052B"/>
    <w:rsid w:val="00870AAF"/>
    <w:rsid w:val="00870B5E"/>
    <w:rsid w:val="0087164D"/>
    <w:rsid w:val="0087217B"/>
    <w:rsid w:val="0087259B"/>
    <w:rsid w:val="00872ABC"/>
    <w:rsid w:val="0087303E"/>
    <w:rsid w:val="008734F4"/>
    <w:rsid w:val="0087389D"/>
    <w:rsid w:val="00873EFE"/>
    <w:rsid w:val="00873FF8"/>
    <w:rsid w:val="0087458F"/>
    <w:rsid w:val="0087572D"/>
    <w:rsid w:val="0087586A"/>
    <w:rsid w:val="0087641B"/>
    <w:rsid w:val="008766B4"/>
    <w:rsid w:val="0087677D"/>
    <w:rsid w:val="00876D93"/>
    <w:rsid w:val="00877795"/>
    <w:rsid w:val="00880451"/>
    <w:rsid w:val="0088088A"/>
    <w:rsid w:val="00880DE9"/>
    <w:rsid w:val="00880E10"/>
    <w:rsid w:val="008810AC"/>
    <w:rsid w:val="00881D9A"/>
    <w:rsid w:val="00881F18"/>
    <w:rsid w:val="0088249B"/>
    <w:rsid w:val="00882634"/>
    <w:rsid w:val="0088282C"/>
    <w:rsid w:val="0088289A"/>
    <w:rsid w:val="00882DA6"/>
    <w:rsid w:val="00882F5A"/>
    <w:rsid w:val="008830CE"/>
    <w:rsid w:val="00883109"/>
    <w:rsid w:val="008837C9"/>
    <w:rsid w:val="00883BF2"/>
    <w:rsid w:val="00884D59"/>
    <w:rsid w:val="00884EF5"/>
    <w:rsid w:val="00885175"/>
    <w:rsid w:val="0088532E"/>
    <w:rsid w:val="008858F6"/>
    <w:rsid w:val="00885B74"/>
    <w:rsid w:val="008860B9"/>
    <w:rsid w:val="008865E4"/>
    <w:rsid w:val="0088687D"/>
    <w:rsid w:val="00886BF5"/>
    <w:rsid w:val="00887886"/>
    <w:rsid w:val="00887F89"/>
    <w:rsid w:val="00887FBC"/>
    <w:rsid w:val="008904A3"/>
    <w:rsid w:val="008904C0"/>
    <w:rsid w:val="00890E93"/>
    <w:rsid w:val="0089101F"/>
    <w:rsid w:val="008914F4"/>
    <w:rsid w:val="00891BA7"/>
    <w:rsid w:val="00891FB8"/>
    <w:rsid w:val="00892529"/>
    <w:rsid w:val="00892B26"/>
    <w:rsid w:val="00892EA7"/>
    <w:rsid w:val="00894554"/>
    <w:rsid w:val="0089483B"/>
    <w:rsid w:val="008950EF"/>
    <w:rsid w:val="008959DC"/>
    <w:rsid w:val="00895F34"/>
    <w:rsid w:val="0089662C"/>
    <w:rsid w:val="00896A8A"/>
    <w:rsid w:val="00896C90"/>
    <w:rsid w:val="0089795D"/>
    <w:rsid w:val="00897B89"/>
    <w:rsid w:val="008A0BD7"/>
    <w:rsid w:val="008A3363"/>
    <w:rsid w:val="008A4988"/>
    <w:rsid w:val="008A4F3D"/>
    <w:rsid w:val="008A52BE"/>
    <w:rsid w:val="008A59F2"/>
    <w:rsid w:val="008A616E"/>
    <w:rsid w:val="008A69A5"/>
    <w:rsid w:val="008A7371"/>
    <w:rsid w:val="008A76B9"/>
    <w:rsid w:val="008A7CE9"/>
    <w:rsid w:val="008A7F47"/>
    <w:rsid w:val="008B0267"/>
    <w:rsid w:val="008B0423"/>
    <w:rsid w:val="008B06B5"/>
    <w:rsid w:val="008B0828"/>
    <w:rsid w:val="008B0C9A"/>
    <w:rsid w:val="008B1B38"/>
    <w:rsid w:val="008B2994"/>
    <w:rsid w:val="008B2EDF"/>
    <w:rsid w:val="008B2EF0"/>
    <w:rsid w:val="008B315C"/>
    <w:rsid w:val="008B33AD"/>
    <w:rsid w:val="008B33F0"/>
    <w:rsid w:val="008B388E"/>
    <w:rsid w:val="008B3DD9"/>
    <w:rsid w:val="008B3E0A"/>
    <w:rsid w:val="008B476E"/>
    <w:rsid w:val="008B4AA7"/>
    <w:rsid w:val="008B5070"/>
    <w:rsid w:val="008B5574"/>
    <w:rsid w:val="008B5601"/>
    <w:rsid w:val="008B5977"/>
    <w:rsid w:val="008B59BD"/>
    <w:rsid w:val="008B5E17"/>
    <w:rsid w:val="008B6367"/>
    <w:rsid w:val="008B6389"/>
    <w:rsid w:val="008B6600"/>
    <w:rsid w:val="008B6837"/>
    <w:rsid w:val="008B7434"/>
    <w:rsid w:val="008B7596"/>
    <w:rsid w:val="008C049F"/>
    <w:rsid w:val="008C066E"/>
    <w:rsid w:val="008C06DE"/>
    <w:rsid w:val="008C192F"/>
    <w:rsid w:val="008C1F29"/>
    <w:rsid w:val="008C25A0"/>
    <w:rsid w:val="008C2F27"/>
    <w:rsid w:val="008C2FCA"/>
    <w:rsid w:val="008C331F"/>
    <w:rsid w:val="008C3547"/>
    <w:rsid w:val="008C3CB1"/>
    <w:rsid w:val="008C3FD1"/>
    <w:rsid w:val="008C40D5"/>
    <w:rsid w:val="008C4C86"/>
    <w:rsid w:val="008C5895"/>
    <w:rsid w:val="008C5A78"/>
    <w:rsid w:val="008C66BD"/>
    <w:rsid w:val="008C6D69"/>
    <w:rsid w:val="008C6F1D"/>
    <w:rsid w:val="008C70B4"/>
    <w:rsid w:val="008C7644"/>
    <w:rsid w:val="008C7B37"/>
    <w:rsid w:val="008D0254"/>
    <w:rsid w:val="008D04A2"/>
    <w:rsid w:val="008D17C2"/>
    <w:rsid w:val="008D1893"/>
    <w:rsid w:val="008D1B06"/>
    <w:rsid w:val="008D1CC2"/>
    <w:rsid w:val="008D232F"/>
    <w:rsid w:val="008D24B6"/>
    <w:rsid w:val="008D2DD4"/>
    <w:rsid w:val="008D2E0B"/>
    <w:rsid w:val="008D37BA"/>
    <w:rsid w:val="008D381D"/>
    <w:rsid w:val="008D3FE5"/>
    <w:rsid w:val="008D43B4"/>
    <w:rsid w:val="008D489A"/>
    <w:rsid w:val="008D49E9"/>
    <w:rsid w:val="008D53F1"/>
    <w:rsid w:val="008D6262"/>
    <w:rsid w:val="008D62D5"/>
    <w:rsid w:val="008E12E2"/>
    <w:rsid w:val="008E154B"/>
    <w:rsid w:val="008E1730"/>
    <w:rsid w:val="008E2633"/>
    <w:rsid w:val="008E2790"/>
    <w:rsid w:val="008E29F5"/>
    <w:rsid w:val="008E2F61"/>
    <w:rsid w:val="008E313C"/>
    <w:rsid w:val="008E398D"/>
    <w:rsid w:val="008E3E54"/>
    <w:rsid w:val="008E638B"/>
    <w:rsid w:val="008E6592"/>
    <w:rsid w:val="008E7010"/>
    <w:rsid w:val="008E7247"/>
    <w:rsid w:val="008E742B"/>
    <w:rsid w:val="008E747D"/>
    <w:rsid w:val="008E7D5F"/>
    <w:rsid w:val="008E7FF0"/>
    <w:rsid w:val="008F12F4"/>
    <w:rsid w:val="008F14F3"/>
    <w:rsid w:val="008F15C1"/>
    <w:rsid w:val="008F1C31"/>
    <w:rsid w:val="008F1C9A"/>
    <w:rsid w:val="008F1E3E"/>
    <w:rsid w:val="008F23F5"/>
    <w:rsid w:val="008F29C0"/>
    <w:rsid w:val="008F30BF"/>
    <w:rsid w:val="008F3469"/>
    <w:rsid w:val="008F3A7B"/>
    <w:rsid w:val="008F3CE0"/>
    <w:rsid w:val="008F4157"/>
    <w:rsid w:val="008F42D9"/>
    <w:rsid w:val="008F45AE"/>
    <w:rsid w:val="008F50EE"/>
    <w:rsid w:val="008F59AB"/>
    <w:rsid w:val="008F5D8D"/>
    <w:rsid w:val="008F60C2"/>
    <w:rsid w:val="008F699B"/>
    <w:rsid w:val="008F6A8C"/>
    <w:rsid w:val="008F73B5"/>
    <w:rsid w:val="008F7E0F"/>
    <w:rsid w:val="008F7F4F"/>
    <w:rsid w:val="00900191"/>
    <w:rsid w:val="00900EB0"/>
    <w:rsid w:val="00901693"/>
    <w:rsid w:val="00901A09"/>
    <w:rsid w:val="00901D27"/>
    <w:rsid w:val="0090228D"/>
    <w:rsid w:val="00902866"/>
    <w:rsid w:val="00902964"/>
    <w:rsid w:val="00902F93"/>
    <w:rsid w:val="009033B8"/>
    <w:rsid w:val="009033C4"/>
    <w:rsid w:val="009039C6"/>
    <w:rsid w:val="00903A0A"/>
    <w:rsid w:val="00903D0B"/>
    <w:rsid w:val="0090483B"/>
    <w:rsid w:val="00904D44"/>
    <w:rsid w:val="00904ECF"/>
    <w:rsid w:val="00905295"/>
    <w:rsid w:val="0090570E"/>
    <w:rsid w:val="009068F1"/>
    <w:rsid w:val="00906BF2"/>
    <w:rsid w:val="00906CB3"/>
    <w:rsid w:val="009072D8"/>
    <w:rsid w:val="00907E98"/>
    <w:rsid w:val="00910603"/>
    <w:rsid w:val="009114DB"/>
    <w:rsid w:val="0091190F"/>
    <w:rsid w:val="00911A66"/>
    <w:rsid w:val="00911A67"/>
    <w:rsid w:val="00911F87"/>
    <w:rsid w:val="009120B9"/>
    <w:rsid w:val="009125CD"/>
    <w:rsid w:val="00912650"/>
    <w:rsid w:val="00912A45"/>
    <w:rsid w:val="00912C4B"/>
    <w:rsid w:val="00912C6E"/>
    <w:rsid w:val="00913657"/>
    <w:rsid w:val="00913695"/>
    <w:rsid w:val="009136B8"/>
    <w:rsid w:val="00914A8C"/>
    <w:rsid w:val="00914F54"/>
    <w:rsid w:val="00915072"/>
    <w:rsid w:val="009155CD"/>
    <w:rsid w:val="00915DEB"/>
    <w:rsid w:val="009161AF"/>
    <w:rsid w:val="00916382"/>
    <w:rsid w:val="0091750D"/>
    <w:rsid w:val="009179A6"/>
    <w:rsid w:val="00917BAE"/>
    <w:rsid w:val="00917D6E"/>
    <w:rsid w:val="0092044E"/>
    <w:rsid w:val="00920533"/>
    <w:rsid w:val="00920BD9"/>
    <w:rsid w:val="00920C17"/>
    <w:rsid w:val="0092152E"/>
    <w:rsid w:val="009217C1"/>
    <w:rsid w:val="00921EBD"/>
    <w:rsid w:val="00922BE1"/>
    <w:rsid w:val="0092303A"/>
    <w:rsid w:val="00923780"/>
    <w:rsid w:val="00923EF5"/>
    <w:rsid w:val="00924A60"/>
    <w:rsid w:val="00924C82"/>
    <w:rsid w:val="00925BFB"/>
    <w:rsid w:val="00925F41"/>
    <w:rsid w:val="00926087"/>
    <w:rsid w:val="009261AA"/>
    <w:rsid w:val="009263E6"/>
    <w:rsid w:val="00926761"/>
    <w:rsid w:val="009267DD"/>
    <w:rsid w:val="00926FF0"/>
    <w:rsid w:val="0092718C"/>
    <w:rsid w:val="00927353"/>
    <w:rsid w:val="00927491"/>
    <w:rsid w:val="00927D8D"/>
    <w:rsid w:val="00930355"/>
    <w:rsid w:val="00930531"/>
    <w:rsid w:val="00930751"/>
    <w:rsid w:val="00930A64"/>
    <w:rsid w:val="00930CA4"/>
    <w:rsid w:val="00931419"/>
    <w:rsid w:val="00931938"/>
    <w:rsid w:val="00932CAA"/>
    <w:rsid w:val="00932F0D"/>
    <w:rsid w:val="009345B8"/>
    <w:rsid w:val="00934829"/>
    <w:rsid w:val="0093486D"/>
    <w:rsid w:val="00934911"/>
    <w:rsid w:val="00934C70"/>
    <w:rsid w:val="00935129"/>
    <w:rsid w:val="009363CF"/>
    <w:rsid w:val="0093690C"/>
    <w:rsid w:val="00936BEB"/>
    <w:rsid w:val="009371D8"/>
    <w:rsid w:val="00937C00"/>
    <w:rsid w:val="00937DDD"/>
    <w:rsid w:val="009401F7"/>
    <w:rsid w:val="009405D0"/>
    <w:rsid w:val="00940652"/>
    <w:rsid w:val="00940AD7"/>
    <w:rsid w:val="00940EA0"/>
    <w:rsid w:val="009411E1"/>
    <w:rsid w:val="0094149C"/>
    <w:rsid w:val="00941907"/>
    <w:rsid w:val="00941F87"/>
    <w:rsid w:val="00942112"/>
    <w:rsid w:val="0094237D"/>
    <w:rsid w:val="00943D7C"/>
    <w:rsid w:val="0094409D"/>
    <w:rsid w:val="0094417D"/>
    <w:rsid w:val="00944803"/>
    <w:rsid w:val="00945176"/>
    <w:rsid w:val="00945766"/>
    <w:rsid w:val="009459CE"/>
    <w:rsid w:val="00945D95"/>
    <w:rsid w:val="00945E64"/>
    <w:rsid w:val="00945EE7"/>
    <w:rsid w:val="00946276"/>
    <w:rsid w:val="00946E93"/>
    <w:rsid w:val="00947005"/>
    <w:rsid w:val="0094756C"/>
    <w:rsid w:val="00947646"/>
    <w:rsid w:val="009476D4"/>
    <w:rsid w:val="00950417"/>
    <w:rsid w:val="00951B4D"/>
    <w:rsid w:val="00951BD7"/>
    <w:rsid w:val="00951E5A"/>
    <w:rsid w:val="00951F1E"/>
    <w:rsid w:val="00952362"/>
    <w:rsid w:val="00952410"/>
    <w:rsid w:val="009526A3"/>
    <w:rsid w:val="00952762"/>
    <w:rsid w:val="00952B71"/>
    <w:rsid w:val="009530AF"/>
    <w:rsid w:val="00953805"/>
    <w:rsid w:val="00953E1E"/>
    <w:rsid w:val="00954003"/>
    <w:rsid w:val="009541DB"/>
    <w:rsid w:val="009543FD"/>
    <w:rsid w:val="0095453B"/>
    <w:rsid w:val="009546BD"/>
    <w:rsid w:val="00954702"/>
    <w:rsid w:val="00954F82"/>
    <w:rsid w:val="009556EE"/>
    <w:rsid w:val="00955A89"/>
    <w:rsid w:val="00955AF9"/>
    <w:rsid w:val="00955F29"/>
    <w:rsid w:val="00955F66"/>
    <w:rsid w:val="00956C8D"/>
    <w:rsid w:val="00956E1B"/>
    <w:rsid w:val="00957B29"/>
    <w:rsid w:val="00957C08"/>
    <w:rsid w:val="00957DDA"/>
    <w:rsid w:val="00960C2F"/>
    <w:rsid w:val="00961693"/>
    <w:rsid w:val="009619F8"/>
    <w:rsid w:val="009620CD"/>
    <w:rsid w:val="00962282"/>
    <w:rsid w:val="00962D89"/>
    <w:rsid w:val="00963352"/>
    <w:rsid w:val="009636BF"/>
    <w:rsid w:val="00964494"/>
    <w:rsid w:val="009644C3"/>
    <w:rsid w:val="009644EB"/>
    <w:rsid w:val="009646AA"/>
    <w:rsid w:val="009646C6"/>
    <w:rsid w:val="00964A80"/>
    <w:rsid w:val="009651EC"/>
    <w:rsid w:val="009659F8"/>
    <w:rsid w:val="00965FF3"/>
    <w:rsid w:val="00966951"/>
    <w:rsid w:val="009676DE"/>
    <w:rsid w:val="0097017E"/>
    <w:rsid w:val="00970454"/>
    <w:rsid w:val="009707C8"/>
    <w:rsid w:val="00970930"/>
    <w:rsid w:val="0097138D"/>
    <w:rsid w:val="0097171A"/>
    <w:rsid w:val="009728CE"/>
    <w:rsid w:val="00972A96"/>
    <w:rsid w:val="00972E36"/>
    <w:rsid w:val="009736C5"/>
    <w:rsid w:val="009737E1"/>
    <w:rsid w:val="00973E19"/>
    <w:rsid w:val="009740D5"/>
    <w:rsid w:val="00974309"/>
    <w:rsid w:val="00975D9D"/>
    <w:rsid w:val="00975FA1"/>
    <w:rsid w:val="0097600A"/>
    <w:rsid w:val="00976010"/>
    <w:rsid w:val="0097603D"/>
    <w:rsid w:val="009763D6"/>
    <w:rsid w:val="00976BAE"/>
    <w:rsid w:val="00976E97"/>
    <w:rsid w:val="0097733A"/>
    <w:rsid w:val="009774FE"/>
    <w:rsid w:val="00977923"/>
    <w:rsid w:val="00980A11"/>
    <w:rsid w:val="00980AC5"/>
    <w:rsid w:val="0098136D"/>
    <w:rsid w:val="009816CF"/>
    <w:rsid w:val="00982323"/>
    <w:rsid w:val="00982332"/>
    <w:rsid w:val="00982577"/>
    <w:rsid w:val="009831A6"/>
    <w:rsid w:val="0098327D"/>
    <w:rsid w:val="0098336F"/>
    <w:rsid w:val="009835DF"/>
    <w:rsid w:val="0098366A"/>
    <w:rsid w:val="00983995"/>
    <w:rsid w:val="00983B3B"/>
    <w:rsid w:val="00983E7A"/>
    <w:rsid w:val="009842B2"/>
    <w:rsid w:val="00984434"/>
    <w:rsid w:val="009847D3"/>
    <w:rsid w:val="00985B93"/>
    <w:rsid w:val="00985DF2"/>
    <w:rsid w:val="00986516"/>
    <w:rsid w:val="009865D0"/>
    <w:rsid w:val="0098667E"/>
    <w:rsid w:val="00986F85"/>
    <w:rsid w:val="00987CEF"/>
    <w:rsid w:val="0099028D"/>
    <w:rsid w:val="0099045D"/>
    <w:rsid w:val="00990666"/>
    <w:rsid w:val="00992104"/>
    <w:rsid w:val="00992468"/>
    <w:rsid w:val="00992D06"/>
    <w:rsid w:val="00992EF5"/>
    <w:rsid w:val="00992F8C"/>
    <w:rsid w:val="009943CD"/>
    <w:rsid w:val="00994C90"/>
    <w:rsid w:val="00994FFA"/>
    <w:rsid w:val="00995110"/>
    <w:rsid w:val="009954DF"/>
    <w:rsid w:val="009956F2"/>
    <w:rsid w:val="00995955"/>
    <w:rsid w:val="00995E01"/>
    <w:rsid w:val="0099691C"/>
    <w:rsid w:val="00996AA9"/>
    <w:rsid w:val="009975B0"/>
    <w:rsid w:val="00997B4B"/>
    <w:rsid w:val="00997D1A"/>
    <w:rsid w:val="009A0276"/>
    <w:rsid w:val="009A028C"/>
    <w:rsid w:val="009A0898"/>
    <w:rsid w:val="009A0995"/>
    <w:rsid w:val="009A0FB7"/>
    <w:rsid w:val="009A1026"/>
    <w:rsid w:val="009A1877"/>
    <w:rsid w:val="009A1F93"/>
    <w:rsid w:val="009A281A"/>
    <w:rsid w:val="009A357E"/>
    <w:rsid w:val="009A3C9D"/>
    <w:rsid w:val="009A3DE0"/>
    <w:rsid w:val="009A3F90"/>
    <w:rsid w:val="009A47F5"/>
    <w:rsid w:val="009A4EF4"/>
    <w:rsid w:val="009A5DCE"/>
    <w:rsid w:val="009A5FAF"/>
    <w:rsid w:val="009A6314"/>
    <w:rsid w:val="009A6766"/>
    <w:rsid w:val="009A67A6"/>
    <w:rsid w:val="009A6D55"/>
    <w:rsid w:val="009A705E"/>
    <w:rsid w:val="009A72BA"/>
    <w:rsid w:val="009A7706"/>
    <w:rsid w:val="009A7723"/>
    <w:rsid w:val="009A79E8"/>
    <w:rsid w:val="009B00D7"/>
    <w:rsid w:val="009B030E"/>
    <w:rsid w:val="009B0F6D"/>
    <w:rsid w:val="009B179A"/>
    <w:rsid w:val="009B17AF"/>
    <w:rsid w:val="009B18EB"/>
    <w:rsid w:val="009B2900"/>
    <w:rsid w:val="009B2AEA"/>
    <w:rsid w:val="009B2D14"/>
    <w:rsid w:val="009B342F"/>
    <w:rsid w:val="009B3A9E"/>
    <w:rsid w:val="009B3E01"/>
    <w:rsid w:val="009B4391"/>
    <w:rsid w:val="009B47A9"/>
    <w:rsid w:val="009B4C52"/>
    <w:rsid w:val="009B4D24"/>
    <w:rsid w:val="009B5D04"/>
    <w:rsid w:val="009B6351"/>
    <w:rsid w:val="009B646D"/>
    <w:rsid w:val="009B6486"/>
    <w:rsid w:val="009B6610"/>
    <w:rsid w:val="009B6815"/>
    <w:rsid w:val="009B7DAB"/>
    <w:rsid w:val="009C00CA"/>
    <w:rsid w:val="009C04CF"/>
    <w:rsid w:val="009C0B8C"/>
    <w:rsid w:val="009C0D66"/>
    <w:rsid w:val="009C2030"/>
    <w:rsid w:val="009C254F"/>
    <w:rsid w:val="009C28F2"/>
    <w:rsid w:val="009C2DCA"/>
    <w:rsid w:val="009C2E56"/>
    <w:rsid w:val="009C39AD"/>
    <w:rsid w:val="009C3B9F"/>
    <w:rsid w:val="009C3D3C"/>
    <w:rsid w:val="009C42A6"/>
    <w:rsid w:val="009C5363"/>
    <w:rsid w:val="009C54EF"/>
    <w:rsid w:val="009C556E"/>
    <w:rsid w:val="009C56B0"/>
    <w:rsid w:val="009C58C3"/>
    <w:rsid w:val="009C670F"/>
    <w:rsid w:val="009C6852"/>
    <w:rsid w:val="009C6EE5"/>
    <w:rsid w:val="009C70B0"/>
    <w:rsid w:val="009C7990"/>
    <w:rsid w:val="009C7E68"/>
    <w:rsid w:val="009D00E1"/>
    <w:rsid w:val="009D0139"/>
    <w:rsid w:val="009D05BB"/>
    <w:rsid w:val="009D13FF"/>
    <w:rsid w:val="009D14BA"/>
    <w:rsid w:val="009D1ACD"/>
    <w:rsid w:val="009D1B83"/>
    <w:rsid w:val="009D25B1"/>
    <w:rsid w:val="009D261B"/>
    <w:rsid w:val="009D2EE9"/>
    <w:rsid w:val="009D2F55"/>
    <w:rsid w:val="009D32C9"/>
    <w:rsid w:val="009D366A"/>
    <w:rsid w:val="009D37DE"/>
    <w:rsid w:val="009D5643"/>
    <w:rsid w:val="009D5A25"/>
    <w:rsid w:val="009D5CFB"/>
    <w:rsid w:val="009D6634"/>
    <w:rsid w:val="009D6974"/>
    <w:rsid w:val="009D6CBB"/>
    <w:rsid w:val="009D6E82"/>
    <w:rsid w:val="009D715F"/>
    <w:rsid w:val="009E0652"/>
    <w:rsid w:val="009E0807"/>
    <w:rsid w:val="009E0C05"/>
    <w:rsid w:val="009E0CA9"/>
    <w:rsid w:val="009E1812"/>
    <w:rsid w:val="009E1F62"/>
    <w:rsid w:val="009E250D"/>
    <w:rsid w:val="009E25C9"/>
    <w:rsid w:val="009E2673"/>
    <w:rsid w:val="009E3E89"/>
    <w:rsid w:val="009E4328"/>
    <w:rsid w:val="009E43FA"/>
    <w:rsid w:val="009E4B60"/>
    <w:rsid w:val="009E4BE7"/>
    <w:rsid w:val="009E52AB"/>
    <w:rsid w:val="009E5315"/>
    <w:rsid w:val="009E531A"/>
    <w:rsid w:val="009E54F4"/>
    <w:rsid w:val="009E624C"/>
    <w:rsid w:val="009E6598"/>
    <w:rsid w:val="009E6840"/>
    <w:rsid w:val="009E71F7"/>
    <w:rsid w:val="009E72FD"/>
    <w:rsid w:val="009E7479"/>
    <w:rsid w:val="009E7C59"/>
    <w:rsid w:val="009F0B08"/>
    <w:rsid w:val="009F1946"/>
    <w:rsid w:val="009F19AA"/>
    <w:rsid w:val="009F1ECF"/>
    <w:rsid w:val="009F1F9D"/>
    <w:rsid w:val="009F1FAB"/>
    <w:rsid w:val="009F23B2"/>
    <w:rsid w:val="009F273B"/>
    <w:rsid w:val="009F2902"/>
    <w:rsid w:val="009F2EDC"/>
    <w:rsid w:val="009F3790"/>
    <w:rsid w:val="009F3DAF"/>
    <w:rsid w:val="009F42BC"/>
    <w:rsid w:val="009F42D3"/>
    <w:rsid w:val="009F4450"/>
    <w:rsid w:val="009F479E"/>
    <w:rsid w:val="009F4B3C"/>
    <w:rsid w:val="009F4B88"/>
    <w:rsid w:val="009F4D7D"/>
    <w:rsid w:val="009F53B7"/>
    <w:rsid w:val="009F53E2"/>
    <w:rsid w:val="009F53F7"/>
    <w:rsid w:val="009F5BEA"/>
    <w:rsid w:val="009F6457"/>
    <w:rsid w:val="009F6B77"/>
    <w:rsid w:val="009F6F83"/>
    <w:rsid w:val="009F7377"/>
    <w:rsid w:val="009F74FC"/>
    <w:rsid w:val="009F78EE"/>
    <w:rsid w:val="009F7BAC"/>
    <w:rsid w:val="009F7D38"/>
    <w:rsid w:val="00A001AE"/>
    <w:rsid w:val="00A008D7"/>
    <w:rsid w:val="00A00F14"/>
    <w:rsid w:val="00A01100"/>
    <w:rsid w:val="00A0111C"/>
    <w:rsid w:val="00A01492"/>
    <w:rsid w:val="00A015FA"/>
    <w:rsid w:val="00A01C7A"/>
    <w:rsid w:val="00A01E43"/>
    <w:rsid w:val="00A01FCB"/>
    <w:rsid w:val="00A022B2"/>
    <w:rsid w:val="00A023A7"/>
    <w:rsid w:val="00A02AE5"/>
    <w:rsid w:val="00A038E3"/>
    <w:rsid w:val="00A039B2"/>
    <w:rsid w:val="00A03A22"/>
    <w:rsid w:val="00A03FD8"/>
    <w:rsid w:val="00A042BA"/>
    <w:rsid w:val="00A04E12"/>
    <w:rsid w:val="00A054D8"/>
    <w:rsid w:val="00A05AF6"/>
    <w:rsid w:val="00A05D73"/>
    <w:rsid w:val="00A06239"/>
    <w:rsid w:val="00A06890"/>
    <w:rsid w:val="00A06ACA"/>
    <w:rsid w:val="00A06EB8"/>
    <w:rsid w:val="00A07CF3"/>
    <w:rsid w:val="00A1048D"/>
    <w:rsid w:val="00A1097C"/>
    <w:rsid w:val="00A10C5E"/>
    <w:rsid w:val="00A110DA"/>
    <w:rsid w:val="00A1129E"/>
    <w:rsid w:val="00A1193B"/>
    <w:rsid w:val="00A12D3F"/>
    <w:rsid w:val="00A131C0"/>
    <w:rsid w:val="00A1320F"/>
    <w:rsid w:val="00A132ED"/>
    <w:rsid w:val="00A13483"/>
    <w:rsid w:val="00A13D50"/>
    <w:rsid w:val="00A13E15"/>
    <w:rsid w:val="00A14098"/>
    <w:rsid w:val="00A1498C"/>
    <w:rsid w:val="00A149AF"/>
    <w:rsid w:val="00A1553C"/>
    <w:rsid w:val="00A1576D"/>
    <w:rsid w:val="00A158EF"/>
    <w:rsid w:val="00A1600E"/>
    <w:rsid w:val="00A167FB"/>
    <w:rsid w:val="00A16BD4"/>
    <w:rsid w:val="00A16D0F"/>
    <w:rsid w:val="00A16E89"/>
    <w:rsid w:val="00A1762F"/>
    <w:rsid w:val="00A17D04"/>
    <w:rsid w:val="00A201E5"/>
    <w:rsid w:val="00A2021C"/>
    <w:rsid w:val="00A21327"/>
    <w:rsid w:val="00A21FF9"/>
    <w:rsid w:val="00A22D79"/>
    <w:rsid w:val="00A232B2"/>
    <w:rsid w:val="00A23635"/>
    <w:rsid w:val="00A239D1"/>
    <w:rsid w:val="00A2433D"/>
    <w:rsid w:val="00A24959"/>
    <w:rsid w:val="00A24965"/>
    <w:rsid w:val="00A2510D"/>
    <w:rsid w:val="00A25199"/>
    <w:rsid w:val="00A26373"/>
    <w:rsid w:val="00A2674A"/>
    <w:rsid w:val="00A26A5B"/>
    <w:rsid w:val="00A26C55"/>
    <w:rsid w:val="00A27560"/>
    <w:rsid w:val="00A276EA"/>
    <w:rsid w:val="00A27860"/>
    <w:rsid w:val="00A27A6E"/>
    <w:rsid w:val="00A30E82"/>
    <w:rsid w:val="00A30FAB"/>
    <w:rsid w:val="00A31097"/>
    <w:rsid w:val="00A31947"/>
    <w:rsid w:val="00A31A03"/>
    <w:rsid w:val="00A31AA6"/>
    <w:rsid w:val="00A31C6C"/>
    <w:rsid w:val="00A31CC6"/>
    <w:rsid w:val="00A325F8"/>
    <w:rsid w:val="00A32DD7"/>
    <w:rsid w:val="00A3306A"/>
    <w:rsid w:val="00A33447"/>
    <w:rsid w:val="00A346B5"/>
    <w:rsid w:val="00A35AFF"/>
    <w:rsid w:val="00A35E6F"/>
    <w:rsid w:val="00A35EE2"/>
    <w:rsid w:val="00A371B5"/>
    <w:rsid w:val="00A37426"/>
    <w:rsid w:val="00A37508"/>
    <w:rsid w:val="00A37BA7"/>
    <w:rsid w:val="00A37BFF"/>
    <w:rsid w:val="00A40041"/>
    <w:rsid w:val="00A40B5B"/>
    <w:rsid w:val="00A41013"/>
    <w:rsid w:val="00A41BB4"/>
    <w:rsid w:val="00A41F05"/>
    <w:rsid w:val="00A42067"/>
    <w:rsid w:val="00A426B4"/>
    <w:rsid w:val="00A42BA3"/>
    <w:rsid w:val="00A42EE4"/>
    <w:rsid w:val="00A43788"/>
    <w:rsid w:val="00A43C63"/>
    <w:rsid w:val="00A43EF0"/>
    <w:rsid w:val="00A44328"/>
    <w:rsid w:val="00A445E9"/>
    <w:rsid w:val="00A4491F"/>
    <w:rsid w:val="00A44B2A"/>
    <w:rsid w:val="00A44D8E"/>
    <w:rsid w:val="00A44E3C"/>
    <w:rsid w:val="00A454D5"/>
    <w:rsid w:val="00A459D4"/>
    <w:rsid w:val="00A45AEF"/>
    <w:rsid w:val="00A45FD3"/>
    <w:rsid w:val="00A46828"/>
    <w:rsid w:val="00A479C0"/>
    <w:rsid w:val="00A50375"/>
    <w:rsid w:val="00A50667"/>
    <w:rsid w:val="00A5110E"/>
    <w:rsid w:val="00A512D9"/>
    <w:rsid w:val="00A51E70"/>
    <w:rsid w:val="00A51F23"/>
    <w:rsid w:val="00A53426"/>
    <w:rsid w:val="00A5356E"/>
    <w:rsid w:val="00A541F2"/>
    <w:rsid w:val="00A5457C"/>
    <w:rsid w:val="00A560A8"/>
    <w:rsid w:val="00A5623D"/>
    <w:rsid w:val="00A567E4"/>
    <w:rsid w:val="00A56FFA"/>
    <w:rsid w:val="00A5710B"/>
    <w:rsid w:val="00A57670"/>
    <w:rsid w:val="00A5777E"/>
    <w:rsid w:val="00A607CC"/>
    <w:rsid w:val="00A60AFF"/>
    <w:rsid w:val="00A60EDA"/>
    <w:rsid w:val="00A6103C"/>
    <w:rsid w:val="00A61CE6"/>
    <w:rsid w:val="00A622E2"/>
    <w:rsid w:val="00A6235E"/>
    <w:rsid w:val="00A62558"/>
    <w:rsid w:val="00A62D79"/>
    <w:rsid w:val="00A62FC0"/>
    <w:rsid w:val="00A63059"/>
    <w:rsid w:val="00A6319F"/>
    <w:rsid w:val="00A631CF"/>
    <w:rsid w:val="00A635CB"/>
    <w:rsid w:val="00A635E6"/>
    <w:rsid w:val="00A63E91"/>
    <w:rsid w:val="00A65092"/>
    <w:rsid w:val="00A65096"/>
    <w:rsid w:val="00A67F54"/>
    <w:rsid w:val="00A7037C"/>
    <w:rsid w:val="00A7096D"/>
    <w:rsid w:val="00A7163A"/>
    <w:rsid w:val="00A71C33"/>
    <w:rsid w:val="00A71F98"/>
    <w:rsid w:val="00A72360"/>
    <w:rsid w:val="00A72424"/>
    <w:rsid w:val="00A72986"/>
    <w:rsid w:val="00A7349E"/>
    <w:rsid w:val="00A7386D"/>
    <w:rsid w:val="00A73CAB"/>
    <w:rsid w:val="00A746B0"/>
    <w:rsid w:val="00A749FC"/>
    <w:rsid w:val="00A74CF9"/>
    <w:rsid w:val="00A7507C"/>
    <w:rsid w:val="00A7584E"/>
    <w:rsid w:val="00A75969"/>
    <w:rsid w:val="00A75B1D"/>
    <w:rsid w:val="00A75B71"/>
    <w:rsid w:val="00A760A5"/>
    <w:rsid w:val="00A760E8"/>
    <w:rsid w:val="00A76A37"/>
    <w:rsid w:val="00A77246"/>
    <w:rsid w:val="00A800A5"/>
    <w:rsid w:val="00A80ADC"/>
    <w:rsid w:val="00A80BA0"/>
    <w:rsid w:val="00A81679"/>
    <w:rsid w:val="00A81702"/>
    <w:rsid w:val="00A81BC6"/>
    <w:rsid w:val="00A829CA"/>
    <w:rsid w:val="00A82D34"/>
    <w:rsid w:val="00A8399B"/>
    <w:rsid w:val="00A83C51"/>
    <w:rsid w:val="00A841A5"/>
    <w:rsid w:val="00A84222"/>
    <w:rsid w:val="00A847A8"/>
    <w:rsid w:val="00A847E6"/>
    <w:rsid w:val="00A85AEB"/>
    <w:rsid w:val="00A8601B"/>
    <w:rsid w:val="00A863D3"/>
    <w:rsid w:val="00A86448"/>
    <w:rsid w:val="00A86ACC"/>
    <w:rsid w:val="00A86D9B"/>
    <w:rsid w:val="00A87737"/>
    <w:rsid w:val="00A913FC"/>
    <w:rsid w:val="00A91CA9"/>
    <w:rsid w:val="00A92AB1"/>
    <w:rsid w:val="00A934BC"/>
    <w:rsid w:val="00A93951"/>
    <w:rsid w:val="00A93CD3"/>
    <w:rsid w:val="00A94743"/>
    <w:rsid w:val="00A94A25"/>
    <w:rsid w:val="00A95191"/>
    <w:rsid w:val="00A9573E"/>
    <w:rsid w:val="00A95CC6"/>
    <w:rsid w:val="00A9620F"/>
    <w:rsid w:val="00A96603"/>
    <w:rsid w:val="00A9698C"/>
    <w:rsid w:val="00A97B18"/>
    <w:rsid w:val="00A97C13"/>
    <w:rsid w:val="00A97D51"/>
    <w:rsid w:val="00AA08BE"/>
    <w:rsid w:val="00AA0CBE"/>
    <w:rsid w:val="00AA0E3C"/>
    <w:rsid w:val="00AA1829"/>
    <w:rsid w:val="00AA1A97"/>
    <w:rsid w:val="00AA26FF"/>
    <w:rsid w:val="00AA2907"/>
    <w:rsid w:val="00AA29D0"/>
    <w:rsid w:val="00AA4474"/>
    <w:rsid w:val="00AA4C8A"/>
    <w:rsid w:val="00AA507B"/>
    <w:rsid w:val="00AA5D20"/>
    <w:rsid w:val="00AA69DA"/>
    <w:rsid w:val="00AA6A5A"/>
    <w:rsid w:val="00AA6BE0"/>
    <w:rsid w:val="00AA6EFE"/>
    <w:rsid w:val="00AA71A0"/>
    <w:rsid w:val="00AA73BC"/>
    <w:rsid w:val="00AA7457"/>
    <w:rsid w:val="00AA750F"/>
    <w:rsid w:val="00AA7A3B"/>
    <w:rsid w:val="00AA7D43"/>
    <w:rsid w:val="00AB0F54"/>
    <w:rsid w:val="00AB0FFE"/>
    <w:rsid w:val="00AB1280"/>
    <w:rsid w:val="00AB1614"/>
    <w:rsid w:val="00AB1642"/>
    <w:rsid w:val="00AB2105"/>
    <w:rsid w:val="00AB2175"/>
    <w:rsid w:val="00AB22EB"/>
    <w:rsid w:val="00AB2841"/>
    <w:rsid w:val="00AB3E01"/>
    <w:rsid w:val="00AB4DFE"/>
    <w:rsid w:val="00AB4F95"/>
    <w:rsid w:val="00AB53CC"/>
    <w:rsid w:val="00AB53F3"/>
    <w:rsid w:val="00AB56EB"/>
    <w:rsid w:val="00AB5DE3"/>
    <w:rsid w:val="00AB631B"/>
    <w:rsid w:val="00AB6A3A"/>
    <w:rsid w:val="00AB6D01"/>
    <w:rsid w:val="00AB6D1A"/>
    <w:rsid w:val="00AB73AC"/>
    <w:rsid w:val="00AB7794"/>
    <w:rsid w:val="00AB797A"/>
    <w:rsid w:val="00AC034B"/>
    <w:rsid w:val="00AC175F"/>
    <w:rsid w:val="00AC1A54"/>
    <w:rsid w:val="00AC26D1"/>
    <w:rsid w:val="00AC353B"/>
    <w:rsid w:val="00AC37F5"/>
    <w:rsid w:val="00AC44B5"/>
    <w:rsid w:val="00AC4BBF"/>
    <w:rsid w:val="00AC4DE5"/>
    <w:rsid w:val="00AC5408"/>
    <w:rsid w:val="00AC54E3"/>
    <w:rsid w:val="00AC6430"/>
    <w:rsid w:val="00AC67CC"/>
    <w:rsid w:val="00AC6F09"/>
    <w:rsid w:val="00AC71D3"/>
    <w:rsid w:val="00AC785D"/>
    <w:rsid w:val="00AC7A3A"/>
    <w:rsid w:val="00AC7C27"/>
    <w:rsid w:val="00AC7CCE"/>
    <w:rsid w:val="00AC7D0E"/>
    <w:rsid w:val="00AC7EDA"/>
    <w:rsid w:val="00AD0A3A"/>
    <w:rsid w:val="00AD1373"/>
    <w:rsid w:val="00AD1B6C"/>
    <w:rsid w:val="00AD1E96"/>
    <w:rsid w:val="00AD29D4"/>
    <w:rsid w:val="00AD3B51"/>
    <w:rsid w:val="00AD3D09"/>
    <w:rsid w:val="00AD3EBA"/>
    <w:rsid w:val="00AD5139"/>
    <w:rsid w:val="00AD5147"/>
    <w:rsid w:val="00AD53A6"/>
    <w:rsid w:val="00AD5463"/>
    <w:rsid w:val="00AD5D34"/>
    <w:rsid w:val="00AD6237"/>
    <w:rsid w:val="00AD6598"/>
    <w:rsid w:val="00AD65F4"/>
    <w:rsid w:val="00AD705D"/>
    <w:rsid w:val="00AD71F5"/>
    <w:rsid w:val="00AD724F"/>
    <w:rsid w:val="00AD7767"/>
    <w:rsid w:val="00AD7A69"/>
    <w:rsid w:val="00AE0209"/>
    <w:rsid w:val="00AE05F7"/>
    <w:rsid w:val="00AE162F"/>
    <w:rsid w:val="00AE198B"/>
    <w:rsid w:val="00AE1E6D"/>
    <w:rsid w:val="00AE1F0F"/>
    <w:rsid w:val="00AE2064"/>
    <w:rsid w:val="00AE25B7"/>
    <w:rsid w:val="00AE2E26"/>
    <w:rsid w:val="00AE3AB4"/>
    <w:rsid w:val="00AE3C82"/>
    <w:rsid w:val="00AE3DA6"/>
    <w:rsid w:val="00AE3EA3"/>
    <w:rsid w:val="00AE4A15"/>
    <w:rsid w:val="00AE4E5B"/>
    <w:rsid w:val="00AE545A"/>
    <w:rsid w:val="00AE549A"/>
    <w:rsid w:val="00AE5935"/>
    <w:rsid w:val="00AE5F7F"/>
    <w:rsid w:val="00AE6483"/>
    <w:rsid w:val="00AE6504"/>
    <w:rsid w:val="00AE65F5"/>
    <w:rsid w:val="00AE6880"/>
    <w:rsid w:val="00AE7224"/>
    <w:rsid w:val="00AE7305"/>
    <w:rsid w:val="00AE7DDB"/>
    <w:rsid w:val="00AF046B"/>
    <w:rsid w:val="00AF0C6C"/>
    <w:rsid w:val="00AF1618"/>
    <w:rsid w:val="00AF1872"/>
    <w:rsid w:val="00AF28C0"/>
    <w:rsid w:val="00AF29DA"/>
    <w:rsid w:val="00AF2DC2"/>
    <w:rsid w:val="00AF341B"/>
    <w:rsid w:val="00AF3D13"/>
    <w:rsid w:val="00AF4709"/>
    <w:rsid w:val="00AF4B63"/>
    <w:rsid w:val="00AF4F9F"/>
    <w:rsid w:val="00AF5173"/>
    <w:rsid w:val="00AF54E4"/>
    <w:rsid w:val="00AF57A0"/>
    <w:rsid w:val="00AF5AF0"/>
    <w:rsid w:val="00AF5F92"/>
    <w:rsid w:val="00AF6197"/>
    <w:rsid w:val="00AF61E2"/>
    <w:rsid w:val="00AF6433"/>
    <w:rsid w:val="00AF65FD"/>
    <w:rsid w:val="00AF6EF9"/>
    <w:rsid w:val="00AF70FF"/>
    <w:rsid w:val="00AF753A"/>
    <w:rsid w:val="00AF78AE"/>
    <w:rsid w:val="00AF7F62"/>
    <w:rsid w:val="00B00122"/>
    <w:rsid w:val="00B00555"/>
    <w:rsid w:val="00B01CA9"/>
    <w:rsid w:val="00B01EBF"/>
    <w:rsid w:val="00B02C05"/>
    <w:rsid w:val="00B02EFB"/>
    <w:rsid w:val="00B03045"/>
    <w:rsid w:val="00B03E3D"/>
    <w:rsid w:val="00B044CD"/>
    <w:rsid w:val="00B04FEB"/>
    <w:rsid w:val="00B0586F"/>
    <w:rsid w:val="00B05B03"/>
    <w:rsid w:val="00B05CA6"/>
    <w:rsid w:val="00B05F38"/>
    <w:rsid w:val="00B0777E"/>
    <w:rsid w:val="00B07948"/>
    <w:rsid w:val="00B108D7"/>
    <w:rsid w:val="00B10D70"/>
    <w:rsid w:val="00B111DF"/>
    <w:rsid w:val="00B112C9"/>
    <w:rsid w:val="00B11DAB"/>
    <w:rsid w:val="00B1206E"/>
    <w:rsid w:val="00B1213C"/>
    <w:rsid w:val="00B12B28"/>
    <w:rsid w:val="00B1342A"/>
    <w:rsid w:val="00B13DA9"/>
    <w:rsid w:val="00B13ECA"/>
    <w:rsid w:val="00B14091"/>
    <w:rsid w:val="00B14135"/>
    <w:rsid w:val="00B1542F"/>
    <w:rsid w:val="00B16495"/>
    <w:rsid w:val="00B16CC9"/>
    <w:rsid w:val="00B1736E"/>
    <w:rsid w:val="00B1774F"/>
    <w:rsid w:val="00B179FB"/>
    <w:rsid w:val="00B20124"/>
    <w:rsid w:val="00B20527"/>
    <w:rsid w:val="00B20586"/>
    <w:rsid w:val="00B206FB"/>
    <w:rsid w:val="00B20823"/>
    <w:rsid w:val="00B20E23"/>
    <w:rsid w:val="00B212FF"/>
    <w:rsid w:val="00B21414"/>
    <w:rsid w:val="00B214F2"/>
    <w:rsid w:val="00B21704"/>
    <w:rsid w:val="00B21AAA"/>
    <w:rsid w:val="00B21BE2"/>
    <w:rsid w:val="00B21BFD"/>
    <w:rsid w:val="00B21CE0"/>
    <w:rsid w:val="00B22652"/>
    <w:rsid w:val="00B22C13"/>
    <w:rsid w:val="00B22D06"/>
    <w:rsid w:val="00B22D1D"/>
    <w:rsid w:val="00B22D39"/>
    <w:rsid w:val="00B23AF4"/>
    <w:rsid w:val="00B23D95"/>
    <w:rsid w:val="00B23EE8"/>
    <w:rsid w:val="00B245E5"/>
    <w:rsid w:val="00B245FA"/>
    <w:rsid w:val="00B2499C"/>
    <w:rsid w:val="00B254B0"/>
    <w:rsid w:val="00B255EB"/>
    <w:rsid w:val="00B255F4"/>
    <w:rsid w:val="00B25F9F"/>
    <w:rsid w:val="00B25FDE"/>
    <w:rsid w:val="00B267B5"/>
    <w:rsid w:val="00B270C7"/>
    <w:rsid w:val="00B27547"/>
    <w:rsid w:val="00B302BA"/>
    <w:rsid w:val="00B30A7A"/>
    <w:rsid w:val="00B30DF5"/>
    <w:rsid w:val="00B31041"/>
    <w:rsid w:val="00B311C6"/>
    <w:rsid w:val="00B313DA"/>
    <w:rsid w:val="00B3175F"/>
    <w:rsid w:val="00B32064"/>
    <w:rsid w:val="00B3248E"/>
    <w:rsid w:val="00B32A4C"/>
    <w:rsid w:val="00B32DFA"/>
    <w:rsid w:val="00B33037"/>
    <w:rsid w:val="00B338A6"/>
    <w:rsid w:val="00B33B29"/>
    <w:rsid w:val="00B33C85"/>
    <w:rsid w:val="00B33E9D"/>
    <w:rsid w:val="00B34E2F"/>
    <w:rsid w:val="00B35009"/>
    <w:rsid w:val="00B3584F"/>
    <w:rsid w:val="00B35BD3"/>
    <w:rsid w:val="00B3607B"/>
    <w:rsid w:val="00B36D31"/>
    <w:rsid w:val="00B36FAD"/>
    <w:rsid w:val="00B37A28"/>
    <w:rsid w:val="00B37FE3"/>
    <w:rsid w:val="00B4062A"/>
    <w:rsid w:val="00B407A4"/>
    <w:rsid w:val="00B407A9"/>
    <w:rsid w:val="00B40CDA"/>
    <w:rsid w:val="00B41484"/>
    <w:rsid w:val="00B414A6"/>
    <w:rsid w:val="00B417C0"/>
    <w:rsid w:val="00B41B99"/>
    <w:rsid w:val="00B41F3E"/>
    <w:rsid w:val="00B42816"/>
    <w:rsid w:val="00B431A9"/>
    <w:rsid w:val="00B435AF"/>
    <w:rsid w:val="00B43875"/>
    <w:rsid w:val="00B43B6B"/>
    <w:rsid w:val="00B43BA0"/>
    <w:rsid w:val="00B453F0"/>
    <w:rsid w:val="00B460F0"/>
    <w:rsid w:val="00B46459"/>
    <w:rsid w:val="00B4699B"/>
    <w:rsid w:val="00B47051"/>
    <w:rsid w:val="00B47781"/>
    <w:rsid w:val="00B47A41"/>
    <w:rsid w:val="00B50155"/>
    <w:rsid w:val="00B50331"/>
    <w:rsid w:val="00B5065E"/>
    <w:rsid w:val="00B507D1"/>
    <w:rsid w:val="00B5097C"/>
    <w:rsid w:val="00B50D7B"/>
    <w:rsid w:val="00B50F08"/>
    <w:rsid w:val="00B51675"/>
    <w:rsid w:val="00B51950"/>
    <w:rsid w:val="00B5195F"/>
    <w:rsid w:val="00B521E3"/>
    <w:rsid w:val="00B521E4"/>
    <w:rsid w:val="00B525D4"/>
    <w:rsid w:val="00B52844"/>
    <w:rsid w:val="00B52BD1"/>
    <w:rsid w:val="00B53362"/>
    <w:rsid w:val="00B53AEB"/>
    <w:rsid w:val="00B53F95"/>
    <w:rsid w:val="00B5411C"/>
    <w:rsid w:val="00B541AC"/>
    <w:rsid w:val="00B5463A"/>
    <w:rsid w:val="00B54AC7"/>
    <w:rsid w:val="00B54BCA"/>
    <w:rsid w:val="00B54E75"/>
    <w:rsid w:val="00B54EFC"/>
    <w:rsid w:val="00B54F2D"/>
    <w:rsid w:val="00B554F6"/>
    <w:rsid w:val="00B55894"/>
    <w:rsid w:val="00B558CE"/>
    <w:rsid w:val="00B55C95"/>
    <w:rsid w:val="00B55CB0"/>
    <w:rsid w:val="00B56A42"/>
    <w:rsid w:val="00B56BC8"/>
    <w:rsid w:val="00B5760B"/>
    <w:rsid w:val="00B57C24"/>
    <w:rsid w:val="00B57C98"/>
    <w:rsid w:val="00B60E09"/>
    <w:rsid w:val="00B61484"/>
    <w:rsid w:val="00B614B9"/>
    <w:rsid w:val="00B62013"/>
    <w:rsid w:val="00B62134"/>
    <w:rsid w:val="00B6242C"/>
    <w:rsid w:val="00B6275C"/>
    <w:rsid w:val="00B62BE0"/>
    <w:rsid w:val="00B630EA"/>
    <w:rsid w:val="00B63216"/>
    <w:rsid w:val="00B645D8"/>
    <w:rsid w:val="00B64C78"/>
    <w:rsid w:val="00B65119"/>
    <w:rsid w:val="00B65A57"/>
    <w:rsid w:val="00B65AFA"/>
    <w:rsid w:val="00B65C15"/>
    <w:rsid w:val="00B6625D"/>
    <w:rsid w:val="00B66DE2"/>
    <w:rsid w:val="00B6799D"/>
    <w:rsid w:val="00B67A93"/>
    <w:rsid w:val="00B70051"/>
    <w:rsid w:val="00B70187"/>
    <w:rsid w:val="00B70810"/>
    <w:rsid w:val="00B714DE"/>
    <w:rsid w:val="00B71589"/>
    <w:rsid w:val="00B71787"/>
    <w:rsid w:val="00B71A81"/>
    <w:rsid w:val="00B71AE7"/>
    <w:rsid w:val="00B71D5D"/>
    <w:rsid w:val="00B71DD4"/>
    <w:rsid w:val="00B722F1"/>
    <w:rsid w:val="00B724C6"/>
    <w:rsid w:val="00B72A08"/>
    <w:rsid w:val="00B73A61"/>
    <w:rsid w:val="00B73B1B"/>
    <w:rsid w:val="00B744DB"/>
    <w:rsid w:val="00B74A2D"/>
    <w:rsid w:val="00B74F5B"/>
    <w:rsid w:val="00B7574C"/>
    <w:rsid w:val="00B7596F"/>
    <w:rsid w:val="00B75FBF"/>
    <w:rsid w:val="00B767F1"/>
    <w:rsid w:val="00B76E8A"/>
    <w:rsid w:val="00B77970"/>
    <w:rsid w:val="00B77C71"/>
    <w:rsid w:val="00B77CD2"/>
    <w:rsid w:val="00B80548"/>
    <w:rsid w:val="00B80992"/>
    <w:rsid w:val="00B81C26"/>
    <w:rsid w:val="00B81D32"/>
    <w:rsid w:val="00B82AA8"/>
    <w:rsid w:val="00B83B25"/>
    <w:rsid w:val="00B8416D"/>
    <w:rsid w:val="00B84891"/>
    <w:rsid w:val="00B8498B"/>
    <w:rsid w:val="00B84E5C"/>
    <w:rsid w:val="00B84F9B"/>
    <w:rsid w:val="00B84FC1"/>
    <w:rsid w:val="00B850D9"/>
    <w:rsid w:val="00B8548E"/>
    <w:rsid w:val="00B85511"/>
    <w:rsid w:val="00B8574A"/>
    <w:rsid w:val="00B85E9A"/>
    <w:rsid w:val="00B860A8"/>
    <w:rsid w:val="00B8613F"/>
    <w:rsid w:val="00B8719E"/>
    <w:rsid w:val="00B87979"/>
    <w:rsid w:val="00B87A25"/>
    <w:rsid w:val="00B9094C"/>
    <w:rsid w:val="00B91A8C"/>
    <w:rsid w:val="00B9240C"/>
    <w:rsid w:val="00B92701"/>
    <w:rsid w:val="00B927A1"/>
    <w:rsid w:val="00B9372D"/>
    <w:rsid w:val="00B939AF"/>
    <w:rsid w:val="00B93DF8"/>
    <w:rsid w:val="00B940F0"/>
    <w:rsid w:val="00B951B9"/>
    <w:rsid w:val="00B95252"/>
    <w:rsid w:val="00B9545A"/>
    <w:rsid w:val="00B954FE"/>
    <w:rsid w:val="00B95ABC"/>
    <w:rsid w:val="00B95C12"/>
    <w:rsid w:val="00B95C6F"/>
    <w:rsid w:val="00B963B3"/>
    <w:rsid w:val="00B965E6"/>
    <w:rsid w:val="00B96811"/>
    <w:rsid w:val="00B969CB"/>
    <w:rsid w:val="00B96BED"/>
    <w:rsid w:val="00B97303"/>
    <w:rsid w:val="00B9795B"/>
    <w:rsid w:val="00B97B3B"/>
    <w:rsid w:val="00BA0742"/>
    <w:rsid w:val="00BA1467"/>
    <w:rsid w:val="00BA1C4D"/>
    <w:rsid w:val="00BA2445"/>
    <w:rsid w:val="00BA2776"/>
    <w:rsid w:val="00BA27DD"/>
    <w:rsid w:val="00BA2D56"/>
    <w:rsid w:val="00BA38A1"/>
    <w:rsid w:val="00BA39AE"/>
    <w:rsid w:val="00BA3AAD"/>
    <w:rsid w:val="00BA3F68"/>
    <w:rsid w:val="00BA412B"/>
    <w:rsid w:val="00BA44F3"/>
    <w:rsid w:val="00BA4735"/>
    <w:rsid w:val="00BA47F0"/>
    <w:rsid w:val="00BA5387"/>
    <w:rsid w:val="00BA56F1"/>
    <w:rsid w:val="00BA594C"/>
    <w:rsid w:val="00BA5C57"/>
    <w:rsid w:val="00BA6285"/>
    <w:rsid w:val="00BA6315"/>
    <w:rsid w:val="00BA7157"/>
    <w:rsid w:val="00BA7726"/>
    <w:rsid w:val="00BB024B"/>
    <w:rsid w:val="00BB09F7"/>
    <w:rsid w:val="00BB0F4B"/>
    <w:rsid w:val="00BB1333"/>
    <w:rsid w:val="00BB2BA3"/>
    <w:rsid w:val="00BB30AC"/>
    <w:rsid w:val="00BB3407"/>
    <w:rsid w:val="00BB4040"/>
    <w:rsid w:val="00BB43B1"/>
    <w:rsid w:val="00BB4676"/>
    <w:rsid w:val="00BB52AC"/>
    <w:rsid w:val="00BB569F"/>
    <w:rsid w:val="00BB591E"/>
    <w:rsid w:val="00BB5BCF"/>
    <w:rsid w:val="00BB61C0"/>
    <w:rsid w:val="00BB64A6"/>
    <w:rsid w:val="00BB67A7"/>
    <w:rsid w:val="00BB73D1"/>
    <w:rsid w:val="00BB75FF"/>
    <w:rsid w:val="00BB77C4"/>
    <w:rsid w:val="00BC0023"/>
    <w:rsid w:val="00BC0402"/>
    <w:rsid w:val="00BC049D"/>
    <w:rsid w:val="00BC0532"/>
    <w:rsid w:val="00BC088F"/>
    <w:rsid w:val="00BC0952"/>
    <w:rsid w:val="00BC116D"/>
    <w:rsid w:val="00BC192B"/>
    <w:rsid w:val="00BC1AF9"/>
    <w:rsid w:val="00BC1F12"/>
    <w:rsid w:val="00BC2295"/>
    <w:rsid w:val="00BC264E"/>
    <w:rsid w:val="00BC285C"/>
    <w:rsid w:val="00BC2FC4"/>
    <w:rsid w:val="00BC47C6"/>
    <w:rsid w:val="00BC4BF8"/>
    <w:rsid w:val="00BC4F1A"/>
    <w:rsid w:val="00BC531A"/>
    <w:rsid w:val="00BC5A02"/>
    <w:rsid w:val="00BC5C6D"/>
    <w:rsid w:val="00BC5E51"/>
    <w:rsid w:val="00BC60A9"/>
    <w:rsid w:val="00BC6976"/>
    <w:rsid w:val="00BC6AE1"/>
    <w:rsid w:val="00BC6BB0"/>
    <w:rsid w:val="00BC7273"/>
    <w:rsid w:val="00BC7623"/>
    <w:rsid w:val="00BC7CA0"/>
    <w:rsid w:val="00BC7DA8"/>
    <w:rsid w:val="00BD0570"/>
    <w:rsid w:val="00BD0D52"/>
    <w:rsid w:val="00BD0D74"/>
    <w:rsid w:val="00BD1A16"/>
    <w:rsid w:val="00BD1A62"/>
    <w:rsid w:val="00BD1A73"/>
    <w:rsid w:val="00BD2372"/>
    <w:rsid w:val="00BD3090"/>
    <w:rsid w:val="00BD3B71"/>
    <w:rsid w:val="00BD3D68"/>
    <w:rsid w:val="00BD439D"/>
    <w:rsid w:val="00BD43DE"/>
    <w:rsid w:val="00BD44E3"/>
    <w:rsid w:val="00BD4793"/>
    <w:rsid w:val="00BD4D6C"/>
    <w:rsid w:val="00BD52C0"/>
    <w:rsid w:val="00BD5487"/>
    <w:rsid w:val="00BD5569"/>
    <w:rsid w:val="00BD55C6"/>
    <w:rsid w:val="00BD5613"/>
    <w:rsid w:val="00BD5E82"/>
    <w:rsid w:val="00BD60E1"/>
    <w:rsid w:val="00BD66DE"/>
    <w:rsid w:val="00BD6A54"/>
    <w:rsid w:val="00BD6C81"/>
    <w:rsid w:val="00BD7294"/>
    <w:rsid w:val="00BD74D8"/>
    <w:rsid w:val="00BE001B"/>
    <w:rsid w:val="00BE129C"/>
    <w:rsid w:val="00BE158C"/>
    <w:rsid w:val="00BE180B"/>
    <w:rsid w:val="00BE20F9"/>
    <w:rsid w:val="00BE21C2"/>
    <w:rsid w:val="00BE2B15"/>
    <w:rsid w:val="00BE2D5A"/>
    <w:rsid w:val="00BE2FB8"/>
    <w:rsid w:val="00BE3ED4"/>
    <w:rsid w:val="00BE3FFA"/>
    <w:rsid w:val="00BE4042"/>
    <w:rsid w:val="00BE43ED"/>
    <w:rsid w:val="00BE4798"/>
    <w:rsid w:val="00BE4819"/>
    <w:rsid w:val="00BE49D6"/>
    <w:rsid w:val="00BE4F29"/>
    <w:rsid w:val="00BE5793"/>
    <w:rsid w:val="00BE66E3"/>
    <w:rsid w:val="00BE6866"/>
    <w:rsid w:val="00BE69E5"/>
    <w:rsid w:val="00BE6FD6"/>
    <w:rsid w:val="00BE7046"/>
    <w:rsid w:val="00BE78B8"/>
    <w:rsid w:val="00BE78D1"/>
    <w:rsid w:val="00BE794C"/>
    <w:rsid w:val="00BE7C71"/>
    <w:rsid w:val="00BE7F71"/>
    <w:rsid w:val="00BF07B1"/>
    <w:rsid w:val="00BF0846"/>
    <w:rsid w:val="00BF09B8"/>
    <w:rsid w:val="00BF0F5B"/>
    <w:rsid w:val="00BF12AA"/>
    <w:rsid w:val="00BF12EF"/>
    <w:rsid w:val="00BF16E2"/>
    <w:rsid w:val="00BF1760"/>
    <w:rsid w:val="00BF180D"/>
    <w:rsid w:val="00BF2425"/>
    <w:rsid w:val="00BF2A90"/>
    <w:rsid w:val="00BF2BAF"/>
    <w:rsid w:val="00BF30F8"/>
    <w:rsid w:val="00BF3772"/>
    <w:rsid w:val="00BF417F"/>
    <w:rsid w:val="00BF4684"/>
    <w:rsid w:val="00BF52D7"/>
    <w:rsid w:val="00BF548B"/>
    <w:rsid w:val="00BF559A"/>
    <w:rsid w:val="00BF587D"/>
    <w:rsid w:val="00BF5F06"/>
    <w:rsid w:val="00BF5F82"/>
    <w:rsid w:val="00BF5FAB"/>
    <w:rsid w:val="00BF609E"/>
    <w:rsid w:val="00BF61F8"/>
    <w:rsid w:val="00BF63C6"/>
    <w:rsid w:val="00BF6BA9"/>
    <w:rsid w:val="00C001BE"/>
    <w:rsid w:val="00C00B37"/>
    <w:rsid w:val="00C013C8"/>
    <w:rsid w:val="00C01A4D"/>
    <w:rsid w:val="00C02102"/>
    <w:rsid w:val="00C02644"/>
    <w:rsid w:val="00C02C57"/>
    <w:rsid w:val="00C032D6"/>
    <w:rsid w:val="00C033B6"/>
    <w:rsid w:val="00C03DA5"/>
    <w:rsid w:val="00C047D3"/>
    <w:rsid w:val="00C04DB2"/>
    <w:rsid w:val="00C05AD6"/>
    <w:rsid w:val="00C05B91"/>
    <w:rsid w:val="00C06085"/>
    <w:rsid w:val="00C06213"/>
    <w:rsid w:val="00C0637C"/>
    <w:rsid w:val="00C063C4"/>
    <w:rsid w:val="00C067F0"/>
    <w:rsid w:val="00C06FA8"/>
    <w:rsid w:val="00C06FFE"/>
    <w:rsid w:val="00C074DD"/>
    <w:rsid w:val="00C078A6"/>
    <w:rsid w:val="00C0799F"/>
    <w:rsid w:val="00C07ADA"/>
    <w:rsid w:val="00C07B2B"/>
    <w:rsid w:val="00C07C0B"/>
    <w:rsid w:val="00C10144"/>
    <w:rsid w:val="00C10B04"/>
    <w:rsid w:val="00C10CF9"/>
    <w:rsid w:val="00C10F53"/>
    <w:rsid w:val="00C118C4"/>
    <w:rsid w:val="00C11BD4"/>
    <w:rsid w:val="00C1224E"/>
    <w:rsid w:val="00C122AD"/>
    <w:rsid w:val="00C13560"/>
    <w:rsid w:val="00C137AC"/>
    <w:rsid w:val="00C13B74"/>
    <w:rsid w:val="00C13C0E"/>
    <w:rsid w:val="00C15358"/>
    <w:rsid w:val="00C15C92"/>
    <w:rsid w:val="00C15D67"/>
    <w:rsid w:val="00C17132"/>
    <w:rsid w:val="00C17AAB"/>
    <w:rsid w:val="00C17D60"/>
    <w:rsid w:val="00C20E30"/>
    <w:rsid w:val="00C212AC"/>
    <w:rsid w:val="00C21F22"/>
    <w:rsid w:val="00C224E8"/>
    <w:rsid w:val="00C230C3"/>
    <w:rsid w:val="00C235B7"/>
    <w:rsid w:val="00C236DE"/>
    <w:rsid w:val="00C236E4"/>
    <w:rsid w:val="00C23F1E"/>
    <w:rsid w:val="00C244B0"/>
    <w:rsid w:val="00C2502D"/>
    <w:rsid w:val="00C2529A"/>
    <w:rsid w:val="00C25439"/>
    <w:rsid w:val="00C25731"/>
    <w:rsid w:val="00C25912"/>
    <w:rsid w:val="00C25D14"/>
    <w:rsid w:val="00C262F5"/>
    <w:rsid w:val="00C26E04"/>
    <w:rsid w:val="00C26FCC"/>
    <w:rsid w:val="00C2712C"/>
    <w:rsid w:val="00C277CF"/>
    <w:rsid w:val="00C27B65"/>
    <w:rsid w:val="00C27CAE"/>
    <w:rsid w:val="00C27E25"/>
    <w:rsid w:val="00C27E67"/>
    <w:rsid w:val="00C30439"/>
    <w:rsid w:val="00C30813"/>
    <w:rsid w:val="00C30A21"/>
    <w:rsid w:val="00C30A46"/>
    <w:rsid w:val="00C3244D"/>
    <w:rsid w:val="00C32BD4"/>
    <w:rsid w:val="00C335BD"/>
    <w:rsid w:val="00C33E16"/>
    <w:rsid w:val="00C34CEC"/>
    <w:rsid w:val="00C3546C"/>
    <w:rsid w:val="00C354B8"/>
    <w:rsid w:val="00C359D5"/>
    <w:rsid w:val="00C35C11"/>
    <w:rsid w:val="00C35C40"/>
    <w:rsid w:val="00C35E30"/>
    <w:rsid w:val="00C3668D"/>
    <w:rsid w:val="00C36A7C"/>
    <w:rsid w:val="00C36B35"/>
    <w:rsid w:val="00C36DC2"/>
    <w:rsid w:val="00C37681"/>
    <w:rsid w:val="00C378E6"/>
    <w:rsid w:val="00C378ED"/>
    <w:rsid w:val="00C37E2A"/>
    <w:rsid w:val="00C40E9C"/>
    <w:rsid w:val="00C4156E"/>
    <w:rsid w:val="00C41BBC"/>
    <w:rsid w:val="00C41D0E"/>
    <w:rsid w:val="00C41E66"/>
    <w:rsid w:val="00C426F3"/>
    <w:rsid w:val="00C429BC"/>
    <w:rsid w:val="00C42B6D"/>
    <w:rsid w:val="00C42D37"/>
    <w:rsid w:val="00C431B3"/>
    <w:rsid w:val="00C43A90"/>
    <w:rsid w:val="00C43D20"/>
    <w:rsid w:val="00C449AF"/>
    <w:rsid w:val="00C4537B"/>
    <w:rsid w:val="00C45D1C"/>
    <w:rsid w:val="00C47931"/>
    <w:rsid w:val="00C47C36"/>
    <w:rsid w:val="00C47E58"/>
    <w:rsid w:val="00C50B05"/>
    <w:rsid w:val="00C5115F"/>
    <w:rsid w:val="00C511C2"/>
    <w:rsid w:val="00C51FF1"/>
    <w:rsid w:val="00C52586"/>
    <w:rsid w:val="00C52F50"/>
    <w:rsid w:val="00C5301B"/>
    <w:rsid w:val="00C531DB"/>
    <w:rsid w:val="00C5387B"/>
    <w:rsid w:val="00C538EC"/>
    <w:rsid w:val="00C53ACD"/>
    <w:rsid w:val="00C53EB4"/>
    <w:rsid w:val="00C547E0"/>
    <w:rsid w:val="00C54C88"/>
    <w:rsid w:val="00C552B8"/>
    <w:rsid w:val="00C56710"/>
    <w:rsid w:val="00C5798B"/>
    <w:rsid w:val="00C600AE"/>
    <w:rsid w:val="00C600C1"/>
    <w:rsid w:val="00C610ED"/>
    <w:rsid w:val="00C612C6"/>
    <w:rsid w:val="00C61529"/>
    <w:rsid w:val="00C61AD1"/>
    <w:rsid w:val="00C61F9A"/>
    <w:rsid w:val="00C629F3"/>
    <w:rsid w:val="00C62B03"/>
    <w:rsid w:val="00C62B84"/>
    <w:rsid w:val="00C62BFF"/>
    <w:rsid w:val="00C62FC5"/>
    <w:rsid w:val="00C6321D"/>
    <w:rsid w:val="00C639A4"/>
    <w:rsid w:val="00C641FE"/>
    <w:rsid w:val="00C6434C"/>
    <w:rsid w:val="00C64B2B"/>
    <w:rsid w:val="00C64CF4"/>
    <w:rsid w:val="00C65079"/>
    <w:rsid w:val="00C6536F"/>
    <w:rsid w:val="00C65D93"/>
    <w:rsid w:val="00C6600E"/>
    <w:rsid w:val="00C6607D"/>
    <w:rsid w:val="00C662A7"/>
    <w:rsid w:val="00C66B6B"/>
    <w:rsid w:val="00C66BF4"/>
    <w:rsid w:val="00C66C1A"/>
    <w:rsid w:val="00C66DC7"/>
    <w:rsid w:val="00C66F52"/>
    <w:rsid w:val="00C6708D"/>
    <w:rsid w:val="00C674FF"/>
    <w:rsid w:val="00C67724"/>
    <w:rsid w:val="00C7042C"/>
    <w:rsid w:val="00C7071E"/>
    <w:rsid w:val="00C7080A"/>
    <w:rsid w:val="00C70F09"/>
    <w:rsid w:val="00C71903"/>
    <w:rsid w:val="00C71E8C"/>
    <w:rsid w:val="00C721B4"/>
    <w:rsid w:val="00C72E91"/>
    <w:rsid w:val="00C73013"/>
    <w:rsid w:val="00C730FB"/>
    <w:rsid w:val="00C7394E"/>
    <w:rsid w:val="00C74B30"/>
    <w:rsid w:val="00C754AD"/>
    <w:rsid w:val="00C754FB"/>
    <w:rsid w:val="00C759F4"/>
    <w:rsid w:val="00C765FC"/>
    <w:rsid w:val="00C76929"/>
    <w:rsid w:val="00C76A6F"/>
    <w:rsid w:val="00C76BCF"/>
    <w:rsid w:val="00C76C9F"/>
    <w:rsid w:val="00C76EE6"/>
    <w:rsid w:val="00C77717"/>
    <w:rsid w:val="00C77956"/>
    <w:rsid w:val="00C77C0E"/>
    <w:rsid w:val="00C77C6A"/>
    <w:rsid w:val="00C8009C"/>
    <w:rsid w:val="00C8035F"/>
    <w:rsid w:val="00C804DB"/>
    <w:rsid w:val="00C8077A"/>
    <w:rsid w:val="00C807F0"/>
    <w:rsid w:val="00C81757"/>
    <w:rsid w:val="00C8175A"/>
    <w:rsid w:val="00C81ADC"/>
    <w:rsid w:val="00C81FDE"/>
    <w:rsid w:val="00C828E5"/>
    <w:rsid w:val="00C82900"/>
    <w:rsid w:val="00C82923"/>
    <w:rsid w:val="00C82EC4"/>
    <w:rsid w:val="00C83DDE"/>
    <w:rsid w:val="00C83E87"/>
    <w:rsid w:val="00C84138"/>
    <w:rsid w:val="00C84BA9"/>
    <w:rsid w:val="00C8503F"/>
    <w:rsid w:val="00C85495"/>
    <w:rsid w:val="00C855F5"/>
    <w:rsid w:val="00C864B7"/>
    <w:rsid w:val="00C86DA6"/>
    <w:rsid w:val="00C87118"/>
    <w:rsid w:val="00C875AD"/>
    <w:rsid w:val="00C878E5"/>
    <w:rsid w:val="00C901FD"/>
    <w:rsid w:val="00C90269"/>
    <w:rsid w:val="00C906AF"/>
    <w:rsid w:val="00C913E4"/>
    <w:rsid w:val="00C91451"/>
    <w:rsid w:val="00C914BD"/>
    <w:rsid w:val="00C9181D"/>
    <w:rsid w:val="00C91931"/>
    <w:rsid w:val="00C92A0F"/>
    <w:rsid w:val="00C932B1"/>
    <w:rsid w:val="00C94CD9"/>
    <w:rsid w:val="00C958A3"/>
    <w:rsid w:val="00C968CD"/>
    <w:rsid w:val="00C96F91"/>
    <w:rsid w:val="00C974A0"/>
    <w:rsid w:val="00C9794A"/>
    <w:rsid w:val="00CA0424"/>
    <w:rsid w:val="00CA064A"/>
    <w:rsid w:val="00CA12AE"/>
    <w:rsid w:val="00CA1434"/>
    <w:rsid w:val="00CA14C5"/>
    <w:rsid w:val="00CA17C2"/>
    <w:rsid w:val="00CA25E4"/>
    <w:rsid w:val="00CA27F5"/>
    <w:rsid w:val="00CA2B7E"/>
    <w:rsid w:val="00CA2FC1"/>
    <w:rsid w:val="00CA35DB"/>
    <w:rsid w:val="00CA40E2"/>
    <w:rsid w:val="00CA41E4"/>
    <w:rsid w:val="00CA425A"/>
    <w:rsid w:val="00CA4280"/>
    <w:rsid w:val="00CA4BDC"/>
    <w:rsid w:val="00CA57BA"/>
    <w:rsid w:val="00CA5C18"/>
    <w:rsid w:val="00CA5C9C"/>
    <w:rsid w:val="00CA5ECF"/>
    <w:rsid w:val="00CA6027"/>
    <w:rsid w:val="00CA6269"/>
    <w:rsid w:val="00CA6847"/>
    <w:rsid w:val="00CA7055"/>
    <w:rsid w:val="00CA7D7D"/>
    <w:rsid w:val="00CB0494"/>
    <w:rsid w:val="00CB0834"/>
    <w:rsid w:val="00CB0A16"/>
    <w:rsid w:val="00CB0EBD"/>
    <w:rsid w:val="00CB16FB"/>
    <w:rsid w:val="00CB1787"/>
    <w:rsid w:val="00CB17D4"/>
    <w:rsid w:val="00CB291D"/>
    <w:rsid w:val="00CB29A5"/>
    <w:rsid w:val="00CB2C34"/>
    <w:rsid w:val="00CB2FD7"/>
    <w:rsid w:val="00CB3126"/>
    <w:rsid w:val="00CB342A"/>
    <w:rsid w:val="00CB37FA"/>
    <w:rsid w:val="00CB3B98"/>
    <w:rsid w:val="00CB3D10"/>
    <w:rsid w:val="00CB3FF7"/>
    <w:rsid w:val="00CB4807"/>
    <w:rsid w:val="00CB5067"/>
    <w:rsid w:val="00CB6725"/>
    <w:rsid w:val="00CB6B86"/>
    <w:rsid w:val="00CB6B9D"/>
    <w:rsid w:val="00CB7B5E"/>
    <w:rsid w:val="00CC020C"/>
    <w:rsid w:val="00CC037F"/>
    <w:rsid w:val="00CC08F2"/>
    <w:rsid w:val="00CC1A42"/>
    <w:rsid w:val="00CC2232"/>
    <w:rsid w:val="00CC2624"/>
    <w:rsid w:val="00CC2A00"/>
    <w:rsid w:val="00CC2E64"/>
    <w:rsid w:val="00CC30CB"/>
    <w:rsid w:val="00CC395E"/>
    <w:rsid w:val="00CC3FBA"/>
    <w:rsid w:val="00CC4351"/>
    <w:rsid w:val="00CC435D"/>
    <w:rsid w:val="00CC47B2"/>
    <w:rsid w:val="00CC4EEA"/>
    <w:rsid w:val="00CC50E5"/>
    <w:rsid w:val="00CC591B"/>
    <w:rsid w:val="00CC5986"/>
    <w:rsid w:val="00CC5E26"/>
    <w:rsid w:val="00CC5F30"/>
    <w:rsid w:val="00CC623E"/>
    <w:rsid w:val="00CC64E4"/>
    <w:rsid w:val="00CC650C"/>
    <w:rsid w:val="00CC735B"/>
    <w:rsid w:val="00CC7F29"/>
    <w:rsid w:val="00CD04B8"/>
    <w:rsid w:val="00CD0DCE"/>
    <w:rsid w:val="00CD0ECE"/>
    <w:rsid w:val="00CD1059"/>
    <w:rsid w:val="00CD130D"/>
    <w:rsid w:val="00CD1E14"/>
    <w:rsid w:val="00CD264A"/>
    <w:rsid w:val="00CD27E8"/>
    <w:rsid w:val="00CD2869"/>
    <w:rsid w:val="00CD3604"/>
    <w:rsid w:val="00CD38D3"/>
    <w:rsid w:val="00CD39AB"/>
    <w:rsid w:val="00CD3C05"/>
    <w:rsid w:val="00CD3C75"/>
    <w:rsid w:val="00CD3D69"/>
    <w:rsid w:val="00CD3EF7"/>
    <w:rsid w:val="00CD45C0"/>
    <w:rsid w:val="00CD4E89"/>
    <w:rsid w:val="00CD569F"/>
    <w:rsid w:val="00CD6423"/>
    <w:rsid w:val="00CD71AA"/>
    <w:rsid w:val="00CD73CE"/>
    <w:rsid w:val="00CD7BF4"/>
    <w:rsid w:val="00CE0777"/>
    <w:rsid w:val="00CE0811"/>
    <w:rsid w:val="00CE0821"/>
    <w:rsid w:val="00CE1507"/>
    <w:rsid w:val="00CE1C3D"/>
    <w:rsid w:val="00CE364F"/>
    <w:rsid w:val="00CE389E"/>
    <w:rsid w:val="00CE3C27"/>
    <w:rsid w:val="00CE4233"/>
    <w:rsid w:val="00CE4281"/>
    <w:rsid w:val="00CE4D92"/>
    <w:rsid w:val="00CE4EA2"/>
    <w:rsid w:val="00CE5CDC"/>
    <w:rsid w:val="00CE5DE7"/>
    <w:rsid w:val="00CE5F0B"/>
    <w:rsid w:val="00CE5F41"/>
    <w:rsid w:val="00CE642D"/>
    <w:rsid w:val="00CE6857"/>
    <w:rsid w:val="00CE69EB"/>
    <w:rsid w:val="00CE6A38"/>
    <w:rsid w:val="00CE783A"/>
    <w:rsid w:val="00CE7A9D"/>
    <w:rsid w:val="00CE7D7C"/>
    <w:rsid w:val="00CF010C"/>
    <w:rsid w:val="00CF012C"/>
    <w:rsid w:val="00CF0724"/>
    <w:rsid w:val="00CF0826"/>
    <w:rsid w:val="00CF0884"/>
    <w:rsid w:val="00CF113F"/>
    <w:rsid w:val="00CF1947"/>
    <w:rsid w:val="00CF2497"/>
    <w:rsid w:val="00CF27DE"/>
    <w:rsid w:val="00CF2FB2"/>
    <w:rsid w:val="00CF3081"/>
    <w:rsid w:val="00CF34D3"/>
    <w:rsid w:val="00CF39B9"/>
    <w:rsid w:val="00CF3B13"/>
    <w:rsid w:val="00CF3B75"/>
    <w:rsid w:val="00CF3C52"/>
    <w:rsid w:val="00CF4B66"/>
    <w:rsid w:val="00CF4C6C"/>
    <w:rsid w:val="00CF680A"/>
    <w:rsid w:val="00CF78C7"/>
    <w:rsid w:val="00CF7C1A"/>
    <w:rsid w:val="00CF7D61"/>
    <w:rsid w:val="00CF7EEE"/>
    <w:rsid w:val="00D012A7"/>
    <w:rsid w:val="00D020D3"/>
    <w:rsid w:val="00D02184"/>
    <w:rsid w:val="00D02684"/>
    <w:rsid w:val="00D026C3"/>
    <w:rsid w:val="00D0339A"/>
    <w:rsid w:val="00D0377A"/>
    <w:rsid w:val="00D04389"/>
    <w:rsid w:val="00D04422"/>
    <w:rsid w:val="00D04B17"/>
    <w:rsid w:val="00D04E36"/>
    <w:rsid w:val="00D053F8"/>
    <w:rsid w:val="00D05A27"/>
    <w:rsid w:val="00D05AB2"/>
    <w:rsid w:val="00D065AB"/>
    <w:rsid w:val="00D066CB"/>
    <w:rsid w:val="00D06D2C"/>
    <w:rsid w:val="00D07152"/>
    <w:rsid w:val="00D0751B"/>
    <w:rsid w:val="00D07692"/>
    <w:rsid w:val="00D07877"/>
    <w:rsid w:val="00D10388"/>
    <w:rsid w:val="00D1070A"/>
    <w:rsid w:val="00D11F3E"/>
    <w:rsid w:val="00D11F62"/>
    <w:rsid w:val="00D1216D"/>
    <w:rsid w:val="00D1231D"/>
    <w:rsid w:val="00D124C3"/>
    <w:rsid w:val="00D124DD"/>
    <w:rsid w:val="00D12800"/>
    <w:rsid w:val="00D12924"/>
    <w:rsid w:val="00D12A46"/>
    <w:rsid w:val="00D12E12"/>
    <w:rsid w:val="00D1300E"/>
    <w:rsid w:val="00D143E2"/>
    <w:rsid w:val="00D1467D"/>
    <w:rsid w:val="00D14DBF"/>
    <w:rsid w:val="00D15292"/>
    <w:rsid w:val="00D158BA"/>
    <w:rsid w:val="00D15A54"/>
    <w:rsid w:val="00D169CC"/>
    <w:rsid w:val="00D16AA3"/>
    <w:rsid w:val="00D20534"/>
    <w:rsid w:val="00D205CC"/>
    <w:rsid w:val="00D20D94"/>
    <w:rsid w:val="00D21409"/>
    <w:rsid w:val="00D21758"/>
    <w:rsid w:val="00D217D6"/>
    <w:rsid w:val="00D21875"/>
    <w:rsid w:val="00D21A20"/>
    <w:rsid w:val="00D223F0"/>
    <w:rsid w:val="00D224A4"/>
    <w:rsid w:val="00D225CA"/>
    <w:rsid w:val="00D22E88"/>
    <w:rsid w:val="00D22F4A"/>
    <w:rsid w:val="00D2375C"/>
    <w:rsid w:val="00D237A1"/>
    <w:rsid w:val="00D23F5B"/>
    <w:rsid w:val="00D23FE2"/>
    <w:rsid w:val="00D25875"/>
    <w:rsid w:val="00D25908"/>
    <w:rsid w:val="00D2625B"/>
    <w:rsid w:val="00D2632F"/>
    <w:rsid w:val="00D2668A"/>
    <w:rsid w:val="00D26ADF"/>
    <w:rsid w:val="00D26D75"/>
    <w:rsid w:val="00D2759C"/>
    <w:rsid w:val="00D276AE"/>
    <w:rsid w:val="00D2793A"/>
    <w:rsid w:val="00D27CA7"/>
    <w:rsid w:val="00D30FF6"/>
    <w:rsid w:val="00D311F2"/>
    <w:rsid w:val="00D31463"/>
    <w:rsid w:val="00D32190"/>
    <w:rsid w:val="00D327AA"/>
    <w:rsid w:val="00D32835"/>
    <w:rsid w:val="00D33C09"/>
    <w:rsid w:val="00D33E7B"/>
    <w:rsid w:val="00D34C8C"/>
    <w:rsid w:val="00D3531C"/>
    <w:rsid w:val="00D358F2"/>
    <w:rsid w:val="00D36ECE"/>
    <w:rsid w:val="00D36FEB"/>
    <w:rsid w:val="00D370E9"/>
    <w:rsid w:val="00D3719C"/>
    <w:rsid w:val="00D37435"/>
    <w:rsid w:val="00D3750C"/>
    <w:rsid w:val="00D37AB2"/>
    <w:rsid w:val="00D37E51"/>
    <w:rsid w:val="00D40128"/>
    <w:rsid w:val="00D406C5"/>
    <w:rsid w:val="00D40C82"/>
    <w:rsid w:val="00D41030"/>
    <w:rsid w:val="00D4152F"/>
    <w:rsid w:val="00D41AAE"/>
    <w:rsid w:val="00D4291E"/>
    <w:rsid w:val="00D42F93"/>
    <w:rsid w:val="00D42FDC"/>
    <w:rsid w:val="00D43A8C"/>
    <w:rsid w:val="00D44255"/>
    <w:rsid w:val="00D4436F"/>
    <w:rsid w:val="00D446E3"/>
    <w:rsid w:val="00D44949"/>
    <w:rsid w:val="00D455B9"/>
    <w:rsid w:val="00D45E7D"/>
    <w:rsid w:val="00D4601E"/>
    <w:rsid w:val="00D4647F"/>
    <w:rsid w:val="00D469B5"/>
    <w:rsid w:val="00D46B5E"/>
    <w:rsid w:val="00D477F7"/>
    <w:rsid w:val="00D479E7"/>
    <w:rsid w:val="00D47C86"/>
    <w:rsid w:val="00D50341"/>
    <w:rsid w:val="00D508B9"/>
    <w:rsid w:val="00D50955"/>
    <w:rsid w:val="00D512BA"/>
    <w:rsid w:val="00D513C4"/>
    <w:rsid w:val="00D518EB"/>
    <w:rsid w:val="00D51C80"/>
    <w:rsid w:val="00D52470"/>
    <w:rsid w:val="00D5260E"/>
    <w:rsid w:val="00D52AA8"/>
    <w:rsid w:val="00D52B5A"/>
    <w:rsid w:val="00D52BC3"/>
    <w:rsid w:val="00D52E41"/>
    <w:rsid w:val="00D52F30"/>
    <w:rsid w:val="00D530D1"/>
    <w:rsid w:val="00D53838"/>
    <w:rsid w:val="00D53F63"/>
    <w:rsid w:val="00D5409A"/>
    <w:rsid w:val="00D542C5"/>
    <w:rsid w:val="00D5474C"/>
    <w:rsid w:val="00D54D1A"/>
    <w:rsid w:val="00D55105"/>
    <w:rsid w:val="00D55142"/>
    <w:rsid w:val="00D55169"/>
    <w:rsid w:val="00D55187"/>
    <w:rsid w:val="00D551BE"/>
    <w:rsid w:val="00D5529A"/>
    <w:rsid w:val="00D55593"/>
    <w:rsid w:val="00D55A12"/>
    <w:rsid w:val="00D55C77"/>
    <w:rsid w:val="00D55DC7"/>
    <w:rsid w:val="00D55DE1"/>
    <w:rsid w:val="00D55E5F"/>
    <w:rsid w:val="00D560D5"/>
    <w:rsid w:val="00D56411"/>
    <w:rsid w:val="00D56B64"/>
    <w:rsid w:val="00D56F55"/>
    <w:rsid w:val="00D6033D"/>
    <w:rsid w:val="00D61CBA"/>
    <w:rsid w:val="00D61D58"/>
    <w:rsid w:val="00D61D68"/>
    <w:rsid w:val="00D61F0C"/>
    <w:rsid w:val="00D61FE0"/>
    <w:rsid w:val="00D62E59"/>
    <w:rsid w:val="00D6333D"/>
    <w:rsid w:val="00D636A6"/>
    <w:rsid w:val="00D63887"/>
    <w:rsid w:val="00D63C40"/>
    <w:rsid w:val="00D6524E"/>
    <w:rsid w:val="00D65A53"/>
    <w:rsid w:val="00D65D95"/>
    <w:rsid w:val="00D66276"/>
    <w:rsid w:val="00D66494"/>
    <w:rsid w:val="00D66DAA"/>
    <w:rsid w:val="00D67665"/>
    <w:rsid w:val="00D67902"/>
    <w:rsid w:val="00D67B7B"/>
    <w:rsid w:val="00D7070D"/>
    <w:rsid w:val="00D7080B"/>
    <w:rsid w:val="00D70A1B"/>
    <w:rsid w:val="00D71EE9"/>
    <w:rsid w:val="00D72758"/>
    <w:rsid w:val="00D72761"/>
    <w:rsid w:val="00D72808"/>
    <w:rsid w:val="00D72920"/>
    <w:rsid w:val="00D730BC"/>
    <w:rsid w:val="00D738ED"/>
    <w:rsid w:val="00D73B3B"/>
    <w:rsid w:val="00D73C0D"/>
    <w:rsid w:val="00D73F2B"/>
    <w:rsid w:val="00D74068"/>
    <w:rsid w:val="00D742BF"/>
    <w:rsid w:val="00D746CB"/>
    <w:rsid w:val="00D7562B"/>
    <w:rsid w:val="00D75BB2"/>
    <w:rsid w:val="00D75BEF"/>
    <w:rsid w:val="00D75ED4"/>
    <w:rsid w:val="00D77047"/>
    <w:rsid w:val="00D778A6"/>
    <w:rsid w:val="00D77B05"/>
    <w:rsid w:val="00D77F41"/>
    <w:rsid w:val="00D80454"/>
    <w:rsid w:val="00D80590"/>
    <w:rsid w:val="00D80A32"/>
    <w:rsid w:val="00D80A90"/>
    <w:rsid w:val="00D814EB"/>
    <w:rsid w:val="00D8161D"/>
    <w:rsid w:val="00D81ABC"/>
    <w:rsid w:val="00D82503"/>
    <w:rsid w:val="00D8279D"/>
    <w:rsid w:val="00D829EF"/>
    <w:rsid w:val="00D82B10"/>
    <w:rsid w:val="00D834EE"/>
    <w:rsid w:val="00D8355C"/>
    <w:rsid w:val="00D8416E"/>
    <w:rsid w:val="00D844AE"/>
    <w:rsid w:val="00D84746"/>
    <w:rsid w:val="00D8475F"/>
    <w:rsid w:val="00D8523F"/>
    <w:rsid w:val="00D85E84"/>
    <w:rsid w:val="00D860D0"/>
    <w:rsid w:val="00D862DE"/>
    <w:rsid w:val="00D866D1"/>
    <w:rsid w:val="00D86842"/>
    <w:rsid w:val="00D9006F"/>
    <w:rsid w:val="00D9009E"/>
    <w:rsid w:val="00D90100"/>
    <w:rsid w:val="00D91588"/>
    <w:rsid w:val="00D91662"/>
    <w:rsid w:val="00D91A51"/>
    <w:rsid w:val="00D9225F"/>
    <w:rsid w:val="00D92B00"/>
    <w:rsid w:val="00D93740"/>
    <w:rsid w:val="00D93E26"/>
    <w:rsid w:val="00D94140"/>
    <w:rsid w:val="00D941E8"/>
    <w:rsid w:val="00D94343"/>
    <w:rsid w:val="00D94DBA"/>
    <w:rsid w:val="00D954F1"/>
    <w:rsid w:val="00D95A09"/>
    <w:rsid w:val="00D95CD9"/>
    <w:rsid w:val="00D9642C"/>
    <w:rsid w:val="00D97026"/>
    <w:rsid w:val="00D97759"/>
    <w:rsid w:val="00D97BF7"/>
    <w:rsid w:val="00D97DB9"/>
    <w:rsid w:val="00DA0076"/>
    <w:rsid w:val="00DA046A"/>
    <w:rsid w:val="00DA0A98"/>
    <w:rsid w:val="00DA0C34"/>
    <w:rsid w:val="00DA0E44"/>
    <w:rsid w:val="00DA1514"/>
    <w:rsid w:val="00DA1D5D"/>
    <w:rsid w:val="00DA22FB"/>
    <w:rsid w:val="00DA37F5"/>
    <w:rsid w:val="00DA3DFC"/>
    <w:rsid w:val="00DA4AEC"/>
    <w:rsid w:val="00DA56C9"/>
    <w:rsid w:val="00DA59FF"/>
    <w:rsid w:val="00DA5A8F"/>
    <w:rsid w:val="00DA5B56"/>
    <w:rsid w:val="00DA6B15"/>
    <w:rsid w:val="00DA6FAB"/>
    <w:rsid w:val="00DA7972"/>
    <w:rsid w:val="00DA7AF6"/>
    <w:rsid w:val="00DB02C2"/>
    <w:rsid w:val="00DB05B2"/>
    <w:rsid w:val="00DB089D"/>
    <w:rsid w:val="00DB098F"/>
    <w:rsid w:val="00DB1582"/>
    <w:rsid w:val="00DB1CCA"/>
    <w:rsid w:val="00DB2703"/>
    <w:rsid w:val="00DB2D38"/>
    <w:rsid w:val="00DB4EE6"/>
    <w:rsid w:val="00DB4F9E"/>
    <w:rsid w:val="00DB4FEB"/>
    <w:rsid w:val="00DB501D"/>
    <w:rsid w:val="00DB569D"/>
    <w:rsid w:val="00DB5D40"/>
    <w:rsid w:val="00DB6816"/>
    <w:rsid w:val="00DB7455"/>
    <w:rsid w:val="00DB7A08"/>
    <w:rsid w:val="00DB7CB0"/>
    <w:rsid w:val="00DB7E75"/>
    <w:rsid w:val="00DB7F0B"/>
    <w:rsid w:val="00DC044B"/>
    <w:rsid w:val="00DC0666"/>
    <w:rsid w:val="00DC06D9"/>
    <w:rsid w:val="00DC0A56"/>
    <w:rsid w:val="00DC0CCE"/>
    <w:rsid w:val="00DC0D4C"/>
    <w:rsid w:val="00DC100A"/>
    <w:rsid w:val="00DC111B"/>
    <w:rsid w:val="00DC1574"/>
    <w:rsid w:val="00DC1691"/>
    <w:rsid w:val="00DC19EA"/>
    <w:rsid w:val="00DC2105"/>
    <w:rsid w:val="00DC21D4"/>
    <w:rsid w:val="00DC2E33"/>
    <w:rsid w:val="00DC33F6"/>
    <w:rsid w:val="00DC3455"/>
    <w:rsid w:val="00DC3747"/>
    <w:rsid w:val="00DC3DE9"/>
    <w:rsid w:val="00DC4B5F"/>
    <w:rsid w:val="00DC5092"/>
    <w:rsid w:val="00DC5645"/>
    <w:rsid w:val="00DC566D"/>
    <w:rsid w:val="00DC5CDA"/>
    <w:rsid w:val="00DC5F10"/>
    <w:rsid w:val="00DC64A4"/>
    <w:rsid w:val="00DC6B74"/>
    <w:rsid w:val="00DC70AB"/>
    <w:rsid w:val="00DC70C1"/>
    <w:rsid w:val="00DC7371"/>
    <w:rsid w:val="00DC7F66"/>
    <w:rsid w:val="00DD0131"/>
    <w:rsid w:val="00DD02FB"/>
    <w:rsid w:val="00DD087F"/>
    <w:rsid w:val="00DD088B"/>
    <w:rsid w:val="00DD0C60"/>
    <w:rsid w:val="00DD17E7"/>
    <w:rsid w:val="00DD2399"/>
    <w:rsid w:val="00DD2B83"/>
    <w:rsid w:val="00DD3D64"/>
    <w:rsid w:val="00DD4A9B"/>
    <w:rsid w:val="00DD664C"/>
    <w:rsid w:val="00DD68D3"/>
    <w:rsid w:val="00DD69D9"/>
    <w:rsid w:val="00DD7215"/>
    <w:rsid w:val="00DD79F0"/>
    <w:rsid w:val="00DD7B51"/>
    <w:rsid w:val="00DE0562"/>
    <w:rsid w:val="00DE0609"/>
    <w:rsid w:val="00DE090B"/>
    <w:rsid w:val="00DE0BFD"/>
    <w:rsid w:val="00DE0D0A"/>
    <w:rsid w:val="00DE121B"/>
    <w:rsid w:val="00DE134A"/>
    <w:rsid w:val="00DE177A"/>
    <w:rsid w:val="00DE17C8"/>
    <w:rsid w:val="00DE1870"/>
    <w:rsid w:val="00DE1C86"/>
    <w:rsid w:val="00DE1CB3"/>
    <w:rsid w:val="00DE1CEF"/>
    <w:rsid w:val="00DE1D0F"/>
    <w:rsid w:val="00DE2FEE"/>
    <w:rsid w:val="00DE3066"/>
    <w:rsid w:val="00DE33BF"/>
    <w:rsid w:val="00DE3E76"/>
    <w:rsid w:val="00DE455F"/>
    <w:rsid w:val="00DE51A8"/>
    <w:rsid w:val="00DE6847"/>
    <w:rsid w:val="00DE68FE"/>
    <w:rsid w:val="00DE7EFF"/>
    <w:rsid w:val="00DF0BF3"/>
    <w:rsid w:val="00DF29E9"/>
    <w:rsid w:val="00DF3218"/>
    <w:rsid w:val="00DF356D"/>
    <w:rsid w:val="00DF3616"/>
    <w:rsid w:val="00DF3DC3"/>
    <w:rsid w:val="00DF3E7C"/>
    <w:rsid w:val="00DF41D9"/>
    <w:rsid w:val="00DF4979"/>
    <w:rsid w:val="00DF4E14"/>
    <w:rsid w:val="00DF50EB"/>
    <w:rsid w:val="00DF5E21"/>
    <w:rsid w:val="00DF5F5C"/>
    <w:rsid w:val="00DF6ABC"/>
    <w:rsid w:val="00DF6ADA"/>
    <w:rsid w:val="00DF6B58"/>
    <w:rsid w:val="00DF6D5F"/>
    <w:rsid w:val="00DF6DB9"/>
    <w:rsid w:val="00DF725A"/>
    <w:rsid w:val="00DF777D"/>
    <w:rsid w:val="00DF7973"/>
    <w:rsid w:val="00E000D3"/>
    <w:rsid w:val="00E001CB"/>
    <w:rsid w:val="00E005CB"/>
    <w:rsid w:val="00E013CD"/>
    <w:rsid w:val="00E01A9E"/>
    <w:rsid w:val="00E01E3C"/>
    <w:rsid w:val="00E020CA"/>
    <w:rsid w:val="00E02570"/>
    <w:rsid w:val="00E02B40"/>
    <w:rsid w:val="00E02F52"/>
    <w:rsid w:val="00E03332"/>
    <w:rsid w:val="00E034B7"/>
    <w:rsid w:val="00E03513"/>
    <w:rsid w:val="00E03F76"/>
    <w:rsid w:val="00E04111"/>
    <w:rsid w:val="00E04707"/>
    <w:rsid w:val="00E0484C"/>
    <w:rsid w:val="00E04C49"/>
    <w:rsid w:val="00E04F72"/>
    <w:rsid w:val="00E050F8"/>
    <w:rsid w:val="00E051AF"/>
    <w:rsid w:val="00E057EE"/>
    <w:rsid w:val="00E05F41"/>
    <w:rsid w:val="00E06D8C"/>
    <w:rsid w:val="00E074AB"/>
    <w:rsid w:val="00E077D8"/>
    <w:rsid w:val="00E07CFE"/>
    <w:rsid w:val="00E07DE5"/>
    <w:rsid w:val="00E10170"/>
    <w:rsid w:val="00E105E7"/>
    <w:rsid w:val="00E10900"/>
    <w:rsid w:val="00E10AF0"/>
    <w:rsid w:val="00E10F1B"/>
    <w:rsid w:val="00E11045"/>
    <w:rsid w:val="00E110FE"/>
    <w:rsid w:val="00E11244"/>
    <w:rsid w:val="00E11604"/>
    <w:rsid w:val="00E116BE"/>
    <w:rsid w:val="00E1258F"/>
    <w:rsid w:val="00E12772"/>
    <w:rsid w:val="00E12BB6"/>
    <w:rsid w:val="00E12EB8"/>
    <w:rsid w:val="00E13662"/>
    <w:rsid w:val="00E13AD0"/>
    <w:rsid w:val="00E13B00"/>
    <w:rsid w:val="00E13DD5"/>
    <w:rsid w:val="00E14059"/>
    <w:rsid w:val="00E142C3"/>
    <w:rsid w:val="00E14368"/>
    <w:rsid w:val="00E14369"/>
    <w:rsid w:val="00E14F65"/>
    <w:rsid w:val="00E1527D"/>
    <w:rsid w:val="00E154DC"/>
    <w:rsid w:val="00E155EA"/>
    <w:rsid w:val="00E15AB0"/>
    <w:rsid w:val="00E1661F"/>
    <w:rsid w:val="00E17843"/>
    <w:rsid w:val="00E17904"/>
    <w:rsid w:val="00E17A53"/>
    <w:rsid w:val="00E20093"/>
    <w:rsid w:val="00E20F2E"/>
    <w:rsid w:val="00E211AE"/>
    <w:rsid w:val="00E2121C"/>
    <w:rsid w:val="00E21338"/>
    <w:rsid w:val="00E21360"/>
    <w:rsid w:val="00E216EB"/>
    <w:rsid w:val="00E21B9A"/>
    <w:rsid w:val="00E21F05"/>
    <w:rsid w:val="00E22050"/>
    <w:rsid w:val="00E22703"/>
    <w:rsid w:val="00E22AB2"/>
    <w:rsid w:val="00E22E13"/>
    <w:rsid w:val="00E2360F"/>
    <w:rsid w:val="00E236D5"/>
    <w:rsid w:val="00E2382A"/>
    <w:rsid w:val="00E23C22"/>
    <w:rsid w:val="00E242C4"/>
    <w:rsid w:val="00E244F4"/>
    <w:rsid w:val="00E248A9"/>
    <w:rsid w:val="00E2573A"/>
    <w:rsid w:val="00E2638A"/>
    <w:rsid w:val="00E268B9"/>
    <w:rsid w:val="00E27186"/>
    <w:rsid w:val="00E27305"/>
    <w:rsid w:val="00E27816"/>
    <w:rsid w:val="00E27D33"/>
    <w:rsid w:val="00E309D8"/>
    <w:rsid w:val="00E30C38"/>
    <w:rsid w:val="00E31580"/>
    <w:rsid w:val="00E317FB"/>
    <w:rsid w:val="00E31941"/>
    <w:rsid w:val="00E3198D"/>
    <w:rsid w:val="00E3199E"/>
    <w:rsid w:val="00E32158"/>
    <w:rsid w:val="00E324FA"/>
    <w:rsid w:val="00E339F8"/>
    <w:rsid w:val="00E33D4F"/>
    <w:rsid w:val="00E34172"/>
    <w:rsid w:val="00E34C34"/>
    <w:rsid w:val="00E358DA"/>
    <w:rsid w:val="00E35E45"/>
    <w:rsid w:val="00E35EFD"/>
    <w:rsid w:val="00E367AB"/>
    <w:rsid w:val="00E37001"/>
    <w:rsid w:val="00E37063"/>
    <w:rsid w:val="00E370B2"/>
    <w:rsid w:val="00E37A19"/>
    <w:rsid w:val="00E37B30"/>
    <w:rsid w:val="00E37B4A"/>
    <w:rsid w:val="00E40E92"/>
    <w:rsid w:val="00E4119C"/>
    <w:rsid w:val="00E41237"/>
    <w:rsid w:val="00E419A7"/>
    <w:rsid w:val="00E419EE"/>
    <w:rsid w:val="00E41A7D"/>
    <w:rsid w:val="00E42BCA"/>
    <w:rsid w:val="00E42E97"/>
    <w:rsid w:val="00E43525"/>
    <w:rsid w:val="00E43D55"/>
    <w:rsid w:val="00E44B37"/>
    <w:rsid w:val="00E44DC9"/>
    <w:rsid w:val="00E44DCB"/>
    <w:rsid w:val="00E45A18"/>
    <w:rsid w:val="00E45DA2"/>
    <w:rsid w:val="00E46223"/>
    <w:rsid w:val="00E4662F"/>
    <w:rsid w:val="00E471E5"/>
    <w:rsid w:val="00E47481"/>
    <w:rsid w:val="00E47A9E"/>
    <w:rsid w:val="00E47C1A"/>
    <w:rsid w:val="00E503E2"/>
    <w:rsid w:val="00E507B5"/>
    <w:rsid w:val="00E50CCF"/>
    <w:rsid w:val="00E50EE6"/>
    <w:rsid w:val="00E513F3"/>
    <w:rsid w:val="00E5171F"/>
    <w:rsid w:val="00E51D79"/>
    <w:rsid w:val="00E52EDC"/>
    <w:rsid w:val="00E5353D"/>
    <w:rsid w:val="00E53BD4"/>
    <w:rsid w:val="00E53D80"/>
    <w:rsid w:val="00E545EA"/>
    <w:rsid w:val="00E54792"/>
    <w:rsid w:val="00E55600"/>
    <w:rsid w:val="00E55F41"/>
    <w:rsid w:val="00E570CE"/>
    <w:rsid w:val="00E572C0"/>
    <w:rsid w:val="00E573F2"/>
    <w:rsid w:val="00E57557"/>
    <w:rsid w:val="00E57CCF"/>
    <w:rsid w:val="00E57E43"/>
    <w:rsid w:val="00E60693"/>
    <w:rsid w:val="00E6092C"/>
    <w:rsid w:val="00E60DE5"/>
    <w:rsid w:val="00E615AA"/>
    <w:rsid w:val="00E619EE"/>
    <w:rsid w:val="00E62CCA"/>
    <w:rsid w:val="00E62DE3"/>
    <w:rsid w:val="00E62F1F"/>
    <w:rsid w:val="00E64683"/>
    <w:rsid w:val="00E65112"/>
    <w:rsid w:val="00E660B7"/>
    <w:rsid w:val="00E6630C"/>
    <w:rsid w:val="00E6647B"/>
    <w:rsid w:val="00E6739C"/>
    <w:rsid w:val="00E67583"/>
    <w:rsid w:val="00E67F45"/>
    <w:rsid w:val="00E7012E"/>
    <w:rsid w:val="00E706C8"/>
    <w:rsid w:val="00E714B2"/>
    <w:rsid w:val="00E724CC"/>
    <w:rsid w:val="00E72B80"/>
    <w:rsid w:val="00E73692"/>
    <w:rsid w:val="00E736B7"/>
    <w:rsid w:val="00E74199"/>
    <w:rsid w:val="00E74353"/>
    <w:rsid w:val="00E746CF"/>
    <w:rsid w:val="00E74E23"/>
    <w:rsid w:val="00E74E32"/>
    <w:rsid w:val="00E758B7"/>
    <w:rsid w:val="00E75CCB"/>
    <w:rsid w:val="00E75D20"/>
    <w:rsid w:val="00E76198"/>
    <w:rsid w:val="00E765C8"/>
    <w:rsid w:val="00E77445"/>
    <w:rsid w:val="00E77F0C"/>
    <w:rsid w:val="00E80633"/>
    <w:rsid w:val="00E80D40"/>
    <w:rsid w:val="00E80F8C"/>
    <w:rsid w:val="00E8144C"/>
    <w:rsid w:val="00E81BA7"/>
    <w:rsid w:val="00E82137"/>
    <w:rsid w:val="00E82355"/>
    <w:rsid w:val="00E82697"/>
    <w:rsid w:val="00E833A4"/>
    <w:rsid w:val="00E842FB"/>
    <w:rsid w:val="00E8430D"/>
    <w:rsid w:val="00E84525"/>
    <w:rsid w:val="00E84588"/>
    <w:rsid w:val="00E84596"/>
    <w:rsid w:val="00E846A2"/>
    <w:rsid w:val="00E84A2E"/>
    <w:rsid w:val="00E84C89"/>
    <w:rsid w:val="00E85269"/>
    <w:rsid w:val="00E8570C"/>
    <w:rsid w:val="00E862B3"/>
    <w:rsid w:val="00E8727A"/>
    <w:rsid w:val="00E8743F"/>
    <w:rsid w:val="00E90196"/>
    <w:rsid w:val="00E90224"/>
    <w:rsid w:val="00E908E3"/>
    <w:rsid w:val="00E90FB5"/>
    <w:rsid w:val="00E913D2"/>
    <w:rsid w:val="00E91690"/>
    <w:rsid w:val="00E91982"/>
    <w:rsid w:val="00E91D0E"/>
    <w:rsid w:val="00E92432"/>
    <w:rsid w:val="00E92497"/>
    <w:rsid w:val="00E92878"/>
    <w:rsid w:val="00E92FA5"/>
    <w:rsid w:val="00E933C6"/>
    <w:rsid w:val="00E935D8"/>
    <w:rsid w:val="00E93924"/>
    <w:rsid w:val="00E93A31"/>
    <w:rsid w:val="00E94DCD"/>
    <w:rsid w:val="00E94F19"/>
    <w:rsid w:val="00E9500B"/>
    <w:rsid w:val="00E95510"/>
    <w:rsid w:val="00E9595E"/>
    <w:rsid w:val="00E97990"/>
    <w:rsid w:val="00E97AF7"/>
    <w:rsid w:val="00E97D74"/>
    <w:rsid w:val="00E97FA2"/>
    <w:rsid w:val="00EA0622"/>
    <w:rsid w:val="00EA073F"/>
    <w:rsid w:val="00EA0EE9"/>
    <w:rsid w:val="00EA1371"/>
    <w:rsid w:val="00EA2512"/>
    <w:rsid w:val="00EA27AF"/>
    <w:rsid w:val="00EA2A6B"/>
    <w:rsid w:val="00EA2D96"/>
    <w:rsid w:val="00EA3302"/>
    <w:rsid w:val="00EA34C7"/>
    <w:rsid w:val="00EA382F"/>
    <w:rsid w:val="00EA39DB"/>
    <w:rsid w:val="00EA4A23"/>
    <w:rsid w:val="00EA614B"/>
    <w:rsid w:val="00EA6363"/>
    <w:rsid w:val="00EA698B"/>
    <w:rsid w:val="00EA6A9F"/>
    <w:rsid w:val="00EA6ED9"/>
    <w:rsid w:val="00EA73BB"/>
    <w:rsid w:val="00EA7889"/>
    <w:rsid w:val="00EA7EBD"/>
    <w:rsid w:val="00EB04B0"/>
    <w:rsid w:val="00EB10C7"/>
    <w:rsid w:val="00EB1579"/>
    <w:rsid w:val="00EB18CB"/>
    <w:rsid w:val="00EB1DC2"/>
    <w:rsid w:val="00EB2529"/>
    <w:rsid w:val="00EB2EF8"/>
    <w:rsid w:val="00EB3C53"/>
    <w:rsid w:val="00EB3D45"/>
    <w:rsid w:val="00EB3F66"/>
    <w:rsid w:val="00EB448D"/>
    <w:rsid w:val="00EB46DC"/>
    <w:rsid w:val="00EB4C2C"/>
    <w:rsid w:val="00EB4DBA"/>
    <w:rsid w:val="00EB5036"/>
    <w:rsid w:val="00EB5067"/>
    <w:rsid w:val="00EB64A7"/>
    <w:rsid w:val="00EB6A69"/>
    <w:rsid w:val="00EB71C9"/>
    <w:rsid w:val="00EC01BC"/>
    <w:rsid w:val="00EC0288"/>
    <w:rsid w:val="00EC0553"/>
    <w:rsid w:val="00EC0F6E"/>
    <w:rsid w:val="00EC155F"/>
    <w:rsid w:val="00EC16BA"/>
    <w:rsid w:val="00EC18AD"/>
    <w:rsid w:val="00EC1CFE"/>
    <w:rsid w:val="00EC2205"/>
    <w:rsid w:val="00EC31C5"/>
    <w:rsid w:val="00EC36BD"/>
    <w:rsid w:val="00EC3A15"/>
    <w:rsid w:val="00EC3E0B"/>
    <w:rsid w:val="00EC4513"/>
    <w:rsid w:val="00EC4750"/>
    <w:rsid w:val="00EC5032"/>
    <w:rsid w:val="00EC51AC"/>
    <w:rsid w:val="00EC5782"/>
    <w:rsid w:val="00EC5799"/>
    <w:rsid w:val="00EC60A9"/>
    <w:rsid w:val="00EC6191"/>
    <w:rsid w:val="00EC67A6"/>
    <w:rsid w:val="00EC6AA9"/>
    <w:rsid w:val="00EC73B3"/>
    <w:rsid w:val="00EC7740"/>
    <w:rsid w:val="00EC7F05"/>
    <w:rsid w:val="00EC7F6C"/>
    <w:rsid w:val="00ED06BA"/>
    <w:rsid w:val="00ED0BA4"/>
    <w:rsid w:val="00ED110E"/>
    <w:rsid w:val="00ED2337"/>
    <w:rsid w:val="00ED2E67"/>
    <w:rsid w:val="00ED2FEE"/>
    <w:rsid w:val="00ED3185"/>
    <w:rsid w:val="00ED31EF"/>
    <w:rsid w:val="00ED3317"/>
    <w:rsid w:val="00ED3488"/>
    <w:rsid w:val="00ED3D37"/>
    <w:rsid w:val="00ED3F97"/>
    <w:rsid w:val="00ED4790"/>
    <w:rsid w:val="00ED4826"/>
    <w:rsid w:val="00ED49A3"/>
    <w:rsid w:val="00ED4B67"/>
    <w:rsid w:val="00ED5117"/>
    <w:rsid w:val="00ED594C"/>
    <w:rsid w:val="00ED5CEA"/>
    <w:rsid w:val="00ED73B0"/>
    <w:rsid w:val="00ED770E"/>
    <w:rsid w:val="00ED7BFF"/>
    <w:rsid w:val="00ED7F33"/>
    <w:rsid w:val="00EE056E"/>
    <w:rsid w:val="00EE0BFD"/>
    <w:rsid w:val="00EE0DA0"/>
    <w:rsid w:val="00EE1777"/>
    <w:rsid w:val="00EE1A0F"/>
    <w:rsid w:val="00EE1E88"/>
    <w:rsid w:val="00EE2011"/>
    <w:rsid w:val="00EE2673"/>
    <w:rsid w:val="00EE29B8"/>
    <w:rsid w:val="00EE31C0"/>
    <w:rsid w:val="00EE335C"/>
    <w:rsid w:val="00EE499D"/>
    <w:rsid w:val="00EE49BE"/>
    <w:rsid w:val="00EE553D"/>
    <w:rsid w:val="00EE55FD"/>
    <w:rsid w:val="00EE56A0"/>
    <w:rsid w:val="00EE5833"/>
    <w:rsid w:val="00EE5D82"/>
    <w:rsid w:val="00EE6077"/>
    <w:rsid w:val="00EE60D3"/>
    <w:rsid w:val="00EE60FD"/>
    <w:rsid w:val="00EE648F"/>
    <w:rsid w:val="00EE6720"/>
    <w:rsid w:val="00EE6798"/>
    <w:rsid w:val="00EE695D"/>
    <w:rsid w:val="00EE6E66"/>
    <w:rsid w:val="00EE712E"/>
    <w:rsid w:val="00EE7B9B"/>
    <w:rsid w:val="00EF02E4"/>
    <w:rsid w:val="00EF0BB7"/>
    <w:rsid w:val="00EF0DB1"/>
    <w:rsid w:val="00EF142A"/>
    <w:rsid w:val="00EF2694"/>
    <w:rsid w:val="00EF2B37"/>
    <w:rsid w:val="00EF2BE2"/>
    <w:rsid w:val="00EF2C94"/>
    <w:rsid w:val="00EF389B"/>
    <w:rsid w:val="00EF41EA"/>
    <w:rsid w:val="00EF4A1A"/>
    <w:rsid w:val="00EF4A28"/>
    <w:rsid w:val="00EF4C3D"/>
    <w:rsid w:val="00EF519D"/>
    <w:rsid w:val="00EF51AA"/>
    <w:rsid w:val="00EF535D"/>
    <w:rsid w:val="00EF53EB"/>
    <w:rsid w:val="00EF5562"/>
    <w:rsid w:val="00EF5671"/>
    <w:rsid w:val="00EF5892"/>
    <w:rsid w:val="00EF5DEC"/>
    <w:rsid w:val="00EF6A61"/>
    <w:rsid w:val="00EF7042"/>
    <w:rsid w:val="00EF742E"/>
    <w:rsid w:val="00EF7E9E"/>
    <w:rsid w:val="00EF7FA8"/>
    <w:rsid w:val="00F0001C"/>
    <w:rsid w:val="00F00977"/>
    <w:rsid w:val="00F014E5"/>
    <w:rsid w:val="00F0165D"/>
    <w:rsid w:val="00F01E42"/>
    <w:rsid w:val="00F01EF9"/>
    <w:rsid w:val="00F021CB"/>
    <w:rsid w:val="00F025F5"/>
    <w:rsid w:val="00F029B2"/>
    <w:rsid w:val="00F02B99"/>
    <w:rsid w:val="00F03C45"/>
    <w:rsid w:val="00F03CFB"/>
    <w:rsid w:val="00F03E18"/>
    <w:rsid w:val="00F03EE0"/>
    <w:rsid w:val="00F04202"/>
    <w:rsid w:val="00F047FB"/>
    <w:rsid w:val="00F04A1D"/>
    <w:rsid w:val="00F04AAE"/>
    <w:rsid w:val="00F04C91"/>
    <w:rsid w:val="00F04E5F"/>
    <w:rsid w:val="00F05392"/>
    <w:rsid w:val="00F055DE"/>
    <w:rsid w:val="00F057FE"/>
    <w:rsid w:val="00F05E32"/>
    <w:rsid w:val="00F05E6E"/>
    <w:rsid w:val="00F06DA2"/>
    <w:rsid w:val="00F072DE"/>
    <w:rsid w:val="00F0768D"/>
    <w:rsid w:val="00F07726"/>
    <w:rsid w:val="00F07BA5"/>
    <w:rsid w:val="00F102DE"/>
    <w:rsid w:val="00F10677"/>
    <w:rsid w:val="00F10797"/>
    <w:rsid w:val="00F107C5"/>
    <w:rsid w:val="00F10C9D"/>
    <w:rsid w:val="00F115F4"/>
    <w:rsid w:val="00F11858"/>
    <w:rsid w:val="00F11F63"/>
    <w:rsid w:val="00F12001"/>
    <w:rsid w:val="00F1213C"/>
    <w:rsid w:val="00F12278"/>
    <w:rsid w:val="00F12320"/>
    <w:rsid w:val="00F1250C"/>
    <w:rsid w:val="00F129E5"/>
    <w:rsid w:val="00F12CC0"/>
    <w:rsid w:val="00F13850"/>
    <w:rsid w:val="00F138E4"/>
    <w:rsid w:val="00F1416D"/>
    <w:rsid w:val="00F1441D"/>
    <w:rsid w:val="00F1463B"/>
    <w:rsid w:val="00F14A78"/>
    <w:rsid w:val="00F14A98"/>
    <w:rsid w:val="00F1560B"/>
    <w:rsid w:val="00F15C3D"/>
    <w:rsid w:val="00F16045"/>
    <w:rsid w:val="00F162B5"/>
    <w:rsid w:val="00F165AB"/>
    <w:rsid w:val="00F165B3"/>
    <w:rsid w:val="00F166B9"/>
    <w:rsid w:val="00F167C0"/>
    <w:rsid w:val="00F16809"/>
    <w:rsid w:val="00F16D55"/>
    <w:rsid w:val="00F176F3"/>
    <w:rsid w:val="00F17D22"/>
    <w:rsid w:val="00F17F69"/>
    <w:rsid w:val="00F202B7"/>
    <w:rsid w:val="00F20476"/>
    <w:rsid w:val="00F21319"/>
    <w:rsid w:val="00F215F7"/>
    <w:rsid w:val="00F21AF8"/>
    <w:rsid w:val="00F222EE"/>
    <w:rsid w:val="00F22E83"/>
    <w:rsid w:val="00F233FA"/>
    <w:rsid w:val="00F234A5"/>
    <w:rsid w:val="00F23840"/>
    <w:rsid w:val="00F2395B"/>
    <w:rsid w:val="00F23AD9"/>
    <w:rsid w:val="00F23E87"/>
    <w:rsid w:val="00F244B0"/>
    <w:rsid w:val="00F24C5F"/>
    <w:rsid w:val="00F24CEA"/>
    <w:rsid w:val="00F25348"/>
    <w:rsid w:val="00F25759"/>
    <w:rsid w:val="00F25DB6"/>
    <w:rsid w:val="00F263E2"/>
    <w:rsid w:val="00F26725"/>
    <w:rsid w:val="00F27C63"/>
    <w:rsid w:val="00F27DCF"/>
    <w:rsid w:val="00F3020D"/>
    <w:rsid w:val="00F30751"/>
    <w:rsid w:val="00F30ADE"/>
    <w:rsid w:val="00F30E3D"/>
    <w:rsid w:val="00F316B0"/>
    <w:rsid w:val="00F31E5A"/>
    <w:rsid w:val="00F330CE"/>
    <w:rsid w:val="00F332B5"/>
    <w:rsid w:val="00F334A4"/>
    <w:rsid w:val="00F336C8"/>
    <w:rsid w:val="00F348E7"/>
    <w:rsid w:val="00F34CA4"/>
    <w:rsid w:val="00F350A7"/>
    <w:rsid w:val="00F35819"/>
    <w:rsid w:val="00F36008"/>
    <w:rsid w:val="00F373C4"/>
    <w:rsid w:val="00F374B3"/>
    <w:rsid w:val="00F374EE"/>
    <w:rsid w:val="00F376C4"/>
    <w:rsid w:val="00F378AB"/>
    <w:rsid w:val="00F37E73"/>
    <w:rsid w:val="00F4018C"/>
    <w:rsid w:val="00F4042C"/>
    <w:rsid w:val="00F405D8"/>
    <w:rsid w:val="00F40780"/>
    <w:rsid w:val="00F40BC3"/>
    <w:rsid w:val="00F40DEA"/>
    <w:rsid w:val="00F40E1A"/>
    <w:rsid w:val="00F4148A"/>
    <w:rsid w:val="00F41646"/>
    <w:rsid w:val="00F419BF"/>
    <w:rsid w:val="00F41FF0"/>
    <w:rsid w:val="00F42444"/>
    <w:rsid w:val="00F4254A"/>
    <w:rsid w:val="00F427DE"/>
    <w:rsid w:val="00F42BAF"/>
    <w:rsid w:val="00F42E66"/>
    <w:rsid w:val="00F43421"/>
    <w:rsid w:val="00F4370F"/>
    <w:rsid w:val="00F4386E"/>
    <w:rsid w:val="00F43CC9"/>
    <w:rsid w:val="00F447C9"/>
    <w:rsid w:val="00F44D4A"/>
    <w:rsid w:val="00F44EE7"/>
    <w:rsid w:val="00F45413"/>
    <w:rsid w:val="00F45680"/>
    <w:rsid w:val="00F460C1"/>
    <w:rsid w:val="00F46225"/>
    <w:rsid w:val="00F463FD"/>
    <w:rsid w:val="00F46801"/>
    <w:rsid w:val="00F46BEB"/>
    <w:rsid w:val="00F46D27"/>
    <w:rsid w:val="00F46EE3"/>
    <w:rsid w:val="00F470A5"/>
    <w:rsid w:val="00F4746E"/>
    <w:rsid w:val="00F47828"/>
    <w:rsid w:val="00F5025F"/>
    <w:rsid w:val="00F50AA8"/>
    <w:rsid w:val="00F51456"/>
    <w:rsid w:val="00F5194D"/>
    <w:rsid w:val="00F51F1F"/>
    <w:rsid w:val="00F526D0"/>
    <w:rsid w:val="00F52923"/>
    <w:rsid w:val="00F535E1"/>
    <w:rsid w:val="00F54045"/>
    <w:rsid w:val="00F55267"/>
    <w:rsid w:val="00F55315"/>
    <w:rsid w:val="00F561F5"/>
    <w:rsid w:val="00F56428"/>
    <w:rsid w:val="00F574B8"/>
    <w:rsid w:val="00F5755C"/>
    <w:rsid w:val="00F57882"/>
    <w:rsid w:val="00F57BBC"/>
    <w:rsid w:val="00F57E34"/>
    <w:rsid w:val="00F600C7"/>
    <w:rsid w:val="00F6017A"/>
    <w:rsid w:val="00F6042D"/>
    <w:rsid w:val="00F609F9"/>
    <w:rsid w:val="00F61B0F"/>
    <w:rsid w:val="00F63435"/>
    <w:rsid w:val="00F63681"/>
    <w:rsid w:val="00F636E6"/>
    <w:rsid w:val="00F63972"/>
    <w:rsid w:val="00F63ABC"/>
    <w:rsid w:val="00F6473D"/>
    <w:rsid w:val="00F650F6"/>
    <w:rsid w:val="00F655AD"/>
    <w:rsid w:val="00F65E77"/>
    <w:rsid w:val="00F65FD9"/>
    <w:rsid w:val="00F6614C"/>
    <w:rsid w:val="00F66223"/>
    <w:rsid w:val="00F66EF7"/>
    <w:rsid w:val="00F6746D"/>
    <w:rsid w:val="00F676B1"/>
    <w:rsid w:val="00F67CA1"/>
    <w:rsid w:val="00F704EF"/>
    <w:rsid w:val="00F70714"/>
    <w:rsid w:val="00F707B9"/>
    <w:rsid w:val="00F7095A"/>
    <w:rsid w:val="00F70AC0"/>
    <w:rsid w:val="00F71499"/>
    <w:rsid w:val="00F715F4"/>
    <w:rsid w:val="00F71722"/>
    <w:rsid w:val="00F718B0"/>
    <w:rsid w:val="00F71A2D"/>
    <w:rsid w:val="00F72213"/>
    <w:rsid w:val="00F7268E"/>
    <w:rsid w:val="00F7312B"/>
    <w:rsid w:val="00F731B0"/>
    <w:rsid w:val="00F73AB8"/>
    <w:rsid w:val="00F73BA6"/>
    <w:rsid w:val="00F74127"/>
    <w:rsid w:val="00F74565"/>
    <w:rsid w:val="00F752BC"/>
    <w:rsid w:val="00F75751"/>
    <w:rsid w:val="00F75933"/>
    <w:rsid w:val="00F75BA3"/>
    <w:rsid w:val="00F75E88"/>
    <w:rsid w:val="00F815CC"/>
    <w:rsid w:val="00F826AB"/>
    <w:rsid w:val="00F82C89"/>
    <w:rsid w:val="00F8363D"/>
    <w:rsid w:val="00F83695"/>
    <w:rsid w:val="00F8470C"/>
    <w:rsid w:val="00F84A8B"/>
    <w:rsid w:val="00F84E6F"/>
    <w:rsid w:val="00F851F3"/>
    <w:rsid w:val="00F859D9"/>
    <w:rsid w:val="00F85FAF"/>
    <w:rsid w:val="00F86773"/>
    <w:rsid w:val="00F86FBC"/>
    <w:rsid w:val="00F87514"/>
    <w:rsid w:val="00F87787"/>
    <w:rsid w:val="00F90D28"/>
    <w:rsid w:val="00F915D9"/>
    <w:rsid w:val="00F91778"/>
    <w:rsid w:val="00F92102"/>
    <w:rsid w:val="00F92277"/>
    <w:rsid w:val="00F928DC"/>
    <w:rsid w:val="00F9299C"/>
    <w:rsid w:val="00F92B9E"/>
    <w:rsid w:val="00F92BAE"/>
    <w:rsid w:val="00F92F2E"/>
    <w:rsid w:val="00F92FAF"/>
    <w:rsid w:val="00F9363A"/>
    <w:rsid w:val="00F940D6"/>
    <w:rsid w:val="00F9417A"/>
    <w:rsid w:val="00F9418E"/>
    <w:rsid w:val="00F94A71"/>
    <w:rsid w:val="00F95581"/>
    <w:rsid w:val="00F95D36"/>
    <w:rsid w:val="00F95DCD"/>
    <w:rsid w:val="00F964E7"/>
    <w:rsid w:val="00F96EE4"/>
    <w:rsid w:val="00F97184"/>
    <w:rsid w:val="00F976CF"/>
    <w:rsid w:val="00F97738"/>
    <w:rsid w:val="00F97B31"/>
    <w:rsid w:val="00FA0532"/>
    <w:rsid w:val="00FA1AA2"/>
    <w:rsid w:val="00FA1E79"/>
    <w:rsid w:val="00FA24DE"/>
    <w:rsid w:val="00FA27EC"/>
    <w:rsid w:val="00FA2901"/>
    <w:rsid w:val="00FA30D9"/>
    <w:rsid w:val="00FA313E"/>
    <w:rsid w:val="00FA3511"/>
    <w:rsid w:val="00FA38B7"/>
    <w:rsid w:val="00FA4482"/>
    <w:rsid w:val="00FA4A0B"/>
    <w:rsid w:val="00FA4CFD"/>
    <w:rsid w:val="00FA5401"/>
    <w:rsid w:val="00FA54CC"/>
    <w:rsid w:val="00FA59D4"/>
    <w:rsid w:val="00FA6651"/>
    <w:rsid w:val="00FA67CA"/>
    <w:rsid w:val="00FA6C8A"/>
    <w:rsid w:val="00FA6D29"/>
    <w:rsid w:val="00FA7F1F"/>
    <w:rsid w:val="00FB0496"/>
    <w:rsid w:val="00FB0DBA"/>
    <w:rsid w:val="00FB0E63"/>
    <w:rsid w:val="00FB1171"/>
    <w:rsid w:val="00FB1492"/>
    <w:rsid w:val="00FB19E0"/>
    <w:rsid w:val="00FB1D66"/>
    <w:rsid w:val="00FB2FD4"/>
    <w:rsid w:val="00FB37B1"/>
    <w:rsid w:val="00FB3D8D"/>
    <w:rsid w:val="00FB4F27"/>
    <w:rsid w:val="00FB5E7E"/>
    <w:rsid w:val="00FB602A"/>
    <w:rsid w:val="00FB6998"/>
    <w:rsid w:val="00FB6B39"/>
    <w:rsid w:val="00FB6CFE"/>
    <w:rsid w:val="00FB74AD"/>
    <w:rsid w:val="00FC06A3"/>
    <w:rsid w:val="00FC151D"/>
    <w:rsid w:val="00FC1931"/>
    <w:rsid w:val="00FC2240"/>
    <w:rsid w:val="00FC3205"/>
    <w:rsid w:val="00FC418E"/>
    <w:rsid w:val="00FC4973"/>
    <w:rsid w:val="00FC5379"/>
    <w:rsid w:val="00FC551B"/>
    <w:rsid w:val="00FC5B4A"/>
    <w:rsid w:val="00FC5F6F"/>
    <w:rsid w:val="00FC73DF"/>
    <w:rsid w:val="00FC7BCB"/>
    <w:rsid w:val="00FD0466"/>
    <w:rsid w:val="00FD09D2"/>
    <w:rsid w:val="00FD1573"/>
    <w:rsid w:val="00FD1AB8"/>
    <w:rsid w:val="00FD2AD0"/>
    <w:rsid w:val="00FD302E"/>
    <w:rsid w:val="00FD3140"/>
    <w:rsid w:val="00FD31ED"/>
    <w:rsid w:val="00FD3A97"/>
    <w:rsid w:val="00FD40C8"/>
    <w:rsid w:val="00FD46EE"/>
    <w:rsid w:val="00FD58B1"/>
    <w:rsid w:val="00FD6A91"/>
    <w:rsid w:val="00FE043F"/>
    <w:rsid w:val="00FE0B3C"/>
    <w:rsid w:val="00FE0BA2"/>
    <w:rsid w:val="00FE0F1A"/>
    <w:rsid w:val="00FE0FCF"/>
    <w:rsid w:val="00FE1BFB"/>
    <w:rsid w:val="00FE2304"/>
    <w:rsid w:val="00FE245A"/>
    <w:rsid w:val="00FE29D5"/>
    <w:rsid w:val="00FE316D"/>
    <w:rsid w:val="00FE4A33"/>
    <w:rsid w:val="00FE55BD"/>
    <w:rsid w:val="00FE5BB7"/>
    <w:rsid w:val="00FE5E8D"/>
    <w:rsid w:val="00FE5ED1"/>
    <w:rsid w:val="00FE6EF4"/>
    <w:rsid w:val="00FE723D"/>
    <w:rsid w:val="00FE7841"/>
    <w:rsid w:val="00FE7A74"/>
    <w:rsid w:val="00FE7F9C"/>
    <w:rsid w:val="00FF0ABA"/>
    <w:rsid w:val="00FF0B42"/>
    <w:rsid w:val="00FF1C2B"/>
    <w:rsid w:val="00FF1E11"/>
    <w:rsid w:val="00FF20A0"/>
    <w:rsid w:val="00FF21E8"/>
    <w:rsid w:val="00FF2A49"/>
    <w:rsid w:val="00FF2EBF"/>
    <w:rsid w:val="00FF35BF"/>
    <w:rsid w:val="00FF36AF"/>
    <w:rsid w:val="00FF3CF9"/>
    <w:rsid w:val="00FF4A0D"/>
    <w:rsid w:val="00FF4D12"/>
    <w:rsid w:val="00FF4DA2"/>
    <w:rsid w:val="00FF4F8A"/>
    <w:rsid w:val="00FF4FAB"/>
    <w:rsid w:val="00FF6120"/>
    <w:rsid w:val="00FF61EF"/>
    <w:rsid w:val="00FF6E87"/>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84646B3-1D89-4320-A4CA-F1721FA2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kern w:val="32"/>
      <w:sz w:val="32"/>
      <w:szCs w:val="20"/>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paragraph" w:styleId="Ttulo4">
    <w:name w:val="heading 4"/>
    <w:basedOn w:val="Normal"/>
    <w:next w:val="Normal"/>
    <w:link w:val="Ttulo4Car"/>
    <w:uiPriority w:val="9"/>
    <w:semiHidden/>
    <w:unhideWhenUsed/>
    <w:qFormat/>
    <w:rsid w:val="00C17A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20"/>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szCs w:val="20"/>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szCs w:val="20"/>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semiHidden/>
    <w:unhideWhenUsed/>
    <w:rsid w:val="00FA6C8A"/>
    <w:pPr>
      <w:spacing w:after="120"/>
      <w:ind w:left="283"/>
    </w:pPr>
    <w:rPr>
      <w:rFonts w:cs="Times New Roman"/>
      <w:szCs w:val="20"/>
    </w:rPr>
  </w:style>
  <w:style w:type="character" w:customStyle="1" w:styleId="SangradetextonormalCar">
    <w:name w:val="Sangría de texto normal Car"/>
    <w:link w:val="Sangradetextonormal"/>
    <w:uiPriority w:val="99"/>
    <w:semiHidden/>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i/>
      <w:color w:val="4F81BD"/>
      <w:sz w:val="22"/>
      <w:szCs w:val="20"/>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Cs w:val="20"/>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rPr>
      <w:rFonts w:cs="Times New Roman"/>
      <w:szCs w:val="20"/>
    </w:r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rPr>
      <w:rFonts w:cs="Times New Roman"/>
      <w:szCs w:val="20"/>
    </w:r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sz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uiPriority w:val="99"/>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rPr>
      <w:rFonts w:cs="Times New Roman"/>
    </w:r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customStyle="1" w:styleId="Prrafodelista1">
    <w:name w:val="Párrafo de lista1"/>
    <w:basedOn w:val="Normal"/>
    <w:rsid w:val="002C5807"/>
    <w:pPr>
      <w:ind w:left="708"/>
    </w:pPr>
    <w:rPr>
      <w:rFonts w:cs="Courier New"/>
    </w:rPr>
  </w:style>
  <w:style w:type="character" w:customStyle="1" w:styleId="Ttulo4Car">
    <w:name w:val="Título 4 Car"/>
    <w:basedOn w:val="Fuentedeprrafopredeter"/>
    <w:link w:val="Ttulo4"/>
    <w:uiPriority w:val="9"/>
    <w:rsid w:val="00C17AAB"/>
    <w:rPr>
      <w:rFonts w:asciiTheme="majorHAnsi" w:eastAsiaTheme="majorEastAsia" w:hAnsiTheme="majorHAnsi" w:cstheme="majorBidi"/>
      <w:i/>
      <w:iCs/>
      <w:color w:val="2E74B5" w:themeColor="accent1" w:themeShade="BF"/>
      <w:sz w:val="24"/>
      <w:szCs w:val="24"/>
    </w:rPr>
  </w:style>
  <w:style w:type="character" w:customStyle="1" w:styleId="TextonotapieCar1">
    <w:name w:val="Texto nota pie Car1"/>
    <w:aliases w:val="Ref. de nota al pie1 Car1,Texto de nota al pie Car,Fago Fußnotenzeichen Car,Appel note de bas de page Car,referencia nota al pie Car,Footnotes refss Car,Ref. de nota al pie 2 Car,Footnote number Car,BVI fnr Car,f Car,Footnote Car"/>
    <w:uiPriority w:val="99"/>
    <w:locked/>
    <w:rsid w:val="00F7095A"/>
    <w:rPr>
      <w:rFonts w:eastAsia="Times New Roman"/>
      <w:lang w:val="es-ES" w:eastAsia="es-ES"/>
    </w:rPr>
  </w:style>
  <w:style w:type="character" w:customStyle="1" w:styleId="Cuerpodeltexto3">
    <w:name w:val="Cuerpo del texto (3)_"/>
    <w:basedOn w:val="Fuentedeprrafopredeter"/>
    <w:link w:val="Cuerpodeltexto30"/>
    <w:rsid w:val="00594EE7"/>
    <w:rPr>
      <w:rFonts w:ascii="Century Schoolbook" w:eastAsia="Century Schoolbook" w:hAnsi="Century Schoolbook" w:cs="Century Schoolbook"/>
      <w:i/>
      <w:iCs/>
      <w:spacing w:val="-30"/>
      <w:sz w:val="23"/>
      <w:szCs w:val="23"/>
      <w:shd w:val="clear" w:color="auto" w:fill="FFFFFF"/>
    </w:rPr>
  </w:style>
  <w:style w:type="character" w:customStyle="1" w:styleId="Cuerpodeltexto3Sincursiva">
    <w:name w:val="Cuerpo del texto (3) + Sin cursiva"/>
    <w:aliases w:val="Espaciado 0 pto"/>
    <w:basedOn w:val="Cuerpodeltexto3"/>
    <w:rsid w:val="00594EE7"/>
    <w:rPr>
      <w:rFonts w:ascii="Century Schoolbook" w:eastAsia="Century Schoolbook" w:hAnsi="Century Schoolbook" w:cs="Century Schoolbook"/>
      <w:i/>
      <w:iCs/>
      <w:color w:val="000000"/>
      <w:spacing w:val="-10"/>
      <w:w w:val="100"/>
      <w:position w:val="0"/>
      <w:sz w:val="23"/>
      <w:szCs w:val="23"/>
      <w:shd w:val="clear" w:color="auto" w:fill="FFFFFF"/>
      <w:lang w:val="es-ES"/>
    </w:rPr>
  </w:style>
  <w:style w:type="paragraph" w:customStyle="1" w:styleId="Cuerpodeltexto30">
    <w:name w:val="Cuerpo del texto (3)"/>
    <w:basedOn w:val="Normal"/>
    <w:link w:val="Cuerpodeltexto3"/>
    <w:rsid w:val="00594EE7"/>
    <w:pPr>
      <w:shd w:val="clear" w:color="auto" w:fill="FFFFFF"/>
      <w:autoSpaceDE/>
      <w:autoSpaceDN/>
      <w:adjustRightInd/>
      <w:spacing w:before="300" w:line="360" w:lineRule="exact"/>
      <w:jc w:val="both"/>
    </w:pPr>
    <w:rPr>
      <w:rFonts w:ascii="Century Schoolbook" w:eastAsia="Century Schoolbook" w:hAnsi="Century Schoolbook" w:cs="Century Schoolbook"/>
      <w:i/>
      <w:iCs/>
      <w:spacing w:val="-30"/>
      <w:sz w:val="23"/>
      <w:szCs w:val="23"/>
    </w:rPr>
  </w:style>
  <w:style w:type="character" w:customStyle="1" w:styleId="Cuerpodeltexto">
    <w:name w:val="Cuerpo del texto_"/>
    <w:basedOn w:val="Fuentedeprrafopredeter"/>
    <w:link w:val="Cuerpodeltexto0"/>
    <w:rsid w:val="00594EE7"/>
    <w:rPr>
      <w:rFonts w:ascii="Century Schoolbook" w:eastAsia="Century Schoolbook" w:hAnsi="Century Schoolbook" w:cs="Century Schoolbook"/>
      <w:sz w:val="21"/>
      <w:szCs w:val="21"/>
      <w:shd w:val="clear" w:color="auto" w:fill="FFFFFF"/>
    </w:rPr>
  </w:style>
  <w:style w:type="character" w:customStyle="1" w:styleId="Cuerpodeltexto14pto">
    <w:name w:val="Cuerpo del texto + 14 pto"/>
    <w:aliases w:val="Negrita,Espaciado -1 pto,Cuerpo del texto + 10 pto"/>
    <w:basedOn w:val="Cuerpodeltexto"/>
    <w:rsid w:val="00594EE7"/>
    <w:rPr>
      <w:rFonts w:ascii="Century Schoolbook" w:eastAsia="Century Schoolbook" w:hAnsi="Century Schoolbook" w:cs="Century Schoolbook"/>
      <w:b/>
      <w:bCs/>
      <w:color w:val="000000"/>
      <w:spacing w:val="-30"/>
      <w:w w:val="100"/>
      <w:position w:val="0"/>
      <w:sz w:val="28"/>
      <w:szCs w:val="28"/>
      <w:shd w:val="clear" w:color="auto" w:fill="FFFFFF"/>
      <w:lang w:val="es-ES"/>
    </w:rPr>
  </w:style>
  <w:style w:type="paragraph" w:customStyle="1" w:styleId="Cuerpodeltexto0">
    <w:name w:val="Cuerpo del texto"/>
    <w:basedOn w:val="Normal"/>
    <w:link w:val="Cuerpodeltexto"/>
    <w:rsid w:val="00594EE7"/>
    <w:pPr>
      <w:shd w:val="clear" w:color="auto" w:fill="FFFFFF"/>
      <w:autoSpaceDE/>
      <w:autoSpaceDN/>
      <w:adjustRightInd/>
      <w:spacing w:after="300" w:line="367" w:lineRule="exact"/>
      <w:jc w:val="both"/>
    </w:pPr>
    <w:rPr>
      <w:rFonts w:ascii="Century Schoolbook" w:eastAsia="Century Schoolbook" w:hAnsi="Century Schoolbook" w:cs="Century Schoolbook"/>
      <w:sz w:val="21"/>
      <w:szCs w:val="21"/>
    </w:rPr>
  </w:style>
  <w:style w:type="character" w:customStyle="1" w:styleId="Ttulo10">
    <w:name w:val="Título #1_"/>
    <w:basedOn w:val="Fuentedeprrafopredeter"/>
    <w:link w:val="Ttulo11"/>
    <w:rsid w:val="000B6226"/>
    <w:rPr>
      <w:rFonts w:ascii="Bookman Old Style" w:eastAsia="Bookman Old Style" w:hAnsi="Bookman Old Style" w:cs="Bookman Old Style"/>
      <w:b/>
      <w:bCs/>
      <w:shd w:val="clear" w:color="auto" w:fill="FFFFFF"/>
    </w:rPr>
  </w:style>
  <w:style w:type="paragraph" w:customStyle="1" w:styleId="Ttulo11">
    <w:name w:val="Título #1"/>
    <w:basedOn w:val="Normal"/>
    <w:link w:val="Ttulo10"/>
    <w:rsid w:val="000B6226"/>
    <w:pPr>
      <w:shd w:val="clear" w:color="auto" w:fill="FFFFFF"/>
      <w:autoSpaceDE/>
      <w:autoSpaceDN/>
      <w:adjustRightInd/>
      <w:spacing w:before="300" w:line="338" w:lineRule="exact"/>
      <w:jc w:val="both"/>
      <w:outlineLvl w:val="0"/>
    </w:pPr>
    <w:rPr>
      <w:rFonts w:ascii="Bookman Old Style" w:eastAsia="Bookman Old Style" w:hAnsi="Bookman Old Style" w:cs="Bookman Old Styl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706311">
      <w:bodyDiv w:val="1"/>
      <w:marLeft w:val="0"/>
      <w:marRight w:val="0"/>
      <w:marTop w:val="0"/>
      <w:marBottom w:val="0"/>
      <w:divBdr>
        <w:top w:val="none" w:sz="0" w:space="0" w:color="auto"/>
        <w:left w:val="none" w:sz="0" w:space="0" w:color="auto"/>
        <w:bottom w:val="none" w:sz="0" w:space="0" w:color="auto"/>
        <w:right w:val="none" w:sz="0" w:space="0" w:color="auto"/>
      </w:divBdr>
      <w:divsChild>
        <w:div w:id="1706707800">
          <w:marLeft w:val="0"/>
          <w:marRight w:val="0"/>
          <w:marTop w:val="0"/>
          <w:marBottom w:val="0"/>
          <w:divBdr>
            <w:top w:val="none" w:sz="0" w:space="0" w:color="auto"/>
            <w:left w:val="none" w:sz="0" w:space="0" w:color="auto"/>
            <w:bottom w:val="none" w:sz="0" w:space="0" w:color="auto"/>
            <w:right w:val="none" w:sz="0" w:space="0" w:color="auto"/>
          </w:divBdr>
          <w:divsChild>
            <w:div w:id="3355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3949">
      <w:bodyDiv w:val="1"/>
      <w:marLeft w:val="0"/>
      <w:marRight w:val="0"/>
      <w:marTop w:val="0"/>
      <w:marBottom w:val="0"/>
      <w:divBdr>
        <w:top w:val="none" w:sz="0" w:space="0" w:color="auto"/>
        <w:left w:val="none" w:sz="0" w:space="0" w:color="auto"/>
        <w:bottom w:val="none" w:sz="0" w:space="0" w:color="auto"/>
        <w:right w:val="none" w:sz="0" w:space="0" w:color="auto"/>
      </w:divBdr>
      <w:divsChild>
        <w:div w:id="2112238824">
          <w:marLeft w:val="0"/>
          <w:marRight w:val="0"/>
          <w:marTop w:val="0"/>
          <w:marBottom w:val="0"/>
          <w:divBdr>
            <w:top w:val="none" w:sz="0" w:space="0" w:color="auto"/>
            <w:left w:val="none" w:sz="0" w:space="0" w:color="auto"/>
            <w:bottom w:val="none" w:sz="0" w:space="0" w:color="auto"/>
            <w:right w:val="none" w:sz="0" w:space="0" w:color="auto"/>
          </w:divBdr>
          <w:divsChild>
            <w:div w:id="145274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F49CA-956A-446D-BB6C-72B583102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10</Pages>
  <Words>3528</Words>
  <Characters>19407</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12</cp:revision>
  <cp:lastPrinted>2018-08-30T18:43:00Z</cp:lastPrinted>
  <dcterms:created xsi:type="dcterms:W3CDTF">2018-08-29T14:08:00Z</dcterms:created>
  <dcterms:modified xsi:type="dcterms:W3CDTF">2018-10-18T21:07:00Z</dcterms:modified>
</cp:coreProperties>
</file>