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27378E" w:rsidRDefault="0027378E" w:rsidP="0027378E">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eastAsia="Calibri" w:hAnsi="Arial" w:cs="Arial"/>
          <w:color w:val="222222"/>
          <w:sz w:val="18"/>
          <w:szCs w:val="18"/>
          <w:lang w:val="es-CO" w:eastAsia="fr-FR"/>
        </w:rPr>
      </w:pPr>
      <w:bookmarkStart w:id="0" w:name="_GoBack"/>
      <w:bookmarkEnd w:id="0"/>
      <w:r>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val="es-CO" w:eastAsia="fr-FR"/>
        </w:rPr>
        <w:t>El contenido total y fiel de la decisión debe ser verificado en la Secretaría de esta Sala.</w:t>
      </w:r>
    </w:p>
    <w:p w:rsidR="0027378E" w:rsidRPr="00086F58" w:rsidRDefault="0027378E" w:rsidP="00086F58">
      <w:pPr>
        <w:rPr>
          <w:rFonts w:ascii="Arial" w:hAnsi="Arial" w:cs="Arial"/>
          <w:sz w:val="22"/>
          <w:szCs w:val="22"/>
          <w:lang w:val="es-CO" w:eastAsia="fr-FR"/>
        </w:rPr>
      </w:pPr>
    </w:p>
    <w:p w:rsidR="0027378E" w:rsidRPr="00086F58" w:rsidRDefault="0027378E" w:rsidP="00086F58">
      <w:pPr>
        <w:rPr>
          <w:rFonts w:ascii="Arial" w:hAnsi="Arial" w:cs="Arial"/>
          <w:sz w:val="22"/>
          <w:szCs w:val="22"/>
          <w:lang w:val="es-CO" w:eastAsia="fr-FR"/>
        </w:rPr>
      </w:pPr>
    </w:p>
    <w:p w:rsidR="0027378E" w:rsidRPr="00086F58" w:rsidRDefault="0027378E" w:rsidP="00086F58">
      <w:pPr>
        <w:rPr>
          <w:rFonts w:ascii="Arial" w:hAnsi="Arial" w:cs="Arial"/>
          <w:sz w:val="22"/>
          <w:szCs w:val="22"/>
          <w:lang w:val="es-CO" w:eastAsia="fr-FR"/>
        </w:rPr>
      </w:pPr>
      <w:r w:rsidRPr="00086F58">
        <w:rPr>
          <w:rFonts w:ascii="Arial" w:hAnsi="Arial" w:cs="Arial"/>
          <w:sz w:val="22"/>
          <w:szCs w:val="22"/>
          <w:lang w:val="es-CO" w:eastAsia="fr-FR"/>
        </w:rPr>
        <w:t>Providencia:</w:t>
      </w:r>
      <w:r w:rsidRPr="00086F58">
        <w:rPr>
          <w:rFonts w:ascii="Arial" w:hAnsi="Arial" w:cs="Arial"/>
          <w:sz w:val="22"/>
          <w:szCs w:val="22"/>
          <w:lang w:val="es-CO" w:eastAsia="fr-FR"/>
        </w:rPr>
        <w:tab/>
        <w:t xml:space="preserve">     </w:t>
      </w:r>
      <w:r w:rsidR="00086F58">
        <w:rPr>
          <w:rFonts w:ascii="Arial" w:hAnsi="Arial" w:cs="Arial"/>
          <w:sz w:val="22"/>
          <w:szCs w:val="22"/>
          <w:lang w:val="es-CO" w:eastAsia="fr-FR"/>
        </w:rPr>
        <w:t xml:space="preserve">        </w:t>
      </w:r>
      <w:r w:rsidRPr="00086F58">
        <w:rPr>
          <w:rFonts w:ascii="Arial" w:hAnsi="Arial" w:cs="Arial"/>
          <w:sz w:val="22"/>
          <w:szCs w:val="22"/>
          <w:lang w:val="es-CO" w:eastAsia="fr-FR"/>
        </w:rPr>
        <w:t>Sentencia  – 1ª instancia – 15 de agosto de 2018</w:t>
      </w:r>
    </w:p>
    <w:p w:rsidR="0027378E" w:rsidRPr="00086F58" w:rsidRDefault="0027378E" w:rsidP="00086F58">
      <w:pPr>
        <w:rPr>
          <w:rFonts w:ascii="Arial" w:hAnsi="Arial" w:cs="Arial"/>
          <w:sz w:val="22"/>
          <w:szCs w:val="22"/>
          <w:lang w:eastAsia="fr-FR"/>
        </w:rPr>
      </w:pPr>
      <w:r w:rsidRPr="00086F58">
        <w:rPr>
          <w:rFonts w:ascii="Arial" w:hAnsi="Arial" w:cs="Arial"/>
          <w:sz w:val="22"/>
          <w:szCs w:val="22"/>
          <w:lang w:val="es-CO" w:eastAsia="fr-FR"/>
        </w:rPr>
        <w:t>Proceso:    </w:t>
      </w:r>
      <w:r w:rsidRPr="00086F58">
        <w:rPr>
          <w:rFonts w:ascii="Arial" w:hAnsi="Arial" w:cs="Arial"/>
          <w:sz w:val="22"/>
          <w:szCs w:val="22"/>
          <w:lang w:val="es-CO" w:eastAsia="fr-FR"/>
        </w:rPr>
        <w:tab/>
        <w:t xml:space="preserve">     </w:t>
      </w:r>
      <w:r w:rsidR="00086F58">
        <w:rPr>
          <w:rFonts w:ascii="Arial" w:hAnsi="Arial" w:cs="Arial"/>
          <w:sz w:val="22"/>
          <w:szCs w:val="22"/>
          <w:lang w:val="es-CO" w:eastAsia="fr-FR"/>
        </w:rPr>
        <w:t xml:space="preserve">        </w:t>
      </w:r>
      <w:r w:rsidRPr="00086F58">
        <w:rPr>
          <w:rFonts w:ascii="Arial" w:hAnsi="Arial" w:cs="Arial"/>
          <w:sz w:val="22"/>
          <w:szCs w:val="22"/>
          <w:lang w:val="es-CO" w:eastAsia="fr-FR"/>
        </w:rPr>
        <w:t xml:space="preserve">Acción de Tutela </w:t>
      </w:r>
    </w:p>
    <w:p w:rsidR="0027378E" w:rsidRPr="00086F58" w:rsidRDefault="0027378E" w:rsidP="00086F58">
      <w:pPr>
        <w:rPr>
          <w:rFonts w:ascii="Arial" w:hAnsi="Arial" w:cs="Arial"/>
          <w:bCs/>
          <w:iCs/>
          <w:sz w:val="22"/>
          <w:szCs w:val="22"/>
          <w:u w:val="double"/>
          <w:lang w:eastAsia="fr-FR"/>
        </w:rPr>
      </w:pPr>
      <w:r w:rsidRPr="00086F58">
        <w:rPr>
          <w:rFonts w:ascii="Arial" w:hAnsi="Arial" w:cs="Arial"/>
          <w:bCs/>
          <w:iCs/>
          <w:sz w:val="22"/>
          <w:szCs w:val="22"/>
          <w:lang w:eastAsia="fr-FR"/>
        </w:rPr>
        <w:t xml:space="preserve">Accionante: </w:t>
      </w:r>
      <w:r w:rsidRPr="00086F58">
        <w:rPr>
          <w:rFonts w:ascii="Arial" w:hAnsi="Arial" w:cs="Arial"/>
          <w:bCs/>
          <w:iCs/>
          <w:sz w:val="22"/>
          <w:szCs w:val="22"/>
          <w:lang w:eastAsia="fr-FR"/>
        </w:rPr>
        <w:tab/>
      </w:r>
      <w:r w:rsidRPr="00086F58">
        <w:rPr>
          <w:rFonts w:ascii="Arial" w:hAnsi="Arial" w:cs="Arial"/>
          <w:bCs/>
          <w:iCs/>
          <w:sz w:val="22"/>
          <w:szCs w:val="22"/>
          <w:lang w:eastAsia="fr-FR"/>
        </w:rPr>
        <w:tab/>
        <w:t xml:space="preserve"> </w:t>
      </w:r>
      <w:r w:rsidRPr="00086F58">
        <w:rPr>
          <w:rFonts w:ascii="Arial" w:hAnsi="Arial" w:cs="Arial"/>
          <w:sz w:val="22"/>
          <w:szCs w:val="22"/>
        </w:rPr>
        <w:t xml:space="preserve">Javier Elías Arias </w:t>
      </w:r>
      <w:proofErr w:type="spellStart"/>
      <w:r w:rsidRPr="00086F58">
        <w:rPr>
          <w:rFonts w:ascii="Arial" w:hAnsi="Arial" w:cs="Arial"/>
          <w:sz w:val="22"/>
          <w:szCs w:val="22"/>
        </w:rPr>
        <w:t>Idárraga</w:t>
      </w:r>
      <w:proofErr w:type="spellEnd"/>
    </w:p>
    <w:p w:rsidR="0027378E" w:rsidRPr="00086F58" w:rsidRDefault="0027378E" w:rsidP="00086F58">
      <w:pPr>
        <w:rPr>
          <w:rFonts w:ascii="Arial" w:hAnsi="Arial" w:cs="Arial"/>
          <w:sz w:val="22"/>
          <w:szCs w:val="22"/>
        </w:rPr>
      </w:pPr>
      <w:r w:rsidRPr="00086F58">
        <w:rPr>
          <w:rFonts w:ascii="Arial" w:hAnsi="Arial" w:cs="Arial"/>
          <w:sz w:val="22"/>
          <w:szCs w:val="22"/>
          <w:lang w:val="es-CO" w:eastAsia="fr-FR"/>
        </w:rPr>
        <w:t>Accionado:</w:t>
      </w:r>
      <w:r w:rsidRPr="00086F58">
        <w:rPr>
          <w:rFonts w:ascii="Arial" w:hAnsi="Arial" w:cs="Arial"/>
          <w:sz w:val="22"/>
          <w:szCs w:val="22"/>
          <w:lang w:val="es-CO" w:eastAsia="fr-FR"/>
        </w:rPr>
        <w:tab/>
        <w:t xml:space="preserve">      </w:t>
      </w:r>
      <w:r w:rsidR="00086F58">
        <w:rPr>
          <w:rFonts w:ascii="Arial" w:hAnsi="Arial" w:cs="Arial"/>
          <w:sz w:val="22"/>
          <w:szCs w:val="22"/>
          <w:lang w:val="es-CO" w:eastAsia="fr-FR"/>
        </w:rPr>
        <w:t xml:space="preserve">       </w:t>
      </w:r>
      <w:r w:rsidRPr="00086F58">
        <w:rPr>
          <w:rFonts w:ascii="Arial" w:hAnsi="Arial" w:cs="Arial"/>
          <w:sz w:val="22"/>
          <w:szCs w:val="22"/>
        </w:rPr>
        <w:t>Juzgado Promiscuo del Circuito de la Virginia</w:t>
      </w:r>
    </w:p>
    <w:p w:rsidR="0027378E" w:rsidRPr="00086F58" w:rsidRDefault="0027378E" w:rsidP="00086F58">
      <w:pPr>
        <w:rPr>
          <w:rFonts w:ascii="Arial" w:hAnsi="Arial" w:cs="Arial"/>
          <w:sz w:val="22"/>
          <w:szCs w:val="22"/>
        </w:rPr>
      </w:pPr>
      <w:r w:rsidRPr="00086F58">
        <w:rPr>
          <w:rFonts w:ascii="Arial" w:hAnsi="Arial" w:cs="Arial"/>
          <w:sz w:val="22"/>
          <w:szCs w:val="22"/>
        </w:rPr>
        <w:t>Radicación:</w:t>
      </w:r>
      <w:r w:rsidRPr="00086F58">
        <w:rPr>
          <w:rFonts w:ascii="Arial" w:hAnsi="Arial" w:cs="Arial"/>
          <w:sz w:val="22"/>
          <w:szCs w:val="22"/>
        </w:rPr>
        <w:tab/>
        <w:t xml:space="preserve">             2018-00581-00 (Interna No.591)</w:t>
      </w:r>
    </w:p>
    <w:p w:rsidR="0027378E" w:rsidRPr="00086F58" w:rsidRDefault="0027378E" w:rsidP="00086F58">
      <w:pPr>
        <w:rPr>
          <w:rFonts w:ascii="Arial" w:hAnsi="Arial" w:cs="Arial"/>
          <w:b/>
          <w:bCs/>
          <w:iCs/>
          <w:sz w:val="22"/>
          <w:szCs w:val="22"/>
          <w:lang w:val="es-CO" w:eastAsia="fr-FR"/>
        </w:rPr>
      </w:pPr>
      <w:r w:rsidRPr="00086F58">
        <w:rPr>
          <w:rFonts w:ascii="Arial" w:hAnsi="Arial" w:cs="Arial"/>
          <w:sz w:val="22"/>
          <w:szCs w:val="22"/>
          <w:lang w:val="es-CO" w:eastAsia="fr-FR"/>
        </w:rPr>
        <w:t xml:space="preserve">Magistrado Ponente:   </w:t>
      </w:r>
      <w:r w:rsidRPr="00086F58">
        <w:rPr>
          <w:rFonts w:ascii="Arial" w:hAnsi="Arial" w:cs="Arial"/>
          <w:bCs/>
          <w:iCs/>
          <w:sz w:val="22"/>
          <w:szCs w:val="22"/>
          <w:lang w:val="es-CO" w:eastAsia="fr-FR"/>
        </w:rPr>
        <w:t>Duberney Grisales Herrera</w:t>
      </w:r>
    </w:p>
    <w:p w:rsidR="0027378E" w:rsidRPr="00086F58" w:rsidRDefault="0027378E" w:rsidP="00086F58">
      <w:pPr>
        <w:rPr>
          <w:rFonts w:ascii="Arial" w:hAnsi="Arial" w:cs="Arial"/>
          <w:sz w:val="22"/>
          <w:szCs w:val="22"/>
          <w:lang w:val="es-CO" w:eastAsia="fr-FR"/>
        </w:rPr>
      </w:pPr>
    </w:p>
    <w:p w:rsidR="0027378E" w:rsidRPr="00086F58" w:rsidRDefault="0027378E" w:rsidP="00E6665D">
      <w:pPr>
        <w:jc w:val="both"/>
        <w:rPr>
          <w:rFonts w:ascii="Arial" w:hAnsi="Arial" w:cs="Arial"/>
          <w:b/>
          <w:sz w:val="22"/>
          <w:szCs w:val="22"/>
          <w:lang w:val="es-CO" w:eastAsia="fr-FR"/>
        </w:rPr>
      </w:pPr>
    </w:p>
    <w:p w:rsidR="0027378E" w:rsidRPr="00086F58" w:rsidRDefault="0027378E" w:rsidP="00E6665D">
      <w:pPr>
        <w:jc w:val="both"/>
        <w:rPr>
          <w:rFonts w:ascii="Arial" w:hAnsi="Arial" w:cs="Arial"/>
          <w:b/>
          <w:sz w:val="22"/>
          <w:szCs w:val="22"/>
          <w:lang w:eastAsia="fr-FR"/>
        </w:rPr>
      </w:pPr>
      <w:r w:rsidRPr="00086F58">
        <w:rPr>
          <w:rFonts w:ascii="Arial" w:hAnsi="Arial" w:cs="Arial"/>
          <w:b/>
          <w:sz w:val="22"/>
          <w:szCs w:val="22"/>
          <w:lang w:val="es-CO" w:eastAsia="fr-FR"/>
        </w:rPr>
        <w:t xml:space="preserve">Temas: </w:t>
      </w:r>
      <w:r w:rsidRPr="00086F58">
        <w:rPr>
          <w:rFonts w:ascii="Arial" w:hAnsi="Arial" w:cs="Arial"/>
          <w:b/>
          <w:sz w:val="22"/>
          <w:szCs w:val="22"/>
          <w:lang w:val="es-CO" w:eastAsia="fr-FR"/>
        </w:rPr>
        <w:tab/>
        <w:t xml:space="preserve">    </w:t>
      </w:r>
      <w:r w:rsidR="00086F58" w:rsidRPr="00086F58">
        <w:rPr>
          <w:rFonts w:ascii="Arial" w:hAnsi="Arial" w:cs="Arial"/>
          <w:b/>
          <w:sz w:val="22"/>
          <w:szCs w:val="22"/>
          <w:lang w:eastAsia="fr-FR"/>
        </w:rPr>
        <w:t>DEBIDO PROCESO / TUTELA CONTRA PROVIDENCIA JUDICIAL /</w:t>
      </w:r>
      <w:r w:rsidR="00086F58" w:rsidRPr="00086F58">
        <w:rPr>
          <w:rFonts w:ascii="Arial" w:hAnsi="Arial" w:cs="Arial"/>
          <w:b/>
          <w:sz w:val="22"/>
          <w:szCs w:val="22"/>
          <w:lang w:val="es-CO" w:eastAsia="fr-FR"/>
        </w:rPr>
        <w:t xml:space="preserve"> </w:t>
      </w:r>
      <w:r w:rsidR="00E6665D">
        <w:rPr>
          <w:rFonts w:ascii="Arial" w:hAnsi="Arial" w:cs="Arial"/>
          <w:b/>
          <w:sz w:val="22"/>
          <w:szCs w:val="22"/>
          <w:lang w:val="es-CO" w:eastAsia="fr-FR"/>
        </w:rPr>
        <w:t xml:space="preserve">INEXISTENTE PRINCIPIO DE </w:t>
      </w:r>
      <w:r w:rsidR="00086F58" w:rsidRPr="00086F58">
        <w:rPr>
          <w:rFonts w:ascii="Arial" w:hAnsi="Arial" w:cs="Arial"/>
          <w:b/>
          <w:sz w:val="22"/>
          <w:szCs w:val="22"/>
          <w:lang w:val="es-CO" w:eastAsia="fr-FR"/>
        </w:rPr>
        <w:t xml:space="preserve">SUBSIDIARIEDAD / RECURSOS DE REPOSICIÓN </w:t>
      </w:r>
      <w:r w:rsidR="00E6665D">
        <w:rPr>
          <w:rFonts w:ascii="Arial" w:hAnsi="Arial" w:cs="Arial"/>
          <w:b/>
          <w:sz w:val="22"/>
          <w:szCs w:val="22"/>
          <w:lang w:val="es-CO" w:eastAsia="fr-FR"/>
        </w:rPr>
        <w:t xml:space="preserve">FRENTE AL AUTO QUE EL </w:t>
      </w:r>
      <w:r w:rsidR="00E6665D" w:rsidRPr="00E6665D">
        <w:rPr>
          <w:rFonts w:ascii="Arial" w:hAnsi="Arial" w:cs="Arial"/>
          <w:b/>
          <w:sz w:val="22"/>
          <w:szCs w:val="22"/>
          <w:lang w:val="es-ES_tradnl"/>
        </w:rPr>
        <w:t>15-06-2018</w:t>
      </w:r>
      <w:r w:rsidR="00E6665D">
        <w:rPr>
          <w:rFonts w:ascii="Arial" w:hAnsi="Arial" w:cs="Arial"/>
          <w:b/>
          <w:sz w:val="22"/>
          <w:szCs w:val="22"/>
          <w:lang w:val="es-CO" w:eastAsia="fr-FR"/>
        </w:rPr>
        <w:t xml:space="preserve"> NEGÓ</w:t>
      </w:r>
      <w:r w:rsidR="00086F58" w:rsidRPr="00086F58">
        <w:rPr>
          <w:rFonts w:ascii="Arial" w:hAnsi="Arial" w:cs="Arial"/>
          <w:b/>
          <w:sz w:val="22"/>
          <w:szCs w:val="22"/>
          <w:lang w:val="es-CO" w:eastAsia="fr-FR"/>
        </w:rPr>
        <w:t xml:space="preserve"> EMPLEAR </w:t>
      </w:r>
      <w:r w:rsidR="00086F58" w:rsidRPr="00086F58">
        <w:rPr>
          <w:rFonts w:ascii="Arial" w:hAnsi="Arial" w:cs="Arial"/>
          <w:b/>
          <w:sz w:val="22"/>
          <w:szCs w:val="22"/>
          <w:lang w:val="es-ES_tradnl"/>
        </w:rPr>
        <w:t xml:space="preserve"> EL SITIO </w:t>
      </w:r>
      <w:r w:rsidR="00086F58" w:rsidRPr="00086F58">
        <w:rPr>
          <w:rFonts w:ascii="Arial" w:hAnsi="Arial" w:cs="Arial"/>
          <w:b/>
          <w:i/>
          <w:sz w:val="22"/>
          <w:szCs w:val="22"/>
          <w:lang w:val="es-ES_tradnl"/>
        </w:rPr>
        <w:t>“WEB”</w:t>
      </w:r>
      <w:r w:rsidR="00086F58" w:rsidRPr="00086F58">
        <w:rPr>
          <w:rFonts w:ascii="Arial" w:hAnsi="Arial" w:cs="Arial"/>
          <w:b/>
          <w:sz w:val="22"/>
          <w:szCs w:val="22"/>
          <w:lang w:val="es-ES_tradnl"/>
        </w:rPr>
        <w:t xml:space="preserve"> DE LA RAMA JUDICIAL </w:t>
      </w:r>
      <w:r w:rsidR="00E6665D">
        <w:rPr>
          <w:rFonts w:ascii="Arial" w:hAnsi="Arial" w:cs="Arial"/>
          <w:b/>
          <w:sz w:val="22"/>
          <w:szCs w:val="22"/>
          <w:lang w:val="es-ES_tradnl"/>
        </w:rPr>
        <w:t>PARA</w:t>
      </w:r>
      <w:r w:rsidR="00086F58" w:rsidRPr="00086F58">
        <w:rPr>
          <w:rFonts w:ascii="Arial" w:hAnsi="Arial" w:cs="Arial"/>
          <w:b/>
          <w:sz w:val="22"/>
          <w:szCs w:val="22"/>
          <w:lang w:val="es-ES_tradnl"/>
        </w:rPr>
        <w:t xml:space="preserve"> AVISAR A LA COMUNIDAD</w:t>
      </w:r>
      <w:r w:rsidR="00E6665D">
        <w:rPr>
          <w:rFonts w:ascii="Arial" w:hAnsi="Arial" w:cs="Arial"/>
          <w:b/>
          <w:sz w:val="22"/>
          <w:szCs w:val="22"/>
          <w:lang w:val="es-ES_tradnl"/>
        </w:rPr>
        <w:t xml:space="preserve"> </w:t>
      </w:r>
      <w:r w:rsidR="00CB30E6">
        <w:rPr>
          <w:rFonts w:ascii="Arial" w:hAnsi="Arial" w:cs="Arial"/>
          <w:b/>
          <w:sz w:val="22"/>
          <w:szCs w:val="22"/>
          <w:lang w:val="es-ES_tradnl"/>
        </w:rPr>
        <w:t xml:space="preserve">ESTÁ </w:t>
      </w:r>
      <w:r w:rsidR="00086F58" w:rsidRPr="00086F58">
        <w:rPr>
          <w:rFonts w:ascii="Arial" w:hAnsi="Arial" w:cs="Arial"/>
          <w:b/>
          <w:sz w:val="22"/>
          <w:szCs w:val="22"/>
          <w:lang w:val="es-CO" w:eastAsia="fr-FR"/>
        </w:rPr>
        <w:t>PENDIENTE DE RESOLVER / PROCESO EN TRÁMITE / IMPROCEDEN</w:t>
      </w:r>
      <w:r w:rsidR="00CB30E6">
        <w:rPr>
          <w:rFonts w:ascii="Arial" w:hAnsi="Arial" w:cs="Arial"/>
          <w:b/>
          <w:sz w:val="22"/>
          <w:szCs w:val="22"/>
          <w:lang w:val="es-CO" w:eastAsia="fr-FR"/>
        </w:rPr>
        <w:t>TE</w:t>
      </w:r>
      <w:r w:rsidR="00E6665D">
        <w:rPr>
          <w:rFonts w:ascii="Arial" w:hAnsi="Arial" w:cs="Arial"/>
          <w:b/>
          <w:sz w:val="22"/>
          <w:szCs w:val="22"/>
          <w:lang w:val="es-CO" w:eastAsia="fr-FR"/>
        </w:rPr>
        <w:t>.</w:t>
      </w:r>
      <w:r w:rsidR="00086F58" w:rsidRPr="00086F58">
        <w:rPr>
          <w:rFonts w:ascii="Arial" w:hAnsi="Arial" w:cs="Arial"/>
          <w:b/>
          <w:sz w:val="22"/>
          <w:szCs w:val="22"/>
          <w:lang w:eastAsia="fr-FR"/>
        </w:rPr>
        <w:t xml:space="preserve"> </w:t>
      </w:r>
    </w:p>
    <w:p w:rsidR="0027378E" w:rsidRPr="00086F58" w:rsidRDefault="0027378E" w:rsidP="00E6665D">
      <w:pPr>
        <w:jc w:val="both"/>
        <w:rPr>
          <w:rFonts w:ascii="Arial" w:hAnsi="Arial" w:cs="Arial"/>
          <w:sz w:val="22"/>
          <w:szCs w:val="22"/>
          <w:lang w:val="es-CO" w:eastAsia="fr-FR"/>
        </w:rPr>
      </w:pPr>
    </w:p>
    <w:p w:rsidR="0027378E" w:rsidRPr="00086F58" w:rsidRDefault="0027378E" w:rsidP="00086F58">
      <w:pPr>
        <w:pStyle w:val="Textoindependiente"/>
        <w:tabs>
          <w:tab w:val="clear" w:pos="0"/>
        </w:tabs>
        <w:spacing w:line="240" w:lineRule="auto"/>
        <w:rPr>
          <w:rFonts w:ascii="Arial" w:hAnsi="Arial" w:cs="Arial"/>
          <w:sz w:val="22"/>
          <w:szCs w:val="22"/>
        </w:rPr>
      </w:pPr>
      <w:r w:rsidRPr="00086F58">
        <w:rPr>
          <w:rFonts w:ascii="Arial" w:hAnsi="Arial" w:cs="Arial"/>
          <w:sz w:val="22"/>
          <w:szCs w:val="22"/>
        </w:rPr>
        <w:t>De tal suerte que deben agotarse los recursos ordinarios de defensa, toda vez que no fue creada ni destinada a suplir los procedimientos ordinarios ni para enmendar los errores o descuidos de las partes en el proceso</w:t>
      </w:r>
      <w:r w:rsidRPr="00086F58">
        <w:rPr>
          <w:rStyle w:val="Refdenotaalpie"/>
          <w:rFonts w:ascii="Arial" w:hAnsi="Arial" w:cs="Arial"/>
          <w:color w:val="000000"/>
          <w:sz w:val="22"/>
          <w:szCs w:val="22"/>
          <w:shd w:val="clear" w:color="auto" w:fill="FFFFFF"/>
        </w:rPr>
        <w:footnoteReference w:id="1"/>
      </w:r>
      <w:r w:rsidRPr="00086F58">
        <w:rPr>
          <w:rFonts w:ascii="Arial" w:hAnsi="Arial" w:cs="Arial"/>
          <w:sz w:val="22"/>
          <w:szCs w:val="22"/>
        </w:rPr>
        <w:t xml:space="preserve">: </w:t>
      </w:r>
      <w:r w:rsidRPr="00086F58">
        <w:rPr>
          <w:rFonts w:ascii="Arial" w:hAnsi="Arial" w:cs="Arial"/>
          <w:i/>
          <w:sz w:val="22"/>
          <w:szCs w:val="22"/>
        </w:rPr>
        <w:t>“</w:t>
      </w:r>
      <w:r w:rsidRPr="00086F58">
        <w:rPr>
          <w:rFonts w:ascii="Arial" w:hAnsi="Arial" w:cs="Arial"/>
          <w:i/>
          <w:iCs/>
          <w:sz w:val="22"/>
          <w:szCs w:val="22"/>
          <w:lang w:val="es-ES"/>
        </w:rPr>
        <w:t>(i)</w:t>
      </w:r>
      <w:r w:rsidRPr="00086F58">
        <w:rPr>
          <w:rFonts w:ascii="Arial" w:hAnsi="Arial"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086F58">
        <w:rPr>
          <w:rFonts w:ascii="Arial" w:hAnsi="Arial" w:cs="Arial"/>
          <w:sz w:val="22"/>
          <w:szCs w:val="22"/>
          <w:lang w:val="es-ES"/>
        </w:rPr>
        <w:t xml:space="preserve"> (…)”</w:t>
      </w:r>
      <w:r w:rsidRPr="00086F58">
        <w:rPr>
          <w:rFonts w:ascii="Arial" w:hAnsi="Arial" w:cs="Arial"/>
          <w:sz w:val="22"/>
          <w:szCs w:val="22"/>
        </w:rPr>
        <w:t>. La CC ha sido reiterativa en su criterio</w:t>
      </w:r>
      <w:r w:rsidRPr="00086F58">
        <w:rPr>
          <w:rStyle w:val="Refdenotaalpie"/>
          <w:rFonts w:ascii="Arial" w:hAnsi="Arial" w:cs="Arial"/>
          <w:sz w:val="22"/>
          <w:szCs w:val="22"/>
        </w:rPr>
        <w:footnoteReference w:id="2"/>
      </w:r>
      <w:r w:rsidRPr="00086F58">
        <w:rPr>
          <w:rFonts w:ascii="Arial" w:hAnsi="Arial" w:cs="Arial"/>
          <w:sz w:val="22"/>
          <w:szCs w:val="22"/>
        </w:rPr>
        <w:t>. También la CSJ</w:t>
      </w:r>
      <w:r w:rsidRPr="00086F58">
        <w:rPr>
          <w:rStyle w:val="Refdenotaalpie"/>
          <w:rFonts w:ascii="Arial" w:hAnsi="Arial" w:cs="Arial"/>
          <w:sz w:val="22"/>
          <w:szCs w:val="22"/>
        </w:rPr>
        <w:footnoteReference w:id="3"/>
      </w:r>
      <w:r w:rsidRPr="00086F58">
        <w:rPr>
          <w:rFonts w:ascii="Arial" w:hAnsi="Arial" w:cs="Arial"/>
          <w:sz w:val="22"/>
          <w:szCs w:val="22"/>
        </w:rPr>
        <w:t xml:space="preserve"> </w:t>
      </w:r>
      <w:proofErr w:type="spellStart"/>
      <w:r w:rsidRPr="00086F58">
        <w:rPr>
          <w:rFonts w:ascii="Arial" w:hAnsi="Arial" w:cs="Arial"/>
          <w:sz w:val="22"/>
          <w:szCs w:val="22"/>
        </w:rPr>
        <w:t>prohija</w:t>
      </w:r>
      <w:proofErr w:type="spellEnd"/>
      <w:r w:rsidRPr="00086F58">
        <w:rPr>
          <w:rFonts w:ascii="Arial" w:hAnsi="Arial" w:cs="Arial"/>
          <w:sz w:val="22"/>
          <w:szCs w:val="22"/>
        </w:rPr>
        <w:t xml:space="preserve"> este principio.</w:t>
      </w:r>
    </w:p>
    <w:p w:rsidR="0027378E" w:rsidRPr="00086F58" w:rsidRDefault="0027378E" w:rsidP="00086F58">
      <w:pPr>
        <w:jc w:val="both"/>
        <w:rPr>
          <w:rFonts w:ascii="Arial" w:hAnsi="Arial" w:cs="Arial"/>
          <w:sz w:val="22"/>
          <w:szCs w:val="22"/>
          <w:lang w:val="es-ES_tradnl"/>
        </w:rPr>
      </w:pPr>
    </w:p>
    <w:p w:rsidR="0027378E" w:rsidRPr="00086F58" w:rsidRDefault="0027378E" w:rsidP="00086F58">
      <w:pPr>
        <w:jc w:val="both"/>
        <w:rPr>
          <w:rFonts w:ascii="Arial" w:hAnsi="Arial" w:cs="Arial"/>
          <w:sz w:val="22"/>
          <w:szCs w:val="22"/>
          <w:lang w:val="es-ES_tradnl"/>
        </w:rPr>
      </w:pPr>
      <w:r w:rsidRPr="00086F58">
        <w:rPr>
          <w:rFonts w:ascii="Arial" w:hAnsi="Arial" w:cs="Arial"/>
          <w:sz w:val="22"/>
          <w:szCs w:val="22"/>
          <w:lang w:val="es-ES_tradnl"/>
        </w:rPr>
        <w:t xml:space="preserve">Revisados los asuntos populares </w:t>
      </w:r>
      <w:r w:rsidRPr="00086F58">
        <w:rPr>
          <w:rFonts w:ascii="Arial" w:hAnsi="Arial" w:cs="Arial"/>
          <w:sz w:val="22"/>
          <w:szCs w:val="22"/>
        </w:rPr>
        <w:t xml:space="preserve">Nos.2018-00057-00, 2018-00058-00, 2018-00059-00 y 2018-00060-00, </w:t>
      </w:r>
      <w:r w:rsidRPr="00086F58">
        <w:rPr>
          <w:rFonts w:ascii="Arial" w:hAnsi="Arial" w:cs="Arial"/>
          <w:sz w:val="22"/>
          <w:szCs w:val="22"/>
          <w:lang w:val="es-ES_tradnl"/>
        </w:rPr>
        <w:t xml:space="preserve">se tiene que el interesado arrimó sendos memoriales dirigidos a que se emplee el sitio </w:t>
      </w:r>
      <w:r w:rsidRPr="00086F58">
        <w:rPr>
          <w:rFonts w:ascii="Arial" w:hAnsi="Arial" w:cs="Arial"/>
          <w:i/>
          <w:sz w:val="22"/>
          <w:szCs w:val="22"/>
          <w:lang w:val="es-ES_tradnl"/>
        </w:rPr>
        <w:t>“web”</w:t>
      </w:r>
      <w:r w:rsidRPr="00086F58">
        <w:rPr>
          <w:rFonts w:ascii="Arial" w:hAnsi="Arial" w:cs="Arial"/>
          <w:sz w:val="22"/>
          <w:szCs w:val="22"/>
          <w:lang w:val="es-ES_tradnl"/>
        </w:rPr>
        <w:t xml:space="preserve"> de la Rama Judicial para avisar a la comunidad, entre otros requerimientos, despachados desfavorablemente con decisiones del 15-06-2018, puesto que se trata de una carga procesal que recae en el actor popular. Dichos proveídos fueron  recurridos en reposición, mas al día de la radicación del amparo (01-08-2018) aún no habían sido resueltos (Documentos digitales del disco compacto visible a folio 8, este cuaderno). </w:t>
      </w:r>
    </w:p>
    <w:p w:rsidR="0027378E" w:rsidRPr="00086F58" w:rsidRDefault="0027378E" w:rsidP="00086F58">
      <w:pPr>
        <w:jc w:val="both"/>
        <w:rPr>
          <w:rFonts w:ascii="Arial" w:hAnsi="Arial" w:cs="Arial"/>
          <w:sz w:val="22"/>
          <w:szCs w:val="22"/>
        </w:rPr>
      </w:pPr>
    </w:p>
    <w:p w:rsidR="0027378E" w:rsidRPr="00086F58" w:rsidRDefault="0027378E" w:rsidP="00086F58">
      <w:pPr>
        <w:jc w:val="both"/>
        <w:rPr>
          <w:rFonts w:ascii="Arial" w:hAnsi="Arial" w:cs="Arial"/>
          <w:sz w:val="22"/>
          <w:szCs w:val="22"/>
          <w:lang w:val="es-ES_tradnl"/>
        </w:rPr>
      </w:pPr>
      <w:r w:rsidRPr="00086F58">
        <w:rPr>
          <w:rFonts w:ascii="Arial" w:hAnsi="Arial" w:cs="Arial"/>
          <w:sz w:val="22"/>
          <w:szCs w:val="22"/>
          <w:lang w:val="es-ES_tradnl"/>
        </w:rPr>
        <w:t>Sin mayor esfuerzo luce prematura la promoción de esta tutela, puesto que los reparos todavía estaban en curso de decidirse, lo que denota la mentada ausencia de subsidiariedad y la consecuente improcedencia que se declarará. Es evidente que el actor se anticipó a la resolución del problema jurídico y pretende que sea desatado en sede de tutela, sin esperar sus resultas en el trámite ordinario. Se itera, para el día de su presentación la funcionaria judicial aún no se había pronunciado sobre las quejas planteadas en los recursos.</w:t>
      </w:r>
    </w:p>
    <w:p w:rsidR="0027378E" w:rsidRDefault="0027378E" w:rsidP="0027378E">
      <w:pPr>
        <w:pStyle w:val="Sinespaciado"/>
        <w:tabs>
          <w:tab w:val="left" w:pos="3579"/>
        </w:tabs>
        <w:spacing w:line="360" w:lineRule="auto"/>
        <w:jc w:val="center"/>
        <w:rPr>
          <w:rFonts w:ascii="Arial" w:hAnsi="Arial" w:cs="Arial"/>
          <w:b/>
          <w:sz w:val="18"/>
          <w:szCs w:val="18"/>
          <w:lang w:eastAsia="fr-FR"/>
        </w:rPr>
      </w:pPr>
    </w:p>
    <w:p w:rsidR="0027378E" w:rsidRDefault="0027378E" w:rsidP="0027378E">
      <w:pPr>
        <w:pStyle w:val="Sinespaciado"/>
        <w:tabs>
          <w:tab w:val="left" w:pos="3579"/>
        </w:tabs>
        <w:spacing w:line="360" w:lineRule="auto"/>
        <w:jc w:val="center"/>
        <w:rPr>
          <w:rFonts w:ascii="Arial" w:hAnsi="Arial" w:cs="Arial"/>
          <w:b/>
          <w:sz w:val="18"/>
          <w:szCs w:val="18"/>
          <w:lang w:eastAsia="fr-FR"/>
        </w:rPr>
      </w:pPr>
    </w:p>
    <w:p w:rsidR="0027378E" w:rsidRDefault="0027378E" w:rsidP="0027378E">
      <w:pPr>
        <w:pStyle w:val="Sinespaciado"/>
        <w:tabs>
          <w:tab w:val="left" w:pos="3579"/>
        </w:tabs>
        <w:spacing w:line="360" w:lineRule="auto"/>
        <w:jc w:val="center"/>
        <w:rPr>
          <w:rFonts w:ascii="Arial" w:hAnsi="Arial" w:cs="Arial"/>
          <w:b/>
          <w:sz w:val="18"/>
          <w:szCs w:val="18"/>
          <w:lang w:eastAsia="fr-FR"/>
        </w:rPr>
      </w:pPr>
    </w:p>
    <w:p w:rsidR="00486062" w:rsidRPr="00EB1DBB" w:rsidRDefault="00D0509A" w:rsidP="0027378E">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FC2F7A"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06105E">
        <w:rPr>
          <w:rFonts w:ascii="Georgia" w:hAnsi="Georgia" w:cs="Arial"/>
          <w:sz w:val="22"/>
        </w:rPr>
        <w:t xml:space="preserve">Javier Elías Arias </w:t>
      </w:r>
      <w:proofErr w:type="spellStart"/>
      <w:r w:rsidR="0006105E">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06105E">
        <w:rPr>
          <w:rFonts w:ascii="Georgia" w:hAnsi="Georgia" w:cs="Arial"/>
          <w:sz w:val="22"/>
        </w:rPr>
        <w:t xml:space="preserve">Promiscuo del </w:t>
      </w:r>
      <w:r w:rsidR="00277C59">
        <w:rPr>
          <w:rFonts w:ascii="Georgia" w:hAnsi="Georgia" w:cs="Arial"/>
          <w:sz w:val="22"/>
        </w:rPr>
        <w:t xml:space="preserve">Circuito de </w:t>
      </w:r>
      <w:r w:rsidR="0006105E">
        <w:rPr>
          <w:rFonts w:ascii="Georgia" w:hAnsi="Georgia" w:cs="Arial"/>
          <w:sz w:val="22"/>
        </w:rPr>
        <w:t>la Virginia</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06105E">
        <w:rPr>
          <w:rFonts w:ascii="Georgia" w:hAnsi="Georgia" w:cs="Arial"/>
          <w:sz w:val="22"/>
          <w:szCs w:val="22"/>
        </w:rPr>
        <w:t xml:space="preserve">Defensoría del Pueblo, Regional Risaralda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lastRenderedPageBreak/>
        <w:t>Radicación</w:t>
      </w:r>
      <w:r w:rsidRPr="00EB1DBB">
        <w:rPr>
          <w:rFonts w:ascii="Georgia" w:hAnsi="Georgia" w:cs="Arial"/>
          <w:sz w:val="22"/>
        </w:rPr>
        <w:tab/>
      </w:r>
      <w:r w:rsidRPr="00EB1DBB">
        <w:rPr>
          <w:rFonts w:ascii="Georgia" w:hAnsi="Georgia" w:cs="Arial"/>
          <w:sz w:val="22"/>
        </w:rPr>
        <w:tab/>
        <w:t xml:space="preserve">: </w:t>
      </w:r>
      <w:r w:rsidR="007514C4">
        <w:rPr>
          <w:rFonts w:ascii="Georgia" w:hAnsi="Georgia" w:cs="Arial"/>
          <w:sz w:val="22"/>
        </w:rPr>
        <w:t>2018-</w:t>
      </w:r>
      <w:r w:rsidR="0034106F">
        <w:rPr>
          <w:rFonts w:ascii="Georgia" w:hAnsi="Georgia" w:cs="Arial"/>
          <w:sz w:val="22"/>
        </w:rPr>
        <w:t>00581</w:t>
      </w:r>
      <w:r w:rsidR="007514C4">
        <w:rPr>
          <w:rFonts w:ascii="Georgia" w:hAnsi="Georgia" w:cs="Arial"/>
          <w:sz w:val="22"/>
        </w:rPr>
        <w:t>-00 (Interna No.</w:t>
      </w:r>
      <w:r w:rsidR="0006105E">
        <w:rPr>
          <w:rFonts w:ascii="Georgia" w:hAnsi="Georgia" w:cs="Arial"/>
          <w:sz w:val="22"/>
        </w:rPr>
        <w:t>591</w:t>
      </w:r>
      <w:r w:rsidR="007514C4">
        <w:rPr>
          <w:rFonts w:ascii="Georgia" w:hAnsi="Georgia" w:cs="Arial"/>
          <w:sz w:val="22"/>
        </w:rPr>
        <w:t>)</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B24099">
        <w:rPr>
          <w:rFonts w:ascii="Georgia" w:hAnsi="Georgia" w:cs="Arial"/>
          <w:sz w:val="22"/>
          <w:szCs w:val="22"/>
        </w:rPr>
        <w:t xml:space="preserve">Subsidiariedad </w:t>
      </w:r>
      <w:r w:rsidR="0034106F">
        <w:rPr>
          <w:rFonts w:ascii="Georgia" w:hAnsi="Georgia" w:cs="Arial"/>
          <w:sz w:val="22"/>
          <w:szCs w:val="22"/>
        </w:rPr>
        <w:t>–</w:t>
      </w:r>
      <w:r w:rsidR="00B24099">
        <w:rPr>
          <w:rFonts w:ascii="Georgia" w:hAnsi="Georgia" w:cs="Arial"/>
          <w:sz w:val="22"/>
          <w:szCs w:val="22"/>
        </w:rPr>
        <w:t xml:space="preserve"> </w:t>
      </w:r>
      <w:r w:rsidR="0034106F">
        <w:rPr>
          <w:rFonts w:ascii="Georgia" w:hAnsi="Georgia" w:cs="Arial"/>
          <w:sz w:val="22"/>
          <w:szCs w:val="22"/>
        </w:rPr>
        <w:t>Prematura</w:t>
      </w:r>
    </w:p>
    <w:p w:rsidR="0099045D" w:rsidRPr="00352A49" w:rsidRDefault="008E5334" w:rsidP="008E5334">
      <w:pPr>
        <w:pStyle w:val="Textoindependiente"/>
        <w:spacing w:line="360" w:lineRule="auto"/>
        <w:rPr>
          <w:rFonts w:ascii="Georgia" w:hAnsi="Georgia"/>
          <w:sz w:val="22"/>
          <w:szCs w:val="22"/>
          <w:lang w:val="es-CO"/>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591DE7">
        <w:rPr>
          <w:rFonts w:ascii="Georgia" w:hAnsi="Georgia"/>
          <w:sz w:val="22"/>
          <w:szCs w:val="22"/>
        </w:rPr>
        <w:t>294</w:t>
      </w:r>
      <w:r w:rsidR="0006105E">
        <w:rPr>
          <w:rFonts w:ascii="Georgia" w:hAnsi="Georgia"/>
          <w:sz w:val="22"/>
          <w:szCs w:val="22"/>
        </w:rPr>
        <w:t xml:space="preserve"> </w:t>
      </w:r>
      <w:r w:rsidRPr="00AD7B0C">
        <w:rPr>
          <w:rFonts w:ascii="Georgia" w:hAnsi="Georgia"/>
          <w:sz w:val="22"/>
          <w:szCs w:val="22"/>
        </w:rPr>
        <w:t xml:space="preserve">de </w:t>
      </w:r>
      <w:r w:rsidR="00591DE7">
        <w:rPr>
          <w:rFonts w:ascii="Georgia" w:hAnsi="Georgia"/>
          <w:sz w:val="22"/>
          <w:szCs w:val="22"/>
        </w:rPr>
        <w:t>15</w:t>
      </w:r>
      <w:r w:rsidRPr="00AD7B0C">
        <w:rPr>
          <w:rFonts w:ascii="Georgia" w:hAnsi="Georgia"/>
          <w:sz w:val="22"/>
          <w:szCs w:val="22"/>
        </w:rPr>
        <w:t>-</w:t>
      </w:r>
      <w:r w:rsidR="0006105E">
        <w:rPr>
          <w:rFonts w:ascii="Georgia" w:hAnsi="Georgia"/>
          <w:sz w:val="22"/>
          <w:szCs w:val="22"/>
        </w:rPr>
        <w:t>08</w:t>
      </w:r>
      <w:r w:rsidRPr="00AD7B0C">
        <w:rPr>
          <w:rFonts w:ascii="Georgia" w:hAnsi="Georgia"/>
          <w:sz w:val="22"/>
          <w:szCs w:val="22"/>
        </w:rPr>
        <w:t>-</w:t>
      </w:r>
      <w:r>
        <w:rPr>
          <w:rFonts w:ascii="Georgia" w:hAnsi="Georgia"/>
          <w:sz w:val="22"/>
          <w:szCs w:val="22"/>
        </w:rPr>
        <w:t>2018</w:t>
      </w:r>
    </w:p>
    <w:p w:rsidR="006A7EEC" w:rsidRPr="00FC2F7A" w:rsidRDefault="006A7EEC" w:rsidP="006A7EEC">
      <w:pPr>
        <w:pBdr>
          <w:bottom w:val="double" w:sz="6" w:space="1" w:color="auto"/>
        </w:pBdr>
        <w:spacing w:line="360" w:lineRule="auto"/>
        <w:jc w:val="center"/>
        <w:rPr>
          <w:rFonts w:ascii="Georgia" w:hAnsi="Georgia" w:cs="Arial"/>
          <w:b/>
          <w:bCs/>
          <w:sz w:val="2"/>
          <w:szCs w:val="22"/>
        </w:rPr>
      </w:pPr>
    </w:p>
    <w:p w:rsidR="006A7EEC" w:rsidRPr="00FC2F7A" w:rsidRDefault="006A7EEC" w:rsidP="006A7EEC">
      <w:pPr>
        <w:spacing w:line="360" w:lineRule="auto"/>
        <w:jc w:val="center"/>
        <w:rPr>
          <w:rFonts w:ascii="Georgia" w:hAnsi="Georgia" w:cs="Arial"/>
          <w:b/>
          <w:bCs/>
          <w:sz w:val="8"/>
          <w:szCs w:val="22"/>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Pereira, R.</w:t>
      </w:r>
      <w:r w:rsidR="0006105E">
        <w:rPr>
          <w:rFonts w:ascii="Georgia" w:hAnsi="Georgia" w:cs="Arial"/>
          <w:iCs/>
          <w:smallCaps/>
          <w:sz w:val="28"/>
          <w:lang w:val="es-CO"/>
        </w:rPr>
        <w:t>,</w:t>
      </w:r>
      <w:r w:rsidRPr="00FD0443">
        <w:rPr>
          <w:rFonts w:ascii="Georgia" w:hAnsi="Georgia" w:cs="Arial"/>
          <w:iCs/>
          <w:smallCaps/>
          <w:sz w:val="28"/>
          <w:lang w:val="es-CO"/>
        </w:rPr>
        <w:t xml:space="preserve"> </w:t>
      </w:r>
      <w:r w:rsidR="00591DE7">
        <w:rPr>
          <w:rFonts w:ascii="Georgia" w:hAnsi="Georgia" w:cs="Arial"/>
          <w:iCs/>
          <w:smallCaps/>
          <w:sz w:val="28"/>
          <w:lang w:val="es-CO"/>
        </w:rPr>
        <w:t xml:space="preserve">quince </w:t>
      </w:r>
      <w:r>
        <w:rPr>
          <w:rFonts w:ascii="Georgia" w:hAnsi="Georgia" w:cs="Arial"/>
          <w:iCs/>
          <w:smallCaps/>
          <w:sz w:val="28"/>
          <w:lang w:val="es-CO"/>
        </w:rPr>
        <w:t>(</w:t>
      </w:r>
      <w:r w:rsidR="00591DE7">
        <w:rPr>
          <w:rFonts w:ascii="Georgia" w:hAnsi="Georgia" w:cs="Arial"/>
          <w:iCs/>
          <w:smallCaps/>
          <w:sz w:val="28"/>
          <w:lang w:val="es-CO"/>
        </w:rPr>
        <w:t>15</w:t>
      </w:r>
      <w:r w:rsidRPr="00FD0443">
        <w:rPr>
          <w:rFonts w:ascii="Georgia" w:hAnsi="Georgia" w:cs="Arial"/>
          <w:iCs/>
          <w:smallCaps/>
          <w:sz w:val="28"/>
          <w:lang w:val="es-CO"/>
        </w:rPr>
        <w:t xml:space="preserve">) de </w:t>
      </w:r>
      <w:r w:rsidR="0006105E">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7514C4" w:rsidP="00104367">
      <w:pPr>
        <w:pStyle w:val="Textoindependiente"/>
        <w:spacing w:line="360" w:lineRule="auto"/>
        <w:rPr>
          <w:rFonts w:ascii="Georgia" w:hAnsi="Georgia"/>
          <w:szCs w:val="24"/>
        </w:rPr>
      </w:pPr>
      <w:r>
        <w:rPr>
          <w:rFonts w:ascii="Georgia" w:hAnsi="Georgia"/>
          <w:szCs w:val="24"/>
        </w:rPr>
        <w:t xml:space="preserve">El </w:t>
      </w:r>
      <w:r w:rsidR="008907D4" w:rsidRPr="00EB1DBB">
        <w:rPr>
          <w:rFonts w:ascii="Georgia" w:hAnsi="Georgia"/>
          <w:szCs w:val="24"/>
        </w:rPr>
        <w:t>amparo constitucional</w:t>
      </w:r>
      <w:r>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06105E" w:rsidP="00517909">
      <w:pPr>
        <w:spacing w:line="360" w:lineRule="auto"/>
        <w:jc w:val="both"/>
        <w:rPr>
          <w:rFonts w:ascii="Georgia" w:hAnsi="Georgia" w:cs="Arial"/>
        </w:rPr>
      </w:pPr>
      <w:r>
        <w:rPr>
          <w:rFonts w:ascii="Georgia" w:hAnsi="Georgia" w:cs="Arial"/>
        </w:rPr>
        <w:t xml:space="preserve">Se mencionó que el Juzgado accionado </w:t>
      </w:r>
      <w:r w:rsidR="0034106F">
        <w:rPr>
          <w:rFonts w:ascii="Georgia" w:hAnsi="Georgia" w:cs="Arial"/>
        </w:rPr>
        <w:t xml:space="preserve">se niega a informar a la comunidad en el portal </w:t>
      </w:r>
      <w:r w:rsidR="0034106F" w:rsidRPr="0034106F">
        <w:rPr>
          <w:rFonts w:ascii="Georgia" w:hAnsi="Georgia" w:cs="Arial"/>
          <w:i/>
        </w:rPr>
        <w:t>“web”</w:t>
      </w:r>
      <w:r w:rsidR="0034106F">
        <w:rPr>
          <w:rFonts w:ascii="Georgia" w:hAnsi="Georgia" w:cs="Arial"/>
        </w:rPr>
        <w:t xml:space="preserve"> de la Rama Judicial sobre la existencia de las acciones populares radicadas a los Nos.2018-00057-00, 2018-00058-00, 2018-00059-00 y 2018-00060-00 e </w:t>
      </w:r>
      <w:proofErr w:type="spellStart"/>
      <w:r w:rsidR="0034106F">
        <w:rPr>
          <w:rFonts w:ascii="Georgia" w:hAnsi="Georgia" w:cs="Arial"/>
        </w:rPr>
        <w:t>inaplica</w:t>
      </w:r>
      <w:proofErr w:type="spellEnd"/>
      <w:r w:rsidR="0034106F">
        <w:rPr>
          <w:rFonts w:ascii="Georgia" w:hAnsi="Georgia" w:cs="Arial"/>
        </w:rPr>
        <w:t xml:space="preserve"> el artículo 5º, Ley 472 </w:t>
      </w:r>
      <w:r w:rsidR="00517909" w:rsidRPr="00EB1DBB">
        <w:rPr>
          <w:rFonts w:ascii="Georgia" w:hAnsi="Georgia" w:cs="Arial"/>
        </w:rPr>
        <w:t xml:space="preserve">(Folio </w:t>
      </w:r>
      <w:r>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7514C4">
        <w:rPr>
          <w:rFonts w:ascii="Georgia" w:hAnsi="Georgia" w:cs="Arial"/>
          <w:spacing w:val="-3"/>
          <w:lang w:val="es-ES_tradnl"/>
        </w:rPr>
        <w:t xml:space="preserve">y 83 de la </w:t>
      </w:r>
      <w:r w:rsidR="00EB1DBB" w:rsidRPr="00EB1DBB">
        <w:rPr>
          <w:rFonts w:ascii="Georgia" w:hAnsi="Georgia" w:cs="Arial"/>
          <w:spacing w:val="-3"/>
          <w:lang w:val="es-ES_tradnl"/>
        </w:rPr>
        <w:t xml:space="preserve">CP </w:t>
      </w:r>
      <w:r w:rsidR="007514C4">
        <w:rPr>
          <w:rFonts w:ascii="Georgia" w:hAnsi="Georgia" w:cs="Arial"/>
          <w:spacing w:val="-3"/>
          <w:lang w:val="es-ES_tradnl"/>
        </w:rPr>
        <w:t xml:space="preserve">y </w:t>
      </w:r>
      <w:r w:rsidR="0006105E">
        <w:rPr>
          <w:rFonts w:ascii="Georgia" w:hAnsi="Georgia" w:cs="Arial"/>
          <w:spacing w:val="-3"/>
          <w:lang w:val="es-ES_tradnl"/>
        </w:rPr>
        <w:t xml:space="preserve">5º, </w:t>
      </w:r>
      <w:r w:rsidR="007514C4">
        <w:rPr>
          <w:rFonts w:ascii="Georgia" w:hAnsi="Georgia" w:cs="Arial"/>
          <w:spacing w:val="-3"/>
          <w:lang w:val="es-ES_tradnl"/>
        </w:rPr>
        <w:t xml:space="preserve">Ley 472 </w:t>
      </w:r>
      <w:r w:rsidR="00EB1DBB" w:rsidRPr="00EB1DBB">
        <w:rPr>
          <w:rFonts w:ascii="Georgia" w:hAnsi="Georgia" w:cs="Arial"/>
          <w:spacing w:val="-3"/>
          <w:lang w:val="es-ES_tradnl"/>
        </w:rPr>
        <w:t>(Folio</w:t>
      </w:r>
      <w:r w:rsidRPr="00EB1DBB">
        <w:rPr>
          <w:rFonts w:ascii="Georgia" w:hAnsi="Georgia" w:cs="Arial"/>
          <w:spacing w:val="-3"/>
          <w:lang w:val="es-ES_tradnl"/>
        </w:rPr>
        <w:t xml:space="preserve"> </w:t>
      </w:r>
      <w:r w:rsidR="00383B1A" w:rsidRPr="00EB1DBB">
        <w:rPr>
          <w:rFonts w:ascii="Georgia" w:hAnsi="Georgia" w:cs="Arial"/>
        </w:rPr>
        <w:t>1,</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06105E">
        <w:rPr>
          <w:rFonts w:ascii="Georgia" w:hAnsi="Georgia" w:cs="Arial"/>
        </w:rPr>
        <w:t>:</w:t>
      </w:r>
      <w:r w:rsidR="007514C4">
        <w:rPr>
          <w:rFonts w:ascii="Georgia" w:hAnsi="Georgia" w:cs="Arial"/>
        </w:rPr>
        <w:t xml:space="preserve"> </w:t>
      </w:r>
      <w:r w:rsidR="0006105E">
        <w:rPr>
          <w:rFonts w:ascii="Georgia" w:hAnsi="Georgia" w:cs="Arial"/>
        </w:rPr>
        <w:t xml:space="preserve">(i) </w:t>
      </w:r>
      <w:r w:rsidR="0034106F">
        <w:rPr>
          <w:rFonts w:ascii="Georgia" w:hAnsi="Georgia" w:cs="Arial"/>
        </w:rPr>
        <w:t xml:space="preserve">Publicar el aviso a la comunidad en el sitio </w:t>
      </w:r>
      <w:r w:rsidR="0034106F" w:rsidRPr="0034106F">
        <w:rPr>
          <w:rFonts w:ascii="Georgia" w:hAnsi="Georgia" w:cs="Arial"/>
          <w:i/>
        </w:rPr>
        <w:t>“web”</w:t>
      </w:r>
      <w:r w:rsidR="0034106F">
        <w:rPr>
          <w:rFonts w:ascii="Georgia" w:hAnsi="Georgia" w:cs="Arial"/>
        </w:rPr>
        <w:t xml:space="preserve">; (ii) </w:t>
      </w:r>
      <w:r w:rsidR="0006105E">
        <w:rPr>
          <w:rFonts w:ascii="Georgia" w:hAnsi="Georgia" w:cs="Arial"/>
          <w:lang w:val="es-CO"/>
        </w:rPr>
        <w:t xml:space="preserve">Aplicar </w:t>
      </w:r>
      <w:r w:rsidR="0034106F">
        <w:rPr>
          <w:rFonts w:ascii="Georgia" w:hAnsi="Georgia" w:cs="Arial"/>
          <w:lang w:val="es-CO"/>
        </w:rPr>
        <w:t xml:space="preserve">el </w:t>
      </w:r>
      <w:r w:rsidR="0006105E">
        <w:rPr>
          <w:rFonts w:ascii="Georgia" w:hAnsi="Georgia" w:cs="Arial"/>
          <w:lang w:val="es-CO"/>
        </w:rPr>
        <w:t>artículo 5º, Ley 472</w:t>
      </w:r>
      <w:r w:rsidR="0034106F">
        <w:rPr>
          <w:rFonts w:ascii="Georgia" w:hAnsi="Georgia" w:cs="Arial"/>
          <w:lang w:val="es-CO"/>
        </w:rPr>
        <w:t>; y, (iii) Probar por</w:t>
      </w:r>
      <w:r w:rsidR="00591DE7">
        <w:rPr>
          <w:rFonts w:ascii="Georgia" w:hAnsi="Georgia" w:cs="Arial"/>
          <w:lang w:val="es-CO"/>
        </w:rPr>
        <w:t xml:space="preserve"> </w:t>
      </w:r>
      <w:r w:rsidR="0034106F">
        <w:rPr>
          <w:rFonts w:ascii="Georgia" w:hAnsi="Georgia" w:cs="Arial"/>
          <w:lang w:val="es-CO"/>
        </w:rPr>
        <w:t xml:space="preserve">qué ese medio no es idóneo para tal fin </w:t>
      </w:r>
      <w:r w:rsidR="00612C75" w:rsidRPr="00EB1DBB">
        <w:rPr>
          <w:rFonts w:ascii="Georgia" w:hAnsi="Georgia" w:cs="Arial"/>
          <w:spacing w:val="-3"/>
          <w:lang w:val="es-ES_tradnl"/>
        </w:rPr>
        <w:t xml:space="preserve">(Folio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FC2F7A"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FC2F7A" w:rsidRPr="00FC2F7A" w:rsidRDefault="00FC2F7A" w:rsidP="00FC2F7A">
      <w:pPr>
        <w:pStyle w:val="Sinespaciado"/>
        <w:spacing w:line="360" w:lineRule="auto"/>
        <w:ind w:left="360"/>
        <w:jc w:val="both"/>
        <w:rPr>
          <w:rFonts w:ascii="Georgia" w:hAnsi="Georgia"/>
          <w:sz w:val="22"/>
          <w:szCs w:val="24"/>
        </w:rPr>
      </w:pPr>
    </w:p>
    <w:p w:rsidR="00A0664B" w:rsidRPr="00B24099" w:rsidRDefault="00971166" w:rsidP="004B1EB8">
      <w:pPr>
        <w:spacing w:line="360" w:lineRule="auto"/>
        <w:jc w:val="both"/>
        <w:rPr>
          <w:rFonts w:ascii="Georgia" w:hAnsi="Georgia" w:cs="Arial"/>
          <w:color w:val="000000"/>
        </w:rPr>
      </w:pPr>
      <w:r w:rsidRPr="00B24099">
        <w:rPr>
          <w:rFonts w:ascii="Georgia" w:hAnsi="Georgia"/>
        </w:rPr>
        <w:t xml:space="preserve">En reparto ordinario del </w:t>
      </w:r>
      <w:r w:rsidR="0006105E" w:rsidRPr="00B24099">
        <w:rPr>
          <w:rFonts w:ascii="Georgia" w:hAnsi="Georgia"/>
        </w:rPr>
        <w:t>01-08</w:t>
      </w:r>
      <w:r w:rsidR="00900A65" w:rsidRPr="00B24099">
        <w:rPr>
          <w:rFonts w:ascii="Georgia" w:hAnsi="Georgia"/>
        </w:rPr>
        <w:t>-201</w:t>
      </w:r>
      <w:r w:rsidR="00680B44" w:rsidRPr="00B24099">
        <w:rPr>
          <w:rFonts w:ascii="Georgia" w:hAnsi="Georgia"/>
        </w:rPr>
        <w:t>8</w:t>
      </w:r>
      <w:r w:rsidR="00900A65" w:rsidRPr="00B24099">
        <w:rPr>
          <w:rFonts w:ascii="Georgia" w:hAnsi="Georgia"/>
        </w:rPr>
        <w:t xml:space="preserve"> </w:t>
      </w:r>
      <w:r w:rsidR="00480426" w:rsidRPr="00B24099">
        <w:rPr>
          <w:rFonts w:ascii="Georgia" w:hAnsi="Georgia"/>
        </w:rPr>
        <w:t xml:space="preserve">se </w:t>
      </w:r>
      <w:r w:rsidR="007514C4" w:rsidRPr="00B24099">
        <w:rPr>
          <w:rFonts w:ascii="Georgia" w:hAnsi="Georgia"/>
        </w:rPr>
        <w:t xml:space="preserve">asignó </w:t>
      </w:r>
      <w:r w:rsidRPr="00B24099">
        <w:rPr>
          <w:rFonts w:ascii="Georgia" w:hAnsi="Georgia"/>
        </w:rPr>
        <w:t>a este Despacho</w:t>
      </w:r>
      <w:r w:rsidR="004B1EB8" w:rsidRPr="00B24099">
        <w:rPr>
          <w:rFonts w:ascii="Georgia" w:hAnsi="Georgia" w:cs="Arial"/>
          <w:color w:val="000000"/>
        </w:rPr>
        <w:t xml:space="preserve">, con providencia </w:t>
      </w:r>
      <w:r w:rsidR="007C60E9" w:rsidRPr="00B24099">
        <w:rPr>
          <w:rFonts w:ascii="Georgia" w:hAnsi="Georgia" w:cs="Arial"/>
          <w:color w:val="000000"/>
        </w:rPr>
        <w:t>de</w:t>
      </w:r>
      <w:r w:rsidR="0022407E" w:rsidRPr="00B24099">
        <w:rPr>
          <w:rFonts w:ascii="Georgia" w:hAnsi="Georgia" w:cs="Arial"/>
          <w:color w:val="000000"/>
        </w:rPr>
        <w:t xml:space="preserve">l </w:t>
      </w:r>
      <w:r w:rsidR="0006105E" w:rsidRPr="00B24099">
        <w:rPr>
          <w:rFonts w:ascii="Georgia" w:hAnsi="Georgia" w:cs="Arial"/>
          <w:color w:val="000000"/>
        </w:rPr>
        <w:t>02-08</w:t>
      </w:r>
      <w:r w:rsidR="00EB1DBB" w:rsidRPr="00B24099">
        <w:rPr>
          <w:rFonts w:ascii="Georgia" w:hAnsi="Georgia" w:cs="Arial"/>
          <w:color w:val="000000"/>
        </w:rPr>
        <w:t>-201</w:t>
      </w:r>
      <w:r w:rsidR="00680B44" w:rsidRPr="00B24099">
        <w:rPr>
          <w:rFonts w:ascii="Georgia" w:hAnsi="Georgia" w:cs="Arial"/>
          <w:color w:val="000000"/>
        </w:rPr>
        <w:t>8</w:t>
      </w:r>
      <w:r w:rsidR="00383B1A" w:rsidRPr="00B24099">
        <w:rPr>
          <w:rFonts w:ascii="Georgia" w:hAnsi="Georgia" w:cs="Arial"/>
          <w:color w:val="000000"/>
        </w:rPr>
        <w:t xml:space="preserve"> se </w:t>
      </w:r>
      <w:r w:rsidR="007514C4" w:rsidRPr="00B24099">
        <w:rPr>
          <w:rFonts w:ascii="Georgia" w:hAnsi="Georgia" w:cs="Arial"/>
          <w:color w:val="000000"/>
        </w:rPr>
        <w:t>admitió y se ordenó notificar a las partes</w:t>
      </w:r>
      <w:r w:rsidR="00383B1A" w:rsidRPr="00B24099">
        <w:rPr>
          <w:rFonts w:ascii="Georgia" w:hAnsi="Georgia" w:cs="Arial"/>
          <w:color w:val="000000"/>
        </w:rPr>
        <w:t>,</w:t>
      </w:r>
      <w:r w:rsidR="00EB1DBB" w:rsidRPr="00B24099">
        <w:rPr>
          <w:rFonts w:ascii="Georgia" w:hAnsi="Georgia" w:cs="Arial"/>
          <w:color w:val="000000"/>
        </w:rPr>
        <w:t xml:space="preserve"> </w:t>
      </w:r>
      <w:r w:rsidR="007514C4" w:rsidRPr="00B24099">
        <w:rPr>
          <w:rFonts w:ascii="Georgia" w:hAnsi="Georgia"/>
        </w:rPr>
        <w:t xml:space="preserve">entre otras decisiones </w:t>
      </w:r>
      <w:r w:rsidR="00EA458D" w:rsidRPr="00B24099">
        <w:rPr>
          <w:rFonts w:ascii="Georgia" w:hAnsi="Georgia"/>
        </w:rPr>
        <w:t>(Folio</w:t>
      </w:r>
      <w:r w:rsidR="00383B1A" w:rsidRPr="00B24099">
        <w:rPr>
          <w:rFonts w:ascii="Georgia" w:hAnsi="Georgia"/>
        </w:rPr>
        <w:t xml:space="preserve"> </w:t>
      </w:r>
      <w:r w:rsidR="007514C4" w:rsidRPr="00B24099">
        <w:rPr>
          <w:rFonts w:ascii="Georgia" w:hAnsi="Georgia"/>
        </w:rPr>
        <w:t>4</w:t>
      </w:r>
      <w:r w:rsidR="00314889" w:rsidRPr="00B24099">
        <w:rPr>
          <w:rFonts w:ascii="Georgia" w:hAnsi="Georgia"/>
        </w:rPr>
        <w:t>, ibídem)</w:t>
      </w:r>
      <w:r w:rsidR="0006105E" w:rsidRPr="00B24099">
        <w:rPr>
          <w:rFonts w:ascii="Georgia" w:hAnsi="Georgia"/>
        </w:rPr>
        <w:t xml:space="preserve"> y el 0</w:t>
      </w:r>
      <w:r w:rsidR="0034106F">
        <w:rPr>
          <w:rFonts w:ascii="Georgia" w:hAnsi="Georgia"/>
        </w:rPr>
        <w:t>9</w:t>
      </w:r>
      <w:r w:rsidR="0006105E" w:rsidRPr="00B24099">
        <w:rPr>
          <w:rFonts w:ascii="Georgia" w:hAnsi="Georgia"/>
        </w:rPr>
        <w:t>-08-2018 se ordenaron unas vinculaciones (Folio 9, ibídem)</w:t>
      </w:r>
      <w:r w:rsidR="00314889" w:rsidRPr="00B24099">
        <w:rPr>
          <w:rFonts w:ascii="Georgia" w:hAnsi="Georgia" w:cs="Arial"/>
          <w:color w:val="000000"/>
        </w:rPr>
        <w:t xml:space="preserve">. </w:t>
      </w:r>
      <w:r w:rsidR="004B1EB8" w:rsidRPr="00B24099">
        <w:rPr>
          <w:rFonts w:ascii="Georgia" w:hAnsi="Georgia" w:cs="Arial"/>
          <w:color w:val="000000"/>
        </w:rPr>
        <w:t>Fueron debidamente enterados l</w:t>
      </w:r>
      <w:r w:rsidR="007514C4" w:rsidRPr="00B24099">
        <w:rPr>
          <w:rFonts w:ascii="Georgia" w:hAnsi="Georgia" w:cs="Arial"/>
          <w:color w:val="000000"/>
        </w:rPr>
        <w:t>os extremos de la acción (Folio</w:t>
      </w:r>
      <w:r w:rsidR="0006105E" w:rsidRPr="00B24099">
        <w:rPr>
          <w:rFonts w:ascii="Georgia" w:hAnsi="Georgia" w:cs="Arial"/>
          <w:color w:val="000000"/>
        </w:rPr>
        <w:t>s</w:t>
      </w:r>
      <w:r w:rsidR="00383B1A" w:rsidRPr="00B24099">
        <w:rPr>
          <w:rFonts w:ascii="Georgia" w:hAnsi="Georgia" w:cs="Arial"/>
          <w:color w:val="000000"/>
        </w:rPr>
        <w:t xml:space="preserve"> </w:t>
      </w:r>
      <w:r w:rsidR="007514C4" w:rsidRPr="00B24099">
        <w:rPr>
          <w:rFonts w:ascii="Georgia" w:hAnsi="Georgia" w:cs="Arial"/>
          <w:color w:val="000000"/>
        </w:rPr>
        <w:t>5</w:t>
      </w:r>
      <w:r w:rsidR="0034106F">
        <w:rPr>
          <w:rFonts w:ascii="Georgia" w:hAnsi="Georgia" w:cs="Arial"/>
          <w:color w:val="000000"/>
        </w:rPr>
        <w:t>, 6 y 10 a 13</w:t>
      </w:r>
      <w:r w:rsidR="00BB4CEF" w:rsidRPr="00B24099">
        <w:rPr>
          <w:rFonts w:ascii="Georgia" w:hAnsi="Georgia" w:cs="Arial"/>
          <w:color w:val="000000"/>
        </w:rPr>
        <w:t>,</w:t>
      </w:r>
      <w:r w:rsidR="004B1EB8" w:rsidRPr="00B24099">
        <w:rPr>
          <w:rFonts w:ascii="Georgia" w:hAnsi="Georgia" w:cs="Arial"/>
          <w:color w:val="000000"/>
        </w:rPr>
        <w:t xml:space="preserve"> </w:t>
      </w:r>
      <w:r w:rsidR="00F332AF" w:rsidRPr="00B24099">
        <w:rPr>
          <w:rFonts w:ascii="Georgia" w:hAnsi="Georgia" w:cs="Arial"/>
          <w:color w:val="000000"/>
        </w:rPr>
        <w:t>ibídem</w:t>
      </w:r>
      <w:r w:rsidR="004B1EB8" w:rsidRPr="00B24099">
        <w:rPr>
          <w:rFonts w:ascii="Georgia" w:hAnsi="Georgia" w:cs="Arial"/>
          <w:color w:val="000000"/>
        </w:rPr>
        <w:t xml:space="preserve">). </w:t>
      </w:r>
      <w:r w:rsidR="00FC2F7A">
        <w:rPr>
          <w:rFonts w:ascii="Georgia" w:hAnsi="Georgia" w:cs="Arial"/>
          <w:color w:val="000000"/>
        </w:rPr>
        <w:t xml:space="preserve">Contestaron </w:t>
      </w:r>
      <w:r w:rsidR="007514C4" w:rsidRPr="00B24099">
        <w:rPr>
          <w:rFonts w:ascii="Georgia" w:hAnsi="Georgia" w:cs="Arial"/>
          <w:color w:val="000000"/>
        </w:rPr>
        <w:t xml:space="preserve">el Juzgado accionado </w:t>
      </w:r>
      <w:r w:rsidR="00383B1A" w:rsidRPr="00B24099">
        <w:rPr>
          <w:rFonts w:ascii="Georgia" w:hAnsi="Georgia" w:cs="Arial"/>
          <w:color w:val="000000"/>
        </w:rPr>
        <w:t xml:space="preserve">(Folio </w:t>
      </w:r>
      <w:r w:rsidR="0034106F">
        <w:rPr>
          <w:rFonts w:ascii="Georgia" w:hAnsi="Georgia" w:cs="Arial"/>
          <w:color w:val="000000"/>
        </w:rPr>
        <w:t>7</w:t>
      </w:r>
      <w:r w:rsidR="00383B1A" w:rsidRPr="00B24099">
        <w:rPr>
          <w:rFonts w:ascii="Georgia" w:hAnsi="Georgia" w:cs="Arial"/>
          <w:color w:val="000000"/>
        </w:rPr>
        <w:t xml:space="preserve">, </w:t>
      </w:r>
      <w:r w:rsidR="0006105E" w:rsidRPr="00B24099">
        <w:rPr>
          <w:rFonts w:ascii="Georgia" w:hAnsi="Georgia" w:cs="Arial"/>
          <w:color w:val="000000"/>
        </w:rPr>
        <w:t>ib.</w:t>
      </w:r>
      <w:r w:rsidR="00383B1A" w:rsidRPr="00B24099">
        <w:rPr>
          <w:rFonts w:ascii="Georgia" w:hAnsi="Georgia" w:cs="Arial"/>
          <w:color w:val="000000"/>
        </w:rPr>
        <w:t>)</w:t>
      </w:r>
      <w:r w:rsidR="00FC2F7A">
        <w:rPr>
          <w:rFonts w:ascii="Georgia" w:hAnsi="Georgia" w:cs="Arial"/>
          <w:color w:val="000000"/>
        </w:rPr>
        <w:t xml:space="preserve"> y la Personería de Bogotá DC (Folios 14 a 16, ib.)</w:t>
      </w:r>
      <w:r w:rsidR="00A0664B" w:rsidRPr="00B24099">
        <w:rPr>
          <w:rFonts w:ascii="Georgia" w:hAnsi="Georgia" w:cs="Arial"/>
          <w:color w:val="000000"/>
        </w:rPr>
        <w:t>.</w:t>
      </w:r>
      <w:r w:rsidR="005F06CD" w:rsidRPr="00B24099">
        <w:rPr>
          <w:rFonts w:ascii="Georgia" w:hAnsi="Georgia" w:cs="Arial"/>
          <w:color w:val="000000"/>
        </w:rPr>
        <w:t xml:space="preserve"> </w:t>
      </w:r>
    </w:p>
    <w:p w:rsidR="00A0664B" w:rsidRPr="00FC2F7A" w:rsidRDefault="00A0664B" w:rsidP="004B1EB8">
      <w:pPr>
        <w:spacing w:line="360" w:lineRule="auto"/>
        <w:jc w:val="both"/>
        <w:rPr>
          <w:rFonts w:ascii="Georgia" w:hAnsi="Georgia" w:cs="Arial"/>
          <w:color w:val="000000"/>
          <w:sz w:val="20"/>
        </w:rPr>
      </w:pPr>
    </w:p>
    <w:p w:rsidR="00CF429F" w:rsidRPr="00B24099" w:rsidRDefault="00CF429F" w:rsidP="00CF429F">
      <w:pPr>
        <w:numPr>
          <w:ilvl w:val="0"/>
          <w:numId w:val="18"/>
        </w:numPr>
        <w:spacing w:line="360" w:lineRule="auto"/>
        <w:jc w:val="both"/>
        <w:rPr>
          <w:rFonts w:ascii="Georgia" w:hAnsi="Georgia"/>
        </w:rPr>
      </w:pPr>
      <w:r w:rsidRPr="00B24099">
        <w:rPr>
          <w:rFonts w:ascii="Georgia" w:hAnsi="Georgia"/>
        </w:rPr>
        <w:t>LA SINOPSIS DE LA</w:t>
      </w:r>
      <w:r w:rsidR="00FC2F7A">
        <w:rPr>
          <w:rFonts w:ascii="Georgia" w:hAnsi="Georgia"/>
        </w:rPr>
        <w:t>S</w:t>
      </w:r>
      <w:r w:rsidR="00725242" w:rsidRPr="00B24099">
        <w:rPr>
          <w:rFonts w:ascii="Georgia" w:hAnsi="Georgia"/>
        </w:rPr>
        <w:t xml:space="preserve"> </w:t>
      </w:r>
      <w:r w:rsidRPr="00B24099">
        <w:rPr>
          <w:rFonts w:ascii="Georgia" w:hAnsi="Georgia"/>
        </w:rPr>
        <w:t>RESPUESTA</w:t>
      </w:r>
      <w:r w:rsidR="00FC2F7A">
        <w:rPr>
          <w:rFonts w:ascii="Georgia" w:hAnsi="Georgia"/>
        </w:rPr>
        <w:t>S</w:t>
      </w:r>
    </w:p>
    <w:p w:rsidR="006F4450" w:rsidRPr="00FC2F7A" w:rsidRDefault="006F4450" w:rsidP="00730CA7">
      <w:pPr>
        <w:pStyle w:val="Textoindependiente"/>
        <w:spacing w:line="360" w:lineRule="auto"/>
        <w:rPr>
          <w:rFonts w:ascii="Georgia" w:hAnsi="Georgia"/>
          <w:sz w:val="20"/>
          <w:szCs w:val="24"/>
        </w:rPr>
      </w:pPr>
    </w:p>
    <w:p w:rsidR="00B24099" w:rsidRPr="00B24099" w:rsidRDefault="0034106F" w:rsidP="005F06CD">
      <w:pPr>
        <w:spacing w:line="360" w:lineRule="auto"/>
        <w:jc w:val="both"/>
        <w:rPr>
          <w:rFonts w:ascii="Georgia" w:hAnsi="Georgia" w:cs="Arial"/>
          <w:color w:val="000000"/>
        </w:rPr>
      </w:pPr>
      <w:r>
        <w:rPr>
          <w:rFonts w:ascii="Georgia" w:hAnsi="Georgia" w:cs="Arial"/>
          <w:color w:val="000000"/>
        </w:rPr>
        <w:t xml:space="preserve">La </w:t>
      </w:r>
      <w:r w:rsidR="007514C4" w:rsidRPr="00B24099">
        <w:rPr>
          <w:rFonts w:ascii="Georgia" w:hAnsi="Georgia" w:cs="Arial"/>
          <w:i/>
          <w:color w:val="000000"/>
        </w:rPr>
        <w:t>a quo</w:t>
      </w:r>
      <w:r w:rsidR="007514C4" w:rsidRPr="00B24099">
        <w:rPr>
          <w:rFonts w:ascii="Georgia" w:hAnsi="Georgia" w:cs="Arial"/>
          <w:color w:val="000000"/>
        </w:rPr>
        <w:t xml:space="preserve"> adujó que </w:t>
      </w:r>
      <w:r w:rsidR="00355E82" w:rsidRPr="00B24099">
        <w:rPr>
          <w:rFonts w:ascii="Georgia" w:hAnsi="Georgia" w:cs="Arial"/>
          <w:color w:val="000000"/>
        </w:rPr>
        <w:t xml:space="preserve">no ha vulnerado derecho alguno y pidió denegar el amparo en su </w:t>
      </w:r>
      <w:r w:rsidR="00355E82" w:rsidRPr="00B24099">
        <w:rPr>
          <w:rFonts w:ascii="Georgia" w:hAnsi="Georgia" w:cs="Arial"/>
          <w:color w:val="000000"/>
        </w:rPr>
        <w:lastRenderedPageBreak/>
        <w:t xml:space="preserve">contra. Explicó que </w:t>
      </w:r>
      <w:r w:rsidR="00B24099" w:rsidRPr="00B24099">
        <w:rPr>
          <w:rFonts w:ascii="Georgia" w:hAnsi="Georgia" w:cs="Arial"/>
          <w:color w:val="000000"/>
        </w:rPr>
        <w:t xml:space="preserve">el 15-06-2018 </w:t>
      </w:r>
      <w:r w:rsidR="00355E82" w:rsidRPr="00B24099">
        <w:rPr>
          <w:rFonts w:ascii="Georgia" w:hAnsi="Georgia" w:cs="Arial"/>
          <w:color w:val="000000"/>
        </w:rPr>
        <w:t xml:space="preserve">requirió al actor para que asumiera su carga </w:t>
      </w:r>
      <w:r w:rsidR="00B24099" w:rsidRPr="00B24099">
        <w:rPr>
          <w:rFonts w:ascii="Georgia" w:hAnsi="Georgia" w:cs="Arial"/>
          <w:color w:val="000000"/>
        </w:rPr>
        <w:t>“</w:t>
      </w:r>
      <w:r w:rsidR="00355E82" w:rsidRPr="00B24099">
        <w:rPr>
          <w:rFonts w:ascii="Georgia" w:hAnsi="Georgia" w:cs="Arial"/>
          <w:color w:val="000000"/>
        </w:rPr>
        <w:t>probatoria</w:t>
      </w:r>
      <w:r w:rsidR="00B24099" w:rsidRPr="00B24099">
        <w:rPr>
          <w:rFonts w:ascii="Georgia" w:hAnsi="Georgia" w:cs="Arial"/>
          <w:color w:val="000000"/>
        </w:rPr>
        <w:t>”</w:t>
      </w:r>
      <w:r w:rsidR="00355E82" w:rsidRPr="00B24099">
        <w:rPr>
          <w:rFonts w:ascii="Georgia" w:hAnsi="Georgia" w:cs="Arial"/>
          <w:color w:val="000000"/>
        </w:rPr>
        <w:t xml:space="preserve">, </w:t>
      </w:r>
      <w:r w:rsidR="00B24099" w:rsidRPr="00B24099">
        <w:rPr>
          <w:rFonts w:ascii="Georgia" w:hAnsi="Georgia" w:cs="Arial"/>
          <w:color w:val="000000"/>
        </w:rPr>
        <w:t xml:space="preserve">mas </w:t>
      </w:r>
      <w:r>
        <w:rPr>
          <w:rFonts w:ascii="Georgia" w:hAnsi="Georgia" w:cs="Arial"/>
          <w:color w:val="000000"/>
        </w:rPr>
        <w:t xml:space="preserve">hizo </w:t>
      </w:r>
      <w:r w:rsidR="00B24099" w:rsidRPr="00B24099">
        <w:rPr>
          <w:rFonts w:ascii="Georgia" w:hAnsi="Georgia" w:cs="Arial"/>
          <w:color w:val="000000"/>
        </w:rPr>
        <w:t xml:space="preserve">caso omiso. Además, recurrió en reposición y el 03-08-2018 se ratificó lo relacionado con la publicación en la página </w:t>
      </w:r>
      <w:r w:rsidRPr="0034106F">
        <w:rPr>
          <w:rFonts w:ascii="Georgia" w:hAnsi="Georgia" w:cs="Arial"/>
          <w:i/>
          <w:color w:val="000000"/>
        </w:rPr>
        <w:t>“</w:t>
      </w:r>
      <w:r w:rsidR="00B24099" w:rsidRPr="0034106F">
        <w:rPr>
          <w:rFonts w:ascii="Georgia" w:hAnsi="Georgia" w:cs="Arial"/>
          <w:i/>
          <w:color w:val="000000"/>
        </w:rPr>
        <w:t>web</w:t>
      </w:r>
      <w:r w:rsidRPr="0034106F">
        <w:rPr>
          <w:rFonts w:ascii="Georgia" w:hAnsi="Georgia" w:cs="Arial"/>
          <w:i/>
          <w:color w:val="000000"/>
        </w:rPr>
        <w:t>”</w:t>
      </w:r>
      <w:r>
        <w:rPr>
          <w:rFonts w:ascii="Georgia" w:hAnsi="Georgia" w:cs="Arial"/>
          <w:color w:val="000000"/>
        </w:rPr>
        <w:t xml:space="preserve"> (Folio 7</w:t>
      </w:r>
      <w:r w:rsidR="00B24099" w:rsidRPr="00B24099">
        <w:rPr>
          <w:rFonts w:ascii="Georgia" w:hAnsi="Georgia" w:cs="Arial"/>
          <w:color w:val="000000"/>
        </w:rPr>
        <w:t>, ib.).</w:t>
      </w:r>
      <w:r w:rsidR="00FC2F7A">
        <w:rPr>
          <w:rFonts w:ascii="Georgia" w:hAnsi="Georgia" w:cs="Arial"/>
          <w:color w:val="000000"/>
        </w:rPr>
        <w:t xml:space="preserve"> Y la Personería de Bogotá alegó falta de legitimación en la causa por activa (Folios 14 a 16, ib.).</w:t>
      </w:r>
    </w:p>
    <w:p w:rsidR="005F06CD" w:rsidRPr="00FC2F7A" w:rsidRDefault="005F06CD" w:rsidP="005F06CD">
      <w:pPr>
        <w:spacing w:line="360" w:lineRule="auto"/>
        <w:jc w:val="both"/>
        <w:rPr>
          <w:rFonts w:ascii="Georgia" w:hAnsi="Georgia"/>
          <w:sz w:val="20"/>
        </w:rPr>
      </w:pPr>
    </w:p>
    <w:p w:rsidR="00CF429F" w:rsidRPr="00E34F0F" w:rsidRDefault="00CF429F" w:rsidP="00222C76">
      <w:pPr>
        <w:pStyle w:val="Prrafodelista"/>
        <w:numPr>
          <w:ilvl w:val="0"/>
          <w:numId w:val="18"/>
        </w:numPr>
        <w:spacing w:line="360" w:lineRule="auto"/>
        <w:jc w:val="both"/>
        <w:rPr>
          <w:rFonts w:ascii="Georgia" w:hAnsi="Georgia"/>
        </w:rPr>
      </w:pPr>
      <w:r w:rsidRPr="00E34F0F">
        <w:rPr>
          <w:rFonts w:ascii="Georgia" w:hAnsi="Georgia"/>
        </w:rPr>
        <w:t>LA FUNDAMENTACIÓN JURÍDICA PARA DECIDIR</w:t>
      </w:r>
    </w:p>
    <w:p w:rsidR="006232EF" w:rsidRPr="00FC2F7A" w:rsidRDefault="006232EF" w:rsidP="006232EF">
      <w:pPr>
        <w:pStyle w:val="Textoindependiente"/>
        <w:spacing w:line="360" w:lineRule="auto"/>
        <w:ind w:left="400"/>
        <w:rPr>
          <w:rFonts w:ascii="Georgia" w:hAnsi="Georgia"/>
          <w:sz w:val="20"/>
          <w:szCs w:val="24"/>
        </w:rPr>
      </w:pPr>
    </w:p>
    <w:p w:rsidR="00D33789" w:rsidRPr="00E34F0F"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34F0F">
        <w:rPr>
          <w:rFonts w:ascii="Georgia" w:hAnsi="Georgia"/>
          <w:smallCaps/>
          <w:szCs w:val="24"/>
        </w:rPr>
        <w:t>La competencia</w:t>
      </w:r>
      <w:r w:rsidR="005764A9" w:rsidRPr="00E34F0F">
        <w:rPr>
          <w:rFonts w:ascii="Georgia" w:hAnsi="Georgia"/>
          <w:smallCaps/>
          <w:szCs w:val="24"/>
        </w:rPr>
        <w:t xml:space="preserve">. </w:t>
      </w:r>
      <w:r w:rsidR="005427D5" w:rsidRPr="00E34F0F">
        <w:rPr>
          <w:rFonts w:ascii="Georgia" w:hAnsi="Georgia" w:cs="Arial"/>
          <w:szCs w:val="24"/>
        </w:rPr>
        <w:t xml:space="preserve">Este Tribunal es competente para conocer la </w:t>
      </w:r>
      <w:r w:rsidR="00A15670" w:rsidRPr="00E34F0F">
        <w:rPr>
          <w:rFonts w:ascii="Georgia" w:hAnsi="Georgia" w:cs="Arial"/>
          <w:szCs w:val="24"/>
        </w:rPr>
        <w:t>acci</w:t>
      </w:r>
      <w:r w:rsidR="00585336" w:rsidRPr="00E34F0F">
        <w:rPr>
          <w:rFonts w:ascii="Georgia" w:hAnsi="Georgia" w:cs="Arial"/>
          <w:szCs w:val="24"/>
        </w:rPr>
        <w:t>ón</w:t>
      </w:r>
      <w:r w:rsidR="00A15670" w:rsidRPr="00E34F0F">
        <w:rPr>
          <w:rFonts w:ascii="Georgia" w:hAnsi="Georgia" w:cs="Arial"/>
          <w:szCs w:val="24"/>
        </w:rPr>
        <w:t xml:space="preserve"> </w:t>
      </w:r>
      <w:r w:rsidR="005427D5" w:rsidRPr="00E34F0F">
        <w:rPr>
          <w:rFonts w:ascii="Georgia" w:hAnsi="Georgia" w:cs="Arial"/>
          <w:szCs w:val="24"/>
        </w:rPr>
        <w:t xml:space="preserve">en razón a que es el superior jerárquico del </w:t>
      </w:r>
      <w:r w:rsidR="0041111B" w:rsidRPr="00E34F0F">
        <w:rPr>
          <w:rFonts w:ascii="Georgia" w:hAnsi="Georgia" w:cs="Arial"/>
          <w:color w:val="000000"/>
          <w:szCs w:val="24"/>
        </w:rPr>
        <w:t xml:space="preserve">Juzgado </w:t>
      </w:r>
      <w:r w:rsidR="00E34F0F">
        <w:rPr>
          <w:rFonts w:ascii="Georgia" w:hAnsi="Georgia" w:cs="Arial"/>
          <w:color w:val="000000"/>
          <w:szCs w:val="24"/>
        </w:rPr>
        <w:t xml:space="preserve">Promiscuo </w:t>
      </w:r>
      <w:r w:rsidR="00585336" w:rsidRPr="00E34F0F">
        <w:rPr>
          <w:rFonts w:ascii="Georgia" w:hAnsi="Georgia" w:cs="Arial"/>
          <w:color w:val="000000"/>
          <w:szCs w:val="24"/>
        </w:rPr>
        <w:t xml:space="preserve">del Circuito de </w:t>
      </w:r>
      <w:r w:rsidR="00E34F0F">
        <w:rPr>
          <w:rFonts w:ascii="Georgia" w:hAnsi="Georgia" w:cs="Arial"/>
          <w:color w:val="000000"/>
          <w:szCs w:val="24"/>
        </w:rPr>
        <w:t>La Virginia</w:t>
      </w:r>
      <w:r w:rsidR="003C6DF1" w:rsidRPr="00E34F0F">
        <w:rPr>
          <w:rFonts w:ascii="Georgia" w:hAnsi="Georgia" w:cs="Arial"/>
          <w:color w:val="000000"/>
          <w:szCs w:val="24"/>
        </w:rPr>
        <w:t>.</w:t>
      </w:r>
    </w:p>
    <w:p w:rsidR="00730CA7" w:rsidRPr="00FC2F7A"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w:t>
      </w:r>
      <w:r w:rsidR="00E34F0F">
        <w:rPr>
          <w:rFonts w:ascii="Georgia" w:hAnsi="Georgia" w:cs="Arial"/>
        </w:rPr>
        <w:t>s acciones</w:t>
      </w:r>
      <w:r w:rsidR="003C6DF1">
        <w:rPr>
          <w:rFonts w:ascii="Georgia" w:hAnsi="Georgia" w:cs="Arial"/>
        </w:rPr>
        <w:t xml:space="preserve"> popular</w:t>
      </w:r>
      <w:r w:rsidR="00E34F0F">
        <w:rPr>
          <w:rFonts w:ascii="Georgia" w:hAnsi="Georgia" w:cs="Arial"/>
        </w:rPr>
        <w:t>es</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34106F" w:rsidRDefault="005764A9"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FC2F7A" w:rsidRDefault="00270A8D"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E34F0F">
        <w:rPr>
          <w:rFonts w:ascii="Georgia" w:hAnsi="Georgia" w:cs="Arial"/>
          <w:szCs w:val="24"/>
        </w:rPr>
        <w:t xml:space="preserve">interviene como coadyuvante en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E34F0F">
        <w:rPr>
          <w:rFonts w:ascii="Georgia" w:hAnsi="Georgia" w:cs="Arial"/>
          <w:szCs w:val="24"/>
        </w:rPr>
        <w:t>las acciones populares</w:t>
      </w:r>
      <w:r w:rsidRPr="00EB1DBB">
        <w:rPr>
          <w:rFonts w:ascii="Georgia" w:hAnsi="Georgia" w:cs="Arial"/>
          <w:szCs w:val="24"/>
        </w:rPr>
        <w:t>.</w:t>
      </w:r>
    </w:p>
    <w:p w:rsidR="001E047B" w:rsidRPr="00FC2F7A" w:rsidRDefault="001E047B" w:rsidP="001E047B">
      <w:pPr>
        <w:spacing w:line="360" w:lineRule="auto"/>
        <w:jc w:val="both"/>
        <w:rPr>
          <w:rFonts w:ascii="Georgia" w:hAnsi="Georgia" w:cs="Arial"/>
          <w:sz w:val="20"/>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FC2F7A" w:rsidRDefault="001E047B" w:rsidP="001E047B">
      <w:pPr>
        <w:pStyle w:val="Textoindependiente"/>
        <w:spacing w:line="360" w:lineRule="auto"/>
        <w:rPr>
          <w:rFonts w:ascii="Georgia" w:hAnsi="Georgia" w:cs="Arial"/>
          <w:sz w:val="20"/>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4"/>
      </w:r>
      <w:r w:rsidRPr="00AD7B0C">
        <w:rPr>
          <w:rFonts w:ascii="Georgia" w:hAnsi="Georgia" w:cs="Arial"/>
          <w:szCs w:val="24"/>
        </w:rPr>
        <w:t>, básicamente sustitu</w:t>
      </w:r>
      <w:r w:rsidR="0034106F">
        <w:rPr>
          <w:rFonts w:ascii="Georgia" w:hAnsi="Georgia" w:cs="Arial"/>
          <w:szCs w:val="24"/>
        </w:rPr>
        <w:t xml:space="preserve">yó la expresión “vías de hecho” </w:t>
      </w:r>
      <w:r w:rsidRPr="00AD7B0C">
        <w:rPr>
          <w:rFonts w:ascii="Georgia" w:hAnsi="Georgia" w:cs="Arial"/>
          <w:szCs w:val="24"/>
        </w:rPr>
        <w:t xml:space="preserve">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5"/>
      </w:r>
      <w:r w:rsidRPr="00AD7B0C">
        <w:rPr>
          <w:rFonts w:ascii="Georgia" w:hAnsi="Georgia" w:cs="Arial"/>
          <w:szCs w:val="24"/>
        </w:rPr>
        <w:t>.</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6"/>
      </w:r>
      <w:r w:rsidRPr="00AD7B0C">
        <w:rPr>
          <w:rFonts w:ascii="Georgia" w:hAnsi="Georgia" w:cs="Arial"/>
          <w:szCs w:val="24"/>
        </w:rPr>
        <w:t>.</w:t>
      </w:r>
    </w:p>
    <w:p w:rsidR="001E047B" w:rsidRPr="00E34F0F" w:rsidRDefault="001E047B" w:rsidP="001E047B">
      <w:pPr>
        <w:pStyle w:val="Textoindependiente"/>
        <w:shd w:val="clear" w:color="auto" w:fill="FFFFFF" w:themeFill="background1"/>
        <w:spacing w:line="360" w:lineRule="auto"/>
        <w:rPr>
          <w:rFonts w:ascii="Georgia" w:hAnsi="Georgia" w:cs="Arial"/>
          <w:szCs w:val="24"/>
        </w:rPr>
      </w:pPr>
    </w:p>
    <w:p w:rsidR="00E34F0F" w:rsidRPr="005E222A" w:rsidRDefault="00E34F0F" w:rsidP="00E34F0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Los requisitos generales de procedibilidad, explicados en amplitud en la sentencia C-590 de 2005</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8"/>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9"/>
      </w:r>
      <w:r w:rsidRPr="005E222A">
        <w:rPr>
          <w:rFonts w:ascii="Georgia" w:hAnsi="Georgia" w:cs="Arial"/>
          <w:spacing w:val="-3"/>
          <w:lang w:val="es-ES_tradnl"/>
        </w:rPr>
        <w:t>.</w:t>
      </w:r>
    </w:p>
    <w:p w:rsidR="001E047B" w:rsidRPr="00E34F0F" w:rsidRDefault="001E047B" w:rsidP="001E047B">
      <w:pPr>
        <w:pStyle w:val="Textoindependiente"/>
        <w:shd w:val="clear" w:color="auto" w:fill="FFFFFF" w:themeFill="background1"/>
        <w:spacing w:line="360" w:lineRule="auto"/>
        <w:rPr>
          <w:rFonts w:ascii="Georgia" w:hAnsi="Georgia" w:cs="Arial"/>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10"/>
      </w:r>
      <w:r w:rsidRPr="00AD7B0C">
        <w:rPr>
          <w:rFonts w:ascii="Georgia" w:hAnsi="Georgia" w:cs="Arial"/>
          <w:szCs w:val="24"/>
        </w:rPr>
        <w:t xml:space="preserve"> y Quinche Ramírez</w:t>
      </w:r>
      <w:r w:rsidRPr="00AD7B0C">
        <w:rPr>
          <w:rStyle w:val="Refdenotaalpie"/>
          <w:rFonts w:ascii="Georgia" w:hAnsi="Georgia" w:cs="Arial"/>
          <w:szCs w:val="24"/>
        </w:rPr>
        <w:footnoteReference w:id="11"/>
      </w:r>
      <w:r w:rsidRPr="00AD7B0C">
        <w:rPr>
          <w:rFonts w:ascii="Georgia" w:hAnsi="Georgia" w:cs="Arial"/>
          <w:szCs w:val="24"/>
        </w:rPr>
        <w:t>.</w:t>
      </w:r>
    </w:p>
    <w:p w:rsidR="00166AB1" w:rsidRPr="00754E21" w:rsidRDefault="00166AB1" w:rsidP="00166AB1">
      <w:pPr>
        <w:pStyle w:val="Textoindependiente"/>
        <w:spacing w:line="360" w:lineRule="auto"/>
        <w:rPr>
          <w:rFonts w:ascii="Georgia" w:hAnsi="Georgia"/>
          <w:sz w:val="22"/>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Default="00166AB1" w:rsidP="00166AB1">
      <w:pPr>
        <w:spacing w:line="360" w:lineRule="auto"/>
        <w:jc w:val="both"/>
        <w:rPr>
          <w:rFonts w:ascii="Georgia" w:hAnsi="Georgia"/>
          <w:sz w:val="22"/>
          <w:lang w:val="es-ES_tradnl"/>
        </w:rPr>
      </w:pPr>
    </w:p>
    <w:p w:rsidR="00964177" w:rsidRDefault="0034106F" w:rsidP="00964177">
      <w:pPr>
        <w:spacing w:line="360" w:lineRule="auto"/>
        <w:jc w:val="both"/>
        <w:rPr>
          <w:rFonts w:ascii="Georgia" w:hAnsi="Georgia" w:cs="Arial"/>
          <w:shd w:val="clear" w:color="auto" w:fill="FFFFFF"/>
        </w:rPr>
      </w:pPr>
      <w:r>
        <w:rPr>
          <w:rFonts w:ascii="Georgia" w:hAnsi="Georgia"/>
        </w:rPr>
        <w:t>D</w:t>
      </w:r>
      <w:r w:rsidR="00964177">
        <w:rPr>
          <w:rFonts w:ascii="Georgia" w:hAnsi="Georgia"/>
        </w:rPr>
        <w:t xml:space="preserve">iáfano </w:t>
      </w:r>
      <w:r>
        <w:rPr>
          <w:rFonts w:ascii="Georgia" w:hAnsi="Georgia"/>
        </w:rPr>
        <w:t xml:space="preserve">se advierte </w:t>
      </w:r>
      <w:r w:rsidR="00964177">
        <w:rPr>
          <w:rFonts w:ascii="Georgia" w:hAnsi="Georgia"/>
        </w:rPr>
        <w:t xml:space="preserve">que </w:t>
      </w:r>
      <w:r w:rsidR="000034F3">
        <w:rPr>
          <w:rFonts w:ascii="Georgia" w:hAnsi="Georgia"/>
        </w:rPr>
        <w:t>esta acción</w:t>
      </w:r>
      <w:r w:rsidR="00964177">
        <w:rPr>
          <w:rFonts w:ascii="Georgia" w:hAnsi="Georgia"/>
        </w:rPr>
        <w:t xml:space="preserve"> </w:t>
      </w:r>
      <w:r>
        <w:rPr>
          <w:rFonts w:ascii="Georgia" w:hAnsi="Georgia"/>
        </w:rPr>
        <w:t xml:space="preserve">constitucional </w:t>
      </w:r>
      <w:r w:rsidR="00964177">
        <w:rPr>
          <w:rFonts w:ascii="Georgia" w:hAnsi="Georgia"/>
        </w:rPr>
        <w:t>es improcedente en la medida que incumple uno de los siete (7) presupuestos generales frente a decisiones judiciales</w:t>
      </w:r>
      <w:r w:rsidR="00964177" w:rsidRPr="00CB569A">
        <w:rPr>
          <w:rFonts w:ascii="Georgia" w:hAnsi="Georgia" w:cs="Arial"/>
          <w:spacing w:val="-3"/>
          <w:vertAlign w:val="superscript"/>
          <w:lang w:val="es-ES_tradnl"/>
        </w:rPr>
        <w:footnoteReference w:id="12"/>
      </w:r>
      <w:r w:rsidR="00964177">
        <w:rPr>
          <w:rFonts w:ascii="Georgia" w:hAnsi="Georgia"/>
        </w:rPr>
        <w:t xml:space="preserve">, como lo es el de la subsidiariedad, </w:t>
      </w:r>
      <w:r w:rsidR="00964177">
        <w:rPr>
          <w:rFonts w:ascii="Georgia" w:hAnsi="Georgia" w:cs="Arial"/>
          <w:lang w:val="es-ES_tradnl"/>
        </w:rPr>
        <w:t xml:space="preserve">toda vez que </w:t>
      </w:r>
      <w:r w:rsidR="00964177" w:rsidRPr="004E68FB">
        <w:rPr>
          <w:rFonts w:ascii="Georgia" w:hAnsi="Georgia" w:cs="Arial"/>
        </w:rPr>
        <w:t xml:space="preserve">no puede implementarse como </w:t>
      </w:r>
      <w:r w:rsidR="00964177" w:rsidRPr="004E68FB">
        <w:rPr>
          <w:rFonts w:ascii="Georgia" w:hAnsi="Georgia" w:cs="Arial"/>
          <w:shd w:val="clear" w:color="auto" w:fill="FFFFFF"/>
        </w:rPr>
        <w:t xml:space="preserve">mecanismo alternativo o paralelo para resolver problemas jurídicos que deben ser resueltos </w:t>
      </w:r>
      <w:r w:rsidR="00964177">
        <w:rPr>
          <w:rFonts w:ascii="Georgia" w:hAnsi="Georgia" w:cs="Arial"/>
          <w:shd w:val="clear" w:color="auto" w:fill="FFFFFF"/>
        </w:rPr>
        <w:t xml:space="preserve">en el </w:t>
      </w:r>
      <w:r w:rsidR="00964177" w:rsidRPr="004E68FB">
        <w:rPr>
          <w:rFonts w:ascii="Georgia" w:hAnsi="Georgia" w:cs="Arial"/>
          <w:shd w:val="clear" w:color="auto" w:fill="FFFFFF"/>
        </w:rPr>
        <w:t>trámite ordinario</w:t>
      </w:r>
      <w:r w:rsidR="00964177" w:rsidRPr="007C23E2">
        <w:rPr>
          <w:rStyle w:val="Refdenotaalpie"/>
          <w:rFonts w:ascii="Georgia" w:hAnsi="Georgia" w:cs="Arial"/>
        </w:rPr>
        <w:footnoteReference w:id="13"/>
      </w:r>
      <w:r w:rsidR="00964177">
        <w:rPr>
          <w:rFonts w:ascii="Georgia" w:hAnsi="Georgia" w:cs="Arial"/>
          <w:shd w:val="clear" w:color="auto" w:fill="FFFFFF"/>
        </w:rPr>
        <w:t xml:space="preserve">. </w:t>
      </w:r>
    </w:p>
    <w:p w:rsidR="00964177" w:rsidRDefault="00964177" w:rsidP="00166AB1">
      <w:pPr>
        <w:spacing w:line="360" w:lineRule="auto"/>
        <w:jc w:val="both"/>
        <w:rPr>
          <w:rFonts w:ascii="Georgia" w:hAnsi="Georgia"/>
          <w:sz w:val="22"/>
          <w:lang w:val="es-ES_tradnl"/>
        </w:rPr>
      </w:pPr>
    </w:p>
    <w:p w:rsidR="000034F3" w:rsidRPr="00F61CAB" w:rsidRDefault="000034F3" w:rsidP="000034F3">
      <w:pPr>
        <w:spacing w:line="360" w:lineRule="auto"/>
        <w:jc w:val="both"/>
        <w:rPr>
          <w:rFonts w:ascii="Georgia" w:hAnsi="Georgia" w:cs="Arial"/>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4"/>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5"/>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6"/>
      </w:r>
      <w:r w:rsidRPr="00F61CAB">
        <w:rPr>
          <w:rFonts w:ascii="Georgia" w:hAnsi="Georgia" w:cs="Arial"/>
        </w:rPr>
        <w:t>.</w:t>
      </w:r>
    </w:p>
    <w:p w:rsidR="000034F3" w:rsidRPr="001E52A1" w:rsidRDefault="000034F3" w:rsidP="000034F3">
      <w:pPr>
        <w:spacing w:line="360" w:lineRule="auto"/>
        <w:jc w:val="both"/>
        <w:rPr>
          <w:rFonts w:ascii="Georgia" w:hAnsi="Georgia"/>
          <w:bCs/>
          <w:sz w:val="20"/>
          <w:szCs w:val="28"/>
        </w:rPr>
      </w:pPr>
    </w:p>
    <w:p w:rsidR="000034F3" w:rsidRDefault="000034F3" w:rsidP="000034F3">
      <w:pPr>
        <w:pStyle w:val="Textoindependiente"/>
        <w:tabs>
          <w:tab w:val="clear" w:pos="0"/>
        </w:tabs>
        <w:spacing w:line="360" w:lineRule="auto"/>
        <w:rPr>
          <w:rFonts w:ascii="Georgia" w:hAnsi="Georgia" w:cs="Arial"/>
          <w:sz w:val="22"/>
          <w:szCs w:val="24"/>
        </w:rPr>
      </w:pPr>
      <w:r>
        <w:rPr>
          <w:rFonts w:ascii="Georgia" w:hAnsi="Georgia" w:cs="Arial"/>
        </w:rPr>
        <w:lastRenderedPageBreak/>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7"/>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0034F3" w:rsidRPr="001E52A1" w:rsidRDefault="000034F3" w:rsidP="000034F3">
      <w:pPr>
        <w:pStyle w:val="Textoindependiente"/>
        <w:tabs>
          <w:tab w:val="clear" w:pos="0"/>
        </w:tabs>
        <w:spacing w:line="360" w:lineRule="auto"/>
        <w:rPr>
          <w:rFonts w:ascii="Georgia" w:hAnsi="Georgia" w:cs="Arial"/>
          <w:sz w:val="20"/>
          <w:szCs w:val="24"/>
        </w:rPr>
      </w:pPr>
    </w:p>
    <w:p w:rsidR="000034F3" w:rsidRDefault="000034F3" w:rsidP="000034F3">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8"/>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9"/>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20"/>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0034F3" w:rsidRPr="00BA28B0" w:rsidRDefault="000034F3" w:rsidP="00166AB1">
      <w:pPr>
        <w:spacing w:line="360" w:lineRule="auto"/>
        <w:jc w:val="both"/>
        <w:rPr>
          <w:rFonts w:ascii="Georgia" w:hAnsi="Georgia"/>
          <w:lang w:val="es-ES_tradnl"/>
        </w:rPr>
      </w:pPr>
    </w:p>
    <w:p w:rsidR="000034F3" w:rsidRPr="00BA28B0" w:rsidRDefault="000034F3" w:rsidP="00166AB1">
      <w:pPr>
        <w:spacing w:line="360" w:lineRule="auto"/>
        <w:jc w:val="both"/>
        <w:rPr>
          <w:rFonts w:ascii="Georgia" w:hAnsi="Georgia"/>
          <w:lang w:val="es-ES_tradnl"/>
        </w:rPr>
      </w:pPr>
      <w:r w:rsidRPr="00BA28B0">
        <w:rPr>
          <w:rFonts w:ascii="Georgia" w:hAnsi="Georgia"/>
          <w:lang w:val="es-ES_tradnl"/>
        </w:rPr>
        <w:t xml:space="preserve">Revisados los asuntos populares </w:t>
      </w:r>
      <w:r w:rsidR="0034106F">
        <w:rPr>
          <w:rFonts w:ascii="Georgia" w:hAnsi="Georgia" w:cs="Arial"/>
        </w:rPr>
        <w:t xml:space="preserve">Nos.2018-00057-00, 2018-00058-00, 2018-00059-00 y 2018-00060-00, </w:t>
      </w:r>
      <w:r w:rsidRPr="00BA28B0">
        <w:rPr>
          <w:rFonts w:ascii="Georgia" w:hAnsi="Georgia"/>
          <w:lang w:val="es-ES_tradnl"/>
        </w:rPr>
        <w:t>se tiene que el interesado arrimó</w:t>
      </w:r>
      <w:r w:rsidR="00D464D6">
        <w:rPr>
          <w:rFonts w:ascii="Georgia" w:hAnsi="Georgia"/>
          <w:lang w:val="es-ES_tradnl"/>
        </w:rPr>
        <w:t xml:space="preserve"> sendo</w:t>
      </w:r>
      <w:r w:rsidRPr="00BA28B0">
        <w:rPr>
          <w:rFonts w:ascii="Georgia" w:hAnsi="Georgia"/>
          <w:lang w:val="es-ES_tradnl"/>
        </w:rPr>
        <w:t xml:space="preserve">s </w:t>
      </w:r>
      <w:r w:rsidR="00D464D6">
        <w:rPr>
          <w:rFonts w:ascii="Georgia" w:hAnsi="Georgia"/>
          <w:lang w:val="es-ES_tradnl"/>
        </w:rPr>
        <w:t>memoriales dirigido</w:t>
      </w:r>
      <w:r w:rsidRPr="00BA28B0">
        <w:rPr>
          <w:rFonts w:ascii="Georgia" w:hAnsi="Georgia"/>
          <w:lang w:val="es-ES_tradnl"/>
        </w:rPr>
        <w:t xml:space="preserve">s a que se emplee el sitio </w:t>
      </w:r>
      <w:r w:rsidR="0034106F" w:rsidRPr="0034106F">
        <w:rPr>
          <w:rFonts w:ascii="Georgia" w:hAnsi="Georgia"/>
          <w:i/>
          <w:lang w:val="es-ES_tradnl"/>
        </w:rPr>
        <w:t>“</w:t>
      </w:r>
      <w:r w:rsidRPr="0034106F">
        <w:rPr>
          <w:rFonts w:ascii="Georgia" w:hAnsi="Georgia"/>
          <w:i/>
          <w:lang w:val="es-ES_tradnl"/>
        </w:rPr>
        <w:t>web</w:t>
      </w:r>
      <w:r w:rsidR="0034106F" w:rsidRPr="0034106F">
        <w:rPr>
          <w:rFonts w:ascii="Georgia" w:hAnsi="Georgia"/>
          <w:i/>
          <w:lang w:val="es-ES_tradnl"/>
        </w:rPr>
        <w:t>”</w:t>
      </w:r>
      <w:r w:rsidRPr="00BA28B0">
        <w:rPr>
          <w:rFonts w:ascii="Georgia" w:hAnsi="Georgia"/>
          <w:lang w:val="es-ES_tradnl"/>
        </w:rPr>
        <w:t xml:space="preserve"> de la Rama Judic</w:t>
      </w:r>
      <w:r w:rsidR="00BA28B0" w:rsidRPr="00BA28B0">
        <w:rPr>
          <w:rFonts w:ascii="Georgia" w:hAnsi="Georgia"/>
          <w:lang w:val="es-ES_tradnl"/>
        </w:rPr>
        <w:t>ial para avisar a la comunidad</w:t>
      </w:r>
      <w:r w:rsidRPr="00BA28B0">
        <w:rPr>
          <w:rFonts w:ascii="Georgia" w:hAnsi="Georgia"/>
          <w:lang w:val="es-ES_tradnl"/>
        </w:rPr>
        <w:t xml:space="preserve">, entre otros requerimientos, </w:t>
      </w:r>
      <w:r w:rsidR="00D464D6">
        <w:rPr>
          <w:rFonts w:ascii="Georgia" w:hAnsi="Georgia"/>
          <w:lang w:val="es-ES_tradnl"/>
        </w:rPr>
        <w:t>despachado</w:t>
      </w:r>
      <w:r w:rsidR="00BA28B0" w:rsidRPr="00BA28B0">
        <w:rPr>
          <w:rFonts w:ascii="Georgia" w:hAnsi="Georgia"/>
          <w:lang w:val="es-ES_tradnl"/>
        </w:rPr>
        <w:t>s</w:t>
      </w:r>
      <w:r w:rsidRPr="00BA28B0">
        <w:rPr>
          <w:rFonts w:ascii="Georgia" w:hAnsi="Georgia"/>
          <w:lang w:val="es-ES_tradnl"/>
        </w:rPr>
        <w:t xml:space="preserve"> desfavorablemente con decisiones del</w:t>
      </w:r>
      <w:r w:rsidR="00BA28B0" w:rsidRPr="00BA28B0">
        <w:rPr>
          <w:rFonts w:ascii="Georgia" w:hAnsi="Georgia"/>
          <w:lang w:val="es-ES_tradnl"/>
        </w:rPr>
        <w:t xml:space="preserve"> 15-06-2018, puesto que se trata de una carga procesal que recae en el actor popul</w:t>
      </w:r>
      <w:r w:rsidR="00D464D6">
        <w:rPr>
          <w:rFonts w:ascii="Georgia" w:hAnsi="Georgia"/>
          <w:lang w:val="es-ES_tradnl"/>
        </w:rPr>
        <w:t>ar. Dichos proveídos fueron  recurridos</w:t>
      </w:r>
      <w:r w:rsidR="00BA28B0" w:rsidRPr="00BA28B0">
        <w:rPr>
          <w:rFonts w:ascii="Georgia" w:hAnsi="Georgia"/>
          <w:lang w:val="es-ES_tradnl"/>
        </w:rPr>
        <w:t xml:space="preserve"> en reposición, mas al día de la radicación del amparo (01-08-2018) aún no habían sido </w:t>
      </w:r>
      <w:r w:rsidR="00B16500">
        <w:rPr>
          <w:rFonts w:ascii="Georgia" w:hAnsi="Georgia"/>
          <w:lang w:val="es-ES_tradnl"/>
        </w:rPr>
        <w:t>resueltos</w:t>
      </w:r>
      <w:r w:rsidR="00D464D6">
        <w:rPr>
          <w:rFonts w:ascii="Georgia" w:hAnsi="Georgia"/>
          <w:lang w:val="es-ES_tradnl"/>
        </w:rPr>
        <w:t xml:space="preserve"> </w:t>
      </w:r>
      <w:r w:rsidR="00BA28B0" w:rsidRPr="00BA28B0">
        <w:rPr>
          <w:rFonts w:ascii="Georgia" w:hAnsi="Georgia"/>
          <w:lang w:val="es-ES_tradnl"/>
        </w:rPr>
        <w:t xml:space="preserve">(Documentos digitales del disco compacto visible a folio </w:t>
      </w:r>
      <w:r w:rsidR="0034106F">
        <w:rPr>
          <w:rFonts w:ascii="Georgia" w:hAnsi="Georgia"/>
          <w:lang w:val="es-ES_tradnl"/>
        </w:rPr>
        <w:t>8</w:t>
      </w:r>
      <w:r w:rsidR="00BA28B0" w:rsidRPr="00BA28B0">
        <w:rPr>
          <w:rFonts w:ascii="Georgia" w:hAnsi="Georgia"/>
          <w:lang w:val="es-ES_tradnl"/>
        </w:rPr>
        <w:t>, este cuaderno).</w:t>
      </w:r>
      <w:r w:rsidRPr="00BA28B0">
        <w:rPr>
          <w:rFonts w:ascii="Georgia" w:hAnsi="Georgia"/>
          <w:lang w:val="es-ES_tradnl"/>
        </w:rPr>
        <w:t xml:space="preserve"> </w:t>
      </w:r>
    </w:p>
    <w:p w:rsidR="00BA28B0" w:rsidRPr="00BA28B0" w:rsidRDefault="00BA28B0" w:rsidP="00BA28B0">
      <w:pPr>
        <w:spacing w:line="360" w:lineRule="auto"/>
        <w:jc w:val="both"/>
        <w:rPr>
          <w:rFonts w:ascii="Georgia" w:hAnsi="Georgia" w:cs="Arial"/>
        </w:rPr>
      </w:pPr>
    </w:p>
    <w:p w:rsidR="00BA28B0" w:rsidRDefault="00D464D6" w:rsidP="00BA28B0">
      <w:pPr>
        <w:spacing w:line="360" w:lineRule="auto"/>
        <w:jc w:val="both"/>
        <w:rPr>
          <w:rFonts w:ascii="Georgia" w:hAnsi="Georgia" w:cs="Arial"/>
          <w:lang w:val="es-ES_tradnl"/>
        </w:rPr>
      </w:pPr>
      <w:r>
        <w:rPr>
          <w:rFonts w:ascii="Georgia" w:hAnsi="Georgia" w:cs="Arial"/>
          <w:lang w:val="es-ES_tradnl"/>
        </w:rPr>
        <w:t xml:space="preserve">Sin mayor esfuerzo luce </w:t>
      </w:r>
      <w:r w:rsidR="00BA28B0">
        <w:rPr>
          <w:rFonts w:ascii="Georgia" w:hAnsi="Georgia" w:cs="Arial"/>
          <w:lang w:val="es-ES_tradnl"/>
        </w:rPr>
        <w:t>prematura la promoción de esta tutela</w:t>
      </w:r>
      <w:r>
        <w:rPr>
          <w:rFonts w:ascii="Georgia" w:hAnsi="Georgia" w:cs="Arial"/>
          <w:lang w:val="es-ES_tradnl"/>
        </w:rPr>
        <w:t xml:space="preserve">, puesto que </w:t>
      </w:r>
      <w:r w:rsidR="00B16500">
        <w:rPr>
          <w:rFonts w:ascii="Georgia" w:hAnsi="Georgia" w:cs="Arial"/>
          <w:lang w:val="es-ES_tradnl"/>
        </w:rPr>
        <w:t xml:space="preserve">los reparos </w:t>
      </w:r>
      <w:r>
        <w:rPr>
          <w:rFonts w:ascii="Georgia" w:hAnsi="Georgia" w:cs="Arial"/>
          <w:lang w:val="es-ES_tradnl"/>
        </w:rPr>
        <w:t>todavía estaba</w:t>
      </w:r>
      <w:r w:rsidR="00B16500">
        <w:rPr>
          <w:rFonts w:ascii="Georgia" w:hAnsi="Georgia" w:cs="Arial"/>
          <w:lang w:val="es-ES_tradnl"/>
        </w:rPr>
        <w:t>n</w:t>
      </w:r>
      <w:r>
        <w:rPr>
          <w:rFonts w:ascii="Georgia" w:hAnsi="Georgia" w:cs="Arial"/>
          <w:lang w:val="es-ES_tradnl"/>
        </w:rPr>
        <w:t xml:space="preserve"> en curso de </w:t>
      </w:r>
      <w:r w:rsidR="00B16500">
        <w:rPr>
          <w:rFonts w:ascii="Georgia" w:hAnsi="Georgia" w:cs="Arial"/>
          <w:lang w:val="es-ES_tradnl"/>
        </w:rPr>
        <w:t>decidirse</w:t>
      </w:r>
      <w:r>
        <w:rPr>
          <w:rFonts w:ascii="Georgia" w:hAnsi="Georgia" w:cs="Arial"/>
          <w:lang w:val="es-ES_tradnl"/>
        </w:rPr>
        <w:t xml:space="preserve">, lo que denota la mentada ausencia de subsidiariedad y </w:t>
      </w:r>
      <w:r w:rsidR="00B16500">
        <w:rPr>
          <w:rFonts w:ascii="Georgia" w:hAnsi="Georgia" w:cs="Arial"/>
          <w:lang w:val="es-ES_tradnl"/>
        </w:rPr>
        <w:t xml:space="preserve">la </w:t>
      </w:r>
      <w:r>
        <w:rPr>
          <w:rFonts w:ascii="Georgia" w:hAnsi="Georgia" w:cs="Arial"/>
          <w:lang w:val="es-ES_tradnl"/>
        </w:rPr>
        <w:t>consecuente improcedencia</w:t>
      </w:r>
      <w:r w:rsidR="00B16500">
        <w:rPr>
          <w:rFonts w:ascii="Georgia" w:hAnsi="Georgia" w:cs="Arial"/>
          <w:lang w:val="es-ES_tradnl"/>
        </w:rPr>
        <w:t xml:space="preserve"> que se declarará</w:t>
      </w:r>
      <w:r>
        <w:rPr>
          <w:rFonts w:ascii="Georgia" w:hAnsi="Georgia" w:cs="Arial"/>
          <w:lang w:val="es-ES_tradnl"/>
        </w:rPr>
        <w:t xml:space="preserve">. </w:t>
      </w:r>
      <w:r w:rsidR="00BA28B0">
        <w:rPr>
          <w:rFonts w:ascii="Georgia" w:hAnsi="Georgia" w:cs="Arial"/>
          <w:lang w:val="es-ES_tradnl"/>
        </w:rPr>
        <w:t xml:space="preserve">Es evidente que el actor se anticipó a la resolución del problema jurídico y pretende que sea desatado en sede de tutela, sin esperar sus resultas en el trámite ordinario. Se itera, para el día </w:t>
      </w:r>
      <w:r w:rsidR="00B16500">
        <w:rPr>
          <w:rFonts w:ascii="Georgia" w:hAnsi="Georgia" w:cs="Arial"/>
          <w:lang w:val="es-ES_tradnl"/>
        </w:rPr>
        <w:t xml:space="preserve">de su </w:t>
      </w:r>
      <w:r w:rsidR="00BA28B0">
        <w:rPr>
          <w:rFonts w:ascii="Georgia" w:hAnsi="Georgia" w:cs="Arial"/>
          <w:lang w:val="es-ES_tradnl"/>
        </w:rPr>
        <w:t>presentación la funcionaria judicial aún no se había pronunciado sobre las quejas planteadas en los recursos</w:t>
      </w:r>
      <w:r>
        <w:rPr>
          <w:rFonts w:ascii="Georgia" w:hAnsi="Georgia" w:cs="Arial"/>
          <w:lang w:val="es-ES_tradnl"/>
        </w:rPr>
        <w:t>.</w:t>
      </w:r>
    </w:p>
    <w:p w:rsidR="00BA28B0" w:rsidRPr="00BA28B0" w:rsidRDefault="00BA28B0" w:rsidP="00BA28B0">
      <w:pPr>
        <w:spacing w:line="360" w:lineRule="auto"/>
        <w:jc w:val="both"/>
        <w:rPr>
          <w:rFonts w:ascii="Georgia" w:hAnsi="Georgia" w:cs="Arial"/>
          <w:lang w:val="es-ES_tradnl"/>
        </w:rPr>
      </w:pPr>
    </w:p>
    <w:p w:rsidR="00BA28B0" w:rsidRPr="00283521" w:rsidRDefault="00B16500" w:rsidP="00BA28B0">
      <w:pPr>
        <w:spacing w:line="360" w:lineRule="auto"/>
        <w:jc w:val="both"/>
        <w:rPr>
          <w:rFonts w:ascii="Georgia" w:hAnsi="Georgia"/>
        </w:rPr>
      </w:pPr>
      <w:r w:rsidRPr="00283521">
        <w:rPr>
          <w:rFonts w:ascii="Georgia" w:hAnsi="Georgia"/>
        </w:rPr>
        <w:t xml:space="preserve">Es rigurosa la verificación de este </w:t>
      </w:r>
      <w:r w:rsidR="00591DE7">
        <w:rPr>
          <w:rFonts w:ascii="Georgia" w:hAnsi="Georgia"/>
        </w:rPr>
        <w:t>presupuesto</w:t>
      </w:r>
      <w:r w:rsidRPr="00283521">
        <w:rPr>
          <w:rFonts w:ascii="Georgia" w:hAnsi="Georgia"/>
        </w:rPr>
        <w:t xml:space="preserve"> procedimental, puesto que es inexistente circunstancia alguna que la flexibilice</w:t>
      </w:r>
      <w:r w:rsidR="00D62D70" w:rsidRPr="00283521">
        <w:rPr>
          <w:rFonts w:ascii="Georgia" w:hAnsi="Georgia"/>
        </w:rPr>
        <w:t xml:space="preserve">. No hay alegato </w:t>
      </w:r>
      <w:r w:rsidR="00BF48D2" w:rsidRPr="00283521">
        <w:rPr>
          <w:rFonts w:ascii="Georgia" w:hAnsi="Georgia"/>
        </w:rPr>
        <w:t xml:space="preserve">y menos </w:t>
      </w:r>
      <w:r w:rsidR="00D62D70" w:rsidRPr="00283521">
        <w:rPr>
          <w:rFonts w:ascii="Georgia" w:hAnsi="Georgia"/>
        </w:rPr>
        <w:t xml:space="preserve">prueba que dé cuenta que el </w:t>
      </w:r>
      <w:r w:rsidR="00D62D70" w:rsidRPr="00283521">
        <w:rPr>
          <w:rFonts w:ascii="Georgia" w:hAnsi="Georgia" w:cs="Arial"/>
          <w:bCs/>
          <w:szCs w:val="22"/>
          <w:lang w:val="es-CO"/>
        </w:rPr>
        <w:t>actor sea una persona que requiera de protección reforzada</w:t>
      </w:r>
      <w:r w:rsidR="00BA28B0" w:rsidRPr="00283521">
        <w:rPr>
          <w:rStyle w:val="Refdenotaalpie"/>
          <w:rFonts w:ascii="Georgia" w:hAnsi="Georgia"/>
          <w:bCs/>
          <w:szCs w:val="22"/>
          <w:lang w:val="es-CO"/>
        </w:rPr>
        <w:footnoteReference w:id="21"/>
      </w:r>
      <w:r w:rsidR="00D62D70" w:rsidRPr="00283521">
        <w:rPr>
          <w:rFonts w:ascii="Georgia" w:hAnsi="Georgia" w:cs="Arial"/>
          <w:bCs/>
          <w:szCs w:val="22"/>
          <w:lang w:val="es-CO"/>
        </w:rPr>
        <w:t xml:space="preserve"> </w:t>
      </w:r>
      <w:r w:rsidR="00BF48D2" w:rsidRPr="00283521">
        <w:rPr>
          <w:rFonts w:ascii="Georgia" w:hAnsi="Georgia" w:cs="Arial"/>
          <w:bCs/>
          <w:szCs w:val="22"/>
          <w:lang w:val="es-CO"/>
        </w:rPr>
        <w:t xml:space="preserve">o </w:t>
      </w:r>
      <w:r w:rsidR="00D62D70" w:rsidRPr="00283521">
        <w:rPr>
          <w:rFonts w:ascii="Georgia" w:hAnsi="Georgia" w:cs="Arial"/>
          <w:bCs/>
          <w:szCs w:val="22"/>
          <w:lang w:val="es-CO"/>
        </w:rPr>
        <w:t xml:space="preserve">que sea </w:t>
      </w:r>
      <w:r w:rsidRPr="00283521">
        <w:rPr>
          <w:rFonts w:ascii="Georgia" w:hAnsi="Georgia" w:cs="Arial"/>
          <w:bCs/>
          <w:szCs w:val="22"/>
          <w:lang w:val="es-CO"/>
        </w:rPr>
        <w:t xml:space="preserve">inminente </w:t>
      </w:r>
      <w:r w:rsidR="00D62D70" w:rsidRPr="00283521">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2"/>
      </w:r>
      <w:r w:rsidR="00BA28B0" w:rsidRPr="00283521">
        <w:rPr>
          <w:rFonts w:ascii="Georgia" w:hAnsi="Georgia"/>
        </w:rPr>
        <w:t xml:space="preserve">. </w:t>
      </w:r>
    </w:p>
    <w:p w:rsidR="001E047B" w:rsidRPr="00754E21" w:rsidRDefault="001E047B" w:rsidP="001E047B">
      <w:pPr>
        <w:pStyle w:val="Textoindependiente"/>
        <w:spacing w:line="360" w:lineRule="auto"/>
        <w:rPr>
          <w:rFonts w:ascii="Georgia" w:hAnsi="Georgia" w:cs="Arial"/>
          <w:sz w:val="22"/>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754E21" w:rsidRDefault="001E047B" w:rsidP="001E047B">
      <w:pPr>
        <w:pStyle w:val="Textoindependiente"/>
        <w:spacing w:line="360" w:lineRule="auto"/>
        <w:ind w:left="400"/>
        <w:rPr>
          <w:rFonts w:ascii="Georgia" w:hAnsi="Georgia"/>
          <w:sz w:val="22"/>
          <w:szCs w:val="24"/>
        </w:rPr>
      </w:pPr>
    </w:p>
    <w:p w:rsidR="001E047B" w:rsidRPr="00BB7438" w:rsidRDefault="001E047B" w:rsidP="00BF35F3">
      <w:pPr>
        <w:pStyle w:val="Textoindependiente"/>
        <w:spacing w:line="360" w:lineRule="auto"/>
        <w:rPr>
          <w:rFonts w:ascii="Georgia" w:hAnsi="Georgia" w:cs="Arial"/>
        </w:rPr>
      </w:pPr>
      <w:r w:rsidRPr="00B33A0F">
        <w:rPr>
          <w:rFonts w:ascii="Georgia" w:hAnsi="Georgia" w:cs="Arial"/>
          <w:szCs w:val="24"/>
          <w:lang w:val="es-ES"/>
        </w:rPr>
        <w:t>Con</w:t>
      </w:r>
      <w:r w:rsidR="00754E21">
        <w:rPr>
          <w:rFonts w:ascii="Georgia" w:hAnsi="Georgia" w:cs="Arial"/>
          <w:szCs w:val="24"/>
          <w:lang w:val="es-ES"/>
        </w:rPr>
        <w:t xml:space="preserve"> </w:t>
      </w:r>
      <w:r w:rsidRPr="00B33A0F">
        <w:rPr>
          <w:rFonts w:ascii="Georgia" w:hAnsi="Georgia" w:cs="Arial"/>
          <w:szCs w:val="24"/>
          <w:lang w:val="es-ES"/>
        </w:rPr>
        <w:t xml:space="preserve"> </w:t>
      </w:r>
      <w:r w:rsidR="00754E21">
        <w:rPr>
          <w:rFonts w:ascii="Georgia" w:hAnsi="Georgia" w:cs="Arial"/>
          <w:szCs w:val="24"/>
          <w:lang w:val="es-ES"/>
        </w:rPr>
        <w:t xml:space="preserve"> </w:t>
      </w:r>
      <w:r w:rsidRPr="00B33A0F">
        <w:rPr>
          <w:rFonts w:ascii="Georgia" w:hAnsi="Georgia" w:cs="Arial"/>
          <w:szCs w:val="24"/>
          <w:lang w:val="es-ES"/>
        </w:rPr>
        <w:t xml:space="preserve">fundamento </w:t>
      </w:r>
      <w:r w:rsidR="00754E21">
        <w:rPr>
          <w:rFonts w:ascii="Georgia" w:hAnsi="Georgia" w:cs="Arial"/>
          <w:szCs w:val="24"/>
          <w:lang w:val="es-ES"/>
        </w:rPr>
        <w:t xml:space="preserve">  </w:t>
      </w:r>
      <w:r w:rsidRPr="00B33A0F">
        <w:rPr>
          <w:rFonts w:ascii="Georgia" w:hAnsi="Georgia" w:cs="Arial"/>
          <w:szCs w:val="24"/>
          <w:lang w:val="es-ES"/>
        </w:rPr>
        <w:t xml:space="preserve">en </w:t>
      </w:r>
      <w:r w:rsidR="00754E21">
        <w:rPr>
          <w:rFonts w:ascii="Georgia" w:hAnsi="Georgia" w:cs="Arial"/>
          <w:szCs w:val="24"/>
          <w:lang w:val="es-ES"/>
        </w:rPr>
        <w:t xml:space="preserve">  </w:t>
      </w:r>
      <w:r w:rsidRPr="00B33A0F">
        <w:rPr>
          <w:rFonts w:ascii="Georgia" w:hAnsi="Georgia" w:cs="Arial"/>
          <w:szCs w:val="24"/>
          <w:lang w:val="es-ES"/>
        </w:rPr>
        <w:t xml:space="preserve">las </w:t>
      </w:r>
      <w:r w:rsidR="00754E21">
        <w:rPr>
          <w:rFonts w:ascii="Georgia" w:hAnsi="Georgia" w:cs="Arial"/>
          <w:szCs w:val="24"/>
          <w:lang w:val="es-ES"/>
        </w:rPr>
        <w:t xml:space="preserve">  </w:t>
      </w:r>
      <w:r w:rsidRPr="00B33A0F">
        <w:rPr>
          <w:rFonts w:ascii="Georgia" w:hAnsi="Georgia" w:cs="Arial"/>
          <w:szCs w:val="24"/>
          <w:lang w:val="es-ES"/>
        </w:rPr>
        <w:t xml:space="preserve">consideraciones </w:t>
      </w:r>
      <w:r w:rsidR="00754E21">
        <w:rPr>
          <w:rFonts w:ascii="Georgia" w:hAnsi="Georgia" w:cs="Arial"/>
          <w:szCs w:val="24"/>
          <w:lang w:val="es-ES"/>
        </w:rPr>
        <w:t xml:space="preserve">  </w:t>
      </w:r>
      <w:r w:rsidRPr="00B33A0F">
        <w:rPr>
          <w:rFonts w:ascii="Georgia" w:hAnsi="Georgia" w:cs="Arial"/>
          <w:szCs w:val="24"/>
          <w:lang w:val="es-ES"/>
        </w:rPr>
        <w:t>expuestas</w:t>
      </w:r>
      <w:r w:rsidR="00484E35">
        <w:rPr>
          <w:rFonts w:ascii="Georgia" w:hAnsi="Georgia" w:cs="Arial"/>
          <w:szCs w:val="24"/>
          <w:lang w:val="es-ES"/>
        </w:rPr>
        <w:t xml:space="preserve"> se </w:t>
      </w:r>
      <w:r w:rsidR="00BF35F3">
        <w:rPr>
          <w:rFonts w:ascii="Georgia" w:hAnsi="Georgia" w:cs="Arial"/>
          <w:szCs w:val="24"/>
          <w:lang w:val="es-ES"/>
        </w:rPr>
        <w:t>declarará improcedente el amparo, por carecer de subsidiariedad</w:t>
      </w:r>
      <w:r w:rsidR="00484E35">
        <w:rPr>
          <w:rFonts w:ascii="Georgia" w:hAnsi="Georgia" w:cs="Arial"/>
          <w:szCs w:val="24"/>
          <w:lang w:val="es-ES"/>
        </w:rPr>
        <w:t>.</w:t>
      </w:r>
      <w:r w:rsidR="00BF35F3">
        <w:rPr>
          <w:rFonts w:ascii="Georgia" w:hAnsi="Georgia" w:cs="Arial"/>
          <w:szCs w:val="24"/>
          <w:lang w:val="es-ES"/>
        </w:rPr>
        <w:t xml:space="preserve"> </w:t>
      </w:r>
    </w:p>
    <w:p w:rsidR="001E047B" w:rsidRPr="00D41520"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41520" w:rsidRDefault="001E047B" w:rsidP="00D41520">
      <w:pPr>
        <w:pStyle w:val="Textoindependiente"/>
        <w:spacing w:line="360" w:lineRule="auto"/>
        <w:jc w:val="center"/>
        <w:rPr>
          <w:rFonts w:ascii="Georgia" w:hAnsi="Georgia" w:cs="Arial"/>
          <w:bCs/>
          <w:sz w:val="20"/>
        </w:rPr>
      </w:pPr>
    </w:p>
    <w:p w:rsidR="00BF35F3" w:rsidRDefault="00BF35F3" w:rsidP="00D41520">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DECLARAR IMPROCEDENTE el amparo constitucional formulad</w:t>
      </w:r>
      <w:r w:rsidR="00271CA2">
        <w:rPr>
          <w:rFonts w:ascii="Georgia" w:hAnsi="Georgia" w:cs="Arial"/>
          <w:szCs w:val="24"/>
        </w:rPr>
        <w:t>o</w:t>
      </w:r>
      <w:r>
        <w:rPr>
          <w:rFonts w:ascii="Georgia" w:hAnsi="Georgia" w:cs="Arial"/>
          <w:szCs w:val="24"/>
        </w:rPr>
        <w:t xml:space="preserve"> por el señor Javier Elías Arias </w:t>
      </w:r>
      <w:proofErr w:type="spellStart"/>
      <w:r>
        <w:rPr>
          <w:rFonts w:ascii="Georgia" w:hAnsi="Georgia" w:cs="Arial"/>
          <w:szCs w:val="24"/>
        </w:rPr>
        <w:t>Idárraga</w:t>
      </w:r>
      <w:proofErr w:type="spellEnd"/>
      <w:r>
        <w:rPr>
          <w:rFonts w:ascii="Georgia" w:hAnsi="Georgia" w:cs="Arial"/>
          <w:szCs w:val="24"/>
        </w:rPr>
        <w:t xml:space="preserve"> contra el Juzgado Promiscuo del Circuito de La Virginia.  </w:t>
      </w:r>
    </w:p>
    <w:p w:rsidR="00D41520" w:rsidRPr="00484E35" w:rsidRDefault="00D41520" w:rsidP="00D41520">
      <w:pPr>
        <w:pStyle w:val="Prrafodelista"/>
        <w:spacing w:line="360" w:lineRule="auto"/>
        <w:rPr>
          <w:rFonts w:ascii="Georgia" w:hAnsi="Georgia" w:cs="Arial"/>
          <w:sz w:val="20"/>
          <w:lang w:val="es-CO"/>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41520"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157CDD" w:rsidP="00754E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00" w:rsidRDefault="00A15700" w:rsidP="0099045D">
      <w:r>
        <w:separator/>
      </w:r>
    </w:p>
  </w:endnote>
  <w:endnote w:type="continuationSeparator" w:id="0">
    <w:p w:rsidR="00A15700" w:rsidRDefault="00A1570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00" w:rsidRDefault="00A15700" w:rsidP="0099045D">
      <w:r>
        <w:separator/>
      </w:r>
    </w:p>
  </w:footnote>
  <w:footnote w:type="continuationSeparator" w:id="0">
    <w:p w:rsidR="00A15700" w:rsidRDefault="00A15700" w:rsidP="0099045D">
      <w:r>
        <w:continuationSeparator/>
      </w:r>
    </w:p>
  </w:footnote>
  <w:footnote w:id="1">
    <w:p w:rsidR="0027378E" w:rsidRDefault="0027378E" w:rsidP="0027378E">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2">
    <w:p w:rsidR="0027378E" w:rsidRDefault="0027378E" w:rsidP="0027378E">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3">
    <w:p w:rsidR="0027378E" w:rsidRDefault="0027378E" w:rsidP="0027378E">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 xml:space="preserve">STC2349-2017, STC3931-2016, STC6121-2015 y sentencia del 02-09-2014, </w:t>
      </w:r>
      <w:proofErr w:type="spellStart"/>
      <w:r w:rsidRPr="00C45F3C">
        <w:t>MP</w:t>
      </w:r>
      <w:proofErr w:type="spellEnd"/>
      <w:r w:rsidRPr="00C45F3C">
        <w:t>: Margarita Cabello B., No.23001-22-14-000-2014-00097-01;</w:t>
      </w:r>
    </w:p>
  </w:footnote>
  <w:footnote w:id="4">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5">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6">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7">
    <w:p w:rsidR="00E34F0F" w:rsidRDefault="00E34F0F" w:rsidP="00E34F0F">
      <w:pPr>
        <w:pStyle w:val="Textonotapie"/>
        <w:jc w:val="both"/>
      </w:pPr>
      <w:r w:rsidRPr="001A1A2B">
        <w:rPr>
          <w:rStyle w:val="Refdenotaalpie"/>
        </w:rPr>
        <w:footnoteRef/>
      </w:r>
      <w:r w:rsidRPr="001A1A2B">
        <w:rPr>
          <w:lang w:val="es-MX"/>
        </w:rPr>
        <w:t xml:space="preserve"> CC. C-590 de 2005.</w:t>
      </w:r>
    </w:p>
  </w:footnote>
  <w:footnote w:id="8">
    <w:p w:rsidR="00E34F0F" w:rsidRDefault="00E34F0F" w:rsidP="00E34F0F">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9">
    <w:p w:rsidR="00E34F0F" w:rsidRDefault="00E34F0F" w:rsidP="00E34F0F">
      <w:pPr>
        <w:pStyle w:val="Textonotapie"/>
      </w:pPr>
      <w:r w:rsidRPr="001A1A2B">
        <w:rPr>
          <w:rStyle w:val="Refdenotaalpie"/>
        </w:rPr>
        <w:footnoteRef/>
      </w:r>
      <w:r w:rsidRPr="001A1A2B">
        <w:t xml:space="preserve"> </w:t>
      </w:r>
      <w:r w:rsidRPr="001A1A2B">
        <w:rPr>
          <w:lang w:val="es-MX"/>
        </w:rPr>
        <w:t>CC. T-307 de 2015.</w:t>
      </w:r>
    </w:p>
  </w:footnote>
  <w:footnote w:id="10">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11">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2">
    <w:p w:rsidR="00964177" w:rsidRDefault="00964177" w:rsidP="00964177">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3" w:history="1">
        <w:r w:rsidRPr="00B657B5">
          <w:rPr>
            <w:rStyle w:val="Hipervnculo"/>
            <w:bCs/>
            <w:color w:val="000000"/>
            <w:u w:val="none"/>
          </w:rPr>
          <w:t>SU-336 de 2017</w:t>
        </w:r>
      </w:hyperlink>
      <w:r w:rsidRPr="00B657B5">
        <w:rPr>
          <w:bCs/>
          <w:color w:val="000000"/>
        </w:rPr>
        <w:t>, </w:t>
      </w:r>
      <w:hyperlink r:id="rId4"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13">
    <w:p w:rsidR="00964177" w:rsidRPr="00714579" w:rsidRDefault="00964177" w:rsidP="00964177">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14">
    <w:p w:rsidR="000034F3" w:rsidRPr="00714579" w:rsidRDefault="000034F3" w:rsidP="000034F3">
      <w:pPr>
        <w:pStyle w:val="Textonotapie"/>
      </w:pPr>
      <w:r w:rsidRPr="00714579">
        <w:rPr>
          <w:rStyle w:val="Refdenotaalpie"/>
        </w:rPr>
        <w:footnoteRef/>
      </w:r>
      <w:r w:rsidRPr="00714579">
        <w:t xml:space="preserve"> CC. T-600 de 2017.</w:t>
      </w:r>
    </w:p>
  </w:footnote>
  <w:footnote w:id="15">
    <w:p w:rsidR="000034F3" w:rsidRPr="00714579" w:rsidRDefault="000034F3" w:rsidP="000034F3">
      <w:pPr>
        <w:pStyle w:val="Textonotapie"/>
      </w:pPr>
      <w:r w:rsidRPr="00714579">
        <w:rPr>
          <w:vertAlign w:val="superscript"/>
        </w:rPr>
        <w:footnoteRef/>
      </w:r>
      <w:r w:rsidRPr="00714579">
        <w:t xml:space="preserve"> CC. T-103 y 396 de 2014, entre otras. </w:t>
      </w:r>
    </w:p>
  </w:footnote>
  <w:footnote w:id="16">
    <w:p w:rsidR="000034F3" w:rsidRPr="00F61CAB" w:rsidRDefault="000034F3" w:rsidP="000034F3">
      <w:pPr>
        <w:pStyle w:val="Textonotapie"/>
        <w:jc w:val="both"/>
      </w:pPr>
      <w:r w:rsidRPr="00F61CAB">
        <w:rPr>
          <w:rStyle w:val="Refdenotaalpie"/>
        </w:rPr>
        <w:footnoteRef/>
      </w:r>
      <w:r>
        <w:t xml:space="preserve"> CSJ</w:t>
      </w:r>
      <w:r w:rsidRPr="00F61CAB">
        <w:t>. STC3950-2016.</w:t>
      </w:r>
    </w:p>
  </w:footnote>
  <w:footnote w:id="17">
    <w:p w:rsidR="000034F3" w:rsidRDefault="000034F3" w:rsidP="000034F3">
      <w:pPr>
        <w:pStyle w:val="Textonotapie"/>
        <w:jc w:val="both"/>
      </w:pPr>
      <w:r w:rsidRPr="00C45F3C">
        <w:rPr>
          <w:rStyle w:val="Refdenotaalpie"/>
        </w:rPr>
        <w:footnoteRef/>
      </w:r>
      <w:r w:rsidRPr="00C45F3C">
        <w:t xml:space="preserve"> CC. T-134 de 1994. </w:t>
      </w:r>
    </w:p>
  </w:footnote>
  <w:footnote w:id="18">
    <w:p w:rsidR="000034F3" w:rsidRDefault="000034F3" w:rsidP="000034F3">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9">
    <w:p w:rsidR="000034F3" w:rsidRDefault="000034F3" w:rsidP="000034F3">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20">
    <w:p w:rsidR="000034F3" w:rsidRDefault="000034F3" w:rsidP="000034F3">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21">
    <w:p w:rsidR="00BA28B0" w:rsidRPr="007D3087" w:rsidRDefault="00BA28B0" w:rsidP="00BA28B0">
      <w:pPr>
        <w:pStyle w:val="Textonotapie"/>
      </w:pPr>
      <w:r w:rsidRPr="00103E5E">
        <w:rPr>
          <w:rStyle w:val="Refdenotaalpie"/>
        </w:rPr>
        <w:footnoteRef/>
      </w:r>
      <w:r w:rsidRPr="00103E5E">
        <w:t xml:space="preserve"> CC.  T-089 de 2018, SU-210 de 2017 y T-717 de 2011.</w:t>
      </w:r>
    </w:p>
  </w:footnote>
  <w:footnote w:id="22">
    <w:p w:rsidR="00B16500" w:rsidRPr="005E75D6" w:rsidRDefault="00B16500" w:rsidP="00B16500">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CB30E6">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34106F">
      <w:rPr>
        <w:rFonts w:ascii="Georgia" w:hAnsi="Georgia" w:cs="Calibri"/>
        <w:i/>
        <w:sz w:val="20"/>
        <w:szCs w:val="22"/>
      </w:rPr>
      <w:t>00581</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4F3"/>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E"/>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F58"/>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29"/>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6DB"/>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DA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C8C"/>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1CA2"/>
    <w:rsid w:val="0027200A"/>
    <w:rsid w:val="0027235F"/>
    <w:rsid w:val="00272C95"/>
    <w:rsid w:val="00272D0C"/>
    <w:rsid w:val="00272DBA"/>
    <w:rsid w:val="00273364"/>
    <w:rsid w:val="0027378E"/>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521"/>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4F1"/>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B7"/>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036"/>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06F"/>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2A49"/>
    <w:rsid w:val="003540DB"/>
    <w:rsid w:val="00354170"/>
    <w:rsid w:val="003543EA"/>
    <w:rsid w:val="00354C2E"/>
    <w:rsid w:val="0035568B"/>
    <w:rsid w:val="0035583A"/>
    <w:rsid w:val="00355D3C"/>
    <w:rsid w:val="00355E82"/>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E35"/>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4685"/>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1DE7"/>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001"/>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E7C"/>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177"/>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0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500"/>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099"/>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8B0"/>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5F3"/>
    <w:rsid w:val="00BF3772"/>
    <w:rsid w:val="00BF48D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0EE8"/>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0E6"/>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B9"/>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4D6"/>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8DE"/>
    <w:rsid w:val="00D61CBA"/>
    <w:rsid w:val="00D61D58"/>
    <w:rsid w:val="00D61EC2"/>
    <w:rsid w:val="00D62D7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C54"/>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4F0F"/>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665D"/>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0E8"/>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F7A"/>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3920">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B1CC-15A2-4099-9A5A-2234533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1923</Words>
  <Characters>10580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12</cp:revision>
  <cp:lastPrinted>2018-08-10T16:10:00Z</cp:lastPrinted>
  <dcterms:created xsi:type="dcterms:W3CDTF">2018-08-10T15:31:00Z</dcterms:created>
  <dcterms:modified xsi:type="dcterms:W3CDTF">2018-10-18T18:57:00Z</dcterms:modified>
</cp:coreProperties>
</file>