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1D5" w:rsidRPr="00A17A0F" w:rsidRDefault="00AE31D5" w:rsidP="00AE31D5">
      <w:pPr>
        <w:pBdr>
          <w:top w:val="single" w:sz="4" w:space="1" w:color="auto"/>
          <w:left w:val="single" w:sz="4" w:space="4" w:color="auto"/>
          <w:bottom w:val="single" w:sz="4" w:space="1" w:color="auto"/>
          <w:right w:val="single" w:sz="4" w:space="4" w:color="auto"/>
        </w:pBdr>
        <w:rPr>
          <w:rFonts w:ascii="Calibri" w:hAnsi="Calibri" w:cs="Calibri"/>
          <w:color w:val="222222"/>
          <w:sz w:val="19"/>
          <w:szCs w:val="19"/>
          <w:lang w:val="es-CO" w:eastAsia="fr-FR"/>
        </w:rPr>
      </w:pPr>
      <w:r w:rsidRPr="00A17A0F">
        <w:rPr>
          <w:rFonts w:ascii="Calibri" w:hAnsi="Calibri" w:cs="Calibri"/>
          <w:color w:val="FF0000"/>
          <w:spacing w:val="-8"/>
          <w:sz w:val="19"/>
          <w:szCs w:val="19"/>
          <w:lang w:val="es-CO" w:eastAsia="fr-FR"/>
        </w:rPr>
        <w:t xml:space="preserve">El siguiente es el documento presentado por el Magistrado Ponente que sirvió de base para proferir la providencia dentro del presente proceso. </w:t>
      </w:r>
      <w:r w:rsidRPr="00A17A0F">
        <w:rPr>
          <w:rFonts w:ascii="Calibri" w:hAnsi="Calibri" w:cs="Calibri"/>
          <w:color w:val="FF0000"/>
          <w:sz w:val="19"/>
          <w:szCs w:val="19"/>
          <w:lang w:val="es-CO" w:eastAsia="fr-FR"/>
        </w:rPr>
        <w:t>El contenido total y fiel de la decisión debe ser verificado en la Secretaría de esta Sala.</w:t>
      </w:r>
    </w:p>
    <w:p w:rsidR="00AE31D5" w:rsidRDefault="00AE31D5" w:rsidP="00AE31D5">
      <w:pPr>
        <w:rPr>
          <w:rFonts w:ascii="Calibri" w:hAnsi="Calibri" w:cs="Calibri"/>
          <w:color w:val="222222"/>
          <w:sz w:val="18"/>
          <w:szCs w:val="18"/>
          <w:lang w:val="es-CO" w:eastAsia="fr-FR"/>
        </w:rPr>
      </w:pPr>
    </w:p>
    <w:p w:rsidR="00AE31D5" w:rsidRPr="00AE31D5" w:rsidRDefault="00AE31D5" w:rsidP="00AE31D5">
      <w:pPr>
        <w:rPr>
          <w:rFonts w:ascii="Arial" w:hAnsi="Arial" w:cs="Arial"/>
          <w:color w:val="222222"/>
          <w:sz w:val="22"/>
          <w:szCs w:val="22"/>
          <w:lang w:val="es-CO" w:eastAsia="fr-FR"/>
        </w:rPr>
      </w:pPr>
      <w:r w:rsidRPr="00AE31D5">
        <w:rPr>
          <w:rFonts w:ascii="Arial" w:hAnsi="Arial" w:cs="Arial"/>
          <w:color w:val="222222"/>
          <w:sz w:val="22"/>
          <w:szCs w:val="22"/>
          <w:lang w:val="es-CO" w:eastAsia="fr-FR"/>
        </w:rPr>
        <w:t>Providencia</w:t>
      </w:r>
      <w:r w:rsidRPr="00AE31D5">
        <w:rPr>
          <w:rFonts w:ascii="Arial" w:hAnsi="Arial" w:cs="Arial"/>
          <w:color w:val="222222"/>
          <w:sz w:val="22"/>
          <w:szCs w:val="22"/>
          <w:lang w:val="es-CO" w:eastAsia="fr-FR"/>
        </w:rPr>
        <w:tab/>
      </w:r>
      <w:r w:rsidRPr="00AE31D5">
        <w:rPr>
          <w:rFonts w:ascii="Arial" w:hAnsi="Arial" w:cs="Arial"/>
          <w:color w:val="222222"/>
          <w:sz w:val="22"/>
          <w:szCs w:val="22"/>
          <w:lang w:val="es-CO" w:eastAsia="fr-FR"/>
        </w:rPr>
        <w:tab/>
        <w:t>: Sentencia  – 1ª instancia – 17 de septiembre de 2018</w:t>
      </w:r>
    </w:p>
    <w:p w:rsidR="00AE31D5" w:rsidRPr="00AE31D5" w:rsidRDefault="00AE31D5" w:rsidP="00AE31D5">
      <w:pPr>
        <w:rPr>
          <w:rFonts w:ascii="Arial" w:hAnsi="Arial" w:cs="Arial"/>
          <w:color w:val="222222"/>
          <w:sz w:val="22"/>
          <w:szCs w:val="22"/>
          <w:lang w:eastAsia="fr-FR"/>
        </w:rPr>
      </w:pPr>
      <w:r w:rsidRPr="00AE31D5">
        <w:rPr>
          <w:rFonts w:ascii="Arial" w:hAnsi="Arial" w:cs="Arial"/>
          <w:color w:val="222222"/>
          <w:sz w:val="22"/>
          <w:szCs w:val="22"/>
          <w:lang w:val="es-CO" w:eastAsia="fr-FR"/>
        </w:rPr>
        <w:t>Proceso    </w:t>
      </w:r>
      <w:r w:rsidRPr="00AE31D5">
        <w:rPr>
          <w:rFonts w:ascii="Arial" w:hAnsi="Arial" w:cs="Arial"/>
          <w:color w:val="222222"/>
          <w:sz w:val="22"/>
          <w:szCs w:val="22"/>
          <w:lang w:val="es-CO" w:eastAsia="fr-FR"/>
        </w:rPr>
        <w:tab/>
        <w:t xml:space="preserve">            :</w:t>
      </w:r>
      <w:r>
        <w:rPr>
          <w:rFonts w:ascii="Arial" w:hAnsi="Arial" w:cs="Arial"/>
          <w:color w:val="222222"/>
          <w:sz w:val="22"/>
          <w:szCs w:val="22"/>
          <w:lang w:val="es-CO" w:eastAsia="fr-FR"/>
        </w:rPr>
        <w:t xml:space="preserve"> </w:t>
      </w:r>
      <w:r w:rsidRPr="00AE31D5">
        <w:rPr>
          <w:rFonts w:ascii="Arial" w:hAnsi="Arial" w:cs="Arial"/>
          <w:color w:val="222222"/>
          <w:sz w:val="22"/>
          <w:szCs w:val="22"/>
          <w:lang w:val="es-CO" w:eastAsia="fr-FR"/>
        </w:rPr>
        <w:t xml:space="preserve">Acción de Tutela </w:t>
      </w:r>
    </w:p>
    <w:p w:rsidR="00AE31D5" w:rsidRPr="00AE31D5" w:rsidRDefault="00AE31D5" w:rsidP="00AE31D5">
      <w:pPr>
        <w:pStyle w:val="Textoindependiente"/>
        <w:spacing w:line="240" w:lineRule="auto"/>
        <w:rPr>
          <w:rFonts w:ascii="Arial" w:hAnsi="Arial" w:cs="Arial"/>
          <w:sz w:val="22"/>
        </w:rPr>
      </w:pPr>
      <w:r w:rsidRPr="00AE31D5">
        <w:rPr>
          <w:rFonts w:ascii="Arial" w:hAnsi="Arial" w:cs="Arial"/>
          <w:sz w:val="22"/>
        </w:rPr>
        <w:t>Accionante</w:t>
      </w:r>
      <w:r w:rsidRPr="00AE31D5">
        <w:rPr>
          <w:rFonts w:ascii="Arial" w:hAnsi="Arial" w:cs="Arial"/>
          <w:sz w:val="22"/>
        </w:rPr>
        <w:tab/>
      </w:r>
      <w:r w:rsidRPr="00AE31D5">
        <w:rPr>
          <w:rFonts w:ascii="Arial" w:hAnsi="Arial" w:cs="Arial"/>
          <w:sz w:val="22"/>
        </w:rPr>
        <w:tab/>
        <w:t>: Javier Elías Arias Idárraga</w:t>
      </w:r>
    </w:p>
    <w:p w:rsidR="00AE31D5" w:rsidRPr="00AE31D5" w:rsidRDefault="00AE31D5" w:rsidP="00AE31D5">
      <w:pPr>
        <w:pStyle w:val="Textoindependiente"/>
        <w:spacing w:line="240" w:lineRule="auto"/>
        <w:rPr>
          <w:rFonts w:ascii="Arial" w:hAnsi="Arial" w:cs="Arial"/>
          <w:sz w:val="22"/>
        </w:rPr>
      </w:pPr>
      <w:r w:rsidRPr="00AE31D5">
        <w:rPr>
          <w:rFonts w:ascii="Arial" w:hAnsi="Arial" w:cs="Arial"/>
          <w:sz w:val="22"/>
        </w:rPr>
        <w:t>Accionado (s)</w:t>
      </w:r>
      <w:r w:rsidRPr="00AE31D5">
        <w:rPr>
          <w:rFonts w:ascii="Arial" w:hAnsi="Arial" w:cs="Arial"/>
          <w:sz w:val="22"/>
        </w:rPr>
        <w:tab/>
      </w:r>
      <w:r w:rsidRPr="00AE31D5">
        <w:rPr>
          <w:rFonts w:ascii="Arial" w:hAnsi="Arial" w:cs="Arial"/>
          <w:sz w:val="22"/>
        </w:rPr>
        <w:tab/>
        <w:t>: Juzgado Promiscuo del Circuito de La Virginia</w:t>
      </w:r>
    </w:p>
    <w:p w:rsidR="00AE31D5" w:rsidRPr="00AE31D5" w:rsidRDefault="00AE31D5" w:rsidP="00AE31D5">
      <w:pPr>
        <w:pStyle w:val="Textoindependiente"/>
        <w:spacing w:line="240" w:lineRule="auto"/>
        <w:rPr>
          <w:rFonts w:ascii="Arial" w:hAnsi="Arial" w:cs="Arial"/>
          <w:sz w:val="22"/>
          <w:szCs w:val="22"/>
        </w:rPr>
      </w:pPr>
      <w:r w:rsidRPr="00AE31D5">
        <w:rPr>
          <w:rFonts w:ascii="Arial" w:hAnsi="Arial" w:cs="Arial"/>
          <w:sz w:val="22"/>
          <w:szCs w:val="22"/>
        </w:rPr>
        <w:t>Vinculado (s)</w:t>
      </w:r>
      <w:r w:rsidRPr="00AE31D5">
        <w:rPr>
          <w:rFonts w:ascii="Arial" w:hAnsi="Arial" w:cs="Arial"/>
          <w:sz w:val="22"/>
          <w:szCs w:val="22"/>
        </w:rPr>
        <w:tab/>
      </w:r>
      <w:r w:rsidRPr="00AE31D5">
        <w:rPr>
          <w:rFonts w:ascii="Arial" w:hAnsi="Arial" w:cs="Arial"/>
          <w:sz w:val="22"/>
          <w:szCs w:val="22"/>
        </w:rPr>
        <w:tab/>
        <w:t>: Defensoría del Pueblo, Regional Cundinamarca y otros</w:t>
      </w:r>
    </w:p>
    <w:p w:rsidR="00AE31D5" w:rsidRPr="00AE31D5" w:rsidRDefault="00AE31D5" w:rsidP="00AE31D5">
      <w:pPr>
        <w:pStyle w:val="Textoindependiente"/>
        <w:spacing w:line="240" w:lineRule="auto"/>
        <w:rPr>
          <w:rFonts w:ascii="Arial" w:hAnsi="Arial" w:cs="Arial"/>
          <w:sz w:val="22"/>
        </w:rPr>
      </w:pPr>
      <w:r w:rsidRPr="00AE31D5">
        <w:rPr>
          <w:rFonts w:ascii="Arial" w:hAnsi="Arial" w:cs="Arial"/>
          <w:sz w:val="22"/>
        </w:rPr>
        <w:t>Radicación</w:t>
      </w:r>
      <w:r w:rsidRPr="00AE31D5">
        <w:rPr>
          <w:rFonts w:ascii="Arial" w:hAnsi="Arial" w:cs="Arial"/>
          <w:sz w:val="22"/>
        </w:rPr>
        <w:tab/>
      </w:r>
      <w:r w:rsidRPr="00AE31D5">
        <w:rPr>
          <w:rFonts w:ascii="Arial" w:hAnsi="Arial" w:cs="Arial"/>
          <w:sz w:val="22"/>
        </w:rPr>
        <w:tab/>
        <w:t>: 2018-00672-00 (Interna No.672)</w:t>
      </w:r>
    </w:p>
    <w:p w:rsidR="00AE31D5" w:rsidRPr="00AE31D5" w:rsidRDefault="00AE31D5" w:rsidP="00AE31D5">
      <w:pPr>
        <w:rPr>
          <w:rFonts w:ascii="Arial" w:hAnsi="Arial" w:cs="Arial"/>
          <w:b/>
          <w:bCs/>
          <w:iCs/>
          <w:color w:val="222222"/>
          <w:sz w:val="22"/>
          <w:szCs w:val="22"/>
          <w:lang w:val="es-CO" w:eastAsia="fr-FR"/>
        </w:rPr>
      </w:pPr>
      <w:r w:rsidRPr="00AE31D5">
        <w:rPr>
          <w:rFonts w:ascii="Arial" w:hAnsi="Arial" w:cs="Arial"/>
          <w:color w:val="222222"/>
          <w:sz w:val="22"/>
          <w:szCs w:val="22"/>
          <w:lang w:val="es-CO" w:eastAsia="fr-FR"/>
        </w:rPr>
        <w:t>Magistrado Ponente</w:t>
      </w:r>
      <w:r>
        <w:rPr>
          <w:rFonts w:ascii="Arial" w:hAnsi="Arial" w:cs="Arial"/>
          <w:color w:val="222222"/>
          <w:sz w:val="22"/>
          <w:szCs w:val="22"/>
          <w:lang w:val="es-CO" w:eastAsia="fr-FR"/>
        </w:rPr>
        <w:t xml:space="preserve">   </w:t>
      </w:r>
      <w:r w:rsidRPr="00AE31D5">
        <w:rPr>
          <w:rFonts w:ascii="Arial" w:hAnsi="Arial" w:cs="Arial"/>
          <w:color w:val="222222"/>
          <w:sz w:val="22"/>
          <w:szCs w:val="22"/>
          <w:lang w:val="es-CO" w:eastAsia="fr-FR"/>
        </w:rPr>
        <w:t xml:space="preserve">: </w:t>
      </w:r>
      <w:proofErr w:type="spellStart"/>
      <w:r w:rsidRPr="00AE31D5">
        <w:rPr>
          <w:rFonts w:ascii="Arial" w:hAnsi="Arial" w:cs="Arial"/>
          <w:color w:val="222222"/>
          <w:sz w:val="22"/>
          <w:szCs w:val="22"/>
          <w:lang w:val="es-CO" w:eastAsia="fr-FR"/>
        </w:rPr>
        <w:t>Duberney</w:t>
      </w:r>
      <w:proofErr w:type="spellEnd"/>
      <w:r w:rsidRPr="00AE31D5">
        <w:rPr>
          <w:rFonts w:ascii="Arial" w:hAnsi="Arial" w:cs="Arial"/>
          <w:color w:val="222222"/>
          <w:sz w:val="22"/>
          <w:szCs w:val="22"/>
          <w:lang w:val="es-CO" w:eastAsia="fr-FR"/>
        </w:rPr>
        <w:t xml:space="preserve"> Grisales Herrera</w:t>
      </w:r>
    </w:p>
    <w:p w:rsidR="00AE31D5" w:rsidRPr="00AE31D5" w:rsidRDefault="00AE31D5" w:rsidP="00AE31D5">
      <w:pPr>
        <w:rPr>
          <w:rFonts w:ascii="Arial" w:hAnsi="Arial" w:cs="Arial"/>
          <w:b/>
          <w:bCs/>
          <w:iCs/>
          <w:color w:val="222222"/>
          <w:sz w:val="22"/>
          <w:szCs w:val="22"/>
          <w:lang w:val="es-CO" w:eastAsia="fr-FR"/>
        </w:rPr>
      </w:pPr>
    </w:p>
    <w:p w:rsidR="00AE31D5" w:rsidRPr="00AE31D5" w:rsidRDefault="00AE31D5" w:rsidP="00AE31D5">
      <w:pPr>
        <w:rPr>
          <w:rFonts w:ascii="Arial" w:hAnsi="Arial" w:cs="Arial"/>
          <w:b/>
          <w:bCs/>
          <w:iCs/>
          <w:color w:val="222222"/>
          <w:sz w:val="22"/>
          <w:szCs w:val="22"/>
          <w:lang w:val="es-CO" w:eastAsia="fr-FR"/>
        </w:rPr>
      </w:pPr>
    </w:p>
    <w:p w:rsidR="00AE31D5" w:rsidRPr="00AE31D5" w:rsidRDefault="00AE31D5" w:rsidP="00AE31D5">
      <w:pPr>
        <w:pStyle w:val="Sinespaciado"/>
        <w:jc w:val="both"/>
        <w:rPr>
          <w:rFonts w:ascii="Arial" w:hAnsi="Arial" w:cs="Arial"/>
          <w:sz w:val="22"/>
          <w:szCs w:val="22"/>
        </w:rPr>
      </w:pPr>
      <w:r w:rsidRPr="00AE31D5">
        <w:rPr>
          <w:rFonts w:ascii="Arial" w:hAnsi="Arial" w:cs="Arial"/>
          <w:b/>
          <w:bCs/>
          <w:iCs/>
          <w:color w:val="222222"/>
          <w:sz w:val="22"/>
          <w:szCs w:val="22"/>
          <w:lang w:val="es-CO" w:eastAsia="fr-FR"/>
        </w:rPr>
        <w:t xml:space="preserve">Temas: </w:t>
      </w:r>
      <w:r w:rsidRPr="00AE31D5">
        <w:rPr>
          <w:rFonts w:ascii="Arial" w:hAnsi="Arial" w:cs="Arial"/>
          <w:b/>
          <w:bCs/>
          <w:iCs/>
          <w:color w:val="222222"/>
          <w:sz w:val="22"/>
          <w:szCs w:val="22"/>
          <w:lang w:val="es-CO" w:eastAsia="fr-FR"/>
        </w:rPr>
        <w:tab/>
      </w:r>
      <w:r w:rsidRPr="00AE31D5">
        <w:rPr>
          <w:rFonts w:ascii="Arial" w:hAnsi="Arial" w:cs="Arial"/>
          <w:b/>
          <w:bCs/>
          <w:iCs/>
          <w:color w:val="222222"/>
          <w:sz w:val="22"/>
          <w:szCs w:val="22"/>
          <w:lang w:val="es-CO" w:eastAsia="fr-FR"/>
        </w:rPr>
        <w:tab/>
        <w:t xml:space="preserve">           DEBIDO PROCESO /</w:t>
      </w:r>
      <w:r w:rsidRPr="00AE31D5">
        <w:rPr>
          <w:rFonts w:ascii="Arial" w:hAnsi="Arial" w:cs="Arial"/>
          <w:b/>
          <w:bCs/>
          <w:iCs/>
          <w:color w:val="222222"/>
          <w:sz w:val="22"/>
          <w:szCs w:val="22"/>
          <w:lang w:eastAsia="fr-FR"/>
        </w:rPr>
        <w:t xml:space="preserve"> TUTELA CONT</w:t>
      </w:r>
      <w:r w:rsidR="00761665">
        <w:rPr>
          <w:rFonts w:ascii="Arial" w:hAnsi="Arial" w:cs="Arial"/>
          <w:b/>
          <w:bCs/>
          <w:iCs/>
          <w:color w:val="222222"/>
          <w:sz w:val="22"/>
          <w:szCs w:val="22"/>
          <w:lang w:eastAsia="fr-FR"/>
        </w:rPr>
        <w:t>RA PROVIDENCIA JUDICIAL / ACCIÓN</w:t>
      </w:r>
      <w:r w:rsidRPr="00AE31D5">
        <w:rPr>
          <w:rFonts w:ascii="Arial" w:hAnsi="Arial" w:cs="Arial"/>
          <w:b/>
          <w:bCs/>
          <w:iCs/>
          <w:color w:val="222222"/>
          <w:sz w:val="22"/>
          <w:szCs w:val="22"/>
          <w:lang w:eastAsia="fr-FR"/>
        </w:rPr>
        <w:t xml:space="preserve"> POPULAR /</w:t>
      </w:r>
      <w:bookmarkStart w:id="0" w:name="_GoBack"/>
      <w:bookmarkEnd w:id="0"/>
      <w:r w:rsidR="005C2D58">
        <w:rPr>
          <w:rFonts w:ascii="Arial" w:hAnsi="Arial" w:cs="Arial"/>
          <w:b/>
          <w:bCs/>
          <w:iCs/>
          <w:color w:val="222222"/>
          <w:sz w:val="22"/>
          <w:szCs w:val="22"/>
          <w:lang w:eastAsia="fr-FR"/>
        </w:rPr>
        <w:t xml:space="preserve">  </w:t>
      </w:r>
      <w:r w:rsidRPr="00AE31D5">
        <w:rPr>
          <w:rFonts w:ascii="Arial" w:hAnsi="Arial" w:cs="Arial"/>
          <w:b/>
          <w:bCs/>
          <w:iCs/>
          <w:color w:val="222222"/>
          <w:sz w:val="22"/>
          <w:szCs w:val="22"/>
          <w:lang w:eastAsia="fr-FR"/>
        </w:rPr>
        <w:t xml:space="preserve"> SUBSIDIARIEDAD/ /  IMPROCEDENTE</w:t>
      </w:r>
    </w:p>
    <w:p w:rsidR="00AE31D5" w:rsidRPr="00AE31D5" w:rsidRDefault="00AE31D5" w:rsidP="00AE31D5">
      <w:pPr>
        <w:pStyle w:val="Sinespaciado"/>
        <w:tabs>
          <w:tab w:val="left" w:pos="3579"/>
        </w:tabs>
        <w:jc w:val="center"/>
        <w:rPr>
          <w:rFonts w:ascii="Arial" w:hAnsi="Arial" w:cs="Arial"/>
          <w:w w:val="140"/>
          <w:sz w:val="22"/>
          <w:szCs w:val="22"/>
        </w:rPr>
      </w:pPr>
    </w:p>
    <w:p w:rsidR="005C2D58" w:rsidRPr="005C2D58" w:rsidRDefault="005C2D58" w:rsidP="005C2D58">
      <w:pPr>
        <w:jc w:val="both"/>
        <w:rPr>
          <w:rFonts w:ascii="Arial" w:hAnsi="Arial" w:cs="Arial"/>
          <w:sz w:val="22"/>
          <w:szCs w:val="22"/>
        </w:rPr>
      </w:pPr>
      <w:r w:rsidRPr="005C2D58">
        <w:rPr>
          <w:rFonts w:ascii="Arial" w:hAnsi="Arial" w:cs="Arial"/>
          <w:sz w:val="22"/>
          <w:szCs w:val="22"/>
          <w:lang w:val="es-ES_tradnl"/>
        </w:rPr>
        <w:t>Revisado el asunto popular</w:t>
      </w:r>
      <w:r w:rsidRPr="005C2D58">
        <w:rPr>
          <w:rFonts w:ascii="Arial" w:hAnsi="Arial" w:cs="Arial"/>
          <w:sz w:val="22"/>
          <w:szCs w:val="22"/>
        </w:rPr>
        <w:t xml:space="preserve"> </w:t>
      </w:r>
      <w:r w:rsidRPr="005C2D58">
        <w:rPr>
          <w:rFonts w:ascii="Arial" w:hAnsi="Arial" w:cs="Arial"/>
          <w:sz w:val="22"/>
          <w:szCs w:val="22"/>
          <w:lang w:val="es-ES_tradnl"/>
        </w:rPr>
        <w:t xml:space="preserve">se tiene que el 30-05-2018, el interesado arrimó memorial dirigido a que se aplicaran </w:t>
      </w:r>
      <w:r w:rsidRPr="005C2D58">
        <w:rPr>
          <w:rFonts w:ascii="Arial" w:hAnsi="Arial" w:cs="Arial"/>
          <w:sz w:val="22"/>
          <w:szCs w:val="22"/>
        </w:rPr>
        <w:t xml:space="preserve">los artículos 8º y 42, Ley 472, y 121, CGP </w:t>
      </w:r>
      <w:r w:rsidRPr="005C2D58">
        <w:rPr>
          <w:rFonts w:ascii="Arial" w:hAnsi="Arial" w:cs="Arial"/>
          <w:sz w:val="22"/>
          <w:szCs w:val="22"/>
          <w:lang w:val="es-ES_tradnl"/>
        </w:rPr>
        <w:t>(Folios 172 y 173 del expediente digital del disco compacto visible a folio 31, este cuaderno), petición despachada desfavorablemente por la titular de ese despacho, con proveído del 22-08-2018, notificado con fijación en el estado del 23-08-2018 (Folios 178 y 179, ibídem), en firme, sin ser recurrida (Folio 184, ib.).</w:t>
      </w:r>
      <w:r w:rsidRPr="005C2D58">
        <w:rPr>
          <w:rFonts w:ascii="Arial" w:hAnsi="Arial" w:cs="Arial"/>
          <w:sz w:val="22"/>
          <w:szCs w:val="22"/>
        </w:rPr>
        <w:t xml:space="preserve"> </w:t>
      </w:r>
    </w:p>
    <w:p w:rsidR="005C2D58" w:rsidRPr="005C2D58" w:rsidRDefault="005C2D58" w:rsidP="005C2D58">
      <w:pPr>
        <w:pStyle w:val="Textoindependiente"/>
        <w:spacing w:line="240" w:lineRule="auto"/>
        <w:ind w:left="720"/>
        <w:rPr>
          <w:rFonts w:ascii="Arial" w:hAnsi="Arial" w:cs="Arial"/>
          <w:smallCaps/>
          <w:sz w:val="22"/>
          <w:szCs w:val="22"/>
        </w:rPr>
      </w:pPr>
    </w:p>
    <w:p w:rsidR="005C2D58" w:rsidRPr="005C2D58" w:rsidRDefault="005C2D58" w:rsidP="005C2D58">
      <w:pPr>
        <w:jc w:val="both"/>
        <w:rPr>
          <w:rFonts w:ascii="Arial" w:hAnsi="Arial" w:cs="Arial"/>
          <w:sz w:val="22"/>
          <w:szCs w:val="22"/>
          <w:lang w:val="es-ES_tradnl"/>
        </w:rPr>
      </w:pPr>
      <w:r w:rsidRPr="005C2D58">
        <w:rPr>
          <w:rFonts w:ascii="Arial" w:hAnsi="Arial" w:cs="Arial"/>
          <w:sz w:val="22"/>
          <w:szCs w:val="22"/>
        </w:rPr>
        <w:t>Según el recuento procesal, el accionante dejó de rebatir la decisión de la funcionaria judicial, medio ordinario procedente e idóneo para procurar la defensa de sus derechos al interior de ese trámite (Artículo 36, Ley 472).</w:t>
      </w:r>
      <w:r w:rsidRPr="005C2D58">
        <w:rPr>
          <w:rFonts w:ascii="Arial" w:hAnsi="Arial" w:cs="Arial"/>
          <w:sz w:val="22"/>
          <w:szCs w:val="22"/>
          <w:lang w:val="es-CO"/>
        </w:rPr>
        <w:t xml:space="preserve"> Claro es que endilga la afectación de derechos a una autoridad que no ha tenido la oportunidad de reparar sobre su determinación. </w:t>
      </w:r>
      <w:r w:rsidRPr="005C2D58">
        <w:rPr>
          <w:rFonts w:ascii="Arial" w:hAnsi="Arial" w:cs="Arial"/>
          <w:sz w:val="22"/>
          <w:szCs w:val="22"/>
          <w:lang w:val="es-ES_tradnl"/>
        </w:rPr>
        <w:t xml:space="preserve">Sin lugar a dudas prefirió ejercitar este medio constitucional en lugar de discutir el problema jurídico en el asunto popular. </w:t>
      </w:r>
    </w:p>
    <w:p w:rsidR="005C2D58" w:rsidRPr="005C2D58" w:rsidRDefault="005C2D58" w:rsidP="005C2D58">
      <w:pPr>
        <w:jc w:val="both"/>
        <w:rPr>
          <w:rFonts w:ascii="Arial" w:hAnsi="Arial" w:cs="Arial"/>
          <w:sz w:val="22"/>
          <w:szCs w:val="22"/>
        </w:rPr>
      </w:pPr>
      <w:r w:rsidRPr="005C2D58">
        <w:rPr>
          <w:rFonts w:ascii="Arial" w:hAnsi="Arial" w:cs="Arial"/>
          <w:sz w:val="22"/>
          <w:szCs w:val="22"/>
          <w:lang w:val="es-ES_tradnl"/>
        </w:rPr>
        <w:t>(…)</w:t>
      </w:r>
    </w:p>
    <w:p w:rsidR="005C2D58" w:rsidRPr="005C2D58" w:rsidRDefault="005C2D58" w:rsidP="005C2D58">
      <w:pPr>
        <w:jc w:val="both"/>
        <w:rPr>
          <w:rFonts w:ascii="Arial" w:hAnsi="Arial" w:cs="Arial"/>
          <w:sz w:val="22"/>
          <w:szCs w:val="22"/>
        </w:rPr>
      </w:pPr>
      <w:r w:rsidRPr="005C2D58">
        <w:rPr>
          <w:rFonts w:ascii="Arial" w:hAnsi="Arial" w:cs="Arial"/>
          <w:sz w:val="22"/>
          <w:szCs w:val="22"/>
        </w:rPr>
        <w:t xml:space="preserve">Es rigurosa la verificación de este presupuesto procedimental, puesto que es inexistente alegato o prueba de circunstancia especial alguna que la flexibilice. El </w:t>
      </w:r>
      <w:r w:rsidRPr="005C2D58">
        <w:rPr>
          <w:rFonts w:ascii="Arial" w:hAnsi="Arial" w:cs="Arial"/>
          <w:bCs/>
          <w:sz w:val="22"/>
          <w:szCs w:val="22"/>
          <w:lang w:val="es-CO"/>
        </w:rPr>
        <w:t>actor no es una persona que requiera de protección reforzada</w:t>
      </w:r>
      <w:r w:rsidRPr="005C2D58">
        <w:rPr>
          <w:rStyle w:val="Refdenotaalpie"/>
          <w:rFonts w:ascii="Arial" w:hAnsi="Arial" w:cs="Arial"/>
          <w:bCs/>
          <w:sz w:val="22"/>
          <w:szCs w:val="22"/>
          <w:lang w:val="es-CO"/>
        </w:rPr>
        <w:footnoteReference w:id="1"/>
      </w:r>
      <w:r w:rsidRPr="005C2D58">
        <w:rPr>
          <w:rFonts w:ascii="Arial" w:hAnsi="Arial" w:cs="Arial"/>
          <w:bCs/>
          <w:sz w:val="22"/>
          <w:szCs w:val="22"/>
          <w:lang w:val="es-CO"/>
        </w:rPr>
        <w:t xml:space="preserve">, el mentado mecanismo es eficaz, y tampoco es inminente la </w:t>
      </w:r>
      <w:proofErr w:type="spellStart"/>
      <w:r w:rsidRPr="005C2D58">
        <w:rPr>
          <w:rFonts w:ascii="Arial" w:hAnsi="Arial" w:cs="Arial"/>
          <w:bCs/>
          <w:sz w:val="22"/>
          <w:szCs w:val="22"/>
          <w:lang w:val="es-CO"/>
        </w:rPr>
        <w:t>causación</w:t>
      </w:r>
      <w:proofErr w:type="spellEnd"/>
      <w:r w:rsidRPr="005C2D58">
        <w:rPr>
          <w:rFonts w:ascii="Arial" w:hAnsi="Arial" w:cs="Arial"/>
          <w:bCs/>
          <w:sz w:val="22"/>
          <w:szCs w:val="22"/>
          <w:lang w:val="es-CO"/>
        </w:rPr>
        <w:t xml:space="preserve"> de un perjuicio irremediable</w:t>
      </w:r>
      <w:r w:rsidRPr="005C2D58">
        <w:rPr>
          <w:rStyle w:val="Refdenotaalpie"/>
          <w:rFonts w:ascii="Arial" w:hAnsi="Arial" w:cs="Arial"/>
          <w:bCs/>
          <w:sz w:val="22"/>
          <w:szCs w:val="22"/>
          <w:lang w:val="es-CO"/>
        </w:rPr>
        <w:footnoteReference w:id="2"/>
      </w:r>
      <w:r w:rsidRPr="005C2D58">
        <w:rPr>
          <w:rFonts w:ascii="Arial" w:hAnsi="Arial" w:cs="Arial"/>
          <w:sz w:val="22"/>
          <w:szCs w:val="22"/>
        </w:rPr>
        <w:t xml:space="preserve">. </w:t>
      </w:r>
    </w:p>
    <w:p w:rsidR="005C2D58" w:rsidRPr="005C2D58" w:rsidRDefault="005C2D58" w:rsidP="005C2D58">
      <w:pPr>
        <w:jc w:val="both"/>
        <w:rPr>
          <w:rFonts w:ascii="Arial" w:hAnsi="Arial" w:cs="Arial"/>
          <w:bCs/>
          <w:sz w:val="22"/>
          <w:szCs w:val="22"/>
          <w:lang w:eastAsia="x-none"/>
        </w:rPr>
      </w:pPr>
    </w:p>
    <w:p w:rsidR="00486062" w:rsidRPr="00E4488B" w:rsidRDefault="00D0509A" w:rsidP="002403C8">
      <w:pPr>
        <w:pStyle w:val="Sinespaciado"/>
        <w:tabs>
          <w:tab w:val="left" w:pos="3579"/>
        </w:tabs>
        <w:spacing w:line="360" w:lineRule="auto"/>
        <w:jc w:val="center"/>
        <w:rPr>
          <w:rFonts w:ascii="Georgia" w:hAnsi="Georgia" w:cs="Arial"/>
          <w:w w:val="140"/>
          <w:sz w:val="14"/>
        </w:rPr>
      </w:pPr>
      <w:r w:rsidRPr="00E4488B">
        <w:rPr>
          <w:rFonts w:ascii="Georgia" w:hAnsi="Georgia"/>
          <w:noProof/>
          <w:color w:val="FF0000"/>
        </w:rPr>
        <w:drawing>
          <wp:anchor distT="0" distB="0" distL="114300" distR="114300" simplePos="0" relativeHeight="251657728" behindDoc="0" locked="0" layoutInCell="1" allowOverlap="1" wp14:anchorId="718B8C0B" wp14:editId="11886940">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E4488B">
        <w:rPr>
          <w:rFonts w:ascii="Georgia" w:hAnsi="Georgia" w:cs="Arial"/>
          <w:color w:val="FF0000"/>
          <w:w w:val="140"/>
        </w:rPr>
        <w:br w:type="textWrapping" w:clear="all"/>
      </w:r>
      <w:r w:rsidR="00486062" w:rsidRPr="00E4488B">
        <w:rPr>
          <w:rFonts w:ascii="Georgia" w:hAnsi="Georgia" w:cs="Arial"/>
          <w:w w:val="140"/>
          <w:sz w:val="14"/>
        </w:rPr>
        <w:t>REPUBLICA DE COLOMBIA</w:t>
      </w:r>
    </w:p>
    <w:p w:rsidR="00486062" w:rsidRPr="00E4488B" w:rsidRDefault="00486062" w:rsidP="00486062">
      <w:pPr>
        <w:pStyle w:val="Sinespaciado"/>
        <w:tabs>
          <w:tab w:val="center" w:pos="4987"/>
          <w:tab w:val="left" w:pos="8449"/>
        </w:tabs>
        <w:spacing w:line="360" w:lineRule="auto"/>
        <w:jc w:val="center"/>
        <w:rPr>
          <w:rFonts w:ascii="Georgia" w:hAnsi="Georgia" w:cs="Arial"/>
          <w:w w:val="140"/>
        </w:rPr>
      </w:pPr>
      <w:r w:rsidRPr="00E4488B">
        <w:rPr>
          <w:rFonts w:ascii="Georgia" w:hAnsi="Georgia" w:cs="Arial"/>
          <w:w w:val="140"/>
          <w:sz w:val="14"/>
        </w:rPr>
        <w:t>RAMA JUDICIAL DEL PODER PÚBLICO</w:t>
      </w:r>
    </w:p>
    <w:p w:rsidR="00486062" w:rsidRPr="00E4488B" w:rsidRDefault="00486062" w:rsidP="00486062">
      <w:pPr>
        <w:pStyle w:val="Sinespaciado"/>
        <w:spacing w:line="360" w:lineRule="auto"/>
        <w:jc w:val="center"/>
        <w:rPr>
          <w:rFonts w:ascii="Georgia" w:hAnsi="Georgia" w:cs="Arial"/>
          <w:w w:val="140"/>
          <w:sz w:val="16"/>
        </w:rPr>
      </w:pPr>
      <w:r w:rsidRPr="00E4488B">
        <w:rPr>
          <w:rFonts w:ascii="Georgia" w:hAnsi="Georgia" w:cs="Arial"/>
          <w:w w:val="140"/>
          <w:sz w:val="18"/>
        </w:rPr>
        <w:t>T</w:t>
      </w:r>
      <w:r w:rsidRPr="00E4488B">
        <w:rPr>
          <w:rFonts w:ascii="Georgia" w:hAnsi="Georgia" w:cs="Arial"/>
          <w:w w:val="140"/>
          <w:sz w:val="16"/>
        </w:rPr>
        <w:t>RIBUNAL</w:t>
      </w:r>
      <w:r w:rsidRPr="00E4488B">
        <w:rPr>
          <w:rFonts w:ascii="Georgia" w:hAnsi="Georgia" w:cs="Arial"/>
          <w:w w:val="140"/>
          <w:sz w:val="18"/>
        </w:rPr>
        <w:t xml:space="preserve"> S</w:t>
      </w:r>
      <w:r w:rsidRPr="00E4488B">
        <w:rPr>
          <w:rFonts w:ascii="Georgia" w:hAnsi="Georgia" w:cs="Arial"/>
          <w:w w:val="140"/>
          <w:sz w:val="16"/>
        </w:rPr>
        <w:t xml:space="preserve">UPERIOR DEL </w:t>
      </w:r>
      <w:r w:rsidRPr="00E4488B">
        <w:rPr>
          <w:rFonts w:ascii="Georgia" w:hAnsi="Georgia" w:cs="Arial"/>
          <w:w w:val="140"/>
          <w:sz w:val="18"/>
        </w:rPr>
        <w:t>D</w:t>
      </w:r>
      <w:r w:rsidRPr="00E4488B">
        <w:rPr>
          <w:rFonts w:ascii="Georgia" w:hAnsi="Georgia" w:cs="Arial"/>
          <w:w w:val="140"/>
          <w:sz w:val="16"/>
        </w:rPr>
        <w:t>ISTRITO</w:t>
      </w:r>
      <w:r w:rsidRPr="00E4488B">
        <w:rPr>
          <w:rFonts w:ascii="Georgia" w:hAnsi="Georgia" w:cs="Arial"/>
          <w:w w:val="140"/>
          <w:sz w:val="18"/>
        </w:rPr>
        <w:t xml:space="preserve"> J</w:t>
      </w:r>
      <w:r w:rsidRPr="00E4488B">
        <w:rPr>
          <w:rFonts w:ascii="Georgia" w:hAnsi="Georgia" w:cs="Arial"/>
          <w:w w:val="140"/>
          <w:sz w:val="16"/>
        </w:rPr>
        <w:t>UDICIAL</w:t>
      </w:r>
    </w:p>
    <w:p w:rsidR="00E27305" w:rsidRPr="00E4488B" w:rsidRDefault="00E27305" w:rsidP="00E27305">
      <w:pPr>
        <w:pStyle w:val="Sinespaciado"/>
        <w:spacing w:line="360" w:lineRule="auto"/>
        <w:jc w:val="center"/>
        <w:rPr>
          <w:rFonts w:ascii="Georgia" w:hAnsi="Georgia" w:cs="Arial"/>
          <w:w w:val="140"/>
          <w:sz w:val="16"/>
          <w:szCs w:val="18"/>
        </w:rPr>
      </w:pPr>
      <w:r w:rsidRPr="00E4488B">
        <w:rPr>
          <w:rFonts w:ascii="Georgia" w:hAnsi="Georgia" w:cs="Arial"/>
          <w:w w:val="140"/>
          <w:sz w:val="18"/>
          <w:szCs w:val="18"/>
        </w:rPr>
        <w:t>S</w:t>
      </w:r>
      <w:r w:rsidRPr="00E4488B">
        <w:rPr>
          <w:rFonts w:ascii="Georgia" w:hAnsi="Georgia" w:cs="Arial"/>
          <w:w w:val="140"/>
          <w:sz w:val="16"/>
          <w:szCs w:val="18"/>
        </w:rPr>
        <w:t>ALA</w:t>
      </w:r>
      <w:r w:rsidRPr="00E4488B">
        <w:rPr>
          <w:rFonts w:ascii="Georgia" w:hAnsi="Georgia" w:cs="Arial"/>
          <w:w w:val="140"/>
          <w:sz w:val="14"/>
          <w:szCs w:val="18"/>
        </w:rPr>
        <w:t xml:space="preserve"> </w:t>
      </w:r>
      <w:r w:rsidR="00A90334" w:rsidRPr="00E4488B">
        <w:rPr>
          <w:rFonts w:ascii="Georgia" w:hAnsi="Georgia" w:cs="Arial"/>
          <w:w w:val="140"/>
          <w:sz w:val="16"/>
          <w:szCs w:val="18"/>
        </w:rPr>
        <w:t xml:space="preserve">DE </w:t>
      </w:r>
      <w:r w:rsidR="00A90334" w:rsidRPr="00E4488B">
        <w:rPr>
          <w:rFonts w:ascii="Georgia" w:hAnsi="Georgia" w:cs="Arial"/>
          <w:w w:val="140"/>
          <w:sz w:val="18"/>
          <w:szCs w:val="18"/>
        </w:rPr>
        <w:t>D</w:t>
      </w:r>
      <w:r w:rsidR="00A90334" w:rsidRPr="00E4488B">
        <w:rPr>
          <w:rFonts w:ascii="Georgia" w:hAnsi="Georgia" w:cs="Arial"/>
          <w:w w:val="140"/>
          <w:sz w:val="16"/>
          <w:szCs w:val="18"/>
        </w:rPr>
        <w:t>ECISIÓN</w:t>
      </w:r>
      <w:r w:rsidR="00A90334" w:rsidRPr="00E4488B">
        <w:rPr>
          <w:rFonts w:ascii="Georgia" w:hAnsi="Georgia" w:cs="Arial"/>
          <w:w w:val="140"/>
          <w:sz w:val="18"/>
          <w:szCs w:val="18"/>
        </w:rPr>
        <w:t xml:space="preserve"> </w:t>
      </w:r>
      <w:r w:rsidRPr="00E4488B">
        <w:rPr>
          <w:rFonts w:ascii="Georgia" w:hAnsi="Georgia" w:cs="Arial"/>
          <w:w w:val="140"/>
          <w:sz w:val="18"/>
          <w:szCs w:val="18"/>
        </w:rPr>
        <w:t>C</w:t>
      </w:r>
      <w:r w:rsidRPr="00E4488B">
        <w:rPr>
          <w:rFonts w:ascii="Georgia" w:hAnsi="Georgia" w:cs="Arial"/>
          <w:w w:val="140"/>
          <w:sz w:val="16"/>
          <w:szCs w:val="18"/>
        </w:rPr>
        <w:t>IVIL –</w:t>
      </w:r>
      <w:r w:rsidRPr="00E4488B">
        <w:rPr>
          <w:rFonts w:ascii="Georgia" w:hAnsi="Georgia" w:cs="Arial"/>
          <w:w w:val="140"/>
          <w:sz w:val="18"/>
          <w:szCs w:val="18"/>
        </w:rPr>
        <w:t>F</w:t>
      </w:r>
      <w:r w:rsidRPr="00E4488B">
        <w:rPr>
          <w:rFonts w:ascii="Georgia" w:hAnsi="Georgia" w:cs="Arial"/>
          <w:w w:val="140"/>
          <w:sz w:val="16"/>
          <w:szCs w:val="18"/>
        </w:rPr>
        <w:t xml:space="preserve">AMILIA – </w:t>
      </w:r>
      <w:r w:rsidRPr="00E4488B">
        <w:rPr>
          <w:rFonts w:ascii="Georgia" w:hAnsi="Georgia" w:cs="Arial"/>
          <w:w w:val="140"/>
          <w:sz w:val="18"/>
          <w:szCs w:val="18"/>
        </w:rPr>
        <w:t>D</w:t>
      </w:r>
      <w:r w:rsidRPr="00E4488B">
        <w:rPr>
          <w:rFonts w:ascii="Georgia" w:hAnsi="Georgia" w:cs="Arial"/>
          <w:w w:val="140"/>
          <w:sz w:val="16"/>
          <w:szCs w:val="18"/>
        </w:rPr>
        <w:t>ISTRITO</w:t>
      </w:r>
      <w:r w:rsidRPr="00E4488B">
        <w:rPr>
          <w:rFonts w:ascii="Georgia" w:hAnsi="Georgia" w:cs="Arial"/>
          <w:w w:val="140"/>
          <w:sz w:val="18"/>
          <w:szCs w:val="18"/>
        </w:rPr>
        <w:t xml:space="preserve"> D</w:t>
      </w:r>
      <w:r w:rsidRPr="00E4488B">
        <w:rPr>
          <w:rFonts w:ascii="Georgia" w:hAnsi="Georgia" w:cs="Arial"/>
          <w:w w:val="140"/>
          <w:sz w:val="16"/>
          <w:szCs w:val="18"/>
        </w:rPr>
        <w:t>E</w:t>
      </w:r>
      <w:r w:rsidRPr="00E4488B">
        <w:rPr>
          <w:rFonts w:ascii="Georgia" w:hAnsi="Georgia" w:cs="Arial"/>
          <w:w w:val="140"/>
          <w:sz w:val="18"/>
          <w:szCs w:val="18"/>
        </w:rPr>
        <w:t xml:space="preserve"> P</w:t>
      </w:r>
      <w:r w:rsidRPr="00E4488B">
        <w:rPr>
          <w:rFonts w:ascii="Georgia" w:hAnsi="Georgia" w:cs="Arial"/>
          <w:w w:val="140"/>
          <w:sz w:val="16"/>
          <w:szCs w:val="18"/>
        </w:rPr>
        <w:t>EREIRA</w:t>
      </w:r>
    </w:p>
    <w:p w:rsidR="00E27305" w:rsidRPr="00E4488B" w:rsidRDefault="00E27305" w:rsidP="00E27305">
      <w:pPr>
        <w:pStyle w:val="Sinespaciado"/>
        <w:spacing w:line="360" w:lineRule="auto"/>
        <w:jc w:val="center"/>
        <w:rPr>
          <w:rFonts w:ascii="Georgia" w:hAnsi="Georgia" w:cs="Arial"/>
          <w:w w:val="140"/>
          <w:sz w:val="16"/>
          <w:szCs w:val="18"/>
        </w:rPr>
      </w:pPr>
      <w:r w:rsidRPr="00E4488B">
        <w:rPr>
          <w:rFonts w:ascii="Georgia" w:hAnsi="Georgia" w:cs="Arial"/>
          <w:w w:val="140"/>
          <w:sz w:val="18"/>
          <w:szCs w:val="18"/>
        </w:rPr>
        <w:t>D</w:t>
      </w:r>
      <w:r w:rsidRPr="00E4488B">
        <w:rPr>
          <w:rFonts w:ascii="Georgia" w:hAnsi="Georgia" w:cs="Arial"/>
          <w:w w:val="140"/>
          <w:sz w:val="16"/>
          <w:szCs w:val="18"/>
        </w:rPr>
        <w:t xml:space="preserve">EPARTAMENTO </w:t>
      </w:r>
      <w:r w:rsidRPr="00E4488B">
        <w:rPr>
          <w:rFonts w:ascii="Georgia" w:hAnsi="Georgia" w:cs="Arial"/>
          <w:w w:val="140"/>
          <w:sz w:val="18"/>
          <w:szCs w:val="18"/>
        </w:rPr>
        <w:t>D</w:t>
      </w:r>
      <w:r w:rsidRPr="00E4488B">
        <w:rPr>
          <w:rFonts w:ascii="Georgia" w:hAnsi="Georgia" w:cs="Arial"/>
          <w:w w:val="140"/>
          <w:sz w:val="16"/>
          <w:szCs w:val="18"/>
        </w:rPr>
        <w:t xml:space="preserve">E </w:t>
      </w:r>
      <w:r w:rsidRPr="00E4488B">
        <w:rPr>
          <w:rFonts w:ascii="Georgia" w:hAnsi="Georgia" w:cs="Arial"/>
          <w:w w:val="140"/>
          <w:sz w:val="18"/>
          <w:szCs w:val="18"/>
        </w:rPr>
        <w:t>R</w:t>
      </w:r>
      <w:r w:rsidRPr="00E4488B">
        <w:rPr>
          <w:rFonts w:ascii="Georgia" w:hAnsi="Georgia" w:cs="Arial"/>
          <w:w w:val="140"/>
          <w:sz w:val="16"/>
          <w:szCs w:val="18"/>
        </w:rPr>
        <w:t>ISARALDA</w:t>
      </w:r>
    </w:p>
    <w:p w:rsidR="00486062" w:rsidRPr="0049325D" w:rsidRDefault="00486062" w:rsidP="00ED7F33">
      <w:pPr>
        <w:spacing w:line="360" w:lineRule="auto"/>
        <w:jc w:val="center"/>
        <w:rPr>
          <w:rFonts w:ascii="Georgia" w:hAnsi="Georgia" w:cs="Arial"/>
          <w:w w:val="140"/>
          <w:sz w:val="20"/>
          <w:szCs w:val="20"/>
        </w:rPr>
      </w:pPr>
    </w:p>
    <w:p w:rsidR="0099045D" w:rsidRPr="00E4488B" w:rsidRDefault="00970930" w:rsidP="00F560C3">
      <w:pPr>
        <w:pStyle w:val="Textoindependiente"/>
        <w:spacing w:line="360" w:lineRule="auto"/>
        <w:rPr>
          <w:rFonts w:ascii="Georgia" w:hAnsi="Georgia" w:cs="Arial"/>
          <w:sz w:val="22"/>
          <w:szCs w:val="22"/>
        </w:rPr>
      </w:pPr>
      <w:r w:rsidRPr="00E4488B">
        <w:rPr>
          <w:rFonts w:ascii="Georgia" w:hAnsi="Georgia" w:cs="Arial"/>
          <w:sz w:val="22"/>
        </w:rPr>
        <w:tab/>
      </w:r>
      <w:r w:rsidR="00D70A1B" w:rsidRPr="00E4488B">
        <w:rPr>
          <w:rFonts w:ascii="Georgia" w:hAnsi="Georgia" w:cs="Arial"/>
          <w:sz w:val="22"/>
        </w:rPr>
        <w:tab/>
      </w:r>
      <w:r w:rsidR="0099045D" w:rsidRPr="00E4488B">
        <w:rPr>
          <w:rFonts w:ascii="Georgia" w:hAnsi="Georgia" w:cs="Arial"/>
          <w:sz w:val="22"/>
          <w:szCs w:val="22"/>
        </w:rPr>
        <w:t>Asunto</w:t>
      </w:r>
      <w:r w:rsidR="0099045D" w:rsidRPr="00E4488B">
        <w:rPr>
          <w:rFonts w:ascii="Georgia" w:hAnsi="Georgia" w:cs="Arial"/>
          <w:sz w:val="22"/>
          <w:szCs w:val="22"/>
        </w:rPr>
        <w:tab/>
      </w:r>
      <w:r w:rsidR="0099045D" w:rsidRPr="00E4488B">
        <w:rPr>
          <w:rFonts w:ascii="Georgia" w:hAnsi="Georgia" w:cs="Arial"/>
          <w:sz w:val="22"/>
          <w:szCs w:val="22"/>
        </w:rPr>
        <w:tab/>
      </w:r>
      <w:r w:rsidR="0099045D" w:rsidRPr="00E4488B">
        <w:rPr>
          <w:rFonts w:ascii="Georgia" w:hAnsi="Georgia" w:cs="Arial"/>
          <w:sz w:val="22"/>
          <w:szCs w:val="22"/>
        </w:rPr>
        <w:tab/>
        <w:t>: Sentencia de tutela en primera instancia</w:t>
      </w:r>
    </w:p>
    <w:p w:rsidR="00727AF4" w:rsidRPr="00E4488B" w:rsidRDefault="00A00766" w:rsidP="00A00766">
      <w:pPr>
        <w:pStyle w:val="Textoindependiente"/>
        <w:spacing w:line="360" w:lineRule="auto"/>
        <w:ind w:left="1416"/>
        <w:rPr>
          <w:rFonts w:ascii="Georgia" w:hAnsi="Georgia" w:cs="Arial"/>
          <w:sz w:val="22"/>
        </w:rPr>
      </w:pPr>
      <w:r w:rsidRPr="00E4488B">
        <w:rPr>
          <w:rFonts w:ascii="Georgia" w:hAnsi="Georgia" w:cs="Arial"/>
          <w:sz w:val="22"/>
        </w:rPr>
        <w:t>Accionante</w:t>
      </w:r>
      <w:r w:rsidRPr="00E4488B">
        <w:rPr>
          <w:rFonts w:ascii="Georgia" w:hAnsi="Georgia" w:cs="Arial"/>
          <w:sz w:val="22"/>
        </w:rPr>
        <w:tab/>
      </w:r>
      <w:r w:rsidRPr="00E4488B">
        <w:rPr>
          <w:rFonts w:ascii="Georgia" w:hAnsi="Georgia" w:cs="Arial"/>
          <w:sz w:val="22"/>
        </w:rPr>
        <w:tab/>
        <w:t xml:space="preserve">: </w:t>
      </w:r>
      <w:r w:rsidR="00AD33DC" w:rsidRPr="00E4488B">
        <w:rPr>
          <w:rFonts w:ascii="Georgia" w:hAnsi="Georgia" w:cs="Arial"/>
          <w:sz w:val="22"/>
        </w:rPr>
        <w:t>Javier Elías Arias Idárraga</w:t>
      </w:r>
    </w:p>
    <w:p w:rsidR="00A00766" w:rsidRPr="00E4488B" w:rsidRDefault="00A00766" w:rsidP="00A00766">
      <w:pPr>
        <w:pStyle w:val="Textoindependiente"/>
        <w:spacing w:line="360" w:lineRule="auto"/>
        <w:ind w:left="1416"/>
        <w:rPr>
          <w:rFonts w:ascii="Georgia" w:hAnsi="Georgia" w:cs="Arial"/>
          <w:sz w:val="22"/>
        </w:rPr>
      </w:pPr>
      <w:r w:rsidRPr="00E4488B">
        <w:rPr>
          <w:rFonts w:ascii="Georgia" w:hAnsi="Georgia" w:cs="Arial"/>
          <w:sz w:val="22"/>
        </w:rPr>
        <w:t>Accionado (s)</w:t>
      </w:r>
      <w:r w:rsidRPr="00E4488B">
        <w:rPr>
          <w:rFonts w:ascii="Georgia" w:hAnsi="Georgia" w:cs="Arial"/>
          <w:sz w:val="22"/>
        </w:rPr>
        <w:tab/>
      </w:r>
      <w:r w:rsidRPr="00E4488B">
        <w:rPr>
          <w:rFonts w:ascii="Georgia" w:hAnsi="Georgia" w:cs="Arial"/>
          <w:sz w:val="22"/>
        </w:rPr>
        <w:tab/>
        <w:t xml:space="preserve">: </w:t>
      </w:r>
      <w:r w:rsidR="0041111B" w:rsidRPr="00E4488B">
        <w:rPr>
          <w:rFonts w:ascii="Georgia" w:hAnsi="Georgia" w:cs="Arial"/>
          <w:sz w:val="22"/>
        </w:rPr>
        <w:t xml:space="preserve">Juzgado </w:t>
      </w:r>
      <w:r w:rsidR="00AD33DC" w:rsidRPr="00E4488B">
        <w:rPr>
          <w:rFonts w:ascii="Georgia" w:hAnsi="Georgia" w:cs="Arial"/>
          <w:sz w:val="22"/>
        </w:rPr>
        <w:t>Promiscuo del Circuito de La Virginia</w:t>
      </w:r>
    </w:p>
    <w:p w:rsidR="00A00766" w:rsidRPr="00E4488B" w:rsidRDefault="00A00766" w:rsidP="00A00766">
      <w:pPr>
        <w:pStyle w:val="Textoindependiente"/>
        <w:spacing w:line="360" w:lineRule="auto"/>
        <w:ind w:left="3544" w:hanging="2126"/>
        <w:rPr>
          <w:rFonts w:ascii="Georgia" w:hAnsi="Georgia" w:cs="Arial"/>
          <w:sz w:val="22"/>
          <w:szCs w:val="22"/>
        </w:rPr>
      </w:pPr>
      <w:r w:rsidRPr="00E4488B">
        <w:rPr>
          <w:rFonts w:ascii="Georgia" w:hAnsi="Georgia" w:cs="Arial"/>
          <w:sz w:val="22"/>
          <w:szCs w:val="22"/>
        </w:rPr>
        <w:t>Vinculado (s)</w:t>
      </w:r>
      <w:r w:rsidRPr="00E4488B">
        <w:rPr>
          <w:rFonts w:ascii="Georgia" w:hAnsi="Georgia" w:cs="Arial"/>
          <w:sz w:val="22"/>
          <w:szCs w:val="22"/>
        </w:rPr>
        <w:tab/>
      </w:r>
      <w:r w:rsidRPr="00E4488B">
        <w:rPr>
          <w:rFonts w:ascii="Georgia" w:hAnsi="Georgia" w:cs="Arial"/>
          <w:sz w:val="22"/>
          <w:szCs w:val="22"/>
        </w:rPr>
        <w:tab/>
        <w:t xml:space="preserve">: </w:t>
      </w:r>
      <w:r w:rsidR="00AD33DC" w:rsidRPr="00E4488B">
        <w:rPr>
          <w:rFonts w:ascii="Georgia" w:hAnsi="Georgia" w:cs="Arial"/>
          <w:sz w:val="22"/>
          <w:szCs w:val="22"/>
        </w:rPr>
        <w:t>Defensoría del Pueblo, Regional Cundinamarca</w:t>
      </w:r>
      <w:r w:rsidR="00C51DC5" w:rsidRPr="00E4488B">
        <w:rPr>
          <w:rFonts w:ascii="Georgia" w:hAnsi="Georgia" w:cs="Arial"/>
          <w:sz w:val="22"/>
          <w:szCs w:val="22"/>
        </w:rPr>
        <w:t xml:space="preserve"> </w:t>
      </w:r>
      <w:r w:rsidRPr="00E4488B">
        <w:rPr>
          <w:rFonts w:ascii="Georgia" w:hAnsi="Georgia" w:cs="Arial"/>
          <w:sz w:val="22"/>
          <w:szCs w:val="22"/>
        </w:rPr>
        <w:t>y otros</w:t>
      </w:r>
    </w:p>
    <w:p w:rsidR="00A00766" w:rsidRPr="00E4488B" w:rsidRDefault="00A00766" w:rsidP="00A00766">
      <w:pPr>
        <w:pStyle w:val="Textoindependiente"/>
        <w:spacing w:line="360" w:lineRule="auto"/>
        <w:ind w:left="1416"/>
        <w:rPr>
          <w:rFonts w:ascii="Georgia" w:hAnsi="Georgia" w:cs="Arial"/>
          <w:sz w:val="22"/>
        </w:rPr>
      </w:pPr>
      <w:r w:rsidRPr="00E4488B">
        <w:rPr>
          <w:rFonts w:ascii="Georgia" w:hAnsi="Georgia" w:cs="Arial"/>
          <w:sz w:val="22"/>
        </w:rPr>
        <w:t>Radicación</w:t>
      </w:r>
      <w:r w:rsidRPr="00E4488B">
        <w:rPr>
          <w:rFonts w:ascii="Georgia" w:hAnsi="Georgia" w:cs="Arial"/>
          <w:sz w:val="22"/>
        </w:rPr>
        <w:tab/>
      </w:r>
      <w:r w:rsidRPr="00E4488B">
        <w:rPr>
          <w:rFonts w:ascii="Georgia" w:hAnsi="Georgia" w:cs="Arial"/>
          <w:sz w:val="22"/>
        </w:rPr>
        <w:tab/>
        <w:t xml:space="preserve">: </w:t>
      </w:r>
      <w:r w:rsidR="00D75FFC" w:rsidRPr="00E4488B">
        <w:rPr>
          <w:rFonts w:ascii="Georgia" w:hAnsi="Georgia" w:cs="Arial"/>
          <w:sz w:val="22"/>
        </w:rPr>
        <w:t>2018-00</w:t>
      </w:r>
      <w:r w:rsidR="001A4AD6" w:rsidRPr="00E4488B">
        <w:rPr>
          <w:rFonts w:ascii="Georgia" w:hAnsi="Georgia" w:cs="Arial"/>
          <w:sz w:val="22"/>
        </w:rPr>
        <w:t>6</w:t>
      </w:r>
      <w:r w:rsidR="00E4488B" w:rsidRPr="00E4488B">
        <w:rPr>
          <w:rFonts w:ascii="Georgia" w:hAnsi="Georgia" w:cs="Arial"/>
          <w:sz w:val="22"/>
        </w:rPr>
        <w:t>72</w:t>
      </w:r>
      <w:r w:rsidR="00727AF4" w:rsidRPr="00E4488B">
        <w:rPr>
          <w:rFonts w:ascii="Georgia" w:hAnsi="Georgia" w:cs="Arial"/>
          <w:sz w:val="22"/>
        </w:rPr>
        <w:t>-</w:t>
      </w:r>
      <w:r w:rsidR="00D75FFC" w:rsidRPr="00E4488B">
        <w:rPr>
          <w:rFonts w:ascii="Georgia" w:hAnsi="Georgia" w:cs="Arial"/>
          <w:sz w:val="22"/>
        </w:rPr>
        <w:t>00 (Interna No.</w:t>
      </w:r>
      <w:r w:rsidR="00E4488B" w:rsidRPr="00E4488B">
        <w:rPr>
          <w:rFonts w:ascii="Georgia" w:hAnsi="Georgia" w:cs="Arial"/>
          <w:sz w:val="22"/>
        </w:rPr>
        <w:t>672</w:t>
      </w:r>
      <w:r w:rsidR="00D75FFC" w:rsidRPr="00E4488B">
        <w:rPr>
          <w:rFonts w:ascii="Georgia" w:hAnsi="Georgia" w:cs="Arial"/>
          <w:sz w:val="22"/>
        </w:rPr>
        <w:t>)</w:t>
      </w:r>
    </w:p>
    <w:p w:rsidR="008F34B8" w:rsidRPr="00E4488B" w:rsidRDefault="00970930" w:rsidP="008E5334">
      <w:pPr>
        <w:pStyle w:val="Textoindependiente"/>
        <w:spacing w:line="360" w:lineRule="auto"/>
        <w:rPr>
          <w:rFonts w:ascii="Georgia" w:hAnsi="Georgia" w:cs="Arial"/>
          <w:sz w:val="22"/>
          <w:szCs w:val="22"/>
        </w:rPr>
      </w:pPr>
      <w:r w:rsidRPr="00E4488B">
        <w:rPr>
          <w:rFonts w:ascii="Georgia" w:hAnsi="Georgia" w:cs="Arial"/>
          <w:sz w:val="22"/>
          <w:szCs w:val="22"/>
        </w:rPr>
        <w:tab/>
      </w:r>
      <w:r w:rsidR="00D70A1B" w:rsidRPr="00E4488B">
        <w:rPr>
          <w:rFonts w:ascii="Georgia" w:hAnsi="Georgia" w:cs="Arial"/>
          <w:sz w:val="22"/>
          <w:szCs w:val="22"/>
        </w:rPr>
        <w:tab/>
      </w:r>
      <w:r w:rsidR="00C82923" w:rsidRPr="00E4488B">
        <w:rPr>
          <w:rFonts w:ascii="Georgia" w:hAnsi="Georgia" w:cs="Arial"/>
          <w:sz w:val="22"/>
          <w:szCs w:val="22"/>
        </w:rPr>
        <w:t>Tema</w:t>
      </w:r>
      <w:r w:rsidR="004736C3" w:rsidRPr="00E4488B">
        <w:rPr>
          <w:rFonts w:ascii="Georgia" w:hAnsi="Georgia" w:cs="Arial"/>
          <w:sz w:val="22"/>
          <w:szCs w:val="22"/>
        </w:rPr>
        <w:t>s</w:t>
      </w:r>
      <w:r w:rsidR="00C82923" w:rsidRPr="00E4488B">
        <w:rPr>
          <w:rFonts w:ascii="Georgia" w:hAnsi="Georgia" w:cs="Arial"/>
          <w:sz w:val="22"/>
          <w:szCs w:val="22"/>
        </w:rPr>
        <w:tab/>
      </w:r>
      <w:r w:rsidR="00C82923" w:rsidRPr="00E4488B">
        <w:rPr>
          <w:rFonts w:ascii="Georgia" w:hAnsi="Georgia" w:cs="Arial"/>
          <w:sz w:val="22"/>
          <w:szCs w:val="22"/>
        </w:rPr>
        <w:tab/>
      </w:r>
      <w:r w:rsidR="00C82923" w:rsidRPr="00E4488B">
        <w:rPr>
          <w:rFonts w:ascii="Georgia" w:hAnsi="Georgia" w:cs="Arial"/>
          <w:sz w:val="22"/>
          <w:szCs w:val="22"/>
        </w:rPr>
        <w:tab/>
        <w:t>:</w:t>
      </w:r>
      <w:r w:rsidR="008F34B8" w:rsidRPr="00E4488B">
        <w:rPr>
          <w:rFonts w:ascii="Georgia" w:hAnsi="Georgia" w:cs="Arial"/>
          <w:sz w:val="22"/>
          <w:szCs w:val="22"/>
        </w:rPr>
        <w:t xml:space="preserve"> </w:t>
      </w:r>
      <w:r w:rsidR="00F822A1" w:rsidRPr="00E4488B">
        <w:rPr>
          <w:rFonts w:ascii="Georgia" w:hAnsi="Georgia" w:cs="Arial"/>
          <w:sz w:val="22"/>
          <w:szCs w:val="22"/>
        </w:rPr>
        <w:t xml:space="preserve">Improcedencia - </w:t>
      </w:r>
      <w:r w:rsidR="00F822A1" w:rsidRPr="00E4488B">
        <w:rPr>
          <w:rFonts w:ascii="Georgia" w:hAnsi="Georgia" w:cs="Arial"/>
          <w:sz w:val="22"/>
          <w:szCs w:val="21"/>
        </w:rPr>
        <w:t xml:space="preserve">Subsidiariedad </w:t>
      </w:r>
    </w:p>
    <w:p w:rsidR="0099045D" w:rsidRPr="00E4488B" w:rsidRDefault="008E5334" w:rsidP="008E5334">
      <w:pPr>
        <w:pStyle w:val="Textoindependiente"/>
        <w:spacing w:line="360" w:lineRule="auto"/>
        <w:rPr>
          <w:rFonts w:ascii="Georgia" w:hAnsi="Georgia"/>
          <w:sz w:val="22"/>
          <w:szCs w:val="22"/>
        </w:rPr>
      </w:pPr>
      <w:r w:rsidRPr="00E4488B">
        <w:rPr>
          <w:rFonts w:ascii="Georgia" w:hAnsi="Georgia"/>
          <w:sz w:val="22"/>
          <w:szCs w:val="22"/>
        </w:rPr>
        <w:tab/>
      </w:r>
      <w:r w:rsidRPr="00E4488B">
        <w:rPr>
          <w:rFonts w:ascii="Georgia" w:hAnsi="Georgia"/>
          <w:sz w:val="22"/>
          <w:szCs w:val="22"/>
        </w:rPr>
        <w:tab/>
      </w:r>
      <w:r w:rsidR="0099045D" w:rsidRPr="00E4488B">
        <w:rPr>
          <w:rFonts w:ascii="Georgia" w:hAnsi="Georgia"/>
          <w:sz w:val="22"/>
          <w:szCs w:val="22"/>
        </w:rPr>
        <w:t>Magistrado Ponente</w:t>
      </w:r>
      <w:r w:rsidR="0099045D" w:rsidRPr="00E4488B">
        <w:rPr>
          <w:rFonts w:ascii="Georgia" w:hAnsi="Georgia"/>
          <w:sz w:val="22"/>
          <w:szCs w:val="22"/>
        </w:rPr>
        <w:tab/>
        <w:t xml:space="preserve">: </w:t>
      </w:r>
      <w:proofErr w:type="spellStart"/>
      <w:r w:rsidR="0099045D" w:rsidRPr="00E4488B">
        <w:rPr>
          <w:rFonts w:ascii="Georgia" w:hAnsi="Georgia"/>
          <w:smallCaps/>
          <w:sz w:val="22"/>
          <w:szCs w:val="22"/>
        </w:rPr>
        <w:t>Duberney</w:t>
      </w:r>
      <w:proofErr w:type="spellEnd"/>
      <w:r w:rsidR="0099045D" w:rsidRPr="00E4488B">
        <w:rPr>
          <w:rFonts w:ascii="Georgia" w:hAnsi="Georgia"/>
          <w:smallCaps/>
          <w:sz w:val="22"/>
          <w:szCs w:val="22"/>
        </w:rPr>
        <w:t xml:space="preserve"> Grisales Herrera</w:t>
      </w:r>
    </w:p>
    <w:p w:rsidR="00056367" w:rsidRPr="00E4488B" w:rsidRDefault="00056367" w:rsidP="00056367">
      <w:pPr>
        <w:spacing w:line="360" w:lineRule="auto"/>
        <w:ind w:left="708" w:firstLine="708"/>
        <w:rPr>
          <w:rFonts w:ascii="Georgia" w:hAnsi="Georgia" w:cs="Arial"/>
          <w:b/>
          <w:bCs/>
          <w:sz w:val="22"/>
          <w:szCs w:val="22"/>
        </w:rPr>
      </w:pPr>
      <w:r w:rsidRPr="00E4488B">
        <w:rPr>
          <w:rFonts w:ascii="Georgia" w:hAnsi="Georgia"/>
          <w:sz w:val="22"/>
          <w:szCs w:val="22"/>
        </w:rPr>
        <w:t>Acta número</w:t>
      </w:r>
      <w:r w:rsidRPr="00E4488B">
        <w:rPr>
          <w:rFonts w:ascii="Georgia" w:hAnsi="Georgia"/>
          <w:sz w:val="22"/>
          <w:szCs w:val="22"/>
        </w:rPr>
        <w:tab/>
      </w:r>
      <w:r w:rsidRPr="00E4488B">
        <w:rPr>
          <w:rFonts w:ascii="Georgia" w:hAnsi="Georgia"/>
          <w:sz w:val="22"/>
          <w:szCs w:val="22"/>
        </w:rPr>
        <w:tab/>
        <w:t xml:space="preserve">: </w:t>
      </w:r>
      <w:r w:rsidR="0054281A">
        <w:rPr>
          <w:rFonts w:ascii="Georgia" w:hAnsi="Georgia"/>
          <w:sz w:val="22"/>
          <w:szCs w:val="22"/>
        </w:rPr>
        <w:t xml:space="preserve">348 </w:t>
      </w:r>
      <w:r w:rsidRPr="00E4488B">
        <w:rPr>
          <w:rFonts w:ascii="Georgia" w:hAnsi="Georgia"/>
          <w:sz w:val="22"/>
          <w:szCs w:val="22"/>
        </w:rPr>
        <w:t>de</w:t>
      </w:r>
      <w:r w:rsidR="00727AF4" w:rsidRPr="00E4488B">
        <w:rPr>
          <w:rFonts w:ascii="Georgia" w:hAnsi="Georgia"/>
          <w:sz w:val="22"/>
          <w:szCs w:val="22"/>
        </w:rPr>
        <w:t xml:space="preserve"> </w:t>
      </w:r>
      <w:r w:rsidR="0054281A">
        <w:rPr>
          <w:rFonts w:ascii="Georgia" w:hAnsi="Georgia"/>
          <w:sz w:val="22"/>
          <w:szCs w:val="22"/>
        </w:rPr>
        <w:t>17</w:t>
      </w:r>
      <w:r w:rsidRPr="00E4488B">
        <w:rPr>
          <w:rFonts w:ascii="Georgia" w:hAnsi="Georgia"/>
          <w:sz w:val="22"/>
          <w:szCs w:val="22"/>
        </w:rPr>
        <w:t>-0</w:t>
      </w:r>
      <w:r w:rsidR="001A4AD6" w:rsidRPr="00E4488B">
        <w:rPr>
          <w:rFonts w:ascii="Georgia" w:hAnsi="Georgia"/>
          <w:sz w:val="22"/>
          <w:szCs w:val="22"/>
        </w:rPr>
        <w:t>9</w:t>
      </w:r>
      <w:r w:rsidRPr="00E4488B">
        <w:rPr>
          <w:rFonts w:ascii="Georgia" w:hAnsi="Georgia"/>
          <w:sz w:val="22"/>
          <w:szCs w:val="22"/>
        </w:rPr>
        <w:t>-2018</w:t>
      </w:r>
    </w:p>
    <w:p w:rsidR="00056367" w:rsidRPr="0049325D" w:rsidRDefault="00056367" w:rsidP="00056367">
      <w:pPr>
        <w:pBdr>
          <w:bottom w:val="double" w:sz="6" w:space="1" w:color="auto"/>
        </w:pBdr>
        <w:spacing w:line="360" w:lineRule="auto"/>
        <w:jc w:val="center"/>
        <w:rPr>
          <w:rFonts w:ascii="Georgia" w:hAnsi="Georgia" w:cs="Arial"/>
          <w:b/>
          <w:bCs/>
          <w:sz w:val="20"/>
          <w:szCs w:val="20"/>
        </w:rPr>
      </w:pPr>
    </w:p>
    <w:p w:rsidR="00056367" w:rsidRPr="007C6635" w:rsidRDefault="00056367" w:rsidP="00056367">
      <w:pPr>
        <w:spacing w:line="360" w:lineRule="auto"/>
        <w:jc w:val="center"/>
        <w:rPr>
          <w:rFonts w:ascii="Georgia" w:hAnsi="Georgia" w:cs="Arial"/>
          <w:b/>
          <w:bCs/>
          <w:sz w:val="28"/>
          <w:szCs w:val="20"/>
        </w:rPr>
      </w:pPr>
    </w:p>
    <w:p w:rsidR="00056367" w:rsidRPr="00E4488B" w:rsidRDefault="00056367" w:rsidP="00056367">
      <w:pPr>
        <w:spacing w:line="360" w:lineRule="auto"/>
        <w:jc w:val="center"/>
        <w:rPr>
          <w:rFonts w:ascii="Georgia" w:hAnsi="Georgia" w:cs="Arial"/>
          <w:iCs/>
          <w:lang w:val="es-CO"/>
        </w:rPr>
      </w:pPr>
      <w:r w:rsidRPr="00E4488B">
        <w:rPr>
          <w:rFonts w:ascii="Georgia" w:hAnsi="Georgia" w:cs="Arial"/>
          <w:iCs/>
          <w:smallCaps/>
          <w:sz w:val="28"/>
          <w:lang w:val="es-CO"/>
        </w:rPr>
        <w:t>Pereira, R.</w:t>
      </w:r>
      <w:r w:rsidR="0054281A">
        <w:rPr>
          <w:rFonts w:ascii="Georgia" w:hAnsi="Georgia" w:cs="Arial"/>
          <w:iCs/>
          <w:smallCaps/>
          <w:sz w:val="28"/>
          <w:lang w:val="es-CO"/>
        </w:rPr>
        <w:t>,</w:t>
      </w:r>
      <w:r w:rsidRPr="00E4488B">
        <w:rPr>
          <w:rFonts w:ascii="Georgia" w:hAnsi="Georgia" w:cs="Arial"/>
          <w:iCs/>
          <w:smallCaps/>
          <w:sz w:val="28"/>
          <w:lang w:val="es-CO"/>
        </w:rPr>
        <w:t xml:space="preserve"> </w:t>
      </w:r>
      <w:r w:rsidR="0054281A">
        <w:rPr>
          <w:rFonts w:ascii="Georgia" w:hAnsi="Georgia" w:cs="Arial"/>
          <w:iCs/>
          <w:smallCaps/>
          <w:sz w:val="28"/>
          <w:lang w:val="es-CO"/>
        </w:rPr>
        <w:t>diecisiete</w:t>
      </w:r>
      <w:r w:rsidR="00A66E80" w:rsidRPr="00E4488B">
        <w:rPr>
          <w:rFonts w:ascii="Georgia" w:hAnsi="Georgia" w:cs="Arial"/>
          <w:iCs/>
          <w:smallCaps/>
          <w:sz w:val="28"/>
          <w:lang w:val="es-CO"/>
        </w:rPr>
        <w:t xml:space="preserve"> </w:t>
      </w:r>
      <w:r w:rsidRPr="00E4488B">
        <w:rPr>
          <w:rFonts w:ascii="Georgia" w:hAnsi="Georgia" w:cs="Arial"/>
          <w:iCs/>
          <w:smallCaps/>
          <w:sz w:val="28"/>
          <w:lang w:val="es-CO"/>
        </w:rPr>
        <w:t>(</w:t>
      </w:r>
      <w:r w:rsidR="0054281A">
        <w:rPr>
          <w:rFonts w:ascii="Georgia" w:hAnsi="Georgia" w:cs="Arial"/>
          <w:iCs/>
          <w:smallCaps/>
          <w:sz w:val="28"/>
          <w:lang w:val="es-CO"/>
        </w:rPr>
        <w:t>17</w:t>
      </w:r>
      <w:r w:rsidRPr="00E4488B">
        <w:rPr>
          <w:rFonts w:ascii="Georgia" w:hAnsi="Georgia" w:cs="Arial"/>
          <w:iCs/>
          <w:smallCaps/>
          <w:sz w:val="28"/>
          <w:lang w:val="es-CO"/>
        </w:rPr>
        <w:t xml:space="preserve">) de </w:t>
      </w:r>
      <w:r w:rsidR="001A4AD6" w:rsidRPr="00E4488B">
        <w:rPr>
          <w:rFonts w:ascii="Georgia" w:hAnsi="Georgia" w:cs="Arial"/>
          <w:iCs/>
          <w:smallCaps/>
          <w:sz w:val="28"/>
          <w:lang w:val="es-CO"/>
        </w:rPr>
        <w:t>septiembre</w:t>
      </w:r>
      <w:r w:rsidR="00A66E80" w:rsidRPr="00E4488B">
        <w:rPr>
          <w:rFonts w:ascii="Georgia" w:hAnsi="Georgia" w:cs="Arial"/>
          <w:iCs/>
          <w:smallCaps/>
          <w:sz w:val="28"/>
          <w:lang w:val="es-CO"/>
        </w:rPr>
        <w:t xml:space="preserve"> </w:t>
      </w:r>
      <w:r w:rsidRPr="00E4488B">
        <w:rPr>
          <w:rFonts w:ascii="Georgia" w:hAnsi="Georgia" w:cs="Arial"/>
          <w:iCs/>
          <w:smallCaps/>
          <w:sz w:val="28"/>
          <w:lang w:val="es-CO"/>
        </w:rPr>
        <w:t>de dos mil dieciocho (2018)</w:t>
      </w:r>
      <w:r w:rsidRPr="00E4488B">
        <w:rPr>
          <w:rFonts w:ascii="Georgia" w:hAnsi="Georgia" w:cs="Arial"/>
          <w:iCs/>
          <w:sz w:val="28"/>
          <w:lang w:val="es-CO"/>
        </w:rPr>
        <w:t>.</w:t>
      </w:r>
    </w:p>
    <w:p w:rsidR="000147A2" w:rsidRPr="007C6635" w:rsidRDefault="000147A2" w:rsidP="00683B09">
      <w:pPr>
        <w:spacing w:line="360" w:lineRule="auto"/>
        <w:jc w:val="center"/>
        <w:rPr>
          <w:rFonts w:ascii="Georgia" w:hAnsi="Georgia" w:cs="Arial"/>
          <w:b/>
          <w:bCs/>
          <w:szCs w:val="20"/>
          <w:lang w:val="es-CO"/>
        </w:rPr>
      </w:pPr>
    </w:p>
    <w:p w:rsidR="0099045D" w:rsidRPr="00E4488B" w:rsidRDefault="0099045D" w:rsidP="00683B09">
      <w:pPr>
        <w:pStyle w:val="Textoindependiente"/>
        <w:numPr>
          <w:ilvl w:val="0"/>
          <w:numId w:val="1"/>
        </w:numPr>
        <w:spacing w:line="360" w:lineRule="auto"/>
        <w:rPr>
          <w:rFonts w:ascii="Georgia" w:hAnsi="Georgia"/>
          <w:szCs w:val="24"/>
        </w:rPr>
      </w:pPr>
      <w:r w:rsidRPr="00E4488B">
        <w:rPr>
          <w:rFonts w:ascii="Georgia" w:hAnsi="Georgia"/>
          <w:szCs w:val="24"/>
        </w:rPr>
        <w:lastRenderedPageBreak/>
        <w:t xml:space="preserve">EL ASUNTO </w:t>
      </w:r>
      <w:r w:rsidR="00B15B77" w:rsidRPr="00E4488B">
        <w:rPr>
          <w:rFonts w:ascii="Georgia" w:hAnsi="Georgia"/>
          <w:szCs w:val="24"/>
        </w:rPr>
        <w:t xml:space="preserve">POR </w:t>
      </w:r>
      <w:r w:rsidRPr="00E4488B">
        <w:rPr>
          <w:rFonts w:ascii="Georgia" w:hAnsi="Georgia"/>
          <w:szCs w:val="24"/>
        </w:rPr>
        <w:t>DECIDIR</w:t>
      </w:r>
    </w:p>
    <w:p w:rsidR="00134F0A" w:rsidRPr="007C6635" w:rsidRDefault="00134F0A" w:rsidP="00683B09">
      <w:pPr>
        <w:pStyle w:val="Textoindependiente"/>
        <w:spacing w:line="360" w:lineRule="auto"/>
        <w:rPr>
          <w:rFonts w:ascii="Georgia" w:hAnsi="Georgia"/>
        </w:rPr>
      </w:pPr>
    </w:p>
    <w:p w:rsidR="00104367" w:rsidRPr="00E4488B" w:rsidRDefault="00D75FFC" w:rsidP="00683B09">
      <w:pPr>
        <w:pStyle w:val="Textoindependiente"/>
        <w:spacing w:line="360" w:lineRule="auto"/>
        <w:rPr>
          <w:rFonts w:ascii="Georgia" w:hAnsi="Georgia"/>
          <w:szCs w:val="24"/>
        </w:rPr>
      </w:pPr>
      <w:r w:rsidRPr="00E4488B">
        <w:rPr>
          <w:rFonts w:ascii="Georgia" w:hAnsi="Georgia"/>
          <w:szCs w:val="24"/>
        </w:rPr>
        <w:t>El</w:t>
      </w:r>
      <w:r w:rsidR="0069231C" w:rsidRPr="00E4488B">
        <w:rPr>
          <w:rFonts w:ascii="Georgia" w:hAnsi="Georgia"/>
          <w:szCs w:val="24"/>
        </w:rPr>
        <w:t xml:space="preserve"> </w:t>
      </w:r>
      <w:r w:rsidR="008907D4" w:rsidRPr="00E4488B">
        <w:rPr>
          <w:rFonts w:ascii="Georgia" w:hAnsi="Georgia"/>
          <w:szCs w:val="24"/>
        </w:rPr>
        <w:t>amparo constitucional de la referencia</w:t>
      </w:r>
      <w:r w:rsidR="00104367" w:rsidRPr="00E4488B">
        <w:rPr>
          <w:rFonts w:ascii="Georgia" w:hAnsi="Georgia"/>
          <w:szCs w:val="24"/>
        </w:rPr>
        <w:t>, adelantada</w:t>
      </w:r>
      <w:r w:rsidR="00A35E06" w:rsidRPr="00E4488B">
        <w:rPr>
          <w:rFonts w:ascii="Georgia" w:hAnsi="Georgia"/>
          <w:szCs w:val="24"/>
        </w:rPr>
        <w:t>s</w:t>
      </w:r>
      <w:r w:rsidR="00104367" w:rsidRPr="00E4488B">
        <w:rPr>
          <w:rFonts w:ascii="Georgia" w:hAnsi="Georgia"/>
          <w:szCs w:val="24"/>
        </w:rPr>
        <w:t xml:space="preserve"> las debidas actuaciones con el trámite preferente y sumario, sin que se evidencie</w:t>
      </w:r>
      <w:r w:rsidR="00A35E06" w:rsidRPr="00E4488B">
        <w:rPr>
          <w:rFonts w:ascii="Georgia" w:hAnsi="Georgia"/>
          <w:szCs w:val="24"/>
        </w:rPr>
        <w:t>n</w:t>
      </w:r>
      <w:r w:rsidR="00104367" w:rsidRPr="00E4488B">
        <w:rPr>
          <w:rFonts w:ascii="Georgia" w:hAnsi="Georgia"/>
          <w:szCs w:val="24"/>
        </w:rPr>
        <w:t xml:space="preserve"> causal</w:t>
      </w:r>
      <w:r w:rsidR="00A35E06" w:rsidRPr="00E4488B">
        <w:rPr>
          <w:rFonts w:ascii="Georgia" w:hAnsi="Georgia"/>
          <w:szCs w:val="24"/>
        </w:rPr>
        <w:t>es</w:t>
      </w:r>
      <w:r w:rsidR="00104367" w:rsidRPr="00E4488B">
        <w:rPr>
          <w:rFonts w:ascii="Georgia" w:hAnsi="Georgia"/>
          <w:szCs w:val="24"/>
        </w:rPr>
        <w:t xml:space="preserve"> de nulidad que </w:t>
      </w:r>
      <w:r w:rsidRPr="00E4488B">
        <w:rPr>
          <w:rFonts w:ascii="Georgia" w:hAnsi="Georgia"/>
          <w:szCs w:val="24"/>
        </w:rPr>
        <w:t xml:space="preserve">lo </w:t>
      </w:r>
      <w:r w:rsidR="00A35E06" w:rsidRPr="00E4488B">
        <w:rPr>
          <w:rFonts w:ascii="Georgia" w:hAnsi="Georgia"/>
          <w:szCs w:val="24"/>
        </w:rPr>
        <w:t>invaliden</w:t>
      </w:r>
      <w:r w:rsidR="00104367" w:rsidRPr="00E4488B">
        <w:rPr>
          <w:rFonts w:ascii="Georgia" w:hAnsi="Georgia"/>
          <w:szCs w:val="24"/>
        </w:rPr>
        <w:t>.</w:t>
      </w:r>
    </w:p>
    <w:p w:rsidR="000147A2" w:rsidRPr="007C6635" w:rsidRDefault="000147A2" w:rsidP="00683B09">
      <w:pPr>
        <w:pStyle w:val="Textoindependiente"/>
        <w:spacing w:line="360" w:lineRule="auto"/>
        <w:rPr>
          <w:rFonts w:ascii="Georgia" w:hAnsi="Georgia"/>
        </w:rPr>
      </w:pPr>
    </w:p>
    <w:p w:rsidR="0099045D" w:rsidRPr="00E4488B" w:rsidRDefault="0099045D" w:rsidP="00683B09">
      <w:pPr>
        <w:pStyle w:val="Textoindependiente"/>
        <w:numPr>
          <w:ilvl w:val="0"/>
          <w:numId w:val="1"/>
        </w:numPr>
        <w:spacing w:line="360" w:lineRule="auto"/>
        <w:rPr>
          <w:rFonts w:ascii="Georgia" w:hAnsi="Georgia"/>
          <w:szCs w:val="24"/>
        </w:rPr>
      </w:pPr>
      <w:r w:rsidRPr="00E4488B">
        <w:rPr>
          <w:rFonts w:ascii="Georgia" w:hAnsi="Georgia"/>
          <w:szCs w:val="24"/>
        </w:rPr>
        <w:t xml:space="preserve">LA SÍNTESIS </w:t>
      </w:r>
      <w:r w:rsidR="00900A65" w:rsidRPr="00E4488B">
        <w:rPr>
          <w:rFonts w:ascii="Georgia" w:hAnsi="Georgia"/>
          <w:szCs w:val="24"/>
        </w:rPr>
        <w:t>FÁCTICA</w:t>
      </w:r>
      <w:r w:rsidRPr="00E4488B">
        <w:rPr>
          <w:rFonts w:ascii="Georgia" w:hAnsi="Georgia"/>
          <w:szCs w:val="24"/>
        </w:rPr>
        <w:t xml:space="preserve"> </w:t>
      </w:r>
    </w:p>
    <w:p w:rsidR="0099045D" w:rsidRPr="007C6635" w:rsidRDefault="0099045D" w:rsidP="00683B09">
      <w:pPr>
        <w:pStyle w:val="Textoindependiente"/>
        <w:spacing w:line="360" w:lineRule="auto"/>
        <w:rPr>
          <w:rFonts w:ascii="Georgia" w:hAnsi="Georgia"/>
        </w:rPr>
      </w:pPr>
    </w:p>
    <w:p w:rsidR="00517909" w:rsidRPr="00E4488B" w:rsidRDefault="00517909" w:rsidP="00683B09">
      <w:pPr>
        <w:spacing w:line="360" w:lineRule="auto"/>
        <w:jc w:val="both"/>
        <w:rPr>
          <w:rFonts w:ascii="Georgia" w:hAnsi="Georgia" w:cs="Arial"/>
        </w:rPr>
      </w:pPr>
      <w:r w:rsidRPr="00E4488B">
        <w:rPr>
          <w:rFonts w:ascii="Georgia" w:hAnsi="Georgia" w:cs="Arial"/>
        </w:rPr>
        <w:t xml:space="preserve">Indicó el actor </w:t>
      </w:r>
      <w:r w:rsidR="007C6635">
        <w:rPr>
          <w:rFonts w:ascii="Georgia" w:hAnsi="Georgia" w:cs="Arial"/>
        </w:rPr>
        <w:t xml:space="preserve">que </w:t>
      </w:r>
      <w:r w:rsidR="00D75FFC" w:rsidRPr="00E4488B">
        <w:rPr>
          <w:rFonts w:ascii="Georgia" w:hAnsi="Georgia" w:cs="Arial"/>
        </w:rPr>
        <w:t xml:space="preserve">en </w:t>
      </w:r>
      <w:r w:rsidR="00727AF4" w:rsidRPr="00E4488B">
        <w:rPr>
          <w:rFonts w:ascii="Georgia" w:hAnsi="Georgia" w:cs="Arial"/>
        </w:rPr>
        <w:t>el asunto</w:t>
      </w:r>
      <w:r w:rsidR="00D75FFC" w:rsidRPr="00E4488B">
        <w:rPr>
          <w:rFonts w:ascii="Georgia" w:hAnsi="Georgia" w:cs="Arial"/>
        </w:rPr>
        <w:t xml:space="preserve"> popular No.201</w:t>
      </w:r>
      <w:r w:rsidR="00AD33DC" w:rsidRPr="00E4488B">
        <w:rPr>
          <w:rFonts w:ascii="Georgia" w:hAnsi="Georgia" w:cs="Arial"/>
        </w:rPr>
        <w:t>6</w:t>
      </w:r>
      <w:r w:rsidR="00D75FFC" w:rsidRPr="00E4488B">
        <w:rPr>
          <w:rFonts w:ascii="Georgia" w:hAnsi="Georgia" w:cs="Arial"/>
        </w:rPr>
        <w:t>-00</w:t>
      </w:r>
      <w:r w:rsidR="00AD33DC" w:rsidRPr="00E4488B">
        <w:rPr>
          <w:rFonts w:ascii="Georgia" w:hAnsi="Georgia" w:cs="Arial"/>
        </w:rPr>
        <w:t>466</w:t>
      </w:r>
      <w:r w:rsidR="00D75FFC" w:rsidRPr="00E4488B">
        <w:rPr>
          <w:rFonts w:ascii="Georgia" w:hAnsi="Georgia" w:cs="Arial"/>
        </w:rPr>
        <w:t xml:space="preserve">-00 </w:t>
      </w:r>
      <w:r w:rsidR="00781A3A" w:rsidRPr="00E4488B">
        <w:rPr>
          <w:rFonts w:ascii="Georgia" w:hAnsi="Georgia" w:cs="Arial"/>
        </w:rPr>
        <w:t xml:space="preserve">el Juzgado de conocimiento </w:t>
      </w:r>
      <w:r w:rsidR="00AD33DC" w:rsidRPr="00E4488B">
        <w:rPr>
          <w:rFonts w:ascii="Georgia" w:hAnsi="Georgia" w:cs="Arial"/>
        </w:rPr>
        <w:t>omite aplicar los artícu</w:t>
      </w:r>
      <w:r w:rsidR="00F53EA5" w:rsidRPr="00E4488B">
        <w:rPr>
          <w:rFonts w:ascii="Georgia" w:hAnsi="Georgia" w:cs="Arial"/>
        </w:rPr>
        <w:t>los 8</w:t>
      </w:r>
      <w:r w:rsidR="007C6635">
        <w:rPr>
          <w:rFonts w:ascii="Georgia" w:hAnsi="Georgia" w:cs="Arial"/>
        </w:rPr>
        <w:t>º</w:t>
      </w:r>
      <w:r w:rsidR="00F53EA5" w:rsidRPr="00E4488B">
        <w:rPr>
          <w:rFonts w:ascii="Georgia" w:hAnsi="Georgia" w:cs="Arial"/>
        </w:rPr>
        <w:t xml:space="preserve"> y </w:t>
      </w:r>
      <w:r w:rsidR="00AD33DC" w:rsidRPr="00E4488B">
        <w:rPr>
          <w:rFonts w:ascii="Georgia" w:hAnsi="Georgia" w:cs="Arial"/>
        </w:rPr>
        <w:t>42</w:t>
      </w:r>
      <w:r w:rsidR="00F53EA5" w:rsidRPr="00E4488B">
        <w:rPr>
          <w:rFonts w:ascii="Georgia" w:hAnsi="Georgia" w:cs="Arial"/>
        </w:rPr>
        <w:t xml:space="preserve">, Ley 472, </w:t>
      </w:r>
      <w:r w:rsidR="00E2132F">
        <w:rPr>
          <w:rFonts w:ascii="Georgia" w:hAnsi="Georgia" w:cs="Arial"/>
        </w:rPr>
        <w:t xml:space="preserve">y </w:t>
      </w:r>
      <w:r w:rsidR="00F53EA5" w:rsidRPr="00E4488B">
        <w:rPr>
          <w:rFonts w:ascii="Georgia" w:hAnsi="Georgia" w:cs="Arial"/>
        </w:rPr>
        <w:t xml:space="preserve">121, CGP, </w:t>
      </w:r>
      <w:r w:rsidR="00727AF4" w:rsidRPr="00E4488B">
        <w:rPr>
          <w:rFonts w:ascii="Georgia" w:hAnsi="Georgia" w:cs="Arial"/>
        </w:rPr>
        <w:t xml:space="preserve">y </w:t>
      </w:r>
      <w:r w:rsidR="00F53EA5" w:rsidRPr="00E4488B">
        <w:rPr>
          <w:rFonts w:ascii="Georgia" w:hAnsi="Georgia" w:cs="Arial"/>
        </w:rPr>
        <w:t>e</w:t>
      </w:r>
      <w:r w:rsidR="007D5B89" w:rsidRPr="00E4488B">
        <w:rPr>
          <w:rFonts w:ascii="Georgia" w:hAnsi="Georgia" w:cs="Arial"/>
        </w:rPr>
        <w:t xml:space="preserve">l precedente </w:t>
      </w:r>
      <w:r w:rsidR="00F53EA5" w:rsidRPr="00E4488B">
        <w:rPr>
          <w:rFonts w:ascii="Georgia" w:hAnsi="Georgia" w:cs="Arial"/>
        </w:rPr>
        <w:t>de la CSJ</w:t>
      </w:r>
      <w:r w:rsidR="004B11CF">
        <w:rPr>
          <w:rFonts w:ascii="Georgia" w:hAnsi="Georgia" w:cs="Arial"/>
        </w:rPr>
        <w:t xml:space="preserve"> </w:t>
      </w:r>
      <w:r w:rsidRPr="00E4488B">
        <w:rPr>
          <w:rFonts w:ascii="Georgia" w:hAnsi="Georgia" w:cs="Arial"/>
        </w:rPr>
        <w:t xml:space="preserve">(Folio </w:t>
      </w:r>
      <w:r w:rsidR="00D63D82" w:rsidRPr="00E4488B">
        <w:rPr>
          <w:rFonts w:ascii="Georgia" w:hAnsi="Georgia" w:cs="Arial"/>
        </w:rPr>
        <w:t>1</w:t>
      </w:r>
      <w:r w:rsidRPr="00E4488B">
        <w:rPr>
          <w:rFonts w:ascii="Georgia" w:hAnsi="Georgia" w:cs="Arial"/>
        </w:rPr>
        <w:t>, este cuaderno).</w:t>
      </w:r>
    </w:p>
    <w:p w:rsidR="00517909" w:rsidRPr="007C6635" w:rsidRDefault="00517909" w:rsidP="00683B09">
      <w:pPr>
        <w:spacing w:line="360" w:lineRule="auto"/>
        <w:jc w:val="both"/>
        <w:rPr>
          <w:rFonts w:ascii="Georgia" w:hAnsi="Georgia" w:cs="Arial"/>
          <w:szCs w:val="16"/>
          <w:lang w:val="es-CO"/>
        </w:rPr>
      </w:pPr>
    </w:p>
    <w:p w:rsidR="0099045D" w:rsidRPr="00E4488B" w:rsidRDefault="00265F36" w:rsidP="00683B09">
      <w:pPr>
        <w:pStyle w:val="Textoindependiente"/>
        <w:numPr>
          <w:ilvl w:val="0"/>
          <w:numId w:val="1"/>
        </w:numPr>
        <w:spacing w:line="360" w:lineRule="auto"/>
        <w:rPr>
          <w:rFonts w:ascii="Georgia" w:hAnsi="Georgia"/>
          <w:szCs w:val="24"/>
        </w:rPr>
      </w:pPr>
      <w:r w:rsidRPr="00E4488B">
        <w:rPr>
          <w:rFonts w:ascii="Georgia" w:hAnsi="Georgia"/>
          <w:szCs w:val="24"/>
        </w:rPr>
        <w:t xml:space="preserve">LOS </w:t>
      </w:r>
      <w:r w:rsidR="0099045D" w:rsidRPr="00E4488B">
        <w:rPr>
          <w:rFonts w:ascii="Georgia" w:hAnsi="Georgia"/>
          <w:szCs w:val="24"/>
        </w:rPr>
        <w:t>DERECHO</w:t>
      </w:r>
      <w:r w:rsidRPr="00E4488B">
        <w:rPr>
          <w:rFonts w:ascii="Georgia" w:hAnsi="Georgia"/>
          <w:szCs w:val="24"/>
        </w:rPr>
        <w:t>S</w:t>
      </w:r>
      <w:r w:rsidR="0099045D" w:rsidRPr="00E4488B">
        <w:rPr>
          <w:rFonts w:ascii="Georgia" w:hAnsi="Georgia"/>
          <w:szCs w:val="24"/>
        </w:rPr>
        <w:t xml:space="preserve"> </w:t>
      </w:r>
      <w:r w:rsidR="004B7439" w:rsidRPr="00E4488B">
        <w:rPr>
          <w:rFonts w:ascii="Georgia" w:hAnsi="Georgia"/>
          <w:szCs w:val="24"/>
        </w:rPr>
        <w:t>INVOCADOS</w:t>
      </w:r>
    </w:p>
    <w:p w:rsidR="00800EF6" w:rsidRPr="007C6635" w:rsidRDefault="00800EF6" w:rsidP="00683B09">
      <w:pPr>
        <w:pStyle w:val="Textoindependiente"/>
        <w:spacing w:line="360" w:lineRule="auto"/>
        <w:rPr>
          <w:rFonts w:ascii="Georgia" w:hAnsi="Georgia"/>
        </w:rPr>
      </w:pPr>
    </w:p>
    <w:p w:rsidR="007D0ECC" w:rsidRPr="00E4488B" w:rsidRDefault="007D0ECC" w:rsidP="00683B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4488B">
        <w:rPr>
          <w:rFonts w:ascii="Georgia" w:hAnsi="Georgia" w:cs="Arial"/>
          <w:spacing w:val="-3"/>
          <w:lang w:val="es-ES_tradnl"/>
        </w:rPr>
        <w:t xml:space="preserve">El actor considera que se vulneran </w:t>
      </w:r>
      <w:r w:rsidR="00D63D82" w:rsidRPr="00E4488B">
        <w:rPr>
          <w:rFonts w:ascii="Georgia" w:hAnsi="Georgia" w:cs="Arial"/>
          <w:spacing w:val="-3"/>
          <w:lang w:val="es-ES_tradnl"/>
        </w:rPr>
        <w:t>los artículos 13</w:t>
      </w:r>
      <w:r w:rsidR="00D75FFC" w:rsidRPr="00E4488B">
        <w:rPr>
          <w:rFonts w:ascii="Georgia" w:hAnsi="Georgia" w:cs="Arial"/>
          <w:spacing w:val="-3"/>
          <w:lang w:val="es-ES_tradnl"/>
        </w:rPr>
        <w:t>, 29</w:t>
      </w:r>
      <w:r w:rsidR="00D63D82" w:rsidRPr="00E4488B">
        <w:rPr>
          <w:rFonts w:ascii="Georgia" w:hAnsi="Georgia" w:cs="Arial"/>
          <w:spacing w:val="-3"/>
          <w:lang w:val="es-ES_tradnl"/>
        </w:rPr>
        <w:t xml:space="preserve"> y 83, CP</w:t>
      </w:r>
      <w:r w:rsidR="00D75FFC" w:rsidRPr="00E4488B">
        <w:rPr>
          <w:rFonts w:ascii="Georgia" w:hAnsi="Georgia" w:cs="Arial"/>
          <w:spacing w:val="-3"/>
          <w:lang w:val="es-ES_tradnl"/>
        </w:rPr>
        <w:t xml:space="preserve"> y</w:t>
      </w:r>
      <w:r w:rsidR="00E0715A" w:rsidRPr="00E4488B">
        <w:rPr>
          <w:rFonts w:ascii="Georgia" w:hAnsi="Georgia" w:cs="Arial"/>
          <w:spacing w:val="-3"/>
          <w:lang w:val="es-ES_tradnl"/>
        </w:rPr>
        <w:t xml:space="preserve"> 18,</w:t>
      </w:r>
      <w:r w:rsidR="00D75FFC" w:rsidRPr="00E4488B">
        <w:rPr>
          <w:rFonts w:ascii="Georgia" w:hAnsi="Georgia" w:cs="Arial"/>
          <w:spacing w:val="-3"/>
          <w:lang w:val="es-ES_tradnl"/>
        </w:rPr>
        <w:t xml:space="preserve"> Ley 472 (Folio</w:t>
      </w:r>
      <w:r w:rsidRPr="00E4488B">
        <w:rPr>
          <w:rFonts w:ascii="Georgia" w:hAnsi="Georgia" w:cs="Arial"/>
          <w:spacing w:val="-3"/>
          <w:lang w:val="es-ES_tradnl"/>
        </w:rPr>
        <w:t xml:space="preserve"> </w:t>
      </w:r>
      <w:r w:rsidR="00A62901" w:rsidRPr="00E4488B">
        <w:rPr>
          <w:rFonts w:ascii="Georgia" w:hAnsi="Georgia" w:cs="Arial"/>
          <w:spacing w:val="-3"/>
          <w:lang w:val="es-ES_tradnl"/>
        </w:rPr>
        <w:t>1</w:t>
      </w:r>
      <w:r w:rsidRPr="00E4488B">
        <w:rPr>
          <w:rFonts w:ascii="Georgia" w:hAnsi="Georgia" w:cs="Arial"/>
          <w:spacing w:val="-3"/>
          <w:lang w:val="es-ES_tradnl"/>
        </w:rPr>
        <w:t>,</w:t>
      </w:r>
      <w:r w:rsidR="00E0715A" w:rsidRPr="00E4488B">
        <w:rPr>
          <w:rFonts w:ascii="Georgia" w:hAnsi="Georgia" w:cs="Arial"/>
          <w:spacing w:val="-3"/>
          <w:lang w:val="es-ES_tradnl"/>
        </w:rPr>
        <w:t xml:space="preserve"> </w:t>
      </w:r>
      <w:r w:rsidR="00F53EA5" w:rsidRPr="00E4488B">
        <w:rPr>
          <w:rFonts w:ascii="Georgia" w:hAnsi="Georgia" w:cs="Arial"/>
          <w:spacing w:val="-3"/>
          <w:lang w:val="es-ES_tradnl"/>
        </w:rPr>
        <w:t>este cuaderno</w:t>
      </w:r>
      <w:r w:rsidRPr="00E4488B">
        <w:rPr>
          <w:rFonts w:ascii="Georgia" w:hAnsi="Georgia" w:cs="Arial"/>
          <w:spacing w:val="-3"/>
          <w:lang w:val="es-ES_tradnl"/>
        </w:rPr>
        <w:t>).</w:t>
      </w:r>
    </w:p>
    <w:p w:rsidR="003F6C16" w:rsidRPr="007C6635" w:rsidRDefault="003F6C16" w:rsidP="00683B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Cs w:val="20"/>
          <w:lang w:val="es-ES_tradnl"/>
        </w:rPr>
      </w:pPr>
    </w:p>
    <w:p w:rsidR="0099045D" w:rsidRPr="009964D9" w:rsidRDefault="0099045D" w:rsidP="00683B09">
      <w:pPr>
        <w:pStyle w:val="Textoindependiente"/>
        <w:numPr>
          <w:ilvl w:val="0"/>
          <w:numId w:val="1"/>
        </w:numPr>
        <w:spacing w:line="360" w:lineRule="auto"/>
        <w:rPr>
          <w:rFonts w:ascii="Georgia" w:hAnsi="Georgia"/>
          <w:szCs w:val="24"/>
        </w:rPr>
      </w:pPr>
      <w:r w:rsidRPr="009964D9">
        <w:rPr>
          <w:rFonts w:ascii="Georgia" w:hAnsi="Georgia"/>
          <w:szCs w:val="24"/>
        </w:rPr>
        <w:t>LA PETICIÓN DE PROTECCIÓN</w:t>
      </w:r>
    </w:p>
    <w:p w:rsidR="00303E85" w:rsidRPr="007C6635" w:rsidRDefault="00303E85" w:rsidP="00683B09">
      <w:pPr>
        <w:pStyle w:val="Sinespaciado"/>
        <w:spacing w:line="360" w:lineRule="auto"/>
        <w:jc w:val="both"/>
        <w:rPr>
          <w:rFonts w:ascii="Georgia" w:hAnsi="Georgia" w:cs="Arial"/>
        </w:rPr>
      </w:pPr>
    </w:p>
    <w:p w:rsidR="00D669DC" w:rsidRDefault="007C6635" w:rsidP="00683B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rPr>
        <w:t>P</w:t>
      </w:r>
      <w:r w:rsidR="00517909" w:rsidRPr="009964D9">
        <w:rPr>
          <w:rFonts w:ascii="Georgia" w:hAnsi="Georgia" w:cs="Arial"/>
        </w:rPr>
        <w:t xml:space="preserve">retende que </w:t>
      </w:r>
      <w:r>
        <w:rPr>
          <w:rFonts w:ascii="Georgia" w:hAnsi="Georgia" w:cs="Arial"/>
        </w:rPr>
        <w:t>s</w:t>
      </w:r>
      <w:r w:rsidR="00517909" w:rsidRPr="009964D9">
        <w:rPr>
          <w:rFonts w:ascii="Georgia" w:hAnsi="Georgia" w:cs="Arial"/>
        </w:rPr>
        <w:t xml:space="preserve">e ordene al </w:t>
      </w:r>
      <w:r>
        <w:rPr>
          <w:rFonts w:ascii="Georgia" w:hAnsi="Georgia" w:cs="Arial"/>
        </w:rPr>
        <w:t xml:space="preserve">juzgado </w:t>
      </w:r>
      <w:r w:rsidR="00517909" w:rsidRPr="009964D9">
        <w:rPr>
          <w:rFonts w:ascii="Georgia" w:hAnsi="Georgia" w:cs="Arial"/>
        </w:rPr>
        <w:t>accionado</w:t>
      </w:r>
      <w:r w:rsidR="004B11CF">
        <w:rPr>
          <w:rFonts w:ascii="Georgia" w:hAnsi="Georgia" w:cs="Arial"/>
        </w:rPr>
        <w:t xml:space="preserve"> f</w:t>
      </w:r>
      <w:r w:rsidR="00F53EA5" w:rsidRPr="009964D9">
        <w:rPr>
          <w:rFonts w:ascii="Georgia" w:hAnsi="Georgia" w:cs="Arial"/>
        </w:rPr>
        <w:t xml:space="preserve">allar </w:t>
      </w:r>
      <w:r w:rsidR="004B11CF">
        <w:rPr>
          <w:rFonts w:ascii="Georgia" w:hAnsi="Georgia" w:cs="Arial"/>
        </w:rPr>
        <w:t xml:space="preserve">inmediatamente </w:t>
      </w:r>
      <w:r w:rsidR="00F53EA5" w:rsidRPr="009964D9">
        <w:rPr>
          <w:rFonts w:ascii="Georgia" w:hAnsi="Georgia" w:cs="Arial"/>
        </w:rPr>
        <w:t>la acci</w:t>
      </w:r>
      <w:r w:rsidR="004B11CF">
        <w:rPr>
          <w:rFonts w:ascii="Georgia" w:hAnsi="Georgia" w:cs="Arial"/>
        </w:rPr>
        <w:t xml:space="preserve">ón popular; </w:t>
      </w:r>
      <w:r>
        <w:rPr>
          <w:rFonts w:ascii="Georgia" w:hAnsi="Georgia" w:cs="Arial"/>
        </w:rPr>
        <w:t xml:space="preserve">y, se disponga que se inicie </w:t>
      </w:r>
      <w:r w:rsidR="004B11CF">
        <w:rPr>
          <w:rFonts w:ascii="Georgia" w:hAnsi="Georgia" w:cs="Arial"/>
        </w:rPr>
        <w:t xml:space="preserve">vigilancia judicial y administrativa </w:t>
      </w:r>
      <w:r>
        <w:rPr>
          <w:rFonts w:ascii="Georgia" w:hAnsi="Georgia" w:cs="Arial"/>
        </w:rPr>
        <w:t xml:space="preserve">en su contra </w:t>
      </w:r>
      <w:r w:rsidR="00612C75" w:rsidRPr="009964D9">
        <w:rPr>
          <w:rFonts w:ascii="Georgia" w:hAnsi="Georgia" w:cs="Arial"/>
          <w:spacing w:val="-3"/>
          <w:lang w:val="es-ES_tradnl"/>
        </w:rPr>
        <w:t xml:space="preserve">(Folio </w:t>
      </w:r>
      <w:r w:rsidR="00D75FFC" w:rsidRPr="009964D9">
        <w:rPr>
          <w:rFonts w:ascii="Georgia" w:hAnsi="Georgia" w:cs="Arial"/>
          <w:spacing w:val="-3"/>
          <w:lang w:val="es-ES_tradnl"/>
        </w:rPr>
        <w:t>1</w:t>
      </w:r>
      <w:r w:rsidR="00D669DC" w:rsidRPr="009964D9">
        <w:rPr>
          <w:rFonts w:ascii="Georgia" w:hAnsi="Georgia" w:cs="Arial"/>
          <w:spacing w:val="-3"/>
          <w:lang w:val="es-ES_tradnl"/>
        </w:rPr>
        <w:t xml:space="preserve">, </w:t>
      </w:r>
      <w:r w:rsidR="00E4488B" w:rsidRPr="009964D9">
        <w:rPr>
          <w:rFonts w:ascii="Georgia" w:hAnsi="Georgia" w:cs="Arial"/>
          <w:spacing w:val="-3"/>
          <w:lang w:val="es-ES_tradnl"/>
        </w:rPr>
        <w:t>este cuaderno</w:t>
      </w:r>
      <w:r w:rsidR="00D669DC" w:rsidRPr="009964D9">
        <w:rPr>
          <w:rFonts w:ascii="Georgia" w:hAnsi="Georgia" w:cs="Arial"/>
          <w:spacing w:val="-3"/>
          <w:lang w:val="es-ES_tradnl"/>
        </w:rPr>
        <w:t>).</w:t>
      </w:r>
    </w:p>
    <w:p w:rsidR="0049325D" w:rsidRPr="007C6635" w:rsidRDefault="0049325D" w:rsidP="00683B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Cs w:val="20"/>
          <w:lang w:val="es-ES_tradnl"/>
        </w:rPr>
      </w:pPr>
    </w:p>
    <w:p w:rsidR="0099045D" w:rsidRPr="009964D9" w:rsidRDefault="00270A8D" w:rsidP="00683B09">
      <w:pPr>
        <w:pStyle w:val="Sinespaciado"/>
        <w:numPr>
          <w:ilvl w:val="0"/>
          <w:numId w:val="1"/>
        </w:numPr>
        <w:spacing w:line="360" w:lineRule="auto"/>
        <w:jc w:val="both"/>
        <w:rPr>
          <w:rFonts w:ascii="Georgia" w:hAnsi="Georgia"/>
          <w:szCs w:val="24"/>
        </w:rPr>
      </w:pPr>
      <w:r w:rsidRPr="009964D9">
        <w:rPr>
          <w:rFonts w:ascii="Georgia" w:hAnsi="Georgia"/>
          <w:szCs w:val="24"/>
        </w:rPr>
        <w:t xml:space="preserve">EL RESUMEN </w:t>
      </w:r>
      <w:r w:rsidR="0099045D" w:rsidRPr="009964D9">
        <w:rPr>
          <w:rFonts w:ascii="Georgia" w:hAnsi="Georgia"/>
          <w:szCs w:val="24"/>
        </w:rPr>
        <w:t>DE LA CRÓNICA PROCESAL</w:t>
      </w:r>
    </w:p>
    <w:p w:rsidR="005B16D9" w:rsidRPr="007C6635" w:rsidRDefault="005B16D9" w:rsidP="005B16D9">
      <w:pPr>
        <w:pStyle w:val="Sinespaciado"/>
        <w:spacing w:line="360" w:lineRule="auto"/>
        <w:ind w:left="360"/>
        <w:jc w:val="both"/>
        <w:rPr>
          <w:rFonts w:ascii="Georgia" w:hAnsi="Georgia"/>
        </w:rPr>
      </w:pPr>
    </w:p>
    <w:p w:rsidR="00D75FFC" w:rsidRPr="009964D9" w:rsidRDefault="00971166" w:rsidP="00683B09">
      <w:pPr>
        <w:spacing w:line="360" w:lineRule="auto"/>
        <w:jc w:val="both"/>
        <w:rPr>
          <w:rFonts w:ascii="Georgia" w:hAnsi="Georgia" w:cs="Arial"/>
        </w:rPr>
      </w:pPr>
      <w:r w:rsidRPr="009964D9">
        <w:rPr>
          <w:rFonts w:ascii="Georgia" w:hAnsi="Georgia"/>
        </w:rPr>
        <w:t xml:space="preserve">En reparto ordinario del </w:t>
      </w:r>
      <w:r w:rsidR="00E4488B" w:rsidRPr="009964D9">
        <w:rPr>
          <w:rFonts w:ascii="Georgia" w:hAnsi="Georgia"/>
        </w:rPr>
        <w:t>03</w:t>
      </w:r>
      <w:r w:rsidR="00900A65" w:rsidRPr="009964D9">
        <w:rPr>
          <w:rFonts w:ascii="Georgia" w:hAnsi="Georgia"/>
        </w:rPr>
        <w:t>-</w:t>
      </w:r>
      <w:r w:rsidR="00D75FFC" w:rsidRPr="009964D9">
        <w:rPr>
          <w:rFonts w:ascii="Georgia" w:hAnsi="Georgia"/>
        </w:rPr>
        <w:t>0</w:t>
      </w:r>
      <w:r w:rsidR="00E4488B" w:rsidRPr="009964D9">
        <w:rPr>
          <w:rFonts w:ascii="Georgia" w:hAnsi="Georgia"/>
        </w:rPr>
        <w:t>9</w:t>
      </w:r>
      <w:r w:rsidR="00900A65" w:rsidRPr="009964D9">
        <w:rPr>
          <w:rFonts w:ascii="Georgia" w:hAnsi="Georgia"/>
        </w:rPr>
        <w:t>-</w:t>
      </w:r>
      <w:r w:rsidR="00683B09" w:rsidRPr="009964D9">
        <w:rPr>
          <w:rFonts w:ascii="Georgia" w:hAnsi="Georgia"/>
        </w:rPr>
        <w:t xml:space="preserve">2018 </w:t>
      </w:r>
      <w:r w:rsidR="00480426" w:rsidRPr="009964D9">
        <w:rPr>
          <w:rFonts w:ascii="Georgia" w:hAnsi="Georgia"/>
        </w:rPr>
        <w:t xml:space="preserve">se </w:t>
      </w:r>
      <w:r w:rsidR="00D75FFC" w:rsidRPr="009964D9">
        <w:rPr>
          <w:rFonts w:ascii="Georgia" w:hAnsi="Georgia"/>
        </w:rPr>
        <w:t xml:space="preserve">asignó </w:t>
      </w:r>
      <w:r w:rsidRPr="009964D9">
        <w:rPr>
          <w:rFonts w:ascii="Georgia" w:hAnsi="Georgia"/>
        </w:rPr>
        <w:t>a este Despacho</w:t>
      </w:r>
      <w:r w:rsidR="00E0715A" w:rsidRPr="009964D9">
        <w:rPr>
          <w:rFonts w:ascii="Georgia" w:hAnsi="Georgia"/>
        </w:rPr>
        <w:t xml:space="preserve"> (Folio 2, </w:t>
      </w:r>
      <w:r w:rsidR="00E4488B" w:rsidRPr="009964D9">
        <w:rPr>
          <w:rFonts w:ascii="Georgia" w:hAnsi="Georgia"/>
        </w:rPr>
        <w:t>ibídem</w:t>
      </w:r>
      <w:r w:rsidR="005B16D9" w:rsidRPr="009964D9">
        <w:rPr>
          <w:rFonts w:ascii="Georgia" w:hAnsi="Georgia"/>
        </w:rPr>
        <w:t>)</w:t>
      </w:r>
      <w:r w:rsidR="004B1EB8" w:rsidRPr="009964D9">
        <w:rPr>
          <w:rFonts w:ascii="Georgia" w:hAnsi="Georgia" w:cs="Arial"/>
        </w:rPr>
        <w:t xml:space="preserve">, </w:t>
      </w:r>
      <w:r w:rsidR="00D77B98">
        <w:rPr>
          <w:rFonts w:ascii="Georgia" w:hAnsi="Georgia" w:cs="Arial"/>
        </w:rPr>
        <w:t xml:space="preserve">y </w:t>
      </w:r>
      <w:r w:rsidR="004B1EB8" w:rsidRPr="009964D9">
        <w:rPr>
          <w:rFonts w:ascii="Georgia" w:hAnsi="Georgia" w:cs="Arial"/>
        </w:rPr>
        <w:t xml:space="preserve">con providencia </w:t>
      </w:r>
      <w:r w:rsidR="007C60E9" w:rsidRPr="009964D9">
        <w:rPr>
          <w:rFonts w:ascii="Georgia" w:hAnsi="Georgia" w:cs="Arial"/>
        </w:rPr>
        <w:t>de</w:t>
      </w:r>
      <w:r w:rsidR="00E4488B" w:rsidRPr="009964D9">
        <w:rPr>
          <w:rFonts w:ascii="Georgia" w:hAnsi="Georgia" w:cs="Arial"/>
        </w:rPr>
        <w:t xml:space="preserve"> esa misma fecha </w:t>
      </w:r>
      <w:r w:rsidR="0069231C" w:rsidRPr="009964D9">
        <w:rPr>
          <w:rFonts w:ascii="Georgia" w:hAnsi="Georgia" w:cs="Arial"/>
        </w:rPr>
        <w:t xml:space="preserve">se </w:t>
      </w:r>
      <w:r w:rsidR="00D75FFC" w:rsidRPr="009964D9">
        <w:rPr>
          <w:rFonts w:ascii="Georgia" w:hAnsi="Georgia" w:cs="Arial"/>
        </w:rPr>
        <w:t>admitió</w:t>
      </w:r>
      <w:r w:rsidR="00314889" w:rsidRPr="009964D9">
        <w:rPr>
          <w:rFonts w:ascii="Georgia" w:hAnsi="Georgia" w:cs="Arial"/>
        </w:rPr>
        <w:t xml:space="preserve">, </w:t>
      </w:r>
      <w:r w:rsidR="00314889" w:rsidRPr="009964D9">
        <w:rPr>
          <w:rFonts w:ascii="Georgia" w:hAnsi="Georgia"/>
        </w:rPr>
        <w:t xml:space="preserve">se </w:t>
      </w:r>
      <w:r w:rsidR="00517909" w:rsidRPr="009964D9">
        <w:rPr>
          <w:rFonts w:ascii="Georgia" w:hAnsi="Georgia"/>
        </w:rPr>
        <w:t xml:space="preserve">vinculó </w:t>
      </w:r>
      <w:r w:rsidR="00314889" w:rsidRPr="009964D9">
        <w:rPr>
          <w:rFonts w:ascii="Georgia" w:hAnsi="Georgia"/>
        </w:rPr>
        <w:t>a quienes se estimó conveniente</w:t>
      </w:r>
      <w:r w:rsidR="00612C75" w:rsidRPr="009964D9">
        <w:rPr>
          <w:rFonts w:ascii="Georgia" w:hAnsi="Georgia"/>
        </w:rPr>
        <w:t xml:space="preserve"> y</w:t>
      </w:r>
      <w:r w:rsidR="00314889" w:rsidRPr="009964D9">
        <w:rPr>
          <w:rFonts w:ascii="Georgia" w:hAnsi="Georgia"/>
        </w:rPr>
        <w:t xml:space="preserve"> se dispuso notificar a la</w:t>
      </w:r>
      <w:r w:rsidR="00E0715A" w:rsidRPr="009964D9">
        <w:rPr>
          <w:rFonts w:ascii="Georgia" w:hAnsi="Georgia"/>
        </w:rPr>
        <w:t>s</w:t>
      </w:r>
      <w:r w:rsidR="00314889" w:rsidRPr="009964D9">
        <w:rPr>
          <w:rFonts w:ascii="Georgia" w:hAnsi="Georgia"/>
        </w:rPr>
        <w:t xml:space="preserve"> partes</w:t>
      </w:r>
      <w:r w:rsidR="00314889" w:rsidRPr="009964D9">
        <w:rPr>
          <w:rFonts w:ascii="Georgia" w:hAnsi="Georgia" w:cs="Arial"/>
        </w:rPr>
        <w:t xml:space="preserve">, </w:t>
      </w:r>
      <w:r w:rsidR="00314889" w:rsidRPr="009964D9">
        <w:rPr>
          <w:rFonts w:ascii="Georgia" w:hAnsi="Georgia"/>
        </w:rPr>
        <w:t>entre otros ordenamientos</w:t>
      </w:r>
      <w:r w:rsidR="00EA458D" w:rsidRPr="009964D9">
        <w:rPr>
          <w:rFonts w:ascii="Georgia" w:hAnsi="Georgia"/>
        </w:rPr>
        <w:t xml:space="preserve"> (Folio</w:t>
      </w:r>
      <w:r w:rsidR="00CC4C8D" w:rsidRPr="009964D9">
        <w:rPr>
          <w:rFonts w:ascii="Georgia" w:hAnsi="Georgia"/>
        </w:rPr>
        <w:t xml:space="preserve"> 4</w:t>
      </w:r>
      <w:r w:rsidR="00314889" w:rsidRPr="009964D9">
        <w:rPr>
          <w:rFonts w:ascii="Georgia" w:hAnsi="Georgia"/>
        </w:rPr>
        <w:t>, ib</w:t>
      </w:r>
      <w:r w:rsidR="005B16D9" w:rsidRPr="009964D9">
        <w:rPr>
          <w:rFonts w:ascii="Georgia" w:hAnsi="Georgia"/>
        </w:rPr>
        <w:t>ídem</w:t>
      </w:r>
      <w:r w:rsidR="00314889" w:rsidRPr="009964D9">
        <w:rPr>
          <w:rFonts w:ascii="Georgia" w:hAnsi="Georgia"/>
        </w:rPr>
        <w:t>)</w:t>
      </w:r>
      <w:r w:rsidR="00314889" w:rsidRPr="009964D9">
        <w:rPr>
          <w:rFonts w:ascii="Georgia" w:hAnsi="Georgia" w:cs="Arial"/>
        </w:rPr>
        <w:t xml:space="preserve">. </w:t>
      </w:r>
      <w:r w:rsidR="004B1EB8" w:rsidRPr="009964D9">
        <w:rPr>
          <w:rFonts w:ascii="Georgia" w:hAnsi="Georgia" w:cs="Arial"/>
        </w:rPr>
        <w:t>Fueron debidamente enterados l</w:t>
      </w:r>
      <w:r w:rsidR="00612C75" w:rsidRPr="009964D9">
        <w:rPr>
          <w:rFonts w:ascii="Georgia" w:hAnsi="Georgia" w:cs="Arial"/>
        </w:rPr>
        <w:t>os extremos de la acción (Folio</w:t>
      </w:r>
      <w:r w:rsidR="007C6635">
        <w:rPr>
          <w:rFonts w:ascii="Georgia" w:hAnsi="Georgia" w:cs="Arial"/>
        </w:rPr>
        <w:t>s</w:t>
      </w:r>
      <w:r w:rsidR="00CC4C8D" w:rsidRPr="009964D9">
        <w:rPr>
          <w:rFonts w:ascii="Georgia" w:hAnsi="Georgia" w:cs="Arial"/>
        </w:rPr>
        <w:t xml:space="preserve"> 5</w:t>
      </w:r>
      <w:r w:rsidR="007C6635">
        <w:rPr>
          <w:rFonts w:ascii="Georgia" w:hAnsi="Georgia" w:cs="Arial"/>
        </w:rPr>
        <w:t xml:space="preserve"> y 6</w:t>
      </w:r>
      <w:r w:rsidR="00BB4CEF" w:rsidRPr="009964D9">
        <w:rPr>
          <w:rFonts w:ascii="Georgia" w:hAnsi="Georgia" w:cs="Arial"/>
        </w:rPr>
        <w:t>,</w:t>
      </w:r>
      <w:r w:rsidR="004B1EB8" w:rsidRPr="009964D9">
        <w:rPr>
          <w:rFonts w:ascii="Georgia" w:hAnsi="Georgia" w:cs="Arial"/>
        </w:rPr>
        <w:t xml:space="preserve"> </w:t>
      </w:r>
      <w:r w:rsidR="00F332AF" w:rsidRPr="009964D9">
        <w:rPr>
          <w:rFonts w:ascii="Georgia" w:hAnsi="Georgia" w:cs="Arial"/>
        </w:rPr>
        <w:t>ib</w:t>
      </w:r>
      <w:r w:rsidR="000873A1" w:rsidRPr="009964D9">
        <w:rPr>
          <w:rFonts w:ascii="Georgia" w:hAnsi="Georgia" w:cs="Arial"/>
        </w:rPr>
        <w:t>ídem</w:t>
      </w:r>
      <w:r w:rsidR="005B16D9" w:rsidRPr="009964D9">
        <w:rPr>
          <w:rFonts w:ascii="Georgia" w:hAnsi="Georgia" w:cs="Arial"/>
        </w:rPr>
        <w:t>)</w:t>
      </w:r>
      <w:r w:rsidR="004B1EB8" w:rsidRPr="009964D9">
        <w:rPr>
          <w:rFonts w:ascii="Georgia" w:hAnsi="Georgia" w:cs="Arial"/>
        </w:rPr>
        <w:t xml:space="preserve">. </w:t>
      </w:r>
    </w:p>
    <w:p w:rsidR="00D75FFC" w:rsidRPr="007C6635" w:rsidRDefault="00D75FFC" w:rsidP="00683B09">
      <w:pPr>
        <w:spacing w:line="360" w:lineRule="auto"/>
        <w:jc w:val="both"/>
        <w:rPr>
          <w:rFonts w:ascii="Georgia" w:hAnsi="Georgia" w:cs="Arial"/>
          <w:szCs w:val="20"/>
        </w:rPr>
      </w:pPr>
    </w:p>
    <w:p w:rsidR="004B1EB8" w:rsidRPr="009964D9" w:rsidRDefault="000873A1" w:rsidP="00683B09">
      <w:pPr>
        <w:spacing w:line="360" w:lineRule="auto"/>
        <w:jc w:val="both"/>
        <w:rPr>
          <w:rFonts w:ascii="Georgia" w:hAnsi="Georgia" w:cs="Arial"/>
        </w:rPr>
      </w:pPr>
      <w:r w:rsidRPr="009964D9">
        <w:rPr>
          <w:rFonts w:ascii="Georgia" w:hAnsi="Georgia" w:cs="Arial"/>
        </w:rPr>
        <w:t>Contestaron</w:t>
      </w:r>
      <w:r w:rsidR="005B16D9" w:rsidRPr="009964D9">
        <w:rPr>
          <w:rFonts w:ascii="Georgia" w:hAnsi="Georgia" w:cs="Arial"/>
        </w:rPr>
        <w:t xml:space="preserve"> la Procuraduría General de la Nación, Regional Risaralda</w:t>
      </w:r>
      <w:r w:rsidRPr="009964D9">
        <w:rPr>
          <w:rFonts w:ascii="Georgia" w:hAnsi="Georgia" w:cs="Arial"/>
        </w:rPr>
        <w:t xml:space="preserve"> (PGNRR)</w:t>
      </w:r>
      <w:r w:rsidR="007C6635">
        <w:rPr>
          <w:rFonts w:ascii="Georgia" w:hAnsi="Georgia" w:cs="Arial"/>
        </w:rPr>
        <w:t xml:space="preserve"> (Folio</w:t>
      </w:r>
      <w:r w:rsidR="005B16D9" w:rsidRPr="009964D9">
        <w:rPr>
          <w:rFonts w:ascii="Georgia" w:hAnsi="Georgia" w:cs="Arial"/>
        </w:rPr>
        <w:t xml:space="preserve"> </w:t>
      </w:r>
      <w:r w:rsidR="007C6635">
        <w:rPr>
          <w:rFonts w:ascii="Georgia" w:hAnsi="Georgia" w:cs="Arial"/>
        </w:rPr>
        <w:t>7</w:t>
      </w:r>
      <w:r w:rsidR="005B16D9" w:rsidRPr="009964D9">
        <w:rPr>
          <w:rFonts w:ascii="Georgia" w:hAnsi="Georgia" w:cs="Arial"/>
        </w:rPr>
        <w:t>, ib</w:t>
      </w:r>
      <w:r w:rsidRPr="009964D9">
        <w:rPr>
          <w:rFonts w:ascii="Georgia" w:hAnsi="Georgia" w:cs="Arial"/>
        </w:rPr>
        <w:t>.</w:t>
      </w:r>
      <w:r w:rsidR="005B16D9" w:rsidRPr="009964D9">
        <w:rPr>
          <w:rFonts w:ascii="Georgia" w:hAnsi="Georgia" w:cs="Arial"/>
        </w:rPr>
        <w:t>)</w:t>
      </w:r>
      <w:r w:rsidR="00D77B98">
        <w:rPr>
          <w:rFonts w:ascii="Georgia" w:hAnsi="Georgia" w:cs="Arial"/>
        </w:rPr>
        <w:t>; la Personería de Bogotá, DC (F</w:t>
      </w:r>
      <w:r w:rsidR="007C6635">
        <w:rPr>
          <w:rFonts w:ascii="Georgia" w:hAnsi="Georgia" w:cs="Arial"/>
        </w:rPr>
        <w:t>olios 10 a 12</w:t>
      </w:r>
      <w:r w:rsidRPr="009964D9">
        <w:rPr>
          <w:rFonts w:ascii="Georgia" w:hAnsi="Georgia" w:cs="Arial"/>
        </w:rPr>
        <w:t xml:space="preserve">, </w:t>
      </w:r>
      <w:r w:rsidR="007C6635">
        <w:rPr>
          <w:rFonts w:ascii="Georgia" w:hAnsi="Georgia" w:cs="Arial"/>
        </w:rPr>
        <w:t>ib.);  el Banco Davivienda SA (Folios 15 y 16</w:t>
      </w:r>
      <w:r w:rsidRPr="009964D9">
        <w:rPr>
          <w:rFonts w:ascii="Georgia" w:hAnsi="Georgia" w:cs="Arial"/>
        </w:rPr>
        <w:t>, ib.); la Alcaldía Mayor de Bogotá DC (Folios 26 a 28,</w:t>
      </w:r>
      <w:r w:rsidR="00D77B98">
        <w:rPr>
          <w:rFonts w:ascii="Georgia" w:hAnsi="Georgia" w:cs="Arial"/>
        </w:rPr>
        <w:t xml:space="preserve"> </w:t>
      </w:r>
      <w:r w:rsidRPr="009964D9">
        <w:rPr>
          <w:rFonts w:ascii="Georgia" w:hAnsi="Georgia" w:cs="Arial"/>
        </w:rPr>
        <w:t>ib</w:t>
      </w:r>
      <w:r w:rsidR="00D77B98">
        <w:rPr>
          <w:rFonts w:ascii="Georgia" w:hAnsi="Georgia" w:cs="Arial"/>
        </w:rPr>
        <w:t>.</w:t>
      </w:r>
      <w:r w:rsidRPr="009964D9">
        <w:rPr>
          <w:rFonts w:ascii="Georgia" w:hAnsi="Georgia" w:cs="Arial"/>
        </w:rPr>
        <w:t xml:space="preserve">) y el Procurador </w:t>
      </w:r>
      <w:r w:rsidR="007C6635">
        <w:rPr>
          <w:rFonts w:ascii="Georgia" w:hAnsi="Georgia" w:cs="Arial"/>
        </w:rPr>
        <w:t xml:space="preserve">4º </w:t>
      </w:r>
      <w:r w:rsidRPr="009964D9">
        <w:rPr>
          <w:rFonts w:ascii="Georgia" w:hAnsi="Georgia" w:cs="Arial"/>
        </w:rPr>
        <w:t xml:space="preserve">Judicial para Asuntos Civiles </w:t>
      </w:r>
      <w:r w:rsidR="00BE6590" w:rsidRPr="009964D9">
        <w:rPr>
          <w:rFonts w:ascii="Georgia" w:hAnsi="Georgia" w:cs="Arial"/>
        </w:rPr>
        <w:t>(Folios 29 y 30)</w:t>
      </w:r>
      <w:r w:rsidR="005B16D9" w:rsidRPr="009964D9">
        <w:rPr>
          <w:rFonts w:ascii="Georgia" w:hAnsi="Georgia" w:cs="Arial"/>
        </w:rPr>
        <w:t xml:space="preserve">. </w:t>
      </w:r>
      <w:r w:rsidR="00E4488B" w:rsidRPr="009964D9">
        <w:rPr>
          <w:rFonts w:ascii="Georgia" w:hAnsi="Georgia" w:cs="Arial"/>
        </w:rPr>
        <w:t xml:space="preserve">El Juzgado accionado arrimó los documentos requeridos (Folios </w:t>
      </w:r>
      <w:r w:rsidR="00BE6590" w:rsidRPr="009964D9">
        <w:rPr>
          <w:rFonts w:ascii="Georgia" w:hAnsi="Georgia" w:cs="Arial"/>
        </w:rPr>
        <w:t>31 y 32</w:t>
      </w:r>
      <w:r w:rsidR="00E4488B" w:rsidRPr="009964D9">
        <w:rPr>
          <w:rFonts w:ascii="Georgia" w:hAnsi="Georgia" w:cs="Arial"/>
        </w:rPr>
        <w:t xml:space="preserve">, </w:t>
      </w:r>
      <w:r w:rsidR="00BE6590" w:rsidRPr="009964D9">
        <w:rPr>
          <w:rFonts w:ascii="Georgia" w:hAnsi="Georgia" w:cs="Arial"/>
        </w:rPr>
        <w:t>ib.</w:t>
      </w:r>
      <w:r w:rsidR="00E4488B" w:rsidRPr="009964D9">
        <w:rPr>
          <w:rFonts w:ascii="Georgia" w:hAnsi="Georgia" w:cs="Arial"/>
        </w:rPr>
        <w:t>).</w:t>
      </w:r>
    </w:p>
    <w:p w:rsidR="00B41B34" w:rsidRPr="007C6635" w:rsidRDefault="00B41B34" w:rsidP="00683B09">
      <w:pPr>
        <w:spacing w:line="360" w:lineRule="auto"/>
        <w:jc w:val="both"/>
        <w:rPr>
          <w:rFonts w:ascii="Georgia" w:hAnsi="Georgia"/>
          <w:szCs w:val="20"/>
        </w:rPr>
      </w:pPr>
    </w:p>
    <w:p w:rsidR="00CF429F" w:rsidRPr="009964D9" w:rsidRDefault="00CF429F" w:rsidP="00683B09">
      <w:pPr>
        <w:numPr>
          <w:ilvl w:val="0"/>
          <w:numId w:val="18"/>
        </w:numPr>
        <w:spacing w:line="360" w:lineRule="auto"/>
        <w:jc w:val="both"/>
        <w:rPr>
          <w:rFonts w:ascii="Georgia" w:hAnsi="Georgia"/>
        </w:rPr>
      </w:pPr>
      <w:r w:rsidRPr="009964D9">
        <w:rPr>
          <w:rFonts w:ascii="Georgia" w:hAnsi="Georgia"/>
        </w:rPr>
        <w:t>LA SINOPSIS DE LA</w:t>
      </w:r>
      <w:r w:rsidR="0066414C" w:rsidRPr="009964D9">
        <w:rPr>
          <w:rFonts w:ascii="Georgia" w:hAnsi="Georgia"/>
        </w:rPr>
        <w:t>S</w:t>
      </w:r>
      <w:r w:rsidR="00725242" w:rsidRPr="009964D9">
        <w:rPr>
          <w:rFonts w:ascii="Georgia" w:hAnsi="Georgia"/>
        </w:rPr>
        <w:t xml:space="preserve"> </w:t>
      </w:r>
      <w:r w:rsidRPr="009964D9">
        <w:rPr>
          <w:rFonts w:ascii="Georgia" w:hAnsi="Georgia"/>
        </w:rPr>
        <w:t>RESPUESTA</w:t>
      </w:r>
    </w:p>
    <w:p w:rsidR="006F4450" w:rsidRPr="007C6635" w:rsidRDefault="006F4450" w:rsidP="00683B09">
      <w:pPr>
        <w:pStyle w:val="Textoindependiente"/>
        <w:spacing w:line="360" w:lineRule="auto"/>
        <w:rPr>
          <w:rFonts w:ascii="Georgia" w:hAnsi="Georgia"/>
        </w:rPr>
      </w:pPr>
    </w:p>
    <w:p w:rsidR="00C12AAF" w:rsidRPr="009964D9" w:rsidRDefault="00D07B5A" w:rsidP="00683B09">
      <w:pPr>
        <w:pStyle w:val="Textoindependiente"/>
        <w:spacing w:line="360" w:lineRule="auto"/>
        <w:rPr>
          <w:rFonts w:ascii="Georgia" w:hAnsi="Georgia"/>
          <w:szCs w:val="24"/>
        </w:rPr>
      </w:pPr>
      <w:r w:rsidRPr="009964D9">
        <w:rPr>
          <w:rFonts w:ascii="Georgia" w:hAnsi="Georgia" w:cs="Arial"/>
        </w:rPr>
        <w:t xml:space="preserve">La </w:t>
      </w:r>
      <w:r w:rsidR="00BE6590" w:rsidRPr="009964D9">
        <w:rPr>
          <w:rFonts w:ascii="Georgia" w:hAnsi="Georgia" w:cs="Arial"/>
        </w:rPr>
        <w:t>PGNRR</w:t>
      </w:r>
      <w:r w:rsidRPr="009964D9">
        <w:rPr>
          <w:rFonts w:ascii="Georgia" w:hAnsi="Georgia" w:cs="Arial"/>
        </w:rPr>
        <w:t xml:space="preserve"> informó que</w:t>
      </w:r>
      <w:r w:rsidR="00382567" w:rsidRPr="009964D9">
        <w:rPr>
          <w:rFonts w:ascii="Georgia" w:hAnsi="Georgia" w:cs="Arial"/>
        </w:rPr>
        <w:t xml:space="preserve"> la</w:t>
      </w:r>
      <w:r w:rsidRPr="009964D9">
        <w:rPr>
          <w:rFonts w:ascii="Georgia" w:hAnsi="Georgia" w:cs="Arial"/>
        </w:rPr>
        <w:t xml:space="preserve"> </w:t>
      </w:r>
      <w:r w:rsidR="00382567" w:rsidRPr="009964D9">
        <w:rPr>
          <w:rFonts w:ascii="Georgia" w:hAnsi="Georgia" w:cs="Arial"/>
        </w:rPr>
        <w:t>situación planteada es ajena al Ministerio Público</w:t>
      </w:r>
      <w:r w:rsidR="00A11FC3">
        <w:rPr>
          <w:rFonts w:ascii="Georgia" w:hAnsi="Georgia" w:cs="Arial"/>
        </w:rPr>
        <w:t xml:space="preserve"> y </w:t>
      </w:r>
      <w:r w:rsidRPr="009964D9">
        <w:rPr>
          <w:rFonts w:ascii="Georgia" w:hAnsi="Georgia" w:cs="Arial"/>
        </w:rPr>
        <w:t xml:space="preserve">pidió su desvinculación (Folios </w:t>
      </w:r>
      <w:r w:rsidR="007C6635">
        <w:rPr>
          <w:rFonts w:ascii="Georgia" w:hAnsi="Georgia" w:cs="Arial"/>
        </w:rPr>
        <w:t>7</w:t>
      </w:r>
      <w:r w:rsidRPr="009964D9">
        <w:rPr>
          <w:rFonts w:ascii="Georgia" w:hAnsi="Georgia" w:cs="Arial"/>
        </w:rPr>
        <w:t xml:space="preserve">, ib.). </w:t>
      </w:r>
      <w:r w:rsidR="00CA073A" w:rsidRPr="009964D9">
        <w:rPr>
          <w:rFonts w:ascii="Georgia" w:hAnsi="Georgia"/>
          <w:szCs w:val="24"/>
        </w:rPr>
        <w:t xml:space="preserve">La Personería </w:t>
      </w:r>
      <w:r w:rsidR="00A11FC3">
        <w:rPr>
          <w:rFonts w:ascii="Georgia" w:hAnsi="Georgia"/>
          <w:szCs w:val="24"/>
        </w:rPr>
        <w:t xml:space="preserve">y la </w:t>
      </w:r>
      <w:r w:rsidR="00A11FC3" w:rsidRPr="009964D9">
        <w:rPr>
          <w:rFonts w:ascii="Georgia" w:hAnsi="Georgia"/>
          <w:szCs w:val="24"/>
        </w:rPr>
        <w:t xml:space="preserve">Alcaldía </w:t>
      </w:r>
      <w:r w:rsidR="00CA073A" w:rsidRPr="009964D9">
        <w:rPr>
          <w:rFonts w:ascii="Georgia" w:hAnsi="Georgia"/>
          <w:szCs w:val="24"/>
        </w:rPr>
        <w:t>de Bogotá</w:t>
      </w:r>
      <w:r w:rsidR="00A11FC3">
        <w:rPr>
          <w:rFonts w:ascii="Georgia" w:hAnsi="Georgia"/>
          <w:szCs w:val="24"/>
        </w:rPr>
        <w:t xml:space="preserve">, y el </w:t>
      </w:r>
      <w:r w:rsidR="00A11FC3" w:rsidRPr="00C07FE0">
        <w:rPr>
          <w:rFonts w:ascii="Georgia" w:hAnsi="Georgia" w:cs="Arial"/>
          <w:color w:val="000000"/>
        </w:rPr>
        <w:t>Procurador 4</w:t>
      </w:r>
      <w:r w:rsidR="00A11FC3">
        <w:rPr>
          <w:rFonts w:ascii="Georgia" w:hAnsi="Georgia" w:cs="Arial"/>
          <w:color w:val="000000"/>
        </w:rPr>
        <w:t>º</w:t>
      </w:r>
      <w:r w:rsidR="00A11FC3" w:rsidRPr="00C07FE0">
        <w:rPr>
          <w:rFonts w:ascii="Georgia" w:hAnsi="Georgia" w:cs="Arial"/>
          <w:color w:val="000000"/>
        </w:rPr>
        <w:t xml:space="preserve"> </w:t>
      </w:r>
      <w:r w:rsidR="00A11FC3" w:rsidRPr="00C07FE0">
        <w:rPr>
          <w:rFonts w:ascii="Georgia" w:hAnsi="Georgia" w:cs="Arial"/>
          <w:color w:val="000000"/>
        </w:rPr>
        <w:lastRenderedPageBreak/>
        <w:t>Judicia</w:t>
      </w:r>
      <w:r w:rsidR="00A11FC3">
        <w:rPr>
          <w:rFonts w:ascii="Georgia" w:hAnsi="Georgia" w:cs="Arial"/>
          <w:color w:val="000000"/>
        </w:rPr>
        <w:t>l para Asuntos Civiles</w:t>
      </w:r>
      <w:r w:rsidR="00A11FC3">
        <w:rPr>
          <w:rFonts w:ascii="Georgia" w:hAnsi="Georgia"/>
          <w:szCs w:val="24"/>
        </w:rPr>
        <w:t xml:space="preserve"> alegaron falta de legitimación por pasiva y también solicitaron su desvinculación </w:t>
      </w:r>
      <w:r w:rsidR="006B1834" w:rsidRPr="009964D9">
        <w:rPr>
          <w:rFonts w:ascii="Georgia" w:hAnsi="Georgia"/>
          <w:szCs w:val="24"/>
        </w:rPr>
        <w:t>(Folios 10 a 14</w:t>
      </w:r>
      <w:r w:rsidR="00A11FC3">
        <w:rPr>
          <w:rFonts w:ascii="Georgia" w:hAnsi="Georgia"/>
          <w:szCs w:val="24"/>
        </w:rPr>
        <w:t xml:space="preserve">, </w:t>
      </w:r>
      <w:r w:rsidR="00A11FC3" w:rsidRPr="009964D9">
        <w:rPr>
          <w:rFonts w:ascii="Georgia" w:hAnsi="Georgia"/>
          <w:szCs w:val="24"/>
        </w:rPr>
        <w:t>26 a 28</w:t>
      </w:r>
      <w:r w:rsidR="00A11FC3">
        <w:rPr>
          <w:rFonts w:ascii="Georgia" w:hAnsi="Georgia"/>
          <w:szCs w:val="24"/>
        </w:rPr>
        <w:t xml:space="preserve"> y 29 a 30</w:t>
      </w:r>
      <w:r w:rsidR="006B1834" w:rsidRPr="009964D9">
        <w:rPr>
          <w:rFonts w:ascii="Georgia" w:hAnsi="Georgia"/>
          <w:szCs w:val="24"/>
        </w:rPr>
        <w:t>, ib.).</w:t>
      </w:r>
      <w:r w:rsidR="00A11FC3">
        <w:rPr>
          <w:rFonts w:ascii="Georgia" w:hAnsi="Georgia"/>
          <w:szCs w:val="24"/>
        </w:rPr>
        <w:t xml:space="preserve"> </w:t>
      </w:r>
      <w:r w:rsidR="00C12AAF" w:rsidRPr="009964D9">
        <w:rPr>
          <w:rFonts w:ascii="Georgia" w:hAnsi="Georgia"/>
          <w:szCs w:val="24"/>
        </w:rPr>
        <w:t>El Banco Davivienda SA</w:t>
      </w:r>
      <w:r w:rsidR="00C07FE0">
        <w:rPr>
          <w:rFonts w:ascii="Georgia" w:hAnsi="Georgia"/>
          <w:szCs w:val="24"/>
        </w:rPr>
        <w:t xml:space="preserve"> solicitó</w:t>
      </w:r>
      <w:r w:rsidR="00C12AAF" w:rsidRPr="009964D9">
        <w:rPr>
          <w:rFonts w:ascii="Georgia" w:hAnsi="Georgia"/>
          <w:szCs w:val="24"/>
        </w:rPr>
        <w:t xml:space="preserve"> desestimar la acción por improcedente</w:t>
      </w:r>
      <w:r w:rsidR="00C07FE0">
        <w:rPr>
          <w:rFonts w:ascii="Georgia" w:hAnsi="Georgia"/>
          <w:szCs w:val="24"/>
        </w:rPr>
        <w:t>,</w:t>
      </w:r>
      <w:r w:rsidR="00C12AAF" w:rsidRPr="009964D9">
        <w:rPr>
          <w:rFonts w:ascii="Georgia" w:hAnsi="Georgia"/>
          <w:szCs w:val="24"/>
        </w:rPr>
        <w:t xml:space="preserve"> dado que los hechos de la tutela se basan en una interpretación sub</w:t>
      </w:r>
      <w:r w:rsidR="009964D9">
        <w:rPr>
          <w:rFonts w:ascii="Georgia" w:hAnsi="Georgia"/>
          <w:szCs w:val="24"/>
        </w:rPr>
        <w:t>j</w:t>
      </w:r>
      <w:r w:rsidR="00C12AAF" w:rsidRPr="009964D9">
        <w:rPr>
          <w:rFonts w:ascii="Georgia" w:hAnsi="Georgia"/>
          <w:szCs w:val="24"/>
        </w:rPr>
        <w:t xml:space="preserve">etiva de la norma, sin que </w:t>
      </w:r>
      <w:r w:rsidR="00C07FE0">
        <w:rPr>
          <w:rFonts w:ascii="Georgia" w:hAnsi="Georgia"/>
          <w:szCs w:val="24"/>
        </w:rPr>
        <w:t xml:space="preserve">de parte del juzgado, </w:t>
      </w:r>
      <w:r w:rsidR="009964D9">
        <w:rPr>
          <w:rFonts w:ascii="Georgia" w:hAnsi="Georgia"/>
          <w:szCs w:val="24"/>
        </w:rPr>
        <w:t xml:space="preserve">se </w:t>
      </w:r>
      <w:r w:rsidR="00C12AAF" w:rsidRPr="009964D9">
        <w:rPr>
          <w:rFonts w:ascii="Georgia" w:hAnsi="Georgia"/>
          <w:szCs w:val="24"/>
        </w:rPr>
        <w:t xml:space="preserve">haya probado un menoscabo de </w:t>
      </w:r>
      <w:r w:rsidR="00431150">
        <w:rPr>
          <w:rFonts w:ascii="Georgia" w:hAnsi="Georgia"/>
          <w:szCs w:val="24"/>
        </w:rPr>
        <w:t>los</w:t>
      </w:r>
      <w:r w:rsidR="00C12AAF" w:rsidRPr="009964D9">
        <w:rPr>
          <w:rFonts w:ascii="Georgia" w:hAnsi="Georgia"/>
          <w:szCs w:val="24"/>
        </w:rPr>
        <w:t xml:space="preserve"> derechos </w:t>
      </w:r>
      <w:r w:rsidR="00431150">
        <w:rPr>
          <w:rFonts w:ascii="Georgia" w:hAnsi="Georgia"/>
          <w:szCs w:val="24"/>
        </w:rPr>
        <w:t xml:space="preserve">invocados </w:t>
      </w:r>
      <w:r w:rsidR="00C12AAF" w:rsidRPr="009964D9">
        <w:rPr>
          <w:rFonts w:ascii="Georgia" w:hAnsi="Georgia"/>
          <w:szCs w:val="24"/>
        </w:rPr>
        <w:t xml:space="preserve">(Folio 15 </w:t>
      </w:r>
      <w:r w:rsidR="007C6635">
        <w:rPr>
          <w:rFonts w:ascii="Georgia" w:hAnsi="Georgia"/>
          <w:szCs w:val="24"/>
        </w:rPr>
        <w:t>y 16</w:t>
      </w:r>
      <w:r w:rsidR="00C12AAF" w:rsidRPr="009964D9">
        <w:rPr>
          <w:rFonts w:ascii="Georgia" w:hAnsi="Georgia"/>
          <w:szCs w:val="24"/>
        </w:rPr>
        <w:t>, ib.)</w:t>
      </w:r>
      <w:r w:rsidR="00431150">
        <w:rPr>
          <w:rFonts w:ascii="Georgia" w:hAnsi="Georgia"/>
          <w:szCs w:val="24"/>
        </w:rPr>
        <w:t>.</w:t>
      </w:r>
    </w:p>
    <w:p w:rsidR="00C12AAF" w:rsidRPr="007C6635" w:rsidRDefault="00C12AAF" w:rsidP="00683B09">
      <w:pPr>
        <w:pStyle w:val="Textoindependiente"/>
        <w:spacing w:line="360" w:lineRule="auto"/>
        <w:rPr>
          <w:rFonts w:ascii="Georgia" w:hAnsi="Georgia"/>
        </w:rPr>
      </w:pPr>
    </w:p>
    <w:p w:rsidR="00CF429F" w:rsidRPr="0091031C" w:rsidRDefault="005764A9" w:rsidP="00683B09">
      <w:pPr>
        <w:pStyle w:val="Textoindependiente"/>
        <w:numPr>
          <w:ilvl w:val="0"/>
          <w:numId w:val="18"/>
        </w:numPr>
        <w:spacing w:line="360" w:lineRule="auto"/>
        <w:rPr>
          <w:rFonts w:ascii="Georgia" w:hAnsi="Georgia"/>
          <w:szCs w:val="24"/>
        </w:rPr>
      </w:pPr>
      <w:r w:rsidRPr="0091031C">
        <w:rPr>
          <w:rFonts w:ascii="Georgia" w:hAnsi="Georgia"/>
          <w:szCs w:val="24"/>
        </w:rPr>
        <w:t xml:space="preserve">     </w:t>
      </w:r>
      <w:r w:rsidR="00CF429F" w:rsidRPr="0091031C">
        <w:rPr>
          <w:rFonts w:ascii="Georgia" w:hAnsi="Georgia"/>
          <w:szCs w:val="24"/>
        </w:rPr>
        <w:t>LA FUNDAMENTACIÓN JURÍDICA PARA DECIDIR</w:t>
      </w:r>
    </w:p>
    <w:p w:rsidR="006232EF" w:rsidRPr="007C6635" w:rsidRDefault="006232EF" w:rsidP="00683B09">
      <w:pPr>
        <w:pStyle w:val="Textoindependiente"/>
        <w:spacing w:line="360" w:lineRule="auto"/>
        <w:ind w:left="400"/>
        <w:rPr>
          <w:rFonts w:ascii="Georgia" w:hAnsi="Georgia"/>
        </w:rPr>
      </w:pPr>
    </w:p>
    <w:p w:rsidR="00D33789" w:rsidRPr="0091031C" w:rsidRDefault="00CF429F" w:rsidP="00683B09">
      <w:pPr>
        <w:pStyle w:val="Textoindependiente"/>
        <w:numPr>
          <w:ilvl w:val="1"/>
          <w:numId w:val="18"/>
        </w:numPr>
        <w:tabs>
          <w:tab w:val="clear" w:pos="0"/>
          <w:tab w:val="clear" w:pos="708"/>
          <w:tab w:val="left" w:pos="709"/>
        </w:tabs>
        <w:spacing w:line="360" w:lineRule="auto"/>
        <w:ind w:left="709" w:hanging="709"/>
        <w:rPr>
          <w:rFonts w:ascii="Georgia" w:hAnsi="Georgia" w:cs="Arial"/>
          <w:szCs w:val="24"/>
        </w:rPr>
      </w:pPr>
      <w:r w:rsidRPr="0091031C">
        <w:rPr>
          <w:rFonts w:ascii="Georgia" w:hAnsi="Georgia"/>
          <w:smallCaps/>
          <w:szCs w:val="24"/>
        </w:rPr>
        <w:t>La competencia</w:t>
      </w:r>
      <w:r w:rsidR="005764A9" w:rsidRPr="0091031C">
        <w:rPr>
          <w:rFonts w:ascii="Georgia" w:hAnsi="Georgia"/>
          <w:smallCaps/>
          <w:szCs w:val="24"/>
        </w:rPr>
        <w:t xml:space="preserve">. </w:t>
      </w:r>
      <w:r w:rsidR="005427D5" w:rsidRPr="0091031C">
        <w:rPr>
          <w:rFonts w:ascii="Georgia" w:hAnsi="Georgia" w:cs="Arial"/>
          <w:szCs w:val="24"/>
        </w:rPr>
        <w:t>Este Tribunal es competente para conocer la</w:t>
      </w:r>
      <w:r w:rsidR="0076293E" w:rsidRPr="0091031C">
        <w:rPr>
          <w:rFonts w:ascii="Georgia" w:hAnsi="Georgia" w:cs="Arial"/>
          <w:szCs w:val="24"/>
        </w:rPr>
        <w:t xml:space="preserve"> </w:t>
      </w:r>
      <w:r w:rsidR="00A15670" w:rsidRPr="0091031C">
        <w:rPr>
          <w:rFonts w:ascii="Georgia" w:hAnsi="Georgia" w:cs="Arial"/>
          <w:szCs w:val="24"/>
        </w:rPr>
        <w:t>acci</w:t>
      </w:r>
      <w:r w:rsidR="0076293E" w:rsidRPr="0091031C">
        <w:rPr>
          <w:rFonts w:ascii="Georgia" w:hAnsi="Georgia" w:cs="Arial"/>
          <w:szCs w:val="24"/>
        </w:rPr>
        <w:t>ón</w:t>
      </w:r>
      <w:r w:rsidR="00A15670" w:rsidRPr="0091031C">
        <w:rPr>
          <w:rFonts w:ascii="Georgia" w:hAnsi="Georgia" w:cs="Arial"/>
          <w:szCs w:val="24"/>
        </w:rPr>
        <w:t xml:space="preserve"> </w:t>
      </w:r>
      <w:r w:rsidR="005427D5" w:rsidRPr="0091031C">
        <w:rPr>
          <w:rFonts w:ascii="Georgia" w:hAnsi="Georgia" w:cs="Arial"/>
          <w:szCs w:val="24"/>
        </w:rPr>
        <w:t xml:space="preserve">en razón a que es el superior jerárquico del </w:t>
      </w:r>
      <w:r w:rsidR="0041111B" w:rsidRPr="0091031C">
        <w:rPr>
          <w:rFonts w:ascii="Georgia" w:hAnsi="Georgia" w:cs="Arial"/>
          <w:szCs w:val="24"/>
        </w:rPr>
        <w:t xml:space="preserve">Juzgado </w:t>
      </w:r>
      <w:r w:rsidR="0091031C" w:rsidRPr="0091031C">
        <w:rPr>
          <w:rFonts w:ascii="Georgia" w:hAnsi="Georgia" w:cs="Arial"/>
          <w:szCs w:val="24"/>
        </w:rPr>
        <w:t>Promiscuo del Circuito de La Virginia</w:t>
      </w:r>
      <w:r w:rsidR="00683B09" w:rsidRPr="0091031C">
        <w:rPr>
          <w:rFonts w:ascii="Georgia" w:hAnsi="Georgia" w:cs="Arial"/>
          <w:szCs w:val="24"/>
        </w:rPr>
        <w:t>.</w:t>
      </w:r>
    </w:p>
    <w:p w:rsidR="00730CA7" w:rsidRPr="007C6635" w:rsidRDefault="00C843CF" w:rsidP="00683B09">
      <w:pPr>
        <w:pStyle w:val="Sangra2detindependiente"/>
        <w:tabs>
          <w:tab w:val="left" w:pos="709"/>
        </w:tabs>
        <w:spacing w:after="0" w:line="360" w:lineRule="auto"/>
        <w:ind w:left="709" w:hanging="709"/>
        <w:jc w:val="both"/>
        <w:rPr>
          <w:rFonts w:ascii="Georgia" w:hAnsi="Georgia" w:cs="Arial"/>
          <w:sz w:val="24"/>
          <w:lang w:val="es-CO"/>
        </w:rPr>
      </w:pPr>
      <w:r w:rsidRPr="0091031C">
        <w:rPr>
          <w:rFonts w:ascii="Georgia" w:hAnsi="Georgia" w:cs="Arial"/>
          <w:sz w:val="24"/>
          <w:szCs w:val="24"/>
        </w:rPr>
        <w:t xml:space="preserve"> </w:t>
      </w:r>
    </w:p>
    <w:p w:rsidR="005764A9" w:rsidRPr="0091031C" w:rsidRDefault="005764A9" w:rsidP="00683B09">
      <w:pPr>
        <w:pStyle w:val="Textoindependiente"/>
        <w:numPr>
          <w:ilvl w:val="1"/>
          <w:numId w:val="18"/>
        </w:numPr>
        <w:spacing w:line="360" w:lineRule="auto"/>
        <w:rPr>
          <w:rFonts w:ascii="Georgia" w:hAnsi="Georgia" w:cs="Arial"/>
        </w:rPr>
      </w:pPr>
      <w:r w:rsidRPr="0091031C">
        <w:rPr>
          <w:rFonts w:ascii="Georgia" w:hAnsi="Georgia"/>
          <w:smallCaps/>
          <w:szCs w:val="24"/>
        </w:rPr>
        <w:t xml:space="preserve">El problema jurídico a resolver. </w:t>
      </w:r>
      <w:r w:rsidRPr="0091031C">
        <w:rPr>
          <w:rFonts w:ascii="Georgia" w:hAnsi="Georgia" w:cs="Arial"/>
        </w:rPr>
        <w:t>¿El Juzgado accionado, ha vulnerado o amenazado los derechos fundamentales del accionante con ocasión del trámite surtido en la acci</w:t>
      </w:r>
      <w:r w:rsidR="0076293E" w:rsidRPr="0091031C">
        <w:rPr>
          <w:rFonts w:ascii="Georgia" w:hAnsi="Georgia" w:cs="Arial"/>
        </w:rPr>
        <w:t>ón</w:t>
      </w:r>
      <w:r w:rsidRPr="0091031C">
        <w:rPr>
          <w:rFonts w:ascii="Georgia" w:hAnsi="Georgia" w:cs="Arial"/>
        </w:rPr>
        <w:t xml:space="preserve"> popular, según lo expuesto en </w:t>
      </w:r>
      <w:r w:rsidR="0076293E" w:rsidRPr="0091031C">
        <w:rPr>
          <w:rFonts w:ascii="Georgia" w:hAnsi="Georgia" w:cs="Arial"/>
        </w:rPr>
        <w:t>e</w:t>
      </w:r>
      <w:r w:rsidRPr="0091031C">
        <w:rPr>
          <w:rFonts w:ascii="Georgia" w:hAnsi="Georgia" w:cs="Arial"/>
        </w:rPr>
        <w:t xml:space="preserve">l escrito de tutela?   </w:t>
      </w:r>
    </w:p>
    <w:p w:rsidR="005764A9" w:rsidRPr="007C6635" w:rsidRDefault="005764A9" w:rsidP="00683B09">
      <w:pPr>
        <w:pStyle w:val="Prrafodelista"/>
        <w:spacing w:line="360" w:lineRule="auto"/>
        <w:rPr>
          <w:rFonts w:ascii="Georgia" w:hAnsi="Georgia" w:cs="Arial"/>
          <w:szCs w:val="20"/>
          <w:lang w:val="es-CO"/>
        </w:rPr>
      </w:pPr>
    </w:p>
    <w:p w:rsidR="00270A8D" w:rsidRPr="0091031C" w:rsidRDefault="00270A8D" w:rsidP="00683B09">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91031C">
        <w:rPr>
          <w:rFonts w:ascii="Georgia" w:hAnsi="Georgia"/>
          <w:smallCaps/>
          <w:szCs w:val="24"/>
        </w:rPr>
        <w:t>Los presupuestos generales de procedencia</w:t>
      </w:r>
    </w:p>
    <w:p w:rsidR="00E64C07" w:rsidRPr="007C6635" w:rsidRDefault="00E64C07" w:rsidP="00E64C07">
      <w:pPr>
        <w:spacing w:line="360" w:lineRule="auto"/>
        <w:jc w:val="both"/>
        <w:rPr>
          <w:rFonts w:ascii="Georgia" w:hAnsi="Georgia"/>
          <w:szCs w:val="20"/>
        </w:rPr>
      </w:pPr>
    </w:p>
    <w:p w:rsidR="00E64C07" w:rsidRPr="0089352F" w:rsidRDefault="00E64C07" w:rsidP="00E64C0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 xml:space="preserve">Las sub-reglas de análisis en la </w:t>
      </w:r>
      <w:proofErr w:type="spellStart"/>
      <w:r w:rsidRPr="0089352F">
        <w:rPr>
          <w:rFonts w:ascii="Georgia" w:hAnsi="Georgia" w:cs="Verdana"/>
          <w:smallCaps/>
          <w:spacing w:val="0"/>
          <w:szCs w:val="24"/>
          <w:lang w:val="es-ES"/>
        </w:rPr>
        <w:t>procedibilidad</w:t>
      </w:r>
      <w:proofErr w:type="spellEnd"/>
      <w:r w:rsidRPr="0089352F">
        <w:rPr>
          <w:rFonts w:ascii="Georgia" w:hAnsi="Georgia" w:cs="Verdana"/>
          <w:smallCaps/>
          <w:spacing w:val="0"/>
          <w:szCs w:val="24"/>
          <w:lang w:val="es-ES"/>
        </w:rPr>
        <w:t xml:space="preserve"> frente a decisiones judiciales</w:t>
      </w:r>
    </w:p>
    <w:p w:rsidR="00E64C07" w:rsidRPr="007C6635" w:rsidRDefault="00E64C07" w:rsidP="00E64C07">
      <w:pPr>
        <w:pStyle w:val="Textoindependiente"/>
        <w:spacing w:line="360" w:lineRule="auto"/>
        <w:rPr>
          <w:rFonts w:ascii="Georgia" w:hAnsi="Georgia" w:cs="Arial"/>
          <w:lang w:val="es-CO"/>
        </w:rPr>
      </w:pPr>
    </w:p>
    <w:p w:rsidR="00E64C07" w:rsidRDefault="00E64C07" w:rsidP="00E64C07">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Desde la sentencia C-543 </w:t>
      </w:r>
      <w:r w:rsidRPr="00AD7B0C">
        <w:rPr>
          <w:rFonts w:ascii="Georgia" w:hAnsi="Georgia"/>
        </w:rPr>
        <w:t xml:space="preserve"> </w:t>
      </w:r>
      <w:r w:rsidRPr="00AD7B0C">
        <w:rPr>
          <w:rFonts w:ascii="Georgia" w:hAnsi="Georgia" w:cs="Arial"/>
          <w:szCs w:val="24"/>
        </w:rPr>
        <w:t xml:space="preserve">de  1992,  que examinó en constitucionalidad, los artículos 11, 12 y 40 </w:t>
      </w:r>
      <w:r>
        <w:rPr>
          <w:rFonts w:ascii="Georgia" w:hAnsi="Georgia" w:cs="Arial"/>
          <w:szCs w:val="24"/>
        </w:rPr>
        <w:t xml:space="preserve"> </w:t>
      </w:r>
      <w:r w:rsidRPr="00AD7B0C">
        <w:rPr>
          <w:rFonts w:ascii="Georgia" w:hAnsi="Georgia" w:cs="Arial"/>
          <w:szCs w:val="24"/>
        </w:rPr>
        <w:t>del</w:t>
      </w:r>
      <w:r>
        <w:rPr>
          <w:rFonts w:ascii="Georgia" w:hAnsi="Georgia" w:cs="Arial"/>
          <w:szCs w:val="24"/>
        </w:rPr>
        <w:t xml:space="preserve"> </w:t>
      </w:r>
      <w:r w:rsidRPr="00AD7B0C">
        <w:rPr>
          <w:rFonts w:ascii="Georgia" w:hAnsi="Georgia" w:cs="Arial"/>
          <w:szCs w:val="24"/>
        </w:rPr>
        <w:t xml:space="preserve"> Decreto </w:t>
      </w:r>
      <w:r>
        <w:rPr>
          <w:rFonts w:ascii="Georgia" w:hAnsi="Georgia" w:cs="Arial"/>
          <w:szCs w:val="24"/>
        </w:rPr>
        <w:t xml:space="preserve"> </w:t>
      </w:r>
      <w:r w:rsidRPr="00AD7B0C">
        <w:rPr>
          <w:rFonts w:ascii="Georgia" w:hAnsi="Georgia" w:cs="Arial"/>
          <w:szCs w:val="24"/>
        </w:rPr>
        <w:t>2591 de 1991, declarados ajustados a la Carta, inicia la línea jurisprudencial en torno a la tutela contra providencias judiciales, que ha evolucionado hasta una re-definición dogmática entre 2003 y 2005</w:t>
      </w:r>
      <w:r w:rsidRPr="00AD7B0C">
        <w:rPr>
          <w:rStyle w:val="Refdenotaalpie"/>
          <w:rFonts w:ascii="Georgia" w:hAnsi="Georgia" w:cs="Arial"/>
          <w:szCs w:val="24"/>
        </w:rPr>
        <w:footnoteReference w:id="3"/>
      </w:r>
      <w:r w:rsidRPr="00AD7B0C">
        <w:rPr>
          <w:rFonts w:ascii="Georgia" w:hAnsi="Georgia" w:cs="Arial"/>
          <w:szCs w:val="24"/>
        </w:rPr>
        <w:t>, básicamente sustituyó la expresión “vías de hecho”</w:t>
      </w:r>
      <w:r>
        <w:rPr>
          <w:rFonts w:ascii="Georgia" w:hAnsi="Georgia" w:cs="Arial"/>
          <w:szCs w:val="24"/>
        </w:rPr>
        <w:t xml:space="preserve"> </w:t>
      </w:r>
      <w:r w:rsidRPr="00AD7B0C">
        <w:rPr>
          <w:rFonts w:ascii="Georgia" w:hAnsi="Georgia" w:cs="Arial"/>
          <w:szCs w:val="24"/>
        </w:rPr>
        <w:t xml:space="preserve">por la de “causales genéricas de </w:t>
      </w:r>
      <w:proofErr w:type="spellStart"/>
      <w:r w:rsidRPr="00AD7B0C">
        <w:rPr>
          <w:rFonts w:ascii="Georgia" w:hAnsi="Georgia" w:cs="Arial"/>
          <w:szCs w:val="24"/>
        </w:rPr>
        <w:t>procedibilidad</w:t>
      </w:r>
      <w:proofErr w:type="spellEnd"/>
      <w:r w:rsidRPr="00AD7B0C">
        <w:rPr>
          <w:rFonts w:ascii="Georgia" w:hAnsi="Georgia" w:cs="Arial"/>
          <w:szCs w:val="24"/>
        </w:rPr>
        <w:t xml:space="preserve">” y ensanchó las causales especiales, pasando de cuatro (4) a ocho (8).  En el mismo sentido Quiroga </w:t>
      </w:r>
      <w:proofErr w:type="spellStart"/>
      <w:r w:rsidRPr="00AD7B0C">
        <w:rPr>
          <w:rFonts w:ascii="Georgia" w:hAnsi="Georgia" w:cs="Arial"/>
          <w:szCs w:val="24"/>
        </w:rPr>
        <w:t>Natale</w:t>
      </w:r>
      <w:proofErr w:type="spellEnd"/>
      <w:r w:rsidRPr="00AD7B0C">
        <w:rPr>
          <w:rStyle w:val="Refdenotaalpie"/>
          <w:rFonts w:ascii="Georgia" w:hAnsi="Georgia"/>
          <w:szCs w:val="24"/>
        </w:rPr>
        <w:footnoteReference w:id="4"/>
      </w:r>
      <w:r w:rsidRPr="00AD7B0C">
        <w:rPr>
          <w:rFonts w:ascii="Georgia" w:hAnsi="Georgia" w:cs="Arial"/>
          <w:szCs w:val="24"/>
        </w:rPr>
        <w:t>.</w:t>
      </w:r>
    </w:p>
    <w:p w:rsidR="00E64C07" w:rsidRPr="007C6635" w:rsidRDefault="00E64C07" w:rsidP="00E64C07">
      <w:pPr>
        <w:pStyle w:val="Textoindependiente"/>
        <w:shd w:val="clear" w:color="auto" w:fill="FFFFFF" w:themeFill="background1"/>
        <w:spacing w:line="360" w:lineRule="auto"/>
        <w:rPr>
          <w:rFonts w:ascii="Georgia" w:hAnsi="Georgia" w:cs="Arial"/>
          <w:sz w:val="22"/>
        </w:rPr>
      </w:pPr>
    </w:p>
    <w:p w:rsidR="00E64C07" w:rsidRPr="00AD7B0C" w:rsidRDefault="00E64C07" w:rsidP="00E64C07">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Ahora, en frente del examen que se reclama en sede constitucional, resulta de mayúscula trascendencia, precisar que </w:t>
      </w:r>
      <w:r w:rsidRPr="00AD7B0C">
        <w:rPr>
          <w:rFonts w:ascii="Georgia" w:hAnsi="Georgia" w:cs="Arial"/>
          <w:szCs w:val="24"/>
          <w:u w:val="single"/>
        </w:rPr>
        <w:t>se trata de un juicio de validez y no de corrección</w:t>
      </w:r>
      <w:r w:rsidRPr="00AD7B0C">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D7B0C">
        <w:rPr>
          <w:rStyle w:val="Refdenotaalpie"/>
          <w:rFonts w:ascii="Georgia" w:hAnsi="Georgia" w:cs="Arial"/>
          <w:szCs w:val="24"/>
        </w:rPr>
        <w:footnoteReference w:id="5"/>
      </w:r>
      <w:r w:rsidRPr="00AD7B0C">
        <w:rPr>
          <w:rFonts w:ascii="Georgia" w:hAnsi="Georgia" w:cs="Arial"/>
          <w:szCs w:val="24"/>
        </w:rPr>
        <w:t>.</w:t>
      </w:r>
    </w:p>
    <w:p w:rsidR="00E64C07" w:rsidRPr="007C6635" w:rsidRDefault="00E64C07" w:rsidP="00E64C07">
      <w:pPr>
        <w:pStyle w:val="Textoindependiente"/>
        <w:shd w:val="clear" w:color="auto" w:fill="FFFFFF" w:themeFill="background1"/>
        <w:spacing w:line="360" w:lineRule="auto"/>
        <w:rPr>
          <w:rFonts w:ascii="Georgia" w:hAnsi="Georgia" w:cs="Arial"/>
          <w:sz w:val="22"/>
        </w:rPr>
      </w:pPr>
    </w:p>
    <w:p w:rsidR="00E64C07" w:rsidRPr="00AD7B0C" w:rsidRDefault="00E64C07" w:rsidP="00E64C07">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Los requisitos generales de </w:t>
      </w:r>
      <w:proofErr w:type="spellStart"/>
      <w:r w:rsidRPr="00AD7B0C">
        <w:rPr>
          <w:rFonts w:ascii="Georgia" w:hAnsi="Georgia" w:cs="Arial"/>
          <w:szCs w:val="24"/>
        </w:rPr>
        <w:t>procedibilidad</w:t>
      </w:r>
      <w:proofErr w:type="spellEnd"/>
      <w:r w:rsidRPr="00AD7B0C">
        <w:rPr>
          <w:rFonts w:ascii="Georgia" w:hAnsi="Georgia" w:cs="Arial"/>
          <w:szCs w:val="24"/>
        </w:rPr>
        <w:t xml:space="preserve">, explicados en amplitud en la sentencia C-590 de </w:t>
      </w:r>
    </w:p>
    <w:p w:rsidR="00E64C07" w:rsidRPr="00AD7B0C" w:rsidRDefault="00E64C07" w:rsidP="00E64C07">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lastRenderedPageBreak/>
        <w:t>2005</w:t>
      </w:r>
      <w:r w:rsidRPr="00AD7B0C">
        <w:rPr>
          <w:rStyle w:val="Refdenotaalpie"/>
          <w:rFonts w:ascii="Georgia" w:hAnsi="Georgia" w:cs="Arial"/>
          <w:szCs w:val="24"/>
        </w:rPr>
        <w:footnoteReference w:id="6"/>
      </w:r>
      <w:r w:rsidRPr="00AD7B0C">
        <w:rPr>
          <w:rFonts w:ascii="Georgia" w:hAnsi="Georgia" w:cs="Arial"/>
          <w:szCs w:val="24"/>
        </w:rPr>
        <w:t xml:space="preserve"> y reiterados en la consolidada línea jurisprudencial de la CC</w:t>
      </w:r>
      <w:r w:rsidRPr="00AD7B0C">
        <w:rPr>
          <w:rStyle w:val="Refdenotaalpie"/>
          <w:rFonts w:ascii="Georgia" w:hAnsi="Georgia" w:cs="Arial"/>
          <w:szCs w:val="24"/>
        </w:rPr>
        <w:footnoteReference w:id="7"/>
      </w:r>
      <w:r w:rsidRPr="00AD7B0C">
        <w:rPr>
          <w:rFonts w:ascii="Georgia" w:hAnsi="Georgia" w:cs="Arial"/>
          <w:szCs w:val="24"/>
        </w:rPr>
        <w:t xml:space="preserve"> (</w:t>
      </w:r>
      <w:r>
        <w:rPr>
          <w:rFonts w:ascii="Georgia" w:hAnsi="Georgia" w:cs="Arial"/>
          <w:szCs w:val="24"/>
        </w:rPr>
        <w:t>2018</w:t>
      </w:r>
      <w:r w:rsidRPr="00AD7B0C">
        <w:rPr>
          <w:rFonts w:ascii="Georgia" w:hAnsi="Georgia" w:cs="Arial"/>
          <w:szCs w:val="24"/>
        </w:rPr>
        <w:t>)</w:t>
      </w:r>
      <w:r w:rsidRPr="00AD7B0C">
        <w:rPr>
          <w:rStyle w:val="Refdenotaalpie"/>
          <w:rFonts w:ascii="Georgia" w:hAnsi="Georgia"/>
          <w:szCs w:val="24"/>
        </w:rPr>
        <w:footnoteReference w:id="8"/>
      </w:r>
      <w:r w:rsidRPr="00AD7B0C">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AD7B0C">
        <w:rPr>
          <w:rStyle w:val="Refdenotaalpie"/>
          <w:rFonts w:ascii="Georgia" w:hAnsi="Georgia"/>
          <w:szCs w:val="24"/>
        </w:rPr>
        <w:footnoteReference w:id="9"/>
      </w:r>
      <w:r w:rsidRPr="00AD7B0C">
        <w:rPr>
          <w:rFonts w:ascii="Georgia" w:hAnsi="Georgia" w:cs="Arial"/>
          <w:szCs w:val="24"/>
        </w:rPr>
        <w:t>.</w:t>
      </w:r>
    </w:p>
    <w:p w:rsidR="00E64C07" w:rsidRPr="007C6635" w:rsidRDefault="00E64C07" w:rsidP="00E64C07">
      <w:pPr>
        <w:pStyle w:val="Textoindependiente"/>
        <w:shd w:val="clear" w:color="auto" w:fill="FFFFFF" w:themeFill="background1"/>
        <w:spacing w:line="360" w:lineRule="auto"/>
        <w:rPr>
          <w:rFonts w:ascii="Georgia" w:hAnsi="Georgia" w:cs="Arial"/>
        </w:rPr>
      </w:pPr>
    </w:p>
    <w:p w:rsidR="00E64C07" w:rsidRPr="00AD7B0C" w:rsidRDefault="00E64C07" w:rsidP="00E64C07">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 otra parte, como requisitos o causales especiales de </w:t>
      </w:r>
      <w:proofErr w:type="spellStart"/>
      <w:r w:rsidRPr="00AD7B0C">
        <w:rPr>
          <w:rFonts w:ascii="Georgia" w:hAnsi="Georgia" w:cs="Arial"/>
          <w:szCs w:val="24"/>
        </w:rPr>
        <w:t>procedibilidad</w:t>
      </w:r>
      <w:proofErr w:type="spellEnd"/>
      <w:r w:rsidRPr="00AD7B0C">
        <w:rPr>
          <w:rFonts w:ascii="Georgia" w:hAnsi="Georgia"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AD7B0C">
        <w:rPr>
          <w:rFonts w:ascii="Georgia" w:hAnsi="Georgia" w:cs="Arial"/>
          <w:szCs w:val="24"/>
          <w:vertAlign w:val="superscript"/>
        </w:rPr>
        <w:footnoteReference w:id="10"/>
      </w:r>
      <w:r w:rsidRPr="00AD7B0C">
        <w:rPr>
          <w:rFonts w:ascii="Georgia" w:hAnsi="Georgia" w:cs="Arial"/>
          <w:szCs w:val="24"/>
        </w:rPr>
        <w:t xml:space="preserve"> y Quinche Ramírez</w:t>
      </w:r>
      <w:r w:rsidRPr="00AD7B0C">
        <w:rPr>
          <w:rStyle w:val="Refdenotaalpie"/>
          <w:rFonts w:ascii="Georgia" w:hAnsi="Georgia" w:cs="Arial"/>
          <w:szCs w:val="24"/>
        </w:rPr>
        <w:footnoteReference w:id="11"/>
      </w:r>
      <w:r w:rsidRPr="00AD7B0C">
        <w:rPr>
          <w:rFonts w:ascii="Georgia" w:hAnsi="Georgia" w:cs="Arial"/>
          <w:szCs w:val="24"/>
        </w:rPr>
        <w:t>.</w:t>
      </w:r>
    </w:p>
    <w:p w:rsidR="00E64C07" w:rsidRPr="007C6635" w:rsidRDefault="00E64C07" w:rsidP="00E64C07">
      <w:pPr>
        <w:pStyle w:val="Textoindependiente"/>
        <w:shd w:val="clear" w:color="auto" w:fill="FFFFFF"/>
        <w:spacing w:line="360" w:lineRule="auto"/>
        <w:rPr>
          <w:rFonts w:ascii="Georgia" w:hAnsi="Georgia" w:cs="Arial"/>
        </w:rPr>
      </w:pPr>
    </w:p>
    <w:p w:rsidR="00AB5BDE" w:rsidRPr="009C31A4" w:rsidRDefault="008E1295" w:rsidP="00683B09">
      <w:pPr>
        <w:pStyle w:val="Textoindependiente"/>
        <w:numPr>
          <w:ilvl w:val="0"/>
          <w:numId w:val="18"/>
        </w:numPr>
        <w:tabs>
          <w:tab w:val="clear" w:pos="0"/>
        </w:tabs>
        <w:spacing w:line="360" w:lineRule="auto"/>
        <w:ind w:left="426"/>
        <w:rPr>
          <w:rFonts w:ascii="Georgia" w:hAnsi="Georgia"/>
          <w:szCs w:val="24"/>
        </w:rPr>
      </w:pPr>
      <w:r w:rsidRPr="009C31A4">
        <w:rPr>
          <w:rFonts w:ascii="Georgia" w:hAnsi="Georgia"/>
          <w:szCs w:val="24"/>
        </w:rPr>
        <w:t>EL CASO CONCRETO</w:t>
      </w:r>
      <w:r w:rsidR="00677AA0" w:rsidRPr="009C31A4">
        <w:rPr>
          <w:rFonts w:ascii="Georgia" w:hAnsi="Georgia"/>
          <w:szCs w:val="24"/>
        </w:rPr>
        <w:t xml:space="preserve"> QUE SE</w:t>
      </w:r>
      <w:r w:rsidRPr="009C31A4">
        <w:rPr>
          <w:rFonts w:ascii="Georgia" w:hAnsi="Georgia"/>
          <w:szCs w:val="24"/>
        </w:rPr>
        <w:t xml:space="preserve"> ANALIZA</w:t>
      </w:r>
    </w:p>
    <w:p w:rsidR="00331C84" w:rsidRPr="007C6635" w:rsidRDefault="00331C84" w:rsidP="00331C84">
      <w:pPr>
        <w:pStyle w:val="Textoindependiente"/>
        <w:spacing w:line="360" w:lineRule="auto"/>
        <w:rPr>
          <w:rFonts w:ascii="Georgia" w:hAnsi="Georgia"/>
        </w:rPr>
      </w:pPr>
    </w:p>
    <w:p w:rsidR="00E93053" w:rsidRPr="004514E2" w:rsidRDefault="000B0C63" w:rsidP="00331C84">
      <w:pPr>
        <w:pStyle w:val="Textoindependiente"/>
        <w:spacing w:line="360" w:lineRule="auto"/>
        <w:rPr>
          <w:rFonts w:ascii="Georgia" w:hAnsi="Georgia"/>
          <w:szCs w:val="24"/>
        </w:rPr>
      </w:pPr>
      <w:r w:rsidRPr="004514E2">
        <w:rPr>
          <w:rFonts w:ascii="Georgia" w:hAnsi="Georgia"/>
          <w:szCs w:val="24"/>
        </w:rPr>
        <w:t xml:space="preserve">De entrada halla la Sala </w:t>
      </w:r>
      <w:r w:rsidR="00E93053" w:rsidRPr="004514E2">
        <w:rPr>
          <w:rFonts w:ascii="Georgia" w:hAnsi="Georgia"/>
          <w:szCs w:val="24"/>
        </w:rPr>
        <w:t xml:space="preserve">que </w:t>
      </w:r>
      <w:r w:rsidR="00D47324" w:rsidRPr="004514E2">
        <w:rPr>
          <w:rFonts w:ascii="Georgia" w:hAnsi="Georgia"/>
          <w:szCs w:val="24"/>
        </w:rPr>
        <w:t xml:space="preserve">es cierta la manifestación </w:t>
      </w:r>
      <w:r w:rsidR="00D77B98">
        <w:rPr>
          <w:rFonts w:ascii="Georgia" w:hAnsi="Georgia"/>
          <w:szCs w:val="24"/>
        </w:rPr>
        <w:t>del actor,</w:t>
      </w:r>
      <w:r w:rsidR="00D47324" w:rsidRPr="004514E2">
        <w:rPr>
          <w:rFonts w:ascii="Georgia" w:hAnsi="Georgia"/>
          <w:szCs w:val="24"/>
        </w:rPr>
        <w:t xml:space="preserve"> en el sentido de que ya ha presentado tutela pidiendo celeridad y la aplicación del artículo 121 ,CGP, en el tr</w:t>
      </w:r>
      <w:r w:rsidR="00E93053" w:rsidRPr="004514E2">
        <w:rPr>
          <w:rFonts w:ascii="Georgia" w:hAnsi="Georgia"/>
          <w:szCs w:val="24"/>
        </w:rPr>
        <w:t>á</w:t>
      </w:r>
      <w:r w:rsidR="00D47324" w:rsidRPr="004514E2">
        <w:rPr>
          <w:rFonts w:ascii="Georgia" w:hAnsi="Georgia"/>
          <w:szCs w:val="24"/>
        </w:rPr>
        <w:t xml:space="preserve">mite de la acción popular </w:t>
      </w:r>
      <w:r w:rsidR="0066609B">
        <w:rPr>
          <w:rFonts w:ascii="Georgia" w:hAnsi="Georgia"/>
          <w:szCs w:val="24"/>
        </w:rPr>
        <w:t>No.2016-00466-00 (Folio</w:t>
      </w:r>
      <w:r w:rsidR="00E93053" w:rsidRPr="004514E2">
        <w:rPr>
          <w:rFonts w:ascii="Georgia" w:hAnsi="Georgia"/>
          <w:szCs w:val="24"/>
        </w:rPr>
        <w:t xml:space="preserve"> 1, este cuaderno)</w:t>
      </w:r>
      <w:r w:rsidRPr="004514E2">
        <w:rPr>
          <w:rFonts w:ascii="Georgia" w:hAnsi="Georgia"/>
          <w:szCs w:val="24"/>
        </w:rPr>
        <w:t>;</w:t>
      </w:r>
      <w:r w:rsidR="00E93053" w:rsidRPr="004514E2">
        <w:rPr>
          <w:rFonts w:ascii="Georgia" w:hAnsi="Georgia"/>
          <w:szCs w:val="24"/>
        </w:rPr>
        <w:t xml:space="preserve"> </w:t>
      </w:r>
      <w:r w:rsidR="00D77B98" w:rsidRPr="004514E2">
        <w:rPr>
          <w:rFonts w:ascii="Georgia" w:hAnsi="Georgia"/>
          <w:szCs w:val="24"/>
        </w:rPr>
        <w:t>empero</w:t>
      </w:r>
      <w:r w:rsidRPr="004514E2">
        <w:rPr>
          <w:rFonts w:ascii="Georgia" w:hAnsi="Georgia"/>
          <w:szCs w:val="24"/>
        </w:rPr>
        <w:t>,</w:t>
      </w:r>
      <w:r w:rsidR="00E93053" w:rsidRPr="004514E2">
        <w:rPr>
          <w:rFonts w:ascii="Georgia" w:hAnsi="Georgia"/>
          <w:szCs w:val="24"/>
        </w:rPr>
        <w:t xml:space="preserve"> revisada</w:t>
      </w:r>
      <w:r w:rsidRPr="004514E2">
        <w:rPr>
          <w:rFonts w:ascii="Georgia" w:hAnsi="Georgia"/>
          <w:szCs w:val="24"/>
        </w:rPr>
        <w:t>s</w:t>
      </w:r>
      <w:r w:rsidR="00E93053" w:rsidRPr="004514E2">
        <w:rPr>
          <w:rFonts w:ascii="Georgia" w:hAnsi="Georgia"/>
          <w:szCs w:val="24"/>
        </w:rPr>
        <w:t xml:space="preserve"> las copias arrimadas al expediente (Folios 34 a 41, ibídem)</w:t>
      </w:r>
      <w:r w:rsidRPr="004514E2">
        <w:rPr>
          <w:rFonts w:ascii="Georgia" w:hAnsi="Georgia"/>
          <w:szCs w:val="24"/>
        </w:rPr>
        <w:t xml:space="preserve">, se evidencia que </w:t>
      </w:r>
      <w:r w:rsidR="004514E2" w:rsidRPr="004514E2">
        <w:rPr>
          <w:rFonts w:ascii="Georgia" w:hAnsi="Georgia"/>
          <w:szCs w:val="24"/>
        </w:rPr>
        <w:t>en el análisis d</w:t>
      </w:r>
      <w:r w:rsidRPr="004514E2">
        <w:rPr>
          <w:rFonts w:ascii="Georgia" w:hAnsi="Georgia"/>
          <w:szCs w:val="24"/>
        </w:rPr>
        <w:t>e</w:t>
      </w:r>
      <w:r w:rsidR="004514E2" w:rsidRPr="004514E2">
        <w:rPr>
          <w:rFonts w:ascii="Georgia" w:hAnsi="Georgia"/>
          <w:szCs w:val="24"/>
        </w:rPr>
        <w:t>l</w:t>
      </w:r>
      <w:r w:rsidRPr="004514E2">
        <w:rPr>
          <w:rFonts w:ascii="Georgia" w:hAnsi="Georgia"/>
          <w:szCs w:val="24"/>
        </w:rPr>
        <w:t xml:space="preserve"> caso concreto del que a</w:t>
      </w:r>
      <w:r w:rsidR="004514E2" w:rsidRPr="004514E2">
        <w:rPr>
          <w:rFonts w:ascii="Georgia" w:hAnsi="Georgia"/>
          <w:szCs w:val="24"/>
        </w:rPr>
        <w:t xml:space="preserve">hora </w:t>
      </w:r>
      <w:r w:rsidRPr="004514E2">
        <w:rPr>
          <w:rFonts w:ascii="Georgia" w:hAnsi="Georgia"/>
          <w:szCs w:val="24"/>
        </w:rPr>
        <w:t>se duele el ac</w:t>
      </w:r>
      <w:r w:rsidR="00D77B98">
        <w:rPr>
          <w:rFonts w:ascii="Georgia" w:hAnsi="Georgia"/>
          <w:szCs w:val="24"/>
        </w:rPr>
        <w:t>cionante</w:t>
      </w:r>
      <w:r w:rsidR="007C6635">
        <w:rPr>
          <w:rFonts w:ascii="Georgia" w:hAnsi="Georgia"/>
          <w:szCs w:val="24"/>
        </w:rPr>
        <w:t>,</w:t>
      </w:r>
      <w:r w:rsidRPr="004514E2">
        <w:rPr>
          <w:rFonts w:ascii="Georgia" w:hAnsi="Georgia"/>
          <w:szCs w:val="24"/>
        </w:rPr>
        <w:t xml:space="preserve"> </w:t>
      </w:r>
      <w:r w:rsidR="004514E2" w:rsidRPr="004514E2">
        <w:rPr>
          <w:rFonts w:ascii="Georgia" w:hAnsi="Georgia"/>
          <w:szCs w:val="24"/>
        </w:rPr>
        <w:t>no se incluyó lo relativo a la petición de aplicar los artículo</w:t>
      </w:r>
      <w:r w:rsidR="0054281A">
        <w:rPr>
          <w:rFonts w:ascii="Georgia" w:hAnsi="Georgia"/>
          <w:szCs w:val="24"/>
        </w:rPr>
        <w:t>s</w:t>
      </w:r>
      <w:r w:rsidR="004514E2" w:rsidRPr="004514E2">
        <w:rPr>
          <w:rFonts w:ascii="Georgia" w:hAnsi="Georgia"/>
          <w:szCs w:val="24"/>
        </w:rPr>
        <w:t xml:space="preserve"> </w:t>
      </w:r>
      <w:r w:rsidR="004514E2" w:rsidRPr="004514E2">
        <w:rPr>
          <w:rFonts w:ascii="Georgia" w:hAnsi="Georgia" w:cs="Arial"/>
          <w:szCs w:val="24"/>
        </w:rPr>
        <w:t>8</w:t>
      </w:r>
      <w:r w:rsidR="007C6635">
        <w:rPr>
          <w:rFonts w:ascii="Georgia" w:hAnsi="Georgia" w:cs="Arial"/>
          <w:szCs w:val="24"/>
        </w:rPr>
        <w:t xml:space="preserve">º </w:t>
      </w:r>
      <w:r w:rsidR="004514E2" w:rsidRPr="004514E2">
        <w:rPr>
          <w:rFonts w:ascii="Georgia" w:hAnsi="Georgia" w:cs="Arial"/>
          <w:szCs w:val="24"/>
        </w:rPr>
        <w:t xml:space="preserve">y 42, Ley 472, </w:t>
      </w:r>
      <w:r w:rsidR="00E2132F">
        <w:rPr>
          <w:rFonts w:ascii="Georgia" w:hAnsi="Georgia" w:cs="Arial"/>
          <w:szCs w:val="24"/>
        </w:rPr>
        <w:t xml:space="preserve">y </w:t>
      </w:r>
      <w:r w:rsidR="00D77B98">
        <w:rPr>
          <w:rFonts w:ascii="Georgia" w:hAnsi="Georgia" w:cs="Arial"/>
          <w:szCs w:val="24"/>
        </w:rPr>
        <w:t>121, CGP, en consecuencia,</w:t>
      </w:r>
      <w:r w:rsidR="00087298">
        <w:rPr>
          <w:rFonts w:ascii="Georgia" w:hAnsi="Georgia" w:cs="Arial"/>
          <w:szCs w:val="24"/>
        </w:rPr>
        <w:t xml:space="preserve"> se descarta la posible simultaneidad de acciones, pues es un</w:t>
      </w:r>
      <w:r w:rsidR="004514E2" w:rsidRPr="004514E2">
        <w:rPr>
          <w:rFonts w:ascii="Georgia" w:hAnsi="Georgia" w:cs="Arial"/>
          <w:szCs w:val="24"/>
        </w:rPr>
        <w:t xml:space="preserve"> aspecto </w:t>
      </w:r>
      <w:r w:rsidR="00D77B98">
        <w:rPr>
          <w:rFonts w:ascii="Georgia" w:hAnsi="Georgia" w:cs="Arial"/>
          <w:szCs w:val="24"/>
        </w:rPr>
        <w:t xml:space="preserve">pendiente de </w:t>
      </w:r>
      <w:r w:rsidR="007C6635">
        <w:rPr>
          <w:rFonts w:ascii="Georgia" w:hAnsi="Georgia" w:cs="Arial"/>
          <w:szCs w:val="24"/>
        </w:rPr>
        <w:t>resolución en sede constitucional</w:t>
      </w:r>
      <w:r w:rsidR="004514E2" w:rsidRPr="004514E2">
        <w:rPr>
          <w:rFonts w:ascii="Georgia" w:hAnsi="Georgia" w:cs="Arial"/>
          <w:szCs w:val="24"/>
        </w:rPr>
        <w:t xml:space="preserve">. </w:t>
      </w:r>
    </w:p>
    <w:p w:rsidR="00E93053" w:rsidRPr="007C6635" w:rsidRDefault="00E93053" w:rsidP="00331C84">
      <w:pPr>
        <w:pStyle w:val="Textoindependiente"/>
        <w:spacing w:line="360" w:lineRule="auto"/>
        <w:rPr>
          <w:rFonts w:ascii="Georgia" w:hAnsi="Georgia"/>
        </w:rPr>
      </w:pPr>
    </w:p>
    <w:p w:rsidR="00101528" w:rsidRDefault="007C6635" w:rsidP="00101528">
      <w:pPr>
        <w:spacing w:line="360" w:lineRule="auto"/>
        <w:jc w:val="both"/>
        <w:rPr>
          <w:rFonts w:ascii="Georgia" w:hAnsi="Georgia" w:cs="Arial"/>
          <w:shd w:val="clear" w:color="auto" w:fill="FFFFFF"/>
        </w:rPr>
      </w:pPr>
      <w:r>
        <w:rPr>
          <w:rFonts w:ascii="Georgia" w:hAnsi="Georgia"/>
        </w:rPr>
        <w:t>Empero lo expuesto</w:t>
      </w:r>
      <w:r w:rsidR="00101528">
        <w:rPr>
          <w:rFonts w:ascii="Georgia" w:hAnsi="Georgia"/>
        </w:rPr>
        <w:t>, diáfano se advierte que est</w:t>
      </w:r>
      <w:r>
        <w:rPr>
          <w:rFonts w:ascii="Georgia" w:hAnsi="Georgia"/>
        </w:rPr>
        <w:t>e</w:t>
      </w:r>
      <w:r w:rsidR="00101528">
        <w:rPr>
          <w:rFonts w:ascii="Georgia" w:hAnsi="Georgia"/>
        </w:rPr>
        <w:t xml:space="preserve"> </w:t>
      </w:r>
      <w:r>
        <w:rPr>
          <w:rFonts w:ascii="Georgia" w:hAnsi="Georgia"/>
        </w:rPr>
        <w:t xml:space="preserve">amparo </w:t>
      </w:r>
      <w:r w:rsidR="00101528">
        <w:rPr>
          <w:rFonts w:ascii="Georgia" w:hAnsi="Georgia"/>
        </w:rPr>
        <w:t>es improcedente en la medida que incumple uno de los siete (7) presupuestos generales frente a decisiones judiciales</w:t>
      </w:r>
      <w:r w:rsidR="00101528" w:rsidRPr="00CB569A">
        <w:rPr>
          <w:rFonts w:ascii="Georgia" w:hAnsi="Georgia" w:cs="Arial"/>
          <w:spacing w:val="-3"/>
          <w:vertAlign w:val="superscript"/>
          <w:lang w:val="es-ES_tradnl"/>
        </w:rPr>
        <w:footnoteReference w:id="12"/>
      </w:r>
      <w:r w:rsidR="00101528">
        <w:rPr>
          <w:rFonts w:ascii="Georgia" w:hAnsi="Georgia"/>
        </w:rPr>
        <w:t xml:space="preserve">, como lo es el de la subsidiariedad, </w:t>
      </w:r>
      <w:r w:rsidR="00101528">
        <w:rPr>
          <w:rFonts w:ascii="Georgia" w:hAnsi="Georgia" w:cs="Arial"/>
          <w:lang w:val="es-ES_tradnl"/>
        </w:rPr>
        <w:t xml:space="preserve">toda vez que </w:t>
      </w:r>
      <w:r w:rsidR="00101528" w:rsidRPr="004E68FB">
        <w:rPr>
          <w:rFonts w:ascii="Georgia" w:hAnsi="Georgia" w:cs="Arial"/>
        </w:rPr>
        <w:t xml:space="preserve">no puede implementarse como </w:t>
      </w:r>
      <w:r w:rsidR="00101528" w:rsidRPr="004E68FB">
        <w:rPr>
          <w:rFonts w:ascii="Georgia" w:hAnsi="Georgia" w:cs="Arial"/>
          <w:shd w:val="clear" w:color="auto" w:fill="FFFFFF"/>
        </w:rPr>
        <w:t xml:space="preserve">mecanismo alternativo o paralelo para resolver problemas jurídicos que deben ser resueltos </w:t>
      </w:r>
      <w:r w:rsidR="00101528">
        <w:rPr>
          <w:rFonts w:ascii="Georgia" w:hAnsi="Georgia" w:cs="Arial"/>
          <w:shd w:val="clear" w:color="auto" w:fill="FFFFFF"/>
        </w:rPr>
        <w:t xml:space="preserve">en el </w:t>
      </w:r>
      <w:r w:rsidR="00101528" w:rsidRPr="004E68FB">
        <w:rPr>
          <w:rFonts w:ascii="Georgia" w:hAnsi="Georgia" w:cs="Arial"/>
          <w:shd w:val="clear" w:color="auto" w:fill="FFFFFF"/>
        </w:rPr>
        <w:t>trámite ordinario</w:t>
      </w:r>
      <w:r w:rsidR="00101528" w:rsidRPr="007C23E2">
        <w:rPr>
          <w:rStyle w:val="Refdenotaalpie"/>
          <w:rFonts w:ascii="Georgia" w:hAnsi="Georgia" w:cs="Arial"/>
        </w:rPr>
        <w:footnoteReference w:id="13"/>
      </w:r>
      <w:r w:rsidR="00101528">
        <w:rPr>
          <w:rFonts w:ascii="Georgia" w:hAnsi="Georgia" w:cs="Arial"/>
          <w:shd w:val="clear" w:color="auto" w:fill="FFFFFF"/>
        </w:rPr>
        <w:t xml:space="preserve">. </w:t>
      </w:r>
    </w:p>
    <w:p w:rsidR="00101528" w:rsidRPr="007C6635" w:rsidRDefault="00101528" w:rsidP="00101528">
      <w:pPr>
        <w:spacing w:line="360" w:lineRule="auto"/>
        <w:jc w:val="both"/>
        <w:rPr>
          <w:rFonts w:ascii="Georgia" w:hAnsi="Georgia"/>
          <w:szCs w:val="20"/>
          <w:lang w:val="es-ES_tradnl"/>
        </w:rPr>
      </w:pPr>
    </w:p>
    <w:p w:rsidR="00101528" w:rsidRDefault="00101528" w:rsidP="00101528">
      <w:pPr>
        <w:spacing w:line="360" w:lineRule="auto"/>
        <w:jc w:val="both"/>
        <w:rPr>
          <w:rFonts w:ascii="Georgia" w:hAnsi="Georgia" w:cs="Arial"/>
        </w:rPr>
      </w:pPr>
      <w:r w:rsidRPr="001040B7">
        <w:rPr>
          <w:rFonts w:ascii="Georgia" w:hAnsi="Georgia" w:cs="Arial"/>
        </w:rPr>
        <w:t xml:space="preserve">Frente </w:t>
      </w:r>
      <w:r>
        <w:rPr>
          <w:rFonts w:ascii="Georgia" w:hAnsi="Georgia" w:cs="Arial"/>
        </w:rPr>
        <w:t>al mentado requisito</w:t>
      </w:r>
      <w:r w:rsidRPr="001040B7">
        <w:rPr>
          <w:rFonts w:ascii="Georgia" w:hAnsi="Georgia" w:cs="Arial"/>
        </w:rPr>
        <w:t xml:space="preserve">, la jurisprudencia de la </w:t>
      </w:r>
      <w:r>
        <w:rPr>
          <w:rFonts w:ascii="Georgia" w:hAnsi="Georgia" w:cs="Arial"/>
        </w:rPr>
        <w:t>CC</w:t>
      </w:r>
      <w:r w:rsidRPr="001040B7">
        <w:rPr>
          <w:rStyle w:val="Refdenotaalpie"/>
          <w:rFonts w:ascii="Georgia" w:hAnsi="Georgia"/>
        </w:rPr>
        <w:footnoteReference w:id="14"/>
      </w:r>
      <w:r>
        <w:rPr>
          <w:rFonts w:ascii="Georgia" w:hAnsi="Georgia" w:cs="Arial"/>
        </w:rPr>
        <w:t xml:space="preserve"> </w:t>
      </w:r>
      <w:r w:rsidRPr="001040B7">
        <w:rPr>
          <w:rFonts w:ascii="Georgia" w:hAnsi="Georgia" w:cs="Arial"/>
        </w:rPr>
        <w:t xml:space="preserve">recordó: </w:t>
      </w:r>
      <w:r w:rsidRPr="001040B7">
        <w:rPr>
          <w:rFonts w:ascii="Georgia" w:hAnsi="Georgia" w:cs="Arial"/>
          <w:i/>
          <w:sz w:val="22"/>
        </w:rPr>
        <w:t>“(…)</w:t>
      </w:r>
      <w:r>
        <w:rPr>
          <w:rFonts w:ascii="Georgia" w:hAnsi="Georgia" w:cs="Arial"/>
          <w:i/>
          <w:sz w:val="22"/>
        </w:rPr>
        <w:t xml:space="preserve"> </w:t>
      </w:r>
      <w:r w:rsidRPr="001040B7">
        <w:rPr>
          <w:rFonts w:ascii="Georgia" w:hAnsi="Georgia"/>
          <w:bCs/>
          <w:i/>
          <w:sz w:val="22"/>
          <w:szCs w:val="28"/>
        </w:rPr>
        <w:t xml:space="preserve">cuando se atacan </w:t>
      </w:r>
      <w:r w:rsidRPr="001040B7">
        <w:rPr>
          <w:rFonts w:ascii="Georgia" w:hAnsi="Georgia"/>
          <w:bCs/>
          <w:i/>
          <w:sz w:val="22"/>
          <w:szCs w:val="28"/>
        </w:rPr>
        <w:lastRenderedPageBreak/>
        <w:t xml:space="preserve">decisiones judiciales, se analiza de forma diferenciada en los siguientes escenarios: (i) cuando el proceso ha concluido; </w:t>
      </w:r>
      <w:r w:rsidRPr="00124549">
        <w:rPr>
          <w:rFonts w:ascii="Georgia" w:hAnsi="Georgia"/>
          <w:bCs/>
          <w:i/>
          <w:sz w:val="22"/>
          <w:szCs w:val="28"/>
        </w:rPr>
        <w:t xml:space="preserve">o </w:t>
      </w:r>
      <w:r w:rsidRPr="00124549">
        <w:rPr>
          <w:rFonts w:ascii="Georgia" w:hAnsi="Georgia"/>
          <w:bCs/>
          <w:i/>
          <w:sz w:val="22"/>
          <w:szCs w:val="28"/>
          <w:u w:val="single"/>
        </w:rPr>
        <w:t>(ii) se</w:t>
      </w:r>
      <w:r w:rsidRPr="001040B7">
        <w:rPr>
          <w:rFonts w:ascii="Georgia" w:hAnsi="Georgia"/>
          <w:bCs/>
          <w:i/>
          <w:sz w:val="22"/>
          <w:szCs w:val="28"/>
          <w:u w:val="single"/>
        </w:rPr>
        <w:t xml:space="preserve"> encuentra en curso</w:t>
      </w:r>
      <w:r w:rsidRPr="001040B7">
        <w:rPr>
          <w:rFonts w:ascii="Georgia" w:hAnsi="Georgia"/>
          <w:bCs/>
          <w:i/>
          <w:sz w:val="22"/>
          <w:szCs w:val="28"/>
          <w:u w:val="single"/>
          <w:vertAlign w:val="superscript"/>
        </w:rPr>
        <w:footnoteReference w:id="15"/>
      </w:r>
      <w:r w:rsidRPr="001040B7">
        <w:rPr>
          <w:rFonts w:ascii="Georgia" w:hAnsi="Georgia"/>
          <w:bCs/>
          <w:i/>
          <w:sz w:val="22"/>
          <w:szCs w:val="28"/>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1040B7">
        <w:rPr>
          <w:rFonts w:ascii="Georgia" w:hAnsi="Georgia"/>
          <w:bCs/>
          <w:szCs w:val="28"/>
        </w:rPr>
        <w:t xml:space="preserve"> (</w:t>
      </w:r>
      <w:proofErr w:type="spellStart"/>
      <w:r w:rsidRPr="001040B7">
        <w:rPr>
          <w:rFonts w:ascii="Georgia" w:hAnsi="Georgia"/>
          <w:bCs/>
          <w:szCs w:val="28"/>
        </w:rPr>
        <w:t>Sublínea</w:t>
      </w:r>
      <w:proofErr w:type="spellEnd"/>
      <w:r w:rsidRPr="001040B7">
        <w:rPr>
          <w:rFonts w:ascii="Georgia" w:hAnsi="Georgia"/>
          <w:bCs/>
          <w:szCs w:val="28"/>
        </w:rPr>
        <w:t xml:space="preserve"> fuera de texto).</w:t>
      </w:r>
      <w:r w:rsidRPr="009E770D">
        <w:rPr>
          <w:rFonts w:ascii="Georgia" w:hAnsi="Georgia" w:cs="Arial"/>
        </w:rPr>
        <w:t xml:space="preserve"> </w:t>
      </w:r>
      <w:r w:rsidRPr="00F61CAB">
        <w:rPr>
          <w:rFonts w:ascii="Georgia" w:hAnsi="Georgia" w:cs="Arial"/>
        </w:rPr>
        <w:t>Criterio también expuesto por la CSJ</w:t>
      </w:r>
      <w:r w:rsidRPr="00F61CAB">
        <w:rPr>
          <w:rFonts w:ascii="Georgia" w:hAnsi="Georgia" w:cs="Arial"/>
          <w:vertAlign w:val="superscript"/>
        </w:rPr>
        <w:footnoteReference w:id="16"/>
      </w:r>
      <w:r w:rsidRPr="00F61CAB">
        <w:rPr>
          <w:rFonts w:ascii="Georgia" w:hAnsi="Georgia" w:cs="Arial"/>
        </w:rPr>
        <w:t>.</w:t>
      </w:r>
    </w:p>
    <w:p w:rsidR="00A11FC3" w:rsidRPr="00F61CAB" w:rsidRDefault="00A11FC3" w:rsidP="00101528">
      <w:pPr>
        <w:spacing w:line="360" w:lineRule="auto"/>
        <w:jc w:val="both"/>
        <w:rPr>
          <w:rFonts w:ascii="Georgia" w:hAnsi="Georgia" w:cs="Arial"/>
        </w:rPr>
      </w:pPr>
    </w:p>
    <w:p w:rsidR="00101528" w:rsidRDefault="00101528" w:rsidP="00101528">
      <w:pPr>
        <w:pStyle w:val="Textoindependiente"/>
        <w:tabs>
          <w:tab w:val="clear" w:pos="0"/>
        </w:tabs>
        <w:spacing w:line="360" w:lineRule="auto"/>
        <w:rPr>
          <w:rFonts w:ascii="Georgia" w:hAnsi="Georgia" w:cs="Arial"/>
          <w:sz w:val="22"/>
          <w:szCs w:val="24"/>
        </w:rPr>
      </w:pPr>
      <w:r>
        <w:rPr>
          <w:rFonts w:ascii="Georgia" w:hAnsi="Georgia" w:cs="Arial"/>
        </w:rPr>
        <w:t xml:space="preserve">Además, sobre este tipo de acciones </w:t>
      </w:r>
      <w:r w:rsidRPr="001040B7">
        <w:rPr>
          <w:rFonts w:ascii="Georgia" w:hAnsi="Georgia" w:cs="Arial"/>
        </w:rPr>
        <w:t xml:space="preserve">la </w:t>
      </w:r>
      <w:r>
        <w:rPr>
          <w:rFonts w:ascii="Georgia" w:hAnsi="Georgia" w:cs="Arial"/>
        </w:rPr>
        <w:t>CC</w:t>
      </w:r>
      <w:r w:rsidRPr="004E68FB">
        <w:rPr>
          <w:rStyle w:val="Refdenotaalpie"/>
          <w:rFonts w:ascii="Georgia" w:hAnsi="Georgia" w:cs="Arial"/>
          <w:i/>
          <w:sz w:val="22"/>
          <w:szCs w:val="24"/>
        </w:rPr>
        <w:footnoteReference w:id="17"/>
      </w:r>
      <w:r>
        <w:rPr>
          <w:rFonts w:ascii="Georgia" w:hAnsi="Georgia" w:cs="Arial"/>
        </w:rPr>
        <w:t xml:space="preserve"> reseñó que:</w:t>
      </w:r>
      <w:r w:rsidRPr="008379BB">
        <w:rPr>
          <w:rFonts w:ascii="Georgia" w:hAnsi="Georgia" w:cs="Arial"/>
          <w:i/>
          <w:szCs w:val="24"/>
        </w:rPr>
        <w:t xml:space="preserve"> </w:t>
      </w:r>
      <w:r w:rsidRPr="004E68FB">
        <w:rPr>
          <w:rFonts w:ascii="Georgia" w:hAnsi="Georgia" w:cs="Arial"/>
          <w:i/>
          <w:sz w:val="22"/>
          <w:szCs w:val="24"/>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Fonts w:ascii="Georgia" w:hAnsi="Georgia" w:cs="Arial"/>
          <w:sz w:val="22"/>
          <w:szCs w:val="24"/>
        </w:rPr>
        <w:t xml:space="preserve"> </w:t>
      </w:r>
    </w:p>
    <w:p w:rsidR="00101528" w:rsidRPr="007C6635" w:rsidRDefault="00101528" w:rsidP="00101528">
      <w:pPr>
        <w:pStyle w:val="Textoindependiente"/>
        <w:tabs>
          <w:tab w:val="clear" w:pos="0"/>
        </w:tabs>
        <w:spacing w:line="360" w:lineRule="auto"/>
        <w:rPr>
          <w:rFonts w:ascii="Georgia" w:hAnsi="Georgia" w:cs="Arial"/>
        </w:rPr>
      </w:pPr>
    </w:p>
    <w:p w:rsidR="00101528" w:rsidRDefault="00101528" w:rsidP="00101528">
      <w:pPr>
        <w:pStyle w:val="Textoindependiente"/>
        <w:tabs>
          <w:tab w:val="clear" w:pos="0"/>
        </w:tabs>
        <w:spacing w:line="360" w:lineRule="auto"/>
        <w:rPr>
          <w:rFonts w:ascii="Georgia" w:hAnsi="Georgia" w:cs="Arial"/>
        </w:rPr>
      </w:pPr>
      <w:r>
        <w:rPr>
          <w:rFonts w:ascii="Georgia" w:hAnsi="Georgia" w:cs="Arial"/>
          <w:szCs w:val="24"/>
        </w:rPr>
        <w:t xml:space="preserve">De tal suerte que </w:t>
      </w:r>
      <w:r w:rsidRPr="00B657B5">
        <w:rPr>
          <w:rFonts w:ascii="Georgia" w:hAnsi="Georgia" w:cs="Arial"/>
          <w:szCs w:val="24"/>
        </w:rPr>
        <w:t xml:space="preserve">deben agotarse los recursos ordinarios </w:t>
      </w:r>
      <w:r w:rsidR="007C6635">
        <w:rPr>
          <w:rFonts w:ascii="Georgia" w:hAnsi="Georgia" w:cs="Arial"/>
          <w:szCs w:val="24"/>
        </w:rPr>
        <w:t xml:space="preserve">de defensa, toda vez que no fue </w:t>
      </w:r>
      <w:r w:rsidRPr="00B657B5">
        <w:rPr>
          <w:rFonts w:ascii="Georgia" w:hAnsi="Georgia" w:cs="Arial"/>
          <w:szCs w:val="24"/>
        </w:rPr>
        <w:t>creada</w:t>
      </w:r>
      <w:r w:rsidRPr="008379BB">
        <w:rPr>
          <w:rFonts w:ascii="Georgia" w:hAnsi="Georgia" w:cs="Arial"/>
          <w:szCs w:val="24"/>
        </w:rPr>
        <w:t xml:space="preserve"> ni destinada a suplir los procedimientos ordinarios ni para enmendar los errores o descuidos de las partes en el proceso</w:t>
      </w:r>
      <w:r w:rsidRPr="008379BB">
        <w:rPr>
          <w:rStyle w:val="Refdenotaalpie"/>
          <w:rFonts w:ascii="Georgia" w:hAnsi="Georgia"/>
          <w:color w:val="000000"/>
          <w:szCs w:val="24"/>
          <w:shd w:val="clear" w:color="auto" w:fill="FFFFFF"/>
        </w:rPr>
        <w:footnoteReference w:id="18"/>
      </w:r>
      <w:r w:rsidRPr="008379BB">
        <w:rPr>
          <w:rFonts w:ascii="Georgia" w:hAnsi="Georgia" w:cs="Arial"/>
          <w:szCs w:val="24"/>
        </w:rPr>
        <w:t xml:space="preserve">: </w:t>
      </w:r>
      <w:r w:rsidRPr="00885549">
        <w:rPr>
          <w:rFonts w:ascii="Georgia" w:hAnsi="Georgia" w:cs="Arial"/>
          <w:i/>
          <w:sz w:val="22"/>
          <w:szCs w:val="22"/>
        </w:rPr>
        <w:t>“</w:t>
      </w:r>
      <w:r w:rsidRPr="00885549">
        <w:rPr>
          <w:rFonts w:ascii="Georgia" w:hAnsi="Georgia" w:cs="Arial"/>
          <w:i/>
          <w:iCs/>
          <w:sz w:val="22"/>
          <w:szCs w:val="22"/>
          <w:lang w:val="es-ES"/>
        </w:rPr>
        <w:t>(i)</w:t>
      </w:r>
      <w:r w:rsidRPr="00885549">
        <w:rPr>
          <w:rFonts w:ascii="Georgia" w:hAnsi="Georgia" w:cs="Arial"/>
          <w:i/>
          <w:sz w:val="22"/>
          <w:szCs w:val="22"/>
          <w:lang w:val="es-ES"/>
        </w:rPr>
        <w:t> la acción de tutela no es un mecanismo establecido para reabrir asuntos concluidos en las jurisdicciones ordinaria o contencioso administrativa; revivir términos procesales; o, compensar el desinterés de quienes no acudieron, en la oportunidad legal, a los recursos ordinarios y extraordinarios de que disponían</w:t>
      </w:r>
      <w:r w:rsidRPr="00885549">
        <w:rPr>
          <w:rFonts w:ascii="Georgia" w:hAnsi="Georgia" w:cs="Arial"/>
          <w:sz w:val="22"/>
          <w:szCs w:val="22"/>
          <w:lang w:val="es-ES"/>
        </w:rPr>
        <w:t xml:space="preserve"> (…)</w:t>
      </w:r>
      <w:r>
        <w:rPr>
          <w:rFonts w:ascii="Georgia" w:hAnsi="Georgia" w:cs="Arial"/>
          <w:sz w:val="22"/>
          <w:szCs w:val="22"/>
          <w:lang w:val="es-ES"/>
        </w:rPr>
        <w:t>”</w:t>
      </w:r>
      <w:r w:rsidRPr="00885549">
        <w:rPr>
          <w:rFonts w:ascii="Georgia" w:hAnsi="Georgia" w:cs="Arial"/>
          <w:sz w:val="22"/>
          <w:szCs w:val="22"/>
        </w:rPr>
        <w:t>.</w:t>
      </w:r>
      <w:r w:rsidRPr="004E68FB">
        <w:rPr>
          <w:rFonts w:ascii="Georgia" w:hAnsi="Georgia" w:cs="Arial"/>
          <w:sz w:val="22"/>
          <w:szCs w:val="24"/>
        </w:rPr>
        <w:t xml:space="preserve"> </w:t>
      </w:r>
      <w:r>
        <w:rPr>
          <w:rFonts w:ascii="Georgia" w:hAnsi="Georgia" w:cs="Arial"/>
          <w:sz w:val="22"/>
          <w:szCs w:val="24"/>
        </w:rPr>
        <w:t>La CC h</w:t>
      </w:r>
      <w:r>
        <w:rPr>
          <w:rFonts w:ascii="Georgia" w:hAnsi="Georgia" w:cs="Arial"/>
          <w:szCs w:val="24"/>
        </w:rPr>
        <w:t>a</w:t>
      </w:r>
      <w:r w:rsidRPr="008379BB">
        <w:rPr>
          <w:rFonts w:ascii="Georgia" w:hAnsi="Georgia" w:cs="Arial"/>
          <w:szCs w:val="24"/>
        </w:rPr>
        <w:t xml:space="preserve"> sido reiterativa en su criterio</w:t>
      </w:r>
      <w:r w:rsidRPr="008379BB">
        <w:rPr>
          <w:rStyle w:val="Refdenotaalpie"/>
          <w:rFonts w:ascii="Georgia" w:hAnsi="Georgia"/>
          <w:szCs w:val="24"/>
        </w:rPr>
        <w:footnoteReference w:id="19"/>
      </w:r>
      <w:r w:rsidRPr="008379BB">
        <w:rPr>
          <w:rFonts w:ascii="Georgia" w:hAnsi="Georgia" w:cs="Arial"/>
          <w:szCs w:val="24"/>
        </w:rPr>
        <w:t>.</w:t>
      </w:r>
      <w:r>
        <w:rPr>
          <w:rFonts w:ascii="Georgia" w:hAnsi="Georgia" w:cs="Arial"/>
          <w:szCs w:val="24"/>
        </w:rPr>
        <w:t xml:space="preserve"> </w:t>
      </w:r>
      <w:r w:rsidRPr="008379BB">
        <w:rPr>
          <w:rFonts w:ascii="Georgia" w:hAnsi="Georgia" w:cs="Arial"/>
          <w:szCs w:val="24"/>
        </w:rPr>
        <w:t>También la CSJ</w:t>
      </w:r>
      <w:r w:rsidRPr="008379BB">
        <w:rPr>
          <w:rStyle w:val="Refdenotaalpie"/>
          <w:rFonts w:ascii="Georgia" w:hAnsi="Georgia" w:cs="Arial"/>
          <w:szCs w:val="24"/>
        </w:rPr>
        <w:footnoteReference w:id="20"/>
      </w:r>
      <w:r w:rsidRPr="008379BB">
        <w:rPr>
          <w:rFonts w:ascii="Georgia" w:hAnsi="Georgia" w:cs="Arial"/>
          <w:szCs w:val="24"/>
        </w:rPr>
        <w:t xml:space="preserve"> prohíja</w:t>
      </w:r>
      <w:r>
        <w:rPr>
          <w:rFonts w:ascii="Georgia" w:hAnsi="Georgia" w:cs="Arial"/>
          <w:szCs w:val="24"/>
        </w:rPr>
        <w:t xml:space="preserve"> este </w:t>
      </w:r>
      <w:r w:rsidRPr="008379BB">
        <w:rPr>
          <w:rFonts w:ascii="Georgia" w:hAnsi="Georgia" w:cs="Arial"/>
          <w:szCs w:val="24"/>
        </w:rPr>
        <w:t>principio.</w:t>
      </w:r>
    </w:p>
    <w:p w:rsidR="005C2D58" w:rsidRDefault="005C2D58" w:rsidP="00101528">
      <w:pPr>
        <w:spacing w:line="360" w:lineRule="auto"/>
        <w:jc w:val="both"/>
        <w:rPr>
          <w:rFonts w:ascii="Georgia" w:hAnsi="Georgia"/>
          <w:lang w:val="es-ES_tradnl"/>
        </w:rPr>
      </w:pPr>
    </w:p>
    <w:p w:rsidR="00101528" w:rsidRPr="00BA28B0" w:rsidRDefault="00101528" w:rsidP="00101528">
      <w:pPr>
        <w:spacing w:line="360" w:lineRule="auto"/>
        <w:jc w:val="both"/>
        <w:rPr>
          <w:rFonts w:ascii="Georgia" w:hAnsi="Georgia" w:cs="Arial"/>
        </w:rPr>
      </w:pPr>
      <w:r w:rsidRPr="00BA28B0">
        <w:rPr>
          <w:rFonts w:ascii="Georgia" w:hAnsi="Georgia"/>
          <w:lang w:val="es-ES_tradnl"/>
        </w:rPr>
        <w:t>Revisado</w:t>
      </w:r>
      <w:r>
        <w:rPr>
          <w:rFonts w:ascii="Georgia" w:hAnsi="Georgia"/>
          <w:lang w:val="es-ES_tradnl"/>
        </w:rPr>
        <w:t xml:space="preserve"> el </w:t>
      </w:r>
      <w:r w:rsidRPr="00BA28B0">
        <w:rPr>
          <w:rFonts w:ascii="Georgia" w:hAnsi="Georgia"/>
          <w:lang w:val="es-ES_tradnl"/>
        </w:rPr>
        <w:t>asunto popular</w:t>
      </w:r>
      <w:r>
        <w:rPr>
          <w:rFonts w:ascii="Georgia" w:hAnsi="Georgia" w:cs="Arial"/>
        </w:rPr>
        <w:t xml:space="preserve"> </w:t>
      </w:r>
      <w:r w:rsidRPr="00BA28B0">
        <w:rPr>
          <w:rFonts w:ascii="Georgia" w:hAnsi="Georgia"/>
          <w:lang w:val="es-ES_tradnl"/>
        </w:rPr>
        <w:t xml:space="preserve">se tiene que </w:t>
      </w:r>
      <w:r w:rsidR="00052936">
        <w:rPr>
          <w:rFonts w:ascii="Georgia" w:hAnsi="Georgia"/>
          <w:lang w:val="es-ES_tradnl"/>
        </w:rPr>
        <w:t xml:space="preserve">el 30-05-2018, </w:t>
      </w:r>
      <w:r w:rsidR="00E35B81" w:rsidRPr="00BA28B0">
        <w:rPr>
          <w:rFonts w:ascii="Georgia" w:hAnsi="Georgia"/>
          <w:lang w:val="es-ES_tradnl"/>
        </w:rPr>
        <w:t xml:space="preserve">el interesado </w:t>
      </w:r>
      <w:r w:rsidRPr="00BA28B0">
        <w:rPr>
          <w:rFonts w:ascii="Georgia" w:hAnsi="Georgia"/>
          <w:lang w:val="es-ES_tradnl"/>
        </w:rPr>
        <w:t>arrimó</w:t>
      </w:r>
      <w:r>
        <w:rPr>
          <w:rFonts w:ascii="Georgia" w:hAnsi="Georgia"/>
          <w:lang w:val="es-ES_tradnl"/>
        </w:rPr>
        <w:t xml:space="preserve"> memorial dirigido</w:t>
      </w:r>
      <w:r w:rsidRPr="00BA28B0">
        <w:rPr>
          <w:rFonts w:ascii="Georgia" w:hAnsi="Georgia"/>
          <w:lang w:val="es-ES_tradnl"/>
        </w:rPr>
        <w:t xml:space="preserve"> a que se </w:t>
      </w:r>
      <w:r w:rsidR="00052936">
        <w:rPr>
          <w:rFonts w:ascii="Georgia" w:hAnsi="Georgia"/>
          <w:lang w:val="es-ES_tradnl"/>
        </w:rPr>
        <w:t xml:space="preserve">aplicaran </w:t>
      </w:r>
      <w:r w:rsidR="00087298">
        <w:rPr>
          <w:rFonts w:ascii="Georgia" w:hAnsi="Georgia"/>
        </w:rPr>
        <w:t>los artículos</w:t>
      </w:r>
      <w:r w:rsidR="00052936" w:rsidRPr="004514E2">
        <w:rPr>
          <w:rFonts w:ascii="Georgia" w:hAnsi="Georgia"/>
        </w:rPr>
        <w:t xml:space="preserve"> </w:t>
      </w:r>
      <w:r w:rsidR="00052936" w:rsidRPr="004514E2">
        <w:rPr>
          <w:rFonts w:ascii="Georgia" w:hAnsi="Georgia" w:cs="Arial"/>
        </w:rPr>
        <w:t>8</w:t>
      </w:r>
      <w:r w:rsidR="00087298">
        <w:rPr>
          <w:rFonts w:ascii="Georgia" w:hAnsi="Georgia" w:cs="Arial"/>
        </w:rPr>
        <w:t>º</w:t>
      </w:r>
      <w:r w:rsidR="00052936" w:rsidRPr="004514E2">
        <w:rPr>
          <w:rFonts w:ascii="Georgia" w:hAnsi="Georgia" w:cs="Arial"/>
        </w:rPr>
        <w:t xml:space="preserve"> y 42, Ley 472, </w:t>
      </w:r>
      <w:r w:rsidR="00052936">
        <w:rPr>
          <w:rFonts w:ascii="Georgia" w:hAnsi="Georgia" w:cs="Arial"/>
        </w:rPr>
        <w:t xml:space="preserve">y </w:t>
      </w:r>
      <w:r w:rsidR="00052936" w:rsidRPr="004514E2">
        <w:rPr>
          <w:rFonts w:ascii="Georgia" w:hAnsi="Georgia" w:cs="Arial"/>
        </w:rPr>
        <w:t>121, CGP</w:t>
      </w:r>
      <w:r w:rsidR="00052936">
        <w:rPr>
          <w:rFonts w:ascii="Georgia" w:hAnsi="Georgia" w:cs="Arial"/>
        </w:rPr>
        <w:t xml:space="preserve"> </w:t>
      </w:r>
      <w:r w:rsidR="00052936" w:rsidRPr="00BA28B0">
        <w:rPr>
          <w:rFonts w:ascii="Georgia" w:hAnsi="Georgia"/>
          <w:lang w:val="es-ES_tradnl"/>
        </w:rPr>
        <w:t>(</w:t>
      </w:r>
      <w:r w:rsidR="00052936">
        <w:rPr>
          <w:rFonts w:ascii="Georgia" w:hAnsi="Georgia"/>
          <w:lang w:val="es-ES_tradnl"/>
        </w:rPr>
        <w:t>Folio</w:t>
      </w:r>
      <w:r w:rsidR="0054281A">
        <w:rPr>
          <w:rFonts w:ascii="Georgia" w:hAnsi="Georgia"/>
          <w:lang w:val="es-ES_tradnl"/>
        </w:rPr>
        <w:t>s</w:t>
      </w:r>
      <w:r w:rsidR="00087298">
        <w:rPr>
          <w:rFonts w:ascii="Georgia" w:hAnsi="Georgia"/>
          <w:lang w:val="es-ES_tradnl"/>
        </w:rPr>
        <w:t xml:space="preserve"> 172</w:t>
      </w:r>
      <w:r w:rsidR="0054281A">
        <w:rPr>
          <w:rFonts w:ascii="Georgia" w:hAnsi="Georgia"/>
          <w:lang w:val="es-ES_tradnl"/>
        </w:rPr>
        <w:t xml:space="preserve"> y 173</w:t>
      </w:r>
      <w:r w:rsidR="00087298">
        <w:rPr>
          <w:rFonts w:ascii="Georgia" w:hAnsi="Georgia"/>
          <w:lang w:val="es-ES_tradnl"/>
        </w:rPr>
        <w:t xml:space="preserve"> </w:t>
      </w:r>
      <w:r w:rsidR="002C20E8">
        <w:rPr>
          <w:rFonts w:ascii="Georgia" w:hAnsi="Georgia"/>
          <w:lang w:val="es-ES_tradnl"/>
        </w:rPr>
        <w:t>del</w:t>
      </w:r>
      <w:r w:rsidR="00052936" w:rsidRPr="00BA28B0">
        <w:rPr>
          <w:rFonts w:ascii="Georgia" w:hAnsi="Georgia"/>
          <w:lang w:val="es-ES_tradnl"/>
        </w:rPr>
        <w:t xml:space="preserve"> </w:t>
      </w:r>
      <w:r w:rsidR="00087298">
        <w:rPr>
          <w:rFonts w:ascii="Georgia" w:hAnsi="Georgia"/>
          <w:lang w:val="es-ES_tradnl"/>
        </w:rPr>
        <w:t xml:space="preserve">expediente digital del </w:t>
      </w:r>
      <w:r w:rsidR="00052936" w:rsidRPr="00BA28B0">
        <w:rPr>
          <w:rFonts w:ascii="Georgia" w:hAnsi="Georgia"/>
          <w:lang w:val="es-ES_tradnl"/>
        </w:rPr>
        <w:t xml:space="preserve">disco compacto visible a folio </w:t>
      </w:r>
      <w:r w:rsidR="002C20E8">
        <w:rPr>
          <w:rFonts w:ascii="Georgia" w:hAnsi="Georgia"/>
          <w:lang w:val="es-ES_tradnl"/>
        </w:rPr>
        <w:t>31</w:t>
      </w:r>
      <w:r w:rsidR="00052936" w:rsidRPr="00BA28B0">
        <w:rPr>
          <w:rFonts w:ascii="Georgia" w:hAnsi="Georgia"/>
          <w:lang w:val="es-ES_tradnl"/>
        </w:rPr>
        <w:t>, este cuaderno)</w:t>
      </w:r>
      <w:r w:rsidRPr="00BA28B0">
        <w:rPr>
          <w:rFonts w:ascii="Georgia" w:hAnsi="Georgia"/>
          <w:lang w:val="es-ES_tradnl"/>
        </w:rPr>
        <w:t xml:space="preserve">, </w:t>
      </w:r>
      <w:r w:rsidR="002C20E8">
        <w:rPr>
          <w:rFonts w:ascii="Georgia" w:hAnsi="Georgia"/>
          <w:lang w:val="es-ES_tradnl"/>
        </w:rPr>
        <w:t>petición despachada</w:t>
      </w:r>
      <w:r w:rsidRPr="00BA28B0">
        <w:rPr>
          <w:rFonts w:ascii="Georgia" w:hAnsi="Georgia"/>
          <w:lang w:val="es-ES_tradnl"/>
        </w:rPr>
        <w:t xml:space="preserve"> desfavorablemente</w:t>
      </w:r>
      <w:r w:rsidR="00E35B81">
        <w:rPr>
          <w:rFonts w:ascii="Georgia" w:hAnsi="Georgia"/>
          <w:lang w:val="es-ES_tradnl"/>
        </w:rPr>
        <w:t xml:space="preserve"> por la titular de ese despacho,</w:t>
      </w:r>
      <w:r w:rsidRPr="00BA28B0">
        <w:rPr>
          <w:rFonts w:ascii="Georgia" w:hAnsi="Georgia"/>
          <w:lang w:val="es-ES_tradnl"/>
        </w:rPr>
        <w:t xml:space="preserve"> con </w:t>
      </w:r>
      <w:r w:rsidR="00D77B98">
        <w:rPr>
          <w:rFonts w:ascii="Georgia" w:hAnsi="Georgia"/>
          <w:lang w:val="es-ES_tradnl"/>
        </w:rPr>
        <w:t>proveído</w:t>
      </w:r>
      <w:r w:rsidRPr="00BA28B0">
        <w:rPr>
          <w:rFonts w:ascii="Georgia" w:hAnsi="Georgia"/>
          <w:lang w:val="es-ES_tradnl"/>
        </w:rPr>
        <w:t xml:space="preserve"> del</w:t>
      </w:r>
      <w:r w:rsidR="002C20E8">
        <w:rPr>
          <w:rFonts w:ascii="Georgia" w:hAnsi="Georgia"/>
          <w:lang w:val="es-ES_tradnl"/>
        </w:rPr>
        <w:t xml:space="preserve"> 22-08</w:t>
      </w:r>
      <w:r w:rsidRPr="00BA28B0">
        <w:rPr>
          <w:rFonts w:ascii="Georgia" w:hAnsi="Georgia"/>
          <w:lang w:val="es-ES_tradnl"/>
        </w:rPr>
        <w:t>-2018,</w:t>
      </w:r>
      <w:r w:rsidR="00E35B81">
        <w:rPr>
          <w:rFonts w:ascii="Georgia" w:hAnsi="Georgia"/>
          <w:lang w:val="es-ES_tradnl"/>
        </w:rPr>
        <w:t xml:space="preserve"> </w:t>
      </w:r>
      <w:r w:rsidR="00087298">
        <w:rPr>
          <w:rFonts w:ascii="Georgia" w:hAnsi="Georgia"/>
          <w:lang w:val="es-ES_tradnl"/>
        </w:rPr>
        <w:t>notificado con fijación en el estado del 23-08-2018 (Folios 178 y 179, ibídem), en firme, sin ser recurrida (Folio 184</w:t>
      </w:r>
      <w:r w:rsidR="002C20E8">
        <w:rPr>
          <w:rFonts w:ascii="Georgia" w:hAnsi="Georgia"/>
          <w:lang w:val="es-ES_tradnl"/>
        </w:rPr>
        <w:t xml:space="preserve">, </w:t>
      </w:r>
      <w:r w:rsidR="00087298">
        <w:rPr>
          <w:rFonts w:ascii="Georgia" w:hAnsi="Georgia"/>
          <w:lang w:val="es-ES_tradnl"/>
        </w:rPr>
        <w:t>ib.</w:t>
      </w:r>
      <w:r w:rsidR="002C20E8">
        <w:rPr>
          <w:rFonts w:ascii="Georgia" w:hAnsi="Georgia"/>
          <w:lang w:val="es-ES_tradnl"/>
        </w:rPr>
        <w:t>).</w:t>
      </w:r>
      <w:r w:rsidR="002C20E8" w:rsidRPr="00BA28B0">
        <w:rPr>
          <w:rFonts w:ascii="Georgia" w:hAnsi="Georgia" w:cs="Arial"/>
        </w:rPr>
        <w:t xml:space="preserve"> </w:t>
      </w:r>
    </w:p>
    <w:p w:rsidR="002C20E8" w:rsidRPr="00A11FC3" w:rsidRDefault="002C20E8" w:rsidP="002C20E8">
      <w:pPr>
        <w:pStyle w:val="Textoindependiente"/>
        <w:spacing w:line="360" w:lineRule="auto"/>
        <w:ind w:left="720"/>
        <w:rPr>
          <w:rFonts w:ascii="Georgia" w:hAnsi="Georgia"/>
          <w:smallCaps/>
        </w:rPr>
      </w:pPr>
    </w:p>
    <w:p w:rsidR="00087298" w:rsidRDefault="00E037E9" w:rsidP="00087298">
      <w:pPr>
        <w:spacing w:line="360" w:lineRule="auto"/>
        <w:jc w:val="both"/>
        <w:rPr>
          <w:rFonts w:ascii="Georgia" w:hAnsi="Georgia" w:cs="Arial"/>
        </w:rPr>
      </w:pPr>
      <w:r w:rsidRPr="0049325D">
        <w:rPr>
          <w:rFonts w:ascii="Georgia" w:hAnsi="Georgia" w:cs="Arial"/>
        </w:rPr>
        <w:t>Según el recuento procesal, el accionante dejó de rebatir la decisión de la funcionaria judicial, medio ordinario procedente e idóneo para procurar la defensa de sus derechos al interior de ese trámi</w:t>
      </w:r>
      <w:r w:rsidR="00087298">
        <w:rPr>
          <w:rFonts w:ascii="Georgia" w:hAnsi="Georgia" w:cs="Arial"/>
        </w:rPr>
        <w:t>te (Artículo 36, Ley 472</w:t>
      </w:r>
      <w:r w:rsidRPr="0049325D">
        <w:rPr>
          <w:rFonts w:ascii="Georgia" w:hAnsi="Georgia" w:cs="Arial"/>
        </w:rPr>
        <w:t>).</w:t>
      </w:r>
      <w:r w:rsidRPr="0049325D">
        <w:rPr>
          <w:rFonts w:ascii="Georgia" w:hAnsi="Georgia" w:cs="Arial"/>
          <w:lang w:val="es-CO"/>
        </w:rPr>
        <w:t xml:space="preserve"> Claro es que endilga la afectación de derechos a una autoridad que no ha tenido la oportunidad de reparar sobre su determinación. </w:t>
      </w:r>
      <w:r w:rsidR="00087298">
        <w:rPr>
          <w:rFonts w:ascii="Georgia" w:hAnsi="Georgia" w:cs="Arial"/>
          <w:lang w:val="es-ES_tradnl"/>
        </w:rPr>
        <w:t xml:space="preserve">Sin lugar a dudas prefirió ejercitar este medio constitucional en lugar de discutir el problema jurídico en el asunto popular. </w:t>
      </w:r>
      <w:r w:rsidR="00087298">
        <w:rPr>
          <w:rFonts w:ascii="Georgia" w:hAnsi="Georgia" w:cs="Arial"/>
        </w:rPr>
        <w:t xml:space="preserve">Válido referir la postura de la </w:t>
      </w:r>
      <w:r w:rsidR="00087298" w:rsidRPr="00DB39AD">
        <w:rPr>
          <w:rFonts w:ascii="Georgia" w:hAnsi="Georgia" w:cs="Arial"/>
        </w:rPr>
        <w:t>CSJ</w:t>
      </w:r>
      <w:r w:rsidR="00087298" w:rsidRPr="00DB39AD">
        <w:rPr>
          <w:rStyle w:val="Refdenotaalpie"/>
          <w:rFonts w:ascii="Georgia" w:hAnsi="Georgia"/>
        </w:rPr>
        <w:footnoteReference w:id="21"/>
      </w:r>
      <w:r w:rsidR="00087298">
        <w:rPr>
          <w:rFonts w:ascii="Georgia" w:hAnsi="Georgia" w:cs="Arial"/>
        </w:rPr>
        <w:t xml:space="preserve"> </w:t>
      </w:r>
      <w:r w:rsidR="00087298">
        <w:rPr>
          <w:rFonts w:ascii="Georgia" w:hAnsi="Georgia" w:cs="Arial"/>
        </w:rPr>
        <w:lastRenderedPageBreak/>
        <w:t xml:space="preserve">respecto de la eficacia de ese recurso: </w:t>
      </w:r>
    </w:p>
    <w:p w:rsidR="00087298" w:rsidRPr="00A11FC3" w:rsidRDefault="00087298" w:rsidP="00087298">
      <w:pPr>
        <w:spacing w:line="360" w:lineRule="auto"/>
        <w:jc w:val="both"/>
        <w:rPr>
          <w:rFonts w:ascii="Georgia" w:hAnsi="Georgia" w:cs="Arial"/>
          <w:lang w:val="es-CO"/>
        </w:rPr>
      </w:pPr>
    </w:p>
    <w:p w:rsidR="00087298" w:rsidRPr="005C7E66" w:rsidRDefault="00087298" w:rsidP="00087298">
      <w:pPr>
        <w:ind w:left="709" w:right="618"/>
        <w:jc w:val="both"/>
        <w:rPr>
          <w:rFonts w:ascii="Georgia" w:hAnsi="Georgia" w:cs="Arial"/>
          <w:bCs/>
          <w:sz w:val="28"/>
          <w:szCs w:val="28"/>
          <w:lang w:eastAsia="x-none"/>
        </w:rPr>
      </w:pPr>
      <w:r w:rsidRPr="00DB39AD">
        <w:rPr>
          <w:rFonts w:ascii="Georgia" w:hAnsi="Georgia" w:cs="Arial"/>
          <w:bCs/>
          <w:lang w:eastAsia="x-none"/>
        </w:rPr>
        <w:t>…y, no se diga que el recurso de reposición es ineficaz porque el funcionario que emitió el proveído recurrido es quien lo resuelve, ya que de aceptarse tal aserto lo que se pondría en entredicho sería la idoneidad y utilidad de dicho medio impugnativo, supuestamente porque la autoridad judicial, en principio, no variaría su decisión, razonamiento que la Corte considera deleznable, si se tiene en cuenta que lo que animó al legislador para instituirlo como mecanismo de defensa fue el de brindarle al juez de conocimiento una oportunidad adicional para que revise su determinación y, si hubiere lugar a ello, que la enmiende, propósito que, aparte de acompasar con los principios de economía y celeridad procesal, asegura desde un comienzo el derecho de contradicción de los sujetos intervinientes, especialmente en asuntos que se tramitan en única instancia…</w:t>
      </w:r>
    </w:p>
    <w:p w:rsidR="00087298" w:rsidRPr="00A11FC3" w:rsidRDefault="00087298" w:rsidP="00087298">
      <w:pPr>
        <w:spacing w:line="360" w:lineRule="auto"/>
        <w:jc w:val="both"/>
        <w:rPr>
          <w:rFonts w:ascii="Georgia" w:hAnsi="Georgia" w:cs="Arial"/>
          <w:sz w:val="28"/>
        </w:rPr>
      </w:pPr>
    </w:p>
    <w:p w:rsidR="00087298" w:rsidRPr="00283521" w:rsidRDefault="00087298" w:rsidP="00087298">
      <w:pPr>
        <w:spacing w:line="360" w:lineRule="auto"/>
        <w:jc w:val="both"/>
        <w:rPr>
          <w:rFonts w:ascii="Georgia" w:hAnsi="Georgia"/>
        </w:rPr>
      </w:pPr>
      <w:r w:rsidRPr="00283521">
        <w:rPr>
          <w:rFonts w:ascii="Georgia" w:hAnsi="Georgia"/>
        </w:rPr>
        <w:t xml:space="preserve">Es rigurosa la verificación de este </w:t>
      </w:r>
      <w:r>
        <w:rPr>
          <w:rFonts w:ascii="Georgia" w:hAnsi="Georgia"/>
        </w:rPr>
        <w:t>presupuesto</w:t>
      </w:r>
      <w:r w:rsidRPr="00283521">
        <w:rPr>
          <w:rFonts w:ascii="Georgia" w:hAnsi="Georgia"/>
        </w:rPr>
        <w:t xml:space="preserve"> procedimental, puesto que es inexistente </w:t>
      </w:r>
      <w:r>
        <w:rPr>
          <w:rFonts w:ascii="Georgia" w:hAnsi="Georgia"/>
        </w:rPr>
        <w:t xml:space="preserve">alegato o prueba de </w:t>
      </w:r>
      <w:r w:rsidRPr="00283521">
        <w:rPr>
          <w:rFonts w:ascii="Georgia" w:hAnsi="Georgia"/>
        </w:rPr>
        <w:t xml:space="preserve">circunstancia </w:t>
      </w:r>
      <w:r>
        <w:rPr>
          <w:rFonts w:ascii="Georgia" w:hAnsi="Georgia"/>
        </w:rPr>
        <w:t xml:space="preserve">especial </w:t>
      </w:r>
      <w:r w:rsidRPr="00283521">
        <w:rPr>
          <w:rFonts w:ascii="Georgia" w:hAnsi="Georgia"/>
        </w:rPr>
        <w:t xml:space="preserve">alguna que la flexibilice. </w:t>
      </w:r>
      <w:r>
        <w:rPr>
          <w:rFonts w:ascii="Georgia" w:hAnsi="Georgia"/>
        </w:rPr>
        <w:t xml:space="preserve">El </w:t>
      </w:r>
      <w:r w:rsidRPr="00283521">
        <w:rPr>
          <w:rFonts w:ascii="Georgia" w:hAnsi="Georgia" w:cs="Arial"/>
          <w:bCs/>
          <w:szCs w:val="22"/>
          <w:lang w:val="es-CO"/>
        </w:rPr>
        <w:t xml:space="preserve">actor </w:t>
      </w:r>
      <w:r>
        <w:rPr>
          <w:rFonts w:ascii="Georgia" w:hAnsi="Georgia" w:cs="Arial"/>
          <w:bCs/>
          <w:szCs w:val="22"/>
          <w:lang w:val="es-CO"/>
        </w:rPr>
        <w:t xml:space="preserve">no es </w:t>
      </w:r>
      <w:r w:rsidRPr="00283521">
        <w:rPr>
          <w:rFonts w:ascii="Georgia" w:hAnsi="Georgia" w:cs="Arial"/>
          <w:bCs/>
          <w:szCs w:val="22"/>
          <w:lang w:val="es-CO"/>
        </w:rPr>
        <w:t>una persona que requiera de protección reforzada</w:t>
      </w:r>
      <w:r w:rsidRPr="00283521">
        <w:rPr>
          <w:rStyle w:val="Refdenotaalpie"/>
          <w:rFonts w:ascii="Georgia" w:hAnsi="Georgia"/>
          <w:bCs/>
          <w:szCs w:val="22"/>
          <w:lang w:val="es-CO"/>
        </w:rPr>
        <w:footnoteReference w:id="22"/>
      </w:r>
      <w:r>
        <w:rPr>
          <w:rFonts w:ascii="Georgia" w:hAnsi="Georgia" w:cs="Arial"/>
          <w:bCs/>
          <w:szCs w:val="22"/>
          <w:lang w:val="es-CO"/>
        </w:rPr>
        <w:t>, el mentado mecanismo es eficaz,</w:t>
      </w:r>
      <w:r w:rsidRPr="00283521">
        <w:rPr>
          <w:rFonts w:ascii="Georgia" w:hAnsi="Georgia" w:cs="Arial"/>
          <w:bCs/>
          <w:szCs w:val="22"/>
          <w:lang w:val="es-CO"/>
        </w:rPr>
        <w:t xml:space="preserve"> </w:t>
      </w:r>
      <w:r>
        <w:rPr>
          <w:rFonts w:ascii="Georgia" w:hAnsi="Georgia" w:cs="Arial"/>
          <w:bCs/>
          <w:szCs w:val="22"/>
          <w:lang w:val="es-CO"/>
        </w:rPr>
        <w:t xml:space="preserve">y tampoco es </w:t>
      </w:r>
      <w:r w:rsidRPr="00283521">
        <w:rPr>
          <w:rFonts w:ascii="Georgia" w:hAnsi="Georgia" w:cs="Arial"/>
          <w:bCs/>
          <w:szCs w:val="22"/>
          <w:lang w:val="es-CO"/>
        </w:rPr>
        <w:t xml:space="preserve">inminente la </w:t>
      </w:r>
      <w:proofErr w:type="spellStart"/>
      <w:r w:rsidRPr="00283521">
        <w:rPr>
          <w:rFonts w:ascii="Georgia" w:hAnsi="Georgia" w:cs="Arial"/>
          <w:bCs/>
          <w:szCs w:val="22"/>
          <w:lang w:val="es-CO"/>
        </w:rPr>
        <w:t>causación</w:t>
      </w:r>
      <w:proofErr w:type="spellEnd"/>
      <w:r w:rsidRPr="00283521">
        <w:rPr>
          <w:rFonts w:ascii="Georgia" w:hAnsi="Georgia" w:cs="Arial"/>
          <w:bCs/>
          <w:szCs w:val="22"/>
          <w:lang w:val="es-CO"/>
        </w:rPr>
        <w:t xml:space="preserve"> de un perjuicio irremediable</w:t>
      </w:r>
      <w:r w:rsidRPr="00283521">
        <w:rPr>
          <w:rStyle w:val="Refdenotaalpie"/>
          <w:rFonts w:ascii="Georgia" w:hAnsi="Georgia"/>
          <w:bCs/>
          <w:szCs w:val="22"/>
          <w:lang w:val="es-CO"/>
        </w:rPr>
        <w:footnoteReference w:id="23"/>
      </w:r>
      <w:r w:rsidRPr="00283521">
        <w:rPr>
          <w:rFonts w:ascii="Georgia" w:hAnsi="Georgia"/>
        </w:rPr>
        <w:t xml:space="preserve">. </w:t>
      </w:r>
    </w:p>
    <w:p w:rsidR="00E037E9" w:rsidRPr="00A11FC3" w:rsidRDefault="00E037E9" w:rsidP="00E037E9">
      <w:pPr>
        <w:spacing w:line="360" w:lineRule="auto"/>
        <w:jc w:val="both"/>
        <w:rPr>
          <w:rFonts w:ascii="Georgia" w:hAnsi="Georgia" w:cs="Arial"/>
          <w:bCs/>
          <w:sz w:val="22"/>
          <w:szCs w:val="28"/>
          <w:lang w:eastAsia="x-none"/>
        </w:rPr>
      </w:pPr>
    </w:p>
    <w:p w:rsidR="00087298" w:rsidRPr="00087298" w:rsidRDefault="00087298" w:rsidP="00087298">
      <w:pPr>
        <w:pStyle w:val="Textoindependiente"/>
        <w:spacing w:line="360" w:lineRule="auto"/>
        <w:rPr>
          <w:rFonts w:ascii="Georgia" w:hAnsi="Georgia"/>
          <w:szCs w:val="24"/>
          <w:lang w:val="es-CO"/>
        </w:rPr>
      </w:pPr>
      <w:r w:rsidRPr="00087298">
        <w:rPr>
          <w:rFonts w:ascii="Georgia" w:hAnsi="Georgia" w:cs="Arial"/>
          <w:bCs/>
          <w:szCs w:val="24"/>
          <w:lang w:eastAsia="x-none"/>
        </w:rPr>
        <w:t xml:space="preserve">Por último, </w:t>
      </w:r>
      <w:r w:rsidRPr="00087298">
        <w:rPr>
          <w:rFonts w:ascii="Georgia" w:hAnsi="Georgia"/>
          <w:szCs w:val="24"/>
        </w:rPr>
        <w:t xml:space="preserve">se negará la pretensión tutelar tendiente a que se ordene la vigilancia judicial administrativa frente al juzgado accionado, toda vez que es al actor a quien le corresponde </w:t>
      </w:r>
      <w:r w:rsidRPr="00087298">
        <w:rPr>
          <w:rFonts w:ascii="Georgia" w:hAnsi="Georgia"/>
          <w:szCs w:val="24"/>
          <w:lang w:val="es-CO"/>
        </w:rPr>
        <w:t xml:space="preserve">radicar este pedimento ante la autoridad competente, </w:t>
      </w:r>
      <w:r w:rsidRPr="00087298">
        <w:rPr>
          <w:rFonts w:ascii="Georgia" w:hAnsi="Georgia"/>
          <w:szCs w:val="24"/>
        </w:rPr>
        <w:t>al tenor de lo dispuesto en el A</w:t>
      </w:r>
      <w:r w:rsidRPr="00087298">
        <w:rPr>
          <w:rFonts w:ascii="Georgia" w:hAnsi="Georgia"/>
          <w:szCs w:val="24"/>
          <w:lang w:val="es-ES"/>
        </w:rPr>
        <w:t>cuerdo PSAA11-8716.</w:t>
      </w:r>
      <w:r w:rsidRPr="00087298">
        <w:rPr>
          <w:rFonts w:ascii="Georgia" w:hAnsi="Georgia"/>
          <w:szCs w:val="24"/>
        </w:rPr>
        <w:t xml:space="preserve"> </w:t>
      </w:r>
    </w:p>
    <w:p w:rsidR="00087298" w:rsidRPr="00A11FC3" w:rsidRDefault="00087298" w:rsidP="00E037E9">
      <w:pPr>
        <w:spacing w:line="360" w:lineRule="auto"/>
        <w:jc w:val="both"/>
        <w:rPr>
          <w:rFonts w:ascii="Georgia" w:hAnsi="Georgia" w:cs="Arial"/>
          <w:bCs/>
          <w:szCs w:val="28"/>
          <w:lang w:eastAsia="x-none"/>
        </w:rPr>
      </w:pPr>
    </w:p>
    <w:p w:rsidR="00E037E9" w:rsidRPr="0049325D" w:rsidRDefault="00E037E9" w:rsidP="00E037E9">
      <w:pPr>
        <w:pStyle w:val="Textoindependiente"/>
        <w:numPr>
          <w:ilvl w:val="0"/>
          <w:numId w:val="18"/>
        </w:numPr>
        <w:spacing w:line="360" w:lineRule="auto"/>
        <w:rPr>
          <w:rFonts w:ascii="Georgia" w:hAnsi="Georgia"/>
          <w:szCs w:val="24"/>
        </w:rPr>
      </w:pPr>
      <w:r w:rsidRPr="0049325D">
        <w:rPr>
          <w:rFonts w:ascii="Georgia" w:hAnsi="Georgia"/>
          <w:szCs w:val="24"/>
        </w:rPr>
        <w:t xml:space="preserve">LAS CONCLUSIONES </w:t>
      </w:r>
    </w:p>
    <w:p w:rsidR="00E037E9" w:rsidRPr="00A11FC3" w:rsidRDefault="00E037E9" w:rsidP="00E037E9">
      <w:pPr>
        <w:pStyle w:val="Textoindependiente"/>
        <w:spacing w:line="360" w:lineRule="auto"/>
        <w:ind w:left="400"/>
        <w:rPr>
          <w:rFonts w:ascii="Georgia" w:hAnsi="Georgia"/>
        </w:rPr>
      </w:pPr>
    </w:p>
    <w:p w:rsidR="00A11FC3" w:rsidRDefault="00087298" w:rsidP="00087298">
      <w:pPr>
        <w:pStyle w:val="Textoindependiente"/>
        <w:spacing w:line="360" w:lineRule="auto"/>
        <w:rPr>
          <w:rFonts w:ascii="Georgia" w:hAnsi="Georgia" w:cs="Arial"/>
          <w:szCs w:val="24"/>
          <w:lang w:val="es-ES"/>
        </w:rPr>
      </w:pPr>
      <w:r w:rsidRPr="00B33A0F">
        <w:rPr>
          <w:rFonts w:ascii="Georgia" w:hAnsi="Georgia" w:cs="Arial"/>
          <w:szCs w:val="24"/>
          <w:lang w:val="es-ES"/>
        </w:rPr>
        <w:t>Con fundamento</w:t>
      </w:r>
      <w:r>
        <w:rPr>
          <w:rFonts w:ascii="Georgia" w:hAnsi="Georgia" w:cs="Arial"/>
          <w:szCs w:val="24"/>
          <w:lang w:val="es-ES"/>
        </w:rPr>
        <w:t xml:space="preserve"> </w:t>
      </w:r>
      <w:r w:rsidR="00A11FC3">
        <w:rPr>
          <w:rFonts w:ascii="Georgia" w:hAnsi="Georgia" w:cs="Arial"/>
          <w:szCs w:val="24"/>
          <w:lang w:val="es-ES"/>
        </w:rPr>
        <w:t xml:space="preserve"> </w:t>
      </w:r>
      <w:r w:rsidRPr="00B33A0F">
        <w:rPr>
          <w:rFonts w:ascii="Georgia" w:hAnsi="Georgia" w:cs="Arial"/>
          <w:szCs w:val="24"/>
          <w:lang w:val="es-ES"/>
        </w:rPr>
        <w:t xml:space="preserve">en las </w:t>
      </w:r>
      <w:r w:rsidR="00A11FC3">
        <w:rPr>
          <w:rFonts w:ascii="Georgia" w:hAnsi="Georgia" w:cs="Arial"/>
          <w:szCs w:val="24"/>
          <w:lang w:val="es-ES"/>
        </w:rPr>
        <w:t xml:space="preserve"> </w:t>
      </w:r>
      <w:r w:rsidRPr="00B33A0F">
        <w:rPr>
          <w:rFonts w:ascii="Georgia" w:hAnsi="Georgia" w:cs="Arial"/>
          <w:szCs w:val="24"/>
          <w:lang w:val="es-ES"/>
        </w:rPr>
        <w:t xml:space="preserve">consideraciones </w:t>
      </w:r>
      <w:r>
        <w:rPr>
          <w:rFonts w:ascii="Georgia" w:hAnsi="Georgia" w:cs="Arial"/>
          <w:szCs w:val="24"/>
          <w:lang w:val="es-ES"/>
        </w:rPr>
        <w:t>anotadas</w:t>
      </w:r>
      <w:proofErr w:type="gramStart"/>
      <w:r>
        <w:rPr>
          <w:rFonts w:ascii="Georgia" w:hAnsi="Georgia" w:cs="Arial"/>
          <w:szCs w:val="24"/>
          <w:lang w:val="es-ES"/>
        </w:rPr>
        <w:t xml:space="preserve">: </w:t>
      </w:r>
      <w:r w:rsidR="00A11FC3">
        <w:rPr>
          <w:rFonts w:ascii="Georgia" w:hAnsi="Georgia" w:cs="Arial"/>
          <w:szCs w:val="24"/>
          <w:lang w:val="es-ES"/>
        </w:rPr>
        <w:t xml:space="preserve"> </w:t>
      </w:r>
      <w:r>
        <w:rPr>
          <w:rFonts w:ascii="Georgia" w:hAnsi="Georgia" w:cs="Arial"/>
          <w:szCs w:val="24"/>
          <w:lang w:val="es-ES"/>
        </w:rPr>
        <w:t>(</w:t>
      </w:r>
      <w:proofErr w:type="gramEnd"/>
      <w:r>
        <w:rPr>
          <w:rFonts w:ascii="Georgia" w:hAnsi="Georgia" w:cs="Arial"/>
          <w:szCs w:val="24"/>
          <w:lang w:val="es-ES"/>
        </w:rPr>
        <w:t xml:space="preserve">i) </w:t>
      </w:r>
      <w:r w:rsidR="00A11FC3">
        <w:rPr>
          <w:rFonts w:ascii="Georgia" w:hAnsi="Georgia" w:cs="Arial"/>
          <w:szCs w:val="24"/>
          <w:lang w:val="es-ES"/>
        </w:rPr>
        <w:t xml:space="preserve"> </w:t>
      </w:r>
      <w:r>
        <w:rPr>
          <w:rFonts w:ascii="Georgia" w:hAnsi="Georgia" w:cs="Arial"/>
          <w:szCs w:val="24"/>
          <w:lang w:val="es-ES"/>
        </w:rPr>
        <w:t xml:space="preserve">Se </w:t>
      </w:r>
      <w:r w:rsidR="00A11FC3">
        <w:rPr>
          <w:rFonts w:ascii="Georgia" w:hAnsi="Georgia" w:cs="Arial"/>
          <w:szCs w:val="24"/>
          <w:lang w:val="es-ES"/>
        </w:rPr>
        <w:t xml:space="preserve"> </w:t>
      </w:r>
      <w:r w:rsidRPr="00ED7914">
        <w:rPr>
          <w:rFonts w:ascii="Georgia" w:hAnsi="Georgia" w:cs="Arial"/>
          <w:szCs w:val="24"/>
          <w:lang w:val="es-ES"/>
        </w:rPr>
        <w:t>declarará</w:t>
      </w:r>
      <w:r>
        <w:rPr>
          <w:rFonts w:ascii="Georgia" w:hAnsi="Georgia" w:cs="Arial"/>
          <w:szCs w:val="24"/>
          <w:lang w:val="es-ES"/>
        </w:rPr>
        <w:t xml:space="preserve"> </w:t>
      </w:r>
      <w:r w:rsidRPr="00ED7914">
        <w:rPr>
          <w:rFonts w:ascii="Georgia" w:hAnsi="Georgia" w:cs="Arial"/>
          <w:szCs w:val="24"/>
          <w:lang w:val="es-ES"/>
        </w:rPr>
        <w:t>improcedente</w:t>
      </w:r>
      <w:r>
        <w:rPr>
          <w:rFonts w:ascii="Georgia" w:hAnsi="Georgia" w:cs="Arial"/>
          <w:szCs w:val="24"/>
          <w:lang w:val="es-ES"/>
        </w:rPr>
        <w:t xml:space="preserve"> la tutela; </w:t>
      </w:r>
    </w:p>
    <w:p w:rsidR="00087298" w:rsidRDefault="00087298" w:rsidP="00087298">
      <w:pPr>
        <w:pStyle w:val="Textoindependiente"/>
        <w:spacing w:line="360" w:lineRule="auto"/>
        <w:rPr>
          <w:rFonts w:ascii="Georgia" w:hAnsi="Georgia" w:cs="Arial"/>
          <w:szCs w:val="24"/>
          <w:lang w:val="es-ES"/>
        </w:rPr>
      </w:pPr>
      <w:proofErr w:type="gramStart"/>
      <w:r>
        <w:rPr>
          <w:rFonts w:ascii="Georgia" w:hAnsi="Georgia" w:cs="Arial"/>
          <w:szCs w:val="24"/>
          <w:lang w:val="es-ES"/>
        </w:rPr>
        <w:t>y</w:t>
      </w:r>
      <w:proofErr w:type="gramEnd"/>
      <w:r>
        <w:rPr>
          <w:rFonts w:ascii="Georgia" w:hAnsi="Georgia" w:cs="Arial"/>
          <w:szCs w:val="24"/>
          <w:lang w:val="es-ES"/>
        </w:rPr>
        <w:t>, (ii) Se negará la solicitud relacionada con la vigilancia administrativa</w:t>
      </w:r>
      <w:r w:rsidRPr="00ED7914">
        <w:rPr>
          <w:rFonts w:ascii="Georgia" w:hAnsi="Georgia" w:cs="Arial"/>
          <w:szCs w:val="24"/>
          <w:lang w:val="es-ES"/>
        </w:rPr>
        <w:t>.</w:t>
      </w:r>
    </w:p>
    <w:p w:rsidR="00E037E9" w:rsidRPr="00087298" w:rsidRDefault="00E037E9" w:rsidP="00E037E9">
      <w:pPr>
        <w:pStyle w:val="Textoindependiente"/>
        <w:spacing w:line="360" w:lineRule="auto"/>
        <w:rPr>
          <w:rFonts w:ascii="Georgia" w:hAnsi="Georgia" w:cs="Arial"/>
          <w:lang w:val="es-ES"/>
        </w:rPr>
      </w:pPr>
    </w:p>
    <w:p w:rsidR="00E037E9" w:rsidRDefault="00E037E9" w:rsidP="00E037E9">
      <w:pPr>
        <w:tabs>
          <w:tab w:val="left" w:pos="-720"/>
        </w:tabs>
        <w:suppressAutoHyphens/>
        <w:spacing w:line="360" w:lineRule="auto"/>
        <w:jc w:val="both"/>
        <w:rPr>
          <w:rFonts w:ascii="Georgia" w:hAnsi="Georgia" w:cs="Arial"/>
        </w:rPr>
      </w:pPr>
      <w:r w:rsidRPr="0049325D">
        <w:rPr>
          <w:rFonts w:ascii="Georgia" w:hAnsi="Georgia" w:cs="Arial"/>
        </w:rPr>
        <w:t xml:space="preserve">En mérito de lo expuesto, el </w:t>
      </w:r>
      <w:r w:rsidRPr="0049325D">
        <w:rPr>
          <w:rFonts w:ascii="Georgia" w:hAnsi="Georgia" w:cs="Arial"/>
          <w:bCs/>
          <w:smallCaps/>
        </w:rPr>
        <w:t>Tribunal Superior del Distrito Judicial de Pereira, Sala de Decisión Civil -Familia</w:t>
      </w:r>
      <w:r w:rsidRPr="0049325D">
        <w:rPr>
          <w:rFonts w:ascii="Georgia" w:hAnsi="Georgia" w:cs="Arial"/>
        </w:rPr>
        <w:t>, administrando Justicia, en nombre de la República de Colombia y por autoridad de la Ley,</w:t>
      </w:r>
    </w:p>
    <w:p w:rsidR="00A11FC3" w:rsidRPr="00A11FC3" w:rsidRDefault="00A11FC3" w:rsidP="00E037E9">
      <w:pPr>
        <w:tabs>
          <w:tab w:val="left" w:pos="-720"/>
        </w:tabs>
        <w:suppressAutoHyphens/>
        <w:spacing w:line="360" w:lineRule="auto"/>
        <w:jc w:val="both"/>
        <w:rPr>
          <w:rFonts w:ascii="Georgia" w:hAnsi="Georgia" w:cs="Arial"/>
          <w:sz w:val="16"/>
        </w:rPr>
      </w:pPr>
    </w:p>
    <w:p w:rsidR="00E037E9" w:rsidRPr="0049325D" w:rsidRDefault="00E037E9" w:rsidP="00E037E9">
      <w:pPr>
        <w:pStyle w:val="Textoindependiente"/>
        <w:spacing w:line="360" w:lineRule="auto"/>
        <w:jc w:val="center"/>
        <w:rPr>
          <w:rFonts w:ascii="Georgia" w:hAnsi="Georgia" w:cs="Arial"/>
          <w:bCs/>
        </w:rPr>
      </w:pPr>
      <w:r w:rsidRPr="0049325D">
        <w:rPr>
          <w:rFonts w:ascii="Georgia" w:hAnsi="Georgia" w:cs="Arial"/>
          <w:bCs/>
        </w:rPr>
        <w:t xml:space="preserve">F A L </w:t>
      </w:r>
      <w:proofErr w:type="spellStart"/>
      <w:r w:rsidRPr="0049325D">
        <w:rPr>
          <w:rFonts w:ascii="Georgia" w:hAnsi="Georgia" w:cs="Arial"/>
          <w:bCs/>
        </w:rPr>
        <w:t>L</w:t>
      </w:r>
      <w:proofErr w:type="spellEnd"/>
      <w:r w:rsidRPr="0049325D">
        <w:rPr>
          <w:rFonts w:ascii="Georgia" w:hAnsi="Georgia" w:cs="Arial"/>
          <w:bCs/>
        </w:rPr>
        <w:t xml:space="preserve"> A,</w:t>
      </w:r>
    </w:p>
    <w:p w:rsidR="00E037E9" w:rsidRPr="00A11FC3" w:rsidRDefault="00E037E9" w:rsidP="00E037E9">
      <w:pPr>
        <w:pStyle w:val="Textoindependiente"/>
        <w:spacing w:line="360" w:lineRule="auto"/>
        <w:jc w:val="center"/>
        <w:rPr>
          <w:rFonts w:ascii="Georgia" w:hAnsi="Georgia" w:cs="Arial"/>
          <w:bCs/>
        </w:rPr>
      </w:pPr>
    </w:p>
    <w:p w:rsidR="00E037E9" w:rsidRDefault="00E037E9" w:rsidP="00E037E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49325D">
        <w:rPr>
          <w:rFonts w:ascii="Georgia" w:hAnsi="Georgia"/>
        </w:rPr>
        <w:t>DECLARAR</w:t>
      </w:r>
      <w:r w:rsidRPr="0049325D">
        <w:rPr>
          <w:rFonts w:ascii="Georgia" w:hAnsi="Georgia" w:cs="Arial"/>
        </w:rPr>
        <w:t xml:space="preserve"> improcedente la tutela formulada por el señor Javier Elías Arias Idárraga contra el Juzgado </w:t>
      </w:r>
      <w:r w:rsidR="00CB51F0">
        <w:rPr>
          <w:rFonts w:ascii="Georgia" w:hAnsi="Georgia" w:cs="Arial"/>
        </w:rPr>
        <w:t>Promiscuo del Circuito de La Virginia</w:t>
      </w:r>
      <w:r w:rsidRPr="0049325D">
        <w:rPr>
          <w:rFonts w:ascii="Georgia" w:hAnsi="Georgia" w:cs="Arial"/>
        </w:rPr>
        <w:t>.</w:t>
      </w:r>
    </w:p>
    <w:p w:rsidR="00087298" w:rsidRPr="00A11FC3" w:rsidRDefault="00087298" w:rsidP="00087298">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087298" w:rsidRDefault="00087298" w:rsidP="00087298">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cs="Arial"/>
        </w:rPr>
        <w:t xml:space="preserve">NEGAR la solicitud de vigilancia administrativa. </w:t>
      </w:r>
    </w:p>
    <w:p w:rsidR="00E037E9" w:rsidRPr="00A11FC3" w:rsidRDefault="00E037E9" w:rsidP="00E037E9">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szCs w:val="20"/>
        </w:rPr>
      </w:pPr>
    </w:p>
    <w:p w:rsidR="00E037E9" w:rsidRPr="0049325D" w:rsidRDefault="00E037E9" w:rsidP="00E037E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49325D">
        <w:rPr>
          <w:rFonts w:ascii="Georgia" w:hAnsi="Georgia"/>
        </w:rPr>
        <w:lastRenderedPageBreak/>
        <w:t>NOTIFICAR esta decisión a todas las partes, por el medio más expedito y eficaz.</w:t>
      </w:r>
    </w:p>
    <w:p w:rsidR="00E037E9" w:rsidRPr="00A11FC3" w:rsidRDefault="00E037E9" w:rsidP="00E037E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szCs w:val="20"/>
        </w:rPr>
      </w:pPr>
    </w:p>
    <w:p w:rsidR="00E037E9" w:rsidRPr="0049325D" w:rsidRDefault="00E037E9" w:rsidP="00E037E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49325D">
        <w:rPr>
          <w:rFonts w:ascii="Georgia" w:hAnsi="Georgia"/>
        </w:rPr>
        <w:t>REMITIR este expediente, a la CC para su eventual revisión, de no ser impugnada.</w:t>
      </w:r>
    </w:p>
    <w:p w:rsidR="00E037E9" w:rsidRPr="00A11FC3" w:rsidRDefault="00E037E9" w:rsidP="00E037E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szCs w:val="20"/>
        </w:rPr>
      </w:pPr>
    </w:p>
    <w:p w:rsidR="00E037E9" w:rsidRPr="0049325D" w:rsidRDefault="00E037E9" w:rsidP="00E037E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49325D">
        <w:rPr>
          <w:rFonts w:ascii="Georgia" w:hAnsi="Georgia"/>
        </w:rPr>
        <w:t xml:space="preserve">ARCHIVAR el expediente, previa anotaciones en los libros </w:t>
      </w:r>
      <w:proofErr w:type="spellStart"/>
      <w:r w:rsidRPr="0049325D">
        <w:rPr>
          <w:rFonts w:ascii="Georgia" w:hAnsi="Georgia"/>
        </w:rPr>
        <w:t>radicadores</w:t>
      </w:r>
      <w:proofErr w:type="spellEnd"/>
      <w:r w:rsidRPr="0049325D">
        <w:rPr>
          <w:rFonts w:ascii="Georgia" w:hAnsi="Georgia"/>
        </w:rPr>
        <w:t>.</w:t>
      </w:r>
    </w:p>
    <w:p w:rsidR="00E037E9" w:rsidRPr="00A11FC3" w:rsidRDefault="00E037E9" w:rsidP="00E037E9">
      <w:pPr>
        <w:pStyle w:val="Textoindependiente"/>
        <w:spacing w:line="360" w:lineRule="auto"/>
        <w:jc w:val="center"/>
        <w:rPr>
          <w:rFonts w:ascii="Georgia" w:hAnsi="Georgia"/>
          <w:smallCaps/>
          <w:lang w:val="en-US"/>
        </w:rPr>
      </w:pPr>
    </w:p>
    <w:p w:rsidR="00E037E9" w:rsidRPr="0049325D" w:rsidRDefault="00E037E9" w:rsidP="00E037E9">
      <w:pPr>
        <w:pStyle w:val="Textoindependiente"/>
        <w:spacing w:line="360" w:lineRule="auto"/>
        <w:jc w:val="center"/>
        <w:rPr>
          <w:rFonts w:ascii="Georgia" w:hAnsi="Georgia"/>
          <w:smallCaps/>
          <w:sz w:val="28"/>
          <w:szCs w:val="24"/>
          <w:lang w:val="en-US"/>
        </w:rPr>
      </w:pPr>
      <w:proofErr w:type="spellStart"/>
      <w:r w:rsidRPr="0049325D">
        <w:rPr>
          <w:rFonts w:ascii="Georgia" w:hAnsi="Georgia"/>
          <w:smallCaps/>
          <w:sz w:val="28"/>
          <w:szCs w:val="24"/>
          <w:lang w:val="en-US"/>
        </w:rPr>
        <w:t>Notifíquese</w:t>
      </w:r>
      <w:proofErr w:type="spellEnd"/>
      <w:r w:rsidRPr="0049325D">
        <w:rPr>
          <w:rFonts w:ascii="Georgia" w:hAnsi="Georgia"/>
          <w:smallCaps/>
          <w:sz w:val="28"/>
          <w:szCs w:val="24"/>
          <w:lang w:val="en-US"/>
        </w:rPr>
        <w:t>,</w:t>
      </w:r>
    </w:p>
    <w:p w:rsidR="00A11FC3" w:rsidRDefault="00A11FC3" w:rsidP="00E037E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A11FC3" w:rsidRDefault="00A11FC3" w:rsidP="00E037E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A11FC3" w:rsidRDefault="00A11FC3" w:rsidP="00E037E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E037E9" w:rsidRPr="0049325D" w:rsidRDefault="00E037E9" w:rsidP="00E037E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49325D">
        <w:rPr>
          <w:rFonts w:ascii="Georgia" w:hAnsi="Georgia" w:cs="Arial"/>
          <w:spacing w:val="-3"/>
          <w:w w:val="150"/>
          <w:sz w:val="28"/>
          <w:lang w:val="en-US"/>
        </w:rPr>
        <w:t>D</w:t>
      </w:r>
      <w:r w:rsidRPr="0049325D">
        <w:rPr>
          <w:rFonts w:ascii="Georgia" w:hAnsi="Georgia" w:cs="Arial"/>
          <w:spacing w:val="-3"/>
          <w:w w:val="150"/>
          <w:sz w:val="18"/>
          <w:szCs w:val="16"/>
          <w:lang w:val="en-US"/>
        </w:rPr>
        <w:t xml:space="preserve">UBERNEY </w:t>
      </w:r>
      <w:r w:rsidRPr="0049325D">
        <w:rPr>
          <w:rFonts w:ascii="Georgia" w:hAnsi="Georgia" w:cs="Arial"/>
          <w:spacing w:val="-3"/>
          <w:w w:val="150"/>
          <w:sz w:val="28"/>
          <w:lang w:val="en-US"/>
        </w:rPr>
        <w:t>G</w:t>
      </w:r>
      <w:r w:rsidRPr="0049325D">
        <w:rPr>
          <w:rFonts w:ascii="Georgia" w:hAnsi="Georgia" w:cs="Arial"/>
          <w:spacing w:val="-3"/>
          <w:w w:val="150"/>
          <w:sz w:val="18"/>
          <w:szCs w:val="16"/>
          <w:lang w:val="en-US"/>
        </w:rPr>
        <w:t xml:space="preserve">RISALES </w:t>
      </w:r>
      <w:r w:rsidRPr="0049325D">
        <w:rPr>
          <w:rFonts w:ascii="Georgia" w:hAnsi="Georgia" w:cs="Arial"/>
          <w:spacing w:val="-3"/>
          <w:w w:val="150"/>
          <w:sz w:val="28"/>
          <w:lang w:val="en-US"/>
        </w:rPr>
        <w:t>H</w:t>
      </w:r>
      <w:r w:rsidRPr="0049325D">
        <w:rPr>
          <w:rFonts w:ascii="Georgia" w:hAnsi="Georgia" w:cs="Arial"/>
          <w:spacing w:val="-3"/>
          <w:w w:val="150"/>
          <w:sz w:val="18"/>
          <w:szCs w:val="16"/>
          <w:lang w:val="en-US"/>
        </w:rPr>
        <w:t>ERRERA</w:t>
      </w:r>
    </w:p>
    <w:p w:rsidR="00E037E9" w:rsidRPr="0049325D" w:rsidRDefault="00E037E9" w:rsidP="00E037E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49325D">
        <w:rPr>
          <w:rFonts w:ascii="Georgia" w:hAnsi="Georgia" w:cs="Arial"/>
          <w:spacing w:val="-3"/>
          <w:w w:val="150"/>
          <w:sz w:val="28"/>
          <w:lang w:val="en-US"/>
        </w:rPr>
        <w:t>M</w:t>
      </w:r>
      <w:r w:rsidRPr="0049325D">
        <w:rPr>
          <w:rFonts w:ascii="Georgia" w:hAnsi="Georgia" w:cs="Arial"/>
          <w:spacing w:val="-3"/>
          <w:w w:val="150"/>
          <w:lang w:val="en-US"/>
        </w:rPr>
        <w:t xml:space="preserve"> </w:t>
      </w:r>
      <w:r w:rsidRPr="0049325D">
        <w:rPr>
          <w:rFonts w:ascii="Georgia" w:hAnsi="Georgia" w:cs="Arial"/>
          <w:spacing w:val="-3"/>
          <w:w w:val="150"/>
          <w:sz w:val="18"/>
          <w:szCs w:val="20"/>
          <w:lang w:val="en-US"/>
        </w:rPr>
        <w:t>A G I S T R A D O</w:t>
      </w:r>
    </w:p>
    <w:p w:rsidR="00A11FC3" w:rsidRDefault="00A11FC3" w:rsidP="00E037E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8"/>
          <w:szCs w:val="18"/>
          <w:lang w:val="en-US"/>
        </w:rPr>
      </w:pPr>
    </w:p>
    <w:p w:rsidR="00A11FC3" w:rsidRDefault="00A11FC3" w:rsidP="00E037E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8"/>
          <w:szCs w:val="18"/>
          <w:lang w:val="en-US"/>
        </w:rPr>
      </w:pPr>
    </w:p>
    <w:p w:rsidR="00A11FC3" w:rsidRDefault="00A11FC3" w:rsidP="00E037E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8"/>
          <w:szCs w:val="18"/>
          <w:lang w:val="en-US"/>
        </w:rPr>
      </w:pPr>
    </w:p>
    <w:p w:rsidR="00E037E9" w:rsidRPr="0049325D" w:rsidRDefault="00E037E9" w:rsidP="00E037E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49325D">
        <w:rPr>
          <w:rFonts w:ascii="Georgia" w:hAnsi="Georgia"/>
          <w:w w:val="150"/>
          <w:sz w:val="28"/>
          <w:szCs w:val="18"/>
          <w:lang w:val="en-US"/>
        </w:rPr>
        <w:t>E</w:t>
      </w:r>
      <w:r w:rsidRPr="0049325D">
        <w:rPr>
          <w:rFonts w:ascii="Georgia" w:hAnsi="Georgia"/>
          <w:w w:val="150"/>
          <w:sz w:val="18"/>
          <w:szCs w:val="18"/>
          <w:lang w:val="en-US"/>
        </w:rPr>
        <w:t>DDER</w:t>
      </w:r>
      <w:r w:rsidRPr="0049325D">
        <w:rPr>
          <w:rFonts w:ascii="Georgia" w:hAnsi="Georgia"/>
          <w:w w:val="150"/>
          <w:sz w:val="18"/>
          <w:lang w:val="en-US"/>
        </w:rPr>
        <w:t xml:space="preserve"> </w:t>
      </w:r>
      <w:r w:rsidRPr="0049325D">
        <w:rPr>
          <w:rFonts w:ascii="Georgia" w:hAnsi="Georgia"/>
          <w:w w:val="150"/>
          <w:sz w:val="28"/>
          <w:lang w:val="en-US"/>
        </w:rPr>
        <w:t>J</w:t>
      </w:r>
      <w:r w:rsidRPr="0049325D">
        <w:rPr>
          <w:rFonts w:ascii="Georgia" w:hAnsi="Georgia"/>
          <w:w w:val="150"/>
          <w:sz w:val="18"/>
          <w:szCs w:val="18"/>
          <w:lang w:val="en-US"/>
        </w:rPr>
        <w:t xml:space="preserve">IMMY </w:t>
      </w:r>
      <w:r w:rsidRPr="0049325D">
        <w:rPr>
          <w:rFonts w:ascii="Georgia" w:hAnsi="Georgia"/>
          <w:w w:val="150"/>
          <w:sz w:val="28"/>
          <w:lang w:val="en-US"/>
        </w:rPr>
        <w:t>S</w:t>
      </w:r>
      <w:r w:rsidRPr="0049325D">
        <w:rPr>
          <w:rFonts w:ascii="Georgia" w:hAnsi="Georgia"/>
          <w:w w:val="150"/>
          <w:sz w:val="18"/>
          <w:szCs w:val="18"/>
          <w:lang w:val="en-US"/>
        </w:rPr>
        <w:t xml:space="preserve">ÁNCHEZ </w:t>
      </w:r>
      <w:r w:rsidRPr="0049325D">
        <w:rPr>
          <w:rFonts w:ascii="Georgia" w:hAnsi="Georgia"/>
          <w:w w:val="150"/>
          <w:sz w:val="28"/>
          <w:szCs w:val="18"/>
          <w:lang w:val="en-US"/>
        </w:rPr>
        <w:t>C.</w:t>
      </w:r>
      <w:r w:rsidRPr="0049325D">
        <w:rPr>
          <w:rFonts w:ascii="Georgia" w:hAnsi="Georgia"/>
          <w:w w:val="150"/>
          <w:sz w:val="28"/>
          <w:szCs w:val="18"/>
          <w:lang w:val="en-US"/>
        </w:rPr>
        <w:tab/>
      </w:r>
      <w:r w:rsidRPr="0049325D">
        <w:rPr>
          <w:rFonts w:ascii="Georgia" w:hAnsi="Georgia"/>
          <w:w w:val="150"/>
          <w:sz w:val="28"/>
          <w:szCs w:val="18"/>
          <w:lang w:val="en-US"/>
        </w:rPr>
        <w:tab/>
      </w:r>
      <w:r w:rsidRPr="0049325D">
        <w:rPr>
          <w:rFonts w:ascii="Georgia" w:hAnsi="Georgia" w:cs="Arial"/>
          <w:spacing w:val="-3"/>
          <w:w w:val="150"/>
          <w:sz w:val="28"/>
          <w:szCs w:val="18"/>
          <w:lang w:val="en-US"/>
        </w:rPr>
        <w:t>J</w:t>
      </w:r>
      <w:r w:rsidRPr="0049325D">
        <w:rPr>
          <w:rFonts w:ascii="Georgia" w:hAnsi="Georgia" w:cs="Arial"/>
          <w:spacing w:val="-3"/>
          <w:w w:val="150"/>
          <w:sz w:val="18"/>
          <w:szCs w:val="18"/>
          <w:lang w:val="en-US"/>
        </w:rPr>
        <w:t xml:space="preserve">AIME </w:t>
      </w:r>
      <w:r w:rsidRPr="0049325D">
        <w:rPr>
          <w:rFonts w:ascii="Georgia" w:hAnsi="Georgia" w:cs="Arial"/>
          <w:spacing w:val="-3"/>
          <w:w w:val="150"/>
          <w:sz w:val="28"/>
          <w:szCs w:val="18"/>
          <w:lang w:val="en-US"/>
        </w:rPr>
        <w:t>A</w:t>
      </w:r>
      <w:r w:rsidRPr="0049325D">
        <w:rPr>
          <w:rFonts w:ascii="Georgia" w:hAnsi="Georgia"/>
          <w:w w:val="150"/>
          <w:sz w:val="18"/>
          <w:szCs w:val="18"/>
          <w:lang w:val="en-US"/>
        </w:rPr>
        <w:t xml:space="preserve">LBERTO </w:t>
      </w:r>
      <w:r w:rsidRPr="0049325D">
        <w:rPr>
          <w:rFonts w:ascii="Georgia" w:hAnsi="Georgia" w:cs="Arial"/>
          <w:spacing w:val="-3"/>
          <w:w w:val="150"/>
          <w:sz w:val="28"/>
          <w:szCs w:val="18"/>
          <w:lang w:val="en-US"/>
        </w:rPr>
        <w:t>S</w:t>
      </w:r>
      <w:r w:rsidRPr="0049325D">
        <w:rPr>
          <w:rFonts w:ascii="Georgia" w:hAnsi="Georgia" w:cs="Arial"/>
          <w:spacing w:val="-3"/>
          <w:w w:val="150"/>
          <w:sz w:val="18"/>
          <w:szCs w:val="16"/>
          <w:lang w:val="en-US"/>
        </w:rPr>
        <w:t xml:space="preserve">ARAZA </w:t>
      </w:r>
      <w:r w:rsidRPr="0049325D">
        <w:rPr>
          <w:rFonts w:ascii="Georgia" w:hAnsi="Georgia" w:cs="Arial"/>
          <w:spacing w:val="-3"/>
          <w:w w:val="150"/>
          <w:sz w:val="28"/>
          <w:szCs w:val="18"/>
          <w:lang w:val="en-US"/>
        </w:rPr>
        <w:t>N.</w:t>
      </w:r>
    </w:p>
    <w:p w:rsidR="00EE109C" w:rsidRDefault="00E037E9" w:rsidP="00E037E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w w:val="150"/>
          <w:sz w:val="18"/>
          <w:lang w:val="en-GB"/>
        </w:rPr>
      </w:pPr>
      <w:r w:rsidRPr="0049325D">
        <w:rPr>
          <w:rFonts w:ascii="Georgia" w:hAnsi="Georgia" w:cs="Arial"/>
          <w:w w:val="150"/>
          <w:sz w:val="28"/>
          <w:lang w:val="en-US"/>
        </w:rPr>
        <w:tab/>
      </w:r>
      <w:r w:rsidRPr="0049325D">
        <w:rPr>
          <w:rFonts w:ascii="Georgia" w:hAnsi="Georgia" w:cs="Arial"/>
          <w:w w:val="150"/>
          <w:sz w:val="28"/>
          <w:lang w:val="en-GB"/>
        </w:rPr>
        <w:t>M</w:t>
      </w:r>
      <w:r w:rsidRPr="0049325D">
        <w:rPr>
          <w:rFonts w:ascii="Georgia" w:hAnsi="Georgia" w:cs="Arial"/>
          <w:w w:val="150"/>
          <w:sz w:val="18"/>
          <w:lang w:val="en-GB"/>
        </w:rPr>
        <w:t xml:space="preserve"> A G I S T R A D O </w:t>
      </w:r>
      <w:r w:rsidRPr="0049325D">
        <w:rPr>
          <w:rFonts w:ascii="Georgia" w:hAnsi="Georgia" w:cs="Arial"/>
          <w:w w:val="150"/>
          <w:sz w:val="18"/>
          <w:lang w:val="en-GB"/>
        </w:rPr>
        <w:tab/>
      </w:r>
      <w:r w:rsidRPr="0049325D">
        <w:rPr>
          <w:rFonts w:ascii="Georgia" w:hAnsi="Georgia" w:cs="Arial"/>
          <w:w w:val="150"/>
          <w:sz w:val="18"/>
          <w:lang w:val="en-GB"/>
        </w:rPr>
        <w:tab/>
      </w:r>
      <w:r w:rsidRPr="0049325D">
        <w:rPr>
          <w:rFonts w:ascii="Georgia" w:hAnsi="Georgia" w:cs="Arial"/>
          <w:w w:val="150"/>
          <w:sz w:val="18"/>
          <w:lang w:val="en-GB"/>
        </w:rPr>
        <w:tab/>
      </w:r>
      <w:r w:rsidRPr="0049325D">
        <w:rPr>
          <w:rFonts w:ascii="Georgia" w:hAnsi="Georgia" w:cs="Arial"/>
          <w:w w:val="150"/>
          <w:sz w:val="18"/>
          <w:lang w:val="en-GB"/>
        </w:rPr>
        <w:tab/>
      </w:r>
      <w:r w:rsidRPr="0049325D">
        <w:rPr>
          <w:rFonts w:ascii="Georgia" w:hAnsi="Georgia" w:cs="Arial"/>
          <w:w w:val="150"/>
          <w:sz w:val="28"/>
          <w:lang w:val="en-GB"/>
        </w:rPr>
        <w:t>M</w:t>
      </w:r>
      <w:r w:rsidRPr="0049325D">
        <w:rPr>
          <w:rFonts w:ascii="Georgia" w:hAnsi="Georgia" w:cs="Arial"/>
          <w:w w:val="150"/>
          <w:sz w:val="18"/>
          <w:lang w:val="en-GB"/>
        </w:rPr>
        <w:t xml:space="preserve"> A G I S T R A D O         </w:t>
      </w:r>
    </w:p>
    <w:p w:rsidR="00EE109C" w:rsidRDefault="00EE109C" w:rsidP="00E037E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w w:val="150"/>
          <w:sz w:val="18"/>
          <w:lang w:val="en-GB"/>
        </w:rPr>
      </w:pPr>
    </w:p>
    <w:p w:rsidR="00EE109C" w:rsidRDefault="00EE109C" w:rsidP="00E037E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w w:val="150"/>
          <w:sz w:val="18"/>
          <w:lang w:val="en-GB"/>
        </w:rPr>
      </w:pPr>
    </w:p>
    <w:p w:rsidR="00E037E9" w:rsidRPr="0049325D" w:rsidRDefault="00EE109C" w:rsidP="00EE109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jc w:val="center"/>
        <w:textAlignment w:val="baseline"/>
        <w:rPr>
          <w:rFonts w:ascii="Georgia" w:hAnsi="Georgia" w:cs="Arial"/>
          <w:i/>
          <w:w w:val="150"/>
          <w:sz w:val="18"/>
          <w:lang w:val="en-GB"/>
        </w:rPr>
      </w:pPr>
      <w:r>
        <w:rPr>
          <w:rFonts w:ascii="Georgia" w:hAnsi="Georgia"/>
          <w:w w:val="150"/>
          <w:sz w:val="10"/>
          <w:szCs w:val="10"/>
          <w:lang w:val="en-US"/>
        </w:rPr>
        <w:t xml:space="preserve"> </w:t>
      </w:r>
      <w:r>
        <w:rPr>
          <w:rFonts w:ascii="Georgia" w:hAnsi="Georgia"/>
          <w:w w:val="150"/>
          <w:sz w:val="10"/>
          <w:szCs w:val="10"/>
          <w:lang w:val="en-US"/>
        </w:rPr>
        <w:tab/>
      </w:r>
      <w:r>
        <w:rPr>
          <w:rFonts w:ascii="Georgia" w:hAnsi="Georgia"/>
          <w:w w:val="150"/>
          <w:sz w:val="10"/>
          <w:szCs w:val="10"/>
          <w:lang w:val="en-US"/>
        </w:rPr>
        <w:tab/>
      </w:r>
      <w:r>
        <w:rPr>
          <w:rFonts w:ascii="Georgia" w:hAnsi="Georgia"/>
          <w:w w:val="150"/>
          <w:sz w:val="10"/>
          <w:szCs w:val="10"/>
          <w:lang w:val="en-US"/>
        </w:rPr>
        <w:tab/>
      </w:r>
      <w:r>
        <w:rPr>
          <w:rFonts w:ascii="Georgia" w:hAnsi="Georgia"/>
          <w:w w:val="150"/>
          <w:sz w:val="10"/>
          <w:szCs w:val="10"/>
          <w:lang w:val="en-US"/>
        </w:rPr>
        <w:tab/>
      </w:r>
      <w:r>
        <w:rPr>
          <w:rFonts w:ascii="Georgia" w:hAnsi="Georgia"/>
          <w:w w:val="150"/>
          <w:sz w:val="10"/>
          <w:szCs w:val="10"/>
          <w:lang w:val="en-US"/>
        </w:rPr>
        <w:tab/>
      </w:r>
      <w:r>
        <w:rPr>
          <w:rFonts w:ascii="Georgia" w:hAnsi="Georgia"/>
          <w:w w:val="150"/>
          <w:sz w:val="10"/>
          <w:szCs w:val="10"/>
          <w:lang w:val="en-US"/>
        </w:rPr>
        <w:tab/>
      </w:r>
      <w:r>
        <w:rPr>
          <w:rFonts w:ascii="Georgia" w:hAnsi="Georgia"/>
          <w:w w:val="150"/>
          <w:sz w:val="10"/>
          <w:szCs w:val="10"/>
          <w:lang w:val="en-US"/>
        </w:rPr>
        <w:tab/>
      </w:r>
      <w:r>
        <w:rPr>
          <w:rFonts w:ascii="Georgia" w:hAnsi="Georgia"/>
          <w:w w:val="150"/>
          <w:sz w:val="10"/>
          <w:szCs w:val="10"/>
          <w:lang w:val="en-US"/>
        </w:rPr>
        <w:tab/>
      </w:r>
      <w:r>
        <w:rPr>
          <w:rFonts w:ascii="Georgia" w:hAnsi="Georgia"/>
          <w:w w:val="150"/>
          <w:sz w:val="10"/>
          <w:szCs w:val="10"/>
          <w:lang w:val="en-US"/>
        </w:rPr>
        <w:tab/>
      </w:r>
      <w:r w:rsidR="00E037E9" w:rsidRPr="0049325D">
        <w:rPr>
          <w:rFonts w:ascii="Georgia" w:hAnsi="Georgia"/>
          <w:w w:val="150"/>
          <w:sz w:val="10"/>
          <w:szCs w:val="10"/>
          <w:lang w:val="en-US"/>
        </w:rPr>
        <w:t>DGH/ODCD/</w:t>
      </w:r>
      <w:r>
        <w:rPr>
          <w:rFonts w:ascii="Georgia" w:hAnsi="Georgia"/>
          <w:w w:val="150"/>
          <w:sz w:val="10"/>
          <w:szCs w:val="10"/>
          <w:lang w:val="en-US"/>
        </w:rPr>
        <w:t>JHM/</w:t>
      </w:r>
      <w:r w:rsidR="00E037E9" w:rsidRPr="0049325D">
        <w:rPr>
          <w:rFonts w:ascii="Georgia" w:hAnsi="Georgia"/>
          <w:w w:val="150"/>
          <w:sz w:val="10"/>
          <w:szCs w:val="10"/>
          <w:lang w:val="en-US"/>
        </w:rPr>
        <w:t>2018</w:t>
      </w:r>
    </w:p>
    <w:sectPr w:rsidR="00E037E9" w:rsidRPr="0049325D" w:rsidSect="00C46287">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D98" w:rsidRDefault="00CA2D98" w:rsidP="0099045D">
      <w:r>
        <w:separator/>
      </w:r>
    </w:p>
  </w:endnote>
  <w:endnote w:type="continuationSeparator" w:id="0">
    <w:p w:rsidR="00CA2D98" w:rsidRDefault="00CA2D98"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C46287" w:rsidRDefault="00800180" w:rsidP="0013771A">
    <w:pPr>
      <w:pStyle w:val="Piedepgina"/>
      <w:pBdr>
        <w:bottom w:val="double" w:sz="6" w:space="1" w:color="auto"/>
      </w:pBdr>
      <w:spacing w:line="360" w:lineRule="auto"/>
      <w:jc w:val="right"/>
      <w:rPr>
        <w:rFonts w:ascii="Georgia" w:hAnsi="Georgia" w:cs="Arial"/>
        <w:spacing w:val="20"/>
        <w:w w:val="200"/>
        <w:sz w:val="4"/>
        <w:szCs w:val="10"/>
        <w:lang w:val="es-CO"/>
      </w:rPr>
    </w:pPr>
  </w:p>
  <w:p w:rsidR="00800180" w:rsidRPr="00D63D82" w:rsidRDefault="00800180" w:rsidP="0013771A">
    <w:pPr>
      <w:pStyle w:val="Piedepgina"/>
      <w:spacing w:line="360" w:lineRule="auto"/>
      <w:jc w:val="right"/>
      <w:rPr>
        <w:rFonts w:ascii="Georgia" w:hAnsi="Georgia" w:cs="Arial"/>
        <w:spacing w:val="20"/>
        <w:w w:val="200"/>
        <w:sz w:val="14"/>
        <w:szCs w:val="10"/>
        <w:lang w:val="es-CO"/>
      </w:rPr>
    </w:pPr>
  </w:p>
  <w:p w:rsidR="00800180" w:rsidRPr="00D63D82" w:rsidRDefault="00800180" w:rsidP="0013771A">
    <w:pPr>
      <w:pStyle w:val="Piedepgina"/>
      <w:spacing w:line="360" w:lineRule="auto"/>
      <w:jc w:val="right"/>
      <w:rPr>
        <w:rFonts w:ascii="Georgia" w:hAnsi="Georgia" w:cs="Arial"/>
        <w:spacing w:val="20"/>
        <w:w w:val="200"/>
        <w:sz w:val="10"/>
        <w:szCs w:val="10"/>
        <w:lang w:val="es-CO"/>
      </w:rPr>
    </w:pPr>
    <w:r w:rsidRPr="00D63D82">
      <w:rPr>
        <w:rFonts w:ascii="Georgia" w:hAnsi="Georgia" w:cs="Arial"/>
        <w:spacing w:val="20"/>
        <w:w w:val="200"/>
        <w:sz w:val="14"/>
        <w:szCs w:val="10"/>
        <w:lang w:val="es-CO"/>
      </w:rPr>
      <w:t>T</w:t>
    </w:r>
    <w:r w:rsidRPr="00D63D82">
      <w:rPr>
        <w:rFonts w:ascii="Georgia" w:hAnsi="Georgia" w:cs="Arial"/>
        <w:spacing w:val="20"/>
        <w:w w:val="200"/>
        <w:sz w:val="10"/>
        <w:szCs w:val="10"/>
        <w:lang w:val="es-CO"/>
      </w:rPr>
      <w:t xml:space="preserve">RIBUNAL </w:t>
    </w:r>
    <w:r w:rsidRPr="00D63D82">
      <w:rPr>
        <w:rFonts w:ascii="Georgia" w:hAnsi="Georgia" w:cs="Arial"/>
        <w:spacing w:val="20"/>
        <w:w w:val="200"/>
        <w:sz w:val="14"/>
        <w:szCs w:val="10"/>
        <w:lang w:val="es-CO"/>
      </w:rPr>
      <w:t>S</w:t>
    </w:r>
    <w:r w:rsidRPr="00D63D82">
      <w:rPr>
        <w:rFonts w:ascii="Georgia" w:hAnsi="Georgia" w:cs="Arial"/>
        <w:spacing w:val="20"/>
        <w:w w:val="200"/>
        <w:sz w:val="10"/>
        <w:szCs w:val="10"/>
        <w:lang w:val="es-CO"/>
      </w:rPr>
      <w:t xml:space="preserve">UPERIOR DE </w:t>
    </w:r>
    <w:r w:rsidRPr="00D63D82">
      <w:rPr>
        <w:rFonts w:ascii="Georgia" w:hAnsi="Georgia" w:cs="Arial"/>
        <w:spacing w:val="20"/>
        <w:w w:val="200"/>
        <w:sz w:val="14"/>
        <w:szCs w:val="10"/>
        <w:lang w:val="es-CO"/>
      </w:rPr>
      <w:t>P</w:t>
    </w:r>
    <w:r w:rsidRPr="00D63D82">
      <w:rPr>
        <w:rFonts w:ascii="Georgia" w:hAnsi="Georgia" w:cs="Arial"/>
        <w:spacing w:val="20"/>
        <w:w w:val="200"/>
        <w:sz w:val="10"/>
        <w:szCs w:val="10"/>
        <w:lang w:val="es-CO"/>
      </w:rPr>
      <w:t>EREIRA</w:t>
    </w:r>
  </w:p>
  <w:p w:rsidR="00800180" w:rsidRPr="00D63D82" w:rsidRDefault="00800180" w:rsidP="0013771A">
    <w:pPr>
      <w:pStyle w:val="Piedepgina"/>
      <w:jc w:val="right"/>
      <w:rPr>
        <w:rFonts w:ascii="Georgia" w:hAnsi="Georgia"/>
        <w:lang w:val="es-CO"/>
      </w:rPr>
    </w:pPr>
    <w:r w:rsidRPr="00D63D82">
      <w:rPr>
        <w:rFonts w:ascii="Georgia" w:hAnsi="Georgia" w:cs="Arial"/>
        <w:spacing w:val="20"/>
        <w:w w:val="200"/>
        <w:sz w:val="10"/>
        <w:szCs w:val="10"/>
        <w:lang w:val="es-CO"/>
      </w:rPr>
      <w:t xml:space="preserve">MP </w:t>
    </w:r>
    <w:r w:rsidRPr="00D63D82">
      <w:rPr>
        <w:rFonts w:ascii="Georgia" w:hAnsi="Georgia" w:cs="Arial"/>
        <w:spacing w:val="20"/>
        <w:w w:val="200"/>
        <w:sz w:val="12"/>
        <w:szCs w:val="10"/>
        <w:lang w:val="es-CO"/>
      </w:rPr>
      <w:t>D</w:t>
    </w:r>
    <w:r w:rsidRPr="00D63D82">
      <w:rPr>
        <w:rFonts w:ascii="Georgia" w:hAnsi="Georgia" w:cs="Arial"/>
        <w:spacing w:val="20"/>
        <w:w w:val="200"/>
        <w:sz w:val="8"/>
        <w:szCs w:val="10"/>
        <w:lang w:val="es-CO"/>
      </w:rPr>
      <w:t>UBERNEY</w:t>
    </w:r>
    <w:r w:rsidRPr="00D63D82">
      <w:rPr>
        <w:rFonts w:ascii="Georgia" w:hAnsi="Georgia" w:cs="Arial"/>
        <w:spacing w:val="20"/>
        <w:w w:val="200"/>
        <w:sz w:val="10"/>
        <w:szCs w:val="10"/>
        <w:lang w:val="es-CO"/>
      </w:rPr>
      <w:t xml:space="preserve"> </w:t>
    </w:r>
    <w:r w:rsidRPr="00D63D82">
      <w:rPr>
        <w:rFonts w:ascii="Georgia" w:hAnsi="Georgia" w:cs="Arial"/>
        <w:spacing w:val="20"/>
        <w:w w:val="200"/>
        <w:sz w:val="12"/>
        <w:szCs w:val="10"/>
        <w:lang w:val="es-CO"/>
      </w:rPr>
      <w:t>G</w:t>
    </w:r>
    <w:r w:rsidRPr="00D63D82">
      <w:rPr>
        <w:rFonts w:ascii="Georgia" w:hAnsi="Georgia" w:cs="Arial"/>
        <w:spacing w:val="20"/>
        <w:w w:val="200"/>
        <w:sz w:val="8"/>
        <w:szCs w:val="10"/>
        <w:lang w:val="es-CO"/>
      </w:rPr>
      <w:t>RISALES</w:t>
    </w:r>
    <w:r w:rsidRPr="00D63D82">
      <w:rPr>
        <w:rFonts w:ascii="Georgia" w:hAnsi="Georgia" w:cs="Arial"/>
        <w:spacing w:val="20"/>
        <w:w w:val="200"/>
        <w:sz w:val="10"/>
        <w:szCs w:val="10"/>
        <w:lang w:val="es-CO"/>
      </w:rPr>
      <w:t xml:space="preserve"> </w:t>
    </w:r>
    <w:r w:rsidRPr="00D63D82">
      <w:rPr>
        <w:rFonts w:ascii="Georgia" w:hAnsi="Georgia" w:cs="Arial"/>
        <w:spacing w:val="20"/>
        <w:w w:val="200"/>
        <w:sz w:val="12"/>
        <w:szCs w:val="10"/>
        <w:lang w:val="es-CO"/>
      </w:rPr>
      <w:t>H</w:t>
    </w:r>
    <w:r w:rsidRPr="00D63D8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D98" w:rsidRDefault="00CA2D98" w:rsidP="0099045D">
      <w:r>
        <w:separator/>
      </w:r>
    </w:p>
  </w:footnote>
  <w:footnote w:type="continuationSeparator" w:id="0">
    <w:p w:rsidR="00CA2D98" w:rsidRDefault="00CA2D98" w:rsidP="0099045D">
      <w:r>
        <w:continuationSeparator/>
      </w:r>
    </w:p>
  </w:footnote>
  <w:footnote w:id="1">
    <w:p w:rsidR="005C2D58" w:rsidRPr="007D3087" w:rsidRDefault="005C2D58" w:rsidP="005C2D58">
      <w:pPr>
        <w:pStyle w:val="Textonotapie"/>
      </w:pPr>
      <w:r w:rsidRPr="00103E5E">
        <w:rPr>
          <w:rStyle w:val="Refdenotaalpie"/>
        </w:rPr>
        <w:footnoteRef/>
      </w:r>
      <w:r w:rsidRPr="00103E5E">
        <w:t xml:space="preserve"> CC.  T-089 de 2018, SU-210 de 2017 y T-717 de 2011.</w:t>
      </w:r>
    </w:p>
  </w:footnote>
  <w:footnote w:id="2">
    <w:p w:rsidR="005C2D58" w:rsidRPr="005E75D6" w:rsidRDefault="005C2D58" w:rsidP="005C2D58">
      <w:pPr>
        <w:pStyle w:val="Textonotapie"/>
        <w:rPr>
          <w:lang w:val="es-CO"/>
        </w:rPr>
      </w:pPr>
      <w:r>
        <w:rPr>
          <w:rStyle w:val="Refdenotaalpie"/>
        </w:rPr>
        <w:footnoteRef/>
      </w:r>
      <w:r>
        <w:t xml:space="preserve"> </w:t>
      </w:r>
      <w:r w:rsidRPr="00C45F3C">
        <w:t xml:space="preserve">CC. </w:t>
      </w:r>
      <w:r>
        <w:t>T-180 de 2018.</w:t>
      </w:r>
    </w:p>
  </w:footnote>
  <w:footnote w:id="3">
    <w:p w:rsidR="00E64C07" w:rsidRPr="002D2187" w:rsidRDefault="00E64C07" w:rsidP="00E64C07">
      <w:pPr>
        <w:pStyle w:val="Textonotapie"/>
        <w:jc w:val="both"/>
      </w:pPr>
      <w:r w:rsidRPr="002D2187">
        <w:rPr>
          <w:rStyle w:val="Refdenotaalpie"/>
        </w:rPr>
        <w:footnoteRef/>
      </w:r>
      <w:r w:rsidRPr="002D2187">
        <w:t xml:space="preserve"> QUINCHE R., Manuel F. Vías de hecho, acción de tutela contra providencias, Temis SA, Bogotá, 2013, p.103.</w:t>
      </w:r>
    </w:p>
  </w:footnote>
  <w:footnote w:id="4">
    <w:p w:rsidR="00E64C07" w:rsidRPr="002D2187" w:rsidRDefault="00E64C07" w:rsidP="00E64C07">
      <w:pPr>
        <w:pStyle w:val="Textonotapie"/>
        <w:jc w:val="both"/>
      </w:pPr>
      <w:r w:rsidRPr="002D2187">
        <w:rPr>
          <w:rStyle w:val="Refdenotaalpie"/>
        </w:rPr>
        <w:footnoteRef/>
      </w:r>
      <w:r w:rsidRPr="002D2187">
        <w:t xml:space="preserve"> QUIROGA N., Édgar A. Tutela contra decisiones judiciales, Universidad Santo Tomás y editorial Ibáñez, Bogotá DC, 2014, p.83.</w:t>
      </w:r>
    </w:p>
  </w:footnote>
  <w:footnote w:id="5">
    <w:p w:rsidR="00E64C07" w:rsidRPr="00C74846" w:rsidRDefault="00E64C07" w:rsidP="00E64C07">
      <w:pPr>
        <w:pStyle w:val="Textonotapie"/>
        <w:jc w:val="both"/>
      </w:pPr>
      <w:r w:rsidRPr="00C74846">
        <w:rPr>
          <w:rStyle w:val="Refdenotaalpie"/>
        </w:rPr>
        <w:footnoteRef/>
      </w:r>
      <w:r w:rsidRPr="00C74846">
        <w:t xml:space="preserve"> </w:t>
      </w:r>
      <w:r w:rsidRPr="00C74846">
        <w:rPr>
          <w:lang w:val="es-MX"/>
        </w:rPr>
        <w:t>CC. T-917 de 2011.</w:t>
      </w:r>
    </w:p>
  </w:footnote>
  <w:footnote w:id="6">
    <w:p w:rsidR="00E64C07" w:rsidRPr="00C74846" w:rsidRDefault="00E64C07" w:rsidP="00E64C07">
      <w:pPr>
        <w:pStyle w:val="Textonotapie"/>
        <w:jc w:val="both"/>
      </w:pPr>
      <w:r w:rsidRPr="00C74846">
        <w:rPr>
          <w:rStyle w:val="Refdenotaalpie"/>
        </w:rPr>
        <w:footnoteRef/>
      </w:r>
      <w:r w:rsidRPr="00C74846">
        <w:rPr>
          <w:lang w:val="es-MX"/>
        </w:rPr>
        <w:t xml:space="preserve"> CC. C-590 de 2005.</w:t>
      </w:r>
    </w:p>
  </w:footnote>
  <w:footnote w:id="7">
    <w:p w:rsidR="00E64C07" w:rsidRPr="00C74846" w:rsidRDefault="00E64C07" w:rsidP="00E64C07">
      <w:pPr>
        <w:pStyle w:val="Textonotapie"/>
        <w:jc w:val="both"/>
      </w:pPr>
      <w:r w:rsidRPr="00C74846">
        <w:rPr>
          <w:rStyle w:val="Refdenotaalpie"/>
        </w:rPr>
        <w:footnoteRef/>
      </w:r>
      <w:r w:rsidRPr="00C74846">
        <w:rPr>
          <w:lang w:val="es-MX"/>
        </w:rPr>
        <w:t xml:space="preserve"> CC. </w:t>
      </w:r>
      <w:r w:rsidRPr="00C74846">
        <w:rPr>
          <w:bCs/>
        </w:rPr>
        <w:t>SU-222 de 2016</w:t>
      </w:r>
      <w:r>
        <w:rPr>
          <w:bCs/>
        </w:rPr>
        <w:t xml:space="preserve"> y </w:t>
      </w:r>
      <w:r w:rsidRPr="00C74846">
        <w:rPr>
          <w:bCs/>
          <w:lang w:val="es-ES_tradnl"/>
        </w:rPr>
        <w:t>T-137 de 2017</w:t>
      </w:r>
      <w:r w:rsidRPr="00C74846">
        <w:rPr>
          <w:lang w:val="es-MX"/>
        </w:rPr>
        <w:t>.</w:t>
      </w:r>
    </w:p>
  </w:footnote>
  <w:footnote w:id="8">
    <w:p w:rsidR="00E64C07" w:rsidRPr="00C74846" w:rsidRDefault="00E64C07" w:rsidP="00E64C07">
      <w:pPr>
        <w:pStyle w:val="Textonotapie"/>
        <w:rPr>
          <w:b/>
          <w:bCs/>
        </w:rPr>
      </w:pPr>
      <w:r w:rsidRPr="00C74846">
        <w:rPr>
          <w:rStyle w:val="Refdenotaalpie"/>
        </w:rPr>
        <w:footnoteRef/>
      </w:r>
      <w:r w:rsidRPr="00C74846">
        <w:t xml:space="preserve"> </w:t>
      </w:r>
      <w:r w:rsidRPr="00C74846">
        <w:rPr>
          <w:bCs/>
          <w:lang w:val="es-ES_tradnl"/>
        </w:rPr>
        <w:t>CC.</w:t>
      </w:r>
      <w:r>
        <w:rPr>
          <w:bCs/>
          <w:lang w:val="es-ES_tradnl"/>
        </w:rPr>
        <w:t xml:space="preserve"> SU-004 de 2018</w:t>
      </w:r>
      <w:r w:rsidRPr="00C74846">
        <w:rPr>
          <w:bCs/>
          <w:lang w:val="es-ES_tradnl"/>
        </w:rPr>
        <w:t>.</w:t>
      </w:r>
    </w:p>
  </w:footnote>
  <w:footnote w:id="9">
    <w:p w:rsidR="00E64C07" w:rsidRPr="00C74846" w:rsidRDefault="00E64C07" w:rsidP="00E64C07">
      <w:pPr>
        <w:pStyle w:val="Textonotapie"/>
        <w:rPr>
          <w:lang w:val="es-CO"/>
        </w:rPr>
      </w:pPr>
      <w:r w:rsidRPr="00C74846">
        <w:rPr>
          <w:rStyle w:val="Refdenotaalpie"/>
        </w:rPr>
        <w:footnoteRef/>
      </w:r>
      <w:r w:rsidRPr="00C74846">
        <w:t xml:space="preserve"> </w:t>
      </w:r>
      <w:r w:rsidRPr="00C74846">
        <w:rPr>
          <w:lang w:val="es-MX"/>
        </w:rPr>
        <w:t>CC. T-307 de 2015.</w:t>
      </w:r>
    </w:p>
  </w:footnote>
  <w:footnote w:id="10">
    <w:p w:rsidR="00E64C07" w:rsidRPr="00C74846" w:rsidRDefault="00E64C07" w:rsidP="00E64C07">
      <w:pPr>
        <w:pStyle w:val="Textonotapie"/>
        <w:jc w:val="both"/>
      </w:pPr>
      <w:r w:rsidRPr="00C74846">
        <w:rPr>
          <w:vertAlign w:val="superscript"/>
        </w:rPr>
        <w:footnoteRef/>
      </w:r>
      <w:r w:rsidRPr="00C74846">
        <w:t xml:space="preserve"> ESCUELA JUDICIAL RODRIGO LARA BONILLA. </w:t>
      </w:r>
      <w:r w:rsidRPr="00C74846">
        <w:rPr>
          <w:lang w:val="es-CO"/>
        </w:rPr>
        <w:t xml:space="preserve">La acción de tutela en el ordenamiento constitucional colombiano, Universidad Nacional de Colombia, Catalina Botero Marino, </w:t>
      </w:r>
      <w:proofErr w:type="spellStart"/>
      <w:r w:rsidRPr="00C74846">
        <w:rPr>
          <w:lang w:val="es-CO"/>
        </w:rPr>
        <w:t>Ediprime</w:t>
      </w:r>
      <w:proofErr w:type="spellEnd"/>
      <w:r w:rsidRPr="00C74846">
        <w:rPr>
          <w:lang w:val="es-CO"/>
        </w:rPr>
        <w:t xml:space="preserve"> Ltda., 2006, p.61-75.</w:t>
      </w:r>
    </w:p>
  </w:footnote>
  <w:footnote w:id="11">
    <w:p w:rsidR="00E64C07" w:rsidRPr="00C74846" w:rsidRDefault="00E64C07" w:rsidP="00E64C07">
      <w:pPr>
        <w:pStyle w:val="Textonotapie"/>
        <w:jc w:val="both"/>
      </w:pPr>
      <w:r w:rsidRPr="00C74846">
        <w:rPr>
          <w:rStyle w:val="Refdenotaalpie"/>
        </w:rPr>
        <w:footnoteRef/>
      </w:r>
      <w:r w:rsidRPr="00C74846">
        <w:t xml:space="preserve"> QUINCHE R., Manuel F. La acción de tutela, el amparo en Colombia, Bogotá DC, 2011, p.233-285.</w:t>
      </w:r>
    </w:p>
  </w:footnote>
  <w:footnote w:id="12">
    <w:p w:rsidR="00101528" w:rsidRDefault="00101528" w:rsidP="00101528">
      <w:pPr>
        <w:pStyle w:val="Textonotapie"/>
        <w:jc w:val="both"/>
      </w:pPr>
      <w:r w:rsidRPr="00F35B54">
        <w:rPr>
          <w:rStyle w:val="Refdenotaalpie"/>
        </w:rPr>
        <w:footnoteRef/>
      </w:r>
      <w:r w:rsidRPr="00F35B54">
        <w:rPr>
          <w:lang w:val="es-MX"/>
        </w:rPr>
        <w:t xml:space="preserve"> CC.</w:t>
      </w:r>
      <w:r>
        <w:rPr>
          <w:lang w:val="es-MX"/>
        </w:rPr>
        <w:t xml:space="preserve"> </w:t>
      </w:r>
      <w:r w:rsidRPr="006E54D6">
        <w:rPr>
          <w:bCs/>
        </w:rPr>
        <w:t>SU</w:t>
      </w:r>
      <w:r>
        <w:rPr>
          <w:bCs/>
        </w:rPr>
        <w:t>-</w:t>
      </w:r>
      <w:r w:rsidRPr="006E54D6">
        <w:rPr>
          <w:bCs/>
        </w:rPr>
        <w:t>056</w:t>
      </w:r>
      <w:r>
        <w:rPr>
          <w:bCs/>
        </w:rPr>
        <w:t xml:space="preserve"> de 20</w:t>
      </w:r>
      <w:r w:rsidRPr="006E54D6">
        <w:rPr>
          <w:bCs/>
        </w:rPr>
        <w:t>18</w:t>
      </w:r>
      <w:r>
        <w:rPr>
          <w:lang w:val="es-MX"/>
        </w:rPr>
        <w:t>,</w:t>
      </w:r>
      <w:r w:rsidRPr="00F35B54">
        <w:rPr>
          <w:lang w:val="es-MX"/>
        </w:rPr>
        <w:t xml:space="preserve"> </w:t>
      </w:r>
      <w:hyperlink r:id="rId1" w:history="1">
        <w:r w:rsidRPr="00B657B5">
          <w:rPr>
            <w:rStyle w:val="Hipervnculo"/>
            <w:bCs/>
            <w:color w:val="000000"/>
            <w:u w:val="none"/>
          </w:rPr>
          <w:t>SU-336 de 2017</w:t>
        </w:r>
      </w:hyperlink>
      <w:r w:rsidRPr="00B657B5">
        <w:rPr>
          <w:bCs/>
          <w:color w:val="000000"/>
        </w:rPr>
        <w:t>, </w:t>
      </w:r>
      <w:hyperlink r:id="rId2" w:history="1">
        <w:r w:rsidRPr="00B657B5">
          <w:rPr>
            <w:rStyle w:val="Hipervnculo"/>
            <w:bCs/>
            <w:color w:val="000000"/>
            <w:u w:val="none"/>
          </w:rPr>
          <w:t>SU-354 de 2017</w:t>
        </w:r>
      </w:hyperlink>
      <w:r w:rsidRPr="00B657B5">
        <w:rPr>
          <w:bCs/>
          <w:color w:val="000000"/>
          <w:lang w:val="es-ES_tradnl"/>
        </w:rPr>
        <w:t xml:space="preserve">, </w:t>
      </w:r>
      <w:r w:rsidRPr="00B657B5">
        <w:rPr>
          <w:bCs/>
          <w:lang w:val="es-ES_tradnl"/>
        </w:rPr>
        <w:t>T-</w:t>
      </w:r>
      <w:r w:rsidRPr="001A1A2B">
        <w:rPr>
          <w:bCs/>
          <w:lang w:val="es-ES_tradnl"/>
        </w:rPr>
        <w:t>137 de 2017</w:t>
      </w:r>
      <w:r>
        <w:rPr>
          <w:bCs/>
          <w:lang w:val="es-ES_tradnl"/>
        </w:rPr>
        <w:t xml:space="preserve"> y </w:t>
      </w:r>
      <w:r w:rsidRPr="001A1A2B">
        <w:rPr>
          <w:bCs/>
        </w:rPr>
        <w:t>SU-222 de 2016</w:t>
      </w:r>
      <w:r w:rsidRPr="001A1A2B">
        <w:rPr>
          <w:lang w:val="es-MX"/>
        </w:rPr>
        <w:t>.</w:t>
      </w:r>
    </w:p>
  </w:footnote>
  <w:footnote w:id="13">
    <w:p w:rsidR="00101528" w:rsidRPr="00714579" w:rsidRDefault="00101528" w:rsidP="00101528">
      <w:pPr>
        <w:pStyle w:val="Textonotapie"/>
        <w:jc w:val="both"/>
      </w:pPr>
      <w:r w:rsidRPr="00714579">
        <w:rPr>
          <w:rStyle w:val="Refdenotaalpie"/>
        </w:rPr>
        <w:footnoteRef/>
      </w:r>
      <w:r w:rsidRPr="00714579">
        <w:t xml:space="preserve"> CC. T-103 </w:t>
      </w:r>
      <w:r>
        <w:t xml:space="preserve">y 396 </w:t>
      </w:r>
      <w:r w:rsidRPr="00714579">
        <w:t>de 2014</w:t>
      </w:r>
      <w:r w:rsidRPr="00714579">
        <w:rPr>
          <w:bCs/>
        </w:rPr>
        <w:t>.</w:t>
      </w:r>
    </w:p>
  </w:footnote>
  <w:footnote w:id="14">
    <w:p w:rsidR="00101528" w:rsidRPr="00714579" w:rsidRDefault="00101528" w:rsidP="00101528">
      <w:pPr>
        <w:pStyle w:val="Textonotapie"/>
      </w:pPr>
      <w:r w:rsidRPr="00714579">
        <w:rPr>
          <w:rStyle w:val="Refdenotaalpie"/>
        </w:rPr>
        <w:footnoteRef/>
      </w:r>
      <w:r w:rsidRPr="00714579">
        <w:t xml:space="preserve"> CC. T-600 de 2017.</w:t>
      </w:r>
    </w:p>
  </w:footnote>
  <w:footnote w:id="15">
    <w:p w:rsidR="00101528" w:rsidRPr="00714579" w:rsidRDefault="00101528" w:rsidP="00101528">
      <w:pPr>
        <w:pStyle w:val="Textonotapie"/>
      </w:pPr>
      <w:r w:rsidRPr="00714579">
        <w:rPr>
          <w:vertAlign w:val="superscript"/>
        </w:rPr>
        <w:footnoteRef/>
      </w:r>
      <w:r w:rsidRPr="00714579">
        <w:t xml:space="preserve"> CC. T-103 y 396 de 2014, entre otras. </w:t>
      </w:r>
    </w:p>
  </w:footnote>
  <w:footnote w:id="16">
    <w:p w:rsidR="00101528" w:rsidRPr="00F61CAB" w:rsidRDefault="00101528" w:rsidP="00101528">
      <w:pPr>
        <w:pStyle w:val="Textonotapie"/>
        <w:jc w:val="both"/>
      </w:pPr>
      <w:r w:rsidRPr="00F61CAB">
        <w:rPr>
          <w:rStyle w:val="Refdenotaalpie"/>
        </w:rPr>
        <w:footnoteRef/>
      </w:r>
      <w:r>
        <w:t xml:space="preserve"> CSJ</w:t>
      </w:r>
      <w:r w:rsidRPr="00F61CAB">
        <w:t>. STC3950-2016.</w:t>
      </w:r>
    </w:p>
  </w:footnote>
  <w:footnote w:id="17">
    <w:p w:rsidR="00101528" w:rsidRDefault="00101528" w:rsidP="00101528">
      <w:pPr>
        <w:pStyle w:val="Textonotapie"/>
        <w:jc w:val="both"/>
      </w:pPr>
      <w:r w:rsidRPr="00C45F3C">
        <w:rPr>
          <w:rStyle w:val="Refdenotaalpie"/>
        </w:rPr>
        <w:footnoteRef/>
      </w:r>
      <w:r w:rsidRPr="00C45F3C">
        <w:t xml:space="preserve"> CC. T-134 de 1994. </w:t>
      </w:r>
    </w:p>
  </w:footnote>
  <w:footnote w:id="18">
    <w:p w:rsidR="00101528" w:rsidRDefault="00101528" w:rsidP="00101528">
      <w:pPr>
        <w:pStyle w:val="Textonotapie"/>
      </w:pPr>
      <w:r w:rsidRPr="00C45F3C">
        <w:rPr>
          <w:rStyle w:val="Refdenotaalpie"/>
        </w:rPr>
        <w:footnoteRef/>
      </w:r>
      <w:r w:rsidRPr="00C45F3C">
        <w:t xml:space="preserve"> CC. </w:t>
      </w:r>
      <w:r>
        <w:t xml:space="preserve">T-180 de 2018, también pueden consultarse las </w:t>
      </w:r>
      <w:r w:rsidRPr="00C45F3C">
        <w:t>T-103 de 2014</w:t>
      </w:r>
      <w:r>
        <w:t xml:space="preserve"> y </w:t>
      </w:r>
      <w:r w:rsidRPr="00C45F3C">
        <w:t>T-567 de 1998.</w:t>
      </w:r>
    </w:p>
  </w:footnote>
  <w:footnote w:id="19">
    <w:p w:rsidR="00101528" w:rsidRDefault="00101528" w:rsidP="00101528">
      <w:pPr>
        <w:pStyle w:val="Textonotapie"/>
        <w:jc w:val="both"/>
      </w:pPr>
      <w:r w:rsidRPr="00C45F3C">
        <w:rPr>
          <w:rStyle w:val="Refdenotaalpie"/>
        </w:rPr>
        <w:footnoteRef/>
      </w:r>
      <w:r w:rsidRPr="00C45F3C">
        <w:t xml:space="preserve"> CC. </w:t>
      </w:r>
      <w:r>
        <w:t xml:space="preserve">SU-210 de 2017, T-181 de 2017, T-233 de 2017, T-323 de 2017, </w:t>
      </w:r>
      <w:r w:rsidRPr="00C45F3C">
        <w:t xml:space="preserve">T-001 de 2017, T-038, 106 de 2017, </w:t>
      </w:r>
      <w:r w:rsidRPr="00C45F3C">
        <w:rPr>
          <w:bCs/>
          <w:bdr w:val="none" w:sz="0" w:space="0" w:color="auto" w:frame="1"/>
          <w:shd w:val="clear" w:color="auto" w:fill="FFFFFF"/>
        </w:rPr>
        <w:t xml:space="preserve">T-037 de 2016, T-120 de 2016 y </w:t>
      </w:r>
      <w:r w:rsidRPr="00C45F3C">
        <w:t>T-662 de 2013.</w:t>
      </w:r>
      <w:r w:rsidRPr="00C45F3C">
        <w:rPr>
          <w:b/>
          <w:bCs/>
          <w:color w:val="2D2D2D"/>
          <w:bdr w:val="none" w:sz="0" w:space="0" w:color="auto" w:frame="1"/>
          <w:shd w:val="clear" w:color="auto" w:fill="FFFFFF"/>
        </w:rPr>
        <w:t xml:space="preserve"> </w:t>
      </w:r>
    </w:p>
  </w:footnote>
  <w:footnote w:id="20">
    <w:p w:rsidR="00101528" w:rsidRDefault="00101528" w:rsidP="00101528">
      <w:pPr>
        <w:pStyle w:val="Textonotapie"/>
        <w:jc w:val="both"/>
      </w:pPr>
      <w:r w:rsidRPr="00C45F3C">
        <w:rPr>
          <w:rStyle w:val="Refdenotaalpie"/>
        </w:rPr>
        <w:footnoteRef/>
      </w:r>
      <w:r>
        <w:t xml:space="preserve"> CSJ</w:t>
      </w:r>
      <w:r w:rsidRPr="00C45F3C">
        <w:t xml:space="preserve">. </w:t>
      </w:r>
      <w:r w:rsidRPr="00885549">
        <w:t>STC8239-2018</w:t>
      </w:r>
      <w:r>
        <w:t xml:space="preserve">, </w:t>
      </w:r>
      <w:r w:rsidRPr="00C45F3C">
        <w:t>STC2349-2017, STC3931-2016, STC6121-2015 y sentencia del 02-09-2014, MP: Margarita Cabello B., No.23001-22-14-000-2014-00097-01;</w:t>
      </w:r>
    </w:p>
  </w:footnote>
  <w:footnote w:id="21">
    <w:p w:rsidR="00087298" w:rsidRDefault="00087298" w:rsidP="00087298">
      <w:pPr>
        <w:pStyle w:val="Textonotapie"/>
      </w:pPr>
      <w:r w:rsidRPr="00F5702B">
        <w:rPr>
          <w:rStyle w:val="Refdenotaalpie"/>
        </w:rPr>
        <w:footnoteRef/>
      </w:r>
      <w:r w:rsidRPr="00F5702B">
        <w:t xml:space="preserve"> </w:t>
      </w:r>
      <w:r>
        <w:t>CSJ</w:t>
      </w:r>
      <w:r w:rsidRPr="00F5702B">
        <w:t xml:space="preserve">. </w:t>
      </w:r>
      <w:r w:rsidRPr="00F31060">
        <w:rPr>
          <w:lang w:val="es-ES_tradnl"/>
        </w:rPr>
        <w:t>STC18793-2017</w:t>
      </w:r>
      <w:r w:rsidRPr="00F5702B">
        <w:t>.</w:t>
      </w:r>
      <w:r>
        <w:t xml:space="preserve"> </w:t>
      </w:r>
    </w:p>
  </w:footnote>
  <w:footnote w:id="22">
    <w:p w:rsidR="00087298" w:rsidRPr="007D3087" w:rsidRDefault="00087298" w:rsidP="00087298">
      <w:pPr>
        <w:pStyle w:val="Textonotapie"/>
      </w:pPr>
      <w:r w:rsidRPr="00103E5E">
        <w:rPr>
          <w:rStyle w:val="Refdenotaalpie"/>
        </w:rPr>
        <w:footnoteRef/>
      </w:r>
      <w:r w:rsidRPr="00103E5E">
        <w:t xml:space="preserve"> CC.  T-089 de 2018, SU-210 de 2017 y T-717 de 2011.</w:t>
      </w:r>
    </w:p>
  </w:footnote>
  <w:footnote w:id="23">
    <w:p w:rsidR="00087298" w:rsidRPr="005E75D6" w:rsidRDefault="00087298" w:rsidP="00087298">
      <w:pPr>
        <w:pStyle w:val="Textonotapie"/>
        <w:rPr>
          <w:lang w:val="es-CO"/>
        </w:rPr>
      </w:pPr>
      <w:r>
        <w:rPr>
          <w:rStyle w:val="Refdenotaalpie"/>
        </w:rPr>
        <w:footnoteRef/>
      </w:r>
      <w:r>
        <w:t xml:space="preserve"> </w:t>
      </w:r>
      <w:r w:rsidRPr="00C45F3C">
        <w:t xml:space="preserve">CC. </w:t>
      </w:r>
      <w:r>
        <w:t>T-180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D63D82" w:rsidRDefault="00800180">
    <w:pPr>
      <w:pStyle w:val="Encabezado"/>
      <w:pBdr>
        <w:bottom w:val="single" w:sz="4" w:space="1" w:color="D9D9D9"/>
      </w:pBdr>
      <w:jc w:val="right"/>
      <w:rPr>
        <w:rFonts w:ascii="Georgia" w:hAnsi="Georgia" w:cs="Calibri"/>
        <w:i/>
        <w:sz w:val="20"/>
      </w:rPr>
    </w:pPr>
    <w:r w:rsidRPr="00D63D82">
      <w:rPr>
        <w:rFonts w:ascii="Georgia" w:hAnsi="Georgia" w:cs="Calibri"/>
        <w:i/>
        <w:color w:val="7F7F7F"/>
        <w:spacing w:val="60"/>
        <w:sz w:val="20"/>
      </w:rPr>
      <w:t>Página</w:t>
    </w:r>
    <w:r w:rsidRPr="00D63D82">
      <w:rPr>
        <w:rFonts w:ascii="Georgia" w:hAnsi="Georgia" w:cs="Calibri"/>
        <w:i/>
        <w:sz w:val="20"/>
      </w:rPr>
      <w:t xml:space="preserve"> | </w:t>
    </w:r>
    <w:r w:rsidR="00301CAF" w:rsidRPr="00D63D82">
      <w:rPr>
        <w:rFonts w:ascii="Georgia" w:hAnsi="Georgia" w:cs="Calibri"/>
        <w:i/>
        <w:sz w:val="20"/>
      </w:rPr>
      <w:fldChar w:fldCharType="begin"/>
    </w:r>
    <w:r w:rsidRPr="00D63D82">
      <w:rPr>
        <w:rFonts w:ascii="Georgia" w:hAnsi="Georgia" w:cs="Calibri"/>
        <w:i/>
        <w:sz w:val="20"/>
      </w:rPr>
      <w:instrText xml:space="preserve"> PAGE   \* MERGEFORMAT </w:instrText>
    </w:r>
    <w:r w:rsidR="00301CAF" w:rsidRPr="00D63D82">
      <w:rPr>
        <w:rFonts w:ascii="Georgia" w:hAnsi="Georgia" w:cs="Calibri"/>
        <w:i/>
        <w:sz w:val="20"/>
      </w:rPr>
      <w:fldChar w:fldCharType="separate"/>
    </w:r>
    <w:r w:rsidR="00761665">
      <w:rPr>
        <w:rFonts w:ascii="Georgia" w:hAnsi="Georgia" w:cs="Calibri"/>
        <w:i/>
        <w:noProof/>
        <w:sz w:val="20"/>
      </w:rPr>
      <w:t>7</w:t>
    </w:r>
    <w:r w:rsidR="00301CAF" w:rsidRPr="00D63D82">
      <w:rPr>
        <w:rFonts w:ascii="Georgia" w:hAnsi="Georgia" w:cs="Calibri"/>
        <w:i/>
        <w:sz w:val="20"/>
      </w:rPr>
      <w:fldChar w:fldCharType="end"/>
    </w:r>
  </w:p>
  <w:p w:rsidR="00800180" w:rsidRPr="00D63D82" w:rsidRDefault="00D63D82"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D63D82">
      <w:rPr>
        <w:rFonts w:ascii="Georgia" w:hAnsi="Georgia" w:cs="Calibri"/>
        <w:i/>
        <w:smallCaps/>
        <w:sz w:val="20"/>
        <w:szCs w:val="22"/>
      </w:rPr>
      <w:t xml:space="preserve">xpediente </w:t>
    </w:r>
    <w:r w:rsidR="004652A9">
      <w:rPr>
        <w:rFonts w:ascii="Georgia" w:hAnsi="Georgia" w:cs="Calibri"/>
        <w:i/>
        <w:smallCaps/>
        <w:sz w:val="20"/>
        <w:szCs w:val="22"/>
      </w:rPr>
      <w:t>No</w:t>
    </w:r>
    <w:r w:rsidR="00A00766" w:rsidRPr="00D63D82">
      <w:rPr>
        <w:rFonts w:ascii="Georgia" w:hAnsi="Georgia" w:cs="Calibri"/>
        <w:i/>
        <w:smallCaps/>
        <w:sz w:val="20"/>
        <w:szCs w:val="22"/>
      </w:rPr>
      <w:t>.</w:t>
    </w:r>
    <w:r>
      <w:rPr>
        <w:rFonts w:ascii="Georgia" w:hAnsi="Georgia" w:cs="Calibri"/>
        <w:i/>
        <w:smallCaps/>
        <w:sz w:val="20"/>
        <w:szCs w:val="22"/>
      </w:rPr>
      <w:t>2018-</w:t>
    </w:r>
    <w:r w:rsidR="00D75FFC">
      <w:rPr>
        <w:rFonts w:ascii="Georgia" w:hAnsi="Georgia" w:cs="Calibri"/>
        <w:i/>
        <w:smallCaps/>
        <w:sz w:val="20"/>
        <w:szCs w:val="22"/>
      </w:rPr>
      <w:t>00</w:t>
    </w:r>
    <w:r w:rsidR="001A4AD6">
      <w:rPr>
        <w:rFonts w:ascii="Georgia" w:hAnsi="Georgia" w:cs="Calibri"/>
        <w:i/>
        <w:smallCaps/>
        <w:sz w:val="20"/>
        <w:szCs w:val="22"/>
      </w:rPr>
      <w:t>6</w:t>
    </w:r>
    <w:r w:rsidR="00AD33DC">
      <w:rPr>
        <w:rFonts w:ascii="Georgia" w:hAnsi="Georgia" w:cs="Calibri"/>
        <w:i/>
        <w:smallCaps/>
        <w:sz w:val="20"/>
        <w:szCs w:val="22"/>
      </w:rPr>
      <w:t>72</w:t>
    </w:r>
    <w:r>
      <w:rPr>
        <w:rFonts w:ascii="Georgia" w:hAnsi="Georgia" w:cs="Calibri"/>
        <w:i/>
        <w:smallCaps/>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EA2151"/>
    <w:multiLevelType w:val="multilevel"/>
    <w:tmpl w:val="92D479F8"/>
    <w:lvl w:ilvl="0">
      <w:start w:val="7"/>
      <w:numFmt w:val="decimal"/>
      <w:lvlText w:val="%1."/>
      <w:lvlJc w:val="left"/>
      <w:pPr>
        <w:ind w:left="375" w:hanging="37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7">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B2255E8"/>
    <w:multiLevelType w:val="multilevel"/>
    <w:tmpl w:val="7396E19A"/>
    <w:lvl w:ilvl="0">
      <w:start w:val="7"/>
      <w:numFmt w:val="decimal"/>
      <w:lvlText w:val="%1."/>
      <w:lvlJc w:val="left"/>
      <w:pPr>
        <w:ind w:left="390" w:hanging="390"/>
      </w:pPr>
      <w:rPr>
        <w:rFonts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4"/>
  </w:num>
  <w:num w:numId="4">
    <w:abstractNumId w:val="3"/>
  </w:num>
  <w:num w:numId="5">
    <w:abstractNumId w:val="29"/>
  </w:num>
  <w:num w:numId="6">
    <w:abstractNumId w:val="0"/>
  </w:num>
  <w:num w:numId="7">
    <w:abstractNumId w:val="22"/>
  </w:num>
  <w:num w:numId="8">
    <w:abstractNumId w:val="1"/>
  </w:num>
  <w:num w:numId="9">
    <w:abstractNumId w:val="30"/>
  </w:num>
  <w:num w:numId="10">
    <w:abstractNumId w:val="23"/>
  </w:num>
  <w:num w:numId="11">
    <w:abstractNumId w:val="20"/>
  </w:num>
  <w:num w:numId="12">
    <w:abstractNumId w:val="25"/>
  </w:num>
  <w:num w:numId="13">
    <w:abstractNumId w:val="9"/>
  </w:num>
  <w:num w:numId="14">
    <w:abstractNumId w:val="12"/>
  </w:num>
  <w:num w:numId="15">
    <w:abstractNumId w:val="18"/>
  </w:num>
  <w:num w:numId="16">
    <w:abstractNumId w:val="4"/>
  </w:num>
  <w:num w:numId="17">
    <w:abstractNumId w:val="19"/>
  </w:num>
  <w:num w:numId="18">
    <w:abstractNumId w:val="8"/>
  </w:num>
  <w:num w:numId="19">
    <w:abstractNumId w:val="5"/>
  </w:num>
  <w:num w:numId="20">
    <w:abstractNumId w:val="13"/>
  </w:num>
  <w:num w:numId="21">
    <w:abstractNumId w:val="21"/>
  </w:num>
  <w:num w:numId="22">
    <w:abstractNumId w:val="24"/>
  </w:num>
  <w:num w:numId="23">
    <w:abstractNumId w:val="7"/>
  </w:num>
  <w:num w:numId="24">
    <w:abstractNumId w:val="11"/>
  </w:num>
  <w:num w:numId="25">
    <w:abstractNumId w:val="8"/>
  </w:num>
  <w:num w:numId="26">
    <w:abstractNumId w:val="2"/>
  </w:num>
  <w:num w:numId="27">
    <w:abstractNumId w:val="31"/>
  </w:num>
  <w:num w:numId="28">
    <w:abstractNumId w:val="6"/>
  </w:num>
  <w:num w:numId="29">
    <w:abstractNumId w:val="26"/>
  </w:num>
  <w:num w:numId="30">
    <w:abstractNumId w:val="10"/>
  </w:num>
  <w:num w:numId="31">
    <w:abstractNumId w:val="15"/>
  </w:num>
  <w:num w:numId="32">
    <w:abstractNumId w:val="27"/>
  </w:num>
  <w:num w:numId="33">
    <w:abstractNumId w:val="2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4514"/>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936"/>
    <w:rsid w:val="00052A79"/>
    <w:rsid w:val="00052EDD"/>
    <w:rsid w:val="00053152"/>
    <w:rsid w:val="0005410F"/>
    <w:rsid w:val="0005443E"/>
    <w:rsid w:val="00054679"/>
    <w:rsid w:val="000547E1"/>
    <w:rsid w:val="00055048"/>
    <w:rsid w:val="00055173"/>
    <w:rsid w:val="00055FDD"/>
    <w:rsid w:val="00056367"/>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01"/>
    <w:rsid w:val="000803A5"/>
    <w:rsid w:val="00080DED"/>
    <w:rsid w:val="00081F32"/>
    <w:rsid w:val="00081FDD"/>
    <w:rsid w:val="00082813"/>
    <w:rsid w:val="000833E9"/>
    <w:rsid w:val="000844E0"/>
    <w:rsid w:val="000848B7"/>
    <w:rsid w:val="00085345"/>
    <w:rsid w:val="00085349"/>
    <w:rsid w:val="00085633"/>
    <w:rsid w:val="000859B7"/>
    <w:rsid w:val="00085E66"/>
    <w:rsid w:val="00086468"/>
    <w:rsid w:val="000865B7"/>
    <w:rsid w:val="000865F3"/>
    <w:rsid w:val="000866B3"/>
    <w:rsid w:val="00086D9B"/>
    <w:rsid w:val="00087298"/>
    <w:rsid w:val="000873A1"/>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0C63"/>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5D1C"/>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528"/>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A46"/>
    <w:rsid w:val="00123DA4"/>
    <w:rsid w:val="00124730"/>
    <w:rsid w:val="00124848"/>
    <w:rsid w:val="001248F2"/>
    <w:rsid w:val="00125056"/>
    <w:rsid w:val="00125094"/>
    <w:rsid w:val="00125154"/>
    <w:rsid w:val="00125AC0"/>
    <w:rsid w:val="00125C1E"/>
    <w:rsid w:val="00126266"/>
    <w:rsid w:val="00126472"/>
    <w:rsid w:val="001265F9"/>
    <w:rsid w:val="00126953"/>
    <w:rsid w:val="00127237"/>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0D"/>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19D5"/>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4AD6"/>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433"/>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4EB"/>
    <w:rsid w:val="001D5671"/>
    <w:rsid w:val="001D644E"/>
    <w:rsid w:val="001D6AA0"/>
    <w:rsid w:val="001D6F12"/>
    <w:rsid w:val="001D7253"/>
    <w:rsid w:val="001D7D12"/>
    <w:rsid w:val="001E0127"/>
    <w:rsid w:val="001E04E1"/>
    <w:rsid w:val="001E0F78"/>
    <w:rsid w:val="001E115F"/>
    <w:rsid w:val="001E13C8"/>
    <w:rsid w:val="001E145B"/>
    <w:rsid w:val="001E18D3"/>
    <w:rsid w:val="001E267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4B6"/>
    <w:rsid w:val="00213B31"/>
    <w:rsid w:val="00213B67"/>
    <w:rsid w:val="0021433F"/>
    <w:rsid w:val="00214D2E"/>
    <w:rsid w:val="00214E8E"/>
    <w:rsid w:val="0021559F"/>
    <w:rsid w:val="002156DA"/>
    <w:rsid w:val="002157EC"/>
    <w:rsid w:val="00215B86"/>
    <w:rsid w:val="00215BFF"/>
    <w:rsid w:val="00215E7D"/>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401"/>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0E8"/>
    <w:rsid w:val="002C2622"/>
    <w:rsid w:val="002C3B48"/>
    <w:rsid w:val="002C3B6F"/>
    <w:rsid w:val="002C3E10"/>
    <w:rsid w:val="002C4684"/>
    <w:rsid w:val="002C4983"/>
    <w:rsid w:val="002C4AC0"/>
    <w:rsid w:val="002C4C30"/>
    <w:rsid w:val="002C5039"/>
    <w:rsid w:val="002C50BB"/>
    <w:rsid w:val="002C5523"/>
    <w:rsid w:val="002C58A2"/>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922"/>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560"/>
    <w:rsid w:val="00303705"/>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1C84"/>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2D45"/>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BB5"/>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567"/>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485"/>
    <w:rsid w:val="00395650"/>
    <w:rsid w:val="0039583A"/>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E39"/>
    <w:rsid w:val="003C7422"/>
    <w:rsid w:val="003C7463"/>
    <w:rsid w:val="003C7F07"/>
    <w:rsid w:val="003D0EEE"/>
    <w:rsid w:val="003D123A"/>
    <w:rsid w:val="003D2AE0"/>
    <w:rsid w:val="003D2BB1"/>
    <w:rsid w:val="003D2BDB"/>
    <w:rsid w:val="003D3318"/>
    <w:rsid w:val="003D33C9"/>
    <w:rsid w:val="003D3565"/>
    <w:rsid w:val="003D3663"/>
    <w:rsid w:val="003D3F22"/>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2E76"/>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3ED"/>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150"/>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4E2"/>
    <w:rsid w:val="00451F8A"/>
    <w:rsid w:val="0045270F"/>
    <w:rsid w:val="00453189"/>
    <w:rsid w:val="00453E95"/>
    <w:rsid w:val="004548B6"/>
    <w:rsid w:val="004549AD"/>
    <w:rsid w:val="00454F83"/>
    <w:rsid w:val="004557D6"/>
    <w:rsid w:val="00455EA3"/>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2A9"/>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25D"/>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1CF"/>
    <w:rsid w:val="004B1986"/>
    <w:rsid w:val="004B1BC3"/>
    <w:rsid w:val="004B1EB8"/>
    <w:rsid w:val="004B36EB"/>
    <w:rsid w:val="004B3732"/>
    <w:rsid w:val="004B3F03"/>
    <w:rsid w:val="004B3F1F"/>
    <w:rsid w:val="004B45E4"/>
    <w:rsid w:val="004B4FA9"/>
    <w:rsid w:val="004B7439"/>
    <w:rsid w:val="004B7598"/>
    <w:rsid w:val="004B779D"/>
    <w:rsid w:val="004B77EB"/>
    <w:rsid w:val="004B7AA0"/>
    <w:rsid w:val="004C0EA4"/>
    <w:rsid w:val="004C1276"/>
    <w:rsid w:val="004C13C2"/>
    <w:rsid w:val="004C15E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81A"/>
    <w:rsid w:val="00542C6C"/>
    <w:rsid w:val="00543EE6"/>
    <w:rsid w:val="005440CF"/>
    <w:rsid w:val="00544859"/>
    <w:rsid w:val="0054535A"/>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3FD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6D9"/>
    <w:rsid w:val="005B17A4"/>
    <w:rsid w:val="005B22C2"/>
    <w:rsid w:val="005B2951"/>
    <w:rsid w:val="005B2BC6"/>
    <w:rsid w:val="005B38CC"/>
    <w:rsid w:val="005B3C2E"/>
    <w:rsid w:val="005B3E44"/>
    <w:rsid w:val="005B41D2"/>
    <w:rsid w:val="005B41F5"/>
    <w:rsid w:val="005B4A1B"/>
    <w:rsid w:val="005B55C8"/>
    <w:rsid w:val="005B7137"/>
    <w:rsid w:val="005B72A9"/>
    <w:rsid w:val="005B7C1E"/>
    <w:rsid w:val="005C053C"/>
    <w:rsid w:val="005C0A5A"/>
    <w:rsid w:val="005C14BE"/>
    <w:rsid w:val="005C1B37"/>
    <w:rsid w:val="005C1D46"/>
    <w:rsid w:val="005C20DF"/>
    <w:rsid w:val="005C274B"/>
    <w:rsid w:val="005C2D58"/>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CC5"/>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590"/>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14C"/>
    <w:rsid w:val="00664903"/>
    <w:rsid w:val="00664DAF"/>
    <w:rsid w:val="0066535D"/>
    <w:rsid w:val="00665851"/>
    <w:rsid w:val="0066609B"/>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5BA5"/>
    <w:rsid w:val="00676248"/>
    <w:rsid w:val="00676E64"/>
    <w:rsid w:val="00677AA0"/>
    <w:rsid w:val="00677C1C"/>
    <w:rsid w:val="00681A85"/>
    <w:rsid w:val="00681DBE"/>
    <w:rsid w:val="006824C3"/>
    <w:rsid w:val="00682BD7"/>
    <w:rsid w:val="00683A69"/>
    <w:rsid w:val="00683B0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834"/>
    <w:rsid w:val="006B1931"/>
    <w:rsid w:val="006B20B9"/>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27AF4"/>
    <w:rsid w:val="0073083F"/>
    <w:rsid w:val="00730CA7"/>
    <w:rsid w:val="00731783"/>
    <w:rsid w:val="00731BD2"/>
    <w:rsid w:val="00731DFD"/>
    <w:rsid w:val="0073215F"/>
    <w:rsid w:val="00732540"/>
    <w:rsid w:val="0073284C"/>
    <w:rsid w:val="007334BF"/>
    <w:rsid w:val="007336C1"/>
    <w:rsid w:val="00733969"/>
    <w:rsid w:val="00733F1E"/>
    <w:rsid w:val="007346DF"/>
    <w:rsid w:val="00734CE8"/>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665"/>
    <w:rsid w:val="00761D99"/>
    <w:rsid w:val="0076227A"/>
    <w:rsid w:val="0076293E"/>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1A3A"/>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635"/>
    <w:rsid w:val="007C680F"/>
    <w:rsid w:val="007C6E0E"/>
    <w:rsid w:val="007C764F"/>
    <w:rsid w:val="007C7D97"/>
    <w:rsid w:val="007D066A"/>
    <w:rsid w:val="007D0B87"/>
    <w:rsid w:val="007D0ECC"/>
    <w:rsid w:val="007D2261"/>
    <w:rsid w:val="007D2580"/>
    <w:rsid w:val="007D273C"/>
    <w:rsid w:val="007D4C9C"/>
    <w:rsid w:val="007D5761"/>
    <w:rsid w:val="007D5B89"/>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5C5"/>
    <w:rsid w:val="008139F4"/>
    <w:rsid w:val="00814493"/>
    <w:rsid w:val="00814AC7"/>
    <w:rsid w:val="0081546B"/>
    <w:rsid w:val="008154F0"/>
    <w:rsid w:val="00815EF9"/>
    <w:rsid w:val="008163C1"/>
    <w:rsid w:val="00816781"/>
    <w:rsid w:val="00816D5E"/>
    <w:rsid w:val="00817549"/>
    <w:rsid w:val="008200A3"/>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98B"/>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0B7"/>
    <w:rsid w:val="0088249B"/>
    <w:rsid w:val="00882634"/>
    <w:rsid w:val="0088282C"/>
    <w:rsid w:val="0088289A"/>
    <w:rsid w:val="00882DA6"/>
    <w:rsid w:val="008830CE"/>
    <w:rsid w:val="00883109"/>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31C"/>
    <w:rsid w:val="00910CA4"/>
    <w:rsid w:val="009114DB"/>
    <w:rsid w:val="0091190F"/>
    <w:rsid w:val="00911A66"/>
    <w:rsid w:val="00911A67"/>
    <w:rsid w:val="00911AF9"/>
    <w:rsid w:val="00911F87"/>
    <w:rsid w:val="009125CD"/>
    <w:rsid w:val="00912A45"/>
    <w:rsid w:val="00912C4B"/>
    <w:rsid w:val="009130E1"/>
    <w:rsid w:val="0091335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29B"/>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3DEF"/>
    <w:rsid w:val="00964494"/>
    <w:rsid w:val="009644EB"/>
    <w:rsid w:val="009646AA"/>
    <w:rsid w:val="009646C6"/>
    <w:rsid w:val="00964A80"/>
    <w:rsid w:val="009659F8"/>
    <w:rsid w:val="00966951"/>
    <w:rsid w:val="00966EC2"/>
    <w:rsid w:val="009675E9"/>
    <w:rsid w:val="009676DE"/>
    <w:rsid w:val="00967AD7"/>
    <w:rsid w:val="00967DF9"/>
    <w:rsid w:val="0097017E"/>
    <w:rsid w:val="009707C8"/>
    <w:rsid w:val="00970930"/>
    <w:rsid w:val="00971166"/>
    <w:rsid w:val="00972379"/>
    <w:rsid w:val="00972A96"/>
    <w:rsid w:val="00972FD7"/>
    <w:rsid w:val="009736C5"/>
    <w:rsid w:val="009737E1"/>
    <w:rsid w:val="00973BD3"/>
    <w:rsid w:val="00973E19"/>
    <w:rsid w:val="009740D5"/>
    <w:rsid w:val="00975D9D"/>
    <w:rsid w:val="00975FA1"/>
    <w:rsid w:val="0097600A"/>
    <w:rsid w:val="00976010"/>
    <w:rsid w:val="009763D6"/>
    <w:rsid w:val="00976E97"/>
    <w:rsid w:val="0097719E"/>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4D9"/>
    <w:rsid w:val="0099691C"/>
    <w:rsid w:val="00996AA9"/>
    <w:rsid w:val="00997B4B"/>
    <w:rsid w:val="00997D1A"/>
    <w:rsid w:val="009A0276"/>
    <w:rsid w:val="009A028C"/>
    <w:rsid w:val="009A0898"/>
    <w:rsid w:val="009A0995"/>
    <w:rsid w:val="009A0FB7"/>
    <w:rsid w:val="009A1026"/>
    <w:rsid w:val="009A1877"/>
    <w:rsid w:val="009A190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1A4"/>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88B"/>
    <w:rsid w:val="009E7C59"/>
    <w:rsid w:val="009F01B2"/>
    <w:rsid w:val="009F0B08"/>
    <w:rsid w:val="009F1946"/>
    <w:rsid w:val="009F19AA"/>
    <w:rsid w:val="009F1ECF"/>
    <w:rsid w:val="009F2334"/>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1FC3"/>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901"/>
    <w:rsid w:val="00A62F8F"/>
    <w:rsid w:val="00A62FC0"/>
    <w:rsid w:val="00A63059"/>
    <w:rsid w:val="00A6319F"/>
    <w:rsid w:val="00A635CB"/>
    <w:rsid w:val="00A635E6"/>
    <w:rsid w:val="00A64948"/>
    <w:rsid w:val="00A65092"/>
    <w:rsid w:val="00A66A78"/>
    <w:rsid w:val="00A66E80"/>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5D7F"/>
    <w:rsid w:val="00A96603"/>
    <w:rsid w:val="00A9698C"/>
    <w:rsid w:val="00A974FA"/>
    <w:rsid w:val="00A97B18"/>
    <w:rsid w:val="00A97C13"/>
    <w:rsid w:val="00AA0668"/>
    <w:rsid w:val="00AA08BE"/>
    <w:rsid w:val="00AA0CBE"/>
    <w:rsid w:val="00AA0E3C"/>
    <w:rsid w:val="00AA1A97"/>
    <w:rsid w:val="00AA1C66"/>
    <w:rsid w:val="00AA2028"/>
    <w:rsid w:val="00AA4599"/>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3DC"/>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1D5"/>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71B"/>
    <w:rsid w:val="00B53AEB"/>
    <w:rsid w:val="00B5411C"/>
    <w:rsid w:val="00B541AC"/>
    <w:rsid w:val="00B5463A"/>
    <w:rsid w:val="00B54819"/>
    <w:rsid w:val="00B54AC7"/>
    <w:rsid w:val="00B54BCA"/>
    <w:rsid w:val="00B54E75"/>
    <w:rsid w:val="00B54EFC"/>
    <w:rsid w:val="00B54F2D"/>
    <w:rsid w:val="00B54F42"/>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274"/>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590"/>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3EA8"/>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07FE0"/>
    <w:rsid w:val="00C10144"/>
    <w:rsid w:val="00C10B04"/>
    <w:rsid w:val="00C10CF9"/>
    <w:rsid w:val="00C10F53"/>
    <w:rsid w:val="00C11BD4"/>
    <w:rsid w:val="00C1224E"/>
    <w:rsid w:val="00C122AD"/>
    <w:rsid w:val="00C12AAF"/>
    <w:rsid w:val="00C13560"/>
    <w:rsid w:val="00C136DB"/>
    <w:rsid w:val="00C137AC"/>
    <w:rsid w:val="00C138D8"/>
    <w:rsid w:val="00C13B74"/>
    <w:rsid w:val="00C13C0E"/>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6287"/>
    <w:rsid w:val="00C47C36"/>
    <w:rsid w:val="00C47E58"/>
    <w:rsid w:val="00C50150"/>
    <w:rsid w:val="00C51210"/>
    <w:rsid w:val="00C51A42"/>
    <w:rsid w:val="00C51C81"/>
    <w:rsid w:val="00C51DC5"/>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073A"/>
    <w:rsid w:val="00CA12AE"/>
    <w:rsid w:val="00CA14C5"/>
    <w:rsid w:val="00CA17C2"/>
    <w:rsid w:val="00CA25E4"/>
    <w:rsid w:val="00CA27F5"/>
    <w:rsid w:val="00CA2D98"/>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1F0"/>
    <w:rsid w:val="00CB5BE1"/>
    <w:rsid w:val="00CB6B86"/>
    <w:rsid w:val="00CB6B9D"/>
    <w:rsid w:val="00CB707C"/>
    <w:rsid w:val="00CB7518"/>
    <w:rsid w:val="00CB7B5E"/>
    <w:rsid w:val="00CC020C"/>
    <w:rsid w:val="00CC08F2"/>
    <w:rsid w:val="00CC1A42"/>
    <w:rsid w:val="00CC2232"/>
    <w:rsid w:val="00CC2A00"/>
    <w:rsid w:val="00CC378E"/>
    <w:rsid w:val="00CC418F"/>
    <w:rsid w:val="00CC4351"/>
    <w:rsid w:val="00CC435D"/>
    <w:rsid w:val="00CC4BE1"/>
    <w:rsid w:val="00CC4C8D"/>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6083"/>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07B5A"/>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324"/>
    <w:rsid w:val="00D477F7"/>
    <w:rsid w:val="00D50341"/>
    <w:rsid w:val="00D507E2"/>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3D82"/>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5FFC"/>
    <w:rsid w:val="00D76751"/>
    <w:rsid w:val="00D77047"/>
    <w:rsid w:val="00D77B05"/>
    <w:rsid w:val="00D77B98"/>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5E8"/>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43F7"/>
    <w:rsid w:val="00DE51A8"/>
    <w:rsid w:val="00DE6847"/>
    <w:rsid w:val="00DE68FE"/>
    <w:rsid w:val="00DE7EFF"/>
    <w:rsid w:val="00DF0112"/>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7E9"/>
    <w:rsid w:val="00E03F76"/>
    <w:rsid w:val="00E04707"/>
    <w:rsid w:val="00E0484C"/>
    <w:rsid w:val="00E04C49"/>
    <w:rsid w:val="00E051C3"/>
    <w:rsid w:val="00E057EE"/>
    <w:rsid w:val="00E0685E"/>
    <w:rsid w:val="00E06D8C"/>
    <w:rsid w:val="00E0715A"/>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32F"/>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B81"/>
    <w:rsid w:val="00E35EFD"/>
    <w:rsid w:val="00E367AB"/>
    <w:rsid w:val="00E37063"/>
    <w:rsid w:val="00E370B2"/>
    <w:rsid w:val="00E37B30"/>
    <w:rsid w:val="00E4119C"/>
    <w:rsid w:val="00E41237"/>
    <w:rsid w:val="00E415BC"/>
    <w:rsid w:val="00E419A7"/>
    <w:rsid w:val="00E419EE"/>
    <w:rsid w:val="00E42E97"/>
    <w:rsid w:val="00E43525"/>
    <w:rsid w:val="00E43D55"/>
    <w:rsid w:val="00E4488B"/>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4C07"/>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053"/>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8E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09C"/>
    <w:rsid w:val="00EE1268"/>
    <w:rsid w:val="00EE1777"/>
    <w:rsid w:val="00EE1A0F"/>
    <w:rsid w:val="00EE1C51"/>
    <w:rsid w:val="00EE22E5"/>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91D"/>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176"/>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3EA5"/>
    <w:rsid w:val="00F54045"/>
    <w:rsid w:val="00F550AB"/>
    <w:rsid w:val="00F55267"/>
    <w:rsid w:val="00F55591"/>
    <w:rsid w:val="00F560C3"/>
    <w:rsid w:val="00F561F5"/>
    <w:rsid w:val="00F574B8"/>
    <w:rsid w:val="00F5755C"/>
    <w:rsid w:val="00F5756A"/>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2A1"/>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487"/>
    <w:rsid w:val="00FA27EC"/>
    <w:rsid w:val="00FA2901"/>
    <w:rsid w:val="00FA38B7"/>
    <w:rsid w:val="00FA4482"/>
    <w:rsid w:val="00FA51F5"/>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2A74"/>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12EEA-BA00-4519-84E2-2D8E92DE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7</Pages>
  <Words>2136</Words>
  <Characters>11749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Luz Stella CorreaLondoño</cp:lastModifiedBy>
  <cp:revision>18</cp:revision>
  <cp:lastPrinted>2018-02-08T13:01:00Z</cp:lastPrinted>
  <dcterms:created xsi:type="dcterms:W3CDTF">2018-09-11T14:54:00Z</dcterms:created>
  <dcterms:modified xsi:type="dcterms:W3CDTF">2018-11-01T19:34:00Z</dcterms:modified>
</cp:coreProperties>
</file>