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53" w:rsidRPr="002E011F" w:rsidRDefault="00CB7B53" w:rsidP="00CB7B5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Calibri" w:hAnsi="Calibri" w:cs="Calibri"/>
          <w:color w:val="222222"/>
          <w:sz w:val="18"/>
          <w:szCs w:val="18"/>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pacing w:val="-8"/>
          <w:sz w:val="16"/>
          <w:szCs w:val="16"/>
          <w:lang w:val="es-CO" w:eastAsia="fr-FR"/>
        </w:rPr>
        <w:t xml:space="preserve"> </w:t>
      </w:r>
      <w:r w:rsidRPr="002E011F">
        <w:rPr>
          <w:rFonts w:ascii="Calibri" w:hAnsi="Calibri" w:cs="Calibri"/>
          <w:color w:val="FF0000"/>
          <w:sz w:val="16"/>
          <w:szCs w:val="16"/>
          <w:lang w:val="es-CO" w:eastAsia="fr-FR"/>
        </w:rPr>
        <w:t>El contenido total y fiel de la decisión debe ser verificado en la Secretaría de esta Sala.</w:t>
      </w:r>
    </w:p>
    <w:p w:rsidR="00CB7B53" w:rsidRDefault="00CB7B53" w:rsidP="00CB7B53">
      <w:pPr>
        <w:widowControl/>
        <w:shd w:val="clear" w:color="auto" w:fill="FFFFFF"/>
        <w:autoSpaceDE/>
        <w:autoSpaceDN/>
        <w:adjustRightInd/>
        <w:ind w:left="1843" w:hanging="1843"/>
        <w:jc w:val="both"/>
        <w:rPr>
          <w:rFonts w:ascii="Calibri" w:hAnsi="Calibri" w:cs="Calibri"/>
          <w:color w:val="222222"/>
          <w:sz w:val="18"/>
          <w:szCs w:val="18"/>
          <w:lang w:val="es-CO" w:eastAsia="fr-FR"/>
        </w:rPr>
      </w:pPr>
    </w:p>
    <w:p w:rsidR="00CB7B53" w:rsidRDefault="00CB7B53" w:rsidP="00CB7B53">
      <w:pPr>
        <w:widowControl/>
        <w:shd w:val="clear" w:color="auto" w:fill="FFFFFF"/>
        <w:autoSpaceDE/>
        <w:autoSpaceDN/>
        <w:adjustRightInd/>
        <w:ind w:left="1843" w:hanging="1843"/>
        <w:jc w:val="both"/>
        <w:rPr>
          <w:rFonts w:ascii="Calibri" w:hAnsi="Calibri" w:cs="Calibri"/>
          <w:color w:val="222222"/>
          <w:sz w:val="18"/>
          <w:szCs w:val="18"/>
          <w:lang w:val="es-CO" w:eastAsia="fr-FR"/>
        </w:rPr>
      </w:pPr>
    </w:p>
    <w:p w:rsidR="00CB7B53" w:rsidRPr="00CB7B53" w:rsidRDefault="00CB7B53" w:rsidP="00CB7B53">
      <w:pPr>
        <w:widowControl/>
        <w:shd w:val="clear" w:color="auto" w:fill="FFFFFF"/>
        <w:autoSpaceDE/>
        <w:autoSpaceDN/>
        <w:adjustRightInd/>
        <w:ind w:left="1843" w:hanging="1843"/>
        <w:jc w:val="both"/>
        <w:rPr>
          <w:rFonts w:ascii="Arial" w:hAnsi="Arial" w:cs="Arial"/>
          <w:color w:val="222222"/>
          <w:sz w:val="22"/>
          <w:szCs w:val="22"/>
          <w:lang w:val="es-CO" w:eastAsia="fr-FR"/>
        </w:rPr>
      </w:pPr>
      <w:r w:rsidRPr="00CB7B53">
        <w:rPr>
          <w:rFonts w:ascii="Arial" w:hAnsi="Arial" w:cs="Arial"/>
          <w:color w:val="222222"/>
          <w:sz w:val="22"/>
          <w:szCs w:val="22"/>
          <w:lang w:val="es-CO" w:eastAsia="fr-FR"/>
        </w:rPr>
        <w:t>Providencia</w:t>
      </w:r>
      <w:r w:rsidRPr="00CB7B53">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proofErr w:type="gramStart"/>
      <w:r>
        <w:rPr>
          <w:rFonts w:ascii="Arial" w:hAnsi="Arial" w:cs="Arial"/>
          <w:color w:val="222222"/>
          <w:sz w:val="22"/>
          <w:szCs w:val="22"/>
          <w:lang w:val="es-CO" w:eastAsia="fr-FR"/>
        </w:rPr>
        <w:t>:</w:t>
      </w:r>
      <w:r w:rsidRPr="00CB7B53">
        <w:rPr>
          <w:rFonts w:ascii="Arial" w:hAnsi="Arial" w:cs="Arial"/>
          <w:color w:val="222222"/>
          <w:sz w:val="22"/>
          <w:szCs w:val="22"/>
          <w:lang w:val="es-CO" w:eastAsia="fr-FR"/>
        </w:rPr>
        <w:t>Sentencia</w:t>
      </w:r>
      <w:proofErr w:type="gramEnd"/>
      <w:r w:rsidRPr="00CB7B53">
        <w:rPr>
          <w:rFonts w:ascii="Arial" w:hAnsi="Arial" w:cs="Arial"/>
          <w:color w:val="222222"/>
          <w:sz w:val="22"/>
          <w:szCs w:val="22"/>
          <w:lang w:val="es-CO" w:eastAsia="fr-FR"/>
        </w:rPr>
        <w:t xml:space="preserve">  – 1ª instancia – 17 de septiembre de 2018</w:t>
      </w:r>
    </w:p>
    <w:p w:rsidR="00CB7B53" w:rsidRPr="00CB7B53" w:rsidRDefault="00CB7B53" w:rsidP="00CB7B53">
      <w:pPr>
        <w:widowControl/>
        <w:shd w:val="clear" w:color="auto" w:fill="FFFFFF"/>
        <w:tabs>
          <w:tab w:val="left" w:pos="1843"/>
          <w:tab w:val="left" w:pos="4755"/>
        </w:tabs>
        <w:autoSpaceDE/>
        <w:autoSpaceDN/>
        <w:adjustRightInd/>
        <w:ind w:left="1843" w:hanging="1843"/>
        <w:jc w:val="both"/>
        <w:rPr>
          <w:rFonts w:ascii="Arial" w:hAnsi="Arial" w:cs="Arial"/>
          <w:color w:val="222222"/>
          <w:sz w:val="22"/>
          <w:szCs w:val="22"/>
          <w:lang w:eastAsia="fr-FR"/>
        </w:rPr>
      </w:pPr>
      <w:r w:rsidRPr="00CB7B53">
        <w:rPr>
          <w:rFonts w:ascii="Arial" w:hAnsi="Arial" w:cs="Arial"/>
          <w:color w:val="222222"/>
          <w:sz w:val="22"/>
          <w:szCs w:val="22"/>
          <w:lang w:val="es-CO" w:eastAsia="fr-FR"/>
        </w:rPr>
        <w:t>Proceso    </w:t>
      </w:r>
      <w:r w:rsidRPr="00CB7B53">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proofErr w:type="gramStart"/>
      <w:r>
        <w:rPr>
          <w:rFonts w:ascii="Arial" w:hAnsi="Arial" w:cs="Arial"/>
          <w:color w:val="222222"/>
          <w:sz w:val="22"/>
          <w:szCs w:val="22"/>
          <w:lang w:val="es-CO" w:eastAsia="fr-FR"/>
        </w:rPr>
        <w:t>:</w:t>
      </w:r>
      <w:r w:rsidRPr="00CB7B53">
        <w:rPr>
          <w:rFonts w:ascii="Arial" w:hAnsi="Arial" w:cs="Arial"/>
          <w:color w:val="222222"/>
          <w:sz w:val="22"/>
          <w:szCs w:val="22"/>
          <w:lang w:val="es-CO" w:eastAsia="fr-FR"/>
        </w:rPr>
        <w:t>Acción</w:t>
      </w:r>
      <w:proofErr w:type="gramEnd"/>
      <w:r w:rsidRPr="00CB7B53">
        <w:rPr>
          <w:rFonts w:ascii="Arial" w:hAnsi="Arial" w:cs="Arial"/>
          <w:color w:val="222222"/>
          <w:sz w:val="22"/>
          <w:szCs w:val="22"/>
          <w:lang w:val="es-CO" w:eastAsia="fr-FR"/>
        </w:rPr>
        <w:t xml:space="preserve"> de Tutela – </w:t>
      </w:r>
    </w:p>
    <w:p w:rsidR="00CB7B53" w:rsidRPr="00CB7B53" w:rsidRDefault="00CB7B53" w:rsidP="00CB7B53">
      <w:pPr>
        <w:pStyle w:val="Textoindependiente"/>
        <w:tabs>
          <w:tab w:val="clear" w:pos="1416"/>
          <w:tab w:val="left" w:pos="1134"/>
        </w:tabs>
        <w:spacing w:line="240" w:lineRule="auto"/>
        <w:rPr>
          <w:rFonts w:ascii="Arial" w:hAnsi="Arial" w:cs="Arial"/>
          <w:sz w:val="22"/>
          <w:szCs w:val="22"/>
        </w:rPr>
      </w:pPr>
      <w:r w:rsidRPr="00CB7B53">
        <w:rPr>
          <w:rFonts w:ascii="Arial" w:hAnsi="Arial" w:cs="Arial"/>
          <w:sz w:val="22"/>
          <w:szCs w:val="22"/>
        </w:rPr>
        <w:t xml:space="preserve">Accionante            </w:t>
      </w:r>
      <w:r>
        <w:rPr>
          <w:rFonts w:ascii="Arial" w:hAnsi="Arial" w:cs="Arial"/>
          <w:sz w:val="22"/>
          <w:szCs w:val="22"/>
        </w:rPr>
        <w:t xml:space="preserve">       </w:t>
      </w:r>
      <w:proofErr w:type="gramStart"/>
      <w:r w:rsidRPr="00CB7B53">
        <w:rPr>
          <w:rFonts w:ascii="Arial" w:hAnsi="Arial" w:cs="Arial"/>
          <w:sz w:val="22"/>
          <w:szCs w:val="22"/>
        </w:rPr>
        <w:t>:</w:t>
      </w:r>
      <w:r>
        <w:rPr>
          <w:rFonts w:ascii="Arial" w:hAnsi="Arial" w:cs="Arial"/>
          <w:sz w:val="22"/>
          <w:szCs w:val="22"/>
        </w:rPr>
        <w:t>J</w:t>
      </w:r>
      <w:r w:rsidRPr="00CB7B53">
        <w:rPr>
          <w:rFonts w:ascii="Arial" w:hAnsi="Arial" w:cs="Arial"/>
          <w:sz w:val="22"/>
          <w:szCs w:val="22"/>
        </w:rPr>
        <w:t>avier</w:t>
      </w:r>
      <w:proofErr w:type="gramEnd"/>
      <w:r w:rsidRPr="00CB7B53">
        <w:rPr>
          <w:rFonts w:ascii="Arial" w:hAnsi="Arial" w:cs="Arial"/>
          <w:sz w:val="22"/>
          <w:szCs w:val="22"/>
        </w:rPr>
        <w:t xml:space="preserve"> Elías Arias Idárraga</w:t>
      </w:r>
    </w:p>
    <w:p w:rsidR="00CB7B53" w:rsidRPr="00CB7B53" w:rsidRDefault="00CB7B53" w:rsidP="00CB7B53">
      <w:pPr>
        <w:pStyle w:val="Textoindependiente"/>
        <w:tabs>
          <w:tab w:val="clear" w:pos="708"/>
          <w:tab w:val="clear" w:pos="1416"/>
          <w:tab w:val="clear" w:pos="2124"/>
        </w:tabs>
        <w:spacing w:line="240" w:lineRule="auto"/>
        <w:rPr>
          <w:rFonts w:ascii="Arial" w:hAnsi="Arial" w:cs="Arial"/>
          <w:sz w:val="22"/>
          <w:szCs w:val="22"/>
        </w:rPr>
      </w:pPr>
      <w:r w:rsidRPr="00CB7B53">
        <w:rPr>
          <w:rFonts w:ascii="Arial" w:hAnsi="Arial" w:cs="Arial"/>
          <w:sz w:val="22"/>
          <w:szCs w:val="22"/>
        </w:rPr>
        <w:t xml:space="preserve">Accionado (s)        </w:t>
      </w:r>
      <w:r>
        <w:rPr>
          <w:rFonts w:ascii="Arial" w:hAnsi="Arial" w:cs="Arial"/>
          <w:sz w:val="22"/>
          <w:szCs w:val="22"/>
        </w:rPr>
        <w:t xml:space="preserve">       </w:t>
      </w:r>
      <w:proofErr w:type="gramStart"/>
      <w:r w:rsidRPr="00CB7B53">
        <w:rPr>
          <w:rFonts w:ascii="Arial" w:hAnsi="Arial" w:cs="Arial"/>
          <w:sz w:val="22"/>
          <w:szCs w:val="22"/>
        </w:rPr>
        <w:t>:Juzgado</w:t>
      </w:r>
      <w:proofErr w:type="gramEnd"/>
      <w:r w:rsidRPr="00CB7B53">
        <w:rPr>
          <w:rFonts w:ascii="Arial" w:hAnsi="Arial" w:cs="Arial"/>
          <w:sz w:val="22"/>
          <w:szCs w:val="22"/>
        </w:rPr>
        <w:t xml:space="preserve"> Segundo Civil del Circuito de Pereira </w:t>
      </w:r>
    </w:p>
    <w:p w:rsidR="00CB7B53" w:rsidRPr="00CB7B53" w:rsidRDefault="00CB7B53" w:rsidP="00CB7B53">
      <w:pPr>
        <w:pStyle w:val="Textoindependiente"/>
        <w:tabs>
          <w:tab w:val="clear" w:pos="708"/>
          <w:tab w:val="clear" w:pos="1416"/>
          <w:tab w:val="clear" w:pos="2124"/>
        </w:tabs>
        <w:spacing w:line="240" w:lineRule="auto"/>
        <w:rPr>
          <w:rFonts w:ascii="Arial" w:hAnsi="Arial" w:cs="Arial"/>
          <w:sz w:val="22"/>
          <w:szCs w:val="22"/>
        </w:rPr>
      </w:pPr>
      <w:r w:rsidRPr="00CB7B53">
        <w:rPr>
          <w:rFonts w:ascii="Arial" w:hAnsi="Arial" w:cs="Arial"/>
          <w:sz w:val="22"/>
          <w:szCs w:val="22"/>
        </w:rPr>
        <w:t xml:space="preserve">Vinculado (s)         </w:t>
      </w:r>
      <w:r>
        <w:rPr>
          <w:rFonts w:ascii="Arial" w:hAnsi="Arial" w:cs="Arial"/>
          <w:sz w:val="22"/>
          <w:szCs w:val="22"/>
        </w:rPr>
        <w:t xml:space="preserve">       </w:t>
      </w:r>
      <w:proofErr w:type="gramStart"/>
      <w:r w:rsidRPr="00CB7B53">
        <w:rPr>
          <w:rFonts w:ascii="Arial" w:hAnsi="Arial" w:cs="Arial"/>
          <w:sz w:val="22"/>
          <w:szCs w:val="22"/>
        </w:rPr>
        <w:t>:Banco</w:t>
      </w:r>
      <w:proofErr w:type="gramEnd"/>
      <w:r w:rsidRPr="00CB7B53">
        <w:rPr>
          <w:rFonts w:ascii="Arial" w:hAnsi="Arial" w:cs="Arial"/>
          <w:sz w:val="22"/>
          <w:szCs w:val="22"/>
        </w:rPr>
        <w:t xml:space="preserve"> de Occidente SA y otros</w:t>
      </w:r>
    </w:p>
    <w:p w:rsidR="00CB7B53" w:rsidRPr="00CB7B53" w:rsidRDefault="00CB7B53" w:rsidP="00CB7B53">
      <w:pPr>
        <w:pStyle w:val="Textoindependiente"/>
        <w:tabs>
          <w:tab w:val="clear" w:pos="708"/>
          <w:tab w:val="clear" w:pos="1416"/>
          <w:tab w:val="clear" w:pos="2124"/>
        </w:tabs>
        <w:spacing w:line="240" w:lineRule="auto"/>
        <w:rPr>
          <w:rFonts w:ascii="Arial" w:hAnsi="Arial" w:cs="Arial"/>
          <w:color w:val="000000" w:themeColor="text1"/>
          <w:sz w:val="22"/>
          <w:szCs w:val="22"/>
        </w:rPr>
      </w:pPr>
      <w:r w:rsidRPr="00CB7B53">
        <w:rPr>
          <w:rFonts w:ascii="Arial" w:hAnsi="Arial" w:cs="Arial"/>
          <w:color w:val="000000" w:themeColor="text1"/>
          <w:sz w:val="22"/>
          <w:szCs w:val="22"/>
        </w:rPr>
        <w:t xml:space="preserve">Radicación             </w:t>
      </w:r>
      <w:r>
        <w:rPr>
          <w:rFonts w:ascii="Arial" w:hAnsi="Arial" w:cs="Arial"/>
          <w:color w:val="000000" w:themeColor="text1"/>
          <w:sz w:val="22"/>
          <w:szCs w:val="22"/>
        </w:rPr>
        <w:t xml:space="preserve">      </w:t>
      </w:r>
      <w:proofErr w:type="gramStart"/>
      <w:r w:rsidRPr="00CB7B53">
        <w:rPr>
          <w:rFonts w:ascii="Arial" w:hAnsi="Arial" w:cs="Arial"/>
          <w:color w:val="000000" w:themeColor="text1"/>
          <w:sz w:val="22"/>
          <w:szCs w:val="22"/>
        </w:rPr>
        <w:t>:2018</w:t>
      </w:r>
      <w:proofErr w:type="gramEnd"/>
      <w:r w:rsidRPr="00CB7B53">
        <w:rPr>
          <w:rFonts w:ascii="Arial" w:hAnsi="Arial" w:cs="Arial"/>
          <w:color w:val="000000" w:themeColor="text1"/>
          <w:sz w:val="22"/>
          <w:szCs w:val="22"/>
        </w:rPr>
        <w:t>-00676-00 (Interna No.676)</w:t>
      </w:r>
    </w:p>
    <w:p w:rsidR="00CB7B53" w:rsidRPr="00CB7B53" w:rsidRDefault="00CB7B53" w:rsidP="00CB7B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22"/>
          <w:szCs w:val="22"/>
          <w:lang w:val="es-CO" w:eastAsia="fr-FR"/>
        </w:rPr>
      </w:pPr>
      <w:r w:rsidRPr="00CB7B53">
        <w:rPr>
          <w:rFonts w:ascii="Arial" w:hAnsi="Arial" w:cs="Arial"/>
          <w:color w:val="222222"/>
          <w:sz w:val="22"/>
          <w:szCs w:val="22"/>
          <w:lang w:val="es-CO" w:eastAsia="fr-FR"/>
        </w:rPr>
        <w:t>Magistrado Ponente</w:t>
      </w:r>
      <w:r>
        <w:rPr>
          <w:rFonts w:ascii="Arial" w:hAnsi="Arial" w:cs="Arial"/>
          <w:color w:val="222222"/>
          <w:sz w:val="22"/>
          <w:szCs w:val="22"/>
          <w:lang w:val="es-CO" w:eastAsia="fr-FR"/>
        </w:rPr>
        <w:t xml:space="preserve">   </w:t>
      </w:r>
      <w:proofErr w:type="gramStart"/>
      <w:r>
        <w:rPr>
          <w:rFonts w:ascii="Arial" w:hAnsi="Arial" w:cs="Arial"/>
          <w:color w:val="222222"/>
          <w:sz w:val="22"/>
          <w:szCs w:val="22"/>
          <w:lang w:val="es-CO" w:eastAsia="fr-FR"/>
        </w:rPr>
        <w:t>:</w:t>
      </w:r>
      <w:proofErr w:type="spellStart"/>
      <w:r w:rsidRPr="00CB7B53">
        <w:rPr>
          <w:rFonts w:ascii="Arial" w:hAnsi="Arial" w:cs="Arial"/>
          <w:bCs/>
          <w:iCs/>
          <w:color w:val="222222"/>
          <w:sz w:val="22"/>
          <w:szCs w:val="22"/>
          <w:lang w:val="es-CO" w:eastAsia="fr-FR"/>
        </w:rPr>
        <w:t>Duberney</w:t>
      </w:r>
      <w:proofErr w:type="spellEnd"/>
      <w:proofErr w:type="gramEnd"/>
      <w:r w:rsidRPr="00CB7B53">
        <w:rPr>
          <w:rFonts w:ascii="Arial" w:hAnsi="Arial" w:cs="Arial"/>
          <w:bCs/>
          <w:iCs/>
          <w:color w:val="222222"/>
          <w:sz w:val="22"/>
          <w:szCs w:val="22"/>
          <w:lang w:val="es-CO" w:eastAsia="fr-FR"/>
        </w:rPr>
        <w:t xml:space="preserve"> Grisales Herrera</w:t>
      </w:r>
    </w:p>
    <w:p w:rsidR="00CB7B53" w:rsidRPr="002E011F" w:rsidRDefault="00CB7B53" w:rsidP="00CB7B53">
      <w:pPr>
        <w:widowControl/>
        <w:shd w:val="clear" w:color="auto" w:fill="FFFFFF"/>
        <w:tabs>
          <w:tab w:val="left" w:pos="1843"/>
          <w:tab w:val="left" w:pos="4755"/>
        </w:tabs>
        <w:autoSpaceDE/>
        <w:autoSpaceDN/>
        <w:adjustRightInd/>
        <w:ind w:left="1843" w:hanging="1843"/>
        <w:jc w:val="both"/>
        <w:rPr>
          <w:rFonts w:ascii="Times New Roman" w:hAnsi="Times New Roman" w:cs="Times New Roman"/>
          <w:sz w:val="16"/>
          <w:szCs w:val="16"/>
          <w:lang w:val="es-CO" w:eastAsia="fr-FR"/>
        </w:rPr>
      </w:pPr>
    </w:p>
    <w:p w:rsidR="00CB7B53" w:rsidRPr="00CB7B53" w:rsidRDefault="00CB7B53" w:rsidP="00CB7B53">
      <w:pPr>
        <w:pStyle w:val="Sinespaciado"/>
        <w:tabs>
          <w:tab w:val="left" w:pos="3579"/>
        </w:tabs>
        <w:jc w:val="both"/>
        <w:rPr>
          <w:rFonts w:ascii="Arial" w:hAnsi="Arial" w:cs="Arial"/>
          <w:w w:val="140"/>
          <w:sz w:val="22"/>
          <w:szCs w:val="22"/>
        </w:rPr>
      </w:pPr>
      <w:r w:rsidRPr="00CB7B53">
        <w:rPr>
          <w:rFonts w:ascii="Arial" w:hAnsi="Arial" w:cs="Arial"/>
          <w:b/>
          <w:sz w:val="22"/>
          <w:szCs w:val="22"/>
          <w:lang w:val="es-CO" w:eastAsia="fr-FR"/>
        </w:rPr>
        <w:t xml:space="preserve">Temas: </w:t>
      </w:r>
      <w:r w:rsidRPr="00CB7B53">
        <w:rPr>
          <w:rFonts w:ascii="Arial" w:hAnsi="Arial" w:cs="Arial"/>
          <w:b/>
          <w:sz w:val="22"/>
          <w:szCs w:val="22"/>
          <w:lang w:val="es-CO" w:eastAsia="fr-FR"/>
        </w:rPr>
        <w:tab/>
        <w:t xml:space="preserve">      </w:t>
      </w:r>
      <w:r>
        <w:rPr>
          <w:rFonts w:ascii="Arial" w:hAnsi="Arial" w:cs="Arial"/>
          <w:b/>
          <w:sz w:val="22"/>
          <w:szCs w:val="22"/>
          <w:lang w:val="es-CO" w:eastAsia="fr-FR"/>
        </w:rPr>
        <w:t>DEBIDO PROCESO</w:t>
      </w:r>
      <w:r w:rsidRPr="00CB7B53">
        <w:rPr>
          <w:rFonts w:ascii="Arial" w:hAnsi="Arial" w:cs="Arial"/>
          <w:b/>
          <w:sz w:val="22"/>
          <w:szCs w:val="22"/>
          <w:lang w:eastAsia="fr-FR"/>
        </w:rPr>
        <w:t xml:space="preserve"> / TUTELA CONTRA PROVIDENCIA JUDICIAL /</w:t>
      </w:r>
      <w:r w:rsidRPr="00CB7B53">
        <w:rPr>
          <w:rFonts w:ascii="Arial" w:hAnsi="Arial" w:cs="Arial"/>
          <w:b/>
          <w:sz w:val="22"/>
          <w:szCs w:val="22"/>
          <w:lang w:val="es-CO" w:eastAsia="fr-FR"/>
        </w:rPr>
        <w:t xml:space="preserve"> INMEDIATEZ /</w:t>
      </w:r>
      <w:r w:rsidR="00CE1B4A">
        <w:rPr>
          <w:rFonts w:ascii="Arial" w:hAnsi="Arial" w:cs="Arial"/>
          <w:b/>
          <w:sz w:val="22"/>
          <w:szCs w:val="22"/>
          <w:lang w:val="es-CO" w:eastAsia="fr-FR"/>
        </w:rPr>
        <w:t xml:space="preserve"> </w:t>
      </w:r>
      <w:r w:rsidRPr="00CB7B53">
        <w:rPr>
          <w:rFonts w:ascii="Arial" w:hAnsi="Arial" w:cs="Arial"/>
          <w:b/>
          <w:sz w:val="22"/>
          <w:szCs w:val="22"/>
          <w:lang w:val="es-CO" w:eastAsia="fr-FR"/>
        </w:rPr>
        <w:t xml:space="preserve">EXCEDIÓ </w:t>
      </w:r>
      <w:r w:rsidR="00CE1B4A">
        <w:rPr>
          <w:rFonts w:ascii="Arial" w:hAnsi="Arial" w:cs="Arial"/>
          <w:b/>
          <w:sz w:val="22"/>
          <w:szCs w:val="22"/>
          <w:lang w:val="es-CO" w:eastAsia="fr-FR"/>
        </w:rPr>
        <w:t xml:space="preserve">PLAZO </w:t>
      </w:r>
      <w:r w:rsidRPr="00CB7B53">
        <w:rPr>
          <w:rFonts w:ascii="Arial" w:hAnsi="Arial" w:cs="Arial"/>
          <w:b/>
          <w:sz w:val="22"/>
          <w:szCs w:val="22"/>
          <w:lang w:val="es-CO" w:eastAsia="fr-FR"/>
        </w:rPr>
        <w:t xml:space="preserve">RAZONABLE PARA </w:t>
      </w:r>
      <w:r w:rsidR="00CE1B4A">
        <w:rPr>
          <w:rFonts w:ascii="Arial" w:hAnsi="Arial" w:cs="Arial"/>
          <w:b/>
          <w:sz w:val="22"/>
          <w:szCs w:val="22"/>
          <w:lang w:val="es-CO" w:eastAsia="fr-FR"/>
        </w:rPr>
        <w:t>INTERPON</w:t>
      </w:r>
      <w:r w:rsidR="00214E36">
        <w:rPr>
          <w:rFonts w:ascii="Arial" w:hAnsi="Arial" w:cs="Arial"/>
          <w:b/>
          <w:sz w:val="22"/>
          <w:szCs w:val="22"/>
          <w:lang w:val="es-CO" w:eastAsia="fr-FR"/>
        </w:rPr>
        <w:t>E</w:t>
      </w:r>
      <w:r w:rsidR="00CE1B4A">
        <w:rPr>
          <w:rFonts w:ascii="Arial" w:hAnsi="Arial" w:cs="Arial"/>
          <w:b/>
          <w:sz w:val="22"/>
          <w:szCs w:val="22"/>
          <w:lang w:val="es-CO" w:eastAsia="fr-FR"/>
        </w:rPr>
        <w:t xml:space="preserve">R </w:t>
      </w:r>
      <w:r w:rsidR="00214E36">
        <w:rPr>
          <w:rFonts w:ascii="Arial" w:hAnsi="Arial" w:cs="Arial"/>
          <w:b/>
          <w:sz w:val="22"/>
          <w:szCs w:val="22"/>
          <w:lang w:val="es-CO" w:eastAsia="fr-FR"/>
        </w:rPr>
        <w:t>EL AMPARO</w:t>
      </w:r>
      <w:bookmarkStart w:id="0" w:name="_GoBack"/>
      <w:bookmarkEnd w:id="0"/>
      <w:r w:rsidRPr="00CB7B53">
        <w:rPr>
          <w:rFonts w:ascii="Arial" w:hAnsi="Arial" w:cs="Arial"/>
          <w:b/>
          <w:sz w:val="22"/>
          <w:szCs w:val="22"/>
          <w:lang w:val="es-CO" w:eastAsia="fr-FR"/>
        </w:rPr>
        <w:t xml:space="preserve"> / </w:t>
      </w:r>
      <w:r>
        <w:rPr>
          <w:rFonts w:ascii="Arial" w:hAnsi="Arial" w:cs="Arial"/>
          <w:b/>
          <w:sz w:val="22"/>
          <w:szCs w:val="22"/>
          <w:lang w:val="es-CO" w:eastAsia="fr-FR"/>
        </w:rPr>
        <w:t>SUBSIDIRIEDAD / INEXISTENCIA RECURSOS/  IMPROCEDENTE</w:t>
      </w:r>
    </w:p>
    <w:p w:rsidR="00CB7B53" w:rsidRPr="00CB7B53" w:rsidRDefault="00CB7B53" w:rsidP="00CB7B53">
      <w:pPr>
        <w:pStyle w:val="Sinespaciado"/>
        <w:tabs>
          <w:tab w:val="left" w:pos="3579"/>
        </w:tabs>
        <w:jc w:val="center"/>
        <w:rPr>
          <w:rFonts w:ascii="Arial" w:hAnsi="Arial" w:cs="Arial"/>
          <w:w w:val="140"/>
          <w:sz w:val="22"/>
          <w:szCs w:val="22"/>
        </w:rPr>
      </w:pPr>
    </w:p>
    <w:p w:rsidR="00CB7B53" w:rsidRPr="00CB7B53" w:rsidRDefault="00CB7B53" w:rsidP="00CB7B53">
      <w:pPr>
        <w:jc w:val="both"/>
        <w:rPr>
          <w:rFonts w:ascii="Arial" w:hAnsi="Arial" w:cs="Arial"/>
          <w:sz w:val="22"/>
          <w:szCs w:val="22"/>
          <w:lang w:val="es-ES_tradnl"/>
        </w:rPr>
      </w:pPr>
      <w:r w:rsidRPr="00CB7B53">
        <w:rPr>
          <w:rFonts w:ascii="Arial" w:hAnsi="Arial" w:cs="Arial"/>
          <w:sz w:val="22"/>
          <w:szCs w:val="22"/>
          <w:lang w:val="es-ES_tradnl"/>
        </w:rPr>
        <w:t xml:space="preserve">Dado que los requisitos generales de </w:t>
      </w:r>
      <w:proofErr w:type="spellStart"/>
      <w:r w:rsidRPr="00CB7B53">
        <w:rPr>
          <w:rFonts w:ascii="Arial" w:hAnsi="Arial" w:cs="Arial"/>
          <w:sz w:val="22"/>
          <w:szCs w:val="22"/>
          <w:lang w:val="es-ES_tradnl"/>
        </w:rPr>
        <w:t>procedibilidad</w:t>
      </w:r>
      <w:proofErr w:type="spellEnd"/>
      <w:r w:rsidRPr="00CB7B53">
        <w:rPr>
          <w:rFonts w:ascii="Arial" w:hAnsi="Arial" w:cs="Arial"/>
          <w:sz w:val="22"/>
          <w:szCs w:val="22"/>
          <w:lang w:val="es-ES_tradnl"/>
        </w:rPr>
        <w:t xml:space="preserve"> son concurrentes, esto es, incumplido uno, se torna inane el examen de los demás, menos podrían revisarse los supuestos especiales, el análisis que sigue se concentrará en la inmediatez y la subsidiariedad, porque son los elementos que se echan de menos y resultan suficientes para el fracaso del amparo, pues </w:t>
      </w:r>
      <w:r w:rsidRPr="00CB7B53">
        <w:rPr>
          <w:rFonts w:ascii="Arial" w:hAnsi="Arial" w:cs="Arial"/>
          <w:sz w:val="22"/>
          <w:szCs w:val="22"/>
        </w:rPr>
        <w:t xml:space="preserve">la acción de tutela debe interponerse </w:t>
      </w:r>
      <w:r w:rsidRPr="00CB7B53">
        <w:rPr>
          <w:rFonts w:ascii="Arial" w:hAnsi="Arial" w:cs="Arial"/>
          <w:sz w:val="22"/>
          <w:szCs w:val="22"/>
          <w:shd w:val="clear" w:color="auto" w:fill="FFFFFF"/>
        </w:rPr>
        <w:t>dentro de un término razonable y cercano a la circunstancia que ha causado la amenaza o vulneración de los derechos fundamentales respecto de los cuales se reclama la protección constitucional</w:t>
      </w:r>
      <w:r w:rsidRPr="00CB7B53">
        <w:rPr>
          <w:rStyle w:val="Refdenotaalpie"/>
          <w:rFonts w:ascii="Arial" w:hAnsi="Arial" w:cs="Arial"/>
          <w:sz w:val="22"/>
          <w:szCs w:val="22"/>
        </w:rPr>
        <w:footnoteReference w:id="1"/>
      </w:r>
      <w:r w:rsidRPr="00CB7B53">
        <w:rPr>
          <w:rFonts w:ascii="Arial" w:hAnsi="Arial" w:cs="Arial"/>
          <w:sz w:val="22"/>
          <w:szCs w:val="22"/>
          <w:lang w:val="es-ES_tradnl"/>
        </w:rPr>
        <w:t xml:space="preserve">; y </w:t>
      </w:r>
      <w:r w:rsidRPr="00CB7B53">
        <w:rPr>
          <w:rFonts w:ascii="Arial" w:hAnsi="Arial" w:cs="Arial"/>
          <w:sz w:val="22"/>
          <w:szCs w:val="22"/>
        </w:rPr>
        <w:t xml:space="preserve">no puede implementarse como </w:t>
      </w:r>
      <w:r w:rsidRPr="00CB7B53">
        <w:rPr>
          <w:rFonts w:ascii="Arial" w:hAnsi="Arial" w:cs="Arial"/>
          <w:sz w:val="22"/>
          <w:szCs w:val="22"/>
          <w:shd w:val="clear" w:color="auto" w:fill="FFFFFF"/>
        </w:rPr>
        <w:t>mecanismo alternativo o paralelo para resolver problemas jurídicos que deben ser resueltos en el trámite ordinario</w:t>
      </w:r>
      <w:r w:rsidRPr="00CB7B53">
        <w:rPr>
          <w:rStyle w:val="Refdenotaalpie"/>
          <w:rFonts w:ascii="Arial" w:hAnsi="Arial" w:cs="Arial"/>
          <w:sz w:val="22"/>
          <w:szCs w:val="22"/>
        </w:rPr>
        <w:footnoteReference w:id="2"/>
      </w:r>
      <w:r w:rsidRPr="00CB7B53">
        <w:rPr>
          <w:rFonts w:ascii="Arial" w:hAnsi="Arial" w:cs="Arial"/>
          <w:sz w:val="22"/>
          <w:szCs w:val="22"/>
          <w:lang w:val="es-ES_tradnl"/>
        </w:rPr>
        <w:t>.</w:t>
      </w:r>
    </w:p>
    <w:p w:rsidR="00CB7B53" w:rsidRPr="00CB7B53" w:rsidRDefault="00CB7B53" w:rsidP="00CB7B53">
      <w:pPr>
        <w:jc w:val="both"/>
        <w:rPr>
          <w:rFonts w:ascii="Arial" w:hAnsi="Arial" w:cs="Arial"/>
          <w:sz w:val="22"/>
          <w:szCs w:val="22"/>
          <w:lang w:val="es-CO"/>
        </w:rPr>
      </w:pPr>
    </w:p>
    <w:p w:rsidR="00CB7B53" w:rsidRPr="00CB7B53" w:rsidRDefault="00CB7B53" w:rsidP="00CB7B53">
      <w:pPr>
        <w:pStyle w:val="Textoindependiente"/>
        <w:shd w:val="clear" w:color="auto" w:fill="FFFFFF" w:themeFill="background1"/>
        <w:spacing w:line="240" w:lineRule="auto"/>
        <w:rPr>
          <w:rFonts w:ascii="Arial" w:hAnsi="Arial" w:cs="Arial"/>
          <w:sz w:val="22"/>
          <w:szCs w:val="22"/>
        </w:rPr>
      </w:pPr>
      <w:r w:rsidRPr="00CB7B53">
        <w:rPr>
          <w:rFonts w:ascii="Arial" w:hAnsi="Arial" w:cs="Arial"/>
          <w:sz w:val="22"/>
          <w:szCs w:val="22"/>
        </w:rPr>
        <w:t xml:space="preserve">De acuerdo con el acervo probatorio se tiene que el </w:t>
      </w:r>
      <w:r w:rsidRPr="00CB7B53">
        <w:rPr>
          <w:rFonts w:ascii="Arial" w:hAnsi="Arial" w:cs="Arial"/>
          <w:i/>
          <w:sz w:val="22"/>
          <w:szCs w:val="22"/>
        </w:rPr>
        <w:t>a quo</w:t>
      </w:r>
      <w:r w:rsidRPr="00CB7B53">
        <w:rPr>
          <w:rFonts w:ascii="Arial" w:hAnsi="Arial" w:cs="Arial"/>
          <w:sz w:val="22"/>
          <w:szCs w:val="22"/>
        </w:rPr>
        <w:t xml:space="preserve"> con decisión del 25-10-2016 aprobó la liquidación de costas procesales (Folio 40 del expediente digital del disco compacto visible a folio 10, este cuaderno), fue recurrido en reposición y en subsidio apelación por el interesado (Folio 43, ibídem), mas se mantuvo incólume con providencia del 05-12-2016 que, además, declaró inadmisible la alzada presentada, decisión notificada con fijación en el estado del 06-12-2016, en firme, sin ser recurrida (Folios 49 a 51, ib.).</w:t>
      </w:r>
    </w:p>
    <w:p w:rsidR="00CB7B53" w:rsidRPr="00CB7B53" w:rsidRDefault="00CB7B53" w:rsidP="00CB7B53">
      <w:pPr>
        <w:pStyle w:val="Textoindependiente"/>
        <w:shd w:val="clear" w:color="auto" w:fill="FFFFFF" w:themeFill="background1"/>
        <w:spacing w:line="240" w:lineRule="auto"/>
        <w:rPr>
          <w:rFonts w:ascii="Arial" w:hAnsi="Arial" w:cs="Arial"/>
          <w:sz w:val="22"/>
          <w:szCs w:val="22"/>
        </w:rPr>
      </w:pPr>
    </w:p>
    <w:p w:rsidR="00CB7B53" w:rsidRDefault="00CB7B53" w:rsidP="00CB7B53">
      <w:pPr>
        <w:widowControl/>
        <w:shd w:val="clear" w:color="auto" w:fill="FFFFFF" w:themeFill="background1"/>
        <w:jc w:val="both"/>
        <w:rPr>
          <w:rFonts w:ascii="Arial" w:hAnsi="Arial" w:cs="Arial"/>
          <w:sz w:val="22"/>
          <w:szCs w:val="22"/>
        </w:rPr>
      </w:pPr>
      <w:r w:rsidRPr="00CB7B53">
        <w:rPr>
          <w:rFonts w:ascii="Arial" w:hAnsi="Arial" w:cs="Arial"/>
          <w:sz w:val="22"/>
          <w:szCs w:val="22"/>
        </w:rPr>
        <w:t>Así las cosas, fácil se advierte que el amparo carece de inmediatez, pues su interposición (04-09-2018) desbordó el plazo de los seis (6) meses fijado por la jurisprudencia</w:t>
      </w:r>
      <w:r w:rsidRPr="00CB7B53">
        <w:rPr>
          <w:rStyle w:val="Refdenotaalpie"/>
          <w:rFonts w:ascii="Arial" w:hAnsi="Arial" w:cs="Arial"/>
          <w:sz w:val="22"/>
          <w:szCs w:val="22"/>
        </w:rPr>
        <w:footnoteReference w:id="3"/>
      </w:r>
      <w:r w:rsidRPr="00CB7B53">
        <w:rPr>
          <w:rFonts w:ascii="Arial" w:hAnsi="Arial" w:cs="Arial"/>
          <w:sz w:val="22"/>
          <w:szCs w:val="22"/>
          <w:vertAlign w:val="superscript"/>
          <w:lang w:val="es-ES_tradnl"/>
        </w:rPr>
        <w:t>-</w:t>
      </w:r>
      <w:r w:rsidRPr="00CB7B53">
        <w:rPr>
          <w:rStyle w:val="Refdenotaalpie"/>
          <w:rFonts w:ascii="Arial" w:hAnsi="Arial" w:cs="Arial"/>
          <w:sz w:val="22"/>
          <w:szCs w:val="22"/>
          <w:lang w:val="es-ES_tradnl"/>
        </w:rPr>
        <w:footnoteReference w:id="4"/>
      </w:r>
      <w:r w:rsidRPr="00CB7B53">
        <w:rPr>
          <w:rFonts w:ascii="Arial" w:hAnsi="Arial" w:cs="Arial"/>
          <w:sz w:val="22"/>
          <w:szCs w:val="22"/>
        </w:rPr>
        <w:t xml:space="preserve"> como tiempo razonable, ya que han transcurrido, aproximadamente, un (1) año y nueve (9) meses a la data del auto que resolvió el recurso. Aunado a lo dicho, también se halla incumplido el requisito de la subsidiariedad, debido a que la accionante no agotó el mecanismo ordinario con que contaba para atacar la decisión referenciada en torno a que se reconsidera conceder la apelación interpuesta (Artículo 36, Ley 472). </w:t>
      </w:r>
    </w:p>
    <w:p w:rsidR="00CB7B53" w:rsidRPr="00CB7B53" w:rsidRDefault="00CB7B53" w:rsidP="00CB7B53">
      <w:pPr>
        <w:widowControl/>
        <w:shd w:val="clear" w:color="auto" w:fill="FFFFFF" w:themeFill="background1"/>
        <w:jc w:val="both"/>
        <w:rPr>
          <w:rFonts w:ascii="Arial" w:hAnsi="Arial" w:cs="Arial"/>
          <w:sz w:val="22"/>
          <w:szCs w:val="22"/>
        </w:rPr>
      </w:pPr>
    </w:p>
    <w:p w:rsidR="00CB7B53" w:rsidRDefault="00CB7B53" w:rsidP="002403C8">
      <w:pPr>
        <w:pStyle w:val="Sinespaciado"/>
        <w:tabs>
          <w:tab w:val="left" w:pos="3579"/>
        </w:tabs>
        <w:spacing w:line="360" w:lineRule="auto"/>
        <w:jc w:val="center"/>
        <w:rPr>
          <w:rFonts w:ascii="Georgia" w:hAnsi="Georgia" w:cs="Arial"/>
          <w:w w:val="140"/>
          <w:sz w:val="14"/>
        </w:rPr>
      </w:pPr>
    </w:p>
    <w:p w:rsidR="00486062" w:rsidRPr="00401168" w:rsidRDefault="00D0509A" w:rsidP="002403C8">
      <w:pPr>
        <w:pStyle w:val="Sinespaciado"/>
        <w:tabs>
          <w:tab w:val="left" w:pos="3579"/>
        </w:tabs>
        <w:spacing w:line="360" w:lineRule="auto"/>
        <w:jc w:val="center"/>
        <w:rPr>
          <w:rFonts w:ascii="Georgia" w:hAnsi="Georgia" w:cs="Arial"/>
          <w:w w:val="140"/>
          <w:sz w:val="14"/>
        </w:rPr>
      </w:pPr>
      <w:r w:rsidRPr="00401168">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01168">
        <w:rPr>
          <w:rFonts w:ascii="Georgia" w:hAnsi="Georgia" w:cs="Arial"/>
          <w:b/>
          <w:w w:val="140"/>
        </w:rPr>
        <w:br w:type="textWrapping" w:clear="all"/>
      </w:r>
      <w:r w:rsidR="00486062" w:rsidRPr="00401168">
        <w:rPr>
          <w:rFonts w:ascii="Georgia" w:hAnsi="Georgia" w:cs="Arial"/>
          <w:w w:val="140"/>
          <w:sz w:val="14"/>
        </w:rPr>
        <w:t>REPUBLICA DE COLOMBIA</w:t>
      </w:r>
    </w:p>
    <w:p w:rsidR="00486062" w:rsidRPr="00401168" w:rsidRDefault="00486062" w:rsidP="00486062">
      <w:pPr>
        <w:pStyle w:val="Sinespaciado"/>
        <w:tabs>
          <w:tab w:val="center" w:pos="4987"/>
          <w:tab w:val="left" w:pos="8449"/>
        </w:tabs>
        <w:spacing w:line="360" w:lineRule="auto"/>
        <w:jc w:val="center"/>
        <w:rPr>
          <w:rFonts w:ascii="Georgia" w:hAnsi="Georgia" w:cs="Arial"/>
          <w:w w:val="140"/>
        </w:rPr>
      </w:pPr>
      <w:r w:rsidRPr="00401168">
        <w:rPr>
          <w:rFonts w:ascii="Georgia" w:hAnsi="Georgia" w:cs="Arial"/>
          <w:w w:val="140"/>
          <w:sz w:val="14"/>
        </w:rPr>
        <w:t>RAMA JUDICIAL DEL PODER PÚBLICO</w:t>
      </w:r>
    </w:p>
    <w:p w:rsidR="00486062" w:rsidRPr="00401168" w:rsidRDefault="00486062" w:rsidP="00486062">
      <w:pPr>
        <w:pStyle w:val="Sinespaciado"/>
        <w:spacing w:line="360" w:lineRule="auto"/>
        <w:jc w:val="center"/>
        <w:rPr>
          <w:rFonts w:ascii="Georgia" w:hAnsi="Georgia" w:cs="Arial"/>
          <w:w w:val="140"/>
          <w:sz w:val="16"/>
        </w:rPr>
      </w:pPr>
      <w:r w:rsidRPr="00401168">
        <w:rPr>
          <w:rFonts w:ascii="Georgia" w:hAnsi="Georgia" w:cs="Arial"/>
          <w:w w:val="140"/>
          <w:sz w:val="18"/>
        </w:rPr>
        <w:t>T</w:t>
      </w:r>
      <w:r w:rsidRPr="00401168">
        <w:rPr>
          <w:rFonts w:ascii="Georgia" w:hAnsi="Georgia" w:cs="Arial"/>
          <w:w w:val="140"/>
          <w:sz w:val="16"/>
        </w:rPr>
        <w:t>RIBUNAL</w:t>
      </w:r>
      <w:r w:rsidRPr="00401168">
        <w:rPr>
          <w:rFonts w:ascii="Georgia" w:hAnsi="Georgia" w:cs="Arial"/>
          <w:w w:val="140"/>
          <w:sz w:val="18"/>
        </w:rPr>
        <w:t xml:space="preserve"> S</w:t>
      </w:r>
      <w:r w:rsidRPr="00401168">
        <w:rPr>
          <w:rFonts w:ascii="Georgia" w:hAnsi="Georgia" w:cs="Arial"/>
          <w:w w:val="140"/>
          <w:sz w:val="16"/>
        </w:rPr>
        <w:t xml:space="preserve">UPERIOR DEL </w:t>
      </w:r>
      <w:r w:rsidRPr="00401168">
        <w:rPr>
          <w:rFonts w:ascii="Georgia" w:hAnsi="Georgia" w:cs="Arial"/>
          <w:w w:val="140"/>
          <w:sz w:val="18"/>
        </w:rPr>
        <w:t>D</w:t>
      </w:r>
      <w:r w:rsidRPr="00401168">
        <w:rPr>
          <w:rFonts w:ascii="Georgia" w:hAnsi="Georgia" w:cs="Arial"/>
          <w:w w:val="140"/>
          <w:sz w:val="16"/>
        </w:rPr>
        <w:t>ISTRITO</w:t>
      </w:r>
      <w:r w:rsidRPr="00401168">
        <w:rPr>
          <w:rFonts w:ascii="Georgia" w:hAnsi="Georgia" w:cs="Arial"/>
          <w:w w:val="140"/>
          <w:sz w:val="18"/>
        </w:rPr>
        <w:t xml:space="preserve"> J</w:t>
      </w:r>
      <w:r w:rsidRPr="00401168">
        <w:rPr>
          <w:rFonts w:ascii="Georgia" w:hAnsi="Georgia" w:cs="Arial"/>
          <w:w w:val="140"/>
          <w:sz w:val="16"/>
        </w:rPr>
        <w:t>UDICIAL</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S</w:t>
      </w:r>
      <w:r w:rsidRPr="00401168">
        <w:rPr>
          <w:rFonts w:ascii="Georgia" w:hAnsi="Georgia" w:cs="Arial"/>
          <w:w w:val="140"/>
          <w:sz w:val="16"/>
          <w:szCs w:val="18"/>
        </w:rPr>
        <w:t>ALA</w:t>
      </w:r>
      <w:r w:rsidRPr="00401168">
        <w:rPr>
          <w:rFonts w:ascii="Georgia" w:hAnsi="Georgia" w:cs="Arial"/>
          <w:w w:val="140"/>
          <w:sz w:val="14"/>
          <w:szCs w:val="18"/>
        </w:rPr>
        <w:t xml:space="preserve"> </w:t>
      </w:r>
      <w:r w:rsidR="00A90334" w:rsidRPr="00401168">
        <w:rPr>
          <w:rFonts w:ascii="Georgia" w:hAnsi="Georgia" w:cs="Arial"/>
          <w:w w:val="140"/>
          <w:sz w:val="16"/>
          <w:szCs w:val="18"/>
        </w:rPr>
        <w:t xml:space="preserve">DE </w:t>
      </w:r>
      <w:r w:rsidR="00A90334" w:rsidRPr="00401168">
        <w:rPr>
          <w:rFonts w:ascii="Georgia" w:hAnsi="Georgia" w:cs="Arial"/>
          <w:w w:val="140"/>
          <w:sz w:val="18"/>
          <w:szCs w:val="18"/>
        </w:rPr>
        <w:t>D</w:t>
      </w:r>
      <w:r w:rsidR="00A90334" w:rsidRPr="00401168">
        <w:rPr>
          <w:rFonts w:ascii="Georgia" w:hAnsi="Georgia" w:cs="Arial"/>
          <w:w w:val="140"/>
          <w:sz w:val="16"/>
          <w:szCs w:val="18"/>
        </w:rPr>
        <w:t>ECISIÓN</w:t>
      </w:r>
      <w:r w:rsidR="00A90334" w:rsidRPr="00401168">
        <w:rPr>
          <w:rFonts w:ascii="Georgia" w:hAnsi="Georgia" w:cs="Arial"/>
          <w:w w:val="140"/>
          <w:sz w:val="18"/>
          <w:szCs w:val="18"/>
        </w:rPr>
        <w:t xml:space="preserve"> </w:t>
      </w:r>
      <w:r w:rsidRPr="00401168">
        <w:rPr>
          <w:rFonts w:ascii="Georgia" w:hAnsi="Georgia" w:cs="Arial"/>
          <w:w w:val="140"/>
          <w:sz w:val="18"/>
          <w:szCs w:val="18"/>
        </w:rPr>
        <w:t>C</w:t>
      </w:r>
      <w:r w:rsidRPr="00401168">
        <w:rPr>
          <w:rFonts w:ascii="Georgia" w:hAnsi="Georgia" w:cs="Arial"/>
          <w:w w:val="140"/>
          <w:sz w:val="16"/>
          <w:szCs w:val="18"/>
        </w:rPr>
        <w:t>IVIL –</w:t>
      </w:r>
      <w:r w:rsidRPr="00401168">
        <w:rPr>
          <w:rFonts w:ascii="Georgia" w:hAnsi="Georgia" w:cs="Arial"/>
          <w:w w:val="140"/>
          <w:sz w:val="18"/>
          <w:szCs w:val="18"/>
        </w:rPr>
        <w:t>F</w:t>
      </w:r>
      <w:r w:rsidRPr="00401168">
        <w:rPr>
          <w:rFonts w:ascii="Georgia" w:hAnsi="Georgia" w:cs="Arial"/>
          <w:w w:val="140"/>
          <w:sz w:val="16"/>
          <w:szCs w:val="18"/>
        </w:rPr>
        <w:t xml:space="preserve">AMILIA – </w:t>
      </w:r>
      <w:r w:rsidRPr="00401168">
        <w:rPr>
          <w:rFonts w:ascii="Georgia" w:hAnsi="Georgia" w:cs="Arial"/>
          <w:w w:val="140"/>
          <w:sz w:val="18"/>
          <w:szCs w:val="18"/>
        </w:rPr>
        <w:t>D</w:t>
      </w:r>
      <w:r w:rsidRPr="00401168">
        <w:rPr>
          <w:rFonts w:ascii="Georgia" w:hAnsi="Georgia" w:cs="Arial"/>
          <w:w w:val="140"/>
          <w:sz w:val="16"/>
          <w:szCs w:val="18"/>
        </w:rPr>
        <w:t>ISTRITO</w:t>
      </w:r>
      <w:r w:rsidRPr="00401168">
        <w:rPr>
          <w:rFonts w:ascii="Georgia" w:hAnsi="Georgia" w:cs="Arial"/>
          <w:w w:val="140"/>
          <w:sz w:val="18"/>
          <w:szCs w:val="18"/>
        </w:rPr>
        <w:t xml:space="preserve"> D</w:t>
      </w:r>
      <w:r w:rsidRPr="00401168">
        <w:rPr>
          <w:rFonts w:ascii="Georgia" w:hAnsi="Georgia" w:cs="Arial"/>
          <w:w w:val="140"/>
          <w:sz w:val="16"/>
          <w:szCs w:val="18"/>
        </w:rPr>
        <w:t>E</w:t>
      </w:r>
      <w:r w:rsidRPr="00401168">
        <w:rPr>
          <w:rFonts w:ascii="Georgia" w:hAnsi="Georgia" w:cs="Arial"/>
          <w:w w:val="140"/>
          <w:sz w:val="18"/>
          <w:szCs w:val="18"/>
        </w:rPr>
        <w:t xml:space="preserve"> P</w:t>
      </w:r>
      <w:r w:rsidRPr="00401168">
        <w:rPr>
          <w:rFonts w:ascii="Georgia" w:hAnsi="Georgia" w:cs="Arial"/>
          <w:w w:val="140"/>
          <w:sz w:val="16"/>
          <w:szCs w:val="18"/>
        </w:rPr>
        <w:t>EREIRA</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D</w:t>
      </w:r>
      <w:r w:rsidRPr="00401168">
        <w:rPr>
          <w:rFonts w:ascii="Georgia" w:hAnsi="Georgia" w:cs="Arial"/>
          <w:w w:val="140"/>
          <w:sz w:val="16"/>
          <w:szCs w:val="18"/>
        </w:rPr>
        <w:t xml:space="preserve">EPARTAMENTO </w:t>
      </w:r>
      <w:r w:rsidRPr="00401168">
        <w:rPr>
          <w:rFonts w:ascii="Georgia" w:hAnsi="Georgia" w:cs="Arial"/>
          <w:w w:val="140"/>
          <w:sz w:val="18"/>
          <w:szCs w:val="18"/>
        </w:rPr>
        <w:t>D</w:t>
      </w:r>
      <w:r w:rsidRPr="00401168">
        <w:rPr>
          <w:rFonts w:ascii="Georgia" w:hAnsi="Georgia" w:cs="Arial"/>
          <w:w w:val="140"/>
          <w:sz w:val="16"/>
          <w:szCs w:val="18"/>
        </w:rPr>
        <w:t xml:space="preserve">E </w:t>
      </w:r>
      <w:r w:rsidRPr="00401168">
        <w:rPr>
          <w:rFonts w:ascii="Georgia" w:hAnsi="Georgia" w:cs="Arial"/>
          <w:w w:val="140"/>
          <w:sz w:val="18"/>
          <w:szCs w:val="18"/>
        </w:rPr>
        <w:t>R</w:t>
      </w:r>
      <w:r w:rsidRPr="00401168">
        <w:rPr>
          <w:rFonts w:ascii="Georgia" w:hAnsi="Georgia" w:cs="Arial"/>
          <w:w w:val="140"/>
          <w:sz w:val="16"/>
          <w:szCs w:val="18"/>
        </w:rPr>
        <w:t>ISARALDA</w:t>
      </w:r>
    </w:p>
    <w:p w:rsidR="00486062" w:rsidRPr="00401168" w:rsidRDefault="00486062" w:rsidP="00ED7F33">
      <w:pPr>
        <w:spacing w:line="360" w:lineRule="auto"/>
        <w:jc w:val="center"/>
        <w:rPr>
          <w:rFonts w:ascii="Georgia" w:hAnsi="Georgia" w:cs="Arial"/>
          <w:w w:val="140"/>
          <w:szCs w:val="18"/>
        </w:rPr>
      </w:pPr>
    </w:p>
    <w:p w:rsidR="0099045D" w:rsidRPr="00EF63C5" w:rsidRDefault="00970930" w:rsidP="00EF63C5">
      <w:pPr>
        <w:pStyle w:val="Textoindependiente"/>
        <w:tabs>
          <w:tab w:val="clear" w:pos="1416"/>
          <w:tab w:val="left" w:pos="1134"/>
        </w:tabs>
        <w:spacing w:line="360" w:lineRule="auto"/>
        <w:rPr>
          <w:rFonts w:ascii="Georgia" w:hAnsi="Georgia" w:cs="Arial"/>
          <w:szCs w:val="24"/>
        </w:rPr>
      </w:pPr>
      <w:r w:rsidRPr="00EF63C5">
        <w:rPr>
          <w:rFonts w:ascii="Georgia" w:hAnsi="Georgia" w:cs="Arial"/>
          <w:szCs w:val="24"/>
        </w:rPr>
        <w:tab/>
      </w:r>
      <w:r w:rsidR="00D70A1B" w:rsidRPr="00EF63C5">
        <w:rPr>
          <w:rFonts w:ascii="Georgia" w:hAnsi="Georgia" w:cs="Arial"/>
          <w:szCs w:val="24"/>
        </w:rPr>
        <w:tab/>
      </w:r>
      <w:r w:rsidR="0099045D" w:rsidRPr="00EF63C5">
        <w:rPr>
          <w:rFonts w:ascii="Georgia" w:hAnsi="Georgia" w:cs="Arial"/>
          <w:szCs w:val="24"/>
        </w:rPr>
        <w:t>Asunto</w:t>
      </w:r>
      <w:r w:rsidR="0099045D" w:rsidRPr="00EF63C5">
        <w:rPr>
          <w:rFonts w:ascii="Georgia" w:hAnsi="Georgia" w:cs="Arial"/>
          <w:szCs w:val="24"/>
        </w:rPr>
        <w:tab/>
      </w:r>
      <w:r w:rsidR="0099045D" w:rsidRPr="00EF63C5">
        <w:rPr>
          <w:rFonts w:ascii="Georgia" w:hAnsi="Georgia" w:cs="Arial"/>
          <w:szCs w:val="24"/>
        </w:rPr>
        <w:tab/>
      </w:r>
      <w:r w:rsidR="0099045D" w:rsidRPr="00EF63C5">
        <w:rPr>
          <w:rFonts w:ascii="Georgia" w:hAnsi="Georgia" w:cs="Arial"/>
          <w:szCs w:val="24"/>
        </w:rPr>
        <w:tab/>
        <w:t>: Sentencia de tutela en primera instancia</w:t>
      </w:r>
    </w:p>
    <w:p w:rsidR="00A00766" w:rsidRPr="00EF63C5" w:rsidRDefault="00EF63C5" w:rsidP="00EF63C5">
      <w:pPr>
        <w:pStyle w:val="Textoindependiente"/>
        <w:tabs>
          <w:tab w:val="clear" w:pos="1416"/>
          <w:tab w:val="left" w:pos="1134"/>
        </w:tabs>
        <w:spacing w:line="360" w:lineRule="auto"/>
        <w:rPr>
          <w:rFonts w:ascii="Georgia" w:hAnsi="Georgia" w:cs="Arial"/>
          <w:szCs w:val="24"/>
        </w:rPr>
      </w:pPr>
      <w:r>
        <w:rPr>
          <w:rFonts w:ascii="Georgia" w:hAnsi="Georgia" w:cs="Arial"/>
          <w:szCs w:val="24"/>
        </w:rPr>
        <w:tab/>
      </w:r>
      <w:r>
        <w:rPr>
          <w:rFonts w:ascii="Georgia" w:hAnsi="Georgia" w:cs="Arial"/>
          <w:szCs w:val="24"/>
        </w:rPr>
        <w:tab/>
      </w:r>
      <w:r w:rsidR="00A00766" w:rsidRPr="00EF63C5">
        <w:rPr>
          <w:rFonts w:ascii="Georgia" w:hAnsi="Georgia" w:cs="Arial"/>
          <w:szCs w:val="24"/>
        </w:rPr>
        <w:t>Accionante</w:t>
      </w:r>
      <w:r w:rsidR="00A00766" w:rsidRPr="00EF63C5">
        <w:rPr>
          <w:rFonts w:ascii="Georgia" w:hAnsi="Georgia" w:cs="Arial"/>
          <w:szCs w:val="24"/>
        </w:rPr>
        <w:tab/>
      </w:r>
      <w:r>
        <w:rPr>
          <w:rFonts w:ascii="Georgia" w:hAnsi="Georgia" w:cs="Arial"/>
          <w:szCs w:val="24"/>
        </w:rPr>
        <w:tab/>
      </w:r>
      <w:r w:rsidR="00A00766" w:rsidRPr="00EF63C5">
        <w:rPr>
          <w:rFonts w:ascii="Georgia" w:hAnsi="Georgia" w:cs="Arial"/>
          <w:szCs w:val="24"/>
        </w:rPr>
        <w:t xml:space="preserve">: </w:t>
      </w:r>
      <w:r w:rsidR="00985463" w:rsidRPr="00EF63C5">
        <w:rPr>
          <w:rFonts w:ascii="Georgia" w:hAnsi="Georgia" w:cs="Arial"/>
          <w:szCs w:val="24"/>
        </w:rPr>
        <w:t>Javier Elías Arias Idárraga</w:t>
      </w:r>
    </w:p>
    <w:p w:rsidR="00A00766" w:rsidRDefault="00EF63C5" w:rsidP="00EF63C5">
      <w:pPr>
        <w:pStyle w:val="Textoindependiente"/>
        <w:tabs>
          <w:tab w:val="clear" w:pos="1416"/>
          <w:tab w:val="left" w:pos="1134"/>
        </w:tabs>
        <w:spacing w:line="360" w:lineRule="auto"/>
        <w:rPr>
          <w:rFonts w:ascii="Georgia" w:hAnsi="Georgia" w:cs="Arial"/>
          <w:szCs w:val="24"/>
        </w:rPr>
      </w:pPr>
      <w:r>
        <w:rPr>
          <w:rFonts w:ascii="Georgia" w:hAnsi="Georgia" w:cs="Arial"/>
          <w:szCs w:val="24"/>
        </w:rPr>
        <w:tab/>
      </w:r>
      <w:r>
        <w:rPr>
          <w:rFonts w:ascii="Georgia" w:hAnsi="Georgia" w:cs="Arial"/>
          <w:szCs w:val="24"/>
        </w:rPr>
        <w:tab/>
      </w:r>
      <w:r w:rsidR="00A00766" w:rsidRPr="00EF63C5">
        <w:rPr>
          <w:rFonts w:ascii="Georgia" w:hAnsi="Georgia" w:cs="Arial"/>
          <w:szCs w:val="24"/>
        </w:rPr>
        <w:t>Accionado (s)</w:t>
      </w:r>
      <w:r w:rsidR="00A00766" w:rsidRPr="00EF63C5">
        <w:rPr>
          <w:rFonts w:ascii="Georgia" w:hAnsi="Georgia" w:cs="Arial"/>
          <w:szCs w:val="24"/>
        </w:rPr>
        <w:tab/>
      </w:r>
      <w:r>
        <w:rPr>
          <w:rFonts w:ascii="Georgia" w:hAnsi="Georgia" w:cs="Arial"/>
          <w:szCs w:val="24"/>
        </w:rPr>
        <w:tab/>
      </w:r>
      <w:r w:rsidR="00A00766" w:rsidRPr="00EF63C5">
        <w:rPr>
          <w:rFonts w:ascii="Georgia" w:hAnsi="Georgia" w:cs="Arial"/>
          <w:szCs w:val="24"/>
        </w:rPr>
        <w:t xml:space="preserve">: </w:t>
      </w:r>
      <w:r w:rsidR="0041111B" w:rsidRPr="00EF63C5">
        <w:rPr>
          <w:rFonts w:ascii="Georgia" w:hAnsi="Georgia" w:cs="Arial"/>
          <w:szCs w:val="24"/>
        </w:rPr>
        <w:t xml:space="preserve">Juzgado </w:t>
      </w:r>
      <w:r w:rsidR="005515AD">
        <w:rPr>
          <w:rFonts w:ascii="Georgia" w:hAnsi="Georgia" w:cs="Arial"/>
          <w:szCs w:val="24"/>
        </w:rPr>
        <w:t>Segundo</w:t>
      </w:r>
      <w:r w:rsidR="00985463" w:rsidRPr="00EF63C5">
        <w:rPr>
          <w:rFonts w:ascii="Georgia" w:hAnsi="Georgia" w:cs="Arial"/>
          <w:szCs w:val="24"/>
        </w:rPr>
        <w:t xml:space="preserve"> </w:t>
      </w:r>
      <w:r w:rsidR="000B4D37" w:rsidRPr="00EF63C5">
        <w:rPr>
          <w:rFonts w:ascii="Georgia" w:hAnsi="Georgia" w:cs="Arial"/>
          <w:szCs w:val="24"/>
        </w:rPr>
        <w:t xml:space="preserve">Civil del Circuito de Pereira </w:t>
      </w:r>
    </w:p>
    <w:p w:rsidR="005515AD" w:rsidRPr="00EF63C5" w:rsidRDefault="005515AD" w:rsidP="00EF63C5">
      <w:pPr>
        <w:pStyle w:val="Textoindependiente"/>
        <w:tabs>
          <w:tab w:val="clear" w:pos="1416"/>
          <w:tab w:val="left" w:pos="1134"/>
        </w:tabs>
        <w:spacing w:line="360" w:lineRule="auto"/>
        <w:rPr>
          <w:rFonts w:ascii="Georgia" w:hAnsi="Georgia" w:cs="Arial"/>
          <w:szCs w:val="24"/>
        </w:rPr>
      </w:pPr>
      <w:r>
        <w:rPr>
          <w:rFonts w:ascii="Georgia" w:hAnsi="Georgia" w:cs="Arial"/>
          <w:szCs w:val="24"/>
        </w:rPr>
        <w:tab/>
      </w:r>
      <w:r>
        <w:rPr>
          <w:rFonts w:ascii="Georgia" w:hAnsi="Georgia" w:cs="Arial"/>
          <w:szCs w:val="24"/>
        </w:rPr>
        <w:tab/>
        <w:t>Vinculado (s)</w:t>
      </w:r>
      <w:r>
        <w:rPr>
          <w:rFonts w:ascii="Georgia" w:hAnsi="Georgia" w:cs="Arial"/>
          <w:szCs w:val="24"/>
        </w:rPr>
        <w:tab/>
      </w:r>
      <w:r>
        <w:rPr>
          <w:rFonts w:ascii="Georgia" w:hAnsi="Georgia" w:cs="Arial"/>
          <w:szCs w:val="24"/>
        </w:rPr>
        <w:tab/>
        <w:t>: Banco de Occidente SA y otros</w:t>
      </w:r>
    </w:p>
    <w:p w:rsidR="00A00766" w:rsidRPr="00EF63C5" w:rsidRDefault="00EF63C5" w:rsidP="00EF63C5">
      <w:pPr>
        <w:pStyle w:val="Textoindependiente"/>
        <w:tabs>
          <w:tab w:val="clear" w:pos="1416"/>
          <w:tab w:val="left" w:pos="1134"/>
        </w:tabs>
        <w:spacing w:line="360" w:lineRule="auto"/>
        <w:rPr>
          <w:rFonts w:ascii="Georgia" w:hAnsi="Georgia" w:cs="Arial"/>
          <w:color w:val="000000" w:themeColor="text1"/>
          <w:szCs w:val="24"/>
        </w:rPr>
      </w:pPr>
      <w:r>
        <w:rPr>
          <w:rFonts w:ascii="Georgia" w:hAnsi="Georgia" w:cs="Arial"/>
          <w:color w:val="000000" w:themeColor="text1"/>
          <w:szCs w:val="24"/>
        </w:rPr>
        <w:tab/>
      </w:r>
      <w:r>
        <w:rPr>
          <w:rFonts w:ascii="Georgia" w:hAnsi="Georgia" w:cs="Arial"/>
          <w:color w:val="000000" w:themeColor="text1"/>
          <w:szCs w:val="24"/>
        </w:rPr>
        <w:tab/>
      </w:r>
      <w:r w:rsidR="00A00766" w:rsidRPr="00EF63C5">
        <w:rPr>
          <w:rFonts w:ascii="Georgia" w:hAnsi="Georgia" w:cs="Arial"/>
          <w:color w:val="000000" w:themeColor="text1"/>
          <w:szCs w:val="24"/>
        </w:rPr>
        <w:t>Radicación</w:t>
      </w:r>
      <w:r w:rsidR="00A00766" w:rsidRPr="00EF63C5">
        <w:rPr>
          <w:rFonts w:ascii="Georgia" w:hAnsi="Georgia" w:cs="Arial"/>
          <w:color w:val="000000" w:themeColor="text1"/>
          <w:szCs w:val="24"/>
        </w:rPr>
        <w:tab/>
      </w:r>
      <w:r>
        <w:rPr>
          <w:rFonts w:ascii="Georgia" w:hAnsi="Georgia" w:cs="Arial"/>
          <w:color w:val="000000" w:themeColor="text1"/>
          <w:szCs w:val="24"/>
        </w:rPr>
        <w:tab/>
      </w:r>
      <w:r w:rsidR="00A00766" w:rsidRPr="00EF63C5">
        <w:rPr>
          <w:rFonts w:ascii="Georgia" w:hAnsi="Georgia" w:cs="Arial"/>
          <w:color w:val="000000" w:themeColor="text1"/>
          <w:szCs w:val="24"/>
        </w:rPr>
        <w:t xml:space="preserve">: </w:t>
      </w:r>
      <w:r w:rsidR="00985463" w:rsidRPr="00EF63C5">
        <w:rPr>
          <w:rFonts w:ascii="Georgia" w:hAnsi="Georgia" w:cs="Arial"/>
          <w:color w:val="000000" w:themeColor="text1"/>
          <w:szCs w:val="24"/>
        </w:rPr>
        <w:t>2018-</w:t>
      </w:r>
      <w:r w:rsidR="005515AD">
        <w:rPr>
          <w:rFonts w:ascii="Georgia" w:hAnsi="Georgia" w:cs="Arial"/>
          <w:color w:val="000000" w:themeColor="text1"/>
          <w:szCs w:val="24"/>
        </w:rPr>
        <w:t>00676</w:t>
      </w:r>
      <w:r w:rsidR="00401168" w:rsidRPr="00EF63C5">
        <w:rPr>
          <w:rFonts w:ascii="Georgia" w:hAnsi="Georgia" w:cs="Arial"/>
          <w:color w:val="000000" w:themeColor="text1"/>
          <w:szCs w:val="24"/>
        </w:rPr>
        <w:t>-00 (Interna No.</w:t>
      </w:r>
      <w:r w:rsidR="005515AD">
        <w:rPr>
          <w:rFonts w:ascii="Georgia" w:hAnsi="Georgia" w:cs="Arial"/>
          <w:color w:val="000000" w:themeColor="text1"/>
          <w:szCs w:val="24"/>
        </w:rPr>
        <w:t>676</w:t>
      </w:r>
      <w:r w:rsidR="00401168" w:rsidRPr="00EF63C5">
        <w:rPr>
          <w:rFonts w:ascii="Georgia" w:hAnsi="Georgia" w:cs="Arial"/>
          <w:color w:val="000000" w:themeColor="text1"/>
          <w:szCs w:val="24"/>
        </w:rPr>
        <w:t>)</w:t>
      </w:r>
    </w:p>
    <w:p w:rsidR="00401168" w:rsidRPr="00EF63C5" w:rsidRDefault="00970930" w:rsidP="00EF63C5">
      <w:pPr>
        <w:pStyle w:val="Textoindependiente"/>
        <w:tabs>
          <w:tab w:val="clear" w:pos="1416"/>
          <w:tab w:val="left" w:pos="1134"/>
        </w:tabs>
        <w:spacing w:line="360" w:lineRule="auto"/>
        <w:rPr>
          <w:rFonts w:ascii="Georgia" w:hAnsi="Georgia" w:cs="Arial"/>
          <w:szCs w:val="24"/>
        </w:rPr>
      </w:pPr>
      <w:r w:rsidRPr="00EF63C5">
        <w:rPr>
          <w:rFonts w:ascii="Georgia" w:hAnsi="Georgia" w:cs="Arial"/>
          <w:szCs w:val="24"/>
        </w:rPr>
        <w:lastRenderedPageBreak/>
        <w:tab/>
      </w:r>
      <w:r w:rsidR="00D70A1B" w:rsidRPr="00EF63C5">
        <w:rPr>
          <w:rFonts w:ascii="Georgia" w:hAnsi="Georgia" w:cs="Arial"/>
          <w:szCs w:val="24"/>
        </w:rPr>
        <w:tab/>
      </w:r>
      <w:r w:rsidR="00C82923" w:rsidRPr="00EF63C5">
        <w:rPr>
          <w:rFonts w:ascii="Georgia" w:hAnsi="Georgia" w:cs="Arial"/>
          <w:szCs w:val="24"/>
        </w:rPr>
        <w:t>Tema</w:t>
      </w:r>
      <w:r w:rsidR="004736C3" w:rsidRPr="00EF63C5">
        <w:rPr>
          <w:rFonts w:ascii="Georgia" w:hAnsi="Georgia" w:cs="Arial"/>
          <w:szCs w:val="24"/>
        </w:rPr>
        <w:t>s</w:t>
      </w:r>
      <w:r w:rsidR="00C82923" w:rsidRPr="00EF63C5">
        <w:rPr>
          <w:rFonts w:ascii="Georgia" w:hAnsi="Georgia" w:cs="Arial"/>
          <w:szCs w:val="24"/>
        </w:rPr>
        <w:tab/>
      </w:r>
      <w:r w:rsidR="00C82923" w:rsidRPr="00EF63C5">
        <w:rPr>
          <w:rFonts w:ascii="Georgia" w:hAnsi="Georgia" w:cs="Arial"/>
          <w:szCs w:val="24"/>
        </w:rPr>
        <w:tab/>
      </w:r>
      <w:r w:rsidR="00EF63C5">
        <w:rPr>
          <w:rFonts w:ascii="Georgia" w:hAnsi="Georgia" w:cs="Arial"/>
          <w:szCs w:val="24"/>
        </w:rPr>
        <w:tab/>
      </w:r>
      <w:r w:rsidR="00C82923" w:rsidRPr="00EF63C5">
        <w:rPr>
          <w:rFonts w:ascii="Georgia" w:hAnsi="Georgia" w:cs="Arial"/>
          <w:szCs w:val="24"/>
        </w:rPr>
        <w:t>:</w:t>
      </w:r>
      <w:r w:rsidR="008F34B8" w:rsidRPr="00EF63C5">
        <w:rPr>
          <w:rFonts w:ascii="Georgia" w:hAnsi="Georgia" w:cs="Arial"/>
          <w:szCs w:val="24"/>
        </w:rPr>
        <w:t xml:space="preserve"> </w:t>
      </w:r>
      <w:r w:rsidR="000C0310">
        <w:rPr>
          <w:rFonts w:ascii="Georgia" w:hAnsi="Georgia" w:cs="Arial"/>
          <w:szCs w:val="24"/>
        </w:rPr>
        <w:t xml:space="preserve">Procedencia - Inmediatez </w:t>
      </w:r>
    </w:p>
    <w:p w:rsidR="004D4F5C" w:rsidRDefault="008E5334" w:rsidP="004D4F5C">
      <w:pPr>
        <w:pStyle w:val="Textoindependiente"/>
        <w:tabs>
          <w:tab w:val="clear" w:pos="1416"/>
          <w:tab w:val="left" w:pos="1134"/>
        </w:tabs>
        <w:spacing w:line="360" w:lineRule="auto"/>
        <w:rPr>
          <w:rFonts w:ascii="Georgia" w:hAnsi="Georgia"/>
          <w:smallCaps/>
          <w:szCs w:val="24"/>
        </w:rPr>
      </w:pPr>
      <w:r w:rsidRPr="00EF63C5">
        <w:rPr>
          <w:rFonts w:ascii="Georgia" w:hAnsi="Georgia"/>
          <w:szCs w:val="24"/>
        </w:rPr>
        <w:tab/>
      </w:r>
      <w:r w:rsidRPr="00EF63C5">
        <w:rPr>
          <w:rFonts w:ascii="Georgia" w:hAnsi="Georgia"/>
          <w:szCs w:val="24"/>
        </w:rPr>
        <w:tab/>
      </w:r>
      <w:r w:rsidR="0099045D" w:rsidRPr="00EF63C5">
        <w:rPr>
          <w:rFonts w:ascii="Georgia" w:hAnsi="Georgia"/>
          <w:szCs w:val="24"/>
        </w:rPr>
        <w:t>Magistrado Ponente</w:t>
      </w:r>
      <w:r w:rsidR="0099045D" w:rsidRPr="00EF63C5">
        <w:rPr>
          <w:rFonts w:ascii="Georgia" w:hAnsi="Georgia"/>
          <w:szCs w:val="24"/>
        </w:rPr>
        <w:tab/>
        <w:t xml:space="preserve">: </w:t>
      </w:r>
      <w:proofErr w:type="spellStart"/>
      <w:r w:rsidR="0099045D" w:rsidRPr="00EF63C5">
        <w:rPr>
          <w:rFonts w:ascii="Georgia" w:hAnsi="Georgia"/>
          <w:smallCaps/>
          <w:szCs w:val="24"/>
        </w:rPr>
        <w:t>Duberney</w:t>
      </w:r>
      <w:proofErr w:type="spellEnd"/>
      <w:r w:rsidR="0099045D" w:rsidRPr="00EF63C5">
        <w:rPr>
          <w:rFonts w:ascii="Georgia" w:hAnsi="Georgia"/>
          <w:smallCaps/>
          <w:szCs w:val="24"/>
        </w:rPr>
        <w:t xml:space="preserve"> Grisales Herrera</w:t>
      </w:r>
    </w:p>
    <w:p w:rsidR="004D4F5C" w:rsidRPr="004D4F5C" w:rsidRDefault="004D4F5C" w:rsidP="004D4F5C">
      <w:pPr>
        <w:pStyle w:val="Textoindependiente"/>
        <w:tabs>
          <w:tab w:val="clear" w:pos="1416"/>
          <w:tab w:val="left" w:pos="1134"/>
        </w:tabs>
        <w:spacing w:line="360" w:lineRule="auto"/>
        <w:rPr>
          <w:rFonts w:ascii="Georgia" w:hAnsi="Georgia"/>
          <w:smallCaps/>
          <w:szCs w:val="24"/>
        </w:rPr>
      </w:pPr>
      <w:r>
        <w:rPr>
          <w:rFonts w:ascii="Georgia" w:hAnsi="Georgia"/>
          <w:smallCaps/>
          <w:szCs w:val="24"/>
        </w:rPr>
        <w:tab/>
      </w:r>
      <w:r>
        <w:rPr>
          <w:rFonts w:ascii="Georgia" w:hAnsi="Georgia"/>
          <w:smallCaps/>
          <w:szCs w:val="24"/>
        </w:rPr>
        <w:tab/>
      </w:r>
      <w:r w:rsidRPr="004D4F5C">
        <w:rPr>
          <w:rFonts w:ascii="Georgia" w:hAnsi="Georgia"/>
          <w:szCs w:val="22"/>
        </w:rPr>
        <w:t>Acta número</w:t>
      </w:r>
      <w:r w:rsidRPr="004D4F5C">
        <w:rPr>
          <w:rFonts w:ascii="Georgia" w:hAnsi="Georgia"/>
          <w:szCs w:val="22"/>
        </w:rPr>
        <w:tab/>
      </w:r>
      <w:r w:rsidRPr="004D4F5C">
        <w:rPr>
          <w:rFonts w:ascii="Georgia" w:hAnsi="Georgia"/>
          <w:szCs w:val="22"/>
        </w:rPr>
        <w:tab/>
        <w:t xml:space="preserve">: </w:t>
      </w:r>
      <w:r w:rsidR="00D87DCE">
        <w:rPr>
          <w:rFonts w:ascii="Georgia" w:hAnsi="Georgia"/>
          <w:szCs w:val="22"/>
        </w:rPr>
        <w:t>348</w:t>
      </w:r>
      <w:r w:rsidR="005515AD">
        <w:rPr>
          <w:rFonts w:ascii="Georgia" w:hAnsi="Georgia"/>
          <w:szCs w:val="22"/>
        </w:rPr>
        <w:t xml:space="preserve"> </w:t>
      </w:r>
      <w:r w:rsidRPr="004D4F5C">
        <w:rPr>
          <w:rFonts w:ascii="Georgia" w:hAnsi="Georgia"/>
          <w:szCs w:val="22"/>
        </w:rPr>
        <w:t xml:space="preserve">de </w:t>
      </w:r>
      <w:r w:rsidR="00D87DCE">
        <w:rPr>
          <w:rFonts w:ascii="Georgia" w:hAnsi="Georgia"/>
          <w:szCs w:val="22"/>
        </w:rPr>
        <w:t>17</w:t>
      </w:r>
      <w:r w:rsidRPr="004D4F5C">
        <w:rPr>
          <w:rFonts w:ascii="Georgia" w:hAnsi="Georgia"/>
          <w:szCs w:val="22"/>
        </w:rPr>
        <w:t>-</w:t>
      </w:r>
      <w:r w:rsidR="005515AD">
        <w:rPr>
          <w:rFonts w:ascii="Georgia" w:hAnsi="Georgia"/>
          <w:szCs w:val="22"/>
        </w:rPr>
        <w:t>09</w:t>
      </w:r>
      <w:r w:rsidRPr="004D4F5C">
        <w:rPr>
          <w:rFonts w:ascii="Georgia" w:hAnsi="Georgia"/>
          <w:szCs w:val="22"/>
        </w:rPr>
        <w:t>-2018</w:t>
      </w:r>
    </w:p>
    <w:p w:rsidR="004D4F5C" w:rsidRPr="00AD7B0C" w:rsidRDefault="004D4F5C" w:rsidP="004D4F5C">
      <w:pPr>
        <w:pBdr>
          <w:bottom w:val="double" w:sz="6" w:space="1" w:color="auto"/>
        </w:pBdr>
        <w:spacing w:line="360" w:lineRule="auto"/>
        <w:jc w:val="center"/>
        <w:rPr>
          <w:rFonts w:ascii="Georgia" w:hAnsi="Georgia" w:cs="Arial"/>
          <w:b/>
          <w:bCs/>
          <w:sz w:val="18"/>
          <w:szCs w:val="22"/>
        </w:rPr>
      </w:pPr>
    </w:p>
    <w:p w:rsidR="004D4F5C" w:rsidRPr="00AD7B0C" w:rsidRDefault="004D4F5C" w:rsidP="004D4F5C">
      <w:pPr>
        <w:spacing w:line="360" w:lineRule="auto"/>
        <w:jc w:val="center"/>
        <w:rPr>
          <w:rFonts w:ascii="Georgia" w:hAnsi="Georgia" w:cs="Arial"/>
          <w:b/>
          <w:bCs/>
          <w:szCs w:val="22"/>
        </w:rPr>
      </w:pPr>
    </w:p>
    <w:p w:rsidR="004D4F5C" w:rsidRPr="00AD7B0C" w:rsidRDefault="004D4F5C" w:rsidP="004D4F5C">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D87DCE">
        <w:rPr>
          <w:rFonts w:ascii="Georgia" w:hAnsi="Georgia" w:cs="Arial"/>
          <w:iCs/>
          <w:smallCaps/>
          <w:sz w:val="28"/>
          <w:lang w:val="es-CO"/>
        </w:rPr>
        <w:t xml:space="preserve">diecisiete </w:t>
      </w:r>
      <w:r>
        <w:rPr>
          <w:rFonts w:ascii="Georgia" w:hAnsi="Georgia" w:cs="Arial"/>
          <w:iCs/>
          <w:smallCaps/>
          <w:sz w:val="28"/>
          <w:lang w:val="es-CO"/>
        </w:rPr>
        <w:t>(</w:t>
      </w:r>
      <w:r w:rsidR="00D87DCE">
        <w:rPr>
          <w:rFonts w:ascii="Georgia" w:hAnsi="Georgia" w:cs="Arial"/>
          <w:iCs/>
          <w:smallCaps/>
          <w:sz w:val="28"/>
          <w:lang w:val="es-CO"/>
        </w:rPr>
        <w:t>17</w:t>
      </w:r>
      <w:r w:rsidRPr="00FD0443">
        <w:rPr>
          <w:rFonts w:ascii="Georgia" w:hAnsi="Georgia" w:cs="Arial"/>
          <w:iCs/>
          <w:smallCaps/>
          <w:sz w:val="28"/>
          <w:lang w:val="es-CO"/>
        </w:rPr>
        <w:t xml:space="preserve">) de </w:t>
      </w:r>
      <w:r w:rsidR="005515AD">
        <w:rPr>
          <w:rFonts w:ascii="Georgia" w:hAnsi="Georgia" w:cs="Arial"/>
          <w:iCs/>
          <w:smallCaps/>
          <w:sz w:val="28"/>
          <w:lang w:val="es-CO"/>
        </w:rPr>
        <w:t xml:space="preserve">septiembre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D47A9A" w:rsidRDefault="000147A2" w:rsidP="004D4F5C">
      <w:pPr>
        <w:tabs>
          <w:tab w:val="left" w:pos="1134"/>
        </w:tabs>
        <w:spacing w:line="360" w:lineRule="auto"/>
        <w:rPr>
          <w:rFonts w:ascii="Georgia" w:hAnsi="Georgia" w:cs="Arial"/>
          <w:b/>
          <w:bCs/>
          <w:sz w:val="32"/>
          <w:lang w:val="es-CO"/>
        </w:rPr>
      </w:pPr>
    </w:p>
    <w:p w:rsidR="0099045D" w:rsidRPr="00401168" w:rsidRDefault="0099045D" w:rsidP="00604233">
      <w:pPr>
        <w:pStyle w:val="Textoindependiente"/>
        <w:numPr>
          <w:ilvl w:val="0"/>
          <w:numId w:val="1"/>
        </w:numPr>
        <w:tabs>
          <w:tab w:val="clear" w:pos="360"/>
        </w:tabs>
        <w:spacing w:line="360" w:lineRule="auto"/>
        <w:ind w:left="567" w:hanging="567"/>
        <w:rPr>
          <w:rFonts w:ascii="Georgia" w:hAnsi="Georgia"/>
          <w:szCs w:val="24"/>
        </w:rPr>
      </w:pPr>
      <w:r w:rsidRPr="00401168">
        <w:rPr>
          <w:rFonts w:ascii="Georgia" w:hAnsi="Georgia"/>
          <w:szCs w:val="24"/>
        </w:rPr>
        <w:t xml:space="preserve">EL ASUNTO </w:t>
      </w:r>
      <w:r w:rsidR="00B15B77" w:rsidRPr="00401168">
        <w:rPr>
          <w:rFonts w:ascii="Georgia" w:hAnsi="Georgia"/>
          <w:szCs w:val="24"/>
        </w:rPr>
        <w:t xml:space="preserve">POR </w:t>
      </w:r>
      <w:r w:rsidRPr="00401168">
        <w:rPr>
          <w:rFonts w:ascii="Georgia" w:hAnsi="Georgia"/>
          <w:szCs w:val="24"/>
        </w:rPr>
        <w:t>DECIDIR</w:t>
      </w:r>
    </w:p>
    <w:p w:rsidR="00134F0A" w:rsidRPr="00D47A9A" w:rsidRDefault="00134F0A" w:rsidP="0099045D">
      <w:pPr>
        <w:pStyle w:val="Textoindependiente"/>
        <w:spacing w:line="360" w:lineRule="auto"/>
        <w:rPr>
          <w:rFonts w:ascii="Georgia" w:hAnsi="Georgia"/>
          <w:szCs w:val="24"/>
        </w:rPr>
      </w:pPr>
    </w:p>
    <w:p w:rsidR="00104367" w:rsidRPr="00401168" w:rsidRDefault="00A35E06" w:rsidP="00104367">
      <w:pPr>
        <w:pStyle w:val="Textoindependiente"/>
        <w:spacing w:line="360" w:lineRule="auto"/>
        <w:rPr>
          <w:rFonts w:ascii="Georgia" w:hAnsi="Georgia"/>
          <w:szCs w:val="24"/>
        </w:rPr>
      </w:pPr>
      <w:r w:rsidRPr="00401168">
        <w:rPr>
          <w:rFonts w:ascii="Georgia" w:hAnsi="Georgia"/>
          <w:szCs w:val="24"/>
        </w:rPr>
        <w:t>El</w:t>
      </w:r>
      <w:r w:rsidR="0069231C" w:rsidRPr="00401168">
        <w:rPr>
          <w:rFonts w:ascii="Georgia" w:hAnsi="Georgia"/>
          <w:szCs w:val="24"/>
        </w:rPr>
        <w:t xml:space="preserve"> </w:t>
      </w:r>
      <w:r w:rsidR="008907D4" w:rsidRPr="00401168">
        <w:rPr>
          <w:rFonts w:ascii="Georgia" w:hAnsi="Georgia"/>
          <w:szCs w:val="24"/>
        </w:rPr>
        <w:t>amparo constitucional de la referencia</w:t>
      </w:r>
      <w:r w:rsidR="00104367" w:rsidRPr="00401168">
        <w:rPr>
          <w:rFonts w:ascii="Georgia" w:hAnsi="Georgia"/>
          <w:szCs w:val="24"/>
        </w:rPr>
        <w:t>, adelantada</w:t>
      </w:r>
      <w:r w:rsidRPr="00401168">
        <w:rPr>
          <w:rFonts w:ascii="Georgia" w:hAnsi="Georgia"/>
          <w:szCs w:val="24"/>
        </w:rPr>
        <w:t>s</w:t>
      </w:r>
      <w:r w:rsidR="00104367" w:rsidRPr="00401168">
        <w:rPr>
          <w:rFonts w:ascii="Georgia" w:hAnsi="Georgia"/>
          <w:szCs w:val="24"/>
        </w:rPr>
        <w:t xml:space="preserve"> las deb</w:t>
      </w:r>
      <w:r w:rsidR="00985463">
        <w:rPr>
          <w:rFonts w:ascii="Georgia" w:hAnsi="Georgia"/>
          <w:szCs w:val="24"/>
        </w:rPr>
        <w:t xml:space="preserve">idas actuaciones con el trámite </w:t>
      </w:r>
      <w:r w:rsidR="00104367" w:rsidRPr="00401168">
        <w:rPr>
          <w:rFonts w:ascii="Georgia" w:hAnsi="Georgia"/>
          <w:szCs w:val="24"/>
        </w:rPr>
        <w:t>preferente y sumario, sin que se evidencie</w:t>
      </w:r>
      <w:r w:rsidRPr="00401168">
        <w:rPr>
          <w:rFonts w:ascii="Georgia" w:hAnsi="Georgia"/>
          <w:szCs w:val="24"/>
        </w:rPr>
        <w:t>n</w:t>
      </w:r>
      <w:r w:rsidR="00104367" w:rsidRPr="00401168">
        <w:rPr>
          <w:rFonts w:ascii="Georgia" w:hAnsi="Georgia"/>
          <w:szCs w:val="24"/>
        </w:rPr>
        <w:t xml:space="preserve"> causal</w:t>
      </w:r>
      <w:r w:rsidRPr="00401168">
        <w:rPr>
          <w:rFonts w:ascii="Georgia" w:hAnsi="Georgia"/>
          <w:szCs w:val="24"/>
        </w:rPr>
        <w:t>es</w:t>
      </w:r>
      <w:r w:rsidR="00104367" w:rsidRPr="00401168">
        <w:rPr>
          <w:rFonts w:ascii="Georgia" w:hAnsi="Georgia"/>
          <w:szCs w:val="24"/>
        </w:rPr>
        <w:t xml:space="preserve"> de nulidad que la</w:t>
      </w:r>
      <w:r w:rsidR="00EF63C5">
        <w:rPr>
          <w:rFonts w:ascii="Georgia" w:hAnsi="Georgia"/>
          <w:szCs w:val="24"/>
        </w:rPr>
        <w:t>s</w:t>
      </w:r>
      <w:r w:rsidRPr="00401168">
        <w:rPr>
          <w:rFonts w:ascii="Georgia" w:hAnsi="Georgia"/>
          <w:szCs w:val="24"/>
        </w:rPr>
        <w:t xml:space="preserve"> invaliden</w:t>
      </w:r>
      <w:r w:rsidR="00104367" w:rsidRPr="00401168">
        <w:rPr>
          <w:rFonts w:ascii="Georgia" w:hAnsi="Georgia"/>
          <w:szCs w:val="24"/>
        </w:rPr>
        <w:t>.</w:t>
      </w:r>
    </w:p>
    <w:p w:rsidR="000147A2" w:rsidRPr="00D47A9A" w:rsidRDefault="000147A2" w:rsidP="0099045D">
      <w:pPr>
        <w:pStyle w:val="Textoindependiente"/>
        <w:spacing w:line="360" w:lineRule="auto"/>
        <w:rPr>
          <w:rFonts w:ascii="Georgia" w:hAnsi="Georgia"/>
          <w:szCs w:val="24"/>
        </w:rPr>
      </w:pPr>
    </w:p>
    <w:p w:rsidR="0099045D" w:rsidRPr="00401168" w:rsidRDefault="0099045D" w:rsidP="00604233">
      <w:pPr>
        <w:pStyle w:val="Textoindependiente"/>
        <w:numPr>
          <w:ilvl w:val="0"/>
          <w:numId w:val="1"/>
        </w:numPr>
        <w:tabs>
          <w:tab w:val="clear" w:pos="360"/>
        </w:tabs>
        <w:spacing w:line="360" w:lineRule="auto"/>
        <w:ind w:left="567" w:hanging="567"/>
        <w:rPr>
          <w:rFonts w:ascii="Georgia" w:hAnsi="Georgia"/>
          <w:szCs w:val="24"/>
        </w:rPr>
      </w:pPr>
      <w:r w:rsidRPr="00401168">
        <w:rPr>
          <w:rFonts w:ascii="Georgia" w:hAnsi="Georgia"/>
          <w:szCs w:val="24"/>
        </w:rPr>
        <w:t xml:space="preserve">LA SÍNTESIS </w:t>
      </w:r>
      <w:r w:rsidR="00592A5D">
        <w:rPr>
          <w:rFonts w:ascii="Georgia" w:hAnsi="Georgia"/>
          <w:szCs w:val="24"/>
        </w:rPr>
        <w:t>FÁCTICA</w:t>
      </w:r>
    </w:p>
    <w:p w:rsidR="0099045D" w:rsidRPr="00D47A9A" w:rsidRDefault="0099045D" w:rsidP="0099045D">
      <w:pPr>
        <w:pStyle w:val="Textoindependiente"/>
        <w:spacing w:line="360" w:lineRule="auto"/>
        <w:rPr>
          <w:rFonts w:ascii="Georgia" w:hAnsi="Georgia"/>
          <w:szCs w:val="24"/>
        </w:rPr>
      </w:pPr>
    </w:p>
    <w:p w:rsidR="00EF63C5" w:rsidRPr="00910826" w:rsidRDefault="00EF63C5" w:rsidP="00EF63C5">
      <w:pPr>
        <w:pStyle w:val="Textoindependiente"/>
        <w:spacing w:line="360" w:lineRule="auto"/>
        <w:rPr>
          <w:rFonts w:ascii="Georgia" w:hAnsi="Georgia"/>
          <w:szCs w:val="24"/>
        </w:rPr>
      </w:pPr>
      <w:r>
        <w:rPr>
          <w:rFonts w:ascii="Georgia" w:hAnsi="Georgia"/>
          <w:szCs w:val="24"/>
        </w:rPr>
        <w:t>Indicó</w:t>
      </w:r>
      <w:r w:rsidRPr="00D92ABD">
        <w:rPr>
          <w:rFonts w:ascii="Georgia" w:hAnsi="Georgia"/>
          <w:szCs w:val="24"/>
        </w:rPr>
        <w:t xml:space="preserve"> la parte a</w:t>
      </w:r>
      <w:r>
        <w:rPr>
          <w:rFonts w:ascii="Georgia" w:hAnsi="Georgia"/>
          <w:szCs w:val="24"/>
        </w:rPr>
        <w:t>ctora</w:t>
      </w:r>
      <w:r w:rsidRPr="00D92ABD">
        <w:rPr>
          <w:rFonts w:ascii="Georgia" w:hAnsi="Georgia"/>
          <w:szCs w:val="24"/>
        </w:rPr>
        <w:t xml:space="preserve"> </w:t>
      </w:r>
      <w:r>
        <w:rPr>
          <w:rFonts w:ascii="Georgia" w:hAnsi="Georgia"/>
          <w:szCs w:val="24"/>
        </w:rPr>
        <w:t xml:space="preserve">que el Despacho Judicial accionado se negó a </w:t>
      </w:r>
      <w:r w:rsidR="005515AD">
        <w:rPr>
          <w:rFonts w:ascii="Georgia" w:hAnsi="Georgia"/>
          <w:szCs w:val="24"/>
        </w:rPr>
        <w:t xml:space="preserve">liquidar las cotas procesales y a conceder la apelación formulada, pese a su procedencia conforme al artículo 366, CGP </w:t>
      </w:r>
      <w:r w:rsidRPr="00910826">
        <w:rPr>
          <w:rFonts w:ascii="Georgia" w:hAnsi="Georgia"/>
          <w:szCs w:val="24"/>
        </w:rPr>
        <w:t>(Folio</w:t>
      </w:r>
      <w:r>
        <w:rPr>
          <w:rFonts w:ascii="Georgia" w:hAnsi="Georgia"/>
          <w:szCs w:val="24"/>
        </w:rPr>
        <w:t xml:space="preserve"> 1</w:t>
      </w:r>
      <w:r w:rsidRPr="00910826">
        <w:rPr>
          <w:rFonts w:ascii="Georgia" w:hAnsi="Georgia"/>
          <w:szCs w:val="24"/>
        </w:rPr>
        <w:t>, cuaderno No.1).</w:t>
      </w:r>
    </w:p>
    <w:p w:rsidR="002B0607" w:rsidRPr="00D47A9A" w:rsidRDefault="002B0607" w:rsidP="0099045D">
      <w:pPr>
        <w:pStyle w:val="Textoindependiente"/>
        <w:spacing w:line="360" w:lineRule="auto"/>
        <w:rPr>
          <w:rFonts w:ascii="Georgia" w:hAnsi="Georgia"/>
          <w:szCs w:val="24"/>
          <w:lang w:val="es-ES"/>
        </w:rPr>
      </w:pPr>
    </w:p>
    <w:p w:rsidR="0099045D" w:rsidRPr="00401168" w:rsidRDefault="00265F36"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LOS </w:t>
      </w:r>
      <w:r w:rsidR="0099045D" w:rsidRPr="00401168">
        <w:rPr>
          <w:rFonts w:ascii="Georgia" w:hAnsi="Georgia"/>
          <w:szCs w:val="24"/>
        </w:rPr>
        <w:t>DERECHO</w:t>
      </w:r>
      <w:r w:rsidRPr="00401168">
        <w:rPr>
          <w:rFonts w:ascii="Georgia" w:hAnsi="Georgia"/>
          <w:szCs w:val="24"/>
        </w:rPr>
        <w:t>S</w:t>
      </w:r>
      <w:r w:rsidR="0099045D" w:rsidRPr="00401168">
        <w:rPr>
          <w:rFonts w:ascii="Georgia" w:hAnsi="Georgia"/>
          <w:szCs w:val="24"/>
        </w:rPr>
        <w:t xml:space="preserve"> </w:t>
      </w:r>
      <w:r w:rsidR="004B7439" w:rsidRPr="00401168">
        <w:rPr>
          <w:rFonts w:ascii="Georgia" w:hAnsi="Georgia"/>
          <w:szCs w:val="24"/>
        </w:rPr>
        <w:t>INVOCADOS</w:t>
      </w:r>
    </w:p>
    <w:p w:rsidR="00800EF6" w:rsidRPr="00D47A9A" w:rsidRDefault="00800EF6" w:rsidP="00730CA7">
      <w:pPr>
        <w:pStyle w:val="Textoindependiente"/>
        <w:spacing w:line="360" w:lineRule="auto"/>
        <w:rPr>
          <w:rFonts w:ascii="Georgia" w:hAnsi="Georgia"/>
          <w:szCs w:val="24"/>
        </w:rPr>
      </w:pPr>
    </w:p>
    <w:p w:rsidR="003F6C16" w:rsidRDefault="00EF63C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910826">
        <w:rPr>
          <w:rFonts w:ascii="Georgia" w:hAnsi="Georgia" w:cs="Arial"/>
          <w:spacing w:val="-3"/>
          <w:lang w:val="es-ES_tradnl"/>
        </w:rPr>
        <w:t xml:space="preserve">Considera que se </w:t>
      </w:r>
      <w:r>
        <w:rPr>
          <w:rFonts w:ascii="Georgia" w:hAnsi="Georgia" w:cs="Arial"/>
          <w:spacing w:val="-3"/>
          <w:lang w:val="es-ES_tradnl"/>
        </w:rPr>
        <w:t xml:space="preserve">vulneran </w:t>
      </w:r>
      <w:r w:rsidR="005515AD">
        <w:rPr>
          <w:rFonts w:ascii="Georgia" w:hAnsi="Georgia" w:cs="Arial"/>
          <w:spacing w:val="-3"/>
          <w:lang w:val="es-ES_tradnl"/>
        </w:rPr>
        <w:t>el artículo</w:t>
      </w:r>
      <w:r>
        <w:rPr>
          <w:rFonts w:ascii="Georgia" w:hAnsi="Georgia" w:cs="Arial"/>
          <w:spacing w:val="-3"/>
          <w:lang w:val="es-ES_tradnl"/>
        </w:rPr>
        <w:t xml:space="preserve"> </w:t>
      </w:r>
      <w:r w:rsidR="005515AD">
        <w:rPr>
          <w:rFonts w:ascii="Georgia" w:hAnsi="Georgia" w:cs="Arial"/>
          <w:spacing w:val="-3"/>
          <w:lang w:val="es-ES_tradnl"/>
        </w:rPr>
        <w:t xml:space="preserve">366, CGP, y los derechos al debido proceso, igualdad y debida administración de justicia </w:t>
      </w:r>
      <w:r w:rsidRPr="00910826">
        <w:rPr>
          <w:rFonts w:ascii="Georgia" w:hAnsi="Georgia" w:cs="Arial"/>
        </w:rPr>
        <w:t>(Folio</w:t>
      </w:r>
      <w:r>
        <w:rPr>
          <w:rFonts w:ascii="Georgia" w:hAnsi="Georgia" w:cs="Arial"/>
        </w:rPr>
        <w:t xml:space="preserve"> 1</w:t>
      </w:r>
      <w:r w:rsidRPr="00910826">
        <w:rPr>
          <w:rFonts w:ascii="Georgia" w:hAnsi="Georgia" w:cs="Arial"/>
        </w:rPr>
        <w:t>, cuaderno No.1</w:t>
      </w:r>
      <w:r>
        <w:rPr>
          <w:rFonts w:ascii="Georgia" w:hAnsi="Georgia" w:cs="Arial"/>
        </w:rPr>
        <w:t>).</w:t>
      </w:r>
    </w:p>
    <w:p w:rsidR="00EF63C5" w:rsidRPr="00D47A9A" w:rsidRDefault="00EF63C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01168" w:rsidRDefault="0099045D" w:rsidP="00604233">
      <w:pPr>
        <w:pStyle w:val="Textoindependiente"/>
        <w:numPr>
          <w:ilvl w:val="0"/>
          <w:numId w:val="1"/>
        </w:numPr>
        <w:tabs>
          <w:tab w:val="clear" w:pos="360"/>
        </w:tabs>
        <w:spacing w:line="360" w:lineRule="auto"/>
        <w:ind w:left="567" w:hanging="567"/>
        <w:rPr>
          <w:rFonts w:ascii="Georgia" w:hAnsi="Georgia"/>
          <w:szCs w:val="24"/>
        </w:rPr>
      </w:pPr>
      <w:r w:rsidRPr="00401168">
        <w:rPr>
          <w:rFonts w:ascii="Georgia" w:hAnsi="Georgia"/>
          <w:szCs w:val="24"/>
        </w:rPr>
        <w:t>LA PETICIÓN DE PROTECCIÓN</w:t>
      </w:r>
    </w:p>
    <w:p w:rsidR="00303E85" w:rsidRPr="00D47A9A" w:rsidRDefault="00303E85" w:rsidP="004B1EB8">
      <w:pPr>
        <w:pStyle w:val="Sinespaciado"/>
        <w:spacing w:line="360" w:lineRule="auto"/>
        <w:jc w:val="both"/>
        <w:rPr>
          <w:rFonts w:ascii="Georgia" w:hAnsi="Georgia" w:cs="Arial"/>
          <w:szCs w:val="24"/>
        </w:rPr>
      </w:pPr>
    </w:p>
    <w:p w:rsidR="00EF63C5" w:rsidRDefault="00EF63C5" w:rsidP="00EF63C5">
      <w:pPr>
        <w:pStyle w:val="Sinespaciado"/>
        <w:spacing w:line="360" w:lineRule="auto"/>
        <w:jc w:val="both"/>
        <w:rPr>
          <w:rFonts w:ascii="Georgia" w:hAnsi="Georgia" w:cs="Arial"/>
          <w:szCs w:val="24"/>
        </w:rPr>
      </w:pPr>
      <w:r>
        <w:rPr>
          <w:rFonts w:ascii="Georgia" w:hAnsi="Georgia" w:cs="Arial"/>
          <w:szCs w:val="24"/>
        </w:rPr>
        <w:t xml:space="preserve">Ordenar a </w:t>
      </w:r>
      <w:r w:rsidR="005515AD">
        <w:rPr>
          <w:rFonts w:ascii="Georgia" w:hAnsi="Georgia" w:cs="Arial"/>
          <w:szCs w:val="24"/>
        </w:rPr>
        <w:t>la autoridad accionada</w:t>
      </w:r>
      <w:r w:rsidR="00604233">
        <w:rPr>
          <w:rFonts w:ascii="Georgia" w:hAnsi="Georgia" w:cs="Arial"/>
          <w:szCs w:val="24"/>
        </w:rPr>
        <w:t>: (i) C</w:t>
      </w:r>
      <w:r w:rsidR="005515AD">
        <w:rPr>
          <w:rFonts w:ascii="Georgia" w:hAnsi="Georgia" w:cs="Arial"/>
          <w:szCs w:val="24"/>
        </w:rPr>
        <w:t xml:space="preserve">onceder la </w:t>
      </w:r>
      <w:r w:rsidR="00604233">
        <w:rPr>
          <w:rFonts w:ascii="Georgia" w:hAnsi="Georgia" w:cs="Arial"/>
          <w:szCs w:val="24"/>
        </w:rPr>
        <w:t>apelación</w:t>
      </w:r>
      <w:r w:rsidR="005515AD">
        <w:rPr>
          <w:rFonts w:ascii="Georgia" w:hAnsi="Georgia" w:cs="Arial"/>
          <w:szCs w:val="24"/>
        </w:rPr>
        <w:t xml:space="preserve"> presentada contra el auto que aprobó la liquidación de costas</w:t>
      </w:r>
      <w:r w:rsidR="00604233">
        <w:rPr>
          <w:rFonts w:ascii="Georgia" w:hAnsi="Georgia" w:cs="Arial"/>
          <w:szCs w:val="24"/>
        </w:rPr>
        <w:t>; y, (ii) Abrir incidente de desacato contra la entidad accionada en la acción popular; también requiere que esta Corporación (i) determine si el CGP derogó la Ley 472, y (ii) brinde copias escaneadas de la acción de tutela</w:t>
      </w:r>
      <w:r w:rsidRPr="00910826">
        <w:rPr>
          <w:rFonts w:ascii="Georgia" w:hAnsi="Georgia" w:cs="Arial"/>
          <w:szCs w:val="24"/>
        </w:rPr>
        <w:t xml:space="preserve"> (Folio</w:t>
      </w:r>
      <w:r>
        <w:rPr>
          <w:rFonts w:ascii="Georgia" w:hAnsi="Georgia" w:cs="Arial"/>
          <w:szCs w:val="24"/>
        </w:rPr>
        <w:t xml:space="preserve"> 1</w:t>
      </w:r>
      <w:r w:rsidRPr="00910826">
        <w:rPr>
          <w:rFonts w:ascii="Georgia" w:hAnsi="Georgia" w:cs="Arial"/>
          <w:szCs w:val="24"/>
        </w:rPr>
        <w:t>,</w:t>
      </w:r>
      <w:r w:rsidRPr="00910826">
        <w:rPr>
          <w:rFonts w:ascii="Georgia" w:hAnsi="Georgia" w:cs="Arial"/>
        </w:rPr>
        <w:t xml:space="preserve"> cuaderno No.1</w:t>
      </w:r>
      <w:r w:rsidRPr="00910826">
        <w:rPr>
          <w:rFonts w:ascii="Georgia" w:hAnsi="Georgia" w:cs="Arial"/>
          <w:szCs w:val="24"/>
        </w:rPr>
        <w:t>).</w:t>
      </w:r>
    </w:p>
    <w:p w:rsidR="00CE71D8" w:rsidRPr="00D47A9A" w:rsidRDefault="00CE71D8" w:rsidP="000145EA">
      <w:pPr>
        <w:pStyle w:val="Sinespaciado"/>
        <w:spacing w:line="360" w:lineRule="auto"/>
        <w:jc w:val="both"/>
        <w:rPr>
          <w:rFonts w:ascii="Georgia" w:hAnsi="Georgia" w:cs="Arial"/>
          <w:szCs w:val="24"/>
        </w:rPr>
      </w:pPr>
    </w:p>
    <w:p w:rsidR="0099045D" w:rsidRDefault="00592A5D" w:rsidP="00604233">
      <w:pPr>
        <w:pStyle w:val="Sinespaciado"/>
        <w:numPr>
          <w:ilvl w:val="0"/>
          <w:numId w:val="1"/>
        </w:numPr>
        <w:tabs>
          <w:tab w:val="clear" w:pos="360"/>
        </w:tabs>
        <w:spacing w:line="360" w:lineRule="auto"/>
        <w:ind w:left="567" w:hanging="567"/>
        <w:jc w:val="both"/>
        <w:rPr>
          <w:rFonts w:ascii="Georgia" w:hAnsi="Georgia"/>
          <w:szCs w:val="24"/>
        </w:rPr>
      </w:pPr>
      <w:r>
        <w:rPr>
          <w:rFonts w:ascii="Georgia" w:hAnsi="Georgia"/>
          <w:szCs w:val="24"/>
        </w:rPr>
        <w:t xml:space="preserve">EL RESUMEN </w:t>
      </w:r>
      <w:r w:rsidR="0099045D" w:rsidRPr="00401168">
        <w:rPr>
          <w:rFonts w:ascii="Georgia" w:hAnsi="Georgia"/>
          <w:szCs w:val="24"/>
        </w:rPr>
        <w:t>DE LA CRÓNICA PROCESAL</w:t>
      </w:r>
    </w:p>
    <w:p w:rsidR="007E7F54" w:rsidRDefault="007E7F54" w:rsidP="007E7F54">
      <w:pPr>
        <w:pStyle w:val="Sinespaciado"/>
        <w:spacing w:line="360" w:lineRule="auto"/>
        <w:ind w:left="360"/>
        <w:jc w:val="both"/>
        <w:rPr>
          <w:rFonts w:ascii="Georgia" w:hAnsi="Georgia"/>
          <w:szCs w:val="24"/>
        </w:rPr>
      </w:pPr>
    </w:p>
    <w:p w:rsidR="004B1EB8" w:rsidRPr="00401168" w:rsidRDefault="006A4BBA" w:rsidP="004B1EB8">
      <w:pPr>
        <w:spacing w:line="360" w:lineRule="auto"/>
        <w:jc w:val="both"/>
        <w:rPr>
          <w:rFonts w:ascii="Georgia" w:hAnsi="Georgia" w:cs="Arial"/>
        </w:rPr>
      </w:pPr>
      <w:r>
        <w:rPr>
          <w:rFonts w:ascii="Georgia" w:hAnsi="Georgia" w:cs="Arial"/>
        </w:rPr>
        <w:t xml:space="preserve">Con </w:t>
      </w:r>
      <w:r w:rsidR="009E326C" w:rsidRPr="00401168">
        <w:rPr>
          <w:rFonts w:ascii="Georgia" w:hAnsi="Georgia" w:cs="Arial"/>
        </w:rPr>
        <w:t xml:space="preserve">auto del </w:t>
      </w:r>
      <w:r w:rsidR="00604233">
        <w:rPr>
          <w:rFonts w:ascii="Georgia" w:hAnsi="Georgia" w:cs="Arial"/>
        </w:rPr>
        <w:t>04</w:t>
      </w:r>
      <w:r w:rsidR="00EF63C5">
        <w:rPr>
          <w:rFonts w:ascii="Georgia" w:hAnsi="Georgia" w:cs="Arial"/>
        </w:rPr>
        <w:t>-</w:t>
      </w:r>
      <w:r w:rsidR="00604233">
        <w:rPr>
          <w:rFonts w:ascii="Georgia" w:hAnsi="Georgia" w:cs="Arial"/>
        </w:rPr>
        <w:t>09</w:t>
      </w:r>
      <w:r w:rsidR="00EF63C5">
        <w:rPr>
          <w:rFonts w:ascii="Georgia" w:hAnsi="Georgia" w:cs="Arial"/>
        </w:rPr>
        <w:t xml:space="preserve">-2018 </w:t>
      </w:r>
      <w:r w:rsidR="0069231C" w:rsidRPr="00401168">
        <w:rPr>
          <w:rFonts w:ascii="Georgia" w:hAnsi="Georgia" w:cs="Arial"/>
        </w:rPr>
        <w:t xml:space="preserve">se </w:t>
      </w:r>
      <w:r w:rsidR="00D47A9A">
        <w:rPr>
          <w:rFonts w:ascii="Georgia" w:hAnsi="Georgia" w:cs="Arial"/>
        </w:rPr>
        <w:t>admitió</w:t>
      </w:r>
      <w:r w:rsidR="00314889" w:rsidRPr="00401168">
        <w:rPr>
          <w:rFonts w:ascii="Georgia" w:hAnsi="Georgia" w:cs="Arial"/>
        </w:rPr>
        <w:t xml:space="preserve"> </w:t>
      </w:r>
      <w:r w:rsidR="00612C75" w:rsidRPr="00401168">
        <w:rPr>
          <w:rFonts w:ascii="Georgia" w:hAnsi="Georgia" w:cs="Arial"/>
        </w:rPr>
        <w:t>y</w:t>
      </w:r>
      <w:r w:rsidR="00314889" w:rsidRPr="00401168">
        <w:rPr>
          <w:rFonts w:ascii="Georgia" w:hAnsi="Georgia" w:cs="Arial"/>
        </w:rPr>
        <w:t xml:space="preserve"> se dispuso notificar a la partes, entre otros ordenamientos</w:t>
      </w:r>
      <w:r w:rsidR="00EA458D" w:rsidRPr="00401168">
        <w:rPr>
          <w:rFonts w:ascii="Georgia" w:hAnsi="Georgia" w:cs="Arial"/>
        </w:rPr>
        <w:t xml:space="preserve"> (Folio</w:t>
      </w:r>
      <w:r w:rsidR="00EF63C5">
        <w:rPr>
          <w:rFonts w:ascii="Georgia" w:hAnsi="Georgia" w:cs="Arial"/>
        </w:rPr>
        <w:t xml:space="preserve"> 4</w:t>
      </w:r>
      <w:r w:rsidR="00314889" w:rsidRPr="00401168">
        <w:rPr>
          <w:rFonts w:ascii="Georgia" w:hAnsi="Georgia" w:cs="Arial"/>
        </w:rPr>
        <w:t xml:space="preserve">, ibídem). </w:t>
      </w:r>
      <w:r w:rsidR="004B1EB8" w:rsidRPr="00401168">
        <w:rPr>
          <w:rFonts w:ascii="Georgia" w:hAnsi="Georgia" w:cs="Arial"/>
        </w:rPr>
        <w:t>Fueron debidamente enterados l</w:t>
      </w:r>
      <w:r w:rsidR="00612C75" w:rsidRPr="00401168">
        <w:rPr>
          <w:rFonts w:ascii="Georgia" w:hAnsi="Georgia" w:cs="Arial"/>
        </w:rPr>
        <w:t>os extremos de la acción (Folio</w:t>
      </w:r>
      <w:r w:rsidR="00EF63C5">
        <w:rPr>
          <w:rFonts w:ascii="Georgia" w:hAnsi="Georgia" w:cs="Arial"/>
        </w:rPr>
        <w:t xml:space="preserve"> 5</w:t>
      </w:r>
      <w:r w:rsidR="00BB4CEF" w:rsidRPr="00401168">
        <w:rPr>
          <w:rFonts w:ascii="Georgia" w:hAnsi="Georgia" w:cs="Arial"/>
        </w:rPr>
        <w:t>,</w:t>
      </w:r>
      <w:r w:rsidR="004B1EB8" w:rsidRPr="00401168">
        <w:rPr>
          <w:rFonts w:ascii="Georgia" w:hAnsi="Georgia" w:cs="Arial"/>
        </w:rPr>
        <w:t xml:space="preserve"> </w:t>
      </w:r>
      <w:r w:rsidR="00F332AF" w:rsidRPr="00401168">
        <w:rPr>
          <w:rFonts w:ascii="Georgia" w:hAnsi="Georgia" w:cs="Arial"/>
        </w:rPr>
        <w:t>ib</w:t>
      </w:r>
      <w:r w:rsidR="006151B2" w:rsidRPr="00401168">
        <w:rPr>
          <w:rFonts w:ascii="Georgia" w:hAnsi="Georgia" w:cs="Arial"/>
        </w:rPr>
        <w:t>ídem</w:t>
      </w:r>
      <w:r w:rsidR="004B1EB8" w:rsidRPr="00401168">
        <w:rPr>
          <w:rFonts w:ascii="Georgia" w:hAnsi="Georgia" w:cs="Arial"/>
        </w:rPr>
        <w:t xml:space="preserve">). </w:t>
      </w:r>
      <w:r w:rsidR="00604233">
        <w:rPr>
          <w:rFonts w:ascii="Georgia" w:hAnsi="Georgia" w:cs="Arial"/>
        </w:rPr>
        <w:t xml:space="preserve">El </w:t>
      </w:r>
      <w:r w:rsidR="00EF63C5">
        <w:rPr>
          <w:rFonts w:ascii="Georgia" w:hAnsi="Georgia" w:cs="Arial"/>
        </w:rPr>
        <w:t xml:space="preserve">Juzgado accionado </w:t>
      </w:r>
      <w:r w:rsidR="00604233">
        <w:rPr>
          <w:rFonts w:ascii="Georgia" w:hAnsi="Georgia" w:cs="Arial"/>
        </w:rPr>
        <w:t xml:space="preserve">arrimó la documentación requerida </w:t>
      </w:r>
      <w:r w:rsidR="00EF63C5">
        <w:rPr>
          <w:rFonts w:ascii="Georgia" w:hAnsi="Georgia" w:cs="Arial"/>
        </w:rPr>
        <w:t>(Folio</w:t>
      </w:r>
      <w:r w:rsidR="00604233">
        <w:rPr>
          <w:rFonts w:ascii="Georgia" w:hAnsi="Georgia" w:cs="Arial"/>
        </w:rPr>
        <w:t>s</w:t>
      </w:r>
      <w:r w:rsidR="00D47A9A">
        <w:rPr>
          <w:rFonts w:ascii="Georgia" w:hAnsi="Georgia" w:cs="Arial"/>
        </w:rPr>
        <w:t xml:space="preserve"> </w:t>
      </w:r>
      <w:r w:rsidR="00604233">
        <w:rPr>
          <w:rFonts w:ascii="Georgia" w:hAnsi="Georgia" w:cs="Arial"/>
        </w:rPr>
        <w:t>9 y 10</w:t>
      </w:r>
      <w:r w:rsidR="00D47A9A">
        <w:rPr>
          <w:rFonts w:ascii="Georgia" w:hAnsi="Georgia" w:cs="Arial"/>
        </w:rPr>
        <w:t>, ib.).</w:t>
      </w:r>
      <w:r w:rsidR="00604233">
        <w:rPr>
          <w:rFonts w:ascii="Georgia" w:hAnsi="Georgia" w:cs="Arial"/>
        </w:rPr>
        <w:t xml:space="preserve"> Contestaron la Procuraduría General de la Nación, Regional Risaralda (Folio 11, ib.) y la Alcaldía de Pereira (Folios 14 y 15, ib.).</w:t>
      </w:r>
    </w:p>
    <w:p w:rsidR="00B41B34" w:rsidRPr="007F59A9" w:rsidRDefault="00B41B34" w:rsidP="00B50331">
      <w:pPr>
        <w:spacing w:line="360" w:lineRule="auto"/>
        <w:jc w:val="both"/>
        <w:rPr>
          <w:rFonts w:ascii="Georgia" w:hAnsi="Georgia" w:cs="Arial"/>
        </w:rPr>
      </w:pPr>
    </w:p>
    <w:p w:rsidR="00CF429F" w:rsidRPr="00401168" w:rsidRDefault="00CF429F" w:rsidP="00604233">
      <w:pPr>
        <w:numPr>
          <w:ilvl w:val="0"/>
          <w:numId w:val="18"/>
        </w:numPr>
        <w:spacing w:line="360" w:lineRule="auto"/>
        <w:ind w:left="567" w:hanging="567"/>
        <w:jc w:val="both"/>
        <w:rPr>
          <w:rFonts w:ascii="Georgia" w:hAnsi="Georgia"/>
        </w:rPr>
      </w:pPr>
      <w:r w:rsidRPr="00401168">
        <w:rPr>
          <w:rFonts w:ascii="Georgia" w:hAnsi="Georgia"/>
        </w:rPr>
        <w:lastRenderedPageBreak/>
        <w:t>LA SINOPSIS DE LA</w:t>
      </w:r>
      <w:r w:rsidR="00604233">
        <w:rPr>
          <w:rFonts w:ascii="Georgia" w:hAnsi="Georgia"/>
        </w:rPr>
        <w:t>S</w:t>
      </w:r>
      <w:r w:rsidR="00725242" w:rsidRPr="00401168">
        <w:rPr>
          <w:rFonts w:ascii="Georgia" w:hAnsi="Georgia"/>
        </w:rPr>
        <w:t xml:space="preserve"> </w:t>
      </w:r>
      <w:r w:rsidR="00EF63C5">
        <w:rPr>
          <w:rFonts w:ascii="Georgia" w:hAnsi="Georgia"/>
        </w:rPr>
        <w:t>RESPUESTA</w:t>
      </w:r>
      <w:r w:rsidR="00604233">
        <w:rPr>
          <w:rFonts w:ascii="Georgia" w:hAnsi="Georgia"/>
        </w:rPr>
        <w:t>S</w:t>
      </w:r>
    </w:p>
    <w:p w:rsidR="00784759" w:rsidRPr="007F59A9" w:rsidRDefault="00784759" w:rsidP="00730CA7">
      <w:pPr>
        <w:pStyle w:val="Textoindependiente"/>
        <w:spacing w:line="360" w:lineRule="auto"/>
        <w:rPr>
          <w:rFonts w:ascii="Georgia" w:hAnsi="Georgia"/>
        </w:rPr>
      </w:pPr>
    </w:p>
    <w:p w:rsidR="006A4BBA" w:rsidRPr="00520340" w:rsidRDefault="00EF63C5" w:rsidP="006A4BBA">
      <w:pPr>
        <w:spacing w:line="360" w:lineRule="auto"/>
        <w:jc w:val="both"/>
        <w:rPr>
          <w:rFonts w:ascii="Georgia" w:hAnsi="Georgia"/>
        </w:rPr>
      </w:pPr>
      <w:r>
        <w:rPr>
          <w:rFonts w:ascii="Georgia" w:hAnsi="Georgia" w:cs="Arial"/>
        </w:rPr>
        <w:t>La</w:t>
      </w:r>
      <w:r w:rsidR="00604233">
        <w:rPr>
          <w:rFonts w:ascii="Georgia" w:hAnsi="Georgia" w:cs="Arial"/>
        </w:rPr>
        <w:t xml:space="preserve"> Procuraduría General de la Nación, Regional Risaralda adujo que el objeto del amparo constitucional es ajeno a sus funciones como agente del Ministerio Público y solicitó su desvinculación (Folio 11, ib.); y la Personería de Pereira alegó falta de legitimación en la causa por pasiva </w:t>
      </w:r>
      <w:r w:rsidR="003E50A1">
        <w:rPr>
          <w:rFonts w:ascii="Georgia" w:hAnsi="Georgia" w:cs="Arial"/>
        </w:rPr>
        <w:t xml:space="preserve">(Folios </w:t>
      </w:r>
      <w:r w:rsidR="00604233">
        <w:rPr>
          <w:rFonts w:ascii="Georgia" w:hAnsi="Georgia" w:cs="Arial"/>
        </w:rPr>
        <w:t>14 y 15</w:t>
      </w:r>
      <w:r w:rsidR="003E50A1">
        <w:rPr>
          <w:rFonts w:ascii="Georgia" w:hAnsi="Georgia" w:cs="Arial"/>
        </w:rPr>
        <w:t>, ib.)</w:t>
      </w:r>
      <w:r w:rsidR="007F59A9">
        <w:rPr>
          <w:rFonts w:ascii="Georgia" w:hAnsi="Georgia" w:cs="Arial"/>
          <w:color w:val="000000"/>
        </w:rPr>
        <w:t>.</w:t>
      </w:r>
    </w:p>
    <w:p w:rsidR="003A21E6" w:rsidRPr="007F59A9" w:rsidRDefault="003A21E6" w:rsidP="003A21E6">
      <w:pPr>
        <w:spacing w:line="360" w:lineRule="auto"/>
        <w:jc w:val="both"/>
        <w:rPr>
          <w:rFonts w:ascii="Georgia" w:hAnsi="Georgia" w:cs="Arial"/>
        </w:rPr>
      </w:pPr>
    </w:p>
    <w:p w:rsidR="00CF429F" w:rsidRPr="00401168" w:rsidRDefault="005764A9" w:rsidP="00CF429F">
      <w:pPr>
        <w:pStyle w:val="Textoindependiente"/>
        <w:numPr>
          <w:ilvl w:val="0"/>
          <w:numId w:val="18"/>
        </w:numPr>
        <w:spacing w:line="360" w:lineRule="auto"/>
        <w:rPr>
          <w:rFonts w:ascii="Georgia" w:hAnsi="Georgia"/>
          <w:szCs w:val="24"/>
        </w:rPr>
      </w:pPr>
      <w:r w:rsidRPr="00401168">
        <w:rPr>
          <w:rFonts w:ascii="Georgia" w:hAnsi="Georgia"/>
          <w:szCs w:val="24"/>
        </w:rPr>
        <w:t xml:space="preserve">     </w:t>
      </w:r>
      <w:r w:rsidR="00CF429F" w:rsidRPr="00401168">
        <w:rPr>
          <w:rFonts w:ascii="Georgia" w:hAnsi="Georgia"/>
          <w:szCs w:val="24"/>
        </w:rPr>
        <w:t>LA FUNDAMENTACIÓN JURÍDICA PARA DECIDIR</w:t>
      </w:r>
    </w:p>
    <w:p w:rsidR="006232EF" w:rsidRPr="007F59A9" w:rsidRDefault="006232EF" w:rsidP="006232EF">
      <w:pPr>
        <w:pStyle w:val="Textoindependiente"/>
        <w:spacing w:line="360" w:lineRule="auto"/>
        <w:ind w:left="400"/>
        <w:rPr>
          <w:rFonts w:ascii="Georgia" w:hAnsi="Georgia"/>
          <w:szCs w:val="24"/>
        </w:rPr>
      </w:pPr>
    </w:p>
    <w:p w:rsidR="00604233" w:rsidRPr="00D63D82" w:rsidRDefault="00604233" w:rsidP="00604233">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 xml:space="preserve">La competencia. </w:t>
      </w:r>
      <w:r w:rsidRPr="00D63D82">
        <w:rPr>
          <w:rFonts w:ascii="Georgia" w:hAnsi="Georgia" w:cs="Arial"/>
          <w:szCs w:val="24"/>
        </w:rPr>
        <w:t>Este Tribunal es competente para conocer la</w:t>
      </w:r>
      <w:r>
        <w:rPr>
          <w:rFonts w:ascii="Georgia" w:hAnsi="Georgia" w:cs="Arial"/>
          <w:szCs w:val="24"/>
        </w:rPr>
        <w:t xml:space="preserve"> </w:t>
      </w:r>
      <w:r w:rsidRPr="00D63D82">
        <w:rPr>
          <w:rFonts w:ascii="Georgia" w:hAnsi="Georgia" w:cs="Arial"/>
          <w:szCs w:val="24"/>
        </w:rPr>
        <w:t>acci</w:t>
      </w:r>
      <w:r>
        <w:rPr>
          <w:rFonts w:ascii="Georgia" w:hAnsi="Georgia" w:cs="Arial"/>
          <w:szCs w:val="24"/>
        </w:rPr>
        <w:t>ón</w:t>
      </w:r>
      <w:r w:rsidRPr="00D63D82">
        <w:rPr>
          <w:rFonts w:ascii="Georgia" w:hAnsi="Georgia" w:cs="Arial"/>
          <w:szCs w:val="24"/>
        </w:rPr>
        <w:t xml:space="preserve"> en razón a que es el superior jerárquico del </w:t>
      </w:r>
      <w:r w:rsidRPr="00D63D82">
        <w:rPr>
          <w:rFonts w:ascii="Georgia" w:hAnsi="Georgia" w:cs="Arial"/>
          <w:color w:val="000000"/>
          <w:szCs w:val="24"/>
        </w:rPr>
        <w:t xml:space="preserve">Juzgado </w:t>
      </w:r>
      <w:r>
        <w:rPr>
          <w:rFonts w:ascii="Georgia" w:hAnsi="Georgia" w:cs="Arial"/>
          <w:color w:val="000000"/>
          <w:szCs w:val="24"/>
        </w:rPr>
        <w:t xml:space="preserve">Segundo Civil </w:t>
      </w:r>
      <w:r w:rsidRPr="00D63D82">
        <w:rPr>
          <w:rFonts w:ascii="Georgia" w:hAnsi="Georgia" w:cs="Arial"/>
          <w:color w:val="000000"/>
          <w:szCs w:val="24"/>
        </w:rPr>
        <w:t xml:space="preserve">del Circuito de </w:t>
      </w:r>
      <w:r>
        <w:rPr>
          <w:rFonts w:ascii="Georgia" w:hAnsi="Georgia" w:cs="Arial"/>
          <w:color w:val="000000"/>
          <w:szCs w:val="24"/>
        </w:rPr>
        <w:t>Pereira.</w:t>
      </w:r>
    </w:p>
    <w:p w:rsidR="00604233" w:rsidRPr="00FC2A74" w:rsidRDefault="00604233" w:rsidP="00604233">
      <w:pPr>
        <w:pStyle w:val="Sangra2detindependiente"/>
        <w:tabs>
          <w:tab w:val="left" w:pos="709"/>
        </w:tabs>
        <w:spacing w:after="0" w:line="360" w:lineRule="auto"/>
        <w:ind w:left="709" w:hanging="709"/>
        <w:jc w:val="both"/>
        <w:rPr>
          <w:rFonts w:ascii="Georgia" w:hAnsi="Georgia" w:cs="Arial"/>
          <w:sz w:val="24"/>
          <w:szCs w:val="24"/>
          <w:lang w:val="es-CO"/>
        </w:rPr>
      </w:pPr>
      <w:r w:rsidRPr="00D63D82">
        <w:rPr>
          <w:rFonts w:ascii="Georgia" w:hAnsi="Georgia" w:cs="Arial"/>
          <w:color w:val="000000"/>
          <w:sz w:val="24"/>
          <w:szCs w:val="24"/>
        </w:rPr>
        <w:t xml:space="preserve"> </w:t>
      </w:r>
    </w:p>
    <w:p w:rsidR="00604233" w:rsidRPr="00D63D82" w:rsidRDefault="00604233" w:rsidP="00604233">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¿El Juzgado accionado, ha vulnerado o amenazado los derechos fundamentales del accionante con ocasión del trámite surtido en la acci</w:t>
      </w:r>
      <w:r>
        <w:rPr>
          <w:rFonts w:ascii="Georgia" w:hAnsi="Georgia" w:cs="Arial"/>
        </w:rPr>
        <w:t>ón</w:t>
      </w:r>
      <w:r w:rsidRPr="00D63D82">
        <w:rPr>
          <w:rFonts w:ascii="Georgia" w:hAnsi="Georgia" w:cs="Arial"/>
        </w:rPr>
        <w:t xml:space="preserve"> popular, según lo expuesto en </w:t>
      </w:r>
      <w:r>
        <w:rPr>
          <w:rFonts w:ascii="Georgia" w:hAnsi="Georgia" w:cs="Arial"/>
        </w:rPr>
        <w:t>e</w:t>
      </w:r>
      <w:r w:rsidRPr="00D63D82">
        <w:rPr>
          <w:rFonts w:ascii="Georgia" w:hAnsi="Georgia" w:cs="Arial"/>
        </w:rPr>
        <w:t xml:space="preserve">l escrito de tutela?   </w:t>
      </w:r>
    </w:p>
    <w:p w:rsidR="00604233" w:rsidRPr="00D63D82" w:rsidRDefault="00604233" w:rsidP="00604233">
      <w:pPr>
        <w:pStyle w:val="Prrafodelista"/>
        <w:spacing w:line="360" w:lineRule="auto"/>
        <w:rPr>
          <w:rFonts w:ascii="Georgia" w:hAnsi="Georgia" w:cs="Arial"/>
          <w:lang w:val="es-CO"/>
        </w:rPr>
      </w:pPr>
    </w:p>
    <w:p w:rsidR="00604233" w:rsidRPr="00D63D82" w:rsidRDefault="00604233" w:rsidP="00604233">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604233" w:rsidRPr="00D63D82" w:rsidRDefault="00604233" w:rsidP="00604233">
      <w:pPr>
        <w:pStyle w:val="Prrafodelista"/>
        <w:spacing w:line="360" w:lineRule="auto"/>
        <w:rPr>
          <w:rFonts w:ascii="Georgia" w:hAnsi="Georgia" w:cs="Arial"/>
          <w:lang w:val="es-CO"/>
        </w:rPr>
      </w:pPr>
    </w:p>
    <w:p w:rsidR="00604233" w:rsidRPr="00C12C51" w:rsidRDefault="00604233" w:rsidP="00C12C51">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 acci</w:t>
      </w:r>
      <w:r>
        <w:rPr>
          <w:rFonts w:ascii="Georgia" w:hAnsi="Georgia" w:cs="Arial"/>
          <w:szCs w:val="24"/>
        </w:rPr>
        <w:t>ón</w:t>
      </w:r>
      <w:r w:rsidRPr="00D63D82">
        <w:rPr>
          <w:rFonts w:ascii="Georgia" w:hAnsi="Georgia" w:cs="Arial"/>
          <w:szCs w:val="24"/>
        </w:rPr>
        <w:t xml:space="preserve"> popular </w:t>
      </w:r>
      <w:r>
        <w:rPr>
          <w:rFonts w:ascii="Georgia" w:hAnsi="Georgia" w:cs="Arial"/>
          <w:szCs w:val="24"/>
        </w:rPr>
        <w:t xml:space="preserve">  </w:t>
      </w:r>
      <w:r w:rsidRPr="00D63D82">
        <w:rPr>
          <w:rFonts w:ascii="Georgia" w:hAnsi="Georgia" w:cs="Arial"/>
          <w:szCs w:val="24"/>
        </w:rPr>
        <w:t xml:space="preserve">donde </w:t>
      </w:r>
      <w:r>
        <w:rPr>
          <w:rFonts w:ascii="Georgia" w:hAnsi="Georgia" w:cs="Arial"/>
          <w:szCs w:val="24"/>
        </w:rPr>
        <w:t xml:space="preserve">  </w:t>
      </w:r>
      <w:r w:rsidRPr="00D63D82">
        <w:rPr>
          <w:rFonts w:ascii="Georgia" w:hAnsi="Georgia" w:cs="Arial"/>
          <w:szCs w:val="24"/>
        </w:rPr>
        <w:t xml:space="preserve">se </w:t>
      </w:r>
      <w:r>
        <w:rPr>
          <w:rFonts w:ascii="Georgia" w:hAnsi="Georgia" w:cs="Arial"/>
          <w:szCs w:val="24"/>
        </w:rPr>
        <w:t xml:space="preserve">  </w:t>
      </w:r>
      <w:r w:rsidRPr="00D63D82">
        <w:rPr>
          <w:rFonts w:ascii="Georgia" w:hAnsi="Georgia" w:cs="Arial"/>
          <w:szCs w:val="24"/>
        </w:rPr>
        <w:t xml:space="preserve">reprocha </w:t>
      </w:r>
      <w:r>
        <w:rPr>
          <w:rFonts w:ascii="Georgia" w:hAnsi="Georgia" w:cs="Arial"/>
          <w:szCs w:val="24"/>
        </w:rPr>
        <w:t xml:space="preserve">  </w:t>
      </w:r>
      <w:r w:rsidRPr="00D63D82">
        <w:rPr>
          <w:rFonts w:ascii="Georgia" w:hAnsi="Georgia" w:cs="Arial"/>
          <w:szCs w:val="24"/>
        </w:rPr>
        <w:t xml:space="preserve">la </w:t>
      </w:r>
      <w:r>
        <w:rPr>
          <w:rFonts w:ascii="Georgia" w:hAnsi="Georgia" w:cs="Arial"/>
          <w:szCs w:val="24"/>
        </w:rPr>
        <w:t xml:space="preserve"> </w:t>
      </w:r>
      <w:r w:rsidRPr="00D63D82">
        <w:rPr>
          <w:rFonts w:ascii="Georgia" w:hAnsi="Georgia" w:cs="Arial"/>
          <w:szCs w:val="24"/>
        </w:rPr>
        <w:t xml:space="preserve">falta </w:t>
      </w:r>
      <w:r>
        <w:rPr>
          <w:rFonts w:ascii="Georgia" w:hAnsi="Georgia" w:cs="Arial"/>
          <w:szCs w:val="24"/>
        </w:rPr>
        <w:t xml:space="preserve"> </w:t>
      </w:r>
      <w:r w:rsidRPr="00D63D82">
        <w:rPr>
          <w:rFonts w:ascii="Georgia" w:hAnsi="Georgia" w:cs="Arial"/>
          <w:szCs w:val="24"/>
        </w:rPr>
        <w:t xml:space="preserve">al </w:t>
      </w:r>
      <w:r>
        <w:rPr>
          <w:rFonts w:ascii="Georgia" w:hAnsi="Georgia" w:cs="Arial"/>
          <w:szCs w:val="24"/>
        </w:rPr>
        <w:t xml:space="preserve"> </w:t>
      </w:r>
      <w:r w:rsidRPr="00D63D82">
        <w:rPr>
          <w:rFonts w:ascii="Georgia" w:hAnsi="Georgia" w:cs="Arial"/>
          <w:szCs w:val="24"/>
        </w:rPr>
        <w:t xml:space="preserve">debido </w:t>
      </w:r>
      <w:r>
        <w:rPr>
          <w:rFonts w:ascii="Georgia" w:hAnsi="Georgia" w:cs="Arial"/>
          <w:szCs w:val="24"/>
        </w:rPr>
        <w:t xml:space="preserve"> </w:t>
      </w:r>
      <w:r w:rsidRPr="00D63D82">
        <w:rPr>
          <w:rFonts w:ascii="Georgia" w:hAnsi="Georgia" w:cs="Arial"/>
          <w:szCs w:val="24"/>
        </w:rPr>
        <w:t xml:space="preserve">proceso. </w:t>
      </w:r>
      <w:r>
        <w:rPr>
          <w:rFonts w:ascii="Georgia" w:hAnsi="Georgia" w:cs="Arial"/>
          <w:szCs w:val="24"/>
        </w:rPr>
        <w:t xml:space="preserve"> </w:t>
      </w:r>
      <w:r w:rsidRPr="00D63D82">
        <w:rPr>
          <w:rFonts w:ascii="Georgia" w:hAnsi="Georgia" w:cs="Arial"/>
          <w:szCs w:val="24"/>
        </w:rPr>
        <w:t xml:space="preserve">Y </w:t>
      </w:r>
      <w:r>
        <w:rPr>
          <w:rFonts w:ascii="Georgia" w:hAnsi="Georgia" w:cs="Arial"/>
          <w:szCs w:val="24"/>
        </w:rPr>
        <w:t xml:space="preserve"> </w:t>
      </w:r>
      <w:r w:rsidRPr="00D63D82">
        <w:rPr>
          <w:rFonts w:ascii="Georgia" w:hAnsi="Georgia" w:cs="Arial"/>
          <w:szCs w:val="24"/>
        </w:rPr>
        <w:t xml:space="preserve">por </w:t>
      </w:r>
      <w:r>
        <w:rPr>
          <w:rFonts w:ascii="Georgia" w:hAnsi="Georgia" w:cs="Arial"/>
          <w:szCs w:val="24"/>
        </w:rPr>
        <w:t xml:space="preserve"> </w:t>
      </w:r>
      <w:r w:rsidRPr="00D63D82">
        <w:rPr>
          <w:rFonts w:ascii="Georgia" w:hAnsi="Georgia" w:cs="Arial"/>
          <w:szCs w:val="24"/>
        </w:rPr>
        <w:t xml:space="preserve">pasiva, </w:t>
      </w:r>
      <w:r>
        <w:rPr>
          <w:rFonts w:ascii="Georgia" w:hAnsi="Georgia" w:cs="Arial"/>
          <w:szCs w:val="24"/>
        </w:rPr>
        <w:t xml:space="preserve"> </w:t>
      </w:r>
      <w:r w:rsidRPr="00D63D82">
        <w:rPr>
          <w:rFonts w:ascii="Georgia" w:hAnsi="Georgia" w:cs="Arial"/>
          <w:szCs w:val="24"/>
        </w:rPr>
        <w:t xml:space="preserve">porque </w:t>
      </w:r>
      <w:r>
        <w:rPr>
          <w:rFonts w:ascii="Georgia" w:hAnsi="Georgia" w:cs="Arial"/>
          <w:szCs w:val="24"/>
        </w:rPr>
        <w:t xml:space="preserve"> </w:t>
      </w:r>
      <w:r w:rsidRPr="00D63D82">
        <w:rPr>
          <w:rFonts w:ascii="Georgia" w:hAnsi="Georgia" w:cs="Arial"/>
          <w:szCs w:val="24"/>
        </w:rPr>
        <w:t xml:space="preserve">el </w:t>
      </w:r>
      <w:r w:rsidRPr="00C12C51">
        <w:rPr>
          <w:rFonts w:ascii="Georgia" w:hAnsi="Georgia" w:cs="Arial"/>
          <w:szCs w:val="24"/>
        </w:rPr>
        <w:t>accionado, es la autoridad judicial que conoce el asunto.</w:t>
      </w:r>
    </w:p>
    <w:p w:rsidR="00604233" w:rsidRPr="00FC2A74" w:rsidRDefault="00604233" w:rsidP="00604233">
      <w:pPr>
        <w:pStyle w:val="Textoindependiente"/>
        <w:spacing w:line="360" w:lineRule="auto"/>
        <w:rPr>
          <w:rFonts w:ascii="Georgia" w:hAnsi="Georgia"/>
          <w:smallCaps/>
          <w:sz w:val="20"/>
          <w:szCs w:val="24"/>
        </w:rPr>
      </w:pPr>
    </w:p>
    <w:p w:rsidR="00604233" w:rsidRDefault="00604233" w:rsidP="00604233">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604233" w:rsidRPr="00FC2A74" w:rsidRDefault="00604233" w:rsidP="0060423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0"/>
          <w:szCs w:val="24"/>
          <w:lang w:val="es-CO"/>
        </w:rPr>
      </w:pPr>
    </w:p>
    <w:p w:rsidR="00604233" w:rsidRPr="003A0558" w:rsidRDefault="00604233" w:rsidP="00604233">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604233" w:rsidRPr="003A0558" w:rsidRDefault="00604233" w:rsidP="00604233">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5"/>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6"/>
      </w:r>
      <w:r w:rsidRPr="003A0558">
        <w:rPr>
          <w:rFonts w:ascii="Georgia" w:hAnsi="Georgia" w:cs="Arial"/>
          <w:szCs w:val="24"/>
        </w:rPr>
        <w:t>.</w:t>
      </w:r>
    </w:p>
    <w:p w:rsidR="00604233" w:rsidRPr="00C46287" w:rsidRDefault="00604233" w:rsidP="00604233">
      <w:pPr>
        <w:pStyle w:val="Textoindependiente"/>
        <w:shd w:val="clear" w:color="auto" w:fill="FFFFFF" w:themeFill="background1"/>
        <w:spacing w:line="360" w:lineRule="auto"/>
        <w:rPr>
          <w:rFonts w:ascii="Georgia" w:hAnsi="Georgia" w:cs="Arial"/>
          <w:szCs w:val="24"/>
        </w:rPr>
      </w:pPr>
    </w:p>
    <w:p w:rsidR="00604233" w:rsidRPr="003A0558" w:rsidRDefault="00604233" w:rsidP="00604233">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3A0558">
        <w:rPr>
          <w:rFonts w:ascii="Georgia" w:hAnsi="Georgia" w:cs="Arial"/>
          <w:szCs w:val="24"/>
        </w:rPr>
        <w:lastRenderedPageBreak/>
        <w:t>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7"/>
      </w:r>
      <w:r w:rsidRPr="003A0558">
        <w:rPr>
          <w:rFonts w:ascii="Georgia" w:hAnsi="Georgia" w:cs="Arial"/>
          <w:szCs w:val="24"/>
        </w:rPr>
        <w:t>.</w:t>
      </w:r>
    </w:p>
    <w:p w:rsidR="00604233" w:rsidRPr="00C46287" w:rsidRDefault="00604233" w:rsidP="00604233">
      <w:pPr>
        <w:pStyle w:val="Textoindependiente"/>
        <w:shd w:val="clear" w:color="auto" w:fill="FFFFFF" w:themeFill="background1"/>
        <w:spacing w:line="360" w:lineRule="auto"/>
        <w:rPr>
          <w:rFonts w:ascii="Georgia" w:hAnsi="Georgia" w:cs="Arial"/>
          <w:szCs w:val="24"/>
        </w:rPr>
      </w:pPr>
    </w:p>
    <w:p w:rsidR="00604233" w:rsidRPr="005E222A" w:rsidRDefault="00604233" w:rsidP="0060423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explicados en amplitud en la sentencia C-590 de 2005</w:t>
      </w:r>
      <w:r w:rsidRPr="00CB569A">
        <w:rPr>
          <w:rFonts w:ascii="Georgia" w:hAnsi="Georgia" w:cs="Arial"/>
          <w:spacing w:val="-3"/>
          <w:vertAlign w:val="superscript"/>
          <w:lang w:val="es-ES_tradnl"/>
        </w:rPr>
        <w:footnoteReference w:id="8"/>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9"/>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10"/>
      </w:r>
      <w:r w:rsidRPr="005E222A">
        <w:rPr>
          <w:rFonts w:ascii="Georgia" w:hAnsi="Georgia" w:cs="Arial"/>
          <w:spacing w:val="-3"/>
          <w:lang w:val="es-ES_tradnl"/>
        </w:rPr>
        <w:t>.</w:t>
      </w:r>
    </w:p>
    <w:p w:rsidR="00604233" w:rsidRPr="0042090A" w:rsidRDefault="00604233" w:rsidP="00604233">
      <w:pPr>
        <w:pStyle w:val="Textoindependiente"/>
        <w:shd w:val="clear" w:color="auto" w:fill="FFFFFF" w:themeFill="background1"/>
        <w:spacing w:line="360" w:lineRule="auto"/>
        <w:rPr>
          <w:rFonts w:ascii="Georgia" w:hAnsi="Georgia" w:cs="Arial"/>
          <w:szCs w:val="24"/>
        </w:rPr>
      </w:pPr>
    </w:p>
    <w:p w:rsidR="00604233" w:rsidRDefault="00604233" w:rsidP="00604233">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11"/>
      </w:r>
      <w:r w:rsidRPr="003A0558">
        <w:rPr>
          <w:rFonts w:ascii="Georgia" w:hAnsi="Georgia" w:cs="Arial"/>
          <w:szCs w:val="24"/>
        </w:rPr>
        <w:t xml:space="preserve"> y Quinche Ramírez</w:t>
      </w:r>
      <w:r w:rsidRPr="003A0558">
        <w:rPr>
          <w:rStyle w:val="Refdenotaalpie"/>
          <w:rFonts w:ascii="Georgia" w:hAnsi="Georgia" w:cs="Arial"/>
          <w:szCs w:val="24"/>
        </w:rPr>
        <w:footnoteReference w:id="12"/>
      </w:r>
      <w:r w:rsidRPr="003A0558">
        <w:rPr>
          <w:rFonts w:ascii="Georgia" w:hAnsi="Georgia" w:cs="Arial"/>
          <w:szCs w:val="24"/>
        </w:rPr>
        <w:t>.</w:t>
      </w:r>
    </w:p>
    <w:p w:rsidR="00A9170B" w:rsidRDefault="00A9170B" w:rsidP="00F97E90">
      <w:pPr>
        <w:pStyle w:val="Textoindependiente"/>
        <w:tabs>
          <w:tab w:val="clear" w:pos="708"/>
          <w:tab w:val="clear" w:pos="1416"/>
          <w:tab w:val="left" w:pos="709"/>
          <w:tab w:val="left" w:pos="1418"/>
        </w:tabs>
        <w:spacing w:line="360" w:lineRule="auto"/>
        <w:rPr>
          <w:rFonts w:ascii="Georgia" w:hAnsi="Georgia"/>
          <w:szCs w:val="24"/>
        </w:rPr>
      </w:pPr>
    </w:p>
    <w:p w:rsidR="00C12C51" w:rsidRDefault="00C12C51" w:rsidP="00C12C51">
      <w:pPr>
        <w:pStyle w:val="Textoindependiente"/>
        <w:numPr>
          <w:ilvl w:val="0"/>
          <w:numId w:val="18"/>
        </w:numPr>
        <w:tabs>
          <w:tab w:val="clear" w:pos="708"/>
          <w:tab w:val="clear" w:pos="1416"/>
          <w:tab w:val="left" w:pos="709"/>
          <w:tab w:val="left" w:pos="1418"/>
        </w:tabs>
        <w:spacing w:line="360" w:lineRule="auto"/>
        <w:ind w:left="567" w:hanging="567"/>
        <w:rPr>
          <w:rFonts w:ascii="Georgia" w:hAnsi="Georgia"/>
          <w:szCs w:val="24"/>
        </w:rPr>
      </w:pPr>
      <w:r>
        <w:rPr>
          <w:rFonts w:ascii="Georgia" w:hAnsi="Georgia"/>
          <w:szCs w:val="24"/>
        </w:rPr>
        <w:t xml:space="preserve">EL CASO CONCRETO </w:t>
      </w:r>
    </w:p>
    <w:p w:rsidR="00C12C51" w:rsidRDefault="00C12C51" w:rsidP="00F97E90">
      <w:pPr>
        <w:pStyle w:val="Textoindependiente"/>
        <w:tabs>
          <w:tab w:val="clear" w:pos="708"/>
          <w:tab w:val="clear" w:pos="1416"/>
          <w:tab w:val="left" w:pos="709"/>
          <w:tab w:val="left" w:pos="1418"/>
        </w:tabs>
        <w:spacing w:line="360" w:lineRule="auto"/>
        <w:rPr>
          <w:rFonts w:ascii="Georgia" w:hAnsi="Georgia"/>
          <w:szCs w:val="24"/>
        </w:rPr>
      </w:pPr>
    </w:p>
    <w:p w:rsidR="00C12C51" w:rsidRPr="004E68FB" w:rsidRDefault="00C12C51" w:rsidP="00C12C51">
      <w:pPr>
        <w:spacing w:line="360" w:lineRule="auto"/>
        <w:jc w:val="both"/>
        <w:rPr>
          <w:rFonts w:ascii="Georgia" w:hAnsi="Georgia" w:cs="Arial"/>
          <w:lang w:val="es-ES_tradnl"/>
        </w:rPr>
      </w:pPr>
      <w:r>
        <w:rPr>
          <w:rFonts w:ascii="Georgia" w:hAnsi="Georgia" w:cs="Arial"/>
          <w:lang w:val="es-ES_tradnl"/>
        </w:rPr>
        <w:t xml:space="preserve">Dado que los requisitos generales de </w:t>
      </w:r>
      <w:proofErr w:type="spellStart"/>
      <w:r>
        <w:rPr>
          <w:rFonts w:ascii="Georgia" w:hAnsi="Georgia" w:cs="Arial"/>
          <w:lang w:val="es-ES_tradnl"/>
        </w:rPr>
        <w:t>procedibilidad</w:t>
      </w:r>
      <w:proofErr w:type="spellEnd"/>
      <w:r>
        <w:rPr>
          <w:rFonts w:ascii="Georgia" w:hAnsi="Georgia" w:cs="Arial"/>
          <w:lang w:val="es-ES_tradnl"/>
        </w:rPr>
        <w:t xml:space="preserve"> son concurrentes, esto es, incumplido uno, se torna inane el examen de los demás, menos podrían revisarse los supuestos especiales, el análisis que sigue se concentrará en la inmediatez y la subsidiariedad, porque son los elementos que se echan de menos y resultan suficientes para el fracaso del amparo, pues </w:t>
      </w:r>
      <w:r>
        <w:rPr>
          <w:rFonts w:ascii="Georgia" w:hAnsi="Georgia" w:cs="Arial"/>
        </w:rPr>
        <w:t xml:space="preserve">la acción de tutela debe interponerse </w:t>
      </w:r>
      <w:r>
        <w:rPr>
          <w:rFonts w:ascii="Georgia" w:hAnsi="Georgia" w:cs="Arial"/>
          <w:shd w:val="clear" w:color="auto" w:fill="FFFFFF"/>
        </w:rPr>
        <w:t>dentro de un término razonable y cercano a la circunstancia que ha causado la amenaza o vulneración de los derechos fundamentales respecto de los cuales se reclama la protección constitucional</w:t>
      </w:r>
      <w:r>
        <w:rPr>
          <w:rStyle w:val="Refdenotaalpie"/>
          <w:rFonts w:ascii="Georgia" w:hAnsi="Georgia" w:cs="Arial"/>
        </w:rPr>
        <w:footnoteReference w:id="13"/>
      </w:r>
      <w:r>
        <w:rPr>
          <w:rFonts w:ascii="Georgia" w:hAnsi="Georgia" w:cs="Arial"/>
          <w:lang w:val="es-ES_tradnl"/>
        </w:rPr>
        <w:t xml:space="preserve">; y </w:t>
      </w:r>
      <w:r w:rsidRPr="004E68FB">
        <w:rPr>
          <w:rFonts w:ascii="Georgia" w:hAnsi="Georgia" w:cs="Arial"/>
        </w:rPr>
        <w:t xml:space="preserve">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4"/>
      </w:r>
      <w:r w:rsidRPr="004E68FB">
        <w:rPr>
          <w:rFonts w:ascii="Georgia" w:hAnsi="Georgia" w:cs="Arial"/>
          <w:lang w:val="es-ES_tradnl"/>
        </w:rPr>
        <w:t>.</w:t>
      </w:r>
    </w:p>
    <w:p w:rsidR="00C12C51" w:rsidRPr="003B61DB" w:rsidRDefault="00C12C51" w:rsidP="00C12C51">
      <w:pPr>
        <w:spacing w:line="360" w:lineRule="auto"/>
        <w:jc w:val="both"/>
        <w:rPr>
          <w:rFonts w:ascii="Georgia" w:hAnsi="Georgia" w:cs="Arial"/>
          <w:lang w:val="es-CO"/>
        </w:rPr>
      </w:pPr>
    </w:p>
    <w:p w:rsidR="00C12C51" w:rsidRDefault="00C12C51" w:rsidP="00C12C51">
      <w:pPr>
        <w:pStyle w:val="Textoindependiente"/>
        <w:shd w:val="clear" w:color="auto" w:fill="FFFFFF" w:themeFill="background1"/>
        <w:spacing w:line="360" w:lineRule="auto"/>
        <w:rPr>
          <w:rFonts w:ascii="Georgia" w:hAnsi="Georgia" w:cs="Arial"/>
          <w:szCs w:val="24"/>
        </w:rPr>
      </w:pPr>
      <w:r>
        <w:rPr>
          <w:rFonts w:ascii="Georgia" w:hAnsi="Georgia" w:cs="Arial"/>
          <w:szCs w:val="24"/>
        </w:rPr>
        <w:t xml:space="preserve">De acuerdo con el acervo probatorio se tiene que el </w:t>
      </w:r>
      <w:r w:rsidRPr="00C12C51">
        <w:rPr>
          <w:rFonts w:ascii="Georgia" w:hAnsi="Georgia" w:cs="Arial"/>
          <w:i/>
          <w:szCs w:val="24"/>
        </w:rPr>
        <w:t>a quo</w:t>
      </w:r>
      <w:r>
        <w:rPr>
          <w:rFonts w:ascii="Georgia" w:hAnsi="Georgia" w:cs="Arial"/>
          <w:szCs w:val="24"/>
        </w:rPr>
        <w:t xml:space="preserve"> con decisión del 25-10-2016 aprobó la liquidación de costas procesales (Folio 40 del expediente digital del disco compacto vi</w:t>
      </w:r>
      <w:r w:rsidR="00057EC6">
        <w:rPr>
          <w:rFonts w:ascii="Georgia" w:hAnsi="Georgia" w:cs="Arial"/>
          <w:szCs w:val="24"/>
        </w:rPr>
        <w:t xml:space="preserve">sible </w:t>
      </w:r>
      <w:r w:rsidR="00057EC6">
        <w:rPr>
          <w:rFonts w:ascii="Georgia" w:hAnsi="Georgia" w:cs="Arial"/>
          <w:szCs w:val="24"/>
        </w:rPr>
        <w:lastRenderedPageBreak/>
        <w:t xml:space="preserve">a folio 10, este cuaderno), fue </w:t>
      </w:r>
      <w:r>
        <w:rPr>
          <w:rFonts w:ascii="Georgia" w:hAnsi="Georgia" w:cs="Arial"/>
          <w:szCs w:val="24"/>
        </w:rPr>
        <w:t>recurrido en reposición y en subsidio apelación por el interesado (Folio 43, ibídem), mas se mantuvo incólume con providencia del 05-12-2016</w:t>
      </w:r>
      <w:r w:rsidR="00057EC6">
        <w:rPr>
          <w:rFonts w:ascii="Georgia" w:hAnsi="Georgia" w:cs="Arial"/>
          <w:szCs w:val="24"/>
        </w:rPr>
        <w:t xml:space="preserve"> que, </w:t>
      </w:r>
      <w:r>
        <w:rPr>
          <w:rFonts w:ascii="Georgia" w:hAnsi="Georgia" w:cs="Arial"/>
          <w:szCs w:val="24"/>
        </w:rPr>
        <w:t>además</w:t>
      </w:r>
      <w:r w:rsidR="00057EC6">
        <w:rPr>
          <w:rFonts w:ascii="Georgia" w:hAnsi="Georgia" w:cs="Arial"/>
          <w:szCs w:val="24"/>
        </w:rPr>
        <w:t>,</w:t>
      </w:r>
      <w:r>
        <w:rPr>
          <w:rFonts w:ascii="Georgia" w:hAnsi="Georgia" w:cs="Arial"/>
          <w:szCs w:val="24"/>
        </w:rPr>
        <w:t xml:space="preserve"> declaró inadmisible la alzada presentada, decisión notificada con fijación en el estado del 06-12-2016, en firme, sin ser recurrida (Folios 49 a 51, ib.).</w:t>
      </w:r>
    </w:p>
    <w:p w:rsidR="00C12C51" w:rsidRDefault="00C12C51" w:rsidP="00C12C51">
      <w:pPr>
        <w:pStyle w:val="Textoindependiente"/>
        <w:shd w:val="clear" w:color="auto" w:fill="FFFFFF" w:themeFill="background1"/>
        <w:spacing w:line="360" w:lineRule="auto"/>
        <w:rPr>
          <w:rFonts w:ascii="Georgia" w:hAnsi="Georgia" w:cs="Arial"/>
          <w:szCs w:val="24"/>
        </w:rPr>
      </w:pPr>
    </w:p>
    <w:p w:rsidR="00C12C51" w:rsidRDefault="00C12C51" w:rsidP="00057EC6">
      <w:pPr>
        <w:widowControl/>
        <w:shd w:val="clear" w:color="auto" w:fill="FFFFFF" w:themeFill="background1"/>
        <w:spacing w:line="360" w:lineRule="auto"/>
        <w:jc w:val="both"/>
        <w:rPr>
          <w:rFonts w:ascii="Georgia" w:hAnsi="Georgia" w:cs="Arial"/>
        </w:rPr>
      </w:pPr>
      <w:r>
        <w:rPr>
          <w:rFonts w:ascii="Georgia" w:hAnsi="Georgia" w:cs="Arial"/>
        </w:rPr>
        <w:t>Así las cosas, fácil se advierte que el amparo carece de inmediatez, pues su interposición (04-09-2018) desbordó el plazo de los seis (6) meses fijado por la jurisprudencia</w:t>
      </w:r>
      <w:r>
        <w:rPr>
          <w:rStyle w:val="Refdenotaalpie"/>
          <w:rFonts w:ascii="Georgia" w:hAnsi="Georgia" w:cs="Arial"/>
        </w:rPr>
        <w:footnoteReference w:id="15"/>
      </w:r>
      <w:r>
        <w:rPr>
          <w:rFonts w:ascii="Georgia" w:hAnsi="Georgia" w:cs="Arial"/>
          <w:vertAlign w:val="superscript"/>
          <w:lang w:val="es-ES_tradnl"/>
        </w:rPr>
        <w:t>-</w:t>
      </w:r>
      <w:r>
        <w:rPr>
          <w:rStyle w:val="Refdenotaalpie"/>
          <w:rFonts w:ascii="Georgia" w:hAnsi="Georgia"/>
          <w:lang w:val="es-ES_tradnl"/>
        </w:rPr>
        <w:footnoteReference w:id="16"/>
      </w:r>
      <w:r>
        <w:rPr>
          <w:rFonts w:ascii="Georgia" w:hAnsi="Georgia" w:cs="Arial"/>
        </w:rPr>
        <w:t xml:space="preserve"> como tiempo razonable, ya que han transcurrido, aproximadamente, un (1) año y nueve (9) meses a la data del auto que </w:t>
      </w:r>
      <w:r w:rsidR="003412F4">
        <w:rPr>
          <w:rFonts w:ascii="Georgia" w:hAnsi="Georgia" w:cs="Arial"/>
        </w:rPr>
        <w:t>resolvió el recurso</w:t>
      </w:r>
      <w:r>
        <w:rPr>
          <w:rFonts w:ascii="Georgia" w:hAnsi="Georgia" w:cs="Arial"/>
        </w:rPr>
        <w:t>.</w:t>
      </w:r>
      <w:r w:rsidR="00057EC6">
        <w:rPr>
          <w:rFonts w:ascii="Georgia" w:hAnsi="Georgia" w:cs="Arial"/>
        </w:rPr>
        <w:t xml:space="preserve"> </w:t>
      </w:r>
      <w:r>
        <w:rPr>
          <w:rFonts w:ascii="Georgia" w:hAnsi="Georgia" w:cs="Arial"/>
        </w:rPr>
        <w:t xml:space="preserve">Aunado a lo dicho, también se halla incumplido el </w:t>
      </w:r>
      <w:r w:rsidRPr="00712524">
        <w:rPr>
          <w:rFonts w:ascii="Georgia" w:hAnsi="Georgia" w:cs="Arial"/>
        </w:rPr>
        <w:t xml:space="preserve">requisito de </w:t>
      </w:r>
      <w:r>
        <w:rPr>
          <w:rFonts w:ascii="Georgia" w:hAnsi="Georgia" w:cs="Arial"/>
        </w:rPr>
        <w:t xml:space="preserve">la </w:t>
      </w:r>
      <w:r w:rsidRPr="00712524">
        <w:rPr>
          <w:rFonts w:ascii="Georgia" w:hAnsi="Georgia" w:cs="Arial"/>
        </w:rPr>
        <w:t xml:space="preserve">subsidiariedad, </w:t>
      </w:r>
      <w:r>
        <w:rPr>
          <w:rFonts w:ascii="Georgia" w:hAnsi="Georgia" w:cs="Arial"/>
        </w:rPr>
        <w:t>debido a que la accionante no agotó el mecanismo ordinario</w:t>
      </w:r>
      <w:r w:rsidRPr="00712524">
        <w:rPr>
          <w:rFonts w:ascii="Georgia" w:hAnsi="Georgia" w:cs="Arial"/>
        </w:rPr>
        <w:t xml:space="preserve"> con que contaba para atacar la decisión </w:t>
      </w:r>
      <w:r>
        <w:rPr>
          <w:rFonts w:ascii="Georgia" w:hAnsi="Georgia" w:cs="Arial"/>
        </w:rPr>
        <w:t xml:space="preserve">referenciada </w:t>
      </w:r>
      <w:r w:rsidR="003412F4">
        <w:rPr>
          <w:rFonts w:ascii="Georgia" w:hAnsi="Georgia" w:cs="Arial"/>
        </w:rPr>
        <w:t xml:space="preserve">en torno a que se reconsidera conceder la apelación interpuesta </w:t>
      </w:r>
      <w:r>
        <w:rPr>
          <w:rFonts w:ascii="Georgia" w:hAnsi="Georgia" w:cs="Arial"/>
        </w:rPr>
        <w:t xml:space="preserve">(Artículo </w:t>
      </w:r>
      <w:r w:rsidR="003412F4">
        <w:rPr>
          <w:rFonts w:ascii="Georgia" w:hAnsi="Georgia" w:cs="Arial"/>
        </w:rPr>
        <w:t>36</w:t>
      </w:r>
      <w:r>
        <w:rPr>
          <w:rFonts w:ascii="Georgia" w:hAnsi="Georgia" w:cs="Arial"/>
        </w:rPr>
        <w:t>, Ley 472)</w:t>
      </w:r>
      <w:r w:rsidRPr="00712524">
        <w:rPr>
          <w:rFonts w:ascii="Georgia" w:hAnsi="Georgia" w:cs="Arial"/>
        </w:rPr>
        <w:t>.</w:t>
      </w:r>
      <w:r>
        <w:rPr>
          <w:rFonts w:ascii="Georgia" w:hAnsi="Georgia" w:cs="Arial"/>
        </w:rPr>
        <w:t xml:space="preserve"> </w:t>
      </w:r>
    </w:p>
    <w:p w:rsidR="00C12C51" w:rsidRDefault="00C12C51" w:rsidP="00C12C51">
      <w:pPr>
        <w:pStyle w:val="Textoindependiente"/>
        <w:shd w:val="clear" w:color="auto" w:fill="FFFFFF" w:themeFill="background1"/>
        <w:spacing w:line="360" w:lineRule="auto"/>
        <w:rPr>
          <w:rFonts w:ascii="Georgia" w:hAnsi="Georgia" w:cs="Arial"/>
        </w:rPr>
      </w:pPr>
    </w:p>
    <w:p w:rsidR="003412F4" w:rsidRDefault="003412F4" w:rsidP="00C12C51">
      <w:pPr>
        <w:pStyle w:val="Textoindependiente"/>
        <w:shd w:val="clear" w:color="auto" w:fill="FFFFFF" w:themeFill="background1"/>
        <w:spacing w:line="360" w:lineRule="auto"/>
        <w:rPr>
          <w:rFonts w:ascii="Georgia" w:hAnsi="Georgia" w:cs="Arial"/>
          <w:lang w:val="es-CO"/>
        </w:rPr>
      </w:pPr>
      <w:r>
        <w:rPr>
          <w:rFonts w:ascii="Georgia" w:hAnsi="Georgia" w:cs="Arial"/>
        </w:rPr>
        <w:t xml:space="preserve">De otro lado, en lo que respecta </w:t>
      </w:r>
      <w:r w:rsidR="00057EC6">
        <w:rPr>
          <w:rFonts w:ascii="Georgia" w:hAnsi="Georgia" w:cs="Arial"/>
        </w:rPr>
        <w:t xml:space="preserve">al pedimento tutelar relacionado con el </w:t>
      </w:r>
      <w:r>
        <w:rPr>
          <w:rFonts w:ascii="Georgia" w:hAnsi="Georgia" w:cs="Arial"/>
        </w:rPr>
        <w:t xml:space="preserve">trámite incidental para que se procure el cumplimiento de la decisión popular, se tiene, según las copias digitales del expediente, que el 08-03-2018 </w:t>
      </w:r>
      <w:r w:rsidR="00057EC6">
        <w:rPr>
          <w:rFonts w:ascii="Georgia" w:hAnsi="Georgia" w:cs="Arial"/>
        </w:rPr>
        <w:t xml:space="preserve">se </w:t>
      </w:r>
      <w:r>
        <w:rPr>
          <w:rFonts w:ascii="Georgia" w:hAnsi="Georgia" w:cs="Arial"/>
        </w:rPr>
        <w:t>presentó escrito con dicha finalidad (Folio 58, ib.)</w:t>
      </w:r>
      <w:r w:rsidR="00057EC6">
        <w:rPr>
          <w:rFonts w:ascii="Georgia" w:hAnsi="Georgia" w:cs="Arial"/>
        </w:rPr>
        <w:t>;</w:t>
      </w:r>
      <w:r>
        <w:rPr>
          <w:rFonts w:ascii="Georgia" w:hAnsi="Georgia" w:cs="Arial"/>
        </w:rPr>
        <w:t xml:space="preserve"> el 11-07-2018 el </w:t>
      </w:r>
      <w:r w:rsidRPr="003412F4">
        <w:rPr>
          <w:rFonts w:ascii="Georgia" w:hAnsi="Georgia" w:cs="Arial"/>
          <w:i/>
        </w:rPr>
        <w:t>a quo</w:t>
      </w:r>
      <w:r>
        <w:rPr>
          <w:rFonts w:ascii="Georgia" w:hAnsi="Georgia" w:cs="Arial"/>
        </w:rPr>
        <w:t xml:space="preserve"> requirió a la entidad financiera para que informara sobre las actuaciones que ha realizado al respecto (Folio 60, ib.)</w:t>
      </w:r>
      <w:r w:rsidR="006239C2">
        <w:rPr>
          <w:rFonts w:ascii="Georgia" w:hAnsi="Georgia" w:cs="Arial"/>
        </w:rPr>
        <w:t>;</w:t>
      </w:r>
      <w:r>
        <w:rPr>
          <w:rFonts w:ascii="Georgia" w:hAnsi="Georgia" w:cs="Arial"/>
        </w:rPr>
        <w:t xml:space="preserve"> </w:t>
      </w:r>
      <w:r w:rsidR="006239C2">
        <w:rPr>
          <w:rFonts w:ascii="Georgia" w:hAnsi="Georgia" w:cs="Arial"/>
        </w:rPr>
        <w:t>recibida la respuesta</w:t>
      </w:r>
      <w:r>
        <w:rPr>
          <w:rFonts w:ascii="Georgia" w:hAnsi="Georgia" w:cs="Arial"/>
        </w:rPr>
        <w:t xml:space="preserve">, con proveído del 09-08-2018 </w:t>
      </w:r>
      <w:r w:rsidR="006239C2">
        <w:rPr>
          <w:rFonts w:ascii="Georgia" w:hAnsi="Georgia" w:cs="Arial"/>
        </w:rPr>
        <w:t xml:space="preserve">decidió declarar </w:t>
      </w:r>
      <w:r>
        <w:rPr>
          <w:rFonts w:ascii="Georgia" w:hAnsi="Georgia" w:cs="Arial"/>
        </w:rPr>
        <w:t>cumplida la orden judicial</w:t>
      </w:r>
      <w:r w:rsidR="00057EC6">
        <w:rPr>
          <w:rFonts w:ascii="Georgia" w:hAnsi="Georgia" w:cs="Arial"/>
        </w:rPr>
        <w:t xml:space="preserve"> (Folio 76, ib.)</w:t>
      </w:r>
      <w:r>
        <w:rPr>
          <w:rFonts w:ascii="Georgia" w:hAnsi="Georgia" w:cs="Arial"/>
        </w:rPr>
        <w:t xml:space="preserve">, </w:t>
      </w:r>
      <w:r w:rsidR="006239C2">
        <w:rPr>
          <w:rFonts w:ascii="Georgia" w:hAnsi="Georgia" w:cs="Arial"/>
        </w:rPr>
        <w:t>actuación que no fue recurrida</w:t>
      </w:r>
      <w:r>
        <w:rPr>
          <w:rFonts w:ascii="Georgia" w:hAnsi="Georgia" w:cs="Arial"/>
        </w:rPr>
        <w:t xml:space="preserve">, pues </w:t>
      </w:r>
      <w:r w:rsidR="00057EC6">
        <w:rPr>
          <w:rFonts w:ascii="Georgia" w:hAnsi="Georgia" w:cs="Arial"/>
        </w:rPr>
        <w:t xml:space="preserve">el actor </w:t>
      </w:r>
      <w:r>
        <w:rPr>
          <w:rFonts w:ascii="Georgia" w:hAnsi="Georgia" w:cs="Arial"/>
        </w:rPr>
        <w:t xml:space="preserve">solo </w:t>
      </w:r>
      <w:r w:rsidR="006239C2">
        <w:rPr>
          <w:rFonts w:ascii="Georgia" w:hAnsi="Georgia" w:cs="Arial"/>
        </w:rPr>
        <w:t>atinó</w:t>
      </w:r>
      <w:r>
        <w:rPr>
          <w:rFonts w:ascii="Georgia" w:hAnsi="Georgia" w:cs="Arial"/>
        </w:rPr>
        <w:t xml:space="preserve"> a </w:t>
      </w:r>
      <w:r w:rsidR="00057EC6">
        <w:rPr>
          <w:rFonts w:ascii="Georgia" w:hAnsi="Georgia" w:cs="Arial"/>
        </w:rPr>
        <w:t xml:space="preserve">pedir </w:t>
      </w:r>
      <w:r w:rsidR="006239C2">
        <w:rPr>
          <w:rFonts w:ascii="Georgia" w:hAnsi="Georgia" w:cs="Arial"/>
        </w:rPr>
        <w:t xml:space="preserve">nuevamente </w:t>
      </w:r>
      <w:r>
        <w:rPr>
          <w:rFonts w:ascii="Georgia" w:hAnsi="Georgia" w:cs="Arial"/>
        </w:rPr>
        <w:t xml:space="preserve">que se </w:t>
      </w:r>
      <w:r w:rsidR="00057EC6">
        <w:rPr>
          <w:rFonts w:ascii="Georgia" w:hAnsi="Georgia" w:cs="Arial"/>
        </w:rPr>
        <w:t xml:space="preserve">diera </w:t>
      </w:r>
      <w:r>
        <w:rPr>
          <w:rFonts w:ascii="Georgia" w:hAnsi="Georgia" w:cs="Arial"/>
        </w:rPr>
        <w:t>apertura al trámite incidental, sin rebatir</w:t>
      </w:r>
      <w:r w:rsidR="006239C2">
        <w:rPr>
          <w:rFonts w:ascii="Georgia" w:hAnsi="Georgia" w:cs="Arial"/>
        </w:rPr>
        <w:t>la</w:t>
      </w:r>
      <w:r>
        <w:rPr>
          <w:rFonts w:ascii="Georgia" w:hAnsi="Georgia" w:cs="Arial"/>
        </w:rPr>
        <w:t xml:space="preserve"> </w:t>
      </w:r>
      <w:r w:rsidR="00057EC6">
        <w:rPr>
          <w:rFonts w:ascii="Georgia" w:hAnsi="Georgia" w:cs="Arial"/>
        </w:rPr>
        <w:t xml:space="preserve">(Folio 77, ib.), despachado </w:t>
      </w:r>
      <w:r w:rsidR="006239C2">
        <w:rPr>
          <w:rFonts w:ascii="Georgia" w:hAnsi="Georgia" w:cs="Arial"/>
        </w:rPr>
        <w:t xml:space="preserve">desfavorablemente </w:t>
      </w:r>
      <w:r w:rsidR="00057EC6">
        <w:rPr>
          <w:rFonts w:ascii="Georgia" w:hAnsi="Georgia" w:cs="Arial"/>
        </w:rPr>
        <w:t xml:space="preserve">con auto del 03-09-2018, notificado con fijación en el estado del 04-09-2018 (Folio </w:t>
      </w:r>
      <w:r w:rsidR="006239C2">
        <w:rPr>
          <w:rFonts w:ascii="Georgia" w:hAnsi="Georgia" w:cs="Arial"/>
        </w:rPr>
        <w:t>78</w:t>
      </w:r>
      <w:r w:rsidR="00057EC6">
        <w:rPr>
          <w:rFonts w:ascii="Georgia" w:hAnsi="Georgia" w:cs="Arial"/>
        </w:rPr>
        <w:t>, ib.).</w:t>
      </w:r>
      <w:r>
        <w:rPr>
          <w:rFonts w:ascii="Georgia" w:hAnsi="Georgia" w:cs="Arial"/>
        </w:rPr>
        <w:t xml:space="preserve"> </w:t>
      </w:r>
    </w:p>
    <w:p w:rsidR="003412F4" w:rsidRDefault="003412F4" w:rsidP="00C12C51">
      <w:pPr>
        <w:pStyle w:val="Textoindependiente"/>
        <w:shd w:val="clear" w:color="auto" w:fill="FFFFFF" w:themeFill="background1"/>
        <w:spacing w:line="360" w:lineRule="auto"/>
        <w:rPr>
          <w:rFonts w:ascii="Georgia" w:hAnsi="Georgia" w:cs="Arial"/>
          <w:lang w:val="es-CO"/>
        </w:rPr>
      </w:pPr>
    </w:p>
    <w:p w:rsidR="00057EC6" w:rsidRDefault="00057EC6" w:rsidP="00C12C51">
      <w:pPr>
        <w:pStyle w:val="Textoindependiente"/>
        <w:shd w:val="clear" w:color="auto" w:fill="FFFFFF" w:themeFill="background1"/>
        <w:spacing w:line="360" w:lineRule="auto"/>
        <w:rPr>
          <w:rFonts w:ascii="Georgia" w:hAnsi="Georgia" w:cs="Arial"/>
          <w:lang w:val="es-CO"/>
        </w:rPr>
      </w:pPr>
      <w:r>
        <w:rPr>
          <w:rFonts w:ascii="Georgia" w:hAnsi="Georgia" w:cs="Arial"/>
          <w:lang w:val="es-CO"/>
        </w:rPr>
        <w:t xml:space="preserve">De acuerdo con lo reseñado, para esta Magistratura no cabe duda </w:t>
      </w:r>
      <w:r w:rsidR="006239C2">
        <w:rPr>
          <w:rFonts w:ascii="Georgia" w:hAnsi="Georgia" w:cs="Arial"/>
          <w:lang w:val="es-CO"/>
        </w:rPr>
        <w:t xml:space="preserve">que a ese respecto esta acción de tutela </w:t>
      </w:r>
      <w:r>
        <w:rPr>
          <w:rFonts w:ascii="Georgia" w:hAnsi="Georgia" w:cs="Arial"/>
          <w:lang w:val="es-CO"/>
        </w:rPr>
        <w:t xml:space="preserve">también carece del presupuesto de subsidiariedad, toda vez el accionante </w:t>
      </w:r>
      <w:r w:rsidR="00D87DCE">
        <w:rPr>
          <w:rFonts w:ascii="Georgia" w:hAnsi="Georgia" w:cs="Arial"/>
          <w:lang w:val="es-CO"/>
        </w:rPr>
        <w:t>dejó de ejercitar</w:t>
      </w:r>
      <w:r>
        <w:rPr>
          <w:rFonts w:ascii="Georgia" w:hAnsi="Georgia" w:cs="Arial"/>
          <w:lang w:val="es-CO"/>
        </w:rPr>
        <w:t xml:space="preserve"> el mecanismo ordinario con que contaba (Artículo 36, Ley 472); en efecto, no recurrió el auto que declaró cumplida la sentencia popular</w:t>
      </w:r>
      <w:r w:rsidR="006239C2">
        <w:rPr>
          <w:rFonts w:ascii="Georgia" w:hAnsi="Georgia" w:cs="Arial"/>
          <w:lang w:val="es-CO"/>
        </w:rPr>
        <w:t>. Asimismo</w:t>
      </w:r>
      <w:r>
        <w:rPr>
          <w:rFonts w:ascii="Georgia" w:hAnsi="Georgia" w:cs="Arial"/>
          <w:lang w:val="es-CO"/>
        </w:rPr>
        <w:t>, se advierte prematura</w:t>
      </w:r>
      <w:r w:rsidR="006239C2" w:rsidRPr="001040B7">
        <w:rPr>
          <w:rStyle w:val="Refdenotaalpie"/>
          <w:rFonts w:ascii="Georgia" w:hAnsi="Georgia"/>
        </w:rPr>
        <w:footnoteReference w:id="17"/>
      </w:r>
      <w:r w:rsidR="006239C2">
        <w:rPr>
          <w:rFonts w:ascii="Georgia" w:hAnsi="Georgia" w:cs="Arial"/>
          <w:vertAlign w:val="superscript"/>
          <w:lang w:val="es-CO"/>
        </w:rPr>
        <w:t>-</w:t>
      </w:r>
      <w:r w:rsidR="006239C2" w:rsidRPr="00F61CAB">
        <w:rPr>
          <w:rFonts w:ascii="Georgia" w:hAnsi="Georgia" w:cs="Arial"/>
          <w:vertAlign w:val="superscript"/>
        </w:rPr>
        <w:footnoteReference w:id="18"/>
      </w:r>
      <w:r>
        <w:rPr>
          <w:rFonts w:ascii="Georgia" w:hAnsi="Georgia" w:cs="Arial"/>
          <w:lang w:val="es-CO"/>
        </w:rPr>
        <w:t xml:space="preserve"> su promoción frente al proveído del 03-09-2018 que desestimó </w:t>
      </w:r>
      <w:r w:rsidR="006239C2">
        <w:rPr>
          <w:rFonts w:ascii="Georgia" w:hAnsi="Georgia" w:cs="Arial"/>
          <w:lang w:val="es-CO"/>
        </w:rPr>
        <w:t xml:space="preserve">la </w:t>
      </w:r>
      <w:r>
        <w:rPr>
          <w:rFonts w:ascii="Georgia" w:hAnsi="Georgia" w:cs="Arial"/>
          <w:lang w:val="es-CO"/>
        </w:rPr>
        <w:t xml:space="preserve">apertura </w:t>
      </w:r>
      <w:r w:rsidR="006239C2">
        <w:rPr>
          <w:rFonts w:ascii="Georgia" w:hAnsi="Georgia" w:cs="Arial"/>
          <w:lang w:val="es-CO"/>
        </w:rPr>
        <w:t>de</w:t>
      </w:r>
      <w:r w:rsidR="00D87DCE">
        <w:rPr>
          <w:rFonts w:ascii="Georgia" w:hAnsi="Georgia" w:cs="Arial"/>
          <w:lang w:val="es-CO"/>
        </w:rPr>
        <w:t xml:space="preserve"> un nuevo</w:t>
      </w:r>
      <w:r w:rsidR="006239C2">
        <w:rPr>
          <w:rFonts w:ascii="Georgia" w:hAnsi="Georgia" w:cs="Arial"/>
          <w:lang w:val="es-CO"/>
        </w:rPr>
        <w:t xml:space="preserve"> </w:t>
      </w:r>
      <w:r>
        <w:rPr>
          <w:rFonts w:ascii="Georgia" w:hAnsi="Georgia" w:cs="Arial"/>
          <w:lang w:val="es-CO"/>
        </w:rPr>
        <w:t xml:space="preserve">trámite incidental, puesto que para el día de la radicación </w:t>
      </w:r>
      <w:r w:rsidR="006239C2">
        <w:rPr>
          <w:rFonts w:ascii="Georgia" w:hAnsi="Georgia" w:cs="Arial"/>
          <w:lang w:val="es-CO"/>
        </w:rPr>
        <w:t xml:space="preserve">aún no </w:t>
      </w:r>
      <w:r>
        <w:rPr>
          <w:rFonts w:ascii="Georgia" w:hAnsi="Georgia" w:cs="Arial"/>
          <w:lang w:val="es-CO"/>
        </w:rPr>
        <w:t xml:space="preserve">había alcanzado ejecutoria y podía ser controvertido por el interesado; evidente es que prefirió ventilar </w:t>
      </w:r>
      <w:r w:rsidR="006239C2">
        <w:rPr>
          <w:rFonts w:ascii="Georgia" w:hAnsi="Georgia" w:cs="Arial"/>
          <w:lang w:val="es-CO"/>
        </w:rPr>
        <w:t xml:space="preserve">el </w:t>
      </w:r>
      <w:r>
        <w:rPr>
          <w:rFonts w:ascii="Georgia" w:hAnsi="Georgia" w:cs="Arial"/>
          <w:lang w:val="es-CO"/>
        </w:rPr>
        <w:t>problema jurídico por intermedio de este mecanismo, en lugar de procurar su resolución en el trámite ordinario.</w:t>
      </w:r>
    </w:p>
    <w:p w:rsidR="00057EC6" w:rsidRPr="006239C2" w:rsidRDefault="00057EC6" w:rsidP="00C12C51">
      <w:pPr>
        <w:pStyle w:val="Textoindependiente"/>
        <w:shd w:val="clear" w:color="auto" w:fill="FFFFFF" w:themeFill="background1"/>
        <w:spacing w:line="360" w:lineRule="auto"/>
        <w:rPr>
          <w:rFonts w:ascii="Georgia" w:hAnsi="Georgia" w:cs="Arial"/>
          <w:sz w:val="20"/>
          <w:lang w:val="es-CO"/>
        </w:rPr>
      </w:pPr>
    </w:p>
    <w:p w:rsidR="00057EC6" w:rsidRDefault="00057EC6" w:rsidP="00057EC6">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9"/>
      </w:r>
      <w:r w:rsidRPr="00283521">
        <w:rPr>
          <w:rFonts w:ascii="Georgia" w:hAnsi="Georgia" w:cs="Arial"/>
          <w:bCs/>
          <w:szCs w:val="22"/>
          <w:lang w:val="es-CO"/>
        </w:rPr>
        <w:t xml:space="preserve"> o que sea inminente </w:t>
      </w:r>
      <w:r>
        <w:rPr>
          <w:rFonts w:ascii="Georgia" w:hAnsi="Georgia" w:cs="Arial"/>
          <w:bCs/>
          <w:szCs w:val="22"/>
          <w:lang w:val="es-CO"/>
        </w:rPr>
        <w:t xml:space="preserve">la </w:t>
      </w:r>
      <w:proofErr w:type="spellStart"/>
      <w:r w:rsidRPr="00283521">
        <w:rPr>
          <w:rFonts w:ascii="Georgia" w:hAnsi="Georgia" w:cs="Arial"/>
          <w:bCs/>
          <w:szCs w:val="22"/>
          <w:lang w:val="es-CO"/>
        </w:rPr>
        <w:lastRenderedPageBreak/>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20"/>
      </w:r>
      <w:r w:rsidRPr="00283521">
        <w:rPr>
          <w:rFonts w:ascii="Georgia" w:hAnsi="Georgia"/>
        </w:rPr>
        <w:t xml:space="preserve">. </w:t>
      </w:r>
    </w:p>
    <w:p w:rsidR="00E871CF" w:rsidRPr="006239C2" w:rsidRDefault="00E871CF" w:rsidP="00E871CF">
      <w:pPr>
        <w:pStyle w:val="Textoindependiente"/>
        <w:tabs>
          <w:tab w:val="clear" w:pos="1416"/>
          <w:tab w:val="left" w:pos="426"/>
        </w:tabs>
        <w:spacing w:line="360" w:lineRule="auto"/>
        <w:ind w:left="1391"/>
        <w:rPr>
          <w:rFonts w:ascii="Georgia" w:hAnsi="Georgia"/>
          <w:sz w:val="20"/>
          <w:szCs w:val="24"/>
        </w:rPr>
      </w:pPr>
    </w:p>
    <w:p w:rsidR="006239C2" w:rsidRPr="005E0AED" w:rsidRDefault="006239C2" w:rsidP="006239C2">
      <w:pPr>
        <w:pStyle w:val="Textoindependiente"/>
        <w:spacing w:line="360" w:lineRule="auto"/>
        <w:rPr>
          <w:rFonts w:ascii="Georgia" w:hAnsi="Georgia" w:cs="Arial"/>
          <w:szCs w:val="24"/>
          <w:lang w:val="es-CO"/>
        </w:rPr>
      </w:pPr>
      <w:r w:rsidRPr="005E0AED">
        <w:rPr>
          <w:rFonts w:ascii="Georgia" w:hAnsi="Georgia" w:cs="Arial"/>
          <w:szCs w:val="24"/>
          <w:lang w:val="es-CO"/>
        </w:rPr>
        <w:t xml:space="preserve">Por último, en lo concerniente a </w:t>
      </w:r>
      <w:r>
        <w:rPr>
          <w:rFonts w:ascii="Georgia" w:hAnsi="Georgia" w:cs="Arial"/>
          <w:szCs w:val="24"/>
          <w:lang w:val="es-CO"/>
        </w:rPr>
        <w:t>que se escanee este expediente y se remita al correo electrónico del actor</w:t>
      </w:r>
      <w:r w:rsidRPr="005E0AED">
        <w:rPr>
          <w:rFonts w:ascii="Georgia" w:hAnsi="Georgia" w:cs="Arial"/>
          <w:szCs w:val="24"/>
          <w:lang w:val="es-CO"/>
        </w:rPr>
        <w:t xml:space="preserve">, esta Corporación </w:t>
      </w:r>
      <w:r>
        <w:rPr>
          <w:rFonts w:ascii="Georgia" w:hAnsi="Georgia" w:cs="Arial"/>
          <w:szCs w:val="24"/>
          <w:lang w:val="es-CO"/>
        </w:rPr>
        <w:t xml:space="preserve">satisfizo enteramente </w:t>
      </w:r>
      <w:r w:rsidRPr="005E0AED">
        <w:rPr>
          <w:rFonts w:ascii="Georgia" w:hAnsi="Georgia" w:cs="Arial"/>
          <w:szCs w:val="24"/>
          <w:lang w:val="es-CO"/>
        </w:rPr>
        <w:t xml:space="preserve">ese pedimento con la orden dispuesta en el proveído datado el </w:t>
      </w:r>
      <w:r>
        <w:rPr>
          <w:rFonts w:ascii="Georgia" w:hAnsi="Georgia" w:cs="Arial"/>
          <w:szCs w:val="24"/>
          <w:lang w:val="es-CO"/>
        </w:rPr>
        <w:t>06</w:t>
      </w:r>
      <w:r w:rsidRPr="005E0AED">
        <w:rPr>
          <w:rFonts w:ascii="Georgia" w:hAnsi="Georgia" w:cs="Arial"/>
          <w:szCs w:val="24"/>
          <w:lang w:val="es-CO"/>
        </w:rPr>
        <w:t>-</w:t>
      </w:r>
      <w:r>
        <w:rPr>
          <w:rFonts w:ascii="Georgia" w:hAnsi="Georgia" w:cs="Arial"/>
          <w:szCs w:val="24"/>
          <w:lang w:val="es-CO"/>
        </w:rPr>
        <w:t>09</w:t>
      </w:r>
      <w:r w:rsidRPr="005E0AED">
        <w:rPr>
          <w:rFonts w:ascii="Georgia" w:hAnsi="Georgia" w:cs="Arial"/>
          <w:szCs w:val="24"/>
          <w:lang w:val="es-CO"/>
        </w:rPr>
        <w:t>-2018 (Folio</w:t>
      </w:r>
      <w:r>
        <w:rPr>
          <w:rFonts w:ascii="Georgia" w:hAnsi="Georgia" w:cs="Arial"/>
          <w:szCs w:val="24"/>
          <w:lang w:val="es-CO"/>
        </w:rPr>
        <w:t xml:space="preserve"> 4</w:t>
      </w:r>
      <w:r w:rsidRPr="005E0AED">
        <w:rPr>
          <w:rFonts w:ascii="Georgia" w:hAnsi="Georgia" w:cs="Arial"/>
          <w:szCs w:val="24"/>
          <w:lang w:val="es-CO"/>
        </w:rPr>
        <w:t xml:space="preserve">, ib.). </w:t>
      </w:r>
    </w:p>
    <w:p w:rsidR="006239C2" w:rsidRPr="006239C2" w:rsidRDefault="006239C2" w:rsidP="006239C2">
      <w:pPr>
        <w:pStyle w:val="Textoindependiente"/>
        <w:tabs>
          <w:tab w:val="clear" w:pos="1416"/>
          <w:tab w:val="left" w:pos="426"/>
        </w:tabs>
        <w:spacing w:line="360" w:lineRule="auto"/>
        <w:rPr>
          <w:rFonts w:ascii="Georgia" w:hAnsi="Georgia"/>
          <w:sz w:val="20"/>
          <w:szCs w:val="24"/>
        </w:rPr>
      </w:pPr>
    </w:p>
    <w:p w:rsidR="00C41446" w:rsidRPr="00401168" w:rsidRDefault="00C41446" w:rsidP="006239C2">
      <w:pPr>
        <w:pStyle w:val="Textoindependiente"/>
        <w:numPr>
          <w:ilvl w:val="0"/>
          <w:numId w:val="18"/>
        </w:numPr>
        <w:tabs>
          <w:tab w:val="clear" w:pos="1416"/>
        </w:tabs>
        <w:spacing w:line="360" w:lineRule="auto"/>
        <w:ind w:left="567" w:hanging="567"/>
        <w:rPr>
          <w:rFonts w:ascii="Georgia" w:hAnsi="Georgia"/>
          <w:szCs w:val="24"/>
        </w:rPr>
      </w:pPr>
      <w:r w:rsidRPr="00401168">
        <w:rPr>
          <w:rFonts w:ascii="Georgia" w:hAnsi="Georgia"/>
          <w:szCs w:val="24"/>
        </w:rPr>
        <w:t xml:space="preserve">LAS CONCLUSIONES </w:t>
      </w:r>
    </w:p>
    <w:p w:rsidR="00C41446" w:rsidRPr="006239C2" w:rsidRDefault="00C41446" w:rsidP="00C41446">
      <w:pPr>
        <w:pStyle w:val="Textoindependiente"/>
        <w:spacing w:line="360" w:lineRule="auto"/>
        <w:ind w:left="585"/>
        <w:rPr>
          <w:rFonts w:ascii="Georgia" w:hAnsi="Georgia"/>
          <w:sz w:val="20"/>
          <w:szCs w:val="24"/>
        </w:rPr>
      </w:pPr>
    </w:p>
    <w:p w:rsidR="00AB2700" w:rsidRDefault="00F97E90" w:rsidP="00AB27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rPr>
      </w:pPr>
      <w:r w:rsidRPr="00D33D95">
        <w:rPr>
          <w:rFonts w:ascii="Georgia" w:hAnsi="Georgia"/>
        </w:rPr>
        <w:t>Acorde con las premisas expuestas en los acápites anteriores</w:t>
      </w:r>
      <w:r w:rsidR="006239C2">
        <w:rPr>
          <w:rFonts w:ascii="Georgia" w:hAnsi="Georgia"/>
        </w:rPr>
        <w:t xml:space="preserve"> s</w:t>
      </w:r>
      <w:r w:rsidRPr="00D33D95">
        <w:rPr>
          <w:rFonts w:ascii="Georgia" w:hAnsi="Georgia"/>
        </w:rPr>
        <w:t xml:space="preserve">e </w:t>
      </w:r>
      <w:r>
        <w:rPr>
          <w:rFonts w:ascii="Georgia" w:hAnsi="Georgia"/>
        </w:rPr>
        <w:t>declarará improcedente el amparo constitucional, por carecer de inmediatez</w:t>
      </w:r>
      <w:r w:rsidR="006239C2">
        <w:rPr>
          <w:rFonts w:ascii="Georgia" w:hAnsi="Georgia"/>
        </w:rPr>
        <w:t xml:space="preserve"> y subsidiariedad</w:t>
      </w:r>
      <w:r>
        <w:rPr>
          <w:rFonts w:ascii="Georgia" w:hAnsi="Georgia"/>
        </w:rPr>
        <w:t>.</w:t>
      </w:r>
    </w:p>
    <w:p w:rsidR="00F97E90" w:rsidRPr="006239C2" w:rsidRDefault="00F97E90" w:rsidP="00AB27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AB2700" w:rsidRDefault="00AB2700" w:rsidP="00AB2700">
      <w:pPr>
        <w:tabs>
          <w:tab w:val="left" w:pos="-720"/>
        </w:tabs>
        <w:suppressAutoHyphens/>
        <w:spacing w:line="360" w:lineRule="auto"/>
        <w:jc w:val="both"/>
        <w:rPr>
          <w:rFonts w:ascii="Georgia" w:hAnsi="Georgia" w:cs="Arial"/>
        </w:rPr>
      </w:pPr>
      <w:r w:rsidRPr="00383369">
        <w:rPr>
          <w:rFonts w:ascii="Georgia" w:hAnsi="Georgia" w:cs="Arial"/>
        </w:rPr>
        <w:t xml:space="preserve">En mérito de lo expuesto, el </w:t>
      </w:r>
      <w:r w:rsidRPr="00383369">
        <w:rPr>
          <w:rFonts w:ascii="Georgia" w:hAnsi="Georgia" w:cs="Arial"/>
          <w:bCs/>
          <w:smallCaps/>
        </w:rPr>
        <w:t>Tribunal Superior del Distrito Judicial de Pereira, Risaralda, Sala de Decisión Civil - Familia</w:t>
      </w:r>
      <w:r w:rsidRPr="00383369">
        <w:rPr>
          <w:rFonts w:ascii="Georgia" w:hAnsi="Georgia" w:cs="Arial"/>
        </w:rPr>
        <w:t>, administrando Justicia, en nombre de la República</w:t>
      </w:r>
      <w:r>
        <w:rPr>
          <w:rFonts w:ascii="Georgia" w:hAnsi="Georgia" w:cs="Arial"/>
        </w:rPr>
        <w:t xml:space="preserve"> de Colombia</w:t>
      </w:r>
      <w:r w:rsidRPr="00383369">
        <w:rPr>
          <w:rFonts w:ascii="Georgia" w:hAnsi="Georgia" w:cs="Arial"/>
        </w:rPr>
        <w:t xml:space="preserve"> y por autoridad de la Ley,</w:t>
      </w:r>
    </w:p>
    <w:p w:rsidR="00AB2700" w:rsidRPr="00AB2700" w:rsidRDefault="00AB2700" w:rsidP="00AB2700">
      <w:pPr>
        <w:tabs>
          <w:tab w:val="left" w:pos="-720"/>
        </w:tabs>
        <w:suppressAutoHyphens/>
        <w:spacing w:line="360" w:lineRule="auto"/>
        <w:jc w:val="both"/>
        <w:rPr>
          <w:rFonts w:ascii="Georgia" w:hAnsi="Georgia" w:cs="Arial"/>
          <w:sz w:val="18"/>
        </w:rPr>
      </w:pPr>
    </w:p>
    <w:p w:rsidR="00AB2700" w:rsidRPr="00383369" w:rsidRDefault="00AB2700" w:rsidP="00AB2700">
      <w:pPr>
        <w:pStyle w:val="Textoindependiente"/>
        <w:spacing w:line="360" w:lineRule="auto"/>
        <w:jc w:val="center"/>
        <w:rPr>
          <w:rFonts w:ascii="Georgia" w:hAnsi="Georgia" w:cs="Arial"/>
          <w:bCs/>
          <w:smallCaps/>
          <w:szCs w:val="24"/>
        </w:rPr>
      </w:pPr>
      <w:r w:rsidRPr="00383369">
        <w:rPr>
          <w:rFonts w:ascii="Georgia" w:hAnsi="Georgia" w:cs="Arial"/>
          <w:bCs/>
          <w:smallCaps/>
          <w:szCs w:val="24"/>
        </w:rPr>
        <w:t xml:space="preserve">F A L </w:t>
      </w:r>
      <w:proofErr w:type="spellStart"/>
      <w:r w:rsidRPr="00383369">
        <w:rPr>
          <w:rFonts w:ascii="Georgia" w:hAnsi="Georgia" w:cs="Arial"/>
          <w:bCs/>
          <w:smallCaps/>
          <w:szCs w:val="24"/>
        </w:rPr>
        <w:t>L</w:t>
      </w:r>
      <w:proofErr w:type="spellEnd"/>
      <w:r w:rsidRPr="00383369">
        <w:rPr>
          <w:rFonts w:ascii="Georgia" w:hAnsi="Georgia" w:cs="Arial"/>
          <w:bCs/>
          <w:smallCaps/>
          <w:szCs w:val="24"/>
        </w:rPr>
        <w:t xml:space="preserve"> A,</w:t>
      </w:r>
    </w:p>
    <w:p w:rsidR="00AB2700" w:rsidRPr="00DB0940" w:rsidRDefault="00AB2700" w:rsidP="00AB2700">
      <w:pPr>
        <w:pStyle w:val="Textoindependiente"/>
        <w:tabs>
          <w:tab w:val="clear" w:pos="708"/>
          <w:tab w:val="num" w:pos="720"/>
        </w:tabs>
        <w:spacing w:line="360" w:lineRule="auto"/>
        <w:ind w:left="426"/>
        <w:rPr>
          <w:rFonts w:ascii="Georgia" w:hAnsi="Georgia" w:cs="Arial"/>
          <w:sz w:val="20"/>
          <w:szCs w:val="24"/>
        </w:rPr>
      </w:pPr>
    </w:p>
    <w:p w:rsidR="00AB2700" w:rsidRPr="006239C2" w:rsidRDefault="00F97E90" w:rsidP="006239C2">
      <w:pPr>
        <w:pStyle w:val="Textoindependiente"/>
        <w:numPr>
          <w:ilvl w:val="0"/>
          <w:numId w:val="6"/>
        </w:numPr>
        <w:tabs>
          <w:tab w:val="clear" w:pos="720"/>
          <w:tab w:val="num" w:pos="360"/>
        </w:tabs>
        <w:spacing w:line="360" w:lineRule="auto"/>
        <w:ind w:left="360"/>
        <w:rPr>
          <w:rFonts w:ascii="Georgia" w:hAnsi="Georgia" w:cs="Arial"/>
          <w:sz w:val="20"/>
          <w:lang w:val="es-CO"/>
        </w:rPr>
      </w:pPr>
      <w:r>
        <w:rPr>
          <w:rFonts w:ascii="Georgia" w:hAnsi="Georgia"/>
          <w:szCs w:val="24"/>
        </w:rPr>
        <w:t xml:space="preserve">DECLARAR IMPROCEDENTE la acción de tutela formulada por el señor Javier Elías Arias Idárraga contra el Juzgado </w:t>
      </w:r>
      <w:r w:rsidR="006239C2">
        <w:rPr>
          <w:rFonts w:ascii="Georgia" w:hAnsi="Georgia"/>
          <w:szCs w:val="24"/>
        </w:rPr>
        <w:t>Segundo</w:t>
      </w:r>
      <w:r>
        <w:rPr>
          <w:rFonts w:ascii="Georgia" w:hAnsi="Georgia"/>
          <w:szCs w:val="24"/>
        </w:rPr>
        <w:t xml:space="preserve"> Civil del Circuito de Pereira</w:t>
      </w:r>
      <w:r w:rsidR="006239C2">
        <w:rPr>
          <w:rFonts w:ascii="Georgia" w:hAnsi="Georgia"/>
          <w:szCs w:val="24"/>
        </w:rPr>
        <w:t>.</w:t>
      </w:r>
    </w:p>
    <w:p w:rsidR="006239C2" w:rsidRPr="006239C2" w:rsidRDefault="006239C2" w:rsidP="006239C2">
      <w:pPr>
        <w:pStyle w:val="Textoindependiente"/>
        <w:tabs>
          <w:tab w:val="clear" w:pos="708"/>
        </w:tabs>
        <w:spacing w:line="360" w:lineRule="auto"/>
        <w:ind w:left="360"/>
        <w:rPr>
          <w:rFonts w:ascii="Georgia" w:hAnsi="Georgia" w:cs="Arial"/>
          <w:sz w:val="20"/>
          <w:lang w:val="es-CO"/>
        </w:rPr>
      </w:pPr>
    </w:p>
    <w:p w:rsidR="00AB2700" w:rsidRPr="00383369" w:rsidRDefault="00AB2700" w:rsidP="00AB2700">
      <w:pPr>
        <w:pStyle w:val="Textoindependiente"/>
        <w:numPr>
          <w:ilvl w:val="0"/>
          <w:numId w:val="6"/>
        </w:numPr>
        <w:tabs>
          <w:tab w:val="clear" w:pos="720"/>
          <w:tab w:val="num" w:pos="360"/>
        </w:tabs>
        <w:spacing w:line="360" w:lineRule="auto"/>
        <w:ind w:left="360"/>
        <w:rPr>
          <w:rFonts w:ascii="Georgia" w:hAnsi="Georgia" w:cs="Arial"/>
          <w:szCs w:val="24"/>
        </w:rPr>
      </w:pPr>
      <w:r w:rsidRPr="00383369">
        <w:rPr>
          <w:rFonts w:ascii="Georgia" w:hAnsi="Georgia" w:cs="Arial"/>
          <w:szCs w:val="24"/>
        </w:rPr>
        <w:t>REMITIR este expediente, a la CC para su eventual revisión, de no ser impugnada.</w:t>
      </w:r>
    </w:p>
    <w:p w:rsidR="00AB2700" w:rsidRPr="00DB0940" w:rsidRDefault="00AB2700" w:rsidP="00AB2700">
      <w:pPr>
        <w:pStyle w:val="Textoindependiente"/>
        <w:tabs>
          <w:tab w:val="clear" w:pos="708"/>
        </w:tabs>
        <w:spacing w:line="360" w:lineRule="auto"/>
        <w:rPr>
          <w:rFonts w:ascii="Georgia" w:hAnsi="Georgia" w:cs="Arial"/>
          <w:sz w:val="20"/>
          <w:szCs w:val="24"/>
        </w:rPr>
      </w:pPr>
    </w:p>
    <w:p w:rsidR="00AB2700" w:rsidRPr="00D258DC" w:rsidRDefault="00AB2700" w:rsidP="00AB270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383369">
        <w:rPr>
          <w:rFonts w:ascii="Georgia" w:hAnsi="Georgia" w:cs="Arial"/>
        </w:rPr>
        <w:t xml:space="preserve">ORDENAR el archivo del </w:t>
      </w:r>
      <w:r w:rsidRPr="00D258DC">
        <w:rPr>
          <w:rFonts w:ascii="Georgia" w:hAnsi="Georgia" w:cs="Arial"/>
        </w:rPr>
        <w:t>expediente, surtidos los trámites anteriores.</w:t>
      </w:r>
    </w:p>
    <w:p w:rsidR="00626C89" w:rsidRPr="00E871CF" w:rsidRDefault="00626C89" w:rsidP="00FF5B57">
      <w:pPr>
        <w:pStyle w:val="Prrafodelista"/>
        <w:widowControl/>
        <w:autoSpaceDE/>
        <w:autoSpaceDN/>
        <w:adjustRightInd/>
        <w:spacing w:line="360" w:lineRule="auto"/>
        <w:ind w:left="360" w:right="51"/>
        <w:contextualSpacing/>
        <w:jc w:val="both"/>
        <w:rPr>
          <w:rFonts w:ascii="Georgia" w:hAnsi="Georgia"/>
          <w:sz w:val="18"/>
        </w:rPr>
      </w:pPr>
    </w:p>
    <w:p w:rsidR="00B30152" w:rsidRPr="00401168" w:rsidRDefault="00126266" w:rsidP="00417DA5">
      <w:pPr>
        <w:pStyle w:val="Textoindependiente"/>
        <w:spacing w:line="360" w:lineRule="auto"/>
        <w:jc w:val="center"/>
        <w:rPr>
          <w:rFonts w:ascii="Georgia" w:hAnsi="Georgia"/>
          <w:smallCaps/>
          <w:sz w:val="28"/>
          <w:szCs w:val="24"/>
          <w:lang w:val="en-US"/>
        </w:rPr>
      </w:pPr>
      <w:proofErr w:type="spellStart"/>
      <w:r w:rsidRPr="00401168">
        <w:rPr>
          <w:rFonts w:ascii="Georgia" w:hAnsi="Georgia"/>
          <w:smallCaps/>
          <w:sz w:val="28"/>
          <w:szCs w:val="24"/>
          <w:lang w:val="en-US"/>
        </w:rPr>
        <w:t>Notifíquese</w:t>
      </w:r>
      <w:proofErr w:type="spellEnd"/>
      <w:r w:rsidRPr="00401168">
        <w:rPr>
          <w:rFonts w:ascii="Georgia" w:hAnsi="Georgia"/>
          <w:smallCaps/>
          <w:sz w:val="28"/>
          <w:szCs w:val="24"/>
          <w:lang w:val="en-US"/>
        </w:rPr>
        <w:t>,</w:t>
      </w:r>
    </w:p>
    <w:p w:rsidR="00E871CF" w:rsidRDefault="00E871C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239C2" w:rsidRPr="006239C2" w:rsidRDefault="006239C2"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B56A3">
        <w:rPr>
          <w:rFonts w:ascii="Georgia" w:hAnsi="Georgia" w:cs="Arial"/>
          <w:i/>
          <w:spacing w:val="-3"/>
          <w:w w:val="150"/>
          <w:sz w:val="28"/>
          <w:lang w:val="en-US"/>
        </w:rPr>
        <w:t>D</w:t>
      </w:r>
      <w:r w:rsidRPr="008B56A3">
        <w:rPr>
          <w:rFonts w:ascii="Georgia" w:hAnsi="Georgia" w:cs="Arial"/>
          <w:i/>
          <w:spacing w:val="-3"/>
          <w:w w:val="150"/>
          <w:sz w:val="18"/>
          <w:szCs w:val="16"/>
          <w:lang w:val="en-US"/>
        </w:rPr>
        <w:t xml:space="preserve">UBERNEY </w:t>
      </w:r>
      <w:r w:rsidRPr="008B56A3">
        <w:rPr>
          <w:rFonts w:ascii="Georgia" w:hAnsi="Georgia" w:cs="Arial"/>
          <w:i/>
          <w:spacing w:val="-3"/>
          <w:w w:val="150"/>
          <w:sz w:val="28"/>
          <w:lang w:val="en-US"/>
        </w:rPr>
        <w:t>G</w:t>
      </w:r>
      <w:r w:rsidRPr="008B56A3">
        <w:rPr>
          <w:rFonts w:ascii="Georgia" w:hAnsi="Georgia" w:cs="Arial"/>
          <w:i/>
          <w:spacing w:val="-3"/>
          <w:w w:val="150"/>
          <w:sz w:val="18"/>
          <w:szCs w:val="16"/>
          <w:lang w:val="en-US"/>
        </w:rPr>
        <w:t xml:space="preserve">RISALES </w:t>
      </w:r>
      <w:r w:rsidRPr="008B56A3">
        <w:rPr>
          <w:rFonts w:ascii="Georgia" w:hAnsi="Georgia" w:cs="Arial"/>
          <w:i/>
          <w:spacing w:val="-3"/>
          <w:w w:val="150"/>
          <w:sz w:val="28"/>
          <w:lang w:val="en-US"/>
        </w:rPr>
        <w:t>H</w:t>
      </w:r>
      <w:r w:rsidRPr="008B56A3">
        <w:rPr>
          <w:rFonts w:ascii="Georgia" w:hAnsi="Georgia" w:cs="Arial"/>
          <w:i/>
          <w:spacing w:val="-3"/>
          <w:w w:val="150"/>
          <w:sz w:val="18"/>
          <w:szCs w:val="16"/>
          <w:lang w:val="en-US"/>
        </w:rPr>
        <w:t>ERRERA</w:t>
      </w: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B56A3">
        <w:rPr>
          <w:rFonts w:ascii="Georgia" w:hAnsi="Georgia" w:cs="Arial"/>
          <w:i/>
          <w:spacing w:val="-3"/>
          <w:w w:val="150"/>
          <w:sz w:val="28"/>
          <w:lang w:val="en-US"/>
        </w:rPr>
        <w:t>M</w:t>
      </w:r>
      <w:r w:rsidRPr="008B56A3">
        <w:rPr>
          <w:rFonts w:ascii="Georgia" w:hAnsi="Georgia" w:cs="Arial"/>
          <w:i/>
          <w:spacing w:val="-3"/>
          <w:w w:val="150"/>
          <w:lang w:val="en-US"/>
        </w:rPr>
        <w:t xml:space="preserve"> </w:t>
      </w:r>
      <w:r w:rsidRPr="008B56A3">
        <w:rPr>
          <w:rFonts w:ascii="Georgia" w:hAnsi="Georgia" w:cs="Arial"/>
          <w:i/>
          <w:spacing w:val="-3"/>
          <w:w w:val="150"/>
          <w:sz w:val="18"/>
          <w:szCs w:val="20"/>
          <w:lang w:val="en-US"/>
        </w:rPr>
        <w:t>A G I S T R A D O</w:t>
      </w:r>
    </w:p>
    <w:p w:rsidR="00E871CF" w:rsidRDefault="00E871C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56"/>
          <w:szCs w:val="18"/>
          <w:lang w:val="en-US"/>
        </w:rPr>
      </w:pPr>
    </w:p>
    <w:p w:rsidR="006239C2" w:rsidRPr="00F97E90" w:rsidRDefault="006239C2"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56"/>
          <w:szCs w:val="18"/>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B56A3">
        <w:rPr>
          <w:rFonts w:ascii="Georgia" w:hAnsi="Georgia"/>
          <w:i/>
          <w:w w:val="150"/>
          <w:sz w:val="28"/>
          <w:szCs w:val="18"/>
          <w:lang w:val="en-US"/>
        </w:rPr>
        <w:t>E</w:t>
      </w:r>
      <w:r w:rsidRPr="008B56A3">
        <w:rPr>
          <w:rFonts w:ascii="Georgia" w:hAnsi="Georgia"/>
          <w:i/>
          <w:w w:val="150"/>
          <w:sz w:val="18"/>
          <w:szCs w:val="18"/>
          <w:lang w:val="en-US"/>
        </w:rPr>
        <w:t>DDER</w:t>
      </w:r>
      <w:r w:rsidRPr="008B56A3">
        <w:rPr>
          <w:rFonts w:ascii="Georgia" w:hAnsi="Georgia"/>
          <w:i/>
          <w:w w:val="150"/>
          <w:sz w:val="18"/>
          <w:lang w:val="en-US"/>
        </w:rPr>
        <w:t xml:space="preserve"> </w:t>
      </w:r>
      <w:r w:rsidRPr="008B56A3">
        <w:rPr>
          <w:rFonts w:ascii="Georgia" w:hAnsi="Georgia"/>
          <w:i/>
          <w:w w:val="150"/>
          <w:sz w:val="28"/>
          <w:lang w:val="en-US"/>
        </w:rPr>
        <w:t>J</w:t>
      </w:r>
      <w:r w:rsidRPr="008B56A3">
        <w:rPr>
          <w:rFonts w:ascii="Georgia" w:hAnsi="Georgia"/>
          <w:i/>
          <w:w w:val="150"/>
          <w:sz w:val="18"/>
          <w:szCs w:val="18"/>
          <w:lang w:val="en-US"/>
        </w:rPr>
        <w:t xml:space="preserve">IMMY </w:t>
      </w:r>
      <w:r w:rsidRPr="008B56A3">
        <w:rPr>
          <w:rFonts w:ascii="Georgia" w:hAnsi="Georgia"/>
          <w:i/>
          <w:w w:val="150"/>
          <w:sz w:val="28"/>
          <w:lang w:val="en-US"/>
        </w:rPr>
        <w:t>S</w:t>
      </w:r>
      <w:r w:rsidRPr="008B56A3">
        <w:rPr>
          <w:rFonts w:ascii="Georgia" w:hAnsi="Georgia"/>
          <w:i/>
          <w:w w:val="150"/>
          <w:sz w:val="18"/>
          <w:szCs w:val="18"/>
          <w:lang w:val="en-US"/>
        </w:rPr>
        <w:t xml:space="preserve">ÁNCHEZ </w:t>
      </w:r>
      <w:r w:rsidRPr="008B56A3">
        <w:rPr>
          <w:rFonts w:ascii="Georgia" w:hAnsi="Georgia"/>
          <w:i/>
          <w:w w:val="150"/>
          <w:sz w:val="28"/>
          <w:szCs w:val="18"/>
          <w:lang w:val="en-US"/>
        </w:rPr>
        <w:t>C.</w:t>
      </w:r>
      <w:r w:rsidRPr="008B56A3">
        <w:rPr>
          <w:rFonts w:ascii="Georgia" w:hAnsi="Georgia"/>
          <w:i/>
          <w:w w:val="150"/>
          <w:sz w:val="28"/>
          <w:szCs w:val="18"/>
          <w:lang w:val="en-US"/>
        </w:rPr>
        <w:tab/>
      </w:r>
      <w:r w:rsidRPr="008B56A3">
        <w:rPr>
          <w:rFonts w:ascii="Georgia" w:hAnsi="Georgia"/>
          <w:i/>
          <w:w w:val="150"/>
          <w:sz w:val="28"/>
          <w:szCs w:val="18"/>
          <w:lang w:val="en-US"/>
        </w:rPr>
        <w:tab/>
      </w:r>
      <w:r w:rsidRPr="008B56A3">
        <w:rPr>
          <w:rFonts w:ascii="Georgia" w:hAnsi="Georgia" w:cs="Arial"/>
          <w:i/>
          <w:spacing w:val="-3"/>
          <w:w w:val="150"/>
          <w:sz w:val="28"/>
          <w:szCs w:val="18"/>
          <w:lang w:val="en-US"/>
        </w:rPr>
        <w:t>J</w:t>
      </w:r>
      <w:r w:rsidRPr="008B56A3">
        <w:rPr>
          <w:rFonts w:ascii="Georgia" w:hAnsi="Georgia" w:cs="Arial"/>
          <w:i/>
          <w:spacing w:val="-3"/>
          <w:w w:val="150"/>
          <w:sz w:val="18"/>
          <w:szCs w:val="18"/>
          <w:lang w:val="en-US"/>
        </w:rPr>
        <w:t xml:space="preserve">AIME </w:t>
      </w:r>
      <w:r w:rsidRPr="008B56A3">
        <w:rPr>
          <w:rFonts w:ascii="Georgia" w:hAnsi="Georgia" w:cs="Arial"/>
          <w:i/>
          <w:spacing w:val="-3"/>
          <w:w w:val="150"/>
          <w:sz w:val="28"/>
          <w:szCs w:val="18"/>
          <w:lang w:val="en-US"/>
        </w:rPr>
        <w:t>A</w:t>
      </w:r>
      <w:r w:rsidRPr="008B56A3">
        <w:rPr>
          <w:rFonts w:ascii="Georgia" w:hAnsi="Georgia"/>
          <w:i/>
          <w:w w:val="150"/>
          <w:sz w:val="18"/>
          <w:szCs w:val="18"/>
          <w:lang w:val="en-US"/>
        </w:rPr>
        <w:t xml:space="preserve">LBERTO </w:t>
      </w:r>
      <w:r w:rsidRPr="008B56A3">
        <w:rPr>
          <w:rFonts w:ascii="Georgia" w:hAnsi="Georgia" w:cs="Arial"/>
          <w:i/>
          <w:spacing w:val="-3"/>
          <w:w w:val="150"/>
          <w:sz w:val="28"/>
          <w:szCs w:val="18"/>
          <w:lang w:val="en-US"/>
        </w:rPr>
        <w:t>S</w:t>
      </w:r>
      <w:r w:rsidRPr="008B56A3">
        <w:rPr>
          <w:rFonts w:ascii="Georgia" w:hAnsi="Georgia" w:cs="Arial"/>
          <w:i/>
          <w:spacing w:val="-3"/>
          <w:w w:val="150"/>
          <w:sz w:val="18"/>
          <w:szCs w:val="16"/>
          <w:lang w:val="en-US"/>
        </w:rPr>
        <w:t xml:space="preserve">ARAZA </w:t>
      </w:r>
      <w:r w:rsidRPr="008B56A3">
        <w:rPr>
          <w:rFonts w:ascii="Georgia" w:hAnsi="Georgia" w:cs="Arial"/>
          <w:i/>
          <w:spacing w:val="-3"/>
          <w:w w:val="150"/>
          <w:sz w:val="28"/>
          <w:szCs w:val="18"/>
          <w:lang w:val="en-US"/>
        </w:rPr>
        <w:t>N.</w:t>
      </w:r>
    </w:p>
    <w:p w:rsidR="00F97E90"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B56A3">
        <w:rPr>
          <w:rFonts w:ascii="Georgia" w:hAnsi="Georgia" w:cs="Arial"/>
          <w:i/>
          <w:w w:val="150"/>
          <w:sz w:val="28"/>
          <w:lang w:val="en-US"/>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 </w:t>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w:t>
      </w:r>
      <w:r w:rsidR="004B7598" w:rsidRPr="008B56A3">
        <w:rPr>
          <w:rFonts w:ascii="Georgia" w:hAnsi="Georgia" w:cs="Arial"/>
          <w:i/>
          <w:w w:val="150"/>
          <w:sz w:val="18"/>
          <w:lang w:val="en-GB"/>
        </w:rPr>
        <w:t xml:space="preserve"> </w:t>
      </w:r>
    </w:p>
    <w:p w:rsidR="00F97E90" w:rsidRDefault="00F97E90"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E606C4" w:rsidRPr="00D87DCE" w:rsidRDefault="00F97E90"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s-CO"/>
        </w:rPr>
      </w:pP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sidR="004B7598" w:rsidRPr="008B56A3">
        <w:rPr>
          <w:rFonts w:ascii="Georgia" w:hAnsi="Georgia" w:cs="Arial"/>
          <w:i/>
          <w:w w:val="150"/>
          <w:sz w:val="18"/>
          <w:lang w:val="en-GB"/>
        </w:rPr>
        <w:t xml:space="preserve"> </w:t>
      </w:r>
      <w:r w:rsidR="00157CDD" w:rsidRPr="00401168">
        <w:rPr>
          <w:rFonts w:ascii="Georgia" w:hAnsi="Georgia"/>
          <w:w w:val="150"/>
          <w:sz w:val="8"/>
          <w:szCs w:val="10"/>
          <w:lang w:val="en-US"/>
        </w:rPr>
        <w:t>DGH/</w:t>
      </w:r>
      <w:r w:rsidR="0023296A" w:rsidRPr="00401168">
        <w:rPr>
          <w:rFonts w:ascii="Georgia" w:hAnsi="Georgia"/>
          <w:w w:val="150"/>
          <w:sz w:val="8"/>
          <w:szCs w:val="10"/>
          <w:lang w:val="en-US"/>
        </w:rPr>
        <w:t>ODCD</w:t>
      </w:r>
      <w:r w:rsidR="00E606C4" w:rsidRPr="00401168">
        <w:rPr>
          <w:rFonts w:ascii="Georgia" w:hAnsi="Georgia"/>
          <w:w w:val="150"/>
          <w:sz w:val="8"/>
          <w:szCs w:val="10"/>
          <w:lang w:val="en-US"/>
        </w:rPr>
        <w:t>/</w:t>
      </w:r>
      <w:r w:rsidR="008B133C">
        <w:rPr>
          <w:rFonts w:ascii="Georgia" w:hAnsi="Georgia"/>
          <w:w w:val="150"/>
          <w:sz w:val="8"/>
          <w:szCs w:val="10"/>
          <w:lang w:val="en-US"/>
        </w:rPr>
        <w:t>2018</w:t>
      </w:r>
      <w:r w:rsidR="00D87DCE">
        <w:rPr>
          <w:rFonts w:ascii="Georgia" w:hAnsi="Georgia"/>
          <w:w w:val="150"/>
          <w:sz w:val="8"/>
          <w:szCs w:val="10"/>
          <w:lang w:val="es-CO"/>
        </w:rPr>
        <w:t>7</w:t>
      </w:r>
    </w:p>
    <w:sectPr w:rsidR="00E606C4" w:rsidRPr="00D87DCE" w:rsidSect="00FA35DB">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78" w:rsidRDefault="00096578" w:rsidP="0099045D">
      <w:r>
        <w:separator/>
      </w:r>
    </w:p>
  </w:endnote>
  <w:endnote w:type="continuationSeparator" w:id="0">
    <w:p w:rsidR="00096578" w:rsidRDefault="0009657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592A5D"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epgina"/>
      <w:spacing w:line="360" w:lineRule="auto"/>
      <w:jc w:val="right"/>
      <w:rPr>
        <w:rFonts w:ascii="Georgia" w:hAnsi="Georgia" w:cs="Arial"/>
        <w:spacing w:val="20"/>
        <w:w w:val="200"/>
        <w:sz w:val="14"/>
        <w:szCs w:val="10"/>
        <w:lang w:val="es-CO"/>
      </w:rPr>
    </w:pPr>
  </w:p>
  <w:p w:rsidR="00800180" w:rsidRPr="00401168" w:rsidRDefault="00800180" w:rsidP="0013771A">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78" w:rsidRDefault="00096578" w:rsidP="0099045D">
      <w:r>
        <w:separator/>
      </w:r>
    </w:p>
  </w:footnote>
  <w:footnote w:type="continuationSeparator" w:id="0">
    <w:p w:rsidR="00096578" w:rsidRDefault="00096578" w:rsidP="0099045D">
      <w:r>
        <w:continuationSeparator/>
      </w:r>
    </w:p>
  </w:footnote>
  <w:footnote w:id="1">
    <w:p w:rsidR="00CB7B53" w:rsidRDefault="00CB7B53" w:rsidP="00CB7B53">
      <w:pPr>
        <w:pStyle w:val="Textonotapie"/>
      </w:pPr>
      <w:r>
        <w:rPr>
          <w:rStyle w:val="Refdenotaalpie"/>
        </w:rPr>
        <w:footnoteRef/>
      </w:r>
      <w:r>
        <w:t xml:space="preserve"> CC</w:t>
      </w:r>
      <w:r>
        <w:rPr>
          <w:lang w:val="es-CO"/>
        </w:rPr>
        <w:t xml:space="preserve">. SU 499 de 2016. </w:t>
      </w:r>
    </w:p>
  </w:footnote>
  <w:footnote w:id="2">
    <w:p w:rsidR="00CB7B53" w:rsidRDefault="00CB7B53" w:rsidP="00CB7B53">
      <w:pPr>
        <w:pStyle w:val="Textonotapie"/>
        <w:jc w:val="both"/>
      </w:pPr>
      <w:r w:rsidRPr="00C45F3C">
        <w:rPr>
          <w:rStyle w:val="Refdenotaalpie"/>
        </w:rPr>
        <w:footnoteRef/>
      </w:r>
      <w:r w:rsidRPr="00C45F3C">
        <w:t xml:space="preserve"> CC. T-103 de 2014 y </w:t>
      </w:r>
      <w:r w:rsidRPr="00C45F3C">
        <w:rPr>
          <w:bCs/>
        </w:rPr>
        <w:t>SU-297 de 2015.</w:t>
      </w:r>
    </w:p>
  </w:footnote>
  <w:footnote w:id="3">
    <w:p w:rsidR="00CB7B53" w:rsidRDefault="00CB7B53" w:rsidP="00CB7B53">
      <w:pPr>
        <w:pStyle w:val="Textonotapie"/>
      </w:pPr>
      <w:r w:rsidRPr="004978F6">
        <w:rPr>
          <w:rStyle w:val="Refdenotaalpie"/>
          <w:color w:val="000000" w:themeColor="text1"/>
        </w:rPr>
        <w:footnoteRef/>
      </w:r>
      <w:r w:rsidRPr="004978F6">
        <w:rPr>
          <w:color w:val="000000" w:themeColor="text1"/>
        </w:rPr>
        <w:t xml:space="preserve"> CC</w:t>
      </w:r>
      <w:r w:rsidRPr="004978F6">
        <w:rPr>
          <w:color w:val="000000" w:themeColor="text1"/>
          <w:lang w:val="es-CO"/>
        </w:rPr>
        <w:t>. T-323 de 201</w:t>
      </w:r>
      <w:r>
        <w:rPr>
          <w:color w:val="000000" w:themeColor="text1"/>
          <w:lang w:val="es-CO"/>
        </w:rPr>
        <w:t>7</w:t>
      </w:r>
      <w:r w:rsidRPr="004978F6">
        <w:rPr>
          <w:color w:val="000000" w:themeColor="text1"/>
        </w:rPr>
        <w:t>.</w:t>
      </w:r>
    </w:p>
  </w:footnote>
  <w:footnote w:id="4">
    <w:p w:rsidR="00CB7B53" w:rsidRDefault="00CB7B53" w:rsidP="00CB7B53">
      <w:pPr>
        <w:pStyle w:val="Textonotapie"/>
      </w:pPr>
      <w:r w:rsidRPr="004978F6">
        <w:rPr>
          <w:rStyle w:val="Refdenotaalpie"/>
          <w:color w:val="000000" w:themeColor="text1"/>
        </w:rPr>
        <w:footnoteRef/>
      </w:r>
      <w:r w:rsidRPr="004978F6">
        <w:rPr>
          <w:color w:val="000000" w:themeColor="text1"/>
        </w:rPr>
        <w:t xml:space="preserve"> CC. </w:t>
      </w:r>
      <w:hyperlink r:id="rId1" w:history="1">
        <w:r w:rsidRPr="004978F6">
          <w:rPr>
            <w:rStyle w:val="Hipervnculo"/>
            <w:color w:val="000000" w:themeColor="text1"/>
            <w:u w:val="none"/>
          </w:rPr>
          <w:t>SU-499 de 2016</w:t>
        </w:r>
      </w:hyperlink>
      <w:r w:rsidRPr="004978F6">
        <w:rPr>
          <w:rStyle w:val="Hipervnculo"/>
          <w:color w:val="000000" w:themeColor="text1"/>
          <w:u w:val="none"/>
        </w:rPr>
        <w:t>.</w:t>
      </w:r>
    </w:p>
  </w:footnote>
  <w:footnote w:id="5">
    <w:p w:rsidR="00604233" w:rsidRPr="00FE5CDD" w:rsidRDefault="00604233" w:rsidP="00604233">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6">
    <w:p w:rsidR="00604233" w:rsidRPr="00FE5CDD" w:rsidRDefault="00604233" w:rsidP="00604233">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7">
    <w:p w:rsidR="00604233" w:rsidRPr="00FE5CDD" w:rsidRDefault="00604233" w:rsidP="00604233">
      <w:pPr>
        <w:pStyle w:val="Textonotapie"/>
        <w:jc w:val="both"/>
      </w:pPr>
      <w:r w:rsidRPr="00FE5CDD">
        <w:rPr>
          <w:rStyle w:val="Refdenotaalpie"/>
        </w:rPr>
        <w:footnoteRef/>
      </w:r>
      <w:r w:rsidRPr="00FE5CDD">
        <w:t xml:space="preserve"> </w:t>
      </w:r>
      <w:r w:rsidRPr="00FE5CDD">
        <w:rPr>
          <w:lang w:val="es-MX"/>
        </w:rPr>
        <w:t>CC. T-917 de 2011.</w:t>
      </w:r>
    </w:p>
  </w:footnote>
  <w:footnote w:id="8">
    <w:p w:rsidR="00604233" w:rsidRDefault="00604233" w:rsidP="00604233">
      <w:pPr>
        <w:pStyle w:val="Textonotapie"/>
        <w:jc w:val="both"/>
      </w:pPr>
      <w:r w:rsidRPr="001A1A2B">
        <w:rPr>
          <w:rStyle w:val="Refdenotaalpie"/>
        </w:rPr>
        <w:footnoteRef/>
      </w:r>
      <w:r w:rsidRPr="001A1A2B">
        <w:rPr>
          <w:lang w:val="es-MX"/>
        </w:rPr>
        <w:t xml:space="preserve"> CC. C-590 de 2005.</w:t>
      </w:r>
    </w:p>
  </w:footnote>
  <w:footnote w:id="9">
    <w:p w:rsidR="00604233" w:rsidRDefault="00604233" w:rsidP="00604233">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2" w:history="1">
        <w:r w:rsidRPr="00B657B5">
          <w:rPr>
            <w:rStyle w:val="Hipervnculo"/>
            <w:bCs/>
            <w:color w:val="000000"/>
            <w:u w:val="none"/>
          </w:rPr>
          <w:t>SU-336 de 2017</w:t>
        </w:r>
      </w:hyperlink>
      <w:r w:rsidRPr="00B657B5">
        <w:rPr>
          <w:bCs/>
          <w:color w:val="000000"/>
        </w:rPr>
        <w:t>, </w:t>
      </w:r>
      <w:hyperlink r:id="rId3"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10">
    <w:p w:rsidR="00604233" w:rsidRDefault="00604233" w:rsidP="00604233">
      <w:pPr>
        <w:pStyle w:val="Textonotapie"/>
      </w:pPr>
      <w:r w:rsidRPr="001A1A2B">
        <w:rPr>
          <w:rStyle w:val="Refdenotaalpie"/>
        </w:rPr>
        <w:footnoteRef/>
      </w:r>
      <w:r w:rsidRPr="001A1A2B">
        <w:t xml:space="preserve"> </w:t>
      </w:r>
      <w:r w:rsidRPr="001A1A2B">
        <w:rPr>
          <w:lang w:val="es-MX"/>
        </w:rPr>
        <w:t>CC. T-307 de 2015.</w:t>
      </w:r>
    </w:p>
  </w:footnote>
  <w:footnote w:id="11">
    <w:p w:rsidR="00604233" w:rsidRPr="00FE5CDD" w:rsidRDefault="00604233" w:rsidP="00604233">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12">
    <w:p w:rsidR="00604233" w:rsidRPr="00FE5CDD" w:rsidRDefault="00604233" w:rsidP="00604233">
      <w:pPr>
        <w:pStyle w:val="Textonotapie"/>
        <w:jc w:val="both"/>
      </w:pPr>
      <w:r w:rsidRPr="00FE5CDD">
        <w:rPr>
          <w:rStyle w:val="Refdenotaalpie"/>
        </w:rPr>
        <w:footnoteRef/>
      </w:r>
      <w:r w:rsidRPr="00FE5CDD">
        <w:t xml:space="preserve"> QUINCHE R., Manuel F. La acción de tutela, el amparo en Colombia, Bogotá DC, 2011, p.233-285.</w:t>
      </w:r>
    </w:p>
  </w:footnote>
  <w:footnote w:id="13">
    <w:p w:rsidR="00C12C51" w:rsidRDefault="00C12C51" w:rsidP="00C12C51">
      <w:pPr>
        <w:pStyle w:val="Textonotapie"/>
      </w:pPr>
      <w:r>
        <w:rPr>
          <w:rStyle w:val="Refdenotaalpie"/>
        </w:rPr>
        <w:footnoteRef/>
      </w:r>
      <w:r>
        <w:t xml:space="preserve"> CC</w:t>
      </w:r>
      <w:r>
        <w:rPr>
          <w:lang w:val="es-CO"/>
        </w:rPr>
        <w:t xml:space="preserve">. SU 499 de 2016. </w:t>
      </w:r>
    </w:p>
  </w:footnote>
  <w:footnote w:id="14">
    <w:p w:rsidR="00C12C51" w:rsidRDefault="00C12C51" w:rsidP="00C12C51">
      <w:pPr>
        <w:pStyle w:val="Textonotapie"/>
        <w:jc w:val="both"/>
      </w:pPr>
      <w:r w:rsidRPr="00C45F3C">
        <w:rPr>
          <w:rStyle w:val="Refdenotaalpie"/>
        </w:rPr>
        <w:footnoteRef/>
      </w:r>
      <w:r w:rsidRPr="00C45F3C">
        <w:t xml:space="preserve"> CC. T-103 de 2014 y </w:t>
      </w:r>
      <w:r w:rsidRPr="00C45F3C">
        <w:rPr>
          <w:bCs/>
        </w:rPr>
        <w:t>SU-297 de 2015.</w:t>
      </w:r>
    </w:p>
  </w:footnote>
  <w:footnote w:id="15">
    <w:p w:rsidR="00C12C51" w:rsidRDefault="00C12C51" w:rsidP="00C12C51">
      <w:pPr>
        <w:pStyle w:val="Textonotapie"/>
      </w:pPr>
      <w:r w:rsidRPr="004978F6">
        <w:rPr>
          <w:rStyle w:val="Refdenotaalpie"/>
          <w:color w:val="000000" w:themeColor="text1"/>
        </w:rPr>
        <w:footnoteRef/>
      </w:r>
      <w:r w:rsidRPr="004978F6">
        <w:rPr>
          <w:color w:val="000000" w:themeColor="text1"/>
        </w:rPr>
        <w:t xml:space="preserve"> CC</w:t>
      </w:r>
      <w:r w:rsidRPr="004978F6">
        <w:rPr>
          <w:color w:val="000000" w:themeColor="text1"/>
          <w:lang w:val="es-CO"/>
        </w:rPr>
        <w:t>. T-323 de 201</w:t>
      </w:r>
      <w:r>
        <w:rPr>
          <w:color w:val="000000" w:themeColor="text1"/>
          <w:lang w:val="es-CO"/>
        </w:rPr>
        <w:t>7</w:t>
      </w:r>
      <w:r w:rsidRPr="004978F6">
        <w:rPr>
          <w:color w:val="000000" w:themeColor="text1"/>
        </w:rPr>
        <w:t>.</w:t>
      </w:r>
    </w:p>
  </w:footnote>
  <w:footnote w:id="16">
    <w:p w:rsidR="00C12C51" w:rsidRDefault="00C12C51" w:rsidP="00C12C51">
      <w:pPr>
        <w:pStyle w:val="Textonotapie"/>
      </w:pPr>
      <w:r w:rsidRPr="004978F6">
        <w:rPr>
          <w:rStyle w:val="Refdenotaalpie"/>
          <w:color w:val="000000" w:themeColor="text1"/>
        </w:rPr>
        <w:footnoteRef/>
      </w:r>
      <w:r w:rsidRPr="004978F6">
        <w:rPr>
          <w:color w:val="000000" w:themeColor="text1"/>
        </w:rPr>
        <w:t xml:space="preserve"> CC. </w:t>
      </w:r>
      <w:hyperlink r:id="rId4" w:history="1">
        <w:r w:rsidRPr="004978F6">
          <w:rPr>
            <w:rStyle w:val="Hipervnculo"/>
            <w:color w:val="000000" w:themeColor="text1"/>
            <w:u w:val="none"/>
          </w:rPr>
          <w:t>SU-499 de 2016</w:t>
        </w:r>
      </w:hyperlink>
      <w:r w:rsidRPr="004978F6">
        <w:rPr>
          <w:rStyle w:val="Hipervnculo"/>
          <w:color w:val="000000" w:themeColor="text1"/>
          <w:u w:val="none"/>
        </w:rPr>
        <w:t>.</w:t>
      </w:r>
    </w:p>
  </w:footnote>
  <w:footnote w:id="17">
    <w:p w:rsidR="006239C2" w:rsidRPr="00714579" w:rsidRDefault="006239C2" w:rsidP="006239C2">
      <w:pPr>
        <w:pStyle w:val="Textonotapie"/>
      </w:pPr>
      <w:r w:rsidRPr="00714579">
        <w:rPr>
          <w:rStyle w:val="Refdenotaalpie"/>
        </w:rPr>
        <w:footnoteRef/>
      </w:r>
      <w:r w:rsidRPr="00714579">
        <w:t xml:space="preserve"> CC. T-600 de 2017</w:t>
      </w:r>
      <w:r>
        <w:t>, también puede consultarse la T-180 de 2018</w:t>
      </w:r>
      <w:r w:rsidRPr="00714579">
        <w:t>.</w:t>
      </w:r>
    </w:p>
  </w:footnote>
  <w:footnote w:id="18">
    <w:p w:rsidR="006239C2" w:rsidRPr="00AD16D4" w:rsidRDefault="006239C2" w:rsidP="006239C2">
      <w:pPr>
        <w:pStyle w:val="Textonotapie"/>
        <w:jc w:val="both"/>
        <w:rPr>
          <w:lang w:val="es-CO"/>
        </w:rPr>
      </w:pPr>
      <w:r w:rsidRPr="00F61CAB">
        <w:rPr>
          <w:rStyle w:val="Refdenotaalpie"/>
        </w:rPr>
        <w:footnoteRef/>
      </w:r>
      <w:r>
        <w:t xml:space="preserve"> CSJ</w:t>
      </w:r>
      <w:r w:rsidRPr="00F61CAB">
        <w:t>. STC3950-2016.</w:t>
      </w:r>
    </w:p>
  </w:footnote>
  <w:footnote w:id="19">
    <w:p w:rsidR="00057EC6" w:rsidRPr="00A4339D" w:rsidRDefault="00057EC6" w:rsidP="00057EC6">
      <w:pPr>
        <w:pStyle w:val="Textonotapie"/>
      </w:pPr>
      <w:r w:rsidRPr="00A4339D">
        <w:rPr>
          <w:rStyle w:val="Refdenotaalpie"/>
        </w:rPr>
        <w:footnoteRef/>
      </w:r>
      <w:r>
        <w:t xml:space="preserve"> CC. </w:t>
      </w:r>
      <w:r w:rsidRPr="00A4339D">
        <w:t>T-089 de 2018, SU-210 de 2017 y T-717 de 2011.</w:t>
      </w:r>
    </w:p>
  </w:footnote>
  <w:footnote w:id="20">
    <w:p w:rsidR="00057EC6" w:rsidRPr="005E75D6" w:rsidRDefault="00057EC6" w:rsidP="00057EC6">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214E36">
      <w:rPr>
        <w:rFonts w:ascii="Georgia" w:hAnsi="Georgia" w:cs="Calibri"/>
        <w:i/>
        <w:noProof/>
        <w:sz w:val="20"/>
      </w:rPr>
      <w:t>6</w:t>
    </w:r>
    <w:r w:rsidR="00301CAF" w:rsidRPr="00401168">
      <w:rPr>
        <w:rFonts w:ascii="Georgia" w:hAnsi="Georgia" w:cs="Calibri"/>
        <w:i/>
        <w:sz w:val="20"/>
      </w:rPr>
      <w:fldChar w:fldCharType="end"/>
    </w:r>
  </w:p>
  <w:p w:rsidR="00800180" w:rsidRPr="00401168" w:rsidRDefault="00A00766" w:rsidP="009C568C">
    <w:pPr>
      <w:pStyle w:val="Encabezado"/>
      <w:ind w:right="360"/>
      <w:jc w:val="both"/>
      <w:rPr>
        <w:rFonts w:ascii="Georgia" w:hAnsi="Georgia" w:cs="Calibri"/>
        <w:i/>
        <w:sz w:val="20"/>
        <w:szCs w:val="22"/>
      </w:rPr>
    </w:pPr>
    <w:r w:rsidRPr="00401168">
      <w:rPr>
        <w:rFonts w:ascii="Georgia" w:hAnsi="Georgia" w:cs="Calibri"/>
        <w:i/>
        <w:sz w:val="20"/>
        <w:szCs w:val="22"/>
      </w:rPr>
      <w:t>EXPEDIENTE No.</w:t>
    </w:r>
    <w:r w:rsidR="00985463">
      <w:rPr>
        <w:rFonts w:ascii="Georgia" w:hAnsi="Georgia" w:cs="Calibri"/>
        <w:i/>
        <w:sz w:val="20"/>
        <w:szCs w:val="22"/>
      </w:rPr>
      <w:t>2018-</w:t>
    </w:r>
    <w:r w:rsidR="005515AD">
      <w:rPr>
        <w:rFonts w:ascii="Georgia" w:hAnsi="Georgia" w:cs="Calibri"/>
        <w:i/>
        <w:sz w:val="20"/>
        <w:szCs w:val="22"/>
      </w:rPr>
      <w:t>00676</w:t>
    </w:r>
    <w:r w:rsidR="00985463">
      <w:rPr>
        <w:rFonts w:ascii="Georgia" w:hAnsi="Georgia" w:cs="Calibri"/>
        <w:i/>
        <w:sz w:val="20"/>
        <w:szCs w:val="22"/>
      </w:rPr>
      <w:t>-</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57EC6"/>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78"/>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10"/>
    <w:rsid w:val="000C0320"/>
    <w:rsid w:val="000C0986"/>
    <w:rsid w:val="000C09C4"/>
    <w:rsid w:val="000C0E21"/>
    <w:rsid w:val="000C0F81"/>
    <w:rsid w:val="000C134E"/>
    <w:rsid w:val="000C185C"/>
    <w:rsid w:val="000C1994"/>
    <w:rsid w:val="000C2477"/>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36"/>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D6A"/>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7D"/>
    <w:rsid w:val="002D31B2"/>
    <w:rsid w:val="002D330A"/>
    <w:rsid w:val="002D37CB"/>
    <w:rsid w:val="002D4132"/>
    <w:rsid w:val="002D4A2E"/>
    <w:rsid w:val="002D4D7A"/>
    <w:rsid w:val="002D62CE"/>
    <w:rsid w:val="002D6D38"/>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2F4"/>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A67"/>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0A1"/>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7FC"/>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F3E"/>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CFA"/>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4F5C"/>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33A"/>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21C"/>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5AD"/>
    <w:rsid w:val="00551BFA"/>
    <w:rsid w:val="00551FBB"/>
    <w:rsid w:val="0055282B"/>
    <w:rsid w:val="00553562"/>
    <w:rsid w:val="00553F9C"/>
    <w:rsid w:val="0055407B"/>
    <w:rsid w:val="00554FD1"/>
    <w:rsid w:val="00555846"/>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368"/>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77FCA"/>
    <w:rsid w:val="00580060"/>
    <w:rsid w:val="0058043E"/>
    <w:rsid w:val="005804C9"/>
    <w:rsid w:val="00580560"/>
    <w:rsid w:val="00580947"/>
    <w:rsid w:val="00582A15"/>
    <w:rsid w:val="00582A7F"/>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AE7"/>
    <w:rsid w:val="00603E5A"/>
    <w:rsid w:val="006040BE"/>
    <w:rsid w:val="00604233"/>
    <w:rsid w:val="00604461"/>
    <w:rsid w:val="0060451A"/>
    <w:rsid w:val="00604DD7"/>
    <w:rsid w:val="00605B43"/>
    <w:rsid w:val="00606BB5"/>
    <w:rsid w:val="00606CB7"/>
    <w:rsid w:val="00607525"/>
    <w:rsid w:val="0060792A"/>
    <w:rsid w:val="00607B80"/>
    <w:rsid w:val="00607C97"/>
    <w:rsid w:val="0061009A"/>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39C2"/>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4BBA"/>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273"/>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4B6A"/>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5C0"/>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47"/>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E7F54"/>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9A9"/>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133C"/>
    <w:rsid w:val="008B2994"/>
    <w:rsid w:val="008B2EDF"/>
    <w:rsid w:val="008B315C"/>
    <w:rsid w:val="008B33AD"/>
    <w:rsid w:val="008B388E"/>
    <w:rsid w:val="008B3DD9"/>
    <w:rsid w:val="008B3E0A"/>
    <w:rsid w:val="008B4A95"/>
    <w:rsid w:val="008B5070"/>
    <w:rsid w:val="008B5574"/>
    <w:rsid w:val="008B5601"/>
    <w:rsid w:val="008B56A3"/>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6A0"/>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4BB"/>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82F"/>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463"/>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0B"/>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700"/>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C73"/>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922"/>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AFF"/>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6B06"/>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A53"/>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D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2C51"/>
    <w:rsid w:val="00C13560"/>
    <w:rsid w:val="00C136DB"/>
    <w:rsid w:val="00C137AC"/>
    <w:rsid w:val="00C138D8"/>
    <w:rsid w:val="00C13B74"/>
    <w:rsid w:val="00C13C0E"/>
    <w:rsid w:val="00C15191"/>
    <w:rsid w:val="00C15358"/>
    <w:rsid w:val="00C1591D"/>
    <w:rsid w:val="00C15C92"/>
    <w:rsid w:val="00C15D67"/>
    <w:rsid w:val="00C17D60"/>
    <w:rsid w:val="00C17F6D"/>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367"/>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B75"/>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3"/>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8B2"/>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1B4A"/>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BD8"/>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2653"/>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0AC"/>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DCE"/>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A4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1A22"/>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CF"/>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63C5"/>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0F"/>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3E97"/>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84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6C1C"/>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E90"/>
    <w:rsid w:val="00F97FAD"/>
    <w:rsid w:val="00FA0532"/>
    <w:rsid w:val="00FA1AA2"/>
    <w:rsid w:val="00FA27EC"/>
    <w:rsid w:val="00FA2901"/>
    <w:rsid w:val="00FA35DB"/>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754"/>
    <w:rsid w:val="00FF4A0D"/>
    <w:rsid w:val="00FF4DA2"/>
    <w:rsid w:val="00FF4FAB"/>
    <w:rsid w:val="00FF50FC"/>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81764628">
      <w:bodyDiv w:val="1"/>
      <w:marLeft w:val="0"/>
      <w:marRight w:val="0"/>
      <w:marTop w:val="0"/>
      <w:marBottom w:val="0"/>
      <w:divBdr>
        <w:top w:val="none" w:sz="0" w:space="0" w:color="auto"/>
        <w:left w:val="none" w:sz="0" w:space="0" w:color="auto"/>
        <w:bottom w:val="none" w:sz="0" w:space="0" w:color="auto"/>
        <w:right w:val="none" w:sz="0" w:space="0" w:color="auto"/>
      </w:divBdr>
    </w:div>
    <w:div w:id="693461252">
      <w:bodyDiv w:val="1"/>
      <w:marLeft w:val="0"/>
      <w:marRight w:val="0"/>
      <w:marTop w:val="0"/>
      <w:marBottom w:val="0"/>
      <w:divBdr>
        <w:top w:val="none" w:sz="0" w:space="0" w:color="auto"/>
        <w:left w:val="none" w:sz="0" w:space="0" w:color="auto"/>
        <w:bottom w:val="none" w:sz="0" w:space="0" w:color="auto"/>
        <w:right w:val="none" w:sz="0" w:space="0" w:color="auto"/>
      </w:divBdr>
    </w:div>
    <w:div w:id="75539900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54-17.htm" TargetMode="External"/><Relationship Id="rId2" Type="http://schemas.openxmlformats.org/officeDocument/2006/relationships/hyperlink" Target="http://www.corteconstitucional.gov.co/relatoria/2017/SU336-17.htm" TargetMode="External"/><Relationship Id="rId1" Type="http://schemas.openxmlformats.org/officeDocument/2006/relationships/hyperlink" Target="http://www.corteconstitucional.gov.co/sentencias/2016/SU499-16.rtf" TargetMode="External"/><Relationship Id="rId4"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B167-859F-4FAC-A8B9-C3E29355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12</cp:revision>
  <cp:lastPrinted>2018-06-14T18:31:00Z</cp:lastPrinted>
  <dcterms:created xsi:type="dcterms:W3CDTF">2018-09-14T14:00:00Z</dcterms:created>
  <dcterms:modified xsi:type="dcterms:W3CDTF">2018-11-01T18:32:00Z</dcterms:modified>
</cp:coreProperties>
</file>