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E8" w:rsidRPr="00A17A0F" w:rsidRDefault="00F766E8" w:rsidP="00F766E8">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F766E8" w:rsidRDefault="00F766E8" w:rsidP="00F766E8">
      <w:pPr>
        <w:shd w:val="clear" w:color="auto" w:fill="FFFFFF"/>
        <w:ind w:left="1843" w:hanging="1843"/>
        <w:jc w:val="both"/>
        <w:rPr>
          <w:rFonts w:ascii="Calibri" w:hAnsi="Calibri" w:cs="Calibri"/>
          <w:color w:val="222222"/>
          <w:sz w:val="18"/>
          <w:szCs w:val="18"/>
          <w:lang w:val="es-CO" w:eastAsia="fr-FR"/>
        </w:rPr>
      </w:pPr>
    </w:p>
    <w:p w:rsidR="00F766E8" w:rsidRPr="00F766E8" w:rsidRDefault="00F766E8" w:rsidP="00F766E8">
      <w:pPr>
        <w:shd w:val="clear" w:color="auto" w:fill="FFFFFF"/>
        <w:ind w:left="1843" w:hanging="1843"/>
        <w:jc w:val="both"/>
        <w:rPr>
          <w:rFonts w:ascii="Arial" w:hAnsi="Arial" w:cs="Arial"/>
          <w:color w:val="222222"/>
          <w:sz w:val="22"/>
          <w:szCs w:val="22"/>
          <w:lang w:val="es-CO" w:eastAsia="fr-FR"/>
        </w:rPr>
      </w:pPr>
      <w:r w:rsidRPr="00F766E8">
        <w:rPr>
          <w:rFonts w:ascii="Arial" w:hAnsi="Arial" w:cs="Arial"/>
          <w:color w:val="222222"/>
          <w:sz w:val="22"/>
          <w:szCs w:val="22"/>
          <w:lang w:val="es-CO" w:eastAsia="fr-FR"/>
        </w:rPr>
        <w:t>Providencia</w:t>
      </w:r>
      <w:r w:rsidRPr="00F766E8">
        <w:rPr>
          <w:rFonts w:ascii="Arial" w:hAnsi="Arial" w:cs="Arial"/>
          <w:color w:val="222222"/>
          <w:sz w:val="22"/>
          <w:szCs w:val="22"/>
          <w:lang w:val="es-CO" w:eastAsia="fr-FR"/>
        </w:rPr>
        <w:tab/>
      </w:r>
      <w:r w:rsidRPr="00F766E8">
        <w:rPr>
          <w:rFonts w:ascii="Arial" w:hAnsi="Arial" w:cs="Arial"/>
          <w:color w:val="222222"/>
          <w:sz w:val="22"/>
          <w:szCs w:val="22"/>
          <w:lang w:val="es-CO" w:eastAsia="fr-FR"/>
        </w:rPr>
        <w:tab/>
      </w:r>
      <w:r>
        <w:rPr>
          <w:rFonts w:ascii="Arial" w:hAnsi="Arial" w:cs="Arial"/>
          <w:color w:val="222222"/>
          <w:sz w:val="22"/>
          <w:szCs w:val="22"/>
          <w:lang w:val="es-CO" w:eastAsia="fr-FR"/>
        </w:rPr>
        <w:t>:</w:t>
      </w:r>
      <w:r w:rsidRPr="00F766E8">
        <w:rPr>
          <w:rFonts w:ascii="Arial" w:hAnsi="Arial" w:cs="Arial"/>
          <w:color w:val="222222"/>
          <w:sz w:val="22"/>
          <w:szCs w:val="22"/>
          <w:lang w:val="es-CO" w:eastAsia="fr-FR"/>
        </w:rPr>
        <w:t xml:space="preserve"> Sentencia  – 1ª instancia – 14 de septiembre de 2018</w:t>
      </w:r>
    </w:p>
    <w:p w:rsidR="00F766E8" w:rsidRPr="00F766E8" w:rsidRDefault="00F766E8" w:rsidP="00F766E8">
      <w:pPr>
        <w:shd w:val="clear" w:color="auto" w:fill="FFFFFF"/>
        <w:tabs>
          <w:tab w:val="left" w:pos="1843"/>
          <w:tab w:val="left" w:pos="4755"/>
        </w:tabs>
        <w:ind w:left="1843" w:hanging="1843"/>
        <w:jc w:val="both"/>
        <w:rPr>
          <w:rFonts w:ascii="Arial" w:hAnsi="Arial" w:cs="Arial"/>
          <w:color w:val="222222"/>
          <w:sz w:val="22"/>
          <w:szCs w:val="22"/>
          <w:lang w:eastAsia="fr-FR"/>
        </w:rPr>
      </w:pPr>
      <w:r w:rsidRPr="00F766E8">
        <w:rPr>
          <w:rFonts w:ascii="Arial" w:hAnsi="Arial" w:cs="Arial"/>
          <w:color w:val="222222"/>
          <w:sz w:val="22"/>
          <w:szCs w:val="22"/>
          <w:lang w:val="es-CO" w:eastAsia="fr-FR"/>
        </w:rPr>
        <w:t>Proceso    </w:t>
      </w:r>
      <w:r w:rsidRPr="00F766E8">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F766E8">
        <w:rPr>
          <w:rFonts w:ascii="Arial" w:hAnsi="Arial" w:cs="Arial"/>
          <w:color w:val="222222"/>
          <w:sz w:val="22"/>
          <w:szCs w:val="22"/>
          <w:lang w:val="es-CO" w:eastAsia="fr-FR"/>
        </w:rPr>
        <w:t xml:space="preserve"> Acción de Tutela </w:t>
      </w:r>
    </w:p>
    <w:p w:rsidR="00F766E8" w:rsidRPr="00F766E8" w:rsidRDefault="00F766E8" w:rsidP="00F766E8">
      <w:pPr>
        <w:pStyle w:val="Textoindependiente"/>
        <w:spacing w:line="240" w:lineRule="auto"/>
        <w:rPr>
          <w:rFonts w:ascii="Arial" w:hAnsi="Arial" w:cs="Arial"/>
          <w:sz w:val="22"/>
        </w:rPr>
      </w:pPr>
      <w:r w:rsidRPr="00F766E8">
        <w:rPr>
          <w:rFonts w:ascii="Arial" w:hAnsi="Arial" w:cs="Arial"/>
          <w:sz w:val="22"/>
        </w:rPr>
        <w:t>Accionante</w:t>
      </w:r>
      <w:r w:rsidRPr="00F766E8">
        <w:rPr>
          <w:rFonts w:ascii="Arial" w:hAnsi="Arial" w:cs="Arial"/>
          <w:sz w:val="22"/>
        </w:rPr>
        <w:tab/>
      </w:r>
      <w:r w:rsidRPr="00F766E8">
        <w:rPr>
          <w:rFonts w:ascii="Arial" w:hAnsi="Arial" w:cs="Arial"/>
          <w:sz w:val="22"/>
        </w:rPr>
        <w:tab/>
        <w:t>: Javier Elías Arias Idárraga</w:t>
      </w:r>
    </w:p>
    <w:p w:rsidR="00F766E8" w:rsidRPr="00F766E8" w:rsidRDefault="00F766E8" w:rsidP="00F766E8">
      <w:pPr>
        <w:pStyle w:val="Textoindependiente"/>
        <w:spacing w:line="240" w:lineRule="auto"/>
        <w:rPr>
          <w:rFonts w:ascii="Arial" w:hAnsi="Arial" w:cs="Arial"/>
          <w:sz w:val="22"/>
        </w:rPr>
      </w:pPr>
      <w:r w:rsidRPr="00F766E8">
        <w:rPr>
          <w:rFonts w:ascii="Arial" w:hAnsi="Arial" w:cs="Arial"/>
          <w:sz w:val="22"/>
        </w:rPr>
        <w:t>Accionado (s)</w:t>
      </w:r>
      <w:r w:rsidRPr="00F766E8">
        <w:rPr>
          <w:rFonts w:ascii="Arial" w:hAnsi="Arial" w:cs="Arial"/>
          <w:sz w:val="22"/>
        </w:rPr>
        <w:tab/>
      </w:r>
      <w:r w:rsidRPr="00F766E8">
        <w:rPr>
          <w:rFonts w:ascii="Arial" w:hAnsi="Arial" w:cs="Arial"/>
          <w:sz w:val="22"/>
        </w:rPr>
        <w:tab/>
        <w:t xml:space="preserve">: Juzgado Tercero </w:t>
      </w:r>
      <w:r w:rsidRPr="00F766E8">
        <w:rPr>
          <w:rFonts w:ascii="Arial" w:hAnsi="Arial" w:cs="Arial"/>
          <w:sz w:val="22"/>
          <w:lang w:val="es-CO"/>
        </w:rPr>
        <w:t xml:space="preserve">Civil </w:t>
      </w:r>
      <w:r w:rsidRPr="00F766E8">
        <w:rPr>
          <w:rFonts w:ascii="Arial" w:hAnsi="Arial" w:cs="Arial"/>
          <w:sz w:val="22"/>
        </w:rPr>
        <w:t xml:space="preserve">del Circuito de Pereira </w:t>
      </w:r>
    </w:p>
    <w:p w:rsidR="00F766E8" w:rsidRPr="00F766E8" w:rsidRDefault="00F766E8" w:rsidP="00F766E8">
      <w:pPr>
        <w:pStyle w:val="Textoindependiente"/>
        <w:spacing w:line="240" w:lineRule="auto"/>
        <w:rPr>
          <w:rFonts w:ascii="Arial" w:hAnsi="Arial" w:cs="Arial"/>
          <w:sz w:val="22"/>
          <w:szCs w:val="22"/>
        </w:rPr>
      </w:pPr>
      <w:r w:rsidRPr="00F766E8">
        <w:rPr>
          <w:rFonts w:ascii="Arial" w:hAnsi="Arial" w:cs="Arial"/>
          <w:sz w:val="22"/>
          <w:szCs w:val="22"/>
        </w:rPr>
        <w:t>Vinculado (s)</w:t>
      </w:r>
      <w:r w:rsidRPr="00F766E8">
        <w:rPr>
          <w:rFonts w:ascii="Arial" w:hAnsi="Arial" w:cs="Arial"/>
          <w:sz w:val="22"/>
          <w:szCs w:val="22"/>
        </w:rPr>
        <w:tab/>
      </w:r>
      <w:r w:rsidRPr="00F766E8">
        <w:rPr>
          <w:rFonts w:ascii="Arial" w:hAnsi="Arial" w:cs="Arial"/>
          <w:sz w:val="22"/>
          <w:szCs w:val="22"/>
        </w:rPr>
        <w:tab/>
        <w:t>: Defensoría del Pueblo, Regional Cundinamarca y otros</w:t>
      </w:r>
    </w:p>
    <w:p w:rsidR="00F766E8" w:rsidRPr="00F766E8" w:rsidRDefault="00F766E8" w:rsidP="00F766E8">
      <w:pPr>
        <w:pStyle w:val="Textoindependiente"/>
        <w:spacing w:line="240" w:lineRule="auto"/>
        <w:rPr>
          <w:rFonts w:ascii="Arial" w:hAnsi="Arial" w:cs="Arial"/>
          <w:sz w:val="22"/>
        </w:rPr>
      </w:pPr>
      <w:r w:rsidRPr="00F766E8">
        <w:rPr>
          <w:rFonts w:ascii="Arial" w:hAnsi="Arial" w:cs="Arial"/>
          <w:sz w:val="22"/>
        </w:rPr>
        <w:t>Radicación</w:t>
      </w:r>
      <w:r w:rsidRPr="00F766E8">
        <w:rPr>
          <w:rFonts w:ascii="Arial" w:hAnsi="Arial" w:cs="Arial"/>
          <w:sz w:val="22"/>
        </w:rPr>
        <w:tab/>
      </w:r>
      <w:r w:rsidRPr="00F766E8">
        <w:rPr>
          <w:rFonts w:ascii="Arial" w:hAnsi="Arial" w:cs="Arial"/>
          <w:sz w:val="22"/>
        </w:rPr>
        <w:tab/>
        <w:t>: 66001-22-13-000-2018-00737-00</w:t>
      </w:r>
    </w:p>
    <w:p w:rsidR="00F766E8" w:rsidRPr="00F766E8" w:rsidRDefault="00F766E8" w:rsidP="00F766E8">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F766E8">
        <w:rPr>
          <w:rFonts w:ascii="Arial" w:hAnsi="Arial" w:cs="Arial"/>
          <w:color w:val="222222"/>
          <w:sz w:val="22"/>
          <w:szCs w:val="22"/>
          <w:lang w:val="es-CO" w:eastAsia="fr-FR"/>
        </w:rPr>
        <w:t>Magistrado Ponente</w:t>
      </w:r>
      <w:r>
        <w:rPr>
          <w:rFonts w:ascii="Arial" w:hAnsi="Arial" w:cs="Arial"/>
          <w:color w:val="222222"/>
          <w:sz w:val="22"/>
          <w:szCs w:val="22"/>
          <w:lang w:val="es-CO" w:eastAsia="fr-FR"/>
        </w:rPr>
        <w:t xml:space="preserve">   </w:t>
      </w:r>
      <w:proofErr w:type="gramStart"/>
      <w:r w:rsidRPr="00F766E8">
        <w:rPr>
          <w:rFonts w:ascii="Arial" w:hAnsi="Arial" w:cs="Arial"/>
          <w:color w:val="222222"/>
          <w:sz w:val="22"/>
          <w:szCs w:val="22"/>
          <w:lang w:val="es-CO" w:eastAsia="fr-FR"/>
        </w:rPr>
        <w:t>:</w:t>
      </w:r>
      <w:proofErr w:type="spellStart"/>
      <w:r w:rsidRPr="00F766E8">
        <w:rPr>
          <w:rFonts w:ascii="Arial" w:hAnsi="Arial" w:cs="Arial"/>
          <w:color w:val="222222"/>
          <w:sz w:val="22"/>
          <w:szCs w:val="22"/>
          <w:lang w:val="es-CO" w:eastAsia="fr-FR"/>
        </w:rPr>
        <w:t>Duberney</w:t>
      </w:r>
      <w:proofErr w:type="spellEnd"/>
      <w:proofErr w:type="gramEnd"/>
      <w:r w:rsidRPr="00F766E8">
        <w:rPr>
          <w:rFonts w:ascii="Arial" w:hAnsi="Arial" w:cs="Arial"/>
          <w:color w:val="222222"/>
          <w:sz w:val="22"/>
          <w:szCs w:val="22"/>
          <w:lang w:val="es-CO" w:eastAsia="fr-FR"/>
        </w:rPr>
        <w:t xml:space="preserve"> Grisales Herrera</w:t>
      </w:r>
    </w:p>
    <w:p w:rsidR="00F766E8" w:rsidRDefault="00F766E8" w:rsidP="00F766E8">
      <w:pPr>
        <w:pStyle w:val="Sinespaciado"/>
        <w:spacing w:line="360" w:lineRule="auto"/>
        <w:rPr>
          <w:rFonts w:ascii="Calibri" w:hAnsi="Calibri" w:cs="Calibri"/>
          <w:b/>
          <w:bCs/>
          <w:iCs/>
          <w:color w:val="222222"/>
          <w:sz w:val="18"/>
          <w:szCs w:val="18"/>
          <w:lang w:val="es-CO" w:eastAsia="fr-FR"/>
        </w:rPr>
      </w:pPr>
    </w:p>
    <w:p w:rsidR="001719C0" w:rsidRPr="003A5AF8" w:rsidRDefault="001719C0" w:rsidP="001719C0">
      <w:pPr>
        <w:rPr>
          <w:rFonts w:ascii="Arial" w:hAnsi="Arial" w:cs="Arial"/>
          <w:b/>
          <w:bCs/>
          <w:iCs/>
          <w:color w:val="222222"/>
          <w:sz w:val="22"/>
          <w:szCs w:val="22"/>
          <w:lang w:val="es-CO" w:eastAsia="fr-FR"/>
        </w:rPr>
      </w:pPr>
    </w:p>
    <w:p w:rsidR="001719C0" w:rsidRPr="004952C4" w:rsidRDefault="001719C0" w:rsidP="001719C0">
      <w:pPr>
        <w:pStyle w:val="Sinespaciado"/>
        <w:jc w:val="both"/>
        <w:rPr>
          <w:rFonts w:ascii="Arial" w:hAnsi="Arial" w:cs="Arial"/>
          <w:sz w:val="22"/>
          <w:szCs w:val="22"/>
        </w:rPr>
      </w:pPr>
      <w:r w:rsidRPr="004952C4">
        <w:rPr>
          <w:rFonts w:ascii="Arial" w:hAnsi="Arial" w:cs="Arial"/>
          <w:b/>
          <w:bCs/>
          <w:iCs/>
          <w:color w:val="222222"/>
          <w:sz w:val="22"/>
          <w:szCs w:val="22"/>
          <w:lang w:val="es-CO" w:eastAsia="fr-FR"/>
        </w:rPr>
        <w:t xml:space="preserve">Temas: </w:t>
      </w:r>
      <w:r w:rsidRPr="004952C4">
        <w:rPr>
          <w:rFonts w:ascii="Arial" w:hAnsi="Arial" w:cs="Arial"/>
          <w:b/>
          <w:bCs/>
          <w:iCs/>
          <w:color w:val="222222"/>
          <w:sz w:val="22"/>
          <w:szCs w:val="22"/>
          <w:lang w:val="es-CO" w:eastAsia="fr-FR"/>
        </w:rPr>
        <w:tab/>
      </w:r>
      <w:r w:rsidRPr="004952C4">
        <w:rPr>
          <w:rFonts w:ascii="Arial" w:hAnsi="Arial" w:cs="Arial"/>
          <w:b/>
          <w:bCs/>
          <w:iCs/>
          <w:color w:val="222222"/>
          <w:sz w:val="22"/>
          <w:szCs w:val="22"/>
          <w:lang w:val="es-CO" w:eastAsia="fr-FR"/>
        </w:rPr>
        <w:tab/>
        <w:t xml:space="preserve">           DEBIDO PROCESO /</w:t>
      </w:r>
      <w:r w:rsidRPr="004952C4">
        <w:rPr>
          <w:rFonts w:ascii="Arial" w:hAnsi="Arial" w:cs="Arial"/>
          <w:b/>
          <w:bCs/>
          <w:iCs/>
          <w:color w:val="222222"/>
          <w:sz w:val="22"/>
          <w:szCs w:val="22"/>
          <w:lang w:eastAsia="fr-FR"/>
        </w:rPr>
        <w:t xml:space="preserve"> TUTELA CONTRA PROVIDENCIA JUDICIAL / ACCIONES POPULARES / </w:t>
      </w:r>
      <w:r>
        <w:rPr>
          <w:rFonts w:ascii="Arial" w:hAnsi="Arial" w:cs="Arial"/>
          <w:b/>
          <w:bCs/>
          <w:iCs/>
          <w:color w:val="222222"/>
          <w:sz w:val="22"/>
          <w:szCs w:val="22"/>
          <w:lang w:eastAsia="fr-FR"/>
        </w:rPr>
        <w:t xml:space="preserve">SUBSIDIARIEDAD/ PREMATURA/ COMPETENCIA-Pendiente que los estrados judiciales avoquen su conocimiento y/o formulen conflicto-/ </w:t>
      </w:r>
      <w:r w:rsidRPr="004952C4">
        <w:rPr>
          <w:rFonts w:ascii="Arial" w:hAnsi="Arial" w:cs="Arial"/>
          <w:b/>
          <w:bCs/>
          <w:iCs/>
          <w:color w:val="222222"/>
          <w:sz w:val="22"/>
          <w:szCs w:val="22"/>
          <w:lang w:eastAsia="fr-FR"/>
        </w:rPr>
        <w:t xml:space="preserve">  IMPROCEDENTE</w:t>
      </w:r>
    </w:p>
    <w:p w:rsidR="00CE1E8C" w:rsidRPr="00A52442" w:rsidRDefault="00CE1E8C" w:rsidP="00F766E8">
      <w:pPr>
        <w:pStyle w:val="Sinespaciado"/>
        <w:tabs>
          <w:tab w:val="left" w:pos="3579"/>
        </w:tabs>
        <w:jc w:val="center"/>
        <w:rPr>
          <w:rFonts w:ascii="Arial" w:hAnsi="Arial" w:cs="Arial"/>
          <w:w w:val="140"/>
          <w:sz w:val="22"/>
          <w:szCs w:val="22"/>
        </w:rPr>
      </w:pPr>
      <w:bookmarkStart w:id="0" w:name="_GoBack"/>
      <w:bookmarkEnd w:id="0"/>
    </w:p>
    <w:p w:rsidR="002A378F" w:rsidRPr="00CE1E8C" w:rsidRDefault="002A378F" w:rsidP="002A378F">
      <w:pPr>
        <w:jc w:val="both"/>
        <w:rPr>
          <w:rFonts w:ascii="Arial" w:hAnsi="Arial" w:cs="Arial"/>
          <w:sz w:val="22"/>
          <w:szCs w:val="22"/>
        </w:rPr>
      </w:pPr>
      <w:r w:rsidRPr="00CE1E8C">
        <w:rPr>
          <w:rFonts w:ascii="Arial" w:hAnsi="Arial" w:cs="Arial"/>
          <w:sz w:val="22"/>
          <w:szCs w:val="22"/>
          <w:lang w:val="es-ES_tradnl"/>
        </w:rPr>
        <w:t xml:space="preserve">Revisado el acervo probatorio se tiene el presente amparo carece de subsidiariedad, </w:t>
      </w:r>
      <w:r w:rsidRPr="00CE1E8C">
        <w:rPr>
          <w:rFonts w:ascii="Arial" w:hAnsi="Arial" w:cs="Arial"/>
          <w:sz w:val="22"/>
          <w:szCs w:val="22"/>
        </w:rPr>
        <w:t>porque se promovió de forma prematura, puesto que no se esperó a que el problema jurídico relacionado con la competencia se decidiera en el trámite ordinario; en efecto, los proveídos cuestionados por el interesado fueron proferidos el 04-09-2018, notificados con fijación en el estado del 05-09-2018 (Expedientes digitales del disco compacto visible a folio 22, este cuaderno), y la tutela se radicó ese mismo día (Folio 2, ibídem), esto es, sin siquiera esperar la ejecutoria.</w:t>
      </w:r>
    </w:p>
    <w:p w:rsidR="002A378F" w:rsidRPr="00CE1E8C" w:rsidRDefault="002A378F" w:rsidP="002A378F">
      <w:pPr>
        <w:jc w:val="both"/>
        <w:rPr>
          <w:rFonts w:ascii="Arial" w:hAnsi="Arial" w:cs="Arial"/>
          <w:sz w:val="22"/>
          <w:szCs w:val="22"/>
        </w:rPr>
      </w:pPr>
    </w:p>
    <w:p w:rsidR="002A378F" w:rsidRPr="00CE1E8C" w:rsidRDefault="002A378F" w:rsidP="002A378F">
      <w:pPr>
        <w:jc w:val="both"/>
        <w:rPr>
          <w:rFonts w:ascii="Arial" w:hAnsi="Arial" w:cs="Arial"/>
          <w:sz w:val="22"/>
          <w:szCs w:val="22"/>
          <w:lang w:val="es-CO"/>
        </w:rPr>
      </w:pPr>
      <w:r w:rsidRPr="00CE1E8C">
        <w:rPr>
          <w:rFonts w:ascii="Arial" w:hAnsi="Arial" w:cs="Arial"/>
          <w:sz w:val="22"/>
          <w:szCs w:val="22"/>
        </w:rPr>
        <w:t>En todo caso, se trata de cuestiones que requieren de las actuaciones de los estrados judiciales a los que se remitan los expedientes de las acciones populares, referentes a avocar su conocimiento o formular el respetivo conflicto (Artículo 139, CGP), decisiones que el actor podrá impugnar en la oportunidad debida (Artículo 36, Ley 472)</w:t>
      </w:r>
      <w:r w:rsidRPr="00CE1E8C">
        <w:rPr>
          <w:rFonts w:ascii="Arial" w:hAnsi="Arial" w:cs="Arial"/>
          <w:sz w:val="22"/>
          <w:szCs w:val="22"/>
          <w:lang w:val="es-CO"/>
        </w:rPr>
        <w:t>.</w:t>
      </w:r>
      <w:r w:rsidRPr="00CE1E8C">
        <w:rPr>
          <w:rFonts w:ascii="Arial" w:hAnsi="Arial" w:cs="Arial"/>
          <w:sz w:val="22"/>
          <w:szCs w:val="22"/>
        </w:rPr>
        <w:t xml:space="preserve"> </w:t>
      </w:r>
      <w:r w:rsidRPr="00CE1E8C">
        <w:rPr>
          <w:rFonts w:ascii="Arial" w:hAnsi="Arial" w:cs="Arial"/>
          <w:sz w:val="22"/>
          <w:szCs w:val="22"/>
          <w:lang w:val="es-CO"/>
        </w:rPr>
        <w:t>Fácil se aprecia que la tutela fue anticipada en razón a que el asunto popular aún está en trámite.</w:t>
      </w:r>
    </w:p>
    <w:p w:rsidR="002A378F" w:rsidRPr="00CE1E8C" w:rsidRDefault="002A378F" w:rsidP="002A378F">
      <w:pPr>
        <w:ind w:right="51"/>
        <w:jc w:val="both"/>
        <w:rPr>
          <w:rFonts w:ascii="Arial" w:hAnsi="Arial" w:cs="Arial"/>
          <w:sz w:val="22"/>
          <w:szCs w:val="22"/>
        </w:rPr>
      </w:pPr>
    </w:p>
    <w:p w:rsidR="002A378F" w:rsidRPr="00CE1E8C" w:rsidRDefault="002A378F" w:rsidP="002A378F">
      <w:pPr>
        <w:jc w:val="both"/>
        <w:rPr>
          <w:rFonts w:ascii="Arial" w:hAnsi="Arial" w:cs="Arial"/>
          <w:sz w:val="22"/>
          <w:szCs w:val="22"/>
        </w:rPr>
      </w:pPr>
      <w:r w:rsidRPr="00CE1E8C">
        <w:rPr>
          <w:rFonts w:ascii="Arial" w:hAnsi="Arial" w:cs="Arial"/>
          <w:sz w:val="22"/>
          <w:szCs w:val="22"/>
        </w:rPr>
        <w:t xml:space="preserve">Es rigurosa la verificación de este presupuesto procedimental, puesto que es inexistente circunstancia alguna que la flexibilice. No hay alegato y menos prueba que dé cuenta que el </w:t>
      </w:r>
      <w:r w:rsidRPr="00CE1E8C">
        <w:rPr>
          <w:rFonts w:ascii="Arial" w:hAnsi="Arial" w:cs="Arial"/>
          <w:bCs/>
          <w:sz w:val="22"/>
          <w:szCs w:val="22"/>
          <w:lang w:val="es-CO"/>
        </w:rPr>
        <w:t>actor sea una persona que requiera de protección reforzada</w:t>
      </w:r>
      <w:r w:rsidRPr="00CE1E8C">
        <w:rPr>
          <w:rStyle w:val="Refdenotaalpie"/>
          <w:rFonts w:ascii="Arial" w:hAnsi="Arial" w:cs="Arial"/>
          <w:bCs/>
          <w:sz w:val="22"/>
          <w:szCs w:val="22"/>
          <w:lang w:val="es-CO"/>
        </w:rPr>
        <w:footnoteReference w:id="1"/>
      </w:r>
      <w:r w:rsidRPr="00CE1E8C">
        <w:rPr>
          <w:rFonts w:ascii="Arial" w:hAnsi="Arial" w:cs="Arial"/>
          <w:bCs/>
          <w:sz w:val="22"/>
          <w:szCs w:val="22"/>
          <w:lang w:val="es-CO"/>
        </w:rPr>
        <w:t xml:space="preserve"> o que sea inminente la </w:t>
      </w:r>
      <w:proofErr w:type="spellStart"/>
      <w:r w:rsidRPr="00CE1E8C">
        <w:rPr>
          <w:rFonts w:ascii="Arial" w:hAnsi="Arial" w:cs="Arial"/>
          <w:bCs/>
          <w:sz w:val="22"/>
          <w:szCs w:val="22"/>
          <w:lang w:val="es-CO"/>
        </w:rPr>
        <w:t>causación</w:t>
      </w:r>
      <w:proofErr w:type="spellEnd"/>
      <w:r w:rsidRPr="00CE1E8C">
        <w:rPr>
          <w:rFonts w:ascii="Arial" w:hAnsi="Arial" w:cs="Arial"/>
          <w:bCs/>
          <w:sz w:val="22"/>
          <w:szCs w:val="22"/>
          <w:lang w:val="es-CO"/>
        </w:rPr>
        <w:t xml:space="preserve"> de un perjuicio irremediable</w:t>
      </w:r>
      <w:r w:rsidRPr="00CE1E8C">
        <w:rPr>
          <w:rStyle w:val="Refdenotaalpie"/>
          <w:rFonts w:ascii="Arial" w:hAnsi="Arial" w:cs="Arial"/>
          <w:bCs/>
          <w:sz w:val="22"/>
          <w:szCs w:val="22"/>
          <w:lang w:val="es-CO"/>
        </w:rPr>
        <w:footnoteReference w:id="2"/>
      </w:r>
      <w:r w:rsidRPr="00CE1E8C">
        <w:rPr>
          <w:rFonts w:ascii="Arial" w:hAnsi="Arial" w:cs="Arial"/>
          <w:sz w:val="22"/>
          <w:szCs w:val="22"/>
        </w:rPr>
        <w:t xml:space="preserve">. </w:t>
      </w:r>
    </w:p>
    <w:p w:rsidR="002A378F" w:rsidRPr="002A378F" w:rsidRDefault="002A378F" w:rsidP="002A378F">
      <w:pPr>
        <w:jc w:val="both"/>
        <w:rPr>
          <w:rFonts w:ascii="Arial" w:hAnsi="Arial" w:cs="Arial"/>
          <w:sz w:val="22"/>
          <w:szCs w:val="22"/>
        </w:rPr>
      </w:pPr>
    </w:p>
    <w:p w:rsidR="00F766E8" w:rsidRDefault="00F766E8" w:rsidP="002A378F">
      <w:pPr>
        <w:pStyle w:val="Sinespaciado"/>
        <w:tabs>
          <w:tab w:val="left" w:pos="3579"/>
        </w:tabs>
        <w:jc w:val="center"/>
        <w:rPr>
          <w:rFonts w:ascii="Georgia" w:hAnsi="Georgia" w:cs="Arial"/>
          <w:w w:val="140"/>
          <w:sz w:val="14"/>
        </w:rPr>
      </w:pPr>
    </w:p>
    <w:p w:rsidR="00F766E8" w:rsidRDefault="00F766E8" w:rsidP="002403C8">
      <w:pPr>
        <w:pStyle w:val="Sinespaciado"/>
        <w:tabs>
          <w:tab w:val="left" w:pos="3579"/>
        </w:tabs>
        <w:spacing w:line="360" w:lineRule="auto"/>
        <w:jc w:val="center"/>
        <w:rPr>
          <w:rFonts w:ascii="Georgia" w:hAnsi="Georgia" w:cs="Arial"/>
          <w:w w:val="140"/>
          <w:sz w:val="14"/>
        </w:rPr>
      </w:pPr>
    </w:p>
    <w:p w:rsidR="00F766E8" w:rsidRDefault="00F766E8" w:rsidP="002403C8">
      <w:pPr>
        <w:pStyle w:val="Sinespaciado"/>
        <w:tabs>
          <w:tab w:val="left" w:pos="3579"/>
        </w:tabs>
        <w:spacing w:line="360" w:lineRule="auto"/>
        <w:jc w:val="center"/>
        <w:rPr>
          <w:rFonts w:ascii="Georgia" w:hAnsi="Georgia" w:cs="Arial"/>
          <w:w w:val="140"/>
          <w:sz w:val="14"/>
        </w:rPr>
      </w:pPr>
    </w:p>
    <w:p w:rsidR="00486062" w:rsidRPr="00D63D82" w:rsidRDefault="00D0509A" w:rsidP="002403C8">
      <w:pPr>
        <w:pStyle w:val="Sinespaciado"/>
        <w:tabs>
          <w:tab w:val="left" w:pos="3579"/>
        </w:tabs>
        <w:spacing w:line="360" w:lineRule="auto"/>
        <w:jc w:val="center"/>
        <w:rPr>
          <w:rFonts w:ascii="Georgia" w:hAnsi="Georgia" w:cs="Arial"/>
          <w:w w:val="140"/>
          <w:sz w:val="14"/>
        </w:rPr>
      </w:pPr>
      <w:r w:rsidRPr="00D63D8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D63D82">
        <w:rPr>
          <w:rFonts w:ascii="Georgia" w:hAnsi="Georgia" w:cs="Arial"/>
          <w:w w:val="140"/>
        </w:rPr>
        <w:br w:type="textWrapping" w:clear="all"/>
      </w:r>
      <w:r w:rsidR="00486062" w:rsidRPr="00D63D82">
        <w:rPr>
          <w:rFonts w:ascii="Georgia" w:hAnsi="Georgia" w:cs="Arial"/>
          <w:w w:val="140"/>
          <w:sz w:val="14"/>
        </w:rPr>
        <w:t>REPUBLICA DE COLOMBIA</w:t>
      </w:r>
    </w:p>
    <w:p w:rsidR="00486062" w:rsidRPr="00D63D82" w:rsidRDefault="00486062" w:rsidP="00486062">
      <w:pPr>
        <w:pStyle w:val="Sinespaciado"/>
        <w:tabs>
          <w:tab w:val="center" w:pos="4987"/>
          <w:tab w:val="left" w:pos="8449"/>
        </w:tabs>
        <w:spacing w:line="360" w:lineRule="auto"/>
        <w:jc w:val="center"/>
        <w:rPr>
          <w:rFonts w:ascii="Georgia" w:hAnsi="Georgia" w:cs="Arial"/>
          <w:w w:val="140"/>
        </w:rPr>
      </w:pPr>
      <w:r w:rsidRPr="00D63D82">
        <w:rPr>
          <w:rFonts w:ascii="Georgia" w:hAnsi="Georgia" w:cs="Arial"/>
          <w:w w:val="140"/>
          <w:sz w:val="14"/>
        </w:rPr>
        <w:t>RAMA JUDICIAL DEL PODER PÚBLICO</w:t>
      </w:r>
    </w:p>
    <w:p w:rsidR="00486062" w:rsidRPr="00D63D82" w:rsidRDefault="00486062" w:rsidP="00486062">
      <w:pPr>
        <w:pStyle w:val="Sinespaciado"/>
        <w:spacing w:line="360" w:lineRule="auto"/>
        <w:jc w:val="center"/>
        <w:rPr>
          <w:rFonts w:ascii="Georgia" w:hAnsi="Georgia" w:cs="Arial"/>
          <w:w w:val="140"/>
          <w:sz w:val="16"/>
        </w:rPr>
      </w:pPr>
      <w:r w:rsidRPr="00D63D82">
        <w:rPr>
          <w:rFonts w:ascii="Georgia" w:hAnsi="Georgia" w:cs="Arial"/>
          <w:w w:val="140"/>
          <w:sz w:val="18"/>
        </w:rPr>
        <w:t>T</w:t>
      </w:r>
      <w:r w:rsidRPr="00D63D82">
        <w:rPr>
          <w:rFonts w:ascii="Georgia" w:hAnsi="Georgia" w:cs="Arial"/>
          <w:w w:val="140"/>
          <w:sz w:val="16"/>
        </w:rPr>
        <w:t>RIBUNAL</w:t>
      </w:r>
      <w:r w:rsidRPr="00D63D82">
        <w:rPr>
          <w:rFonts w:ascii="Georgia" w:hAnsi="Georgia" w:cs="Arial"/>
          <w:w w:val="140"/>
          <w:sz w:val="18"/>
        </w:rPr>
        <w:t xml:space="preserve"> S</w:t>
      </w:r>
      <w:r w:rsidRPr="00D63D82">
        <w:rPr>
          <w:rFonts w:ascii="Georgia" w:hAnsi="Georgia" w:cs="Arial"/>
          <w:w w:val="140"/>
          <w:sz w:val="16"/>
        </w:rPr>
        <w:t xml:space="preserve">UPERIOR DEL </w:t>
      </w:r>
      <w:r w:rsidRPr="00D63D82">
        <w:rPr>
          <w:rFonts w:ascii="Georgia" w:hAnsi="Georgia" w:cs="Arial"/>
          <w:w w:val="140"/>
          <w:sz w:val="18"/>
        </w:rPr>
        <w:t>D</w:t>
      </w:r>
      <w:r w:rsidRPr="00D63D82">
        <w:rPr>
          <w:rFonts w:ascii="Georgia" w:hAnsi="Georgia" w:cs="Arial"/>
          <w:w w:val="140"/>
          <w:sz w:val="16"/>
        </w:rPr>
        <w:t>ISTRITO</w:t>
      </w:r>
      <w:r w:rsidRPr="00D63D82">
        <w:rPr>
          <w:rFonts w:ascii="Georgia" w:hAnsi="Georgia" w:cs="Arial"/>
          <w:w w:val="140"/>
          <w:sz w:val="18"/>
        </w:rPr>
        <w:t xml:space="preserve"> J</w:t>
      </w:r>
      <w:r w:rsidRPr="00D63D82">
        <w:rPr>
          <w:rFonts w:ascii="Georgia" w:hAnsi="Georgia" w:cs="Arial"/>
          <w:w w:val="140"/>
          <w:sz w:val="16"/>
        </w:rPr>
        <w:t>UDICIAL</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S</w:t>
      </w:r>
      <w:r w:rsidRPr="00D63D82">
        <w:rPr>
          <w:rFonts w:ascii="Georgia" w:hAnsi="Georgia" w:cs="Arial"/>
          <w:w w:val="140"/>
          <w:sz w:val="16"/>
          <w:szCs w:val="18"/>
        </w:rPr>
        <w:t>ALA</w:t>
      </w:r>
      <w:r w:rsidRPr="00D63D82">
        <w:rPr>
          <w:rFonts w:ascii="Georgia" w:hAnsi="Georgia" w:cs="Arial"/>
          <w:w w:val="140"/>
          <w:sz w:val="14"/>
          <w:szCs w:val="18"/>
        </w:rPr>
        <w:t xml:space="preserve"> </w:t>
      </w:r>
      <w:r w:rsidR="00A90334" w:rsidRPr="00D63D82">
        <w:rPr>
          <w:rFonts w:ascii="Georgia" w:hAnsi="Georgia" w:cs="Arial"/>
          <w:w w:val="140"/>
          <w:sz w:val="16"/>
          <w:szCs w:val="18"/>
        </w:rPr>
        <w:t xml:space="preserve">DE </w:t>
      </w:r>
      <w:r w:rsidR="00A90334" w:rsidRPr="00D63D82">
        <w:rPr>
          <w:rFonts w:ascii="Georgia" w:hAnsi="Georgia" w:cs="Arial"/>
          <w:w w:val="140"/>
          <w:sz w:val="18"/>
          <w:szCs w:val="18"/>
        </w:rPr>
        <w:t>D</w:t>
      </w:r>
      <w:r w:rsidR="00A90334" w:rsidRPr="00D63D82">
        <w:rPr>
          <w:rFonts w:ascii="Georgia" w:hAnsi="Georgia" w:cs="Arial"/>
          <w:w w:val="140"/>
          <w:sz w:val="16"/>
          <w:szCs w:val="18"/>
        </w:rPr>
        <w:t>ECISIÓN</w:t>
      </w:r>
      <w:r w:rsidR="00A90334" w:rsidRPr="00D63D82">
        <w:rPr>
          <w:rFonts w:ascii="Georgia" w:hAnsi="Georgia" w:cs="Arial"/>
          <w:w w:val="140"/>
          <w:sz w:val="18"/>
          <w:szCs w:val="18"/>
        </w:rPr>
        <w:t xml:space="preserve"> </w:t>
      </w:r>
      <w:r w:rsidRPr="00D63D82">
        <w:rPr>
          <w:rFonts w:ascii="Georgia" w:hAnsi="Georgia" w:cs="Arial"/>
          <w:w w:val="140"/>
          <w:sz w:val="18"/>
          <w:szCs w:val="18"/>
        </w:rPr>
        <w:t>C</w:t>
      </w:r>
      <w:r w:rsidRPr="00D63D82">
        <w:rPr>
          <w:rFonts w:ascii="Georgia" w:hAnsi="Georgia" w:cs="Arial"/>
          <w:w w:val="140"/>
          <w:sz w:val="16"/>
          <w:szCs w:val="18"/>
        </w:rPr>
        <w:t>IVIL –</w:t>
      </w:r>
      <w:r w:rsidRPr="00D63D82">
        <w:rPr>
          <w:rFonts w:ascii="Georgia" w:hAnsi="Georgia" w:cs="Arial"/>
          <w:w w:val="140"/>
          <w:sz w:val="18"/>
          <w:szCs w:val="18"/>
        </w:rPr>
        <w:t>F</w:t>
      </w:r>
      <w:r w:rsidRPr="00D63D82">
        <w:rPr>
          <w:rFonts w:ascii="Georgia" w:hAnsi="Georgia" w:cs="Arial"/>
          <w:w w:val="140"/>
          <w:sz w:val="16"/>
          <w:szCs w:val="18"/>
        </w:rPr>
        <w:t xml:space="preserve">AMILIA – </w:t>
      </w:r>
      <w:r w:rsidRPr="00D63D82">
        <w:rPr>
          <w:rFonts w:ascii="Georgia" w:hAnsi="Georgia" w:cs="Arial"/>
          <w:w w:val="140"/>
          <w:sz w:val="18"/>
          <w:szCs w:val="18"/>
        </w:rPr>
        <w:t>D</w:t>
      </w:r>
      <w:r w:rsidRPr="00D63D82">
        <w:rPr>
          <w:rFonts w:ascii="Georgia" w:hAnsi="Georgia" w:cs="Arial"/>
          <w:w w:val="140"/>
          <w:sz w:val="16"/>
          <w:szCs w:val="18"/>
        </w:rPr>
        <w:t>ISTRITO</w:t>
      </w:r>
      <w:r w:rsidRPr="00D63D82">
        <w:rPr>
          <w:rFonts w:ascii="Georgia" w:hAnsi="Georgia" w:cs="Arial"/>
          <w:w w:val="140"/>
          <w:sz w:val="18"/>
          <w:szCs w:val="18"/>
        </w:rPr>
        <w:t xml:space="preserve"> D</w:t>
      </w:r>
      <w:r w:rsidRPr="00D63D82">
        <w:rPr>
          <w:rFonts w:ascii="Georgia" w:hAnsi="Georgia" w:cs="Arial"/>
          <w:w w:val="140"/>
          <w:sz w:val="16"/>
          <w:szCs w:val="18"/>
        </w:rPr>
        <w:t>E</w:t>
      </w:r>
      <w:r w:rsidRPr="00D63D82">
        <w:rPr>
          <w:rFonts w:ascii="Georgia" w:hAnsi="Georgia" w:cs="Arial"/>
          <w:w w:val="140"/>
          <w:sz w:val="18"/>
          <w:szCs w:val="18"/>
        </w:rPr>
        <w:t xml:space="preserve"> P</w:t>
      </w:r>
      <w:r w:rsidRPr="00D63D82">
        <w:rPr>
          <w:rFonts w:ascii="Georgia" w:hAnsi="Georgia" w:cs="Arial"/>
          <w:w w:val="140"/>
          <w:sz w:val="16"/>
          <w:szCs w:val="18"/>
        </w:rPr>
        <w:t>EREIRA</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D</w:t>
      </w:r>
      <w:r w:rsidRPr="00D63D82">
        <w:rPr>
          <w:rFonts w:ascii="Georgia" w:hAnsi="Georgia" w:cs="Arial"/>
          <w:w w:val="140"/>
          <w:sz w:val="16"/>
          <w:szCs w:val="18"/>
        </w:rPr>
        <w:t xml:space="preserve">EPARTAMENTO </w:t>
      </w:r>
      <w:r w:rsidRPr="00D63D82">
        <w:rPr>
          <w:rFonts w:ascii="Georgia" w:hAnsi="Georgia" w:cs="Arial"/>
          <w:w w:val="140"/>
          <w:sz w:val="18"/>
          <w:szCs w:val="18"/>
        </w:rPr>
        <w:t>D</w:t>
      </w:r>
      <w:r w:rsidRPr="00D63D82">
        <w:rPr>
          <w:rFonts w:ascii="Georgia" w:hAnsi="Georgia" w:cs="Arial"/>
          <w:w w:val="140"/>
          <w:sz w:val="16"/>
          <w:szCs w:val="18"/>
        </w:rPr>
        <w:t xml:space="preserve">E </w:t>
      </w:r>
      <w:r w:rsidRPr="00D63D82">
        <w:rPr>
          <w:rFonts w:ascii="Georgia" w:hAnsi="Georgia" w:cs="Arial"/>
          <w:w w:val="140"/>
          <w:sz w:val="18"/>
          <w:szCs w:val="18"/>
        </w:rPr>
        <w:t>R</w:t>
      </w:r>
      <w:r w:rsidRPr="00D63D82">
        <w:rPr>
          <w:rFonts w:ascii="Georgia" w:hAnsi="Georgia" w:cs="Arial"/>
          <w:w w:val="140"/>
          <w:sz w:val="16"/>
          <w:szCs w:val="18"/>
        </w:rPr>
        <w:t>ISARALDA</w:t>
      </w:r>
    </w:p>
    <w:p w:rsidR="00486062" w:rsidRPr="00D63D82" w:rsidRDefault="00486062" w:rsidP="00ED7F33">
      <w:pPr>
        <w:spacing w:line="360" w:lineRule="auto"/>
        <w:jc w:val="center"/>
        <w:rPr>
          <w:rFonts w:ascii="Georgia" w:hAnsi="Georgia" w:cs="Arial"/>
          <w:w w:val="140"/>
          <w:szCs w:val="18"/>
        </w:rPr>
      </w:pPr>
    </w:p>
    <w:p w:rsidR="0099045D" w:rsidRPr="00D63D82" w:rsidRDefault="00970930" w:rsidP="00F560C3">
      <w:pPr>
        <w:pStyle w:val="Textoindependiente"/>
        <w:spacing w:line="360" w:lineRule="auto"/>
        <w:rPr>
          <w:rFonts w:ascii="Georgia" w:hAnsi="Georgia" w:cs="Arial"/>
          <w:sz w:val="22"/>
          <w:szCs w:val="22"/>
        </w:rPr>
      </w:pPr>
      <w:r w:rsidRPr="00D63D82">
        <w:rPr>
          <w:rFonts w:ascii="Georgia" w:hAnsi="Georgia" w:cs="Arial"/>
          <w:sz w:val="22"/>
        </w:rPr>
        <w:tab/>
      </w:r>
      <w:r w:rsidR="00D70A1B" w:rsidRPr="00D63D82">
        <w:rPr>
          <w:rFonts w:ascii="Georgia" w:hAnsi="Georgia" w:cs="Arial"/>
          <w:sz w:val="22"/>
        </w:rPr>
        <w:tab/>
      </w:r>
      <w:r w:rsidR="0099045D" w:rsidRPr="00D63D82">
        <w:rPr>
          <w:rFonts w:ascii="Georgia" w:hAnsi="Georgia" w:cs="Arial"/>
          <w:sz w:val="22"/>
          <w:szCs w:val="22"/>
        </w:rPr>
        <w:t>Asunto</w:t>
      </w:r>
      <w:r w:rsidR="0099045D" w:rsidRPr="00D63D82">
        <w:rPr>
          <w:rFonts w:ascii="Georgia" w:hAnsi="Georgia" w:cs="Arial"/>
          <w:sz w:val="22"/>
          <w:szCs w:val="22"/>
        </w:rPr>
        <w:tab/>
      </w:r>
      <w:r w:rsidR="0099045D" w:rsidRPr="00D63D82">
        <w:rPr>
          <w:rFonts w:ascii="Georgia" w:hAnsi="Georgia" w:cs="Arial"/>
          <w:sz w:val="22"/>
          <w:szCs w:val="22"/>
        </w:rPr>
        <w:tab/>
      </w:r>
      <w:r w:rsidR="0099045D" w:rsidRPr="00D63D82">
        <w:rPr>
          <w:rFonts w:ascii="Georgia" w:hAnsi="Georgia" w:cs="Arial"/>
          <w:sz w:val="22"/>
          <w:szCs w:val="22"/>
        </w:rPr>
        <w:tab/>
        <w:t>: Sentencia de tutela en primera instancia</w:t>
      </w:r>
    </w:p>
    <w:p w:rsidR="00727AF4"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Accionante</w:t>
      </w:r>
      <w:r w:rsidRPr="00D63D82">
        <w:rPr>
          <w:rFonts w:ascii="Georgia" w:hAnsi="Georgia" w:cs="Arial"/>
          <w:sz w:val="22"/>
        </w:rPr>
        <w:tab/>
      </w:r>
      <w:r w:rsidRPr="00D63D82">
        <w:rPr>
          <w:rFonts w:ascii="Georgia" w:hAnsi="Georgia" w:cs="Arial"/>
          <w:sz w:val="22"/>
        </w:rPr>
        <w:tab/>
        <w:t xml:space="preserve">: </w:t>
      </w:r>
      <w:r w:rsidR="00874489">
        <w:rPr>
          <w:rFonts w:ascii="Georgia" w:hAnsi="Georgia" w:cs="Arial"/>
          <w:sz w:val="22"/>
        </w:rPr>
        <w:t>Javier Elías Arias Idárraga</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Accionado (s)</w:t>
      </w:r>
      <w:r w:rsidRPr="00D63D82">
        <w:rPr>
          <w:rFonts w:ascii="Georgia" w:hAnsi="Georgia" w:cs="Arial"/>
          <w:sz w:val="22"/>
        </w:rPr>
        <w:tab/>
      </w:r>
      <w:r w:rsidRPr="00D63D82">
        <w:rPr>
          <w:rFonts w:ascii="Georgia" w:hAnsi="Georgia" w:cs="Arial"/>
          <w:sz w:val="22"/>
        </w:rPr>
        <w:tab/>
        <w:t xml:space="preserve">: </w:t>
      </w:r>
      <w:r w:rsidR="0041111B" w:rsidRPr="00D63D82">
        <w:rPr>
          <w:rFonts w:ascii="Georgia" w:hAnsi="Georgia" w:cs="Arial"/>
          <w:sz w:val="22"/>
        </w:rPr>
        <w:t xml:space="preserve">Juzgado </w:t>
      </w:r>
      <w:r w:rsidR="001361F7">
        <w:rPr>
          <w:rFonts w:ascii="Georgia" w:hAnsi="Georgia" w:cs="Arial"/>
          <w:sz w:val="22"/>
        </w:rPr>
        <w:t xml:space="preserve">Tercero </w:t>
      </w:r>
      <w:r w:rsidR="00D63D82">
        <w:rPr>
          <w:rFonts w:ascii="Georgia" w:hAnsi="Georgia" w:cs="Arial"/>
          <w:sz w:val="22"/>
          <w:lang w:val="es-CO"/>
        </w:rPr>
        <w:t xml:space="preserve">Civil </w:t>
      </w:r>
      <w:r w:rsidR="00900A65" w:rsidRPr="00D63D82">
        <w:rPr>
          <w:rFonts w:ascii="Georgia" w:hAnsi="Georgia" w:cs="Arial"/>
          <w:sz w:val="22"/>
        </w:rPr>
        <w:t xml:space="preserve">del Circuito de </w:t>
      </w:r>
      <w:r w:rsidR="00D75FFC">
        <w:rPr>
          <w:rFonts w:ascii="Georgia" w:hAnsi="Georgia" w:cs="Arial"/>
          <w:sz w:val="22"/>
        </w:rPr>
        <w:t>Pereira</w:t>
      </w:r>
      <w:r w:rsidR="00727AF4">
        <w:rPr>
          <w:rFonts w:ascii="Georgia" w:hAnsi="Georgia" w:cs="Arial"/>
          <w:sz w:val="22"/>
        </w:rPr>
        <w:t xml:space="preserve"> </w:t>
      </w:r>
    </w:p>
    <w:p w:rsidR="00A00766" w:rsidRPr="00D63D82" w:rsidRDefault="00A00766" w:rsidP="00A00766">
      <w:pPr>
        <w:pStyle w:val="Textoindependiente"/>
        <w:spacing w:line="360" w:lineRule="auto"/>
        <w:ind w:left="3544" w:hanging="2126"/>
        <w:rPr>
          <w:rFonts w:ascii="Georgia" w:hAnsi="Georgia" w:cs="Arial"/>
          <w:sz w:val="22"/>
          <w:szCs w:val="22"/>
        </w:rPr>
      </w:pPr>
      <w:r w:rsidRPr="00D63D82">
        <w:rPr>
          <w:rFonts w:ascii="Georgia" w:hAnsi="Georgia" w:cs="Arial"/>
          <w:sz w:val="22"/>
          <w:szCs w:val="22"/>
        </w:rPr>
        <w:t>Vinculado (s)</w:t>
      </w:r>
      <w:r w:rsidRPr="00D63D82">
        <w:rPr>
          <w:rFonts w:ascii="Georgia" w:hAnsi="Georgia" w:cs="Arial"/>
          <w:sz w:val="22"/>
          <w:szCs w:val="22"/>
        </w:rPr>
        <w:tab/>
      </w:r>
      <w:r w:rsidRPr="00D63D82">
        <w:rPr>
          <w:rFonts w:ascii="Georgia" w:hAnsi="Georgia" w:cs="Arial"/>
          <w:sz w:val="22"/>
          <w:szCs w:val="22"/>
        </w:rPr>
        <w:tab/>
        <w:t xml:space="preserve">: </w:t>
      </w:r>
      <w:r w:rsidR="00513E76">
        <w:rPr>
          <w:rFonts w:ascii="Georgia" w:hAnsi="Georgia" w:cs="Arial"/>
          <w:sz w:val="22"/>
          <w:szCs w:val="22"/>
        </w:rPr>
        <w:t xml:space="preserve">Defensoría del Pueblo, Regional </w:t>
      </w:r>
      <w:r w:rsidR="001361F7">
        <w:rPr>
          <w:rFonts w:ascii="Georgia" w:hAnsi="Georgia" w:cs="Arial"/>
          <w:sz w:val="22"/>
          <w:szCs w:val="22"/>
        </w:rPr>
        <w:t xml:space="preserve">Cundinamarca </w:t>
      </w:r>
      <w:r w:rsidRPr="00D63D82">
        <w:rPr>
          <w:rFonts w:ascii="Georgia" w:hAnsi="Georgia" w:cs="Arial"/>
          <w:sz w:val="22"/>
          <w:szCs w:val="22"/>
        </w:rPr>
        <w:t>y otros</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Radicación</w:t>
      </w:r>
      <w:r w:rsidRPr="00D63D82">
        <w:rPr>
          <w:rFonts w:ascii="Georgia" w:hAnsi="Georgia" w:cs="Arial"/>
          <w:sz w:val="22"/>
        </w:rPr>
        <w:tab/>
      </w:r>
      <w:r w:rsidRPr="00D63D82">
        <w:rPr>
          <w:rFonts w:ascii="Georgia" w:hAnsi="Georgia" w:cs="Arial"/>
          <w:sz w:val="22"/>
        </w:rPr>
        <w:tab/>
        <w:t xml:space="preserve">: </w:t>
      </w:r>
      <w:r w:rsidR="001361F7">
        <w:rPr>
          <w:rFonts w:ascii="Georgia" w:hAnsi="Georgia" w:cs="Arial"/>
          <w:sz w:val="22"/>
        </w:rPr>
        <w:t>66001-22-13-000-2018-</w:t>
      </w:r>
      <w:r w:rsidR="00874489">
        <w:rPr>
          <w:rFonts w:ascii="Georgia" w:hAnsi="Georgia" w:cs="Arial"/>
          <w:sz w:val="22"/>
        </w:rPr>
        <w:t>00737</w:t>
      </w:r>
      <w:r w:rsidR="001361F7">
        <w:rPr>
          <w:rFonts w:ascii="Georgia" w:hAnsi="Georgia" w:cs="Arial"/>
          <w:sz w:val="22"/>
        </w:rPr>
        <w:t>-00</w:t>
      </w:r>
    </w:p>
    <w:p w:rsidR="008F34B8" w:rsidRPr="00D63D82" w:rsidRDefault="00970930" w:rsidP="008E5334">
      <w:pPr>
        <w:pStyle w:val="Textoindependiente"/>
        <w:spacing w:line="360" w:lineRule="auto"/>
        <w:rPr>
          <w:rFonts w:ascii="Georgia" w:hAnsi="Georgia" w:cs="Arial"/>
          <w:sz w:val="22"/>
          <w:szCs w:val="22"/>
        </w:rPr>
      </w:pPr>
      <w:r w:rsidRPr="00D63D82">
        <w:rPr>
          <w:rFonts w:ascii="Georgia" w:hAnsi="Georgia" w:cs="Arial"/>
          <w:sz w:val="22"/>
          <w:szCs w:val="22"/>
        </w:rPr>
        <w:tab/>
      </w:r>
      <w:r w:rsidR="00D70A1B" w:rsidRPr="00D63D82">
        <w:rPr>
          <w:rFonts w:ascii="Georgia" w:hAnsi="Georgia" w:cs="Arial"/>
          <w:sz w:val="22"/>
          <w:szCs w:val="22"/>
        </w:rPr>
        <w:tab/>
      </w:r>
      <w:r w:rsidR="00C82923" w:rsidRPr="00D63D82">
        <w:rPr>
          <w:rFonts w:ascii="Georgia" w:hAnsi="Georgia" w:cs="Arial"/>
          <w:sz w:val="22"/>
          <w:szCs w:val="22"/>
        </w:rPr>
        <w:t>Tema</w:t>
      </w:r>
      <w:r w:rsidR="004736C3" w:rsidRPr="00D63D82">
        <w:rPr>
          <w:rFonts w:ascii="Georgia" w:hAnsi="Georgia" w:cs="Arial"/>
          <w:sz w:val="22"/>
          <w:szCs w:val="22"/>
        </w:rPr>
        <w:t>s</w:t>
      </w:r>
      <w:r w:rsidR="00C82923" w:rsidRPr="00D63D82">
        <w:rPr>
          <w:rFonts w:ascii="Georgia" w:hAnsi="Georgia" w:cs="Arial"/>
          <w:sz w:val="22"/>
          <w:szCs w:val="22"/>
        </w:rPr>
        <w:tab/>
      </w:r>
      <w:r w:rsidR="00C82923" w:rsidRPr="00D63D82">
        <w:rPr>
          <w:rFonts w:ascii="Georgia" w:hAnsi="Georgia" w:cs="Arial"/>
          <w:sz w:val="22"/>
          <w:szCs w:val="22"/>
        </w:rPr>
        <w:tab/>
      </w:r>
      <w:r w:rsidR="00C82923" w:rsidRPr="00D63D82">
        <w:rPr>
          <w:rFonts w:ascii="Georgia" w:hAnsi="Georgia" w:cs="Arial"/>
          <w:sz w:val="22"/>
          <w:szCs w:val="22"/>
        </w:rPr>
        <w:tab/>
        <w:t>:</w:t>
      </w:r>
      <w:r w:rsidR="008F34B8" w:rsidRPr="00D63D82">
        <w:rPr>
          <w:rFonts w:ascii="Georgia" w:hAnsi="Georgia" w:cs="Arial"/>
          <w:sz w:val="22"/>
          <w:szCs w:val="22"/>
        </w:rPr>
        <w:t xml:space="preserve"> </w:t>
      </w:r>
      <w:r w:rsidR="00F822A1">
        <w:rPr>
          <w:rFonts w:ascii="Georgia" w:hAnsi="Georgia" w:cs="Arial"/>
          <w:sz w:val="22"/>
          <w:szCs w:val="22"/>
        </w:rPr>
        <w:t xml:space="preserve">Improcedencia - </w:t>
      </w:r>
      <w:r w:rsidR="00F822A1">
        <w:rPr>
          <w:rFonts w:ascii="Georgia" w:hAnsi="Georgia" w:cs="Arial"/>
          <w:sz w:val="22"/>
          <w:szCs w:val="21"/>
        </w:rPr>
        <w:t xml:space="preserve">Subsidiariedad </w:t>
      </w:r>
      <w:r w:rsidR="00C97369">
        <w:rPr>
          <w:rFonts w:ascii="Georgia" w:hAnsi="Georgia" w:cs="Arial"/>
          <w:sz w:val="22"/>
          <w:szCs w:val="21"/>
        </w:rPr>
        <w:t>– Prematura</w:t>
      </w:r>
    </w:p>
    <w:p w:rsidR="0099045D" w:rsidRPr="00D63D82" w:rsidRDefault="008E5334" w:rsidP="008E5334">
      <w:pPr>
        <w:pStyle w:val="Textoindependiente"/>
        <w:spacing w:line="360" w:lineRule="auto"/>
        <w:rPr>
          <w:rFonts w:ascii="Georgia" w:hAnsi="Georgia"/>
          <w:sz w:val="22"/>
          <w:szCs w:val="22"/>
        </w:rPr>
      </w:pPr>
      <w:r w:rsidRPr="00D63D82">
        <w:rPr>
          <w:rFonts w:ascii="Georgia" w:hAnsi="Georgia"/>
          <w:sz w:val="22"/>
          <w:szCs w:val="22"/>
        </w:rPr>
        <w:tab/>
      </w:r>
      <w:r w:rsidRPr="00D63D82">
        <w:rPr>
          <w:rFonts w:ascii="Georgia" w:hAnsi="Georgia"/>
          <w:sz w:val="22"/>
          <w:szCs w:val="22"/>
        </w:rPr>
        <w:tab/>
      </w:r>
      <w:r w:rsidR="0099045D" w:rsidRPr="00D63D82">
        <w:rPr>
          <w:rFonts w:ascii="Georgia" w:hAnsi="Georgia"/>
          <w:sz w:val="22"/>
          <w:szCs w:val="22"/>
        </w:rPr>
        <w:t>Magistrado Ponente</w:t>
      </w:r>
      <w:r w:rsidR="0099045D" w:rsidRPr="00D63D82">
        <w:rPr>
          <w:rFonts w:ascii="Georgia" w:hAnsi="Georgia"/>
          <w:sz w:val="22"/>
          <w:szCs w:val="22"/>
        </w:rPr>
        <w:tab/>
        <w:t xml:space="preserve">: </w:t>
      </w:r>
      <w:proofErr w:type="spellStart"/>
      <w:r w:rsidR="0099045D" w:rsidRPr="00D63D82">
        <w:rPr>
          <w:rFonts w:ascii="Georgia" w:hAnsi="Georgia"/>
          <w:smallCaps/>
          <w:sz w:val="22"/>
          <w:szCs w:val="22"/>
        </w:rPr>
        <w:t>Duberney</w:t>
      </w:r>
      <w:proofErr w:type="spellEnd"/>
      <w:r w:rsidR="0099045D" w:rsidRPr="00D63D82">
        <w:rPr>
          <w:rFonts w:ascii="Georgia" w:hAnsi="Georgia"/>
          <w:smallCaps/>
          <w:sz w:val="22"/>
          <w:szCs w:val="22"/>
        </w:rPr>
        <w:t xml:space="preserve"> Grisales Herrera</w:t>
      </w:r>
    </w:p>
    <w:p w:rsidR="00056367" w:rsidRPr="00AD7B0C" w:rsidRDefault="00056367" w:rsidP="00056367">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793310">
        <w:rPr>
          <w:rFonts w:ascii="Georgia" w:hAnsi="Georgia"/>
          <w:sz w:val="22"/>
          <w:szCs w:val="22"/>
        </w:rPr>
        <w:t>348</w:t>
      </w:r>
      <w:r w:rsidR="00513E76">
        <w:rPr>
          <w:rFonts w:ascii="Georgia" w:hAnsi="Georgia"/>
          <w:sz w:val="22"/>
          <w:szCs w:val="22"/>
        </w:rPr>
        <w:t xml:space="preserve"> </w:t>
      </w:r>
      <w:r w:rsidRPr="00AD7B0C">
        <w:rPr>
          <w:rFonts w:ascii="Georgia" w:hAnsi="Georgia"/>
          <w:sz w:val="22"/>
          <w:szCs w:val="22"/>
        </w:rPr>
        <w:t>de</w:t>
      </w:r>
      <w:r w:rsidR="00727AF4">
        <w:rPr>
          <w:rFonts w:ascii="Georgia" w:hAnsi="Georgia"/>
          <w:sz w:val="22"/>
          <w:szCs w:val="22"/>
        </w:rPr>
        <w:t xml:space="preserve"> </w:t>
      </w:r>
      <w:r w:rsidR="00793310">
        <w:rPr>
          <w:rFonts w:ascii="Georgia" w:hAnsi="Georgia"/>
          <w:sz w:val="22"/>
          <w:szCs w:val="22"/>
        </w:rPr>
        <w:t>14</w:t>
      </w:r>
      <w:r w:rsidRPr="00AD7B0C">
        <w:rPr>
          <w:rFonts w:ascii="Georgia" w:hAnsi="Georgia"/>
          <w:sz w:val="22"/>
          <w:szCs w:val="22"/>
        </w:rPr>
        <w:t>-</w:t>
      </w:r>
      <w:r>
        <w:rPr>
          <w:rFonts w:ascii="Georgia" w:hAnsi="Georgia"/>
          <w:sz w:val="22"/>
          <w:szCs w:val="22"/>
        </w:rPr>
        <w:t>0</w:t>
      </w:r>
      <w:r w:rsidR="001A4AD6">
        <w:rPr>
          <w:rFonts w:ascii="Georgia" w:hAnsi="Georgia"/>
          <w:sz w:val="22"/>
          <w:szCs w:val="22"/>
        </w:rPr>
        <w:t>9</w:t>
      </w:r>
      <w:r w:rsidRPr="00AD7B0C">
        <w:rPr>
          <w:rFonts w:ascii="Georgia" w:hAnsi="Georgia"/>
          <w:sz w:val="22"/>
          <w:szCs w:val="22"/>
        </w:rPr>
        <w:t>-</w:t>
      </w:r>
      <w:r>
        <w:rPr>
          <w:rFonts w:ascii="Georgia" w:hAnsi="Georgia"/>
          <w:sz w:val="22"/>
          <w:szCs w:val="22"/>
        </w:rPr>
        <w:t>2018</w:t>
      </w:r>
    </w:p>
    <w:p w:rsidR="00056367" w:rsidRPr="00AD7B0C" w:rsidRDefault="00056367" w:rsidP="00056367">
      <w:pPr>
        <w:pBdr>
          <w:bottom w:val="double" w:sz="6" w:space="1" w:color="auto"/>
        </w:pBdr>
        <w:spacing w:line="360" w:lineRule="auto"/>
        <w:jc w:val="center"/>
        <w:rPr>
          <w:rFonts w:ascii="Georgia" w:hAnsi="Georgia" w:cs="Arial"/>
          <w:b/>
          <w:bCs/>
          <w:sz w:val="18"/>
          <w:szCs w:val="22"/>
        </w:rPr>
      </w:pPr>
    </w:p>
    <w:p w:rsidR="00056367" w:rsidRPr="00AD7B0C" w:rsidRDefault="00056367" w:rsidP="00056367">
      <w:pPr>
        <w:spacing w:line="360" w:lineRule="auto"/>
        <w:jc w:val="center"/>
        <w:rPr>
          <w:rFonts w:ascii="Georgia" w:hAnsi="Georgia" w:cs="Arial"/>
          <w:b/>
          <w:bCs/>
          <w:szCs w:val="22"/>
        </w:rPr>
      </w:pPr>
    </w:p>
    <w:p w:rsidR="00056367" w:rsidRPr="00AD7B0C" w:rsidRDefault="00056367" w:rsidP="00056367">
      <w:pPr>
        <w:spacing w:line="360" w:lineRule="auto"/>
        <w:jc w:val="center"/>
        <w:rPr>
          <w:rFonts w:ascii="Georgia" w:hAnsi="Georgia" w:cs="Arial"/>
          <w:iCs/>
          <w:lang w:val="es-CO"/>
        </w:rPr>
      </w:pPr>
      <w:r w:rsidRPr="00FD0443">
        <w:rPr>
          <w:rFonts w:ascii="Georgia" w:hAnsi="Georgia" w:cs="Arial"/>
          <w:iCs/>
          <w:smallCaps/>
          <w:sz w:val="28"/>
          <w:lang w:val="es-CO"/>
        </w:rPr>
        <w:t>Pereira, R.</w:t>
      </w:r>
      <w:r w:rsidR="000C1EA9">
        <w:rPr>
          <w:rFonts w:ascii="Georgia" w:hAnsi="Georgia" w:cs="Arial"/>
          <w:iCs/>
          <w:smallCaps/>
          <w:sz w:val="28"/>
          <w:lang w:val="es-CO"/>
        </w:rPr>
        <w:t>,</w:t>
      </w:r>
      <w:r w:rsidRPr="00FD0443">
        <w:rPr>
          <w:rFonts w:ascii="Georgia" w:hAnsi="Georgia" w:cs="Arial"/>
          <w:iCs/>
          <w:smallCaps/>
          <w:sz w:val="28"/>
          <w:lang w:val="es-CO"/>
        </w:rPr>
        <w:t xml:space="preserve"> </w:t>
      </w:r>
      <w:r w:rsidR="00793310">
        <w:rPr>
          <w:rFonts w:ascii="Georgia" w:hAnsi="Georgia" w:cs="Arial"/>
          <w:iCs/>
          <w:smallCaps/>
          <w:sz w:val="28"/>
          <w:lang w:val="es-CO"/>
        </w:rPr>
        <w:t xml:space="preserve">catorce </w:t>
      </w:r>
      <w:r w:rsidRPr="00FD0443">
        <w:rPr>
          <w:rFonts w:ascii="Georgia" w:hAnsi="Georgia" w:cs="Arial"/>
          <w:iCs/>
          <w:smallCaps/>
          <w:sz w:val="28"/>
          <w:lang w:val="es-CO"/>
        </w:rPr>
        <w:t>(</w:t>
      </w:r>
      <w:r w:rsidR="00793310">
        <w:rPr>
          <w:rFonts w:ascii="Georgia" w:hAnsi="Georgia" w:cs="Arial"/>
          <w:iCs/>
          <w:smallCaps/>
          <w:sz w:val="28"/>
          <w:lang w:val="es-CO"/>
        </w:rPr>
        <w:t>14</w:t>
      </w:r>
      <w:r w:rsidRPr="00FD0443">
        <w:rPr>
          <w:rFonts w:ascii="Georgia" w:hAnsi="Georgia" w:cs="Arial"/>
          <w:iCs/>
          <w:smallCaps/>
          <w:sz w:val="28"/>
          <w:lang w:val="es-CO"/>
        </w:rPr>
        <w:t xml:space="preserve">) de </w:t>
      </w:r>
      <w:r w:rsidR="001A4AD6">
        <w:rPr>
          <w:rFonts w:ascii="Georgia" w:hAnsi="Georgia" w:cs="Arial"/>
          <w:iCs/>
          <w:smallCaps/>
          <w:sz w:val="28"/>
          <w:lang w:val="es-CO"/>
        </w:rPr>
        <w:t>septiembre</w:t>
      </w:r>
      <w:r w:rsidR="00A66E80">
        <w:rPr>
          <w:rFonts w:ascii="Georgia" w:hAnsi="Georgia" w:cs="Arial"/>
          <w:iCs/>
          <w:smallCaps/>
          <w:sz w:val="28"/>
          <w:lang w:val="es-CO"/>
        </w:rPr>
        <w:t xml:space="preserv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866892" w:rsidRDefault="000147A2" w:rsidP="00683B09">
      <w:pPr>
        <w:spacing w:line="360" w:lineRule="auto"/>
        <w:jc w:val="center"/>
        <w:rPr>
          <w:rFonts w:ascii="Georgia" w:hAnsi="Georgia" w:cs="Arial"/>
          <w:b/>
          <w:bCs/>
          <w:sz w:val="20"/>
          <w:lang w:val="es-CO"/>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EL ASUNTO </w:t>
      </w:r>
      <w:r w:rsidR="00B15B77" w:rsidRPr="00D63D82">
        <w:rPr>
          <w:rFonts w:ascii="Georgia" w:hAnsi="Georgia"/>
          <w:szCs w:val="24"/>
        </w:rPr>
        <w:t xml:space="preserve">POR </w:t>
      </w:r>
      <w:r w:rsidRPr="00D63D82">
        <w:rPr>
          <w:rFonts w:ascii="Georgia" w:hAnsi="Georgia"/>
          <w:szCs w:val="24"/>
        </w:rPr>
        <w:t>DECIDIR</w:t>
      </w:r>
    </w:p>
    <w:p w:rsidR="00134F0A" w:rsidRPr="00866892" w:rsidRDefault="00134F0A" w:rsidP="00683B09">
      <w:pPr>
        <w:pStyle w:val="Textoindependiente"/>
        <w:spacing w:line="360" w:lineRule="auto"/>
        <w:rPr>
          <w:rFonts w:ascii="Georgia" w:hAnsi="Georgia"/>
          <w:sz w:val="20"/>
          <w:szCs w:val="24"/>
        </w:rPr>
      </w:pPr>
    </w:p>
    <w:p w:rsidR="00104367" w:rsidRPr="00D63D82" w:rsidRDefault="001361F7" w:rsidP="00683B09">
      <w:pPr>
        <w:pStyle w:val="Textoindependiente"/>
        <w:spacing w:line="360" w:lineRule="auto"/>
        <w:rPr>
          <w:rFonts w:ascii="Georgia" w:hAnsi="Georgia"/>
          <w:szCs w:val="24"/>
        </w:rPr>
      </w:pPr>
      <w:r>
        <w:rPr>
          <w:rFonts w:ascii="Georgia" w:hAnsi="Georgia"/>
          <w:szCs w:val="24"/>
        </w:rPr>
        <w:t>La acción de tutela de la referencia, adelantadas las debidas actuaciones con el trámite preferente y sumario, sin que se evidencien causales de nulidad que la invaliden</w:t>
      </w:r>
      <w:r w:rsidR="00104367" w:rsidRPr="00D63D82">
        <w:rPr>
          <w:rFonts w:ascii="Georgia" w:hAnsi="Georgia"/>
          <w:szCs w:val="24"/>
        </w:rPr>
        <w:t>.</w:t>
      </w:r>
    </w:p>
    <w:p w:rsidR="000147A2" w:rsidRPr="00866892" w:rsidRDefault="000147A2" w:rsidP="00683B09">
      <w:pPr>
        <w:pStyle w:val="Textoindependiente"/>
        <w:spacing w:line="360" w:lineRule="auto"/>
        <w:rPr>
          <w:rFonts w:ascii="Georgia" w:hAnsi="Georgia"/>
          <w:sz w:val="20"/>
          <w:szCs w:val="24"/>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LA SÍNTESIS </w:t>
      </w:r>
      <w:r w:rsidR="00900A65" w:rsidRPr="00D63D82">
        <w:rPr>
          <w:rFonts w:ascii="Georgia" w:hAnsi="Georgia"/>
          <w:szCs w:val="24"/>
        </w:rPr>
        <w:t>FÁCTICA</w:t>
      </w:r>
      <w:r w:rsidRPr="00D63D82">
        <w:rPr>
          <w:rFonts w:ascii="Georgia" w:hAnsi="Georgia"/>
          <w:szCs w:val="24"/>
        </w:rPr>
        <w:t xml:space="preserve"> </w:t>
      </w:r>
    </w:p>
    <w:p w:rsidR="0099045D" w:rsidRPr="00866892" w:rsidRDefault="0099045D" w:rsidP="00683B09">
      <w:pPr>
        <w:pStyle w:val="Textoindependiente"/>
        <w:spacing w:line="360" w:lineRule="auto"/>
        <w:rPr>
          <w:rFonts w:ascii="Georgia" w:hAnsi="Georgia"/>
          <w:sz w:val="20"/>
          <w:szCs w:val="24"/>
        </w:rPr>
      </w:pPr>
    </w:p>
    <w:p w:rsidR="00517909" w:rsidRPr="00D63D82" w:rsidRDefault="00517909" w:rsidP="00683B09">
      <w:pPr>
        <w:spacing w:line="360" w:lineRule="auto"/>
        <w:jc w:val="both"/>
        <w:rPr>
          <w:rFonts w:ascii="Georgia" w:hAnsi="Georgia" w:cs="Arial"/>
        </w:rPr>
      </w:pPr>
      <w:r w:rsidRPr="00D63D82">
        <w:rPr>
          <w:rFonts w:ascii="Georgia" w:hAnsi="Georgia" w:cs="Arial"/>
        </w:rPr>
        <w:t xml:space="preserve">Indicó el actor </w:t>
      </w:r>
      <w:r w:rsidR="00D63D82">
        <w:rPr>
          <w:rFonts w:ascii="Georgia" w:hAnsi="Georgia" w:cs="Arial"/>
        </w:rPr>
        <w:t xml:space="preserve">que </w:t>
      </w:r>
      <w:r w:rsidR="00513E76">
        <w:rPr>
          <w:rFonts w:ascii="Georgia" w:hAnsi="Georgia" w:cs="Arial"/>
        </w:rPr>
        <w:t xml:space="preserve">el Despacho Judicial accionado se niega a admitir </w:t>
      </w:r>
      <w:r w:rsidR="0061659F">
        <w:rPr>
          <w:rFonts w:ascii="Georgia" w:hAnsi="Georgia" w:cs="Arial"/>
        </w:rPr>
        <w:t xml:space="preserve">las acciones populares </w:t>
      </w:r>
      <w:r w:rsidR="001361F7">
        <w:rPr>
          <w:rFonts w:ascii="Georgia" w:hAnsi="Georgia" w:cs="Arial"/>
        </w:rPr>
        <w:t>No</w:t>
      </w:r>
      <w:r w:rsidR="0061659F">
        <w:rPr>
          <w:rFonts w:ascii="Georgia" w:hAnsi="Georgia" w:cs="Arial"/>
        </w:rPr>
        <w:t>s.</w:t>
      </w:r>
      <w:r w:rsidR="001361F7">
        <w:rPr>
          <w:rFonts w:ascii="Georgia" w:hAnsi="Georgia" w:cs="Arial"/>
        </w:rPr>
        <w:t>2018-</w:t>
      </w:r>
      <w:r w:rsidR="0061659F">
        <w:rPr>
          <w:rFonts w:ascii="Georgia" w:hAnsi="Georgia" w:cs="Arial"/>
        </w:rPr>
        <w:t>00348-00 a 2018-00382</w:t>
      </w:r>
      <w:r w:rsidR="001361F7">
        <w:rPr>
          <w:rFonts w:ascii="Georgia" w:hAnsi="Georgia" w:cs="Arial"/>
        </w:rPr>
        <w:t>-00</w:t>
      </w:r>
      <w:r w:rsidR="00513E76">
        <w:rPr>
          <w:rFonts w:ascii="Georgia" w:hAnsi="Georgia" w:cs="Arial"/>
        </w:rPr>
        <w:t xml:space="preserve">, </w:t>
      </w:r>
      <w:r w:rsidR="001361F7">
        <w:rPr>
          <w:rFonts w:ascii="Georgia" w:hAnsi="Georgia" w:cs="Arial"/>
        </w:rPr>
        <w:t>pese a que cumple</w:t>
      </w:r>
      <w:r w:rsidR="0061659F">
        <w:rPr>
          <w:rFonts w:ascii="Georgia" w:hAnsi="Georgia" w:cs="Arial"/>
        </w:rPr>
        <w:t>n</w:t>
      </w:r>
      <w:r w:rsidR="001361F7">
        <w:rPr>
          <w:rFonts w:ascii="Georgia" w:hAnsi="Georgia" w:cs="Arial"/>
        </w:rPr>
        <w:t xml:space="preserve"> el artículo 16, </w:t>
      </w:r>
      <w:r w:rsidR="00522CF9">
        <w:rPr>
          <w:rFonts w:ascii="Georgia" w:hAnsi="Georgia" w:cs="Arial"/>
        </w:rPr>
        <w:t xml:space="preserve">Ley </w:t>
      </w:r>
      <w:r w:rsidR="0061659F">
        <w:rPr>
          <w:rFonts w:ascii="Georgia" w:hAnsi="Georgia" w:cs="Arial"/>
        </w:rPr>
        <w:t xml:space="preserve">472; además, </w:t>
      </w:r>
      <w:r w:rsidR="001361F7">
        <w:rPr>
          <w:rFonts w:ascii="Georgia" w:hAnsi="Georgia" w:cs="Arial"/>
        </w:rPr>
        <w:t>desconoce  precedente de la CSJ que dirimió un conflicto de competencia en su contra</w:t>
      </w:r>
      <w:r w:rsidR="0061659F">
        <w:rPr>
          <w:rFonts w:ascii="Georgia" w:hAnsi="Georgia" w:cs="Arial"/>
        </w:rPr>
        <w:t xml:space="preserve"> e </w:t>
      </w:r>
      <w:proofErr w:type="spellStart"/>
      <w:r w:rsidR="0061659F">
        <w:rPr>
          <w:rFonts w:ascii="Georgia" w:hAnsi="Georgia" w:cs="Arial"/>
        </w:rPr>
        <w:t>ina</w:t>
      </w:r>
      <w:r w:rsidR="00522CF9">
        <w:rPr>
          <w:rFonts w:ascii="Georgia" w:hAnsi="Georgia" w:cs="Arial"/>
        </w:rPr>
        <w:t>plica</w:t>
      </w:r>
      <w:proofErr w:type="spellEnd"/>
      <w:r w:rsidR="00522CF9">
        <w:rPr>
          <w:rFonts w:ascii="Georgia" w:hAnsi="Georgia" w:cs="Arial"/>
        </w:rPr>
        <w:t xml:space="preserve"> el artículo 28-5º, CGP </w:t>
      </w:r>
      <w:r w:rsidRPr="00D63D82">
        <w:rPr>
          <w:rFonts w:ascii="Georgia" w:hAnsi="Georgia" w:cs="Arial"/>
        </w:rPr>
        <w:t xml:space="preserve">(Folio </w:t>
      </w:r>
      <w:r w:rsidR="00D63D82">
        <w:rPr>
          <w:rFonts w:ascii="Georgia" w:hAnsi="Georgia" w:cs="Arial"/>
        </w:rPr>
        <w:t>1</w:t>
      </w:r>
      <w:r w:rsidRPr="00D63D82">
        <w:rPr>
          <w:rFonts w:ascii="Georgia" w:hAnsi="Georgia" w:cs="Arial"/>
        </w:rPr>
        <w:t>, este cuaderno).</w:t>
      </w:r>
    </w:p>
    <w:p w:rsidR="00517909" w:rsidRPr="00866892" w:rsidRDefault="00517909" w:rsidP="00683B09">
      <w:pPr>
        <w:spacing w:line="360" w:lineRule="auto"/>
        <w:jc w:val="both"/>
        <w:rPr>
          <w:rFonts w:ascii="Georgia" w:hAnsi="Georgia" w:cs="Arial"/>
          <w:sz w:val="20"/>
          <w:lang w:val="es-CO"/>
        </w:rPr>
      </w:pPr>
    </w:p>
    <w:p w:rsidR="0099045D" w:rsidRPr="00D63D82" w:rsidRDefault="00265F36"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LOS </w:t>
      </w:r>
      <w:r w:rsidR="0099045D" w:rsidRPr="00D63D82">
        <w:rPr>
          <w:rFonts w:ascii="Georgia" w:hAnsi="Georgia"/>
          <w:szCs w:val="24"/>
        </w:rPr>
        <w:t>DERECHO</w:t>
      </w:r>
      <w:r w:rsidRPr="00D63D82">
        <w:rPr>
          <w:rFonts w:ascii="Georgia" w:hAnsi="Georgia"/>
          <w:szCs w:val="24"/>
        </w:rPr>
        <w:t>S</w:t>
      </w:r>
      <w:r w:rsidR="0099045D" w:rsidRPr="00D63D82">
        <w:rPr>
          <w:rFonts w:ascii="Georgia" w:hAnsi="Georgia"/>
          <w:szCs w:val="24"/>
        </w:rPr>
        <w:t xml:space="preserve"> </w:t>
      </w:r>
      <w:r w:rsidR="004B7439" w:rsidRPr="00D63D82">
        <w:rPr>
          <w:rFonts w:ascii="Georgia" w:hAnsi="Georgia"/>
          <w:szCs w:val="24"/>
        </w:rPr>
        <w:t>INVOCADOS</w:t>
      </w:r>
    </w:p>
    <w:p w:rsidR="00800EF6" w:rsidRPr="00866892" w:rsidRDefault="00800EF6" w:rsidP="00683B09">
      <w:pPr>
        <w:pStyle w:val="Textoindependiente"/>
        <w:spacing w:line="360" w:lineRule="auto"/>
        <w:rPr>
          <w:rFonts w:ascii="Georgia" w:hAnsi="Georgia"/>
          <w:sz w:val="20"/>
          <w:szCs w:val="24"/>
        </w:rPr>
      </w:pPr>
    </w:p>
    <w:p w:rsidR="007D0ECC" w:rsidRPr="00D63D82"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spacing w:val="-3"/>
          <w:lang w:val="es-ES_tradnl"/>
        </w:rPr>
        <w:t xml:space="preserve">El actor considera que se vulneran </w:t>
      </w:r>
      <w:r w:rsidR="00D63D82">
        <w:rPr>
          <w:rFonts w:ascii="Georgia" w:hAnsi="Georgia" w:cs="Arial"/>
          <w:spacing w:val="-3"/>
          <w:lang w:val="es-ES_tradnl"/>
        </w:rPr>
        <w:t>los artículos 13</w:t>
      </w:r>
      <w:r w:rsidR="00D75FFC">
        <w:rPr>
          <w:rFonts w:ascii="Georgia" w:hAnsi="Georgia" w:cs="Arial"/>
          <w:spacing w:val="-3"/>
          <w:lang w:val="es-ES_tradnl"/>
        </w:rPr>
        <w:t>, 29</w:t>
      </w:r>
      <w:r w:rsidR="00D63D82">
        <w:rPr>
          <w:rFonts w:ascii="Georgia" w:hAnsi="Georgia" w:cs="Arial"/>
          <w:spacing w:val="-3"/>
          <w:lang w:val="es-ES_tradnl"/>
        </w:rPr>
        <w:t xml:space="preserve"> y </w:t>
      </w:r>
      <w:r w:rsidR="00522CF9">
        <w:rPr>
          <w:rFonts w:ascii="Georgia" w:hAnsi="Georgia" w:cs="Arial"/>
          <w:spacing w:val="-3"/>
          <w:lang w:val="es-ES_tradnl"/>
        </w:rPr>
        <w:t>229</w:t>
      </w:r>
      <w:r w:rsidR="00D63D82">
        <w:rPr>
          <w:rFonts w:ascii="Georgia" w:hAnsi="Georgia" w:cs="Arial"/>
          <w:spacing w:val="-3"/>
          <w:lang w:val="es-ES_tradnl"/>
        </w:rPr>
        <w:t xml:space="preserve"> </w:t>
      </w:r>
      <w:r w:rsidR="00522CF9">
        <w:rPr>
          <w:rFonts w:ascii="Georgia" w:hAnsi="Georgia" w:cs="Arial"/>
          <w:spacing w:val="-3"/>
          <w:lang w:val="es-ES_tradnl"/>
        </w:rPr>
        <w:t xml:space="preserve">de la </w:t>
      </w:r>
      <w:r w:rsidR="00D63D82">
        <w:rPr>
          <w:rFonts w:ascii="Georgia" w:hAnsi="Georgia" w:cs="Arial"/>
          <w:spacing w:val="-3"/>
          <w:lang w:val="es-ES_tradnl"/>
        </w:rPr>
        <w:t>CP</w:t>
      </w:r>
      <w:r w:rsidR="00522CF9">
        <w:rPr>
          <w:rFonts w:ascii="Georgia" w:hAnsi="Georgia" w:cs="Arial"/>
          <w:spacing w:val="-3"/>
          <w:lang w:val="es-ES_tradnl"/>
        </w:rPr>
        <w:t>, 16, Ley 472 y 28-5º, CGP</w:t>
      </w:r>
      <w:r w:rsidR="00D75FFC">
        <w:rPr>
          <w:rFonts w:ascii="Georgia" w:hAnsi="Georgia" w:cs="Arial"/>
          <w:spacing w:val="-3"/>
          <w:lang w:val="es-ES_tradnl"/>
        </w:rPr>
        <w:t xml:space="preserve"> </w:t>
      </w:r>
      <w:r w:rsidR="00513E76" w:rsidRPr="00D63D82">
        <w:rPr>
          <w:rFonts w:ascii="Georgia" w:hAnsi="Georgia" w:cs="Arial"/>
          <w:spacing w:val="-3"/>
          <w:lang w:val="es-ES_tradnl"/>
        </w:rPr>
        <w:t>(Folio</w:t>
      </w:r>
      <w:r w:rsidR="00522CF9">
        <w:rPr>
          <w:rFonts w:ascii="Georgia" w:hAnsi="Georgia" w:cs="Arial"/>
          <w:spacing w:val="-3"/>
          <w:lang w:val="es-ES_tradnl"/>
        </w:rPr>
        <w:t xml:space="preserve"> </w:t>
      </w:r>
      <w:r w:rsidR="00513E76">
        <w:rPr>
          <w:rFonts w:ascii="Georgia" w:hAnsi="Georgia" w:cs="Arial"/>
          <w:spacing w:val="-3"/>
          <w:lang w:val="es-ES_tradnl"/>
        </w:rPr>
        <w:t>1</w:t>
      </w:r>
      <w:r w:rsidR="00513E76" w:rsidRPr="00D63D82">
        <w:rPr>
          <w:rFonts w:ascii="Georgia" w:hAnsi="Georgia" w:cs="Arial"/>
          <w:spacing w:val="-3"/>
          <w:lang w:val="es-ES_tradnl"/>
        </w:rPr>
        <w:t xml:space="preserve">, </w:t>
      </w:r>
      <w:r w:rsidR="00513E76">
        <w:rPr>
          <w:rFonts w:ascii="Georgia" w:hAnsi="Georgia" w:cs="Arial"/>
          <w:spacing w:val="-3"/>
          <w:lang w:val="es-ES_tradnl"/>
        </w:rPr>
        <w:t>este cuaderno</w:t>
      </w:r>
      <w:r w:rsidR="00513E76" w:rsidRPr="00D63D82">
        <w:rPr>
          <w:rFonts w:ascii="Georgia" w:hAnsi="Georgia" w:cs="Arial"/>
          <w:spacing w:val="-3"/>
          <w:lang w:val="es-ES_tradnl"/>
        </w:rPr>
        <w:t>)</w:t>
      </w:r>
      <w:r w:rsidRPr="00D63D82">
        <w:rPr>
          <w:rFonts w:ascii="Georgia" w:hAnsi="Georgia" w:cs="Arial"/>
          <w:spacing w:val="-3"/>
          <w:lang w:val="es-ES_tradnl"/>
        </w:rPr>
        <w:t>.</w:t>
      </w:r>
    </w:p>
    <w:p w:rsidR="003F6C16" w:rsidRPr="00866892"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LA PETICIÓN DE PROTECCIÓN</w:t>
      </w:r>
    </w:p>
    <w:p w:rsidR="00303E85" w:rsidRPr="00866892" w:rsidRDefault="00303E85" w:rsidP="00683B09">
      <w:pPr>
        <w:pStyle w:val="Sinespaciado"/>
        <w:spacing w:line="360" w:lineRule="auto"/>
        <w:jc w:val="both"/>
        <w:rPr>
          <w:rFonts w:ascii="Georgia" w:hAnsi="Georgia" w:cs="Arial"/>
          <w:sz w:val="20"/>
          <w:szCs w:val="24"/>
        </w:rPr>
      </w:pPr>
    </w:p>
    <w:p w:rsidR="00D669DC" w:rsidRDefault="00517909"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rPr>
        <w:t xml:space="preserve">Se pretende que se </w:t>
      </w:r>
      <w:r w:rsidR="00522CF9">
        <w:rPr>
          <w:rFonts w:ascii="Georgia" w:hAnsi="Georgia" w:cs="Arial"/>
        </w:rPr>
        <w:t xml:space="preserve">tutelen los derechos invocados y se ordene </w:t>
      </w:r>
      <w:r w:rsidRPr="00D63D82">
        <w:rPr>
          <w:rFonts w:ascii="Georgia" w:hAnsi="Georgia" w:cs="Arial"/>
        </w:rPr>
        <w:t>al accionado</w:t>
      </w:r>
      <w:r w:rsidR="00D23E0A">
        <w:rPr>
          <w:rFonts w:ascii="Georgia" w:hAnsi="Georgia" w:cs="Arial"/>
        </w:rPr>
        <w:t xml:space="preserve">: (i) </w:t>
      </w:r>
      <w:r w:rsidR="00522CF9">
        <w:rPr>
          <w:rFonts w:ascii="Georgia" w:hAnsi="Georgia" w:cs="Arial"/>
        </w:rPr>
        <w:t xml:space="preserve">Detener el envío de la acción popular a otro despacho hasta tanto no resuelva el recurso de reposición; (ii) Informar en cuántos conflictos de competencia la CSJ ha dispuesto que conozca de acciones populares; y, (iii) Dejar de generar conflictos de competencia; </w:t>
      </w:r>
      <w:r w:rsidR="00612C75" w:rsidRPr="00D63D82">
        <w:rPr>
          <w:rFonts w:ascii="Georgia" w:hAnsi="Georgia" w:cs="Arial"/>
          <w:spacing w:val="-3"/>
          <w:lang w:val="es-ES_tradnl"/>
        </w:rPr>
        <w:t xml:space="preserve">(Folio </w:t>
      </w:r>
      <w:r w:rsidR="00513E76">
        <w:rPr>
          <w:rFonts w:ascii="Georgia" w:hAnsi="Georgia" w:cs="Arial"/>
          <w:spacing w:val="-3"/>
          <w:lang w:val="es-ES_tradnl"/>
        </w:rPr>
        <w:t>1</w:t>
      </w:r>
      <w:r w:rsidR="00D669DC" w:rsidRPr="00D63D82">
        <w:rPr>
          <w:rFonts w:ascii="Georgia" w:hAnsi="Georgia" w:cs="Arial"/>
          <w:spacing w:val="-3"/>
          <w:lang w:val="es-ES_tradnl"/>
        </w:rPr>
        <w:t xml:space="preserve">, </w:t>
      </w:r>
      <w:r w:rsidR="00D23E0A">
        <w:rPr>
          <w:rFonts w:ascii="Georgia" w:hAnsi="Georgia" w:cs="Arial"/>
          <w:spacing w:val="-3"/>
          <w:lang w:val="es-ES_tradnl"/>
        </w:rPr>
        <w:t>este cuaderno</w:t>
      </w:r>
      <w:r w:rsidR="00D669DC" w:rsidRPr="00D63D82">
        <w:rPr>
          <w:rFonts w:ascii="Georgia" w:hAnsi="Georgia" w:cs="Arial"/>
          <w:spacing w:val="-3"/>
          <w:lang w:val="es-ES_tradnl"/>
        </w:rPr>
        <w:t>).</w:t>
      </w:r>
    </w:p>
    <w:p w:rsidR="00874489" w:rsidRDefault="00874489"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270A8D" w:rsidP="00683B09">
      <w:pPr>
        <w:pStyle w:val="Sinespaciado"/>
        <w:numPr>
          <w:ilvl w:val="0"/>
          <w:numId w:val="1"/>
        </w:numPr>
        <w:spacing w:line="360" w:lineRule="auto"/>
        <w:jc w:val="both"/>
        <w:rPr>
          <w:rFonts w:ascii="Georgia" w:hAnsi="Georgia"/>
          <w:szCs w:val="24"/>
        </w:rPr>
      </w:pPr>
      <w:r w:rsidRPr="00D63D82">
        <w:rPr>
          <w:rFonts w:ascii="Georgia" w:hAnsi="Georgia"/>
          <w:szCs w:val="24"/>
        </w:rPr>
        <w:t xml:space="preserve">EL RESUMEN </w:t>
      </w:r>
      <w:r w:rsidR="0099045D" w:rsidRPr="00D63D82">
        <w:rPr>
          <w:rFonts w:ascii="Georgia" w:hAnsi="Georgia"/>
          <w:szCs w:val="24"/>
        </w:rPr>
        <w:t>DE LA CRÓNICA PROCESAL</w:t>
      </w:r>
    </w:p>
    <w:p w:rsidR="005B16D9" w:rsidRPr="00866892" w:rsidRDefault="005B16D9" w:rsidP="005B16D9">
      <w:pPr>
        <w:pStyle w:val="Sinespaciado"/>
        <w:spacing w:line="360" w:lineRule="auto"/>
        <w:ind w:left="360"/>
        <w:jc w:val="both"/>
        <w:rPr>
          <w:rFonts w:ascii="Georgia" w:hAnsi="Georgia"/>
          <w:sz w:val="20"/>
          <w:szCs w:val="24"/>
        </w:rPr>
      </w:pPr>
    </w:p>
    <w:p w:rsidR="00CE7DF9" w:rsidRDefault="00971166" w:rsidP="00683B09">
      <w:pPr>
        <w:spacing w:line="360" w:lineRule="auto"/>
        <w:jc w:val="both"/>
        <w:rPr>
          <w:rFonts w:ascii="Georgia" w:hAnsi="Georgia" w:cs="Arial"/>
          <w:color w:val="000000"/>
        </w:rPr>
      </w:pPr>
      <w:r w:rsidRPr="00D63D82">
        <w:rPr>
          <w:rFonts w:ascii="Georgia" w:hAnsi="Georgia"/>
        </w:rPr>
        <w:t xml:space="preserve">En reparto ordinario del </w:t>
      </w:r>
      <w:r w:rsidR="0011135D">
        <w:rPr>
          <w:rFonts w:ascii="Georgia" w:hAnsi="Georgia"/>
        </w:rPr>
        <w:t>05</w:t>
      </w:r>
      <w:r w:rsidR="00900A65" w:rsidRPr="00D63D82">
        <w:rPr>
          <w:rFonts w:ascii="Georgia" w:hAnsi="Georgia"/>
        </w:rPr>
        <w:t>-</w:t>
      </w:r>
      <w:r w:rsidR="0011135D">
        <w:rPr>
          <w:rFonts w:ascii="Georgia" w:hAnsi="Georgia"/>
        </w:rPr>
        <w:t>09</w:t>
      </w:r>
      <w:r w:rsidR="00900A65" w:rsidRPr="00D63D82">
        <w:rPr>
          <w:rFonts w:ascii="Georgia" w:hAnsi="Georgia"/>
        </w:rPr>
        <w:t>-</w:t>
      </w:r>
      <w:r w:rsidR="00683B09">
        <w:rPr>
          <w:rFonts w:ascii="Georgia" w:hAnsi="Georgia"/>
        </w:rPr>
        <w:t xml:space="preserve">2018 </w:t>
      </w:r>
      <w:r w:rsidR="00480426" w:rsidRPr="00D63D82">
        <w:rPr>
          <w:rFonts w:ascii="Georgia" w:hAnsi="Georgia"/>
        </w:rPr>
        <w:t xml:space="preserve">se </w:t>
      </w:r>
      <w:r w:rsidR="0011135D">
        <w:rPr>
          <w:rFonts w:ascii="Georgia" w:hAnsi="Georgia"/>
        </w:rPr>
        <w:t xml:space="preserve">asignó </w:t>
      </w:r>
      <w:r w:rsidRPr="00D63D82">
        <w:rPr>
          <w:rFonts w:ascii="Georgia" w:hAnsi="Georgia"/>
        </w:rPr>
        <w:t>a este Despacho</w:t>
      </w:r>
      <w:r w:rsidR="00E0715A">
        <w:rPr>
          <w:rFonts w:ascii="Georgia" w:hAnsi="Georgia"/>
        </w:rPr>
        <w:t xml:space="preserve"> (Folio </w:t>
      </w:r>
      <w:r w:rsidR="0011135D">
        <w:rPr>
          <w:rFonts w:ascii="Georgia" w:hAnsi="Georgia"/>
        </w:rPr>
        <w:t>2</w:t>
      </w:r>
      <w:r w:rsidR="00E0715A">
        <w:rPr>
          <w:rFonts w:ascii="Georgia" w:hAnsi="Georgia"/>
        </w:rPr>
        <w:t xml:space="preserve">, </w:t>
      </w:r>
      <w:r w:rsidR="00D23E0A">
        <w:rPr>
          <w:rFonts w:ascii="Georgia" w:hAnsi="Georgia"/>
        </w:rPr>
        <w:t>ibídem</w:t>
      </w:r>
      <w:r w:rsidR="005B16D9">
        <w:rPr>
          <w:rFonts w:ascii="Georgia" w:hAnsi="Georgia"/>
        </w:rPr>
        <w:t>)</w:t>
      </w:r>
      <w:r w:rsidR="004B1EB8" w:rsidRPr="00D63D82">
        <w:rPr>
          <w:rFonts w:ascii="Georgia" w:hAnsi="Georgia" w:cs="Arial"/>
          <w:color w:val="000000"/>
        </w:rPr>
        <w:t xml:space="preserve">, con providencia </w:t>
      </w:r>
      <w:r w:rsidR="007C60E9" w:rsidRPr="00D63D82">
        <w:rPr>
          <w:rFonts w:ascii="Georgia" w:hAnsi="Georgia" w:cs="Arial"/>
          <w:color w:val="000000"/>
        </w:rPr>
        <w:t>de</w:t>
      </w:r>
      <w:r w:rsidR="0022407E" w:rsidRPr="00D63D82">
        <w:rPr>
          <w:rFonts w:ascii="Georgia" w:hAnsi="Georgia" w:cs="Arial"/>
          <w:color w:val="000000"/>
        </w:rPr>
        <w:t xml:space="preserve">l </w:t>
      </w:r>
      <w:r w:rsidR="0011135D">
        <w:rPr>
          <w:rFonts w:ascii="Georgia" w:hAnsi="Georgia" w:cs="Arial"/>
          <w:color w:val="000000"/>
        </w:rPr>
        <w:t xml:space="preserve">día hábil siguiente </w:t>
      </w:r>
      <w:r w:rsidR="0069231C" w:rsidRPr="00D63D82">
        <w:rPr>
          <w:rFonts w:ascii="Georgia" w:hAnsi="Georgia" w:cs="Arial"/>
          <w:color w:val="000000"/>
        </w:rPr>
        <w:t xml:space="preserve">se </w:t>
      </w:r>
      <w:r w:rsidR="0011135D">
        <w:rPr>
          <w:rFonts w:ascii="Georgia" w:hAnsi="Georgia" w:cs="Arial"/>
          <w:color w:val="000000"/>
        </w:rPr>
        <w:t xml:space="preserve">admitió </w:t>
      </w:r>
      <w:r w:rsidR="00513E76">
        <w:rPr>
          <w:rFonts w:ascii="Georgia" w:hAnsi="Georgia" w:cs="Arial"/>
          <w:color w:val="000000"/>
        </w:rPr>
        <w:t xml:space="preserve">y </w:t>
      </w:r>
      <w:r w:rsidR="00314889" w:rsidRPr="00D63D82">
        <w:rPr>
          <w:rFonts w:ascii="Georgia" w:hAnsi="Georgia"/>
        </w:rPr>
        <w:t xml:space="preserve">se </w:t>
      </w:r>
      <w:r w:rsidR="00517909" w:rsidRPr="00D63D82">
        <w:rPr>
          <w:rFonts w:ascii="Georgia" w:hAnsi="Georgia"/>
        </w:rPr>
        <w:t xml:space="preserve">vinculó </w:t>
      </w:r>
      <w:r w:rsidR="00314889" w:rsidRPr="00D63D82">
        <w:rPr>
          <w:rFonts w:ascii="Georgia" w:hAnsi="Georgia"/>
        </w:rPr>
        <w:t>a quienes se estimó conveniente</w:t>
      </w:r>
      <w:r w:rsidR="00314889" w:rsidRPr="00D63D82">
        <w:rPr>
          <w:rFonts w:ascii="Georgia" w:hAnsi="Georgia" w:cs="Arial"/>
          <w:color w:val="000000"/>
        </w:rPr>
        <w:t xml:space="preserve">, </w:t>
      </w:r>
      <w:r w:rsidR="00314889" w:rsidRPr="00D63D82">
        <w:rPr>
          <w:rFonts w:ascii="Georgia" w:hAnsi="Georgia"/>
        </w:rPr>
        <w:t>entre otros ordenamientos</w:t>
      </w:r>
      <w:r w:rsidR="0011135D">
        <w:rPr>
          <w:rFonts w:ascii="Georgia" w:hAnsi="Georgia"/>
        </w:rPr>
        <w:t xml:space="preserve"> (Folio</w:t>
      </w:r>
      <w:r w:rsidR="0041392E">
        <w:rPr>
          <w:rFonts w:ascii="Georgia" w:hAnsi="Georgia"/>
        </w:rPr>
        <w:t>s</w:t>
      </w:r>
      <w:r w:rsidR="0011135D">
        <w:rPr>
          <w:rFonts w:ascii="Georgia" w:hAnsi="Georgia"/>
        </w:rPr>
        <w:t xml:space="preserve"> 4</w:t>
      </w:r>
      <w:r w:rsidR="0041392E">
        <w:rPr>
          <w:rFonts w:ascii="Georgia" w:hAnsi="Georgia"/>
        </w:rPr>
        <w:t xml:space="preserve"> y 5</w:t>
      </w:r>
      <w:r w:rsidR="00314889" w:rsidRPr="00D63D82">
        <w:rPr>
          <w:rFonts w:ascii="Georgia" w:hAnsi="Georgia"/>
        </w:rPr>
        <w:t>, ib</w:t>
      </w:r>
      <w:r w:rsidR="005B16D9">
        <w:rPr>
          <w:rFonts w:ascii="Georgia" w:hAnsi="Georgia"/>
        </w:rPr>
        <w:t>ídem</w:t>
      </w:r>
      <w:r w:rsidR="00314889" w:rsidRPr="00D63D82">
        <w:rPr>
          <w:rFonts w:ascii="Georgia" w:hAnsi="Georgia"/>
        </w:rPr>
        <w:t>)</w:t>
      </w:r>
      <w:r w:rsidR="00314889" w:rsidRPr="00D63D82">
        <w:rPr>
          <w:rFonts w:ascii="Georgia" w:hAnsi="Georgia" w:cs="Arial"/>
          <w:color w:val="000000"/>
        </w:rPr>
        <w:t xml:space="preserve">. </w:t>
      </w:r>
      <w:r w:rsidR="004B1EB8" w:rsidRPr="00D63D82">
        <w:rPr>
          <w:rFonts w:ascii="Georgia" w:hAnsi="Georgia" w:cs="Arial"/>
          <w:color w:val="000000"/>
        </w:rPr>
        <w:t>Fueron debidamente enterados l</w:t>
      </w:r>
      <w:r w:rsidR="00612C75" w:rsidRPr="00D63D82">
        <w:rPr>
          <w:rFonts w:ascii="Georgia" w:hAnsi="Georgia" w:cs="Arial"/>
          <w:color w:val="000000"/>
        </w:rPr>
        <w:t>os extremos de la acción (Folio</w:t>
      </w:r>
      <w:r w:rsidR="00513E76">
        <w:rPr>
          <w:rFonts w:ascii="Georgia" w:hAnsi="Georgia" w:cs="Arial"/>
          <w:color w:val="000000"/>
        </w:rPr>
        <w:t xml:space="preserve"> </w:t>
      </w:r>
      <w:r w:rsidR="0041392E">
        <w:rPr>
          <w:rFonts w:ascii="Georgia" w:hAnsi="Georgia" w:cs="Arial"/>
          <w:color w:val="000000"/>
        </w:rPr>
        <w:t>6 a 19</w:t>
      </w:r>
      <w:r w:rsidR="00BB4CEF" w:rsidRPr="00D63D82">
        <w:rPr>
          <w:rFonts w:ascii="Georgia" w:hAnsi="Georgia" w:cs="Arial"/>
          <w:color w:val="000000"/>
        </w:rPr>
        <w:t>,</w:t>
      </w:r>
      <w:r w:rsidR="004B1EB8" w:rsidRPr="00D63D82">
        <w:rPr>
          <w:rFonts w:ascii="Georgia" w:hAnsi="Georgia" w:cs="Arial"/>
          <w:color w:val="000000"/>
        </w:rPr>
        <w:t xml:space="preserve"> </w:t>
      </w:r>
      <w:r w:rsidR="00D23E0A">
        <w:rPr>
          <w:rFonts w:ascii="Georgia" w:hAnsi="Georgia" w:cs="Arial"/>
          <w:color w:val="000000"/>
        </w:rPr>
        <w:t>ibídem</w:t>
      </w:r>
      <w:r w:rsidR="005B16D9">
        <w:rPr>
          <w:rFonts w:ascii="Georgia" w:hAnsi="Georgia" w:cs="Arial"/>
          <w:color w:val="000000"/>
        </w:rPr>
        <w:t>)</w:t>
      </w:r>
      <w:r w:rsidR="004B1EB8" w:rsidRPr="00D63D82">
        <w:rPr>
          <w:rFonts w:ascii="Georgia" w:hAnsi="Georgia" w:cs="Arial"/>
          <w:color w:val="000000"/>
        </w:rPr>
        <w:t xml:space="preserve">. </w:t>
      </w:r>
      <w:r w:rsidR="00683B09">
        <w:rPr>
          <w:rFonts w:ascii="Georgia" w:hAnsi="Georgia" w:cs="Arial"/>
          <w:color w:val="000000"/>
        </w:rPr>
        <w:t xml:space="preserve">El Juzgado accionado </w:t>
      </w:r>
      <w:r w:rsidR="0011135D">
        <w:rPr>
          <w:rFonts w:ascii="Georgia" w:hAnsi="Georgia" w:cs="Arial"/>
          <w:color w:val="000000"/>
        </w:rPr>
        <w:t xml:space="preserve">arrimó la documentación requerida </w:t>
      </w:r>
      <w:r w:rsidR="00513E76">
        <w:rPr>
          <w:rFonts w:ascii="Georgia" w:hAnsi="Georgia" w:cs="Arial"/>
          <w:color w:val="000000"/>
        </w:rPr>
        <w:t>(</w:t>
      </w:r>
      <w:r w:rsidR="00EA458D" w:rsidRPr="00D63D82">
        <w:rPr>
          <w:rFonts w:ascii="Georgia" w:hAnsi="Georgia" w:cs="Arial"/>
          <w:color w:val="000000"/>
        </w:rPr>
        <w:t>Folio</w:t>
      </w:r>
      <w:r w:rsidR="0011135D">
        <w:rPr>
          <w:rFonts w:ascii="Georgia" w:hAnsi="Georgia" w:cs="Arial"/>
          <w:color w:val="000000"/>
        </w:rPr>
        <w:t xml:space="preserve"> </w:t>
      </w:r>
      <w:r w:rsidR="00CE7DF9">
        <w:rPr>
          <w:rFonts w:ascii="Georgia" w:hAnsi="Georgia" w:cs="Arial"/>
          <w:color w:val="000000"/>
        </w:rPr>
        <w:t>22 a 27</w:t>
      </w:r>
      <w:r w:rsidR="005B16D9">
        <w:rPr>
          <w:rFonts w:ascii="Georgia" w:hAnsi="Georgia" w:cs="Arial"/>
          <w:color w:val="000000"/>
        </w:rPr>
        <w:t xml:space="preserve">, </w:t>
      </w:r>
      <w:r w:rsidR="00513E76">
        <w:rPr>
          <w:rFonts w:ascii="Georgia" w:hAnsi="Georgia" w:cs="Arial"/>
          <w:color w:val="000000"/>
        </w:rPr>
        <w:t>ib.</w:t>
      </w:r>
      <w:r w:rsidR="00517909" w:rsidRPr="00D63D82">
        <w:rPr>
          <w:rFonts w:ascii="Georgia" w:hAnsi="Georgia" w:cs="Arial"/>
        </w:rPr>
        <w:t>).</w:t>
      </w:r>
      <w:r w:rsidR="005B16D9" w:rsidRPr="005B16D9">
        <w:rPr>
          <w:rFonts w:ascii="Georgia" w:hAnsi="Georgia" w:cs="Arial"/>
          <w:color w:val="000000"/>
        </w:rPr>
        <w:t xml:space="preserve"> </w:t>
      </w:r>
    </w:p>
    <w:p w:rsidR="00CE7DF9" w:rsidRPr="00866892" w:rsidRDefault="00CE7DF9" w:rsidP="00683B09">
      <w:pPr>
        <w:spacing w:line="360" w:lineRule="auto"/>
        <w:jc w:val="both"/>
        <w:rPr>
          <w:rFonts w:ascii="Georgia" w:hAnsi="Georgia" w:cs="Arial"/>
          <w:color w:val="000000"/>
          <w:sz w:val="20"/>
        </w:rPr>
      </w:pPr>
    </w:p>
    <w:p w:rsidR="00866892" w:rsidRDefault="00513E76" w:rsidP="00683B09">
      <w:pPr>
        <w:spacing w:line="360" w:lineRule="auto"/>
        <w:jc w:val="both"/>
        <w:rPr>
          <w:rFonts w:ascii="Georgia" w:hAnsi="Georgia" w:cs="Arial"/>
          <w:color w:val="000000"/>
          <w:lang w:val="es-CO"/>
        </w:rPr>
      </w:pPr>
      <w:r>
        <w:rPr>
          <w:rFonts w:ascii="Georgia" w:hAnsi="Georgia" w:cs="Arial"/>
          <w:color w:val="000000"/>
        </w:rPr>
        <w:t>Contestaron</w:t>
      </w:r>
      <w:r w:rsidR="005B16D9">
        <w:rPr>
          <w:rFonts w:ascii="Georgia" w:hAnsi="Georgia" w:cs="Arial"/>
          <w:color w:val="000000"/>
        </w:rPr>
        <w:t xml:space="preserve"> </w:t>
      </w:r>
      <w:r w:rsidR="00CE7DF9">
        <w:rPr>
          <w:rFonts w:ascii="Georgia" w:hAnsi="Georgia" w:cs="Arial"/>
          <w:color w:val="000000"/>
        </w:rPr>
        <w:t>la Procuraduría General de la Nación, Regional Huila (PGNRH) (Folio</w:t>
      </w:r>
      <w:r w:rsidR="005B16D9">
        <w:rPr>
          <w:rFonts w:ascii="Georgia" w:hAnsi="Georgia" w:cs="Arial"/>
          <w:color w:val="000000"/>
        </w:rPr>
        <w:t xml:space="preserve"> </w:t>
      </w:r>
      <w:r w:rsidR="00CE7DF9">
        <w:rPr>
          <w:rFonts w:ascii="Georgia" w:hAnsi="Georgia" w:cs="Arial"/>
          <w:color w:val="000000"/>
        </w:rPr>
        <w:t>20</w:t>
      </w:r>
      <w:r>
        <w:rPr>
          <w:rFonts w:ascii="Georgia" w:hAnsi="Georgia" w:cs="Arial"/>
          <w:color w:val="000000"/>
        </w:rPr>
        <w:t>, ib.</w:t>
      </w:r>
      <w:r w:rsidR="005B16D9">
        <w:rPr>
          <w:rFonts w:ascii="Georgia" w:hAnsi="Georgia" w:cs="Arial"/>
          <w:color w:val="000000"/>
        </w:rPr>
        <w:t>)</w:t>
      </w:r>
      <w:r>
        <w:rPr>
          <w:rFonts w:ascii="Georgia" w:hAnsi="Georgia" w:cs="Arial"/>
          <w:color w:val="000000"/>
        </w:rPr>
        <w:t>,</w:t>
      </w:r>
      <w:r w:rsidR="00CE7DF9">
        <w:rPr>
          <w:rFonts w:ascii="Georgia" w:hAnsi="Georgia" w:cs="Arial"/>
          <w:color w:val="000000"/>
        </w:rPr>
        <w:t xml:space="preserve"> la Alcaldía de Ibagué (Folio 29, ib.)</w:t>
      </w:r>
      <w:r>
        <w:rPr>
          <w:rFonts w:ascii="Georgia" w:hAnsi="Georgia" w:cs="Arial"/>
          <w:color w:val="000000"/>
        </w:rPr>
        <w:t xml:space="preserve"> </w:t>
      </w:r>
      <w:r w:rsidR="00CE7DF9">
        <w:rPr>
          <w:rFonts w:ascii="Georgia" w:hAnsi="Georgia" w:cs="Arial"/>
          <w:color w:val="000000"/>
        </w:rPr>
        <w:t xml:space="preserve">la Personería de Bogotá (Folios 31 a 33, ib.) </w:t>
      </w:r>
      <w:r w:rsidR="0011135D">
        <w:rPr>
          <w:rFonts w:ascii="Georgia" w:hAnsi="Georgia" w:cs="Arial"/>
          <w:color w:val="000000"/>
        </w:rPr>
        <w:t xml:space="preserve">la </w:t>
      </w:r>
      <w:r w:rsidR="00CE7DF9">
        <w:rPr>
          <w:rFonts w:ascii="Georgia" w:hAnsi="Georgia" w:cs="Arial"/>
          <w:color w:val="000000"/>
        </w:rPr>
        <w:t>Defensoría del Pueblo</w:t>
      </w:r>
      <w:r w:rsidR="00CE7DF9">
        <w:rPr>
          <w:rFonts w:ascii="Georgia" w:hAnsi="Georgia" w:cs="Arial"/>
          <w:color w:val="000000"/>
          <w:lang w:val="es-CO"/>
        </w:rPr>
        <w:t>, Regional Santander</w:t>
      </w:r>
      <w:r w:rsidR="00CE7DF9">
        <w:rPr>
          <w:rFonts w:ascii="Georgia" w:hAnsi="Georgia" w:cs="Arial"/>
          <w:color w:val="000000"/>
        </w:rPr>
        <w:t xml:space="preserve"> </w:t>
      </w:r>
      <w:r w:rsidR="0011135D">
        <w:rPr>
          <w:rFonts w:ascii="Georgia" w:hAnsi="Georgia" w:cs="Arial"/>
          <w:color w:val="000000"/>
        </w:rPr>
        <w:t>(Folio</w:t>
      </w:r>
      <w:r w:rsidR="00CE7DF9">
        <w:rPr>
          <w:rFonts w:ascii="Georgia" w:hAnsi="Georgia" w:cs="Arial"/>
          <w:color w:val="000000"/>
        </w:rPr>
        <w:t>s</w:t>
      </w:r>
      <w:r w:rsidR="0011135D">
        <w:rPr>
          <w:rFonts w:ascii="Georgia" w:hAnsi="Georgia" w:cs="Arial"/>
          <w:color w:val="000000"/>
        </w:rPr>
        <w:t xml:space="preserve"> </w:t>
      </w:r>
      <w:r w:rsidR="00CE7DF9">
        <w:rPr>
          <w:rFonts w:ascii="Georgia" w:hAnsi="Georgia" w:cs="Arial"/>
          <w:color w:val="000000"/>
        </w:rPr>
        <w:t>36 y 37</w:t>
      </w:r>
      <w:r w:rsidR="0011135D">
        <w:rPr>
          <w:rFonts w:ascii="Georgia" w:hAnsi="Georgia" w:cs="Arial"/>
          <w:color w:val="000000"/>
        </w:rPr>
        <w:t>, ib.),</w:t>
      </w:r>
      <w:r w:rsidR="00CE7DF9">
        <w:rPr>
          <w:rFonts w:ascii="Georgia" w:hAnsi="Georgia" w:cs="Arial"/>
          <w:color w:val="000000"/>
        </w:rPr>
        <w:t xml:space="preserve"> la Alcaldía de Medellín (Folios 41 a 43, ib.), la Procuraduría General de la Nación, Regional Risaralda (PGNRR) (Folio 45, ib.), la Alcaldía de </w:t>
      </w:r>
      <w:proofErr w:type="spellStart"/>
      <w:r w:rsidR="00CE7DF9">
        <w:rPr>
          <w:rFonts w:ascii="Georgia" w:hAnsi="Georgia" w:cs="Arial"/>
          <w:color w:val="000000"/>
        </w:rPr>
        <w:t>Charalá</w:t>
      </w:r>
      <w:proofErr w:type="spellEnd"/>
      <w:r w:rsidR="00CE7DF9">
        <w:rPr>
          <w:rFonts w:ascii="Georgia" w:hAnsi="Georgia" w:cs="Arial"/>
          <w:color w:val="000000"/>
        </w:rPr>
        <w:t>, S. (Folios 47 a 49, ib.)</w:t>
      </w:r>
      <w:r w:rsidR="00816E37">
        <w:rPr>
          <w:rFonts w:ascii="Georgia" w:hAnsi="Georgia" w:cs="Arial"/>
          <w:color w:val="000000"/>
        </w:rPr>
        <w:t xml:space="preserve">, la Procuraduría General de </w:t>
      </w:r>
      <w:r w:rsidR="00816E37">
        <w:rPr>
          <w:rFonts w:ascii="Georgia" w:hAnsi="Georgia" w:cs="Arial"/>
          <w:color w:val="000000"/>
        </w:rPr>
        <w:lastRenderedPageBreak/>
        <w:t>la Nación, Regional Santander (PGNRS) (folios 53 a 55, ib.), la Personería de Medellín (Folios 66 y 67, ib.), Defensoría del Pueblo</w:t>
      </w:r>
      <w:r w:rsidR="00816E37">
        <w:rPr>
          <w:rFonts w:ascii="Georgia" w:hAnsi="Georgia" w:cs="Arial"/>
          <w:color w:val="000000"/>
          <w:lang w:val="es-CO"/>
        </w:rPr>
        <w:t>, Regional Cundinamarca (Folios 80 a 81, ib.), la Procuraduría General de la Nación, Regional Boyacá</w:t>
      </w:r>
      <w:r w:rsidR="000B2ADE">
        <w:rPr>
          <w:rFonts w:ascii="Georgia" w:hAnsi="Georgia" w:cs="Arial"/>
          <w:color w:val="000000"/>
          <w:lang w:val="es-CO"/>
        </w:rPr>
        <w:t xml:space="preserve"> (PGNRB)</w:t>
      </w:r>
      <w:r w:rsidR="00816E37">
        <w:rPr>
          <w:rFonts w:ascii="Georgia" w:hAnsi="Georgia" w:cs="Arial"/>
          <w:color w:val="000000"/>
          <w:lang w:val="es-CO"/>
        </w:rPr>
        <w:t xml:space="preserve"> (Folios 83 a 86, ib.)</w:t>
      </w:r>
      <w:r w:rsidR="00866892">
        <w:rPr>
          <w:rFonts w:ascii="Georgia" w:hAnsi="Georgia" w:cs="Arial"/>
          <w:color w:val="000000"/>
          <w:lang w:val="es-CO"/>
        </w:rPr>
        <w:t>.</w:t>
      </w:r>
      <w:r w:rsidR="000B2ADE">
        <w:rPr>
          <w:rFonts w:ascii="Georgia" w:hAnsi="Georgia" w:cs="Arial"/>
          <w:color w:val="000000"/>
          <w:lang w:val="es-CO"/>
        </w:rPr>
        <w:t xml:space="preserve"> </w:t>
      </w:r>
    </w:p>
    <w:p w:rsidR="00866892" w:rsidRPr="00866892" w:rsidRDefault="00866892" w:rsidP="00683B09">
      <w:pPr>
        <w:spacing w:line="360" w:lineRule="auto"/>
        <w:jc w:val="both"/>
        <w:rPr>
          <w:rFonts w:ascii="Georgia" w:hAnsi="Georgia" w:cs="Arial"/>
          <w:color w:val="000000"/>
          <w:sz w:val="20"/>
          <w:lang w:val="es-CO"/>
        </w:rPr>
      </w:pPr>
    </w:p>
    <w:p w:rsidR="00CE7DF9" w:rsidRDefault="00866892" w:rsidP="00683B09">
      <w:pPr>
        <w:spacing w:line="360" w:lineRule="auto"/>
        <w:jc w:val="both"/>
        <w:rPr>
          <w:rFonts w:ascii="Georgia" w:hAnsi="Georgia" w:cs="Arial"/>
          <w:color w:val="000000"/>
        </w:rPr>
      </w:pPr>
      <w:r>
        <w:rPr>
          <w:rFonts w:ascii="Georgia" w:hAnsi="Georgia" w:cs="Arial"/>
          <w:color w:val="000000"/>
          <w:lang w:val="es-CO"/>
        </w:rPr>
        <w:t>L</w:t>
      </w:r>
      <w:r w:rsidR="000B2ADE">
        <w:rPr>
          <w:rFonts w:ascii="Georgia" w:hAnsi="Georgia" w:cs="Arial"/>
          <w:color w:val="000000"/>
          <w:lang w:val="es-CO"/>
        </w:rPr>
        <w:t xml:space="preserve">a Alcaldía de Pereira (Folios 90 y 91, ib.), la Personería de Santa Marta (Folios 99 y 100, ib.), la Procuraduría General de la Nación, Regional Antioquia (PGNRA) (Folio 102, ib.), la Defensoría del Pueblo, Regional Huila (Folio 108, ib.), la Defensoría del Pueblo Regional Magdalena (folios 111 y 112, ib.), la Personaría de Cúcuta (Folio 114, ib.), la Alcaldía de Cali (Folios 124 y 125, ib.), la Alcaldía de Bogotá (Folios 137 y 138, ib.), la Alcaldía de </w:t>
      </w:r>
      <w:r w:rsidR="000B2ADE">
        <w:rPr>
          <w:rFonts w:ascii="Georgia" w:hAnsi="Georgia" w:cs="Arial"/>
          <w:color w:val="000000"/>
        </w:rPr>
        <w:t>Barrancabermeja (Folios 140 a 142, ib.)</w:t>
      </w:r>
      <w:r>
        <w:rPr>
          <w:rFonts w:ascii="Georgia" w:hAnsi="Georgia" w:cs="Arial"/>
          <w:color w:val="000000"/>
        </w:rPr>
        <w:t>, la Procuraduría General de la Nación, Regional Cesar (PGNRC) (folios 149 y 150, ib.), y la Alcaldía de Cúcuta (Folio 155 y 156, ib.).</w:t>
      </w:r>
    </w:p>
    <w:p w:rsidR="00CE7DF9" w:rsidRPr="00866892" w:rsidRDefault="00CE7DF9" w:rsidP="00683B09">
      <w:pPr>
        <w:spacing w:line="360" w:lineRule="auto"/>
        <w:jc w:val="both"/>
        <w:rPr>
          <w:rFonts w:ascii="Georgia" w:hAnsi="Georgia" w:cs="Arial"/>
          <w:color w:val="000000"/>
          <w:sz w:val="20"/>
        </w:rPr>
      </w:pPr>
    </w:p>
    <w:p w:rsidR="00CF429F" w:rsidRPr="00D63D82" w:rsidRDefault="00CF429F" w:rsidP="00683B09">
      <w:pPr>
        <w:numPr>
          <w:ilvl w:val="0"/>
          <w:numId w:val="18"/>
        </w:numPr>
        <w:spacing w:line="360" w:lineRule="auto"/>
        <w:jc w:val="both"/>
        <w:rPr>
          <w:rFonts w:ascii="Georgia" w:hAnsi="Georgia"/>
        </w:rPr>
      </w:pPr>
      <w:r w:rsidRPr="00D63D82">
        <w:rPr>
          <w:rFonts w:ascii="Georgia" w:hAnsi="Georgia"/>
        </w:rPr>
        <w:t>LA SINOPSIS DE LA</w:t>
      </w:r>
      <w:r w:rsidR="00725242" w:rsidRPr="00D63D82">
        <w:rPr>
          <w:rFonts w:ascii="Georgia" w:hAnsi="Georgia"/>
        </w:rPr>
        <w:t xml:space="preserve"> </w:t>
      </w:r>
      <w:r w:rsidRPr="00D63D82">
        <w:rPr>
          <w:rFonts w:ascii="Georgia" w:hAnsi="Georgia"/>
        </w:rPr>
        <w:t>RESPUESTA</w:t>
      </w:r>
    </w:p>
    <w:p w:rsidR="006F4450" w:rsidRPr="00866892" w:rsidRDefault="006F4450" w:rsidP="00683B09">
      <w:pPr>
        <w:pStyle w:val="Textoindependiente"/>
        <w:spacing w:line="360" w:lineRule="auto"/>
        <w:rPr>
          <w:rFonts w:ascii="Georgia" w:hAnsi="Georgia"/>
          <w:sz w:val="20"/>
          <w:szCs w:val="24"/>
        </w:rPr>
      </w:pPr>
    </w:p>
    <w:p w:rsidR="000B2ADE" w:rsidRDefault="00CE7DF9" w:rsidP="000B2ADE">
      <w:pPr>
        <w:spacing w:line="360" w:lineRule="auto"/>
        <w:jc w:val="both"/>
        <w:rPr>
          <w:rFonts w:ascii="Georgia" w:hAnsi="Georgia" w:cs="Arial"/>
          <w:color w:val="000000"/>
          <w:lang w:val="es-CO"/>
        </w:rPr>
      </w:pPr>
      <w:r>
        <w:rPr>
          <w:rFonts w:ascii="Georgia" w:hAnsi="Georgia" w:cs="Arial"/>
          <w:color w:val="000000"/>
        </w:rPr>
        <w:t>La</w:t>
      </w:r>
      <w:r w:rsidR="00816E37">
        <w:rPr>
          <w:rFonts w:ascii="Georgia" w:hAnsi="Georgia" w:cs="Arial"/>
          <w:color w:val="000000"/>
        </w:rPr>
        <w:t>s</w:t>
      </w:r>
      <w:r>
        <w:rPr>
          <w:rFonts w:ascii="Georgia" w:hAnsi="Georgia" w:cs="Arial"/>
          <w:color w:val="000000"/>
        </w:rPr>
        <w:t xml:space="preserve"> PGNRH</w:t>
      </w:r>
      <w:r w:rsidR="000B2ADE">
        <w:rPr>
          <w:rFonts w:ascii="Georgia" w:hAnsi="Georgia" w:cs="Arial"/>
          <w:color w:val="000000"/>
        </w:rPr>
        <w:t xml:space="preserve">, </w:t>
      </w:r>
      <w:r w:rsidR="00816E37">
        <w:rPr>
          <w:rFonts w:ascii="Georgia" w:hAnsi="Georgia" w:cs="Arial"/>
          <w:color w:val="000000"/>
        </w:rPr>
        <w:t>PGNRS</w:t>
      </w:r>
      <w:r w:rsidR="000B2ADE">
        <w:rPr>
          <w:rFonts w:ascii="Georgia" w:hAnsi="Georgia" w:cs="Arial"/>
          <w:color w:val="000000"/>
        </w:rPr>
        <w:t xml:space="preserve">, </w:t>
      </w:r>
      <w:r w:rsidR="000B2ADE">
        <w:rPr>
          <w:rFonts w:ascii="Georgia" w:hAnsi="Georgia" w:cs="Arial"/>
          <w:color w:val="000000"/>
          <w:lang w:val="es-CO"/>
        </w:rPr>
        <w:t>PGNRB</w:t>
      </w:r>
      <w:r w:rsidR="00866892">
        <w:rPr>
          <w:rFonts w:ascii="Georgia" w:hAnsi="Georgia" w:cs="Arial"/>
          <w:color w:val="000000"/>
          <w:lang w:val="es-CO"/>
        </w:rPr>
        <w:t xml:space="preserve">, </w:t>
      </w:r>
      <w:r w:rsidR="000B2ADE">
        <w:rPr>
          <w:rFonts w:ascii="Georgia" w:hAnsi="Georgia" w:cs="Arial"/>
          <w:color w:val="000000"/>
          <w:lang w:val="es-CO"/>
        </w:rPr>
        <w:t>PGNRA</w:t>
      </w:r>
      <w:r w:rsidR="00866892">
        <w:rPr>
          <w:rFonts w:ascii="Georgia" w:hAnsi="Georgia" w:cs="Arial"/>
          <w:color w:val="000000"/>
          <w:lang w:val="es-CO"/>
        </w:rPr>
        <w:t xml:space="preserve"> y </w:t>
      </w:r>
      <w:r w:rsidR="00866892">
        <w:rPr>
          <w:rFonts w:ascii="Georgia" w:hAnsi="Georgia" w:cs="Arial"/>
          <w:color w:val="000000"/>
        </w:rPr>
        <w:t>PGNRC</w:t>
      </w:r>
      <w:r>
        <w:rPr>
          <w:rFonts w:ascii="Georgia" w:hAnsi="Georgia" w:cs="Arial"/>
          <w:color w:val="000000"/>
        </w:rPr>
        <w:t>, las Alcaldías de Ibagué, Medellín</w:t>
      </w:r>
      <w:r w:rsidR="000B2ADE">
        <w:rPr>
          <w:rFonts w:ascii="Georgia" w:hAnsi="Georgia" w:cs="Arial"/>
          <w:color w:val="000000"/>
        </w:rPr>
        <w:t xml:space="preserve">, </w:t>
      </w:r>
      <w:proofErr w:type="spellStart"/>
      <w:r>
        <w:rPr>
          <w:rFonts w:ascii="Georgia" w:hAnsi="Georgia" w:cs="Arial"/>
          <w:color w:val="000000"/>
        </w:rPr>
        <w:t>Charalá</w:t>
      </w:r>
      <w:proofErr w:type="spellEnd"/>
      <w:r>
        <w:rPr>
          <w:rFonts w:ascii="Georgia" w:hAnsi="Georgia" w:cs="Arial"/>
          <w:color w:val="000000"/>
        </w:rPr>
        <w:t>, S.</w:t>
      </w:r>
      <w:r w:rsidR="000B2ADE">
        <w:rPr>
          <w:rFonts w:ascii="Georgia" w:hAnsi="Georgia" w:cs="Arial"/>
          <w:color w:val="000000"/>
        </w:rPr>
        <w:t>, Pereira, Cali, Bogotá</w:t>
      </w:r>
      <w:r w:rsidR="00866892">
        <w:rPr>
          <w:rFonts w:ascii="Georgia" w:hAnsi="Georgia" w:cs="Arial"/>
          <w:color w:val="000000"/>
        </w:rPr>
        <w:t xml:space="preserve"> y Cúcuta</w:t>
      </w:r>
      <w:r w:rsidR="000B2ADE">
        <w:rPr>
          <w:rFonts w:ascii="Georgia" w:hAnsi="Georgia" w:cs="Arial"/>
          <w:color w:val="000000"/>
        </w:rPr>
        <w:t>, Barrancabermeja</w:t>
      </w:r>
      <w:r>
        <w:rPr>
          <w:rFonts w:ascii="Georgia" w:hAnsi="Georgia" w:cs="Arial"/>
          <w:color w:val="000000"/>
        </w:rPr>
        <w:t>, la</w:t>
      </w:r>
      <w:r w:rsidR="00816E37">
        <w:rPr>
          <w:rFonts w:ascii="Georgia" w:hAnsi="Georgia" w:cs="Arial"/>
          <w:color w:val="000000"/>
        </w:rPr>
        <w:t>s</w:t>
      </w:r>
      <w:r>
        <w:rPr>
          <w:rFonts w:ascii="Georgia" w:hAnsi="Georgia" w:cs="Arial"/>
          <w:color w:val="000000"/>
        </w:rPr>
        <w:t xml:space="preserve"> Personería</w:t>
      </w:r>
      <w:r w:rsidR="00816E37">
        <w:rPr>
          <w:rFonts w:ascii="Georgia" w:hAnsi="Georgia" w:cs="Arial"/>
          <w:color w:val="000000"/>
        </w:rPr>
        <w:t>s</w:t>
      </w:r>
      <w:r>
        <w:rPr>
          <w:rFonts w:ascii="Georgia" w:hAnsi="Georgia" w:cs="Arial"/>
          <w:color w:val="000000"/>
        </w:rPr>
        <w:t xml:space="preserve"> de Bogotá</w:t>
      </w:r>
      <w:r w:rsidR="000B2ADE">
        <w:rPr>
          <w:rFonts w:ascii="Georgia" w:hAnsi="Georgia" w:cs="Arial"/>
          <w:color w:val="000000"/>
        </w:rPr>
        <w:t xml:space="preserve">, </w:t>
      </w:r>
      <w:r w:rsidR="00816E37">
        <w:rPr>
          <w:rFonts w:ascii="Georgia" w:hAnsi="Georgia" w:cs="Arial"/>
          <w:color w:val="000000"/>
        </w:rPr>
        <w:t>Medellín</w:t>
      </w:r>
      <w:r w:rsidR="000B2ADE">
        <w:rPr>
          <w:rFonts w:ascii="Georgia" w:hAnsi="Georgia" w:cs="Arial"/>
          <w:color w:val="000000"/>
        </w:rPr>
        <w:t>, Santa Marta y Cúcuta</w:t>
      </w:r>
      <w:r>
        <w:rPr>
          <w:rFonts w:ascii="Georgia" w:hAnsi="Georgia" w:cs="Arial"/>
          <w:color w:val="000000"/>
        </w:rPr>
        <w:t>, la</w:t>
      </w:r>
      <w:r w:rsidR="00816E37">
        <w:rPr>
          <w:rFonts w:ascii="Georgia" w:hAnsi="Georgia" w:cs="Arial"/>
          <w:color w:val="000000"/>
        </w:rPr>
        <w:t>s</w:t>
      </w:r>
      <w:r>
        <w:rPr>
          <w:rFonts w:ascii="Georgia" w:hAnsi="Georgia" w:cs="Arial"/>
          <w:color w:val="000000"/>
        </w:rPr>
        <w:t xml:space="preserve"> Defensoría</w:t>
      </w:r>
      <w:r w:rsidR="00816E37">
        <w:rPr>
          <w:rFonts w:ascii="Georgia" w:hAnsi="Georgia" w:cs="Arial"/>
          <w:color w:val="000000"/>
        </w:rPr>
        <w:t>s</w:t>
      </w:r>
      <w:r>
        <w:rPr>
          <w:rFonts w:ascii="Georgia" w:hAnsi="Georgia" w:cs="Arial"/>
          <w:color w:val="000000"/>
        </w:rPr>
        <w:t xml:space="preserve"> del Pueblo</w:t>
      </w:r>
      <w:r>
        <w:rPr>
          <w:rFonts w:ascii="Georgia" w:hAnsi="Georgia" w:cs="Arial"/>
          <w:color w:val="000000"/>
          <w:lang w:val="es-CO"/>
        </w:rPr>
        <w:t>, Regional</w:t>
      </w:r>
      <w:r w:rsidR="00816E37">
        <w:rPr>
          <w:rFonts w:ascii="Georgia" w:hAnsi="Georgia" w:cs="Arial"/>
          <w:color w:val="000000"/>
          <w:lang w:val="es-CO"/>
        </w:rPr>
        <w:t>es</w:t>
      </w:r>
      <w:r>
        <w:rPr>
          <w:rFonts w:ascii="Georgia" w:hAnsi="Georgia" w:cs="Arial"/>
          <w:color w:val="000000"/>
          <w:lang w:val="es-CO"/>
        </w:rPr>
        <w:t xml:space="preserve"> Santander</w:t>
      </w:r>
      <w:r w:rsidR="000B2ADE">
        <w:rPr>
          <w:rFonts w:ascii="Georgia" w:hAnsi="Georgia" w:cs="Arial"/>
          <w:color w:val="000000"/>
          <w:lang w:val="es-CO"/>
        </w:rPr>
        <w:t xml:space="preserve">, </w:t>
      </w:r>
      <w:r w:rsidR="00816E37">
        <w:rPr>
          <w:rFonts w:ascii="Georgia" w:hAnsi="Georgia" w:cs="Arial"/>
          <w:color w:val="000000"/>
          <w:lang w:val="es-CO"/>
        </w:rPr>
        <w:t>Cundinamarca</w:t>
      </w:r>
      <w:r w:rsidR="000B2ADE">
        <w:rPr>
          <w:rFonts w:ascii="Georgia" w:hAnsi="Georgia" w:cs="Arial"/>
          <w:color w:val="000000"/>
          <w:lang w:val="es-CO"/>
        </w:rPr>
        <w:t xml:space="preserve">, Magdalena </w:t>
      </w:r>
      <w:r>
        <w:rPr>
          <w:rFonts w:ascii="Georgia" w:hAnsi="Georgia" w:cs="Arial"/>
          <w:color w:val="000000"/>
          <w:lang w:val="es-CO"/>
        </w:rPr>
        <w:t xml:space="preserve">, </w:t>
      </w:r>
      <w:r>
        <w:rPr>
          <w:rFonts w:ascii="Georgia" w:hAnsi="Georgia" w:cs="Arial"/>
          <w:color w:val="000000"/>
        </w:rPr>
        <w:t>alegaron falta de legitimación por pasiva y pidieron su desvinculación (Folio 20, 29, 31 a 33, 36 a 37, 41 a 43, 47 a 49</w:t>
      </w:r>
      <w:r w:rsidR="00816E37">
        <w:rPr>
          <w:rFonts w:ascii="Georgia" w:hAnsi="Georgia" w:cs="Arial"/>
          <w:color w:val="000000"/>
        </w:rPr>
        <w:t>, 53 a 55, 66 a 67, 80 a 81</w:t>
      </w:r>
      <w:r w:rsidR="000B2ADE">
        <w:rPr>
          <w:rFonts w:ascii="Georgia" w:hAnsi="Georgia" w:cs="Arial"/>
          <w:color w:val="000000"/>
        </w:rPr>
        <w:t>, 83 a 86, 90 a 91, 99 a 100, 102, 111 a 112, 114, 124 a 125, 137 a 138,</w:t>
      </w:r>
      <w:r w:rsidR="000B2ADE" w:rsidRPr="000B2ADE">
        <w:rPr>
          <w:rFonts w:ascii="Georgia" w:hAnsi="Georgia" w:cs="Arial"/>
          <w:color w:val="000000"/>
        </w:rPr>
        <w:t xml:space="preserve"> </w:t>
      </w:r>
      <w:r w:rsidR="000B2ADE">
        <w:rPr>
          <w:rFonts w:ascii="Georgia" w:hAnsi="Georgia" w:cs="Arial"/>
          <w:color w:val="000000"/>
        </w:rPr>
        <w:t>140 a 142</w:t>
      </w:r>
      <w:r w:rsidR="00866892">
        <w:rPr>
          <w:rFonts w:ascii="Georgia" w:hAnsi="Georgia" w:cs="Arial"/>
          <w:color w:val="000000"/>
        </w:rPr>
        <w:t>, 149 a 150, y 155 a 156,</w:t>
      </w:r>
      <w:r w:rsidR="000B2ADE">
        <w:rPr>
          <w:rFonts w:ascii="Georgia" w:hAnsi="Georgia" w:cs="Arial"/>
          <w:color w:val="000000"/>
        </w:rPr>
        <w:t xml:space="preserve"> </w:t>
      </w:r>
      <w:r w:rsidR="00816E37">
        <w:rPr>
          <w:rFonts w:ascii="Georgia" w:hAnsi="Georgia" w:cs="Arial"/>
          <w:color w:val="000000"/>
        </w:rPr>
        <w:t xml:space="preserve"> </w:t>
      </w:r>
      <w:r>
        <w:rPr>
          <w:rFonts w:ascii="Georgia" w:hAnsi="Georgia" w:cs="Arial"/>
          <w:color w:val="000000"/>
        </w:rPr>
        <w:t>ib.);</w:t>
      </w:r>
      <w:r>
        <w:rPr>
          <w:rFonts w:ascii="Georgia" w:hAnsi="Georgia" w:cs="Arial"/>
          <w:color w:val="000000"/>
          <w:lang w:val="es-CO"/>
        </w:rPr>
        <w:t xml:space="preserve"> </w:t>
      </w:r>
      <w:r>
        <w:rPr>
          <w:rFonts w:ascii="Georgia" w:hAnsi="Georgia" w:cs="Arial"/>
          <w:color w:val="000000"/>
        </w:rPr>
        <w:t>la PGNRR informó que la situación planteada le es ajena como agente del Ministerio Público, también pidió su desvinculación (Folio 45, ib.)</w:t>
      </w:r>
      <w:r w:rsidR="000B2ADE">
        <w:rPr>
          <w:rFonts w:ascii="Georgia" w:hAnsi="Georgia" w:cs="Arial"/>
          <w:color w:val="000000"/>
        </w:rPr>
        <w:t xml:space="preserve">; </w:t>
      </w:r>
      <w:r w:rsidR="000B2ADE">
        <w:rPr>
          <w:rFonts w:ascii="Georgia" w:hAnsi="Georgia" w:cs="Arial"/>
          <w:color w:val="000000"/>
          <w:lang w:val="es-CO"/>
        </w:rPr>
        <w:t xml:space="preserve">la Defensoría del Pueblo, Regional Huila dijo que carece de información suficiente para pronunciarse con relación al pedimento tutelar (Folio 108, ib.) </w:t>
      </w:r>
    </w:p>
    <w:p w:rsidR="00CF429F" w:rsidRPr="00D63D82" w:rsidRDefault="005764A9"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     </w:t>
      </w:r>
      <w:r w:rsidR="00CF429F" w:rsidRPr="00D63D82">
        <w:rPr>
          <w:rFonts w:ascii="Georgia" w:hAnsi="Georgia"/>
          <w:szCs w:val="24"/>
        </w:rPr>
        <w:t>LA FUNDAMENTACIÓN JURÍDICA PARA DECIDIR</w:t>
      </w:r>
    </w:p>
    <w:p w:rsidR="006232EF" w:rsidRPr="00866892" w:rsidRDefault="006232EF" w:rsidP="00683B09">
      <w:pPr>
        <w:pStyle w:val="Textoindependiente"/>
        <w:spacing w:line="360" w:lineRule="auto"/>
        <w:ind w:left="400"/>
        <w:rPr>
          <w:rFonts w:ascii="Georgia" w:hAnsi="Georgia"/>
          <w:sz w:val="20"/>
          <w:szCs w:val="24"/>
        </w:rPr>
      </w:pPr>
    </w:p>
    <w:p w:rsidR="00D33789" w:rsidRPr="00D63D82" w:rsidRDefault="00CF429F" w:rsidP="00683B0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D63D82">
        <w:rPr>
          <w:rFonts w:ascii="Georgia" w:hAnsi="Georgia"/>
          <w:smallCaps/>
          <w:szCs w:val="24"/>
        </w:rPr>
        <w:t>La competencia</w:t>
      </w:r>
      <w:r w:rsidR="005764A9" w:rsidRPr="00D63D82">
        <w:rPr>
          <w:rFonts w:ascii="Georgia" w:hAnsi="Georgia"/>
          <w:smallCaps/>
          <w:szCs w:val="24"/>
        </w:rPr>
        <w:t xml:space="preserve">. </w:t>
      </w:r>
      <w:r w:rsidR="005427D5" w:rsidRPr="00D63D82">
        <w:rPr>
          <w:rFonts w:ascii="Georgia" w:hAnsi="Georgia" w:cs="Arial"/>
          <w:szCs w:val="24"/>
        </w:rPr>
        <w:t>Este Tribunal es competente para conocer la</w:t>
      </w:r>
      <w:r w:rsidR="0076293E">
        <w:rPr>
          <w:rFonts w:ascii="Georgia" w:hAnsi="Georgia" w:cs="Arial"/>
          <w:szCs w:val="24"/>
        </w:rPr>
        <w:t xml:space="preserve"> </w:t>
      </w:r>
      <w:r w:rsidR="00A15670" w:rsidRPr="00D63D82">
        <w:rPr>
          <w:rFonts w:ascii="Georgia" w:hAnsi="Georgia" w:cs="Arial"/>
          <w:szCs w:val="24"/>
        </w:rPr>
        <w:t>acci</w:t>
      </w:r>
      <w:r w:rsidR="0076293E">
        <w:rPr>
          <w:rFonts w:ascii="Georgia" w:hAnsi="Georgia" w:cs="Arial"/>
          <w:szCs w:val="24"/>
        </w:rPr>
        <w:t>ón</w:t>
      </w:r>
      <w:r w:rsidR="00A15670" w:rsidRPr="00D63D82">
        <w:rPr>
          <w:rFonts w:ascii="Georgia" w:hAnsi="Georgia" w:cs="Arial"/>
          <w:szCs w:val="24"/>
        </w:rPr>
        <w:t xml:space="preserve"> </w:t>
      </w:r>
      <w:r w:rsidR="005427D5" w:rsidRPr="00D63D82">
        <w:rPr>
          <w:rFonts w:ascii="Georgia" w:hAnsi="Georgia" w:cs="Arial"/>
          <w:szCs w:val="24"/>
        </w:rPr>
        <w:t xml:space="preserve">en razón a que es el superior jerárquico del </w:t>
      </w:r>
      <w:r w:rsidR="0041111B" w:rsidRPr="00D63D82">
        <w:rPr>
          <w:rFonts w:ascii="Georgia" w:hAnsi="Georgia" w:cs="Arial"/>
          <w:color w:val="000000"/>
          <w:szCs w:val="24"/>
        </w:rPr>
        <w:t xml:space="preserve">Juzgado </w:t>
      </w:r>
      <w:r w:rsidR="00866892">
        <w:rPr>
          <w:rFonts w:ascii="Georgia" w:hAnsi="Georgia" w:cs="Arial"/>
          <w:color w:val="000000"/>
          <w:szCs w:val="24"/>
        </w:rPr>
        <w:t>Tercero</w:t>
      </w:r>
      <w:r w:rsidR="003243C5">
        <w:rPr>
          <w:rFonts w:ascii="Georgia" w:hAnsi="Georgia" w:cs="Arial"/>
          <w:color w:val="000000"/>
          <w:szCs w:val="24"/>
        </w:rPr>
        <w:t xml:space="preserve"> </w:t>
      </w:r>
      <w:r w:rsidR="00683B09">
        <w:rPr>
          <w:rFonts w:ascii="Georgia" w:hAnsi="Georgia" w:cs="Arial"/>
          <w:color w:val="000000"/>
          <w:szCs w:val="24"/>
        </w:rPr>
        <w:t xml:space="preserve">Civil </w:t>
      </w:r>
      <w:r w:rsidR="00270A8D" w:rsidRPr="00D63D82">
        <w:rPr>
          <w:rFonts w:ascii="Georgia" w:hAnsi="Georgia" w:cs="Arial"/>
          <w:color w:val="000000"/>
          <w:szCs w:val="24"/>
        </w:rPr>
        <w:t xml:space="preserve">del Circuito de </w:t>
      </w:r>
      <w:r w:rsidR="004C15E2">
        <w:rPr>
          <w:rFonts w:ascii="Georgia" w:hAnsi="Georgia" w:cs="Arial"/>
          <w:color w:val="000000"/>
          <w:szCs w:val="24"/>
        </w:rPr>
        <w:t>Pereira</w:t>
      </w:r>
      <w:r w:rsidR="00683B09">
        <w:rPr>
          <w:rFonts w:ascii="Georgia" w:hAnsi="Georgia" w:cs="Arial"/>
          <w:color w:val="000000"/>
          <w:szCs w:val="24"/>
        </w:rPr>
        <w:t>.</w:t>
      </w:r>
    </w:p>
    <w:p w:rsidR="00730CA7" w:rsidRPr="00866892" w:rsidRDefault="00C843CF" w:rsidP="00683B09">
      <w:pPr>
        <w:pStyle w:val="Sangra2detindependiente"/>
        <w:tabs>
          <w:tab w:val="left" w:pos="709"/>
        </w:tabs>
        <w:spacing w:after="0" w:line="360" w:lineRule="auto"/>
        <w:ind w:left="709" w:hanging="709"/>
        <w:jc w:val="both"/>
        <w:rPr>
          <w:rFonts w:ascii="Georgia" w:hAnsi="Georgia" w:cs="Arial"/>
          <w:szCs w:val="24"/>
          <w:lang w:val="es-CO"/>
        </w:rPr>
      </w:pPr>
      <w:r w:rsidRPr="00D63D82">
        <w:rPr>
          <w:rFonts w:ascii="Georgia" w:hAnsi="Georgia" w:cs="Arial"/>
          <w:color w:val="000000"/>
          <w:sz w:val="24"/>
          <w:szCs w:val="24"/>
        </w:rPr>
        <w:t xml:space="preserve"> </w:t>
      </w:r>
    </w:p>
    <w:p w:rsidR="005764A9" w:rsidRPr="00D63D82" w:rsidRDefault="005764A9" w:rsidP="00683B09">
      <w:pPr>
        <w:pStyle w:val="Textoindependiente"/>
        <w:numPr>
          <w:ilvl w:val="1"/>
          <w:numId w:val="18"/>
        </w:numPr>
        <w:spacing w:line="360" w:lineRule="auto"/>
        <w:rPr>
          <w:rFonts w:ascii="Georgia" w:hAnsi="Georgia" w:cs="Arial"/>
        </w:rPr>
      </w:pPr>
      <w:r w:rsidRPr="00D63D82">
        <w:rPr>
          <w:rFonts w:ascii="Georgia" w:hAnsi="Georgia"/>
          <w:smallCaps/>
          <w:szCs w:val="24"/>
        </w:rPr>
        <w:t xml:space="preserve">El problema jurídico a resolver. </w:t>
      </w:r>
      <w:r w:rsidRPr="00D63D82">
        <w:rPr>
          <w:rFonts w:ascii="Georgia" w:hAnsi="Georgia" w:cs="Arial"/>
        </w:rPr>
        <w:t>¿El Juzgado accionado, ha vulnerado o amenazado los derechos fundamentales del accionante con ocasión del trámite surtido en la acci</w:t>
      </w:r>
      <w:r w:rsidR="0076293E">
        <w:rPr>
          <w:rFonts w:ascii="Georgia" w:hAnsi="Georgia" w:cs="Arial"/>
        </w:rPr>
        <w:t>ón</w:t>
      </w:r>
      <w:r w:rsidRPr="00D63D82">
        <w:rPr>
          <w:rFonts w:ascii="Georgia" w:hAnsi="Georgia" w:cs="Arial"/>
        </w:rPr>
        <w:t xml:space="preserve"> popular, según lo expuesto en </w:t>
      </w:r>
      <w:r w:rsidR="0076293E">
        <w:rPr>
          <w:rFonts w:ascii="Georgia" w:hAnsi="Georgia" w:cs="Arial"/>
        </w:rPr>
        <w:t>e</w:t>
      </w:r>
      <w:r w:rsidRPr="00D63D82">
        <w:rPr>
          <w:rFonts w:ascii="Georgia" w:hAnsi="Georgia" w:cs="Arial"/>
        </w:rPr>
        <w:t xml:space="preserve">l escrito de tutela?   </w:t>
      </w:r>
    </w:p>
    <w:p w:rsidR="005764A9" w:rsidRPr="00866892" w:rsidRDefault="005764A9" w:rsidP="00683B09">
      <w:pPr>
        <w:pStyle w:val="Prrafodelista"/>
        <w:spacing w:line="360" w:lineRule="auto"/>
        <w:rPr>
          <w:rFonts w:ascii="Georgia" w:hAnsi="Georgia" w:cs="Arial"/>
          <w:sz w:val="20"/>
          <w:lang w:val="es-CO"/>
        </w:rPr>
      </w:pPr>
    </w:p>
    <w:p w:rsidR="00270A8D" w:rsidRPr="00D63D82" w:rsidRDefault="00270A8D" w:rsidP="00683B09">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3D82">
        <w:rPr>
          <w:rFonts w:ascii="Georgia" w:hAnsi="Georgia"/>
          <w:smallCaps/>
          <w:szCs w:val="24"/>
        </w:rPr>
        <w:t>Los presupuestos generales de procedencia</w:t>
      </w:r>
    </w:p>
    <w:p w:rsidR="00270A8D" w:rsidRPr="00866892" w:rsidRDefault="00270A8D" w:rsidP="00683B09">
      <w:pPr>
        <w:pStyle w:val="Prrafodelista"/>
        <w:spacing w:line="360" w:lineRule="auto"/>
        <w:rPr>
          <w:rFonts w:ascii="Georgia" w:hAnsi="Georgia" w:cs="Arial"/>
          <w:sz w:val="20"/>
          <w:lang w:val="es-CO"/>
        </w:rPr>
      </w:pPr>
    </w:p>
    <w:p w:rsidR="00270A8D" w:rsidRPr="00D63D82" w:rsidRDefault="00270A8D" w:rsidP="00683B09">
      <w:pPr>
        <w:pStyle w:val="Textoindependiente"/>
        <w:numPr>
          <w:ilvl w:val="2"/>
          <w:numId w:val="18"/>
        </w:numPr>
        <w:spacing w:line="360" w:lineRule="auto"/>
        <w:rPr>
          <w:rFonts w:ascii="Georgia" w:hAnsi="Georgia" w:cs="Arial"/>
          <w:szCs w:val="24"/>
        </w:rPr>
      </w:pPr>
      <w:r w:rsidRPr="00D63D82">
        <w:rPr>
          <w:rFonts w:ascii="Georgia" w:hAnsi="Georgia"/>
          <w:smallCaps/>
          <w:sz w:val="22"/>
          <w:szCs w:val="24"/>
        </w:rPr>
        <w:t>La legitimación en la causa</w:t>
      </w:r>
      <w:r w:rsidRPr="00D63D82">
        <w:rPr>
          <w:rFonts w:ascii="Georgia" w:hAnsi="Georgia"/>
          <w:smallCaps/>
          <w:szCs w:val="24"/>
        </w:rPr>
        <w:t xml:space="preserve">. </w:t>
      </w:r>
      <w:r w:rsidRPr="00D63D82">
        <w:rPr>
          <w:rFonts w:ascii="Georgia" w:hAnsi="Georgia" w:cs="Arial"/>
          <w:szCs w:val="24"/>
        </w:rPr>
        <w:t>Se cumple por activa dado que el actor promovió la acci</w:t>
      </w:r>
      <w:r w:rsidR="0076293E">
        <w:rPr>
          <w:rFonts w:ascii="Georgia" w:hAnsi="Georgia" w:cs="Arial"/>
          <w:szCs w:val="24"/>
        </w:rPr>
        <w:t>ón</w:t>
      </w:r>
      <w:r w:rsidRPr="00D63D82">
        <w:rPr>
          <w:rFonts w:ascii="Georgia" w:hAnsi="Georgia" w:cs="Arial"/>
          <w:szCs w:val="24"/>
        </w:rPr>
        <w:t xml:space="preserve"> popular donde se reprocha la falta al debido proceso. Y por pasiva, porque el accionado, es la autoridad judicial que conoce</w:t>
      </w:r>
      <w:r w:rsidR="0076293E">
        <w:rPr>
          <w:rFonts w:ascii="Georgia" w:hAnsi="Georgia" w:cs="Arial"/>
          <w:szCs w:val="24"/>
        </w:rPr>
        <w:t xml:space="preserve"> el</w:t>
      </w:r>
      <w:r w:rsidRPr="00D63D82">
        <w:rPr>
          <w:rFonts w:ascii="Georgia" w:hAnsi="Georgia" w:cs="Arial"/>
          <w:szCs w:val="24"/>
        </w:rPr>
        <w:t xml:space="preserve"> juicio.</w:t>
      </w:r>
    </w:p>
    <w:p w:rsidR="005764A9" w:rsidRPr="00FC2A74" w:rsidRDefault="005764A9" w:rsidP="00683B09">
      <w:pPr>
        <w:pStyle w:val="Textoindependiente"/>
        <w:spacing w:line="360" w:lineRule="auto"/>
        <w:rPr>
          <w:rFonts w:ascii="Georgia" w:hAnsi="Georgia"/>
          <w:smallCaps/>
          <w:sz w:val="20"/>
          <w:szCs w:val="24"/>
        </w:rPr>
      </w:pPr>
    </w:p>
    <w:p w:rsidR="00683B09" w:rsidRDefault="00683B09"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043452">
        <w:rPr>
          <w:rFonts w:ascii="Georgia" w:hAnsi="Georgia" w:cs="Verdana"/>
          <w:smallCaps/>
          <w:spacing w:val="0"/>
          <w:sz w:val="22"/>
          <w:szCs w:val="24"/>
          <w:lang w:val="es-ES"/>
        </w:rPr>
        <w:t xml:space="preserve">  Las sub-reglas de análisis en la </w:t>
      </w:r>
      <w:proofErr w:type="spellStart"/>
      <w:r w:rsidRPr="00043452">
        <w:rPr>
          <w:rFonts w:ascii="Georgia" w:hAnsi="Georgia" w:cs="Verdana"/>
          <w:smallCaps/>
          <w:spacing w:val="0"/>
          <w:sz w:val="22"/>
          <w:szCs w:val="24"/>
          <w:lang w:val="es-ES"/>
        </w:rPr>
        <w:t>procedibilidad</w:t>
      </w:r>
      <w:proofErr w:type="spellEnd"/>
      <w:r w:rsidRPr="00043452">
        <w:rPr>
          <w:rFonts w:ascii="Georgia" w:hAnsi="Georgia" w:cs="Verdana"/>
          <w:smallCaps/>
          <w:spacing w:val="0"/>
          <w:sz w:val="22"/>
          <w:szCs w:val="24"/>
          <w:lang w:val="es-ES"/>
        </w:rPr>
        <w:t xml:space="preserve"> frente a decisiones judiciales</w:t>
      </w:r>
    </w:p>
    <w:p w:rsidR="00C46287" w:rsidRPr="00FC2A74" w:rsidRDefault="00C46287" w:rsidP="00C4628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0"/>
          <w:szCs w:val="24"/>
          <w:lang w:val="es-CO"/>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12 </w:t>
      </w:r>
      <w:proofErr w:type="gramStart"/>
      <w:r w:rsidRPr="003A0558">
        <w:rPr>
          <w:rFonts w:ascii="Georgia" w:hAnsi="Georgia" w:cs="Arial"/>
          <w:szCs w:val="24"/>
        </w:rPr>
        <w:t>y</w:t>
      </w:r>
      <w:proofErr w:type="gramEnd"/>
      <w:r w:rsidRPr="003A0558">
        <w:rPr>
          <w:rFonts w:ascii="Georgia" w:hAnsi="Georgia" w:cs="Arial"/>
          <w:szCs w:val="24"/>
        </w:rPr>
        <w:t xml:space="preserve">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3"/>
      </w:r>
      <w:r w:rsidRPr="003A0558">
        <w:rPr>
          <w:rFonts w:ascii="Georgia" w:hAnsi="Georgia" w:cs="Arial"/>
          <w:szCs w:val="24"/>
        </w:rPr>
        <w:t>, básicamente sustituyó la expresión “vías de hecho”</w:t>
      </w:r>
      <w:r>
        <w:rPr>
          <w:rFonts w:ascii="Georgia" w:hAnsi="Georgia" w:cs="Arial"/>
          <w:szCs w:val="24"/>
        </w:rPr>
        <w:t xml:space="preserve"> </w:t>
      </w:r>
      <w:r w:rsidRPr="003A0558">
        <w:rPr>
          <w:rFonts w:ascii="Georgia" w:hAnsi="Georgia" w:cs="Arial"/>
          <w:szCs w:val="24"/>
        </w:rPr>
        <w:t xml:space="preserve"> por la de “causales genéricas de </w:t>
      </w:r>
      <w:proofErr w:type="spellStart"/>
      <w:r w:rsidRPr="003A0558">
        <w:rPr>
          <w:rFonts w:ascii="Georgia" w:hAnsi="Georgia" w:cs="Arial"/>
          <w:szCs w:val="24"/>
        </w:rPr>
        <w:t>procedibilidad</w:t>
      </w:r>
      <w:proofErr w:type="spellEnd"/>
      <w:r w:rsidRPr="003A0558">
        <w:rPr>
          <w:rFonts w:ascii="Georgia" w:hAnsi="Georgia" w:cs="Arial"/>
          <w:szCs w:val="24"/>
        </w:rPr>
        <w:t xml:space="preserve">” </w:t>
      </w:r>
      <w:r>
        <w:rPr>
          <w:rFonts w:ascii="Georgia" w:hAnsi="Georgia" w:cs="Arial"/>
          <w:szCs w:val="24"/>
        </w:rPr>
        <w:t xml:space="preserve"> </w:t>
      </w:r>
      <w:r w:rsidRPr="003A0558">
        <w:rPr>
          <w:rFonts w:ascii="Georgia" w:hAnsi="Georgia" w:cs="Arial"/>
          <w:szCs w:val="24"/>
        </w:rPr>
        <w:t xml:space="preserve">y </w:t>
      </w:r>
      <w:r>
        <w:rPr>
          <w:rFonts w:ascii="Georgia" w:hAnsi="Georgia" w:cs="Arial"/>
          <w:szCs w:val="24"/>
        </w:rPr>
        <w:t xml:space="preserve"> </w:t>
      </w:r>
      <w:r w:rsidRPr="003A0558">
        <w:rPr>
          <w:rFonts w:ascii="Georgia" w:hAnsi="Georgia" w:cs="Arial"/>
          <w:szCs w:val="24"/>
        </w:rPr>
        <w:t xml:space="preserve">ensanchó las causales especiales, pasando de cuatro (4) a ocho (8).  En el mismo sentido Quiroga </w:t>
      </w:r>
      <w:proofErr w:type="spellStart"/>
      <w:r w:rsidRPr="003A0558">
        <w:rPr>
          <w:rFonts w:ascii="Georgia" w:hAnsi="Georgia" w:cs="Arial"/>
          <w:szCs w:val="24"/>
        </w:rPr>
        <w:t>Natale</w:t>
      </w:r>
      <w:proofErr w:type="spellEnd"/>
      <w:r w:rsidRPr="003A0558">
        <w:rPr>
          <w:rStyle w:val="Refdenotaalpie"/>
          <w:rFonts w:ascii="Georgia" w:hAnsi="Georgia"/>
          <w:szCs w:val="24"/>
        </w:rPr>
        <w:footnoteReference w:id="4"/>
      </w:r>
      <w:r w:rsidRPr="003A0558">
        <w:rPr>
          <w:rFonts w:ascii="Georgia" w:hAnsi="Georgia" w:cs="Arial"/>
          <w:szCs w:val="24"/>
        </w:rPr>
        <w:t>.</w:t>
      </w:r>
    </w:p>
    <w:p w:rsidR="00C46287" w:rsidRPr="00866892" w:rsidRDefault="00C46287" w:rsidP="00C46287">
      <w:pPr>
        <w:pStyle w:val="Textoindependiente"/>
        <w:shd w:val="clear" w:color="auto" w:fill="FFFFFF" w:themeFill="background1"/>
        <w:spacing w:line="360" w:lineRule="auto"/>
        <w:rPr>
          <w:rFonts w:ascii="Georgia" w:hAnsi="Georgia" w:cs="Arial"/>
          <w:sz w:val="20"/>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5"/>
      </w:r>
      <w:r w:rsidRPr="003A0558">
        <w:rPr>
          <w:rFonts w:ascii="Georgia" w:hAnsi="Georgia" w:cs="Arial"/>
          <w:szCs w:val="24"/>
        </w:rPr>
        <w:t>.</w:t>
      </w:r>
    </w:p>
    <w:p w:rsidR="00C46287" w:rsidRPr="00866892" w:rsidRDefault="00C46287" w:rsidP="00C46287">
      <w:pPr>
        <w:pStyle w:val="Textoindependiente"/>
        <w:shd w:val="clear" w:color="auto" w:fill="FFFFFF" w:themeFill="background1"/>
        <w:spacing w:line="360" w:lineRule="auto"/>
        <w:rPr>
          <w:rFonts w:ascii="Georgia" w:hAnsi="Georgia" w:cs="Arial"/>
          <w:sz w:val="20"/>
          <w:szCs w:val="24"/>
        </w:rPr>
      </w:pPr>
    </w:p>
    <w:p w:rsidR="00866892" w:rsidRDefault="00D23E0A" w:rsidP="00D23E0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w:t>
      </w:r>
      <w:proofErr w:type="spellStart"/>
      <w:r w:rsidRPr="00CB569A">
        <w:rPr>
          <w:rFonts w:ascii="Georgia" w:hAnsi="Georgia" w:cs="Arial"/>
          <w:spacing w:val="-3"/>
          <w:lang w:val="es-ES_tradnl"/>
        </w:rPr>
        <w:t>procedibilidad</w:t>
      </w:r>
      <w:proofErr w:type="spellEnd"/>
      <w:r w:rsidRPr="00CB569A">
        <w:rPr>
          <w:rFonts w:ascii="Georgia" w:hAnsi="Georgia" w:cs="Arial"/>
          <w:spacing w:val="-3"/>
          <w:lang w:val="es-ES_tradnl"/>
        </w:rPr>
        <w:t>, explicados en amplitud en la sentencia C-590 de 2005</w:t>
      </w:r>
      <w:r w:rsidRPr="00CB569A">
        <w:rPr>
          <w:rFonts w:ascii="Georgia" w:hAnsi="Georgia" w:cs="Arial"/>
          <w:spacing w:val="-3"/>
          <w:vertAlign w:val="superscript"/>
          <w:lang w:val="es-ES_tradnl"/>
        </w:rPr>
        <w:footnoteReference w:id="6"/>
      </w:r>
      <w:r w:rsidRPr="00CB569A">
        <w:rPr>
          <w:rFonts w:ascii="Georgia" w:hAnsi="Georgia" w:cs="Arial"/>
          <w:spacing w:val="-3"/>
          <w:lang w:val="es-ES_tradnl"/>
        </w:rPr>
        <w:t xml:space="preserve"> </w:t>
      </w:r>
      <w:r w:rsidR="00866892">
        <w:rPr>
          <w:rFonts w:ascii="Georgia" w:hAnsi="Georgia" w:cs="Arial"/>
          <w:spacing w:val="-3"/>
          <w:lang w:val="es-ES_tradnl"/>
        </w:rPr>
        <w:t xml:space="preserve"> </w:t>
      </w:r>
      <w:r w:rsidRPr="00CB569A">
        <w:rPr>
          <w:rFonts w:ascii="Georgia" w:hAnsi="Georgia" w:cs="Arial"/>
          <w:spacing w:val="-3"/>
          <w:lang w:val="es-ES_tradnl"/>
        </w:rPr>
        <w:t xml:space="preserve">y </w:t>
      </w:r>
      <w:r w:rsidR="00866892">
        <w:rPr>
          <w:rFonts w:ascii="Georgia" w:hAnsi="Georgia" w:cs="Arial"/>
          <w:spacing w:val="-3"/>
          <w:lang w:val="es-ES_tradnl"/>
        </w:rPr>
        <w:t xml:space="preserve"> </w:t>
      </w:r>
      <w:r w:rsidRPr="00CB569A">
        <w:rPr>
          <w:rFonts w:ascii="Georgia" w:hAnsi="Georgia" w:cs="Arial"/>
          <w:spacing w:val="-3"/>
          <w:lang w:val="es-ES_tradnl"/>
        </w:rPr>
        <w:t xml:space="preserve">reiterados </w:t>
      </w:r>
      <w:r w:rsidR="00866892">
        <w:rPr>
          <w:rFonts w:ascii="Georgia" w:hAnsi="Georgia" w:cs="Arial"/>
          <w:spacing w:val="-3"/>
          <w:lang w:val="es-ES_tradnl"/>
        </w:rPr>
        <w:t xml:space="preserve"> </w:t>
      </w:r>
      <w:r w:rsidRPr="00CB569A">
        <w:rPr>
          <w:rFonts w:ascii="Georgia" w:hAnsi="Georgia" w:cs="Arial"/>
          <w:spacing w:val="-3"/>
          <w:lang w:val="es-ES_tradnl"/>
        </w:rPr>
        <w:t xml:space="preserve">en </w:t>
      </w:r>
      <w:r w:rsidR="00866892">
        <w:rPr>
          <w:rFonts w:ascii="Georgia" w:hAnsi="Georgia" w:cs="Arial"/>
          <w:spacing w:val="-3"/>
          <w:lang w:val="es-ES_tradnl"/>
        </w:rPr>
        <w:t xml:space="preserve"> </w:t>
      </w:r>
      <w:r w:rsidRPr="00CB569A">
        <w:rPr>
          <w:rFonts w:ascii="Georgia" w:hAnsi="Georgia" w:cs="Arial"/>
          <w:spacing w:val="-3"/>
          <w:lang w:val="es-ES_tradnl"/>
        </w:rPr>
        <w:t xml:space="preserve">la </w:t>
      </w:r>
      <w:r w:rsidR="00866892">
        <w:rPr>
          <w:rFonts w:ascii="Georgia" w:hAnsi="Georgia" w:cs="Arial"/>
          <w:spacing w:val="-3"/>
          <w:lang w:val="es-ES_tradnl"/>
        </w:rPr>
        <w:t xml:space="preserve"> </w:t>
      </w:r>
      <w:r w:rsidRPr="00CB569A">
        <w:rPr>
          <w:rFonts w:ascii="Georgia" w:hAnsi="Georgia" w:cs="Arial"/>
          <w:spacing w:val="-3"/>
          <w:lang w:val="es-ES_tradnl"/>
        </w:rPr>
        <w:t xml:space="preserve">consolidada </w:t>
      </w:r>
      <w:r w:rsidR="00866892">
        <w:rPr>
          <w:rFonts w:ascii="Georgia" w:hAnsi="Georgia" w:cs="Arial"/>
          <w:spacing w:val="-3"/>
          <w:lang w:val="es-ES_tradnl"/>
        </w:rPr>
        <w:t xml:space="preserve"> </w:t>
      </w:r>
      <w:r w:rsidRPr="00CB569A">
        <w:rPr>
          <w:rFonts w:ascii="Georgia" w:hAnsi="Georgia" w:cs="Arial"/>
          <w:spacing w:val="-3"/>
          <w:lang w:val="es-ES_tradnl"/>
        </w:rPr>
        <w:t>línea jurisprudencial de la CC</w:t>
      </w:r>
      <w:r w:rsidRPr="00CB569A">
        <w:rPr>
          <w:rFonts w:ascii="Georgia" w:hAnsi="Georgia" w:cs="Arial"/>
          <w:spacing w:val="-3"/>
          <w:vertAlign w:val="superscript"/>
          <w:lang w:val="es-ES_tradnl"/>
        </w:rPr>
        <w:footnoteReference w:id="7"/>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w:t>
      </w:r>
      <w:r w:rsidR="00866892">
        <w:rPr>
          <w:rFonts w:ascii="Georgia" w:hAnsi="Georgia" w:cs="Arial"/>
          <w:spacing w:val="-3"/>
          <w:lang w:val="es-ES_tradnl"/>
        </w:rPr>
        <w:t xml:space="preserve"> </w:t>
      </w:r>
      <w:r w:rsidRPr="005E222A">
        <w:rPr>
          <w:rFonts w:ascii="Georgia" w:hAnsi="Georgia" w:cs="Arial"/>
          <w:spacing w:val="-3"/>
          <w:lang w:val="es-ES_tradnl"/>
        </w:rPr>
        <w:t xml:space="preserve">la </w:t>
      </w:r>
      <w:r w:rsidR="00866892">
        <w:rPr>
          <w:rFonts w:ascii="Georgia" w:hAnsi="Georgia" w:cs="Arial"/>
          <w:spacing w:val="-3"/>
          <w:lang w:val="es-ES_tradnl"/>
        </w:rPr>
        <w:t xml:space="preserve"> </w:t>
      </w:r>
      <w:r w:rsidRPr="005E222A">
        <w:rPr>
          <w:rFonts w:ascii="Georgia" w:hAnsi="Georgia" w:cs="Arial"/>
          <w:spacing w:val="-3"/>
          <w:lang w:val="es-ES_tradnl"/>
        </w:rPr>
        <w:t xml:space="preserve">vulneración </w:t>
      </w:r>
      <w:r w:rsidR="00866892">
        <w:rPr>
          <w:rFonts w:ascii="Georgia" w:hAnsi="Georgia" w:cs="Arial"/>
          <w:spacing w:val="-3"/>
          <w:lang w:val="es-ES_tradnl"/>
        </w:rPr>
        <w:t xml:space="preserve"> </w:t>
      </w:r>
      <w:r w:rsidRPr="005E222A">
        <w:rPr>
          <w:rFonts w:ascii="Georgia" w:hAnsi="Georgia" w:cs="Arial"/>
          <w:spacing w:val="-3"/>
          <w:lang w:val="es-ES_tradnl"/>
        </w:rPr>
        <w:t xml:space="preserve">y que; (vi) De ser posible, los hubiere alegado en el proceso judicial en las </w:t>
      </w:r>
    </w:p>
    <w:p w:rsidR="00D23E0A" w:rsidRPr="005E222A" w:rsidRDefault="00D23E0A" w:rsidP="00D23E0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roofErr w:type="gramStart"/>
      <w:r w:rsidRPr="005E222A">
        <w:rPr>
          <w:rFonts w:ascii="Georgia" w:hAnsi="Georgia" w:cs="Arial"/>
          <w:spacing w:val="-3"/>
          <w:lang w:val="es-ES_tradnl"/>
        </w:rPr>
        <w:t>oportunidades</w:t>
      </w:r>
      <w:proofErr w:type="gramEnd"/>
      <w:r w:rsidRPr="005E222A">
        <w:rPr>
          <w:rFonts w:ascii="Georgia" w:hAnsi="Georgia" w:cs="Arial"/>
          <w:spacing w:val="-3"/>
          <w:lang w:val="es-ES_tradnl"/>
        </w:rPr>
        <w:t xml:space="preserve"> debidas; (vii) Que no se trate de tutela contra tutela</w:t>
      </w:r>
      <w:r w:rsidRPr="005E222A">
        <w:rPr>
          <w:rFonts w:ascii="Georgia" w:hAnsi="Georgia" w:cs="Times New Roman"/>
          <w:spacing w:val="-3"/>
          <w:vertAlign w:val="superscript"/>
          <w:lang w:val="es-ES_tradnl"/>
        </w:rPr>
        <w:footnoteReference w:id="8"/>
      </w:r>
      <w:r w:rsidRPr="005E222A">
        <w:rPr>
          <w:rFonts w:ascii="Georgia" w:hAnsi="Georgia" w:cs="Arial"/>
          <w:spacing w:val="-3"/>
          <w:lang w:val="es-ES_tradnl"/>
        </w:rPr>
        <w:t>.</w:t>
      </w:r>
    </w:p>
    <w:p w:rsidR="00D23E0A" w:rsidRPr="00866892" w:rsidRDefault="00D23E0A" w:rsidP="00D23E0A">
      <w:pPr>
        <w:pStyle w:val="Textoindependiente"/>
        <w:shd w:val="clear" w:color="auto" w:fill="FFFFFF" w:themeFill="background1"/>
        <w:spacing w:line="360" w:lineRule="auto"/>
        <w:rPr>
          <w:rFonts w:ascii="Georgia" w:hAnsi="Georgia" w:cs="Arial"/>
          <w:sz w:val="20"/>
          <w:szCs w:val="24"/>
        </w:rPr>
      </w:pP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 otra parte, como requisitos o causales especiales de </w:t>
      </w:r>
      <w:proofErr w:type="spellStart"/>
      <w:r w:rsidRPr="003A0558">
        <w:rPr>
          <w:rFonts w:ascii="Georgia" w:hAnsi="Georgia" w:cs="Arial"/>
          <w:szCs w:val="24"/>
        </w:rPr>
        <w:t>procedibilidad</w:t>
      </w:r>
      <w:proofErr w:type="spellEnd"/>
      <w:r w:rsidRPr="003A0558">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9"/>
      </w:r>
      <w:r w:rsidRPr="003A0558">
        <w:rPr>
          <w:rFonts w:ascii="Georgia" w:hAnsi="Georgia" w:cs="Arial"/>
          <w:szCs w:val="24"/>
        </w:rPr>
        <w:t xml:space="preserve"> y Quinche Ramírez</w:t>
      </w:r>
      <w:r w:rsidRPr="003A0558">
        <w:rPr>
          <w:rStyle w:val="Refdenotaalpie"/>
          <w:rFonts w:ascii="Georgia" w:hAnsi="Georgia" w:cs="Arial"/>
          <w:szCs w:val="24"/>
        </w:rPr>
        <w:footnoteReference w:id="10"/>
      </w:r>
      <w:r w:rsidRPr="003A0558">
        <w:rPr>
          <w:rFonts w:ascii="Georgia" w:hAnsi="Georgia" w:cs="Arial"/>
          <w:szCs w:val="24"/>
        </w:rPr>
        <w:t>.</w:t>
      </w:r>
    </w:p>
    <w:p w:rsidR="00683B09" w:rsidRPr="00866892" w:rsidRDefault="00683B09" w:rsidP="00683B09">
      <w:pPr>
        <w:pStyle w:val="Textoindependiente"/>
        <w:spacing w:line="360" w:lineRule="auto"/>
        <w:rPr>
          <w:rFonts w:ascii="Georgia" w:hAnsi="Georgia"/>
          <w:smallCaps/>
          <w:sz w:val="20"/>
          <w:szCs w:val="24"/>
        </w:rPr>
      </w:pPr>
    </w:p>
    <w:p w:rsidR="00AB5BDE" w:rsidRPr="00D63D82" w:rsidRDefault="008E1295" w:rsidP="00683B09">
      <w:pPr>
        <w:pStyle w:val="Textoindependiente"/>
        <w:numPr>
          <w:ilvl w:val="0"/>
          <w:numId w:val="18"/>
        </w:numPr>
        <w:tabs>
          <w:tab w:val="clear" w:pos="0"/>
        </w:tabs>
        <w:spacing w:line="360" w:lineRule="auto"/>
        <w:ind w:left="426"/>
        <w:rPr>
          <w:rFonts w:ascii="Georgia" w:hAnsi="Georgia"/>
          <w:szCs w:val="24"/>
        </w:rPr>
      </w:pPr>
      <w:r w:rsidRPr="00D63D82">
        <w:rPr>
          <w:rFonts w:ascii="Georgia" w:hAnsi="Georgia"/>
          <w:szCs w:val="24"/>
        </w:rPr>
        <w:t>EL CASO CONCRETO</w:t>
      </w:r>
      <w:r w:rsidR="00677AA0" w:rsidRPr="00D63D82">
        <w:rPr>
          <w:rFonts w:ascii="Georgia" w:hAnsi="Georgia"/>
          <w:szCs w:val="24"/>
        </w:rPr>
        <w:t xml:space="preserve"> QUE SE</w:t>
      </w:r>
      <w:r w:rsidRPr="00D63D82">
        <w:rPr>
          <w:rFonts w:ascii="Georgia" w:hAnsi="Georgia"/>
          <w:szCs w:val="24"/>
        </w:rPr>
        <w:t xml:space="preserve"> ANALIZA</w:t>
      </w:r>
    </w:p>
    <w:p w:rsidR="0076293E" w:rsidRPr="00866892" w:rsidRDefault="0076293E" w:rsidP="00C46287">
      <w:pPr>
        <w:spacing w:line="360" w:lineRule="auto"/>
        <w:jc w:val="both"/>
        <w:rPr>
          <w:rFonts w:ascii="Georgia" w:hAnsi="Georgia" w:cs="Arial"/>
          <w:sz w:val="20"/>
          <w:lang w:val="es-ES_tradnl"/>
        </w:rPr>
      </w:pPr>
    </w:p>
    <w:p w:rsidR="00C46287" w:rsidRPr="004E68FB" w:rsidRDefault="00C46287" w:rsidP="00C46287">
      <w:pPr>
        <w:spacing w:line="360" w:lineRule="auto"/>
        <w:jc w:val="both"/>
        <w:rPr>
          <w:rFonts w:ascii="Georgia" w:hAnsi="Georgia" w:cs="Arial"/>
          <w:lang w:val="es-ES_tradnl"/>
        </w:rPr>
      </w:pPr>
      <w:r w:rsidRPr="004E68FB">
        <w:rPr>
          <w:rFonts w:ascii="Georgia" w:hAnsi="Georgia" w:cs="Arial"/>
          <w:lang w:val="es-ES_tradnl"/>
        </w:rPr>
        <w:lastRenderedPageBreak/>
        <w:t xml:space="preserve">Dado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sidR="00866892">
        <w:rPr>
          <w:rFonts w:ascii="Georgia" w:hAnsi="Georgia" w:cs="Arial"/>
          <w:lang w:val="es-ES_tradnl"/>
        </w:rPr>
        <w:t>del</w:t>
      </w:r>
      <w:r w:rsidR="004C15E2">
        <w:rPr>
          <w:rFonts w:ascii="Georgia" w:hAnsi="Georgia" w:cs="Arial"/>
          <w:lang w:val="es-ES_tradnl"/>
        </w:rPr>
        <w:t xml:space="preserve"> </w:t>
      </w:r>
      <w:r w:rsidRPr="004E68FB">
        <w:rPr>
          <w:rFonts w:ascii="Georgia" w:hAnsi="Georgia" w:cs="Arial"/>
          <w:lang w:val="es-ES_tradnl"/>
        </w:rPr>
        <w:t xml:space="preserve">amparo, pues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w:t>
      </w:r>
      <w:r w:rsidR="00982500">
        <w:rPr>
          <w:rFonts w:ascii="Georgia" w:hAnsi="Georgia" w:cs="Arial"/>
          <w:shd w:val="clear" w:color="auto" w:fill="FFFFFF"/>
        </w:rPr>
        <w:t xml:space="preserve">proveer sobre </w:t>
      </w:r>
      <w:r w:rsidRPr="004E68FB">
        <w:rPr>
          <w:rFonts w:ascii="Georgia" w:hAnsi="Georgia" w:cs="Arial"/>
          <w:shd w:val="clear" w:color="auto" w:fill="FFFFFF"/>
        </w:rPr>
        <w:t>problemas jurídicos que deben ser resueltos al interior del trámite ordinario</w:t>
      </w:r>
      <w:r w:rsidRPr="007C23E2">
        <w:rPr>
          <w:rStyle w:val="Refdenotaalpie"/>
          <w:rFonts w:ascii="Georgia" w:hAnsi="Georgia" w:cs="Arial"/>
        </w:rPr>
        <w:footnoteReference w:id="11"/>
      </w:r>
      <w:r w:rsidRPr="004E68FB">
        <w:rPr>
          <w:rFonts w:ascii="Georgia" w:hAnsi="Georgia" w:cs="Arial"/>
          <w:lang w:val="es-ES_tradnl"/>
        </w:rPr>
        <w:t>.</w:t>
      </w:r>
    </w:p>
    <w:p w:rsidR="00C46287" w:rsidRPr="00866892" w:rsidRDefault="00C46287" w:rsidP="00C46287">
      <w:pPr>
        <w:widowControl/>
        <w:spacing w:line="360" w:lineRule="auto"/>
        <w:jc w:val="both"/>
        <w:rPr>
          <w:rFonts w:ascii="Georgia" w:hAnsi="Georgia"/>
          <w:sz w:val="20"/>
          <w:lang w:val="es-CO"/>
        </w:rPr>
      </w:pPr>
    </w:p>
    <w:p w:rsidR="00D23E0A" w:rsidRPr="0042090A" w:rsidRDefault="00D23E0A" w:rsidP="00D23E0A">
      <w:pPr>
        <w:spacing w:line="360" w:lineRule="auto"/>
        <w:jc w:val="both"/>
        <w:rPr>
          <w:rFonts w:ascii="Georgia" w:hAnsi="Georgia"/>
          <w:bCs/>
          <w:i/>
          <w:sz w:val="22"/>
          <w:szCs w:val="28"/>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2"/>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3"/>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4"/>
      </w:r>
      <w:r w:rsidRPr="00F61CAB">
        <w:rPr>
          <w:rFonts w:ascii="Georgia" w:hAnsi="Georgia" w:cs="Arial"/>
        </w:rPr>
        <w:t>.</w:t>
      </w:r>
    </w:p>
    <w:p w:rsidR="00D23E0A" w:rsidRPr="00866892" w:rsidRDefault="00D23E0A" w:rsidP="00D23E0A">
      <w:pPr>
        <w:spacing w:line="360" w:lineRule="auto"/>
        <w:jc w:val="both"/>
        <w:rPr>
          <w:rFonts w:ascii="Georgia" w:hAnsi="Georgia"/>
          <w:bCs/>
          <w:sz w:val="20"/>
          <w:szCs w:val="28"/>
        </w:rPr>
      </w:pPr>
    </w:p>
    <w:p w:rsidR="00563EE2" w:rsidRDefault="0076293E" w:rsidP="00563EE2">
      <w:pPr>
        <w:spacing w:line="360" w:lineRule="auto"/>
        <w:jc w:val="both"/>
        <w:rPr>
          <w:rFonts w:ascii="Georgia" w:hAnsi="Georgia" w:cs="Arial"/>
        </w:rPr>
      </w:pPr>
      <w:r>
        <w:rPr>
          <w:rFonts w:ascii="Georgia" w:hAnsi="Georgia" w:cs="Arial"/>
          <w:lang w:val="es-ES_tradnl"/>
        </w:rPr>
        <w:t xml:space="preserve">Revisado el acervo probatorio se tiene </w:t>
      </w:r>
      <w:r w:rsidR="00563EE2">
        <w:rPr>
          <w:rFonts w:ascii="Georgia" w:hAnsi="Georgia" w:cs="Arial"/>
          <w:lang w:val="es-ES_tradnl"/>
        </w:rPr>
        <w:t xml:space="preserve">el presente amparo </w:t>
      </w:r>
      <w:r w:rsidR="00C97369" w:rsidRPr="00176E27">
        <w:rPr>
          <w:rFonts w:ascii="Georgia" w:hAnsi="Georgia" w:cs="Arial"/>
          <w:lang w:val="es-ES_tradnl"/>
        </w:rPr>
        <w:t>carece de subsidiariedad</w:t>
      </w:r>
      <w:r w:rsidR="00C97369">
        <w:rPr>
          <w:rFonts w:ascii="Georgia" w:hAnsi="Georgia" w:cs="Arial"/>
          <w:lang w:val="es-ES_tradnl"/>
        </w:rPr>
        <w:t xml:space="preserve">, </w:t>
      </w:r>
      <w:r w:rsidR="00C97369" w:rsidRPr="00176E27">
        <w:rPr>
          <w:rFonts w:ascii="Georgia" w:hAnsi="Georgia" w:cs="Arial"/>
        </w:rPr>
        <w:t xml:space="preserve">porque </w:t>
      </w:r>
      <w:r w:rsidR="00563EE2">
        <w:rPr>
          <w:rFonts w:ascii="Georgia" w:hAnsi="Georgia" w:cs="Arial"/>
        </w:rPr>
        <w:t xml:space="preserve">se promovió </w:t>
      </w:r>
      <w:r w:rsidR="00C97369">
        <w:rPr>
          <w:rFonts w:ascii="Georgia" w:hAnsi="Georgia" w:cs="Arial"/>
        </w:rPr>
        <w:t xml:space="preserve">de forma prematura, </w:t>
      </w:r>
      <w:r w:rsidR="00563EE2">
        <w:rPr>
          <w:rFonts w:ascii="Georgia" w:hAnsi="Georgia" w:cs="Arial"/>
        </w:rPr>
        <w:t xml:space="preserve">puesto que no se esperó </w:t>
      </w:r>
      <w:r w:rsidR="00C97369">
        <w:rPr>
          <w:rFonts w:ascii="Georgia" w:hAnsi="Georgia" w:cs="Arial"/>
        </w:rPr>
        <w:t>a que el problema jurídico relacionado con la competencia se decidiera en el trámite ordinario;</w:t>
      </w:r>
      <w:r w:rsidR="00563EE2">
        <w:rPr>
          <w:rFonts w:ascii="Georgia" w:hAnsi="Georgia" w:cs="Arial"/>
        </w:rPr>
        <w:t xml:space="preserve"> en efecto, </w:t>
      </w:r>
      <w:r w:rsidR="00866892">
        <w:rPr>
          <w:rFonts w:ascii="Georgia" w:hAnsi="Georgia" w:cs="Arial"/>
        </w:rPr>
        <w:t xml:space="preserve">los </w:t>
      </w:r>
      <w:r w:rsidR="00563EE2">
        <w:rPr>
          <w:rFonts w:ascii="Georgia" w:hAnsi="Georgia" w:cs="Arial"/>
        </w:rPr>
        <w:t>proveído</w:t>
      </w:r>
      <w:r w:rsidR="00866892">
        <w:rPr>
          <w:rFonts w:ascii="Georgia" w:hAnsi="Georgia" w:cs="Arial"/>
        </w:rPr>
        <w:t>s</w:t>
      </w:r>
      <w:r w:rsidR="00563EE2">
        <w:rPr>
          <w:rFonts w:ascii="Georgia" w:hAnsi="Georgia" w:cs="Arial"/>
        </w:rPr>
        <w:t xml:space="preserve"> cuestionado</w:t>
      </w:r>
      <w:r w:rsidR="00866892">
        <w:rPr>
          <w:rFonts w:ascii="Georgia" w:hAnsi="Georgia" w:cs="Arial"/>
        </w:rPr>
        <w:t>s</w:t>
      </w:r>
      <w:r w:rsidR="00563EE2">
        <w:rPr>
          <w:rFonts w:ascii="Georgia" w:hAnsi="Georgia" w:cs="Arial"/>
        </w:rPr>
        <w:t xml:space="preserve"> por el interesado fue</w:t>
      </w:r>
      <w:r w:rsidR="00866892">
        <w:rPr>
          <w:rFonts w:ascii="Georgia" w:hAnsi="Georgia" w:cs="Arial"/>
        </w:rPr>
        <w:t>ron</w:t>
      </w:r>
      <w:r w:rsidR="00563EE2">
        <w:rPr>
          <w:rFonts w:ascii="Georgia" w:hAnsi="Georgia" w:cs="Arial"/>
        </w:rPr>
        <w:t xml:space="preserve"> proferido</w:t>
      </w:r>
      <w:r w:rsidR="00866892">
        <w:rPr>
          <w:rFonts w:ascii="Georgia" w:hAnsi="Georgia" w:cs="Arial"/>
        </w:rPr>
        <w:t>s</w:t>
      </w:r>
      <w:r w:rsidR="00563EE2">
        <w:rPr>
          <w:rFonts w:ascii="Georgia" w:hAnsi="Georgia" w:cs="Arial"/>
        </w:rPr>
        <w:t xml:space="preserve"> el </w:t>
      </w:r>
      <w:r w:rsidR="00866892">
        <w:rPr>
          <w:rFonts w:ascii="Georgia" w:hAnsi="Georgia" w:cs="Arial"/>
        </w:rPr>
        <w:t>04</w:t>
      </w:r>
      <w:r w:rsidR="00563EE2">
        <w:rPr>
          <w:rFonts w:ascii="Georgia" w:hAnsi="Georgia" w:cs="Arial"/>
        </w:rPr>
        <w:t>-09-2018, notificado</w:t>
      </w:r>
      <w:r w:rsidR="00866892">
        <w:rPr>
          <w:rFonts w:ascii="Georgia" w:hAnsi="Georgia" w:cs="Arial"/>
        </w:rPr>
        <w:t>s</w:t>
      </w:r>
      <w:r w:rsidR="00563EE2">
        <w:rPr>
          <w:rFonts w:ascii="Georgia" w:hAnsi="Georgia" w:cs="Arial"/>
        </w:rPr>
        <w:t xml:space="preserve"> con fijación en el estado del </w:t>
      </w:r>
      <w:r w:rsidR="00866892">
        <w:rPr>
          <w:rFonts w:ascii="Georgia" w:hAnsi="Georgia" w:cs="Arial"/>
        </w:rPr>
        <w:t>05</w:t>
      </w:r>
      <w:r w:rsidR="00563EE2">
        <w:rPr>
          <w:rFonts w:ascii="Georgia" w:hAnsi="Georgia" w:cs="Arial"/>
        </w:rPr>
        <w:t>-09-2018 (</w:t>
      </w:r>
      <w:r w:rsidR="00866892">
        <w:rPr>
          <w:rFonts w:ascii="Georgia" w:hAnsi="Georgia" w:cs="Arial"/>
        </w:rPr>
        <w:t>Expedientes digitales del disco compacto visible a folio 22</w:t>
      </w:r>
      <w:r w:rsidR="00563EE2">
        <w:rPr>
          <w:rFonts w:ascii="Georgia" w:hAnsi="Georgia" w:cs="Arial"/>
        </w:rPr>
        <w:t xml:space="preserve">, este cuaderno), y la tutela se radicó </w:t>
      </w:r>
      <w:r w:rsidR="00866892">
        <w:rPr>
          <w:rFonts w:ascii="Georgia" w:hAnsi="Georgia" w:cs="Arial"/>
        </w:rPr>
        <w:t xml:space="preserve">ese mismo día </w:t>
      </w:r>
      <w:r w:rsidR="00563EE2">
        <w:rPr>
          <w:rFonts w:ascii="Georgia" w:hAnsi="Georgia" w:cs="Arial"/>
        </w:rPr>
        <w:t>(Folio 2, ibídem), esto es, sin siquiera esperar la ejecutoria.</w:t>
      </w:r>
    </w:p>
    <w:p w:rsidR="00C97369" w:rsidRPr="00176E27" w:rsidRDefault="00563EE2" w:rsidP="00563EE2">
      <w:pPr>
        <w:spacing w:line="360" w:lineRule="auto"/>
        <w:jc w:val="both"/>
        <w:rPr>
          <w:rFonts w:ascii="Georgia" w:hAnsi="Georgia"/>
          <w:lang w:val="es-CO"/>
        </w:rPr>
      </w:pPr>
      <w:r>
        <w:rPr>
          <w:rFonts w:ascii="Georgia" w:hAnsi="Georgia" w:cs="Arial"/>
        </w:rPr>
        <w:t xml:space="preserve">En todo caso, se trata de </w:t>
      </w:r>
      <w:r w:rsidR="00866892">
        <w:rPr>
          <w:rFonts w:ascii="Georgia" w:hAnsi="Georgia" w:cs="Arial"/>
        </w:rPr>
        <w:t>cuestiones</w:t>
      </w:r>
      <w:r>
        <w:rPr>
          <w:rFonts w:ascii="Georgia" w:hAnsi="Georgia" w:cs="Arial"/>
        </w:rPr>
        <w:t xml:space="preserve"> que requiere</w:t>
      </w:r>
      <w:r w:rsidR="00866892">
        <w:rPr>
          <w:rFonts w:ascii="Georgia" w:hAnsi="Georgia" w:cs="Arial"/>
        </w:rPr>
        <w:t>n</w:t>
      </w:r>
      <w:r>
        <w:rPr>
          <w:rFonts w:ascii="Georgia" w:hAnsi="Georgia" w:cs="Arial"/>
        </w:rPr>
        <w:t xml:space="preserve"> de la</w:t>
      </w:r>
      <w:r w:rsidR="00866892">
        <w:rPr>
          <w:rFonts w:ascii="Georgia" w:hAnsi="Georgia" w:cs="Arial"/>
        </w:rPr>
        <w:t>s</w:t>
      </w:r>
      <w:r>
        <w:rPr>
          <w:rFonts w:ascii="Georgia" w:hAnsi="Georgia" w:cs="Arial"/>
        </w:rPr>
        <w:t xml:space="preserve"> </w:t>
      </w:r>
      <w:r w:rsidR="00866892">
        <w:rPr>
          <w:rFonts w:ascii="Georgia" w:hAnsi="Georgia" w:cs="Arial"/>
        </w:rPr>
        <w:t xml:space="preserve">actuaciones de los </w:t>
      </w:r>
      <w:r>
        <w:rPr>
          <w:rFonts w:ascii="Georgia" w:hAnsi="Georgia" w:cs="Arial"/>
        </w:rPr>
        <w:t>estrado</w:t>
      </w:r>
      <w:r w:rsidR="00866892">
        <w:rPr>
          <w:rFonts w:ascii="Georgia" w:hAnsi="Georgia" w:cs="Arial"/>
        </w:rPr>
        <w:t>s</w:t>
      </w:r>
      <w:r>
        <w:rPr>
          <w:rFonts w:ascii="Georgia" w:hAnsi="Georgia" w:cs="Arial"/>
        </w:rPr>
        <w:t xml:space="preserve"> judicial</w:t>
      </w:r>
      <w:r w:rsidR="00866892">
        <w:rPr>
          <w:rFonts w:ascii="Georgia" w:hAnsi="Georgia" w:cs="Arial"/>
        </w:rPr>
        <w:t>es</w:t>
      </w:r>
      <w:r>
        <w:rPr>
          <w:rFonts w:ascii="Georgia" w:hAnsi="Georgia" w:cs="Arial"/>
        </w:rPr>
        <w:t xml:space="preserve"> </w:t>
      </w:r>
      <w:r w:rsidR="00866892">
        <w:rPr>
          <w:rFonts w:ascii="Georgia" w:hAnsi="Georgia" w:cs="Arial"/>
        </w:rPr>
        <w:t xml:space="preserve">a los </w:t>
      </w:r>
      <w:r>
        <w:rPr>
          <w:rFonts w:ascii="Georgia" w:hAnsi="Georgia" w:cs="Arial"/>
        </w:rPr>
        <w:t>que se remita</w:t>
      </w:r>
      <w:r w:rsidR="00866892">
        <w:rPr>
          <w:rFonts w:ascii="Georgia" w:hAnsi="Georgia" w:cs="Arial"/>
        </w:rPr>
        <w:t>n</w:t>
      </w:r>
      <w:r>
        <w:rPr>
          <w:rFonts w:ascii="Georgia" w:hAnsi="Georgia" w:cs="Arial"/>
        </w:rPr>
        <w:t xml:space="preserve"> </w:t>
      </w:r>
      <w:r w:rsidR="00866892">
        <w:rPr>
          <w:rFonts w:ascii="Georgia" w:hAnsi="Georgia" w:cs="Arial"/>
        </w:rPr>
        <w:t xml:space="preserve">los </w:t>
      </w:r>
      <w:r>
        <w:rPr>
          <w:rFonts w:ascii="Georgia" w:hAnsi="Georgia" w:cs="Arial"/>
        </w:rPr>
        <w:t>expediente</w:t>
      </w:r>
      <w:r w:rsidR="00866892">
        <w:rPr>
          <w:rFonts w:ascii="Georgia" w:hAnsi="Georgia" w:cs="Arial"/>
        </w:rPr>
        <w:t>s</w:t>
      </w:r>
      <w:r>
        <w:rPr>
          <w:rFonts w:ascii="Georgia" w:hAnsi="Georgia" w:cs="Arial"/>
        </w:rPr>
        <w:t xml:space="preserve"> </w:t>
      </w:r>
      <w:r w:rsidR="00866892">
        <w:rPr>
          <w:rFonts w:ascii="Georgia" w:hAnsi="Georgia" w:cs="Arial"/>
        </w:rPr>
        <w:t xml:space="preserve">de las acciones populares, </w:t>
      </w:r>
      <w:r>
        <w:rPr>
          <w:rFonts w:ascii="Georgia" w:hAnsi="Georgia" w:cs="Arial"/>
        </w:rPr>
        <w:t>referente</w:t>
      </w:r>
      <w:r w:rsidR="00866892">
        <w:rPr>
          <w:rFonts w:ascii="Georgia" w:hAnsi="Georgia" w:cs="Arial"/>
        </w:rPr>
        <w:t>s</w:t>
      </w:r>
      <w:r>
        <w:rPr>
          <w:rFonts w:ascii="Georgia" w:hAnsi="Georgia" w:cs="Arial"/>
        </w:rPr>
        <w:t xml:space="preserve"> a </w:t>
      </w:r>
      <w:r w:rsidR="002F57EF">
        <w:rPr>
          <w:rFonts w:ascii="Georgia" w:hAnsi="Georgia" w:cs="Arial"/>
        </w:rPr>
        <w:t xml:space="preserve">avocar </w:t>
      </w:r>
      <w:r>
        <w:rPr>
          <w:rFonts w:ascii="Georgia" w:hAnsi="Georgia" w:cs="Arial"/>
        </w:rPr>
        <w:t xml:space="preserve">su conocimiento o </w:t>
      </w:r>
      <w:r w:rsidR="002F57EF">
        <w:rPr>
          <w:rFonts w:ascii="Georgia" w:hAnsi="Georgia" w:cs="Arial"/>
        </w:rPr>
        <w:t xml:space="preserve">formular </w:t>
      </w:r>
      <w:r>
        <w:rPr>
          <w:rFonts w:ascii="Georgia" w:hAnsi="Georgia" w:cs="Arial"/>
        </w:rPr>
        <w:t>el respetivo conflicto</w:t>
      </w:r>
      <w:r w:rsidR="002F57EF">
        <w:rPr>
          <w:rFonts w:ascii="Georgia" w:hAnsi="Georgia" w:cs="Arial"/>
        </w:rPr>
        <w:t xml:space="preserve"> (Artículo 139, CGP)</w:t>
      </w:r>
      <w:r>
        <w:rPr>
          <w:rFonts w:ascii="Georgia" w:hAnsi="Georgia" w:cs="Arial"/>
        </w:rPr>
        <w:t xml:space="preserve">, decisiones que el actor podrá </w:t>
      </w:r>
      <w:r w:rsidR="00C97369">
        <w:rPr>
          <w:rFonts w:ascii="Georgia" w:hAnsi="Georgia" w:cs="Arial"/>
        </w:rPr>
        <w:t xml:space="preserve">impugnar </w:t>
      </w:r>
      <w:r w:rsidR="00C97369" w:rsidRPr="00176E27">
        <w:rPr>
          <w:rFonts w:ascii="Georgia" w:hAnsi="Georgia" w:cs="Arial"/>
        </w:rPr>
        <w:t>en la oportunidad debida</w:t>
      </w:r>
      <w:r w:rsidR="002F57EF">
        <w:rPr>
          <w:rFonts w:ascii="Georgia" w:hAnsi="Georgia" w:cs="Arial"/>
        </w:rPr>
        <w:t xml:space="preserve"> (Artículo 36, Ley 472)</w:t>
      </w:r>
      <w:r w:rsidR="00C97369" w:rsidRPr="00176E27">
        <w:rPr>
          <w:rFonts w:ascii="Georgia" w:hAnsi="Georgia" w:cs="Arial"/>
          <w:lang w:val="es-CO"/>
        </w:rPr>
        <w:t>.</w:t>
      </w:r>
      <w:r w:rsidR="00C97369" w:rsidRPr="00176E27">
        <w:rPr>
          <w:rFonts w:ascii="Georgia" w:hAnsi="Georgia" w:cs="Arial"/>
        </w:rPr>
        <w:t xml:space="preserve"> </w:t>
      </w:r>
      <w:r w:rsidR="00C97369" w:rsidRPr="00176E27">
        <w:rPr>
          <w:rFonts w:ascii="Georgia" w:hAnsi="Georgia"/>
          <w:lang w:val="es-CO"/>
        </w:rPr>
        <w:t xml:space="preserve">Fácil se aprecia que la tutela fue anticipada en razón a que </w:t>
      </w:r>
      <w:r>
        <w:rPr>
          <w:rFonts w:ascii="Georgia" w:hAnsi="Georgia"/>
          <w:lang w:val="es-CO"/>
        </w:rPr>
        <w:t xml:space="preserve">el asunto popular </w:t>
      </w:r>
      <w:r w:rsidR="00C97369" w:rsidRPr="00176E27">
        <w:rPr>
          <w:rFonts w:ascii="Georgia" w:hAnsi="Georgia"/>
          <w:lang w:val="es-CO"/>
        </w:rPr>
        <w:t>aún está en trámite.</w:t>
      </w:r>
    </w:p>
    <w:p w:rsidR="00C97369" w:rsidRPr="00866892" w:rsidRDefault="00C97369" w:rsidP="00C97369">
      <w:pPr>
        <w:spacing w:line="360" w:lineRule="auto"/>
        <w:ind w:right="51"/>
        <w:jc w:val="both"/>
        <w:rPr>
          <w:rFonts w:ascii="Georgia" w:hAnsi="Georgia" w:cs="Arial"/>
          <w:sz w:val="20"/>
        </w:rPr>
      </w:pPr>
    </w:p>
    <w:p w:rsidR="00C97369" w:rsidRDefault="00C97369" w:rsidP="00C97369">
      <w:pPr>
        <w:spacing w:line="360" w:lineRule="auto"/>
        <w:jc w:val="both"/>
        <w:rPr>
          <w:rFonts w:ascii="Georgia" w:hAnsi="Georgia"/>
        </w:rPr>
      </w:pP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procedimental, puesto que es inexistente circunstancia alguna que la flexibilice. No hay alegato y menos prueba que dé cuenta que el </w:t>
      </w:r>
      <w:r w:rsidRPr="00283521">
        <w:rPr>
          <w:rFonts w:ascii="Georgia" w:hAnsi="Georgia" w:cs="Arial"/>
          <w:bCs/>
          <w:szCs w:val="22"/>
          <w:lang w:val="es-CO"/>
        </w:rPr>
        <w:t>actor sea una persona que requiera de protección reforzada</w:t>
      </w:r>
      <w:r w:rsidRPr="00283521">
        <w:rPr>
          <w:rStyle w:val="Refdenotaalpie"/>
          <w:rFonts w:ascii="Georgia" w:hAnsi="Georgia"/>
          <w:bCs/>
          <w:szCs w:val="22"/>
          <w:lang w:val="es-CO"/>
        </w:rPr>
        <w:footnoteReference w:id="15"/>
      </w:r>
      <w:r w:rsidRPr="00283521">
        <w:rPr>
          <w:rFonts w:ascii="Georgia" w:hAnsi="Georgia" w:cs="Arial"/>
          <w:bCs/>
          <w:szCs w:val="22"/>
          <w:lang w:val="es-CO"/>
        </w:rPr>
        <w:t xml:space="preserve"> o que sea inminente </w:t>
      </w:r>
      <w:r>
        <w:rPr>
          <w:rFonts w:ascii="Georgia" w:hAnsi="Georgia" w:cs="Arial"/>
          <w:bCs/>
          <w:szCs w:val="22"/>
          <w:lang w:val="es-CO"/>
        </w:rPr>
        <w:t xml:space="preserve">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16"/>
      </w:r>
      <w:r w:rsidRPr="00283521">
        <w:rPr>
          <w:rFonts w:ascii="Georgia" w:hAnsi="Georgia"/>
        </w:rPr>
        <w:t xml:space="preserve">. </w:t>
      </w:r>
    </w:p>
    <w:p w:rsidR="002F57EF" w:rsidRPr="00866892" w:rsidRDefault="002F57EF" w:rsidP="00C97369">
      <w:pPr>
        <w:spacing w:line="360" w:lineRule="auto"/>
        <w:jc w:val="both"/>
        <w:rPr>
          <w:rFonts w:ascii="Georgia" w:hAnsi="Georgia"/>
          <w:sz w:val="20"/>
        </w:rPr>
      </w:pPr>
    </w:p>
    <w:p w:rsidR="002F57EF" w:rsidRPr="005E0AED" w:rsidRDefault="002F57EF" w:rsidP="002F57EF">
      <w:pPr>
        <w:pStyle w:val="Textoindependiente"/>
        <w:spacing w:line="360" w:lineRule="auto"/>
        <w:rPr>
          <w:rFonts w:ascii="Georgia" w:hAnsi="Georgia" w:cs="Arial"/>
          <w:szCs w:val="24"/>
          <w:lang w:val="es-CO"/>
        </w:rPr>
      </w:pPr>
      <w:r w:rsidRPr="005E0AED">
        <w:rPr>
          <w:rFonts w:ascii="Georgia" w:hAnsi="Georgia" w:cs="Arial"/>
          <w:szCs w:val="24"/>
          <w:lang w:val="es-CO"/>
        </w:rPr>
        <w:t xml:space="preserve">Por último, en lo concerniente a </w:t>
      </w:r>
      <w:r>
        <w:rPr>
          <w:rFonts w:ascii="Georgia" w:hAnsi="Georgia" w:cs="Arial"/>
          <w:szCs w:val="24"/>
          <w:lang w:val="es-CO"/>
        </w:rPr>
        <w:t>que se escanee este expediente y se remita al correo electrónico del actor</w:t>
      </w:r>
      <w:r w:rsidRPr="005E0AED">
        <w:rPr>
          <w:rFonts w:ascii="Georgia" w:hAnsi="Georgia" w:cs="Arial"/>
          <w:szCs w:val="24"/>
          <w:lang w:val="es-CO"/>
        </w:rPr>
        <w:t xml:space="preserve">, esta Corporación </w:t>
      </w:r>
      <w:r>
        <w:rPr>
          <w:rFonts w:ascii="Georgia" w:hAnsi="Georgia" w:cs="Arial"/>
          <w:szCs w:val="24"/>
          <w:lang w:val="es-CO"/>
        </w:rPr>
        <w:t xml:space="preserve">satisfizo enteramente </w:t>
      </w:r>
      <w:r w:rsidRPr="005E0AED">
        <w:rPr>
          <w:rFonts w:ascii="Georgia" w:hAnsi="Georgia" w:cs="Arial"/>
          <w:szCs w:val="24"/>
          <w:lang w:val="es-CO"/>
        </w:rPr>
        <w:t xml:space="preserve">ese pedimento con la orden dispuesta en el proveído datado el </w:t>
      </w:r>
      <w:r>
        <w:rPr>
          <w:rFonts w:ascii="Georgia" w:hAnsi="Georgia" w:cs="Arial"/>
          <w:szCs w:val="24"/>
          <w:lang w:val="es-CO"/>
        </w:rPr>
        <w:t>06</w:t>
      </w:r>
      <w:r w:rsidRPr="005E0AED">
        <w:rPr>
          <w:rFonts w:ascii="Georgia" w:hAnsi="Georgia" w:cs="Arial"/>
          <w:szCs w:val="24"/>
          <w:lang w:val="es-CO"/>
        </w:rPr>
        <w:t>-</w:t>
      </w:r>
      <w:r>
        <w:rPr>
          <w:rFonts w:ascii="Georgia" w:hAnsi="Georgia" w:cs="Arial"/>
          <w:szCs w:val="24"/>
          <w:lang w:val="es-CO"/>
        </w:rPr>
        <w:t>09</w:t>
      </w:r>
      <w:r w:rsidRPr="005E0AED">
        <w:rPr>
          <w:rFonts w:ascii="Georgia" w:hAnsi="Georgia" w:cs="Arial"/>
          <w:szCs w:val="24"/>
          <w:lang w:val="es-CO"/>
        </w:rPr>
        <w:t xml:space="preserve">-2018 (Folio 4, ib.). </w:t>
      </w:r>
    </w:p>
    <w:p w:rsidR="002F57EF" w:rsidRPr="00866892" w:rsidRDefault="002F57EF" w:rsidP="00C97369">
      <w:pPr>
        <w:spacing w:line="360" w:lineRule="auto"/>
        <w:jc w:val="both"/>
        <w:rPr>
          <w:rFonts w:ascii="Georgia" w:hAnsi="Georgia"/>
          <w:sz w:val="20"/>
        </w:rPr>
      </w:pPr>
    </w:p>
    <w:p w:rsidR="00FF5B57" w:rsidRPr="002F57EF" w:rsidRDefault="00FF5B57" w:rsidP="00683B09">
      <w:pPr>
        <w:pStyle w:val="Textoindependiente"/>
        <w:numPr>
          <w:ilvl w:val="0"/>
          <w:numId w:val="18"/>
        </w:numPr>
        <w:spacing w:line="360" w:lineRule="auto"/>
        <w:rPr>
          <w:rFonts w:ascii="Georgia" w:hAnsi="Georgia"/>
          <w:szCs w:val="24"/>
        </w:rPr>
      </w:pPr>
      <w:r w:rsidRPr="00D63D82">
        <w:rPr>
          <w:rFonts w:ascii="Georgia" w:hAnsi="Georgia"/>
          <w:szCs w:val="24"/>
        </w:rPr>
        <w:t>L</w:t>
      </w:r>
      <w:r w:rsidRPr="002F57EF">
        <w:rPr>
          <w:rFonts w:ascii="Georgia" w:hAnsi="Georgia"/>
          <w:szCs w:val="24"/>
        </w:rPr>
        <w:t xml:space="preserve">AS CONCLUSIONES </w:t>
      </w:r>
    </w:p>
    <w:p w:rsidR="00511FE0" w:rsidRPr="00866892" w:rsidRDefault="00511FE0" w:rsidP="00683B09">
      <w:pPr>
        <w:pStyle w:val="Textoindependiente"/>
        <w:spacing w:line="360" w:lineRule="auto"/>
        <w:rPr>
          <w:rFonts w:ascii="Georgia" w:hAnsi="Georgia" w:cs="Arial"/>
          <w:sz w:val="20"/>
          <w:szCs w:val="24"/>
          <w:lang w:val="es-ES"/>
        </w:rPr>
      </w:pPr>
    </w:p>
    <w:p w:rsidR="008820B7" w:rsidRDefault="00D97A99" w:rsidP="008820B7">
      <w:pPr>
        <w:pStyle w:val="Textoindependiente"/>
        <w:spacing w:line="360" w:lineRule="auto"/>
        <w:rPr>
          <w:rFonts w:ascii="Georgia" w:hAnsi="Georgia" w:cs="Arial"/>
        </w:rPr>
      </w:pPr>
      <w:r w:rsidRPr="00D63D82">
        <w:rPr>
          <w:rFonts w:ascii="Georgia" w:hAnsi="Georgia" w:cs="Arial"/>
          <w:szCs w:val="24"/>
          <w:lang w:val="es-ES"/>
        </w:rPr>
        <w:t>Con fundamento en las consideraciones expuestas</w:t>
      </w:r>
      <w:r w:rsidR="00C97369">
        <w:rPr>
          <w:rFonts w:ascii="Georgia" w:hAnsi="Georgia" w:cs="Arial"/>
          <w:szCs w:val="24"/>
          <w:lang w:val="es-ES"/>
        </w:rPr>
        <w:t xml:space="preserve"> s</w:t>
      </w:r>
      <w:r w:rsidR="008820B7">
        <w:rPr>
          <w:rFonts w:ascii="Georgia" w:hAnsi="Georgia" w:cs="Arial"/>
          <w:szCs w:val="24"/>
          <w:lang w:val="es-ES"/>
        </w:rPr>
        <w:t xml:space="preserve">e </w:t>
      </w:r>
      <w:r w:rsidR="00A62F8F">
        <w:rPr>
          <w:rFonts w:ascii="Georgia" w:hAnsi="Georgia" w:cs="Arial"/>
          <w:szCs w:val="24"/>
          <w:lang w:val="es-ES"/>
        </w:rPr>
        <w:t xml:space="preserve">declarará improcedente </w:t>
      </w:r>
      <w:r w:rsidR="002F57EF">
        <w:rPr>
          <w:rFonts w:ascii="Georgia" w:hAnsi="Georgia" w:cs="Arial"/>
          <w:szCs w:val="24"/>
          <w:lang w:val="es-ES"/>
        </w:rPr>
        <w:t>el amparo constitucional</w:t>
      </w:r>
      <w:r w:rsidR="00C97369">
        <w:rPr>
          <w:rFonts w:ascii="Georgia" w:hAnsi="Georgia" w:cs="Arial"/>
          <w:szCs w:val="24"/>
          <w:lang w:val="es-ES"/>
        </w:rPr>
        <w:t>, por carecer de subsidiariedad</w:t>
      </w:r>
      <w:r w:rsidR="008820B7">
        <w:rPr>
          <w:rFonts w:ascii="Georgia" w:hAnsi="Georgia" w:cs="Arial"/>
        </w:rPr>
        <w:t>.</w:t>
      </w:r>
    </w:p>
    <w:p w:rsidR="002F57EF" w:rsidRPr="00866892" w:rsidRDefault="002F57EF" w:rsidP="008820B7">
      <w:pPr>
        <w:pStyle w:val="Textoindependiente"/>
        <w:spacing w:line="360" w:lineRule="auto"/>
        <w:rPr>
          <w:rFonts w:ascii="Georgia" w:hAnsi="Georgia" w:cs="Arial"/>
          <w:sz w:val="20"/>
          <w:szCs w:val="24"/>
          <w:lang w:val="es-ES"/>
        </w:rPr>
      </w:pPr>
    </w:p>
    <w:p w:rsidR="00D97A99" w:rsidRPr="00D63D82" w:rsidRDefault="00D97A99" w:rsidP="008820B7">
      <w:pPr>
        <w:pStyle w:val="Textoindependiente"/>
        <w:spacing w:line="360" w:lineRule="auto"/>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xml:space="preserve">, administrando Justicia, en nombre de la República </w:t>
      </w:r>
      <w:r w:rsidR="00C97369">
        <w:rPr>
          <w:rFonts w:ascii="Georgia" w:hAnsi="Georgia" w:cs="Arial"/>
        </w:rPr>
        <w:t xml:space="preserve">de Colombia </w:t>
      </w:r>
      <w:r w:rsidRPr="00D63D82">
        <w:rPr>
          <w:rFonts w:ascii="Georgia" w:hAnsi="Georgia" w:cs="Arial"/>
        </w:rPr>
        <w:t>y por autoridad de la Ley,</w:t>
      </w:r>
    </w:p>
    <w:p w:rsidR="004652A9" w:rsidRPr="00866892" w:rsidRDefault="004652A9" w:rsidP="00683B09">
      <w:pPr>
        <w:pStyle w:val="Textoindependiente"/>
        <w:spacing w:line="360" w:lineRule="auto"/>
        <w:jc w:val="center"/>
        <w:rPr>
          <w:rFonts w:ascii="Georgia" w:hAnsi="Georgia" w:cs="Arial"/>
          <w:bCs/>
          <w:smallCaps/>
          <w:sz w:val="20"/>
          <w:szCs w:val="24"/>
        </w:rPr>
      </w:pPr>
    </w:p>
    <w:p w:rsidR="00D97A99" w:rsidRDefault="00D97A99" w:rsidP="00683B09">
      <w:pPr>
        <w:pStyle w:val="Textoindependiente"/>
        <w:spacing w:line="360" w:lineRule="auto"/>
        <w:jc w:val="center"/>
        <w:rPr>
          <w:rFonts w:ascii="Georgia" w:hAnsi="Georgia" w:cs="Arial"/>
          <w:bCs/>
          <w:smallCaps/>
          <w:szCs w:val="24"/>
        </w:rPr>
      </w:pPr>
      <w:r w:rsidRPr="00D63D82">
        <w:rPr>
          <w:rFonts w:ascii="Georgia" w:hAnsi="Georgia" w:cs="Arial"/>
          <w:bCs/>
          <w:smallCaps/>
          <w:szCs w:val="24"/>
        </w:rPr>
        <w:t xml:space="preserve">F A L </w:t>
      </w:r>
      <w:proofErr w:type="spellStart"/>
      <w:r w:rsidRPr="00D63D82">
        <w:rPr>
          <w:rFonts w:ascii="Georgia" w:hAnsi="Georgia" w:cs="Arial"/>
          <w:bCs/>
          <w:smallCaps/>
          <w:szCs w:val="24"/>
        </w:rPr>
        <w:t>L</w:t>
      </w:r>
      <w:proofErr w:type="spellEnd"/>
      <w:r w:rsidRPr="00D63D82">
        <w:rPr>
          <w:rFonts w:ascii="Georgia" w:hAnsi="Georgia" w:cs="Arial"/>
          <w:bCs/>
          <w:smallCaps/>
          <w:szCs w:val="24"/>
        </w:rPr>
        <w:t xml:space="preserve"> A,</w:t>
      </w:r>
    </w:p>
    <w:p w:rsidR="00C97369" w:rsidRPr="00866892" w:rsidRDefault="00C97369" w:rsidP="00683B09">
      <w:pPr>
        <w:pStyle w:val="Textoindependiente"/>
        <w:spacing w:line="360" w:lineRule="auto"/>
        <w:jc w:val="center"/>
        <w:rPr>
          <w:rFonts w:ascii="Georgia" w:hAnsi="Georgia" w:cs="Arial"/>
          <w:bCs/>
          <w:smallCaps/>
          <w:sz w:val="20"/>
          <w:szCs w:val="24"/>
        </w:rPr>
      </w:pPr>
    </w:p>
    <w:p w:rsidR="00FC2A74" w:rsidRDefault="00A62F8F" w:rsidP="00683B0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DECLARAR IMPROCEDENTE </w:t>
      </w:r>
      <w:r w:rsidR="002F57EF">
        <w:rPr>
          <w:rFonts w:ascii="Georgia" w:hAnsi="Georgia" w:cs="Arial"/>
        </w:rPr>
        <w:t xml:space="preserve">la acción </w:t>
      </w:r>
      <w:r w:rsidR="00C97369">
        <w:rPr>
          <w:rFonts w:ascii="Georgia" w:hAnsi="Georgia" w:cs="Arial"/>
        </w:rPr>
        <w:t xml:space="preserve">de tutela </w:t>
      </w:r>
      <w:r w:rsidRPr="00D63D82">
        <w:rPr>
          <w:rFonts w:ascii="Georgia" w:hAnsi="Georgia" w:cs="Arial"/>
        </w:rPr>
        <w:t xml:space="preserve">propuesta por el señor </w:t>
      </w:r>
      <w:r w:rsidR="00874489">
        <w:rPr>
          <w:rFonts w:ascii="Georgia" w:hAnsi="Georgia" w:cs="Arial"/>
        </w:rPr>
        <w:t>Javier Elías Arias Idárraga</w:t>
      </w:r>
      <w:r w:rsidRPr="00D63D82">
        <w:rPr>
          <w:rFonts w:ascii="Georgia" w:hAnsi="Georgia" w:cs="Arial"/>
        </w:rPr>
        <w:t xml:space="preserve"> en contra del Juzgado </w:t>
      </w:r>
      <w:r w:rsidR="002F57EF">
        <w:rPr>
          <w:rFonts w:ascii="Georgia" w:hAnsi="Georgia" w:cs="Arial"/>
        </w:rPr>
        <w:t xml:space="preserve">Tercero </w:t>
      </w:r>
      <w:r w:rsidR="00F822A1">
        <w:rPr>
          <w:rFonts w:ascii="Georgia" w:hAnsi="Georgia" w:cs="Arial"/>
        </w:rPr>
        <w:t>Civil del Circuito de Pereira</w:t>
      </w:r>
      <w:r w:rsidR="00FC2A74">
        <w:rPr>
          <w:rFonts w:ascii="Georgia" w:hAnsi="Georgia" w:cs="Arial"/>
        </w:rPr>
        <w:t>.</w:t>
      </w:r>
    </w:p>
    <w:p w:rsidR="004652A9" w:rsidRPr="00866892" w:rsidRDefault="004652A9" w:rsidP="004652A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D97A99" w:rsidRPr="00D63D82" w:rsidRDefault="00D97A99" w:rsidP="00683B09">
      <w:pPr>
        <w:pStyle w:val="Textoindependiente"/>
        <w:numPr>
          <w:ilvl w:val="0"/>
          <w:numId w:val="6"/>
        </w:numPr>
        <w:tabs>
          <w:tab w:val="clear" w:pos="720"/>
          <w:tab w:val="num" w:pos="360"/>
        </w:tabs>
        <w:spacing w:line="360" w:lineRule="auto"/>
        <w:ind w:left="360"/>
        <w:rPr>
          <w:rFonts w:ascii="Georgia" w:hAnsi="Georgia" w:cs="Arial"/>
          <w:szCs w:val="24"/>
        </w:rPr>
      </w:pPr>
      <w:r w:rsidRPr="00D63D82">
        <w:rPr>
          <w:rFonts w:ascii="Georgia" w:hAnsi="Georgia" w:cs="Arial"/>
          <w:szCs w:val="24"/>
        </w:rPr>
        <w:t>REMITIR este expediente, a la CC para su eventual revisión, de no ser impugnada.</w:t>
      </w:r>
    </w:p>
    <w:p w:rsidR="00D97A99" w:rsidRPr="00866892" w:rsidRDefault="00D97A99" w:rsidP="00683B09">
      <w:pPr>
        <w:pStyle w:val="Textoindependiente"/>
        <w:tabs>
          <w:tab w:val="clear" w:pos="708"/>
        </w:tabs>
        <w:spacing w:line="360" w:lineRule="auto"/>
        <w:ind w:left="360"/>
        <w:rPr>
          <w:rFonts w:ascii="Georgia" w:hAnsi="Georgia" w:cs="Arial"/>
          <w:sz w:val="20"/>
          <w:szCs w:val="24"/>
          <w:lang w:val="es-CO"/>
        </w:rPr>
      </w:pPr>
    </w:p>
    <w:p w:rsidR="00D97A99" w:rsidRPr="00D63D82" w:rsidRDefault="00D97A99" w:rsidP="00683B0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D63D82">
        <w:rPr>
          <w:rFonts w:ascii="Georgia" w:hAnsi="Georgia" w:cs="Arial"/>
        </w:rPr>
        <w:t>ORDENAR el archivo del expediente, surtidos los trámites anteriores.</w:t>
      </w:r>
    </w:p>
    <w:p w:rsidR="00626C89" w:rsidRPr="00866892" w:rsidRDefault="00626C89" w:rsidP="00683B09">
      <w:pPr>
        <w:pStyle w:val="Prrafodelista"/>
        <w:widowControl/>
        <w:autoSpaceDE/>
        <w:autoSpaceDN/>
        <w:adjustRightInd/>
        <w:spacing w:line="360" w:lineRule="auto"/>
        <w:ind w:left="360" w:right="51"/>
        <w:contextualSpacing/>
        <w:jc w:val="both"/>
        <w:rPr>
          <w:rFonts w:ascii="Georgia" w:hAnsi="Georgia"/>
          <w:sz w:val="20"/>
          <w:lang w:val="es-CO"/>
        </w:rPr>
      </w:pPr>
    </w:p>
    <w:p w:rsidR="00B30152" w:rsidRPr="007123A6" w:rsidRDefault="00126266" w:rsidP="00683B09">
      <w:pPr>
        <w:pStyle w:val="Textoindependiente"/>
        <w:spacing w:line="360" w:lineRule="auto"/>
        <w:jc w:val="center"/>
        <w:rPr>
          <w:rFonts w:ascii="Georgia" w:hAnsi="Georgia"/>
          <w:smallCaps/>
          <w:sz w:val="28"/>
          <w:szCs w:val="24"/>
          <w:lang w:val="en-US"/>
        </w:rPr>
      </w:pPr>
      <w:proofErr w:type="spellStart"/>
      <w:r w:rsidRPr="007123A6">
        <w:rPr>
          <w:rFonts w:ascii="Georgia" w:hAnsi="Georgia"/>
          <w:smallCaps/>
          <w:sz w:val="28"/>
          <w:szCs w:val="24"/>
          <w:lang w:val="en-US"/>
        </w:rPr>
        <w:t>Notifíquese</w:t>
      </w:r>
      <w:proofErr w:type="spellEnd"/>
      <w:r w:rsidRPr="007123A6">
        <w:rPr>
          <w:rFonts w:ascii="Georgia" w:hAnsi="Georgia"/>
          <w:smallCaps/>
          <w:sz w:val="28"/>
          <w:szCs w:val="24"/>
          <w:lang w:val="en-US"/>
        </w:rPr>
        <w:t>,</w:t>
      </w:r>
    </w:p>
    <w:p w:rsidR="00866892" w:rsidRPr="00874489" w:rsidRDefault="00866892"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72"/>
          <w:lang w:val="en-US"/>
        </w:rPr>
      </w:pPr>
    </w:p>
    <w:p w:rsidR="00866892" w:rsidRDefault="00866892"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28"/>
          <w:lang w:val="en-US"/>
        </w:rPr>
      </w:pPr>
    </w:p>
    <w:p w:rsidR="00951517" w:rsidRPr="00866892" w:rsidRDefault="00951517"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866892">
        <w:rPr>
          <w:rFonts w:ascii="Georgia" w:hAnsi="Georgia" w:cs="Arial"/>
          <w:i/>
          <w:spacing w:val="-3"/>
          <w:w w:val="150"/>
          <w:sz w:val="28"/>
          <w:lang w:val="en-US"/>
        </w:rPr>
        <w:t>D</w:t>
      </w:r>
      <w:r w:rsidRPr="00866892">
        <w:rPr>
          <w:rFonts w:ascii="Georgia" w:hAnsi="Georgia" w:cs="Arial"/>
          <w:i/>
          <w:spacing w:val="-3"/>
          <w:w w:val="150"/>
          <w:sz w:val="18"/>
          <w:szCs w:val="16"/>
          <w:lang w:val="en-US"/>
        </w:rPr>
        <w:t xml:space="preserve">UBERNEY </w:t>
      </w:r>
      <w:r w:rsidRPr="00866892">
        <w:rPr>
          <w:rFonts w:ascii="Georgia" w:hAnsi="Georgia" w:cs="Arial"/>
          <w:i/>
          <w:spacing w:val="-3"/>
          <w:w w:val="150"/>
          <w:sz w:val="28"/>
          <w:lang w:val="en-US"/>
        </w:rPr>
        <w:t>G</w:t>
      </w:r>
      <w:r w:rsidRPr="00866892">
        <w:rPr>
          <w:rFonts w:ascii="Georgia" w:hAnsi="Georgia" w:cs="Arial"/>
          <w:i/>
          <w:spacing w:val="-3"/>
          <w:w w:val="150"/>
          <w:sz w:val="18"/>
          <w:szCs w:val="16"/>
          <w:lang w:val="en-US"/>
        </w:rPr>
        <w:t xml:space="preserve">RISALES </w:t>
      </w:r>
      <w:r w:rsidRPr="00866892">
        <w:rPr>
          <w:rFonts w:ascii="Georgia" w:hAnsi="Georgia" w:cs="Arial"/>
          <w:i/>
          <w:spacing w:val="-3"/>
          <w:w w:val="150"/>
          <w:sz w:val="28"/>
          <w:lang w:val="en-US"/>
        </w:rPr>
        <w:t>H</w:t>
      </w:r>
      <w:r w:rsidRPr="00866892">
        <w:rPr>
          <w:rFonts w:ascii="Georgia" w:hAnsi="Georgia" w:cs="Arial"/>
          <w:i/>
          <w:spacing w:val="-3"/>
          <w:w w:val="150"/>
          <w:sz w:val="18"/>
          <w:szCs w:val="16"/>
          <w:lang w:val="en-US"/>
        </w:rPr>
        <w:t>ERRERA</w:t>
      </w:r>
    </w:p>
    <w:p w:rsidR="00951517" w:rsidRPr="00866892" w:rsidRDefault="00951517"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866892">
        <w:rPr>
          <w:rFonts w:ascii="Georgia" w:hAnsi="Georgia" w:cs="Arial"/>
          <w:i/>
          <w:spacing w:val="-3"/>
          <w:w w:val="150"/>
          <w:sz w:val="28"/>
          <w:lang w:val="en-US"/>
        </w:rPr>
        <w:t>M</w:t>
      </w:r>
      <w:r w:rsidRPr="00866892">
        <w:rPr>
          <w:rFonts w:ascii="Georgia" w:hAnsi="Georgia" w:cs="Arial"/>
          <w:i/>
          <w:spacing w:val="-3"/>
          <w:w w:val="150"/>
          <w:lang w:val="en-US"/>
        </w:rPr>
        <w:t xml:space="preserve"> </w:t>
      </w:r>
      <w:r w:rsidRPr="00866892">
        <w:rPr>
          <w:rFonts w:ascii="Georgia" w:hAnsi="Georgia" w:cs="Arial"/>
          <w:i/>
          <w:spacing w:val="-3"/>
          <w:w w:val="150"/>
          <w:sz w:val="18"/>
          <w:szCs w:val="20"/>
          <w:lang w:val="en-US"/>
        </w:rPr>
        <w:t>A G I S T R A D O</w:t>
      </w:r>
    </w:p>
    <w:p w:rsidR="00866892" w:rsidRDefault="00866892"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2"/>
          <w:szCs w:val="18"/>
          <w:lang w:val="en-US"/>
        </w:rPr>
      </w:pPr>
    </w:p>
    <w:p w:rsidR="00874489" w:rsidRDefault="00874489"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2"/>
          <w:szCs w:val="18"/>
          <w:lang w:val="en-US"/>
        </w:rPr>
      </w:pPr>
    </w:p>
    <w:p w:rsidR="00874489" w:rsidRDefault="00874489"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2"/>
          <w:szCs w:val="18"/>
          <w:lang w:val="en-US"/>
        </w:rPr>
      </w:pPr>
    </w:p>
    <w:p w:rsidR="00874489" w:rsidRPr="00866892" w:rsidRDefault="00874489"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2"/>
          <w:szCs w:val="18"/>
          <w:lang w:val="en-US"/>
        </w:rPr>
      </w:pPr>
    </w:p>
    <w:p w:rsidR="00951517" w:rsidRPr="00866892" w:rsidRDefault="00951517"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866892">
        <w:rPr>
          <w:rFonts w:ascii="Georgia" w:hAnsi="Georgia"/>
          <w:i/>
          <w:w w:val="150"/>
          <w:sz w:val="28"/>
          <w:szCs w:val="18"/>
          <w:lang w:val="en-US"/>
        </w:rPr>
        <w:t>E</w:t>
      </w:r>
      <w:r w:rsidRPr="00866892">
        <w:rPr>
          <w:rFonts w:ascii="Georgia" w:hAnsi="Georgia"/>
          <w:i/>
          <w:w w:val="150"/>
          <w:sz w:val="18"/>
          <w:szCs w:val="18"/>
          <w:lang w:val="en-US"/>
        </w:rPr>
        <w:t>DDER</w:t>
      </w:r>
      <w:r w:rsidRPr="00866892">
        <w:rPr>
          <w:rFonts w:ascii="Georgia" w:hAnsi="Georgia"/>
          <w:i/>
          <w:w w:val="150"/>
          <w:sz w:val="18"/>
          <w:lang w:val="en-US"/>
        </w:rPr>
        <w:t xml:space="preserve"> </w:t>
      </w:r>
      <w:r w:rsidRPr="00866892">
        <w:rPr>
          <w:rFonts w:ascii="Georgia" w:hAnsi="Georgia"/>
          <w:i/>
          <w:w w:val="150"/>
          <w:sz w:val="28"/>
          <w:lang w:val="en-US"/>
        </w:rPr>
        <w:t>J</w:t>
      </w:r>
      <w:r w:rsidRPr="00866892">
        <w:rPr>
          <w:rFonts w:ascii="Georgia" w:hAnsi="Georgia"/>
          <w:i/>
          <w:w w:val="150"/>
          <w:sz w:val="18"/>
          <w:szCs w:val="18"/>
          <w:lang w:val="en-US"/>
        </w:rPr>
        <w:t xml:space="preserve">IMMY </w:t>
      </w:r>
      <w:r w:rsidRPr="00866892">
        <w:rPr>
          <w:rFonts w:ascii="Georgia" w:hAnsi="Georgia"/>
          <w:i/>
          <w:w w:val="150"/>
          <w:sz w:val="28"/>
          <w:lang w:val="en-US"/>
        </w:rPr>
        <w:t>S</w:t>
      </w:r>
      <w:r w:rsidRPr="00866892">
        <w:rPr>
          <w:rFonts w:ascii="Georgia" w:hAnsi="Georgia"/>
          <w:i/>
          <w:w w:val="150"/>
          <w:sz w:val="18"/>
          <w:szCs w:val="18"/>
          <w:lang w:val="en-US"/>
        </w:rPr>
        <w:t xml:space="preserve">ÁNCHEZ </w:t>
      </w:r>
      <w:r w:rsidRPr="00866892">
        <w:rPr>
          <w:rFonts w:ascii="Georgia" w:hAnsi="Georgia"/>
          <w:i/>
          <w:w w:val="150"/>
          <w:sz w:val="28"/>
          <w:szCs w:val="18"/>
          <w:lang w:val="en-US"/>
        </w:rPr>
        <w:t>C.</w:t>
      </w:r>
      <w:r w:rsidRPr="00866892">
        <w:rPr>
          <w:rFonts w:ascii="Georgia" w:hAnsi="Georgia"/>
          <w:i/>
          <w:w w:val="150"/>
          <w:sz w:val="28"/>
          <w:szCs w:val="18"/>
          <w:lang w:val="en-US"/>
        </w:rPr>
        <w:tab/>
      </w:r>
      <w:r w:rsidRPr="00866892">
        <w:rPr>
          <w:rFonts w:ascii="Georgia" w:hAnsi="Georgia"/>
          <w:i/>
          <w:w w:val="150"/>
          <w:sz w:val="28"/>
          <w:szCs w:val="18"/>
          <w:lang w:val="en-US"/>
        </w:rPr>
        <w:tab/>
      </w:r>
      <w:r w:rsidRPr="00866892">
        <w:rPr>
          <w:rFonts w:ascii="Georgia" w:hAnsi="Georgia" w:cs="Arial"/>
          <w:i/>
          <w:spacing w:val="-3"/>
          <w:w w:val="150"/>
          <w:sz w:val="28"/>
          <w:szCs w:val="18"/>
          <w:lang w:val="en-US"/>
        </w:rPr>
        <w:t>J</w:t>
      </w:r>
      <w:r w:rsidRPr="00866892">
        <w:rPr>
          <w:rFonts w:ascii="Georgia" w:hAnsi="Georgia" w:cs="Arial"/>
          <w:i/>
          <w:spacing w:val="-3"/>
          <w:w w:val="150"/>
          <w:sz w:val="18"/>
          <w:szCs w:val="18"/>
          <w:lang w:val="en-US"/>
        </w:rPr>
        <w:t xml:space="preserve">AIME </w:t>
      </w:r>
      <w:r w:rsidRPr="00866892">
        <w:rPr>
          <w:rFonts w:ascii="Georgia" w:hAnsi="Georgia" w:cs="Arial"/>
          <w:i/>
          <w:spacing w:val="-3"/>
          <w:w w:val="150"/>
          <w:sz w:val="28"/>
          <w:szCs w:val="18"/>
          <w:lang w:val="en-US"/>
        </w:rPr>
        <w:t>A</w:t>
      </w:r>
      <w:r w:rsidRPr="00866892">
        <w:rPr>
          <w:rFonts w:ascii="Georgia" w:hAnsi="Georgia"/>
          <w:i/>
          <w:w w:val="150"/>
          <w:sz w:val="18"/>
          <w:szCs w:val="18"/>
          <w:lang w:val="en-US"/>
        </w:rPr>
        <w:t xml:space="preserve">LBERTO </w:t>
      </w:r>
      <w:r w:rsidRPr="00866892">
        <w:rPr>
          <w:rFonts w:ascii="Georgia" w:hAnsi="Georgia" w:cs="Arial"/>
          <w:i/>
          <w:spacing w:val="-3"/>
          <w:w w:val="150"/>
          <w:sz w:val="28"/>
          <w:szCs w:val="18"/>
          <w:lang w:val="en-US"/>
        </w:rPr>
        <w:t>S</w:t>
      </w:r>
      <w:r w:rsidRPr="00866892">
        <w:rPr>
          <w:rFonts w:ascii="Georgia" w:hAnsi="Georgia" w:cs="Arial"/>
          <w:i/>
          <w:spacing w:val="-3"/>
          <w:w w:val="150"/>
          <w:sz w:val="18"/>
          <w:szCs w:val="16"/>
          <w:lang w:val="en-US"/>
        </w:rPr>
        <w:t xml:space="preserve">ARAZA </w:t>
      </w:r>
      <w:r w:rsidRPr="00866892">
        <w:rPr>
          <w:rFonts w:ascii="Georgia" w:hAnsi="Georgia" w:cs="Arial"/>
          <w:i/>
          <w:spacing w:val="-3"/>
          <w:w w:val="150"/>
          <w:sz w:val="28"/>
          <w:szCs w:val="18"/>
          <w:lang w:val="en-US"/>
        </w:rPr>
        <w:t>N.</w:t>
      </w:r>
    </w:p>
    <w:p w:rsidR="00DF0112" w:rsidRPr="00866892" w:rsidRDefault="00DF0112"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866892">
        <w:rPr>
          <w:rFonts w:ascii="Georgia" w:hAnsi="Georgia" w:cs="Arial"/>
          <w:i/>
          <w:w w:val="150"/>
          <w:sz w:val="28"/>
          <w:lang w:val="en-US"/>
        </w:rPr>
        <w:t xml:space="preserve">     </w:t>
      </w:r>
      <w:r w:rsidR="00951517" w:rsidRPr="00866892">
        <w:rPr>
          <w:rFonts w:ascii="Georgia" w:hAnsi="Georgia" w:cs="Arial"/>
          <w:i/>
          <w:w w:val="150"/>
          <w:sz w:val="28"/>
          <w:lang w:val="en-GB"/>
        </w:rPr>
        <w:t>M</w:t>
      </w:r>
      <w:r w:rsidR="00951517" w:rsidRPr="00866892">
        <w:rPr>
          <w:rFonts w:ascii="Georgia" w:hAnsi="Georgia" w:cs="Arial"/>
          <w:i/>
          <w:w w:val="150"/>
          <w:sz w:val="18"/>
          <w:lang w:val="en-GB"/>
        </w:rPr>
        <w:t xml:space="preserve"> A G I S T R A D O </w:t>
      </w:r>
      <w:r w:rsidR="00951517" w:rsidRPr="00866892">
        <w:rPr>
          <w:rFonts w:ascii="Georgia" w:hAnsi="Georgia" w:cs="Arial"/>
          <w:i/>
          <w:w w:val="150"/>
          <w:sz w:val="18"/>
          <w:lang w:val="en-GB"/>
        </w:rPr>
        <w:tab/>
      </w:r>
      <w:r w:rsidR="00951517" w:rsidRPr="00866892">
        <w:rPr>
          <w:rFonts w:ascii="Georgia" w:hAnsi="Georgia" w:cs="Arial"/>
          <w:i/>
          <w:w w:val="150"/>
          <w:sz w:val="18"/>
          <w:lang w:val="en-GB"/>
        </w:rPr>
        <w:tab/>
      </w:r>
      <w:r w:rsidR="00951517" w:rsidRPr="00866892">
        <w:rPr>
          <w:rFonts w:ascii="Georgia" w:hAnsi="Georgia" w:cs="Arial"/>
          <w:i/>
          <w:w w:val="150"/>
          <w:sz w:val="18"/>
          <w:lang w:val="en-GB"/>
        </w:rPr>
        <w:tab/>
      </w:r>
      <w:r w:rsidR="00951517" w:rsidRPr="00866892">
        <w:rPr>
          <w:rFonts w:ascii="Georgia" w:hAnsi="Georgia" w:cs="Arial"/>
          <w:i/>
          <w:w w:val="150"/>
          <w:sz w:val="18"/>
          <w:lang w:val="en-GB"/>
        </w:rPr>
        <w:tab/>
      </w:r>
      <w:r w:rsidR="00951517" w:rsidRPr="00866892">
        <w:rPr>
          <w:rFonts w:ascii="Georgia" w:hAnsi="Georgia" w:cs="Arial"/>
          <w:i/>
          <w:w w:val="150"/>
          <w:sz w:val="28"/>
          <w:lang w:val="en-GB"/>
        </w:rPr>
        <w:t>M</w:t>
      </w:r>
      <w:r w:rsidR="00951517" w:rsidRPr="00866892">
        <w:rPr>
          <w:rFonts w:ascii="Georgia" w:hAnsi="Georgia" w:cs="Arial"/>
          <w:i/>
          <w:w w:val="150"/>
          <w:sz w:val="18"/>
          <w:lang w:val="en-GB"/>
        </w:rPr>
        <w:t xml:space="preserve"> A G I S T R </w:t>
      </w:r>
      <w:r w:rsidRPr="00866892">
        <w:rPr>
          <w:rFonts w:ascii="Georgia" w:hAnsi="Georgia" w:cs="Arial"/>
          <w:i/>
          <w:w w:val="150"/>
          <w:sz w:val="18"/>
          <w:lang w:val="en-GB"/>
        </w:rPr>
        <w:t>ADO</w:t>
      </w:r>
    </w:p>
    <w:sectPr w:rsidR="00DF0112" w:rsidRPr="00866892" w:rsidSect="00874489">
      <w:headerReference w:type="default" r:id="rId9"/>
      <w:footerReference w:type="default" r:id="rId10"/>
      <w:pgSz w:w="12242" w:h="18722" w:code="14"/>
      <w:pgMar w:top="1276"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0E" w:rsidRDefault="000B640E" w:rsidP="0099045D">
      <w:r>
        <w:separator/>
      </w:r>
    </w:p>
  </w:endnote>
  <w:endnote w:type="continuationSeparator" w:id="0">
    <w:p w:rsidR="000B640E" w:rsidRDefault="000B640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46287"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epgina"/>
      <w:spacing w:line="360" w:lineRule="auto"/>
      <w:jc w:val="right"/>
      <w:rPr>
        <w:rFonts w:ascii="Georgia" w:hAnsi="Georgia" w:cs="Arial"/>
        <w:spacing w:val="20"/>
        <w:w w:val="200"/>
        <w:sz w:val="14"/>
        <w:szCs w:val="10"/>
        <w:lang w:val="es-CO"/>
      </w:rPr>
    </w:pPr>
  </w:p>
  <w:p w:rsidR="00800180" w:rsidRPr="00D63D82" w:rsidRDefault="00800180"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epgina"/>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0E" w:rsidRDefault="000B640E" w:rsidP="0099045D">
      <w:r>
        <w:separator/>
      </w:r>
    </w:p>
  </w:footnote>
  <w:footnote w:type="continuationSeparator" w:id="0">
    <w:p w:rsidR="000B640E" w:rsidRDefault="000B640E" w:rsidP="0099045D">
      <w:r>
        <w:continuationSeparator/>
      </w:r>
    </w:p>
  </w:footnote>
  <w:footnote w:id="1">
    <w:p w:rsidR="002A378F" w:rsidRPr="00A4339D" w:rsidRDefault="002A378F" w:rsidP="002A378F">
      <w:pPr>
        <w:pStyle w:val="Textonotapie"/>
      </w:pPr>
      <w:r w:rsidRPr="00A4339D">
        <w:rPr>
          <w:rStyle w:val="Refdenotaalpie"/>
        </w:rPr>
        <w:footnoteRef/>
      </w:r>
      <w:r>
        <w:t xml:space="preserve"> CC. </w:t>
      </w:r>
      <w:r w:rsidRPr="00A4339D">
        <w:t>T-089 de 2018, SU-210 de 2017 y T-717 de 2011.</w:t>
      </w:r>
    </w:p>
  </w:footnote>
  <w:footnote w:id="2">
    <w:p w:rsidR="002A378F" w:rsidRPr="005E75D6" w:rsidRDefault="002A378F" w:rsidP="002A378F">
      <w:pPr>
        <w:pStyle w:val="Textonotapie"/>
        <w:rPr>
          <w:lang w:val="es-CO"/>
        </w:rPr>
      </w:pPr>
      <w:r w:rsidRPr="00A4339D">
        <w:rPr>
          <w:rStyle w:val="Refdenotaalpie"/>
        </w:rPr>
        <w:footnoteRef/>
      </w:r>
      <w:r w:rsidRPr="00A4339D">
        <w:t xml:space="preserve"> CC. T-180 de 2018.</w:t>
      </w:r>
    </w:p>
  </w:footnote>
  <w:footnote w:id="3">
    <w:p w:rsidR="00C46287" w:rsidRPr="00FE5CDD" w:rsidRDefault="00C46287" w:rsidP="00C46287">
      <w:pPr>
        <w:pStyle w:val="Textonotapie"/>
        <w:jc w:val="both"/>
      </w:pPr>
      <w:r w:rsidRPr="00FE5CDD">
        <w:rPr>
          <w:rStyle w:val="Refdenotaalpie"/>
        </w:rPr>
        <w:footnoteRef/>
      </w:r>
      <w:r w:rsidRPr="00FE5CDD">
        <w:t xml:space="preserve"> QUINCHE R., Manuel F. Vías de hecho, acción de tutela contra providencias, Editorial Temis SA, Bogotá, 2013, p.103.</w:t>
      </w:r>
    </w:p>
  </w:footnote>
  <w:footnote w:id="4">
    <w:p w:rsidR="00C46287" w:rsidRPr="00FE5CDD" w:rsidRDefault="00C46287" w:rsidP="00C46287">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5">
    <w:p w:rsidR="00C46287" w:rsidRPr="00FE5CDD" w:rsidRDefault="00C46287" w:rsidP="00C46287">
      <w:pPr>
        <w:pStyle w:val="Textonotapie"/>
        <w:jc w:val="both"/>
      </w:pPr>
      <w:r w:rsidRPr="00FE5CDD">
        <w:rPr>
          <w:rStyle w:val="Refdenotaalpie"/>
        </w:rPr>
        <w:footnoteRef/>
      </w:r>
      <w:r w:rsidRPr="00FE5CDD">
        <w:t xml:space="preserve"> </w:t>
      </w:r>
      <w:r w:rsidRPr="00FE5CDD">
        <w:rPr>
          <w:lang w:val="es-MX"/>
        </w:rPr>
        <w:t>CC. T-917 de 2011.</w:t>
      </w:r>
    </w:p>
  </w:footnote>
  <w:footnote w:id="6">
    <w:p w:rsidR="00D23E0A" w:rsidRDefault="00D23E0A" w:rsidP="00D23E0A">
      <w:pPr>
        <w:pStyle w:val="Textonotapie"/>
        <w:jc w:val="both"/>
      </w:pPr>
      <w:r w:rsidRPr="001A1A2B">
        <w:rPr>
          <w:rStyle w:val="Refdenotaalpie"/>
        </w:rPr>
        <w:footnoteRef/>
      </w:r>
      <w:r w:rsidRPr="001A1A2B">
        <w:rPr>
          <w:lang w:val="es-MX"/>
        </w:rPr>
        <w:t xml:space="preserve"> CC. C-590 de 2005.</w:t>
      </w:r>
    </w:p>
  </w:footnote>
  <w:footnote w:id="7">
    <w:p w:rsidR="00D23E0A" w:rsidRDefault="00D23E0A" w:rsidP="00D23E0A">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8">
    <w:p w:rsidR="00D23E0A" w:rsidRDefault="00D23E0A" w:rsidP="00D23E0A">
      <w:pPr>
        <w:pStyle w:val="Textonotapie"/>
      </w:pPr>
      <w:r w:rsidRPr="001A1A2B">
        <w:rPr>
          <w:rStyle w:val="Refdenotaalpie"/>
        </w:rPr>
        <w:footnoteRef/>
      </w:r>
      <w:r w:rsidRPr="001A1A2B">
        <w:t xml:space="preserve"> </w:t>
      </w:r>
      <w:r w:rsidRPr="001A1A2B">
        <w:rPr>
          <w:lang w:val="es-MX"/>
        </w:rPr>
        <w:t>CC. T-307 de 2015.</w:t>
      </w:r>
    </w:p>
  </w:footnote>
  <w:footnote w:id="9">
    <w:p w:rsidR="00C46287" w:rsidRPr="00FE5CDD" w:rsidRDefault="00C46287" w:rsidP="00C46287">
      <w:pPr>
        <w:pStyle w:val="Textonotapie"/>
        <w:jc w:val="both"/>
      </w:pPr>
      <w:r w:rsidRPr="00FE5CDD">
        <w:rPr>
          <w:vertAlign w:val="superscript"/>
        </w:rPr>
        <w:footnoteRef/>
      </w:r>
      <w:r w:rsidRPr="00FE5CDD">
        <w:t xml:space="preserve"> ESCUELA JUDICIAL RODRIGO LARA BONILLA. </w:t>
      </w:r>
      <w:r w:rsidRPr="00FE5CDD">
        <w:rPr>
          <w:lang w:val="es-CO"/>
        </w:rPr>
        <w:t xml:space="preserve">La acción de tutela en el ordenamiento constitucional colombiano, Universidad Nacional de Colombia, Catalina Botero Marino, </w:t>
      </w:r>
      <w:proofErr w:type="spellStart"/>
      <w:r w:rsidRPr="00FE5CDD">
        <w:rPr>
          <w:lang w:val="es-CO"/>
        </w:rPr>
        <w:t>Ediprime</w:t>
      </w:r>
      <w:proofErr w:type="spellEnd"/>
      <w:r w:rsidRPr="00FE5CDD">
        <w:rPr>
          <w:lang w:val="es-CO"/>
        </w:rPr>
        <w:t xml:space="preserve"> Ltda., 2006, p.61-75.</w:t>
      </w:r>
    </w:p>
  </w:footnote>
  <w:footnote w:id="10">
    <w:p w:rsidR="00C46287" w:rsidRPr="00FE5CDD" w:rsidRDefault="00C46287" w:rsidP="00C46287">
      <w:pPr>
        <w:pStyle w:val="Textonotapie"/>
        <w:jc w:val="both"/>
      </w:pPr>
      <w:r w:rsidRPr="00FE5CDD">
        <w:rPr>
          <w:rStyle w:val="Refdenotaalpie"/>
        </w:rPr>
        <w:footnoteRef/>
      </w:r>
      <w:r w:rsidRPr="00FE5CDD">
        <w:t xml:space="preserve"> QUINCHE R., Manuel F. La acción de tutela, el amparo en Colombia, Bogotá DC, 2011, p.233-285.</w:t>
      </w:r>
    </w:p>
  </w:footnote>
  <w:footnote w:id="11">
    <w:p w:rsidR="00C46287" w:rsidRPr="00F61CAB" w:rsidRDefault="00C46287" w:rsidP="00C46287">
      <w:pPr>
        <w:pStyle w:val="Textonotapie"/>
        <w:jc w:val="both"/>
      </w:pPr>
      <w:r w:rsidRPr="00F61CAB">
        <w:rPr>
          <w:rStyle w:val="Refdenotaalpie"/>
        </w:rPr>
        <w:footnoteRef/>
      </w:r>
      <w:r w:rsidRPr="00F61CAB">
        <w:t xml:space="preserve"> CC. T-103 de 2014 y </w:t>
      </w:r>
      <w:r w:rsidRPr="00F61CAB">
        <w:rPr>
          <w:bCs/>
        </w:rPr>
        <w:t>SU-297 de 2015.</w:t>
      </w:r>
    </w:p>
  </w:footnote>
  <w:footnote w:id="12">
    <w:p w:rsidR="00D23E0A" w:rsidRPr="00714579" w:rsidRDefault="00D23E0A" w:rsidP="00D23E0A">
      <w:pPr>
        <w:pStyle w:val="Textonotapie"/>
      </w:pPr>
      <w:r w:rsidRPr="00714579">
        <w:rPr>
          <w:rStyle w:val="Refdenotaalpie"/>
        </w:rPr>
        <w:footnoteRef/>
      </w:r>
      <w:r w:rsidRPr="00714579">
        <w:t xml:space="preserve"> CC. T-600 de 2017</w:t>
      </w:r>
      <w:r w:rsidR="00C97369">
        <w:t>, también puede consultarse la T-180 de 2018</w:t>
      </w:r>
      <w:r w:rsidRPr="00714579">
        <w:t>.</w:t>
      </w:r>
    </w:p>
  </w:footnote>
  <w:footnote w:id="13">
    <w:p w:rsidR="00D23E0A" w:rsidRPr="00714579" w:rsidRDefault="00D23E0A" w:rsidP="00D23E0A">
      <w:pPr>
        <w:pStyle w:val="Textonotapie"/>
      </w:pPr>
      <w:r w:rsidRPr="00714579">
        <w:rPr>
          <w:vertAlign w:val="superscript"/>
        </w:rPr>
        <w:footnoteRef/>
      </w:r>
      <w:r w:rsidRPr="00714579">
        <w:t xml:space="preserve"> CC. T-103 y 396 de 2014, entre otras. </w:t>
      </w:r>
    </w:p>
  </w:footnote>
  <w:footnote w:id="14">
    <w:p w:rsidR="00D23E0A" w:rsidRPr="00AD16D4" w:rsidRDefault="00D23E0A" w:rsidP="00D23E0A">
      <w:pPr>
        <w:pStyle w:val="Textonotapie"/>
        <w:jc w:val="both"/>
        <w:rPr>
          <w:lang w:val="es-CO"/>
        </w:rPr>
      </w:pPr>
      <w:r w:rsidRPr="00F61CAB">
        <w:rPr>
          <w:rStyle w:val="Refdenotaalpie"/>
        </w:rPr>
        <w:footnoteRef/>
      </w:r>
      <w:r>
        <w:t xml:space="preserve"> CSJ</w:t>
      </w:r>
      <w:r w:rsidRPr="00F61CAB">
        <w:t>. STC3950-2016.</w:t>
      </w:r>
    </w:p>
  </w:footnote>
  <w:footnote w:id="15">
    <w:p w:rsidR="00C97369" w:rsidRPr="00A4339D" w:rsidRDefault="00C97369" w:rsidP="00C97369">
      <w:pPr>
        <w:pStyle w:val="Textonotapie"/>
      </w:pPr>
      <w:r w:rsidRPr="00A4339D">
        <w:rPr>
          <w:rStyle w:val="Refdenotaalpie"/>
        </w:rPr>
        <w:footnoteRef/>
      </w:r>
      <w:r w:rsidR="00982500">
        <w:t xml:space="preserve"> CC. </w:t>
      </w:r>
      <w:r w:rsidRPr="00A4339D">
        <w:t>T-089 de 2018, SU-210 de 2017 y T-717 de 2011.</w:t>
      </w:r>
    </w:p>
  </w:footnote>
  <w:footnote w:id="16">
    <w:p w:rsidR="00C97369" w:rsidRPr="005E75D6" w:rsidRDefault="00C97369" w:rsidP="00C97369">
      <w:pPr>
        <w:pStyle w:val="Textonotapie"/>
        <w:rPr>
          <w:lang w:val="es-CO"/>
        </w:rPr>
      </w:pPr>
      <w:r w:rsidRPr="00A4339D">
        <w:rPr>
          <w:rStyle w:val="Refdenotaalpie"/>
        </w:rPr>
        <w:footnoteRef/>
      </w:r>
      <w:r w:rsidRPr="00A4339D">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63D82" w:rsidRDefault="00800180">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1719C0">
      <w:rPr>
        <w:rFonts w:ascii="Georgia" w:hAnsi="Georgia" w:cs="Calibri"/>
        <w:i/>
        <w:noProof/>
        <w:sz w:val="20"/>
      </w:rPr>
      <w:t>6</w:t>
    </w:r>
    <w:r w:rsidR="00301CAF" w:rsidRPr="00D63D82">
      <w:rPr>
        <w:rFonts w:ascii="Georgia" w:hAnsi="Georgia" w:cs="Calibri"/>
        <w:i/>
        <w:sz w:val="20"/>
      </w:rPr>
      <w:fldChar w:fldCharType="end"/>
    </w:r>
  </w:p>
  <w:p w:rsidR="00800180" w:rsidRPr="00D63D82" w:rsidRDefault="00D63D82"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sidR="004652A9">
      <w:rPr>
        <w:rFonts w:ascii="Georgia" w:hAnsi="Georgia" w:cs="Calibri"/>
        <w:i/>
        <w:smallCaps/>
        <w:sz w:val="20"/>
        <w:szCs w:val="22"/>
      </w:rPr>
      <w:t>No</w:t>
    </w:r>
    <w:r w:rsidR="00A00766" w:rsidRPr="00D63D82">
      <w:rPr>
        <w:rFonts w:ascii="Georgia" w:hAnsi="Georgia" w:cs="Calibri"/>
        <w:i/>
        <w:smallCaps/>
        <w:sz w:val="20"/>
        <w:szCs w:val="22"/>
      </w:rPr>
      <w:t>.</w:t>
    </w:r>
    <w:r>
      <w:rPr>
        <w:rFonts w:ascii="Georgia" w:hAnsi="Georgia" w:cs="Calibri"/>
        <w:i/>
        <w:smallCaps/>
        <w:sz w:val="20"/>
        <w:szCs w:val="22"/>
      </w:rPr>
      <w:t>2018-</w:t>
    </w:r>
    <w:r w:rsidR="0061659F">
      <w:rPr>
        <w:rFonts w:ascii="Georgia" w:hAnsi="Georgia" w:cs="Calibri"/>
        <w:i/>
        <w:smallCaps/>
        <w:sz w:val="20"/>
        <w:szCs w:val="22"/>
      </w:rPr>
      <w:t>00737</w:t>
    </w:r>
    <w:r>
      <w:rPr>
        <w:rFonts w:ascii="Georgia" w:hAnsi="Georgia" w:cs="Calibri"/>
        <w:i/>
        <w:smallCaps/>
        <w:sz w:val="20"/>
        <w:szCs w:val="22"/>
      </w:rPr>
      <w:t>-00</w:t>
    </w:r>
    <w:r w:rsidR="00513E76">
      <w:rPr>
        <w:rFonts w:ascii="Georgia" w:hAnsi="Georgia" w:cs="Calibri"/>
        <w:i/>
        <w:smallCaps/>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04"/>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5345"/>
    <w:rsid w:val="00085349"/>
    <w:rsid w:val="00085633"/>
    <w:rsid w:val="000859B7"/>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ADE"/>
    <w:rsid w:val="000B2D52"/>
    <w:rsid w:val="000B329C"/>
    <w:rsid w:val="000B4029"/>
    <w:rsid w:val="000B415F"/>
    <w:rsid w:val="000B5E81"/>
    <w:rsid w:val="000B640E"/>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1EA9"/>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5D1C"/>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5D"/>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1F7"/>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19C0"/>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4AD6"/>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378F"/>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B6F"/>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922"/>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7EF"/>
    <w:rsid w:val="002F5CFC"/>
    <w:rsid w:val="002F6CFE"/>
    <w:rsid w:val="0030086F"/>
    <w:rsid w:val="00301345"/>
    <w:rsid w:val="00301699"/>
    <w:rsid w:val="00301CAF"/>
    <w:rsid w:val="00302001"/>
    <w:rsid w:val="00302228"/>
    <w:rsid w:val="0030262F"/>
    <w:rsid w:val="00303560"/>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3C5"/>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2D45"/>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77E7C"/>
    <w:rsid w:val="00380193"/>
    <w:rsid w:val="003802BA"/>
    <w:rsid w:val="0038072C"/>
    <w:rsid w:val="00380A4B"/>
    <w:rsid w:val="00380A7B"/>
    <w:rsid w:val="00381CF1"/>
    <w:rsid w:val="00382567"/>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48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02C6"/>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92E"/>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2A9"/>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A788B"/>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3E76"/>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2CF9"/>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3FDC"/>
    <w:rsid w:val="0055407B"/>
    <w:rsid w:val="00554FD1"/>
    <w:rsid w:val="00555BC2"/>
    <w:rsid w:val="005561DB"/>
    <w:rsid w:val="00556508"/>
    <w:rsid w:val="0055788B"/>
    <w:rsid w:val="0055798C"/>
    <w:rsid w:val="00557A1B"/>
    <w:rsid w:val="00557CDA"/>
    <w:rsid w:val="00560334"/>
    <w:rsid w:val="0056065A"/>
    <w:rsid w:val="00560D55"/>
    <w:rsid w:val="00561182"/>
    <w:rsid w:val="00561C54"/>
    <w:rsid w:val="00561F4D"/>
    <w:rsid w:val="0056345F"/>
    <w:rsid w:val="005634DD"/>
    <w:rsid w:val="00563EE2"/>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6D9"/>
    <w:rsid w:val="005B17A4"/>
    <w:rsid w:val="005B22C2"/>
    <w:rsid w:val="005B2951"/>
    <w:rsid w:val="005B2BC6"/>
    <w:rsid w:val="005B38CC"/>
    <w:rsid w:val="005B3C2E"/>
    <w:rsid w:val="005B3E44"/>
    <w:rsid w:val="005B41D2"/>
    <w:rsid w:val="005B41F5"/>
    <w:rsid w:val="005B4A1B"/>
    <w:rsid w:val="005B55C8"/>
    <w:rsid w:val="005B7137"/>
    <w:rsid w:val="005B72A9"/>
    <w:rsid w:val="005B7C1E"/>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CC5"/>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590"/>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59F"/>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28A8"/>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0B9"/>
    <w:rsid w:val="006B2B98"/>
    <w:rsid w:val="006B3755"/>
    <w:rsid w:val="006B4491"/>
    <w:rsid w:val="006B470D"/>
    <w:rsid w:val="006B551F"/>
    <w:rsid w:val="006B5597"/>
    <w:rsid w:val="006B6112"/>
    <w:rsid w:val="006B6C79"/>
    <w:rsid w:val="006B724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3A6"/>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27AF4"/>
    <w:rsid w:val="0073083F"/>
    <w:rsid w:val="00730CA7"/>
    <w:rsid w:val="00731783"/>
    <w:rsid w:val="00731BD2"/>
    <w:rsid w:val="00731DFD"/>
    <w:rsid w:val="0073215F"/>
    <w:rsid w:val="00732540"/>
    <w:rsid w:val="0073284C"/>
    <w:rsid w:val="007334BF"/>
    <w:rsid w:val="007336C1"/>
    <w:rsid w:val="00733969"/>
    <w:rsid w:val="00733F1E"/>
    <w:rsid w:val="007346DF"/>
    <w:rsid w:val="00734CE8"/>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1E9"/>
    <w:rsid w:val="0076227A"/>
    <w:rsid w:val="0076293E"/>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A3A"/>
    <w:rsid w:val="00782348"/>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310"/>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5B89"/>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5C5"/>
    <w:rsid w:val="008139F4"/>
    <w:rsid w:val="00814493"/>
    <w:rsid w:val="00814AC7"/>
    <w:rsid w:val="0081546B"/>
    <w:rsid w:val="008154F0"/>
    <w:rsid w:val="00815EF9"/>
    <w:rsid w:val="008163C1"/>
    <w:rsid w:val="00816781"/>
    <w:rsid w:val="00816D5E"/>
    <w:rsid w:val="00816E37"/>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892"/>
    <w:rsid w:val="00866E35"/>
    <w:rsid w:val="008672A9"/>
    <w:rsid w:val="00870B5E"/>
    <w:rsid w:val="0087164D"/>
    <w:rsid w:val="0087259B"/>
    <w:rsid w:val="00872ABC"/>
    <w:rsid w:val="0087303E"/>
    <w:rsid w:val="00873EFE"/>
    <w:rsid w:val="00873FF8"/>
    <w:rsid w:val="00874489"/>
    <w:rsid w:val="008751E4"/>
    <w:rsid w:val="0087572D"/>
    <w:rsid w:val="0087586A"/>
    <w:rsid w:val="00875F9C"/>
    <w:rsid w:val="0087641B"/>
    <w:rsid w:val="008766B4"/>
    <w:rsid w:val="0087677D"/>
    <w:rsid w:val="0087775C"/>
    <w:rsid w:val="00880E10"/>
    <w:rsid w:val="008810AC"/>
    <w:rsid w:val="008820B7"/>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5A25"/>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2FD7"/>
    <w:rsid w:val="009736C5"/>
    <w:rsid w:val="009737E1"/>
    <w:rsid w:val="00973BD3"/>
    <w:rsid w:val="00973E19"/>
    <w:rsid w:val="009740D5"/>
    <w:rsid w:val="00975D9D"/>
    <w:rsid w:val="00975FA1"/>
    <w:rsid w:val="0097600A"/>
    <w:rsid w:val="00976010"/>
    <w:rsid w:val="009763D6"/>
    <w:rsid w:val="00976E97"/>
    <w:rsid w:val="0097719E"/>
    <w:rsid w:val="00980A11"/>
    <w:rsid w:val="00980AC5"/>
    <w:rsid w:val="0098136D"/>
    <w:rsid w:val="00982323"/>
    <w:rsid w:val="00982332"/>
    <w:rsid w:val="009824FF"/>
    <w:rsid w:val="00982500"/>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90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1D1F"/>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07E"/>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88B"/>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AEF"/>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901"/>
    <w:rsid w:val="00A62F8F"/>
    <w:rsid w:val="00A62FC0"/>
    <w:rsid w:val="00A63059"/>
    <w:rsid w:val="00A6319F"/>
    <w:rsid w:val="00A635CB"/>
    <w:rsid w:val="00A635E6"/>
    <w:rsid w:val="00A64948"/>
    <w:rsid w:val="00A65092"/>
    <w:rsid w:val="00A66A78"/>
    <w:rsid w:val="00A66E80"/>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4FA"/>
    <w:rsid w:val="00A97B18"/>
    <w:rsid w:val="00A97C13"/>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93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71B"/>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13FF"/>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6D"/>
    <w:rsid w:val="00BD44E3"/>
    <w:rsid w:val="00BD4793"/>
    <w:rsid w:val="00BD4C4D"/>
    <w:rsid w:val="00BD4D6C"/>
    <w:rsid w:val="00BD5274"/>
    <w:rsid w:val="00BD5613"/>
    <w:rsid w:val="00BD6A54"/>
    <w:rsid w:val="00BD6C81"/>
    <w:rsid w:val="00BE0B20"/>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3EA8"/>
    <w:rsid w:val="00BF4820"/>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63D"/>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EB3"/>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1DC5"/>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369"/>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C8D"/>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1E8C"/>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E7DF9"/>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6083"/>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07B5A"/>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E0A"/>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5FFC"/>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5E8"/>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3FA"/>
    <w:rsid w:val="00DE7EFF"/>
    <w:rsid w:val="00DF0112"/>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15A"/>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0"/>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2F0"/>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2E5"/>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91D"/>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176"/>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56A"/>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66E8"/>
    <w:rsid w:val="00F815CC"/>
    <w:rsid w:val="00F822A1"/>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A74"/>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294E-1294-4C81-A07F-52B2CFA6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2011</Words>
  <Characters>11062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11</cp:revision>
  <cp:lastPrinted>2018-09-14T19:20:00Z</cp:lastPrinted>
  <dcterms:created xsi:type="dcterms:W3CDTF">2018-09-13T18:40:00Z</dcterms:created>
  <dcterms:modified xsi:type="dcterms:W3CDTF">2018-11-01T21:44:00Z</dcterms:modified>
</cp:coreProperties>
</file>