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30" w:rsidRPr="00757C3D" w:rsidRDefault="003D7230" w:rsidP="003D7230">
      <w:pPr>
        <w:pStyle w:val="Sinespaciado"/>
        <w:spacing w:line="360" w:lineRule="auto"/>
        <w:jc w:val="center"/>
        <w:rPr>
          <w:rFonts w:ascii="Georgia" w:hAnsi="Georgia" w:cs="Arial"/>
          <w:w w:val="140"/>
        </w:rPr>
      </w:pPr>
      <w:bookmarkStart w:id="0" w:name="_GoBack"/>
      <w:bookmarkEnd w:id="0"/>
      <w:r w:rsidRPr="00757C3D">
        <w:rPr>
          <w:rFonts w:ascii="Georgia" w:hAnsi="Georgia" w:cs="Arial"/>
          <w:noProof/>
        </w:rPr>
        <w:drawing>
          <wp:inline distT="0" distB="0" distL="0" distR="0" wp14:anchorId="40A8F115" wp14:editId="2C357B76">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5B129C" w:rsidRPr="00757C3D" w:rsidRDefault="005B129C" w:rsidP="005B129C">
      <w:pPr>
        <w:pStyle w:val="Sinespaciado"/>
        <w:tabs>
          <w:tab w:val="left" w:pos="3579"/>
        </w:tabs>
        <w:spacing w:line="360" w:lineRule="auto"/>
        <w:jc w:val="center"/>
        <w:rPr>
          <w:rFonts w:ascii="Georgia" w:hAnsi="Georgia" w:cs="Arial"/>
          <w:w w:val="140"/>
          <w:sz w:val="14"/>
        </w:rPr>
      </w:pPr>
      <w:r w:rsidRPr="00757C3D">
        <w:rPr>
          <w:rFonts w:ascii="Georgia" w:hAnsi="Georgia" w:cs="Arial"/>
          <w:w w:val="140"/>
          <w:sz w:val="14"/>
        </w:rPr>
        <w:t>REPUBLICA DE COLOMBIA</w:t>
      </w:r>
    </w:p>
    <w:p w:rsidR="005B129C" w:rsidRPr="00757C3D" w:rsidRDefault="005B129C" w:rsidP="005B129C">
      <w:pPr>
        <w:pStyle w:val="Sinespaciado"/>
        <w:tabs>
          <w:tab w:val="center" w:pos="4987"/>
          <w:tab w:val="left" w:pos="8449"/>
        </w:tabs>
        <w:spacing w:line="360" w:lineRule="auto"/>
        <w:jc w:val="center"/>
        <w:rPr>
          <w:rFonts w:ascii="Georgia" w:hAnsi="Georgia" w:cs="Arial"/>
          <w:w w:val="140"/>
        </w:rPr>
      </w:pPr>
      <w:r w:rsidRPr="00757C3D">
        <w:rPr>
          <w:rFonts w:ascii="Georgia" w:hAnsi="Georgia" w:cs="Arial"/>
          <w:w w:val="140"/>
          <w:sz w:val="14"/>
        </w:rPr>
        <w:t>RAMA JUDICIAL DEL PODER PÚBLICO</w:t>
      </w:r>
    </w:p>
    <w:p w:rsidR="005B129C" w:rsidRPr="00757C3D" w:rsidRDefault="005B129C" w:rsidP="005B129C">
      <w:pPr>
        <w:pStyle w:val="Sinespaciado"/>
        <w:spacing w:line="360" w:lineRule="auto"/>
        <w:jc w:val="center"/>
        <w:rPr>
          <w:rFonts w:ascii="Georgia" w:hAnsi="Georgia" w:cs="Arial"/>
          <w:w w:val="140"/>
          <w:sz w:val="16"/>
        </w:rPr>
      </w:pPr>
      <w:r w:rsidRPr="00757C3D">
        <w:rPr>
          <w:rFonts w:ascii="Georgia" w:hAnsi="Georgia" w:cs="Arial"/>
          <w:w w:val="140"/>
          <w:sz w:val="18"/>
        </w:rPr>
        <w:t>T</w:t>
      </w:r>
      <w:r w:rsidRPr="00757C3D">
        <w:rPr>
          <w:rFonts w:ascii="Georgia" w:hAnsi="Georgia" w:cs="Arial"/>
          <w:w w:val="140"/>
          <w:sz w:val="16"/>
        </w:rPr>
        <w:t>RIBUNAL</w:t>
      </w:r>
      <w:r w:rsidRPr="00757C3D">
        <w:rPr>
          <w:rFonts w:ascii="Georgia" w:hAnsi="Georgia" w:cs="Arial"/>
          <w:w w:val="140"/>
          <w:sz w:val="18"/>
        </w:rPr>
        <w:t xml:space="preserve"> S</w:t>
      </w:r>
      <w:r w:rsidRPr="00757C3D">
        <w:rPr>
          <w:rFonts w:ascii="Georgia" w:hAnsi="Georgia" w:cs="Arial"/>
          <w:w w:val="140"/>
          <w:sz w:val="16"/>
        </w:rPr>
        <w:t xml:space="preserve">UPERIOR DEL </w:t>
      </w:r>
      <w:r w:rsidRPr="00757C3D">
        <w:rPr>
          <w:rFonts w:ascii="Georgia" w:hAnsi="Georgia" w:cs="Arial"/>
          <w:w w:val="140"/>
          <w:sz w:val="18"/>
        </w:rPr>
        <w:t>D</w:t>
      </w:r>
      <w:r w:rsidRPr="00757C3D">
        <w:rPr>
          <w:rFonts w:ascii="Georgia" w:hAnsi="Georgia" w:cs="Arial"/>
          <w:w w:val="140"/>
          <w:sz w:val="16"/>
        </w:rPr>
        <w:t>ISTRITO</w:t>
      </w:r>
      <w:r w:rsidRPr="00757C3D">
        <w:rPr>
          <w:rFonts w:ascii="Georgia" w:hAnsi="Georgia" w:cs="Arial"/>
          <w:w w:val="140"/>
          <w:sz w:val="18"/>
        </w:rPr>
        <w:t xml:space="preserve"> J</w:t>
      </w:r>
      <w:r w:rsidRPr="00757C3D">
        <w:rPr>
          <w:rFonts w:ascii="Georgia" w:hAnsi="Georgia" w:cs="Arial"/>
          <w:w w:val="140"/>
          <w:sz w:val="16"/>
        </w:rPr>
        <w:t>UDICIAL</w:t>
      </w:r>
    </w:p>
    <w:p w:rsidR="005B129C" w:rsidRPr="00757C3D" w:rsidRDefault="005B129C" w:rsidP="005B129C">
      <w:pPr>
        <w:pStyle w:val="Sinespaciado"/>
        <w:spacing w:line="360" w:lineRule="auto"/>
        <w:jc w:val="center"/>
        <w:rPr>
          <w:rFonts w:ascii="Georgia" w:hAnsi="Georgia" w:cs="Arial"/>
          <w:w w:val="140"/>
          <w:sz w:val="16"/>
          <w:szCs w:val="18"/>
        </w:rPr>
      </w:pPr>
      <w:r w:rsidRPr="00757C3D">
        <w:rPr>
          <w:rFonts w:ascii="Georgia" w:hAnsi="Georgia" w:cs="Arial"/>
          <w:w w:val="140"/>
          <w:sz w:val="18"/>
          <w:szCs w:val="18"/>
        </w:rPr>
        <w:t>S</w:t>
      </w:r>
      <w:r w:rsidRPr="00757C3D">
        <w:rPr>
          <w:rFonts w:ascii="Georgia" w:hAnsi="Georgia" w:cs="Arial"/>
          <w:w w:val="140"/>
          <w:sz w:val="16"/>
          <w:szCs w:val="18"/>
        </w:rPr>
        <w:t>ALA</w:t>
      </w:r>
      <w:r w:rsidRPr="00757C3D">
        <w:rPr>
          <w:rFonts w:ascii="Georgia" w:hAnsi="Georgia" w:cs="Arial"/>
          <w:w w:val="140"/>
          <w:sz w:val="14"/>
          <w:szCs w:val="18"/>
        </w:rPr>
        <w:t xml:space="preserve"> </w:t>
      </w:r>
      <w:r w:rsidRPr="00757C3D">
        <w:rPr>
          <w:rFonts w:ascii="Georgia" w:hAnsi="Georgia" w:cs="Arial"/>
          <w:w w:val="140"/>
          <w:sz w:val="16"/>
          <w:szCs w:val="18"/>
        </w:rPr>
        <w:t xml:space="preserve">DE </w:t>
      </w:r>
      <w:r w:rsidRPr="00757C3D">
        <w:rPr>
          <w:rFonts w:ascii="Georgia" w:hAnsi="Georgia" w:cs="Arial"/>
          <w:w w:val="140"/>
          <w:sz w:val="18"/>
          <w:szCs w:val="18"/>
        </w:rPr>
        <w:t>D</w:t>
      </w:r>
      <w:r w:rsidRPr="00757C3D">
        <w:rPr>
          <w:rFonts w:ascii="Georgia" w:hAnsi="Georgia" w:cs="Arial"/>
          <w:w w:val="140"/>
          <w:sz w:val="16"/>
          <w:szCs w:val="18"/>
        </w:rPr>
        <w:t>ECISIÓN</w:t>
      </w:r>
      <w:r w:rsidRPr="00757C3D">
        <w:rPr>
          <w:rFonts w:ascii="Georgia" w:hAnsi="Georgia" w:cs="Arial"/>
          <w:w w:val="140"/>
          <w:sz w:val="18"/>
          <w:szCs w:val="18"/>
        </w:rPr>
        <w:t xml:space="preserve"> C</w:t>
      </w:r>
      <w:r w:rsidRPr="00757C3D">
        <w:rPr>
          <w:rFonts w:ascii="Georgia" w:hAnsi="Georgia" w:cs="Arial"/>
          <w:w w:val="140"/>
          <w:sz w:val="16"/>
          <w:szCs w:val="18"/>
        </w:rPr>
        <w:t>IVIL –</w:t>
      </w:r>
      <w:r w:rsidRPr="00757C3D">
        <w:rPr>
          <w:rFonts w:ascii="Georgia" w:hAnsi="Georgia" w:cs="Arial"/>
          <w:w w:val="140"/>
          <w:sz w:val="18"/>
          <w:szCs w:val="18"/>
        </w:rPr>
        <w:t>F</w:t>
      </w:r>
      <w:r w:rsidRPr="00757C3D">
        <w:rPr>
          <w:rFonts w:ascii="Georgia" w:hAnsi="Georgia" w:cs="Arial"/>
          <w:w w:val="140"/>
          <w:sz w:val="16"/>
          <w:szCs w:val="18"/>
        </w:rPr>
        <w:t xml:space="preserve">AMILIA – </w:t>
      </w:r>
      <w:r w:rsidRPr="00757C3D">
        <w:rPr>
          <w:rFonts w:ascii="Georgia" w:hAnsi="Georgia" w:cs="Arial"/>
          <w:w w:val="140"/>
          <w:sz w:val="18"/>
          <w:szCs w:val="18"/>
        </w:rPr>
        <w:t>D</w:t>
      </w:r>
      <w:r w:rsidRPr="00757C3D">
        <w:rPr>
          <w:rFonts w:ascii="Georgia" w:hAnsi="Georgia" w:cs="Arial"/>
          <w:w w:val="140"/>
          <w:sz w:val="16"/>
          <w:szCs w:val="18"/>
        </w:rPr>
        <w:t>ISTRITO</w:t>
      </w:r>
      <w:r w:rsidRPr="00757C3D">
        <w:rPr>
          <w:rFonts w:ascii="Georgia" w:hAnsi="Georgia" w:cs="Arial"/>
          <w:w w:val="140"/>
          <w:sz w:val="18"/>
          <w:szCs w:val="18"/>
        </w:rPr>
        <w:t xml:space="preserve"> D</w:t>
      </w:r>
      <w:r w:rsidRPr="00757C3D">
        <w:rPr>
          <w:rFonts w:ascii="Georgia" w:hAnsi="Georgia" w:cs="Arial"/>
          <w:w w:val="140"/>
          <w:sz w:val="16"/>
          <w:szCs w:val="18"/>
        </w:rPr>
        <w:t>E</w:t>
      </w:r>
      <w:r w:rsidRPr="00757C3D">
        <w:rPr>
          <w:rFonts w:ascii="Georgia" w:hAnsi="Georgia" w:cs="Arial"/>
          <w:w w:val="140"/>
          <w:sz w:val="18"/>
          <w:szCs w:val="18"/>
        </w:rPr>
        <w:t xml:space="preserve"> P</w:t>
      </w:r>
      <w:r w:rsidRPr="00757C3D">
        <w:rPr>
          <w:rFonts w:ascii="Georgia" w:hAnsi="Georgia" w:cs="Arial"/>
          <w:w w:val="140"/>
          <w:sz w:val="16"/>
          <w:szCs w:val="18"/>
        </w:rPr>
        <w:t>EREIRA</w:t>
      </w:r>
    </w:p>
    <w:p w:rsidR="005B129C" w:rsidRPr="00757C3D" w:rsidRDefault="005B129C" w:rsidP="005B129C">
      <w:pPr>
        <w:pStyle w:val="Sinespaciado"/>
        <w:spacing w:line="360" w:lineRule="auto"/>
        <w:jc w:val="center"/>
        <w:rPr>
          <w:rFonts w:ascii="Georgia" w:hAnsi="Georgia" w:cs="Arial"/>
          <w:w w:val="140"/>
          <w:sz w:val="16"/>
          <w:szCs w:val="18"/>
        </w:rPr>
      </w:pPr>
      <w:r w:rsidRPr="00757C3D">
        <w:rPr>
          <w:rFonts w:ascii="Georgia" w:hAnsi="Georgia" w:cs="Arial"/>
          <w:w w:val="140"/>
          <w:sz w:val="18"/>
          <w:szCs w:val="18"/>
        </w:rPr>
        <w:t>D</w:t>
      </w:r>
      <w:r w:rsidRPr="00757C3D">
        <w:rPr>
          <w:rFonts w:ascii="Georgia" w:hAnsi="Georgia" w:cs="Arial"/>
          <w:w w:val="140"/>
          <w:sz w:val="16"/>
          <w:szCs w:val="18"/>
        </w:rPr>
        <w:t xml:space="preserve">EPARTAMENTO </w:t>
      </w:r>
      <w:r w:rsidRPr="00757C3D">
        <w:rPr>
          <w:rFonts w:ascii="Georgia" w:hAnsi="Georgia" w:cs="Arial"/>
          <w:w w:val="140"/>
          <w:sz w:val="18"/>
          <w:szCs w:val="18"/>
        </w:rPr>
        <w:t>D</w:t>
      </w:r>
      <w:r w:rsidRPr="00757C3D">
        <w:rPr>
          <w:rFonts w:ascii="Georgia" w:hAnsi="Georgia" w:cs="Arial"/>
          <w:w w:val="140"/>
          <w:sz w:val="16"/>
          <w:szCs w:val="18"/>
        </w:rPr>
        <w:t xml:space="preserve">EL </w:t>
      </w:r>
      <w:r w:rsidRPr="00757C3D">
        <w:rPr>
          <w:rFonts w:ascii="Georgia" w:hAnsi="Georgia" w:cs="Arial"/>
          <w:w w:val="140"/>
          <w:sz w:val="18"/>
          <w:szCs w:val="18"/>
        </w:rPr>
        <w:t>R</w:t>
      </w:r>
      <w:r w:rsidRPr="00757C3D">
        <w:rPr>
          <w:rFonts w:ascii="Georgia" w:hAnsi="Georgia" w:cs="Arial"/>
          <w:w w:val="140"/>
          <w:sz w:val="16"/>
          <w:szCs w:val="18"/>
        </w:rPr>
        <w:t>ISARALDA</w:t>
      </w:r>
    </w:p>
    <w:p w:rsidR="00771048" w:rsidRPr="00757C3D" w:rsidRDefault="00771048" w:rsidP="009D0102">
      <w:pPr>
        <w:pStyle w:val="Textoindependiente"/>
        <w:tabs>
          <w:tab w:val="clear" w:pos="3540"/>
          <w:tab w:val="clear" w:pos="4248"/>
          <w:tab w:val="left" w:pos="3600"/>
        </w:tabs>
        <w:spacing w:line="360" w:lineRule="auto"/>
        <w:jc w:val="center"/>
        <w:rPr>
          <w:rFonts w:ascii="Georgia" w:hAnsi="Georgia" w:cs="Arial"/>
          <w:sz w:val="18"/>
          <w:szCs w:val="22"/>
        </w:rPr>
      </w:pPr>
    </w:p>
    <w:p w:rsidR="0005223F" w:rsidRPr="00757C3D" w:rsidRDefault="00771048" w:rsidP="0006780A">
      <w:pPr>
        <w:pStyle w:val="Textoindependiente"/>
        <w:tabs>
          <w:tab w:val="clear" w:pos="3540"/>
          <w:tab w:val="clear" w:pos="4248"/>
          <w:tab w:val="clear" w:pos="4956"/>
          <w:tab w:val="left" w:pos="3544"/>
        </w:tabs>
        <w:spacing w:line="360" w:lineRule="auto"/>
        <w:rPr>
          <w:rFonts w:ascii="Georgia" w:hAnsi="Georgia" w:cs="Arial"/>
          <w:sz w:val="22"/>
          <w:szCs w:val="22"/>
        </w:rPr>
      </w:pPr>
      <w:r w:rsidRPr="00757C3D">
        <w:rPr>
          <w:rFonts w:ascii="Georgia" w:hAnsi="Georgia" w:cs="Arial"/>
          <w:sz w:val="22"/>
          <w:szCs w:val="22"/>
        </w:rPr>
        <w:tab/>
      </w:r>
      <w:r w:rsidRPr="00757C3D">
        <w:rPr>
          <w:rFonts w:ascii="Georgia" w:hAnsi="Georgia" w:cs="Arial"/>
          <w:sz w:val="22"/>
          <w:szCs w:val="22"/>
        </w:rPr>
        <w:tab/>
      </w:r>
      <w:r w:rsidR="00C6409D" w:rsidRPr="00757C3D">
        <w:rPr>
          <w:rFonts w:ascii="Georgia" w:hAnsi="Georgia" w:cs="Arial"/>
          <w:sz w:val="22"/>
          <w:szCs w:val="22"/>
        </w:rPr>
        <w:t>Asunto</w:t>
      </w:r>
      <w:r w:rsidR="00C6409D" w:rsidRPr="00757C3D">
        <w:rPr>
          <w:rFonts w:ascii="Georgia" w:hAnsi="Georgia" w:cs="Arial"/>
          <w:sz w:val="22"/>
          <w:szCs w:val="22"/>
        </w:rPr>
        <w:tab/>
      </w:r>
      <w:r w:rsidR="00C6409D" w:rsidRPr="00757C3D">
        <w:rPr>
          <w:rFonts w:ascii="Georgia" w:hAnsi="Georgia" w:cs="Arial"/>
          <w:sz w:val="22"/>
          <w:szCs w:val="22"/>
        </w:rPr>
        <w:tab/>
      </w:r>
      <w:r w:rsidR="00C6409D" w:rsidRPr="00757C3D">
        <w:rPr>
          <w:rFonts w:ascii="Georgia" w:hAnsi="Georgia" w:cs="Arial"/>
          <w:sz w:val="22"/>
          <w:szCs w:val="22"/>
        </w:rPr>
        <w:tab/>
      </w:r>
      <w:r w:rsidR="0005223F" w:rsidRPr="00757C3D">
        <w:rPr>
          <w:rFonts w:ascii="Georgia" w:hAnsi="Georgia" w:cs="Arial"/>
          <w:sz w:val="22"/>
          <w:szCs w:val="22"/>
        </w:rPr>
        <w:t>:</w:t>
      </w:r>
      <w:r w:rsidR="003274BF" w:rsidRPr="00757C3D">
        <w:rPr>
          <w:rFonts w:ascii="Georgia" w:hAnsi="Georgia" w:cs="Arial"/>
          <w:sz w:val="22"/>
          <w:szCs w:val="22"/>
        </w:rPr>
        <w:t xml:space="preserve"> </w:t>
      </w:r>
      <w:r w:rsidR="00F07CB3" w:rsidRPr="00757C3D">
        <w:rPr>
          <w:rFonts w:ascii="Georgia" w:hAnsi="Georgia" w:cs="Arial"/>
          <w:sz w:val="22"/>
          <w:szCs w:val="22"/>
        </w:rPr>
        <w:t xml:space="preserve">Decide consulta </w:t>
      </w:r>
      <w:r w:rsidR="004F691F" w:rsidRPr="00757C3D">
        <w:rPr>
          <w:rFonts w:ascii="Georgia" w:hAnsi="Georgia" w:cs="Arial"/>
          <w:sz w:val="22"/>
          <w:szCs w:val="22"/>
        </w:rPr>
        <w:t>–</w:t>
      </w:r>
      <w:r w:rsidRPr="00757C3D">
        <w:rPr>
          <w:rFonts w:ascii="Georgia" w:hAnsi="Georgia" w:cs="Arial"/>
          <w:sz w:val="22"/>
          <w:szCs w:val="22"/>
        </w:rPr>
        <w:t xml:space="preserve"> S</w:t>
      </w:r>
      <w:r w:rsidR="00F07CB3" w:rsidRPr="00757C3D">
        <w:rPr>
          <w:rFonts w:ascii="Georgia" w:hAnsi="Georgia" w:cs="Arial"/>
          <w:sz w:val="22"/>
          <w:szCs w:val="22"/>
        </w:rPr>
        <w:t>anción por desacato</w:t>
      </w:r>
    </w:p>
    <w:p w:rsidR="00CD4ADE" w:rsidRPr="00757C3D" w:rsidRDefault="00771048" w:rsidP="00771048">
      <w:pPr>
        <w:pStyle w:val="Textoindependiente"/>
        <w:spacing w:line="360" w:lineRule="auto"/>
        <w:rPr>
          <w:rFonts w:ascii="Georgia" w:hAnsi="Georgia" w:cs="Arial"/>
          <w:sz w:val="22"/>
          <w:szCs w:val="22"/>
        </w:rPr>
      </w:pPr>
      <w:r w:rsidRPr="00757C3D">
        <w:rPr>
          <w:rFonts w:ascii="Georgia" w:hAnsi="Georgia" w:cs="Arial"/>
          <w:sz w:val="22"/>
          <w:szCs w:val="22"/>
        </w:rPr>
        <w:tab/>
      </w:r>
      <w:r w:rsidRPr="00757C3D">
        <w:rPr>
          <w:rFonts w:ascii="Georgia" w:hAnsi="Georgia" w:cs="Arial"/>
          <w:sz w:val="22"/>
          <w:szCs w:val="22"/>
        </w:rPr>
        <w:tab/>
      </w:r>
      <w:proofErr w:type="spellStart"/>
      <w:r w:rsidR="007D7483" w:rsidRPr="00757C3D">
        <w:rPr>
          <w:rFonts w:ascii="Georgia" w:hAnsi="Georgia" w:cs="Arial"/>
          <w:sz w:val="22"/>
          <w:szCs w:val="22"/>
        </w:rPr>
        <w:t>Incidentante</w:t>
      </w:r>
      <w:proofErr w:type="spellEnd"/>
      <w:r w:rsidR="00C6409D" w:rsidRPr="00757C3D">
        <w:rPr>
          <w:rFonts w:ascii="Georgia" w:hAnsi="Georgia" w:cs="Arial"/>
          <w:sz w:val="22"/>
          <w:szCs w:val="22"/>
        </w:rPr>
        <w:tab/>
      </w:r>
      <w:r w:rsidR="00C6409D" w:rsidRPr="00757C3D">
        <w:rPr>
          <w:rFonts w:ascii="Georgia" w:hAnsi="Georgia" w:cs="Arial"/>
          <w:sz w:val="22"/>
          <w:szCs w:val="22"/>
        </w:rPr>
        <w:tab/>
      </w:r>
      <w:r w:rsidR="00F93645" w:rsidRPr="00757C3D">
        <w:rPr>
          <w:rFonts w:ascii="Georgia" w:hAnsi="Georgia" w:cs="Arial"/>
          <w:sz w:val="22"/>
          <w:szCs w:val="22"/>
        </w:rPr>
        <w:t>:</w:t>
      </w:r>
      <w:r w:rsidR="00C6409D" w:rsidRPr="00757C3D">
        <w:rPr>
          <w:rFonts w:ascii="Georgia" w:hAnsi="Georgia" w:cs="Arial"/>
          <w:sz w:val="22"/>
          <w:szCs w:val="22"/>
        </w:rPr>
        <w:t xml:space="preserve"> </w:t>
      </w:r>
      <w:proofErr w:type="spellStart"/>
      <w:r w:rsidR="008D72C2" w:rsidRPr="00757C3D">
        <w:rPr>
          <w:rFonts w:ascii="Georgia" w:hAnsi="Georgia" w:cs="Arial"/>
          <w:sz w:val="22"/>
          <w:szCs w:val="22"/>
        </w:rPr>
        <w:t>Jersson</w:t>
      </w:r>
      <w:proofErr w:type="spellEnd"/>
      <w:r w:rsidR="008D72C2" w:rsidRPr="00757C3D">
        <w:rPr>
          <w:rFonts w:ascii="Georgia" w:hAnsi="Georgia" w:cs="Arial"/>
          <w:sz w:val="22"/>
          <w:szCs w:val="22"/>
        </w:rPr>
        <w:t xml:space="preserve"> </w:t>
      </w:r>
      <w:proofErr w:type="spellStart"/>
      <w:r w:rsidR="008D72C2" w:rsidRPr="00757C3D">
        <w:rPr>
          <w:rFonts w:ascii="Georgia" w:hAnsi="Georgia" w:cs="Arial"/>
          <w:sz w:val="22"/>
          <w:szCs w:val="22"/>
        </w:rPr>
        <w:t>Alexánder</w:t>
      </w:r>
      <w:proofErr w:type="spellEnd"/>
      <w:r w:rsidR="008D72C2" w:rsidRPr="00757C3D">
        <w:rPr>
          <w:rFonts w:ascii="Georgia" w:hAnsi="Georgia" w:cs="Arial"/>
          <w:sz w:val="22"/>
          <w:szCs w:val="22"/>
        </w:rPr>
        <w:t xml:space="preserve"> Barrera Velásquez</w:t>
      </w:r>
    </w:p>
    <w:p w:rsidR="008D72C2" w:rsidRPr="00757C3D" w:rsidRDefault="008D72C2" w:rsidP="00771048">
      <w:pPr>
        <w:pStyle w:val="Textoindependiente"/>
        <w:spacing w:line="360" w:lineRule="auto"/>
        <w:rPr>
          <w:rFonts w:ascii="Georgia" w:hAnsi="Georgia" w:cs="Arial"/>
          <w:sz w:val="22"/>
          <w:szCs w:val="22"/>
        </w:rPr>
      </w:pPr>
      <w:r w:rsidRPr="00757C3D">
        <w:rPr>
          <w:rFonts w:ascii="Georgia" w:hAnsi="Georgia" w:cs="Arial"/>
          <w:sz w:val="22"/>
          <w:szCs w:val="22"/>
        </w:rPr>
        <w:tab/>
      </w:r>
      <w:r w:rsidRPr="00757C3D">
        <w:rPr>
          <w:rFonts w:ascii="Georgia" w:hAnsi="Georgia" w:cs="Arial"/>
          <w:sz w:val="22"/>
          <w:szCs w:val="22"/>
        </w:rPr>
        <w:tab/>
        <w:t>Agente oficiosa</w:t>
      </w:r>
      <w:r w:rsidRPr="00757C3D">
        <w:rPr>
          <w:rFonts w:ascii="Georgia" w:hAnsi="Georgia" w:cs="Arial"/>
          <w:sz w:val="22"/>
          <w:szCs w:val="22"/>
        </w:rPr>
        <w:tab/>
        <w:t xml:space="preserve">: Kelly Lorena Barrera Velásquez </w:t>
      </w:r>
    </w:p>
    <w:p w:rsidR="005A3336" w:rsidRPr="00757C3D" w:rsidRDefault="00F51F5B" w:rsidP="00DB13B2">
      <w:pPr>
        <w:pStyle w:val="Textoindependiente"/>
        <w:tabs>
          <w:tab w:val="clear" w:pos="3540"/>
          <w:tab w:val="left" w:pos="3544"/>
        </w:tabs>
        <w:spacing w:line="360" w:lineRule="auto"/>
        <w:rPr>
          <w:rFonts w:ascii="Georgia" w:hAnsi="Georgia" w:cs="Arial"/>
          <w:sz w:val="22"/>
          <w:szCs w:val="22"/>
        </w:rPr>
      </w:pPr>
      <w:r w:rsidRPr="00757C3D">
        <w:rPr>
          <w:rFonts w:ascii="Georgia" w:hAnsi="Georgia" w:cs="Arial"/>
          <w:sz w:val="22"/>
          <w:szCs w:val="22"/>
        </w:rPr>
        <w:tab/>
      </w:r>
      <w:r w:rsidRPr="00757C3D">
        <w:rPr>
          <w:rFonts w:ascii="Georgia" w:hAnsi="Georgia" w:cs="Arial"/>
          <w:sz w:val="22"/>
          <w:szCs w:val="22"/>
        </w:rPr>
        <w:tab/>
      </w:r>
      <w:proofErr w:type="spellStart"/>
      <w:r w:rsidR="00A81034" w:rsidRPr="00757C3D">
        <w:rPr>
          <w:rFonts w:ascii="Georgia" w:hAnsi="Georgia" w:cs="Arial"/>
          <w:sz w:val="22"/>
          <w:szCs w:val="22"/>
        </w:rPr>
        <w:t>Incidentada</w:t>
      </w:r>
      <w:proofErr w:type="spellEnd"/>
      <w:r w:rsidR="00A739F2" w:rsidRPr="00757C3D">
        <w:rPr>
          <w:rFonts w:ascii="Georgia" w:hAnsi="Georgia" w:cs="Arial"/>
          <w:sz w:val="22"/>
          <w:szCs w:val="22"/>
        </w:rPr>
        <w:t xml:space="preserve"> (s)</w:t>
      </w:r>
      <w:r w:rsidR="00757C3D">
        <w:rPr>
          <w:rFonts w:ascii="Georgia" w:hAnsi="Georgia" w:cs="Arial"/>
          <w:sz w:val="22"/>
          <w:szCs w:val="22"/>
        </w:rPr>
        <w:tab/>
      </w:r>
      <w:r w:rsidR="005A3336" w:rsidRPr="00757C3D">
        <w:rPr>
          <w:rFonts w:ascii="Georgia" w:hAnsi="Georgia" w:cs="Arial"/>
          <w:sz w:val="22"/>
          <w:szCs w:val="22"/>
        </w:rPr>
        <w:t>:</w:t>
      </w:r>
      <w:r w:rsidR="003274BF" w:rsidRPr="00757C3D">
        <w:rPr>
          <w:rFonts w:ascii="Georgia" w:hAnsi="Georgia" w:cs="Arial"/>
          <w:sz w:val="22"/>
          <w:szCs w:val="22"/>
        </w:rPr>
        <w:t xml:space="preserve"> </w:t>
      </w:r>
      <w:r w:rsidR="00B40035">
        <w:rPr>
          <w:rFonts w:ascii="Georgia" w:hAnsi="Georgia" w:cs="Arial"/>
          <w:sz w:val="22"/>
          <w:szCs w:val="22"/>
        </w:rPr>
        <w:t xml:space="preserve">Representante Legal Judicial de </w:t>
      </w:r>
      <w:proofErr w:type="spellStart"/>
      <w:r w:rsidR="00B40035">
        <w:rPr>
          <w:rFonts w:ascii="Georgia" w:hAnsi="Georgia" w:cs="Arial"/>
          <w:sz w:val="22"/>
          <w:szCs w:val="22"/>
        </w:rPr>
        <w:t>Medimás</w:t>
      </w:r>
      <w:proofErr w:type="spellEnd"/>
      <w:r w:rsidR="00B40035">
        <w:rPr>
          <w:rFonts w:ascii="Georgia" w:hAnsi="Georgia" w:cs="Arial"/>
          <w:sz w:val="22"/>
          <w:szCs w:val="22"/>
        </w:rPr>
        <w:t xml:space="preserve"> EPS</w:t>
      </w:r>
    </w:p>
    <w:p w:rsidR="00771048" w:rsidRPr="00757C3D" w:rsidRDefault="00771048" w:rsidP="00771048">
      <w:pPr>
        <w:pStyle w:val="Textoindependiente"/>
        <w:spacing w:line="360" w:lineRule="auto"/>
        <w:rPr>
          <w:rFonts w:ascii="Georgia" w:hAnsi="Georgia" w:cs="Arial"/>
          <w:sz w:val="22"/>
          <w:szCs w:val="22"/>
        </w:rPr>
      </w:pPr>
      <w:r w:rsidRPr="00757C3D">
        <w:rPr>
          <w:rFonts w:ascii="Georgia" w:hAnsi="Georgia" w:cs="Arial"/>
          <w:sz w:val="22"/>
          <w:szCs w:val="22"/>
        </w:rPr>
        <w:tab/>
      </w:r>
      <w:r w:rsidRPr="00757C3D">
        <w:rPr>
          <w:rFonts w:ascii="Georgia" w:hAnsi="Georgia" w:cs="Arial"/>
          <w:sz w:val="22"/>
          <w:szCs w:val="22"/>
        </w:rPr>
        <w:tab/>
      </w:r>
      <w:r w:rsidR="005A3336" w:rsidRPr="00757C3D">
        <w:rPr>
          <w:rFonts w:ascii="Georgia" w:hAnsi="Georgia" w:cs="Arial"/>
          <w:sz w:val="22"/>
          <w:szCs w:val="22"/>
        </w:rPr>
        <w:t>Procedencia</w:t>
      </w:r>
      <w:r w:rsidR="005A3336" w:rsidRPr="00757C3D">
        <w:rPr>
          <w:rFonts w:ascii="Georgia" w:hAnsi="Georgia" w:cs="Arial"/>
          <w:sz w:val="22"/>
          <w:szCs w:val="22"/>
        </w:rPr>
        <w:tab/>
      </w:r>
      <w:r w:rsidR="003274BF" w:rsidRPr="00757C3D">
        <w:rPr>
          <w:rFonts w:ascii="Georgia" w:hAnsi="Georgia" w:cs="Arial"/>
          <w:sz w:val="22"/>
          <w:szCs w:val="22"/>
        </w:rPr>
        <w:tab/>
      </w:r>
      <w:r w:rsidR="005A3336" w:rsidRPr="00757C3D">
        <w:rPr>
          <w:rFonts w:ascii="Georgia" w:hAnsi="Georgia" w:cs="Arial"/>
          <w:sz w:val="22"/>
          <w:szCs w:val="22"/>
        </w:rPr>
        <w:t>:</w:t>
      </w:r>
      <w:r w:rsidR="003274BF" w:rsidRPr="00757C3D">
        <w:rPr>
          <w:rFonts w:ascii="Georgia" w:hAnsi="Georgia" w:cs="Arial"/>
          <w:sz w:val="22"/>
          <w:szCs w:val="22"/>
        </w:rPr>
        <w:t xml:space="preserve"> </w:t>
      </w:r>
      <w:r w:rsidR="005A3336" w:rsidRPr="00757C3D">
        <w:rPr>
          <w:rFonts w:ascii="Georgia" w:hAnsi="Georgia" w:cs="Arial"/>
          <w:sz w:val="22"/>
          <w:szCs w:val="22"/>
        </w:rPr>
        <w:t xml:space="preserve">Juzgado </w:t>
      </w:r>
      <w:r w:rsidR="008D72C2" w:rsidRPr="00757C3D">
        <w:rPr>
          <w:rFonts w:ascii="Georgia" w:hAnsi="Georgia" w:cs="Arial"/>
          <w:sz w:val="22"/>
          <w:szCs w:val="22"/>
        </w:rPr>
        <w:t xml:space="preserve">Segundo de Familia de Pereira </w:t>
      </w:r>
    </w:p>
    <w:p w:rsidR="005A3336" w:rsidRPr="00757C3D" w:rsidRDefault="00771048" w:rsidP="00771048">
      <w:pPr>
        <w:pStyle w:val="Textoindependiente"/>
        <w:spacing w:line="360" w:lineRule="auto"/>
        <w:rPr>
          <w:rFonts w:ascii="Georgia" w:hAnsi="Georgia" w:cs="Arial"/>
          <w:sz w:val="22"/>
          <w:szCs w:val="22"/>
        </w:rPr>
      </w:pPr>
      <w:r w:rsidRPr="00757C3D">
        <w:rPr>
          <w:rFonts w:ascii="Georgia" w:hAnsi="Georgia" w:cs="Arial"/>
          <w:sz w:val="22"/>
          <w:szCs w:val="22"/>
        </w:rPr>
        <w:tab/>
      </w:r>
      <w:r w:rsidRPr="00757C3D">
        <w:rPr>
          <w:rFonts w:ascii="Georgia" w:hAnsi="Georgia" w:cs="Arial"/>
          <w:sz w:val="22"/>
          <w:szCs w:val="22"/>
        </w:rPr>
        <w:tab/>
      </w:r>
      <w:r w:rsidR="005A3336" w:rsidRPr="00757C3D">
        <w:rPr>
          <w:rFonts w:ascii="Georgia" w:hAnsi="Georgia" w:cs="Arial"/>
          <w:sz w:val="22"/>
          <w:szCs w:val="22"/>
        </w:rPr>
        <w:t>Radicación</w:t>
      </w:r>
      <w:r w:rsidR="003274BF" w:rsidRPr="00757C3D">
        <w:rPr>
          <w:rFonts w:ascii="Georgia" w:hAnsi="Georgia" w:cs="Arial"/>
          <w:sz w:val="22"/>
          <w:szCs w:val="22"/>
        </w:rPr>
        <w:tab/>
      </w:r>
      <w:r w:rsidRPr="00757C3D">
        <w:rPr>
          <w:rFonts w:ascii="Georgia" w:hAnsi="Georgia" w:cs="Arial"/>
          <w:sz w:val="22"/>
          <w:szCs w:val="22"/>
        </w:rPr>
        <w:tab/>
      </w:r>
      <w:r w:rsidR="005A3336" w:rsidRPr="00757C3D">
        <w:rPr>
          <w:rFonts w:ascii="Georgia" w:hAnsi="Georgia" w:cs="Arial"/>
          <w:sz w:val="22"/>
          <w:szCs w:val="22"/>
        </w:rPr>
        <w:t>:</w:t>
      </w:r>
      <w:r w:rsidR="003274BF" w:rsidRPr="00757C3D">
        <w:rPr>
          <w:rFonts w:ascii="Georgia" w:hAnsi="Georgia" w:cs="Arial"/>
          <w:sz w:val="22"/>
          <w:szCs w:val="22"/>
        </w:rPr>
        <w:t xml:space="preserve"> </w:t>
      </w:r>
      <w:r w:rsidR="00DB13B2" w:rsidRPr="00757C3D">
        <w:rPr>
          <w:rFonts w:ascii="Georgia" w:hAnsi="Georgia" w:cs="Arial"/>
          <w:sz w:val="22"/>
          <w:szCs w:val="22"/>
        </w:rPr>
        <w:t>2011-</w:t>
      </w:r>
      <w:r w:rsidR="008D72C2" w:rsidRPr="00757C3D">
        <w:rPr>
          <w:rFonts w:ascii="Georgia" w:hAnsi="Georgia" w:cs="Arial"/>
          <w:sz w:val="22"/>
          <w:szCs w:val="22"/>
        </w:rPr>
        <w:t>00629</w:t>
      </w:r>
      <w:r w:rsidR="00DB13B2" w:rsidRPr="00757C3D">
        <w:rPr>
          <w:rFonts w:ascii="Georgia" w:hAnsi="Georgia" w:cs="Arial"/>
          <w:sz w:val="22"/>
          <w:szCs w:val="22"/>
        </w:rPr>
        <w:t>-</w:t>
      </w:r>
      <w:r w:rsidR="00757C3D">
        <w:rPr>
          <w:rFonts w:ascii="Georgia" w:hAnsi="Georgia" w:cs="Arial"/>
          <w:sz w:val="22"/>
          <w:szCs w:val="22"/>
        </w:rPr>
        <w:t>03</w:t>
      </w:r>
    </w:p>
    <w:p w:rsidR="00C2790B" w:rsidRPr="00757C3D" w:rsidRDefault="00C2790B" w:rsidP="00C2790B">
      <w:pPr>
        <w:pStyle w:val="Textoindependiente"/>
        <w:spacing w:line="360" w:lineRule="auto"/>
        <w:rPr>
          <w:rFonts w:ascii="Georgia" w:hAnsi="Georgia" w:cs="Arial"/>
          <w:sz w:val="22"/>
          <w:szCs w:val="22"/>
        </w:rPr>
      </w:pPr>
      <w:r w:rsidRPr="00757C3D">
        <w:rPr>
          <w:rFonts w:ascii="Georgia" w:hAnsi="Georgia" w:cs="Arial"/>
          <w:sz w:val="22"/>
          <w:szCs w:val="22"/>
        </w:rPr>
        <w:tab/>
      </w:r>
      <w:r w:rsidRPr="00757C3D">
        <w:rPr>
          <w:rFonts w:ascii="Georgia" w:hAnsi="Georgia" w:cs="Arial"/>
          <w:sz w:val="22"/>
          <w:szCs w:val="22"/>
        </w:rPr>
        <w:tab/>
        <w:t>Tema</w:t>
      </w:r>
      <w:r w:rsidRPr="00757C3D">
        <w:rPr>
          <w:rFonts w:ascii="Georgia" w:hAnsi="Georgia" w:cs="Arial"/>
          <w:sz w:val="22"/>
          <w:szCs w:val="22"/>
        </w:rPr>
        <w:tab/>
      </w:r>
      <w:r w:rsidRPr="00757C3D">
        <w:rPr>
          <w:rFonts w:ascii="Georgia" w:hAnsi="Georgia" w:cs="Arial"/>
          <w:sz w:val="22"/>
          <w:szCs w:val="22"/>
        </w:rPr>
        <w:tab/>
      </w:r>
      <w:r w:rsidRPr="00757C3D">
        <w:rPr>
          <w:rFonts w:ascii="Georgia" w:hAnsi="Georgia" w:cs="Arial"/>
          <w:sz w:val="22"/>
          <w:szCs w:val="22"/>
        </w:rPr>
        <w:tab/>
        <w:t xml:space="preserve">: </w:t>
      </w:r>
      <w:r w:rsidR="009662F7" w:rsidRPr="00757C3D">
        <w:rPr>
          <w:rFonts w:ascii="Georgia" w:hAnsi="Georgia" w:cs="Arial"/>
          <w:sz w:val="22"/>
          <w:szCs w:val="22"/>
        </w:rPr>
        <w:t>Respon</w:t>
      </w:r>
      <w:r w:rsidR="00AB2DAE" w:rsidRPr="00757C3D">
        <w:rPr>
          <w:rFonts w:ascii="Georgia" w:hAnsi="Georgia" w:cs="Arial"/>
          <w:sz w:val="22"/>
          <w:szCs w:val="22"/>
        </w:rPr>
        <w:t>s</w:t>
      </w:r>
      <w:r w:rsidR="009662F7" w:rsidRPr="00757C3D">
        <w:rPr>
          <w:rFonts w:ascii="Georgia" w:hAnsi="Georgia" w:cs="Arial"/>
          <w:sz w:val="22"/>
          <w:szCs w:val="22"/>
        </w:rPr>
        <w:t>abilidad subjetiva</w:t>
      </w:r>
      <w:r w:rsidRPr="00757C3D">
        <w:rPr>
          <w:rFonts w:ascii="Georgia" w:hAnsi="Georgia" w:cs="Arial"/>
          <w:sz w:val="22"/>
          <w:szCs w:val="22"/>
        </w:rPr>
        <w:t xml:space="preserve"> </w:t>
      </w:r>
    </w:p>
    <w:p w:rsidR="00233E73" w:rsidRPr="00757C3D" w:rsidRDefault="005A3336" w:rsidP="00771048">
      <w:pPr>
        <w:spacing w:line="360" w:lineRule="auto"/>
        <w:ind w:left="708" w:firstLine="708"/>
        <w:rPr>
          <w:rFonts w:ascii="Georgia" w:hAnsi="Georgia" w:cs="Arial"/>
          <w:sz w:val="22"/>
          <w:szCs w:val="22"/>
          <w:lang w:val="es-CO"/>
        </w:rPr>
      </w:pPr>
      <w:r w:rsidRPr="00757C3D">
        <w:rPr>
          <w:rFonts w:ascii="Georgia" w:hAnsi="Georgia" w:cs="Arial"/>
          <w:sz w:val="22"/>
          <w:szCs w:val="22"/>
          <w:lang w:val="es-CO"/>
        </w:rPr>
        <w:t>Magistrado Ponente</w:t>
      </w:r>
      <w:r w:rsidR="003274BF" w:rsidRPr="00757C3D">
        <w:rPr>
          <w:rFonts w:ascii="Georgia" w:hAnsi="Georgia" w:cs="Arial"/>
          <w:sz w:val="22"/>
          <w:szCs w:val="22"/>
          <w:lang w:val="es-CO"/>
        </w:rPr>
        <w:tab/>
      </w:r>
      <w:r w:rsidRPr="00757C3D">
        <w:rPr>
          <w:rFonts w:ascii="Georgia" w:hAnsi="Georgia" w:cs="Arial"/>
          <w:sz w:val="22"/>
          <w:szCs w:val="22"/>
          <w:lang w:val="es-CO"/>
        </w:rPr>
        <w:t xml:space="preserve">: </w:t>
      </w:r>
      <w:r w:rsidR="00233E73" w:rsidRPr="00757C3D">
        <w:rPr>
          <w:rFonts w:ascii="Georgia" w:hAnsi="Georgia" w:cs="Arial"/>
          <w:smallCaps/>
          <w:sz w:val="22"/>
          <w:szCs w:val="22"/>
          <w:lang w:val="es-CO"/>
        </w:rPr>
        <w:t>Duberney Grisales Herrera</w:t>
      </w:r>
    </w:p>
    <w:p w:rsidR="00771048" w:rsidRPr="00757C3D" w:rsidRDefault="00771048" w:rsidP="00771048">
      <w:pPr>
        <w:pBdr>
          <w:bottom w:val="single" w:sz="12" w:space="0" w:color="auto"/>
        </w:pBdr>
        <w:spacing w:line="360" w:lineRule="auto"/>
        <w:ind w:left="708" w:firstLine="708"/>
        <w:rPr>
          <w:rFonts w:ascii="Georgia" w:hAnsi="Georgia" w:cs="Arial"/>
          <w:szCs w:val="22"/>
          <w:lang w:val="es-CO"/>
        </w:rPr>
      </w:pPr>
    </w:p>
    <w:p w:rsidR="00F52EAE" w:rsidRPr="00757C3D" w:rsidRDefault="00F52EAE" w:rsidP="0005223F">
      <w:pPr>
        <w:spacing w:line="360" w:lineRule="auto"/>
        <w:jc w:val="center"/>
        <w:rPr>
          <w:rFonts w:ascii="Georgia" w:hAnsi="Georgia" w:cs="Arial"/>
          <w:smallCaps/>
          <w:szCs w:val="24"/>
          <w:lang w:val="es-ES_tradnl"/>
        </w:rPr>
      </w:pPr>
    </w:p>
    <w:p w:rsidR="0005223F" w:rsidRPr="00757C3D" w:rsidRDefault="00CF3AAF" w:rsidP="0005223F">
      <w:pPr>
        <w:spacing w:line="360" w:lineRule="auto"/>
        <w:jc w:val="center"/>
        <w:rPr>
          <w:rFonts w:ascii="Georgia" w:hAnsi="Georgia" w:cs="Arial"/>
          <w:sz w:val="32"/>
          <w:szCs w:val="28"/>
          <w:lang w:val="es-CO"/>
        </w:rPr>
      </w:pPr>
      <w:r w:rsidRPr="00757C3D">
        <w:rPr>
          <w:rFonts w:ascii="Georgia" w:hAnsi="Georgia" w:cs="Arial"/>
          <w:smallCaps/>
          <w:sz w:val="28"/>
          <w:szCs w:val="28"/>
          <w:lang w:val="es-CO"/>
        </w:rPr>
        <w:t>Pereira, R</w:t>
      </w:r>
      <w:r w:rsidR="00D51EF3" w:rsidRPr="00757C3D">
        <w:rPr>
          <w:rFonts w:ascii="Georgia" w:hAnsi="Georgia" w:cs="Arial"/>
          <w:smallCaps/>
          <w:sz w:val="28"/>
          <w:szCs w:val="28"/>
          <w:lang w:val="es-CO"/>
        </w:rPr>
        <w:t xml:space="preserve">., </w:t>
      </w:r>
      <w:r w:rsidR="00B40035">
        <w:rPr>
          <w:rFonts w:ascii="Georgia" w:hAnsi="Georgia" w:cs="Arial"/>
          <w:smallCaps/>
          <w:sz w:val="28"/>
          <w:szCs w:val="28"/>
          <w:lang w:val="es-CO"/>
        </w:rPr>
        <w:t xml:space="preserve">siete </w:t>
      </w:r>
      <w:r w:rsidR="0005223F" w:rsidRPr="00757C3D">
        <w:rPr>
          <w:rFonts w:ascii="Georgia" w:hAnsi="Georgia" w:cs="Arial"/>
          <w:smallCaps/>
          <w:sz w:val="28"/>
          <w:szCs w:val="28"/>
          <w:lang w:val="es-CO"/>
        </w:rPr>
        <w:t>(</w:t>
      </w:r>
      <w:r w:rsidR="00B40035">
        <w:rPr>
          <w:rFonts w:ascii="Georgia" w:hAnsi="Georgia" w:cs="Arial"/>
          <w:smallCaps/>
          <w:sz w:val="28"/>
          <w:szCs w:val="28"/>
          <w:lang w:val="es-CO"/>
        </w:rPr>
        <w:t>7</w:t>
      </w:r>
      <w:r w:rsidR="0005223F" w:rsidRPr="00757C3D">
        <w:rPr>
          <w:rFonts w:ascii="Georgia" w:hAnsi="Georgia" w:cs="Arial"/>
          <w:smallCaps/>
          <w:sz w:val="28"/>
          <w:szCs w:val="28"/>
          <w:lang w:val="es-CO"/>
        </w:rPr>
        <w:t xml:space="preserve">) de </w:t>
      </w:r>
      <w:r w:rsidR="00757C3D">
        <w:rPr>
          <w:rFonts w:ascii="Georgia" w:hAnsi="Georgia" w:cs="Arial"/>
          <w:smallCaps/>
          <w:sz w:val="28"/>
          <w:szCs w:val="28"/>
          <w:lang w:val="es-CO"/>
        </w:rPr>
        <w:t xml:space="preserve">septiembre </w:t>
      </w:r>
      <w:r w:rsidRPr="00757C3D">
        <w:rPr>
          <w:rFonts w:ascii="Georgia" w:hAnsi="Georgia" w:cs="Arial"/>
          <w:smallCaps/>
          <w:sz w:val="28"/>
          <w:szCs w:val="28"/>
          <w:lang w:val="es-CO"/>
        </w:rPr>
        <w:t>d</w:t>
      </w:r>
      <w:r w:rsidR="0005223F" w:rsidRPr="00757C3D">
        <w:rPr>
          <w:rFonts w:ascii="Georgia" w:hAnsi="Georgia" w:cs="Arial"/>
          <w:smallCaps/>
          <w:sz w:val="28"/>
          <w:szCs w:val="28"/>
          <w:lang w:val="es-CO"/>
        </w:rPr>
        <w:t xml:space="preserve">e dos mil </w:t>
      </w:r>
      <w:r w:rsidR="00757C3D">
        <w:rPr>
          <w:rFonts w:ascii="Georgia" w:hAnsi="Georgia" w:cs="Arial"/>
          <w:smallCaps/>
          <w:sz w:val="28"/>
          <w:szCs w:val="28"/>
          <w:lang w:val="es-CO"/>
        </w:rPr>
        <w:t xml:space="preserve">dieciocho </w:t>
      </w:r>
      <w:r w:rsidR="00C42F9E" w:rsidRPr="00757C3D">
        <w:rPr>
          <w:rFonts w:ascii="Georgia" w:hAnsi="Georgia" w:cs="Arial"/>
          <w:smallCaps/>
          <w:sz w:val="28"/>
          <w:szCs w:val="28"/>
          <w:lang w:val="es-CO"/>
        </w:rPr>
        <w:t>(</w:t>
      </w:r>
      <w:r w:rsidR="00757C3D">
        <w:rPr>
          <w:rFonts w:ascii="Georgia" w:hAnsi="Georgia" w:cs="Arial"/>
          <w:smallCaps/>
          <w:sz w:val="28"/>
          <w:szCs w:val="28"/>
          <w:lang w:val="es-CO"/>
        </w:rPr>
        <w:t>2018</w:t>
      </w:r>
      <w:r w:rsidR="0005223F" w:rsidRPr="00757C3D">
        <w:rPr>
          <w:rFonts w:ascii="Georgia" w:hAnsi="Georgia" w:cs="Arial"/>
          <w:smallCaps/>
          <w:sz w:val="28"/>
          <w:szCs w:val="28"/>
          <w:lang w:val="es-CO"/>
        </w:rPr>
        <w:t>)</w:t>
      </w:r>
      <w:r w:rsidR="0005223F" w:rsidRPr="00757C3D">
        <w:rPr>
          <w:rFonts w:ascii="Georgia" w:hAnsi="Georgia" w:cs="Arial"/>
          <w:sz w:val="28"/>
          <w:szCs w:val="28"/>
          <w:lang w:val="es-CO"/>
        </w:rPr>
        <w:t>.</w:t>
      </w:r>
    </w:p>
    <w:p w:rsidR="00EC6535" w:rsidRPr="00757C3D" w:rsidRDefault="00EC6535" w:rsidP="00771048">
      <w:pPr>
        <w:spacing w:line="360" w:lineRule="auto"/>
        <w:jc w:val="center"/>
        <w:rPr>
          <w:rFonts w:ascii="Georgia" w:hAnsi="Georgia" w:cs="Arial"/>
          <w:b/>
          <w:bCs/>
          <w:szCs w:val="24"/>
          <w:lang w:val="es-CO"/>
        </w:rPr>
      </w:pPr>
    </w:p>
    <w:p w:rsidR="0005223F" w:rsidRPr="00757C3D" w:rsidRDefault="003D7230" w:rsidP="0005223F">
      <w:pPr>
        <w:pStyle w:val="Puesto"/>
        <w:numPr>
          <w:ilvl w:val="0"/>
          <w:numId w:val="1"/>
        </w:numPr>
        <w:spacing w:line="360" w:lineRule="auto"/>
        <w:jc w:val="left"/>
        <w:rPr>
          <w:rFonts w:ascii="Georgia" w:hAnsi="Georgia"/>
          <w:b w:val="0"/>
          <w:bCs w:val="0"/>
          <w:i w:val="0"/>
          <w:iCs w:val="0"/>
          <w:smallCaps/>
          <w:spacing w:val="-3"/>
          <w:lang w:val="es-ES_tradnl"/>
        </w:rPr>
      </w:pPr>
      <w:r w:rsidRPr="00757C3D">
        <w:rPr>
          <w:rFonts w:ascii="Georgia" w:hAnsi="Georgia"/>
          <w:b w:val="0"/>
          <w:bCs w:val="0"/>
          <w:i w:val="0"/>
          <w:iCs w:val="0"/>
          <w:smallCaps/>
          <w:sz w:val="28"/>
        </w:rPr>
        <w:t>El asunto por decidir</w:t>
      </w:r>
    </w:p>
    <w:p w:rsidR="0005223F" w:rsidRPr="00757C3D" w:rsidRDefault="0005223F" w:rsidP="0005223F">
      <w:pPr>
        <w:pStyle w:val="Puesto"/>
        <w:spacing w:line="360" w:lineRule="auto"/>
        <w:jc w:val="left"/>
        <w:rPr>
          <w:rFonts w:ascii="Georgia" w:hAnsi="Georgia"/>
          <w:b w:val="0"/>
          <w:bCs w:val="0"/>
          <w:i w:val="0"/>
          <w:iCs w:val="0"/>
          <w:spacing w:val="-3"/>
          <w:sz w:val="18"/>
          <w:szCs w:val="22"/>
          <w:lang w:val="es-ES_tradnl"/>
        </w:rPr>
      </w:pPr>
    </w:p>
    <w:p w:rsidR="009662F7" w:rsidRPr="00757C3D" w:rsidRDefault="009662F7" w:rsidP="009662F7">
      <w:pPr>
        <w:pStyle w:val="Puesto"/>
        <w:spacing w:line="360" w:lineRule="auto"/>
        <w:jc w:val="both"/>
        <w:rPr>
          <w:rFonts w:ascii="Georgia" w:hAnsi="Georgia"/>
          <w:b w:val="0"/>
          <w:bCs w:val="0"/>
          <w:i w:val="0"/>
          <w:iCs w:val="0"/>
          <w:spacing w:val="-3"/>
          <w:lang w:val="es-ES_tradnl"/>
        </w:rPr>
      </w:pPr>
      <w:r w:rsidRPr="00757C3D">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757C3D" w:rsidRDefault="00594362" w:rsidP="0005223F">
      <w:pPr>
        <w:pStyle w:val="Puesto"/>
        <w:spacing w:line="360" w:lineRule="auto"/>
        <w:jc w:val="left"/>
        <w:rPr>
          <w:rFonts w:ascii="Georgia" w:hAnsi="Georgia"/>
          <w:b w:val="0"/>
          <w:bCs w:val="0"/>
          <w:i w:val="0"/>
          <w:iCs w:val="0"/>
          <w:spacing w:val="-3"/>
          <w:sz w:val="18"/>
          <w:lang w:val="es-ES_tradnl"/>
        </w:rPr>
      </w:pPr>
    </w:p>
    <w:p w:rsidR="00B746F1" w:rsidRPr="00757C3D" w:rsidRDefault="003D7230" w:rsidP="0005223F">
      <w:pPr>
        <w:numPr>
          <w:ilvl w:val="0"/>
          <w:numId w:val="1"/>
        </w:numPr>
        <w:spacing w:line="360" w:lineRule="auto"/>
        <w:jc w:val="both"/>
        <w:rPr>
          <w:rFonts w:ascii="Georgia" w:hAnsi="Georgia" w:cs="Arial"/>
          <w:smallCaps/>
          <w:sz w:val="24"/>
          <w:szCs w:val="24"/>
          <w:lang w:val="es-CO"/>
        </w:rPr>
      </w:pPr>
      <w:r w:rsidRPr="00757C3D">
        <w:rPr>
          <w:rFonts w:ascii="Georgia" w:hAnsi="Georgia" w:cs="Arial"/>
          <w:smallCaps/>
          <w:sz w:val="28"/>
          <w:szCs w:val="24"/>
          <w:lang w:val="es-CO"/>
        </w:rPr>
        <w:t>La síntesis de las actuaciones relevantes</w:t>
      </w:r>
    </w:p>
    <w:p w:rsidR="00B746F1" w:rsidRPr="00757C3D" w:rsidRDefault="00B746F1" w:rsidP="005B0851">
      <w:pPr>
        <w:pStyle w:val="Puesto"/>
        <w:spacing w:line="360" w:lineRule="auto"/>
        <w:jc w:val="left"/>
        <w:rPr>
          <w:rFonts w:ascii="Georgia" w:hAnsi="Georgia"/>
          <w:b w:val="0"/>
          <w:bCs w:val="0"/>
          <w:i w:val="0"/>
          <w:iCs w:val="0"/>
          <w:spacing w:val="-3"/>
          <w:sz w:val="18"/>
          <w:szCs w:val="22"/>
          <w:lang w:val="es-ES_tradnl"/>
        </w:rPr>
      </w:pPr>
    </w:p>
    <w:p w:rsidR="00757C3D" w:rsidRDefault="00060EFC" w:rsidP="00757C3D">
      <w:pPr>
        <w:pStyle w:val="Textoindependiente"/>
        <w:spacing w:line="360" w:lineRule="auto"/>
        <w:rPr>
          <w:rFonts w:ascii="Georgia" w:hAnsi="Georgia" w:cs="Arial"/>
        </w:rPr>
      </w:pPr>
      <w:r w:rsidRPr="00757C3D">
        <w:rPr>
          <w:rFonts w:ascii="Georgia" w:hAnsi="Georgia" w:cs="Arial"/>
          <w:lang w:val="es-CO"/>
        </w:rPr>
        <w:t xml:space="preserve">Se </w:t>
      </w:r>
      <w:r w:rsidR="00594362" w:rsidRPr="00757C3D">
        <w:rPr>
          <w:rFonts w:ascii="Georgia" w:hAnsi="Georgia" w:cs="Arial"/>
          <w:lang w:val="es-CO"/>
        </w:rPr>
        <w:t xml:space="preserve">reclamó </w:t>
      </w:r>
      <w:r w:rsidR="00582DBE" w:rsidRPr="00757C3D">
        <w:rPr>
          <w:rFonts w:ascii="Georgia" w:hAnsi="Georgia" w:cs="Arial"/>
          <w:lang w:val="es-CO"/>
        </w:rPr>
        <w:t xml:space="preserve">el </w:t>
      </w:r>
      <w:r w:rsidR="00757C3D">
        <w:rPr>
          <w:rFonts w:ascii="Georgia" w:hAnsi="Georgia" w:cs="Arial"/>
          <w:lang w:val="es-CO"/>
        </w:rPr>
        <w:t xml:space="preserve">20-02-2018 </w:t>
      </w:r>
      <w:r w:rsidR="009662F7" w:rsidRPr="00757C3D">
        <w:rPr>
          <w:rFonts w:ascii="Georgia" w:hAnsi="Georgia" w:cs="Arial"/>
          <w:lang w:val="es-CO"/>
        </w:rPr>
        <w:t>a</w:t>
      </w:r>
      <w:r w:rsidR="00CF40BD" w:rsidRPr="00757C3D">
        <w:rPr>
          <w:rFonts w:ascii="Georgia" w:hAnsi="Georgia" w:cs="Arial"/>
          <w:lang w:val="es-CO"/>
        </w:rPr>
        <w:t xml:space="preserve">nte </w:t>
      </w:r>
      <w:r w:rsidR="009C3F6A" w:rsidRPr="00757C3D">
        <w:rPr>
          <w:rFonts w:ascii="Georgia" w:hAnsi="Georgia" w:cs="Arial"/>
          <w:lang w:val="es-CO"/>
        </w:rPr>
        <w:t>el</w:t>
      </w:r>
      <w:r w:rsidRPr="00757C3D">
        <w:rPr>
          <w:rFonts w:ascii="Georgia" w:hAnsi="Georgia" w:cs="Arial"/>
          <w:lang w:val="es-CO"/>
        </w:rPr>
        <w:t xml:space="preserve"> </w:t>
      </w:r>
      <w:r w:rsidRPr="00757C3D">
        <w:rPr>
          <w:rFonts w:ascii="Georgia" w:hAnsi="Georgia" w:cs="Arial"/>
          <w:i/>
          <w:lang w:val="es-CO"/>
        </w:rPr>
        <w:t>a quo</w:t>
      </w:r>
      <w:r w:rsidR="00AB1D72" w:rsidRPr="00757C3D">
        <w:rPr>
          <w:rFonts w:ascii="Georgia" w:hAnsi="Georgia" w:cs="Arial"/>
          <w:lang w:val="es-CO"/>
        </w:rPr>
        <w:t>,</w:t>
      </w:r>
      <w:r w:rsidR="00594362" w:rsidRPr="00757C3D">
        <w:rPr>
          <w:rFonts w:ascii="Georgia" w:hAnsi="Georgia" w:cs="Arial"/>
          <w:lang w:val="es-CO"/>
        </w:rPr>
        <w:t xml:space="preserve"> iniciar incidente de desacato</w:t>
      </w:r>
      <w:r w:rsidR="00086B35" w:rsidRPr="00757C3D">
        <w:rPr>
          <w:rFonts w:ascii="Georgia" w:hAnsi="Georgia" w:cs="Arial"/>
          <w:lang w:val="es-CO"/>
        </w:rPr>
        <w:t xml:space="preserve"> </w:t>
      </w:r>
      <w:r w:rsidR="00594362" w:rsidRPr="00757C3D">
        <w:rPr>
          <w:rFonts w:ascii="Georgia" w:hAnsi="Georgia" w:cs="Arial"/>
        </w:rPr>
        <w:t>(Folio</w:t>
      </w:r>
      <w:r w:rsidR="00143FDC" w:rsidRPr="00757C3D">
        <w:rPr>
          <w:rFonts w:ascii="Georgia" w:hAnsi="Georgia" w:cs="Arial"/>
        </w:rPr>
        <w:t xml:space="preserve"> </w:t>
      </w:r>
      <w:r w:rsidR="008D72C2" w:rsidRPr="00757C3D">
        <w:rPr>
          <w:rFonts w:ascii="Georgia" w:hAnsi="Georgia" w:cs="Arial"/>
        </w:rPr>
        <w:t>1</w:t>
      </w:r>
      <w:r w:rsidR="00407346" w:rsidRPr="00757C3D">
        <w:rPr>
          <w:rFonts w:ascii="Georgia" w:hAnsi="Georgia" w:cs="Arial"/>
        </w:rPr>
        <w:t xml:space="preserve">, </w:t>
      </w:r>
      <w:r w:rsidR="00594362" w:rsidRPr="00757C3D">
        <w:rPr>
          <w:rFonts w:ascii="Georgia" w:hAnsi="Georgia" w:cs="Arial"/>
        </w:rPr>
        <w:t>cua</w:t>
      </w:r>
      <w:r w:rsidR="00C9518C" w:rsidRPr="00757C3D">
        <w:rPr>
          <w:rFonts w:ascii="Georgia" w:hAnsi="Georgia" w:cs="Arial"/>
        </w:rPr>
        <w:t>derno incidente)</w:t>
      </w:r>
      <w:r w:rsidR="00CD3664" w:rsidRPr="00757C3D">
        <w:rPr>
          <w:rFonts w:ascii="Georgia" w:hAnsi="Georgia" w:cs="Arial"/>
        </w:rPr>
        <w:t xml:space="preserve">. </w:t>
      </w:r>
      <w:r w:rsidR="00757C3D" w:rsidRPr="0037153C">
        <w:rPr>
          <w:rFonts w:ascii="Georgia" w:hAnsi="Georgia" w:cs="Arial"/>
          <w:lang w:val="es-CO"/>
        </w:rPr>
        <w:t xml:space="preserve">El Despacho con auto del 01-03-2018, requirió al Presidente y al Representante Legal Judicial de </w:t>
      </w:r>
      <w:proofErr w:type="spellStart"/>
      <w:r w:rsidR="00757C3D" w:rsidRPr="0037153C">
        <w:rPr>
          <w:rFonts w:ascii="Georgia" w:hAnsi="Georgia" w:cs="Arial"/>
          <w:lang w:val="es-CO"/>
        </w:rPr>
        <w:t>Medimás</w:t>
      </w:r>
      <w:proofErr w:type="spellEnd"/>
      <w:r w:rsidR="00757C3D" w:rsidRPr="0037153C">
        <w:rPr>
          <w:rFonts w:ascii="Georgia" w:hAnsi="Georgia" w:cs="Arial"/>
          <w:lang w:val="es-CO"/>
        </w:rPr>
        <w:t xml:space="preserve"> EPS (Folio 23</w:t>
      </w:r>
      <w:r w:rsidR="00757C3D" w:rsidRPr="0037153C">
        <w:rPr>
          <w:rFonts w:ascii="Georgia" w:hAnsi="Georgia" w:cs="Arial"/>
        </w:rPr>
        <w:t>, ibídem</w:t>
      </w:r>
      <w:r w:rsidR="00757C3D" w:rsidRPr="0037153C">
        <w:rPr>
          <w:rFonts w:ascii="Georgia" w:hAnsi="Georgia" w:cs="Arial"/>
          <w:lang w:val="es-CO"/>
        </w:rPr>
        <w:t xml:space="preserve">), luego, con proveído del 11-04-2018 dio apertura al incidente de desacato </w:t>
      </w:r>
      <w:r w:rsidR="00B40035">
        <w:rPr>
          <w:rFonts w:ascii="Georgia" w:hAnsi="Georgia" w:cs="Arial"/>
          <w:lang w:val="es-CO"/>
        </w:rPr>
        <w:t>contra e</w:t>
      </w:r>
      <w:r w:rsidR="00757C3D" w:rsidRPr="0037153C">
        <w:rPr>
          <w:rFonts w:ascii="Georgia" w:hAnsi="Georgia" w:cs="Arial"/>
          <w:lang w:val="es-CO"/>
        </w:rPr>
        <w:t xml:space="preserve">l último empleado (Folio 54, </w:t>
      </w:r>
      <w:r w:rsidR="00757C3D" w:rsidRPr="0037153C">
        <w:rPr>
          <w:rFonts w:ascii="Georgia" w:hAnsi="Georgia" w:cs="Arial"/>
        </w:rPr>
        <w:t xml:space="preserve">ib.); el 03-05-2018 decretó pruebas (Folio 59, ib.); y con decisión del 21-05-2018 </w:t>
      </w:r>
      <w:r w:rsidR="00757C3D" w:rsidRPr="0037153C">
        <w:rPr>
          <w:rFonts w:ascii="Georgia" w:hAnsi="Georgia" w:cs="Arial"/>
          <w:lang w:val="es-CO"/>
        </w:rPr>
        <w:t xml:space="preserve">lo sancionó </w:t>
      </w:r>
      <w:r w:rsidR="00757C3D" w:rsidRPr="0037153C">
        <w:rPr>
          <w:rFonts w:ascii="Georgia" w:hAnsi="Georgia" w:cs="Arial"/>
        </w:rPr>
        <w:t xml:space="preserve">(Folios 60 a 67, ib.). </w:t>
      </w:r>
    </w:p>
    <w:p w:rsidR="00757C3D" w:rsidRDefault="00757C3D" w:rsidP="00757C3D">
      <w:pPr>
        <w:pStyle w:val="Textoindependiente"/>
        <w:spacing w:line="360" w:lineRule="auto"/>
        <w:rPr>
          <w:rFonts w:ascii="Georgia" w:hAnsi="Georgia" w:cs="Arial"/>
        </w:rPr>
      </w:pPr>
    </w:p>
    <w:p w:rsidR="00757C3D" w:rsidRPr="00B40035" w:rsidRDefault="00757C3D" w:rsidP="00757C3D">
      <w:pPr>
        <w:pStyle w:val="Textoindependiente"/>
        <w:widowControl w:val="0"/>
        <w:spacing w:line="360" w:lineRule="auto"/>
        <w:rPr>
          <w:rFonts w:ascii="Georgia" w:hAnsi="Georgia"/>
        </w:rPr>
      </w:pPr>
      <w:r>
        <w:rPr>
          <w:rFonts w:ascii="Georgia" w:hAnsi="Georgia"/>
        </w:rPr>
        <w:t xml:space="preserve">Ya ante este Tribunal, con </w:t>
      </w:r>
      <w:r w:rsidR="00B40035">
        <w:rPr>
          <w:rFonts w:ascii="Georgia" w:hAnsi="Georgia"/>
        </w:rPr>
        <w:t xml:space="preserve">auto </w:t>
      </w:r>
      <w:r>
        <w:rPr>
          <w:rFonts w:ascii="Georgia" w:hAnsi="Georgia"/>
        </w:rPr>
        <w:t xml:space="preserve">del 18-06-2018 se declaró la nulidad de lo actuado (Folios 5 y 6, cuaderno No.3); retornado el asunto, el </w:t>
      </w:r>
      <w:r w:rsidRPr="00A16B12">
        <w:rPr>
          <w:rFonts w:ascii="Georgia" w:hAnsi="Georgia"/>
          <w:i/>
        </w:rPr>
        <w:t>a quo</w:t>
      </w:r>
      <w:r>
        <w:rPr>
          <w:rFonts w:ascii="Georgia" w:hAnsi="Georgia"/>
        </w:rPr>
        <w:t xml:space="preserve"> con </w:t>
      </w:r>
      <w:r w:rsidR="00B40035">
        <w:rPr>
          <w:rFonts w:ascii="Georgia" w:hAnsi="Georgia"/>
        </w:rPr>
        <w:t xml:space="preserve">proveído </w:t>
      </w:r>
      <w:r>
        <w:rPr>
          <w:rFonts w:ascii="Georgia" w:hAnsi="Georgia"/>
        </w:rPr>
        <w:t xml:space="preserve">del </w:t>
      </w:r>
      <w:r w:rsidR="001528E9">
        <w:rPr>
          <w:rFonts w:ascii="Georgia" w:hAnsi="Georgia"/>
        </w:rPr>
        <w:t xml:space="preserve">25-06-2018 </w:t>
      </w:r>
      <w:r>
        <w:rPr>
          <w:rFonts w:ascii="Georgia" w:hAnsi="Georgia"/>
        </w:rPr>
        <w:t xml:space="preserve">corrigió el yerro advertido (Folio </w:t>
      </w:r>
      <w:r w:rsidR="001528E9">
        <w:rPr>
          <w:rFonts w:ascii="Georgia" w:hAnsi="Georgia"/>
        </w:rPr>
        <w:t>75</w:t>
      </w:r>
      <w:r>
        <w:rPr>
          <w:rFonts w:ascii="Georgia" w:hAnsi="Georgia"/>
        </w:rPr>
        <w:t xml:space="preserve">, cuaderno </w:t>
      </w:r>
      <w:r w:rsidR="001528E9">
        <w:rPr>
          <w:rFonts w:ascii="Georgia" w:hAnsi="Georgia"/>
        </w:rPr>
        <w:t>incidente</w:t>
      </w:r>
      <w:r>
        <w:rPr>
          <w:rFonts w:ascii="Georgia" w:hAnsi="Georgia"/>
        </w:rPr>
        <w:t xml:space="preserve">), </w:t>
      </w:r>
      <w:r w:rsidR="001528E9">
        <w:rPr>
          <w:rFonts w:ascii="Georgia" w:hAnsi="Georgia"/>
        </w:rPr>
        <w:t xml:space="preserve">y </w:t>
      </w:r>
      <w:r>
        <w:rPr>
          <w:rFonts w:ascii="Georgia" w:hAnsi="Georgia"/>
        </w:rPr>
        <w:t xml:space="preserve">el </w:t>
      </w:r>
      <w:r w:rsidR="001528E9">
        <w:rPr>
          <w:rFonts w:ascii="Georgia" w:hAnsi="Georgia"/>
        </w:rPr>
        <w:t xml:space="preserve">25-07-2018 </w:t>
      </w:r>
      <w:r>
        <w:rPr>
          <w:rFonts w:ascii="Georgia" w:hAnsi="Georgia"/>
        </w:rPr>
        <w:t xml:space="preserve">dictó </w:t>
      </w:r>
      <w:r w:rsidR="00B40035">
        <w:rPr>
          <w:rFonts w:ascii="Georgia" w:hAnsi="Georgia"/>
        </w:rPr>
        <w:t>decisión sancionatoria</w:t>
      </w:r>
      <w:r w:rsidR="001528E9">
        <w:rPr>
          <w:rFonts w:ascii="Georgia" w:hAnsi="Georgia"/>
        </w:rPr>
        <w:t xml:space="preserve"> </w:t>
      </w:r>
      <w:r>
        <w:rPr>
          <w:rFonts w:ascii="Georgia" w:hAnsi="Georgia"/>
        </w:rPr>
        <w:t xml:space="preserve">(Folios </w:t>
      </w:r>
      <w:r w:rsidR="001528E9">
        <w:rPr>
          <w:rFonts w:ascii="Georgia" w:hAnsi="Georgia"/>
        </w:rPr>
        <w:t>81 a 87</w:t>
      </w:r>
      <w:r>
        <w:rPr>
          <w:rFonts w:ascii="Georgia" w:hAnsi="Georgia"/>
        </w:rPr>
        <w:t xml:space="preserve">, ibídem).  </w:t>
      </w:r>
    </w:p>
    <w:p w:rsidR="00757C3D" w:rsidRPr="0037153C" w:rsidRDefault="00757C3D" w:rsidP="00757C3D">
      <w:pPr>
        <w:pStyle w:val="Textoindependiente"/>
        <w:spacing w:line="360" w:lineRule="auto"/>
        <w:rPr>
          <w:rFonts w:ascii="Georgia" w:hAnsi="Georgia" w:cs="Arial"/>
        </w:rPr>
      </w:pPr>
    </w:p>
    <w:p w:rsidR="00E574A7" w:rsidRPr="00757C3D" w:rsidRDefault="003D7230" w:rsidP="00E574A7">
      <w:pPr>
        <w:pStyle w:val="Prrafodelista"/>
        <w:numPr>
          <w:ilvl w:val="0"/>
          <w:numId w:val="1"/>
        </w:numPr>
        <w:spacing w:line="360" w:lineRule="auto"/>
        <w:jc w:val="both"/>
        <w:rPr>
          <w:rFonts w:ascii="Georgia" w:hAnsi="Georgia" w:cs="Arial"/>
          <w:smallCaps/>
          <w:sz w:val="28"/>
          <w:szCs w:val="24"/>
          <w:lang w:val="es-MX"/>
        </w:rPr>
      </w:pPr>
      <w:r w:rsidRPr="00757C3D">
        <w:rPr>
          <w:rFonts w:ascii="Georgia" w:hAnsi="Georgia" w:cs="Arial"/>
          <w:smallCaps/>
          <w:sz w:val="28"/>
          <w:szCs w:val="24"/>
          <w:lang w:val="es-MX"/>
        </w:rPr>
        <w:t>Las estimaciones jurídicas para resolver</w:t>
      </w:r>
    </w:p>
    <w:p w:rsidR="001528E9" w:rsidRPr="001528E9" w:rsidRDefault="001528E9" w:rsidP="001528E9">
      <w:pPr>
        <w:pStyle w:val="Textoindependiente"/>
        <w:spacing w:line="360" w:lineRule="auto"/>
        <w:ind w:left="709"/>
        <w:rPr>
          <w:rFonts w:ascii="Georgia" w:hAnsi="Georgia" w:cs="Arial"/>
          <w:lang w:val="es-MX"/>
        </w:rPr>
      </w:pPr>
    </w:p>
    <w:p w:rsidR="001528E9" w:rsidRPr="001528E9" w:rsidRDefault="001528E9" w:rsidP="00653592">
      <w:pPr>
        <w:pStyle w:val="Textoindependiente"/>
        <w:numPr>
          <w:ilvl w:val="1"/>
          <w:numId w:val="1"/>
        </w:numPr>
        <w:spacing w:line="360" w:lineRule="auto"/>
        <w:ind w:left="709" w:hanging="709"/>
        <w:rPr>
          <w:rFonts w:ascii="Georgia" w:hAnsi="Georgia" w:cs="Arial"/>
          <w:lang w:val="es-MX"/>
        </w:rPr>
      </w:pPr>
      <w:r>
        <w:rPr>
          <w:rFonts w:ascii="Georgia" w:hAnsi="Georgia" w:cs="Arial"/>
          <w:smallCaps/>
          <w:lang w:val="es-CO"/>
        </w:rPr>
        <w:t>La competencia funcional</w:t>
      </w:r>
    </w:p>
    <w:p w:rsidR="001528E9" w:rsidRPr="001D18B8" w:rsidRDefault="001528E9" w:rsidP="001528E9">
      <w:pPr>
        <w:pStyle w:val="Textoindependiente"/>
        <w:spacing w:line="360" w:lineRule="auto"/>
        <w:rPr>
          <w:rFonts w:ascii="Georgia" w:hAnsi="Georgia" w:cs="Arial"/>
          <w:smallCaps/>
          <w:lang w:val="es-CO"/>
        </w:rPr>
      </w:pPr>
      <w:r w:rsidRPr="00CD6BE6">
        <w:rPr>
          <w:rFonts w:ascii="Georgia" w:hAnsi="Georgia" w:cs="Arial"/>
          <w:lang w:val="es-MX"/>
        </w:rPr>
        <w:lastRenderedPageBreak/>
        <w:t xml:space="preserve">Esta Sala especializada está facultada para revisar la decisión sancionatoria, al tener la condición de superiora jerárquica del Juzgado </w:t>
      </w:r>
      <w:r w:rsidR="009D7B8C">
        <w:rPr>
          <w:rFonts w:ascii="Georgia" w:hAnsi="Georgia" w:cs="Arial"/>
          <w:lang w:val="es-MX"/>
        </w:rPr>
        <w:t xml:space="preserve">Segundo de Familia </w:t>
      </w:r>
      <w:r w:rsidRPr="00CD6BE6">
        <w:rPr>
          <w:rFonts w:ascii="Georgia" w:hAnsi="Georgia" w:cs="Arial"/>
          <w:lang w:val="es-MX"/>
        </w:rPr>
        <w:t xml:space="preserve">de </w:t>
      </w:r>
      <w:r>
        <w:rPr>
          <w:rFonts w:ascii="Georgia" w:hAnsi="Georgia" w:cs="Arial"/>
          <w:lang w:val="es-MX"/>
        </w:rPr>
        <w:t>Pereira</w:t>
      </w:r>
      <w:r w:rsidRPr="00CD6BE6">
        <w:rPr>
          <w:rFonts w:ascii="Georgia" w:hAnsi="Georgia" w:cs="Arial"/>
          <w:lang w:val="es-MX"/>
        </w:rPr>
        <w:t xml:space="preserve">. </w:t>
      </w:r>
      <w:r w:rsidRPr="006B31F3">
        <w:rPr>
          <w:rFonts w:ascii="Georgia" w:hAnsi="Georgia" w:cs="Arial"/>
          <w:lang w:val="es-MX"/>
        </w:rPr>
        <w:t xml:space="preserve">La consulta se </w:t>
      </w:r>
      <w:r>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w:t>
      </w:r>
      <w:r w:rsidRPr="001D18B8">
        <w:rPr>
          <w:rFonts w:ascii="Georgia" w:hAnsi="Georgia" w:cs="Arial"/>
          <w:lang w:val="es-MX"/>
        </w:rPr>
        <w:t>Decisión</w:t>
      </w:r>
      <w:r>
        <w:rPr>
          <w:rFonts w:ascii="Georgia" w:hAnsi="Georgia" w:cs="Arial"/>
          <w:lang w:val="es-MX"/>
        </w:rPr>
        <w:t xml:space="preserve"> </w:t>
      </w:r>
      <w:r w:rsidRPr="001D18B8">
        <w:rPr>
          <w:rFonts w:ascii="Georgia" w:hAnsi="Georgia" w:cs="Arial"/>
          <w:lang w:val="es-MX"/>
        </w:rPr>
        <w:t xml:space="preserve"> (Inciso 1º del artículo 35 del CGP). Criterio adoptado desde el 16-08-2016</w:t>
      </w:r>
      <w:r w:rsidRPr="00A23D66">
        <w:rPr>
          <w:rStyle w:val="Refdenotaalpie"/>
          <w:rFonts w:ascii="Georgia" w:hAnsi="Georgia"/>
          <w:lang w:val="es-MX"/>
        </w:rPr>
        <w:footnoteReference w:id="1"/>
      </w:r>
      <w:r w:rsidRPr="001D18B8">
        <w:rPr>
          <w:rFonts w:ascii="Georgia" w:hAnsi="Georgia" w:cs="Arial"/>
          <w:lang w:val="es-MX"/>
        </w:rPr>
        <w:t>.</w:t>
      </w:r>
    </w:p>
    <w:p w:rsidR="00AF7FED" w:rsidRPr="00757C3D" w:rsidRDefault="00AF7FED" w:rsidP="00AF7FED">
      <w:pPr>
        <w:spacing w:line="360" w:lineRule="auto"/>
        <w:jc w:val="both"/>
        <w:rPr>
          <w:rFonts w:ascii="Georgia" w:hAnsi="Georgia" w:cs="Arial"/>
          <w:smallCaps/>
          <w:lang w:val="es-CO"/>
        </w:rPr>
      </w:pPr>
      <w:r w:rsidRPr="00757C3D">
        <w:rPr>
          <w:rFonts w:ascii="Georgia" w:hAnsi="Georgia" w:cs="Arial"/>
          <w:sz w:val="24"/>
          <w:szCs w:val="24"/>
          <w:lang w:val="es-MX"/>
        </w:rPr>
        <w:t xml:space="preserve"> </w:t>
      </w:r>
    </w:p>
    <w:p w:rsidR="001528E9" w:rsidRPr="001528E9" w:rsidRDefault="00AF7FED" w:rsidP="00AF7FED">
      <w:pPr>
        <w:pStyle w:val="Prrafodelista"/>
        <w:numPr>
          <w:ilvl w:val="1"/>
          <w:numId w:val="1"/>
        </w:numPr>
        <w:spacing w:line="360" w:lineRule="auto"/>
        <w:ind w:left="709" w:hanging="709"/>
        <w:jc w:val="both"/>
        <w:rPr>
          <w:rFonts w:ascii="Georgia" w:hAnsi="Georgia" w:cs="Arial"/>
          <w:sz w:val="24"/>
          <w:szCs w:val="24"/>
          <w:lang w:val="es-CO"/>
        </w:rPr>
      </w:pPr>
      <w:r w:rsidRPr="00757C3D">
        <w:rPr>
          <w:rFonts w:ascii="Georgia" w:hAnsi="Georgia" w:cs="Arial"/>
          <w:smallCaps/>
          <w:sz w:val="24"/>
          <w:szCs w:val="24"/>
          <w:lang w:val="es-CO"/>
        </w:rPr>
        <w:t xml:space="preserve">El </w:t>
      </w:r>
      <w:r w:rsidR="001528E9">
        <w:rPr>
          <w:rFonts w:ascii="Georgia" w:hAnsi="Georgia" w:cs="Arial"/>
          <w:smallCaps/>
          <w:sz w:val="24"/>
          <w:szCs w:val="24"/>
          <w:lang w:val="es-CO"/>
        </w:rPr>
        <w:t>problema jurídico para resolver</w:t>
      </w:r>
    </w:p>
    <w:p w:rsidR="001528E9" w:rsidRDefault="001528E9" w:rsidP="001528E9">
      <w:pPr>
        <w:spacing w:line="360" w:lineRule="auto"/>
        <w:jc w:val="both"/>
        <w:rPr>
          <w:rFonts w:ascii="Georgia" w:hAnsi="Georgia" w:cs="Arial"/>
          <w:sz w:val="24"/>
          <w:szCs w:val="24"/>
        </w:rPr>
      </w:pPr>
    </w:p>
    <w:p w:rsidR="00AF7FED" w:rsidRPr="001528E9" w:rsidRDefault="00AF7FED" w:rsidP="001528E9">
      <w:pPr>
        <w:spacing w:line="360" w:lineRule="auto"/>
        <w:jc w:val="both"/>
        <w:rPr>
          <w:rFonts w:ascii="Georgia" w:hAnsi="Georgia" w:cs="Arial"/>
          <w:sz w:val="24"/>
          <w:szCs w:val="24"/>
          <w:lang w:val="es-CO"/>
        </w:rPr>
      </w:pPr>
      <w:r w:rsidRPr="001528E9">
        <w:rPr>
          <w:rFonts w:ascii="Georgia" w:hAnsi="Georgia" w:cs="Arial"/>
          <w:sz w:val="24"/>
          <w:szCs w:val="24"/>
          <w:lang w:val="es-CO"/>
        </w:rPr>
        <w:t xml:space="preserve">¿Debe confirmarse, modificarse o revocarse la providencia </w:t>
      </w:r>
      <w:r w:rsidR="001528E9" w:rsidRPr="001528E9">
        <w:rPr>
          <w:rFonts w:ascii="Georgia" w:hAnsi="Georgia"/>
          <w:sz w:val="24"/>
          <w:lang w:val="es-CO"/>
        </w:rPr>
        <w:t xml:space="preserve">25-07-2018  </w:t>
      </w:r>
      <w:r w:rsidRPr="001528E9">
        <w:rPr>
          <w:rFonts w:ascii="Georgia" w:hAnsi="Georgia" w:cs="Arial"/>
          <w:sz w:val="24"/>
          <w:szCs w:val="24"/>
          <w:lang w:val="es-CO"/>
        </w:rPr>
        <w:t xml:space="preserve">mediante la cual se impuso sanción de arresto y multa </w:t>
      </w:r>
      <w:r w:rsidR="001528E9">
        <w:rPr>
          <w:rFonts w:ascii="Georgia" w:hAnsi="Georgia" w:cs="Arial"/>
          <w:sz w:val="24"/>
          <w:szCs w:val="24"/>
          <w:lang w:val="es-CO"/>
        </w:rPr>
        <w:t>al doctor Julio César Rojas Padilla</w:t>
      </w:r>
      <w:r w:rsidRPr="001528E9">
        <w:rPr>
          <w:rFonts w:ascii="Georgia" w:hAnsi="Georgia" w:cs="Arial"/>
          <w:sz w:val="24"/>
          <w:szCs w:val="24"/>
          <w:lang w:val="es-CO"/>
        </w:rPr>
        <w:t xml:space="preserve">, en calidad de representante legal </w:t>
      </w:r>
      <w:r w:rsidR="001528E9">
        <w:rPr>
          <w:rFonts w:ascii="Georgia" w:hAnsi="Georgia" w:cs="Arial"/>
          <w:sz w:val="24"/>
          <w:szCs w:val="24"/>
          <w:lang w:val="es-CO"/>
        </w:rPr>
        <w:t xml:space="preserve">judicial de la EPS </w:t>
      </w:r>
      <w:proofErr w:type="spellStart"/>
      <w:r w:rsidR="001528E9">
        <w:rPr>
          <w:rFonts w:ascii="Georgia" w:hAnsi="Georgia" w:cs="Arial"/>
          <w:sz w:val="24"/>
          <w:szCs w:val="24"/>
          <w:lang w:val="es-CO"/>
        </w:rPr>
        <w:t>Medimás</w:t>
      </w:r>
      <w:proofErr w:type="spellEnd"/>
      <w:r w:rsidRPr="001528E9">
        <w:rPr>
          <w:rFonts w:ascii="Georgia" w:hAnsi="Georgia" w:cs="Arial"/>
          <w:sz w:val="24"/>
          <w:szCs w:val="24"/>
          <w:lang w:val="es-CO"/>
        </w:rPr>
        <w:t>, con ocasión del trámite de desacato adelantado ante el Juzgado de conocimiento?</w:t>
      </w:r>
    </w:p>
    <w:p w:rsidR="00AF7FED" w:rsidRPr="00757C3D" w:rsidRDefault="00AF7FED" w:rsidP="00AF7FED">
      <w:pPr>
        <w:spacing w:line="360" w:lineRule="auto"/>
        <w:jc w:val="both"/>
        <w:rPr>
          <w:rFonts w:ascii="Georgia" w:hAnsi="Georgia" w:cs="Arial"/>
          <w:sz w:val="24"/>
          <w:szCs w:val="24"/>
          <w:lang w:val="es-CO"/>
        </w:rPr>
      </w:pPr>
    </w:p>
    <w:p w:rsidR="00AF7FED" w:rsidRPr="00757C3D" w:rsidRDefault="00AF7FED" w:rsidP="001528E9">
      <w:pPr>
        <w:pStyle w:val="Textoindependiente"/>
        <w:numPr>
          <w:ilvl w:val="1"/>
          <w:numId w:val="1"/>
        </w:numPr>
        <w:spacing w:line="360" w:lineRule="auto"/>
        <w:rPr>
          <w:rFonts w:ascii="Georgia" w:hAnsi="Georgia" w:cs="Arial"/>
          <w:smallCaps/>
          <w:sz w:val="28"/>
          <w:lang w:val="es-CO"/>
        </w:rPr>
      </w:pPr>
      <w:r w:rsidRPr="00757C3D">
        <w:rPr>
          <w:rFonts w:ascii="Georgia" w:hAnsi="Georgia" w:cs="Arial"/>
          <w:smallCaps/>
          <w:sz w:val="28"/>
          <w:lang w:val="es-CO"/>
        </w:rPr>
        <w:t>La resolución del problema jurídico</w:t>
      </w:r>
    </w:p>
    <w:p w:rsidR="00AF7FED" w:rsidRPr="00757C3D" w:rsidRDefault="00AF7FED" w:rsidP="00AF7FED">
      <w:pPr>
        <w:pStyle w:val="Puesto"/>
        <w:spacing w:line="360" w:lineRule="auto"/>
        <w:jc w:val="left"/>
        <w:rPr>
          <w:rFonts w:ascii="Georgia" w:hAnsi="Georgia"/>
          <w:b w:val="0"/>
          <w:bCs w:val="0"/>
          <w:i w:val="0"/>
          <w:iCs w:val="0"/>
          <w:spacing w:val="-3"/>
          <w:szCs w:val="22"/>
          <w:lang w:val="es-ES_tradnl"/>
        </w:rPr>
      </w:pPr>
    </w:p>
    <w:p w:rsidR="001528E9" w:rsidRPr="0054151A" w:rsidRDefault="001528E9" w:rsidP="001528E9">
      <w:pPr>
        <w:pStyle w:val="Prrafodelista"/>
        <w:numPr>
          <w:ilvl w:val="2"/>
          <w:numId w:val="1"/>
        </w:numPr>
        <w:tabs>
          <w:tab w:val="left" w:pos="-720"/>
          <w:tab w:val="left" w:pos="1080"/>
        </w:tabs>
        <w:suppressAutoHyphens/>
        <w:spacing w:line="360" w:lineRule="auto"/>
        <w:jc w:val="both"/>
        <w:rPr>
          <w:rFonts w:ascii="Georgia" w:hAnsi="Georgia" w:cs="Arial"/>
          <w:i/>
          <w:spacing w:val="-3"/>
          <w:sz w:val="24"/>
          <w:szCs w:val="24"/>
          <w:lang w:val="es-CO"/>
        </w:rPr>
      </w:pPr>
      <w:r w:rsidRPr="0054151A">
        <w:rPr>
          <w:rFonts w:ascii="Georgia" w:hAnsi="Georgia" w:cs="Arial"/>
          <w:i/>
          <w:spacing w:val="-3"/>
          <w:sz w:val="24"/>
          <w:szCs w:val="24"/>
          <w:lang w:val="es-CO"/>
        </w:rPr>
        <w:t>Los aspectos objeto de acreditación en el incidente de desacato</w:t>
      </w:r>
    </w:p>
    <w:p w:rsidR="001528E9" w:rsidRPr="00263D55" w:rsidRDefault="001528E9" w:rsidP="001528E9">
      <w:pPr>
        <w:pStyle w:val="Puesto"/>
        <w:spacing w:line="360" w:lineRule="auto"/>
        <w:jc w:val="left"/>
        <w:rPr>
          <w:rFonts w:ascii="Georgia" w:hAnsi="Georgia"/>
          <w:b w:val="0"/>
          <w:bCs w:val="0"/>
          <w:i w:val="0"/>
          <w:iCs w:val="0"/>
          <w:spacing w:val="-3"/>
          <w:lang w:val="es-ES_tradnl"/>
        </w:rPr>
      </w:pPr>
    </w:p>
    <w:p w:rsidR="001528E9" w:rsidRPr="001F3707" w:rsidRDefault="001528E9" w:rsidP="001528E9">
      <w:pPr>
        <w:spacing w:line="360" w:lineRule="auto"/>
        <w:jc w:val="both"/>
        <w:rPr>
          <w:rFonts w:ascii="Georgia" w:hAnsi="Georgia" w:cs="Arial"/>
          <w:sz w:val="24"/>
          <w:szCs w:val="24"/>
          <w:lang w:val="es-CO"/>
        </w:rPr>
      </w:pPr>
      <w:r>
        <w:rPr>
          <w:rFonts w:ascii="Georgia" w:hAnsi="Georgia" w:cs="Arial"/>
          <w:sz w:val="24"/>
          <w:szCs w:val="24"/>
          <w:lang w:val="es-CO"/>
        </w:rPr>
        <w:t>La labor del juez constitucional al resolver un trámite incidental de desacato, a voces de la reiterada doctrina constitucional</w:t>
      </w:r>
      <w:r>
        <w:rPr>
          <w:rStyle w:val="Refdenotaalpie"/>
          <w:rFonts w:ascii="Georgia" w:hAnsi="Georgia" w:cs="Arial"/>
          <w:sz w:val="24"/>
          <w:szCs w:val="24"/>
          <w:lang w:val="es-CO"/>
        </w:rPr>
        <w:footnoteReference w:id="2"/>
      </w:r>
      <w:r>
        <w:rPr>
          <w:rFonts w:ascii="Georgia" w:hAnsi="Georgia" w:cs="Arial"/>
          <w:sz w:val="24"/>
          <w:szCs w:val="24"/>
          <w:lang w:val="es-CO"/>
        </w:rPr>
        <w:t>, consiste en</w:t>
      </w:r>
      <w:r>
        <w:rPr>
          <w:rFonts w:ascii="Georgia" w:hAnsi="Georgia" w:cs="Arial"/>
          <w:sz w:val="22"/>
          <w:szCs w:val="22"/>
          <w:lang w:val="es-CO"/>
        </w:rPr>
        <w:t xml:space="preserve">: </w:t>
      </w:r>
      <w:r w:rsidRPr="00DA1D1C">
        <w:rPr>
          <w:rFonts w:ascii="Georgia" w:hAnsi="Georgia" w:cs="Arial"/>
          <w:i/>
          <w:sz w:val="22"/>
          <w:szCs w:val="22"/>
          <w:lang w:val="es-CO"/>
        </w:rPr>
        <w:t xml:space="preserve">“(…) </w:t>
      </w:r>
      <w:r w:rsidRPr="00DA1D1C">
        <w:rPr>
          <w:rFonts w:ascii="Georgia" w:hAnsi="Georgia"/>
          <w:i/>
          <w:sz w:val="22"/>
          <w:szCs w:val="22"/>
          <w:shd w:val="clear" w:color="auto" w:fill="FFFFFF"/>
          <w:lang w:val="es-CO"/>
        </w:rPr>
        <w:t>verificar: (i) a quién se dirigió la orden; (ii) en qué término debía ejecutarla; (iii) y el alcance de la misma. Luego, con ese marco de referencia, debe constatar (iv) si la orden fue cumplida, o si hubo un incumplimiento total o parcial y (v) las razones que motivaron el incumplimiento. Esto último, para establecer qué medidas resultan adecuadas para lograr la </w:t>
      </w:r>
      <w:bookmarkStart w:id="1" w:name="_ftnref25"/>
      <w:r w:rsidRPr="00DA1D1C">
        <w:rPr>
          <w:rFonts w:ascii="Georgia" w:hAnsi="Georgia"/>
          <w:i/>
          <w:sz w:val="22"/>
          <w:szCs w:val="22"/>
          <w:shd w:val="clear" w:color="auto" w:fill="FFFFFF"/>
          <w:lang w:val="es-CO"/>
        </w:rPr>
        <w:t>efectiva protección del derecho</w:t>
      </w:r>
      <w:bookmarkEnd w:id="1"/>
      <w:r>
        <w:rPr>
          <w:rFonts w:ascii="Georgia" w:hAnsi="Georgia"/>
          <w:i/>
          <w:sz w:val="22"/>
          <w:szCs w:val="22"/>
          <w:shd w:val="clear" w:color="auto" w:fill="FFFFFF"/>
          <w:lang w:val="es-CO"/>
        </w:rPr>
        <w:t xml:space="preserve">”. </w:t>
      </w:r>
      <w:r w:rsidRPr="00DA1D1C">
        <w:rPr>
          <w:rFonts w:ascii="Georgia" w:hAnsi="Georgia"/>
          <w:sz w:val="22"/>
          <w:szCs w:val="22"/>
          <w:shd w:val="clear" w:color="auto" w:fill="FFFFFF"/>
          <w:lang w:val="es-CO"/>
        </w:rPr>
        <w:t>U</w:t>
      </w:r>
      <w:r>
        <w:rPr>
          <w:rFonts w:ascii="Georgia" w:hAnsi="Georgia"/>
          <w:sz w:val="24"/>
          <w:szCs w:val="24"/>
          <w:bdr w:val="none" w:sz="0" w:space="0" w:color="auto" w:frame="1"/>
          <w:lang w:val="es-CO"/>
        </w:rPr>
        <w:t>na vez sean resueltos dichos interrogantes se deberá</w:t>
      </w:r>
      <w:r>
        <w:rPr>
          <w:rStyle w:val="Refdenotaalpie"/>
          <w:rFonts w:ascii="Georgia" w:hAnsi="Georgia" w:cs="Arial"/>
          <w:sz w:val="24"/>
          <w:szCs w:val="24"/>
          <w:lang w:val="es-CO"/>
        </w:rPr>
        <w:footnoteReference w:id="3"/>
      </w:r>
      <w:r>
        <w:rPr>
          <w:rFonts w:ascii="Georgia" w:hAnsi="Georgia"/>
          <w:sz w:val="24"/>
          <w:szCs w:val="24"/>
          <w:bdr w:val="none" w:sz="0" w:space="0" w:color="auto" w:frame="1"/>
          <w:lang w:val="es-CO"/>
        </w:rPr>
        <w:t xml:space="preserve">: </w:t>
      </w:r>
      <w:r w:rsidRPr="00DA1D1C">
        <w:rPr>
          <w:rFonts w:ascii="Georgia" w:hAnsi="Georgia"/>
          <w:i/>
          <w:sz w:val="22"/>
          <w:szCs w:val="24"/>
          <w:bdr w:val="none" w:sz="0" w:space="0" w:color="auto" w:frame="1"/>
          <w:lang w:val="es-CO"/>
        </w:rPr>
        <w:t xml:space="preserve">“(…) </w:t>
      </w:r>
      <w:r w:rsidRPr="00DA1D1C">
        <w:rPr>
          <w:rFonts w:ascii="Georgia" w:hAnsi="Georgia"/>
          <w:i/>
          <w:sz w:val="22"/>
          <w:szCs w:val="24"/>
          <w:shd w:val="clear" w:color="auto" w:fill="FFFFFF"/>
          <w:lang w:val="es-CO"/>
        </w:rPr>
        <w:t>examinar la responsabilidad subjetiva del obligado, para, finalmente, imponer las sanciones del caso, si verifica un ánimo de evadir la orden impartida en el fallo de tutela (..</w:t>
      </w:r>
      <w:r w:rsidRPr="00DA1D1C">
        <w:rPr>
          <w:rFonts w:ascii="Georgia" w:hAnsi="Georgia" w:cs="Arial"/>
          <w:i/>
          <w:sz w:val="22"/>
          <w:szCs w:val="24"/>
          <w:lang w:val="es-CO"/>
        </w:rPr>
        <w:t>.)</w:t>
      </w:r>
      <w:r>
        <w:rPr>
          <w:rFonts w:ascii="Georgia" w:hAnsi="Georgia" w:cs="Arial"/>
          <w:i/>
          <w:sz w:val="22"/>
          <w:szCs w:val="24"/>
          <w:lang w:val="es-CO"/>
        </w:rPr>
        <w:t>”.</w:t>
      </w:r>
    </w:p>
    <w:p w:rsidR="001528E9" w:rsidRPr="00506B8A" w:rsidRDefault="001528E9" w:rsidP="001528E9">
      <w:pPr>
        <w:tabs>
          <w:tab w:val="left" w:pos="-720"/>
        </w:tabs>
        <w:suppressAutoHyphens/>
        <w:spacing w:line="360" w:lineRule="auto"/>
        <w:jc w:val="both"/>
        <w:rPr>
          <w:rFonts w:ascii="Georgia" w:hAnsi="Georgia" w:cs="Arial"/>
          <w:sz w:val="24"/>
          <w:szCs w:val="24"/>
          <w:lang w:val="es-CO"/>
        </w:rPr>
      </w:pPr>
    </w:p>
    <w:p w:rsidR="001528E9" w:rsidRDefault="001528E9" w:rsidP="001528E9">
      <w:pPr>
        <w:tabs>
          <w:tab w:val="left" w:pos="-720"/>
        </w:tabs>
        <w:suppressAutoHyphens/>
        <w:spacing w:line="360" w:lineRule="auto"/>
        <w:jc w:val="both"/>
        <w:rPr>
          <w:rFonts w:ascii="Georgia" w:hAnsi="Georgia" w:cs="Arial"/>
          <w:sz w:val="22"/>
          <w:szCs w:val="22"/>
          <w:lang w:val="es-CO" w:eastAsia="en-US"/>
        </w:rPr>
      </w:pPr>
      <w:r>
        <w:rPr>
          <w:rFonts w:ascii="Georgia" w:hAnsi="Georgia" w:cs="Arial"/>
          <w:sz w:val="24"/>
          <w:szCs w:val="24"/>
          <w:lang w:val="es-CO"/>
        </w:rPr>
        <w:t>Expone la profesora Catalina Botero M.</w:t>
      </w:r>
      <w:r>
        <w:rPr>
          <w:rStyle w:val="Refdenotaalpie"/>
          <w:rFonts w:ascii="Georgia" w:hAnsi="Georgia" w:cs="Arial"/>
          <w:sz w:val="24"/>
          <w:szCs w:val="24"/>
          <w:lang w:val="es-CO"/>
        </w:rPr>
        <w:footnoteReference w:id="4"/>
      </w:r>
      <w:r>
        <w:rPr>
          <w:rFonts w:ascii="Georgia" w:hAnsi="Georgia" w:cs="Arial"/>
          <w:sz w:val="24"/>
          <w:szCs w:val="24"/>
          <w:lang w:val="es-CO"/>
        </w:rPr>
        <w:t xml:space="preserve"> que:</w:t>
      </w:r>
      <w:r>
        <w:rPr>
          <w:rFonts w:ascii="Georgia" w:hAnsi="Georgia" w:cs="Arial"/>
          <w:sz w:val="22"/>
          <w:szCs w:val="22"/>
          <w:lang w:val="es-CO"/>
        </w:rPr>
        <w:t xml:space="preserve"> </w:t>
      </w:r>
      <w:r>
        <w:rPr>
          <w:rFonts w:ascii="Georgia" w:hAnsi="Georgia" w:cs="Arial"/>
          <w:i/>
          <w:iCs/>
          <w:sz w:val="24"/>
          <w:szCs w:val="24"/>
          <w:lang w:val="es-CO"/>
        </w:rPr>
        <w:t>“</w:t>
      </w:r>
      <w:r>
        <w:rPr>
          <w:rFonts w:ascii="Georgia" w:hAnsi="Georgia" w:cs="Arial"/>
          <w:i/>
          <w:iCs/>
          <w:sz w:val="22"/>
          <w:szCs w:val="22"/>
          <w:lang w:val="es-CO"/>
        </w:rPr>
        <w:t xml:space="preserve">(…) </w:t>
      </w:r>
      <w:r>
        <w:rPr>
          <w:rFonts w:ascii="Georgia" w:hAnsi="Georgia" w:cs="Arial"/>
          <w:i/>
          <w:iCs/>
          <w:sz w:val="22"/>
          <w:szCs w:val="22"/>
          <w:lang w:val="es-CO" w:eastAsia="en-US"/>
        </w:rPr>
        <w:t>es fundamental valorar la responsabilidad subjetiva del funcionario en el incumplimiento del fallo. De comprobarse el incumplimiento, el juez debe identificar si éste fue integral o parcial, e igualmente debe identificar las razones por las cuales se produjo (…)</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más adelante agrega</w:t>
      </w:r>
      <w:r>
        <w:rPr>
          <w:rFonts w:ascii="Georgia" w:hAnsi="Georgia" w:cs="Arial"/>
          <w:sz w:val="22"/>
          <w:szCs w:val="22"/>
          <w:lang w:val="es-CO" w:eastAsia="en-US"/>
        </w:rPr>
        <w:t>:</w:t>
      </w:r>
      <w:r>
        <w:rPr>
          <w:rFonts w:ascii="Georgia" w:hAnsi="Georgia" w:cs="Arial"/>
          <w:sz w:val="24"/>
          <w:szCs w:val="24"/>
          <w:lang w:val="es-CO" w:eastAsia="en-US"/>
        </w:rPr>
        <w:t xml:space="preserve"> </w:t>
      </w:r>
      <w:r>
        <w:rPr>
          <w:rFonts w:ascii="Georgia" w:hAnsi="Georgia" w:cs="Arial"/>
          <w:i/>
          <w:iCs/>
          <w:sz w:val="22"/>
          <w:szCs w:val="22"/>
          <w:lang w:val="es-CO" w:eastAsia="en-US"/>
        </w:rPr>
        <w:t xml:space="preserve">“De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w:t>
      </w:r>
      <w:r>
        <w:rPr>
          <w:rFonts w:ascii="Georgia" w:hAnsi="Georgia" w:cs="Arial"/>
          <w:i/>
          <w:iCs/>
          <w:sz w:val="22"/>
          <w:szCs w:val="22"/>
          <w:lang w:val="es-CO" w:eastAsia="en-US"/>
        </w:rPr>
        <w:lastRenderedPageBreak/>
        <w:t>de   la   persona   obligada.</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Este   criterio tiene fundamento jurisprudencial en múltiples fallos de la Corporación ya citada</w:t>
      </w:r>
      <w:r>
        <w:rPr>
          <w:rStyle w:val="Refdenotaalpie"/>
          <w:rFonts w:ascii="Georgia" w:hAnsi="Georgia" w:cs="Arial"/>
          <w:sz w:val="24"/>
          <w:szCs w:val="24"/>
          <w:lang w:val="es-CO" w:eastAsia="en-US"/>
        </w:rPr>
        <w:footnoteReference w:id="5"/>
      </w:r>
      <w:r>
        <w:rPr>
          <w:rFonts w:ascii="Georgia" w:hAnsi="Georgia" w:cs="Arial"/>
          <w:sz w:val="22"/>
          <w:szCs w:val="22"/>
          <w:lang w:val="es-CO" w:eastAsia="en-US"/>
        </w:rPr>
        <w:t xml:space="preserve">. </w:t>
      </w:r>
    </w:p>
    <w:p w:rsidR="00B40035" w:rsidRPr="00231498" w:rsidRDefault="00B40035" w:rsidP="001528E9">
      <w:pPr>
        <w:tabs>
          <w:tab w:val="left" w:pos="-720"/>
        </w:tabs>
        <w:suppressAutoHyphens/>
        <w:spacing w:line="360" w:lineRule="auto"/>
        <w:jc w:val="both"/>
        <w:rPr>
          <w:rFonts w:ascii="Georgia" w:hAnsi="Georgia" w:cs="Arial"/>
          <w:sz w:val="24"/>
          <w:szCs w:val="22"/>
          <w:lang w:val="es-CO" w:eastAsia="en-US"/>
        </w:rPr>
      </w:pPr>
    </w:p>
    <w:p w:rsidR="001528E9" w:rsidRPr="001D18B8" w:rsidRDefault="001528E9" w:rsidP="001528E9">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t>Cabe  resaltar  que  el  trámite  de  incumplimiento  y  el de desacato, son instrumentos legales relacionados, pero diferenciables</w:t>
      </w:r>
      <w:r>
        <w:rPr>
          <w:rStyle w:val="Refdenotaalpie"/>
          <w:rFonts w:ascii="Georgia" w:hAnsi="Georgia" w:cs="Arial"/>
          <w:i/>
          <w:iCs/>
          <w:sz w:val="24"/>
          <w:szCs w:val="24"/>
          <w:lang w:val="es-CO"/>
        </w:rPr>
        <w:footnoteReference w:id="6"/>
      </w:r>
      <w:r>
        <w:rPr>
          <w:rFonts w:ascii="Georgia" w:hAnsi="Georgia" w:cs="Arial"/>
          <w:spacing w:val="-3"/>
          <w:sz w:val="24"/>
          <w:szCs w:val="24"/>
          <w:lang w:val="es-CO"/>
        </w:rPr>
        <w:t>. También, que la CSJ</w:t>
      </w:r>
      <w:r>
        <w:rPr>
          <w:rStyle w:val="Refdenotaalpie"/>
          <w:rFonts w:ascii="Georgia" w:hAnsi="Georgia" w:cs="Arial"/>
          <w:spacing w:val="-3"/>
          <w:sz w:val="24"/>
          <w:szCs w:val="24"/>
          <w:lang w:val="es-CO"/>
        </w:rPr>
        <w:footnoteReference w:id="7"/>
      </w:r>
      <w:r>
        <w:rPr>
          <w:rFonts w:ascii="Georgia" w:hAnsi="Georgia" w:cs="Arial"/>
          <w:spacing w:val="-3"/>
          <w:sz w:val="24"/>
          <w:szCs w:val="24"/>
          <w:lang w:val="es-CO"/>
        </w:rPr>
        <w:t>, acogiendo el criterio de la CC, tiene dicho que:</w:t>
      </w:r>
      <w:r>
        <w:rPr>
          <w:rFonts w:ascii="Georgia" w:hAnsi="Georgia" w:cs="Arial"/>
          <w:i/>
          <w:spacing w:val="-3"/>
          <w:sz w:val="22"/>
          <w:szCs w:val="24"/>
          <w:lang w:val="es-CO"/>
        </w:rPr>
        <w:t xml:space="preserve"> </w:t>
      </w:r>
    </w:p>
    <w:p w:rsidR="001528E9" w:rsidRPr="00231498" w:rsidRDefault="001528E9" w:rsidP="001528E9">
      <w:pPr>
        <w:tabs>
          <w:tab w:val="left" w:pos="-720"/>
        </w:tabs>
        <w:suppressAutoHyphens/>
        <w:spacing w:line="360" w:lineRule="auto"/>
        <w:jc w:val="both"/>
        <w:rPr>
          <w:rFonts w:ascii="Georgia" w:hAnsi="Georgia" w:cs="Arial"/>
          <w:i/>
          <w:spacing w:val="-3"/>
          <w:szCs w:val="24"/>
          <w:lang w:val="es-CO"/>
        </w:rPr>
      </w:pPr>
    </w:p>
    <w:p w:rsidR="001528E9" w:rsidRPr="00544A87" w:rsidRDefault="001528E9" w:rsidP="001528E9">
      <w:pPr>
        <w:tabs>
          <w:tab w:val="left" w:pos="-720"/>
        </w:tabs>
        <w:suppressAutoHyphens/>
        <w:ind w:left="567" w:right="618"/>
        <w:jc w:val="both"/>
        <w:rPr>
          <w:rFonts w:ascii="Georgia" w:hAnsi="Georgia" w:cs="Arial"/>
          <w:spacing w:val="-3"/>
          <w:sz w:val="24"/>
          <w:szCs w:val="24"/>
          <w:lang w:val="es-CO"/>
        </w:rPr>
      </w:pPr>
      <w:r w:rsidRPr="00544A87">
        <w:rPr>
          <w:rFonts w:ascii="Georgia" w:hAnsi="Georgia" w:cs="Arial"/>
          <w:sz w:val="24"/>
          <w:szCs w:val="24"/>
          <w:lang w:val="es-ES_tradnl"/>
        </w:rPr>
        <w:t>…</w:t>
      </w:r>
      <w:r w:rsidRPr="00D35584">
        <w:rPr>
          <w:rFonts w:ascii="Georgia" w:hAnsi="Georgia" w:cs="Arial"/>
          <w:sz w:val="24"/>
          <w:szCs w:val="24"/>
          <w:lang w:val="es-ES_tradnl"/>
        </w:rPr>
        <w:t>«</w:t>
      </w:r>
      <w:r w:rsidRPr="00544A87">
        <w:rPr>
          <w:rFonts w:ascii="Georgia" w:hAnsi="Georgia" w:cs="Arial"/>
          <w:sz w:val="24"/>
          <w:szCs w:val="24"/>
          <w:lang w:val="es-ES_tradnl"/>
        </w:rPr>
        <w:t xml:space="preserve">cuando se observa el cabal cumplimiento de la orden de tutela, así sea extemporáneamente e incluso después de decidida la consulta, la Corte ha prohijado la tesis de que es del caso levantar las sanciones respectivas… ‘pues el fin perseguido con el trámite del desacato ya se cumplió. (…) Cabe acotar, que la Corte Constitucional sobre el tema ha precisado que ‘(…) se puede deducir que la finalidad del incidente de desacato no es la imposición de la sanción en sí misma, sino la sanción como una de las formas de búsqueda del cumplimiento de la sentencia’…» (CSJ STC2013 31 oct. </w:t>
      </w:r>
      <w:proofErr w:type="spellStart"/>
      <w:r w:rsidRPr="00544A87">
        <w:rPr>
          <w:rFonts w:ascii="Georgia" w:hAnsi="Georgia" w:cs="Arial"/>
          <w:sz w:val="24"/>
          <w:szCs w:val="24"/>
          <w:lang w:val="es-ES_tradnl"/>
        </w:rPr>
        <w:t>exp</w:t>
      </w:r>
      <w:proofErr w:type="spellEnd"/>
      <w:r w:rsidRPr="00544A87">
        <w:rPr>
          <w:rFonts w:ascii="Georgia" w:hAnsi="Georgia" w:cs="Arial"/>
          <w:sz w:val="24"/>
          <w:szCs w:val="24"/>
          <w:lang w:val="es-ES_tradnl"/>
        </w:rPr>
        <w:t>. 00393-01, reiterada en STC2013, 18 dic. rad. 02975-00; STC9613-2015, 23 jul. 2015, rad. 01598-00, y STC204-2016, 21 ene. 2016, rad. 82905-02).</w:t>
      </w:r>
    </w:p>
    <w:p w:rsidR="002A5172" w:rsidRPr="00231498" w:rsidRDefault="002A5172" w:rsidP="00407346">
      <w:pPr>
        <w:pStyle w:val="Sangradetextonormal"/>
        <w:spacing w:after="0" w:line="360" w:lineRule="auto"/>
        <w:ind w:left="0"/>
        <w:jc w:val="both"/>
        <w:rPr>
          <w:rFonts w:ascii="Georgia" w:hAnsi="Georgia"/>
          <w:color w:val="000000" w:themeColor="text1"/>
          <w:sz w:val="20"/>
          <w:lang w:val="es-CO"/>
        </w:rPr>
      </w:pPr>
    </w:p>
    <w:p w:rsidR="001528E9" w:rsidRPr="00231498" w:rsidRDefault="001528E9" w:rsidP="00407346">
      <w:pPr>
        <w:pStyle w:val="Sangradetextonormal"/>
        <w:spacing w:after="0" w:line="360" w:lineRule="auto"/>
        <w:ind w:left="0"/>
        <w:jc w:val="both"/>
        <w:rPr>
          <w:rFonts w:ascii="Georgia" w:hAnsi="Georgia"/>
          <w:color w:val="000000" w:themeColor="text1"/>
          <w:sz w:val="10"/>
          <w:lang w:val="es-CO"/>
        </w:rPr>
      </w:pPr>
    </w:p>
    <w:p w:rsidR="00407346" w:rsidRPr="00757C3D" w:rsidRDefault="00407346" w:rsidP="00AB5F9E">
      <w:pPr>
        <w:pStyle w:val="Textoindependiente"/>
        <w:numPr>
          <w:ilvl w:val="0"/>
          <w:numId w:val="1"/>
        </w:numPr>
        <w:spacing w:line="360" w:lineRule="auto"/>
        <w:rPr>
          <w:rFonts w:ascii="Georgia" w:hAnsi="Georgia" w:cs="Arial"/>
          <w:smallCaps/>
          <w:sz w:val="28"/>
        </w:rPr>
      </w:pPr>
      <w:r w:rsidRPr="00757C3D">
        <w:rPr>
          <w:rFonts w:ascii="Georgia" w:hAnsi="Georgia" w:cs="Arial"/>
          <w:smallCaps/>
          <w:sz w:val="28"/>
        </w:rPr>
        <w:t>El caso concreto</w:t>
      </w:r>
    </w:p>
    <w:p w:rsidR="00407346" w:rsidRPr="00231498" w:rsidRDefault="00407346" w:rsidP="000E4616">
      <w:pPr>
        <w:pStyle w:val="Sinespaciado"/>
        <w:widowControl/>
        <w:tabs>
          <w:tab w:val="left" w:pos="720"/>
        </w:tabs>
        <w:autoSpaceDE/>
        <w:autoSpaceDN/>
        <w:adjustRightInd/>
        <w:spacing w:line="360" w:lineRule="auto"/>
        <w:jc w:val="both"/>
        <w:rPr>
          <w:rFonts w:ascii="Georgia" w:hAnsi="Georgia" w:cs="Arial"/>
          <w:spacing w:val="-3"/>
          <w:sz w:val="22"/>
          <w:lang w:val="es-CO"/>
        </w:rPr>
      </w:pPr>
    </w:p>
    <w:p w:rsidR="000E4616" w:rsidRPr="00757C3D" w:rsidRDefault="00A208C3" w:rsidP="000E4616">
      <w:pPr>
        <w:pStyle w:val="Sinespaciado"/>
        <w:widowControl/>
        <w:tabs>
          <w:tab w:val="left" w:pos="720"/>
        </w:tabs>
        <w:autoSpaceDE/>
        <w:autoSpaceDN/>
        <w:adjustRightInd/>
        <w:spacing w:line="360" w:lineRule="auto"/>
        <w:jc w:val="both"/>
        <w:rPr>
          <w:rFonts w:ascii="Georgia" w:hAnsi="Georgia" w:cs="Arial"/>
          <w:iCs/>
          <w:lang w:val="es-CO"/>
        </w:rPr>
      </w:pPr>
      <w:r w:rsidRPr="00757C3D">
        <w:rPr>
          <w:rFonts w:ascii="Georgia" w:hAnsi="Georgia" w:cs="Arial"/>
          <w:spacing w:val="-3"/>
          <w:lang w:val="es-CO"/>
        </w:rPr>
        <w:t>L</w:t>
      </w:r>
      <w:r w:rsidR="0001638D" w:rsidRPr="00757C3D">
        <w:rPr>
          <w:rFonts w:ascii="Georgia" w:hAnsi="Georgia" w:cs="Arial"/>
          <w:spacing w:val="-3"/>
          <w:lang w:val="es-CO"/>
        </w:rPr>
        <w:t>a decisión venida en consulta habrá de confirmarse, pues</w:t>
      </w:r>
      <w:r w:rsidR="00CC30DD" w:rsidRPr="00757C3D">
        <w:rPr>
          <w:rFonts w:ascii="Georgia" w:hAnsi="Georgia" w:cs="Arial"/>
          <w:spacing w:val="-3"/>
          <w:lang w:val="es-CO"/>
        </w:rPr>
        <w:t xml:space="preserve"> </w:t>
      </w:r>
      <w:r w:rsidR="0001638D" w:rsidRPr="00757C3D">
        <w:rPr>
          <w:rFonts w:ascii="Georgia" w:hAnsi="Georgia" w:cs="Arial"/>
          <w:spacing w:val="-3"/>
          <w:lang w:val="es-CO"/>
        </w:rPr>
        <w:t>se aviene al cumplimiento de los supuestos que constituyen el tema de prueba, esto es (i) A</w:t>
      </w:r>
      <w:r w:rsidR="0001638D" w:rsidRPr="00757C3D">
        <w:rPr>
          <w:rFonts w:ascii="Georgia" w:hAnsi="Georgia" w:cs="Arial"/>
          <w:iCs/>
          <w:lang w:val="es-CO"/>
        </w:rPr>
        <w:t xml:space="preserve"> quién estaba dirigida la orden; (ii) Cuál fue el término otorgado para ejecutarla, y, (iii) </w:t>
      </w:r>
      <w:r w:rsidR="006736CA" w:rsidRPr="00757C3D">
        <w:rPr>
          <w:rFonts w:ascii="Georgia" w:hAnsi="Georgia" w:cs="Arial"/>
          <w:iCs/>
          <w:lang w:val="es-CO"/>
        </w:rPr>
        <w:t xml:space="preserve">Cuál es </w:t>
      </w:r>
      <w:r w:rsidR="009D7B8C">
        <w:rPr>
          <w:rFonts w:ascii="Georgia" w:hAnsi="Georgia" w:cs="Arial"/>
          <w:iCs/>
          <w:lang w:val="es-CO"/>
        </w:rPr>
        <w:t xml:space="preserve">su </w:t>
      </w:r>
      <w:r w:rsidR="006736CA" w:rsidRPr="00757C3D">
        <w:rPr>
          <w:rFonts w:ascii="Georgia" w:hAnsi="Georgia" w:cs="Arial"/>
          <w:iCs/>
          <w:lang w:val="es-CO"/>
        </w:rPr>
        <w:t>alcance.</w:t>
      </w:r>
    </w:p>
    <w:p w:rsidR="00DA13AA" w:rsidRPr="00231498" w:rsidRDefault="00DA13AA" w:rsidP="000E4616">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A90609" w:rsidRDefault="006736CA" w:rsidP="00DE5395">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757C3D">
        <w:rPr>
          <w:rFonts w:ascii="Georgia" w:hAnsi="Georgia" w:cs="Arial"/>
          <w:spacing w:val="-3"/>
          <w:szCs w:val="28"/>
          <w:lang w:val="es-CO"/>
        </w:rPr>
        <w:t xml:space="preserve">Se </w:t>
      </w:r>
      <w:r w:rsidR="00DE5395" w:rsidRPr="00757C3D">
        <w:rPr>
          <w:rFonts w:ascii="Georgia" w:hAnsi="Georgia" w:cs="Arial"/>
          <w:spacing w:val="-3"/>
          <w:szCs w:val="28"/>
          <w:lang w:val="es-CO"/>
        </w:rPr>
        <w:t xml:space="preserve">tiene que la sentencia de tutela del </w:t>
      </w:r>
      <w:r w:rsidR="00D53427" w:rsidRPr="00757C3D">
        <w:rPr>
          <w:rFonts w:ascii="Georgia" w:hAnsi="Georgia" w:cs="Arial"/>
          <w:spacing w:val="-3"/>
          <w:szCs w:val="28"/>
          <w:lang w:val="es-CO"/>
        </w:rPr>
        <w:t>05-10-2011</w:t>
      </w:r>
      <w:r w:rsidR="00B40035">
        <w:rPr>
          <w:rFonts w:ascii="Georgia" w:hAnsi="Georgia" w:cs="Arial"/>
          <w:spacing w:val="-3"/>
          <w:szCs w:val="28"/>
          <w:lang w:val="es-CO"/>
        </w:rPr>
        <w:t xml:space="preserve"> (Folios 10 a 22, cuaderno del incidente)</w:t>
      </w:r>
      <w:r w:rsidR="001528E9">
        <w:rPr>
          <w:rFonts w:ascii="Georgia" w:hAnsi="Georgia" w:cs="Arial"/>
          <w:spacing w:val="-3"/>
          <w:szCs w:val="28"/>
          <w:lang w:val="es-CO"/>
        </w:rPr>
        <w:t xml:space="preserve">, ajustada con proveído del </w:t>
      </w:r>
      <w:r w:rsidR="00B40035">
        <w:rPr>
          <w:rFonts w:ascii="Georgia" w:hAnsi="Georgia" w:cs="Arial"/>
          <w:spacing w:val="-3"/>
          <w:szCs w:val="28"/>
          <w:lang w:val="es-CO"/>
        </w:rPr>
        <w:t>11</w:t>
      </w:r>
      <w:r w:rsidR="001528E9">
        <w:rPr>
          <w:rFonts w:ascii="Georgia" w:hAnsi="Georgia" w:cs="Arial"/>
          <w:spacing w:val="-3"/>
          <w:szCs w:val="28"/>
          <w:lang w:val="es-CO"/>
        </w:rPr>
        <w:t>-</w:t>
      </w:r>
      <w:r w:rsidR="00B40035">
        <w:rPr>
          <w:rFonts w:ascii="Georgia" w:hAnsi="Georgia" w:cs="Arial"/>
          <w:spacing w:val="-3"/>
          <w:szCs w:val="28"/>
          <w:lang w:val="es-CO"/>
        </w:rPr>
        <w:t>04</w:t>
      </w:r>
      <w:r w:rsidR="001528E9">
        <w:rPr>
          <w:rFonts w:ascii="Georgia" w:hAnsi="Georgia" w:cs="Arial"/>
          <w:spacing w:val="-3"/>
          <w:szCs w:val="28"/>
          <w:lang w:val="es-CO"/>
        </w:rPr>
        <w:t>-2018</w:t>
      </w:r>
      <w:r w:rsidR="00D53427" w:rsidRPr="00757C3D">
        <w:rPr>
          <w:rFonts w:ascii="Georgia" w:hAnsi="Georgia" w:cs="Arial"/>
          <w:spacing w:val="-3"/>
          <w:szCs w:val="28"/>
          <w:lang w:val="es-CO"/>
        </w:rPr>
        <w:t xml:space="preserve"> </w:t>
      </w:r>
      <w:r w:rsidR="00B40035">
        <w:rPr>
          <w:rFonts w:ascii="Georgia" w:hAnsi="Georgia" w:cs="Arial"/>
          <w:spacing w:val="-3"/>
          <w:szCs w:val="28"/>
          <w:lang w:val="es-CO"/>
        </w:rPr>
        <w:t>en cuanto de los obligados,</w:t>
      </w:r>
      <w:r w:rsidR="00B40035">
        <w:rPr>
          <w:rFonts w:ascii="Georgia" w:hAnsi="Georgia" w:cs="Arial"/>
          <w:lang w:val="es-CO"/>
        </w:rPr>
        <w:t xml:space="preserve"> por virtud de que </w:t>
      </w:r>
      <w:proofErr w:type="spellStart"/>
      <w:r w:rsidR="00B40035">
        <w:rPr>
          <w:rFonts w:ascii="Georgia" w:hAnsi="Georgia" w:cs="Arial"/>
          <w:lang w:val="es-CO"/>
        </w:rPr>
        <w:t>Cafesalud</w:t>
      </w:r>
      <w:proofErr w:type="spellEnd"/>
      <w:r w:rsidR="00B40035">
        <w:rPr>
          <w:rFonts w:ascii="Georgia" w:hAnsi="Georgia" w:cs="Arial"/>
          <w:lang w:val="es-CO"/>
        </w:rPr>
        <w:t xml:space="preserve"> EPS cedió el total de sus afiliados a </w:t>
      </w:r>
      <w:proofErr w:type="spellStart"/>
      <w:r w:rsidR="00B40035">
        <w:rPr>
          <w:rFonts w:ascii="Georgia" w:hAnsi="Georgia" w:cs="Arial"/>
          <w:lang w:val="es-CO"/>
        </w:rPr>
        <w:t>Medimás</w:t>
      </w:r>
      <w:proofErr w:type="spellEnd"/>
      <w:r w:rsidR="00B40035">
        <w:rPr>
          <w:rFonts w:ascii="Georgia" w:hAnsi="Georgia" w:cs="Arial"/>
          <w:lang w:val="es-CO"/>
        </w:rPr>
        <w:t xml:space="preserve"> EPS</w:t>
      </w:r>
      <w:r w:rsidR="00B40035">
        <w:rPr>
          <w:rStyle w:val="Refdenotaalpie"/>
          <w:rFonts w:ascii="Georgia" w:hAnsi="Georgia"/>
          <w:lang w:val="es-CO"/>
        </w:rPr>
        <w:footnoteReference w:id="8"/>
      </w:r>
      <w:r w:rsidR="00B40035">
        <w:rPr>
          <w:rFonts w:ascii="Georgia" w:hAnsi="Georgia" w:cs="Arial"/>
          <w:lang w:val="es-CO"/>
        </w:rPr>
        <w:t xml:space="preserve"> (Folio 54, ibídem) </w:t>
      </w:r>
      <w:r w:rsidR="00DE5395" w:rsidRPr="00757C3D">
        <w:rPr>
          <w:rFonts w:ascii="Georgia" w:hAnsi="Georgia" w:cs="Arial"/>
          <w:spacing w:val="-3"/>
          <w:szCs w:val="28"/>
          <w:lang w:val="es-CO"/>
        </w:rPr>
        <w:t xml:space="preserve">ordenó </w:t>
      </w:r>
      <w:r w:rsidR="003225AC" w:rsidRPr="00757C3D">
        <w:rPr>
          <w:rFonts w:ascii="Georgia" w:hAnsi="Georgia" w:cs="Arial"/>
          <w:spacing w:val="-3"/>
          <w:szCs w:val="28"/>
          <w:lang w:val="es-CO"/>
        </w:rPr>
        <w:t xml:space="preserve">(i) </w:t>
      </w:r>
      <w:r w:rsidR="00D53427" w:rsidRPr="00757C3D">
        <w:rPr>
          <w:rFonts w:ascii="Georgia" w:hAnsi="Georgia" w:cs="Arial"/>
          <w:spacing w:val="-3"/>
          <w:szCs w:val="28"/>
          <w:lang w:val="es-CO"/>
        </w:rPr>
        <w:t xml:space="preserve">al representante legal </w:t>
      </w:r>
      <w:r w:rsidR="00B40035">
        <w:rPr>
          <w:rFonts w:ascii="Georgia" w:hAnsi="Georgia" w:cs="Arial"/>
          <w:spacing w:val="-3"/>
          <w:szCs w:val="28"/>
          <w:lang w:val="es-CO"/>
        </w:rPr>
        <w:t xml:space="preserve">judicial de </w:t>
      </w:r>
      <w:proofErr w:type="spellStart"/>
      <w:r w:rsidR="00B40035">
        <w:rPr>
          <w:rFonts w:ascii="Georgia" w:hAnsi="Georgia" w:cs="Arial"/>
          <w:spacing w:val="-3"/>
          <w:szCs w:val="28"/>
          <w:lang w:val="es-CO"/>
        </w:rPr>
        <w:t>Medimás</w:t>
      </w:r>
      <w:proofErr w:type="spellEnd"/>
      <w:r w:rsidR="00B40035">
        <w:rPr>
          <w:rFonts w:ascii="Georgia" w:hAnsi="Georgia" w:cs="Arial"/>
          <w:spacing w:val="-3"/>
          <w:szCs w:val="28"/>
          <w:lang w:val="es-CO"/>
        </w:rPr>
        <w:t xml:space="preserve"> EPS</w:t>
      </w:r>
      <w:r w:rsidR="00495F62" w:rsidRPr="00757C3D">
        <w:rPr>
          <w:rFonts w:ascii="Georgia" w:hAnsi="Georgia" w:cs="Arial"/>
          <w:spacing w:val="-3"/>
          <w:szCs w:val="28"/>
          <w:lang w:val="es-CO"/>
        </w:rPr>
        <w:t>;</w:t>
      </w:r>
      <w:r w:rsidR="003225AC" w:rsidRPr="00757C3D">
        <w:rPr>
          <w:rFonts w:ascii="Georgia" w:hAnsi="Georgia" w:cs="Arial"/>
          <w:spacing w:val="-3"/>
          <w:szCs w:val="28"/>
          <w:lang w:val="es-CO"/>
        </w:rPr>
        <w:t xml:space="preserve"> (ii) Que en el término de </w:t>
      </w:r>
      <w:r w:rsidR="00EF18CD" w:rsidRPr="00757C3D">
        <w:rPr>
          <w:rFonts w:ascii="Georgia" w:hAnsi="Georgia" w:cs="Arial"/>
          <w:spacing w:val="-3"/>
          <w:szCs w:val="28"/>
          <w:lang w:val="es-CO"/>
        </w:rPr>
        <w:t xml:space="preserve">48 </w:t>
      </w:r>
      <w:r w:rsidR="003225AC" w:rsidRPr="00757C3D">
        <w:rPr>
          <w:rFonts w:ascii="Georgia" w:hAnsi="Georgia" w:cs="Arial"/>
          <w:spacing w:val="-3"/>
          <w:szCs w:val="28"/>
          <w:lang w:val="es-CO"/>
        </w:rPr>
        <w:t>horas</w:t>
      </w:r>
      <w:r w:rsidR="00495F62" w:rsidRPr="00757C3D">
        <w:rPr>
          <w:rFonts w:ascii="Georgia" w:hAnsi="Georgia" w:cs="Arial"/>
          <w:spacing w:val="-3"/>
          <w:szCs w:val="28"/>
          <w:lang w:val="es-CO"/>
        </w:rPr>
        <w:t>;</w:t>
      </w:r>
      <w:r w:rsidR="003225AC" w:rsidRPr="00757C3D">
        <w:rPr>
          <w:rFonts w:ascii="Georgia" w:hAnsi="Georgia" w:cs="Arial"/>
          <w:spacing w:val="-3"/>
          <w:szCs w:val="28"/>
          <w:lang w:val="es-CO"/>
        </w:rPr>
        <w:t xml:space="preserve"> (iii) </w:t>
      </w:r>
      <w:r w:rsidR="00DB329E" w:rsidRPr="00757C3D">
        <w:rPr>
          <w:rFonts w:ascii="Georgia" w:hAnsi="Georgia" w:cs="Arial"/>
          <w:spacing w:val="-3"/>
          <w:szCs w:val="28"/>
          <w:lang w:val="es-CO"/>
        </w:rPr>
        <w:t xml:space="preserve">a) </w:t>
      </w:r>
      <w:r w:rsidR="003225AC" w:rsidRPr="00757C3D">
        <w:rPr>
          <w:rFonts w:ascii="Georgia" w:hAnsi="Georgia" w:cs="Arial"/>
          <w:spacing w:val="-3"/>
          <w:szCs w:val="28"/>
          <w:lang w:val="es-CO"/>
        </w:rPr>
        <w:t xml:space="preserve">Autorizara </w:t>
      </w:r>
      <w:r w:rsidR="00EF18CD" w:rsidRPr="00757C3D">
        <w:rPr>
          <w:rFonts w:ascii="Georgia" w:hAnsi="Georgia" w:cs="Arial"/>
          <w:spacing w:val="-3"/>
          <w:szCs w:val="28"/>
          <w:lang w:val="es-CO"/>
        </w:rPr>
        <w:t xml:space="preserve">el procedimiento </w:t>
      </w:r>
      <w:r w:rsidR="00D53427" w:rsidRPr="00757C3D">
        <w:rPr>
          <w:rFonts w:ascii="Georgia" w:hAnsi="Georgia" w:cs="Arial"/>
          <w:spacing w:val="-3"/>
          <w:szCs w:val="28"/>
          <w:lang w:val="es-CO"/>
        </w:rPr>
        <w:t xml:space="preserve">denominado </w:t>
      </w:r>
      <w:r w:rsidR="00D53427" w:rsidRPr="00757C3D">
        <w:rPr>
          <w:rFonts w:ascii="Georgia" w:hAnsi="Georgia" w:cs="Arial"/>
          <w:i/>
          <w:spacing w:val="-3"/>
          <w:szCs w:val="28"/>
          <w:lang w:val="es-CO"/>
        </w:rPr>
        <w:t>“Resonancia Nuclear Magnética de Rodilla”</w:t>
      </w:r>
      <w:r w:rsidR="002A5172" w:rsidRPr="00757C3D">
        <w:rPr>
          <w:rFonts w:ascii="Georgia" w:hAnsi="Georgia" w:cs="Arial"/>
          <w:spacing w:val="-3"/>
          <w:szCs w:val="28"/>
          <w:lang w:val="es-CO"/>
        </w:rPr>
        <w:t>;</w:t>
      </w:r>
      <w:r w:rsidR="002A6258" w:rsidRPr="00757C3D">
        <w:rPr>
          <w:rFonts w:ascii="Georgia" w:hAnsi="Georgia" w:cs="Arial"/>
          <w:spacing w:val="-3"/>
          <w:szCs w:val="28"/>
          <w:lang w:val="es-CO"/>
        </w:rPr>
        <w:t xml:space="preserve"> y, </w:t>
      </w:r>
      <w:r w:rsidR="00DB329E" w:rsidRPr="00757C3D">
        <w:rPr>
          <w:rFonts w:ascii="Georgia" w:hAnsi="Georgia" w:cs="Arial"/>
          <w:spacing w:val="-3"/>
          <w:szCs w:val="28"/>
          <w:lang w:val="es-CO"/>
        </w:rPr>
        <w:t xml:space="preserve">b) </w:t>
      </w:r>
      <w:r w:rsidR="003225AC" w:rsidRPr="00757C3D">
        <w:rPr>
          <w:rFonts w:ascii="Georgia" w:hAnsi="Georgia" w:cs="Arial"/>
          <w:spacing w:val="-3"/>
          <w:szCs w:val="28"/>
          <w:lang w:val="es-CO"/>
        </w:rPr>
        <w:t>b</w:t>
      </w:r>
      <w:r w:rsidR="002A5172" w:rsidRPr="00757C3D">
        <w:rPr>
          <w:rFonts w:ascii="Georgia" w:hAnsi="Georgia" w:cs="Arial"/>
          <w:spacing w:val="-3"/>
          <w:szCs w:val="28"/>
          <w:lang w:val="es-CO"/>
        </w:rPr>
        <w:t>rindar</w:t>
      </w:r>
      <w:r w:rsidR="003225AC" w:rsidRPr="00757C3D">
        <w:rPr>
          <w:rFonts w:ascii="Georgia" w:hAnsi="Georgia" w:cs="Arial"/>
          <w:spacing w:val="-3"/>
          <w:szCs w:val="28"/>
          <w:lang w:val="es-CO"/>
        </w:rPr>
        <w:t>a</w:t>
      </w:r>
      <w:r w:rsidR="002A5172" w:rsidRPr="00757C3D">
        <w:rPr>
          <w:rFonts w:ascii="Georgia" w:hAnsi="Georgia" w:cs="Arial"/>
          <w:spacing w:val="-3"/>
          <w:szCs w:val="28"/>
          <w:lang w:val="es-CO"/>
        </w:rPr>
        <w:t xml:space="preserve"> el tratamiento integral</w:t>
      </w:r>
      <w:r w:rsidR="00DE5395" w:rsidRPr="00757C3D">
        <w:rPr>
          <w:rFonts w:ascii="Georgia" w:hAnsi="Georgia" w:cs="Arial"/>
          <w:spacing w:val="-3"/>
          <w:szCs w:val="28"/>
          <w:lang w:val="es-CO"/>
        </w:rPr>
        <w:t>.</w:t>
      </w:r>
      <w:r w:rsidR="0030758B" w:rsidRPr="00757C3D">
        <w:rPr>
          <w:rFonts w:ascii="Georgia" w:hAnsi="Georgia" w:cs="Arial"/>
          <w:spacing w:val="-3"/>
          <w:szCs w:val="28"/>
          <w:lang w:val="es-CO"/>
        </w:rPr>
        <w:t xml:space="preserve"> </w:t>
      </w:r>
    </w:p>
    <w:p w:rsidR="00A90609" w:rsidRPr="00231498" w:rsidRDefault="00A90609" w:rsidP="00DE5395">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0B173D" w:rsidRDefault="00A90609" w:rsidP="000B173D">
      <w:pPr>
        <w:pStyle w:val="Sinespaciado"/>
        <w:widowControl/>
        <w:tabs>
          <w:tab w:val="left" w:pos="720"/>
        </w:tabs>
        <w:autoSpaceDE/>
        <w:autoSpaceDN/>
        <w:adjustRightInd/>
        <w:spacing w:line="360" w:lineRule="auto"/>
        <w:jc w:val="both"/>
        <w:rPr>
          <w:rFonts w:ascii="Georgia" w:hAnsi="Georgia" w:cs="Arial"/>
          <w:spacing w:val="-3"/>
          <w:lang w:val="es-CO"/>
        </w:rPr>
      </w:pPr>
      <w:r w:rsidRPr="00A90609">
        <w:rPr>
          <w:rFonts w:ascii="Georgia" w:hAnsi="Georgia" w:cs="Arial"/>
          <w:spacing w:val="-3"/>
          <w:szCs w:val="28"/>
          <w:lang w:val="es-CO"/>
        </w:rPr>
        <w:t xml:space="preserve">Con el fin de acreditar los aspectos atrás mencionados, se requirió en varias oportunidades al empleado </w:t>
      </w:r>
      <w:proofErr w:type="spellStart"/>
      <w:r w:rsidRPr="00A90609">
        <w:rPr>
          <w:rFonts w:ascii="Georgia" w:hAnsi="Georgia" w:cs="Arial"/>
          <w:spacing w:val="-3"/>
          <w:szCs w:val="28"/>
          <w:lang w:val="es-CO"/>
        </w:rPr>
        <w:t>incidentado</w:t>
      </w:r>
      <w:proofErr w:type="spellEnd"/>
      <w:r w:rsidR="00D017FB" w:rsidRPr="00757C3D">
        <w:rPr>
          <w:rFonts w:ascii="Georgia" w:hAnsi="Georgia" w:cs="Arial"/>
          <w:spacing w:val="-3"/>
          <w:szCs w:val="28"/>
          <w:lang w:val="es-CO"/>
        </w:rPr>
        <w:t xml:space="preserve"> (Folios </w:t>
      </w:r>
      <w:r>
        <w:rPr>
          <w:rFonts w:ascii="Georgia" w:hAnsi="Georgia" w:cs="Arial"/>
          <w:spacing w:val="-3"/>
          <w:szCs w:val="28"/>
          <w:lang w:val="es-CO"/>
        </w:rPr>
        <w:t>23 y 54</w:t>
      </w:r>
      <w:r w:rsidR="00D017FB" w:rsidRPr="00757C3D">
        <w:rPr>
          <w:rFonts w:ascii="Georgia" w:hAnsi="Georgia" w:cs="Arial"/>
          <w:spacing w:val="-3"/>
          <w:szCs w:val="28"/>
          <w:lang w:val="es-CO"/>
        </w:rPr>
        <w:t xml:space="preserve">, </w:t>
      </w:r>
      <w:r>
        <w:rPr>
          <w:rFonts w:ascii="Georgia" w:hAnsi="Georgia" w:cs="Arial"/>
          <w:spacing w:val="-3"/>
          <w:szCs w:val="28"/>
          <w:lang w:val="es-CO"/>
        </w:rPr>
        <w:t>ib.</w:t>
      </w:r>
      <w:r w:rsidR="00D017FB" w:rsidRPr="00757C3D">
        <w:rPr>
          <w:rFonts w:ascii="Georgia" w:hAnsi="Georgia" w:cs="Arial"/>
          <w:spacing w:val="-3"/>
          <w:szCs w:val="28"/>
          <w:lang w:val="es-CO"/>
        </w:rPr>
        <w:t>)</w:t>
      </w:r>
      <w:r w:rsidR="001821C7" w:rsidRPr="00757C3D">
        <w:rPr>
          <w:rFonts w:ascii="Georgia" w:hAnsi="Georgia" w:cs="Arial"/>
          <w:spacing w:val="-3"/>
          <w:szCs w:val="28"/>
          <w:lang w:val="es-CO"/>
        </w:rPr>
        <w:t>,</w:t>
      </w:r>
      <w:r w:rsidR="00DB329E" w:rsidRPr="00757C3D">
        <w:rPr>
          <w:rFonts w:ascii="Georgia" w:hAnsi="Georgia" w:cs="Arial"/>
          <w:spacing w:val="-3"/>
          <w:szCs w:val="28"/>
          <w:lang w:val="es-CO"/>
        </w:rPr>
        <w:t xml:space="preserve"> </w:t>
      </w:r>
      <w:r w:rsidRPr="002B767D">
        <w:rPr>
          <w:rFonts w:ascii="Georgia" w:hAnsi="Georgia" w:cs="Arial"/>
          <w:spacing w:val="-3"/>
          <w:szCs w:val="28"/>
          <w:lang w:val="es-CO"/>
        </w:rPr>
        <w:t xml:space="preserve">mas </w:t>
      </w:r>
      <w:r>
        <w:rPr>
          <w:rFonts w:ascii="Georgia" w:hAnsi="Georgia" w:cs="Arial"/>
          <w:spacing w:val="-3"/>
          <w:szCs w:val="28"/>
          <w:lang w:val="es-CO"/>
        </w:rPr>
        <w:t>guardó</w:t>
      </w:r>
      <w:r w:rsidRPr="002B767D">
        <w:rPr>
          <w:rFonts w:ascii="Georgia" w:hAnsi="Georgia" w:cs="Arial"/>
          <w:spacing w:val="-3"/>
          <w:szCs w:val="28"/>
          <w:lang w:val="es-CO"/>
        </w:rPr>
        <w:t xml:space="preserve"> silencio</w:t>
      </w:r>
      <w:r>
        <w:rPr>
          <w:rFonts w:ascii="Georgia" w:hAnsi="Georgia" w:cs="Arial"/>
          <w:spacing w:val="-3"/>
          <w:szCs w:val="28"/>
          <w:lang w:val="es-CO"/>
        </w:rPr>
        <w:t xml:space="preserve">. </w:t>
      </w:r>
      <w:r w:rsidRPr="002B767D">
        <w:rPr>
          <w:rFonts w:ascii="Georgia" w:hAnsi="Georgia" w:cs="Arial"/>
          <w:spacing w:val="-3"/>
          <w:szCs w:val="28"/>
          <w:lang w:val="es-CO"/>
        </w:rPr>
        <w:t>Así las cosas, se aprecia</w:t>
      </w:r>
      <w:r>
        <w:rPr>
          <w:rFonts w:ascii="Georgia" w:hAnsi="Georgia" w:cs="Arial"/>
          <w:spacing w:val="-3"/>
          <w:szCs w:val="28"/>
          <w:lang w:val="es-CO"/>
        </w:rPr>
        <w:t xml:space="preserve"> incumplido el fallo de tutela, toda vez que </w:t>
      </w:r>
      <w:r w:rsidR="008443BB">
        <w:rPr>
          <w:rFonts w:ascii="Georgia" w:hAnsi="Georgia" w:cs="Arial"/>
          <w:spacing w:val="-3"/>
          <w:szCs w:val="28"/>
          <w:lang w:val="es-CO"/>
        </w:rPr>
        <w:t>aún</w:t>
      </w:r>
      <w:r>
        <w:rPr>
          <w:rFonts w:ascii="Georgia" w:hAnsi="Georgia" w:cs="Arial"/>
          <w:spacing w:val="-3"/>
          <w:szCs w:val="28"/>
          <w:lang w:val="es-CO"/>
        </w:rPr>
        <w:t xml:space="preserve"> no </w:t>
      </w:r>
      <w:r w:rsidR="000B173D">
        <w:rPr>
          <w:rFonts w:ascii="Georgia" w:hAnsi="Georgia" w:cs="Arial"/>
          <w:spacing w:val="-3"/>
          <w:szCs w:val="28"/>
          <w:lang w:val="es-CO"/>
        </w:rPr>
        <w:t>ha suministrado ningún insumo recetado</w:t>
      </w:r>
      <w:r>
        <w:rPr>
          <w:rFonts w:ascii="Georgia" w:hAnsi="Georgia" w:cs="Arial"/>
          <w:spacing w:val="-3"/>
          <w:szCs w:val="28"/>
          <w:lang w:val="es-CO"/>
        </w:rPr>
        <w:t xml:space="preserve">, según se constató en esta sede (Folio </w:t>
      </w:r>
      <w:r w:rsidR="008443BB">
        <w:rPr>
          <w:rFonts w:ascii="Georgia" w:hAnsi="Georgia" w:cs="Arial"/>
          <w:spacing w:val="-3"/>
          <w:szCs w:val="28"/>
          <w:lang w:val="es-CO"/>
        </w:rPr>
        <w:t>3</w:t>
      </w:r>
      <w:r>
        <w:rPr>
          <w:rFonts w:ascii="Georgia" w:hAnsi="Georgia" w:cs="Arial"/>
          <w:spacing w:val="-3"/>
          <w:szCs w:val="28"/>
          <w:lang w:val="es-CO"/>
        </w:rPr>
        <w:t xml:space="preserve"> vuelto, este cuaderno). </w:t>
      </w:r>
      <w:r w:rsidRPr="00BB3B63">
        <w:rPr>
          <w:rFonts w:ascii="Georgia" w:hAnsi="Georgia" w:cs="Arial"/>
          <w:spacing w:val="-3"/>
          <w:lang w:val="es-CO"/>
        </w:rPr>
        <w:t xml:space="preserve">Se advierte entonces la desidia de la parte pasiva frente a la conducta debida, por cuanto en este asunto incidental, en ninguna de las instancias, ofreció una respuesta que justifique la tardanza. </w:t>
      </w:r>
    </w:p>
    <w:p w:rsidR="00231498" w:rsidRPr="00231498" w:rsidRDefault="00231498" w:rsidP="00A90609">
      <w:pPr>
        <w:pStyle w:val="Sinespaciado"/>
        <w:widowControl/>
        <w:tabs>
          <w:tab w:val="left" w:pos="720"/>
        </w:tabs>
        <w:autoSpaceDE/>
        <w:autoSpaceDN/>
        <w:adjustRightInd/>
        <w:spacing w:line="360" w:lineRule="auto"/>
        <w:jc w:val="both"/>
        <w:rPr>
          <w:rFonts w:ascii="Georgia" w:hAnsi="Georgia" w:cs="Arial"/>
          <w:spacing w:val="-3"/>
          <w:sz w:val="22"/>
          <w:szCs w:val="28"/>
          <w:lang w:val="es-CO"/>
        </w:rPr>
      </w:pPr>
    </w:p>
    <w:p w:rsidR="00231498" w:rsidRDefault="000B173D" w:rsidP="00A90609">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 xml:space="preserve">Es </w:t>
      </w:r>
      <w:r w:rsidR="0068547D" w:rsidRPr="00757C3D">
        <w:rPr>
          <w:rFonts w:ascii="Georgia" w:hAnsi="Georgia" w:cs="Arial"/>
          <w:spacing w:val="-3"/>
          <w:szCs w:val="28"/>
          <w:lang w:val="es-CO"/>
        </w:rPr>
        <w:t xml:space="preserve">flagrante la desatención de la orden tutelar, </w:t>
      </w:r>
      <w:r w:rsidR="00A90609">
        <w:rPr>
          <w:rFonts w:ascii="Georgia" w:hAnsi="Georgia" w:cs="Arial"/>
          <w:spacing w:val="-3"/>
          <w:szCs w:val="28"/>
          <w:lang w:val="es-CO"/>
        </w:rPr>
        <w:t xml:space="preserve">puesto que los </w:t>
      </w:r>
      <w:r w:rsidR="00A90609" w:rsidRPr="00757C3D">
        <w:rPr>
          <w:rFonts w:ascii="Georgia" w:hAnsi="Georgia" w:cs="Arial"/>
          <w:spacing w:val="-3"/>
          <w:szCs w:val="28"/>
          <w:lang w:val="es-CO"/>
        </w:rPr>
        <w:t>pañales desechables</w:t>
      </w:r>
      <w:r w:rsidR="00907925">
        <w:rPr>
          <w:rFonts w:ascii="Georgia" w:hAnsi="Georgia" w:cs="Arial"/>
          <w:spacing w:val="-3"/>
          <w:szCs w:val="28"/>
          <w:lang w:val="es-CO"/>
        </w:rPr>
        <w:t xml:space="preserve">, oxido de </w:t>
      </w:r>
    </w:p>
    <w:p w:rsidR="00907925" w:rsidRDefault="00907925" w:rsidP="00A90609">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lastRenderedPageBreak/>
        <w:t>zinc</w:t>
      </w:r>
      <w:r w:rsidR="00A90609">
        <w:rPr>
          <w:rFonts w:ascii="Georgia" w:hAnsi="Georgia" w:cs="Arial"/>
          <w:spacing w:val="-3"/>
          <w:szCs w:val="28"/>
          <w:lang w:val="es-CO"/>
        </w:rPr>
        <w:t xml:space="preserve"> y </w:t>
      </w:r>
      <w:r w:rsidR="0068547D" w:rsidRPr="00757C3D">
        <w:rPr>
          <w:rFonts w:ascii="Georgia" w:hAnsi="Georgia" w:cs="Arial"/>
          <w:spacing w:val="-3"/>
          <w:szCs w:val="28"/>
          <w:lang w:val="es-CO"/>
        </w:rPr>
        <w:t>el suplemento alimenticio “</w:t>
      </w:r>
      <w:r w:rsidR="0068547D" w:rsidRPr="00757C3D">
        <w:rPr>
          <w:rFonts w:ascii="Georgia" w:hAnsi="Georgia" w:cs="Arial"/>
          <w:i/>
          <w:spacing w:val="-3"/>
          <w:sz w:val="22"/>
          <w:szCs w:val="28"/>
          <w:lang w:val="es-CO"/>
        </w:rPr>
        <w:t>ENSURE</w:t>
      </w:r>
      <w:r w:rsidR="0068547D" w:rsidRPr="00757C3D">
        <w:rPr>
          <w:rFonts w:ascii="Georgia" w:hAnsi="Georgia" w:cs="Arial"/>
          <w:spacing w:val="-3"/>
          <w:szCs w:val="28"/>
          <w:lang w:val="es-CO"/>
        </w:rPr>
        <w:t xml:space="preserve">” (Folios </w:t>
      </w:r>
      <w:r>
        <w:rPr>
          <w:rFonts w:ascii="Georgia" w:hAnsi="Georgia" w:cs="Arial"/>
          <w:spacing w:val="-3"/>
          <w:szCs w:val="28"/>
          <w:lang w:val="es-CO"/>
        </w:rPr>
        <w:t>2, 3 y 30</w:t>
      </w:r>
      <w:r w:rsidR="0068547D" w:rsidRPr="00757C3D">
        <w:rPr>
          <w:rFonts w:ascii="Georgia" w:hAnsi="Georgia" w:cs="Arial"/>
          <w:spacing w:val="-3"/>
          <w:szCs w:val="28"/>
          <w:lang w:val="es-CO"/>
        </w:rPr>
        <w:t>, ibídem),</w:t>
      </w:r>
      <w:r w:rsidR="00D53183" w:rsidRPr="00757C3D">
        <w:rPr>
          <w:rFonts w:ascii="Georgia" w:hAnsi="Georgia" w:cs="Arial"/>
          <w:spacing w:val="-3"/>
          <w:szCs w:val="28"/>
          <w:lang w:val="es-CO"/>
        </w:rPr>
        <w:t xml:space="preserve"> </w:t>
      </w:r>
      <w:r w:rsidR="00A90609">
        <w:rPr>
          <w:rFonts w:ascii="Georgia" w:hAnsi="Georgia" w:cs="Arial"/>
          <w:spacing w:val="-3"/>
          <w:szCs w:val="28"/>
          <w:lang w:val="es-CO"/>
        </w:rPr>
        <w:t>están cubiertos por el tratamiento integral reconocido a favor del accionante</w:t>
      </w:r>
      <w:r>
        <w:rPr>
          <w:rFonts w:ascii="Georgia" w:hAnsi="Georgia" w:cs="Arial"/>
          <w:spacing w:val="-3"/>
          <w:szCs w:val="28"/>
          <w:lang w:val="es-CO"/>
        </w:rPr>
        <w:t>,</w:t>
      </w:r>
      <w:r w:rsidR="00A90609">
        <w:rPr>
          <w:rFonts w:ascii="Georgia" w:hAnsi="Georgia" w:cs="Arial"/>
          <w:spacing w:val="-3"/>
          <w:szCs w:val="28"/>
          <w:lang w:val="es-CO"/>
        </w:rPr>
        <w:t xml:space="preserve"> sin que </w:t>
      </w:r>
      <w:r>
        <w:rPr>
          <w:rFonts w:ascii="Georgia" w:hAnsi="Georgia" w:cs="Arial"/>
          <w:spacing w:val="-3"/>
          <w:szCs w:val="28"/>
          <w:lang w:val="es-CO"/>
        </w:rPr>
        <w:t xml:space="preserve">sea dable para </w:t>
      </w:r>
      <w:r w:rsidR="00A90609">
        <w:rPr>
          <w:rFonts w:ascii="Georgia" w:hAnsi="Georgia" w:cs="Arial"/>
          <w:spacing w:val="-3"/>
          <w:szCs w:val="28"/>
          <w:lang w:val="es-CO"/>
        </w:rPr>
        <w:t xml:space="preserve">EPS </w:t>
      </w:r>
      <w:r>
        <w:rPr>
          <w:rFonts w:ascii="Georgia" w:hAnsi="Georgia" w:cs="Arial"/>
          <w:spacing w:val="-3"/>
          <w:szCs w:val="28"/>
          <w:lang w:val="es-CO"/>
        </w:rPr>
        <w:t xml:space="preserve">inferir </w:t>
      </w:r>
      <w:r w:rsidR="00A90609">
        <w:rPr>
          <w:rFonts w:ascii="Georgia" w:hAnsi="Georgia" w:cs="Arial"/>
          <w:spacing w:val="-3"/>
          <w:szCs w:val="28"/>
          <w:lang w:val="es-CO"/>
        </w:rPr>
        <w:t xml:space="preserve">que </w:t>
      </w:r>
      <w:r w:rsidR="0068547D" w:rsidRPr="00757C3D">
        <w:rPr>
          <w:rFonts w:ascii="Georgia" w:hAnsi="Georgia" w:cs="Arial"/>
          <w:spacing w:val="-3"/>
          <w:szCs w:val="28"/>
          <w:lang w:val="es-CO"/>
        </w:rPr>
        <w:t xml:space="preserve">solo se concedió con relación a la lesión de ligadura de rodilla derecha, pues en la parte considerativa del fallo </w:t>
      </w:r>
      <w:r w:rsidR="00A90609">
        <w:rPr>
          <w:rFonts w:ascii="Georgia" w:hAnsi="Georgia" w:cs="Arial"/>
          <w:spacing w:val="-3"/>
          <w:szCs w:val="28"/>
          <w:lang w:val="es-CO"/>
        </w:rPr>
        <w:t>con suma claridad se advirtió:</w:t>
      </w:r>
      <w:r w:rsidR="00D53183" w:rsidRPr="00757C3D">
        <w:rPr>
          <w:rFonts w:ascii="Georgia" w:hAnsi="Georgia" w:cs="Arial"/>
          <w:spacing w:val="-3"/>
          <w:szCs w:val="28"/>
          <w:lang w:val="es-CO"/>
        </w:rPr>
        <w:t xml:space="preserve"> </w:t>
      </w:r>
      <w:r w:rsidR="00D53183" w:rsidRPr="00907925">
        <w:rPr>
          <w:rFonts w:ascii="Georgia" w:hAnsi="Georgia" w:cs="Arial"/>
          <w:i/>
          <w:spacing w:val="-3"/>
          <w:sz w:val="22"/>
          <w:szCs w:val="28"/>
          <w:lang w:val="es-CO"/>
        </w:rPr>
        <w:t>“(…) se ordenará el tratamiento integral al señor BARRERA VELASQUEZ (Sic) que comprende el cubrimiento de todos los servicios que deban prestársele como consecuencia del manejo de su enfermedad mental.</w:t>
      </w:r>
      <w:r w:rsidR="00D53183" w:rsidRPr="00A90609">
        <w:rPr>
          <w:rFonts w:ascii="Georgia" w:hAnsi="Georgia" w:cs="Arial"/>
          <w:i/>
          <w:spacing w:val="-3"/>
          <w:sz w:val="22"/>
          <w:szCs w:val="28"/>
          <w:lang w:val="es-CO"/>
        </w:rPr>
        <w:t xml:space="preserve"> (…)”</w:t>
      </w:r>
      <w:r w:rsidR="00D53183" w:rsidRPr="00757C3D">
        <w:rPr>
          <w:rFonts w:ascii="Georgia" w:hAnsi="Georgia" w:cs="Arial"/>
          <w:i/>
          <w:spacing w:val="-3"/>
          <w:sz w:val="22"/>
          <w:szCs w:val="28"/>
          <w:lang w:val="es-CO"/>
        </w:rPr>
        <w:t xml:space="preserve"> </w:t>
      </w:r>
      <w:r w:rsidR="00D53183" w:rsidRPr="00757C3D">
        <w:rPr>
          <w:rFonts w:ascii="Georgia" w:hAnsi="Georgia" w:cs="Arial"/>
          <w:spacing w:val="-3"/>
          <w:szCs w:val="28"/>
          <w:lang w:val="es-CO"/>
        </w:rPr>
        <w:t xml:space="preserve">(Folios </w:t>
      </w:r>
      <w:r>
        <w:rPr>
          <w:rFonts w:ascii="Georgia" w:hAnsi="Georgia" w:cs="Arial"/>
          <w:spacing w:val="-3"/>
          <w:szCs w:val="28"/>
          <w:lang w:val="es-CO"/>
        </w:rPr>
        <w:t>18 y 19</w:t>
      </w:r>
      <w:r w:rsidR="00D53183" w:rsidRPr="00757C3D">
        <w:rPr>
          <w:rFonts w:ascii="Georgia" w:hAnsi="Georgia" w:cs="Arial"/>
          <w:spacing w:val="-3"/>
          <w:szCs w:val="28"/>
          <w:lang w:val="es-CO"/>
        </w:rPr>
        <w:t>, cuaderno</w:t>
      </w:r>
      <w:r w:rsidR="005B129C" w:rsidRPr="00757C3D">
        <w:rPr>
          <w:rFonts w:ascii="Georgia" w:hAnsi="Georgia" w:cs="Arial"/>
          <w:spacing w:val="-3"/>
          <w:szCs w:val="28"/>
          <w:lang w:val="es-CO"/>
        </w:rPr>
        <w:t xml:space="preserve"> de</w:t>
      </w:r>
      <w:r w:rsidR="00D53183" w:rsidRPr="00757C3D">
        <w:rPr>
          <w:rFonts w:ascii="Georgia" w:hAnsi="Georgia" w:cs="Arial"/>
          <w:spacing w:val="-3"/>
          <w:szCs w:val="28"/>
          <w:lang w:val="es-CO"/>
        </w:rPr>
        <w:t xml:space="preserve"> tutela)</w:t>
      </w:r>
      <w:r>
        <w:rPr>
          <w:rFonts w:ascii="Georgia" w:hAnsi="Georgia" w:cs="Arial"/>
          <w:spacing w:val="-3"/>
          <w:szCs w:val="28"/>
          <w:lang w:val="es-CO"/>
        </w:rPr>
        <w:t>. Criterio expuesto por esta Sala en consulta anterior</w:t>
      </w:r>
      <w:r>
        <w:rPr>
          <w:rStyle w:val="Refdenotaalpie"/>
          <w:rFonts w:ascii="Georgia" w:hAnsi="Georgia"/>
          <w:spacing w:val="-3"/>
          <w:szCs w:val="28"/>
          <w:lang w:val="es-CO"/>
        </w:rPr>
        <w:footnoteReference w:id="9"/>
      </w:r>
      <w:r w:rsidR="00D53183" w:rsidRPr="00757C3D">
        <w:rPr>
          <w:rFonts w:ascii="Georgia" w:hAnsi="Georgia" w:cs="Arial"/>
          <w:spacing w:val="-3"/>
          <w:szCs w:val="28"/>
          <w:lang w:val="es-CO"/>
        </w:rPr>
        <w:t xml:space="preserve">. </w:t>
      </w:r>
    </w:p>
    <w:p w:rsidR="00907925" w:rsidRDefault="00907925" w:rsidP="00A90609">
      <w:pPr>
        <w:pStyle w:val="Sinespaciado"/>
        <w:widowControl/>
        <w:tabs>
          <w:tab w:val="left" w:pos="720"/>
        </w:tabs>
        <w:autoSpaceDE/>
        <w:autoSpaceDN/>
        <w:adjustRightInd/>
        <w:spacing w:line="360" w:lineRule="auto"/>
        <w:jc w:val="both"/>
        <w:rPr>
          <w:rFonts w:ascii="Georgia" w:hAnsi="Georgia" w:cs="Arial"/>
          <w:spacing w:val="-3"/>
          <w:szCs w:val="28"/>
          <w:lang w:val="es-CO"/>
        </w:rPr>
      </w:pPr>
    </w:p>
    <w:p w:rsidR="004D5B69" w:rsidRPr="00757C3D" w:rsidRDefault="004D5B69" w:rsidP="004D5B69">
      <w:pPr>
        <w:spacing w:line="360" w:lineRule="auto"/>
        <w:jc w:val="both"/>
        <w:rPr>
          <w:rFonts w:ascii="Georgia" w:hAnsi="Georgia" w:cs="Arial"/>
          <w:sz w:val="24"/>
          <w:szCs w:val="28"/>
          <w:lang w:val="es-CO"/>
        </w:rPr>
      </w:pPr>
      <w:r w:rsidRPr="00757C3D">
        <w:rPr>
          <w:rFonts w:ascii="Georgia" w:hAnsi="Georgia" w:cs="Arial"/>
          <w:spacing w:val="-3"/>
          <w:sz w:val="24"/>
          <w:szCs w:val="28"/>
          <w:lang w:val="es-CO"/>
        </w:rPr>
        <w:t xml:space="preserve">Así las cosas, se abre paso para esta Sala, confirmar </w:t>
      </w:r>
      <w:r w:rsidR="00933089" w:rsidRPr="00757C3D">
        <w:rPr>
          <w:rFonts w:ascii="Georgia" w:hAnsi="Georgia" w:cs="Arial"/>
          <w:spacing w:val="-3"/>
          <w:sz w:val="24"/>
          <w:szCs w:val="28"/>
          <w:lang w:val="es-CO"/>
        </w:rPr>
        <w:t>el proveído venido en consulta</w:t>
      </w:r>
      <w:r w:rsidRPr="00757C3D">
        <w:rPr>
          <w:rFonts w:ascii="Georgia" w:hAnsi="Georgia" w:cs="Arial"/>
          <w:spacing w:val="-3"/>
          <w:sz w:val="24"/>
          <w:szCs w:val="28"/>
          <w:lang w:val="es-CO"/>
        </w:rPr>
        <w:t xml:space="preserve">, </w:t>
      </w:r>
      <w:r w:rsidRPr="00757C3D">
        <w:rPr>
          <w:rFonts w:ascii="Georgia" w:hAnsi="Georgia" w:cs="Arial"/>
          <w:spacing w:val="-3"/>
          <w:sz w:val="24"/>
          <w:szCs w:val="24"/>
          <w:lang w:val="es-CO"/>
        </w:rPr>
        <w:t xml:space="preserve">ya que los derechos fundamentales constitucionales que aparecían como violados por la renuencia, siguen en igual estado de vulneración desde el </w:t>
      </w:r>
      <w:r w:rsidR="00907925">
        <w:rPr>
          <w:rFonts w:ascii="Georgia" w:hAnsi="Georgia" w:cs="Arial"/>
          <w:spacing w:val="-3"/>
          <w:sz w:val="24"/>
          <w:szCs w:val="24"/>
          <w:lang w:val="es-CO"/>
        </w:rPr>
        <w:t>02-01-2018</w:t>
      </w:r>
      <w:r w:rsidR="001E6124" w:rsidRPr="00757C3D">
        <w:rPr>
          <w:rFonts w:ascii="Georgia" w:hAnsi="Georgia" w:cs="Arial"/>
          <w:spacing w:val="-3"/>
          <w:sz w:val="24"/>
          <w:szCs w:val="24"/>
          <w:lang w:val="es-CO"/>
        </w:rPr>
        <w:t xml:space="preserve"> </w:t>
      </w:r>
      <w:r w:rsidR="00C775DA" w:rsidRPr="00757C3D">
        <w:rPr>
          <w:rFonts w:ascii="Georgia" w:hAnsi="Georgia" w:cs="Arial"/>
          <w:spacing w:val="-3"/>
          <w:sz w:val="24"/>
          <w:szCs w:val="24"/>
          <w:lang w:val="es-CO"/>
        </w:rPr>
        <w:t xml:space="preserve">cuando </w:t>
      </w:r>
      <w:r w:rsidR="001E6124" w:rsidRPr="00757C3D">
        <w:rPr>
          <w:rFonts w:ascii="Georgia" w:hAnsi="Georgia" w:cs="Arial"/>
          <w:spacing w:val="-3"/>
          <w:sz w:val="24"/>
          <w:szCs w:val="24"/>
          <w:lang w:val="es-CO"/>
        </w:rPr>
        <w:t>se orden</w:t>
      </w:r>
      <w:r w:rsidR="003C639F" w:rsidRPr="00757C3D">
        <w:rPr>
          <w:rFonts w:ascii="Georgia" w:hAnsi="Georgia" w:cs="Arial"/>
          <w:spacing w:val="-3"/>
          <w:sz w:val="24"/>
          <w:szCs w:val="24"/>
          <w:lang w:val="es-CO"/>
        </w:rPr>
        <w:t>ó</w:t>
      </w:r>
      <w:r w:rsidR="001E6124" w:rsidRPr="00757C3D">
        <w:rPr>
          <w:rFonts w:ascii="Georgia" w:hAnsi="Georgia" w:cs="Arial"/>
          <w:spacing w:val="-3"/>
          <w:sz w:val="24"/>
          <w:szCs w:val="24"/>
          <w:lang w:val="es-CO"/>
        </w:rPr>
        <w:t xml:space="preserve"> el suministro </w:t>
      </w:r>
      <w:r w:rsidR="00907925">
        <w:rPr>
          <w:rFonts w:ascii="Georgia" w:hAnsi="Georgia" w:cs="Arial"/>
          <w:spacing w:val="-3"/>
          <w:sz w:val="24"/>
          <w:szCs w:val="24"/>
          <w:lang w:val="es-CO"/>
        </w:rPr>
        <w:t xml:space="preserve">de los </w:t>
      </w:r>
      <w:r w:rsidR="001E6124" w:rsidRPr="00757C3D">
        <w:rPr>
          <w:rFonts w:ascii="Georgia" w:hAnsi="Georgia" w:cs="Arial"/>
          <w:spacing w:val="-3"/>
          <w:sz w:val="24"/>
          <w:szCs w:val="24"/>
          <w:lang w:val="es-CO"/>
        </w:rPr>
        <w:t xml:space="preserve">insumos </w:t>
      </w:r>
      <w:r w:rsidR="00907925">
        <w:rPr>
          <w:rFonts w:ascii="Georgia" w:hAnsi="Georgia" w:cs="Arial"/>
          <w:spacing w:val="-3"/>
          <w:sz w:val="24"/>
          <w:szCs w:val="24"/>
          <w:lang w:val="es-CO"/>
        </w:rPr>
        <w:t xml:space="preserve">higiénicos </w:t>
      </w:r>
      <w:r w:rsidR="001E6124" w:rsidRPr="00757C3D">
        <w:rPr>
          <w:rFonts w:ascii="Georgia" w:hAnsi="Georgia" w:cs="Arial"/>
          <w:spacing w:val="-3"/>
          <w:sz w:val="24"/>
          <w:szCs w:val="24"/>
          <w:lang w:val="es-CO"/>
        </w:rPr>
        <w:t xml:space="preserve">requeridos por el actor, </w:t>
      </w:r>
      <w:r w:rsidR="00C775DA" w:rsidRPr="00757C3D">
        <w:rPr>
          <w:rFonts w:ascii="Georgia" w:hAnsi="Georgia" w:cs="Arial"/>
          <w:spacing w:val="-3"/>
          <w:sz w:val="24"/>
          <w:szCs w:val="24"/>
          <w:lang w:val="es-CO"/>
        </w:rPr>
        <w:t xml:space="preserve">que hacen parte </w:t>
      </w:r>
      <w:r w:rsidR="001E6124" w:rsidRPr="00757C3D">
        <w:rPr>
          <w:rFonts w:ascii="Georgia" w:hAnsi="Georgia" w:cs="Arial"/>
          <w:spacing w:val="-3"/>
          <w:sz w:val="24"/>
          <w:szCs w:val="24"/>
          <w:lang w:val="es-CO"/>
        </w:rPr>
        <w:t xml:space="preserve">del </w:t>
      </w:r>
      <w:r w:rsidR="00C775DA" w:rsidRPr="00757C3D">
        <w:rPr>
          <w:rFonts w:ascii="Georgia" w:hAnsi="Georgia" w:cs="Arial"/>
          <w:spacing w:val="-3"/>
          <w:sz w:val="24"/>
          <w:szCs w:val="24"/>
          <w:lang w:val="es-CO"/>
        </w:rPr>
        <w:t xml:space="preserve">tratamiento integral </w:t>
      </w:r>
      <w:r w:rsidR="003010F8" w:rsidRPr="00757C3D">
        <w:rPr>
          <w:rFonts w:ascii="Georgia" w:hAnsi="Georgia" w:cs="Arial"/>
          <w:spacing w:val="-3"/>
          <w:sz w:val="24"/>
          <w:szCs w:val="24"/>
          <w:lang w:val="es-CO"/>
        </w:rPr>
        <w:t xml:space="preserve">reconocido, </w:t>
      </w:r>
      <w:r w:rsidR="001E6124" w:rsidRPr="00757C3D">
        <w:rPr>
          <w:rFonts w:ascii="Georgia" w:hAnsi="Georgia" w:cs="Arial"/>
          <w:spacing w:val="-3"/>
          <w:sz w:val="24"/>
          <w:szCs w:val="24"/>
          <w:lang w:val="es-CO"/>
        </w:rPr>
        <w:t xml:space="preserve">pues </w:t>
      </w:r>
      <w:r w:rsidR="003010F8" w:rsidRPr="00757C3D">
        <w:rPr>
          <w:rFonts w:ascii="Georgia" w:hAnsi="Georgia" w:cs="Arial"/>
          <w:spacing w:val="-3"/>
          <w:sz w:val="24"/>
          <w:szCs w:val="24"/>
          <w:lang w:val="es-CO"/>
        </w:rPr>
        <w:t>guardan relación íntima con la patología que fue objeto de amparo constitucional</w:t>
      </w:r>
      <w:r w:rsidR="001E6124" w:rsidRPr="00757C3D">
        <w:rPr>
          <w:rFonts w:ascii="Georgia" w:hAnsi="Georgia" w:cs="Arial"/>
          <w:spacing w:val="-3"/>
          <w:sz w:val="24"/>
          <w:szCs w:val="24"/>
          <w:lang w:val="es-CO"/>
        </w:rPr>
        <w:t xml:space="preserve"> (</w:t>
      </w:r>
      <w:r w:rsidR="005B129C" w:rsidRPr="00757C3D">
        <w:rPr>
          <w:rFonts w:ascii="Georgia" w:hAnsi="Georgia" w:cs="Arial"/>
          <w:spacing w:val="-3"/>
          <w:sz w:val="24"/>
          <w:szCs w:val="24"/>
          <w:lang w:val="es-CO"/>
        </w:rPr>
        <w:t>Enfermedad mental</w:t>
      </w:r>
      <w:r w:rsidR="001E6124" w:rsidRPr="00757C3D">
        <w:rPr>
          <w:rFonts w:ascii="Georgia" w:hAnsi="Georgia" w:cs="Arial"/>
          <w:spacing w:val="-3"/>
          <w:sz w:val="24"/>
          <w:szCs w:val="24"/>
          <w:lang w:val="es-CO"/>
        </w:rPr>
        <w:t>)</w:t>
      </w:r>
      <w:r w:rsidR="003010F8" w:rsidRPr="00757C3D">
        <w:rPr>
          <w:rFonts w:ascii="Georgia" w:hAnsi="Georgia" w:cs="Arial"/>
          <w:spacing w:val="-3"/>
          <w:sz w:val="24"/>
          <w:szCs w:val="24"/>
          <w:lang w:val="es-CO"/>
        </w:rPr>
        <w:t xml:space="preserve">, </w:t>
      </w:r>
      <w:r w:rsidRPr="00757C3D">
        <w:rPr>
          <w:rFonts w:ascii="Georgia" w:hAnsi="Georgia" w:cs="Arial"/>
          <w:spacing w:val="-3"/>
          <w:sz w:val="24"/>
          <w:szCs w:val="24"/>
          <w:lang w:val="es-CO"/>
        </w:rPr>
        <w:t xml:space="preserve">y ello da cuenta de que </w:t>
      </w:r>
      <w:r w:rsidRPr="00757C3D">
        <w:rPr>
          <w:rFonts w:ascii="Georgia" w:hAnsi="Georgia" w:cs="Arial"/>
          <w:spacing w:val="-3"/>
          <w:sz w:val="24"/>
          <w:szCs w:val="28"/>
          <w:lang w:val="es-CO"/>
        </w:rPr>
        <w:t xml:space="preserve">el cometido cardinal de este trámite está </w:t>
      </w:r>
      <w:r w:rsidR="003010F8" w:rsidRPr="00757C3D">
        <w:rPr>
          <w:rFonts w:ascii="Georgia" w:hAnsi="Georgia" w:cs="Arial"/>
          <w:spacing w:val="-3"/>
          <w:sz w:val="24"/>
          <w:szCs w:val="28"/>
          <w:lang w:val="es-CO"/>
        </w:rPr>
        <w:t>in</w:t>
      </w:r>
      <w:r w:rsidRPr="00757C3D">
        <w:rPr>
          <w:rFonts w:ascii="Georgia" w:hAnsi="Georgia" w:cs="Arial"/>
          <w:spacing w:val="-3"/>
          <w:sz w:val="24"/>
          <w:szCs w:val="28"/>
          <w:lang w:val="es-CO"/>
        </w:rPr>
        <w:t>cumplido, como explica la doctrina</w:t>
      </w:r>
      <w:r w:rsidRPr="00757C3D">
        <w:rPr>
          <w:rStyle w:val="Refdenotaalpie"/>
          <w:rFonts w:ascii="Georgia" w:hAnsi="Georgia"/>
          <w:spacing w:val="-3"/>
          <w:sz w:val="24"/>
          <w:szCs w:val="28"/>
          <w:lang w:val="es-CO"/>
        </w:rPr>
        <w:footnoteReference w:id="10"/>
      </w:r>
      <w:r w:rsidRPr="00757C3D">
        <w:rPr>
          <w:rFonts w:ascii="Georgia" w:hAnsi="Georgia" w:cs="Arial"/>
          <w:spacing w:val="-3"/>
          <w:sz w:val="24"/>
          <w:szCs w:val="28"/>
          <w:lang w:val="es-CO"/>
        </w:rPr>
        <w:t xml:space="preserve"> sobre el tema: “</w:t>
      </w:r>
      <w:r w:rsidRPr="00757C3D">
        <w:rPr>
          <w:rFonts w:ascii="Georgia" w:hAnsi="Georgia" w:cs="Arial"/>
          <w:i/>
          <w:spacing w:val="-3"/>
          <w:sz w:val="22"/>
          <w:szCs w:val="28"/>
          <w:lang w:val="es-CO"/>
        </w:rPr>
        <w:t xml:space="preserve">(…) </w:t>
      </w:r>
      <w:r w:rsidRPr="00757C3D">
        <w:rPr>
          <w:rFonts w:ascii="Georgia" w:hAnsi="Georgia" w:cs="Arial"/>
          <w:i/>
          <w:sz w:val="22"/>
          <w:szCs w:val="28"/>
          <w:lang w:val="es-CO"/>
        </w:rPr>
        <w:t xml:space="preserve">no es suficiente el que las personas logren la protección de sus derechos fundamentales por vía de la acción de tutela, </w:t>
      </w:r>
      <w:r w:rsidRPr="00757C3D">
        <w:rPr>
          <w:rFonts w:ascii="Georgia" w:hAnsi="Georgia" w:cs="Arial"/>
          <w:i/>
          <w:sz w:val="22"/>
          <w:szCs w:val="28"/>
          <w:u w:val="single"/>
          <w:lang w:val="es-CO"/>
        </w:rPr>
        <w:t>sino que además se le debe proveer de los mecanismos que hagan efectiva la orden proferida por el juez de tutela</w:t>
      </w:r>
      <w:r w:rsidRPr="00757C3D">
        <w:rPr>
          <w:rFonts w:ascii="Georgia" w:hAnsi="Georgia" w:cs="Arial"/>
          <w:i/>
          <w:sz w:val="22"/>
          <w:szCs w:val="28"/>
          <w:lang w:val="es-CO"/>
        </w:rPr>
        <w:t xml:space="preserve"> (…)</w:t>
      </w:r>
      <w:r w:rsidRPr="00757C3D">
        <w:rPr>
          <w:rFonts w:ascii="Georgia" w:hAnsi="Georgia" w:cs="Arial"/>
          <w:i/>
          <w:sz w:val="24"/>
          <w:szCs w:val="28"/>
          <w:lang w:val="es-CO"/>
        </w:rPr>
        <w:t>”.</w:t>
      </w:r>
      <w:r w:rsidRPr="00757C3D">
        <w:rPr>
          <w:rFonts w:ascii="Georgia" w:hAnsi="Georgia" w:cs="Arial"/>
          <w:sz w:val="24"/>
          <w:szCs w:val="28"/>
          <w:lang w:val="es-CO"/>
        </w:rPr>
        <w:t xml:space="preserve">  El resaltado es propio de esta Sala.</w:t>
      </w:r>
    </w:p>
    <w:p w:rsidR="00A83C54" w:rsidRDefault="00A83C54" w:rsidP="004D5B69">
      <w:pPr>
        <w:spacing w:line="360" w:lineRule="auto"/>
        <w:jc w:val="both"/>
        <w:rPr>
          <w:rFonts w:ascii="Georgia" w:hAnsi="Georgia" w:cs="Arial"/>
          <w:sz w:val="24"/>
          <w:szCs w:val="28"/>
          <w:lang w:val="es-CO"/>
        </w:rPr>
      </w:pPr>
    </w:p>
    <w:p w:rsidR="00907925" w:rsidRDefault="000B173D" w:rsidP="00907925">
      <w:pPr>
        <w:spacing w:line="360" w:lineRule="auto"/>
        <w:jc w:val="both"/>
        <w:rPr>
          <w:rFonts w:ascii="Georgia" w:hAnsi="Georgia" w:cs="Arial"/>
          <w:sz w:val="24"/>
          <w:szCs w:val="24"/>
          <w:lang w:val="es-CO"/>
        </w:rPr>
      </w:pPr>
      <w:r>
        <w:rPr>
          <w:rFonts w:ascii="Georgia" w:hAnsi="Georgia" w:cs="Arial"/>
          <w:sz w:val="24"/>
          <w:szCs w:val="24"/>
          <w:lang w:val="es-CO"/>
        </w:rPr>
        <w:t>Empero lo expuesto, considera la Magistratura que l</w:t>
      </w:r>
      <w:r w:rsidR="00907925">
        <w:rPr>
          <w:rFonts w:ascii="Georgia" w:hAnsi="Georgia" w:cs="Arial"/>
          <w:sz w:val="24"/>
          <w:szCs w:val="24"/>
          <w:lang w:val="es-CO"/>
        </w:rPr>
        <w:t xml:space="preserve">as medidas sancionatorias </w:t>
      </w:r>
      <w:r>
        <w:rPr>
          <w:rFonts w:ascii="Georgia" w:hAnsi="Georgia" w:cs="Arial"/>
          <w:sz w:val="24"/>
          <w:szCs w:val="24"/>
          <w:lang w:val="es-CO"/>
        </w:rPr>
        <w:t xml:space="preserve">fueron </w:t>
      </w:r>
      <w:r w:rsidR="00231498">
        <w:rPr>
          <w:rFonts w:ascii="Georgia" w:hAnsi="Georgia" w:cs="Arial"/>
          <w:sz w:val="24"/>
          <w:szCs w:val="24"/>
          <w:lang w:val="es-CO"/>
        </w:rPr>
        <w:t>ir</w:t>
      </w:r>
      <w:r w:rsidR="00907925">
        <w:rPr>
          <w:rFonts w:ascii="Georgia" w:hAnsi="Georgia" w:cs="Arial"/>
          <w:sz w:val="24"/>
          <w:szCs w:val="24"/>
          <w:lang w:val="es-CO"/>
        </w:rPr>
        <w:t xml:space="preserve">razonables </w:t>
      </w:r>
      <w:r w:rsidR="00231498">
        <w:rPr>
          <w:rFonts w:ascii="Georgia" w:hAnsi="Georgia" w:cs="Arial"/>
          <w:sz w:val="24"/>
          <w:szCs w:val="24"/>
          <w:lang w:val="es-CO"/>
        </w:rPr>
        <w:t>y des</w:t>
      </w:r>
      <w:r w:rsidR="00907925">
        <w:rPr>
          <w:rFonts w:ascii="Georgia" w:hAnsi="Georgia" w:cs="Arial"/>
          <w:sz w:val="24"/>
          <w:szCs w:val="24"/>
          <w:lang w:val="es-CO"/>
        </w:rPr>
        <w:t>proporcionadas,</w:t>
      </w:r>
      <w:r w:rsidR="00231498">
        <w:rPr>
          <w:rFonts w:ascii="Georgia" w:hAnsi="Georgia" w:cs="Arial"/>
          <w:sz w:val="24"/>
          <w:szCs w:val="24"/>
          <w:lang w:val="es-CO"/>
        </w:rPr>
        <w:t xml:space="preserve"> puesto que no se acompasan con la realidad fáctica en, esto es, </w:t>
      </w:r>
      <w:r w:rsidR="00907925">
        <w:rPr>
          <w:rFonts w:ascii="Georgia" w:hAnsi="Georgia" w:cs="Arial"/>
          <w:sz w:val="24"/>
          <w:szCs w:val="24"/>
          <w:lang w:val="es-CO"/>
        </w:rPr>
        <w:t xml:space="preserve">el marcado desinterés del </w:t>
      </w:r>
      <w:proofErr w:type="spellStart"/>
      <w:r w:rsidR="00907925">
        <w:rPr>
          <w:rFonts w:ascii="Georgia" w:hAnsi="Georgia" w:cs="Arial"/>
          <w:sz w:val="24"/>
          <w:szCs w:val="24"/>
          <w:lang w:val="es-CO"/>
        </w:rPr>
        <w:t>incidentado</w:t>
      </w:r>
      <w:proofErr w:type="spellEnd"/>
      <w:r w:rsidR="00907925">
        <w:rPr>
          <w:rFonts w:ascii="Georgia" w:hAnsi="Georgia" w:cs="Arial"/>
          <w:sz w:val="24"/>
          <w:szCs w:val="24"/>
          <w:lang w:val="es-CO"/>
        </w:rPr>
        <w:t xml:space="preserve"> por atender la orden judicial</w:t>
      </w:r>
      <w:r w:rsidR="00231498">
        <w:rPr>
          <w:rFonts w:ascii="Georgia" w:hAnsi="Georgia" w:cs="Arial"/>
          <w:sz w:val="24"/>
          <w:szCs w:val="24"/>
          <w:lang w:val="es-CO"/>
        </w:rPr>
        <w:t xml:space="preserve">, pese a que desde hace </w:t>
      </w:r>
      <w:r>
        <w:rPr>
          <w:rFonts w:ascii="Georgia" w:hAnsi="Georgia" w:cs="Arial"/>
          <w:sz w:val="24"/>
          <w:szCs w:val="24"/>
          <w:lang w:val="es-CO"/>
        </w:rPr>
        <w:t xml:space="preserve">cinco </w:t>
      </w:r>
      <w:r w:rsidR="00907925">
        <w:rPr>
          <w:rFonts w:ascii="Georgia" w:hAnsi="Georgia" w:cs="Arial"/>
          <w:sz w:val="24"/>
          <w:szCs w:val="24"/>
          <w:lang w:val="es-CO"/>
        </w:rPr>
        <w:t>(</w:t>
      </w:r>
      <w:r>
        <w:rPr>
          <w:rFonts w:ascii="Georgia" w:hAnsi="Georgia" w:cs="Arial"/>
          <w:sz w:val="24"/>
          <w:szCs w:val="24"/>
          <w:lang w:val="es-CO"/>
        </w:rPr>
        <w:t>5</w:t>
      </w:r>
      <w:r w:rsidR="00907925">
        <w:rPr>
          <w:rFonts w:ascii="Georgia" w:hAnsi="Georgia" w:cs="Arial"/>
          <w:sz w:val="24"/>
          <w:szCs w:val="24"/>
          <w:lang w:val="es-CO"/>
        </w:rPr>
        <w:t>) meses</w:t>
      </w:r>
      <w:r w:rsidR="00231498">
        <w:rPr>
          <w:rFonts w:ascii="Georgia" w:hAnsi="Georgia" w:cs="Arial"/>
          <w:sz w:val="24"/>
          <w:szCs w:val="24"/>
          <w:lang w:val="es-CO"/>
        </w:rPr>
        <w:t xml:space="preserve"> fue notificado del presente asunto incidental</w:t>
      </w:r>
      <w:r w:rsidR="00907925" w:rsidRPr="00A86280">
        <w:rPr>
          <w:rStyle w:val="Refdenotaalpie"/>
          <w:rFonts w:ascii="Georgia" w:hAnsi="Georgia"/>
          <w:spacing w:val="-3"/>
          <w:sz w:val="24"/>
          <w:szCs w:val="24"/>
          <w:lang w:val="es-CO"/>
        </w:rPr>
        <w:footnoteReference w:id="11"/>
      </w:r>
      <w:r>
        <w:rPr>
          <w:rFonts w:ascii="Georgia" w:hAnsi="Georgia" w:cs="Arial"/>
          <w:sz w:val="24"/>
          <w:szCs w:val="24"/>
          <w:lang w:val="es-CO"/>
        </w:rPr>
        <w:t xml:space="preserve">, </w:t>
      </w:r>
      <w:r w:rsidR="00231498">
        <w:rPr>
          <w:rFonts w:ascii="Georgia" w:hAnsi="Georgia" w:cs="Arial"/>
          <w:sz w:val="24"/>
          <w:szCs w:val="24"/>
          <w:lang w:val="es-CO"/>
        </w:rPr>
        <w:t xml:space="preserve">sin adelantar gestión alguna; además, no puede olvidarse </w:t>
      </w:r>
      <w:r>
        <w:rPr>
          <w:rFonts w:ascii="Georgia" w:hAnsi="Georgia" w:cs="Arial"/>
          <w:sz w:val="24"/>
          <w:szCs w:val="24"/>
          <w:lang w:val="es-CO"/>
        </w:rPr>
        <w:t>que el actor es una persona de especial protección constitucional</w:t>
      </w:r>
      <w:r w:rsidR="00231498">
        <w:rPr>
          <w:rFonts w:ascii="Georgia" w:hAnsi="Georgia" w:cs="Arial"/>
          <w:sz w:val="24"/>
          <w:szCs w:val="24"/>
          <w:lang w:val="es-CO"/>
        </w:rPr>
        <w:t>;</w:t>
      </w:r>
      <w:r>
        <w:rPr>
          <w:rFonts w:ascii="Georgia" w:hAnsi="Georgia" w:cs="Arial"/>
          <w:sz w:val="24"/>
          <w:szCs w:val="24"/>
          <w:lang w:val="es-CO"/>
        </w:rPr>
        <w:t xml:space="preserve"> </w:t>
      </w:r>
      <w:r w:rsidR="00231498">
        <w:rPr>
          <w:rFonts w:ascii="Georgia" w:hAnsi="Georgia" w:cs="Arial"/>
          <w:sz w:val="24"/>
          <w:szCs w:val="24"/>
          <w:lang w:val="es-CO"/>
        </w:rPr>
        <w:t xml:space="preserve">en consecuencia, </w:t>
      </w:r>
      <w:r>
        <w:rPr>
          <w:rFonts w:ascii="Georgia" w:hAnsi="Georgia" w:cs="Arial"/>
          <w:sz w:val="24"/>
          <w:szCs w:val="24"/>
          <w:lang w:val="es-CO"/>
        </w:rPr>
        <w:t xml:space="preserve">se aumentarán a cuatro (4) </w:t>
      </w:r>
      <w:proofErr w:type="spellStart"/>
      <w:r>
        <w:rPr>
          <w:rFonts w:ascii="Georgia" w:hAnsi="Georgia" w:cs="Arial"/>
          <w:sz w:val="24"/>
          <w:szCs w:val="24"/>
          <w:lang w:val="es-CO"/>
        </w:rPr>
        <w:t>smlmv</w:t>
      </w:r>
      <w:proofErr w:type="spellEnd"/>
      <w:r>
        <w:rPr>
          <w:rFonts w:ascii="Georgia" w:hAnsi="Georgia" w:cs="Arial"/>
          <w:sz w:val="24"/>
          <w:szCs w:val="24"/>
          <w:lang w:val="es-CO"/>
        </w:rPr>
        <w:t xml:space="preserve"> y </w:t>
      </w:r>
      <w:r w:rsidR="00231498">
        <w:rPr>
          <w:rFonts w:ascii="Georgia" w:hAnsi="Georgia" w:cs="Arial"/>
          <w:sz w:val="24"/>
          <w:szCs w:val="24"/>
          <w:lang w:val="es-CO"/>
        </w:rPr>
        <w:t>cuatro (4</w:t>
      </w:r>
      <w:r>
        <w:rPr>
          <w:rFonts w:ascii="Georgia" w:hAnsi="Georgia" w:cs="Arial"/>
          <w:sz w:val="24"/>
          <w:szCs w:val="24"/>
          <w:lang w:val="es-CO"/>
        </w:rPr>
        <w:t>) días de arresto.</w:t>
      </w:r>
    </w:p>
    <w:p w:rsidR="000B173D" w:rsidRDefault="000B173D" w:rsidP="00907925">
      <w:pPr>
        <w:spacing w:line="360" w:lineRule="auto"/>
        <w:jc w:val="both"/>
        <w:rPr>
          <w:rFonts w:ascii="Georgia" w:hAnsi="Georgia" w:cs="Arial"/>
          <w:sz w:val="24"/>
          <w:szCs w:val="24"/>
          <w:lang w:val="es-CO"/>
        </w:rPr>
      </w:pPr>
    </w:p>
    <w:p w:rsidR="000B173D" w:rsidRDefault="000B173D" w:rsidP="000B173D">
      <w:pPr>
        <w:spacing w:line="360" w:lineRule="auto"/>
        <w:jc w:val="both"/>
        <w:rPr>
          <w:rFonts w:ascii="Georgia" w:hAnsi="Georgia" w:cs="Arial"/>
          <w:spacing w:val="-3"/>
          <w:sz w:val="24"/>
          <w:szCs w:val="24"/>
          <w:lang w:val="es-CO"/>
        </w:rPr>
      </w:pPr>
      <w:r>
        <w:rPr>
          <w:rFonts w:ascii="Georgia" w:hAnsi="Georgia" w:cs="Arial"/>
          <w:spacing w:val="-3"/>
          <w:sz w:val="24"/>
          <w:szCs w:val="24"/>
          <w:lang w:val="es-ES"/>
        </w:rPr>
        <w:t>A</w:t>
      </w:r>
      <w:r w:rsidRPr="005B2F80">
        <w:rPr>
          <w:rFonts w:ascii="Georgia" w:hAnsi="Georgia" w:cs="Arial"/>
          <w:spacing w:val="-3"/>
          <w:sz w:val="24"/>
          <w:szCs w:val="24"/>
          <w:lang w:val="es-ES"/>
        </w:rPr>
        <w:t xml:space="preserve">unque no sea objeto de análisis, cabe precisar </w:t>
      </w:r>
      <w:r>
        <w:rPr>
          <w:rFonts w:ascii="Georgia" w:hAnsi="Georgia" w:cs="Arial"/>
          <w:spacing w:val="-3"/>
          <w:sz w:val="24"/>
          <w:szCs w:val="24"/>
          <w:lang w:val="es-ES"/>
        </w:rPr>
        <w:t xml:space="preserve">que esta providencia </w:t>
      </w:r>
      <w:r w:rsidRPr="005B2F80">
        <w:rPr>
          <w:rFonts w:ascii="Georgia" w:hAnsi="Georgia" w:cs="Arial"/>
          <w:spacing w:val="-3"/>
          <w:sz w:val="24"/>
          <w:szCs w:val="24"/>
          <w:lang w:val="es-ES"/>
        </w:rPr>
        <w:t xml:space="preserve">puede ser </w:t>
      </w:r>
      <w:proofErr w:type="spellStart"/>
      <w:r w:rsidRPr="005B2F80">
        <w:rPr>
          <w:rFonts w:ascii="Georgia" w:hAnsi="Georgia" w:cs="Arial"/>
          <w:spacing w:val="-3"/>
          <w:sz w:val="24"/>
          <w:szCs w:val="24"/>
          <w:lang w:val="es-ES"/>
        </w:rPr>
        <w:t>inejecutada</w:t>
      </w:r>
      <w:proofErr w:type="spellEnd"/>
      <w:r w:rsidRPr="005B2F80">
        <w:rPr>
          <w:rFonts w:ascii="Georgia" w:hAnsi="Georgia" w:cs="Arial"/>
          <w:spacing w:val="-3"/>
          <w:sz w:val="24"/>
          <w:szCs w:val="24"/>
          <w:lang w:val="es-ES"/>
        </w:rPr>
        <w:t xml:space="preserve"> por </w:t>
      </w:r>
      <w:r>
        <w:rPr>
          <w:rFonts w:ascii="Georgia" w:hAnsi="Georgia" w:cs="Arial"/>
          <w:spacing w:val="-3"/>
          <w:sz w:val="24"/>
          <w:szCs w:val="24"/>
          <w:lang w:val="es-ES"/>
        </w:rPr>
        <w:t>el Juez</w:t>
      </w:r>
      <w:r w:rsidRPr="005B2F80">
        <w:rPr>
          <w:rFonts w:ascii="Georgia" w:hAnsi="Georgia" w:cs="Arial"/>
          <w:spacing w:val="-3"/>
          <w:sz w:val="24"/>
          <w:szCs w:val="24"/>
          <w:lang w:val="es-ES"/>
        </w:rPr>
        <w:t xml:space="preserve"> de conocimiento en el evento de que advierta el cumplimiento </w:t>
      </w:r>
      <w:r>
        <w:rPr>
          <w:rFonts w:ascii="Georgia" w:hAnsi="Georgia" w:cs="Arial"/>
          <w:spacing w:val="-3"/>
          <w:sz w:val="24"/>
          <w:szCs w:val="24"/>
          <w:lang w:val="es-ES"/>
        </w:rPr>
        <w:t xml:space="preserve">pleno </w:t>
      </w:r>
      <w:r w:rsidRPr="005B2F80">
        <w:rPr>
          <w:rFonts w:ascii="Georgia" w:hAnsi="Georgia" w:cs="Arial"/>
          <w:spacing w:val="-3"/>
          <w:sz w:val="24"/>
          <w:szCs w:val="24"/>
          <w:lang w:val="es-ES"/>
        </w:rPr>
        <w:t xml:space="preserve">de la orden tutelar. </w:t>
      </w:r>
      <w:r>
        <w:rPr>
          <w:rFonts w:ascii="Georgia" w:hAnsi="Georgia" w:cs="Arial"/>
          <w:spacing w:val="-3"/>
          <w:sz w:val="24"/>
          <w:szCs w:val="24"/>
          <w:lang w:val="es-CO"/>
        </w:rPr>
        <w:t>Los</w:t>
      </w:r>
      <w:r w:rsidRPr="005B2F80">
        <w:rPr>
          <w:rFonts w:ascii="Georgia" w:hAnsi="Georgia" w:cs="Arial"/>
          <w:spacing w:val="-3"/>
          <w:sz w:val="24"/>
          <w:szCs w:val="24"/>
          <w:lang w:val="es-CO"/>
        </w:rPr>
        <w:t xml:space="preserve"> </w:t>
      </w:r>
      <w:proofErr w:type="spellStart"/>
      <w:r w:rsidRPr="005B2F80">
        <w:rPr>
          <w:rFonts w:ascii="Georgia" w:hAnsi="Georgia" w:cs="Arial"/>
          <w:spacing w:val="-3"/>
          <w:sz w:val="24"/>
          <w:szCs w:val="24"/>
          <w:lang w:val="es-CO"/>
        </w:rPr>
        <w:t>incidentado</w:t>
      </w:r>
      <w:r>
        <w:rPr>
          <w:rFonts w:ascii="Georgia" w:hAnsi="Georgia" w:cs="Arial"/>
          <w:spacing w:val="-3"/>
          <w:sz w:val="24"/>
          <w:szCs w:val="24"/>
          <w:lang w:val="es-CO"/>
        </w:rPr>
        <w:t>s</w:t>
      </w:r>
      <w:proofErr w:type="spellEnd"/>
      <w:r w:rsidRPr="005B2F80">
        <w:rPr>
          <w:rFonts w:ascii="Georgia" w:hAnsi="Georgia" w:cs="Arial"/>
          <w:spacing w:val="-3"/>
          <w:sz w:val="24"/>
          <w:szCs w:val="24"/>
          <w:lang w:val="es-CO"/>
        </w:rPr>
        <w:t xml:space="preserve"> puede</w:t>
      </w:r>
      <w:r>
        <w:rPr>
          <w:rFonts w:ascii="Georgia" w:hAnsi="Georgia" w:cs="Arial"/>
          <w:spacing w:val="-3"/>
          <w:sz w:val="24"/>
          <w:szCs w:val="24"/>
          <w:lang w:val="es-CO"/>
        </w:rPr>
        <w:t>n</w:t>
      </w:r>
      <w:r w:rsidRPr="005B2F80">
        <w:rPr>
          <w:rFonts w:ascii="Georgia" w:hAnsi="Georgia" w:cs="Arial"/>
          <w:spacing w:val="-3"/>
          <w:sz w:val="24"/>
          <w:szCs w:val="24"/>
          <w:lang w:val="es-CO"/>
        </w:rPr>
        <w:t xml:space="preserve">: </w:t>
      </w:r>
      <w:r w:rsidRPr="005B2F80">
        <w:rPr>
          <w:rFonts w:ascii="Georgia" w:hAnsi="Georgia" w:cs="Arial"/>
          <w:i/>
          <w:spacing w:val="-3"/>
          <w:sz w:val="22"/>
          <w:szCs w:val="24"/>
          <w:lang w:val="es-CO"/>
        </w:rPr>
        <w:t xml:space="preserve">“(…)  librarse  de  las  sanciones impuestas incluso si el acatamiento se da luego de consultada y confirmada la sanción, </w:t>
      </w:r>
      <w:r w:rsidRPr="005B2F80">
        <w:rPr>
          <w:rFonts w:ascii="Georgia" w:hAnsi="Georgia" w:cs="Arial"/>
          <w:i/>
          <w:spacing w:val="-3"/>
          <w:sz w:val="22"/>
          <w:szCs w:val="24"/>
          <w:u w:val="single"/>
          <w:lang w:val="es-CO"/>
        </w:rPr>
        <w:t>siempre y cuando se acredite el cumplimiento del fallo de tutela</w:t>
      </w:r>
      <w:r w:rsidRPr="005B2F80">
        <w:rPr>
          <w:rFonts w:ascii="Georgia" w:hAnsi="Georgia" w:cs="Arial"/>
          <w:i/>
          <w:spacing w:val="-3"/>
          <w:sz w:val="22"/>
          <w:szCs w:val="24"/>
          <w:lang w:val="es-CO"/>
        </w:rPr>
        <w:t xml:space="preserve"> (…)”</w:t>
      </w:r>
      <w:r w:rsidRPr="005B2F80">
        <w:rPr>
          <w:rFonts w:ascii="Georgia" w:hAnsi="Georgia" w:cs="Arial"/>
          <w:spacing w:val="-3"/>
          <w:sz w:val="22"/>
          <w:szCs w:val="24"/>
          <w:vertAlign w:val="superscript"/>
          <w:lang w:val="es-CO"/>
        </w:rPr>
        <w:footnoteReference w:id="12"/>
      </w:r>
      <w:r w:rsidRPr="005B2F80">
        <w:rPr>
          <w:rFonts w:ascii="Georgia" w:hAnsi="Georgia" w:cs="Arial"/>
          <w:i/>
          <w:spacing w:val="-3"/>
          <w:sz w:val="24"/>
          <w:szCs w:val="24"/>
          <w:lang w:val="es-CO"/>
        </w:rPr>
        <w:t xml:space="preserve">, </w:t>
      </w:r>
      <w:r w:rsidRPr="005B2F80">
        <w:rPr>
          <w:rFonts w:ascii="Georgia" w:hAnsi="Georgia" w:cs="Arial"/>
          <w:spacing w:val="-3"/>
          <w:sz w:val="24"/>
          <w:szCs w:val="24"/>
          <w:lang w:val="es-CO"/>
        </w:rPr>
        <w:t>discernimiento que es compartido por la CSJ</w:t>
      </w:r>
      <w:r w:rsidRPr="005B2F80">
        <w:rPr>
          <w:rFonts w:ascii="Georgia" w:hAnsi="Georgia" w:cs="Arial"/>
          <w:spacing w:val="-3"/>
          <w:sz w:val="24"/>
          <w:szCs w:val="24"/>
          <w:vertAlign w:val="superscript"/>
          <w:lang w:val="es-ES"/>
        </w:rPr>
        <w:footnoteReference w:id="13"/>
      </w:r>
      <w:r w:rsidRPr="005B2F80">
        <w:rPr>
          <w:rFonts w:ascii="Georgia" w:hAnsi="Georgia" w:cs="Arial"/>
          <w:spacing w:val="-3"/>
          <w:sz w:val="24"/>
          <w:szCs w:val="24"/>
          <w:lang w:val="es-CO"/>
        </w:rPr>
        <w:t>.</w:t>
      </w:r>
      <w:r w:rsidRPr="005B2F80">
        <w:rPr>
          <w:rFonts w:ascii="Georgia" w:hAnsi="Georgia" w:cs="Arial"/>
          <w:spacing w:val="-3"/>
          <w:sz w:val="24"/>
          <w:szCs w:val="24"/>
          <w:lang w:val="es-ES"/>
        </w:rPr>
        <w:t xml:space="preserve"> </w:t>
      </w:r>
      <w:r w:rsidRPr="005B2F80">
        <w:rPr>
          <w:rFonts w:ascii="Georgia" w:hAnsi="Georgia" w:cs="Arial"/>
          <w:spacing w:val="-3"/>
          <w:sz w:val="24"/>
          <w:szCs w:val="24"/>
          <w:lang w:val="es-CO"/>
        </w:rPr>
        <w:t xml:space="preserve"> </w:t>
      </w:r>
    </w:p>
    <w:p w:rsidR="001E6124" w:rsidRDefault="000B173D" w:rsidP="001E6124">
      <w:pPr>
        <w:spacing w:line="360" w:lineRule="auto"/>
        <w:jc w:val="both"/>
        <w:rPr>
          <w:rFonts w:ascii="Georgia" w:hAnsi="Georgia" w:cs="Arial"/>
          <w:spacing w:val="-3"/>
          <w:sz w:val="24"/>
          <w:szCs w:val="24"/>
          <w:lang w:val="es-CO"/>
        </w:rPr>
      </w:pPr>
      <w:r>
        <w:rPr>
          <w:rFonts w:ascii="Georgia" w:hAnsi="Georgia" w:cs="Arial"/>
          <w:sz w:val="24"/>
          <w:szCs w:val="24"/>
          <w:lang w:val="es-CO"/>
        </w:rPr>
        <w:lastRenderedPageBreak/>
        <w:t>Por último</w:t>
      </w:r>
      <w:r w:rsidR="00ED3ED9" w:rsidRPr="00757C3D">
        <w:rPr>
          <w:rFonts w:ascii="Georgia" w:hAnsi="Georgia" w:cs="Arial"/>
          <w:spacing w:val="-3"/>
          <w:sz w:val="24"/>
          <w:szCs w:val="24"/>
          <w:lang w:val="es-CO"/>
        </w:rPr>
        <w:t xml:space="preserve">, encuentra esta Superioridad necesario ajustar la providencia sancionatoria de conformidad con los lineamientos establecidos </w:t>
      </w:r>
      <w:r w:rsidR="008443BB" w:rsidRPr="00F870D7">
        <w:rPr>
          <w:rFonts w:ascii="Georgia" w:hAnsi="Georgia" w:cs="Arial"/>
          <w:spacing w:val="-3"/>
          <w:sz w:val="24"/>
          <w:szCs w:val="24"/>
          <w:lang w:val="es-CO"/>
        </w:rPr>
        <w:t>por la Sala Administrativa del CSJ en el Acuerdo</w:t>
      </w:r>
      <w:r w:rsidR="008443BB">
        <w:rPr>
          <w:rFonts w:ascii="Georgia" w:hAnsi="Georgia" w:cs="Arial"/>
          <w:spacing w:val="-3"/>
          <w:sz w:val="24"/>
          <w:szCs w:val="24"/>
          <w:lang w:val="es-CO"/>
        </w:rPr>
        <w:t xml:space="preserve"> </w:t>
      </w:r>
      <w:r w:rsidR="008443BB" w:rsidRPr="00F870D7">
        <w:rPr>
          <w:rFonts w:ascii="Georgia" w:hAnsi="Georgia" w:cs="Arial"/>
          <w:spacing w:val="-3"/>
          <w:sz w:val="24"/>
          <w:szCs w:val="24"/>
          <w:lang w:val="es-CO"/>
        </w:rPr>
        <w:t>PSAA10-6979 de 2010 y Circular</w:t>
      </w:r>
      <w:r w:rsidR="008443BB">
        <w:rPr>
          <w:rFonts w:ascii="Georgia" w:hAnsi="Georgia" w:cs="Arial"/>
          <w:spacing w:val="-3"/>
          <w:sz w:val="24"/>
          <w:szCs w:val="24"/>
          <w:lang w:val="es-CO"/>
        </w:rPr>
        <w:t xml:space="preserve"> </w:t>
      </w:r>
      <w:r w:rsidR="008443BB" w:rsidRPr="00F870D7">
        <w:rPr>
          <w:rFonts w:ascii="Georgia" w:hAnsi="Georgia" w:cs="Arial"/>
          <w:spacing w:val="-3"/>
          <w:sz w:val="24"/>
          <w:szCs w:val="24"/>
          <w:lang w:val="es-CO"/>
        </w:rPr>
        <w:t>DEAJC15-61 de 23-11-2015 de la Dirección Ejecutiva de Administración Judicial</w:t>
      </w:r>
      <w:r w:rsidR="00ED3ED9" w:rsidRPr="00757C3D">
        <w:rPr>
          <w:rFonts w:ascii="Georgia" w:hAnsi="Georgia" w:cs="Arial"/>
          <w:spacing w:val="-3"/>
          <w:sz w:val="24"/>
          <w:szCs w:val="24"/>
          <w:lang w:val="es-CO"/>
        </w:rPr>
        <w:t xml:space="preserve">, </w:t>
      </w:r>
      <w:r w:rsidR="001E6124" w:rsidRPr="00757C3D">
        <w:rPr>
          <w:rFonts w:ascii="Georgia" w:hAnsi="Georgia" w:cs="Arial"/>
          <w:spacing w:val="-3"/>
          <w:sz w:val="24"/>
          <w:szCs w:val="24"/>
          <w:lang w:val="es-CO"/>
        </w:rPr>
        <w:t xml:space="preserve">pues se omitió mencionar la cuenta en la que se deben consignar los dineros de la multa, fijar el término para ello y advertir que en caso de no pagarse en el plazo concedido, se remitirá copia de la providencia con sus respectivas constancias a la Dirección Ejecutiva de Administración Judicial local, con el fin de que se inicie el proceso de cobro coactivo. </w:t>
      </w:r>
    </w:p>
    <w:p w:rsidR="00DE5395" w:rsidRPr="009D7B8C" w:rsidRDefault="00DE5395" w:rsidP="00DE5395">
      <w:pPr>
        <w:spacing w:line="360" w:lineRule="auto"/>
        <w:jc w:val="both"/>
        <w:rPr>
          <w:rFonts w:ascii="Georgia" w:hAnsi="Georgia" w:cs="Arial"/>
          <w:spacing w:val="-3"/>
          <w:sz w:val="28"/>
          <w:szCs w:val="28"/>
          <w:lang w:val="es-CO"/>
        </w:rPr>
      </w:pPr>
      <w:r w:rsidRPr="00757C3D">
        <w:rPr>
          <w:rFonts w:ascii="Georgia" w:hAnsi="Georgia" w:cs="Arial"/>
          <w:spacing w:val="-3"/>
          <w:sz w:val="24"/>
          <w:szCs w:val="28"/>
          <w:lang w:val="es-CO"/>
        </w:rPr>
        <w:t xml:space="preserve"> </w:t>
      </w:r>
    </w:p>
    <w:p w:rsidR="00E578BF" w:rsidRPr="00757C3D" w:rsidRDefault="00E578BF" w:rsidP="00E578BF">
      <w:pPr>
        <w:pStyle w:val="Prrafodelista"/>
        <w:numPr>
          <w:ilvl w:val="0"/>
          <w:numId w:val="1"/>
        </w:numPr>
        <w:spacing w:line="360" w:lineRule="auto"/>
        <w:jc w:val="both"/>
        <w:rPr>
          <w:rFonts w:ascii="Georgia" w:hAnsi="Georgia" w:cs="Arial"/>
          <w:sz w:val="24"/>
          <w:szCs w:val="22"/>
          <w:lang w:val="es-CO"/>
        </w:rPr>
      </w:pPr>
      <w:r w:rsidRPr="00757C3D">
        <w:rPr>
          <w:rFonts w:ascii="Georgia" w:hAnsi="Georgia" w:cs="Arial"/>
          <w:sz w:val="24"/>
          <w:szCs w:val="22"/>
          <w:lang w:val="es-CO"/>
        </w:rPr>
        <w:t xml:space="preserve">LAS CONCLUSIONES </w:t>
      </w:r>
    </w:p>
    <w:p w:rsidR="00E578BF" w:rsidRPr="009D7B8C" w:rsidRDefault="00E578BF" w:rsidP="00E578BF">
      <w:pPr>
        <w:spacing w:line="360" w:lineRule="auto"/>
        <w:jc w:val="both"/>
        <w:rPr>
          <w:rFonts w:ascii="Georgia" w:hAnsi="Georgia" w:cs="Arial"/>
          <w:sz w:val="28"/>
          <w:szCs w:val="22"/>
          <w:lang w:val="es-CO"/>
        </w:rPr>
      </w:pPr>
    </w:p>
    <w:p w:rsidR="00ED3ED9" w:rsidRPr="00757C3D" w:rsidRDefault="00ED3ED9" w:rsidP="00ED3ED9">
      <w:pPr>
        <w:pStyle w:val="Textoindependiente"/>
        <w:tabs>
          <w:tab w:val="left" w:pos="8647"/>
          <w:tab w:val="left" w:pos="9498"/>
        </w:tabs>
        <w:spacing w:line="360" w:lineRule="auto"/>
        <w:ind w:right="79"/>
        <w:rPr>
          <w:rFonts w:ascii="Georgia" w:hAnsi="Georgia" w:cs="Arial"/>
          <w:lang w:val="es-CO"/>
        </w:rPr>
      </w:pPr>
      <w:r w:rsidRPr="00757C3D">
        <w:rPr>
          <w:rFonts w:ascii="Georgia" w:hAnsi="Georgia" w:cs="Arial"/>
          <w:lang w:val="es-CO"/>
        </w:rPr>
        <w:t xml:space="preserve">Acorde con lo expuesto, (i) Se confirmará parcialmente el proveído venido en consulta; (ii) </w:t>
      </w:r>
      <w:r w:rsidR="009F2D47">
        <w:rPr>
          <w:rFonts w:ascii="Georgia" w:hAnsi="Georgia" w:cs="Arial"/>
          <w:lang w:val="es-CO"/>
        </w:rPr>
        <w:t xml:space="preserve">Se modificará su numeral segundo para aumentar la sanción, según lo anotado; y, (iii) </w:t>
      </w:r>
      <w:r w:rsidRPr="00757C3D">
        <w:rPr>
          <w:rFonts w:ascii="Georgia" w:hAnsi="Georgia" w:cs="Arial"/>
          <w:lang w:val="es-CO"/>
        </w:rPr>
        <w:t xml:space="preserve">Se adicionará </w:t>
      </w:r>
      <w:r w:rsidR="00231498">
        <w:rPr>
          <w:rFonts w:ascii="Georgia" w:hAnsi="Georgia" w:cs="Arial"/>
          <w:lang w:val="es-CO"/>
        </w:rPr>
        <w:t xml:space="preserve">en cuanto </w:t>
      </w:r>
      <w:r w:rsidR="009F2D47">
        <w:rPr>
          <w:rFonts w:ascii="Georgia" w:hAnsi="Georgia" w:cs="Arial"/>
          <w:lang w:val="es-CO"/>
        </w:rPr>
        <w:t xml:space="preserve">al término para pagar la multa, la </w:t>
      </w:r>
      <w:r w:rsidR="00231498">
        <w:rPr>
          <w:rFonts w:ascii="Georgia" w:hAnsi="Georgia" w:cs="Arial"/>
          <w:lang w:val="es-CO"/>
        </w:rPr>
        <w:t xml:space="preserve">cuenta de depósitos judiciales, </w:t>
      </w:r>
      <w:r w:rsidR="009F2D47">
        <w:rPr>
          <w:rFonts w:ascii="Georgia" w:hAnsi="Georgia" w:cs="Arial"/>
          <w:lang w:val="es-CO"/>
        </w:rPr>
        <w:t>y la advertencia sobre la remisión de copias para cobro coactivo.</w:t>
      </w:r>
    </w:p>
    <w:p w:rsidR="00E578BF" w:rsidRPr="009D7B8C" w:rsidRDefault="00E578BF" w:rsidP="00C01A16">
      <w:pPr>
        <w:pStyle w:val="Textoindependiente"/>
        <w:tabs>
          <w:tab w:val="left" w:pos="8647"/>
          <w:tab w:val="left" w:pos="9498"/>
        </w:tabs>
        <w:spacing w:line="360" w:lineRule="auto"/>
        <w:ind w:right="79"/>
        <w:rPr>
          <w:rFonts w:ascii="Georgia" w:hAnsi="Georgia" w:cs="Arial"/>
          <w:sz w:val="28"/>
          <w:lang w:val="es-CO"/>
        </w:rPr>
      </w:pPr>
    </w:p>
    <w:p w:rsidR="00933089" w:rsidRPr="00757C3D" w:rsidRDefault="00933089" w:rsidP="00933089">
      <w:pPr>
        <w:tabs>
          <w:tab w:val="left" w:pos="-720"/>
        </w:tabs>
        <w:suppressAutoHyphens/>
        <w:spacing w:line="360" w:lineRule="auto"/>
        <w:jc w:val="both"/>
        <w:rPr>
          <w:rFonts w:ascii="Georgia" w:hAnsi="Georgia" w:cs="Arial"/>
          <w:smallCaps/>
          <w:sz w:val="24"/>
          <w:szCs w:val="24"/>
          <w:lang w:val="es-CO"/>
        </w:rPr>
      </w:pPr>
      <w:r w:rsidRPr="00757C3D">
        <w:rPr>
          <w:rFonts w:ascii="Georgia" w:hAnsi="Georgia" w:cs="Arial"/>
          <w:sz w:val="24"/>
          <w:szCs w:val="24"/>
          <w:lang w:val="es-CO"/>
        </w:rPr>
        <w:t xml:space="preserve">En mérito de lo expuesto, la </w:t>
      </w:r>
      <w:r w:rsidRPr="00757C3D">
        <w:rPr>
          <w:rFonts w:ascii="Georgia" w:hAnsi="Georgia" w:cs="Arial"/>
          <w:smallCaps/>
          <w:sz w:val="24"/>
          <w:szCs w:val="24"/>
          <w:lang w:val="es-CO"/>
        </w:rPr>
        <w:t xml:space="preserve">Sala Unitaria  de Decisión Civil – Familia del Tribunal Superior del Distrito Judicial de Pereira, Risaralda, </w:t>
      </w:r>
    </w:p>
    <w:p w:rsidR="008F7ED4" w:rsidRPr="009D7B8C" w:rsidRDefault="008F7ED4" w:rsidP="00933089">
      <w:pPr>
        <w:tabs>
          <w:tab w:val="left" w:pos="-720"/>
        </w:tabs>
        <w:suppressAutoHyphens/>
        <w:spacing w:line="360" w:lineRule="auto"/>
        <w:jc w:val="both"/>
        <w:rPr>
          <w:rFonts w:ascii="Georgia" w:hAnsi="Georgia" w:cs="Arial"/>
          <w:smallCaps/>
          <w:sz w:val="28"/>
          <w:szCs w:val="24"/>
          <w:lang w:val="es-CO"/>
        </w:rPr>
      </w:pPr>
    </w:p>
    <w:p w:rsidR="00E578BF" w:rsidRPr="009F2D47" w:rsidRDefault="00E578BF" w:rsidP="00C01A16">
      <w:pPr>
        <w:tabs>
          <w:tab w:val="left" w:pos="-720"/>
        </w:tabs>
        <w:suppressAutoHyphens/>
        <w:spacing w:line="360" w:lineRule="auto"/>
        <w:jc w:val="center"/>
        <w:rPr>
          <w:rFonts w:ascii="Georgia" w:hAnsi="Georgia" w:cs="Arial"/>
          <w:smallCaps/>
          <w:sz w:val="28"/>
          <w:szCs w:val="24"/>
          <w:lang w:val="es-CO"/>
        </w:rPr>
      </w:pPr>
      <w:r w:rsidRPr="009F2D47">
        <w:rPr>
          <w:rFonts w:ascii="Georgia" w:hAnsi="Georgia" w:cs="Arial"/>
          <w:smallCaps/>
          <w:sz w:val="28"/>
          <w:szCs w:val="24"/>
          <w:lang w:val="es-CO"/>
        </w:rPr>
        <w:t>R e s u e l v e,</w:t>
      </w:r>
    </w:p>
    <w:p w:rsidR="008F7ED4" w:rsidRPr="009D7B8C" w:rsidRDefault="008F7ED4" w:rsidP="00C01A16">
      <w:pPr>
        <w:tabs>
          <w:tab w:val="left" w:pos="-720"/>
        </w:tabs>
        <w:suppressAutoHyphens/>
        <w:spacing w:line="360" w:lineRule="auto"/>
        <w:jc w:val="center"/>
        <w:rPr>
          <w:rFonts w:ascii="Georgia" w:hAnsi="Georgia" w:cs="Arial"/>
          <w:smallCaps/>
          <w:sz w:val="28"/>
          <w:szCs w:val="24"/>
          <w:lang w:val="es-CO"/>
        </w:rPr>
      </w:pPr>
    </w:p>
    <w:p w:rsidR="00A83C54" w:rsidRDefault="00E578BF" w:rsidP="00A83C54">
      <w:pPr>
        <w:pStyle w:val="Prrafodelista"/>
        <w:widowControl w:val="0"/>
        <w:numPr>
          <w:ilvl w:val="0"/>
          <w:numId w:val="2"/>
        </w:numPr>
        <w:spacing w:line="360" w:lineRule="auto"/>
        <w:jc w:val="both"/>
        <w:rPr>
          <w:rFonts w:ascii="Georgia" w:hAnsi="Georgia" w:cs="Arial"/>
          <w:sz w:val="24"/>
          <w:szCs w:val="24"/>
          <w:lang w:val="es-CO"/>
        </w:rPr>
      </w:pPr>
      <w:r w:rsidRPr="00757C3D">
        <w:rPr>
          <w:rFonts w:ascii="Georgia" w:hAnsi="Georgia" w:cs="Arial"/>
          <w:sz w:val="24"/>
          <w:szCs w:val="24"/>
          <w:lang w:val="es-CO"/>
        </w:rPr>
        <w:t xml:space="preserve">CONFIRMAR </w:t>
      </w:r>
      <w:r w:rsidR="00530AB0" w:rsidRPr="00757C3D">
        <w:rPr>
          <w:rFonts w:ascii="Georgia" w:hAnsi="Georgia" w:cs="Arial"/>
          <w:sz w:val="24"/>
          <w:szCs w:val="24"/>
          <w:lang w:val="es-CO"/>
        </w:rPr>
        <w:t xml:space="preserve">la </w:t>
      </w:r>
      <w:r w:rsidRPr="00757C3D">
        <w:rPr>
          <w:rFonts w:ascii="Georgia" w:hAnsi="Georgia" w:cs="Arial"/>
          <w:sz w:val="24"/>
          <w:szCs w:val="24"/>
          <w:lang w:val="es-CO"/>
        </w:rPr>
        <w:t xml:space="preserve">decisión </w:t>
      </w:r>
      <w:r w:rsidR="00A83C54" w:rsidRPr="00757C3D">
        <w:rPr>
          <w:rFonts w:ascii="Georgia" w:hAnsi="Georgia" w:cs="Arial"/>
          <w:sz w:val="24"/>
          <w:szCs w:val="24"/>
          <w:lang w:val="es-CO"/>
        </w:rPr>
        <w:t xml:space="preserve">sancionatoria </w:t>
      </w:r>
      <w:r w:rsidR="009F2D47">
        <w:rPr>
          <w:rFonts w:ascii="Georgia" w:hAnsi="Georgia" w:cs="Arial"/>
          <w:sz w:val="24"/>
          <w:szCs w:val="24"/>
          <w:lang w:val="es-CO"/>
        </w:rPr>
        <w:t>consultada</w:t>
      </w:r>
      <w:r w:rsidRPr="00757C3D">
        <w:rPr>
          <w:rFonts w:ascii="Georgia" w:hAnsi="Georgia" w:cs="Arial"/>
          <w:sz w:val="24"/>
          <w:szCs w:val="24"/>
          <w:lang w:val="es-CO"/>
        </w:rPr>
        <w:t>.</w:t>
      </w:r>
    </w:p>
    <w:p w:rsidR="009F2D47" w:rsidRPr="00F00470" w:rsidRDefault="009F2D47" w:rsidP="009F2D47">
      <w:pPr>
        <w:pStyle w:val="Prrafodelista"/>
        <w:widowControl w:val="0"/>
        <w:spacing w:line="360" w:lineRule="auto"/>
        <w:ind w:left="360"/>
        <w:jc w:val="both"/>
        <w:rPr>
          <w:rFonts w:ascii="Georgia" w:hAnsi="Georgia" w:cs="Arial"/>
          <w:sz w:val="24"/>
          <w:szCs w:val="24"/>
          <w:lang w:val="es-CO"/>
        </w:rPr>
      </w:pPr>
    </w:p>
    <w:p w:rsidR="009F2D47" w:rsidRPr="00757C3D" w:rsidRDefault="009F2D47" w:rsidP="00A83C54">
      <w:pPr>
        <w:pStyle w:val="Prrafodelista"/>
        <w:widowControl w:val="0"/>
        <w:numPr>
          <w:ilvl w:val="0"/>
          <w:numId w:val="2"/>
        </w:numPr>
        <w:spacing w:line="360" w:lineRule="auto"/>
        <w:jc w:val="both"/>
        <w:rPr>
          <w:rFonts w:ascii="Georgia" w:hAnsi="Georgia" w:cs="Arial"/>
          <w:sz w:val="24"/>
          <w:szCs w:val="24"/>
          <w:lang w:val="es-CO"/>
        </w:rPr>
      </w:pPr>
      <w:r>
        <w:rPr>
          <w:rFonts w:ascii="Georgia" w:hAnsi="Georgia" w:cs="Arial"/>
          <w:sz w:val="24"/>
          <w:szCs w:val="24"/>
          <w:lang w:val="es-CO"/>
        </w:rPr>
        <w:t xml:space="preserve">MODIFICAR el numeral 2º </w:t>
      </w:r>
      <w:r w:rsidRPr="009F2D47">
        <w:rPr>
          <w:rFonts w:ascii="Georgia" w:hAnsi="Georgia" w:cs="Arial"/>
          <w:sz w:val="24"/>
          <w:szCs w:val="24"/>
          <w:lang w:val="es-CO"/>
        </w:rPr>
        <w:t xml:space="preserve">de la citada providencia en el sentido de </w:t>
      </w:r>
      <w:r>
        <w:rPr>
          <w:rFonts w:ascii="Georgia" w:hAnsi="Georgia" w:cs="Arial"/>
          <w:sz w:val="24"/>
          <w:szCs w:val="24"/>
          <w:lang w:val="es-CO"/>
        </w:rPr>
        <w:t xml:space="preserve">aumentar </w:t>
      </w:r>
      <w:r w:rsidRPr="009F2D47">
        <w:rPr>
          <w:rFonts w:ascii="Georgia" w:hAnsi="Georgia" w:cs="Arial"/>
          <w:sz w:val="24"/>
          <w:szCs w:val="24"/>
          <w:lang w:val="es-CO"/>
        </w:rPr>
        <w:t xml:space="preserve">la sanción impuesta </w:t>
      </w:r>
      <w:r>
        <w:rPr>
          <w:rFonts w:ascii="Georgia" w:hAnsi="Georgia" w:cs="Arial"/>
          <w:sz w:val="24"/>
          <w:szCs w:val="24"/>
          <w:lang w:val="es-CO"/>
        </w:rPr>
        <w:t xml:space="preserve">al </w:t>
      </w:r>
      <w:proofErr w:type="spellStart"/>
      <w:r>
        <w:rPr>
          <w:rFonts w:ascii="Georgia" w:hAnsi="Georgia" w:cs="Arial"/>
          <w:sz w:val="24"/>
          <w:szCs w:val="24"/>
          <w:lang w:val="es-CO"/>
        </w:rPr>
        <w:t>incidentado</w:t>
      </w:r>
      <w:proofErr w:type="spellEnd"/>
      <w:r w:rsidRPr="009F2D47">
        <w:rPr>
          <w:rFonts w:ascii="Georgia" w:hAnsi="Georgia" w:cs="Arial"/>
          <w:sz w:val="24"/>
          <w:szCs w:val="24"/>
          <w:lang w:val="es-CO"/>
        </w:rPr>
        <w:t xml:space="preserve"> a cuatro (4) </w:t>
      </w:r>
      <w:proofErr w:type="spellStart"/>
      <w:r w:rsidRPr="009F2D47">
        <w:rPr>
          <w:rFonts w:ascii="Georgia" w:hAnsi="Georgia" w:cs="Arial"/>
          <w:sz w:val="24"/>
          <w:szCs w:val="24"/>
          <w:lang w:val="es-CO"/>
        </w:rPr>
        <w:t>smlmv</w:t>
      </w:r>
      <w:proofErr w:type="spellEnd"/>
      <w:r w:rsidRPr="009F2D47">
        <w:rPr>
          <w:rFonts w:ascii="Georgia" w:hAnsi="Georgia" w:cs="Arial"/>
          <w:sz w:val="24"/>
          <w:szCs w:val="24"/>
          <w:lang w:val="es-CO"/>
        </w:rPr>
        <w:t xml:space="preserve"> y cuatro (4) días de arresto</w:t>
      </w:r>
      <w:r>
        <w:rPr>
          <w:rFonts w:ascii="Georgia" w:hAnsi="Georgia" w:cs="Arial"/>
          <w:sz w:val="24"/>
          <w:szCs w:val="24"/>
          <w:lang w:val="es-CO"/>
        </w:rPr>
        <w:t xml:space="preserve">. </w:t>
      </w:r>
    </w:p>
    <w:p w:rsidR="005B129C" w:rsidRPr="00F00470" w:rsidRDefault="005B129C" w:rsidP="005B129C">
      <w:pPr>
        <w:pStyle w:val="Prrafodelista"/>
        <w:widowControl w:val="0"/>
        <w:spacing w:line="360" w:lineRule="auto"/>
        <w:ind w:left="360"/>
        <w:jc w:val="both"/>
        <w:rPr>
          <w:rFonts w:ascii="Georgia" w:hAnsi="Georgia" w:cs="Arial"/>
          <w:sz w:val="24"/>
          <w:szCs w:val="24"/>
          <w:lang w:val="es-CO"/>
        </w:rPr>
      </w:pPr>
    </w:p>
    <w:p w:rsidR="001E6124" w:rsidRPr="009D7B8C" w:rsidRDefault="00ED3ED9" w:rsidP="00AE678A">
      <w:pPr>
        <w:pStyle w:val="Textoindependiente"/>
        <w:widowControl w:val="0"/>
        <w:numPr>
          <w:ilvl w:val="0"/>
          <w:numId w:val="2"/>
        </w:numPr>
        <w:tabs>
          <w:tab w:val="clear" w:pos="708"/>
        </w:tabs>
        <w:spacing w:line="360" w:lineRule="auto"/>
        <w:rPr>
          <w:rFonts w:ascii="Georgia" w:hAnsi="Georgia" w:cs="Arial"/>
          <w:lang w:val="es-CO"/>
        </w:rPr>
      </w:pPr>
      <w:r w:rsidRPr="009D7B8C">
        <w:rPr>
          <w:rFonts w:ascii="Georgia" w:hAnsi="Georgia" w:cs="Arial"/>
          <w:lang w:val="es-CO"/>
        </w:rPr>
        <w:t xml:space="preserve">ADICIONAR </w:t>
      </w:r>
      <w:r w:rsidR="009F2D47" w:rsidRPr="009D7B8C">
        <w:rPr>
          <w:rFonts w:ascii="Georgia" w:hAnsi="Georgia" w:cs="Arial"/>
          <w:lang w:val="es-CO"/>
        </w:rPr>
        <w:t xml:space="preserve">un </w:t>
      </w:r>
      <w:r w:rsidRPr="009D7B8C">
        <w:rPr>
          <w:rFonts w:ascii="Georgia" w:hAnsi="Georgia" w:cs="Arial"/>
          <w:lang w:val="es-CO"/>
        </w:rPr>
        <w:t xml:space="preserve">numeral de la citada providencia en el sentido </w:t>
      </w:r>
      <w:r w:rsidR="001E6124" w:rsidRPr="009D7B8C">
        <w:rPr>
          <w:rFonts w:ascii="Georgia" w:hAnsi="Georgia" w:cs="Arial"/>
          <w:lang w:val="es-CO"/>
        </w:rPr>
        <w:t xml:space="preserve">de conceder </w:t>
      </w:r>
      <w:r w:rsidR="009F2D47" w:rsidRPr="009D7B8C">
        <w:rPr>
          <w:rFonts w:ascii="Georgia" w:hAnsi="Georgia" w:cs="Arial"/>
          <w:lang w:val="es-CO"/>
        </w:rPr>
        <w:t xml:space="preserve">al </w:t>
      </w:r>
      <w:proofErr w:type="spellStart"/>
      <w:r w:rsidR="009F2D47" w:rsidRPr="009D7B8C">
        <w:rPr>
          <w:rFonts w:ascii="Georgia" w:hAnsi="Georgia" w:cs="Arial"/>
          <w:lang w:val="es-CO"/>
        </w:rPr>
        <w:t>incidentado</w:t>
      </w:r>
      <w:proofErr w:type="spellEnd"/>
      <w:r w:rsidR="009F2D47" w:rsidRPr="009D7B8C">
        <w:rPr>
          <w:rFonts w:ascii="Georgia" w:hAnsi="Georgia" w:cs="Arial"/>
          <w:lang w:val="es-CO"/>
        </w:rPr>
        <w:t xml:space="preserve"> sancionado</w:t>
      </w:r>
      <w:r w:rsidR="001E6124" w:rsidRPr="009D7B8C">
        <w:rPr>
          <w:rFonts w:ascii="Georgia" w:hAnsi="Georgia" w:cs="Arial"/>
          <w:lang w:val="es-CO"/>
        </w:rPr>
        <w:t xml:space="preserve">, el término de cinco (5) días, contado a partir de la notificación esta decisión, para pagar la multa impuesta, que deberá consignar en el </w:t>
      </w:r>
      <w:r w:rsidR="001E6124" w:rsidRPr="009D7B8C">
        <w:rPr>
          <w:rFonts w:ascii="Georgia" w:hAnsi="Georgia" w:cs="Arial"/>
        </w:rPr>
        <w:t xml:space="preserve">cuenta </w:t>
      </w:r>
      <w:r w:rsidR="009F2D47" w:rsidRPr="009D7B8C">
        <w:rPr>
          <w:rFonts w:ascii="Georgia" w:hAnsi="Georgia" w:cs="Arial"/>
          <w:i/>
        </w:rPr>
        <w:t>“CSJ - MULTAS Y SUS RENDIMIENTOS – CUN”</w:t>
      </w:r>
      <w:r w:rsidR="009F2D47" w:rsidRPr="009D7B8C">
        <w:rPr>
          <w:rFonts w:ascii="Georgia" w:hAnsi="Georgia" w:cs="Arial"/>
        </w:rPr>
        <w:t xml:space="preserve"> No.3-0820-000640-8 del Banco Agrario de Colombia SA</w:t>
      </w:r>
      <w:r w:rsidR="009F2D47" w:rsidRPr="009D7B8C">
        <w:rPr>
          <w:rFonts w:ascii="Georgia" w:hAnsi="Georgia" w:cs="Arial"/>
          <w:lang w:val="es-CO"/>
        </w:rPr>
        <w:t xml:space="preserve">. </w:t>
      </w:r>
      <w:r w:rsidR="001E6124" w:rsidRPr="009D7B8C">
        <w:rPr>
          <w:rFonts w:ascii="Georgia" w:hAnsi="Georgia" w:cs="Arial"/>
          <w:lang w:val="es-CO"/>
        </w:rPr>
        <w:t>En caso de no pagar en el plazo concedido, se remitirá copia de la providencia con sus respectivas constancias a la Dirección Ejecutiva de Admini</w:t>
      </w:r>
      <w:r w:rsidR="009F2D47" w:rsidRPr="009D7B8C">
        <w:rPr>
          <w:rFonts w:ascii="Georgia" w:hAnsi="Georgia" w:cs="Arial"/>
          <w:lang w:val="es-CO"/>
        </w:rPr>
        <w:t xml:space="preserve">stración Judicial local, con el </w:t>
      </w:r>
      <w:r w:rsidR="001E6124" w:rsidRPr="009D7B8C">
        <w:rPr>
          <w:rFonts w:ascii="Georgia" w:hAnsi="Georgia" w:cs="Arial"/>
          <w:lang w:val="es-CO"/>
        </w:rPr>
        <w:t>fin de que se inicie el proceso de cobro coactivo.</w:t>
      </w:r>
    </w:p>
    <w:p w:rsidR="005B129C" w:rsidRPr="00F00470" w:rsidRDefault="005B129C" w:rsidP="005B129C">
      <w:pPr>
        <w:pStyle w:val="Prrafodelista"/>
        <w:spacing w:line="360" w:lineRule="auto"/>
        <w:ind w:left="360"/>
        <w:jc w:val="both"/>
        <w:rPr>
          <w:rFonts w:ascii="Georgia" w:hAnsi="Georgia" w:cs="Arial"/>
          <w:sz w:val="24"/>
          <w:szCs w:val="24"/>
          <w:lang w:val="es-CO"/>
        </w:rPr>
      </w:pPr>
    </w:p>
    <w:p w:rsidR="00E578BF" w:rsidRDefault="00E578BF" w:rsidP="00C01A16">
      <w:pPr>
        <w:pStyle w:val="Prrafodelista"/>
        <w:numPr>
          <w:ilvl w:val="0"/>
          <w:numId w:val="2"/>
        </w:numPr>
        <w:spacing w:line="360" w:lineRule="auto"/>
        <w:jc w:val="both"/>
        <w:rPr>
          <w:rFonts w:ascii="Georgia" w:hAnsi="Georgia" w:cs="Arial"/>
          <w:sz w:val="24"/>
          <w:szCs w:val="24"/>
          <w:lang w:val="es-CO"/>
        </w:rPr>
      </w:pPr>
      <w:r w:rsidRPr="00757C3D">
        <w:rPr>
          <w:rFonts w:ascii="Georgia" w:hAnsi="Georgia" w:cs="Arial"/>
          <w:sz w:val="24"/>
          <w:szCs w:val="24"/>
          <w:lang w:val="es-CO"/>
        </w:rPr>
        <w:t xml:space="preserve">ORDENAR la devolución de los cuadernos al Despacho de origen. </w:t>
      </w:r>
    </w:p>
    <w:p w:rsidR="009D7B8C" w:rsidRPr="009D7B8C" w:rsidRDefault="009D7B8C" w:rsidP="009D7B8C">
      <w:pPr>
        <w:pStyle w:val="Prrafodelista"/>
        <w:rPr>
          <w:rFonts w:ascii="Georgia" w:hAnsi="Georgia" w:cs="Arial"/>
          <w:sz w:val="24"/>
          <w:szCs w:val="24"/>
          <w:lang w:val="es-CO"/>
        </w:rPr>
      </w:pPr>
    </w:p>
    <w:p w:rsidR="00E578BF" w:rsidRPr="00757C3D" w:rsidRDefault="00E578BF" w:rsidP="00C01A16">
      <w:pPr>
        <w:pStyle w:val="Prrafodelista"/>
        <w:numPr>
          <w:ilvl w:val="0"/>
          <w:numId w:val="2"/>
        </w:numPr>
        <w:spacing w:line="360" w:lineRule="auto"/>
        <w:jc w:val="both"/>
        <w:rPr>
          <w:rFonts w:ascii="Georgia" w:hAnsi="Georgia" w:cs="Arial"/>
          <w:sz w:val="24"/>
          <w:szCs w:val="24"/>
          <w:lang w:val="es-CO"/>
        </w:rPr>
      </w:pPr>
      <w:r w:rsidRPr="00757C3D">
        <w:rPr>
          <w:rFonts w:ascii="Georgia" w:hAnsi="Georgia" w:cs="Arial"/>
          <w:sz w:val="24"/>
          <w:szCs w:val="24"/>
          <w:lang w:val="es-CO"/>
        </w:rPr>
        <w:lastRenderedPageBreak/>
        <w:t>ADVERTIR que contra esta providencia es improcedente recurso alguno.</w:t>
      </w:r>
    </w:p>
    <w:p w:rsidR="002E5B5B" w:rsidRPr="009F2D47" w:rsidRDefault="002E5B5B" w:rsidP="00003AFC">
      <w:pPr>
        <w:pStyle w:val="Prrafodelista"/>
        <w:spacing w:line="360" w:lineRule="auto"/>
        <w:ind w:left="360"/>
        <w:jc w:val="both"/>
        <w:rPr>
          <w:rFonts w:ascii="Georgia" w:hAnsi="Georgia" w:cs="Arial"/>
          <w:sz w:val="24"/>
          <w:szCs w:val="24"/>
          <w:lang w:val="es-CO"/>
        </w:rPr>
      </w:pPr>
    </w:p>
    <w:p w:rsidR="002C220C" w:rsidRPr="00757C3D" w:rsidRDefault="002C220C" w:rsidP="002C220C">
      <w:pPr>
        <w:spacing w:line="360" w:lineRule="auto"/>
        <w:jc w:val="center"/>
        <w:rPr>
          <w:rFonts w:ascii="Georgia" w:hAnsi="Georgia" w:cs="Arial"/>
          <w:smallCaps/>
          <w:sz w:val="28"/>
          <w:szCs w:val="24"/>
          <w:lang w:val="es-CO"/>
        </w:rPr>
      </w:pPr>
      <w:r w:rsidRPr="00757C3D">
        <w:rPr>
          <w:rFonts w:ascii="Georgia" w:hAnsi="Georgia" w:cs="Arial"/>
          <w:smallCaps/>
          <w:sz w:val="28"/>
          <w:szCs w:val="24"/>
          <w:lang w:val="es-CO"/>
        </w:rPr>
        <w:t>Notifíquese,</w:t>
      </w:r>
    </w:p>
    <w:p w:rsidR="008F7ED4" w:rsidRPr="00757C3D" w:rsidRDefault="008F7ED4" w:rsidP="002C220C">
      <w:pPr>
        <w:spacing w:line="360" w:lineRule="auto"/>
        <w:jc w:val="center"/>
        <w:rPr>
          <w:rFonts w:ascii="Georgia" w:hAnsi="Georgia" w:cs="Arial"/>
          <w:smallCaps/>
          <w:sz w:val="28"/>
          <w:szCs w:val="24"/>
          <w:lang w:val="es-CO"/>
        </w:rPr>
      </w:pPr>
    </w:p>
    <w:p w:rsidR="003010F8" w:rsidRPr="00757C3D" w:rsidRDefault="003010F8" w:rsidP="003010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52"/>
          <w:szCs w:val="22"/>
          <w:lang w:val="es-CO"/>
        </w:rPr>
      </w:pPr>
    </w:p>
    <w:p w:rsidR="002C220C" w:rsidRPr="00757C3D" w:rsidRDefault="002C220C" w:rsidP="005B12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757C3D">
        <w:rPr>
          <w:rFonts w:ascii="Georgia" w:hAnsi="Georgia" w:cs="Arial"/>
          <w:i/>
          <w:spacing w:val="-3"/>
          <w:w w:val="150"/>
          <w:sz w:val="28"/>
          <w:szCs w:val="22"/>
          <w:lang w:val="es-CO"/>
        </w:rPr>
        <w:t>D</w:t>
      </w:r>
      <w:r w:rsidRPr="00757C3D">
        <w:rPr>
          <w:rFonts w:ascii="Georgia" w:hAnsi="Georgia" w:cs="Arial"/>
          <w:i/>
          <w:spacing w:val="-3"/>
          <w:w w:val="150"/>
          <w:sz w:val="18"/>
          <w:szCs w:val="16"/>
          <w:lang w:val="es-CO"/>
        </w:rPr>
        <w:t>UBERNEY</w:t>
      </w:r>
      <w:r w:rsidRPr="00757C3D">
        <w:rPr>
          <w:rFonts w:ascii="Georgia" w:hAnsi="Georgia" w:cs="Arial"/>
          <w:i/>
          <w:spacing w:val="-3"/>
          <w:w w:val="150"/>
          <w:szCs w:val="18"/>
          <w:lang w:val="es-CO"/>
        </w:rPr>
        <w:t xml:space="preserve"> </w:t>
      </w:r>
      <w:r w:rsidRPr="00757C3D">
        <w:rPr>
          <w:rFonts w:ascii="Georgia" w:hAnsi="Georgia" w:cs="Arial"/>
          <w:i/>
          <w:spacing w:val="-3"/>
          <w:w w:val="150"/>
          <w:sz w:val="28"/>
          <w:szCs w:val="22"/>
          <w:lang w:val="es-CO"/>
        </w:rPr>
        <w:t>G</w:t>
      </w:r>
      <w:r w:rsidRPr="00757C3D">
        <w:rPr>
          <w:rFonts w:ascii="Georgia" w:hAnsi="Georgia" w:cs="Arial"/>
          <w:i/>
          <w:spacing w:val="-3"/>
          <w:w w:val="150"/>
          <w:sz w:val="18"/>
          <w:szCs w:val="16"/>
          <w:lang w:val="es-CO"/>
        </w:rPr>
        <w:t>RISALES</w:t>
      </w:r>
      <w:r w:rsidRPr="00757C3D">
        <w:rPr>
          <w:rFonts w:ascii="Georgia" w:hAnsi="Georgia" w:cs="Arial"/>
          <w:i/>
          <w:spacing w:val="-3"/>
          <w:w w:val="150"/>
          <w:szCs w:val="18"/>
          <w:lang w:val="es-CO"/>
        </w:rPr>
        <w:t xml:space="preserve"> </w:t>
      </w:r>
      <w:r w:rsidRPr="00757C3D">
        <w:rPr>
          <w:rFonts w:ascii="Georgia" w:hAnsi="Georgia" w:cs="Arial"/>
          <w:i/>
          <w:spacing w:val="-3"/>
          <w:w w:val="150"/>
          <w:sz w:val="28"/>
          <w:szCs w:val="22"/>
          <w:lang w:val="es-CO"/>
        </w:rPr>
        <w:t>H</w:t>
      </w:r>
      <w:r w:rsidRPr="00757C3D">
        <w:rPr>
          <w:rFonts w:ascii="Georgia" w:hAnsi="Georgia" w:cs="Arial"/>
          <w:i/>
          <w:spacing w:val="-3"/>
          <w:w w:val="150"/>
          <w:sz w:val="18"/>
          <w:szCs w:val="16"/>
          <w:lang w:val="es-CO"/>
        </w:rPr>
        <w:t>ERRERA</w:t>
      </w:r>
    </w:p>
    <w:p w:rsidR="002C220C" w:rsidRPr="00757C3D" w:rsidRDefault="002C220C" w:rsidP="005B12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iCs/>
          <w:spacing w:val="-3"/>
          <w:sz w:val="14"/>
          <w:szCs w:val="14"/>
          <w:lang w:val="es-CO"/>
        </w:rPr>
      </w:pPr>
      <w:r w:rsidRPr="00757C3D">
        <w:rPr>
          <w:rFonts w:ascii="Georgia" w:hAnsi="Georgia" w:cs="Arial"/>
          <w:i/>
          <w:iCs/>
          <w:spacing w:val="-3"/>
          <w:w w:val="150"/>
          <w:sz w:val="28"/>
          <w:szCs w:val="18"/>
          <w:lang w:val="es-CO"/>
        </w:rPr>
        <w:t>M</w:t>
      </w:r>
      <w:r w:rsidRPr="00757C3D">
        <w:rPr>
          <w:rFonts w:ascii="Georgia" w:hAnsi="Georgia" w:cs="Arial"/>
          <w:i/>
          <w:iCs/>
          <w:spacing w:val="-3"/>
          <w:w w:val="150"/>
          <w:szCs w:val="16"/>
          <w:lang w:val="es-CO"/>
        </w:rPr>
        <w:t xml:space="preserve"> </w:t>
      </w:r>
      <w:r w:rsidRPr="00757C3D">
        <w:rPr>
          <w:rFonts w:ascii="Georgia" w:hAnsi="Georgia" w:cs="Arial"/>
          <w:i/>
          <w:iCs/>
          <w:spacing w:val="-3"/>
          <w:w w:val="150"/>
          <w:sz w:val="18"/>
          <w:szCs w:val="14"/>
          <w:lang w:val="es-CO"/>
        </w:rPr>
        <w:t>A G I S T R A D O</w:t>
      </w:r>
    </w:p>
    <w:sectPr w:rsidR="002C220C" w:rsidRPr="00757C3D" w:rsidSect="009D7B8C">
      <w:headerReference w:type="default" r:id="rId9"/>
      <w:footerReference w:type="default" r:id="rId10"/>
      <w:pgSz w:w="12242" w:h="18722" w:code="14"/>
      <w:pgMar w:top="1276"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215" w:rsidRDefault="00CD5215" w:rsidP="0005223F">
      <w:r>
        <w:separator/>
      </w:r>
    </w:p>
  </w:endnote>
  <w:endnote w:type="continuationSeparator" w:id="0">
    <w:p w:rsidR="00CD5215" w:rsidRDefault="00CD5215"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231498" w:rsidRDefault="003274BF" w:rsidP="00231498">
    <w:pPr>
      <w:pStyle w:val="Piedepgina"/>
      <w:pBdr>
        <w:bottom w:val="single" w:sz="12" w:space="1" w:color="auto"/>
      </w:pBdr>
      <w:spacing w:line="360" w:lineRule="auto"/>
      <w:rPr>
        <w:rFonts w:ascii="Arial" w:hAnsi="Arial" w:cs="Arial"/>
        <w:spacing w:val="20"/>
        <w:w w:val="200"/>
        <w:sz w:val="6"/>
        <w:szCs w:val="14"/>
        <w:lang w:val="es-CO"/>
      </w:rPr>
    </w:pPr>
  </w:p>
  <w:p w:rsidR="003274BF" w:rsidRPr="00231498" w:rsidRDefault="003274BF" w:rsidP="003E18D8">
    <w:pPr>
      <w:pStyle w:val="Piedepgina"/>
      <w:spacing w:line="360" w:lineRule="auto"/>
      <w:jc w:val="right"/>
      <w:rPr>
        <w:rFonts w:ascii="Georgia" w:hAnsi="Georgia" w:cs="Times New Roman"/>
        <w:spacing w:val="20"/>
        <w:w w:val="200"/>
        <w:sz w:val="14"/>
        <w:szCs w:val="14"/>
        <w:lang w:val="es-CO"/>
      </w:rPr>
    </w:pPr>
  </w:p>
  <w:p w:rsidR="003E18D8" w:rsidRPr="00231498" w:rsidRDefault="003E18D8" w:rsidP="003E18D8">
    <w:pPr>
      <w:pStyle w:val="Piedepgina"/>
      <w:spacing w:line="360" w:lineRule="auto"/>
      <w:jc w:val="right"/>
      <w:rPr>
        <w:rFonts w:ascii="Georgia" w:hAnsi="Georgia" w:cs="Times New Roman"/>
        <w:spacing w:val="20"/>
        <w:w w:val="200"/>
        <w:sz w:val="10"/>
        <w:szCs w:val="10"/>
        <w:lang w:val="es-CO"/>
      </w:rPr>
    </w:pPr>
    <w:r w:rsidRPr="00231498">
      <w:rPr>
        <w:rFonts w:ascii="Georgia" w:hAnsi="Georgia" w:cs="Times New Roman"/>
        <w:spacing w:val="20"/>
        <w:w w:val="200"/>
        <w:sz w:val="14"/>
        <w:szCs w:val="14"/>
        <w:lang w:val="es-CO"/>
      </w:rPr>
      <w:t>T</w:t>
    </w:r>
    <w:r w:rsidRPr="00231498">
      <w:rPr>
        <w:rFonts w:ascii="Georgia" w:hAnsi="Georgia" w:cs="Times New Roman"/>
        <w:spacing w:val="20"/>
        <w:w w:val="200"/>
        <w:sz w:val="10"/>
        <w:szCs w:val="10"/>
        <w:lang w:val="es-CO"/>
      </w:rPr>
      <w:t xml:space="preserve">RIBUNAL </w:t>
    </w:r>
    <w:r w:rsidRPr="00231498">
      <w:rPr>
        <w:rFonts w:ascii="Georgia" w:hAnsi="Georgia" w:cs="Times New Roman"/>
        <w:spacing w:val="20"/>
        <w:w w:val="200"/>
        <w:sz w:val="14"/>
        <w:szCs w:val="14"/>
        <w:lang w:val="es-CO"/>
      </w:rPr>
      <w:t>S</w:t>
    </w:r>
    <w:r w:rsidRPr="00231498">
      <w:rPr>
        <w:rFonts w:ascii="Georgia" w:hAnsi="Georgia" w:cs="Times New Roman"/>
        <w:spacing w:val="20"/>
        <w:w w:val="200"/>
        <w:sz w:val="10"/>
        <w:szCs w:val="10"/>
        <w:lang w:val="es-CO"/>
      </w:rPr>
      <w:t xml:space="preserve">UPERIOR </w:t>
    </w:r>
    <w:r w:rsidR="00E82920" w:rsidRPr="00231498">
      <w:rPr>
        <w:rFonts w:ascii="Georgia" w:hAnsi="Georgia" w:cs="Times New Roman"/>
        <w:spacing w:val="20"/>
        <w:w w:val="200"/>
        <w:sz w:val="10"/>
        <w:szCs w:val="10"/>
        <w:lang w:val="es-CO"/>
      </w:rPr>
      <w:t xml:space="preserve">DE </w:t>
    </w:r>
    <w:r w:rsidR="003274BF" w:rsidRPr="00231498">
      <w:rPr>
        <w:rFonts w:ascii="Georgia" w:hAnsi="Georgia" w:cs="Times New Roman"/>
        <w:spacing w:val="20"/>
        <w:w w:val="200"/>
        <w:sz w:val="14"/>
        <w:szCs w:val="14"/>
        <w:lang w:val="es-CO"/>
      </w:rPr>
      <w:t>P</w:t>
    </w:r>
    <w:r w:rsidR="003274BF" w:rsidRPr="00231498">
      <w:rPr>
        <w:rFonts w:ascii="Georgia" w:hAnsi="Georgia" w:cs="Times New Roman"/>
        <w:spacing w:val="20"/>
        <w:w w:val="200"/>
        <w:sz w:val="10"/>
        <w:szCs w:val="10"/>
        <w:lang w:val="es-CO"/>
      </w:rPr>
      <w:t>EREIRA</w:t>
    </w:r>
  </w:p>
  <w:p w:rsidR="00B6233A" w:rsidRPr="00231498" w:rsidRDefault="003E18D8" w:rsidP="003E18D8">
    <w:pPr>
      <w:pStyle w:val="Piedepgina"/>
      <w:jc w:val="right"/>
      <w:rPr>
        <w:rFonts w:ascii="Georgia" w:hAnsi="Georgia" w:cs="Times New Roman"/>
        <w:lang w:val="es-ES"/>
      </w:rPr>
    </w:pPr>
    <w:r w:rsidRPr="00231498">
      <w:rPr>
        <w:rFonts w:ascii="Georgia" w:hAnsi="Georgia" w:cs="Times New Roman"/>
        <w:spacing w:val="20"/>
        <w:w w:val="200"/>
        <w:sz w:val="10"/>
        <w:szCs w:val="10"/>
        <w:lang w:val="es-ES"/>
      </w:rPr>
      <w:t xml:space="preserve">MP </w:t>
    </w:r>
    <w:r w:rsidRPr="00231498">
      <w:rPr>
        <w:rFonts w:ascii="Georgia" w:hAnsi="Georgia" w:cs="Times New Roman"/>
        <w:spacing w:val="20"/>
        <w:w w:val="200"/>
        <w:sz w:val="12"/>
        <w:szCs w:val="12"/>
        <w:lang w:val="es-ES"/>
      </w:rPr>
      <w:t>D</w:t>
    </w:r>
    <w:r w:rsidRPr="00231498">
      <w:rPr>
        <w:rFonts w:ascii="Georgia" w:hAnsi="Georgia" w:cs="Times New Roman"/>
        <w:spacing w:val="20"/>
        <w:w w:val="200"/>
        <w:sz w:val="8"/>
        <w:szCs w:val="8"/>
        <w:lang w:val="es-ES"/>
      </w:rPr>
      <w:t>UBERNEY</w:t>
    </w:r>
    <w:r w:rsidRPr="00231498">
      <w:rPr>
        <w:rFonts w:ascii="Georgia" w:hAnsi="Georgia" w:cs="Times New Roman"/>
        <w:spacing w:val="20"/>
        <w:w w:val="200"/>
        <w:sz w:val="10"/>
        <w:szCs w:val="10"/>
        <w:lang w:val="es-ES"/>
      </w:rPr>
      <w:t xml:space="preserve"> </w:t>
    </w:r>
    <w:r w:rsidRPr="00231498">
      <w:rPr>
        <w:rFonts w:ascii="Georgia" w:hAnsi="Georgia" w:cs="Times New Roman"/>
        <w:spacing w:val="20"/>
        <w:w w:val="200"/>
        <w:sz w:val="12"/>
        <w:szCs w:val="12"/>
        <w:lang w:val="es-ES"/>
      </w:rPr>
      <w:t>G</w:t>
    </w:r>
    <w:r w:rsidRPr="00231498">
      <w:rPr>
        <w:rFonts w:ascii="Georgia" w:hAnsi="Georgia" w:cs="Times New Roman"/>
        <w:spacing w:val="20"/>
        <w:w w:val="200"/>
        <w:sz w:val="8"/>
        <w:szCs w:val="8"/>
        <w:lang w:val="es-ES"/>
      </w:rPr>
      <w:t>RISALES</w:t>
    </w:r>
    <w:r w:rsidRPr="00231498">
      <w:rPr>
        <w:rFonts w:ascii="Georgia" w:hAnsi="Georgia" w:cs="Times New Roman"/>
        <w:spacing w:val="20"/>
        <w:w w:val="200"/>
        <w:sz w:val="10"/>
        <w:szCs w:val="10"/>
        <w:lang w:val="es-ES"/>
      </w:rPr>
      <w:t xml:space="preserve"> </w:t>
    </w:r>
    <w:r w:rsidRPr="00231498">
      <w:rPr>
        <w:rFonts w:ascii="Georgia" w:hAnsi="Georgia" w:cs="Times New Roman"/>
        <w:spacing w:val="20"/>
        <w:w w:val="200"/>
        <w:sz w:val="12"/>
        <w:szCs w:val="12"/>
        <w:lang w:val="es-ES"/>
      </w:rPr>
      <w:t>H</w:t>
    </w:r>
    <w:r w:rsidRPr="00231498">
      <w:rPr>
        <w:rFonts w:ascii="Georgia" w:hAnsi="Georgia" w:cs="Times New Roman"/>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215" w:rsidRDefault="00CD5215" w:rsidP="0005223F">
      <w:r>
        <w:separator/>
      </w:r>
    </w:p>
  </w:footnote>
  <w:footnote w:type="continuationSeparator" w:id="0">
    <w:p w:rsidR="00CD5215" w:rsidRDefault="00CD5215" w:rsidP="0005223F">
      <w:r>
        <w:continuationSeparator/>
      </w:r>
    </w:p>
  </w:footnote>
  <w:footnote w:id="1">
    <w:p w:rsidR="001528E9" w:rsidRPr="00231498" w:rsidRDefault="001528E9" w:rsidP="001528E9">
      <w:pPr>
        <w:pStyle w:val="Textonotapie"/>
        <w:jc w:val="both"/>
        <w:rPr>
          <w:rFonts w:ascii="Times New Roman" w:hAnsi="Times New Roman" w:cs="Times New Roman"/>
          <w:lang w:val="es-ES_tradnl"/>
        </w:rPr>
      </w:pPr>
      <w:r w:rsidRPr="00231498">
        <w:rPr>
          <w:rStyle w:val="Refdenotaalpie"/>
          <w:rFonts w:ascii="Times New Roman" w:hAnsi="Times New Roman"/>
        </w:rPr>
        <w:footnoteRef/>
      </w:r>
      <w:r w:rsidRPr="00231498">
        <w:rPr>
          <w:rFonts w:ascii="Times New Roman" w:hAnsi="Times New Roman" w:cs="Times New Roman"/>
        </w:rPr>
        <w:t xml:space="preserve"> </w:t>
      </w:r>
      <w:r w:rsidRPr="00231498">
        <w:rPr>
          <w:rFonts w:ascii="Times New Roman" w:hAnsi="Times New Roman" w:cs="Times New Roman"/>
          <w:lang w:val="es-CO"/>
        </w:rPr>
        <w:t>TS de Pereira, Sala Civil-Familia. Auto del 16-08-2016, MP: Grisales H., No.2016-00047-01, criterio reiterado por la misma Sala Especializada en autos del 18-07-2017, No.2014-00107-01, del 08-08-2017, No.2014-00420-02, del 16-03-2018, No.16-00409-01, del 02-05-2018, No.10-00280-02 y del 05-06-2018, No.17-00415-01, entre otras.</w:t>
      </w:r>
    </w:p>
  </w:footnote>
  <w:footnote w:id="2">
    <w:p w:rsidR="001528E9" w:rsidRPr="00231498" w:rsidRDefault="001528E9" w:rsidP="001528E9">
      <w:pPr>
        <w:pStyle w:val="Textonotapie"/>
        <w:jc w:val="both"/>
        <w:rPr>
          <w:rFonts w:ascii="Times New Roman" w:hAnsi="Times New Roman" w:cs="Times New Roman"/>
          <w:b/>
          <w:bCs/>
          <w:lang w:val="es-ES"/>
        </w:rPr>
      </w:pPr>
      <w:r w:rsidRPr="00231498">
        <w:rPr>
          <w:rStyle w:val="Refdenotaalpie"/>
          <w:rFonts w:ascii="Times New Roman" w:hAnsi="Times New Roman"/>
        </w:rPr>
        <w:footnoteRef/>
      </w:r>
      <w:r w:rsidRPr="00231498">
        <w:rPr>
          <w:rFonts w:ascii="Times New Roman" w:hAnsi="Times New Roman" w:cs="Times New Roman"/>
          <w:lang w:val="es-CO"/>
        </w:rPr>
        <w:t xml:space="preserve"> CC. </w:t>
      </w:r>
      <w:r w:rsidRPr="00231498">
        <w:rPr>
          <w:rFonts w:ascii="Times New Roman" w:hAnsi="Times New Roman" w:cs="Times New Roman"/>
          <w:bCs/>
          <w:lang w:val="es-MX"/>
        </w:rPr>
        <w:t>T-280 de 2017.</w:t>
      </w:r>
    </w:p>
  </w:footnote>
  <w:footnote w:id="3">
    <w:p w:rsidR="001528E9" w:rsidRPr="00231498" w:rsidRDefault="001528E9" w:rsidP="001528E9">
      <w:pPr>
        <w:pStyle w:val="Textonotapie"/>
        <w:jc w:val="both"/>
        <w:rPr>
          <w:rFonts w:ascii="Times New Roman" w:hAnsi="Times New Roman" w:cs="Times New Roman"/>
          <w:b/>
          <w:bCs/>
          <w:lang w:val="es-ES"/>
        </w:rPr>
      </w:pPr>
      <w:r w:rsidRPr="00231498">
        <w:rPr>
          <w:rStyle w:val="Refdenotaalpie"/>
          <w:rFonts w:ascii="Times New Roman" w:hAnsi="Times New Roman"/>
        </w:rPr>
        <w:footnoteRef/>
      </w:r>
      <w:r w:rsidRPr="00231498">
        <w:rPr>
          <w:rFonts w:ascii="Times New Roman" w:hAnsi="Times New Roman" w:cs="Times New Roman"/>
          <w:lang w:val="es-CO"/>
        </w:rPr>
        <w:t xml:space="preserve"> CC. </w:t>
      </w:r>
      <w:r w:rsidRPr="00231498">
        <w:rPr>
          <w:rFonts w:ascii="Times New Roman" w:hAnsi="Times New Roman" w:cs="Times New Roman"/>
          <w:bCs/>
          <w:lang w:val="es-MX"/>
        </w:rPr>
        <w:t>T-226 de 2016.</w:t>
      </w:r>
    </w:p>
  </w:footnote>
  <w:footnote w:id="4">
    <w:p w:rsidR="001528E9" w:rsidRPr="00231498" w:rsidRDefault="001528E9" w:rsidP="001528E9">
      <w:pPr>
        <w:pStyle w:val="Textonotapie"/>
        <w:jc w:val="both"/>
        <w:rPr>
          <w:rFonts w:ascii="Times New Roman" w:hAnsi="Times New Roman" w:cs="Times New Roman"/>
        </w:rPr>
      </w:pPr>
      <w:r w:rsidRPr="00231498">
        <w:rPr>
          <w:rStyle w:val="Refdenotaalpie"/>
          <w:rFonts w:ascii="Times New Roman" w:hAnsi="Times New Roman"/>
        </w:rPr>
        <w:footnoteRef/>
      </w:r>
      <w:r w:rsidRPr="00231498">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1528E9" w:rsidRPr="00231498" w:rsidRDefault="001528E9" w:rsidP="001528E9">
      <w:pPr>
        <w:pStyle w:val="Textonotapie"/>
        <w:jc w:val="both"/>
        <w:rPr>
          <w:rFonts w:ascii="Times New Roman" w:hAnsi="Times New Roman" w:cs="Times New Roman"/>
        </w:rPr>
      </w:pPr>
      <w:r w:rsidRPr="00231498">
        <w:rPr>
          <w:rStyle w:val="Refdenotaalpie"/>
          <w:rFonts w:ascii="Times New Roman" w:hAnsi="Times New Roman"/>
        </w:rPr>
        <w:footnoteRef/>
      </w:r>
      <w:r w:rsidRPr="00231498">
        <w:rPr>
          <w:rFonts w:ascii="Times New Roman" w:hAnsi="Times New Roman" w:cs="Times New Roman"/>
          <w:lang w:val="es-CO"/>
        </w:rPr>
        <w:t xml:space="preserve"> CC. T-606 de 2011.</w:t>
      </w:r>
    </w:p>
  </w:footnote>
  <w:footnote w:id="6">
    <w:p w:rsidR="001528E9" w:rsidRPr="00231498" w:rsidRDefault="001528E9" w:rsidP="001528E9">
      <w:pPr>
        <w:pStyle w:val="Textonotapie"/>
        <w:jc w:val="both"/>
        <w:rPr>
          <w:rFonts w:ascii="Times New Roman" w:hAnsi="Times New Roman" w:cs="Times New Roman"/>
        </w:rPr>
      </w:pPr>
      <w:r w:rsidRPr="00231498">
        <w:rPr>
          <w:rStyle w:val="Refdenotaalpie"/>
          <w:rFonts w:ascii="Times New Roman" w:hAnsi="Times New Roman"/>
        </w:rPr>
        <w:footnoteRef/>
      </w:r>
      <w:r w:rsidRPr="00231498">
        <w:rPr>
          <w:rFonts w:ascii="Times New Roman" w:hAnsi="Times New Roman" w:cs="Times New Roman"/>
          <w:lang w:val="es-CO"/>
        </w:rPr>
        <w:t xml:space="preserve"> CC. T-280 de 2017, T-254 de 2014, T-939 de 2005,  T-897 de 2008 y Autos </w:t>
      </w:r>
      <w:r w:rsidRPr="00231498">
        <w:rPr>
          <w:rFonts w:ascii="Times New Roman" w:hAnsi="Times New Roman" w:cs="Times New Roman"/>
          <w:bCs/>
        </w:rPr>
        <w:t xml:space="preserve">075 de 2017,  </w:t>
      </w:r>
      <w:r w:rsidRPr="00231498">
        <w:rPr>
          <w:rFonts w:ascii="Times New Roman" w:hAnsi="Times New Roman" w:cs="Times New Roman"/>
          <w:lang w:val="es-CO"/>
        </w:rPr>
        <w:t xml:space="preserve">285 de 2008, 122 de 2006. </w:t>
      </w:r>
    </w:p>
  </w:footnote>
  <w:footnote w:id="7">
    <w:p w:rsidR="001528E9" w:rsidRPr="00231498" w:rsidRDefault="001528E9" w:rsidP="001528E9">
      <w:pPr>
        <w:pStyle w:val="Textonotapie"/>
        <w:jc w:val="both"/>
        <w:rPr>
          <w:rFonts w:ascii="Times New Roman" w:hAnsi="Times New Roman" w:cs="Times New Roman"/>
          <w:b/>
          <w:bCs/>
          <w:lang w:val="es-ES"/>
        </w:rPr>
      </w:pPr>
      <w:r w:rsidRPr="00231498">
        <w:rPr>
          <w:rStyle w:val="Refdenotaalpie"/>
          <w:rFonts w:ascii="Times New Roman" w:hAnsi="Times New Roman"/>
        </w:rPr>
        <w:footnoteRef/>
      </w:r>
      <w:r w:rsidRPr="00231498">
        <w:rPr>
          <w:rFonts w:ascii="Times New Roman" w:hAnsi="Times New Roman" w:cs="Times New Roman"/>
          <w:lang w:val="es-CO"/>
        </w:rPr>
        <w:t xml:space="preserve"> CSJ. STC6681-2018 y </w:t>
      </w:r>
      <w:r w:rsidRPr="00231498">
        <w:rPr>
          <w:rFonts w:ascii="Times New Roman" w:hAnsi="Times New Roman" w:cs="Times New Roman"/>
          <w:bCs/>
          <w:lang w:val="es-ES"/>
        </w:rPr>
        <w:t>STC5793-2017</w:t>
      </w:r>
      <w:r w:rsidRPr="00231498">
        <w:rPr>
          <w:rFonts w:ascii="Times New Roman" w:hAnsi="Times New Roman" w:cs="Times New Roman"/>
          <w:lang w:val="es-CO"/>
        </w:rPr>
        <w:t xml:space="preserve">, también en los autos </w:t>
      </w:r>
      <w:r w:rsidRPr="00231498">
        <w:rPr>
          <w:rFonts w:ascii="Times New Roman" w:hAnsi="Times New Roman" w:cs="Times New Roman"/>
          <w:bCs/>
          <w:lang w:val="es-CO"/>
        </w:rPr>
        <w:t xml:space="preserve">ATC3660-2017, </w:t>
      </w:r>
      <w:r w:rsidRPr="00231498">
        <w:rPr>
          <w:rFonts w:ascii="Times New Roman" w:hAnsi="Times New Roman" w:cs="Times New Roman"/>
          <w:lang w:val="es-CO"/>
        </w:rPr>
        <w:t>ATC101-2016, ATC</w:t>
      </w:r>
      <w:r w:rsidRPr="00231498">
        <w:rPr>
          <w:rFonts w:ascii="Times New Roman" w:hAnsi="Times New Roman" w:cs="Times New Roman"/>
          <w:bCs/>
          <w:lang w:val="es-CO"/>
        </w:rPr>
        <w:t>1555-2016, ATC3599-2016 y ATC8741-2016.</w:t>
      </w:r>
    </w:p>
  </w:footnote>
  <w:footnote w:id="8">
    <w:p w:rsidR="00B40035" w:rsidRPr="007E2E2B" w:rsidRDefault="00B40035" w:rsidP="00B40035">
      <w:pPr>
        <w:pStyle w:val="Textonotapie"/>
        <w:rPr>
          <w:lang w:val="es-CO"/>
        </w:rPr>
      </w:pPr>
      <w:r w:rsidRPr="00231498">
        <w:rPr>
          <w:rStyle w:val="Refdenotaalpie"/>
          <w:rFonts w:ascii="Times New Roman" w:hAnsi="Times New Roman"/>
        </w:rPr>
        <w:footnoteRef/>
      </w:r>
      <w:r w:rsidRPr="00231498">
        <w:rPr>
          <w:rFonts w:ascii="Times New Roman" w:hAnsi="Times New Roman" w:cs="Times New Roman"/>
        </w:rPr>
        <w:t xml:space="preserve"> </w:t>
      </w:r>
      <w:r w:rsidRPr="00231498">
        <w:rPr>
          <w:rFonts w:ascii="Times New Roman" w:hAnsi="Times New Roman" w:cs="Times New Roman"/>
          <w:lang w:val="es-CO"/>
        </w:rPr>
        <w:t>Resolución No.2426 de 19-07-2017 comunicada a los despachos judiciales del país con oficio del 16-08-2017.</w:t>
      </w:r>
    </w:p>
  </w:footnote>
  <w:footnote w:id="9">
    <w:p w:rsidR="00907925" w:rsidRPr="00231498" w:rsidRDefault="00907925">
      <w:pPr>
        <w:pStyle w:val="Textonotapie"/>
        <w:rPr>
          <w:rFonts w:ascii="Times New Roman" w:hAnsi="Times New Roman" w:cs="Times New Roman"/>
          <w:lang w:val="es-CO"/>
        </w:rPr>
      </w:pPr>
      <w:r w:rsidRPr="00231498">
        <w:rPr>
          <w:rStyle w:val="Refdenotaalpie"/>
          <w:rFonts w:ascii="Times New Roman" w:hAnsi="Times New Roman"/>
        </w:rPr>
        <w:footnoteRef/>
      </w:r>
      <w:r w:rsidRPr="00231498">
        <w:rPr>
          <w:rFonts w:ascii="Times New Roman" w:hAnsi="Times New Roman" w:cs="Times New Roman"/>
        </w:rPr>
        <w:t xml:space="preserve"> TS</w:t>
      </w:r>
      <w:r w:rsidR="009D7B8C">
        <w:rPr>
          <w:rFonts w:ascii="Times New Roman" w:hAnsi="Times New Roman" w:cs="Times New Roman"/>
        </w:rPr>
        <w:t>,</w:t>
      </w:r>
      <w:r w:rsidRPr="00231498">
        <w:rPr>
          <w:rFonts w:ascii="Times New Roman" w:hAnsi="Times New Roman" w:cs="Times New Roman"/>
        </w:rPr>
        <w:t xml:space="preserve"> </w:t>
      </w:r>
      <w:r w:rsidR="009D7B8C" w:rsidRPr="00231498">
        <w:rPr>
          <w:rFonts w:ascii="Times New Roman" w:hAnsi="Times New Roman" w:cs="Times New Roman"/>
        </w:rPr>
        <w:t>Pereira</w:t>
      </w:r>
      <w:r w:rsidRPr="00231498">
        <w:rPr>
          <w:rFonts w:ascii="Times New Roman" w:hAnsi="Times New Roman" w:cs="Times New Roman"/>
        </w:rPr>
        <w:t xml:space="preserve">, </w:t>
      </w:r>
      <w:proofErr w:type="spellStart"/>
      <w:r w:rsidRPr="00231498">
        <w:rPr>
          <w:rFonts w:ascii="Times New Roman" w:hAnsi="Times New Roman" w:cs="Times New Roman"/>
        </w:rPr>
        <w:t>Sala</w:t>
      </w:r>
      <w:proofErr w:type="spellEnd"/>
      <w:r w:rsidRPr="00231498">
        <w:rPr>
          <w:rFonts w:ascii="Times New Roman" w:hAnsi="Times New Roman" w:cs="Times New Roman"/>
        </w:rPr>
        <w:t xml:space="preserve"> </w:t>
      </w:r>
      <w:proofErr w:type="spellStart"/>
      <w:r w:rsidRPr="00231498">
        <w:rPr>
          <w:rFonts w:ascii="Times New Roman" w:hAnsi="Times New Roman" w:cs="Times New Roman"/>
        </w:rPr>
        <w:t>Unitaria</w:t>
      </w:r>
      <w:proofErr w:type="spellEnd"/>
      <w:r w:rsidRPr="00231498">
        <w:rPr>
          <w:rFonts w:ascii="Times New Roman" w:hAnsi="Times New Roman" w:cs="Times New Roman"/>
        </w:rPr>
        <w:t xml:space="preserve">. Auto </w:t>
      </w:r>
      <w:proofErr w:type="gramStart"/>
      <w:r w:rsidRPr="00231498">
        <w:rPr>
          <w:rFonts w:ascii="Times New Roman" w:hAnsi="Times New Roman" w:cs="Times New Roman"/>
        </w:rPr>
        <w:t>del</w:t>
      </w:r>
      <w:proofErr w:type="gramEnd"/>
      <w:r w:rsidRPr="00231498">
        <w:rPr>
          <w:rFonts w:ascii="Times New Roman" w:hAnsi="Times New Roman" w:cs="Times New Roman"/>
        </w:rPr>
        <w:t xml:space="preserve"> 14-03-2017, MP: </w:t>
      </w:r>
      <w:proofErr w:type="spellStart"/>
      <w:r w:rsidRPr="00231498">
        <w:rPr>
          <w:rFonts w:ascii="Times New Roman" w:hAnsi="Times New Roman" w:cs="Times New Roman"/>
        </w:rPr>
        <w:t>Grisales</w:t>
      </w:r>
      <w:proofErr w:type="spellEnd"/>
      <w:r w:rsidRPr="00231498">
        <w:rPr>
          <w:rFonts w:ascii="Times New Roman" w:hAnsi="Times New Roman" w:cs="Times New Roman"/>
        </w:rPr>
        <w:t xml:space="preserve"> H., No.2011-00629-01.  </w:t>
      </w:r>
    </w:p>
  </w:footnote>
  <w:footnote w:id="10">
    <w:p w:rsidR="004D5B69" w:rsidRPr="00231498" w:rsidRDefault="004D5B69" w:rsidP="004D5B69">
      <w:pPr>
        <w:pStyle w:val="Textonotapie"/>
        <w:rPr>
          <w:rFonts w:ascii="Times New Roman" w:hAnsi="Times New Roman" w:cs="Times New Roman"/>
        </w:rPr>
      </w:pPr>
      <w:r w:rsidRPr="00231498">
        <w:rPr>
          <w:rStyle w:val="Refdenotaalpie"/>
          <w:rFonts w:ascii="Times New Roman" w:hAnsi="Times New Roman"/>
        </w:rPr>
        <w:footnoteRef/>
      </w:r>
      <w:r w:rsidRPr="00231498">
        <w:rPr>
          <w:rFonts w:ascii="Times New Roman" w:hAnsi="Times New Roman" w:cs="Times New Roman"/>
          <w:lang w:val="es-CO"/>
        </w:rPr>
        <w:t xml:space="preserve"> </w:t>
      </w:r>
      <w:r w:rsidR="007D28A1" w:rsidRPr="00231498">
        <w:rPr>
          <w:rFonts w:ascii="Times New Roman" w:hAnsi="Times New Roman" w:cs="Times New Roman"/>
          <w:lang w:val="es-CO"/>
        </w:rPr>
        <w:t>CC</w:t>
      </w:r>
      <w:r w:rsidRPr="00231498">
        <w:rPr>
          <w:rFonts w:ascii="Times New Roman" w:hAnsi="Times New Roman" w:cs="Times New Roman"/>
          <w:lang w:val="es-CO"/>
        </w:rPr>
        <w:t xml:space="preserve">. Sentencia T-527 </w:t>
      </w:r>
      <w:r w:rsidR="00933089" w:rsidRPr="00231498">
        <w:rPr>
          <w:rFonts w:ascii="Times New Roman" w:hAnsi="Times New Roman" w:cs="Times New Roman"/>
          <w:lang w:val="es-CO"/>
        </w:rPr>
        <w:t>de 2012.</w:t>
      </w:r>
    </w:p>
  </w:footnote>
  <w:footnote w:id="11">
    <w:p w:rsidR="00907925" w:rsidRPr="00231498" w:rsidRDefault="00907925" w:rsidP="00907925">
      <w:pPr>
        <w:pStyle w:val="Textonotapie"/>
        <w:jc w:val="both"/>
        <w:rPr>
          <w:rFonts w:ascii="Times New Roman" w:hAnsi="Times New Roman" w:cs="Times New Roman"/>
          <w:lang w:val="es-CO"/>
        </w:rPr>
      </w:pPr>
      <w:r w:rsidRPr="00231498">
        <w:rPr>
          <w:rStyle w:val="Refdenotaalpie"/>
          <w:rFonts w:ascii="Times New Roman" w:hAnsi="Times New Roman"/>
          <w:lang w:val="es-CO"/>
        </w:rPr>
        <w:footnoteRef/>
      </w:r>
      <w:r w:rsidRPr="00231498">
        <w:rPr>
          <w:rFonts w:ascii="Times New Roman" w:hAnsi="Times New Roman" w:cs="Times New Roman"/>
          <w:lang w:val="es-CO"/>
        </w:rPr>
        <w:t xml:space="preserve"> CC. T-271 de 2015, también pueden consultarse la C-367 de 2014 y la T-1113 de 2005. </w:t>
      </w:r>
      <w:r w:rsidRPr="00231498">
        <w:rPr>
          <w:rFonts w:ascii="Times New Roman" w:hAnsi="Times New Roman" w:cs="Times New Roman"/>
          <w:i/>
          <w:spacing w:val="-3"/>
          <w:lang w:val="es-CO"/>
        </w:rPr>
        <w:t xml:space="preserve">“(…) </w:t>
      </w:r>
      <w:r w:rsidRPr="00231498">
        <w:rPr>
          <w:rFonts w:ascii="Times New Roman" w:hAnsi="Times New Roman" w:cs="Times New Roman"/>
          <w:i/>
          <w:shd w:val="clear" w:color="auto" w:fill="FFFFFF"/>
          <w:lang w:val="es-CO"/>
        </w:rPr>
        <w:t xml:space="preserve">el juez del desacato debe verificar si efectivamente se incumplió la orden de tutela impartida y, de ser así, tiene que determinar si el mismo fue total o parcial, identificando las razones por las cuales se produjo, (…) si existió responsabilidad subjetiva de la persona obligada. Finalmente, si la encontrare probada </w:t>
      </w:r>
      <w:r w:rsidRPr="00231498">
        <w:rPr>
          <w:rFonts w:ascii="Times New Roman" w:hAnsi="Times New Roman" w:cs="Times New Roman"/>
          <w:i/>
          <w:u w:val="single"/>
          <w:shd w:val="clear" w:color="auto" w:fill="FFFFFF"/>
          <w:lang w:val="es-CO"/>
        </w:rPr>
        <w:t>deberá imponer la sanción adecuada, proporcionada y razonable en relación con los hechos (…)</w:t>
      </w:r>
      <w:r w:rsidRPr="00231498">
        <w:rPr>
          <w:rFonts w:ascii="Times New Roman" w:hAnsi="Times New Roman" w:cs="Times New Roman"/>
          <w:i/>
          <w:shd w:val="clear" w:color="auto" w:fill="FFFFFF"/>
          <w:lang w:val="es-CO"/>
        </w:rPr>
        <w:t>”.</w:t>
      </w:r>
    </w:p>
  </w:footnote>
  <w:footnote w:id="12">
    <w:p w:rsidR="000B173D" w:rsidRPr="00231498" w:rsidRDefault="000B173D" w:rsidP="000B173D">
      <w:pPr>
        <w:pStyle w:val="Textonotapie"/>
        <w:jc w:val="both"/>
        <w:rPr>
          <w:rFonts w:ascii="Times New Roman" w:hAnsi="Times New Roman" w:cs="Times New Roman"/>
          <w:lang w:val="es-CO"/>
        </w:rPr>
      </w:pPr>
      <w:r w:rsidRPr="00231498">
        <w:rPr>
          <w:rStyle w:val="Refdenotaalpie"/>
          <w:rFonts w:ascii="Times New Roman" w:hAnsi="Times New Roman"/>
        </w:rPr>
        <w:footnoteRef/>
      </w:r>
      <w:r w:rsidRPr="00231498">
        <w:rPr>
          <w:rFonts w:ascii="Times New Roman" w:hAnsi="Times New Roman" w:cs="Times New Roman"/>
        </w:rPr>
        <w:t xml:space="preserve"> </w:t>
      </w:r>
      <w:r w:rsidRPr="00231498">
        <w:rPr>
          <w:rFonts w:ascii="Times New Roman" w:hAnsi="Times New Roman" w:cs="Times New Roman"/>
          <w:lang w:val="es-MX"/>
        </w:rPr>
        <w:t>CC. A181 de 2015.</w:t>
      </w:r>
    </w:p>
  </w:footnote>
  <w:footnote w:id="13">
    <w:p w:rsidR="000B173D" w:rsidRPr="0011170E" w:rsidRDefault="000B173D" w:rsidP="000B173D">
      <w:pPr>
        <w:pStyle w:val="Textonotapie"/>
        <w:jc w:val="both"/>
        <w:rPr>
          <w:lang w:val="es-CO"/>
        </w:rPr>
      </w:pPr>
      <w:r w:rsidRPr="00231498">
        <w:rPr>
          <w:rStyle w:val="Refdenotaalpie"/>
          <w:rFonts w:ascii="Times New Roman" w:hAnsi="Times New Roman"/>
          <w:lang w:val="es-CO"/>
        </w:rPr>
        <w:footnoteRef/>
      </w:r>
      <w:r w:rsidRPr="00231498">
        <w:rPr>
          <w:rFonts w:ascii="Times New Roman" w:hAnsi="Times New Roman" w:cs="Times New Roman"/>
          <w:lang w:val="es-CO"/>
        </w:rPr>
        <w:t xml:space="preserve"> CSJ. STC5793-2017. Con similares argumentos la STC8448-2014: </w:t>
      </w:r>
      <w:r w:rsidRPr="00231498">
        <w:rPr>
          <w:rFonts w:ascii="Times New Roman" w:hAnsi="Times New Roman" w:cs="Times New Roman"/>
          <w:i/>
          <w:lang w:val="es-CO"/>
        </w:rPr>
        <w:t xml:space="preserve">“(…) Ante una situación como la registrada, esto es, cuando «el accionante aun cuando extemporáneamente, acató el referido fallo», esta Corporación debe </w:t>
      </w:r>
      <w:r w:rsidRPr="0011170E">
        <w:rPr>
          <w:i/>
          <w:lang w:val="es-CO"/>
        </w:rPr>
        <w:t xml:space="preserve">imponer la misma solución dispuesta en otras oportunidades para casos de similares características al que ahora se analiza, vale decir, que </w:t>
      </w:r>
      <w:r w:rsidRPr="0011170E">
        <w:rPr>
          <w:i/>
          <w:u w:val="single"/>
          <w:lang w:val="es-CO"/>
        </w:rPr>
        <w:t xml:space="preserve">«dejará sin efectos la sanciones que le fueron impuestas por el juzgado, pues el fin perseguido con el trámite del desacato ya se cumplió» </w:t>
      </w:r>
      <w:r w:rsidRPr="0011170E">
        <w:rPr>
          <w:i/>
          <w:lang w:val="es-CO"/>
        </w:rPr>
        <w:t>(…)”</w:t>
      </w:r>
      <w:r w:rsidRPr="0011170E">
        <w:rPr>
          <w:lang w:val="es-CO"/>
        </w:rPr>
        <w:t xml:space="preserve"> (</w:t>
      </w:r>
      <w:proofErr w:type="spellStart"/>
      <w:r w:rsidRPr="0011170E">
        <w:rPr>
          <w:lang w:val="es-CO"/>
        </w:rPr>
        <w:t>Sublínea</w:t>
      </w:r>
      <w:proofErr w:type="spellEnd"/>
      <w:r w:rsidRPr="0011170E">
        <w:rPr>
          <w:lang w:val="es-CO"/>
        </w:rPr>
        <w:t xml:space="preserve"> fuera de texto)..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2C2" w:rsidRPr="00757C3D" w:rsidRDefault="008D72C2" w:rsidP="008D72C2">
    <w:pPr>
      <w:pStyle w:val="Encabezado"/>
      <w:pBdr>
        <w:bottom w:val="single" w:sz="4" w:space="2" w:color="D9D9D9"/>
      </w:pBdr>
      <w:jc w:val="right"/>
      <w:rPr>
        <w:rFonts w:ascii="Georgia" w:hAnsi="Georgia" w:cs="Calibri"/>
        <w:i/>
      </w:rPr>
    </w:pPr>
    <w:proofErr w:type="spellStart"/>
    <w:r w:rsidRPr="00757C3D">
      <w:rPr>
        <w:rFonts w:ascii="Georgia" w:hAnsi="Georgia" w:cs="Calibri"/>
        <w:i/>
        <w:color w:val="7F7F7F"/>
        <w:spacing w:val="60"/>
      </w:rPr>
      <w:t>Página</w:t>
    </w:r>
    <w:proofErr w:type="spellEnd"/>
    <w:r w:rsidRPr="00757C3D">
      <w:rPr>
        <w:rFonts w:ascii="Georgia" w:hAnsi="Georgia" w:cs="Calibri"/>
        <w:i/>
      </w:rPr>
      <w:t xml:space="preserve"> | </w:t>
    </w:r>
    <w:r w:rsidRPr="00757C3D">
      <w:rPr>
        <w:rFonts w:ascii="Georgia" w:hAnsi="Georgia" w:cs="Calibri"/>
        <w:i/>
      </w:rPr>
      <w:fldChar w:fldCharType="begin"/>
    </w:r>
    <w:r w:rsidRPr="00757C3D">
      <w:rPr>
        <w:rFonts w:ascii="Georgia" w:hAnsi="Georgia" w:cs="Calibri"/>
        <w:i/>
      </w:rPr>
      <w:instrText xml:space="preserve"> PAGE   \* MERGEFORMAT </w:instrText>
    </w:r>
    <w:r w:rsidRPr="00757C3D">
      <w:rPr>
        <w:rFonts w:ascii="Georgia" w:hAnsi="Georgia" w:cs="Calibri"/>
        <w:i/>
      </w:rPr>
      <w:fldChar w:fldCharType="separate"/>
    </w:r>
    <w:r w:rsidR="00D96EAD">
      <w:rPr>
        <w:rFonts w:ascii="Georgia" w:hAnsi="Georgia" w:cs="Calibri"/>
        <w:i/>
        <w:noProof/>
      </w:rPr>
      <w:t>1</w:t>
    </w:r>
    <w:r w:rsidRPr="00757C3D">
      <w:rPr>
        <w:rFonts w:ascii="Georgia" w:hAnsi="Georgia" w:cs="Calibri"/>
        <w:i/>
      </w:rPr>
      <w:fldChar w:fldCharType="end"/>
    </w:r>
  </w:p>
  <w:p w:rsidR="008D72C2" w:rsidRPr="00757C3D" w:rsidRDefault="008D72C2" w:rsidP="008D72C2">
    <w:pPr>
      <w:pStyle w:val="Encabezado"/>
      <w:ind w:right="360"/>
      <w:jc w:val="both"/>
      <w:rPr>
        <w:rFonts w:ascii="Georgia" w:hAnsi="Georgia"/>
        <w:b/>
        <w:bCs/>
        <w:i/>
        <w:sz w:val="22"/>
      </w:rPr>
    </w:pPr>
    <w:proofErr w:type="spellStart"/>
    <w:r w:rsidRPr="00757C3D">
      <w:rPr>
        <w:rFonts w:ascii="Georgia" w:eastAsia="Calibri" w:hAnsi="Georgia" w:cs="Calibri"/>
        <w:i/>
        <w:smallCaps/>
      </w:rPr>
      <w:t>Expediente</w:t>
    </w:r>
    <w:proofErr w:type="spellEnd"/>
    <w:r w:rsidRPr="00757C3D">
      <w:rPr>
        <w:rFonts w:ascii="Georgia" w:eastAsia="Calibri" w:hAnsi="Georgia" w:cs="Calibri"/>
        <w:i/>
        <w:smallCaps/>
      </w:rPr>
      <w:t xml:space="preserve"> No.2011-00629-0</w:t>
    </w:r>
    <w:r w:rsidR="00757C3D">
      <w:rPr>
        <w:rFonts w:ascii="Georgia" w:eastAsia="Calibri" w:hAnsi="Georgia" w:cs="Calibri"/>
        <w:i/>
        <w:smallCaps/>
      </w:rPr>
      <w:t>3</w:t>
    </w:r>
  </w:p>
  <w:p w:rsidR="00B6233A" w:rsidRPr="00757C3D" w:rsidRDefault="00B6233A" w:rsidP="008D72C2">
    <w:pPr>
      <w:pStyle w:val="Encabezado"/>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E1D4FFDE"/>
    <w:lvl w:ilvl="0">
      <w:start w:val="1"/>
      <w:numFmt w:val="decimal"/>
      <w:lvlText w:val="%1."/>
      <w:lvlJc w:val="left"/>
      <w:pPr>
        <w:ind w:left="360" w:hanging="360"/>
      </w:pPr>
      <w:rPr>
        <w:rFonts w:cs="Times New Roman" w:hint="default"/>
        <w:sz w:val="24"/>
        <w:szCs w:val="28"/>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727"/>
    <w:rsid w:val="0001120C"/>
    <w:rsid w:val="00011710"/>
    <w:rsid w:val="0001280A"/>
    <w:rsid w:val="00012D2F"/>
    <w:rsid w:val="00014B3A"/>
    <w:rsid w:val="00014DDA"/>
    <w:rsid w:val="00015A5C"/>
    <w:rsid w:val="00015B9D"/>
    <w:rsid w:val="00015E88"/>
    <w:rsid w:val="0001622B"/>
    <w:rsid w:val="0001638D"/>
    <w:rsid w:val="00016A6D"/>
    <w:rsid w:val="00016F5A"/>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791"/>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173D"/>
    <w:rsid w:val="000B280B"/>
    <w:rsid w:val="000B29EC"/>
    <w:rsid w:val="000B422E"/>
    <w:rsid w:val="000B47F4"/>
    <w:rsid w:val="000B5740"/>
    <w:rsid w:val="000B5824"/>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FFF"/>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8E9"/>
    <w:rsid w:val="00152F66"/>
    <w:rsid w:val="001534E0"/>
    <w:rsid w:val="0015350D"/>
    <w:rsid w:val="00153597"/>
    <w:rsid w:val="00153E3F"/>
    <w:rsid w:val="00153E9A"/>
    <w:rsid w:val="00157F4F"/>
    <w:rsid w:val="0016031A"/>
    <w:rsid w:val="00162AC0"/>
    <w:rsid w:val="0016572F"/>
    <w:rsid w:val="0016728B"/>
    <w:rsid w:val="00170803"/>
    <w:rsid w:val="00171667"/>
    <w:rsid w:val="00173089"/>
    <w:rsid w:val="001737DB"/>
    <w:rsid w:val="00177BBC"/>
    <w:rsid w:val="00180A20"/>
    <w:rsid w:val="001821C7"/>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124"/>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55D"/>
    <w:rsid w:val="00217B17"/>
    <w:rsid w:val="00221E32"/>
    <w:rsid w:val="00222063"/>
    <w:rsid w:val="00222409"/>
    <w:rsid w:val="002258D0"/>
    <w:rsid w:val="00226564"/>
    <w:rsid w:val="00226E1B"/>
    <w:rsid w:val="00230FD3"/>
    <w:rsid w:val="00231498"/>
    <w:rsid w:val="00231A54"/>
    <w:rsid w:val="00232103"/>
    <w:rsid w:val="002324DF"/>
    <w:rsid w:val="00232AA9"/>
    <w:rsid w:val="00233E73"/>
    <w:rsid w:val="00233F7C"/>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491B"/>
    <w:rsid w:val="00295B0D"/>
    <w:rsid w:val="00295BAB"/>
    <w:rsid w:val="0029643C"/>
    <w:rsid w:val="00297EE1"/>
    <w:rsid w:val="002A2D5E"/>
    <w:rsid w:val="002A4D42"/>
    <w:rsid w:val="002A5172"/>
    <w:rsid w:val="002A531B"/>
    <w:rsid w:val="002A540B"/>
    <w:rsid w:val="002A5EC4"/>
    <w:rsid w:val="002A6258"/>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0D2"/>
    <w:rsid w:val="003006FE"/>
    <w:rsid w:val="003010F8"/>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25AC"/>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4C62"/>
    <w:rsid w:val="003765AE"/>
    <w:rsid w:val="00376755"/>
    <w:rsid w:val="00383378"/>
    <w:rsid w:val="00384896"/>
    <w:rsid w:val="00384E7A"/>
    <w:rsid w:val="00386005"/>
    <w:rsid w:val="003879EC"/>
    <w:rsid w:val="00390BD7"/>
    <w:rsid w:val="0039190B"/>
    <w:rsid w:val="00392E87"/>
    <w:rsid w:val="00394104"/>
    <w:rsid w:val="00395721"/>
    <w:rsid w:val="00396174"/>
    <w:rsid w:val="0039751D"/>
    <w:rsid w:val="003A0135"/>
    <w:rsid w:val="003A0D77"/>
    <w:rsid w:val="003A0E53"/>
    <w:rsid w:val="003A1505"/>
    <w:rsid w:val="003A5963"/>
    <w:rsid w:val="003A6C65"/>
    <w:rsid w:val="003A6F60"/>
    <w:rsid w:val="003B0484"/>
    <w:rsid w:val="003B2ADA"/>
    <w:rsid w:val="003B2BB7"/>
    <w:rsid w:val="003B3E8B"/>
    <w:rsid w:val="003B4312"/>
    <w:rsid w:val="003B474A"/>
    <w:rsid w:val="003B64BE"/>
    <w:rsid w:val="003B6B9A"/>
    <w:rsid w:val="003C538D"/>
    <w:rsid w:val="003C6162"/>
    <w:rsid w:val="003C639F"/>
    <w:rsid w:val="003C674B"/>
    <w:rsid w:val="003C6FCF"/>
    <w:rsid w:val="003C7820"/>
    <w:rsid w:val="003D27EE"/>
    <w:rsid w:val="003D280A"/>
    <w:rsid w:val="003D4532"/>
    <w:rsid w:val="003D5033"/>
    <w:rsid w:val="003D552B"/>
    <w:rsid w:val="003D7230"/>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46C3"/>
    <w:rsid w:val="004655F5"/>
    <w:rsid w:val="0046722C"/>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5F62"/>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29C"/>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0567"/>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2C1B"/>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8547D"/>
    <w:rsid w:val="006905DB"/>
    <w:rsid w:val="00690DCB"/>
    <w:rsid w:val="00690F20"/>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E7C78"/>
    <w:rsid w:val="006F0E48"/>
    <w:rsid w:val="006F1BC1"/>
    <w:rsid w:val="006F2820"/>
    <w:rsid w:val="006F46C6"/>
    <w:rsid w:val="006F4EB8"/>
    <w:rsid w:val="006F507F"/>
    <w:rsid w:val="006F5731"/>
    <w:rsid w:val="006F5825"/>
    <w:rsid w:val="006F7823"/>
    <w:rsid w:val="00700D68"/>
    <w:rsid w:val="0070205A"/>
    <w:rsid w:val="0070536C"/>
    <w:rsid w:val="00706EC3"/>
    <w:rsid w:val="007073F8"/>
    <w:rsid w:val="0071001B"/>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42AE"/>
    <w:rsid w:val="00755EB4"/>
    <w:rsid w:val="007563D2"/>
    <w:rsid w:val="00756D52"/>
    <w:rsid w:val="00756DCA"/>
    <w:rsid w:val="00757C3D"/>
    <w:rsid w:val="007604AC"/>
    <w:rsid w:val="0076259F"/>
    <w:rsid w:val="00763E3F"/>
    <w:rsid w:val="0076518B"/>
    <w:rsid w:val="007655B4"/>
    <w:rsid w:val="0076569A"/>
    <w:rsid w:val="00766A83"/>
    <w:rsid w:val="00766F35"/>
    <w:rsid w:val="00767CA3"/>
    <w:rsid w:val="00770527"/>
    <w:rsid w:val="00771048"/>
    <w:rsid w:val="00771AD1"/>
    <w:rsid w:val="00772D2D"/>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8A1"/>
    <w:rsid w:val="007D2E65"/>
    <w:rsid w:val="007D5AE1"/>
    <w:rsid w:val="007D7483"/>
    <w:rsid w:val="007E1B6F"/>
    <w:rsid w:val="007E1D09"/>
    <w:rsid w:val="007E201E"/>
    <w:rsid w:val="007E2876"/>
    <w:rsid w:val="007E303C"/>
    <w:rsid w:val="007E3505"/>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43BB"/>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2C0"/>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2C2"/>
    <w:rsid w:val="008D76D7"/>
    <w:rsid w:val="008E33E9"/>
    <w:rsid w:val="008E348B"/>
    <w:rsid w:val="008E369F"/>
    <w:rsid w:val="008E373F"/>
    <w:rsid w:val="008E384F"/>
    <w:rsid w:val="008E4080"/>
    <w:rsid w:val="008E45B2"/>
    <w:rsid w:val="008E77E9"/>
    <w:rsid w:val="008E7A15"/>
    <w:rsid w:val="008E7DAA"/>
    <w:rsid w:val="008F136C"/>
    <w:rsid w:val="008F3B06"/>
    <w:rsid w:val="008F5735"/>
    <w:rsid w:val="008F6B97"/>
    <w:rsid w:val="008F7ED4"/>
    <w:rsid w:val="00900F4E"/>
    <w:rsid w:val="00903870"/>
    <w:rsid w:val="00903BA3"/>
    <w:rsid w:val="00905703"/>
    <w:rsid w:val="00907925"/>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1853"/>
    <w:rsid w:val="009320E8"/>
    <w:rsid w:val="00933089"/>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57"/>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D7B8C"/>
    <w:rsid w:val="009E1BE4"/>
    <w:rsid w:val="009E24CE"/>
    <w:rsid w:val="009E26F0"/>
    <w:rsid w:val="009E28C4"/>
    <w:rsid w:val="009E2AAC"/>
    <w:rsid w:val="009E4CBC"/>
    <w:rsid w:val="009E5016"/>
    <w:rsid w:val="009E5410"/>
    <w:rsid w:val="009E5A7B"/>
    <w:rsid w:val="009F2D47"/>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3C54"/>
    <w:rsid w:val="00A8431B"/>
    <w:rsid w:val="00A8495B"/>
    <w:rsid w:val="00A85586"/>
    <w:rsid w:val="00A85A22"/>
    <w:rsid w:val="00A85AB7"/>
    <w:rsid w:val="00A86372"/>
    <w:rsid w:val="00A865A6"/>
    <w:rsid w:val="00A86E6B"/>
    <w:rsid w:val="00A870CD"/>
    <w:rsid w:val="00A87247"/>
    <w:rsid w:val="00A90609"/>
    <w:rsid w:val="00A9101C"/>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644"/>
    <w:rsid w:val="00AB5F9E"/>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AF7FED"/>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0035"/>
    <w:rsid w:val="00B41684"/>
    <w:rsid w:val="00B4210D"/>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5D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EB1"/>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215"/>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17FB"/>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66C3"/>
    <w:rsid w:val="00D27D53"/>
    <w:rsid w:val="00D306B2"/>
    <w:rsid w:val="00D30941"/>
    <w:rsid w:val="00D30A21"/>
    <w:rsid w:val="00D32EFC"/>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3183"/>
    <w:rsid w:val="00D53427"/>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96EAD"/>
    <w:rsid w:val="00DA11E2"/>
    <w:rsid w:val="00DA13AA"/>
    <w:rsid w:val="00DA2A74"/>
    <w:rsid w:val="00DA41BA"/>
    <w:rsid w:val="00DA4744"/>
    <w:rsid w:val="00DA619B"/>
    <w:rsid w:val="00DA64CC"/>
    <w:rsid w:val="00DB05BF"/>
    <w:rsid w:val="00DB13B2"/>
    <w:rsid w:val="00DB25AD"/>
    <w:rsid w:val="00DB270E"/>
    <w:rsid w:val="00DB2D3D"/>
    <w:rsid w:val="00DB329E"/>
    <w:rsid w:val="00DB383B"/>
    <w:rsid w:val="00DB5A01"/>
    <w:rsid w:val="00DB701C"/>
    <w:rsid w:val="00DB75B1"/>
    <w:rsid w:val="00DB789E"/>
    <w:rsid w:val="00DC0A07"/>
    <w:rsid w:val="00DC0C4C"/>
    <w:rsid w:val="00DC1D9B"/>
    <w:rsid w:val="00DC3AF5"/>
    <w:rsid w:val="00DC53C9"/>
    <w:rsid w:val="00DC58BA"/>
    <w:rsid w:val="00DC64DF"/>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810"/>
    <w:rsid w:val="00E2393F"/>
    <w:rsid w:val="00E24C7A"/>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A307D"/>
    <w:rsid w:val="00EA6E2A"/>
    <w:rsid w:val="00EA7019"/>
    <w:rsid w:val="00EA7FA6"/>
    <w:rsid w:val="00EB0F28"/>
    <w:rsid w:val="00EB1D8D"/>
    <w:rsid w:val="00EB2BBA"/>
    <w:rsid w:val="00EB4172"/>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3ED9"/>
    <w:rsid w:val="00ED490E"/>
    <w:rsid w:val="00ED58CF"/>
    <w:rsid w:val="00ED646E"/>
    <w:rsid w:val="00ED6A78"/>
    <w:rsid w:val="00ED7A5B"/>
    <w:rsid w:val="00ED7D41"/>
    <w:rsid w:val="00EE1586"/>
    <w:rsid w:val="00EE20E8"/>
    <w:rsid w:val="00EE2CD2"/>
    <w:rsid w:val="00EE35F7"/>
    <w:rsid w:val="00EE437C"/>
    <w:rsid w:val="00EE5C89"/>
    <w:rsid w:val="00EF0BEC"/>
    <w:rsid w:val="00EF18CD"/>
    <w:rsid w:val="00EF28F6"/>
    <w:rsid w:val="00EF3A74"/>
    <w:rsid w:val="00EF51A6"/>
    <w:rsid w:val="00F00470"/>
    <w:rsid w:val="00F00909"/>
    <w:rsid w:val="00F00C95"/>
    <w:rsid w:val="00F03FF6"/>
    <w:rsid w:val="00F050A4"/>
    <w:rsid w:val="00F05211"/>
    <w:rsid w:val="00F05A4E"/>
    <w:rsid w:val="00F05F19"/>
    <w:rsid w:val="00F07CB3"/>
    <w:rsid w:val="00F1019E"/>
    <w:rsid w:val="00F10BF7"/>
    <w:rsid w:val="00F115B9"/>
    <w:rsid w:val="00F155F0"/>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56"/>
    <w:rsid w:val="00F3556C"/>
    <w:rsid w:val="00F35A43"/>
    <w:rsid w:val="00F41442"/>
    <w:rsid w:val="00F41B48"/>
    <w:rsid w:val="00F4278F"/>
    <w:rsid w:val="00F45232"/>
    <w:rsid w:val="00F470AE"/>
    <w:rsid w:val="00F47D04"/>
    <w:rsid w:val="00F51255"/>
    <w:rsid w:val="00F51686"/>
    <w:rsid w:val="00F51F5B"/>
    <w:rsid w:val="00F52EAE"/>
    <w:rsid w:val="00F55A3B"/>
    <w:rsid w:val="00F55AA8"/>
    <w:rsid w:val="00F55DE5"/>
    <w:rsid w:val="00F635F6"/>
    <w:rsid w:val="00F638F7"/>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819"/>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paragraph" w:styleId="Ttulo5">
    <w:name w:val="heading 5"/>
    <w:basedOn w:val="Normal"/>
    <w:next w:val="Normal"/>
    <w:link w:val="Ttulo5Car"/>
    <w:semiHidden/>
    <w:unhideWhenUsed/>
    <w:qFormat/>
    <w:locked/>
    <w:rsid w:val="008E348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 w:type="character" w:customStyle="1" w:styleId="Ttulo5Car">
    <w:name w:val="Título 5 Car"/>
    <w:basedOn w:val="Fuentedeprrafopredeter"/>
    <w:link w:val="Ttulo5"/>
    <w:semiHidden/>
    <w:rsid w:val="008E348B"/>
    <w:rPr>
      <w:rFonts w:asciiTheme="majorHAnsi" w:eastAsiaTheme="majorEastAsia" w:hAnsiTheme="majorHAnsi" w:cstheme="majorBidi"/>
      <w:color w:val="365F91" w:themeColor="accent1" w:themeShade="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231741902">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123420551">
      <w:bodyDiv w:val="1"/>
      <w:marLeft w:val="0"/>
      <w:marRight w:val="0"/>
      <w:marTop w:val="0"/>
      <w:marBottom w:val="0"/>
      <w:divBdr>
        <w:top w:val="none" w:sz="0" w:space="0" w:color="auto"/>
        <w:left w:val="none" w:sz="0" w:space="0" w:color="auto"/>
        <w:bottom w:val="none" w:sz="0" w:space="0" w:color="auto"/>
        <w:right w:val="none" w:sz="0" w:space="0" w:color="auto"/>
      </w:divBdr>
    </w:div>
    <w:div w:id="17091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C0A14-692B-48EF-BD7F-91D821CD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1725</Words>
  <Characters>9488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Luz Stella CorreaLondoño</cp:lastModifiedBy>
  <cp:revision>9</cp:revision>
  <cp:lastPrinted>2018-09-07T18:42:00Z</cp:lastPrinted>
  <dcterms:created xsi:type="dcterms:W3CDTF">2018-09-04T16:26:00Z</dcterms:created>
  <dcterms:modified xsi:type="dcterms:W3CDTF">2018-11-01T13:47:00Z</dcterms:modified>
</cp:coreProperties>
</file>