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32" w:rsidRDefault="005F0A32" w:rsidP="005F0A32">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5F0A32" w:rsidRPr="00FB703F" w:rsidRDefault="005F0A32" w:rsidP="005F0A32">
      <w:pPr>
        <w:jc w:val="both"/>
        <w:rPr>
          <w:rFonts w:ascii="Arial" w:hAnsi="Arial" w:cs="Arial"/>
          <w:sz w:val="20"/>
          <w:szCs w:val="22"/>
        </w:rPr>
      </w:pPr>
    </w:p>
    <w:p w:rsidR="005F0A32" w:rsidRPr="005F0A32" w:rsidRDefault="005F0A32" w:rsidP="005F0A32">
      <w:pPr>
        <w:pStyle w:val="Textoindependiente"/>
        <w:spacing w:line="240" w:lineRule="auto"/>
        <w:rPr>
          <w:rFonts w:ascii="Arial" w:hAnsi="Arial" w:cs="Arial"/>
          <w:sz w:val="20"/>
          <w:szCs w:val="22"/>
        </w:rPr>
      </w:pPr>
      <w:r w:rsidRPr="005F0A32">
        <w:rPr>
          <w:rFonts w:ascii="Arial" w:hAnsi="Arial" w:cs="Arial"/>
          <w:sz w:val="20"/>
        </w:rPr>
        <w:tab/>
      </w:r>
      <w:r w:rsidRPr="005F0A32">
        <w:rPr>
          <w:rFonts w:ascii="Arial" w:hAnsi="Arial" w:cs="Arial"/>
          <w:sz w:val="20"/>
        </w:rPr>
        <w:tab/>
      </w:r>
      <w:r w:rsidRPr="005F0A32">
        <w:rPr>
          <w:rFonts w:ascii="Arial" w:hAnsi="Arial" w:cs="Arial"/>
          <w:sz w:val="20"/>
          <w:szCs w:val="22"/>
        </w:rPr>
        <w:t>Asunto</w:t>
      </w:r>
      <w:r w:rsidRPr="005F0A32">
        <w:rPr>
          <w:rFonts w:ascii="Arial" w:hAnsi="Arial" w:cs="Arial"/>
          <w:sz w:val="20"/>
          <w:szCs w:val="22"/>
        </w:rPr>
        <w:tab/>
      </w:r>
      <w:r w:rsidRPr="005F0A32">
        <w:rPr>
          <w:rFonts w:ascii="Arial" w:hAnsi="Arial" w:cs="Arial"/>
          <w:sz w:val="20"/>
          <w:szCs w:val="22"/>
        </w:rPr>
        <w:tab/>
      </w:r>
      <w:r w:rsidRPr="005F0A32">
        <w:rPr>
          <w:rFonts w:ascii="Arial" w:hAnsi="Arial" w:cs="Arial"/>
          <w:sz w:val="20"/>
          <w:szCs w:val="22"/>
        </w:rPr>
        <w:tab/>
        <w:t>: Sentencia de tutela en primera instancia</w:t>
      </w:r>
    </w:p>
    <w:p w:rsidR="005F0A32" w:rsidRPr="005F0A32" w:rsidRDefault="005F0A32" w:rsidP="005F0A32">
      <w:pPr>
        <w:pStyle w:val="Textoindependiente"/>
        <w:spacing w:line="240" w:lineRule="auto"/>
        <w:ind w:left="1416"/>
        <w:rPr>
          <w:rFonts w:ascii="Arial" w:hAnsi="Arial" w:cs="Arial"/>
          <w:sz w:val="20"/>
        </w:rPr>
      </w:pPr>
      <w:r w:rsidRPr="005F0A32">
        <w:rPr>
          <w:rFonts w:ascii="Arial" w:hAnsi="Arial" w:cs="Arial"/>
          <w:sz w:val="20"/>
        </w:rPr>
        <w:t>Accionante</w:t>
      </w:r>
      <w:r w:rsidRPr="005F0A32">
        <w:rPr>
          <w:rFonts w:ascii="Arial" w:hAnsi="Arial" w:cs="Arial"/>
          <w:sz w:val="20"/>
        </w:rPr>
        <w:tab/>
      </w:r>
      <w:r w:rsidRPr="005F0A32">
        <w:rPr>
          <w:rFonts w:ascii="Arial" w:hAnsi="Arial" w:cs="Arial"/>
          <w:sz w:val="20"/>
        </w:rPr>
        <w:tab/>
        <w:t xml:space="preserve">: Javier Elías Arias </w:t>
      </w:r>
      <w:proofErr w:type="spellStart"/>
      <w:r w:rsidRPr="005F0A32">
        <w:rPr>
          <w:rFonts w:ascii="Arial" w:hAnsi="Arial" w:cs="Arial"/>
          <w:sz w:val="20"/>
        </w:rPr>
        <w:t>Idárraga</w:t>
      </w:r>
      <w:proofErr w:type="spellEnd"/>
    </w:p>
    <w:p w:rsidR="005F0A32" w:rsidRPr="005F0A32" w:rsidRDefault="005F0A32" w:rsidP="005F0A32">
      <w:pPr>
        <w:pStyle w:val="Textoindependiente"/>
        <w:spacing w:line="240" w:lineRule="auto"/>
        <w:ind w:left="1416"/>
        <w:rPr>
          <w:rFonts w:ascii="Arial" w:hAnsi="Arial" w:cs="Arial"/>
          <w:sz w:val="20"/>
        </w:rPr>
      </w:pPr>
      <w:r w:rsidRPr="005F0A32">
        <w:rPr>
          <w:rFonts w:ascii="Arial" w:hAnsi="Arial" w:cs="Arial"/>
          <w:sz w:val="20"/>
        </w:rPr>
        <w:t>Accionado (s)</w:t>
      </w:r>
      <w:r w:rsidRPr="005F0A32">
        <w:rPr>
          <w:rFonts w:ascii="Arial" w:hAnsi="Arial" w:cs="Arial"/>
          <w:sz w:val="20"/>
        </w:rPr>
        <w:tab/>
      </w:r>
      <w:r w:rsidRPr="005F0A32">
        <w:rPr>
          <w:rFonts w:ascii="Arial" w:hAnsi="Arial" w:cs="Arial"/>
          <w:sz w:val="20"/>
        </w:rPr>
        <w:tab/>
        <w:t>: Juzgado Cuarto Civil del Circuito de Pereira y otro</w:t>
      </w:r>
    </w:p>
    <w:p w:rsidR="005F0A32" w:rsidRPr="005F0A32" w:rsidRDefault="005F0A32" w:rsidP="005F0A32">
      <w:pPr>
        <w:pStyle w:val="Textoindependiente"/>
        <w:spacing w:line="240" w:lineRule="auto"/>
        <w:ind w:left="3686" w:hanging="2268"/>
        <w:rPr>
          <w:rFonts w:ascii="Arial" w:hAnsi="Arial" w:cs="Arial"/>
          <w:sz w:val="20"/>
          <w:szCs w:val="22"/>
        </w:rPr>
      </w:pPr>
      <w:r w:rsidRPr="005F0A32">
        <w:rPr>
          <w:rFonts w:ascii="Arial" w:hAnsi="Arial" w:cs="Arial"/>
          <w:sz w:val="20"/>
          <w:szCs w:val="22"/>
        </w:rPr>
        <w:t>Vinculado (s)</w:t>
      </w:r>
      <w:r w:rsidRPr="005F0A32">
        <w:rPr>
          <w:rFonts w:ascii="Arial" w:hAnsi="Arial" w:cs="Arial"/>
          <w:sz w:val="20"/>
          <w:szCs w:val="22"/>
        </w:rPr>
        <w:tab/>
      </w:r>
      <w:r w:rsidRPr="005F0A32">
        <w:rPr>
          <w:rFonts w:ascii="Arial" w:hAnsi="Arial" w:cs="Arial"/>
          <w:sz w:val="20"/>
          <w:szCs w:val="22"/>
        </w:rPr>
        <w:tab/>
        <w:t>: Defensoría del Pueblo, Regional Risaralda y otros</w:t>
      </w:r>
    </w:p>
    <w:p w:rsidR="005F0A32" w:rsidRPr="005F0A32" w:rsidRDefault="005F0A32" w:rsidP="005F0A32">
      <w:pPr>
        <w:pStyle w:val="Textoindependiente"/>
        <w:spacing w:line="240" w:lineRule="auto"/>
        <w:ind w:left="1416"/>
        <w:rPr>
          <w:rFonts w:ascii="Arial" w:hAnsi="Arial" w:cs="Arial"/>
          <w:sz w:val="20"/>
        </w:rPr>
      </w:pPr>
      <w:r w:rsidRPr="005F0A32">
        <w:rPr>
          <w:rFonts w:ascii="Arial" w:hAnsi="Arial" w:cs="Arial"/>
          <w:sz w:val="20"/>
        </w:rPr>
        <w:t>Radicación</w:t>
      </w:r>
      <w:r w:rsidRPr="005F0A32">
        <w:rPr>
          <w:rFonts w:ascii="Arial" w:hAnsi="Arial" w:cs="Arial"/>
          <w:sz w:val="20"/>
        </w:rPr>
        <w:tab/>
      </w:r>
      <w:r w:rsidRPr="005F0A32">
        <w:rPr>
          <w:rFonts w:ascii="Arial" w:hAnsi="Arial" w:cs="Arial"/>
          <w:sz w:val="20"/>
        </w:rPr>
        <w:tab/>
        <w:t>: 66001-22-13-000-2018-00856-00</w:t>
      </w:r>
    </w:p>
    <w:p w:rsidR="005F0A32" w:rsidRPr="005F0A32" w:rsidRDefault="005F0A32" w:rsidP="005F0A32">
      <w:pPr>
        <w:pStyle w:val="Textoindependiente"/>
        <w:spacing w:line="240" w:lineRule="auto"/>
        <w:rPr>
          <w:rFonts w:ascii="Arial" w:hAnsi="Arial" w:cs="Arial"/>
          <w:sz w:val="20"/>
          <w:szCs w:val="22"/>
        </w:rPr>
      </w:pPr>
      <w:r w:rsidRPr="005F0A32">
        <w:rPr>
          <w:rFonts w:ascii="Arial" w:hAnsi="Arial" w:cs="Arial"/>
          <w:sz w:val="20"/>
          <w:szCs w:val="22"/>
        </w:rPr>
        <w:tab/>
      </w:r>
      <w:r w:rsidRPr="005F0A32">
        <w:rPr>
          <w:rFonts w:ascii="Arial" w:hAnsi="Arial" w:cs="Arial"/>
          <w:sz w:val="20"/>
          <w:szCs w:val="22"/>
        </w:rPr>
        <w:tab/>
        <w:t>Magistrado Ponente</w:t>
      </w:r>
      <w:r w:rsidRPr="005F0A32">
        <w:rPr>
          <w:rFonts w:ascii="Arial" w:hAnsi="Arial" w:cs="Arial"/>
          <w:sz w:val="20"/>
          <w:szCs w:val="22"/>
        </w:rPr>
        <w:tab/>
        <w:t xml:space="preserve">: </w:t>
      </w:r>
      <w:r w:rsidRPr="005F0A32">
        <w:rPr>
          <w:rFonts w:ascii="Arial" w:hAnsi="Arial" w:cs="Arial"/>
          <w:smallCaps/>
          <w:sz w:val="20"/>
          <w:szCs w:val="22"/>
        </w:rPr>
        <w:t>Duberney Grisales Herrera</w:t>
      </w:r>
    </w:p>
    <w:p w:rsidR="005F0A32" w:rsidRPr="005F0A32" w:rsidRDefault="005F0A32" w:rsidP="005F0A32">
      <w:pPr>
        <w:ind w:left="708" w:firstLine="708"/>
        <w:rPr>
          <w:rFonts w:ascii="Arial" w:hAnsi="Arial" w:cs="Arial"/>
          <w:b/>
          <w:bCs/>
          <w:sz w:val="20"/>
          <w:szCs w:val="22"/>
        </w:rPr>
      </w:pPr>
      <w:r w:rsidRPr="005F0A32">
        <w:rPr>
          <w:rFonts w:ascii="Arial" w:hAnsi="Arial" w:cs="Arial"/>
          <w:sz w:val="20"/>
          <w:szCs w:val="22"/>
        </w:rPr>
        <w:t>Acta número</w:t>
      </w:r>
      <w:r w:rsidRPr="005F0A32">
        <w:rPr>
          <w:rFonts w:ascii="Arial" w:hAnsi="Arial" w:cs="Arial"/>
          <w:sz w:val="20"/>
          <w:szCs w:val="22"/>
        </w:rPr>
        <w:tab/>
      </w:r>
      <w:r w:rsidRPr="005F0A32">
        <w:rPr>
          <w:rFonts w:ascii="Arial" w:hAnsi="Arial" w:cs="Arial"/>
          <w:sz w:val="20"/>
          <w:szCs w:val="22"/>
        </w:rPr>
        <w:tab/>
        <w:t>: 379 de 02-10-2018</w:t>
      </w:r>
    </w:p>
    <w:p w:rsidR="005F0A32" w:rsidRPr="00FB703F" w:rsidRDefault="005F0A32" w:rsidP="005F0A32">
      <w:pPr>
        <w:jc w:val="both"/>
        <w:rPr>
          <w:rFonts w:ascii="Arial" w:hAnsi="Arial" w:cs="Arial"/>
          <w:sz w:val="20"/>
          <w:szCs w:val="22"/>
        </w:rPr>
      </w:pPr>
    </w:p>
    <w:p w:rsidR="005F0A32" w:rsidRPr="00BC6225" w:rsidRDefault="005F0A32" w:rsidP="005F0A32">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w:t>
      </w:r>
      <w:r w:rsidRPr="00BC6225">
        <w:rPr>
          <w:rFonts w:ascii="Arial" w:hAnsi="Arial" w:cs="Arial"/>
          <w:b/>
          <w:sz w:val="20"/>
          <w:szCs w:val="22"/>
        </w:rPr>
        <w:t>.</w:t>
      </w:r>
    </w:p>
    <w:p w:rsidR="005F0A32" w:rsidRDefault="005F0A32" w:rsidP="005F0A32">
      <w:pPr>
        <w:jc w:val="both"/>
        <w:rPr>
          <w:rFonts w:ascii="Arial" w:hAnsi="Arial" w:cs="Arial"/>
          <w:sz w:val="20"/>
          <w:szCs w:val="22"/>
        </w:rPr>
      </w:pPr>
    </w:p>
    <w:p w:rsidR="00A61C52" w:rsidRPr="00A61C52" w:rsidRDefault="00A61C52" w:rsidP="00A61C52">
      <w:pPr>
        <w:jc w:val="both"/>
        <w:rPr>
          <w:rFonts w:ascii="Arial" w:hAnsi="Arial" w:cs="Arial"/>
          <w:sz w:val="20"/>
          <w:szCs w:val="22"/>
        </w:rPr>
      </w:pPr>
      <w:r w:rsidRPr="00A61C52">
        <w:rPr>
          <w:rFonts w:ascii="Arial" w:hAnsi="Arial" w:cs="Arial"/>
          <w:sz w:val="20"/>
          <w:szCs w:val="22"/>
        </w:rPr>
        <w:t xml:space="preserve">Así las cosas, la presente acción de tutela carece de subsidiariedad, porque el interesado dejó de ejercitar el mecanismo ordinario de reposición contra dicha determinación (Artículo 36, Ley 472). Es cierto que con su escrito pretendió recurrir el auto </w:t>
      </w:r>
      <w:proofErr w:type="spellStart"/>
      <w:r w:rsidRPr="00A61C52">
        <w:rPr>
          <w:rFonts w:ascii="Arial" w:hAnsi="Arial" w:cs="Arial"/>
          <w:sz w:val="20"/>
          <w:szCs w:val="22"/>
        </w:rPr>
        <w:t>admisorio</w:t>
      </w:r>
      <w:proofErr w:type="spellEnd"/>
      <w:r w:rsidRPr="00A61C52">
        <w:rPr>
          <w:rFonts w:ascii="Arial" w:hAnsi="Arial" w:cs="Arial"/>
          <w:sz w:val="20"/>
          <w:szCs w:val="22"/>
        </w:rPr>
        <w:t xml:space="preserve">, mas también lo es que contenía un pedimento adicional orientado a que se empleara un medio diferente al referido en el petitorio popular, incluso, contó con pronunciamiento de la a quo que bien podía controvertir, empero omitió hacerlo, sin justificación alguna. </w:t>
      </w:r>
    </w:p>
    <w:p w:rsidR="00A61C52" w:rsidRDefault="00A61C52" w:rsidP="005F0A32">
      <w:pPr>
        <w:jc w:val="both"/>
        <w:rPr>
          <w:rFonts w:ascii="Arial" w:hAnsi="Arial" w:cs="Arial"/>
          <w:sz w:val="20"/>
          <w:szCs w:val="22"/>
        </w:rPr>
      </w:pPr>
    </w:p>
    <w:p w:rsidR="005F0A32" w:rsidRPr="000E56CD" w:rsidRDefault="005F0A32" w:rsidP="005F0A32">
      <w:pPr>
        <w:jc w:val="both"/>
        <w:rPr>
          <w:rFonts w:ascii="Arial" w:hAnsi="Arial" w:cs="Arial"/>
          <w:sz w:val="20"/>
          <w:szCs w:val="22"/>
        </w:rPr>
      </w:pPr>
    </w:p>
    <w:p w:rsidR="00486062" w:rsidRPr="000611CB" w:rsidRDefault="00D0509A" w:rsidP="002403C8">
      <w:pPr>
        <w:pStyle w:val="Sinespaciado"/>
        <w:tabs>
          <w:tab w:val="left" w:pos="3579"/>
        </w:tabs>
        <w:spacing w:line="360" w:lineRule="auto"/>
        <w:jc w:val="center"/>
        <w:rPr>
          <w:rFonts w:ascii="Georgia" w:hAnsi="Georgia" w:cs="Arial"/>
          <w:w w:val="140"/>
          <w:sz w:val="14"/>
        </w:rPr>
      </w:pPr>
      <w:r w:rsidRPr="000611CB">
        <w:rPr>
          <w:rFonts w:ascii="Georgia" w:hAnsi="Georgia"/>
          <w:b/>
          <w:noProof/>
          <w:color w:val="FF0000"/>
        </w:rPr>
        <w:drawing>
          <wp:anchor distT="0" distB="0" distL="114300" distR="114300" simplePos="0" relativeHeight="251657728" behindDoc="0" locked="0" layoutInCell="1" allowOverlap="1" wp14:anchorId="4E6DA228" wp14:editId="5EF2AD0C">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100780">
        <w:rPr>
          <w:rFonts w:ascii="Georgia" w:hAnsi="Georgia" w:cs="Arial"/>
          <w:w w:val="140"/>
          <w:sz w:val="14"/>
        </w:rPr>
        <w:t xml:space="preserve">                            </w:t>
      </w:r>
      <w:r w:rsidR="00E27305" w:rsidRPr="000611CB">
        <w:rPr>
          <w:rFonts w:ascii="Georgia" w:hAnsi="Georgia" w:cs="Arial"/>
          <w:b/>
          <w:color w:val="FF0000"/>
          <w:w w:val="140"/>
        </w:rPr>
        <w:br w:type="textWrapping" w:clear="all"/>
      </w:r>
      <w:r w:rsidR="00486062" w:rsidRPr="000611CB">
        <w:rPr>
          <w:rFonts w:ascii="Georgia" w:hAnsi="Georgia" w:cs="Arial"/>
          <w:w w:val="140"/>
          <w:sz w:val="14"/>
        </w:rPr>
        <w:t>REPUBLICA DE COLOMBIA</w:t>
      </w:r>
    </w:p>
    <w:p w:rsidR="00486062" w:rsidRPr="000611CB" w:rsidRDefault="00486062" w:rsidP="00486062">
      <w:pPr>
        <w:pStyle w:val="Sinespaciado"/>
        <w:tabs>
          <w:tab w:val="center" w:pos="4987"/>
          <w:tab w:val="left" w:pos="8449"/>
        </w:tabs>
        <w:spacing w:line="360" w:lineRule="auto"/>
        <w:jc w:val="center"/>
        <w:rPr>
          <w:rFonts w:ascii="Georgia" w:hAnsi="Georgia" w:cs="Arial"/>
          <w:w w:val="140"/>
        </w:rPr>
      </w:pPr>
      <w:r w:rsidRPr="000611CB">
        <w:rPr>
          <w:rFonts w:ascii="Georgia" w:hAnsi="Georgia" w:cs="Arial"/>
          <w:w w:val="140"/>
          <w:sz w:val="14"/>
        </w:rPr>
        <w:t>RAMA JUDICIAL DEL PODER PÚBLICO</w:t>
      </w:r>
    </w:p>
    <w:p w:rsidR="00486062" w:rsidRPr="000611CB" w:rsidRDefault="00486062" w:rsidP="00486062">
      <w:pPr>
        <w:pStyle w:val="Sinespaciado"/>
        <w:spacing w:line="360" w:lineRule="auto"/>
        <w:jc w:val="center"/>
        <w:rPr>
          <w:rFonts w:ascii="Georgia" w:hAnsi="Georgia" w:cs="Arial"/>
          <w:w w:val="140"/>
          <w:sz w:val="16"/>
        </w:rPr>
      </w:pPr>
      <w:r w:rsidRPr="000611CB">
        <w:rPr>
          <w:rFonts w:ascii="Georgia" w:hAnsi="Georgia" w:cs="Arial"/>
          <w:w w:val="140"/>
          <w:sz w:val="18"/>
        </w:rPr>
        <w:t>T</w:t>
      </w:r>
      <w:r w:rsidRPr="000611CB">
        <w:rPr>
          <w:rFonts w:ascii="Georgia" w:hAnsi="Georgia" w:cs="Arial"/>
          <w:w w:val="140"/>
          <w:sz w:val="16"/>
        </w:rPr>
        <w:t>RIBUNAL</w:t>
      </w:r>
      <w:r w:rsidRPr="000611CB">
        <w:rPr>
          <w:rFonts w:ascii="Georgia" w:hAnsi="Georgia" w:cs="Arial"/>
          <w:w w:val="140"/>
          <w:sz w:val="18"/>
        </w:rPr>
        <w:t xml:space="preserve"> S</w:t>
      </w:r>
      <w:r w:rsidRPr="000611CB">
        <w:rPr>
          <w:rFonts w:ascii="Georgia" w:hAnsi="Georgia" w:cs="Arial"/>
          <w:w w:val="140"/>
          <w:sz w:val="16"/>
        </w:rPr>
        <w:t xml:space="preserve">UPERIOR DEL </w:t>
      </w:r>
      <w:r w:rsidRPr="000611CB">
        <w:rPr>
          <w:rFonts w:ascii="Georgia" w:hAnsi="Georgia" w:cs="Arial"/>
          <w:w w:val="140"/>
          <w:sz w:val="18"/>
        </w:rPr>
        <w:t>D</w:t>
      </w:r>
      <w:r w:rsidRPr="000611CB">
        <w:rPr>
          <w:rFonts w:ascii="Georgia" w:hAnsi="Georgia" w:cs="Arial"/>
          <w:w w:val="140"/>
          <w:sz w:val="16"/>
        </w:rPr>
        <w:t>ISTRITO</w:t>
      </w:r>
      <w:r w:rsidRPr="000611CB">
        <w:rPr>
          <w:rFonts w:ascii="Georgia" w:hAnsi="Georgia" w:cs="Arial"/>
          <w:w w:val="140"/>
          <w:sz w:val="18"/>
        </w:rPr>
        <w:t xml:space="preserve"> J</w:t>
      </w:r>
      <w:r w:rsidRPr="000611CB">
        <w:rPr>
          <w:rFonts w:ascii="Georgia" w:hAnsi="Georgia" w:cs="Arial"/>
          <w:w w:val="140"/>
          <w:sz w:val="16"/>
        </w:rPr>
        <w:t>UDICIAL</w:t>
      </w:r>
    </w:p>
    <w:p w:rsidR="00E27305" w:rsidRPr="000611CB" w:rsidRDefault="00E27305" w:rsidP="00E27305">
      <w:pPr>
        <w:pStyle w:val="Sinespaciado"/>
        <w:spacing w:line="360" w:lineRule="auto"/>
        <w:jc w:val="center"/>
        <w:rPr>
          <w:rFonts w:ascii="Georgia" w:hAnsi="Georgia" w:cs="Arial"/>
          <w:w w:val="140"/>
          <w:sz w:val="16"/>
          <w:szCs w:val="18"/>
        </w:rPr>
      </w:pPr>
      <w:r w:rsidRPr="000611CB">
        <w:rPr>
          <w:rFonts w:ascii="Georgia" w:hAnsi="Georgia" w:cs="Arial"/>
          <w:w w:val="140"/>
          <w:sz w:val="18"/>
          <w:szCs w:val="18"/>
        </w:rPr>
        <w:t>S</w:t>
      </w:r>
      <w:r w:rsidRPr="000611CB">
        <w:rPr>
          <w:rFonts w:ascii="Georgia" w:hAnsi="Georgia" w:cs="Arial"/>
          <w:w w:val="140"/>
          <w:sz w:val="16"/>
          <w:szCs w:val="18"/>
        </w:rPr>
        <w:t>ALA</w:t>
      </w:r>
      <w:r w:rsidRPr="000611CB">
        <w:rPr>
          <w:rFonts w:ascii="Georgia" w:hAnsi="Georgia" w:cs="Arial"/>
          <w:w w:val="140"/>
          <w:sz w:val="14"/>
          <w:szCs w:val="18"/>
        </w:rPr>
        <w:t xml:space="preserve"> </w:t>
      </w:r>
      <w:r w:rsidR="00A90334" w:rsidRPr="000611CB">
        <w:rPr>
          <w:rFonts w:ascii="Georgia" w:hAnsi="Georgia" w:cs="Arial"/>
          <w:w w:val="140"/>
          <w:sz w:val="16"/>
          <w:szCs w:val="18"/>
        </w:rPr>
        <w:t xml:space="preserve">DE </w:t>
      </w:r>
      <w:r w:rsidR="00A90334" w:rsidRPr="000611CB">
        <w:rPr>
          <w:rFonts w:ascii="Georgia" w:hAnsi="Georgia" w:cs="Arial"/>
          <w:w w:val="140"/>
          <w:sz w:val="18"/>
          <w:szCs w:val="18"/>
        </w:rPr>
        <w:t>D</w:t>
      </w:r>
      <w:r w:rsidR="00A90334" w:rsidRPr="000611CB">
        <w:rPr>
          <w:rFonts w:ascii="Georgia" w:hAnsi="Georgia" w:cs="Arial"/>
          <w:w w:val="140"/>
          <w:sz w:val="16"/>
          <w:szCs w:val="18"/>
        </w:rPr>
        <w:t>ECISIÓN</w:t>
      </w:r>
      <w:r w:rsidR="00A90334" w:rsidRPr="000611CB">
        <w:rPr>
          <w:rFonts w:ascii="Georgia" w:hAnsi="Georgia" w:cs="Arial"/>
          <w:w w:val="140"/>
          <w:sz w:val="18"/>
          <w:szCs w:val="18"/>
        </w:rPr>
        <w:t xml:space="preserve"> </w:t>
      </w:r>
      <w:r w:rsidRPr="000611CB">
        <w:rPr>
          <w:rFonts w:ascii="Georgia" w:hAnsi="Georgia" w:cs="Arial"/>
          <w:w w:val="140"/>
          <w:sz w:val="18"/>
          <w:szCs w:val="18"/>
        </w:rPr>
        <w:t>C</w:t>
      </w:r>
      <w:r w:rsidRPr="000611CB">
        <w:rPr>
          <w:rFonts w:ascii="Georgia" w:hAnsi="Georgia" w:cs="Arial"/>
          <w:w w:val="140"/>
          <w:sz w:val="16"/>
          <w:szCs w:val="18"/>
        </w:rPr>
        <w:t>IVIL –</w:t>
      </w:r>
      <w:r w:rsidRPr="000611CB">
        <w:rPr>
          <w:rFonts w:ascii="Georgia" w:hAnsi="Georgia" w:cs="Arial"/>
          <w:w w:val="140"/>
          <w:sz w:val="18"/>
          <w:szCs w:val="18"/>
        </w:rPr>
        <w:t>F</w:t>
      </w:r>
      <w:r w:rsidRPr="000611CB">
        <w:rPr>
          <w:rFonts w:ascii="Georgia" w:hAnsi="Georgia" w:cs="Arial"/>
          <w:w w:val="140"/>
          <w:sz w:val="16"/>
          <w:szCs w:val="18"/>
        </w:rPr>
        <w:t xml:space="preserve">AMILIA – </w:t>
      </w:r>
      <w:r w:rsidRPr="000611CB">
        <w:rPr>
          <w:rFonts w:ascii="Georgia" w:hAnsi="Georgia" w:cs="Arial"/>
          <w:w w:val="140"/>
          <w:sz w:val="18"/>
          <w:szCs w:val="18"/>
        </w:rPr>
        <w:t>D</w:t>
      </w:r>
      <w:r w:rsidRPr="000611CB">
        <w:rPr>
          <w:rFonts w:ascii="Georgia" w:hAnsi="Georgia" w:cs="Arial"/>
          <w:w w:val="140"/>
          <w:sz w:val="16"/>
          <w:szCs w:val="18"/>
        </w:rPr>
        <w:t>ISTRITO</w:t>
      </w:r>
      <w:r w:rsidRPr="000611CB">
        <w:rPr>
          <w:rFonts w:ascii="Georgia" w:hAnsi="Georgia" w:cs="Arial"/>
          <w:w w:val="140"/>
          <w:sz w:val="18"/>
          <w:szCs w:val="18"/>
        </w:rPr>
        <w:t xml:space="preserve"> D</w:t>
      </w:r>
      <w:r w:rsidRPr="000611CB">
        <w:rPr>
          <w:rFonts w:ascii="Georgia" w:hAnsi="Georgia" w:cs="Arial"/>
          <w:w w:val="140"/>
          <w:sz w:val="16"/>
          <w:szCs w:val="18"/>
        </w:rPr>
        <w:t>E</w:t>
      </w:r>
      <w:r w:rsidRPr="000611CB">
        <w:rPr>
          <w:rFonts w:ascii="Georgia" w:hAnsi="Georgia" w:cs="Arial"/>
          <w:w w:val="140"/>
          <w:sz w:val="18"/>
          <w:szCs w:val="18"/>
        </w:rPr>
        <w:t xml:space="preserve"> P</w:t>
      </w:r>
      <w:r w:rsidRPr="000611CB">
        <w:rPr>
          <w:rFonts w:ascii="Georgia" w:hAnsi="Georgia" w:cs="Arial"/>
          <w:w w:val="140"/>
          <w:sz w:val="16"/>
          <w:szCs w:val="18"/>
        </w:rPr>
        <w:t>EREIRA</w:t>
      </w:r>
    </w:p>
    <w:p w:rsidR="00E27305" w:rsidRPr="000611CB" w:rsidRDefault="00E27305" w:rsidP="00E27305">
      <w:pPr>
        <w:pStyle w:val="Sinespaciado"/>
        <w:spacing w:line="360" w:lineRule="auto"/>
        <w:jc w:val="center"/>
        <w:rPr>
          <w:rFonts w:ascii="Georgia" w:hAnsi="Georgia" w:cs="Arial"/>
          <w:w w:val="140"/>
          <w:sz w:val="16"/>
          <w:szCs w:val="18"/>
        </w:rPr>
      </w:pPr>
      <w:r w:rsidRPr="000611CB">
        <w:rPr>
          <w:rFonts w:ascii="Georgia" w:hAnsi="Georgia" w:cs="Arial"/>
          <w:w w:val="140"/>
          <w:sz w:val="18"/>
          <w:szCs w:val="18"/>
        </w:rPr>
        <w:t>D</w:t>
      </w:r>
      <w:r w:rsidRPr="000611CB">
        <w:rPr>
          <w:rFonts w:ascii="Georgia" w:hAnsi="Georgia" w:cs="Arial"/>
          <w:w w:val="140"/>
          <w:sz w:val="16"/>
          <w:szCs w:val="18"/>
        </w:rPr>
        <w:t xml:space="preserve">EPARTAMENTO </w:t>
      </w:r>
      <w:r w:rsidRPr="000611CB">
        <w:rPr>
          <w:rFonts w:ascii="Georgia" w:hAnsi="Georgia" w:cs="Arial"/>
          <w:w w:val="140"/>
          <w:sz w:val="18"/>
          <w:szCs w:val="18"/>
        </w:rPr>
        <w:t>D</w:t>
      </w:r>
      <w:r w:rsidRPr="000611CB">
        <w:rPr>
          <w:rFonts w:ascii="Georgia" w:hAnsi="Georgia" w:cs="Arial"/>
          <w:w w:val="140"/>
          <w:sz w:val="16"/>
          <w:szCs w:val="18"/>
        </w:rPr>
        <w:t xml:space="preserve">E </w:t>
      </w:r>
      <w:r w:rsidRPr="000611CB">
        <w:rPr>
          <w:rFonts w:ascii="Georgia" w:hAnsi="Georgia" w:cs="Arial"/>
          <w:w w:val="140"/>
          <w:sz w:val="18"/>
          <w:szCs w:val="18"/>
        </w:rPr>
        <w:t>R</w:t>
      </w:r>
      <w:r w:rsidRPr="000611CB">
        <w:rPr>
          <w:rFonts w:ascii="Georgia" w:hAnsi="Georgia" w:cs="Arial"/>
          <w:w w:val="140"/>
          <w:sz w:val="16"/>
          <w:szCs w:val="18"/>
        </w:rPr>
        <w:t>ISARALDA</w:t>
      </w:r>
    </w:p>
    <w:p w:rsidR="00486062" w:rsidRPr="000611CB" w:rsidRDefault="00486062" w:rsidP="00ED7F33">
      <w:pPr>
        <w:spacing w:line="360" w:lineRule="auto"/>
        <w:jc w:val="center"/>
        <w:rPr>
          <w:rFonts w:ascii="Georgia" w:hAnsi="Georgia" w:cs="Arial"/>
          <w:w w:val="140"/>
          <w:szCs w:val="18"/>
        </w:rPr>
      </w:pPr>
    </w:p>
    <w:p w:rsidR="00526A6B" w:rsidRPr="000611CB" w:rsidRDefault="00526A6B" w:rsidP="00526A6B">
      <w:pPr>
        <w:pBdr>
          <w:bottom w:val="double" w:sz="6" w:space="1" w:color="auto"/>
        </w:pBdr>
        <w:spacing w:line="360" w:lineRule="auto"/>
        <w:jc w:val="center"/>
        <w:rPr>
          <w:rFonts w:ascii="Georgia" w:hAnsi="Georgia" w:cs="Arial"/>
          <w:b/>
          <w:bCs/>
          <w:sz w:val="18"/>
          <w:szCs w:val="22"/>
        </w:rPr>
      </w:pPr>
    </w:p>
    <w:p w:rsidR="00526A6B" w:rsidRPr="000611CB" w:rsidRDefault="00526A6B" w:rsidP="00526A6B">
      <w:pPr>
        <w:spacing w:line="360" w:lineRule="auto"/>
        <w:jc w:val="center"/>
        <w:rPr>
          <w:rFonts w:ascii="Georgia" w:hAnsi="Georgia" w:cs="Arial"/>
          <w:b/>
          <w:bCs/>
          <w:szCs w:val="22"/>
        </w:rPr>
      </w:pPr>
    </w:p>
    <w:p w:rsidR="00526A6B" w:rsidRPr="000611CB" w:rsidRDefault="00526A6B" w:rsidP="00526A6B">
      <w:pPr>
        <w:spacing w:line="360" w:lineRule="auto"/>
        <w:jc w:val="center"/>
        <w:rPr>
          <w:rFonts w:ascii="Georgia" w:hAnsi="Georgia" w:cs="Arial"/>
          <w:iCs/>
          <w:lang w:val="es-CO"/>
        </w:rPr>
      </w:pPr>
      <w:r w:rsidRPr="000611CB">
        <w:rPr>
          <w:rFonts w:ascii="Georgia" w:hAnsi="Georgia" w:cs="Arial"/>
          <w:iCs/>
          <w:smallCaps/>
          <w:sz w:val="28"/>
          <w:lang w:val="es-CO"/>
        </w:rPr>
        <w:t xml:space="preserve">Pereira, R., </w:t>
      </w:r>
      <w:r w:rsidR="00504519">
        <w:rPr>
          <w:rFonts w:ascii="Georgia" w:hAnsi="Georgia" w:cs="Arial"/>
          <w:iCs/>
          <w:smallCaps/>
          <w:sz w:val="28"/>
          <w:lang w:val="es-CO"/>
        </w:rPr>
        <w:t>dos</w:t>
      </w:r>
      <w:r w:rsidR="00F016C8" w:rsidRPr="000611CB">
        <w:rPr>
          <w:rFonts w:ascii="Georgia" w:hAnsi="Georgia" w:cs="Arial"/>
          <w:iCs/>
          <w:smallCaps/>
          <w:sz w:val="28"/>
          <w:lang w:val="es-CO"/>
        </w:rPr>
        <w:t xml:space="preserve"> </w:t>
      </w:r>
      <w:r w:rsidRPr="000611CB">
        <w:rPr>
          <w:rFonts w:ascii="Georgia" w:hAnsi="Georgia" w:cs="Arial"/>
          <w:iCs/>
          <w:smallCaps/>
          <w:sz w:val="28"/>
          <w:lang w:val="es-CO"/>
        </w:rPr>
        <w:t>(</w:t>
      </w:r>
      <w:r w:rsidR="00504519">
        <w:rPr>
          <w:rFonts w:ascii="Georgia" w:hAnsi="Georgia" w:cs="Arial"/>
          <w:iCs/>
          <w:smallCaps/>
          <w:sz w:val="28"/>
          <w:lang w:val="es-CO"/>
        </w:rPr>
        <w:t>2</w:t>
      </w:r>
      <w:r w:rsidRPr="000611CB">
        <w:rPr>
          <w:rFonts w:ascii="Georgia" w:hAnsi="Georgia" w:cs="Arial"/>
          <w:iCs/>
          <w:smallCaps/>
          <w:sz w:val="28"/>
          <w:lang w:val="es-CO"/>
        </w:rPr>
        <w:t xml:space="preserve">) de </w:t>
      </w:r>
      <w:r w:rsidR="000611CB" w:rsidRPr="000611CB">
        <w:rPr>
          <w:rFonts w:ascii="Georgia" w:hAnsi="Georgia" w:cs="Arial"/>
          <w:iCs/>
          <w:smallCaps/>
          <w:sz w:val="28"/>
          <w:lang w:val="es-CO"/>
        </w:rPr>
        <w:t xml:space="preserve">octubre </w:t>
      </w:r>
      <w:r w:rsidRPr="000611CB">
        <w:rPr>
          <w:rFonts w:ascii="Georgia" w:hAnsi="Georgia" w:cs="Arial"/>
          <w:iCs/>
          <w:smallCaps/>
          <w:sz w:val="28"/>
          <w:lang w:val="es-CO"/>
        </w:rPr>
        <w:t>de dos mil dieciocho (2018)</w:t>
      </w:r>
      <w:r w:rsidRPr="000611CB">
        <w:rPr>
          <w:rFonts w:ascii="Georgia" w:hAnsi="Georgia" w:cs="Arial"/>
          <w:iCs/>
          <w:sz w:val="28"/>
          <w:lang w:val="es-CO"/>
        </w:rPr>
        <w:t>.</w:t>
      </w:r>
    </w:p>
    <w:p w:rsidR="000147A2" w:rsidRPr="000611CB" w:rsidRDefault="000147A2" w:rsidP="00971653">
      <w:pPr>
        <w:tabs>
          <w:tab w:val="left" w:pos="851"/>
          <w:tab w:val="left" w:pos="1416"/>
        </w:tabs>
        <w:spacing w:line="360" w:lineRule="auto"/>
        <w:rPr>
          <w:rFonts w:ascii="Georgia" w:hAnsi="Georgia" w:cs="Arial"/>
          <w:b/>
          <w:bCs/>
          <w:sz w:val="20"/>
          <w:lang w:val="es-CO"/>
        </w:rPr>
      </w:pPr>
    </w:p>
    <w:p w:rsidR="00FD0443" w:rsidRPr="000611CB" w:rsidRDefault="00FD0443" w:rsidP="00FD0443">
      <w:pPr>
        <w:pStyle w:val="Textoindependiente"/>
        <w:numPr>
          <w:ilvl w:val="0"/>
          <w:numId w:val="1"/>
        </w:numPr>
        <w:spacing w:line="360" w:lineRule="auto"/>
        <w:rPr>
          <w:rFonts w:ascii="Georgia" w:hAnsi="Georgia"/>
          <w:szCs w:val="24"/>
        </w:rPr>
      </w:pPr>
      <w:r w:rsidRPr="000611CB">
        <w:rPr>
          <w:rFonts w:ascii="Georgia" w:hAnsi="Georgia"/>
          <w:szCs w:val="24"/>
        </w:rPr>
        <w:t>EL ASUNTO POR DECIDIR</w:t>
      </w:r>
    </w:p>
    <w:p w:rsidR="00FD0443" w:rsidRPr="000611CB" w:rsidRDefault="00FD0443" w:rsidP="00FD0443">
      <w:pPr>
        <w:pStyle w:val="Textoindependiente"/>
        <w:spacing w:line="360" w:lineRule="auto"/>
        <w:rPr>
          <w:rFonts w:ascii="Georgia" w:hAnsi="Georgia"/>
          <w:sz w:val="20"/>
          <w:szCs w:val="24"/>
        </w:rPr>
      </w:pPr>
    </w:p>
    <w:p w:rsidR="00531350" w:rsidRPr="000611CB" w:rsidRDefault="0039579E" w:rsidP="00531350">
      <w:pPr>
        <w:pStyle w:val="Textoindependiente"/>
        <w:spacing w:line="360" w:lineRule="auto"/>
        <w:rPr>
          <w:rFonts w:ascii="Georgia" w:hAnsi="Georgia"/>
          <w:szCs w:val="24"/>
        </w:rPr>
      </w:pPr>
      <w:r w:rsidRPr="000611CB">
        <w:rPr>
          <w:rFonts w:ascii="Georgia" w:hAnsi="Georgia"/>
          <w:szCs w:val="24"/>
        </w:rPr>
        <w:t>El</w:t>
      </w:r>
      <w:r w:rsidR="00531350" w:rsidRPr="000611CB">
        <w:rPr>
          <w:rFonts w:ascii="Georgia" w:hAnsi="Georgia"/>
          <w:szCs w:val="24"/>
        </w:rPr>
        <w:t xml:space="preserve"> amparo constitucional de la referencia, adelantadas las debidas actuaciones con el trámite preferente y sumario, sin que se evidencien causales de nulidad que l</w:t>
      </w:r>
      <w:r w:rsidR="00710A82">
        <w:rPr>
          <w:rFonts w:ascii="Georgia" w:hAnsi="Georgia"/>
          <w:szCs w:val="24"/>
        </w:rPr>
        <w:t>o</w:t>
      </w:r>
      <w:r w:rsidR="00531350" w:rsidRPr="000611CB">
        <w:rPr>
          <w:rFonts w:ascii="Georgia" w:hAnsi="Georgia"/>
          <w:szCs w:val="24"/>
        </w:rPr>
        <w:t xml:space="preserve"> invaliden.</w:t>
      </w:r>
    </w:p>
    <w:p w:rsidR="000147A2" w:rsidRPr="000611CB" w:rsidRDefault="000147A2" w:rsidP="0099045D">
      <w:pPr>
        <w:pStyle w:val="Textoindependiente"/>
        <w:spacing w:line="360" w:lineRule="auto"/>
        <w:rPr>
          <w:rFonts w:ascii="Georgia" w:hAnsi="Georgia"/>
          <w:sz w:val="20"/>
          <w:szCs w:val="24"/>
        </w:rPr>
      </w:pPr>
    </w:p>
    <w:p w:rsidR="0099045D" w:rsidRPr="000611CB" w:rsidRDefault="0099045D" w:rsidP="0099045D">
      <w:pPr>
        <w:pStyle w:val="Textoindependiente"/>
        <w:numPr>
          <w:ilvl w:val="0"/>
          <w:numId w:val="1"/>
        </w:numPr>
        <w:spacing w:line="360" w:lineRule="auto"/>
        <w:rPr>
          <w:rFonts w:ascii="Georgia" w:hAnsi="Georgia"/>
          <w:szCs w:val="24"/>
        </w:rPr>
      </w:pPr>
      <w:r w:rsidRPr="000611CB">
        <w:rPr>
          <w:rFonts w:ascii="Georgia" w:hAnsi="Georgia"/>
          <w:szCs w:val="24"/>
        </w:rPr>
        <w:t xml:space="preserve">LA SÍNTESIS </w:t>
      </w:r>
      <w:r w:rsidR="00592A5D" w:rsidRPr="000611CB">
        <w:rPr>
          <w:rFonts w:ascii="Georgia" w:hAnsi="Georgia"/>
          <w:szCs w:val="24"/>
        </w:rPr>
        <w:t>FÁCTICA</w:t>
      </w:r>
    </w:p>
    <w:p w:rsidR="0099045D" w:rsidRPr="000611CB" w:rsidRDefault="0099045D" w:rsidP="0099045D">
      <w:pPr>
        <w:pStyle w:val="Textoindependiente"/>
        <w:spacing w:line="360" w:lineRule="auto"/>
        <w:rPr>
          <w:rFonts w:ascii="Georgia" w:hAnsi="Georgia"/>
          <w:sz w:val="20"/>
          <w:szCs w:val="24"/>
        </w:rPr>
      </w:pPr>
    </w:p>
    <w:p w:rsidR="000611CB" w:rsidRPr="000611CB" w:rsidRDefault="009A35FB" w:rsidP="000611CB">
      <w:pPr>
        <w:spacing w:line="360" w:lineRule="auto"/>
        <w:jc w:val="both"/>
        <w:rPr>
          <w:rFonts w:ascii="Georgia" w:hAnsi="Georgia" w:cs="Arial"/>
        </w:rPr>
      </w:pPr>
      <w:r w:rsidRPr="000611CB">
        <w:rPr>
          <w:rFonts w:ascii="Georgia" w:hAnsi="Georgia" w:cs="Arial"/>
        </w:rPr>
        <w:t xml:space="preserve">Señaló el </w:t>
      </w:r>
      <w:r w:rsidR="00504519">
        <w:rPr>
          <w:rFonts w:ascii="Georgia" w:hAnsi="Georgia" w:cs="Arial"/>
        </w:rPr>
        <w:t>interesado</w:t>
      </w:r>
      <w:r w:rsidRPr="000611CB">
        <w:rPr>
          <w:rFonts w:ascii="Georgia" w:hAnsi="Georgia" w:cs="Arial"/>
        </w:rPr>
        <w:t xml:space="preserve"> que el Juzgado de conocimiento </w:t>
      </w:r>
      <w:r w:rsidR="001132F1">
        <w:rPr>
          <w:rFonts w:ascii="Georgia" w:hAnsi="Georgia" w:cs="Arial"/>
        </w:rPr>
        <w:t xml:space="preserve">en </w:t>
      </w:r>
      <w:r w:rsidRPr="000611CB">
        <w:rPr>
          <w:rFonts w:ascii="Georgia" w:hAnsi="Georgia" w:cs="Arial"/>
        </w:rPr>
        <w:t>la acción popular</w:t>
      </w:r>
      <w:r w:rsidRPr="000611CB">
        <w:rPr>
          <w:rFonts w:ascii="Georgia" w:hAnsi="Georgia" w:cs="Arial"/>
          <w:spacing w:val="3"/>
        </w:rPr>
        <w:t xml:space="preserve"> No.</w:t>
      </w:r>
      <w:r w:rsidRPr="000611CB">
        <w:rPr>
          <w:rFonts w:ascii="Georgia" w:hAnsi="Georgia" w:cs="Arial"/>
        </w:rPr>
        <w:t>2018-</w:t>
      </w:r>
      <w:r w:rsidR="001132F1">
        <w:rPr>
          <w:rFonts w:ascii="Georgia" w:hAnsi="Georgia" w:cs="Arial"/>
        </w:rPr>
        <w:t>00378</w:t>
      </w:r>
      <w:r w:rsidRPr="000611CB">
        <w:rPr>
          <w:rFonts w:ascii="Georgia" w:hAnsi="Georgia" w:cs="Arial"/>
        </w:rPr>
        <w:t xml:space="preserve">-00, </w:t>
      </w:r>
      <w:r w:rsidR="001132F1">
        <w:rPr>
          <w:rFonts w:ascii="Georgia" w:hAnsi="Georgia" w:cs="Arial"/>
        </w:rPr>
        <w:t>se niega a conceder amparo de pob</w:t>
      </w:r>
      <w:r w:rsidR="00504519">
        <w:rPr>
          <w:rFonts w:ascii="Georgia" w:hAnsi="Georgia" w:cs="Arial"/>
        </w:rPr>
        <w:t>reza que se pidió en la demanda; y, t</w:t>
      </w:r>
      <w:r w:rsidR="001132F1">
        <w:rPr>
          <w:rFonts w:ascii="Georgia" w:hAnsi="Georgia" w:cs="Arial"/>
        </w:rPr>
        <w:t xml:space="preserve">ambién </w:t>
      </w:r>
      <w:r w:rsidR="00504519">
        <w:rPr>
          <w:rFonts w:ascii="Georgia" w:hAnsi="Georgia" w:cs="Arial"/>
        </w:rPr>
        <w:t xml:space="preserve">se queja de </w:t>
      </w:r>
      <w:r w:rsidR="001132F1">
        <w:rPr>
          <w:rFonts w:ascii="Georgia" w:hAnsi="Georgia" w:cs="Arial"/>
        </w:rPr>
        <w:t xml:space="preserve">que el Ministerio Público </w:t>
      </w:r>
      <w:r w:rsidR="00504519">
        <w:rPr>
          <w:rFonts w:ascii="Georgia" w:hAnsi="Georgia" w:cs="Arial"/>
        </w:rPr>
        <w:t xml:space="preserve">dejara </w:t>
      </w:r>
      <w:r w:rsidR="001132F1">
        <w:rPr>
          <w:rFonts w:ascii="Georgia" w:hAnsi="Georgia" w:cs="Arial"/>
        </w:rPr>
        <w:t>de pronunciarse en torno a las actuaciones abusivas de accionado (Folio</w:t>
      </w:r>
      <w:r w:rsidR="005817B9">
        <w:rPr>
          <w:rFonts w:ascii="Georgia" w:hAnsi="Georgia" w:cs="Arial"/>
        </w:rPr>
        <w:t xml:space="preserve"> 1</w:t>
      </w:r>
      <w:r w:rsidR="000611CB" w:rsidRPr="000611CB">
        <w:rPr>
          <w:rFonts w:ascii="Georgia" w:hAnsi="Georgia" w:cs="Arial"/>
        </w:rPr>
        <w:t xml:space="preserve">, este cuaderno). </w:t>
      </w:r>
    </w:p>
    <w:p w:rsidR="000611CB" w:rsidRPr="000611CB" w:rsidRDefault="000611CB" w:rsidP="000611CB">
      <w:pPr>
        <w:pStyle w:val="Textoindependiente"/>
        <w:spacing w:line="360" w:lineRule="auto"/>
        <w:rPr>
          <w:rFonts w:ascii="Georgia" w:hAnsi="Georgia"/>
          <w:sz w:val="20"/>
          <w:szCs w:val="24"/>
        </w:rPr>
      </w:pPr>
    </w:p>
    <w:p w:rsidR="0099045D" w:rsidRPr="000611CB" w:rsidRDefault="00265F36" w:rsidP="0099045D">
      <w:pPr>
        <w:pStyle w:val="Textoindependiente"/>
        <w:numPr>
          <w:ilvl w:val="0"/>
          <w:numId w:val="1"/>
        </w:numPr>
        <w:spacing w:line="360" w:lineRule="auto"/>
        <w:rPr>
          <w:rFonts w:ascii="Georgia" w:hAnsi="Georgia"/>
          <w:szCs w:val="24"/>
        </w:rPr>
      </w:pPr>
      <w:r w:rsidRPr="000611CB">
        <w:rPr>
          <w:rFonts w:ascii="Georgia" w:hAnsi="Georgia"/>
          <w:szCs w:val="24"/>
        </w:rPr>
        <w:t xml:space="preserve">LOS </w:t>
      </w:r>
      <w:r w:rsidR="0099045D" w:rsidRPr="000611CB">
        <w:rPr>
          <w:rFonts w:ascii="Georgia" w:hAnsi="Georgia"/>
          <w:szCs w:val="24"/>
        </w:rPr>
        <w:t>DERECHO</w:t>
      </w:r>
      <w:r w:rsidRPr="000611CB">
        <w:rPr>
          <w:rFonts w:ascii="Georgia" w:hAnsi="Georgia"/>
          <w:szCs w:val="24"/>
        </w:rPr>
        <w:t>S</w:t>
      </w:r>
      <w:r w:rsidR="0099045D" w:rsidRPr="000611CB">
        <w:rPr>
          <w:rFonts w:ascii="Georgia" w:hAnsi="Georgia"/>
          <w:szCs w:val="24"/>
        </w:rPr>
        <w:t xml:space="preserve"> </w:t>
      </w:r>
      <w:r w:rsidR="004B7439" w:rsidRPr="000611CB">
        <w:rPr>
          <w:rFonts w:ascii="Georgia" w:hAnsi="Georgia"/>
          <w:szCs w:val="24"/>
        </w:rPr>
        <w:t>INVOCADOS</w:t>
      </w:r>
    </w:p>
    <w:p w:rsidR="00800EF6" w:rsidRPr="000611CB" w:rsidRDefault="00800EF6" w:rsidP="00730CA7">
      <w:pPr>
        <w:pStyle w:val="Textoindependiente"/>
        <w:spacing w:line="360" w:lineRule="auto"/>
        <w:rPr>
          <w:rFonts w:ascii="Georgia" w:hAnsi="Georgia"/>
          <w:sz w:val="20"/>
          <w:szCs w:val="24"/>
        </w:rPr>
      </w:pPr>
    </w:p>
    <w:p w:rsidR="007D0ECC" w:rsidRPr="000611CB" w:rsidRDefault="00FD3710"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0611CB">
        <w:rPr>
          <w:rFonts w:ascii="Georgia" w:hAnsi="Georgia" w:cs="Arial"/>
          <w:spacing w:val="-3"/>
          <w:lang w:val="es-ES_tradnl"/>
        </w:rPr>
        <w:t>El actor considera se vulneran los derechos al debido proceso, defensa y acceso a</w:t>
      </w:r>
      <w:r w:rsidR="001B5571" w:rsidRPr="000611CB">
        <w:rPr>
          <w:rFonts w:ascii="Georgia" w:hAnsi="Georgia" w:cs="Arial"/>
          <w:spacing w:val="-3"/>
          <w:lang w:val="es-ES_tradnl"/>
        </w:rPr>
        <w:t xml:space="preserve"> la administración de justicia</w:t>
      </w:r>
      <w:r w:rsidR="009A35FB" w:rsidRPr="000611CB">
        <w:rPr>
          <w:rFonts w:ascii="Georgia" w:hAnsi="Georgia" w:cs="Arial"/>
          <w:spacing w:val="-3"/>
          <w:lang w:val="es-ES_tradnl"/>
        </w:rPr>
        <w:t xml:space="preserve"> </w:t>
      </w:r>
      <w:r w:rsidR="00401168" w:rsidRPr="000611CB">
        <w:rPr>
          <w:rFonts w:ascii="Georgia" w:hAnsi="Georgia" w:cs="Arial"/>
          <w:spacing w:val="-3"/>
          <w:lang w:val="es-ES_tradnl"/>
        </w:rPr>
        <w:t>(Folio</w:t>
      </w:r>
      <w:r w:rsidR="0073460F" w:rsidRPr="000611CB">
        <w:rPr>
          <w:rFonts w:ascii="Georgia" w:hAnsi="Georgia" w:cs="Arial"/>
          <w:spacing w:val="-3"/>
          <w:lang w:val="es-ES_tradnl"/>
        </w:rPr>
        <w:t xml:space="preserve"> </w:t>
      </w:r>
      <w:r w:rsidR="00BE752B" w:rsidRPr="000611CB">
        <w:rPr>
          <w:rFonts w:ascii="Georgia" w:hAnsi="Georgia" w:cs="Arial"/>
          <w:spacing w:val="-3"/>
          <w:lang w:val="es-ES_tradnl"/>
        </w:rPr>
        <w:t>1</w:t>
      </w:r>
      <w:r w:rsidR="00C51F1A" w:rsidRPr="000611CB">
        <w:rPr>
          <w:rFonts w:ascii="Georgia" w:hAnsi="Georgia" w:cs="Arial"/>
          <w:spacing w:val="-3"/>
          <w:lang w:val="es-ES_tradnl"/>
        </w:rPr>
        <w:t xml:space="preserve">, </w:t>
      </w:r>
      <w:r w:rsidR="007D0ECC" w:rsidRPr="000611CB">
        <w:rPr>
          <w:rFonts w:ascii="Georgia" w:hAnsi="Georgia" w:cs="Arial"/>
          <w:spacing w:val="-3"/>
          <w:lang w:val="es-ES_tradnl"/>
        </w:rPr>
        <w:t>este cuaderno).</w:t>
      </w:r>
    </w:p>
    <w:p w:rsidR="003F6C16" w:rsidRPr="000611C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0611CB" w:rsidRDefault="0099045D" w:rsidP="0099045D">
      <w:pPr>
        <w:pStyle w:val="Textoindependiente"/>
        <w:numPr>
          <w:ilvl w:val="0"/>
          <w:numId w:val="1"/>
        </w:numPr>
        <w:spacing w:line="360" w:lineRule="auto"/>
        <w:rPr>
          <w:rFonts w:ascii="Georgia" w:hAnsi="Georgia"/>
          <w:szCs w:val="24"/>
        </w:rPr>
      </w:pPr>
      <w:r w:rsidRPr="000611CB">
        <w:rPr>
          <w:rFonts w:ascii="Georgia" w:hAnsi="Georgia"/>
          <w:szCs w:val="24"/>
        </w:rPr>
        <w:t>LA</w:t>
      </w:r>
      <w:r w:rsidR="00807C3E" w:rsidRPr="000611CB">
        <w:rPr>
          <w:rFonts w:ascii="Georgia" w:hAnsi="Georgia"/>
          <w:szCs w:val="24"/>
        </w:rPr>
        <w:t>S</w:t>
      </w:r>
      <w:r w:rsidRPr="000611CB">
        <w:rPr>
          <w:rFonts w:ascii="Georgia" w:hAnsi="Georgia"/>
          <w:szCs w:val="24"/>
        </w:rPr>
        <w:t xml:space="preserve"> PETICI</w:t>
      </w:r>
      <w:r w:rsidR="00807C3E" w:rsidRPr="000611CB">
        <w:rPr>
          <w:rFonts w:ascii="Georgia" w:hAnsi="Georgia"/>
          <w:szCs w:val="24"/>
        </w:rPr>
        <w:t>ONES</w:t>
      </w:r>
      <w:r w:rsidRPr="000611CB">
        <w:rPr>
          <w:rFonts w:ascii="Georgia" w:hAnsi="Georgia"/>
          <w:szCs w:val="24"/>
        </w:rPr>
        <w:t xml:space="preserve"> DE PROTECCIÓN</w:t>
      </w:r>
    </w:p>
    <w:p w:rsidR="00303E85" w:rsidRPr="005817B9" w:rsidRDefault="00303E85" w:rsidP="004B1EB8">
      <w:pPr>
        <w:pStyle w:val="Sinespaciado"/>
        <w:spacing w:line="360" w:lineRule="auto"/>
        <w:jc w:val="both"/>
        <w:rPr>
          <w:rFonts w:ascii="Georgia" w:hAnsi="Georgia" w:cs="Arial"/>
          <w:sz w:val="20"/>
          <w:szCs w:val="24"/>
        </w:rPr>
      </w:pPr>
    </w:p>
    <w:p w:rsidR="004F35AC" w:rsidRDefault="00837A47" w:rsidP="004F35AC">
      <w:pPr>
        <w:spacing w:line="360" w:lineRule="auto"/>
        <w:jc w:val="both"/>
        <w:rPr>
          <w:rFonts w:ascii="Georgia" w:hAnsi="Georgia" w:cs="Arial"/>
          <w:spacing w:val="-3"/>
          <w:lang w:val="es-ES_tradnl"/>
        </w:rPr>
      </w:pPr>
      <w:r w:rsidRPr="005817B9">
        <w:rPr>
          <w:rFonts w:ascii="Georgia" w:hAnsi="Georgia" w:cs="Arial"/>
        </w:rPr>
        <w:t>Pret</w:t>
      </w:r>
      <w:r w:rsidR="001B5571" w:rsidRPr="005817B9">
        <w:rPr>
          <w:rFonts w:ascii="Georgia" w:hAnsi="Georgia" w:cs="Arial"/>
        </w:rPr>
        <w:t xml:space="preserve">ende que se ordene al accionado: </w:t>
      </w:r>
      <w:r w:rsidR="004F35AC" w:rsidRPr="005817B9">
        <w:rPr>
          <w:rFonts w:ascii="Georgia" w:hAnsi="Georgia" w:cs="Arial"/>
        </w:rPr>
        <w:t xml:space="preserve">(i) </w:t>
      </w:r>
      <w:r w:rsidR="001132F1">
        <w:rPr>
          <w:rFonts w:ascii="Georgia" w:hAnsi="Georgia" w:cs="Arial"/>
        </w:rPr>
        <w:t xml:space="preserve">Conceder el amparo de pobreza solicitado con el petitorio popular; como medida auxiliar, en caso de que sea improcedente el amparo de pobreza, </w:t>
      </w:r>
      <w:r w:rsidR="004F35AC" w:rsidRPr="005817B9">
        <w:rPr>
          <w:rFonts w:ascii="Georgia" w:hAnsi="Georgia" w:cs="Arial"/>
        </w:rPr>
        <w:t xml:space="preserve">(ii) </w:t>
      </w:r>
      <w:r w:rsidR="001132F1">
        <w:rPr>
          <w:rFonts w:ascii="Georgia" w:hAnsi="Georgia" w:cs="Arial"/>
        </w:rPr>
        <w:t>Informar en</w:t>
      </w:r>
      <w:r w:rsidR="00115BE6">
        <w:rPr>
          <w:rFonts w:ascii="Georgia" w:hAnsi="Georgia" w:cs="Arial"/>
        </w:rPr>
        <w:t xml:space="preserve"> la página </w:t>
      </w:r>
      <w:r w:rsidR="00115BE6" w:rsidRPr="00115BE6">
        <w:rPr>
          <w:rFonts w:ascii="Georgia" w:hAnsi="Georgia" w:cs="Arial"/>
          <w:i/>
        </w:rPr>
        <w:t>web</w:t>
      </w:r>
      <w:r w:rsidR="00115BE6">
        <w:rPr>
          <w:rFonts w:ascii="Georgia" w:hAnsi="Georgia" w:cs="Arial"/>
        </w:rPr>
        <w:t xml:space="preserve"> de la Rama Judicial y en</w:t>
      </w:r>
      <w:r w:rsidR="001132F1">
        <w:rPr>
          <w:rFonts w:ascii="Georgia" w:hAnsi="Georgia" w:cs="Arial"/>
        </w:rPr>
        <w:t xml:space="preserve"> la cartelera del Juzgado sobre la existencia de la acción popular; y, (iii) </w:t>
      </w:r>
      <w:r w:rsidR="004F35AC" w:rsidRPr="005817B9">
        <w:rPr>
          <w:rFonts w:ascii="Georgia" w:hAnsi="Georgia" w:cs="Arial"/>
        </w:rPr>
        <w:t>Arrimar copia de los documentos que solicitó como pruebas. A la Corte Constitucional y al Procurador General de la Nación: (</w:t>
      </w:r>
      <w:r w:rsidR="001132F1">
        <w:rPr>
          <w:rFonts w:ascii="Georgia" w:hAnsi="Georgia" w:cs="Arial"/>
        </w:rPr>
        <w:t>iv</w:t>
      </w:r>
      <w:r w:rsidR="004F35AC" w:rsidRPr="005817B9">
        <w:rPr>
          <w:rFonts w:ascii="Georgia" w:hAnsi="Georgia" w:cs="Arial"/>
        </w:rPr>
        <w:t xml:space="preserve">) Conceptuar sobre el </w:t>
      </w:r>
      <w:r w:rsidR="001132F1">
        <w:rPr>
          <w:rFonts w:ascii="Georgia" w:hAnsi="Georgia" w:cs="Arial"/>
        </w:rPr>
        <w:t>abuso de la autoridad accionada</w:t>
      </w:r>
      <w:r w:rsidR="004F35AC" w:rsidRPr="005817B9">
        <w:rPr>
          <w:rFonts w:ascii="Georgia" w:hAnsi="Georgia" w:cs="Arial"/>
        </w:rPr>
        <w:t xml:space="preserve">. Al procurador Delgado: (v) Informar sobre su gestión en </w:t>
      </w:r>
      <w:r w:rsidR="005817B9" w:rsidRPr="005817B9">
        <w:rPr>
          <w:rFonts w:ascii="Georgia" w:hAnsi="Georgia" w:cs="Arial"/>
        </w:rPr>
        <w:t>e</w:t>
      </w:r>
      <w:r w:rsidR="004F35AC" w:rsidRPr="005817B9">
        <w:rPr>
          <w:rFonts w:ascii="Georgia" w:hAnsi="Georgia" w:cs="Arial"/>
        </w:rPr>
        <w:t xml:space="preserve">l asunto popular </w:t>
      </w:r>
      <w:r w:rsidR="001132F1">
        <w:rPr>
          <w:rFonts w:ascii="Georgia" w:hAnsi="Georgia" w:cs="Arial"/>
        </w:rPr>
        <w:t>para garantizar los derechos del actor</w:t>
      </w:r>
      <w:r w:rsidR="00710A82">
        <w:rPr>
          <w:rFonts w:ascii="Georgia" w:hAnsi="Georgia" w:cs="Arial"/>
        </w:rPr>
        <w:t>. También requiere de esta Corporación: (v</w:t>
      </w:r>
      <w:r w:rsidR="001132F1">
        <w:rPr>
          <w:rFonts w:ascii="Georgia" w:hAnsi="Georgia" w:cs="Arial"/>
        </w:rPr>
        <w:t>i</w:t>
      </w:r>
      <w:r w:rsidR="00710A82">
        <w:rPr>
          <w:rFonts w:ascii="Georgia" w:hAnsi="Georgia" w:cs="Arial"/>
        </w:rPr>
        <w:t>) Informar cuál medio se empleó para notificar a los terceros interesados en esta tutela; y, (v</w:t>
      </w:r>
      <w:r w:rsidR="001132F1">
        <w:rPr>
          <w:rFonts w:ascii="Georgia" w:hAnsi="Georgia" w:cs="Arial"/>
        </w:rPr>
        <w:t>i</w:t>
      </w:r>
      <w:r w:rsidR="00710A82">
        <w:rPr>
          <w:rFonts w:ascii="Georgia" w:hAnsi="Georgia" w:cs="Arial"/>
        </w:rPr>
        <w:t>i) Declarar la nulidad de lo actuado por su indebida notificación</w:t>
      </w:r>
      <w:r w:rsidR="004F35AC" w:rsidRPr="005817B9">
        <w:rPr>
          <w:rFonts w:ascii="Georgia" w:hAnsi="Georgia" w:cs="Arial"/>
          <w:spacing w:val="-3"/>
          <w:lang w:val="es-ES_tradnl"/>
        </w:rPr>
        <w:t xml:space="preserve"> (Folio 1, este cuaderno).</w:t>
      </w:r>
    </w:p>
    <w:p w:rsidR="00710A82" w:rsidRPr="00115BE6" w:rsidRDefault="00710A82" w:rsidP="004F35AC">
      <w:pPr>
        <w:spacing w:line="360" w:lineRule="auto"/>
        <w:jc w:val="both"/>
        <w:rPr>
          <w:rFonts w:ascii="Georgia" w:hAnsi="Georgia" w:cs="Arial"/>
          <w:spacing w:val="-3"/>
          <w:sz w:val="20"/>
          <w:lang w:val="es-ES_tradnl"/>
        </w:rPr>
      </w:pPr>
    </w:p>
    <w:p w:rsidR="0099045D" w:rsidRPr="000C7DA8" w:rsidRDefault="00592A5D" w:rsidP="00101AE0">
      <w:pPr>
        <w:pStyle w:val="Sinespaciado"/>
        <w:numPr>
          <w:ilvl w:val="0"/>
          <w:numId w:val="1"/>
        </w:numPr>
        <w:spacing w:line="360" w:lineRule="auto"/>
        <w:jc w:val="both"/>
        <w:rPr>
          <w:rFonts w:ascii="Georgia" w:hAnsi="Georgia"/>
          <w:szCs w:val="24"/>
        </w:rPr>
      </w:pPr>
      <w:r w:rsidRPr="000C7DA8">
        <w:rPr>
          <w:rFonts w:ascii="Georgia" w:hAnsi="Georgia"/>
          <w:szCs w:val="24"/>
        </w:rPr>
        <w:t xml:space="preserve">EL RESUMEN </w:t>
      </w:r>
      <w:r w:rsidR="0099045D" w:rsidRPr="000C7DA8">
        <w:rPr>
          <w:rFonts w:ascii="Georgia" w:hAnsi="Georgia"/>
          <w:szCs w:val="24"/>
        </w:rPr>
        <w:t>DE LA CRÓNICA PROCESAL</w:t>
      </w:r>
    </w:p>
    <w:p w:rsidR="00F021F2" w:rsidRPr="000C7DA8" w:rsidRDefault="00F021F2" w:rsidP="00F021F2">
      <w:pPr>
        <w:pStyle w:val="Sinespaciado"/>
        <w:spacing w:line="360" w:lineRule="auto"/>
        <w:ind w:left="360"/>
        <w:jc w:val="both"/>
        <w:rPr>
          <w:rFonts w:ascii="Georgia" w:hAnsi="Georgia"/>
          <w:sz w:val="20"/>
          <w:szCs w:val="24"/>
        </w:rPr>
      </w:pPr>
    </w:p>
    <w:p w:rsidR="009053EB" w:rsidRPr="000122C2" w:rsidRDefault="0006677C" w:rsidP="009053EB">
      <w:pPr>
        <w:pStyle w:val="Prrafodelista"/>
        <w:spacing w:line="360" w:lineRule="auto"/>
        <w:ind w:left="0"/>
        <w:jc w:val="both"/>
        <w:rPr>
          <w:rFonts w:ascii="Georgia" w:hAnsi="Georgia" w:cs="Arial"/>
        </w:rPr>
      </w:pPr>
      <w:r w:rsidRPr="000C7DA8">
        <w:rPr>
          <w:rFonts w:ascii="Georgia" w:hAnsi="Georgia"/>
        </w:rPr>
        <w:t xml:space="preserve">En reparto ordinario del </w:t>
      </w:r>
      <w:r w:rsidR="009053EB" w:rsidRPr="000C7DA8">
        <w:rPr>
          <w:rFonts w:ascii="Georgia" w:hAnsi="Georgia"/>
        </w:rPr>
        <w:t>20</w:t>
      </w:r>
      <w:r w:rsidR="00F021F2" w:rsidRPr="000C7DA8">
        <w:rPr>
          <w:rFonts w:ascii="Georgia" w:hAnsi="Georgia"/>
        </w:rPr>
        <w:t>-0</w:t>
      </w:r>
      <w:r w:rsidR="00F84D1A" w:rsidRPr="000C7DA8">
        <w:rPr>
          <w:rFonts w:ascii="Georgia" w:hAnsi="Georgia"/>
        </w:rPr>
        <w:t>9</w:t>
      </w:r>
      <w:r w:rsidR="00F021F2" w:rsidRPr="000C7DA8">
        <w:rPr>
          <w:rFonts w:ascii="Georgia" w:hAnsi="Georgia"/>
        </w:rPr>
        <w:t xml:space="preserve">-2018 </w:t>
      </w:r>
      <w:r w:rsidRPr="000C7DA8">
        <w:rPr>
          <w:rFonts w:ascii="Georgia" w:hAnsi="Georgia"/>
        </w:rPr>
        <w:t xml:space="preserve">se </w:t>
      </w:r>
      <w:r w:rsidR="00F84D1A" w:rsidRPr="000C7DA8">
        <w:rPr>
          <w:rFonts w:ascii="Georgia" w:hAnsi="Georgia"/>
        </w:rPr>
        <w:t>asignó</w:t>
      </w:r>
      <w:r w:rsidRPr="000C7DA8">
        <w:rPr>
          <w:rFonts w:ascii="Georgia" w:hAnsi="Georgia"/>
        </w:rPr>
        <w:t xml:space="preserve"> a este Despacho</w:t>
      </w:r>
      <w:r w:rsidRPr="000C7DA8">
        <w:rPr>
          <w:rFonts w:ascii="Georgia" w:hAnsi="Georgia" w:cs="Arial"/>
        </w:rPr>
        <w:t xml:space="preserve">, con providencia del </w:t>
      </w:r>
      <w:r w:rsidR="009053EB" w:rsidRPr="000C7DA8">
        <w:rPr>
          <w:rFonts w:ascii="Georgia" w:hAnsi="Georgia" w:cs="Arial"/>
        </w:rPr>
        <w:t>2</w:t>
      </w:r>
      <w:r w:rsidR="00F84D1A" w:rsidRPr="000C7DA8">
        <w:rPr>
          <w:rFonts w:ascii="Georgia" w:hAnsi="Georgia" w:cs="Arial"/>
        </w:rPr>
        <w:t>1-09</w:t>
      </w:r>
      <w:r w:rsidR="00F021F2" w:rsidRPr="000C7DA8">
        <w:rPr>
          <w:rFonts w:ascii="Georgia" w:hAnsi="Georgia" w:cs="Arial"/>
        </w:rPr>
        <w:t>-2018</w:t>
      </w:r>
      <w:r w:rsidRPr="000C7DA8">
        <w:rPr>
          <w:rFonts w:ascii="Georgia" w:hAnsi="Georgia" w:cs="Arial"/>
        </w:rPr>
        <w:t xml:space="preserve"> se </w:t>
      </w:r>
      <w:r w:rsidR="00F021F2" w:rsidRPr="000C7DA8">
        <w:rPr>
          <w:rFonts w:ascii="Georgia" w:hAnsi="Georgia" w:cs="Arial"/>
        </w:rPr>
        <w:t>admiti</w:t>
      </w:r>
      <w:r w:rsidR="0001207E" w:rsidRPr="000C7DA8">
        <w:rPr>
          <w:rFonts w:ascii="Georgia" w:hAnsi="Georgia" w:cs="Arial"/>
        </w:rPr>
        <w:t>ó</w:t>
      </w:r>
      <w:r w:rsidRPr="000C7DA8">
        <w:rPr>
          <w:rFonts w:ascii="Georgia" w:hAnsi="Georgia" w:cs="Arial"/>
        </w:rPr>
        <w:t xml:space="preserve">, </w:t>
      </w:r>
      <w:r w:rsidR="00F021F2" w:rsidRPr="000C7DA8">
        <w:rPr>
          <w:rFonts w:ascii="Georgia" w:hAnsi="Georgia" w:cs="Arial"/>
        </w:rPr>
        <w:t xml:space="preserve">y </w:t>
      </w:r>
      <w:r w:rsidRPr="000C7DA8">
        <w:rPr>
          <w:rFonts w:ascii="Georgia" w:hAnsi="Georgia"/>
        </w:rPr>
        <w:t>se dispuso notificar a la</w:t>
      </w:r>
      <w:r w:rsidR="00FF1012" w:rsidRPr="000C7DA8">
        <w:rPr>
          <w:rFonts w:ascii="Georgia" w:hAnsi="Georgia"/>
        </w:rPr>
        <w:t>s</w:t>
      </w:r>
      <w:r w:rsidRPr="000C7DA8">
        <w:rPr>
          <w:rFonts w:ascii="Georgia" w:hAnsi="Georgia"/>
        </w:rPr>
        <w:t xml:space="preserve"> partes</w:t>
      </w:r>
      <w:r w:rsidRPr="000C7DA8">
        <w:rPr>
          <w:rFonts w:ascii="Georgia" w:hAnsi="Georgia" w:cs="Arial"/>
        </w:rPr>
        <w:t xml:space="preserve">, </w:t>
      </w:r>
      <w:r w:rsidRPr="000C7DA8">
        <w:rPr>
          <w:rFonts w:ascii="Georgia" w:hAnsi="Georgia"/>
        </w:rPr>
        <w:t xml:space="preserve">entre otros ordenamientos (Folio </w:t>
      </w:r>
      <w:r w:rsidR="001132F1">
        <w:rPr>
          <w:rFonts w:ascii="Georgia" w:hAnsi="Georgia"/>
        </w:rPr>
        <w:t>7</w:t>
      </w:r>
      <w:r w:rsidR="0001207E" w:rsidRPr="000C7DA8">
        <w:rPr>
          <w:rFonts w:ascii="Georgia" w:hAnsi="Georgia"/>
        </w:rPr>
        <w:t xml:space="preserve">, </w:t>
      </w:r>
      <w:r w:rsidR="000B153D" w:rsidRPr="000C7DA8">
        <w:rPr>
          <w:rFonts w:ascii="Georgia" w:hAnsi="Georgia"/>
        </w:rPr>
        <w:t>i</w:t>
      </w:r>
      <w:r w:rsidRPr="000C7DA8">
        <w:rPr>
          <w:rFonts w:ascii="Georgia" w:hAnsi="Georgia" w:cs="Arial"/>
        </w:rPr>
        <w:t xml:space="preserve">bídem). </w:t>
      </w:r>
      <w:r w:rsidR="00710A82">
        <w:rPr>
          <w:rFonts w:ascii="Georgia" w:hAnsi="Georgia" w:cs="Arial"/>
        </w:rPr>
        <w:t>Mediante proveído del 27-09-</w:t>
      </w:r>
      <w:r w:rsidR="00477533" w:rsidRPr="000C7DA8">
        <w:rPr>
          <w:rFonts w:ascii="Georgia" w:hAnsi="Georgia" w:cs="Arial"/>
        </w:rPr>
        <w:t xml:space="preserve">2018 </w:t>
      </w:r>
      <w:r w:rsidR="00E037B2" w:rsidRPr="000C7DA8">
        <w:rPr>
          <w:rFonts w:ascii="Georgia" w:hAnsi="Georgia" w:cs="Arial"/>
        </w:rPr>
        <w:t xml:space="preserve">se </w:t>
      </w:r>
      <w:r w:rsidR="00710A82">
        <w:rPr>
          <w:rFonts w:ascii="Georgia" w:hAnsi="Georgia" w:cs="Arial"/>
        </w:rPr>
        <w:t>vincularon terceros interesados</w:t>
      </w:r>
      <w:r w:rsidR="001132F1">
        <w:rPr>
          <w:rFonts w:ascii="Georgia" w:hAnsi="Georgia" w:cs="Arial"/>
        </w:rPr>
        <w:t xml:space="preserve"> (Folio </w:t>
      </w:r>
      <w:r w:rsidR="007B0BA3">
        <w:rPr>
          <w:rFonts w:ascii="Georgia" w:hAnsi="Georgia" w:cs="Arial"/>
        </w:rPr>
        <w:t>52</w:t>
      </w:r>
      <w:r w:rsidR="000C7DA8" w:rsidRPr="000C7DA8">
        <w:rPr>
          <w:rFonts w:ascii="Georgia" w:hAnsi="Georgia" w:cs="Arial"/>
        </w:rPr>
        <w:t>, ib</w:t>
      </w:r>
      <w:r w:rsidR="000C7DA8">
        <w:rPr>
          <w:rFonts w:ascii="Georgia" w:hAnsi="Georgia" w:cs="Arial"/>
        </w:rPr>
        <w:t>í</w:t>
      </w:r>
      <w:r w:rsidR="000C7DA8" w:rsidRPr="000C7DA8">
        <w:rPr>
          <w:rFonts w:ascii="Georgia" w:hAnsi="Georgia" w:cs="Arial"/>
        </w:rPr>
        <w:t xml:space="preserve">dem). </w:t>
      </w:r>
      <w:r w:rsidR="009053EB" w:rsidRPr="000122C2">
        <w:rPr>
          <w:rFonts w:ascii="Georgia" w:hAnsi="Georgia" w:cs="Arial"/>
        </w:rPr>
        <w:t xml:space="preserve">Fueron debidamente enteradas las partes (Folios </w:t>
      </w:r>
      <w:r w:rsidR="007B0BA3">
        <w:rPr>
          <w:rFonts w:ascii="Georgia" w:hAnsi="Georgia" w:cs="Arial"/>
        </w:rPr>
        <w:t>8 a 10 y 56 a 58</w:t>
      </w:r>
      <w:r w:rsidR="000C7DA8">
        <w:rPr>
          <w:rFonts w:ascii="Georgia" w:hAnsi="Georgia" w:cs="Arial"/>
        </w:rPr>
        <w:t>,</w:t>
      </w:r>
      <w:r w:rsidR="009053EB" w:rsidRPr="000122C2">
        <w:rPr>
          <w:rFonts w:ascii="Georgia" w:hAnsi="Georgia" w:cs="Arial"/>
        </w:rPr>
        <w:t xml:space="preserve"> ibídem). Contestaron la Procuraduría General de la Nación, Re</w:t>
      </w:r>
      <w:r w:rsidR="007B0BA3">
        <w:rPr>
          <w:rFonts w:ascii="Georgia" w:hAnsi="Georgia" w:cs="Arial"/>
        </w:rPr>
        <w:t>gional Risaralda (PGNRR) (Folio</w:t>
      </w:r>
      <w:r w:rsidR="009053EB" w:rsidRPr="000122C2">
        <w:rPr>
          <w:rFonts w:ascii="Georgia" w:hAnsi="Georgia" w:cs="Arial"/>
        </w:rPr>
        <w:t xml:space="preserve"> </w:t>
      </w:r>
      <w:r w:rsidR="007B0BA3">
        <w:rPr>
          <w:rFonts w:ascii="Georgia" w:hAnsi="Georgia" w:cs="Arial"/>
        </w:rPr>
        <w:t>40</w:t>
      </w:r>
      <w:r w:rsidR="009053EB" w:rsidRPr="000122C2">
        <w:rPr>
          <w:rFonts w:ascii="Georgia" w:hAnsi="Georgia" w:cs="Arial"/>
        </w:rPr>
        <w:t xml:space="preserve">, ibídem); la Alcaldía de Pereira (Folios </w:t>
      </w:r>
      <w:r w:rsidR="007B0BA3">
        <w:rPr>
          <w:rFonts w:ascii="Georgia" w:hAnsi="Georgia" w:cs="Arial"/>
        </w:rPr>
        <w:t>42 y 43</w:t>
      </w:r>
      <w:r w:rsidR="009053EB" w:rsidRPr="000122C2">
        <w:rPr>
          <w:rFonts w:ascii="Georgia" w:hAnsi="Georgia" w:cs="Arial"/>
        </w:rPr>
        <w:t xml:space="preserve">, ib.); la Personería Municipal de Pereira (Folios </w:t>
      </w:r>
      <w:r w:rsidR="007B0BA3">
        <w:rPr>
          <w:rFonts w:ascii="Georgia" w:hAnsi="Georgia" w:cs="Arial"/>
        </w:rPr>
        <w:t>47 y 48</w:t>
      </w:r>
      <w:r w:rsidR="009053EB" w:rsidRPr="000122C2">
        <w:rPr>
          <w:rFonts w:ascii="Georgia" w:hAnsi="Georgia" w:cs="Arial"/>
        </w:rPr>
        <w:t>, ib.)</w:t>
      </w:r>
      <w:r w:rsidR="007B0BA3">
        <w:rPr>
          <w:rFonts w:ascii="Georgia" w:hAnsi="Georgia" w:cs="Arial"/>
        </w:rPr>
        <w:t>; y, el Procurador Judicial 12 II parea Asuntos Civiles (Folios 53 y 54, ib.)</w:t>
      </w:r>
      <w:r w:rsidR="009053EB" w:rsidRPr="000122C2">
        <w:rPr>
          <w:rFonts w:ascii="Georgia" w:hAnsi="Georgia" w:cs="Arial"/>
        </w:rPr>
        <w:t xml:space="preserve">. El Juzgado adosó la documentación solicitada (Folios </w:t>
      </w:r>
      <w:r w:rsidR="007B0BA3">
        <w:rPr>
          <w:rFonts w:ascii="Georgia" w:hAnsi="Georgia" w:cs="Arial"/>
        </w:rPr>
        <w:t>11 a 39</w:t>
      </w:r>
      <w:r w:rsidR="009053EB" w:rsidRPr="000122C2">
        <w:rPr>
          <w:rFonts w:ascii="Georgia" w:hAnsi="Georgia" w:cs="Arial"/>
        </w:rPr>
        <w:t>, ib.).</w:t>
      </w:r>
    </w:p>
    <w:p w:rsidR="009053EB" w:rsidRPr="00CB26C8" w:rsidRDefault="009053EB" w:rsidP="009053EB">
      <w:pPr>
        <w:pStyle w:val="Prrafodelista"/>
        <w:spacing w:line="360" w:lineRule="auto"/>
        <w:ind w:left="0"/>
        <w:jc w:val="both"/>
        <w:rPr>
          <w:rFonts w:ascii="Georgia" w:hAnsi="Georgia" w:cs="Arial"/>
          <w:sz w:val="20"/>
        </w:rPr>
      </w:pPr>
    </w:p>
    <w:p w:rsidR="0006677C" w:rsidRPr="00CB26C8" w:rsidRDefault="0006677C" w:rsidP="0006677C">
      <w:pPr>
        <w:numPr>
          <w:ilvl w:val="0"/>
          <w:numId w:val="18"/>
        </w:numPr>
        <w:spacing w:line="360" w:lineRule="auto"/>
        <w:jc w:val="both"/>
        <w:rPr>
          <w:rFonts w:ascii="Georgia" w:hAnsi="Georgia"/>
        </w:rPr>
      </w:pPr>
      <w:r w:rsidRPr="00CB26C8">
        <w:rPr>
          <w:rFonts w:ascii="Georgia" w:hAnsi="Georgia"/>
        </w:rPr>
        <w:t>LA</w:t>
      </w:r>
      <w:r w:rsidR="00B11FC7" w:rsidRPr="00CB26C8">
        <w:rPr>
          <w:rFonts w:ascii="Georgia" w:hAnsi="Georgia"/>
        </w:rPr>
        <w:t>S</w:t>
      </w:r>
      <w:r w:rsidRPr="00CB26C8">
        <w:rPr>
          <w:rFonts w:ascii="Georgia" w:hAnsi="Georgia"/>
        </w:rPr>
        <w:t xml:space="preserve"> SINOPSIS DE LA RESPUESTA</w:t>
      </w:r>
    </w:p>
    <w:p w:rsidR="0006677C" w:rsidRPr="00CB26C8" w:rsidRDefault="0006677C" w:rsidP="0006677C">
      <w:pPr>
        <w:pStyle w:val="Textoindependiente"/>
        <w:spacing w:line="360" w:lineRule="auto"/>
        <w:rPr>
          <w:rFonts w:ascii="Georgia" w:hAnsi="Georgia"/>
          <w:sz w:val="20"/>
          <w:szCs w:val="24"/>
        </w:rPr>
      </w:pPr>
    </w:p>
    <w:p w:rsidR="004173A5" w:rsidRPr="00CB26C8" w:rsidRDefault="00CB26C8" w:rsidP="00CB26C8">
      <w:pPr>
        <w:pStyle w:val="Textoindependiente"/>
        <w:spacing w:line="360" w:lineRule="auto"/>
        <w:rPr>
          <w:rFonts w:ascii="Georgia" w:hAnsi="Georgia" w:cs="Arial"/>
        </w:rPr>
      </w:pPr>
      <w:r w:rsidRPr="00CB26C8">
        <w:rPr>
          <w:rFonts w:ascii="Georgia" w:hAnsi="Georgia" w:cs="Arial"/>
        </w:rPr>
        <w:t xml:space="preserve">La PGNRR </w:t>
      </w:r>
      <w:r w:rsidR="007C3A2A">
        <w:rPr>
          <w:rFonts w:ascii="Georgia" w:hAnsi="Georgia" w:cs="Arial"/>
        </w:rPr>
        <w:t xml:space="preserve">informó </w:t>
      </w:r>
      <w:r w:rsidRPr="00CB26C8">
        <w:rPr>
          <w:rFonts w:ascii="Georgia" w:hAnsi="Georgia" w:cs="Arial"/>
        </w:rPr>
        <w:t xml:space="preserve">que la situación planteada </w:t>
      </w:r>
      <w:r w:rsidR="00710A82">
        <w:rPr>
          <w:rFonts w:ascii="Georgia" w:hAnsi="Georgia" w:cs="Arial"/>
        </w:rPr>
        <w:t xml:space="preserve">le </w:t>
      </w:r>
      <w:r w:rsidRPr="00CB26C8">
        <w:rPr>
          <w:rFonts w:ascii="Georgia" w:hAnsi="Georgia" w:cs="Arial"/>
        </w:rPr>
        <w:t xml:space="preserve">es ajena </w:t>
      </w:r>
      <w:r w:rsidR="00710A82">
        <w:rPr>
          <w:rFonts w:ascii="Georgia" w:hAnsi="Georgia" w:cs="Arial"/>
        </w:rPr>
        <w:t>como a</w:t>
      </w:r>
      <w:r w:rsidRPr="00CB26C8">
        <w:rPr>
          <w:rFonts w:ascii="Georgia" w:hAnsi="Georgia" w:cs="Arial"/>
        </w:rPr>
        <w:t>gen</w:t>
      </w:r>
      <w:r w:rsidR="007C3A2A">
        <w:rPr>
          <w:rFonts w:ascii="Georgia" w:hAnsi="Georgia" w:cs="Arial"/>
        </w:rPr>
        <w:t xml:space="preserve">te del Ministerio Público y pidió </w:t>
      </w:r>
      <w:r w:rsidRPr="00CB26C8">
        <w:rPr>
          <w:rFonts w:ascii="Georgia" w:hAnsi="Georgia" w:cs="Arial"/>
        </w:rPr>
        <w:t>su desvinculación (Folio</w:t>
      </w:r>
      <w:r w:rsidR="007B0BA3">
        <w:rPr>
          <w:rFonts w:ascii="Georgia" w:hAnsi="Georgia" w:cs="Arial"/>
        </w:rPr>
        <w:t xml:space="preserve"> 40</w:t>
      </w:r>
      <w:r w:rsidRPr="00CB26C8">
        <w:rPr>
          <w:rFonts w:ascii="Georgia" w:hAnsi="Georgia" w:cs="Arial"/>
        </w:rPr>
        <w:t>, ib.). La Alcaldía y la Personería de Pereira, alegaron falta de legitimación por pasiva y también solicita</w:t>
      </w:r>
      <w:r w:rsidR="007C3A2A">
        <w:rPr>
          <w:rFonts w:ascii="Georgia" w:hAnsi="Georgia" w:cs="Arial"/>
        </w:rPr>
        <w:t>ron</w:t>
      </w:r>
      <w:r w:rsidRPr="00CB26C8">
        <w:rPr>
          <w:rFonts w:ascii="Georgia" w:hAnsi="Georgia" w:cs="Arial"/>
        </w:rPr>
        <w:t xml:space="preserve"> su desvinculación (Folios </w:t>
      </w:r>
      <w:r w:rsidR="007B0BA3">
        <w:rPr>
          <w:rFonts w:ascii="Georgia" w:hAnsi="Georgia" w:cs="Arial"/>
        </w:rPr>
        <w:t>42, 43</w:t>
      </w:r>
      <w:r w:rsidRPr="00CB26C8">
        <w:rPr>
          <w:rFonts w:ascii="Georgia" w:hAnsi="Georgia" w:cs="Arial"/>
        </w:rPr>
        <w:t>,</w:t>
      </w:r>
      <w:r w:rsidR="007B0BA3">
        <w:rPr>
          <w:rFonts w:ascii="Georgia" w:hAnsi="Georgia" w:cs="Arial"/>
        </w:rPr>
        <w:t xml:space="preserve"> 47 y 48,</w:t>
      </w:r>
      <w:r w:rsidRPr="00CB26C8">
        <w:rPr>
          <w:rFonts w:ascii="Georgia" w:hAnsi="Georgia" w:cs="Arial"/>
        </w:rPr>
        <w:t xml:space="preserve"> ib.)</w:t>
      </w:r>
      <w:r w:rsidR="007B0BA3">
        <w:rPr>
          <w:rFonts w:ascii="Georgia" w:hAnsi="Georgia" w:cs="Arial"/>
        </w:rPr>
        <w:t>. El Procurador Judicial 12 II parea Asuntos Civiles pidió negar el amparo porque no fue arbitraria la decisión del Juzgado, además el interesado puede solicitar nuevamente que se le conceda el amparo de pobreza (Folios 53 y 54, ib.)</w:t>
      </w:r>
      <w:r w:rsidRPr="00CB26C8">
        <w:rPr>
          <w:rFonts w:ascii="Georgia" w:hAnsi="Georgia" w:cs="Arial"/>
        </w:rPr>
        <w:t xml:space="preserve">. </w:t>
      </w:r>
    </w:p>
    <w:p w:rsidR="004173A5" w:rsidRPr="00CB26C8" w:rsidRDefault="004173A5" w:rsidP="004173A5">
      <w:pPr>
        <w:spacing w:line="360" w:lineRule="auto"/>
        <w:jc w:val="both"/>
        <w:rPr>
          <w:rFonts w:ascii="Georgia" w:hAnsi="Georgia" w:cs="Arial"/>
          <w:sz w:val="20"/>
          <w:highlight w:val="yellow"/>
        </w:rPr>
      </w:pPr>
    </w:p>
    <w:p w:rsidR="0006677C" w:rsidRPr="00CB26C8" w:rsidRDefault="0006677C" w:rsidP="00776930">
      <w:pPr>
        <w:pStyle w:val="Prrafodelista"/>
        <w:numPr>
          <w:ilvl w:val="0"/>
          <w:numId w:val="18"/>
        </w:numPr>
        <w:spacing w:line="360" w:lineRule="auto"/>
        <w:jc w:val="both"/>
        <w:rPr>
          <w:rFonts w:ascii="Georgia" w:hAnsi="Georgia"/>
        </w:rPr>
      </w:pPr>
      <w:r w:rsidRPr="00CB26C8">
        <w:rPr>
          <w:rFonts w:ascii="Georgia" w:hAnsi="Georgia"/>
        </w:rPr>
        <w:t>LA FUNDAMENTACIÓN JURÍDICA PARA DECIDIR</w:t>
      </w:r>
    </w:p>
    <w:p w:rsidR="0006677C" w:rsidRPr="00CB26C8" w:rsidRDefault="0006677C" w:rsidP="0006677C">
      <w:pPr>
        <w:pStyle w:val="Textoindependiente"/>
        <w:spacing w:line="360" w:lineRule="auto"/>
        <w:ind w:left="400"/>
        <w:rPr>
          <w:rFonts w:ascii="Georgia" w:hAnsi="Georgia"/>
          <w:sz w:val="20"/>
          <w:szCs w:val="24"/>
        </w:rPr>
      </w:pPr>
    </w:p>
    <w:p w:rsidR="0006677C" w:rsidRPr="00CB26C8"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CB26C8">
        <w:rPr>
          <w:rFonts w:ascii="Georgia" w:hAnsi="Georgia"/>
          <w:smallCaps/>
          <w:szCs w:val="24"/>
        </w:rPr>
        <w:t xml:space="preserve">La competencia. </w:t>
      </w:r>
      <w:r w:rsidRPr="00CB26C8">
        <w:rPr>
          <w:rFonts w:ascii="Georgia" w:hAnsi="Georgia" w:cs="Arial"/>
          <w:szCs w:val="24"/>
        </w:rPr>
        <w:t>Este Tribunal es competente para conocer la</w:t>
      </w:r>
      <w:r w:rsidR="00A27704" w:rsidRPr="00CB26C8">
        <w:rPr>
          <w:rFonts w:ascii="Georgia" w:hAnsi="Georgia" w:cs="Arial"/>
          <w:szCs w:val="24"/>
        </w:rPr>
        <w:t>s</w:t>
      </w:r>
      <w:r w:rsidRPr="00CB26C8">
        <w:rPr>
          <w:rFonts w:ascii="Georgia" w:hAnsi="Georgia" w:cs="Arial"/>
          <w:szCs w:val="24"/>
        </w:rPr>
        <w:t xml:space="preserve"> acci</w:t>
      </w:r>
      <w:r w:rsidR="00A27704" w:rsidRPr="00CB26C8">
        <w:rPr>
          <w:rFonts w:ascii="Georgia" w:hAnsi="Georgia" w:cs="Arial"/>
          <w:szCs w:val="24"/>
        </w:rPr>
        <w:t>ones</w:t>
      </w:r>
      <w:r w:rsidRPr="00CB26C8">
        <w:rPr>
          <w:rFonts w:ascii="Georgia" w:hAnsi="Georgia" w:cs="Arial"/>
          <w:szCs w:val="24"/>
        </w:rPr>
        <w:t xml:space="preserve"> en razón a que es el superior jerárquico del Juzgado</w:t>
      </w:r>
      <w:r w:rsidR="00813F39" w:rsidRPr="00CB26C8">
        <w:rPr>
          <w:rFonts w:ascii="Georgia" w:hAnsi="Georgia" w:cs="Arial"/>
          <w:szCs w:val="24"/>
        </w:rPr>
        <w:t xml:space="preserve"> </w:t>
      </w:r>
      <w:r w:rsidR="007B0BA3">
        <w:rPr>
          <w:rFonts w:ascii="Georgia" w:hAnsi="Georgia" w:cs="Arial"/>
          <w:szCs w:val="24"/>
        </w:rPr>
        <w:t>Cuarto</w:t>
      </w:r>
      <w:r w:rsidR="00813F39" w:rsidRPr="00CB26C8">
        <w:rPr>
          <w:rFonts w:ascii="Georgia" w:hAnsi="Georgia" w:cs="Arial"/>
          <w:szCs w:val="24"/>
        </w:rPr>
        <w:t xml:space="preserve"> Civil del Circuito de Pereira</w:t>
      </w:r>
      <w:r w:rsidRPr="00CB26C8">
        <w:rPr>
          <w:rFonts w:ascii="Georgia" w:hAnsi="Georgia" w:cs="Arial"/>
          <w:szCs w:val="24"/>
        </w:rPr>
        <w:t>.</w:t>
      </w:r>
    </w:p>
    <w:p w:rsidR="0006677C" w:rsidRPr="00115BE6" w:rsidRDefault="0006677C" w:rsidP="0006677C">
      <w:pPr>
        <w:pStyle w:val="Sangra2detindependiente"/>
        <w:tabs>
          <w:tab w:val="left" w:pos="709"/>
        </w:tabs>
        <w:spacing w:after="0" w:line="360" w:lineRule="auto"/>
        <w:ind w:left="709" w:hanging="709"/>
        <w:jc w:val="both"/>
        <w:rPr>
          <w:rFonts w:ascii="Georgia" w:hAnsi="Georgia" w:cs="Arial"/>
          <w:szCs w:val="24"/>
        </w:rPr>
      </w:pPr>
      <w:r w:rsidRPr="00CB26C8">
        <w:rPr>
          <w:rFonts w:ascii="Georgia" w:hAnsi="Georgia" w:cs="Arial"/>
          <w:sz w:val="24"/>
          <w:szCs w:val="24"/>
        </w:rPr>
        <w:t xml:space="preserve"> </w:t>
      </w:r>
    </w:p>
    <w:p w:rsidR="002E0FAD" w:rsidRPr="00CB26C8" w:rsidRDefault="0006677C" w:rsidP="002E0FAD">
      <w:pPr>
        <w:pStyle w:val="Textoindependiente"/>
        <w:numPr>
          <w:ilvl w:val="1"/>
          <w:numId w:val="18"/>
        </w:numPr>
        <w:spacing w:line="360" w:lineRule="auto"/>
        <w:rPr>
          <w:rFonts w:ascii="Georgia" w:hAnsi="Georgia" w:cs="Arial"/>
        </w:rPr>
      </w:pPr>
      <w:r w:rsidRPr="00CB26C8">
        <w:rPr>
          <w:rFonts w:ascii="Georgia" w:hAnsi="Georgia"/>
          <w:smallCaps/>
          <w:szCs w:val="24"/>
        </w:rPr>
        <w:t xml:space="preserve">El problema jurídico a resolver. </w:t>
      </w:r>
      <w:r w:rsidR="002E0FAD" w:rsidRPr="00CB26C8">
        <w:rPr>
          <w:rFonts w:ascii="Georgia" w:hAnsi="Georgia" w:cs="Arial"/>
        </w:rPr>
        <w:t xml:space="preserve">¿El Juzgado ha vulnerado o amenazado los derechos fundamentales del accionante, según lo expuesto en el escrito de tutela?   </w:t>
      </w:r>
    </w:p>
    <w:p w:rsidR="0006677C" w:rsidRPr="00CB26C8" w:rsidRDefault="0006677C" w:rsidP="002E0FAD">
      <w:pPr>
        <w:spacing w:line="360" w:lineRule="auto"/>
        <w:rPr>
          <w:rFonts w:ascii="Georgia" w:hAnsi="Georgia" w:cs="Arial"/>
          <w:sz w:val="20"/>
          <w:lang w:val="es-CO"/>
        </w:rPr>
      </w:pPr>
    </w:p>
    <w:p w:rsidR="0006677C" w:rsidRPr="00CB26C8"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CB26C8">
        <w:rPr>
          <w:rFonts w:ascii="Georgia" w:hAnsi="Georgia"/>
          <w:smallCaps/>
          <w:szCs w:val="24"/>
        </w:rPr>
        <w:t>Los presupuestos generales de procedencia</w:t>
      </w:r>
    </w:p>
    <w:p w:rsidR="0006677C" w:rsidRPr="00115BE6" w:rsidRDefault="0006677C" w:rsidP="0006677C">
      <w:pPr>
        <w:pStyle w:val="Prrafodelista"/>
        <w:spacing w:line="360" w:lineRule="auto"/>
        <w:rPr>
          <w:rFonts w:ascii="Georgia" w:hAnsi="Georgia" w:cs="Arial"/>
          <w:sz w:val="20"/>
          <w:lang w:val="es-CO"/>
        </w:rPr>
      </w:pPr>
    </w:p>
    <w:p w:rsidR="007B0BA3" w:rsidRPr="00F94C49" w:rsidRDefault="007B0BA3" w:rsidP="007B0BA3">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w:t>
      </w:r>
      <w:r w:rsidR="0007737B">
        <w:rPr>
          <w:rFonts w:ascii="Georgia" w:hAnsi="Georgia"/>
          <w:smallCaps/>
          <w:sz w:val="22"/>
          <w:szCs w:val="24"/>
        </w:rPr>
        <w:t xml:space="preserve"> y para representar – Amparo de pobreza</w:t>
      </w:r>
    </w:p>
    <w:p w:rsidR="00115BE6" w:rsidRDefault="00115BE6" w:rsidP="007B0BA3">
      <w:pPr>
        <w:pStyle w:val="Textoindependiente"/>
        <w:spacing w:line="360" w:lineRule="auto"/>
        <w:rPr>
          <w:rFonts w:ascii="Georgia" w:hAnsi="Georgia" w:cs="Arial"/>
          <w:szCs w:val="24"/>
        </w:rPr>
      </w:pPr>
    </w:p>
    <w:p w:rsidR="007B0BA3" w:rsidRDefault="007B0BA3" w:rsidP="007B0BA3">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w:t>
      </w:r>
      <w:r w:rsidR="00115BE6">
        <w:rPr>
          <w:rFonts w:ascii="Georgia" w:hAnsi="Georgia" w:cs="Arial"/>
          <w:szCs w:val="24"/>
        </w:rPr>
        <w:t xml:space="preserve"> CC, constitutiva de precedente </w:t>
      </w:r>
      <w:r w:rsidRPr="00D93DB8">
        <w:rPr>
          <w:rFonts w:ascii="Georgia" w:hAnsi="Georgia" w:cs="Arial"/>
          <w:szCs w:val="24"/>
        </w:rPr>
        <w:t>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5F0A32" w:rsidRPr="00D93DB8" w:rsidRDefault="005F0A32" w:rsidP="007B0BA3">
      <w:pPr>
        <w:pStyle w:val="Textoindependiente"/>
        <w:spacing w:line="360" w:lineRule="auto"/>
        <w:rPr>
          <w:rFonts w:ascii="Georgia" w:hAnsi="Georgia" w:cs="Arial"/>
          <w:szCs w:val="24"/>
        </w:rPr>
      </w:pPr>
    </w:p>
    <w:p w:rsidR="007B0BA3" w:rsidRPr="00D93DB8" w:rsidRDefault="007B0BA3" w:rsidP="007B0BA3">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7B0BA3" w:rsidRPr="00D93DB8" w:rsidRDefault="007B0BA3" w:rsidP="007B0BA3">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7B0BA3" w:rsidRDefault="007B0BA3" w:rsidP="007B0BA3">
      <w:pPr>
        <w:pStyle w:val="Textoindependiente"/>
        <w:tabs>
          <w:tab w:val="clear" w:pos="0"/>
        </w:tabs>
        <w:spacing w:line="240" w:lineRule="auto"/>
        <w:ind w:left="567" w:right="618"/>
        <w:rPr>
          <w:rFonts w:ascii="Georgia" w:hAnsi="Georgia"/>
          <w:szCs w:val="24"/>
        </w:rPr>
      </w:pPr>
      <w:r w:rsidRPr="00D93DB8">
        <w:rPr>
          <w:rFonts w:ascii="Georgia" w:hAnsi="Georgia"/>
          <w:szCs w:val="24"/>
        </w:rPr>
        <w:t>Este es el primer requisito de procedibilidad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7B0BA3" w:rsidRPr="00115BE6" w:rsidRDefault="007B0BA3" w:rsidP="007B0BA3">
      <w:pPr>
        <w:pStyle w:val="Textoindependiente"/>
        <w:tabs>
          <w:tab w:val="clear" w:pos="0"/>
        </w:tabs>
        <w:spacing w:line="240" w:lineRule="auto"/>
        <w:ind w:left="567" w:right="618"/>
        <w:rPr>
          <w:rFonts w:ascii="Georgia" w:hAnsi="Georgia"/>
          <w:sz w:val="28"/>
          <w:szCs w:val="24"/>
        </w:rPr>
      </w:pPr>
    </w:p>
    <w:p w:rsidR="007B0BA3" w:rsidRPr="00D93DB8" w:rsidRDefault="007B0BA3" w:rsidP="007B0BA3">
      <w:pPr>
        <w:pStyle w:val="Textoindependiente"/>
        <w:spacing w:line="360" w:lineRule="auto"/>
        <w:rPr>
          <w:rFonts w:ascii="Georgia" w:hAnsi="Georgia"/>
          <w:szCs w:val="24"/>
        </w:rPr>
      </w:pPr>
      <w:r w:rsidRPr="00D93DB8">
        <w:rPr>
          <w:rFonts w:ascii="Georgia" w:hAnsi="Georgia" w:cs="Arial"/>
          <w:szCs w:val="24"/>
        </w:rPr>
        <w:t>En  antigua  y  reiterada  jurisprudencia  la  CC  ha  referido  con relación a este requisito de procedibilidad</w:t>
      </w:r>
      <w:r w:rsidRPr="00D93DB8">
        <w:rPr>
          <w:rStyle w:val="Refdenotaalpie"/>
          <w:rFonts w:ascii="Georgia" w:hAnsi="Georgia" w:cs="Arial"/>
          <w:szCs w:val="24"/>
        </w:rPr>
        <w:footnoteReference w:id="3"/>
      </w:r>
      <w:r w:rsidRPr="00D93DB8">
        <w:rPr>
          <w:rFonts w:ascii="Georgia" w:hAnsi="Georgia" w:cs="Arial"/>
          <w:szCs w:val="24"/>
        </w:rPr>
        <w:t>:</w:t>
      </w:r>
    </w:p>
    <w:p w:rsidR="007B0BA3" w:rsidRPr="00D93DB8" w:rsidRDefault="007B0BA3" w:rsidP="007B0BA3">
      <w:pPr>
        <w:spacing w:line="360" w:lineRule="auto"/>
        <w:ind w:left="567" w:right="335"/>
        <w:jc w:val="both"/>
        <w:rPr>
          <w:rFonts w:ascii="Georgia" w:hAnsi="Georgia" w:cs="Arial"/>
          <w:sz w:val="18"/>
          <w:lang w:val="es-CO"/>
        </w:rPr>
      </w:pPr>
    </w:p>
    <w:p w:rsidR="007B0BA3" w:rsidRPr="00D93DB8" w:rsidRDefault="007B0BA3" w:rsidP="007B0BA3">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7B0BA3" w:rsidRPr="00D93DB8" w:rsidRDefault="007B0BA3" w:rsidP="007B0BA3">
      <w:pPr>
        <w:ind w:left="567" w:right="567"/>
        <w:jc w:val="both"/>
        <w:rPr>
          <w:rFonts w:ascii="Georgia" w:hAnsi="Georgia" w:cs="Arial"/>
          <w:sz w:val="28"/>
          <w:u w:val="single"/>
          <w:lang w:val="es-CO"/>
        </w:rPr>
      </w:pPr>
    </w:p>
    <w:p w:rsidR="007B0BA3" w:rsidRPr="00D93DB8" w:rsidRDefault="007B0BA3" w:rsidP="007B0BA3">
      <w:pPr>
        <w:ind w:left="567" w:right="567"/>
        <w:jc w:val="both"/>
        <w:rPr>
          <w:rFonts w:ascii="Georgia" w:hAnsi="Georgia" w:cs="Arial"/>
          <w:lang w:val="es-ES_tradnl"/>
        </w:rPr>
      </w:pPr>
      <w:r w:rsidRPr="00D93DB8">
        <w:rPr>
          <w:rFonts w:ascii="Georgia" w:hAnsi="Georgia" w:cs="Arial"/>
          <w:lang w:val="es-CO"/>
        </w:rPr>
        <w:t>La legitimación por activa es requisito de procedibilidad.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7B0BA3" w:rsidRPr="00D93DB8" w:rsidRDefault="007B0BA3" w:rsidP="007B0BA3">
      <w:pPr>
        <w:ind w:left="567" w:right="567"/>
        <w:jc w:val="both"/>
        <w:rPr>
          <w:rFonts w:ascii="Georgia" w:hAnsi="Georgia" w:cs="Arial"/>
          <w:sz w:val="28"/>
          <w:lang w:val="es-ES_tradnl"/>
        </w:rPr>
      </w:pPr>
    </w:p>
    <w:p w:rsidR="007B0BA3" w:rsidRPr="00D93DB8" w:rsidRDefault="007B0BA3" w:rsidP="007B0BA3">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procedibilidad </w:t>
      </w:r>
      <w:r w:rsidRPr="00D93DB8">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7B0BA3" w:rsidRPr="00167D05" w:rsidRDefault="007B0BA3" w:rsidP="007B0BA3">
      <w:pPr>
        <w:spacing w:line="360" w:lineRule="auto"/>
        <w:jc w:val="both"/>
        <w:rPr>
          <w:rFonts w:ascii="Georgia" w:hAnsi="Georgia" w:cs="Arial"/>
          <w:lang w:val="es-ES_tradnl"/>
        </w:rPr>
      </w:pPr>
    </w:p>
    <w:p w:rsidR="007B0BA3" w:rsidRPr="00D93DB8" w:rsidRDefault="007B0BA3" w:rsidP="007B0BA3">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xml:space="preserve">: </w:t>
      </w:r>
      <w:r w:rsidRPr="00C32C36">
        <w:rPr>
          <w:rFonts w:ascii="Georgia" w:hAnsi="Georgia" w:cs="Arial"/>
          <w:sz w:val="22"/>
          <w:szCs w:val="22"/>
          <w:lang w:val="es-ES_tradnl"/>
        </w:rPr>
        <w:t>“</w:t>
      </w:r>
      <w:r w:rsidRPr="00C32C36">
        <w:rPr>
          <w:rFonts w:ascii="Georgia" w:hAnsi="Georgia" w:cs="Arial"/>
          <w:i/>
          <w:sz w:val="22"/>
          <w:szCs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w:t>
      </w:r>
      <w:r w:rsidRPr="00C32C36">
        <w:rPr>
          <w:rFonts w:ascii="Georgia" w:hAnsi="Georgia" w:cs="Arial"/>
          <w:i/>
          <w:sz w:val="22"/>
          <w:szCs w:val="22"/>
          <w:lang w:val="es-ES_tradnl"/>
        </w:rPr>
        <w:lastRenderedPageBreak/>
        <w:t xml:space="preserve">no el de terceros, como así también se menciona en el artículo 86 de la Constitución Política, al decir que a tal mecanismo sólo puede acudir quien le hayan sido ‘vulnerados o amenazados’ aquellos </w:t>
      </w:r>
      <w:r w:rsidRPr="00C32C36">
        <w:rPr>
          <w:rFonts w:ascii="Georgia" w:hAnsi="Georgia" w:cs="Arial"/>
          <w:sz w:val="22"/>
          <w:szCs w:val="22"/>
          <w:lang w:val="es-ES_tradnl"/>
        </w:rPr>
        <w:t>(…)”.</w:t>
      </w:r>
    </w:p>
    <w:p w:rsidR="007B0BA3" w:rsidRPr="00167D05" w:rsidRDefault="007B0BA3" w:rsidP="007B0BA3">
      <w:pPr>
        <w:pStyle w:val="Textoindependiente"/>
        <w:tabs>
          <w:tab w:val="clear" w:pos="0"/>
        </w:tabs>
        <w:spacing w:line="360" w:lineRule="auto"/>
        <w:rPr>
          <w:rFonts w:ascii="Georgia" w:hAnsi="Georgia" w:cs="Arial"/>
          <w:sz w:val="22"/>
          <w:szCs w:val="24"/>
        </w:rPr>
      </w:pPr>
    </w:p>
    <w:p w:rsidR="007B0BA3" w:rsidRDefault="007B0BA3" w:rsidP="007B0BA3">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 xml:space="preserve">que </w:t>
      </w:r>
      <w:r w:rsidRPr="00C32C36">
        <w:rPr>
          <w:rFonts w:ascii="Georgia" w:hAnsi="Georgia" w:cs="Arial"/>
          <w:i/>
          <w:iCs/>
          <w:sz w:val="22"/>
          <w:szCs w:val="22"/>
        </w:rPr>
        <w:t>“</w:t>
      </w:r>
      <w:r w:rsidRPr="00C32C36">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Pr="00C32C36">
        <w:rPr>
          <w:rFonts w:ascii="Georgia" w:hAnsi="Georgia" w:cs="Arial"/>
          <w:i/>
          <w:spacing w:val="-12"/>
          <w:sz w:val="22"/>
          <w:szCs w:val="22"/>
          <w:lang w:val="es-CO"/>
        </w:rPr>
        <w:t>litis</w:t>
      </w:r>
      <w:proofErr w:type="spellEnd"/>
      <w:r w:rsidRPr="00C32C36">
        <w:rPr>
          <w:rFonts w:ascii="Georgia" w:hAnsi="Georgia" w:cs="Arial"/>
          <w:i/>
          <w:spacing w:val="-12"/>
          <w:sz w:val="22"/>
          <w:szCs w:val="22"/>
          <w:lang w:val="es-CO"/>
        </w:rPr>
        <w:t xml:space="preserve"> o fueron tenidos o reconocidos como intervinientes</w:t>
      </w:r>
      <w:r w:rsidRPr="00C32C36">
        <w:rPr>
          <w:rFonts w:ascii="Georgia" w:hAnsi="Georgia" w:cs="Arial"/>
          <w:i/>
          <w:sz w:val="22"/>
          <w:szCs w:val="22"/>
          <w:lang w:val="es-ES"/>
        </w:rPr>
        <w:t xml:space="preserve">”.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7B0BA3" w:rsidRDefault="007B0BA3" w:rsidP="007B0BA3">
      <w:pPr>
        <w:pStyle w:val="Textoindependiente"/>
        <w:spacing w:line="360" w:lineRule="auto"/>
        <w:rPr>
          <w:rFonts w:ascii="Georgia" w:hAnsi="Georgia" w:cs="Arial"/>
          <w:sz w:val="22"/>
          <w:szCs w:val="24"/>
        </w:rPr>
      </w:pPr>
    </w:p>
    <w:p w:rsidR="007B0BA3" w:rsidRDefault="007B0BA3" w:rsidP="007B0BA3">
      <w:pPr>
        <w:spacing w:line="360" w:lineRule="auto"/>
        <w:ind w:right="51"/>
        <w:jc w:val="both"/>
        <w:rPr>
          <w:rFonts w:ascii="Georgia" w:hAnsi="Georgia"/>
        </w:rPr>
      </w:pPr>
      <w:r w:rsidRPr="00F12011">
        <w:rPr>
          <w:rFonts w:ascii="Georgia" w:hAnsi="Georgia"/>
        </w:rPr>
        <w:t xml:space="preserve">Según el acervo probatorio </w:t>
      </w:r>
      <w:r>
        <w:rPr>
          <w:rFonts w:ascii="Georgia" w:hAnsi="Georgia"/>
        </w:rPr>
        <w:t>la acción popular 2018-00378-00 fue promovida</w:t>
      </w:r>
      <w:r w:rsidRPr="00F12011">
        <w:rPr>
          <w:rFonts w:ascii="Georgia" w:hAnsi="Georgia"/>
        </w:rPr>
        <w:t xml:space="preserve"> por el señor </w:t>
      </w:r>
      <w:r w:rsidR="00115BE6">
        <w:rPr>
          <w:rFonts w:ascii="Georgia" w:hAnsi="Georgia"/>
        </w:rPr>
        <w:t xml:space="preserve">Juan D. </w:t>
      </w:r>
      <w:r>
        <w:rPr>
          <w:rFonts w:ascii="Georgia" w:hAnsi="Georgia"/>
        </w:rPr>
        <w:t>Morales (Folio</w:t>
      </w:r>
      <w:r w:rsidRPr="00F12011">
        <w:rPr>
          <w:rFonts w:ascii="Georgia" w:hAnsi="Georgia"/>
        </w:rPr>
        <w:t xml:space="preserve"> </w:t>
      </w:r>
      <w:r>
        <w:rPr>
          <w:rFonts w:ascii="Georgia" w:hAnsi="Georgia"/>
        </w:rPr>
        <w:t>12</w:t>
      </w:r>
      <w:r w:rsidRPr="00F12011">
        <w:rPr>
          <w:rFonts w:ascii="Georgia" w:hAnsi="Georgia"/>
        </w:rPr>
        <w:t xml:space="preserve">, </w:t>
      </w:r>
      <w:r>
        <w:rPr>
          <w:rFonts w:ascii="Georgia" w:hAnsi="Georgia"/>
        </w:rPr>
        <w:t>este cuaderno</w:t>
      </w:r>
      <w:r w:rsidRPr="00F12011">
        <w:rPr>
          <w:rFonts w:ascii="Georgia" w:hAnsi="Georgia"/>
        </w:rPr>
        <w:t>)</w:t>
      </w:r>
      <w:r>
        <w:rPr>
          <w:rFonts w:ascii="Georgia" w:hAnsi="Georgia"/>
        </w:rPr>
        <w:t xml:space="preserve"> y el aquí accionante interviene como coadyuvante (Folio 16, ibídem); empero como la pretensión tutelar está orientada a que se </w:t>
      </w:r>
      <w:r w:rsidRPr="007B0BA3">
        <w:rPr>
          <w:rFonts w:ascii="Georgia" w:hAnsi="Georgia"/>
          <w:i/>
          <w:sz w:val="22"/>
        </w:rPr>
        <w:t xml:space="preserve">“(…) conceda el amparo de pobre </w:t>
      </w:r>
      <w:r w:rsidRPr="007B0BA3">
        <w:rPr>
          <w:rFonts w:ascii="Georgia" w:hAnsi="Georgia"/>
          <w:i/>
          <w:sz w:val="22"/>
          <w:u w:val="single"/>
        </w:rPr>
        <w:t>pedido en la demanda inicialmente</w:t>
      </w:r>
      <w:r w:rsidRPr="007B0BA3">
        <w:rPr>
          <w:rFonts w:ascii="Georgia" w:hAnsi="Georgia"/>
          <w:i/>
          <w:sz w:val="22"/>
        </w:rPr>
        <w:t xml:space="preserve"> (…)”</w:t>
      </w:r>
      <w:r>
        <w:rPr>
          <w:rFonts w:ascii="Georgia" w:hAnsi="Georgia"/>
        </w:rPr>
        <w:t xml:space="preserve"> </w:t>
      </w:r>
      <w:proofErr w:type="spellStart"/>
      <w:r>
        <w:rPr>
          <w:rFonts w:ascii="Georgia" w:hAnsi="Georgia"/>
        </w:rPr>
        <w:t>Sublínea</w:t>
      </w:r>
      <w:proofErr w:type="spellEnd"/>
      <w:r>
        <w:rPr>
          <w:rFonts w:ascii="Georgia" w:hAnsi="Georgia"/>
        </w:rPr>
        <w:t xml:space="preserve"> de la Sala</w:t>
      </w:r>
      <w:r w:rsidR="00115BE6">
        <w:rPr>
          <w:rFonts w:ascii="Georgia" w:hAnsi="Georgia"/>
        </w:rPr>
        <w:t xml:space="preserve"> (Folio 1, ib.)</w:t>
      </w:r>
      <w:r>
        <w:rPr>
          <w:rFonts w:ascii="Georgia" w:hAnsi="Georgia"/>
        </w:rPr>
        <w:t xml:space="preserve">, es evidente que carece de legitimación </w:t>
      </w:r>
      <w:r w:rsidR="00115BE6">
        <w:rPr>
          <w:rFonts w:ascii="Georgia" w:hAnsi="Georgia"/>
        </w:rPr>
        <w:t>por activa. B</w:t>
      </w:r>
      <w:r w:rsidRPr="00D93DB8">
        <w:rPr>
          <w:rFonts w:ascii="Georgia" w:hAnsi="Georgia"/>
        </w:rPr>
        <w:t>usca la protección del derecho fundamental al debido proceso de otra persona</w:t>
      </w:r>
      <w:r>
        <w:rPr>
          <w:rFonts w:ascii="Georgia" w:hAnsi="Georgia"/>
        </w:rPr>
        <w:t xml:space="preserve">, y no el suyo propio. </w:t>
      </w:r>
    </w:p>
    <w:p w:rsidR="007B0BA3" w:rsidRPr="00B76377" w:rsidRDefault="007B0BA3" w:rsidP="007B0BA3">
      <w:pPr>
        <w:pStyle w:val="Textoindependiente"/>
        <w:spacing w:line="360" w:lineRule="auto"/>
        <w:rPr>
          <w:rFonts w:ascii="Georgia" w:hAnsi="Georgia"/>
          <w:sz w:val="20"/>
          <w:szCs w:val="24"/>
        </w:rPr>
      </w:pPr>
    </w:p>
    <w:p w:rsidR="007B0BA3" w:rsidRDefault="007B0BA3" w:rsidP="007B0BA3">
      <w:pPr>
        <w:pStyle w:val="Textoindependiente"/>
        <w:spacing w:line="360" w:lineRule="auto"/>
        <w:rPr>
          <w:rFonts w:ascii="Georgia" w:hAnsi="Georgia"/>
        </w:rPr>
      </w:pPr>
      <w:r>
        <w:rPr>
          <w:rFonts w:ascii="Georgia" w:hAnsi="Georgia"/>
          <w:szCs w:val="24"/>
        </w:rPr>
        <w:t>T</w:t>
      </w:r>
      <w:r w:rsidRPr="00D93DB8">
        <w:rPr>
          <w:rFonts w:ascii="Georgia" w:hAnsi="Georgia"/>
          <w:szCs w:val="24"/>
        </w:rPr>
        <w:t xml:space="preserve">ampoco podría predicarse que actúa en condición de apoderado judicial del </w:t>
      </w:r>
      <w:r>
        <w:rPr>
          <w:rFonts w:ascii="Georgia" w:hAnsi="Georgia"/>
          <w:szCs w:val="24"/>
        </w:rPr>
        <w:t>actor popular</w:t>
      </w:r>
      <w:r w:rsidRPr="00D93DB8">
        <w:rPr>
          <w:rFonts w:ascii="Georgia" w:hAnsi="Georgia"/>
          <w:szCs w:val="24"/>
        </w:rPr>
        <w:t xml:space="preserve">, porque </w:t>
      </w:r>
      <w:r>
        <w:rPr>
          <w:rFonts w:ascii="Georgia" w:hAnsi="Georgia"/>
          <w:szCs w:val="24"/>
        </w:rPr>
        <w:t>dejó de aportar</w:t>
      </w:r>
      <w:r w:rsidRPr="00D93DB8">
        <w:rPr>
          <w:rFonts w:ascii="Georgia" w:hAnsi="Georgia"/>
          <w:szCs w:val="24"/>
        </w:rPr>
        <w:t xml:space="preserve"> con el petitorio el poder especial expreso </w:t>
      </w:r>
      <w:r>
        <w:rPr>
          <w:rFonts w:ascii="Georgia" w:hAnsi="Georgia"/>
          <w:szCs w:val="24"/>
        </w:rPr>
        <w:t xml:space="preserve">ni </w:t>
      </w:r>
      <w:r w:rsidRPr="00D93DB8">
        <w:rPr>
          <w:rFonts w:ascii="Georgia" w:hAnsi="Georgia"/>
          <w:szCs w:val="24"/>
        </w:rPr>
        <w:t>acreditó la condición de profesional del derecho</w:t>
      </w:r>
      <w:r w:rsidRPr="00D93DB8">
        <w:rPr>
          <w:rStyle w:val="Refdenotaalpie"/>
          <w:rFonts w:ascii="Georgia" w:hAnsi="Georgia"/>
          <w:szCs w:val="24"/>
        </w:rPr>
        <w:footnoteReference w:id="6"/>
      </w:r>
      <w:r>
        <w:rPr>
          <w:rFonts w:ascii="Georgia" w:hAnsi="Georgia" w:cs="Arial"/>
          <w:szCs w:val="28"/>
          <w:shd w:val="clear" w:color="auto" w:fill="FFFFFF"/>
        </w:rPr>
        <w:t xml:space="preserve">, menos que </w:t>
      </w:r>
      <w:r>
        <w:rPr>
          <w:rFonts w:ascii="Georgia" w:hAnsi="Georgia"/>
          <w:szCs w:val="24"/>
        </w:rPr>
        <w:t xml:space="preserve">lo hace </w:t>
      </w:r>
      <w:r w:rsidRPr="00D93DB8">
        <w:rPr>
          <w:rFonts w:ascii="Georgia" w:hAnsi="Georgia"/>
          <w:szCs w:val="24"/>
        </w:rPr>
        <w:t>como agente oficioso, ya que no se reúnen los supuestos exigidos por el precedente constitucional</w:t>
      </w:r>
      <w:r w:rsidRPr="00D93DB8">
        <w:rPr>
          <w:rStyle w:val="Refdenotaalpie"/>
          <w:rFonts w:ascii="Georgia" w:hAnsi="Georgia"/>
          <w:szCs w:val="24"/>
        </w:rPr>
        <w:footnoteReference w:id="7"/>
      </w:r>
      <w:r w:rsidRPr="00D93DB8">
        <w:rPr>
          <w:rFonts w:ascii="Georgia" w:hAnsi="Georgia"/>
          <w:szCs w:val="24"/>
        </w:rPr>
        <w:t xml:space="preserve">. </w:t>
      </w:r>
      <w:r>
        <w:rPr>
          <w:rFonts w:ascii="Georgia" w:hAnsi="Georgia"/>
          <w:szCs w:val="24"/>
        </w:rPr>
        <w:t xml:space="preserve">Nada </w:t>
      </w:r>
      <w:r w:rsidRPr="00D93DB8">
        <w:rPr>
          <w:rFonts w:ascii="Georgia" w:hAnsi="Georgia"/>
          <w:szCs w:val="24"/>
        </w:rPr>
        <w:t xml:space="preserve">alude </w:t>
      </w:r>
      <w:r>
        <w:rPr>
          <w:rFonts w:ascii="Georgia" w:hAnsi="Georgia"/>
          <w:szCs w:val="24"/>
        </w:rPr>
        <w:t xml:space="preserve">sobre </w:t>
      </w:r>
      <w:r w:rsidRPr="00D93DB8">
        <w:rPr>
          <w:rFonts w:ascii="Georgia" w:hAnsi="Georgia"/>
          <w:szCs w:val="24"/>
        </w:rPr>
        <w:t xml:space="preserve">que el señor </w:t>
      </w:r>
      <w:r>
        <w:rPr>
          <w:rFonts w:ascii="Georgia" w:hAnsi="Georgia"/>
          <w:szCs w:val="24"/>
        </w:rPr>
        <w:t xml:space="preserve">Morales esté </w:t>
      </w:r>
      <w:r w:rsidRPr="00D93DB8">
        <w:rPr>
          <w:rFonts w:ascii="Georgia" w:hAnsi="Georgia"/>
          <w:szCs w:val="24"/>
        </w:rPr>
        <w:t xml:space="preserve">imposibilitado para presentar </w:t>
      </w:r>
      <w:r>
        <w:rPr>
          <w:rFonts w:ascii="Georgia" w:hAnsi="Georgia"/>
          <w:szCs w:val="24"/>
        </w:rPr>
        <w:t xml:space="preserve">la tutela </w:t>
      </w:r>
      <w:r w:rsidRPr="00D93DB8">
        <w:rPr>
          <w:rFonts w:ascii="Georgia" w:hAnsi="Georgia"/>
          <w:szCs w:val="24"/>
        </w:rPr>
        <w:t xml:space="preserve">por su propia cuenta. </w:t>
      </w:r>
      <w:r>
        <w:rPr>
          <w:rFonts w:ascii="Georgia" w:hAnsi="Georgia"/>
        </w:rPr>
        <w:t xml:space="preserve">En ese orden de ideas, el aludido amparo es </w:t>
      </w:r>
      <w:r w:rsidRPr="00D93DB8">
        <w:rPr>
          <w:rFonts w:ascii="Georgia" w:hAnsi="Georgia"/>
        </w:rPr>
        <w:t>improcedente y así se declarará.</w:t>
      </w:r>
    </w:p>
    <w:p w:rsidR="007B0BA3" w:rsidRDefault="007B0BA3" w:rsidP="007B0BA3">
      <w:pPr>
        <w:spacing w:line="360" w:lineRule="auto"/>
        <w:ind w:right="51"/>
        <w:jc w:val="both"/>
        <w:rPr>
          <w:rFonts w:ascii="Georgia" w:hAnsi="Georgia"/>
          <w:sz w:val="20"/>
        </w:rPr>
      </w:pPr>
    </w:p>
    <w:p w:rsidR="0007737B" w:rsidRPr="00F94C49" w:rsidRDefault="0007737B" w:rsidP="0007737B">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 – Publicación del aviso a la comunidad</w:t>
      </w:r>
    </w:p>
    <w:p w:rsidR="0007737B" w:rsidRDefault="0007737B" w:rsidP="007B0BA3">
      <w:pPr>
        <w:spacing w:line="360" w:lineRule="auto"/>
        <w:ind w:right="51"/>
        <w:jc w:val="both"/>
        <w:rPr>
          <w:rFonts w:ascii="Georgia" w:hAnsi="Georgia"/>
          <w:sz w:val="20"/>
        </w:rPr>
      </w:pPr>
    </w:p>
    <w:p w:rsidR="00115BE6" w:rsidRPr="00710A82" w:rsidRDefault="00115BE6" w:rsidP="00115BE6">
      <w:pPr>
        <w:spacing w:line="360" w:lineRule="auto"/>
        <w:jc w:val="both"/>
        <w:rPr>
          <w:rFonts w:ascii="Georgia" w:hAnsi="Georgia" w:cs="Arial"/>
          <w:spacing w:val="3"/>
        </w:rPr>
      </w:pPr>
      <w:r w:rsidRPr="00115BE6">
        <w:rPr>
          <w:rFonts w:ascii="Georgia" w:hAnsi="Georgia"/>
        </w:rPr>
        <w:t xml:space="preserve">Diferente es con relación a la petición tendiente a que el accionado informe a la comunidad mediante publicación del aviso en el portal </w:t>
      </w:r>
      <w:r w:rsidRPr="00115BE6">
        <w:rPr>
          <w:rFonts w:ascii="Georgia" w:hAnsi="Georgia"/>
          <w:i/>
        </w:rPr>
        <w:t xml:space="preserve">web </w:t>
      </w:r>
      <w:r w:rsidRPr="00115BE6">
        <w:rPr>
          <w:rFonts w:ascii="Georgia" w:hAnsi="Georgia"/>
        </w:rPr>
        <w:t>de la Rama Judicial y en la cartelera del Juzgado, puesto que en su condición de coadyuvante así lo pidió mediante escrito del 13-06-2018 (Folio 17, ib.)</w:t>
      </w:r>
      <w:r>
        <w:rPr>
          <w:rFonts w:ascii="Georgia" w:hAnsi="Georgia"/>
        </w:rPr>
        <w:t xml:space="preserve">, cuenta con legitimación por activa. </w:t>
      </w:r>
      <w:r w:rsidRPr="00710A82">
        <w:rPr>
          <w:rFonts w:ascii="Georgia" w:hAnsi="Georgia" w:cs="Arial"/>
        </w:rPr>
        <w:t xml:space="preserve">Y por pasiva, el </w:t>
      </w:r>
      <w:r>
        <w:rPr>
          <w:rFonts w:ascii="Georgia" w:hAnsi="Georgia" w:cs="Arial"/>
        </w:rPr>
        <w:t xml:space="preserve">Despacho Judicial </w:t>
      </w:r>
      <w:r w:rsidRPr="00710A82">
        <w:rPr>
          <w:rFonts w:ascii="Georgia" w:hAnsi="Georgia" w:cs="Arial"/>
        </w:rPr>
        <w:t xml:space="preserve">porque es la autoridad que conoce de </w:t>
      </w:r>
      <w:r>
        <w:rPr>
          <w:rFonts w:ascii="Georgia" w:hAnsi="Georgia" w:cs="Arial"/>
        </w:rPr>
        <w:t>la acción popular</w:t>
      </w:r>
      <w:r w:rsidRPr="00710A82">
        <w:rPr>
          <w:rFonts w:ascii="Georgia" w:hAnsi="Georgia"/>
        </w:rPr>
        <w:t>.</w:t>
      </w:r>
    </w:p>
    <w:p w:rsidR="00EE0CF1" w:rsidRPr="0007737B" w:rsidRDefault="00EE0CF1" w:rsidP="002978F5">
      <w:pPr>
        <w:spacing w:line="360" w:lineRule="auto"/>
        <w:jc w:val="both"/>
        <w:rPr>
          <w:rFonts w:ascii="Georgia" w:hAnsi="Georgia" w:cs="Arial"/>
          <w:sz w:val="20"/>
        </w:rPr>
      </w:pPr>
    </w:p>
    <w:p w:rsidR="0007737B" w:rsidRPr="0007737B" w:rsidRDefault="0007737B" w:rsidP="0007737B">
      <w:pPr>
        <w:pStyle w:val="Prrafodelista"/>
        <w:numPr>
          <w:ilvl w:val="2"/>
          <w:numId w:val="18"/>
        </w:numPr>
        <w:spacing w:line="360" w:lineRule="auto"/>
        <w:jc w:val="both"/>
        <w:rPr>
          <w:rFonts w:ascii="Georgia" w:hAnsi="Georgia" w:cs="Arial"/>
          <w:smallCaps/>
        </w:rPr>
      </w:pPr>
      <w:r w:rsidRPr="0007737B">
        <w:rPr>
          <w:rFonts w:ascii="Georgia" w:hAnsi="Georgia" w:cs="Arial"/>
          <w:smallCaps/>
        </w:rPr>
        <w:lastRenderedPageBreak/>
        <w:t>La nulidad procesal</w:t>
      </w:r>
    </w:p>
    <w:p w:rsidR="0007737B" w:rsidRPr="0007737B" w:rsidRDefault="0007737B" w:rsidP="0007737B">
      <w:pPr>
        <w:pStyle w:val="Prrafodelista"/>
        <w:spacing w:line="360" w:lineRule="auto"/>
        <w:ind w:left="720"/>
        <w:jc w:val="both"/>
        <w:rPr>
          <w:rFonts w:ascii="Georgia" w:hAnsi="Georgia" w:cs="Arial"/>
          <w:sz w:val="20"/>
        </w:rPr>
      </w:pPr>
    </w:p>
    <w:p w:rsidR="00710A82" w:rsidRDefault="0007737B" w:rsidP="00710A82">
      <w:pPr>
        <w:suppressAutoHyphens/>
        <w:spacing w:line="360" w:lineRule="auto"/>
        <w:jc w:val="both"/>
        <w:rPr>
          <w:rFonts w:ascii="Georgia" w:hAnsi="Georgia"/>
        </w:rPr>
      </w:pPr>
      <w:r>
        <w:rPr>
          <w:rFonts w:ascii="Georgia" w:hAnsi="Georgia" w:cs="Arial"/>
        </w:rPr>
        <w:t>C</w:t>
      </w:r>
      <w:r w:rsidR="00115BE6">
        <w:rPr>
          <w:rFonts w:ascii="Georgia" w:hAnsi="Georgia" w:cs="Arial"/>
        </w:rPr>
        <w:t xml:space="preserve">on fundamento en </w:t>
      </w:r>
      <w:r w:rsidR="00710A82" w:rsidRPr="00876D62">
        <w:rPr>
          <w:rFonts w:ascii="Georgia" w:hAnsi="Georgia" w:cs="Arial"/>
        </w:rPr>
        <w:t xml:space="preserve">el artículo 135, inciso 4º, CGP, se </w:t>
      </w:r>
      <w:r w:rsidR="00710A82">
        <w:rPr>
          <w:rFonts w:ascii="Georgia" w:hAnsi="Georgia" w:cs="Arial"/>
        </w:rPr>
        <w:t>rechazará</w:t>
      </w:r>
      <w:r w:rsidR="00710A82" w:rsidRPr="00876D62">
        <w:rPr>
          <w:rFonts w:ascii="Georgia" w:hAnsi="Georgia" w:cs="Arial"/>
        </w:rPr>
        <w:t xml:space="preserve"> de plano la nulidad fundada en la irregular notificación de los terceros, por la falta de legitimación del accionante. Es un vicio que solo puede ser invocado por las personas presuntamente afectadas. Y</w:t>
      </w:r>
      <w:r w:rsidR="00710A82">
        <w:rPr>
          <w:rFonts w:ascii="Georgia" w:hAnsi="Georgia" w:cs="Arial"/>
        </w:rPr>
        <w:t>,</w:t>
      </w:r>
      <w:r w:rsidR="00710A82"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710A82" w:rsidRPr="00F970E6" w:rsidRDefault="00710A82" w:rsidP="002978F5">
      <w:pPr>
        <w:spacing w:line="360" w:lineRule="auto"/>
        <w:jc w:val="both"/>
        <w:rPr>
          <w:rFonts w:ascii="Georgia" w:hAnsi="Georgia" w:cs="Arial"/>
          <w:sz w:val="20"/>
        </w:rPr>
      </w:pPr>
    </w:p>
    <w:p w:rsidR="003E703E" w:rsidRPr="00F970E6"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F970E6">
        <w:rPr>
          <w:rFonts w:ascii="Georgia" w:hAnsi="Georgia" w:cs="Verdana"/>
          <w:smallCaps/>
          <w:spacing w:val="0"/>
          <w:szCs w:val="24"/>
          <w:lang w:val="es-ES"/>
        </w:rPr>
        <w:t>Las sub-reglas de análisis en la procedibilidad frente a decisiones judiciales</w:t>
      </w:r>
    </w:p>
    <w:p w:rsidR="009D365E" w:rsidRPr="00F970E6" w:rsidRDefault="009D365E" w:rsidP="003E703E">
      <w:pPr>
        <w:pStyle w:val="Textoindependiente"/>
        <w:shd w:val="clear" w:color="auto" w:fill="FFFFFF" w:themeFill="background1"/>
        <w:spacing w:line="360" w:lineRule="auto"/>
        <w:rPr>
          <w:rFonts w:ascii="Georgia" w:hAnsi="Georgia" w:cs="Arial"/>
          <w:sz w:val="20"/>
          <w:szCs w:val="24"/>
        </w:rPr>
      </w:pPr>
    </w:p>
    <w:p w:rsidR="003E703E" w:rsidRPr="00F970E6"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 xml:space="preserve">Desde la sentencia C-543 </w:t>
      </w:r>
      <w:r w:rsidRPr="00F970E6">
        <w:rPr>
          <w:rFonts w:ascii="Georgia" w:hAnsi="Georgia"/>
        </w:rPr>
        <w:t xml:space="preserve"> </w:t>
      </w:r>
      <w:r w:rsidRPr="00F970E6">
        <w:rPr>
          <w:rFonts w:ascii="Georgia" w:hAnsi="Georgia" w:cs="Arial"/>
          <w:szCs w:val="24"/>
        </w:rPr>
        <w:t xml:space="preserve">de  1992,  que examinó en constitucionalidad, los artículos 11, 12 y 40 </w:t>
      </w:r>
      <w:r w:rsidR="00FF6891" w:rsidRPr="00F970E6">
        <w:rPr>
          <w:rFonts w:ascii="Georgia" w:hAnsi="Georgia" w:cs="Arial"/>
          <w:szCs w:val="24"/>
        </w:rPr>
        <w:t xml:space="preserve"> </w:t>
      </w:r>
      <w:r w:rsidRPr="00F970E6">
        <w:rPr>
          <w:rFonts w:ascii="Georgia" w:hAnsi="Georgia" w:cs="Arial"/>
          <w:szCs w:val="24"/>
        </w:rPr>
        <w:t>del</w:t>
      </w:r>
      <w:r w:rsidR="00FF6891" w:rsidRPr="00F970E6">
        <w:rPr>
          <w:rFonts w:ascii="Georgia" w:hAnsi="Georgia" w:cs="Arial"/>
          <w:szCs w:val="24"/>
        </w:rPr>
        <w:t xml:space="preserve"> </w:t>
      </w:r>
      <w:r w:rsidRPr="00F970E6">
        <w:rPr>
          <w:rFonts w:ascii="Georgia" w:hAnsi="Georgia" w:cs="Arial"/>
          <w:szCs w:val="24"/>
        </w:rPr>
        <w:t xml:space="preserve"> Decreto </w:t>
      </w:r>
      <w:r w:rsidR="00FF6891" w:rsidRPr="00F970E6">
        <w:rPr>
          <w:rFonts w:ascii="Georgia" w:hAnsi="Georgia" w:cs="Arial"/>
          <w:szCs w:val="24"/>
        </w:rPr>
        <w:t xml:space="preserve"> </w:t>
      </w:r>
      <w:r w:rsidRPr="00F970E6">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F970E6">
        <w:rPr>
          <w:rStyle w:val="Refdenotaalpie"/>
          <w:rFonts w:ascii="Georgia" w:hAnsi="Georgia" w:cs="Arial"/>
          <w:szCs w:val="24"/>
        </w:rPr>
        <w:footnoteReference w:id="8"/>
      </w:r>
      <w:r w:rsidRPr="00F970E6">
        <w:rPr>
          <w:rFonts w:ascii="Georgia" w:hAnsi="Georgia" w:cs="Arial"/>
          <w:szCs w:val="24"/>
        </w:rPr>
        <w:t>, básicamente sustituyó la expresión “vías de hecho”</w:t>
      </w:r>
      <w:r w:rsidR="00776930" w:rsidRPr="00F970E6">
        <w:rPr>
          <w:rFonts w:ascii="Georgia" w:hAnsi="Georgia" w:cs="Arial"/>
          <w:szCs w:val="24"/>
        </w:rPr>
        <w:t xml:space="preserve"> </w:t>
      </w:r>
      <w:r w:rsidRPr="00F970E6">
        <w:rPr>
          <w:rFonts w:ascii="Georgia" w:hAnsi="Georgia" w:cs="Arial"/>
          <w:szCs w:val="24"/>
        </w:rPr>
        <w:t xml:space="preserve">por la de “causales genéricas de procedibilidad” y ensanchó las causales especiales, pasando de cuatro (4) a ocho (8).  En el mismo sentido Quiroga </w:t>
      </w:r>
      <w:proofErr w:type="spellStart"/>
      <w:r w:rsidRPr="00F970E6">
        <w:rPr>
          <w:rFonts w:ascii="Georgia" w:hAnsi="Georgia" w:cs="Arial"/>
          <w:szCs w:val="24"/>
        </w:rPr>
        <w:t>Natale</w:t>
      </w:r>
      <w:proofErr w:type="spellEnd"/>
      <w:r w:rsidRPr="00F970E6">
        <w:rPr>
          <w:rStyle w:val="Refdenotaalpie"/>
          <w:rFonts w:ascii="Georgia" w:hAnsi="Georgia"/>
          <w:szCs w:val="24"/>
        </w:rPr>
        <w:footnoteReference w:id="9"/>
      </w:r>
      <w:r w:rsidRPr="00F970E6">
        <w:rPr>
          <w:rFonts w:ascii="Georgia" w:hAnsi="Georgia" w:cs="Arial"/>
          <w:szCs w:val="24"/>
        </w:rPr>
        <w:t>.</w:t>
      </w:r>
    </w:p>
    <w:p w:rsidR="00AD1EC7" w:rsidRPr="00F970E6"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F970E6"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 xml:space="preserve">Ahora, en frente del examen que se reclama en sede constitucional, resulta de mayúscula trascendencia, precisar que </w:t>
      </w:r>
      <w:r w:rsidRPr="00F970E6">
        <w:rPr>
          <w:rFonts w:ascii="Georgia" w:hAnsi="Georgia" w:cs="Arial"/>
          <w:szCs w:val="24"/>
          <w:u w:val="single"/>
        </w:rPr>
        <w:t>se trata de un juicio de validez y no de corrección</w:t>
      </w:r>
      <w:r w:rsidRPr="00F970E6">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970E6">
        <w:rPr>
          <w:rStyle w:val="Refdenotaalpie"/>
          <w:rFonts w:ascii="Georgia" w:hAnsi="Georgia" w:cs="Arial"/>
          <w:szCs w:val="24"/>
        </w:rPr>
        <w:footnoteReference w:id="10"/>
      </w:r>
      <w:r w:rsidRPr="00F970E6">
        <w:rPr>
          <w:rFonts w:ascii="Georgia" w:hAnsi="Georgia" w:cs="Arial"/>
          <w:szCs w:val="24"/>
        </w:rPr>
        <w:t>.</w:t>
      </w:r>
    </w:p>
    <w:p w:rsidR="003E703E" w:rsidRPr="00F970E6"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F970E6" w:rsidRDefault="00526A6B" w:rsidP="00526A6B">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Los requisitos generales de procedibilidad, explicados en amplitud en la sentencia C-590 de 2005</w:t>
      </w:r>
      <w:r w:rsidRPr="00F970E6">
        <w:rPr>
          <w:rStyle w:val="Refdenotaalpie"/>
          <w:rFonts w:ascii="Georgia" w:hAnsi="Georgia" w:cs="Arial"/>
          <w:szCs w:val="24"/>
        </w:rPr>
        <w:footnoteReference w:id="11"/>
      </w:r>
      <w:r w:rsidRPr="00F970E6">
        <w:rPr>
          <w:rFonts w:ascii="Georgia" w:hAnsi="Georgia" w:cs="Arial"/>
          <w:szCs w:val="24"/>
        </w:rPr>
        <w:t xml:space="preserve"> y reiterados en la consolidada línea jurisprudencial de la CC</w:t>
      </w:r>
      <w:r w:rsidRPr="00F970E6">
        <w:rPr>
          <w:rStyle w:val="Refdenotaalpie"/>
          <w:rFonts w:ascii="Georgia" w:hAnsi="Georgia" w:cs="Arial"/>
          <w:szCs w:val="24"/>
        </w:rPr>
        <w:footnoteReference w:id="12"/>
      </w:r>
      <w:r w:rsidRPr="00F970E6">
        <w:rPr>
          <w:rFonts w:ascii="Georgia" w:hAnsi="Georgia" w:cs="Arial"/>
          <w:szCs w:val="24"/>
        </w:rPr>
        <w:t xml:space="preserve"> (2018)</w:t>
      </w:r>
      <w:r w:rsidRPr="00F970E6">
        <w:rPr>
          <w:rStyle w:val="Refdenotaalpie"/>
          <w:rFonts w:ascii="Georgia" w:hAnsi="Georgia"/>
          <w:szCs w:val="24"/>
        </w:rPr>
        <w:footnoteReference w:id="13"/>
      </w:r>
      <w:r w:rsidRPr="00F970E6">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F970E6">
        <w:rPr>
          <w:rFonts w:ascii="Georgia" w:hAnsi="Georgia" w:cs="Arial"/>
          <w:szCs w:val="24"/>
        </w:rPr>
        <w:lastRenderedPageBreak/>
        <w:t>generadores de la vulneración y que; (vi) De ser posible, los hubiere alegado en el proceso judicial en las oportunidades debidas; (vii) Que no se trate de tutela contra tutela</w:t>
      </w:r>
      <w:r w:rsidRPr="00F970E6">
        <w:rPr>
          <w:rStyle w:val="Refdenotaalpie"/>
          <w:rFonts w:ascii="Georgia" w:hAnsi="Georgia"/>
          <w:szCs w:val="24"/>
        </w:rPr>
        <w:footnoteReference w:id="14"/>
      </w:r>
      <w:r w:rsidRPr="00F970E6">
        <w:rPr>
          <w:rFonts w:ascii="Georgia" w:hAnsi="Georgia" w:cs="Arial"/>
          <w:szCs w:val="24"/>
        </w:rPr>
        <w:t>.</w:t>
      </w:r>
    </w:p>
    <w:p w:rsidR="003E703E" w:rsidRPr="00F970E6" w:rsidRDefault="003E703E" w:rsidP="003E703E">
      <w:pPr>
        <w:pStyle w:val="Textoindependiente"/>
        <w:shd w:val="clear" w:color="auto" w:fill="FFFFFF" w:themeFill="background1"/>
        <w:spacing w:line="360" w:lineRule="auto"/>
        <w:rPr>
          <w:rFonts w:ascii="Georgia" w:hAnsi="Georgia" w:cs="Arial"/>
          <w:sz w:val="20"/>
          <w:szCs w:val="24"/>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F970E6">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F970E6">
        <w:rPr>
          <w:rFonts w:ascii="Georgia" w:hAnsi="Georgia" w:cs="Arial"/>
          <w:szCs w:val="24"/>
          <w:vertAlign w:val="superscript"/>
        </w:rPr>
        <w:footnoteReference w:id="15"/>
      </w:r>
      <w:r w:rsidRPr="00F970E6">
        <w:rPr>
          <w:rFonts w:ascii="Georgia" w:hAnsi="Georgia" w:cs="Arial"/>
          <w:szCs w:val="24"/>
        </w:rPr>
        <w:t xml:space="preserve"> y Quinche Ramírez</w:t>
      </w:r>
      <w:r w:rsidRPr="00F970E6">
        <w:rPr>
          <w:rStyle w:val="Refdenotaalpie"/>
          <w:rFonts w:ascii="Georgia" w:hAnsi="Georgia" w:cs="Arial"/>
          <w:szCs w:val="24"/>
        </w:rPr>
        <w:footnoteReference w:id="16"/>
      </w:r>
      <w:r w:rsidRPr="00F970E6">
        <w:rPr>
          <w:rFonts w:ascii="Georgia" w:hAnsi="Georgia" w:cs="Arial"/>
          <w:szCs w:val="24"/>
        </w:rPr>
        <w:t>.</w:t>
      </w:r>
    </w:p>
    <w:p w:rsidR="00115BE6" w:rsidRPr="00F970E6" w:rsidRDefault="00115BE6" w:rsidP="003E703E">
      <w:pPr>
        <w:pStyle w:val="Textoindependiente"/>
        <w:shd w:val="clear" w:color="auto" w:fill="FFFFFF" w:themeFill="background1"/>
        <w:spacing w:line="360" w:lineRule="auto"/>
        <w:rPr>
          <w:rFonts w:ascii="Georgia" w:hAnsi="Georgia" w:cs="Arial"/>
          <w:szCs w:val="24"/>
        </w:rPr>
      </w:pPr>
    </w:p>
    <w:p w:rsidR="00A12BD8" w:rsidRPr="00F970E6" w:rsidRDefault="00A12BD8" w:rsidP="00A12BD8">
      <w:pPr>
        <w:pStyle w:val="Textoindependiente"/>
        <w:numPr>
          <w:ilvl w:val="0"/>
          <w:numId w:val="18"/>
        </w:numPr>
        <w:tabs>
          <w:tab w:val="clear" w:pos="0"/>
          <w:tab w:val="clear" w:pos="708"/>
          <w:tab w:val="left" w:pos="567"/>
        </w:tabs>
        <w:spacing w:line="360" w:lineRule="auto"/>
        <w:rPr>
          <w:rFonts w:ascii="Georgia" w:hAnsi="Georgia"/>
          <w:szCs w:val="24"/>
        </w:rPr>
      </w:pPr>
      <w:r w:rsidRPr="00F970E6">
        <w:rPr>
          <w:rFonts w:ascii="Georgia" w:hAnsi="Georgia"/>
          <w:szCs w:val="24"/>
        </w:rPr>
        <w:t>EL CASO CONCRETO MATERIA DE ANÁLISIS</w:t>
      </w:r>
    </w:p>
    <w:p w:rsidR="00A12BD8" w:rsidRPr="00F970E6" w:rsidRDefault="00A12BD8" w:rsidP="00A12BD8">
      <w:pPr>
        <w:pStyle w:val="Textoindependiente"/>
        <w:tabs>
          <w:tab w:val="clear" w:pos="0"/>
          <w:tab w:val="clear" w:pos="708"/>
          <w:tab w:val="left" w:pos="567"/>
        </w:tabs>
        <w:spacing w:line="360" w:lineRule="auto"/>
        <w:ind w:left="400"/>
        <w:rPr>
          <w:rFonts w:ascii="Georgia" w:hAnsi="Georgia"/>
          <w:sz w:val="22"/>
          <w:szCs w:val="24"/>
        </w:rPr>
      </w:pPr>
    </w:p>
    <w:p w:rsidR="00A12BD8" w:rsidRPr="00F970E6" w:rsidRDefault="00A12BD8" w:rsidP="00A12BD8">
      <w:pPr>
        <w:spacing w:line="360" w:lineRule="auto"/>
        <w:jc w:val="both"/>
        <w:rPr>
          <w:rFonts w:ascii="Georgia" w:hAnsi="Georgia" w:cs="Arial"/>
          <w:shd w:val="clear" w:color="auto" w:fill="FFFFFF"/>
        </w:rPr>
      </w:pPr>
      <w:r w:rsidRPr="00F970E6">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r w:rsidR="00115BE6">
        <w:rPr>
          <w:rFonts w:ascii="Georgia" w:hAnsi="Georgia" w:cs="Arial"/>
          <w:lang w:val="es-ES_tradnl"/>
        </w:rPr>
        <w:t xml:space="preserve"> dirigido a que se publique el aviso a la comunidad en la página </w:t>
      </w:r>
      <w:r w:rsidR="00115BE6">
        <w:rPr>
          <w:rFonts w:ascii="Georgia" w:hAnsi="Georgia" w:cs="Arial"/>
          <w:i/>
          <w:lang w:val="es-ES_tradnl"/>
        </w:rPr>
        <w:t xml:space="preserve">web </w:t>
      </w:r>
      <w:r w:rsidR="00115BE6">
        <w:rPr>
          <w:rFonts w:ascii="Georgia" w:hAnsi="Georgia" w:cs="Arial"/>
          <w:lang w:val="es-ES_tradnl"/>
        </w:rPr>
        <w:t>de la Rama Judicial y en la cartelera del Juzgado</w:t>
      </w:r>
      <w:r w:rsidRPr="00F970E6">
        <w:rPr>
          <w:rFonts w:ascii="Georgia" w:hAnsi="Georgia" w:cs="Arial"/>
          <w:lang w:val="es-ES_tradnl"/>
        </w:rPr>
        <w:t xml:space="preserve">, toda vez que </w:t>
      </w:r>
      <w:r w:rsidRPr="00F970E6">
        <w:rPr>
          <w:rFonts w:ascii="Georgia" w:hAnsi="Georgia" w:cs="Arial"/>
        </w:rPr>
        <w:t xml:space="preserve">la acción de tutela no puede implementarse como </w:t>
      </w:r>
      <w:r w:rsidRPr="00F970E6">
        <w:rPr>
          <w:rFonts w:ascii="Georgia" w:hAnsi="Georgia" w:cs="Arial"/>
          <w:shd w:val="clear" w:color="auto" w:fill="FFFFFF"/>
        </w:rPr>
        <w:t>mecanismo alternativo o paralelo para resolver problemas jurídicos que deben ser resueltos en el trámite ordinario</w:t>
      </w:r>
      <w:r w:rsidRPr="00F970E6">
        <w:rPr>
          <w:rStyle w:val="Refdenotaalpie"/>
          <w:rFonts w:ascii="Georgia" w:hAnsi="Georgia" w:cs="Arial"/>
        </w:rPr>
        <w:footnoteReference w:id="17"/>
      </w:r>
      <w:r w:rsidRPr="00F970E6">
        <w:rPr>
          <w:rFonts w:ascii="Georgia" w:hAnsi="Georgia" w:cs="Arial"/>
          <w:shd w:val="clear" w:color="auto" w:fill="FFFFFF"/>
        </w:rPr>
        <w:t xml:space="preserve">. </w:t>
      </w:r>
    </w:p>
    <w:p w:rsidR="00A12BD8" w:rsidRPr="00F970E6" w:rsidRDefault="00A12BD8" w:rsidP="00A12BD8">
      <w:pPr>
        <w:spacing w:line="360" w:lineRule="auto"/>
        <w:jc w:val="both"/>
        <w:rPr>
          <w:rFonts w:ascii="Georgia" w:hAnsi="Georgia" w:cs="Arial"/>
          <w:lang w:val="es-ES_tradnl"/>
        </w:rPr>
      </w:pPr>
    </w:p>
    <w:p w:rsidR="00A67430" w:rsidRPr="0042090A" w:rsidRDefault="00A67430" w:rsidP="00A67430">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8"/>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9"/>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20"/>
      </w:r>
      <w:r w:rsidRPr="00F61CAB">
        <w:rPr>
          <w:rFonts w:ascii="Georgia" w:hAnsi="Georgia" w:cs="Arial"/>
        </w:rPr>
        <w:t>.</w:t>
      </w:r>
    </w:p>
    <w:p w:rsidR="00A67430" w:rsidRPr="00B07C7D" w:rsidRDefault="00A67430" w:rsidP="00A67430">
      <w:pPr>
        <w:spacing w:line="360" w:lineRule="auto"/>
        <w:jc w:val="both"/>
        <w:rPr>
          <w:rFonts w:ascii="Georgia" w:hAnsi="Georgia"/>
          <w:bCs/>
          <w:szCs w:val="28"/>
        </w:rPr>
      </w:pPr>
    </w:p>
    <w:p w:rsidR="00A67430" w:rsidRDefault="00A67430" w:rsidP="00A67430">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21"/>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 xml:space="preserve">“Es, en efecto, un mecanismo judicial de origen constitucional de evidente carácter residual que está previsto para asegurar la tutela efectiva y sustancia de los derechos constitucionales fundamentales, pues solo procederá cuando </w:t>
      </w:r>
      <w:r w:rsidRPr="004E68FB">
        <w:rPr>
          <w:rFonts w:ascii="Georgia" w:hAnsi="Georgia" w:cs="Arial"/>
          <w:i/>
          <w:sz w:val="22"/>
          <w:szCs w:val="24"/>
        </w:rPr>
        <w:lastRenderedPageBreak/>
        <w:t>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A67430" w:rsidRPr="00B07C7D" w:rsidRDefault="00A67430" w:rsidP="00A67430">
      <w:pPr>
        <w:pStyle w:val="Textoindependiente"/>
        <w:tabs>
          <w:tab w:val="clear" w:pos="0"/>
        </w:tabs>
        <w:spacing w:line="360" w:lineRule="auto"/>
        <w:rPr>
          <w:rFonts w:ascii="Georgia" w:hAnsi="Georgia" w:cs="Arial"/>
          <w:sz w:val="22"/>
          <w:szCs w:val="24"/>
        </w:rPr>
      </w:pPr>
    </w:p>
    <w:p w:rsidR="00A67430" w:rsidRPr="00B07C7D" w:rsidRDefault="00A67430" w:rsidP="00A67430">
      <w:pPr>
        <w:pStyle w:val="Textoindependiente"/>
        <w:tabs>
          <w:tab w:val="clear" w:pos="0"/>
        </w:tabs>
        <w:spacing w:line="360" w:lineRule="auto"/>
        <w:rPr>
          <w:rFonts w:ascii="Georgia" w:hAnsi="Georgia" w:cs="Arial"/>
          <w:szCs w:val="24"/>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22"/>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23"/>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24"/>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A67430" w:rsidRPr="00B07C7D" w:rsidRDefault="00A67430" w:rsidP="00A67430">
      <w:pPr>
        <w:spacing w:line="360" w:lineRule="auto"/>
        <w:jc w:val="both"/>
        <w:rPr>
          <w:rFonts w:ascii="Georgia" w:hAnsi="Georgia" w:cs="Arial"/>
          <w:sz w:val="22"/>
        </w:rPr>
      </w:pPr>
      <w:bookmarkStart w:id="0" w:name="_GoBack"/>
      <w:bookmarkEnd w:id="0"/>
    </w:p>
    <w:p w:rsidR="001A18D8" w:rsidRDefault="00A12BD8" w:rsidP="00906742">
      <w:pPr>
        <w:spacing w:line="360" w:lineRule="auto"/>
        <w:jc w:val="both"/>
        <w:rPr>
          <w:rFonts w:ascii="Georgia" w:hAnsi="Georgia" w:cs="Arial"/>
        </w:rPr>
      </w:pPr>
      <w:r w:rsidRPr="00BB1E9A">
        <w:rPr>
          <w:rFonts w:ascii="Georgia" w:hAnsi="Georgia" w:cs="Arial"/>
        </w:rPr>
        <w:t xml:space="preserve">Revisado el </w:t>
      </w:r>
      <w:r w:rsidR="00A52060" w:rsidRPr="00BB1E9A">
        <w:rPr>
          <w:rFonts w:ascii="Georgia" w:hAnsi="Georgia" w:cs="Arial"/>
        </w:rPr>
        <w:t xml:space="preserve">acervo probatorio se tiene que </w:t>
      </w:r>
      <w:r w:rsidRPr="00BB1E9A">
        <w:rPr>
          <w:rFonts w:ascii="Georgia" w:hAnsi="Georgia" w:cs="Arial"/>
        </w:rPr>
        <w:t>l</w:t>
      </w:r>
      <w:r w:rsidR="00A52060" w:rsidRPr="00BB1E9A">
        <w:rPr>
          <w:rFonts w:ascii="Georgia" w:hAnsi="Georgia" w:cs="Arial"/>
        </w:rPr>
        <w:t>a</w:t>
      </w:r>
      <w:r w:rsidRPr="00BB1E9A">
        <w:rPr>
          <w:rFonts w:ascii="Georgia" w:hAnsi="Georgia" w:cs="Arial"/>
        </w:rPr>
        <w:t xml:space="preserve"> </w:t>
      </w:r>
      <w:r w:rsidRPr="00BB1E9A">
        <w:rPr>
          <w:rFonts w:ascii="Georgia" w:hAnsi="Georgia" w:cs="Arial"/>
          <w:i/>
        </w:rPr>
        <w:t>a quo</w:t>
      </w:r>
      <w:r w:rsidRPr="00BB1E9A">
        <w:rPr>
          <w:rFonts w:ascii="Georgia" w:hAnsi="Georgia" w:cs="Arial"/>
        </w:rPr>
        <w:t xml:space="preserve"> con proveído del </w:t>
      </w:r>
      <w:r w:rsidR="00A67430">
        <w:rPr>
          <w:rFonts w:ascii="Georgia" w:hAnsi="Georgia" w:cs="Arial"/>
        </w:rPr>
        <w:t>16-05-2018 admitió la acción popular, negó el amparo de pobreza y ordenó al actor popular efectuar el aviso a la comunidad por intermedio de la emisora de la Policía Nacional (Folios 13 y 14, este cuaderno); luego, el señor Javier E. Arias I., en calidad de coadyuvante, recurrió en reposición</w:t>
      </w:r>
      <w:r w:rsidR="001A18D8">
        <w:rPr>
          <w:rFonts w:ascii="Georgia" w:hAnsi="Georgia" w:cs="Arial"/>
        </w:rPr>
        <w:t xml:space="preserve">, y pidió que </w:t>
      </w:r>
      <w:r w:rsidR="00A67430">
        <w:rPr>
          <w:rFonts w:ascii="Georgia" w:hAnsi="Georgia" w:cs="Arial"/>
        </w:rPr>
        <w:t xml:space="preserve">el aviso fuera publicado en la página de la Rama Judicial y que se le concediera amparo </w:t>
      </w:r>
      <w:r w:rsidR="001A18D8">
        <w:rPr>
          <w:rFonts w:ascii="Georgia" w:hAnsi="Georgia" w:cs="Arial"/>
        </w:rPr>
        <w:t xml:space="preserve">de </w:t>
      </w:r>
      <w:r w:rsidR="00A67430">
        <w:rPr>
          <w:rFonts w:ascii="Georgia" w:hAnsi="Georgia" w:cs="Arial"/>
        </w:rPr>
        <w:t>pobreza (Folio 17, ib.)</w:t>
      </w:r>
      <w:r w:rsidR="001A18D8">
        <w:rPr>
          <w:rFonts w:ascii="Georgia" w:hAnsi="Georgia" w:cs="Arial"/>
        </w:rPr>
        <w:t>.</w:t>
      </w:r>
    </w:p>
    <w:p w:rsidR="00A61C52" w:rsidRDefault="00A61C52" w:rsidP="00906742">
      <w:pPr>
        <w:spacing w:line="360" w:lineRule="auto"/>
        <w:jc w:val="both"/>
        <w:rPr>
          <w:rFonts w:ascii="Georgia" w:hAnsi="Georgia" w:cs="Arial"/>
        </w:rPr>
      </w:pPr>
    </w:p>
    <w:p w:rsidR="008921F7" w:rsidRDefault="001A18D8" w:rsidP="00906742">
      <w:pPr>
        <w:spacing w:line="360" w:lineRule="auto"/>
        <w:jc w:val="both"/>
        <w:rPr>
          <w:rFonts w:ascii="Georgia" w:hAnsi="Georgia" w:cs="Arial"/>
        </w:rPr>
      </w:pPr>
      <w:r>
        <w:rPr>
          <w:rFonts w:ascii="Georgia" w:hAnsi="Georgia" w:cs="Arial"/>
        </w:rPr>
        <w:t>Por último</w:t>
      </w:r>
      <w:r w:rsidR="00A67430">
        <w:rPr>
          <w:rFonts w:ascii="Georgia" w:hAnsi="Georgia" w:cs="Arial"/>
        </w:rPr>
        <w:t xml:space="preserve">, </w:t>
      </w:r>
      <w:r>
        <w:rPr>
          <w:rFonts w:ascii="Georgia" w:hAnsi="Georgia" w:cs="Arial"/>
        </w:rPr>
        <w:t xml:space="preserve">la encausada </w:t>
      </w:r>
      <w:r w:rsidR="00A67430">
        <w:rPr>
          <w:rFonts w:ascii="Georgia" w:hAnsi="Georgia" w:cs="Arial"/>
        </w:rPr>
        <w:t xml:space="preserve">con decisión del 19-06-2018 </w:t>
      </w:r>
      <w:r w:rsidR="00A67430" w:rsidRPr="00A67430">
        <w:rPr>
          <w:rFonts w:ascii="Georgia" w:hAnsi="Georgia" w:cs="Arial"/>
          <w:i/>
          <w:sz w:val="22"/>
        </w:rPr>
        <w:t>“negó por improcedente”</w:t>
      </w:r>
      <w:r w:rsidR="00A67430">
        <w:rPr>
          <w:rFonts w:ascii="Georgia" w:hAnsi="Georgia" w:cs="Arial"/>
        </w:rPr>
        <w:t xml:space="preserve"> (Sic) la reposición, porque carecía de legitimación para recurrir</w:t>
      </w:r>
      <w:r>
        <w:rPr>
          <w:rFonts w:ascii="Georgia" w:hAnsi="Georgia" w:cs="Arial"/>
        </w:rPr>
        <w:t>;</w:t>
      </w:r>
      <w:r w:rsidR="00A67430">
        <w:rPr>
          <w:rFonts w:ascii="Georgia" w:hAnsi="Georgia" w:cs="Arial"/>
        </w:rPr>
        <w:t xml:space="preserve"> </w:t>
      </w:r>
      <w:r>
        <w:rPr>
          <w:rFonts w:ascii="Georgia" w:hAnsi="Georgia" w:cs="Arial"/>
        </w:rPr>
        <w:t>de</w:t>
      </w:r>
      <w:r w:rsidR="00A67430">
        <w:rPr>
          <w:rFonts w:ascii="Georgia" w:hAnsi="Georgia" w:cs="Arial"/>
        </w:rPr>
        <w:t>negó el amparo de pobreza</w:t>
      </w:r>
      <w:r>
        <w:rPr>
          <w:rFonts w:ascii="Georgia" w:hAnsi="Georgia" w:cs="Arial"/>
        </w:rPr>
        <w:t>; y</w:t>
      </w:r>
      <w:r w:rsidR="00894D8C">
        <w:rPr>
          <w:rFonts w:ascii="Georgia" w:hAnsi="Georgia" w:cs="Arial"/>
        </w:rPr>
        <w:t>,</w:t>
      </w:r>
      <w:r>
        <w:rPr>
          <w:rFonts w:ascii="Georgia" w:hAnsi="Georgia" w:cs="Arial"/>
        </w:rPr>
        <w:t xml:space="preserve"> en torno a la mentada publicación</w:t>
      </w:r>
      <w:r w:rsidR="00894D8C">
        <w:rPr>
          <w:rFonts w:ascii="Georgia" w:hAnsi="Georgia" w:cs="Arial"/>
        </w:rPr>
        <w:t>,</w:t>
      </w:r>
      <w:r>
        <w:rPr>
          <w:rFonts w:ascii="Georgia" w:hAnsi="Georgia" w:cs="Arial"/>
        </w:rPr>
        <w:t xml:space="preserve"> adujo que: </w:t>
      </w:r>
      <w:r w:rsidRPr="001A18D8">
        <w:rPr>
          <w:rFonts w:ascii="Georgia" w:hAnsi="Georgia" w:cs="Arial"/>
          <w:i/>
          <w:sz w:val="22"/>
        </w:rPr>
        <w:t>“(…) no es un medio masivo de comunicación, pues quienes la visitan es un grupo reducido y en cierta forma especializado, y la norma lo que busca es que efectivamente la comunidad en general se entere de la existencia de la demanda en la se les convoca como posible beneficiarios (…)”</w:t>
      </w:r>
      <w:r>
        <w:rPr>
          <w:rFonts w:ascii="Georgia" w:hAnsi="Georgia" w:cs="Arial"/>
        </w:rPr>
        <w:t xml:space="preserve">. En la resolutiva no tomó decisión </w:t>
      </w:r>
      <w:r w:rsidR="00894D8C">
        <w:rPr>
          <w:rFonts w:ascii="Georgia" w:hAnsi="Georgia" w:cs="Arial"/>
        </w:rPr>
        <w:t xml:space="preserve">al </w:t>
      </w:r>
      <w:r>
        <w:rPr>
          <w:rFonts w:ascii="Georgia" w:hAnsi="Georgia" w:cs="Arial"/>
        </w:rPr>
        <w:t xml:space="preserve">respecto, mas se advierte que desestimó el pedimento del coadyuvante. Proveído </w:t>
      </w:r>
      <w:r w:rsidR="00A67430">
        <w:rPr>
          <w:rFonts w:ascii="Georgia" w:hAnsi="Georgia" w:cs="Arial"/>
        </w:rPr>
        <w:t>notificado con fijación en estado del 20-06-2018, en firme, sin ser recurrido (Folios 18 y 19, ib.)</w:t>
      </w:r>
      <w:r w:rsidR="00906742">
        <w:rPr>
          <w:rFonts w:ascii="Georgia" w:hAnsi="Georgia" w:cs="Arial"/>
        </w:rPr>
        <w:t>.</w:t>
      </w:r>
    </w:p>
    <w:p w:rsidR="001A18D8" w:rsidRPr="00A67430" w:rsidRDefault="001A18D8" w:rsidP="00906742">
      <w:pPr>
        <w:spacing w:line="360" w:lineRule="auto"/>
        <w:jc w:val="both"/>
        <w:rPr>
          <w:rFonts w:ascii="Georgia" w:hAnsi="Georgia" w:cs="Arial"/>
        </w:rPr>
      </w:pPr>
    </w:p>
    <w:p w:rsidR="00894D8C" w:rsidRDefault="008921F7" w:rsidP="00906742">
      <w:pPr>
        <w:spacing w:line="360" w:lineRule="auto"/>
        <w:ind w:right="51"/>
        <w:jc w:val="both"/>
        <w:rPr>
          <w:rFonts w:ascii="Georgia" w:hAnsi="Georgia" w:cs="Arial"/>
        </w:rPr>
      </w:pPr>
      <w:r w:rsidRPr="00176E27">
        <w:rPr>
          <w:rFonts w:ascii="Georgia" w:hAnsi="Georgia" w:cs="Arial"/>
          <w:lang w:val="es-ES_tradnl"/>
        </w:rPr>
        <w:t xml:space="preserve">Así </w:t>
      </w:r>
      <w:r w:rsidR="00906742">
        <w:rPr>
          <w:rFonts w:ascii="Georgia" w:hAnsi="Georgia" w:cs="Arial"/>
          <w:lang w:val="es-ES_tradnl"/>
        </w:rPr>
        <w:t xml:space="preserve">las cosas, </w:t>
      </w:r>
      <w:r w:rsidRPr="00176E27">
        <w:rPr>
          <w:rFonts w:ascii="Georgia" w:hAnsi="Georgia" w:cs="Arial"/>
          <w:lang w:val="es-ES_tradnl"/>
        </w:rPr>
        <w:t>l</w:t>
      </w:r>
      <w:r w:rsidR="00906742">
        <w:rPr>
          <w:rFonts w:ascii="Georgia" w:hAnsi="Georgia" w:cs="Arial"/>
          <w:lang w:val="es-ES_tradnl"/>
        </w:rPr>
        <w:t xml:space="preserve">a presente acción de tutela </w:t>
      </w:r>
      <w:r w:rsidRPr="00176E27">
        <w:rPr>
          <w:rFonts w:ascii="Georgia" w:hAnsi="Georgia" w:cs="Arial"/>
          <w:lang w:val="es-ES_tradnl"/>
        </w:rPr>
        <w:t>carece de subsidiariedad</w:t>
      </w:r>
      <w:r>
        <w:rPr>
          <w:rFonts w:ascii="Georgia" w:hAnsi="Georgia" w:cs="Arial"/>
          <w:lang w:val="es-ES_tradnl"/>
        </w:rPr>
        <w:t xml:space="preserve">, </w:t>
      </w:r>
      <w:r w:rsidRPr="00176E27">
        <w:rPr>
          <w:rFonts w:ascii="Georgia" w:hAnsi="Georgia" w:cs="Arial"/>
        </w:rPr>
        <w:t xml:space="preserve">porque </w:t>
      </w:r>
      <w:r w:rsidR="001A18D8">
        <w:rPr>
          <w:rFonts w:ascii="Georgia" w:hAnsi="Georgia" w:cs="Arial"/>
        </w:rPr>
        <w:t xml:space="preserve">el interesado dejó de ejercitar el mecanismo ordinario de reposición contra dicha </w:t>
      </w:r>
      <w:r w:rsidR="00894D8C">
        <w:rPr>
          <w:rFonts w:ascii="Georgia" w:hAnsi="Georgia" w:cs="Arial"/>
        </w:rPr>
        <w:t xml:space="preserve">determinación </w:t>
      </w:r>
      <w:r w:rsidR="001A18D8">
        <w:rPr>
          <w:rFonts w:ascii="Georgia" w:hAnsi="Georgia" w:cs="Arial"/>
        </w:rPr>
        <w:t xml:space="preserve">(Artículo 36, Ley 472). Es cierto que con su escrito pretendió recurrir el auto </w:t>
      </w:r>
      <w:proofErr w:type="spellStart"/>
      <w:r w:rsidR="001A18D8">
        <w:rPr>
          <w:rFonts w:ascii="Georgia" w:hAnsi="Georgia" w:cs="Arial"/>
        </w:rPr>
        <w:t>admisorio</w:t>
      </w:r>
      <w:proofErr w:type="spellEnd"/>
      <w:r w:rsidR="001A18D8">
        <w:rPr>
          <w:rFonts w:ascii="Georgia" w:hAnsi="Georgia" w:cs="Arial"/>
        </w:rPr>
        <w:t xml:space="preserve">, mas también lo es que contenía un pedimento adicional orientado a que se empleara un medio diferente al referido en el petitorio popular, incluso, contó con pronunciamiento de la </w:t>
      </w:r>
      <w:r w:rsidR="001A18D8" w:rsidRPr="001A18D8">
        <w:rPr>
          <w:rFonts w:ascii="Georgia" w:hAnsi="Georgia" w:cs="Arial"/>
          <w:i/>
        </w:rPr>
        <w:t>a quo</w:t>
      </w:r>
      <w:r w:rsidR="001A18D8">
        <w:rPr>
          <w:rFonts w:ascii="Georgia" w:hAnsi="Georgia" w:cs="Arial"/>
        </w:rPr>
        <w:t xml:space="preserve"> que bien podía </w:t>
      </w:r>
      <w:r w:rsidR="00894D8C">
        <w:rPr>
          <w:rFonts w:ascii="Georgia" w:hAnsi="Georgia" w:cs="Arial"/>
        </w:rPr>
        <w:t>controvertir</w:t>
      </w:r>
      <w:r w:rsidR="001A18D8">
        <w:rPr>
          <w:rFonts w:ascii="Georgia" w:hAnsi="Georgia" w:cs="Arial"/>
        </w:rPr>
        <w:t xml:space="preserve">, empero omitió hacerlo, sin justificación alguna. </w:t>
      </w:r>
    </w:p>
    <w:p w:rsidR="00894D8C" w:rsidRDefault="00894D8C" w:rsidP="00906742">
      <w:pPr>
        <w:spacing w:line="360" w:lineRule="auto"/>
        <w:ind w:right="51"/>
        <w:jc w:val="both"/>
        <w:rPr>
          <w:rFonts w:ascii="Georgia" w:hAnsi="Georgia" w:cs="Arial"/>
        </w:rPr>
      </w:pPr>
    </w:p>
    <w:p w:rsidR="001A18D8" w:rsidRDefault="00894D8C" w:rsidP="00906742">
      <w:pPr>
        <w:spacing w:line="360" w:lineRule="auto"/>
        <w:ind w:right="51"/>
        <w:jc w:val="both"/>
        <w:rPr>
          <w:rFonts w:ascii="Georgia" w:hAnsi="Georgia" w:cs="Arial"/>
        </w:rPr>
      </w:pPr>
      <w:r>
        <w:rPr>
          <w:rFonts w:ascii="Georgia" w:hAnsi="Georgia" w:cs="Arial"/>
        </w:rPr>
        <w:t xml:space="preserve">Para esta Sala aquella actuación se allana a la salvedad del artículo 318, inciso 4º, CGP: </w:t>
      </w:r>
      <w:r w:rsidRPr="00894D8C">
        <w:rPr>
          <w:rFonts w:ascii="Georgia" w:hAnsi="Georgia" w:cs="Arial"/>
          <w:i/>
          <w:sz w:val="22"/>
        </w:rPr>
        <w:t xml:space="preserve">“El auto que decide la reposición no es susceptible de ningún recurso, </w:t>
      </w:r>
      <w:r w:rsidRPr="00894D8C">
        <w:rPr>
          <w:rFonts w:ascii="Georgia" w:hAnsi="Georgia" w:cs="Arial"/>
          <w:i/>
          <w:sz w:val="22"/>
          <w:u w:val="single"/>
        </w:rPr>
        <w:t>salvo que contenga puntos no decididos en el anterior</w:t>
      </w:r>
      <w:r w:rsidRPr="00894D8C">
        <w:rPr>
          <w:rFonts w:ascii="Georgia" w:hAnsi="Georgia" w:cs="Arial"/>
          <w:i/>
          <w:sz w:val="22"/>
        </w:rPr>
        <w:t xml:space="preserve"> (...)”</w:t>
      </w:r>
      <w:r>
        <w:rPr>
          <w:rFonts w:ascii="Georgia" w:hAnsi="Georgia" w:cs="Arial"/>
        </w:rPr>
        <w:t xml:space="preserve"> resaltado fuera del texto original. En el auto </w:t>
      </w:r>
      <w:proofErr w:type="spellStart"/>
      <w:r>
        <w:rPr>
          <w:rFonts w:ascii="Georgia" w:hAnsi="Georgia" w:cs="Arial"/>
        </w:rPr>
        <w:t>admisorio</w:t>
      </w:r>
      <w:proofErr w:type="spellEnd"/>
      <w:r>
        <w:rPr>
          <w:rFonts w:ascii="Georgia" w:hAnsi="Georgia" w:cs="Arial"/>
        </w:rPr>
        <w:t xml:space="preserve"> nada se reseñó respecto del tan aludido medio virtual de comunicación; tampoco el libelo popular contenía ese pedimento, pues requería que: </w:t>
      </w:r>
      <w:r w:rsidRPr="00894D8C">
        <w:rPr>
          <w:rFonts w:ascii="Georgia" w:hAnsi="Georgia" w:cs="Arial"/>
          <w:i/>
          <w:sz w:val="22"/>
        </w:rPr>
        <w:t>“(…) se ordene realizar a la entidad accionada, la realice el juzgado o se ordene a la emisora de la policía (…)”</w:t>
      </w:r>
      <w:r>
        <w:rPr>
          <w:rFonts w:ascii="Georgia" w:hAnsi="Georgia" w:cs="Arial"/>
        </w:rPr>
        <w:t xml:space="preserve"> (Folio 12, ib.). Diáfano es que sí podía ser recurrido.</w:t>
      </w:r>
    </w:p>
    <w:p w:rsidR="00A12BD8" w:rsidRPr="00C71084" w:rsidRDefault="00A12BD8" w:rsidP="00A12BD8">
      <w:pPr>
        <w:spacing w:line="360" w:lineRule="auto"/>
        <w:ind w:right="51"/>
        <w:jc w:val="both"/>
        <w:rPr>
          <w:rFonts w:ascii="Georgia" w:hAnsi="Georgia" w:cs="Arial"/>
        </w:rPr>
      </w:pPr>
    </w:p>
    <w:p w:rsidR="00A12BD8" w:rsidRPr="00C71084" w:rsidRDefault="00A12BD8" w:rsidP="00A12BD8">
      <w:pPr>
        <w:spacing w:line="360" w:lineRule="auto"/>
        <w:jc w:val="both"/>
        <w:rPr>
          <w:rFonts w:ascii="Georgia" w:hAnsi="Georgia"/>
        </w:rPr>
      </w:pPr>
      <w:r w:rsidRPr="00C71084">
        <w:rPr>
          <w:rFonts w:ascii="Georgia" w:hAnsi="Georgia"/>
        </w:rPr>
        <w:t xml:space="preserve">Es rigurosa la verificación de este presupuesto procedimental, puesto que es inexistente circunstancia alguna que la flexibilice. No hay alegato y menos prueba que dé cuenta que el </w:t>
      </w:r>
      <w:r w:rsidRPr="00C71084">
        <w:rPr>
          <w:rFonts w:ascii="Georgia" w:hAnsi="Georgia" w:cs="Arial"/>
          <w:bCs/>
          <w:szCs w:val="22"/>
          <w:lang w:val="es-CO"/>
        </w:rPr>
        <w:t>actor sea una persona que requiera de protección reforzada</w:t>
      </w:r>
      <w:r w:rsidRPr="00C71084">
        <w:rPr>
          <w:rStyle w:val="Refdenotaalpie"/>
          <w:rFonts w:ascii="Georgia" w:hAnsi="Georgia"/>
          <w:bCs/>
          <w:szCs w:val="22"/>
          <w:lang w:val="es-CO"/>
        </w:rPr>
        <w:footnoteReference w:id="25"/>
      </w:r>
      <w:r w:rsidRPr="00C71084">
        <w:rPr>
          <w:rFonts w:ascii="Georgia" w:hAnsi="Georgia" w:cs="Arial"/>
          <w:bCs/>
          <w:szCs w:val="22"/>
          <w:lang w:val="es-CO"/>
        </w:rPr>
        <w:t xml:space="preserve"> o que sea inminente la </w:t>
      </w:r>
      <w:proofErr w:type="spellStart"/>
      <w:r w:rsidRPr="00C71084">
        <w:rPr>
          <w:rFonts w:ascii="Georgia" w:hAnsi="Georgia" w:cs="Arial"/>
          <w:bCs/>
          <w:szCs w:val="22"/>
          <w:lang w:val="es-CO"/>
        </w:rPr>
        <w:t>causación</w:t>
      </w:r>
      <w:proofErr w:type="spellEnd"/>
      <w:r w:rsidRPr="00C71084">
        <w:rPr>
          <w:rFonts w:ascii="Georgia" w:hAnsi="Georgia" w:cs="Arial"/>
          <w:bCs/>
          <w:szCs w:val="22"/>
          <w:lang w:val="es-CO"/>
        </w:rPr>
        <w:t xml:space="preserve"> de un perjuicio irremediable</w:t>
      </w:r>
      <w:r w:rsidRPr="00C71084">
        <w:rPr>
          <w:rStyle w:val="Refdenotaalpie"/>
          <w:rFonts w:ascii="Georgia" w:hAnsi="Georgia"/>
          <w:bCs/>
          <w:szCs w:val="22"/>
          <w:lang w:val="es-CO"/>
        </w:rPr>
        <w:footnoteReference w:id="26"/>
      </w:r>
      <w:r w:rsidRPr="00C71084">
        <w:rPr>
          <w:rFonts w:ascii="Georgia" w:hAnsi="Georgia"/>
        </w:rPr>
        <w:t xml:space="preserve">. </w:t>
      </w:r>
    </w:p>
    <w:p w:rsidR="00384941" w:rsidRPr="00C71084" w:rsidRDefault="00384941" w:rsidP="00A12BD8">
      <w:pPr>
        <w:spacing w:line="360" w:lineRule="auto"/>
        <w:jc w:val="both"/>
        <w:rPr>
          <w:rFonts w:ascii="Georgia" w:hAnsi="Georgia"/>
        </w:rPr>
      </w:pPr>
    </w:p>
    <w:p w:rsidR="0007737B" w:rsidRDefault="0007737B" w:rsidP="00C71084">
      <w:pPr>
        <w:pStyle w:val="Textoindependiente"/>
        <w:spacing w:line="360" w:lineRule="auto"/>
        <w:rPr>
          <w:rFonts w:ascii="Georgia" w:hAnsi="Georgia"/>
          <w:szCs w:val="24"/>
        </w:rPr>
      </w:pPr>
      <w:r>
        <w:rPr>
          <w:rFonts w:ascii="Georgia" w:hAnsi="Georgia"/>
          <w:szCs w:val="24"/>
        </w:rPr>
        <w:t>Por otra parte,</w:t>
      </w:r>
      <w:r w:rsidR="00C71084" w:rsidRPr="00CA37EA">
        <w:rPr>
          <w:rFonts w:ascii="Georgia" w:hAnsi="Georgia"/>
          <w:szCs w:val="24"/>
        </w:rPr>
        <w:t xml:space="preserve"> se denegará la pretensión tutelar dirigida al Procurador Delegado para  Asuntos Civiles y Laborales, en razón a la ausencia de hechos vulneradores o amenazantes de los derechos invocados; la inexistencia de petición ante esa autoridad, conlleva a concluir la falta de amenaza o agravio endilgado.</w:t>
      </w:r>
      <w:r w:rsidR="00C71084">
        <w:rPr>
          <w:rFonts w:ascii="Georgia" w:hAnsi="Georgia"/>
          <w:szCs w:val="24"/>
        </w:rPr>
        <w:t xml:space="preserve"> </w:t>
      </w:r>
    </w:p>
    <w:p w:rsidR="0007737B" w:rsidRDefault="0007737B" w:rsidP="00C71084">
      <w:pPr>
        <w:pStyle w:val="Textoindependiente"/>
        <w:spacing w:line="360" w:lineRule="auto"/>
        <w:rPr>
          <w:rFonts w:ascii="Georgia" w:hAnsi="Georgia"/>
          <w:szCs w:val="24"/>
        </w:rPr>
      </w:pPr>
    </w:p>
    <w:p w:rsidR="00C71084" w:rsidRPr="00CA37EA" w:rsidRDefault="0007737B" w:rsidP="00C71084">
      <w:pPr>
        <w:pStyle w:val="Textoindependiente"/>
        <w:spacing w:line="360" w:lineRule="auto"/>
        <w:rPr>
          <w:rFonts w:ascii="Georgia" w:hAnsi="Georgia"/>
          <w:szCs w:val="24"/>
        </w:rPr>
      </w:pPr>
      <w:r>
        <w:rPr>
          <w:rFonts w:ascii="Georgia" w:hAnsi="Georgia"/>
          <w:szCs w:val="24"/>
        </w:rPr>
        <w:t>Y r</w:t>
      </w:r>
      <w:r w:rsidR="00C71084">
        <w:rPr>
          <w:rFonts w:ascii="Georgia" w:hAnsi="Georgia"/>
          <w:szCs w:val="24"/>
        </w:rPr>
        <w:t xml:space="preserve">especto de la Corte Constitucional y el Procurador General de la Nación, se reitera que el petitorio carece de acciones u omisiones en su contra; se trata de una prueba que en Sala Unitaria se negó porque no son órganos consultivos (Folios </w:t>
      </w:r>
      <w:r>
        <w:rPr>
          <w:rFonts w:ascii="Georgia" w:hAnsi="Georgia"/>
          <w:szCs w:val="24"/>
        </w:rPr>
        <w:t>7</w:t>
      </w:r>
      <w:r w:rsidR="00C71084">
        <w:rPr>
          <w:rFonts w:ascii="Georgia" w:hAnsi="Georgia"/>
          <w:szCs w:val="24"/>
        </w:rPr>
        <w:t xml:space="preserve">, </w:t>
      </w:r>
      <w:r>
        <w:rPr>
          <w:rFonts w:ascii="Georgia" w:hAnsi="Georgia"/>
          <w:szCs w:val="24"/>
        </w:rPr>
        <w:t>ib.</w:t>
      </w:r>
      <w:r w:rsidR="00C71084">
        <w:rPr>
          <w:rFonts w:ascii="Georgia" w:hAnsi="Georgia"/>
          <w:szCs w:val="24"/>
        </w:rPr>
        <w:t>).</w:t>
      </w:r>
    </w:p>
    <w:p w:rsidR="00A12BD8" w:rsidRPr="00DF145C" w:rsidRDefault="00A12BD8" w:rsidP="00A12BD8">
      <w:pPr>
        <w:pStyle w:val="Textoindependiente"/>
        <w:numPr>
          <w:ilvl w:val="0"/>
          <w:numId w:val="18"/>
        </w:numPr>
        <w:spacing w:line="360" w:lineRule="auto"/>
        <w:rPr>
          <w:rFonts w:ascii="Georgia" w:hAnsi="Georgia"/>
          <w:szCs w:val="24"/>
        </w:rPr>
      </w:pPr>
      <w:r w:rsidRPr="00DF145C">
        <w:rPr>
          <w:rFonts w:ascii="Georgia" w:hAnsi="Georgia"/>
          <w:szCs w:val="24"/>
        </w:rPr>
        <w:t xml:space="preserve">LAS CONCLUSIONES </w:t>
      </w:r>
    </w:p>
    <w:p w:rsidR="0007737B" w:rsidRPr="0007737B" w:rsidRDefault="0007737B" w:rsidP="00DF145C">
      <w:pPr>
        <w:pStyle w:val="Textoindependiente"/>
        <w:spacing w:line="360" w:lineRule="auto"/>
        <w:rPr>
          <w:rFonts w:ascii="Georgia" w:hAnsi="Georgia" w:cs="Arial"/>
          <w:sz w:val="20"/>
          <w:szCs w:val="24"/>
          <w:lang w:val="es-ES"/>
        </w:rPr>
      </w:pPr>
    </w:p>
    <w:p w:rsidR="00DF145C" w:rsidRPr="00740F26" w:rsidRDefault="00DF145C" w:rsidP="00DF145C">
      <w:pPr>
        <w:pStyle w:val="Textoindependiente"/>
        <w:spacing w:line="360" w:lineRule="auto"/>
        <w:rPr>
          <w:rFonts w:ascii="Georgia" w:hAnsi="Georgia" w:cs="Arial"/>
        </w:rPr>
      </w:pPr>
      <w:r w:rsidRPr="00740F26">
        <w:rPr>
          <w:rFonts w:ascii="Georgia" w:hAnsi="Georgia" w:cs="Arial"/>
          <w:szCs w:val="24"/>
          <w:lang w:val="es-ES"/>
        </w:rPr>
        <w:t xml:space="preserve">Con fundamento en las consideraciones expuestas: </w:t>
      </w:r>
      <w:r w:rsidR="00710A82">
        <w:rPr>
          <w:rFonts w:ascii="Georgia" w:hAnsi="Georgia" w:cs="Arial"/>
          <w:szCs w:val="24"/>
          <w:lang w:val="es-ES"/>
        </w:rPr>
        <w:t xml:space="preserve">(i) Se rechazará de plano la nulidad invocada, por falta de legitimación; </w:t>
      </w:r>
      <w:r w:rsidR="00710A82" w:rsidRPr="00740F26">
        <w:rPr>
          <w:rFonts w:ascii="Georgia" w:hAnsi="Georgia" w:cs="Arial"/>
          <w:szCs w:val="24"/>
          <w:lang w:val="es-ES"/>
        </w:rPr>
        <w:t>(</w:t>
      </w:r>
      <w:r w:rsidR="00710A82">
        <w:rPr>
          <w:rFonts w:ascii="Georgia" w:hAnsi="Georgia" w:cs="Arial"/>
          <w:szCs w:val="24"/>
          <w:lang w:val="es-ES"/>
        </w:rPr>
        <w:t>i</w:t>
      </w:r>
      <w:r w:rsidR="00710A82" w:rsidRPr="00740F26">
        <w:rPr>
          <w:rFonts w:ascii="Georgia" w:hAnsi="Georgia" w:cs="Arial"/>
          <w:szCs w:val="24"/>
          <w:lang w:val="es-ES"/>
        </w:rPr>
        <w:t xml:space="preserve">i) </w:t>
      </w:r>
      <w:r w:rsidRPr="00740F26">
        <w:rPr>
          <w:rFonts w:ascii="Georgia" w:hAnsi="Georgia" w:cs="Arial"/>
          <w:szCs w:val="24"/>
          <w:lang w:val="es-ES"/>
        </w:rPr>
        <w:t>Se declarará improcedente la acci</w:t>
      </w:r>
      <w:r>
        <w:rPr>
          <w:rFonts w:ascii="Georgia" w:hAnsi="Georgia" w:cs="Arial"/>
          <w:szCs w:val="24"/>
          <w:lang w:val="es-ES"/>
        </w:rPr>
        <w:t>ón</w:t>
      </w:r>
      <w:r w:rsidRPr="00740F26">
        <w:rPr>
          <w:rFonts w:ascii="Georgia" w:hAnsi="Georgia" w:cs="Arial"/>
          <w:szCs w:val="24"/>
          <w:lang w:val="es-ES"/>
        </w:rPr>
        <w:t xml:space="preserve"> de tutela contra al Juzgado accionado</w:t>
      </w:r>
      <w:r w:rsidR="0007737B">
        <w:rPr>
          <w:rFonts w:ascii="Georgia" w:hAnsi="Georgia" w:cs="Arial"/>
          <w:szCs w:val="24"/>
          <w:lang w:val="es-ES"/>
        </w:rPr>
        <w:t xml:space="preserve"> respecto del amparo de pobreza, por falta de legitimación por activa y para representar; (iii) Se declarará improcedente en lo atinente a la publicación del aviso a la comunidad</w:t>
      </w:r>
      <w:r w:rsidRPr="00740F26">
        <w:rPr>
          <w:rFonts w:ascii="Georgia" w:hAnsi="Georgia" w:cs="Arial"/>
        </w:rPr>
        <w:t>, por carecer de subsidiariedad; y, (i</w:t>
      </w:r>
      <w:r w:rsidR="0007737B">
        <w:rPr>
          <w:rFonts w:ascii="Georgia" w:hAnsi="Georgia" w:cs="Arial"/>
        </w:rPr>
        <w:t>v</w:t>
      </w:r>
      <w:r w:rsidRPr="00740F26">
        <w:rPr>
          <w:rFonts w:ascii="Georgia" w:hAnsi="Georgia" w:cs="Arial"/>
        </w:rPr>
        <w:t xml:space="preserve">) Se negará </w:t>
      </w:r>
      <w:r w:rsidR="0007737B">
        <w:rPr>
          <w:rFonts w:ascii="Georgia" w:hAnsi="Georgia" w:cs="Arial"/>
        </w:rPr>
        <w:t xml:space="preserve">contra </w:t>
      </w:r>
      <w:r w:rsidRPr="00740F26">
        <w:rPr>
          <w:rFonts w:ascii="Georgia" w:hAnsi="Georgia" w:cs="Arial"/>
        </w:rPr>
        <w:t>la Procuraduría Delegada para Asuntos Civiles</w:t>
      </w:r>
      <w:r>
        <w:rPr>
          <w:rFonts w:ascii="Georgia" w:hAnsi="Georgia" w:cs="Arial"/>
        </w:rPr>
        <w:t xml:space="preserve"> y Laborales</w:t>
      </w:r>
      <w:r w:rsidRPr="00740F26">
        <w:rPr>
          <w:rFonts w:ascii="Georgia" w:hAnsi="Georgia" w:cs="Arial"/>
        </w:rPr>
        <w:t>, por ausencia fáctica.</w:t>
      </w:r>
    </w:p>
    <w:p w:rsidR="00EC0ED2" w:rsidRPr="00DF145C" w:rsidRDefault="00EC0ED2" w:rsidP="00EC0ED2">
      <w:pPr>
        <w:pStyle w:val="Textoindependiente"/>
        <w:spacing w:line="360" w:lineRule="auto"/>
        <w:rPr>
          <w:rFonts w:ascii="Georgia" w:hAnsi="Georgia" w:cs="Arial"/>
          <w:szCs w:val="24"/>
          <w:lang w:val="es-ES"/>
        </w:rPr>
      </w:pPr>
    </w:p>
    <w:p w:rsidR="00EC0ED2" w:rsidRPr="00DF145C" w:rsidRDefault="00EC0ED2" w:rsidP="00EC0ED2">
      <w:pPr>
        <w:pStyle w:val="Textoindependiente"/>
        <w:spacing w:line="360" w:lineRule="auto"/>
        <w:rPr>
          <w:rFonts w:ascii="Georgia" w:hAnsi="Georgia" w:cs="Arial"/>
        </w:rPr>
      </w:pPr>
      <w:r w:rsidRPr="00DF145C">
        <w:rPr>
          <w:rFonts w:ascii="Georgia" w:hAnsi="Georgia" w:cs="Arial"/>
        </w:rPr>
        <w:t xml:space="preserve">En mérito de lo expuesto, el </w:t>
      </w:r>
      <w:r w:rsidRPr="00DF145C">
        <w:rPr>
          <w:rFonts w:ascii="Georgia" w:hAnsi="Georgia" w:cs="Arial"/>
          <w:bCs/>
          <w:smallCaps/>
        </w:rPr>
        <w:t>Tribunal Superior del Distrito Judicial de Pereira, Risaralda, Sala de Decisión Civil - Familia</w:t>
      </w:r>
      <w:r w:rsidRPr="00DF145C">
        <w:rPr>
          <w:rFonts w:ascii="Georgia" w:hAnsi="Georgia" w:cs="Arial"/>
        </w:rPr>
        <w:t>, administrando Justicia, en nombre de la República y por autoridad de la Ley,</w:t>
      </w:r>
    </w:p>
    <w:p w:rsidR="00DF145C" w:rsidRPr="00DF145C" w:rsidRDefault="00DF145C" w:rsidP="00EC0ED2">
      <w:pPr>
        <w:pStyle w:val="Textoindependiente"/>
        <w:spacing w:line="360" w:lineRule="auto"/>
        <w:jc w:val="center"/>
        <w:rPr>
          <w:rFonts w:ascii="Georgia" w:hAnsi="Georgia" w:cs="Arial"/>
          <w:bCs/>
          <w:smallCaps/>
          <w:szCs w:val="24"/>
        </w:rPr>
      </w:pPr>
    </w:p>
    <w:p w:rsidR="00EC0ED2" w:rsidRPr="00DF145C" w:rsidRDefault="00EC0ED2" w:rsidP="00EC0ED2">
      <w:pPr>
        <w:pStyle w:val="Textoindependiente"/>
        <w:spacing w:line="360" w:lineRule="auto"/>
        <w:jc w:val="center"/>
        <w:rPr>
          <w:rFonts w:ascii="Georgia" w:hAnsi="Georgia" w:cs="Arial"/>
          <w:bCs/>
          <w:smallCaps/>
          <w:szCs w:val="24"/>
        </w:rPr>
      </w:pPr>
      <w:r w:rsidRPr="00DF145C">
        <w:rPr>
          <w:rFonts w:ascii="Georgia" w:hAnsi="Georgia" w:cs="Arial"/>
          <w:bCs/>
          <w:smallCaps/>
          <w:szCs w:val="24"/>
        </w:rPr>
        <w:t xml:space="preserve">F A L </w:t>
      </w:r>
      <w:proofErr w:type="spellStart"/>
      <w:r w:rsidRPr="00DF145C">
        <w:rPr>
          <w:rFonts w:ascii="Georgia" w:hAnsi="Georgia" w:cs="Arial"/>
          <w:bCs/>
          <w:smallCaps/>
          <w:szCs w:val="24"/>
        </w:rPr>
        <w:t>L</w:t>
      </w:r>
      <w:proofErr w:type="spellEnd"/>
      <w:r w:rsidRPr="00DF145C">
        <w:rPr>
          <w:rFonts w:ascii="Georgia" w:hAnsi="Georgia" w:cs="Arial"/>
          <w:bCs/>
          <w:smallCaps/>
          <w:szCs w:val="24"/>
        </w:rPr>
        <w:t xml:space="preserve"> A,</w:t>
      </w:r>
    </w:p>
    <w:p w:rsidR="00EC0ED2" w:rsidRPr="00DF145C" w:rsidRDefault="00EC0ED2" w:rsidP="00EC0ED2">
      <w:pPr>
        <w:pStyle w:val="Textoindependiente"/>
        <w:spacing w:line="360" w:lineRule="auto"/>
        <w:jc w:val="center"/>
        <w:rPr>
          <w:rFonts w:ascii="Georgia" w:hAnsi="Georgia" w:cs="Arial"/>
          <w:bCs/>
          <w:smallCaps/>
          <w:szCs w:val="24"/>
        </w:rPr>
      </w:pPr>
    </w:p>
    <w:p w:rsidR="00710A82" w:rsidRDefault="00710A82" w:rsidP="00710A8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w:t>
      </w:r>
      <w:r w:rsidRPr="00D63D82">
        <w:rPr>
          <w:rFonts w:ascii="Georgia" w:hAnsi="Georgia" w:cs="Arial"/>
        </w:rPr>
        <w:t xml:space="preserve">el señor </w:t>
      </w:r>
      <w:r>
        <w:rPr>
          <w:rFonts w:ascii="Georgia" w:hAnsi="Georgia" w:cs="Arial"/>
        </w:rPr>
        <w:t xml:space="preserve">Javier Elías Arias </w:t>
      </w:r>
      <w:proofErr w:type="spellStart"/>
      <w:r>
        <w:rPr>
          <w:rFonts w:ascii="Georgia" w:hAnsi="Georgia" w:cs="Arial"/>
        </w:rPr>
        <w:t>Idárraga</w:t>
      </w:r>
      <w:proofErr w:type="spellEnd"/>
      <w:r>
        <w:rPr>
          <w:rFonts w:ascii="Georgia" w:hAnsi="Georgia" w:cs="Arial"/>
        </w:rPr>
        <w:t>.</w:t>
      </w:r>
    </w:p>
    <w:p w:rsidR="00710A82" w:rsidRDefault="00710A82" w:rsidP="00710A8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DF145C"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F145C">
        <w:rPr>
          <w:rFonts w:ascii="Georgia" w:hAnsi="Georgia" w:cs="Arial"/>
        </w:rPr>
        <w:t xml:space="preserve">DECLARAR IMPROCEDENTE la tutela propuesta por el señor Javier Elías Arias Idárraga en contra del Juzgado </w:t>
      </w:r>
      <w:r w:rsidR="0007737B">
        <w:rPr>
          <w:rFonts w:ascii="Georgia" w:hAnsi="Georgia" w:cs="Arial"/>
        </w:rPr>
        <w:t>Cuarto</w:t>
      </w:r>
      <w:r w:rsidRPr="00DF145C">
        <w:rPr>
          <w:rFonts w:ascii="Georgia" w:hAnsi="Georgia" w:cs="Arial"/>
        </w:rPr>
        <w:t xml:space="preserve"> Civil del Circuito de Pereira.</w:t>
      </w:r>
    </w:p>
    <w:p w:rsidR="00EC0ED2" w:rsidRPr="00DF145C" w:rsidRDefault="00EC0ED2" w:rsidP="00EC0ED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DF145C"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F145C">
        <w:rPr>
          <w:rFonts w:ascii="Georgia" w:hAnsi="Georgia" w:cs="Arial"/>
        </w:rPr>
        <w:t xml:space="preserve">NEGAR el amparo constitucional frente a la </w:t>
      </w:r>
      <w:r w:rsidRPr="00DF145C">
        <w:rPr>
          <w:rFonts w:ascii="Georgia" w:hAnsi="Georgia"/>
        </w:rPr>
        <w:t>Procuraduría Delegada para Asuntos Civiles y Laborales</w:t>
      </w:r>
      <w:r w:rsidRPr="00DF145C">
        <w:rPr>
          <w:rFonts w:ascii="Georgia" w:hAnsi="Georgia" w:cs="Arial"/>
        </w:rPr>
        <w:t xml:space="preserve">, conforme a lo reseñado. </w:t>
      </w:r>
    </w:p>
    <w:p w:rsidR="00DF145C" w:rsidRPr="00740F26" w:rsidRDefault="00DF145C" w:rsidP="00DF145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F145C" w:rsidRPr="00740F26" w:rsidRDefault="00DF145C" w:rsidP="00DF14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NOTIFICAR esta decisión a todas las partes, por el medio más expedito y eficaz.</w:t>
      </w:r>
    </w:p>
    <w:p w:rsidR="00DF145C" w:rsidRPr="00740F26" w:rsidRDefault="00DF145C" w:rsidP="00DF145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DF145C"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DF145C">
        <w:rPr>
          <w:rFonts w:ascii="Georgia" w:hAnsi="Georgia"/>
        </w:rPr>
        <w:t>REMITIR este expediente, a la CC para su eventual revisión, de no ser impugnada.</w:t>
      </w:r>
    </w:p>
    <w:p w:rsidR="00A12BD8" w:rsidRPr="00DF145C" w:rsidRDefault="00A12BD8" w:rsidP="00EC0E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DF145C"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DF145C">
        <w:rPr>
          <w:rFonts w:ascii="Georgia" w:hAnsi="Georgia"/>
        </w:rPr>
        <w:t xml:space="preserve">ARCHIVAR el expediente, previa anotaciones en los libros </w:t>
      </w:r>
      <w:proofErr w:type="spellStart"/>
      <w:r w:rsidRPr="00DF145C">
        <w:rPr>
          <w:rFonts w:ascii="Georgia" w:hAnsi="Georgia"/>
        </w:rPr>
        <w:t>radicadores</w:t>
      </w:r>
      <w:proofErr w:type="spellEnd"/>
      <w:r w:rsidRPr="00DF145C">
        <w:rPr>
          <w:rFonts w:ascii="Georgia" w:hAnsi="Georgia"/>
        </w:rPr>
        <w:t>.</w:t>
      </w:r>
    </w:p>
    <w:p w:rsidR="00073672" w:rsidRPr="00DF145C" w:rsidRDefault="00073672" w:rsidP="00EC0ED2">
      <w:pPr>
        <w:pStyle w:val="Textoindependiente"/>
        <w:spacing w:line="360" w:lineRule="auto"/>
        <w:jc w:val="center"/>
        <w:rPr>
          <w:rFonts w:ascii="Georgia" w:hAnsi="Georgia"/>
          <w:smallCaps/>
          <w:sz w:val="14"/>
          <w:szCs w:val="24"/>
          <w:lang w:val="en-US"/>
        </w:rPr>
      </w:pPr>
    </w:p>
    <w:p w:rsidR="00A12BD8" w:rsidRPr="00DF145C" w:rsidRDefault="00A12BD8" w:rsidP="00EC0ED2">
      <w:pPr>
        <w:pStyle w:val="Textoindependiente"/>
        <w:spacing w:line="360" w:lineRule="auto"/>
        <w:jc w:val="center"/>
        <w:rPr>
          <w:rFonts w:ascii="Georgia" w:hAnsi="Georgia"/>
          <w:smallCaps/>
          <w:sz w:val="28"/>
          <w:szCs w:val="24"/>
          <w:lang w:val="en-US"/>
        </w:rPr>
      </w:pPr>
      <w:proofErr w:type="spellStart"/>
      <w:r w:rsidRPr="00DF145C">
        <w:rPr>
          <w:rFonts w:ascii="Georgia" w:hAnsi="Georgia"/>
          <w:smallCaps/>
          <w:sz w:val="28"/>
          <w:szCs w:val="24"/>
          <w:lang w:val="en-US"/>
        </w:rPr>
        <w:t>Notifíquese</w:t>
      </w:r>
      <w:proofErr w:type="spellEnd"/>
      <w:r w:rsidRPr="00DF145C">
        <w:rPr>
          <w:rFonts w:ascii="Georgia" w:hAnsi="Georgia"/>
          <w:smallCaps/>
          <w:sz w:val="28"/>
          <w:szCs w:val="24"/>
          <w:lang w:val="en-US"/>
        </w:rPr>
        <w:t>,</w:t>
      </w:r>
    </w:p>
    <w:p w:rsidR="00073672" w:rsidRPr="0007737B"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6"/>
          <w:lang w:val="en-US"/>
        </w:rPr>
      </w:pPr>
    </w:p>
    <w:p w:rsidR="00BA7355" w:rsidRPr="00DF145C" w:rsidRDefault="00BA7355"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073672" w:rsidRPr="00DF145C"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F145C">
        <w:rPr>
          <w:rFonts w:ascii="Georgia" w:hAnsi="Georgia" w:cs="Arial"/>
          <w:i/>
          <w:spacing w:val="-3"/>
          <w:w w:val="150"/>
          <w:sz w:val="28"/>
          <w:lang w:val="en-US"/>
        </w:rPr>
        <w:t>D</w:t>
      </w:r>
      <w:r w:rsidRPr="00DF145C">
        <w:rPr>
          <w:rFonts w:ascii="Georgia" w:hAnsi="Georgia" w:cs="Arial"/>
          <w:i/>
          <w:spacing w:val="-3"/>
          <w:w w:val="150"/>
          <w:sz w:val="18"/>
          <w:szCs w:val="16"/>
          <w:lang w:val="en-US"/>
        </w:rPr>
        <w:t xml:space="preserve">UBERNEY </w:t>
      </w:r>
      <w:r w:rsidRPr="00DF145C">
        <w:rPr>
          <w:rFonts w:ascii="Georgia" w:hAnsi="Georgia" w:cs="Arial"/>
          <w:i/>
          <w:spacing w:val="-3"/>
          <w:w w:val="150"/>
          <w:sz w:val="28"/>
          <w:lang w:val="en-US"/>
        </w:rPr>
        <w:t>G</w:t>
      </w:r>
      <w:r w:rsidRPr="00DF145C">
        <w:rPr>
          <w:rFonts w:ascii="Georgia" w:hAnsi="Georgia" w:cs="Arial"/>
          <w:i/>
          <w:spacing w:val="-3"/>
          <w:w w:val="150"/>
          <w:sz w:val="18"/>
          <w:szCs w:val="16"/>
          <w:lang w:val="en-US"/>
        </w:rPr>
        <w:t xml:space="preserve">RISALES </w:t>
      </w:r>
      <w:r w:rsidRPr="00DF145C">
        <w:rPr>
          <w:rFonts w:ascii="Georgia" w:hAnsi="Georgia" w:cs="Arial"/>
          <w:i/>
          <w:spacing w:val="-3"/>
          <w:w w:val="150"/>
          <w:sz w:val="28"/>
          <w:lang w:val="en-US"/>
        </w:rPr>
        <w:t>H</w:t>
      </w:r>
      <w:r w:rsidRPr="00DF145C">
        <w:rPr>
          <w:rFonts w:ascii="Georgia" w:hAnsi="Georgia" w:cs="Arial"/>
          <w:i/>
          <w:spacing w:val="-3"/>
          <w:w w:val="150"/>
          <w:sz w:val="18"/>
          <w:szCs w:val="16"/>
          <w:lang w:val="en-US"/>
        </w:rPr>
        <w:t>ERRERA</w:t>
      </w: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F145C">
        <w:rPr>
          <w:rFonts w:ascii="Georgia" w:hAnsi="Georgia" w:cs="Arial"/>
          <w:i/>
          <w:spacing w:val="-3"/>
          <w:w w:val="150"/>
          <w:sz w:val="28"/>
          <w:lang w:val="en-US"/>
        </w:rPr>
        <w:t>M</w:t>
      </w:r>
      <w:r w:rsidRPr="00DF145C">
        <w:rPr>
          <w:rFonts w:ascii="Georgia" w:hAnsi="Georgia" w:cs="Arial"/>
          <w:i/>
          <w:spacing w:val="-3"/>
          <w:w w:val="150"/>
          <w:lang w:val="en-US"/>
        </w:rPr>
        <w:t xml:space="preserve"> </w:t>
      </w:r>
      <w:r w:rsidRPr="00DF145C">
        <w:rPr>
          <w:rFonts w:ascii="Georgia" w:hAnsi="Georgia" w:cs="Arial"/>
          <w:i/>
          <w:spacing w:val="-3"/>
          <w:w w:val="150"/>
          <w:sz w:val="18"/>
          <w:szCs w:val="20"/>
          <w:lang w:val="en-US"/>
        </w:rPr>
        <w:t>A G I S T R A D O</w:t>
      </w:r>
    </w:p>
    <w:p w:rsidR="00073672" w:rsidRPr="0007737B"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8"/>
          <w:szCs w:val="18"/>
          <w:lang w:val="en-US"/>
        </w:rPr>
      </w:pPr>
    </w:p>
    <w:p w:rsidR="00710A82" w:rsidRPr="0007737B" w:rsidRDefault="00710A8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szCs w:val="18"/>
          <w:lang w:val="en-US"/>
        </w:rPr>
      </w:pPr>
    </w:p>
    <w:p w:rsidR="00073672" w:rsidRPr="00DF145C"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12BD8"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F145C">
        <w:rPr>
          <w:rFonts w:ascii="Georgia" w:hAnsi="Georgia"/>
          <w:i/>
          <w:w w:val="150"/>
          <w:sz w:val="28"/>
          <w:szCs w:val="18"/>
          <w:lang w:val="en-US"/>
        </w:rPr>
        <w:t>E</w:t>
      </w:r>
      <w:r w:rsidRPr="00DF145C">
        <w:rPr>
          <w:rFonts w:ascii="Georgia" w:hAnsi="Georgia"/>
          <w:i/>
          <w:w w:val="150"/>
          <w:sz w:val="18"/>
          <w:szCs w:val="18"/>
          <w:lang w:val="en-US"/>
        </w:rPr>
        <w:t>DDER</w:t>
      </w:r>
      <w:r w:rsidRPr="00DF145C">
        <w:rPr>
          <w:rFonts w:ascii="Georgia" w:hAnsi="Georgia"/>
          <w:i/>
          <w:w w:val="150"/>
          <w:sz w:val="18"/>
          <w:lang w:val="en-US"/>
        </w:rPr>
        <w:t xml:space="preserve"> </w:t>
      </w:r>
      <w:r w:rsidRPr="00DF145C">
        <w:rPr>
          <w:rFonts w:ascii="Georgia" w:hAnsi="Georgia"/>
          <w:i/>
          <w:w w:val="150"/>
          <w:sz w:val="28"/>
          <w:lang w:val="en-US"/>
        </w:rPr>
        <w:t>J</w:t>
      </w:r>
      <w:r w:rsidRPr="00DF145C">
        <w:rPr>
          <w:rFonts w:ascii="Georgia" w:hAnsi="Georgia"/>
          <w:i/>
          <w:w w:val="150"/>
          <w:sz w:val="18"/>
          <w:szCs w:val="18"/>
          <w:lang w:val="en-US"/>
        </w:rPr>
        <w:t xml:space="preserve">IMMY </w:t>
      </w:r>
      <w:r w:rsidRPr="00DF145C">
        <w:rPr>
          <w:rFonts w:ascii="Georgia" w:hAnsi="Georgia"/>
          <w:i/>
          <w:w w:val="150"/>
          <w:sz w:val="28"/>
          <w:lang w:val="en-US"/>
        </w:rPr>
        <w:t>S</w:t>
      </w:r>
      <w:r w:rsidRPr="00DF145C">
        <w:rPr>
          <w:rFonts w:ascii="Georgia" w:hAnsi="Georgia"/>
          <w:i/>
          <w:w w:val="150"/>
          <w:sz w:val="18"/>
          <w:szCs w:val="18"/>
          <w:lang w:val="en-US"/>
        </w:rPr>
        <w:t xml:space="preserve">ÁNCHEZ </w:t>
      </w:r>
      <w:r w:rsidRPr="00DF145C">
        <w:rPr>
          <w:rFonts w:ascii="Georgia" w:hAnsi="Georgia"/>
          <w:i/>
          <w:w w:val="150"/>
          <w:sz w:val="28"/>
          <w:szCs w:val="18"/>
          <w:lang w:val="en-US"/>
        </w:rPr>
        <w:t>C.</w:t>
      </w:r>
      <w:r w:rsidRPr="00DF145C">
        <w:rPr>
          <w:rFonts w:ascii="Georgia" w:hAnsi="Georgia"/>
          <w:i/>
          <w:w w:val="150"/>
          <w:sz w:val="28"/>
          <w:szCs w:val="18"/>
          <w:lang w:val="en-US"/>
        </w:rPr>
        <w:tab/>
      </w:r>
      <w:r w:rsidRPr="00DF145C">
        <w:rPr>
          <w:rFonts w:ascii="Georgia" w:hAnsi="Georgia"/>
          <w:i/>
          <w:w w:val="150"/>
          <w:sz w:val="28"/>
          <w:szCs w:val="18"/>
          <w:lang w:val="en-US"/>
        </w:rPr>
        <w:tab/>
      </w:r>
      <w:r w:rsidRPr="00DF145C">
        <w:rPr>
          <w:rFonts w:ascii="Georgia" w:hAnsi="Georgia" w:cs="Arial"/>
          <w:i/>
          <w:spacing w:val="-3"/>
          <w:w w:val="150"/>
          <w:sz w:val="28"/>
          <w:szCs w:val="18"/>
          <w:lang w:val="en-US"/>
        </w:rPr>
        <w:t>J</w:t>
      </w:r>
      <w:r w:rsidRPr="00DF145C">
        <w:rPr>
          <w:rFonts w:ascii="Georgia" w:hAnsi="Georgia" w:cs="Arial"/>
          <w:i/>
          <w:spacing w:val="-3"/>
          <w:w w:val="150"/>
          <w:sz w:val="18"/>
          <w:szCs w:val="18"/>
          <w:lang w:val="en-US"/>
        </w:rPr>
        <w:t xml:space="preserve">AIME </w:t>
      </w:r>
      <w:r w:rsidRPr="00DF145C">
        <w:rPr>
          <w:rFonts w:ascii="Georgia" w:hAnsi="Georgia" w:cs="Arial"/>
          <w:i/>
          <w:spacing w:val="-3"/>
          <w:w w:val="150"/>
          <w:sz w:val="28"/>
          <w:szCs w:val="18"/>
          <w:lang w:val="en-US"/>
        </w:rPr>
        <w:t>A</w:t>
      </w:r>
      <w:r w:rsidRPr="00DF145C">
        <w:rPr>
          <w:rFonts w:ascii="Georgia" w:hAnsi="Georgia"/>
          <w:i/>
          <w:w w:val="150"/>
          <w:sz w:val="18"/>
          <w:szCs w:val="18"/>
          <w:lang w:val="en-US"/>
        </w:rPr>
        <w:t xml:space="preserve">LBERTO </w:t>
      </w:r>
      <w:r w:rsidRPr="00DF145C">
        <w:rPr>
          <w:rFonts w:ascii="Georgia" w:hAnsi="Georgia" w:cs="Arial"/>
          <w:i/>
          <w:spacing w:val="-3"/>
          <w:w w:val="150"/>
          <w:sz w:val="28"/>
          <w:szCs w:val="18"/>
          <w:lang w:val="en-US"/>
        </w:rPr>
        <w:t>S</w:t>
      </w:r>
      <w:r w:rsidRPr="00DF145C">
        <w:rPr>
          <w:rFonts w:ascii="Georgia" w:hAnsi="Georgia" w:cs="Arial"/>
          <w:i/>
          <w:spacing w:val="-3"/>
          <w:w w:val="150"/>
          <w:sz w:val="18"/>
          <w:szCs w:val="16"/>
          <w:lang w:val="en-US"/>
        </w:rPr>
        <w:t xml:space="preserve">ARAZA </w:t>
      </w:r>
      <w:r w:rsidRPr="00DF145C">
        <w:rPr>
          <w:rFonts w:ascii="Georgia" w:hAnsi="Georgia" w:cs="Arial"/>
          <w:i/>
          <w:spacing w:val="-3"/>
          <w:w w:val="150"/>
          <w:sz w:val="28"/>
          <w:szCs w:val="18"/>
          <w:lang w:val="en-US"/>
        </w:rPr>
        <w:t>N.</w:t>
      </w:r>
    </w:p>
    <w:p w:rsidR="00390326" w:rsidRPr="00DF145C"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DF145C">
        <w:rPr>
          <w:rFonts w:ascii="Georgia" w:hAnsi="Georgia" w:cs="Arial"/>
          <w:i/>
          <w:w w:val="150"/>
          <w:sz w:val="28"/>
          <w:lang w:val="en-US"/>
        </w:rPr>
        <w:tab/>
      </w:r>
      <w:r w:rsidRPr="00DF145C">
        <w:rPr>
          <w:rFonts w:ascii="Georgia" w:hAnsi="Georgia" w:cs="Arial"/>
          <w:i/>
          <w:w w:val="150"/>
          <w:sz w:val="28"/>
          <w:lang w:val="en-GB"/>
        </w:rPr>
        <w:t>M</w:t>
      </w:r>
      <w:r w:rsidRPr="00DF145C">
        <w:rPr>
          <w:rFonts w:ascii="Georgia" w:hAnsi="Georgia" w:cs="Arial"/>
          <w:i/>
          <w:w w:val="150"/>
          <w:sz w:val="18"/>
          <w:lang w:val="en-GB"/>
        </w:rPr>
        <w:t xml:space="preserve"> A G I S T R A D O </w:t>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28"/>
          <w:lang w:val="en-GB"/>
        </w:rPr>
        <w:t>M</w:t>
      </w:r>
      <w:r w:rsidRPr="00DF145C">
        <w:rPr>
          <w:rFonts w:ascii="Georgia" w:hAnsi="Georgia" w:cs="Arial"/>
          <w:i/>
          <w:w w:val="150"/>
          <w:sz w:val="18"/>
          <w:lang w:val="en-GB"/>
        </w:rPr>
        <w:t xml:space="preserve"> A G I S T R A D O  </w:t>
      </w:r>
    </w:p>
    <w:p w:rsidR="00390326" w:rsidRPr="00DF145C" w:rsidRDefault="00390326"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p>
    <w:p w:rsidR="00A12BD8" w:rsidRPr="0007737B" w:rsidRDefault="00A12BD8" w:rsidP="000773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cs="Arial"/>
          <w:i/>
          <w:w w:val="150"/>
          <w:sz w:val="18"/>
          <w:lang w:val="en-GB"/>
        </w:rPr>
        <w:tab/>
      </w:r>
      <w:r w:rsidRPr="00DF145C">
        <w:rPr>
          <w:rFonts w:ascii="Georgia" w:hAnsi="Georgia"/>
          <w:w w:val="150"/>
          <w:sz w:val="12"/>
          <w:szCs w:val="12"/>
          <w:lang w:val="en-US"/>
        </w:rPr>
        <w:tab/>
      </w:r>
      <w:r w:rsidRPr="00DF145C">
        <w:rPr>
          <w:rFonts w:ascii="Georgia" w:hAnsi="Georgia"/>
          <w:w w:val="150"/>
          <w:sz w:val="12"/>
          <w:szCs w:val="12"/>
          <w:lang w:val="en-US"/>
        </w:rPr>
        <w:tab/>
      </w:r>
    </w:p>
    <w:sectPr w:rsidR="00A12BD8" w:rsidRPr="0007737B" w:rsidSect="005F0A32">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BD" w:rsidRDefault="00422FBD" w:rsidP="0099045D">
      <w:r>
        <w:separator/>
      </w:r>
    </w:p>
  </w:endnote>
  <w:endnote w:type="continuationSeparator" w:id="0">
    <w:p w:rsidR="00422FBD" w:rsidRDefault="00422FB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BD" w:rsidRDefault="00422FBD" w:rsidP="0099045D">
      <w:r>
        <w:separator/>
      </w:r>
    </w:p>
  </w:footnote>
  <w:footnote w:type="continuationSeparator" w:id="0">
    <w:p w:rsidR="00422FBD" w:rsidRDefault="00422FBD" w:rsidP="0099045D">
      <w:r>
        <w:continuationSeparator/>
      </w:r>
    </w:p>
  </w:footnote>
  <w:footnote w:id="1">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rPr>
        <w:footnoteRef/>
      </w:r>
      <w:r w:rsidRPr="00A61C52">
        <w:rPr>
          <w:rFonts w:ascii="Georgia" w:hAnsi="Georgia"/>
          <w:sz w:val="18"/>
        </w:rPr>
        <w:t xml:space="preserve"> </w:t>
      </w:r>
      <w:r w:rsidRPr="00A61C52">
        <w:rPr>
          <w:rFonts w:ascii="Georgia" w:hAnsi="Georgia"/>
          <w:sz w:val="18"/>
          <w:lang w:val="es-CO"/>
        </w:rPr>
        <w:t>CC. T-382 de 2016</w:t>
      </w:r>
    </w:p>
  </w:footnote>
  <w:footnote w:id="2">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rPr>
        <w:footnoteRef/>
      </w:r>
      <w:r w:rsidRPr="00A61C52">
        <w:rPr>
          <w:rFonts w:ascii="Georgia" w:hAnsi="Georgia"/>
          <w:sz w:val="18"/>
        </w:rPr>
        <w:t xml:space="preserve"> CC. T–1191 de 2004 </w:t>
      </w:r>
    </w:p>
  </w:footnote>
  <w:footnote w:id="3">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lang w:val="es-CO"/>
        </w:rPr>
        <w:footnoteRef/>
      </w:r>
      <w:r w:rsidRPr="00A61C52">
        <w:rPr>
          <w:rFonts w:ascii="Georgia" w:hAnsi="Georgia"/>
          <w:sz w:val="18"/>
          <w:lang w:val="es-CO"/>
        </w:rPr>
        <w:t xml:space="preserve"> CC. T-928 de 2012, reiterada en la T-464 de 2013.</w:t>
      </w:r>
    </w:p>
  </w:footnote>
  <w:footnote w:id="4">
    <w:p w:rsidR="007B0BA3" w:rsidRPr="00A61C52" w:rsidRDefault="007B0BA3" w:rsidP="007B0BA3">
      <w:pPr>
        <w:pStyle w:val="Textonotapie"/>
        <w:jc w:val="both"/>
        <w:rPr>
          <w:rFonts w:ascii="Georgia" w:hAnsi="Georgia"/>
          <w:sz w:val="18"/>
          <w:lang w:val="es-CO"/>
        </w:rPr>
      </w:pPr>
      <w:r w:rsidRPr="00A61C52">
        <w:rPr>
          <w:rStyle w:val="Refdenotaalpie"/>
          <w:rFonts w:ascii="Georgia" w:hAnsi="Georgia"/>
          <w:sz w:val="18"/>
          <w:lang w:val="es-CO"/>
        </w:rPr>
        <w:footnoteRef/>
      </w:r>
      <w:r w:rsidRPr="00A61C52">
        <w:rPr>
          <w:rFonts w:ascii="Georgia" w:hAnsi="Georgia"/>
          <w:sz w:val="18"/>
          <w:lang w:val="es-CO"/>
        </w:rPr>
        <w:t xml:space="preserve"> CSJ, STC del 13-12-2011, radicado No.00284-02; reiterada en las STC5313-2015, STC5520-2015, STC2344-2016 y STC4769-2018.</w:t>
      </w:r>
    </w:p>
  </w:footnote>
  <w:footnote w:id="5">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lang w:val="es-CO"/>
        </w:rPr>
        <w:footnoteRef/>
      </w:r>
      <w:r w:rsidRPr="00A61C52">
        <w:rPr>
          <w:rFonts w:ascii="Georgia" w:hAnsi="Georgia"/>
          <w:sz w:val="18"/>
          <w:lang w:val="es-CO"/>
        </w:rPr>
        <w:t xml:space="preserve"> CSJ. STC4769-2018, también la STC15561-2015, entre otras.</w:t>
      </w:r>
    </w:p>
  </w:footnote>
  <w:footnote w:id="6">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lang w:val="es-CO"/>
        </w:rPr>
        <w:footnoteRef/>
      </w:r>
      <w:r w:rsidRPr="00A61C52">
        <w:rPr>
          <w:rFonts w:ascii="Georgia" w:hAnsi="Georgia"/>
          <w:sz w:val="18"/>
          <w:lang w:val="es-CO"/>
        </w:rPr>
        <w:t xml:space="preserve"> CC. T-</w:t>
      </w:r>
      <w:r w:rsidRPr="00A61C52">
        <w:rPr>
          <w:rFonts w:ascii="Georgia" w:hAnsi="Georgia"/>
          <w:sz w:val="18"/>
          <w:u w:val="single"/>
          <w:lang w:val="es-CO"/>
        </w:rPr>
        <w:t xml:space="preserve">382 de 2016, </w:t>
      </w:r>
      <w:hyperlink r:id="rId1" w:history="1">
        <w:r w:rsidRPr="00A61C52">
          <w:rPr>
            <w:rStyle w:val="Hipervnculo"/>
            <w:rFonts w:ascii="Georgia" w:hAnsi="Georgia"/>
            <w:bCs/>
            <w:color w:val="auto"/>
            <w:sz w:val="18"/>
            <w:lang w:val="es-CO"/>
          </w:rPr>
          <w:t>T-417 de 2013</w:t>
        </w:r>
      </w:hyperlink>
      <w:r w:rsidRPr="00A61C52">
        <w:rPr>
          <w:rFonts w:ascii="Georgia" w:hAnsi="Georgia"/>
          <w:bCs/>
          <w:sz w:val="18"/>
          <w:u w:val="single"/>
          <w:lang w:val="es-CO"/>
        </w:rPr>
        <w:t xml:space="preserve"> y T-194 de 2012</w:t>
      </w:r>
      <w:r w:rsidRPr="00A61C52">
        <w:rPr>
          <w:rFonts w:ascii="Georgia" w:hAnsi="Georgia"/>
          <w:bCs/>
          <w:sz w:val="18"/>
          <w:lang w:val="es-CO"/>
        </w:rPr>
        <w:t>, entre otras.</w:t>
      </w:r>
    </w:p>
  </w:footnote>
  <w:footnote w:id="7">
    <w:p w:rsidR="007B0BA3" w:rsidRPr="00A61C52" w:rsidRDefault="007B0BA3" w:rsidP="007B0BA3">
      <w:pPr>
        <w:pStyle w:val="Textonotapie"/>
        <w:rPr>
          <w:rFonts w:ascii="Georgia" w:hAnsi="Georgia"/>
          <w:sz w:val="18"/>
          <w:lang w:val="es-CO"/>
        </w:rPr>
      </w:pPr>
      <w:r w:rsidRPr="00A61C52">
        <w:rPr>
          <w:rStyle w:val="Refdenotaalpie"/>
          <w:rFonts w:ascii="Georgia" w:hAnsi="Georgia"/>
          <w:sz w:val="18"/>
          <w:lang w:val="es-CO"/>
        </w:rPr>
        <w:footnoteRef/>
      </w:r>
      <w:r w:rsidRPr="00A61C52">
        <w:rPr>
          <w:rFonts w:ascii="Georgia" w:hAnsi="Georgia"/>
          <w:sz w:val="18"/>
          <w:lang w:val="es-CO"/>
        </w:rPr>
        <w:t xml:space="preserve"> CC. T-1020 de 2003 y T-531 de 2002, T-546 de 2013 y T-160 de 2014, </w:t>
      </w:r>
      <w:r w:rsidRPr="00A61C52">
        <w:rPr>
          <w:rFonts w:ascii="Georgia" w:hAnsi="Georgia"/>
          <w:bCs/>
          <w:sz w:val="18"/>
          <w:bdr w:val="none" w:sz="0" w:space="0" w:color="auto" w:frame="1"/>
          <w:lang w:val="es-CO"/>
        </w:rPr>
        <w:t>T-056 de 2015</w:t>
      </w:r>
      <w:r w:rsidRPr="00A61C52">
        <w:rPr>
          <w:rFonts w:ascii="Georgia" w:hAnsi="Georgia"/>
          <w:sz w:val="18"/>
          <w:lang w:val="es-CO"/>
        </w:rPr>
        <w:t xml:space="preserve"> y </w:t>
      </w:r>
      <w:r w:rsidRPr="00A61C52">
        <w:rPr>
          <w:rFonts w:ascii="Georgia" w:hAnsi="Georgia"/>
          <w:bCs/>
          <w:sz w:val="18"/>
          <w:bdr w:val="none" w:sz="0" w:space="0" w:color="auto" w:frame="1"/>
          <w:lang w:val="es-CO"/>
        </w:rPr>
        <w:t>T-100 de 2016</w:t>
      </w:r>
      <w:r w:rsidRPr="00A61C52">
        <w:rPr>
          <w:rFonts w:ascii="Georgia" w:hAnsi="Georgia"/>
          <w:sz w:val="18"/>
          <w:lang w:val="es-CO"/>
        </w:rPr>
        <w:t>, entre otras.</w:t>
      </w:r>
    </w:p>
  </w:footnote>
  <w:footnote w:id="8">
    <w:p w:rsidR="00D9482C" w:rsidRPr="00A61C52" w:rsidRDefault="00D9482C" w:rsidP="003E703E">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QUINCHE R., Manuel F. Vías de hecho, acción de tutela contra providencias, Temis SA, Bogotá, 2013, p.103.</w:t>
      </w:r>
    </w:p>
  </w:footnote>
  <w:footnote w:id="9">
    <w:p w:rsidR="00D9482C" w:rsidRPr="00A61C52" w:rsidRDefault="00D9482C" w:rsidP="003E703E">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QUIROGA N., Édgar A. Tutela contra decisiones judiciales, Universidad Santo Tomás y editorial Ibáñez, Bogotá DC, 2014, p.83.</w:t>
      </w:r>
    </w:p>
  </w:footnote>
  <w:footnote w:id="10">
    <w:p w:rsidR="00D9482C" w:rsidRPr="00A61C52" w:rsidRDefault="00D9482C" w:rsidP="003E703E">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w:t>
      </w:r>
      <w:r w:rsidRPr="00A61C52">
        <w:rPr>
          <w:rFonts w:ascii="Georgia" w:hAnsi="Georgia"/>
          <w:sz w:val="18"/>
          <w:lang w:val="es-MX"/>
        </w:rPr>
        <w:t>CC. T-917 de 2011.</w:t>
      </w:r>
    </w:p>
  </w:footnote>
  <w:footnote w:id="11">
    <w:p w:rsidR="00526A6B" w:rsidRPr="00A61C52" w:rsidRDefault="00526A6B" w:rsidP="00526A6B">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lang w:val="es-MX"/>
        </w:rPr>
        <w:t xml:space="preserve"> CC. C-590 de 2005.</w:t>
      </w:r>
    </w:p>
  </w:footnote>
  <w:footnote w:id="12">
    <w:p w:rsidR="00526A6B" w:rsidRPr="00A61C52" w:rsidRDefault="00526A6B" w:rsidP="00526A6B">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lang w:val="es-MX"/>
        </w:rPr>
        <w:t xml:space="preserve"> CC. </w:t>
      </w:r>
      <w:r w:rsidRPr="00A61C52">
        <w:rPr>
          <w:rFonts w:ascii="Georgia" w:hAnsi="Georgia"/>
          <w:bCs/>
          <w:sz w:val="18"/>
        </w:rPr>
        <w:t xml:space="preserve">SU-222 de 2016 y </w:t>
      </w:r>
      <w:r w:rsidRPr="00A61C52">
        <w:rPr>
          <w:rFonts w:ascii="Georgia" w:hAnsi="Georgia"/>
          <w:bCs/>
          <w:sz w:val="18"/>
          <w:lang w:val="es-ES_tradnl"/>
        </w:rPr>
        <w:t>T-137 de 2017</w:t>
      </w:r>
      <w:r w:rsidRPr="00A61C52">
        <w:rPr>
          <w:rFonts w:ascii="Georgia" w:hAnsi="Georgia"/>
          <w:sz w:val="18"/>
          <w:lang w:val="es-MX"/>
        </w:rPr>
        <w:t>.</w:t>
      </w:r>
    </w:p>
  </w:footnote>
  <w:footnote w:id="13">
    <w:p w:rsidR="00526A6B" w:rsidRPr="00A61C52" w:rsidRDefault="00526A6B" w:rsidP="00526A6B">
      <w:pPr>
        <w:pStyle w:val="Textonotapie"/>
        <w:rPr>
          <w:rFonts w:ascii="Georgia" w:hAnsi="Georgia"/>
          <w:b/>
          <w:bCs/>
          <w:sz w:val="18"/>
        </w:rPr>
      </w:pPr>
      <w:r w:rsidRPr="00A61C52">
        <w:rPr>
          <w:rStyle w:val="Refdenotaalpie"/>
          <w:rFonts w:ascii="Georgia" w:hAnsi="Georgia"/>
          <w:sz w:val="18"/>
        </w:rPr>
        <w:footnoteRef/>
      </w:r>
      <w:r w:rsidRPr="00A61C52">
        <w:rPr>
          <w:rFonts w:ascii="Georgia" w:hAnsi="Georgia"/>
          <w:sz w:val="18"/>
        </w:rPr>
        <w:t xml:space="preserve"> </w:t>
      </w:r>
      <w:r w:rsidRPr="00A61C52">
        <w:rPr>
          <w:rFonts w:ascii="Georgia" w:hAnsi="Georgia"/>
          <w:bCs/>
          <w:sz w:val="18"/>
          <w:lang w:val="es-ES_tradnl"/>
        </w:rPr>
        <w:t>CC. SU-004 de 2018.</w:t>
      </w:r>
    </w:p>
  </w:footnote>
  <w:footnote w:id="14">
    <w:p w:rsidR="00526A6B" w:rsidRPr="00A61C52" w:rsidRDefault="00526A6B" w:rsidP="00526A6B">
      <w:pPr>
        <w:pStyle w:val="Textonotapie"/>
        <w:rPr>
          <w:rFonts w:ascii="Georgia" w:hAnsi="Georgia"/>
          <w:sz w:val="18"/>
          <w:lang w:val="es-CO"/>
        </w:rPr>
      </w:pPr>
      <w:r w:rsidRPr="00A61C52">
        <w:rPr>
          <w:rStyle w:val="Refdenotaalpie"/>
          <w:rFonts w:ascii="Georgia" w:hAnsi="Georgia"/>
          <w:sz w:val="18"/>
        </w:rPr>
        <w:footnoteRef/>
      </w:r>
      <w:r w:rsidRPr="00A61C52">
        <w:rPr>
          <w:rFonts w:ascii="Georgia" w:hAnsi="Georgia"/>
          <w:sz w:val="18"/>
        </w:rPr>
        <w:t xml:space="preserve"> </w:t>
      </w:r>
      <w:r w:rsidRPr="00A61C52">
        <w:rPr>
          <w:rFonts w:ascii="Georgia" w:hAnsi="Georgia"/>
          <w:sz w:val="18"/>
          <w:lang w:val="es-MX"/>
        </w:rPr>
        <w:t>CC. T-307 de 2015.</w:t>
      </w:r>
    </w:p>
  </w:footnote>
  <w:footnote w:id="15">
    <w:p w:rsidR="00D9482C" w:rsidRPr="00A61C52" w:rsidRDefault="00D9482C" w:rsidP="003E703E">
      <w:pPr>
        <w:pStyle w:val="Textonotapie"/>
        <w:jc w:val="both"/>
        <w:rPr>
          <w:rFonts w:ascii="Georgia" w:hAnsi="Georgia"/>
          <w:sz w:val="18"/>
        </w:rPr>
      </w:pPr>
      <w:r w:rsidRPr="00A61C52">
        <w:rPr>
          <w:rFonts w:ascii="Georgia" w:hAnsi="Georgia"/>
          <w:sz w:val="18"/>
          <w:vertAlign w:val="superscript"/>
        </w:rPr>
        <w:footnoteRef/>
      </w:r>
      <w:r w:rsidRPr="00A61C52">
        <w:rPr>
          <w:rFonts w:ascii="Georgia" w:hAnsi="Georgia"/>
          <w:sz w:val="18"/>
        </w:rPr>
        <w:t xml:space="preserve"> ESCUELA JUDICIAL RODRIGO LARA BONILLA. </w:t>
      </w:r>
      <w:r w:rsidRPr="00A61C52">
        <w:rPr>
          <w:rFonts w:ascii="Georgia" w:hAnsi="Georgia"/>
          <w:sz w:val="18"/>
          <w:lang w:val="es-CO"/>
        </w:rPr>
        <w:t xml:space="preserve">La acción de tutela en el ordenamiento constitucional colombiano, Universidad Nacional de Colombia, Catalina Botero Marino, </w:t>
      </w:r>
      <w:proofErr w:type="spellStart"/>
      <w:r w:rsidRPr="00A61C52">
        <w:rPr>
          <w:rFonts w:ascii="Georgia" w:hAnsi="Georgia"/>
          <w:sz w:val="18"/>
          <w:lang w:val="es-CO"/>
        </w:rPr>
        <w:t>Ediprime</w:t>
      </w:r>
      <w:proofErr w:type="spellEnd"/>
      <w:r w:rsidRPr="00A61C52">
        <w:rPr>
          <w:rFonts w:ascii="Georgia" w:hAnsi="Georgia"/>
          <w:sz w:val="18"/>
          <w:lang w:val="es-CO"/>
        </w:rPr>
        <w:t xml:space="preserve"> Ltda., 2006, p.61-75.</w:t>
      </w:r>
    </w:p>
  </w:footnote>
  <w:footnote w:id="16">
    <w:p w:rsidR="00D9482C" w:rsidRPr="00A61C52" w:rsidRDefault="00D9482C" w:rsidP="003E703E">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QUINCHE R., Manuel F. La acción de tutela, el amparo en Colombia, Bogotá DC, 2011, p.233-285.</w:t>
      </w:r>
    </w:p>
  </w:footnote>
  <w:footnote w:id="17">
    <w:p w:rsidR="00A12BD8" w:rsidRPr="00A61C52" w:rsidRDefault="00A12BD8" w:rsidP="00A12BD8">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T-103 de 2014 y </w:t>
      </w:r>
      <w:r w:rsidRPr="00A61C52">
        <w:rPr>
          <w:rFonts w:ascii="Georgia" w:hAnsi="Georgia"/>
          <w:bCs/>
          <w:sz w:val="18"/>
        </w:rPr>
        <w:t>SU-297 de 2015.</w:t>
      </w:r>
    </w:p>
  </w:footnote>
  <w:footnote w:id="18">
    <w:p w:rsidR="00A67430" w:rsidRPr="00A61C52" w:rsidRDefault="00A67430" w:rsidP="00A67430">
      <w:pPr>
        <w:pStyle w:val="Textonotapie"/>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T-600 de 2017.</w:t>
      </w:r>
    </w:p>
  </w:footnote>
  <w:footnote w:id="19">
    <w:p w:rsidR="00A67430" w:rsidRPr="00A61C52" w:rsidRDefault="00A67430" w:rsidP="00A67430">
      <w:pPr>
        <w:pStyle w:val="Textonotapie"/>
        <w:rPr>
          <w:rFonts w:ascii="Georgia" w:hAnsi="Georgia"/>
          <w:sz w:val="18"/>
        </w:rPr>
      </w:pPr>
      <w:r w:rsidRPr="00A61C52">
        <w:rPr>
          <w:rFonts w:ascii="Georgia" w:hAnsi="Georgia"/>
          <w:sz w:val="18"/>
          <w:vertAlign w:val="superscript"/>
        </w:rPr>
        <w:footnoteRef/>
      </w:r>
      <w:r w:rsidRPr="00A61C52">
        <w:rPr>
          <w:rFonts w:ascii="Georgia" w:hAnsi="Georgia"/>
          <w:sz w:val="18"/>
        </w:rPr>
        <w:t xml:space="preserve"> CC. T-103 y 396 de 2014, entre otras. </w:t>
      </w:r>
    </w:p>
  </w:footnote>
  <w:footnote w:id="20">
    <w:p w:rsidR="00A67430" w:rsidRPr="00A61C52" w:rsidRDefault="00A67430" w:rsidP="00A67430">
      <w:pPr>
        <w:pStyle w:val="Textonotapie"/>
        <w:jc w:val="both"/>
        <w:rPr>
          <w:rFonts w:ascii="Georgia" w:hAnsi="Georgia"/>
          <w:sz w:val="18"/>
          <w:lang w:val="es-CO"/>
        </w:rPr>
      </w:pPr>
      <w:r w:rsidRPr="00A61C52">
        <w:rPr>
          <w:rStyle w:val="Refdenotaalpie"/>
          <w:rFonts w:ascii="Georgia" w:hAnsi="Georgia"/>
          <w:sz w:val="18"/>
        </w:rPr>
        <w:footnoteRef/>
      </w:r>
      <w:r w:rsidRPr="00A61C52">
        <w:rPr>
          <w:rFonts w:ascii="Georgia" w:hAnsi="Georgia"/>
          <w:sz w:val="18"/>
        </w:rPr>
        <w:t xml:space="preserve"> CSJ. STC3950-2016.</w:t>
      </w:r>
    </w:p>
  </w:footnote>
  <w:footnote w:id="21">
    <w:p w:rsidR="00A67430" w:rsidRPr="00A61C52" w:rsidRDefault="00A67430" w:rsidP="00A67430">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T-134 de 1994. </w:t>
      </w:r>
    </w:p>
  </w:footnote>
  <w:footnote w:id="22">
    <w:p w:rsidR="00A67430" w:rsidRPr="00A61C52" w:rsidRDefault="00A67430" w:rsidP="00A67430">
      <w:pPr>
        <w:pStyle w:val="Textonotapie"/>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T-180 de 2018, también pueden consultarse las T-103 de 2014 y T-567 de 1998.</w:t>
      </w:r>
    </w:p>
  </w:footnote>
  <w:footnote w:id="23">
    <w:p w:rsidR="00A67430" w:rsidRPr="00A61C52" w:rsidRDefault="00A67430" w:rsidP="00A67430">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SU-210 de 2017, T-181 de 2017, T-233 de 2017, T-323 de 2017, T-001 de 2017, T-038, 106 de 2017, </w:t>
      </w:r>
      <w:r w:rsidRPr="00A61C52">
        <w:rPr>
          <w:rFonts w:ascii="Georgia" w:hAnsi="Georgia"/>
          <w:bCs/>
          <w:sz w:val="18"/>
          <w:bdr w:val="none" w:sz="0" w:space="0" w:color="auto" w:frame="1"/>
          <w:shd w:val="clear" w:color="auto" w:fill="FFFFFF"/>
        </w:rPr>
        <w:t xml:space="preserve">T-037 de 2016, T-120 de 2016 y </w:t>
      </w:r>
      <w:r w:rsidRPr="00A61C52">
        <w:rPr>
          <w:rFonts w:ascii="Georgia" w:hAnsi="Georgia"/>
          <w:sz w:val="18"/>
        </w:rPr>
        <w:t>T-662 de 2013.</w:t>
      </w:r>
      <w:r w:rsidRPr="00A61C52">
        <w:rPr>
          <w:rFonts w:ascii="Georgia" w:hAnsi="Georgia"/>
          <w:b/>
          <w:bCs/>
          <w:color w:val="2D2D2D"/>
          <w:sz w:val="18"/>
          <w:bdr w:val="none" w:sz="0" w:space="0" w:color="auto" w:frame="1"/>
          <w:shd w:val="clear" w:color="auto" w:fill="FFFFFF"/>
        </w:rPr>
        <w:t xml:space="preserve"> </w:t>
      </w:r>
    </w:p>
  </w:footnote>
  <w:footnote w:id="24">
    <w:p w:rsidR="00A67430" w:rsidRPr="00A61C52" w:rsidRDefault="00A67430" w:rsidP="00A67430">
      <w:pPr>
        <w:pStyle w:val="Textonotapie"/>
        <w:jc w:val="both"/>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CSJ. STC8239-2018, STC2349-2017, STC3931-2016, STC6121-2015 y sentencia del 02-09-2014, MP: Margarita Cabello B., No.23001-22-14-000-2014-00097-01;</w:t>
      </w:r>
    </w:p>
  </w:footnote>
  <w:footnote w:id="25">
    <w:p w:rsidR="00A12BD8" w:rsidRPr="00A61C52" w:rsidRDefault="00A12BD8" w:rsidP="00A12BD8">
      <w:pPr>
        <w:pStyle w:val="Textonotapie"/>
        <w:rPr>
          <w:rFonts w:ascii="Georgia" w:hAnsi="Georgia"/>
          <w:sz w:val="18"/>
        </w:rPr>
      </w:pPr>
      <w:r w:rsidRPr="00A61C52">
        <w:rPr>
          <w:rStyle w:val="Refdenotaalpie"/>
          <w:rFonts w:ascii="Georgia" w:hAnsi="Georgia"/>
          <w:sz w:val="18"/>
        </w:rPr>
        <w:footnoteRef/>
      </w:r>
      <w:r w:rsidRPr="00A61C52">
        <w:rPr>
          <w:rFonts w:ascii="Georgia" w:hAnsi="Georgia"/>
          <w:sz w:val="18"/>
        </w:rPr>
        <w:t xml:space="preserve"> CC.  T-089 de 2018, SU-210 de 2017 y T-717 de 2011.</w:t>
      </w:r>
    </w:p>
  </w:footnote>
  <w:footnote w:id="26">
    <w:p w:rsidR="00A12BD8" w:rsidRPr="00A61C52" w:rsidRDefault="00A12BD8" w:rsidP="00A12BD8">
      <w:pPr>
        <w:pStyle w:val="Textonotapie"/>
        <w:rPr>
          <w:rFonts w:ascii="Georgia" w:hAnsi="Georgia"/>
          <w:sz w:val="18"/>
          <w:lang w:val="es-CO"/>
        </w:rPr>
      </w:pPr>
      <w:r w:rsidRPr="00A61C52">
        <w:rPr>
          <w:rStyle w:val="Refdenotaalpie"/>
          <w:rFonts w:ascii="Georgia" w:hAnsi="Georgia"/>
          <w:sz w:val="18"/>
        </w:rPr>
        <w:footnoteRef/>
      </w:r>
      <w:r w:rsidRPr="00A61C52">
        <w:rPr>
          <w:rFonts w:ascii="Georgia" w:hAnsi="Georgia"/>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A61C52">
      <w:rPr>
        <w:rFonts w:ascii="Georgia" w:hAnsi="Georgia" w:cs="Calibri"/>
        <w:i/>
        <w:noProof/>
        <w:sz w:val="20"/>
      </w:rPr>
      <w:t>4</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1132F1">
      <w:rPr>
        <w:rFonts w:ascii="Georgia" w:hAnsi="Georgia" w:cs="Calibri"/>
        <w:i/>
        <w:smallCaps/>
        <w:sz w:val="20"/>
        <w:szCs w:val="22"/>
      </w:rPr>
      <w:t>00856</w:t>
    </w:r>
    <w:r>
      <w:rPr>
        <w:rFonts w:ascii="Georgia" w:hAnsi="Georgia" w:cs="Calibri"/>
        <w:i/>
        <w:smallCaps/>
        <w:sz w:val="20"/>
        <w:szCs w:val="22"/>
      </w:rPr>
      <w:t>-00</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07E"/>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1CB"/>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672"/>
    <w:rsid w:val="00073953"/>
    <w:rsid w:val="00074032"/>
    <w:rsid w:val="0007464B"/>
    <w:rsid w:val="000756CD"/>
    <w:rsid w:val="00075FCE"/>
    <w:rsid w:val="0007672B"/>
    <w:rsid w:val="000769E5"/>
    <w:rsid w:val="0007737B"/>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53D"/>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C7DA8"/>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780"/>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32F1"/>
    <w:rsid w:val="001144AE"/>
    <w:rsid w:val="001149F2"/>
    <w:rsid w:val="00114A7D"/>
    <w:rsid w:val="00114CED"/>
    <w:rsid w:val="00115830"/>
    <w:rsid w:val="00115BE6"/>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11B"/>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8D8"/>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571"/>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0FAD"/>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2B7"/>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2BD"/>
    <w:rsid w:val="00305B90"/>
    <w:rsid w:val="00305BF5"/>
    <w:rsid w:val="003065E0"/>
    <w:rsid w:val="00307BEF"/>
    <w:rsid w:val="00307D28"/>
    <w:rsid w:val="0031016F"/>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0D9"/>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D0"/>
    <w:rsid w:val="00381CF1"/>
    <w:rsid w:val="003827F1"/>
    <w:rsid w:val="0038283B"/>
    <w:rsid w:val="003829EF"/>
    <w:rsid w:val="00382D5E"/>
    <w:rsid w:val="0038310C"/>
    <w:rsid w:val="00383179"/>
    <w:rsid w:val="00383475"/>
    <w:rsid w:val="00383D70"/>
    <w:rsid w:val="00383E2F"/>
    <w:rsid w:val="00383EAF"/>
    <w:rsid w:val="00384827"/>
    <w:rsid w:val="00384941"/>
    <w:rsid w:val="00384DBF"/>
    <w:rsid w:val="00384EE7"/>
    <w:rsid w:val="003857BC"/>
    <w:rsid w:val="00385E43"/>
    <w:rsid w:val="003860A0"/>
    <w:rsid w:val="00386A62"/>
    <w:rsid w:val="0038712D"/>
    <w:rsid w:val="00387FD2"/>
    <w:rsid w:val="00390326"/>
    <w:rsid w:val="00390E90"/>
    <w:rsid w:val="0039143D"/>
    <w:rsid w:val="00391560"/>
    <w:rsid w:val="00391B1A"/>
    <w:rsid w:val="00391FA3"/>
    <w:rsid w:val="003928A7"/>
    <w:rsid w:val="00392B8A"/>
    <w:rsid w:val="00392F23"/>
    <w:rsid w:val="003931C4"/>
    <w:rsid w:val="0039383D"/>
    <w:rsid w:val="003938A6"/>
    <w:rsid w:val="00395005"/>
    <w:rsid w:val="00395650"/>
    <w:rsid w:val="0039579E"/>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2FBD"/>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618"/>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4D8"/>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533"/>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74A"/>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35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519"/>
    <w:rsid w:val="00504900"/>
    <w:rsid w:val="00505404"/>
    <w:rsid w:val="00505463"/>
    <w:rsid w:val="005062EF"/>
    <w:rsid w:val="00506822"/>
    <w:rsid w:val="0050746E"/>
    <w:rsid w:val="005075CB"/>
    <w:rsid w:val="00507B34"/>
    <w:rsid w:val="0051016F"/>
    <w:rsid w:val="00510834"/>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A7B"/>
    <w:rsid w:val="00575F20"/>
    <w:rsid w:val="00576247"/>
    <w:rsid w:val="005764A9"/>
    <w:rsid w:val="00576899"/>
    <w:rsid w:val="005773D1"/>
    <w:rsid w:val="00577CC9"/>
    <w:rsid w:val="00577DAA"/>
    <w:rsid w:val="00580060"/>
    <w:rsid w:val="0058043E"/>
    <w:rsid w:val="005804C9"/>
    <w:rsid w:val="00580560"/>
    <w:rsid w:val="00580947"/>
    <w:rsid w:val="005817B9"/>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1E5"/>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A3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373"/>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120"/>
    <w:rsid w:val="00693436"/>
    <w:rsid w:val="00694204"/>
    <w:rsid w:val="006942B0"/>
    <w:rsid w:val="006947CB"/>
    <w:rsid w:val="00694C24"/>
    <w:rsid w:val="00694EB3"/>
    <w:rsid w:val="006959AC"/>
    <w:rsid w:val="0069690B"/>
    <w:rsid w:val="006973FC"/>
    <w:rsid w:val="00697530"/>
    <w:rsid w:val="00697B2E"/>
    <w:rsid w:val="00697EBB"/>
    <w:rsid w:val="006A01C1"/>
    <w:rsid w:val="006A0379"/>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0AF"/>
    <w:rsid w:val="006B32B6"/>
    <w:rsid w:val="006B3755"/>
    <w:rsid w:val="006B3B4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0A82"/>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564"/>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0BA3"/>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A2A"/>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717"/>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A47"/>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14A"/>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1F7"/>
    <w:rsid w:val="00892529"/>
    <w:rsid w:val="0089260E"/>
    <w:rsid w:val="00892B26"/>
    <w:rsid w:val="00892EA7"/>
    <w:rsid w:val="0089352F"/>
    <w:rsid w:val="00893A3F"/>
    <w:rsid w:val="00894554"/>
    <w:rsid w:val="0089483B"/>
    <w:rsid w:val="00894D8C"/>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BB"/>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3EB"/>
    <w:rsid w:val="0090570E"/>
    <w:rsid w:val="00906742"/>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5DA4"/>
    <w:rsid w:val="009161AF"/>
    <w:rsid w:val="00916382"/>
    <w:rsid w:val="009167F9"/>
    <w:rsid w:val="00920533"/>
    <w:rsid w:val="00920BD9"/>
    <w:rsid w:val="009217C1"/>
    <w:rsid w:val="00921829"/>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6A"/>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94"/>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5F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6BD"/>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855"/>
    <w:rsid w:val="00A05AF6"/>
    <w:rsid w:val="00A06239"/>
    <w:rsid w:val="00A06890"/>
    <w:rsid w:val="00A06EB8"/>
    <w:rsid w:val="00A07309"/>
    <w:rsid w:val="00A0780B"/>
    <w:rsid w:val="00A07CF3"/>
    <w:rsid w:val="00A1129E"/>
    <w:rsid w:val="00A12BD8"/>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2CA"/>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060"/>
    <w:rsid w:val="00A53426"/>
    <w:rsid w:val="00A5356E"/>
    <w:rsid w:val="00A545DC"/>
    <w:rsid w:val="00A54A13"/>
    <w:rsid w:val="00A54DB7"/>
    <w:rsid w:val="00A5623D"/>
    <w:rsid w:val="00A56FFA"/>
    <w:rsid w:val="00A5710B"/>
    <w:rsid w:val="00A57670"/>
    <w:rsid w:val="00A607CC"/>
    <w:rsid w:val="00A60AFF"/>
    <w:rsid w:val="00A60EDA"/>
    <w:rsid w:val="00A61C52"/>
    <w:rsid w:val="00A61CE6"/>
    <w:rsid w:val="00A62FC0"/>
    <w:rsid w:val="00A63059"/>
    <w:rsid w:val="00A6319F"/>
    <w:rsid w:val="00A635CB"/>
    <w:rsid w:val="00A635E6"/>
    <w:rsid w:val="00A63F04"/>
    <w:rsid w:val="00A64948"/>
    <w:rsid w:val="00A65092"/>
    <w:rsid w:val="00A6666E"/>
    <w:rsid w:val="00A66A78"/>
    <w:rsid w:val="00A66CD0"/>
    <w:rsid w:val="00A6743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3C6"/>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598"/>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7B6"/>
    <w:rsid w:val="00B74A2D"/>
    <w:rsid w:val="00B7574C"/>
    <w:rsid w:val="00B7596F"/>
    <w:rsid w:val="00B75FBF"/>
    <w:rsid w:val="00B767F1"/>
    <w:rsid w:val="00B77970"/>
    <w:rsid w:val="00B77C71"/>
    <w:rsid w:val="00B77CD2"/>
    <w:rsid w:val="00B803CC"/>
    <w:rsid w:val="00B80992"/>
    <w:rsid w:val="00B812C4"/>
    <w:rsid w:val="00B81D32"/>
    <w:rsid w:val="00B83674"/>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355"/>
    <w:rsid w:val="00BB0030"/>
    <w:rsid w:val="00BB046D"/>
    <w:rsid w:val="00BB0526"/>
    <w:rsid w:val="00BB06EF"/>
    <w:rsid w:val="00BB1333"/>
    <w:rsid w:val="00BB1E9A"/>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1F50"/>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4E"/>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42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084"/>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637"/>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6C8"/>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460A"/>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0F"/>
    <w:rsid w:val="00DF145C"/>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7B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90A"/>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ED2"/>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950"/>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8"/>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35C"/>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562"/>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4D1A"/>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0E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710"/>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83C8-3A97-4C5B-A4F5-60E46E9D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2983</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2018-10-01T18:34:00Z</cp:lastPrinted>
  <dcterms:created xsi:type="dcterms:W3CDTF">2018-10-01T17:27:00Z</dcterms:created>
  <dcterms:modified xsi:type="dcterms:W3CDTF">2018-11-26T17:15:00Z</dcterms:modified>
</cp:coreProperties>
</file>