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A3" w:rsidRDefault="003C31A3" w:rsidP="003C31A3">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3C31A3" w:rsidRPr="00FB703F" w:rsidRDefault="003C31A3" w:rsidP="003C31A3">
      <w:pPr>
        <w:jc w:val="both"/>
        <w:rPr>
          <w:rFonts w:ascii="Arial" w:hAnsi="Arial" w:cs="Arial"/>
          <w:sz w:val="20"/>
          <w:szCs w:val="22"/>
        </w:rPr>
      </w:pPr>
    </w:p>
    <w:p w:rsidR="003C31A3" w:rsidRPr="003C31A3" w:rsidRDefault="003C31A3" w:rsidP="003C31A3">
      <w:pPr>
        <w:pStyle w:val="Textoindependiente"/>
        <w:spacing w:line="240" w:lineRule="auto"/>
        <w:rPr>
          <w:rFonts w:ascii="Arial" w:hAnsi="Arial" w:cs="Arial"/>
          <w:sz w:val="20"/>
          <w:szCs w:val="22"/>
        </w:rPr>
      </w:pPr>
      <w:r w:rsidRPr="003C31A3">
        <w:rPr>
          <w:rFonts w:ascii="Arial" w:hAnsi="Arial" w:cs="Arial"/>
          <w:sz w:val="20"/>
        </w:rPr>
        <w:tab/>
      </w:r>
      <w:r w:rsidRPr="003C31A3">
        <w:rPr>
          <w:rFonts w:ascii="Arial" w:hAnsi="Arial" w:cs="Arial"/>
          <w:sz w:val="20"/>
        </w:rPr>
        <w:tab/>
      </w:r>
      <w:r w:rsidRPr="003C31A3">
        <w:rPr>
          <w:rFonts w:ascii="Arial" w:hAnsi="Arial" w:cs="Arial"/>
          <w:sz w:val="20"/>
          <w:szCs w:val="22"/>
        </w:rPr>
        <w:t>Asunto</w:t>
      </w:r>
      <w:r w:rsidRPr="003C31A3">
        <w:rPr>
          <w:rFonts w:ascii="Arial" w:hAnsi="Arial" w:cs="Arial"/>
          <w:sz w:val="20"/>
          <w:szCs w:val="22"/>
        </w:rPr>
        <w:tab/>
      </w:r>
      <w:r w:rsidRPr="003C31A3">
        <w:rPr>
          <w:rFonts w:ascii="Arial" w:hAnsi="Arial" w:cs="Arial"/>
          <w:sz w:val="20"/>
          <w:szCs w:val="22"/>
        </w:rPr>
        <w:tab/>
      </w:r>
      <w:r w:rsidRPr="003C31A3">
        <w:rPr>
          <w:rFonts w:ascii="Arial" w:hAnsi="Arial" w:cs="Arial"/>
          <w:sz w:val="20"/>
          <w:szCs w:val="22"/>
        </w:rPr>
        <w:tab/>
        <w:t>: Sentencia de tutela en primera instancia</w:t>
      </w:r>
    </w:p>
    <w:p w:rsidR="003C31A3" w:rsidRPr="003C31A3" w:rsidRDefault="003C31A3" w:rsidP="003C31A3">
      <w:pPr>
        <w:pStyle w:val="Textoindependiente"/>
        <w:spacing w:line="240" w:lineRule="auto"/>
        <w:ind w:left="1416"/>
        <w:rPr>
          <w:rFonts w:ascii="Arial" w:hAnsi="Arial" w:cs="Arial"/>
          <w:sz w:val="20"/>
        </w:rPr>
      </w:pPr>
      <w:r w:rsidRPr="003C31A3">
        <w:rPr>
          <w:rFonts w:ascii="Arial" w:hAnsi="Arial" w:cs="Arial"/>
          <w:sz w:val="20"/>
        </w:rPr>
        <w:t>Accionante</w:t>
      </w:r>
      <w:r w:rsidRPr="003C31A3">
        <w:rPr>
          <w:rFonts w:ascii="Arial" w:hAnsi="Arial" w:cs="Arial"/>
          <w:sz w:val="20"/>
        </w:rPr>
        <w:tab/>
      </w:r>
      <w:r w:rsidRPr="003C31A3">
        <w:rPr>
          <w:rFonts w:ascii="Arial" w:hAnsi="Arial" w:cs="Arial"/>
          <w:sz w:val="20"/>
        </w:rPr>
        <w:tab/>
        <w:t>: Javier Elías Arias Idárraga</w:t>
      </w:r>
    </w:p>
    <w:p w:rsidR="003C31A3" w:rsidRPr="003C31A3" w:rsidRDefault="003C31A3" w:rsidP="003C31A3">
      <w:pPr>
        <w:pStyle w:val="Textoindependiente"/>
        <w:spacing w:line="240" w:lineRule="auto"/>
        <w:ind w:left="1416"/>
        <w:rPr>
          <w:rFonts w:ascii="Arial" w:hAnsi="Arial" w:cs="Arial"/>
          <w:sz w:val="20"/>
        </w:rPr>
      </w:pPr>
      <w:r w:rsidRPr="003C31A3">
        <w:rPr>
          <w:rFonts w:ascii="Arial" w:hAnsi="Arial" w:cs="Arial"/>
          <w:sz w:val="20"/>
        </w:rPr>
        <w:t>Accionado (s)</w:t>
      </w:r>
      <w:r w:rsidRPr="003C31A3">
        <w:rPr>
          <w:rFonts w:ascii="Arial" w:hAnsi="Arial" w:cs="Arial"/>
          <w:sz w:val="20"/>
        </w:rPr>
        <w:tab/>
      </w:r>
      <w:r w:rsidRPr="003C31A3">
        <w:rPr>
          <w:rFonts w:ascii="Arial" w:hAnsi="Arial" w:cs="Arial"/>
          <w:sz w:val="20"/>
        </w:rPr>
        <w:tab/>
        <w:t xml:space="preserve">: Juzgado Tercero Civil del Circuito de Pereira </w:t>
      </w:r>
    </w:p>
    <w:p w:rsidR="003C31A3" w:rsidRPr="003C31A3" w:rsidRDefault="003C31A3" w:rsidP="003C31A3">
      <w:pPr>
        <w:pStyle w:val="Textoindependiente"/>
        <w:spacing w:line="240" w:lineRule="auto"/>
        <w:ind w:left="3686" w:hanging="2268"/>
        <w:rPr>
          <w:rFonts w:ascii="Arial" w:hAnsi="Arial" w:cs="Arial"/>
          <w:sz w:val="20"/>
          <w:szCs w:val="22"/>
        </w:rPr>
      </w:pPr>
      <w:r w:rsidRPr="003C31A3">
        <w:rPr>
          <w:rFonts w:ascii="Arial" w:hAnsi="Arial" w:cs="Arial"/>
          <w:sz w:val="20"/>
          <w:szCs w:val="22"/>
        </w:rPr>
        <w:t>Vinculado (s)</w:t>
      </w:r>
      <w:r w:rsidRPr="003C31A3">
        <w:rPr>
          <w:rFonts w:ascii="Arial" w:hAnsi="Arial" w:cs="Arial"/>
          <w:sz w:val="20"/>
          <w:szCs w:val="22"/>
        </w:rPr>
        <w:tab/>
      </w:r>
      <w:r w:rsidRPr="003C31A3">
        <w:rPr>
          <w:rFonts w:ascii="Arial" w:hAnsi="Arial" w:cs="Arial"/>
          <w:sz w:val="20"/>
          <w:szCs w:val="22"/>
        </w:rPr>
        <w:tab/>
        <w:t>: Defensoría del Pueblo, Regional Risaralda y otros</w:t>
      </w:r>
    </w:p>
    <w:p w:rsidR="003C31A3" w:rsidRPr="003C31A3" w:rsidRDefault="003C31A3" w:rsidP="003C31A3">
      <w:pPr>
        <w:pStyle w:val="Textoindependiente"/>
        <w:spacing w:line="240" w:lineRule="auto"/>
        <w:ind w:left="1416"/>
        <w:rPr>
          <w:rFonts w:ascii="Arial" w:hAnsi="Arial" w:cs="Arial"/>
          <w:sz w:val="20"/>
        </w:rPr>
      </w:pPr>
      <w:r w:rsidRPr="003C31A3">
        <w:rPr>
          <w:rFonts w:ascii="Arial" w:hAnsi="Arial" w:cs="Arial"/>
          <w:sz w:val="20"/>
        </w:rPr>
        <w:t>Radicación</w:t>
      </w:r>
      <w:r w:rsidRPr="003C31A3">
        <w:rPr>
          <w:rFonts w:ascii="Arial" w:hAnsi="Arial" w:cs="Arial"/>
          <w:sz w:val="20"/>
        </w:rPr>
        <w:tab/>
      </w:r>
      <w:r w:rsidRPr="003C31A3">
        <w:rPr>
          <w:rFonts w:ascii="Arial" w:hAnsi="Arial" w:cs="Arial"/>
          <w:sz w:val="20"/>
        </w:rPr>
        <w:tab/>
        <w:t>: 66001-22-13-000-2018-00896-00</w:t>
      </w:r>
    </w:p>
    <w:p w:rsidR="003C31A3" w:rsidRPr="003C31A3" w:rsidRDefault="003C31A3" w:rsidP="003C31A3">
      <w:pPr>
        <w:pStyle w:val="Textoindependiente"/>
        <w:spacing w:line="240" w:lineRule="auto"/>
        <w:rPr>
          <w:rFonts w:ascii="Arial" w:hAnsi="Arial" w:cs="Arial"/>
          <w:sz w:val="20"/>
          <w:szCs w:val="22"/>
        </w:rPr>
      </w:pPr>
      <w:r w:rsidRPr="003C31A3">
        <w:rPr>
          <w:rFonts w:ascii="Arial" w:hAnsi="Arial" w:cs="Arial"/>
          <w:sz w:val="20"/>
          <w:szCs w:val="22"/>
        </w:rPr>
        <w:tab/>
      </w:r>
      <w:r w:rsidRPr="003C31A3">
        <w:rPr>
          <w:rFonts w:ascii="Arial" w:hAnsi="Arial" w:cs="Arial"/>
          <w:sz w:val="20"/>
          <w:szCs w:val="22"/>
        </w:rPr>
        <w:tab/>
        <w:t>Magistrado Ponente</w:t>
      </w:r>
      <w:r w:rsidRPr="003C31A3">
        <w:rPr>
          <w:rFonts w:ascii="Arial" w:hAnsi="Arial" w:cs="Arial"/>
          <w:sz w:val="20"/>
          <w:szCs w:val="22"/>
        </w:rPr>
        <w:tab/>
        <w:t xml:space="preserve">: </w:t>
      </w:r>
      <w:r w:rsidRPr="003C31A3">
        <w:rPr>
          <w:rFonts w:ascii="Arial" w:hAnsi="Arial" w:cs="Arial"/>
          <w:smallCaps/>
          <w:sz w:val="20"/>
          <w:szCs w:val="22"/>
        </w:rPr>
        <w:t>Duberney Grisales Herrera</w:t>
      </w:r>
    </w:p>
    <w:p w:rsidR="003C31A3" w:rsidRPr="003C31A3" w:rsidRDefault="003C31A3" w:rsidP="003C31A3">
      <w:pPr>
        <w:ind w:left="708" w:firstLine="708"/>
        <w:rPr>
          <w:rFonts w:ascii="Arial" w:hAnsi="Arial" w:cs="Arial"/>
          <w:b/>
          <w:bCs/>
          <w:sz w:val="20"/>
          <w:szCs w:val="22"/>
        </w:rPr>
      </w:pPr>
      <w:r w:rsidRPr="003C31A3">
        <w:rPr>
          <w:rFonts w:ascii="Arial" w:hAnsi="Arial" w:cs="Arial"/>
          <w:sz w:val="20"/>
          <w:szCs w:val="22"/>
        </w:rPr>
        <w:t>Acta número</w:t>
      </w:r>
      <w:r w:rsidRPr="003C31A3">
        <w:rPr>
          <w:rFonts w:ascii="Arial" w:hAnsi="Arial" w:cs="Arial"/>
          <w:sz w:val="20"/>
          <w:szCs w:val="22"/>
        </w:rPr>
        <w:tab/>
      </w:r>
      <w:r w:rsidRPr="003C31A3">
        <w:rPr>
          <w:rFonts w:ascii="Arial" w:hAnsi="Arial" w:cs="Arial"/>
          <w:sz w:val="20"/>
          <w:szCs w:val="22"/>
        </w:rPr>
        <w:tab/>
        <w:t>: 396 de 10-10-2018</w:t>
      </w:r>
    </w:p>
    <w:p w:rsidR="003C31A3" w:rsidRDefault="003C31A3" w:rsidP="003C31A3">
      <w:pPr>
        <w:jc w:val="both"/>
        <w:rPr>
          <w:rFonts w:ascii="Arial" w:hAnsi="Arial" w:cs="Arial"/>
          <w:sz w:val="20"/>
          <w:szCs w:val="22"/>
        </w:rPr>
      </w:pPr>
    </w:p>
    <w:p w:rsidR="003C31A3" w:rsidRPr="003C31A3" w:rsidRDefault="003C31A3" w:rsidP="003C31A3">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SIMULTANEIDAD DE ACCIONES / TEMERIDAD / SUBSIDIARIEDAD</w:t>
      </w:r>
      <w:r w:rsidRPr="00BC6225">
        <w:rPr>
          <w:rFonts w:ascii="Arial" w:hAnsi="Arial" w:cs="Arial"/>
          <w:b/>
          <w:sz w:val="20"/>
          <w:szCs w:val="22"/>
        </w:rPr>
        <w:t>.</w:t>
      </w:r>
    </w:p>
    <w:p w:rsidR="003C31A3" w:rsidRDefault="003C31A3" w:rsidP="003C31A3">
      <w:pPr>
        <w:jc w:val="both"/>
        <w:rPr>
          <w:rFonts w:ascii="Arial" w:hAnsi="Arial" w:cs="Arial"/>
          <w:sz w:val="20"/>
          <w:szCs w:val="22"/>
        </w:rPr>
      </w:pPr>
    </w:p>
    <w:p w:rsidR="00CC11D8" w:rsidRPr="00CC11D8" w:rsidRDefault="00CC11D8" w:rsidP="00CC11D8">
      <w:pPr>
        <w:jc w:val="both"/>
        <w:rPr>
          <w:rFonts w:ascii="Arial" w:hAnsi="Arial" w:cs="Arial"/>
          <w:sz w:val="20"/>
          <w:szCs w:val="22"/>
        </w:rPr>
      </w:pPr>
      <w:r w:rsidRPr="00CC11D8">
        <w:rPr>
          <w:rFonts w:ascii="Arial" w:hAnsi="Arial" w:cs="Arial"/>
          <w:sz w:val="20"/>
          <w:szCs w:val="22"/>
        </w:rPr>
        <w:t xml:space="preserve">Conforme  el  artículo  38  del  Decreto  2591  de 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 Asimismo,  el profesional del  derecho que así proceda será sancionado. </w:t>
      </w:r>
    </w:p>
    <w:p w:rsidR="00CC11D8" w:rsidRPr="00CC11D8" w:rsidRDefault="00CC11D8" w:rsidP="00CC11D8">
      <w:pPr>
        <w:jc w:val="both"/>
        <w:rPr>
          <w:rFonts w:ascii="Arial" w:hAnsi="Arial" w:cs="Arial"/>
          <w:sz w:val="20"/>
          <w:szCs w:val="22"/>
        </w:rPr>
      </w:pPr>
    </w:p>
    <w:p w:rsidR="00CC11D8" w:rsidRPr="00CC11D8" w:rsidRDefault="00CC11D8" w:rsidP="00CC11D8">
      <w:pPr>
        <w:jc w:val="both"/>
        <w:rPr>
          <w:rFonts w:ascii="Arial" w:hAnsi="Arial" w:cs="Arial"/>
          <w:sz w:val="20"/>
          <w:szCs w:val="22"/>
        </w:rPr>
      </w:pPr>
      <w:r w:rsidRPr="00CC11D8">
        <w:rPr>
          <w:rFonts w:ascii="Arial" w:hAnsi="Arial" w:cs="Arial"/>
          <w:sz w:val="20"/>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la ausencia de justificación en la presentación de la nueva demanda, vinculada a un actuar doloso y de mala fe por parte del libelista. (…)</w:t>
      </w:r>
    </w:p>
    <w:p w:rsidR="00CC11D8" w:rsidRDefault="00CC11D8" w:rsidP="003C31A3">
      <w:pPr>
        <w:jc w:val="both"/>
        <w:rPr>
          <w:rFonts w:ascii="Arial" w:hAnsi="Arial" w:cs="Arial"/>
          <w:sz w:val="20"/>
          <w:szCs w:val="22"/>
        </w:rPr>
      </w:pPr>
      <w:bookmarkStart w:id="0" w:name="_GoBack"/>
      <w:bookmarkEnd w:id="0"/>
    </w:p>
    <w:p w:rsidR="00CC11D8" w:rsidRDefault="00CC11D8" w:rsidP="003C31A3">
      <w:pPr>
        <w:jc w:val="both"/>
        <w:rPr>
          <w:rFonts w:ascii="Arial" w:hAnsi="Arial" w:cs="Arial"/>
          <w:sz w:val="20"/>
          <w:szCs w:val="22"/>
        </w:rPr>
      </w:pPr>
      <w:r w:rsidRPr="00CC11D8">
        <w:rPr>
          <w:rFonts w:ascii="Arial" w:hAnsi="Arial" w:cs="Arial"/>
          <w:sz w:val="20"/>
          <w:szCs w:val="22"/>
        </w:rPr>
        <w:t>De otro lado, halla esta Sala que el presente amparo tiene una pretensión adicional relacionada con la terminación por desistimiento tácito de la acción popular, empero también advierte que no es del caso analizarla de fondo, en la medida que se incumple uno de requisitos generales de procedibilidad. En efecto, se echa de menos la subsidiariedad y resulta suficiente para el fracaso de ese pedimento, toda vez que la acción de tutela no puede implementarse como mecanismo alternativo o paralelo para resolver problemas jurídicos que deben ser resueltos en el trámite ordinario. (…)</w:t>
      </w:r>
    </w:p>
    <w:p w:rsidR="00CC11D8" w:rsidRDefault="00CC11D8" w:rsidP="003C31A3">
      <w:pPr>
        <w:jc w:val="both"/>
        <w:rPr>
          <w:rFonts w:ascii="Arial" w:hAnsi="Arial" w:cs="Arial"/>
          <w:sz w:val="20"/>
          <w:szCs w:val="22"/>
        </w:rPr>
      </w:pPr>
    </w:p>
    <w:p w:rsidR="00CC11D8" w:rsidRPr="00CC11D8" w:rsidRDefault="00CC11D8" w:rsidP="00CC11D8">
      <w:pPr>
        <w:jc w:val="both"/>
        <w:rPr>
          <w:rFonts w:ascii="Arial" w:hAnsi="Arial" w:cs="Arial"/>
          <w:sz w:val="20"/>
          <w:szCs w:val="22"/>
        </w:rPr>
      </w:pPr>
      <w:r w:rsidRPr="00CC11D8">
        <w:rPr>
          <w:rFonts w:ascii="Arial" w:hAnsi="Arial" w:cs="Arial"/>
          <w:sz w:val="20"/>
          <w:szCs w:val="22"/>
        </w:rPr>
        <w:t>En síntesis, la concurrencia de la triple identidad 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rsidR="00CC11D8" w:rsidRDefault="00CC11D8" w:rsidP="003C31A3">
      <w:pPr>
        <w:jc w:val="both"/>
        <w:rPr>
          <w:rFonts w:ascii="Arial" w:hAnsi="Arial" w:cs="Arial"/>
          <w:sz w:val="20"/>
          <w:szCs w:val="22"/>
        </w:rPr>
      </w:pPr>
    </w:p>
    <w:p w:rsidR="003C31A3" w:rsidRPr="000E56CD" w:rsidRDefault="003C31A3" w:rsidP="003C31A3">
      <w:pPr>
        <w:jc w:val="both"/>
        <w:rPr>
          <w:rFonts w:ascii="Arial" w:hAnsi="Arial" w:cs="Arial"/>
          <w:sz w:val="20"/>
          <w:szCs w:val="22"/>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5069D6" w:rsidRPr="00AD7B0C" w:rsidRDefault="005069D6" w:rsidP="005069D6">
      <w:pPr>
        <w:pBdr>
          <w:bottom w:val="double" w:sz="6" w:space="1" w:color="auto"/>
        </w:pBdr>
        <w:spacing w:line="360" w:lineRule="auto"/>
        <w:jc w:val="center"/>
        <w:rPr>
          <w:rFonts w:ascii="Georgia" w:hAnsi="Georgia" w:cs="Arial"/>
          <w:b/>
          <w:bCs/>
          <w:sz w:val="18"/>
          <w:szCs w:val="22"/>
        </w:rPr>
      </w:pPr>
    </w:p>
    <w:p w:rsidR="005069D6" w:rsidRPr="00AD7B0C" w:rsidRDefault="005069D6" w:rsidP="005069D6">
      <w:pPr>
        <w:spacing w:line="360" w:lineRule="auto"/>
        <w:jc w:val="center"/>
        <w:rPr>
          <w:rFonts w:ascii="Georgia" w:hAnsi="Georgia" w:cs="Arial"/>
          <w:b/>
          <w:bCs/>
          <w:szCs w:val="22"/>
        </w:rPr>
      </w:pPr>
    </w:p>
    <w:p w:rsidR="005069D6" w:rsidRPr="00AD7B0C" w:rsidRDefault="005069D6" w:rsidP="005069D6">
      <w:pPr>
        <w:spacing w:line="360" w:lineRule="auto"/>
        <w:jc w:val="center"/>
        <w:rPr>
          <w:rFonts w:ascii="Georgia" w:hAnsi="Georgia" w:cs="Arial"/>
          <w:iCs/>
          <w:lang w:val="es-CO"/>
        </w:rPr>
      </w:pPr>
      <w:r w:rsidRPr="00FD0443">
        <w:rPr>
          <w:rFonts w:ascii="Georgia" w:hAnsi="Georgia" w:cs="Arial"/>
          <w:iCs/>
          <w:smallCaps/>
          <w:sz w:val="28"/>
          <w:lang w:val="es-CO"/>
        </w:rPr>
        <w:t>Pereira, R.</w:t>
      </w:r>
      <w:r>
        <w:rPr>
          <w:rFonts w:ascii="Georgia" w:hAnsi="Georgia" w:cs="Arial"/>
          <w:iCs/>
          <w:smallCaps/>
          <w:sz w:val="28"/>
          <w:lang w:val="es-CO"/>
        </w:rPr>
        <w:t>,</w:t>
      </w:r>
      <w:r w:rsidRPr="00FD0443">
        <w:rPr>
          <w:rFonts w:ascii="Georgia" w:hAnsi="Georgia" w:cs="Arial"/>
          <w:iCs/>
          <w:smallCaps/>
          <w:sz w:val="28"/>
          <w:lang w:val="es-CO"/>
        </w:rPr>
        <w:t xml:space="preserve"> </w:t>
      </w:r>
      <w:r w:rsidR="004F565D">
        <w:rPr>
          <w:rFonts w:ascii="Georgia" w:hAnsi="Georgia" w:cs="Arial"/>
          <w:iCs/>
          <w:smallCaps/>
          <w:sz w:val="28"/>
          <w:lang w:val="es-CO"/>
        </w:rPr>
        <w:t xml:space="preserve">diez </w:t>
      </w:r>
      <w:r>
        <w:rPr>
          <w:rFonts w:ascii="Georgia" w:hAnsi="Georgia" w:cs="Arial"/>
          <w:iCs/>
          <w:smallCaps/>
          <w:sz w:val="28"/>
          <w:lang w:val="es-CO"/>
        </w:rPr>
        <w:t>(</w:t>
      </w:r>
      <w:r w:rsidR="004F565D">
        <w:rPr>
          <w:rFonts w:ascii="Georgia" w:hAnsi="Georgia" w:cs="Arial"/>
          <w:iCs/>
          <w:smallCaps/>
          <w:sz w:val="28"/>
          <w:lang w:val="es-CO"/>
        </w:rPr>
        <w:t>10</w:t>
      </w:r>
      <w:r w:rsidRPr="00FD0443">
        <w:rPr>
          <w:rFonts w:ascii="Georgia" w:hAnsi="Georgia" w:cs="Arial"/>
          <w:iCs/>
          <w:smallCaps/>
          <w:sz w:val="28"/>
          <w:lang w:val="es-CO"/>
        </w:rPr>
        <w:t xml:space="preserve">) de </w:t>
      </w:r>
      <w:r w:rsidR="00C06D78">
        <w:rPr>
          <w:rFonts w:ascii="Georgia" w:hAnsi="Georgia" w:cs="Arial"/>
          <w:iCs/>
          <w:smallCaps/>
          <w:sz w:val="28"/>
          <w:lang w:val="es-CO"/>
        </w:rPr>
        <w:t xml:space="preserve">octubre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16B3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16B37" w:rsidRDefault="00FD0443" w:rsidP="00FD0443">
      <w:pPr>
        <w:pStyle w:val="Textoindependiente"/>
        <w:spacing w:line="360" w:lineRule="auto"/>
        <w:rPr>
          <w:rFonts w:ascii="Georgia" w:hAnsi="Georgia"/>
          <w:szCs w:val="24"/>
        </w:rPr>
      </w:pPr>
    </w:p>
    <w:p w:rsidR="00531350" w:rsidRDefault="00C82ED9" w:rsidP="00531350">
      <w:pPr>
        <w:pStyle w:val="Textoindependiente"/>
        <w:spacing w:line="360" w:lineRule="auto"/>
        <w:rPr>
          <w:rFonts w:ascii="Georgia" w:hAnsi="Georgia"/>
          <w:szCs w:val="24"/>
        </w:rPr>
      </w:pPr>
      <w:r>
        <w:rPr>
          <w:rFonts w:ascii="Georgia" w:hAnsi="Georgia"/>
          <w:szCs w:val="24"/>
        </w:rPr>
        <w:t xml:space="preserve">El </w:t>
      </w:r>
      <w:r w:rsidR="00531350" w:rsidRPr="00D63D82">
        <w:rPr>
          <w:rFonts w:ascii="Georgia" w:hAnsi="Georgia"/>
          <w:szCs w:val="24"/>
        </w:rPr>
        <w:t>amparo constitucional de la referencia, adelantadas las debidas actuaciones con el trámite preferente y sumario, sin que se eviden</w:t>
      </w:r>
      <w:r>
        <w:rPr>
          <w:rFonts w:ascii="Georgia" w:hAnsi="Georgia"/>
          <w:szCs w:val="24"/>
        </w:rPr>
        <w:t>cien causales de nulidad que lo</w:t>
      </w:r>
      <w:r w:rsidR="00531350" w:rsidRPr="00D63D82">
        <w:rPr>
          <w:rFonts w:ascii="Georgia" w:hAnsi="Georgia"/>
          <w:szCs w:val="24"/>
        </w:rPr>
        <w:t xml:space="preserve"> invaliden</w:t>
      </w:r>
      <w:r w:rsidR="00531350">
        <w:rPr>
          <w:rFonts w:ascii="Georgia" w:hAnsi="Georgia"/>
          <w:szCs w:val="24"/>
        </w:rPr>
        <w:t>.</w:t>
      </w:r>
    </w:p>
    <w:p w:rsidR="000147A2" w:rsidRPr="00A16B3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LA SÍNTESIS </w:t>
      </w:r>
      <w:r w:rsidR="00592A5D" w:rsidRPr="00AD7B0C">
        <w:rPr>
          <w:rFonts w:ascii="Georgia" w:hAnsi="Georgia"/>
          <w:szCs w:val="24"/>
        </w:rPr>
        <w:t>FÁCTICA</w:t>
      </w:r>
    </w:p>
    <w:p w:rsidR="0099045D" w:rsidRPr="00A16B37" w:rsidRDefault="0099045D" w:rsidP="0099045D">
      <w:pPr>
        <w:pStyle w:val="Textoindependiente"/>
        <w:spacing w:line="360" w:lineRule="auto"/>
        <w:rPr>
          <w:rFonts w:ascii="Georgia" w:hAnsi="Georgia"/>
          <w:szCs w:val="24"/>
        </w:rPr>
      </w:pPr>
    </w:p>
    <w:p w:rsidR="00D25766" w:rsidRPr="007C23E2" w:rsidRDefault="00D25766" w:rsidP="000A15D9">
      <w:pPr>
        <w:spacing w:line="360" w:lineRule="auto"/>
        <w:jc w:val="both"/>
        <w:rPr>
          <w:rFonts w:ascii="Georgia" w:hAnsi="Georgia" w:cs="Arial"/>
          <w:lang w:val="es-CO"/>
        </w:rPr>
      </w:pPr>
      <w:r>
        <w:rPr>
          <w:rFonts w:ascii="Georgia" w:hAnsi="Georgia" w:cs="Arial"/>
          <w:lang w:val="es-CO"/>
        </w:rPr>
        <w:t>Mencionó el actor que</w:t>
      </w:r>
      <w:r w:rsidR="00C82ED9">
        <w:rPr>
          <w:rFonts w:ascii="Georgia" w:hAnsi="Georgia" w:cs="Arial"/>
          <w:lang w:val="es-CO"/>
        </w:rPr>
        <w:t xml:space="preserve"> el despacho judicial </w:t>
      </w:r>
      <w:r w:rsidR="000F5B5C">
        <w:rPr>
          <w:rFonts w:ascii="Georgia" w:hAnsi="Georgia" w:cs="Arial"/>
          <w:lang w:val="es-CO"/>
        </w:rPr>
        <w:t>que conoce la acción popular No.2015-</w:t>
      </w:r>
      <w:r w:rsidR="00C06D78">
        <w:rPr>
          <w:rFonts w:ascii="Georgia" w:hAnsi="Georgia" w:cs="Arial"/>
          <w:lang w:val="es-CO"/>
        </w:rPr>
        <w:t>01156</w:t>
      </w:r>
      <w:r w:rsidR="000F5B5C">
        <w:rPr>
          <w:rFonts w:ascii="Georgia" w:hAnsi="Georgia" w:cs="Arial"/>
          <w:lang w:val="es-CO"/>
        </w:rPr>
        <w:t xml:space="preserve">-00, no aplica los artículos 5º y 84, Ley 472, y 8º y 42, CGP </w:t>
      </w:r>
      <w:r w:rsidRPr="007C23E2">
        <w:rPr>
          <w:rFonts w:ascii="Georgia" w:hAnsi="Georgia" w:cs="Arial"/>
        </w:rPr>
        <w:t xml:space="preserve">(Folio </w:t>
      </w:r>
      <w:r>
        <w:rPr>
          <w:rFonts w:ascii="Georgia" w:hAnsi="Georgia" w:cs="Arial"/>
        </w:rPr>
        <w:t>1</w:t>
      </w:r>
      <w:r w:rsidRPr="007C23E2">
        <w:rPr>
          <w:rFonts w:ascii="Georgia" w:hAnsi="Georgia" w:cs="Arial"/>
        </w:rPr>
        <w:t xml:space="preserve">, </w:t>
      </w:r>
      <w:r w:rsidR="00C06D78">
        <w:rPr>
          <w:rFonts w:ascii="Georgia" w:hAnsi="Georgia" w:cs="Arial"/>
        </w:rPr>
        <w:t>este cuaderno</w:t>
      </w:r>
      <w:r w:rsidRPr="007C23E2">
        <w:rPr>
          <w:rFonts w:ascii="Georgia" w:hAnsi="Georgia" w:cs="Arial"/>
        </w:rPr>
        <w:t xml:space="preserve">). </w:t>
      </w:r>
    </w:p>
    <w:p w:rsidR="002B0607" w:rsidRPr="00315992" w:rsidRDefault="002B0607" w:rsidP="000A15D9">
      <w:pPr>
        <w:pStyle w:val="Textoindependiente"/>
        <w:spacing w:line="360" w:lineRule="auto"/>
        <w:rPr>
          <w:rFonts w:ascii="Georgia" w:hAnsi="Georgia"/>
          <w:sz w:val="20"/>
          <w:szCs w:val="24"/>
        </w:rPr>
      </w:pPr>
    </w:p>
    <w:p w:rsidR="0099045D" w:rsidRPr="00AD7B0C" w:rsidRDefault="00265F36" w:rsidP="000A15D9">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16B37" w:rsidRDefault="00800EF6" w:rsidP="000A15D9">
      <w:pPr>
        <w:pStyle w:val="Textoindependiente"/>
        <w:spacing w:line="360" w:lineRule="auto"/>
        <w:rPr>
          <w:rFonts w:ascii="Georgia" w:hAnsi="Georgia"/>
          <w:szCs w:val="24"/>
        </w:rPr>
      </w:pPr>
    </w:p>
    <w:p w:rsidR="007D0ECC" w:rsidRPr="00AD7B0C" w:rsidRDefault="000F5B5C"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Los derechos al debido proceso, a la igualdad y a la debida administración de justicia </w:t>
      </w:r>
      <w:r w:rsidR="00401168" w:rsidRPr="00AD7B0C">
        <w:rPr>
          <w:rFonts w:ascii="Georgia" w:hAnsi="Georgia" w:cs="Arial"/>
          <w:spacing w:val="-3"/>
          <w:lang w:val="es-ES_tradnl"/>
        </w:rPr>
        <w:t>(Folio</w:t>
      </w:r>
      <w:r w:rsidR="00D25766">
        <w:rPr>
          <w:rFonts w:ascii="Georgia" w:hAnsi="Georgia" w:cs="Arial"/>
          <w:spacing w:val="-3"/>
          <w:lang w:val="es-ES_tradnl"/>
        </w:rPr>
        <w:t xml:space="preserve"> </w:t>
      </w:r>
      <w:r w:rsidR="00BE752B">
        <w:rPr>
          <w:rFonts w:ascii="Georgia" w:hAnsi="Georgia" w:cs="Arial"/>
          <w:spacing w:val="-3"/>
          <w:lang w:val="es-ES_tradnl"/>
        </w:rPr>
        <w:t>1</w:t>
      </w:r>
      <w:r w:rsidR="0081543F">
        <w:rPr>
          <w:rFonts w:ascii="Georgia" w:hAnsi="Georgia" w:cs="Arial"/>
          <w:spacing w:val="-3"/>
          <w:lang w:val="es-ES_tradnl"/>
        </w:rPr>
        <w:t>,</w:t>
      </w:r>
      <w:r w:rsidR="00C51F1A">
        <w:rPr>
          <w:rFonts w:ascii="Georgia" w:hAnsi="Georgia" w:cs="Arial"/>
          <w:spacing w:val="-3"/>
          <w:lang w:val="es-ES_tradnl"/>
        </w:rPr>
        <w:t xml:space="preserve"> </w:t>
      </w:r>
      <w:r w:rsidR="00C06D78">
        <w:rPr>
          <w:rFonts w:ascii="Georgia" w:hAnsi="Georgia" w:cs="Arial"/>
          <w:spacing w:val="-3"/>
          <w:lang w:val="es-ES_tradnl"/>
        </w:rPr>
        <w:t xml:space="preserve">este </w:t>
      </w:r>
      <w:r w:rsidR="007D0ECC" w:rsidRPr="00AD7B0C">
        <w:rPr>
          <w:rFonts w:ascii="Georgia" w:hAnsi="Georgia" w:cs="Arial"/>
          <w:spacing w:val="-3"/>
          <w:lang w:val="es-ES_tradnl"/>
        </w:rPr>
        <w:t>cuaderno).</w:t>
      </w:r>
    </w:p>
    <w:p w:rsidR="003F6C16" w:rsidRPr="00A16B37" w:rsidRDefault="003F6C16" w:rsidP="000A1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0A15D9">
      <w:pPr>
        <w:pStyle w:val="Textoindependiente"/>
        <w:numPr>
          <w:ilvl w:val="0"/>
          <w:numId w:val="1"/>
        </w:numPr>
        <w:spacing w:line="360" w:lineRule="auto"/>
        <w:rPr>
          <w:rFonts w:ascii="Georgia" w:hAnsi="Georgia"/>
          <w:szCs w:val="24"/>
        </w:rPr>
      </w:pPr>
      <w:r w:rsidRPr="00AD7B0C">
        <w:rPr>
          <w:rFonts w:ascii="Georgia" w:hAnsi="Georgia"/>
          <w:szCs w:val="24"/>
        </w:rPr>
        <w:t>LA</w:t>
      </w:r>
      <w:r w:rsidR="00807C3E">
        <w:rPr>
          <w:rFonts w:ascii="Georgia" w:hAnsi="Georgia"/>
          <w:szCs w:val="24"/>
        </w:rPr>
        <w:t>S</w:t>
      </w:r>
      <w:r w:rsidRPr="00AD7B0C">
        <w:rPr>
          <w:rFonts w:ascii="Georgia" w:hAnsi="Georgia"/>
          <w:szCs w:val="24"/>
        </w:rPr>
        <w:t xml:space="preserve"> PETICI</w:t>
      </w:r>
      <w:r w:rsidR="00807C3E">
        <w:rPr>
          <w:rFonts w:ascii="Georgia" w:hAnsi="Georgia"/>
          <w:szCs w:val="24"/>
        </w:rPr>
        <w:t>ONES</w:t>
      </w:r>
      <w:r w:rsidRPr="00AD7B0C">
        <w:rPr>
          <w:rFonts w:ascii="Georgia" w:hAnsi="Georgia"/>
          <w:szCs w:val="24"/>
        </w:rPr>
        <w:t xml:space="preserve"> DE PROTECCIÓN</w:t>
      </w:r>
    </w:p>
    <w:p w:rsidR="00303E85" w:rsidRPr="00A16B37" w:rsidRDefault="00303E85" w:rsidP="000A15D9">
      <w:pPr>
        <w:pStyle w:val="Sinespaciado"/>
        <w:spacing w:line="360" w:lineRule="auto"/>
        <w:jc w:val="both"/>
        <w:rPr>
          <w:rFonts w:ascii="Georgia" w:hAnsi="Georgia" w:cs="Arial"/>
          <w:szCs w:val="24"/>
        </w:rPr>
      </w:pPr>
    </w:p>
    <w:p w:rsidR="00B0196F" w:rsidRPr="000A15D9" w:rsidRDefault="008A0768" w:rsidP="000A15D9">
      <w:pPr>
        <w:spacing w:line="360" w:lineRule="auto"/>
        <w:jc w:val="both"/>
        <w:rPr>
          <w:rFonts w:ascii="Georgia" w:hAnsi="Georgia" w:cs="Arial"/>
        </w:rPr>
      </w:pPr>
      <w:r>
        <w:rPr>
          <w:rFonts w:ascii="Georgia" w:hAnsi="Georgia" w:cs="Arial"/>
        </w:rPr>
        <w:t xml:space="preserve">Pretende se ordene al </w:t>
      </w:r>
      <w:r w:rsidR="000A15D9">
        <w:rPr>
          <w:rFonts w:ascii="Georgia" w:hAnsi="Georgia" w:cs="Arial"/>
        </w:rPr>
        <w:t>Juzgado</w:t>
      </w:r>
      <w:r w:rsidR="00C0628A">
        <w:rPr>
          <w:rFonts w:ascii="Georgia" w:hAnsi="Georgia" w:cs="Arial"/>
        </w:rPr>
        <w:t>:</w:t>
      </w:r>
      <w:r w:rsidR="00B0196F" w:rsidRPr="00607E09">
        <w:rPr>
          <w:rFonts w:ascii="Georgia" w:hAnsi="Georgia" w:cs="Arial"/>
        </w:rPr>
        <w:t xml:space="preserve"> </w:t>
      </w:r>
      <w:r w:rsidR="00B0196F">
        <w:rPr>
          <w:rFonts w:ascii="Georgia" w:hAnsi="Georgia" w:cs="Arial"/>
        </w:rPr>
        <w:t xml:space="preserve">(i) </w:t>
      </w:r>
      <w:r w:rsidR="000F5B5C">
        <w:rPr>
          <w:rFonts w:ascii="Georgia" w:hAnsi="Georgia" w:cs="Arial"/>
        </w:rPr>
        <w:t>Aplicar los artículos 5o y 84, Ley 472; y, (ii) Garantizar el acceso a la administración de justicia.</w:t>
      </w:r>
      <w:r w:rsidR="00BA2C8B">
        <w:rPr>
          <w:rFonts w:ascii="Georgia" w:hAnsi="Georgia" w:cs="Arial"/>
        </w:rPr>
        <w:t xml:space="preserve"> También requiere de esta Corporación</w:t>
      </w:r>
      <w:r w:rsidR="00A16B37">
        <w:rPr>
          <w:rFonts w:ascii="Georgia" w:hAnsi="Georgia" w:cs="Arial"/>
        </w:rPr>
        <w:t>:</w:t>
      </w:r>
      <w:r w:rsidR="00BA2C8B">
        <w:rPr>
          <w:rFonts w:ascii="Georgia" w:hAnsi="Georgia" w:cs="Arial"/>
        </w:rPr>
        <w:t xml:space="preserve"> </w:t>
      </w:r>
      <w:r w:rsidR="00A16B37">
        <w:rPr>
          <w:rFonts w:ascii="Georgia" w:hAnsi="Georgia" w:cs="Arial"/>
        </w:rPr>
        <w:t>(i) D</w:t>
      </w:r>
      <w:r w:rsidR="00C06D78">
        <w:rPr>
          <w:rFonts w:ascii="Georgia" w:hAnsi="Georgia" w:cs="Arial"/>
        </w:rPr>
        <w:t>eterminar si en acciones populares es procedente aplicar la figura del desistimiento tácito</w:t>
      </w:r>
      <w:r w:rsidR="00A16B37">
        <w:rPr>
          <w:rFonts w:ascii="Georgia" w:hAnsi="Georgia" w:cs="Arial"/>
        </w:rPr>
        <w:t>, y (ii) Escanear el expediente de la tutela y remitirlo a su correo electrónico</w:t>
      </w:r>
      <w:r w:rsidR="00C06D78">
        <w:rPr>
          <w:rFonts w:ascii="Georgia" w:hAnsi="Georgia" w:cs="Arial"/>
        </w:rPr>
        <w:t xml:space="preserve"> </w:t>
      </w:r>
      <w:r w:rsidR="00BA2C8B">
        <w:rPr>
          <w:rFonts w:ascii="Georgia" w:hAnsi="Georgia" w:cs="Arial"/>
        </w:rPr>
        <w:t xml:space="preserve">(Folio 1, </w:t>
      </w:r>
      <w:r w:rsidR="00C06D78">
        <w:rPr>
          <w:rFonts w:ascii="Georgia" w:hAnsi="Georgia" w:cs="Arial"/>
        </w:rPr>
        <w:t>este cuaderno)</w:t>
      </w:r>
      <w:r w:rsidR="00BA2C8B">
        <w:rPr>
          <w:rFonts w:ascii="Georgia" w:hAnsi="Georgia" w:cs="Arial"/>
        </w:rPr>
        <w:t>.</w:t>
      </w:r>
      <w:r w:rsidR="00A16B37">
        <w:rPr>
          <w:rFonts w:ascii="Georgia" w:hAnsi="Georgia" w:cs="Arial"/>
        </w:rPr>
        <w:t xml:space="preserve"> </w:t>
      </w:r>
      <w:r w:rsidR="000F5B5C">
        <w:rPr>
          <w:rFonts w:ascii="Georgia" w:hAnsi="Georgia" w:cs="Arial"/>
        </w:rPr>
        <w:t>Las demás pretensiones tutelares no serán estudiadas en esta providencia</w:t>
      </w:r>
      <w:r w:rsidR="000F5B5C">
        <w:rPr>
          <w:rFonts w:ascii="Georgia" w:hAnsi="Georgia" w:cs="Arial"/>
          <w:lang w:val="es-CO"/>
        </w:rPr>
        <w:t xml:space="preserve">, atendida la </w:t>
      </w:r>
      <w:r w:rsidR="00C06D78">
        <w:rPr>
          <w:rFonts w:ascii="Georgia" w:hAnsi="Georgia" w:cs="Arial"/>
          <w:lang w:val="es-CO"/>
        </w:rPr>
        <w:t xml:space="preserve">determinación de la </w:t>
      </w:r>
      <w:r w:rsidR="000F5B5C">
        <w:rPr>
          <w:rFonts w:ascii="Georgia" w:hAnsi="Georgia" w:cs="Arial"/>
          <w:lang w:val="es-CO"/>
        </w:rPr>
        <w:t xml:space="preserve">CSJ, Sala Laboral, en el sentido que </w:t>
      </w:r>
      <w:r w:rsidR="00BA2C8B">
        <w:rPr>
          <w:rFonts w:ascii="Georgia" w:hAnsi="Georgia" w:cs="Arial"/>
          <w:lang w:val="es-CO"/>
        </w:rPr>
        <w:t xml:space="preserve">el amparo está dirigido, exclusivamente, frente al Juzgado 3º Civil del Circuito de Pereira </w:t>
      </w:r>
      <w:r w:rsidR="00C0628A" w:rsidRPr="00AD7B0C">
        <w:rPr>
          <w:rFonts w:ascii="Georgia" w:hAnsi="Georgia" w:cs="Arial"/>
          <w:spacing w:val="-3"/>
          <w:lang w:val="es-ES_tradnl"/>
        </w:rPr>
        <w:t>(Folio</w:t>
      </w:r>
      <w:r w:rsidR="00C0628A">
        <w:rPr>
          <w:rFonts w:ascii="Georgia" w:hAnsi="Georgia" w:cs="Arial"/>
          <w:spacing w:val="-3"/>
          <w:lang w:val="es-ES_tradnl"/>
        </w:rPr>
        <w:t xml:space="preserve"> </w:t>
      </w:r>
      <w:r w:rsidR="00BA2C8B">
        <w:rPr>
          <w:rFonts w:ascii="Georgia" w:hAnsi="Georgia" w:cs="Arial"/>
          <w:spacing w:val="-3"/>
          <w:lang w:val="es-ES_tradnl"/>
        </w:rPr>
        <w:t>9</w:t>
      </w:r>
      <w:r w:rsidR="00C0628A">
        <w:rPr>
          <w:rFonts w:ascii="Georgia" w:hAnsi="Georgia" w:cs="Arial"/>
          <w:spacing w:val="-3"/>
          <w:lang w:val="es-ES_tradnl"/>
        </w:rPr>
        <w:t xml:space="preserve">, </w:t>
      </w:r>
      <w:r w:rsidR="00C06D78">
        <w:rPr>
          <w:rFonts w:ascii="Georgia" w:hAnsi="Georgia" w:cs="Arial"/>
          <w:spacing w:val="-3"/>
          <w:lang w:val="es-ES_tradnl"/>
        </w:rPr>
        <w:t>ibídem</w:t>
      </w:r>
      <w:r w:rsidR="00C0628A" w:rsidRPr="00AD7B0C">
        <w:rPr>
          <w:rFonts w:ascii="Georgia" w:hAnsi="Georgia" w:cs="Arial"/>
          <w:spacing w:val="-3"/>
          <w:lang w:val="es-ES_tradnl"/>
        </w:rPr>
        <w:t>)</w:t>
      </w:r>
      <w:r w:rsidR="00C0628A">
        <w:rPr>
          <w:rFonts w:ascii="Georgia" w:hAnsi="Georgia" w:cs="Arial"/>
          <w:spacing w:val="-3"/>
          <w:lang w:val="es-ES_tradnl"/>
        </w:rPr>
        <w:t>.</w:t>
      </w:r>
    </w:p>
    <w:p w:rsidR="00B0196F" w:rsidRPr="00A16B37" w:rsidRDefault="00B0196F" w:rsidP="000A15D9">
      <w:pPr>
        <w:spacing w:line="360" w:lineRule="auto"/>
        <w:rPr>
          <w:lang w:val="es-CO"/>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BA2C8B" w:rsidRPr="00A16B37" w:rsidRDefault="00BA2C8B" w:rsidP="00BA2C8B">
      <w:pPr>
        <w:pStyle w:val="Sinespaciado"/>
        <w:spacing w:line="360" w:lineRule="auto"/>
        <w:ind w:left="360"/>
        <w:jc w:val="both"/>
        <w:rPr>
          <w:rFonts w:ascii="Georgia" w:hAnsi="Georgia"/>
          <w:szCs w:val="24"/>
          <w:lang w:val="es-CO"/>
        </w:rPr>
      </w:pPr>
    </w:p>
    <w:p w:rsidR="003610E9" w:rsidRPr="00BA2C8B" w:rsidRDefault="0006677C" w:rsidP="003610E9">
      <w:pPr>
        <w:spacing w:line="360" w:lineRule="auto"/>
        <w:jc w:val="both"/>
        <w:rPr>
          <w:rFonts w:ascii="Georgia" w:hAnsi="Georgia" w:cs="Arial"/>
          <w:color w:val="000000"/>
          <w:lang w:val="es-CO"/>
        </w:rPr>
      </w:pPr>
      <w:r w:rsidRPr="0063183D">
        <w:rPr>
          <w:rFonts w:ascii="Georgia" w:hAnsi="Georgia"/>
        </w:rPr>
        <w:t xml:space="preserve">En </w:t>
      </w:r>
      <w:r w:rsidR="000A15D9">
        <w:rPr>
          <w:rFonts w:ascii="Georgia" w:hAnsi="Georgia"/>
        </w:rPr>
        <w:t xml:space="preserve"> </w:t>
      </w:r>
      <w:r w:rsidRPr="0063183D">
        <w:rPr>
          <w:rFonts w:ascii="Georgia" w:hAnsi="Georgia"/>
        </w:rPr>
        <w:t xml:space="preserve">reparto ordinario </w:t>
      </w:r>
      <w:r w:rsidR="000A15D9">
        <w:rPr>
          <w:rFonts w:ascii="Georgia" w:hAnsi="Georgia"/>
        </w:rPr>
        <w:t xml:space="preserve"> </w:t>
      </w:r>
      <w:r w:rsidRPr="0063183D">
        <w:rPr>
          <w:rFonts w:ascii="Georgia" w:hAnsi="Georgia"/>
        </w:rPr>
        <w:t xml:space="preserve">se </w:t>
      </w:r>
      <w:r w:rsidR="000A15D9">
        <w:rPr>
          <w:rFonts w:ascii="Georgia" w:hAnsi="Georgia"/>
        </w:rPr>
        <w:t xml:space="preserve"> </w:t>
      </w:r>
      <w:r w:rsidR="00D25766">
        <w:rPr>
          <w:rFonts w:ascii="Georgia" w:hAnsi="Georgia"/>
        </w:rPr>
        <w:t xml:space="preserve">asignó </w:t>
      </w:r>
      <w:r w:rsidR="000A15D9">
        <w:rPr>
          <w:rFonts w:ascii="Georgia" w:hAnsi="Georgia"/>
        </w:rPr>
        <w:t xml:space="preserve"> </w:t>
      </w:r>
      <w:r w:rsidRPr="0063183D">
        <w:rPr>
          <w:rFonts w:ascii="Georgia" w:hAnsi="Georgia"/>
        </w:rPr>
        <w:t xml:space="preserve">a </w:t>
      </w:r>
      <w:r w:rsidR="000A15D9">
        <w:rPr>
          <w:rFonts w:ascii="Georgia" w:hAnsi="Georgia"/>
        </w:rPr>
        <w:t xml:space="preserve"> </w:t>
      </w:r>
      <w:r w:rsidRPr="0063183D">
        <w:rPr>
          <w:rFonts w:ascii="Georgia" w:hAnsi="Georgia"/>
        </w:rPr>
        <w:t xml:space="preserve">este </w:t>
      </w:r>
      <w:r w:rsidR="000A15D9">
        <w:rPr>
          <w:rFonts w:ascii="Georgia" w:hAnsi="Georgia"/>
        </w:rPr>
        <w:t xml:space="preserve"> </w:t>
      </w:r>
      <w:r w:rsidRPr="0063183D">
        <w:rPr>
          <w:rFonts w:ascii="Georgia" w:hAnsi="Georgia"/>
        </w:rPr>
        <w:t>Despacho</w:t>
      </w:r>
      <w:r w:rsidRPr="0063183D">
        <w:rPr>
          <w:rFonts w:ascii="Georgia" w:hAnsi="Georgia" w:cs="Arial"/>
          <w:color w:val="000000"/>
        </w:rPr>
        <w:t xml:space="preserve">, </w:t>
      </w:r>
      <w:r w:rsidR="000A15D9">
        <w:rPr>
          <w:rFonts w:ascii="Georgia" w:hAnsi="Georgia" w:cs="Arial"/>
          <w:color w:val="000000"/>
        </w:rPr>
        <w:t xml:space="preserve"> </w:t>
      </w:r>
      <w:r w:rsidRPr="0063183D">
        <w:rPr>
          <w:rFonts w:ascii="Georgia" w:hAnsi="Georgia" w:cs="Arial"/>
          <w:color w:val="000000"/>
        </w:rPr>
        <w:t xml:space="preserve">con </w:t>
      </w:r>
      <w:r w:rsidR="000A15D9">
        <w:rPr>
          <w:rFonts w:ascii="Georgia" w:hAnsi="Georgia" w:cs="Arial"/>
          <w:color w:val="000000"/>
        </w:rPr>
        <w:t xml:space="preserve"> </w:t>
      </w:r>
      <w:r w:rsidRPr="0063183D">
        <w:rPr>
          <w:rFonts w:ascii="Georgia" w:hAnsi="Georgia" w:cs="Arial"/>
          <w:color w:val="000000"/>
        </w:rPr>
        <w:t xml:space="preserve">providencia </w:t>
      </w:r>
      <w:r w:rsidR="000A15D9">
        <w:rPr>
          <w:rFonts w:ascii="Georgia" w:hAnsi="Georgia" w:cs="Arial"/>
          <w:color w:val="000000"/>
        </w:rPr>
        <w:t xml:space="preserve"> </w:t>
      </w:r>
      <w:r w:rsidRPr="0063183D">
        <w:rPr>
          <w:rFonts w:ascii="Georgia" w:hAnsi="Georgia" w:cs="Arial"/>
          <w:color w:val="000000"/>
        </w:rPr>
        <w:t xml:space="preserve">del </w:t>
      </w:r>
      <w:r w:rsidR="000A15D9">
        <w:rPr>
          <w:rFonts w:ascii="Georgia" w:hAnsi="Georgia" w:cs="Arial"/>
          <w:color w:val="000000"/>
        </w:rPr>
        <w:t xml:space="preserve"> </w:t>
      </w:r>
      <w:r w:rsidR="00C06D78">
        <w:rPr>
          <w:rFonts w:ascii="Georgia" w:hAnsi="Georgia" w:cs="Arial"/>
          <w:color w:val="000000"/>
        </w:rPr>
        <w:t xml:space="preserve">02-10-2018 </w:t>
      </w:r>
      <w:r w:rsidR="000A15D9">
        <w:rPr>
          <w:rFonts w:ascii="Georgia" w:hAnsi="Georgia" w:cs="Arial"/>
          <w:color w:val="000000"/>
        </w:rPr>
        <w:t xml:space="preserve">se </w:t>
      </w:r>
      <w:r w:rsidR="00315992">
        <w:rPr>
          <w:rFonts w:ascii="Georgia" w:hAnsi="Georgia" w:cs="Arial"/>
          <w:color w:val="000000"/>
        </w:rPr>
        <w:t xml:space="preserve"> </w:t>
      </w:r>
      <w:r w:rsidR="00D25766">
        <w:rPr>
          <w:rFonts w:ascii="Georgia" w:hAnsi="Georgia" w:cs="Arial"/>
          <w:color w:val="000000"/>
        </w:rPr>
        <w:t xml:space="preserve">admitió y </w:t>
      </w:r>
      <w:r w:rsidRPr="0063183D">
        <w:rPr>
          <w:rFonts w:ascii="Georgia" w:hAnsi="Georgia"/>
        </w:rPr>
        <w:t>se vinculó a quienes se estimó conveniente</w:t>
      </w:r>
      <w:r w:rsidRPr="0063183D">
        <w:rPr>
          <w:rFonts w:ascii="Georgia" w:hAnsi="Georgia" w:cs="Arial"/>
          <w:color w:val="000000"/>
        </w:rPr>
        <w:t xml:space="preserve">, </w:t>
      </w:r>
      <w:r w:rsidRPr="0063183D">
        <w:rPr>
          <w:rFonts w:ascii="Georgia" w:hAnsi="Georgia"/>
        </w:rPr>
        <w:t>e</w:t>
      </w:r>
      <w:r w:rsidR="00D25766">
        <w:rPr>
          <w:rFonts w:ascii="Georgia" w:hAnsi="Georgia"/>
        </w:rPr>
        <w:t>ntre otros ordenamientos (Folio</w:t>
      </w:r>
      <w:r w:rsidRPr="0063183D">
        <w:rPr>
          <w:rFonts w:ascii="Georgia" w:hAnsi="Georgia"/>
        </w:rPr>
        <w:t xml:space="preserve"> </w:t>
      </w:r>
      <w:r w:rsidR="00C06D78">
        <w:rPr>
          <w:rFonts w:ascii="Georgia" w:hAnsi="Georgia"/>
        </w:rPr>
        <w:t>28</w:t>
      </w:r>
      <w:r w:rsidRPr="0063183D">
        <w:rPr>
          <w:rFonts w:ascii="Georgia" w:hAnsi="Georgia"/>
        </w:rPr>
        <w:t xml:space="preserve">, </w:t>
      </w:r>
      <w:r w:rsidR="00C06D78">
        <w:rPr>
          <w:rFonts w:ascii="Georgia" w:hAnsi="Georgia"/>
        </w:rPr>
        <w:t>ibídem</w:t>
      </w:r>
      <w:r w:rsidRPr="0063183D">
        <w:rPr>
          <w:rFonts w:ascii="Georgia" w:hAnsi="Georgia"/>
        </w:rPr>
        <w:t>)</w:t>
      </w:r>
      <w:r w:rsidRPr="0063183D">
        <w:rPr>
          <w:rFonts w:ascii="Georgia" w:hAnsi="Georgia" w:cs="Arial"/>
          <w:color w:val="000000"/>
        </w:rPr>
        <w:t xml:space="preserve">. Fueron </w:t>
      </w:r>
      <w:r w:rsidRPr="00703B98">
        <w:rPr>
          <w:rFonts w:ascii="Georgia" w:hAnsi="Georgia" w:cs="Arial"/>
          <w:color w:val="000000"/>
        </w:rPr>
        <w:t xml:space="preserve">debidamente enterados los extremos de la acción (Folios </w:t>
      </w:r>
      <w:r w:rsidR="00C06D78">
        <w:rPr>
          <w:rFonts w:ascii="Georgia" w:hAnsi="Georgia" w:cs="Arial"/>
          <w:color w:val="000000"/>
        </w:rPr>
        <w:t>29 y 30</w:t>
      </w:r>
      <w:r w:rsidR="00C0628A">
        <w:rPr>
          <w:rFonts w:ascii="Georgia" w:hAnsi="Georgia" w:cs="Arial"/>
          <w:color w:val="000000"/>
        </w:rPr>
        <w:t xml:space="preserve">, </w:t>
      </w:r>
      <w:r w:rsidR="00C06D78">
        <w:rPr>
          <w:rFonts w:ascii="Georgia" w:hAnsi="Georgia" w:cs="Arial"/>
          <w:color w:val="000000"/>
        </w:rPr>
        <w:t>ibídem</w:t>
      </w:r>
      <w:r w:rsidR="00C0628A">
        <w:rPr>
          <w:rFonts w:ascii="Georgia" w:hAnsi="Georgia" w:cs="Arial"/>
          <w:color w:val="000000"/>
        </w:rPr>
        <w:t>). Contestaron</w:t>
      </w:r>
      <w:r w:rsidRPr="00703B98">
        <w:rPr>
          <w:rFonts w:ascii="Georgia" w:hAnsi="Georgia" w:cs="Arial"/>
          <w:color w:val="000000"/>
        </w:rPr>
        <w:t xml:space="preserve"> </w:t>
      </w:r>
      <w:r w:rsidR="000E68E3">
        <w:rPr>
          <w:rFonts w:ascii="Georgia" w:hAnsi="Georgia" w:cs="Arial"/>
          <w:color w:val="000000"/>
        </w:rPr>
        <w:t xml:space="preserve">la </w:t>
      </w:r>
      <w:r w:rsidR="00C06D78">
        <w:rPr>
          <w:rFonts w:ascii="Georgia" w:hAnsi="Georgia" w:cs="Arial"/>
          <w:color w:val="000000"/>
          <w:lang w:val="es-CO"/>
        </w:rPr>
        <w:t xml:space="preserve">Procuraduría General de la Nación, Regional Risaralda (PGNRR) (Folio 31, ibídem) y la </w:t>
      </w:r>
      <w:r w:rsidR="00BA2C8B">
        <w:rPr>
          <w:rFonts w:ascii="Georgia" w:hAnsi="Georgia" w:cs="Arial"/>
          <w:color w:val="000000"/>
          <w:lang w:val="es-CO"/>
        </w:rPr>
        <w:t xml:space="preserve">Alcaldía </w:t>
      </w:r>
      <w:r w:rsidR="00C06D78">
        <w:rPr>
          <w:rFonts w:ascii="Georgia" w:hAnsi="Georgia" w:cs="Arial"/>
          <w:color w:val="000000"/>
          <w:lang w:val="es-CO"/>
        </w:rPr>
        <w:t xml:space="preserve">de Pereira </w:t>
      </w:r>
      <w:r w:rsidR="00BA2C8B">
        <w:rPr>
          <w:rFonts w:ascii="Georgia" w:hAnsi="Georgia" w:cs="Arial"/>
          <w:color w:val="000000"/>
          <w:lang w:val="es-CO"/>
        </w:rPr>
        <w:t xml:space="preserve">(Folios </w:t>
      </w:r>
      <w:r w:rsidR="00C06D78">
        <w:rPr>
          <w:rFonts w:ascii="Georgia" w:hAnsi="Georgia" w:cs="Arial"/>
          <w:color w:val="000000"/>
          <w:lang w:val="es-CO"/>
        </w:rPr>
        <w:t>35 y 36</w:t>
      </w:r>
      <w:r w:rsidR="00BA2C8B">
        <w:rPr>
          <w:rFonts w:ascii="Georgia" w:hAnsi="Georgia" w:cs="Arial"/>
          <w:color w:val="000000"/>
          <w:lang w:val="es-CO"/>
        </w:rPr>
        <w:t xml:space="preserve">, </w:t>
      </w:r>
      <w:r w:rsidR="00C06D78">
        <w:rPr>
          <w:rFonts w:ascii="Georgia" w:hAnsi="Georgia" w:cs="Arial"/>
          <w:color w:val="000000"/>
          <w:lang w:val="es-CO"/>
        </w:rPr>
        <w:t>ibídem</w:t>
      </w:r>
      <w:r w:rsidR="00BA2C8B">
        <w:rPr>
          <w:rFonts w:ascii="Georgia" w:hAnsi="Georgia" w:cs="Arial"/>
          <w:color w:val="000000"/>
          <w:lang w:val="es-CO"/>
        </w:rPr>
        <w:t>)</w:t>
      </w:r>
      <w:r w:rsidR="000E68E3">
        <w:rPr>
          <w:rFonts w:ascii="Georgia" w:hAnsi="Georgia" w:cs="Arial"/>
          <w:color w:val="000000"/>
        </w:rPr>
        <w:t>. E</w:t>
      </w:r>
      <w:r w:rsidR="000A15D9">
        <w:rPr>
          <w:rFonts w:ascii="Georgia" w:hAnsi="Georgia" w:cs="Arial"/>
          <w:color w:val="000000"/>
        </w:rPr>
        <w:t xml:space="preserve">l Juzgado accionado </w:t>
      </w:r>
      <w:r w:rsidR="000E68E3">
        <w:rPr>
          <w:rFonts w:ascii="Georgia" w:hAnsi="Georgia" w:cs="Arial"/>
          <w:color w:val="000000"/>
        </w:rPr>
        <w:t xml:space="preserve">arrimó las copias requeridas </w:t>
      </w:r>
      <w:r w:rsidR="000A15D9">
        <w:rPr>
          <w:rFonts w:ascii="Georgia" w:hAnsi="Georgia" w:cs="Arial"/>
          <w:color w:val="000000"/>
        </w:rPr>
        <w:t>(</w:t>
      </w:r>
      <w:r w:rsidR="000E68E3">
        <w:rPr>
          <w:rFonts w:ascii="Georgia" w:hAnsi="Georgia" w:cs="Arial"/>
          <w:color w:val="000000"/>
        </w:rPr>
        <w:t xml:space="preserve">Folios </w:t>
      </w:r>
      <w:r w:rsidR="00BA2C8B">
        <w:rPr>
          <w:rFonts w:ascii="Georgia" w:hAnsi="Georgia" w:cs="Arial"/>
          <w:color w:val="000000"/>
        </w:rPr>
        <w:t>7 a 29</w:t>
      </w:r>
      <w:r w:rsidR="000A15D9">
        <w:rPr>
          <w:rFonts w:ascii="Georgia" w:hAnsi="Georgia" w:cs="Arial"/>
          <w:color w:val="000000"/>
        </w:rPr>
        <w:t xml:space="preserve">, </w:t>
      </w:r>
      <w:r w:rsidR="00BA2C8B">
        <w:rPr>
          <w:rFonts w:ascii="Georgia" w:hAnsi="Georgia" w:cs="Arial"/>
          <w:color w:val="000000"/>
        </w:rPr>
        <w:t>ibídem</w:t>
      </w:r>
      <w:r w:rsidR="000A15D9">
        <w:rPr>
          <w:rFonts w:ascii="Georgia" w:hAnsi="Georgia" w:cs="Arial"/>
          <w:color w:val="000000"/>
        </w:rPr>
        <w:t>)</w:t>
      </w:r>
      <w:r w:rsidR="003610E9">
        <w:rPr>
          <w:rFonts w:ascii="Georgia" w:hAnsi="Georgia" w:cs="Arial"/>
        </w:rPr>
        <w:t>.</w:t>
      </w:r>
    </w:p>
    <w:p w:rsidR="00297AD8" w:rsidRPr="00A16B37" w:rsidRDefault="00297AD8" w:rsidP="0006677C">
      <w:pPr>
        <w:pStyle w:val="Prrafodelista"/>
        <w:spacing w:line="360" w:lineRule="auto"/>
        <w:ind w:left="0"/>
        <w:jc w:val="both"/>
        <w:rPr>
          <w:rFonts w:ascii="Georgia" w:hAnsi="Georgia" w:cs="Arial"/>
          <w:color w:val="000000"/>
        </w:rPr>
      </w:pPr>
    </w:p>
    <w:p w:rsidR="00F24FAA" w:rsidRPr="005A3D7F" w:rsidRDefault="00F24FAA" w:rsidP="00F24FAA">
      <w:pPr>
        <w:numPr>
          <w:ilvl w:val="0"/>
          <w:numId w:val="18"/>
        </w:numPr>
        <w:spacing w:line="360" w:lineRule="auto"/>
        <w:jc w:val="both"/>
        <w:rPr>
          <w:rFonts w:ascii="Georgia" w:hAnsi="Georgia"/>
        </w:rPr>
      </w:pPr>
      <w:r w:rsidRPr="005A3D7F">
        <w:rPr>
          <w:rFonts w:ascii="Georgia" w:hAnsi="Georgia"/>
        </w:rPr>
        <w:t>LAS SINOPSIS DE LA RESPUESTA</w:t>
      </w:r>
    </w:p>
    <w:p w:rsidR="00F24FAA" w:rsidRPr="00A16B37" w:rsidRDefault="00F24FAA" w:rsidP="00F24FAA">
      <w:pPr>
        <w:pStyle w:val="Textoindependiente"/>
        <w:spacing w:line="360" w:lineRule="auto"/>
        <w:rPr>
          <w:rFonts w:ascii="Georgia" w:hAnsi="Georgia"/>
          <w:szCs w:val="24"/>
        </w:rPr>
      </w:pPr>
    </w:p>
    <w:p w:rsidR="00F24FAA" w:rsidRPr="005A3D7F" w:rsidRDefault="00F24FAA" w:rsidP="00F24FAA">
      <w:pPr>
        <w:pStyle w:val="Textoindependiente"/>
        <w:spacing w:line="360" w:lineRule="auto"/>
        <w:rPr>
          <w:rFonts w:ascii="Georgia" w:hAnsi="Georgia" w:cs="Arial"/>
        </w:rPr>
      </w:pPr>
      <w:r w:rsidRPr="005A3D7F">
        <w:rPr>
          <w:rFonts w:ascii="Georgia" w:hAnsi="Georgia" w:cs="Arial"/>
        </w:rPr>
        <w:t xml:space="preserve">La PGNRR informó que la situación planteada </w:t>
      </w:r>
      <w:r>
        <w:rPr>
          <w:rFonts w:ascii="Georgia" w:hAnsi="Georgia" w:cs="Arial"/>
        </w:rPr>
        <w:t xml:space="preserve">le </w:t>
      </w:r>
      <w:r w:rsidRPr="005A3D7F">
        <w:rPr>
          <w:rFonts w:ascii="Georgia" w:hAnsi="Georgia" w:cs="Arial"/>
        </w:rPr>
        <w:t xml:space="preserve">es ajena </w:t>
      </w:r>
      <w:r>
        <w:rPr>
          <w:rFonts w:ascii="Georgia" w:hAnsi="Georgia" w:cs="Arial"/>
        </w:rPr>
        <w:t xml:space="preserve">como </w:t>
      </w:r>
      <w:r w:rsidRPr="005A3D7F">
        <w:rPr>
          <w:rFonts w:ascii="Georgia" w:hAnsi="Georgia" w:cs="Arial"/>
        </w:rPr>
        <w:t xml:space="preserve">Agente del Ministerio Público y pidió su desvinculación (Folios </w:t>
      </w:r>
      <w:r>
        <w:rPr>
          <w:rFonts w:ascii="Georgia" w:hAnsi="Georgia" w:cs="Arial"/>
        </w:rPr>
        <w:t>31</w:t>
      </w:r>
      <w:r w:rsidRPr="005A3D7F">
        <w:rPr>
          <w:rFonts w:ascii="Georgia" w:hAnsi="Georgia" w:cs="Arial"/>
        </w:rPr>
        <w:t>, ib.)</w:t>
      </w:r>
      <w:r>
        <w:rPr>
          <w:rFonts w:ascii="Georgia" w:hAnsi="Georgia" w:cs="Arial"/>
        </w:rPr>
        <w:t>, y</w:t>
      </w:r>
      <w:r w:rsidRPr="005A3D7F">
        <w:rPr>
          <w:rFonts w:ascii="Georgia" w:hAnsi="Georgia" w:cs="Arial"/>
        </w:rPr>
        <w:t xml:space="preserve"> La Alcaldía </w:t>
      </w:r>
      <w:r>
        <w:rPr>
          <w:rFonts w:ascii="Georgia" w:hAnsi="Georgia" w:cs="Arial"/>
        </w:rPr>
        <w:t xml:space="preserve">de Pereira alegó </w:t>
      </w:r>
      <w:r w:rsidRPr="005A3D7F">
        <w:rPr>
          <w:rFonts w:ascii="Georgia" w:hAnsi="Georgia" w:cs="Arial"/>
        </w:rPr>
        <w:t xml:space="preserve">falta de legitimación por pasiva (Folios </w:t>
      </w:r>
      <w:r>
        <w:rPr>
          <w:rFonts w:ascii="Georgia" w:hAnsi="Georgia" w:cs="Arial"/>
        </w:rPr>
        <w:t xml:space="preserve">35 y 36, </w:t>
      </w:r>
      <w:r w:rsidRPr="005A3D7F">
        <w:rPr>
          <w:rFonts w:ascii="Georgia" w:hAnsi="Georgia" w:cs="Arial"/>
        </w:rPr>
        <w:t xml:space="preserve">ib.). </w:t>
      </w:r>
    </w:p>
    <w:p w:rsidR="00A86813" w:rsidRPr="00A16B37" w:rsidRDefault="00A86813" w:rsidP="004173A5">
      <w:pPr>
        <w:pStyle w:val="Textoindependiente"/>
        <w:spacing w:line="360" w:lineRule="auto"/>
        <w:rPr>
          <w:rFonts w:ascii="Georgia" w:hAnsi="Georgia" w:cs="Arial"/>
          <w:color w:val="000000"/>
          <w:lang w:val="es-CO"/>
        </w:rPr>
      </w:pPr>
    </w:p>
    <w:p w:rsidR="0006677C" w:rsidRPr="00A86813" w:rsidRDefault="0006677C" w:rsidP="00A86813">
      <w:pPr>
        <w:pStyle w:val="Prrafodelista"/>
        <w:numPr>
          <w:ilvl w:val="0"/>
          <w:numId w:val="18"/>
        </w:numPr>
        <w:spacing w:line="360" w:lineRule="auto"/>
        <w:jc w:val="both"/>
        <w:rPr>
          <w:rFonts w:ascii="Georgia" w:hAnsi="Georgia"/>
        </w:rPr>
      </w:pPr>
      <w:r w:rsidRPr="00A86813">
        <w:rPr>
          <w:rFonts w:ascii="Georgia" w:hAnsi="Georgia"/>
        </w:rPr>
        <w:t>LA FUNDAMENTACIÓN JURÍDICA PARA DECIDIR</w:t>
      </w:r>
    </w:p>
    <w:p w:rsidR="0006677C" w:rsidRPr="00A16B37" w:rsidRDefault="0006677C" w:rsidP="0006677C">
      <w:pPr>
        <w:pStyle w:val="Textoindependiente"/>
        <w:spacing w:line="360" w:lineRule="auto"/>
        <w:ind w:left="400"/>
        <w:rPr>
          <w:rFonts w:ascii="Georgia" w:hAnsi="Georgia"/>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lastRenderedPageBreak/>
        <w:t xml:space="preserve">La competencia. </w:t>
      </w:r>
      <w:r w:rsidRPr="00EB1DBB">
        <w:rPr>
          <w:rFonts w:ascii="Georgia" w:hAnsi="Georgia" w:cs="Arial"/>
          <w:szCs w:val="24"/>
        </w:rPr>
        <w:t xml:space="preserve">Este Tribunal es competente para conocer </w:t>
      </w:r>
      <w:r w:rsidR="00B657B5">
        <w:rPr>
          <w:rFonts w:ascii="Georgia" w:hAnsi="Georgia" w:cs="Arial"/>
          <w:szCs w:val="24"/>
        </w:rPr>
        <w:t>la</w:t>
      </w:r>
      <w:r w:rsidRPr="00EB1DBB">
        <w:rPr>
          <w:rFonts w:ascii="Georgia" w:hAnsi="Georgia" w:cs="Arial"/>
          <w:szCs w:val="24"/>
        </w:rPr>
        <w:t xml:space="preserve"> </w:t>
      </w:r>
      <w:r w:rsidR="00B657B5">
        <w:rPr>
          <w:rFonts w:ascii="Georgia" w:hAnsi="Georgia" w:cs="Arial"/>
          <w:szCs w:val="24"/>
        </w:rPr>
        <w:t xml:space="preserve">acción </w:t>
      </w:r>
      <w:r w:rsidRPr="00EB1DBB">
        <w:rPr>
          <w:rFonts w:ascii="Georgia" w:hAnsi="Georgia" w:cs="Arial"/>
          <w:szCs w:val="24"/>
        </w:rPr>
        <w:t xml:space="preserve">en razón a que es el superior jerárquico del </w:t>
      </w:r>
      <w:r w:rsidRPr="00EB1DBB">
        <w:rPr>
          <w:rFonts w:ascii="Georgia" w:hAnsi="Georgia" w:cs="Arial"/>
          <w:color w:val="000000"/>
          <w:szCs w:val="24"/>
        </w:rPr>
        <w:t>Juzgado</w:t>
      </w:r>
      <w:r w:rsidR="00D94910">
        <w:rPr>
          <w:rFonts w:ascii="Georgia" w:hAnsi="Georgia" w:cs="Arial"/>
          <w:color w:val="000000"/>
          <w:szCs w:val="24"/>
        </w:rPr>
        <w:t xml:space="preserve"> </w:t>
      </w:r>
      <w:r w:rsidR="0016403F">
        <w:rPr>
          <w:rFonts w:ascii="Georgia" w:hAnsi="Georgia" w:cs="Arial"/>
          <w:color w:val="000000"/>
          <w:szCs w:val="24"/>
          <w:lang w:val="es-CO"/>
        </w:rPr>
        <w:t>Tercero</w:t>
      </w:r>
      <w:r w:rsidR="000E68E3">
        <w:rPr>
          <w:rFonts w:ascii="Georgia" w:hAnsi="Georgia" w:cs="Arial"/>
          <w:color w:val="000000"/>
          <w:szCs w:val="24"/>
          <w:lang w:val="es-CO"/>
        </w:rPr>
        <w:t xml:space="preserve"> </w:t>
      </w:r>
      <w:r w:rsidR="00D94910">
        <w:rPr>
          <w:rFonts w:ascii="Georgia" w:hAnsi="Georgia" w:cs="Arial"/>
          <w:color w:val="000000"/>
          <w:szCs w:val="24"/>
        </w:rPr>
        <w:t xml:space="preserve">Civil </w:t>
      </w:r>
      <w:r w:rsidR="00813F39">
        <w:rPr>
          <w:rFonts w:ascii="Georgia" w:hAnsi="Georgia" w:cs="Arial"/>
          <w:color w:val="000000"/>
          <w:szCs w:val="24"/>
        </w:rPr>
        <w:t xml:space="preserve">del Circuito de </w:t>
      </w:r>
      <w:r w:rsidR="000E68E3">
        <w:rPr>
          <w:rFonts w:ascii="Georgia" w:hAnsi="Georgia" w:cs="Arial"/>
          <w:color w:val="000000"/>
          <w:szCs w:val="24"/>
        </w:rPr>
        <w:t>Pereira</w:t>
      </w:r>
      <w:r>
        <w:rPr>
          <w:rFonts w:ascii="Georgia" w:hAnsi="Georgia" w:cs="Arial"/>
          <w:color w:val="000000"/>
          <w:szCs w:val="24"/>
        </w:rPr>
        <w:t>.</w:t>
      </w:r>
    </w:p>
    <w:p w:rsidR="0006677C" w:rsidRPr="00A16B37" w:rsidRDefault="0006677C" w:rsidP="0006677C">
      <w:pPr>
        <w:pStyle w:val="Sangra2detindependiente"/>
        <w:tabs>
          <w:tab w:val="left" w:pos="709"/>
        </w:tabs>
        <w:spacing w:after="0" w:line="360" w:lineRule="auto"/>
        <w:ind w:left="709" w:hanging="709"/>
        <w:jc w:val="both"/>
        <w:rPr>
          <w:rFonts w:ascii="Georgia" w:hAnsi="Georgia" w:cs="Arial"/>
          <w:szCs w:val="24"/>
          <w:lang w:val="es-CO"/>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B657B5">
        <w:rPr>
          <w:rFonts w:ascii="Georgia" w:hAnsi="Georgia" w:cs="Arial"/>
        </w:rPr>
        <w:t>la acción popular</w:t>
      </w:r>
      <w:r w:rsidRPr="00EB1DBB">
        <w:rPr>
          <w:rFonts w:ascii="Georgia" w:hAnsi="Georgia" w:cs="Arial"/>
        </w:rPr>
        <w:t>, según lo expuesto en</w:t>
      </w:r>
      <w:r w:rsidR="00813F39">
        <w:rPr>
          <w:rFonts w:ascii="Georgia" w:hAnsi="Georgia" w:cs="Arial"/>
        </w:rPr>
        <w:t xml:space="preserve"> </w:t>
      </w:r>
      <w:r w:rsidR="008240D9">
        <w:rPr>
          <w:rFonts w:ascii="Georgia" w:hAnsi="Georgia" w:cs="Arial"/>
        </w:rPr>
        <w:t xml:space="preserve">el </w:t>
      </w:r>
      <w:r>
        <w:rPr>
          <w:rFonts w:ascii="Georgia" w:hAnsi="Georgia" w:cs="Arial"/>
        </w:rPr>
        <w:t>escrito</w:t>
      </w:r>
      <w:r w:rsidRPr="00EB1DBB">
        <w:rPr>
          <w:rFonts w:ascii="Georgia" w:hAnsi="Georgia" w:cs="Arial"/>
        </w:rPr>
        <w:t xml:space="preserve"> de tutela?   </w:t>
      </w:r>
    </w:p>
    <w:p w:rsidR="0006677C" w:rsidRPr="00A16B37"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A16B37" w:rsidRDefault="0006677C" w:rsidP="0006677C">
      <w:pPr>
        <w:pStyle w:val="Prrafodelista"/>
        <w:spacing w:line="360" w:lineRule="auto"/>
        <w:rPr>
          <w:rFonts w:ascii="Georgia" w:hAnsi="Georgia" w:cs="Arial"/>
          <w:lang w:val="es-CO"/>
        </w:rPr>
      </w:pPr>
    </w:p>
    <w:p w:rsidR="000666EF" w:rsidRPr="0016403F" w:rsidRDefault="0006677C" w:rsidP="0016403F">
      <w:pPr>
        <w:pStyle w:val="Prrafodelista"/>
        <w:numPr>
          <w:ilvl w:val="2"/>
          <w:numId w:val="18"/>
        </w:numPr>
        <w:spacing w:line="360" w:lineRule="auto"/>
        <w:jc w:val="both"/>
        <w:rPr>
          <w:rFonts w:ascii="Georgia" w:hAnsi="Georgia" w:cs="Arial"/>
          <w:spacing w:val="3"/>
        </w:rPr>
      </w:pPr>
      <w:r w:rsidRPr="0075672C">
        <w:rPr>
          <w:rFonts w:ascii="Georgia" w:hAnsi="Georgia"/>
          <w:smallCaps/>
          <w:sz w:val="22"/>
        </w:rPr>
        <w:t>La legitimación en la causa</w:t>
      </w:r>
      <w:r w:rsidRPr="0075672C">
        <w:rPr>
          <w:rFonts w:ascii="Georgia" w:hAnsi="Georgia"/>
          <w:smallCaps/>
        </w:rPr>
        <w:t xml:space="preserve">. </w:t>
      </w:r>
      <w:r w:rsidRPr="0075672C">
        <w:rPr>
          <w:rFonts w:ascii="Georgia" w:hAnsi="Georgia" w:cs="Arial"/>
        </w:rPr>
        <w:t xml:space="preserve">Se cumple por activa dado que el actor </w:t>
      </w:r>
      <w:r w:rsidR="00F24FAA">
        <w:rPr>
          <w:rFonts w:ascii="Georgia" w:hAnsi="Georgia" w:cs="Arial"/>
        </w:rPr>
        <w:t>promovió</w:t>
      </w:r>
      <w:r w:rsidR="0016403F">
        <w:rPr>
          <w:rFonts w:ascii="Georgia" w:hAnsi="Georgia" w:cs="Arial"/>
        </w:rPr>
        <w:t xml:space="preserve"> </w:t>
      </w:r>
      <w:r w:rsidR="008240D9" w:rsidRPr="0016403F">
        <w:rPr>
          <w:rFonts w:ascii="Georgia" w:hAnsi="Georgia" w:cs="Arial"/>
        </w:rPr>
        <w:t xml:space="preserve">la acción </w:t>
      </w:r>
      <w:r w:rsidR="00B657B5" w:rsidRPr="0016403F">
        <w:rPr>
          <w:rFonts w:ascii="Georgia" w:hAnsi="Georgia" w:cs="Arial"/>
        </w:rPr>
        <w:t>popular</w:t>
      </w:r>
      <w:r w:rsidR="0016403F">
        <w:rPr>
          <w:rFonts w:ascii="Georgia" w:hAnsi="Georgia" w:cs="Arial"/>
        </w:rPr>
        <w:t xml:space="preserve"> donde se reprocha</w:t>
      </w:r>
      <w:r w:rsidRPr="0016403F">
        <w:rPr>
          <w:rFonts w:ascii="Georgia" w:hAnsi="Georgia" w:cs="Arial"/>
        </w:rPr>
        <w:t xml:space="preserve"> la falta al debido proceso. Y por pasiva, porque el accionado, es la autoridad judicial que conoce </w:t>
      </w:r>
      <w:r w:rsidR="008216FC">
        <w:rPr>
          <w:rFonts w:ascii="Georgia" w:hAnsi="Georgia" w:cs="Arial"/>
        </w:rPr>
        <w:t>dicho asunto</w:t>
      </w:r>
      <w:r w:rsidR="00813F39" w:rsidRPr="0016403F">
        <w:rPr>
          <w:rFonts w:ascii="Georgia" w:hAnsi="Georgia"/>
        </w:rPr>
        <w:t>.</w:t>
      </w:r>
    </w:p>
    <w:p w:rsidR="00EE0CF1" w:rsidRPr="00A16B37" w:rsidRDefault="00EE0CF1" w:rsidP="002978F5">
      <w:pPr>
        <w:spacing w:line="360" w:lineRule="auto"/>
        <w:jc w:val="both"/>
        <w:rPr>
          <w:rFonts w:ascii="Georgia" w:hAnsi="Georgia" w:cs="Arial"/>
        </w:rPr>
      </w:pPr>
    </w:p>
    <w:p w:rsidR="00F24FAA" w:rsidRPr="00C3251A" w:rsidRDefault="00F24FAA" w:rsidP="00F24FAA">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C3251A">
        <w:rPr>
          <w:rFonts w:ascii="Georgia" w:hAnsi="Georgia" w:cs="Verdana"/>
          <w:smallCaps/>
          <w:spacing w:val="0"/>
          <w:szCs w:val="24"/>
          <w:lang w:val="es-ES"/>
        </w:rPr>
        <w:t>Las sub-reglas de análisis en la procedibilidad frente a decisiones judiciales</w:t>
      </w:r>
    </w:p>
    <w:p w:rsidR="00F24FAA" w:rsidRPr="00A16B37" w:rsidRDefault="00F24FAA" w:rsidP="00F24FAA">
      <w:pPr>
        <w:pStyle w:val="Textoindependiente"/>
        <w:shd w:val="clear" w:color="auto" w:fill="FFFFFF" w:themeFill="background1"/>
        <w:spacing w:line="360" w:lineRule="auto"/>
        <w:rPr>
          <w:rFonts w:ascii="Georgia" w:hAnsi="Georgia" w:cs="Arial"/>
          <w:szCs w:val="24"/>
        </w:rPr>
      </w:pPr>
    </w:p>
    <w:p w:rsidR="00F24FAA" w:rsidRPr="00C3251A" w:rsidRDefault="00F24FAA" w:rsidP="00F24FAA">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 xml:space="preserve">Desde la sentencia C-543 </w:t>
      </w:r>
      <w:r w:rsidRPr="00C3251A">
        <w:rPr>
          <w:rFonts w:ascii="Georgia" w:hAnsi="Georgia"/>
        </w:rPr>
        <w:t xml:space="preserve"> </w:t>
      </w:r>
      <w:r w:rsidRPr="00C3251A">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C3251A">
        <w:rPr>
          <w:rStyle w:val="Refdenotaalpie"/>
          <w:rFonts w:ascii="Georgia" w:hAnsi="Georgia" w:cs="Arial"/>
          <w:szCs w:val="24"/>
        </w:rPr>
        <w:footnoteReference w:id="1"/>
      </w:r>
      <w:r w:rsidRPr="00C3251A">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C3251A">
        <w:rPr>
          <w:rStyle w:val="Refdenotaalpie"/>
          <w:rFonts w:ascii="Georgia" w:hAnsi="Georgia"/>
          <w:szCs w:val="24"/>
        </w:rPr>
        <w:footnoteReference w:id="2"/>
      </w:r>
      <w:r w:rsidRPr="00C3251A">
        <w:rPr>
          <w:rFonts w:ascii="Georgia" w:hAnsi="Georgia" w:cs="Arial"/>
          <w:szCs w:val="24"/>
        </w:rPr>
        <w:t>.</w:t>
      </w:r>
    </w:p>
    <w:p w:rsidR="00F24FAA" w:rsidRPr="00A16B37" w:rsidRDefault="00F24FAA" w:rsidP="00F24FAA">
      <w:pPr>
        <w:pStyle w:val="Textoindependiente"/>
        <w:shd w:val="clear" w:color="auto" w:fill="FFFFFF" w:themeFill="background1"/>
        <w:spacing w:line="360" w:lineRule="auto"/>
        <w:rPr>
          <w:rFonts w:ascii="Georgia" w:hAnsi="Georgia" w:cs="Arial"/>
          <w:szCs w:val="24"/>
        </w:rPr>
      </w:pPr>
    </w:p>
    <w:p w:rsidR="00F24FAA" w:rsidRPr="00C3251A" w:rsidRDefault="00F24FAA" w:rsidP="00F24FAA">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 xml:space="preserve">Ahora, en frente del examen que se reclama en sede constitucional, resulta de mayúscula trascendencia, precisar que </w:t>
      </w:r>
      <w:r w:rsidRPr="00C3251A">
        <w:rPr>
          <w:rFonts w:ascii="Georgia" w:hAnsi="Georgia" w:cs="Arial"/>
          <w:szCs w:val="24"/>
          <w:u w:val="single"/>
        </w:rPr>
        <w:t>se trata de un juicio de validez y no de corrección</w:t>
      </w:r>
      <w:r w:rsidRPr="00C3251A">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3251A">
        <w:rPr>
          <w:rStyle w:val="Refdenotaalpie"/>
          <w:rFonts w:ascii="Georgia" w:hAnsi="Georgia" w:cs="Arial"/>
          <w:szCs w:val="24"/>
        </w:rPr>
        <w:footnoteReference w:id="3"/>
      </w:r>
      <w:r w:rsidRPr="00C3251A">
        <w:rPr>
          <w:rFonts w:ascii="Georgia" w:hAnsi="Georgia" w:cs="Arial"/>
          <w:szCs w:val="24"/>
        </w:rPr>
        <w:t>.</w:t>
      </w:r>
    </w:p>
    <w:p w:rsidR="00F24FAA" w:rsidRPr="00A16B37" w:rsidRDefault="00F24FAA" w:rsidP="00F24FAA">
      <w:pPr>
        <w:pStyle w:val="Textoindependiente"/>
        <w:shd w:val="clear" w:color="auto" w:fill="FFFFFF" w:themeFill="background1"/>
        <w:spacing w:line="360" w:lineRule="auto"/>
        <w:rPr>
          <w:rFonts w:ascii="Georgia" w:hAnsi="Georgia" w:cs="Arial"/>
          <w:szCs w:val="24"/>
        </w:rPr>
      </w:pPr>
    </w:p>
    <w:p w:rsidR="00F24FAA" w:rsidRDefault="00F24FAA" w:rsidP="00F24FAA">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Los requisitos generales de procedibilidad, explicados en amplitud en la sentencia C-590 de 2005</w:t>
      </w:r>
      <w:r w:rsidRPr="00C3251A">
        <w:rPr>
          <w:rStyle w:val="Refdenotaalpie"/>
          <w:rFonts w:ascii="Georgia" w:hAnsi="Georgia" w:cs="Arial"/>
          <w:szCs w:val="24"/>
        </w:rPr>
        <w:footnoteReference w:id="4"/>
      </w:r>
      <w:r w:rsidRPr="00C3251A">
        <w:rPr>
          <w:rFonts w:ascii="Georgia" w:hAnsi="Georgia" w:cs="Arial"/>
          <w:szCs w:val="24"/>
        </w:rPr>
        <w:t xml:space="preserve"> y reiterados en la consolidada línea jurisprudencial de la CC</w:t>
      </w:r>
      <w:r w:rsidRPr="00C3251A">
        <w:rPr>
          <w:rStyle w:val="Refdenotaalpie"/>
          <w:rFonts w:ascii="Georgia" w:hAnsi="Georgia" w:cs="Arial"/>
          <w:szCs w:val="24"/>
        </w:rPr>
        <w:footnoteReference w:id="5"/>
      </w:r>
      <w:r w:rsidRPr="00C3251A">
        <w:rPr>
          <w:rFonts w:ascii="Georgia" w:hAnsi="Georgia" w:cs="Arial"/>
          <w:szCs w:val="24"/>
        </w:rPr>
        <w:t xml:space="preserve"> (2018)</w:t>
      </w:r>
      <w:r w:rsidRPr="00C3251A">
        <w:rPr>
          <w:rStyle w:val="Refdenotaalpie"/>
          <w:rFonts w:ascii="Georgia" w:hAnsi="Georgia"/>
          <w:szCs w:val="24"/>
        </w:rPr>
        <w:footnoteReference w:id="6"/>
      </w:r>
      <w:r w:rsidRPr="00C3251A">
        <w:rPr>
          <w:rFonts w:ascii="Georgia" w:hAnsi="Georgia" w:cs="Arial"/>
          <w:szCs w:val="24"/>
        </w:rPr>
        <w:t xml:space="preserve"> son: (i) Que el asunto sea de relevancia constitucional; (ii) Que se hayan agotado los medios </w:t>
      </w:r>
      <w:r w:rsidRPr="00C3251A">
        <w:rPr>
          <w:rFonts w:ascii="Georgia" w:hAnsi="Georgia" w:cs="Arial"/>
          <w:szCs w:val="24"/>
        </w:rPr>
        <w:lastRenderedPageBreak/>
        <w:t>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3251A">
        <w:rPr>
          <w:rStyle w:val="Refdenotaalpie"/>
          <w:rFonts w:ascii="Georgia" w:hAnsi="Georgia"/>
          <w:szCs w:val="24"/>
        </w:rPr>
        <w:footnoteReference w:id="7"/>
      </w:r>
      <w:r w:rsidRPr="00C3251A">
        <w:rPr>
          <w:rFonts w:ascii="Georgia" w:hAnsi="Georgia" w:cs="Arial"/>
          <w:szCs w:val="24"/>
        </w:rPr>
        <w:t>.</w:t>
      </w:r>
    </w:p>
    <w:p w:rsidR="00F24FAA" w:rsidRPr="00A16B37" w:rsidRDefault="00F24FAA" w:rsidP="00F24FAA">
      <w:pPr>
        <w:pStyle w:val="Textoindependiente"/>
        <w:shd w:val="clear" w:color="auto" w:fill="FFFFFF" w:themeFill="background1"/>
        <w:spacing w:line="360" w:lineRule="auto"/>
        <w:rPr>
          <w:rFonts w:ascii="Georgia" w:hAnsi="Georgia" w:cs="Arial"/>
          <w:szCs w:val="24"/>
        </w:rPr>
      </w:pPr>
    </w:p>
    <w:p w:rsidR="00F24FAA" w:rsidRDefault="00F24FAA" w:rsidP="00F24FAA">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 xml:space="preserve">De otra </w:t>
      </w:r>
      <w:r>
        <w:rPr>
          <w:rFonts w:ascii="Georgia" w:hAnsi="Georgia" w:cs="Arial"/>
          <w:szCs w:val="24"/>
        </w:rPr>
        <w:t xml:space="preserve"> </w:t>
      </w:r>
      <w:r w:rsidRPr="00C3251A">
        <w:rPr>
          <w:rFonts w:ascii="Georgia" w:hAnsi="Georgia" w:cs="Arial"/>
          <w:szCs w:val="24"/>
        </w:rPr>
        <w:t xml:space="preserve">parte, </w:t>
      </w:r>
      <w:r>
        <w:rPr>
          <w:rFonts w:ascii="Georgia" w:hAnsi="Georgia" w:cs="Arial"/>
          <w:szCs w:val="24"/>
        </w:rPr>
        <w:t xml:space="preserve"> </w:t>
      </w:r>
      <w:r w:rsidRPr="00C3251A">
        <w:rPr>
          <w:rFonts w:ascii="Georgia" w:hAnsi="Georgia" w:cs="Arial"/>
          <w:szCs w:val="24"/>
        </w:rPr>
        <w:t>como requisitos o</w:t>
      </w:r>
      <w:r>
        <w:rPr>
          <w:rFonts w:ascii="Georgia" w:hAnsi="Georgia" w:cs="Arial"/>
          <w:szCs w:val="24"/>
        </w:rPr>
        <w:t xml:space="preserve"> </w:t>
      </w:r>
      <w:r w:rsidRPr="00C3251A">
        <w:rPr>
          <w:rFonts w:ascii="Georgia" w:hAnsi="Georgia" w:cs="Arial"/>
          <w:szCs w:val="24"/>
        </w:rPr>
        <w:t xml:space="preserve"> causales especiales </w:t>
      </w:r>
      <w:r>
        <w:rPr>
          <w:rFonts w:ascii="Georgia" w:hAnsi="Georgia" w:cs="Arial"/>
          <w:szCs w:val="24"/>
        </w:rPr>
        <w:t xml:space="preserve"> </w:t>
      </w:r>
      <w:r w:rsidRPr="00C3251A">
        <w:rPr>
          <w:rFonts w:ascii="Georgia" w:hAnsi="Georgia" w:cs="Arial"/>
          <w:szCs w:val="24"/>
        </w:rPr>
        <w:t xml:space="preserve">de procedibilidad, </w:t>
      </w:r>
      <w:r>
        <w:rPr>
          <w:rFonts w:ascii="Georgia" w:hAnsi="Georgia" w:cs="Arial"/>
          <w:szCs w:val="24"/>
        </w:rPr>
        <w:t xml:space="preserve"> </w:t>
      </w:r>
      <w:r w:rsidRPr="00C3251A">
        <w:rPr>
          <w:rFonts w:ascii="Georgia" w:hAnsi="Georgia" w:cs="Arial"/>
          <w:szCs w:val="24"/>
        </w:rPr>
        <w:t xml:space="preserve">se han definido los </w:t>
      </w:r>
    </w:p>
    <w:p w:rsidR="00F24FAA" w:rsidRPr="00C3251A" w:rsidRDefault="00F24FAA" w:rsidP="00F24FAA">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C3251A">
        <w:rPr>
          <w:rFonts w:ascii="Georgia" w:hAnsi="Georgia" w:cs="Arial"/>
          <w:szCs w:val="24"/>
          <w:vertAlign w:val="superscript"/>
        </w:rPr>
        <w:footnoteReference w:id="8"/>
      </w:r>
      <w:r w:rsidRPr="00C3251A">
        <w:rPr>
          <w:rFonts w:ascii="Georgia" w:hAnsi="Georgia" w:cs="Arial"/>
          <w:szCs w:val="24"/>
        </w:rPr>
        <w:t xml:space="preserve"> y Quinche Ramírez</w:t>
      </w:r>
      <w:r w:rsidRPr="00C3251A">
        <w:rPr>
          <w:rStyle w:val="Refdenotaalpie"/>
          <w:rFonts w:ascii="Georgia" w:hAnsi="Georgia" w:cs="Arial"/>
          <w:szCs w:val="24"/>
        </w:rPr>
        <w:footnoteReference w:id="9"/>
      </w:r>
      <w:r w:rsidRPr="00C3251A">
        <w:rPr>
          <w:rFonts w:ascii="Georgia" w:hAnsi="Georgia" w:cs="Arial"/>
          <w:szCs w:val="24"/>
        </w:rPr>
        <w:t>.</w:t>
      </w:r>
    </w:p>
    <w:p w:rsidR="00F24FAA" w:rsidRPr="00C3251A" w:rsidRDefault="00F24FAA" w:rsidP="00F24FAA">
      <w:pPr>
        <w:pStyle w:val="Textoindependiente"/>
        <w:shd w:val="clear" w:color="auto" w:fill="FFFFFF" w:themeFill="background1"/>
        <w:spacing w:line="360" w:lineRule="auto"/>
        <w:rPr>
          <w:rFonts w:ascii="Georgia" w:hAnsi="Georgia" w:cs="Arial"/>
          <w:szCs w:val="24"/>
        </w:rPr>
      </w:pPr>
    </w:p>
    <w:p w:rsidR="00F24FAA" w:rsidRPr="00C3251A" w:rsidRDefault="00F24FAA" w:rsidP="00F24FAA">
      <w:pPr>
        <w:pStyle w:val="Prrafodelista"/>
        <w:widowControl/>
        <w:numPr>
          <w:ilvl w:val="2"/>
          <w:numId w:val="1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Georgia" w:hAnsi="Georgia" w:cs="Arial"/>
          <w:smallCaps/>
          <w:spacing w:val="-3"/>
          <w:lang w:val="es-ES_tradnl"/>
        </w:rPr>
      </w:pPr>
      <w:r w:rsidRPr="00C3251A">
        <w:rPr>
          <w:rFonts w:ascii="Georgia" w:hAnsi="Georgia"/>
          <w:smallCaps/>
          <w:spacing w:val="-3"/>
          <w:lang w:val="es-ES_tradnl"/>
        </w:rPr>
        <w:t>Los supuestos de la acción de tutela temeraria y la cosa juzgada constitucional</w:t>
      </w:r>
    </w:p>
    <w:p w:rsidR="00F24FAA" w:rsidRPr="00F24FAA" w:rsidRDefault="00F24FAA" w:rsidP="00F24FAA">
      <w:pPr>
        <w:widowControl/>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F24FAA" w:rsidRDefault="00F24FAA" w:rsidP="00F24FAA">
      <w:pPr>
        <w:pStyle w:val="Textoindependiente"/>
        <w:tabs>
          <w:tab w:val="clear" w:pos="708"/>
          <w:tab w:val="left" w:pos="709"/>
        </w:tabs>
        <w:spacing w:line="360" w:lineRule="auto"/>
        <w:rPr>
          <w:rFonts w:ascii="Georgia" w:hAnsi="Georgia"/>
          <w:szCs w:val="24"/>
        </w:rPr>
      </w:pPr>
      <w:r w:rsidRPr="00FE395F">
        <w:rPr>
          <w:rFonts w:ascii="Georgia" w:hAnsi="Georgia" w:cs="Arial"/>
          <w:szCs w:val="24"/>
          <w:lang w:val="es-CO"/>
        </w:rPr>
        <w:t xml:space="preserve">Conforme  el  artículo  38  del  Decreto  2591  de 1991 la actuación es temeraria cuando </w:t>
      </w:r>
      <w:r w:rsidRPr="00C3251A">
        <w:rPr>
          <w:rFonts w:ascii="Georgia" w:hAnsi="Georgia" w:cs="Arial"/>
          <w:i/>
          <w:sz w:val="22"/>
          <w:szCs w:val="24"/>
          <w:lang w:val="es-CO"/>
        </w:rPr>
        <w:t>“</w:t>
      </w:r>
      <w:r w:rsidRPr="00C3251A">
        <w:rPr>
          <w:rFonts w:ascii="Georgia" w:hAnsi="Georgia" w:cs="Arial"/>
          <w:i/>
          <w:iCs/>
          <w:sz w:val="22"/>
          <w:szCs w:val="24"/>
          <w:lang w:val="es-CO"/>
        </w:rPr>
        <w:t>sin motivo expresamente justificado, la misma acción de tutela sea presentada por la misma persona o su representante ante varios jueces o tribunales</w:t>
      </w:r>
      <w:r w:rsidRPr="00C3251A">
        <w:rPr>
          <w:rFonts w:ascii="Georgia" w:hAnsi="Georgia" w:cs="Arial"/>
          <w:sz w:val="22"/>
          <w:szCs w:val="24"/>
          <w:lang w:val="es-CO"/>
        </w:rPr>
        <w:t xml:space="preserve">”, </w:t>
      </w:r>
      <w:r w:rsidRPr="00C3251A">
        <w:rPr>
          <w:rFonts w:ascii="Georgia" w:hAnsi="Georgia" w:cs="Arial"/>
          <w:szCs w:val="24"/>
          <w:lang w:val="es-CO"/>
        </w:rPr>
        <w:t>y su comprobación da lugar al rechazo y a la decisión  desfavorable de todas las solicitude</w:t>
      </w:r>
      <w:r w:rsidRPr="00C3251A">
        <w:rPr>
          <w:rFonts w:ascii="Georgia" w:hAnsi="Georgia" w:cs="Arial"/>
          <w:i/>
          <w:iCs/>
          <w:szCs w:val="24"/>
          <w:lang w:val="es-CO"/>
        </w:rPr>
        <w:t xml:space="preserve">s. </w:t>
      </w:r>
      <w:r w:rsidRPr="00C3251A">
        <w:rPr>
          <w:rFonts w:ascii="Georgia" w:hAnsi="Georgia" w:cs="Arial"/>
          <w:iCs/>
          <w:szCs w:val="24"/>
          <w:lang w:val="es-CO"/>
        </w:rPr>
        <w:t>Asimismo</w:t>
      </w:r>
      <w:r w:rsidRPr="00C3251A">
        <w:rPr>
          <w:rFonts w:ascii="Georgia" w:hAnsi="Georgia" w:cs="Arial"/>
          <w:szCs w:val="24"/>
          <w:lang w:val="es-CO"/>
        </w:rPr>
        <w:t>,  el profesional del  derecho que así proceda será sancionado</w:t>
      </w:r>
      <w:r w:rsidRPr="00C3251A">
        <w:rPr>
          <w:rFonts w:ascii="Georgia" w:hAnsi="Georgia" w:cs="Arial"/>
          <w:i/>
          <w:iCs/>
          <w:szCs w:val="24"/>
          <w:lang w:val="es-CO"/>
        </w:rPr>
        <w:t>.</w:t>
      </w:r>
      <w:r w:rsidRPr="00C3251A">
        <w:rPr>
          <w:rStyle w:val="Refdenotaalpie"/>
          <w:rFonts w:ascii="Georgia" w:hAnsi="Georgia"/>
          <w:szCs w:val="24"/>
        </w:rPr>
        <w:t xml:space="preserve"> </w:t>
      </w:r>
    </w:p>
    <w:p w:rsidR="00A16B37" w:rsidRPr="00C3251A" w:rsidRDefault="00A16B37" w:rsidP="00F24FAA">
      <w:pPr>
        <w:pStyle w:val="Textoindependiente"/>
        <w:tabs>
          <w:tab w:val="clear" w:pos="708"/>
          <w:tab w:val="left" w:pos="709"/>
        </w:tabs>
        <w:spacing w:line="360" w:lineRule="auto"/>
        <w:rPr>
          <w:rFonts w:ascii="Georgia" w:hAnsi="Georgia" w:cs="Arial"/>
          <w:szCs w:val="24"/>
          <w:lang w:val="es-CO"/>
        </w:rPr>
      </w:pPr>
    </w:p>
    <w:p w:rsidR="00F24FAA" w:rsidRPr="00C3251A" w:rsidRDefault="00F24FAA" w:rsidP="00F24FAA">
      <w:pPr>
        <w:pStyle w:val="Textoindependiente"/>
        <w:tabs>
          <w:tab w:val="clear" w:pos="0"/>
          <w:tab w:val="clear" w:pos="708"/>
          <w:tab w:val="left" w:pos="709"/>
        </w:tabs>
        <w:spacing w:line="360" w:lineRule="auto"/>
        <w:rPr>
          <w:rFonts w:ascii="Georgia" w:hAnsi="Georgia" w:cs="Arial"/>
          <w:i/>
          <w:szCs w:val="24"/>
        </w:rPr>
      </w:pPr>
      <w:r w:rsidRPr="00C3251A">
        <w:rPr>
          <w:rFonts w:ascii="Georgia" w:hAnsi="Georgia" w:cs="Arial"/>
          <w:szCs w:val="24"/>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w:t>
      </w:r>
      <w:r w:rsidRPr="00C3251A">
        <w:rPr>
          <w:rFonts w:ascii="Georgia" w:hAnsi="Georgia" w:cs="Arial"/>
          <w:sz w:val="22"/>
          <w:szCs w:val="24"/>
        </w:rPr>
        <w:t>y “</w:t>
      </w:r>
      <w:r w:rsidRPr="00C3251A">
        <w:rPr>
          <w:rFonts w:ascii="Georgia" w:hAnsi="Georgia" w:cs="Arial"/>
          <w:i/>
          <w:sz w:val="22"/>
          <w:szCs w:val="24"/>
        </w:rPr>
        <w:t>(iv)</w:t>
      </w:r>
      <w:r w:rsidRPr="00C3251A">
        <w:rPr>
          <w:rFonts w:ascii="Georgia" w:hAnsi="Georgia"/>
          <w:sz w:val="22"/>
          <w:szCs w:val="24"/>
          <w:bdr w:val="none" w:sz="0" w:space="0" w:color="auto" w:frame="1"/>
        </w:rPr>
        <w:t xml:space="preserve"> </w:t>
      </w:r>
      <w:r w:rsidRPr="00C3251A">
        <w:rPr>
          <w:rFonts w:ascii="Georgia" w:hAnsi="Georgia" w:cs="Arial"/>
          <w:i/>
          <w:sz w:val="22"/>
          <w:szCs w:val="24"/>
        </w:rPr>
        <w:t>la ausencia de justificación en la presentación de la nueva demanda, vinculada a un actuar doloso y de mala fe por parte del libelista</w:t>
      </w:r>
      <w:r w:rsidRPr="00C3251A">
        <w:rPr>
          <w:rFonts w:ascii="Georgia" w:hAnsi="Georgia" w:cs="Arial"/>
          <w:szCs w:val="24"/>
          <w:vertAlign w:val="superscript"/>
        </w:rPr>
        <w:footnoteReference w:id="10"/>
      </w:r>
      <w:r w:rsidRPr="00C3251A">
        <w:rPr>
          <w:rFonts w:ascii="Georgia" w:hAnsi="Georgia" w:cs="Arial"/>
          <w:i/>
          <w:szCs w:val="24"/>
          <w:vertAlign w:val="superscript"/>
        </w:rPr>
        <w:t>.</w:t>
      </w:r>
      <w:r w:rsidRPr="00C3251A">
        <w:rPr>
          <w:rFonts w:ascii="Georgia" w:hAnsi="Georgia" w:cs="Arial"/>
          <w:i/>
          <w:szCs w:val="24"/>
        </w:rPr>
        <w:t xml:space="preserve"> </w:t>
      </w:r>
    </w:p>
    <w:p w:rsidR="00F24FAA" w:rsidRPr="00C3251A" w:rsidRDefault="00F24FAA" w:rsidP="00F24FAA">
      <w:pPr>
        <w:pStyle w:val="Textoindependiente"/>
        <w:tabs>
          <w:tab w:val="clear" w:pos="0"/>
          <w:tab w:val="clear" w:pos="708"/>
          <w:tab w:val="left" w:pos="709"/>
        </w:tabs>
        <w:spacing w:line="360" w:lineRule="auto"/>
        <w:rPr>
          <w:rFonts w:ascii="Georgia" w:hAnsi="Georgia" w:cs="Arial"/>
          <w:i/>
          <w:szCs w:val="24"/>
        </w:rPr>
      </w:pPr>
    </w:p>
    <w:p w:rsidR="00F24FAA" w:rsidRPr="00C3251A" w:rsidRDefault="00F24FAA" w:rsidP="00F24FAA">
      <w:pPr>
        <w:pStyle w:val="Textoindependiente"/>
        <w:tabs>
          <w:tab w:val="clear" w:pos="0"/>
          <w:tab w:val="clear" w:pos="708"/>
          <w:tab w:val="left" w:pos="709"/>
        </w:tabs>
        <w:spacing w:line="360" w:lineRule="auto"/>
        <w:rPr>
          <w:rFonts w:ascii="Georgia" w:hAnsi="Georgia" w:cs="Arial"/>
          <w:i/>
          <w:sz w:val="22"/>
          <w:szCs w:val="24"/>
        </w:rPr>
      </w:pPr>
      <w:r w:rsidRPr="00C3251A">
        <w:rPr>
          <w:rFonts w:ascii="Georgia" w:hAnsi="Georgia" w:cs="Arial"/>
          <w:szCs w:val="24"/>
        </w:rPr>
        <w:t>Respecto del último de los elementos ha doctrinado la CC</w:t>
      </w:r>
      <w:r w:rsidRPr="00C3251A">
        <w:rPr>
          <w:rFonts w:ascii="Georgia" w:hAnsi="Georgia" w:cs="Arial"/>
          <w:szCs w:val="24"/>
          <w:vertAlign w:val="superscript"/>
        </w:rPr>
        <w:footnoteReference w:id="11"/>
      </w:r>
      <w:r w:rsidRPr="00C3251A">
        <w:rPr>
          <w:rFonts w:ascii="Georgia" w:hAnsi="Georgia" w:cs="Arial"/>
          <w:szCs w:val="24"/>
        </w:rPr>
        <w:t xml:space="preserve"> que:</w:t>
      </w:r>
      <w:r w:rsidRPr="00C3251A">
        <w:rPr>
          <w:rFonts w:ascii="Georgia" w:hAnsi="Georgia" w:cs="Arial"/>
          <w:i/>
          <w:szCs w:val="24"/>
        </w:rPr>
        <w:t xml:space="preserve"> </w:t>
      </w:r>
      <w:r w:rsidRPr="00C3251A">
        <w:rPr>
          <w:rFonts w:ascii="Georgia" w:hAnsi="Georgia" w:cs="Arial"/>
          <w:i/>
          <w:sz w:val="22"/>
          <w:szCs w:val="24"/>
        </w:rPr>
        <w:t>“(…) 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C3251A">
        <w:rPr>
          <w:rFonts w:ascii="Georgia" w:hAnsi="Georgia" w:cs="Arial"/>
          <w:sz w:val="22"/>
          <w:szCs w:val="24"/>
        </w:rPr>
        <w:t>.</w:t>
      </w:r>
    </w:p>
    <w:p w:rsidR="00F24FAA" w:rsidRPr="00C3251A" w:rsidRDefault="00F24FAA" w:rsidP="00F24FAA">
      <w:pPr>
        <w:pStyle w:val="Textoindependiente"/>
        <w:tabs>
          <w:tab w:val="clear" w:pos="708"/>
          <w:tab w:val="left" w:pos="709"/>
        </w:tabs>
        <w:spacing w:line="360" w:lineRule="auto"/>
        <w:rPr>
          <w:rFonts w:ascii="Georgia" w:hAnsi="Georgia"/>
          <w:szCs w:val="24"/>
        </w:rPr>
      </w:pPr>
    </w:p>
    <w:p w:rsidR="00F24FAA" w:rsidRPr="00C3251A" w:rsidRDefault="00F24FAA" w:rsidP="00F24FAA">
      <w:pPr>
        <w:pStyle w:val="Textoindependiente"/>
        <w:tabs>
          <w:tab w:val="clear" w:pos="0"/>
          <w:tab w:val="clear" w:pos="708"/>
          <w:tab w:val="left" w:pos="709"/>
        </w:tabs>
        <w:spacing w:line="360" w:lineRule="auto"/>
        <w:rPr>
          <w:rFonts w:ascii="Georgia" w:hAnsi="Georgia" w:cs="Arial"/>
          <w:szCs w:val="24"/>
        </w:rPr>
      </w:pPr>
      <w:r w:rsidRPr="00C3251A">
        <w:rPr>
          <w:rFonts w:ascii="Georgia" w:hAnsi="Georgia" w:cs="Arial"/>
          <w:szCs w:val="24"/>
        </w:rPr>
        <w:t>Pese a lo anterior, también ha dicho la jurisprudencia constitucional que no siempre ante una duplicidad de acciones se presenta la temeridad en el ejercicio de la tutela, criterio reiterado</w:t>
      </w:r>
      <w:r w:rsidRPr="00C3251A">
        <w:rPr>
          <w:rStyle w:val="Refdenotaalpie"/>
          <w:rFonts w:ascii="Georgia" w:hAnsi="Georgia"/>
          <w:szCs w:val="24"/>
        </w:rPr>
        <w:footnoteReference w:id="12"/>
      </w:r>
      <w:r w:rsidRPr="00C3251A">
        <w:rPr>
          <w:rFonts w:ascii="Georgia" w:hAnsi="Georgia" w:cs="Arial"/>
          <w:szCs w:val="24"/>
        </w:rPr>
        <w:t xml:space="preserve"> y en reciente pronunciamiento</w:t>
      </w:r>
      <w:r w:rsidRPr="00C3251A">
        <w:rPr>
          <w:rStyle w:val="Refdenotaalpie"/>
          <w:rFonts w:ascii="Georgia" w:hAnsi="Georgia"/>
          <w:szCs w:val="24"/>
        </w:rPr>
        <w:footnoteReference w:id="13"/>
      </w:r>
      <w:r w:rsidRPr="00C3251A">
        <w:rPr>
          <w:rFonts w:ascii="Georgia" w:hAnsi="Georgia" w:cs="Arial"/>
          <w:szCs w:val="24"/>
        </w:rPr>
        <w:t>, sostiene:</w:t>
      </w:r>
    </w:p>
    <w:p w:rsidR="00F24FAA" w:rsidRPr="00A16B37" w:rsidRDefault="00F24FAA" w:rsidP="00F24FAA">
      <w:pPr>
        <w:pStyle w:val="Textoindependiente"/>
        <w:tabs>
          <w:tab w:val="clear" w:pos="0"/>
          <w:tab w:val="clear" w:pos="708"/>
          <w:tab w:val="left" w:pos="709"/>
        </w:tabs>
        <w:spacing w:line="360" w:lineRule="auto"/>
        <w:rPr>
          <w:rFonts w:ascii="Georgia" w:hAnsi="Georgia" w:cs="Arial"/>
          <w:sz w:val="28"/>
          <w:szCs w:val="22"/>
          <w:lang w:val="es-CO"/>
        </w:rPr>
      </w:pPr>
    </w:p>
    <w:p w:rsidR="00F24FAA" w:rsidRPr="00C3251A" w:rsidRDefault="00F24FAA" w:rsidP="00F24FAA">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u w:val="single"/>
        </w:rPr>
      </w:pPr>
      <w:r w:rsidRPr="00C3251A">
        <w:rPr>
          <w:rFonts w:ascii="Georgia" w:hAnsi="Georgia" w:cs="Arial"/>
        </w:rPr>
        <w:t xml:space="preserve">… </w:t>
      </w:r>
      <w:r w:rsidRPr="00C3251A">
        <w:rPr>
          <w:rFonts w:ascii="Georgia" w:hAnsi="Georgia"/>
          <w:shd w:val="clear" w:color="auto" w:fill="FFFFFF"/>
        </w:rPr>
        <w:t>Por el contrario, la actuación no es temeraria, cuando si bien se comprueba la existencia de multiplicidad de peticiones de tutela, esta se funda en: (i) la falta de conocimiento del demandante; (ii) el asesoramiento errado por parte de abogados; o (iii) el sometimiento del actor a un estado de indefensión, “</w:t>
      </w:r>
      <w:r w:rsidRPr="00C3251A">
        <w:rPr>
          <w:rFonts w:ascii="Georgia" w:hAnsi="Georgia"/>
          <w:i/>
          <w:iCs/>
          <w:shd w:val="clear" w:color="auto" w:fill="FFFFFF"/>
        </w:rPr>
        <w:t>propio de aquellas situaciones en que los individuos obran por miedo insuperable o por la necesidad extrema de defender un derecho</w:t>
      </w:r>
      <w:r w:rsidRPr="00C3251A">
        <w:rPr>
          <w:rFonts w:ascii="Georgia" w:hAnsi="Georgia"/>
          <w:shd w:val="clear" w:color="auto" w:fill="FFFFFF"/>
        </w:rPr>
        <w:t>”</w:t>
      </w:r>
      <w:r w:rsidRPr="00C3251A">
        <w:rPr>
          <w:rStyle w:val="Refdenotaalpie"/>
          <w:rFonts w:ascii="Georgia" w:hAnsi="Georgia"/>
          <w:shd w:val="clear" w:color="auto" w:fill="FFFFFF"/>
        </w:rPr>
        <w:footnoteReference w:id="14"/>
      </w:r>
      <w:r w:rsidRPr="00C3251A">
        <w:rPr>
          <w:rFonts w:ascii="Georgia" w:hAnsi="Georgia"/>
          <w:shd w:val="clear" w:color="auto" w:fill="FFFFFF"/>
        </w:rPr>
        <w:t xml:space="preserve">. </w:t>
      </w:r>
      <w:r w:rsidRPr="00C3251A">
        <w:rPr>
          <w:rFonts w:ascii="Georgia" w:hAnsi="Georgia"/>
          <w:u w:val="single"/>
          <w:shd w:val="clear" w:color="auto" w:fill="FFFFFF"/>
        </w:rPr>
        <w:t>En tales casos, “</w:t>
      </w:r>
      <w:r w:rsidRPr="00C3251A">
        <w:rPr>
          <w:rFonts w:ascii="Georgia" w:hAnsi="Georgia"/>
          <w:i/>
          <w:iCs/>
          <w:u w:val="single"/>
          <w:shd w:val="clear" w:color="auto" w:fill="FFFFFF"/>
        </w:rPr>
        <w:t>si bien la tutela debe ser declarada improcedente, la actuación no se considera ´temeraria` y, por ende, no conduce a la imposición de una sanción en contra del demandante</w:t>
      </w:r>
      <w:r w:rsidRPr="00C3251A">
        <w:rPr>
          <w:rFonts w:ascii="Georgia" w:hAnsi="Georgia"/>
          <w:u w:val="single"/>
          <w:shd w:val="clear" w:color="auto" w:fill="FFFFFF"/>
        </w:rPr>
        <w:t>”</w:t>
      </w:r>
      <w:r w:rsidRPr="00C3251A">
        <w:rPr>
          <w:rStyle w:val="Refdenotaalpie"/>
          <w:rFonts w:ascii="Georgia" w:hAnsi="Georgia"/>
          <w:u w:val="single"/>
          <w:shd w:val="clear" w:color="auto" w:fill="FFFFFF"/>
        </w:rPr>
        <w:footnoteReference w:id="15"/>
      </w:r>
      <w:r w:rsidRPr="00C3251A">
        <w:rPr>
          <w:rFonts w:ascii="Georgia" w:hAnsi="Georgia"/>
          <w:u w:val="single"/>
          <w:shd w:val="clear" w:color="auto" w:fill="FFFFFF"/>
        </w:rPr>
        <w:t>.</w:t>
      </w:r>
      <w:r w:rsidRPr="00C3251A">
        <w:rPr>
          <w:rFonts w:ascii="Georgia" w:hAnsi="Georgia"/>
          <w:shd w:val="clear" w:color="auto" w:fill="FFFFFF"/>
        </w:rPr>
        <w:t xml:space="preserve"> Sublínea extra-textual</w:t>
      </w:r>
    </w:p>
    <w:p w:rsidR="00F24FAA" w:rsidRPr="00A16B37" w:rsidRDefault="00F24FAA" w:rsidP="00F24FAA">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36"/>
          <w:szCs w:val="20"/>
          <w:lang w:val="es-CO"/>
        </w:rPr>
      </w:pPr>
    </w:p>
    <w:p w:rsidR="00F24FAA" w:rsidRPr="00C3251A" w:rsidRDefault="00F24FAA" w:rsidP="00F24FAA">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C3251A">
        <w:rPr>
          <w:rFonts w:ascii="Georgia" w:hAnsi="Georgia" w:cs="Times New Roman"/>
          <w:spacing w:val="-3"/>
          <w:szCs w:val="20"/>
          <w:lang w:val="es-ES_tradnl"/>
        </w:rPr>
        <w:t>Asimismo, es  preciso  señalar  conforme  al  criterio  de  la  doctora  Catalina Botero M.</w:t>
      </w:r>
      <w:r w:rsidRPr="00C3251A">
        <w:rPr>
          <w:rStyle w:val="Refdenotaalpie"/>
          <w:rFonts w:ascii="Georgia" w:hAnsi="Georgia"/>
          <w:spacing w:val="-3"/>
          <w:szCs w:val="20"/>
          <w:lang w:val="es-ES_tradnl"/>
        </w:rPr>
        <w:footnoteReference w:id="16"/>
      </w:r>
      <w:r w:rsidRPr="00C3251A">
        <w:rPr>
          <w:rFonts w:ascii="Georgia" w:hAnsi="Georgia" w:cs="Times New Roman"/>
          <w:spacing w:val="-3"/>
          <w:szCs w:val="20"/>
          <w:lang w:val="es-ES_tradnl"/>
        </w:rPr>
        <w:t xml:space="preserve"> que </w:t>
      </w:r>
      <w:r w:rsidRPr="00C3251A">
        <w:rPr>
          <w:rFonts w:ascii="Georgia" w:hAnsi="Georgia" w:cs="Times New Roman"/>
          <w:i/>
          <w:spacing w:val="-3"/>
          <w:sz w:val="22"/>
          <w:szCs w:val="20"/>
          <w:lang w:val="es-ES_tradnl"/>
        </w:rPr>
        <w:t>“(…) es fundamental tener en cuenta que la actuación temeraria, para serlo requiere de la mala fe del actor”</w:t>
      </w:r>
      <w:r w:rsidRPr="00C3251A">
        <w:rPr>
          <w:rFonts w:ascii="Georgia" w:hAnsi="Georgia" w:cs="Times New Roman"/>
          <w:spacing w:val="-3"/>
          <w:szCs w:val="20"/>
          <w:lang w:val="es-ES_tradnl"/>
        </w:rPr>
        <w:t xml:space="preserve">, de manera que, por virtud de la presunción de buena fe que le cobija; </w:t>
      </w:r>
      <w:r w:rsidRPr="00C3251A">
        <w:rPr>
          <w:rFonts w:ascii="Georgia" w:hAnsi="Georgia" w:cs="Times New Roman"/>
          <w:i/>
          <w:spacing w:val="-3"/>
          <w:sz w:val="22"/>
          <w:szCs w:val="20"/>
          <w:lang w:val="es-ES_tradnl"/>
        </w:rPr>
        <w:t>“(…) la conducta temeraria, es un hecho que debe ser probado y no presumido por el funcionario judicial”</w:t>
      </w:r>
      <w:r w:rsidRPr="00C3251A">
        <w:rPr>
          <w:rFonts w:ascii="Georgia" w:hAnsi="Georgia" w:cs="Times New Roman"/>
          <w:spacing w:val="-3"/>
          <w:sz w:val="22"/>
          <w:szCs w:val="20"/>
          <w:lang w:val="es-ES_tradnl"/>
        </w:rPr>
        <w:t>.</w:t>
      </w:r>
      <w:r w:rsidRPr="00C3251A">
        <w:rPr>
          <w:rFonts w:ascii="Georgia" w:hAnsi="Georgia" w:cs="Times New Roman"/>
          <w:spacing w:val="-3"/>
          <w:szCs w:val="20"/>
          <w:lang w:val="es-ES_tradnl"/>
        </w:rPr>
        <w:t xml:space="preserve"> Criterio que de antaño comparte esta Sala de la Corporación</w:t>
      </w:r>
      <w:r w:rsidRPr="00C3251A">
        <w:rPr>
          <w:rStyle w:val="Refdenotaalpie"/>
          <w:rFonts w:ascii="Georgia" w:hAnsi="Georgia"/>
          <w:spacing w:val="-3"/>
          <w:szCs w:val="20"/>
          <w:lang w:val="es-ES_tradnl"/>
        </w:rPr>
        <w:footnoteReference w:id="17"/>
      </w:r>
      <w:r w:rsidRPr="00C3251A">
        <w:rPr>
          <w:rFonts w:ascii="Georgia" w:hAnsi="Georgia" w:cs="Times New Roman"/>
          <w:spacing w:val="-3"/>
          <w:szCs w:val="20"/>
          <w:lang w:val="es-ES_tradnl"/>
        </w:rPr>
        <w:t>.</w:t>
      </w:r>
    </w:p>
    <w:p w:rsidR="00F24FAA" w:rsidRPr="00F24FAA" w:rsidRDefault="00F24FAA" w:rsidP="00F24FAA">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F24FAA" w:rsidRPr="00C3251A" w:rsidRDefault="00F24FAA" w:rsidP="00F24FAA">
      <w:pPr>
        <w:spacing w:line="360" w:lineRule="auto"/>
        <w:ind w:right="51"/>
        <w:jc w:val="both"/>
        <w:rPr>
          <w:rFonts w:ascii="Georgia" w:hAnsi="Georgia" w:cs="Arial"/>
          <w:lang w:val="es-ES_tradnl"/>
        </w:rPr>
      </w:pPr>
      <w:r w:rsidRPr="00C3251A">
        <w:rPr>
          <w:rFonts w:ascii="Georgia" w:hAnsi="Georgia" w:cs="Arial"/>
          <w:lang w:val="es-ES_tradnl"/>
        </w:rPr>
        <w:t>Así entonces en presencia de varias acciones de tutela sucesivas debe inicialmente estudiarse la cosa juzgada constitucional antes que la temeridad</w:t>
      </w:r>
      <w:r w:rsidRPr="00C3251A">
        <w:rPr>
          <w:rStyle w:val="Refdenotaalpie"/>
          <w:rFonts w:ascii="Georgia" w:hAnsi="Georgia" w:cs="Arial"/>
          <w:lang w:val="es-ES_tradnl"/>
        </w:rPr>
        <w:footnoteReference w:id="18"/>
      </w:r>
      <w:r w:rsidRPr="00C3251A">
        <w:rPr>
          <w:rFonts w:ascii="Georgia" w:hAnsi="Georgia" w:cs="Arial"/>
          <w:lang w:val="es-ES_tradnl"/>
        </w:rPr>
        <w:t>. Y en ese sentido se advirtió</w:t>
      </w:r>
      <w:r w:rsidRPr="00C3251A">
        <w:rPr>
          <w:rStyle w:val="Refdenotaalpie"/>
          <w:rFonts w:ascii="Georgia" w:hAnsi="Georgia" w:cs="Arial"/>
          <w:i/>
          <w:iCs/>
          <w:sz w:val="22"/>
        </w:rPr>
        <w:footnoteReference w:id="19"/>
      </w:r>
      <w:r w:rsidRPr="00C3251A">
        <w:rPr>
          <w:rFonts w:ascii="Georgia" w:hAnsi="Georgia" w:cs="Arial"/>
          <w:lang w:val="es-ES_tradnl"/>
        </w:rPr>
        <w:t xml:space="preserve">: </w:t>
      </w:r>
    </w:p>
    <w:p w:rsidR="00A16B37" w:rsidRDefault="00A16B37" w:rsidP="00F24FAA">
      <w:pPr>
        <w:ind w:left="567" w:right="618"/>
        <w:jc w:val="both"/>
        <w:rPr>
          <w:rFonts w:ascii="Georgia" w:hAnsi="Georgia" w:cs="Arial"/>
          <w:iCs/>
        </w:rPr>
      </w:pPr>
    </w:p>
    <w:p w:rsidR="00F24FAA" w:rsidRPr="00C3251A" w:rsidRDefault="00F24FAA" w:rsidP="00F24FAA">
      <w:pPr>
        <w:ind w:left="567" w:right="618"/>
        <w:jc w:val="both"/>
        <w:rPr>
          <w:rFonts w:ascii="Georgia" w:hAnsi="Georgia" w:cs="Arial"/>
          <w:lang w:val="es-ES_tradnl"/>
        </w:rPr>
      </w:pPr>
      <w:r w:rsidRPr="00C3251A">
        <w:rPr>
          <w:rFonts w:ascii="Georgia" w:hAnsi="Georgia" w:cs="Arial"/>
          <w:iCs/>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C3251A">
        <w:rPr>
          <w:rFonts w:ascii="Georgia" w:hAnsi="Georgia" w:cs="Arial"/>
          <w:iCs/>
          <w:u w:val="single"/>
        </w:rPr>
        <w:t>De esta manera, si se produce un nuevo pronunciamiento acerca del tema, este atentaría contra la seguridad jurídica, haciendo que cualquier demanda al respecto deba declararse improcedente</w:t>
      </w:r>
      <w:r w:rsidRPr="00C3251A">
        <w:rPr>
          <w:rFonts w:ascii="Georgia" w:hAnsi="Georgia" w:cs="Arial"/>
          <w:iCs/>
        </w:rPr>
        <w:t>… (</w:t>
      </w:r>
      <w:r w:rsidRPr="00C3251A">
        <w:rPr>
          <w:rFonts w:ascii="Georgia" w:hAnsi="Georgia" w:cs="Arial"/>
          <w:lang w:val="es-ES_tradnl"/>
        </w:rPr>
        <w:t>Subrayas de la Sala).</w:t>
      </w:r>
    </w:p>
    <w:p w:rsidR="00F24FAA" w:rsidRPr="00A16B37" w:rsidRDefault="00F24FAA" w:rsidP="00F24FAA">
      <w:pPr>
        <w:spacing w:line="360" w:lineRule="auto"/>
        <w:ind w:right="51"/>
        <w:jc w:val="both"/>
        <w:rPr>
          <w:rFonts w:ascii="Georgia" w:hAnsi="Georgia" w:cs="Arial"/>
          <w:sz w:val="28"/>
          <w:lang w:val="es-ES_tradnl"/>
        </w:rPr>
      </w:pPr>
    </w:p>
    <w:p w:rsidR="00F24FAA" w:rsidRPr="00C3251A" w:rsidRDefault="00F24FAA" w:rsidP="00F24FAA">
      <w:pPr>
        <w:spacing w:line="360" w:lineRule="auto"/>
        <w:ind w:right="51"/>
        <w:jc w:val="both"/>
        <w:rPr>
          <w:rFonts w:ascii="Georgia" w:hAnsi="Georgia" w:cs="Arial"/>
          <w:iCs/>
          <w:u w:val="single"/>
        </w:rPr>
      </w:pPr>
      <w:r w:rsidRPr="00C3251A">
        <w:rPr>
          <w:rFonts w:ascii="Georgia" w:hAnsi="Georgia" w:cs="Arial"/>
          <w:iCs/>
        </w:rPr>
        <w:t>Por lo tanto, existe la posibilidad de que se presenten las siguientes situaciones</w:t>
      </w:r>
      <w:r w:rsidRPr="00C3251A">
        <w:rPr>
          <w:rStyle w:val="Refdenotaalpie"/>
          <w:rFonts w:ascii="Georgia" w:hAnsi="Georgia"/>
          <w:iCs/>
        </w:rPr>
        <w:footnoteReference w:id="20"/>
      </w:r>
      <w:r w:rsidRPr="00C3251A">
        <w:rPr>
          <w:rFonts w:ascii="Georgia" w:hAnsi="Georgia" w:cs="Arial"/>
          <w:iCs/>
        </w:rPr>
        <w:t xml:space="preserve">: (i) Cosa juzgada y temeridad, cuando se presenta una tutela sobre un asunto ya decidido </w:t>
      </w:r>
      <w:r w:rsidRPr="00C3251A">
        <w:rPr>
          <w:rFonts w:ascii="Georgia" w:hAnsi="Georgia" w:cs="Arial"/>
          <w:iCs/>
        </w:rPr>
        <w:lastRenderedPageBreak/>
        <w:t xml:space="preserve">pero sin justificación para su presentación; (ii) Cosa juzgada sin temeridad, cuando se interpone el amparo con expresa manifestación de que se hace por segunda vez y con la convicción de que no ha operado el fenómeno de la cosa juzgada; y, (iii) </w:t>
      </w:r>
      <w:r w:rsidRPr="00C3251A">
        <w:rPr>
          <w:rFonts w:ascii="Georgia" w:hAnsi="Georgia" w:cs="Arial"/>
          <w:iCs/>
          <w:u w:val="single"/>
        </w:rPr>
        <w:t xml:space="preserve">Temeridad sin cosa juzgada, cuando se presenta simultaneidad entre dos o más solicitudes de amparo que presentan la triple identidad (Objeto, causa y partes), sin que ninguna haya hecho tránsito a cosa juzgada. </w:t>
      </w:r>
    </w:p>
    <w:p w:rsidR="00F24FAA" w:rsidRPr="00A16B37" w:rsidRDefault="00F24FAA" w:rsidP="00F24FAA">
      <w:pPr>
        <w:pStyle w:val="Textoindependiente"/>
        <w:spacing w:line="360" w:lineRule="auto"/>
        <w:rPr>
          <w:rFonts w:ascii="Georgia" w:hAnsi="Georgia"/>
          <w:szCs w:val="24"/>
          <w:lang w:val="es-CO"/>
        </w:rPr>
      </w:pPr>
    </w:p>
    <w:p w:rsidR="00F24FAA" w:rsidRPr="00C3251A" w:rsidRDefault="00F24FAA" w:rsidP="00F24FAA">
      <w:pPr>
        <w:spacing w:line="360" w:lineRule="auto"/>
        <w:ind w:right="51"/>
        <w:jc w:val="both"/>
        <w:rPr>
          <w:rFonts w:ascii="Georgia" w:hAnsi="Georgia" w:cs="Arial"/>
        </w:rPr>
      </w:pPr>
      <w:r w:rsidRPr="00C3251A">
        <w:rPr>
          <w:rFonts w:ascii="Georgia" w:hAnsi="Georgia" w:cs="Arial"/>
          <w:iCs/>
        </w:rPr>
        <w:t xml:space="preserve">En síntesis, la concurrencia de la triple identidad </w:t>
      </w:r>
      <w:r w:rsidRPr="00C3251A">
        <w:rPr>
          <w:rFonts w:ascii="Georgia" w:hAnsi="Georgia" w:cs="Arial"/>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rsidR="00F24FAA" w:rsidRPr="00F24FAA" w:rsidRDefault="00F24FAA" w:rsidP="00F24FAA">
      <w:pPr>
        <w:pStyle w:val="Textoindependiente"/>
        <w:shd w:val="clear" w:color="auto" w:fill="FFFFFF"/>
        <w:spacing w:line="360" w:lineRule="auto"/>
        <w:rPr>
          <w:rFonts w:ascii="Georgia" w:hAnsi="Georgia" w:cs="Arial"/>
          <w:szCs w:val="24"/>
        </w:rPr>
      </w:pPr>
    </w:p>
    <w:p w:rsidR="00F24FAA" w:rsidRPr="00C3251A" w:rsidRDefault="00F24FAA" w:rsidP="00F24FAA">
      <w:pPr>
        <w:pStyle w:val="Textoindependiente"/>
        <w:numPr>
          <w:ilvl w:val="0"/>
          <w:numId w:val="18"/>
        </w:numPr>
        <w:tabs>
          <w:tab w:val="clear" w:pos="0"/>
          <w:tab w:val="clear" w:pos="708"/>
          <w:tab w:val="left" w:pos="567"/>
        </w:tabs>
        <w:spacing w:line="360" w:lineRule="auto"/>
        <w:rPr>
          <w:rFonts w:ascii="Georgia" w:hAnsi="Georgia"/>
          <w:szCs w:val="24"/>
        </w:rPr>
      </w:pPr>
      <w:r w:rsidRPr="00C3251A">
        <w:rPr>
          <w:rFonts w:ascii="Georgia" w:hAnsi="Georgia"/>
          <w:szCs w:val="24"/>
        </w:rPr>
        <w:t>EL CASO CONCRETO MATERIA DE ANÁLISIS</w:t>
      </w:r>
    </w:p>
    <w:p w:rsidR="00F24FAA" w:rsidRPr="00AA53E7" w:rsidRDefault="00F24FAA" w:rsidP="00F24FAA">
      <w:pPr>
        <w:pStyle w:val="Textoindependiente"/>
        <w:tabs>
          <w:tab w:val="clear" w:pos="0"/>
          <w:tab w:val="clear" w:pos="708"/>
          <w:tab w:val="left" w:pos="567"/>
        </w:tabs>
        <w:spacing w:line="360" w:lineRule="auto"/>
        <w:rPr>
          <w:rFonts w:ascii="Georgia" w:hAnsi="Georgia"/>
          <w:sz w:val="20"/>
          <w:szCs w:val="24"/>
        </w:rPr>
      </w:pPr>
    </w:p>
    <w:p w:rsidR="00F24FAA" w:rsidRPr="00AA53E7" w:rsidRDefault="00F24FAA" w:rsidP="00F24FAA">
      <w:pPr>
        <w:pStyle w:val="Textoindependiente"/>
        <w:numPr>
          <w:ilvl w:val="1"/>
          <w:numId w:val="18"/>
        </w:numPr>
        <w:tabs>
          <w:tab w:val="clear" w:pos="0"/>
          <w:tab w:val="clear" w:pos="708"/>
          <w:tab w:val="left" w:pos="567"/>
        </w:tabs>
        <w:spacing w:line="360" w:lineRule="auto"/>
        <w:rPr>
          <w:rFonts w:ascii="Georgia" w:hAnsi="Georgia"/>
          <w:smallCaps/>
          <w:sz w:val="22"/>
          <w:szCs w:val="24"/>
        </w:rPr>
      </w:pPr>
      <w:r>
        <w:rPr>
          <w:rFonts w:ascii="Georgia" w:hAnsi="Georgia"/>
          <w:smallCaps/>
          <w:sz w:val="22"/>
          <w:szCs w:val="24"/>
        </w:rPr>
        <w:t>L</w:t>
      </w:r>
      <w:r w:rsidRPr="00AA53E7">
        <w:rPr>
          <w:rFonts w:ascii="Georgia" w:hAnsi="Georgia"/>
          <w:smallCaps/>
          <w:sz w:val="22"/>
          <w:szCs w:val="24"/>
        </w:rPr>
        <w:t xml:space="preserve">a simultaneidad de acciones y la temeridad </w:t>
      </w:r>
    </w:p>
    <w:p w:rsidR="00F24FAA" w:rsidRDefault="00F24FAA" w:rsidP="00F24FAA">
      <w:pPr>
        <w:spacing w:line="360" w:lineRule="auto"/>
        <w:ind w:right="51"/>
        <w:jc w:val="both"/>
        <w:rPr>
          <w:rFonts w:ascii="Georgia" w:hAnsi="Georgia" w:cs="Arial"/>
        </w:rPr>
      </w:pPr>
    </w:p>
    <w:p w:rsidR="00F24FAA" w:rsidRPr="00EB269D" w:rsidRDefault="00F24FAA" w:rsidP="00F24FAA">
      <w:pPr>
        <w:spacing w:line="360" w:lineRule="auto"/>
        <w:ind w:right="51"/>
        <w:jc w:val="both"/>
        <w:rPr>
          <w:rFonts w:ascii="Georgia" w:hAnsi="Georgia" w:cs="Arial"/>
          <w:sz w:val="22"/>
          <w:szCs w:val="22"/>
        </w:rPr>
      </w:pPr>
      <w:r w:rsidRPr="00EB269D">
        <w:rPr>
          <w:rFonts w:ascii="Georgia" w:hAnsi="Georgia" w:cs="Arial"/>
        </w:rPr>
        <w:t>Ahora, conforme a lo discurrido se advierte que el actor</w:t>
      </w:r>
      <w:r>
        <w:rPr>
          <w:rFonts w:ascii="Georgia" w:hAnsi="Georgia" w:cs="Arial"/>
        </w:rPr>
        <w:t>,</w:t>
      </w:r>
      <w:r w:rsidRPr="00EB269D">
        <w:rPr>
          <w:rFonts w:ascii="Georgia" w:hAnsi="Georgia" w:cs="Arial"/>
        </w:rPr>
        <w:t xml:space="preserve"> previamente a la in</w:t>
      </w:r>
      <w:r>
        <w:rPr>
          <w:rFonts w:ascii="Georgia" w:hAnsi="Georgia" w:cs="Arial"/>
        </w:rPr>
        <w:t>terposición del presente amparo,</w:t>
      </w:r>
      <w:r w:rsidRPr="00EB269D">
        <w:rPr>
          <w:rFonts w:ascii="Georgia" w:hAnsi="Georgia" w:cs="Arial"/>
        </w:rPr>
        <w:t xml:space="preserve"> promovió otra acción contra el Juzgado accionado tendiente a </w:t>
      </w:r>
      <w:r>
        <w:rPr>
          <w:rFonts w:ascii="Georgia" w:hAnsi="Georgia" w:cs="Arial"/>
        </w:rPr>
        <w:t xml:space="preserve">controvertir la supuesta falta de aplicación de los artículos 5º y 84, Ley 472, en </w:t>
      </w:r>
      <w:r w:rsidRPr="00EB269D">
        <w:rPr>
          <w:rFonts w:ascii="Georgia" w:hAnsi="Georgia" w:cs="Arial"/>
        </w:rPr>
        <w:t>varias acciones populares entr</w:t>
      </w:r>
      <w:r>
        <w:rPr>
          <w:rFonts w:ascii="Georgia" w:hAnsi="Georgia" w:cs="Arial"/>
        </w:rPr>
        <w:t>e las que se enlista</w:t>
      </w:r>
      <w:r w:rsidR="006165D6">
        <w:rPr>
          <w:rFonts w:ascii="Georgia" w:hAnsi="Georgia" w:cs="Arial"/>
        </w:rPr>
        <w:t>ba</w:t>
      </w:r>
      <w:r>
        <w:rPr>
          <w:rFonts w:ascii="Georgia" w:hAnsi="Georgia" w:cs="Arial"/>
        </w:rPr>
        <w:t xml:space="preserve"> la No.2015-01156-00</w:t>
      </w:r>
      <w:r w:rsidRPr="00EB269D">
        <w:rPr>
          <w:rFonts w:ascii="Georgia" w:hAnsi="Georgia" w:cs="Arial"/>
        </w:rPr>
        <w:t xml:space="preserve">. </w:t>
      </w:r>
      <w:r w:rsidR="006165D6">
        <w:rPr>
          <w:rFonts w:ascii="Georgia" w:hAnsi="Georgia" w:cs="Arial"/>
        </w:rPr>
        <w:t>En efecto</w:t>
      </w:r>
      <w:r w:rsidR="0084458F">
        <w:rPr>
          <w:rFonts w:ascii="Georgia" w:hAnsi="Georgia" w:cs="Arial"/>
        </w:rPr>
        <w:t xml:space="preserve">, </w:t>
      </w:r>
      <w:r w:rsidR="006A53B5">
        <w:rPr>
          <w:rFonts w:ascii="Georgia" w:hAnsi="Georgia" w:cs="Arial"/>
        </w:rPr>
        <w:t xml:space="preserve">allí </w:t>
      </w:r>
      <w:r w:rsidR="006165D6">
        <w:rPr>
          <w:rFonts w:ascii="Georgia" w:hAnsi="Georgia" w:cs="Arial"/>
        </w:rPr>
        <w:t xml:space="preserve">expuso que: </w:t>
      </w:r>
      <w:r w:rsidR="006165D6" w:rsidRPr="006165D6">
        <w:rPr>
          <w:rFonts w:ascii="Georgia" w:hAnsi="Georgia" w:cs="Arial"/>
          <w:i/>
          <w:sz w:val="22"/>
        </w:rPr>
        <w:t>“(…) La juez (Sic) a quo tutelada NO aplica lo q (Sic) le ORDENA art. 5, 84 ley 472/98 (Sic) (…)”</w:t>
      </w:r>
      <w:r w:rsidR="006165D6">
        <w:rPr>
          <w:rFonts w:ascii="Georgia" w:hAnsi="Georgia" w:cs="Arial"/>
        </w:rPr>
        <w:t xml:space="preserve">  y pidió: </w:t>
      </w:r>
      <w:r w:rsidR="006165D6" w:rsidRPr="006165D6">
        <w:rPr>
          <w:rFonts w:ascii="Georgia" w:hAnsi="Georgia" w:cs="Arial"/>
          <w:i/>
          <w:sz w:val="22"/>
        </w:rPr>
        <w:t>“(…) Se ordene a la tutelada que inmediata/ (Sic) aplique art 5 ley 472/98 (Sic) (…)”</w:t>
      </w:r>
      <w:r w:rsidR="006165D6">
        <w:rPr>
          <w:rFonts w:ascii="Georgia" w:hAnsi="Georgia" w:cs="Arial"/>
        </w:rPr>
        <w:t xml:space="preserve"> </w:t>
      </w:r>
      <w:r w:rsidRPr="00EB269D">
        <w:rPr>
          <w:rFonts w:ascii="Georgia" w:hAnsi="Georgia" w:cs="Arial"/>
        </w:rPr>
        <w:t>(</w:t>
      </w:r>
      <w:r w:rsidR="006165D6">
        <w:rPr>
          <w:rFonts w:ascii="Georgia" w:hAnsi="Georgia" w:cs="Arial"/>
          <w:lang w:val="es-CO"/>
        </w:rPr>
        <w:t>Folio</w:t>
      </w:r>
      <w:r w:rsidRPr="00EB269D">
        <w:rPr>
          <w:rFonts w:ascii="Georgia" w:hAnsi="Georgia" w:cs="Arial"/>
          <w:lang w:val="es-CO"/>
        </w:rPr>
        <w:t xml:space="preserve"> </w:t>
      </w:r>
      <w:r w:rsidR="006165D6">
        <w:rPr>
          <w:rFonts w:ascii="Georgia" w:hAnsi="Georgia" w:cs="Arial"/>
          <w:lang w:val="es-CO"/>
        </w:rPr>
        <w:t>41</w:t>
      </w:r>
      <w:r w:rsidRPr="00EB269D">
        <w:rPr>
          <w:rFonts w:ascii="Georgia" w:hAnsi="Georgia" w:cs="Arial"/>
          <w:lang w:val="es-CO"/>
        </w:rPr>
        <w:t>, este cuaderno)</w:t>
      </w:r>
      <w:r w:rsidRPr="00EB269D">
        <w:rPr>
          <w:rFonts w:ascii="Georgia" w:hAnsi="Georgia" w:cs="Arial"/>
          <w:sz w:val="22"/>
          <w:szCs w:val="22"/>
        </w:rPr>
        <w:t>.</w:t>
      </w:r>
    </w:p>
    <w:p w:rsidR="00F24FAA" w:rsidRPr="00297221" w:rsidRDefault="00F24FAA" w:rsidP="00F24FAA">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color w:val="FF0000"/>
          <w:spacing w:val="-3"/>
          <w:lang w:val="es-ES_tradnl"/>
        </w:rPr>
      </w:pPr>
    </w:p>
    <w:p w:rsidR="00F24FAA" w:rsidRPr="000A0FD7"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r>
        <w:rPr>
          <w:rFonts w:ascii="Georgia" w:hAnsi="Georgia" w:cs="Times New Roman"/>
          <w:spacing w:val="-3"/>
          <w:lang w:val="es-ES_tradnl"/>
        </w:rPr>
        <w:t>L</w:t>
      </w:r>
      <w:r w:rsidRPr="004A255B">
        <w:rPr>
          <w:rFonts w:ascii="Georgia" w:hAnsi="Georgia" w:cs="Times New Roman"/>
          <w:spacing w:val="-3"/>
          <w:lang w:val="es-ES_tradnl"/>
        </w:rPr>
        <w:t>o cierto es que</w:t>
      </w:r>
      <w:r>
        <w:rPr>
          <w:rFonts w:ascii="Georgia" w:hAnsi="Georgia" w:cs="Times New Roman"/>
          <w:spacing w:val="-3"/>
          <w:lang w:val="es-ES_tradnl"/>
        </w:rPr>
        <w:t xml:space="preserve"> </w:t>
      </w:r>
      <w:r w:rsidR="006A53B5">
        <w:rPr>
          <w:rFonts w:ascii="Georgia" w:hAnsi="Georgia" w:cs="Times New Roman"/>
          <w:spacing w:val="-3"/>
          <w:lang w:val="es-ES_tradnl"/>
        </w:rPr>
        <w:t xml:space="preserve">esta Corporación </w:t>
      </w:r>
      <w:r w:rsidR="0084458F">
        <w:rPr>
          <w:rFonts w:ascii="Georgia" w:hAnsi="Georgia" w:cs="Times New Roman"/>
          <w:spacing w:val="-3"/>
          <w:lang w:val="es-ES_tradnl"/>
        </w:rPr>
        <w:t xml:space="preserve">había conocido </w:t>
      </w:r>
      <w:r w:rsidR="006A53B5">
        <w:rPr>
          <w:rFonts w:ascii="Georgia" w:hAnsi="Georgia" w:cs="Times New Roman"/>
          <w:spacing w:val="-3"/>
          <w:lang w:val="es-ES_tradnl"/>
        </w:rPr>
        <w:t>de la tutela radicada al No.2018-00442-00</w:t>
      </w:r>
      <w:r w:rsidR="0084458F">
        <w:rPr>
          <w:rFonts w:ascii="Georgia" w:hAnsi="Georgia" w:cs="Times New Roman"/>
          <w:spacing w:val="-3"/>
          <w:lang w:val="es-ES_tradnl"/>
        </w:rPr>
        <w:t>, resuelt</w:t>
      </w:r>
      <w:r w:rsidR="006A53B5">
        <w:rPr>
          <w:rFonts w:ascii="Georgia" w:hAnsi="Georgia" w:cs="Times New Roman"/>
          <w:spacing w:val="-3"/>
          <w:lang w:val="es-ES_tradnl"/>
        </w:rPr>
        <w:t>a</w:t>
      </w:r>
      <w:r w:rsidR="0084458F">
        <w:rPr>
          <w:rFonts w:ascii="Georgia" w:hAnsi="Georgia" w:cs="Times New Roman"/>
          <w:spacing w:val="-3"/>
          <w:lang w:val="es-ES_tradnl"/>
        </w:rPr>
        <w:t xml:space="preserve"> con sentencia del 04-07-2018 (Folios 42 a 45, ibídem)</w:t>
      </w:r>
      <w:r w:rsidR="006A53B5">
        <w:rPr>
          <w:rFonts w:ascii="Georgia" w:hAnsi="Georgia" w:cs="Times New Roman"/>
          <w:spacing w:val="-3"/>
          <w:lang w:val="es-ES_tradnl"/>
        </w:rPr>
        <w:t>,</w:t>
      </w:r>
      <w:r w:rsidR="006A53B5">
        <w:rPr>
          <w:rFonts w:ascii="Georgia" w:hAnsi="Georgia" w:cs="Times New Roman"/>
          <w:spacing w:val="-3"/>
        </w:rPr>
        <w:t xml:space="preserve"> respecto de un pedimento tutelar con idénticas causas, pretensiones, derechos y partes (E</w:t>
      </w:r>
      <w:r w:rsidR="006A53B5" w:rsidRPr="004A255B">
        <w:rPr>
          <w:rFonts w:ascii="Georgia" w:hAnsi="Georgia" w:cs="Times New Roman"/>
          <w:spacing w:val="-3"/>
          <w:lang w:val="es-ES_tradnl"/>
        </w:rPr>
        <w:t xml:space="preserve">n relación con </w:t>
      </w:r>
      <w:r w:rsidR="006A53B5">
        <w:rPr>
          <w:rFonts w:ascii="Georgia" w:hAnsi="Georgia" w:cs="Times New Roman"/>
          <w:spacing w:val="-3"/>
          <w:lang w:val="es-ES_tradnl"/>
        </w:rPr>
        <w:t xml:space="preserve">la observancia de los principios constitucionales y el cumplimiento de los plazos procesales en el trámite de la acción popular - </w:t>
      </w:r>
      <w:r w:rsidR="006A53B5">
        <w:rPr>
          <w:rFonts w:ascii="Georgia" w:hAnsi="Georgia" w:cs="Arial"/>
        </w:rPr>
        <w:t>Artículos 5º y 84, Ley 472</w:t>
      </w:r>
      <w:r w:rsidR="006A53B5">
        <w:rPr>
          <w:rFonts w:ascii="Georgia" w:hAnsi="Georgia" w:cs="Times New Roman"/>
          <w:spacing w:val="-3"/>
          <w:lang w:val="es-ES_tradnl"/>
        </w:rPr>
        <w:t>); confirmada por la CSJ con la providencia STC10393-20</w:t>
      </w:r>
      <w:r w:rsidR="006A53B5" w:rsidRPr="006A53B5">
        <w:rPr>
          <w:rFonts w:ascii="Georgia" w:hAnsi="Georgia" w:cs="Times New Roman"/>
          <w:spacing w:val="-3"/>
        </w:rPr>
        <w:t>18 del 10-08-2018</w:t>
      </w:r>
      <w:r w:rsidR="006A53B5" w:rsidRPr="00EB269D">
        <w:rPr>
          <w:rStyle w:val="Refdenotaalpie"/>
          <w:rFonts w:ascii="Georgia" w:hAnsi="Georgia"/>
        </w:rPr>
        <w:footnoteReference w:id="21"/>
      </w:r>
      <w:r w:rsidR="006A53B5">
        <w:rPr>
          <w:rFonts w:ascii="Georgia" w:hAnsi="Georgia" w:cs="Times New Roman"/>
          <w:spacing w:val="-3"/>
        </w:rPr>
        <w:t>, mas todavía no ha hecho tránsito a cosa juzgad</w:t>
      </w:r>
      <w:r w:rsidR="004F565D">
        <w:rPr>
          <w:rFonts w:ascii="Georgia" w:hAnsi="Georgia" w:cs="Times New Roman"/>
          <w:spacing w:val="-3"/>
        </w:rPr>
        <w:t>a</w:t>
      </w:r>
      <w:r w:rsidR="006A53B5">
        <w:rPr>
          <w:rFonts w:ascii="Georgia" w:hAnsi="Georgia" w:cs="Times New Roman"/>
          <w:spacing w:val="-3"/>
        </w:rPr>
        <w:t xml:space="preserve">, porque está </w:t>
      </w:r>
      <w:r w:rsidRPr="004A255B">
        <w:rPr>
          <w:rFonts w:ascii="Georgia" w:hAnsi="Georgia" w:cs="Arial"/>
        </w:rPr>
        <w:t xml:space="preserve">pendiente </w:t>
      </w:r>
      <w:r w:rsidR="006A53B5">
        <w:rPr>
          <w:rFonts w:ascii="Georgia" w:hAnsi="Georgia" w:cs="Arial"/>
        </w:rPr>
        <w:t xml:space="preserve">que la CC decida </w:t>
      </w:r>
      <w:r w:rsidR="0084458F">
        <w:rPr>
          <w:rFonts w:ascii="Georgia" w:hAnsi="Georgia" w:cs="Arial"/>
        </w:rPr>
        <w:t xml:space="preserve">sobre su </w:t>
      </w:r>
      <w:r w:rsidRPr="004A255B">
        <w:rPr>
          <w:rFonts w:ascii="Georgia" w:hAnsi="Georgia" w:cs="Arial"/>
        </w:rPr>
        <w:t>eventual revisión</w:t>
      </w:r>
      <w:r w:rsidR="006A53B5">
        <w:rPr>
          <w:rFonts w:ascii="Georgia" w:hAnsi="Georgia" w:cs="Arial"/>
        </w:rPr>
        <w:t xml:space="preserve">. </w:t>
      </w:r>
      <w:r w:rsidRPr="000A0FD7">
        <w:rPr>
          <w:rFonts w:ascii="Georgia" w:hAnsi="Georgia" w:cs="Times New Roman"/>
          <w:spacing w:val="-3"/>
        </w:rPr>
        <w:t xml:space="preserve">En consecuencia, es claro que </w:t>
      </w:r>
      <w:r>
        <w:rPr>
          <w:rFonts w:ascii="Georgia" w:hAnsi="Georgia" w:cs="Times New Roman"/>
          <w:spacing w:val="-3"/>
        </w:rPr>
        <w:t xml:space="preserve">en este aspecto en particular </w:t>
      </w:r>
      <w:r w:rsidRPr="000A0FD7">
        <w:rPr>
          <w:rFonts w:ascii="Georgia" w:hAnsi="Georgia" w:cs="Times New Roman"/>
          <w:spacing w:val="-3"/>
        </w:rPr>
        <w:t>el presente amparo es improcedente</w:t>
      </w:r>
      <w:r>
        <w:rPr>
          <w:rFonts w:ascii="Georgia" w:hAnsi="Georgia" w:cs="Times New Roman"/>
          <w:spacing w:val="-3"/>
        </w:rPr>
        <w:t xml:space="preserve"> por la simultaneidad de acciones,</w:t>
      </w:r>
      <w:r w:rsidRPr="000A0FD7">
        <w:rPr>
          <w:rFonts w:ascii="Georgia" w:hAnsi="Georgia" w:cs="Times New Roman"/>
          <w:spacing w:val="-3"/>
        </w:rPr>
        <w:t xml:space="preserve"> y así se declarará.</w:t>
      </w:r>
    </w:p>
    <w:p w:rsidR="00F24FAA" w:rsidRPr="000A0FD7"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p>
    <w:p w:rsidR="00F24FAA" w:rsidRPr="000A0FD7"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r>
        <w:rPr>
          <w:rFonts w:ascii="Georgia" w:hAnsi="Georgia" w:cs="Times New Roman"/>
          <w:spacing w:val="-3"/>
        </w:rPr>
        <w:t>T</w:t>
      </w:r>
      <w:r w:rsidRPr="000A0FD7">
        <w:rPr>
          <w:rFonts w:ascii="Georgia" w:hAnsi="Georgia" w:cs="Times New Roman"/>
          <w:spacing w:val="-3"/>
        </w:rPr>
        <w:t xml:space="preserve">ambién advierte esta colegiatura que debe sancionarse al accionante por su actuar temerario, porque es evidente el abuso de la acción de tutela con el fin de lograr a toda </w:t>
      </w:r>
      <w:r w:rsidRPr="000A0FD7">
        <w:rPr>
          <w:rFonts w:ascii="Georgia" w:hAnsi="Georgia" w:cs="Times New Roman"/>
          <w:spacing w:val="-3"/>
        </w:rPr>
        <w:lastRenderedPageBreak/>
        <w:t xml:space="preserve">costa la </w:t>
      </w:r>
      <w:r w:rsidRPr="00AA53E7">
        <w:rPr>
          <w:rFonts w:ascii="Georgia" w:hAnsi="Georgia" w:cs="Times New Roman"/>
          <w:i/>
          <w:spacing w:val="-3"/>
        </w:rPr>
        <w:t>“protección”</w:t>
      </w:r>
      <w:r w:rsidRPr="000A0FD7">
        <w:rPr>
          <w:rFonts w:ascii="Georgia" w:hAnsi="Georgia" w:cs="Times New Roman"/>
          <w:spacing w:val="-3"/>
        </w:rPr>
        <w:t xml:space="preserve"> de sus derechos; la incesante promoción de amparos no da lugar sino a entender que pretende lograr fortuitamente la prosperidad de sus pretensiones. </w:t>
      </w:r>
    </w:p>
    <w:p w:rsidR="00F24FAA" w:rsidRPr="000A0FD7"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p>
    <w:p w:rsidR="00F24FAA" w:rsidRPr="000A0FD7"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0A0FD7">
        <w:rPr>
          <w:rFonts w:ascii="Georgia" w:hAnsi="Georgia" w:cs="Times New Roman"/>
          <w:spacing w:val="-3"/>
        </w:rPr>
        <w:t>Cabe acotar que su actividad no se encuadra en ninguna de las circunstancias exonerativas contempladas por la CC</w:t>
      </w:r>
      <w:r w:rsidRPr="000A0FD7">
        <w:rPr>
          <w:rFonts w:ascii="Georgia" w:hAnsi="Georgia" w:cs="Times New Roman"/>
          <w:spacing w:val="-3"/>
          <w:szCs w:val="22"/>
          <w:vertAlign w:val="superscript"/>
          <w:lang w:val="es-ES_tradnl"/>
        </w:rPr>
        <w:footnoteReference w:id="22"/>
      </w:r>
      <w:r w:rsidRPr="000A0FD7">
        <w:rPr>
          <w:rFonts w:ascii="Georgia" w:hAnsi="Georgia" w:cs="Arial"/>
          <w:spacing w:val="-3"/>
          <w:szCs w:val="22"/>
          <w:lang w:val="es-ES_tradnl"/>
        </w:rPr>
        <w:t>.</w:t>
      </w:r>
      <w:r w:rsidRPr="000A0FD7">
        <w:rPr>
          <w:rFonts w:ascii="Georgia" w:hAnsi="Georgia" w:cs="Times New Roman"/>
          <w:spacing w:val="-3"/>
        </w:rPr>
        <w:t xml:space="preserve"> En efecto, es un asiduo usuario de la administración de justicia, por lo que </w:t>
      </w:r>
      <w:r w:rsidRPr="000A0FD7">
        <w:rPr>
          <w:rFonts w:ascii="Georgia" w:hAnsi="Georgia" w:cs="Times New Roman"/>
          <w:spacing w:val="-3"/>
          <w:lang w:val="es-CO"/>
        </w:rPr>
        <w:t xml:space="preserve">es impreciso </w:t>
      </w:r>
      <w:r w:rsidRPr="000A0FD7">
        <w:rPr>
          <w:rFonts w:ascii="Georgia" w:hAnsi="Georgia" w:cs="Times New Roman"/>
          <w:spacing w:val="-3"/>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y, menos se ha proferido sentencia unificadora que dé lugar a la interposición de la misma tutela. </w:t>
      </w:r>
    </w:p>
    <w:p w:rsidR="00F24FAA" w:rsidRPr="000A0FD7"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F24FAA" w:rsidRPr="000A0FD7" w:rsidRDefault="00F24FAA" w:rsidP="00F24FAA">
      <w:pPr>
        <w:spacing w:line="360" w:lineRule="auto"/>
        <w:jc w:val="both"/>
        <w:rPr>
          <w:rFonts w:ascii="Georgia" w:hAnsi="Georgia"/>
        </w:rPr>
      </w:pPr>
      <w:r w:rsidRPr="000A0FD7">
        <w:rPr>
          <w:rFonts w:ascii="Georgia" w:hAnsi="Georgia"/>
        </w:rPr>
        <w:t>Ha dicho la CC</w:t>
      </w:r>
      <w:r w:rsidRPr="000A0FD7">
        <w:rPr>
          <w:rFonts w:ascii="Georgia" w:hAnsi="Georgia" w:cs="Times New Roman"/>
          <w:vertAlign w:val="superscript"/>
        </w:rPr>
        <w:footnoteReference w:id="23"/>
      </w:r>
      <w:r w:rsidRPr="000A0FD7">
        <w:rPr>
          <w:rFonts w:ascii="Georgia" w:hAnsi="Georgia"/>
        </w:rPr>
        <w:t xml:space="preserve"> que para declarar la existencia de la temeridad se debe verificar la existencia de alguna de las siguientes situaciones:</w:t>
      </w:r>
    </w:p>
    <w:p w:rsidR="00F24FAA" w:rsidRDefault="00F24FAA"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Default="00CD13D3" w:rsidP="00F24FAA">
      <w:pPr>
        <w:ind w:left="567" w:right="567"/>
        <w:jc w:val="both"/>
        <w:rPr>
          <w:rFonts w:ascii="Georgia" w:hAnsi="Georgia" w:cs="Arial"/>
          <w:b/>
          <w:bCs/>
          <w:sz w:val="2"/>
          <w:szCs w:val="22"/>
        </w:rPr>
      </w:pPr>
    </w:p>
    <w:p w:rsidR="00CD13D3" w:rsidRPr="000A0FD7" w:rsidRDefault="00CD13D3" w:rsidP="00F24FAA">
      <w:pPr>
        <w:ind w:left="567" w:right="567"/>
        <w:jc w:val="both"/>
        <w:rPr>
          <w:rFonts w:ascii="Georgia" w:hAnsi="Georgia" w:cs="Arial"/>
          <w:b/>
          <w:bCs/>
          <w:sz w:val="2"/>
          <w:szCs w:val="22"/>
        </w:rPr>
      </w:pPr>
    </w:p>
    <w:p w:rsidR="00F24FAA" w:rsidRPr="000A0FD7" w:rsidRDefault="00F24FAA" w:rsidP="00F24FAA">
      <w:pPr>
        <w:ind w:left="567" w:right="567"/>
        <w:jc w:val="both"/>
        <w:rPr>
          <w:rFonts w:ascii="Georgia" w:hAnsi="Georgia" w:cs="Arial"/>
          <w:iCs/>
        </w:rPr>
      </w:pPr>
      <w:r w:rsidRPr="000A0FD7">
        <w:rPr>
          <w:rFonts w:ascii="Georgia" w:hAnsi="Georgia" w:cs="Arial"/>
          <w:b/>
          <w:bCs/>
        </w:rPr>
        <w:t xml:space="preserve">6. </w:t>
      </w:r>
      <w:r w:rsidRPr="000A0FD7">
        <w:rPr>
          <w:rFonts w:ascii="Georgia" w:hAnsi="Georgia"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0A0FD7">
        <w:rPr>
          <w:rFonts w:ascii="Georgia" w:hAnsi="Georgia" w:cs="Arial"/>
          <w:i/>
          <w:iCs/>
        </w:rPr>
        <w:t>“todas las solicitudes”</w:t>
      </w:r>
      <w:r w:rsidRPr="000A0FD7">
        <w:rPr>
          <w:rFonts w:ascii="Georgia" w:hAnsi="Georgia" w:cs="Arial"/>
        </w:rPr>
        <w:t>, le habilita -en armonía con lo previsto en los artículos 72 y 73 del Código de Procedimiento Civil</w:t>
      </w:r>
      <w:r w:rsidRPr="000A0FD7">
        <w:rPr>
          <w:rFonts w:ascii="Georgia" w:hAnsi="Georgia" w:cs="Arial"/>
          <w:vertAlign w:val="superscript"/>
        </w:rPr>
        <w:footnoteReference w:id="24"/>
      </w:r>
      <w:r w:rsidRPr="000A0FD7">
        <w:rPr>
          <w:rFonts w:ascii="Georgia" w:hAnsi="Georgia" w:cs="Arial"/>
        </w:rPr>
        <w:t>-,  para sancionar pecuniariamente a los responsables</w:t>
      </w:r>
      <w:r w:rsidRPr="000A0FD7">
        <w:rPr>
          <w:rFonts w:ascii="Georgia" w:hAnsi="Georgia" w:cs="Arial"/>
          <w:vertAlign w:val="superscript"/>
        </w:rPr>
        <w:footnoteReference w:id="25"/>
      </w:r>
      <w:r w:rsidRPr="000A0FD7">
        <w:rPr>
          <w:rFonts w:ascii="Georgia" w:hAnsi="Georgia" w:cs="Arial"/>
        </w:rPr>
        <w:t xml:space="preserve">, </w:t>
      </w:r>
      <w:r w:rsidRPr="000A0FD7">
        <w:rPr>
          <w:rFonts w:ascii="Georgia" w:hAnsi="Georgia" w:cs="Arial"/>
          <w:u w:val="single"/>
        </w:rPr>
        <w:t>siempre que la presentación de más de una acción de amparo constitucional entre las mismas partes, por los mismos hechos y con el mismo objeto</w:t>
      </w:r>
      <w:r w:rsidRPr="000A0FD7">
        <w:rPr>
          <w:rFonts w:ascii="Georgia" w:hAnsi="Georgia" w:cs="Arial"/>
        </w:rPr>
        <w:t xml:space="preserve"> (i) envuelva una actuación amañada, reservando para cada acción aquellos argumentos o pruebas que convaliden sus pretensiones</w:t>
      </w:r>
      <w:r w:rsidRPr="000A0FD7">
        <w:rPr>
          <w:rFonts w:ascii="Georgia" w:hAnsi="Georgia" w:cs="Arial"/>
          <w:vertAlign w:val="superscript"/>
        </w:rPr>
        <w:footnoteReference w:id="26"/>
      </w:r>
      <w:r w:rsidRPr="000A0FD7">
        <w:rPr>
          <w:rFonts w:ascii="Georgia" w:hAnsi="Georgia" w:cs="Arial"/>
        </w:rPr>
        <w:t xml:space="preserve">; </w:t>
      </w:r>
      <w:r w:rsidRPr="000A0FD7">
        <w:rPr>
          <w:rFonts w:ascii="Georgia" w:hAnsi="Georgia" w:cs="Arial"/>
          <w:u w:val="single"/>
        </w:rPr>
        <w:t xml:space="preserve">(ii) denote el propósito desleal de </w:t>
      </w:r>
      <w:r w:rsidRPr="000A0FD7">
        <w:rPr>
          <w:rFonts w:ascii="Georgia" w:hAnsi="Georgia" w:cs="Arial"/>
          <w:i/>
          <w:iCs/>
          <w:u w:val="single"/>
        </w:rPr>
        <w:t>“obtener la satisfacción del interés individual a toda costa, jugando con la eventualidad de una interpretación judicial que, entre varias, pudiera resultar favorable”</w:t>
      </w:r>
      <w:r w:rsidRPr="000A0FD7">
        <w:rPr>
          <w:rFonts w:ascii="Georgia" w:hAnsi="Georgia" w:cs="Arial"/>
          <w:u w:val="single"/>
          <w:vertAlign w:val="superscript"/>
        </w:rPr>
        <w:footnoteReference w:id="27"/>
      </w:r>
      <w:r w:rsidRPr="000A0FD7">
        <w:rPr>
          <w:rFonts w:ascii="Georgia" w:hAnsi="Georgia" w:cs="Arial"/>
          <w:u w:val="single"/>
        </w:rPr>
        <w:t>;</w:t>
      </w:r>
      <w:r w:rsidRPr="000A0FD7">
        <w:rPr>
          <w:rFonts w:ascii="Georgia" w:hAnsi="Georgia" w:cs="Arial"/>
        </w:rPr>
        <w:t xml:space="preserve"> </w:t>
      </w:r>
      <w:r w:rsidRPr="000A0FD7">
        <w:rPr>
          <w:rFonts w:ascii="Georgia" w:hAnsi="Georgia" w:cs="Arial"/>
          <w:u w:val="single"/>
        </w:rPr>
        <w:t xml:space="preserve">(iii) deje al descubierto el </w:t>
      </w:r>
      <w:r w:rsidRPr="000A0FD7">
        <w:rPr>
          <w:rFonts w:ascii="Georgia" w:hAnsi="Georgia" w:cs="Arial"/>
          <w:i/>
          <w:iCs/>
          <w:u w:val="single"/>
        </w:rPr>
        <w:t>"abuso del derecho porque deliberadamente y sin tener razón, de mala fe se instaura la acción”</w:t>
      </w:r>
      <w:r w:rsidRPr="000A0FD7">
        <w:rPr>
          <w:rFonts w:ascii="Georgia" w:hAnsi="Georgia" w:cs="Arial"/>
          <w:u w:val="single"/>
          <w:vertAlign w:val="superscript"/>
        </w:rPr>
        <w:footnoteReference w:id="28"/>
      </w:r>
      <w:r w:rsidRPr="000A0FD7">
        <w:rPr>
          <w:rFonts w:ascii="Georgia" w:hAnsi="Georgia" w:cs="Arial"/>
          <w:u w:val="single"/>
        </w:rPr>
        <w:t>;</w:t>
      </w:r>
      <w:r w:rsidRPr="000A0FD7">
        <w:rPr>
          <w:rFonts w:ascii="Georgia" w:hAnsi="Georgia" w:cs="Arial"/>
        </w:rPr>
        <w:t xml:space="preserve"> o finalmente (iv) se pretenda a través de personas inescrupulosas asaltar la </w:t>
      </w:r>
      <w:r w:rsidRPr="000A0FD7">
        <w:rPr>
          <w:rFonts w:ascii="Georgia" w:hAnsi="Georgia" w:cs="Arial"/>
          <w:i/>
          <w:iCs/>
        </w:rPr>
        <w:t>“buena fe de los administradores de justicia”</w:t>
      </w:r>
      <w:r w:rsidRPr="000A0FD7">
        <w:rPr>
          <w:rFonts w:ascii="Georgia" w:hAnsi="Georgia" w:cs="Arial"/>
          <w:vertAlign w:val="superscript"/>
        </w:rPr>
        <w:footnoteReference w:id="29"/>
      </w:r>
      <w:r w:rsidRPr="000A0FD7">
        <w:rPr>
          <w:rFonts w:ascii="Georgia" w:hAnsi="Georgia" w:cs="Arial"/>
          <w:i/>
          <w:iCs/>
        </w:rPr>
        <w:t>.</w:t>
      </w:r>
      <w:r w:rsidRPr="000A0FD7">
        <w:rPr>
          <w:rFonts w:ascii="Georgia" w:hAnsi="Georgia" w:cs="Arial"/>
          <w:iCs/>
        </w:rPr>
        <w:t xml:space="preserve">  El resaltado es propio de esta Colegiatura.</w:t>
      </w:r>
    </w:p>
    <w:p w:rsidR="00A16B37" w:rsidRPr="004F565D" w:rsidRDefault="00A16B37" w:rsidP="00F24FAA">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8"/>
          <w:szCs w:val="20"/>
          <w:lang w:val="es-CO"/>
        </w:rPr>
      </w:pPr>
    </w:p>
    <w:p w:rsidR="00F24FAA" w:rsidRPr="000A0FD7" w:rsidRDefault="00F24FAA" w:rsidP="00F24FAA">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0A0FD7">
        <w:rPr>
          <w:rFonts w:ascii="Georgia" w:hAnsi="Georgia" w:cs="Times New Roman"/>
          <w:spacing w:val="-3"/>
          <w:szCs w:val="20"/>
          <w:lang w:val="es-ES_tradnl"/>
        </w:rPr>
        <w:t>Adicionalmente, la CSJ</w:t>
      </w:r>
      <w:r w:rsidRPr="000A0FD7">
        <w:rPr>
          <w:rFonts w:ascii="Georgia" w:hAnsi="Georgia" w:cs="Times New Roman"/>
          <w:spacing w:val="-3"/>
          <w:szCs w:val="20"/>
          <w:vertAlign w:val="superscript"/>
          <w:lang w:val="es-ES_tradnl"/>
        </w:rPr>
        <w:footnoteReference w:id="30"/>
      </w:r>
      <w:r w:rsidRPr="000A0FD7">
        <w:rPr>
          <w:rFonts w:ascii="Georgia" w:hAnsi="Georgia" w:cs="Times New Roman"/>
          <w:spacing w:val="-3"/>
          <w:szCs w:val="20"/>
          <w:lang w:val="es-ES_tradnl"/>
        </w:rPr>
        <w:t xml:space="preserve"> rememoró que en anteriores oportunidades ha convalidado la fijación de ese tipo de corre</w:t>
      </w:r>
      <w:r w:rsidR="00CD13D3">
        <w:rPr>
          <w:rFonts w:ascii="Georgia" w:hAnsi="Georgia" w:cs="Times New Roman"/>
          <w:spacing w:val="-3"/>
          <w:szCs w:val="20"/>
          <w:lang w:val="es-ES_tradnl"/>
        </w:rPr>
        <w:t>c</w:t>
      </w:r>
      <w:r w:rsidRPr="000A0FD7">
        <w:rPr>
          <w:rFonts w:ascii="Georgia" w:hAnsi="Georgia" w:cs="Times New Roman"/>
          <w:spacing w:val="-3"/>
          <w:szCs w:val="20"/>
          <w:lang w:val="es-ES_tradnl"/>
        </w:rPr>
        <w:t>tivos al accionante tras constatar su desacato a reiterados pronunciamientos de las autoridades judiciales para que evite la presentación de acciones constitucionales de forma temeraria.</w:t>
      </w:r>
    </w:p>
    <w:p w:rsidR="00F24FAA" w:rsidRPr="003E4ABD" w:rsidRDefault="00F24FAA" w:rsidP="00F24FAA">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CD13D3" w:rsidRPr="00383369" w:rsidRDefault="00CD13D3" w:rsidP="00CD13D3">
      <w:pPr>
        <w:pStyle w:val="Textoindependiente"/>
        <w:tabs>
          <w:tab w:val="clear" w:pos="708"/>
        </w:tabs>
        <w:spacing w:line="360" w:lineRule="auto"/>
        <w:rPr>
          <w:rFonts w:ascii="Georgia" w:hAnsi="Georgia" w:cs="Arial"/>
          <w:lang w:val="es-CO"/>
        </w:rPr>
      </w:pPr>
      <w:r w:rsidRPr="00383369">
        <w:rPr>
          <w:rFonts w:ascii="Georgia" w:hAnsi="Georgia"/>
        </w:rPr>
        <w:t xml:space="preserve">Así las cosas, en aplicación del inciso 3º del artículo 25 del Decreto 2591 de 1991, se condenará en </w:t>
      </w:r>
      <w:r w:rsidRPr="00383369">
        <w:rPr>
          <w:rFonts w:ascii="Georgia" w:hAnsi="Georgia"/>
          <w:i/>
        </w:rPr>
        <w:t>“costas”</w:t>
      </w:r>
      <w:r w:rsidRPr="00383369">
        <w:rPr>
          <w:rStyle w:val="Refdenotaalpie"/>
          <w:rFonts w:ascii="Georgia" w:hAnsi="Georgia"/>
        </w:rPr>
        <w:footnoteReference w:id="31"/>
      </w:r>
      <w:r w:rsidRPr="00383369">
        <w:rPr>
          <w:rFonts w:ascii="Georgia" w:hAnsi="Georgia"/>
        </w:rPr>
        <w:t xml:space="preserve"> al señor Javier Elías Arias Idárraga, identificado con la cédula de ciudadanía No.10.141.947,</w:t>
      </w:r>
      <w:r w:rsidRPr="00383369">
        <w:rPr>
          <w:rFonts w:ascii="Georgia" w:hAnsi="Georgia" w:cs="Arial"/>
        </w:rPr>
        <w:t xml:space="preserve"> </w:t>
      </w:r>
      <w:r w:rsidRPr="00383369">
        <w:rPr>
          <w:rFonts w:ascii="Georgia" w:hAnsi="Georgia"/>
        </w:rPr>
        <w:t xml:space="preserve">a favor del Consejo Superior de la Judicatura, en una cuantía equivalente a un (1) smmlv, que deberá pagar en un término de tres (3) días, en la cuenta </w:t>
      </w:r>
      <w:r w:rsidRPr="00207FD8">
        <w:rPr>
          <w:rFonts w:ascii="Georgia" w:hAnsi="Georgia" w:cs="Arial"/>
          <w:i/>
          <w:sz w:val="22"/>
        </w:rPr>
        <w:t>“CSJ - MULTAS Y SUS RENDIMIENTOS – CUN”</w:t>
      </w:r>
      <w:r w:rsidRPr="00383369">
        <w:rPr>
          <w:rFonts w:ascii="Georgia" w:hAnsi="Georgia" w:cs="Arial"/>
        </w:rPr>
        <w:t xml:space="preserve"> No.3-0820-000640-8 del Banco Agrario de Colombia SA</w:t>
      </w:r>
      <w:r w:rsidRPr="00383369">
        <w:rPr>
          <w:rFonts w:ascii="Georgia" w:hAnsi="Georgia"/>
        </w:rPr>
        <w:t xml:space="preserve">, y en caso </w:t>
      </w:r>
      <w:r w:rsidRPr="00383369">
        <w:rPr>
          <w:rFonts w:ascii="Georgia" w:hAnsi="Georgia" w:cs="Arial"/>
          <w:lang w:val="es-CO"/>
        </w:rPr>
        <w:t>de no pagar la multa en el plazo concedido, se remitirá copia de la providencia con sus respectivas constancias a la Dirección Ejecutiva de Administración Judicial local, con el fin de que se inicie el proceso de cobro coactivo (</w:t>
      </w:r>
      <w:r w:rsidRPr="00383369">
        <w:rPr>
          <w:rFonts w:ascii="Georgia" w:hAnsi="Georgia" w:cs="Arial"/>
          <w:szCs w:val="24"/>
          <w:lang w:val="es-CO"/>
        </w:rPr>
        <w:t>Acuerdo No.PSAA10-6979 de 2010 de la Sala Administrativa del CSJ y Circular No.DEAJC15-61 de 23-11-2015 de la Dirección Ejecutiva de Administración Judicial</w:t>
      </w:r>
      <w:r w:rsidRPr="00383369">
        <w:rPr>
          <w:rFonts w:ascii="Georgia" w:hAnsi="Georgia" w:cs="Arial"/>
          <w:szCs w:val="28"/>
          <w:lang w:val="es-CO"/>
        </w:rPr>
        <w:t>).</w:t>
      </w:r>
      <w:r w:rsidRPr="00383369">
        <w:rPr>
          <w:rFonts w:ascii="Georgia" w:hAnsi="Georgia" w:cs="Arial"/>
          <w:lang w:val="es-CO"/>
        </w:rPr>
        <w:t xml:space="preserve"> </w:t>
      </w:r>
    </w:p>
    <w:p w:rsidR="00F24FAA" w:rsidRPr="003E4ABD" w:rsidRDefault="00F24FAA" w:rsidP="00F24FAA">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0"/>
          <w:lang w:val="es-CO"/>
        </w:rPr>
      </w:pPr>
    </w:p>
    <w:p w:rsidR="00F24FAA" w:rsidRDefault="00F24FAA" w:rsidP="00F24FAA">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0"/>
          <w:lang w:val="es-ES_tradnl"/>
        </w:rPr>
      </w:pPr>
      <w:r w:rsidRPr="000A0FD7">
        <w:rPr>
          <w:rFonts w:ascii="Georgia" w:hAnsi="Georgia" w:cs="Arial"/>
          <w:spacing w:val="-3"/>
          <w:szCs w:val="20"/>
          <w:lang w:val="es-CO"/>
        </w:rPr>
        <w:t xml:space="preserve">En el petitorio de tutela no reportó dirección física para notificaciones, pero informó que las recibiría en el correo electrónico </w:t>
      </w:r>
      <w:hyperlink r:id="rId9" w:history="1">
        <w:r w:rsidRPr="000A0FD7">
          <w:rPr>
            <w:rFonts w:ascii="Georgia" w:hAnsi="Georgia" w:cs="Arial"/>
            <w:spacing w:val="-3"/>
            <w:szCs w:val="20"/>
            <w:u w:val="single"/>
            <w:lang w:val="es-CO"/>
          </w:rPr>
          <w:t>dinosaurio013@hotmail.com</w:t>
        </w:r>
      </w:hyperlink>
      <w:r>
        <w:rPr>
          <w:rFonts w:ascii="Georgia" w:hAnsi="Georgia" w:cs="Arial"/>
          <w:spacing w:val="-3"/>
          <w:szCs w:val="20"/>
          <w:u w:val="single"/>
          <w:lang w:val="es-CO"/>
        </w:rPr>
        <w:t xml:space="preserve"> </w:t>
      </w:r>
      <w:r w:rsidRPr="000A0FD7">
        <w:rPr>
          <w:rFonts w:ascii="Georgia" w:hAnsi="Georgia" w:cs="Arial"/>
          <w:spacing w:val="-3"/>
          <w:szCs w:val="20"/>
          <w:lang w:val="es-CO"/>
        </w:rPr>
        <w:t xml:space="preserve"> (</w:t>
      </w:r>
      <w:r w:rsidRPr="000A0FD7">
        <w:rPr>
          <w:rFonts w:ascii="Georgia" w:hAnsi="Georgia" w:cs="Arial"/>
          <w:spacing w:val="-3"/>
          <w:szCs w:val="20"/>
          <w:lang w:val="es-ES_tradnl"/>
        </w:rPr>
        <w:t xml:space="preserve">Circular DESAJPEC17-3 de </w:t>
      </w:r>
    </w:p>
    <w:p w:rsidR="00F24FAA" w:rsidRPr="000A0FD7" w:rsidRDefault="00F24FAA" w:rsidP="00F24FAA">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0"/>
          <w:lang w:val="es-CO"/>
        </w:rPr>
      </w:pPr>
      <w:r w:rsidRPr="000A0FD7">
        <w:rPr>
          <w:rFonts w:ascii="Georgia" w:hAnsi="Georgia" w:cs="Arial"/>
          <w:spacing w:val="-3"/>
          <w:szCs w:val="20"/>
          <w:lang w:val="es-ES_tradnl"/>
        </w:rPr>
        <w:t>16-03-2017)</w:t>
      </w:r>
      <w:r w:rsidRPr="000A0FD7">
        <w:rPr>
          <w:rFonts w:ascii="Georgia" w:hAnsi="Georgia" w:cs="Arial"/>
          <w:spacing w:val="-3"/>
          <w:szCs w:val="20"/>
          <w:lang w:val="es-CO"/>
        </w:rPr>
        <w:t xml:space="preserve">. </w:t>
      </w:r>
    </w:p>
    <w:p w:rsidR="00F24FAA" w:rsidRPr="005D782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F24FAA" w:rsidRPr="00AA53E7" w:rsidRDefault="00F24FAA" w:rsidP="00F24FAA">
      <w:pPr>
        <w:pStyle w:val="Prrafodelista"/>
        <w:widowControl/>
        <w:numPr>
          <w:ilvl w:val="1"/>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mallCaps/>
          <w:spacing w:val="-3"/>
          <w:lang w:val="es-ES_tradnl"/>
        </w:rPr>
      </w:pPr>
      <w:r>
        <w:rPr>
          <w:rFonts w:ascii="Georgia" w:hAnsi="Georgia" w:cs="Times New Roman"/>
          <w:smallCaps/>
          <w:spacing w:val="-3"/>
          <w:lang w:val="es-ES_tradnl"/>
        </w:rPr>
        <w:t>L</w:t>
      </w:r>
      <w:r w:rsidRPr="00AA53E7">
        <w:rPr>
          <w:rFonts w:ascii="Georgia" w:hAnsi="Georgia" w:cs="Times New Roman"/>
          <w:smallCaps/>
          <w:spacing w:val="-3"/>
          <w:lang w:val="es-ES_tradnl"/>
        </w:rPr>
        <w:t>a subsidiariedad</w:t>
      </w:r>
    </w:p>
    <w:p w:rsidR="00F24FAA" w:rsidRPr="005D7828" w:rsidRDefault="00F24FAA" w:rsidP="00F24FAA">
      <w:pPr>
        <w:spacing w:line="360" w:lineRule="auto"/>
        <w:jc w:val="both"/>
        <w:rPr>
          <w:rFonts w:ascii="Georgia" w:hAnsi="Georgia" w:cs="Times New Roman"/>
          <w:spacing w:val="-3"/>
          <w:lang w:val="es-ES_tradnl"/>
        </w:rPr>
      </w:pPr>
    </w:p>
    <w:p w:rsidR="00F24FAA" w:rsidRPr="004A255B" w:rsidRDefault="00F24FAA" w:rsidP="00F24FAA">
      <w:pPr>
        <w:spacing w:line="360" w:lineRule="auto"/>
        <w:jc w:val="both"/>
        <w:rPr>
          <w:rFonts w:ascii="Georgia" w:hAnsi="Georgia" w:cs="Arial"/>
          <w:shd w:val="clear" w:color="auto" w:fill="FFFFFF"/>
        </w:rPr>
      </w:pPr>
      <w:r>
        <w:rPr>
          <w:rFonts w:ascii="Georgia" w:hAnsi="Georgia"/>
        </w:rPr>
        <w:t>De otro lado, halla esta</w:t>
      </w:r>
      <w:r w:rsidRPr="004A255B">
        <w:rPr>
          <w:rFonts w:ascii="Georgia" w:hAnsi="Georgia"/>
        </w:rPr>
        <w:t xml:space="preserve"> Sala que </w:t>
      </w:r>
      <w:r>
        <w:rPr>
          <w:rFonts w:ascii="Georgia" w:hAnsi="Georgia"/>
        </w:rPr>
        <w:t xml:space="preserve">el presente </w:t>
      </w:r>
      <w:r w:rsidRPr="004A255B">
        <w:rPr>
          <w:rFonts w:ascii="Georgia" w:hAnsi="Georgia"/>
        </w:rPr>
        <w:t>amparo</w:t>
      </w:r>
      <w:r>
        <w:rPr>
          <w:rFonts w:ascii="Georgia" w:hAnsi="Georgia"/>
        </w:rPr>
        <w:t xml:space="preserve"> tiene una pretensión adicional </w:t>
      </w:r>
      <w:r>
        <w:rPr>
          <w:rFonts w:ascii="Georgia" w:hAnsi="Georgia" w:cs="Times New Roman"/>
          <w:spacing w:val="-3"/>
          <w:lang w:val="es-ES_tradnl"/>
        </w:rPr>
        <w:t>relacionada</w:t>
      </w:r>
      <w:r w:rsidRPr="004A255B">
        <w:rPr>
          <w:rFonts w:ascii="Georgia" w:hAnsi="Georgia" w:cs="Times New Roman"/>
          <w:spacing w:val="-3"/>
          <w:lang w:val="es-ES_tradnl"/>
        </w:rPr>
        <w:t xml:space="preserve"> con </w:t>
      </w:r>
      <w:r w:rsidR="00CD13D3">
        <w:rPr>
          <w:rFonts w:ascii="Georgia" w:hAnsi="Georgia" w:cs="Times New Roman"/>
          <w:spacing w:val="-3"/>
          <w:lang w:val="es-ES_tradnl"/>
        </w:rPr>
        <w:t>la terminación por desistimiento tácito de la acción popular</w:t>
      </w:r>
      <w:r w:rsidRPr="00C651BC">
        <w:rPr>
          <w:rFonts w:ascii="Georgia" w:hAnsi="Georgia" w:cs="Times New Roman"/>
          <w:spacing w:val="-3"/>
          <w:lang w:val="es-ES_tradnl"/>
        </w:rPr>
        <w:t>,</w:t>
      </w:r>
      <w:r w:rsidRPr="004A255B">
        <w:rPr>
          <w:rFonts w:ascii="Georgia" w:hAnsi="Georgia" w:cs="Times New Roman"/>
          <w:spacing w:val="-3"/>
          <w:lang w:val="es-ES_tradnl"/>
        </w:rPr>
        <w:t xml:space="preserve"> </w:t>
      </w:r>
      <w:r w:rsidR="00CD13D3">
        <w:rPr>
          <w:rFonts w:ascii="Georgia" w:hAnsi="Georgia" w:cs="Times New Roman"/>
          <w:spacing w:val="-3"/>
          <w:lang w:val="es-ES_tradnl"/>
        </w:rPr>
        <w:t xml:space="preserve">empero también advierte que no es del caso analizarla de fondo, en la medida que </w:t>
      </w:r>
      <w:r w:rsidR="00424AF0">
        <w:rPr>
          <w:rFonts w:ascii="Georgia" w:hAnsi="Georgia" w:cs="Times New Roman"/>
          <w:spacing w:val="-3"/>
          <w:lang w:val="es-ES_tradnl"/>
        </w:rPr>
        <w:t xml:space="preserve">se </w:t>
      </w:r>
      <w:r w:rsidR="00CD13D3">
        <w:rPr>
          <w:rFonts w:ascii="Georgia" w:hAnsi="Georgia" w:cs="Times New Roman"/>
          <w:spacing w:val="-3"/>
          <w:lang w:val="es-ES_tradnl"/>
        </w:rPr>
        <w:t xml:space="preserve">incumple uno de </w:t>
      </w:r>
      <w:r w:rsidRPr="004A255B">
        <w:rPr>
          <w:rFonts w:ascii="Georgia" w:hAnsi="Georgia" w:cs="Arial"/>
          <w:lang w:val="es-ES_tradnl"/>
        </w:rPr>
        <w:t>requisitos generales de procedibilidad</w:t>
      </w:r>
      <w:r w:rsidR="00CD13D3">
        <w:rPr>
          <w:rFonts w:ascii="Georgia" w:hAnsi="Georgia" w:cs="Arial"/>
          <w:lang w:val="es-ES_tradnl"/>
        </w:rPr>
        <w:t xml:space="preserve">. </w:t>
      </w:r>
      <w:r w:rsidR="00CD13D3">
        <w:rPr>
          <w:rFonts w:ascii="Georgia" w:hAnsi="Georgia" w:cs="Arial"/>
          <w:lang w:val="es-CO"/>
        </w:rPr>
        <w:t xml:space="preserve">En efecto, </w:t>
      </w:r>
      <w:r w:rsidR="00424AF0">
        <w:rPr>
          <w:rFonts w:ascii="Georgia" w:hAnsi="Georgia" w:cs="Arial"/>
          <w:lang w:val="es-ES_tradnl"/>
        </w:rPr>
        <w:t>s</w:t>
      </w:r>
      <w:r w:rsidR="00CD13D3">
        <w:rPr>
          <w:rFonts w:ascii="Georgia" w:hAnsi="Georgia" w:cs="Arial"/>
          <w:lang w:val="es-ES_tradnl"/>
        </w:rPr>
        <w:t xml:space="preserve">e echa de menos </w:t>
      </w:r>
      <w:r w:rsidRPr="004A255B">
        <w:rPr>
          <w:rFonts w:ascii="Georgia" w:hAnsi="Georgia" w:cs="Arial"/>
          <w:lang w:val="es-ES_tradnl"/>
        </w:rPr>
        <w:t>la subsidiariedad</w:t>
      </w:r>
      <w:r w:rsidR="00CD13D3">
        <w:rPr>
          <w:rFonts w:ascii="Georgia" w:hAnsi="Georgia" w:cs="Arial"/>
          <w:lang w:val="es-ES_tradnl"/>
        </w:rPr>
        <w:t xml:space="preserve"> y </w:t>
      </w:r>
      <w:r w:rsidRPr="004A255B">
        <w:rPr>
          <w:rFonts w:ascii="Georgia" w:hAnsi="Georgia" w:cs="Arial"/>
          <w:lang w:val="es-ES_tradnl"/>
        </w:rPr>
        <w:t xml:space="preserve">resulta suficiente para </w:t>
      </w:r>
      <w:r w:rsidR="00CD13D3">
        <w:rPr>
          <w:rFonts w:ascii="Georgia" w:hAnsi="Georgia" w:cs="Arial"/>
          <w:lang w:val="es-ES_tradnl"/>
        </w:rPr>
        <w:t xml:space="preserve">el </w:t>
      </w:r>
      <w:r w:rsidRPr="004A255B">
        <w:rPr>
          <w:rFonts w:ascii="Georgia" w:hAnsi="Georgia" w:cs="Arial"/>
          <w:lang w:val="es-ES_tradnl"/>
        </w:rPr>
        <w:t>fracaso</w:t>
      </w:r>
      <w:r w:rsidR="00CD13D3">
        <w:rPr>
          <w:rFonts w:ascii="Georgia" w:hAnsi="Georgia" w:cs="Arial"/>
          <w:lang w:val="es-ES_tradnl"/>
        </w:rPr>
        <w:t xml:space="preserve"> de ese pedimento</w:t>
      </w:r>
      <w:r w:rsidRPr="004A255B">
        <w:rPr>
          <w:rFonts w:ascii="Georgia" w:hAnsi="Georgia" w:cs="Arial"/>
          <w:lang w:val="es-ES_tradnl"/>
        </w:rPr>
        <w:t xml:space="preserve">, toda vez que </w:t>
      </w:r>
      <w:r w:rsidRPr="004A255B">
        <w:rPr>
          <w:rFonts w:ascii="Georgia" w:hAnsi="Georgia" w:cs="Arial"/>
        </w:rPr>
        <w:t xml:space="preserve">la acción de tutela no puede implementarse como </w:t>
      </w:r>
      <w:r w:rsidRPr="004A255B">
        <w:rPr>
          <w:rFonts w:ascii="Georgia" w:hAnsi="Georgia" w:cs="Arial"/>
          <w:shd w:val="clear" w:color="auto" w:fill="FFFFFF"/>
        </w:rPr>
        <w:t>mecanismo alternativo o paralelo para resolver problemas jurídicos que deben ser resueltos en el trámite ordinario</w:t>
      </w:r>
      <w:r w:rsidRPr="004A255B">
        <w:rPr>
          <w:rStyle w:val="Refdenotaalpie"/>
          <w:rFonts w:ascii="Georgia" w:hAnsi="Georgia" w:cs="Arial"/>
        </w:rPr>
        <w:footnoteReference w:id="32"/>
      </w:r>
      <w:r w:rsidRPr="004A255B">
        <w:rPr>
          <w:rFonts w:ascii="Georgia" w:hAnsi="Georgia" w:cs="Arial"/>
          <w:shd w:val="clear" w:color="auto" w:fill="FFFFFF"/>
        </w:rPr>
        <w:t xml:space="preserve">. </w:t>
      </w:r>
    </w:p>
    <w:p w:rsidR="00CC11D8" w:rsidRDefault="00CC11D8" w:rsidP="00F24FAA">
      <w:pPr>
        <w:spacing w:line="360" w:lineRule="auto"/>
        <w:jc w:val="both"/>
        <w:rPr>
          <w:rFonts w:ascii="Georgia" w:hAnsi="Georgia" w:cs="Arial"/>
        </w:rPr>
      </w:pPr>
    </w:p>
    <w:p w:rsidR="00F24FAA" w:rsidRPr="003E4ABD" w:rsidRDefault="00F24FAA" w:rsidP="00F24FAA">
      <w:pPr>
        <w:spacing w:line="360" w:lineRule="auto"/>
        <w:jc w:val="both"/>
        <w:rPr>
          <w:rFonts w:ascii="Georgia" w:hAnsi="Georgia" w:cs="Arial"/>
        </w:rPr>
      </w:pPr>
      <w:r w:rsidRPr="003E4ABD">
        <w:rPr>
          <w:rFonts w:ascii="Georgia" w:hAnsi="Georgia" w:cs="Arial"/>
        </w:rPr>
        <w:t>Frente a la subsidiaridad, la jurisprudencia de la CC</w:t>
      </w:r>
      <w:r w:rsidRPr="003E4ABD">
        <w:rPr>
          <w:rStyle w:val="Refdenotaalpie"/>
          <w:rFonts w:ascii="Georgia" w:hAnsi="Georgia"/>
        </w:rPr>
        <w:footnoteReference w:id="33"/>
      </w:r>
      <w:r w:rsidRPr="003E4ABD">
        <w:rPr>
          <w:rFonts w:ascii="Georgia" w:hAnsi="Georgia" w:cs="Arial"/>
        </w:rPr>
        <w:t xml:space="preserve"> recordó: </w:t>
      </w:r>
      <w:r w:rsidRPr="003E4ABD">
        <w:rPr>
          <w:rFonts w:ascii="Georgia" w:hAnsi="Georgia" w:cs="Arial"/>
          <w:i/>
          <w:sz w:val="22"/>
        </w:rPr>
        <w:t xml:space="preserve">“(…) </w:t>
      </w:r>
      <w:r w:rsidRPr="003E4ABD">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3E4ABD">
        <w:rPr>
          <w:rFonts w:ascii="Georgia" w:hAnsi="Georgia"/>
          <w:bCs/>
          <w:i/>
          <w:sz w:val="22"/>
          <w:szCs w:val="28"/>
          <w:u w:val="single"/>
        </w:rPr>
        <w:t>(ii) se encuentra en curso</w:t>
      </w:r>
      <w:r w:rsidRPr="003E4ABD">
        <w:rPr>
          <w:rFonts w:ascii="Georgia" w:hAnsi="Georgia"/>
          <w:bCs/>
          <w:i/>
          <w:sz w:val="22"/>
          <w:szCs w:val="28"/>
          <w:u w:val="single"/>
          <w:vertAlign w:val="superscript"/>
        </w:rPr>
        <w:footnoteReference w:id="34"/>
      </w:r>
      <w:r w:rsidRPr="003E4ABD">
        <w:rPr>
          <w:rFonts w:ascii="Georgia" w:hAnsi="Georgia"/>
          <w:bCs/>
          <w:i/>
          <w:sz w:val="22"/>
          <w:szCs w:val="28"/>
        </w:rPr>
        <w:t xml:space="preserve">. En el segundo de ellos, en principio, la intervención del juez constitucional está vedada, toda vez que la acción de tutela no constituye </w:t>
      </w:r>
      <w:r w:rsidRPr="003E4ABD">
        <w:rPr>
          <w:rFonts w:ascii="Georgia" w:hAnsi="Georgia"/>
          <w:bCs/>
          <w:i/>
          <w:sz w:val="22"/>
          <w:szCs w:val="28"/>
        </w:rPr>
        <w:lastRenderedPageBreak/>
        <w:t>un mecanismo alternativo o paralelo para resolver problemas jurídicos que deben ser resueltos al interior del trámite ordinario (…)”.</w:t>
      </w:r>
      <w:r w:rsidRPr="003E4ABD">
        <w:rPr>
          <w:rFonts w:ascii="Georgia" w:hAnsi="Georgia"/>
          <w:bCs/>
          <w:szCs w:val="28"/>
        </w:rPr>
        <w:t xml:space="preserve"> (Sublínea fuera de texto).</w:t>
      </w:r>
      <w:r w:rsidRPr="003E4ABD">
        <w:rPr>
          <w:rFonts w:ascii="Georgia" w:hAnsi="Georgia" w:cs="Arial"/>
        </w:rPr>
        <w:t xml:space="preserve"> Criterio también expuesto por la CSJ</w:t>
      </w:r>
      <w:r w:rsidRPr="003E4ABD">
        <w:rPr>
          <w:rFonts w:ascii="Georgia" w:hAnsi="Georgia" w:cs="Arial"/>
          <w:vertAlign w:val="superscript"/>
        </w:rPr>
        <w:footnoteReference w:id="35"/>
      </w:r>
      <w:r w:rsidRPr="003E4ABD">
        <w:rPr>
          <w:rFonts w:ascii="Georgia" w:hAnsi="Georgia" w:cs="Arial"/>
        </w:rPr>
        <w:t>.</w:t>
      </w:r>
    </w:p>
    <w:p w:rsidR="00F24FAA" w:rsidRPr="004A255B" w:rsidRDefault="00F24FAA" w:rsidP="00F24FAA">
      <w:pPr>
        <w:spacing w:line="360" w:lineRule="auto"/>
        <w:jc w:val="both"/>
        <w:rPr>
          <w:rFonts w:ascii="Georgia" w:hAnsi="Georgia"/>
          <w:bCs/>
          <w:sz w:val="20"/>
          <w:szCs w:val="28"/>
        </w:rPr>
      </w:pPr>
    </w:p>
    <w:p w:rsidR="00424AF0" w:rsidRDefault="00F24FAA" w:rsidP="00120778">
      <w:pPr>
        <w:spacing w:line="360" w:lineRule="auto"/>
        <w:jc w:val="both"/>
        <w:rPr>
          <w:rFonts w:ascii="Georgia" w:hAnsi="Georgia" w:cs="Arial"/>
        </w:rPr>
      </w:pPr>
      <w:r w:rsidRPr="004A255B">
        <w:rPr>
          <w:rFonts w:ascii="Georgia" w:hAnsi="Georgia" w:cs="Arial"/>
        </w:rPr>
        <w:t xml:space="preserve">Revisado el acervo probatorio se tiene que con proveído del </w:t>
      </w:r>
      <w:r w:rsidR="00CD13D3">
        <w:rPr>
          <w:rFonts w:ascii="Georgia" w:hAnsi="Georgia" w:cs="Arial"/>
        </w:rPr>
        <w:t xml:space="preserve">25-06-2018 </w:t>
      </w:r>
      <w:r w:rsidR="00120778">
        <w:rPr>
          <w:rFonts w:ascii="Georgia" w:hAnsi="Georgia" w:cs="Arial"/>
        </w:rPr>
        <w:t xml:space="preserve">se </w:t>
      </w:r>
      <w:r w:rsidR="00CD13D3">
        <w:rPr>
          <w:rFonts w:ascii="Georgia" w:hAnsi="Georgia" w:cs="Arial"/>
        </w:rPr>
        <w:t>decretó el desistimiento tácito de la acción popular</w:t>
      </w:r>
      <w:r w:rsidR="00120778">
        <w:rPr>
          <w:rFonts w:ascii="Georgia" w:hAnsi="Georgia" w:cs="Arial"/>
        </w:rPr>
        <w:t xml:space="preserve">, notificado con fijación en el estado del día siguiente </w:t>
      </w:r>
      <w:r w:rsidRPr="004A255B">
        <w:rPr>
          <w:rFonts w:ascii="Georgia" w:hAnsi="Georgia" w:cs="Arial"/>
        </w:rPr>
        <w:t xml:space="preserve">(Folio </w:t>
      </w:r>
      <w:r w:rsidR="00CD13D3">
        <w:rPr>
          <w:rFonts w:ascii="Georgia" w:hAnsi="Georgia" w:cs="Arial"/>
        </w:rPr>
        <w:t>28 y 29</w:t>
      </w:r>
      <w:r w:rsidRPr="004A255B">
        <w:rPr>
          <w:rFonts w:ascii="Georgia" w:hAnsi="Georgia" w:cs="Arial"/>
        </w:rPr>
        <w:t>,</w:t>
      </w:r>
      <w:r w:rsidR="00CD13D3">
        <w:rPr>
          <w:rFonts w:ascii="Georgia" w:hAnsi="Georgia" w:cs="Arial"/>
        </w:rPr>
        <w:t xml:space="preserve"> disco compacto visible a folio 34, ib</w:t>
      </w:r>
      <w:r w:rsidR="00120778">
        <w:rPr>
          <w:rFonts w:ascii="Georgia" w:hAnsi="Georgia" w:cs="Arial"/>
        </w:rPr>
        <w:t>.)</w:t>
      </w:r>
      <w:r w:rsidR="00424AF0">
        <w:rPr>
          <w:rFonts w:ascii="Georgia" w:hAnsi="Georgia" w:cs="Arial"/>
        </w:rPr>
        <w:t xml:space="preserve">; y, también que el actor, paralelamente, </w:t>
      </w:r>
      <w:r w:rsidR="00120778">
        <w:rPr>
          <w:rFonts w:ascii="Georgia" w:hAnsi="Georgia" w:cs="Arial"/>
        </w:rPr>
        <w:t>el 27-06-2018</w:t>
      </w:r>
      <w:r w:rsidR="00424AF0">
        <w:rPr>
          <w:rFonts w:ascii="Georgia" w:hAnsi="Georgia" w:cs="Arial"/>
        </w:rPr>
        <w:t>,</w:t>
      </w:r>
      <w:r w:rsidR="00120778">
        <w:rPr>
          <w:rFonts w:ascii="Georgia" w:hAnsi="Georgia" w:cs="Arial"/>
        </w:rPr>
        <w:t xml:space="preserve"> lo recurrió </w:t>
      </w:r>
      <w:r w:rsidR="00424AF0">
        <w:rPr>
          <w:rFonts w:ascii="Georgia" w:hAnsi="Georgia" w:cs="Arial"/>
        </w:rPr>
        <w:t xml:space="preserve">en reposición </w:t>
      </w:r>
      <w:r w:rsidR="00120778">
        <w:rPr>
          <w:rFonts w:ascii="Georgia" w:hAnsi="Georgia" w:cs="Arial"/>
        </w:rPr>
        <w:t>(Folio 30, ibídem) y presentó esta tutela (Folio 1, este cuaderno).</w:t>
      </w:r>
      <w:r w:rsidR="00424AF0">
        <w:rPr>
          <w:rFonts w:ascii="Georgia" w:hAnsi="Georgia" w:cs="Arial"/>
        </w:rPr>
        <w:t xml:space="preserve"> </w:t>
      </w:r>
    </w:p>
    <w:p w:rsidR="00424AF0" w:rsidRDefault="00424AF0" w:rsidP="00120778">
      <w:pPr>
        <w:spacing w:line="360" w:lineRule="auto"/>
        <w:jc w:val="both"/>
        <w:rPr>
          <w:rFonts w:ascii="Georgia" w:hAnsi="Georgia" w:cs="Arial"/>
        </w:rPr>
      </w:pPr>
    </w:p>
    <w:p w:rsidR="00120778" w:rsidRPr="0008157D" w:rsidRDefault="00120778" w:rsidP="00120778">
      <w:pPr>
        <w:spacing w:line="360" w:lineRule="auto"/>
        <w:jc w:val="both"/>
        <w:rPr>
          <w:rFonts w:ascii="Georgia" w:hAnsi="Georgia" w:cs="Arial"/>
        </w:rPr>
      </w:pPr>
      <w:r>
        <w:rPr>
          <w:rFonts w:ascii="Georgia" w:hAnsi="Georgia" w:cs="Arial"/>
        </w:rPr>
        <w:t xml:space="preserve">Así las cosas, es evidente la falta de subsidiariedad, toda vez que </w:t>
      </w:r>
      <w:r w:rsidR="00424AF0">
        <w:rPr>
          <w:rFonts w:ascii="Georgia" w:hAnsi="Georgia" w:cs="Arial"/>
        </w:rPr>
        <w:t xml:space="preserve">el interesado </w:t>
      </w:r>
      <w:r>
        <w:rPr>
          <w:rFonts w:ascii="Georgia" w:hAnsi="Georgia" w:cs="Arial"/>
        </w:rPr>
        <w:t xml:space="preserve">promovió </w:t>
      </w:r>
      <w:r w:rsidR="00424AF0">
        <w:rPr>
          <w:rFonts w:ascii="Georgia" w:hAnsi="Georgia" w:cs="Arial"/>
        </w:rPr>
        <w:t xml:space="preserve">esta acción </w:t>
      </w:r>
      <w:r>
        <w:rPr>
          <w:rFonts w:ascii="Georgia" w:hAnsi="Georgia" w:cs="Arial"/>
        </w:rPr>
        <w:t xml:space="preserve">de forma anticipada, sin siquiera esperar que </w:t>
      </w:r>
      <w:r w:rsidR="00424AF0">
        <w:rPr>
          <w:rFonts w:ascii="Georgia" w:hAnsi="Georgia" w:cs="Arial"/>
        </w:rPr>
        <w:t xml:space="preserve">el problema jurídico aquí planteado se decidiera en el trámite ordinario; pretirió que la </w:t>
      </w:r>
      <w:r w:rsidR="00424AF0" w:rsidRPr="00424AF0">
        <w:rPr>
          <w:rFonts w:ascii="Georgia" w:hAnsi="Georgia" w:cs="Arial"/>
          <w:i/>
        </w:rPr>
        <w:t>a quo</w:t>
      </w:r>
      <w:r w:rsidR="00424AF0">
        <w:rPr>
          <w:rFonts w:ascii="Georgia" w:hAnsi="Georgia" w:cs="Arial"/>
        </w:rPr>
        <w:t xml:space="preserve"> reconsiderara de nuevo su decisión antes de cuestionar sus actuaciones con este mecanismo.</w:t>
      </w:r>
      <w:r>
        <w:rPr>
          <w:rFonts w:ascii="Georgia" w:hAnsi="Georgia" w:cs="Arial"/>
        </w:rPr>
        <w:t xml:space="preserve"> </w:t>
      </w:r>
    </w:p>
    <w:p w:rsidR="00120778" w:rsidRPr="004A255B" w:rsidRDefault="00120778" w:rsidP="00F24FAA">
      <w:pPr>
        <w:spacing w:line="360" w:lineRule="auto"/>
        <w:jc w:val="both"/>
        <w:rPr>
          <w:rFonts w:ascii="Georgia" w:hAnsi="Georgia" w:cs="Arial"/>
        </w:rPr>
      </w:pPr>
    </w:p>
    <w:p w:rsidR="00F24FAA" w:rsidRDefault="00F24FAA" w:rsidP="00424AF0">
      <w:pPr>
        <w:spacing w:line="360" w:lineRule="auto"/>
        <w:jc w:val="both"/>
        <w:rPr>
          <w:rFonts w:ascii="Georgia" w:hAnsi="Georgia"/>
        </w:rPr>
      </w:pPr>
      <w:r w:rsidRPr="000A171C">
        <w:rPr>
          <w:rFonts w:ascii="Georgia" w:hAnsi="Georgia"/>
        </w:rPr>
        <w:t xml:space="preserve">Es rigurosa la verificación de este presupuesto procedimental, puesto que es inexistente circunstancia alguna que la flexibilice. No hay alegato y menos prueba que dé cuenta que el </w:t>
      </w:r>
      <w:r w:rsidRPr="000A171C">
        <w:rPr>
          <w:rFonts w:ascii="Georgia" w:hAnsi="Georgia" w:cs="Arial"/>
          <w:bCs/>
          <w:szCs w:val="22"/>
          <w:lang w:val="es-CO"/>
        </w:rPr>
        <w:t>actor sea una persona que requiera de protección reforzada</w:t>
      </w:r>
      <w:r w:rsidRPr="000A171C">
        <w:rPr>
          <w:rStyle w:val="Refdenotaalpie"/>
          <w:rFonts w:ascii="Georgia" w:hAnsi="Georgia"/>
          <w:bCs/>
          <w:szCs w:val="22"/>
          <w:lang w:val="es-CO"/>
        </w:rPr>
        <w:footnoteReference w:id="36"/>
      </w:r>
      <w:r>
        <w:rPr>
          <w:rFonts w:ascii="Georgia" w:hAnsi="Georgia" w:cs="Arial"/>
          <w:bCs/>
          <w:szCs w:val="22"/>
          <w:lang w:val="es-CO"/>
        </w:rPr>
        <w:t xml:space="preserve"> o que sea inminente la </w:t>
      </w:r>
      <w:r w:rsidRPr="000A171C">
        <w:rPr>
          <w:rFonts w:ascii="Georgia" w:hAnsi="Georgia" w:cs="Arial"/>
          <w:bCs/>
          <w:szCs w:val="22"/>
          <w:lang w:val="es-CO"/>
        </w:rPr>
        <w:t>causación de un perjuicio irremediable</w:t>
      </w:r>
      <w:r w:rsidRPr="000A171C">
        <w:rPr>
          <w:rStyle w:val="Refdenotaalpie"/>
          <w:rFonts w:ascii="Georgia" w:hAnsi="Georgia"/>
          <w:bCs/>
          <w:szCs w:val="22"/>
          <w:lang w:val="es-CO"/>
        </w:rPr>
        <w:footnoteReference w:id="37"/>
      </w:r>
      <w:r w:rsidRPr="000A171C">
        <w:rPr>
          <w:rFonts w:ascii="Georgia" w:hAnsi="Georgia"/>
        </w:rPr>
        <w:t xml:space="preserve">. </w:t>
      </w:r>
    </w:p>
    <w:p w:rsidR="00A16B37" w:rsidRDefault="00A16B37" w:rsidP="00424AF0">
      <w:pPr>
        <w:spacing w:line="360" w:lineRule="auto"/>
        <w:jc w:val="both"/>
        <w:rPr>
          <w:rFonts w:ascii="Georgia" w:hAnsi="Georgia"/>
        </w:rPr>
      </w:pPr>
    </w:p>
    <w:p w:rsidR="00A16B37" w:rsidRDefault="00A16B37" w:rsidP="00A16B37">
      <w:pPr>
        <w:pStyle w:val="Textoindependiente"/>
        <w:spacing w:line="360" w:lineRule="auto"/>
        <w:rPr>
          <w:rFonts w:ascii="Georgia" w:hAnsi="Georgia" w:cs="Arial"/>
          <w:sz w:val="28"/>
          <w:szCs w:val="28"/>
        </w:rPr>
      </w:pPr>
      <w:r w:rsidRPr="005F3769">
        <w:rPr>
          <w:rFonts w:ascii="Georgia" w:hAnsi="Georgia" w:cs="Arial"/>
          <w:szCs w:val="24"/>
        </w:rPr>
        <w:t>Por último, se accede al pedimento de copias, mas como se trata de la reproducción de todo el expediente, al tenor de lo preceptuado en el artículo 114-4º, CGP, se ordenará que las actuaciones sean escaneadas y remitidas al correo electrónico suministrado por el interesado</w:t>
      </w:r>
      <w:r>
        <w:rPr>
          <w:rFonts w:ascii="Georgia" w:hAnsi="Georgia" w:cs="Arial"/>
          <w:szCs w:val="24"/>
        </w:rPr>
        <w:t>, previo pago del arancel judicial correspondiente para su digitalización (</w:t>
      </w:r>
      <w:r w:rsidRPr="00AC6BA9">
        <w:rPr>
          <w:rFonts w:ascii="Georgia" w:hAnsi="Georgia" w:cs="Arial"/>
          <w:szCs w:val="24"/>
        </w:rPr>
        <w:t>PSAA14-10280</w:t>
      </w:r>
      <w:r>
        <w:rPr>
          <w:rFonts w:ascii="Georgia" w:hAnsi="Georgia" w:cs="Arial"/>
          <w:szCs w:val="24"/>
        </w:rPr>
        <w:t xml:space="preserve"> del CSJ)</w:t>
      </w:r>
      <w:r w:rsidRPr="005F3769">
        <w:rPr>
          <w:rFonts w:ascii="Georgia" w:hAnsi="Georgia" w:cs="Arial"/>
          <w:sz w:val="28"/>
          <w:szCs w:val="28"/>
        </w:rPr>
        <w:t>.</w:t>
      </w:r>
      <w:r>
        <w:rPr>
          <w:rFonts w:ascii="Georgia" w:hAnsi="Georgia" w:cs="Arial"/>
          <w:sz w:val="28"/>
          <w:szCs w:val="28"/>
        </w:rPr>
        <w:t xml:space="preserve"> </w:t>
      </w:r>
    </w:p>
    <w:p w:rsidR="00A16B37" w:rsidRPr="00A16B37" w:rsidRDefault="00A16B37" w:rsidP="00A16B37">
      <w:pPr>
        <w:pStyle w:val="Textoindependiente"/>
        <w:spacing w:line="360" w:lineRule="auto"/>
        <w:rPr>
          <w:rFonts w:ascii="Georgia" w:hAnsi="Georgia" w:cs="Arial"/>
          <w:sz w:val="22"/>
          <w:szCs w:val="28"/>
        </w:rPr>
      </w:pPr>
    </w:p>
    <w:p w:rsidR="00A16B37" w:rsidRDefault="00A16B37" w:rsidP="00A16B37">
      <w:pPr>
        <w:pStyle w:val="Textoindependiente"/>
        <w:spacing w:line="360" w:lineRule="auto"/>
        <w:rPr>
          <w:rFonts w:ascii="Georgia" w:hAnsi="Georgia" w:cs="Arial"/>
          <w:sz w:val="28"/>
          <w:szCs w:val="28"/>
        </w:rPr>
      </w:pPr>
      <w:r>
        <w:rPr>
          <w:rFonts w:ascii="Georgia" w:hAnsi="Georgia" w:cs="Arial"/>
          <w:szCs w:val="24"/>
        </w:rPr>
        <w:t>Conoce la Sala la exención que a este respecto establece el artículo 4 del a</w:t>
      </w:r>
      <w:r w:rsidRPr="00AC6BA9">
        <w:rPr>
          <w:rFonts w:ascii="Georgia" w:hAnsi="Georgia" w:cs="Arial"/>
          <w:szCs w:val="24"/>
          <w:lang w:val="es-ES"/>
        </w:rPr>
        <w:t>cuerdo No.1772 de 2003</w:t>
      </w:r>
      <w:r>
        <w:rPr>
          <w:rFonts w:ascii="Georgia" w:hAnsi="Georgia" w:cs="Arial"/>
          <w:szCs w:val="24"/>
        </w:rPr>
        <w:t xml:space="preserve"> del CSJ, sin embargo, su alcance no es general, pues se circunscribe a la tramitación de este tipo de acciones constitucionales, por virtud del deber de garantía del acceso a la administración de justicia. Entonces, como no </w:t>
      </w:r>
      <w:r w:rsidRPr="00C804CF">
        <w:rPr>
          <w:rFonts w:ascii="Georgia" w:hAnsi="Georgia" w:cs="Arial"/>
          <w:szCs w:val="24"/>
        </w:rPr>
        <w:t xml:space="preserve">se trata de </w:t>
      </w:r>
      <w:r>
        <w:rPr>
          <w:rFonts w:ascii="Georgia" w:hAnsi="Georgia" w:cs="Arial"/>
          <w:szCs w:val="24"/>
        </w:rPr>
        <w:t>copias necesaria</w:t>
      </w:r>
      <w:r w:rsidRPr="00C804CF">
        <w:rPr>
          <w:rFonts w:ascii="Georgia" w:hAnsi="Georgia" w:cs="Arial"/>
          <w:szCs w:val="24"/>
        </w:rPr>
        <w:t xml:space="preserve">s para </w:t>
      </w:r>
      <w:r>
        <w:rPr>
          <w:rFonts w:ascii="Georgia" w:hAnsi="Georgia" w:cs="Arial"/>
          <w:szCs w:val="24"/>
        </w:rPr>
        <w:t xml:space="preserve">el impulso de este amparo, ni para el ejercicio de alguna acción afín, deberán suministrarse las expensas referidas. Lo anterior, de conformidad con </w:t>
      </w:r>
      <w:r w:rsidRPr="00C804CF">
        <w:rPr>
          <w:rFonts w:ascii="Georgia" w:hAnsi="Georgia" w:cs="Arial"/>
          <w:szCs w:val="24"/>
        </w:rPr>
        <w:t>reciente criterio de la CSJ</w:t>
      </w:r>
      <w:r>
        <w:rPr>
          <w:rFonts w:ascii="Georgia" w:hAnsi="Georgia" w:cs="Arial"/>
          <w:szCs w:val="24"/>
        </w:rPr>
        <w:t xml:space="preserve"> (2018)</w:t>
      </w:r>
      <w:r w:rsidRPr="00C804CF">
        <w:rPr>
          <w:rStyle w:val="Refdenotaalpie"/>
          <w:rFonts w:ascii="Georgia" w:hAnsi="Georgia"/>
          <w:szCs w:val="24"/>
        </w:rPr>
        <w:footnoteReference w:id="38"/>
      </w:r>
      <w:r>
        <w:rPr>
          <w:rFonts w:ascii="Georgia" w:hAnsi="Georgia" w:cs="Arial"/>
          <w:szCs w:val="24"/>
        </w:rPr>
        <w:t>, que comparte esta Sala</w:t>
      </w:r>
      <w:r w:rsidRPr="00C804CF">
        <w:rPr>
          <w:rFonts w:ascii="Georgia" w:hAnsi="Georgia" w:cs="Arial"/>
          <w:szCs w:val="24"/>
        </w:rPr>
        <w:t>.</w:t>
      </w:r>
      <w:r>
        <w:rPr>
          <w:rFonts w:ascii="Georgia" w:hAnsi="Georgia" w:cs="Arial"/>
          <w:sz w:val="28"/>
          <w:szCs w:val="28"/>
        </w:rPr>
        <w:t xml:space="preserve"> </w:t>
      </w:r>
    </w:p>
    <w:p w:rsidR="00F24FAA" w:rsidRPr="00344668" w:rsidRDefault="00F24FAA" w:rsidP="00F24FAA">
      <w:pPr>
        <w:spacing w:line="360" w:lineRule="auto"/>
        <w:jc w:val="both"/>
        <w:rPr>
          <w:rFonts w:ascii="Georgia" w:hAnsi="Georgia" w:cs="Arial"/>
          <w:lang w:val="es-ES_tradnl"/>
        </w:rPr>
      </w:pPr>
    </w:p>
    <w:p w:rsidR="00F24FAA" w:rsidRPr="00344668" w:rsidRDefault="00F24FAA" w:rsidP="00F24FAA">
      <w:pPr>
        <w:pStyle w:val="Textoindependiente"/>
        <w:numPr>
          <w:ilvl w:val="0"/>
          <w:numId w:val="18"/>
        </w:numPr>
        <w:spacing w:line="360" w:lineRule="auto"/>
        <w:rPr>
          <w:rFonts w:ascii="Georgia" w:hAnsi="Georgia"/>
          <w:szCs w:val="24"/>
        </w:rPr>
      </w:pPr>
      <w:r w:rsidRPr="00344668">
        <w:rPr>
          <w:rFonts w:ascii="Georgia" w:hAnsi="Georgia"/>
          <w:szCs w:val="24"/>
        </w:rPr>
        <w:t xml:space="preserve">LAS CONCLUSIONES </w:t>
      </w:r>
    </w:p>
    <w:p w:rsidR="00A16B37" w:rsidRDefault="00A16B37" w:rsidP="00F24FAA">
      <w:pPr>
        <w:pStyle w:val="Textoindependiente"/>
        <w:spacing w:line="360" w:lineRule="auto"/>
        <w:rPr>
          <w:rFonts w:ascii="Georgia" w:hAnsi="Georgia" w:cs="Arial"/>
          <w:szCs w:val="24"/>
          <w:lang w:val="es-ES"/>
        </w:rPr>
      </w:pPr>
    </w:p>
    <w:p w:rsidR="00F24FAA" w:rsidRPr="00344668" w:rsidRDefault="00F24FAA" w:rsidP="00F24FAA">
      <w:pPr>
        <w:pStyle w:val="Textoindependiente"/>
        <w:spacing w:line="360" w:lineRule="auto"/>
        <w:rPr>
          <w:rFonts w:ascii="Georgia" w:hAnsi="Georgia" w:cs="Arial"/>
        </w:rPr>
      </w:pPr>
      <w:r w:rsidRPr="00344668">
        <w:rPr>
          <w:rFonts w:ascii="Georgia" w:hAnsi="Georgia" w:cs="Arial"/>
          <w:szCs w:val="24"/>
          <w:lang w:val="es-ES"/>
        </w:rPr>
        <w:t>Con fundamento en las</w:t>
      </w:r>
      <w:r>
        <w:rPr>
          <w:rFonts w:ascii="Georgia" w:hAnsi="Georgia" w:cs="Arial"/>
          <w:szCs w:val="24"/>
          <w:lang w:val="es-ES"/>
        </w:rPr>
        <w:t xml:space="preserve"> consideraciones expuestas: (</w:t>
      </w:r>
      <w:r w:rsidR="00A16B37">
        <w:rPr>
          <w:rFonts w:ascii="Georgia" w:hAnsi="Georgia" w:cs="Arial"/>
          <w:szCs w:val="24"/>
          <w:lang w:val="es-ES"/>
        </w:rPr>
        <w:t xml:space="preserve">i) </w:t>
      </w:r>
      <w:r w:rsidRPr="00344668">
        <w:rPr>
          <w:rFonts w:ascii="Georgia" w:hAnsi="Georgia" w:cs="Arial"/>
          <w:szCs w:val="24"/>
          <w:lang w:val="es-ES"/>
        </w:rPr>
        <w:t>Se declarará improcedente la acción de tutela contra al Juzgado accionado</w:t>
      </w:r>
      <w:r w:rsidRPr="00344668">
        <w:rPr>
          <w:rFonts w:ascii="Georgia" w:hAnsi="Georgia" w:cs="Arial"/>
        </w:rPr>
        <w:t xml:space="preserve">, </w:t>
      </w:r>
      <w:r w:rsidRPr="00344668">
        <w:rPr>
          <w:rFonts w:ascii="Georgia" w:hAnsi="Georgia"/>
          <w:lang w:val="es-CO"/>
        </w:rPr>
        <w:t>por haber interpuesto amparos constitucionales concomitantes y por carecer de subsidiariedad</w:t>
      </w:r>
      <w:r w:rsidRPr="00344668">
        <w:rPr>
          <w:rFonts w:ascii="Georgia" w:hAnsi="Georgia" w:cs="Arial"/>
        </w:rPr>
        <w:t>; (i</w:t>
      </w:r>
      <w:r>
        <w:rPr>
          <w:rFonts w:ascii="Georgia" w:hAnsi="Georgia" w:cs="Arial"/>
        </w:rPr>
        <w:t xml:space="preserve">i) </w:t>
      </w:r>
      <w:r w:rsidRPr="00383369">
        <w:rPr>
          <w:rFonts w:ascii="Georgia" w:hAnsi="Georgia" w:cs="Arial"/>
        </w:rPr>
        <w:t>Se condenará en costas a cargo del actor</w:t>
      </w:r>
      <w:r>
        <w:rPr>
          <w:rFonts w:ascii="Georgia" w:hAnsi="Georgia" w:cs="Arial"/>
        </w:rPr>
        <w:t>; y (</w:t>
      </w:r>
      <w:r w:rsidR="00A16B37">
        <w:rPr>
          <w:rFonts w:ascii="Georgia" w:hAnsi="Georgia" w:cs="Arial"/>
        </w:rPr>
        <w:t>ii</w:t>
      </w:r>
      <w:r w:rsidR="00931CC3">
        <w:rPr>
          <w:rFonts w:ascii="Georgia" w:hAnsi="Georgia" w:cs="Arial"/>
        </w:rPr>
        <w:t>i</w:t>
      </w:r>
      <w:r>
        <w:rPr>
          <w:rFonts w:ascii="Georgia" w:hAnsi="Georgia" w:cs="Arial"/>
        </w:rPr>
        <w:t>)</w:t>
      </w:r>
      <w:r w:rsidRPr="00344668">
        <w:rPr>
          <w:rFonts w:ascii="Georgia" w:hAnsi="Georgia" w:cs="Arial"/>
        </w:rPr>
        <w:t xml:space="preserve"> Se </w:t>
      </w:r>
      <w:r w:rsidR="00A16B37">
        <w:rPr>
          <w:rFonts w:ascii="Georgia" w:hAnsi="Georgia"/>
        </w:rPr>
        <w:t xml:space="preserve">dispondrá </w:t>
      </w:r>
      <w:r w:rsidR="00A16B37">
        <w:rPr>
          <w:rFonts w:ascii="Georgia" w:hAnsi="Georgia" w:cs="Arial"/>
        </w:rPr>
        <w:t>escanear y remitir todo el expediente al correo electrónico suministrado por el interesado</w:t>
      </w:r>
      <w:r w:rsidRPr="00344668">
        <w:rPr>
          <w:rFonts w:ascii="Georgia" w:hAnsi="Georgia" w:cs="Arial"/>
        </w:rPr>
        <w:t>.</w:t>
      </w:r>
    </w:p>
    <w:p w:rsidR="00F24FAA" w:rsidRPr="00344668" w:rsidRDefault="00F24FAA" w:rsidP="00F24FAA">
      <w:pPr>
        <w:pStyle w:val="Textoindependiente"/>
        <w:spacing w:line="360" w:lineRule="auto"/>
        <w:rPr>
          <w:rFonts w:ascii="Georgia" w:hAnsi="Georgia" w:cs="Arial"/>
          <w:szCs w:val="24"/>
          <w:lang w:val="es-ES"/>
        </w:rPr>
      </w:pPr>
    </w:p>
    <w:p w:rsidR="00F24FAA" w:rsidRPr="00344668" w:rsidRDefault="00F24FAA" w:rsidP="00F24FAA">
      <w:pPr>
        <w:pStyle w:val="Textoindependiente"/>
        <w:spacing w:line="360" w:lineRule="auto"/>
        <w:rPr>
          <w:rFonts w:ascii="Georgia" w:hAnsi="Georgia" w:cs="Arial"/>
        </w:rPr>
      </w:pPr>
      <w:r w:rsidRPr="00344668">
        <w:rPr>
          <w:rFonts w:ascii="Georgia" w:hAnsi="Georgia" w:cs="Arial"/>
        </w:rPr>
        <w:t xml:space="preserve">En mérito de lo expuesto, el </w:t>
      </w:r>
      <w:r w:rsidRPr="00344668">
        <w:rPr>
          <w:rFonts w:ascii="Georgia" w:hAnsi="Georgia" w:cs="Arial"/>
          <w:bCs/>
          <w:smallCaps/>
        </w:rPr>
        <w:t>Tribunal Superior del Distrito Judicial de Pereira, Risaralda, Sala de Decisión Civil - Familia</w:t>
      </w:r>
      <w:r w:rsidRPr="00344668">
        <w:rPr>
          <w:rFonts w:ascii="Georgia" w:hAnsi="Georgia" w:cs="Arial"/>
        </w:rPr>
        <w:t>, administrando Justicia, en nombre de la República y por autoridad de la Ley,</w:t>
      </w:r>
    </w:p>
    <w:p w:rsidR="00F24FAA" w:rsidRPr="00A16B37" w:rsidRDefault="00F24FAA" w:rsidP="00F24FAA">
      <w:pPr>
        <w:pStyle w:val="Textoindependiente"/>
        <w:spacing w:line="360" w:lineRule="auto"/>
        <w:jc w:val="center"/>
        <w:rPr>
          <w:rFonts w:ascii="Georgia" w:hAnsi="Georgia" w:cs="Arial"/>
          <w:bCs/>
          <w:smallCaps/>
          <w:szCs w:val="24"/>
        </w:rPr>
      </w:pPr>
    </w:p>
    <w:p w:rsidR="00F24FAA" w:rsidRPr="00344668" w:rsidRDefault="00F24FAA" w:rsidP="00F24FAA">
      <w:pPr>
        <w:pStyle w:val="Textoindependiente"/>
        <w:spacing w:line="360" w:lineRule="auto"/>
        <w:jc w:val="center"/>
        <w:rPr>
          <w:rFonts w:ascii="Georgia" w:hAnsi="Georgia" w:cs="Arial"/>
          <w:bCs/>
          <w:smallCaps/>
          <w:szCs w:val="24"/>
        </w:rPr>
      </w:pPr>
      <w:r w:rsidRPr="00344668">
        <w:rPr>
          <w:rFonts w:ascii="Georgia" w:hAnsi="Georgia" w:cs="Arial"/>
          <w:bCs/>
          <w:smallCaps/>
          <w:szCs w:val="24"/>
        </w:rPr>
        <w:t>F A L L A,</w:t>
      </w:r>
    </w:p>
    <w:p w:rsidR="00F24FAA" w:rsidRPr="003E4ABD" w:rsidRDefault="00F24FAA" w:rsidP="00F24FAA">
      <w:pPr>
        <w:pStyle w:val="Textoindependiente"/>
        <w:spacing w:line="360" w:lineRule="auto"/>
        <w:jc w:val="center"/>
        <w:rPr>
          <w:rFonts w:ascii="Georgia" w:hAnsi="Georgia" w:cs="Arial"/>
          <w:bCs/>
          <w:smallCaps/>
          <w:sz w:val="22"/>
          <w:szCs w:val="24"/>
        </w:rPr>
      </w:pPr>
    </w:p>
    <w:p w:rsidR="00F24FAA" w:rsidRPr="003E4ABD" w:rsidRDefault="00F24FAA" w:rsidP="00F24FA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E4ABD">
        <w:rPr>
          <w:rFonts w:ascii="Georgia" w:hAnsi="Georgia" w:cs="Arial"/>
        </w:rPr>
        <w:t>DECLARAR IMPROCEDENTE la tutela por la simultaneidad en la interposición de amparos y por carecer de subsidiariedad.</w:t>
      </w:r>
    </w:p>
    <w:p w:rsidR="00F24FAA" w:rsidRPr="00383369" w:rsidRDefault="00F24FAA" w:rsidP="00F24FAA">
      <w:pPr>
        <w:pStyle w:val="Prrafodelista"/>
        <w:spacing w:line="360" w:lineRule="auto"/>
        <w:rPr>
          <w:rFonts w:ascii="Georgia" w:hAnsi="Georgia" w:cs="Arial"/>
          <w:lang w:val="es-CO"/>
        </w:rPr>
      </w:pPr>
    </w:p>
    <w:p w:rsidR="00F24FAA" w:rsidRPr="00383369" w:rsidRDefault="00F24FAA" w:rsidP="00F24FA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83369">
        <w:rPr>
          <w:rFonts w:ascii="Georgia" w:hAnsi="Georgia" w:cs="Arial"/>
        </w:rPr>
        <w:t xml:space="preserve">CONDENAR en “costas” al señor </w:t>
      </w:r>
      <w:r w:rsidR="00A16B37">
        <w:rPr>
          <w:rFonts w:ascii="Georgia" w:hAnsi="Georgia" w:cs="Times New Roman"/>
          <w:spacing w:val="-3"/>
          <w:szCs w:val="20"/>
          <w:lang w:val="es-ES_tradnl"/>
        </w:rPr>
        <w:t>Javier Elías Arias Idárraga</w:t>
      </w:r>
      <w:r w:rsidRPr="000A0FD7">
        <w:rPr>
          <w:rFonts w:ascii="Georgia" w:hAnsi="Georgia" w:cs="Times New Roman"/>
          <w:spacing w:val="-3"/>
          <w:szCs w:val="20"/>
          <w:lang w:val="es-ES_tradnl"/>
        </w:rPr>
        <w:t>, identificado con la cédula de ciudadanía No.</w:t>
      </w:r>
      <w:r w:rsidR="00A16B37" w:rsidRPr="00A16B37">
        <w:rPr>
          <w:rFonts w:ascii="Georgia" w:hAnsi="Georgia"/>
        </w:rPr>
        <w:t xml:space="preserve"> </w:t>
      </w:r>
      <w:r w:rsidR="00A16B37" w:rsidRPr="00383369">
        <w:rPr>
          <w:rFonts w:ascii="Georgia" w:hAnsi="Georgia"/>
        </w:rPr>
        <w:t>10.141.947</w:t>
      </w:r>
      <w:r w:rsidRPr="00383369">
        <w:rPr>
          <w:rFonts w:ascii="Georgia" w:hAnsi="Georgia"/>
        </w:rPr>
        <w:t>,</w:t>
      </w:r>
      <w:r w:rsidRPr="00383369">
        <w:rPr>
          <w:rFonts w:ascii="Georgia" w:hAnsi="Georgia" w:cs="Arial"/>
        </w:rPr>
        <w:t xml:space="preserve">  </w:t>
      </w:r>
      <w:r w:rsidRPr="00383369">
        <w:rPr>
          <w:rFonts w:ascii="Georgia" w:hAnsi="Georgia"/>
        </w:rPr>
        <w:t xml:space="preserve">a favor del Consejo Superior de la Judicatura, en la suma de </w:t>
      </w:r>
      <w:r w:rsidR="00A16B37">
        <w:rPr>
          <w:rFonts w:ascii="Georgia" w:hAnsi="Georgia"/>
        </w:rPr>
        <w:t>un</w:t>
      </w:r>
      <w:r w:rsidRPr="00383369">
        <w:rPr>
          <w:rFonts w:ascii="Georgia" w:hAnsi="Georgia"/>
        </w:rPr>
        <w:t xml:space="preserve"> (</w:t>
      </w:r>
      <w:r w:rsidR="00A16B37">
        <w:rPr>
          <w:rFonts w:ascii="Georgia" w:hAnsi="Georgia"/>
        </w:rPr>
        <w:t>1</w:t>
      </w:r>
      <w:r w:rsidRPr="00383369">
        <w:rPr>
          <w:rFonts w:ascii="Georgia" w:hAnsi="Georgia"/>
        </w:rPr>
        <w:t xml:space="preserve">) smmlv, que deberá pagar en un término de tres (3) días, contados a partir de la notificación esta providencia, en la cuenta </w:t>
      </w:r>
      <w:r w:rsidRPr="00383369">
        <w:rPr>
          <w:rFonts w:ascii="Georgia" w:hAnsi="Georgia" w:cs="Arial"/>
          <w:i/>
        </w:rPr>
        <w:t>“CSJ - MULTAS Y SUS RENDIMIENTOS – CUN”</w:t>
      </w:r>
      <w:r w:rsidRPr="00383369">
        <w:rPr>
          <w:rFonts w:ascii="Georgia" w:hAnsi="Georgia" w:cs="Arial"/>
        </w:rPr>
        <w:t xml:space="preserve"> No.3-0820-000640-8 del Banco Agrario de Colombia SA</w:t>
      </w:r>
      <w:r w:rsidRPr="00383369">
        <w:rPr>
          <w:rFonts w:ascii="Georgia" w:hAnsi="Georgia"/>
        </w:rPr>
        <w:t>.</w:t>
      </w:r>
    </w:p>
    <w:p w:rsidR="00F24FAA" w:rsidRPr="00383369" w:rsidRDefault="00F24FAA" w:rsidP="00F24FA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F24FAA" w:rsidRPr="00383369" w:rsidRDefault="00F24FAA" w:rsidP="00F24F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lang w:val="es-CO"/>
        </w:rPr>
      </w:pPr>
      <w:r w:rsidRPr="00383369">
        <w:rPr>
          <w:rFonts w:ascii="Georgia" w:hAnsi="Georgia"/>
        </w:rPr>
        <w:t xml:space="preserve">En caso </w:t>
      </w:r>
      <w:r w:rsidRPr="00383369">
        <w:rPr>
          <w:rFonts w:ascii="Georgia" w:hAnsi="Georgia"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F24FAA" w:rsidRPr="00383369" w:rsidRDefault="00F24FAA" w:rsidP="00F24FAA">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cs="Arial"/>
          <w:spacing w:val="-3"/>
          <w:lang w:val="es-CO"/>
        </w:rPr>
      </w:pPr>
    </w:p>
    <w:p w:rsidR="00F24FAA" w:rsidRPr="00383369" w:rsidRDefault="00F24FAA" w:rsidP="00F24FAA">
      <w:pPr>
        <w:pStyle w:val="Textoindependiente"/>
        <w:numPr>
          <w:ilvl w:val="0"/>
          <w:numId w:val="6"/>
        </w:numPr>
        <w:tabs>
          <w:tab w:val="clear" w:pos="720"/>
          <w:tab w:val="num" w:pos="360"/>
        </w:tabs>
        <w:spacing w:line="360" w:lineRule="auto"/>
        <w:ind w:left="360"/>
        <w:rPr>
          <w:rFonts w:ascii="Georgia" w:hAnsi="Georgia" w:cs="Arial"/>
        </w:rPr>
      </w:pPr>
      <w:r w:rsidRPr="00383369">
        <w:rPr>
          <w:rFonts w:ascii="Georgia" w:hAnsi="Georgia" w:cs="Arial"/>
          <w:bCs/>
          <w:bdr w:val="none" w:sz="0" w:space="0" w:color="auto" w:frame="1"/>
          <w:shd w:val="clear" w:color="auto" w:fill="FFFFFF"/>
        </w:rPr>
        <w:t>REMITIR</w:t>
      </w:r>
      <w:r w:rsidRPr="00383369">
        <w:rPr>
          <w:rFonts w:ascii="Georgia" w:hAnsi="Georgia" w:cs="Arial"/>
          <w:b/>
          <w:bCs/>
          <w:bdr w:val="none" w:sz="0" w:space="0" w:color="auto" w:frame="1"/>
          <w:shd w:val="clear" w:color="auto" w:fill="FFFFFF"/>
        </w:rPr>
        <w:t> </w:t>
      </w:r>
      <w:r w:rsidRPr="00383369">
        <w:rPr>
          <w:rFonts w:ascii="Georgia" w:hAnsi="Georgia" w:cs="Arial"/>
          <w:shd w:val="clear" w:color="auto" w:fill="FFFFFF"/>
        </w:rPr>
        <w:t xml:space="preserve">copias de este expediente </w:t>
      </w:r>
      <w:r w:rsidRPr="00383369">
        <w:rPr>
          <w:rFonts w:ascii="Georgia" w:hAnsi="Georgia"/>
          <w:lang w:val="es-CO"/>
        </w:rPr>
        <w:t xml:space="preserve">a la Fiscalía General de la Nación </w:t>
      </w:r>
      <w:r w:rsidRPr="00383369">
        <w:rPr>
          <w:rFonts w:ascii="Georgia" w:hAnsi="Georgia" w:cs="Arial"/>
          <w:shd w:val="clear" w:color="auto" w:fill="FFFFFF"/>
        </w:rPr>
        <w:t xml:space="preserve">para que investigue la posible conducta penal de falso testimonio en que pudo haber incurrido el señor </w:t>
      </w:r>
      <w:r w:rsidR="00A16B37">
        <w:rPr>
          <w:rFonts w:ascii="Georgia" w:hAnsi="Georgia" w:cs="Arial"/>
          <w:shd w:val="clear" w:color="auto" w:fill="FFFFFF"/>
        </w:rPr>
        <w:t xml:space="preserve">Javier Elías Arias Idárraga </w:t>
      </w:r>
      <w:r>
        <w:rPr>
          <w:rFonts w:ascii="Georgia" w:hAnsi="Georgia" w:cs="Arial"/>
          <w:shd w:val="clear" w:color="auto" w:fill="FFFFFF"/>
        </w:rPr>
        <w:t>al</w:t>
      </w:r>
      <w:r w:rsidRPr="00383369">
        <w:rPr>
          <w:rFonts w:ascii="Georgia" w:hAnsi="Georgia" w:cs="Arial"/>
          <w:shd w:val="clear" w:color="auto" w:fill="FFFFFF"/>
        </w:rPr>
        <w:t xml:space="preserve"> </w:t>
      </w:r>
      <w:r w:rsidRPr="00383369">
        <w:rPr>
          <w:rFonts w:ascii="Georgia" w:hAnsi="Georgia"/>
          <w:lang w:val="es-CO"/>
        </w:rPr>
        <w:t>promover reiteradamente este amparo constitucional.</w:t>
      </w:r>
    </w:p>
    <w:p w:rsidR="00F24FAA" w:rsidRPr="00383369" w:rsidRDefault="00F24FAA" w:rsidP="00F24FAA">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AB4126" w:rsidRPr="00AB4126" w:rsidRDefault="00A16B37" w:rsidP="00AB41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AB4126">
        <w:rPr>
          <w:rFonts w:ascii="Georgia" w:hAnsi="Georgia"/>
        </w:rPr>
        <w:t>ESCANEAR todo el expediente de este amparo constitucional y REMITIR el archivo al correo electrónico suministrado por el actor, previo pago del arancel judicial</w:t>
      </w:r>
      <w:r w:rsidR="00AB4126">
        <w:rPr>
          <w:rFonts w:ascii="Georgia" w:hAnsi="Georgia"/>
        </w:rPr>
        <w:t>.</w:t>
      </w:r>
    </w:p>
    <w:p w:rsidR="00AB4126" w:rsidRPr="00AB4126" w:rsidRDefault="00AB4126" w:rsidP="00AB4126">
      <w:pPr>
        <w:pStyle w:val="Prrafodelista"/>
        <w:spacing w:line="360" w:lineRule="auto"/>
        <w:rPr>
          <w:rFonts w:ascii="Georgia" w:hAnsi="Georgia"/>
        </w:rPr>
      </w:pPr>
    </w:p>
    <w:p w:rsidR="00F24FAA" w:rsidRPr="00344668" w:rsidRDefault="00F24FAA" w:rsidP="00AB412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344668">
        <w:rPr>
          <w:rFonts w:ascii="Georgia" w:hAnsi="Georgia"/>
        </w:rPr>
        <w:t>NOTIFICAR esta decisión a todas las partes, por el medio más expedito y eficaz.</w:t>
      </w:r>
    </w:p>
    <w:p w:rsidR="00F24FAA" w:rsidRPr="00344668" w:rsidRDefault="00F24FAA" w:rsidP="00F24FA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344668">
        <w:rPr>
          <w:rFonts w:ascii="Georgia" w:hAnsi="Georgia"/>
        </w:rPr>
        <w:t>REMITIR este expediente, a la CC para su eventual revisión, de no ser impugnada.</w:t>
      </w:r>
    </w:p>
    <w:p w:rsidR="00F24FAA" w:rsidRPr="00344668" w:rsidRDefault="00F24FAA" w:rsidP="00F24FAA">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F24FAA" w:rsidRPr="00344668" w:rsidRDefault="00F24FAA" w:rsidP="00F24FA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344668">
        <w:rPr>
          <w:rFonts w:ascii="Georgia" w:hAnsi="Georgia"/>
        </w:rPr>
        <w:lastRenderedPageBreak/>
        <w:t>ARCHIVAR el expediente, previa anotaciones en los libros radicadores.</w:t>
      </w:r>
    </w:p>
    <w:p w:rsidR="00F24FAA" w:rsidRPr="00344668" w:rsidRDefault="00F24FAA" w:rsidP="00F24FAA">
      <w:pPr>
        <w:pStyle w:val="Textoindependiente"/>
        <w:spacing w:line="360" w:lineRule="auto"/>
        <w:jc w:val="center"/>
        <w:rPr>
          <w:rFonts w:ascii="Georgia" w:hAnsi="Georgia"/>
          <w:smallCaps/>
          <w:sz w:val="14"/>
          <w:szCs w:val="24"/>
          <w:lang w:val="en-US"/>
        </w:rPr>
      </w:pPr>
    </w:p>
    <w:p w:rsidR="00F24FAA" w:rsidRPr="00344668" w:rsidRDefault="00F24FAA" w:rsidP="00F24FAA">
      <w:pPr>
        <w:pStyle w:val="Textoindependiente"/>
        <w:spacing w:line="360" w:lineRule="auto"/>
        <w:jc w:val="center"/>
        <w:rPr>
          <w:rFonts w:ascii="Georgia" w:hAnsi="Georgia"/>
          <w:smallCaps/>
          <w:sz w:val="28"/>
          <w:szCs w:val="24"/>
          <w:lang w:val="en-US"/>
        </w:rPr>
      </w:pPr>
      <w:r w:rsidRPr="00344668">
        <w:rPr>
          <w:rFonts w:ascii="Georgia" w:hAnsi="Georgia"/>
          <w:smallCaps/>
          <w:sz w:val="28"/>
          <w:szCs w:val="24"/>
          <w:lang w:val="en-US"/>
        </w:rPr>
        <w:t>Notifíquese,</w:t>
      </w: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F24FAA"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A16B37" w:rsidRDefault="00A16B37"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344668">
        <w:rPr>
          <w:rFonts w:ascii="Georgia" w:hAnsi="Georgia" w:cs="Arial"/>
          <w:i/>
          <w:spacing w:val="-3"/>
          <w:w w:val="150"/>
          <w:sz w:val="28"/>
          <w:lang w:val="en-US"/>
        </w:rPr>
        <w:t>D</w:t>
      </w:r>
      <w:r w:rsidRPr="00344668">
        <w:rPr>
          <w:rFonts w:ascii="Georgia" w:hAnsi="Georgia" w:cs="Arial"/>
          <w:i/>
          <w:spacing w:val="-3"/>
          <w:w w:val="150"/>
          <w:sz w:val="18"/>
          <w:szCs w:val="16"/>
          <w:lang w:val="en-US"/>
        </w:rPr>
        <w:t xml:space="preserve">UBERNEY </w:t>
      </w:r>
      <w:r w:rsidRPr="00344668">
        <w:rPr>
          <w:rFonts w:ascii="Georgia" w:hAnsi="Georgia" w:cs="Arial"/>
          <w:i/>
          <w:spacing w:val="-3"/>
          <w:w w:val="150"/>
          <w:sz w:val="28"/>
          <w:lang w:val="en-US"/>
        </w:rPr>
        <w:t>G</w:t>
      </w:r>
      <w:r w:rsidRPr="00344668">
        <w:rPr>
          <w:rFonts w:ascii="Georgia" w:hAnsi="Georgia" w:cs="Arial"/>
          <w:i/>
          <w:spacing w:val="-3"/>
          <w:w w:val="150"/>
          <w:sz w:val="18"/>
          <w:szCs w:val="16"/>
          <w:lang w:val="en-US"/>
        </w:rPr>
        <w:t xml:space="preserve">RISALES </w:t>
      </w:r>
      <w:r w:rsidRPr="00344668">
        <w:rPr>
          <w:rFonts w:ascii="Georgia" w:hAnsi="Georgia" w:cs="Arial"/>
          <w:i/>
          <w:spacing w:val="-3"/>
          <w:w w:val="150"/>
          <w:sz w:val="28"/>
          <w:lang w:val="en-US"/>
        </w:rPr>
        <w:t>H</w:t>
      </w:r>
      <w:r w:rsidRPr="00344668">
        <w:rPr>
          <w:rFonts w:ascii="Georgia" w:hAnsi="Georgia" w:cs="Arial"/>
          <w:i/>
          <w:spacing w:val="-3"/>
          <w:w w:val="150"/>
          <w:sz w:val="18"/>
          <w:szCs w:val="16"/>
          <w:lang w:val="en-US"/>
        </w:rPr>
        <w:t>ERRERA</w:t>
      </w: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344668">
        <w:rPr>
          <w:rFonts w:ascii="Georgia" w:hAnsi="Georgia" w:cs="Arial"/>
          <w:i/>
          <w:spacing w:val="-3"/>
          <w:w w:val="150"/>
          <w:sz w:val="28"/>
          <w:lang w:val="en-US"/>
        </w:rPr>
        <w:t>M</w:t>
      </w:r>
      <w:r w:rsidRPr="00344668">
        <w:rPr>
          <w:rFonts w:ascii="Georgia" w:hAnsi="Georgia" w:cs="Arial"/>
          <w:i/>
          <w:spacing w:val="-3"/>
          <w:w w:val="150"/>
          <w:lang w:val="en-US"/>
        </w:rPr>
        <w:t xml:space="preserve"> </w:t>
      </w:r>
      <w:r w:rsidRPr="00344668">
        <w:rPr>
          <w:rFonts w:ascii="Georgia" w:hAnsi="Georgia" w:cs="Arial"/>
          <w:i/>
          <w:spacing w:val="-3"/>
          <w:w w:val="150"/>
          <w:sz w:val="18"/>
          <w:szCs w:val="20"/>
          <w:lang w:val="en-US"/>
        </w:rPr>
        <w:t>A G I S T R A D O</w:t>
      </w: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24FAA"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16B37" w:rsidRPr="00344668" w:rsidRDefault="00A16B37"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344668">
        <w:rPr>
          <w:rFonts w:ascii="Georgia" w:hAnsi="Georgia"/>
          <w:i/>
          <w:w w:val="150"/>
          <w:sz w:val="28"/>
          <w:szCs w:val="18"/>
          <w:lang w:val="en-US"/>
        </w:rPr>
        <w:t>E</w:t>
      </w:r>
      <w:r w:rsidRPr="00344668">
        <w:rPr>
          <w:rFonts w:ascii="Georgia" w:hAnsi="Georgia"/>
          <w:i/>
          <w:w w:val="150"/>
          <w:sz w:val="18"/>
          <w:szCs w:val="18"/>
          <w:lang w:val="en-US"/>
        </w:rPr>
        <w:t>DDER</w:t>
      </w:r>
      <w:r w:rsidRPr="00344668">
        <w:rPr>
          <w:rFonts w:ascii="Georgia" w:hAnsi="Georgia"/>
          <w:i/>
          <w:w w:val="150"/>
          <w:sz w:val="18"/>
          <w:lang w:val="en-US"/>
        </w:rPr>
        <w:t xml:space="preserve"> </w:t>
      </w:r>
      <w:r w:rsidRPr="00344668">
        <w:rPr>
          <w:rFonts w:ascii="Georgia" w:hAnsi="Georgia"/>
          <w:i/>
          <w:w w:val="150"/>
          <w:sz w:val="28"/>
          <w:lang w:val="en-US"/>
        </w:rPr>
        <w:t>J</w:t>
      </w:r>
      <w:r w:rsidRPr="00344668">
        <w:rPr>
          <w:rFonts w:ascii="Georgia" w:hAnsi="Georgia"/>
          <w:i/>
          <w:w w:val="150"/>
          <w:sz w:val="18"/>
          <w:szCs w:val="18"/>
          <w:lang w:val="en-US"/>
        </w:rPr>
        <w:t xml:space="preserve">IMMY </w:t>
      </w:r>
      <w:r w:rsidRPr="00344668">
        <w:rPr>
          <w:rFonts w:ascii="Georgia" w:hAnsi="Georgia"/>
          <w:i/>
          <w:w w:val="150"/>
          <w:sz w:val="28"/>
          <w:lang w:val="en-US"/>
        </w:rPr>
        <w:t>S</w:t>
      </w:r>
      <w:r w:rsidRPr="00344668">
        <w:rPr>
          <w:rFonts w:ascii="Georgia" w:hAnsi="Georgia"/>
          <w:i/>
          <w:w w:val="150"/>
          <w:sz w:val="18"/>
          <w:szCs w:val="18"/>
          <w:lang w:val="en-US"/>
        </w:rPr>
        <w:t xml:space="preserve">ÁNCHEZ </w:t>
      </w:r>
      <w:r w:rsidRPr="00344668">
        <w:rPr>
          <w:rFonts w:ascii="Georgia" w:hAnsi="Georgia"/>
          <w:i/>
          <w:w w:val="150"/>
          <w:sz w:val="28"/>
          <w:szCs w:val="18"/>
          <w:lang w:val="en-US"/>
        </w:rPr>
        <w:t>C.</w:t>
      </w:r>
      <w:r w:rsidRPr="00344668">
        <w:rPr>
          <w:rFonts w:ascii="Georgia" w:hAnsi="Georgia"/>
          <w:i/>
          <w:w w:val="150"/>
          <w:sz w:val="28"/>
          <w:szCs w:val="18"/>
          <w:lang w:val="en-US"/>
        </w:rPr>
        <w:tab/>
      </w:r>
      <w:r w:rsidRPr="00344668">
        <w:rPr>
          <w:rFonts w:ascii="Georgia" w:hAnsi="Georgia"/>
          <w:i/>
          <w:w w:val="150"/>
          <w:sz w:val="28"/>
          <w:szCs w:val="18"/>
          <w:lang w:val="en-US"/>
        </w:rPr>
        <w:tab/>
      </w:r>
      <w:r w:rsidRPr="00344668">
        <w:rPr>
          <w:rFonts w:ascii="Georgia" w:hAnsi="Georgia" w:cs="Arial"/>
          <w:i/>
          <w:spacing w:val="-3"/>
          <w:w w:val="150"/>
          <w:sz w:val="28"/>
          <w:szCs w:val="18"/>
          <w:lang w:val="en-US"/>
        </w:rPr>
        <w:t>J</w:t>
      </w:r>
      <w:r w:rsidRPr="00344668">
        <w:rPr>
          <w:rFonts w:ascii="Georgia" w:hAnsi="Georgia" w:cs="Arial"/>
          <w:i/>
          <w:spacing w:val="-3"/>
          <w:w w:val="150"/>
          <w:sz w:val="18"/>
          <w:szCs w:val="18"/>
          <w:lang w:val="en-US"/>
        </w:rPr>
        <w:t xml:space="preserve">AIME </w:t>
      </w:r>
      <w:r w:rsidRPr="00344668">
        <w:rPr>
          <w:rFonts w:ascii="Georgia" w:hAnsi="Georgia" w:cs="Arial"/>
          <w:i/>
          <w:spacing w:val="-3"/>
          <w:w w:val="150"/>
          <w:sz w:val="28"/>
          <w:szCs w:val="18"/>
          <w:lang w:val="en-US"/>
        </w:rPr>
        <w:t>A</w:t>
      </w:r>
      <w:r w:rsidRPr="00344668">
        <w:rPr>
          <w:rFonts w:ascii="Georgia" w:hAnsi="Georgia"/>
          <w:i/>
          <w:w w:val="150"/>
          <w:sz w:val="18"/>
          <w:szCs w:val="18"/>
          <w:lang w:val="en-US"/>
        </w:rPr>
        <w:t xml:space="preserve">LBERTO </w:t>
      </w:r>
      <w:r w:rsidRPr="00344668">
        <w:rPr>
          <w:rFonts w:ascii="Georgia" w:hAnsi="Georgia" w:cs="Arial"/>
          <w:i/>
          <w:spacing w:val="-3"/>
          <w:w w:val="150"/>
          <w:sz w:val="28"/>
          <w:szCs w:val="18"/>
          <w:lang w:val="en-US"/>
        </w:rPr>
        <w:t>S</w:t>
      </w:r>
      <w:r w:rsidRPr="00344668">
        <w:rPr>
          <w:rFonts w:ascii="Georgia" w:hAnsi="Georgia" w:cs="Arial"/>
          <w:i/>
          <w:spacing w:val="-3"/>
          <w:w w:val="150"/>
          <w:sz w:val="18"/>
          <w:szCs w:val="16"/>
          <w:lang w:val="en-US"/>
        </w:rPr>
        <w:t xml:space="preserve">ARAZA </w:t>
      </w:r>
      <w:r w:rsidRPr="00344668">
        <w:rPr>
          <w:rFonts w:ascii="Georgia" w:hAnsi="Georgia" w:cs="Arial"/>
          <w:i/>
          <w:spacing w:val="-3"/>
          <w:w w:val="150"/>
          <w:sz w:val="28"/>
          <w:szCs w:val="18"/>
          <w:lang w:val="en-US"/>
        </w:rPr>
        <w:t>N.</w:t>
      </w: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344668">
        <w:rPr>
          <w:rFonts w:ascii="Georgia" w:hAnsi="Georgia" w:cs="Arial"/>
          <w:i/>
          <w:w w:val="150"/>
          <w:sz w:val="28"/>
          <w:lang w:val="en-US"/>
        </w:rPr>
        <w:tab/>
      </w:r>
      <w:r w:rsidRPr="00344668">
        <w:rPr>
          <w:rFonts w:ascii="Georgia" w:hAnsi="Georgia" w:cs="Arial"/>
          <w:i/>
          <w:w w:val="150"/>
          <w:sz w:val="28"/>
          <w:lang w:val="en-GB"/>
        </w:rPr>
        <w:t>M</w:t>
      </w:r>
      <w:r w:rsidRPr="00344668">
        <w:rPr>
          <w:rFonts w:ascii="Georgia" w:hAnsi="Georgia" w:cs="Arial"/>
          <w:i/>
          <w:w w:val="150"/>
          <w:sz w:val="18"/>
          <w:lang w:val="en-GB"/>
        </w:rPr>
        <w:t xml:space="preserve"> A G I S T R A D O </w:t>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28"/>
          <w:lang w:val="en-GB"/>
        </w:rPr>
        <w:t>M</w:t>
      </w:r>
      <w:r w:rsidRPr="00344668">
        <w:rPr>
          <w:rFonts w:ascii="Georgia" w:hAnsi="Georgia" w:cs="Arial"/>
          <w:i/>
          <w:w w:val="150"/>
          <w:sz w:val="18"/>
          <w:lang w:val="en-GB"/>
        </w:rPr>
        <w:t xml:space="preserve"> A G I S T R A D O  </w:t>
      </w: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p>
    <w:p w:rsidR="00F24FAA" w:rsidRPr="00344668" w:rsidRDefault="00F24FAA"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8"/>
          <w:szCs w:val="8"/>
          <w:lang w:val="en-GB"/>
        </w:rPr>
      </w:pP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p>
    <w:p w:rsidR="00E606C4" w:rsidRPr="00AD7B0C" w:rsidRDefault="009110AB" w:rsidP="00F24FA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jc w:val="right"/>
        <w:textAlignment w:val="baseline"/>
        <w:rPr>
          <w:rFonts w:ascii="Georgia" w:hAnsi="Georgia" w:cs="Arial"/>
          <w:i/>
          <w:w w:val="150"/>
          <w:sz w:val="18"/>
          <w:lang w:val="en-GB"/>
        </w:rPr>
      </w:pPr>
      <w:r>
        <w:rPr>
          <w:rFonts w:ascii="Georgia" w:hAnsi="Georgia" w:cs="Arial"/>
          <w:w w:val="150"/>
          <w:sz w:val="18"/>
          <w:lang w:val="en-GB"/>
        </w:rPr>
        <w:t xml:space="preserve">        </w:t>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00907EAB">
        <w:rPr>
          <w:rFonts w:ascii="Georgia" w:hAnsi="Georgia"/>
          <w:w w:val="150"/>
          <w:sz w:val="10"/>
          <w:szCs w:val="10"/>
          <w:lang w:val="en-US"/>
        </w:rPr>
        <w:t>2018</w:t>
      </w:r>
    </w:p>
    <w:sectPr w:rsidR="00E606C4" w:rsidRPr="00AD7B0C" w:rsidSect="003C31A3">
      <w:headerReference w:type="default" r:id="rId10"/>
      <w:footerReference w:type="default" r:id="rId11"/>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D20" w:rsidRDefault="00B00D20" w:rsidP="0099045D">
      <w:r>
        <w:separator/>
      </w:r>
    </w:p>
  </w:endnote>
  <w:endnote w:type="continuationSeparator" w:id="0">
    <w:p w:rsidR="00B00D20" w:rsidRDefault="00B00D2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D20" w:rsidRDefault="00B00D20" w:rsidP="0099045D">
      <w:r>
        <w:separator/>
      </w:r>
    </w:p>
  </w:footnote>
  <w:footnote w:type="continuationSeparator" w:id="0">
    <w:p w:rsidR="00B00D20" w:rsidRDefault="00B00D20" w:rsidP="0099045D">
      <w:r>
        <w:continuationSeparator/>
      </w:r>
    </w:p>
  </w:footnote>
  <w:footnote w:id="1">
    <w:p w:rsidR="00F24FAA" w:rsidRPr="002D2187" w:rsidRDefault="00F24FAA" w:rsidP="00F24FAA">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F24FAA" w:rsidRPr="002D2187" w:rsidRDefault="00F24FAA" w:rsidP="00F24FAA">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F24FAA" w:rsidRPr="00C74846" w:rsidRDefault="00F24FAA" w:rsidP="00F24FAA">
      <w:pPr>
        <w:pStyle w:val="Textonotapie"/>
        <w:jc w:val="both"/>
      </w:pPr>
      <w:r w:rsidRPr="00C74846">
        <w:rPr>
          <w:rStyle w:val="Refdenotaalpie"/>
        </w:rPr>
        <w:footnoteRef/>
      </w:r>
      <w:r w:rsidRPr="00C74846">
        <w:t xml:space="preserve"> </w:t>
      </w:r>
      <w:r w:rsidRPr="00C74846">
        <w:rPr>
          <w:lang w:val="es-MX"/>
        </w:rPr>
        <w:t>CC. T-917 de 2011.</w:t>
      </w:r>
    </w:p>
  </w:footnote>
  <w:footnote w:id="4">
    <w:p w:rsidR="00F24FAA" w:rsidRPr="00C74846" w:rsidRDefault="00F24FAA" w:rsidP="00F24FAA">
      <w:pPr>
        <w:pStyle w:val="Textonotapie"/>
        <w:jc w:val="both"/>
      </w:pPr>
      <w:r w:rsidRPr="00C74846">
        <w:rPr>
          <w:rStyle w:val="Refdenotaalpie"/>
        </w:rPr>
        <w:footnoteRef/>
      </w:r>
      <w:r w:rsidRPr="00C74846">
        <w:rPr>
          <w:lang w:val="es-MX"/>
        </w:rPr>
        <w:t xml:space="preserve"> CC. C-590 de 2005.</w:t>
      </w:r>
    </w:p>
  </w:footnote>
  <w:footnote w:id="5">
    <w:p w:rsidR="00F24FAA" w:rsidRPr="00C74846" w:rsidRDefault="00F24FAA" w:rsidP="00F24FAA">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F24FAA" w:rsidRPr="00C74846" w:rsidRDefault="00F24FAA" w:rsidP="00F24FAA">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F24FAA" w:rsidRPr="00C74846" w:rsidRDefault="00F24FAA" w:rsidP="00F24FAA">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F24FAA" w:rsidRPr="00C74846" w:rsidRDefault="00F24FAA" w:rsidP="00F24FAA">
      <w:pPr>
        <w:pStyle w:val="Textonotapie"/>
        <w:jc w:val="both"/>
      </w:pPr>
      <w:r w:rsidRPr="00C74846">
        <w:rPr>
          <w:vertAlign w:val="superscript"/>
        </w:rPr>
        <w:footnoteRef/>
      </w:r>
      <w:r w:rsidRPr="00C74846">
        <w:t xml:space="preserve"> ESCUELA JUDICIAL RODRIGO LARA BONILLA. </w:t>
      </w:r>
      <w:r w:rsidRPr="00C74846">
        <w:rPr>
          <w:lang w:val="es-CO"/>
        </w:rPr>
        <w:t>La acción de tutela en el ordenamiento constitucional colombiano, Universidad Nacional de Colombia, Catalina Botero Marino, Ediprime Ltda., 2006, p.61-75.</w:t>
      </w:r>
    </w:p>
  </w:footnote>
  <w:footnote w:id="9">
    <w:p w:rsidR="00F24FAA" w:rsidRPr="00C74846" w:rsidRDefault="00F24FAA" w:rsidP="00F24FAA">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F24FAA" w:rsidRDefault="00F24FAA" w:rsidP="00F24FAA">
      <w:pPr>
        <w:pStyle w:val="Textonotapie"/>
        <w:jc w:val="both"/>
      </w:pPr>
      <w:r w:rsidRPr="00CD5AEF">
        <w:rPr>
          <w:rStyle w:val="Refdenotaalpie"/>
        </w:rPr>
        <w:footnoteRef/>
      </w:r>
      <w:r w:rsidRPr="00CD5AEF">
        <w:t xml:space="preserve"> CC. </w:t>
      </w:r>
      <w:r w:rsidRPr="00CD5AEF">
        <w:rPr>
          <w:lang w:val="es-CO"/>
        </w:rPr>
        <w:t>T-193 de 2008 y T-502 de 2008 reiteradas en la SU-168 de 2017.</w:t>
      </w:r>
    </w:p>
  </w:footnote>
  <w:footnote w:id="11">
    <w:p w:rsidR="00F24FAA" w:rsidRDefault="00F24FAA" w:rsidP="00F24FAA">
      <w:pPr>
        <w:pStyle w:val="Textonotapie"/>
        <w:jc w:val="both"/>
      </w:pPr>
      <w:r w:rsidRPr="00CD5AEF">
        <w:rPr>
          <w:rStyle w:val="Refdenotaalpie"/>
        </w:rPr>
        <w:footnoteRef/>
      </w:r>
      <w:r w:rsidRPr="00CD5AEF">
        <w:t xml:space="preserve"> CC. </w:t>
      </w:r>
      <w:r w:rsidRPr="00CD5AEF">
        <w:rPr>
          <w:lang w:val="es-CO"/>
        </w:rPr>
        <w:t>Ob. cit.</w:t>
      </w:r>
    </w:p>
  </w:footnote>
  <w:footnote w:id="12">
    <w:p w:rsidR="00F24FAA" w:rsidRDefault="00F24FAA" w:rsidP="00F24FAA">
      <w:pPr>
        <w:pStyle w:val="Textonotapie"/>
      </w:pPr>
      <w:r w:rsidRPr="00CD5AEF">
        <w:rPr>
          <w:rStyle w:val="Refdenotaalpie"/>
        </w:rPr>
        <w:footnoteRef/>
      </w:r>
      <w:r w:rsidRPr="00CD5AEF">
        <w:t xml:space="preserve"> CC. </w:t>
      </w:r>
      <w:r w:rsidRPr="00CD5AEF">
        <w:rPr>
          <w:bCs/>
        </w:rPr>
        <w:t xml:space="preserve">SU-240 de 2015 y </w:t>
      </w:r>
      <w:r w:rsidRPr="00CD5AEF">
        <w:rPr>
          <w:lang w:val="es-CO"/>
        </w:rPr>
        <w:t>T-185 de 2013.</w:t>
      </w:r>
    </w:p>
  </w:footnote>
  <w:footnote w:id="13">
    <w:p w:rsidR="00F24FAA" w:rsidRPr="005F429F" w:rsidRDefault="00F24FAA" w:rsidP="00F24FAA">
      <w:pPr>
        <w:pStyle w:val="Textonotapie"/>
        <w:rPr>
          <w:lang w:val="es-CO"/>
        </w:rPr>
      </w:pPr>
      <w:r w:rsidRPr="005F429F">
        <w:rPr>
          <w:rStyle w:val="Refdenotaalpie"/>
          <w:lang w:val="es-CO"/>
        </w:rPr>
        <w:footnoteRef/>
      </w:r>
      <w:r w:rsidRPr="005F429F">
        <w:rPr>
          <w:lang w:val="es-CO"/>
        </w:rPr>
        <w:t xml:space="preserve"> CC. T-0162 de 2018; también</w:t>
      </w:r>
      <w:r>
        <w:rPr>
          <w:lang w:val="es-CO"/>
        </w:rPr>
        <w:t>,</w:t>
      </w:r>
      <w:r w:rsidRPr="005F429F">
        <w:rPr>
          <w:lang w:val="es-CO"/>
        </w:rPr>
        <w:t xml:space="preserve"> pueden consultarse las </w:t>
      </w:r>
      <w:r w:rsidRPr="005F429F">
        <w:rPr>
          <w:bCs/>
          <w:lang w:val="es-CO"/>
        </w:rPr>
        <w:t>T-280 de 2017 y T-001 de 2016.</w:t>
      </w:r>
    </w:p>
  </w:footnote>
  <w:footnote w:id="14">
    <w:p w:rsidR="00F24FAA" w:rsidRPr="005F429F" w:rsidRDefault="00F24FAA" w:rsidP="00F24FAA">
      <w:pPr>
        <w:pStyle w:val="Textonotapie"/>
        <w:rPr>
          <w:lang w:val="es-CO"/>
        </w:rPr>
      </w:pPr>
      <w:r w:rsidRPr="005F429F">
        <w:rPr>
          <w:rStyle w:val="Refdenotaalpie"/>
          <w:lang w:val="es-CO"/>
        </w:rPr>
        <w:footnoteRef/>
      </w:r>
      <w:r w:rsidRPr="005F429F">
        <w:rPr>
          <w:lang w:val="es-CO"/>
        </w:rPr>
        <w:t xml:space="preserve"> CC. T-185 de 2013.</w:t>
      </w:r>
    </w:p>
  </w:footnote>
  <w:footnote w:id="15">
    <w:p w:rsidR="00F24FAA" w:rsidRPr="005F429F" w:rsidRDefault="00F24FAA" w:rsidP="00F24FAA">
      <w:pPr>
        <w:pStyle w:val="Textonotapie"/>
        <w:rPr>
          <w:lang w:val="es-CO"/>
        </w:rPr>
      </w:pPr>
      <w:r>
        <w:rPr>
          <w:rStyle w:val="Refdenotaalpie"/>
        </w:rPr>
        <w:footnoteRef/>
      </w:r>
      <w:r>
        <w:t xml:space="preserve"> </w:t>
      </w:r>
      <w:r>
        <w:rPr>
          <w:lang w:val="es-CO"/>
        </w:rPr>
        <w:t>CC. SU-168 de 2017.</w:t>
      </w:r>
    </w:p>
  </w:footnote>
  <w:footnote w:id="16">
    <w:p w:rsidR="00F24FAA" w:rsidRDefault="00F24FAA" w:rsidP="00F24FAA">
      <w:pPr>
        <w:pStyle w:val="Textonotapie"/>
        <w:jc w:val="both"/>
      </w:pPr>
      <w:r w:rsidRPr="00CD5AEF">
        <w:rPr>
          <w:rStyle w:val="Refdenotaalpie"/>
        </w:rPr>
        <w:footnoteRef/>
      </w:r>
      <w:r w:rsidRPr="00CD5AEF">
        <w:t xml:space="preserve"> BOTERO M., Catalina. La acción de tutela en el ordenamiento constitucional colombiano, Ediprime Ltda, Bogotá, 2006, p.120.</w:t>
      </w:r>
    </w:p>
  </w:footnote>
  <w:footnote w:id="17">
    <w:p w:rsidR="00F24FAA" w:rsidRDefault="00F24FAA" w:rsidP="00F24FAA">
      <w:pPr>
        <w:pStyle w:val="Textonotapie"/>
        <w:jc w:val="both"/>
      </w:pPr>
      <w:r w:rsidRPr="00CD5AEF">
        <w:rPr>
          <w:rStyle w:val="Refdenotaalpie"/>
        </w:rPr>
        <w:footnoteRef/>
      </w:r>
      <w:r w:rsidRPr="00CD5AEF">
        <w:t xml:space="preserve"> </w:t>
      </w:r>
      <w:r w:rsidRPr="00CD5AEF">
        <w:rPr>
          <w:lang w:val="es-CO"/>
        </w:rPr>
        <w:t>TSP, Sala Civil-Familia. Sentencia del 28-03-2016, MP: Grisales H., No.2016-00289-00.</w:t>
      </w:r>
    </w:p>
  </w:footnote>
  <w:footnote w:id="18">
    <w:p w:rsidR="00F24FAA" w:rsidRDefault="00F24FAA" w:rsidP="00F24FAA">
      <w:pPr>
        <w:pStyle w:val="Textonotapie"/>
        <w:jc w:val="both"/>
      </w:pPr>
      <w:r w:rsidRPr="00CD5AEF">
        <w:rPr>
          <w:rStyle w:val="Refdenotaalpie"/>
        </w:rPr>
        <w:footnoteRef/>
      </w:r>
      <w:r w:rsidRPr="00CD5AEF">
        <w:t xml:space="preserve"> CC. T-057 de 2016.</w:t>
      </w:r>
    </w:p>
  </w:footnote>
  <w:footnote w:id="19">
    <w:p w:rsidR="00F24FAA" w:rsidRDefault="00F24FAA" w:rsidP="00F24FAA">
      <w:pPr>
        <w:pStyle w:val="Textonotapie"/>
        <w:jc w:val="both"/>
      </w:pPr>
      <w:r w:rsidRPr="00CD5AEF">
        <w:rPr>
          <w:rStyle w:val="Refdenotaalpie"/>
        </w:rPr>
        <w:footnoteRef/>
      </w:r>
      <w:r w:rsidRPr="00CD5AEF">
        <w:t xml:space="preserve"> CC. </w:t>
      </w:r>
      <w:r w:rsidRPr="00CD5AEF">
        <w:rPr>
          <w:lang w:val="es-CO"/>
        </w:rPr>
        <w:t>T-095 de 2015.</w:t>
      </w:r>
    </w:p>
  </w:footnote>
  <w:footnote w:id="20">
    <w:p w:rsidR="00F24FAA" w:rsidRDefault="00F24FAA" w:rsidP="00F24FAA">
      <w:pPr>
        <w:pStyle w:val="Textonotapie"/>
        <w:jc w:val="both"/>
      </w:pPr>
      <w:r w:rsidRPr="00CD5AEF">
        <w:rPr>
          <w:rStyle w:val="Refdenotaalpie"/>
        </w:rPr>
        <w:footnoteRef/>
      </w:r>
      <w:r w:rsidRPr="00CD5AEF">
        <w:t xml:space="preserve"> CC. </w:t>
      </w:r>
      <w:r w:rsidRPr="00CD5AEF">
        <w:rPr>
          <w:lang w:val="es-CO"/>
        </w:rPr>
        <w:t>T-560 de 2009, reiterada en las T-185 de 2013 y T-001 de 2016, entre otras.</w:t>
      </w:r>
    </w:p>
  </w:footnote>
  <w:footnote w:id="21">
    <w:p w:rsidR="006A53B5" w:rsidRPr="0084458F" w:rsidRDefault="006A53B5" w:rsidP="006A53B5">
      <w:pPr>
        <w:pStyle w:val="Textonotapie"/>
        <w:jc w:val="both"/>
        <w:rPr>
          <w:lang w:val="es-CO"/>
        </w:rPr>
      </w:pPr>
      <w:r w:rsidRPr="00AA53E7">
        <w:rPr>
          <w:rStyle w:val="Refdenotaalpie"/>
          <w:lang w:val="es-CO"/>
        </w:rPr>
        <w:footnoteRef/>
      </w:r>
      <w:r w:rsidRPr="00AA53E7">
        <w:rPr>
          <w:lang w:val="es-CO"/>
        </w:rPr>
        <w:t xml:space="preserve"> </w:t>
      </w:r>
      <w:hyperlink r:id="rId1" w:history="1">
        <w:r w:rsidRPr="0084458F">
          <w:rPr>
            <w:rStyle w:val="Hipervnculo"/>
            <w:color w:val="auto"/>
            <w:u w:val="none"/>
            <w:lang w:val="es-CO"/>
          </w:rPr>
          <w:t>http://consultajurisprudencial.ramajudicial.gov.co:8080/WebRelatoria/csj/index.xhtml</w:t>
        </w:r>
      </w:hyperlink>
      <w:r w:rsidRPr="0084458F">
        <w:rPr>
          <w:lang w:val="es-CO"/>
        </w:rPr>
        <w:t>, consultado el 09-10-2018.</w:t>
      </w:r>
    </w:p>
  </w:footnote>
  <w:footnote w:id="22">
    <w:p w:rsidR="00F24FAA" w:rsidRPr="00AA53E7" w:rsidRDefault="00F24FAA" w:rsidP="00F24FAA">
      <w:pPr>
        <w:pStyle w:val="Textonotapie"/>
      </w:pPr>
      <w:r w:rsidRPr="0084458F">
        <w:rPr>
          <w:rStyle w:val="Refdenotaalpie"/>
        </w:rPr>
        <w:footnoteRef/>
      </w:r>
      <w:r w:rsidRPr="0084458F">
        <w:t xml:space="preserve"> CC. </w:t>
      </w:r>
      <w:r w:rsidRPr="0084458F">
        <w:rPr>
          <w:bCs/>
        </w:rPr>
        <w:t>T-001 de 2016.</w:t>
      </w:r>
    </w:p>
  </w:footnote>
  <w:footnote w:id="23">
    <w:p w:rsidR="00F24FAA" w:rsidRDefault="00F24FAA" w:rsidP="00F24FAA">
      <w:pPr>
        <w:pStyle w:val="Textonotapie"/>
        <w:jc w:val="both"/>
      </w:pPr>
      <w:r w:rsidRPr="00AA53E7">
        <w:rPr>
          <w:rStyle w:val="Refdenotaalpie"/>
        </w:rPr>
        <w:footnoteRef/>
      </w:r>
      <w:r w:rsidRPr="00AA53E7">
        <w:t xml:space="preserve"> CC. T-001 de 2016 y </w:t>
      </w:r>
      <w:r w:rsidRPr="00AA53E7">
        <w:rPr>
          <w:lang w:val="es-CO"/>
        </w:rPr>
        <w:t>T-184 de 2005.</w:t>
      </w:r>
    </w:p>
  </w:footnote>
  <w:footnote w:id="24">
    <w:p w:rsidR="00F24FAA" w:rsidRPr="00AA53E7" w:rsidRDefault="00F24FAA" w:rsidP="00F24FAA">
      <w:pPr>
        <w:pStyle w:val="Textonotapie"/>
        <w:jc w:val="both"/>
      </w:pPr>
      <w:r w:rsidRPr="00AA53E7">
        <w:rPr>
          <w:rStyle w:val="Refdenotaalpie"/>
        </w:rPr>
        <w:footnoteRef/>
      </w:r>
      <w:r w:rsidRPr="00AA53E7">
        <w:t xml:space="preserve"> Dispone el artículo 4° del Decreto 306 de 1992: </w:t>
      </w:r>
      <w:r w:rsidRPr="00AA53E7">
        <w:rPr>
          <w:i/>
          <w:iCs/>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5">
    <w:p w:rsidR="00F24FAA" w:rsidRPr="00AA53E7" w:rsidRDefault="00F24FAA" w:rsidP="00F24FAA">
      <w:pPr>
        <w:pStyle w:val="Textonotapie"/>
        <w:jc w:val="both"/>
      </w:pPr>
      <w:r w:rsidRPr="00AA53E7">
        <w:rPr>
          <w:rStyle w:val="Refdenotaalpie"/>
        </w:rPr>
        <w:footnoteRef/>
      </w:r>
      <w:r w:rsidRPr="00AA53E7">
        <w:t xml:space="preserve"> CC. T-443 de 1995.</w:t>
      </w:r>
    </w:p>
  </w:footnote>
  <w:footnote w:id="26">
    <w:p w:rsidR="00F24FAA" w:rsidRPr="00AA53E7" w:rsidRDefault="00F24FAA" w:rsidP="00F24FAA">
      <w:pPr>
        <w:pStyle w:val="Textonotapie"/>
        <w:jc w:val="both"/>
      </w:pPr>
      <w:r w:rsidRPr="00AA53E7">
        <w:rPr>
          <w:rStyle w:val="Refdenotaalpie"/>
        </w:rPr>
        <w:footnoteRef/>
      </w:r>
      <w:r w:rsidRPr="00AA53E7">
        <w:t xml:space="preserve"> CC. T-149 de 1995.</w:t>
      </w:r>
    </w:p>
  </w:footnote>
  <w:footnote w:id="27">
    <w:p w:rsidR="00F24FAA" w:rsidRPr="00AA53E7" w:rsidRDefault="00F24FAA" w:rsidP="00F24FAA">
      <w:pPr>
        <w:pStyle w:val="Textonotapie"/>
        <w:jc w:val="both"/>
      </w:pPr>
      <w:r w:rsidRPr="00AA53E7">
        <w:rPr>
          <w:rStyle w:val="Refdenotaalpie"/>
        </w:rPr>
        <w:footnoteRef/>
      </w:r>
      <w:r w:rsidRPr="00AA53E7">
        <w:t xml:space="preserve"> CC. T-308 de 1995.</w:t>
      </w:r>
    </w:p>
  </w:footnote>
  <w:footnote w:id="28">
    <w:p w:rsidR="00F24FAA" w:rsidRPr="00AA53E7" w:rsidRDefault="00F24FAA" w:rsidP="00F24FAA">
      <w:pPr>
        <w:pStyle w:val="Textonotapie"/>
        <w:jc w:val="both"/>
      </w:pPr>
      <w:r w:rsidRPr="00AA53E7">
        <w:rPr>
          <w:rStyle w:val="Refdenotaalpie"/>
        </w:rPr>
        <w:footnoteRef/>
      </w:r>
      <w:r w:rsidRPr="00AA53E7">
        <w:t xml:space="preserve"> CC. T-443 de 1995.</w:t>
      </w:r>
    </w:p>
  </w:footnote>
  <w:footnote w:id="29">
    <w:p w:rsidR="00F24FAA" w:rsidRPr="00AA53E7" w:rsidRDefault="00F24FAA" w:rsidP="00F24FAA">
      <w:pPr>
        <w:pStyle w:val="Textonotapie"/>
        <w:jc w:val="both"/>
      </w:pPr>
      <w:r w:rsidRPr="00AA53E7">
        <w:rPr>
          <w:rStyle w:val="Refdenotaalpie"/>
        </w:rPr>
        <w:footnoteRef/>
      </w:r>
      <w:r w:rsidRPr="00AA53E7">
        <w:t xml:space="preserve"> CC. T-001 de 1997.</w:t>
      </w:r>
    </w:p>
  </w:footnote>
  <w:footnote w:id="30">
    <w:p w:rsidR="00F24FAA" w:rsidRPr="00AA53E7" w:rsidRDefault="00F24FAA" w:rsidP="00F24FAA">
      <w:pPr>
        <w:pStyle w:val="Textonotapie"/>
        <w:jc w:val="both"/>
      </w:pPr>
      <w:r w:rsidRPr="00AA53E7">
        <w:rPr>
          <w:rStyle w:val="Refdenotaalpie"/>
        </w:rPr>
        <w:footnoteRef/>
      </w:r>
      <w:r w:rsidR="00CD13D3">
        <w:t xml:space="preserve"> CSJ</w:t>
      </w:r>
      <w:r w:rsidRPr="00AA53E7">
        <w:t>. STC15038</w:t>
      </w:r>
      <w:r w:rsidRPr="00AA53E7">
        <w:rPr>
          <w:lang w:val="es-CO"/>
        </w:rPr>
        <w:t xml:space="preserve"> de 2017.</w:t>
      </w:r>
    </w:p>
  </w:footnote>
  <w:footnote w:id="31">
    <w:p w:rsidR="00CD13D3" w:rsidRDefault="00CD13D3" w:rsidP="00CD13D3">
      <w:pPr>
        <w:pStyle w:val="Textonotapie"/>
        <w:jc w:val="both"/>
      </w:pPr>
      <w:r w:rsidRPr="00CD5AEF">
        <w:rPr>
          <w:rStyle w:val="Refdenotaalpie"/>
        </w:rPr>
        <w:footnoteRef/>
      </w:r>
      <w:r w:rsidRPr="00CD5AEF">
        <w:t xml:space="preserve"> CC. T-443-1995. </w:t>
      </w:r>
      <w:r w:rsidRPr="00CD5AEF">
        <w:rPr>
          <w:i/>
          <w:iCs/>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CD5AEF">
        <w:rPr>
          <w:i/>
          <w:iCs/>
          <w:u w:val="single"/>
          <w:lang w:val="es-CO"/>
        </w:rPr>
        <w:t xml:space="preserve"> hubiera sido más apropiado emplear la expresión multa por temeridad, puesto que, en la moderna ciencia procesal las "costas" responden a factor objetivo y la temeridad a lo subjetivo. (…)”</w:t>
      </w:r>
      <w:r w:rsidRPr="00CD5AEF">
        <w:rPr>
          <w:i/>
          <w:iCs/>
          <w:lang w:val="es-CO"/>
        </w:rPr>
        <w:t xml:space="preserve"> (Sublínea de la Sala)</w:t>
      </w:r>
    </w:p>
  </w:footnote>
  <w:footnote w:id="32">
    <w:p w:rsidR="00F24FAA" w:rsidRPr="00012726" w:rsidRDefault="00F24FAA" w:rsidP="00F24FAA">
      <w:pPr>
        <w:pStyle w:val="Textonotapie"/>
        <w:jc w:val="both"/>
      </w:pPr>
      <w:r w:rsidRPr="00012726">
        <w:rPr>
          <w:rStyle w:val="Refdenotaalpie"/>
        </w:rPr>
        <w:footnoteRef/>
      </w:r>
      <w:r w:rsidRPr="00012726">
        <w:t xml:space="preserve"> CC. T-103 de 2014 y </w:t>
      </w:r>
      <w:r w:rsidRPr="00012726">
        <w:rPr>
          <w:bCs/>
        </w:rPr>
        <w:t>SU-297 de 2015.</w:t>
      </w:r>
    </w:p>
  </w:footnote>
  <w:footnote w:id="33">
    <w:p w:rsidR="00F24FAA" w:rsidRPr="00012726" w:rsidRDefault="00F24FAA" w:rsidP="00F24FAA">
      <w:pPr>
        <w:pStyle w:val="Textonotapie"/>
      </w:pPr>
      <w:r w:rsidRPr="00012726">
        <w:rPr>
          <w:rStyle w:val="Refdenotaalpie"/>
        </w:rPr>
        <w:footnoteRef/>
      </w:r>
      <w:r w:rsidRPr="00012726">
        <w:t xml:space="preserve"> CC. T-600 de 2017.</w:t>
      </w:r>
    </w:p>
  </w:footnote>
  <w:footnote w:id="34">
    <w:p w:rsidR="00F24FAA" w:rsidRPr="00012726" w:rsidRDefault="00F24FAA" w:rsidP="00F24FAA">
      <w:pPr>
        <w:pStyle w:val="Textonotapie"/>
      </w:pPr>
      <w:r w:rsidRPr="00012726">
        <w:rPr>
          <w:vertAlign w:val="superscript"/>
        </w:rPr>
        <w:footnoteRef/>
      </w:r>
      <w:r w:rsidRPr="00012726">
        <w:t xml:space="preserve"> CC. T-103 y 396 de 2014, entre otras. </w:t>
      </w:r>
    </w:p>
  </w:footnote>
  <w:footnote w:id="35">
    <w:p w:rsidR="00F24FAA" w:rsidRPr="00A4339D" w:rsidRDefault="00F24FAA" w:rsidP="00F24FAA">
      <w:pPr>
        <w:pStyle w:val="Textonotapie"/>
        <w:jc w:val="both"/>
      </w:pPr>
      <w:r w:rsidRPr="00012726">
        <w:rPr>
          <w:rStyle w:val="Refdenotaalpie"/>
        </w:rPr>
        <w:footnoteRef/>
      </w:r>
      <w:r w:rsidRPr="00012726">
        <w:t xml:space="preserve"> </w:t>
      </w:r>
      <w:r w:rsidRPr="00A4339D">
        <w:t>CSJ. STC3950-2016.</w:t>
      </w:r>
    </w:p>
  </w:footnote>
  <w:footnote w:id="36">
    <w:p w:rsidR="00F24FAA" w:rsidRPr="00A4339D" w:rsidRDefault="00F24FAA" w:rsidP="00F24FAA">
      <w:pPr>
        <w:pStyle w:val="Textonotapie"/>
      </w:pPr>
      <w:r w:rsidRPr="00A4339D">
        <w:rPr>
          <w:rStyle w:val="Refdenotaalpie"/>
        </w:rPr>
        <w:footnoteRef/>
      </w:r>
      <w:r w:rsidRPr="00A4339D">
        <w:t xml:space="preserve"> CC.  T-089 de 2018, SU-210 de 2017 y T-717 de 2011.</w:t>
      </w:r>
    </w:p>
  </w:footnote>
  <w:footnote w:id="37">
    <w:p w:rsidR="00F24FAA" w:rsidRPr="005E75D6" w:rsidRDefault="00F24FAA" w:rsidP="00F24FAA">
      <w:pPr>
        <w:pStyle w:val="Textonotapie"/>
        <w:rPr>
          <w:lang w:val="es-CO"/>
        </w:rPr>
      </w:pPr>
      <w:r w:rsidRPr="00A4339D">
        <w:rPr>
          <w:rStyle w:val="Refdenotaalpie"/>
        </w:rPr>
        <w:footnoteRef/>
      </w:r>
      <w:r w:rsidRPr="00A4339D">
        <w:t xml:space="preserve"> CC. T-180 de 2018.</w:t>
      </w:r>
    </w:p>
  </w:footnote>
  <w:footnote w:id="38">
    <w:p w:rsidR="00A16B37" w:rsidRPr="00C804CF" w:rsidRDefault="00A16B37" w:rsidP="00A16B37">
      <w:pPr>
        <w:pStyle w:val="Textonotapie"/>
        <w:rPr>
          <w:lang w:val="es-CO"/>
        </w:rPr>
      </w:pPr>
      <w:r>
        <w:rPr>
          <w:rStyle w:val="Refdenotaalpie"/>
        </w:rPr>
        <w:footnoteRef/>
      </w:r>
      <w:r>
        <w:t xml:space="preserve"> </w:t>
      </w:r>
      <w:r>
        <w:rPr>
          <w:lang w:val="es-CO"/>
        </w:rPr>
        <w:t xml:space="preserve">CSJ. Auto del 12-07-2018, MP: Tejeiro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F3229D">
      <w:rPr>
        <w:rFonts w:ascii="Georgia" w:hAnsi="Georgia" w:cs="Calibri"/>
        <w:i/>
        <w:noProof/>
        <w:sz w:val="20"/>
      </w:rPr>
      <w:t>11</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C06D78">
      <w:rPr>
        <w:rFonts w:ascii="Georgia" w:hAnsi="Georgia" w:cs="Calibri"/>
        <w:i/>
        <w:smallCaps/>
        <w:sz w:val="20"/>
        <w:szCs w:val="22"/>
      </w:rPr>
      <w:t>00896</w:t>
    </w:r>
    <w:r>
      <w:rPr>
        <w:rFonts w:ascii="Georgia" w:hAnsi="Georgia" w:cs="Calibri"/>
        <w:i/>
        <w:smallCaps/>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6"/>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1"/>
  </w:num>
  <w:num w:numId="12">
    <w:abstractNumId w:val="27"/>
  </w:num>
  <w:num w:numId="13">
    <w:abstractNumId w:val="11"/>
  </w:num>
  <w:num w:numId="14">
    <w:abstractNumId w:val="14"/>
  </w:num>
  <w:num w:numId="15">
    <w:abstractNumId w:val="19"/>
  </w:num>
  <w:num w:numId="16">
    <w:abstractNumId w:val="5"/>
  </w:num>
  <w:num w:numId="17">
    <w:abstractNumId w:val="20"/>
  </w:num>
  <w:num w:numId="18">
    <w:abstractNumId w:val="10"/>
  </w:num>
  <w:num w:numId="19">
    <w:abstractNumId w:val="7"/>
  </w:num>
  <w:num w:numId="20">
    <w:abstractNumId w:val="15"/>
  </w:num>
  <w:num w:numId="21">
    <w:abstractNumId w:val="22"/>
  </w:num>
  <w:num w:numId="22">
    <w:abstractNumId w:val="26"/>
  </w:num>
  <w:num w:numId="23">
    <w:abstractNumId w:val="9"/>
  </w:num>
  <w:num w:numId="24">
    <w:abstractNumId w:val="13"/>
  </w:num>
  <w:num w:numId="25">
    <w:abstractNumId w:val="10"/>
  </w:num>
  <w:num w:numId="26">
    <w:abstractNumId w:val="2"/>
  </w:num>
  <w:num w:numId="27">
    <w:abstractNumId w:val="32"/>
  </w:num>
  <w:num w:numId="28">
    <w:abstractNumId w:val="8"/>
  </w:num>
  <w:num w:numId="29">
    <w:abstractNumId w:val="28"/>
  </w:num>
  <w:num w:numId="30">
    <w:abstractNumId w:val="12"/>
  </w:num>
  <w:num w:numId="31">
    <w:abstractNumId w:val="17"/>
  </w:num>
  <w:num w:numId="32">
    <w:abstractNumId w:val="23"/>
  </w:num>
  <w:num w:numId="33">
    <w:abstractNumId w:val="6"/>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10C"/>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778"/>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4D19"/>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1A3"/>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AF0"/>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103"/>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565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5D6"/>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3B5"/>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DDB"/>
    <w:rsid w:val="00823F51"/>
    <w:rsid w:val="008240D9"/>
    <w:rsid w:val="00824B03"/>
    <w:rsid w:val="00825750"/>
    <w:rsid w:val="008259FB"/>
    <w:rsid w:val="00825B4E"/>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58F"/>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E04"/>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1CC3"/>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37"/>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26"/>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0D20"/>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279"/>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6D78"/>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34D"/>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136"/>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1D8"/>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3D3"/>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549E"/>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6A89"/>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18F1"/>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4FAA"/>
    <w:rsid w:val="00F25348"/>
    <w:rsid w:val="00F25DB6"/>
    <w:rsid w:val="00F263E2"/>
    <w:rsid w:val="00F26725"/>
    <w:rsid w:val="00F27DCF"/>
    <w:rsid w:val="00F3020D"/>
    <w:rsid w:val="00F30ADE"/>
    <w:rsid w:val="00F30E3D"/>
    <w:rsid w:val="00F30FEC"/>
    <w:rsid w:val="00F316B0"/>
    <w:rsid w:val="00F316D9"/>
    <w:rsid w:val="00F3229D"/>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sultajurisprudencial.ramajudicial.gov.co:8080/WebRelatoria/csj/index.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C263-CB8C-4718-BA31-5F2C6C3A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3495</Words>
  <Characters>19224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2018-10-10T16:21:00Z</cp:lastPrinted>
  <dcterms:created xsi:type="dcterms:W3CDTF">2018-10-09T14:31:00Z</dcterms:created>
  <dcterms:modified xsi:type="dcterms:W3CDTF">2018-11-26T17:24:00Z</dcterms:modified>
</cp:coreProperties>
</file>