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E6" w:rsidRPr="00390CE6" w:rsidRDefault="00390CE6" w:rsidP="00390C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390CE6">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390CE6">
        <w:rPr>
          <w:rFonts w:ascii="Arial" w:hAnsi="Arial" w:cs="Arial"/>
          <w:color w:val="FF0000"/>
          <w:sz w:val="18"/>
          <w:szCs w:val="18"/>
          <w:lang w:eastAsia="fr-FR"/>
        </w:rPr>
        <w:t>El contenido total y fiel de la decisión debe ser verificado en la Secretaría de esta Sala.</w:t>
      </w:r>
    </w:p>
    <w:p w:rsidR="00390CE6" w:rsidRPr="00390CE6" w:rsidRDefault="00390CE6" w:rsidP="00390CE6">
      <w:pPr>
        <w:jc w:val="both"/>
        <w:rPr>
          <w:rFonts w:ascii="Verdana" w:hAnsi="Verdana"/>
          <w:sz w:val="20"/>
          <w:szCs w:val="20"/>
        </w:rPr>
      </w:pPr>
    </w:p>
    <w:p w:rsidR="00390CE6" w:rsidRPr="00390CE6" w:rsidRDefault="00390CE6" w:rsidP="00390CE6">
      <w:pPr>
        <w:jc w:val="both"/>
        <w:rPr>
          <w:rFonts w:ascii="Arial" w:hAnsi="Arial" w:cs="Arial"/>
          <w:sz w:val="20"/>
          <w:szCs w:val="20"/>
        </w:rPr>
      </w:pPr>
      <w:r w:rsidRPr="00390CE6">
        <w:rPr>
          <w:rFonts w:ascii="Arial" w:hAnsi="Arial" w:cs="Arial"/>
          <w:sz w:val="20"/>
          <w:szCs w:val="20"/>
        </w:rPr>
        <w:t>Asunto</w:t>
      </w:r>
      <w:r w:rsidRPr="00390CE6">
        <w:rPr>
          <w:rFonts w:ascii="Arial" w:hAnsi="Arial" w:cs="Arial"/>
          <w:sz w:val="20"/>
          <w:szCs w:val="20"/>
        </w:rPr>
        <w:tab/>
      </w:r>
      <w:r w:rsidRPr="00390CE6">
        <w:rPr>
          <w:rFonts w:ascii="Arial" w:hAnsi="Arial" w:cs="Arial"/>
          <w:sz w:val="20"/>
          <w:szCs w:val="20"/>
        </w:rPr>
        <w:tab/>
      </w:r>
      <w:r w:rsidRPr="00390CE6">
        <w:rPr>
          <w:rFonts w:ascii="Arial" w:hAnsi="Arial" w:cs="Arial"/>
          <w:sz w:val="20"/>
          <w:szCs w:val="20"/>
        </w:rPr>
        <w:tab/>
        <w:t>: Sentencia de tutela en segunda instancia</w:t>
      </w:r>
    </w:p>
    <w:p w:rsidR="00390CE6" w:rsidRPr="00390CE6" w:rsidRDefault="00390CE6" w:rsidP="00390CE6">
      <w:pPr>
        <w:jc w:val="both"/>
        <w:rPr>
          <w:rFonts w:ascii="Arial" w:hAnsi="Arial" w:cs="Arial"/>
          <w:sz w:val="20"/>
          <w:szCs w:val="20"/>
        </w:rPr>
      </w:pPr>
      <w:r w:rsidRPr="00390CE6">
        <w:rPr>
          <w:rFonts w:ascii="Arial" w:hAnsi="Arial" w:cs="Arial"/>
          <w:sz w:val="20"/>
          <w:szCs w:val="20"/>
        </w:rPr>
        <w:t>Accionante</w:t>
      </w:r>
      <w:r w:rsidRPr="00390CE6">
        <w:rPr>
          <w:rFonts w:ascii="Arial" w:hAnsi="Arial" w:cs="Arial"/>
          <w:sz w:val="20"/>
          <w:szCs w:val="20"/>
        </w:rPr>
        <w:tab/>
      </w:r>
      <w:r w:rsidRPr="00390CE6">
        <w:rPr>
          <w:rFonts w:ascii="Arial" w:hAnsi="Arial" w:cs="Arial"/>
          <w:sz w:val="20"/>
          <w:szCs w:val="20"/>
        </w:rPr>
        <w:tab/>
        <w:t>: Héctor Darío Escobar Escobar</w:t>
      </w:r>
    </w:p>
    <w:p w:rsidR="00390CE6" w:rsidRPr="00390CE6" w:rsidRDefault="00390CE6" w:rsidP="00390CE6">
      <w:pPr>
        <w:jc w:val="both"/>
        <w:rPr>
          <w:rFonts w:ascii="Arial" w:hAnsi="Arial" w:cs="Arial"/>
          <w:sz w:val="20"/>
          <w:szCs w:val="20"/>
        </w:rPr>
      </w:pPr>
      <w:r w:rsidRPr="00390CE6">
        <w:rPr>
          <w:rFonts w:ascii="Arial" w:hAnsi="Arial" w:cs="Arial"/>
          <w:sz w:val="20"/>
          <w:szCs w:val="20"/>
        </w:rPr>
        <w:t>Accionado (s)</w:t>
      </w:r>
      <w:r w:rsidRPr="00390CE6">
        <w:rPr>
          <w:rFonts w:ascii="Arial" w:hAnsi="Arial" w:cs="Arial"/>
          <w:sz w:val="20"/>
          <w:szCs w:val="20"/>
        </w:rPr>
        <w:tab/>
      </w:r>
      <w:r w:rsidRPr="00390CE6">
        <w:rPr>
          <w:rFonts w:ascii="Arial" w:hAnsi="Arial" w:cs="Arial"/>
          <w:sz w:val="20"/>
          <w:szCs w:val="20"/>
        </w:rPr>
        <w:tab/>
        <w:t>: Juzgado Promiscuo Municipal de La Virginia, R. y otros</w:t>
      </w:r>
    </w:p>
    <w:p w:rsidR="00390CE6" w:rsidRPr="00390CE6" w:rsidRDefault="00390CE6" w:rsidP="00390CE6">
      <w:pPr>
        <w:jc w:val="both"/>
        <w:rPr>
          <w:rFonts w:ascii="Arial" w:hAnsi="Arial" w:cs="Arial"/>
          <w:sz w:val="20"/>
          <w:szCs w:val="20"/>
        </w:rPr>
      </w:pPr>
      <w:r w:rsidRPr="00390CE6">
        <w:rPr>
          <w:rFonts w:ascii="Arial" w:hAnsi="Arial" w:cs="Arial"/>
          <w:sz w:val="20"/>
          <w:szCs w:val="20"/>
        </w:rPr>
        <w:t>Procedencia</w:t>
      </w:r>
      <w:r w:rsidRPr="00390CE6">
        <w:rPr>
          <w:rFonts w:ascii="Arial" w:hAnsi="Arial" w:cs="Arial"/>
          <w:sz w:val="20"/>
          <w:szCs w:val="20"/>
        </w:rPr>
        <w:tab/>
      </w:r>
      <w:r w:rsidRPr="00390CE6">
        <w:rPr>
          <w:rFonts w:ascii="Arial" w:hAnsi="Arial" w:cs="Arial"/>
          <w:sz w:val="20"/>
          <w:szCs w:val="20"/>
        </w:rPr>
        <w:tab/>
        <w:t>: Juzgado Promiscuo del Circuito de La Virginia</w:t>
      </w:r>
    </w:p>
    <w:p w:rsidR="00390CE6" w:rsidRPr="00390CE6" w:rsidRDefault="00390CE6" w:rsidP="00390CE6">
      <w:pPr>
        <w:jc w:val="both"/>
        <w:rPr>
          <w:rFonts w:ascii="Arial" w:hAnsi="Arial" w:cs="Arial"/>
          <w:sz w:val="20"/>
          <w:szCs w:val="20"/>
        </w:rPr>
      </w:pPr>
      <w:r w:rsidRPr="00390CE6">
        <w:rPr>
          <w:rFonts w:ascii="Arial" w:hAnsi="Arial" w:cs="Arial"/>
          <w:sz w:val="20"/>
          <w:szCs w:val="20"/>
        </w:rPr>
        <w:t>Radicación</w:t>
      </w:r>
      <w:r w:rsidRPr="00390CE6">
        <w:rPr>
          <w:rFonts w:ascii="Arial" w:hAnsi="Arial" w:cs="Arial"/>
          <w:sz w:val="20"/>
          <w:szCs w:val="20"/>
        </w:rPr>
        <w:tab/>
      </w:r>
      <w:r w:rsidRPr="00390CE6">
        <w:rPr>
          <w:rFonts w:ascii="Arial" w:hAnsi="Arial" w:cs="Arial"/>
          <w:sz w:val="20"/>
          <w:szCs w:val="20"/>
        </w:rPr>
        <w:tab/>
        <w:t xml:space="preserve">: 66400-31-89-001-2018-00698-02 </w:t>
      </w:r>
    </w:p>
    <w:p w:rsidR="00390CE6" w:rsidRPr="00390CE6" w:rsidRDefault="00390CE6" w:rsidP="00390CE6">
      <w:pPr>
        <w:jc w:val="both"/>
        <w:rPr>
          <w:rFonts w:ascii="Arial" w:hAnsi="Arial" w:cs="Arial"/>
          <w:sz w:val="20"/>
          <w:szCs w:val="20"/>
        </w:rPr>
      </w:pPr>
      <w:r w:rsidRPr="00390CE6">
        <w:rPr>
          <w:rFonts w:ascii="Arial" w:hAnsi="Arial" w:cs="Arial"/>
          <w:sz w:val="20"/>
          <w:szCs w:val="20"/>
        </w:rPr>
        <w:t>Temas</w:t>
      </w:r>
      <w:r w:rsidRPr="00390CE6">
        <w:rPr>
          <w:rFonts w:ascii="Arial" w:hAnsi="Arial" w:cs="Arial"/>
          <w:sz w:val="20"/>
          <w:szCs w:val="20"/>
        </w:rPr>
        <w:tab/>
      </w:r>
      <w:r w:rsidRPr="00390CE6">
        <w:rPr>
          <w:rFonts w:ascii="Arial" w:hAnsi="Arial" w:cs="Arial"/>
          <w:sz w:val="20"/>
          <w:szCs w:val="20"/>
        </w:rPr>
        <w:tab/>
      </w:r>
      <w:r w:rsidRPr="00390CE6">
        <w:rPr>
          <w:rFonts w:ascii="Arial" w:hAnsi="Arial" w:cs="Arial"/>
          <w:sz w:val="20"/>
          <w:szCs w:val="20"/>
        </w:rPr>
        <w:tab/>
        <w:t>: Improcedencia - Subsidiariedad</w:t>
      </w:r>
    </w:p>
    <w:p w:rsidR="00390CE6" w:rsidRPr="00390CE6" w:rsidRDefault="00390CE6" w:rsidP="00390CE6">
      <w:pPr>
        <w:jc w:val="both"/>
        <w:rPr>
          <w:rFonts w:ascii="Arial" w:hAnsi="Arial" w:cs="Arial"/>
          <w:sz w:val="20"/>
          <w:szCs w:val="20"/>
        </w:rPr>
      </w:pPr>
      <w:r w:rsidRPr="00390CE6">
        <w:rPr>
          <w:rFonts w:ascii="Arial" w:hAnsi="Arial" w:cs="Arial"/>
          <w:sz w:val="20"/>
          <w:szCs w:val="20"/>
        </w:rPr>
        <w:t>Magistrado Ponente</w:t>
      </w:r>
      <w:r w:rsidRPr="00390CE6">
        <w:rPr>
          <w:rFonts w:ascii="Arial" w:hAnsi="Arial" w:cs="Arial"/>
          <w:sz w:val="20"/>
          <w:szCs w:val="20"/>
        </w:rPr>
        <w:tab/>
        <w:t>: Duberney Grisales Herrera</w:t>
      </w:r>
    </w:p>
    <w:p w:rsidR="00390CE6" w:rsidRPr="00390CE6" w:rsidRDefault="00390CE6" w:rsidP="00390CE6">
      <w:pPr>
        <w:jc w:val="both"/>
        <w:rPr>
          <w:rFonts w:ascii="Arial" w:hAnsi="Arial" w:cs="Arial"/>
          <w:sz w:val="20"/>
          <w:szCs w:val="20"/>
        </w:rPr>
      </w:pPr>
      <w:r w:rsidRPr="00390CE6">
        <w:rPr>
          <w:rFonts w:ascii="Arial" w:hAnsi="Arial" w:cs="Arial"/>
          <w:sz w:val="20"/>
          <w:szCs w:val="20"/>
        </w:rPr>
        <w:t>Acta número</w:t>
      </w:r>
      <w:r w:rsidRPr="00390CE6">
        <w:rPr>
          <w:rFonts w:ascii="Arial" w:hAnsi="Arial" w:cs="Arial"/>
          <w:sz w:val="20"/>
          <w:szCs w:val="20"/>
        </w:rPr>
        <w:tab/>
      </w:r>
      <w:r w:rsidRPr="00390CE6">
        <w:rPr>
          <w:rFonts w:ascii="Arial" w:hAnsi="Arial" w:cs="Arial"/>
          <w:sz w:val="20"/>
          <w:szCs w:val="20"/>
        </w:rPr>
        <w:tab/>
        <w:t>: 479 de 08-11-2018</w:t>
      </w:r>
    </w:p>
    <w:p w:rsidR="00390CE6" w:rsidRPr="00390CE6" w:rsidRDefault="00390CE6" w:rsidP="00390CE6">
      <w:pPr>
        <w:jc w:val="both"/>
        <w:rPr>
          <w:rFonts w:ascii="Arial" w:hAnsi="Arial" w:cs="Arial"/>
          <w:sz w:val="20"/>
          <w:szCs w:val="20"/>
        </w:rPr>
      </w:pPr>
    </w:p>
    <w:p w:rsidR="00390CE6" w:rsidRPr="00390CE6" w:rsidRDefault="00390CE6" w:rsidP="00390CE6">
      <w:pPr>
        <w:pStyle w:val="Sinespaciado"/>
        <w:jc w:val="both"/>
        <w:rPr>
          <w:rFonts w:ascii="Arial" w:hAnsi="Arial" w:cs="Arial"/>
          <w:b/>
          <w:sz w:val="20"/>
        </w:rPr>
      </w:pPr>
      <w:r w:rsidRPr="00390CE6">
        <w:rPr>
          <w:rFonts w:ascii="Arial" w:hAnsi="Arial" w:cs="Arial"/>
          <w:b/>
          <w:bCs/>
          <w:iCs/>
          <w:sz w:val="20"/>
          <w:lang w:eastAsia="fr-FR"/>
        </w:rPr>
        <w:t>TEMAS:</w:t>
      </w:r>
      <w:r w:rsidRPr="00390CE6">
        <w:rPr>
          <w:rFonts w:ascii="Arial" w:hAnsi="Arial" w:cs="Arial"/>
          <w:b/>
          <w:bCs/>
          <w:iCs/>
          <w:sz w:val="20"/>
          <w:lang w:eastAsia="fr-FR"/>
        </w:rPr>
        <w:tab/>
      </w:r>
      <w:r>
        <w:rPr>
          <w:rFonts w:ascii="Arial" w:hAnsi="Arial" w:cs="Arial"/>
          <w:b/>
          <w:bCs/>
          <w:iCs/>
          <w:sz w:val="20"/>
          <w:lang w:eastAsia="fr-FR"/>
        </w:rPr>
        <w:t>TUTELA CONTRA DECISIÓN JUDICIAL / REQUISITOS GENERALES Y ESPECIALES DE PROCEDIBILIDAD / NO SE CUMPLE REQUISITO DE SUBSIDIARIEDAD FRENTE A PRUEBAS EXTRA PROCESALES PORQUE SU VALORACIÓN SE HACE EN EL PROCESO EN EL QUE SE PRETENDAN HACER VALER.</w:t>
      </w:r>
    </w:p>
    <w:p w:rsidR="00390CE6" w:rsidRDefault="00390CE6" w:rsidP="00390CE6">
      <w:pPr>
        <w:jc w:val="both"/>
        <w:rPr>
          <w:rFonts w:ascii="Arial" w:hAnsi="Arial" w:cs="Arial"/>
          <w:sz w:val="20"/>
          <w:szCs w:val="20"/>
        </w:rPr>
      </w:pPr>
    </w:p>
    <w:p w:rsidR="00390CE6" w:rsidRPr="00390CE6" w:rsidRDefault="00390CE6" w:rsidP="00390CE6">
      <w:pPr>
        <w:jc w:val="both"/>
        <w:rPr>
          <w:rFonts w:ascii="Arial" w:hAnsi="Arial" w:cs="Arial"/>
          <w:sz w:val="20"/>
          <w:szCs w:val="20"/>
        </w:rPr>
      </w:pPr>
      <w:r w:rsidRPr="00390CE6">
        <w:rPr>
          <w:rFonts w:ascii="Arial" w:hAnsi="Arial" w:cs="Arial"/>
          <w:sz w:val="20"/>
          <w:szCs w:val="20"/>
        </w:rPr>
        <w:t>Los requisitos generales de procedibilidad, explicados en amplitud en la C-590 de 2005 y reiterados en la consolidada línea jurisprudencial de la CC (2018) son: (i)</w:t>
      </w:r>
      <w:r w:rsidRPr="00390CE6">
        <w:rPr>
          <w:rFonts w:ascii="Arial" w:hAnsi="Arial"/>
          <w:sz w:val="20"/>
          <w:szCs w:val="20"/>
        </w:rPr>
        <w:t xml:space="preserve"> </w:t>
      </w:r>
      <w:r w:rsidRPr="00390CE6">
        <w:rPr>
          <w:rFonts w:ascii="Arial" w:hAnsi="Arial" w:cs="Arial"/>
          <w:sz w:val="20"/>
          <w:szCs w:val="20"/>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bookmarkStart w:id="0" w:name="_GoBack"/>
      <w:bookmarkEnd w:id="0"/>
      <w:r w:rsidRPr="00390CE6">
        <w:rPr>
          <w:rFonts w:ascii="Arial" w:hAnsi="Arial" w:cs="Arial"/>
          <w:sz w:val="20"/>
          <w:szCs w:val="20"/>
        </w:rPr>
        <w:t>.</w:t>
      </w:r>
    </w:p>
    <w:p w:rsidR="00390CE6" w:rsidRPr="00390CE6" w:rsidRDefault="00390CE6" w:rsidP="00390CE6">
      <w:pPr>
        <w:jc w:val="both"/>
        <w:rPr>
          <w:rFonts w:ascii="Arial" w:hAnsi="Arial" w:cs="Arial"/>
          <w:sz w:val="20"/>
          <w:szCs w:val="20"/>
        </w:rPr>
      </w:pPr>
    </w:p>
    <w:p w:rsidR="00390CE6" w:rsidRPr="00390CE6" w:rsidRDefault="00390CE6" w:rsidP="00390CE6">
      <w:pPr>
        <w:jc w:val="both"/>
        <w:rPr>
          <w:rFonts w:ascii="Arial" w:hAnsi="Arial" w:cs="Arial"/>
          <w:sz w:val="20"/>
          <w:szCs w:val="20"/>
        </w:rPr>
      </w:pPr>
      <w:r w:rsidRPr="00390CE6">
        <w:rPr>
          <w:rFonts w:ascii="Arial" w:hAnsi="Arial" w:cs="Arial"/>
          <w:sz w:val="20"/>
          <w:szCs w:val="20"/>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390CE6" w:rsidRDefault="00390CE6" w:rsidP="00390CE6">
      <w:pPr>
        <w:jc w:val="both"/>
        <w:rPr>
          <w:rFonts w:ascii="Arial" w:hAnsi="Arial" w:cs="Arial"/>
          <w:sz w:val="20"/>
          <w:szCs w:val="20"/>
        </w:rPr>
      </w:pPr>
    </w:p>
    <w:p w:rsidR="00390CE6" w:rsidRPr="00D14164" w:rsidRDefault="00390CE6" w:rsidP="00390CE6">
      <w:pPr>
        <w:jc w:val="both"/>
        <w:rPr>
          <w:rFonts w:ascii="Arial" w:hAnsi="Arial" w:cs="Arial"/>
          <w:sz w:val="20"/>
          <w:szCs w:val="20"/>
        </w:rPr>
      </w:pPr>
      <w:r w:rsidRPr="00D14164">
        <w:rPr>
          <w:rFonts w:ascii="Arial" w:hAnsi="Arial" w:cs="Arial"/>
          <w:sz w:val="20"/>
          <w:szCs w:val="20"/>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 toda vez que la acción de tutela no puede implementarse como mecanismo alternativo o paralelo para resolver problemas jurídicos que deben ser resueltos en el trámite ordinario. </w:t>
      </w:r>
    </w:p>
    <w:p w:rsidR="00390CE6" w:rsidRPr="00D14164" w:rsidRDefault="00390CE6" w:rsidP="00390CE6">
      <w:pPr>
        <w:jc w:val="both"/>
        <w:rPr>
          <w:rFonts w:ascii="Arial" w:hAnsi="Arial" w:cs="Arial"/>
          <w:sz w:val="20"/>
          <w:szCs w:val="20"/>
        </w:rPr>
      </w:pPr>
    </w:p>
    <w:p w:rsidR="00390CE6" w:rsidRPr="00390CE6" w:rsidRDefault="00390CE6" w:rsidP="00390CE6">
      <w:pPr>
        <w:jc w:val="both"/>
        <w:rPr>
          <w:rFonts w:ascii="Arial" w:hAnsi="Arial" w:cs="Arial"/>
          <w:sz w:val="20"/>
          <w:szCs w:val="20"/>
        </w:rPr>
      </w:pPr>
      <w:r w:rsidRPr="00D14164">
        <w:rPr>
          <w:rFonts w:ascii="Arial" w:hAnsi="Arial" w:cs="Arial"/>
          <w:sz w:val="20"/>
          <w:szCs w:val="20"/>
        </w:rPr>
        <w:t xml:space="preserve">Frente al mentado requisito, la jurisprudencia de la CC recordó: “(…) cuando se atacan decisiones judiciales, se analiza de forma diferenciada en los siguientes escenarios: (i) cuando el proceso ha concluido; o </w:t>
      </w:r>
      <w:r w:rsidRPr="00D14164">
        <w:rPr>
          <w:rFonts w:ascii="Arial" w:hAnsi="Arial" w:cs="Arial"/>
          <w:sz w:val="20"/>
          <w:szCs w:val="20"/>
          <w:u w:val="single"/>
        </w:rPr>
        <w:t xml:space="preserve">(ii) se encuentra en curso. </w:t>
      </w:r>
      <w:r w:rsidRPr="00390CE6">
        <w:rPr>
          <w:rFonts w:ascii="Arial" w:hAnsi="Arial" w:cs="Arial"/>
          <w:sz w:val="20"/>
          <w:szCs w:val="20"/>
        </w:rPr>
        <w:t>En el segundo de ellos, en principio, la intervención del juez constitucional está vedada, toda vez que la acción de tutela no constituye un mecanismo alternativo o paralelo para resolver problemas jurídicos que deben ser resueltos al interior del trámite ordinario (…)”.</w:t>
      </w:r>
    </w:p>
    <w:p w:rsidR="00390CE6" w:rsidRPr="00390CE6" w:rsidRDefault="00390CE6" w:rsidP="00390CE6">
      <w:pPr>
        <w:jc w:val="both"/>
        <w:rPr>
          <w:rFonts w:ascii="Arial" w:hAnsi="Arial" w:cs="Arial"/>
          <w:sz w:val="20"/>
          <w:szCs w:val="20"/>
        </w:rPr>
      </w:pPr>
    </w:p>
    <w:p w:rsidR="00390CE6" w:rsidRPr="00390CE6" w:rsidRDefault="00390CE6" w:rsidP="00390CE6">
      <w:pPr>
        <w:jc w:val="both"/>
        <w:rPr>
          <w:rFonts w:ascii="Arial" w:hAnsi="Arial" w:cs="Arial"/>
          <w:sz w:val="20"/>
          <w:szCs w:val="20"/>
        </w:rPr>
      </w:pPr>
    </w:p>
    <w:p w:rsidR="00390CE6" w:rsidRPr="00390CE6" w:rsidRDefault="00390CE6" w:rsidP="00390CE6">
      <w:pPr>
        <w:pStyle w:val="Sinespaciado"/>
        <w:tabs>
          <w:tab w:val="left" w:pos="3579"/>
        </w:tabs>
        <w:rPr>
          <w:rFonts w:ascii="Georgia" w:hAnsi="Georgia" w:cs="Arial"/>
          <w:w w:val="140"/>
          <w:sz w:val="20"/>
        </w:rPr>
      </w:pPr>
    </w:p>
    <w:p w:rsidR="00390CE6" w:rsidRPr="00390CE6" w:rsidRDefault="00390CE6" w:rsidP="00390CE6">
      <w:pPr>
        <w:pStyle w:val="Sinespaciado"/>
        <w:tabs>
          <w:tab w:val="left" w:pos="3579"/>
        </w:tabs>
        <w:spacing w:line="360" w:lineRule="auto"/>
        <w:jc w:val="center"/>
        <w:rPr>
          <w:rFonts w:ascii="Georgia" w:hAnsi="Georgia" w:cs="Arial"/>
          <w:w w:val="140"/>
          <w:sz w:val="14"/>
        </w:rPr>
      </w:pPr>
      <w:r w:rsidRPr="00390CE6">
        <w:rPr>
          <w:noProof/>
        </w:rPr>
        <w:drawing>
          <wp:anchor distT="0" distB="0" distL="114300" distR="114300" simplePos="0" relativeHeight="251659264" behindDoc="0" locked="0" layoutInCell="1" allowOverlap="1" wp14:anchorId="181FD9A5" wp14:editId="18ED4EEF">
            <wp:simplePos x="0" y="0"/>
            <wp:positionH relativeFrom="margin">
              <wp:align>center</wp:align>
            </wp:positionH>
            <wp:positionV relativeFrom="paragraph">
              <wp:posOffset>11430</wp:posOffset>
            </wp:positionV>
            <wp:extent cx="351790" cy="351790"/>
            <wp:effectExtent l="0" t="0" r="0" b="0"/>
            <wp:wrapSquare wrapText="r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CE6">
        <w:rPr>
          <w:rFonts w:ascii="Georgia" w:hAnsi="Georgia" w:cs="Arial"/>
          <w:color w:val="FF0000"/>
          <w:w w:val="140"/>
        </w:rPr>
        <w:br w:type="textWrapping" w:clear="all"/>
      </w:r>
      <w:r w:rsidRPr="00390CE6">
        <w:rPr>
          <w:rFonts w:ascii="Georgia" w:hAnsi="Georgia" w:cs="Arial"/>
          <w:w w:val="140"/>
          <w:sz w:val="14"/>
        </w:rPr>
        <w:t>REPUBLICA DE COLOMBIA</w:t>
      </w:r>
    </w:p>
    <w:p w:rsidR="00390CE6" w:rsidRPr="00390CE6" w:rsidRDefault="00390CE6" w:rsidP="00390CE6">
      <w:pPr>
        <w:pStyle w:val="Sinespaciado"/>
        <w:tabs>
          <w:tab w:val="center" w:pos="4987"/>
          <w:tab w:val="left" w:pos="8449"/>
        </w:tabs>
        <w:spacing w:line="360" w:lineRule="auto"/>
        <w:jc w:val="center"/>
        <w:rPr>
          <w:rFonts w:ascii="Georgia" w:hAnsi="Georgia" w:cs="Arial"/>
          <w:w w:val="140"/>
        </w:rPr>
      </w:pPr>
      <w:r w:rsidRPr="00390CE6">
        <w:rPr>
          <w:rFonts w:ascii="Georgia" w:hAnsi="Georgia" w:cs="Arial"/>
          <w:w w:val="140"/>
          <w:sz w:val="14"/>
        </w:rPr>
        <w:t>RAMA JUDICIAL DEL PODER PÚBLICO</w:t>
      </w:r>
    </w:p>
    <w:p w:rsidR="00390CE6" w:rsidRPr="00390CE6" w:rsidRDefault="00390CE6" w:rsidP="00390CE6">
      <w:pPr>
        <w:pStyle w:val="Sinespaciado"/>
        <w:spacing w:line="360" w:lineRule="auto"/>
        <w:jc w:val="center"/>
        <w:rPr>
          <w:rFonts w:ascii="Georgia" w:hAnsi="Georgia" w:cs="Arial"/>
          <w:w w:val="140"/>
          <w:sz w:val="16"/>
        </w:rPr>
      </w:pPr>
      <w:r w:rsidRPr="00390CE6">
        <w:rPr>
          <w:rFonts w:ascii="Georgia" w:hAnsi="Georgia" w:cs="Arial"/>
          <w:w w:val="140"/>
          <w:sz w:val="18"/>
        </w:rPr>
        <w:t>T</w:t>
      </w:r>
      <w:r w:rsidRPr="00390CE6">
        <w:rPr>
          <w:rFonts w:ascii="Georgia" w:hAnsi="Georgia" w:cs="Arial"/>
          <w:w w:val="140"/>
          <w:sz w:val="16"/>
        </w:rPr>
        <w:t>RIBUNAL</w:t>
      </w:r>
      <w:r w:rsidRPr="00390CE6">
        <w:rPr>
          <w:rFonts w:ascii="Georgia" w:hAnsi="Georgia" w:cs="Arial"/>
          <w:w w:val="140"/>
          <w:sz w:val="18"/>
        </w:rPr>
        <w:t xml:space="preserve"> S</w:t>
      </w:r>
      <w:r w:rsidRPr="00390CE6">
        <w:rPr>
          <w:rFonts w:ascii="Georgia" w:hAnsi="Georgia" w:cs="Arial"/>
          <w:w w:val="140"/>
          <w:sz w:val="16"/>
        </w:rPr>
        <w:t xml:space="preserve">UPERIOR DEL </w:t>
      </w:r>
      <w:r w:rsidRPr="00390CE6">
        <w:rPr>
          <w:rFonts w:ascii="Georgia" w:hAnsi="Georgia" w:cs="Arial"/>
          <w:w w:val="140"/>
          <w:sz w:val="18"/>
        </w:rPr>
        <w:t>D</w:t>
      </w:r>
      <w:r w:rsidRPr="00390CE6">
        <w:rPr>
          <w:rFonts w:ascii="Georgia" w:hAnsi="Georgia" w:cs="Arial"/>
          <w:w w:val="140"/>
          <w:sz w:val="16"/>
        </w:rPr>
        <w:t>ISTRITO</w:t>
      </w:r>
      <w:r w:rsidRPr="00390CE6">
        <w:rPr>
          <w:rFonts w:ascii="Georgia" w:hAnsi="Georgia" w:cs="Arial"/>
          <w:w w:val="140"/>
          <w:sz w:val="18"/>
        </w:rPr>
        <w:t xml:space="preserve"> J</w:t>
      </w:r>
      <w:r w:rsidRPr="00390CE6">
        <w:rPr>
          <w:rFonts w:ascii="Georgia" w:hAnsi="Georgia" w:cs="Arial"/>
          <w:w w:val="140"/>
          <w:sz w:val="16"/>
        </w:rPr>
        <w:t>UDICIAL</w:t>
      </w:r>
    </w:p>
    <w:p w:rsidR="00390CE6" w:rsidRPr="00390CE6" w:rsidRDefault="00390CE6" w:rsidP="00390CE6">
      <w:pPr>
        <w:pStyle w:val="Sinespaciado"/>
        <w:spacing w:line="360" w:lineRule="auto"/>
        <w:jc w:val="center"/>
        <w:rPr>
          <w:rFonts w:ascii="Georgia" w:hAnsi="Georgia" w:cs="Arial"/>
          <w:w w:val="140"/>
          <w:sz w:val="16"/>
          <w:szCs w:val="18"/>
        </w:rPr>
      </w:pPr>
      <w:r w:rsidRPr="00390CE6">
        <w:rPr>
          <w:rFonts w:ascii="Georgia" w:hAnsi="Georgia" w:cs="Arial"/>
          <w:w w:val="140"/>
          <w:sz w:val="18"/>
          <w:szCs w:val="18"/>
        </w:rPr>
        <w:t>S</w:t>
      </w:r>
      <w:r w:rsidRPr="00390CE6">
        <w:rPr>
          <w:rFonts w:ascii="Georgia" w:hAnsi="Georgia" w:cs="Arial"/>
          <w:w w:val="140"/>
          <w:sz w:val="16"/>
          <w:szCs w:val="18"/>
        </w:rPr>
        <w:t>ALA</w:t>
      </w:r>
      <w:r w:rsidRPr="00390CE6">
        <w:rPr>
          <w:rFonts w:ascii="Georgia" w:hAnsi="Georgia" w:cs="Arial"/>
          <w:w w:val="140"/>
          <w:sz w:val="14"/>
          <w:szCs w:val="18"/>
        </w:rPr>
        <w:t xml:space="preserve"> </w:t>
      </w:r>
      <w:r w:rsidRPr="00390CE6">
        <w:rPr>
          <w:rFonts w:ascii="Georgia" w:hAnsi="Georgia" w:cs="Arial"/>
          <w:w w:val="140"/>
          <w:sz w:val="16"/>
          <w:szCs w:val="18"/>
        </w:rPr>
        <w:t xml:space="preserve">DE </w:t>
      </w:r>
      <w:r w:rsidRPr="00390CE6">
        <w:rPr>
          <w:rFonts w:ascii="Georgia" w:hAnsi="Georgia" w:cs="Arial"/>
          <w:w w:val="140"/>
          <w:sz w:val="18"/>
          <w:szCs w:val="18"/>
        </w:rPr>
        <w:t>D</w:t>
      </w:r>
      <w:r w:rsidRPr="00390CE6">
        <w:rPr>
          <w:rFonts w:ascii="Georgia" w:hAnsi="Georgia" w:cs="Arial"/>
          <w:w w:val="140"/>
          <w:sz w:val="16"/>
          <w:szCs w:val="18"/>
        </w:rPr>
        <w:t>ECISIÓN</w:t>
      </w:r>
      <w:r w:rsidRPr="00390CE6">
        <w:rPr>
          <w:rFonts w:ascii="Georgia" w:hAnsi="Georgia" w:cs="Arial"/>
          <w:w w:val="140"/>
          <w:sz w:val="18"/>
          <w:szCs w:val="18"/>
        </w:rPr>
        <w:t xml:space="preserve"> C</w:t>
      </w:r>
      <w:r w:rsidRPr="00390CE6">
        <w:rPr>
          <w:rFonts w:ascii="Georgia" w:hAnsi="Georgia" w:cs="Arial"/>
          <w:w w:val="140"/>
          <w:sz w:val="16"/>
          <w:szCs w:val="18"/>
        </w:rPr>
        <w:t>IVIL –</w:t>
      </w:r>
      <w:r w:rsidRPr="00390CE6">
        <w:rPr>
          <w:rFonts w:ascii="Georgia" w:hAnsi="Georgia" w:cs="Arial"/>
          <w:w w:val="140"/>
          <w:sz w:val="18"/>
          <w:szCs w:val="18"/>
        </w:rPr>
        <w:t>F</w:t>
      </w:r>
      <w:r w:rsidRPr="00390CE6">
        <w:rPr>
          <w:rFonts w:ascii="Georgia" w:hAnsi="Georgia" w:cs="Arial"/>
          <w:w w:val="140"/>
          <w:sz w:val="16"/>
          <w:szCs w:val="18"/>
        </w:rPr>
        <w:t xml:space="preserve">AMILIA – </w:t>
      </w:r>
      <w:r w:rsidRPr="00390CE6">
        <w:rPr>
          <w:rFonts w:ascii="Georgia" w:hAnsi="Georgia" w:cs="Arial"/>
          <w:w w:val="140"/>
          <w:sz w:val="18"/>
          <w:szCs w:val="18"/>
        </w:rPr>
        <w:t>D</w:t>
      </w:r>
      <w:r w:rsidRPr="00390CE6">
        <w:rPr>
          <w:rFonts w:ascii="Georgia" w:hAnsi="Georgia" w:cs="Arial"/>
          <w:w w:val="140"/>
          <w:sz w:val="16"/>
          <w:szCs w:val="18"/>
        </w:rPr>
        <w:t>ISTRITO</w:t>
      </w:r>
      <w:r w:rsidRPr="00390CE6">
        <w:rPr>
          <w:rFonts w:ascii="Georgia" w:hAnsi="Georgia" w:cs="Arial"/>
          <w:w w:val="140"/>
          <w:sz w:val="18"/>
          <w:szCs w:val="18"/>
        </w:rPr>
        <w:t xml:space="preserve"> D</w:t>
      </w:r>
      <w:r w:rsidRPr="00390CE6">
        <w:rPr>
          <w:rFonts w:ascii="Georgia" w:hAnsi="Georgia" w:cs="Arial"/>
          <w:w w:val="140"/>
          <w:sz w:val="16"/>
          <w:szCs w:val="18"/>
        </w:rPr>
        <w:t>E</w:t>
      </w:r>
      <w:r w:rsidRPr="00390CE6">
        <w:rPr>
          <w:rFonts w:ascii="Georgia" w:hAnsi="Georgia" w:cs="Arial"/>
          <w:w w:val="140"/>
          <w:sz w:val="18"/>
          <w:szCs w:val="18"/>
        </w:rPr>
        <w:t xml:space="preserve"> P</w:t>
      </w:r>
      <w:r w:rsidRPr="00390CE6">
        <w:rPr>
          <w:rFonts w:ascii="Georgia" w:hAnsi="Georgia" w:cs="Arial"/>
          <w:w w:val="140"/>
          <w:sz w:val="16"/>
          <w:szCs w:val="18"/>
        </w:rPr>
        <w:t>EREIRA</w:t>
      </w:r>
    </w:p>
    <w:p w:rsidR="00390CE6" w:rsidRPr="00390CE6" w:rsidRDefault="00390CE6" w:rsidP="00390CE6">
      <w:pPr>
        <w:pStyle w:val="Sinespaciado"/>
        <w:spacing w:line="360" w:lineRule="auto"/>
        <w:jc w:val="center"/>
        <w:rPr>
          <w:rFonts w:ascii="Georgia" w:hAnsi="Georgia" w:cs="Arial"/>
          <w:w w:val="140"/>
          <w:sz w:val="16"/>
          <w:szCs w:val="18"/>
        </w:rPr>
      </w:pPr>
      <w:r w:rsidRPr="00390CE6">
        <w:rPr>
          <w:rFonts w:ascii="Georgia" w:hAnsi="Georgia" w:cs="Arial"/>
          <w:w w:val="140"/>
          <w:sz w:val="18"/>
          <w:szCs w:val="18"/>
        </w:rPr>
        <w:t>D</w:t>
      </w:r>
      <w:r w:rsidRPr="00390CE6">
        <w:rPr>
          <w:rFonts w:ascii="Georgia" w:hAnsi="Georgia" w:cs="Arial"/>
          <w:w w:val="140"/>
          <w:sz w:val="16"/>
          <w:szCs w:val="18"/>
        </w:rPr>
        <w:t xml:space="preserve">EPARTAMENTO </w:t>
      </w:r>
      <w:r w:rsidRPr="00390CE6">
        <w:rPr>
          <w:rFonts w:ascii="Georgia" w:hAnsi="Georgia" w:cs="Arial"/>
          <w:w w:val="140"/>
          <w:sz w:val="18"/>
          <w:szCs w:val="18"/>
        </w:rPr>
        <w:t>D</w:t>
      </w:r>
      <w:r w:rsidRPr="00390CE6">
        <w:rPr>
          <w:rFonts w:ascii="Georgia" w:hAnsi="Georgia" w:cs="Arial"/>
          <w:w w:val="140"/>
          <w:sz w:val="16"/>
          <w:szCs w:val="18"/>
        </w:rPr>
        <w:t xml:space="preserve">EL </w:t>
      </w:r>
      <w:r w:rsidRPr="00390CE6">
        <w:rPr>
          <w:rFonts w:ascii="Georgia" w:hAnsi="Georgia" w:cs="Arial"/>
          <w:w w:val="140"/>
          <w:sz w:val="18"/>
          <w:szCs w:val="18"/>
        </w:rPr>
        <w:t>R</w:t>
      </w:r>
      <w:r w:rsidRPr="00390CE6">
        <w:rPr>
          <w:rFonts w:ascii="Georgia" w:hAnsi="Georgia" w:cs="Arial"/>
          <w:w w:val="140"/>
          <w:sz w:val="16"/>
          <w:szCs w:val="18"/>
        </w:rPr>
        <w:t>ISARALDA</w:t>
      </w:r>
    </w:p>
    <w:p w:rsidR="00390CE6" w:rsidRPr="00390CE6" w:rsidRDefault="00390CE6" w:rsidP="00390CE6">
      <w:pPr>
        <w:spacing w:line="360" w:lineRule="auto"/>
        <w:jc w:val="center"/>
        <w:rPr>
          <w:rFonts w:ascii="Georgia" w:hAnsi="Georgia" w:cs="Arial"/>
          <w:w w:val="140"/>
          <w:szCs w:val="18"/>
        </w:rPr>
      </w:pPr>
    </w:p>
    <w:p w:rsidR="00390CE6" w:rsidRPr="00390CE6" w:rsidRDefault="00390CE6" w:rsidP="00390CE6">
      <w:pPr>
        <w:pBdr>
          <w:bottom w:val="double" w:sz="6" w:space="1" w:color="auto"/>
        </w:pBdr>
        <w:spacing w:line="360" w:lineRule="auto"/>
        <w:rPr>
          <w:rFonts w:ascii="Georgia" w:hAnsi="Georgia" w:cs="Arial"/>
          <w:b/>
          <w:bCs/>
          <w:sz w:val="6"/>
          <w:szCs w:val="22"/>
        </w:rPr>
      </w:pPr>
    </w:p>
    <w:p w:rsidR="00390CE6" w:rsidRPr="00390CE6" w:rsidRDefault="00390CE6" w:rsidP="00390CE6">
      <w:pPr>
        <w:spacing w:line="288" w:lineRule="auto"/>
        <w:jc w:val="center"/>
        <w:rPr>
          <w:rFonts w:ascii="Georgia" w:hAnsi="Georgia" w:cs="Arial"/>
          <w:b/>
          <w:bCs/>
        </w:rPr>
      </w:pPr>
    </w:p>
    <w:p w:rsidR="00390CE6" w:rsidRPr="00390CE6" w:rsidRDefault="00390CE6" w:rsidP="00390CE6">
      <w:pPr>
        <w:spacing w:line="288" w:lineRule="auto"/>
        <w:jc w:val="center"/>
        <w:rPr>
          <w:rFonts w:ascii="Georgia" w:hAnsi="Georgia" w:cs="Arial"/>
          <w:iCs/>
        </w:rPr>
      </w:pPr>
      <w:r w:rsidRPr="00390CE6">
        <w:rPr>
          <w:rFonts w:ascii="Georgia" w:hAnsi="Georgia" w:cs="Arial"/>
          <w:iCs/>
          <w:smallCaps/>
        </w:rPr>
        <w:t>Pereira, R., ocho (8) de noviembre de dos mil dieciocho (2018)</w:t>
      </w:r>
      <w:r w:rsidRPr="00390CE6">
        <w:rPr>
          <w:rFonts w:ascii="Georgia" w:hAnsi="Georgia" w:cs="Arial"/>
          <w:iCs/>
        </w:rPr>
        <w:t>.</w:t>
      </w:r>
    </w:p>
    <w:p w:rsidR="00390CE6" w:rsidRPr="00390CE6" w:rsidRDefault="00390CE6" w:rsidP="00390CE6">
      <w:pPr>
        <w:spacing w:line="288" w:lineRule="auto"/>
        <w:ind w:left="708" w:firstLine="708"/>
        <w:rPr>
          <w:rFonts w:ascii="Georgia" w:hAnsi="Georgia" w:cs="Arial"/>
          <w:b/>
          <w:bCs/>
        </w:rPr>
      </w:pPr>
    </w:p>
    <w:p w:rsidR="00390CE6" w:rsidRPr="00390CE6" w:rsidRDefault="00390CE6" w:rsidP="00390CE6">
      <w:pPr>
        <w:pStyle w:val="Textoindependiente"/>
        <w:numPr>
          <w:ilvl w:val="0"/>
          <w:numId w:val="1"/>
        </w:numPr>
        <w:spacing w:line="288" w:lineRule="auto"/>
        <w:rPr>
          <w:rFonts w:ascii="Georgia" w:hAnsi="Georgia" w:cs="Arial"/>
          <w:smallCaps/>
          <w:szCs w:val="24"/>
          <w:lang w:val="es-ES"/>
        </w:rPr>
      </w:pPr>
      <w:r w:rsidRPr="00390CE6">
        <w:rPr>
          <w:rFonts w:ascii="Georgia" w:hAnsi="Georgia" w:cs="Arial"/>
          <w:smallCaps/>
          <w:szCs w:val="24"/>
          <w:lang w:val="es-ES"/>
        </w:rPr>
        <w:t>El asunto por decidir</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La impugnación formulada dentro de la acción constitucional referida, luego de surtida la actuación de primera instancia, sin avistar nulidades que la invaliden</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numPr>
          <w:ilvl w:val="0"/>
          <w:numId w:val="1"/>
        </w:numPr>
        <w:spacing w:line="288" w:lineRule="auto"/>
        <w:rPr>
          <w:rFonts w:ascii="Georgia" w:hAnsi="Georgia" w:cs="Arial"/>
          <w:smallCaps/>
          <w:szCs w:val="24"/>
          <w:lang w:val="es-ES"/>
        </w:rPr>
      </w:pPr>
      <w:r w:rsidRPr="00390CE6">
        <w:rPr>
          <w:rFonts w:ascii="Georgia" w:hAnsi="Georgia" w:cs="Arial"/>
          <w:smallCaps/>
          <w:szCs w:val="24"/>
          <w:lang w:val="es-ES"/>
        </w:rPr>
        <w:t xml:space="preserve">La síntesis fáctica </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spacing w:line="288" w:lineRule="auto"/>
        <w:jc w:val="both"/>
        <w:rPr>
          <w:rFonts w:ascii="Georgia" w:hAnsi="Georgia" w:cs="Arial"/>
        </w:rPr>
      </w:pPr>
      <w:r w:rsidRPr="00390CE6">
        <w:rPr>
          <w:rFonts w:ascii="Georgia" w:hAnsi="Georgia" w:cs="Arial"/>
        </w:rPr>
        <w:t xml:space="preserve">Se expresó que el 22-08-2018 el Juzgado accionado a solicitud de la organización Sayco y Acinpro, como prueba extraprocesal, practicó inspección judicial sobre establecimiento de comercio “Cafetería el Aventino” para verificar </w:t>
      </w:r>
      <w:r w:rsidRPr="00390CE6">
        <w:rPr>
          <w:rFonts w:ascii="Georgia" w:hAnsi="Georgia" w:cs="Arial"/>
          <w:i/>
        </w:rPr>
        <w:t>“el uso del repertorio de las obras”</w:t>
      </w:r>
      <w:r w:rsidRPr="00390CE6">
        <w:rPr>
          <w:rFonts w:ascii="Georgia" w:hAnsi="Georgia" w:cs="Arial"/>
        </w:rPr>
        <w:t xml:space="preserve">, (i)  sin permitir que el administrador formulara recurso de reposición, (ii) ni advertir que para esa fecha la señora María Victoria Galeano, ya no fungía como representante legal de la entidad petente, además de que, (iii) dispuso la inspección de los libros contables, sin la previa citación de la contraparte, en contravía con lo dispuesto en el artículo 189, CGP (Folios 1 a 10, cuaderno principal). </w:t>
      </w:r>
    </w:p>
    <w:p w:rsidR="00390CE6" w:rsidRPr="00390CE6" w:rsidRDefault="00390CE6" w:rsidP="00390CE6">
      <w:pPr>
        <w:spacing w:line="288" w:lineRule="auto"/>
        <w:jc w:val="both"/>
        <w:rPr>
          <w:rFonts w:ascii="Georgia" w:hAnsi="Georgia" w:cs="Arial"/>
        </w:rPr>
      </w:pPr>
    </w:p>
    <w:p w:rsidR="00390CE6" w:rsidRPr="00390CE6" w:rsidRDefault="00390CE6" w:rsidP="00390CE6">
      <w:pPr>
        <w:pStyle w:val="Textoindependiente"/>
        <w:numPr>
          <w:ilvl w:val="0"/>
          <w:numId w:val="1"/>
        </w:numPr>
        <w:spacing w:line="288" w:lineRule="auto"/>
        <w:rPr>
          <w:rFonts w:ascii="Georgia" w:hAnsi="Georgia" w:cs="Arial"/>
          <w:smallCaps/>
          <w:szCs w:val="24"/>
          <w:lang w:val="es-ES"/>
        </w:rPr>
      </w:pPr>
      <w:r w:rsidRPr="00390CE6">
        <w:rPr>
          <w:rFonts w:ascii="Georgia" w:hAnsi="Georgia" w:cs="Arial"/>
          <w:smallCaps/>
          <w:szCs w:val="24"/>
          <w:lang w:val="es-ES"/>
        </w:rPr>
        <w:t>Los derechos invocados</w:t>
      </w:r>
    </w:p>
    <w:p w:rsidR="00390CE6" w:rsidRPr="00390CE6" w:rsidRDefault="00390CE6" w:rsidP="00390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rPr>
      </w:pPr>
    </w:p>
    <w:p w:rsidR="00390CE6" w:rsidRPr="00390CE6" w:rsidRDefault="00390CE6" w:rsidP="00390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rPr>
      </w:pPr>
      <w:r w:rsidRPr="00390CE6">
        <w:rPr>
          <w:rFonts w:ascii="Georgia" w:hAnsi="Georgia" w:cs="Arial"/>
          <w:spacing w:val="-3"/>
        </w:rPr>
        <w:t xml:space="preserve">Los derechos al debido proceso y a la intimidad (Folio 1, cuaderno principal). </w:t>
      </w:r>
    </w:p>
    <w:p w:rsidR="00390CE6" w:rsidRPr="00390CE6" w:rsidRDefault="00390CE6" w:rsidP="00390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rPr>
      </w:pPr>
    </w:p>
    <w:p w:rsidR="00390CE6" w:rsidRPr="00390CE6" w:rsidRDefault="00390CE6" w:rsidP="00390CE6">
      <w:pPr>
        <w:pStyle w:val="Textoindependiente"/>
        <w:numPr>
          <w:ilvl w:val="0"/>
          <w:numId w:val="1"/>
        </w:numPr>
        <w:spacing w:line="288" w:lineRule="auto"/>
        <w:rPr>
          <w:rFonts w:ascii="Georgia" w:hAnsi="Georgia" w:cs="Arial"/>
          <w:smallCaps/>
          <w:szCs w:val="24"/>
          <w:lang w:val="es-ES"/>
        </w:rPr>
      </w:pPr>
      <w:r w:rsidRPr="00390CE6">
        <w:rPr>
          <w:rFonts w:ascii="Georgia" w:hAnsi="Georgia" w:cs="Arial"/>
          <w:smallCaps/>
          <w:szCs w:val="24"/>
          <w:lang w:val="es-ES"/>
        </w:rPr>
        <w:t>La petición de protección</w:t>
      </w:r>
    </w:p>
    <w:p w:rsidR="00390CE6" w:rsidRPr="00390CE6" w:rsidRDefault="00390CE6" w:rsidP="00390C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mallCaps/>
        </w:rPr>
      </w:pPr>
    </w:p>
    <w:p w:rsidR="00390CE6" w:rsidRPr="00390CE6" w:rsidRDefault="00390CE6" w:rsidP="00390CE6">
      <w:pPr>
        <w:spacing w:line="288" w:lineRule="auto"/>
        <w:jc w:val="both"/>
        <w:rPr>
          <w:rFonts w:ascii="Georgia" w:hAnsi="Georgia" w:cs="Arial"/>
        </w:rPr>
      </w:pPr>
      <w:r w:rsidRPr="00390CE6">
        <w:rPr>
          <w:rFonts w:ascii="Georgia" w:hAnsi="Georgia" w:cs="Arial"/>
        </w:rPr>
        <w:t xml:space="preserve">Se deje sin efectos la prueba extraprocesal -Inspección Judicial- practicada el 22-08-2018 por el Juzgado Promiscuo Municipal de La Virginia, y se expidan copias con destino al Consejo Seccional de la Judicatura de Risaralda y a la Fiscalía General de la Nación (folio 9, </w:t>
      </w:r>
      <w:r w:rsidRPr="00390CE6">
        <w:rPr>
          <w:rFonts w:ascii="Georgia" w:hAnsi="Georgia" w:cs="Arial"/>
          <w:spacing w:val="-3"/>
        </w:rPr>
        <w:t>cuaderno principal</w:t>
      </w:r>
      <w:r w:rsidRPr="00390CE6">
        <w:rPr>
          <w:rFonts w:ascii="Georgia" w:hAnsi="Georgia" w:cs="Arial"/>
        </w:rPr>
        <w:t>).</w:t>
      </w:r>
    </w:p>
    <w:p w:rsidR="00390CE6" w:rsidRPr="00390CE6" w:rsidRDefault="00390CE6" w:rsidP="00390CE6">
      <w:pPr>
        <w:spacing w:line="288" w:lineRule="auto"/>
        <w:jc w:val="both"/>
        <w:rPr>
          <w:rFonts w:ascii="Georgia" w:hAnsi="Georgia" w:cs="Arial"/>
        </w:rPr>
      </w:pPr>
    </w:p>
    <w:p w:rsidR="00390CE6" w:rsidRPr="00390CE6" w:rsidRDefault="00390CE6" w:rsidP="00390CE6">
      <w:pPr>
        <w:pStyle w:val="Sinespaciado"/>
        <w:numPr>
          <w:ilvl w:val="0"/>
          <w:numId w:val="1"/>
        </w:numPr>
        <w:spacing w:line="288" w:lineRule="auto"/>
        <w:jc w:val="both"/>
        <w:rPr>
          <w:rFonts w:ascii="Georgia" w:hAnsi="Georgia" w:cs="Arial"/>
          <w:smallCaps/>
          <w:szCs w:val="24"/>
        </w:rPr>
      </w:pPr>
      <w:r w:rsidRPr="00390CE6">
        <w:rPr>
          <w:rFonts w:ascii="Georgia" w:hAnsi="Georgia" w:cs="Arial"/>
          <w:smallCaps/>
          <w:szCs w:val="24"/>
        </w:rPr>
        <w:t>El resumen de la crónica procesal</w:t>
      </w:r>
    </w:p>
    <w:p w:rsidR="00390CE6" w:rsidRPr="00390CE6" w:rsidRDefault="00390CE6" w:rsidP="00390CE6">
      <w:pPr>
        <w:pStyle w:val="Sinespaciado"/>
        <w:spacing w:line="288" w:lineRule="auto"/>
        <w:ind w:left="360"/>
        <w:jc w:val="both"/>
        <w:rPr>
          <w:rFonts w:ascii="Georgia" w:hAnsi="Georgia" w:cs="Arial"/>
          <w:smallCaps/>
          <w:szCs w:val="24"/>
        </w:rPr>
      </w:pPr>
    </w:p>
    <w:p w:rsidR="00390CE6" w:rsidRPr="00390CE6" w:rsidRDefault="00390CE6" w:rsidP="00390CE6">
      <w:pPr>
        <w:pStyle w:val="Textoindependiente"/>
        <w:widowControl w:val="0"/>
        <w:spacing w:line="288" w:lineRule="auto"/>
        <w:rPr>
          <w:rFonts w:ascii="Georgia" w:hAnsi="Georgia" w:cs="Arial"/>
          <w:szCs w:val="24"/>
          <w:lang w:val="es-ES"/>
        </w:rPr>
      </w:pPr>
      <w:r w:rsidRPr="00390CE6">
        <w:rPr>
          <w:rFonts w:ascii="Georgia" w:hAnsi="Georgia" w:cs="Arial"/>
          <w:szCs w:val="24"/>
          <w:lang w:val="es-ES"/>
        </w:rPr>
        <w:t xml:space="preserve">El 03-09-2018 se avocó </w:t>
      </w:r>
      <w:r w:rsidRPr="00390CE6">
        <w:rPr>
          <w:rFonts w:ascii="Georgia" w:hAnsi="Georgia" w:cs="Arial"/>
          <w:i/>
          <w:szCs w:val="24"/>
          <w:lang w:val="es-ES"/>
        </w:rPr>
        <w:t>(sic)</w:t>
      </w:r>
      <w:r w:rsidRPr="00390CE6">
        <w:rPr>
          <w:rFonts w:ascii="Georgia" w:hAnsi="Georgia" w:cs="Arial"/>
          <w:szCs w:val="24"/>
          <w:lang w:val="es-ES"/>
        </w:rPr>
        <w:t xml:space="preserve"> y se dispuso notificar a las partes, entre otros ordenamientos (Folio 16, ibídem). Fueron debidamente enterados los extremos de la acción (Folios 17 a 20, ibídem). Contestó la Dirección Nacional de Derecho de Autor (Folios 21 a 43, ibídem), el titular del juzgado accionado (Folios 44 a 47, ibídem) y la Organización Sayco y Acinpro (Folios 48 a 65, ib.). El 14-09-2018 se emitió el fallo (Folios 66 a 68, ib.); y con proveído del 25-09-2018 se concedió la impugnación formulada por el actor (Folio 76, ib.). </w:t>
      </w:r>
    </w:p>
    <w:p w:rsidR="00390CE6" w:rsidRPr="00390CE6" w:rsidRDefault="00390CE6" w:rsidP="00390CE6">
      <w:pPr>
        <w:spacing w:line="288" w:lineRule="auto"/>
        <w:jc w:val="both"/>
        <w:rPr>
          <w:rFonts w:ascii="Georgia" w:hAnsi="Georgia" w:cs="Arial"/>
        </w:rPr>
      </w:pPr>
    </w:p>
    <w:p w:rsidR="00390CE6" w:rsidRPr="00390CE6" w:rsidRDefault="00390CE6" w:rsidP="00390CE6">
      <w:pPr>
        <w:pStyle w:val="Textoindependiente"/>
        <w:widowControl w:val="0"/>
        <w:spacing w:line="288" w:lineRule="auto"/>
        <w:rPr>
          <w:rFonts w:ascii="Georgia" w:hAnsi="Georgia" w:cs="Arial"/>
          <w:szCs w:val="24"/>
          <w:lang w:val="es-ES"/>
        </w:rPr>
      </w:pPr>
      <w:r w:rsidRPr="00390CE6">
        <w:rPr>
          <w:rFonts w:ascii="Georgia" w:hAnsi="Georgia" w:cs="Arial"/>
          <w:szCs w:val="24"/>
          <w:lang w:val="es-ES"/>
        </w:rPr>
        <w:t xml:space="preserve">La sentencia opugnada declaró improcedente el amparo al advertir la ausencia de vulneración al debido proceso y considerar inexistente el presupuesto de la subsidiariedad porque el afectado cuenta con otro mecanismo de defensa judicial (Folios 66 a 68, ib.). </w:t>
      </w:r>
    </w:p>
    <w:p w:rsidR="00390CE6" w:rsidRPr="00390CE6" w:rsidRDefault="00390CE6" w:rsidP="00390CE6">
      <w:pPr>
        <w:pStyle w:val="Textoindependiente"/>
        <w:widowControl w:val="0"/>
        <w:spacing w:line="288" w:lineRule="auto"/>
        <w:rPr>
          <w:rFonts w:ascii="Georgia" w:hAnsi="Georgia" w:cs="Arial"/>
          <w:szCs w:val="24"/>
          <w:lang w:val="es-ES"/>
        </w:rPr>
      </w:pPr>
    </w:p>
    <w:p w:rsidR="00390CE6" w:rsidRPr="00390CE6" w:rsidRDefault="00390CE6" w:rsidP="00390CE6">
      <w:pPr>
        <w:pStyle w:val="Textoindependiente"/>
        <w:widowControl w:val="0"/>
        <w:spacing w:line="288" w:lineRule="auto"/>
        <w:rPr>
          <w:rFonts w:ascii="Georgia" w:hAnsi="Georgia" w:cs="Arial"/>
          <w:szCs w:val="24"/>
          <w:lang w:val="es-ES"/>
        </w:rPr>
      </w:pPr>
      <w:r w:rsidRPr="00390CE6">
        <w:rPr>
          <w:rFonts w:ascii="Georgia" w:hAnsi="Georgia" w:cs="Arial"/>
          <w:szCs w:val="24"/>
          <w:lang w:val="es-ES"/>
        </w:rPr>
        <w:t xml:space="preserve">El actor discrepa de esa decisión pues considera que el juez primigenio sí violó el debido proceso al omitir la verificación de las afecciones al momento de admitir la prueba extraprocesal. Agrega que es falso cuando el funcionario afirma que la revelación de los documentos contables se hizo “libre y voluntaria”, puesto que inicialmente la persona que atendió al despacho se negó a exhibirlos, pero a solicitud del juez los presentó. Exhorta se revoque el fallo de tutela, y en su lugar, se concedan sus pretensiones (Folios 73 a 74, ib.). </w:t>
      </w:r>
    </w:p>
    <w:p w:rsidR="00390CE6" w:rsidRPr="00390CE6" w:rsidRDefault="00390CE6" w:rsidP="00390CE6">
      <w:pPr>
        <w:pStyle w:val="Textoindependiente"/>
        <w:widowControl w:val="0"/>
        <w:spacing w:line="288" w:lineRule="auto"/>
        <w:rPr>
          <w:rFonts w:ascii="Georgia" w:hAnsi="Georgia" w:cs="Arial"/>
          <w:szCs w:val="24"/>
          <w:lang w:val="es-ES"/>
        </w:rPr>
      </w:pPr>
    </w:p>
    <w:p w:rsidR="00390CE6" w:rsidRPr="00390CE6" w:rsidRDefault="00390CE6" w:rsidP="00390CE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Cs w:val="24"/>
          <w:lang w:val="es-ES"/>
        </w:rPr>
      </w:pPr>
      <w:r w:rsidRPr="00390CE6">
        <w:rPr>
          <w:rFonts w:ascii="Georgia" w:hAnsi="Georgia" w:cs="Arial"/>
          <w:smallCaps/>
          <w:szCs w:val="24"/>
          <w:lang w:val="es-ES"/>
        </w:rPr>
        <w:t>La fundamentación jurídica para resolver</w:t>
      </w:r>
    </w:p>
    <w:p w:rsidR="00390CE6" w:rsidRPr="00390CE6" w:rsidRDefault="00390CE6" w:rsidP="00390CE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Cs w:val="24"/>
          <w:lang w:val="es-ES"/>
        </w:rPr>
      </w:pPr>
    </w:p>
    <w:p w:rsidR="00390CE6" w:rsidRPr="00390CE6" w:rsidRDefault="00390CE6" w:rsidP="00390CE6">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ES"/>
        </w:rPr>
      </w:pPr>
      <w:r w:rsidRPr="00390CE6">
        <w:rPr>
          <w:rFonts w:ascii="Georgia" w:hAnsi="Georgia" w:cs="Arial"/>
          <w:smallCaps/>
          <w:szCs w:val="24"/>
          <w:lang w:val="es-ES"/>
        </w:rPr>
        <w:t>La competencia.</w:t>
      </w:r>
      <w:r w:rsidRPr="00390CE6">
        <w:rPr>
          <w:rFonts w:ascii="Georgia" w:hAnsi="Georgia" w:cs="Arial"/>
          <w:szCs w:val="24"/>
          <w:lang w:val="es-ES"/>
        </w:rPr>
        <w:t xml:space="preserve"> Este Tribunal es competente para conocer la acción en razón a que es el superior jerárquico del Despacho que conoció en primera instancia (Artículo 32 del Decreto 2591 de 1991).</w:t>
      </w:r>
    </w:p>
    <w:p w:rsidR="00390CE6" w:rsidRPr="00390CE6" w:rsidRDefault="00390CE6" w:rsidP="00390CE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Cs w:val="24"/>
          <w:lang w:val="es-ES"/>
        </w:rPr>
      </w:pPr>
    </w:p>
    <w:p w:rsidR="00390CE6" w:rsidRPr="00390CE6" w:rsidRDefault="00390CE6" w:rsidP="00390CE6">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ES"/>
        </w:rPr>
      </w:pPr>
      <w:r w:rsidRPr="00390CE6">
        <w:rPr>
          <w:rFonts w:ascii="Georgia" w:hAnsi="Georgia" w:cs="Arial"/>
          <w:smallCaps/>
          <w:szCs w:val="24"/>
          <w:lang w:val="es-ES"/>
        </w:rPr>
        <w:t xml:space="preserve">El problema jurídico a resolver. </w:t>
      </w:r>
      <w:r w:rsidRPr="00390CE6">
        <w:rPr>
          <w:rFonts w:ascii="Georgia" w:hAnsi="Georgia" w:cs="Arial"/>
          <w:szCs w:val="24"/>
          <w:lang w:val="es-ES"/>
        </w:rPr>
        <w:t xml:space="preserve">¿Es procedente confirmar, modificar o revocar la sentencia proferida por el Juzgado Promiscuo del Circuito de La Virginia, según la impugnación presentada por el actor? </w:t>
      </w:r>
    </w:p>
    <w:p w:rsidR="00390CE6" w:rsidRPr="00390CE6" w:rsidRDefault="00390CE6" w:rsidP="00390CE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ES"/>
        </w:rPr>
      </w:pPr>
    </w:p>
    <w:p w:rsidR="00390CE6" w:rsidRPr="00390CE6" w:rsidRDefault="00390CE6" w:rsidP="00390CE6">
      <w:pPr>
        <w:pStyle w:val="Textoindependiente"/>
        <w:numPr>
          <w:ilvl w:val="1"/>
          <w:numId w:val="3"/>
        </w:numPr>
        <w:tabs>
          <w:tab w:val="clear" w:pos="708"/>
          <w:tab w:val="clear" w:pos="1416"/>
          <w:tab w:val="left" w:pos="709"/>
          <w:tab w:val="left" w:pos="1418"/>
        </w:tabs>
        <w:spacing w:line="288" w:lineRule="auto"/>
        <w:rPr>
          <w:rFonts w:ascii="Georgia" w:hAnsi="Georgia" w:cs="Arial"/>
          <w:smallCaps/>
          <w:szCs w:val="24"/>
          <w:lang w:val="es-ES"/>
        </w:rPr>
      </w:pPr>
      <w:r w:rsidRPr="00390CE6">
        <w:rPr>
          <w:rFonts w:ascii="Georgia" w:hAnsi="Georgia" w:cs="Arial"/>
          <w:smallCaps/>
          <w:szCs w:val="24"/>
          <w:lang w:val="es-ES"/>
        </w:rPr>
        <w:t>Los presupuestos generales de procedencia</w:t>
      </w:r>
    </w:p>
    <w:p w:rsidR="00390CE6" w:rsidRPr="00390CE6" w:rsidRDefault="00390CE6" w:rsidP="00390CE6">
      <w:pPr>
        <w:pStyle w:val="Textoindependiente"/>
        <w:tabs>
          <w:tab w:val="clear" w:pos="708"/>
          <w:tab w:val="clear" w:pos="1416"/>
          <w:tab w:val="left" w:pos="709"/>
          <w:tab w:val="left" w:pos="1418"/>
        </w:tabs>
        <w:spacing w:line="288" w:lineRule="auto"/>
        <w:rPr>
          <w:rFonts w:ascii="Georgia" w:hAnsi="Georgia" w:cs="Arial"/>
          <w:smallCaps/>
          <w:szCs w:val="24"/>
          <w:lang w:val="es-ES"/>
        </w:rPr>
      </w:pPr>
    </w:p>
    <w:p w:rsidR="00390CE6" w:rsidRPr="00390CE6" w:rsidRDefault="00390CE6" w:rsidP="00390CE6">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ES"/>
        </w:rPr>
      </w:pPr>
      <w:r w:rsidRPr="00390CE6">
        <w:rPr>
          <w:rFonts w:ascii="Georgia" w:hAnsi="Georgia" w:cs="Arial"/>
          <w:smallCaps/>
          <w:szCs w:val="24"/>
          <w:lang w:val="es-ES"/>
        </w:rPr>
        <w:t>La legitimación en la causa</w:t>
      </w:r>
    </w:p>
    <w:p w:rsidR="00390CE6" w:rsidRPr="00390CE6" w:rsidRDefault="00390CE6" w:rsidP="00390CE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mallCaps/>
          <w:szCs w:val="24"/>
          <w:lang w:val="es-ES"/>
        </w:rPr>
      </w:pPr>
    </w:p>
    <w:p w:rsidR="00390CE6" w:rsidRPr="00390CE6" w:rsidRDefault="00390CE6" w:rsidP="00390CE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Cs w:val="24"/>
          <w:lang w:val="es-ES"/>
        </w:rPr>
      </w:pPr>
      <w:r w:rsidRPr="00390CE6">
        <w:rPr>
          <w:rFonts w:ascii="Georgia" w:hAnsi="Georgia" w:cs="Arial"/>
          <w:szCs w:val="24"/>
          <w:lang w:val="es-ES"/>
        </w:rPr>
        <w:t>Se cumple por activa dado que el señor Héctor Darío Escobar Escobar es el propietario de la panadería y cafetería “El aventino” objeto de la inspección judicial dispuesta en el trámite extraprocesal en el que se reprocha la falta al debido proceso. Y por pasiva, lo es el Juzgado Promiscuo Municipal de La Virginia, R., por ser la autoridad judicial que conoció el asunto.</w:t>
      </w:r>
    </w:p>
    <w:p w:rsidR="00390CE6" w:rsidRPr="00390CE6" w:rsidRDefault="00390CE6" w:rsidP="00390CE6">
      <w:pPr>
        <w:pStyle w:val="Prrafodelista"/>
        <w:spacing w:line="288" w:lineRule="auto"/>
        <w:rPr>
          <w:rFonts w:ascii="Georgia" w:hAnsi="Georgia" w:cs="Arial"/>
        </w:rPr>
      </w:pPr>
    </w:p>
    <w:p w:rsidR="00390CE6" w:rsidRPr="00390CE6" w:rsidRDefault="00390CE6" w:rsidP="00390CE6">
      <w:pPr>
        <w:pStyle w:val="Textoindependiente"/>
        <w:numPr>
          <w:ilvl w:val="2"/>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ES"/>
        </w:rPr>
      </w:pPr>
      <w:r w:rsidRPr="00390CE6">
        <w:rPr>
          <w:rFonts w:ascii="Georgia" w:hAnsi="Georgia" w:cs="Arial"/>
          <w:smallCaps/>
          <w:szCs w:val="24"/>
          <w:lang w:val="es-ES"/>
        </w:rPr>
        <w:t>Las sub-reglas de análisis en la procedibilidad frente a decisiones judiciales</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90CE6">
        <w:rPr>
          <w:rStyle w:val="Refdenotaalpie"/>
          <w:rFonts w:ascii="Georgia" w:hAnsi="Georgia" w:cs="Arial"/>
          <w:szCs w:val="24"/>
          <w:lang w:val="es-ES"/>
        </w:rPr>
        <w:footnoteReference w:id="1"/>
      </w:r>
      <w:r w:rsidRPr="00390CE6">
        <w:rPr>
          <w:rFonts w:ascii="Georgia" w:hAnsi="Georgia" w:cs="Arial"/>
          <w:szCs w:val="24"/>
          <w:lang w:val="es-ES"/>
        </w:rPr>
        <w:t>, básicamente sustituyó la expresión “vías de hecho” por la de “causales genéricas de procedibilidad” y ensanchó las causales especiales, pasando de cuatro (4) a ocho (8).  En el mismo sentido Quiroga N.</w:t>
      </w:r>
      <w:r w:rsidRPr="00390CE6">
        <w:rPr>
          <w:rStyle w:val="Refdenotaalpie"/>
          <w:rFonts w:ascii="Georgia" w:hAnsi="Georgia" w:cs="Arial"/>
          <w:szCs w:val="24"/>
          <w:lang w:val="es-ES"/>
        </w:rPr>
        <w:footnoteReference w:id="2"/>
      </w:r>
      <w:r w:rsidRPr="00390CE6">
        <w:rPr>
          <w:rFonts w:ascii="Georgia" w:hAnsi="Georgia" w:cs="Arial"/>
          <w:szCs w:val="24"/>
          <w:lang w:val="es-ES"/>
        </w:rPr>
        <w:t>.</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 xml:space="preserve">Ahora, en frente  del  examen que se reclama en sede constitucional, resulta de mayúscula trascendencia, precisar que </w:t>
      </w:r>
      <w:r w:rsidRPr="00390CE6">
        <w:rPr>
          <w:rFonts w:ascii="Georgia" w:hAnsi="Georgia" w:cs="Arial"/>
          <w:szCs w:val="24"/>
          <w:u w:val="single"/>
          <w:lang w:val="es-ES"/>
        </w:rPr>
        <w:t>se trata de un juicio de validez y no de corrección</w:t>
      </w:r>
      <w:r w:rsidRPr="00390CE6">
        <w:rPr>
          <w:rFonts w:ascii="Georgia" w:hAnsi="Georgia" w:cs="Arial"/>
          <w:szCs w:val="24"/>
          <w:lang w:val="es-ES"/>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90CE6">
        <w:rPr>
          <w:rStyle w:val="Refdenotaalpie"/>
          <w:rFonts w:ascii="Georgia" w:hAnsi="Georgia" w:cs="Arial"/>
          <w:szCs w:val="24"/>
          <w:lang w:val="es-ES"/>
        </w:rPr>
        <w:footnoteReference w:id="3"/>
      </w:r>
      <w:r w:rsidRPr="00390CE6">
        <w:rPr>
          <w:rFonts w:ascii="Georgia" w:hAnsi="Georgia" w:cs="Arial"/>
          <w:szCs w:val="24"/>
          <w:lang w:val="es-ES"/>
        </w:rPr>
        <w:t>.</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Los requisitos generales de procedibilidad, explicados en amplitud en la C-590 de 2005</w:t>
      </w:r>
      <w:r w:rsidRPr="00390CE6">
        <w:rPr>
          <w:rStyle w:val="Refdenotaalpie"/>
          <w:rFonts w:ascii="Georgia" w:hAnsi="Georgia" w:cs="Arial"/>
          <w:szCs w:val="24"/>
          <w:lang w:val="es-ES"/>
        </w:rPr>
        <w:footnoteReference w:id="4"/>
      </w:r>
      <w:r w:rsidRPr="00390CE6">
        <w:rPr>
          <w:rFonts w:ascii="Georgia" w:hAnsi="Georgia" w:cs="Arial"/>
          <w:szCs w:val="24"/>
          <w:lang w:val="es-ES"/>
        </w:rPr>
        <w:t xml:space="preserve"> y reiterados en la consolidada línea jurisprudencial de la CC</w:t>
      </w:r>
      <w:r w:rsidRPr="00390CE6">
        <w:rPr>
          <w:rStyle w:val="Refdenotaalpie"/>
          <w:rFonts w:ascii="Georgia" w:hAnsi="Georgia" w:cs="Arial"/>
          <w:szCs w:val="24"/>
          <w:lang w:val="es-ES"/>
        </w:rPr>
        <w:footnoteReference w:id="5"/>
      </w:r>
      <w:r w:rsidRPr="00390CE6">
        <w:rPr>
          <w:rFonts w:ascii="Georgia" w:hAnsi="Georgia" w:cs="Arial"/>
          <w:szCs w:val="24"/>
          <w:lang w:val="es-ES"/>
        </w:rPr>
        <w:t xml:space="preserve"> (2018)</w:t>
      </w:r>
      <w:r w:rsidRPr="00390CE6">
        <w:rPr>
          <w:rStyle w:val="Refdenotaalpie"/>
          <w:rFonts w:ascii="Georgia" w:hAnsi="Georgia" w:cs="Arial"/>
          <w:szCs w:val="24"/>
          <w:lang w:val="es-ES"/>
        </w:rPr>
        <w:footnoteReference w:id="6"/>
      </w:r>
      <w:r w:rsidRPr="00390CE6">
        <w:rPr>
          <w:rFonts w:ascii="Georgia" w:hAnsi="Georgia" w:cs="Arial"/>
          <w:szCs w:val="24"/>
          <w:lang w:val="es-ES"/>
        </w:rPr>
        <w:t xml:space="preserve"> son: (i)</w:t>
      </w:r>
      <w:r w:rsidRPr="00390CE6">
        <w:rPr>
          <w:rStyle w:val="Refdenotaalpie"/>
          <w:rFonts w:ascii="Georgia" w:hAnsi="Georgia" w:cs="Arial"/>
          <w:szCs w:val="24"/>
          <w:lang w:val="es-ES"/>
        </w:rPr>
        <w:t xml:space="preserve"> </w:t>
      </w:r>
      <w:r w:rsidRPr="00390CE6">
        <w:rPr>
          <w:rFonts w:ascii="Georgia" w:hAnsi="Georgia" w:cs="Arial"/>
          <w:szCs w:val="24"/>
          <w:lang w:val="es-ES"/>
        </w:rPr>
        <w:t xml:space="preserve">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390CE6">
        <w:rPr>
          <w:rFonts w:ascii="Georgia" w:hAnsi="Georgia" w:cs="Arial"/>
          <w:szCs w:val="24"/>
          <w:lang w:val="es-ES"/>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390CE6">
        <w:rPr>
          <w:rStyle w:val="Refdenotaalpie"/>
          <w:rFonts w:ascii="Georgia" w:hAnsi="Georgia" w:cs="Arial"/>
          <w:szCs w:val="24"/>
          <w:lang w:val="es-ES"/>
        </w:rPr>
        <w:footnoteReference w:id="7"/>
      </w:r>
      <w:r w:rsidRPr="00390CE6">
        <w:rPr>
          <w:rFonts w:ascii="Georgia" w:hAnsi="Georgia" w:cs="Arial"/>
          <w:szCs w:val="24"/>
          <w:lang w:val="es-ES"/>
        </w:rPr>
        <w:t>.</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390CE6">
        <w:rPr>
          <w:rFonts w:ascii="Georgia" w:hAnsi="Georgia" w:cs="Arial"/>
          <w:szCs w:val="24"/>
          <w:vertAlign w:val="superscript"/>
          <w:lang w:val="es-ES"/>
        </w:rPr>
        <w:footnoteReference w:id="8"/>
      </w:r>
      <w:r w:rsidRPr="00390CE6">
        <w:rPr>
          <w:rFonts w:ascii="Georgia" w:hAnsi="Georgia" w:cs="Arial"/>
          <w:szCs w:val="24"/>
          <w:lang w:val="es-ES"/>
        </w:rPr>
        <w:t xml:space="preserve"> y Quinche R.</w:t>
      </w:r>
      <w:r w:rsidRPr="00390CE6">
        <w:rPr>
          <w:rStyle w:val="Refdenotaalpie"/>
          <w:rFonts w:ascii="Georgia" w:hAnsi="Georgia" w:cs="Arial"/>
          <w:szCs w:val="24"/>
          <w:lang w:val="es-ES"/>
        </w:rPr>
        <w:footnoteReference w:id="9"/>
      </w:r>
      <w:r w:rsidRPr="00390CE6">
        <w:rPr>
          <w:rFonts w:ascii="Georgia" w:hAnsi="Georgia" w:cs="Arial"/>
          <w:szCs w:val="24"/>
          <w:lang w:val="es-ES"/>
        </w:rPr>
        <w:t>.</w:t>
      </w:r>
    </w:p>
    <w:p w:rsidR="00390CE6" w:rsidRPr="00390CE6" w:rsidRDefault="00390CE6" w:rsidP="00390CE6">
      <w:pPr>
        <w:pStyle w:val="Textoindependiente"/>
        <w:shd w:val="clear" w:color="auto" w:fill="FFFFFF"/>
        <w:spacing w:line="288" w:lineRule="auto"/>
        <w:rPr>
          <w:rFonts w:ascii="Georgia" w:hAnsi="Georgia" w:cs="Arial"/>
          <w:szCs w:val="24"/>
          <w:lang w:val="es-ES"/>
        </w:rPr>
      </w:pPr>
    </w:p>
    <w:p w:rsidR="00390CE6" w:rsidRPr="00390CE6" w:rsidRDefault="00390CE6" w:rsidP="00390CE6">
      <w:pPr>
        <w:pStyle w:val="Textoindependiente"/>
        <w:numPr>
          <w:ilvl w:val="0"/>
          <w:numId w:val="3"/>
        </w:numPr>
        <w:tabs>
          <w:tab w:val="clear" w:pos="0"/>
          <w:tab w:val="clear" w:pos="708"/>
          <w:tab w:val="left" w:pos="567"/>
        </w:tabs>
        <w:spacing w:line="288" w:lineRule="auto"/>
        <w:rPr>
          <w:rFonts w:ascii="Georgia" w:hAnsi="Georgia" w:cs="Arial"/>
          <w:szCs w:val="24"/>
          <w:lang w:val="es-ES"/>
        </w:rPr>
      </w:pPr>
      <w:r w:rsidRPr="00390CE6">
        <w:rPr>
          <w:rFonts w:ascii="Georgia" w:hAnsi="Georgia" w:cs="Arial"/>
          <w:szCs w:val="24"/>
          <w:lang w:val="es-ES"/>
        </w:rPr>
        <w:t>EL CASO CONCRETO MATERIA DE ANÁLISIS</w:t>
      </w:r>
    </w:p>
    <w:p w:rsidR="00390CE6" w:rsidRPr="00390CE6" w:rsidRDefault="00390CE6" w:rsidP="00390CE6">
      <w:pPr>
        <w:pStyle w:val="Textoindependiente"/>
        <w:tabs>
          <w:tab w:val="clear" w:pos="0"/>
          <w:tab w:val="clear" w:pos="708"/>
          <w:tab w:val="left" w:pos="567"/>
        </w:tabs>
        <w:spacing w:line="288" w:lineRule="auto"/>
        <w:ind w:left="400"/>
        <w:rPr>
          <w:rFonts w:ascii="Georgia" w:hAnsi="Georgia" w:cs="Arial"/>
          <w:szCs w:val="24"/>
          <w:lang w:val="es-ES"/>
        </w:rPr>
      </w:pPr>
    </w:p>
    <w:p w:rsidR="00390CE6" w:rsidRPr="00390CE6" w:rsidRDefault="00390CE6" w:rsidP="00390CE6">
      <w:pPr>
        <w:spacing w:line="288" w:lineRule="auto"/>
        <w:jc w:val="both"/>
        <w:rPr>
          <w:rFonts w:ascii="Georgia" w:hAnsi="Georgia" w:cs="Arial"/>
        </w:rPr>
      </w:pPr>
      <w:r w:rsidRPr="00390CE6">
        <w:rPr>
          <w:rFonts w:ascii="Georgia" w:hAnsi="Georgia" w:cs="Aria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pues la acción de tutela no puede implementarse como </w:t>
      </w:r>
      <w:r w:rsidRPr="00390CE6">
        <w:rPr>
          <w:rFonts w:ascii="Georgia" w:hAnsi="Georgia" w:cs="Arial"/>
          <w:shd w:val="clear" w:color="auto" w:fill="FFFFFF"/>
        </w:rPr>
        <w:t>mecanismo alternativo o paralelo para resolver problemas jurídicos que deben ser resueltos al interior del trámite ordinario</w:t>
      </w:r>
      <w:r w:rsidRPr="00390CE6">
        <w:rPr>
          <w:rStyle w:val="Refdenotaalpie"/>
          <w:rFonts w:ascii="Georgia" w:hAnsi="Georgia" w:cs="Arial"/>
        </w:rPr>
        <w:footnoteReference w:id="10"/>
      </w:r>
      <w:r w:rsidRPr="00390CE6">
        <w:rPr>
          <w:rFonts w:ascii="Georgia" w:hAnsi="Georgia" w:cs="Arial"/>
        </w:rPr>
        <w:t>.</w:t>
      </w:r>
    </w:p>
    <w:p w:rsidR="00390CE6" w:rsidRPr="00390CE6" w:rsidRDefault="00390CE6" w:rsidP="00390CE6">
      <w:pPr>
        <w:widowControl/>
        <w:spacing w:line="288" w:lineRule="auto"/>
        <w:jc w:val="both"/>
        <w:rPr>
          <w:rFonts w:ascii="Georgia" w:hAnsi="Georgia" w:cs="Arial"/>
        </w:rPr>
      </w:pPr>
    </w:p>
    <w:p w:rsidR="00390CE6" w:rsidRPr="00390CE6" w:rsidRDefault="00390CE6" w:rsidP="00390CE6">
      <w:pPr>
        <w:spacing w:line="288" w:lineRule="auto"/>
        <w:jc w:val="both"/>
        <w:rPr>
          <w:rFonts w:ascii="Georgia" w:hAnsi="Georgia" w:cs="Arial"/>
          <w:bCs/>
          <w:i/>
        </w:rPr>
      </w:pPr>
      <w:r w:rsidRPr="00390CE6">
        <w:rPr>
          <w:rFonts w:ascii="Georgia" w:hAnsi="Georgia" w:cs="Arial"/>
        </w:rPr>
        <w:t>Frente al mentado requisito, la jurisprudencia de la CC</w:t>
      </w:r>
      <w:r w:rsidRPr="00390CE6">
        <w:rPr>
          <w:rStyle w:val="Refdenotaalpie"/>
          <w:rFonts w:ascii="Georgia" w:hAnsi="Georgia" w:cs="Arial"/>
        </w:rPr>
        <w:footnoteReference w:id="11"/>
      </w:r>
      <w:r w:rsidRPr="00390CE6">
        <w:rPr>
          <w:rFonts w:ascii="Georgia" w:hAnsi="Georgia" w:cs="Arial"/>
        </w:rPr>
        <w:t xml:space="preserve"> recordó: </w:t>
      </w:r>
      <w:r w:rsidRPr="00390CE6">
        <w:rPr>
          <w:rFonts w:ascii="Georgia" w:hAnsi="Georgia" w:cs="Arial"/>
          <w:i/>
        </w:rPr>
        <w:t xml:space="preserve">“(…) </w:t>
      </w:r>
      <w:r w:rsidRPr="00390CE6">
        <w:rPr>
          <w:rFonts w:ascii="Georgia" w:hAnsi="Georgia" w:cs="Arial"/>
          <w:bCs/>
          <w:i/>
        </w:rPr>
        <w:t xml:space="preserve">cuando se atacan decisiones judiciales, se analiza de forma diferenciada en los siguientes escenarios: (i) cuando el proceso ha concluido; o </w:t>
      </w:r>
      <w:r w:rsidRPr="00390CE6">
        <w:rPr>
          <w:rFonts w:ascii="Georgia" w:hAnsi="Georgia" w:cs="Arial"/>
          <w:bCs/>
          <w:i/>
          <w:u w:val="single"/>
        </w:rPr>
        <w:t>(ii) se encuentra en curso</w:t>
      </w:r>
      <w:r w:rsidRPr="00390CE6">
        <w:rPr>
          <w:rFonts w:ascii="Georgia" w:hAnsi="Georgia" w:cs="Arial"/>
          <w:bCs/>
          <w:i/>
          <w:u w:val="single"/>
          <w:vertAlign w:val="superscript"/>
        </w:rPr>
        <w:footnoteReference w:id="12"/>
      </w:r>
      <w:r w:rsidRPr="00390CE6">
        <w:rPr>
          <w:rFonts w:ascii="Georgia" w:hAnsi="Georgia" w:cs="Arial"/>
          <w:bCs/>
          <w:i/>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390CE6">
        <w:rPr>
          <w:rFonts w:ascii="Georgia" w:hAnsi="Georgia" w:cs="Arial"/>
          <w:bCs/>
        </w:rPr>
        <w:t xml:space="preserve"> (Sublínea fuera de texto).</w:t>
      </w:r>
      <w:r w:rsidRPr="00390CE6">
        <w:rPr>
          <w:rFonts w:ascii="Georgia" w:hAnsi="Georgia" w:cs="Arial"/>
        </w:rPr>
        <w:t xml:space="preserve"> Criterio también expuesto por la CSJ</w:t>
      </w:r>
      <w:r w:rsidRPr="00390CE6">
        <w:rPr>
          <w:rFonts w:ascii="Georgia" w:hAnsi="Georgia" w:cs="Arial"/>
          <w:vertAlign w:val="superscript"/>
        </w:rPr>
        <w:footnoteReference w:id="13"/>
      </w:r>
      <w:r w:rsidRPr="00390CE6">
        <w:rPr>
          <w:rFonts w:ascii="Georgia" w:hAnsi="Georgia" w:cs="Arial"/>
        </w:rPr>
        <w:t>.</w:t>
      </w:r>
    </w:p>
    <w:p w:rsidR="00390CE6" w:rsidRPr="00390CE6" w:rsidRDefault="00390CE6" w:rsidP="00390CE6">
      <w:pPr>
        <w:spacing w:line="288" w:lineRule="auto"/>
        <w:jc w:val="both"/>
        <w:rPr>
          <w:rFonts w:ascii="Georgia" w:hAnsi="Georgia" w:cs="Arial"/>
          <w:bCs/>
        </w:rPr>
      </w:pPr>
    </w:p>
    <w:p w:rsidR="00390CE6" w:rsidRPr="00390CE6" w:rsidRDefault="00390CE6" w:rsidP="00390CE6">
      <w:pPr>
        <w:pStyle w:val="Textoindependiente"/>
        <w:tabs>
          <w:tab w:val="clear" w:pos="0"/>
        </w:tabs>
        <w:spacing w:line="288" w:lineRule="auto"/>
        <w:rPr>
          <w:rFonts w:ascii="Georgia" w:hAnsi="Georgia" w:cs="Arial"/>
          <w:szCs w:val="24"/>
          <w:lang w:val="es-ES"/>
        </w:rPr>
      </w:pPr>
      <w:r w:rsidRPr="00390CE6">
        <w:rPr>
          <w:rFonts w:ascii="Georgia" w:hAnsi="Georgia" w:cs="Arial"/>
          <w:szCs w:val="24"/>
          <w:lang w:val="es-ES"/>
        </w:rPr>
        <w:t>Además, sobre este tipo de acciones la CC</w:t>
      </w:r>
      <w:r w:rsidRPr="00390CE6">
        <w:rPr>
          <w:rStyle w:val="Refdenotaalpie"/>
          <w:rFonts w:ascii="Georgia" w:hAnsi="Georgia" w:cs="Arial"/>
          <w:i/>
          <w:szCs w:val="24"/>
          <w:lang w:val="es-ES"/>
        </w:rPr>
        <w:footnoteReference w:id="14"/>
      </w:r>
      <w:r w:rsidRPr="00390CE6">
        <w:rPr>
          <w:rFonts w:ascii="Georgia" w:hAnsi="Georgia" w:cs="Arial"/>
          <w:szCs w:val="24"/>
          <w:lang w:val="es-ES"/>
        </w:rPr>
        <w:t xml:space="preserve"> reseñó que:</w:t>
      </w:r>
      <w:r w:rsidRPr="00390CE6">
        <w:rPr>
          <w:rFonts w:ascii="Georgia" w:hAnsi="Georgia" w:cs="Arial"/>
          <w:i/>
          <w:szCs w:val="24"/>
          <w:lang w:val="es-ES"/>
        </w:rPr>
        <w:t xml:space="preserve"> “Es,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390CE6">
        <w:rPr>
          <w:rFonts w:ascii="Georgia" w:hAnsi="Georgia" w:cs="Arial"/>
          <w:szCs w:val="24"/>
          <w:lang w:val="es-ES"/>
        </w:rPr>
        <w:t xml:space="preserve"> </w:t>
      </w:r>
    </w:p>
    <w:p w:rsidR="00390CE6" w:rsidRPr="00390CE6" w:rsidRDefault="00390CE6" w:rsidP="00390CE6">
      <w:pPr>
        <w:pStyle w:val="Textoindependiente"/>
        <w:tabs>
          <w:tab w:val="clear" w:pos="0"/>
        </w:tabs>
        <w:spacing w:line="288" w:lineRule="auto"/>
        <w:rPr>
          <w:rFonts w:ascii="Georgia" w:hAnsi="Georgia" w:cs="Arial"/>
          <w:szCs w:val="24"/>
          <w:lang w:val="es-ES"/>
        </w:rPr>
      </w:pPr>
    </w:p>
    <w:p w:rsidR="00390CE6" w:rsidRPr="00390CE6" w:rsidRDefault="00390CE6" w:rsidP="00390CE6">
      <w:pPr>
        <w:spacing w:line="288" w:lineRule="auto"/>
        <w:jc w:val="both"/>
        <w:rPr>
          <w:rFonts w:ascii="Georgia" w:hAnsi="Georgia" w:cs="Arial"/>
        </w:rPr>
      </w:pPr>
      <w:r w:rsidRPr="00390CE6">
        <w:rPr>
          <w:rFonts w:ascii="Georgia" w:hAnsi="Georgia" w:cs="Arial"/>
        </w:rPr>
        <w:t>De tal suerte que deben agotarse los recursos ordinarios de defensa, toda vez que no fue creada ni destinada a suplir los procedimientos ordinarios ni para enmendar los errores o descuidos de las partes en el proceso</w:t>
      </w:r>
      <w:r w:rsidRPr="00390CE6">
        <w:rPr>
          <w:rStyle w:val="Refdenotaalpie"/>
          <w:rFonts w:ascii="Georgia" w:hAnsi="Georgia" w:cs="Arial"/>
          <w:color w:val="000000"/>
          <w:shd w:val="clear" w:color="auto" w:fill="FFFFFF"/>
        </w:rPr>
        <w:footnoteReference w:id="15"/>
      </w:r>
      <w:r w:rsidRPr="00390CE6">
        <w:rPr>
          <w:rFonts w:ascii="Georgia" w:hAnsi="Georgia" w:cs="Arial"/>
        </w:rPr>
        <w:t xml:space="preserve">: </w:t>
      </w:r>
      <w:r w:rsidRPr="00390CE6">
        <w:rPr>
          <w:rFonts w:ascii="Georgia" w:hAnsi="Georgia" w:cs="Arial"/>
          <w:i/>
        </w:rPr>
        <w:t>“</w:t>
      </w:r>
      <w:r w:rsidRPr="00390CE6">
        <w:rPr>
          <w:rFonts w:ascii="Georgia" w:hAnsi="Georgia" w:cs="Arial"/>
          <w:i/>
          <w:iCs/>
        </w:rPr>
        <w:t>(i)</w:t>
      </w:r>
      <w:r w:rsidRPr="00390CE6">
        <w:rPr>
          <w:rFonts w:ascii="Georgia" w:hAnsi="Georgia" w:cs="Arial"/>
          <w:i/>
        </w:rPr>
        <w:t xml:space="preserve"> la acción de tutela no es un </w:t>
      </w:r>
      <w:r w:rsidRPr="00390CE6">
        <w:rPr>
          <w:rFonts w:ascii="Georgia" w:hAnsi="Georgia" w:cs="Arial"/>
          <w:i/>
        </w:rPr>
        <w:lastRenderedPageBreak/>
        <w:t>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390CE6">
        <w:rPr>
          <w:rFonts w:ascii="Georgia" w:hAnsi="Georgia" w:cs="Arial"/>
        </w:rPr>
        <w:t xml:space="preserve"> (…)”. La CC ha sido reiterativa en su criterio</w:t>
      </w:r>
      <w:r w:rsidRPr="00390CE6">
        <w:rPr>
          <w:rFonts w:ascii="Georgia" w:hAnsi="Georgia" w:cs="Arial"/>
          <w:vertAlign w:val="superscript"/>
        </w:rPr>
        <w:footnoteReference w:id="16"/>
      </w:r>
      <w:r w:rsidRPr="00390CE6">
        <w:rPr>
          <w:rFonts w:ascii="Georgia" w:hAnsi="Georgia" w:cs="Arial"/>
        </w:rPr>
        <w:t>. También la CSJ</w:t>
      </w:r>
      <w:r w:rsidRPr="00390CE6">
        <w:rPr>
          <w:rFonts w:ascii="Georgia" w:hAnsi="Georgia" w:cs="Arial"/>
          <w:vertAlign w:val="superscript"/>
        </w:rPr>
        <w:footnoteReference w:id="17"/>
      </w:r>
      <w:r w:rsidRPr="00390CE6">
        <w:rPr>
          <w:rFonts w:ascii="Georgia" w:hAnsi="Georgia" w:cs="Arial"/>
        </w:rPr>
        <w:t xml:space="preserve"> prohija este principio.</w:t>
      </w:r>
    </w:p>
    <w:p w:rsidR="00390CE6" w:rsidRPr="00390CE6" w:rsidRDefault="00390CE6" w:rsidP="00390CE6">
      <w:pPr>
        <w:spacing w:line="288" w:lineRule="auto"/>
        <w:jc w:val="both"/>
        <w:rPr>
          <w:rFonts w:ascii="Georgia" w:hAnsi="Georgia" w:cs="Arial"/>
        </w:rPr>
      </w:pPr>
    </w:p>
    <w:p w:rsidR="00390CE6" w:rsidRPr="00390CE6" w:rsidRDefault="00390CE6" w:rsidP="00390CE6">
      <w:pPr>
        <w:spacing w:line="288" w:lineRule="auto"/>
        <w:jc w:val="both"/>
        <w:rPr>
          <w:rFonts w:ascii="Georgia" w:hAnsi="Georgia" w:cs="Arial"/>
          <w:lang w:eastAsia="en-US"/>
        </w:rPr>
      </w:pPr>
      <w:r w:rsidRPr="00390CE6">
        <w:rPr>
          <w:rFonts w:ascii="Georgia" w:hAnsi="Georgia" w:cs="Arial"/>
        </w:rPr>
        <w:t xml:space="preserve">Sin necesidad de un análisis exhaustivo del trámite extraprocesal adelantado por el </w:t>
      </w:r>
      <w:r w:rsidRPr="00390CE6">
        <w:rPr>
          <w:rFonts w:ascii="Georgia" w:hAnsi="Georgia" w:cs="Arial"/>
          <w:i/>
        </w:rPr>
        <w:t>a quo</w:t>
      </w:r>
      <w:r w:rsidRPr="00390CE6">
        <w:rPr>
          <w:rFonts w:ascii="Georgia" w:hAnsi="Georgia" w:cs="Arial"/>
        </w:rPr>
        <w:t xml:space="preserve"> encausado, </w:t>
      </w:r>
      <w:bookmarkStart w:id="1" w:name="_Hlk523170045"/>
      <w:r w:rsidRPr="00390CE6">
        <w:rPr>
          <w:rFonts w:ascii="Georgia" w:hAnsi="Georgia" w:cs="Arial"/>
        </w:rPr>
        <w:t xml:space="preserve">es diáfano para esta Magistratura que el presente amparo constitucional es improcedente por prematuro, toda vez que la valoración de ese medio probatorio, según el artículo 174, CGP, le incumbe al </w:t>
      </w:r>
      <w:r w:rsidRPr="00390CE6">
        <w:rPr>
          <w:rFonts w:ascii="Georgia" w:hAnsi="Georgia" w:cs="Arial"/>
          <w:i/>
        </w:rPr>
        <w:t>“(…)</w:t>
      </w:r>
      <w:r w:rsidRPr="00390CE6">
        <w:rPr>
          <w:rFonts w:ascii="Georgia" w:hAnsi="Georgia" w:cs="Arial"/>
        </w:rPr>
        <w:t xml:space="preserve"> </w:t>
      </w:r>
      <w:r w:rsidRPr="00390CE6">
        <w:rPr>
          <w:rFonts w:ascii="Georgia" w:hAnsi="Georgia" w:cs="Arial"/>
          <w:i/>
        </w:rPr>
        <w:t>juez ante quien se aduzcan (…)</w:t>
      </w:r>
      <w:r w:rsidRPr="00390CE6">
        <w:rPr>
          <w:rFonts w:ascii="Georgia" w:hAnsi="Georgia" w:cs="Arial"/>
        </w:rPr>
        <w:t>”</w:t>
      </w:r>
      <w:r w:rsidRPr="00390CE6">
        <w:rPr>
          <w:rFonts w:ascii="Georgia" w:hAnsi="Georgia" w:cs="Arial"/>
          <w:lang w:eastAsia="en-US"/>
        </w:rPr>
        <w:t xml:space="preserve">. </w:t>
      </w:r>
    </w:p>
    <w:p w:rsidR="00390CE6" w:rsidRPr="00390CE6" w:rsidRDefault="00390CE6" w:rsidP="00390CE6">
      <w:pPr>
        <w:spacing w:line="288" w:lineRule="auto"/>
        <w:jc w:val="both"/>
        <w:rPr>
          <w:rFonts w:ascii="Georgia" w:hAnsi="Georgia" w:cs="Arial"/>
          <w:lang w:eastAsia="en-US"/>
        </w:rPr>
      </w:pPr>
    </w:p>
    <w:p w:rsidR="00390CE6" w:rsidRPr="00390CE6" w:rsidRDefault="00390CE6" w:rsidP="00390CE6">
      <w:pPr>
        <w:spacing w:line="288" w:lineRule="auto"/>
        <w:jc w:val="both"/>
        <w:rPr>
          <w:rFonts w:ascii="Georgia" w:hAnsi="Georgia" w:cs="Arial"/>
          <w:lang w:eastAsia="en-US"/>
        </w:rPr>
      </w:pPr>
      <w:r w:rsidRPr="00390CE6">
        <w:rPr>
          <w:rFonts w:ascii="Georgia" w:hAnsi="Georgia" w:cs="Arial"/>
          <w:lang w:eastAsia="en-US"/>
        </w:rPr>
        <w:t xml:space="preserve">Luego entonces, es fácil deducir que en caso de iniciarse un juicio en contra del accionante, será en esa instancia judicial en donde tendrá la posibilidad de controvertir la prueba, con fundamento en las irregularidades aquí expuestas y demás que llegue a advertir en la debida oportunidad, pues esa autoridad será la encargada de determinar </w:t>
      </w:r>
      <w:r w:rsidRPr="00390CE6">
        <w:rPr>
          <w:rFonts w:ascii="Georgia" w:hAnsi="Georgia" w:cs="Arial"/>
        </w:rPr>
        <w:t xml:space="preserve">su validez y eficacia. </w:t>
      </w:r>
      <w:r w:rsidRPr="00390CE6">
        <w:rPr>
          <w:rFonts w:ascii="Georgia" w:hAnsi="Georgia" w:cs="Arial"/>
          <w:lang w:eastAsia="en-US"/>
        </w:rPr>
        <w:t>A este respecto ha sido enfática CC</w:t>
      </w:r>
      <w:r w:rsidRPr="00390CE6">
        <w:rPr>
          <w:rFonts w:ascii="Georgia" w:hAnsi="Georgia" w:cs="Arial"/>
          <w:vertAlign w:val="superscript"/>
          <w:lang w:eastAsia="en-US"/>
        </w:rPr>
        <w:footnoteReference w:id="18"/>
      </w:r>
      <w:r w:rsidRPr="00390CE6">
        <w:rPr>
          <w:rFonts w:ascii="Georgia" w:hAnsi="Georgia" w:cs="Arial"/>
          <w:lang w:eastAsia="en-US"/>
        </w:rPr>
        <w:t xml:space="preserve">:          </w:t>
      </w:r>
    </w:p>
    <w:p w:rsidR="00390CE6" w:rsidRPr="00390CE6" w:rsidRDefault="00390CE6" w:rsidP="00390CE6">
      <w:pPr>
        <w:widowControl/>
        <w:spacing w:line="288" w:lineRule="auto"/>
        <w:jc w:val="both"/>
        <w:rPr>
          <w:rFonts w:ascii="Georgia" w:hAnsi="Georgia" w:cs="Arial"/>
          <w:lang w:eastAsia="en-US"/>
        </w:rPr>
      </w:pPr>
      <w:r w:rsidRPr="00390CE6">
        <w:rPr>
          <w:rFonts w:ascii="Georgia" w:hAnsi="Georgia" w:cs="Arial"/>
          <w:lang w:eastAsia="en-US"/>
        </w:rPr>
        <w:tab/>
      </w:r>
    </w:p>
    <w:p w:rsidR="00390CE6" w:rsidRPr="00390CE6" w:rsidRDefault="00390CE6" w:rsidP="00390CE6">
      <w:pPr>
        <w:ind w:left="567" w:right="567"/>
        <w:jc w:val="both"/>
        <w:rPr>
          <w:rFonts w:ascii="Georgia" w:hAnsi="Georgia" w:cs="Arial"/>
          <w:sz w:val="22"/>
        </w:rPr>
      </w:pPr>
      <w:r w:rsidRPr="00390CE6">
        <w:rPr>
          <w:rFonts w:ascii="Georgia" w:hAnsi="Georgia" w:cs="Arial"/>
          <w:sz w:val="22"/>
        </w:rPr>
        <w:t>Desde el punto de vista práctico las pruebas anticipadas con fines judiciales se explican por la necesidad de asegurar una prueba que después, al adelantarse el proceso correspondiente y por el transcurso del tiempo y el cambio de los hechos y situaciones, no podría practicarse, o su práctica no arrojaría los mismos resultados, como ocurre por ejemplo cuando una persona que debe rendir testimonio se encuentra gravemente enferma. Desde el punto de vista constitucional dichas pruebas tienen su fundamento en la garantía de los derechos fundamentales de acceso a la justicia, el debido proceso y el derecho de defensa o contradicción, contemplados en los Arts. 229 y 29 de la Constitución, en cuanto ellos implican, para las partes e intervinientes del proceso, no solamente la facultad de acudir a la jurisdicción y lograr que se cumpla la plenitud de  las formas propias del mismo, sino también la de aducir y pedir la práctica de las pruebas necesarias con el fin de controvertir las de la contraparte y alcanzar la prosperidad de sus pretensiones o defensas, de conformidad con las normas sustanciales”.</w:t>
      </w:r>
    </w:p>
    <w:p w:rsidR="00390CE6" w:rsidRPr="00390CE6" w:rsidRDefault="00390CE6" w:rsidP="00390CE6">
      <w:pPr>
        <w:ind w:right="567"/>
        <w:jc w:val="both"/>
        <w:rPr>
          <w:rFonts w:ascii="Georgia" w:hAnsi="Georgia" w:cs="Arial"/>
          <w:sz w:val="22"/>
        </w:rPr>
      </w:pPr>
    </w:p>
    <w:p w:rsidR="00390CE6" w:rsidRPr="00390CE6" w:rsidRDefault="00390CE6" w:rsidP="00390CE6">
      <w:pPr>
        <w:ind w:right="567" w:firstLine="567"/>
        <w:jc w:val="both"/>
        <w:rPr>
          <w:rFonts w:ascii="Georgia" w:hAnsi="Georgia" w:cs="Arial"/>
          <w:sz w:val="22"/>
        </w:rPr>
      </w:pPr>
      <w:r w:rsidRPr="00390CE6">
        <w:rPr>
          <w:rFonts w:ascii="Georgia" w:hAnsi="Georgia" w:cs="Arial"/>
          <w:sz w:val="22"/>
        </w:rPr>
        <w:t>(…)</w:t>
      </w:r>
    </w:p>
    <w:p w:rsidR="00390CE6" w:rsidRPr="00390CE6" w:rsidRDefault="00390CE6" w:rsidP="00390CE6">
      <w:pPr>
        <w:ind w:left="567" w:right="567"/>
        <w:jc w:val="both"/>
        <w:rPr>
          <w:rFonts w:ascii="Georgia" w:hAnsi="Georgia" w:cs="Arial"/>
          <w:sz w:val="22"/>
        </w:rPr>
      </w:pPr>
    </w:p>
    <w:p w:rsidR="00390CE6" w:rsidRPr="00390CE6" w:rsidRDefault="00390CE6" w:rsidP="00390CE6">
      <w:pPr>
        <w:ind w:left="567" w:right="567"/>
        <w:jc w:val="both"/>
        <w:rPr>
          <w:rFonts w:ascii="Georgia" w:hAnsi="Georgia" w:cs="Arial"/>
          <w:iCs/>
          <w:noProof/>
        </w:rPr>
      </w:pPr>
      <w:r w:rsidRPr="00390CE6">
        <w:rPr>
          <w:rFonts w:ascii="Georgia" w:hAnsi="Georgia" w:cs="Arial"/>
          <w:sz w:val="22"/>
          <w:u w:val="single"/>
        </w:rPr>
        <w:t>De esta manera, la garantía de contradicción de la prueba se mantiene  respecto de la práctica de las pruebas anticipadas, aún si se obtuvieron sin la citación de la futura contraparte</w:t>
      </w:r>
      <w:r w:rsidRPr="00390CE6">
        <w:rPr>
          <w:rFonts w:ascii="Georgia" w:hAnsi="Georgia" w:cs="Arial"/>
          <w:sz w:val="22"/>
        </w:rPr>
        <w:t>, dado que la determinación de la validez y la eficacia de la prueba anticipada en últimas no corresponde al juez que la practica sino al juez que conoce de la controversia en la cual aquellas se pretendan hacer valer. Es decir que, en su momento procesal, la contraparte debe tener la oportunidad para controvertir las pruebas anticipadas dentro del trámite procesal en el cual se pretende su eficacia, lo cual no se opone al derecho de defensa ni al debido proceso que consagra el artículo 29 Superior”.</w:t>
      </w:r>
      <w:r w:rsidRPr="00390CE6">
        <w:rPr>
          <w:rFonts w:ascii="Georgia" w:hAnsi="Georgia" w:cs="Arial"/>
          <w:iCs/>
          <w:noProof/>
        </w:rPr>
        <w:t xml:space="preserve"> (Sublínea de la Sala).</w:t>
      </w:r>
    </w:p>
    <w:p w:rsidR="00390CE6" w:rsidRPr="00390CE6" w:rsidRDefault="00390CE6" w:rsidP="00390CE6">
      <w:pPr>
        <w:spacing w:line="288" w:lineRule="auto"/>
        <w:ind w:right="618"/>
        <w:jc w:val="both"/>
        <w:rPr>
          <w:rFonts w:ascii="Georgia" w:hAnsi="Georgia" w:cs="Arial"/>
        </w:rPr>
      </w:pPr>
    </w:p>
    <w:p w:rsidR="00390CE6" w:rsidRPr="00390CE6" w:rsidRDefault="00390CE6" w:rsidP="00390CE6">
      <w:pPr>
        <w:spacing w:line="288" w:lineRule="auto"/>
        <w:jc w:val="both"/>
        <w:rPr>
          <w:rFonts w:ascii="Georgia" w:hAnsi="Georgia" w:cs="Arial"/>
        </w:rPr>
      </w:pPr>
      <w:r w:rsidRPr="00390CE6">
        <w:rPr>
          <w:rFonts w:ascii="Georgia" w:hAnsi="Georgia" w:cs="Arial"/>
        </w:rPr>
        <w:t xml:space="preserve">Del mismo modo, el profesor Rojas G. sobre la valoración de este tipo de medios probatorios expresa: </w:t>
      </w:r>
      <w:r w:rsidRPr="00390CE6">
        <w:rPr>
          <w:rFonts w:ascii="Georgia" w:hAnsi="Georgia" w:cs="Arial"/>
          <w:i/>
        </w:rPr>
        <w:t xml:space="preserve">“(…) Por último, tras el ingreso al proceso y verificada la contradicción por todas las partes, las pruebas trasladadas, lo mismo que las </w:t>
      </w:r>
      <w:r w:rsidRPr="00390CE6">
        <w:rPr>
          <w:rFonts w:ascii="Georgia" w:hAnsi="Georgia" w:cs="Arial"/>
          <w:i/>
        </w:rPr>
        <w:lastRenderedPageBreak/>
        <w:t>extraprocesales, se someten al examen y la crítica del juzgador, quien debe valorarlas con absoluta autonomía respecto de la autoridad que las practicó o recaudó0 primitivamente. (…)”</w:t>
      </w:r>
      <w:r w:rsidRPr="00390CE6">
        <w:rPr>
          <w:rStyle w:val="Refdenotaalpie"/>
          <w:rFonts w:ascii="Georgia" w:hAnsi="Georgia" w:cs="Arial"/>
        </w:rPr>
        <w:footnoteReference w:id="19"/>
      </w:r>
      <w:r w:rsidRPr="00390CE6">
        <w:rPr>
          <w:rFonts w:ascii="Georgia" w:hAnsi="Georgia" w:cs="Arial"/>
        </w:rPr>
        <w:t>. Cabe resaltar que este criterio ya se había expuesto por la Corporación en un asunto similar</w:t>
      </w:r>
      <w:r w:rsidRPr="00390CE6">
        <w:rPr>
          <w:rStyle w:val="Refdenotaalpie"/>
          <w:rFonts w:ascii="Georgia" w:hAnsi="Georgia" w:cs="Arial"/>
        </w:rPr>
        <w:footnoteReference w:id="20"/>
      </w:r>
      <w:r w:rsidRPr="00390CE6">
        <w:rPr>
          <w:rFonts w:ascii="Georgia" w:hAnsi="Georgia" w:cs="Arial"/>
        </w:rPr>
        <w:t xml:space="preserve">. </w:t>
      </w:r>
    </w:p>
    <w:p w:rsidR="00390CE6" w:rsidRPr="00390CE6" w:rsidRDefault="00390CE6" w:rsidP="00390CE6">
      <w:pPr>
        <w:spacing w:line="288" w:lineRule="auto"/>
        <w:ind w:right="51" w:firstLine="2835"/>
        <w:jc w:val="both"/>
        <w:rPr>
          <w:rFonts w:ascii="Georgia" w:hAnsi="Georgia" w:cs="Arial"/>
        </w:rPr>
      </w:pPr>
    </w:p>
    <w:bookmarkEnd w:id="1"/>
    <w:p w:rsidR="00390CE6" w:rsidRPr="00390CE6" w:rsidRDefault="00390CE6" w:rsidP="00390CE6">
      <w:pPr>
        <w:spacing w:line="288" w:lineRule="auto"/>
        <w:jc w:val="both"/>
        <w:rPr>
          <w:rFonts w:ascii="Georgia" w:hAnsi="Georgia" w:cs="Arial"/>
        </w:rPr>
      </w:pPr>
      <w:r w:rsidRPr="00390CE6">
        <w:rPr>
          <w:rFonts w:ascii="Georgia" w:hAnsi="Georgia" w:cs="Arial"/>
        </w:rPr>
        <w:t xml:space="preserve">Es rigurosa la verificación de este presupuesto procedimental, puesto que es inexistente circunstancia alguna que la flexibilice. No hay alegato y menos prueba que dé cuenta que el </w:t>
      </w:r>
      <w:r w:rsidRPr="00390CE6">
        <w:rPr>
          <w:rFonts w:ascii="Georgia" w:hAnsi="Georgia" w:cs="Arial"/>
          <w:bCs/>
        </w:rPr>
        <w:t>actor sea una persona que requiera de protección reforzada</w:t>
      </w:r>
      <w:r w:rsidRPr="00390CE6">
        <w:rPr>
          <w:rStyle w:val="Refdenotaalpie"/>
          <w:rFonts w:ascii="Georgia" w:hAnsi="Georgia" w:cs="Arial"/>
          <w:bCs/>
        </w:rPr>
        <w:footnoteReference w:id="21"/>
      </w:r>
      <w:r w:rsidRPr="00390CE6">
        <w:rPr>
          <w:rFonts w:ascii="Georgia" w:hAnsi="Georgia" w:cs="Arial"/>
          <w:bCs/>
        </w:rPr>
        <w:t xml:space="preserve"> o que sea inminente la causación de un perjuicio irremediable</w:t>
      </w:r>
      <w:r w:rsidRPr="00390CE6">
        <w:rPr>
          <w:rStyle w:val="Refdenotaalpie"/>
          <w:rFonts w:ascii="Georgia" w:hAnsi="Georgia" w:cs="Arial"/>
          <w:bCs/>
        </w:rPr>
        <w:footnoteReference w:id="22"/>
      </w:r>
      <w:r w:rsidRPr="00390CE6">
        <w:rPr>
          <w:rFonts w:ascii="Georgia" w:hAnsi="Georgia" w:cs="Arial"/>
        </w:rPr>
        <w:t xml:space="preserve">. En consecuencia, se confirmará la decisión opugnada. </w:t>
      </w:r>
    </w:p>
    <w:p w:rsidR="00390CE6" w:rsidRPr="00390CE6" w:rsidRDefault="00390CE6" w:rsidP="00390CE6">
      <w:pPr>
        <w:spacing w:line="288" w:lineRule="auto"/>
        <w:jc w:val="both"/>
        <w:rPr>
          <w:rFonts w:ascii="Georgia" w:hAnsi="Georgia" w:cs="Arial"/>
        </w:rPr>
      </w:pPr>
    </w:p>
    <w:p w:rsidR="00390CE6" w:rsidRPr="00390CE6" w:rsidRDefault="00390CE6" w:rsidP="00390CE6">
      <w:pPr>
        <w:pStyle w:val="Textoindependiente"/>
        <w:numPr>
          <w:ilvl w:val="0"/>
          <w:numId w:val="3"/>
        </w:numPr>
        <w:spacing w:line="288" w:lineRule="auto"/>
        <w:rPr>
          <w:rFonts w:ascii="Georgia" w:hAnsi="Georgia" w:cs="Arial"/>
          <w:szCs w:val="24"/>
          <w:lang w:val="es-ES"/>
        </w:rPr>
      </w:pPr>
      <w:r w:rsidRPr="00390CE6">
        <w:rPr>
          <w:rFonts w:ascii="Georgia" w:hAnsi="Georgia" w:cs="Arial"/>
          <w:szCs w:val="24"/>
          <w:lang w:val="es-ES"/>
        </w:rPr>
        <w:t xml:space="preserve">LAS CONCLUSIONES </w:t>
      </w:r>
    </w:p>
    <w:p w:rsidR="00390CE6" w:rsidRPr="00390CE6" w:rsidRDefault="00390CE6" w:rsidP="00390CE6">
      <w:pPr>
        <w:pStyle w:val="Textoindependiente"/>
        <w:spacing w:line="288" w:lineRule="auto"/>
        <w:ind w:left="400"/>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Con fundamento en las consideraciones expuestas se confirmará la sentencia de primera instancia.</w:t>
      </w:r>
    </w:p>
    <w:p w:rsidR="00390CE6" w:rsidRPr="00390CE6" w:rsidRDefault="00390CE6" w:rsidP="00390CE6">
      <w:pPr>
        <w:pStyle w:val="Textoindependiente"/>
        <w:spacing w:line="288" w:lineRule="auto"/>
        <w:rPr>
          <w:rFonts w:ascii="Georgia" w:hAnsi="Georgia" w:cs="Arial"/>
          <w:szCs w:val="24"/>
          <w:lang w:val="es-ES"/>
        </w:rPr>
      </w:pPr>
    </w:p>
    <w:p w:rsidR="00390CE6" w:rsidRPr="00390CE6" w:rsidRDefault="00390CE6" w:rsidP="00390CE6">
      <w:pPr>
        <w:pStyle w:val="Textoindependiente"/>
        <w:spacing w:line="288" w:lineRule="auto"/>
        <w:rPr>
          <w:rFonts w:ascii="Georgia" w:hAnsi="Georgia" w:cs="Arial"/>
          <w:szCs w:val="24"/>
          <w:lang w:val="es-ES"/>
        </w:rPr>
      </w:pPr>
      <w:r w:rsidRPr="00390CE6">
        <w:rPr>
          <w:rFonts w:ascii="Georgia" w:hAnsi="Georgia" w:cs="Arial"/>
          <w:szCs w:val="24"/>
          <w:lang w:val="es-ES"/>
        </w:rPr>
        <w:t xml:space="preserve">En mérito de lo expuesto, el </w:t>
      </w:r>
      <w:r w:rsidRPr="00390CE6">
        <w:rPr>
          <w:rFonts w:ascii="Georgia" w:hAnsi="Georgia" w:cs="Arial"/>
          <w:bCs/>
          <w:smallCaps/>
          <w:szCs w:val="24"/>
          <w:lang w:val="es-ES"/>
        </w:rPr>
        <w:t>Tribunal Superior del Distrito Judicial de Pereira, Risaralda, Sala de Decisión Civil - Familia</w:t>
      </w:r>
      <w:r w:rsidRPr="00390CE6">
        <w:rPr>
          <w:rFonts w:ascii="Georgia" w:hAnsi="Georgia" w:cs="Arial"/>
          <w:szCs w:val="24"/>
          <w:lang w:val="es-ES"/>
        </w:rPr>
        <w:t>, administrando Justicia, en nombre de la República de Colombia y por autoridad de la Ley,</w:t>
      </w:r>
    </w:p>
    <w:p w:rsidR="00390CE6" w:rsidRPr="00390CE6" w:rsidRDefault="00390CE6" w:rsidP="00390CE6">
      <w:pPr>
        <w:pStyle w:val="Textoindependiente"/>
        <w:spacing w:line="288" w:lineRule="auto"/>
        <w:jc w:val="center"/>
        <w:rPr>
          <w:rFonts w:ascii="Georgia" w:hAnsi="Georgia" w:cs="Arial"/>
          <w:bCs/>
          <w:smallCaps/>
          <w:szCs w:val="24"/>
          <w:lang w:val="es-ES"/>
        </w:rPr>
      </w:pPr>
    </w:p>
    <w:p w:rsidR="00390CE6" w:rsidRPr="00390CE6" w:rsidRDefault="00390CE6" w:rsidP="00390CE6">
      <w:pPr>
        <w:pStyle w:val="Textoindependiente"/>
        <w:spacing w:line="288" w:lineRule="auto"/>
        <w:jc w:val="center"/>
        <w:rPr>
          <w:rFonts w:ascii="Georgia" w:hAnsi="Georgia" w:cs="Arial"/>
          <w:bCs/>
          <w:smallCaps/>
          <w:szCs w:val="24"/>
          <w:lang w:val="es-ES"/>
        </w:rPr>
      </w:pPr>
      <w:r w:rsidRPr="00390CE6">
        <w:rPr>
          <w:rFonts w:ascii="Georgia" w:hAnsi="Georgia" w:cs="Arial"/>
          <w:bCs/>
          <w:smallCaps/>
          <w:szCs w:val="24"/>
          <w:lang w:val="es-ES"/>
        </w:rPr>
        <w:t>F A L L A,</w:t>
      </w:r>
    </w:p>
    <w:p w:rsidR="00390CE6" w:rsidRPr="00390CE6" w:rsidRDefault="00390CE6" w:rsidP="00390CE6">
      <w:pPr>
        <w:pStyle w:val="Textoindependiente"/>
        <w:spacing w:line="288" w:lineRule="auto"/>
        <w:jc w:val="center"/>
        <w:rPr>
          <w:rFonts w:ascii="Georgia" w:hAnsi="Georgia" w:cs="Arial"/>
          <w:bCs/>
          <w:smallCaps/>
          <w:szCs w:val="24"/>
          <w:lang w:val="es-ES"/>
        </w:rPr>
      </w:pPr>
    </w:p>
    <w:p w:rsidR="00390CE6" w:rsidRPr="00390CE6" w:rsidRDefault="00390CE6" w:rsidP="00390CE6">
      <w:pPr>
        <w:pStyle w:val="Prrafodelista"/>
        <w:numPr>
          <w:ilvl w:val="0"/>
          <w:numId w:val="2"/>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r w:rsidRPr="00390CE6">
        <w:rPr>
          <w:rFonts w:ascii="Georgia" w:hAnsi="Georgia" w:cs="Arial"/>
        </w:rPr>
        <w:t xml:space="preserve">CONFIRMAR la sentencia de primera instancia dictada por el Juzgado Promiscuo del Circuito de La Virginia </w:t>
      </w:r>
    </w:p>
    <w:p w:rsidR="00390CE6" w:rsidRPr="00390CE6" w:rsidRDefault="00390CE6" w:rsidP="00390CE6">
      <w:pPr>
        <w:pStyle w:val="Prrafodelista"/>
        <w:spacing w:line="288" w:lineRule="auto"/>
        <w:rPr>
          <w:rFonts w:ascii="Georgia" w:hAnsi="Georgia" w:cs="Arial"/>
        </w:rPr>
      </w:pPr>
    </w:p>
    <w:p w:rsidR="00390CE6" w:rsidRPr="00390CE6" w:rsidRDefault="00390CE6" w:rsidP="00390CE6">
      <w:pPr>
        <w:pStyle w:val="Prrafodelista"/>
        <w:numPr>
          <w:ilvl w:val="0"/>
          <w:numId w:val="2"/>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r w:rsidRPr="00390CE6">
        <w:rPr>
          <w:rFonts w:ascii="Georgia" w:hAnsi="Georgia" w:cs="Arial"/>
        </w:rPr>
        <w:t>REMITIR este expediente, a la CC para su eventual revisión, de no ser impugnada.</w:t>
      </w:r>
    </w:p>
    <w:p w:rsidR="00390CE6" w:rsidRPr="00390CE6" w:rsidRDefault="00390CE6" w:rsidP="00390CE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p>
    <w:p w:rsidR="00390CE6" w:rsidRPr="00390CE6" w:rsidRDefault="00390CE6" w:rsidP="00390CE6">
      <w:pPr>
        <w:pStyle w:val="Prrafodelista"/>
        <w:numPr>
          <w:ilvl w:val="0"/>
          <w:numId w:val="2"/>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rPr>
      </w:pPr>
      <w:r w:rsidRPr="00390CE6">
        <w:rPr>
          <w:rFonts w:ascii="Georgia" w:hAnsi="Georgia" w:cs="Arial"/>
        </w:rPr>
        <w:t>ARCHIVAR el expediente, previa anotaciones en los libros radicadores.</w:t>
      </w:r>
    </w:p>
    <w:p w:rsidR="00390CE6" w:rsidRPr="00390CE6" w:rsidRDefault="00390CE6" w:rsidP="00390CE6">
      <w:pPr>
        <w:spacing w:line="288" w:lineRule="auto"/>
        <w:ind w:right="51"/>
        <w:jc w:val="both"/>
        <w:rPr>
          <w:rFonts w:ascii="Georgia" w:hAnsi="Georgia" w:cs="Arial"/>
          <w:iCs/>
          <w:bdr w:val="none" w:sz="0" w:space="0" w:color="auto" w:frame="1"/>
          <w:shd w:val="clear" w:color="auto" w:fill="F7F7F7"/>
        </w:rPr>
      </w:pPr>
    </w:p>
    <w:p w:rsidR="00390CE6" w:rsidRPr="00390CE6" w:rsidRDefault="00390CE6" w:rsidP="00390CE6">
      <w:pPr>
        <w:pStyle w:val="Textoindependiente"/>
        <w:spacing w:line="288" w:lineRule="auto"/>
        <w:jc w:val="center"/>
        <w:rPr>
          <w:rFonts w:ascii="Georgia" w:hAnsi="Georgia" w:cs="Arial"/>
          <w:smallCaps/>
          <w:szCs w:val="24"/>
          <w:lang w:val="es-ES"/>
        </w:rPr>
      </w:pPr>
      <w:r w:rsidRPr="00390CE6">
        <w:rPr>
          <w:rFonts w:ascii="Georgia" w:hAnsi="Georgia" w:cs="Arial"/>
          <w:smallCaps/>
          <w:szCs w:val="24"/>
          <w:lang w:val="es-ES"/>
        </w:rPr>
        <w:t>Notifíquese,</w:t>
      </w: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rPr>
      </w:pP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rPr>
      </w:pP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rPr>
      </w:pPr>
      <w:r w:rsidRPr="00390CE6">
        <w:rPr>
          <w:rFonts w:ascii="Georgia" w:hAnsi="Georgia" w:cs="Arial"/>
          <w:i/>
          <w:spacing w:val="-3"/>
          <w:w w:val="150"/>
          <w:sz w:val="28"/>
        </w:rPr>
        <w:t>D</w:t>
      </w:r>
      <w:r w:rsidRPr="00390CE6">
        <w:rPr>
          <w:rFonts w:ascii="Georgia" w:hAnsi="Georgia" w:cs="Arial"/>
          <w:i/>
          <w:spacing w:val="-3"/>
          <w:w w:val="150"/>
          <w:sz w:val="18"/>
          <w:szCs w:val="16"/>
        </w:rPr>
        <w:t xml:space="preserve">UBERNEY </w:t>
      </w:r>
      <w:r w:rsidRPr="00390CE6">
        <w:rPr>
          <w:rFonts w:ascii="Georgia" w:hAnsi="Georgia" w:cs="Arial"/>
          <w:i/>
          <w:spacing w:val="-3"/>
          <w:w w:val="150"/>
          <w:sz w:val="28"/>
        </w:rPr>
        <w:t>G</w:t>
      </w:r>
      <w:r w:rsidRPr="00390CE6">
        <w:rPr>
          <w:rFonts w:ascii="Georgia" w:hAnsi="Georgia" w:cs="Arial"/>
          <w:i/>
          <w:spacing w:val="-3"/>
          <w:w w:val="150"/>
          <w:sz w:val="18"/>
          <w:szCs w:val="16"/>
        </w:rPr>
        <w:t xml:space="preserve">RISALES </w:t>
      </w:r>
      <w:r w:rsidRPr="00390CE6">
        <w:rPr>
          <w:rFonts w:ascii="Georgia" w:hAnsi="Georgia" w:cs="Arial"/>
          <w:i/>
          <w:spacing w:val="-3"/>
          <w:w w:val="150"/>
          <w:sz w:val="28"/>
        </w:rPr>
        <w:t>H</w:t>
      </w:r>
      <w:r w:rsidRPr="00390CE6">
        <w:rPr>
          <w:rFonts w:ascii="Georgia" w:hAnsi="Georgia" w:cs="Arial"/>
          <w:i/>
          <w:spacing w:val="-3"/>
          <w:w w:val="150"/>
          <w:sz w:val="18"/>
          <w:szCs w:val="16"/>
        </w:rPr>
        <w:t>ERRERA</w:t>
      </w: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rPr>
      </w:pPr>
      <w:r w:rsidRPr="00390CE6">
        <w:rPr>
          <w:rFonts w:ascii="Georgia" w:hAnsi="Georgia" w:cs="Arial"/>
          <w:i/>
          <w:spacing w:val="-3"/>
          <w:w w:val="150"/>
          <w:sz w:val="28"/>
        </w:rPr>
        <w:t>M</w:t>
      </w:r>
      <w:r w:rsidRPr="00390CE6">
        <w:rPr>
          <w:rFonts w:ascii="Georgia" w:hAnsi="Georgia" w:cs="Arial"/>
          <w:i/>
          <w:spacing w:val="-3"/>
          <w:w w:val="150"/>
        </w:rPr>
        <w:t xml:space="preserve"> </w:t>
      </w:r>
      <w:r w:rsidRPr="00390CE6">
        <w:rPr>
          <w:rFonts w:ascii="Georgia" w:hAnsi="Georgia" w:cs="Arial"/>
          <w:i/>
          <w:spacing w:val="-3"/>
          <w:w w:val="150"/>
          <w:sz w:val="18"/>
          <w:szCs w:val="20"/>
        </w:rPr>
        <w:t>A G I S T R A D O</w:t>
      </w: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44"/>
          <w:szCs w:val="18"/>
        </w:rPr>
      </w:pPr>
    </w:p>
    <w:p w:rsidR="00390CE6"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rPr>
      </w:pPr>
      <w:r w:rsidRPr="00390CE6">
        <w:rPr>
          <w:rFonts w:ascii="Georgia" w:hAnsi="Georgia"/>
          <w:i/>
          <w:w w:val="150"/>
          <w:sz w:val="28"/>
          <w:szCs w:val="18"/>
        </w:rPr>
        <w:t>E</w:t>
      </w:r>
      <w:r w:rsidRPr="00390CE6">
        <w:rPr>
          <w:rFonts w:ascii="Georgia" w:hAnsi="Georgia"/>
          <w:i/>
          <w:w w:val="150"/>
          <w:sz w:val="18"/>
          <w:szCs w:val="18"/>
        </w:rPr>
        <w:t>DDER</w:t>
      </w:r>
      <w:r w:rsidRPr="00390CE6">
        <w:rPr>
          <w:rFonts w:ascii="Georgia" w:hAnsi="Georgia"/>
          <w:i/>
          <w:w w:val="150"/>
          <w:sz w:val="18"/>
        </w:rPr>
        <w:t xml:space="preserve"> </w:t>
      </w:r>
      <w:r w:rsidRPr="00390CE6">
        <w:rPr>
          <w:rFonts w:ascii="Georgia" w:hAnsi="Georgia"/>
          <w:i/>
          <w:w w:val="150"/>
          <w:sz w:val="28"/>
        </w:rPr>
        <w:t>J</w:t>
      </w:r>
      <w:r w:rsidRPr="00390CE6">
        <w:rPr>
          <w:rFonts w:ascii="Georgia" w:hAnsi="Georgia"/>
          <w:i/>
          <w:w w:val="150"/>
          <w:sz w:val="18"/>
          <w:szCs w:val="18"/>
        </w:rPr>
        <w:t xml:space="preserve">IMMY </w:t>
      </w:r>
      <w:r w:rsidRPr="00390CE6">
        <w:rPr>
          <w:rFonts w:ascii="Georgia" w:hAnsi="Georgia"/>
          <w:i/>
          <w:w w:val="150"/>
          <w:sz w:val="28"/>
        </w:rPr>
        <w:t>S</w:t>
      </w:r>
      <w:r w:rsidRPr="00390CE6">
        <w:rPr>
          <w:rFonts w:ascii="Georgia" w:hAnsi="Georgia"/>
          <w:i/>
          <w:w w:val="150"/>
          <w:sz w:val="18"/>
          <w:szCs w:val="18"/>
        </w:rPr>
        <w:t xml:space="preserve">ÁNCHEZ </w:t>
      </w:r>
      <w:r w:rsidRPr="00390CE6">
        <w:rPr>
          <w:rFonts w:ascii="Georgia" w:hAnsi="Georgia"/>
          <w:i/>
          <w:w w:val="150"/>
          <w:sz w:val="28"/>
          <w:szCs w:val="18"/>
        </w:rPr>
        <w:t>C.</w:t>
      </w:r>
      <w:r w:rsidRPr="00390CE6">
        <w:rPr>
          <w:rFonts w:ascii="Georgia" w:hAnsi="Georgia"/>
          <w:i/>
          <w:w w:val="150"/>
          <w:sz w:val="28"/>
          <w:szCs w:val="18"/>
        </w:rPr>
        <w:tab/>
      </w:r>
      <w:r w:rsidRPr="00390CE6">
        <w:rPr>
          <w:rFonts w:ascii="Georgia" w:hAnsi="Georgia"/>
          <w:i/>
          <w:w w:val="150"/>
          <w:sz w:val="28"/>
          <w:szCs w:val="18"/>
        </w:rPr>
        <w:tab/>
      </w:r>
      <w:r w:rsidRPr="00390CE6">
        <w:rPr>
          <w:rFonts w:ascii="Georgia" w:hAnsi="Georgia" w:cs="Arial"/>
          <w:i/>
          <w:spacing w:val="-3"/>
          <w:w w:val="150"/>
          <w:sz w:val="28"/>
          <w:szCs w:val="18"/>
        </w:rPr>
        <w:t>J</w:t>
      </w:r>
      <w:r w:rsidRPr="00390CE6">
        <w:rPr>
          <w:rFonts w:ascii="Georgia" w:hAnsi="Georgia" w:cs="Arial"/>
          <w:i/>
          <w:spacing w:val="-3"/>
          <w:w w:val="150"/>
          <w:sz w:val="18"/>
          <w:szCs w:val="18"/>
        </w:rPr>
        <w:t xml:space="preserve">AIME </w:t>
      </w:r>
      <w:r w:rsidRPr="00390CE6">
        <w:rPr>
          <w:rFonts w:ascii="Georgia" w:hAnsi="Georgia" w:cs="Arial"/>
          <w:i/>
          <w:spacing w:val="-3"/>
          <w:w w:val="150"/>
          <w:sz w:val="28"/>
          <w:szCs w:val="18"/>
        </w:rPr>
        <w:t>A</w:t>
      </w:r>
      <w:r w:rsidRPr="00390CE6">
        <w:rPr>
          <w:rFonts w:ascii="Georgia" w:hAnsi="Georgia"/>
          <w:i/>
          <w:w w:val="150"/>
          <w:sz w:val="18"/>
          <w:szCs w:val="18"/>
        </w:rPr>
        <w:t xml:space="preserve">LBERTO </w:t>
      </w:r>
      <w:r w:rsidRPr="00390CE6">
        <w:rPr>
          <w:rFonts w:ascii="Georgia" w:hAnsi="Georgia" w:cs="Arial"/>
          <w:i/>
          <w:spacing w:val="-3"/>
          <w:w w:val="150"/>
          <w:sz w:val="28"/>
          <w:szCs w:val="18"/>
        </w:rPr>
        <w:t>S</w:t>
      </w:r>
      <w:r w:rsidRPr="00390CE6">
        <w:rPr>
          <w:rFonts w:ascii="Georgia" w:hAnsi="Georgia" w:cs="Arial"/>
          <w:i/>
          <w:spacing w:val="-3"/>
          <w:w w:val="150"/>
          <w:sz w:val="18"/>
          <w:szCs w:val="16"/>
        </w:rPr>
        <w:t xml:space="preserve">ARAZA </w:t>
      </w:r>
      <w:r w:rsidRPr="00390CE6">
        <w:rPr>
          <w:rFonts w:ascii="Georgia" w:hAnsi="Georgia" w:cs="Arial"/>
          <w:i/>
          <w:spacing w:val="-3"/>
          <w:w w:val="150"/>
          <w:sz w:val="28"/>
          <w:szCs w:val="18"/>
        </w:rPr>
        <w:t>N.</w:t>
      </w:r>
    </w:p>
    <w:p w:rsidR="00F32819" w:rsidRPr="00390CE6" w:rsidRDefault="00390CE6" w:rsidP="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799"/>
        <w:jc w:val="both"/>
        <w:textAlignment w:val="baseline"/>
        <w:rPr>
          <w:rFonts w:ascii="Georgia" w:hAnsi="Georgia" w:cs="Arial"/>
          <w:i/>
          <w:w w:val="150"/>
          <w:sz w:val="10"/>
          <w:szCs w:val="10"/>
        </w:rPr>
      </w:pPr>
      <w:r w:rsidRPr="00390CE6">
        <w:rPr>
          <w:rFonts w:ascii="Georgia" w:hAnsi="Georgia" w:cs="Arial"/>
          <w:i/>
          <w:w w:val="150"/>
          <w:sz w:val="28"/>
        </w:rPr>
        <w:t xml:space="preserve">      M</w:t>
      </w:r>
      <w:r w:rsidRPr="00390CE6">
        <w:rPr>
          <w:rFonts w:ascii="Georgia" w:hAnsi="Georgia" w:cs="Arial"/>
          <w:i/>
          <w:w w:val="150"/>
          <w:sz w:val="18"/>
        </w:rPr>
        <w:t xml:space="preserve"> A G I S T R A D O                                      </w:t>
      </w:r>
      <w:r w:rsidRPr="00390CE6">
        <w:rPr>
          <w:rFonts w:ascii="Georgia" w:hAnsi="Georgia" w:cs="Arial"/>
          <w:i/>
          <w:w w:val="150"/>
          <w:sz w:val="28"/>
        </w:rPr>
        <w:t>M</w:t>
      </w:r>
      <w:r w:rsidRPr="00390CE6">
        <w:rPr>
          <w:rFonts w:ascii="Georgia" w:hAnsi="Georgia" w:cs="Arial"/>
          <w:i/>
          <w:w w:val="150"/>
          <w:sz w:val="18"/>
        </w:rPr>
        <w:t xml:space="preserve"> A G I S T R A D O</w:t>
      </w:r>
    </w:p>
    <w:sectPr w:rsidR="00F32819" w:rsidRPr="00390CE6" w:rsidSect="00326629">
      <w:headerReference w:type="default" r:id="rId8"/>
      <w:footerReference w:type="default" r:id="rId9"/>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F3" w:rsidRDefault="008A76F3" w:rsidP="00390CE6">
      <w:r>
        <w:separator/>
      </w:r>
    </w:p>
  </w:endnote>
  <w:endnote w:type="continuationSeparator" w:id="0">
    <w:p w:rsidR="008A76F3" w:rsidRDefault="008A76F3" w:rsidP="0039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9C" w:rsidRPr="001E5B6B" w:rsidRDefault="008A76F3"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E7769C" w:rsidRPr="001E5B6B" w:rsidRDefault="008A76F3" w:rsidP="0013771A">
    <w:pPr>
      <w:pStyle w:val="Piedepgina"/>
      <w:spacing w:line="360" w:lineRule="auto"/>
      <w:jc w:val="right"/>
      <w:rPr>
        <w:rFonts w:ascii="Georgia" w:hAnsi="Georgia" w:cs="Arial"/>
        <w:spacing w:val="20"/>
        <w:w w:val="200"/>
        <w:sz w:val="14"/>
        <w:szCs w:val="10"/>
        <w:lang w:val="es-CO"/>
      </w:rPr>
    </w:pPr>
  </w:p>
  <w:p w:rsidR="00E7769C" w:rsidRPr="001E5B6B" w:rsidRDefault="00FE1C75"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E7769C" w:rsidRPr="001E5B6B" w:rsidRDefault="00FE1C75"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F3" w:rsidRDefault="008A76F3" w:rsidP="00390CE6">
      <w:r>
        <w:separator/>
      </w:r>
    </w:p>
  </w:footnote>
  <w:footnote w:type="continuationSeparator" w:id="0">
    <w:p w:rsidR="008A76F3" w:rsidRDefault="008A76F3" w:rsidP="00390CE6">
      <w:r>
        <w:continuationSeparator/>
      </w:r>
    </w:p>
  </w:footnote>
  <w:footnote w:id="1">
    <w:p w:rsidR="00390CE6" w:rsidRPr="00390CE6" w:rsidRDefault="00390CE6" w:rsidP="00390CE6">
      <w:pPr>
        <w:pStyle w:val="Textonotapie"/>
        <w:ind w:left="142" w:hanging="142"/>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QUINCHE R., Manuel F. Vías de hecho, acción de tutela contra providencias, Temis SA, Bogotá, 2013,    p.103.</w:t>
      </w:r>
    </w:p>
  </w:footnote>
  <w:footnote w:id="2">
    <w:p w:rsidR="00390CE6" w:rsidRPr="00390CE6" w:rsidRDefault="00390CE6" w:rsidP="00390CE6">
      <w:pPr>
        <w:pStyle w:val="Textonotapie"/>
        <w:ind w:left="142" w:hanging="142"/>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QUIROGA N., Édgar A. Tutela contra decisiones judiciales, Universidad Santo Tomás y editorial Ibáñez, Bogotá  DC, 2014, p.83.</w:t>
      </w:r>
    </w:p>
  </w:footnote>
  <w:footnote w:id="3">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w:t>
      </w:r>
      <w:r w:rsidRPr="00390CE6">
        <w:rPr>
          <w:rFonts w:ascii="Arial" w:hAnsi="Arial" w:cs="Arial"/>
          <w:sz w:val="18"/>
          <w:szCs w:val="18"/>
          <w:lang w:val="es-MX"/>
        </w:rPr>
        <w:t>CC. T-917 de 2011.</w:t>
      </w:r>
    </w:p>
  </w:footnote>
  <w:footnote w:id="4">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lang w:val="es-MX"/>
        </w:rPr>
        <w:t xml:space="preserve"> CC. C-590 de 2005.</w:t>
      </w:r>
    </w:p>
  </w:footnote>
  <w:footnote w:id="5">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lang w:val="es-MX"/>
        </w:rPr>
        <w:t xml:space="preserve"> CC. </w:t>
      </w:r>
      <w:r w:rsidRPr="00390CE6">
        <w:rPr>
          <w:rFonts w:ascii="Arial" w:hAnsi="Arial" w:cs="Arial"/>
          <w:bCs/>
          <w:sz w:val="18"/>
          <w:szCs w:val="18"/>
        </w:rPr>
        <w:t xml:space="preserve">SU-222 de 2016 y </w:t>
      </w:r>
      <w:r w:rsidRPr="00390CE6">
        <w:rPr>
          <w:rFonts w:ascii="Arial" w:hAnsi="Arial" w:cs="Arial"/>
          <w:sz w:val="18"/>
          <w:szCs w:val="18"/>
          <w:lang w:val="es-MX"/>
        </w:rPr>
        <w:t>T</w:t>
      </w:r>
      <w:r w:rsidRPr="00390CE6">
        <w:rPr>
          <w:rFonts w:ascii="Arial" w:hAnsi="Arial" w:cs="Arial"/>
          <w:bCs/>
          <w:sz w:val="18"/>
          <w:szCs w:val="18"/>
        </w:rPr>
        <w:t>-137 de 2017</w:t>
      </w:r>
      <w:r w:rsidRPr="00390CE6">
        <w:rPr>
          <w:rFonts w:ascii="Arial" w:hAnsi="Arial" w:cs="Arial"/>
          <w:sz w:val="18"/>
          <w:szCs w:val="18"/>
          <w:lang w:val="es-MX"/>
        </w:rPr>
        <w:t>.</w:t>
      </w:r>
    </w:p>
  </w:footnote>
  <w:footnote w:id="6">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lang w:val="es-MX"/>
        </w:rPr>
        <w:t xml:space="preserve"> CC. SU-004 de 2018 y T-126 de 2018.</w:t>
      </w:r>
    </w:p>
  </w:footnote>
  <w:footnote w:id="7">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w:t>
      </w:r>
      <w:r w:rsidRPr="00390CE6">
        <w:rPr>
          <w:rFonts w:ascii="Arial" w:hAnsi="Arial" w:cs="Arial"/>
          <w:sz w:val="18"/>
          <w:szCs w:val="18"/>
          <w:lang w:val="es-MX"/>
        </w:rPr>
        <w:t>CC. T-307 de 2015.</w:t>
      </w:r>
    </w:p>
  </w:footnote>
  <w:footnote w:id="8">
    <w:p w:rsidR="00390CE6" w:rsidRPr="00390CE6" w:rsidRDefault="00390CE6" w:rsidP="00390CE6">
      <w:pPr>
        <w:pStyle w:val="Textonotapie"/>
        <w:ind w:left="142" w:hanging="142"/>
        <w:jc w:val="both"/>
        <w:rPr>
          <w:rFonts w:ascii="Arial" w:hAnsi="Arial" w:cs="Arial"/>
          <w:sz w:val="18"/>
          <w:szCs w:val="18"/>
        </w:rPr>
      </w:pPr>
      <w:r w:rsidRPr="00390CE6">
        <w:rPr>
          <w:rFonts w:ascii="Arial" w:hAnsi="Arial" w:cs="Arial"/>
          <w:sz w:val="18"/>
          <w:szCs w:val="18"/>
          <w:vertAlign w:val="superscript"/>
        </w:rPr>
        <w:footnoteRef/>
      </w:r>
      <w:r w:rsidRPr="00390CE6">
        <w:rPr>
          <w:rFonts w:ascii="Arial" w:hAnsi="Arial" w:cs="Arial"/>
          <w:sz w:val="18"/>
          <w:szCs w:val="18"/>
        </w:rPr>
        <w:t xml:space="preserve"> ESCUELA JUDICIAL RODRIGO LARA BONILLA. La acción de tutela en el ordenamiento constitucional colombiano, Universidad Nacional de Colombia, Catalina Botero Marino, Ediprime Ltda., 2006, p.61-75.</w:t>
      </w:r>
    </w:p>
  </w:footnote>
  <w:footnote w:id="9">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lang w:val="es-CO"/>
        </w:rPr>
        <w:footnoteRef/>
      </w:r>
      <w:r w:rsidRPr="00390CE6">
        <w:rPr>
          <w:rFonts w:ascii="Arial" w:hAnsi="Arial" w:cs="Arial"/>
          <w:sz w:val="18"/>
          <w:szCs w:val="18"/>
          <w:lang w:val="es-CO"/>
        </w:rPr>
        <w:t xml:space="preserve"> QUINCHE R., Manuel F. La acción de tutela, el amparo en Colombia, Bogotá DC, 2011, p.233-285.</w:t>
      </w:r>
    </w:p>
  </w:footnote>
  <w:footnote w:id="10">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T-103 de 2014 y </w:t>
      </w:r>
      <w:r w:rsidRPr="00390CE6">
        <w:rPr>
          <w:rFonts w:ascii="Arial" w:hAnsi="Arial" w:cs="Arial"/>
          <w:bCs/>
          <w:sz w:val="18"/>
          <w:szCs w:val="18"/>
        </w:rPr>
        <w:t>SU-297 de 2015.</w:t>
      </w:r>
    </w:p>
  </w:footnote>
  <w:footnote w:id="11">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T-600 de 2017.</w:t>
      </w:r>
    </w:p>
  </w:footnote>
  <w:footnote w:id="12">
    <w:p w:rsidR="00390CE6" w:rsidRPr="00390CE6" w:rsidRDefault="00390CE6" w:rsidP="00390CE6">
      <w:pPr>
        <w:pStyle w:val="Textonotapie"/>
        <w:rPr>
          <w:rFonts w:ascii="Arial" w:hAnsi="Arial" w:cs="Arial"/>
          <w:sz w:val="18"/>
          <w:szCs w:val="18"/>
        </w:rPr>
      </w:pPr>
      <w:r w:rsidRPr="00390CE6">
        <w:rPr>
          <w:rFonts w:ascii="Arial" w:hAnsi="Arial" w:cs="Arial"/>
          <w:sz w:val="18"/>
          <w:szCs w:val="18"/>
          <w:vertAlign w:val="superscript"/>
        </w:rPr>
        <w:footnoteRef/>
      </w:r>
      <w:r w:rsidRPr="00390CE6">
        <w:rPr>
          <w:rFonts w:ascii="Arial" w:hAnsi="Arial" w:cs="Arial"/>
          <w:sz w:val="18"/>
          <w:szCs w:val="18"/>
        </w:rPr>
        <w:t xml:space="preserve"> CC. T-103 y 396 de 2014, entre otras. </w:t>
      </w:r>
    </w:p>
  </w:footnote>
  <w:footnote w:id="13">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CSJ. STC3950-2016.</w:t>
      </w:r>
    </w:p>
  </w:footnote>
  <w:footnote w:id="14">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T-134 de 1994. </w:t>
      </w:r>
    </w:p>
  </w:footnote>
  <w:footnote w:id="15">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T-180 de 2018, también pueden consultarse las T-103 de 2014 y T-567 de 1998.</w:t>
      </w:r>
    </w:p>
  </w:footnote>
  <w:footnote w:id="16">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SU-210 de 2017, T-181 de 2017, T-233 de 2017, T-323 de 2017, T-001 de 2017, T-038, 106 de 2017, </w:t>
      </w:r>
      <w:r w:rsidRPr="00390CE6">
        <w:rPr>
          <w:rFonts w:ascii="Arial" w:hAnsi="Arial" w:cs="Arial"/>
          <w:bCs/>
          <w:sz w:val="18"/>
          <w:szCs w:val="18"/>
          <w:bdr w:val="none" w:sz="0" w:space="0" w:color="auto" w:frame="1"/>
          <w:shd w:val="clear" w:color="auto" w:fill="FFFFFF"/>
        </w:rPr>
        <w:t xml:space="preserve">T-037 de 2016, T-120 de 2016 y </w:t>
      </w:r>
      <w:r w:rsidRPr="00390CE6">
        <w:rPr>
          <w:rFonts w:ascii="Arial" w:hAnsi="Arial" w:cs="Arial"/>
          <w:sz w:val="18"/>
          <w:szCs w:val="18"/>
        </w:rPr>
        <w:t>T-662 de 2013.</w:t>
      </w:r>
      <w:r w:rsidRPr="00390CE6">
        <w:rPr>
          <w:rFonts w:ascii="Arial" w:hAnsi="Arial" w:cs="Arial"/>
          <w:b/>
          <w:bCs/>
          <w:color w:val="2D2D2D"/>
          <w:sz w:val="18"/>
          <w:szCs w:val="18"/>
          <w:bdr w:val="none" w:sz="0" w:space="0" w:color="auto" w:frame="1"/>
          <w:shd w:val="clear" w:color="auto" w:fill="FFFFFF"/>
        </w:rPr>
        <w:t xml:space="preserve"> </w:t>
      </w:r>
    </w:p>
  </w:footnote>
  <w:footnote w:id="17">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CSJ. STC8239-2018, STC2349-2017, STC3931-2016, STC6121-2015 y sentencia del 02-09-2014, MP: Margarita Cabello B., No.23001-22-14-000-2014-00097-01.</w:t>
      </w:r>
    </w:p>
  </w:footnote>
  <w:footnote w:id="18">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CC.T-274 de 2012.</w:t>
      </w:r>
    </w:p>
  </w:footnote>
  <w:footnote w:id="19">
    <w:p w:rsidR="00390CE6" w:rsidRPr="00390CE6" w:rsidRDefault="00390CE6" w:rsidP="00390CE6">
      <w:pPr>
        <w:pStyle w:val="Textonotapie"/>
        <w:jc w:val="both"/>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ROJAS G., Miguel E.</w:t>
      </w:r>
      <w:r w:rsidRPr="00390CE6">
        <w:rPr>
          <w:rFonts w:ascii="Arial" w:hAnsi="Arial" w:cs="Arial"/>
          <w:sz w:val="18"/>
          <w:szCs w:val="18"/>
          <w:lang w:val="es-CO"/>
        </w:rPr>
        <w:t xml:space="preserve"> “Lecciones de Derecho Procesal”, Pruebas Civiles, Tomo III,  p.626.</w:t>
      </w:r>
    </w:p>
  </w:footnote>
  <w:footnote w:id="20">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TSP, Sala Civil – Familia. Sentencia del 31-10-2018, MP: Jaime A. Saraza N., exp.66001-31-03-003-2018-00386-01. </w:t>
      </w:r>
    </w:p>
  </w:footnote>
  <w:footnote w:id="21">
    <w:p w:rsidR="00390CE6" w:rsidRPr="00390CE6" w:rsidRDefault="00390CE6" w:rsidP="00390CE6">
      <w:pPr>
        <w:pStyle w:val="Textonotapie"/>
        <w:rPr>
          <w:rFonts w:ascii="Arial" w:hAnsi="Arial" w:cs="Arial"/>
          <w:sz w:val="18"/>
          <w:szCs w:val="18"/>
        </w:rPr>
      </w:pPr>
      <w:r w:rsidRPr="00390CE6">
        <w:rPr>
          <w:rStyle w:val="Refdenotaalpie"/>
          <w:rFonts w:ascii="Arial" w:hAnsi="Arial" w:cs="Arial"/>
          <w:sz w:val="18"/>
          <w:szCs w:val="18"/>
        </w:rPr>
        <w:footnoteRef/>
      </w:r>
      <w:r w:rsidRPr="00390CE6">
        <w:rPr>
          <w:rFonts w:ascii="Arial" w:hAnsi="Arial" w:cs="Arial"/>
          <w:sz w:val="18"/>
          <w:szCs w:val="18"/>
        </w:rPr>
        <w:t xml:space="preserve"> CC. T-089 de 2018, SU-210 de 2017 y T-717 de 2011.</w:t>
      </w:r>
    </w:p>
  </w:footnote>
  <w:footnote w:id="22">
    <w:p w:rsidR="00390CE6" w:rsidRDefault="00390CE6" w:rsidP="00390CE6">
      <w:pPr>
        <w:pStyle w:val="Textonotapie"/>
      </w:pPr>
      <w:r w:rsidRPr="00390CE6">
        <w:rPr>
          <w:rStyle w:val="Refdenotaalpie"/>
          <w:rFonts w:ascii="Arial" w:hAnsi="Arial" w:cs="Arial"/>
          <w:sz w:val="18"/>
          <w:szCs w:val="18"/>
        </w:rPr>
        <w:footnoteRef/>
      </w:r>
      <w:r w:rsidRPr="00390CE6">
        <w:rPr>
          <w:rFonts w:ascii="Arial" w:hAnsi="Arial" w:cs="Arial"/>
          <w:sz w:val="18"/>
          <w:szCs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9C" w:rsidRPr="001E5B6B" w:rsidRDefault="00FE1C75">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2A00C8">
      <w:rPr>
        <w:rFonts w:ascii="Georgia" w:hAnsi="Georgia" w:cs="Calibri"/>
        <w:i/>
        <w:noProof/>
        <w:sz w:val="20"/>
      </w:rPr>
      <w:t>3</w:t>
    </w:r>
    <w:r w:rsidRPr="001E5B6B">
      <w:rPr>
        <w:rFonts w:ascii="Georgia" w:hAnsi="Georgia" w:cs="Calibri"/>
        <w:i/>
        <w:sz w:val="20"/>
      </w:rPr>
      <w:fldChar w:fldCharType="end"/>
    </w:r>
  </w:p>
  <w:p w:rsidR="00E7769C" w:rsidRPr="001E5B6B" w:rsidRDefault="00FE1C75"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 201</w:t>
    </w:r>
    <w:r>
      <w:rPr>
        <w:rFonts w:ascii="Georgia" w:hAnsi="Georgia" w:cs="Calibri"/>
        <w:i/>
        <w:sz w:val="20"/>
        <w:szCs w:val="22"/>
      </w:rPr>
      <w:t>8</w:t>
    </w:r>
    <w:r w:rsidRPr="001E5B6B">
      <w:rPr>
        <w:rFonts w:ascii="Georgia" w:hAnsi="Georgia" w:cs="Calibri"/>
        <w:i/>
        <w:sz w:val="20"/>
        <w:szCs w:val="22"/>
      </w:rPr>
      <w:t>-</w:t>
    </w:r>
    <w:r>
      <w:rPr>
        <w:rFonts w:ascii="Georgia" w:hAnsi="Georgia" w:cs="Calibri"/>
        <w:i/>
        <w:sz w:val="20"/>
        <w:szCs w:val="22"/>
      </w:rPr>
      <w:t>00698</w:t>
    </w:r>
    <w:r w:rsidRPr="001E5B6B">
      <w:rPr>
        <w:rFonts w:ascii="Georgia" w:hAnsi="Georgia" w:cs="Calibri"/>
        <w:i/>
        <w:sz w:val="20"/>
        <w:szCs w:val="22"/>
      </w:rPr>
      <w:t>-0</w:t>
    </w:r>
    <w:r>
      <w:rPr>
        <w:rFonts w:ascii="Georgia" w:hAnsi="Georgia" w:cs="Calibri"/>
        <w:i/>
        <w:sz w:val="20"/>
        <w:szCs w:val="22"/>
      </w:rPr>
      <w:t>1</w:t>
    </w:r>
    <w:r w:rsidRPr="001E5B6B">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B6519C6"/>
    <w:multiLevelType w:val="multilevel"/>
    <w:tmpl w:val="86D05F7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E6"/>
    <w:rsid w:val="00083062"/>
    <w:rsid w:val="002A00C8"/>
    <w:rsid w:val="00390CE6"/>
    <w:rsid w:val="008A76F3"/>
    <w:rsid w:val="00A305D2"/>
    <w:rsid w:val="00F32819"/>
    <w:rsid w:val="00FE1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CFD71-D388-43C3-BE80-C1494BFD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E6"/>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390CE6"/>
    <w:rPr>
      <w:rFonts w:cs="Times New Roman"/>
      <w:vertAlign w:val="superscript"/>
    </w:rPr>
  </w:style>
  <w:style w:type="paragraph" w:styleId="Textoindependiente">
    <w:name w:val="Body Text"/>
    <w:aliases w:val="Car"/>
    <w:basedOn w:val="Normal"/>
    <w:link w:val="TextoindependienteCar"/>
    <w:uiPriority w:val="99"/>
    <w:rsid w:val="00390CE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90CE6"/>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90CE6"/>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rsid w:val="00390CE6"/>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390CE6"/>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paragraph" w:styleId="Prrafodelista">
    <w:name w:val="List Paragraph"/>
    <w:basedOn w:val="Normal"/>
    <w:uiPriority w:val="99"/>
    <w:qFormat/>
    <w:rsid w:val="00390CE6"/>
    <w:pPr>
      <w:ind w:left="708"/>
    </w:pPr>
    <w:rPr>
      <w:rFonts w:cs="Courier New"/>
    </w:rPr>
  </w:style>
  <w:style w:type="paragraph" w:styleId="Encabezado">
    <w:name w:val="header"/>
    <w:basedOn w:val="Normal"/>
    <w:link w:val="EncabezadoCar"/>
    <w:uiPriority w:val="99"/>
    <w:unhideWhenUsed/>
    <w:rsid w:val="00390CE6"/>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390CE6"/>
    <w:rPr>
      <w:rFonts w:ascii="Courier New" w:eastAsia="Times New Roman" w:hAnsi="Courier New" w:cs="Times New Roman"/>
      <w:sz w:val="24"/>
      <w:szCs w:val="24"/>
      <w:lang w:eastAsia="es-ES"/>
    </w:rPr>
  </w:style>
  <w:style w:type="paragraph" w:styleId="Piedepgina">
    <w:name w:val="footer"/>
    <w:basedOn w:val="Normal"/>
    <w:link w:val="PiedepginaCar"/>
    <w:uiPriority w:val="99"/>
    <w:unhideWhenUsed/>
    <w:rsid w:val="00390CE6"/>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rsid w:val="00390CE6"/>
    <w:rPr>
      <w:rFonts w:ascii="Courier New" w:eastAsia="Times New Roman" w:hAnsi="Courier New" w:cs="Times New Roman"/>
      <w:sz w:val="24"/>
      <w:szCs w:val="24"/>
      <w:lang w:eastAsia="es-ES"/>
    </w:rPr>
  </w:style>
  <w:style w:type="character" w:customStyle="1" w:styleId="SinespaciadoCar">
    <w:name w:val="Sin espaciado Car"/>
    <w:link w:val="Sinespaciado"/>
    <w:uiPriority w:val="1"/>
    <w:locked/>
    <w:rsid w:val="00390CE6"/>
    <w:rPr>
      <w:rFonts w:ascii="Courier New" w:eastAsia="Times New Roman" w:hAnsi="Courier New" w:cs="Times New Roman"/>
      <w:sz w:val="24"/>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90CE6"/>
    <w:pPr>
      <w:widowControl/>
      <w:autoSpaceDE/>
      <w:autoSpaceDN/>
      <w:adjustRightInd/>
      <w:jc w:val="both"/>
    </w:pPr>
    <w:rPr>
      <w:rFonts w:asciiTheme="minorHAnsi" w:eastAsiaTheme="minorHAnsi" w:hAnsiTheme="minorHAnsi" w:cs="Times New Roman"/>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2394</Words>
  <Characters>13171</Characters>
  <Application>Microsoft Office Word</Application>
  <DocSecurity>0</DocSecurity>
  <Lines>109</Lines>
  <Paragraphs>31</Paragraphs>
  <ScaleCrop>false</ScaleCrop>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2</cp:revision>
  <dcterms:created xsi:type="dcterms:W3CDTF">2019-01-10T17:06:00Z</dcterms:created>
  <dcterms:modified xsi:type="dcterms:W3CDTF">2019-01-14T15:43:00Z</dcterms:modified>
</cp:coreProperties>
</file>