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2C" w:rsidRDefault="008E722C" w:rsidP="008E722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bookmarkStart w:id="0" w:name="_GoBack"/>
      <w:bookmarkEnd w:id="0"/>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8E722C" w:rsidRPr="00DC3617" w:rsidRDefault="008E722C" w:rsidP="008E722C">
      <w:pPr>
        <w:jc w:val="both"/>
        <w:rPr>
          <w:rFonts w:ascii="Arial" w:hAnsi="Arial" w:cs="Arial"/>
          <w:sz w:val="20"/>
          <w:szCs w:val="20"/>
        </w:rPr>
      </w:pPr>
    </w:p>
    <w:p w:rsidR="00FA62A0" w:rsidRPr="00FA62A0" w:rsidRDefault="00FA62A0" w:rsidP="00FA62A0">
      <w:pPr>
        <w:jc w:val="both"/>
        <w:rPr>
          <w:rFonts w:ascii="Arial" w:hAnsi="Arial" w:cs="Arial"/>
          <w:sz w:val="20"/>
          <w:szCs w:val="20"/>
        </w:rPr>
      </w:pPr>
      <w:r w:rsidRPr="00FA62A0">
        <w:rPr>
          <w:rFonts w:ascii="Arial" w:hAnsi="Arial" w:cs="Arial"/>
          <w:sz w:val="20"/>
          <w:szCs w:val="20"/>
        </w:rPr>
        <w:t>Asunto</w:t>
      </w:r>
      <w:r w:rsidRPr="00FA62A0">
        <w:rPr>
          <w:rFonts w:ascii="Arial" w:hAnsi="Arial" w:cs="Arial"/>
          <w:sz w:val="20"/>
          <w:szCs w:val="20"/>
        </w:rPr>
        <w:tab/>
      </w:r>
      <w:r w:rsidRPr="00FA62A0">
        <w:rPr>
          <w:rFonts w:ascii="Arial" w:hAnsi="Arial" w:cs="Arial"/>
          <w:sz w:val="20"/>
          <w:szCs w:val="20"/>
        </w:rPr>
        <w:tab/>
      </w:r>
      <w:r w:rsidRPr="00FA62A0">
        <w:rPr>
          <w:rFonts w:ascii="Arial" w:hAnsi="Arial" w:cs="Arial"/>
          <w:sz w:val="20"/>
          <w:szCs w:val="20"/>
        </w:rPr>
        <w:tab/>
        <w:t>: Apelación de auto interlocutorio</w:t>
      </w:r>
      <w:r w:rsidRPr="00FA62A0">
        <w:rPr>
          <w:rFonts w:ascii="Arial" w:hAnsi="Arial" w:cs="Arial"/>
          <w:sz w:val="20"/>
          <w:szCs w:val="20"/>
        </w:rPr>
        <w:tab/>
      </w:r>
    </w:p>
    <w:p w:rsidR="00FA62A0" w:rsidRPr="00FA62A0" w:rsidRDefault="00FA62A0" w:rsidP="00FA62A0">
      <w:pPr>
        <w:jc w:val="both"/>
        <w:rPr>
          <w:rFonts w:ascii="Arial" w:hAnsi="Arial" w:cs="Arial"/>
          <w:sz w:val="20"/>
          <w:szCs w:val="20"/>
        </w:rPr>
      </w:pPr>
      <w:r w:rsidRPr="00FA62A0">
        <w:rPr>
          <w:rFonts w:ascii="Arial" w:hAnsi="Arial" w:cs="Arial"/>
          <w:sz w:val="20"/>
          <w:szCs w:val="20"/>
        </w:rPr>
        <w:t>Tipo de proceso</w:t>
      </w:r>
      <w:r w:rsidRPr="00FA62A0">
        <w:rPr>
          <w:rFonts w:ascii="Arial" w:hAnsi="Arial" w:cs="Arial"/>
          <w:sz w:val="20"/>
          <w:szCs w:val="20"/>
        </w:rPr>
        <w:tab/>
        <w:t>: Liquidatario – Sucesión testada</w:t>
      </w:r>
    </w:p>
    <w:p w:rsidR="00FA62A0" w:rsidRPr="00FA62A0" w:rsidRDefault="00FA62A0" w:rsidP="00FA62A0">
      <w:pPr>
        <w:jc w:val="both"/>
        <w:rPr>
          <w:rFonts w:ascii="Arial" w:hAnsi="Arial" w:cs="Arial"/>
          <w:sz w:val="20"/>
          <w:szCs w:val="20"/>
        </w:rPr>
      </w:pPr>
      <w:r w:rsidRPr="00FA62A0">
        <w:rPr>
          <w:rFonts w:ascii="Arial" w:hAnsi="Arial" w:cs="Arial"/>
          <w:sz w:val="20"/>
          <w:szCs w:val="20"/>
        </w:rPr>
        <w:t>Causante</w:t>
      </w:r>
      <w:r w:rsidRPr="00FA62A0">
        <w:rPr>
          <w:rFonts w:ascii="Arial" w:hAnsi="Arial" w:cs="Arial"/>
          <w:sz w:val="20"/>
          <w:szCs w:val="20"/>
        </w:rPr>
        <w:tab/>
      </w:r>
      <w:r w:rsidRPr="00FA62A0">
        <w:rPr>
          <w:rFonts w:ascii="Arial" w:hAnsi="Arial" w:cs="Arial"/>
          <w:sz w:val="20"/>
          <w:szCs w:val="20"/>
        </w:rPr>
        <w:tab/>
        <w:t>: José Robert González Rodríguez</w:t>
      </w:r>
    </w:p>
    <w:p w:rsidR="00FA62A0" w:rsidRPr="00FA62A0" w:rsidRDefault="00FA62A0" w:rsidP="00FA62A0">
      <w:pPr>
        <w:jc w:val="both"/>
        <w:rPr>
          <w:rFonts w:ascii="Arial" w:hAnsi="Arial" w:cs="Arial"/>
          <w:sz w:val="20"/>
          <w:szCs w:val="20"/>
        </w:rPr>
      </w:pPr>
      <w:r w:rsidRPr="00FA62A0">
        <w:rPr>
          <w:rFonts w:ascii="Arial" w:hAnsi="Arial" w:cs="Arial"/>
          <w:sz w:val="20"/>
          <w:szCs w:val="20"/>
        </w:rPr>
        <w:t>Interesados</w:t>
      </w:r>
      <w:r w:rsidRPr="00FA62A0">
        <w:rPr>
          <w:rFonts w:ascii="Arial" w:hAnsi="Arial" w:cs="Arial"/>
          <w:sz w:val="20"/>
          <w:szCs w:val="20"/>
        </w:rPr>
        <w:tab/>
      </w:r>
      <w:r w:rsidRPr="00FA62A0">
        <w:rPr>
          <w:rFonts w:ascii="Arial" w:hAnsi="Arial" w:cs="Arial"/>
          <w:sz w:val="20"/>
          <w:szCs w:val="20"/>
        </w:rPr>
        <w:tab/>
        <w:t xml:space="preserve">: Gilberto González Rodríguez y otros </w:t>
      </w:r>
    </w:p>
    <w:p w:rsidR="00FA62A0" w:rsidRPr="00FA62A0" w:rsidRDefault="00FA62A0" w:rsidP="00FA62A0">
      <w:pPr>
        <w:jc w:val="both"/>
        <w:rPr>
          <w:rFonts w:ascii="Arial" w:hAnsi="Arial" w:cs="Arial"/>
          <w:sz w:val="20"/>
          <w:szCs w:val="20"/>
        </w:rPr>
      </w:pPr>
      <w:r w:rsidRPr="00FA62A0">
        <w:rPr>
          <w:rFonts w:ascii="Arial" w:hAnsi="Arial" w:cs="Arial"/>
          <w:sz w:val="20"/>
          <w:szCs w:val="20"/>
        </w:rPr>
        <w:t xml:space="preserve">Procedencia </w:t>
      </w:r>
      <w:r w:rsidRPr="00FA62A0">
        <w:rPr>
          <w:rFonts w:ascii="Arial" w:hAnsi="Arial" w:cs="Arial"/>
          <w:sz w:val="20"/>
          <w:szCs w:val="20"/>
        </w:rPr>
        <w:tab/>
      </w:r>
      <w:r w:rsidRPr="00FA62A0">
        <w:rPr>
          <w:rFonts w:ascii="Arial" w:hAnsi="Arial" w:cs="Arial"/>
          <w:sz w:val="20"/>
          <w:szCs w:val="20"/>
        </w:rPr>
        <w:tab/>
        <w:t xml:space="preserve">: Juzgado Cuarto de Familia de Pereira </w:t>
      </w:r>
    </w:p>
    <w:p w:rsidR="00FA62A0" w:rsidRPr="00FA62A0" w:rsidRDefault="00FA62A0" w:rsidP="00FA62A0">
      <w:pPr>
        <w:jc w:val="both"/>
        <w:rPr>
          <w:rFonts w:ascii="Arial" w:hAnsi="Arial" w:cs="Arial"/>
          <w:sz w:val="20"/>
          <w:szCs w:val="20"/>
        </w:rPr>
      </w:pPr>
      <w:r w:rsidRPr="00FA62A0">
        <w:rPr>
          <w:rFonts w:ascii="Arial" w:hAnsi="Arial" w:cs="Arial"/>
          <w:sz w:val="20"/>
          <w:szCs w:val="20"/>
        </w:rPr>
        <w:t>Radicación</w:t>
      </w:r>
      <w:r w:rsidRPr="00FA62A0">
        <w:rPr>
          <w:rFonts w:ascii="Arial" w:hAnsi="Arial" w:cs="Arial"/>
          <w:sz w:val="20"/>
          <w:szCs w:val="20"/>
        </w:rPr>
        <w:tab/>
      </w:r>
      <w:r w:rsidRPr="00FA62A0">
        <w:rPr>
          <w:rFonts w:ascii="Arial" w:hAnsi="Arial" w:cs="Arial"/>
          <w:sz w:val="20"/>
          <w:szCs w:val="20"/>
        </w:rPr>
        <w:tab/>
        <w:t>: 2014-00485-03</w:t>
      </w:r>
    </w:p>
    <w:p w:rsidR="00FA62A0" w:rsidRPr="00FA62A0" w:rsidRDefault="00FA62A0" w:rsidP="00FA62A0">
      <w:pPr>
        <w:jc w:val="both"/>
        <w:rPr>
          <w:rFonts w:ascii="Arial" w:hAnsi="Arial" w:cs="Arial"/>
          <w:sz w:val="20"/>
          <w:szCs w:val="20"/>
        </w:rPr>
      </w:pPr>
      <w:r w:rsidRPr="00FA62A0">
        <w:rPr>
          <w:rFonts w:ascii="Arial" w:hAnsi="Arial" w:cs="Arial"/>
          <w:sz w:val="20"/>
          <w:szCs w:val="20"/>
        </w:rPr>
        <w:t>Temas</w:t>
      </w:r>
      <w:r w:rsidRPr="00FA62A0">
        <w:rPr>
          <w:rFonts w:ascii="Arial" w:hAnsi="Arial" w:cs="Arial"/>
          <w:sz w:val="20"/>
          <w:szCs w:val="20"/>
        </w:rPr>
        <w:tab/>
      </w:r>
      <w:r w:rsidRPr="00FA62A0">
        <w:rPr>
          <w:rFonts w:ascii="Arial" w:hAnsi="Arial" w:cs="Arial"/>
          <w:sz w:val="20"/>
          <w:szCs w:val="20"/>
        </w:rPr>
        <w:tab/>
      </w:r>
      <w:r w:rsidRPr="00FA62A0">
        <w:rPr>
          <w:rFonts w:ascii="Arial" w:hAnsi="Arial" w:cs="Arial"/>
          <w:sz w:val="20"/>
          <w:szCs w:val="20"/>
        </w:rPr>
        <w:tab/>
        <w:t xml:space="preserve">: Criterios para objetar partición – Avalúos - </w:t>
      </w:r>
      <w:proofErr w:type="spellStart"/>
      <w:r w:rsidRPr="00FA62A0">
        <w:rPr>
          <w:rFonts w:ascii="Arial" w:hAnsi="Arial" w:cs="Arial"/>
          <w:sz w:val="20"/>
          <w:szCs w:val="20"/>
        </w:rPr>
        <w:t>Subrogración</w:t>
      </w:r>
      <w:proofErr w:type="spellEnd"/>
    </w:p>
    <w:p w:rsidR="00FA62A0" w:rsidRPr="00FA62A0" w:rsidRDefault="00FA62A0" w:rsidP="00FA62A0">
      <w:pPr>
        <w:jc w:val="both"/>
        <w:rPr>
          <w:rFonts w:ascii="Arial" w:hAnsi="Arial" w:cs="Arial"/>
          <w:sz w:val="20"/>
          <w:szCs w:val="20"/>
        </w:rPr>
      </w:pPr>
      <w:proofErr w:type="spellStart"/>
      <w:r w:rsidRPr="00FA62A0">
        <w:rPr>
          <w:rFonts w:ascii="Arial" w:hAnsi="Arial" w:cs="Arial"/>
          <w:sz w:val="20"/>
          <w:szCs w:val="20"/>
        </w:rPr>
        <w:t>Mag</w:t>
      </w:r>
      <w:proofErr w:type="spellEnd"/>
      <w:r w:rsidRPr="00FA62A0">
        <w:rPr>
          <w:rFonts w:ascii="Arial" w:hAnsi="Arial" w:cs="Arial"/>
          <w:sz w:val="20"/>
          <w:szCs w:val="20"/>
        </w:rPr>
        <w:t>.</w:t>
      </w:r>
      <w:r>
        <w:rPr>
          <w:rFonts w:ascii="Arial" w:hAnsi="Arial" w:cs="Arial"/>
          <w:sz w:val="20"/>
          <w:szCs w:val="20"/>
        </w:rPr>
        <w:t xml:space="preserve"> </w:t>
      </w:r>
      <w:r w:rsidRPr="00FA62A0">
        <w:rPr>
          <w:rFonts w:ascii="Arial" w:hAnsi="Arial" w:cs="Arial"/>
          <w:sz w:val="20"/>
          <w:szCs w:val="20"/>
        </w:rPr>
        <w:t>Sustanciador</w:t>
      </w:r>
      <w:r w:rsidRPr="00FA62A0">
        <w:rPr>
          <w:rFonts w:ascii="Arial" w:hAnsi="Arial" w:cs="Arial"/>
          <w:sz w:val="20"/>
          <w:szCs w:val="20"/>
        </w:rPr>
        <w:tab/>
        <w:t>: Duberney Grisales Herrera</w:t>
      </w:r>
    </w:p>
    <w:p w:rsidR="008E722C" w:rsidRPr="00DC3617" w:rsidRDefault="008E722C" w:rsidP="008E722C">
      <w:pPr>
        <w:jc w:val="both"/>
        <w:rPr>
          <w:rFonts w:ascii="Arial" w:hAnsi="Arial" w:cs="Arial"/>
          <w:sz w:val="20"/>
          <w:szCs w:val="20"/>
        </w:rPr>
      </w:pPr>
    </w:p>
    <w:p w:rsidR="008E722C" w:rsidRPr="0078432A" w:rsidRDefault="008E722C" w:rsidP="008E722C">
      <w:pPr>
        <w:pStyle w:val="Sinespaciado"/>
        <w:jc w:val="both"/>
        <w:rPr>
          <w:rFonts w:ascii="Arial" w:hAnsi="Arial" w:cs="Arial"/>
          <w:b/>
          <w:sz w:val="20"/>
          <w:szCs w:val="20"/>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E213DD">
        <w:rPr>
          <w:rFonts w:ascii="Arial" w:hAnsi="Arial" w:cs="Arial"/>
          <w:b/>
          <w:bCs/>
          <w:iCs/>
          <w:sz w:val="20"/>
          <w:szCs w:val="20"/>
          <w:lang w:eastAsia="fr-FR"/>
        </w:rPr>
        <w:t xml:space="preserve">SUCESIÓN / PARTICIÓN / </w:t>
      </w:r>
      <w:r w:rsidR="00C55263">
        <w:rPr>
          <w:rFonts w:ascii="Arial" w:hAnsi="Arial" w:cs="Arial"/>
          <w:b/>
          <w:bCs/>
          <w:iCs/>
          <w:sz w:val="20"/>
          <w:szCs w:val="20"/>
          <w:lang w:eastAsia="fr-FR"/>
        </w:rPr>
        <w:t xml:space="preserve">EN QUÉ CONSISTE / SU BASE ES EL INVENTARIO Y AVALÚO DE BIENES / </w:t>
      </w:r>
      <w:r w:rsidR="00C37521">
        <w:rPr>
          <w:rFonts w:ascii="Arial" w:hAnsi="Arial" w:cs="Arial"/>
          <w:b/>
          <w:bCs/>
          <w:iCs/>
          <w:sz w:val="20"/>
          <w:szCs w:val="20"/>
          <w:lang w:eastAsia="fr-FR"/>
        </w:rPr>
        <w:t>OBJECIONES / NO PROCEDEN PARA EXCLUIR BIENES O DISCUTIR SU AVALÚO / SUBROGACIÓN DE BIENES / EN QUÉ CONSISTE</w:t>
      </w:r>
      <w:r w:rsidR="00671D2B">
        <w:rPr>
          <w:rFonts w:ascii="Arial" w:hAnsi="Arial" w:cs="Arial"/>
          <w:b/>
          <w:bCs/>
          <w:iCs/>
          <w:sz w:val="20"/>
          <w:szCs w:val="20"/>
          <w:lang w:eastAsia="fr-FR"/>
        </w:rPr>
        <w:t xml:space="preserve"> ESTA FIGURA</w:t>
      </w:r>
      <w:r w:rsidR="00C37521">
        <w:rPr>
          <w:rFonts w:ascii="Arial" w:hAnsi="Arial" w:cs="Arial"/>
          <w:b/>
          <w:bCs/>
          <w:iCs/>
          <w:sz w:val="20"/>
          <w:szCs w:val="20"/>
          <w:lang w:eastAsia="fr-FR"/>
        </w:rPr>
        <w:t>.</w:t>
      </w:r>
    </w:p>
    <w:p w:rsidR="008E722C" w:rsidRDefault="008E722C" w:rsidP="008E722C">
      <w:pPr>
        <w:jc w:val="both"/>
        <w:rPr>
          <w:rFonts w:ascii="Arial" w:hAnsi="Arial" w:cs="Arial"/>
          <w:sz w:val="20"/>
          <w:szCs w:val="20"/>
        </w:rPr>
      </w:pPr>
    </w:p>
    <w:p w:rsidR="00C55263" w:rsidRPr="00C37521" w:rsidRDefault="00C55263" w:rsidP="00C37521">
      <w:pPr>
        <w:jc w:val="both"/>
        <w:rPr>
          <w:rFonts w:ascii="Arial" w:hAnsi="Arial" w:cs="Arial"/>
          <w:sz w:val="20"/>
          <w:szCs w:val="20"/>
        </w:rPr>
      </w:pPr>
      <w:r w:rsidRPr="00C37521">
        <w:rPr>
          <w:rFonts w:ascii="Arial" w:hAnsi="Arial" w:cs="Arial"/>
          <w:sz w:val="20"/>
          <w:szCs w:val="20"/>
        </w:rPr>
        <w:t>El acto de partición de bienes sociales consiste en la liquidación y distribución de los efectos partibles. Básicamente, busca definir el acervo líquido e imaginario, si lo hay, y precisar el pasivo, para poder verter el valor numérico que corresponda a cada asignatario sobre los bienes físicos con el fin de cubrir sus derechos</w:t>
      </w:r>
      <w:r w:rsidRPr="00C37521">
        <w:rPr>
          <w:rFonts w:ascii="Arial" w:hAnsi="Arial" w:cs="Arial"/>
          <w:sz w:val="20"/>
          <w:szCs w:val="20"/>
        </w:rPr>
        <w:t>…</w:t>
      </w:r>
    </w:p>
    <w:p w:rsidR="00C55263" w:rsidRDefault="00C55263" w:rsidP="008E722C">
      <w:pPr>
        <w:jc w:val="both"/>
        <w:rPr>
          <w:rFonts w:ascii="Arial" w:hAnsi="Arial" w:cs="Arial"/>
          <w:sz w:val="20"/>
          <w:szCs w:val="20"/>
        </w:rPr>
      </w:pPr>
    </w:p>
    <w:p w:rsidR="00C55263" w:rsidRDefault="000C0D7D" w:rsidP="00C37521">
      <w:pPr>
        <w:jc w:val="both"/>
        <w:rPr>
          <w:rFonts w:ascii="Arial" w:hAnsi="Arial" w:cs="Arial"/>
          <w:sz w:val="20"/>
          <w:szCs w:val="20"/>
        </w:rPr>
      </w:pPr>
      <w:r w:rsidRPr="00C37521">
        <w:rPr>
          <w:rFonts w:ascii="Arial" w:hAnsi="Arial" w:cs="Arial"/>
          <w:sz w:val="20"/>
          <w:szCs w:val="20"/>
        </w:rPr>
        <w:t xml:space="preserve">Es menester acotar que en esa etapa previa de confección de inventarios y avalúos, es donde se debe resolver sobre: (i) El avalúo de los bienes; y (ii) La inclusión o exclusión de partidas, tanto del activo como del pasivo (Artículo 507, CGP). </w:t>
      </w:r>
      <w:r w:rsidRPr="00C37521">
        <w:rPr>
          <w:rFonts w:ascii="Arial" w:hAnsi="Arial" w:cs="Arial"/>
          <w:sz w:val="20"/>
          <w:szCs w:val="20"/>
        </w:rPr>
        <w:t xml:space="preserve"> </w:t>
      </w:r>
      <w:r w:rsidRPr="00C37521">
        <w:rPr>
          <w:rFonts w:ascii="Arial" w:hAnsi="Arial" w:cs="Arial"/>
          <w:sz w:val="20"/>
          <w:szCs w:val="20"/>
        </w:rPr>
        <w:t>Es así que nunca en la etapa de partición, podrán modificarse los valores dados</w:t>
      </w:r>
      <w:r w:rsidRPr="00C37521">
        <w:rPr>
          <w:rFonts w:ascii="Arial" w:hAnsi="Arial" w:cs="Arial"/>
          <w:sz w:val="20"/>
          <w:szCs w:val="20"/>
        </w:rPr>
        <w:t xml:space="preserve">…  </w:t>
      </w:r>
      <w:r w:rsidRPr="00C37521">
        <w:rPr>
          <w:rFonts w:ascii="Arial" w:hAnsi="Arial" w:cs="Arial"/>
          <w:sz w:val="20"/>
          <w:szCs w:val="20"/>
        </w:rPr>
        <w:t>Se itera, El trabajo de inventario y avalúo, una vez aprobado, constituye la base objetiva y material de la partición, que debe circunscribirse a aquel, sin que pueda modificarse en manera alguna (Artículo 1392, CC).</w:t>
      </w:r>
      <w:r w:rsidRPr="00C37521">
        <w:rPr>
          <w:rFonts w:ascii="Arial" w:hAnsi="Arial" w:cs="Arial"/>
          <w:sz w:val="20"/>
          <w:szCs w:val="20"/>
        </w:rPr>
        <w:t xml:space="preserve"> (…)</w:t>
      </w:r>
    </w:p>
    <w:p w:rsidR="00671D2B" w:rsidRDefault="00671D2B" w:rsidP="00C37521">
      <w:pPr>
        <w:jc w:val="both"/>
        <w:rPr>
          <w:rFonts w:ascii="Arial" w:hAnsi="Arial" w:cs="Arial"/>
          <w:sz w:val="20"/>
          <w:szCs w:val="20"/>
        </w:rPr>
      </w:pPr>
    </w:p>
    <w:p w:rsidR="00671D2B" w:rsidRPr="00C37521" w:rsidRDefault="00671D2B" w:rsidP="00C37521">
      <w:pPr>
        <w:jc w:val="both"/>
        <w:rPr>
          <w:rFonts w:ascii="Arial" w:hAnsi="Arial" w:cs="Arial"/>
          <w:sz w:val="20"/>
          <w:szCs w:val="20"/>
        </w:rPr>
      </w:pPr>
      <w:r w:rsidRPr="00671D2B">
        <w:rPr>
          <w:rFonts w:ascii="Arial" w:hAnsi="Arial" w:cs="Arial"/>
          <w:sz w:val="20"/>
          <w:szCs w:val="20"/>
        </w:rPr>
        <w:t xml:space="preserve">… </w:t>
      </w:r>
      <w:r w:rsidRPr="00671D2B">
        <w:rPr>
          <w:rFonts w:ascii="Arial" w:hAnsi="Arial" w:cs="Arial"/>
          <w:sz w:val="20"/>
          <w:szCs w:val="20"/>
        </w:rPr>
        <w:t>las anteriores reglas sirven para desechar por extemporáneos los reproches sobre: (i) El predio ubicado en el condominio “Quintas de la Rioja” (MI290-111216); (ii) La casa de habitación de la urbanización “Las Gaviotas” (MI290-50568); y, (iii) El local comercial localizado en la calle 29 #12-12 (MI290-74156); pues, tanto la exclusión del primero, como el cuestionar el avalúo de los otros dos, tal como razonó el juez de conocimiento, son aspectos que se debieron oponer al momento de elaboración del inventario, no ahora en la partición</w:t>
      </w:r>
      <w:r w:rsidRPr="00671D2B">
        <w:rPr>
          <w:rFonts w:ascii="Arial" w:hAnsi="Arial" w:cs="Arial"/>
          <w:sz w:val="20"/>
          <w:szCs w:val="20"/>
        </w:rPr>
        <w:t>…</w:t>
      </w:r>
    </w:p>
    <w:p w:rsidR="000C0D7D" w:rsidRPr="00C37521" w:rsidRDefault="000C0D7D" w:rsidP="00C37521">
      <w:pPr>
        <w:jc w:val="both"/>
        <w:rPr>
          <w:rFonts w:ascii="Arial" w:hAnsi="Arial" w:cs="Arial"/>
          <w:sz w:val="20"/>
          <w:szCs w:val="20"/>
        </w:rPr>
      </w:pPr>
    </w:p>
    <w:p w:rsidR="000C0D7D" w:rsidRDefault="00B4147E" w:rsidP="00C37521">
      <w:pPr>
        <w:jc w:val="both"/>
        <w:rPr>
          <w:rFonts w:ascii="Arial" w:hAnsi="Arial" w:cs="Arial"/>
          <w:sz w:val="20"/>
          <w:szCs w:val="20"/>
        </w:rPr>
      </w:pPr>
      <w:r w:rsidRPr="00C37521">
        <w:rPr>
          <w:rFonts w:ascii="Arial" w:hAnsi="Arial" w:cs="Arial"/>
          <w:sz w:val="20"/>
          <w:szCs w:val="20"/>
        </w:rPr>
        <w:t xml:space="preserve">… la figura </w:t>
      </w:r>
      <w:r w:rsidRPr="00C37521">
        <w:rPr>
          <w:rFonts w:ascii="Arial" w:hAnsi="Arial" w:cs="Arial"/>
          <w:sz w:val="20"/>
          <w:szCs w:val="20"/>
        </w:rPr>
        <w:t>de la subrogación no es aplicable a ese bien, pues opera cuando en vigencia de la sociedad conyugal, se compra o permuta un inmueble con el producto de la venta de otro que le era propio a uno de los cónyuges, también cuando se reemplaza un predio con dinero, al respectivo consorte. Tiene como finalidad que nunca ingresen al haber de la sociedad, los fundos propios de cada uno de los miembros de la pareja (Artículo 1783-1º y 2º, CC).</w:t>
      </w:r>
    </w:p>
    <w:p w:rsidR="008E722C" w:rsidRDefault="008E722C" w:rsidP="008E722C">
      <w:pPr>
        <w:jc w:val="both"/>
        <w:rPr>
          <w:rFonts w:ascii="Arial" w:hAnsi="Arial" w:cs="Arial"/>
          <w:sz w:val="20"/>
          <w:szCs w:val="20"/>
        </w:rPr>
      </w:pPr>
    </w:p>
    <w:p w:rsidR="00FA62A0" w:rsidRDefault="00FA62A0" w:rsidP="008E722C">
      <w:pPr>
        <w:jc w:val="both"/>
        <w:rPr>
          <w:rFonts w:ascii="Arial" w:hAnsi="Arial" w:cs="Arial"/>
          <w:sz w:val="20"/>
          <w:szCs w:val="20"/>
        </w:rPr>
      </w:pPr>
    </w:p>
    <w:p w:rsidR="008E722C" w:rsidRPr="00F17E6D" w:rsidRDefault="008E722C" w:rsidP="008E722C">
      <w:pPr>
        <w:jc w:val="both"/>
        <w:rPr>
          <w:rFonts w:ascii="Arial" w:hAnsi="Arial" w:cs="Arial"/>
          <w:sz w:val="20"/>
          <w:szCs w:val="20"/>
        </w:rPr>
      </w:pPr>
    </w:p>
    <w:p w:rsidR="0037180D" w:rsidRPr="00C419CF" w:rsidRDefault="005B01E7" w:rsidP="0037180D">
      <w:pPr>
        <w:pStyle w:val="Sinespaciado"/>
        <w:spacing w:line="360" w:lineRule="auto"/>
        <w:jc w:val="center"/>
        <w:rPr>
          <w:rFonts w:ascii="Georgia" w:hAnsi="Georgia" w:cs="Arial"/>
          <w:w w:val="140"/>
          <w:sz w:val="14"/>
          <w:szCs w:val="14"/>
        </w:rPr>
      </w:pPr>
      <w:r>
        <w:rPr>
          <w:noProof/>
        </w:rPr>
        <w:drawing>
          <wp:anchor distT="0" distB="0" distL="114300" distR="114300" simplePos="0" relativeHeight="251659264" behindDoc="0" locked="0" layoutInCell="1" allowOverlap="1">
            <wp:simplePos x="0" y="0"/>
            <wp:positionH relativeFrom="column">
              <wp:posOffset>2813050</wp:posOffset>
            </wp:positionH>
            <wp:positionV relativeFrom="paragraph">
              <wp:posOffset>-78105</wp:posOffset>
            </wp:positionV>
            <wp:extent cx="363220" cy="361315"/>
            <wp:effectExtent l="0" t="0" r="0" b="635"/>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80D" w:rsidRPr="00C419CF" w:rsidRDefault="0037180D" w:rsidP="0037180D">
      <w:pPr>
        <w:pStyle w:val="Sinespaciado"/>
        <w:spacing w:line="360" w:lineRule="auto"/>
        <w:jc w:val="center"/>
        <w:rPr>
          <w:rFonts w:ascii="Georgia" w:hAnsi="Georgia" w:cs="Arial"/>
          <w:w w:val="140"/>
          <w:sz w:val="14"/>
          <w:szCs w:val="14"/>
        </w:rPr>
      </w:pPr>
    </w:p>
    <w:p w:rsidR="0037180D" w:rsidRPr="00C419CF" w:rsidRDefault="0037180D" w:rsidP="0037180D">
      <w:pPr>
        <w:pStyle w:val="Sinespaciado"/>
        <w:spacing w:line="360" w:lineRule="auto"/>
        <w:jc w:val="center"/>
        <w:rPr>
          <w:rFonts w:ascii="Georgia" w:hAnsi="Georgia" w:cs="Arial"/>
          <w:w w:val="140"/>
          <w:sz w:val="14"/>
          <w:szCs w:val="14"/>
        </w:rPr>
      </w:pPr>
      <w:r w:rsidRPr="00C419CF">
        <w:rPr>
          <w:rFonts w:ascii="Georgia" w:hAnsi="Georgia" w:cs="Arial"/>
          <w:w w:val="140"/>
          <w:sz w:val="14"/>
          <w:szCs w:val="14"/>
        </w:rPr>
        <w:t>REPUBLICA DE COLOMBIA</w:t>
      </w:r>
    </w:p>
    <w:p w:rsidR="0037180D" w:rsidRPr="00C419CF" w:rsidRDefault="0037180D" w:rsidP="0037180D">
      <w:pPr>
        <w:pStyle w:val="Sinespaciado"/>
        <w:tabs>
          <w:tab w:val="center" w:pos="4987"/>
          <w:tab w:val="left" w:pos="8449"/>
        </w:tabs>
        <w:spacing w:line="360" w:lineRule="auto"/>
        <w:jc w:val="center"/>
        <w:rPr>
          <w:rFonts w:ascii="Georgia" w:hAnsi="Georgia" w:cs="Arial"/>
          <w:w w:val="140"/>
        </w:rPr>
      </w:pPr>
      <w:r w:rsidRPr="00C419CF">
        <w:rPr>
          <w:rFonts w:ascii="Georgia" w:hAnsi="Georgia" w:cs="Arial"/>
          <w:w w:val="140"/>
          <w:sz w:val="14"/>
          <w:szCs w:val="14"/>
        </w:rPr>
        <w:t>RAMA JUDICIAL DEL PODER PÚBLICO</w:t>
      </w:r>
    </w:p>
    <w:p w:rsidR="0037180D" w:rsidRPr="00C419CF" w:rsidRDefault="0037180D" w:rsidP="0037180D">
      <w:pPr>
        <w:pStyle w:val="Sinespaciado"/>
        <w:spacing w:line="360" w:lineRule="auto"/>
        <w:jc w:val="center"/>
        <w:rPr>
          <w:rFonts w:ascii="Georgia" w:hAnsi="Georgia" w:cs="Arial"/>
          <w:w w:val="140"/>
          <w:sz w:val="16"/>
          <w:szCs w:val="16"/>
        </w:rPr>
      </w:pPr>
      <w:r w:rsidRPr="00C419CF">
        <w:rPr>
          <w:rFonts w:ascii="Georgia" w:hAnsi="Georgia" w:cs="Arial"/>
          <w:w w:val="140"/>
          <w:sz w:val="18"/>
          <w:szCs w:val="18"/>
        </w:rPr>
        <w:t>T</w:t>
      </w:r>
      <w:r w:rsidRPr="00C419CF">
        <w:rPr>
          <w:rFonts w:ascii="Georgia" w:hAnsi="Georgia" w:cs="Arial"/>
          <w:w w:val="140"/>
          <w:sz w:val="16"/>
          <w:szCs w:val="16"/>
        </w:rPr>
        <w:t>RIBUNAL</w:t>
      </w:r>
      <w:r w:rsidRPr="00C419CF">
        <w:rPr>
          <w:rFonts w:ascii="Georgia" w:hAnsi="Georgia" w:cs="Arial"/>
          <w:w w:val="140"/>
          <w:sz w:val="18"/>
          <w:szCs w:val="18"/>
        </w:rPr>
        <w:t xml:space="preserve"> S</w:t>
      </w:r>
      <w:r w:rsidRPr="00C419CF">
        <w:rPr>
          <w:rFonts w:ascii="Georgia" w:hAnsi="Georgia" w:cs="Arial"/>
          <w:w w:val="140"/>
          <w:sz w:val="16"/>
          <w:szCs w:val="16"/>
        </w:rPr>
        <w:t xml:space="preserve">UPERIOR DEL </w:t>
      </w:r>
      <w:r w:rsidRPr="00C419CF">
        <w:rPr>
          <w:rFonts w:ascii="Georgia" w:hAnsi="Georgia" w:cs="Arial"/>
          <w:w w:val="140"/>
          <w:sz w:val="18"/>
          <w:szCs w:val="18"/>
        </w:rPr>
        <w:t>D</w:t>
      </w:r>
      <w:r w:rsidRPr="00C419CF">
        <w:rPr>
          <w:rFonts w:ascii="Georgia" w:hAnsi="Georgia" w:cs="Arial"/>
          <w:w w:val="140"/>
          <w:sz w:val="16"/>
          <w:szCs w:val="16"/>
        </w:rPr>
        <w:t>ISTRITO</w:t>
      </w:r>
      <w:r w:rsidRPr="00C419CF">
        <w:rPr>
          <w:rFonts w:ascii="Georgia" w:hAnsi="Georgia" w:cs="Arial"/>
          <w:w w:val="140"/>
          <w:sz w:val="18"/>
          <w:szCs w:val="18"/>
        </w:rPr>
        <w:t xml:space="preserve"> J</w:t>
      </w:r>
      <w:r w:rsidRPr="00C419CF">
        <w:rPr>
          <w:rFonts w:ascii="Georgia" w:hAnsi="Georgia" w:cs="Arial"/>
          <w:w w:val="140"/>
          <w:sz w:val="16"/>
          <w:szCs w:val="16"/>
        </w:rPr>
        <w:t xml:space="preserve">UDICIAL </w:t>
      </w:r>
    </w:p>
    <w:p w:rsidR="0037180D" w:rsidRPr="00C419CF" w:rsidRDefault="0037180D" w:rsidP="0037180D">
      <w:pPr>
        <w:pStyle w:val="Sinespaciado"/>
        <w:spacing w:line="360" w:lineRule="auto"/>
        <w:jc w:val="center"/>
        <w:rPr>
          <w:rFonts w:ascii="Georgia" w:hAnsi="Georgia" w:cs="Arial"/>
          <w:w w:val="140"/>
          <w:sz w:val="16"/>
          <w:szCs w:val="16"/>
        </w:rPr>
      </w:pPr>
      <w:r w:rsidRPr="00C419CF">
        <w:rPr>
          <w:rFonts w:ascii="Georgia" w:hAnsi="Georgia" w:cs="Arial"/>
          <w:w w:val="140"/>
          <w:sz w:val="18"/>
          <w:szCs w:val="16"/>
        </w:rPr>
        <w:t>S</w:t>
      </w:r>
      <w:r w:rsidRPr="00C419CF">
        <w:rPr>
          <w:rFonts w:ascii="Georgia" w:hAnsi="Georgia" w:cs="Arial"/>
          <w:w w:val="140"/>
          <w:sz w:val="16"/>
          <w:szCs w:val="14"/>
        </w:rPr>
        <w:t xml:space="preserve">ALA </w:t>
      </w:r>
      <w:r w:rsidRPr="00C419CF">
        <w:rPr>
          <w:rFonts w:ascii="Georgia" w:hAnsi="Georgia" w:cs="Arial"/>
          <w:w w:val="140"/>
          <w:sz w:val="18"/>
          <w:szCs w:val="16"/>
        </w:rPr>
        <w:t>U</w:t>
      </w:r>
      <w:r w:rsidRPr="00C419CF">
        <w:rPr>
          <w:rFonts w:ascii="Georgia" w:hAnsi="Georgia" w:cs="Arial"/>
          <w:w w:val="140"/>
          <w:sz w:val="16"/>
          <w:szCs w:val="16"/>
        </w:rPr>
        <w:t xml:space="preserve">NITARIA </w:t>
      </w:r>
      <w:r w:rsidRPr="00C419CF">
        <w:rPr>
          <w:rFonts w:ascii="Georgia" w:hAnsi="Georgia" w:cs="Arial"/>
          <w:w w:val="140"/>
          <w:sz w:val="18"/>
          <w:szCs w:val="16"/>
        </w:rPr>
        <w:t>C</w:t>
      </w:r>
      <w:r w:rsidRPr="00C419CF">
        <w:rPr>
          <w:rFonts w:ascii="Georgia" w:hAnsi="Georgia" w:cs="Arial"/>
          <w:w w:val="140"/>
          <w:sz w:val="16"/>
          <w:szCs w:val="16"/>
        </w:rPr>
        <w:t xml:space="preserve">IVIL </w:t>
      </w:r>
      <w:r w:rsidRPr="00C419CF">
        <w:rPr>
          <w:rFonts w:ascii="Georgia" w:hAnsi="Georgia" w:cs="Arial"/>
          <w:w w:val="140"/>
          <w:sz w:val="14"/>
          <w:szCs w:val="14"/>
        </w:rPr>
        <w:t xml:space="preserve">– </w:t>
      </w:r>
      <w:r w:rsidRPr="00C419CF">
        <w:rPr>
          <w:rFonts w:ascii="Georgia" w:hAnsi="Georgia" w:cs="Arial"/>
          <w:w w:val="140"/>
          <w:sz w:val="18"/>
          <w:szCs w:val="16"/>
        </w:rPr>
        <w:t>F</w:t>
      </w:r>
      <w:r w:rsidRPr="00C419CF">
        <w:rPr>
          <w:rFonts w:ascii="Georgia" w:hAnsi="Georgia" w:cs="Arial"/>
          <w:w w:val="140"/>
          <w:sz w:val="16"/>
          <w:szCs w:val="16"/>
        </w:rPr>
        <w:t xml:space="preserve">AMILIA – </w:t>
      </w:r>
      <w:r w:rsidRPr="00C419CF">
        <w:rPr>
          <w:rFonts w:ascii="Georgia" w:hAnsi="Georgia" w:cs="Arial"/>
          <w:w w:val="140"/>
          <w:sz w:val="18"/>
          <w:szCs w:val="16"/>
        </w:rPr>
        <w:t>D</w:t>
      </w:r>
      <w:r w:rsidRPr="00C419CF">
        <w:rPr>
          <w:rFonts w:ascii="Georgia" w:hAnsi="Georgia" w:cs="Arial"/>
          <w:w w:val="140"/>
          <w:sz w:val="16"/>
          <w:szCs w:val="16"/>
        </w:rPr>
        <w:t xml:space="preserve">ISTRITO DE </w:t>
      </w:r>
      <w:r w:rsidRPr="00C419CF">
        <w:rPr>
          <w:rFonts w:ascii="Georgia" w:hAnsi="Georgia" w:cs="Arial"/>
          <w:w w:val="140"/>
          <w:sz w:val="18"/>
          <w:szCs w:val="16"/>
        </w:rPr>
        <w:t>P</w:t>
      </w:r>
      <w:r w:rsidRPr="00C419CF">
        <w:rPr>
          <w:rFonts w:ascii="Georgia" w:hAnsi="Georgia" w:cs="Arial"/>
          <w:w w:val="140"/>
          <w:sz w:val="16"/>
          <w:szCs w:val="16"/>
        </w:rPr>
        <w:t>EREIRA</w:t>
      </w:r>
    </w:p>
    <w:p w:rsidR="0037180D" w:rsidRPr="00C419CF" w:rsidRDefault="0037180D" w:rsidP="0037180D">
      <w:pPr>
        <w:pStyle w:val="Sinespaciado"/>
        <w:spacing w:line="360" w:lineRule="auto"/>
        <w:jc w:val="center"/>
        <w:rPr>
          <w:rFonts w:ascii="Georgia" w:hAnsi="Georgia" w:cs="Arial"/>
          <w:w w:val="140"/>
          <w:sz w:val="16"/>
          <w:szCs w:val="16"/>
        </w:rPr>
      </w:pPr>
      <w:r w:rsidRPr="00C419CF">
        <w:rPr>
          <w:rFonts w:ascii="Georgia" w:hAnsi="Georgia" w:cs="Arial"/>
          <w:w w:val="140"/>
          <w:sz w:val="18"/>
          <w:szCs w:val="18"/>
        </w:rPr>
        <w:t>D</w:t>
      </w:r>
      <w:r w:rsidRPr="00C419CF">
        <w:rPr>
          <w:rFonts w:ascii="Georgia" w:hAnsi="Georgia" w:cs="Arial"/>
          <w:w w:val="140"/>
          <w:sz w:val="16"/>
          <w:szCs w:val="16"/>
        </w:rPr>
        <w:t xml:space="preserve">EPARTAMENTO </w:t>
      </w:r>
      <w:r w:rsidRPr="00C419CF">
        <w:rPr>
          <w:rFonts w:ascii="Georgia" w:hAnsi="Georgia" w:cs="Arial"/>
          <w:w w:val="140"/>
          <w:sz w:val="18"/>
          <w:szCs w:val="18"/>
        </w:rPr>
        <w:t>D</w:t>
      </w:r>
      <w:r w:rsidRPr="00C419CF">
        <w:rPr>
          <w:rFonts w:ascii="Georgia" w:hAnsi="Georgia" w:cs="Arial"/>
          <w:w w:val="140"/>
          <w:sz w:val="16"/>
          <w:szCs w:val="16"/>
        </w:rPr>
        <w:t xml:space="preserve">EL </w:t>
      </w:r>
      <w:r w:rsidRPr="00C419CF">
        <w:rPr>
          <w:rFonts w:ascii="Georgia" w:hAnsi="Georgia" w:cs="Arial"/>
          <w:w w:val="140"/>
          <w:sz w:val="18"/>
          <w:szCs w:val="18"/>
        </w:rPr>
        <w:t>R</w:t>
      </w:r>
      <w:r w:rsidRPr="00C419CF">
        <w:rPr>
          <w:rFonts w:ascii="Georgia" w:hAnsi="Georgia" w:cs="Arial"/>
          <w:w w:val="140"/>
          <w:sz w:val="16"/>
          <w:szCs w:val="16"/>
        </w:rPr>
        <w:t>ISARALDA</w:t>
      </w:r>
    </w:p>
    <w:p w:rsidR="0037180D" w:rsidRPr="00C419CF" w:rsidRDefault="0037180D" w:rsidP="0037180D">
      <w:pPr>
        <w:pBdr>
          <w:bottom w:val="double" w:sz="6" w:space="1" w:color="auto"/>
        </w:pBdr>
        <w:spacing w:line="288" w:lineRule="auto"/>
        <w:ind w:firstLine="708"/>
        <w:jc w:val="center"/>
        <w:rPr>
          <w:rFonts w:ascii="Georgia" w:hAnsi="Georgia" w:cs="Arial"/>
          <w:sz w:val="16"/>
          <w:szCs w:val="22"/>
        </w:rPr>
      </w:pPr>
    </w:p>
    <w:p w:rsidR="0037180D" w:rsidRPr="00C419CF" w:rsidRDefault="0037180D" w:rsidP="0037180D">
      <w:pPr>
        <w:spacing w:line="288" w:lineRule="auto"/>
        <w:jc w:val="center"/>
        <w:rPr>
          <w:rFonts w:ascii="Georgia" w:hAnsi="Georgia" w:cs="Arial"/>
          <w:sz w:val="12"/>
        </w:rPr>
      </w:pPr>
    </w:p>
    <w:p w:rsidR="0037180D" w:rsidRPr="00C419CF" w:rsidRDefault="0037180D" w:rsidP="0037180D">
      <w:pPr>
        <w:spacing w:line="288" w:lineRule="auto"/>
        <w:jc w:val="center"/>
        <w:rPr>
          <w:rFonts w:ascii="Georgia" w:hAnsi="Georgia" w:cs="Arial"/>
          <w:smallCaps/>
          <w:sz w:val="28"/>
        </w:rPr>
      </w:pPr>
      <w:r>
        <w:rPr>
          <w:rFonts w:ascii="Georgia" w:hAnsi="Georgia" w:cs="Arial"/>
          <w:smallCaps/>
          <w:sz w:val="28"/>
        </w:rPr>
        <w:t xml:space="preserve">Tres </w:t>
      </w:r>
      <w:r w:rsidRPr="00C419CF">
        <w:rPr>
          <w:rFonts w:ascii="Georgia" w:hAnsi="Georgia" w:cs="Arial"/>
          <w:smallCaps/>
          <w:sz w:val="28"/>
        </w:rPr>
        <w:t>(</w:t>
      </w:r>
      <w:r>
        <w:rPr>
          <w:rFonts w:ascii="Georgia" w:hAnsi="Georgia" w:cs="Arial"/>
          <w:smallCaps/>
          <w:sz w:val="28"/>
        </w:rPr>
        <w:t>3</w:t>
      </w:r>
      <w:r w:rsidRPr="00C419CF">
        <w:rPr>
          <w:rFonts w:ascii="Georgia" w:hAnsi="Georgia" w:cs="Arial"/>
          <w:smallCaps/>
          <w:sz w:val="28"/>
        </w:rPr>
        <w:t xml:space="preserve">) de </w:t>
      </w:r>
      <w:r>
        <w:rPr>
          <w:rFonts w:ascii="Georgia" w:hAnsi="Georgia" w:cs="Arial"/>
          <w:smallCaps/>
          <w:sz w:val="28"/>
        </w:rPr>
        <w:t>diciembre</w:t>
      </w:r>
      <w:r w:rsidRPr="00C419CF">
        <w:rPr>
          <w:rFonts w:ascii="Georgia" w:hAnsi="Georgia" w:cs="Arial"/>
          <w:smallCaps/>
          <w:sz w:val="28"/>
        </w:rPr>
        <w:t xml:space="preserve"> de dos mil dieciocho (2018).</w:t>
      </w:r>
    </w:p>
    <w:p w:rsidR="0037180D" w:rsidRPr="00C419CF" w:rsidRDefault="0037180D" w:rsidP="0037180D">
      <w:pPr>
        <w:spacing w:line="288" w:lineRule="auto"/>
        <w:jc w:val="both"/>
        <w:rPr>
          <w:rFonts w:ascii="Georgia" w:hAnsi="Georgia" w:cs="Arial"/>
        </w:rPr>
      </w:pPr>
    </w:p>
    <w:p w:rsidR="0037180D" w:rsidRPr="003D432B" w:rsidRDefault="0037180D" w:rsidP="0037180D">
      <w:pPr>
        <w:pStyle w:val="Sinespaciado"/>
        <w:numPr>
          <w:ilvl w:val="0"/>
          <w:numId w:val="1"/>
        </w:numPr>
        <w:spacing w:line="288" w:lineRule="auto"/>
        <w:jc w:val="both"/>
        <w:rPr>
          <w:rFonts w:ascii="Georgia" w:hAnsi="Georgia" w:cs="Arial"/>
          <w:smallCaps/>
          <w:sz w:val="28"/>
          <w:szCs w:val="28"/>
        </w:rPr>
      </w:pPr>
      <w:r w:rsidRPr="003D432B">
        <w:rPr>
          <w:rFonts w:ascii="Georgia" w:hAnsi="Georgia" w:cs="Arial"/>
          <w:smallCaps/>
          <w:sz w:val="32"/>
          <w:szCs w:val="28"/>
        </w:rPr>
        <w:t>e</w:t>
      </w:r>
      <w:r w:rsidRPr="003D432B">
        <w:rPr>
          <w:rFonts w:ascii="Georgia" w:hAnsi="Georgia" w:cs="Arial"/>
          <w:smallCaps/>
          <w:sz w:val="28"/>
          <w:szCs w:val="28"/>
        </w:rPr>
        <w:t>l asunto por decidir</w:t>
      </w:r>
    </w:p>
    <w:p w:rsidR="0037180D" w:rsidRPr="00C419CF" w:rsidRDefault="0037180D" w:rsidP="0037180D">
      <w:pPr>
        <w:pStyle w:val="Puesto"/>
        <w:spacing w:line="288" w:lineRule="auto"/>
        <w:jc w:val="left"/>
        <w:rPr>
          <w:rFonts w:ascii="Georgia" w:hAnsi="Georgia" w:cs="Arial"/>
          <w:b w:val="0"/>
          <w:i w:val="0"/>
          <w:spacing w:val="-3"/>
          <w:szCs w:val="24"/>
          <w:lang w:val="es-ES_tradnl"/>
        </w:rPr>
      </w:pPr>
    </w:p>
    <w:p w:rsidR="0037180D" w:rsidRPr="00C419CF" w:rsidRDefault="0037180D" w:rsidP="0037180D">
      <w:pPr>
        <w:pStyle w:val="Sinespaciado"/>
        <w:spacing w:line="288" w:lineRule="auto"/>
        <w:jc w:val="both"/>
        <w:rPr>
          <w:rFonts w:ascii="Georgia" w:hAnsi="Georgia" w:cs="Arial"/>
          <w:sz w:val="28"/>
        </w:rPr>
      </w:pPr>
      <w:r w:rsidRPr="00C419CF">
        <w:rPr>
          <w:rFonts w:ascii="Georgia" w:hAnsi="Georgia" w:cs="Arial"/>
        </w:rPr>
        <w:t xml:space="preserve">La alzada que presentó, en el proceso referenciado, el apoderado judicial de </w:t>
      </w:r>
      <w:r>
        <w:rPr>
          <w:rFonts w:ascii="Georgia" w:hAnsi="Georgia" w:cs="Arial"/>
        </w:rPr>
        <w:t xml:space="preserve">Hernán González Rodríguez - interesado - </w:t>
      </w:r>
      <w:r w:rsidRPr="00C419CF">
        <w:rPr>
          <w:rFonts w:ascii="Georgia" w:hAnsi="Georgia" w:cs="Arial"/>
        </w:rPr>
        <w:t xml:space="preserve">, contra el auto que </w:t>
      </w:r>
      <w:r>
        <w:rPr>
          <w:rFonts w:ascii="Georgia" w:hAnsi="Georgia" w:cs="Arial"/>
        </w:rPr>
        <w:t>resolvió sobre las objeciones al trabajo de partición y adjudicación adicional</w:t>
      </w:r>
      <w:r w:rsidRPr="00C419CF">
        <w:rPr>
          <w:rFonts w:ascii="Georgia" w:hAnsi="Georgia" w:cs="Arial"/>
        </w:rPr>
        <w:t xml:space="preserve">, de acuerdo con las apreciaciones jurídicas, que </w:t>
      </w:r>
      <w:r>
        <w:rPr>
          <w:rFonts w:ascii="Georgia" w:hAnsi="Georgia" w:cs="Arial"/>
        </w:rPr>
        <w:t>enseguida se plantean</w:t>
      </w:r>
      <w:r w:rsidRPr="00C419CF">
        <w:rPr>
          <w:rFonts w:ascii="Georgia" w:hAnsi="Georgia" w:cs="Arial"/>
        </w:rPr>
        <w:t>.</w:t>
      </w:r>
    </w:p>
    <w:p w:rsidR="0037180D" w:rsidRPr="00C419CF" w:rsidRDefault="0037180D" w:rsidP="0037180D">
      <w:pPr>
        <w:pStyle w:val="Sinespaciado"/>
        <w:spacing w:line="288" w:lineRule="auto"/>
        <w:jc w:val="both"/>
        <w:rPr>
          <w:rFonts w:ascii="Georgia" w:hAnsi="Georgia" w:cs="Arial"/>
        </w:rPr>
      </w:pPr>
    </w:p>
    <w:p w:rsidR="0037180D" w:rsidRPr="003D432B" w:rsidRDefault="0037180D" w:rsidP="0037180D">
      <w:pPr>
        <w:pStyle w:val="Sinespaciado"/>
        <w:numPr>
          <w:ilvl w:val="0"/>
          <w:numId w:val="1"/>
        </w:numPr>
        <w:spacing w:line="288" w:lineRule="auto"/>
        <w:jc w:val="both"/>
        <w:rPr>
          <w:rFonts w:ascii="Georgia" w:hAnsi="Georgia" w:cs="Arial"/>
          <w:smallCaps/>
          <w:sz w:val="28"/>
          <w:szCs w:val="28"/>
        </w:rPr>
      </w:pPr>
      <w:r w:rsidRPr="003D432B">
        <w:rPr>
          <w:rFonts w:ascii="Georgia" w:hAnsi="Georgia" w:cs="Arial"/>
          <w:smallCaps/>
          <w:sz w:val="32"/>
          <w:szCs w:val="28"/>
        </w:rPr>
        <w:t>l</w:t>
      </w:r>
      <w:r w:rsidRPr="003D432B">
        <w:rPr>
          <w:rFonts w:ascii="Georgia" w:hAnsi="Georgia" w:cs="Arial"/>
          <w:smallCaps/>
          <w:sz w:val="28"/>
          <w:szCs w:val="28"/>
        </w:rPr>
        <w:t>a providencia recurrida</w:t>
      </w:r>
    </w:p>
    <w:p w:rsidR="0037180D" w:rsidRPr="00C419CF" w:rsidRDefault="0037180D" w:rsidP="0037180D">
      <w:pPr>
        <w:pStyle w:val="Sinespaciado"/>
        <w:spacing w:line="288" w:lineRule="auto"/>
        <w:jc w:val="both"/>
        <w:rPr>
          <w:rFonts w:ascii="Georgia" w:hAnsi="Georgia" w:cs="Arial"/>
        </w:rPr>
      </w:pPr>
    </w:p>
    <w:p w:rsidR="0037180D" w:rsidRDefault="0037180D" w:rsidP="0037180D">
      <w:pPr>
        <w:spacing w:line="288" w:lineRule="auto"/>
        <w:jc w:val="both"/>
        <w:rPr>
          <w:rFonts w:ascii="Georgia" w:hAnsi="Georgia" w:cs="Arial"/>
          <w:szCs w:val="22"/>
        </w:rPr>
      </w:pPr>
      <w:r w:rsidRPr="00C419CF">
        <w:rPr>
          <w:rFonts w:ascii="Georgia" w:hAnsi="Georgia" w:cs="Arial"/>
          <w:szCs w:val="22"/>
        </w:rPr>
        <w:t xml:space="preserve">Data del </w:t>
      </w:r>
      <w:r>
        <w:rPr>
          <w:rFonts w:ascii="Georgia" w:hAnsi="Georgia" w:cs="Arial"/>
          <w:szCs w:val="22"/>
        </w:rPr>
        <w:t>15</w:t>
      </w:r>
      <w:r w:rsidRPr="00C419CF">
        <w:rPr>
          <w:rFonts w:ascii="Georgia" w:hAnsi="Georgia" w:cs="Arial"/>
          <w:szCs w:val="22"/>
        </w:rPr>
        <w:t>-0</w:t>
      </w:r>
      <w:r>
        <w:rPr>
          <w:rFonts w:ascii="Georgia" w:hAnsi="Georgia" w:cs="Arial"/>
          <w:szCs w:val="22"/>
        </w:rPr>
        <w:t>8</w:t>
      </w:r>
      <w:r w:rsidRPr="00C419CF">
        <w:rPr>
          <w:rFonts w:ascii="Georgia" w:hAnsi="Georgia" w:cs="Arial"/>
          <w:szCs w:val="22"/>
        </w:rPr>
        <w:t xml:space="preserve">-2018 y </w:t>
      </w:r>
      <w:r>
        <w:rPr>
          <w:rFonts w:ascii="Georgia" w:hAnsi="Georgia" w:cs="Arial"/>
          <w:szCs w:val="22"/>
        </w:rPr>
        <w:t xml:space="preserve">resolvió: (i) Denegar las objeciones propuestas, con excepción de una relativa a la adjudicación en común y proindiviso de un vehículo y unos dineros; (ii) Rehacer la partición, según los parámetros allí señalados, para lo cual concedió un término adicional. </w:t>
      </w:r>
    </w:p>
    <w:p w:rsidR="0037180D" w:rsidRDefault="0037180D" w:rsidP="0037180D">
      <w:pPr>
        <w:spacing w:line="288" w:lineRule="auto"/>
        <w:jc w:val="both"/>
        <w:rPr>
          <w:rFonts w:ascii="Georgia" w:hAnsi="Georgia" w:cs="Arial"/>
          <w:szCs w:val="22"/>
        </w:rPr>
      </w:pPr>
    </w:p>
    <w:p w:rsidR="0037180D" w:rsidRDefault="0037180D" w:rsidP="0037180D">
      <w:pPr>
        <w:spacing w:line="288" w:lineRule="auto"/>
        <w:jc w:val="both"/>
        <w:rPr>
          <w:rFonts w:ascii="Georgia" w:hAnsi="Georgia" w:cs="Arial"/>
        </w:rPr>
      </w:pPr>
      <w:r>
        <w:rPr>
          <w:rFonts w:ascii="Georgia" w:hAnsi="Georgia" w:cs="Arial"/>
          <w:szCs w:val="22"/>
        </w:rPr>
        <w:t xml:space="preserve">Explicó que la gran mayoría de las oposiciones formuladas, por el ahora recurrente, no prosperan dada su extemporaneidad, pues debieron hacerse como objeciones a la </w:t>
      </w:r>
      <w:r w:rsidRPr="003A73B1">
        <w:rPr>
          <w:rFonts w:ascii="Georgia" w:hAnsi="Georgia" w:cs="Arial"/>
          <w:szCs w:val="22"/>
        </w:rPr>
        <w:t>diligencia de inventario y avalúos, etapa ya superada. Tampoco salieron avante</w:t>
      </w:r>
      <w:r>
        <w:rPr>
          <w:rFonts w:ascii="Georgia" w:hAnsi="Georgia" w:cs="Arial"/>
          <w:szCs w:val="22"/>
        </w:rPr>
        <w:t xml:space="preserve"> </w:t>
      </w:r>
      <w:r w:rsidRPr="003A73B1">
        <w:rPr>
          <w:rFonts w:ascii="Georgia" w:hAnsi="Georgia" w:cs="Arial"/>
          <w:szCs w:val="22"/>
        </w:rPr>
        <w:t>las relativas a arrendamientos</w:t>
      </w:r>
      <w:r>
        <w:rPr>
          <w:rFonts w:ascii="Georgia" w:hAnsi="Georgia" w:cs="Arial"/>
          <w:szCs w:val="22"/>
        </w:rPr>
        <w:t xml:space="preserve"> recaudados por el secuestre</w:t>
      </w:r>
      <w:r w:rsidRPr="003A73B1">
        <w:rPr>
          <w:rFonts w:ascii="Georgia" w:hAnsi="Georgia" w:cs="Arial"/>
          <w:szCs w:val="22"/>
        </w:rPr>
        <w:t xml:space="preserve">, porque su </w:t>
      </w:r>
      <w:r>
        <w:rPr>
          <w:rFonts w:ascii="Georgia" w:hAnsi="Georgia" w:cs="Arial"/>
          <w:szCs w:val="22"/>
        </w:rPr>
        <w:t>trato es diferencial</w:t>
      </w:r>
      <w:r w:rsidRPr="003A73B1">
        <w:rPr>
          <w:rFonts w:ascii="Georgia" w:hAnsi="Georgia" w:cs="Arial"/>
        </w:rPr>
        <w:t>, y la de los gastos hechos</w:t>
      </w:r>
      <w:r>
        <w:rPr>
          <w:rFonts w:ascii="Georgia" w:hAnsi="Georgia" w:cs="Arial"/>
        </w:rPr>
        <w:t xml:space="preserve"> para la sucesión,</w:t>
      </w:r>
      <w:r w:rsidRPr="003A73B1">
        <w:rPr>
          <w:rFonts w:ascii="Georgia" w:hAnsi="Georgia" w:cs="Arial"/>
        </w:rPr>
        <w:t xml:space="preserve"> por Hernán González Rodríguez</w:t>
      </w:r>
      <w:r>
        <w:rPr>
          <w:rFonts w:ascii="Georgia" w:hAnsi="Georgia" w:cs="Arial"/>
        </w:rPr>
        <w:t xml:space="preserve">, porque no fueron inventariados. </w:t>
      </w:r>
    </w:p>
    <w:p w:rsidR="0037180D" w:rsidRDefault="0037180D" w:rsidP="0037180D">
      <w:pPr>
        <w:spacing w:line="288" w:lineRule="auto"/>
        <w:jc w:val="both"/>
        <w:rPr>
          <w:rFonts w:ascii="Georgia" w:hAnsi="Georgia" w:cs="Arial"/>
        </w:rPr>
      </w:pPr>
    </w:p>
    <w:p w:rsidR="0037180D" w:rsidRPr="00C419CF" w:rsidRDefault="0037180D" w:rsidP="0037180D">
      <w:pPr>
        <w:spacing w:line="288" w:lineRule="auto"/>
        <w:jc w:val="both"/>
        <w:rPr>
          <w:rFonts w:ascii="Georgia" w:hAnsi="Georgia" w:cs="Arial"/>
          <w:szCs w:val="22"/>
        </w:rPr>
      </w:pPr>
      <w:r>
        <w:rPr>
          <w:rFonts w:ascii="Georgia" w:hAnsi="Georgia" w:cs="Arial"/>
        </w:rPr>
        <w:t xml:space="preserve">Y respecto a las objeciones hechas por el mandatario judicial de otros de los interesados, expuso </w:t>
      </w:r>
      <w:r w:rsidRPr="003A73B1">
        <w:rPr>
          <w:rFonts w:ascii="Georgia" w:hAnsi="Georgia" w:cs="Arial"/>
        </w:rPr>
        <w:t>que s</w:t>
      </w:r>
      <w:r>
        <w:rPr>
          <w:rFonts w:ascii="Georgia" w:hAnsi="Georgia" w:cs="Arial"/>
        </w:rPr>
        <w:t>olo prosperaban los r</w:t>
      </w:r>
      <w:r w:rsidRPr="003A73B1">
        <w:rPr>
          <w:rFonts w:ascii="Georgia" w:hAnsi="Georgia" w:cs="Arial"/>
        </w:rPr>
        <w:t>e</w:t>
      </w:r>
      <w:r>
        <w:rPr>
          <w:rFonts w:ascii="Georgia" w:hAnsi="Georgia" w:cs="Arial"/>
        </w:rPr>
        <w:t>ferentes a que dos de las partidas se distribuyan en común y proindiviso, las demás fueron desechadas, bien porque se trataba de bienes que sí se habían incluido o porque no hacían parte del inventario</w:t>
      </w:r>
      <w:r w:rsidRPr="00C419CF">
        <w:rPr>
          <w:rFonts w:ascii="Georgia" w:hAnsi="Georgia" w:cs="Arial"/>
          <w:szCs w:val="22"/>
        </w:rPr>
        <w:t xml:space="preserve"> </w:t>
      </w:r>
      <w:r w:rsidRPr="00084756">
        <w:rPr>
          <w:rFonts w:ascii="Georgia" w:hAnsi="Georgia" w:cs="Arial"/>
        </w:rPr>
        <w:t>(</w:t>
      </w:r>
      <w:r w:rsidRPr="00084756">
        <w:rPr>
          <w:rFonts w:ascii="Georgia" w:hAnsi="Georgia" w:cs="Arial"/>
          <w:sz w:val="22"/>
        </w:rPr>
        <w:t xml:space="preserve">Tiempo </w:t>
      </w:r>
      <w:r>
        <w:rPr>
          <w:rFonts w:ascii="Georgia" w:hAnsi="Georgia" w:cs="Arial"/>
          <w:sz w:val="22"/>
        </w:rPr>
        <w:t>01</w:t>
      </w:r>
      <w:r w:rsidRPr="00084756">
        <w:rPr>
          <w:rFonts w:ascii="Georgia" w:hAnsi="Georgia" w:cs="Arial"/>
          <w:sz w:val="22"/>
        </w:rPr>
        <w:t>:</w:t>
      </w:r>
      <w:r>
        <w:rPr>
          <w:rFonts w:ascii="Georgia" w:hAnsi="Georgia" w:cs="Arial"/>
          <w:sz w:val="22"/>
        </w:rPr>
        <w:t>56</w:t>
      </w:r>
      <w:r w:rsidRPr="00084756">
        <w:rPr>
          <w:rFonts w:ascii="Georgia" w:hAnsi="Georgia" w:cs="Arial"/>
          <w:sz w:val="22"/>
        </w:rPr>
        <w:t xml:space="preserve"> a </w:t>
      </w:r>
      <w:r>
        <w:rPr>
          <w:rFonts w:ascii="Georgia" w:hAnsi="Georgia" w:cs="Arial"/>
          <w:sz w:val="22"/>
        </w:rPr>
        <w:t>20:04 de</w:t>
      </w:r>
      <w:r w:rsidRPr="00084756">
        <w:rPr>
          <w:rFonts w:ascii="Georgia" w:hAnsi="Georgia" w:cs="Arial"/>
          <w:sz w:val="22"/>
        </w:rPr>
        <w:t xml:space="preserve"> audiencia</w:t>
      </w:r>
      <w:r w:rsidRPr="00084756">
        <w:rPr>
          <w:rFonts w:ascii="Georgia" w:hAnsi="Georgia" w:cs="Arial"/>
          <w:sz w:val="22"/>
          <w:lang w:val="es-CO"/>
        </w:rPr>
        <w:t>, folio</w:t>
      </w:r>
      <w:r>
        <w:rPr>
          <w:rFonts w:ascii="Georgia" w:hAnsi="Georgia" w:cs="Arial"/>
          <w:sz w:val="22"/>
          <w:lang w:val="es-CO"/>
        </w:rPr>
        <w:t xml:space="preserve"> 14</w:t>
      </w:r>
      <w:r w:rsidRPr="00084756">
        <w:rPr>
          <w:rFonts w:ascii="Georgia" w:hAnsi="Georgia" w:cs="Arial"/>
          <w:sz w:val="22"/>
          <w:lang w:val="es-CO"/>
        </w:rPr>
        <w:t xml:space="preserve">, </w:t>
      </w:r>
      <w:r>
        <w:rPr>
          <w:rFonts w:ascii="Georgia" w:hAnsi="Georgia" w:cs="Arial"/>
          <w:sz w:val="22"/>
        </w:rPr>
        <w:t xml:space="preserve">copias </w:t>
      </w:r>
      <w:r w:rsidRPr="00084756">
        <w:rPr>
          <w:rFonts w:ascii="Georgia" w:hAnsi="Georgia" w:cs="Arial"/>
          <w:sz w:val="22"/>
        </w:rPr>
        <w:t>cuaderno</w:t>
      </w:r>
      <w:r>
        <w:rPr>
          <w:rFonts w:ascii="Georgia" w:hAnsi="Georgia" w:cs="Arial"/>
          <w:sz w:val="22"/>
        </w:rPr>
        <w:t xml:space="preserve"> No.3</w:t>
      </w:r>
      <w:r w:rsidRPr="00084756">
        <w:rPr>
          <w:rFonts w:ascii="Georgia" w:hAnsi="Georgia" w:cs="Arial"/>
        </w:rPr>
        <w:t>)</w:t>
      </w:r>
      <w:r w:rsidRPr="00C419CF">
        <w:rPr>
          <w:rFonts w:ascii="Georgia" w:hAnsi="Georgia" w:cs="Arial"/>
          <w:szCs w:val="22"/>
        </w:rPr>
        <w:t xml:space="preserve">. </w:t>
      </w:r>
    </w:p>
    <w:p w:rsidR="0037180D" w:rsidRPr="00C419CF" w:rsidRDefault="0037180D" w:rsidP="0037180D">
      <w:pPr>
        <w:pStyle w:val="Sinespaciado"/>
        <w:spacing w:line="288" w:lineRule="auto"/>
        <w:jc w:val="both"/>
        <w:rPr>
          <w:rFonts w:ascii="Georgia" w:hAnsi="Georgia" w:cs="Arial"/>
        </w:rPr>
      </w:pPr>
    </w:p>
    <w:p w:rsidR="0037180D" w:rsidRPr="003D432B" w:rsidRDefault="0037180D" w:rsidP="0037180D">
      <w:pPr>
        <w:pStyle w:val="Sinespaciado"/>
        <w:numPr>
          <w:ilvl w:val="0"/>
          <w:numId w:val="1"/>
        </w:numPr>
        <w:spacing w:line="288" w:lineRule="auto"/>
        <w:jc w:val="both"/>
        <w:rPr>
          <w:rFonts w:ascii="Georgia" w:hAnsi="Georgia" w:cs="Arial"/>
          <w:smallCaps/>
          <w:sz w:val="28"/>
          <w:szCs w:val="28"/>
        </w:rPr>
      </w:pPr>
      <w:r w:rsidRPr="003D432B">
        <w:rPr>
          <w:rFonts w:ascii="Georgia" w:hAnsi="Georgia" w:cs="Arial"/>
          <w:smallCaps/>
          <w:sz w:val="32"/>
          <w:szCs w:val="28"/>
        </w:rPr>
        <w:t>l</w:t>
      </w:r>
      <w:r w:rsidRPr="003D432B">
        <w:rPr>
          <w:rFonts w:ascii="Georgia" w:hAnsi="Georgia" w:cs="Arial"/>
          <w:smallCaps/>
          <w:sz w:val="28"/>
          <w:szCs w:val="28"/>
        </w:rPr>
        <w:t>a síntesis de la apelación</w:t>
      </w:r>
    </w:p>
    <w:p w:rsidR="0037180D" w:rsidRPr="00C419CF" w:rsidRDefault="0037180D" w:rsidP="0037180D">
      <w:pPr>
        <w:pStyle w:val="Sinespaciado"/>
        <w:spacing w:line="288" w:lineRule="auto"/>
        <w:jc w:val="both"/>
        <w:rPr>
          <w:rFonts w:ascii="Georgia" w:hAnsi="Georgia" w:cs="Arial"/>
        </w:rPr>
      </w:pPr>
    </w:p>
    <w:p w:rsidR="0037180D" w:rsidRPr="00C419CF" w:rsidRDefault="0037180D" w:rsidP="0037180D">
      <w:pPr>
        <w:pStyle w:val="Sinespaciado"/>
        <w:spacing w:line="288" w:lineRule="auto"/>
        <w:jc w:val="both"/>
        <w:rPr>
          <w:rFonts w:ascii="Georgia" w:hAnsi="Georgia" w:cs="Arial"/>
        </w:rPr>
      </w:pPr>
      <w:r w:rsidRPr="00C419CF">
        <w:rPr>
          <w:rFonts w:ascii="Georgia" w:hAnsi="Georgia" w:cs="Arial"/>
        </w:rPr>
        <w:t>El recurrente</w:t>
      </w:r>
      <w:r>
        <w:rPr>
          <w:rFonts w:ascii="Georgia" w:hAnsi="Georgia" w:cs="Arial"/>
        </w:rPr>
        <w:t xml:space="preserve"> insistió en que las objeciones debían triunfar, y reiteró la argumentación para cada una de ellas, tal como habían sido formuladas: (i) Dejaron de incluirse los bienes denunciados en el inventario adicional, pese a que fue aprobado por el silencio de las demás partes; (ii) El inmueble ubicado en “Quintas de la Rioja” fue incluido como bien social cuando no lo es, explicó las razones que tiene para aseverarlo; (iii) Dos de los inmuebles (Casa en el barrio “Las Gaviotas” y local comercial de calle 29 No.12-12) tienen avalúos que no le corresponden; y, (iv) El vehículo de placas PFK594 es una subrogación que viene desde el año 1995 </w:t>
      </w:r>
      <w:r w:rsidRPr="00C419CF">
        <w:rPr>
          <w:rFonts w:ascii="Georgia" w:hAnsi="Georgia" w:cs="Arial"/>
        </w:rPr>
        <w:t>(</w:t>
      </w:r>
      <w:r w:rsidRPr="00084756">
        <w:rPr>
          <w:rFonts w:ascii="Georgia" w:hAnsi="Georgia" w:cs="Arial"/>
        </w:rPr>
        <w:t xml:space="preserve">Tiempo </w:t>
      </w:r>
      <w:r>
        <w:rPr>
          <w:rFonts w:ascii="Georgia" w:hAnsi="Georgia" w:cs="Arial"/>
        </w:rPr>
        <w:t>20</w:t>
      </w:r>
      <w:r w:rsidRPr="00084756">
        <w:rPr>
          <w:rFonts w:ascii="Georgia" w:hAnsi="Georgia" w:cs="Arial"/>
        </w:rPr>
        <w:t>:</w:t>
      </w:r>
      <w:r>
        <w:rPr>
          <w:rFonts w:ascii="Georgia" w:hAnsi="Georgia" w:cs="Arial"/>
        </w:rPr>
        <w:t>23</w:t>
      </w:r>
      <w:r w:rsidRPr="00084756">
        <w:rPr>
          <w:rFonts w:ascii="Georgia" w:hAnsi="Georgia" w:cs="Arial"/>
        </w:rPr>
        <w:t xml:space="preserve"> a </w:t>
      </w:r>
      <w:r>
        <w:rPr>
          <w:rFonts w:ascii="Georgia" w:hAnsi="Georgia" w:cs="Arial"/>
        </w:rPr>
        <w:t>20:43 de</w:t>
      </w:r>
      <w:r w:rsidRPr="00084756">
        <w:rPr>
          <w:rFonts w:ascii="Georgia" w:hAnsi="Georgia" w:cs="Arial"/>
        </w:rPr>
        <w:t xml:space="preserve"> audiencia</w:t>
      </w:r>
      <w:r>
        <w:rPr>
          <w:rFonts w:ascii="Georgia" w:hAnsi="Georgia" w:cs="Arial"/>
        </w:rPr>
        <w:t xml:space="preserve"> -</w:t>
      </w:r>
      <w:r w:rsidRPr="00084756">
        <w:rPr>
          <w:rFonts w:ascii="Georgia" w:hAnsi="Georgia" w:cs="Arial"/>
          <w:lang w:val="es-CO"/>
        </w:rPr>
        <w:t>folio</w:t>
      </w:r>
      <w:r>
        <w:rPr>
          <w:rFonts w:ascii="Georgia" w:hAnsi="Georgia" w:cs="Arial"/>
          <w:lang w:val="es-CO"/>
        </w:rPr>
        <w:t xml:space="preserve"> 14- y </w:t>
      </w:r>
      <w:r w:rsidRPr="00C419CF">
        <w:rPr>
          <w:rFonts w:ascii="Georgia" w:hAnsi="Georgia" w:cs="Arial"/>
        </w:rPr>
        <w:t xml:space="preserve">folios </w:t>
      </w:r>
      <w:r>
        <w:rPr>
          <w:rFonts w:ascii="Georgia" w:hAnsi="Georgia" w:cs="Arial"/>
        </w:rPr>
        <w:t>15-27</w:t>
      </w:r>
      <w:r w:rsidRPr="00C419CF">
        <w:rPr>
          <w:rFonts w:ascii="Georgia" w:hAnsi="Georgia" w:cs="Arial"/>
        </w:rPr>
        <w:t xml:space="preserve">, </w:t>
      </w:r>
      <w:r>
        <w:rPr>
          <w:rFonts w:ascii="Georgia" w:hAnsi="Georgia" w:cs="Arial"/>
        </w:rPr>
        <w:t xml:space="preserve">ambos copias </w:t>
      </w:r>
      <w:r w:rsidRPr="00084756">
        <w:rPr>
          <w:rFonts w:ascii="Georgia" w:hAnsi="Georgia" w:cs="Arial"/>
        </w:rPr>
        <w:t>cuaderno</w:t>
      </w:r>
      <w:r>
        <w:rPr>
          <w:rFonts w:ascii="Georgia" w:hAnsi="Georgia" w:cs="Arial"/>
        </w:rPr>
        <w:t xml:space="preserve"> No.3</w:t>
      </w:r>
      <w:r w:rsidRPr="00C419CF">
        <w:rPr>
          <w:rFonts w:ascii="Georgia" w:hAnsi="Georgia" w:cs="Arial"/>
        </w:rPr>
        <w:t>).</w:t>
      </w:r>
    </w:p>
    <w:p w:rsidR="0037180D" w:rsidRDefault="0037180D" w:rsidP="0037180D">
      <w:pPr>
        <w:pStyle w:val="Sinespaciado"/>
        <w:spacing w:line="288" w:lineRule="auto"/>
        <w:jc w:val="both"/>
        <w:rPr>
          <w:rFonts w:ascii="Georgia" w:hAnsi="Georgia" w:cs="Arial"/>
        </w:rPr>
      </w:pPr>
    </w:p>
    <w:p w:rsidR="0037180D" w:rsidRPr="003D432B" w:rsidRDefault="0037180D" w:rsidP="0037180D">
      <w:pPr>
        <w:pStyle w:val="Sinespaciado"/>
        <w:widowControl w:val="0"/>
        <w:numPr>
          <w:ilvl w:val="0"/>
          <w:numId w:val="1"/>
        </w:numPr>
        <w:autoSpaceDE w:val="0"/>
        <w:autoSpaceDN w:val="0"/>
        <w:adjustRightInd w:val="0"/>
        <w:spacing w:line="288" w:lineRule="auto"/>
        <w:jc w:val="both"/>
        <w:rPr>
          <w:rFonts w:ascii="Georgia" w:hAnsi="Georgia" w:cs="Arial"/>
          <w:smallCaps/>
          <w:sz w:val="28"/>
          <w:szCs w:val="28"/>
        </w:rPr>
      </w:pPr>
      <w:r w:rsidRPr="003D432B">
        <w:rPr>
          <w:rFonts w:ascii="Georgia" w:hAnsi="Georgia" w:cs="Arial"/>
          <w:smallCaps/>
          <w:sz w:val="32"/>
          <w:szCs w:val="28"/>
        </w:rPr>
        <w:t>l</w:t>
      </w:r>
      <w:r w:rsidRPr="003D432B">
        <w:rPr>
          <w:rFonts w:ascii="Georgia" w:hAnsi="Georgia" w:cs="Arial"/>
          <w:smallCaps/>
          <w:sz w:val="28"/>
          <w:szCs w:val="28"/>
        </w:rPr>
        <w:t>as estimaciones jurídicas para decidir</w:t>
      </w:r>
    </w:p>
    <w:p w:rsidR="0037180D" w:rsidRPr="00C419CF" w:rsidRDefault="0037180D" w:rsidP="0037180D">
      <w:pPr>
        <w:pStyle w:val="Sinespaciado"/>
        <w:spacing w:line="288" w:lineRule="auto"/>
        <w:jc w:val="both"/>
        <w:rPr>
          <w:rFonts w:ascii="Georgia" w:hAnsi="Georgia" w:cs="Arial"/>
        </w:rPr>
      </w:pPr>
    </w:p>
    <w:p w:rsidR="0037180D" w:rsidRPr="00CA25C5" w:rsidRDefault="0037180D" w:rsidP="0037180D">
      <w:pPr>
        <w:pStyle w:val="Prrafodelista"/>
        <w:numPr>
          <w:ilvl w:val="0"/>
          <w:numId w:val="3"/>
        </w:numPr>
        <w:overflowPunct w:val="0"/>
        <w:autoSpaceDE w:val="0"/>
        <w:autoSpaceDN w:val="0"/>
        <w:adjustRightInd w:val="0"/>
        <w:spacing w:line="288" w:lineRule="auto"/>
        <w:jc w:val="both"/>
        <w:textAlignment w:val="baseline"/>
        <w:rPr>
          <w:rFonts w:ascii="Georgia" w:hAnsi="Georgia" w:cs="Arial"/>
          <w:smallCaps/>
          <w:vanish/>
          <w:sz w:val="24"/>
        </w:rPr>
      </w:pPr>
    </w:p>
    <w:p w:rsidR="0037180D" w:rsidRPr="00C419CF" w:rsidRDefault="0037180D" w:rsidP="0037180D">
      <w:pPr>
        <w:pStyle w:val="Textopredeterminado"/>
        <w:numPr>
          <w:ilvl w:val="1"/>
          <w:numId w:val="3"/>
        </w:numPr>
        <w:spacing w:line="288" w:lineRule="auto"/>
        <w:jc w:val="both"/>
        <w:textAlignment w:val="baseline"/>
        <w:rPr>
          <w:rFonts w:ascii="Georgia" w:hAnsi="Georgia" w:cs="Arial"/>
          <w:szCs w:val="22"/>
          <w:lang w:val="es-MX"/>
        </w:rPr>
      </w:pPr>
      <w:r w:rsidRPr="00C419CF">
        <w:rPr>
          <w:rFonts w:ascii="Georgia" w:hAnsi="Georgia" w:cs="Arial"/>
          <w:smallCaps/>
          <w:color w:val="auto"/>
        </w:rPr>
        <w:t>La competencia funcional</w:t>
      </w:r>
      <w:r w:rsidRPr="00C419CF">
        <w:rPr>
          <w:rFonts w:ascii="Georgia" w:hAnsi="Georgia" w:cs="Arial"/>
          <w:color w:val="auto"/>
        </w:rPr>
        <w:t xml:space="preserve">. </w:t>
      </w:r>
      <w:r w:rsidRPr="00C419CF">
        <w:rPr>
          <w:rFonts w:ascii="Georgia" w:hAnsi="Georgia" w:cs="Arial"/>
          <w:szCs w:val="22"/>
        </w:rPr>
        <w:t>La facultad jurídica para resolver esta controversia radica en esta Colegiatura por el factor funcional (</w:t>
      </w:r>
      <w:r w:rsidRPr="00C419CF">
        <w:rPr>
          <w:rFonts w:ascii="Georgia" w:hAnsi="Georgia" w:cs="Arial"/>
          <w:sz w:val="22"/>
          <w:szCs w:val="22"/>
        </w:rPr>
        <w:t>Artículos 31-1º y 35, CGP</w:t>
      </w:r>
      <w:r w:rsidRPr="00C419CF">
        <w:rPr>
          <w:rFonts w:ascii="Georgia" w:hAnsi="Georgia" w:cs="Arial"/>
          <w:szCs w:val="22"/>
        </w:rPr>
        <w:t xml:space="preserve">), dada su condición de </w:t>
      </w:r>
      <w:r w:rsidRPr="00C419CF">
        <w:rPr>
          <w:rFonts w:ascii="Georgia" w:hAnsi="Georgia" w:cs="Arial"/>
          <w:szCs w:val="22"/>
          <w:lang w:val="es-MX"/>
        </w:rPr>
        <w:t>superiora jerárquica del Juzgado</w:t>
      </w:r>
      <w:r w:rsidRPr="00C419CF">
        <w:rPr>
          <w:rFonts w:ascii="Georgia" w:hAnsi="Georgia" w:cs="Arial"/>
        </w:rPr>
        <w:t xml:space="preserve"> </w:t>
      </w:r>
      <w:r w:rsidRPr="00C419CF">
        <w:rPr>
          <w:rFonts w:ascii="Georgia" w:hAnsi="Georgia" w:cs="Arial"/>
          <w:szCs w:val="22"/>
          <w:lang w:val="es-MX"/>
        </w:rPr>
        <w:t>emisor de la decisión apelada.</w:t>
      </w:r>
    </w:p>
    <w:p w:rsidR="0037180D" w:rsidRPr="00C419CF" w:rsidRDefault="0037180D" w:rsidP="0037180D">
      <w:pPr>
        <w:pStyle w:val="Sinespaciado"/>
        <w:spacing w:line="288" w:lineRule="auto"/>
        <w:jc w:val="both"/>
        <w:rPr>
          <w:rFonts w:ascii="Georgia" w:hAnsi="Georgia" w:cs="Arial"/>
          <w:sz w:val="28"/>
        </w:rPr>
      </w:pPr>
    </w:p>
    <w:p w:rsidR="0037180D" w:rsidRDefault="0037180D" w:rsidP="0037180D">
      <w:pPr>
        <w:pStyle w:val="Textopredeterminado"/>
        <w:numPr>
          <w:ilvl w:val="1"/>
          <w:numId w:val="3"/>
        </w:numPr>
        <w:spacing w:line="288" w:lineRule="auto"/>
        <w:jc w:val="both"/>
        <w:textAlignment w:val="baseline"/>
        <w:rPr>
          <w:rFonts w:ascii="Georgia" w:hAnsi="Georgia" w:cs="Arial"/>
          <w:szCs w:val="24"/>
        </w:rPr>
      </w:pPr>
      <w:r w:rsidRPr="00C419CF">
        <w:rPr>
          <w:rFonts w:ascii="Georgia" w:hAnsi="Georgia" w:cs="Arial"/>
          <w:smallCaps/>
        </w:rPr>
        <w:t xml:space="preserve">Los requisitos de viabilidad de un recurso. </w:t>
      </w:r>
      <w:r w:rsidRPr="00C419CF">
        <w:rPr>
          <w:rFonts w:ascii="Georgia" w:hAnsi="Georgia" w:cs="Arial"/>
          <w:spacing w:val="-3"/>
        </w:rPr>
        <w:t>D</w:t>
      </w:r>
      <w:r w:rsidRPr="00C419CF">
        <w:rPr>
          <w:rFonts w:ascii="Georgia" w:hAnsi="Georgia" w:cs="Arial"/>
          <w:szCs w:val="24"/>
        </w:rPr>
        <w:t xml:space="preserve">esde la óptica procesal, en presencia de los recursos, deben siempre concurrir los llamados presupuestos de viabilidad o trámite o </w:t>
      </w:r>
      <w:r w:rsidRPr="00C419CF">
        <w:rPr>
          <w:rFonts w:ascii="Georgia" w:hAnsi="Georgia" w:cs="Arial"/>
          <w:i/>
          <w:sz w:val="22"/>
          <w:szCs w:val="24"/>
        </w:rPr>
        <w:t>condiciones para tener la posibilidad de recurrir</w:t>
      </w:r>
      <w:r w:rsidRPr="00C419CF">
        <w:rPr>
          <w:rStyle w:val="Refdenotaalpie"/>
          <w:rFonts w:ascii="Georgia" w:hAnsi="Georgia"/>
          <w:i/>
          <w:sz w:val="22"/>
          <w:szCs w:val="24"/>
        </w:rPr>
        <w:footnoteReference w:id="1"/>
      </w:r>
      <w:r w:rsidRPr="00C419CF">
        <w:rPr>
          <w:rFonts w:ascii="Georgia" w:hAnsi="Georgia" w:cs="Arial"/>
          <w:szCs w:val="24"/>
        </w:rPr>
        <w:t>, al decir de la doctrina procesal nacional</w:t>
      </w:r>
      <w:r w:rsidRPr="00C419CF">
        <w:rPr>
          <w:rFonts w:ascii="Georgia" w:hAnsi="Georgia" w:cs="Arial"/>
          <w:szCs w:val="24"/>
          <w:vertAlign w:val="superscript"/>
        </w:rPr>
        <w:footnoteReference w:id="2"/>
      </w:r>
      <w:r w:rsidRPr="00C419CF">
        <w:rPr>
          <w:rFonts w:ascii="Georgia" w:hAnsi="Georgia" w:cs="Arial"/>
          <w:szCs w:val="24"/>
          <w:vertAlign w:val="superscript"/>
        </w:rPr>
        <w:t>-</w:t>
      </w:r>
      <w:r w:rsidRPr="00C419CF">
        <w:rPr>
          <w:rFonts w:ascii="Georgia" w:hAnsi="Georgia" w:cs="Arial"/>
          <w:szCs w:val="24"/>
          <w:vertAlign w:val="superscript"/>
        </w:rPr>
        <w:footnoteReference w:id="3"/>
      </w:r>
      <w:r w:rsidRPr="00C419CF">
        <w:rPr>
          <w:rFonts w:ascii="Georgia" w:hAnsi="Georgia" w:cs="Arial"/>
          <w:szCs w:val="24"/>
        </w:rPr>
        <w:t>, a efectos de examinar el tema de apelación.</w:t>
      </w:r>
    </w:p>
    <w:p w:rsidR="0037180D" w:rsidRPr="00C419CF" w:rsidRDefault="0037180D" w:rsidP="0037180D">
      <w:pPr>
        <w:pStyle w:val="Textopredeterminado"/>
        <w:spacing w:line="288" w:lineRule="auto"/>
        <w:ind w:left="567"/>
        <w:jc w:val="both"/>
        <w:textAlignment w:val="baseline"/>
        <w:rPr>
          <w:rFonts w:ascii="Georgia" w:hAnsi="Georgia" w:cs="Arial"/>
          <w:szCs w:val="24"/>
        </w:rPr>
      </w:pPr>
    </w:p>
    <w:p w:rsidR="0037180D" w:rsidRPr="00C419CF" w:rsidRDefault="0037180D" w:rsidP="0037180D">
      <w:pPr>
        <w:pStyle w:val="Sinespaciado"/>
        <w:spacing w:line="288" w:lineRule="auto"/>
        <w:ind w:left="567"/>
        <w:jc w:val="both"/>
        <w:rPr>
          <w:rFonts w:ascii="Georgia" w:hAnsi="Georgia" w:cs="Arial"/>
        </w:rPr>
      </w:pPr>
      <w:r w:rsidRPr="00C419CF">
        <w:rPr>
          <w:rFonts w:ascii="Georgia" w:hAnsi="Georgia" w:cs="Arial"/>
        </w:rPr>
        <w:t>Se dice que los aludidos presupuestos son una serie de exigencias normativas formales que permiten su trámite y aseguran su decisión.  Así lo anota el profesor López B.: “</w:t>
      </w:r>
      <w:r w:rsidRPr="00C419CF">
        <w:rPr>
          <w:rFonts w:ascii="Georgia" w:hAnsi="Georgia" w:cs="Arial"/>
          <w:i/>
        </w:rPr>
        <w:t xml:space="preserve">En </w:t>
      </w:r>
      <w:r w:rsidRPr="00C419CF">
        <w:rPr>
          <w:rFonts w:ascii="Georgia" w:hAnsi="Georgia" w:cs="Arial"/>
          <w:i/>
        </w:rPr>
        <w:lastRenderedPageBreak/>
        <w:t>todo caso sin estar reunidos los requisitos de viabilidad del recurso jamás se podrá tener éxito en el mismo por constituir un precedente necesario para decidirlo.</w:t>
      </w:r>
      <w:r w:rsidRPr="00C419CF">
        <w:rPr>
          <w:rFonts w:ascii="Georgia" w:hAnsi="Georgia" w:cs="Arial"/>
        </w:rPr>
        <w:t>”</w:t>
      </w:r>
      <w:r w:rsidRPr="00C419CF">
        <w:rPr>
          <w:rFonts w:ascii="Georgia" w:hAnsi="Georgia" w:cs="Arial"/>
          <w:vertAlign w:val="superscript"/>
        </w:rPr>
        <w:footnoteReference w:id="4"/>
      </w:r>
      <w:r w:rsidRPr="00C419CF">
        <w:rPr>
          <w:rFonts w:ascii="Georgia" w:hAnsi="Georgia" w:cs="Arial"/>
        </w:rPr>
        <w:t>.  Y lo explica el profesor Rojas G. en su obra: “</w:t>
      </w:r>
      <w:r w:rsidRPr="00C419CF">
        <w:rPr>
          <w:rFonts w:ascii="Georgia" w:hAnsi="Georgia" w:cs="Arial"/>
          <w:i/>
        </w:rPr>
        <w:t>(…) para que la impugnación pueda ser tramitada hasta establecer si debe prosperar han de cumplirse unos precisos requisitos.  En ausencia de ellos no debe dársele curso a la impugnación, o el trámite queda trunco, si ya se inició.</w:t>
      </w:r>
      <w:r w:rsidRPr="00C419CF">
        <w:rPr>
          <w:rFonts w:ascii="Georgia" w:hAnsi="Georgia" w:cs="Arial"/>
        </w:rPr>
        <w:t>”</w:t>
      </w:r>
      <w:r w:rsidRPr="00C419CF">
        <w:rPr>
          <w:rStyle w:val="Refdenotaalpie"/>
          <w:rFonts w:ascii="Georgia" w:hAnsi="Georgia" w:cs="Arial"/>
        </w:rPr>
        <w:t xml:space="preserve"> </w:t>
      </w:r>
      <w:r w:rsidRPr="00C419CF">
        <w:rPr>
          <w:rStyle w:val="Refdenotaalpie"/>
          <w:rFonts w:ascii="Georgia" w:hAnsi="Georgia" w:cs="Arial"/>
        </w:rPr>
        <w:footnoteReference w:id="5"/>
      </w:r>
      <w:r w:rsidRPr="00C419CF">
        <w:rPr>
          <w:rFonts w:ascii="Georgia" w:hAnsi="Georgia" w:cs="Arial"/>
        </w:rPr>
        <w:t>.</w:t>
      </w:r>
    </w:p>
    <w:p w:rsidR="0037180D" w:rsidRPr="00C419CF" w:rsidRDefault="0037180D" w:rsidP="0037180D">
      <w:pPr>
        <w:pStyle w:val="Sinespaciado"/>
        <w:spacing w:line="288" w:lineRule="auto"/>
        <w:jc w:val="both"/>
        <w:rPr>
          <w:rFonts w:ascii="Georgia" w:hAnsi="Georgia" w:cs="Arial"/>
          <w:sz w:val="28"/>
        </w:rPr>
      </w:pPr>
    </w:p>
    <w:p w:rsidR="0037180D" w:rsidRDefault="0037180D" w:rsidP="0037180D">
      <w:pPr>
        <w:pStyle w:val="Sinespaciado"/>
        <w:spacing w:line="288" w:lineRule="auto"/>
        <w:ind w:left="567"/>
        <w:jc w:val="both"/>
        <w:rPr>
          <w:rFonts w:ascii="Georgia" w:hAnsi="Georgia" w:cs="Arial"/>
          <w:i/>
          <w:color w:val="2D2D2D"/>
          <w:shd w:val="clear" w:color="auto" w:fill="FFFFFF"/>
        </w:rPr>
      </w:pPr>
      <w:r w:rsidRPr="00C419CF">
        <w:rPr>
          <w:rFonts w:ascii="Georgia" w:hAnsi="Georgia" w:cs="Arial"/>
        </w:rPr>
        <w:t>Los mencionados requisitos son concurrentes y necesarios, ausente uno se malogra el estudio de la impugnación. La misma CSJ así lo ha enseñado: “</w:t>
      </w:r>
      <w:r w:rsidRPr="00C419CF">
        <w:rPr>
          <w:rFonts w:ascii="Georgia" w:hAnsi="Georgia" w:cs="Arial"/>
          <w:i/>
        </w:rPr>
        <w:t xml:space="preserve">(…) al recibir el expediente, dentro del examen preliminar que le corresponde hacer (C. de </w:t>
      </w:r>
      <w:proofErr w:type="spellStart"/>
      <w:r w:rsidRPr="00C419CF">
        <w:rPr>
          <w:rFonts w:ascii="Georgia" w:hAnsi="Georgia" w:cs="Arial"/>
          <w:i/>
        </w:rPr>
        <w:t>P.C</w:t>
      </w:r>
      <w:proofErr w:type="spellEnd"/>
      <w:r w:rsidRPr="00C419CF">
        <w:rPr>
          <w:rFonts w:ascii="Georgia" w:hAnsi="Georgia" w:cs="Arial"/>
          <w:i/>
        </w:rPr>
        <w:t>.,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C419CF">
        <w:rPr>
          <w:rFonts w:ascii="Georgia" w:hAnsi="Georgia" w:cs="Arial"/>
        </w:rPr>
        <w:t>”</w:t>
      </w:r>
      <w:r w:rsidRPr="00C419CF">
        <w:rPr>
          <w:rStyle w:val="Refdenotaalpie"/>
          <w:rFonts w:ascii="Georgia" w:hAnsi="Georgia"/>
        </w:rPr>
        <w:footnoteReference w:id="6"/>
      </w:r>
      <w:r w:rsidRPr="00C419CF">
        <w:rPr>
          <w:rFonts w:ascii="Georgia" w:hAnsi="Georgia" w:cs="Arial"/>
        </w:rPr>
        <w:t>. Y en decisión más próxima (2017)</w:t>
      </w:r>
      <w:r w:rsidRPr="00C419CF">
        <w:rPr>
          <w:rStyle w:val="Refdenotaalpie"/>
          <w:rFonts w:ascii="Georgia" w:hAnsi="Georgia"/>
        </w:rPr>
        <w:footnoteReference w:id="7"/>
      </w:r>
      <w:r w:rsidRPr="00C419CF">
        <w:rPr>
          <w:rFonts w:ascii="Georgia" w:hAnsi="Georgia" w:cs="Arial"/>
        </w:rPr>
        <w:t xml:space="preserve"> recordó: “(…) </w:t>
      </w:r>
      <w:r w:rsidRPr="00C419CF">
        <w:rPr>
          <w:rFonts w:ascii="Georgia" w:hAnsi="Georgia" w:cs="Arial"/>
          <w:i/>
          <w:spacing w:val="-4"/>
        </w:rPr>
        <w:t>Por supuesto que, era facultad del superior realizar el análisis preliminar para la «admisión» de la alzada, y conforme a la regla cuarta del canon 325 del C.G.P.</w:t>
      </w:r>
      <w:r w:rsidRPr="00C419CF">
        <w:rPr>
          <w:rFonts w:ascii="Georgia" w:hAnsi="Georgia" w:cs="Arial"/>
          <w:spacing w:val="-4"/>
          <w:sz w:val="28"/>
          <w:szCs w:val="28"/>
        </w:rPr>
        <w:t xml:space="preserve"> </w:t>
      </w:r>
      <w:r w:rsidRPr="00C419CF">
        <w:rPr>
          <w:rFonts w:ascii="Georgia" w:hAnsi="Georgia" w:cs="Arial"/>
          <w:i/>
          <w:color w:val="2D2D2D"/>
          <w:shd w:val="clear" w:color="auto" w:fill="FFFFFF"/>
        </w:rPr>
        <w:t xml:space="preserve"> (…)”.</w:t>
      </w:r>
    </w:p>
    <w:p w:rsidR="0037180D" w:rsidRPr="00C419CF" w:rsidRDefault="0037180D" w:rsidP="0037180D">
      <w:pPr>
        <w:pStyle w:val="Sinespaciado"/>
        <w:spacing w:line="288" w:lineRule="auto"/>
        <w:ind w:left="567"/>
        <w:jc w:val="both"/>
        <w:rPr>
          <w:rFonts w:ascii="Georgia" w:hAnsi="Georgia"/>
          <w:i/>
          <w:color w:val="2D2D2D"/>
          <w:shd w:val="clear" w:color="auto" w:fill="FFFFFF"/>
        </w:rPr>
      </w:pPr>
    </w:p>
    <w:p w:rsidR="0037180D" w:rsidRPr="00C419CF" w:rsidRDefault="0037180D" w:rsidP="0037180D">
      <w:pPr>
        <w:pStyle w:val="Sinespaciado"/>
        <w:spacing w:line="288" w:lineRule="auto"/>
        <w:ind w:left="567"/>
        <w:jc w:val="both"/>
        <w:rPr>
          <w:rFonts w:ascii="Georgia" w:hAnsi="Georgia" w:cs="Arial"/>
        </w:rPr>
      </w:pPr>
      <w:r w:rsidRPr="00C419CF">
        <w:rPr>
          <w:rFonts w:ascii="Georgia" w:hAnsi="Georgia" w:cs="Arial"/>
        </w:rPr>
        <w:t>Esos supuestos son legitimación, oportunidad, procedencia y cargas procesales (Sustentación, expedición de copias, etc.), es necesario precisar desde ya que, los tres primeros implican la inadmisibilidad del recurso mientras que, el cuarto, provoca la deserción del mismo, tal como acota la doctrina patria</w:t>
      </w:r>
      <w:r w:rsidRPr="00C419CF">
        <w:rPr>
          <w:rStyle w:val="Refdenotaalpie"/>
          <w:rFonts w:ascii="Georgia" w:hAnsi="Georgia"/>
        </w:rPr>
        <w:footnoteReference w:id="8"/>
      </w:r>
      <w:r w:rsidRPr="00C419CF">
        <w:rPr>
          <w:rFonts w:ascii="Georgia" w:hAnsi="Georgia" w:cs="Arial"/>
          <w:vertAlign w:val="superscript"/>
        </w:rPr>
        <w:t>-</w:t>
      </w:r>
      <w:r w:rsidRPr="00C419CF">
        <w:rPr>
          <w:rStyle w:val="Refdenotaalpie"/>
          <w:rFonts w:ascii="Georgia" w:hAnsi="Georgia"/>
        </w:rPr>
        <w:footnoteReference w:id="9"/>
      </w:r>
      <w:r w:rsidRPr="00C419CF">
        <w:rPr>
          <w:rFonts w:ascii="Georgia" w:hAnsi="Georgia" w:cs="Arial"/>
        </w:rPr>
        <w:t xml:space="preserve">. Para este caso se encuentran cumplidos, hay legitimación en la parte que recurre porque hay mengua de sus intereses con la decisión atacada, el recurso es tempestivo, la aludida providencia es susceptible de apelación (Artículo </w:t>
      </w:r>
      <w:r>
        <w:rPr>
          <w:rFonts w:ascii="Georgia" w:hAnsi="Georgia" w:cs="Arial"/>
        </w:rPr>
        <w:t>321-5º</w:t>
      </w:r>
      <w:r w:rsidRPr="00C419CF">
        <w:rPr>
          <w:rFonts w:ascii="Georgia" w:hAnsi="Georgia" w:cs="Arial"/>
        </w:rPr>
        <w:t>,CGP) y está cumplida la carga procesal de la sustentación (</w:t>
      </w:r>
      <w:r w:rsidRPr="003C7D75">
        <w:rPr>
          <w:rFonts w:ascii="Georgia" w:hAnsi="Georgia" w:cs="Arial"/>
        </w:rPr>
        <w:t>Artículo 322-3º, ibídem</w:t>
      </w:r>
      <w:r w:rsidRPr="00C419CF">
        <w:rPr>
          <w:rFonts w:ascii="Georgia" w:hAnsi="Georgia" w:cs="Arial"/>
        </w:rPr>
        <w:t>).</w:t>
      </w:r>
    </w:p>
    <w:p w:rsidR="0037180D" w:rsidRPr="00C419CF" w:rsidRDefault="0037180D" w:rsidP="0037180D">
      <w:pPr>
        <w:pStyle w:val="Sinespaciado"/>
        <w:spacing w:line="288" w:lineRule="auto"/>
        <w:jc w:val="both"/>
        <w:rPr>
          <w:rFonts w:ascii="Georgia" w:hAnsi="Georgia" w:cs="Arial"/>
        </w:rPr>
      </w:pPr>
    </w:p>
    <w:p w:rsidR="0037180D" w:rsidRPr="00C419CF" w:rsidRDefault="0037180D" w:rsidP="0037180D">
      <w:pPr>
        <w:pStyle w:val="Textopredeterminado"/>
        <w:numPr>
          <w:ilvl w:val="1"/>
          <w:numId w:val="3"/>
        </w:numPr>
        <w:spacing w:line="288" w:lineRule="auto"/>
        <w:jc w:val="both"/>
        <w:textAlignment w:val="baseline"/>
        <w:rPr>
          <w:rFonts w:ascii="Georgia" w:hAnsi="Georgia" w:cs="Arial"/>
          <w:szCs w:val="24"/>
        </w:rPr>
      </w:pPr>
      <w:r w:rsidRPr="00C419CF">
        <w:rPr>
          <w:rFonts w:ascii="Georgia" w:hAnsi="Georgia" w:cs="Arial"/>
          <w:smallCaps/>
          <w:sz w:val="25"/>
          <w:szCs w:val="25"/>
          <w:lang w:val="es-CO"/>
        </w:rPr>
        <w:t>El problema jurídico para resolver</w:t>
      </w:r>
      <w:r w:rsidRPr="00C419CF">
        <w:rPr>
          <w:rFonts w:ascii="Georgia" w:hAnsi="Georgia" w:cs="Arial"/>
          <w:lang w:val="es-CO"/>
        </w:rPr>
        <w:t xml:space="preserve">. </w:t>
      </w:r>
      <w:r w:rsidRPr="00C419CF">
        <w:rPr>
          <w:rFonts w:ascii="Georgia" w:hAnsi="Georgia" w:cs="Arial"/>
          <w:szCs w:val="24"/>
        </w:rPr>
        <w:t xml:space="preserve">¿Debe modificarse, confirmarse o revocarse el auto del </w:t>
      </w:r>
      <w:r w:rsidRPr="00C419CF">
        <w:rPr>
          <w:rFonts w:ascii="Georgia" w:hAnsi="Georgia" w:cs="Arial"/>
          <w:lang w:val="es-MX"/>
        </w:rPr>
        <w:t xml:space="preserve">Juzgado </w:t>
      </w:r>
      <w:r>
        <w:rPr>
          <w:rFonts w:ascii="Georgia" w:hAnsi="Georgia" w:cs="Arial"/>
          <w:lang w:val="es-MX"/>
        </w:rPr>
        <w:t xml:space="preserve">Cuarto de Familia </w:t>
      </w:r>
      <w:r w:rsidRPr="00C419CF">
        <w:rPr>
          <w:rFonts w:ascii="Georgia" w:hAnsi="Georgia" w:cs="Arial"/>
          <w:lang w:val="es-MX"/>
        </w:rPr>
        <w:t>de Pereira, Risaralda</w:t>
      </w:r>
      <w:r w:rsidRPr="00C419CF">
        <w:rPr>
          <w:rFonts w:ascii="Georgia" w:hAnsi="Georgia" w:cs="Arial"/>
          <w:szCs w:val="24"/>
        </w:rPr>
        <w:t xml:space="preserve">, que </w:t>
      </w:r>
      <w:r>
        <w:rPr>
          <w:rFonts w:ascii="Georgia" w:hAnsi="Georgia" w:cs="Arial"/>
          <w:szCs w:val="24"/>
        </w:rPr>
        <w:t>resolvió las objeciones al trabajo de partición y adjudicación adicional</w:t>
      </w:r>
      <w:r w:rsidRPr="00C419CF">
        <w:rPr>
          <w:rFonts w:ascii="Georgia" w:hAnsi="Georgia" w:cs="Arial"/>
          <w:szCs w:val="24"/>
        </w:rPr>
        <w:t xml:space="preserve">, según lo argüido por </w:t>
      </w:r>
      <w:r>
        <w:rPr>
          <w:rFonts w:ascii="Georgia" w:hAnsi="Georgia" w:cs="Arial"/>
          <w:szCs w:val="24"/>
        </w:rPr>
        <w:t>e</w:t>
      </w:r>
      <w:r w:rsidRPr="00C419CF">
        <w:rPr>
          <w:rFonts w:ascii="Georgia" w:hAnsi="Georgia" w:cs="Arial"/>
          <w:szCs w:val="24"/>
        </w:rPr>
        <w:t xml:space="preserve">l </w:t>
      </w:r>
      <w:r>
        <w:rPr>
          <w:rFonts w:ascii="Georgia" w:hAnsi="Georgia" w:cs="Arial"/>
        </w:rPr>
        <w:t>interesado Hernán González Rodríguez</w:t>
      </w:r>
      <w:r w:rsidRPr="00C419CF">
        <w:rPr>
          <w:rFonts w:ascii="Georgia" w:hAnsi="Georgia" w:cs="Arial"/>
          <w:szCs w:val="24"/>
        </w:rPr>
        <w:t>?</w:t>
      </w:r>
    </w:p>
    <w:p w:rsidR="0037180D" w:rsidRPr="00C419CF" w:rsidRDefault="0037180D" w:rsidP="0037180D">
      <w:pPr>
        <w:pStyle w:val="Sinespaciado"/>
        <w:spacing w:line="288" w:lineRule="auto"/>
        <w:jc w:val="both"/>
        <w:rPr>
          <w:rFonts w:ascii="Georgia" w:hAnsi="Georgia" w:cs="Arial"/>
        </w:rPr>
      </w:pPr>
    </w:p>
    <w:p w:rsidR="0037180D" w:rsidRPr="003D432B" w:rsidRDefault="0037180D" w:rsidP="0037180D">
      <w:pPr>
        <w:pStyle w:val="Sinespaciado"/>
        <w:widowControl w:val="0"/>
        <w:numPr>
          <w:ilvl w:val="0"/>
          <w:numId w:val="1"/>
        </w:numPr>
        <w:autoSpaceDE w:val="0"/>
        <w:autoSpaceDN w:val="0"/>
        <w:adjustRightInd w:val="0"/>
        <w:spacing w:line="288" w:lineRule="auto"/>
        <w:jc w:val="both"/>
        <w:rPr>
          <w:rFonts w:ascii="Georgia" w:hAnsi="Georgia" w:cs="Arial"/>
          <w:smallCaps/>
          <w:sz w:val="28"/>
        </w:rPr>
      </w:pPr>
      <w:r w:rsidRPr="003D432B">
        <w:rPr>
          <w:rFonts w:ascii="Georgia" w:hAnsi="Georgia" w:cs="Arial"/>
          <w:smallCaps/>
          <w:sz w:val="32"/>
        </w:rPr>
        <w:t>l</w:t>
      </w:r>
      <w:r w:rsidRPr="003D432B">
        <w:rPr>
          <w:rFonts w:ascii="Georgia" w:hAnsi="Georgia" w:cs="Arial"/>
          <w:smallCaps/>
          <w:sz w:val="28"/>
        </w:rPr>
        <w:t>a resolución del problema jurídico</w:t>
      </w:r>
    </w:p>
    <w:p w:rsidR="0037180D" w:rsidRPr="00C419CF" w:rsidRDefault="0037180D" w:rsidP="0037180D">
      <w:pPr>
        <w:pStyle w:val="Textopredeterminado"/>
        <w:spacing w:line="288" w:lineRule="auto"/>
        <w:ind w:left="360"/>
        <w:jc w:val="both"/>
        <w:rPr>
          <w:rFonts w:ascii="Georgia" w:hAnsi="Georgia" w:cs="Arial"/>
          <w:color w:val="auto"/>
          <w:sz w:val="20"/>
        </w:rPr>
      </w:pPr>
    </w:p>
    <w:p w:rsidR="0037180D" w:rsidRPr="00C419CF" w:rsidRDefault="0037180D" w:rsidP="0037180D">
      <w:pPr>
        <w:widowControl w:val="0"/>
        <w:overflowPunct w:val="0"/>
        <w:autoSpaceDE w:val="0"/>
        <w:autoSpaceDN w:val="0"/>
        <w:adjustRightInd w:val="0"/>
        <w:spacing w:line="288" w:lineRule="auto"/>
        <w:jc w:val="both"/>
        <w:rPr>
          <w:rFonts w:ascii="Georgia" w:hAnsi="Georgia" w:cs="Arial"/>
        </w:rPr>
      </w:pPr>
      <w:r w:rsidRPr="00C419CF">
        <w:rPr>
          <w:rFonts w:ascii="Georgia" w:hAnsi="Georgia" w:cs="Arial"/>
        </w:rPr>
        <w:t xml:space="preserve">Delimitados por el marco argumental formulado en la alzada, en acatamiento del artículo 328, </w:t>
      </w:r>
      <w:r w:rsidRPr="00C419CF">
        <w:rPr>
          <w:rFonts w:ascii="Georgia" w:hAnsi="Georgia" w:cs="Arial"/>
          <w:i/>
          <w:sz w:val="22"/>
        </w:rPr>
        <w:t>ibídem</w:t>
      </w:r>
      <w:r w:rsidRPr="00C419CF">
        <w:rPr>
          <w:rFonts w:ascii="Georgia" w:hAnsi="Georgia" w:cs="Arial"/>
        </w:rPr>
        <w:t>, se examinará el asunto litigioso, con desarrollo de los precisos aspectos cuestionados.</w:t>
      </w:r>
    </w:p>
    <w:p w:rsidR="0037180D" w:rsidRPr="00C419CF" w:rsidRDefault="0037180D" w:rsidP="0037180D">
      <w:pPr>
        <w:pStyle w:val="Textopredeterminado"/>
        <w:spacing w:line="288" w:lineRule="auto"/>
        <w:ind w:left="360"/>
        <w:jc w:val="both"/>
        <w:rPr>
          <w:rFonts w:ascii="Georgia" w:hAnsi="Georgia" w:cs="Arial"/>
          <w:color w:val="auto"/>
          <w:sz w:val="20"/>
        </w:rPr>
      </w:pPr>
    </w:p>
    <w:p w:rsidR="0037180D" w:rsidRPr="005118BE" w:rsidRDefault="0037180D" w:rsidP="0037180D">
      <w:pPr>
        <w:pStyle w:val="Prrafodelista"/>
        <w:numPr>
          <w:ilvl w:val="0"/>
          <w:numId w:val="2"/>
        </w:numPr>
        <w:overflowPunct w:val="0"/>
        <w:autoSpaceDE w:val="0"/>
        <w:autoSpaceDN w:val="0"/>
        <w:adjustRightInd w:val="0"/>
        <w:spacing w:line="288" w:lineRule="auto"/>
        <w:contextualSpacing/>
        <w:jc w:val="both"/>
        <w:textAlignment w:val="baseline"/>
        <w:rPr>
          <w:rFonts w:ascii="Georgia" w:hAnsi="Georgia" w:cs="Arial"/>
          <w:smallCaps/>
          <w:vanish/>
          <w:sz w:val="24"/>
          <w:szCs w:val="24"/>
        </w:rPr>
      </w:pPr>
    </w:p>
    <w:p w:rsidR="0037180D" w:rsidRPr="005118BE" w:rsidRDefault="0037180D" w:rsidP="0037180D">
      <w:pPr>
        <w:pStyle w:val="Prrafodelista"/>
        <w:numPr>
          <w:ilvl w:val="0"/>
          <w:numId w:val="2"/>
        </w:numPr>
        <w:overflowPunct w:val="0"/>
        <w:autoSpaceDE w:val="0"/>
        <w:autoSpaceDN w:val="0"/>
        <w:adjustRightInd w:val="0"/>
        <w:spacing w:line="288" w:lineRule="auto"/>
        <w:contextualSpacing/>
        <w:jc w:val="both"/>
        <w:textAlignment w:val="baseline"/>
        <w:rPr>
          <w:rFonts w:ascii="Georgia" w:hAnsi="Georgia" w:cs="Arial"/>
          <w:smallCaps/>
          <w:vanish/>
          <w:sz w:val="24"/>
          <w:szCs w:val="24"/>
        </w:rPr>
      </w:pPr>
    </w:p>
    <w:p w:rsidR="0037180D" w:rsidRPr="005118BE" w:rsidRDefault="0037180D" w:rsidP="0037180D">
      <w:pPr>
        <w:pStyle w:val="Prrafodelista"/>
        <w:numPr>
          <w:ilvl w:val="0"/>
          <w:numId w:val="2"/>
        </w:numPr>
        <w:overflowPunct w:val="0"/>
        <w:autoSpaceDE w:val="0"/>
        <w:autoSpaceDN w:val="0"/>
        <w:adjustRightInd w:val="0"/>
        <w:spacing w:line="288" w:lineRule="auto"/>
        <w:contextualSpacing/>
        <w:jc w:val="both"/>
        <w:textAlignment w:val="baseline"/>
        <w:rPr>
          <w:rFonts w:ascii="Georgia" w:hAnsi="Georgia" w:cs="Arial"/>
          <w:smallCaps/>
          <w:vanish/>
          <w:sz w:val="24"/>
          <w:szCs w:val="24"/>
        </w:rPr>
      </w:pPr>
    </w:p>
    <w:p w:rsidR="0037180D" w:rsidRPr="005118BE" w:rsidRDefault="0037180D" w:rsidP="0037180D">
      <w:pPr>
        <w:pStyle w:val="Prrafodelista"/>
        <w:numPr>
          <w:ilvl w:val="0"/>
          <w:numId w:val="2"/>
        </w:numPr>
        <w:overflowPunct w:val="0"/>
        <w:autoSpaceDE w:val="0"/>
        <w:autoSpaceDN w:val="0"/>
        <w:adjustRightInd w:val="0"/>
        <w:spacing w:line="288" w:lineRule="auto"/>
        <w:contextualSpacing/>
        <w:jc w:val="both"/>
        <w:textAlignment w:val="baseline"/>
        <w:rPr>
          <w:rFonts w:ascii="Georgia" w:hAnsi="Georgia" w:cs="Arial"/>
          <w:smallCaps/>
          <w:vanish/>
          <w:sz w:val="24"/>
          <w:szCs w:val="24"/>
        </w:rPr>
      </w:pPr>
    </w:p>
    <w:p w:rsidR="0037180D" w:rsidRPr="005118BE" w:rsidRDefault="0037180D" w:rsidP="0037180D">
      <w:pPr>
        <w:pStyle w:val="Prrafodelista"/>
        <w:numPr>
          <w:ilvl w:val="0"/>
          <w:numId w:val="2"/>
        </w:numPr>
        <w:overflowPunct w:val="0"/>
        <w:autoSpaceDE w:val="0"/>
        <w:autoSpaceDN w:val="0"/>
        <w:adjustRightInd w:val="0"/>
        <w:spacing w:line="288" w:lineRule="auto"/>
        <w:contextualSpacing/>
        <w:jc w:val="both"/>
        <w:textAlignment w:val="baseline"/>
        <w:rPr>
          <w:rFonts w:ascii="Georgia" w:hAnsi="Georgia" w:cs="Arial"/>
          <w:smallCaps/>
          <w:vanish/>
          <w:sz w:val="24"/>
          <w:szCs w:val="24"/>
        </w:rPr>
      </w:pPr>
    </w:p>
    <w:p w:rsidR="0037180D" w:rsidRPr="005118BE" w:rsidRDefault="0037180D" w:rsidP="0037180D">
      <w:pPr>
        <w:pStyle w:val="Textoindependiente"/>
        <w:spacing w:line="288" w:lineRule="auto"/>
        <w:rPr>
          <w:rFonts w:ascii="Georgia" w:hAnsi="Georgia" w:cs="Arial"/>
          <w:szCs w:val="24"/>
        </w:rPr>
      </w:pPr>
      <w:r w:rsidRPr="005118BE">
        <w:rPr>
          <w:rFonts w:ascii="Georgia" w:hAnsi="Georgia" w:cs="Arial"/>
          <w:szCs w:val="24"/>
        </w:rPr>
        <w:t xml:space="preserve">El </w:t>
      </w:r>
      <w:r w:rsidRPr="000F3C10">
        <w:rPr>
          <w:rFonts w:ascii="Georgia" w:hAnsi="Georgia" w:cs="Arial"/>
          <w:szCs w:val="24"/>
        </w:rPr>
        <w:t>acto de partición de bienes sociales</w:t>
      </w:r>
      <w:r w:rsidRPr="005118BE">
        <w:rPr>
          <w:rFonts w:ascii="Georgia" w:hAnsi="Georgia" w:cs="Arial"/>
          <w:szCs w:val="24"/>
        </w:rPr>
        <w:t xml:space="preserve"> consiste en la liquidación y distribución de los efectos partibles. Básicamente, </w:t>
      </w:r>
      <w:r>
        <w:rPr>
          <w:rFonts w:ascii="Georgia" w:hAnsi="Georgia" w:cs="Arial"/>
          <w:szCs w:val="24"/>
        </w:rPr>
        <w:t xml:space="preserve">busca </w:t>
      </w:r>
      <w:r w:rsidRPr="005118BE">
        <w:rPr>
          <w:rFonts w:ascii="Georgia" w:hAnsi="Georgia" w:cs="Arial"/>
          <w:szCs w:val="24"/>
        </w:rPr>
        <w:t>definir el acervo líquido e imaginario, si lo hay, y precisar el pasivo, para poder verter el valor numérico que corresponda a cada asignatario sobre los bienes físicos con el fin de cubrir sus derechos. En este sentido la doctrina nacional trae a colación jurisprudencia antigua, pero vigente, de la CSJ</w:t>
      </w:r>
      <w:r w:rsidRPr="005118BE">
        <w:rPr>
          <w:rStyle w:val="Refdenotaalpie"/>
          <w:rFonts w:ascii="Georgia" w:hAnsi="Georgia"/>
          <w:szCs w:val="24"/>
        </w:rPr>
        <w:footnoteReference w:id="10"/>
      </w:r>
      <w:r w:rsidRPr="005118BE">
        <w:rPr>
          <w:rFonts w:ascii="Georgia" w:hAnsi="Georgia" w:cs="Arial"/>
          <w:szCs w:val="24"/>
        </w:rPr>
        <w:t>.</w:t>
      </w:r>
    </w:p>
    <w:p w:rsidR="0037180D" w:rsidRPr="005118BE" w:rsidRDefault="0037180D" w:rsidP="0037180D">
      <w:pPr>
        <w:pStyle w:val="Textoindependiente"/>
        <w:spacing w:line="288" w:lineRule="auto"/>
        <w:rPr>
          <w:rFonts w:ascii="Georgia" w:hAnsi="Georgia" w:cs="Arial"/>
          <w:szCs w:val="24"/>
        </w:rPr>
      </w:pPr>
    </w:p>
    <w:p w:rsidR="0037180D" w:rsidRDefault="0037180D" w:rsidP="0037180D">
      <w:pPr>
        <w:pStyle w:val="Textoindependiente"/>
        <w:spacing w:line="288" w:lineRule="auto"/>
        <w:rPr>
          <w:rFonts w:ascii="Georgia" w:hAnsi="Georgia" w:cs="Arial"/>
          <w:szCs w:val="24"/>
        </w:rPr>
      </w:pPr>
      <w:r w:rsidRPr="005118BE">
        <w:rPr>
          <w:rFonts w:ascii="Georgia" w:hAnsi="Georgia" w:cs="Arial"/>
          <w:szCs w:val="24"/>
        </w:rPr>
        <w:lastRenderedPageBreak/>
        <w:t>Esta labor puede ser realizada directamente por todos los interesados de común acuerdo o por el auxiliar de la justicia designado por el Juez, previa petición de parte (</w:t>
      </w:r>
      <w:r w:rsidRPr="00DE4369">
        <w:rPr>
          <w:rFonts w:ascii="Georgia" w:hAnsi="Georgia" w:cs="Arial"/>
          <w:sz w:val="22"/>
          <w:szCs w:val="24"/>
        </w:rPr>
        <w:t>Artículos: 1382, CC y 507, CGP</w:t>
      </w:r>
      <w:r w:rsidRPr="005118BE">
        <w:rPr>
          <w:rFonts w:ascii="Georgia" w:hAnsi="Georgia" w:cs="Arial"/>
          <w:szCs w:val="24"/>
        </w:rPr>
        <w:t>). En todo caso, el partidor designado deberá ceñirse a las reglas generales de equidad para la formación de las hijuelas (</w:t>
      </w:r>
      <w:r w:rsidRPr="00DE4369">
        <w:rPr>
          <w:rFonts w:ascii="Georgia" w:hAnsi="Georgia" w:cs="Arial"/>
          <w:sz w:val="22"/>
          <w:szCs w:val="24"/>
        </w:rPr>
        <w:t>Artículos 1394 y 1395 del CC y 508 del CGP</w:t>
      </w:r>
      <w:r w:rsidRPr="005118BE">
        <w:rPr>
          <w:rFonts w:ascii="Georgia" w:hAnsi="Georgia" w:cs="Arial"/>
          <w:szCs w:val="24"/>
        </w:rPr>
        <w:t xml:space="preserve">), </w:t>
      </w:r>
      <w:r w:rsidRPr="005118BE">
        <w:rPr>
          <w:rFonts w:ascii="Georgia" w:hAnsi="Georgia" w:cs="Arial"/>
          <w:szCs w:val="24"/>
          <w:u w:val="single"/>
        </w:rPr>
        <w:t>teniendo siempre en cuenta el inventario y avalúo previamente realizado y aprobado en el proceso</w:t>
      </w:r>
      <w:r>
        <w:rPr>
          <w:rFonts w:ascii="Georgia" w:hAnsi="Georgia" w:cs="Arial"/>
          <w:szCs w:val="24"/>
        </w:rPr>
        <w:t>.</w:t>
      </w:r>
    </w:p>
    <w:p w:rsidR="0037180D" w:rsidRDefault="0037180D" w:rsidP="0037180D">
      <w:pPr>
        <w:pStyle w:val="Textoindependiente"/>
        <w:spacing w:line="288" w:lineRule="auto"/>
        <w:rPr>
          <w:rFonts w:ascii="Georgia" w:hAnsi="Georgia" w:cs="Arial"/>
          <w:szCs w:val="24"/>
        </w:rPr>
      </w:pPr>
    </w:p>
    <w:p w:rsidR="0037180D" w:rsidRPr="0014346D" w:rsidRDefault="0037180D" w:rsidP="0037180D">
      <w:pPr>
        <w:pStyle w:val="Textoindependiente"/>
        <w:spacing w:line="288" w:lineRule="auto"/>
        <w:rPr>
          <w:rFonts w:ascii="Georgia" w:hAnsi="Georgia" w:cs="Arial"/>
          <w:szCs w:val="24"/>
          <w:lang w:val="es-CO"/>
        </w:rPr>
      </w:pPr>
      <w:r>
        <w:rPr>
          <w:rFonts w:ascii="Georgia" w:hAnsi="Georgia" w:cs="Arial"/>
          <w:szCs w:val="24"/>
        </w:rPr>
        <w:t>Es menester acotar que en esa etapa previa de confección de inventarios y avalúos, es donde se debe resolver sobre: (i) El avalúo de los bienes; y (ii) La inclusión o exclusión de partidas, tanto del activo como del pasivo (Artículo 507, CGP).</w:t>
      </w:r>
      <w:r>
        <w:rPr>
          <w:rFonts w:ascii="Georgia" w:hAnsi="Georgia" w:cs="Arial"/>
          <w:szCs w:val="24"/>
          <w:lang w:val="es-CO"/>
        </w:rPr>
        <w:t xml:space="preserve"> </w:t>
      </w:r>
    </w:p>
    <w:p w:rsidR="0037180D" w:rsidRDefault="0037180D" w:rsidP="0037180D">
      <w:pPr>
        <w:pStyle w:val="Textoindependiente"/>
        <w:spacing w:line="288" w:lineRule="auto"/>
        <w:rPr>
          <w:rFonts w:ascii="Georgia" w:hAnsi="Georgia" w:cs="Arial"/>
          <w:szCs w:val="24"/>
        </w:rPr>
      </w:pPr>
    </w:p>
    <w:p w:rsidR="0037180D" w:rsidRPr="00AA225D" w:rsidRDefault="0037180D" w:rsidP="0037180D">
      <w:pPr>
        <w:pStyle w:val="Textoindependiente"/>
        <w:spacing w:line="288" w:lineRule="auto"/>
        <w:rPr>
          <w:rFonts w:ascii="Georgia" w:hAnsi="Georgia" w:cs="Arial"/>
          <w:sz w:val="28"/>
          <w:szCs w:val="24"/>
        </w:rPr>
      </w:pPr>
      <w:r w:rsidRPr="005118BE">
        <w:rPr>
          <w:rFonts w:ascii="Georgia" w:hAnsi="Georgia" w:cs="Arial"/>
          <w:szCs w:val="24"/>
        </w:rPr>
        <w:t>Es así que nunca</w:t>
      </w:r>
      <w:r>
        <w:rPr>
          <w:rFonts w:ascii="Georgia" w:hAnsi="Georgia" w:cs="Arial"/>
          <w:szCs w:val="24"/>
        </w:rPr>
        <w:t xml:space="preserve"> en la etapa de partición, </w:t>
      </w:r>
      <w:r w:rsidRPr="005118BE">
        <w:rPr>
          <w:rFonts w:ascii="Georgia" w:hAnsi="Georgia" w:cs="Arial"/>
          <w:szCs w:val="24"/>
        </w:rPr>
        <w:t>podrá</w:t>
      </w:r>
      <w:r>
        <w:rPr>
          <w:rFonts w:ascii="Georgia" w:hAnsi="Georgia" w:cs="Arial"/>
          <w:szCs w:val="24"/>
        </w:rPr>
        <w:t>n</w:t>
      </w:r>
      <w:r w:rsidRPr="005118BE">
        <w:rPr>
          <w:rFonts w:ascii="Georgia" w:hAnsi="Georgia" w:cs="Arial"/>
          <w:szCs w:val="24"/>
        </w:rPr>
        <w:t xml:space="preserve"> modificar</w:t>
      </w:r>
      <w:r>
        <w:rPr>
          <w:rFonts w:ascii="Georgia" w:hAnsi="Georgia" w:cs="Arial"/>
          <w:szCs w:val="24"/>
        </w:rPr>
        <w:t>se</w:t>
      </w:r>
      <w:r w:rsidRPr="005118BE">
        <w:rPr>
          <w:rFonts w:ascii="Georgia" w:hAnsi="Georgia" w:cs="Arial"/>
          <w:szCs w:val="24"/>
        </w:rPr>
        <w:t xml:space="preserve"> los valores dados, como con buen criterio, ha expresado la doctrina de la CSJ</w:t>
      </w:r>
      <w:r w:rsidRPr="005118BE">
        <w:rPr>
          <w:rStyle w:val="Refdenotaalpie"/>
          <w:rFonts w:ascii="Georgia" w:hAnsi="Georgia"/>
          <w:szCs w:val="24"/>
        </w:rPr>
        <w:footnoteReference w:id="11"/>
      </w:r>
      <w:r w:rsidRPr="005118BE">
        <w:rPr>
          <w:rFonts w:ascii="Georgia" w:hAnsi="Georgia" w:cs="Arial"/>
          <w:szCs w:val="24"/>
        </w:rPr>
        <w:t xml:space="preserve">, a saber: </w:t>
      </w:r>
    </w:p>
    <w:p w:rsidR="0037180D" w:rsidRPr="00AA225D" w:rsidRDefault="0037180D" w:rsidP="0037180D">
      <w:pPr>
        <w:pStyle w:val="Textoindependiente"/>
        <w:spacing w:line="288" w:lineRule="auto"/>
        <w:ind w:left="567"/>
        <w:rPr>
          <w:rFonts w:ascii="Georgia" w:hAnsi="Georgia" w:cs="Arial"/>
          <w:sz w:val="28"/>
        </w:rPr>
      </w:pPr>
    </w:p>
    <w:p w:rsidR="0037180D" w:rsidRPr="0037180D" w:rsidRDefault="0037180D" w:rsidP="0037180D">
      <w:pPr>
        <w:ind w:left="567" w:right="476"/>
        <w:jc w:val="both"/>
        <w:rPr>
          <w:rFonts w:ascii="Georgia" w:hAnsi="Georgia"/>
          <w:i/>
          <w:sz w:val="28"/>
          <w:szCs w:val="28"/>
        </w:rPr>
      </w:pPr>
      <w:r w:rsidRPr="0037180D">
        <w:rPr>
          <w:rFonts w:ascii="Georgia" w:hAnsi="Georgia" w:cs="Arial"/>
          <w:i/>
          <w:sz w:val="22"/>
        </w:rPr>
        <w:t xml:space="preserve">… </w:t>
      </w:r>
      <w:r w:rsidRPr="0037180D">
        <w:rPr>
          <w:rFonts w:ascii="Georgia" w:hAnsi="Georgia" w:cs="Arial"/>
          <w:sz w:val="22"/>
        </w:rPr>
        <w:t>cabe ahora repetir que</w:t>
      </w:r>
      <w:r w:rsidRPr="0037180D">
        <w:rPr>
          <w:rFonts w:ascii="Georgia" w:hAnsi="Georgia" w:cs="Arial"/>
          <w:i/>
          <w:sz w:val="22"/>
        </w:rPr>
        <w:t xml:space="preserve"> “El artículo 1394 del Código Civil consagra normas para el </w:t>
      </w:r>
      <w:proofErr w:type="spellStart"/>
      <w:r w:rsidRPr="0037180D">
        <w:rPr>
          <w:rFonts w:ascii="Georgia" w:hAnsi="Georgia" w:cs="Arial"/>
          <w:i/>
          <w:sz w:val="22"/>
        </w:rPr>
        <w:t>partidor</w:t>
      </w:r>
      <w:proofErr w:type="spellEnd"/>
      <w:r w:rsidRPr="0037180D">
        <w:rPr>
          <w:rFonts w:ascii="Georgia" w:hAnsi="Georgia" w:cs="Arial"/>
          <w:i/>
          <w:sz w:val="22"/>
        </w:rPr>
        <w:t xml:space="preserve">, que éste debe cumplir, pero que le dejan una natural libertad de apreciación de los diversos factores que han de tenerse en cuenta al realizar un trabajo de ese género. La ley no le impone al partidor la obligación de formar lotes absolutamente iguales entre todos los herederos. La jurisprudencia sobre esta materia es bien clara en el sentido de que el ordenamiento del artículo 1394 citado deja al partidor aquella libertad de estimación, procurando que se guarde la posible igualdad y la semejanza en los lotes adjudicados, pero respetando siempre la equivalencia, que resulta de aplicar al trabajo de partición, para formar varias porciones, el avalúo de los bienes hecho en el juicio. </w:t>
      </w:r>
      <w:r w:rsidRPr="0037180D">
        <w:rPr>
          <w:rFonts w:ascii="Georgia" w:hAnsi="Georgia" w:cs="Arial"/>
          <w:i/>
          <w:sz w:val="22"/>
          <w:u w:val="single"/>
        </w:rPr>
        <w:t xml:space="preserve">El </w:t>
      </w:r>
      <w:proofErr w:type="spellStart"/>
      <w:r w:rsidRPr="0037180D">
        <w:rPr>
          <w:rFonts w:ascii="Georgia" w:hAnsi="Georgia" w:cs="Arial"/>
          <w:i/>
          <w:sz w:val="22"/>
          <w:u w:val="single"/>
        </w:rPr>
        <w:t>partidor</w:t>
      </w:r>
      <w:proofErr w:type="spellEnd"/>
      <w:r w:rsidRPr="0037180D">
        <w:rPr>
          <w:rFonts w:ascii="Georgia" w:hAnsi="Georgia" w:cs="Arial"/>
          <w:i/>
          <w:sz w:val="22"/>
          <w:u w:val="single"/>
        </w:rPr>
        <w:t xml:space="preserve"> no puede, a pretexto de buscar la equidad, cambiar los avalúos, y estimar que unos bienes, muebles o inmuebles, valen menos o más de lo que el avalúo reza respecto de ellos</w:t>
      </w:r>
      <w:r w:rsidRPr="0037180D">
        <w:rPr>
          <w:rFonts w:ascii="Georgia" w:hAnsi="Georgia" w:cs="Arial"/>
          <w:i/>
          <w:sz w:val="22"/>
        </w:rPr>
        <w:t xml:space="preserve">”. </w:t>
      </w:r>
      <w:r w:rsidRPr="0037180D">
        <w:rPr>
          <w:rFonts w:ascii="Georgia" w:hAnsi="Georgia" w:cs="Arial"/>
          <w:sz w:val="22"/>
        </w:rPr>
        <w:t>(Corte Suprema de Justicia, Sala de Casación Civil, 7 de julio de 1966).</w:t>
      </w:r>
      <w:r w:rsidRPr="0037180D">
        <w:rPr>
          <w:rFonts w:ascii="Georgia" w:hAnsi="Georgia" w:cs="Arial"/>
          <w:sz w:val="20"/>
        </w:rPr>
        <w:t xml:space="preserve"> </w:t>
      </w:r>
      <w:r w:rsidRPr="0037180D">
        <w:rPr>
          <w:rFonts w:ascii="Georgia" w:hAnsi="Georgia"/>
          <w:szCs w:val="28"/>
        </w:rPr>
        <w:t>(</w:t>
      </w:r>
      <w:proofErr w:type="spellStart"/>
      <w:r w:rsidRPr="0037180D">
        <w:rPr>
          <w:rFonts w:ascii="Georgia" w:hAnsi="Georgia"/>
          <w:szCs w:val="28"/>
        </w:rPr>
        <w:t>Sublínea</w:t>
      </w:r>
      <w:proofErr w:type="spellEnd"/>
      <w:r w:rsidRPr="0037180D">
        <w:rPr>
          <w:rFonts w:ascii="Georgia" w:hAnsi="Georgia"/>
          <w:szCs w:val="28"/>
        </w:rPr>
        <w:t xml:space="preserve"> de la Sala)…</w:t>
      </w:r>
    </w:p>
    <w:p w:rsidR="0037180D" w:rsidRDefault="0037180D" w:rsidP="0037180D">
      <w:pPr>
        <w:pStyle w:val="Textoindependiente"/>
        <w:spacing w:line="288" w:lineRule="auto"/>
        <w:rPr>
          <w:rFonts w:ascii="Georgia" w:hAnsi="Georgia" w:cs="Arial"/>
          <w:sz w:val="28"/>
        </w:rPr>
      </w:pPr>
    </w:p>
    <w:p w:rsidR="0037180D" w:rsidRPr="005118BE" w:rsidRDefault="0037180D" w:rsidP="0037180D">
      <w:pPr>
        <w:pStyle w:val="Textopredeterminado"/>
        <w:spacing w:line="288" w:lineRule="auto"/>
        <w:jc w:val="both"/>
        <w:rPr>
          <w:rFonts w:ascii="Georgia" w:hAnsi="Georgia" w:cs="Arial"/>
          <w:szCs w:val="24"/>
        </w:rPr>
      </w:pPr>
      <w:r w:rsidRPr="00231BA4">
        <w:rPr>
          <w:rFonts w:ascii="Georgia" w:hAnsi="Georgia" w:cs="Arial"/>
          <w:sz w:val="22"/>
          <w:szCs w:val="24"/>
        </w:rPr>
        <w:t>Se itera,</w:t>
      </w:r>
      <w:r>
        <w:rPr>
          <w:rFonts w:ascii="Georgia" w:hAnsi="Georgia" w:cs="Arial"/>
          <w:smallCaps/>
          <w:szCs w:val="24"/>
        </w:rPr>
        <w:t xml:space="preserve"> </w:t>
      </w:r>
      <w:r w:rsidRPr="005118BE">
        <w:rPr>
          <w:rFonts w:ascii="Georgia" w:hAnsi="Georgia" w:cs="Arial"/>
          <w:smallCaps/>
          <w:szCs w:val="24"/>
        </w:rPr>
        <w:t>El trabajo de inventario y avalúo, una vez aprobado, constituye la base objetiva y material de la partición</w:t>
      </w:r>
      <w:r w:rsidRPr="005118BE">
        <w:rPr>
          <w:rFonts w:ascii="Georgia" w:hAnsi="Georgia" w:cs="Arial"/>
          <w:szCs w:val="24"/>
        </w:rPr>
        <w:t xml:space="preserve">, </w:t>
      </w:r>
      <w:r>
        <w:rPr>
          <w:rFonts w:ascii="Georgia" w:hAnsi="Georgia" w:cs="Arial"/>
          <w:szCs w:val="24"/>
        </w:rPr>
        <w:t>que</w:t>
      </w:r>
      <w:r w:rsidRPr="005118BE">
        <w:rPr>
          <w:rFonts w:ascii="Georgia" w:hAnsi="Georgia" w:cs="Arial"/>
          <w:szCs w:val="24"/>
        </w:rPr>
        <w:t xml:space="preserve"> debe circunscribirse a aquel, sin que pueda modificarse en manera alguna (Artículo 1392, CC). Produce efectos vinculatorios para las partes</w:t>
      </w:r>
      <w:r>
        <w:rPr>
          <w:rFonts w:ascii="Georgia" w:hAnsi="Georgia" w:cs="Arial"/>
          <w:szCs w:val="24"/>
        </w:rPr>
        <w:t>,</w:t>
      </w:r>
      <w:r w:rsidRPr="005118BE">
        <w:rPr>
          <w:rFonts w:ascii="Georgia" w:hAnsi="Georgia" w:cs="Arial"/>
          <w:szCs w:val="24"/>
        </w:rPr>
        <w:t xml:space="preserve"> como fundamento que es de la partición. </w:t>
      </w:r>
    </w:p>
    <w:p w:rsidR="0037180D" w:rsidRPr="005118BE" w:rsidRDefault="0037180D" w:rsidP="0037180D">
      <w:pPr>
        <w:pStyle w:val="Textoindependiente"/>
        <w:spacing w:line="288" w:lineRule="auto"/>
        <w:rPr>
          <w:rFonts w:ascii="Georgia" w:hAnsi="Georgia" w:cs="Arial"/>
          <w:szCs w:val="24"/>
        </w:rPr>
      </w:pPr>
    </w:p>
    <w:p w:rsidR="0037180D" w:rsidRDefault="0037180D" w:rsidP="0037180D">
      <w:pPr>
        <w:pStyle w:val="Textoindependiente"/>
        <w:spacing w:line="288" w:lineRule="auto"/>
        <w:rPr>
          <w:rFonts w:ascii="Georgia" w:hAnsi="Georgia" w:cs="Arial"/>
          <w:szCs w:val="24"/>
        </w:rPr>
      </w:pPr>
      <w:r w:rsidRPr="005118BE">
        <w:rPr>
          <w:rFonts w:ascii="Georgia" w:hAnsi="Georgia" w:cs="Arial"/>
          <w:szCs w:val="24"/>
        </w:rPr>
        <w:t>Ahora, si bien es cierto que le compete al partidor en la confección del trabajo asignado, propender por la equivalencia y semejanza entre las hijuelas que elabore, en observancia de las reglas generales de que trata el artículo 1394, CC, también lo es que</w:t>
      </w:r>
      <w:r w:rsidRPr="00AA225D">
        <w:rPr>
          <w:rFonts w:ascii="Georgia" w:hAnsi="Georgia" w:cs="Arial"/>
          <w:sz w:val="28"/>
          <w:szCs w:val="24"/>
        </w:rPr>
        <w:t xml:space="preserve"> </w:t>
      </w:r>
      <w:r w:rsidRPr="005118BE">
        <w:rPr>
          <w:rFonts w:ascii="Georgia" w:hAnsi="Georgia" w:cs="Arial"/>
          <w:i/>
          <w:sz w:val="22"/>
          <w:szCs w:val="22"/>
        </w:rPr>
        <w:t>“(…) su alcance y empleo quedan determinados, según las circunstancias de cada caso, (…)”</w:t>
      </w:r>
      <w:r w:rsidRPr="005118BE">
        <w:rPr>
          <w:rStyle w:val="Refdenotaalpie"/>
          <w:rFonts w:ascii="Georgia" w:hAnsi="Georgia"/>
          <w:i/>
          <w:szCs w:val="22"/>
        </w:rPr>
        <w:footnoteReference w:id="12"/>
      </w:r>
      <w:r w:rsidRPr="005118BE">
        <w:rPr>
          <w:rFonts w:ascii="Georgia" w:hAnsi="Georgia" w:cs="Arial"/>
          <w:szCs w:val="22"/>
        </w:rPr>
        <w:t>;</w:t>
      </w:r>
      <w:r w:rsidRPr="005118BE">
        <w:rPr>
          <w:rFonts w:ascii="Georgia" w:hAnsi="Georgia" w:cs="Arial"/>
          <w:szCs w:val="24"/>
        </w:rPr>
        <w:t xml:space="preserve"> no se trata de reglas imperativas que deban aplicarse rigurosamente. A este respecto comenta la CSJ</w:t>
      </w:r>
      <w:r w:rsidRPr="005118BE">
        <w:rPr>
          <w:rStyle w:val="Refdenotaalpie"/>
          <w:rFonts w:ascii="Georgia" w:hAnsi="Georgia"/>
          <w:szCs w:val="24"/>
        </w:rPr>
        <w:footnoteReference w:id="13"/>
      </w:r>
      <w:r w:rsidRPr="005118BE">
        <w:rPr>
          <w:rFonts w:ascii="Georgia" w:hAnsi="Georgia" w:cs="Arial"/>
          <w:szCs w:val="24"/>
        </w:rPr>
        <w:t xml:space="preserve">: </w:t>
      </w:r>
    </w:p>
    <w:p w:rsidR="0037180D" w:rsidRPr="00AA225D" w:rsidRDefault="0037180D" w:rsidP="0037180D">
      <w:pPr>
        <w:pStyle w:val="Textoindependiente"/>
        <w:spacing w:line="288" w:lineRule="auto"/>
        <w:rPr>
          <w:rFonts w:ascii="Georgia" w:hAnsi="Georgia" w:cs="Arial"/>
          <w:sz w:val="28"/>
          <w:szCs w:val="24"/>
        </w:rPr>
      </w:pPr>
    </w:p>
    <w:p w:rsidR="0037180D" w:rsidRPr="0037180D" w:rsidRDefault="0037180D" w:rsidP="0037180D">
      <w:pPr>
        <w:ind w:left="567" w:right="567"/>
        <w:jc w:val="both"/>
        <w:rPr>
          <w:rFonts w:ascii="Georgia" w:hAnsi="Georgia" w:cs="Arial"/>
          <w:sz w:val="22"/>
          <w:szCs w:val="22"/>
          <w:lang w:val="es-ES_tradnl"/>
        </w:rPr>
      </w:pPr>
      <w:r w:rsidRPr="0037180D">
        <w:rPr>
          <w:rFonts w:ascii="Georgia" w:hAnsi="Georgia" w:cs="Arial"/>
          <w:sz w:val="22"/>
          <w:szCs w:val="22"/>
          <w:lang w:val="es-ES_tradnl"/>
        </w:rPr>
        <w:t>… resulta pertinente recordar que de vieja data la jurisprudencia ha señalado, y ahora lo repite, que:</w:t>
      </w:r>
    </w:p>
    <w:p w:rsidR="0037180D" w:rsidRPr="0037180D" w:rsidRDefault="0037180D" w:rsidP="0037180D">
      <w:pPr>
        <w:ind w:left="567" w:right="567"/>
        <w:jc w:val="both"/>
        <w:rPr>
          <w:rFonts w:ascii="Georgia" w:hAnsi="Georgia" w:cs="Arial"/>
          <w:sz w:val="22"/>
          <w:szCs w:val="22"/>
          <w:lang w:val="es-ES_tradnl"/>
        </w:rPr>
      </w:pPr>
    </w:p>
    <w:p w:rsidR="0037180D" w:rsidRPr="0037180D" w:rsidRDefault="0037180D" w:rsidP="0037180D">
      <w:pPr>
        <w:ind w:left="567" w:right="567"/>
        <w:jc w:val="both"/>
        <w:rPr>
          <w:rFonts w:ascii="Georgia" w:hAnsi="Georgia" w:cs="Arial"/>
          <w:i/>
          <w:sz w:val="22"/>
          <w:szCs w:val="22"/>
        </w:rPr>
      </w:pPr>
      <w:r w:rsidRPr="0037180D">
        <w:rPr>
          <w:rFonts w:ascii="Georgia" w:hAnsi="Georgia" w:cs="Arial"/>
          <w:i/>
          <w:sz w:val="22"/>
          <w:szCs w:val="22"/>
        </w:rPr>
        <w:t xml:space="preserve"> “Las reglas comprendidas en los numerales 3°, 4°, 7° y 8° del artículo 1394 del C. C., como se desprende de su propio tenor literal, en que se usan expresiones como ‘si fuere posible’, ‘se procurará’, ‘posible igualdad’, etc., no tienen el carácter de disposiciones rigurosamente imperativas, sino que son más bien expresivas del criterio legal de equidad que debe inspirar y encauzar el trabajo del </w:t>
      </w:r>
      <w:proofErr w:type="spellStart"/>
      <w:r w:rsidRPr="0037180D">
        <w:rPr>
          <w:rFonts w:ascii="Georgia" w:hAnsi="Georgia" w:cs="Arial"/>
          <w:i/>
          <w:sz w:val="22"/>
          <w:szCs w:val="22"/>
        </w:rPr>
        <w:t>partidor</w:t>
      </w:r>
      <w:proofErr w:type="spellEnd"/>
      <w:r w:rsidRPr="0037180D">
        <w:rPr>
          <w:rFonts w:ascii="Georgia" w:hAnsi="Georgia" w:cs="Arial"/>
          <w:i/>
          <w:sz w:val="22"/>
          <w:szCs w:val="22"/>
        </w:rPr>
        <w:t xml:space="preserve">, y cuya aplicación y alcance se condiciona naturalmente por las circunstancias </w:t>
      </w:r>
      <w:r w:rsidRPr="0037180D">
        <w:rPr>
          <w:rFonts w:ascii="Georgia" w:hAnsi="Georgia" w:cs="Arial"/>
          <w:i/>
          <w:sz w:val="22"/>
          <w:szCs w:val="22"/>
        </w:rPr>
        <w:lastRenderedPageBreak/>
        <w:t xml:space="preserve">especiales que ofrezca cada caso particular, y no solamente relativas a los predios, sino también a las personas de los asignatarios. De esta manera, la acertada interpretación y aplicación de estas normas legales es cuestión que necesariamente se vincula a la apreciación circunstancial de cada ocurrencia a través de las pruebas que aduzcan los interesados, al resolver el incidente de objeciones propuesto contra la forma de distribución de los bienes adoptada por el </w:t>
      </w:r>
      <w:proofErr w:type="spellStart"/>
      <w:r w:rsidRPr="0037180D">
        <w:rPr>
          <w:rFonts w:ascii="Georgia" w:hAnsi="Georgia" w:cs="Arial"/>
          <w:i/>
          <w:sz w:val="22"/>
          <w:szCs w:val="22"/>
        </w:rPr>
        <w:t>partidor</w:t>
      </w:r>
      <w:proofErr w:type="spellEnd"/>
      <w:r w:rsidRPr="0037180D">
        <w:rPr>
          <w:rFonts w:ascii="Georgia" w:hAnsi="Georgia" w:cs="Arial"/>
          <w:i/>
          <w:sz w:val="22"/>
          <w:szCs w:val="22"/>
        </w:rPr>
        <w:t xml:space="preserve"> (…) (Cas., 12 de febrero de 1943, “</w:t>
      </w:r>
      <w:proofErr w:type="spellStart"/>
      <w:r w:rsidRPr="0037180D">
        <w:rPr>
          <w:rFonts w:ascii="Georgia" w:hAnsi="Georgia" w:cs="Arial"/>
          <w:i/>
          <w:sz w:val="22"/>
          <w:szCs w:val="22"/>
        </w:rPr>
        <w:t>G.J</w:t>
      </w:r>
      <w:proofErr w:type="spellEnd"/>
      <w:r w:rsidRPr="0037180D">
        <w:rPr>
          <w:rFonts w:ascii="Georgia" w:hAnsi="Georgia" w:cs="Arial"/>
          <w:i/>
          <w:sz w:val="22"/>
          <w:szCs w:val="22"/>
        </w:rPr>
        <w:t>.”, LV, 26; 12 de abril de 1950, LXVII, 153)”…</w:t>
      </w:r>
    </w:p>
    <w:p w:rsidR="0037180D" w:rsidRDefault="0037180D" w:rsidP="0037180D">
      <w:pPr>
        <w:spacing w:line="288" w:lineRule="auto"/>
        <w:jc w:val="both"/>
        <w:rPr>
          <w:rFonts w:ascii="Georgia" w:hAnsi="Georgia" w:cs="Arial"/>
        </w:rPr>
      </w:pPr>
    </w:p>
    <w:p w:rsidR="0037180D" w:rsidRDefault="0037180D" w:rsidP="0037180D">
      <w:pPr>
        <w:spacing w:line="288" w:lineRule="auto"/>
        <w:jc w:val="both"/>
        <w:rPr>
          <w:rFonts w:ascii="Georgia" w:hAnsi="Georgia" w:cs="Arial"/>
        </w:rPr>
      </w:pPr>
      <w:r>
        <w:rPr>
          <w:rFonts w:ascii="Georgia" w:hAnsi="Georgia" w:cs="Arial"/>
        </w:rPr>
        <w:t xml:space="preserve">Descendiendo en autos, </w:t>
      </w:r>
      <w:r w:rsidRPr="008354B7">
        <w:rPr>
          <w:rFonts w:ascii="Georgia" w:hAnsi="Georgia" w:cs="Arial"/>
        </w:rPr>
        <w:t>l</w:t>
      </w:r>
      <w:r>
        <w:rPr>
          <w:rFonts w:ascii="Georgia" w:hAnsi="Georgia" w:cs="Arial"/>
        </w:rPr>
        <w:t>as anteriores reglas sirven para desechar por extemporáneos los reproches sobre: (i) El predio ubicado en el condominio “Quintas de la Rioja” (</w:t>
      </w:r>
      <w:r w:rsidRPr="00C47118">
        <w:rPr>
          <w:rFonts w:ascii="Georgia" w:hAnsi="Georgia" w:cs="Arial"/>
          <w:sz w:val="22"/>
        </w:rPr>
        <w:t>MI290-111216</w:t>
      </w:r>
      <w:r>
        <w:rPr>
          <w:rFonts w:ascii="Georgia" w:hAnsi="Georgia" w:cs="Arial"/>
        </w:rPr>
        <w:t>); (ii) La casa de habitación de la urbanización “Las Gaviotas” (</w:t>
      </w:r>
      <w:r w:rsidRPr="00C47118">
        <w:rPr>
          <w:rFonts w:ascii="Georgia" w:hAnsi="Georgia" w:cs="Arial"/>
          <w:sz w:val="22"/>
        </w:rPr>
        <w:t>MI290-</w:t>
      </w:r>
      <w:r>
        <w:rPr>
          <w:rFonts w:ascii="Georgia" w:hAnsi="Georgia" w:cs="Arial"/>
          <w:sz w:val="22"/>
        </w:rPr>
        <w:t>50568</w:t>
      </w:r>
      <w:r>
        <w:rPr>
          <w:rFonts w:ascii="Georgia" w:hAnsi="Georgia" w:cs="Arial"/>
        </w:rPr>
        <w:t>); y, (iii) El local comercial localizado en la calle 29 #12-12 (</w:t>
      </w:r>
      <w:r w:rsidRPr="00C47118">
        <w:rPr>
          <w:rFonts w:ascii="Georgia" w:hAnsi="Georgia" w:cs="Arial"/>
          <w:sz w:val="22"/>
        </w:rPr>
        <w:t>MI290-</w:t>
      </w:r>
      <w:r>
        <w:rPr>
          <w:rFonts w:ascii="Georgia" w:hAnsi="Georgia" w:cs="Arial"/>
          <w:sz w:val="22"/>
        </w:rPr>
        <w:t>74156</w:t>
      </w:r>
      <w:r>
        <w:rPr>
          <w:rFonts w:ascii="Georgia" w:hAnsi="Georgia" w:cs="Arial"/>
        </w:rPr>
        <w:t xml:space="preserve">); pues, tanto la exclusión del primero, como el cuestionar el avalúo de los otros dos, tal como razonó el juez de conocimiento, son aspectos que se debieron oponer al momento de elaboración del inventario, </w:t>
      </w:r>
      <w:r w:rsidRPr="000F3C10">
        <w:rPr>
          <w:rFonts w:ascii="Georgia" w:hAnsi="Georgia" w:cs="Arial"/>
          <w:u w:val="single"/>
        </w:rPr>
        <w:t>no ahora en la partición</w:t>
      </w:r>
      <w:r>
        <w:rPr>
          <w:rFonts w:ascii="Georgia" w:hAnsi="Georgia" w:cs="Arial"/>
        </w:rPr>
        <w:t xml:space="preserve">. </w:t>
      </w:r>
    </w:p>
    <w:p w:rsidR="0037180D" w:rsidRDefault="0037180D" w:rsidP="0037180D">
      <w:pPr>
        <w:spacing w:line="288" w:lineRule="auto"/>
        <w:jc w:val="both"/>
        <w:rPr>
          <w:rFonts w:ascii="Georgia" w:hAnsi="Georgia" w:cs="Arial"/>
        </w:rPr>
      </w:pPr>
    </w:p>
    <w:p w:rsidR="0037180D" w:rsidRDefault="0037180D" w:rsidP="0037180D">
      <w:pPr>
        <w:pStyle w:val="Prrafodelista"/>
        <w:tabs>
          <w:tab w:val="left" w:pos="360"/>
        </w:tabs>
        <w:spacing w:line="288" w:lineRule="auto"/>
        <w:ind w:left="0"/>
        <w:jc w:val="both"/>
        <w:rPr>
          <w:rFonts w:ascii="Georgia" w:hAnsi="Georgia" w:cs="Arial"/>
          <w:sz w:val="24"/>
        </w:rPr>
      </w:pPr>
      <w:r>
        <w:rPr>
          <w:rFonts w:ascii="Georgia" w:hAnsi="Georgia" w:cs="Arial"/>
          <w:sz w:val="24"/>
        </w:rPr>
        <w:t xml:space="preserve">Igualmente, fracasa el reparo sobre la exclusión del vehículo, por las mismas razones expuestas con antelación, puesto que si hipotéticamente pudiera considerarse como una </w:t>
      </w:r>
      <w:r w:rsidRPr="000F3C10">
        <w:rPr>
          <w:rFonts w:ascii="Georgia" w:hAnsi="Georgia" w:cs="Arial"/>
          <w:sz w:val="24"/>
          <w:u w:val="single"/>
        </w:rPr>
        <w:t>subrogación</w:t>
      </w:r>
      <w:r>
        <w:rPr>
          <w:rFonts w:ascii="Georgia" w:hAnsi="Georgia" w:cs="Arial"/>
          <w:sz w:val="24"/>
        </w:rPr>
        <w:t xml:space="preserve">, lo cierto es que se reitera, no es la etapa de partición el momento para solicitar su sustracción. </w:t>
      </w:r>
    </w:p>
    <w:p w:rsidR="0037180D" w:rsidRDefault="0037180D" w:rsidP="0037180D">
      <w:pPr>
        <w:pStyle w:val="Prrafodelista"/>
        <w:tabs>
          <w:tab w:val="left" w:pos="360"/>
        </w:tabs>
        <w:spacing w:line="288" w:lineRule="auto"/>
        <w:ind w:left="0"/>
        <w:jc w:val="both"/>
        <w:rPr>
          <w:rFonts w:ascii="Georgia" w:hAnsi="Georgia" w:cs="Arial"/>
          <w:sz w:val="24"/>
        </w:rPr>
      </w:pPr>
    </w:p>
    <w:p w:rsidR="0037180D" w:rsidRDefault="0037180D" w:rsidP="0037180D">
      <w:pPr>
        <w:pStyle w:val="Prrafodelista"/>
        <w:tabs>
          <w:tab w:val="left" w:pos="360"/>
        </w:tabs>
        <w:spacing w:line="288" w:lineRule="auto"/>
        <w:ind w:left="0"/>
        <w:jc w:val="both"/>
        <w:rPr>
          <w:rFonts w:ascii="Georgia" w:hAnsi="Georgia" w:cs="Arial"/>
          <w:sz w:val="24"/>
        </w:rPr>
      </w:pPr>
      <w:r>
        <w:rPr>
          <w:rFonts w:ascii="Georgia" w:hAnsi="Georgia" w:cs="Arial"/>
          <w:sz w:val="24"/>
        </w:rPr>
        <w:t>Pero más allá de eso, se afirma que es una hipótesis, porque la figura de la subrogación no es aplicable a ese bien</w:t>
      </w:r>
      <w:r>
        <w:rPr>
          <w:rStyle w:val="Refdenotaalpie"/>
          <w:rFonts w:ascii="Georgia" w:hAnsi="Georgia"/>
          <w:sz w:val="24"/>
        </w:rPr>
        <w:footnoteReference w:id="14"/>
      </w:r>
      <w:r>
        <w:rPr>
          <w:rFonts w:ascii="Georgia" w:hAnsi="Georgia" w:cs="Arial"/>
          <w:sz w:val="24"/>
        </w:rPr>
        <w:t>, pues o</w:t>
      </w:r>
      <w:r w:rsidRPr="00851155">
        <w:rPr>
          <w:rFonts w:ascii="Georgia" w:hAnsi="Georgia" w:cs="Arial"/>
          <w:sz w:val="24"/>
        </w:rPr>
        <w:t xml:space="preserve">pera cuando en vigencia de la sociedad conyugal, se compra o permuta un </w:t>
      </w:r>
      <w:r w:rsidRPr="00B368C3">
        <w:rPr>
          <w:rFonts w:ascii="Georgia" w:hAnsi="Georgia" w:cs="Arial"/>
          <w:sz w:val="24"/>
          <w:u w:val="single"/>
        </w:rPr>
        <w:t>inmueble</w:t>
      </w:r>
      <w:r w:rsidRPr="00851155">
        <w:rPr>
          <w:rFonts w:ascii="Georgia" w:hAnsi="Georgia" w:cs="Arial"/>
          <w:sz w:val="24"/>
        </w:rPr>
        <w:t xml:space="preserve"> con el producto de la venta de otro que le era propio a uno de los cónyuges, también cuando se reemplaza un predio </w:t>
      </w:r>
      <w:r>
        <w:rPr>
          <w:rFonts w:ascii="Georgia" w:hAnsi="Georgia" w:cs="Arial"/>
          <w:sz w:val="24"/>
        </w:rPr>
        <w:t>con</w:t>
      </w:r>
      <w:r w:rsidRPr="00851155">
        <w:rPr>
          <w:rFonts w:ascii="Georgia" w:hAnsi="Georgia" w:cs="Arial"/>
          <w:sz w:val="24"/>
        </w:rPr>
        <w:t xml:space="preserve"> dinero</w:t>
      </w:r>
      <w:r>
        <w:rPr>
          <w:rFonts w:ascii="Georgia" w:hAnsi="Georgia" w:cs="Arial"/>
          <w:sz w:val="24"/>
        </w:rPr>
        <w:t>,</w:t>
      </w:r>
      <w:r w:rsidRPr="00851155">
        <w:rPr>
          <w:rFonts w:ascii="Georgia" w:hAnsi="Georgia" w:cs="Arial"/>
          <w:sz w:val="24"/>
        </w:rPr>
        <w:t xml:space="preserve"> al respectivo consorte. Tiene como finalidad que nunca ingresen al haber de la sociedad, los fundos propios </w:t>
      </w:r>
      <w:r>
        <w:rPr>
          <w:rFonts w:ascii="Georgia" w:hAnsi="Georgia" w:cs="Arial"/>
          <w:sz w:val="24"/>
        </w:rPr>
        <w:t>de cada uno de los miembros de la pareja (Artículo 1783-1º y 2º, CC).</w:t>
      </w:r>
    </w:p>
    <w:p w:rsidR="0037180D" w:rsidRPr="00851155" w:rsidRDefault="0037180D" w:rsidP="0037180D">
      <w:pPr>
        <w:pStyle w:val="Prrafodelista"/>
        <w:tabs>
          <w:tab w:val="left" w:pos="360"/>
        </w:tabs>
        <w:spacing w:line="288" w:lineRule="auto"/>
        <w:ind w:left="0"/>
        <w:jc w:val="both"/>
        <w:rPr>
          <w:rFonts w:ascii="Georgia" w:hAnsi="Georgia" w:cs="Arial"/>
          <w:sz w:val="24"/>
        </w:rPr>
      </w:pPr>
    </w:p>
    <w:p w:rsidR="0037180D" w:rsidRPr="00851155" w:rsidRDefault="0037180D" w:rsidP="0037180D">
      <w:pPr>
        <w:pStyle w:val="Prrafodelista"/>
        <w:tabs>
          <w:tab w:val="left" w:pos="360"/>
        </w:tabs>
        <w:spacing w:line="288" w:lineRule="auto"/>
        <w:ind w:left="0"/>
        <w:jc w:val="both"/>
        <w:rPr>
          <w:rFonts w:ascii="Georgia" w:hAnsi="Georgia" w:cs="Arial"/>
          <w:sz w:val="24"/>
        </w:rPr>
      </w:pPr>
      <w:r>
        <w:rPr>
          <w:rFonts w:ascii="Georgia" w:hAnsi="Georgia" w:cs="Arial"/>
          <w:sz w:val="24"/>
        </w:rPr>
        <w:t xml:space="preserve">Y otras reglas, que evidencian que es aplicable solo para inmuebles son: (i) </w:t>
      </w:r>
      <w:r w:rsidRPr="00851155">
        <w:rPr>
          <w:rFonts w:ascii="Georgia" w:hAnsi="Georgia" w:cs="Arial"/>
          <w:sz w:val="24"/>
        </w:rPr>
        <w:t>Siempre deberá hacerse expresa la intención de subrogar en los respectivos instrumentos públicos (Artículo 1789, CC), a riesgo que, de omitirse, se estime que no aconteció y el valor ingrese al h</w:t>
      </w:r>
      <w:r>
        <w:rPr>
          <w:rFonts w:ascii="Georgia" w:hAnsi="Georgia" w:cs="Arial"/>
          <w:sz w:val="24"/>
        </w:rPr>
        <w:t xml:space="preserve">aber social (Artículo 1797, CC); (ii) </w:t>
      </w:r>
      <w:r w:rsidRPr="00851155">
        <w:rPr>
          <w:rFonts w:ascii="Georgia" w:hAnsi="Georgia" w:cs="Arial"/>
          <w:sz w:val="24"/>
        </w:rPr>
        <w:t xml:space="preserve">Debe existir proporcionalidad en los montos de venta y compra, pues, la diferencia puede reportar un menoscabo a favor del referido cónyuge o de la sociedad, ese desacuerdo en forma alguna podrá ser superior al 50% del precio del bien (Artículo 1790, CC), </w:t>
      </w:r>
      <w:r w:rsidRPr="00851155">
        <w:rPr>
          <w:rFonts w:ascii="Georgia" w:hAnsi="Georgia" w:cs="Arial"/>
          <w:sz w:val="24"/>
          <w:szCs w:val="22"/>
        </w:rPr>
        <w:t>pues no opera, la subrogación, si la desproporción es contra de la sociedad y cuando es a favor, será potestativo del cónyuge propietario, imponerla y aportar el exceso al haber conyugal o reservar el saldo para comprar otro bien</w:t>
      </w:r>
      <w:r w:rsidRPr="00851155">
        <w:rPr>
          <w:rStyle w:val="Refdenotaalpie"/>
          <w:rFonts w:ascii="Georgia" w:hAnsi="Georgia"/>
          <w:sz w:val="24"/>
          <w:szCs w:val="22"/>
        </w:rPr>
        <w:footnoteReference w:id="15"/>
      </w:r>
      <w:r w:rsidRPr="00851155">
        <w:rPr>
          <w:rFonts w:ascii="Georgia" w:hAnsi="Georgia" w:cs="Arial"/>
          <w:sz w:val="24"/>
        </w:rPr>
        <w:t xml:space="preserve">. </w:t>
      </w:r>
    </w:p>
    <w:p w:rsidR="0037180D" w:rsidRPr="00851155" w:rsidRDefault="0037180D" w:rsidP="0037180D">
      <w:pPr>
        <w:pStyle w:val="Prrafodelista"/>
        <w:tabs>
          <w:tab w:val="left" w:pos="360"/>
        </w:tabs>
        <w:spacing w:line="288" w:lineRule="auto"/>
        <w:ind w:left="0"/>
        <w:jc w:val="both"/>
        <w:rPr>
          <w:rFonts w:ascii="Georgia" w:hAnsi="Georgia" w:cs="Arial"/>
          <w:sz w:val="24"/>
        </w:rPr>
      </w:pPr>
    </w:p>
    <w:p w:rsidR="0037180D" w:rsidRDefault="0037180D" w:rsidP="0037180D">
      <w:pPr>
        <w:pStyle w:val="Prrafodelista"/>
        <w:tabs>
          <w:tab w:val="left" w:pos="360"/>
        </w:tabs>
        <w:spacing w:line="288" w:lineRule="auto"/>
        <w:ind w:left="0"/>
        <w:jc w:val="both"/>
        <w:rPr>
          <w:rFonts w:ascii="Georgia" w:hAnsi="Georgia" w:cs="Arial"/>
          <w:sz w:val="24"/>
          <w:szCs w:val="22"/>
        </w:rPr>
      </w:pPr>
      <w:r w:rsidRPr="00851155">
        <w:rPr>
          <w:rFonts w:ascii="Georgia" w:hAnsi="Georgia" w:cs="Arial"/>
          <w:sz w:val="24"/>
          <w:szCs w:val="22"/>
        </w:rPr>
        <w:t>En suma, tal como lo señala la doctrina nacional</w:t>
      </w:r>
      <w:r w:rsidRPr="00851155">
        <w:rPr>
          <w:rStyle w:val="Refdenotaalpie"/>
          <w:rFonts w:ascii="Georgia" w:hAnsi="Georgia"/>
          <w:sz w:val="24"/>
          <w:szCs w:val="22"/>
        </w:rPr>
        <w:footnoteReference w:id="16"/>
      </w:r>
      <w:r w:rsidRPr="00851155">
        <w:rPr>
          <w:rFonts w:ascii="Georgia" w:hAnsi="Georgia" w:cs="Arial"/>
          <w:sz w:val="24"/>
          <w:szCs w:val="22"/>
          <w:vertAlign w:val="superscript"/>
        </w:rPr>
        <w:t>-</w:t>
      </w:r>
      <w:r w:rsidRPr="00851155">
        <w:rPr>
          <w:rStyle w:val="Refdenotaalpie"/>
          <w:rFonts w:ascii="Georgia" w:hAnsi="Georgia"/>
          <w:sz w:val="24"/>
          <w:szCs w:val="22"/>
        </w:rPr>
        <w:footnoteReference w:id="17"/>
      </w:r>
      <w:r w:rsidRPr="00851155">
        <w:rPr>
          <w:rFonts w:ascii="Georgia" w:hAnsi="Georgia" w:cs="Arial"/>
          <w:sz w:val="24"/>
          <w:szCs w:val="22"/>
          <w:vertAlign w:val="superscript"/>
        </w:rPr>
        <w:t>-</w:t>
      </w:r>
      <w:r w:rsidRPr="00851155">
        <w:rPr>
          <w:rStyle w:val="Refdenotaalpie"/>
          <w:rFonts w:ascii="Georgia" w:hAnsi="Georgia"/>
          <w:sz w:val="24"/>
          <w:szCs w:val="22"/>
        </w:rPr>
        <w:footnoteReference w:id="18"/>
      </w:r>
      <w:r w:rsidRPr="00851155">
        <w:rPr>
          <w:rFonts w:ascii="Georgia" w:hAnsi="Georgia" w:cs="Arial"/>
          <w:sz w:val="24"/>
          <w:szCs w:val="22"/>
        </w:rPr>
        <w:t xml:space="preserve">, se reconoce subrogación real cuando: (i) El bien vendido o permutado, pertenecía al cónyuge respecto de quien se </w:t>
      </w:r>
      <w:r w:rsidRPr="00851155">
        <w:rPr>
          <w:rFonts w:ascii="Georgia" w:hAnsi="Georgia" w:cs="Arial"/>
          <w:sz w:val="24"/>
          <w:szCs w:val="22"/>
        </w:rPr>
        <w:lastRenderedPageBreak/>
        <w:t xml:space="preserve">pretende esa declaración; (ii) Los respectivos instrumentos públicos expresan claramente el ánimo de subrogar; y (iii) Los valores de los bienes enajenado y adquirido, guarden proporción. </w:t>
      </w:r>
    </w:p>
    <w:p w:rsidR="0037180D" w:rsidRDefault="0037180D" w:rsidP="0037180D">
      <w:pPr>
        <w:pStyle w:val="Prrafodelista"/>
        <w:tabs>
          <w:tab w:val="left" w:pos="360"/>
        </w:tabs>
        <w:spacing w:line="288" w:lineRule="auto"/>
        <w:ind w:left="0"/>
        <w:jc w:val="both"/>
        <w:rPr>
          <w:rFonts w:ascii="Georgia" w:hAnsi="Georgia" w:cs="Arial"/>
          <w:sz w:val="24"/>
          <w:szCs w:val="22"/>
        </w:rPr>
      </w:pPr>
    </w:p>
    <w:p w:rsidR="0037180D" w:rsidRDefault="0037180D" w:rsidP="0037180D">
      <w:pPr>
        <w:pStyle w:val="Prrafodelista"/>
        <w:tabs>
          <w:tab w:val="left" w:pos="360"/>
        </w:tabs>
        <w:spacing w:line="288" w:lineRule="auto"/>
        <w:ind w:left="0"/>
        <w:jc w:val="both"/>
        <w:rPr>
          <w:rFonts w:ascii="Georgia" w:hAnsi="Georgia" w:cs="Arial"/>
          <w:sz w:val="24"/>
          <w:szCs w:val="22"/>
        </w:rPr>
      </w:pPr>
      <w:r>
        <w:rPr>
          <w:rFonts w:ascii="Georgia" w:hAnsi="Georgia" w:cs="Arial"/>
          <w:sz w:val="24"/>
          <w:szCs w:val="22"/>
        </w:rPr>
        <w:t xml:space="preserve">Seguidamente, tampoco es de recibo el que se hayan dejado de tener en cuenta en la partición, los bienes relacionados en el inventario adicional, pues hecha la confrontación, cada uno de ellos hizo parte de la relación de activos y pasivos, sociales y </w:t>
      </w:r>
      <w:proofErr w:type="spellStart"/>
      <w:r>
        <w:rPr>
          <w:rFonts w:ascii="Georgia" w:hAnsi="Georgia" w:cs="Arial"/>
          <w:sz w:val="24"/>
          <w:szCs w:val="22"/>
        </w:rPr>
        <w:t>sucesorales</w:t>
      </w:r>
      <w:proofErr w:type="spellEnd"/>
      <w:r>
        <w:rPr>
          <w:rFonts w:ascii="Georgia" w:hAnsi="Georgia" w:cs="Arial"/>
          <w:sz w:val="24"/>
          <w:szCs w:val="22"/>
        </w:rPr>
        <w:t>, así como de la consecuente distribución. Obsérvese que, inclusive, allí están los gastos de la sucesión (</w:t>
      </w:r>
      <w:r w:rsidRPr="005A3EDB">
        <w:rPr>
          <w:rFonts w:ascii="Georgia" w:hAnsi="Georgia" w:cs="Arial"/>
          <w:sz w:val="22"/>
          <w:szCs w:val="22"/>
        </w:rPr>
        <w:t>Que se dice fueron pagados por el señor Hernán González R.</w:t>
      </w:r>
      <w:r>
        <w:rPr>
          <w:rFonts w:ascii="Georgia" w:hAnsi="Georgia" w:cs="Arial"/>
          <w:sz w:val="24"/>
          <w:szCs w:val="22"/>
        </w:rPr>
        <w:t>) respecto a los cuales el juez de conocimiento dijo faltaban por no estar inventariados, según se constata en las partidas 6ª (</w:t>
      </w:r>
      <w:r w:rsidRPr="00770DB8">
        <w:rPr>
          <w:rFonts w:ascii="Georgia" w:hAnsi="Georgia" w:cs="Arial"/>
          <w:sz w:val="22"/>
          <w:szCs w:val="22"/>
        </w:rPr>
        <w:t>Folio 34, copias de cuaderno principal</w:t>
      </w:r>
      <w:r>
        <w:rPr>
          <w:rFonts w:ascii="Georgia" w:hAnsi="Georgia" w:cs="Arial"/>
          <w:sz w:val="24"/>
          <w:szCs w:val="22"/>
        </w:rPr>
        <w:t>) y 3ª a 6ª (</w:t>
      </w:r>
      <w:r w:rsidRPr="00770DB8">
        <w:rPr>
          <w:rFonts w:ascii="Georgia" w:hAnsi="Georgia" w:cs="Arial"/>
          <w:sz w:val="22"/>
          <w:szCs w:val="22"/>
        </w:rPr>
        <w:t>Folios 30-31, ídem</w:t>
      </w:r>
      <w:r>
        <w:rPr>
          <w:rFonts w:ascii="Georgia" w:hAnsi="Georgia" w:cs="Arial"/>
          <w:sz w:val="24"/>
          <w:szCs w:val="22"/>
        </w:rPr>
        <w:t xml:space="preserve">) y, luego, en la distribución donde fueron reconocidos. </w:t>
      </w:r>
    </w:p>
    <w:p w:rsidR="0037180D" w:rsidRDefault="0037180D" w:rsidP="0037180D">
      <w:pPr>
        <w:pStyle w:val="Prrafodelista"/>
        <w:tabs>
          <w:tab w:val="left" w:pos="360"/>
        </w:tabs>
        <w:spacing w:line="288" w:lineRule="auto"/>
        <w:ind w:left="0"/>
        <w:jc w:val="both"/>
        <w:rPr>
          <w:rFonts w:ascii="Georgia" w:hAnsi="Georgia" w:cs="Arial"/>
          <w:sz w:val="24"/>
          <w:szCs w:val="22"/>
        </w:rPr>
      </w:pPr>
    </w:p>
    <w:p w:rsidR="0037180D" w:rsidRDefault="0037180D" w:rsidP="0037180D">
      <w:pPr>
        <w:pStyle w:val="Prrafodelista"/>
        <w:tabs>
          <w:tab w:val="left" w:pos="360"/>
        </w:tabs>
        <w:spacing w:line="288" w:lineRule="auto"/>
        <w:ind w:left="0"/>
        <w:jc w:val="both"/>
        <w:rPr>
          <w:rFonts w:ascii="Georgia" w:hAnsi="Georgia" w:cs="Arial"/>
          <w:sz w:val="24"/>
          <w:szCs w:val="22"/>
        </w:rPr>
      </w:pPr>
      <w:r>
        <w:rPr>
          <w:rFonts w:ascii="Georgia" w:hAnsi="Georgia" w:cs="Arial"/>
          <w:sz w:val="24"/>
          <w:szCs w:val="22"/>
        </w:rPr>
        <w:t>Antes de finalizar, no sobra precisar que la decisión puede llegar a confundir al resolver sobre los arrendamientos, pues se omite una correcta discriminación entre los que hicieron parte de los bienes incorporados en el inventario adicional, que fueron efectivamente relacionados en la partición y distribuidos; y los reclamados en la objeción del aquí recurrente, en el acápite de “notas” (</w:t>
      </w:r>
      <w:r w:rsidRPr="00AB57E2">
        <w:rPr>
          <w:rFonts w:ascii="Georgia" w:hAnsi="Georgia" w:cs="Arial"/>
          <w:sz w:val="22"/>
          <w:szCs w:val="22"/>
        </w:rPr>
        <w:t>Folio 7, copias de cuaderno no.3</w:t>
      </w:r>
      <w:r>
        <w:rPr>
          <w:rFonts w:ascii="Georgia" w:hAnsi="Georgia" w:cs="Arial"/>
          <w:sz w:val="24"/>
          <w:szCs w:val="22"/>
        </w:rPr>
        <w:t xml:space="preserve">), que incluyó aquellos recaudados a expensas del secuestre, cuyo trámite es diferencial, y otros, los que debió generar la casa de “Las Gaviotas” y que si fueron tenidos en cuenta por el </w:t>
      </w:r>
      <w:proofErr w:type="spellStart"/>
      <w:r>
        <w:rPr>
          <w:rFonts w:ascii="Georgia" w:hAnsi="Georgia" w:cs="Arial"/>
          <w:sz w:val="24"/>
          <w:szCs w:val="22"/>
        </w:rPr>
        <w:t>partidor</w:t>
      </w:r>
      <w:proofErr w:type="spellEnd"/>
      <w:r>
        <w:rPr>
          <w:rFonts w:ascii="Georgia" w:hAnsi="Georgia" w:cs="Arial"/>
          <w:sz w:val="24"/>
          <w:szCs w:val="22"/>
        </w:rPr>
        <w:t xml:space="preserve">. </w:t>
      </w:r>
    </w:p>
    <w:p w:rsidR="0037180D" w:rsidRPr="00851155" w:rsidRDefault="0037180D" w:rsidP="0037180D">
      <w:pPr>
        <w:pStyle w:val="Prrafodelista"/>
        <w:tabs>
          <w:tab w:val="left" w:pos="360"/>
        </w:tabs>
        <w:spacing w:line="288" w:lineRule="auto"/>
        <w:ind w:left="0"/>
        <w:jc w:val="both"/>
        <w:rPr>
          <w:rFonts w:ascii="Georgia" w:hAnsi="Georgia" w:cs="Arial"/>
          <w:sz w:val="22"/>
          <w:szCs w:val="22"/>
        </w:rPr>
      </w:pPr>
    </w:p>
    <w:p w:rsidR="0037180D" w:rsidRPr="00C419CF" w:rsidRDefault="0037180D" w:rsidP="0037180D">
      <w:pPr>
        <w:pStyle w:val="Sinespaciado"/>
        <w:numPr>
          <w:ilvl w:val="0"/>
          <w:numId w:val="1"/>
        </w:numPr>
        <w:spacing w:line="288" w:lineRule="auto"/>
        <w:jc w:val="both"/>
        <w:rPr>
          <w:rFonts w:ascii="Georgia" w:hAnsi="Georgia" w:cs="Arial"/>
        </w:rPr>
      </w:pPr>
      <w:r w:rsidRPr="00C419CF">
        <w:rPr>
          <w:rFonts w:ascii="Georgia" w:hAnsi="Georgia" w:cs="Arial"/>
        </w:rPr>
        <w:t xml:space="preserve">LAS DECISIONES </w:t>
      </w:r>
    </w:p>
    <w:p w:rsidR="0037180D" w:rsidRPr="00C419CF" w:rsidRDefault="0037180D" w:rsidP="0037180D">
      <w:pPr>
        <w:tabs>
          <w:tab w:val="left" w:pos="-720"/>
        </w:tabs>
        <w:suppressAutoHyphens/>
        <w:spacing w:line="288" w:lineRule="auto"/>
        <w:jc w:val="both"/>
        <w:rPr>
          <w:rFonts w:ascii="Georgia" w:hAnsi="Georgia" w:cs="Arial"/>
          <w:lang w:val="es-CO"/>
        </w:rPr>
      </w:pPr>
    </w:p>
    <w:p w:rsidR="0037180D" w:rsidRDefault="0037180D" w:rsidP="0037180D">
      <w:pPr>
        <w:spacing w:line="288" w:lineRule="auto"/>
        <w:jc w:val="both"/>
        <w:rPr>
          <w:rFonts w:ascii="Georgia" w:hAnsi="Georgia" w:cs="Arial"/>
        </w:rPr>
      </w:pPr>
      <w:r w:rsidRPr="007E6F5F">
        <w:rPr>
          <w:rFonts w:ascii="Georgia" w:hAnsi="Georgia" w:cs="Arial"/>
        </w:rPr>
        <w:t xml:space="preserve">En atención a lo </w:t>
      </w:r>
      <w:r>
        <w:rPr>
          <w:rFonts w:ascii="Georgia" w:hAnsi="Georgia" w:cs="Arial"/>
        </w:rPr>
        <w:t>discurrido</w:t>
      </w:r>
      <w:r w:rsidRPr="007E6F5F">
        <w:rPr>
          <w:rFonts w:ascii="Georgia" w:hAnsi="Georgia" w:cs="Arial"/>
        </w:rPr>
        <w:t xml:space="preserve"> (i) Se confirmará la decisión apelada; y, (ii) Se condenará en costas, en esta instancia, al recurrente. </w:t>
      </w:r>
    </w:p>
    <w:p w:rsidR="0037180D" w:rsidRPr="007E6F5F" w:rsidRDefault="0037180D" w:rsidP="0037180D">
      <w:pPr>
        <w:spacing w:line="288" w:lineRule="auto"/>
        <w:jc w:val="both"/>
        <w:rPr>
          <w:rFonts w:ascii="Georgia" w:hAnsi="Georgia" w:cs="Arial"/>
        </w:rPr>
      </w:pPr>
    </w:p>
    <w:p w:rsidR="0037180D" w:rsidRPr="007E6F5F" w:rsidRDefault="0037180D" w:rsidP="0037180D">
      <w:pPr>
        <w:spacing w:line="288" w:lineRule="auto"/>
        <w:jc w:val="both"/>
        <w:rPr>
          <w:rFonts w:ascii="Georgia" w:hAnsi="Georgia" w:cs="Arial"/>
          <w:lang w:val="es-CO"/>
        </w:rPr>
      </w:pPr>
      <w:r w:rsidRPr="007E6F5F">
        <w:rPr>
          <w:rFonts w:ascii="Georgia" w:hAnsi="Georgia" w:cs="Arial"/>
          <w:lang w:val="es-CO"/>
        </w:rPr>
        <w:t>Las agencias se fijarán en auto posterior, en seguimiento de la variación hecha por esta Sala</w:t>
      </w:r>
      <w:r w:rsidRPr="007E6F5F">
        <w:rPr>
          <w:rStyle w:val="Refdenotaalpie"/>
          <w:rFonts w:ascii="Georgia" w:hAnsi="Georgia"/>
          <w:lang w:val="es-CO"/>
        </w:rPr>
        <w:footnoteReference w:id="19"/>
      </w:r>
      <w:r w:rsidRPr="007E6F5F">
        <w:rPr>
          <w:rFonts w:ascii="Georgia" w:hAnsi="Georgia" w:cs="Arial"/>
          <w:lang w:val="es-CO"/>
        </w:rPr>
        <w:t>, fundada en criterio de la CSJ, en reciente providencia</w:t>
      </w:r>
      <w:r w:rsidRPr="007E6F5F">
        <w:rPr>
          <w:rStyle w:val="Refdenotaalpie"/>
          <w:rFonts w:ascii="Georgia" w:hAnsi="Georgia"/>
        </w:rPr>
        <w:footnoteReference w:id="20"/>
      </w:r>
      <w:r w:rsidRPr="007E6F5F">
        <w:rPr>
          <w:rFonts w:ascii="Georgia" w:hAnsi="Georgia" w:cs="Arial"/>
          <w:lang w:val="es-CO"/>
        </w:rPr>
        <w:t xml:space="preserve"> de tutela (2017). Se comprende que se hace en auto y no en la decisión misma, porque esa expresa modificación, introducida como novedad por la Ley 1395 de 2010, desapareció en la nueva redacción del ordinal 2º del artículo 365, </w:t>
      </w:r>
      <w:r>
        <w:rPr>
          <w:rFonts w:ascii="Georgia" w:hAnsi="Georgia" w:cs="Arial"/>
          <w:lang w:val="es-CO"/>
        </w:rPr>
        <w:t>ib.</w:t>
      </w:r>
    </w:p>
    <w:p w:rsidR="0037180D" w:rsidRPr="007E6F5F" w:rsidRDefault="0037180D" w:rsidP="0037180D">
      <w:pPr>
        <w:spacing w:line="288" w:lineRule="auto"/>
        <w:jc w:val="both"/>
        <w:rPr>
          <w:rFonts w:ascii="Georgia" w:hAnsi="Georgia" w:cs="Arial"/>
          <w:lang w:val="es-CO"/>
        </w:rPr>
      </w:pPr>
    </w:p>
    <w:p w:rsidR="0037180D" w:rsidRPr="007E6F5F" w:rsidRDefault="0037180D" w:rsidP="0037180D">
      <w:pPr>
        <w:tabs>
          <w:tab w:val="left" w:pos="-720"/>
        </w:tabs>
        <w:suppressAutoHyphens/>
        <w:spacing w:line="288" w:lineRule="auto"/>
        <w:jc w:val="both"/>
        <w:rPr>
          <w:rFonts w:ascii="Georgia" w:hAnsi="Georgia" w:cs="Arial"/>
        </w:rPr>
      </w:pPr>
      <w:r w:rsidRPr="007E6F5F">
        <w:rPr>
          <w:rFonts w:ascii="Georgia" w:hAnsi="Georgia" w:cs="Arial"/>
        </w:rPr>
        <w:t xml:space="preserve">En mérito de lo discurrido en los acápites precedentes, el </w:t>
      </w:r>
      <w:r w:rsidRPr="007E6F5F">
        <w:rPr>
          <w:rFonts w:ascii="Georgia" w:hAnsi="Georgia" w:cs="Arial"/>
          <w:smallCaps/>
        </w:rPr>
        <w:t>Tribunal Superior del Distrito Judicial de Pereira, Sala Unitaria de Decisión</w:t>
      </w:r>
      <w:r w:rsidRPr="007E6F5F">
        <w:rPr>
          <w:rFonts w:ascii="Georgia" w:hAnsi="Georgia" w:cs="Arial"/>
        </w:rPr>
        <w:t>,</w:t>
      </w:r>
    </w:p>
    <w:p w:rsidR="0037180D" w:rsidRPr="00075A04" w:rsidRDefault="0037180D" w:rsidP="0037180D">
      <w:pPr>
        <w:tabs>
          <w:tab w:val="left" w:pos="-720"/>
        </w:tabs>
        <w:suppressAutoHyphens/>
        <w:spacing w:line="288" w:lineRule="auto"/>
        <w:jc w:val="center"/>
        <w:rPr>
          <w:rFonts w:ascii="Georgia" w:hAnsi="Georgia" w:cs="Arial"/>
          <w:spacing w:val="-3"/>
        </w:rPr>
      </w:pPr>
    </w:p>
    <w:p w:rsidR="0037180D" w:rsidRPr="00840AAA" w:rsidRDefault="0037180D" w:rsidP="0037180D">
      <w:pPr>
        <w:pStyle w:val="Sinespaciado"/>
        <w:spacing w:line="288" w:lineRule="auto"/>
        <w:jc w:val="center"/>
        <w:rPr>
          <w:rFonts w:ascii="Georgia" w:hAnsi="Georgia" w:cs="Arial"/>
        </w:rPr>
      </w:pPr>
      <w:r w:rsidRPr="00840AAA">
        <w:rPr>
          <w:rFonts w:ascii="Georgia" w:hAnsi="Georgia" w:cs="Arial"/>
          <w:sz w:val="28"/>
        </w:rPr>
        <w:t xml:space="preserve">R </w:t>
      </w:r>
      <w:r w:rsidRPr="00840AAA">
        <w:rPr>
          <w:rFonts w:ascii="Georgia" w:hAnsi="Georgia" w:cs="Arial"/>
        </w:rPr>
        <w:t>E S U E L V E,</w:t>
      </w:r>
    </w:p>
    <w:p w:rsidR="0037180D" w:rsidRPr="00770DB8" w:rsidRDefault="0037180D" w:rsidP="0037180D">
      <w:pPr>
        <w:pStyle w:val="Sinespaciado"/>
        <w:spacing w:line="288" w:lineRule="auto"/>
        <w:jc w:val="center"/>
        <w:rPr>
          <w:rFonts w:ascii="Georgia" w:hAnsi="Georgia" w:cs="Arial"/>
        </w:rPr>
      </w:pPr>
    </w:p>
    <w:p w:rsidR="0037180D" w:rsidRPr="00770DB8" w:rsidRDefault="0037180D" w:rsidP="0037180D">
      <w:pPr>
        <w:pStyle w:val="Textopredeterminado"/>
        <w:numPr>
          <w:ilvl w:val="0"/>
          <w:numId w:val="4"/>
        </w:numPr>
        <w:spacing w:line="288" w:lineRule="auto"/>
        <w:jc w:val="both"/>
        <w:textAlignment w:val="baseline"/>
        <w:rPr>
          <w:rFonts w:ascii="Georgia" w:hAnsi="Georgia" w:cs="Arial"/>
          <w:szCs w:val="24"/>
        </w:rPr>
      </w:pPr>
      <w:r w:rsidRPr="00770DB8">
        <w:rPr>
          <w:rFonts w:ascii="Georgia" w:hAnsi="Georgia" w:cs="Arial"/>
          <w:szCs w:val="24"/>
        </w:rPr>
        <w:t>CONFIRMAR el auto apelado, por lo razonado en la parte motiva de esta providencia.</w:t>
      </w:r>
    </w:p>
    <w:p w:rsidR="0037180D" w:rsidRPr="00770DB8" w:rsidRDefault="0037180D" w:rsidP="0037180D">
      <w:pPr>
        <w:pStyle w:val="Textopredeterminado"/>
        <w:spacing w:line="288" w:lineRule="auto"/>
        <w:ind w:left="360"/>
        <w:jc w:val="both"/>
        <w:textAlignment w:val="baseline"/>
        <w:rPr>
          <w:rFonts w:ascii="Georgia" w:hAnsi="Georgia" w:cs="Arial"/>
          <w:szCs w:val="24"/>
        </w:rPr>
      </w:pPr>
    </w:p>
    <w:p w:rsidR="0037180D" w:rsidRPr="00770DB8" w:rsidRDefault="0037180D" w:rsidP="0037180D">
      <w:pPr>
        <w:pStyle w:val="Textopredeterminado"/>
        <w:numPr>
          <w:ilvl w:val="0"/>
          <w:numId w:val="4"/>
        </w:numPr>
        <w:spacing w:line="288" w:lineRule="auto"/>
        <w:jc w:val="both"/>
        <w:textAlignment w:val="baseline"/>
        <w:rPr>
          <w:rFonts w:ascii="Georgia" w:hAnsi="Georgia" w:cs="Arial"/>
          <w:szCs w:val="24"/>
        </w:rPr>
      </w:pPr>
      <w:r w:rsidRPr="00770DB8">
        <w:rPr>
          <w:rFonts w:ascii="Georgia" w:hAnsi="Georgia" w:cs="Arial"/>
          <w:szCs w:val="24"/>
        </w:rPr>
        <w:t xml:space="preserve">CONDENAR en costas, en esta instancia, al señor Hernán González Rodríguez, que fracasó en la alzada y a favor de los demás interesados. </w:t>
      </w:r>
    </w:p>
    <w:p w:rsidR="0037180D" w:rsidRPr="00770DB8" w:rsidRDefault="0037180D" w:rsidP="0037180D">
      <w:pPr>
        <w:pStyle w:val="Textopredeterminado"/>
        <w:tabs>
          <w:tab w:val="left" w:pos="544"/>
        </w:tabs>
        <w:spacing w:line="288" w:lineRule="auto"/>
        <w:jc w:val="both"/>
        <w:rPr>
          <w:rFonts w:ascii="Georgia" w:hAnsi="Georgia" w:cs="Arial"/>
          <w:color w:val="auto"/>
          <w:szCs w:val="24"/>
        </w:rPr>
      </w:pPr>
    </w:p>
    <w:p w:rsidR="0037180D" w:rsidRPr="00770DB8" w:rsidRDefault="0037180D" w:rsidP="0037180D">
      <w:pPr>
        <w:pStyle w:val="Textopredeterminado"/>
        <w:numPr>
          <w:ilvl w:val="0"/>
          <w:numId w:val="4"/>
        </w:numPr>
        <w:tabs>
          <w:tab w:val="left" w:pos="544"/>
        </w:tabs>
        <w:spacing w:line="288" w:lineRule="auto"/>
        <w:jc w:val="both"/>
        <w:textAlignment w:val="baseline"/>
        <w:rPr>
          <w:rFonts w:ascii="Georgia" w:hAnsi="Georgia" w:cs="Arial"/>
          <w:color w:val="auto"/>
          <w:szCs w:val="24"/>
        </w:rPr>
      </w:pPr>
      <w:r w:rsidRPr="00770DB8">
        <w:rPr>
          <w:rFonts w:ascii="Georgia" w:hAnsi="Georgia" w:cs="Arial"/>
          <w:color w:val="auto"/>
          <w:szCs w:val="24"/>
        </w:rPr>
        <w:lastRenderedPageBreak/>
        <w:t>ADVERTIR que esta decisión es irrecurrible.</w:t>
      </w:r>
    </w:p>
    <w:p w:rsidR="0037180D" w:rsidRPr="00770DB8" w:rsidRDefault="0037180D" w:rsidP="0037180D">
      <w:pPr>
        <w:pStyle w:val="Prrafodelista"/>
        <w:spacing w:line="288" w:lineRule="auto"/>
        <w:rPr>
          <w:rFonts w:ascii="Georgia" w:hAnsi="Georgia" w:cs="Arial"/>
          <w:sz w:val="24"/>
          <w:szCs w:val="24"/>
        </w:rPr>
      </w:pPr>
    </w:p>
    <w:p w:rsidR="0037180D" w:rsidRDefault="0037180D" w:rsidP="0037180D">
      <w:pPr>
        <w:pStyle w:val="Textopredeterminado"/>
        <w:numPr>
          <w:ilvl w:val="0"/>
          <w:numId w:val="4"/>
        </w:numPr>
        <w:tabs>
          <w:tab w:val="left" w:pos="544"/>
        </w:tabs>
        <w:spacing w:line="288" w:lineRule="auto"/>
        <w:jc w:val="both"/>
        <w:textAlignment w:val="baseline"/>
        <w:rPr>
          <w:rFonts w:ascii="Georgia" w:hAnsi="Georgia" w:cs="Arial"/>
          <w:color w:val="auto"/>
          <w:szCs w:val="24"/>
        </w:rPr>
      </w:pPr>
      <w:r w:rsidRPr="00770DB8">
        <w:rPr>
          <w:rFonts w:ascii="Georgia" w:hAnsi="Georgia" w:cs="Arial"/>
          <w:color w:val="auto"/>
          <w:szCs w:val="24"/>
        </w:rPr>
        <w:t>DEVOLVER el expediente al Despacho de origen, por conducto de la Secretaría de esta Corporación.</w:t>
      </w:r>
    </w:p>
    <w:p w:rsidR="0037180D" w:rsidRDefault="0037180D" w:rsidP="0037180D">
      <w:pPr>
        <w:pStyle w:val="Prrafodelista"/>
        <w:rPr>
          <w:rFonts w:ascii="Georgia" w:hAnsi="Georgia" w:cs="Arial"/>
          <w:szCs w:val="24"/>
        </w:rPr>
      </w:pPr>
    </w:p>
    <w:p w:rsidR="0037180D" w:rsidRPr="00770DB8" w:rsidRDefault="0037180D" w:rsidP="0037180D">
      <w:pPr>
        <w:pStyle w:val="Textopredeterminado"/>
        <w:tabs>
          <w:tab w:val="left" w:pos="544"/>
        </w:tabs>
        <w:spacing w:line="288" w:lineRule="auto"/>
        <w:ind w:left="360"/>
        <w:jc w:val="both"/>
        <w:textAlignment w:val="baseline"/>
        <w:rPr>
          <w:rFonts w:ascii="Georgia" w:hAnsi="Georgia" w:cs="Arial"/>
          <w:color w:val="auto"/>
          <w:szCs w:val="24"/>
        </w:rPr>
      </w:pPr>
    </w:p>
    <w:p w:rsidR="0037180D" w:rsidRPr="00C419CF" w:rsidRDefault="0037180D" w:rsidP="0037180D">
      <w:pPr>
        <w:spacing w:line="288" w:lineRule="auto"/>
        <w:jc w:val="center"/>
        <w:rPr>
          <w:rFonts w:ascii="Georgia" w:hAnsi="Georgia" w:cs="Arial"/>
          <w:smallCaps/>
        </w:rPr>
      </w:pPr>
      <w:r>
        <w:rPr>
          <w:rFonts w:ascii="Georgia" w:hAnsi="Georgia" w:cs="Arial"/>
          <w:smallCaps/>
        </w:rPr>
        <w:t>Notifíquese</w:t>
      </w:r>
    </w:p>
    <w:p w:rsidR="0037180D" w:rsidRDefault="0037180D" w:rsidP="0037180D">
      <w:pPr>
        <w:spacing w:line="288" w:lineRule="auto"/>
        <w:jc w:val="both"/>
        <w:rPr>
          <w:rFonts w:ascii="Georgia" w:hAnsi="Georgia" w:cs="Arial"/>
        </w:rPr>
      </w:pPr>
    </w:p>
    <w:p w:rsidR="0037180D" w:rsidRPr="00C419CF" w:rsidRDefault="0037180D" w:rsidP="0037180D">
      <w:pPr>
        <w:spacing w:line="288" w:lineRule="auto"/>
        <w:jc w:val="both"/>
        <w:rPr>
          <w:rFonts w:ascii="Georgia" w:hAnsi="Georgia" w:cs="Arial"/>
        </w:rPr>
      </w:pPr>
    </w:p>
    <w:p w:rsidR="0037180D" w:rsidRPr="00C419CF" w:rsidRDefault="0037180D" w:rsidP="0037180D">
      <w:pPr>
        <w:spacing w:line="288" w:lineRule="auto"/>
        <w:jc w:val="both"/>
        <w:rPr>
          <w:rFonts w:ascii="Georgia" w:hAnsi="Georgia" w:cs="Arial"/>
        </w:rPr>
      </w:pPr>
    </w:p>
    <w:p w:rsidR="0037180D" w:rsidRPr="00C419CF" w:rsidRDefault="0037180D" w:rsidP="0037180D">
      <w:pPr>
        <w:pStyle w:val="Textopredeterminado"/>
        <w:spacing w:line="288" w:lineRule="auto"/>
        <w:jc w:val="center"/>
        <w:rPr>
          <w:rFonts w:ascii="Georgia" w:hAnsi="Georgia" w:cs="Arial"/>
          <w:caps/>
          <w:spacing w:val="20"/>
          <w:w w:val="150"/>
          <w:lang w:val="es-MX"/>
        </w:rPr>
      </w:pPr>
      <w:r w:rsidRPr="00C419CF">
        <w:rPr>
          <w:rFonts w:ascii="Georgia" w:hAnsi="Georgia" w:cs="Arial"/>
          <w:caps/>
          <w:spacing w:val="20"/>
          <w:w w:val="150"/>
          <w:sz w:val="28"/>
          <w:lang w:val="es-MX"/>
        </w:rPr>
        <w:t>D</w:t>
      </w:r>
      <w:r w:rsidRPr="00C419CF">
        <w:rPr>
          <w:rFonts w:ascii="Georgia" w:hAnsi="Georgia" w:cs="Arial"/>
          <w:caps/>
          <w:spacing w:val="20"/>
          <w:w w:val="150"/>
          <w:sz w:val="18"/>
          <w:lang w:val="es-MX"/>
        </w:rPr>
        <w:t>UBERNEY</w:t>
      </w:r>
      <w:r w:rsidRPr="00C419CF">
        <w:rPr>
          <w:rFonts w:ascii="Georgia" w:hAnsi="Georgia" w:cs="Arial"/>
          <w:caps/>
          <w:spacing w:val="20"/>
          <w:w w:val="150"/>
          <w:sz w:val="22"/>
          <w:lang w:val="es-MX"/>
        </w:rPr>
        <w:t xml:space="preserve"> </w:t>
      </w:r>
      <w:r w:rsidRPr="00C419CF">
        <w:rPr>
          <w:rFonts w:ascii="Georgia" w:hAnsi="Georgia" w:cs="Arial"/>
          <w:caps/>
          <w:spacing w:val="20"/>
          <w:w w:val="150"/>
          <w:sz w:val="28"/>
          <w:lang w:val="es-MX"/>
        </w:rPr>
        <w:t>G</w:t>
      </w:r>
      <w:r w:rsidRPr="00C419CF">
        <w:rPr>
          <w:rFonts w:ascii="Georgia" w:hAnsi="Georgia" w:cs="Arial"/>
          <w:caps/>
          <w:spacing w:val="20"/>
          <w:w w:val="150"/>
          <w:sz w:val="18"/>
          <w:lang w:val="es-MX"/>
        </w:rPr>
        <w:t>RISALES</w:t>
      </w:r>
      <w:r w:rsidRPr="00C419CF">
        <w:rPr>
          <w:rFonts w:ascii="Georgia" w:hAnsi="Georgia" w:cs="Arial"/>
          <w:caps/>
          <w:spacing w:val="20"/>
          <w:w w:val="150"/>
          <w:sz w:val="22"/>
          <w:lang w:val="es-MX"/>
        </w:rPr>
        <w:t xml:space="preserve"> </w:t>
      </w:r>
      <w:r w:rsidRPr="00C419CF">
        <w:rPr>
          <w:rFonts w:ascii="Georgia" w:hAnsi="Georgia" w:cs="Arial"/>
          <w:caps/>
          <w:spacing w:val="20"/>
          <w:w w:val="150"/>
          <w:sz w:val="28"/>
          <w:lang w:val="es-MX"/>
        </w:rPr>
        <w:t>H</w:t>
      </w:r>
      <w:r w:rsidRPr="00C419CF">
        <w:rPr>
          <w:rFonts w:ascii="Georgia" w:hAnsi="Georgia" w:cs="Arial"/>
          <w:caps/>
          <w:spacing w:val="20"/>
          <w:w w:val="150"/>
          <w:sz w:val="18"/>
          <w:lang w:val="es-MX"/>
        </w:rPr>
        <w:t>ERRERA</w:t>
      </w:r>
    </w:p>
    <w:p w:rsidR="000B268B" w:rsidRPr="00671D2B" w:rsidRDefault="0037180D" w:rsidP="00671D2B">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ind w:right="55"/>
        <w:jc w:val="center"/>
        <w:rPr>
          <w:rFonts w:ascii="Georgia" w:hAnsi="Georgia" w:cs="Arial"/>
          <w:spacing w:val="20"/>
          <w:w w:val="150"/>
          <w:sz w:val="18"/>
          <w:szCs w:val="22"/>
          <w:lang w:val="en-US"/>
        </w:rPr>
      </w:pPr>
      <w:r w:rsidRPr="00C419CF">
        <w:rPr>
          <w:rFonts w:ascii="Georgia" w:hAnsi="Georgia" w:cs="Arial"/>
          <w:caps/>
          <w:spacing w:val="20"/>
          <w:w w:val="150"/>
          <w:sz w:val="28"/>
        </w:rPr>
        <w:t>M</w:t>
      </w:r>
      <w:r w:rsidRPr="00C419CF">
        <w:rPr>
          <w:rFonts w:ascii="Georgia" w:hAnsi="Georgia" w:cs="Arial"/>
          <w:caps/>
          <w:spacing w:val="20"/>
          <w:w w:val="150"/>
          <w:sz w:val="18"/>
        </w:rPr>
        <w:t>agistrado</w:t>
      </w:r>
    </w:p>
    <w:sectPr w:rsidR="000B268B" w:rsidRPr="00671D2B" w:rsidSect="004E7541">
      <w:headerReference w:type="default" r:id="rId9"/>
      <w:footerReference w:type="default" r:id="rId10"/>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53A" w:rsidRDefault="007B453A" w:rsidP="0037180D">
      <w:r>
        <w:separator/>
      </w:r>
    </w:p>
  </w:endnote>
  <w:endnote w:type="continuationSeparator" w:id="0">
    <w:p w:rsidR="007B453A" w:rsidRDefault="007B453A" w:rsidP="0037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Kalinga">
    <w:panose1 w:val="020B0502040204020203"/>
    <w:charset w:val="00"/>
    <w:family w:val="swiss"/>
    <w:pitch w:val="variable"/>
    <w:sig w:usb0="0008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1E7" w:rsidRPr="00A9053C" w:rsidRDefault="005B01E7" w:rsidP="005B01E7">
    <w:pPr>
      <w:pStyle w:val="Piedepgina"/>
      <w:pBdr>
        <w:bottom w:val="double" w:sz="6" w:space="1" w:color="auto"/>
      </w:pBdr>
      <w:spacing w:line="360" w:lineRule="auto"/>
      <w:jc w:val="right"/>
      <w:rPr>
        <w:rFonts w:ascii="Georgia" w:hAnsi="Georgia" w:cs="Arial"/>
        <w:spacing w:val="20"/>
        <w:w w:val="200"/>
        <w:sz w:val="2"/>
        <w:szCs w:val="10"/>
      </w:rPr>
    </w:pPr>
  </w:p>
  <w:p w:rsidR="005B01E7" w:rsidRPr="00360CA4" w:rsidRDefault="005B01E7" w:rsidP="005B01E7">
    <w:pPr>
      <w:pStyle w:val="Piedepgina"/>
      <w:spacing w:line="360" w:lineRule="auto"/>
      <w:jc w:val="right"/>
      <w:rPr>
        <w:rFonts w:ascii="Georgia" w:hAnsi="Georgia" w:cs="Arial"/>
        <w:i/>
        <w:spacing w:val="20"/>
        <w:w w:val="200"/>
        <w:sz w:val="14"/>
        <w:szCs w:val="10"/>
      </w:rPr>
    </w:pPr>
  </w:p>
  <w:p w:rsidR="005B01E7" w:rsidRPr="00360CA4" w:rsidRDefault="005B01E7" w:rsidP="005B01E7">
    <w:pPr>
      <w:pStyle w:val="Piedepgina"/>
      <w:spacing w:line="360" w:lineRule="auto"/>
      <w:jc w:val="right"/>
      <w:rPr>
        <w:rFonts w:ascii="Georgia" w:hAnsi="Georgia" w:cs="Arial"/>
        <w:spacing w:val="20"/>
        <w:w w:val="200"/>
        <w:sz w:val="10"/>
        <w:szCs w:val="10"/>
      </w:rPr>
    </w:pPr>
    <w:r w:rsidRPr="00360CA4">
      <w:rPr>
        <w:rFonts w:ascii="Georgia" w:hAnsi="Georgia" w:cs="Arial"/>
        <w:spacing w:val="20"/>
        <w:w w:val="200"/>
        <w:sz w:val="14"/>
        <w:szCs w:val="10"/>
      </w:rPr>
      <w:t>T</w:t>
    </w:r>
    <w:r w:rsidRPr="00360CA4">
      <w:rPr>
        <w:rFonts w:ascii="Georgia" w:hAnsi="Georgia" w:cs="Arial"/>
        <w:spacing w:val="20"/>
        <w:w w:val="200"/>
        <w:sz w:val="10"/>
        <w:szCs w:val="10"/>
      </w:rPr>
      <w:t xml:space="preserve">RIBUNAL </w:t>
    </w:r>
    <w:r w:rsidRPr="00360CA4">
      <w:rPr>
        <w:rFonts w:ascii="Georgia" w:hAnsi="Georgia" w:cs="Arial"/>
        <w:spacing w:val="20"/>
        <w:w w:val="200"/>
        <w:sz w:val="14"/>
        <w:szCs w:val="10"/>
      </w:rPr>
      <w:t>S</w:t>
    </w:r>
    <w:r w:rsidRPr="00360CA4">
      <w:rPr>
        <w:rFonts w:ascii="Georgia" w:hAnsi="Georgia" w:cs="Arial"/>
        <w:spacing w:val="20"/>
        <w:w w:val="200"/>
        <w:sz w:val="10"/>
        <w:szCs w:val="10"/>
      </w:rPr>
      <w:t xml:space="preserve">UPERIOR DE </w:t>
    </w:r>
    <w:r w:rsidRPr="00360CA4">
      <w:rPr>
        <w:rFonts w:ascii="Georgia" w:hAnsi="Georgia" w:cs="Arial"/>
        <w:spacing w:val="20"/>
        <w:w w:val="200"/>
        <w:sz w:val="14"/>
        <w:szCs w:val="10"/>
      </w:rPr>
      <w:t>P</w:t>
    </w:r>
    <w:r w:rsidRPr="00360CA4">
      <w:rPr>
        <w:rFonts w:ascii="Georgia" w:hAnsi="Georgia" w:cs="Arial"/>
        <w:spacing w:val="20"/>
        <w:w w:val="200"/>
        <w:sz w:val="10"/>
        <w:szCs w:val="10"/>
      </w:rPr>
      <w:t>EREIRA</w:t>
    </w:r>
  </w:p>
  <w:p w:rsidR="005B01E7" w:rsidRPr="005B01E7" w:rsidRDefault="005B01E7" w:rsidP="005B01E7">
    <w:pPr>
      <w:pStyle w:val="Piedepgina"/>
      <w:jc w:val="right"/>
      <w:rPr>
        <w:rFonts w:ascii="Georgia" w:hAnsi="Georgia"/>
      </w:rPr>
    </w:pPr>
    <w:r w:rsidRPr="00360CA4">
      <w:rPr>
        <w:rFonts w:ascii="Georgia" w:hAnsi="Georgia" w:cs="Arial"/>
        <w:spacing w:val="20"/>
        <w:w w:val="200"/>
        <w:sz w:val="10"/>
        <w:szCs w:val="10"/>
      </w:rPr>
      <w:t>MS D</w:t>
    </w:r>
    <w:r w:rsidRPr="00360CA4">
      <w:rPr>
        <w:rFonts w:ascii="Georgia" w:hAnsi="Georgia" w:cs="Arial"/>
        <w:spacing w:val="20"/>
        <w:w w:val="200"/>
        <w:sz w:val="8"/>
        <w:szCs w:val="10"/>
      </w:rPr>
      <w:t>UBERNEY</w:t>
    </w:r>
    <w:r w:rsidRPr="00360CA4">
      <w:rPr>
        <w:rFonts w:ascii="Georgia" w:hAnsi="Georgia" w:cs="Arial"/>
        <w:spacing w:val="20"/>
        <w:w w:val="200"/>
        <w:sz w:val="10"/>
        <w:szCs w:val="10"/>
      </w:rPr>
      <w:t xml:space="preserve"> G</w:t>
    </w:r>
    <w:r w:rsidRPr="00360CA4">
      <w:rPr>
        <w:rFonts w:ascii="Georgia" w:hAnsi="Georgia" w:cs="Arial"/>
        <w:spacing w:val="20"/>
        <w:w w:val="200"/>
        <w:sz w:val="8"/>
        <w:szCs w:val="10"/>
      </w:rPr>
      <w:t>RISALES</w:t>
    </w:r>
    <w:r w:rsidRPr="00360CA4">
      <w:rPr>
        <w:rFonts w:ascii="Georgia" w:hAnsi="Georgia" w:cs="Arial"/>
        <w:spacing w:val="20"/>
        <w:w w:val="200"/>
        <w:sz w:val="10"/>
        <w:szCs w:val="10"/>
      </w:rPr>
      <w:t xml:space="preserve"> H</w:t>
    </w:r>
    <w:r w:rsidRPr="00360CA4">
      <w:rPr>
        <w:rFonts w:ascii="Georgia" w:hAnsi="Georg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53A" w:rsidRDefault="007B453A" w:rsidP="0037180D">
      <w:r>
        <w:separator/>
      </w:r>
    </w:p>
  </w:footnote>
  <w:footnote w:type="continuationSeparator" w:id="0">
    <w:p w:rsidR="007B453A" w:rsidRDefault="007B453A" w:rsidP="0037180D">
      <w:r>
        <w:continuationSeparator/>
      </w:r>
    </w:p>
  </w:footnote>
  <w:footnote w:id="1">
    <w:p w:rsidR="0037180D" w:rsidRPr="0037180D" w:rsidRDefault="0037180D" w:rsidP="0037180D">
      <w:pPr>
        <w:pStyle w:val="Textonotapie"/>
        <w:jc w:val="both"/>
        <w:rPr>
          <w:rFonts w:ascii="Arial" w:hAnsi="Arial" w:cs="Arial"/>
          <w:sz w:val="18"/>
          <w:szCs w:val="18"/>
          <w:lang w:val="es-CO"/>
        </w:rPr>
      </w:pPr>
      <w:r w:rsidRPr="0037180D">
        <w:rPr>
          <w:rStyle w:val="Refdenotaalpie"/>
          <w:rFonts w:ascii="Arial" w:hAnsi="Arial" w:cs="Arial"/>
          <w:sz w:val="18"/>
          <w:szCs w:val="18"/>
        </w:rPr>
        <w:footnoteRef/>
      </w:r>
      <w:r w:rsidRPr="0037180D">
        <w:rPr>
          <w:rFonts w:ascii="Arial" w:hAnsi="Arial" w:cs="Arial"/>
          <w:sz w:val="18"/>
          <w:szCs w:val="18"/>
        </w:rPr>
        <w:t xml:space="preserve"> </w:t>
      </w:r>
      <w:r w:rsidRPr="0037180D">
        <w:rPr>
          <w:rFonts w:ascii="Arial" w:hAnsi="Arial" w:cs="Arial"/>
          <w:sz w:val="18"/>
          <w:szCs w:val="18"/>
          <w:lang w:val="es-CO"/>
        </w:rPr>
        <w:t>ESCOBAR V. Édgar G. Los recursos en el Código General del Proceso. Librería jurídica Sánchez R. Ltda. 2015, p.37.</w:t>
      </w:r>
    </w:p>
  </w:footnote>
  <w:footnote w:id="2">
    <w:p w:rsidR="0037180D" w:rsidRPr="0037180D" w:rsidRDefault="0037180D" w:rsidP="0037180D">
      <w:pPr>
        <w:pStyle w:val="Textonotapie"/>
        <w:jc w:val="both"/>
        <w:rPr>
          <w:rFonts w:ascii="Arial" w:hAnsi="Arial" w:cs="Arial"/>
          <w:sz w:val="18"/>
          <w:szCs w:val="18"/>
        </w:rPr>
      </w:pPr>
      <w:r w:rsidRPr="0037180D">
        <w:rPr>
          <w:rFonts w:ascii="Arial" w:hAnsi="Arial" w:cs="Arial"/>
          <w:sz w:val="18"/>
          <w:szCs w:val="18"/>
          <w:vertAlign w:val="superscript"/>
        </w:rPr>
        <w:footnoteRef/>
      </w:r>
      <w:r w:rsidRPr="0037180D">
        <w:rPr>
          <w:rFonts w:ascii="Arial" w:hAnsi="Arial" w:cs="Arial"/>
          <w:sz w:val="18"/>
          <w:szCs w:val="18"/>
        </w:rPr>
        <w:t xml:space="preserve"> </w:t>
      </w:r>
      <w:r w:rsidRPr="0037180D">
        <w:rPr>
          <w:rFonts w:ascii="Arial" w:hAnsi="Arial" w:cs="Arial"/>
          <w:sz w:val="18"/>
          <w:szCs w:val="18"/>
          <w:lang w:val="es-CO"/>
        </w:rPr>
        <w:t xml:space="preserve">LÓPEZ B., Hernán F. Código General del Proceso, parte general, Bogotá DC, </w:t>
      </w:r>
      <w:proofErr w:type="spellStart"/>
      <w:r w:rsidRPr="0037180D">
        <w:rPr>
          <w:rFonts w:ascii="Arial" w:hAnsi="Arial" w:cs="Arial"/>
          <w:sz w:val="18"/>
          <w:szCs w:val="18"/>
          <w:lang w:val="es-CO"/>
        </w:rPr>
        <w:t>Dupre</w:t>
      </w:r>
      <w:proofErr w:type="spellEnd"/>
      <w:r w:rsidRPr="0037180D">
        <w:rPr>
          <w:rFonts w:ascii="Arial" w:hAnsi="Arial" w:cs="Arial"/>
          <w:sz w:val="18"/>
          <w:szCs w:val="18"/>
          <w:lang w:val="es-CO"/>
        </w:rPr>
        <w:t xml:space="preserve"> editores, 2016, p.769-776</w:t>
      </w:r>
      <w:r w:rsidRPr="0037180D">
        <w:rPr>
          <w:rFonts w:ascii="Arial" w:hAnsi="Arial" w:cs="Arial"/>
          <w:sz w:val="18"/>
          <w:szCs w:val="18"/>
        </w:rPr>
        <w:t>.</w:t>
      </w:r>
    </w:p>
  </w:footnote>
  <w:footnote w:id="3">
    <w:p w:rsidR="0037180D" w:rsidRPr="0037180D" w:rsidRDefault="0037180D" w:rsidP="0037180D">
      <w:pPr>
        <w:pStyle w:val="Textonotapie"/>
        <w:jc w:val="both"/>
        <w:rPr>
          <w:rFonts w:ascii="Arial" w:hAnsi="Arial" w:cs="Arial"/>
          <w:sz w:val="18"/>
          <w:szCs w:val="18"/>
        </w:rPr>
      </w:pPr>
      <w:r w:rsidRPr="0037180D">
        <w:rPr>
          <w:rFonts w:ascii="Arial" w:hAnsi="Arial" w:cs="Arial"/>
          <w:sz w:val="18"/>
          <w:szCs w:val="18"/>
          <w:vertAlign w:val="superscript"/>
        </w:rPr>
        <w:footnoteRef/>
      </w:r>
      <w:r w:rsidRPr="0037180D">
        <w:rPr>
          <w:rFonts w:ascii="Arial" w:hAnsi="Arial" w:cs="Arial"/>
          <w:sz w:val="18"/>
          <w:szCs w:val="18"/>
        </w:rPr>
        <w:t xml:space="preserve"> PARRA Q., Jairo. Derecho procesal civil, tomo I, Santafé de Bogotá D.C., Temis, 1992, p.276.</w:t>
      </w:r>
    </w:p>
  </w:footnote>
  <w:footnote w:id="4">
    <w:p w:rsidR="0037180D" w:rsidRPr="0037180D" w:rsidRDefault="0037180D" w:rsidP="0037180D">
      <w:pPr>
        <w:pStyle w:val="Sinespaciado"/>
        <w:jc w:val="both"/>
        <w:rPr>
          <w:rFonts w:ascii="Arial" w:hAnsi="Arial" w:cs="Arial"/>
          <w:sz w:val="18"/>
          <w:szCs w:val="18"/>
        </w:rPr>
      </w:pPr>
      <w:r w:rsidRPr="0037180D">
        <w:rPr>
          <w:rFonts w:ascii="Arial" w:hAnsi="Arial" w:cs="Arial"/>
          <w:sz w:val="18"/>
          <w:szCs w:val="18"/>
          <w:vertAlign w:val="superscript"/>
        </w:rPr>
        <w:footnoteRef/>
      </w:r>
      <w:r w:rsidRPr="0037180D">
        <w:rPr>
          <w:rFonts w:ascii="Arial" w:hAnsi="Arial" w:cs="Arial"/>
          <w:sz w:val="18"/>
          <w:szCs w:val="18"/>
        </w:rPr>
        <w:t xml:space="preserve"> </w:t>
      </w:r>
      <w:r w:rsidRPr="0037180D">
        <w:rPr>
          <w:rFonts w:ascii="Arial" w:hAnsi="Arial" w:cs="Arial"/>
          <w:sz w:val="18"/>
          <w:szCs w:val="18"/>
          <w:lang w:val="es-CO"/>
        </w:rPr>
        <w:t xml:space="preserve">LÓPEZ B., Hernán F. </w:t>
      </w:r>
      <w:r w:rsidRPr="0037180D">
        <w:rPr>
          <w:rFonts w:ascii="Arial" w:hAnsi="Arial" w:cs="Arial"/>
          <w:sz w:val="18"/>
          <w:szCs w:val="18"/>
        </w:rPr>
        <w:t>Ob. cit., p.769.</w:t>
      </w:r>
    </w:p>
  </w:footnote>
  <w:footnote w:id="5">
    <w:p w:rsidR="0037180D" w:rsidRPr="0037180D" w:rsidRDefault="0037180D" w:rsidP="0037180D">
      <w:pPr>
        <w:pStyle w:val="Textonotapie"/>
        <w:jc w:val="both"/>
        <w:rPr>
          <w:rFonts w:ascii="Arial" w:hAnsi="Arial" w:cs="Arial"/>
          <w:sz w:val="18"/>
          <w:szCs w:val="18"/>
          <w:lang w:val="es-CO"/>
        </w:rPr>
      </w:pPr>
      <w:r w:rsidRPr="0037180D">
        <w:rPr>
          <w:rStyle w:val="Refdenotaalpie"/>
          <w:rFonts w:ascii="Arial" w:hAnsi="Arial" w:cs="Arial"/>
          <w:sz w:val="18"/>
          <w:szCs w:val="18"/>
        </w:rPr>
        <w:footnoteRef/>
      </w:r>
      <w:r w:rsidRPr="0037180D">
        <w:rPr>
          <w:rFonts w:ascii="Arial" w:hAnsi="Arial" w:cs="Arial"/>
          <w:sz w:val="18"/>
          <w:szCs w:val="18"/>
        </w:rPr>
        <w:t xml:space="preserve"> </w:t>
      </w:r>
      <w:r w:rsidRPr="0037180D">
        <w:rPr>
          <w:rFonts w:ascii="Arial" w:hAnsi="Arial" w:cs="Arial"/>
          <w:sz w:val="18"/>
          <w:szCs w:val="18"/>
          <w:lang w:val="es-CO"/>
        </w:rPr>
        <w:t xml:space="preserve">ROJAS G., Miguel E. Lecciones de derecho procesal, procedimiento civil, tomo II, </w:t>
      </w:r>
      <w:proofErr w:type="spellStart"/>
      <w:r w:rsidRPr="0037180D">
        <w:rPr>
          <w:rFonts w:ascii="Arial" w:hAnsi="Arial" w:cs="Arial"/>
          <w:sz w:val="18"/>
          <w:szCs w:val="18"/>
          <w:lang w:val="es-CO"/>
        </w:rPr>
        <w:t>ESAJU</w:t>
      </w:r>
      <w:proofErr w:type="spellEnd"/>
      <w:r w:rsidRPr="0037180D">
        <w:rPr>
          <w:rFonts w:ascii="Arial" w:hAnsi="Arial" w:cs="Arial"/>
          <w:sz w:val="18"/>
          <w:szCs w:val="18"/>
          <w:lang w:val="es-CO"/>
        </w:rPr>
        <w:t>, 2017, 6ª edición, Bogotá, p.429.</w:t>
      </w:r>
    </w:p>
  </w:footnote>
  <w:footnote w:id="6">
    <w:p w:rsidR="0037180D" w:rsidRPr="0037180D" w:rsidRDefault="0037180D" w:rsidP="0037180D">
      <w:pPr>
        <w:pStyle w:val="Textonotapie"/>
        <w:jc w:val="both"/>
        <w:rPr>
          <w:rFonts w:ascii="Arial" w:hAnsi="Arial" w:cs="Arial"/>
          <w:sz w:val="18"/>
          <w:szCs w:val="18"/>
          <w:lang w:val="es-CO"/>
        </w:rPr>
      </w:pPr>
      <w:r w:rsidRPr="0037180D">
        <w:rPr>
          <w:rStyle w:val="Refdenotaalpie"/>
          <w:rFonts w:ascii="Arial" w:hAnsi="Arial" w:cs="Arial"/>
          <w:sz w:val="18"/>
          <w:szCs w:val="18"/>
        </w:rPr>
        <w:footnoteRef/>
      </w:r>
      <w:r w:rsidRPr="0037180D">
        <w:rPr>
          <w:rFonts w:ascii="Arial" w:hAnsi="Arial" w:cs="Arial"/>
          <w:sz w:val="18"/>
          <w:szCs w:val="18"/>
        </w:rPr>
        <w:t xml:space="preserve"> </w:t>
      </w:r>
      <w:r w:rsidRPr="0037180D">
        <w:rPr>
          <w:rFonts w:ascii="Arial" w:hAnsi="Arial" w:cs="Arial"/>
          <w:sz w:val="18"/>
          <w:szCs w:val="18"/>
          <w:lang w:val="es-CO"/>
        </w:rPr>
        <w:t xml:space="preserve">CSJ. Sala Civil. Sentencia del 17-09-1992; </w:t>
      </w:r>
      <w:proofErr w:type="spellStart"/>
      <w:r w:rsidRPr="0037180D">
        <w:rPr>
          <w:rFonts w:ascii="Arial" w:hAnsi="Arial" w:cs="Arial"/>
          <w:sz w:val="18"/>
          <w:szCs w:val="18"/>
          <w:lang w:val="es-CO"/>
        </w:rPr>
        <w:t>MP</w:t>
      </w:r>
      <w:proofErr w:type="spellEnd"/>
      <w:r w:rsidRPr="0037180D">
        <w:rPr>
          <w:rFonts w:ascii="Arial" w:hAnsi="Arial" w:cs="Arial"/>
          <w:sz w:val="18"/>
          <w:szCs w:val="18"/>
          <w:lang w:val="es-CO"/>
        </w:rPr>
        <w:t>: Ospina B.</w:t>
      </w:r>
    </w:p>
  </w:footnote>
  <w:footnote w:id="7">
    <w:p w:rsidR="0037180D" w:rsidRPr="0037180D" w:rsidRDefault="0037180D" w:rsidP="0037180D">
      <w:pPr>
        <w:pStyle w:val="Textonotapie"/>
        <w:jc w:val="both"/>
        <w:rPr>
          <w:rFonts w:ascii="Arial" w:hAnsi="Arial" w:cs="Arial"/>
          <w:sz w:val="18"/>
          <w:szCs w:val="18"/>
          <w:lang w:val="es-CO"/>
        </w:rPr>
      </w:pPr>
      <w:r w:rsidRPr="0037180D">
        <w:rPr>
          <w:rStyle w:val="Refdenotaalpie"/>
          <w:rFonts w:ascii="Arial" w:hAnsi="Arial" w:cs="Arial"/>
          <w:sz w:val="18"/>
          <w:szCs w:val="18"/>
        </w:rPr>
        <w:footnoteRef/>
      </w:r>
      <w:r w:rsidRPr="0037180D">
        <w:rPr>
          <w:rFonts w:ascii="Arial" w:hAnsi="Arial" w:cs="Arial"/>
          <w:sz w:val="18"/>
          <w:szCs w:val="18"/>
        </w:rPr>
        <w:t xml:space="preserve"> </w:t>
      </w:r>
      <w:r w:rsidRPr="0037180D">
        <w:rPr>
          <w:rFonts w:ascii="Arial" w:hAnsi="Arial" w:cs="Arial"/>
          <w:sz w:val="18"/>
          <w:szCs w:val="18"/>
          <w:lang w:val="es-CO"/>
        </w:rPr>
        <w:t>CSJ. STC12737-2017.</w:t>
      </w:r>
    </w:p>
  </w:footnote>
  <w:footnote w:id="8">
    <w:p w:rsidR="0037180D" w:rsidRPr="0037180D" w:rsidRDefault="0037180D" w:rsidP="0037180D">
      <w:pPr>
        <w:pStyle w:val="Textonotapie"/>
        <w:jc w:val="both"/>
        <w:rPr>
          <w:rFonts w:ascii="Arial" w:hAnsi="Arial" w:cs="Arial"/>
          <w:sz w:val="18"/>
          <w:szCs w:val="18"/>
          <w:lang w:val="es-CO"/>
        </w:rPr>
      </w:pPr>
      <w:r w:rsidRPr="0037180D">
        <w:rPr>
          <w:rStyle w:val="Refdenotaalpie"/>
          <w:rFonts w:ascii="Arial" w:hAnsi="Arial" w:cs="Arial"/>
          <w:sz w:val="18"/>
          <w:szCs w:val="18"/>
        </w:rPr>
        <w:footnoteRef/>
      </w:r>
      <w:r w:rsidRPr="0037180D">
        <w:rPr>
          <w:rFonts w:ascii="Arial" w:hAnsi="Arial" w:cs="Arial"/>
          <w:sz w:val="18"/>
          <w:szCs w:val="18"/>
        </w:rPr>
        <w:t xml:space="preserve"> </w:t>
      </w:r>
      <w:r w:rsidRPr="0037180D">
        <w:rPr>
          <w:rFonts w:ascii="Arial" w:hAnsi="Arial" w:cs="Arial"/>
          <w:sz w:val="18"/>
          <w:szCs w:val="18"/>
          <w:lang w:val="es-CO"/>
        </w:rPr>
        <w:t>LÓPEZ B., Hernán F.</w:t>
      </w:r>
      <w:r w:rsidRPr="0037180D">
        <w:rPr>
          <w:rFonts w:ascii="Arial" w:hAnsi="Arial" w:cs="Arial"/>
          <w:sz w:val="18"/>
          <w:szCs w:val="18"/>
        </w:rPr>
        <w:t xml:space="preserve"> Ob. cit., p.776.</w:t>
      </w:r>
    </w:p>
  </w:footnote>
  <w:footnote w:id="9">
    <w:p w:rsidR="0037180D" w:rsidRPr="0037180D" w:rsidRDefault="0037180D" w:rsidP="0037180D">
      <w:pPr>
        <w:pStyle w:val="Textonotapie"/>
        <w:jc w:val="both"/>
        <w:rPr>
          <w:rFonts w:ascii="Arial" w:hAnsi="Arial" w:cs="Arial"/>
          <w:sz w:val="18"/>
          <w:szCs w:val="18"/>
          <w:lang w:val="es-CO"/>
        </w:rPr>
      </w:pPr>
      <w:r w:rsidRPr="0037180D">
        <w:rPr>
          <w:rStyle w:val="Refdenotaalpie"/>
          <w:rFonts w:ascii="Arial" w:hAnsi="Arial" w:cs="Arial"/>
          <w:sz w:val="18"/>
          <w:szCs w:val="18"/>
        </w:rPr>
        <w:footnoteRef/>
      </w:r>
      <w:r w:rsidRPr="0037180D">
        <w:rPr>
          <w:rFonts w:ascii="Arial" w:hAnsi="Arial" w:cs="Arial"/>
          <w:sz w:val="18"/>
          <w:szCs w:val="18"/>
        </w:rPr>
        <w:t xml:space="preserve"> </w:t>
      </w:r>
      <w:r w:rsidRPr="0037180D">
        <w:rPr>
          <w:rFonts w:ascii="Arial" w:hAnsi="Arial" w:cs="Arial"/>
          <w:sz w:val="18"/>
          <w:szCs w:val="18"/>
          <w:lang w:val="es-CO"/>
        </w:rPr>
        <w:t xml:space="preserve">ROJAS G., Miguel E. Código General del Proceso comentado, </w:t>
      </w:r>
      <w:proofErr w:type="spellStart"/>
      <w:r w:rsidRPr="0037180D">
        <w:rPr>
          <w:rFonts w:ascii="Arial" w:hAnsi="Arial" w:cs="Arial"/>
          <w:sz w:val="18"/>
          <w:szCs w:val="18"/>
          <w:lang w:val="es-CO"/>
        </w:rPr>
        <w:t>ESAJU</w:t>
      </w:r>
      <w:proofErr w:type="spellEnd"/>
      <w:r w:rsidRPr="0037180D">
        <w:rPr>
          <w:rFonts w:ascii="Arial" w:hAnsi="Arial" w:cs="Arial"/>
          <w:sz w:val="18"/>
          <w:szCs w:val="18"/>
          <w:lang w:val="es-CO"/>
        </w:rPr>
        <w:t>, 2017, Bogotá DC, p.511.</w:t>
      </w:r>
    </w:p>
  </w:footnote>
  <w:footnote w:id="10">
    <w:p w:rsidR="0037180D" w:rsidRPr="0037180D" w:rsidRDefault="0037180D" w:rsidP="0037180D">
      <w:pPr>
        <w:pStyle w:val="Textonotapie"/>
        <w:jc w:val="both"/>
        <w:rPr>
          <w:rFonts w:ascii="Arial" w:hAnsi="Arial" w:cs="Arial"/>
          <w:sz w:val="18"/>
          <w:szCs w:val="18"/>
          <w:lang w:val="es-CO"/>
        </w:rPr>
      </w:pPr>
      <w:r w:rsidRPr="0037180D">
        <w:rPr>
          <w:rStyle w:val="Refdenotaalpie"/>
          <w:rFonts w:ascii="Arial" w:hAnsi="Arial" w:cs="Arial"/>
          <w:sz w:val="18"/>
          <w:szCs w:val="18"/>
        </w:rPr>
        <w:footnoteRef/>
      </w:r>
      <w:r w:rsidRPr="0037180D">
        <w:rPr>
          <w:rFonts w:ascii="Arial" w:hAnsi="Arial" w:cs="Arial"/>
          <w:sz w:val="18"/>
          <w:szCs w:val="18"/>
        </w:rPr>
        <w:t xml:space="preserve"> </w:t>
      </w:r>
      <w:r w:rsidRPr="0037180D">
        <w:rPr>
          <w:rFonts w:ascii="Arial" w:hAnsi="Arial" w:cs="Arial"/>
          <w:sz w:val="18"/>
          <w:szCs w:val="18"/>
          <w:lang w:val="es-CO"/>
        </w:rPr>
        <w:t>SUÁREZ F., Roberto. Derecho de sucesiones, 3ª edición, Temis, Santa Fe de Bogotá, 1999, p.391-392.</w:t>
      </w:r>
    </w:p>
  </w:footnote>
  <w:footnote w:id="11">
    <w:p w:rsidR="0037180D" w:rsidRPr="0037180D" w:rsidRDefault="0037180D" w:rsidP="0037180D">
      <w:pPr>
        <w:pStyle w:val="Textonotapie"/>
        <w:jc w:val="both"/>
        <w:rPr>
          <w:rFonts w:ascii="Arial" w:hAnsi="Arial" w:cs="Arial"/>
          <w:sz w:val="18"/>
          <w:szCs w:val="18"/>
          <w:lang w:val="es-CO"/>
        </w:rPr>
      </w:pPr>
      <w:r w:rsidRPr="0037180D">
        <w:rPr>
          <w:rStyle w:val="Refdenotaalpie"/>
          <w:rFonts w:ascii="Arial" w:hAnsi="Arial" w:cs="Arial"/>
          <w:sz w:val="18"/>
          <w:szCs w:val="18"/>
        </w:rPr>
        <w:footnoteRef/>
      </w:r>
      <w:r w:rsidRPr="0037180D">
        <w:rPr>
          <w:rFonts w:ascii="Arial" w:hAnsi="Arial" w:cs="Arial"/>
          <w:sz w:val="18"/>
          <w:szCs w:val="18"/>
        </w:rPr>
        <w:t xml:space="preserve"> </w:t>
      </w:r>
      <w:r w:rsidRPr="0037180D">
        <w:rPr>
          <w:rFonts w:ascii="Arial" w:hAnsi="Arial" w:cs="Arial"/>
          <w:sz w:val="18"/>
          <w:szCs w:val="18"/>
          <w:lang w:val="es-CO"/>
        </w:rPr>
        <w:t xml:space="preserve">CSJ. Civil. Sentencia del 28-05-2002; </w:t>
      </w:r>
      <w:proofErr w:type="spellStart"/>
      <w:r w:rsidRPr="0037180D">
        <w:rPr>
          <w:rFonts w:ascii="Arial" w:hAnsi="Arial" w:cs="Arial"/>
          <w:sz w:val="18"/>
          <w:szCs w:val="18"/>
          <w:lang w:val="es-CO"/>
        </w:rPr>
        <w:t>MP</w:t>
      </w:r>
      <w:proofErr w:type="spellEnd"/>
      <w:r w:rsidRPr="0037180D">
        <w:rPr>
          <w:rFonts w:ascii="Arial" w:hAnsi="Arial" w:cs="Arial"/>
          <w:sz w:val="18"/>
          <w:szCs w:val="18"/>
          <w:lang w:val="es-CO"/>
        </w:rPr>
        <w:t xml:space="preserve">: </w:t>
      </w:r>
      <w:proofErr w:type="spellStart"/>
      <w:r w:rsidRPr="0037180D">
        <w:rPr>
          <w:rFonts w:ascii="Arial" w:hAnsi="Arial" w:cs="Arial"/>
          <w:sz w:val="18"/>
          <w:szCs w:val="18"/>
          <w:lang w:val="es-CO"/>
        </w:rPr>
        <w:t>Bechara</w:t>
      </w:r>
      <w:proofErr w:type="spellEnd"/>
      <w:r w:rsidRPr="0037180D">
        <w:rPr>
          <w:rFonts w:ascii="Arial" w:hAnsi="Arial" w:cs="Arial"/>
          <w:sz w:val="18"/>
          <w:szCs w:val="18"/>
          <w:lang w:val="es-CO"/>
        </w:rPr>
        <w:t xml:space="preserve"> S., No.6261.</w:t>
      </w:r>
    </w:p>
  </w:footnote>
  <w:footnote w:id="12">
    <w:p w:rsidR="0037180D" w:rsidRPr="0037180D" w:rsidRDefault="0037180D" w:rsidP="0037180D">
      <w:pPr>
        <w:pStyle w:val="Textonotapie"/>
        <w:jc w:val="both"/>
        <w:rPr>
          <w:rFonts w:ascii="Arial" w:hAnsi="Arial" w:cs="Arial"/>
          <w:sz w:val="18"/>
          <w:szCs w:val="18"/>
          <w:lang w:val="es-CO"/>
        </w:rPr>
      </w:pPr>
      <w:r w:rsidRPr="0037180D">
        <w:rPr>
          <w:rStyle w:val="Refdenotaalpie"/>
          <w:rFonts w:ascii="Arial" w:hAnsi="Arial" w:cs="Arial"/>
          <w:sz w:val="18"/>
          <w:szCs w:val="18"/>
        </w:rPr>
        <w:footnoteRef/>
      </w:r>
      <w:r w:rsidRPr="0037180D">
        <w:rPr>
          <w:rFonts w:ascii="Arial" w:hAnsi="Arial" w:cs="Arial"/>
          <w:sz w:val="18"/>
          <w:szCs w:val="18"/>
        </w:rPr>
        <w:t xml:space="preserve"> </w:t>
      </w:r>
      <w:r w:rsidRPr="0037180D">
        <w:rPr>
          <w:rFonts w:ascii="Arial" w:hAnsi="Arial" w:cs="Arial"/>
          <w:sz w:val="18"/>
          <w:szCs w:val="18"/>
          <w:lang w:val="es-CO"/>
        </w:rPr>
        <w:t xml:space="preserve">CSJ. Civil. Sentencia del 28-04-2006; </w:t>
      </w:r>
      <w:proofErr w:type="spellStart"/>
      <w:r w:rsidRPr="0037180D">
        <w:rPr>
          <w:rFonts w:ascii="Arial" w:hAnsi="Arial" w:cs="Arial"/>
          <w:sz w:val="18"/>
          <w:szCs w:val="18"/>
          <w:lang w:val="es-CO"/>
        </w:rPr>
        <w:t>MP</w:t>
      </w:r>
      <w:proofErr w:type="spellEnd"/>
      <w:r w:rsidRPr="0037180D">
        <w:rPr>
          <w:rFonts w:ascii="Arial" w:hAnsi="Arial" w:cs="Arial"/>
          <w:sz w:val="18"/>
          <w:szCs w:val="18"/>
          <w:lang w:val="es-CO"/>
        </w:rPr>
        <w:t>: Valencia C., No.110013130041993253303.</w:t>
      </w:r>
    </w:p>
  </w:footnote>
  <w:footnote w:id="13">
    <w:p w:rsidR="0037180D" w:rsidRPr="0037180D" w:rsidRDefault="0037180D" w:rsidP="0037180D">
      <w:pPr>
        <w:pStyle w:val="Textonotapie"/>
        <w:jc w:val="both"/>
        <w:rPr>
          <w:rFonts w:ascii="Arial" w:hAnsi="Arial" w:cs="Arial"/>
          <w:sz w:val="18"/>
          <w:szCs w:val="18"/>
          <w:lang w:val="es-CO"/>
        </w:rPr>
      </w:pPr>
      <w:r w:rsidRPr="0037180D">
        <w:rPr>
          <w:rStyle w:val="Refdenotaalpie"/>
          <w:rFonts w:ascii="Arial" w:hAnsi="Arial" w:cs="Arial"/>
          <w:sz w:val="18"/>
          <w:szCs w:val="18"/>
        </w:rPr>
        <w:footnoteRef/>
      </w:r>
      <w:r w:rsidRPr="0037180D">
        <w:rPr>
          <w:rFonts w:ascii="Arial" w:hAnsi="Arial" w:cs="Arial"/>
          <w:sz w:val="18"/>
          <w:szCs w:val="18"/>
        </w:rPr>
        <w:t xml:space="preserve"> </w:t>
      </w:r>
      <w:r w:rsidRPr="0037180D">
        <w:rPr>
          <w:rFonts w:ascii="Arial" w:hAnsi="Arial" w:cs="Arial"/>
          <w:sz w:val="18"/>
          <w:szCs w:val="18"/>
          <w:lang w:val="es-CO"/>
        </w:rPr>
        <w:t>CSJ. Civil. Sentencia del 28-05-2002; ob. cit., también sentencia del 28-04-2006; ob. cit.</w:t>
      </w:r>
    </w:p>
  </w:footnote>
  <w:footnote w:id="14">
    <w:p w:rsidR="0037180D" w:rsidRPr="0037180D" w:rsidRDefault="0037180D" w:rsidP="0037180D">
      <w:pPr>
        <w:pStyle w:val="Textonotapie"/>
        <w:jc w:val="both"/>
        <w:rPr>
          <w:rFonts w:ascii="Arial" w:hAnsi="Arial" w:cs="Arial"/>
          <w:sz w:val="18"/>
          <w:szCs w:val="18"/>
          <w:lang w:val="es-CO"/>
        </w:rPr>
      </w:pPr>
      <w:r w:rsidRPr="0037180D">
        <w:rPr>
          <w:rStyle w:val="Refdenotaalpie"/>
          <w:rFonts w:ascii="Arial" w:hAnsi="Arial" w:cs="Arial"/>
          <w:sz w:val="18"/>
          <w:szCs w:val="18"/>
        </w:rPr>
        <w:footnoteRef/>
      </w:r>
      <w:r w:rsidRPr="0037180D">
        <w:rPr>
          <w:rFonts w:ascii="Arial" w:hAnsi="Arial" w:cs="Arial"/>
          <w:sz w:val="18"/>
          <w:szCs w:val="18"/>
        </w:rPr>
        <w:t xml:space="preserve"> SEGURA C. Sonia E</w:t>
      </w:r>
      <w:r w:rsidRPr="0037180D">
        <w:rPr>
          <w:rFonts w:ascii="Arial" w:hAnsi="Arial" w:cs="Arial"/>
          <w:sz w:val="18"/>
          <w:szCs w:val="18"/>
          <w:lang w:val="es-CO"/>
        </w:rPr>
        <w:t xml:space="preserve">. Derecho de sucesiones, teórico práctico, aprendizaje a través de casos, 2017, 4ª edición, Grupo Editorial </w:t>
      </w:r>
      <w:proofErr w:type="spellStart"/>
      <w:r w:rsidRPr="0037180D">
        <w:rPr>
          <w:rFonts w:ascii="Arial" w:hAnsi="Arial" w:cs="Arial"/>
          <w:sz w:val="18"/>
          <w:szCs w:val="18"/>
          <w:lang w:val="es-CO"/>
        </w:rPr>
        <w:t>Ibañez</w:t>
      </w:r>
      <w:proofErr w:type="spellEnd"/>
      <w:r w:rsidRPr="0037180D">
        <w:rPr>
          <w:rFonts w:ascii="Arial" w:hAnsi="Arial" w:cs="Arial"/>
          <w:sz w:val="18"/>
          <w:szCs w:val="18"/>
          <w:lang w:val="es-CO"/>
        </w:rPr>
        <w:t>, Bogotá DC, p.153.</w:t>
      </w:r>
    </w:p>
  </w:footnote>
  <w:footnote w:id="15">
    <w:p w:rsidR="0037180D" w:rsidRPr="0037180D" w:rsidRDefault="0037180D" w:rsidP="0037180D">
      <w:pPr>
        <w:pStyle w:val="Textonotapie"/>
        <w:jc w:val="both"/>
        <w:rPr>
          <w:rFonts w:ascii="Arial" w:hAnsi="Arial" w:cs="Arial"/>
          <w:sz w:val="18"/>
          <w:szCs w:val="18"/>
          <w:lang w:val="es-CO"/>
        </w:rPr>
      </w:pPr>
      <w:r w:rsidRPr="0037180D">
        <w:rPr>
          <w:rStyle w:val="Refdenotaalpie"/>
          <w:rFonts w:ascii="Arial" w:hAnsi="Arial" w:cs="Arial"/>
          <w:sz w:val="18"/>
          <w:szCs w:val="18"/>
        </w:rPr>
        <w:footnoteRef/>
      </w:r>
      <w:r w:rsidRPr="0037180D">
        <w:rPr>
          <w:rFonts w:ascii="Arial" w:hAnsi="Arial" w:cs="Arial"/>
          <w:sz w:val="18"/>
          <w:szCs w:val="18"/>
        </w:rPr>
        <w:t xml:space="preserve"> </w:t>
      </w:r>
      <w:r w:rsidRPr="0037180D">
        <w:rPr>
          <w:rFonts w:ascii="Arial" w:hAnsi="Arial" w:cs="Arial"/>
          <w:sz w:val="18"/>
          <w:szCs w:val="18"/>
          <w:lang w:val="es-CO"/>
        </w:rPr>
        <w:t xml:space="preserve">MEDINA P., Juan E. Derecho civil, Derecho de familia, 2010, 2ª edición, Universidad del Rosario, Bogotá DC, p.163 y 164. </w:t>
      </w:r>
    </w:p>
  </w:footnote>
  <w:footnote w:id="16">
    <w:p w:rsidR="0037180D" w:rsidRPr="0037180D" w:rsidRDefault="0037180D" w:rsidP="0037180D">
      <w:pPr>
        <w:pStyle w:val="Textonotapie"/>
        <w:jc w:val="both"/>
        <w:rPr>
          <w:rFonts w:ascii="Arial" w:hAnsi="Arial" w:cs="Arial"/>
          <w:sz w:val="18"/>
          <w:szCs w:val="18"/>
          <w:lang w:val="es-CO"/>
        </w:rPr>
      </w:pPr>
      <w:r w:rsidRPr="0037180D">
        <w:rPr>
          <w:rStyle w:val="Refdenotaalpie"/>
          <w:rFonts w:ascii="Arial" w:hAnsi="Arial" w:cs="Arial"/>
          <w:sz w:val="18"/>
          <w:szCs w:val="18"/>
        </w:rPr>
        <w:footnoteRef/>
      </w:r>
      <w:r w:rsidRPr="0037180D">
        <w:rPr>
          <w:rFonts w:ascii="Arial" w:hAnsi="Arial" w:cs="Arial"/>
          <w:sz w:val="18"/>
          <w:szCs w:val="18"/>
        </w:rPr>
        <w:t xml:space="preserve"> SUÁREZ F., Roberto. Derecho de familia, derecho matrimonial, tomo I, 1994, 6ª edición, Temis </w:t>
      </w:r>
      <w:proofErr w:type="spellStart"/>
      <w:r w:rsidRPr="0037180D">
        <w:rPr>
          <w:rFonts w:ascii="Arial" w:hAnsi="Arial" w:cs="Arial"/>
          <w:sz w:val="18"/>
          <w:szCs w:val="18"/>
        </w:rPr>
        <w:t>SA</w:t>
      </w:r>
      <w:proofErr w:type="spellEnd"/>
      <w:r w:rsidRPr="0037180D">
        <w:rPr>
          <w:rFonts w:ascii="Arial" w:hAnsi="Arial" w:cs="Arial"/>
          <w:sz w:val="18"/>
          <w:szCs w:val="18"/>
        </w:rPr>
        <w:t>, Santafé de Bogotá DC, p.357.</w:t>
      </w:r>
    </w:p>
  </w:footnote>
  <w:footnote w:id="17">
    <w:p w:rsidR="0037180D" w:rsidRPr="0037180D" w:rsidRDefault="0037180D" w:rsidP="0037180D">
      <w:pPr>
        <w:pStyle w:val="Textonotapie"/>
        <w:jc w:val="both"/>
        <w:rPr>
          <w:rFonts w:ascii="Arial" w:hAnsi="Arial" w:cs="Arial"/>
          <w:sz w:val="18"/>
          <w:szCs w:val="18"/>
          <w:lang w:val="es-CO"/>
        </w:rPr>
      </w:pPr>
      <w:r w:rsidRPr="0037180D">
        <w:rPr>
          <w:rStyle w:val="Refdenotaalpie"/>
          <w:rFonts w:ascii="Arial" w:hAnsi="Arial" w:cs="Arial"/>
          <w:sz w:val="18"/>
          <w:szCs w:val="18"/>
        </w:rPr>
        <w:footnoteRef/>
      </w:r>
      <w:r w:rsidRPr="0037180D">
        <w:rPr>
          <w:rFonts w:ascii="Arial" w:hAnsi="Arial" w:cs="Arial"/>
          <w:sz w:val="18"/>
          <w:szCs w:val="18"/>
        </w:rPr>
        <w:t xml:space="preserve"> </w:t>
      </w:r>
      <w:r w:rsidRPr="0037180D">
        <w:rPr>
          <w:rFonts w:ascii="Arial" w:hAnsi="Arial" w:cs="Arial"/>
          <w:sz w:val="18"/>
          <w:szCs w:val="18"/>
          <w:lang w:val="es-CO"/>
        </w:rPr>
        <w:t xml:space="preserve">MEDINA P., Juan E. Ob. cit. p.160. </w:t>
      </w:r>
    </w:p>
  </w:footnote>
  <w:footnote w:id="18">
    <w:p w:rsidR="0037180D" w:rsidRPr="0037180D" w:rsidRDefault="0037180D" w:rsidP="0037180D">
      <w:pPr>
        <w:pStyle w:val="Textonotapie"/>
        <w:jc w:val="both"/>
        <w:rPr>
          <w:rFonts w:ascii="Arial" w:hAnsi="Arial" w:cs="Arial"/>
          <w:sz w:val="18"/>
          <w:szCs w:val="18"/>
          <w:lang w:val="es-CO"/>
        </w:rPr>
      </w:pPr>
      <w:r w:rsidRPr="0037180D">
        <w:rPr>
          <w:rStyle w:val="Refdenotaalpie"/>
          <w:rFonts w:ascii="Arial" w:hAnsi="Arial" w:cs="Arial"/>
          <w:sz w:val="18"/>
          <w:szCs w:val="18"/>
        </w:rPr>
        <w:footnoteRef/>
      </w:r>
      <w:r w:rsidRPr="0037180D">
        <w:rPr>
          <w:rFonts w:ascii="Arial" w:hAnsi="Arial" w:cs="Arial"/>
          <w:sz w:val="18"/>
          <w:szCs w:val="18"/>
        </w:rPr>
        <w:t xml:space="preserve"> </w:t>
      </w:r>
      <w:r w:rsidRPr="0037180D">
        <w:rPr>
          <w:rFonts w:ascii="Arial" w:hAnsi="Arial" w:cs="Arial"/>
          <w:sz w:val="18"/>
          <w:szCs w:val="18"/>
          <w:lang w:val="es-CO"/>
        </w:rPr>
        <w:t xml:space="preserve">MONROY C., Marco G. Derecho de familia, infancia y adolescencia, 2014, 15ª edición, Librería ediciones del profesional </w:t>
      </w:r>
      <w:proofErr w:type="spellStart"/>
      <w:r w:rsidRPr="0037180D">
        <w:rPr>
          <w:rFonts w:ascii="Arial" w:hAnsi="Arial" w:cs="Arial"/>
          <w:sz w:val="18"/>
          <w:szCs w:val="18"/>
          <w:lang w:val="es-CO"/>
        </w:rPr>
        <w:t>ltda</w:t>
      </w:r>
      <w:proofErr w:type="spellEnd"/>
      <w:r w:rsidRPr="0037180D">
        <w:rPr>
          <w:rFonts w:ascii="Arial" w:hAnsi="Arial" w:cs="Arial"/>
          <w:sz w:val="18"/>
          <w:szCs w:val="18"/>
          <w:lang w:val="es-CO"/>
        </w:rPr>
        <w:t>, Bogotá DC, p.434.</w:t>
      </w:r>
    </w:p>
  </w:footnote>
  <w:footnote w:id="19">
    <w:p w:rsidR="0037180D" w:rsidRPr="0037180D" w:rsidRDefault="0037180D" w:rsidP="0037180D">
      <w:pPr>
        <w:pStyle w:val="Textonotapie"/>
        <w:jc w:val="both"/>
        <w:rPr>
          <w:rFonts w:ascii="Arial" w:hAnsi="Arial" w:cs="Arial"/>
          <w:sz w:val="18"/>
          <w:szCs w:val="18"/>
        </w:rPr>
      </w:pPr>
      <w:r w:rsidRPr="0037180D">
        <w:rPr>
          <w:rStyle w:val="Refdenotaalpie"/>
          <w:rFonts w:ascii="Arial" w:hAnsi="Arial" w:cs="Arial"/>
          <w:sz w:val="18"/>
          <w:szCs w:val="18"/>
        </w:rPr>
        <w:footnoteRef/>
      </w:r>
      <w:r w:rsidRPr="0037180D">
        <w:rPr>
          <w:rFonts w:ascii="Arial" w:hAnsi="Arial" w:cs="Arial"/>
          <w:sz w:val="18"/>
          <w:szCs w:val="18"/>
        </w:rPr>
        <w:t xml:space="preserve"> </w:t>
      </w:r>
      <w:proofErr w:type="spellStart"/>
      <w:r w:rsidRPr="0037180D">
        <w:rPr>
          <w:rFonts w:ascii="Arial" w:hAnsi="Arial" w:cs="Arial"/>
          <w:sz w:val="18"/>
          <w:szCs w:val="18"/>
        </w:rPr>
        <w:t>TS</w:t>
      </w:r>
      <w:proofErr w:type="spellEnd"/>
      <w:r w:rsidRPr="0037180D">
        <w:rPr>
          <w:rFonts w:ascii="Arial" w:hAnsi="Arial" w:cs="Arial"/>
          <w:sz w:val="18"/>
          <w:szCs w:val="18"/>
        </w:rPr>
        <w:t xml:space="preserve">, PEREIRA, Civil-Familia. Sentencia del 23-06-2017, </w:t>
      </w:r>
      <w:proofErr w:type="spellStart"/>
      <w:r w:rsidRPr="0037180D">
        <w:rPr>
          <w:rFonts w:ascii="Arial" w:hAnsi="Arial" w:cs="Arial"/>
          <w:sz w:val="18"/>
          <w:szCs w:val="18"/>
        </w:rPr>
        <w:t>MP</w:t>
      </w:r>
      <w:proofErr w:type="spellEnd"/>
      <w:r w:rsidRPr="0037180D">
        <w:rPr>
          <w:rFonts w:ascii="Arial" w:hAnsi="Arial" w:cs="Arial"/>
          <w:sz w:val="18"/>
          <w:szCs w:val="18"/>
        </w:rPr>
        <w:t>: Grisales H., No.</w:t>
      </w:r>
      <w:r w:rsidRPr="0037180D">
        <w:rPr>
          <w:rFonts w:ascii="Arial" w:hAnsi="Arial" w:cs="Arial"/>
          <w:sz w:val="18"/>
          <w:szCs w:val="18"/>
          <w:lang w:val="es-CO"/>
        </w:rPr>
        <w:t>2012-00118-01.</w:t>
      </w:r>
    </w:p>
  </w:footnote>
  <w:footnote w:id="20">
    <w:p w:rsidR="0037180D" w:rsidRPr="0037180D" w:rsidRDefault="0037180D" w:rsidP="0037180D">
      <w:pPr>
        <w:pStyle w:val="Textonotapie"/>
        <w:jc w:val="both"/>
        <w:rPr>
          <w:rFonts w:ascii="Arial" w:hAnsi="Arial" w:cs="Arial"/>
          <w:sz w:val="18"/>
          <w:szCs w:val="18"/>
          <w:lang w:val="es-CO"/>
        </w:rPr>
      </w:pPr>
      <w:r w:rsidRPr="0037180D">
        <w:rPr>
          <w:rStyle w:val="Refdenotaalpie"/>
          <w:rFonts w:ascii="Arial" w:hAnsi="Arial" w:cs="Arial"/>
          <w:sz w:val="18"/>
          <w:szCs w:val="18"/>
        </w:rPr>
        <w:footnoteRef/>
      </w:r>
      <w:r w:rsidRPr="0037180D">
        <w:rPr>
          <w:rFonts w:ascii="Arial" w:hAnsi="Arial" w:cs="Arial"/>
          <w:sz w:val="18"/>
          <w:szCs w:val="18"/>
        </w:rPr>
        <w:t xml:space="preserve"> CSJ, Civil. STC8528 y STC6952-2017.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1E7" w:rsidRPr="00360CA4" w:rsidRDefault="005B01E7" w:rsidP="005B01E7">
    <w:pPr>
      <w:pStyle w:val="Encabezado"/>
      <w:pBdr>
        <w:bottom w:val="single" w:sz="4" w:space="1" w:color="D9D9D9"/>
      </w:pBdr>
      <w:jc w:val="right"/>
      <w:rPr>
        <w:rFonts w:ascii="Georgia" w:hAnsi="Georgia" w:cs="Kalinga"/>
        <w:bCs/>
        <w:i/>
        <w:sz w:val="20"/>
        <w:szCs w:val="20"/>
      </w:rPr>
    </w:pPr>
    <w:r w:rsidRPr="005B01E7">
      <w:rPr>
        <w:rFonts w:ascii="Georgia" w:hAnsi="Georgia" w:cs="Kalinga"/>
        <w:i/>
        <w:color w:val="7F7F7F"/>
        <w:spacing w:val="60"/>
        <w:sz w:val="20"/>
        <w:szCs w:val="20"/>
      </w:rPr>
      <w:t>Página</w:t>
    </w:r>
    <w:r w:rsidRPr="00360CA4">
      <w:rPr>
        <w:rFonts w:ascii="Georgia" w:hAnsi="Georgia" w:cs="Kalinga"/>
        <w:i/>
        <w:sz w:val="20"/>
        <w:szCs w:val="20"/>
      </w:rPr>
      <w:t xml:space="preserve"> | </w:t>
    </w:r>
    <w:r w:rsidRPr="00360CA4">
      <w:rPr>
        <w:rFonts w:ascii="Georgia" w:hAnsi="Georgia" w:cs="Kalinga"/>
        <w:i/>
        <w:sz w:val="20"/>
        <w:szCs w:val="20"/>
      </w:rPr>
      <w:fldChar w:fldCharType="begin"/>
    </w:r>
    <w:r w:rsidRPr="00360CA4">
      <w:rPr>
        <w:rFonts w:ascii="Georgia" w:hAnsi="Georgia" w:cs="Kalinga"/>
        <w:i/>
        <w:sz w:val="20"/>
        <w:szCs w:val="20"/>
      </w:rPr>
      <w:instrText>PAGE   \* MERGEFORMAT</w:instrText>
    </w:r>
    <w:r w:rsidRPr="00360CA4">
      <w:rPr>
        <w:rFonts w:ascii="Georgia" w:hAnsi="Georgia" w:cs="Kalinga"/>
        <w:i/>
        <w:sz w:val="20"/>
        <w:szCs w:val="20"/>
      </w:rPr>
      <w:fldChar w:fldCharType="separate"/>
    </w:r>
    <w:r w:rsidR="00671D2B" w:rsidRPr="00671D2B">
      <w:rPr>
        <w:rFonts w:ascii="Georgia" w:hAnsi="Georgia" w:cs="Kalinga"/>
        <w:bCs/>
        <w:i/>
        <w:noProof/>
        <w:sz w:val="20"/>
        <w:szCs w:val="20"/>
      </w:rPr>
      <w:t>2</w:t>
    </w:r>
    <w:r w:rsidRPr="00360CA4">
      <w:rPr>
        <w:rFonts w:ascii="Georgia" w:hAnsi="Georgia" w:cs="Kalinga"/>
        <w:i/>
        <w:sz w:val="20"/>
        <w:szCs w:val="20"/>
      </w:rPr>
      <w:fldChar w:fldCharType="end"/>
    </w:r>
  </w:p>
  <w:p w:rsidR="005B01E7" w:rsidRPr="005B01E7" w:rsidRDefault="005B01E7" w:rsidP="005B01E7">
    <w:pPr>
      <w:pStyle w:val="Encabezado"/>
      <w:widowControl w:val="0"/>
      <w:autoSpaceDE w:val="0"/>
      <w:autoSpaceDN w:val="0"/>
      <w:adjustRightInd w:val="0"/>
      <w:ind w:right="360"/>
      <w:jc w:val="both"/>
      <w:rPr>
        <w:rFonts w:ascii="Georgia" w:eastAsia="Dotum" w:hAnsi="Georgia" w:cs="Kalinga"/>
        <w:i/>
        <w:sz w:val="20"/>
      </w:rPr>
    </w:pPr>
    <w:r w:rsidRPr="00360CA4">
      <w:rPr>
        <w:rFonts w:ascii="Georgia" w:hAnsi="Georgia" w:cs="Kalinga"/>
        <w:i/>
        <w:sz w:val="20"/>
        <w:szCs w:val="20"/>
        <w:lang w:val="es-CO"/>
      </w:rPr>
      <w:t>EXPEDIENTE No.</w:t>
    </w:r>
    <w:r>
      <w:rPr>
        <w:rFonts w:ascii="Georgia" w:hAnsi="Georgia" w:cs="Kalinga"/>
        <w:i/>
        <w:sz w:val="20"/>
        <w:szCs w:val="20"/>
        <w:lang w:val="es-CO"/>
      </w:rPr>
      <w:t>2013-00082-03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
    <w:nsid w:val="36D26022"/>
    <w:multiLevelType w:val="multilevel"/>
    <w:tmpl w:val="499C4BF0"/>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
    <w:nsid w:val="67334F69"/>
    <w:multiLevelType w:val="multilevel"/>
    <w:tmpl w:val="2CB469BC"/>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B268B"/>
    <w:rsid w:val="000C0D7D"/>
    <w:rsid w:val="0037180D"/>
    <w:rsid w:val="00385964"/>
    <w:rsid w:val="004E7541"/>
    <w:rsid w:val="005B01E7"/>
    <w:rsid w:val="00671D2B"/>
    <w:rsid w:val="007B453A"/>
    <w:rsid w:val="008E722C"/>
    <w:rsid w:val="00B4147E"/>
    <w:rsid w:val="00C37521"/>
    <w:rsid w:val="00C55263"/>
    <w:rsid w:val="00E213DD"/>
    <w:rsid w:val="00FA62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FB7D2-B255-4786-B07A-B32FB0DA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styleId="Puesto">
    <w:name w:val="Title"/>
    <w:basedOn w:val="Normal"/>
    <w:link w:val="PuestoCar"/>
    <w:uiPriority w:val="99"/>
    <w:qFormat/>
    <w:rsid w:val="0037180D"/>
    <w:pPr>
      <w:jc w:val="center"/>
    </w:pPr>
    <w:rPr>
      <w:rFonts w:ascii="Arial" w:hAnsi="Arial"/>
      <w:b/>
      <w:i/>
      <w:szCs w:val="20"/>
    </w:rPr>
  </w:style>
  <w:style w:type="character" w:customStyle="1" w:styleId="PuestoCar">
    <w:name w:val="Puesto Car"/>
    <w:basedOn w:val="Fuentedeprrafopredeter"/>
    <w:link w:val="Puesto"/>
    <w:uiPriority w:val="99"/>
    <w:rsid w:val="0037180D"/>
    <w:rPr>
      <w:rFonts w:ascii="Arial" w:eastAsia="Times New Roman" w:hAnsi="Arial"/>
      <w:b/>
      <w:i/>
      <w:sz w:val="24"/>
    </w:rPr>
  </w:style>
  <w:style w:type="paragraph" w:styleId="Textoindependiente">
    <w:name w:val="Body Text"/>
    <w:aliases w:val="Car"/>
    <w:basedOn w:val="Normal"/>
    <w:link w:val="TextoindependienteCar"/>
    <w:uiPriority w:val="99"/>
    <w:rsid w:val="003718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Cs w:val="20"/>
      <w:lang w:val="es-ES_tradnl"/>
    </w:rPr>
  </w:style>
  <w:style w:type="character" w:customStyle="1" w:styleId="TextoindependienteCar">
    <w:name w:val="Texto independiente Car"/>
    <w:aliases w:val="Car Car"/>
    <w:basedOn w:val="Fuentedeprrafopredeter"/>
    <w:link w:val="Textoindependiente"/>
    <w:uiPriority w:val="99"/>
    <w:rsid w:val="0037180D"/>
    <w:rPr>
      <w:rFonts w:ascii="Verdana" w:eastAsia="Times New Roman" w:hAnsi="Verdana"/>
      <w:spacing w:val="-3"/>
      <w:sz w:val="24"/>
      <w:lang w:val="es-ES_tradnl"/>
    </w:rPr>
  </w:style>
  <w:style w:type="paragraph" w:styleId="Prrafodelista">
    <w:name w:val="List Paragraph"/>
    <w:basedOn w:val="Normal"/>
    <w:uiPriority w:val="34"/>
    <w:qFormat/>
    <w:rsid w:val="0037180D"/>
    <w:pPr>
      <w:ind w:left="708"/>
    </w:pPr>
    <w:rPr>
      <w:sz w:val="20"/>
      <w:szCs w:val="20"/>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7180D"/>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37180D"/>
    <w:rPr>
      <w:rFonts w:ascii="Times New Roman" w:eastAsia="Times New Roman" w:hAnsi="Times New Roman"/>
    </w:rPr>
  </w:style>
  <w:style w:type="paragraph" w:customStyle="1" w:styleId="Textopredeterminado">
    <w:name w:val="Texto predeterminado"/>
    <w:basedOn w:val="Normal"/>
    <w:uiPriority w:val="99"/>
    <w:rsid w:val="0037180D"/>
    <w:pPr>
      <w:overflowPunct w:val="0"/>
      <w:autoSpaceDE w:val="0"/>
      <w:autoSpaceDN w:val="0"/>
      <w:adjustRightInd w:val="0"/>
    </w:pPr>
    <w:rPr>
      <w:color w:val="000000"/>
      <w:szCs w:val="20"/>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37180D"/>
    <w:rPr>
      <w:rFonts w:cs="Times New Roman"/>
      <w:vertAlign w:val="superscript"/>
    </w:rPr>
  </w:style>
  <w:style w:type="paragraph" w:styleId="Encabezado">
    <w:name w:val="header"/>
    <w:basedOn w:val="Normal"/>
    <w:link w:val="EncabezadoCar"/>
    <w:uiPriority w:val="99"/>
    <w:unhideWhenUsed/>
    <w:rsid w:val="005B01E7"/>
    <w:pPr>
      <w:tabs>
        <w:tab w:val="center" w:pos="4252"/>
        <w:tab w:val="right" w:pos="8504"/>
      </w:tabs>
    </w:pPr>
  </w:style>
  <w:style w:type="character" w:customStyle="1" w:styleId="EncabezadoCar">
    <w:name w:val="Encabezado Car"/>
    <w:basedOn w:val="Fuentedeprrafopredeter"/>
    <w:link w:val="Encabezado"/>
    <w:uiPriority w:val="99"/>
    <w:rsid w:val="005B01E7"/>
    <w:rPr>
      <w:rFonts w:ascii="Times New Roman" w:eastAsia="Times New Roman" w:hAnsi="Times New Roman"/>
      <w:sz w:val="24"/>
      <w:szCs w:val="24"/>
    </w:rPr>
  </w:style>
  <w:style w:type="paragraph" w:styleId="Piedepgina">
    <w:name w:val="footer"/>
    <w:aliases w:val="Pie de página Car Car"/>
    <w:basedOn w:val="Normal"/>
    <w:link w:val="PiedepginaCar"/>
    <w:uiPriority w:val="99"/>
    <w:unhideWhenUsed/>
    <w:rsid w:val="005B01E7"/>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rsid w:val="005B01E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76A42-060E-44C0-AE08-061217D6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2699</Words>
  <Characters>14847</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4</cp:revision>
  <dcterms:created xsi:type="dcterms:W3CDTF">2019-01-28T15:01:00Z</dcterms:created>
  <dcterms:modified xsi:type="dcterms:W3CDTF">2019-01-30T20:17:00Z</dcterms:modified>
</cp:coreProperties>
</file>