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955" w:rsidRDefault="00D76955" w:rsidP="00D7695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z w:val="18"/>
          <w:szCs w:val="18"/>
          <w:lang w:eastAsia="fr-FR"/>
        </w:rPr>
      </w:pPr>
      <w:r>
        <w:rPr>
          <w:rFonts w:ascii="Arial"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hAnsi="Arial" w:cs="Arial"/>
          <w:color w:val="FF0000"/>
          <w:sz w:val="18"/>
          <w:szCs w:val="18"/>
          <w:lang w:eastAsia="fr-FR"/>
        </w:rPr>
        <w:t>El contenido total y fiel de la decisión debe ser verificado en la respectiva Secretaría.</w:t>
      </w:r>
    </w:p>
    <w:p w:rsidR="00D76955" w:rsidRPr="00DC0772" w:rsidRDefault="00D76955" w:rsidP="00D76955">
      <w:pPr>
        <w:jc w:val="both"/>
        <w:rPr>
          <w:rFonts w:ascii="Arial" w:hAnsi="Arial" w:cs="Arial"/>
          <w:szCs w:val="22"/>
        </w:rPr>
      </w:pPr>
    </w:p>
    <w:p w:rsidR="00D76955" w:rsidRPr="005C44B9" w:rsidRDefault="00D76955" w:rsidP="00D76955">
      <w:pPr>
        <w:shd w:val="clear" w:color="auto" w:fill="FFFFFF"/>
        <w:ind w:left="2124" w:hanging="2124"/>
        <w:jc w:val="both"/>
        <w:rPr>
          <w:rFonts w:ascii="Arial" w:hAnsi="Arial" w:cs="Arial"/>
          <w:szCs w:val="18"/>
          <w:lang w:val="es-CO" w:eastAsia="fr-FR"/>
        </w:rPr>
      </w:pPr>
      <w:r w:rsidRPr="005C44B9">
        <w:rPr>
          <w:rFonts w:ascii="Arial" w:hAnsi="Arial" w:cs="Arial"/>
          <w:szCs w:val="18"/>
          <w:lang w:val="es-CO" w:eastAsia="fr-FR"/>
        </w:rPr>
        <w:t>Providencia:</w:t>
      </w:r>
      <w:r w:rsidRPr="005C44B9">
        <w:rPr>
          <w:rFonts w:ascii="Arial" w:hAnsi="Arial" w:cs="Arial"/>
          <w:szCs w:val="18"/>
          <w:lang w:val="es-CO" w:eastAsia="fr-FR"/>
        </w:rPr>
        <w:tab/>
      </w:r>
      <w:r>
        <w:rPr>
          <w:rFonts w:ascii="Arial" w:hAnsi="Arial" w:cs="Arial"/>
          <w:szCs w:val="18"/>
          <w:lang w:val="es-CO" w:eastAsia="fr-FR"/>
        </w:rPr>
        <w:t xml:space="preserve">Sentencia </w:t>
      </w:r>
      <w:r w:rsidRPr="005C44B9">
        <w:rPr>
          <w:rFonts w:ascii="Arial" w:hAnsi="Arial" w:cs="Arial"/>
          <w:szCs w:val="18"/>
          <w:lang w:val="es-CO" w:eastAsia="fr-FR"/>
        </w:rPr>
        <w:t xml:space="preserve">- </w:t>
      </w:r>
      <w:r>
        <w:rPr>
          <w:rFonts w:ascii="Arial" w:hAnsi="Arial" w:cs="Arial"/>
          <w:szCs w:val="18"/>
          <w:lang w:val="es-CO" w:eastAsia="fr-FR"/>
        </w:rPr>
        <w:t>2</w:t>
      </w:r>
      <w:r w:rsidRPr="005C44B9">
        <w:rPr>
          <w:rFonts w:ascii="Arial" w:hAnsi="Arial" w:cs="Arial"/>
          <w:szCs w:val="18"/>
          <w:lang w:val="es-CO" w:eastAsia="fr-FR"/>
        </w:rPr>
        <w:t xml:space="preserve">ª Instancia </w:t>
      </w:r>
      <w:r>
        <w:rPr>
          <w:rFonts w:ascii="Arial" w:hAnsi="Arial" w:cs="Arial"/>
          <w:szCs w:val="18"/>
          <w:lang w:val="es-CO" w:eastAsia="fr-FR"/>
        </w:rPr>
        <w:t xml:space="preserve">– </w:t>
      </w:r>
      <w:r>
        <w:rPr>
          <w:rFonts w:ascii="Arial" w:hAnsi="Arial" w:cs="Arial"/>
          <w:szCs w:val="18"/>
          <w:lang w:val="es-CO" w:eastAsia="fr-FR"/>
        </w:rPr>
        <w:t>1º</w:t>
      </w:r>
      <w:r>
        <w:rPr>
          <w:rFonts w:ascii="Arial" w:hAnsi="Arial" w:cs="Arial"/>
          <w:szCs w:val="18"/>
          <w:lang w:val="es-CO" w:eastAsia="fr-FR"/>
        </w:rPr>
        <w:t xml:space="preserve"> de octubre d</w:t>
      </w:r>
      <w:r w:rsidRPr="005C44B9">
        <w:rPr>
          <w:rFonts w:ascii="Arial" w:hAnsi="Arial" w:cs="Arial"/>
          <w:szCs w:val="18"/>
          <w:lang w:val="es-CO" w:eastAsia="fr-FR"/>
        </w:rPr>
        <w:t>e 2018</w:t>
      </w:r>
    </w:p>
    <w:p w:rsidR="00D76955" w:rsidRPr="002F37DB" w:rsidRDefault="00D76955" w:rsidP="00D76955">
      <w:pPr>
        <w:shd w:val="clear" w:color="auto" w:fill="FFFFFF"/>
        <w:tabs>
          <w:tab w:val="left" w:pos="1418"/>
        </w:tabs>
        <w:jc w:val="both"/>
        <w:rPr>
          <w:rFonts w:ascii="Arial" w:hAnsi="Arial" w:cs="Arial"/>
          <w:szCs w:val="18"/>
          <w:lang w:val="es-CO" w:eastAsia="fr-FR"/>
        </w:rPr>
      </w:pPr>
      <w:r w:rsidRPr="005C44B9">
        <w:rPr>
          <w:rFonts w:ascii="Arial" w:hAnsi="Arial" w:cs="Arial"/>
          <w:szCs w:val="18"/>
          <w:lang w:val="es-CO" w:eastAsia="fr-FR"/>
        </w:rPr>
        <w:t xml:space="preserve">Radicación Nro.: </w:t>
      </w:r>
      <w:r w:rsidRPr="005C44B9">
        <w:rPr>
          <w:rFonts w:ascii="Arial" w:hAnsi="Arial" w:cs="Arial"/>
          <w:szCs w:val="18"/>
          <w:lang w:val="es-CO" w:eastAsia="fr-FR"/>
        </w:rPr>
        <w:tab/>
      </w:r>
      <w:r w:rsidRPr="002F37DB">
        <w:rPr>
          <w:rFonts w:ascii="Arial" w:hAnsi="Arial" w:cs="Arial"/>
          <w:szCs w:val="18"/>
          <w:lang w:val="es-CO" w:eastAsia="fr-FR"/>
        </w:rPr>
        <w:t>66001-22-13-00</w:t>
      </w:r>
      <w:r>
        <w:rPr>
          <w:rFonts w:ascii="Arial" w:hAnsi="Arial" w:cs="Arial"/>
          <w:szCs w:val="18"/>
          <w:lang w:val="es-CO" w:eastAsia="fr-FR"/>
        </w:rPr>
        <w:t>3</w:t>
      </w:r>
      <w:r w:rsidRPr="002F37DB">
        <w:rPr>
          <w:rFonts w:ascii="Arial" w:hAnsi="Arial" w:cs="Arial"/>
          <w:szCs w:val="18"/>
          <w:lang w:val="es-CO" w:eastAsia="fr-FR"/>
        </w:rPr>
        <w:t>-2018-00</w:t>
      </w:r>
      <w:r>
        <w:rPr>
          <w:rFonts w:ascii="Arial" w:hAnsi="Arial" w:cs="Arial"/>
          <w:szCs w:val="18"/>
          <w:lang w:val="es-CO" w:eastAsia="fr-FR"/>
        </w:rPr>
        <w:t>061</w:t>
      </w:r>
      <w:r w:rsidRPr="002F37DB">
        <w:rPr>
          <w:rFonts w:ascii="Arial" w:hAnsi="Arial" w:cs="Arial"/>
          <w:szCs w:val="18"/>
          <w:lang w:val="es-CO" w:eastAsia="fr-FR"/>
        </w:rPr>
        <w:t>-0</w:t>
      </w:r>
      <w:r>
        <w:rPr>
          <w:rFonts w:ascii="Arial" w:hAnsi="Arial" w:cs="Arial"/>
          <w:szCs w:val="18"/>
          <w:lang w:val="es-CO" w:eastAsia="fr-FR"/>
        </w:rPr>
        <w:t>1</w:t>
      </w:r>
    </w:p>
    <w:p w:rsidR="00D76955" w:rsidRPr="005C44B9" w:rsidRDefault="00D76955" w:rsidP="00D76955">
      <w:pPr>
        <w:shd w:val="clear" w:color="auto" w:fill="FFFFFF"/>
        <w:tabs>
          <w:tab w:val="left" w:pos="1418"/>
        </w:tabs>
        <w:jc w:val="both"/>
        <w:rPr>
          <w:rFonts w:ascii="Arial" w:hAnsi="Arial" w:cs="Arial"/>
          <w:bCs/>
          <w:szCs w:val="18"/>
          <w:lang w:eastAsia="fr-FR"/>
        </w:rPr>
      </w:pPr>
      <w:r w:rsidRPr="005C44B9">
        <w:rPr>
          <w:rFonts w:ascii="Arial" w:hAnsi="Arial" w:cs="Arial"/>
          <w:szCs w:val="18"/>
          <w:lang w:val="es-ES_tradnl" w:eastAsia="fr-FR"/>
        </w:rPr>
        <w:t>Demandante</w:t>
      </w:r>
      <w:r w:rsidRPr="005C44B9">
        <w:rPr>
          <w:rFonts w:ascii="Arial" w:hAnsi="Arial" w:cs="Arial"/>
          <w:szCs w:val="18"/>
          <w:lang w:val="es-CO" w:eastAsia="fr-FR"/>
        </w:rPr>
        <w:t>:</w:t>
      </w:r>
      <w:r w:rsidRPr="005C44B9">
        <w:rPr>
          <w:rFonts w:ascii="Arial" w:hAnsi="Arial" w:cs="Arial"/>
          <w:szCs w:val="18"/>
          <w:lang w:val="es-CO" w:eastAsia="fr-FR"/>
        </w:rPr>
        <w:tab/>
      </w:r>
      <w:r w:rsidRPr="005C44B9">
        <w:rPr>
          <w:rFonts w:ascii="Arial" w:hAnsi="Arial" w:cs="Arial"/>
          <w:szCs w:val="18"/>
          <w:lang w:val="es-CO" w:eastAsia="fr-FR"/>
        </w:rPr>
        <w:tab/>
      </w:r>
      <w:r>
        <w:rPr>
          <w:rFonts w:ascii="Arial" w:hAnsi="Arial" w:cs="Arial"/>
          <w:szCs w:val="18"/>
          <w:lang w:val="es-CO" w:eastAsia="fr-FR"/>
        </w:rPr>
        <w:t xml:space="preserve">Inversiones </w:t>
      </w:r>
      <w:proofErr w:type="spellStart"/>
      <w:r>
        <w:rPr>
          <w:rFonts w:ascii="Arial" w:hAnsi="Arial" w:cs="Arial"/>
          <w:szCs w:val="18"/>
          <w:lang w:val="es-CO" w:eastAsia="fr-FR"/>
        </w:rPr>
        <w:t>Jotagallo</w:t>
      </w:r>
      <w:proofErr w:type="spellEnd"/>
      <w:r>
        <w:rPr>
          <w:rFonts w:ascii="Arial" w:hAnsi="Arial" w:cs="Arial"/>
          <w:szCs w:val="18"/>
          <w:lang w:val="es-CO" w:eastAsia="fr-FR"/>
        </w:rPr>
        <w:t xml:space="preserve"> S.A.</w:t>
      </w:r>
    </w:p>
    <w:p w:rsidR="00D76955" w:rsidRPr="005C44B9" w:rsidRDefault="00D76955" w:rsidP="00D76955">
      <w:pPr>
        <w:shd w:val="clear" w:color="auto" w:fill="FFFFFF"/>
        <w:tabs>
          <w:tab w:val="left" w:pos="1418"/>
        </w:tabs>
        <w:jc w:val="both"/>
        <w:rPr>
          <w:rFonts w:ascii="Arial" w:hAnsi="Arial" w:cs="Arial"/>
          <w:bCs/>
          <w:szCs w:val="18"/>
          <w:lang w:eastAsia="fr-FR"/>
        </w:rPr>
      </w:pPr>
      <w:r w:rsidRPr="005C44B9">
        <w:rPr>
          <w:rFonts w:ascii="Arial" w:hAnsi="Arial" w:cs="Arial"/>
          <w:bCs/>
          <w:szCs w:val="18"/>
          <w:lang w:eastAsia="fr-FR"/>
        </w:rPr>
        <w:t xml:space="preserve">Demandado: </w:t>
      </w:r>
      <w:r w:rsidRPr="005C44B9">
        <w:rPr>
          <w:rFonts w:ascii="Arial" w:hAnsi="Arial" w:cs="Arial"/>
          <w:bCs/>
          <w:szCs w:val="18"/>
          <w:lang w:eastAsia="fr-FR"/>
        </w:rPr>
        <w:tab/>
      </w:r>
      <w:r w:rsidRPr="005C44B9">
        <w:rPr>
          <w:rFonts w:ascii="Arial" w:hAnsi="Arial" w:cs="Arial"/>
          <w:bCs/>
          <w:szCs w:val="18"/>
          <w:lang w:eastAsia="fr-FR"/>
        </w:rPr>
        <w:tab/>
      </w:r>
      <w:r>
        <w:rPr>
          <w:rFonts w:ascii="Arial" w:hAnsi="Arial" w:cs="Arial"/>
          <w:bCs/>
          <w:szCs w:val="18"/>
          <w:lang w:eastAsia="fr-FR"/>
        </w:rPr>
        <w:t>Agencia Nacional de Minería y</w:t>
      </w:r>
      <w:r>
        <w:rPr>
          <w:rFonts w:ascii="Arial" w:hAnsi="Arial" w:cs="Arial"/>
          <w:bCs/>
          <w:szCs w:val="18"/>
          <w:lang w:eastAsia="fr-FR"/>
        </w:rPr>
        <w:t xml:space="preserve"> otros</w:t>
      </w:r>
    </w:p>
    <w:p w:rsidR="00D76955" w:rsidRPr="005C44B9" w:rsidRDefault="00D76955" w:rsidP="00D76955">
      <w:pPr>
        <w:shd w:val="clear" w:color="auto" w:fill="FFFFFF"/>
        <w:tabs>
          <w:tab w:val="left" w:pos="1418"/>
        </w:tabs>
        <w:ind w:left="2124" w:hanging="2124"/>
        <w:jc w:val="both"/>
        <w:rPr>
          <w:rFonts w:ascii="Arial" w:hAnsi="Arial" w:cs="Arial"/>
          <w:szCs w:val="18"/>
          <w:lang w:val="es-CO" w:eastAsia="fr-FR"/>
        </w:rPr>
      </w:pPr>
      <w:r w:rsidRPr="005C44B9">
        <w:rPr>
          <w:rFonts w:ascii="Arial" w:hAnsi="Arial" w:cs="Arial"/>
          <w:szCs w:val="18"/>
          <w:lang w:val="es-CO" w:eastAsia="fr-FR"/>
        </w:rPr>
        <w:t>Proceso:                </w:t>
      </w:r>
      <w:r w:rsidRPr="005C44B9">
        <w:rPr>
          <w:rFonts w:ascii="Arial" w:hAnsi="Arial" w:cs="Arial"/>
          <w:szCs w:val="18"/>
          <w:lang w:val="es-CO" w:eastAsia="fr-FR"/>
        </w:rPr>
        <w:tab/>
      </w:r>
      <w:r>
        <w:rPr>
          <w:rFonts w:ascii="Arial" w:hAnsi="Arial" w:cs="Arial"/>
          <w:szCs w:val="18"/>
          <w:lang w:val="es-CO" w:eastAsia="fr-FR"/>
        </w:rPr>
        <w:t>Acción de tutela</w:t>
      </w:r>
    </w:p>
    <w:p w:rsidR="00D76955" w:rsidRPr="005C44B9" w:rsidRDefault="00D76955" w:rsidP="00D76955">
      <w:pPr>
        <w:shd w:val="clear" w:color="auto" w:fill="FFFFFF"/>
        <w:tabs>
          <w:tab w:val="left" w:pos="1416"/>
        </w:tabs>
        <w:jc w:val="both"/>
        <w:rPr>
          <w:rFonts w:ascii="Arial" w:hAnsi="Arial" w:cs="Arial"/>
          <w:bCs/>
          <w:iCs/>
          <w:szCs w:val="18"/>
          <w:lang w:val="es-CO" w:eastAsia="fr-FR"/>
        </w:rPr>
      </w:pPr>
      <w:r w:rsidRPr="005C44B9">
        <w:rPr>
          <w:rFonts w:ascii="Arial" w:hAnsi="Arial" w:cs="Arial"/>
          <w:szCs w:val="18"/>
          <w:lang w:val="es-CO" w:eastAsia="fr-FR"/>
        </w:rPr>
        <w:t>Magistrado Ponente: </w:t>
      </w:r>
      <w:r w:rsidRPr="005C44B9">
        <w:rPr>
          <w:rFonts w:ascii="Arial" w:hAnsi="Arial" w:cs="Arial"/>
          <w:szCs w:val="18"/>
          <w:lang w:val="es-CO" w:eastAsia="fr-FR"/>
        </w:rPr>
        <w:tab/>
      </w:r>
      <w:proofErr w:type="spellStart"/>
      <w:r w:rsidRPr="005C44B9">
        <w:rPr>
          <w:rFonts w:ascii="Arial" w:hAnsi="Arial" w:cs="Arial"/>
          <w:szCs w:val="18"/>
          <w:lang w:val="es-CO" w:eastAsia="fr-FR"/>
        </w:rPr>
        <w:t>EDDER</w:t>
      </w:r>
      <w:proofErr w:type="spellEnd"/>
      <w:r w:rsidRPr="005C44B9">
        <w:rPr>
          <w:rFonts w:ascii="Arial" w:hAnsi="Arial" w:cs="Arial"/>
          <w:szCs w:val="18"/>
          <w:lang w:val="es-CO" w:eastAsia="fr-FR"/>
        </w:rPr>
        <w:t xml:space="preserve"> JIMMY SÁNCHEZ </w:t>
      </w:r>
      <w:proofErr w:type="spellStart"/>
      <w:r w:rsidRPr="005C44B9">
        <w:rPr>
          <w:rFonts w:ascii="Arial" w:hAnsi="Arial" w:cs="Arial"/>
          <w:szCs w:val="18"/>
          <w:lang w:val="es-CO" w:eastAsia="fr-FR"/>
        </w:rPr>
        <w:t>CALAMBÁS</w:t>
      </w:r>
      <w:proofErr w:type="spellEnd"/>
    </w:p>
    <w:p w:rsidR="00D76955" w:rsidRPr="005C44B9" w:rsidRDefault="00D76955" w:rsidP="00D76955">
      <w:pPr>
        <w:spacing w:line="276" w:lineRule="auto"/>
        <w:jc w:val="both"/>
        <w:rPr>
          <w:rFonts w:ascii="Verdana" w:hAnsi="Verdana"/>
          <w:sz w:val="22"/>
          <w:szCs w:val="28"/>
        </w:rPr>
      </w:pPr>
    </w:p>
    <w:p w:rsidR="00D76955" w:rsidRPr="00BC6225" w:rsidRDefault="00D76955" w:rsidP="00D76955">
      <w:pPr>
        <w:pStyle w:val="Sinespaciado"/>
        <w:jc w:val="both"/>
        <w:rPr>
          <w:rFonts w:ascii="Arial" w:hAnsi="Arial" w:cs="Arial"/>
          <w:b/>
        </w:rPr>
      </w:pPr>
      <w:r w:rsidRPr="00BC6225">
        <w:rPr>
          <w:rFonts w:ascii="Arial" w:hAnsi="Arial" w:cs="Arial"/>
          <w:b/>
          <w:bCs/>
          <w:iCs/>
          <w:lang w:eastAsia="fr-FR"/>
        </w:rPr>
        <w:t>TEMA</w:t>
      </w:r>
      <w:r>
        <w:rPr>
          <w:rFonts w:ascii="Arial" w:hAnsi="Arial" w:cs="Arial"/>
          <w:b/>
          <w:bCs/>
          <w:iCs/>
          <w:lang w:eastAsia="fr-FR"/>
        </w:rPr>
        <w:t>S</w:t>
      </w:r>
      <w:r w:rsidRPr="00BC6225">
        <w:rPr>
          <w:rFonts w:ascii="Arial" w:hAnsi="Arial" w:cs="Arial"/>
          <w:b/>
          <w:bCs/>
          <w:iCs/>
          <w:lang w:eastAsia="fr-FR"/>
        </w:rPr>
        <w:t>:</w:t>
      </w:r>
      <w:r w:rsidRPr="00BC6225">
        <w:rPr>
          <w:rFonts w:ascii="Arial" w:hAnsi="Arial" w:cs="Arial"/>
          <w:b/>
          <w:bCs/>
          <w:iCs/>
          <w:lang w:eastAsia="fr-FR"/>
        </w:rPr>
        <w:tab/>
      </w:r>
      <w:r>
        <w:rPr>
          <w:rFonts w:ascii="Arial" w:hAnsi="Arial" w:cs="Arial"/>
          <w:b/>
          <w:bCs/>
          <w:iCs/>
          <w:lang w:eastAsia="fr-FR"/>
        </w:rPr>
        <w:t xml:space="preserve">DEBIDO PROCESO / </w:t>
      </w:r>
      <w:r w:rsidR="00B0724B">
        <w:rPr>
          <w:rFonts w:ascii="Arial" w:hAnsi="Arial" w:cs="Arial"/>
          <w:b/>
          <w:bCs/>
          <w:iCs/>
          <w:lang w:eastAsia="fr-FR"/>
        </w:rPr>
        <w:t xml:space="preserve">DERECHO DE DEFENSA / CADUCIDAD DE CONTRATO / </w:t>
      </w:r>
      <w:r w:rsidR="000B65EB">
        <w:rPr>
          <w:rFonts w:ascii="Arial" w:hAnsi="Arial" w:cs="Arial"/>
          <w:b/>
          <w:bCs/>
          <w:iCs/>
          <w:lang w:eastAsia="fr-FR"/>
        </w:rPr>
        <w:t>INHABILIDAD PARA CONTRATAR CON EL ESTADO / PRINCIPIOS DE INMEDIATEZ Y SUBSIDIARIEDAD / IMPROCEDENTE.</w:t>
      </w:r>
      <w:bookmarkStart w:id="0" w:name="_GoBack"/>
      <w:bookmarkEnd w:id="0"/>
    </w:p>
    <w:p w:rsidR="00D76955" w:rsidRDefault="00D76955" w:rsidP="00D76955">
      <w:pPr>
        <w:jc w:val="both"/>
        <w:rPr>
          <w:rFonts w:ascii="Arial" w:hAnsi="Arial" w:cs="Arial"/>
          <w:szCs w:val="22"/>
        </w:rPr>
      </w:pPr>
    </w:p>
    <w:p w:rsidR="004F3412" w:rsidRPr="000B65EB" w:rsidRDefault="004F3412" w:rsidP="000B65EB">
      <w:pPr>
        <w:jc w:val="both"/>
        <w:rPr>
          <w:rFonts w:ascii="Arial" w:hAnsi="Arial" w:cs="Arial"/>
          <w:szCs w:val="22"/>
        </w:rPr>
      </w:pPr>
      <w:r w:rsidRPr="000B65EB">
        <w:rPr>
          <w:rFonts w:ascii="Arial" w:hAnsi="Arial" w:cs="Arial"/>
          <w:szCs w:val="22"/>
        </w:rPr>
        <w:t xml:space="preserve">… </w:t>
      </w:r>
      <w:r w:rsidRPr="000B65EB">
        <w:rPr>
          <w:rFonts w:ascii="Arial" w:hAnsi="Arial" w:cs="Arial"/>
          <w:szCs w:val="22"/>
        </w:rPr>
        <w:t>Es sabido que uno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4F3412" w:rsidRPr="000B65EB" w:rsidRDefault="004F3412" w:rsidP="000B65EB">
      <w:pPr>
        <w:jc w:val="both"/>
        <w:rPr>
          <w:rFonts w:ascii="Arial" w:hAnsi="Arial" w:cs="Arial"/>
          <w:szCs w:val="22"/>
        </w:rPr>
      </w:pPr>
    </w:p>
    <w:p w:rsidR="004F3412" w:rsidRDefault="004F3412" w:rsidP="004F3412">
      <w:pPr>
        <w:jc w:val="both"/>
        <w:rPr>
          <w:rFonts w:ascii="Arial" w:hAnsi="Arial" w:cs="Arial"/>
          <w:szCs w:val="22"/>
        </w:rPr>
      </w:pPr>
      <w:r w:rsidRPr="000B65EB">
        <w:rPr>
          <w:rFonts w:ascii="Arial" w:hAnsi="Arial" w:cs="Arial"/>
          <w:szCs w:val="22"/>
        </w:rPr>
        <w:t>La Corte Constitucional en su jurisprudencia ha enseñado que la solicitud de amparo debe elevarse en un plazo razonable, oportuno y justo, conforme a las condiciones de cada caso y ha precisado que la inexistencia de un término de caducidad no implica que la tutela pueda in</w:t>
      </w:r>
      <w:r w:rsidRPr="000B65EB">
        <w:rPr>
          <w:rFonts w:ascii="Arial" w:hAnsi="Arial" w:cs="Arial"/>
          <w:szCs w:val="22"/>
        </w:rPr>
        <w:t>staurarse en cualquier tiempo. (…)</w:t>
      </w:r>
    </w:p>
    <w:p w:rsidR="004F3412" w:rsidRDefault="004F3412" w:rsidP="00D76955">
      <w:pPr>
        <w:jc w:val="both"/>
        <w:rPr>
          <w:rFonts w:ascii="Arial" w:hAnsi="Arial" w:cs="Arial"/>
          <w:szCs w:val="22"/>
        </w:rPr>
      </w:pPr>
    </w:p>
    <w:p w:rsidR="004F3412" w:rsidRDefault="004F3412" w:rsidP="00D76955">
      <w:pPr>
        <w:jc w:val="both"/>
        <w:rPr>
          <w:rFonts w:ascii="Arial" w:hAnsi="Arial" w:cs="Arial"/>
          <w:szCs w:val="22"/>
        </w:rPr>
      </w:pPr>
      <w:r w:rsidRPr="000B65EB">
        <w:rPr>
          <w:rFonts w:ascii="Arial" w:hAnsi="Arial" w:cs="Arial"/>
          <w:szCs w:val="22"/>
        </w:rPr>
        <w:t xml:space="preserve">La Corte Suprema de Justicia, refiriéndose a la oportunidad para formular la acción de tutela, ha enseñado que: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w:t>
      </w:r>
      <w:proofErr w:type="spellStart"/>
      <w:r w:rsidRPr="000B65EB">
        <w:rPr>
          <w:rFonts w:ascii="Arial" w:hAnsi="Arial" w:cs="Arial"/>
          <w:szCs w:val="22"/>
        </w:rPr>
        <w:t>exp</w:t>
      </w:r>
      <w:proofErr w:type="spellEnd"/>
      <w:r w:rsidRPr="000B65EB">
        <w:rPr>
          <w:rFonts w:ascii="Arial" w:hAnsi="Arial" w:cs="Arial"/>
          <w:szCs w:val="22"/>
        </w:rPr>
        <w:t>. 00188)</w:t>
      </w:r>
      <w:r w:rsidRPr="000B65EB">
        <w:rPr>
          <w:rFonts w:ascii="Arial" w:hAnsi="Arial" w:cs="Arial"/>
          <w:szCs w:val="22"/>
        </w:rPr>
        <w:t>…”</w:t>
      </w:r>
    </w:p>
    <w:p w:rsidR="004F3412" w:rsidRDefault="004F3412" w:rsidP="00D76955">
      <w:pPr>
        <w:jc w:val="both"/>
        <w:rPr>
          <w:rFonts w:ascii="Arial" w:hAnsi="Arial" w:cs="Arial"/>
          <w:szCs w:val="22"/>
        </w:rPr>
      </w:pPr>
    </w:p>
    <w:p w:rsidR="004F3412" w:rsidRDefault="000B65EB" w:rsidP="00D76955">
      <w:pPr>
        <w:jc w:val="both"/>
        <w:rPr>
          <w:rFonts w:ascii="Arial" w:hAnsi="Arial" w:cs="Arial"/>
          <w:szCs w:val="22"/>
        </w:rPr>
      </w:pPr>
      <w:r w:rsidRPr="000B65EB">
        <w:rPr>
          <w:rFonts w:ascii="Arial" w:hAnsi="Arial" w:cs="Arial"/>
          <w:szCs w:val="22"/>
        </w:rPr>
        <w:t>Ahora bien, si en gracia de discusión se superara el requisito de inmediatez que se echa de menos, el amparo también se torna improcedente al incumplirse el presupuesto de la subsidiariedad,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 extraordinario habida cuenta de su carácter subsidiario, este no es el escenario para debatirlas.</w:t>
      </w:r>
    </w:p>
    <w:p w:rsidR="00D76955" w:rsidRPr="00883846" w:rsidRDefault="00D76955" w:rsidP="00D76955">
      <w:pPr>
        <w:jc w:val="both"/>
        <w:rPr>
          <w:rFonts w:ascii="Arial" w:hAnsi="Arial" w:cs="Arial"/>
          <w:szCs w:val="22"/>
        </w:rPr>
      </w:pPr>
    </w:p>
    <w:p w:rsidR="00D76955" w:rsidRDefault="00D76955" w:rsidP="00D76955">
      <w:pPr>
        <w:jc w:val="both"/>
        <w:rPr>
          <w:rFonts w:ascii="Arial" w:hAnsi="Arial" w:cs="Arial"/>
          <w:szCs w:val="22"/>
        </w:rPr>
      </w:pPr>
    </w:p>
    <w:p w:rsidR="00D76955" w:rsidRDefault="00D76955" w:rsidP="00D76955">
      <w:pPr>
        <w:jc w:val="both"/>
        <w:rPr>
          <w:rFonts w:ascii="Arial" w:hAnsi="Arial" w:cs="Arial"/>
          <w:szCs w:val="22"/>
        </w:rPr>
      </w:pPr>
    </w:p>
    <w:p w:rsidR="00C60428" w:rsidRPr="00F60466" w:rsidRDefault="00C60428" w:rsidP="00F60466">
      <w:pPr>
        <w:spacing w:line="312" w:lineRule="auto"/>
        <w:jc w:val="center"/>
        <w:rPr>
          <w:rFonts w:ascii="Arial" w:hAnsi="Arial" w:cs="Arial"/>
          <w:b/>
          <w:bCs/>
          <w:sz w:val="24"/>
          <w:szCs w:val="24"/>
        </w:rPr>
      </w:pPr>
      <w:r w:rsidRPr="00F60466">
        <w:rPr>
          <w:rFonts w:ascii="Arial" w:hAnsi="Arial" w:cs="Arial"/>
          <w:b/>
          <w:bCs/>
          <w:sz w:val="24"/>
          <w:szCs w:val="24"/>
        </w:rPr>
        <w:t>TRIBUNAL SUPERIOR DE PEREIRA</w:t>
      </w:r>
    </w:p>
    <w:p w:rsidR="00C60428" w:rsidRPr="00F60466" w:rsidRDefault="00394717" w:rsidP="00F60466">
      <w:pPr>
        <w:spacing w:line="312" w:lineRule="auto"/>
        <w:jc w:val="center"/>
        <w:rPr>
          <w:rFonts w:ascii="Arial" w:hAnsi="Arial" w:cs="Arial"/>
          <w:bCs/>
          <w:sz w:val="24"/>
          <w:szCs w:val="24"/>
        </w:rPr>
      </w:pPr>
      <w:r w:rsidRPr="00F60466">
        <w:rPr>
          <w:rFonts w:ascii="Arial" w:hAnsi="Arial" w:cs="Arial"/>
          <w:bCs/>
          <w:sz w:val="24"/>
          <w:szCs w:val="24"/>
        </w:rPr>
        <w:t>Sala Civil Familia</w:t>
      </w:r>
    </w:p>
    <w:p w:rsidR="00C60428" w:rsidRPr="00F60466" w:rsidRDefault="00C60428" w:rsidP="00F60466">
      <w:pPr>
        <w:spacing w:line="312" w:lineRule="auto"/>
        <w:rPr>
          <w:rFonts w:ascii="Arial" w:hAnsi="Arial" w:cs="Arial"/>
          <w:bCs/>
          <w:sz w:val="24"/>
          <w:szCs w:val="24"/>
        </w:rPr>
      </w:pPr>
    </w:p>
    <w:p w:rsidR="00C60428" w:rsidRPr="00F60466" w:rsidRDefault="00C60428" w:rsidP="00F60466">
      <w:pPr>
        <w:spacing w:line="312" w:lineRule="auto"/>
        <w:jc w:val="center"/>
        <w:rPr>
          <w:rFonts w:ascii="Arial" w:hAnsi="Arial" w:cs="Arial"/>
          <w:bCs/>
          <w:sz w:val="24"/>
          <w:szCs w:val="24"/>
        </w:rPr>
      </w:pPr>
      <w:r w:rsidRPr="00F60466">
        <w:rPr>
          <w:rFonts w:ascii="Arial" w:hAnsi="Arial" w:cs="Arial"/>
          <w:bCs/>
          <w:sz w:val="24"/>
          <w:szCs w:val="24"/>
        </w:rPr>
        <w:t xml:space="preserve">Magistrado Ponente: </w:t>
      </w:r>
    </w:p>
    <w:p w:rsidR="00C60428" w:rsidRPr="00F60466" w:rsidRDefault="00C60428" w:rsidP="00F60466">
      <w:pPr>
        <w:spacing w:line="312" w:lineRule="auto"/>
        <w:jc w:val="center"/>
        <w:rPr>
          <w:rFonts w:ascii="Arial" w:hAnsi="Arial" w:cs="Arial"/>
          <w:b/>
          <w:bCs/>
          <w:sz w:val="24"/>
          <w:szCs w:val="24"/>
        </w:rPr>
      </w:pPr>
      <w:r w:rsidRPr="00F60466">
        <w:rPr>
          <w:rFonts w:ascii="Arial" w:hAnsi="Arial" w:cs="Arial"/>
          <w:b/>
          <w:bCs/>
          <w:sz w:val="24"/>
          <w:szCs w:val="24"/>
        </w:rPr>
        <w:t>EDDER JIMMY SÁNCHEZ CALAMBÁS</w:t>
      </w:r>
    </w:p>
    <w:p w:rsidR="00F35A9C" w:rsidRPr="00F60466" w:rsidRDefault="00F35A9C" w:rsidP="00F60466">
      <w:pPr>
        <w:spacing w:line="312" w:lineRule="auto"/>
        <w:jc w:val="center"/>
        <w:rPr>
          <w:rFonts w:ascii="Arial" w:hAnsi="Arial" w:cs="Arial"/>
          <w:bCs/>
          <w:sz w:val="24"/>
          <w:szCs w:val="24"/>
        </w:rPr>
      </w:pPr>
    </w:p>
    <w:p w:rsidR="00C60428" w:rsidRPr="00F60466" w:rsidRDefault="00C60428" w:rsidP="00F60466">
      <w:pPr>
        <w:spacing w:line="312" w:lineRule="auto"/>
        <w:jc w:val="center"/>
        <w:rPr>
          <w:rFonts w:ascii="Arial" w:hAnsi="Arial" w:cs="Arial"/>
          <w:bCs/>
          <w:sz w:val="24"/>
          <w:szCs w:val="24"/>
        </w:rPr>
      </w:pPr>
      <w:r w:rsidRPr="00F60466">
        <w:rPr>
          <w:rFonts w:ascii="Arial" w:hAnsi="Arial" w:cs="Arial"/>
          <w:bCs/>
          <w:sz w:val="24"/>
          <w:szCs w:val="24"/>
        </w:rPr>
        <w:t xml:space="preserve">Pereira, </w:t>
      </w:r>
      <w:r w:rsidR="00EE4493" w:rsidRPr="00F60466">
        <w:rPr>
          <w:rFonts w:ascii="Arial" w:hAnsi="Arial" w:cs="Arial"/>
          <w:bCs/>
          <w:sz w:val="24"/>
          <w:szCs w:val="24"/>
        </w:rPr>
        <w:t>primero</w:t>
      </w:r>
      <w:r w:rsidR="001E2524" w:rsidRPr="00F60466">
        <w:rPr>
          <w:rFonts w:ascii="Arial" w:hAnsi="Arial" w:cs="Arial"/>
          <w:bCs/>
          <w:sz w:val="24"/>
          <w:szCs w:val="24"/>
        </w:rPr>
        <w:t xml:space="preserve"> (</w:t>
      </w:r>
      <w:r w:rsidR="00625472" w:rsidRPr="00F60466">
        <w:rPr>
          <w:rFonts w:ascii="Arial" w:hAnsi="Arial" w:cs="Arial"/>
          <w:bCs/>
          <w:sz w:val="24"/>
          <w:szCs w:val="24"/>
        </w:rPr>
        <w:t>1</w:t>
      </w:r>
      <w:r w:rsidR="00EE4493" w:rsidRPr="00F60466">
        <w:rPr>
          <w:rFonts w:ascii="Arial" w:hAnsi="Arial" w:cs="Arial"/>
          <w:bCs/>
          <w:sz w:val="24"/>
          <w:szCs w:val="24"/>
        </w:rPr>
        <w:t>º</w:t>
      </w:r>
      <w:r w:rsidRPr="00F60466">
        <w:rPr>
          <w:rFonts w:ascii="Arial" w:hAnsi="Arial" w:cs="Arial"/>
          <w:bCs/>
          <w:sz w:val="24"/>
          <w:szCs w:val="24"/>
        </w:rPr>
        <w:t xml:space="preserve">) de </w:t>
      </w:r>
      <w:r w:rsidR="00EE4493" w:rsidRPr="00F60466">
        <w:rPr>
          <w:rFonts w:ascii="Arial" w:hAnsi="Arial" w:cs="Arial"/>
          <w:bCs/>
          <w:sz w:val="24"/>
          <w:szCs w:val="24"/>
        </w:rPr>
        <w:t>octubre</w:t>
      </w:r>
      <w:r w:rsidRPr="00F60466">
        <w:rPr>
          <w:rFonts w:ascii="Arial" w:hAnsi="Arial" w:cs="Arial"/>
          <w:bCs/>
          <w:sz w:val="24"/>
          <w:szCs w:val="24"/>
        </w:rPr>
        <w:t xml:space="preserve"> de dos mil dieci</w:t>
      </w:r>
      <w:r w:rsidR="00394717" w:rsidRPr="00F60466">
        <w:rPr>
          <w:rFonts w:ascii="Arial" w:hAnsi="Arial" w:cs="Arial"/>
          <w:bCs/>
          <w:sz w:val="24"/>
          <w:szCs w:val="24"/>
        </w:rPr>
        <w:t>ocho</w:t>
      </w:r>
      <w:r w:rsidRPr="00F60466">
        <w:rPr>
          <w:rFonts w:ascii="Arial" w:hAnsi="Arial" w:cs="Arial"/>
          <w:bCs/>
          <w:sz w:val="24"/>
          <w:szCs w:val="24"/>
        </w:rPr>
        <w:t xml:space="preserve"> (201</w:t>
      </w:r>
      <w:r w:rsidR="00394717" w:rsidRPr="00F60466">
        <w:rPr>
          <w:rFonts w:ascii="Arial" w:hAnsi="Arial" w:cs="Arial"/>
          <w:bCs/>
          <w:sz w:val="24"/>
          <w:szCs w:val="24"/>
        </w:rPr>
        <w:t>8</w:t>
      </w:r>
      <w:r w:rsidRPr="00F60466">
        <w:rPr>
          <w:rFonts w:ascii="Arial" w:hAnsi="Arial" w:cs="Arial"/>
          <w:bCs/>
          <w:sz w:val="24"/>
          <w:szCs w:val="24"/>
        </w:rPr>
        <w:t>)</w:t>
      </w:r>
    </w:p>
    <w:p w:rsidR="00C60428" w:rsidRDefault="00C60428" w:rsidP="00F60466">
      <w:pPr>
        <w:spacing w:line="312" w:lineRule="auto"/>
        <w:jc w:val="center"/>
        <w:rPr>
          <w:rFonts w:ascii="Arial" w:hAnsi="Arial" w:cs="Arial"/>
          <w:sz w:val="24"/>
          <w:szCs w:val="24"/>
        </w:rPr>
      </w:pPr>
      <w:r w:rsidRPr="00F60466">
        <w:rPr>
          <w:rFonts w:ascii="Arial" w:hAnsi="Arial" w:cs="Arial"/>
          <w:sz w:val="24"/>
          <w:szCs w:val="24"/>
        </w:rPr>
        <w:t xml:space="preserve">Acta Nº </w:t>
      </w:r>
      <w:r w:rsidR="004C643A" w:rsidRPr="00F60466">
        <w:rPr>
          <w:rFonts w:ascii="Arial" w:hAnsi="Arial" w:cs="Arial"/>
          <w:sz w:val="24"/>
          <w:szCs w:val="24"/>
        </w:rPr>
        <w:t>380</w:t>
      </w:r>
      <w:r w:rsidR="001E2524" w:rsidRPr="00F60466">
        <w:rPr>
          <w:rFonts w:ascii="Arial" w:hAnsi="Arial" w:cs="Arial"/>
          <w:sz w:val="24"/>
          <w:szCs w:val="24"/>
        </w:rPr>
        <w:t xml:space="preserve"> de </w:t>
      </w:r>
      <w:r w:rsidR="00EE4493" w:rsidRPr="00F60466">
        <w:rPr>
          <w:rFonts w:ascii="Arial" w:hAnsi="Arial" w:cs="Arial"/>
          <w:sz w:val="24"/>
          <w:szCs w:val="24"/>
        </w:rPr>
        <w:t>0</w:t>
      </w:r>
      <w:r w:rsidR="00394717" w:rsidRPr="00F60466">
        <w:rPr>
          <w:rFonts w:ascii="Arial" w:hAnsi="Arial" w:cs="Arial"/>
          <w:sz w:val="24"/>
          <w:szCs w:val="24"/>
        </w:rPr>
        <w:t>1-</w:t>
      </w:r>
      <w:r w:rsidR="00EE4493" w:rsidRPr="00F60466">
        <w:rPr>
          <w:rFonts w:ascii="Arial" w:hAnsi="Arial" w:cs="Arial"/>
          <w:sz w:val="24"/>
          <w:szCs w:val="24"/>
        </w:rPr>
        <w:t>1</w:t>
      </w:r>
      <w:r w:rsidR="00394717" w:rsidRPr="00F60466">
        <w:rPr>
          <w:rFonts w:ascii="Arial" w:hAnsi="Arial" w:cs="Arial"/>
          <w:sz w:val="24"/>
          <w:szCs w:val="24"/>
        </w:rPr>
        <w:t>0</w:t>
      </w:r>
      <w:r w:rsidR="00540D52" w:rsidRPr="00F60466">
        <w:rPr>
          <w:rFonts w:ascii="Arial" w:hAnsi="Arial" w:cs="Arial"/>
          <w:sz w:val="24"/>
          <w:szCs w:val="24"/>
        </w:rPr>
        <w:t>-201</w:t>
      </w:r>
      <w:r w:rsidR="00394717" w:rsidRPr="00F60466">
        <w:rPr>
          <w:rFonts w:ascii="Arial" w:hAnsi="Arial" w:cs="Arial"/>
          <w:sz w:val="24"/>
          <w:szCs w:val="24"/>
        </w:rPr>
        <w:t>8</w:t>
      </w:r>
    </w:p>
    <w:p w:rsidR="00F60466" w:rsidRPr="00F60466" w:rsidRDefault="00F60466" w:rsidP="00F60466">
      <w:pPr>
        <w:spacing w:line="312" w:lineRule="auto"/>
        <w:jc w:val="center"/>
        <w:rPr>
          <w:rFonts w:ascii="Arial" w:hAnsi="Arial" w:cs="Arial"/>
          <w:sz w:val="24"/>
          <w:szCs w:val="24"/>
        </w:rPr>
      </w:pPr>
    </w:p>
    <w:p w:rsidR="00C60428" w:rsidRPr="00F60466" w:rsidRDefault="00F35A9C" w:rsidP="00F60466">
      <w:pPr>
        <w:spacing w:line="312" w:lineRule="auto"/>
        <w:jc w:val="center"/>
        <w:rPr>
          <w:rFonts w:ascii="Arial" w:hAnsi="Arial" w:cs="Arial"/>
          <w:bCs/>
          <w:sz w:val="24"/>
          <w:szCs w:val="24"/>
        </w:rPr>
      </w:pPr>
      <w:r w:rsidRPr="00F60466">
        <w:rPr>
          <w:rFonts w:ascii="Arial" w:hAnsi="Arial" w:cs="Arial"/>
          <w:sz w:val="24"/>
          <w:szCs w:val="24"/>
        </w:rPr>
        <w:t>Expediente</w:t>
      </w:r>
      <w:r w:rsidR="00C60428" w:rsidRPr="00F60466">
        <w:rPr>
          <w:rFonts w:ascii="Arial" w:hAnsi="Arial" w:cs="Arial"/>
          <w:sz w:val="24"/>
          <w:szCs w:val="24"/>
        </w:rPr>
        <w:t xml:space="preserve">: </w:t>
      </w:r>
      <w:r w:rsidR="00922588" w:rsidRPr="00F60466">
        <w:rPr>
          <w:rFonts w:ascii="Arial" w:hAnsi="Arial" w:cs="Arial"/>
          <w:sz w:val="24"/>
          <w:szCs w:val="24"/>
        </w:rPr>
        <w:t>66001</w:t>
      </w:r>
      <w:r w:rsidR="00C60428" w:rsidRPr="00F60466">
        <w:rPr>
          <w:rFonts w:ascii="Arial" w:hAnsi="Arial" w:cs="Arial"/>
          <w:sz w:val="24"/>
          <w:szCs w:val="24"/>
        </w:rPr>
        <w:t>-31-</w:t>
      </w:r>
      <w:r w:rsidR="00922588" w:rsidRPr="00F60466">
        <w:rPr>
          <w:rFonts w:ascii="Arial" w:hAnsi="Arial" w:cs="Arial"/>
          <w:sz w:val="24"/>
          <w:szCs w:val="24"/>
        </w:rPr>
        <w:t>0</w:t>
      </w:r>
      <w:r w:rsidR="00540D52" w:rsidRPr="00F60466">
        <w:rPr>
          <w:rFonts w:ascii="Arial" w:hAnsi="Arial" w:cs="Arial"/>
          <w:sz w:val="24"/>
          <w:szCs w:val="24"/>
        </w:rPr>
        <w:t>3</w:t>
      </w:r>
      <w:r w:rsidR="00C60428" w:rsidRPr="00F60466">
        <w:rPr>
          <w:rFonts w:ascii="Arial" w:hAnsi="Arial" w:cs="Arial"/>
          <w:sz w:val="24"/>
          <w:szCs w:val="24"/>
        </w:rPr>
        <w:t>-00</w:t>
      </w:r>
      <w:r w:rsidR="00394717" w:rsidRPr="00F60466">
        <w:rPr>
          <w:rFonts w:ascii="Arial" w:hAnsi="Arial" w:cs="Arial"/>
          <w:sz w:val="24"/>
          <w:szCs w:val="24"/>
        </w:rPr>
        <w:t>3</w:t>
      </w:r>
      <w:r w:rsidR="00C60428" w:rsidRPr="00F60466">
        <w:rPr>
          <w:rFonts w:ascii="Arial" w:hAnsi="Arial" w:cs="Arial"/>
          <w:sz w:val="24"/>
          <w:szCs w:val="24"/>
        </w:rPr>
        <w:t>-</w:t>
      </w:r>
      <w:r w:rsidR="00C60428" w:rsidRPr="00F60466">
        <w:rPr>
          <w:rFonts w:ascii="Arial" w:hAnsi="Arial" w:cs="Arial"/>
          <w:b/>
          <w:sz w:val="24"/>
          <w:szCs w:val="24"/>
        </w:rPr>
        <w:t>201</w:t>
      </w:r>
      <w:r w:rsidR="00394717" w:rsidRPr="00F60466">
        <w:rPr>
          <w:rFonts w:ascii="Arial" w:hAnsi="Arial" w:cs="Arial"/>
          <w:b/>
          <w:sz w:val="24"/>
          <w:szCs w:val="24"/>
        </w:rPr>
        <w:t>8</w:t>
      </w:r>
      <w:r w:rsidR="00C60428" w:rsidRPr="00F60466">
        <w:rPr>
          <w:rFonts w:ascii="Arial" w:hAnsi="Arial" w:cs="Arial"/>
          <w:b/>
          <w:sz w:val="24"/>
          <w:szCs w:val="24"/>
        </w:rPr>
        <w:t>-00</w:t>
      </w:r>
      <w:r w:rsidR="00B11219" w:rsidRPr="00F60466">
        <w:rPr>
          <w:rFonts w:ascii="Arial" w:hAnsi="Arial" w:cs="Arial"/>
          <w:b/>
          <w:sz w:val="24"/>
          <w:szCs w:val="24"/>
        </w:rPr>
        <w:t>0</w:t>
      </w:r>
      <w:r w:rsidR="00394717" w:rsidRPr="00F60466">
        <w:rPr>
          <w:rFonts w:ascii="Arial" w:hAnsi="Arial" w:cs="Arial"/>
          <w:b/>
          <w:sz w:val="24"/>
          <w:szCs w:val="24"/>
        </w:rPr>
        <w:t>6</w:t>
      </w:r>
      <w:r w:rsidR="00EE4493" w:rsidRPr="00F60466">
        <w:rPr>
          <w:rFonts w:ascii="Arial" w:hAnsi="Arial" w:cs="Arial"/>
          <w:b/>
          <w:sz w:val="24"/>
          <w:szCs w:val="24"/>
        </w:rPr>
        <w:t>1</w:t>
      </w:r>
      <w:r w:rsidR="00C60428" w:rsidRPr="00F60466">
        <w:rPr>
          <w:rFonts w:ascii="Arial" w:hAnsi="Arial" w:cs="Arial"/>
          <w:sz w:val="24"/>
          <w:szCs w:val="24"/>
        </w:rPr>
        <w:t>-01</w:t>
      </w:r>
    </w:p>
    <w:p w:rsidR="008F7C32" w:rsidRPr="00F60466" w:rsidRDefault="008F7C32" w:rsidP="00F60466">
      <w:pPr>
        <w:spacing w:line="312" w:lineRule="auto"/>
        <w:jc w:val="center"/>
        <w:rPr>
          <w:rFonts w:ascii="Arial" w:hAnsi="Arial" w:cs="Arial"/>
          <w:bCs/>
          <w:sz w:val="24"/>
          <w:szCs w:val="24"/>
        </w:rPr>
      </w:pPr>
    </w:p>
    <w:p w:rsidR="00F35A9C" w:rsidRPr="00F60466" w:rsidRDefault="00F35A9C" w:rsidP="00F60466">
      <w:pPr>
        <w:spacing w:line="312" w:lineRule="auto"/>
        <w:jc w:val="center"/>
        <w:rPr>
          <w:rFonts w:ascii="Arial" w:hAnsi="Arial" w:cs="Arial"/>
          <w:bCs/>
          <w:sz w:val="24"/>
          <w:szCs w:val="24"/>
        </w:rPr>
      </w:pPr>
    </w:p>
    <w:p w:rsidR="00EA1AF9" w:rsidRPr="00F60466" w:rsidRDefault="008F7C32" w:rsidP="00F60466">
      <w:pPr>
        <w:pStyle w:val="Sinespaciado1"/>
        <w:spacing w:line="312" w:lineRule="auto"/>
        <w:ind w:firstLine="2835"/>
        <w:rPr>
          <w:rFonts w:ascii="Arial" w:hAnsi="Arial" w:cs="Arial"/>
          <w:b/>
          <w:sz w:val="24"/>
          <w:szCs w:val="24"/>
          <w:lang w:val="es-ES" w:eastAsia="es-ES"/>
        </w:rPr>
      </w:pPr>
      <w:r w:rsidRPr="00F60466">
        <w:rPr>
          <w:rFonts w:ascii="Arial" w:hAnsi="Arial" w:cs="Arial"/>
          <w:b/>
          <w:sz w:val="24"/>
          <w:szCs w:val="24"/>
          <w:lang w:val="es-ES" w:eastAsia="es-ES"/>
        </w:rPr>
        <w:t>I. A</w:t>
      </w:r>
      <w:r w:rsidR="00F35A9C" w:rsidRPr="00F60466">
        <w:rPr>
          <w:rFonts w:ascii="Arial" w:hAnsi="Arial" w:cs="Arial"/>
          <w:b/>
          <w:sz w:val="24"/>
          <w:szCs w:val="24"/>
          <w:lang w:val="es-ES" w:eastAsia="es-ES"/>
        </w:rPr>
        <w:t>SUNTO</w:t>
      </w:r>
    </w:p>
    <w:p w:rsidR="00EA1AF9" w:rsidRPr="00F60466" w:rsidRDefault="00EA1AF9" w:rsidP="00F60466">
      <w:pPr>
        <w:pStyle w:val="Sinespaciado1"/>
        <w:spacing w:line="312" w:lineRule="auto"/>
        <w:ind w:firstLine="2835"/>
        <w:rPr>
          <w:rFonts w:ascii="Arial" w:hAnsi="Arial" w:cs="Arial"/>
          <w:sz w:val="24"/>
          <w:szCs w:val="24"/>
          <w:lang w:val="es-ES" w:eastAsia="es-ES"/>
        </w:rPr>
      </w:pPr>
    </w:p>
    <w:p w:rsidR="002D2DCE" w:rsidRPr="00F60466" w:rsidRDefault="008F7C32" w:rsidP="00F60466">
      <w:pPr>
        <w:pStyle w:val="Sinespaciado1"/>
        <w:spacing w:line="312" w:lineRule="auto"/>
        <w:ind w:firstLine="2835"/>
        <w:jc w:val="both"/>
        <w:rPr>
          <w:rFonts w:ascii="Arial" w:hAnsi="Arial" w:cs="Arial"/>
          <w:sz w:val="24"/>
          <w:szCs w:val="24"/>
          <w:lang w:val="es-ES" w:eastAsia="es-ES"/>
        </w:rPr>
      </w:pPr>
      <w:r w:rsidRPr="00F60466">
        <w:rPr>
          <w:rFonts w:ascii="Arial" w:hAnsi="Arial" w:cs="Arial"/>
          <w:sz w:val="24"/>
          <w:szCs w:val="24"/>
          <w:lang w:val="es-ES" w:eastAsia="es-ES"/>
        </w:rPr>
        <w:t xml:space="preserve">Decide la Sala la impugnación formulada por </w:t>
      </w:r>
      <w:r w:rsidR="00EE4493" w:rsidRPr="00F60466">
        <w:rPr>
          <w:rFonts w:ascii="Arial" w:hAnsi="Arial" w:cs="Arial"/>
          <w:spacing w:val="-3"/>
          <w:sz w:val="24"/>
          <w:szCs w:val="24"/>
        </w:rPr>
        <w:t>la empresa INVERSIONES JOTAGALLO SA</w:t>
      </w:r>
      <w:r w:rsidR="00F35A9C" w:rsidRPr="00F60466">
        <w:rPr>
          <w:rFonts w:ascii="Arial" w:hAnsi="Arial" w:cs="Arial"/>
          <w:sz w:val="24"/>
          <w:szCs w:val="24"/>
          <w:lang w:val="es-ES" w:eastAsia="es-ES"/>
        </w:rPr>
        <w:t xml:space="preserve">, </w:t>
      </w:r>
      <w:r w:rsidRPr="00F60466">
        <w:rPr>
          <w:rFonts w:ascii="Arial" w:hAnsi="Arial" w:cs="Arial"/>
          <w:sz w:val="24"/>
          <w:szCs w:val="24"/>
          <w:lang w:val="es-ES" w:eastAsia="es-ES"/>
        </w:rPr>
        <w:t xml:space="preserve">contra la sentencia </w:t>
      </w:r>
      <w:r w:rsidR="005B0C79" w:rsidRPr="00F60466">
        <w:rPr>
          <w:rFonts w:ascii="Arial" w:hAnsi="Arial" w:cs="Arial"/>
          <w:sz w:val="24"/>
          <w:szCs w:val="24"/>
          <w:lang w:val="es-ES" w:eastAsia="es-ES"/>
        </w:rPr>
        <w:t xml:space="preserve">proferida </w:t>
      </w:r>
      <w:r w:rsidRPr="00F60466">
        <w:rPr>
          <w:rFonts w:ascii="Arial" w:hAnsi="Arial" w:cs="Arial"/>
          <w:sz w:val="24"/>
          <w:szCs w:val="24"/>
          <w:lang w:val="es-ES" w:eastAsia="es-ES"/>
        </w:rPr>
        <w:t xml:space="preserve">el </w:t>
      </w:r>
      <w:r w:rsidR="00EE4493" w:rsidRPr="00F60466">
        <w:rPr>
          <w:rFonts w:ascii="Arial" w:hAnsi="Arial" w:cs="Arial"/>
          <w:sz w:val="24"/>
          <w:szCs w:val="24"/>
          <w:lang w:val="es-ES" w:eastAsia="es-ES"/>
        </w:rPr>
        <w:t>23</w:t>
      </w:r>
      <w:r w:rsidRPr="00F60466">
        <w:rPr>
          <w:rFonts w:ascii="Arial" w:hAnsi="Arial" w:cs="Arial"/>
          <w:sz w:val="24"/>
          <w:szCs w:val="24"/>
          <w:lang w:val="es-ES" w:eastAsia="es-ES"/>
        </w:rPr>
        <w:t xml:space="preserve"> de </w:t>
      </w:r>
      <w:r w:rsidR="00EE4493" w:rsidRPr="00F60466">
        <w:rPr>
          <w:rFonts w:ascii="Arial" w:hAnsi="Arial" w:cs="Arial"/>
          <w:sz w:val="24"/>
          <w:szCs w:val="24"/>
          <w:lang w:val="es-ES" w:eastAsia="es-ES"/>
        </w:rPr>
        <w:t>julio</w:t>
      </w:r>
      <w:r w:rsidR="00540D52" w:rsidRPr="00F60466">
        <w:rPr>
          <w:rFonts w:ascii="Arial" w:hAnsi="Arial" w:cs="Arial"/>
          <w:sz w:val="24"/>
          <w:szCs w:val="24"/>
          <w:lang w:val="es-ES" w:eastAsia="es-ES"/>
        </w:rPr>
        <w:t xml:space="preserve"> </w:t>
      </w:r>
      <w:r w:rsidR="00F35A9C" w:rsidRPr="00F60466">
        <w:rPr>
          <w:rFonts w:ascii="Arial" w:hAnsi="Arial" w:cs="Arial"/>
          <w:sz w:val="24"/>
          <w:szCs w:val="24"/>
          <w:lang w:val="es-ES" w:eastAsia="es-ES"/>
        </w:rPr>
        <w:t>de 201</w:t>
      </w:r>
      <w:r w:rsidR="00394717" w:rsidRPr="00F60466">
        <w:rPr>
          <w:rFonts w:ascii="Arial" w:hAnsi="Arial" w:cs="Arial"/>
          <w:sz w:val="24"/>
          <w:szCs w:val="24"/>
          <w:lang w:val="es-ES" w:eastAsia="es-ES"/>
        </w:rPr>
        <w:t>8</w:t>
      </w:r>
      <w:r w:rsidR="00C075FB" w:rsidRPr="00F60466">
        <w:rPr>
          <w:rFonts w:ascii="Arial" w:hAnsi="Arial" w:cs="Arial"/>
          <w:sz w:val="24"/>
          <w:szCs w:val="24"/>
          <w:lang w:val="es-ES" w:eastAsia="es-ES"/>
        </w:rPr>
        <w:t xml:space="preserve">, mediante la cual </w:t>
      </w:r>
      <w:r w:rsidRPr="00F60466">
        <w:rPr>
          <w:rFonts w:ascii="Arial" w:hAnsi="Arial" w:cs="Arial"/>
          <w:sz w:val="24"/>
          <w:szCs w:val="24"/>
          <w:lang w:val="es-ES" w:eastAsia="es-ES"/>
        </w:rPr>
        <w:t xml:space="preserve">el Juzgado </w:t>
      </w:r>
      <w:r w:rsidR="00394717" w:rsidRPr="00F60466">
        <w:rPr>
          <w:rFonts w:ascii="Arial" w:hAnsi="Arial" w:cs="Arial"/>
          <w:sz w:val="24"/>
          <w:szCs w:val="24"/>
          <w:lang w:val="es-ES" w:eastAsia="es-ES"/>
        </w:rPr>
        <w:t>Tercer</w:t>
      </w:r>
      <w:r w:rsidR="00F10F77" w:rsidRPr="00F60466">
        <w:rPr>
          <w:rFonts w:ascii="Arial" w:hAnsi="Arial" w:cs="Arial"/>
          <w:sz w:val="24"/>
          <w:szCs w:val="24"/>
          <w:lang w:val="es-ES" w:eastAsia="es-ES"/>
        </w:rPr>
        <w:t xml:space="preserve">o </w:t>
      </w:r>
      <w:r w:rsidR="00540D52" w:rsidRPr="00F60466">
        <w:rPr>
          <w:rFonts w:ascii="Arial" w:hAnsi="Arial" w:cs="Arial"/>
          <w:sz w:val="24"/>
          <w:szCs w:val="24"/>
          <w:lang w:val="es-ES" w:eastAsia="es-ES"/>
        </w:rPr>
        <w:t>Civil del Circuito de</w:t>
      </w:r>
      <w:r w:rsidR="00F10F77" w:rsidRPr="00F60466">
        <w:rPr>
          <w:rFonts w:ascii="Arial" w:hAnsi="Arial" w:cs="Arial"/>
          <w:sz w:val="24"/>
          <w:szCs w:val="24"/>
          <w:lang w:val="es-ES" w:eastAsia="es-ES"/>
        </w:rPr>
        <w:t xml:space="preserve"> Pereira</w:t>
      </w:r>
      <w:r w:rsidR="00C075FB" w:rsidRPr="00F60466">
        <w:rPr>
          <w:rFonts w:ascii="Arial" w:hAnsi="Arial" w:cs="Arial"/>
          <w:sz w:val="24"/>
          <w:szCs w:val="24"/>
          <w:lang w:val="es-ES" w:eastAsia="es-ES"/>
        </w:rPr>
        <w:t xml:space="preserve"> resolvió la acción de </w:t>
      </w:r>
      <w:r w:rsidR="00C075FB" w:rsidRPr="00F60466">
        <w:rPr>
          <w:rFonts w:ascii="Arial" w:hAnsi="Arial" w:cs="Arial"/>
          <w:sz w:val="24"/>
          <w:szCs w:val="24"/>
          <w:lang w:val="es-ES" w:eastAsia="es-ES"/>
        </w:rPr>
        <w:lastRenderedPageBreak/>
        <w:t xml:space="preserve">tutela que </w:t>
      </w:r>
      <w:r w:rsidR="007972BB" w:rsidRPr="00F60466">
        <w:rPr>
          <w:rFonts w:ascii="Arial" w:hAnsi="Arial" w:cs="Arial"/>
          <w:sz w:val="24"/>
          <w:szCs w:val="24"/>
          <w:lang w:val="es-ES" w:eastAsia="es-ES"/>
        </w:rPr>
        <w:t xml:space="preserve">formuló </w:t>
      </w:r>
      <w:r w:rsidRPr="00F60466">
        <w:rPr>
          <w:rFonts w:ascii="Arial" w:hAnsi="Arial" w:cs="Arial"/>
          <w:sz w:val="24"/>
          <w:szCs w:val="24"/>
          <w:lang w:val="es-ES" w:eastAsia="es-ES"/>
        </w:rPr>
        <w:t>contra</w:t>
      </w:r>
      <w:r w:rsidR="00EE4493" w:rsidRPr="00F60466">
        <w:rPr>
          <w:rFonts w:ascii="Arial" w:hAnsi="Arial" w:cs="Arial"/>
          <w:sz w:val="24"/>
          <w:szCs w:val="24"/>
          <w:lang w:val="es-ES" w:eastAsia="es-ES"/>
        </w:rPr>
        <w:t xml:space="preserve"> la </w:t>
      </w:r>
      <w:r w:rsidR="00EE4493" w:rsidRPr="00F60466">
        <w:rPr>
          <w:rFonts w:ascii="Arial" w:hAnsi="Arial" w:cs="Arial"/>
          <w:spacing w:val="3"/>
          <w:sz w:val="24"/>
          <w:szCs w:val="24"/>
        </w:rPr>
        <w:t>AGENCIA NACIONAL DE MINERÍA – VICEPRESIDENCIA DE SEGUIMIENTO, CONTROL Y SEGURIDAD MINERA y la PROCURADURÍA GENERAL DE LA NACIÓN – GRUPO DEL SISTEMA DE INFORMACIÓN DE REGISTRO DE SANCIONES Y CAUSAS DE INHABILIDAD – SIRI,</w:t>
      </w:r>
      <w:r w:rsidR="00540D52" w:rsidRPr="00F60466">
        <w:rPr>
          <w:rFonts w:ascii="Arial" w:hAnsi="Arial" w:cs="Arial"/>
          <w:sz w:val="24"/>
          <w:szCs w:val="24"/>
          <w:lang w:val="es-ES" w:eastAsia="es-ES"/>
        </w:rPr>
        <w:t xml:space="preserve"> </w:t>
      </w:r>
      <w:r w:rsidR="00F35A9C" w:rsidRPr="00F60466">
        <w:rPr>
          <w:rFonts w:ascii="Arial" w:hAnsi="Arial" w:cs="Arial"/>
          <w:sz w:val="24"/>
          <w:szCs w:val="24"/>
          <w:lang w:val="es-ES" w:eastAsia="es-ES"/>
        </w:rPr>
        <w:t>a</w:t>
      </w:r>
      <w:r w:rsidR="00EE4493" w:rsidRPr="00F60466">
        <w:rPr>
          <w:rFonts w:ascii="Arial" w:hAnsi="Arial" w:cs="Arial"/>
          <w:sz w:val="24"/>
          <w:szCs w:val="24"/>
          <w:lang w:val="es-ES" w:eastAsia="es-ES"/>
        </w:rPr>
        <w:t xml:space="preserve"> la que se vinculó a la </w:t>
      </w:r>
      <w:r w:rsidR="00EE4493" w:rsidRPr="00F60466">
        <w:rPr>
          <w:rFonts w:ascii="Arial" w:hAnsi="Arial" w:cs="Arial"/>
          <w:spacing w:val="3"/>
          <w:sz w:val="24"/>
          <w:szCs w:val="24"/>
        </w:rPr>
        <w:t>AGENCIA NACIONAL DE MINERÍA y la PROCURADURÍA GENERAL DE LA NACIÓN</w:t>
      </w:r>
      <w:r w:rsidR="002D2DCE" w:rsidRPr="00F60466">
        <w:rPr>
          <w:rFonts w:ascii="Arial" w:hAnsi="Arial" w:cs="Arial"/>
          <w:sz w:val="24"/>
          <w:szCs w:val="24"/>
          <w:lang w:val="es-ES" w:eastAsia="es-ES"/>
        </w:rPr>
        <w:t>.</w:t>
      </w:r>
    </w:p>
    <w:p w:rsidR="005B0C79" w:rsidRPr="00F60466" w:rsidRDefault="005B0C79" w:rsidP="00F60466">
      <w:pPr>
        <w:pStyle w:val="Sinespaciado1"/>
        <w:spacing w:line="312" w:lineRule="auto"/>
        <w:ind w:firstLine="2835"/>
        <w:rPr>
          <w:rFonts w:ascii="Arial" w:hAnsi="Arial" w:cs="Arial"/>
          <w:sz w:val="24"/>
          <w:szCs w:val="24"/>
          <w:lang w:val="es-ES" w:eastAsia="es-ES"/>
        </w:rPr>
      </w:pPr>
    </w:p>
    <w:p w:rsidR="002D2DCE" w:rsidRPr="00F60466" w:rsidRDefault="00F35A9C" w:rsidP="00F60466">
      <w:pPr>
        <w:pStyle w:val="Sinespaciado1"/>
        <w:spacing w:line="312" w:lineRule="auto"/>
        <w:ind w:firstLine="2835"/>
        <w:jc w:val="both"/>
        <w:rPr>
          <w:rFonts w:ascii="Arial" w:hAnsi="Arial" w:cs="Arial"/>
          <w:b/>
          <w:sz w:val="24"/>
          <w:szCs w:val="24"/>
          <w:lang w:val="es-ES" w:eastAsia="es-ES"/>
        </w:rPr>
      </w:pPr>
      <w:r w:rsidRPr="00F60466">
        <w:rPr>
          <w:rFonts w:ascii="Arial" w:hAnsi="Arial" w:cs="Arial"/>
          <w:b/>
          <w:sz w:val="24"/>
          <w:szCs w:val="24"/>
          <w:lang w:val="es-ES" w:eastAsia="es-ES"/>
        </w:rPr>
        <w:t>II. ANTECEDENTES</w:t>
      </w:r>
    </w:p>
    <w:p w:rsidR="002D2DCE" w:rsidRPr="00F60466" w:rsidRDefault="002D2DCE" w:rsidP="00F60466">
      <w:pPr>
        <w:pStyle w:val="Sinespaciado1"/>
        <w:spacing w:line="312" w:lineRule="auto"/>
        <w:ind w:firstLine="2835"/>
        <w:jc w:val="both"/>
        <w:rPr>
          <w:rFonts w:ascii="Arial" w:hAnsi="Arial" w:cs="Arial"/>
          <w:sz w:val="24"/>
          <w:szCs w:val="24"/>
          <w:lang w:val="es-ES" w:eastAsia="es-ES"/>
        </w:rPr>
      </w:pPr>
    </w:p>
    <w:p w:rsidR="00F35A9C" w:rsidRPr="00F60466" w:rsidRDefault="008F7C32" w:rsidP="00F60466">
      <w:pPr>
        <w:spacing w:line="312" w:lineRule="auto"/>
        <w:ind w:firstLine="2835"/>
        <w:jc w:val="both"/>
        <w:rPr>
          <w:rFonts w:ascii="Arial" w:hAnsi="Arial" w:cs="Arial"/>
          <w:spacing w:val="-3"/>
          <w:sz w:val="24"/>
          <w:szCs w:val="24"/>
        </w:rPr>
      </w:pPr>
      <w:r w:rsidRPr="00F60466">
        <w:rPr>
          <w:rFonts w:ascii="Arial" w:hAnsi="Arial" w:cs="Arial"/>
          <w:sz w:val="24"/>
          <w:szCs w:val="24"/>
        </w:rPr>
        <w:t xml:space="preserve">1. </w:t>
      </w:r>
      <w:r w:rsidR="00DD68CB" w:rsidRPr="00F60466">
        <w:rPr>
          <w:rFonts w:ascii="Arial" w:hAnsi="Arial" w:cs="Arial"/>
          <w:spacing w:val="-3"/>
          <w:sz w:val="24"/>
          <w:szCs w:val="24"/>
        </w:rPr>
        <w:t>La citada sociedad promovió el amparo constitucional, por considerar que las entidades demandadas vulneran sus derechos fundamentales al debido proceso y defensa</w:t>
      </w:r>
      <w:r w:rsidR="00F35A9C" w:rsidRPr="00F60466">
        <w:rPr>
          <w:rFonts w:ascii="Arial" w:hAnsi="Arial" w:cs="Arial"/>
          <w:spacing w:val="-3"/>
          <w:sz w:val="24"/>
          <w:szCs w:val="24"/>
        </w:rPr>
        <w:t>.</w:t>
      </w:r>
    </w:p>
    <w:p w:rsidR="00F35A9C" w:rsidRPr="00F60466" w:rsidRDefault="00F35A9C" w:rsidP="00F60466">
      <w:pPr>
        <w:spacing w:line="312" w:lineRule="auto"/>
        <w:ind w:firstLine="2835"/>
        <w:jc w:val="both"/>
        <w:rPr>
          <w:rFonts w:ascii="Arial" w:hAnsi="Arial" w:cs="Arial"/>
          <w:spacing w:val="-3"/>
          <w:sz w:val="24"/>
          <w:szCs w:val="24"/>
        </w:rPr>
      </w:pPr>
    </w:p>
    <w:p w:rsidR="00F35A9C" w:rsidRPr="00F60466" w:rsidRDefault="00F35A9C" w:rsidP="00F60466">
      <w:pPr>
        <w:pStyle w:val="Sinespaciado1"/>
        <w:spacing w:line="312" w:lineRule="auto"/>
        <w:ind w:firstLine="2835"/>
        <w:jc w:val="both"/>
        <w:rPr>
          <w:rFonts w:ascii="Arial" w:hAnsi="Arial" w:cs="Arial"/>
          <w:sz w:val="24"/>
          <w:szCs w:val="24"/>
        </w:rPr>
      </w:pPr>
      <w:r w:rsidRPr="00F60466">
        <w:rPr>
          <w:rFonts w:ascii="Arial" w:hAnsi="Arial" w:cs="Arial"/>
          <w:sz w:val="24"/>
          <w:szCs w:val="24"/>
        </w:rPr>
        <w:t>2. Señaló como sustento de su reclamo, en síntesis, lo siguiente:</w:t>
      </w:r>
    </w:p>
    <w:p w:rsidR="00F35A9C" w:rsidRPr="00F60466" w:rsidRDefault="00F35A9C" w:rsidP="00F60466">
      <w:pPr>
        <w:pStyle w:val="Sinespaciado1"/>
        <w:spacing w:line="312" w:lineRule="auto"/>
        <w:ind w:firstLine="2835"/>
        <w:jc w:val="both"/>
        <w:rPr>
          <w:rFonts w:ascii="Arial" w:hAnsi="Arial" w:cs="Arial"/>
          <w:sz w:val="24"/>
          <w:szCs w:val="24"/>
        </w:rPr>
      </w:pPr>
    </w:p>
    <w:p w:rsidR="00DD68CB" w:rsidRPr="00F60466" w:rsidRDefault="00DD68CB" w:rsidP="00F60466">
      <w:pPr>
        <w:pStyle w:val="Sinespaciado1"/>
        <w:spacing w:line="312" w:lineRule="auto"/>
        <w:ind w:firstLine="2835"/>
        <w:jc w:val="both"/>
        <w:rPr>
          <w:rFonts w:ascii="Arial" w:hAnsi="Arial" w:cs="Arial"/>
          <w:sz w:val="24"/>
          <w:szCs w:val="24"/>
        </w:rPr>
      </w:pPr>
      <w:r w:rsidRPr="00F60466">
        <w:rPr>
          <w:rFonts w:ascii="Arial" w:hAnsi="Arial" w:cs="Arial"/>
          <w:sz w:val="24"/>
          <w:szCs w:val="24"/>
        </w:rPr>
        <w:t>2.1. Entre el Instituto Colombiano de Geología y Minería - Ingeominas y el señor Mauricio Santacoloma Botero se suscribió el contrato de concesión No. ELI- 121 de fecha 5 de mayo de 2006, para la exploración y explotación de un yacimiento de materiales de construcción y demás concesibles, y el área objeto del contrato fue de 64 hectáreas y 9302 metros cuadrados, ubicada en jurisdicción del municipio de Santa Rosa de Cabal, con una duración de 30 años, contados a partir del 23 de julio de 2007, fecha en la cual se realizó la inscripción en el Registro Minero Nacional.</w:t>
      </w:r>
    </w:p>
    <w:p w:rsidR="00DD68CB" w:rsidRPr="00F60466" w:rsidRDefault="00DD68CB" w:rsidP="00F60466">
      <w:pPr>
        <w:pStyle w:val="Sinespaciado1"/>
        <w:spacing w:line="312" w:lineRule="auto"/>
        <w:ind w:firstLine="2835"/>
        <w:jc w:val="both"/>
        <w:rPr>
          <w:rFonts w:ascii="Arial" w:hAnsi="Arial" w:cs="Arial"/>
          <w:sz w:val="24"/>
          <w:szCs w:val="24"/>
        </w:rPr>
      </w:pPr>
    </w:p>
    <w:p w:rsidR="00DD68CB" w:rsidRPr="00F60466" w:rsidRDefault="00DD68CB" w:rsidP="00F60466">
      <w:pPr>
        <w:pStyle w:val="Sinespaciado1"/>
        <w:spacing w:line="312" w:lineRule="auto"/>
        <w:ind w:firstLine="2835"/>
        <w:jc w:val="both"/>
        <w:rPr>
          <w:rFonts w:ascii="Arial" w:hAnsi="Arial" w:cs="Arial"/>
          <w:sz w:val="24"/>
          <w:szCs w:val="24"/>
        </w:rPr>
      </w:pPr>
      <w:r w:rsidRPr="00F60466">
        <w:rPr>
          <w:rFonts w:ascii="Arial" w:hAnsi="Arial" w:cs="Arial"/>
          <w:sz w:val="24"/>
          <w:szCs w:val="24"/>
        </w:rPr>
        <w:t>2.2. Mediante la resolución GTR1 No. 003 del 14 de enero de 2008, se declaró perfeccionada la cesión total del 100% de las obligaciones del contrato de concesión No. ELI-121, a favor de la compañía INVERSIONES JOTA GALLO SA, acto que fue inscrito en el Registro Minero Nacional el 28 de marzo de 2008.</w:t>
      </w:r>
    </w:p>
    <w:p w:rsidR="00DD68CB" w:rsidRPr="00F60466" w:rsidRDefault="00DD68CB" w:rsidP="00F60466">
      <w:pPr>
        <w:pStyle w:val="Sinespaciado1"/>
        <w:spacing w:line="312" w:lineRule="auto"/>
        <w:ind w:firstLine="2835"/>
        <w:jc w:val="both"/>
        <w:rPr>
          <w:rFonts w:ascii="Arial" w:hAnsi="Arial" w:cs="Arial"/>
          <w:sz w:val="24"/>
          <w:szCs w:val="24"/>
        </w:rPr>
      </w:pPr>
    </w:p>
    <w:p w:rsidR="00DD68CB" w:rsidRPr="00F60466" w:rsidRDefault="00DD68CB" w:rsidP="00F60466">
      <w:pPr>
        <w:spacing w:line="312" w:lineRule="auto"/>
        <w:ind w:firstLine="2835"/>
        <w:jc w:val="both"/>
        <w:rPr>
          <w:rFonts w:ascii="Arial" w:hAnsi="Arial" w:cs="Arial"/>
          <w:sz w:val="24"/>
          <w:szCs w:val="24"/>
        </w:rPr>
      </w:pPr>
      <w:r w:rsidRPr="00F60466">
        <w:rPr>
          <w:rFonts w:ascii="Arial" w:hAnsi="Arial" w:cs="Arial"/>
          <w:sz w:val="24"/>
          <w:szCs w:val="24"/>
        </w:rPr>
        <w:t>2.3. Mediante la resolución VSC 001492 del 1º de diciembre de 2016, la Agencia Nacional de Minería DECLARÓ LA CADUCIDAD DEL CONTRATO DE CONCESIÓN No. ELI-121, que se rige por la ley 685 de 2001, y del cual era titular la sociedad INVERSIONES JOTA GALLO SA; se resolvió además, que dicha sociedad debía suspender toda actividad dentro del área del contrato de concesión No. EU-121.</w:t>
      </w:r>
    </w:p>
    <w:p w:rsidR="00DD68CB" w:rsidRPr="00F60466" w:rsidRDefault="00DD68CB" w:rsidP="00F60466">
      <w:pPr>
        <w:spacing w:line="312" w:lineRule="auto"/>
        <w:ind w:firstLine="2835"/>
        <w:jc w:val="both"/>
        <w:rPr>
          <w:rFonts w:ascii="Arial" w:hAnsi="Arial" w:cs="Arial"/>
          <w:sz w:val="24"/>
          <w:szCs w:val="24"/>
        </w:rPr>
      </w:pPr>
    </w:p>
    <w:p w:rsidR="00DD68CB" w:rsidRPr="00F60466" w:rsidRDefault="00DD68CB" w:rsidP="00F60466">
      <w:pPr>
        <w:spacing w:line="312" w:lineRule="auto"/>
        <w:ind w:firstLine="2835"/>
        <w:jc w:val="both"/>
        <w:rPr>
          <w:rFonts w:ascii="Arial" w:hAnsi="Arial" w:cs="Arial"/>
          <w:sz w:val="24"/>
          <w:szCs w:val="24"/>
        </w:rPr>
      </w:pPr>
      <w:r w:rsidRPr="00F60466">
        <w:rPr>
          <w:rFonts w:ascii="Arial" w:hAnsi="Arial" w:cs="Arial"/>
          <w:sz w:val="24"/>
          <w:szCs w:val="24"/>
        </w:rPr>
        <w:t xml:space="preserve">2.4. El 27 de abril de 2017, INVERSIONES JOTA GALLO SA, mediante oficio radicado No. 20175510094662, interpuso solicitud de revocatoria directa en contra de la resolución VSC 001492 del 1º de diciembre de 2016, aduciendo como causales las contempladas en los numerales 1 y 3 del artículo 93 de la ley 1437 de 2011 (oposición a la Constitución o a la ley - agravio injustificado) y solicitando que </w:t>
      </w:r>
      <w:r w:rsidRPr="00F60466">
        <w:rPr>
          <w:rFonts w:ascii="Arial" w:hAnsi="Arial" w:cs="Arial"/>
          <w:sz w:val="24"/>
          <w:szCs w:val="24"/>
        </w:rPr>
        <w:lastRenderedPageBreak/>
        <w:t>se declaren cumplidas las obligaciones técnicas y económicas a cargo del concesionario.</w:t>
      </w:r>
    </w:p>
    <w:p w:rsidR="00DD68CB" w:rsidRPr="00F60466" w:rsidRDefault="00DD68CB" w:rsidP="00F60466">
      <w:pPr>
        <w:spacing w:line="312" w:lineRule="auto"/>
        <w:ind w:firstLine="2835"/>
        <w:jc w:val="both"/>
        <w:rPr>
          <w:rFonts w:ascii="Arial" w:hAnsi="Arial" w:cs="Arial"/>
          <w:sz w:val="24"/>
          <w:szCs w:val="24"/>
        </w:rPr>
      </w:pPr>
    </w:p>
    <w:p w:rsidR="00DD68CB" w:rsidRPr="00F60466" w:rsidRDefault="00DD68CB" w:rsidP="00F60466">
      <w:pPr>
        <w:spacing w:line="312" w:lineRule="auto"/>
        <w:ind w:firstLine="2835"/>
        <w:jc w:val="both"/>
        <w:rPr>
          <w:rStyle w:val="FontStyle26"/>
          <w:b w:val="0"/>
          <w:sz w:val="24"/>
          <w:szCs w:val="24"/>
          <w:lang w:val="es-ES_tradnl" w:eastAsia="es-ES_tradnl"/>
        </w:rPr>
      </w:pPr>
      <w:r w:rsidRPr="00F60466">
        <w:rPr>
          <w:rFonts w:ascii="Arial" w:hAnsi="Arial" w:cs="Arial"/>
          <w:sz w:val="24"/>
          <w:szCs w:val="24"/>
        </w:rPr>
        <w:t>2.5. El 27 de junio de 2017, el doctor Javier Octavio García Granados - Vicepresidente de Seguimiento, Control y Seguridad Minera, mediante resolución No. VSC 000640 del 27 de junio de 2017, resolvió la solicitud de revocatoria directa, en el sentido de “NO REVOCAR” la resolución VSC 001492 del 1º de diciembre de 2016.</w:t>
      </w:r>
    </w:p>
    <w:p w:rsidR="00DD68CB" w:rsidRPr="00F60466" w:rsidRDefault="00DD68CB" w:rsidP="00F60466">
      <w:pPr>
        <w:pStyle w:val="Style4"/>
        <w:widowControl/>
        <w:spacing w:line="312" w:lineRule="auto"/>
        <w:ind w:firstLine="2835"/>
        <w:jc w:val="both"/>
        <w:rPr>
          <w:rStyle w:val="FontStyle36"/>
          <w:sz w:val="24"/>
          <w:szCs w:val="24"/>
          <w:lang w:val="es-ES_tradnl" w:eastAsia="es-ES_tradnl"/>
        </w:rPr>
      </w:pPr>
    </w:p>
    <w:p w:rsidR="00DD68CB" w:rsidRPr="00F60466" w:rsidRDefault="00DD68CB" w:rsidP="00F60466">
      <w:pPr>
        <w:pStyle w:val="Sinespaciado1"/>
        <w:spacing w:line="312" w:lineRule="auto"/>
        <w:ind w:firstLine="2835"/>
        <w:jc w:val="both"/>
        <w:rPr>
          <w:rFonts w:ascii="Arial" w:hAnsi="Arial" w:cs="Arial"/>
          <w:sz w:val="24"/>
          <w:szCs w:val="24"/>
        </w:rPr>
      </w:pPr>
      <w:r w:rsidRPr="00F60466">
        <w:rPr>
          <w:rFonts w:ascii="Arial" w:hAnsi="Arial" w:cs="Arial"/>
          <w:sz w:val="24"/>
          <w:szCs w:val="24"/>
        </w:rPr>
        <w:t>2.6. El 28 de febrero pasado, consultó el respectivo certificado de antecedentes disciplinarios en la página web de la Procuraduría General de la Nación con el propósito de participar en un proceso licitatorio y allí se indica que presenta “INHABILIDAD PARA CONTRATAR CON EL ESTADO LEY 80 ARTÍCULO 8 LIT. C” y como causal de la misma “DECLARATORIA DE CADUCIDAD DEL CONTRATO”, sanción que no aparece en ningún acto administrativo.</w:t>
      </w:r>
    </w:p>
    <w:p w:rsidR="00DD68CB" w:rsidRPr="00F60466" w:rsidRDefault="00DD68CB" w:rsidP="00F60466">
      <w:pPr>
        <w:pStyle w:val="Sinespaciado1"/>
        <w:spacing w:line="312" w:lineRule="auto"/>
        <w:ind w:firstLine="2835"/>
        <w:jc w:val="both"/>
        <w:rPr>
          <w:rFonts w:ascii="Arial" w:hAnsi="Arial" w:cs="Arial"/>
          <w:sz w:val="24"/>
          <w:szCs w:val="24"/>
        </w:rPr>
      </w:pPr>
    </w:p>
    <w:p w:rsidR="00DD68CB" w:rsidRPr="00F60466" w:rsidRDefault="00DD68CB" w:rsidP="00F60466">
      <w:pPr>
        <w:pStyle w:val="Sinespaciado1"/>
        <w:spacing w:line="312" w:lineRule="auto"/>
        <w:ind w:firstLine="2835"/>
        <w:jc w:val="both"/>
        <w:rPr>
          <w:rFonts w:ascii="Arial" w:hAnsi="Arial" w:cs="Arial"/>
          <w:sz w:val="24"/>
          <w:szCs w:val="24"/>
        </w:rPr>
      </w:pPr>
      <w:r w:rsidRPr="00F60466">
        <w:rPr>
          <w:rFonts w:ascii="Arial" w:hAnsi="Arial" w:cs="Arial"/>
          <w:sz w:val="24"/>
          <w:szCs w:val="24"/>
        </w:rPr>
        <w:t>2.7. Afirma que con la sanción de “INHABILIDAD PARA CONTRATAR CON EL ESTADO LEY 80 ARTÍCULO 8 LIT. C”, se causó a la sociedad INVERSIONES JOTAGALLO SA, un perjuicio irremediable, como quiera que no puede participar en licitaciones y contratos con entidades públicas, además, no existe acto administrativo que imponga dicha sanción, motivo por el cual, es imposible acudir ante la jurisdicción contencioso administrativa para demandarlo, siendo la acción de tutela el único medio de defensa para debatir la violación al derecho constitucional al debido proceso.</w:t>
      </w:r>
    </w:p>
    <w:p w:rsidR="00DD68CB" w:rsidRPr="00F60466" w:rsidRDefault="00DD68CB" w:rsidP="00F60466">
      <w:pPr>
        <w:pStyle w:val="Sinespaciado1"/>
        <w:spacing w:line="312" w:lineRule="auto"/>
        <w:ind w:firstLine="2835"/>
        <w:jc w:val="both"/>
        <w:rPr>
          <w:rFonts w:ascii="Arial" w:hAnsi="Arial" w:cs="Arial"/>
          <w:sz w:val="24"/>
          <w:szCs w:val="24"/>
        </w:rPr>
      </w:pPr>
    </w:p>
    <w:p w:rsidR="00DD68CB" w:rsidRPr="00F60466" w:rsidRDefault="00DD68CB" w:rsidP="00F60466">
      <w:pPr>
        <w:pStyle w:val="Sinespaciado1"/>
        <w:spacing w:line="312" w:lineRule="auto"/>
        <w:ind w:firstLine="2835"/>
        <w:jc w:val="both"/>
        <w:rPr>
          <w:rFonts w:ascii="Arial" w:hAnsi="Arial" w:cs="Arial"/>
          <w:sz w:val="24"/>
          <w:szCs w:val="24"/>
        </w:rPr>
      </w:pPr>
      <w:r w:rsidRPr="00F60466">
        <w:rPr>
          <w:rFonts w:ascii="Arial" w:hAnsi="Arial" w:cs="Arial"/>
          <w:sz w:val="24"/>
          <w:szCs w:val="24"/>
        </w:rPr>
        <w:t>3.</w:t>
      </w:r>
      <w:r w:rsidRPr="00F60466">
        <w:rPr>
          <w:rFonts w:ascii="Arial" w:hAnsi="Arial" w:cs="Arial"/>
          <w:spacing w:val="-3"/>
          <w:sz w:val="24"/>
          <w:szCs w:val="24"/>
        </w:rPr>
        <w:t xml:space="preserve"> </w:t>
      </w:r>
      <w:r w:rsidRPr="00F60466">
        <w:rPr>
          <w:rFonts w:ascii="Arial" w:hAnsi="Arial" w:cs="Arial"/>
          <w:sz w:val="24"/>
          <w:szCs w:val="24"/>
        </w:rPr>
        <w:t xml:space="preserve">Solicita se tutelen los derechos fundamentales invocados, y en consecuencia, se ordene a las autoridades accionadas, </w:t>
      </w:r>
      <w:r w:rsidRPr="00F60466">
        <w:rPr>
          <w:rFonts w:ascii="Arial" w:hAnsi="Arial" w:cs="Arial"/>
          <w:spacing w:val="-3"/>
          <w:sz w:val="24"/>
          <w:szCs w:val="24"/>
        </w:rPr>
        <w:t xml:space="preserve">revocar, levantar o eliminar, </w:t>
      </w:r>
      <w:r w:rsidRPr="00F60466">
        <w:rPr>
          <w:rFonts w:ascii="Arial" w:hAnsi="Arial" w:cs="Arial"/>
          <w:sz w:val="24"/>
          <w:szCs w:val="24"/>
        </w:rPr>
        <w:t xml:space="preserve">la inscripción o registro de la sanción de “Inhabilidad para contratar con el Estado ley 80 artículo 8 literal C” que aparece en el SIRI y en los antecedentes disciplinarios de la empresa INVERSIONES JOTAGALLO SA, por ser abiertamente inconstitucional e ilegal desde el punto de vista jurídico. </w:t>
      </w:r>
    </w:p>
    <w:p w:rsidR="00DD68CB" w:rsidRPr="00F60466" w:rsidRDefault="00DD68CB" w:rsidP="00F60466">
      <w:pPr>
        <w:pStyle w:val="Style4"/>
        <w:widowControl/>
        <w:spacing w:line="312" w:lineRule="auto"/>
        <w:ind w:firstLine="2835"/>
        <w:jc w:val="both"/>
        <w:rPr>
          <w:rStyle w:val="FontStyle36"/>
          <w:sz w:val="24"/>
          <w:szCs w:val="24"/>
          <w:lang w:val="es-CO" w:eastAsia="es-ES_tradnl"/>
        </w:rPr>
      </w:pPr>
    </w:p>
    <w:p w:rsidR="00B54CA3" w:rsidRPr="00F60466" w:rsidRDefault="00C12D94" w:rsidP="00F60466">
      <w:pPr>
        <w:pStyle w:val="Sinespaciado1"/>
        <w:spacing w:line="312" w:lineRule="auto"/>
        <w:ind w:firstLine="2835"/>
        <w:jc w:val="both"/>
        <w:rPr>
          <w:rFonts w:ascii="Arial" w:hAnsi="Arial" w:cs="Arial"/>
          <w:sz w:val="24"/>
          <w:szCs w:val="24"/>
        </w:rPr>
      </w:pPr>
      <w:r w:rsidRPr="00F60466">
        <w:rPr>
          <w:rFonts w:ascii="Arial" w:hAnsi="Arial" w:cs="Arial"/>
          <w:sz w:val="24"/>
          <w:szCs w:val="24"/>
        </w:rPr>
        <w:t>4</w:t>
      </w:r>
      <w:r w:rsidR="00B54CA3" w:rsidRPr="00F60466">
        <w:rPr>
          <w:rFonts w:ascii="Arial" w:hAnsi="Arial" w:cs="Arial"/>
          <w:sz w:val="24"/>
          <w:szCs w:val="24"/>
        </w:rPr>
        <w:t xml:space="preserve">. </w:t>
      </w:r>
      <w:r w:rsidR="00025F38" w:rsidRPr="00F60466">
        <w:rPr>
          <w:rFonts w:ascii="Arial" w:hAnsi="Arial" w:cs="Arial"/>
          <w:sz w:val="24"/>
          <w:szCs w:val="24"/>
        </w:rPr>
        <w:t>Inicialmente c</w:t>
      </w:r>
      <w:r w:rsidR="00B54CA3" w:rsidRPr="00F60466">
        <w:rPr>
          <w:rFonts w:ascii="Arial" w:hAnsi="Arial" w:cs="Arial"/>
          <w:sz w:val="24"/>
          <w:szCs w:val="24"/>
        </w:rPr>
        <w:t>orrespondió el conocimiento del amparo constitucional al Juzgado</w:t>
      </w:r>
      <w:r w:rsidR="0031695B" w:rsidRPr="00F60466">
        <w:rPr>
          <w:rFonts w:ascii="Arial" w:hAnsi="Arial" w:cs="Arial"/>
          <w:sz w:val="24"/>
          <w:szCs w:val="24"/>
        </w:rPr>
        <w:t xml:space="preserve"> </w:t>
      </w:r>
      <w:r w:rsidR="00394717" w:rsidRPr="00F60466">
        <w:rPr>
          <w:rFonts w:ascii="Arial" w:hAnsi="Arial" w:cs="Arial"/>
          <w:sz w:val="24"/>
          <w:szCs w:val="24"/>
        </w:rPr>
        <w:t>Tercer</w:t>
      </w:r>
      <w:r w:rsidR="0031695B" w:rsidRPr="00F60466">
        <w:rPr>
          <w:rFonts w:ascii="Arial" w:hAnsi="Arial" w:cs="Arial"/>
          <w:sz w:val="24"/>
          <w:szCs w:val="24"/>
        </w:rPr>
        <w:t>o Civil del Circuito</w:t>
      </w:r>
      <w:r w:rsidR="00B54CA3" w:rsidRPr="00F60466">
        <w:rPr>
          <w:rFonts w:ascii="Arial" w:hAnsi="Arial" w:cs="Arial"/>
          <w:sz w:val="24"/>
          <w:szCs w:val="24"/>
        </w:rPr>
        <w:t xml:space="preserve"> de la ciudad, qu</w:t>
      </w:r>
      <w:r w:rsidR="007972BB" w:rsidRPr="00F60466">
        <w:rPr>
          <w:rFonts w:ascii="Arial" w:hAnsi="Arial" w:cs="Arial"/>
          <w:sz w:val="24"/>
          <w:szCs w:val="24"/>
        </w:rPr>
        <w:t>i</w:t>
      </w:r>
      <w:r w:rsidR="00B54CA3" w:rsidRPr="00F60466">
        <w:rPr>
          <w:rFonts w:ascii="Arial" w:hAnsi="Arial" w:cs="Arial"/>
          <w:sz w:val="24"/>
          <w:szCs w:val="24"/>
        </w:rPr>
        <w:t>e</w:t>
      </w:r>
      <w:r w:rsidR="007972BB" w:rsidRPr="00F60466">
        <w:rPr>
          <w:rFonts w:ascii="Arial" w:hAnsi="Arial" w:cs="Arial"/>
          <w:sz w:val="24"/>
          <w:szCs w:val="24"/>
        </w:rPr>
        <w:t>n</w:t>
      </w:r>
      <w:r w:rsidR="00B54CA3" w:rsidRPr="00F60466">
        <w:rPr>
          <w:rFonts w:ascii="Arial" w:hAnsi="Arial" w:cs="Arial"/>
          <w:sz w:val="24"/>
          <w:szCs w:val="24"/>
        </w:rPr>
        <w:t xml:space="preserve"> </w:t>
      </w:r>
      <w:r w:rsidR="009626AF" w:rsidRPr="00F60466">
        <w:rPr>
          <w:rFonts w:ascii="Arial" w:hAnsi="Arial" w:cs="Arial"/>
          <w:sz w:val="24"/>
          <w:szCs w:val="24"/>
        </w:rPr>
        <w:t>lo rechazó al estimar que carecía de competencia para su trámite y lo remitió a esta Corporaci</w:t>
      </w:r>
      <w:r w:rsidR="00660D14" w:rsidRPr="00F60466">
        <w:rPr>
          <w:rFonts w:ascii="Arial" w:hAnsi="Arial" w:cs="Arial"/>
          <w:sz w:val="24"/>
          <w:szCs w:val="24"/>
        </w:rPr>
        <w:t>ón;</w:t>
      </w:r>
      <w:r w:rsidR="00244A42" w:rsidRPr="00F60466">
        <w:rPr>
          <w:rFonts w:ascii="Arial" w:hAnsi="Arial" w:cs="Arial"/>
          <w:sz w:val="24"/>
          <w:szCs w:val="24"/>
        </w:rPr>
        <w:t xml:space="preserve"> repartido a esta Magistratura</w:t>
      </w:r>
      <w:r w:rsidR="00E17DBA" w:rsidRPr="00F60466">
        <w:rPr>
          <w:rFonts w:ascii="Arial" w:hAnsi="Arial" w:cs="Arial"/>
          <w:sz w:val="24"/>
          <w:szCs w:val="24"/>
        </w:rPr>
        <w:t xml:space="preserve"> se admitió</w:t>
      </w:r>
      <w:r w:rsidR="00660D14" w:rsidRPr="00F60466">
        <w:rPr>
          <w:rFonts w:ascii="Arial" w:hAnsi="Arial" w:cs="Arial"/>
          <w:sz w:val="24"/>
          <w:szCs w:val="24"/>
        </w:rPr>
        <w:t xml:space="preserve">, luego </w:t>
      </w:r>
      <w:r w:rsidR="00E17DBA" w:rsidRPr="00F60466">
        <w:rPr>
          <w:rFonts w:ascii="Arial" w:hAnsi="Arial" w:cs="Arial"/>
          <w:sz w:val="24"/>
          <w:szCs w:val="24"/>
        </w:rPr>
        <w:t xml:space="preserve">se profirió sentencia, la cual fue impugnada por la parte </w:t>
      </w:r>
      <w:r w:rsidR="00660D14" w:rsidRPr="00F60466">
        <w:rPr>
          <w:rFonts w:ascii="Arial" w:hAnsi="Arial" w:cs="Arial"/>
          <w:sz w:val="24"/>
          <w:szCs w:val="24"/>
        </w:rPr>
        <w:t>accionante; en segunda instancia, la Sala de Casación Civil de la Corte Suprema de Justicia, mediante providencia del 21 de junio pasado, declaró la nulidad de todo lo actuado, ordenando remitir las diligencias al juzgado que había conocido previamente,</w:t>
      </w:r>
      <w:r w:rsidR="00CC5B34" w:rsidRPr="00F60466">
        <w:rPr>
          <w:rFonts w:ascii="Arial" w:hAnsi="Arial" w:cs="Arial"/>
          <w:sz w:val="24"/>
          <w:szCs w:val="24"/>
        </w:rPr>
        <w:t xml:space="preserve"> el que por auto del 10 de julio último</w:t>
      </w:r>
      <w:r w:rsidR="009626AF" w:rsidRPr="00F60466">
        <w:rPr>
          <w:rFonts w:ascii="Arial" w:hAnsi="Arial" w:cs="Arial"/>
          <w:sz w:val="24"/>
          <w:szCs w:val="24"/>
        </w:rPr>
        <w:t xml:space="preserve"> </w:t>
      </w:r>
      <w:r w:rsidR="00B54CA3" w:rsidRPr="00F60466">
        <w:rPr>
          <w:rFonts w:ascii="Arial" w:hAnsi="Arial" w:cs="Arial"/>
          <w:sz w:val="24"/>
          <w:szCs w:val="24"/>
        </w:rPr>
        <w:t>le impartió el trámite legal</w:t>
      </w:r>
      <w:r w:rsidR="007972BB" w:rsidRPr="00F60466">
        <w:rPr>
          <w:rFonts w:ascii="Arial" w:hAnsi="Arial" w:cs="Arial"/>
          <w:sz w:val="24"/>
          <w:szCs w:val="24"/>
        </w:rPr>
        <w:t>, vincul</w:t>
      </w:r>
      <w:r w:rsidR="00CC5B34" w:rsidRPr="00F60466">
        <w:rPr>
          <w:rFonts w:ascii="Arial" w:hAnsi="Arial" w:cs="Arial"/>
          <w:sz w:val="24"/>
          <w:szCs w:val="24"/>
        </w:rPr>
        <w:t>ó</w:t>
      </w:r>
      <w:r w:rsidR="007972BB" w:rsidRPr="00F60466">
        <w:rPr>
          <w:rFonts w:ascii="Arial" w:hAnsi="Arial" w:cs="Arial"/>
          <w:sz w:val="24"/>
          <w:szCs w:val="24"/>
        </w:rPr>
        <w:t xml:space="preserve"> </w:t>
      </w:r>
      <w:r w:rsidR="00CC5B34" w:rsidRPr="00F60466">
        <w:rPr>
          <w:rFonts w:ascii="Arial" w:hAnsi="Arial" w:cs="Arial"/>
          <w:sz w:val="24"/>
          <w:szCs w:val="24"/>
          <w:lang w:val="es-ES" w:eastAsia="es-ES"/>
        </w:rPr>
        <w:t xml:space="preserve">a la </w:t>
      </w:r>
      <w:r w:rsidR="00CC5B34" w:rsidRPr="00F60466">
        <w:rPr>
          <w:rFonts w:ascii="Arial" w:hAnsi="Arial" w:cs="Arial"/>
          <w:spacing w:val="3"/>
          <w:sz w:val="24"/>
          <w:szCs w:val="24"/>
        </w:rPr>
        <w:t>AGENCIA NACIONAL DE MINERÍA y la PROCURADURÍA GENERAL DE LA NACIÓN</w:t>
      </w:r>
      <w:r w:rsidR="00B54CA3" w:rsidRPr="00F60466">
        <w:rPr>
          <w:rFonts w:ascii="Arial" w:hAnsi="Arial" w:cs="Arial"/>
          <w:sz w:val="24"/>
          <w:szCs w:val="24"/>
        </w:rPr>
        <w:t>.</w:t>
      </w:r>
      <w:r w:rsidR="00E42BB9" w:rsidRPr="00F60466">
        <w:rPr>
          <w:rFonts w:ascii="Arial" w:hAnsi="Arial" w:cs="Arial"/>
          <w:sz w:val="24"/>
          <w:szCs w:val="24"/>
        </w:rPr>
        <w:t xml:space="preserve"> (fl. 10</w:t>
      </w:r>
      <w:r w:rsidR="00CC5B34" w:rsidRPr="00F60466">
        <w:rPr>
          <w:rFonts w:ascii="Arial" w:hAnsi="Arial" w:cs="Arial"/>
          <w:sz w:val="24"/>
          <w:szCs w:val="24"/>
        </w:rPr>
        <w:t>5</w:t>
      </w:r>
      <w:r w:rsidR="00E42BB9" w:rsidRPr="00F60466">
        <w:rPr>
          <w:rFonts w:ascii="Arial" w:hAnsi="Arial" w:cs="Arial"/>
          <w:sz w:val="24"/>
          <w:szCs w:val="24"/>
        </w:rPr>
        <w:t xml:space="preserve"> cuaderno principal</w:t>
      </w:r>
      <w:r w:rsidR="004C4E54" w:rsidRPr="00F60466">
        <w:rPr>
          <w:rFonts w:ascii="Arial" w:hAnsi="Arial" w:cs="Arial"/>
          <w:sz w:val="24"/>
          <w:szCs w:val="24"/>
        </w:rPr>
        <w:t>).</w:t>
      </w:r>
    </w:p>
    <w:p w:rsidR="00E132F5" w:rsidRPr="00F60466" w:rsidRDefault="00E132F5" w:rsidP="00F60466">
      <w:pPr>
        <w:pStyle w:val="Sinespaciado1"/>
        <w:spacing w:line="312" w:lineRule="auto"/>
        <w:ind w:firstLine="2835"/>
        <w:jc w:val="both"/>
        <w:rPr>
          <w:rFonts w:ascii="Arial" w:hAnsi="Arial" w:cs="Arial"/>
          <w:sz w:val="24"/>
          <w:szCs w:val="24"/>
        </w:rPr>
      </w:pPr>
    </w:p>
    <w:p w:rsidR="00A23D25" w:rsidRPr="00F60466" w:rsidRDefault="00A23D25" w:rsidP="00F60466">
      <w:pPr>
        <w:pStyle w:val="Sinespaciado1"/>
        <w:spacing w:line="312" w:lineRule="auto"/>
        <w:ind w:firstLine="2835"/>
        <w:jc w:val="both"/>
        <w:rPr>
          <w:rFonts w:ascii="Arial" w:hAnsi="Arial" w:cs="Arial"/>
          <w:sz w:val="24"/>
          <w:szCs w:val="24"/>
          <w:lang w:val="es-ES"/>
        </w:rPr>
      </w:pPr>
      <w:r w:rsidRPr="00F60466">
        <w:rPr>
          <w:rFonts w:ascii="Arial" w:hAnsi="Arial" w:cs="Arial"/>
          <w:sz w:val="24"/>
          <w:szCs w:val="24"/>
        </w:rPr>
        <w:lastRenderedPageBreak/>
        <w:t xml:space="preserve">4.1. </w:t>
      </w:r>
      <w:r w:rsidRPr="00F60466">
        <w:rPr>
          <w:rFonts w:ascii="Arial" w:hAnsi="Arial" w:cs="Arial"/>
          <w:sz w:val="24"/>
          <w:szCs w:val="24"/>
          <w:lang w:val="es-ES"/>
        </w:rPr>
        <w:t xml:space="preserve">La Procuraduría General de la Nación, precisa que en el </w:t>
      </w:r>
      <w:r w:rsidRPr="00F60466">
        <w:rPr>
          <w:rFonts w:ascii="Arial" w:hAnsi="Arial" w:cs="Arial"/>
          <w:spacing w:val="3"/>
          <w:sz w:val="24"/>
          <w:szCs w:val="24"/>
        </w:rPr>
        <w:t>SISTEMA DE INFORMACIÓN DE REGISTRO DE SANCIONES Y CAUSAS DE INHABILIDAD – SIRI</w:t>
      </w:r>
      <w:r w:rsidRPr="00F60466">
        <w:rPr>
          <w:rFonts w:ascii="Arial" w:hAnsi="Arial" w:cs="Arial"/>
          <w:sz w:val="24"/>
          <w:szCs w:val="24"/>
          <w:lang w:val="es-ES"/>
        </w:rPr>
        <w:t xml:space="preserve">, de acuerdo a lo señalado en el artículo 174 de la ley 734 de 2002 Código Disciplinario Único, se registran las decisiones notificadas y ejecutoriadas, proferidas por las diferentes autoridades competentes, el cual contiene los antecedentes disciplinarios correspondientes a las personas naturales y jurídicas que han sido sancionadas, donde se encontró que la empresa </w:t>
      </w:r>
      <w:r w:rsidRPr="00F60466">
        <w:rPr>
          <w:rFonts w:ascii="Arial" w:hAnsi="Arial" w:cs="Arial"/>
          <w:sz w:val="24"/>
          <w:szCs w:val="24"/>
        </w:rPr>
        <w:t>INVERSIONES JOTAGALLO SA, registra inhabilidad vigente para contratar con el Estado derivada de una relación contractual, como consecuencia de la declaratoria de caducidad del contrato, de conformidad con lo reportado por la Agencia Nacional de Minería</w:t>
      </w:r>
      <w:r w:rsidRPr="00F60466">
        <w:rPr>
          <w:rFonts w:ascii="Arial" w:hAnsi="Arial" w:cs="Arial"/>
          <w:sz w:val="24"/>
          <w:szCs w:val="24"/>
          <w:lang w:val="es-ES"/>
        </w:rPr>
        <w:t>.</w:t>
      </w:r>
    </w:p>
    <w:p w:rsidR="00A23D25" w:rsidRPr="00F60466" w:rsidRDefault="00A23D25" w:rsidP="00F60466">
      <w:pPr>
        <w:pStyle w:val="Sinespaciado1"/>
        <w:spacing w:line="312" w:lineRule="auto"/>
        <w:ind w:firstLine="2835"/>
        <w:jc w:val="both"/>
        <w:rPr>
          <w:rFonts w:ascii="Arial" w:hAnsi="Arial" w:cs="Arial"/>
          <w:sz w:val="24"/>
          <w:szCs w:val="24"/>
          <w:lang w:val="es-ES"/>
        </w:rPr>
      </w:pPr>
    </w:p>
    <w:p w:rsidR="00A23D25" w:rsidRPr="00F60466" w:rsidRDefault="00A23D25" w:rsidP="00F60466">
      <w:pPr>
        <w:pStyle w:val="Sinespaciado1"/>
        <w:spacing w:line="312" w:lineRule="auto"/>
        <w:ind w:firstLine="2835"/>
        <w:jc w:val="both"/>
        <w:rPr>
          <w:rFonts w:ascii="Arial" w:hAnsi="Arial" w:cs="Arial"/>
          <w:sz w:val="24"/>
          <w:szCs w:val="24"/>
          <w:lang w:val="es-ES"/>
        </w:rPr>
      </w:pPr>
      <w:r w:rsidRPr="00F60466">
        <w:rPr>
          <w:rFonts w:ascii="Arial" w:hAnsi="Arial" w:cs="Arial"/>
          <w:sz w:val="24"/>
          <w:szCs w:val="24"/>
          <w:lang w:val="es-ES"/>
        </w:rPr>
        <w:t>Indica que esa entidad no ha vulnerado los derechos deprecados, puesto que la información contenida en su certificado de antecedentes disciplinarios se encuentra completa, es veraz, exacta, comprobable, comprensible y se encuentra actualizada al momento de su expedición, conforme al reporte realizado por la Agencia Nacional de Minería.</w:t>
      </w:r>
    </w:p>
    <w:p w:rsidR="00A23D25" w:rsidRPr="00F60466" w:rsidRDefault="00A23D25" w:rsidP="00F60466">
      <w:pPr>
        <w:pStyle w:val="Sinespaciado1"/>
        <w:spacing w:line="312" w:lineRule="auto"/>
        <w:ind w:firstLine="2835"/>
        <w:jc w:val="both"/>
        <w:rPr>
          <w:rFonts w:ascii="Arial" w:hAnsi="Arial" w:cs="Arial"/>
          <w:sz w:val="24"/>
          <w:szCs w:val="24"/>
          <w:lang w:val="es-ES"/>
        </w:rPr>
      </w:pPr>
    </w:p>
    <w:p w:rsidR="00A23D25" w:rsidRPr="00F60466" w:rsidRDefault="00A23D25" w:rsidP="00F60466">
      <w:pPr>
        <w:pStyle w:val="Sinespaciado1"/>
        <w:spacing w:line="312" w:lineRule="auto"/>
        <w:ind w:firstLine="2835"/>
        <w:jc w:val="both"/>
        <w:rPr>
          <w:rFonts w:ascii="Arial" w:hAnsi="Arial" w:cs="Arial"/>
          <w:sz w:val="24"/>
          <w:szCs w:val="24"/>
          <w:lang w:val="es-ES"/>
        </w:rPr>
      </w:pPr>
      <w:r w:rsidRPr="00F60466">
        <w:rPr>
          <w:rFonts w:ascii="Arial" w:hAnsi="Arial" w:cs="Arial"/>
          <w:sz w:val="24"/>
          <w:szCs w:val="24"/>
          <w:lang w:val="es-ES"/>
        </w:rPr>
        <w:t>Aclara que ninguna autoridad o entidad competente ha reportado información o decisión judicial que deje sin efectos jurídicos la sanción debidamente ejecutoriada, en este caso registrada a la accionante, tampoco que se haya revocado o decretado su nulidad. Así mismo, existen inhabilidades de carácter constitucional o legal, que no depende</w:t>
      </w:r>
      <w:r w:rsidR="004C643A" w:rsidRPr="00F60466">
        <w:rPr>
          <w:rFonts w:ascii="Arial" w:hAnsi="Arial" w:cs="Arial"/>
          <w:sz w:val="24"/>
          <w:szCs w:val="24"/>
          <w:lang w:val="es-ES"/>
        </w:rPr>
        <w:t>n</w:t>
      </w:r>
      <w:r w:rsidRPr="00F60466">
        <w:rPr>
          <w:rFonts w:ascii="Arial" w:hAnsi="Arial" w:cs="Arial"/>
          <w:sz w:val="24"/>
          <w:szCs w:val="24"/>
          <w:lang w:val="es-ES"/>
        </w:rPr>
        <w:t xml:space="preserve"> de la declaratoria de un juez o autoridad administrativa en desarrollo de un proceso, sino de la aparición de un hecho generador de la inhabilidad. La causal declarada en el acto administrativo, resolución 001492 del 1º de diciembre de 2016, proferido por la Agencia Nacional de Minería, fue la caducidad, la cual genera como se ha señalado, la inhabilidad para contratar con el Estado, con base en el artículo 174 de la ley 734 de 2002.</w:t>
      </w:r>
    </w:p>
    <w:p w:rsidR="00A23D25" w:rsidRPr="00F60466" w:rsidRDefault="00A23D25" w:rsidP="00F60466">
      <w:pPr>
        <w:pStyle w:val="Sinespaciado1"/>
        <w:spacing w:line="312" w:lineRule="auto"/>
        <w:ind w:firstLine="2835"/>
        <w:jc w:val="both"/>
        <w:rPr>
          <w:rFonts w:ascii="Arial" w:hAnsi="Arial" w:cs="Arial"/>
          <w:sz w:val="24"/>
          <w:szCs w:val="24"/>
          <w:lang w:val="es-ES"/>
        </w:rPr>
      </w:pPr>
    </w:p>
    <w:p w:rsidR="00A23D25" w:rsidRPr="00F60466" w:rsidRDefault="00A23D25" w:rsidP="00F60466">
      <w:pPr>
        <w:pStyle w:val="Sinespaciado1"/>
        <w:spacing w:line="312" w:lineRule="auto"/>
        <w:ind w:firstLine="2835"/>
        <w:jc w:val="both"/>
        <w:rPr>
          <w:rFonts w:ascii="Arial" w:hAnsi="Arial" w:cs="Arial"/>
          <w:sz w:val="24"/>
          <w:szCs w:val="24"/>
          <w:lang w:val="es-ES"/>
        </w:rPr>
      </w:pPr>
      <w:r w:rsidRPr="00F60466">
        <w:rPr>
          <w:rFonts w:ascii="Arial" w:hAnsi="Arial" w:cs="Arial"/>
          <w:sz w:val="24"/>
          <w:szCs w:val="24"/>
          <w:lang w:val="es-ES"/>
        </w:rPr>
        <w:t>Por lo anterior, solicita denegar las pretensiones de la acción de tutela invocada por la entidad accionante. (fls. 59-64</w:t>
      </w:r>
      <w:r w:rsidR="005350C3" w:rsidRPr="00F60466">
        <w:rPr>
          <w:rFonts w:ascii="Arial" w:hAnsi="Arial" w:cs="Arial"/>
          <w:sz w:val="24"/>
          <w:szCs w:val="24"/>
          <w:lang w:val="es-ES"/>
        </w:rPr>
        <w:t xml:space="preserve"> id.</w:t>
      </w:r>
      <w:r w:rsidRPr="00F60466">
        <w:rPr>
          <w:rFonts w:ascii="Arial" w:hAnsi="Arial" w:cs="Arial"/>
          <w:sz w:val="24"/>
          <w:szCs w:val="24"/>
          <w:lang w:val="es-ES"/>
        </w:rPr>
        <w:t>).</w:t>
      </w:r>
    </w:p>
    <w:p w:rsidR="00A23D25" w:rsidRPr="00F60466" w:rsidRDefault="00A23D25" w:rsidP="00F60466">
      <w:pPr>
        <w:pStyle w:val="Sinespaciado1"/>
        <w:spacing w:line="312" w:lineRule="auto"/>
        <w:ind w:firstLine="2835"/>
        <w:jc w:val="both"/>
        <w:rPr>
          <w:rFonts w:ascii="Arial" w:hAnsi="Arial" w:cs="Arial"/>
          <w:sz w:val="24"/>
          <w:szCs w:val="24"/>
          <w:lang w:val="es-ES"/>
        </w:rPr>
      </w:pPr>
    </w:p>
    <w:p w:rsidR="00A23D25" w:rsidRPr="00F60466" w:rsidRDefault="00A23D25" w:rsidP="00F60466">
      <w:pPr>
        <w:pStyle w:val="Sinespaciado3"/>
        <w:spacing w:line="312" w:lineRule="auto"/>
        <w:ind w:firstLine="2835"/>
        <w:jc w:val="both"/>
        <w:rPr>
          <w:rFonts w:ascii="Arial" w:hAnsi="Arial" w:cs="Arial"/>
          <w:sz w:val="24"/>
          <w:szCs w:val="24"/>
        </w:rPr>
      </w:pPr>
      <w:r w:rsidRPr="00F60466">
        <w:rPr>
          <w:rStyle w:val="FontStyle39"/>
          <w:sz w:val="24"/>
          <w:szCs w:val="24"/>
          <w:lang w:val="es-ES_tradnl" w:eastAsia="es-ES_tradnl"/>
        </w:rPr>
        <w:t xml:space="preserve">4.2. </w:t>
      </w:r>
      <w:r w:rsidRPr="00F60466">
        <w:rPr>
          <w:rFonts w:ascii="Arial" w:hAnsi="Arial" w:cs="Arial"/>
          <w:sz w:val="24"/>
          <w:szCs w:val="24"/>
        </w:rPr>
        <w:t>La Agencia Nacional de Minería, expuso como argumentos de su defensa la improcedencia de la acción de tutela</w:t>
      </w:r>
      <w:r w:rsidR="00544CCF" w:rsidRPr="00F60466">
        <w:rPr>
          <w:rFonts w:ascii="Arial" w:hAnsi="Arial" w:cs="Arial"/>
          <w:sz w:val="24"/>
          <w:szCs w:val="24"/>
        </w:rPr>
        <w:t xml:space="preserve"> para controvertir actos administrativos y</w:t>
      </w:r>
      <w:r w:rsidRPr="00F60466">
        <w:rPr>
          <w:rFonts w:ascii="Arial" w:hAnsi="Arial" w:cs="Arial"/>
          <w:sz w:val="24"/>
          <w:szCs w:val="24"/>
        </w:rPr>
        <w:t xml:space="preserve"> por existir otro medio de defensa judicial, la naturaleza de las inhabilidades por disposición de la ley y del contrato de concesión minera</w:t>
      </w:r>
      <w:r w:rsidR="00544CCF" w:rsidRPr="00F60466">
        <w:rPr>
          <w:rFonts w:ascii="Arial" w:hAnsi="Arial" w:cs="Arial"/>
          <w:sz w:val="24"/>
          <w:szCs w:val="24"/>
        </w:rPr>
        <w:t>, además de la falta de legitimación en la causa por pasiva</w:t>
      </w:r>
      <w:r w:rsidRPr="00F60466">
        <w:rPr>
          <w:rFonts w:ascii="Arial" w:hAnsi="Arial" w:cs="Arial"/>
          <w:sz w:val="24"/>
          <w:szCs w:val="24"/>
        </w:rPr>
        <w:t>.</w:t>
      </w:r>
    </w:p>
    <w:p w:rsidR="00A23D25" w:rsidRPr="00F60466" w:rsidRDefault="00A23D25" w:rsidP="00F60466">
      <w:pPr>
        <w:pStyle w:val="Sinespaciado1"/>
        <w:spacing w:line="312" w:lineRule="auto"/>
        <w:ind w:firstLine="2835"/>
        <w:jc w:val="both"/>
        <w:rPr>
          <w:rFonts w:ascii="Arial" w:hAnsi="Arial" w:cs="Arial"/>
          <w:sz w:val="24"/>
          <w:szCs w:val="24"/>
          <w:lang w:val="es-ES"/>
        </w:rPr>
      </w:pPr>
    </w:p>
    <w:p w:rsidR="00A23D25" w:rsidRPr="00F60466" w:rsidRDefault="00A23D25" w:rsidP="00F60466">
      <w:pPr>
        <w:pStyle w:val="Sinespaciado1"/>
        <w:spacing w:line="312" w:lineRule="auto"/>
        <w:ind w:firstLine="2835"/>
        <w:jc w:val="both"/>
        <w:rPr>
          <w:rFonts w:ascii="Arial" w:hAnsi="Arial" w:cs="Arial"/>
          <w:sz w:val="24"/>
          <w:szCs w:val="24"/>
          <w:lang w:val="es-ES"/>
        </w:rPr>
      </w:pPr>
      <w:r w:rsidRPr="00F60466">
        <w:rPr>
          <w:rFonts w:ascii="Arial" w:hAnsi="Arial" w:cs="Arial"/>
          <w:sz w:val="24"/>
          <w:szCs w:val="24"/>
          <w:lang w:val="es-ES"/>
        </w:rPr>
        <w:t xml:space="preserve">Concluye que no ha vulnerado derecho fundamental alguno, ni omitió o actúo disponiendo situaciones contrarias a la ley. Que la inhabilidad no necesita ser declarada en un acto administrativo, pues la misma opera por ministerio de la ley como una consecuencia a la declaratoria de caducidad, y lo que corresponde a la accionante es impugnar ante el juez contencioso si considera que la misma carece de legalidad, lo que no se discute en su escrito de tutela. Y que la parte </w:t>
      </w:r>
      <w:r w:rsidRPr="00F60466">
        <w:rPr>
          <w:rFonts w:ascii="Arial" w:hAnsi="Arial" w:cs="Arial"/>
          <w:sz w:val="24"/>
          <w:szCs w:val="24"/>
          <w:lang w:val="es-ES"/>
        </w:rPr>
        <w:lastRenderedPageBreak/>
        <w:t>accionante tiene otros mecanismos de defensa judicial para proteger sus derechos, razón por la cual y ante la ausencia del requisito de subsidiariedad, la presente tutela se torna improcedente</w:t>
      </w:r>
      <w:r w:rsidR="00544CCF" w:rsidRPr="00F60466">
        <w:rPr>
          <w:rFonts w:ascii="Arial" w:hAnsi="Arial" w:cs="Arial"/>
          <w:sz w:val="24"/>
          <w:szCs w:val="24"/>
          <w:lang w:val="es-ES"/>
        </w:rPr>
        <w:t xml:space="preserve">; también para para controvertir actos administrativos, conforme a la interpretación jurisprudencial de la Corte Constitucional. </w:t>
      </w:r>
    </w:p>
    <w:p w:rsidR="00A23D25" w:rsidRPr="00F60466" w:rsidRDefault="00A23D25" w:rsidP="00F60466">
      <w:pPr>
        <w:pStyle w:val="Sinespaciado1"/>
        <w:spacing w:line="312" w:lineRule="auto"/>
        <w:ind w:firstLine="2835"/>
        <w:jc w:val="both"/>
        <w:rPr>
          <w:rFonts w:ascii="Arial" w:hAnsi="Arial" w:cs="Arial"/>
          <w:sz w:val="24"/>
          <w:szCs w:val="24"/>
          <w:lang w:val="es-ES"/>
        </w:rPr>
      </w:pPr>
    </w:p>
    <w:p w:rsidR="00A23D25" w:rsidRPr="00F60466" w:rsidRDefault="00A23D25" w:rsidP="00F60466">
      <w:pPr>
        <w:pStyle w:val="Sinespaciado1"/>
        <w:spacing w:line="312" w:lineRule="auto"/>
        <w:ind w:firstLine="2835"/>
        <w:jc w:val="both"/>
        <w:rPr>
          <w:rFonts w:ascii="Arial" w:hAnsi="Arial" w:cs="Arial"/>
          <w:sz w:val="24"/>
          <w:szCs w:val="24"/>
          <w:lang w:val="es-ES"/>
        </w:rPr>
      </w:pPr>
      <w:r w:rsidRPr="00F60466">
        <w:rPr>
          <w:rFonts w:ascii="Arial" w:hAnsi="Arial" w:cs="Arial"/>
          <w:sz w:val="24"/>
          <w:szCs w:val="24"/>
          <w:lang w:val="es-ES"/>
        </w:rPr>
        <w:t>Solicita “rechazar por improcedente”</w:t>
      </w:r>
      <w:r w:rsidR="00544CCF" w:rsidRPr="00F60466">
        <w:rPr>
          <w:rFonts w:ascii="Arial" w:hAnsi="Arial" w:cs="Arial"/>
          <w:sz w:val="24"/>
          <w:szCs w:val="24"/>
          <w:lang w:val="es-ES"/>
        </w:rPr>
        <w:t xml:space="preserve"> – “negar por improcedente”,</w:t>
      </w:r>
      <w:r w:rsidRPr="00F60466">
        <w:rPr>
          <w:rFonts w:ascii="Arial" w:hAnsi="Arial" w:cs="Arial"/>
          <w:sz w:val="24"/>
          <w:szCs w:val="24"/>
          <w:lang w:val="es-ES"/>
        </w:rPr>
        <w:t xml:space="preserve"> la acción de tutela interpuesta por la compañía INVERSIONES JOTAGALLO SA. (fls. 71-74</w:t>
      </w:r>
      <w:r w:rsidR="005350C3" w:rsidRPr="00F60466">
        <w:rPr>
          <w:rFonts w:ascii="Arial" w:hAnsi="Arial" w:cs="Arial"/>
          <w:sz w:val="24"/>
          <w:szCs w:val="24"/>
          <w:lang w:val="es-ES"/>
        </w:rPr>
        <w:t xml:space="preserve"> </w:t>
      </w:r>
      <w:r w:rsidR="00544CCF" w:rsidRPr="00F60466">
        <w:rPr>
          <w:rFonts w:ascii="Arial" w:hAnsi="Arial" w:cs="Arial"/>
          <w:sz w:val="24"/>
          <w:szCs w:val="24"/>
          <w:lang w:val="es-ES"/>
        </w:rPr>
        <w:t xml:space="preserve">y 122-126 </w:t>
      </w:r>
      <w:r w:rsidR="005350C3" w:rsidRPr="00F60466">
        <w:rPr>
          <w:rFonts w:ascii="Arial" w:hAnsi="Arial" w:cs="Arial"/>
          <w:sz w:val="24"/>
          <w:szCs w:val="24"/>
          <w:lang w:val="es-ES"/>
        </w:rPr>
        <w:t>id.</w:t>
      </w:r>
      <w:r w:rsidRPr="00F60466">
        <w:rPr>
          <w:rFonts w:ascii="Arial" w:hAnsi="Arial" w:cs="Arial"/>
          <w:sz w:val="24"/>
          <w:szCs w:val="24"/>
          <w:lang w:val="es-ES"/>
        </w:rPr>
        <w:t>).</w:t>
      </w:r>
    </w:p>
    <w:p w:rsidR="00394717" w:rsidRPr="00F60466" w:rsidRDefault="00394717" w:rsidP="00F60466">
      <w:pPr>
        <w:pStyle w:val="Sinespaciado1"/>
        <w:spacing w:line="312" w:lineRule="auto"/>
        <w:jc w:val="both"/>
        <w:rPr>
          <w:rFonts w:ascii="Arial" w:eastAsia="Batang" w:hAnsi="Arial" w:cs="Arial"/>
          <w:sz w:val="24"/>
          <w:szCs w:val="24"/>
        </w:rPr>
      </w:pPr>
    </w:p>
    <w:p w:rsidR="00B54CA3" w:rsidRPr="00F60466" w:rsidRDefault="00B54CA3" w:rsidP="00F60466">
      <w:pPr>
        <w:pStyle w:val="Sinespaciado1"/>
        <w:spacing w:line="312" w:lineRule="auto"/>
        <w:ind w:firstLine="2835"/>
        <w:jc w:val="both"/>
        <w:rPr>
          <w:rFonts w:ascii="Arial" w:hAnsi="Arial" w:cs="Arial"/>
          <w:b/>
          <w:sz w:val="24"/>
          <w:szCs w:val="24"/>
        </w:rPr>
      </w:pPr>
      <w:r w:rsidRPr="00F60466">
        <w:rPr>
          <w:rFonts w:ascii="Arial" w:hAnsi="Arial" w:cs="Arial"/>
          <w:b/>
          <w:sz w:val="24"/>
          <w:szCs w:val="24"/>
        </w:rPr>
        <w:t>III. LA SENTENCIA IMPUGNADA</w:t>
      </w:r>
    </w:p>
    <w:p w:rsidR="005813EF" w:rsidRPr="00F60466" w:rsidRDefault="005813EF" w:rsidP="00F60466">
      <w:pPr>
        <w:pStyle w:val="Sinespaciado1"/>
        <w:spacing w:line="312" w:lineRule="auto"/>
        <w:ind w:firstLine="2835"/>
        <w:jc w:val="both"/>
        <w:rPr>
          <w:rFonts w:ascii="Arial" w:hAnsi="Arial" w:cs="Arial"/>
          <w:sz w:val="24"/>
          <w:szCs w:val="24"/>
        </w:rPr>
      </w:pPr>
    </w:p>
    <w:p w:rsidR="004E6E1F" w:rsidRPr="00F60466" w:rsidRDefault="007C6CF9" w:rsidP="00F60466">
      <w:pPr>
        <w:pStyle w:val="Sinespaciado1"/>
        <w:spacing w:line="312" w:lineRule="auto"/>
        <w:ind w:firstLine="2835"/>
        <w:jc w:val="both"/>
        <w:rPr>
          <w:rFonts w:ascii="Arial" w:eastAsia="Arial" w:hAnsi="Arial" w:cs="Arial"/>
          <w:sz w:val="24"/>
          <w:szCs w:val="24"/>
        </w:rPr>
      </w:pPr>
      <w:r w:rsidRPr="00F60466">
        <w:rPr>
          <w:rFonts w:ascii="Arial" w:eastAsia="Arial" w:hAnsi="Arial" w:cs="Arial"/>
          <w:sz w:val="24"/>
          <w:szCs w:val="24"/>
        </w:rPr>
        <w:t xml:space="preserve">La profirió el Juzgado </w:t>
      </w:r>
      <w:r w:rsidR="00394717" w:rsidRPr="00F60466">
        <w:rPr>
          <w:rFonts w:ascii="Arial" w:hAnsi="Arial" w:cs="Arial"/>
          <w:sz w:val="24"/>
          <w:szCs w:val="24"/>
        </w:rPr>
        <w:t>Tercer</w:t>
      </w:r>
      <w:r w:rsidR="00B136C9" w:rsidRPr="00F60466">
        <w:rPr>
          <w:rFonts w:ascii="Arial" w:hAnsi="Arial" w:cs="Arial"/>
          <w:sz w:val="24"/>
          <w:szCs w:val="24"/>
        </w:rPr>
        <w:t xml:space="preserve">o Civil del Circuito </w:t>
      </w:r>
      <w:r w:rsidR="00760DD6" w:rsidRPr="00F60466">
        <w:rPr>
          <w:rFonts w:ascii="Arial" w:eastAsia="Arial" w:hAnsi="Arial" w:cs="Arial"/>
          <w:sz w:val="24"/>
          <w:szCs w:val="24"/>
        </w:rPr>
        <w:t>de Pereira</w:t>
      </w:r>
      <w:r w:rsidR="00432CD9" w:rsidRPr="00F60466">
        <w:rPr>
          <w:rFonts w:ascii="Arial" w:eastAsia="Arial" w:hAnsi="Arial" w:cs="Arial"/>
          <w:sz w:val="24"/>
          <w:szCs w:val="24"/>
        </w:rPr>
        <w:t xml:space="preserve">, autoridad judicial que </w:t>
      </w:r>
      <w:r w:rsidR="00B136C9" w:rsidRPr="00F60466">
        <w:rPr>
          <w:rFonts w:ascii="Arial" w:eastAsia="Arial" w:hAnsi="Arial" w:cs="Arial"/>
          <w:sz w:val="24"/>
          <w:szCs w:val="24"/>
        </w:rPr>
        <w:t>dec</w:t>
      </w:r>
      <w:r w:rsidR="00FA623C" w:rsidRPr="00F60466">
        <w:rPr>
          <w:rFonts w:ascii="Arial" w:eastAsia="Arial" w:hAnsi="Arial" w:cs="Arial"/>
          <w:sz w:val="24"/>
          <w:szCs w:val="24"/>
        </w:rPr>
        <w:t>idi</w:t>
      </w:r>
      <w:r w:rsidR="00B136C9" w:rsidRPr="00F60466">
        <w:rPr>
          <w:rFonts w:ascii="Arial" w:eastAsia="Arial" w:hAnsi="Arial" w:cs="Arial"/>
          <w:sz w:val="24"/>
          <w:szCs w:val="24"/>
        </w:rPr>
        <w:t>ó</w:t>
      </w:r>
      <w:r w:rsidR="00FA623C" w:rsidRPr="00F60466">
        <w:rPr>
          <w:rFonts w:ascii="Arial" w:eastAsia="Arial" w:hAnsi="Arial" w:cs="Arial"/>
          <w:sz w:val="24"/>
          <w:szCs w:val="24"/>
        </w:rPr>
        <w:t xml:space="preserve"> “NO TUTELAR”</w:t>
      </w:r>
      <w:r w:rsidR="00B136C9" w:rsidRPr="00F60466">
        <w:rPr>
          <w:rFonts w:ascii="Arial" w:eastAsia="Arial" w:hAnsi="Arial" w:cs="Arial"/>
          <w:sz w:val="24"/>
          <w:szCs w:val="24"/>
        </w:rPr>
        <w:t xml:space="preserve"> </w:t>
      </w:r>
      <w:r w:rsidR="00C56596" w:rsidRPr="00F60466">
        <w:rPr>
          <w:rFonts w:ascii="Arial" w:eastAsia="Arial" w:hAnsi="Arial" w:cs="Arial"/>
          <w:sz w:val="24"/>
          <w:szCs w:val="24"/>
        </w:rPr>
        <w:t>l</w:t>
      </w:r>
      <w:r w:rsidR="00B62C57" w:rsidRPr="00F60466">
        <w:rPr>
          <w:rFonts w:ascii="Arial" w:eastAsia="Arial" w:hAnsi="Arial" w:cs="Arial"/>
          <w:sz w:val="24"/>
          <w:szCs w:val="24"/>
        </w:rPr>
        <w:t>os</w:t>
      </w:r>
      <w:r w:rsidR="00D03222" w:rsidRPr="00F60466">
        <w:rPr>
          <w:rFonts w:ascii="Arial" w:eastAsia="Arial" w:hAnsi="Arial" w:cs="Arial"/>
          <w:sz w:val="24"/>
          <w:szCs w:val="24"/>
        </w:rPr>
        <w:t xml:space="preserve"> derecho</w:t>
      </w:r>
      <w:r w:rsidR="00B62C57" w:rsidRPr="00F60466">
        <w:rPr>
          <w:rFonts w:ascii="Arial" w:eastAsia="Arial" w:hAnsi="Arial" w:cs="Arial"/>
          <w:sz w:val="24"/>
          <w:szCs w:val="24"/>
        </w:rPr>
        <w:t>s</w:t>
      </w:r>
      <w:r w:rsidR="00C56596" w:rsidRPr="00F60466">
        <w:rPr>
          <w:rFonts w:ascii="Arial" w:eastAsia="Arial" w:hAnsi="Arial" w:cs="Arial"/>
          <w:sz w:val="24"/>
          <w:szCs w:val="24"/>
        </w:rPr>
        <w:t xml:space="preserve"> fundamental</w:t>
      </w:r>
      <w:r w:rsidR="00B62C57" w:rsidRPr="00F60466">
        <w:rPr>
          <w:rFonts w:ascii="Arial" w:eastAsia="Arial" w:hAnsi="Arial" w:cs="Arial"/>
          <w:sz w:val="24"/>
          <w:szCs w:val="24"/>
        </w:rPr>
        <w:t>es</w:t>
      </w:r>
      <w:r w:rsidR="00C56596" w:rsidRPr="00F60466">
        <w:rPr>
          <w:rFonts w:ascii="Arial" w:eastAsia="Arial" w:hAnsi="Arial" w:cs="Arial"/>
          <w:sz w:val="24"/>
          <w:szCs w:val="24"/>
        </w:rPr>
        <w:t xml:space="preserve"> al debido proceso y defensa de la accionante</w:t>
      </w:r>
      <w:r w:rsidR="00D03222" w:rsidRPr="00F60466">
        <w:rPr>
          <w:rFonts w:ascii="Arial" w:eastAsia="Arial" w:hAnsi="Arial" w:cs="Arial"/>
          <w:sz w:val="24"/>
          <w:szCs w:val="24"/>
        </w:rPr>
        <w:t>,</w:t>
      </w:r>
      <w:r w:rsidR="00B136C9" w:rsidRPr="00F60466">
        <w:rPr>
          <w:rFonts w:ascii="Arial" w:eastAsia="Arial" w:hAnsi="Arial" w:cs="Arial"/>
          <w:sz w:val="24"/>
          <w:szCs w:val="24"/>
        </w:rPr>
        <w:t xml:space="preserve"> al considerar que</w:t>
      </w:r>
      <w:r w:rsidR="00224402" w:rsidRPr="00F60466">
        <w:rPr>
          <w:rFonts w:ascii="Arial" w:eastAsia="Arial" w:hAnsi="Arial" w:cs="Arial"/>
          <w:sz w:val="24"/>
          <w:szCs w:val="24"/>
        </w:rPr>
        <w:t xml:space="preserve"> no han sido vulnerados por las entidades accionadas. Aunado a lo anterior expuso</w:t>
      </w:r>
      <w:r w:rsidR="00B136C9" w:rsidRPr="00F60466">
        <w:rPr>
          <w:rFonts w:ascii="Arial" w:eastAsia="Arial" w:hAnsi="Arial" w:cs="Arial"/>
          <w:sz w:val="24"/>
          <w:szCs w:val="24"/>
        </w:rPr>
        <w:t xml:space="preserve"> </w:t>
      </w:r>
      <w:r w:rsidR="00117D72" w:rsidRPr="00F60466">
        <w:rPr>
          <w:rFonts w:ascii="Arial" w:eastAsia="Arial" w:hAnsi="Arial" w:cs="Arial"/>
          <w:sz w:val="24"/>
          <w:szCs w:val="24"/>
        </w:rPr>
        <w:t>“</w:t>
      </w:r>
      <w:r w:rsidR="00224402" w:rsidRPr="00F60466">
        <w:rPr>
          <w:rFonts w:ascii="Arial" w:eastAsia="Arial" w:hAnsi="Arial" w:cs="Arial"/>
          <w:i/>
          <w:sz w:val="24"/>
          <w:szCs w:val="24"/>
        </w:rPr>
        <w:t>Ahora bien, estima este Despacho judicial que teniendo en cuenta que la información que maneja la Procuraduría sobre sanciones y prohibición de contratar con el estado, surge del acto administrativo que declaró la caducidad del contrato de concesión, éste si puede ser demandado ante la jurisdicción Contenciosa Administrativa, por lo que sí existe otro medio de defensa judicial, ya que ésta clase de asuntos es permitido solicitar medidas cautelares para evitar, suspender o hacer cesar el perjuicio ocasionado.</w:t>
      </w:r>
      <w:r w:rsidR="009934B9" w:rsidRPr="00F60466">
        <w:rPr>
          <w:rFonts w:ascii="Arial" w:eastAsia="Arial" w:hAnsi="Arial" w:cs="Arial"/>
          <w:i/>
          <w:sz w:val="24"/>
          <w:szCs w:val="24"/>
        </w:rPr>
        <w:t xml:space="preserve"> </w:t>
      </w:r>
      <w:r w:rsidR="00224402" w:rsidRPr="00F60466">
        <w:rPr>
          <w:rFonts w:ascii="Arial" w:eastAsia="Arial" w:hAnsi="Arial" w:cs="Arial"/>
          <w:i/>
          <w:sz w:val="24"/>
          <w:szCs w:val="24"/>
        </w:rPr>
        <w:t>Para finalizar también, es necesario enfatizar en el principio de inmediatez</w:t>
      </w:r>
      <w:r w:rsidR="009934B9" w:rsidRPr="00F60466">
        <w:rPr>
          <w:rFonts w:ascii="Arial" w:eastAsia="Arial" w:hAnsi="Arial" w:cs="Arial"/>
          <w:i/>
          <w:sz w:val="24"/>
          <w:szCs w:val="24"/>
        </w:rPr>
        <w:t>. (...) Así las cosas y sin necesidad de ahondar más en el estudio del asunto, es fácil concluir que en este caso en particular y por haber transcurrido más de un año desde la solicitud de revocatoria directa y más de 16 meses desde la expedición del acto administrativo que declaro la caducidad del contrato de concesión minera y la presentación de la presente Acción de Tutela, no procede la protección de los derechos por esta vía Constitucional.</w:t>
      </w:r>
      <w:r w:rsidR="004C0F62" w:rsidRPr="00F60466">
        <w:rPr>
          <w:rFonts w:ascii="Arial" w:eastAsia="Arial" w:hAnsi="Arial" w:cs="Arial"/>
          <w:sz w:val="24"/>
          <w:szCs w:val="24"/>
        </w:rPr>
        <w:t>”</w:t>
      </w:r>
      <w:r w:rsidR="006714BA" w:rsidRPr="00F60466">
        <w:rPr>
          <w:rFonts w:ascii="Arial" w:eastAsia="Arial" w:hAnsi="Arial" w:cs="Arial"/>
          <w:sz w:val="24"/>
          <w:szCs w:val="24"/>
        </w:rPr>
        <w:t>.</w:t>
      </w:r>
      <w:r w:rsidR="004C4E54" w:rsidRPr="00F60466">
        <w:rPr>
          <w:rFonts w:ascii="Arial" w:eastAsia="Arial" w:hAnsi="Arial" w:cs="Arial"/>
          <w:sz w:val="24"/>
          <w:szCs w:val="24"/>
        </w:rPr>
        <w:t xml:space="preserve"> </w:t>
      </w:r>
      <w:r w:rsidR="005350C3" w:rsidRPr="00F60466">
        <w:rPr>
          <w:rFonts w:ascii="Arial" w:eastAsia="Arial" w:hAnsi="Arial" w:cs="Arial"/>
          <w:sz w:val="24"/>
          <w:szCs w:val="24"/>
        </w:rPr>
        <w:t xml:space="preserve">(fls. </w:t>
      </w:r>
      <w:r w:rsidR="00C97388" w:rsidRPr="00F60466">
        <w:rPr>
          <w:rFonts w:ascii="Arial" w:eastAsia="Arial" w:hAnsi="Arial" w:cs="Arial"/>
          <w:sz w:val="24"/>
          <w:szCs w:val="24"/>
        </w:rPr>
        <w:t>1</w:t>
      </w:r>
      <w:r w:rsidR="005350C3" w:rsidRPr="00F60466">
        <w:rPr>
          <w:rFonts w:ascii="Arial" w:eastAsia="Arial" w:hAnsi="Arial" w:cs="Arial"/>
          <w:sz w:val="24"/>
          <w:szCs w:val="24"/>
        </w:rPr>
        <w:t>2</w:t>
      </w:r>
      <w:r w:rsidR="00C97388" w:rsidRPr="00F60466">
        <w:rPr>
          <w:rFonts w:ascii="Arial" w:eastAsia="Arial" w:hAnsi="Arial" w:cs="Arial"/>
          <w:sz w:val="24"/>
          <w:szCs w:val="24"/>
        </w:rPr>
        <w:t>7</w:t>
      </w:r>
      <w:r w:rsidR="005350C3" w:rsidRPr="00F60466">
        <w:rPr>
          <w:rFonts w:ascii="Arial" w:eastAsia="Arial" w:hAnsi="Arial" w:cs="Arial"/>
          <w:sz w:val="24"/>
          <w:szCs w:val="24"/>
        </w:rPr>
        <w:t>-</w:t>
      </w:r>
      <w:r w:rsidR="00C97388" w:rsidRPr="00F60466">
        <w:rPr>
          <w:rFonts w:ascii="Arial" w:eastAsia="Arial" w:hAnsi="Arial" w:cs="Arial"/>
          <w:sz w:val="24"/>
          <w:szCs w:val="24"/>
        </w:rPr>
        <w:t>1</w:t>
      </w:r>
      <w:r w:rsidR="005350C3" w:rsidRPr="00F60466">
        <w:rPr>
          <w:rFonts w:ascii="Arial" w:eastAsia="Arial" w:hAnsi="Arial" w:cs="Arial"/>
          <w:sz w:val="24"/>
          <w:szCs w:val="24"/>
        </w:rPr>
        <w:t>3</w:t>
      </w:r>
      <w:r w:rsidR="00C97388" w:rsidRPr="00F60466">
        <w:rPr>
          <w:rFonts w:ascii="Arial" w:eastAsia="Arial" w:hAnsi="Arial" w:cs="Arial"/>
          <w:sz w:val="24"/>
          <w:szCs w:val="24"/>
        </w:rPr>
        <w:t>0</w:t>
      </w:r>
      <w:r w:rsidR="005350C3" w:rsidRPr="00F60466">
        <w:rPr>
          <w:rFonts w:ascii="Arial" w:eastAsia="Arial" w:hAnsi="Arial" w:cs="Arial"/>
          <w:sz w:val="24"/>
          <w:szCs w:val="24"/>
        </w:rPr>
        <w:t xml:space="preserve"> id</w:t>
      </w:r>
      <w:r w:rsidR="004C4E54" w:rsidRPr="00F60466">
        <w:rPr>
          <w:rFonts w:ascii="Arial" w:eastAsia="Arial" w:hAnsi="Arial" w:cs="Arial"/>
          <w:sz w:val="24"/>
          <w:szCs w:val="24"/>
        </w:rPr>
        <w:t>.).</w:t>
      </w:r>
    </w:p>
    <w:p w:rsidR="0041447F" w:rsidRPr="00F60466" w:rsidRDefault="0041447F" w:rsidP="00F60466">
      <w:pPr>
        <w:pStyle w:val="Sinespaciado1"/>
        <w:spacing w:line="312" w:lineRule="auto"/>
        <w:ind w:firstLine="2835"/>
        <w:jc w:val="both"/>
        <w:rPr>
          <w:rFonts w:ascii="Arial" w:eastAsia="Arial" w:hAnsi="Arial" w:cs="Arial"/>
          <w:sz w:val="24"/>
          <w:szCs w:val="24"/>
        </w:rPr>
      </w:pPr>
    </w:p>
    <w:p w:rsidR="0041447F" w:rsidRPr="00F60466" w:rsidRDefault="0041447F" w:rsidP="00F60466">
      <w:pPr>
        <w:pStyle w:val="Sinespaciado1"/>
        <w:spacing w:line="312" w:lineRule="auto"/>
        <w:ind w:firstLine="2835"/>
        <w:jc w:val="both"/>
        <w:rPr>
          <w:rFonts w:ascii="Arial" w:hAnsi="Arial" w:cs="Arial"/>
          <w:b/>
          <w:sz w:val="24"/>
          <w:szCs w:val="24"/>
        </w:rPr>
      </w:pPr>
      <w:r w:rsidRPr="00F60466">
        <w:rPr>
          <w:rFonts w:ascii="Arial" w:hAnsi="Arial" w:cs="Arial"/>
          <w:b/>
          <w:sz w:val="24"/>
          <w:szCs w:val="24"/>
        </w:rPr>
        <w:t xml:space="preserve">IV. LA IMPUGNACIÓN </w:t>
      </w:r>
    </w:p>
    <w:p w:rsidR="0041447F" w:rsidRPr="00F60466" w:rsidRDefault="0041447F" w:rsidP="00F60466">
      <w:pPr>
        <w:pStyle w:val="Sinespaciado1"/>
        <w:spacing w:line="312" w:lineRule="auto"/>
        <w:ind w:firstLine="2835"/>
        <w:jc w:val="both"/>
        <w:rPr>
          <w:rFonts w:ascii="Arial" w:hAnsi="Arial" w:cs="Arial"/>
          <w:sz w:val="24"/>
          <w:szCs w:val="24"/>
        </w:rPr>
      </w:pPr>
    </w:p>
    <w:p w:rsidR="00C63299" w:rsidRPr="00F60466" w:rsidRDefault="0041447F" w:rsidP="00F60466">
      <w:pPr>
        <w:pStyle w:val="Sinespaciado1"/>
        <w:spacing w:line="312" w:lineRule="auto"/>
        <w:ind w:firstLine="2835"/>
        <w:jc w:val="both"/>
        <w:rPr>
          <w:rFonts w:ascii="Arial" w:hAnsi="Arial" w:cs="Arial"/>
          <w:sz w:val="24"/>
          <w:szCs w:val="24"/>
        </w:rPr>
      </w:pPr>
      <w:r w:rsidRPr="00F60466">
        <w:rPr>
          <w:rFonts w:ascii="Arial" w:hAnsi="Arial" w:cs="Arial"/>
          <w:sz w:val="24"/>
          <w:szCs w:val="24"/>
        </w:rPr>
        <w:t xml:space="preserve">El fallo fue impugnado por </w:t>
      </w:r>
      <w:r w:rsidR="00432445" w:rsidRPr="00F60466">
        <w:rPr>
          <w:rFonts w:ascii="Arial" w:hAnsi="Arial" w:cs="Arial"/>
          <w:sz w:val="24"/>
          <w:szCs w:val="24"/>
        </w:rPr>
        <w:t>l</w:t>
      </w:r>
      <w:r w:rsidR="00CE727E" w:rsidRPr="00F60466">
        <w:rPr>
          <w:rFonts w:ascii="Arial" w:hAnsi="Arial" w:cs="Arial"/>
          <w:sz w:val="24"/>
          <w:szCs w:val="24"/>
        </w:rPr>
        <w:t>a sociedad accionante</w:t>
      </w:r>
      <w:r w:rsidRPr="00F60466">
        <w:rPr>
          <w:rFonts w:ascii="Arial" w:hAnsi="Arial" w:cs="Arial"/>
          <w:sz w:val="24"/>
          <w:szCs w:val="24"/>
        </w:rPr>
        <w:t xml:space="preserve">, </w:t>
      </w:r>
      <w:r w:rsidR="00DE6959" w:rsidRPr="00F60466">
        <w:rPr>
          <w:rFonts w:ascii="Arial" w:hAnsi="Arial" w:cs="Arial"/>
          <w:sz w:val="24"/>
          <w:szCs w:val="24"/>
        </w:rPr>
        <w:t>con similares argumentos a los expuestos en el escrito de tutela</w:t>
      </w:r>
      <w:r w:rsidR="00D17B7B" w:rsidRPr="00F60466">
        <w:rPr>
          <w:rFonts w:ascii="Arial" w:hAnsi="Arial" w:cs="Arial"/>
          <w:sz w:val="24"/>
          <w:szCs w:val="24"/>
        </w:rPr>
        <w:t>. (fls</w:t>
      </w:r>
      <w:r w:rsidR="007A6F61" w:rsidRPr="00F60466">
        <w:rPr>
          <w:rFonts w:ascii="Arial" w:hAnsi="Arial" w:cs="Arial"/>
          <w:sz w:val="24"/>
          <w:szCs w:val="24"/>
        </w:rPr>
        <w:t>.</w:t>
      </w:r>
      <w:r w:rsidR="00D17B7B" w:rsidRPr="00F60466">
        <w:rPr>
          <w:rFonts w:ascii="Arial" w:hAnsi="Arial" w:cs="Arial"/>
          <w:sz w:val="24"/>
          <w:szCs w:val="24"/>
        </w:rPr>
        <w:t xml:space="preserve"> </w:t>
      </w:r>
      <w:r w:rsidR="00534735" w:rsidRPr="00F60466">
        <w:rPr>
          <w:rFonts w:ascii="Arial" w:hAnsi="Arial" w:cs="Arial"/>
          <w:sz w:val="24"/>
          <w:szCs w:val="24"/>
        </w:rPr>
        <w:t>14</w:t>
      </w:r>
      <w:r w:rsidR="00D17B7B" w:rsidRPr="00F60466">
        <w:rPr>
          <w:rFonts w:ascii="Arial" w:hAnsi="Arial" w:cs="Arial"/>
          <w:sz w:val="24"/>
          <w:szCs w:val="24"/>
        </w:rPr>
        <w:t>2-</w:t>
      </w:r>
      <w:r w:rsidR="00534735" w:rsidRPr="00F60466">
        <w:rPr>
          <w:rFonts w:ascii="Arial" w:hAnsi="Arial" w:cs="Arial"/>
          <w:sz w:val="24"/>
          <w:szCs w:val="24"/>
        </w:rPr>
        <w:t>151</w:t>
      </w:r>
      <w:r w:rsidR="005350C3" w:rsidRPr="00F60466">
        <w:rPr>
          <w:rFonts w:ascii="Arial" w:hAnsi="Arial" w:cs="Arial"/>
          <w:sz w:val="24"/>
          <w:szCs w:val="24"/>
        </w:rPr>
        <w:t xml:space="preserve"> id.</w:t>
      </w:r>
      <w:r w:rsidR="00D17B7B" w:rsidRPr="00F60466">
        <w:rPr>
          <w:rFonts w:ascii="Arial" w:hAnsi="Arial" w:cs="Arial"/>
          <w:sz w:val="24"/>
          <w:szCs w:val="24"/>
        </w:rPr>
        <w:t>).</w:t>
      </w:r>
    </w:p>
    <w:p w:rsidR="006714BA" w:rsidRPr="00F60466" w:rsidRDefault="006714BA" w:rsidP="00F60466">
      <w:pPr>
        <w:pStyle w:val="Sinespaciado1"/>
        <w:spacing w:line="312" w:lineRule="auto"/>
        <w:ind w:firstLine="2835"/>
        <w:jc w:val="both"/>
        <w:rPr>
          <w:rFonts w:ascii="Arial" w:hAnsi="Arial" w:cs="Arial"/>
          <w:sz w:val="24"/>
          <w:szCs w:val="24"/>
        </w:rPr>
      </w:pPr>
    </w:p>
    <w:p w:rsidR="00C63299" w:rsidRPr="00F60466" w:rsidRDefault="00C63299" w:rsidP="00F60466">
      <w:pPr>
        <w:pStyle w:val="Sinespaciado1"/>
        <w:spacing w:line="312" w:lineRule="auto"/>
        <w:ind w:firstLine="2835"/>
        <w:rPr>
          <w:rFonts w:ascii="Arial" w:hAnsi="Arial" w:cs="Arial"/>
          <w:b/>
          <w:spacing w:val="-3"/>
          <w:sz w:val="24"/>
          <w:szCs w:val="24"/>
        </w:rPr>
      </w:pPr>
      <w:r w:rsidRPr="00F60466">
        <w:rPr>
          <w:rFonts w:ascii="Arial" w:hAnsi="Arial" w:cs="Arial"/>
          <w:b/>
          <w:spacing w:val="-3"/>
          <w:sz w:val="24"/>
          <w:szCs w:val="24"/>
        </w:rPr>
        <w:t>V. CONSIDERACIONES</w:t>
      </w:r>
    </w:p>
    <w:p w:rsidR="00C63299" w:rsidRPr="00F60466" w:rsidRDefault="00C63299" w:rsidP="00F60466">
      <w:pPr>
        <w:pStyle w:val="Sinespaciado1"/>
        <w:spacing w:line="312" w:lineRule="auto"/>
        <w:ind w:firstLine="2835"/>
        <w:jc w:val="both"/>
        <w:rPr>
          <w:rFonts w:ascii="Arial" w:hAnsi="Arial" w:cs="Arial"/>
          <w:spacing w:val="-3"/>
          <w:sz w:val="24"/>
          <w:szCs w:val="24"/>
        </w:rPr>
      </w:pPr>
    </w:p>
    <w:p w:rsidR="00422238" w:rsidRPr="00F60466" w:rsidRDefault="00422238" w:rsidP="00F60466">
      <w:pPr>
        <w:pStyle w:val="Sinespaciado1"/>
        <w:spacing w:line="312" w:lineRule="auto"/>
        <w:ind w:firstLine="2835"/>
        <w:jc w:val="both"/>
        <w:rPr>
          <w:rFonts w:ascii="Arial" w:hAnsi="Arial" w:cs="Arial"/>
          <w:sz w:val="24"/>
          <w:szCs w:val="24"/>
        </w:rPr>
      </w:pPr>
      <w:r w:rsidRPr="00F60466">
        <w:rPr>
          <w:rFonts w:ascii="Arial" w:hAnsi="Arial" w:cs="Arial"/>
          <w:sz w:val="24"/>
          <w:szCs w:val="24"/>
          <w:lang w:val="es-ES"/>
        </w:rPr>
        <w:t>1.</w:t>
      </w:r>
      <w:r w:rsidRPr="00F60466">
        <w:rPr>
          <w:rFonts w:ascii="Arial" w:hAnsi="Arial" w:cs="Arial"/>
          <w:sz w:val="24"/>
          <w:szCs w:val="24"/>
        </w:rPr>
        <w:t xml:space="preserve"> Esta Corporación es competente para conocer de la impugnación, toda vez que es el superior funcional de la autoridad judicial que profirió el fallo atacado.</w:t>
      </w:r>
    </w:p>
    <w:p w:rsidR="00422238" w:rsidRPr="00F60466" w:rsidRDefault="00422238" w:rsidP="00F60466">
      <w:pPr>
        <w:pStyle w:val="Sinespaciado1"/>
        <w:spacing w:line="312" w:lineRule="auto"/>
        <w:ind w:firstLine="2835"/>
        <w:jc w:val="both"/>
        <w:rPr>
          <w:rFonts w:ascii="Arial" w:hAnsi="Arial" w:cs="Arial"/>
          <w:sz w:val="24"/>
          <w:szCs w:val="24"/>
        </w:rPr>
      </w:pPr>
    </w:p>
    <w:p w:rsidR="00CE727E" w:rsidRPr="00F60466" w:rsidRDefault="00422238" w:rsidP="00F60466">
      <w:pPr>
        <w:pStyle w:val="Sinespaciado1"/>
        <w:spacing w:line="312" w:lineRule="auto"/>
        <w:ind w:firstLine="2835"/>
        <w:jc w:val="both"/>
        <w:rPr>
          <w:rFonts w:ascii="Arial" w:hAnsi="Arial" w:cs="Arial"/>
          <w:sz w:val="24"/>
          <w:szCs w:val="24"/>
        </w:rPr>
      </w:pPr>
      <w:r w:rsidRPr="00F60466">
        <w:rPr>
          <w:rFonts w:ascii="Arial" w:hAnsi="Arial" w:cs="Arial"/>
          <w:sz w:val="24"/>
          <w:szCs w:val="24"/>
        </w:rPr>
        <w:t xml:space="preserve">2. De conformidad con lo </w:t>
      </w:r>
      <w:r w:rsidR="00AD2429" w:rsidRPr="00F60466">
        <w:rPr>
          <w:rFonts w:ascii="Arial" w:hAnsi="Arial" w:cs="Arial"/>
          <w:sz w:val="24"/>
          <w:szCs w:val="24"/>
        </w:rPr>
        <w:t xml:space="preserve">hasta ahora </w:t>
      </w:r>
      <w:r w:rsidRPr="00F60466">
        <w:rPr>
          <w:rFonts w:ascii="Arial" w:hAnsi="Arial" w:cs="Arial"/>
          <w:sz w:val="24"/>
          <w:szCs w:val="24"/>
        </w:rPr>
        <w:t xml:space="preserve">expuesto, corresponde a la Sala resolver </w:t>
      </w:r>
      <w:r w:rsidR="00CE727E" w:rsidRPr="00F60466">
        <w:rPr>
          <w:rFonts w:ascii="Arial" w:hAnsi="Arial" w:cs="Arial"/>
          <w:spacing w:val="-3"/>
          <w:sz w:val="24"/>
          <w:szCs w:val="24"/>
        </w:rPr>
        <w:t xml:space="preserve">si </w:t>
      </w:r>
      <w:r w:rsidR="00CE727E" w:rsidRPr="00F60466">
        <w:rPr>
          <w:rFonts w:ascii="Arial" w:hAnsi="Arial" w:cs="Arial"/>
          <w:spacing w:val="3"/>
          <w:sz w:val="24"/>
          <w:szCs w:val="24"/>
        </w:rPr>
        <w:t xml:space="preserve">la AGENCIA NACIONAL DE MINERÍA – VICEPRESIDENCIA DE SEGUIMIENTO, CONTROL Y SEGURIDAD MINERA y la PROCURADURÍA GENERAL DE LA NACIÓN – GRUPO DEL SISTEMA DE </w:t>
      </w:r>
      <w:r w:rsidR="00CE727E" w:rsidRPr="00F60466">
        <w:rPr>
          <w:rFonts w:ascii="Arial" w:hAnsi="Arial" w:cs="Arial"/>
          <w:spacing w:val="3"/>
          <w:sz w:val="24"/>
          <w:szCs w:val="24"/>
        </w:rPr>
        <w:lastRenderedPageBreak/>
        <w:t xml:space="preserve">INFORMACIÓN DE REGISTRO DE SANCIONES Y CAUSAS DE INHABILIDAD – SIRI, </w:t>
      </w:r>
      <w:r w:rsidR="00CE727E" w:rsidRPr="00F60466">
        <w:rPr>
          <w:rFonts w:ascii="Arial" w:hAnsi="Arial" w:cs="Arial"/>
          <w:spacing w:val="-3"/>
          <w:sz w:val="24"/>
          <w:szCs w:val="24"/>
        </w:rPr>
        <w:t xml:space="preserve">vulneran los derechos fundamentales de la sociedad accionante al debido proceso y defensa, al no revocar, levantar o eliminar, </w:t>
      </w:r>
      <w:r w:rsidR="00CE727E" w:rsidRPr="00F60466">
        <w:rPr>
          <w:rFonts w:ascii="Arial" w:hAnsi="Arial" w:cs="Arial"/>
          <w:sz w:val="24"/>
          <w:szCs w:val="24"/>
        </w:rPr>
        <w:t>la inscripción o registro de la sanción de “Inhabilidad para contratar con el Estado ley 80 artículo 8 literal C” que aparece en el SIRI y en los antecedentes disciplinarios de la empresa</w:t>
      </w:r>
      <w:r w:rsidR="00CE727E" w:rsidRPr="00F60466">
        <w:rPr>
          <w:rFonts w:ascii="Arial" w:hAnsi="Arial" w:cs="Arial"/>
          <w:sz w:val="24"/>
          <w:szCs w:val="24"/>
          <w:lang w:val="es-ES" w:eastAsia="es-ES"/>
        </w:rPr>
        <w:t xml:space="preserve">, </w:t>
      </w:r>
      <w:r w:rsidR="00CE727E" w:rsidRPr="00F60466">
        <w:rPr>
          <w:rFonts w:ascii="Arial" w:hAnsi="Arial" w:cs="Arial"/>
          <w:spacing w:val="-3"/>
          <w:sz w:val="24"/>
          <w:szCs w:val="24"/>
        </w:rPr>
        <w:t>que amerite la injerencia del juez Constitucional</w:t>
      </w:r>
      <w:r w:rsidR="00CE727E" w:rsidRPr="00F60466">
        <w:rPr>
          <w:rFonts w:ascii="Arial" w:hAnsi="Arial" w:cs="Arial"/>
          <w:sz w:val="24"/>
          <w:szCs w:val="24"/>
        </w:rPr>
        <w:t>.</w:t>
      </w:r>
    </w:p>
    <w:p w:rsidR="00CE727E" w:rsidRPr="00F60466" w:rsidRDefault="00CE727E" w:rsidP="00F60466">
      <w:pPr>
        <w:pStyle w:val="Sinespaciado1"/>
        <w:spacing w:line="312" w:lineRule="auto"/>
        <w:ind w:firstLine="2835"/>
        <w:jc w:val="both"/>
        <w:rPr>
          <w:rFonts w:ascii="Arial" w:hAnsi="Arial" w:cs="Arial"/>
          <w:sz w:val="24"/>
          <w:szCs w:val="24"/>
        </w:rPr>
      </w:pPr>
    </w:p>
    <w:p w:rsidR="00CE727E" w:rsidRPr="00F60466" w:rsidRDefault="00CE727E" w:rsidP="00F60466">
      <w:pPr>
        <w:pStyle w:val="Sinespaciado1"/>
        <w:spacing w:line="312" w:lineRule="auto"/>
        <w:ind w:firstLine="2835"/>
        <w:jc w:val="both"/>
        <w:rPr>
          <w:rFonts w:ascii="Arial" w:hAnsi="Arial" w:cs="Arial"/>
          <w:sz w:val="24"/>
          <w:szCs w:val="24"/>
          <w:lang w:val="es-ES"/>
        </w:rPr>
      </w:pPr>
      <w:r w:rsidRPr="00F60466">
        <w:rPr>
          <w:rFonts w:ascii="Arial" w:hAnsi="Arial" w:cs="Arial"/>
          <w:sz w:val="24"/>
          <w:szCs w:val="24"/>
          <w:lang w:val="es-ES"/>
        </w:rPr>
        <w:t>3. La acción de tutela es un mecanismo preferente y sumario, al alcance de las personas para la efectiva protección de los derechos fundamentales, cuando éstos son vulnerados o amenazados por la acción u omisión de las autoridades públicas y, en veces, de los particulares; sin que se erija en remedio sustituto o alternativo de las herramientas previstas en el ordenamiento jurídico para la regular composición de los litigios, a los cuales es menester acudir previamente, a menos que proceda la tutela en la modalidad de amparo transitorio para evitar un perjuicio irremediable y se observe el requisito de inmediatez.</w:t>
      </w:r>
    </w:p>
    <w:p w:rsidR="00CE727E" w:rsidRPr="00F60466" w:rsidRDefault="00CE727E" w:rsidP="00F60466">
      <w:pPr>
        <w:pStyle w:val="Sinespaciado1"/>
        <w:spacing w:line="312" w:lineRule="auto"/>
        <w:ind w:firstLine="2835"/>
        <w:jc w:val="both"/>
        <w:rPr>
          <w:rFonts w:ascii="Arial" w:hAnsi="Arial" w:cs="Arial"/>
          <w:sz w:val="24"/>
          <w:szCs w:val="24"/>
          <w:lang w:val="es-ES"/>
        </w:rPr>
      </w:pPr>
    </w:p>
    <w:p w:rsidR="00B51D76" w:rsidRPr="00F60466" w:rsidRDefault="00B51D76" w:rsidP="00F60466">
      <w:pPr>
        <w:pStyle w:val="Sinespaciado1"/>
        <w:spacing w:line="312" w:lineRule="auto"/>
        <w:ind w:firstLine="2835"/>
        <w:jc w:val="both"/>
        <w:rPr>
          <w:rFonts w:ascii="Arial" w:hAnsi="Arial" w:cs="Arial"/>
          <w:b/>
          <w:sz w:val="24"/>
          <w:szCs w:val="24"/>
          <w:lang w:val="es-ES"/>
        </w:rPr>
      </w:pPr>
      <w:r w:rsidRPr="00F60466">
        <w:rPr>
          <w:rFonts w:ascii="Arial" w:hAnsi="Arial" w:cs="Arial"/>
          <w:b/>
          <w:sz w:val="24"/>
          <w:szCs w:val="24"/>
          <w:lang w:val="es-ES"/>
        </w:rPr>
        <w:t>VI. CASO CONCRETO</w:t>
      </w:r>
    </w:p>
    <w:p w:rsidR="007C6CF9" w:rsidRPr="00F60466" w:rsidRDefault="007C6CF9" w:rsidP="00F60466">
      <w:pPr>
        <w:pStyle w:val="Sinespaciado1"/>
        <w:spacing w:line="312" w:lineRule="auto"/>
        <w:ind w:firstLine="2835"/>
        <w:jc w:val="both"/>
        <w:rPr>
          <w:rFonts w:ascii="Arial" w:eastAsia="Arial" w:hAnsi="Arial" w:cs="Arial"/>
          <w:sz w:val="24"/>
          <w:szCs w:val="24"/>
        </w:rPr>
      </w:pPr>
    </w:p>
    <w:p w:rsidR="008F7390" w:rsidRPr="00F60466" w:rsidRDefault="008F7390" w:rsidP="00F60466">
      <w:pPr>
        <w:pStyle w:val="Sinespaciado1"/>
        <w:spacing w:line="312" w:lineRule="auto"/>
        <w:ind w:firstLine="2835"/>
        <w:jc w:val="both"/>
        <w:rPr>
          <w:rFonts w:ascii="Arial" w:eastAsia="Arial" w:hAnsi="Arial" w:cs="Arial"/>
          <w:sz w:val="24"/>
          <w:szCs w:val="24"/>
        </w:rPr>
      </w:pPr>
      <w:r w:rsidRPr="00F60466">
        <w:rPr>
          <w:rFonts w:ascii="Arial" w:hAnsi="Arial" w:cs="Arial"/>
          <w:sz w:val="24"/>
          <w:szCs w:val="24"/>
        </w:rPr>
        <w:t xml:space="preserve">1. Pretende la parte actora que por este mecanismo excepcional se disponga </w:t>
      </w:r>
      <w:r w:rsidRPr="00F60466">
        <w:rPr>
          <w:rFonts w:ascii="Arial" w:hAnsi="Arial" w:cs="Arial"/>
          <w:spacing w:val="-3"/>
          <w:sz w:val="24"/>
          <w:szCs w:val="24"/>
        </w:rPr>
        <w:t xml:space="preserve">revocar, levantar o eliminar, </w:t>
      </w:r>
      <w:r w:rsidRPr="00F60466">
        <w:rPr>
          <w:rFonts w:ascii="Arial" w:hAnsi="Arial" w:cs="Arial"/>
          <w:sz w:val="24"/>
          <w:szCs w:val="24"/>
        </w:rPr>
        <w:t>la inscripción o registro de la sanción de “Inhabilidad para contratar con el Estado ley 80 artículo 8 literal C” que aparece en el SIRI y en los antecedentes disciplinarios de la empresa INVERSIONES JOTAGALLO SA, por ser abiertamente inconstitucional e ilegal desde el punto de vista jurídico.</w:t>
      </w:r>
    </w:p>
    <w:p w:rsidR="008F7390" w:rsidRPr="00F60466" w:rsidRDefault="008F7390" w:rsidP="00F60466">
      <w:pPr>
        <w:pStyle w:val="Sinespaciado1"/>
        <w:spacing w:line="312" w:lineRule="auto"/>
        <w:ind w:firstLine="2835"/>
        <w:jc w:val="both"/>
        <w:rPr>
          <w:rFonts w:ascii="Arial" w:hAnsi="Arial" w:cs="Arial"/>
          <w:sz w:val="24"/>
          <w:szCs w:val="24"/>
        </w:rPr>
      </w:pPr>
    </w:p>
    <w:p w:rsidR="008F7390" w:rsidRPr="00F60466" w:rsidRDefault="008F7390" w:rsidP="00F60466">
      <w:pPr>
        <w:tabs>
          <w:tab w:val="left" w:pos="-720"/>
        </w:tabs>
        <w:suppressAutoHyphens/>
        <w:spacing w:line="312" w:lineRule="auto"/>
        <w:ind w:firstLine="2835"/>
        <w:jc w:val="both"/>
        <w:rPr>
          <w:rFonts w:ascii="Arial" w:hAnsi="Arial" w:cs="Arial"/>
          <w:sz w:val="24"/>
          <w:szCs w:val="24"/>
        </w:rPr>
      </w:pPr>
      <w:r w:rsidRPr="00F60466">
        <w:rPr>
          <w:rFonts w:ascii="Arial" w:hAnsi="Arial" w:cs="Arial"/>
          <w:sz w:val="24"/>
          <w:szCs w:val="24"/>
        </w:rPr>
        <w:t xml:space="preserve">2. De acuerdo con las pruebas aportadas, </w:t>
      </w:r>
      <w:r w:rsidRPr="00F60466">
        <w:rPr>
          <w:rFonts w:ascii="Arial" w:hAnsi="Arial" w:cs="Arial"/>
          <w:spacing w:val="3"/>
          <w:sz w:val="24"/>
          <w:szCs w:val="24"/>
        </w:rPr>
        <w:t>la AGENCIA NACIONAL DE MINERÍA – VICEPRESIDENCIA DE SEGUIMIENTO, CONTROL Y SEGURIDAD MINERA, profirió la resolución número VSC 001492 d</w:t>
      </w:r>
      <w:r w:rsidRPr="00F60466">
        <w:rPr>
          <w:rFonts w:ascii="Arial" w:hAnsi="Arial" w:cs="Arial"/>
          <w:sz w:val="24"/>
          <w:szCs w:val="24"/>
        </w:rPr>
        <w:t>el 1º de diciembre de 2016 (fls. 1-4</w:t>
      </w:r>
      <w:r w:rsidR="005350C3" w:rsidRPr="00F60466">
        <w:rPr>
          <w:rFonts w:ascii="Arial" w:hAnsi="Arial" w:cs="Arial"/>
          <w:sz w:val="24"/>
          <w:szCs w:val="24"/>
        </w:rPr>
        <w:t xml:space="preserve"> id.</w:t>
      </w:r>
      <w:r w:rsidRPr="00F60466">
        <w:rPr>
          <w:rFonts w:ascii="Arial" w:hAnsi="Arial" w:cs="Arial"/>
          <w:sz w:val="24"/>
          <w:szCs w:val="24"/>
        </w:rPr>
        <w:t xml:space="preserve">), que declaró la caducidad del contrato de concesión No. ELI-121, del cual es titular la compañía </w:t>
      </w:r>
      <w:r w:rsidRPr="00F60466">
        <w:rPr>
          <w:rFonts w:ascii="Arial" w:hAnsi="Arial" w:cs="Arial"/>
          <w:spacing w:val="-3"/>
          <w:sz w:val="24"/>
          <w:szCs w:val="24"/>
        </w:rPr>
        <w:t>INVERSIONES JOTAGALLO SA</w:t>
      </w:r>
      <w:r w:rsidRPr="00F60466">
        <w:rPr>
          <w:rFonts w:ascii="Arial" w:hAnsi="Arial" w:cs="Arial"/>
          <w:sz w:val="24"/>
          <w:szCs w:val="24"/>
        </w:rPr>
        <w:t xml:space="preserve">, y que generó como consecuencia la inhabilidad de la sociedad para celebrar contratos con las entidades estatales, de conformidad con lo establecido en la ley 80 de 1993 en sus artículos 8 literal C y 18, así como, su comunicación a la </w:t>
      </w:r>
      <w:r w:rsidRPr="00F60466">
        <w:rPr>
          <w:rFonts w:ascii="Arial" w:hAnsi="Arial" w:cs="Arial"/>
          <w:spacing w:val="3"/>
          <w:sz w:val="24"/>
          <w:szCs w:val="24"/>
        </w:rPr>
        <w:t>PROCURADURÍA GENERAL DE LA NACIÓN</w:t>
      </w:r>
      <w:r w:rsidRPr="00F60466">
        <w:rPr>
          <w:rFonts w:ascii="Arial" w:hAnsi="Arial" w:cs="Arial"/>
          <w:sz w:val="24"/>
          <w:szCs w:val="24"/>
        </w:rPr>
        <w:t xml:space="preserve"> (art. 31 ibídem), para el registro de dicha sanción, la cual aparece en el </w:t>
      </w:r>
      <w:r w:rsidRPr="00F60466">
        <w:rPr>
          <w:rFonts w:ascii="Arial" w:hAnsi="Arial" w:cs="Arial"/>
          <w:spacing w:val="3"/>
          <w:sz w:val="24"/>
          <w:szCs w:val="24"/>
        </w:rPr>
        <w:t>SISTEMA DE INFORMACIÓN DE REGISTRO DE SANCIONES E INHABILIDADES – SIRI,</w:t>
      </w:r>
      <w:r w:rsidRPr="00F60466">
        <w:rPr>
          <w:rFonts w:ascii="Arial" w:hAnsi="Arial" w:cs="Arial"/>
          <w:sz w:val="24"/>
          <w:szCs w:val="24"/>
        </w:rPr>
        <w:t xml:space="preserve"> con fecha de inicio el 26 de diciembre de 2016 (fl. 10</w:t>
      </w:r>
      <w:r w:rsidR="005350C3" w:rsidRPr="00F60466">
        <w:rPr>
          <w:rFonts w:ascii="Arial" w:hAnsi="Arial" w:cs="Arial"/>
          <w:sz w:val="24"/>
          <w:szCs w:val="24"/>
        </w:rPr>
        <w:t xml:space="preserve"> id.</w:t>
      </w:r>
      <w:r w:rsidRPr="00F60466">
        <w:rPr>
          <w:rFonts w:ascii="Arial" w:hAnsi="Arial" w:cs="Arial"/>
          <w:sz w:val="24"/>
          <w:szCs w:val="24"/>
        </w:rPr>
        <w:t xml:space="preserve">). Así mismo, la primera de las entidades referidas, mediante </w:t>
      </w:r>
      <w:r w:rsidRPr="00F60466">
        <w:rPr>
          <w:rFonts w:ascii="Arial" w:hAnsi="Arial" w:cs="Arial"/>
          <w:spacing w:val="3"/>
          <w:sz w:val="24"/>
          <w:szCs w:val="24"/>
        </w:rPr>
        <w:t>resolución número VSC 000640 d</w:t>
      </w:r>
      <w:r w:rsidRPr="00F60466">
        <w:rPr>
          <w:rFonts w:ascii="Arial" w:hAnsi="Arial" w:cs="Arial"/>
          <w:sz w:val="24"/>
          <w:szCs w:val="24"/>
        </w:rPr>
        <w:t xml:space="preserve">el 27 de junio de 2017, resolvió en forma negativa la solicitud de revocatoria directa de la resolución </w:t>
      </w:r>
      <w:r w:rsidRPr="00F60466">
        <w:rPr>
          <w:rFonts w:ascii="Arial" w:hAnsi="Arial" w:cs="Arial"/>
          <w:spacing w:val="3"/>
          <w:sz w:val="24"/>
          <w:szCs w:val="24"/>
        </w:rPr>
        <w:t>VSC 001492 d</w:t>
      </w:r>
      <w:r w:rsidRPr="00F60466">
        <w:rPr>
          <w:rFonts w:ascii="Arial" w:hAnsi="Arial" w:cs="Arial"/>
          <w:sz w:val="24"/>
          <w:szCs w:val="24"/>
        </w:rPr>
        <w:t>el 1º de diciembre de 2016 (fls. 5-9</w:t>
      </w:r>
      <w:r w:rsidR="005350C3" w:rsidRPr="00F60466">
        <w:rPr>
          <w:rFonts w:ascii="Arial" w:hAnsi="Arial" w:cs="Arial"/>
          <w:sz w:val="24"/>
          <w:szCs w:val="24"/>
        </w:rPr>
        <w:t xml:space="preserve"> id.</w:t>
      </w:r>
      <w:r w:rsidRPr="00F60466">
        <w:rPr>
          <w:rFonts w:ascii="Arial" w:hAnsi="Arial" w:cs="Arial"/>
          <w:sz w:val="24"/>
          <w:szCs w:val="24"/>
        </w:rPr>
        <w:t>), interpuesta por la sociedad accionante.</w:t>
      </w:r>
    </w:p>
    <w:p w:rsidR="008F7390" w:rsidRPr="00F60466" w:rsidRDefault="008F7390" w:rsidP="00F60466">
      <w:pPr>
        <w:tabs>
          <w:tab w:val="left" w:pos="-720"/>
        </w:tabs>
        <w:suppressAutoHyphens/>
        <w:spacing w:line="312" w:lineRule="auto"/>
        <w:ind w:firstLine="2835"/>
        <w:jc w:val="both"/>
        <w:rPr>
          <w:rFonts w:ascii="Arial" w:hAnsi="Arial" w:cs="Arial"/>
          <w:sz w:val="24"/>
          <w:szCs w:val="24"/>
        </w:rPr>
      </w:pPr>
    </w:p>
    <w:p w:rsidR="008F7390" w:rsidRPr="00F60466" w:rsidRDefault="008F7390" w:rsidP="00F60466">
      <w:pPr>
        <w:tabs>
          <w:tab w:val="left" w:pos="-720"/>
        </w:tabs>
        <w:suppressAutoHyphens/>
        <w:spacing w:line="312" w:lineRule="auto"/>
        <w:ind w:firstLine="2835"/>
        <w:jc w:val="both"/>
        <w:rPr>
          <w:rFonts w:ascii="Arial" w:hAnsi="Arial" w:cs="Arial"/>
          <w:sz w:val="24"/>
          <w:szCs w:val="24"/>
        </w:rPr>
      </w:pPr>
      <w:r w:rsidRPr="00F60466">
        <w:rPr>
          <w:rFonts w:ascii="Arial" w:hAnsi="Arial" w:cs="Arial"/>
          <w:sz w:val="24"/>
          <w:szCs w:val="24"/>
        </w:rPr>
        <w:t>Solo el 26 de abril de este año solicitó la parte actora la protección constitucional</w:t>
      </w:r>
      <w:r w:rsidR="000665D4" w:rsidRPr="00F60466">
        <w:rPr>
          <w:rFonts w:ascii="Arial" w:hAnsi="Arial" w:cs="Arial"/>
          <w:sz w:val="24"/>
          <w:szCs w:val="24"/>
        </w:rPr>
        <w:t xml:space="preserve"> (fls. 38-39</w:t>
      </w:r>
      <w:r w:rsidR="005350C3" w:rsidRPr="00F60466">
        <w:rPr>
          <w:rFonts w:ascii="Arial" w:hAnsi="Arial" w:cs="Arial"/>
          <w:sz w:val="24"/>
          <w:szCs w:val="24"/>
        </w:rPr>
        <w:t xml:space="preserve"> id.</w:t>
      </w:r>
      <w:r w:rsidR="000665D4" w:rsidRPr="00F60466">
        <w:rPr>
          <w:rFonts w:ascii="Arial" w:hAnsi="Arial" w:cs="Arial"/>
          <w:sz w:val="24"/>
          <w:szCs w:val="24"/>
        </w:rPr>
        <w:t>)</w:t>
      </w:r>
      <w:r w:rsidRPr="00F60466">
        <w:rPr>
          <w:rFonts w:ascii="Arial" w:hAnsi="Arial" w:cs="Arial"/>
          <w:sz w:val="24"/>
          <w:szCs w:val="24"/>
        </w:rPr>
        <w:t xml:space="preserve">. Es decir, transcurrieron más de dieciséis (16) </w:t>
      </w:r>
      <w:r w:rsidRPr="00F60466">
        <w:rPr>
          <w:rFonts w:ascii="Arial" w:hAnsi="Arial" w:cs="Arial"/>
          <w:sz w:val="24"/>
          <w:szCs w:val="24"/>
        </w:rPr>
        <w:lastRenderedPageBreak/>
        <w:t xml:space="preserve">meses desde de la fecha en que se dictó la resolución que declaró la caducidad del contrato, y generó como consecuencia, la sanción de inhabilidad de la sociedad para celebrar contratos con las entidades estatales, como ya se dijo, por disposición de los artículos 8 literal C y 18 de la ley 80 de 1993, la cual se registró en el </w:t>
      </w:r>
      <w:r w:rsidRPr="00F60466">
        <w:rPr>
          <w:rFonts w:ascii="Arial" w:hAnsi="Arial" w:cs="Arial"/>
          <w:spacing w:val="3"/>
          <w:sz w:val="24"/>
          <w:szCs w:val="24"/>
        </w:rPr>
        <w:t>SISTEMA DE INFORMACIÓN DE REGISTRO DE SANCIONES E INHABILIDADES – SIRI,</w:t>
      </w:r>
      <w:r w:rsidRPr="00F60466">
        <w:rPr>
          <w:rFonts w:ascii="Arial" w:hAnsi="Arial" w:cs="Arial"/>
          <w:sz w:val="24"/>
          <w:szCs w:val="24"/>
        </w:rPr>
        <w:t xml:space="preserve"> de la </w:t>
      </w:r>
      <w:r w:rsidRPr="00F60466">
        <w:rPr>
          <w:rFonts w:ascii="Arial" w:hAnsi="Arial" w:cs="Arial"/>
          <w:spacing w:val="3"/>
          <w:sz w:val="24"/>
          <w:szCs w:val="24"/>
        </w:rPr>
        <w:t>PROCURADURÍA GENERAL DE LA NACIÓN,</w:t>
      </w:r>
      <w:r w:rsidRPr="00F60466">
        <w:rPr>
          <w:rFonts w:ascii="Arial" w:hAnsi="Arial" w:cs="Arial"/>
          <w:sz w:val="24"/>
          <w:szCs w:val="24"/>
        </w:rPr>
        <w:t xml:space="preserve"> con fecha de inicio el 26 de diciembre de 2016. </w:t>
      </w:r>
    </w:p>
    <w:p w:rsidR="008F7390" w:rsidRPr="00F60466" w:rsidRDefault="008F7390" w:rsidP="00F60466">
      <w:pPr>
        <w:tabs>
          <w:tab w:val="left" w:pos="-720"/>
        </w:tabs>
        <w:suppressAutoHyphens/>
        <w:spacing w:line="312" w:lineRule="auto"/>
        <w:ind w:firstLine="2835"/>
        <w:jc w:val="both"/>
        <w:rPr>
          <w:rFonts w:ascii="Arial" w:hAnsi="Arial" w:cs="Arial"/>
          <w:sz w:val="24"/>
          <w:szCs w:val="24"/>
        </w:rPr>
      </w:pPr>
    </w:p>
    <w:p w:rsidR="008F7390" w:rsidRPr="00F60466" w:rsidRDefault="008F7390" w:rsidP="00F60466">
      <w:pPr>
        <w:tabs>
          <w:tab w:val="left" w:pos="-720"/>
        </w:tabs>
        <w:suppressAutoHyphens/>
        <w:spacing w:line="312" w:lineRule="auto"/>
        <w:ind w:firstLine="2835"/>
        <w:jc w:val="both"/>
        <w:rPr>
          <w:rFonts w:ascii="Arial" w:hAnsi="Arial" w:cs="Arial"/>
          <w:sz w:val="24"/>
          <w:szCs w:val="24"/>
          <w:lang w:val="es-ES_tradnl"/>
        </w:rPr>
      </w:pPr>
      <w:r w:rsidRPr="00F60466">
        <w:rPr>
          <w:rFonts w:ascii="Arial" w:hAnsi="Arial" w:cs="Arial"/>
          <w:sz w:val="24"/>
          <w:szCs w:val="24"/>
        </w:rPr>
        <w:t>También pasa</w:t>
      </w:r>
      <w:r w:rsidR="005350C3" w:rsidRPr="00F60466">
        <w:rPr>
          <w:rFonts w:ascii="Arial" w:hAnsi="Arial" w:cs="Arial"/>
          <w:sz w:val="24"/>
          <w:szCs w:val="24"/>
        </w:rPr>
        <w:t xml:space="preserve">ron </w:t>
      </w:r>
      <w:r w:rsidRPr="00F60466">
        <w:rPr>
          <w:rFonts w:ascii="Arial" w:hAnsi="Arial" w:cs="Arial"/>
          <w:sz w:val="24"/>
          <w:szCs w:val="24"/>
        </w:rPr>
        <w:t>más de nueve (9) meses desde cuando se resolvió la solicitud de revocatoria directa contra la resolución que declaró la caducidad del contrato.</w:t>
      </w:r>
    </w:p>
    <w:p w:rsidR="008F7390" w:rsidRPr="00F60466" w:rsidRDefault="008F7390" w:rsidP="00F60466">
      <w:pPr>
        <w:pStyle w:val="Sinespaciado2"/>
        <w:spacing w:line="312" w:lineRule="auto"/>
        <w:ind w:firstLine="2835"/>
        <w:jc w:val="both"/>
        <w:rPr>
          <w:rFonts w:ascii="Arial" w:hAnsi="Arial" w:cs="Arial"/>
          <w:sz w:val="24"/>
          <w:szCs w:val="24"/>
        </w:rPr>
      </w:pPr>
    </w:p>
    <w:p w:rsidR="008F7390" w:rsidRPr="00F60466" w:rsidRDefault="008F7390" w:rsidP="00F60466">
      <w:pPr>
        <w:pStyle w:val="Sinespaciado1"/>
        <w:spacing w:line="312" w:lineRule="auto"/>
        <w:ind w:firstLine="2835"/>
        <w:jc w:val="both"/>
        <w:rPr>
          <w:rFonts w:ascii="Arial" w:hAnsi="Arial" w:cs="Arial"/>
          <w:sz w:val="24"/>
          <w:szCs w:val="24"/>
        </w:rPr>
      </w:pPr>
      <w:r w:rsidRPr="00F60466">
        <w:rPr>
          <w:rFonts w:ascii="Arial" w:hAnsi="Arial" w:cs="Arial"/>
          <w:sz w:val="24"/>
          <w:szCs w:val="24"/>
        </w:rPr>
        <w:t>3. Es sabido que u</w:t>
      </w:r>
      <w:r w:rsidRPr="00F60466">
        <w:rPr>
          <w:rFonts w:ascii="Arial" w:hAnsi="Arial" w:cs="Arial"/>
          <w:noProof/>
          <w:sz w:val="24"/>
          <w:szCs w:val="24"/>
        </w:rPr>
        <w:t>n</w:t>
      </w:r>
      <w:r w:rsidRPr="00F60466">
        <w:rPr>
          <w:rFonts w:ascii="Arial" w:hAnsi="Arial" w:cs="Arial"/>
          <w:sz w:val="24"/>
          <w:szCs w:val="24"/>
        </w:rPr>
        <w:t>o de los principios que caracterizan la tutela es el de la inmediatez, en virtud del cual, a pesar de no existir un término de caducidad para instaurarla, quien considere lesionado un derecho fundamental del que es titular, debe acudir a ese mecanismo excepcional de defensa judicial en un plazo razonable y oportuno a partir de la ocurrencia del hecho que le causa el agravio.</w:t>
      </w:r>
    </w:p>
    <w:p w:rsidR="008F7390" w:rsidRPr="00F60466" w:rsidRDefault="008F7390" w:rsidP="00F60466">
      <w:pPr>
        <w:tabs>
          <w:tab w:val="left" w:pos="-720"/>
          <w:tab w:val="left" w:pos="-567"/>
          <w:tab w:val="left" w:pos="8222"/>
          <w:tab w:val="left" w:pos="8364"/>
        </w:tabs>
        <w:spacing w:line="312" w:lineRule="auto"/>
        <w:jc w:val="both"/>
        <w:rPr>
          <w:rFonts w:ascii="Arial" w:hAnsi="Arial" w:cs="Arial"/>
          <w:sz w:val="24"/>
          <w:szCs w:val="24"/>
        </w:rPr>
      </w:pPr>
    </w:p>
    <w:p w:rsidR="008F7390" w:rsidRPr="00F60466" w:rsidRDefault="008F7390" w:rsidP="00F60466">
      <w:pPr>
        <w:spacing w:line="312" w:lineRule="auto"/>
        <w:ind w:firstLine="2835"/>
        <w:jc w:val="both"/>
        <w:rPr>
          <w:rFonts w:ascii="Arial" w:hAnsi="Arial" w:cs="Arial"/>
          <w:sz w:val="24"/>
          <w:szCs w:val="24"/>
        </w:rPr>
      </w:pPr>
      <w:r w:rsidRPr="00F60466">
        <w:rPr>
          <w:rFonts w:ascii="Arial" w:hAnsi="Arial" w:cs="Arial"/>
          <w:sz w:val="24"/>
          <w:szCs w:val="24"/>
        </w:rPr>
        <w:t>4. La Corte Constitucional en su jurisprudencia ha enseñado que la solicitud de amparo debe elevarse en un plazo razonable, oportuno y justo, conforme a las condiciones de cada caso y ha precisado que la inexistencia de un término de caducidad no implica que la tutela pueda instaurarse en cualquier tiempo. Así, ha dicho:</w:t>
      </w:r>
    </w:p>
    <w:p w:rsidR="008F7390" w:rsidRPr="00F60466" w:rsidRDefault="008F7390" w:rsidP="00F60466">
      <w:pPr>
        <w:spacing w:line="312" w:lineRule="auto"/>
        <w:ind w:firstLine="2835"/>
        <w:jc w:val="both"/>
        <w:rPr>
          <w:rFonts w:ascii="Arial" w:hAnsi="Arial" w:cs="Arial"/>
          <w:sz w:val="24"/>
          <w:szCs w:val="24"/>
        </w:rPr>
      </w:pPr>
    </w:p>
    <w:p w:rsidR="008F7390" w:rsidRPr="00F60466" w:rsidRDefault="008F7390" w:rsidP="00F60466">
      <w:pPr>
        <w:ind w:left="567" w:right="567"/>
        <w:jc w:val="both"/>
        <w:rPr>
          <w:rFonts w:ascii="Arial" w:hAnsi="Arial" w:cs="Arial"/>
          <w:i/>
          <w:sz w:val="22"/>
          <w:szCs w:val="24"/>
        </w:rPr>
      </w:pPr>
      <w:r w:rsidRPr="00F60466">
        <w:rPr>
          <w:rFonts w:ascii="Arial" w:hAnsi="Arial" w:cs="Arial"/>
          <w:i/>
          <w:sz w:val="22"/>
          <w:szCs w:val="24"/>
        </w:rPr>
        <w:t xml:space="preserve">“Si con la acción de tutela se busca la protección inmediata de los derechos constitucionales fundamentales, frente a su presunta vulneración o amenaza, la petición ha de ser presentada en el marco temporal de ocurrencia de la amenaza o violación de los derechos. Pues, de no limitar en el tiempo la presentación de la demanda de amparo constitucional, se burla el alcance jurídico dado por el Constituyente, y se desvirtúa su fin de protección actual, inmediata y efectiva… </w:t>
      </w:r>
    </w:p>
    <w:p w:rsidR="008F7390" w:rsidRPr="00F60466" w:rsidRDefault="008F7390" w:rsidP="00F60466">
      <w:pPr>
        <w:ind w:left="567" w:right="567"/>
        <w:jc w:val="both"/>
        <w:rPr>
          <w:rFonts w:ascii="Arial" w:hAnsi="Arial" w:cs="Arial"/>
          <w:i/>
          <w:sz w:val="22"/>
          <w:szCs w:val="24"/>
        </w:rPr>
      </w:pPr>
    </w:p>
    <w:p w:rsidR="008F7390" w:rsidRPr="00F60466" w:rsidRDefault="008F7390" w:rsidP="00F60466">
      <w:pPr>
        <w:tabs>
          <w:tab w:val="left" w:pos="720"/>
        </w:tabs>
        <w:ind w:left="567" w:right="567"/>
        <w:jc w:val="both"/>
        <w:rPr>
          <w:rFonts w:ascii="Arial" w:hAnsi="Arial" w:cs="Arial"/>
          <w:i/>
          <w:iCs/>
          <w:sz w:val="22"/>
          <w:szCs w:val="24"/>
        </w:rPr>
      </w:pPr>
      <w:r w:rsidRPr="00F60466">
        <w:rPr>
          <w:rFonts w:ascii="Arial" w:hAnsi="Arial" w:cs="Arial"/>
          <w:i/>
          <w:sz w:val="22"/>
          <w:szCs w:val="24"/>
        </w:rPr>
        <w:t xml:space="preserve">…Frente a la </w:t>
      </w:r>
      <w:r w:rsidRPr="00F60466">
        <w:rPr>
          <w:rFonts w:ascii="Arial" w:hAnsi="Arial" w:cs="Arial"/>
          <w:i/>
          <w:iCs/>
          <w:sz w:val="22"/>
          <w:szCs w:val="24"/>
        </w:rPr>
        <w:t xml:space="preserve">inmediatez </w:t>
      </w:r>
      <w:r w:rsidRPr="00F60466">
        <w:rPr>
          <w:rFonts w:ascii="Arial" w:hAnsi="Arial" w:cs="Arial"/>
          <w:i/>
          <w:sz w:val="22"/>
          <w:szCs w:val="24"/>
        </w:rPr>
        <w:t xml:space="preserve">se ha dicho que, pese a no tener un término de caducidad expresamente señalado en la Constitución o en la ley, la acción de tutela como mecanismo de protección constitucional </w:t>
      </w:r>
      <w:r w:rsidRPr="00F60466">
        <w:rPr>
          <w:rFonts w:ascii="Arial" w:hAnsi="Arial" w:cs="Arial"/>
          <w:i/>
          <w:iCs/>
          <w:sz w:val="22"/>
          <w:szCs w:val="24"/>
        </w:rPr>
        <w:t>procede dentro de un término razonable y proporcionado</w:t>
      </w:r>
      <w:r w:rsidRPr="00F60466">
        <w:rPr>
          <w:rFonts w:ascii="Arial" w:hAnsi="Arial" w:cs="Arial"/>
          <w:i/>
          <w:sz w:val="22"/>
          <w:szCs w:val="24"/>
        </w:rPr>
        <w:t xml:space="preserve"> contado a partir del momento en que se produce la vulneración o amenaza al derecho. Se justifica la exigencia de dicho término toda vez que con éste se impide el uso de este mecanismo excepcional como medio para simular la propia negligencia o como elemento que atente contra los derechos e intereses de terceros interesados, así como mecanismo que permite garantizar los principios de cosa juzgada y seguridad jurídica que se deprecan de toda providencia judicial… </w:t>
      </w:r>
    </w:p>
    <w:p w:rsidR="008F7390" w:rsidRPr="00F60466" w:rsidRDefault="008F7390" w:rsidP="00F60466">
      <w:pPr>
        <w:ind w:left="567" w:right="567"/>
        <w:jc w:val="both"/>
        <w:rPr>
          <w:rFonts w:ascii="Arial" w:hAnsi="Arial" w:cs="Arial"/>
          <w:i/>
          <w:sz w:val="22"/>
          <w:szCs w:val="24"/>
        </w:rPr>
      </w:pPr>
    </w:p>
    <w:p w:rsidR="008F7390" w:rsidRPr="00F60466" w:rsidRDefault="008F7390" w:rsidP="00F60466">
      <w:pPr>
        <w:ind w:left="567" w:right="567"/>
        <w:jc w:val="both"/>
        <w:rPr>
          <w:rFonts w:ascii="Arial" w:hAnsi="Arial" w:cs="Arial"/>
          <w:sz w:val="22"/>
          <w:szCs w:val="24"/>
        </w:rPr>
      </w:pPr>
      <w:r w:rsidRPr="00F60466">
        <w:rPr>
          <w:rFonts w:ascii="Arial" w:hAnsi="Arial" w:cs="Arial"/>
          <w:i/>
          <w:sz w:val="22"/>
          <w:szCs w:val="24"/>
        </w:rPr>
        <w:t>De este modo, la oportunidad en la interposición de la acción de tutela se encuentra estrechamente vinculada con el objetivo que la Constitución le atribuye de brindar una protección inmediata, de manera que, cuando ello ya no sea posible por inactividad injustificada del interesado, se cierra la vía excepcional del amparo constitucional y es preciso acudir a las instancias ordinarias para dirimir un asunto que, debido a esa inactividad, se ve desprovisto de la urgencia implícita en el trámite breve y sumario de la tutela”</w:t>
      </w:r>
      <w:r w:rsidRPr="00F60466">
        <w:rPr>
          <w:rStyle w:val="Refdenotaalpie"/>
          <w:rFonts w:ascii="Arial" w:hAnsi="Arial" w:cs="Arial"/>
          <w:i/>
          <w:sz w:val="22"/>
          <w:szCs w:val="24"/>
        </w:rPr>
        <w:footnoteReference w:id="1"/>
      </w:r>
      <w:r w:rsidRPr="00F60466">
        <w:rPr>
          <w:rFonts w:ascii="Arial" w:hAnsi="Arial" w:cs="Arial"/>
          <w:i/>
          <w:sz w:val="22"/>
          <w:szCs w:val="24"/>
        </w:rPr>
        <w:t>.</w:t>
      </w:r>
    </w:p>
    <w:p w:rsidR="008F7390" w:rsidRPr="00F60466" w:rsidRDefault="008F7390" w:rsidP="00F60466">
      <w:pPr>
        <w:spacing w:line="312" w:lineRule="auto"/>
        <w:jc w:val="both"/>
        <w:rPr>
          <w:rFonts w:ascii="Arial" w:hAnsi="Arial" w:cs="Arial"/>
          <w:sz w:val="24"/>
          <w:szCs w:val="24"/>
          <w:lang w:val="es-ES_tradnl"/>
        </w:rPr>
      </w:pPr>
    </w:p>
    <w:p w:rsidR="008F7390" w:rsidRPr="00F60466" w:rsidRDefault="008F7390" w:rsidP="00F60466">
      <w:pPr>
        <w:pStyle w:val="Sinespaciado1"/>
        <w:spacing w:line="312" w:lineRule="auto"/>
        <w:ind w:firstLine="2835"/>
        <w:jc w:val="both"/>
        <w:rPr>
          <w:rFonts w:ascii="Arial" w:hAnsi="Arial" w:cs="Arial"/>
          <w:sz w:val="24"/>
          <w:szCs w:val="24"/>
          <w:lang w:val="es-ES"/>
        </w:rPr>
      </w:pPr>
      <w:r w:rsidRPr="00F60466">
        <w:rPr>
          <w:rFonts w:ascii="Arial" w:hAnsi="Arial" w:cs="Arial"/>
          <w:sz w:val="24"/>
          <w:szCs w:val="24"/>
        </w:rPr>
        <w:t>5. La Corte Suprema de Justicia, refiriéndose a la oportunidad para formular la acción de tutela, ha enseñado que:</w:t>
      </w:r>
      <w:r w:rsidRPr="00F60466">
        <w:rPr>
          <w:rFonts w:ascii="Arial" w:hAnsi="Arial" w:cs="Arial"/>
          <w:i/>
          <w:sz w:val="24"/>
          <w:szCs w:val="24"/>
        </w:rPr>
        <w:t xml:space="preserve"> “Debe indicarse que la Sala, en anterior pronunciamiento, consideró como adecuado el razonable plazo de seis (6) meses, para entender que la acción de tutela ha sido interpuesta en forma oportuna, salvo, claro está, demostración por la parte interesada de su imposibilidad para haber solicitado el amparo en el término antes mencionado, (sentencia de 2 de agosto de 2007, exp. 00188), circunstancia que aquí no se presenta, puesto que aunque el actor alega el hecho de su incapacidad, esa situación por sí sola no demuestra que le haya sido imposible obtener la asistencia de un abogado o la asesoría de instituciones como la Defensoría del Pueblo para acudir con premura a esta especial jurisdicción.”</w:t>
      </w:r>
      <w:r w:rsidRPr="00F60466">
        <w:rPr>
          <w:rStyle w:val="Refdenotaalpie"/>
          <w:rFonts w:ascii="Arial" w:hAnsi="Arial" w:cs="Arial"/>
          <w:i/>
          <w:sz w:val="24"/>
          <w:szCs w:val="24"/>
        </w:rPr>
        <w:footnoteReference w:id="2"/>
      </w:r>
    </w:p>
    <w:p w:rsidR="008F7390" w:rsidRPr="00F60466" w:rsidRDefault="008F7390" w:rsidP="00F60466">
      <w:pPr>
        <w:pStyle w:val="Sinespaciado1"/>
        <w:spacing w:line="312" w:lineRule="auto"/>
        <w:ind w:firstLine="2835"/>
        <w:jc w:val="both"/>
        <w:rPr>
          <w:rFonts w:ascii="Arial" w:hAnsi="Arial" w:cs="Arial"/>
          <w:sz w:val="24"/>
          <w:szCs w:val="24"/>
          <w:lang w:val="es-ES"/>
        </w:rPr>
      </w:pPr>
    </w:p>
    <w:p w:rsidR="008F7390" w:rsidRPr="00F60466" w:rsidRDefault="008F7390" w:rsidP="00F60466">
      <w:pPr>
        <w:pStyle w:val="Sinespaciado1"/>
        <w:spacing w:line="312" w:lineRule="auto"/>
        <w:ind w:firstLine="2835"/>
        <w:jc w:val="both"/>
        <w:rPr>
          <w:rFonts w:ascii="Arial" w:hAnsi="Arial" w:cs="Arial"/>
          <w:sz w:val="24"/>
          <w:szCs w:val="24"/>
          <w:lang w:val="es-ES"/>
        </w:rPr>
      </w:pPr>
      <w:r w:rsidRPr="00F60466">
        <w:rPr>
          <w:rFonts w:ascii="Arial" w:hAnsi="Arial" w:cs="Arial"/>
          <w:sz w:val="24"/>
          <w:szCs w:val="24"/>
        </w:rPr>
        <w:t xml:space="preserve">6. </w:t>
      </w:r>
      <w:r w:rsidRPr="00F60466">
        <w:rPr>
          <w:rFonts w:ascii="Arial" w:hAnsi="Arial" w:cs="Arial"/>
          <w:sz w:val="24"/>
          <w:szCs w:val="24"/>
          <w:lang w:val="es-ES"/>
        </w:rPr>
        <w:t xml:space="preserve">No actuó entonces la sociedad actora con la urgencia y prontitud con que ahora demanda el amparo, sin que se evidencie la existencia de una justa causa que explique los motivos por los que permitió que el tiempo transcurriera sin promover la acción, ya que ninguna consideración al respecto hizo en la demanda, que permitía deducirla.  Además de lo anterior, la jurisprudencia también ha destacado que puede resultar admisible que transcurra un extenso espacio de tiempo entre el hecho que generó la vulneración y la presentación de la acción de tutela bajo dos circunstancias claramente identificables: la primera de ellas, cuando se demuestra que la afectación es permanente en el tiempo y, en segundo lugar, cuando se pueda establecer que </w:t>
      </w:r>
      <w:r w:rsidRPr="00F60466">
        <w:rPr>
          <w:rFonts w:ascii="Arial" w:hAnsi="Arial" w:cs="Arial"/>
          <w:i/>
          <w:sz w:val="24"/>
          <w:szCs w:val="24"/>
          <w:lang w:val="es-ES"/>
        </w:rPr>
        <w:t>“… la especial situación de aquella persona a quien se le han vulnerado sus derechos fundamentales, convierte en desproporcionado el hecho de adjudicarle la carga de acudir a un juez; por ejemplo el estado de indefensión, interdicción, abandono, minoría de edad, incapacidad física, entre otros.”</w:t>
      </w:r>
      <w:r w:rsidRPr="00F60466">
        <w:rPr>
          <w:rStyle w:val="Refdenotaalpie"/>
          <w:rFonts w:ascii="Arial" w:hAnsi="Arial" w:cs="Arial"/>
          <w:sz w:val="24"/>
          <w:szCs w:val="24"/>
          <w:lang w:val="es-ES"/>
        </w:rPr>
        <w:footnoteReference w:id="3"/>
      </w:r>
      <w:r w:rsidRPr="00F60466">
        <w:rPr>
          <w:rFonts w:ascii="Arial" w:hAnsi="Arial" w:cs="Arial"/>
          <w:sz w:val="24"/>
          <w:szCs w:val="24"/>
          <w:lang w:val="es-ES"/>
        </w:rPr>
        <w:t>. Ninguna de ellas se da en el caso presente.</w:t>
      </w:r>
    </w:p>
    <w:p w:rsidR="008F7390" w:rsidRPr="00F60466" w:rsidRDefault="008F7390" w:rsidP="00F60466">
      <w:pPr>
        <w:pStyle w:val="Sinespaciado1"/>
        <w:spacing w:line="312" w:lineRule="auto"/>
        <w:ind w:firstLine="2835"/>
        <w:jc w:val="both"/>
        <w:rPr>
          <w:rFonts w:ascii="Arial" w:hAnsi="Arial" w:cs="Arial"/>
          <w:sz w:val="24"/>
          <w:szCs w:val="24"/>
          <w:lang w:val="es-ES"/>
        </w:rPr>
      </w:pPr>
    </w:p>
    <w:p w:rsidR="008F7390" w:rsidRPr="00F60466" w:rsidRDefault="008F7390" w:rsidP="00F60466">
      <w:pPr>
        <w:pStyle w:val="Sinespaciado1"/>
        <w:spacing w:line="312" w:lineRule="auto"/>
        <w:ind w:firstLine="2835"/>
        <w:jc w:val="both"/>
        <w:rPr>
          <w:rFonts w:ascii="Arial" w:hAnsi="Arial" w:cs="Arial"/>
          <w:sz w:val="24"/>
          <w:szCs w:val="24"/>
        </w:rPr>
      </w:pPr>
      <w:r w:rsidRPr="00F60466">
        <w:rPr>
          <w:rFonts w:ascii="Arial" w:hAnsi="Arial" w:cs="Arial"/>
          <w:sz w:val="24"/>
          <w:szCs w:val="24"/>
        </w:rPr>
        <w:t>7. Ahora bien, si en gracia de discusión se superara el requisito de inmediatez que se echa de menos, el amparo también se torna improcedente al incumplirse el presupuesto de la subsidiariedad, pues como reiteradamente lo ha sostenido la jurisprudencia de la Corte Suprema de Justicia, en principio las controversias en torno de la legalidad de las decisiones de la administración, deben discutirse ante la jurisdicción correspondiente, sin que sea viable pretender sustituirlos por este mecanismo extraordinario habida cuenta de su carácter subsidiario, este no es el escenario para debatirlas. Ciertamente, ha sido reiterativa la doctrina de la Sala de Casación Civil en señalar que:</w:t>
      </w:r>
    </w:p>
    <w:p w:rsidR="008F7390" w:rsidRPr="00F60466" w:rsidRDefault="008F7390" w:rsidP="00F60466">
      <w:pPr>
        <w:pStyle w:val="Sinespaciado1"/>
        <w:spacing w:line="312" w:lineRule="auto"/>
        <w:ind w:firstLine="2835"/>
        <w:jc w:val="both"/>
        <w:rPr>
          <w:rFonts w:ascii="Arial" w:hAnsi="Arial" w:cs="Arial"/>
          <w:sz w:val="24"/>
          <w:szCs w:val="24"/>
        </w:rPr>
      </w:pPr>
    </w:p>
    <w:p w:rsidR="008F7390" w:rsidRPr="00F60466" w:rsidRDefault="008F7390" w:rsidP="00F60466">
      <w:pPr>
        <w:autoSpaceDE w:val="0"/>
        <w:autoSpaceDN w:val="0"/>
        <w:adjustRightInd w:val="0"/>
        <w:ind w:left="567" w:right="567"/>
        <w:jc w:val="both"/>
        <w:rPr>
          <w:rFonts w:ascii="Arial" w:hAnsi="Arial" w:cs="Arial"/>
          <w:sz w:val="22"/>
          <w:szCs w:val="24"/>
        </w:rPr>
      </w:pPr>
      <w:r w:rsidRPr="00F60466">
        <w:rPr>
          <w:rFonts w:ascii="Arial" w:hAnsi="Arial" w:cs="Arial"/>
          <w:i/>
          <w:sz w:val="22"/>
          <w:szCs w:val="24"/>
        </w:rPr>
        <w:t xml:space="preserve">“(…) las controversias en torno de la legalidad de los actos administrativos deben ser discutidas ante la jurisdicción correspondiente, no siendo viable pretender </w:t>
      </w:r>
      <w:r w:rsidRPr="00F60466">
        <w:rPr>
          <w:rFonts w:ascii="Arial" w:hAnsi="Arial" w:cs="Arial"/>
          <w:i/>
          <w:sz w:val="22"/>
          <w:szCs w:val="24"/>
        </w:rPr>
        <w:lastRenderedPageBreak/>
        <w:t xml:space="preserve">sustituir ese trámite por este mecanismo especial de amparo de las prerrogativas inherentes a las personas, pues desnaturaliza la acción constitucional consagrada en el artículo 86 de la Carta Política, pues en modo alguno puede servir de medio para ventilar controversias que no se han puesto previamente en conocimiento de  la jurisdicción respectiva, habida cuenta de su carácter subsidiario” </w:t>
      </w:r>
      <w:r w:rsidRPr="00F60466">
        <w:rPr>
          <w:rFonts w:ascii="Arial" w:hAnsi="Arial" w:cs="Arial"/>
          <w:sz w:val="22"/>
          <w:szCs w:val="24"/>
        </w:rPr>
        <w:t>(sentencia de 23 de agosto de 2011, exp. 11001-22-03-000-2011-00942-01).</w:t>
      </w:r>
    </w:p>
    <w:p w:rsidR="008F7390" w:rsidRPr="00F60466" w:rsidRDefault="008F7390" w:rsidP="00F60466">
      <w:pPr>
        <w:autoSpaceDE w:val="0"/>
        <w:autoSpaceDN w:val="0"/>
        <w:adjustRightInd w:val="0"/>
        <w:spacing w:line="312" w:lineRule="auto"/>
        <w:ind w:firstLine="1418"/>
        <w:jc w:val="both"/>
        <w:rPr>
          <w:rFonts w:ascii="Arial" w:hAnsi="Arial" w:cs="Arial"/>
          <w:sz w:val="24"/>
          <w:szCs w:val="24"/>
        </w:rPr>
      </w:pPr>
    </w:p>
    <w:p w:rsidR="008F7390" w:rsidRPr="00F60466" w:rsidRDefault="008F7390" w:rsidP="00F60466">
      <w:pPr>
        <w:autoSpaceDE w:val="0"/>
        <w:autoSpaceDN w:val="0"/>
        <w:adjustRightInd w:val="0"/>
        <w:spacing w:line="312" w:lineRule="auto"/>
        <w:ind w:firstLine="2835"/>
        <w:jc w:val="both"/>
        <w:rPr>
          <w:rFonts w:ascii="Arial" w:hAnsi="Arial" w:cs="Arial"/>
          <w:sz w:val="24"/>
          <w:szCs w:val="24"/>
        </w:rPr>
      </w:pPr>
      <w:r w:rsidRPr="00F60466">
        <w:rPr>
          <w:rFonts w:ascii="Arial" w:hAnsi="Arial" w:cs="Arial"/>
          <w:sz w:val="24"/>
          <w:szCs w:val="24"/>
        </w:rPr>
        <w:t>Razón por la cual se ha concluido que:</w:t>
      </w:r>
    </w:p>
    <w:p w:rsidR="008F7390" w:rsidRPr="00F60466" w:rsidRDefault="008F7390" w:rsidP="00F60466">
      <w:pPr>
        <w:autoSpaceDE w:val="0"/>
        <w:autoSpaceDN w:val="0"/>
        <w:adjustRightInd w:val="0"/>
        <w:spacing w:line="312" w:lineRule="auto"/>
        <w:jc w:val="both"/>
        <w:rPr>
          <w:rFonts w:ascii="Arial" w:hAnsi="Arial" w:cs="Arial"/>
          <w:sz w:val="24"/>
          <w:szCs w:val="24"/>
        </w:rPr>
      </w:pPr>
    </w:p>
    <w:p w:rsidR="008F7390" w:rsidRPr="00F60466" w:rsidRDefault="008F7390" w:rsidP="00F60466">
      <w:pPr>
        <w:autoSpaceDE w:val="0"/>
        <w:autoSpaceDN w:val="0"/>
        <w:adjustRightInd w:val="0"/>
        <w:ind w:left="567" w:right="567"/>
        <w:jc w:val="both"/>
        <w:rPr>
          <w:rFonts w:ascii="Arial" w:hAnsi="Arial" w:cs="Arial"/>
          <w:sz w:val="22"/>
          <w:szCs w:val="24"/>
        </w:rPr>
      </w:pPr>
      <w:r w:rsidRPr="00F60466">
        <w:rPr>
          <w:rFonts w:ascii="Arial" w:hAnsi="Arial" w:cs="Arial"/>
          <w:i/>
          <w:sz w:val="22"/>
          <w:szCs w:val="24"/>
        </w:rPr>
        <w:t>“(…) quien a este medio acude, deb</w:t>
      </w:r>
      <w:r w:rsidRPr="00F60466">
        <w:rPr>
          <w:rFonts w:ascii="Arial" w:hAnsi="Arial" w:cs="Arial"/>
          <w:sz w:val="22"/>
          <w:szCs w:val="24"/>
        </w:rPr>
        <w:t>e</w:t>
      </w:r>
      <w:r w:rsidRPr="00F60466">
        <w:rPr>
          <w:rFonts w:ascii="Arial" w:hAnsi="Arial" w:cs="Arial"/>
          <w:i/>
          <w:sz w:val="22"/>
          <w:szCs w:val="24"/>
        </w:rPr>
        <w:t xml:space="preserve"> recorrer primero las vías procesales que las leyes establecen para cada tipo de pretensión en los niveles y ante los funcionarios propios de cada especialidad del orden jurisdiccional; y allí subyace sin duda una finalidad de alto valor institucional que la Constitución misma prohíbe subestimar, la cual en esencia consiste en permitirle a las autoridades cumplir las funciones que la misma ley les asigna, según sea la materia sobre la cual versa un determinado conflicto” </w:t>
      </w:r>
      <w:r w:rsidRPr="00F60466">
        <w:rPr>
          <w:rFonts w:ascii="Arial" w:hAnsi="Arial" w:cs="Arial"/>
          <w:sz w:val="22"/>
          <w:szCs w:val="24"/>
        </w:rPr>
        <w:t>(sentencia de 23 de agosto de 2011, exp. 13001-2213-000-2011-00168-02).</w:t>
      </w:r>
    </w:p>
    <w:p w:rsidR="008F7390" w:rsidRPr="00F60466" w:rsidRDefault="008F7390" w:rsidP="00F60466">
      <w:pPr>
        <w:autoSpaceDE w:val="0"/>
        <w:autoSpaceDN w:val="0"/>
        <w:adjustRightInd w:val="0"/>
        <w:spacing w:line="312" w:lineRule="auto"/>
        <w:ind w:left="851" w:right="618" w:firstLine="1984"/>
        <w:jc w:val="both"/>
        <w:rPr>
          <w:rFonts w:ascii="Arial" w:hAnsi="Arial" w:cs="Arial"/>
          <w:sz w:val="24"/>
          <w:szCs w:val="24"/>
        </w:rPr>
      </w:pPr>
    </w:p>
    <w:p w:rsidR="008F7390" w:rsidRPr="00F60466" w:rsidRDefault="008F7390" w:rsidP="00F60466">
      <w:pPr>
        <w:tabs>
          <w:tab w:val="left" w:pos="-720"/>
        </w:tabs>
        <w:suppressAutoHyphens/>
        <w:spacing w:line="312" w:lineRule="auto"/>
        <w:ind w:firstLine="2835"/>
        <w:jc w:val="both"/>
        <w:rPr>
          <w:rFonts w:ascii="Arial" w:hAnsi="Arial" w:cs="Arial"/>
          <w:sz w:val="24"/>
          <w:szCs w:val="24"/>
          <w:lang w:val="es-CO"/>
        </w:rPr>
      </w:pPr>
      <w:r w:rsidRPr="00F60466">
        <w:rPr>
          <w:rFonts w:ascii="Arial" w:hAnsi="Arial" w:cs="Arial"/>
          <w:sz w:val="24"/>
          <w:szCs w:val="24"/>
          <w:lang w:val="es-CO"/>
        </w:rPr>
        <w:t xml:space="preserve">8. También ha señalado el alto tribunal Constitucional que, </w:t>
      </w:r>
      <w:r w:rsidRPr="00F60466">
        <w:rPr>
          <w:rFonts w:ascii="Arial" w:hAnsi="Arial" w:cs="Arial"/>
          <w:sz w:val="24"/>
          <w:szCs w:val="24"/>
        </w:rPr>
        <w:t>“</w:t>
      </w:r>
      <w:r w:rsidRPr="00F60466">
        <w:rPr>
          <w:rFonts w:ascii="Arial" w:hAnsi="Arial" w:cs="Arial"/>
          <w:i/>
          <w:sz w:val="24"/>
          <w:szCs w:val="24"/>
        </w:rPr>
        <w:t xml:space="preserve">la acción de tutela solo procede cuando (i) no existan otros medios de defensa judiciales para la protección del derecho amenazado o desconocido; cuando (ii) existiendo esos mecanismos, no sean eficaces o idóneos para salvaguardar los derechos fundamentales en el marco del caso concreto, evento en que la tutela desplaza el medio ordinario de defensa; o cuando (iii) sea imprescindible la intervención del juez constitucional para evitar la ocurrencia de un perjuicio irremediable (art. 86, CP), hipótesis en la cual el amparo opera en principio como mecanismo transitorio de protección. (…) </w:t>
      </w:r>
      <w:r w:rsidRPr="00F60466">
        <w:rPr>
          <w:rFonts w:ascii="Arial" w:hAnsi="Arial" w:cs="Arial"/>
          <w:i/>
          <w:sz w:val="24"/>
          <w:szCs w:val="24"/>
          <w:u w:val="single"/>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Pr="00F60466">
        <w:rPr>
          <w:rFonts w:ascii="Arial" w:hAnsi="Arial" w:cs="Arial"/>
          <w:i/>
          <w:sz w:val="24"/>
          <w:szCs w:val="24"/>
        </w:rPr>
        <w:t>.”</w:t>
      </w:r>
      <w:r w:rsidRPr="00F60466">
        <w:rPr>
          <w:rStyle w:val="Refdenotaalpie"/>
          <w:rFonts w:ascii="Arial" w:hAnsi="Arial" w:cs="Arial"/>
          <w:i/>
          <w:sz w:val="24"/>
          <w:szCs w:val="24"/>
        </w:rPr>
        <w:footnoteReference w:id="4"/>
      </w:r>
      <w:r w:rsidRPr="00F60466">
        <w:rPr>
          <w:rFonts w:ascii="Arial" w:hAnsi="Arial" w:cs="Arial"/>
          <w:i/>
          <w:sz w:val="24"/>
          <w:szCs w:val="24"/>
        </w:rPr>
        <w:t xml:space="preserve"> </w:t>
      </w:r>
      <w:r w:rsidRPr="00F60466">
        <w:rPr>
          <w:rFonts w:ascii="Arial" w:hAnsi="Arial" w:cs="Arial"/>
          <w:sz w:val="24"/>
          <w:szCs w:val="24"/>
        </w:rPr>
        <w:t>(Subrayas propias).</w:t>
      </w:r>
    </w:p>
    <w:p w:rsidR="008F7390" w:rsidRPr="00F60466" w:rsidRDefault="008F7390" w:rsidP="00F60466">
      <w:pPr>
        <w:pStyle w:val="Sinespaciado1"/>
        <w:spacing w:line="312" w:lineRule="auto"/>
        <w:ind w:firstLine="2832"/>
        <w:jc w:val="both"/>
        <w:rPr>
          <w:rFonts w:ascii="Arial" w:hAnsi="Arial" w:cs="Arial"/>
          <w:sz w:val="24"/>
          <w:szCs w:val="24"/>
        </w:rPr>
      </w:pPr>
    </w:p>
    <w:p w:rsidR="008F7390" w:rsidRPr="00F60466" w:rsidRDefault="008F7390" w:rsidP="00F60466">
      <w:pPr>
        <w:pStyle w:val="Sinespaciado1"/>
        <w:spacing w:line="312" w:lineRule="auto"/>
        <w:ind w:firstLine="2835"/>
        <w:jc w:val="both"/>
        <w:rPr>
          <w:rFonts w:ascii="Arial" w:hAnsi="Arial" w:cs="Arial"/>
          <w:spacing w:val="-3"/>
          <w:sz w:val="24"/>
          <w:szCs w:val="24"/>
        </w:rPr>
      </w:pPr>
      <w:r w:rsidRPr="00F60466">
        <w:rPr>
          <w:rFonts w:ascii="Arial" w:hAnsi="Arial" w:cs="Arial"/>
          <w:spacing w:val="-3"/>
          <w:sz w:val="24"/>
          <w:szCs w:val="24"/>
        </w:rPr>
        <w:t xml:space="preserve">9. Para esta Sala son infundados los argumentos de la entidad accionante relacionados con que </w:t>
      </w:r>
      <w:r w:rsidRPr="00F60466">
        <w:rPr>
          <w:rFonts w:ascii="Arial" w:hAnsi="Arial" w:cs="Arial"/>
          <w:sz w:val="24"/>
          <w:szCs w:val="24"/>
        </w:rPr>
        <w:t>la acción de tutela es el único medio de defensa para debatir la violación al derecho constitucional al debido proceso</w:t>
      </w:r>
      <w:r w:rsidRPr="00F60466">
        <w:rPr>
          <w:rFonts w:ascii="Arial" w:hAnsi="Arial" w:cs="Arial"/>
          <w:spacing w:val="-3"/>
          <w:sz w:val="24"/>
          <w:szCs w:val="24"/>
        </w:rPr>
        <w:t xml:space="preserve">, como mecanismo transitorio en procura de evitar la consumación de un perjuicio irremediable, al </w:t>
      </w:r>
      <w:r w:rsidRPr="00F60466">
        <w:rPr>
          <w:rFonts w:ascii="Arial" w:hAnsi="Arial" w:cs="Arial"/>
          <w:sz w:val="24"/>
          <w:szCs w:val="24"/>
        </w:rPr>
        <w:t>no existir acto administrativo que imponga la sanción de inhabilidad para contratar con el Estado, por lo cual, le es imposible acudir ante la jurisdicción contencioso administrativa para demandarlo</w:t>
      </w:r>
      <w:r w:rsidRPr="00F60466">
        <w:rPr>
          <w:rFonts w:ascii="Arial" w:hAnsi="Arial" w:cs="Arial"/>
          <w:spacing w:val="-3"/>
          <w:sz w:val="24"/>
          <w:szCs w:val="24"/>
        </w:rPr>
        <w:t xml:space="preserve">. Lo anterior, teniendo en cuenta que, como se dejó establecido, fue mediante la resolución </w:t>
      </w:r>
      <w:r w:rsidRPr="00F60466">
        <w:rPr>
          <w:rFonts w:ascii="Arial" w:hAnsi="Arial" w:cs="Arial"/>
          <w:spacing w:val="3"/>
          <w:sz w:val="24"/>
          <w:szCs w:val="24"/>
        </w:rPr>
        <w:t xml:space="preserve">VSC 001492 </w:t>
      </w:r>
      <w:r w:rsidRPr="00F60466">
        <w:rPr>
          <w:rFonts w:ascii="Arial" w:hAnsi="Arial" w:cs="Arial"/>
          <w:sz w:val="24"/>
          <w:szCs w:val="24"/>
          <w:lang w:val="es-ES"/>
        </w:rPr>
        <w:t xml:space="preserve">001492 del 1º de diciembre de 2016, proferida por la Agencia Nacional de Minería, en la cual se declaró la caducidad del contrato de concesión, la que generó la inhabilidad para contratar con el Estado, </w:t>
      </w:r>
      <w:r w:rsidRPr="00F60466">
        <w:rPr>
          <w:rFonts w:ascii="Arial" w:hAnsi="Arial" w:cs="Arial"/>
          <w:sz w:val="24"/>
          <w:szCs w:val="24"/>
        </w:rPr>
        <w:t>por disposición de lo establecido en los artículos 8 literal C y 18 de la ley 80 de 1993,</w:t>
      </w:r>
      <w:r w:rsidRPr="00F60466">
        <w:rPr>
          <w:rFonts w:ascii="Arial" w:hAnsi="Arial" w:cs="Arial"/>
          <w:sz w:val="24"/>
          <w:szCs w:val="24"/>
          <w:lang w:val="es-ES"/>
        </w:rPr>
        <w:t xml:space="preserve"> </w:t>
      </w:r>
      <w:r w:rsidRPr="00F60466">
        <w:rPr>
          <w:rFonts w:ascii="Arial" w:hAnsi="Arial" w:cs="Arial"/>
          <w:sz w:val="24"/>
          <w:szCs w:val="24"/>
          <w:lang w:val="es-ES"/>
        </w:rPr>
        <w:lastRenderedPageBreak/>
        <w:t xml:space="preserve">lo que desvirtúa la inexistencia de </w:t>
      </w:r>
      <w:r w:rsidRPr="00F60466">
        <w:rPr>
          <w:rFonts w:ascii="Arial" w:hAnsi="Arial" w:cs="Arial"/>
          <w:sz w:val="24"/>
          <w:szCs w:val="24"/>
        </w:rPr>
        <w:t xml:space="preserve">acto administrativo susceptible de ser demandado ante la ante la jurisdicción contencioso administrativa y por ende la </w:t>
      </w:r>
      <w:r w:rsidRPr="00F60466">
        <w:rPr>
          <w:rFonts w:ascii="Arial" w:hAnsi="Arial" w:cs="Arial"/>
          <w:sz w:val="24"/>
          <w:szCs w:val="24"/>
          <w:lang w:val="es-ES"/>
        </w:rPr>
        <w:t>procedencia del amparo constitucional como mecanismo transitorio</w:t>
      </w:r>
      <w:r w:rsidRPr="00F60466">
        <w:rPr>
          <w:rFonts w:ascii="Arial" w:hAnsi="Arial" w:cs="Arial"/>
          <w:spacing w:val="-3"/>
          <w:sz w:val="24"/>
          <w:szCs w:val="24"/>
        </w:rPr>
        <w:t>.</w:t>
      </w:r>
    </w:p>
    <w:p w:rsidR="008F7390" w:rsidRPr="00F60466" w:rsidRDefault="008F7390" w:rsidP="00F60466">
      <w:pPr>
        <w:pStyle w:val="Sinespaciado1"/>
        <w:spacing w:line="312" w:lineRule="auto"/>
        <w:ind w:firstLine="2835"/>
        <w:jc w:val="both"/>
        <w:rPr>
          <w:rFonts w:ascii="Arial" w:hAnsi="Arial" w:cs="Arial"/>
          <w:spacing w:val="-3"/>
          <w:sz w:val="24"/>
          <w:szCs w:val="24"/>
        </w:rPr>
      </w:pPr>
    </w:p>
    <w:p w:rsidR="00F015DC" w:rsidRPr="00F60466" w:rsidRDefault="008F7390" w:rsidP="00F60466">
      <w:pPr>
        <w:pStyle w:val="Sinespaciado2"/>
        <w:spacing w:line="312" w:lineRule="auto"/>
        <w:ind w:firstLine="2880"/>
        <w:jc w:val="both"/>
        <w:rPr>
          <w:rFonts w:ascii="Arial" w:hAnsi="Arial" w:cs="Arial"/>
          <w:sz w:val="24"/>
          <w:szCs w:val="24"/>
        </w:rPr>
      </w:pPr>
      <w:r w:rsidRPr="00F60466">
        <w:rPr>
          <w:rFonts w:ascii="Arial" w:hAnsi="Arial" w:cs="Arial"/>
          <w:sz w:val="24"/>
          <w:szCs w:val="24"/>
        </w:rPr>
        <w:t>10</w:t>
      </w:r>
      <w:r w:rsidR="0041651E" w:rsidRPr="00F60466">
        <w:rPr>
          <w:rFonts w:ascii="Arial" w:hAnsi="Arial" w:cs="Arial"/>
          <w:sz w:val="24"/>
          <w:szCs w:val="24"/>
        </w:rPr>
        <w:t xml:space="preserve">. </w:t>
      </w:r>
      <w:r w:rsidR="002F3CDB" w:rsidRPr="00F60466">
        <w:rPr>
          <w:rFonts w:ascii="Arial" w:hAnsi="Arial" w:cs="Arial"/>
          <w:sz w:val="24"/>
          <w:szCs w:val="24"/>
        </w:rPr>
        <w:t>Así las cosas</w:t>
      </w:r>
      <w:r w:rsidRPr="00F60466">
        <w:rPr>
          <w:rFonts w:ascii="Arial" w:hAnsi="Arial" w:cs="Arial"/>
          <w:sz w:val="24"/>
          <w:szCs w:val="24"/>
        </w:rPr>
        <w:t xml:space="preserve">, </w:t>
      </w:r>
      <w:r w:rsidR="002F3CDB" w:rsidRPr="00F60466">
        <w:rPr>
          <w:rFonts w:ascii="Arial" w:hAnsi="Arial" w:cs="Arial"/>
          <w:sz w:val="24"/>
          <w:szCs w:val="24"/>
        </w:rPr>
        <w:t xml:space="preserve">se </w:t>
      </w:r>
      <w:r w:rsidR="00593308" w:rsidRPr="00F60466">
        <w:rPr>
          <w:rFonts w:ascii="Arial" w:hAnsi="Arial" w:cs="Arial"/>
          <w:sz w:val="24"/>
          <w:szCs w:val="24"/>
        </w:rPr>
        <w:t>confirmar</w:t>
      </w:r>
      <w:r w:rsidR="002F3CDB" w:rsidRPr="00F60466">
        <w:rPr>
          <w:rFonts w:ascii="Arial" w:hAnsi="Arial" w:cs="Arial"/>
          <w:sz w:val="24"/>
          <w:szCs w:val="24"/>
        </w:rPr>
        <w:t>á la sentencia impugnada</w:t>
      </w:r>
      <w:r w:rsidRPr="00F60466">
        <w:rPr>
          <w:rFonts w:ascii="Arial" w:hAnsi="Arial" w:cs="Arial"/>
          <w:sz w:val="24"/>
          <w:szCs w:val="24"/>
        </w:rPr>
        <w:t xml:space="preserve">, </w:t>
      </w:r>
      <w:r w:rsidR="0008681D" w:rsidRPr="00F60466">
        <w:rPr>
          <w:rFonts w:ascii="Arial" w:hAnsi="Arial" w:cs="Arial"/>
          <w:sz w:val="24"/>
          <w:szCs w:val="24"/>
        </w:rPr>
        <w:t xml:space="preserve">pero estima esta judicatura necesario hacer una aclaración sobre la parte resolutiva, en cuanto a que la acción de tutela es improcedente por incumplirse los citados presupuestos de inmediatez y subsidiariedad, contrario a </w:t>
      </w:r>
      <w:r w:rsidR="0008681D" w:rsidRPr="00F60466">
        <w:rPr>
          <w:rFonts w:ascii="Arial" w:hAnsi="Arial" w:cs="Arial"/>
          <w:spacing w:val="-3"/>
          <w:sz w:val="24"/>
          <w:szCs w:val="24"/>
        </w:rPr>
        <w:t>“NO TUTELAR</w:t>
      </w:r>
      <w:r w:rsidR="00DD15AC" w:rsidRPr="00F60466">
        <w:rPr>
          <w:rFonts w:ascii="Arial" w:hAnsi="Arial" w:cs="Arial"/>
          <w:spacing w:val="-3"/>
          <w:sz w:val="24"/>
          <w:szCs w:val="24"/>
        </w:rPr>
        <w:t>”, como lo indicó la jueza de primera instancia,</w:t>
      </w:r>
      <w:r w:rsidR="0008681D" w:rsidRPr="00F60466">
        <w:rPr>
          <w:rFonts w:ascii="Arial" w:hAnsi="Arial" w:cs="Arial"/>
          <w:spacing w:val="-3"/>
          <w:sz w:val="24"/>
          <w:szCs w:val="24"/>
        </w:rPr>
        <w:t xml:space="preserve"> por lo que se modificará en ese sentido el fallo</w:t>
      </w:r>
      <w:r w:rsidR="002F3CDB" w:rsidRPr="00F60466">
        <w:rPr>
          <w:rFonts w:ascii="Arial" w:hAnsi="Arial" w:cs="Arial"/>
          <w:sz w:val="24"/>
          <w:szCs w:val="24"/>
        </w:rPr>
        <w:t>.</w:t>
      </w:r>
    </w:p>
    <w:p w:rsidR="00D25D69" w:rsidRPr="00F60466" w:rsidRDefault="00D25D69" w:rsidP="00F60466">
      <w:pPr>
        <w:pStyle w:val="Sinespaciado1"/>
        <w:spacing w:line="312" w:lineRule="auto"/>
        <w:ind w:firstLine="2835"/>
        <w:jc w:val="both"/>
        <w:rPr>
          <w:rFonts w:ascii="Arial" w:hAnsi="Arial" w:cs="Arial"/>
          <w:sz w:val="24"/>
          <w:szCs w:val="24"/>
          <w:lang w:val="es-ES"/>
        </w:rPr>
      </w:pPr>
    </w:p>
    <w:p w:rsidR="002F3CDB" w:rsidRPr="00F60466" w:rsidRDefault="00F015DC" w:rsidP="00F60466">
      <w:pPr>
        <w:pStyle w:val="Sinespaciado2"/>
        <w:spacing w:line="312" w:lineRule="auto"/>
        <w:ind w:firstLine="2835"/>
        <w:jc w:val="both"/>
        <w:rPr>
          <w:rFonts w:ascii="Arial" w:hAnsi="Arial" w:cs="Arial"/>
          <w:b/>
          <w:bCs/>
          <w:sz w:val="24"/>
          <w:szCs w:val="24"/>
        </w:rPr>
      </w:pPr>
      <w:r w:rsidRPr="00F60466">
        <w:rPr>
          <w:rFonts w:ascii="Arial" w:hAnsi="Arial" w:cs="Arial"/>
          <w:b/>
          <w:bCs/>
          <w:sz w:val="24"/>
          <w:szCs w:val="24"/>
        </w:rPr>
        <w:t>VII. DECISIÓN</w:t>
      </w:r>
    </w:p>
    <w:p w:rsidR="002F3CDB" w:rsidRPr="00F60466" w:rsidRDefault="002F3CDB" w:rsidP="00F60466">
      <w:pPr>
        <w:pStyle w:val="Sinespaciado2"/>
        <w:spacing w:line="312" w:lineRule="auto"/>
        <w:ind w:firstLine="2835"/>
        <w:jc w:val="both"/>
        <w:rPr>
          <w:rFonts w:ascii="Arial" w:hAnsi="Arial" w:cs="Arial"/>
          <w:bCs/>
          <w:sz w:val="24"/>
          <w:szCs w:val="24"/>
        </w:rPr>
      </w:pPr>
    </w:p>
    <w:p w:rsidR="00D25D69" w:rsidRPr="00F60466" w:rsidRDefault="00D25D69" w:rsidP="00F60466">
      <w:pPr>
        <w:pStyle w:val="Sinespaciado2"/>
        <w:spacing w:line="312" w:lineRule="auto"/>
        <w:ind w:firstLine="2835"/>
        <w:jc w:val="both"/>
        <w:rPr>
          <w:rFonts w:ascii="Arial" w:hAnsi="Arial" w:cs="Arial"/>
          <w:bCs/>
          <w:sz w:val="24"/>
          <w:szCs w:val="24"/>
        </w:rPr>
      </w:pPr>
      <w:r w:rsidRPr="00F60466">
        <w:rPr>
          <w:rFonts w:ascii="Arial" w:hAnsi="Arial" w:cs="Arial"/>
          <w:sz w:val="24"/>
          <w:szCs w:val="24"/>
        </w:rPr>
        <w:t>En mérito de lo expuesto, la Sala de Decisión Civil Familia del Tribunal Superior de Pereira, administrando justicia en nombre de la República y por autoridad de la ley,</w:t>
      </w:r>
    </w:p>
    <w:p w:rsidR="00D25D69" w:rsidRPr="00F60466" w:rsidRDefault="00D25D69" w:rsidP="00F60466">
      <w:pPr>
        <w:pStyle w:val="Sinespaciado2"/>
        <w:spacing w:line="312" w:lineRule="auto"/>
        <w:ind w:firstLine="2835"/>
        <w:jc w:val="both"/>
        <w:rPr>
          <w:rFonts w:ascii="Arial" w:hAnsi="Arial" w:cs="Arial"/>
          <w:sz w:val="24"/>
          <w:szCs w:val="24"/>
        </w:rPr>
      </w:pPr>
    </w:p>
    <w:p w:rsidR="005D065E" w:rsidRPr="00F60466" w:rsidRDefault="005D065E" w:rsidP="00F60466">
      <w:pPr>
        <w:pStyle w:val="Sinespaciado1"/>
        <w:spacing w:line="312" w:lineRule="auto"/>
        <w:ind w:firstLine="2835"/>
        <w:jc w:val="both"/>
        <w:rPr>
          <w:rFonts w:ascii="Arial" w:hAnsi="Arial" w:cs="Arial"/>
          <w:b/>
          <w:sz w:val="24"/>
          <w:szCs w:val="24"/>
        </w:rPr>
      </w:pPr>
      <w:r w:rsidRPr="00F60466">
        <w:rPr>
          <w:rFonts w:ascii="Arial" w:hAnsi="Arial" w:cs="Arial"/>
          <w:b/>
          <w:spacing w:val="-3"/>
          <w:sz w:val="24"/>
          <w:szCs w:val="24"/>
        </w:rPr>
        <w:t>RESUELVE:</w:t>
      </w:r>
    </w:p>
    <w:p w:rsidR="005D065E" w:rsidRPr="00F60466" w:rsidRDefault="005D065E" w:rsidP="00F60466">
      <w:pPr>
        <w:pStyle w:val="Sinespaciado1"/>
        <w:spacing w:line="312" w:lineRule="auto"/>
        <w:ind w:firstLine="2835"/>
        <w:jc w:val="both"/>
        <w:rPr>
          <w:rFonts w:ascii="Arial" w:hAnsi="Arial" w:cs="Arial"/>
          <w:sz w:val="24"/>
          <w:szCs w:val="24"/>
        </w:rPr>
      </w:pPr>
    </w:p>
    <w:p w:rsidR="005D065E" w:rsidRPr="00F60466" w:rsidRDefault="005D065E" w:rsidP="00F60466">
      <w:pPr>
        <w:pStyle w:val="Sinespaciado1"/>
        <w:spacing w:line="312" w:lineRule="auto"/>
        <w:ind w:firstLine="2835"/>
        <w:jc w:val="both"/>
        <w:rPr>
          <w:rFonts w:ascii="Arial" w:hAnsi="Arial" w:cs="Arial"/>
          <w:sz w:val="24"/>
          <w:szCs w:val="24"/>
          <w:lang w:val="es-ES" w:eastAsia="es-ES"/>
        </w:rPr>
      </w:pPr>
      <w:r w:rsidRPr="00F60466">
        <w:rPr>
          <w:rFonts w:ascii="Arial" w:hAnsi="Arial" w:cs="Arial"/>
          <w:b/>
          <w:spacing w:val="-3"/>
          <w:sz w:val="24"/>
          <w:szCs w:val="24"/>
        </w:rPr>
        <w:t xml:space="preserve">Primero: </w:t>
      </w:r>
      <w:r w:rsidRPr="00F60466">
        <w:rPr>
          <w:rFonts w:ascii="Arial" w:hAnsi="Arial" w:cs="Arial"/>
          <w:spacing w:val="-3"/>
          <w:sz w:val="24"/>
          <w:szCs w:val="24"/>
        </w:rPr>
        <w:t xml:space="preserve">CONFIRMAR </w:t>
      </w:r>
      <w:r w:rsidRPr="00F60466">
        <w:rPr>
          <w:rFonts w:ascii="Arial" w:hAnsi="Arial" w:cs="Arial"/>
          <w:sz w:val="24"/>
          <w:szCs w:val="24"/>
          <w:lang w:val="es-ES" w:eastAsia="es-ES"/>
        </w:rPr>
        <w:t xml:space="preserve">la sentencia proferida el </w:t>
      </w:r>
      <w:r w:rsidR="0008681D" w:rsidRPr="00F60466">
        <w:rPr>
          <w:rFonts w:ascii="Arial" w:hAnsi="Arial" w:cs="Arial"/>
          <w:sz w:val="24"/>
          <w:szCs w:val="24"/>
          <w:lang w:val="es-ES" w:eastAsia="es-ES"/>
        </w:rPr>
        <w:t>23</w:t>
      </w:r>
      <w:r w:rsidRPr="00F60466">
        <w:rPr>
          <w:rFonts w:ascii="Arial" w:hAnsi="Arial" w:cs="Arial"/>
          <w:sz w:val="24"/>
          <w:szCs w:val="24"/>
          <w:lang w:val="es-ES" w:eastAsia="es-ES"/>
        </w:rPr>
        <w:t xml:space="preserve"> de </w:t>
      </w:r>
      <w:r w:rsidR="0008681D" w:rsidRPr="00F60466">
        <w:rPr>
          <w:rFonts w:ascii="Arial" w:hAnsi="Arial" w:cs="Arial"/>
          <w:sz w:val="24"/>
          <w:szCs w:val="24"/>
          <w:lang w:val="es-ES" w:eastAsia="es-ES"/>
        </w:rPr>
        <w:t>julio</w:t>
      </w:r>
      <w:r w:rsidRPr="00F60466">
        <w:rPr>
          <w:rFonts w:ascii="Arial" w:hAnsi="Arial" w:cs="Arial"/>
          <w:sz w:val="24"/>
          <w:szCs w:val="24"/>
          <w:lang w:val="es-ES" w:eastAsia="es-ES"/>
        </w:rPr>
        <w:t xml:space="preserve"> de 201</w:t>
      </w:r>
      <w:r w:rsidR="00394717" w:rsidRPr="00F60466">
        <w:rPr>
          <w:rFonts w:ascii="Arial" w:hAnsi="Arial" w:cs="Arial"/>
          <w:sz w:val="24"/>
          <w:szCs w:val="24"/>
          <w:lang w:val="es-ES" w:eastAsia="es-ES"/>
        </w:rPr>
        <w:t>8</w:t>
      </w:r>
      <w:r w:rsidRPr="00F60466">
        <w:rPr>
          <w:rFonts w:ascii="Arial" w:hAnsi="Arial" w:cs="Arial"/>
          <w:sz w:val="24"/>
          <w:szCs w:val="24"/>
          <w:lang w:val="es-ES" w:eastAsia="es-ES"/>
        </w:rPr>
        <w:t xml:space="preserve">, por el Juzgado </w:t>
      </w:r>
      <w:r w:rsidR="00394717" w:rsidRPr="00F60466">
        <w:rPr>
          <w:rFonts w:ascii="Arial" w:hAnsi="Arial" w:cs="Arial"/>
          <w:sz w:val="24"/>
          <w:szCs w:val="24"/>
          <w:lang w:val="es-ES" w:eastAsia="es-ES"/>
        </w:rPr>
        <w:t>Tercer</w:t>
      </w:r>
      <w:r w:rsidRPr="00F60466">
        <w:rPr>
          <w:rFonts w:ascii="Arial" w:hAnsi="Arial" w:cs="Arial"/>
          <w:sz w:val="24"/>
          <w:szCs w:val="24"/>
          <w:lang w:val="es-ES" w:eastAsia="es-ES"/>
        </w:rPr>
        <w:t xml:space="preserve">o Civil del Circuito de Pereira, dentro de la presente acción de tutela, por lo indicado en la parte </w:t>
      </w:r>
      <w:r w:rsidR="00992672" w:rsidRPr="00F60466">
        <w:rPr>
          <w:rFonts w:ascii="Arial" w:hAnsi="Arial" w:cs="Arial"/>
          <w:sz w:val="24"/>
          <w:szCs w:val="24"/>
          <w:lang w:val="es-ES" w:eastAsia="es-ES"/>
        </w:rPr>
        <w:t xml:space="preserve">motiva, pero se </w:t>
      </w:r>
      <w:r w:rsidR="00992672" w:rsidRPr="00F60466">
        <w:rPr>
          <w:rFonts w:ascii="Arial" w:hAnsi="Arial" w:cs="Arial"/>
          <w:spacing w:val="-3"/>
          <w:sz w:val="24"/>
          <w:szCs w:val="24"/>
        </w:rPr>
        <w:t>MODIFICA el ordinal primero, en el sentido de DECLARAR IMPROCEDENTE el amparo constitucional</w:t>
      </w:r>
      <w:r w:rsidRPr="00F60466">
        <w:rPr>
          <w:rFonts w:ascii="Arial" w:hAnsi="Arial" w:cs="Arial"/>
          <w:sz w:val="24"/>
          <w:szCs w:val="24"/>
          <w:lang w:val="es-ES" w:eastAsia="es-ES"/>
        </w:rPr>
        <w:t>.</w:t>
      </w:r>
    </w:p>
    <w:p w:rsidR="005D065E" w:rsidRPr="00F60466" w:rsidRDefault="005D065E" w:rsidP="00F60466">
      <w:pPr>
        <w:pStyle w:val="Sinespaciado1"/>
        <w:spacing w:line="312" w:lineRule="auto"/>
        <w:ind w:firstLine="2835"/>
        <w:jc w:val="both"/>
        <w:rPr>
          <w:rFonts w:ascii="Arial" w:hAnsi="Arial" w:cs="Arial"/>
          <w:sz w:val="24"/>
          <w:szCs w:val="24"/>
          <w:lang w:val="es-ES" w:eastAsia="es-ES"/>
        </w:rPr>
      </w:pPr>
    </w:p>
    <w:p w:rsidR="005D065E" w:rsidRPr="00F60466" w:rsidRDefault="005D065E" w:rsidP="00F60466">
      <w:pPr>
        <w:pStyle w:val="Sinespaciado1"/>
        <w:spacing w:line="312" w:lineRule="auto"/>
        <w:ind w:firstLine="2835"/>
        <w:jc w:val="both"/>
        <w:rPr>
          <w:rFonts w:ascii="Arial" w:hAnsi="Arial" w:cs="Arial"/>
          <w:spacing w:val="-3"/>
          <w:sz w:val="24"/>
          <w:szCs w:val="24"/>
        </w:rPr>
      </w:pPr>
      <w:r w:rsidRPr="00F60466">
        <w:rPr>
          <w:rFonts w:ascii="Arial" w:hAnsi="Arial" w:cs="Arial"/>
          <w:b/>
          <w:spacing w:val="-3"/>
          <w:sz w:val="24"/>
          <w:szCs w:val="24"/>
        </w:rPr>
        <w:t>Segundo:</w:t>
      </w:r>
      <w:r w:rsidRPr="00F60466">
        <w:rPr>
          <w:rFonts w:ascii="Arial" w:hAnsi="Arial" w:cs="Arial"/>
          <w:spacing w:val="-3"/>
          <w:sz w:val="24"/>
          <w:szCs w:val="24"/>
        </w:rPr>
        <w:t xml:space="preserve"> Notifíquese esta decisión a los interesados por el medio más expedito posible (Art. 5o., Dto. 306 de 1992).</w:t>
      </w:r>
    </w:p>
    <w:p w:rsidR="005D065E" w:rsidRPr="00F60466" w:rsidRDefault="005D065E" w:rsidP="00F60466">
      <w:pPr>
        <w:pStyle w:val="Sinespaciado1"/>
        <w:spacing w:line="312" w:lineRule="auto"/>
        <w:ind w:firstLine="2835"/>
        <w:jc w:val="both"/>
        <w:rPr>
          <w:rFonts w:ascii="Arial" w:hAnsi="Arial" w:cs="Arial"/>
          <w:spacing w:val="-3"/>
          <w:sz w:val="24"/>
          <w:szCs w:val="24"/>
        </w:rPr>
      </w:pPr>
    </w:p>
    <w:p w:rsidR="005D065E" w:rsidRPr="00F60466" w:rsidRDefault="005D065E" w:rsidP="00F60466">
      <w:pPr>
        <w:pStyle w:val="Sinespaciado1"/>
        <w:spacing w:line="312" w:lineRule="auto"/>
        <w:ind w:firstLine="2835"/>
        <w:jc w:val="both"/>
        <w:rPr>
          <w:rFonts w:ascii="Arial" w:hAnsi="Arial" w:cs="Arial"/>
          <w:spacing w:val="-3"/>
          <w:sz w:val="24"/>
          <w:szCs w:val="24"/>
        </w:rPr>
      </w:pPr>
      <w:r w:rsidRPr="00F60466">
        <w:rPr>
          <w:rFonts w:ascii="Arial" w:hAnsi="Arial" w:cs="Arial"/>
          <w:b/>
          <w:spacing w:val="-3"/>
          <w:sz w:val="24"/>
          <w:szCs w:val="24"/>
        </w:rPr>
        <w:t>Tercero:</w:t>
      </w:r>
      <w:r w:rsidRPr="00F60466">
        <w:rPr>
          <w:rFonts w:ascii="Arial" w:hAnsi="Arial" w:cs="Arial"/>
          <w:spacing w:val="-3"/>
          <w:sz w:val="24"/>
          <w:szCs w:val="24"/>
        </w:rPr>
        <w:t xml:space="preserve"> Remítase el expediente a la Honorable Corte Constitucional para su eventual revisión.</w:t>
      </w:r>
    </w:p>
    <w:p w:rsidR="005D065E" w:rsidRPr="00F60466" w:rsidRDefault="005D065E" w:rsidP="00F60466">
      <w:pPr>
        <w:pStyle w:val="Sinespaciado1"/>
        <w:spacing w:line="312" w:lineRule="auto"/>
        <w:ind w:firstLine="2835"/>
        <w:jc w:val="both"/>
        <w:rPr>
          <w:rFonts w:ascii="Arial" w:hAnsi="Arial" w:cs="Arial"/>
          <w:spacing w:val="-3"/>
          <w:sz w:val="24"/>
          <w:szCs w:val="24"/>
        </w:rPr>
      </w:pPr>
    </w:p>
    <w:p w:rsidR="005D065E" w:rsidRPr="00F60466" w:rsidRDefault="005D065E" w:rsidP="00F60466">
      <w:pPr>
        <w:pStyle w:val="Sinespaciado1"/>
        <w:spacing w:line="312" w:lineRule="auto"/>
        <w:ind w:firstLine="2835"/>
        <w:jc w:val="both"/>
        <w:rPr>
          <w:rFonts w:ascii="Arial" w:hAnsi="Arial" w:cs="Arial"/>
          <w:spacing w:val="-3"/>
          <w:sz w:val="24"/>
          <w:szCs w:val="24"/>
        </w:rPr>
      </w:pPr>
      <w:r w:rsidRPr="00F60466">
        <w:rPr>
          <w:rFonts w:ascii="Arial" w:hAnsi="Arial" w:cs="Arial"/>
          <w:spacing w:val="-3"/>
          <w:sz w:val="24"/>
          <w:szCs w:val="24"/>
        </w:rPr>
        <w:t>Notifíquese y cúmplase</w:t>
      </w:r>
    </w:p>
    <w:p w:rsidR="005D065E" w:rsidRPr="00F60466" w:rsidRDefault="005D065E" w:rsidP="00F60466">
      <w:pPr>
        <w:pStyle w:val="Sinespaciado1"/>
        <w:spacing w:line="312" w:lineRule="auto"/>
        <w:ind w:firstLine="2835"/>
        <w:jc w:val="both"/>
        <w:rPr>
          <w:rFonts w:ascii="Arial" w:hAnsi="Arial" w:cs="Arial"/>
          <w:spacing w:val="-3"/>
          <w:sz w:val="24"/>
          <w:szCs w:val="24"/>
        </w:rPr>
      </w:pPr>
    </w:p>
    <w:p w:rsidR="005D065E" w:rsidRPr="00F60466" w:rsidRDefault="005D065E" w:rsidP="00F60466">
      <w:pPr>
        <w:pStyle w:val="Sinespaciado1"/>
        <w:spacing w:line="312" w:lineRule="auto"/>
        <w:ind w:firstLine="2835"/>
        <w:jc w:val="both"/>
        <w:rPr>
          <w:rFonts w:ascii="Arial" w:hAnsi="Arial" w:cs="Arial"/>
          <w:spacing w:val="-3"/>
          <w:sz w:val="24"/>
          <w:szCs w:val="24"/>
        </w:rPr>
      </w:pPr>
      <w:r w:rsidRPr="00F60466">
        <w:rPr>
          <w:rFonts w:ascii="Arial" w:hAnsi="Arial" w:cs="Arial"/>
          <w:spacing w:val="-3"/>
          <w:sz w:val="24"/>
          <w:szCs w:val="24"/>
        </w:rPr>
        <w:t>Los Magistrados,</w:t>
      </w:r>
    </w:p>
    <w:p w:rsidR="005D065E" w:rsidRPr="00F60466" w:rsidRDefault="005D065E" w:rsidP="00F60466">
      <w:pPr>
        <w:pStyle w:val="Sinespaciado1"/>
        <w:spacing w:line="312" w:lineRule="auto"/>
        <w:jc w:val="both"/>
        <w:rPr>
          <w:rFonts w:ascii="Arial" w:hAnsi="Arial" w:cs="Arial"/>
          <w:spacing w:val="-3"/>
          <w:sz w:val="24"/>
          <w:szCs w:val="24"/>
        </w:rPr>
      </w:pPr>
    </w:p>
    <w:p w:rsidR="005D065E" w:rsidRPr="00F60466" w:rsidRDefault="005D065E" w:rsidP="00F60466">
      <w:pPr>
        <w:pStyle w:val="Sinespaciado1"/>
        <w:spacing w:line="312" w:lineRule="auto"/>
        <w:ind w:firstLine="2835"/>
        <w:jc w:val="both"/>
        <w:rPr>
          <w:rFonts w:ascii="Arial" w:hAnsi="Arial" w:cs="Arial"/>
          <w:spacing w:val="-3"/>
          <w:sz w:val="24"/>
          <w:szCs w:val="24"/>
        </w:rPr>
      </w:pPr>
    </w:p>
    <w:p w:rsidR="005D065E" w:rsidRPr="00F60466" w:rsidRDefault="005D065E" w:rsidP="00F60466">
      <w:pPr>
        <w:pStyle w:val="Sinespaciado1"/>
        <w:spacing w:line="312" w:lineRule="auto"/>
        <w:ind w:firstLine="2835"/>
        <w:jc w:val="both"/>
        <w:rPr>
          <w:rFonts w:ascii="Arial" w:hAnsi="Arial" w:cs="Arial"/>
          <w:b/>
          <w:spacing w:val="-3"/>
          <w:sz w:val="24"/>
          <w:szCs w:val="24"/>
        </w:rPr>
      </w:pPr>
    </w:p>
    <w:p w:rsidR="005D065E" w:rsidRPr="00F60466" w:rsidRDefault="005D065E" w:rsidP="00F60466">
      <w:pPr>
        <w:pStyle w:val="Sinespaciado1"/>
        <w:spacing w:line="312" w:lineRule="auto"/>
        <w:ind w:firstLine="2835"/>
        <w:jc w:val="both"/>
        <w:rPr>
          <w:rFonts w:ascii="Arial" w:hAnsi="Arial" w:cs="Arial"/>
          <w:b/>
          <w:spacing w:val="-3"/>
          <w:sz w:val="24"/>
          <w:szCs w:val="24"/>
        </w:rPr>
      </w:pPr>
      <w:r w:rsidRPr="00F60466">
        <w:rPr>
          <w:rFonts w:ascii="Arial" w:hAnsi="Arial" w:cs="Arial"/>
          <w:b/>
          <w:spacing w:val="-3"/>
          <w:sz w:val="24"/>
          <w:szCs w:val="24"/>
        </w:rPr>
        <w:t>EDDER JIMMY SÁNCHEZ CALAMBÁS</w:t>
      </w:r>
    </w:p>
    <w:p w:rsidR="005D065E" w:rsidRPr="00F60466" w:rsidRDefault="005D065E" w:rsidP="00F60466">
      <w:pPr>
        <w:pStyle w:val="Sinespaciado1"/>
        <w:spacing w:line="312" w:lineRule="auto"/>
        <w:ind w:firstLine="2835"/>
        <w:jc w:val="both"/>
        <w:rPr>
          <w:rFonts w:ascii="Arial" w:hAnsi="Arial" w:cs="Arial"/>
          <w:b/>
          <w:spacing w:val="-3"/>
          <w:sz w:val="24"/>
          <w:szCs w:val="24"/>
        </w:rPr>
      </w:pPr>
    </w:p>
    <w:p w:rsidR="005D065E" w:rsidRPr="00F60466" w:rsidRDefault="005D065E" w:rsidP="00F60466">
      <w:pPr>
        <w:pStyle w:val="Sinespaciado1"/>
        <w:spacing w:line="312" w:lineRule="auto"/>
        <w:ind w:firstLine="2835"/>
        <w:jc w:val="both"/>
        <w:rPr>
          <w:rFonts w:ascii="Arial" w:hAnsi="Arial" w:cs="Arial"/>
          <w:b/>
          <w:spacing w:val="-3"/>
          <w:sz w:val="24"/>
          <w:szCs w:val="24"/>
        </w:rPr>
      </w:pPr>
    </w:p>
    <w:p w:rsidR="005D065E" w:rsidRPr="00F60466" w:rsidRDefault="005D065E" w:rsidP="00F60466">
      <w:pPr>
        <w:pStyle w:val="Sinespaciado1"/>
        <w:spacing w:line="312" w:lineRule="auto"/>
        <w:ind w:firstLine="2835"/>
        <w:jc w:val="both"/>
        <w:rPr>
          <w:rFonts w:ascii="Arial" w:hAnsi="Arial" w:cs="Arial"/>
          <w:b/>
          <w:spacing w:val="-3"/>
          <w:sz w:val="24"/>
          <w:szCs w:val="24"/>
        </w:rPr>
      </w:pPr>
    </w:p>
    <w:p w:rsidR="005D065E" w:rsidRPr="00F60466" w:rsidRDefault="005D065E" w:rsidP="00F60466">
      <w:pPr>
        <w:pStyle w:val="Sinespaciado1"/>
        <w:spacing w:line="312" w:lineRule="auto"/>
        <w:ind w:left="2124" w:firstLine="708"/>
        <w:jc w:val="both"/>
        <w:rPr>
          <w:rFonts w:ascii="Arial" w:hAnsi="Arial" w:cs="Arial"/>
          <w:b/>
          <w:spacing w:val="-3"/>
          <w:sz w:val="24"/>
          <w:szCs w:val="24"/>
        </w:rPr>
      </w:pPr>
      <w:r w:rsidRPr="00F60466">
        <w:rPr>
          <w:rFonts w:ascii="Arial" w:hAnsi="Arial" w:cs="Arial"/>
          <w:b/>
          <w:spacing w:val="-3"/>
          <w:sz w:val="24"/>
          <w:szCs w:val="24"/>
        </w:rPr>
        <w:t>JAIME ALBERTO SARAZA NARANJO</w:t>
      </w:r>
    </w:p>
    <w:p w:rsidR="005D065E" w:rsidRPr="00F60466" w:rsidRDefault="005D065E" w:rsidP="00F60466">
      <w:pPr>
        <w:pStyle w:val="Sinespaciado1"/>
        <w:spacing w:line="312" w:lineRule="auto"/>
        <w:jc w:val="both"/>
        <w:rPr>
          <w:rFonts w:ascii="Arial" w:hAnsi="Arial" w:cs="Arial"/>
          <w:b/>
          <w:spacing w:val="-3"/>
          <w:sz w:val="24"/>
          <w:szCs w:val="24"/>
        </w:rPr>
      </w:pPr>
    </w:p>
    <w:p w:rsidR="005D065E" w:rsidRPr="00F60466" w:rsidRDefault="005D065E" w:rsidP="00F60466">
      <w:pPr>
        <w:pStyle w:val="Sinespaciado1"/>
        <w:spacing w:line="312" w:lineRule="auto"/>
        <w:jc w:val="both"/>
        <w:rPr>
          <w:rFonts w:ascii="Arial" w:hAnsi="Arial" w:cs="Arial"/>
          <w:b/>
          <w:spacing w:val="-3"/>
          <w:sz w:val="24"/>
          <w:szCs w:val="24"/>
        </w:rPr>
      </w:pPr>
    </w:p>
    <w:p w:rsidR="005D065E" w:rsidRPr="00F60466" w:rsidRDefault="005D065E" w:rsidP="00F60466">
      <w:pPr>
        <w:pStyle w:val="Sinespaciado1"/>
        <w:spacing w:line="312" w:lineRule="auto"/>
        <w:jc w:val="both"/>
        <w:rPr>
          <w:rFonts w:ascii="Arial" w:hAnsi="Arial" w:cs="Arial"/>
          <w:b/>
          <w:spacing w:val="-3"/>
          <w:sz w:val="24"/>
          <w:szCs w:val="24"/>
        </w:rPr>
      </w:pPr>
    </w:p>
    <w:p w:rsidR="00927723" w:rsidRPr="00F60466" w:rsidRDefault="005D065E" w:rsidP="00F60466">
      <w:pPr>
        <w:pStyle w:val="unico"/>
        <w:spacing w:before="0" w:beforeAutospacing="0" w:after="0" w:afterAutospacing="0" w:line="312" w:lineRule="auto"/>
        <w:ind w:firstLine="2835"/>
        <w:jc w:val="both"/>
        <w:rPr>
          <w:rFonts w:ascii="Arial" w:hAnsi="Arial" w:cs="Arial"/>
          <w:b/>
        </w:rPr>
      </w:pPr>
      <w:r w:rsidRPr="00F60466">
        <w:rPr>
          <w:rFonts w:ascii="Arial" w:hAnsi="Arial" w:cs="Arial"/>
          <w:b/>
        </w:rPr>
        <w:lastRenderedPageBreak/>
        <w:t>CLAUDIA MARÍA ARCILA RÍOS</w:t>
      </w:r>
    </w:p>
    <w:sectPr w:rsidR="00927723" w:rsidRPr="00F60466" w:rsidSect="00F60466">
      <w:headerReference w:type="default" r:id="rId8"/>
      <w:footerReference w:type="default" r:id="rId9"/>
      <w:pgSz w:w="12240" w:h="18720" w:code="14"/>
      <w:pgMar w:top="1701" w:right="1418" w:bottom="1418"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B5A" w:rsidRDefault="001B3B5A" w:rsidP="008F7C32">
      <w:r>
        <w:separator/>
      </w:r>
    </w:p>
  </w:endnote>
  <w:endnote w:type="continuationSeparator" w:id="0">
    <w:p w:rsidR="001B3B5A" w:rsidRDefault="001B3B5A"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B97631" w:rsidRDefault="0020308A">
    <w:pPr>
      <w:pStyle w:val="Piedepgina"/>
      <w:jc w:val="right"/>
      <w:rPr>
        <w:rFonts w:ascii="Arial" w:hAnsi="Arial" w:cs="Arial"/>
        <w:sz w:val="22"/>
        <w:szCs w:val="22"/>
      </w:rPr>
    </w:pPr>
    <w:r w:rsidRPr="00B97631">
      <w:rPr>
        <w:rFonts w:ascii="Arial" w:hAnsi="Arial" w:cs="Arial"/>
        <w:sz w:val="22"/>
        <w:szCs w:val="22"/>
      </w:rPr>
      <w:fldChar w:fldCharType="begin"/>
    </w:r>
    <w:r w:rsidR="00092F9D"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B65EB">
      <w:rPr>
        <w:rFonts w:ascii="Arial" w:hAnsi="Arial" w:cs="Arial"/>
        <w:noProof/>
        <w:sz w:val="22"/>
        <w:szCs w:val="22"/>
      </w:rPr>
      <w:t>11</w:t>
    </w:r>
    <w:r w:rsidRPr="00B97631">
      <w:rPr>
        <w:rFonts w:ascii="Arial" w:hAnsi="Arial" w:cs="Arial"/>
        <w:sz w:val="22"/>
        <w:szCs w:val="22"/>
      </w:rPr>
      <w:fldChar w:fldCharType="end"/>
    </w:r>
  </w:p>
  <w:p w:rsidR="00FE22E5" w:rsidRDefault="001B3B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B5A" w:rsidRDefault="001B3B5A" w:rsidP="008F7C32">
      <w:r>
        <w:separator/>
      </w:r>
    </w:p>
  </w:footnote>
  <w:footnote w:type="continuationSeparator" w:id="0">
    <w:p w:rsidR="001B3B5A" w:rsidRDefault="001B3B5A" w:rsidP="008F7C32">
      <w:r>
        <w:continuationSeparator/>
      </w:r>
    </w:p>
  </w:footnote>
  <w:footnote w:id="1">
    <w:p w:rsidR="008F7390" w:rsidRPr="00F60466" w:rsidRDefault="008F7390" w:rsidP="008F7390">
      <w:pPr>
        <w:pStyle w:val="Textonotapie"/>
        <w:jc w:val="both"/>
        <w:rPr>
          <w:rFonts w:ascii="Arial" w:hAnsi="Arial" w:cs="Arial"/>
          <w:sz w:val="18"/>
          <w:szCs w:val="18"/>
        </w:rPr>
      </w:pPr>
      <w:r w:rsidRPr="00F60466">
        <w:rPr>
          <w:rStyle w:val="Refdenotaalpie"/>
          <w:rFonts w:ascii="Arial" w:hAnsi="Arial" w:cs="Arial"/>
          <w:sz w:val="18"/>
          <w:szCs w:val="18"/>
        </w:rPr>
        <w:footnoteRef/>
      </w:r>
      <w:r w:rsidRPr="00F60466">
        <w:rPr>
          <w:rFonts w:ascii="Arial" w:hAnsi="Arial" w:cs="Arial"/>
          <w:sz w:val="18"/>
          <w:szCs w:val="18"/>
        </w:rPr>
        <w:t xml:space="preserve"> Corte Constitucional. Sentencia T-580 del 2011. Magistrado Ponente: Jorge Ignacio Pretelt Chaljub.</w:t>
      </w:r>
    </w:p>
  </w:footnote>
  <w:footnote w:id="2">
    <w:p w:rsidR="008F7390" w:rsidRPr="00F60466" w:rsidRDefault="008F7390" w:rsidP="008F7390">
      <w:pPr>
        <w:pStyle w:val="Textonotapie"/>
        <w:jc w:val="both"/>
        <w:rPr>
          <w:rFonts w:ascii="Arial" w:hAnsi="Arial" w:cs="Arial"/>
          <w:sz w:val="18"/>
          <w:szCs w:val="18"/>
          <w:lang w:val="es-CO"/>
        </w:rPr>
      </w:pPr>
      <w:r w:rsidRPr="00F60466">
        <w:rPr>
          <w:rStyle w:val="Refdenotaalpie"/>
          <w:rFonts w:ascii="Arial" w:hAnsi="Arial" w:cs="Arial"/>
          <w:sz w:val="18"/>
          <w:szCs w:val="18"/>
        </w:rPr>
        <w:footnoteRef/>
      </w:r>
      <w:r w:rsidRPr="00F60466">
        <w:rPr>
          <w:rFonts w:ascii="Arial" w:hAnsi="Arial" w:cs="Arial"/>
          <w:sz w:val="18"/>
          <w:szCs w:val="18"/>
        </w:rPr>
        <w:t xml:space="preserve"> Corte Suprema de Justicia. Sala de Casación Civil. Sentencia del 22 de mayo del 2012. M.P. Arturo Solarte Rodríguez. Exp. 47001-22-13-000-2012-00056-01. Reiterado en </w:t>
      </w:r>
      <w:r w:rsidRPr="00F60466">
        <w:rPr>
          <w:rFonts w:ascii="Arial" w:hAnsi="Arial" w:cs="Arial"/>
          <w:sz w:val="18"/>
          <w:szCs w:val="18"/>
          <w:lang w:val="es-CO"/>
        </w:rPr>
        <w:t>sentencia del 02-09-2014, M.P. Margarita Cabello Blanco.</w:t>
      </w:r>
    </w:p>
  </w:footnote>
  <w:footnote w:id="3">
    <w:p w:rsidR="008F7390" w:rsidRPr="00F60466" w:rsidRDefault="008F7390" w:rsidP="008F7390">
      <w:pPr>
        <w:pStyle w:val="Textonotapie"/>
        <w:jc w:val="both"/>
        <w:rPr>
          <w:rFonts w:ascii="Arial" w:hAnsi="Arial" w:cs="Arial"/>
          <w:sz w:val="18"/>
          <w:szCs w:val="18"/>
          <w:lang w:val="es-CO"/>
        </w:rPr>
      </w:pPr>
      <w:r w:rsidRPr="00F60466">
        <w:rPr>
          <w:rStyle w:val="Refdenotaalpie"/>
          <w:rFonts w:ascii="Arial" w:hAnsi="Arial" w:cs="Arial"/>
          <w:sz w:val="18"/>
          <w:szCs w:val="18"/>
        </w:rPr>
        <w:footnoteRef/>
      </w:r>
      <w:r w:rsidRPr="00F60466">
        <w:rPr>
          <w:rFonts w:ascii="Arial" w:hAnsi="Arial" w:cs="Arial"/>
          <w:sz w:val="18"/>
          <w:szCs w:val="18"/>
        </w:rPr>
        <w:t xml:space="preserve"> Sentencia T-172 de 2013.</w:t>
      </w:r>
    </w:p>
  </w:footnote>
  <w:footnote w:id="4">
    <w:p w:rsidR="008F7390" w:rsidRPr="00C1307D" w:rsidRDefault="008F7390" w:rsidP="008F7390">
      <w:pPr>
        <w:pStyle w:val="Textonotapie"/>
        <w:rPr>
          <w:rFonts w:ascii="Arial" w:hAnsi="Arial" w:cs="Arial"/>
          <w:lang w:val="es-CO"/>
        </w:rPr>
      </w:pPr>
      <w:r w:rsidRPr="00F60466">
        <w:rPr>
          <w:rStyle w:val="Refdenotaalpie"/>
          <w:rFonts w:ascii="Arial" w:hAnsi="Arial" w:cs="Arial"/>
          <w:sz w:val="18"/>
          <w:szCs w:val="18"/>
        </w:rPr>
        <w:footnoteRef/>
      </w:r>
      <w:r w:rsidRPr="00F60466">
        <w:rPr>
          <w:rFonts w:ascii="Arial" w:hAnsi="Arial" w:cs="Arial"/>
          <w:sz w:val="18"/>
          <w:szCs w:val="18"/>
        </w:rPr>
        <w:t xml:space="preserve"> </w:t>
      </w:r>
      <w:r w:rsidRPr="00F60466">
        <w:rPr>
          <w:rFonts w:ascii="Arial" w:hAnsi="Arial" w:cs="Arial"/>
          <w:sz w:val="18"/>
          <w:szCs w:val="18"/>
          <w:lang w:val="es-CO"/>
        </w:rPr>
        <w:t>Corte Constitucional,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5643A9" w:rsidRDefault="00092F9D" w:rsidP="005643A9">
    <w:pPr>
      <w:pStyle w:val="Sinespaciado"/>
      <w:rPr>
        <w:rFonts w:ascii="Arial" w:hAnsi="Arial" w:cs="Arial"/>
        <w:sz w:val="16"/>
        <w:szCs w:val="16"/>
      </w:rPr>
    </w:pPr>
    <w:r w:rsidRPr="005643A9">
      <w:rPr>
        <w:rFonts w:ascii="Arial" w:hAnsi="Arial" w:cs="Arial"/>
        <w:sz w:val="16"/>
        <w:szCs w:val="16"/>
      </w:rPr>
      <w:t xml:space="preserve">     REPÚBLICA DE COLOMBIA</w:t>
    </w:r>
  </w:p>
  <w:p w:rsidR="00FE22E5" w:rsidRPr="005643A9" w:rsidRDefault="00092F9D" w:rsidP="001A22D9">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E22E5" w:rsidRPr="005643A9" w:rsidRDefault="001B3B5A" w:rsidP="005643A9">
    <w:pPr>
      <w:pStyle w:val="Sinespaciado1"/>
      <w:rPr>
        <w:rFonts w:ascii="Arial" w:hAnsi="Arial" w:cs="Arial"/>
        <w:sz w:val="16"/>
        <w:szCs w:val="16"/>
      </w:rPr>
    </w:pPr>
  </w:p>
  <w:p w:rsidR="00FE22E5" w:rsidRPr="005643A9" w:rsidRDefault="001B3B5A" w:rsidP="005643A9">
    <w:pPr>
      <w:pStyle w:val="Sinespaciado"/>
      <w:rPr>
        <w:rFonts w:ascii="Arial" w:hAnsi="Arial" w:cs="Arial"/>
        <w:sz w:val="16"/>
        <w:szCs w:val="16"/>
      </w:rPr>
    </w:pPr>
  </w:p>
  <w:p w:rsidR="00FE22E5" w:rsidRDefault="00092F9D"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Default="00092F9D"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w:t>
    </w:r>
    <w:r w:rsidR="00922588">
      <w:rPr>
        <w:rFonts w:ascii="Arial" w:hAnsi="Arial" w:cs="Arial"/>
        <w:sz w:val="16"/>
        <w:szCs w:val="16"/>
      </w:rPr>
      <w:t>IENTE</w:t>
    </w:r>
    <w:r w:rsidR="00540D52">
      <w:rPr>
        <w:rFonts w:ascii="Arial" w:hAnsi="Arial" w:cs="Arial"/>
        <w:sz w:val="16"/>
        <w:szCs w:val="16"/>
      </w:rPr>
      <w:t>. T-2a. 66001-31-</w:t>
    </w:r>
    <w:r w:rsidR="00922588">
      <w:rPr>
        <w:rFonts w:ascii="Arial" w:hAnsi="Arial" w:cs="Arial"/>
        <w:sz w:val="16"/>
        <w:szCs w:val="16"/>
      </w:rPr>
      <w:t>0</w:t>
    </w:r>
    <w:r w:rsidR="00540D52">
      <w:rPr>
        <w:rFonts w:ascii="Arial" w:hAnsi="Arial" w:cs="Arial"/>
        <w:sz w:val="16"/>
        <w:szCs w:val="16"/>
      </w:rPr>
      <w:t>3</w:t>
    </w:r>
    <w:r>
      <w:rPr>
        <w:rFonts w:ascii="Arial" w:hAnsi="Arial" w:cs="Arial"/>
        <w:sz w:val="16"/>
        <w:szCs w:val="16"/>
      </w:rPr>
      <w:t>-00</w:t>
    </w:r>
    <w:r w:rsidR="00394717">
      <w:rPr>
        <w:rFonts w:ascii="Arial" w:hAnsi="Arial" w:cs="Arial"/>
        <w:sz w:val="16"/>
        <w:szCs w:val="16"/>
      </w:rPr>
      <w:t>3</w:t>
    </w:r>
    <w:r>
      <w:rPr>
        <w:rFonts w:ascii="Arial" w:hAnsi="Arial" w:cs="Arial"/>
        <w:sz w:val="16"/>
        <w:szCs w:val="16"/>
      </w:rPr>
      <w:t>-201</w:t>
    </w:r>
    <w:r w:rsidR="00394717">
      <w:rPr>
        <w:rFonts w:ascii="Arial" w:hAnsi="Arial" w:cs="Arial"/>
        <w:sz w:val="16"/>
        <w:szCs w:val="16"/>
      </w:rPr>
      <w:t>8</w:t>
    </w:r>
    <w:r>
      <w:rPr>
        <w:rFonts w:ascii="Arial" w:hAnsi="Arial" w:cs="Arial"/>
        <w:sz w:val="16"/>
        <w:szCs w:val="16"/>
      </w:rPr>
      <w:t>-000</w:t>
    </w:r>
    <w:r w:rsidR="00394717">
      <w:rPr>
        <w:rFonts w:ascii="Arial" w:hAnsi="Arial" w:cs="Arial"/>
        <w:sz w:val="16"/>
        <w:szCs w:val="16"/>
      </w:rPr>
      <w:t>6</w:t>
    </w:r>
    <w:r w:rsidR="00EE4493">
      <w:rPr>
        <w:rFonts w:ascii="Arial" w:hAnsi="Arial" w:cs="Arial"/>
        <w:sz w:val="16"/>
        <w:szCs w:val="16"/>
      </w:rPr>
      <w:t>1</w:t>
    </w:r>
    <w:r>
      <w:rPr>
        <w:rFonts w:ascii="Arial" w:hAnsi="Arial" w:cs="Arial"/>
        <w:sz w:val="16"/>
        <w:szCs w:val="16"/>
      </w:rPr>
      <w:t>-01</w:t>
    </w:r>
  </w:p>
  <w:p w:rsidR="00D76955" w:rsidRDefault="00D76955" w:rsidP="005643A9">
    <w:pPr>
      <w:pStyle w:val="Sinespaciado"/>
      <w:rPr>
        <w:rFonts w:ascii="Arial" w:hAnsi="Arial" w:cs="Arial"/>
        <w:sz w:val="16"/>
        <w:szCs w:val="16"/>
      </w:rPr>
    </w:pPr>
  </w:p>
  <w:p w:rsidR="00D76955" w:rsidRPr="005643A9" w:rsidRDefault="00D76955" w:rsidP="005643A9">
    <w:pPr>
      <w:pStyle w:val="Sinespaci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32"/>
    <w:rsid w:val="000069EB"/>
    <w:rsid w:val="00021620"/>
    <w:rsid w:val="00024128"/>
    <w:rsid w:val="00025F38"/>
    <w:rsid w:val="000408D1"/>
    <w:rsid w:val="000455D2"/>
    <w:rsid w:val="000510E6"/>
    <w:rsid w:val="0005793B"/>
    <w:rsid w:val="000631B6"/>
    <w:rsid w:val="000665D4"/>
    <w:rsid w:val="00075B04"/>
    <w:rsid w:val="000761D7"/>
    <w:rsid w:val="0008681D"/>
    <w:rsid w:val="00092F9D"/>
    <w:rsid w:val="000A210C"/>
    <w:rsid w:val="000A2458"/>
    <w:rsid w:val="000B65EB"/>
    <w:rsid w:val="000C0DD9"/>
    <w:rsid w:val="000C4334"/>
    <w:rsid w:val="000D206B"/>
    <w:rsid w:val="000E12F8"/>
    <w:rsid w:val="000E2389"/>
    <w:rsid w:val="000F1461"/>
    <w:rsid w:val="0010482D"/>
    <w:rsid w:val="001170E7"/>
    <w:rsid w:val="00117D72"/>
    <w:rsid w:val="00123BD8"/>
    <w:rsid w:val="001429C7"/>
    <w:rsid w:val="00145C01"/>
    <w:rsid w:val="00166121"/>
    <w:rsid w:val="001726CD"/>
    <w:rsid w:val="00172CCA"/>
    <w:rsid w:val="0019353F"/>
    <w:rsid w:val="001A461A"/>
    <w:rsid w:val="001B3B5A"/>
    <w:rsid w:val="001C63CF"/>
    <w:rsid w:val="001C65FC"/>
    <w:rsid w:val="001D56EB"/>
    <w:rsid w:val="001E2524"/>
    <w:rsid w:val="001E7281"/>
    <w:rsid w:val="001F7AE9"/>
    <w:rsid w:val="0020308A"/>
    <w:rsid w:val="00215627"/>
    <w:rsid w:val="00224402"/>
    <w:rsid w:val="002348AA"/>
    <w:rsid w:val="00244A42"/>
    <w:rsid w:val="00251778"/>
    <w:rsid w:val="002654CA"/>
    <w:rsid w:val="002B07E4"/>
    <w:rsid w:val="002C2542"/>
    <w:rsid w:val="002C4B05"/>
    <w:rsid w:val="002D2DCE"/>
    <w:rsid w:val="002D49FA"/>
    <w:rsid w:val="002D4E31"/>
    <w:rsid w:val="002E7BDB"/>
    <w:rsid w:val="002F3CDB"/>
    <w:rsid w:val="0031695B"/>
    <w:rsid w:val="00345872"/>
    <w:rsid w:val="003562EC"/>
    <w:rsid w:val="0036561E"/>
    <w:rsid w:val="00370E98"/>
    <w:rsid w:val="003714A4"/>
    <w:rsid w:val="0038781B"/>
    <w:rsid w:val="00394717"/>
    <w:rsid w:val="003C3E81"/>
    <w:rsid w:val="003E2936"/>
    <w:rsid w:val="00401C6C"/>
    <w:rsid w:val="0041447F"/>
    <w:rsid w:val="00415C15"/>
    <w:rsid w:val="0041651E"/>
    <w:rsid w:val="00422238"/>
    <w:rsid w:val="00432445"/>
    <w:rsid w:val="00432CD9"/>
    <w:rsid w:val="00435330"/>
    <w:rsid w:val="00437600"/>
    <w:rsid w:val="00460C16"/>
    <w:rsid w:val="00460E99"/>
    <w:rsid w:val="00465B6A"/>
    <w:rsid w:val="004818CA"/>
    <w:rsid w:val="00481D66"/>
    <w:rsid w:val="00483CF2"/>
    <w:rsid w:val="004871C6"/>
    <w:rsid w:val="004922C0"/>
    <w:rsid w:val="004A5620"/>
    <w:rsid w:val="004C0F62"/>
    <w:rsid w:val="004C4E54"/>
    <w:rsid w:val="004C643A"/>
    <w:rsid w:val="004D0599"/>
    <w:rsid w:val="004D4C42"/>
    <w:rsid w:val="004E6D3C"/>
    <w:rsid w:val="004E6E1F"/>
    <w:rsid w:val="004F3412"/>
    <w:rsid w:val="0050663D"/>
    <w:rsid w:val="00531262"/>
    <w:rsid w:val="005335C2"/>
    <w:rsid w:val="00534735"/>
    <w:rsid w:val="005350C3"/>
    <w:rsid w:val="00537177"/>
    <w:rsid w:val="00540D52"/>
    <w:rsid w:val="00544CCF"/>
    <w:rsid w:val="00547554"/>
    <w:rsid w:val="005477BA"/>
    <w:rsid w:val="00551A7F"/>
    <w:rsid w:val="00571365"/>
    <w:rsid w:val="005813EF"/>
    <w:rsid w:val="005869F0"/>
    <w:rsid w:val="00590251"/>
    <w:rsid w:val="00591393"/>
    <w:rsid w:val="00593308"/>
    <w:rsid w:val="00595259"/>
    <w:rsid w:val="005A3AF4"/>
    <w:rsid w:val="005A4497"/>
    <w:rsid w:val="005B0C79"/>
    <w:rsid w:val="005C0462"/>
    <w:rsid w:val="005D065E"/>
    <w:rsid w:val="006246E7"/>
    <w:rsid w:val="00625472"/>
    <w:rsid w:val="006323B1"/>
    <w:rsid w:val="0063527B"/>
    <w:rsid w:val="00642B00"/>
    <w:rsid w:val="006454EF"/>
    <w:rsid w:val="00650F43"/>
    <w:rsid w:val="00654373"/>
    <w:rsid w:val="00660D14"/>
    <w:rsid w:val="006714BA"/>
    <w:rsid w:val="00692A41"/>
    <w:rsid w:val="006A011A"/>
    <w:rsid w:val="006C702D"/>
    <w:rsid w:val="006E3667"/>
    <w:rsid w:val="006F458D"/>
    <w:rsid w:val="007118A6"/>
    <w:rsid w:val="00731316"/>
    <w:rsid w:val="0075426E"/>
    <w:rsid w:val="00760DD6"/>
    <w:rsid w:val="00783306"/>
    <w:rsid w:val="00785B72"/>
    <w:rsid w:val="00791143"/>
    <w:rsid w:val="007972BB"/>
    <w:rsid w:val="007A008B"/>
    <w:rsid w:val="007A01DA"/>
    <w:rsid w:val="007A6F61"/>
    <w:rsid w:val="007B3194"/>
    <w:rsid w:val="007C6CF9"/>
    <w:rsid w:val="007D20B8"/>
    <w:rsid w:val="007D74F4"/>
    <w:rsid w:val="007E2102"/>
    <w:rsid w:val="007F2001"/>
    <w:rsid w:val="008027D0"/>
    <w:rsid w:val="00804BF7"/>
    <w:rsid w:val="0083333F"/>
    <w:rsid w:val="008415AF"/>
    <w:rsid w:val="008449CE"/>
    <w:rsid w:val="00847184"/>
    <w:rsid w:val="008578A2"/>
    <w:rsid w:val="0086754D"/>
    <w:rsid w:val="008A4EAA"/>
    <w:rsid w:val="008C0067"/>
    <w:rsid w:val="008C43DD"/>
    <w:rsid w:val="008F45B7"/>
    <w:rsid w:val="008F7390"/>
    <w:rsid w:val="008F7C32"/>
    <w:rsid w:val="009109F6"/>
    <w:rsid w:val="009163D3"/>
    <w:rsid w:val="00922588"/>
    <w:rsid w:val="0092314F"/>
    <w:rsid w:val="00927723"/>
    <w:rsid w:val="009626AF"/>
    <w:rsid w:val="00975F59"/>
    <w:rsid w:val="00984B1A"/>
    <w:rsid w:val="00986230"/>
    <w:rsid w:val="00992477"/>
    <w:rsid w:val="00992672"/>
    <w:rsid w:val="009934B9"/>
    <w:rsid w:val="009A0A10"/>
    <w:rsid w:val="009A303E"/>
    <w:rsid w:val="009E7EFE"/>
    <w:rsid w:val="009F0603"/>
    <w:rsid w:val="00A044FD"/>
    <w:rsid w:val="00A1403F"/>
    <w:rsid w:val="00A17ACF"/>
    <w:rsid w:val="00A20B63"/>
    <w:rsid w:val="00A23D25"/>
    <w:rsid w:val="00A4473D"/>
    <w:rsid w:val="00A61D73"/>
    <w:rsid w:val="00A649EC"/>
    <w:rsid w:val="00A67790"/>
    <w:rsid w:val="00A77879"/>
    <w:rsid w:val="00A923E1"/>
    <w:rsid w:val="00A93CB0"/>
    <w:rsid w:val="00A94544"/>
    <w:rsid w:val="00AA04E0"/>
    <w:rsid w:val="00AA4B82"/>
    <w:rsid w:val="00AB4A25"/>
    <w:rsid w:val="00AB58FC"/>
    <w:rsid w:val="00AB6043"/>
    <w:rsid w:val="00AD2429"/>
    <w:rsid w:val="00AD6EB8"/>
    <w:rsid w:val="00AE2379"/>
    <w:rsid w:val="00AE2703"/>
    <w:rsid w:val="00AF22D6"/>
    <w:rsid w:val="00B05B5B"/>
    <w:rsid w:val="00B0724B"/>
    <w:rsid w:val="00B11219"/>
    <w:rsid w:val="00B136C9"/>
    <w:rsid w:val="00B149AC"/>
    <w:rsid w:val="00B34683"/>
    <w:rsid w:val="00B51D76"/>
    <w:rsid w:val="00B54CA3"/>
    <w:rsid w:val="00B62C57"/>
    <w:rsid w:val="00B63B33"/>
    <w:rsid w:val="00B80E0D"/>
    <w:rsid w:val="00B87BA9"/>
    <w:rsid w:val="00BA1702"/>
    <w:rsid w:val="00BC0238"/>
    <w:rsid w:val="00BC2EC3"/>
    <w:rsid w:val="00BC3AE0"/>
    <w:rsid w:val="00BD4883"/>
    <w:rsid w:val="00BF130B"/>
    <w:rsid w:val="00BF63BB"/>
    <w:rsid w:val="00C075FB"/>
    <w:rsid w:val="00C12D94"/>
    <w:rsid w:val="00C138A3"/>
    <w:rsid w:val="00C16B6F"/>
    <w:rsid w:val="00C253DF"/>
    <w:rsid w:val="00C450B6"/>
    <w:rsid w:val="00C506AA"/>
    <w:rsid w:val="00C50FA2"/>
    <w:rsid w:val="00C52803"/>
    <w:rsid w:val="00C56596"/>
    <w:rsid w:val="00C60428"/>
    <w:rsid w:val="00C63299"/>
    <w:rsid w:val="00C65675"/>
    <w:rsid w:val="00C71FE1"/>
    <w:rsid w:val="00C851D1"/>
    <w:rsid w:val="00C90A8A"/>
    <w:rsid w:val="00C9432A"/>
    <w:rsid w:val="00C97388"/>
    <w:rsid w:val="00CB66EC"/>
    <w:rsid w:val="00CC5B34"/>
    <w:rsid w:val="00CC625C"/>
    <w:rsid w:val="00CC7ECC"/>
    <w:rsid w:val="00CE727E"/>
    <w:rsid w:val="00CF1733"/>
    <w:rsid w:val="00D03222"/>
    <w:rsid w:val="00D14239"/>
    <w:rsid w:val="00D17B7B"/>
    <w:rsid w:val="00D21788"/>
    <w:rsid w:val="00D25727"/>
    <w:rsid w:val="00D25D69"/>
    <w:rsid w:val="00D34580"/>
    <w:rsid w:val="00D34C32"/>
    <w:rsid w:val="00D3750E"/>
    <w:rsid w:val="00D37DFB"/>
    <w:rsid w:val="00D5616B"/>
    <w:rsid w:val="00D64C1A"/>
    <w:rsid w:val="00D65A68"/>
    <w:rsid w:val="00D7670C"/>
    <w:rsid w:val="00D76955"/>
    <w:rsid w:val="00D83896"/>
    <w:rsid w:val="00D859FC"/>
    <w:rsid w:val="00D86585"/>
    <w:rsid w:val="00DA00D2"/>
    <w:rsid w:val="00DB3FD6"/>
    <w:rsid w:val="00DD15AC"/>
    <w:rsid w:val="00DD68CB"/>
    <w:rsid w:val="00DE6959"/>
    <w:rsid w:val="00E11F0C"/>
    <w:rsid w:val="00E132F5"/>
    <w:rsid w:val="00E1461C"/>
    <w:rsid w:val="00E147CA"/>
    <w:rsid w:val="00E15C9D"/>
    <w:rsid w:val="00E17DBA"/>
    <w:rsid w:val="00E23D90"/>
    <w:rsid w:val="00E30476"/>
    <w:rsid w:val="00E31FB7"/>
    <w:rsid w:val="00E33E62"/>
    <w:rsid w:val="00E42BB9"/>
    <w:rsid w:val="00E46A3E"/>
    <w:rsid w:val="00E46B51"/>
    <w:rsid w:val="00E508FD"/>
    <w:rsid w:val="00E52674"/>
    <w:rsid w:val="00E57535"/>
    <w:rsid w:val="00E60F00"/>
    <w:rsid w:val="00E639F1"/>
    <w:rsid w:val="00E72ABF"/>
    <w:rsid w:val="00E9553E"/>
    <w:rsid w:val="00EA1AF9"/>
    <w:rsid w:val="00EA59FC"/>
    <w:rsid w:val="00EB3628"/>
    <w:rsid w:val="00EC206A"/>
    <w:rsid w:val="00EC28FE"/>
    <w:rsid w:val="00EE4493"/>
    <w:rsid w:val="00EF097F"/>
    <w:rsid w:val="00F015DC"/>
    <w:rsid w:val="00F0335D"/>
    <w:rsid w:val="00F10F77"/>
    <w:rsid w:val="00F1592D"/>
    <w:rsid w:val="00F15B8C"/>
    <w:rsid w:val="00F23598"/>
    <w:rsid w:val="00F35A9C"/>
    <w:rsid w:val="00F41106"/>
    <w:rsid w:val="00F46622"/>
    <w:rsid w:val="00F52019"/>
    <w:rsid w:val="00F52C54"/>
    <w:rsid w:val="00F60466"/>
    <w:rsid w:val="00F62B4F"/>
    <w:rsid w:val="00F91BDE"/>
    <w:rsid w:val="00FA5809"/>
    <w:rsid w:val="00FA623C"/>
    <w:rsid w:val="00FD7A7D"/>
    <w:rsid w:val="00FE5920"/>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A4D721-D220-4169-942F-049D4CADA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uiPriority w:val="99"/>
    <w:qFormat/>
    <w:rsid w:val="008F7C32"/>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uiPriority w:val="99"/>
    <w:rsid w:val="008F7C3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8F7C32"/>
    <w:rPr>
      <w:vertAlign w:val="superscript"/>
    </w:rPr>
  </w:style>
  <w:style w:type="paragraph" w:customStyle="1" w:styleId="Sinespaciado1">
    <w:name w:val="Sin espaciado1"/>
    <w:link w:val="NoSpacingChar"/>
    <w:uiPriority w:val="99"/>
    <w:qFormat/>
    <w:rsid w:val="008F7C32"/>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8F7C32"/>
    <w:pPr>
      <w:tabs>
        <w:tab w:val="center" w:pos="4419"/>
        <w:tab w:val="right" w:pos="8838"/>
      </w:tabs>
    </w:pPr>
  </w:style>
  <w:style w:type="character" w:customStyle="1" w:styleId="EncabezadoCar">
    <w:name w:val="Encabezado Car"/>
    <w:basedOn w:val="Fuentedeprrafopredeter"/>
    <w:link w:val="Encabezado"/>
    <w:uiPriority w:val="99"/>
    <w:rsid w:val="008F7C3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F7C32"/>
    <w:pPr>
      <w:tabs>
        <w:tab w:val="center" w:pos="4419"/>
        <w:tab w:val="right" w:pos="8838"/>
      </w:tabs>
    </w:pPr>
  </w:style>
  <w:style w:type="character" w:customStyle="1" w:styleId="PiedepginaCar">
    <w:name w:val="Pie de página Car"/>
    <w:basedOn w:val="Fuentedeprrafopredeter"/>
    <w:link w:val="Piedepgina"/>
    <w:uiPriority w:val="99"/>
    <w:rsid w:val="008F7C32"/>
    <w:rPr>
      <w:rFonts w:ascii="Times New Roman" w:eastAsia="Times New Roman" w:hAnsi="Times New Roman" w:cs="Times New Roman"/>
      <w:sz w:val="20"/>
      <w:szCs w:val="20"/>
      <w:lang w:eastAsia="es-ES"/>
    </w:rPr>
  </w:style>
  <w:style w:type="paragraph" w:styleId="Sinespaciado">
    <w:name w:val="No Spacing"/>
    <w:link w:val="SinespaciadoCar"/>
    <w:uiPriority w:val="1"/>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uiPriority w:val="99"/>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rrafodelista">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D24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paragraph" w:customStyle="1" w:styleId="Style4">
    <w:name w:val="Style4"/>
    <w:basedOn w:val="Normal"/>
    <w:uiPriority w:val="99"/>
    <w:rsid w:val="00DD68CB"/>
    <w:pPr>
      <w:widowControl w:val="0"/>
      <w:autoSpaceDE w:val="0"/>
      <w:autoSpaceDN w:val="0"/>
      <w:adjustRightInd w:val="0"/>
    </w:pPr>
    <w:rPr>
      <w:rFonts w:ascii="Trebuchet MS" w:eastAsiaTheme="minorEastAsia" w:hAnsi="Trebuchet MS" w:cstheme="minorBidi"/>
      <w:sz w:val="24"/>
      <w:szCs w:val="24"/>
    </w:rPr>
  </w:style>
  <w:style w:type="character" w:customStyle="1" w:styleId="FontStyle26">
    <w:name w:val="Font Style26"/>
    <w:basedOn w:val="Fuentedeprrafopredeter"/>
    <w:uiPriority w:val="99"/>
    <w:rsid w:val="00DD68CB"/>
    <w:rPr>
      <w:rFonts w:ascii="Arial" w:hAnsi="Arial" w:cs="Arial" w:hint="default"/>
      <w:b/>
      <w:bCs/>
      <w:color w:val="000000"/>
      <w:spacing w:val="-10"/>
      <w:sz w:val="22"/>
      <w:szCs w:val="22"/>
    </w:rPr>
  </w:style>
  <w:style w:type="character" w:customStyle="1" w:styleId="FontStyle36">
    <w:name w:val="Font Style36"/>
    <w:basedOn w:val="Fuentedeprrafopredeter"/>
    <w:uiPriority w:val="99"/>
    <w:rsid w:val="00DD68CB"/>
    <w:rPr>
      <w:rFonts w:ascii="Arial" w:hAnsi="Arial" w:cs="Arial"/>
      <w:color w:val="000000"/>
      <w:sz w:val="22"/>
      <w:szCs w:val="22"/>
    </w:rPr>
  </w:style>
  <w:style w:type="paragraph" w:customStyle="1" w:styleId="Sinespaciado3">
    <w:name w:val="Sin espaciado3"/>
    <w:uiPriority w:val="99"/>
    <w:rsid w:val="00A23D25"/>
    <w:pPr>
      <w:spacing w:after="0" w:line="240" w:lineRule="auto"/>
    </w:pPr>
    <w:rPr>
      <w:rFonts w:ascii="Times New Roman" w:eastAsia="Calibri" w:hAnsi="Times New Roman" w:cs="Times New Roman"/>
      <w:sz w:val="20"/>
      <w:szCs w:val="20"/>
      <w:lang w:eastAsia="es-ES"/>
    </w:rPr>
  </w:style>
  <w:style w:type="character" w:customStyle="1" w:styleId="FontStyle39">
    <w:name w:val="Font Style39"/>
    <w:basedOn w:val="Fuentedeprrafopredeter"/>
    <w:uiPriority w:val="99"/>
    <w:rsid w:val="00A23D25"/>
    <w:rPr>
      <w:rFonts w:ascii="Arial" w:hAnsi="Arial" w:cs="Arial"/>
      <w:color w:val="000000"/>
      <w:sz w:val="20"/>
      <w:szCs w:val="20"/>
    </w:rPr>
  </w:style>
  <w:style w:type="character" w:customStyle="1" w:styleId="SinespaciadoCar">
    <w:name w:val="Sin espaciado Car"/>
    <w:link w:val="Sinespaciado"/>
    <w:uiPriority w:val="1"/>
    <w:locked/>
    <w:rsid w:val="00D76955"/>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6D208-6792-48B3-9676-AE558F882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11</Pages>
  <Words>4048</Words>
  <Characters>22268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Henry Lora Rodriguez</cp:lastModifiedBy>
  <cp:revision>33</cp:revision>
  <cp:lastPrinted>2018-10-01T18:53:00Z</cp:lastPrinted>
  <dcterms:created xsi:type="dcterms:W3CDTF">2018-09-28T14:09:00Z</dcterms:created>
  <dcterms:modified xsi:type="dcterms:W3CDTF">2018-11-28T14:40:00Z</dcterms:modified>
</cp:coreProperties>
</file>