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922" w:rsidRPr="00C11238" w:rsidRDefault="00376922" w:rsidP="00B30F43">
      <w:pPr>
        <w:overflowPunct w:val="0"/>
        <w:autoSpaceDE w:val="0"/>
        <w:autoSpaceDN w:val="0"/>
        <w:adjustRightInd w:val="0"/>
        <w:spacing w:after="0" w:line="276" w:lineRule="auto"/>
        <w:jc w:val="both"/>
        <w:rPr>
          <w:rFonts w:ascii="Gadugi" w:eastAsia="Times New Roman" w:hAnsi="Gadugi"/>
          <w:b/>
          <w:sz w:val="26"/>
          <w:szCs w:val="26"/>
          <w:lang w:eastAsia="es-ES"/>
        </w:rPr>
      </w:pPr>
      <w:r w:rsidRPr="00376922">
        <w:rPr>
          <w:rFonts w:ascii="Gadugi" w:eastAsia="Times New Roman" w:hAnsi="Gadugi"/>
          <w:sz w:val="24"/>
          <w:szCs w:val="24"/>
          <w:lang w:eastAsia="es-ES"/>
        </w:rPr>
        <w:tab/>
      </w:r>
      <w:r w:rsidRPr="00376922">
        <w:rPr>
          <w:rFonts w:ascii="Gadugi" w:eastAsia="Times New Roman" w:hAnsi="Gadugi"/>
          <w:sz w:val="24"/>
          <w:szCs w:val="24"/>
          <w:lang w:eastAsia="es-ES"/>
        </w:rPr>
        <w:tab/>
      </w:r>
      <w:r w:rsidRPr="00376922">
        <w:rPr>
          <w:rFonts w:ascii="Gadugi" w:eastAsia="Times New Roman" w:hAnsi="Gadugi"/>
          <w:sz w:val="24"/>
          <w:szCs w:val="24"/>
          <w:lang w:eastAsia="es-ES"/>
        </w:rPr>
        <w:tab/>
      </w:r>
      <w:r w:rsidRPr="00376922">
        <w:rPr>
          <w:rFonts w:ascii="Gadugi" w:eastAsia="Times New Roman" w:hAnsi="Gadugi"/>
          <w:sz w:val="24"/>
          <w:szCs w:val="24"/>
          <w:lang w:eastAsia="es-ES"/>
        </w:rPr>
        <w:tab/>
      </w:r>
      <w:r w:rsidRPr="00C11238">
        <w:rPr>
          <w:rFonts w:ascii="Gadugi" w:eastAsia="Times New Roman" w:hAnsi="Gadugi"/>
          <w:b/>
          <w:sz w:val="26"/>
          <w:szCs w:val="26"/>
          <w:lang w:eastAsia="es-ES"/>
        </w:rPr>
        <w:t>TRIBUNAL SUPERIOR DEL DISTRITO JUDICIAL</w:t>
      </w:r>
    </w:p>
    <w:p w:rsidR="00376922" w:rsidRPr="00C11238" w:rsidRDefault="00376922" w:rsidP="00B30F43">
      <w:pPr>
        <w:overflowPunct w:val="0"/>
        <w:autoSpaceDE w:val="0"/>
        <w:autoSpaceDN w:val="0"/>
        <w:adjustRightInd w:val="0"/>
        <w:spacing w:after="0" w:line="276" w:lineRule="auto"/>
        <w:ind w:firstLine="2835"/>
        <w:jc w:val="both"/>
        <w:rPr>
          <w:rFonts w:ascii="Gadugi" w:eastAsia="Times New Roman" w:hAnsi="Gadugi"/>
          <w:b/>
          <w:sz w:val="26"/>
          <w:szCs w:val="26"/>
          <w:lang w:eastAsia="es-ES"/>
        </w:rPr>
      </w:pPr>
      <w:r w:rsidRPr="00C11238">
        <w:rPr>
          <w:rFonts w:ascii="Gadugi" w:eastAsia="Times New Roman" w:hAnsi="Gadugi"/>
          <w:b/>
          <w:sz w:val="26"/>
          <w:szCs w:val="26"/>
          <w:lang w:eastAsia="es-ES"/>
        </w:rPr>
        <w:t xml:space="preserve">            SALA UNITARIA CIVIL - FAMILIA</w:t>
      </w:r>
    </w:p>
    <w:p w:rsidR="00376922" w:rsidRDefault="00376922" w:rsidP="00B30F43">
      <w:pPr>
        <w:overflowPunct w:val="0"/>
        <w:autoSpaceDE w:val="0"/>
        <w:autoSpaceDN w:val="0"/>
        <w:adjustRightInd w:val="0"/>
        <w:spacing w:after="0" w:line="276" w:lineRule="auto"/>
        <w:jc w:val="both"/>
        <w:rPr>
          <w:rFonts w:ascii="Gadugi" w:eastAsia="Times New Roman" w:hAnsi="Gadugi"/>
          <w:sz w:val="24"/>
          <w:szCs w:val="24"/>
          <w:lang w:eastAsia="es-ES"/>
        </w:rPr>
      </w:pPr>
    </w:p>
    <w:p w:rsidR="00F475C3" w:rsidRPr="00376922" w:rsidRDefault="00F475C3" w:rsidP="00B30F43">
      <w:pPr>
        <w:overflowPunct w:val="0"/>
        <w:autoSpaceDE w:val="0"/>
        <w:autoSpaceDN w:val="0"/>
        <w:adjustRightInd w:val="0"/>
        <w:spacing w:after="0" w:line="276" w:lineRule="auto"/>
        <w:jc w:val="both"/>
        <w:rPr>
          <w:rFonts w:ascii="Gadugi" w:eastAsia="Times New Roman" w:hAnsi="Gadugi"/>
          <w:sz w:val="24"/>
          <w:szCs w:val="24"/>
          <w:lang w:eastAsia="es-ES"/>
        </w:rPr>
      </w:pPr>
    </w:p>
    <w:p w:rsidR="00376922" w:rsidRPr="00376922" w:rsidRDefault="00376922" w:rsidP="00B30F43">
      <w:pPr>
        <w:overflowPunct w:val="0"/>
        <w:autoSpaceDE w:val="0"/>
        <w:autoSpaceDN w:val="0"/>
        <w:adjustRightInd w:val="0"/>
        <w:spacing w:after="0" w:line="276" w:lineRule="auto"/>
        <w:ind w:right="334" w:firstLine="2835"/>
        <w:jc w:val="both"/>
        <w:rPr>
          <w:rFonts w:ascii="Gadugi" w:eastAsia="Times New Roman" w:hAnsi="Gadugi" w:cs="Arial"/>
          <w:sz w:val="24"/>
          <w:szCs w:val="24"/>
          <w:lang w:eastAsia="es-ES"/>
        </w:rPr>
      </w:pPr>
      <w:r w:rsidRPr="00376922">
        <w:rPr>
          <w:rFonts w:ascii="Gadugi" w:eastAsia="Times New Roman" w:hAnsi="Gadugi" w:cs="Arial"/>
          <w:sz w:val="24"/>
          <w:szCs w:val="24"/>
          <w:lang w:eastAsia="es-ES"/>
        </w:rPr>
        <w:t>Magistrado: Jaime Alberto Saraza Naranjo</w:t>
      </w:r>
    </w:p>
    <w:p w:rsidR="00376922" w:rsidRPr="00CA692D" w:rsidRDefault="00376922" w:rsidP="00B30F43">
      <w:pPr>
        <w:overflowPunct w:val="0"/>
        <w:autoSpaceDE w:val="0"/>
        <w:autoSpaceDN w:val="0"/>
        <w:adjustRightInd w:val="0"/>
        <w:spacing w:after="0" w:line="276" w:lineRule="auto"/>
        <w:ind w:right="334" w:firstLine="2835"/>
        <w:jc w:val="both"/>
        <w:rPr>
          <w:rFonts w:ascii="Gadugi" w:eastAsia="Times New Roman" w:hAnsi="Gadugi" w:cs="Arial"/>
          <w:sz w:val="24"/>
          <w:szCs w:val="24"/>
          <w:lang w:val="es-419" w:eastAsia="es-ES"/>
        </w:rPr>
      </w:pPr>
      <w:r w:rsidRPr="00376922">
        <w:rPr>
          <w:rFonts w:ascii="Gadugi" w:eastAsia="Times New Roman" w:hAnsi="Gadugi" w:cs="Arial"/>
          <w:sz w:val="24"/>
          <w:szCs w:val="24"/>
          <w:lang w:eastAsia="es-ES"/>
        </w:rPr>
        <w:t xml:space="preserve">Pereira, </w:t>
      </w:r>
      <w:r w:rsidR="006003BA">
        <w:rPr>
          <w:rFonts w:ascii="Gadugi" w:eastAsia="Times New Roman" w:hAnsi="Gadugi" w:cs="Arial"/>
          <w:sz w:val="24"/>
          <w:szCs w:val="24"/>
          <w:lang w:val="es-419" w:eastAsia="es-ES"/>
        </w:rPr>
        <w:t xml:space="preserve"> </w:t>
      </w:r>
      <w:r w:rsidR="00DF10F5">
        <w:rPr>
          <w:rFonts w:ascii="Gadugi" w:eastAsia="Times New Roman" w:hAnsi="Gadugi" w:cs="Arial"/>
          <w:sz w:val="24"/>
          <w:szCs w:val="24"/>
          <w:lang w:val="es-419" w:eastAsia="es-ES"/>
        </w:rPr>
        <w:t>marzo veinte de dos mil dieciocho</w:t>
      </w:r>
    </w:p>
    <w:p w:rsidR="00376922" w:rsidRPr="00376922" w:rsidRDefault="00376922" w:rsidP="00B30F43">
      <w:pPr>
        <w:overflowPunct w:val="0"/>
        <w:autoSpaceDE w:val="0"/>
        <w:autoSpaceDN w:val="0"/>
        <w:adjustRightInd w:val="0"/>
        <w:spacing w:after="0" w:line="276" w:lineRule="auto"/>
        <w:ind w:right="334" w:firstLine="2835"/>
        <w:jc w:val="both"/>
        <w:rPr>
          <w:rFonts w:ascii="Gadugi" w:eastAsia="Times New Roman" w:hAnsi="Gadugi" w:cs="Arial"/>
          <w:sz w:val="24"/>
          <w:szCs w:val="24"/>
          <w:lang w:eastAsia="es-ES"/>
        </w:rPr>
      </w:pPr>
      <w:r w:rsidRPr="00376922">
        <w:rPr>
          <w:rFonts w:ascii="Gadugi" w:eastAsia="Times New Roman" w:hAnsi="Gadugi" w:cs="Arial"/>
          <w:sz w:val="24"/>
          <w:szCs w:val="24"/>
          <w:lang w:eastAsia="es-ES"/>
        </w:rPr>
        <w:t>Expedien</w:t>
      </w:r>
      <w:r w:rsidR="0041154A">
        <w:rPr>
          <w:rFonts w:ascii="Gadugi" w:eastAsia="Times New Roman" w:hAnsi="Gadugi" w:cs="Arial"/>
          <w:sz w:val="24"/>
          <w:szCs w:val="24"/>
          <w:lang w:eastAsia="es-ES"/>
        </w:rPr>
        <w:t>te 66</w:t>
      </w:r>
      <w:r w:rsidR="006003BA">
        <w:rPr>
          <w:rFonts w:ascii="Gadugi" w:eastAsia="Times New Roman" w:hAnsi="Gadugi" w:cs="Arial"/>
          <w:sz w:val="24"/>
          <w:szCs w:val="24"/>
          <w:lang w:eastAsia="es-ES"/>
        </w:rPr>
        <w:t>400-31-89</w:t>
      </w:r>
      <w:r w:rsidR="00A67AF8">
        <w:rPr>
          <w:rFonts w:ascii="Gadugi" w:eastAsia="Times New Roman" w:hAnsi="Gadugi" w:cs="Arial"/>
          <w:sz w:val="24"/>
          <w:szCs w:val="24"/>
          <w:lang w:eastAsia="es-ES"/>
        </w:rPr>
        <w:t>-00</w:t>
      </w:r>
      <w:r w:rsidR="006003BA">
        <w:rPr>
          <w:rFonts w:ascii="Gadugi" w:eastAsia="Times New Roman" w:hAnsi="Gadugi" w:cs="Arial"/>
          <w:sz w:val="24"/>
          <w:szCs w:val="24"/>
          <w:lang w:eastAsia="es-ES"/>
        </w:rPr>
        <w:t>1</w:t>
      </w:r>
      <w:r w:rsidR="00A67AF8">
        <w:rPr>
          <w:rFonts w:ascii="Gadugi" w:eastAsia="Times New Roman" w:hAnsi="Gadugi" w:cs="Arial"/>
          <w:sz w:val="24"/>
          <w:szCs w:val="24"/>
          <w:lang w:eastAsia="es-ES"/>
        </w:rPr>
        <w:t>-2017-00</w:t>
      </w:r>
      <w:r w:rsidR="006003BA">
        <w:rPr>
          <w:rFonts w:ascii="Gadugi" w:eastAsia="Times New Roman" w:hAnsi="Gadugi" w:cs="Arial"/>
          <w:sz w:val="24"/>
          <w:szCs w:val="24"/>
          <w:lang w:eastAsia="es-ES"/>
        </w:rPr>
        <w:t>263</w:t>
      </w:r>
      <w:r w:rsidR="00A67AF8">
        <w:rPr>
          <w:rFonts w:ascii="Gadugi" w:eastAsia="Times New Roman" w:hAnsi="Gadugi" w:cs="Arial"/>
          <w:sz w:val="24"/>
          <w:szCs w:val="24"/>
          <w:lang w:eastAsia="es-ES"/>
        </w:rPr>
        <w:t>-0</w:t>
      </w:r>
      <w:r w:rsidR="006003BA">
        <w:rPr>
          <w:rFonts w:ascii="Gadugi" w:eastAsia="Times New Roman" w:hAnsi="Gadugi" w:cs="Arial"/>
          <w:sz w:val="24"/>
          <w:szCs w:val="24"/>
          <w:lang w:eastAsia="es-ES"/>
        </w:rPr>
        <w:t>1</w:t>
      </w:r>
    </w:p>
    <w:p w:rsidR="00376922" w:rsidRPr="00376922" w:rsidRDefault="00FF465F" w:rsidP="00B30F43">
      <w:pPr>
        <w:overflowPunct w:val="0"/>
        <w:autoSpaceDE w:val="0"/>
        <w:autoSpaceDN w:val="0"/>
        <w:adjustRightInd w:val="0"/>
        <w:spacing w:after="0" w:line="276" w:lineRule="auto"/>
        <w:ind w:right="334"/>
        <w:jc w:val="both"/>
        <w:rPr>
          <w:rFonts w:ascii="Gadugi" w:eastAsia="Times New Roman" w:hAnsi="Gadugi" w:cs="Arial"/>
          <w:sz w:val="24"/>
          <w:szCs w:val="24"/>
          <w:lang w:eastAsia="es-ES"/>
        </w:rPr>
      </w:pPr>
      <w:r>
        <w:rPr>
          <w:rFonts w:ascii="Gadugi" w:eastAsia="Times New Roman" w:hAnsi="Gadugi" w:cs="Arial"/>
          <w:sz w:val="24"/>
          <w:szCs w:val="24"/>
          <w:lang w:eastAsia="es-ES"/>
        </w:rPr>
        <w:tab/>
      </w:r>
      <w:r>
        <w:rPr>
          <w:rFonts w:ascii="Gadugi" w:eastAsia="Times New Roman" w:hAnsi="Gadugi" w:cs="Arial"/>
          <w:sz w:val="24"/>
          <w:szCs w:val="24"/>
          <w:lang w:eastAsia="es-ES"/>
        </w:rPr>
        <w:tab/>
      </w:r>
      <w:r>
        <w:rPr>
          <w:rFonts w:ascii="Gadugi" w:eastAsia="Times New Roman" w:hAnsi="Gadugi" w:cs="Arial"/>
          <w:sz w:val="24"/>
          <w:szCs w:val="24"/>
          <w:lang w:eastAsia="es-ES"/>
        </w:rPr>
        <w:tab/>
      </w:r>
      <w:r>
        <w:rPr>
          <w:rFonts w:ascii="Gadugi" w:eastAsia="Times New Roman" w:hAnsi="Gadugi" w:cs="Arial"/>
          <w:sz w:val="24"/>
          <w:szCs w:val="24"/>
          <w:lang w:eastAsia="es-ES"/>
        </w:rPr>
        <w:tab/>
      </w:r>
    </w:p>
    <w:p w:rsidR="00376922" w:rsidRPr="00376922" w:rsidRDefault="00376922" w:rsidP="00B30F43">
      <w:pPr>
        <w:overflowPunct w:val="0"/>
        <w:autoSpaceDE w:val="0"/>
        <w:autoSpaceDN w:val="0"/>
        <w:adjustRightInd w:val="0"/>
        <w:spacing w:after="0" w:line="276" w:lineRule="auto"/>
        <w:ind w:firstLine="2835"/>
        <w:jc w:val="both"/>
        <w:rPr>
          <w:rFonts w:ascii="Gadugi" w:eastAsia="Times New Roman" w:hAnsi="Gadugi" w:cs="Arial"/>
          <w:sz w:val="24"/>
          <w:szCs w:val="24"/>
          <w:lang w:eastAsia="es-ES"/>
        </w:rPr>
      </w:pPr>
    </w:p>
    <w:p w:rsidR="00376922" w:rsidRPr="001C051E" w:rsidRDefault="00C11238" w:rsidP="00B30F43">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r w:rsidRPr="00201D34">
        <w:rPr>
          <w:rFonts w:ascii="Gadugi" w:hAnsi="Gadugi" w:cs="Arial"/>
          <w:sz w:val="24"/>
          <w:szCs w:val="24"/>
        </w:rPr>
        <w:t xml:space="preserve">Se pronuncia la Sala </w:t>
      </w:r>
      <w:r w:rsidRPr="00201D34">
        <w:rPr>
          <w:rFonts w:ascii="Gadugi" w:hAnsi="Gadugi" w:cs="Arial"/>
          <w:sz w:val="24"/>
          <w:szCs w:val="24"/>
          <w:lang w:val="es-419"/>
        </w:rPr>
        <w:t>Unitaria</w:t>
      </w:r>
      <w:r w:rsidRPr="00201D34">
        <w:rPr>
          <w:rStyle w:val="Refdenotaalpie"/>
          <w:rFonts w:ascii="Gadugi" w:hAnsi="Gadugi" w:cs="Estrangelo Edessa"/>
          <w:sz w:val="24"/>
          <w:szCs w:val="24"/>
        </w:rPr>
        <w:footnoteReference w:id="1"/>
      </w:r>
      <w:r w:rsidRPr="00201D34">
        <w:rPr>
          <w:rFonts w:ascii="Gadugi" w:hAnsi="Gadugi" w:cs="Arial"/>
          <w:sz w:val="24"/>
          <w:szCs w:val="24"/>
          <w:lang w:val="es-419"/>
        </w:rPr>
        <w:t xml:space="preserve">, </w:t>
      </w:r>
      <w:r w:rsidR="00376922" w:rsidRPr="00376922">
        <w:rPr>
          <w:rFonts w:ascii="Gadugi" w:eastAsia="Times New Roman" w:hAnsi="Gadugi" w:cs="Estrangelo Edessa"/>
          <w:color w:val="000000"/>
          <w:sz w:val="24"/>
          <w:szCs w:val="24"/>
          <w:lang w:eastAsia="es-ES"/>
        </w:rPr>
        <w:t xml:space="preserve">sobre la consulta del auto </w:t>
      </w:r>
      <w:r w:rsidR="001D1682">
        <w:rPr>
          <w:rFonts w:ascii="Gadugi" w:eastAsia="Times New Roman" w:hAnsi="Gadugi" w:cs="Estrangelo Edessa"/>
          <w:color w:val="000000"/>
          <w:sz w:val="24"/>
          <w:szCs w:val="24"/>
          <w:lang w:eastAsia="es-ES"/>
        </w:rPr>
        <w:t xml:space="preserve">proferido por el Juzgado </w:t>
      </w:r>
      <w:r w:rsidR="00890AEE">
        <w:rPr>
          <w:rFonts w:ascii="Gadugi" w:eastAsia="Times New Roman" w:hAnsi="Gadugi" w:cs="Estrangelo Edessa"/>
          <w:color w:val="000000"/>
          <w:sz w:val="24"/>
          <w:szCs w:val="24"/>
          <w:lang w:eastAsia="es-ES"/>
        </w:rPr>
        <w:t>Promiscuo del Circuito de L</w:t>
      </w:r>
      <w:r w:rsidR="006003BA">
        <w:rPr>
          <w:rFonts w:ascii="Gadugi" w:eastAsia="Times New Roman" w:hAnsi="Gadugi" w:cs="Estrangelo Edessa"/>
          <w:color w:val="000000"/>
          <w:sz w:val="24"/>
          <w:szCs w:val="24"/>
          <w:lang w:eastAsia="es-ES"/>
        </w:rPr>
        <w:t>a Virginia</w:t>
      </w:r>
      <w:r w:rsidR="00890AEE">
        <w:rPr>
          <w:rFonts w:ascii="Gadugi" w:eastAsia="Times New Roman" w:hAnsi="Gadugi" w:cs="Estrangelo Edessa"/>
          <w:color w:val="000000"/>
          <w:sz w:val="24"/>
          <w:szCs w:val="24"/>
          <w:lang w:eastAsia="es-ES"/>
        </w:rPr>
        <w:t>, Risaralda</w:t>
      </w:r>
      <w:r w:rsidR="00376922" w:rsidRPr="00376922">
        <w:rPr>
          <w:rFonts w:ascii="Gadugi" w:eastAsia="Times New Roman" w:hAnsi="Gadugi" w:cs="Estrangelo Edessa"/>
          <w:color w:val="000000"/>
          <w:sz w:val="24"/>
          <w:szCs w:val="24"/>
          <w:lang w:eastAsia="es-ES"/>
        </w:rPr>
        <w:t xml:space="preserve">, el pasado </w:t>
      </w:r>
      <w:r w:rsidR="006003BA">
        <w:rPr>
          <w:rFonts w:ascii="Gadugi" w:eastAsia="Times New Roman" w:hAnsi="Gadugi" w:cs="Estrangelo Edessa"/>
          <w:color w:val="000000"/>
          <w:sz w:val="24"/>
          <w:szCs w:val="24"/>
          <w:lang w:eastAsia="es-ES"/>
        </w:rPr>
        <w:t>06</w:t>
      </w:r>
      <w:r w:rsidR="001D1682">
        <w:rPr>
          <w:rFonts w:ascii="Gadugi" w:eastAsia="Times New Roman" w:hAnsi="Gadugi" w:cs="Estrangelo Edessa"/>
          <w:color w:val="000000"/>
          <w:sz w:val="24"/>
          <w:szCs w:val="24"/>
          <w:lang w:eastAsia="es-ES"/>
        </w:rPr>
        <w:t xml:space="preserve"> de </w:t>
      </w:r>
      <w:r w:rsidR="006003BA">
        <w:rPr>
          <w:rFonts w:ascii="Gadugi" w:eastAsia="Times New Roman" w:hAnsi="Gadugi" w:cs="Estrangelo Edessa"/>
          <w:color w:val="000000"/>
          <w:sz w:val="24"/>
          <w:szCs w:val="24"/>
          <w:lang w:eastAsia="es-ES"/>
        </w:rPr>
        <w:t>marzo</w:t>
      </w:r>
      <w:r w:rsidR="00376922" w:rsidRPr="00376922">
        <w:rPr>
          <w:rFonts w:ascii="Gadugi" w:eastAsia="Times New Roman" w:hAnsi="Gadugi" w:cs="Estrangelo Edessa"/>
          <w:color w:val="000000"/>
          <w:sz w:val="24"/>
          <w:szCs w:val="24"/>
          <w:lang w:eastAsia="es-ES"/>
        </w:rPr>
        <w:t xml:space="preserve">, por medio del cual se sancionó a </w:t>
      </w:r>
      <w:r w:rsidR="006003BA">
        <w:rPr>
          <w:rFonts w:ascii="Gadugi" w:eastAsia="Times New Roman" w:hAnsi="Gadugi" w:cs="Estrangelo Edessa"/>
          <w:b/>
          <w:color w:val="000000"/>
          <w:sz w:val="24"/>
          <w:szCs w:val="24"/>
          <w:lang w:eastAsia="es-ES"/>
        </w:rPr>
        <w:t>Julio César Rojas Padilla</w:t>
      </w:r>
      <w:r w:rsidR="00376922" w:rsidRPr="00376922">
        <w:rPr>
          <w:rFonts w:ascii="Gadugi" w:eastAsia="Times New Roman" w:hAnsi="Gadugi" w:cs="Estrangelo Edessa"/>
          <w:b/>
          <w:color w:val="000000"/>
          <w:sz w:val="24"/>
          <w:szCs w:val="24"/>
          <w:lang w:eastAsia="es-ES"/>
        </w:rPr>
        <w:t xml:space="preserve">, </w:t>
      </w:r>
      <w:r w:rsidR="00376922" w:rsidRPr="00376922">
        <w:rPr>
          <w:rFonts w:ascii="Gadugi" w:eastAsia="Times New Roman" w:hAnsi="Gadugi" w:cs="Estrangelo Edessa"/>
          <w:color w:val="000000"/>
          <w:sz w:val="24"/>
          <w:szCs w:val="24"/>
          <w:lang w:eastAsia="es-ES"/>
        </w:rPr>
        <w:t xml:space="preserve">en calidad de </w:t>
      </w:r>
      <w:r w:rsidR="00F475C3" w:rsidRPr="00376922">
        <w:rPr>
          <w:rFonts w:ascii="Gadugi" w:eastAsia="Times New Roman" w:hAnsi="Gadugi" w:cs="Estrangelo Edessa"/>
          <w:color w:val="000000"/>
          <w:sz w:val="24"/>
          <w:szCs w:val="24"/>
          <w:lang w:eastAsia="es-ES"/>
        </w:rPr>
        <w:t>representante l</w:t>
      </w:r>
      <w:r w:rsidR="00F475C3">
        <w:rPr>
          <w:rFonts w:ascii="Gadugi" w:eastAsia="Times New Roman" w:hAnsi="Gadugi" w:cs="Estrangelo Edessa"/>
          <w:color w:val="000000"/>
          <w:sz w:val="24"/>
          <w:szCs w:val="24"/>
          <w:lang w:eastAsia="es-ES"/>
        </w:rPr>
        <w:t>egal</w:t>
      </w:r>
      <w:r w:rsidR="006003BA">
        <w:rPr>
          <w:rFonts w:ascii="Gadugi" w:eastAsia="Times New Roman" w:hAnsi="Gadugi" w:cs="Estrangelo Edessa"/>
          <w:color w:val="000000"/>
          <w:sz w:val="24"/>
          <w:szCs w:val="24"/>
          <w:lang w:eastAsia="es-ES"/>
        </w:rPr>
        <w:t xml:space="preserve"> judicial</w:t>
      </w:r>
      <w:r w:rsidR="00F475C3">
        <w:rPr>
          <w:rFonts w:ascii="Gadugi" w:eastAsia="Times New Roman" w:hAnsi="Gadugi" w:cs="Estrangelo Edessa"/>
          <w:color w:val="000000"/>
          <w:sz w:val="24"/>
          <w:szCs w:val="24"/>
          <w:lang w:eastAsia="es-ES"/>
        </w:rPr>
        <w:t xml:space="preserve">, </w:t>
      </w:r>
      <w:r w:rsidR="00376922" w:rsidRPr="00376922">
        <w:rPr>
          <w:rFonts w:ascii="Gadugi" w:eastAsia="Times New Roman" w:hAnsi="Gadugi" w:cs="Estrangelo Edessa"/>
          <w:color w:val="000000"/>
          <w:sz w:val="24"/>
          <w:szCs w:val="24"/>
          <w:lang w:eastAsia="es-ES"/>
        </w:rPr>
        <w:t xml:space="preserve">de la </w:t>
      </w:r>
      <w:proofErr w:type="spellStart"/>
      <w:r w:rsidR="006003BA">
        <w:rPr>
          <w:rFonts w:ascii="Gadugi" w:eastAsia="Times New Roman" w:hAnsi="Gadugi" w:cs="Estrangelo Edessa"/>
          <w:color w:val="000000"/>
          <w:sz w:val="24"/>
          <w:szCs w:val="24"/>
          <w:lang w:eastAsia="es-ES"/>
        </w:rPr>
        <w:t>Medimás</w:t>
      </w:r>
      <w:proofErr w:type="spellEnd"/>
      <w:r w:rsidR="00376922" w:rsidRPr="00376922">
        <w:rPr>
          <w:rFonts w:ascii="Gadugi" w:eastAsia="Times New Roman" w:hAnsi="Gadugi" w:cs="Estrangelo Edessa"/>
          <w:color w:val="000000"/>
          <w:sz w:val="24"/>
          <w:szCs w:val="24"/>
          <w:lang w:eastAsia="es-ES"/>
        </w:rPr>
        <w:t xml:space="preserve"> EPS, con </w:t>
      </w:r>
      <w:r w:rsidR="006003BA">
        <w:rPr>
          <w:rFonts w:ascii="Gadugi" w:eastAsia="Times New Roman" w:hAnsi="Gadugi" w:cs="Estrangelo Edessa"/>
          <w:color w:val="000000"/>
          <w:sz w:val="24"/>
          <w:szCs w:val="24"/>
          <w:lang w:eastAsia="es-ES"/>
        </w:rPr>
        <w:t>dos</w:t>
      </w:r>
      <w:r w:rsidR="001D1682">
        <w:rPr>
          <w:rFonts w:ascii="Gadugi" w:eastAsia="Times New Roman" w:hAnsi="Gadugi" w:cs="Estrangelo Edessa"/>
          <w:color w:val="000000"/>
          <w:sz w:val="24"/>
          <w:szCs w:val="24"/>
          <w:lang w:eastAsia="es-ES"/>
        </w:rPr>
        <w:t xml:space="preserve"> </w:t>
      </w:r>
      <w:r w:rsidR="00376922" w:rsidRPr="00376922">
        <w:rPr>
          <w:rFonts w:ascii="Gadugi" w:eastAsia="Times New Roman" w:hAnsi="Gadugi" w:cs="Estrangelo Edessa"/>
          <w:color w:val="000000"/>
          <w:sz w:val="24"/>
          <w:szCs w:val="24"/>
          <w:lang w:eastAsia="es-ES"/>
        </w:rPr>
        <w:t>(</w:t>
      </w:r>
      <w:r w:rsidR="006003BA">
        <w:rPr>
          <w:rFonts w:ascii="Gadugi" w:eastAsia="Times New Roman" w:hAnsi="Gadugi" w:cs="Estrangelo Edessa"/>
          <w:color w:val="000000"/>
          <w:sz w:val="24"/>
          <w:szCs w:val="24"/>
          <w:lang w:eastAsia="es-ES"/>
        </w:rPr>
        <w:t>2</w:t>
      </w:r>
      <w:r w:rsidR="00376922" w:rsidRPr="00376922">
        <w:rPr>
          <w:rFonts w:ascii="Gadugi" w:eastAsia="Times New Roman" w:hAnsi="Gadugi" w:cs="Estrangelo Edessa"/>
          <w:color w:val="000000"/>
          <w:sz w:val="24"/>
          <w:szCs w:val="24"/>
          <w:lang w:eastAsia="es-ES"/>
        </w:rPr>
        <w:t xml:space="preserve">) días de arresto y multa de </w:t>
      </w:r>
      <w:r w:rsidR="006003BA">
        <w:rPr>
          <w:rFonts w:ascii="Gadugi" w:eastAsia="Times New Roman" w:hAnsi="Gadugi" w:cs="Estrangelo Edessa"/>
          <w:color w:val="000000"/>
          <w:sz w:val="24"/>
          <w:szCs w:val="24"/>
          <w:lang w:eastAsia="es-ES"/>
        </w:rPr>
        <w:t>tres</w:t>
      </w:r>
      <w:r w:rsidR="001D1682">
        <w:rPr>
          <w:rFonts w:ascii="Gadugi" w:eastAsia="Times New Roman" w:hAnsi="Gadugi" w:cs="Estrangelo Edessa"/>
          <w:color w:val="000000"/>
          <w:sz w:val="24"/>
          <w:szCs w:val="24"/>
          <w:lang w:eastAsia="es-ES"/>
        </w:rPr>
        <w:t xml:space="preserve"> </w:t>
      </w:r>
      <w:r w:rsidR="00376922" w:rsidRPr="00376922">
        <w:rPr>
          <w:rFonts w:ascii="Gadugi" w:eastAsia="Times New Roman" w:hAnsi="Gadugi" w:cs="Estrangelo Edessa"/>
          <w:color w:val="000000"/>
          <w:sz w:val="24"/>
          <w:szCs w:val="24"/>
          <w:lang w:eastAsia="es-ES"/>
        </w:rPr>
        <w:t>(</w:t>
      </w:r>
      <w:r w:rsidR="006003BA">
        <w:rPr>
          <w:rFonts w:ascii="Gadugi" w:eastAsia="Times New Roman" w:hAnsi="Gadugi" w:cs="Estrangelo Edessa"/>
          <w:color w:val="000000"/>
          <w:sz w:val="24"/>
          <w:szCs w:val="24"/>
          <w:lang w:eastAsia="es-ES"/>
        </w:rPr>
        <w:t>3</w:t>
      </w:r>
      <w:r w:rsidR="00376922" w:rsidRPr="00376922">
        <w:rPr>
          <w:rFonts w:ascii="Gadugi" w:eastAsia="Times New Roman" w:hAnsi="Gadugi" w:cs="Estrangelo Edessa"/>
          <w:color w:val="000000"/>
          <w:sz w:val="24"/>
          <w:szCs w:val="24"/>
          <w:lang w:eastAsia="es-ES"/>
        </w:rPr>
        <w:t xml:space="preserve">) salarios mínimos legales mensuales vigentes, por haber incumplido la orden impartida en la sentencia del </w:t>
      </w:r>
      <w:r w:rsidR="006003BA">
        <w:rPr>
          <w:rFonts w:ascii="Gadugi" w:eastAsia="Times New Roman" w:hAnsi="Gadugi" w:cs="Estrangelo Edessa"/>
          <w:color w:val="000000"/>
          <w:sz w:val="24"/>
          <w:szCs w:val="24"/>
          <w:lang w:eastAsia="es-ES"/>
        </w:rPr>
        <w:t>07</w:t>
      </w:r>
      <w:r w:rsidR="00376922" w:rsidRPr="00376922">
        <w:rPr>
          <w:rFonts w:ascii="Gadugi" w:eastAsia="Times New Roman" w:hAnsi="Gadugi" w:cs="Estrangelo Edessa"/>
          <w:color w:val="000000"/>
          <w:sz w:val="24"/>
          <w:szCs w:val="24"/>
          <w:lang w:eastAsia="es-ES"/>
        </w:rPr>
        <w:t xml:space="preserve"> de </w:t>
      </w:r>
      <w:r w:rsidR="006003BA">
        <w:rPr>
          <w:rFonts w:ascii="Gadugi" w:eastAsia="Times New Roman" w:hAnsi="Gadugi" w:cs="Estrangelo Edessa"/>
          <w:color w:val="000000"/>
          <w:sz w:val="24"/>
          <w:szCs w:val="24"/>
          <w:lang w:eastAsia="es-ES"/>
        </w:rPr>
        <w:t>diciembre</w:t>
      </w:r>
      <w:r w:rsidR="005A0B0D">
        <w:rPr>
          <w:rFonts w:ascii="Gadugi" w:eastAsia="Times New Roman" w:hAnsi="Gadugi" w:cs="Estrangelo Edessa"/>
          <w:color w:val="000000"/>
          <w:sz w:val="24"/>
          <w:szCs w:val="24"/>
          <w:lang w:eastAsia="es-ES"/>
        </w:rPr>
        <w:t xml:space="preserve"> de 20</w:t>
      </w:r>
      <w:r w:rsidR="00A67AF8">
        <w:rPr>
          <w:rFonts w:ascii="Gadugi" w:eastAsia="Times New Roman" w:hAnsi="Gadugi" w:cs="Estrangelo Edessa"/>
          <w:color w:val="000000"/>
          <w:sz w:val="24"/>
          <w:szCs w:val="24"/>
          <w:lang w:eastAsia="es-ES"/>
        </w:rPr>
        <w:t>17</w:t>
      </w:r>
      <w:r w:rsidR="00376922" w:rsidRPr="00376922">
        <w:rPr>
          <w:rFonts w:ascii="Gadugi" w:eastAsia="Times New Roman" w:hAnsi="Gadugi" w:cs="Estrangelo Edessa"/>
          <w:color w:val="000000"/>
          <w:sz w:val="24"/>
          <w:szCs w:val="24"/>
          <w:lang w:eastAsia="es-ES"/>
        </w:rPr>
        <w:t xml:space="preserve">, en la acción de tutela que contra dicha entidad inició </w:t>
      </w:r>
      <w:r w:rsidR="006003BA" w:rsidRPr="00DF10F5">
        <w:rPr>
          <w:rFonts w:ascii="Gadugi" w:eastAsia="Times New Roman" w:hAnsi="Gadugi" w:cs="Estrangelo Edessa"/>
          <w:color w:val="000000"/>
          <w:sz w:val="24"/>
          <w:szCs w:val="24"/>
          <w:lang w:eastAsia="es-ES"/>
        </w:rPr>
        <w:t>el</w:t>
      </w:r>
      <w:r w:rsidR="006003BA">
        <w:rPr>
          <w:rFonts w:ascii="Gadugi" w:eastAsia="Times New Roman" w:hAnsi="Gadugi" w:cs="Estrangelo Edessa"/>
          <w:b/>
          <w:color w:val="000000"/>
          <w:sz w:val="24"/>
          <w:szCs w:val="24"/>
          <w:lang w:eastAsia="es-ES"/>
        </w:rPr>
        <w:t xml:space="preserve"> Personero </w:t>
      </w:r>
      <w:r w:rsidR="00DF10F5">
        <w:rPr>
          <w:rFonts w:ascii="Gadugi" w:eastAsia="Times New Roman" w:hAnsi="Gadugi" w:cs="Estrangelo Edessa"/>
          <w:b/>
          <w:color w:val="000000"/>
          <w:sz w:val="24"/>
          <w:szCs w:val="24"/>
          <w:lang w:val="es-419" w:eastAsia="es-ES"/>
        </w:rPr>
        <w:t>M</w:t>
      </w:r>
      <w:proofErr w:type="spellStart"/>
      <w:r w:rsidR="006003BA">
        <w:rPr>
          <w:rFonts w:ascii="Gadugi" w:eastAsia="Times New Roman" w:hAnsi="Gadugi" w:cs="Estrangelo Edessa"/>
          <w:b/>
          <w:color w:val="000000"/>
          <w:sz w:val="24"/>
          <w:szCs w:val="24"/>
          <w:lang w:eastAsia="es-ES"/>
        </w:rPr>
        <w:t>unicipal</w:t>
      </w:r>
      <w:proofErr w:type="spellEnd"/>
      <w:r w:rsidR="006003BA">
        <w:rPr>
          <w:rFonts w:ascii="Gadugi" w:eastAsia="Times New Roman" w:hAnsi="Gadugi" w:cs="Estrangelo Edessa"/>
          <w:b/>
          <w:color w:val="000000"/>
          <w:sz w:val="24"/>
          <w:szCs w:val="24"/>
          <w:lang w:eastAsia="es-ES"/>
        </w:rPr>
        <w:t xml:space="preserve"> de la Celia</w:t>
      </w:r>
      <w:r w:rsidR="00DF10F5">
        <w:rPr>
          <w:rFonts w:ascii="Gadugi" w:eastAsia="Times New Roman" w:hAnsi="Gadugi" w:cs="Estrangelo Edessa"/>
          <w:b/>
          <w:color w:val="000000"/>
          <w:sz w:val="24"/>
          <w:szCs w:val="24"/>
          <w:lang w:val="es-419" w:eastAsia="es-ES"/>
        </w:rPr>
        <w:t>,</w:t>
      </w:r>
      <w:r w:rsidR="006003BA">
        <w:rPr>
          <w:rFonts w:ascii="Gadugi" w:eastAsia="Times New Roman" w:hAnsi="Gadugi" w:cs="Estrangelo Edessa"/>
          <w:b/>
          <w:color w:val="000000"/>
          <w:sz w:val="24"/>
          <w:szCs w:val="24"/>
          <w:lang w:eastAsia="es-ES"/>
        </w:rPr>
        <w:t xml:space="preserve"> Risaralda</w:t>
      </w:r>
      <w:r w:rsidR="00DF10F5">
        <w:rPr>
          <w:rFonts w:ascii="Gadugi" w:eastAsia="Times New Roman" w:hAnsi="Gadugi" w:cs="Estrangelo Edessa"/>
          <w:b/>
          <w:color w:val="000000"/>
          <w:sz w:val="24"/>
          <w:szCs w:val="24"/>
          <w:lang w:val="es-419" w:eastAsia="es-ES"/>
        </w:rPr>
        <w:t xml:space="preserve">, </w:t>
      </w:r>
      <w:r w:rsidR="006003BA" w:rsidRPr="006003BA">
        <w:rPr>
          <w:rFonts w:ascii="Gadugi" w:eastAsia="Times New Roman" w:hAnsi="Gadugi" w:cs="Estrangelo Edessa"/>
          <w:color w:val="000000"/>
          <w:sz w:val="24"/>
          <w:szCs w:val="24"/>
          <w:lang w:eastAsia="es-ES"/>
        </w:rPr>
        <w:t>en representación de</w:t>
      </w:r>
      <w:r w:rsidR="006003BA">
        <w:rPr>
          <w:rFonts w:ascii="Gadugi" w:eastAsia="Times New Roman" w:hAnsi="Gadugi" w:cs="Estrangelo Edessa"/>
          <w:b/>
          <w:color w:val="000000"/>
          <w:sz w:val="24"/>
          <w:szCs w:val="24"/>
          <w:lang w:eastAsia="es-ES"/>
        </w:rPr>
        <w:t xml:space="preserve"> Yanery Moreno Patiño.</w:t>
      </w:r>
    </w:p>
    <w:p w:rsidR="00376922" w:rsidRDefault="00376922" w:rsidP="00B30F43">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p>
    <w:p w:rsidR="00F475C3" w:rsidRPr="00376922" w:rsidRDefault="00F475C3" w:rsidP="00B30F43">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p>
    <w:p w:rsidR="00376922" w:rsidRPr="00376922" w:rsidRDefault="00376922" w:rsidP="00B30F43">
      <w:pPr>
        <w:overflowPunct w:val="0"/>
        <w:autoSpaceDE w:val="0"/>
        <w:autoSpaceDN w:val="0"/>
        <w:adjustRightInd w:val="0"/>
        <w:spacing w:after="0" w:line="276" w:lineRule="auto"/>
        <w:jc w:val="both"/>
        <w:rPr>
          <w:rFonts w:ascii="Gadugi" w:eastAsia="Times New Roman" w:hAnsi="Gadugi" w:cs="Estrangelo Edessa"/>
          <w:b/>
          <w:color w:val="000000"/>
          <w:sz w:val="24"/>
          <w:szCs w:val="24"/>
          <w:lang w:eastAsia="es-ES"/>
        </w:rPr>
      </w:pPr>
      <w:r w:rsidRPr="00376922">
        <w:rPr>
          <w:rFonts w:ascii="Gadugi" w:eastAsia="Times New Roman" w:hAnsi="Gadugi" w:cs="Estrangelo Edessa"/>
          <w:i/>
          <w:color w:val="000000"/>
          <w:sz w:val="24"/>
          <w:szCs w:val="24"/>
          <w:lang w:eastAsia="es-ES"/>
        </w:rPr>
        <w:tab/>
      </w:r>
      <w:r w:rsidRPr="00376922">
        <w:rPr>
          <w:rFonts w:ascii="Gadugi" w:eastAsia="Times New Roman" w:hAnsi="Gadugi" w:cs="Estrangelo Edessa"/>
          <w:i/>
          <w:color w:val="000000"/>
          <w:sz w:val="24"/>
          <w:szCs w:val="24"/>
          <w:lang w:eastAsia="es-ES"/>
        </w:rPr>
        <w:tab/>
      </w:r>
      <w:r w:rsidRPr="00376922">
        <w:rPr>
          <w:rFonts w:ascii="Gadugi" w:eastAsia="Times New Roman" w:hAnsi="Gadugi" w:cs="Estrangelo Edessa"/>
          <w:b/>
          <w:i/>
          <w:color w:val="000000"/>
          <w:sz w:val="24"/>
          <w:szCs w:val="24"/>
          <w:lang w:eastAsia="es-ES"/>
        </w:rPr>
        <w:tab/>
      </w:r>
      <w:r w:rsidRPr="00376922">
        <w:rPr>
          <w:rFonts w:ascii="Gadugi" w:eastAsia="Times New Roman" w:hAnsi="Gadugi" w:cs="Estrangelo Edessa"/>
          <w:b/>
          <w:i/>
          <w:color w:val="000000"/>
          <w:sz w:val="24"/>
          <w:szCs w:val="24"/>
          <w:lang w:eastAsia="es-ES"/>
        </w:rPr>
        <w:tab/>
      </w:r>
      <w:r w:rsidRPr="00376922">
        <w:rPr>
          <w:rFonts w:ascii="Gadugi" w:eastAsia="Times New Roman" w:hAnsi="Gadugi" w:cs="Estrangelo Edessa"/>
          <w:b/>
          <w:color w:val="000000"/>
          <w:sz w:val="24"/>
          <w:szCs w:val="24"/>
          <w:lang w:eastAsia="es-ES"/>
        </w:rPr>
        <w:t>ANTECEDENTES</w:t>
      </w:r>
    </w:p>
    <w:p w:rsidR="00376922" w:rsidRPr="00376922" w:rsidRDefault="00376922" w:rsidP="00B30F43">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p>
    <w:p w:rsidR="00376922" w:rsidRPr="00376922" w:rsidRDefault="00376922" w:rsidP="00B30F43">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p>
    <w:p w:rsidR="00376922" w:rsidRPr="00376922" w:rsidRDefault="00376922" w:rsidP="00B30F43">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r w:rsidRPr="00376922">
        <w:rPr>
          <w:rFonts w:ascii="Gadugi" w:eastAsia="Times New Roman" w:hAnsi="Gadugi" w:cs="Estrangelo Edessa"/>
          <w:color w:val="000000"/>
          <w:sz w:val="24"/>
          <w:szCs w:val="24"/>
          <w:lang w:eastAsia="es-ES"/>
        </w:rPr>
        <w:t>En el fallo aludido el Juzgado resolvió conceder la tutela invocada en torno al derecho a la</w:t>
      </w:r>
      <w:r w:rsidR="00E10784">
        <w:rPr>
          <w:rFonts w:ascii="Gadugi" w:eastAsia="Times New Roman" w:hAnsi="Gadugi" w:cs="Estrangelo Edessa"/>
          <w:color w:val="000000"/>
          <w:sz w:val="24"/>
          <w:szCs w:val="24"/>
          <w:lang w:eastAsia="es-ES"/>
        </w:rPr>
        <w:t xml:space="preserve"> vida </w:t>
      </w:r>
      <w:r w:rsidR="006003BA">
        <w:rPr>
          <w:rFonts w:ascii="Gadugi" w:eastAsia="Times New Roman" w:hAnsi="Gadugi" w:cs="Estrangelo Edessa"/>
          <w:color w:val="000000"/>
          <w:sz w:val="24"/>
          <w:szCs w:val="24"/>
          <w:lang w:eastAsia="es-ES"/>
        </w:rPr>
        <w:t>y a la dignidad humana</w:t>
      </w:r>
      <w:r w:rsidR="00DF10F5">
        <w:rPr>
          <w:rFonts w:ascii="Gadugi" w:eastAsia="Times New Roman" w:hAnsi="Gadugi" w:cs="Estrangelo Edessa"/>
          <w:color w:val="000000"/>
          <w:sz w:val="24"/>
          <w:szCs w:val="24"/>
          <w:lang w:val="es-419" w:eastAsia="es-ES"/>
        </w:rPr>
        <w:t>,</w:t>
      </w:r>
      <w:r w:rsidR="00E10784">
        <w:rPr>
          <w:rFonts w:ascii="Gadugi" w:eastAsia="Times New Roman" w:hAnsi="Gadugi" w:cs="Estrangelo Edessa"/>
          <w:color w:val="000000"/>
          <w:sz w:val="24"/>
          <w:szCs w:val="24"/>
          <w:lang w:eastAsia="es-ES"/>
        </w:rPr>
        <w:t xml:space="preserve"> </w:t>
      </w:r>
      <w:r w:rsidRPr="00376922">
        <w:rPr>
          <w:rFonts w:ascii="Gadugi" w:eastAsia="Times New Roman" w:hAnsi="Gadugi" w:cs="Estrangelo Edessa"/>
          <w:color w:val="000000"/>
          <w:sz w:val="24"/>
          <w:szCs w:val="24"/>
          <w:lang w:eastAsia="es-ES"/>
        </w:rPr>
        <w:t>y le ordenó</w:t>
      </w:r>
      <w:r w:rsidR="00960DDD">
        <w:rPr>
          <w:rFonts w:ascii="Gadugi" w:eastAsia="Times New Roman" w:hAnsi="Gadugi" w:cs="Estrangelo Edessa"/>
          <w:color w:val="000000"/>
          <w:sz w:val="24"/>
          <w:szCs w:val="24"/>
          <w:lang w:eastAsia="es-ES"/>
        </w:rPr>
        <w:t xml:space="preserve"> </w:t>
      </w:r>
      <w:r w:rsidR="001C051E">
        <w:rPr>
          <w:rFonts w:ascii="Gadugi" w:eastAsia="Times New Roman" w:hAnsi="Gadugi" w:cs="Estrangelo Edessa"/>
          <w:color w:val="000000"/>
          <w:sz w:val="24"/>
          <w:szCs w:val="24"/>
          <w:lang w:eastAsia="es-ES"/>
        </w:rPr>
        <w:t>a la EPS accionada que en el término de dos (2) días</w:t>
      </w:r>
      <w:r w:rsidR="0079733B">
        <w:rPr>
          <w:rFonts w:ascii="Gadugi" w:eastAsia="Times New Roman" w:hAnsi="Gadugi" w:cs="Estrangelo Edessa"/>
          <w:color w:val="000000"/>
          <w:sz w:val="24"/>
          <w:szCs w:val="24"/>
          <w:lang w:eastAsia="es-ES"/>
        </w:rPr>
        <w:t xml:space="preserve"> </w:t>
      </w:r>
      <w:r w:rsidR="001C051E">
        <w:rPr>
          <w:rFonts w:ascii="Gadugi" w:eastAsia="Times New Roman" w:hAnsi="Gadugi" w:cs="Estrangelo Edessa"/>
          <w:color w:val="000000"/>
          <w:sz w:val="24"/>
          <w:szCs w:val="24"/>
          <w:lang w:eastAsia="es-ES"/>
        </w:rPr>
        <w:t>siguientes a la notificación de la sentencia</w:t>
      </w:r>
      <w:r w:rsidR="0079733B">
        <w:rPr>
          <w:rFonts w:ascii="Gadugi" w:eastAsia="Times New Roman" w:hAnsi="Gadugi" w:cs="Estrangelo Edessa"/>
          <w:color w:val="000000"/>
          <w:sz w:val="24"/>
          <w:szCs w:val="24"/>
          <w:lang w:eastAsia="es-ES"/>
        </w:rPr>
        <w:t xml:space="preserve"> </w:t>
      </w:r>
      <w:r w:rsidR="0079733B" w:rsidRPr="00F475C3">
        <w:rPr>
          <w:rFonts w:ascii="Gadugi" w:eastAsia="Times New Roman" w:hAnsi="Gadugi" w:cs="Estrangelo Edessa"/>
          <w:i/>
          <w:color w:val="000000"/>
          <w:sz w:val="24"/>
          <w:szCs w:val="24"/>
          <w:lang w:eastAsia="es-ES"/>
        </w:rPr>
        <w:t>“…</w:t>
      </w:r>
      <w:r w:rsidR="00A94AED">
        <w:rPr>
          <w:rFonts w:ascii="Gadugi" w:eastAsia="Times New Roman" w:hAnsi="Gadugi" w:cs="Estrangelo Edessa"/>
          <w:i/>
          <w:color w:val="000000"/>
          <w:sz w:val="24"/>
          <w:szCs w:val="24"/>
          <w:lang w:eastAsia="es-ES"/>
        </w:rPr>
        <w:t xml:space="preserve">entregue los medicamentos Hierro Parental </w:t>
      </w:r>
      <w:proofErr w:type="spellStart"/>
      <w:r w:rsidR="00A94AED">
        <w:rPr>
          <w:rFonts w:ascii="Gadugi" w:eastAsia="Times New Roman" w:hAnsi="Gadugi" w:cs="Estrangelo Edessa"/>
          <w:i/>
          <w:color w:val="000000"/>
          <w:sz w:val="24"/>
          <w:szCs w:val="24"/>
          <w:lang w:eastAsia="es-ES"/>
        </w:rPr>
        <w:t>amp</w:t>
      </w:r>
      <w:proofErr w:type="spellEnd"/>
      <w:r w:rsidR="00DF10F5">
        <w:rPr>
          <w:rFonts w:ascii="Gadugi" w:eastAsia="Times New Roman" w:hAnsi="Gadugi" w:cs="Estrangelo Edessa"/>
          <w:i/>
          <w:color w:val="000000"/>
          <w:sz w:val="24"/>
          <w:szCs w:val="24"/>
          <w:lang w:val="es-419" w:eastAsia="es-ES"/>
        </w:rPr>
        <w:t xml:space="preserve"> </w:t>
      </w:r>
      <w:r w:rsidR="00A94AED">
        <w:rPr>
          <w:rFonts w:ascii="Gadugi" w:eastAsia="Times New Roman" w:hAnsi="Gadugi" w:cs="Estrangelo Edessa"/>
          <w:i/>
          <w:color w:val="000000"/>
          <w:sz w:val="24"/>
          <w:szCs w:val="24"/>
          <w:lang w:eastAsia="es-ES"/>
        </w:rPr>
        <w:t xml:space="preserve">No 20mg, </w:t>
      </w:r>
      <w:proofErr w:type="spellStart"/>
      <w:r w:rsidR="00A94AED">
        <w:rPr>
          <w:rFonts w:ascii="Gadugi" w:eastAsia="Times New Roman" w:hAnsi="Gadugi" w:cs="Estrangelo Edessa"/>
          <w:i/>
          <w:color w:val="000000"/>
          <w:sz w:val="24"/>
          <w:szCs w:val="24"/>
          <w:lang w:eastAsia="es-ES"/>
        </w:rPr>
        <w:t>Cianocobalaminaamp</w:t>
      </w:r>
      <w:proofErr w:type="spellEnd"/>
      <w:r w:rsidR="00A94AED">
        <w:rPr>
          <w:rFonts w:ascii="Gadugi" w:eastAsia="Times New Roman" w:hAnsi="Gadugi" w:cs="Estrangelo Edessa"/>
          <w:i/>
          <w:color w:val="000000"/>
          <w:sz w:val="24"/>
          <w:szCs w:val="24"/>
          <w:lang w:eastAsia="es-ES"/>
        </w:rPr>
        <w:t xml:space="preserve"> 1mg/ml, </w:t>
      </w:r>
      <w:proofErr w:type="spellStart"/>
      <w:r w:rsidR="00A94AED">
        <w:rPr>
          <w:rFonts w:ascii="Gadugi" w:eastAsia="Times New Roman" w:hAnsi="Gadugi" w:cs="Estrangelo Edessa"/>
          <w:i/>
          <w:color w:val="000000"/>
          <w:sz w:val="24"/>
          <w:szCs w:val="24"/>
          <w:lang w:eastAsia="es-ES"/>
        </w:rPr>
        <w:t>Entropoyetina</w:t>
      </w:r>
      <w:proofErr w:type="spellEnd"/>
      <w:r w:rsidR="00A94AED">
        <w:rPr>
          <w:rFonts w:ascii="Gadugi" w:eastAsia="Times New Roman" w:hAnsi="Gadugi" w:cs="Estrangelo Edessa"/>
          <w:i/>
          <w:color w:val="000000"/>
          <w:sz w:val="24"/>
          <w:szCs w:val="24"/>
          <w:lang w:eastAsia="es-ES"/>
        </w:rPr>
        <w:t xml:space="preserve"> 2000UI Solución, Ácido Fólico </w:t>
      </w:r>
      <w:proofErr w:type="spellStart"/>
      <w:r w:rsidR="00A94AED">
        <w:rPr>
          <w:rFonts w:ascii="Gadugi" w:eastAsia="Times New Roman" w:hAnsi="Gadugi" w:cs="Estrangelo Edessa"/>
          <w:i/>
          <w:color w:val="000000"/>
          <w:sz w:val="24"/>
          <w:szCs w:val="24"/>
          <w:lang w:eastAsia="es-ES"/>
        </w:rPr>
        <w:t>tab</w:t>
      </w:r>
      <w:proofErr w:type="spellEnd"/>
      <w:r w:rsidR="00A94AED">
        <w:rPr>
          <w:rFonts w:ascii="Gadugi" w:eastAsia="Times New Roman" w:hAnsi="Gadugi" w:cs="Estrangelo Edessa"/>
          <w:i/>
          <w:color w:val="000000"/>
          <w:sz w:val="24"/>
          <w:szCs w:val="24"/>
          <w:lang w:eastAsia="es-ES"/>
        </w:rPr>
        <w:t xml:space="preserve"> 1mg, en la forma y en la cantidad en que fueron ordenados por el médico tratante, así mismo que se realicen los procedimientos ordenados de endoscopia de vías digestivas altas, valoración por medicina interna, ecografía </w:t>
      </w:r>
      <w:proofErr w:type="spellStart"/>
      <w:r w:rsidR="00A94AED">
        <w:rPr>
          <w:rFonts w:ascii="Gadugi" w:eastAsia="Times New Roman" w:hAnsi="Gadugi" w:cs="Estrangelo Edessa"/>
          <w:i/>
          <w:color w:val="000000"/>
          <w:sz w:val="24"/>
          <w:szCs w:val="24"/>
          <w:lang w:eastAsia="es-ES"/>
        </w:rPr>
        <w:t>trans</w:t>
      </w:r>
      <w:proofErr w:type="spellEnd"/>
      <w:r w:rsidR="00A94AED">
        <w:rPr>
          <w:rFonts w:ascii="Gadugi" w:eastAsia="Times New Roman" w:hAnsi="Gadugi" w:cs="Estrangelo Edessa"/>
          <w:i/>
          <w:color w:val="000000"/>
          <w:sz w:val="24"/>
          <w:szCs w:val="24"/>
          <w:lang w:eastAsia="es-ES"/>
        </w:rPr>
        <w:t xml:space="preserve">-vaginal y valoración por ginecología </w:t>
      </w:r>
      <w:r w:rsidR="0020125D" w:rsidRPr="0020125D">
        <w:rPr>
          <w:rFonts w:ascii="Gadugi" w:eastAsia="Times New Roman" w:hAnsi="Gadugi" w:cs="Estrangelo Edessa"/>
          <w:i/>
          <w:color w:val="000000"/>
          <w:sz w:val="24"/>
          <w:szCs w:val="24"/>
          <w:lang w:eastAsia="es-ES"/>
        </w:rPr>
        <w:t>”</w:t>
      </w:r>
      <w:r w:rsidR="0020125D">
        <w:rPr>
          <w:rFonts w:ascii="Gadugi" w:eastAsia="Times New Roman" w:hAnsi="Gadugi" w:cs="Estrangelo Edessa"/>
          <w:color w:val="000000"/>
          <w:sz w:val="24"/>
          <w:szCs w:val="24"/>
          <w:lang w:eastAsia="es-ES"/>
        </w:rPr>
        <w:t xml:space="preserve"> (sic).</w:t>
      </w:r>
    </w:p>
    <w:p w:rsidR="00376922" w:rsidRPr="00376922" w:rsidRDefault="00376922" w:rsidP="00B30F43">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p>
    <w:p w:rsidR="00376922" w:rsidRPr="00376922" w:rsidRDefault="00376922" w:rsidP="00B30F43">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r w:rsidRPr="00376922">
        <w:rPr>
          <w:rFonts w:ascii="Gadugi" w:eastAsia="Times New Roman" w:hAnsi="Gadugi" w:cs="Estrangelo Edessa"/>
          <w:color w:val="000000"/>
          <w:sz w:val="24"/>
          <w:szCs w:val="24"/>
          <w:lang w:eastAsia="es-ES"/>
        </w:rPr>
        <w:t xml:space="preserve">Ante </w:t>
      </w:r>
      <w:r w:rsidR="0020125D">
        <w:rPr>
          <w:rFonts w:ascii="Gadugi" w:eastAsia="Times New Roman" w:hAnsi="Gadugi" w:cs="Estrangelo Edessa"/>
          <w:color w:val="000000"/>
          <w:sz w:val="24"/>
          <w:szCs w:val="24"/>
          <w:lang w:eastAsia="es-ES"/>
        </w:rPr>
        <w:t>el escrito presentado</w:t>
      </w:r>
      <w:r w:rsidR="00A94AED">
        <w:rPr>
          <w:rFonts w:ascii="Gadugi" w:eastAsia="Times New Roman" w:hAnsi="Gadugi" w:cs="Estrangelo Edessa"/>
          <w:color w:val="000000"/>
          <w:sz w:val="24"/>
          <w:szCs w:val="24"/>
          <w:lang w:eastAsia="es-ES"/>
        </w:rPr>
        <w:t xml:space="preserve"> por el Personero Municipal de la Celia</w:t>
      </w:r>
      <w:r w:rsidR="0020125D">
        <w:rPr>
          <w:rFonts w:ascii="Gadugi" w:eastAsia="Times New Roman" w:hAnsi="Gadugi" w:cs="Estrangelo Edessa"/>
          <w:color w:val="000000"/>
          <w:sz w:val="24"/>
          <w:szCs w:val="24"/>
          <w:lang w:eastAsia="es-ES"/>
        </w:rPr>
        <w:t xml:space="preserve">, quien actúa en defensa de los derechos fundamentales </w:t>
      </w:r>
      <w:r w:rsidR="00A94AED">
        <w:rPr>
          <w:rFonts w:ascii="Gadugi" w:eastAsia="Times New Roman" w:hAnsi="Gadugi" w:cs="Estrangelo Edessa"/>
          <w:color w:val="000000"/>
          <w:sz w:val="24"/>
          <w:szCs w:val="24"/>
          <w:lang w:eastAsia="es-ES"/>
        </w:rPr>
        <w:t>de la accionante</w:t>
      </w:r>
      <w:r w:rsidR="0020125D">
        <w:rPr>
          <w:rFonts w:ascii="Gadugi" w:eastAsia="Times New Roman" w:hAnsi="Gadugi" w:cs="Estrangelo Edessa"/>
          <w:color w:val="000000"/>
          <w:sz w:val="24"/>
          <w:szCs w:val="24"/>
          <w:lang w:eastAsia="es-ES"/>
        </w:rPr>
        <w:t>, en el que se hizo alusión al incumplimiento de lo ordenado en el fallo</w:t>
      </w:r>
      <w:r w:rsidR="006604FB">
        <w:rPr>
          <w:rFonts w:ascii="Gadugi" w:eastAsia="Times New Roman" w:hAnsi="Gadugi" w:cs="Estrangelo Edessa"/>
          <w:color w:val="000000"/>
          <w:sz w:val="24"/>
          <w:szCs w:val="24"/>
          <w:lang w:eastAsia="es-ES"/>
        </w:rPr>
        <w:t>, (</w:t>
      </w:r>
      <w:proofErr w:type="spellStart"/>
      <w:r w:rsidR="006604FB">
        <w:rPr>
          <w:rFonts w:ascii="Gadugi" w:eastAsia="Times New Roman" w:hAnsi="Gadugi" w:cs="Estrangelo Edessa"/>
          <w:color w:val="000000"/>
          <w:sz w:val="24"/>
          <w:szCs w:val="24"/>
          <w:lang w:eastAsia="es-ES"/>
        </w:rPr>
        <w:t>fl</w:t>
      </w:r>
      <w:proofErr w:type="spellEnd"/>
      <w:r w:rsidR="006604FB">
        <w:rPr>
          <w:rFonts w:ascii="Gadugi" w:eastAsia="Times New Roman" w:hAnsi="Gadugi" w:cs="Estrangelo Edessa"/>
          <w:color w:val="000000"/>
          <w:sz w:val="24"/>
          <w:szCs w:val="24"/>
          <w:lang w:eastAsia="es-ES"/>
        </w:rPr>
        <w:t>. 1</w:t>
      </w:r>
      <w:r w:rsidR="007B22F2">
        <w:rPr>
          <w:rFonts w:ascii="Gadugi" w:eastAsia="Times New Roman" w:hAnsi="Gadugi" w:cs="Estrangelo Edessa"/>
          <w:color w:val="000000"/>
          <w:sz w:val="24"/>
          <w:szCs w:val="24"/>
          <w:lang w:eastAsia="es-ES"/>
        </w:rPr>
        <w:t xml:space="preserve"> c. 1), </w:t>
      </w:r>
      <w:r w:rsidRPr="00376922">
        <w:rPr>
          <w:rFonts w:ascii="Gadugi" w:eastAsia="Times New Roman" w:hAnsi="Gadugi" w:cs="Estrangelo Edessa"/>
          <w:color w:val="000000"/>
          <w:sz w:val="24"/>
          <w:szCs w:val="24"/>
          <w:lang w:eastAsia="es-ES"/>
        </w:rPr>
        <w:t xml:space="preserve">el Juzgado dispuso </w:t>
      </w:r>
      <w:r w:rsidR="00C1630E">
        <w:rPr>
          <w:rFonts w:ascii="Gadugi" w:eastAsia="Times New Roman" w:hAnsi="Gadugi" w:cs="Estrangelo Edessa"/>
          <w:color w:val="000000"/>
          <w:sz w:val="24"/>
          <w:szCs w:val="24"/>
          <w:lang w:eastAsia="es-ES"/>
        </w:rPr>
        <w:t xml:space="preserve">requerir </w:t>
      </w:r>
      <w:r w:rsidRPr="00376922">
        <w:rPr>
          <w:rFonts w:ascii="Gadugi" w:eastAsia="Times New Roman" w:hAnsi="Gadugi" w:cs="Estrangelo Edessa"/>
          <w:color w:val="000000"/>
          <w:sz w:val="24"/>
          <w:szCs w:val="24"/>
          <w:lang w:eastAsia="es-ES"/>
        </w:rPr>
        <w:t>previamente a</w:t>
      </w:r>
      <w:r w:rsidR="00B30F43">
        <w:rPr>
          <w:rFonts w:ascii="Gadugi" w:eastAsia="Times New Roman" w:hAnsi="Gadugi" w:cs="Estrangelo Edessa"/>
          <w:color w:val="000000"/>
          <w:sz w:val="24"/>
          <w:szCs w:val="24"/>
          <w:lang w:val="es-419" w:eastAsia="es-ES"/>
        </w:rPr>
        <w:t>l</w:t>
      </w:r>
      <w:r w:rsidRPr="00376922">
        <w:rPr>
          <w:rFonts w:ascii="Gadugi" w:eastAsia="Times New Roman" w:hAnsi="Gadugi" w:cs="Estrangelo Edessa"/>
          <w:color w:val="000000"/>
          <w:sz w:val="24"/>
          <w:szCs w:val="24"/>
          <w:lang w:eastAsia="es-ES"/>
        </w:rPr>
        <w:t xml:space="preserve"> representante legal </w:t>
      </w:r>
      <w:r w:rsidR="00A94AED">
        <w:rPr>
          <w:rFonts w:ascii="Gadugi" w:eastAsia="Times New Roman" w:hAnsi="Gadugi" w:cs="Estrangelo Edessa"/>
          <w:color w:val="000000"/>
          <w:sz w:val="24"/>
          <w:szCs w:val="24"/>
          <w:lang w:eastAsia="es-ES"/>
        </w:rPr>
        <w:t xml:space="preserve">judicial </w:t>
      </w:r>
      <w:r w:rsidR="00A94AED">
        <w:rPr>
          <w:rFonts w:ascii="Gadugi" w:eastAsia="Times New Roman" w:hAnsi="Gadugi" w:cs="Estrangelo Edessa"/>
          <w:color w:val="000000"/>
          <w:sz w:val="24"/>
          <w:szCs w:val="24"/>
          <w:lang w:eastAsia="es-ES"/>
        </w:rPr>
        <w:lastRenderedPageBreak/>
        <w:t>de la entidad accionada</w:t>
      </w:r>
      <w:r w:rsidR="007B22F2">
        <w:rPr>
          <w:rFonts w:ascii="Gadugi" w:eastAsia="Times New Roman" w:hAnsi="Gadugi" w:cs="Estrangelo Edessa"/>
          <w:color w:val="000000"/>
          <w:sz w:val="24"/>
          <w:szCs w:val="24"/>
          <w:lang w:eastAsia="es-ES"/>
        </w:rPr>
        <w:t xml:space="preserve"> (</w:t>
      </w:r>
      <w:proofErr w:type="spellStart"/>
      <w:r w:rsidR="007B22F2">
        <w:rPr>
          <w:rFonts w:ascii="Gadugi" w:eastAsia="Times New Roman" w:hAnsi="Gadugi" w:cs="Estrangelo Edessa"/>
          <w:color w:val="000000"/>
          <w:sz w:val="24"/>
          <w:szCs w:val="24"/>
          <w:lang w:eastAsia="es-ES"/>
        </w:rPr>
        <w:t>fl</w:t>
      </w:r>
      <w:proofErr w:type="spellEnd"/>
      <w:r w:rsidR="007B22F2">
        <w:rPr>
          <w:rFonts w:ascii="Gadugi" w:eastAsia="Times New Roman" w:hAnsi="Gadugi" w:cs="Estrangelo Edessa"/>
          <w:color w:val="000000"/>
          <w:sz w:val="24"/>
          <w:szCs w:val="24"/>
          <w:lang w:eastAsia="es-ES"/>
        </w:rPr>
        <w:t xml:space="preserve">. </w:t>
      </w:r>
      <w:r w:rsidR="00A74A77">
        <w:rPr>
          <w:rFonts w:ascii="Gadugi" w:eastAsia="Times New Roman" w:hAnsi="Gadugi" w:cs="Estrangelo Edessa"/>
          <w:color w:val="000000"/>
          <w:sz w:val="24"/>
          <w:szCs w:val="24"/>
          <w:lang w:eastAsia="es-ES"/>
        </w:rPr>
        <w:t>9</w:t>
      </w:r>
      <w:r w:rsidR="007B22F2">
        <w:rPr>
          <w:rFonts w:ascii="Gadugi" w:eastAsia="Times New Roman" w:hAnsi="Gadugi" w:cs="Estrangelo Edessa"/>
          <w:color w:val="000000"/>
          <w:sz w:val="24"/>
          <w:szCs w:val="24"/>
          <w:lang w:eastAsia="es-ES"/>
        </w:rPr>
        <w:t>, c. 1)</w:t>
      </w:r>
      <w:r w:rsidRPr="00376922">
        <w:rPr>
          <w:rFonts w:ascii="Gadugi" w:eastAsia="Times New Roman" w:hAnsi="Gadugi" w:cs="Estrangelo Edessa"/>
          <w:color w:val="000000"/>
          <w:sz w:val="24"/>
          <w:szCs w:val="24"/>
          <w:lang w:eastAsia="es-ES"/>
        </w:rPr>
        <w:t>,</w:t>
      </w:r>
      <w:r w:rsidR="00B30F43">
        <w:rPr>
          <w:rFonts w:ascii="Gadugi" w:eastAsia="Times New Roman" w:hAnsi="Gadugi" w:cs="Estrangelo Edessa"/>
          <w:color w:val="000000"/>
          <w:sz w:val="24"/>
          <w:szCs w:val="24"/>
          <w:lang w:val="es-419" w:eastAsia="es-ES"/>
        </w:rPr>
        <w:t xml:space="preserve"> y luego </w:t>
      </w:r>
      <w:r w:rsidRPr="00376922">
        <w:rPr>
          <w:rFonts w:ascii="Gadugi" w:eastAsia="Times New Roman" w:hAnsi="Gadugi" w:cs="Estrangelo Edessa"/>
          <w:color w:val="000000"/>
          <w:sz w:val="24"/>
          <w:szCs w:val="24"/>
          <w:lang w:eastAsia="es-ES"/>
        </w:rPr>
        <w:t xml:space="preserve">abrir el trámite incidental </w:t>
      </w:r>
      <w:r w:rsidR="00A74A77">
        <w:rPr>
          <w:rFonts w:ascii="Gadugi" w:eastAsia="Times New Roman" w:hAnsi="Gadugi" w:cs="Estrangelo Edessa"/>
          <w:color w:val="000000"/>
          <w:sz w:val="24"/>
          <w:szCs w:val="24"/>
          <w:lang w:eastAsia="es-ES"/>
        </w:rPr>
        <w:t>contra él</w:t>
      </w:r>
      <w:r w:rsidR="00BB50E7">
        <w:rPr>
          <w:rFonts w:ascii="Gadugi" w:eastAsia="Times New Roman" w:hAnsi="Gadugi" w:cs="Estrangelo Edessa"/>
          <w:color w:val="000000"/>
          <w:sz w:val="24"/>
          <w:szCs w:val="24"/>
          <w:lang w:eastAsia="es-ES"/>
        </w:rPr>
        <w:t>, (</w:t>
      </w:r>
      <w:proofErr w:type="spellStart"/>
      <w:r w:rsidR="00BB50E7">
        <w:rPr>
          <w:rFonts w:ascii="Gadugi" w:eastAsia="Times New Roman" w:hAnsi="Gadugi" w:cs="Estrangelo Edessa"/>
          <w:color w:val="000000"/>
          <w:sz w:val="24"/>
          <w:szCs w:val="24"/>
          <w:lang w:eastAsia="es-ES"/>
        </w:rPr>
        <w:t>fl</w:t>
      </w:r>
      <w:proofErr w:type="spellEnd"/>
      <w:r w:rsidR="00BB50E7">
        <w:rPr>
          <w:rFonts w:ascii="Gadugi" w:eastAsia="Times New Roman" w:hAnsi="Gadugi" w:cs="Estrangelo Edessa"/>
          <w:color w:val="000000"/>
          <w:sz w:val="24"/>
          <w:szCs w:val="24"/>
          <w:lang w:eastAsia="es-ES"/>
        </w:rPr>
        <w:t xml:space="preserve">. </w:t>
      </w:r>
      <w:r w:rsidR="00A74A77">
        <w:rPr>
          <w:rFonts w:ascii="Gadugi" w:eastAsia="Times New Roman" w:hAnsi="Gadugi" w:cs="Estrangelo Edessa"/>
          <w:color w:val="000000"/>
          <w:sz w:val="24"/>
          <w:szCs w:val="24"/>
          <w:lang w:eastAsia="es-ES"/>
        </w:rPr>
        <w:t>1</w:t>
      </w:r>
      <w:r w:rsidR="00890AEE">
        <w:rPr>
          <w:rFonts w:ascii="Gadugi" w:eastAsia="Times New Roman" w:hAnsi="Gadugi" w:cs="Estrangelo Edessa"/>
          <w:color w:val="000000"/>
          <w:sz w:val="24"/>
          <w:szCs w:val="24"/>
          <w:lang w:eastAsia="es-ES"/>
        </w:rPr>
        <w:t>4</w:t>
      </w:r>
      <w:r w:rsidR="00BB50E7">
        <w:rPr>
          <w:rFonts w:ascii="Gadugi" w:eastAsia="Times New Roman" w:hAnsi="Gadugi" w:cs="Estrangelo Edessa"/>
          <w:color w:val="000000"/>
          <w:sz w:val="24"/>
          <w:szCs w:val="24"/>
          <w:lang w:eastAsia="es-ES"/>
        </w:rPr>
        <w:t>, c.1</w:t>
      </w:r>
      <w:r w:rsidR="00C1630E">
        <w:rPr>
          <w:rFonts w:ascii="Gadugi" w:eastAsia="Times New Roman" w:hAnsi="Gadugi" w:cs="Estrangelo Edessa"/>
          <w:color w:val="000000"/>
          <w:sz w:val="24"/>
          <w:szCs w:val="24"/>
          <w:lang w:eastAsia="es-ES"/>
        </w:rPr>
        <w:t>)</w:t>
      </w:r>
      <w:r w:rsidR="00B30F43">
        <w:rPr>
          <w:rFonts w:ascii="Gadugi" w:eastAsia="Times New Roman" w:hAnsi="Gadugi" w:cs="Estrangelo Edessa"/>
          <w:color w:val="000000"/>
          <w:sz w:val="24"/>
          <w:szCs w:val="24"/>
          <w:lang w:val="es-419" w:eastAsia="es-ES"/>
        </w:rPr>
        <w:t xml:space="preserve">; </w:t>
      </w:r>
      <w:r w:rsidR="00F4466F">
        <w:rPr>
          <w:rFonts w:ascii="Gadugi" w:eastAsia="Times New Roman" w:hAnsi="Gadugi" w:cs="Estrangelo Edessa"/>
          <w:color w:val="000000"/>
          <w:sz w:val="24"/>
          <w:szCs w:val="24"/>
          <w:lang w:val="es-419" w:eastAsia="es-ES"/>
        </w:rPr>
        <w:t>como no se acreditó el cumplimiento al fallo</w:t>
      </w:r>
      <w:r w:rsidR="00BB50E7">
        <w:rPr>
          <w:rFonts w:ascii="Gadugi" w:eastAsia="Times New Roman" w:hAnsi="Gadugi" w:cs="Estrangelo Edessa"/>
          <w:color w:val="000000"/>
          <w:sz w:val="24"/>
          <w:szCs w:val="24"/>
          <w:lang w:val="es-419" w:eastAsia="es-ES"/>
        </w:rPr>
        <w:t xml:space="preserve"> durante los correspondientes traslados</w:t>
      </w:r>
      <w:r w:rsidR="00F475C3">
        <w:rPr>
          <w:rFonts w:ascii="Gadugi" w:eastAsia="Times New Roman" w:hAnsi="Gadugi" w:cs="Estrangelo Edessa"/>
          <w:color w:val="000000"/>
          <w:sz w:val="24"/>
          <w:szCs w:val="24"/>
          <w:lang w:val="es-419" w:eastAsia="es-ES"/>
        </w:rPr>
        <w:t xml:space="preserve">, </w:t>
      </w:r>
      <w:r w:rsidRPr="00376922">
        <w:rPr>
          <w:rFonts w:ascii="Gadugi" w:eastAsia="Times New Roman" w:hAnsi="Gadugi" w:cs="Estrangelo Edessa"/>
          <w:color w:val="000000"/>
          <w:sz w:val="24"/>
          <w:szCs w:val="24"/>
          <w:lang w:eastAsia="es-ES"/>
        </w:rPr>
        <w:t>vino la aludida sanción</w:t>
      </w:r>
      <w:r w:rsidR="00A74A77">
        <w:rPr>
          <w:rFonts w:ascii="Gadugi" w:eastAsia="Times New Roman" w:hAnsi="Gadugi" w:cs="Estrangelo Edessa"/>
          <w:color w:val="000000"/>
          <w:sz w:val="24"/>
          <w:szCs w:val="24"/>
          <w:lang w:eastAsia="es-ES"/>
        </w:rPr>
        <w:t xml:space="preserve"> (</w:t>
      </w:r>
      <w:proofErr w:type="spellStart"/>
      <w:r w:rsidR="00A74A77">
        <w:rPr>
          <w:rFonts w:ascii="Gadugi" w:eastAsia="Times New Roman" w:hAnsi="Gadugi" w:cs="Estrangelo Edessa"/>
          <w:color w:val="000000"/>
          <w:sz w:val="24"/>
          <w:szCs w:val="24"/>
          <w:lang w:eastAsia="es-ES"/>
        </w:rPr>
        <w:t>fl</w:t>
      </w:r>
      <w:proofErr w:type="spellEnd"/>
      <w:r w:rsidR="00A74A77">
        <w:rPr>
          <w:rFonts w:ascii="Gadugi" w:eastAsia="Times New Roman" w:hAnsi="Gadugi" w:cs="Estrangelo Edessa"/>
          <w:color w:val="000000"/>
          <w:sz w:val="24"/>
          <w:szCs w:val="24"/>
          <w:lang w:eastAsia="es-ES"/>
        </w:rPr>
        <w:t>. 18</w:t>
      </w:r>
      <w:r w:rsidR="006604FB">
        <w:rPr>
          <w:rFonts w:ascii="Gadugi" w:eastAsia="Times New Roman" w:hAnsi="Gadugi" w:cs="Estrangelo Edessa"/>
          <w:color w:val="000000"/>
          <w:sz w:val="24"/>
          <w:szCs w:val="24"/>
          <w:lang w:eastAsia="es-ES"/>
        </w:rPr>
        <w:t>, c. 1)</w:t>
      </w:r>
      <w:r w:rsidRPr="00376922">
        <w:rPr>
          <w:rFonts w:ascii="Gadugi" w:eastAsia="Times New Roman" w:hAnsi="Gadugi" w:cs="Estrangelo Edessa"/>
          <w:color w:val="000000"/>
          <w:sz w:val="24"/>
          <w:szCs w:val="24"/>
          <w:lang w:eastAsia="es-ES"/>
        </w:rPr>
        <w:t xml:space="preserve">, que ahora se consulta.  </w:t>
      </w:r>
    </w:p>
    <w:p w:rsidR="00376922" w:rsidRPr="00376922" w:rsidRDefault="007B22F2" w:rsidP="00B30F43">
      <w:pPr>
        <w:overflowPunct w:val="0"/>
        <w:autoSpaceDE w:val="0"/>
        <w:autoSpaceDN w:val="0"/>
        <w:adjustRightInd w:val="0"/>
        <w:spacing w:after="0" w:line="276" w:lineRule="auto"/>
        <w:jc w:val="both"/>
        <w:rPr>
          <w:rFonts w:ascii="Gadugi" w:eastAsia="Times New Roman" w:hAnsi="Gadugi" w:cs="Estrangelo Edessa"/>
          <w:color w:val="000000"/>
          <w:sz w:val="24"/>
          <w:szCs w:val="24"/>
          <w:lang w:eastAsia="es-ES"/>
        </w:rPr>
      </w:pPr>
      <w:r>
        <w:rPr>
          <w:rFonts w:ascii="Gadugi" w:eastAsia="Times New Roman" w:hAnsi="Gadugi" w:cs="Estrangelo Edessa"/>
          <w:color w:val="000000"/>
          <w:sz w:val="24"/>
          <w:szCs w:val="24"/>
          <w:lang w:eastAsia="es-ES"/>
        </w:rPr>
        <w:tab/>
      </w:r>
      <w:r>
        <w:rPr>
          <w:rFonts w:ascii="Gadugi" w:eastAsia="Times New Roman" w:hAnsi="Gadugi" w:cs="Estrangelo Edessa"/>
          <w:color w:val="000000"/>
          <w:sz w:val="24"/>
          <w:szCs w:val="24"/>
          <w:lang w:eastAsia="es-ES"/>
        </w:rPr>
        <w:tab/>
      </w:r>
      <w:r>
        <w:rPr>
          <w:rFonts w:ascii="Gadugi" w:eastAsia="Times New Roman" w:hAnsi="Gadugi" w:cs="Estrangelo Edessa"/>
          <w:color w:val="000000"/>
          <w:sz w:val="24"/>
          <w:szCs w:val="24"/>
          <w:lang w:eastAsia="es-ES"/>
        </w:rPr>
        <w:tab/>
      </w:r>
      <w:r>
        <w:rPr>
          <w:rFonts w:ascii="Gadugi" w:eastAsia="Times New Roman" w:hAnsi="Gadugi" w:cs="Estrangelo Edessa"/>
          <w:color w:val="000000"/>
          <w:sz w:val="24"/>
          <w:szCs w:val="24"/>
          <w:lang w:eastAsia="es-ES"/>
        </w:rPr>
        <w:tab/>
      </w:r>
    </w:p>
    <w:p w:rsidR="00F475C3" w:rsidRDefault="00F475C3" w:rsidP="00B30F43">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p>
    <w:p w:rsidR="00376922" w:rsidRPr="00376922" w:rsidRDefault="00376922" w:rsidP="00B30F43">
      <w:pPr>
        <w:overflowPunct w:val="0"/>
        <w:autoSpaceDE w:val="0"/>
        <w:autoSpaceDN w:val="0"/>
        <w:adjustRightInd w:val="0"/>
        <w:spacing w:after="0" w:line="276" w:lineRule="auto"/>
        <w:ind w:firstLine="2835"/>
        <w:jc w:val="both"/>
        <w:rPr>
          <w:rFonts w:ascii="Gadugi" w:eastAsia="Times New Roman" w:hAnsi="Gadugi" w:cs="Arial"/>
          <w:b/>
          <w:sz w:val="24"/>
          <w:szCs w:val="24"/>
          <w:lang w:eastAsia="es-ES"/>
        </w:rPr>
      </w:pPr>
      <w:r w:rsidRPr="00376922">
        <w:rPr>
          <w:rFonts w:ascii="Gadugi" w:eastAsia="Times New Roman" w:hAnsi="Gadugi" w:cs="Arial"/>
          <w:b/>
          <w:sz w:val="24"/>
          <w:szCs w:val="24"/>
          <w:lang w:eastAsia="es-ES"/>
        </w:rPr>
        <w:t>CONSIDERACIONES</w:t>
      </w:r>
    </w:p>
    <w:p w:rsidR="00376922" w:rsidRPr="00376922" w:rsidRDefault="00376922" w:rsidP="00B30F43">
      <w:pPr>
        <w:overflowPunct w:val="0"/>
        <w:autoSpaceDE w:val="0"/>
        <w:autoSpaceDN w:val="0"/>
        <w:adjustRightInd w:val="0"/>
        <w:spacing w:after="0" w:line="276" w:lineRule="auto"/>
        <w:jc w:val="both"/>
        <w:rPr>
          <w:rFonts w:ascii="Gadugi" w:hAnsi="Gadugi" w:cs="Segoe UI"/>
          <w:color w:val="212121"/>
          <w:sz w:val="24"/>
          <w:szCs w:val="24"/>
          <w:lang w:eastAsia="es-ES"/>
        </w:rPr>
      </w:pPr>
      <w:r w:rsidRPr="00376922">
        <w:rPr>
          <w:rFonts w:ascii="Gadugi" w:eastAsia="Times New Roman" w:hAnsi="Gadugi" w:cs="Arial"/>
          <w:sz w:val="24"/>
          <w:szCs w:val="24"/>
          <w:lang w:eastAsia="es-ES"/>
        </w:rPr>
        <w:t xml:space="preserve"> </w:t>
      </w:r>
      <w:r w:rsidR="007B22F2">
        <w:rPr>
          <w:rFonts w:ascii="Gadugi" w:eastAsia="Times New Roman" w:hAnsi="Gadugi" w:cs="Arial"/>
          <w:sz w:val="24"/>
          <w:szCs w:val="24"/>
          <w:lang w:eastAsia="es-ES"/>
        </w:rPr>
        <w:tab/>
      </w:r>
      <w:r w:rsidR="007B22F2">
        <w:rPr>
          <w:rFonts w:ascii="Gadugi" w:eastAsia="Times New Roman" w:hAnsi="Gadugi" w:cs="Arial"/>
          <w:sz w:val="24"/>
          <w:szCs w:val="24"/>
          <w:lang w:eastAsia="es-ES"/>
        </w:rPr>
        <w:tab/>
      </w:r>
      <w:r w:rsidR="007B22F2">
        <w:rPr>
          <w:rFonts w:ascii="Gadugi" w:eastAsia="Times New Roman" w:hAnsi="Gadugi" w:cs="Arial"/>
          <w:sz w:val="24"/>
          <w:szCs w:val="24"/>
          <w:lang w:eastAsia="es-ES"/>
        </w:rPr>
        <w:tab/>
      </w:r>
      <w:r w:rsidR="007B22F2">
        <w:rPr>
          <w:rFonts w:ascii="Gadugi" w:eastAsia="Times New Roman" w:hAnsi="Gadugi" w:cs="Arial"/>
          <w:sz w:val="24"/>
          <w:szCs w:val="24"/>
          <w:lang w:eastAsia="es-ES"/>
        </w:rPr>
        <w:tab/>
      </w:r>
    </w:p>
    <w:p w:rsidR="00376922" w:rsidRPr="00376922" w:rsidRDefault="00376922" w:rsidP="00B30F43">
      <w:pPr>
        <w:shd w:val="clear" w:color="auto" w:fill="FFFFFF"/>
        <w:spacing w:after="0" w:line="276" w:lineRule="auto"/>
        <w:ind w:firstLine="2835"/>
        <w:jc w:val="both"/>
        <w:rPr>
          <w:rFonts w:ascii="Gadugi" w:eastAsia="Times New Roman" w:hAnsi="Gadugi" w:cs="Segoe UI"/>
          <w:color w:val="212121"/>
          <w:sz w:val="24"/>
          <w:szCs w:val="24"/>
          <w:lang w:eastAsia="es-ES"/>
        </w:rPr>
      </w:pPr>
      <w:r w:rsidRPr="00376922">
        <w:rPr>
          <w:rFonts w:ascii="Gadugi" w:eastAsia="Times New Roman" w:hAnsi="Gadugi" w:cs="Segoe UI"/>
          <w:color w:val="212121"/>
          <w:sz w:val="24"/>
          <w:szCs w:val="24"/>
          <w:lang w:eastAsia="es-ES"/>
        </w:rPr>
        <w:t> </w:t>
      </w:r>
    </w:p>
    <w:p w:rsidR="00376922" w:rsidRPr="00376922" w:rsidRDefault="00376922" w:rsidP="00B30F43">
      <w:pPr>
        <w:overflowPunct w:val="0"/>
        <w:autoSpaceDE w:val="0"/>
        <w:autoSpaceDN w:val="0"/>
        <w:adjustRightInd w:val="0"/>
        <w:spacing w:after="0" w:line="276" w:lineRule="auto"/>
        <w:ind w:firstLine="2835"/>
        <w:jc w:val="both"/>
        <w:rPr>
          <w:rFonts w:ascii="Gadugi" w:eastAsia="Times New Roman" w:hAnsi="Gadugi" w:cs="Arial"/>
          <w:sz w:val="24"/>
          <w:szCs w:val="24"/>
          <w:lang w:eastAsia="es-ES"/>
        </w:rPr>
      </w:pPr>
      <w:r w:rsidRPr="00376922">
        <w:rPr>
          <w:rFonts w:ascii="Gadugi" w:eastAsia="Times New Roman" w:hAnsi="Gadugi" w:cs="Arial"/>
          <w:sz w:val="24"/>
          <w:szCs w:val="24"/>
          <w:lang w:eastAsia="es-ES"/>
        </w:rPr>
        <w:t xml:space="preserve">La acción de tutela se ha constituido en un referente social de trascendencia nacional, desde su ubicación constitucional en el año 1991. Tanta es su importancia, que el cumplimiento de las órdenes que en ejercicio de la misma se imparten es perentorio, so pena de que, en caso de omisión, deban enfrentar las autoridades o los particulares a quienes se les imponen, las consecuencias propias de la misma, previstas ellas en el artículo 52 del Decreto 2591, bajo cuyo tenor se puede imponer arresto hasta por seis meses y multa hasta de veinte salarios mínimos legales mensuales vigentes. </w:t>
      </w:r>
    </w:p>
    <w:p w:rsidR="00376922" w:rsidRPr="00376922" w:rsidRDefault="00376922" w:rsidP="00B30F43">
      <w:pPr>
        <w:overflowPunct w:val="0"/>
        <w:autoSpaceDE w:val="0"/>
        <w:autoSpaceDN w:val="0"/>
        <w:adjustRightInd w:val="0"/>
        <w:spacing w:after="0" w:line="276" w:lineRule="auto"/>
        <w:ind w:firstLine="2835"/>
        <w:jc w:val="both"/>
        <w:rPr>
          <w:rFonts w:ascii="Gadugi" w:eastAsia="Times New Roman" w:hAnsi="Gadugi" w:cs="Arial"/>
          <w:sz w:val="24"/>
          <w:szCs w:val="24"/>
          <w:lang w:eastAsia="es-ES"/>
        </w:rPr>
      </w:pPr>
    </w:p>
    <w:p w:rsidR="00376922" w:rsidRPr="00376922" w:rsidRDefault="00376922" w:rsidP="00B30F43">
      <w:pPr>
        <w:overflowPunct w:val="0"/>
        <w:autoSpaceDE w:val="0"/>
        <w:autoSpaceDN w:val="0"/>
        <w:adjustRightInd w:val="0"/>
        <w:spacing w:after="0" w:line="276" w:lineRule="auto"/>
        <w:ind w:firstLine="2835"/>
        <w:jc w:val="both"/>
        <w:rPr>
          <w:rFonts w:ascii="Gadugi" w:eastAsia="Times New Roman" w:hAnsi="Gadugi" w:cs="Arial"/>
          <w:sz w:val="24"/>
          <w:szCs w:val="24"/>
          <w:lang w:eastAsia="es-ES"/>
        </w:rPr>
      </w:pPr>
      <w:r w:rsidRPr="00376922">
        <w:rPr>
          <w:rFonts w:ascii="Gadugi" w:eastAsia="Times New Roman" w:hAnsi="Gadugi" w:cs="Arial"/>
          <w:sz w:val="24"/>
          <w:szCs w:val="24"/>
          <w:lang w:eastAsia="es-ES"/>
        </w:rPr>
        <w:t xml:space="preserve">Tal omisión, sin embargo, debe obedecer a razones de orden subjetivo, es decir, que provengan del capricho, o de la manifiesta intención de sustraerse, sin una razón válida, del acatamiento de la orden del juez constitucional, lo cual debe ser valorado en cada caso, entre otras razones, porque la finalidad última del incidente es la satisfacción del derecho fundamental que se ha lesionado, antes que la sanción. </w:t>
      </w:r>
    </w:p>
    <w:p w:rsidR="00376922" w:rsidRPr="00376922" w:rsidRDefault="00376922" w:rsidP="00B30F43">
      <w:pPr>
        <w:overflowPunct w:val="0"/>
        <w:autoSpaceDE w:val="0"/>
        <w:autoSpaceDN w:val="0"/>
        <w:adjustRightInd w:val="0"/>
        <w:spacing w:after="0" w:line="276" w:lineRule="auto"/>
        <w:ind w:right="334" w:firstLine="2835"/>
        <w:jc w:val="both"/>
        <w:rPr>
          <w:rFonts w:ascii="Gadugi" w:eastAsia="Times New Roman" w:hAnsi="Gadugi" w:cs="Arial"/>
          <w:sz w:val="24"/>
          <w:szCs w:val="24"/>
          <w:lang w:eastAsia="es-ES"/>
        </w:rPr>
      </w:pPr>
    </w:p>
    <w:p w:rsidR="00376922" w:rsidRPr="00376922" w:rsidRDefault="00376922" w:rsidP="00B30F43">
      <w:pPr>
        <w:tabs>
          <w:tab w:val="left" w:pos="2835"/>
        </w:tabs>
        <w:spacing w:line="276" w:lineRule="auto"/>
        <w:ind w:firstLine="2835"/>
        <w:jc w:val="both"/>
        <w:rPr>
          <w:rFonts w:ascii="Gadugi" w:eastAsia="Times New Roman" w:hAnsi="Gadugi" w:cs="Estrangelo Edessa"/>
          <w:sz w:val="24"/>
          <w:szCs w:val="24"/>
          <w:lang w:eastAsia="es-ES"/>
        </w:rPr>
      </w:pPr>
      <w:r w:rsidRPr="00376922">
        <w:rPr>
          <w:rFonts w:ascii="Gadugi" w:eastAsia="Times New Roman" w:hAnsi="Gadugi" w:cs="Arial"/>
          <w:sz w:val="24"/>
          <w:szCs w:val="24"/>
          <w:lang w:eastAsia="es-ES"/>
        </w:rPr>
        <w:t xml:space="preserve">En esta medida, </w:t>
      </w:r>
      <w:r w:rsidRPr="00376922">
        <w:rPr>
          <w:rFonts w:ascii="Gadugi" w:eastAsia="Times New Roman" w:hAnsi="Gadugi"/>
          <w:sz w:val="24"/>
          <w:szCs w:val="24"/>
          <w:lang w:eastAsia="es-ES"/>
        </w:rPr>
        <w:t>la Corte Constitucional ha hecho énfasis en lo que es el objeto del incidente de desacato y el cumplimiento mismo, y en esa distinción, de tiempo atrás viene precisando que “</w:t>
      </w:r>
      <w:r w:rsidRPr="00376922">
        <w:rPr>
          <w:rFonts w:ascii="Gadugi" w:eastAsia="Times New Roman" w:hAnsi="Gadugi"/>
          <w:i/>
          <w:sz w:val="24"/>
          <w:szCs w:val="24"/>
          <w:lang w:eastAsia="es-ES"/>
        </w:rPr>
        <w:t xml:space="preserve">El desacato es un mecanismo de creación legal, que procede a petición de la parte interesada, a fin de que el juez constitucional en ejercicio de sus potestades disciplinarias sancione con arresto o multa a quien </w:t>
      </w:r>
      <w:r w:rsidRPr="005302A2">
        <w:rPr>
          <w:rFonts w:ascii="Gadugi" w:eastAsia="Times New Roman" w:hAnsi="Gadugi"/>
          <w:i/>
          <w:sz w:val="24"/>
          <w:szCs w:val="24"/>
          <w:lang w:eastAsia="es-ES"/>
        </w:rPr>
        <w:t>con responsabilidad subjetiva desatienda las órdenes proferidas mediante s</w:t>
      </w:r>
      <w:r w:rsidRPr="00376922">
        <w:rPr>
          <w:rFonts w:ascii="Gadugi" w:eastAsia="Times New Roman" w:hAnsi="Gadugi"/>
          <w:i/>
          <w:sz w:val="24"/>
          <w:szCs w:val="24"/>
          <w:lang w:eastAsia="es-ES"/>
        </w:rPr>
        <w:t xml:space="preserve">entencias que buscan proteger los derechos fundamentales” </w:t>
      </w:r>
      <w:r w:rsidRPr="00376922">
        <w:rPr>
          <w:rFonts w:ascii="Gadugi" w:eastAsia="Times New Roman" w:hAnsi="Gadugi"/>
          <w:sz w:val="24"/>
          <w:szCs w:val="24"/>
          <w:vertAlign w:val="superscript"/>
          <w:lang w:eastAsia="es-ES"/>
        </w:rPr>
        <w:footnoteReference w:id="2"/>
      </w:r>
      <w:r w:rsidRPr="00376922">
        <w:rPr>
          <w:rFonts w:ascii="Gadugi" w:eastAsia="Times New Roman" w:hAnsi="Gadugi"/>
          <w:sz w:val="24"/>
          <w:szCs w:val="24"/>
          <w:lang w:eastAsia="es-ES"/>
        </w:rPr>
        <w:t xml:space="preserve">.  </w:t>
      </w:r>
      <w:r w:rsidRPr="00376922">
        <w:rPr>
          <w:rFonts w:ascii="Gadugi" w:eastAsia="Times New Roman" w:hAnsi="Gadugi" w:cs="Estrangelo Edessa"/>
          <w:sz w:val="24"/>
          <w:szCs w:val="24"/>
          <w:lang w:eastAsia="es-ES"/>
        </w:rPr>
        <w:t xml:space="preserve">Es decir, que se trata de un mecanismo tendiente más a garantizar el cumplimiento de una orden de tutela, que a imponer sanciones al agente que la omite y por eso la </w:t>
      </w:r>
      <w:r w:rsidR="00CA692D">
        <w:rPr>
          <w:rFonts w:ascii="Gadugi" w:eastAsia="Times New Roman" w:hAnsi="Gadugi" w:cs="Estrangelo Edessa"/>
          <w:sz w:val="24"/>
          <w:szCs w:val="24"/>
          <w:lang w:val="es-419" w:eastAsia="es-ES"/>
        </w:rPr>
        <w:t xml:space="preserve">misma </w:t>
      </w:r>
      <w:r w:rsidRPr="00376922">
        <w:rPr>
          <w:rFonts w:ascii="Gadugi" w:eastAsia="Times New Roman" w:hAnsi="Gadugi" w:cs="Estrangelo Edessa"/>
          <w:sz w:val="24"/>
          <w:szCs w:val="24"/>
          <w:lang w:eastAsia="es-ES"/>
        </w:rPr>
        <w:t>Corte</w:t>
      </w:r>
      <w:r w:rsidR="00CA692D">
        <w:rPr>
          <w:rFonts w:ascii="Gadugi" w:eastAsia="Times New Roman" w:hAnsi="Gadugi" w:cs="Estrangelo Edessa"/>
          <w:sz w:val="24"/>
          <w:szCs w:val="24"/>
          <w:lang w:val="es-419" w:eastAsia="es-ES"/>
        </w:rPr>
        <w:t>,</w:t>
      </w:r>
      <w:r w:rsidRPr="00376922">
        <w:rPr>
          <w:rFonts w:ascii="Gadugi" w:eastAsia="Times New Roman" w:hAnsi="Gadugi" w:cs="Estrangelo Edessa"/>
          <w:sz w:val="24"/>
          <w:szCs w:val="24"/>
          <w:lang w:eastAsia="es-ES"/>
        </w:rPr>
        <w:t xml:space="preserve"> en el auto 181 de 2015, se </w:t>
      </w:r>
      <w:r w:rsidR="00CA692D">
        <w:rPr>
          <w:rFonts w:ascii="Gadugi" w:eastAsia="Times New Roman" w:hAnsi="Gadugi" w:cs="Estrangelo Edessa"/>
          <w:sz w:val="24"/>
          <w:szCs w:val="24"/>
          <w:lang w:val="es-419" w:eastAsia="es-ES"/>
        </w:rPr>
        <w:t xml:space="preserve">encargó de </w:t>
      </w:r>
      <w:r w:rsidRPr="00376922">
        <w:rPr>
          <w:rFonts w:ascii="Gadugi" w:eastAsia="Times New Roman" w:hAnsi="Gadugi" w:cs="Estrangelo Edessa"/>
          <w:sz w:val="24"/>
          <w:szCs w:val="24"/>
          <w:lang w:eastAsia="es-ES"/>
        </w:rPr>
        <w:t xml:space="preserve">repetir que: </w:t>
      </w:r>
    </w:p>
    <w:p w:rsidR="00376922" w:rsidRPr="00376922" w:rsidRDefault="00376922" w:rsidP="00B30F43">
      <w:pPr>
        <w:tabs>
          <w:tab w:val="left" w:pos="2835"/>
        </w:tabs>
        <w:overflowPunct w:val="0"/>
        <w:autoSpaceDE w:val="0"/>
        <w:autoSpaceDN w:val="0"/>
        <w:adjustRightInd w:val="0"/>
        <w:spacing w:after="0" w:line="276" w:lineRule="auto"/>
        <w:ind w:left="426" w:right="475"/>
        <w:jc w:val="both"/>
        <w:rPr>
          <w:rFonts w:ascii="Gadugi" w:eastAsia="Times New Roman" w:hAnsi="Gadugi" w:cs="Estrangelo Edessa"/>
          <w:sz w:val="24"/>
          <w:szCs w:val="24"/>
          <w:lang w:eastAsia="es-ES"/>
        </w:rPr>
      </w:pPr>
    </w:p>
    <w:p w:rsidR="00376922" w:rsidRPr="005302A2" w:rsidRDefault="00376922" w:rsidP="00B30F43">
      <w:pPr>
        <w:overflowPunct w:val="0"/>
        <w:autoSpaceDE w:val="0"/>
        <w:autoSpaceDN w:val="0"/>
        <w:adjustRightInd w:val="0"/>
        <w:spacing w:after="0" w:line="240" w:lineRule="auto"/>
        <w:ind w:left="851" w:right="902" w:firstLine="1984"/>
        <w:jc w:val="both"/>
        <w:rPr>
          <w:rFonts w:ascii="Arial Narrow" w:eastAsia="Times New Roman" w:hAnsi="Arial Narrow"/>
          <w:sz w:val="24"/>
          <w:szCs w:val="24"/>
          <w:lang w:eastAsia="es-ES"/>
        </w:rPr>
      </w:pPr>
      <w:r w:rsidRPr="005302A2">
        <w:rPr>
          <w:rFonts w:ascii="Arial Narrow" w:eastAsia="Times New Roman" w:hAnsi="Arial Narrow"/>
          <w:sz w:val="24"/>
          <w:szCs w:val="24"/>
          <w:lang w:val="es-MX" w:eastAsia="es-ES"/>
        </w:rPr>
        <w:lastRenderedPageBreak/>
        <w:t>147. Desde sus primeras providencias la Corte Constitucional ha diferenciado entre el cumplimiento de las sentencias de tutela y el incidente de desacato. En sentencia T-458 de 2003</w:t>
      </w:r>
      <w:r w:rsidRPr="005302A2">
        <w:rPr>
          <w:rFonts w:ascii="Arial Narrow" w:eastAsia="Times New Roman" w:hAnsi="Arial Narrow"/>
          <w:sz w:val="24"/>
          <w:szCs w:val="24"/>
          <w:vertAlign w:val="superscript"/>
          <w:lang w:val="es-MX" w:eastAsia="es-ES"/>
        </w:rPr>
        <w:footnoteReference w:id="3"/>
      </w:r>
      <w:r w:rsidRPr="005302A2">
        <w:rPr>
          <w:rFonts w:ascii="Arial Narrow" w:eastAsia="Times New Roman" w:hAnsi="Arial Narrow"/>
          <w:sz w:val="24"/>
          <w:szCs w:val="24"/>
          <w:lang w:val="es-MX" w:eastAsia="es-ES"/>
        </w:rPr>
        <w:t xml:space="preserve"> estas disparidades se hicieron explícitas: (i) </w:t>
      </w:r>
      <w:r w:rsidRPr="005302A2">
        <w:rPr>
          <w:rFonts w:ascii="Arial Narrow" w:eastAsia="Times New Roman" w:hAnsi="Arial Narrow"/>
          <w:i/>
          <w:sz w:val="24"/>
          <w:szCs w:val="24"/>
          <w:lang w:val="es-MX" w:eastAsia="es-ES"/>
        </w:rPr>
        <w:t>“e</w:t>
      </w:r>
      <w:r w:rsidRPr="005302A2">
        <w:rPr>
          <w:rFonts w:ascii="Arial Narrow" w:eastAsia="Times New Roman" w:hAnsi="Arial Narrow"/>
          <w:i/>
          <w:sz w:val="24"/>
          <w:szCs w:val="24"/>
          <w:lang w:eastAsia="es-ES"/>
        </w:rPr>
        <w:t>l cumplimiento es obligatorio, hace parte de la garantía constitucional; el desacato es incidental, se trata de un instrumento disciplinario de creación legal</w:t>
      </w:r>
      <w:r w:rsidRPr="005302A2">
        <w:rPr>
          <w:rFonts w:ascii="Arial Narrow" w:eastAsia="Times New Roman" w:hAnsi="Arial Narrow"/>
          <w:sz w:val="24"/>
          <w:szCs w:val="24"/>
          <w:lang w:eastAsia="es-ES"/>
        </w:rPr>
        <w:t xml:space="preserve">” y; (ii) </w:t>
      </w:r>
      <w:r w:rsidRPr="005302A2">
        <w:rPr>
          <w:rFonts w:ascii="Arial Narrow" w:eastAsia="Times New Roman" w:hAnsi="Arial Narrow"/>
          <w:i/>
          <w:sz w:val="24"/>
          <w:szCs w:val="24"/>
          <w:lang w:eastAsia="es-ES"/>
        </w:rPr>
        <w:t>“la responsabilidad exigida para el cumplimiento es objetiva, la exigida para el desacato es subjetiva”</w:t>
      </w:r>
      <w:r w:rsidRPr="005302A2">
        <w:rPr>
          <w:rFonts w:ascii="Arial Narrow" w:eastAsia="Times New Roman" w:hAnsi="Arial Narrow"/>
          <w:sz w:val="24"/>
          <w:szCs w:val="24"/>
          <w:lang w:eastAsia="es-ES"/>
        </w:rPr>
        <w:t>.</w:t>
      </w:r>
    </w:p>
    <w:p w:rsidR="00376922" w:rsidRPr="005302A2" w:rsidRDefault="00376922" w:rsidP="00B30F43">
      <w:pPr>
        <w:overflowPunct w:val="0"/>
        <w:autoSpaceDE w:val="0"/>
        <w:autoSpaceDN w:val="0"/>
        <w:adjustRightInd w:val="0"/>
        <w:spacing w:after="0" w:line="240" w:lineRule="auto"/>
        <w:ind w:left="851" w:right="902" w:firstLine="1984"/>
        <w:jc w:val="both"/>
        <w:textAlignment w:val="baseline"/>
        <w:rPr>
          <w:rFonts w:ascii="Arial Narrow" w:eastAsia="Times New Roman" w:hAnsi="Arial Narrow"/>
          <w:sz w:val="24"/>
          <w:szCs w:val="24"/>
          <w:lang w:val="es-419" w:eastAsia="es-ES"/>
        </w:rPr>
      </w:pPr>
    </w:p>
    <w:p w:rsidR="00376922" w:rsidRPr="005302A2" w:rsidRDefault="00376922" w:rsidP="00B30F43">
      <w:pPr>
        <w:overflowPunct w:val="0"/>
        <w:autoSpaceDE w:val="0"/>
        <w:autoSpaceDN w:val="0"/>
        <w:adjustRightInd w:val="0"/>
        <w:spacing w:after="0" w:line="240" w:lineRule="auto"/>
        <w:ind w:left="851" w:right="902" w:firstLine="1984"/>
        <w:jc w:val="both"/>
        <w:textAlignment w:val="baseline"/>
        <w:rPr>
          <w:rFonts w:ascii="Arial Narrow" w:eastAsia="Times New Roman" w:hAnsi="Arial Narrow"/>
          <w:sz w:val="24"/>
          <w:szCs w:val="24"/>
          <w:lang w:eastAsia="es-ES"/>
        </w:rPr>
      </w:pPr>
      <w:r w:rsidRPr="005302A2">
        <w:rPr>
          <w:rFonts w:ascii="Arial Narrow" w:eastAsia="Times New Roman" w:hAnsi="Arial Narrow"/>
          <w:sz w:val="24"/>
          <w:szCs w:val="24"/>
          <w:lang w:eastAsia="es-ES"/>
        </w:rPr>
        <w:t xml:space="preserve">148. Entonces, mientras el trámite de cumplimiento obliga al juez de tutela a adoptar todas las medidas que encuentre necesarias para materializar la protección concedida, el desacato es un mecanismo </w:t>
      </w:r>
      <w:r w:rsidRPr="005302A2">
        <w:rPr>
          <w:rFonts w:ascii="Arial Narrow" w:eastAsia="Times New Roman" w:hAnsi="Arial Narrow"/>
          <w:i/>
          <w:sz w:val="24"/>
          <w:szCs w:val="24"/>
          <w:lang w:eastAsia="es-ES"/>
        </w:rPr>
        <w:t>“que procede a petición de la parte interesada, a fin de que el juez constitucional en ejercicio de sus potestades disciplinarias sancione con arresto o multa a quien con responsabilidad subjetiva desatienda las órdenes proferidas mediante sentencias que buscan proteger los derechos fundamentales”</w:t>
      </w:r>
      <w:r w:rsidRPr="005302A2">
        <w:rPr>
          <w:rFonts w:ascii="Arial Narrow" w:eastAsia="Times New Roman" w:hAnsi="Arial Narrow"/>
          <w:sz w:val="24"/>
          <w:szCs w:val="24"/>
          <w:lang w:eastAsia="es-ES"/>
        </w:rPr>
        <w:t xml:space="preserve">. Así, el desacato ha sido entendido </w:t>
      </w:r>
      <w:r w:rsidRPr="005302A2">
        <w:rPr>
          <w:rFonts w:ascii="Arial Narrow" w:eastAsia="Times New Roman" w:hAnsi="Arial Narrow"/>
          <w:i/>
          <w:sz w:val="24"/>
          <w:szCs w:val="24"/>
          <w:lang w:eastAsia="es-ES"/>
        </w:rPr>
        <w:t>“como una medida que tiene un carácter coercitivo, con la que cuenta el juez constitucional para conseguir el cumplimiento de las obligaciones que emanan de sentencias de tutela”</w:t>
      </w:r>
      <w:r w:rsidRPr="005302A2">
        <w:rPr>
          <w:rFonts w:ascii="Arial Narrow" w:eastAsia="Times New Roman" w:hAnsi="Arial Narrow"/>
          <w:sz w:val="24"/>
          <w:szCs w:val="24"/>
          <w:lang w:eastAsia="es-ES"/>
        </w:rPr>
        <w:t xml:space="preserve">. En otras palabras, </w:t>
      </w:r>
      <w:r w:rsidRPr="005302A2">
        <w:rPr>
          <w:rFonts w:ascii="Arial Narrow" w:eastAsia="Times New Roman" w:hAnsi="Arial Narrow"/>
          <w:i/>
          <w:sz w:val="24"/>
          <w:szCs w:val="24"/>
          <w:lang w:eastAsia="es-ES"/>
        </w:rPr>
        <w:t>“el principal propósito de este trámite se centra en conseguir que el obligado obedezca la orden impuesta en la providencia originada a partir de la resolución de un recurso de amparo constitucional</w:t>
      </w:r>
      <w:r w:rsidRPr="005302A2">
        <w:rPr>
          <w:rFonts w:ascii="Arial Narrow" w:eastAsia="Times New Roman" w:hAnsi="Arial Narrow"/>
          <w:sz w:val="24"/>
          <w:szCs w:val="24"/>
          <w:lang w:eastAsia="es-ES"/>
        </w:rPr>
        <w:t xml:space="preserve">”. Por esa razón, </w:t>
      </w:r>
      <w:r w:rsidRPr="005302A2">
        <w:rPr>
          <w:rFonts w:ascii="Arial Narrow" w:eastAsia="Times New Roman" w:hAnsi="Arial Narrow"/>
          <w:i/>
          <w:sz w:val="24"/>
          <w:szCs w:val="24"/>
          <w:lang w:eastAsia="es-ES"/>
        </w:rPr>
        <w:t>“la finalidad del mencionado incidente no es la imposición de una sanción en sí misma, sino que debe considerarse como una de las formas de buscar el cumplimiento de la respectiva sentencia”</w:t>
      </w:r>
      <w:r w:rsidRPr="005302A2">
        <w:rPr>
          <w:rFonts w:ascii="Arial Narrow" w:eastAsia="Times New Roman" w:hAnsi="Arial Narrow"/>
          <w:sz w:val="24"/>
          <w:szCs w:val="24"/>
          <w:vertAlign w:val="superscript"/>
          <w:lang w:eastAsia="es-ES"/>
        </w:rPr>
        <w:footnoteReference w:id="4"/>
      </w:r>
      <w:r w:rsidRPr="005302A2">
        <w:rPr>
          <w:rFonts w:ascii="Arial Narrow" w:eastAsia="Times New Roman" w:hAnsi="Arial Narrow"/>
          <w:sz w:val="24"/>
          <w:szCs w:val="24"/>
          <w:lang w:eastAsia="es-ES"/>
        </w:rPr>
        <w:t>.</w:t>
      </w:r>
    </w:p>
    <w:p w:rsidR="00376922" w:rsidRPr="005302A2" w:rsidRDefault="00376922" w:rsidP="00B30F43">
      <w:pPr>
        <w:overflowPunct w:val="0"/>
        <w:autoSpaceDE w:val="0"/>
        <w:autoSpaceDN w:val="0"/>
        <w:adjustRightInd w:val="0"/>
        <w:spacing w:after="0" w:line="240" w:lineRule="auto"/>
        <w:ind w:left="851" w:right="902" w:firstLine="1984"/>
        <w:jc w:val="both"/>
        <w:textAlignment w:val="baseline"/>
        <w:rPr>
          <w:rFonts w:ascii="Arial Narrow" w:eastAsia="Times New Roman" w:hAnsi="Arial Narrow"/>
          <w:sz w:val="24"/>
          <w:szCs w:val="24"/>
          <w:lang w:eastAsia="es-ES"/>
        </w:rPr>
      </w:pPr>
    </w:p>
    <w:p w:rsidR="00376922" w:rsidRPr="005302A2" w:rsidRDefault="00376922" w:rsidP="00B30F43">
      <w:pPr>
        <w:overflowPunct w:val="0"/>
        <w:autoSpaceDE w:val="0"/>
        <w:autoSpaceDN w:val="0"/>
        <w:adjustRightInd w:val="0"/>
        <w:spacing w:after="0" w:line="240" w:lineRule="auto"/>
        <w:ind w:left="851" w:right="902" w:firstLine="1984"/>
        <w:jc w:val="both"/>
        <w:textAlignment w:val="baseline"/>
        <w:rPr>
          <w:rFonts w:ascii="Arial Narrow" w:eastAsia="Times New Roman" w:hAnsi="Arial Narrow"/>
          <w:sz w:val="24"/>
          <w:szCs w:val="24"/>
          <w:lang w:val="es-419" w:eastAsia="es-ES"/>
        </w:rPr>
      </w:pPr>
      <w:r w:rsidRPr="005302A2">
        <w:rPr>
          <w:rFonts w:ascii="Arial Narrow" w:eastAsia="Times New Roman" w:hAnsi="Arial Narrow"/>
          <w:sz w:val="24"/>
          <w:szCs w:val="24"/>
          <w:lang w:eastAsia="es-ES"/>
        </w:rPr>
        <w:t xml:space="preserve">149. Debido a lo expuesto, </w:t>
      </w:r>
      <w:r w:rsidRPr="005302A2">
        <w:rPr>
          <w:rFonts w:ascii="Arial Narrow" w:eastAsia="Times New Roman" w:hAnsi="Arial Narrow"/>
          <w:i/>
          <w:sz w:val="24"/>
          <w:szCs w:val="24"/>
          <w:lang w:eastAsia="es-ES"/>
        </w:rPr>
        <w:t>“la imposición o no de una sanción en el curso del incidente de desacato puede llevar a que el accionado se persuada del cumplimiento de la orden de tutela. En tal sentido, en caso de que se empiece a tramitar un incidente de desacato y el accionado, reconociendo que se ha desatendido lo ordenado por el juez de tutela, y quiere evitar la imposición de una sanción, deberá acatar la sentencia</w:t>
      </w:r>
      <w:r w:rsidRPr="005302A2">
        <w:rPr>
          <w:rFonts w:ascii="Arial Narrow" w:eastAsia="Times New Roman" w:hAnsi="Arial Narrow"/>
          <w:i/>
          <w:sz w:val="24"/>
          <w:szCs w:val="24"/>
          <w:u w:val="single"/>
          <w:lang w:eastAsia="es-ES"/>
        </w:rPr>
        <w:t>. De igual forma, en el supuesto en que se haya adelantado todo el procedimiento y decidido sancionar al responsable, éste podrá evitar que se imponga la multa o el arresto cumpliendo el fallo que lo obliga a proteger los derechos fundamentales del actor</w:t>
      </w:r>
      <w:r w:rsidRPr="005302A2">
        <w:rPr>
          <w:rFonts w:ascii="Arial Narrow" w:eastAsia="Times New Roman" w:hAnsi="Arial Narrow"/>
          <w:i/>
          <w:sz w:val="24"/>
          <w:szCs w:val="24"/>
          <w:lang w:eastAsia="es-ES"/>
        </w:rPr>
        <w:t>”</w:t>
      </w:r>
      <w:r w:rsidRPr="005302A2">
        <w:rPr>
          <w:rFonts w:ascii="Arial Narrow" w:eastAsia="Times New Roman" w:hAnsi="Arial Narrow"/>
          <w:sz w:val="24"/>
          <w:szCs w:val="24"/>
          <w:vertAlign w:val="superscript"/>
          <w:lang w:eastAsia="es-ES"/>
        </w:rPr>
        <w:footnoteReference w:id="5"/>
      </w:r>
      <w:r w:rsidRPr="005302A2">
        <w:rPr>
          <w:rFonts w:ascii="Arial Narrow" w:eastAsia="Times New Roman" w:hAnsi="Arial Narrow"/>
          <w:sz w:val="24"/>
          <w:szCs w:val="24"/>
          <w:lang w:eastAsia="es-ES"/>
        </w:rPr>
        <w:t>. (Subrayado fuera del original)</w:t>
      </w:r>
    </w:p>
    <w:p w:rsidR="00376922" w:rsidRPr="00376922" w:rsidRDefault="00376922" w:rsidP="00B30F43">
      <w:pPr>
        <w:overflowPunct w:val="0"/>
        <w:autoSpaceDE w:val="0"/>
        <w:autoSpaceDN w:val="0"/>
        <w:adjustRightInd w:val="0"/>
        <w:spacing w:after="0" w:line="276" w:lineRule="auto"/>
        <w:ind w:right="334" w:firstLine="2835"/>
        <w:jc w:val="both"/>
        <w:rPr>
          <w:rFonts w:ascii="Gadugi" w:eastAsia="Times New Roman" w:hAnsi="Gadugi"/>
          <w:sz w:val="24"/>
          <w:szCs w:val="24"/>
          <w:lang w:eastAsia="es-ES"/>
        </w:rPr>
      </w:pPr>
    </w:p>
    <w:p w:rsidR="00376922" w:rsidRPr="00376922" w:rsidRDefault="00376922" w:rsidP="00B30F43">
      <w:pPr>
        <w:overflowPunct w:val="0"/>
        <w:autoSpaceDE w:val="0"/>
        <w:autoSpaceDN w:val="0"/>
        <w:adjustRightInd w:val="0"/>
        <w:spacing w:after="0" w:line="276" w:lineRule="auto"/>
        <w:ind w:firstLine="2835"/>
        <w:jc w:val="both"/>
        <w:rPr>
          <w:rFonts w:ascii="Gadugi" w:eastAsia="Times New Roman" w:hAnsi="Gadugi" w:cs="Arial"/>
          <w:sz w:val="24"/>
          <w:szCs w:val="24"/>
          <w:lang w:eastAsia="es-ES"/>
        </w:rPr>
      </w:pPr>
      <w:r w:rsidRPr="00376922">
        <w:rPr>
          <w:rFonts w:ascii="Gadugi" w:eastAsia="Times New Roman" w:hAnsi="Gadugi" w:cs="Arial"/>
          <w:sz w:val="24"/>
          <w:szCs w:val="24"/>
          <w:lang w:eastAsia="es-ES"/>
        </w:rPr>
        <w:t xml:space="preserve">Por lo demás, tiene claro la Sala que en incidentes de este tipo es necesario verificar unos requisitos esenciales para que se abra paso la sanción. Precisamente, la </w:t>
      </w:r>
      <w:r w:rsidR="00CA692D">
        <w:rPr>
          <w:rFonts w:ascii="Gadugi" w:eastAsia="Times New Roman" w:hAnsi="Gadugi" w:cs="Arial"/>
          <w:sz w:val="24"/>
          <w:szCs w:val="24"/>
          <w:lang w:val="es-419" w:eastAsia="es-ES"/>
        </w:rPr>
        <w:t xml:space="preserve">alta </w:t>
      </w:r>
      <w:r w:rsidR="005302A2">
        <w:rPr>
          <w:rFonts w:ascii="Gadugi" w:eastAsia="Times New Roman" w:hAnsi="Gadugi" w:cs="Arial"/>
          <w:sz w:val="24"/>
          <w:szCs w:val="24"/>
          <w:lang w:val="es-419" w:eastAsia="es-ES"/>
        </w:rPr>
        <w:t xml:space="preserve">Corporación </w:t>
      </w:r>
      <w:r w:rsidR="00CA692D">
        <w:rPr>
          <w:rFonts w:ascii="Gadugi" w:eastAsia="Times New Roman" w:hAnsi="Gadugi" w:cs="Arial"/>
          <w:sz w:val="24"/>
          <w:szCs w:val="24"/>
          <w:lang w:val="es-419" w:eastAsia="es-ES"/>
        </w:rPr>
        <w:t>señaló que</w:t>
      </w:r>
      <w:r w:rsidRPr="00376922">
        <w:rPr>
          <w:rFonts w:ascii="Gadugi" w:eastAsia="Times New Roman" w:hAnsi="Gadugi" w:cs="Arial"/>
          <w:sz w:val="24"/>
          <w:szCs w:val="24"/>
          <w:lang w:eastAsia="es-ES"/>
        </w:rPr>
        <w:t>:</w:t>
      </w:r>
    </w:p>
    <w:p w:rsidR="00376922" w:rsidRPr="00376922" w:rsidRDefault="00376922" w:rsidP="00B30F43">
      <w:pPr>
        <w:shd w:val="clear" w:color="auto" w:fill="FFFFFF"/>
        <w:autoSpaceDN w:val="0"/>
        <w:spacing w:after="0" w:line="276" w:lineRule="auto"/>
        <w:ind w:right="51"/>
        <w:jc w:val="both"/>
        <w:textAlignment w:val="baseline"/>
        <w:rPr>
          <w:rFonts w:ascii="Gadugi" w:eastAsia="Times New Roman" w:hAnsi="Gadugi" w:cs="Arial"/>
          <w:sz w:val="24"/>
          <w:szCs w:val="24"/>
          <w:lang w:eastAsia="es-ES"/>
        </w:rPr>
      </w:pPr>
    </w:p>
    <w:p w:rsidR="00376922" w:rsidRDefault="00376922" w:rsidP="00B30F43">
      <w:pPr>
        <w:overflowPunct w:val="0"/>
        <w:autoSpaceDE w:val="0"/>
        <w:autoSpaceDN w:val="0"/>
        <w:adjustRightInd w:val="0"/>
        <w:spacing w:after="0" w:line="240" w:lineRule="auto"/>
        <w:ind w:left="851" w:right="618" w:firstLine="1984"/>
        <w:jc w:val="both"/>
        <w:rPr>
          <w:rFonts w:ascii="Arial Narrow" w:eastAsia="Times New Roman" w:hAnsi="Arial Narrow"/>
          <w:sz w:val="24"/>
          <w:szCs w:val="24"/>
          <w:lang w:eastAsia="es-ES"/>
        </w:rPr>
      </w:pPr>
      <w:r w:rsidRPr="005302A2">
        <w:rPr>
          <w:rFonts w:ascii="Arial Narrow" w:eastAsia="Times New Roman" w:hAnsi="Arial Narrow"/>
          <w:sz w:val="24"/>
          <w:szCs w:val="24"/>
          <w:lang w:eastAsia="es-ES"/>
        </w:rPr>
        <w:t xml:space="preserve">Respecto a los límites, deberes y facultades del juez de tutela que conoce del incidente de desacato y en virtud de lo que hasta ahora ha sido señalado, debe reiterarse que el ámbito de acción del juez está definido por la parte resolutiva del fallo correspondiente. Por lo tanto, es su deber verificar: (1) a quién estaba dirigida la orden; (2) cuál fue el término otorgado para ejecutarla; </w:t>
      </w:r>
      <w:r w:rsidRPr="005302A2">
        <w:rPr>
          <w:rFonts w:ascii="Arial Narrow" w:eastAsia="Times New Roman" w:hAnsi="Arial Narrow"/>
          <w:sz w:val="24"/>
          <w:szCs w:val="24"/>
          <w:lang w:eastAsia="es-ES"/>
        </w:rPr>
        <w:lastRenderedPageBreak/>
        <w:t>(3) y el alcance de la misma. Esto, con el objeto de concluir si el destinatario de la orden la cumplió de forma oportuna y completa (conducta esperada)</w:t>
      </w:r>
      <w:r w:rsidRPr="005302A2">
        <w:rPr>
          <w:rFonts w:ascii="Arial Narrow" w:eastAsia="Times New Roman" w:hAnsi="Arial Narrow"/>
          <w:sz w:val="24"/>
          <w:szCs w:val="24"/>
          <w:vertAlign w:val="superscript"/>
          <w:lang w:eastAsia="es-ES"/>
        </w:rPr>
        <w:footnoteReference w:id="6"/>
      </w:r>
      <w:r w:rsidRPr="005302A2">
        <w:rPr>
          <w:rFonts w:ascii="Arial Narrow" w:eastAsia="Times New Roman" w:hAnsi="Arial Narrow"/>
          <w:sz w:val="24"/>
          <w:szCs w:val="24"/>
          <w:lang w:eastAsia="es-ES"/>
        </w:rPr>
        <w:t xml:space="preserve">. </w:t>
      </w:r>
    </w:p>
    <w:p w:rsidR="00B30F43" w:rsidRPr="005302A2" w:rsidRDefault="00B30F43" w:rsidP="00B30F43">
      <w:pPr>
        <w:overflowPunct w:val="0"/>
        <w:autoSpaceDE w:val="0"/>
        <w:autoSpaceDN w:val="0"/>
        <w:adjustRightInd w:val="0"/>
        <w:spacing w:after="0" w:line="240" w:lineRule="auto"/>
        <w:ind w:left="851" w:right="618" w:firstLine="1984"/>
        <w:jc w:val="both"/>
        <w:rPr>
          <w:rFonts w:ascii="Arial Narrow" w:eastAsia="Times New Roman" w:hAnsi="Arial Narrow"/>
          <w:sz w:val="24"/>
          <w:szCs w:val="24"/>
          <w:lang w:eastAsia="es-ES"/>
        </w:rPr>
      </w:pPr>
    </w:p>
    <w:p w:rsidR="00376922" w:rsidRPr="005302A2" w:rsidRDefault="00376922" w:rsidP="00B30F43">
      <w:pPr>
        <w:overflowPunct w:val="0"/>
        <w:autoSpaceDE w:val="0"/>
        <w:autoSpaceDN w:val="0"/>
        <w:adjustRightInd w:val="0"/>
        <w:spacing w:after="0" w:line="240" w:lineRule="auto"/>
        <w:ind w:left="851" w:right="618" w:firstLine="1984"/>
        <w:jc w:val="both"/>
        <w:rPr>
          <w:rFonts w:ascii="Arial Narrow" w:eastAsia="Times New Roman" w:hAnsi="Arial Narrow"/>
          <w:sz w:val="24"/>
          <w:szCs w:val="24"/>
          <w:lang w:eastAsia="es-ES"/>
        </w:rPr>
      </w:pPr>
      <w:r w:rsidRPr="005302A2">
        <w:rPr>
          <w:rFonts w:ascii="Arial Narrow" w:eastAsia="Times New Roman" w:hAnsi="Arial Narrow"/>
          <w:sz w:val="24"/>
          <w:szCs w:val="24"/>
          <w:lang w:eastAsia="es-ES"/>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 a los hechos. </w:t>
      </w:r>
    </w:p>
    <w:p w:rsidR="00B30F43" w:rsidRDefault="00B30F43" w:rsidP="00B30F43">
      <w:pPr>
        <w:overflowPunct w:val="0"/>
        <w:autoSpaceDE w:val="0"/>
        <w:autoSpaceDN w:val="0"/>
        <w:adjustRightInd w:val="0"/>
        <w:spacing w:after="0" w:line="240" w:lineRule="auto"/>
        <w:ind w:left="851" w:right="618" w:firstLine="1984"/>
        <w:jc w:val="both"/>
        <w:rPr>
          <w:rFonts w:ascii="Arial Narrow" w:eastAsia="Times New Roman" w:hAnsi="Arial Narrow"/>
          <w:sz w:val="24"/>
          <w:szCs w:val="24"/>
          <w:lang w:eastAsia="es-ES"/>
        </w:rPr>
      </w:pPr>
    </w:p>
    <w:p w:rsidR="00376922" w:rsidRPr="005302A2" w:rsidRDefault="00376922" w:rsidP="00B30F43">
      <w:pPr>
        <w:overflowPunct w:val="0"/>
        <w:autoSpaceDE w:val="0"/>
        <w:autoSpaceDN w:val="0"/>
        <w:adjustRightInd w:val="0"/>
        <w:spacing w:after="0" w:line="240" w:lineRule="auto"/>
        <w:ind w:left="851" w:right="618" w:firstLine="1984"/>
        <w:jc w:val="both"/>
        <w:rPr>
          <w:rFonts w:ascii="Arial Narrow" w:eastAsia="Times New Roman" w:hAnsi="Arial Narrow"/>
          <w:sz w:val="24"/>
          <w:szCs w:val="24"/>
          <w:lang w:val="es-419" w:eastAsia="es-ES"/>
        </w:rPr>
      </w:pPr>
      <w:r w:rsidRPr="005302A2">
        <w:rPr>
          <w:rFonts w:ascii="Arial Narrow" w:eastAsia="Times New Roman" w:hAnsi="Arial Narrow"/>
          <w:sz w:val="24"/>
          <w:szCs w:val="24"/>
          <w:lang w:eastAsia="es-ES"/>
        </w:rPr>
        <w:t>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la Corte ya ha señalado que no se puede imponer una sanción por desacato: (i) cuando la orden impartida por el juez de tutela no ha sido precisa -porque no se determinó quien debe cumplirla o su contenido es difuso-; (ii) cuando el obligado de buena fe quiere cumplir la orden pero no se le ha dado la oportunidad de hacerlo</w:t>
      </w:r>
      <w:r w:rsidRPr="005302A2">
        <w:rPr>
          <w:rFonts w:ascii="Arial Narrow" w:eastAsia="Times New Roman" w:hAnsi="Arial Narrow"/>
          <w:sz w:val="24"/>
          <w:szCs w:val="24"/>
          <w:vertAlign w:val="superscript"/>
          <w:lang w:eastAsia="es-ES"/>
        </w:rPr>
        <w:footnoteReference w:id="7"/>
      </w:r>
      <w:r w:rsidRPr="005302A2">
        <w:rPr>
          <w:rFonts w:ascii="Arial Narrow" w:eastAsia="Times New Roman" w:hAnsi="Arial Narrow"/>
          <w:sz w:val="24"/>
          <w:szCs w:val="24"/>
          <w:lang w:eastAsia="es-ES"/>
        </w:rPr>
        <w:t>.</w:t>
      </w:r>
      <w:r w:rsidRPr="005302A2">
        <w:rPr>
          <w:rFonts w:ascii="Arial Narrow" w:eastAsia="Times New Roman" w:hAnsi="Arial Narrow"/>
          <w:sz w:val="24"/>
          <w:szCs w:val="24"/>
          <w:vertAlign w:val="superscript"/>
          <w:lang w:val="es-419" w:eastAsia="es-ES"/>
        </w:rPr>
        <w:footnoteReference w:id="8"/>
      </w:r>
    </w:p>
    <w:p w:rsidR="00376922" w:rsidRPr="00376922" w:rsidRDefault="00376922" w:rsidP="00B30F43">
      <w:pPr>
        <w:overflowPunct w:val="0"/>
        <w:autoSpaceDE w:val="0"/>
        <w:autoSpaceDN w:val="0"/>
        <w:adjustRightInd w:val="0"/>
        <w:spacing w:after="0" w:line="276" w:lineRule="auto"/>
        <w:jc w:val="both"/>
        <w:rPr>
          <w:rFonts w:ascii="Gadugi" w:eastAsia="Times New Roman" w:hAnsi="Gadugi" w:cs="Arial"/>
          <w:sz w:val="24"/>
          <w:szCs w:val="24"/>
          <w:lang w:eastAsia="es-ES"/>
        </w:rPr>
      </w:pPr>
    </w:p>
    <w:p w:rsidR="000F3FA9" w:rsidRPr="00FF3EC1" w:rsidRDefault="00376922" w:rsidP="00B30F43">
      <w:pPr>
        <w:overflowPunct w:val="0"/>
        <w:autoSpaceDE w:val="0"/>
        <w:autoSpaceDN w:val="0"/>
        <w:adjustRightInd w:val="0"/>
        <w:spacing w:after="0" w:line="276" w:lineRule="auto"/>
        <w:ind w:firstLine="2835"/>
        <w:jc w:val="both"/>
        <w:rPr>
          <w:rFonts w:ascii="Gadugi" w:eastAsia="Times New Roman" w:hAnsi="Gadugi" w:cs="Arial"/>
          <w:sz w:val="24"/>
          <w:szCs w:val="24"/>
          <w:lang w:eastAsia="es-ES"/>
        </w:rPr>
      </w:pPr>
      <w:r w:rsidRPr="00376922">
        <w:rPr>
          <w:rFonts w:ascii="Gadugi" w:eastAsia="Times New Roman" w:hAnsi="Gadugi" w:cs="Arial"/>
          <w:sz w:val="24"/>
          <w:szCs w:val="24"/>
          <w:lang w:eastAsia="es-ES"/>
        </w:rPr>
        <w:t>En el presente caso, lo que muestra el trámite incidental es que</w:t>
      </w:r>
      <w:r w:rsidR="005302A2">
        <w:rPr>
          <w:rFonts w:ascii="Gadugi" w:eastAsia="Times New Roman" w:hAnsi="Gadugi" w:cs="Arial"/>
          <w:sz w:val="24"/>
          <w:szCs w:val="24"/>
          <w:lang w:val="es-419" w:eastAsia="es-ES"/>
        </w:rPr>
        <w:t>,</w:t>
      </w:r>
      <w:r w:rsidRPr="00376922">
        <w:rPr>
          <w:rFonts w:ascii="Gadugi" w:eastAsia="Times New Roman" w:hAnsi="Gadugi" w:cs="Arial"/>
          <w:sz w:val="24"/>
          <w:szCs w:val="24"/>
          <w:lang w:eastAsia="es-ES"/>
        </w:rPr>
        <w:t xml:space="preserve"> a pesar de los requerimientos</w:t>
      </w:r>
      <w:r w:rsidR="00890AEE">
        <w:rPr>
          <w:rFonts w:ascii="Gadugi" w:eastAsia="Times New Roman" w:hAnsi="Gadugi" w:cs="Arial"/>
          <w:sz w:val="24"/>
          <w:szCs w:val="24"/>
          <w:lang w:eastAsia="es-ES"/>
        </w:rPr>
        <w:t>, debidamente notificados,</w:t>
      </w:r>
      <w:r w:rsidRPr="00376922">
        <w:rPr>
          <w:rFonts w:ascii="Gadugi" w:eastAsia="Times New Roman" w:hAnsi="Gadugi" w:cs="Arial"/>
          <w:sz w:val="24"/>
          <w:szCs w:val="24"/>
          <w:lang w:eastAsia="es-ES"/>
        </w:rPr>
        <w:t xml:space="preserve"> que se le</w:t>
      </w:r>
      <w:r w:rsidR="00B30F43">
        <w:rPr>
          <w:rFonts w:ascii="Gadugi" w:eastAsia="Times New Roman" w:hAnsi="Gadugi" w:cs="Arial"/>
          <w:sz w:val="24"/>
          <w:szCs w:val="24"/>
          <w:lang w:val="es-419" w:eastAsia="es-ES"/>
        </w:rPr>
        <w:t>s</w:t>
      </w:r>
      <w:r w:rsidRPr="00376922">
        <w:rPr>
          <w:rFonts w:ascii="Gadugi" w:eastAsia="Times New Roman" w:hAnsi="Gadugi" w:cs="Arial"/>
          <w:sz w:val="24"/>
          <w:szCs w:val="24"/>
          <w:lang w:eastAsia="es-ES"/>
        </w:rPr>
        <w:t xml:space="preserve"> hicieron </w:t>
      </w:r>
      <w:r w:rsidR="00701BAF">
        <w:rPr>
          <w:rFonts w:ascii="Gadugi" w:eastAsia="Times New Roman" w:hAnsi="Gadugi" w:cs="Arial"/>
          <w:sz w:val="24"/>
          <w:szCs w:val="24"/>
          <w:lang w:eastAsia="es-ES"/>
        </w:rPr>
        <w:t>al funcionari</w:t>
      </w:r>
      <w:r w:rsidR="000F3FA9">
        <w:rPr>
          <w:rFonts w:ascii="Gadugi" w:eastAsia="Times New Roman" w:hAnsi="Gadugi" w:cs="Arial"/>
          <w:sz w:val="24"/>
          <w:szCs w:val="24"/>
          <w:lang w:eastAsia="es-ES"/>
        </w:rPr>
        <w:t>o sancionado y a su superior,</w:t>
      </w:r>
      <w:r w:rsidR="00BB50E7">
        <w:rPr>
          <w:rFonts w:ascii="Gadugi" w:eastAsia="Times New Roman" w:hAnsi="Gadugi" w:cs="Arial"/>
          <w:sz w:val="24"/>
          <w:szCs w:val="24"/>
          <w:lang w:eastAsia="es-ES"/>
        </w:rPr>
        <w:t xml:space="preserve"> </w:t>
      </w:r>
      <w:r w:rsidR="000F3FA9" w:rsidRPr="00FF3EC1">
        <w:rPr>
          <w:rFonts w:ascii="Gadugi" w:eastAsia="Times New Roman" w:hAnsi="Gadugi" w:cs="Arial"/>
          <w:sz w:val="24"/>
          <w:szCs w:val="24"/>
          <w:lang w:eastAsia="es-ES"/>
        </w:rPr>
        <w:t>opt</w:t>
      </w:r>
      <w:r w:rsidR="000F3FA9">
        <w:rPr>
          <w:rFonts w:ascii="Gadugi" w:eastAsia="Times New Roman" w:hAnsi="Gadugi" w:cs="Arial"/>
          <w:sz w:val="24"/>
          <w:szCs w:val="24"/>
          <w:lang w:eastAsia="es-ES"/>
        </w:rPr>
        <w:t xml:space="preserve">aron </w:t>
      </w:r>
      <w:r w:rsidR="000F3FA9" w:rsidRPr="00FF3EC1">
        <w:rPr>
          <w:rFonts w:ascii="Gadugi" w:eastAsia="Times New Roman" w:hAnsi="Gadugi" w:cs="Arial"/>
          <w:sz w:val="24"/>
          <w:szCs w:val="24"/>
          <w:lang w:eastAsia="es-ES"/>
        </w:rPr>
        <w:t xml:space="preserve">por guardar silencio, asumiendo con ello una actitud despectiva frente </w:t>
      </w:r>
      <w:r w:rsidR="000F3FA9">
        <w:rPr>
          <w:rFonts w:ascii="Gadugi" w:eastAsia="Times New Roman" w:hAnsi="Gadugi" w:cs="Arial"/>
          <w:sz w:val="24"/>
          <w:szCs w:val="24"/>
          <w:lang w:eastAsia="es-ES"/>
        </w:rPr>
        <w:t>a la administración de justicia</w:t>
      </w:r>
      <w:r w:rsidR="000F3FA9" w:rsidRPr="00FF3EC1">
        <w:rPr>
          <w:rFonts w:ascii="Gadugi" w:eastAsia="Times New Roman" w:hAnsi="Gadugi" w:cs="Arial"/>
          <w:sz w:val="24"/>
          <w:szCs w:val="24"/>
          <w:lang w:eastAsia="es-ES"/>
        </w:rPr>
        <w:t xml:space="preserve"> que manda ejecutar funciones que le son propias y que ni siquiera tendrían por qué ser objeto de acciones de esta naturaleza.</w:t>
      </w:r>
    </w:p>
    <w:p w:rsidR="00E64DDC" w:rsidRDefault="00E64DDC" w:rsidP="00B30F43">
      <w:pPr>
        <w:overflowPunct w:val="0"/>
        <w:autoSpaceDE w:val="0"/>
        <w:autoSpaceDN w:val="0"/>
        <w:adjustRightInd w:val="0"/>
        <w:spacing w:after="0" w:line="276" w:lineRule="auto"/>
        <w:ind w:firstLine="2835"/>
        <w:jc w:val="both"/>
        <w:rPr>
          <w:rFonts w:ascii="Gadugi" w:eastAsia="Times New Roman" w:hAnsi="Gadugi" w:cs="Arial"/>
          <w:sz w:val="24"/>
          <w:szCs w:val="24"/>
          <w:lang w:eastAsia="es-ES"/>
        </w:rPr>
      </w:pPr>
    </w:p>
    <w:p w:rsidR="000F3FA9" w:rsidRPr="00FF3EC1" w:rsidRDefault="000F3FA9" w:rsidP="00B30F43">
      <w:pPr>
        <w:overflowPunct w:val="0"/>
        <w:autoSpaceDE w:val="0"/>
        <w:autoSpaceDN w:val="0"/>
        <w:adjustRightInd w:val="0"/>
        <w:spacing w:after="0" w:line="276" w:lineRule="auto"/>
        <w:ind w:firstLine="2835"/>
        <w:jc w:val="both"/>
        <w:rPr>
          <w:rFonts w:ascii="Gadugi" w:eastAsia="Times New Roman" w:hAnsi="Gadugi" w:cs="Arial"/>
          <w:sz w:val="24"/>
          <w:szCs w:val="24"/>
          <w:lang w:val="es-419" w:eastAsia="es-ES"/>
        </w:rPr>
      </w:pPr>
      <w:r w:rsidRPr="00FF3EC1">
        <w:rPr>
          <w:rFonts w:ascii="Gadugi" w:eastAsia="Times New Roman" w:hAnsi="Gadugi" w:cs="Arial"/>
          <w:sz w:val="24"/>
          <w:szCs w:val="24"/>
          <w:lang w:eastAsia="es-ES"/>
        </w:rPr>
        <w:t xml:space="preserve">Se conoce bien del complejo problema que existe en el sistema de salud, pero ello no justifica que a los asociados se les mantenga en una total incertidumbre sobre sus derechos fundamentales; mucho menos, que una autoridad que </w:t>
      </w:r>
      <w:r w:rsidR="00FF10E9">
        <w:rPr>
          <w:rFonts w:ascii="Gadugi" w:eastAsia="Times New Roman" w:hAnsi="Gadugi" w:cs="Arial"/>
          <w:sz w:val="24"/>
          <w:szCs w:val="24"/>
          <w:lang w:val="es-419" w:eastAsia="es-ES"/>
        </w:rPr>
        <w:t>presta un servicio público desdeñe</w:t>
      </w:r>
      <w:r w:rsidRPr="00FF3EC1">
        <w:rPr>
          <w:rFonts w:ascii="Gadugi" w:eastAsia="Times New Roman" w:hAnsi="Gadugi" w:cs="Arial"/>
          <w:sz w:val="24"/>
          <w:szCs w:val="24"/>
          <w:lang w:eastAsia="es-ES"/>
        </w:rPr>
        <w:t xml:space="preserve"> la labor de los jueces constitucionales con posiciones de absoluta pasividad y hermetismo frente a incidentes de esta índole, incluso  respecto de las acciones de tutela, que lo único que reflejan es su caprichoso desinterés en el cumplimiento de las órdenes que por vía judicial se les imparten.</w:t>
      </w:r>
      <w:r w:rsidRPr="00FF3EC1">
        <w:rPr>
          <w:rFonts w:ascii="Gadugi" w:eastAsia="Times New Roman" w:hAnsi="Gadugi" w:cs="Arial"/>
          <w:sz w:val="24"/>
          <w:szCs w:val="24"/>
          <w:lang w:val="es-419" w:eastAsia="es-ES"/>
        </w:rPr>
        <w:t xml:space="preserve"> </w:t>
      </w:r>
    </w:p>
    <w:p w:rsidR="000F3FA9" w:rsidRPr="00FF3EC1" w:rsidRDefault="000F3FA9" w:rsidP="00B30F43">
      <w:pPr>
        <w:overflowPunct w:val="0"/>
        <w:autoSpaceDE w:val="0"/>
        <w:autoSpaceDN w:val="0"/>
        <w:adjustRightInd w:val="0"/>
        <w:spacing w:after="0" w:line="276" w:lineRule="auto"/>
        <w:ind w:firstLine="2835"/>
        <w:jc w:val="both"/>
        <w:rPr>
          <w:rFonts w:ascii="Gadugi" w:eastAsia="Times New Roman" w:hAnsi="Gadugi" w:cs="Arial"/>
          <w:sz w:val="24"/>
          <w:szCs w:val="24"/>
          <w:lang w:val="es-419" w:eastAsia="es-ES"/>
        </w:rPr>
      </w:pPr>
    </w:p>
    <w:p w:rsidR="000F3FA9" w:rsidRDefault="000F3FA9" w:rsidP="00B30F43">
      <w:pPr>
        <w:overflowPunct w:val="0"/>
        <w:autoSpaceDE w:val="0"/>
        <w:autoSpaceDN w:val="0"/>
        <w:adjustRightInd w:val="0"/>
        <w:spacing w:after="0" w:line="276" w:lineRule="auto"/>
        <w:ind w:firstLine="2835"/>
        <w:jc w:val="both"/>
        <w:rPr>
          <w:rFonts w:ascii="Gadugi" w:eastAsia="Times New Roman" w:hAnsi="Gadugi" w:cs="Arial"/>
          <w:sz w:val="24"/>
          <w:szCs w:val="24"/>
          <w:lang w:val="es-CO" w:eastAsia="es-ES"/>
        </w:rPr>
      </w:pPr>
      <w:r w:rsidRPr="00FF3EC1">
        <w:rPr>
          <w:rFonts w:ascii="Gadugi" w:eastAsia="Times New Roman" w:hAnsi="Gadugi" w:cs="Arial"/>
          <w:sz w:val="24"/>
          <w:szCs w:val="24"/>
          <w:lang w:val="es-419" w:eastAsia="es-ES"/>
        </w:rPr>
        <w:t xml:space="preserve">Tanto más, cuando </w:t>
      </w:r>
      <w:r w:rsidRPr="00FF3EC1">
        <w:rPr>
          <w:rFonts w:ascii="Gadugi" w:eastAsia="Times New Roman" w:hAnsi="Gadugi" w:cs="Arial"/>
          <w:sz w:val="24"/>
          <w:szCs w:val="24"/>
          <w:lang w:val="es-CO" w:eastAsia="es-ES"/>
        </w:rPr>
        <w:t xml:space="preserve">la actora </w:t>
      </w:r>
      <w:r>
        <w:rPr>
          <w:rFonts w:ascii="Gadugi" w:eastAsia="Times New Roman" w:hAnsi="Gadugi" w:cs="Arial"/>
          <w:sz w:val="24"/>
          <w:szCs w:val="24"/>
          <w:lang w:val="es-CO" w:eastAsia="es-ES"/>
        </w:rPr>
        <w:t xml:space="preserve">manifestó que viviendo en el municipio de la Celia ha perdido su tiempo, viniendo hasta Pereira </w:t>
      </w:r>
      <w:r w:rsidR="001E3395">
        <w:rPr>
          <w:rFonts w:ascii="Gadugi" w:eastAsia="Times New Roman" w:hAnsi="Gadugi" w:cs="Arial"/>
          <w:sz w:val="24"/>
          <w:szCs w:val="24"/>
          <w:lang w:val="es-CO" w:eastAsia="es-ES"/>
        </w:rPr>
        <w:t xml:space="preserve">sin que a pesar de ello le sean suministrados los medicamentos prescritos por el </w:t>
      </w:r>
      <w:r w:rsidR="001E3395">
        <w:rPr>
          <w:rFonts w:ascii="Gadugi" w:eastAsia="Times New Roman" w:hAnsi="Gadugi" w:cs="Arial"/>
          <w:sz w:val="24"/>
          <w:szCs w:val="24"/>
          <w:lang w:val="es-CO" w:eastAsia="es-ES"/>
        </w:rPr>
        <w:lastRenderedPageBreak/>
        <w:t>facultativo tratante y ordenados mediante el fallo que aquí se denuncia incumplido (f. 4, c.2)</w:t>
      </w:r>
    </w:p>
    <w:p w:rsidR="000F3FA9" w:rsidRDefault="000F3FA9" w:rsidP="00B30F43">
      <w:pPr>
        <w:overflowPunct w:val="0"/>
        <w:autoSpaceDE w:val="0"/>
        <w:autoSpaceDN w:val="0"/>
        <w:adjustRightInd w:val="0"/>
        <w:spacing w:after="0" w:line="276" w:lineRule="auto"/>
        <w:ind w:firstLine="2835"/>
        <w:jc w:val="both"/>
        <w:rPr>
          <w:rFonts w:ascii="Gadugi" w:eastAsia="Times New Roman" w:hAnsi="Gadugi" w:cs="Arial"/>
          <w:sz w:val="24"/>
          <w:szCs w:val="24"/>
          <w:lang w:val="es-CO" w:eastAsia="es-ES"/>
        </w:rPr>
      </w:pPr>
    </w:p>
    <w:p w:rsidR="000F3FA9" w:rsidRDefault="000F3FA9" w:rsidP="00B30F43">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r w:rsidRPr="00FF3EC1">
        <w:rPr>
          <w:rFonts w:ascii="Gadugi" w:eastAsia="Times New Roman" w:hAnsi="Gadugi" w:cs="Arial"/>
          <w:sz w:val="24"/>
          <w:szCs w:val="24"/>
          <w:lang w:eastAsia="es-ES"/>
        </w:rPr>
        <w:t xml:space="preserve">Por tanto, vencidos todos los plazos que ya se han otorgado a la autoridad demandada, sin que se obrara de conformidad, no queda alternativa diferente a la de confirmar la decisión de primer grado </w:t>
      </w:r>
      <w:r w:rsidR="001E3395">
        <w:rPr>
          <w:rFonts w:ascii="Gadugi" w:eastAsia="Times New Roman" w:hAnsi="Gadugi" w:cs="Arial"/>
          <w:sz w:val="24"/>
          <w:szCs w:val="24"/>
          <w:lang w:eastAsia="es-ES"/>
        </w:rPr>
        <w:t>que sancionó</w:t>
      </w:r>
      <w:r w:rsidRPr="00FF3EC1">
        <w:rPr>
          <w:rFonts w:ascii="Gadugi" w:eastAsia="Times New Roman" w:hAnsi="Gadugi" w:cs="Arial"/>
          <w:sz w:val="24"/>
          <w:szCs w:val="24"/>
          <w:lang w:eastAsia="es-ES"/>
        </w:rPr>
        <w:t xml:space="preserve"> al Representante Legal </w:t>
      </w:r>
      <w:r w:rsidR="001E3395">
        <w:rPr>
          <w:rFonts w:ascii="Gadugi" w:eastAsia="Times New Roman" w:hAnsi="Gadugi" w:cs="Arial"/>
          <w:sz w:val="24"/>
          <w:szCs w:val="24"/>
          <w:lang w:eastAsia="es-ES"/>
        </w:rPr>
        <w:t xml:space="preserve">Judicial </w:t>
      </w:r>
      <w:r w:rsidRPr="00FF3EC1">
        <w:rPr>
          <w:rFonts w:ascii="Gadugi" w:eastAsia="Times New Roman" w:hAnsi="Gadugi" w:cs="Arial"/>
          <w:sz w:val="24"/>
          <w:szCs w:val="24"/>
          <w:lang w:eastAsia="es-ES"/>
        </w:rPr>
        <w:t xml:space="preserve">de MEDIMAS EPS, señor Julio César Rojas Padilla. </w:t>
      </w:r>
    </w:p>
    <w:p w:rsidR="000F3FA9" w:rsidRPr="00FF3EC1" w:rsidRDefault="000F3FA9" w:rsidP="00B30F43">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p>
    <w:p w:rsidR="000F3FA9" w:rsidRPr="00FF3EC1" w:rsidRDefault="000F3FA9" w:rsidP="00B30F43">
      <w:pPr>
        <w:tabs>
          <w:tab w:val="left" w:pos="708"/>
          <w:tab w:val="center" w:pos="4419"/>
          <w:tab w:val="right" w:pos="8838"/>
        </w:tabs>
        <w:overflowPunct w:val="0"/>
        <w:autoSpaceDE w:val="0"/>
        <w:autoSpaceDN w:val="0"/>
        <w:adjustRightInd w:val="0"/>
        <w:spacing w:after="0" w:line="276" w:lineRule="auto"/>
        <w:contextualSpacing/>
        <w:jc w:val="both"/>
        <w:rPr>
          <w:rFonts w:ascii="Gadugi" w:eastAsia="Times New Roman" w:hAnsi="Gadugi"/>
          <w:sz w:val="24"/>
          <w:szCs w:val="24"/>
          <w:lang w:eastAsia="es-ES"/>
        </w:rPr>
      </w:pPr>
    </w:p>
    <w:p w:rsidR="000F3FA9" w:rsidRPr="00FF3EC1" w:rsidRDefault="000F3FA9" w:rsidP="00B30F43">
      <w:pPr>
        <w:tabs>
          <w:tab w:val="left" w:pos="708"/>
          <w:tab w:val="center" w:pos="4419"/>
          <w:tab w:val="right" w:pos="8838"/>
        </w:tabs>
        <w:overflowPunct w:val="0"/>
        <w:autoSpaceDE w:val="0"/>
        <w:autoSpaceDN w:val="0"/>
        <w:adjustRightInd w:val="0"/>
        <w:spacing w:after="0" w:line="276" w:lineRule="auto"/>
        <w:ind w:firstLine="2835"/>
        <w:contextualSpacing/>
        <w:jc w:val="both"/>
        <w:rPr>
          <w:rFonts w:ascii="Gadugi" w:eastAsia="Times New Roman" w:hAnsi="Gadugi"/>
          <w:b/>
          <w:sz w:val="24"/>
          <w:szCs w:val="24"/>
          <w:lang w:eastAsia="es-ES"/>
        </w:rPr>
      </w:pPr>
      <w:r w:rsidRPr="00FF3EC1">
        <w:rPr>
          <w:rFonts w:ascii="Gadugi" w:eastAsia="Times New Roman" w:hAnsi="Gadugi"/>
          <w:b/>
          <w:sz w:val="24"/>
          <w:szCs w:val="24"/>
          <w:lang w:eastAsia="es-ES"/>
        </w:rPr>
        <w:t>DECISIÓN</w:t>
      </w:r>
    </w:p>
    <w:p w:rsidR="000F3FA9" w:rsidRPr="00FF3EC1" w:rsidRDefault="000F3FA9" w:rsidP="00B30F43">
      <w:pPr>
        <w:tabs>
          <w:tab w:val="left" w:pos="708"/>
          <w:tab w:val="center" w:pos="4419"/>
          <w:tab w:val="right" w:pos="8838"/>
        </w:tabs>
        <w:overflowPunct w:val="0"/>
        <w:autoSpaceDE w:val="0"/>
        <w:autoSpaceDN w:val="0"/>
        <w:adjustRightInd w:val="0"/>
        <w:spacing w:after="0" w:line="276" w:lineRule="auto"/>
        <w:ind w:firstLine="2835"/>
        <w:contextualSpacing/>
        <w:jc w:val="both"/>
        <w:rPr>
          <w:rFonts w:ascii="Gadugi" w:eastAsia="Times New Roman" w:hAnsi="Gadugi"/>
          <w:b/>
          <w:sz w:val="24"/>
          <w:szCs w:val="24"/>
          <w:lang w:eastAsia="es-ES"/>
        </w:rPr>
      </w:pPr>
    </w:p>
    <w:p w:rsidR="000F3FA9" w:rsidRPr="00FF3EC1" w:rsidRDefault="000F3FA9" w:rsidP="00B30F43">
      <w:pPr>
        <w:overflowPunct w:val="0"/>
        <w:autoSpaceDE w:val="0"/>
        <w:autoSpaceDN w:val="0"/>
        <w:adjustRightInd w:val="0"/>
        <w:spacing w:after="0" w:line="276" w:lineRule="auto"/>
        <w:contextualSpacing/>
        <w:jc w:val="both"/>
        <w:rPr>
          <w:rFonts w:ascii="Gadugi" w:eastAsia="Times New Roman" w:hAnsi="Gadugi"/>
          <w:b/>
          <w:sz w:val="24"/>
          <w:szCs w:val="24"/>
          <w:lang w:eastAsia="es-ES"/>
        </w:rPr>
      </w:pPr>
    </w:p>
    <w:p w:rsidR="000F3FA9" w:rsidRDefault="000F3FA9" w:rsidP="00B30F43">
      <w:pPr>
        <w:overflowPunct w:val="0"/>
        <w:autoSpaceDE w:val="0"/>
        <w:autoSpaceDN w:val="0"/>
        <w:adjustRightInd w:val="0"/>
        <w:spacing w:after="0" w:line="276" w:lineRule="auto"/>
        <w:ind w:firstLine="2835"/>
        <w:contextualSpacing/>
        <w:jc w:val="both"/>
        <w:rPr>
          <w:rFonts w:ascii="Gadugi" w:eastAsia="Times New Roman" w:hAnsi="Gadugi" w:cs="Estrangelo Edessa"/>
          <w:color w:val="000000"/>
          <w:sz w:val="24"/>
          <w:szCs w:val="24"/>
          <w:lang w:eastAsia="es-ES"/>
        </w:rPr>
      </w:pPr>
      <w:r w:rsidRPr="00FF3EC1">
        <w:rPr>
          <w:rFonts w:ascii="Gadugi" w:eastAsia="MS Mincho" w:hAnsi="Gadugi"/>
          <w:sz w:val="24"/>
          <w:szCs w:val="24"/>
          <w:lang w:eastAsia="es-ES"/>
        </w:rPr>
        <w:t xml:space="preserve">En mérito de lo expuesto, el Tribunal Superior del Distrito Judicial de Pereira, Sala Unitaria Civil-Familia, </w:t>
      </w:r>
      <w:r w:rsidRPr="00FF3EC1">
        <w:rPr>
          <w:rFonts w:ascii="Gadugi" w:eastAsia="MS Mincho" w:hAnsi="Gadugi"/>
          <w:b/>
          <w:sz w:val="24"/>
          <w:szCs w:val="24"/>
          <w:lang w:eastAsia="es-ES"/>
        </w:rPr>
        <w:t xml:space="preserve">CONFIRMA </w:t>
      </w:r>
      <w:r w:rsidRPr="00FF3EC1">
        <w:rPr>
          <w:rFonts w:ascii="Gadugi" w:eastAsia="Times New Roman" w:hAnsi="Gadugi" w:cs="Arial"/>
          <w:sz w:val="24"/>
          <w:szCs w:val="24"/>
          <w:lang w:eastAsia="es-ES"/>
        </w:rPr>
        <w:t xml:space="preserve">el auto proferido por el </w:t>
      </w:r>
      <w:r>
        <w:rPr>
          <w:rFonts w:ascii="Gadugi" w:eastAsia="Times New Roman" w:hAnsi="Gadugi" w:cs="Arial"/>
          <w:sz w:val="24"/>
          <w:szCs w:val="24"/>
          <w:lang w:eastAsia="es-ES"/>
        </w:rPr>
        <w:t xml:space="preserve">Juzgado </w:t>
      </w:r>
      <w:r w:rsidR="001E3395">
        <w:rPr>
          <w:rFonts w:ascii="Gadugi" w:eastAsia="Times New Roman" w:hAnsi="Gadugi" w:cs="Estrangelo Edessa"/>
          <w:color w:val="000000"/>
          <w:sz w:val="24"/>
          <w:szCs w:val="24"/>
          <w:lang w:eastAsia="es-ES"/>
        </w:rPr>
        <w:t>Promiscuo Civil del Circuito de La Virginia Risaralda</w:t>
      </w:r>
      <w:r w:rsidRPr="00FF3EC1">
        <w:rPr>
          <w:rFonts w:ascii="Gadugi" w:eastAsia="Times New Roman" w:hAnsi="Gadugi" w:cs="Estrangelo Edessa"/>
          <w:color w:val="000000"/>
          <w:sz w:val="24"/>
          <w:szCs w:val="24"/>
          <w:lang w:eastAsia="es-ES"/>
        </w:rPr>
        <w:t xml:space="preserve">, el pasado </w:t>
      </w:r>
      <w:r w:rsidR="001E3395">
        <w:rPr>
          <w:rFonts w:ascii="Gadugi" w:eastAsia="Times New Roman" w:hAnsi="Gadugi" w:cs="Estrangelo Edessa"/>
          <w:color w:val="000000"/>
          <w:sz w:val="24"/>
          <w:szCs w:val="24"/>
          <w:lang w:eastAsia="es-ES"/>
        </w:rPr>
        <w:t>6</w:t>
      </w:r>
      <w:r>
        <w:rPr>
          <w:rFonts w:ascii="Gadugi" w:eastAsia="Times New Roman" w:hAnsi="Gadugi" w:cs="Estrangelo Edessa"/>
          <w:color w:val="000000"/>
          <w:sz w:val="24"/>
          <w:szCs w:val="24"/>
          <w:lang w:eastAsia="es-ES"/>
        </w:rPr>
        <w:t xml:space="preserve"> de </w:t>
      </w:r>
      <w:r w:rsidR="001E3395">
        <w:rPr>
          <w:rFonts w:ascii="Gadugi" w:eastAsia="Times New Roman" w:hAnsi="Gadugi" w:cs="Estrangelo Edessa"/>
          <w:color w:val="000000"/>
          <w:sz w:val="24"/>
          <w:szCs w:val="24"/>
          <w:lang w:eastAsia="es-ES"/>
        </w:rPr>
        <w:t>marzo</w:t>
      </w:r>
      <w:r w:rsidRPr="00FF3EC1">
        <w:rPr>
          <w:rFonts w:ascii="Gadugi" w:eastAsia="Times New Roman" w:hAnsi="Gadugi" w:cs="Estrangelo Edessa"/>
          <w:color w:val="000000"/>
          <w:sz w:val="24"/>
          <w:szCs w:val="24"/>
          <w:lang w:eastAsia="es-ES"/>
        </w:rPr>
        <w:t xml:space="preserve">, por medio del cual se sancionó a </w:t>
      </w:r>
      <w:r w:rsidRPr="00FF3EC1">
        <w:rPr>
          <w:rFonts w:ascii="Gadugi" w:eastAsia="Times New Roman" w:hAnsi="Gadugi" w:cs="Estrangelo Edessa"/>
          <w:b/>
          <w:color w:val="000000"/>
          <w:sz w:val="24"/>
          <w:szCs w:val="24"/>
          <w:lang w:eastAsia="es-ES"/>
        </w:rPr>
        <w:t xml:space="preserve">Julio César Rojas Padilla, </w:t>
      </w:r>
      <w:r w:rsidRPr="00FF3EC1">
        <w:rPr>
          <w:rFonts w:ascii="Gadugi" w:eastAsia="Times New Roman" w:hAnsi="Gadugi" w:cs="Estrangelo Edessa"/>
          <w:color w:val="000000"/>
          <w:sz w:val="24"/>
          <w:szCs w:val="24"/>
          <w:lang w:eastAsia="es-ES"/>
        </w:rPr>
        <w:t xml:space="preserve">en calidad de Representante legal Judicial de la EPS S MEDIMAS, con </w:t>
      </w:r>
      <w:r w:rsidR="001E3395">
        <w:rPr>
          <w:rFonts w:ascii="Gadugi" w:eastAsia="Times New Roman" w:hAnsi="Gadugi" w:cs="Estrangelo Edessa"/>
          <w:color w:val="000000"/>
          <w:sz w:val="24"/>
          <w:szCs w:val="24"/>
          <w:lang w:eastAsia="es-ES"/>
        </w:rPr>
        <w:t>dos</w:t>
      </w:r>
      <w:r>
        <w:rPr>
          <w:rFonts w:ascii="Gadugi" w:eastAsia="Times New Roman" w:hAnsi="Gadugi" w:cs="Estrangelo Edessa"/>
          <w:color w:val="000000"/>
          <w:sz w:val="24"/>
          <w:szCs w:val="24"/>
          <w:lang w:eastAsia="es-ES"/>
        </w:rPr>
        <w:t xml:space="preserve"> </w:t>
      </w:r>
      <w:r w:rsidRPr="00FF3EC1">
        <w:rPr>
          <w:rFonts w:ascii="Gadugi" w:eastAsia="Times New Roman" w:hAnsi="Gadugi" w:cs="Estrangelo Edessa"/>
          <w:color w:val="000000"/>
          <w:sz w:val="24"/>
          <w:szCs w:val="24"/>
          <w:lang w:eastAsia="es-ES"/>
        </w:rPr>
        <w:t>(</w:t>
      </w:r>
      <w:r w:rsidR="001E3395">
        <w:rPr>
          <w:rFonts w:ascii="Gadugi" w:eastAsia="Times New Roman" w:hAnsi="Gadugi" w:cs="Estrangelo Edessa"/>
          <w:color w:val="000000"/>
          <w:sz w:val="24"/>
          <w:szCs w:val="24"/>
          <w:lang w:eastAsia="es-ES"/>
        </w:rPr>
        <w:t xml:space="preserve">2) días </w:t>
      </w:r>
      <w:r w:rsidRPr="00FF3EC1">
        <w:rPr>
          <w:rFonts w:ascii="Gadugi" w:eastAsia="Times New Roman" w:hAnsi="Gadugi" w:cs="Estrangelo Edessa"/>
          <w:color w:val="000000"/>
          <w:sz w:val="24"/>
          <w:szCs w:val="24"/>
          <w:lang w:eastAsia="es-ES"/>
        </w:rPr>
        <w:t xml:space="preserve">de arresto y multa de </w:t>
      </w:r>
      <w:r w:rsidR="001E3395">
        <w:rPr>
          <w:rFonts w:ascii="Gadugi" w:eastAsia="Times New Roman" w:hAnsi="Gadugi" w:cs="Estrangelo Edessa"/>
          <w:color w:val="000000"/>
          <w:sz w:val="24"/>
          <w:szCs w:val="24"/>
          <w:lang w:eastAsia="es-ES"/>
        </w:rPr>
        <w:t xml:space="preserve">tres </w:t>
      </w:r>
      <w:r w:rsidRPr="00FF3EC1">
        <w:rPr>
          <w:rFonts w:ascii="Gadugi" w:eastAsia="Times New Roman" w:hAnsi="Gadugi" w:cs="Estrangelo Edessa"/>
          <w:color w:val="000000"/>
          <w:sz w:val="24"/>
          <w:szCs w:val="24"/>
          <w:lang w:eastAsia="es-ES"/>
        </w:rPr>
        <w:t>(</w:t>
      </w:r>
      <w:r w:rsidR="001E3395">
        <w:rPr>
          <w:rFonts w:ascii="Gadugi" w:eastAsia="Times New Roman" w:hAnsi="Gadugi" w:cs="Estrangelo Edessa"/>
          <w:color w:val="000000"/>
          <w:sz w:val="24"/>
          <w:szCs w:val="24"/>
          <w:lang w:eastAsia="es-ES"/>
        </w:rPr>
        <w:t>3</w:t>
      </w:r>
      <w:r w:rsidRPr="00FF3EC1">
        <w:rPr>
          <w:rFonts w:ascii="Gadugi" w:eastAsia="Times New Roman" w:hAnsi="Gadugi" w:cs="Estrangelo Edessa"/>
          <w:color w:val="000000"/>
          <w:sz w:val="24"/>
          <w:szCs w:val="24"/>
          <w:lang w:eastAsia="es-ES"/>
        </w:rPr>
        <w:t>) salario</w:t>
      </w:r>
      <w:r w:rsidR="001E3395">
        <w:rPr>
          <w:rFonts w:ascii="Gadugi" w:eastAsia="Times New Roman" w:hAnsi="Gadugi" w:cs="Estrangelo Edessa"/>
          <w:color w:val="000000"/>
          <w:sz w:val="24"/>
          <w:szCs w:val="24"/>
          <w:lang w:eastAsia="es-ES"/>
        </w:rPr>
        <w:t>s</w:t>
      </w:r>
      <w:r w:rsidRPr="00FF3EC1">
        <w:rPr>
          <w:rFonts w:ascii="Gadugi" w:eastAsia="Times New Roman" w:hAnsi="Gadugi" w:cs="Estrangelo Edessa"/>
          <w:color w:val="000000"/>
          <w:sz w:val="24"/>
          <w:szCs w:val="24"/>
          <w:lang w:eastAsia="es-ES"/>
        </w:rPr>
        <w:t xml:space="preserve"> míni</w:t>
      </w:r>
      <w:r>
        <w:rPr>
          <w:rFonts w:ascii="Gadugi" w:eastAsia="Times New Roman" w:hAnsi="Gadugi" w:cs="Estrangelo Edessa"/>
          <w:color w:val="000000"/>
          <w:sz w:val="24"/>
          <w:szCs w:val="24"/>
          <w:lang w:eastAsia="es-ES"/>
        </w:rPr>
        <w:t>mo</w:t>
      </w:r>
      <w:r w:rsidR="001E3395">
        <w:rPr>
          <w:rFonts w:ascii="Gadugi" w:eastAsia="Times New Roman" w:hAnsi="Gadugi" w:cs="Estrangelo Edessa"/>
          <w:color w:val="000000"/>
          <w:sz w:val="24"/>
          <w:szCs w:val="24"/>
          <w:lang w:eastAsia="es-ES"/>
        </w:rPr>
        <w:t>s</w:t>
      </w:r>
      <w:r>
        <w:rPr>
          <w:rFonts w:ascii="Gadugi" w:eastAsia="Times New Roman" w:hAnsi="Gadugi" w:cs="Estrangelo Edessa"/>
          <w:color w:val="000000"/>
          <w:sz w:val="24"/>
          <w:szCs w:val="24"/>
          <w:lang w:eastAsia="es-ES"/>
        </w:rPr>
        <w:t xml:space="preserve"> legal</w:t>
      </w:r>
      <w:r w:rsidR="001E3395">
        <w:rPr>
          <w:rFonts w:ascii="Gadugi" w:eastAsia="Times New Roman" w:hAnsi="Gadugi" w:cs="Estrangelo Edessa"/>
          <w:color w:val="000000"/>
          <w:sz w:val="24"/>
          <w:szCs w:val="24"/>
          <w:lang w:eastAsia="es-ES"/>
        </w:rPr>
        <w:t>es</w:t>
      </w:r>
      <w:r>
        <w:rPr>
          <w:rFonts w:ascii="Gadugi" w:eastAsia="Times New Roman" w:hAnsi="Gadugi" w:cs="Estrangelo Edessa"/>
          <w:color w:val="000000"/>
          <w:sz w:val="24"/>
          <w:szCs w:val="24"/>
          <w:lang w:eastAsia="es-ES"/>
        </w:rPr>
        <w:t xml:space="preserve"> mensual</w:t>
      </w:r>
      <w:r w:rsidR="001E3395">
        <w:rPr>
          <w:rFonts w:ascii="Gadugi" w:eastAsia="Times New Roman" w:hAnsi="Gadugi" w:cs="Estrangelo Edessa"/>
          <w:color w:val="000000"/>
          <w:sz w:val="24"/>
          <w:szCs w:val="24"/>
          <w:lang w:eastAsia="es-ES"/>
        </w:rPr>
        <w:t>es</w:t>
      </w:r>
      <w:r>
        <w:rPr>
          <w:rFonts w:ascii="Gadugi" w:eastAsia="Times New Roman" w:hAnsi="Gadugi" w:cs="Estrangelo Edessa"/>
          <w:color w:val="000000"/>
          <w:sz w:val="24"/>
          <w:szCs w:val="24"/>
          <w:lang w:eastAsia="es-ES"/>
        </w:rPr>
        <w:t xml:space="preserve"> vigente</w:t>
      </w:r>
      <w:r w:rsidR="001E3395">
        <w:rPr>
          <w:rFonts w:ascii="Gadugi" w:eastAsia="Times New Roman" w:hAnsi="Gadugi" w:cs="Estrangelo Edessa"/>
          <w:color w:val="000000"/>
          <w:sz w:val="24"/>
          <w:szCs w:val="24"/>
          <w:lang w:eastAsia="es-ES"/>
        </w:rPr>
        <w:t>s</w:t>
      </w:r>
      <w:r w:rsidRPr="00FF3EC1">
        <w:rPr>
          <w:rFonts w:ascii="Gadugi" w:eastAsia="Times New Roman" w:hAnsi="Gadugi" w:cs="Estrangelo Edessa"/>
          <w:color w:val="000000"/>
          <w:sz w:val="24"/>
          <w:szCs w:val="24"/>
          <w:lang w:eastAsia="es-ES"/>
        </w:rPr>
        <w:t xml:space="preserve">, </w:t>
      </w:r>
      <w:r>
        <w:rPr>
          <w:rFonts w:ascii="Gadugi" w:eastAsia="Times New Roman" w:hAnsi="Gadugi" w:cs="Estrangelo Edessa"/>
          <w:color w:val="000000"/>
          <w:sz w:val="24"/>
          <w:szCs w:val="24"/>
          <w:lang w:eastAsia="es-ES"/>
        </w:rPr>
        <w:t>dentro de</w:t>
      </w:r>
      <w:r w:rsidRPr="00FF3EC1">
        <w:rPr>
          <w:rFonts w:ascii="Gadugi" w:eastAsia="Times New Roman" w:hAnsi="Gadugi" w:cs="Estrangelo Edessa"/>
          <w:color w:val="000000"/>
          <w:sz w:val="24"/>
          <w:szCs w:val="24"/>
          <w:lang w:eastAsia="es-ES"/>
        </w:rPr>
        <w:t xml:space="preserve"> la acción de tutela que contra dicha entidad inició</w:t>
      </w:r>
      <w:r w:rsidR="001E3395">
        <w:rPr>
          <w:rFonts w:ascii="Gadugi" w:eastAsia="Times New Roman" w:hAnsi="Gadugi" w:cs="Estrangelo Edessa"/>
          <w:color w:val="000000"/>
          <w:sz w:val="24"/>
          <w:szCs w:val="24"/>
          <w:lang w:eastAsia="es-ES"/>
        </w:rPr>
        <w:t>, por conducto de la Defensoría del Pueblo</w:t>
      </w:r>
      <w:r>
        <w:rPr>
          <w:rFonts w:ascii="Gadugi" w:eastAsia="Times New Roman" w:hAnsi="Gadugi" w:cs="Estrangelo Edessa"/>
          <w:color w:val="000000"/>
          <w:sz w:val="24"/>
          <w:szCs w:val="24"/>
          <w:lang w:eastAsia="es-ES"/>
        </w:rPr>
        <w:t xml:space="preserve">, </w:t>
      </w:r>
      <w:r w:rsidR="001E3395">
        <w:rPr>
          <w:rFonts w:ascii="Gadugi" w:eastAsia="Times New Roman" w:hAnsi="Gadugi" w:cs="Estrangelo Edessa"/>
          <w:b/>
          <w:color w:val="000000"/>
          <w:sz w:val="24"/>
          <w:szCs w:val="24"/>
          <w:lang w:eastAsia="es-ES"/>
        </w:rPr>
        <w:t>Yanery Moreno Patiño</w:t>
      </w:r>
      <w:r w:rsidRPr="00FF3EC1">
        <w:rPr>
          <w:rFonts w:ascii="Gadugi" w:eastAsia="Times New Roman" w:hAnsi="Gadugi" w:cs="Estrangelo Edessa"/>
          <w:b/>
          <w:color w:val="000000"/>
          <w:sz w:val="24"/>
          <w:szCs w:val="24"/>
          <w:lang w:eastAsia="es-ES"/>
        </w:rPr>
        <w:t>.</w:t>
      </w:r>
      <w:r w:rsidRPr="00FF3EC1">
        <w:rPr>
          <w:rFonts w:ascii="Gadugi" w:eastAsia="Times New Roman" w:hAnsi="Gadugi" w:cs="Estrangelo Edessa"/>
          <w:color w:val="000000"/>
          <w:sz w:val="24"/>
          <w:szCs w:val="24"/>
          <w:lang w:eastAsia="es-ES"/>
        </w:rPr>
        <w:t xml:space="preserve"> </w:t>
      </w:r>
    </w:p>
    <w:p w:rsidR="000F3FA9" w:rsidRPr="00FF3EC1" w:rsidRDefault="000F3FA9" w:rsidP="00B30F43">
      <w:pPr>
        <w:overflowPunct w:val="0"/>
        <w:autoSpaceDE w:val="0"/>
        <w:autoSpaceDN w:val="0"/>
        <w:adjustRightInd w:val="0"/>
        <w:spacing w:after="0" w:line="276" w:lineRule="auto"/>
        <w:jc w:val="both"/>
        <w:rPr>
          <w:rFonts w:ascii="Gadugi" w:eastAsia="Times New Roman" w:hAnsi="Gadugi" w:cs="Estrangelo Edessa"/>
          <w:color w:val="000000"/>
          <w:sz w:val="24"/>
          <w:szCs w:val="24"/>
          <w:lang w:eastAsia="es-ES"/>
        </w:rPr>
      </w:pPr>
    </w:p>
    <w:p w:rsidR="000F3FA9" w:rsidRPr="00FF3EC1" w:rsidRDefault="000F3FA9" w:rsidP="00B30F43">
      <w:pPr>
        <w:tabs>
          <w:tab w:val="left" w:pos="708"/>
          <w:tab w:val="center" w:pos="4419"/>
          <w:tab w:val="right" w:pos="8838"/>
        </w:tabs>
        <w:overflowPunct w:val="0"/>
        <w:autoSpaceDE w:val="0"/>
        <w:autoSpaceDN w:val="0"/>
        <w:adjustRightInd w:val="0"/>
        <w:spacing w:after="0" w:line="276" w:lineRule="auto"/>
        <w:ind w:firstLine="2835"/>
        <w:jc w:val="both"/>
        <w:rPr>
          <w:rFonts w:ascii="Gadugi" w:eastAsia="Times New Roman" w:hAnsi="Gadugi"/>
          <w:sz w:val="24"/>
          <w:szCs w:val="24"/>
          <w:lang w:eastAsia="es-ES"/>
        </w:rPr>
      </w:pPr>
      <w:r w:rsidRPr="00FF3EC1">
        <w:rPr>
          <w:rFonts w:ascii="Gadugi" w:eastAsia="Times New Roman" w:hAnsi="Gadugi"/>
          <w:sz w:val="24"/>
          <w:szCs w:val="24"/>
          <w:lang w:eastAsia="es-ES"/>
        </w:rPr>
        <w:t>Notifíquese esta decisión a las partes por el medio más expedito.</w:t>
      </w:r>
    </w:p>
    <w:p w:rsidR="000F3FA9" w:rsidRDefault="000F3FA9" w:rsidP="00B30F43">
      <w:pPr>
        <w:overflowPunct w:val="0"/>
        <w:autoSpaceDE w:val="0"/>
        <w:autoSpaceDN w:val="0"/>
        <w:adjustRightInd w:val="0"/>
        <w:spacing w:after="0" w:line="276" w:lineRule="auto"/>
        <w:ind w:firstLine="2835"/>
        <w:jc w:val="both"/>
        <w:rPr>
          <w:rFonts w:ascii="Gadugi" w:eastAsia="Times New Roman" w:hAnsi="Gadugi"/>
          <w:sz w:val="24"/>
          <w:szCs w:val="24"/>
          <w:lang w:eastAsia="es-ES"/>
        </w:rPr>
      </w:pPr>
    </w:p>
    <w:p w:rsidR="000F3FA9" w:rsidRDefault="000F3FA9" w:rsidP="00B30F43">
      <w:pPr>
        <w:overflowPunct w:val="0"/>
        <w:autoSpaceDE w:val="0"/>
        <w:autoSpaceDN w:val="0"/>
        <w:adjustRightInd w:val="0"/>
        <w:spacing w:after="0" w:line="276" w:lineRule="auto"/>
        <w:ind w:firstLine="2835"/>
        <w:jc w:val="both"/>
        <w:rPr>
          <w:rFonts w:ascii="Gadugi" w:eastAsia="Times New Roman" w:hAnsi="Gadugi"/>
          <w:sz w:val="24"/>
          <w:szCs w:val="24"/>
          <w:lang w:eastAsia="es-ES"/>
        </w:rPr>
      </w:pPr>
      <w:r w:rsidRPr="00FF3EC1">
        <w:rPr>
          <w:rFonts w:ascii="Gadugi" w:eastAsia="Times New Roman" w:hAnsi="Gadugi"/>
          <w:sz w:val="24"/>
          <w:szCs w:val="24"/>
          <w:lang w:eastAsia="es-ES"/>
        </w:rPr>
        <w:t>El Magistrado,</w:t>
      </w:r>
    </w:p>
    <w:p w:rsidR="001E3395" w:rsidRDefault="001E3395" w:rsidP="00B30F43">
      <w:pPr>
        <w:overflowPunct w:val="0"/>
        <w:autoSpaceDE w:val="0"/>
        <w:autoSpaceDN w:val="0"/>
        <w:adjustRightInd w:val="0"/>
        <w:spacing w:after="0" w:line="276" w:lineRule="auto"/>
        <w:ind w:firstLine="2835"/>
        <w:jc w:val="both"/>
        <w:rPr>
          <w:rFonts w:ascii="Gadugi" w:eastAsia="Times New Roman" w:hAnsi="Gadugi"/>
          <w:sz w:val="24"/>
          <w:szCs w:val="24"/>
          <w:lang w:eastAsia="es-ES"/>
        </w:rPr>
      </w:pPr>
      <w:bookmarkStart w:id="0" w:name="_GoBack"/>
      <w:bookmarkEnd w:id="0"/>
    </w:p>
    <w:p w:rsidR="001E3395" w:rsidRDefault="001E3395" w:rsidP="00B30F43">
      <w:pPr>
        <w:overflowPunct w:val="0"/>
        <w:autoSpaceDE w:val="0"/>
        <w:autoSpaceDN w:val="0"/>
        <w:adjustRightInd w:val="0"/>
        <w:spacing w:after="0" w:line="276" w:lineRule="auto"/>
        <w:ind w:firstLine="2835"/>
        <w:jc w:val="both"/>
        <w:rPr>
          <w:rFonts w:ascii="Gadugi" w:eastAsia="Times New Roman" w:hAnsi="Gadugi"/>
          <w:sz w:val="24"/>
          <w:szCs w:val="24"/>
          <w:lang w:eastAsia="es-ES"/>
        </w:rPr>
      </w:pPr>
    </w:p>
    <w:p w:rsidR="001E3395" w:rsidRPr="00FF3EC1" w:rsidRDefault="001E3395" w:rsidP="00B30F43">
      <w:pPr>
        <w:overflowPunct w:val="0"/>
        <w:autoSpaceDE w:val="0"/>
        <w:autoSpaceDN w:val="0"/>
        <w:adjustRightInd w:val="0"/>
        <w:spacing w:after="0" w:line="276" w:lineRule="auto"/>
        <w:ind w:firstLine="2835"/>
        <w:jc w:val="both"/>
        <w:rPr>
          <w:rFonts w:ascii="Gadugi" w:eastAsia="Times New Roman" w:hAnsi="Gadugi"/>
          <w:sz w:val="24"/>
          <w:szCs w:val="24"/>
          <w:lang w:eastAsia="es-ES"/>
        </w:rPr>
      </w:pPr>
    </w:p>
    <w:p w:rsidR="000F3FA9" w:rsidRPr="00FF3EC1" w:rsidRDefault="000F3FA9" w:rsidP="00B30F43">
      <w:pPr>
        <w:overflowPunct w:val="0"/>
        <w:autoSpaceDE w:val="0"/>
        <w:autoSpaceDN w:val="0"/>
        <w:adjustRightInd w:val="0"/>
        <w:spacing w:after="0" w:line="276" w:lineRule="auto"/>
        <w:jc w:val="both"/>
        <w:rPr>
          <w:rFonts w:ascii="Gadugi" w:eastAsia="Times New Roman" w:hAnsi="Gadugi"/>
          <w:sz w:val="24"/>
          <w:szCs w:val="24"/>
          <w:lang w:eastAsia="es-ES"/>
        </w:rPr>
      </w:pPr>
    </w:p>
    <w:p w:rsidR="000F3FA9" w:rsidRPr="00FF3EC1" w:rsidRDefault="000F3FA9" w:rsidP="00B30F43">
      <w:pPr>
        <w:overflowPunct w:val="0"/>
        <w:autoSpaceDE w:val="0"/>
        <w:autoSpaceDN w:val="0"/>
        <w:adjustRightInd w:val="0"/>
        <w:spacing w:after="0" w:line="276" w:lineRule="auto"/>
        <w:ind w:firstLine="2835"/>
        <w:jc w:val="both"/>
        <w:rPr>
          <w:rFonts w:ascii="Gadugi" w:eastAsia="Times New Roman" w:hAnsi="Gadugi"/>
          <w:b/>
          <w:sz w:val="24"/>
          <w:szCs w:val="24"/>
          <w:lang w:eastAsia="es-ES"/>
        </w:rPr>
      </w:pPr>
      <w:r w:rsidRPr="00FF3EC1">
        <w:rPr>
          <w:rFonts w:ascii="Gadugi" w:eastAsia="Times New Roman" w:hAnsi="Gadugi"/>
          <w:b/>
          <w:sz w:val="24"/>
          <w:szCs w:val="24"/>
          <w:lang w:eastAsia="es-ES"/>
        </w:rPr>
        <w:t>JAIME ALBERTO SARAZA NARANJO</w:t>
      </w:r>
    </w:p>
    <w:p w:rsidR="00B767E2" w:rsidRPr="00B767E2" w:rsidRDefault="00B767E2" w:rsidP="00B30F43">
      <w:pPr>
        <w:overflowPunct w:val="0"/>
        <w:autoSpaceDE w:val="0"/>
        <w:autoSpaceDN w:val="0"/>
        <w:adjustRightInd w:val="0"/>
        <w:spacing w:after="0" w:line="276" w:lineRule="auto"/>
        <w:ind w:firstLine="2835"/>
        <w:jc w:val="both"/>
        <w:rPr>
          <w:lang w:val="es-419"/>
        </w:rPr>
      </w:pPr>
    </w:p>
    <w:sectPr w:rsidR="00B767E2" w:rsidRPr="00B767E2" w:rsidSect="00B767E2">
      <w:footerReference w:type="default" r:id="rId7"/>
      <w:pgSz w:w="11907" w:h="18654" w:code="9"/>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B47" w:rsidRDefault="006A5B47" w:rsidP="00376922">
      <w:pPr>
        <w:spacing w:after="0" w:line="240" w:lineRule="auto"/>
      </w:pPr>
      <w:r>
        <w:separator/>
      </w:r>
    </w:p>
  </w:endnote>
  <w:endnote w:type="continuationSeparator" w:id="0">
    <w:p w:rsidR="006A5B47" w:rsidRDefault="006A5B47" w:rsidP="00376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871721"/>
      <w:docPartObj>
        <w:docPartGallery w:val="Page Numbers (Bottom of Page)"/>
        <w:docPartUnique/>
      </w:docPartObj>
    </w:sdtPr>
    <w:sdtContent>
      <w:p w:rsidR="00AA06E1" w:rsidRDefault="00AA06E1">
        <w:pPr>
          <w:pStyle w:val="Piedepgina"/>
          <w:jc w:val="right"/>
        </w:pPr>
        <w:r>
          <w:fldChar w:fldCharType="begin"/>
        </w:r>
        <w:r>
          <w:instrText>PAGE   \* MERGEFORMAT</w:instrText>
        </w:r>
        <w:r>
          <w:fldChar w:fldCharType="separate"/>
        </w:r>
        <w:r>
          <w:rPr>
            <w:noProof/>
          </w:rPr>
          <w:t>4</w:t>
        </w:r>
        <w:r>
          <w:fldChar w:fldCharType="end"/>
        </w:r>
      </w:p>
    </w:sdtContent>
  </w:sdt>
  <w:p w:rsidR="00AA06E1" w:rsidRDefault="00AA06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B47" w:rsidRDefault="006A5B47" w:rsidP="00376922">
      <w:pPr>
        <w:spacing w:after="0" w:line="240" w:lineRule="auto"/>
      </w:pPr>
      <w:r>
        <w:separator/>
      </w:r>
    </w:p>
  </w:footnote>
  <w:footnote w:type="continuationSeparator" w:id="0">
    <w:p w:rsidR="006A5B47" w:rsidRDefault="006A5B47" w:rsidP="00376922">
      <w:pPr>
        <w:spacing w:after="0" w:line="240" w:lineRule="auto"/>
      </w:pPr>
      <w:r>
        <w:continuationSeparator/>
      </w:r>
    </w:p>
  </w:footnote>
  <w:footnote w:id="1">
    <w:p w:rsidR="00C11238" w:rsidRPr="00F5350D" w:rsidRDefault="00C11238" w:rsidP="006604FB">
      <w:pPr>
        <w:pStyle w:val="Textonotapie"/>
        <w:jc w:val="both"/>
        <w:rPr>
          <w:rFonts w:ascii="Agency FB" w:hAnsi="Agency FB"/>
          <w:sz w:val="24"/>
          <w:szCs w:val="24"/>
          <w:lang w:val="es-419"/>
        </w:rPr>
      </w:pPr>
      <w:r w:rsidRPr="00F5350D">
        <w:rPr>
          <w:rStyle w:val="Refdenotaalpie"/>
          <w:rFonts w:ascii="Agency FB" w:hAnsi="Agency FB"/>
          <w:sz w:val="24"/>
          <w:szCs w:val="24"/>
        </w:rPr>
        <w:footnoteRef/>
      </w:r>
      <w:r w:rsidRPr="00F5350D">
        <w:rPr>
          <w:rFonts w:ascii="Agency FB" w:hAnsi="Agency FB"/>
          <w:sz w:val="24"/>
          <w:szCs w:val="24"/>
        </w:rPr>
        <w:t xml:space="preserve"> </w:t>
      </w:r>
      <w:r w:rsidRPr="00F5350D">
        <w:rPr>
          <w:rFonts w:ascii="Agency FB" w:hAnsi="Agency FB"/>
          <w:sz w:val="24"/>
          <w:szCs w:val="24"/>
          <w:lang w:val="es-419"/>
        </w:rPr>
        <w:t>Se decide en Sala Unitaria, por cuanto se trata de un auto que desata una consulta y no de la imposición misma de la sanción en los eventos en los que el Tribunal imparte la orden en primera instancia. Esto, siguiendo lo reglado por el artículo 35 del CGP.</w:t>
      </w:r>
    </w:p>
  </w:footnote>
  <w:footnote w:id="2">
    <w:p w:rsidR="00376922" w:rsidRDefault="00376922" w:rsidP="00376922">
      <w:pPr>
        <w:pStyle w:val="Textonotapie"/>
        <w:jc w:val="both"/>
        <w:rPr>
          <w:rFonts w:ascii="Agency FB" w:hAnsi="Agency FB"/>
          <w:sz w:val="24"/>
          <w:szCs w:val="24"/>
          <w:lang w:val="es-MX"/>
        </w:rPr>
      </w:pPr>
      <w:r>
        <w:rPr>
          <w:rStyle w:val="Refdenotaalpie"/>
          <w:rFonts w:ascii="Agency FB" w:hAnsi="Agency FB"/>
          <w:sz w:val="24"/>
          <w:szCs w:val="24"/>
        </w:rPr>
        <w:footnoteRef/>
      </w:r>
      <w:r>
        <w:rPr>
          <w:rFonts w:ascii="Agency FB" w:hAnsi="Agency FB"/>
          <w:sz w:val="24"/>
          <w:szCs w:val="24"/>
        </w:rPr>
        <w:t xml:space="preserve"> </w:t>
      </w:r>
      <w:r>
        <w:rPr>
          <w:rFonts w:ascii="Agency FB" w:hAnsi="Agency FB"/>
          <w:sz w:val="24"/>
          <w:szCs w:val="24"/>
          <w:lang w:val="es-MX"/>
        </w:rPr>
        <w:t xml:space="preserve">Sentencia T-191de 2009. </w:t>
      </w:r>
    </w:p>
  </w:footnote>
  <w:footnote w:id="3">
    <w:p w:rsidR="00376922" w:rsidRDefault="00376922" w:rsidP="00376922">
      <w:pPr>
        <w:pStyle w:val="Textonotapie"/>
        <w:jc w:val="both"/>
        <w:rPr>
          <w:rFonts w:ascii="Agency FB" w:hAnsi="Agency FB"/>
          <w:sz w:val="24"/>
          <w:szCs w:val="24"/>
        </w:rPr>
      </w:pPr>
      <w:r>
        <w:rPr>
          <w:rFonts w:ascii="Agency FB" w:hAnsi="Agency FB"/>
          <w:sz w:val="24"/>
          <w:szCs w:val="24"/>
          <w:vertAlign w:val="superscript"/>
        </w:rPr>
        <w:footnoteRef/>
      </w:r>
      <w:r>
        <w:rPr>
          <w:rFonts w:ascii="Agency FB" w:hAnsi="Agency FB"/>
          <w:sz w:val="24"/>
          <w:szCs w:val="24"/>
        </w:rPr>
        <w:t xml:space="preserve"> M.P. Marco Gerardo Monroy Cabra.</w:t>
      </w:r>
    </w:p>
  </w:footnote>
  <w:footnote w:id="4">
    <w:p w:rsidR="00376922" w:rsidRDefault="00376922" w:rsidP="00376922">
      <w:pPr>
        <w:pStyle w:val="Textonotapie"/>
        <w:jc w:val="both"/>
        <w:rPr>
          <w:rFonts w:ascii="Agency FB" w:hAnsi="Agency FB"/>
          <w:sz w:val="24"/>
          <w:szCs w:val="24"/>
        </w:rPr>
      </w:pPr>
      <w:r>
        <w:rPr>
          <w:rFonts w:ascii="Agency FB" w:hAnsi="Agency FB"/>
          <w:sz w:val="24"/>
          <w:szCs w:val="24"/>
          <w:vertAlign w:val="superscript"/>
        </w:rPr>
        <w:footnoteRef/>
      </w:r>
      <w:r>
        <w:rPr>
          <w:rFonts w:ascii="Agency FB" w:hAnsi="Agency FB"/>
          <w:sz w:val="24"/>
          <w:szCs w:val="24"/>
        </w:rPr>
        <w:t xml:space="preserve"> Sentencia T-191/09 (M.P. Humberto Sierra Porto).</w:t>
      </w:r>
    </w:p>
  </w:footnote>
  <w:footnote w:id="5">
    <w:p w:rsidR="00376922" w:rsidRDefault="00376922" w:rsidP="00376922">
      <w:pPr>
        <w:pStyle w:val="Textonotapie"/>
        <w:jc w:val="both"/>
        <w:rPr>
          <w:rFonts w:ascii="Agency FB" w:hAnsi="Agency FB"/>
          <w:sz w:val="24"/>
          <w:szCs w:val="24"/>
        </w:rPr>
      </w:pPr>
      <w:r>
        <w:rPr>
          <w:rFonts w:ascii="Agency FB" w:hAnsi="Agency FB"/>
          <w:sz w:val="24"/>
          <w:szCs w:val="24"/>
          <w:vertAlign w:val="superscript"/>
        </w:rPr>
        <w:footnoteRef/>
      </w:r>
      <w:r>
        <w:rPr>
          <w:rFonts w:ascii="Agency FB" w:hAnsi="Agency FB"/>
          <w:sz w:val="24"/>
          <w:szCs w:val="24"/>
        </w:rPr>
        <w:t xml:space="preserve"> Ibídem.</w:t>
      </w:r>
    </w:p>
  </w:footnote>
  <w:footnote w:id="6">
    <w:p w:rsidR="00376922" w:rsidRDefault="00376922" w:rsidP="00376922">
      <w:pPr>
        <w:pStyle w:val="Textonotapie"/>
        <w:jc w:val="both"/>
        <w:rPr>
          <w:rFonts w:ascii="Agency FB" w:hAnsi="Agency FB"/>
          <w:sz w:val="24"/>
          <w:szCs w:val="24"/>
        </w:rPr>
      </w:pPr>
      <w:r>
        <w:rPr>
          <w:rStyle w:val="Refdenotaalpie"/>
          <w:rFonts w:ascii="Agency FB" w:hAnsi="Agency FB"/>
          <w:sz w:val="24"/>
          <w:szCs w:val="24"/>
        </w:rPr>
        <w:footnoteRef/>
      </w:r>
      <w:r>
        <w:rPr>
          <w:rFonts w:ascii="Agency FB" w:hAnsi="Agency FB"/>
          <w:sz w:val="24"/>
          <w:szCs w:val="24"/>
        </w:rPr>
        <w:t xml:space="preserve"> Sentencias T-553/02 y T-368/05.</w:t>
      </w:r>
    </w:p>
  </w:footnote>
  <w:footnote w:id="7">
    <w:p w:rsidR="00376922" w:rsidRDefault="00376922" w:rsidP="00376922">
      <w:pPr>
        <w:pStyle w:val="Textonotapie"/>
        <w:jc w:val="both"/>
        <w:rPr>
          <w:rFonts w:ascii="Agency FB" w:hAnsi="Agency FB"/>
          <w:sz w:val="24"/>
          <w:szCs w:val="24"/>
        </w:rPr>
      </w:pPr>
      <w:r>
        <w:rPr>
          <w:rStyle w:val="Refdenotaalpie"/>
          <w:rFonts w:ascii="Agency FB" w:hAnsi="Agency FB"/>
          <w:sz w:val="24"/>
          <w:szCs w:val="24"/>
        </w:rPr>
        <w:footnoteRef/>
      </w:r>
      <w:r>
        <w:rPr>
          <w:rFonts w:ascii="Agency FB" w:hAnsi="Agency FB"/>
          <w:sz w:val="24"/>
          <w:szCs w:val="24"/>
        </w:rPr>
        <w:t xml:space="preserve"> Sentencia T-368/05.</w:t>
      </w:r>
    </w:p>
  </w:footnote>
  <w:footnote w:id="8">
    <w:p w:rsidR="00376922" w:rsidRDefault="00376922" w:rsidP="00376922">
      <w:pPr>
        <w:pStyle w:val="Textonotapie"/>
        <w:jc w:val="both"/>
        <w:rPr>
          <w:rFonts w:ascii="Agency FB" w:hAnsi="Agency FB"/>
          <w:sz w:val="24"/>
          <w:szCs w:val="24"/>
          <w:lang w:val="es-419"/>
        </w:rPr>
      </w:pPr>
      <w:r>
        <w:rPr>
          <w:rStyle w:val="Refdenotaalpie"/>
          <w:rFonts w:ascii="Agency FB" w:hAnsi="Agency FB"/>
          <w:sz w:val="24"/>
          <w:szCs w:val="24"/>
        </w:rPr>
        <w:footnoteRef/>
      </w:r>
      <w:r>
        <w:rPr>
          <w:rFonts w:ascii="Agency FB" w:hAnsi="Agency FB"/>
          <w:sz w:val="24"/>
          <w:szCs w:val="24"/>
        </w:rPr>
        <w:t xml:space="preserve"> </w:t>
      </w:r>
      <w:r>
        <w:rPr>
          <w:rFonts w:ascii="Agency FB" w:hAnsi="Agency FB"/>
          <w:sz w:val="24"/>
          <w:szCs w:val="24"/>
          <w:lang w:val="es-419"/>
        </w:rPr>
        <w:t>Sentencia T-1113 de 2005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22"/>
    <w:rsid w:val="000B03E7"/>
    <w:rsid w:val="000F3FA9"/>
    <w:rsid w:val="00141BD6"/>
    <w:rsid w:val="00164B31"/>
    <w:rsid w:val="001C051E"/>
    <w:rsid w:val="001D1682"/>
    <w:rsid w:val="001E3395"/>
    <w:rsid w:val="001F6548"/>
    <w:rsid w:val="0020125D"/>
    <w:rsid w:val="00216AD7"/>
    <w:rsid w:val="002472E1"/>
    <w:rsid w:val="00320BA0"/>
    <w:rsid w:val="00327B07"/>
    <w:rsid w:val="0036648D"/>
    <w:rsid w:val="003763B3"/>
    <w:rsid w:val="00376922"/>
    <w:rsid w:val="003A38E4"/>
    <w:rsid w:val="003B34DB"/>
    <w:rsid w:val="003F223D"/>
    <w:rsid w:val="0041154A"/>
    <w:rsid w:val="00422D3C"/>
    <w:rsid w:val="004234B6"/>
    <w:rsid w:val="004C511B"/>
    <w:rsid w:val="005302A2"/>
    <w:rsid w:val="005A0B0D"/>
    <w:rsid w:val="006003BA"/>
    <w:rsid w:val="00614871"/>
    <w:rsid w:val="00630F4B"/>
    <w:rsid w:val="006604FB"/>
    <w:rsid w:val="00671081"/>
    <w:rsid w:val="006A5B47"/>
    <w:rsid w:val="006B1FAA"/>
    <w:rsid w:val="00701BAF"/>
    <w:rsid w:val="00753D4B"/>
    <w:rsid w:val="0079733B"/>
    <w:rsid w:val="007B22F2"/>
    <w:rsid w:val="007C559D"/>
    <w:rsid w:val="0087095B"/>
    <w:rsid w:val="00880521"/>
    <w:rsid w:val="00881165"/>
    <w:rsid w:val="00890AEE"/>
    <w:rsid w:val="008D0B34"/>
    <w:rsid w:val="008D18EA"/>
    <w:rsid w:val="00960DDD"/>
    <w:rsid w:val="009A5EDA"/>
    <w:rsid w:val="009B2195"/>
    <w:rsid w:val="009C086A"/>
    <w:rsid w:val="00A30C00"/>
    <w:rsid w:val="00A67AF8"/>
    <w:rsid w:val="00A74A77"/>
    <w:rsid w:val="00A94AED"/>
    <w:rsid w:val="00AA06E1"/>
    <w:rsid w:val="00AD301C"/>
    <w:rsid w:val="00B24F13"/>
    <w:rsid w:val="00B30F43"/>
    <w:rsid w:val="00B5498C"/>
    <w:rsid w:val="00B6535A"/>
    <w:rsid w:val="00B767E2"/>
    <w:rsid w:val="00BB50E7"/>
    <w:rsid w:val="00C11238"/>
    <w:rsid w:val="00C11EC1"/>
    <w:rsid w:val="00C1630E"/>
    <w:rsid w:val="00C624D5"/>
    <w:rsid w:val="00CA692D"/>
    <w:rsid w:val="00D05666"/>
    <w:rsid w:val="00D37C96"/>
    <w:rsid w:val="00D529DE"/>
    <w:rsid w:val="00D5467F"/>
    <w:rsid w:val="00D62D39"/>
    <w:rsid w:val="00DD7200"/>
    <w:rsid w:val="00DF10F5"/>
    <w:rsid w:val="00DF3DB4"/>
    <w:rsid w:val="00DF4C66"/>
    <w:rsid w:val="00DF7949"/>
    <w:rsid w:val="00E10784"/>
    <w:rsid w:val="00E17E70"/>
    <w:rsid w:val="00E64DDC"/>
    <w:rsid w:val="00E72620"/>
    <w:rsid w:val="00EA4798"/>
    <w:rsid w:val="00F17908"/>
    <w:rsid w:val="00F4466F"/>
    <w:rsid w:val="00F475C3"/>
    <w:rsid w:val="00F62514"/>
    <w:rsid w:val="00F97079"/>
    <w:rsid w:val="00FF10E9"/>
    <w:rsid w:val="00FF46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B91B7-D449-4587-BC32-5EF4C018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
    <w:uiPriority w:val="99"/>
    <w:unhideWhenUsed/>
    <w:qFormat/>
    <w:rsid w:val="00376922"/>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f Car2"/>
    <w:link w:val="Textonotapie"/>
    <w:uiPriority w:val="99"/>
    <w:semiHidden/>
    <w:rsid w:val="00376922"/>
    <w:rPr>
      <w:rFonts w:ascii="Calibri" w:eastAsia="Calibri" w:hAnsi="Calibri" w:cs="Times New Roman"/>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nhideWhenUsed/>
    <w:rsid w:val="00376922"/>
    <w:rPr>
      <w:vertAlign w:val="superscript"/>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f Car1,f Car"/>
    <w:uiPriority w:val="99"/>
    <w:locked/>
    <w:rsid w:val="00C11238"/>
    <w:rPr>
      <w:lang w:val="es-ES" w:eastAsia="es-ES" w:bidi="ar-SA"/>
    </w:rPr>
  </w:style>
  <w:style w:type="paragraph" w:styleId="Textodeglobo">
    <w:name w:val="Balloon Text"/>
    <w:basedOn w:val="Normal"/>
    <w:link w:val="TextodegloboCar"/>
    <w:uiPriority w:val="99"/>
    <w:semiHidden/>
    <w:unhideWhenUsed/>
    <w:rsid w:val="00141BD6"/>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141BD6"/>
    <w:rPr>
      <w:rFonts w:ascii="Segoe UI" w:hAnsi="Segoe UI" w:cs="Segoe UI"/>
      <w:sz w:val="18"/>
      <w:szCs w:val="18"/>
      <w:lang w:eastAsia="en-US"/>
    </w:rPr>
  </w:style>
  <w:style w:type="paragraph" w:styleId="Encabezado">
    <w:name w:val="header"/>
    <w:basedOn w:val="Normal"/>
    <w:link w:val="EncabezadoCar"/>
    <w:uiPriority w:val="99"/>
    <w:unhideWhenUsed/>
    <w:rsid w:val="00AA06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06E1"/>
    <w:rPr>
      <w:sz w:val="22"/>
      <w:szCs w:val="22"/>
      <w:lang w:val="es-ES" w:eastAsia="en-US"/>
    </w:rPr>
  </w:style>
  <w:style w:type="paragraph" w:styleId="Piedepgina">
    <w:name w:val="footer"/>
    <w:basedOn w:val="Normal"/>
    <w:link w:val="PiedepginaCar"/>
    <w:uiPriority w:val="99"/>
    <w:unhideWhenUsed/>
    <w:rsid w:val="00AA06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06E1"/>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02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BC173-77BF-44F1-9FBA-05AAD39B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1607</Words>
  <Characters>8841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Grisales</dc:creator>
  <cp:keywords/>
  <dc:description/>
  <cp:lastModifiedBy>Jaime Alberto Saraza Naranjo</cp:lastModifiedBy>
  <cp:revision>4</cp:revision>
  <cp:lastPrinted>2018-03-20T19:02:00Z</cp:lastPrinted>
  <dcterms:created xsi:type="dcterms:W3CDTF">2018-03-20T18:54:00Z</dcterms:created>
  <dcterms:modified xsi:type="dcterms:W3CDTF">2018-03-20T19:03:00Z</dcterms:modified>
</cp:coreProperties>
</file>