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5F" w:rsidRPr="00A23384" w:rsidRDefault="0019795F" w:rsidP="0019795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19795F" w:rsidRPr="0019795F" w:rsidRDefault="0019795F" w:rsidP="0019795F">
      <w:pPr>
        <w:pStyle w:val="Sinespaciado"/>
        <w:jc w:val="both"/>
        <w:rPr>
          <w:rFonts w:asciiTheme="minorHAnsi" w:eastAsia="Calibri" w:hAnsiTheme="minorHAnsi"/>
          <w:sz w:val="18"/>
          <w:szCs w:val="18"/>
        </w:rPr>
      </w:pPr>
      <w:r w:rsidRPr="0019795F">
        <w:rPr>
          <w:rFonts w:asciiTheme="minorHAnsi" w:hAnsiTheme="minorHAnsi"/>
          <w:sz w:val="18"/>
          <w:szCs w:val="18"/>
        </w:rPr>
        <w:t>Providencia:</w:t>
      </w:r>
      <w:r w:rsidRPr="0019795F">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9795F">
        <w:rPr>
          <w:rFonts w:asciiTheme="minorHAnsi" w:hAnsiTheme="minorHAnsi"/>
          <w:sz w:val="18"/>
          <w:szCs w:val="18"/>
        </w:rPr>
        <w:t>Sentencia  - 1</w:t>
      </w:r>
      <w:r>
        <w:rPr>
          <w:rFonts w:asciiTheme="minorHAnsi" w:hAnsiTheme="minorHAnsi"/>
          <w:sz w:val="18"/>
          <w:szCs w:val="18"/>
        </w:rPr>
        <w:t>ª Instancia -1</w:t>
      </w:r>
      <w:r w:rsidRPr="0019795F">
        <w:rPr>
          <w:rFonts w:asciiTheme="minorHAnsi" w:hAnsiTheme="minorHAnsi"/>
          <w:sz w:val="18"/>
          <w:szCs w:val="18"/>
        </w:rPr>
        <w:t>2 de abril 2018</w:t>
      </w:r>
    </w:p>
    <w:p w:rsidR="0019795F" w:rsidRDefault="0019795F" w:rsidP="0019795F">
      <w:pPr>
        <w:pStyle w:val="Sinespaciado"/>
        <w:jc w:val="both"/>
        <w:rPr>
          <w:rFonts w:asciiTheme="minorHAnsi" w:eastAsia="Calibri" w:hAnsiTheme="minorHAnsi"/>
          <w:sz w:val="18"/>
          <w:szCs w:val="18"/>
        </w:rPr>
      </w:pPr>
      <w:r w:rsidRPr="0019795F">
        <w:rPr>
          <w:rFonts w:asciiTheme="minorHAnsi" w:eastAsia="Calibri" w:hAnsiTheme="minorHAnsi"/>
          <w:sz w:val="18"/>
          <w:szCs w:val="18"/>
        </w:rPr>
        <w:t>Radicación Nro. :</w:t>
      </w:r>
      <w:r w:rsidRPr="0019795F">
        <w:rPr>
          <w:rFonts w:asciiTheme="minorHAnsi" w:eastAsia="Calibri" w:hAnsiTheme="minorHAnsi"/>
          <w:sz w:val="18"/>
          <w:szCs w:val="18"/>
        </w:rPr>
        <w:tab/>
        <w:t xml:space="preserve">  </w:t>
      </w:r>
      <w:r w:rsidRPr="0019795F">
        <w:rPr>
          <w:rFonts w:asciiTheme="minorHAnsi" w:eastAsia="Calibri" w:hAnsiTheme="minorHAnsi"/>
          <w:sz w:val="18"/>
          <w:szCs w:val="18"/>
        </w:rPr>
        <w:tab/>
      </w:r>
      <w:r>
        <w:rPr>
          <w:rFonts w:asciiTheme="minorHAnsi" w:eastAsia="Calibri" w:hAnsiTheme="minorHAnsi"/>
          <w:sz w:val="18"/>
          <w:szCs w:val="18"/>
        </w:rPr>
        <w:tab/>
      </w:r>
      <w:r w:rsidRPr="0019795F">
        <w:rPr>
          <w:rFonts w:asciiTheme="minorHAnsi" w:eastAsia="Calibri" w:hAnsiTheme="minorHAnsi"/>
          <w:sz w:val="18"/>
          <w:szCs w:val="18"/>
        </w:rPr>
        <w:t>66001-22-13-000-2018-00083-00</w:t>
      </w:r>
      <w:r>
        <w:rPr>
          <w:rFonts w:asciiTheme="minorHAnsi" w:eastAsia="Calibri" w:hAnsiTheme="minorHAnsi"/>
          <w:sz w:val="18"/>
          <w:szCs w:val="18"/>
        </w:rPr>
        <w:t xml:space="preserve"> - </w:t>
      </w:r>
      <w:r w:rsidRPr="0019795F">
        <w:rPr>
          <w:rFonts w:asciiTheme="minorHAnsi" w:eastAsia="Calibri" w:hAnsiTheme="minorHAnsi"/>
          <w:sz w:val="18"/>
          <w:szCs w:val="18"/>
        </w:rPr>
        <w:t>66001-22-13-000-2018-00086-00</w:t>
      </w:r>
      <w:r>
        <w:rPr>
          <w:rFonts w:asciiTheme="minorHAnsi" w:eastAsia="Calibri" w:hAnsiTheme="minorHAnsi"/>
          <w:sz w:val="18"/>
          <w:szCs w:val="18"/>
        </w:rPr>
        <w:t xml:space="preserve"> y 6</w:t>
      </w:r>
      <w:r w:rsidRPr="0019795F">
        <w:rPr>
          <w:rFonts w:asciiTheme="minorHAnsi" w:eastAsia="Calibri" w:hAnsiTheme="minorHAnsi"/>
          <w:sz w:val="18"/>
          <w:szCs w:val="18"/>
        </w:rPr>
        <w:t>6001-22-13-000-2018-00092-00</w:t>
      </w:r>
    </w:p>
    <w:p w:rsidR="0019795F" w:rsidRPr="0019795F" w:rsidRDefault="0019795F" w:rsidP="0019795F">
      <w:pPr>
        <w:pStyle w:val="Sinespaciado"/>
        <w:jc w:val="both"/>
        <w:rPr>
          <w:rFonts w:asciiTheme="minorHAnsi" w:eastAsia="Calibri" w:hAnsiTheme="minorHAnsi"/>
          <w:sz w:val="18"/>
          <w:szCs w:val="18"/>
        </w:rPr>
      </w:pPr>
      <w:r w:rsidRPr="0019795F">
        <w:rPr>
          <w:rFonts w:asciiTheme="minorHAnsi" w:eastAsia="Calibri" w:hAnsiTheme="minorHAnsi"/>
          <w:sz w:val="18"/>
          <w:szCs w:val="18"/>
        </w:rPr>
        <w:t>Accionante:</w:t>
      </w:r>
      <w:r w:rsidRPr="0019795F">
        <w:rPr>
          <w:rFonts w:asciiTheme="minorHAnsi" w:eastAsia="Calibri" w:hAnsiTheme="minorHAnsi"/>
          <w:sz w:val="18"/>
          <w:szCs w:val="18"/>
        </w:rPr>
        <w:tab/>
      </w:r>
      <w:r>
        <w:rPr>
          <w:rFonts w:asciiTheme="minorHAnsi" w:eastAsia="Calibri" w:hAnsiTheme="minorHAnsi"/>
          <w:sz w:val="18"/>
          <w:szCs w:val="18"/>
        </w:rPr>
        <w:tab/>
      </w:r>
      <w:r w:rsidRPr="0019795F">
        <w:rPr>
          <w:rFonts w:asciiTheme="minorHAnsi" w:eastAsia="Calibri" w:hAnsiTheme="minorHAnsi"/>
          <w:sz w:val="18"/>
          <w:szCs w:val="18"/>
        </w:rPr>
        <w:tab/>
        <w:t>Rodolfo Morales Herrera.</w:t>
      </w:r>
    </w:p>
    <w:p w:rsidR="0019795F" w:rsidRPr="0019795F" w:rsidRDefault="0019795F" w:rsidP="0019795F">
      <w:pPr>
        <w:pStyle w:val="Sinespaciado"/>
        <w:jc w:val="both"/>
        <w:rPr>
          <w:rFonts w:asciiTheme="minorHAnsi" w:eastAsia="Calibri" w:hAnsiTheme="minorHAnsi"/>
          <w:sz w:val="18"/>
          <w:szCs w:val="18"/>
        </w:rPr>
      </w:pPr>
      <w:r w:rsidRPr="0019795F">
        <w:rPr>
          <w:rFonts w:asciiTheme="minorHAnsi" w:eastAsia="Calibri" w:hAnsiTheme="minorHAnsi"/>
          <w:sz w:val="18"/>
          <w:szCs w:val="18"/>
        </w:rPr>
        <w:t xml:space="preserve">Accionado: </w:t>
      </w:r>
      <w:r w:rsidRPr="0019795F">
        <w:rPr>
          <w:rFonts w:asciiTheme="minorHAnsi" w:eastAsia="Calibri" w:hAnsiTheme="minorHAnsi"/>
          <w:sz w:val="18"/>
          <w:szCs w:val="18"/>
        </w:rPr>
        <w:tab/>
      </w:r>
      <w:r>
        <w:rPr>
          <w:rFonts w:asciiTheme="minorHAnsi" w:eastAsia="Calibri" w:hAnsiTheme="minorHAnsi"/>
          <w:sz w:val="18"/>
          <w:szCs w:val="18"/>
        </w:rPr>
        <w:tab/>
      </w:r>
      <w:r w:rsidRPr="0019795F">
        <w:rPr>
          <w:rFonts w:asciiTheme="minorHAnsi" w:eastAsia="Calibri" w:hAnsiTheme="minorHAnsi"/>
          <w:sz w:val="18"/>
          <w:szCs w:val="18"/>
        </w:rPr>
        <w:tab/>
        <w:t>Juzgado Cuarto Civil del Circuito local</w:t>
      </w:r>
    </w:p>
    <w:p w:rsidR="0019795F" w:rsidRPr="0019795F" w:rsidRDefault="0019795F" w:rsidP="0019795F">
      <w:pPr>
        <w:pStyle w:val="Sinespaciado"/>
        <w:jc w:val="both"/>
        <w:rPr>
          <w:rFonts w:asciiTheme="minorHAnsi" w:eastAsia="Calibri" w:hAnsiTheme="minorHAnsi"/>
          <w:sz w:val="18"/>
          <w:szCs w:val="18"/>
        </w:rPr>
      </w:pPr>
      <w:r w:rsidRPr="0019795F">
        <w:rPr>
          <w:rFonts w:asciiTheme="minorHAnsi" w:eastAsia="Calibri" w:hAnsiTheme="minorHAnsi"/>
          <w:sz w:val="18"/>
          <w:szCs w:val="18"/>
        </w:rPr>
        <w:t xml:space="preserve">Vinculado (s): </w:t>
      </w:r>
      <w:r w:rsidRPr="0019795F">
        <w:rPr>
          <w:rFonts w:asciiTheme="minorHAnsi" w:eastAsia="Calibri" w:hAnsiTheme="minorHAnsi"/>
          <w:sz w:val="18"/>
          <w:szCs w:val="18"/>
        </w:rPr>
        <w:tab/>
      </w:r>
      <w:r>
        <w:rPr>
          <w:rFonts w:asciiTheme="minorHAnsi" w:eastAsia="Calibri" w:hAnsiTheme="minorHAnsi"/>
          <w:sz w:val="18"/>
          <w:szCs w:val="18"/>
        </w:rPr>
        <w:tab/>
      </w:r>
      <w:r w:rsidRPr="0019795F">
        <w:rPr>
          <w:rFonts w:asciiTheme="minorHAnsi" w:eastAsia="Calibri" w:hAnsiTheme="minorHAnsi"/>
          <w:sz w:val="18"/>
          <w:szCs w:val="18"/>
        </w:rPr>
        <w:tab/>
        <w:t>Agente del Ministerio público local y la Defensoría del Pueblo Regional Risaralda.</w:t>
      </w:r>
    </w:p>
    <w:p w:rsidR="0019795F" w:rsidRPr="0019795F" w:rsidRDefault="0019795F" w:rsidP="0019795F">
      <w:pPr>
        <w:pStyle w:val="Sinespaciado"/>
        <w:jc w:val="both"/>
        <w:rPr>
          <w:rFonts w:asciiTheme="minorHAnsi" w:eastAsia="Calibri" w:hAnsiTheme="minorHAnsi"/>
          <w:sz w:val="18"/>
          <w:szCs w:val="18"/>
        </w:rPr>
      </w:pPr>
      <w:r w:rsidRPr="0019795F">
        <w:rPr>
          <w:rFonts w:asciiTheme="minorHAnsi" w:eastAsia="Calibri" w:hAnsiTheme="minorHAnsi"/>
          <w:sz w:val="18"/>
          <w:szCs w:val="18"/>
        </w:rPr>
        <w:t>Proceso:</w:t>
      </w:r>
      <w:r w:rsidRPr="0019795F">
        <w:rPr>
          <w:rFonts w:asciiTheme="minorHAnsi" w:eastAsia="Calibri" w:hAnsiTheme="minorHAnsi"/>
          <w:sz w:val="18"/>
          <w:szCs w:val="18"/>
        </w:rPr>
        <w:tab/>
      </w:r>
      <w:r w:rsidRPr="0019795F">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sidRPr="0019795F">
        <w:rPr>
          <w:rFonts w:asciiTheme="minorHAnsi" w:eastAsia="Calibri" w:hAnsiTheme="minorHAnsi"/>
          <w:sz w:val="18"/>
          <w:szCs w:val="18"/>
        </w:rPr>
        <w:t>Tutela</w:t>
      </w:r>
    </w:p>
    <w:p w:rsidR="0019795F" w:rsidRPr="0019795F" w:rsidRDefault="0019795F" w:rsidP="0019795F">
      <w:pPr>
        <w:pStyle w:val="Sinespaciado"/>
        <w:jc w:val="both"/>
        <w:rPr>
          <w:rFonts w:asciiTheme="minorHAnsi" w:eastAsia="Calibri" w:hAnsiTheme="minorHAnsi"/>
          <w:sz w:val="18"/>
          <w:szCs w:val="18"/>
        </w:rPr>
      </w:pPr>
      <w:r w:rsidRPr="0019795F">
        <w:rPr>
          <w:rFonts w:asciiTheme="minorHAnsi" w:eastAsia="Calibri" w:hAnsiTheme="minorHAnsi"/>
          <w:sz w:val="18"/>
          <w:szCs w:val="18"/>
        </w:rPr>
        <w:t>Magistrado Ponente:</w:t>
      </w:r>
      <w:r w:rsidRPr="0019795F">
        <w:rPr>
          <w:rFonts w:asciiTheme="minorHAnsi" w:eastAsia="Calibri" w:hAnsiTheme="minorHAnsi"/>
          <w:sz w:val="18"/>
          <w:szCs w:val="18"/>
        </w:rPr>
        <w:tab/>
      </w:r>
      <w:r>
        <w:rPr>
          <w:rFonts w:asciiTheme="minorHAnsi" w:eastAsia="Calibri" w:hAnsiTheme="minorHAnsi"/>
          <w:sz w:val="18"/>
          <w:szCs w:val="18"/>
        </w:rPr>
        <w:tab/>
      </w:r>
      <w:r w:rsidRPr="0019795F">
        <w:rPr>
          <w:rFonts w:asciiTheme="minorHAnsi" w:eastAsia="Calibri" w:hAnsiTheme="minorHAnsi"/>
          <w:sz w:val="18"/>
          <w:szCs w:val="18"/>
        </w:rPr>
        <w:t>JAIME ALBERTO SARAZA NARANJO</w:t>
      </w:r>
    </w:p>
    <w:p w:rsidR="0019795F" w:rsidRPr="0019795F" w:rsidRDefault="0019795F" w:rsidP="0019795F">
      <w:pPr>
        <w:pStyle w:val="Sinespaciado"/>
        <w:jc w:val="both"/>
        <w:rPr>
          <w:rFonts w:asciiTheme="minorHAnsi" w:eastAsia="Calibri" w:hAnsiTheme="minorHAnsi"/>
          <w:sz w:val="18"/>
          <w:szCs w:val="18"/>
        </w:rPr>
      </w:pPr>
    </w:p>
    <w:p w:rsidR="0019795F" w:rsidRDefault="0019795F" w:rsidP="0019795F">
      <w:pPr>
        <w:pStyle w:val="Sinespaciado"/>
        <w:jc w:val="both"/>
        <w:rPr>
          <w:rFonts w:asciiTheme="minorHAnsi" w:hAnsiTheme="minorHAnsi"/>
          <w:sz w:val="18"/>
          <w:szCs w:val="18"/>
        </w:rPr>
      </w:pPr>
      <w:r w:rsidRPr="0019795F">
        <w:rPr>
          <w:rFonts w:asciiTheme="minorHAnsi" w:hAnsiTheme="minorHAnsi"/>
          <w:sz w:val="18"/>
          <w:szCs w:val="18"/>
        </w:rPr>
        <w:t xml:space="preserve">Temas: </w:t>
      </w:r>
      <w:r w:rsidRPr="0019795F">
        <w:rPr>
          <w:rFonts w:asciiTheme="minorHAnsi" w:hAnsiTheme="minorHAnsi"/>
          <w:sz w:val="18"/>
          <w:szCs w:val="18"/>
        </w:rPr>
        <w:tab/>
      </w:r>
      <w:r w:rsidRPr="0019795F">
        <w:rPr>
          <w:rFonts w:asciiTheme="minorHAnsi" w:hAnsiTheme="minorHAnsi"/>
          <w:sz w:val="18"/>
          <w:szCs w:val="18"/>
        </w:rPr>
        <w:tab/>
      </w:r>
      <w:r>
        <w:rPr>
          <w:rFonts w:asciiTheme="minorHAnsi" w:hAnsiTheme="minorHAnsi"/>
          <w:sz w:val="18"/>
          <w:szCs w:val="18"/>
        </w:rPr>
        <w:tab/>
      </w:r>
      <w:r w:rsidRPr="0019795F">
        <w:rPr>
          <w:rFonts w:asciiTheme="minorHAnsi" w:hAnsiTheme="minorHAnsi"/>
          <w:sz w:val="18"/>
          <w:szCs w:val="18"/>
        </w:rPr>
        <w:tab/>
      </w:r>
      <w:r w:rsidRPr="0019795F">
        <w:rPr>
          <w:rFonts w:asciiTheme="minorHAnsi" w:hAnsiTheme="minorHAnsi"/>
          <w:b/>
          <w:sz w:val="18"/>
          <w:szCs w:val="18"/>
        </w:rPr>
        <w:t xml:space="preserve">DEBIDO PROCESO JUDICIAL / ACCIÓN POPULAR / </w:t>
      </w:r>
      <w:r>
        <w:rPr>
          <w:rFonts w:asciiTheme="minorHAnsi" w:hAnsiTheme="minorHAnsi"/>
          <w:b/>
          <w:sz w:val="18"/>
          <w:szCs w:val="18"/>
        </w:rPr>
        <w:t xml:space="preserve">IDENTIDAD DE ACCIONES DE </w:t>
      </w:r>
      <w:r w:rsidRPr="0019795F">
        <w:rPr>
          <w:rFonts w:asciiTheme="minorHAnsi" w:hAnsiTheme="minorHAnsi"/>
          <w:b/>
          <w:sz w:val="18"/>
          <w:szCs w:val="18"/>
        </w:rPr>
        <w:t xml:space="preserve">TUTELA / </w:t>
      </w:r>
      <w:r>
        <w:rPr>
          <w:rFonts w:asciiTheme="minorHAnsi" w:hAnsiTheme="minorHAnsi"/>
          <w:b/>
          <w:sz w:val="18"/>
          <w:szCs w:val="18"/>
        </w:rPr>
        <w:t>PREMATURA</w:t>
      </w:r>
      <w:r w:rsidRPr="0019795F">
        <w:rPr>
          <w:rFonts w:asciiTheme="minorHAnsi" w:hAnsiTheme="minorHAnsi"/>
          <w:b/>
          <w:sz w:val="18"/>
          <w:szCs w:val="18"/>
        </w:rPr>
        <w:t xml:space="preserve"> / </w:t>
      </w:r>
      <w:r>
        <w:rPr>
          <w:rFonts w:asciiTheme="minorHAnsi" w:hAnsiTheme="minorHAnsi"/>
          <w:b/>
          <w:sz w:val="18"/>
          <w:szCs w:val="18"/>
        </w:rPr>
        <w:t xml:space="preserve">INEXISTENCIA DEL PROCESO / IMPROCEDENTE / NIEGA - </w:t>
      </w:r>
      <w:r w:rsidRPr="0019795F">
        <w:rPr>
          <w:rFonts w:asciiTheme="minorHAnsi" w:hAnsiTheme="minorHAnsi"/>
          <w:sz w:val="18"/>
          <w:szCs w:val="18"/>
        </w:rPr>
        <w:t xml:space="preserve"> Es decir, que hay identidad de partes, pues el accionante en todos los casos es Rodolfo Morales Herrera y el accionado es el Juzgado Cuarto Civil del Circuito locales; los hechos y las pretensiones coinciden plenamente, a lo que se suma la invocación de los mismos derechos fundamentales.</w:t>
      </w:r>
    </w:p>
    <w:p w:rsidR="0019795F" w:rsidRDefault="0019795F" w:rsidP="0019795F">
      <w:pPr>
        <w:pStyle w:val="Sinespaciado"/>
        <w:jc w:val="both"/>
        <w:rPr>
          <w:rFonts w:asciiTheme="minorHAnsi" w:hAnsiTheme="minorHAnsi"/>
          <w:sz w:val="18"/>
          <w:szCs w:val="18"/>
        </w:rPr>
      </w:pPr>
      <w:r>
        <w:rPr>
          <w:rFonts w:asciiTheme="minorHAnsi" w:hAnsiTheme="minorHAnsi"/>
          <w:sz w:val="18"/>
          <w:szCs w:val="18"/>
        </w:rPr>
        <w:t>(…)</w:t>
      </w:r>
    </w:p>
    <w:p w:rsidR="0019795F" w:rsidRPr="0019795F" w:rsidRDefault="0019795F" w:rsidP="0019795F">
      <w:pPr>
        <w:pStyle w:val="Sinespaciado"/>
        <w:jc w:val="both"/>
        <w:rPr>
          <w:rFonts w:asciiTheme="minorHAnsi" w:hAnsiTheme="minorHAnsi"/>
          <w:sz w:val="18"/>
          <w:szCs w:val="18"/>
        </w:rPr>
      </w:pPr>
      <w:r w:rsidRPr="0019795F">
        <w:rPr>
          <w:rFonts w:asciiTheme="minorHAnsi" w:hAnsiTheme="minorHAnsi"/>
          <w:sz w:val="18"/>
          <w:szCs w:val="18"/>
        </w:rPr>
        <w:t>Como se ve, cada uno de ellos se cumple en este caso, sin perder de vista, adicionalmente, que los asuntos se encuentran en el mismo estado, sin fallo conocido aún, y ello dará lugar a la aplicación de la norma citada al inicio, y en consecuencia se negará la acción de tutela radicada con el número 2018-00092-00.</w:t>
      </w:r>
    </w:p>
    <w:p w:rsidR="0019795F" w:rsidRPr="0019795F" w:rsidRDefault="0019795F" w:rsidP="0019795F">
      <w:pPr>
        <w:pStyle w:val="Sinespaciado"/>
        <w:jc w:val="both"/>
        <w:rPr>
          <w:rFonts w:asciiTheme="minorHAnsi" w:hAnsiTheme="minorHAnsi"/>
          <w:sz w:val="18"/>
          <w:szCs w:val="18"/>
        </w:rPr>
      </w:pPr>
    </w:p>
    <w:p w:rsidR="0019795F" w:rsidRPr="0019795F" w:rsidRDefault="0019795F" w:rsidP="0019795F">
      <w:pPr>
        <w:pStyle w:val="Sinespaciado"/>
        <w:jc w:val="both"/>
        <w:rPr>
          <w:rFonts w:asciiTheme="minorHAnsi" w:hAnsiTheme="minorHAnsi"/>
          <w:sz w:val="18"/>
          <w:szCs w:val="18"/>
        </w:rPr>
      </w:pPr>
      <w:r w:rsidRPr="0019795F">
        <w:rPr>
          <w:rFonts w:asciiTheme="minorHAnsi" w:hAnsiTheme="minorHAnsi"/>
          <w:sz w:val="18"/>
          <w:szCs w:val="18"/>
        </w:rPr>
        <w:t xml:space="preserve">Respecto de la acción de tutela 2018-00086-00 (f. 3), que reprocha un proveído emitido en el trámite de la acción popular radicada con el número 2018-00038-00, también se memora que la Corte Constitucional precisa que la subsidiariedad puede darse en dos casos: cuando el proceso ya ha terminado, evento en el cual hay que analizar si se hizo uso de todos los mecanismos de defensa con que se contaba, para no revivir términos </w:t>
      </w:r>
      <w:proofErr w:type="spellStart"/>
      <w:r w:rsidRPr="0019795F">
        <w:rPr>
          <w:rFonts w:asciiTheme="minorHAnsi" w:hAnsiTheme="minorHAnsi"/>
          <w:sz w:val="18"/>
          <w:szCs w:val="18"/>
        </w:rPr>
        <w:t>precluidos</w:t>
      </w:r>
      <w:proofErr w:type="spellEnd"/>
      <w:r w:rsidRPr="0019795F">
        <w:rPr>
          <w:rFonts w:asciiTheme="minorHAnsi" w:hAnsiTheme="minorHAnsi"/>
          <w:sz w:val="18"/>
          <w:szCs w:val="18"/>
        </w:rPr>
        <w:t xml:space="preserve">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 Así puede leerse, por ejemplo, en la sentencia T-103 de 2014. </w:t>
      </w:r>
    </w:p>
    <w:p w:rsidR="0019795F" w:rsidRPr="0019795F" w:rsidRDefault="0019795F" w:rsidP="0019795F">
      <w:pPr>
        <w:pStyle w:val="Sinespaciado"/>
        <w:jc w:val="both"/>
        <w:rPr>
          <w:rFonts w:asciiTheme="minorHAnsi" w:hAnsiTheme="minorHAnsi"/>
          <w:sz w:val="18"/>
          <w:szCs w:val="18"/>
        </w:rPr>
      </w:pPr>
    </w:p>
    <w:p w:rsidR="0019795F" w:rsidRPr="0019795F" w:rsidRDefault="0019795F" w:rsidP="0019795F">
      <w:pPr>
        <w:pStyle w:val="Sinespaciado"/>
        <w:jc w:val="both"/>
        <w:rPr>
          <w:rFonts w:asciiTheme="minorHAnsi" w:hAnsiTheme="minorHAnsi"/>
          <w:sz w:val="18"/>
          <w:szCs w:val="18"/>
        </w:rPr>
      </w:pPr>
      <w:r w:rsidRPr="0019795F">
        <w:rPr>
          <w:rFonts w:asciiTheme="minorHAnsi" w:hAnsiTheme="minorHAnsi"/>
          <w:sz w:val="18"/>
          <w:szCs w:val="18"/>
        </w:rPr>
        <w:t>Si ello es así, es fácil observar que el Juzgado accionado dictó el auto que rechazó la demanda por falta de competencia y dispuso la remisión a su homólogo en la ciudad de Medellín, que es lo que, en últimas, genera esta protesta, el 22 de marzo de 2018, y lo notificó por estado el 23 del mismo mes (f. 18, 19).</w:t>
      </w:r>
    </w:p>
    <w:p w:rsidR="0019795F" w:rsidRPr="0019795F" w:rsidRDefault="0019795F" w:rsidP="0019795F">
      <w:pPr>
        <w:pStyle w:val="Sinespaciado"/>
        <w:jc w:val="both"/>
        <w:rPr>
          <w:rFonts w:asciiTheme="minorHAnsi" w:hAnsiTheme="minorHAnsi"/>
          <w:sz w:val="18"/>
          <w:szCs w:val="18"/>
        </w:rPr>
      </w:pPr>
    </w:p>
    <w:p w:rsidR="0019795F" w:rsidRDefault="0019795F" w:rsidP="0019795F">
      <w:pPr>
        <w:pStyle w:val="Sinespaciado"/>
        <w:jc w:val="both"/>
        <w:rPr>
          <w:rFonts w:asciiTheme="minorHAnsi" w:hAnsiTheme="minorHAnsi"/>
          <w:sz w:val="18"/>
          <w:szCs w:val="18"/>
        </w:rPr>
      </w:pPr>
      <w:r w:rsidRPr="0019795F">
        <w:rPr>
          <w:rFonts w:asciiTheme="minorHAnsi" w:hAnsiTheme="minorHAnsi"/>
          <w:sz w:val="18"/>
          <w:szCs w:val="18"/>
        </w:rPr>
        <w:t>Es evidente, entonces, que para cuando se instauró la presente acción, marzo 23 de 2018, el trámite del que se duele el demandante, se estaba surtiendo, al hallarse tal decisión apenas notificándose por estado y bien podría haber propuesto el recurso que estimara conducente, con lo que queda en evidencia la causal de improcedencia prevista en el numeral 1° del artículo 6° del Decreto 2591 de 1991, como quiera que no es esta vía un mecanismo adicional o alternativo de los instrumentos previstos para defender los intereses de quienes intervienen en un proceso, ni es posible anticiparse a las decisiones que, en el escenario natural, debe adoptar el funcionario que conoce de la acción popular, en caso de que se manifieste alguna inconformidad.</w:t>
      </w:r>
    </w:p>
    <w:p w:rsidR="0019795F" w:rsidRDefault="0019795F" w:rsidP="0019795F">
      <w:pPr>
        <w:pStyle w:val="Sinespaciado"/>
        <w:jc w:val="both"/>
        <w:rPr>
          <w:rFonts w:asciiTheme="minorHAnsi" w:hAnsiTheme="minorHAnsi"/>
          <w:sz w:val="18"/>
          <w:szCs w:val="18"/>
        </w:rPr>
      </w:pPr>
      <w:r>
        <w:rPr>
          <w:rFonts w:asciiTheme="minorHAnsi" w:hAnsiTheme="minorHAnsi"/>
          <w:sz w:val="18"/>
          <w:szCs w:val="18"/>
        </w:rPr>
        <w:t>(…)</w:t>
      </w:r>
    </w:p>
    <w:p w:rsidR="0019795F" w:rsidRDefault="0019795F" w:rsidP="0019795F">
      <w:pPr>
        <w:pStyle w:val="Sinespaciado"/>
        <w:jc w:val="both"/>
        <w:rPr>
          <w:rFonts w:asciiTheme="minorHAnsi" w:hAnsiTheme="minorHAnsi"/>
          <w:sz w:val="18"/>
          <w:szCs w:val="18"/>
        </w:rPr>
      </w:pPr>
      <w:r w:rsidRPr="0019795F">
        <w:rPr>
          <w:rFonts w:asciiTheme="minorHAnsi" w:hAnsiTheme="minorHAnsi"/>
          <w:sz w:val="18"/>
          <w:szCs w:val="18"/>
        </w:rPr>
        <w:t>Ahora, en relación con la tutela radicada al número 2018-00083-00 (f. 1) en la que el actor se duele de lo acontecido en la supuesta acción popular 2018-00026-00, de acuerdo con la respuesta que brindó el despacho judicial accionado, el amparo propuesto está llamado al fracaso, porque, si una acción de esta estirpe tiene como objetivo la protección inmediata de los derechos constitucionales fundamentales cuando se vean resquebrajados por acciones u omisiones de parte de quien se demanda, en el caso concreto, no hay de dónde colegir una situación semejante, dado que el asunto radicado bajo el número “2018-00026-00” es diferente a una acción popular, se trata de otra acción de tutela promovida por Gloria Mercedes Urbano Villada contra el Juzgado Segundo Civil  Municipal de Pereira, por lo que cualquier pedimento respecto de la misma se cae por su propio peso. Razón esta suficiente para concluir que se negará ese amparo.</w:t>
      </w:r>
      <w:bookmarkStart w:id="0" w:name="_GoBack"/>
      <w:bookmarkEnd w:id="0"/>
    </w:p>
    <w:p w:rsidR="0019795F" w:rsidRPr="0019795F" w:rsidRDefault="0019795F" w:rsidP="0019795F">
      <w:pPr>
        <w:pStyle w:val="Sinespaciado"/>
        <w:jc w:val="both"/>
        <w:rPr>
          <w:rFonts w:asciiTheme="minorHAnsi" w:hAnsiTheme="minorHAnsi"/>
          <w:sz w:val="18"/>
          <w:szCs w:val="18"/>
        </w:rPr>
      </w:pPr>
    </w:p>
    <w:p w:rsidR="0019795F" w:rsidRPr="0019795F" w:rsidRDefault="0019795F" w:rsidP="0019795F">
      <w:pPr>
        <w:pStyle w:val="Sinespaciado"/>
        <w:jc w:val="both"/>
        <w:rPr>
          <w:rFonts w:asciiTheme="minorHAnsi" w:hAnsiTheme="minorHAnsi"/>
          <w:sz w:val="18"/>
          <w:szCs w:val="18"/>
        </w:rPr>
      </w:pPr>
    </w:p>
    <w:p w:rsidR="0019795F" w:rsidRPr="0019795F" w:rsidRDefault="0019795F" w:rsidP="0019795F">
      <w:pPr>
        <w:pStyle w:val="Sinespaciado"/>
        <w:jc w:val="both"/>
        <w:rPr>
          <w:rFonts w:asciiTheme="minorHAnsi" w:hAnsiTheme="minorHAnsi"/>
          <w:sz w:val="18"/>
          <w:szCs w:val="18"/>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6"/>
          <w:szCs w:val="26"/>
          <w:lang w:val="es-ES" w:eastAsia="es-ES"/>
        </w:rPr>
      </w:pPr>
      <w:r>
        <w:rPr>
          <w:rFonts w:ascii="Gadugi" w:eastAsia="Times New Roman" w:hAnsi="Gadugi" w:cs="Times New Roman"/>
          <w:b/>
          <w:sz w:val="26"/>
          <w:szCs w:val="26"/>
          <w:lang w:val="es-ES" w:eastAsia="es-ES"/>
        </w:rPr>
        <w:t>T</w:t>
      </w:r>
      <w:r w:rsidRPr="004216BA">
        <w:rPr>
          <w:rFonts w:ascii="Gadugi" w:eastAsia="Times New Roman" w:hAnsi="Gadugi" w:cs="Times New Roman"/>
          <w:b/>
          <w:sz w:val="26"/>
          <w:szCs w:val="26"/>
          <w:lang w:val="es-ES" w:eastAsia="es-ES"/>
        </w:rPr>
        <w:t xml:space="preserve">RIBUNAL SUPERIOR DEL DISTRITO JUDICIAL </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6"/>
          <w:szCs w:val="26"/>
          <w:lang w:val="es-ES" w:eastAsia="es-ES"/>
        </w:rPr>
      </w:pPr>
      <w:r w:rsidRPr="004216BA">
        <w:rPr>
          <w:rFonts w:ascii="Gadugi" w:eastAsia="Times New Roman" w:hAnsi="Gadugi" w:cs="Times New Roman"/>
          <w:b/>
          <w:sz w:val="26"/>
          <w:szCs w:val="26"/>
          <w:lang w:val="es-ES" w:eastAsia="es-ES"/>
        </w:rPr>
        <w:t xml:space="preserve">          SALA DE DECISIÓN CIVIL FAMILIA </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Magistrado: Jaime Alberto Saraza Naranjo</w:t>
      </w:r>
    </w:p>
    <w:p w:rsidR="004216BA" w:rsidRPr="001B7323"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4216BA">
        <w:rPr>
          <w:rFonts w:ascii="Gadugi" w:eastAsia="Times New Roman" w:hAnsi="Gadugi" w:cs="Times New Roman"/>
          <w:sz w:val="24"/>
          <w:szCs w:val="24"/>
          <w:lang w:val="es-ES" w:eastAsia="es-ES"/>
        </w:rPr>
        <w:t xml:space="preserve">Pereira, </w:t>
      </w:r>
      <w:r w:rsidR="001B7323">
        <w:rPr>
          <w:rFonts w:ascii="Gadugi" w:eastAsia="Times New Roman" w:hAnsi="Gadugi" w:cs="Times New Roman"/>
          <w:sz w:val="24"/>
          <w:szCs w:val="24"/>
          <w:lang w:val="es-419" w:eastAsia="es-ES"/>
        </w:rPr>
        <w:t>abril doce de dos mil dieciocho</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Expedientes</w:t>
      </w:r>
      <w:r w:rsidRPr="004216BA">
        <w:rPr>
          <w:rFonts w:ascii="Gadugi" w:eastAsia="Times New Roman" w:hAnsi="Gadugi" w:cs="Times New Roman"/>
          <w:sz w:val="24"/>
          <w:szCs w:val="24"/>
          <w:lang w:val="es-419" w:eastAsia="es-ES"/>
        </w:rPr>
        <w:t xml:space="preserve"> </w:t>
      </w:r>
      <w:r w:rsidRPr="004216BA">
        <w:rPr>
          <w:rFonts w:ascii="Gadugi" w:eastAsia="Times New Roman" w:hAnsi="Gadugi" w:cs="Times New Roman"/>
          <w:sz w:val="24"/>
          <w:szCs w:val="24"/>
          <w:lang w:val="es-ES" w:eastAsia="es-ES"/>
        </w:rPr>
        <w:t xml:space="preserve"> 66001-22-13-000-2018-00083-00</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lastRenderedPageBreak/>
        <w:t xml:space="preserve"> </w:t>
      </w:r>
      <w:r w:rsidRPr="004216BA">
        <w:rPr>
          <w:rFonts w:ascii="Gadugi" w:eastAsia="Times New Roman" w:hAnsi="Gadugi" w:cs="Times New Roman"/>
          <w:sz w:val="24"/>
          <w:szCs w:val="24"/>
          <w:lang w:val="es-ES" w:eastAsia="es-ES"/>
        </w:rPr>
        <w:tab/>
        <w:t xml:space="preserve">           66001-22-13-000-2018-00086-00</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t>66001-22-13-000-2018-00092-00</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Acta N°</w:t>
      </w:r>
      <w:r w:rsidRPr="004216BA">
        <w:rPr>
          <w:rFonts w:ascii="Gadugi" w:eastAsia="Times New Roman" w:hAnsi="Gadugi" w:cs="Times New Roman"/>
          <w:sz w:val="24"/>
          <w:szCs w:val="24"/>
          <w:lang w:val="es-419" w:eastAsia="es-ES"/>
        </w:rPr>
        <w:t xml:space="preserve"> </w:t>
      </w:r>
      <w:r w:rsidR="001B7323">
        <w:rPr>
          <w:rFonts w:ascii="Gadugi" w:eastAsia="Times New Roman" w:hAnsi="Gadugi" w:cs="Times New Roman"/>
          <w:sz w:val="24"/>
          <w:szCs w:val="24"/>
          <w:lang w:val="es-419" w:eastAsia="es-ES"/>
        </w:rPr>
        <w:t>105 de abril 12 de 2018</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left="708" w:firstLine="2127"/>
        <w:jc w:val="both"/>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Century Gothic"/>
          <w:b/>
          <w:sz w:val="24"/>
          <w:szCs w:val="24"/>
          <w:lang w:val="es-CO" w:eastAsia="es-ES"/>
        </w:rPr>
      </w:pPr>
      <w:r w:rsidRPr="004216BA">
        <w:rPr>
          <w:rFonts w:ascii="Gadugi" w:eastAsia="Times New Roman" w:hAnsi="Gadugi" w:cs="Century Gothic"/>
          <w:sz w:val="24"/>
          <w:szCs w:val="24"/>
          <w:lang w:val="es-ES" w:eastAsia="es-ES"/>
        </w:rPr>
        <w:t xml:space="preserve">Decide la Sala las acciones de tutela de la referencia promovidas por </w:t>
      </w:r>
      <w:r w:rsidRPr="004216BA">
        <w:rPr>
          <w:rFonts w:ascii="Gadugi" w:eastAsia="Times New Roman" w:hAnsi="Gadugi" w:cs="Century Gothic"/>
          <w:b/>
          <w:sz w:val="24"/>
          <w:szCs w:val="24"/>
          <w:lang w:val="es-ES" w:eastAsia="es-ES"/>
        </w:rPr>
        <w:t xml:space="preserve">Rodolfo Morales </w:t>
      </w:r>
      <w:r w:rsidR="00375AD1">
        <w:rPr>
          <w:rFonts w:ascii="Gadugi" w:eastAsia="Times New Roman" w:hAnsi="Gadugi" w:cs="Century Gothic"/>
          <w:b/>
          <w:sz w:val="24"/>
          <w:szCs w:val="24"/>
          <w:lang w:val="es-ES" w:eastAsia="es-ES"/>
        </w:rPr>
        <w:t>Herrera</w:t>
      </w:r>
      <w:r w:rsidRPr="004216BA">
        <w:rPr>
          <w:rFonts w:ascii="Gadugi" w:eastAsia="Times New Roman" w:hAnsi="Gadugi" w:cs="Century Gothic"/>
          <w:b/>
          <w:sz w:val="24"/>
          <w:szCs w:val="24"/>
          <w:lang w:val="es-419" w:eastAsia="es-ES"/>
        </w:rPr>
        <w:t xml:space="preserve"> </w:t>
      </w:r>
      <w:r w:rsidRPr="004216BA">
        <w:rPr>
          <w:rFonts w:ascii="Gadugi" w:eastAsia="Times New Roman" w:hAnsi="Gadugi" w:cs="Century Gothic"/>
          <w:bCs/>
          <w:sz w:val="24"/>
          <w:szCs w:val="24"/>
          <w:lang w:val="es-ES" w:eastAsia="es-ES"/>
        </w:rPr>
        <w:t>contra</w:t>
      </w:r>
      <w:r w:rsidRPr="004216BA">
        <w:rPr>
          <w:rFonts w:ascii="Gadugi" w:eastAsia="Times New Roman" w:hAnsi="Gadugi" w:cs="Century Gothic"/>
          <w:sz w:val="24"/>
          <w:szCs w:val="24"/>
          <w:lang w:val="es-ES" w:eastAsia="es-ES"/>
        </w:rPr>
        <w:t xml:space="preserve"> el </w:t>
      </w:r>
      <w:r w:rsidRPr="004216BA">
        <w:rPr>
          <w:rFonts w:ascii="Gadugi" w:eastAsia="Times New Roman" w:hAnsi="Gadugi" w:cs="Century Gothic"/>
          <w:b/>
          <w:sz w:val="24"/>
          <w:szCs w:val="24"/>
          <w:lang w:val="es-ES" w:eastAsia="es-ES"/>
        </w:rPr>
        <w:t>Juzgado Cuarto Civil del Circuito local</w:t>
      </w:r>
      <w:r w:rsidRPr="004216BA">
        <w:rPr>
          <w:rFonts w:ascii="Gadugi" w:eastAsia="Times New Roman" w:hAnsi="Gadugi" w:cs="Century Gothic"/>
          <w:sz w:val="24"/>
          <w:szCs w:val="24"/>
          <w:lang w:val="es-419" w:eastAsia="es-ES"/>
        </w:rPr>
        <w:t>, a la que fue</w:t>
      </w:r>
      <w:r w:rsidRPr="004216BA">
        <w:rPr>
          <w:rFonts w:ascii="Gadugi" w:eastAsia="Times New Roman" w:hAnsi="Gadugi" w:cs="Century Gothic"/>
          <w:sz w:val="24"/>
          <w:szCs w:val="24"/>
          <w:lang w:val="es-CO" w:eastAsia="es-ES"/>
        </w:rPr>
        <w:t>ron vinculados</w:t>
      </w:r>
      <w:r w:rsidRPr="004216BA">
        <w:rPr>
          <w:rFonts w:ascii="Gadugi" w:eastAsia="Times New Roman" w:hAnsi="Gadugi" w:cs="Century Gothic"/>
          <w:sz w:val="24"/>
          <w:szCs w:val="24"/>
          <w:lang w:val="es-419" w:eastAsia="es-ES"/>
        </w:rPr>
        <w:t xml:space="preserve"> el </w:t>
      </w:r>
      <w:r w:rsidRPr="004216BA">
        <w:rPr>
          <w:rFonts w:ascii="Gadugi" w:eastAsia="Times New Roman" w:hAnsi="Gadugi" w:cs="Century Gothic"/>
          <w:b/>
          <w:sz w:val="24"/>
          <w:szCs w:val="24"/>
          <w:lang w:val="es-419" w:eastAsia="es-ES"/>
        </w:rPr>
        <w:t>Agente del Ministerio público local y la Defensoría del Pueblo Regional Risaralda</w:t>
      </w:r>
      <w:r w:rsidRPr="004216BA">
        <w:rPr>
          <w:rFonts w:ascii="Gadugi" w:eastAsia="Times New Roman" w:hAnsi="Gadugi" w:cs="Century Gothic"/>
          <w:b/>
          <w:sz w:val="24"/>
          <w:szCs w:val="24"/>
          <w:lang w:val="es-CO" w:eastAsia="es-ES"/>
        </w:rPr>
        <w:t>.</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val="es-CO"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val="es-CO" w:eastAsia="es-ES"/>
        </w:rPr>
      </w:pPr>
    </w:p>
    <w:p w:rsidR="004216BA" w:rsidRPr="004216BA" w:rsidRDefault="004216BA" w:rsidP="008B4E16">
      <w:pPr>
        <w:keepNext/>
        <w:overflowPunct w:val="0"/>
        <w:autoSpaceDE w:val="0"/>
        <w:autoSpaceDN w:val="0"/>
        <w:adjustRightInd w:val="0"/>
        <w:spacing w:after="0" w:line="276" w:lineRule="auto"/>
        <w:ind w:firstLine="2835"/>
        <w:jc w:val="both"/>
        <w:textAlignment w:val="baseline"/>
        <w:outlineLvl w:val="3"/>
        <w:rPr>
          <w:rFonts w:ascii="Gadugi" w:eastAsia="Times New Roman" w:hAnsi="Gadugi" w:cs="Times New Roman"/>
          <w:b/>
          <w:sz w:val="24"/>
          <w:szCs w:val="24"/>
          <w:lang w:eastAsia="es-ES"/>
        </w:rPr>
      </w:pPr>
      <w:r w:rsidRPr="004216BA">
        <w:rPr>
          <w:rFonts w:ascii="Gadugi" w:eastAsia="Times New Roman" w:hAnsi="Gadugi" w:cs="Times New Roman"/>
          <w:b/>
          <w:sz w:val="24"/>
          <w:szCs w:val="24"/>
          <w:lang w:eastAsia="es-ES"/>
        </w:rPr>
        <w:t>ANTECEDENTES</w:t>
      </w:r>
    </w:p>
    <w:p w:rsidR="004216BA" w:rsidRPr="004216BA" w:rsidRDefault="004216BA" w:rsidP="008B4E16">
      <w:pPr>
        <w:tabs>
          <w:tab w:val="left" w:pos="7695"/>
        </w:tabs>
        <w:overflowPunct w:val="0"/>
        <w:autoSpaceDE w:val="0"/>
        <w:autoSpaceDN w:val="0"/>
        <w:adjustRightInd w:val="0"/>
        <w:spacing w:after="0" w:line="276" w:lineRule="auto"/>
        <w:ind w:firstLine="2835"/>
        <w:jc w:val="both"/>
        <w:textAlignment w:val="baseline"/>
        <w:rPr>
          <w:rFonts w:ascii="Gadugi" w:eastAsia="Times New Roman" w:hAnsi="Gadugi" w:cs="Century Gothic"/>
          <w:b/>
          <w:bCs/>
          <w:sz w:val="24"/>
          <w:szCs w:val="24"/>
          <w:lang w:val="es-ES" w:eastAsia="es-ES"/>
        </w:rPr>
      </w:pPr>
      <w:r w:rsidRPr="004216BA">
        <w:rPr>
          <w:rFonts w:ascii="Gadugi" w:eastAsia="Times New Roman" w:hAnsi="Gadugi" w:cs="Century Gothic"/>
          <w:b/>
          <w:bCs/>
          <w:sz w:val="24"/>
          <w:szCs w:val="24"/>
          <w:lang w:val="es-ES" w:eastAsia="es-ES"/>
        </w:rPr>
        <w:tab/>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Century Gothic"/>
          <w:sz w:val="24"/>
          <w:szCs w:val="24"/>
          <w:lang w:val="es-ES" w:eastAsia="es-ES"/>
        </w:rPr>
      </w:pPr>
    </w:p>
    <w:p w:rsidR="004216BA" w:rsidRPr="004216BA" w:rsidRDefault="004216BA" w:rsidP="008B4E16">
      <w:pPr>
        <w:spacing w:after="0" w:line="276" w:lineRule="auto"/>
        <w:ind w:firstLine="2835"/>
        <w:jc w:val="both"/>
        <w:rPr>
          <w:rFonts w:ascii="Gadugi" w:eastAsia="Times New Roman" w:hAnsi="Gadugi" w:cs="Century Gothic"/>
          <w:sz w:val="24"/>
          <w:szCs w:val="24"/>
          <w:lang w:val="es-419" w:eastAsia="es-ES"/>
        </w:rPr>
      </w:pPr>
      <w:r w:rsidRPr="004216BA">
        <w:rPr>
          <w:rFonts w:ascii="Gadugi" w:eastAsia="Times New Roman" w:hAnsi="Gadugi" w:cs="Century Gothic"/>
          <w:sz w:val="24"/>
          <w:szCs w:val="24"/>
          <w:lang w:val="es-CO" w:eastAsia="es-ES"/>
        </w:rPr>
        <w:t xml:space="preserve">Rodolfo Morales </w:t>
      </w:r>
      <w:r w:rsidR="00375AD1">
        <w:rPr>
          <w:rFonts w:ascii="Gadugi" w:eastAsia="Times New Roman" w:hAnsi="Gadugi" w:cs="Century Gothic"/>
          <w:sz w:val="24"/>
          <w:szCs w:val="24"/>
          <w:lang w:val="es-CO" w:eastAsia="es-ES"/>
        </w:rPr>
        <w:t>Herrera</w:t>
      </w:r>
      <w:r w:rsidRPr="004216BA">
        <w:rPr>
          <w:rFonts w:ascii="Gadugi" w:eastAsia="Times New Roman" w:hAnsi="Gadugi" w:cs="Century Gothic"/>
          <w:sz w:val="24"/>
          <w:szCs w:val="24"/>
          <w:lang w:val="es-CO" w:eastAsia="es-ES"/>
        </w:rPr>
        <w:t>, quien actúa en su propio nombre</w:t>
      </w:r>
      <w:r w:rsidRPr="004216BA">
        <w:rPr>
          <w:rFonts w:ascii="Gadugi" w:eastAsia="Times New Roman" w:hAnsi="Gadugi" w:cs="Century Gothic"/>
          <w:sz w:val="24"/>
          <w:szCs w:val="24"/>
          <w:lang w:val="es-ES" w:eastAsia="es-ES"/>
        </w:rPr>
        <w:t xml:space="preserve">, presentó tres acciones de tutela contra el Juzgado Cuarto Civil del Circuito de esta ciudad, </w:t>
      </w:r>
      <w:r w:rsidRPr="004216BA">
        <w:rPr>
          <w:rFonts w:ascii="Gadugi" w:eastAsia="Times New Roman" w:hAnsi="Gadugi" w:cs="Century Gothic"/>
          <w:sz w:val="24"/>
          <w:szCs w:val="24"/>
          <w:lang w:val="es-CO" w:eastAsia="es-ES"/>
        </w:rPr>
        <w:t xml:space="preserve">en las que aduce violación </w:t>
      </w:r>
      <w:r w:rsidRPr="004216BA">
        <w:rPr>
          <w:rFonts w:ascii="Gadugi" w:eastAsia="Times New Roman" w:hAnsi="Gadugi" w:cs="Century Gothic"/>
          <w:i/>
          <w:sz w:val="24"/>
          <w:szCs w:val="24"/>
          <w:lang w:val="es-CO" w:eastAsia="es-ES"/>
        </w:rPr>
        <w:t>“a las garantías procesales, debido proceso, art. 13 CN”.</w:t>
      </w:r>
    </w:p>
    <w:p w:rsidR="004216BA" w:rsidRPr="004216BA" w:rsidRDefault="004216BA" w:rsidP="008B4E16">
      <w:pPr>
        <w:spacing w:after="0" w:line="276" w:lineRule="auto"/>
        <w:ind w:firstLine="2835"/>
        <w:jc w:val="both"/>
        <w:rPr>
          <w:rFonts w:ascii="Gadugi" w:eastAsia="Times New Roman" w:hAnsi="Gadugi" w:cs="Century Gothic"/>
          <w:sz w:val="24"/>
          <w:szCs w:val="24"/>
          <w:lang w:val="es-419" w:eastAsia="es-ES"/>
        </w:rPr>
      </w:pPr>
    </w:p>
    <w:p w:rsidR="004216BA" w:rsidRPr="004216BA" w:rsidRDefault="004216BA" w:rsidP="008B4E16">
      <w:pPr>
        <w:spacing w:after="0" w:line="276" w:lineRule="auto"/>
        <w:ind w:firstLine="2835"/>
        <w:jc w:val="both"/>
        <w:rPr>
          <w:rFonts w:ascii="Gadugi" w:eastAsia="Times New Roman" w:hAnsi="Gadugi" w:cs="Century Gothic"/>
          <w:sz w:val="24"/>
          <w:szCs w:val="24"/>
          <w:lang w:val="es-CO" w:eastAsia="es-ES"/>
        </w:rPr>
      </w:pPr>
      <w:r w:rsidRPr="004216BA">
        <w:rPr>
          <w:rFonts w:ascii="Gadugi" w:eastAsia="Times New Roman" w:hAnsi="Gadugi" w:cs="Century Gothic"/>
          <w:sz w:val="24"/>
          <w:szCs w:val="24"/>
          <w:lang w:val="es-CO" w:eastAsia="es-ES"/>
        </w:rPr>
        <w:t>Aduce que actúa en la acci</w:t>
      </w:r>
      <w:r w:rsidR="00DA2108">
        <w:rPr>
          <w:rFonts w:ascii="Gadugi" w:eastAsia="Times New Roman" w:hAnsi="Gadugi" w:cs="Century Gothic"/>
          <w:sz w:val="24"/>
          <w:szCs w:val="24"/>
          <w:lang w:val="es-CO" w:eastAsia="es-ES"/>
        </w:rPr>
        <w:t>ón</w:t>
      </w:r>
      <w:r w:rsidRPr="004216BA">
        <w:rPr>
          <w:rFonts w:ascii="Gadugi" w:eastAsia="Times New Roman" w:hAnsi="Gadugi" w:cs="Century Gothic"/>
          <w:sz w:val="24"/>
          <w:szCs w:val="24"/>
          <w:lang w:val="es-CO" w:eastAsia="es-ES"/>
        </w:rPr>
        <w:t xml:space="preserve"> popular radicada con </w:t>
      </w:r>
      <w:r w:rsidR="00DA2108">
        <w:rPr>
          <w:rFonts w:ascii="Gadugi" w:eastAsia="Times New Roman" w:hAnsi="Gadugi" w:cs="Century Gothic"/>
          <w:sz w:val="24"/>
          <w:szCs w:val="24"/>
          <w:lang w:val="es-CO" w:eastAsia="es-ES"/>
        </w:rPr>
        <w:t>el</w:t>
      </w:r>
      <w:r w:rsidRPr="004216BA">
        <w:rPr>
          <w:rFonts w:ascii="Gadugi" w:eastAsia="Times New Roman" w:hAnsi="Gadugi" w:cs="Century Gothic"/>
          <w:sz w:val="24"/>
          <w:szCs w:val="24"/>
          <w:lang w:val="es-CO" w:eastAsia="es-ES"/>
        </w:rPr>
        <w:t xml:space="preserve"> número </w:t>
      </w:r>
      <w:r w:rsidR="00DA2108">
        <w:rPr>
          <w:rFonts w:ascii="Gadugi" w:eastAsia="Times New Roman" w:hAnsi="Gadugi" w:cs="Century Gothic"/>
          <w:sz w:val="24"/>
          <w:szCs w:val="24"/>
          <w:lang w:val="es-CO" w:eastAsia="es-ES"/>
        </w:rPr>
        <w:t>“</w:t>
      </w:r>
      <w:r w:rsidRPr="004216BA">
        <w:rPr>
          <w:rFonts w:ascii="Gadugi" w:eastAsia="Times New Roman" w:hAnsi="Gadugi" w:cs="Century Gothic"/>
          <w:i/>
          <w:sz w:val="24"/>
          <w:szCs w:val="24"/>
          <w:lang w:val="es-CO" w:eastAsia="es-ES"/>
        </w:rPr>
        <w:t>2018-38”</w:t>
      </w:r>
      <w:r w:rsidRPr="004216BA">
        <w:rPr>
          <w:rFonts w:ascii="Gadugi" w:eastAsia="Times New Roman" w:hAnsi="Gadugi" w:cs="Century Gothic"/>
          <w:sz w:val="24"/>
          <w:szCs w:val="24"/>
          <w:lang w:val="es-CO" w:eastAsia="es-ES"/>
        </w:rPr>
        <w:t xml:space="preserve">, </w:t>
      </w:r>
      <w:r w:rsidR="00DA2108">
        <w:rPr>
          <w:rFonts w:ascii="Gadugi" w:eastAsia="Times New Roman" w:hAnsi="Gadugi" w:cs="Century Gothic"/>
          <w:sz w:val="24"/>
          <w:szCs w:val="24"/>
          <w:lang w:val="es-CO" w:eastAsia="es-ES"/>
        </w:rPr>
        <w:t>en la que el juzgado g</w:t>
      </w:r>
      <w:r w:rsidRPr="004216BA">
        <w:rPr>
          <w:rFonts w:ascii="Gadugi" w:eastAsia="Times New Roman" w:hAnsi="Gadugi" w:cs="Century Gothic"/>
          <w:sz w:val="24"/>
          <w:szCs w:val="24"/>
          <w:lang w:val="es-CO" w:eastAsia="es-ES"/>
        </w:rPr>
        <w:t>enera conflicto de competencia</w:t>
      </w:r>
      <w:r w:rsidR="00DA2108">
        <w:rPr>
          <w:rFonts w:ascii="Gadugi" w:eastAsia="Times New Roman" w:hAnsi="Gadugi" w:cs="Century Gothic"/>
          <w:sz w:val="24"/>
          <w:szCs w:val="24"/>
          <w:lang w:val="es-CO" w:eastAsia="es-ES"/>
        </w:rPr>
        <w:t>,</w:t>
      </w:r>
      <w:r w:rsidRPr="004216BA">
        <w:rPr>
          <w:rFonts w:ascii="Gadugi" w:eastAsia="Times New Roman" w:hAnsi="Gadugi" w:cs="Century Gothic"/>
          <w:sz w:val="24"/>
          <w:szCs w:val="24"/>
          <w:lang w:val="es-CO" w:eastAsia="es-ES"/>
        </w:rPr>
        <w:t xml:space="preserve"> </w:t>
      </w:r>
      <w:r w:rsidR="00DA2108">
        <w:rPr>
          <w:rFonts w:ascii="Gadugi" w:eastAsia="Times New Roman" w:hAnsi="Gadugi" w:cs="Century Gothic"/>
          <w:sz w:val="24"/>
          <w:szCs w:val="24"/>
          <w:lang w:val="es-CO" w:eastAsia="es-ES"/>
        </w:rPr>
        <w:t>desconociendo</w:t>
      </w:r>
      <w:r w:rsidRPr="004216BA">
        <w:rPr>
          <w:rFonts w:ascii="Gadugi" w:eastAsia="Times New Roman" w:hAnsi="Gadugi" w:cs="Century Gothic"/>
          <w:sz w:val="24"/>
          <w:szCs w:val="24"/>
          <w:lang w:val="es-CO" w:eastAsia="es-ES"/>
        </w:rPr>
        <w:t xml:space="preserve"> normas de orden público</w:t>
      </w:r>
      <w:r w:rsidR="000C4E55">
        <w:rPr>
          <w:rFonts w:ascii="Gadugi" w:eastAsia="Times New Roman" w:hAnsi="Gadugi" w:cs="Century Gothic"/>
          <w:sz w:val="24"/>
          <w:szCs w:val="24"/>
          <w:lang w:val="es-419" w:eastAsia="es-ES"/>
        </w:rPr>
        <w:t>;</w:t>
      </w:r>
      <w:r w:rsidR="00DA2108">
        <w:rPr>
          <w:rFonts w:ascii="Gadugi" w:eastAsia="Times New Roman" w:hAnsi="Gadugi" w:cs="Century Gothic"/>
          <w:sz w:val="24"/>
          <w:szCs w:val="24"/>
          <w:lang w:val="es-CO" w:eastAsia="es-ES"/>
        </w:rPr>
        <w:t xml:space="preserve"> lo mismo expone en relación con las radicadas con los número “2018-26” y “2018-27”</w:t>
      </w:r>
      <w:r w:rsidR="000C4E55">
        <w:rPr>
          <w:rFonts w:ascii="Gadugi" w:eastAsia="Times New Roman" w:hAnsi="Gadugi" w:cs="Century Gothic"/>
          <w:sz w:val="24"/>
          <w:szCs w:val="24"/>
          <w:lang w:val="es-419" w:eastAsia="es-ES"/>
        </w:rPr>
        <w:t xml:space="preserve">, sobre las que, </w:t>
      </w:r>
      <w:r w:rsidR="00DA2108">
        <w:rPr>
          <w:rFonts w:ascii="Gadugi" w:eastAsia="Times New Roman" w:hAnsi="Gadugi" w:cs="Century Gothic"/>
          <w:sz w:val="24"/>
          <w:szCs w:val="24"/>
          <w:lang w:val="es-CO" w:eastAsia="es-ES"/>
        </w:rPr>
        <w:t>adicionalmente</w:t>
      </w:r>
      <w:r w:rsidR="000C4E55">
        <w:rPr>
          <w:rFonts w:ascii="Gadugi" w:eastAsia="Times New Roman" w:hAnsi="Gadugi" w:cs="Century Gothic"/>
          <w:sz w:val="24"/>
          <w:szCs w:val="24"/>
          <w:lang w:val="es-419" w:eastAsia="es-ES"/>
        </w:rPr>
        <w:t>,</w:t>
      </w:r>
      <w:r w:rsidR="00DA2108">
        <w:rPr>
          <w:rFonts w:ascii="Gadugi" w:eastAsia="Times New Roman" w:hAnsi="Gadugi" w:cs="Century Gothic"/>
          <w:sz w:val="24"/>
          <w:szCs w:val="24"/>
          <w:lang w:val="es-CO" w:eastAsia="es-ES"/>
        </w:rPr>
        <w:t xml:space="preserve"> indica que el juzgado olvidó inadmitir</w:t>
      </w:r>
      <w:r w:rsidR="000C4E55">
        <w:rPr>
          <w:rFonts w:ascii="Gadugi" w:eastAsia="Times New Roman" w:hAnsi="Gadugi" w:cs="Century Gothic"/>
          <w:sz w:val="24"/>
          <w:szCs w:val="24"/>
          <w:lang w:val="es-419" w:eastAsia="es-ES"/>
        </w:rPr>
        <w:t xml:space="preserve"> </w:t>
      </w:r>
      <w:r w:rsidR="00DA2108">
        <w:rPr>
          <w:rFonts w:ascii="Gadugi" w:eastAsia="Times New Roman" w:hAnsi="Gadugi" w:cs="Century Gothic"/>
          <w:sz w:val="24"/>
          <w:szCs w:val="24"/>
          <w:lang w:val="es-CO" w:eastAsia="es-ES"/>
        </w:rPr>
        <w:t xml:space="preserve">las </w:t>
      </w:r>
      <w:r w:rsidR="000C4E55">
        <w:rPr>
          <w:rFonts w:ascii="Gadugi" w:eastAsia="Times New Roman" w:hAnsi="Gadugi" w:cs="Century Gothic"/>
          <w:sz w:val="24"/>
          <w:szCs w:val="24"/>
          <w:lang w:val="es-419" w:eastAsia="es-ES"/>
        </w:rPr>
        <w:t xml:space="preserve">demandas </w:t>
      </w:r>
      <w:r w:rsidR="00DA2108">
        <w:rPr>
          <w:rFonts w:ascii="Gadugi" w:eastAsia="Times New Roman" w:hAnsi="Gadugi" w:cs="Century Gothic"/>
          <w:sz w:val="24"/>
          <w:szCs w:val="24"/>
          <w:lang w:val="es-CO" w:eastAsia="es-ES"/>
        </w:rPr>
        <w:t>por de los requisitos contenidos en el artículo 18 de la ley 472 de 1998.</w:t>
      </w:r>
    </w:p>
    <w:p w:rsidR="004216BA" w:rsidRPr="004216BA" w:rsidRDefault="004216BA" w:rsidP="008B4E16">
      <w:pPr>
        <w:spacing w:after="0" w:line="276" w:lineRule="auto"/>
        <w:ind w:firstLine="2835"/>
        <w:jc w:val="both"/>
        <w:rPr>
          <w:rFonts w:ascii="Gadugi" w:eastAsia="Times New Roman" w:hAnsi="Gadugi" w:cs="Century Gothic"/>
          <w:sz w:val="24"/>
          <w:szCs w:val="24"/>
          <w:lang w:val="es-CO" w:eastAsia="es-ES"/>
        </w:rPr>
      </w:pPr>
    </w:p>
    <w:p w:rsidR="004216BA" w:rsidRDefault="004216BA" w:rsidP="008B4E16">
      <w:pPr>
        <w:spacing w:after="0" w:line="276" w:lineRule="auto"/>
        <w:ind w:firstLine="2835"/>
        <w:jc w:val="both"/>
        <w:rPr>
          <w:rFonts w:ascii="Gadugi" w:hAnsi="Gadugi" w:cs="Century Gothic"/>
          <w:i/>
          <w:szCs w:val="24"/>
          <w:lang w:val="es-419"/>
        </w:rPr>
      </w:pPr>
      <w:r>
        <w:rPr>
          <w:rFonts w:ascii="Gadugi" w:hAnsi="Gadugi" w:cs="Century Gothic"/>
          <w:szCs w:val="24"/>
          <w:lang w:val="es-419"/>
        </w:rPr>
        <w:t xml:space="preserve">Por lo expuesto, pide que </w:t>
      </w:r>
      <w:r w:rsidR="00DA2108">
        <w:rPr>
          <w:rFonts w:ascii="Gadugi" w:hAnsi="Gadugi" w:cs="Century Gothic"/>
          <w:szCs w:val="24"/>
          <w:lang w:val="es-CO"/>
        </w:rPr>
        <w:t>se declare la nulidad de</w:t>
      </w:r>
      <w:r w:rsidR="000C4E55">
        <w:rPr>
          <w:rFonts w:ascii="Gadugi" w:hAnsi="Gadugi" w:cs="Century Gothic"/>
          <w:szCs w:val="24"/>
          <w:lang w:val="es-419"/>
        </w:rPr>
        <w:t xml:space="preserve">l auto que en cada caso </w:t>
      </w:r>
      <w:r w:rsidR="00DA2108">
        <w:rPr>
          <w:rFonts w:ascii="Gadugi" w:hAnsi="Gadugi" w:cs="Century Gothic"/>
          <w:szCs w:val="24"/>
          <w:lang w:val="es-CO"/>
        </w:rPr>
        <w:t>generó el conflicto de competencia</w:t>
      </w:r>
      <w:r w:rsidR="000C4E55">
        <w:rPr>
          <w:rFonts w:ascii="Gadugi" w:hAnsi="Gadugi" w:cs="Century Gothic"/>
          <w:szCs w:val="24"/>
          <w:lang w:val="es-419"/>
        </w:rPr>
        <w:t>;</w:t>
      </w:r>
      <w:r w:rsidR="00DA2108">
        <w:rPr>
          <w:rFonts w:ascii="Gadugi" w:hAnsi="Gadugi" w:cs="Century Gothic"/>
          <w:szCs w:val="24"/>
          <w:lang w:val="es-CO"/>
        </w:rPr>
        <w:t xml:space="preserve"> y en las que atañen a los procesos “</w:t>
      </w:r>
      <w:r w:rsidR="00DA2108">
        <w:rPr>
          <w:rFonts w:ascii="Gadugi" w:eastAsia="Times New Roman" w:hAnsi="Gadugi" w:cs="Century Gothic"/>
          <w:sz w:val="24"/>
          <w:szCs w:val="24"/>
          <w:lang w:val="es-CO" w:eastAsia="es-ES"/>
        </w:rPr>
        <w:t xml:space="preserve">2018-26” y “2018-27”, </w:t>
      </w:r>
      <w:r w:rsidR="000C4E55">
        <w:rPr>
          <w:rFonts w:ascii="Gadugi" w:eastAsia="Times New Roman" w:hAnsi="Gadugi" w:cs="Century Gothic"/>
          <w:sz w:val="24"/>
          <w:szCs w:val="24"/>
          <w:lang w:val="es-419" w:eastAsia="es-ES"/>
        </w:rPr>
        <w:t xml:space="preserve">también pide que se </w:t>
      </w:r>
      <w:r w:rsidR="00DA2108">
        <w:rPr>
          <w:rFonts w:ascii="Gadugi" w:eastAsia="Times New Roman" w:hAnsi="Gadugi" w:cs="Century Gothic"/>
          <w:sz w:val="24"/>
          <w:szCs w:val="24"/>
          <w:lang w:val="es-CO" w:eastAsia="es-ES"/>
        </w:rPr>
        <w:t>orden</w:t>
      </w:r>
      <w:r w:rsidR="000C4E55">
        <w:rPr>
          <w:rFonts w:ascii="Gadugi" w:eastAsia="Times New Roman" w:hAnsi="Gadugi" w:cs="Century Gothic"/>
          <w:sz w:val="24"/>
          <w:szCs w:val="24"/>
          <w:lang w:val="es-419" w:eastAsia="es-ES"/>
        </w:rPr>
        <w:t>e</w:t>
      </w:r>
      <w:r w:rsidR="00DA2108">
        <w:rPr>
          <w:rFonts w:ascii="Gadugi" w:eastAsia="Times New Roman" w:hAnsi="Gadugi" w:cs="Century Gothic"/>
          <w:sz w:val="24"/>
          <w:szCs w:val="24"/>
          <w:lang w:val="es-CO" w:eastAsia="es-ES"/>
        </w:rPr>
        <w:t xml:space="preserve"> al accionado inadmitir la demanda. </w:t>
      </w:r>
    </w:p>
    <w:p w:rsidR="004216BA" w:rsidRPr="004216BA" w:rsidRDefault="004216BA" w:rsidP="008B4E16">
      <w:pPr>
        <w:spacing w:after="0" w:line="276" w:lineRule="auto"/>
        <w:ind w:firstLine="2835"/>
        <w:jc w:val="both"/>
        <w:rPr>
          <w:rFonts w:ascii="Gadugi" w:eastAsia="Times New Roman" w:hAnsi="Gadugi" w:cs="Century Gothic"/>
          <w:sz w:val="24"/>
          <w:szCs w:val="24"/>
          <w:lang w:val="es-CO" w:eastAsia="es-ES"/>
        </w:rPr>
      </w:pPr>
    </w:p>
    <w:p w:rsidR="004216BA" w:rsidRDefault="004216BA" w:rsidP="008B4E16">
      <w:pPr>
        <w:pStyle w:val="Textoindependiente21"/>
        <w:spacing w:line="276" w:lineRule="auto"/>
        <w:rPr>
          <w:rFonts w:ascii="Gadugi" w:hAnsi="Gadugi" w:cs="Century Gothic"/>
          <w:szCs w:val="24"/>
          <w:lang w:val="es-CO"/>
        </w:rPr>
      </w:pPr>
      <w:r>
        <w:rPr>
          <w:rFonts w:ascii="Gadugi" w:hAnsi="Gadugi" w:cs="Century Gothic"/>
          <w:szCs w:val="24"/>
        </w:rPr>
        <w:t>Se dispuso el trámite respectivo</w:t>
      </w:r>
      <w:r w:rsidRPr="00715E35">
        <w:rPr>
          <w:rFonts w:ascii="Gadugi" w:hAnsi="Gadugi" w:cs="Century Gothic"/>
          <w:szCs w:val="24"/>
        </w:rPr>
        <w:t xml:space="preserve"> </w:t>
      </w:r>
      <w:r w:rsidR="000C4E55">
        <w:rPr>
          <w:rFonts w:ascii="Gadugi" w:hAnsi="Gadugi" w:cs="Century Gothic"/>
          <w:szCs w:val="24"/>
          <w:lang w:val="es-419"/>
        </w:rPr>
        <w:t xml:space="preserve">con </w:t>
      </w:r>
      <w:r w:rsidRPr="00715E35">
        <w:rPr>
          <w:rFonts w:ascii="Gadugi" w:hAnsi="Gadugi" w:cs="Century Gothic"/>
          <w:szCs w:val="24"/>
        </w:rPr>
        <w:t xml:space="preserve">la vinculación </w:t>
      </w:r>
      <w:r>
        <w:rPr>
          <w:rFonts w:ascii="Gadugi" w:hAnsi="Gadugi" w:cs="Century Gothic"/>
          <w:szCs w:val="24"/>
        </w:rPr>
        <w:t>de l</w:t>
      </w:r>
      <w:r w:rsidRPr="00715E35">
        <w:rPr>
          <w:rFonts w:ascii="Gadugi" w:hAnsi="Gadugi" w:cs="Century Gothic"/>
          <w:szCs w:val="24"/>
          <w:lang w:val="es-419"/>
        </w:rPr>
        <w:t>a Defensoría del Pueblo</w:t>
      </w:r>
      <w:r>
        <w:rPr>
          <w:rFonts w:ascii="Gadugi" w:hAnsi="Gadugi" w:cs="Century Gothic"/>
          <w:szCs w:val="24"/>
          <w:lang w:val="es-419"/>
        </w:rPr>
        <w:t xml:space="preserve"> y</w:t>
      </w:r>
      <w:r>
        <w:rPr>
          <w:rFonts w:ascii="Gadugi" w:hAnsi="Gadugi" w:cs="Century Gothic"/>
          <w:szCs w:val="24"/>
          <w:lang w:val="es-CO"/>
        </w:rPr>
        <w:t xml:space="preserve"> del agente del Ministerio Público.</w:t>
      </w:r>
    </w:p>
    <w:p w:rsidR="004216BA" w:rsidRPr="004216BA" w:rsidRDefault="00375AD1" w:rsidP="008B4E16">
      <w:pPr>
        <w:overflowPunct w:val="0"/>
        <w:autoSpaceDE w:val="0"/>
        <w:autoSpaceDN w:val="0"/>
        <w:adjustRightInd w:val="0"/>
        <w:spacing w:after="0" w:line="276" w:lineRule="auto"/>
        <w:jc w:val="both"/>
        <w:textAlignment w:val="baseline"/>
        <w:rPr>
          <w:rFonts w:ascii="Gadugi" w:eastAsia="Times New Roman" w:hAnsi="Gadugi" w:cs="Century Gothic"/>
          <w:sz w:val="24"/>
          <w:szCs w:val="24"/>
          <w:lang w:val="es-CO" w:eastAsia="es-ES"/>
        </w:rPr>
      </w:pPr>
      <w:r>
        <w:rPr>
          <w:rFonts w:ascii="Gadugi" w:eastAsia="Times New Roman" w:hAnsi="Gadugi" w:cs="Century Gothic"/>
          <w:sz w:val="24"/>
          <w:szCs w:val="24"/>
          <w:lang w:val="es-ES" w:eastAsia="es-ES"/>
        </w:rPr>
        <w:tab/>
      </w:r>
      <w:r>
        <w:rPr>
          <w:rFonts w:ascii="Gadugi" w:eastAsia="Times New Roman" w:hAnsi="Gadugi" w:cs="Century Gothic"/>
          <w:sz w:val="24"/>
          <w:szCs w:val="24"/>
          <w:lang w:val="es-ES" w:eastAsia="es-ES"/>
        </w:rPr>
        <w:tab/>
      </w:r>
      <w:r>
        <w:rPr>
          <w:rFonts w:ascii="Gadugi" w:eastAsia="Times New Roman" w:hAnsi="Gadugi" w:cs="Century Gothic"/>
          <w:sz w:val="24"/>
          <w:szCs w:val="24"/>
          <w:lang w:val="es-ES" w:eastAsia="es-ES"/>
        </w:rPr>
        <w:tab/>
      </w:r>
      <w:r>
        <w:rPr>
          <w:rFonts w:ascii="Gadugi" w:eastAsia="Times New Roman" w:hAnsi="Gadugi" w:cs="Century Gothic"/>
          <w:sz w:val="24"/>
          <w:szCs w:val="24"/>
          <w:lang w:val="es-ES" w:eastAsia="es-ES"/>
        </w:rPr>
        <w:tab/>
      </w:r>
      <w:r w:rsidR="004216BA" w:rsidRPr="004216BA">
        <w:rPr>
          <w:rFonts w:ascii="Gadugi" w:eastAsia="Times New Roman" w:hAnsi="Gadugi" w:cs="Century Gothic"/>
          <w:sz w:val="24"/>
          <w:szCs w:val="24"/>
          <w:lang w:val="es-CO" w:eastAsia="es-ES"/>
        </w:rPr>
        <w:t xml:space="preserve">El Juzgado </w:t>
      </w:r>
      <w:r w:rsidR="004216BA">
        <w:rPr>
          <w:rFonts w:ascii="Gadugi" w:eastAsia="Times New Roman" w:hAnsi="Gadugi" w:cs="Century Gothic"/>
          <w:sz w:val="24"/>
          <w:szCs w:val="24"/>
          <w:lang w:val="es-CO" w:eastAsia="es-ES"/>
        </w:rPr>
        <w:t xml:space="preserve">remitió copias de las diligencias relacionadas con las acciones populares 2018-00038-00 y 2018-00027-00 </w:t>
      </w:r>
      <w:r w:rsidR="00207BD6">
        <w:rPr>
          <w:rFonts w:ascii="Gadugi" w:eastAsia="Times New Roman" w:hAnsi="Gadugi" w:cs="Century Gothic"/>
          <w:sz w:val="24"/>
          <w:szCs w:val="24"/>
          <w:lang w:val="es-CO" w:eastAsia="es-ES"/>
        </w:rPr>
        <w:t>e indicó</w:t>
      </w:r>
      <w:r w:rsidR="004216BA">
        <w:rPr>
          <w:rFonts w:ascii="Gadugi" w:eastAsia="Times New Roman" w:hAnsi="Gadugi" w:cs="Century Gothic"/>
          <w:sz w:val="24"/>
          <w:szCs w:val="24"/>
          <w:lang w:val="es-CO" w:eastAsia="es-ES"/>
        </w:rPr>
        <w:t xml:space="preserve"> que </w:t>
      </w:r>
      <w:r w:rsidR="000C4E55">
        <w:rPr>
          <w:rFonts w:ascii="Gadugi" w:eastAsia="Times New Roman" w:hAnsi="Gadugi" w:cs="Century Gothic"/>
          <w:sz w:val="24"/>
          <w:szCs w:val="24"/>
          <w:lang w:val="es-419" w:eastAsia="es-ES"/>
        </w:rPr>
        <w:t xml:space="preserve">las </w:t>
      </w:r>
      <w:r w:rsidR="004216BA">
        <w:rPr>
          <w:rFonts w:ascii="Gadugi" w:eastAsia="Times New Roman" w:hAnsi="Gadugi" w:cs="Century Gothic"/>
          <w:sz w:val="24"/>
          <w:szCs w:val="24"/>
          <w:lang w:val="es-CO" w:eastAsia="es-ES"/>
        </w:rPr>
        <w:t>demandas fueron rechazadas por competencia mediante proveído del 22 de marzo del año que avanza</w:t>
      </w:r>
      <w:r w:rsidR="00207BD6">
        <w:rPr>
          <w:rFonts w:ascii="Gadugi" w:eastAsia="Times New Roman" w:hAnsi="Gadugi" w:cs="Century Gothic"/>
          <w:sz w:val="24"/>
          <w:szCs w:val="24"/>
          <w:lang w:val="es-CO" w:eastAsia="es-ES"/>
        </w:rPr>
        <w:t xml:space="preserve">, el que fue notificado el 23 de del mismo mes; informó, que el asunto radicado con el número 2018-00026-00 es una acción de tutela y no una acción popular como dice el accionante; finalmente, en relación con la acción popular 2018-00027-00 advirtió que </w:t>
      </w:r>
      <w:r w:rsidR="004216BA" w:rsidRPr="004216BA">
        <w:rPr>
          <w:rFonts w:ascii="Gadugi" w:eastAsia="Times New Roman" w:hAnsi="Gadugi" w:cs="Century Gothic"/>
          <w:sz w:val="24"/>
          <w:szCs w:val="24"/>
          <w:lang w:val="es-CO" w:eastAsia="es-ES"/>
        </w:rPr>
        <w:t>por los mismos hechos y pretensiones</w:t>
      </w:r>
      <w:r w:rsidR="00207BD6">
        <w:rPr>
          <w:rFonts w:ascii="Gadugi" w:eastAsia="Times New Roman" w:hAnsi="Gadugi" w:cs="Century Gothic"/>
          <w:sz w:val="24"/>
          <w:szCs w:val="24"/>
          <w:lang w:val="es-CO" w:eastAsia="es-ES"/>
        </w:rPr>
        <w:t xml:space="preserve"> </w:t>
      </w:r>
      <w:r w:rsidR="004216BA" w:rsidRPr="004216BA">
        <w:rPr>
          <w:rFonts w:ascii="Gadugi" w:eastAsia="Times New Roman" w:hAnsi="Gadugi" w:cs="Century Gothic"/>
          <w:sz w:val="24"/>
          <w:szCs w:val="24"/>
          <w:lang w:val="es-CO" w:eastAsia="es-ES"/>
        </w:rPr>
        <w:t xml:space="preserve">formuló </w:t>
      </w:r>
      <w:r w:rsidR="004216BA" w:rsidRPr="004216BA">
        <w:rPr>
          <w:rFonts w:ascii="Gadugi" w:eastAsia="Times New Roman" w:hAnsi="Gadugi" w:cs="Century Gothic"/>
          <w:sz w:val="24"/>
          <w:szCs w:val="24"/>
          <w:lang w:val="es-CO" w:eastAsia="es-ES"/>
        </w:rPr>
        <w:lastRenderedPageBreak/>
        <w:t>otra acci</w:t>
      </w:r>
      <w:r w:rsidR="00207BD6">
        <w:rPr>
          <w:rFonts w:ascii="Gadugi" w:eastAsia="Times New Roman" w:hAnsi="Gadugi" w:cs="Century Gothic"/>
          <w:sz w:val="24"/>
          <w:szCs w:val="24"/>
          <w:lang w:val="es-CO" w:eastAsia="es-ES"/>
        </w:rPr>
        <w:t>ón</w:t>
      </w:r>
      <w:r w:rsidR="004216BA" w:rsidRPr="004216BA">
        <w:rPr>
          <w:rFonts w:ascii="Gadugi" w:eastAsia="Times New Roman" w:hAnsi="Gadugi" w:cs="Century Gothic"/>
          <w:sz w:val="24"/>
          <w:szCs w:val="24"/>
          <w:lang w:val="es-CO" w:eastAsia="es-ES"/>
        </w:rPr>
        <w:t xml:space="preserve"> </w:t>
      </w:r>
      <w:r w:rsidR="00CA7ACD">
        <w:rPr>
          <w:rFonts w:ascii="Gadugi" w:eastAsia="Times New Roman" w:hAnsi="Gadugi" w:cs="Century Gothic"/>
          <w:sz w:val="24"/>
          <w:szCs w:val="24"/>
          <w:lang w:val="es-CO" w:eastAsia="es-ES"/>
        </w:rPr>
        <w:t xml:space="preserve">de tutela </w:t>
      </w:r>
      <w:r w:rsidR="004216BA" w:rsidRPr="004216BA">
        <w:rPr>
          <w:rFonts w:ascii="Gadugi" w:eastAsia="Times New Roman" w:hAnsi="Gadugi" w:cs="Century Gothic"/>
          <w:sz w:val="24"/>
          <w:szCs w:val="24"/>
          <w:lang w:val="es-CO" w:eastAsia="es-ES"/>
        </w:rPr>
        <w:t xml:space="preserve">de la que conoce la Sala presidida por </w:t>
      </w:r>
      <w:r w:rsidR="00207BD6">
        <w:rPr>
          <w:rFonts w:ascii="Gadugi" w:eastAsia="Times New Roman" w:hAnsi="Gadugi" w:cs="Century Gothic"/>
          <w:sz w:val="24"/>
          <w:szCs w:val="24"/>
          <w:lang w:val="es-CO" w:eastAsia="es-ES"/>
        </w:rPr>
        <w:t>otro</w:t>
      </w:r>
      <w:r w:rsidR="004216BA" w:rsidRPr="004216BA">
        <w:rPr>
          <w:rFonts w:ascii="Gadugi" w:eastAsia="Times New Roman" w:hAnsi="Gadugi" w:cs="Century Gothic"/>
          <w:sz w:val="24"/>
          <w:szCs w:val="24"/>
          <w:lang w:val="es-CO" w:eastAsia="es-ES"/>
        </w:rPr>
        <w:t xml:space="preserve"> magistrad</w:t>
      </w:r>
      <w:r w:rsidR="00207BD6">
        <w:rPr>
          <w:rFonts w:ascii="Gadugi" w:eastAsia="Times New Roman" w:hAnsi="Gadugi" w:cs="Century Gothic"/>
          <w:sz w:val="24"/>
          <w:szCs w:val="24"/>
          <w:lang w:val="es-CO" w:eastAsia="es-ES"/>
        </w:rPr>
        <w:t>o</w:t>
      </w:r>
      <w:r w:rsidR="004216BA" w:rsidRPr="004216BA">
        <w:rPr>
          <w:rFonts w:ascii="Gadugi" w:eastAsia="Times New Roman" w:hAnsi="Gadugi" w:cs="Century Gothic"/>
          <w:sz w:val="24"/>
          <w:szCs w:val="24"/>
          <w:lang w:val="es-CO" w:eastAsia="es-ES"/>
        </w:rPr>
        <w:t xml:space="preserve"> de la Corporación radicada con </w:t>
      </w:r>
      <w:r w:rsidR="00207BD6">
        <w:rPr>
          <w:rFonts w:ascii="Gadugi" w:eastAsia="Times New Roman" w:hAnsi="Gadugi" w:cs="Century Gothic"/>
          <w:sz w:val="24"/>
          <w:szCs w:val="24"/>
          <w:lang w:val="es-CO" w:eastAsia="es-ES"/>
        </w:rPr>
        <w:t>el</w:t>
      </w:r>
      <w:r w:rsidR="004216BA" w:rsidRPr="004216BA">
        <w:rPr>
          <w:rFonts w:ascii="Gadugi" w:eastAsia="Times New Roman" w:hAnsi="Gadugi" w:cs="Century Gothic"/>
          <w:sz w:val="24"/>
          <w:szCs w:val="24"/>
          <w:lang w:val="es-CO" w:eastAsia="es-ES"/>
        </w:rPr>
        <w:t xml:space="preserve"> número 201</w:t>
      </w:r>
      <w:r w:rsidR="00207BD6">
        <w:rPr>
          <w:rFonts w:ascii="Gadugi" w:eastAsia="Times New Roman" w:hAnsi="Gadugi" w:cs="Century Gothic"/>
          <w:sz w:val="24"/>
          <w:szCs w:val="24"/>
          <w:lang w:val="es-CO" w:eastAsia="es-ES"/>
        </w:rPr>
        <w:t>8</w:t>
      </w:r>
      <w:r w:rsidR="004216BA" w:rsidRPr="004216BA">
        <w:rPr>
          <w:rFonts w:ascii="Gadugi" w:eastAsia="Times New Roman" w:hAnsi="Gadugi" w:cs="Century Gothic"/>
          <w:sz w:val="24"/>
          <w:szCs w:val="24"/>
          <w:lang w:val="es-CO" w:eastAsia="es-ES"/>
        </w:rPr>
        <w:t>-00</w:t>
      </w:r>
      <w:r w:rsidR="00207BD6">
        <w:rPr>
          <w:rFonts w:ascii="Gadugi" w:eastAsia="Times New Roman" w:hAnsi="Gadugi" w:cs="Century Gothic"/>
          <w:sz w:val="24"/>
          <w:szCs w:val="24"/>
          <w:lang w:val="es-CO" w:eastAsia="es-ES"/>
        </w:rPr>
        <w:t>085-00</w:t>
      </w:r>
      <w:r w:rsidR="004216BA" w:rsidRPr="004216BA">
        <w:rPr>
          <w:rFonts w:ascii="Gadugi" w:eastAsia="Times New Roman" w:hAnsi="Gadugi" w:cs="Century Gothic"/>
          <w:sz w:val="24"/>
          <w:szCs w:val="24"/>
          <w:lang w:val="es-CO" w:eastAsia="es-ES"/>
        </w:rPr>
        <w:t>.</w:t>
      </w:r>
    </w:p>
    <w:p w:rsidR="004216BA" w:rsidRPr="004216BA" w:rsidRDefault="004216BA" w:rsidP="008B4E16">
      <w:pPr>
        <w:spacing w:after="0" w:line="276" w:lineRule="auto"/>
        <w:ind w:firstLine="2835"/>
        <w:jc w:val="both"/>
        <w:rPr>
          <w:rFonts w:ascii="Gadugi" w:eastAsia="Times New Roman" w:hAnsi="Gadugi" w:cs="Century Gothic"/>
          <w:sz w:val="24"/>
          <w:szCs w:val="24"/>
          <w:lang w:val="es-CO" w:eastAsia="es-ES"/>
        </w:rPr>
      </w:pPr>
    </w:p>
    <w:p w:rsidR="004216BA" w:rsidRPr="004216BA" w:rsidRDefault="004216BA" w:rsidP="008B4E16">
      <w:pPr>
        <w:spacing w:after="0" w:line="276" w:lineRule="auto"/>
        <w:ind w:firstLine="2835"/>
        <w:jc w:val="both"/>
        <w:rPr>
          <w:rFonts w:ascii="Gadugi" w:eastAsia="Times New Roman" w:hAnsi="Gadugi" w:cs="Century Gothic"/>
          <w:sz w:val="24"/>
          <w:szCs w:val="24"/>
          <w:lang w:val="es-419" w:eastAsia="es-ES"/>
        </w:rPr>
      </w:pPr>
      <w:r w:rsidRPr="004216BA">
        <w:rPr>
          <w:rFonts w:ascii="Gadugi" w:eastAsia="Times New Roman" w:hAnsi="Gadugi" w:cs="Century Gothic"/>
          <w:sz w:val="24"/>
          <w:szCs w:val="24"/>
          <w:lang w:val="es-CO" w:eastAsia="es-ES"/>
        </w:rPr>
        <w:t xml:space="preserve">Frente a ello, se decretó como prueba de oficio traer copias de </w:t>
      </w:r>
      <w:r w:rsidR="00207BD6">
        <w:rPr>
          <w:rFonts w:ascii="Gadugi" w:eastAsia="Times New Roman" w:hAnsi="Gadugi" w:cs="Century Gothic"/>
          <w:sz w:val="24"/>
          <w:szCs w:val="24"/>
          <w:lang w:val="es-419" w:eastAsia="es-ES"/>
        </w:rPr>
        <w:t>la acción de tutela con radicado 2018-00085-00</w:t>
      </w:r>
      <w:r w:rsidRPr="004216BA">
        <w:rPr>
          <w:rFonts w:ascii="Gadugi" w:eastAsia="Times New Roman" w:hAnsi="Gadugi" w:cs="Century Gothic"/>
          <w:sz w:val="24"/>
          <w:szCs w:val="24"/>
          <w:lang w:val="es-CO" w:eastAsia="es-ES"/>
        </w:rPr>
        <w:t xml:space="preserve"> y constancia sobre </w:t>
      </w:r>
      <w:r w:rsidRPr="004216BA">
        <w:rPr>
          <w:rFonts w:ascii="Gadugi" w:eastAsia="Times New Roman" w:hAnsi="Gadugi" w:cs="Century Gothic"/>
          <w:sz w:val="24"/>
          <w:szCs w:val="24"/>
          <w:lang w:val="es-419" w:eastAsia="es-ES"/>
        </w:rPr>
        <w:t xml:space="preserve">su </w:t>
      </w:r>
      <w:r w:rsidRPr="004216BA">
        <w:rPr>
          <w:rFonts w:ascii="Gadugi" w:eastAsia="Times New Roman" w:hAnsi="Gadugi" w:cs="Century Gothic"/>
          <w:sz w:val="24"/>
          <w:szCs w:val="24"/>
          <w:lang w:val="es-CO" w:eastAsia="es-ES"/>
        </w:rPr>
        <w:t xml:space="preserve">estado </w:t>
      </w:r>
      <w:r w:rsidR="00207BD6">
        <w:rPr>
          <w:rFonts w:ascii="Gadugi" w:eastAsia="Times New Roman" w:hAnsi="Gadugi" w:cs="Century Gothic"/>
          <w:sz w:val="24"/>
          <w:szCs w:val="24"/>
          <w:lang w:val="es-CO" w:eastAsia="es-ES"/>
        </w:rPr>
        <w:t>(f. 31</w:t>
      </w:r>
      <w:r w:rsidRPr="004216BA">
        <w:rPr>
          <w:rFonts w:ascii="Gadugi" w:eastAsia="Times New Roman" w:hAnsi="Gadugi" w:cs="Century Gothic"/>
          <w:sz w:val="24"/>
          <w:szCs w:val="24"/>
          <w:lang w:val="es-CO" w:eastAsia="es-ES"/>
        </w:rPr>
        <w:t xml:space="preserve"> a </w:t>
      </w:r>
      <w:r w:rsidR="00207BD6">
        <w:rPr>
          <w:rFonts w:ascii="Gadugi" w:eastAsia="Times New Roman" w:hAnsi="Gadugi" w:cs="Century Gothic"/>
          <w:sz w:val="24"/>
          <w:szCs w:val="24"/>
          <w:lang w:val="es-CO" w:eastAsia="es-ES"/>
        </w:rPr>
        <w:t>34</w:t>
      </w:r>
      <w:r w:rsidRPr="004216BA">
        <w:rPr>
          <w:rFonts w:ascii="Gadugi" w:eastAsia="Times New Roman" w:hAnsi="Gadugi" w:cs="Century Gothic"/>
          <w:sz w:val="24"/>
          <w:szCs w:val="24"/>
          <w:lang w:val="es-CO" w:eastAsia="es-ES"/>
        </w:rPr>
        <w:t>). La</w:t>
      </w:r>
      <w:r w:rsidRPr="004216BA">
        <w:rPr>
          <w:rFonts w:ascii="Gadugi" w:eastAsia="Times New Roman" w:hAnsi="Gadugi" w:cs="Century Gothic"/>
          <w:sz w:val="24"/>
          <w:szCs w:val="24"/>
          <w:lang w:val="es-419" w:eastAsia="es-ES"/>
        </w:rPr>
        <w:t xml:space="preserve"> Procuraduría se refirió a su gestión en defensa de los intereses colectivos.</w:t>
      </w:r>
    </w:p>
    <w:p w:rsidR="004216BA" w:rsidRPr="004216BA" w:rsidRDefault="004216BA" w:rsidP="008B4E16">
      <w:pPr>
        <w:spacing w:after="0" w:line="276" w:lineRule="auto"/>
        <w:ind w:firstLine="2835"/>
        <w:jc w:val="both"/>
        <w:rPr>
          <w:rFonts w:ascii="Gadugi" w:eastAsia="Times New Roman" w:hAnsi="Gadugi" w:cs="Century Gothic"/>
          <w:sz w:val="24"/>
          <w:szCs w:val="24"/>
          <w:lang w:val="es-CO" w:eastAsia="es-ES"/>
        </w:rPr>
      </w:pPr>
    </w:p>
    <w:p w:rsidR="004216BA" w:rsidRPr="004216BA" w:rsidRDefault="004216BA" w:rsidP="008B4E16">
      <w:pPr>
        <w:spacing w:after="0" w:line="276" w:lineRule="auto"/>
        <w:ind w:firstLine="2835"/>
        <w:jc w:val="both"/>
        <w:rPr>
          <w:rFonts w:ascii="Gadugi" w:eastAsia="Times New Roman" w:hAnsi="Gadugi" w:cs="Century Gothic"/>
          <w:sz w:val="24"/>
          <w:szCs w:val="24"/>
          <w:lang w:val="es-CO"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4216BA">
        <w:rPr>
          <w:rFonts w:ascii="Gadugi" w:eastAsia="Times New Roman" w:hAnsi="Gadugi" w:cs="Arial"/>
          <w:b/>
          <w:sz w:val="24"/>
          <w:szCs w:val="24"/>
          <w:lang w:val="es-ES" w:eastAsia="es-ES"/>
        </w:rPr>
        <w:t>CONSIDERACIONES</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 xml:space="preserve">  </w:t>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p>
    <w:p w:rsidR="00207BD6" w:rsidRDefault="00207BD6" w:rsidP="008B4E16">
      <w:pPr>
        <w:spacing w:after="0"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Pr>
          <w:rFonts w:ascii="Gadugi" w:hAnsi="Gadugi" w:cs="Arial"/>
          <w:sz w:val="24"/>
          <w:szCs w:val="24"/>
          <w:lang w:val="es-419"/>
        </w:rPr>
        <w:t xml:space="preserve">de la protección de </w:t>
      </w:r>
      <w:r w:rsidRPr="00715E35">
        <w:rPr>
          <w:rFonts w:ascii="Gadugi" w:hAnsi="Gadugi" w:cs="Arial"/>
          <w:sz w:val="24"/>
          <w:szCs w:val="24"/>
        </w:rPr>
        <w:t>los derechos fundamentales</w:t>
      </w:r>
      <w:r>
        <w:rPr>
          <w:rFonts w:ascii="Gadugi" w:hAnsi="Gadugi" w:cs="Arial"/>
          <w:sz w:val="24"/>
          <w:szCs w:val="24"/>
        </w:rPr>
        <w:t xml:space="preserve"> arriba señalados, </w:t>
      </w:r>
      <w:r w:rsidRPr="00715E35">
        <w:rPr>
          <w:rFonts w:ascii="Gadugi" w:hAnsi="Gadugi" w:cs="Arial"/>
          <w:sz w:val="24"/>
          <w:szCs w:val="24"/>
        </w:rPr>
        <w:t>bajo la premisa</w:t>
      </w:r>
      <w:r>
        <w:rPr>
          <w:rFonts w:ascii="Gadugi" w:hAnsi="Gadugi" w:cs="Arial"/>
          <w:sz w:val="24"/>
          <w:szCs w:val="24"/>
        </w:rPr>
        <w:t xml:space="preserve"> del rechazo que por competencia se hizo de la referida acción popular, en la que, </w:t>
      </w:r>
      <w:r>
        <w:rPr>
          <w:rFonts w:ascii="Gadugi" w:hAnsi="Gadugi" w:cs="Arial"/>
          <w:sz w:val="24"/>
          <w:szCs w:val="24"/>
          <w:lang w:val="es-419"/>
        </w:rPr>
        <w:t xml:space="preserve">según el demandante, se torna inviable </w:t>
      </w:r>
      <w:r>
        <w:rPr>
          <w:rFonts w:ascii="Gadugi" w:hAnsi="Gadugi" w:cs="Arial"/>
          <w:sz w:val="24"/>
          <w:szCs w:val="24"/>
        </w:rPr>
        <w:t xml:space="preserve">generar </w:t>
      </w:r>
      <w:r>
        <w:rPr>
          <w:rFonts w:ascii="Gadugi" w:hAnsi="Gadugi" w:cs="Arial"/>
          <w:sz w:val="24"/>
          <w:szCs w:val="24"/>
          <w:lang w:val="es-419"/>
        </w:rPr>
        <w:t xml:space="preserve">un </w:t>
      </w:r>
      <w:r>
        <w:rPr>
          <w:rFonts w:ascii="Gadugi" w:hAnsi="Gadugi" w:cs="Arial"/>
          <w:sz w:val="24"/>
          <w:szCs w:val="24"/>
        </w:rPr>
        <w:t>conflicto de competencia, pues</w:t>
      </w:r>
      <w:r>
        <w:rPr>
          <w:rFonts w:ascii="Gadugi" w:hAnsi="Gadugi" w:cs="Arial"/>
          <w:sz w:val="24"/>
          <w:szCs w:val="24"/>
          <w:lang w:val="es-419"/>
        </w:rPr>
        <w:t xml:space="preserve"> tal situación ya ha sido </w:t>
      </w:r>
      <w:r>
        <w:rPr>
          <w:rFonts w:ascii="Gadugi" w:hAnsi="Gadugi" w:cs="Arial"/>
          <w:sz w:val="24"/>
          <w:szCs w:val="24"/>
        </w:rPr>
        <w:t>esclarecida en la jurisprudencia patria.</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0C4E55" w:rsidRDefault="004216BA" w:rsidP="008B4E1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216BA">
        <w:rPr>
          <w:rFonts w:ascii="Gadugi" w:eastAsia="Times New Roman" w:hAnsi="Gadugi" w:cs="Arial"/>
          <w:sz w:val="24"/>
          <w:szCs w:val="24"/>
          <w:lang w:val="es-ES" w:eastAsia="es-ES"/>
        </w:rPr>
        <w:t xml:space="preserve">  </w:t>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r>
      <w:r w:rsidR="000C4E55">
        <w:rPr>
          <w:rFonts w:ascii="Gadugi" w:eastAsia="Times New Roman" w:hAnsi="Gadugi" w:cs="Arial"/>
          <w:sz w:val="24"/>
          <w:szCs w:val="24"/>
          <w:lang w:val="es-419" w:eastAsia="es-ES"/>
        </w:rPr>
        <w:t>En atención a la respuesta obtenida del Juzgado, debe deslindarse la decisión</w:t>
      </w:r>
      <w:r w:rsidR="008B4E16">
        <w:rPr>
          <w:rFonts w:ascii="Gadugi" w:eastAsia="Times New Roman" w:hAnsi="Gadugi" w:cs="Arial"/>
          <w:sz w:val="24"/>
          <w:szCs w:val="24"/>
          <w:lang w:val="es-419" w:eastAsia="es-ES"/>
        </w:rPr>
        <w:t xml:space="preserve">, así: </w:t>
      </w:r>
      <w:r w:rsidR="000C4E55">
        <w:rPr>
          <w:rFonts w:ascii="Gadugi" w:eastAsia="Times New Roman" w:hAnsi="Gadugi" w:cs="Arial"/>
          <w:sz w:val="24"/>
          <w:szCs w:val="24"/>
          <w:lang w:val="es-419" w:eastAsia="es-ES"/>
        </w:rPr>
        <w:t xml:space="preserve"> </w:t>
      </w:r>
    </w:p>
    <w:p w:rsidR="000C4E55" w:rsidRDefault="000C4E55" w:rsidP="008B4E1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rsidR="004216BA" w:rsidRPr="008B4E16" w:rsidRDefault="000C4E55" w:rsidP="008B4E16">
      <w:pPr>
        <w:pStyle w:val="Prrafodelista"/>
        <w:numPr>
          <w:ilvl w:val="0"/>
          <w:numId w:val="1"/>
        </w:numPr>
        <w:tabs>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cs="Times New Roman"/>
          <w:sz w:val="24"/>
          <w:szCs w:val="24"/>
          <w:lang w:val="es-ES" w:eastAsia="es-ES"/>
        </w:rPr>
      </w:pPr>
      <w:r w:rsidRPr="008B4E16">
        <w:rPr>
          <w:rFonts w:ascii="Gadugi" w:eastAsia="Times New Roman" w:hAnsi="Gadugi" w:cs="Arial"/>
          <w:sz w:val="24"/>
          <w:szCs w:val="24"/>
          <w:lang w:val="es-419" w:eastAsia="es-ES"/>
        </w:rPr>
        <w:t xml:space="preserve">En </w:t>
      </w:r>
      <w:r w:rsidR="00CA7ACD" w:rsidRPr="008B4E16">
        <w:rPr>
          <w:rFonts w:ascii="Gadugi" w:eastAsia="Times New Roman" w:hAnsi="Gadugi" w:cs="Arial"/>
          <w:sz w:val="24"/>
          <w:szCs w:val="24"/>
          <w:lang w:val="es-ES" w:eastAsia="es-ES"/>
        </w:rPr>
        <w:t>relación con la acción de tutela radicada con el n</w:t>
      </w:r>
      <w:r w:rsidR="00D014D3" w:rsidRPr="008B4E16">
        <w:rPr>
          <w:rFonts w:ascii="Gadugi" w:eastAsia="Times New Roman" w:hAnsi="Gadugi" w:cs="Arial"/>
          <w:sz w:val="24"/>
          <w:szCs w:val="24"/>
          <w:lang w:val="es-ES" w:eastAsia="es-ES"/>
        </w:rPr>
        <w:t>úmero 2018-00092</w:t>
      </w:r>
      <w:r w:rsidR="00CA7ACD" w:rsidRPr="008B4E16">
        <w:rPr>
          <w:rFonts w:ascii="Gadugi" w:eastAsia="Times New Roman" w:hAnsi="Gadugi" w:cs="Arial"/>
          <w:sz w:val="24"/>
          <w:szCs w:val="24"/>
          <w:lang w:val="es-ES" w:eastAsia="es-ES"/>
        </w:rPr>
        <w:t>-00</w:t>
      </w:r>
      <w:r w:rsidR="00D014D3" w:rsidRPr="008B4E16">
        <w:rPr>
          <w:rFonts w:ascii="Gadugi" w:eastAsia="Times New Roman" w:hAnsi="Gadugi" w:cs="Arial"/>
          <w:sz w:val="24"/>
          <w:szCs w:val="24"/>
          <w:lang w:val="es-ES" w:eastAsia="es-ES"/>
        </w:rPr>
        <w:t xml:space="preserve"> (f. 8)</w:t>
      </w:r>
      <w:r w:rsidR="00CA7ACD" w:rsidRPr="008B4E16">
        <w:rPr>
          <w:rFonts w:ascii="Gadugi" w:eastAsia="Times New Roman" w:hAnsi="Gadugi" w:cs="Arial"/>
          <w:sz w:val="24"/>
          <w:szCs w:val="24"/>
          <w:lang w:val="es-ES" w:eastAsia="es-ES"/>
        </w:rPr>
        <w:t xml:space="preserve"> en la que se hace referencia a hechos ocurridos durante el trámite </w:t>
      </w:r>
      <w:r w:rsidR="001630B9" w:rsidRPr="008B4E16">
        <w:rPr>
          <w:rFonts w:ascii="Gadugi" w:eastAsia="Times New Roman" w:hAnsi="Gadugi" w:cs="Arial"/>
          <w:sz w:val="24"/>
          <w:szCs w:val="24"/>
          <w:lang w:val="es-419" w:eastAsia="es-ES"/>
        </w:rPr>
        <w:t>de la</w:t>
      </w:r>
      <w:r w:rsidR="00CA7ACD" w:rsidRPr="008B4E16">
        <w:rPr>
          <w:rFonts w:ascii="Gadugi" w:eastAsia="Times New Roman" w:hAnsi="Gadugi" w:cs="Arial"/>
          <w:sz w:val="24"/>
          <w:szCs w:val="24"/>
          <w:lang w:val="es-ES" w:eastAsia="es-ES"/>
        </w:rPr>
        <w:t xml:space="preserve"> acción popular radicada con el número 2018-00027-00 ante el juzgado accionado</w:t>
      </w:r>
      <w:r w:rsidRPr="008B4E16">
        <w:rPr>
          <w:rFonts w:ascii="Gadugi" w:eastAsia="Times New Roman" w:hAnsi="Gadugi" w:cs="Arial"/>
          <w:sz w:val="24"/>
          <w:szCs w:val="24"/>
          <w:lang w:val="es-419" w:eastAsia="es-ES"/>
        </w:rPr>
        <w:t xml:space="preserve">, se </w:t>
      </w:r>
      <w:r w:rsidR="001630B9" w:rsidRPr="008B4E16">
        <w:rPr>
          <w:rFonts w:ascii="Gadugi" w:eastAsia="Times New Roman" w:hAnsi="Gadugi" w:cs="Arial"/>
          <w:sz w:val="24"/>
          <w:szCs w:val="24"/>
          <w:lang w:val="es-419" w:eastAsia="es-ES"/>
        </w:rPr>
        <w:t xml:space="preserve">recuerda que </w:t>
      </w:r>
      <w:r w:rsidR="004216BA" w:rsidRPr="008B4E16">
        <w:rPr>
          <w:rFonts w:ascii="Gadugi" w:eastAsia="Times New Roman" w:hAnsi="Gadugi" w:cs="Times New Roman"/>
          <w:sz w:val="24"/>
          <w:szCs w:val="24"/>
          <w:lang w:val="es-ES" w:eastAsia="es-ES"/>
        </w:rPr>
        <w:t>el artículo 38 del Decreto 2591 de 1991</w:t>
      </w:r>
      <w:r w:rsidR="00207BD6" w:rsidRPr="008B4E16">
        <w:rPr>
          <w:rFonts w:ascii="Gadugi" w:eastAsia="Times New Roman" w:hAnsi="Gadugi" w:cs="Times New Roman"/>
          <w:sz w:val="24"/>
          <w:szCs w:val="24"/>
          <w:lang w:val="es-ES" w:eastAsia="es-ES"/>
        </w:rPr>
        <w:t xml:space="preserve"> dispone que </w:t>
      </w:r>
      <w:r w:rsidR="004216BA" w:rsidRPr="008B4E16">
        <w:rPr>
          <w:rFonts w:ascii="Gadugi" w:eastAsia="Times New Roman" w:hAnsi="Gadugi" w:cs="Times New Roman"/>
          <w:sz w:val="24"/>
          <w:szCs w:val="24"/>
          <w:lang w:val="es-ES" w:eastAsia="es-ES"/>
        </w:rPr>
        <w:t>“</w:t>
      </w:r>
      <w:r w:rsidR="004216BA" w:rsidRPr="008B4E16">
        <w:rPr>
          <w:rFonts w:ascii="Gadugi" w:eastAsia="Times New Roman" w:hAnsi="Gadugi" w:cs="Times New Roman"/>
          <w:i/>
          <w:sz w:val="24"/>
          <w:szCs w:val="24"/>
          <w:lang w:val="es-ES" w:eastAsia="es-ES"/>
        </w:rPr>
        <w:t>Cuando, sin motivo expresamente justificado, la misma acción de tutela sea presentada por la misma persona o su representante ante varios jueces o tribunales, se rechazarán o decidirán desfavorablemente todas las solicitudes”</w:t>
      </w:r>
      <w:r w:rsidR="004216BA" w:rsidRPr="008B4E16">
        <w:rPr>
          <w:rFonts w:ascii="Gadugi" w:eastAsia="Times New Roman" w:hAnsi="Gadugi" w:cs="Times New Roman"/>
          <w:sz w:val="24"/>
          <w:szCs w:val="24"/>
          <w:lang w:val="es-ES" w:eastAsia="es-ES"/>
        </w:rPr>
        <w:t xml:space="preserve">. </w:t>
      </w:r>
    </w:p>
    <w:p w:rsidR="004216BA" w:rsidRPr="004216BA" w:rsidRDefault="004216BA" w:rsidP="008B4E16">
      <w:pPr>
        <w:overflowPunct w:val="0"/>
        <w:autoSpaceDE w:val="0"/>
        <w:autoSpaceDN w:val="0"/>
        <w:adjustRightInd w:val="0"/>
        <w:spacing w:after="0" w:line="276" w:lineRule="auto"/>
        <w:ind w:right="50"/>
        <w:jc w:val="both"/>
        <w:textAlignment w:val="baseline"/>
        <w:rPr>
          <w:rFonts w:ascii="Gadugi" w:eastAsia="Times New Roman" w:hAnsi="Gadugi" w:cs="Times New Roman"/>
          <w:sz w:val="24"/>
          <w:szCs w:val="24"/>
          <w:lang w:val="es-ES" w:eastAsia="es-ES"/>
        </w:rPr>
      </w:pPr>
    </w:p>
    <w:p w:rsidR="004216BA" w:rsidRPr="004216BA" w:rsidRDefault="004216BA" w:rsidP="008B4E16">
      <w:pPr>
        <w:spacing w:after="0" w:line="276" w:lineRule="auto"/>
        <w:ind w:right="51"/>
        <w:jc w:val="both"/>
        <w:rPr>
          <w:rFonts w:ascii="Gadugi" w:eastAsia="Times New Roman" w:hAnsi="Gadugi" w:cs="Arial"/>
          <w:sz w:val="24"/>
          <w:szCs w:val="24"/>
          <w:lang w:val="es-ES" w:eastAsia="es-ES"/>
        </w:rPr>
      </w:pPr>
      <w:r w:rsidRPr="004216BA">
        <w:rPr>
          <w:rFonts w:ascii="Gadugi" w:eastAsia="Times New Roman" w:hAnsi="Gadugi" w:cs="Arial"/>
          <w:sz w:val="24"/>
          <w:szCs w:val="24"/>
          <w:lang w:val="es-ES" w:eastAsia="es-ES"/>
        </w:rPr>
        <w:t xml:space="preserve">  </w:t>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t xml:space="preserve">Esta norma viene al caso, porque, desde el auto que le dio impulso a estas actuaciones acumuladas y </w:t>
      </w:r>
      <w:r w:rsidRPr="004216BA">
        <w:rPr>
          <w:rFonts w:ascii="Gadugi" w:eastAsia="Times New Roman" w:hAnsi="Gadugi" w:cs="Arial"/>
          <w:sz w:val="24"/>
          <w:szCs w:val="24"/>
          <w:lang w:val="es-419" w:eastAsia="es-ES"/>
        </w:rPr>
        <w:t xml:space="preserve">según la información del </w:t>
      </w:r>
      <w:r w:rsidRPr="004216BA">
        <w:rPr>
          <w:rFonts w:ascii="Gadugi" w:eastAsia="Times New Roman" w:hAnsi="Gadugi" w:cs="Arial"/>
          <w:sz w:val="24"/>
          <w:szCs w:val="24"/>
          <w:lang w:val="es-ES" w:eastAsia="es-ES"/>
        </w:rPr>
        <w:t>despacho judicial demandado</w:t>
      </w:r>
      <w:r w:rsidRPr="004216BA">
        <w:rPr>
          <w:rFonts w:ascii="Gadugi" w:eastAsia="Times New Roman" w:hAnsi="Gadugi" w:cs="Arial"/>
          <w:sz w:val="24"/>
          <w:szCs w:val="24"/>
          <w:lang w:val="es-419" w:eastAsia="es-ES"/>
        </w:rPr>
        <w:t>,</w:t>
      </w:r>
      <w:r w:rsidRPr="004216BA">
        <w:rPr>
          <w:rFonts w:ascii="Gadugi" w:eastAsia="Times New Roman" w:hAnsi="Gadugi" w:cs="Arial"/>
          <w:sz w:val="24"/>
          <w:szCs w:val="24"/>
          <w:lang w:val="es-ES" w:eastAsia="es-ES"/>
        </w:rPr>
        <w:t xml:space="preserve"> como se puede observar </w:t>
      </w:r>
      <w:r w:rsidRPr="004216BA">
        <w:rPr>
          <w:rFonts w:ascii="Gadugi" w:eastAsia="Times New Roman" w:hAnsi="Gadugi" w:cs="Arial"/>
          <w:sz w:val="24"/>
          <w:szCs w:val="24"/>
          <w:lang w:val="es-419" w:eastAsia="es-ES"/>
        </w:rPr>
        <w:t xml:space="preserve">en </w:t>
      </w:r>
      <w:r w:rsidRPr="004216BA">
        <w:rPr>
          <w:rFonts w:ascii="Gadugi" w:eastAsia="Times New Roman" w:hAnsi="Gadugi" w:cs="Arial"/>
          <w:sz w:val="24"/>
          <w:szCs w:val="24"/>
          <w:lang w:val="es-ES" w:eastAsia="es-ES"/>
        </w:rPr>
        <w:t xml:space="preserve">las copias </w:t>
      </w:r>
      <w:r w:rsidRPr="004216BA">
        <w:rPr>
          <w:rFonts w:ascii="Gadugi" w:eastAsia="Times New Roman" w:hAnsi="Gadugi" w:cs="Arial"/>
          <w:sz w:val="24"/>
          <w:szCs w:val="24"/>
          <w:lang w:val="es-419" w:eastAsia="es-ES"/>
        </w:rPr>
        <w:t>que se agregaron</w:t>
      </w:r>
      <w:r w:rsidRPr="004216BA">
        <w:rPr>
          <w:rFonts w:ascii="Gadugi" w:eastAsia="Times New Roman" w:hAnsi="Gadugi" w:cs="Arial"/>
          <w:sz w:val="24"/>
          <w:szCs w:val="24"/>
          <w:lang w:val="es-ES" w:eastAsia="es-ES"/>
        </w:rPr>
        <w:t xml:space="preserve">, el señor </w:t>
      </w:r>
      <w:r w:rsidR="00AB5071">
        <w:rPr>
          <w:rFonts w:ascii="Gadugi" w:eastAsia="Times New Roman" w:hAnsi="Gadugi" w:cs="Arial"/>
          <w:sz w:val="24"/>
          <w:szCs w:val="24"/>
          <w:lang w:val="es-ES" w:eastAsia="es-ES"/>
        </w:rPr>
        <w:t>Morales Herrera</w:t>
      </w:r>
      <w:r w:rsidRPr="004216BA">
        <w:rPr>
          <w:rFonts w:ascii="Gadugi" w:eastAsia="Times New Roman" w:hAnsi="Gadugi" w:cs="Arial"/>
          <w:sz w:val="24"/>
          <w:szCs w:val="24"/>
          <w:lang w:val="es-ES" w:eastAsia="es-ES"/>
        </w:rPr>
        <w:t xml:space="preserve"> promovió</w:t>
      </w:r>
      <w:r w:rsidRPr="004216BA">
        <w:rPr>
          <w:rFonts w:ascii="Gadugi" w:eastAsia="Times New Roman" w:hAnsi="Gadugi" w:cs="Arial"/>
          <w:sz w:val="24"/>
          <w:szCs w:val="24"/>
          <w:lang w:val="es-419" w:eastAsia="es-ES"/>
        </w:rPr>
        <w:t xml:space="preserve"> </w:t>
      </w:r>
      <w:r w:rsidRPr="004216BA">
        <w:rPr>
          <w:rFonts w:ascii="Gadugi" w:eastAsia="Times New Roman" w:hAnsi="Gadugi" w:cs="Arial"/>
          <w:sz w:val="24"/>
          <w:szCs w:val="24"/>
          <w:lang w:val="es-CO" w:eastAsia="es-ES"/>
        </w:rPr>
        <w:t xml:space="preserve">en la misma fecha, </w:t>
      </w:r>
      <w:r w:rsidR="00AB5071">
        <w:rPr>
          <w:rFonts w:ascii="Gadugi" w:eastAsia="Times New Roman" w:hAnsi="Gadugi" w:cs="Arial"/>
          <w:sz w:val="24"/>
          <w:szCs w:val="24"/>
          <w:lang w:val="es-CO" w:eastAsia="es-ES"/>
        </w:rPr>
        <w:t>dos</w:t>
      </w:r>
      <w:r w:rsidRPr="004216BA">
        <w:rPr>
          <w:rFonts w:ascii="Gadugi" w:eastAsia="Times New Roman" w:hAnsi="Gadugi" w:cs="Arial"/>
          <w:sz w:val="24"/>
          <w:szCs w:val="24"/>
          <w:lang w:val="es-CO" w:eastAsia="es-ES"/>
        </w:rPr>
        <w:t xml:space="preserve"> acciones completamente </w:t>
      </w:r>
      <w:r w:rsidRPr="004216BA">
        <w:rPr>
          <w:rFonts w:ascii="Gadugi" w:eastAsia="Times New Roman" w:hAnsi="Gadugi" w:cs="Arial"/>
          <w:sz w:val="24"/>
          <w:szCs w:val="24"/>
          <w:lang w:val="es-CO" w:eastAsia="es-ES"/>
        </w:rPr>
        <w:lastRenderedPageBreak/>
        <w:t>idénticas</w:t>
      </w:r>
      <w:r w:rsidRPr="004216BA">
        <w:rPr>
          <w:rFonts w:ascii="Gadugi" w:eastAsia="Times New Roman" w:hAnsi="Gadugi" w:cs="Arial"/>
          <w:sz w:val="24"/>
          <w:szCs w:val="24"/>
          <w:lang w:val="es-ES" w:eastAsia="es-ES"/>
        </w:rPr>
        <w:t>, contra el Juzgado Cuarto Civil del Circuito</w:t>
      </w:r>
      <w:r w:rsidRPr="004216BA">
        <w:rPr>
          <w:rFonts w:ascii="Gadugi" w:eastAsia="Times New Roman" w:hAnsi="Gadugi" w:cs="Arial"/>
          <w:sz w:val="24"/>
          <w:szCs w:val="24"/>
          <w:lang w:val="es-419" w:eastAsia="es-ES"/>
        </w:rPr>
        <w:t>, respecto de la misma acción popular</w:t>
      </w:r>
      <w:r w:rsidR="00AB5071">
        <w:rPr>
          <w:rFonts w:ascii="Gadugi" w:eastAsia="Times New Roman" w:hAnsi="Gadugi" w:cs="Arial"/>
          <w:sz w:val="24"/>
          <w:szCs w:val="24"/>
          <w:lang w:val="es-419" w:eastAsia="es-ES"/>
        </w:rPr>
        <w:t>, es decir la radicada con el número 2018-00027-00.</w:t>
      </w:r>
      <w:r w:rsidRPr="004216BA">
        <w:rPr>
          <w:rFonts w:ascii="Gadugi" w:eastAsia="Times New Roman" w:hAnsi="Gadugi" w:cs="Arial"/>
          <w:sz w:val="24"/>
          <w:szCs w:val="24"/>
          <w:lang w:val="es-ES" w:eastAsia="es-ES"/>
        </w:rPr>
        <w:t xml:space="preserve"> </w:t>
      </w:r>
    </w:p>
    <w:p w:rsidR="004216BA" w:rsidRPr="004216BA" w:rsidRDefault="004216BA" w:rsidP="008B4E16">
      <w:pPr>
        <w:spacing w:after="0" w:line="276" w:lineRule="auto"/>
        <w:ind w:right="51"/>
        <w:jc w:val="both"/>
        <w:rPr>
          <w:rFonts w:ascii="Gadugi" w:eastAsia="Times New Roman" w:hAnsi="Gadugi" w:cs="Arial"/>
          <w:sz w:val="24"/>
          <w:szCs w:val="24"/>
          <w:lang w:val="es-ES" w:eastAsia="es-ES"/>
        </w:rPr>
      </w:pPr>
    </w:p>
    <w:p w:rsidR="004216BA" w:rsidRPr="004216BA" w:rsidRDefault="004216BA" w:rsidP="008B4E16">
      <w:pPr>
        <w:spacing w:after="0" w:line="276" w:lineRule="auto"/>
        <w:ind w:right="51"/>
        <w:jc w:val="both"/>
        <w:rPr>
          <w:rFonts w:ascii="Gadugi" w:eastAsia="Times New Roman" w:hAnsi="Gadugi" w:cs="Arial"/>
          <w:sz w:val="24"/>
          <w:szCs w:val="24"/>
          <w:lang w:val="es-ES" w:eastAsia="es-ES"/>
        </w:rPr>
      </w:pPr>
      <w:r w:rsidRPr="004216BA">
        <w:rPr>
          <w:rFonts w:ascii="Gadugi" w:eastAsia="Times New Roman" w:hAnsi="Gadugi" w:cs="Arial"/>
          <w:sz w:val="24"/>
          <w:szCs w:val="24"/>
          <w:lang w:val="es-ES" w:eastAsia="es-ES"/>
        </w:rPr>
        <w:t xml:space="preserve"> </w:t>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r>
      <w:r w:rsidRPr="004216BA">
        <w:rPr>
          <w:rFonts w:ascii="Gadugi" w:eastAsia="Times New Roman" w:hAnsi="Gadugi" w:cs="Arial"/>
          <w:sz w:val="24"/>
          <w:szCs w:val="24"/>
          <w:lang w:val="es-ES" w:eastAsia="es-ES"/>
        </w:rPr>
        <w:tab/>
        <w:t xml:space="preserve">En efecto, en </w:t>
      </w:r>
      <w:r w:rsidR="00AB5071">
        <w:rPr>
          <w:rFonts w:ascii="Gadugi" w:eastAsia="Times New Roman" w:hAnsi="Gadugi" w:cs="Arial"/>
          <w:sz w:val="24"/>
          <w:szCs w:val="24"/>
          <w:lang w:val="es-ES" w:eastAsia="es-ES"/>
        </w:rPr>
        <w:t>ambas</w:t>
      </w:r>
      <w:r w:rsidRPr="004216BA">
        <w:rPr>
          <w:rFonts w:ascii="Gadugi" w:eastAsia="Times New Roman" w:hAnsi="Gadugi" w:cs="Arial"/>
          <w:sz w:val="24"/>
          <w:szCs w:val="24"/>
          <w:lang w:val="es-ES" w:eastAsia="es-ES"/>
        </w:rPr>
        <w:t xml:space="preserve"> expresa: </w:t>
      </w:r>
    </w:p>
    <w:p w:rsidR="004216BA" w:rsidRPr="004216BA" w:rsidRDefault="004216BA" w:rsidP="008B4E16">
      <w:pPr>
        <w:spacing w:after="0" w:line="276" w:lineRule="auto"/>
        <w:ind w:right="51"/>
        <w:jc w:val="both"/>
        <w:rPr>
          <w:rFonts w:ascii="Gadugi" w:eastAsia="Times New Roman" w:hAnsi="Gadugi" w:cs="Arial"/>
          <w:sz w:val="24"/>
          <w:szCs w:val="24"/>
          <w:lang w:val="es-ES" w:eastAsia="es-ES"/>
        </w:rPr>
      </w:pPr>
    </w:p>
    <w:p w:rsidR="004216BA" w:rsidRDefault="004216BA" w:rsidP="008B4E16">
      <w:pPr>
        <w:spacing w:after="0" w:line="276" w:lineRule="auto"/>
        <w:ind w:firstLine="2835"/>
        <w:jc w:val="both"/>
        <w:rPr>
          <w:rFonts w:ascii="Gadugi" w:eastAsia="Times New Roman" w:hAnsi="Gadugi" w:cs="Century Gothic"/>
          <w:sz w:val="24"/>
          <w:szCs w:val="24"/>
          <w:lang w:val="es-CO" w:eastAsia="es-ES"/>
        </w:rPr>
      </w:pPr>
      <w:r w:rsidRPr="004216BA">
        <w:rPr>
          <w:rFonts w:ascii="Gadugi" w:eastAsia="Times New Roman" w:hAnsi="Gadugi" w:cs="Century Gothic"/>
          <w:i/>
          <w:sz w:val="24"/>
          <w:szCs w:val="24"/>
          <w:lang w:val="es-CO" w:eastAsia="es-ES"/>
        </w:rPr>
        <w:t>“</w:t>
      </w:r>
      <w:r w:rsidR="00AB5071">
        <w:rPr>
          <w:rFonts w:ascii="Gadugi" w:eastAsia="Times New Roman" w:hAnsi="Gadugi" w:cs="Century Gothic"/>
          <w:i/>
          <w:sz w:val="24"/>
          <w:szCs w:val="24"/>
          <w:lang w:val="es-CO" w:eastAsia="es-ES"/>
        </w:rPr>
        <w:t>Actúo en la Acción Popular # 2018 – 27</w:t>
      </w:r>
      <w:r w:rsidR="00AB5071">
        <w:rPr>
          <w:rFonts w:ascii="Gadugi" w:eastAsia="Times New Roman" w:hAnsi="Gadugi" w:cs="Century Gothic"/>
          <w:i/>
          <w:sz w:val="24"/>
          <w:szCs w:val="20"/>
          <w:lang w:val="es-CO" w:eastAsia="es-ES"/>
        </w:rPr>
        <w:t xml:space="preserve"> donde la tutelada cree poder generar conflicto y OLVIDA que la acción solo tiene una demanda y FALTA copia traslado, entidad accionada y archivo, es decir no se cumple con art. 18 ley especial 472/98 y se debe inadmitir la acción” </w:t>
      </w:r>
      <w:r w:rsidR="00AB5071" w:rsidRPr="00AB5071">
        <w:rPr>
          <w:rFonts w:ascii="Gadugi" w:eastAsia="Times New Roman" w:hAnsi="Gadugi" w:cs="Century Gothic"/>
          <w:sz w:val="24"/>
          <w:szCs w:val="20"/>
          <w:lang w:val="es-CO" w:eastAsia="es-ES"/>
        </w:rPr>
        <w:t>(</w:t>
      </w:r>
      <w:r w:rsidRPr="004216BA">
        <w:rPr>
          <w:rFonts w:ascii="Gadugi" w:eastAsia="Times New Roman" w:hAnsi="Gadugi" w:cs="Century Gothic"/>
          <w:sz w:val="24"/>
          <w:szCs w:val="24"/>
          <w:lang w:val="es-CO" w:eastAsia="es-ES"/>
        </w:rPr>
        <w:t xml:space="preserve">f. </w:t>
      </w:r>
      <w:r w:rsidR="00AB5071">
        <w:rPr>
          <w:rFonts w:ascii="Gadugi" w:eastAsia="Times New Roman" w:hAnsi="Gadugi" w:cs="Century Gothic"/>
          <w:sz w:val="24"/>
          <w:szCs w:val="24"/>
          <w:lang w:val="es-CO" w:eastAsia="es-ES"/>
        </w:rPr>
        <w:t xml:space="preserve">8, 33) </w:t>
      </w:r>
      <w:r w:rsidR="00AB5071">
        <w:rPr>
          <w:rFonts w:ascii="Gadugi" w:eastAsia="Times New Roman" w:hAnsi="Gadugi" w:cs="Century Gothic"/>
          <w:sz w:val="24"/>
          <w:szCs w:val="20"/>
          <w:lang w:val="es-CO" w:eastAsia="es-ES"/>
        </w:rPr>
        <w:t xml:space="preserve">y en las pretensiones igualmente </w:t>
      </w:r>
      <w:r w:rsidR="00606AB0">
        <w:rPr>
          <w:rFonts w:ascii="Gadugi" w:eastAsia="Times New Roman" w:hAnsi="Gadugi" w:cs="Century Gothic"/>
          <w:sz w:val="24"/>
          <w:szCs w:val="20"/>
          <w:lang w:val="es-CO" w:eastAsia="es-ES"/>
        </w:rPr>
        <w:t xml:space="preserve">se </w:t>
      </w:r>
      <w:proofErr w:type="spellStart"/>
      <w:r w:rsidR="00606AB0">
        <w:rPr>
          <w:rFonts w:ascii="Gadugi" w:eastAsia="Times New Roman" w:hAnsi="Gadugi" w:cs="Century Gothic"/>
          <w:sz w:val="24"/>
          <w:szCs w:val="20"/>
          <w:lang w:val="es-CO" w:eastAsia="es-ES"/>
        </w:rPr>
        <w:t>solcita</w:t>
      </w:r>
      <w:proofErr w:type="spellEnd"/>
      <w:r w:rsidR="00AB5071">
        <w:rPr>
          <w:rFonts w:ascii="Gadugi" w:eastAsia="Times New Roman" w:hAnsi="Gadugi" w:cs="Century Gothic"/>
          <w:sz w:val="24"/>
          <w:szCs w:val="20"/>
          <w:lang w:val="es-CO" w:eastAsia="es-ES"/>
        </w:rPr>
        <w:t xml:space="preserve"> </w:t>
      </w:r>
      <w:r w:rsidR="001630B9">
        <w:rPr>
          <w:rFonts w:ascii="Gadugi" w:eastAsia="Times New Roman" w:hAnsi="Gadugi" w:cs="Century Gothic"/>
          <w:sz w:val="24"/>
          <w:szCs w:val="20"/>
          <w:lang w:val="es-419" w:eastAsia="es-ES"/>
        </w:rPr>
        <w:t xml:space="preserve">que </w:t>
      </w:r>
      <w:r w:rsidR="00AB5071" w:rsidRPr="00606AB0">
        <w:rPr>
          <w:rFonts w:ascii="Gadugi" w:eastAsia="Times New Roman" w:hAnsi="Gadugi" w:cs="Century Gothic"/>
          <w:i/>
          <w:sz w:val="24"/>
          <w:szCs w:val="20"/>
          <w:lang w:val="es-CO" w:eastAsia="es-ES"/>
        </w:rPr>
        <w:t>“se decrete nulo el auto que genera conflicto y en su lugar se ordene a la tutelada que inadmita la acción para su correcci</w:t>
      </w:r>
      <w:r w:rsidR="00606AB0" w:rsidRPr="00606AB0">
        <w:rPr>
          <w:rFonts w:ascii="Gadugi" w:eastAsia="Times New Roman" w:hAnsi="Gadugi" w:cs="Century Gothic"/>
          <w:i/>
          <w:sz w:val="24"/>
          <w:szCs w:val="20"/>
          <w:lang w:val="es-CO" w:eastAsia="es-ES"/>
        </w:rPr>
        <w:t>ón…”</w:t>
      </w:r>
      <w:r w:rsidR="00606AB0">
        <w:rPr>
          <w:rFonts w:ascii="Gadugi" w:eastAsia="Times New Roman" w:hAnsi="Gadugi" w:cs="Century Gothic"/>
          <w:i/>
          <w:sz w:val="24"/>
          <w:szCs w:val="20"/>
          <w:lang w:val="es-CO" w:eastAsia="es-ES"/>
        </w:rPr>
        <w:t xml:space="preserve"> </w:t>
      </w:r>
      <w:r w:rsidR="00606AB0" w:rsidRPr="00AB5071">
        <w:rPr>
          <w:rFonts w:ascii="Gadugi" w:eastAsia="Times New Roman" w:hAnsi="Gadugi" w:cs="Century Gothic"/>
          <w:sz w:val="24"/>
          <w:szCs w:val="20"/>
          <w:lang w:val="es-CO" w:eastAsia="es-ES"/>
        </w:rPr>
        <w:t>(</w:t>
      </w:r>
      <w:r w:rsidR="00606AB0" w:rsidRPr="004216BA">
        <w:rPr>
          <w:rFonts w:ascii="Gadugi" w:eastAsia="Times New Roman" w:hAnsi="Gadugi" w:cs="Century Gothic"/>
          <w:sz w:val="24"/>
          <w:szCs w:val="24"/>
          <w:lang w:val="es-CO" w:eastAsia="es-ES"/>
        </w:rPr>
        <w:t xml:space="preserve">f. </w:t>
      </w:r>
      <w:r w:rsidR="00606AB0">
        <w:rPr>
          <w:rFonts w:ascii="Gadugi" w:eastAsia="Times New Roman" w:hAnsi="Gadugi" w:cs="Century Gothic"/>
          <w:sz w:val="24"/>
          <w:szCs w:val="24"/>
          <w:lang w:val="es-CO" w:eastAsia="es-ES"/>
        </w:rPr>
        <w:t>8 y 33)</w:t>
      </w:r>
    </w:p>
    <w:p w:rsidR="004216BA" w:rsidRPr="004216BA" w:rsidRDefault="004216BA" w:rsidP="008B4E16">
      <w:pPr>
        <w:spacing w:after="0" w:line="276" w:lineRule="auto"/>
        <w:ind w:right="51"/>
        <w:jc w:val="both"/>
        <w:rPr>
          <w:rFonts w:ascii="Gadugi" w:eastAsia="Times New Roman" w:hAnsi="Gadugi" w:cs="Times New Roman"/>
          <w:i/>
          <w:sz w:val="24"/>
          <w:szCs w:val="24"/>
          <w:lang w:val="es-ES" w:eastAsia="es-ES"/>
        </w:rPr>
      </w:pPr>
    </w:p>
    <w:p w:rsidR="004216BA" w:rsidRPr="004216BA" w:rsidRDefault="004216BA" w:rsidP="008B4E16">
      <w:pPr>
        <w:overflowPunct w:val="0"/>
        <w:autoSpaceDE w:val="0"/>
        <w:autoSpaceDN w:val="0"/>
        <w:adjustRightInd w:val="0"/>
        <w:spacing w:after="0" w:line="276" w:lineRule="auto"/>
        <w:ind w:right="50"/>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 xml:space="preserve">  </w:t>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t xml:space="preserve">Es decir, que hay identidad de partes, pues el accionante en todos los casos es Rodolfo Morales </w:t>
      </w:r>
      <w:r w:rsidR="00375AD1">
        <w:rPr>
          <w:rFonts w:ascii="Gadugi" w:eastAsia="Times New Roman" w:hAnsi="Gadugi" w:cs="Times New Roman"/>
          <w:sz w:val="24"/>
          <w:szCs w:val="24"/>
          <w:lang w:val="es-ES" w:eastAsia="es-ES"/>
        </w:rPr>
        <w:t>Herrera</w:t>
      </w:r>
      <w:r w:rsidRPr="004216BA">
        <w:rPr>
          <w:rFonts w:ascii="Gadugi" w:eastAsia="Times New Roman" w:hAnsi="Gadugi" w:cs="Times New Roman"/>
          <w:sz w:val="24"/>
          <w:szCs w:val="24"/>
          <w:lang w:val="es-ES" w:eastAsia="es-ES"/>
        </w:rPr>
        <w:t xml:space="preserve"> y </w:t>
      </w:r>
      <w:r w:rsidR="00606AB0">
        <w:rPr>
          <w:rFonts w:ascii="Gadugi" w:eastAsia="Times New Roman" w:hAnsi="Gadugi" w:cs="Times New Roman"/>
          <w:sz w:val="24"/>
          <w:szCs w:val="24"/>
          <w:lang w:val="es-ES" w:eastAsia="es-ES"/>
        </w:rPr>
        <w:t>el</w:t>
      </w:r>
      <w:r w:rsidRPr="004216BA">
        <w:rPr>
          <w:rFonts w:ascii="Gadugi" w:eastAsia="Times New Roman" w:hAnsi="Gadugi" w:cs="Times New Roman"/>
          <w:sz w:val="24"/>
          <w:szCs w:val="24"/>
          <w:lang w:val="es-ES" w:eastAsia="es-ES"/>
        </w:rPr>
        <w:t xml:space="preserve"> accionado </w:t>
      </w:r>
      <w:r w:rsidR="00606AB0">
        <w:rPr>
          <w:rFonts w:ascii="Gadugi" w:eastAsia="Times New Roman" w:hAnsi="Gadugi" w:cs="Times New Roman"/>
          <w:sz w:val="24"/>
          <w:szCs w:val="24"/>
          <w:lang w:val="es-ES" w:eastAsia="es-ES"/>
        </w:rPr>
        <w:t>es</w:t>
      </w:r>
      <w:r w:rsidRPr="004216BA">
        <w:rPr>
          <w:rFonts w:ascii="Gadugi" w:eastAsia="Times New Roman" w:hAnsi="Gadugi" w:cs="Times New Roman"/>
          <w:sz w:val="24"/>
          <w:szCs w:val="24"/>
          <w:lang w:val="es-ES" w:eastAsia="es-ES"/>
        </w:rPr>
        <w:t xml:space="preserve"> el Juzgado Cuarto Civil del Circuito locales; </w:t>
      </w:r>
      <w:r w:rsidRPr="004216BA">
        <w:rPr>
          <w:rFonts w:ascii="Gadugi" w:eastAsia="Times New Roman" w:hAnsi="Gadugi" w:cs="Times New Roman"/>
          <w:sz w:val="24"/>
          <w:szCs w:val="24"/>
          <w:lang w:val="es-419" w:eastAsia="es-ES"/>
        </w:rPr>
        <w:t xml:space="preserve">los </w:t>
      </w:r>
      <w:r w:rsidRPr="004216BA">
        <w:rPr>
          <w:rFonts w:ascii="Gadugi" w:eastAsia="Times New Roman" w:hAnsi="Gadugi" w:cs="Times New Roman"/>
          <w:sz w:val="24"/>
          <w:szCs w:val="24"/>
          <w:lang w:val="es-CO" w:eastAsia="es-ES"/>
        </w:rPr>
        <w:t>hechos</w:t>
      </w:r>
      <w:r w:rsidRPr="004216BA">
        <w:rPr>
          <w:rFonts w:ascii="Gadugi" w:eastAsia="Times New Roman" w:hAnsi="Gadugi" w:cs="Times New Roman"/>
          <w:sz w:val="24"/>
          <w:szCs w:val="24"/>
          <w:lang w:val="es-419" w:eastAsia="es-ES"/>
        </w:rPr>
        <w:t xml:space="preserve"> y las </w:t>
      </w:r>
      <w:r w:rsidRPr="004216BA">
        <w:rPr>
          <w:rFonts w:ascii="Gadugi" w:eastAsia="Times New Roman" w:hAnsi="Gadugi" w:cs="Times New Roman"/>
          <w:sz w:val="24"/>
          <w:szCs w:val="24"/>
          <w:lang w:val="es-CO" w:eastAsia="es-ES"/>
        </w:rPr>
        <w:t xml:space="preserve">pretensiones </w:t>
      </w:r>
      <w:r w:rsidRPr="004216BA">
        <w:rPr>
          <w:rFonts w:ascii="Gadugi" w:eastAsia="Times New Roman" w:hAnsi="Gadugi" w:cs="Times New Roman"/>
          <w:sz w:val="24"/>
          <w:szCs w:val="24"/>
          <w:lang w:val="es-419" w:eastAsia="es-ES"/>
        </w:rPr>
        <w:t xml:space="preserve">coinciden plenamente, </w:t>
      </w:r>
      <w:r w:rsidRPr="004216BA">
        <w:rPr>
          <w:rFonts w:ascii="Gadugi" w:eastAsia="Times New Roman" w:hAnsi="Gadugi" w:cs="Times New Roman"/>
          <w:sz w:val="24"/>
          <w:szCs w:val="24"/>
          <w:lang w:val="es-ES" w:eastAsia="es-ES"/>
        </w:rPr>
        <w:t>a lo que se suma la invocación de los mismos derechos fundamentales.</w:t>
      </w:r>
    </w:p>
    <w:p w:rsidR="004216BA" w:rsidRPr="004216BA" w:rsidRDefault="004216BA" w:rsidP="008B4E16">
      <w:pPr>
        <w:overflowPunct w:val="0"/>
        <w:autoSpaceDE w:val="0"/>
        <w:autoSpaceDN w:val="0"/>
        <w:adjustRightInd w:val="0"/>
        <w:spacing w:after="0" w:line="276" w:lineRule="auto"/>
        <w:ind w:right="50"/>
        <w:jc w:val="both"/>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right="50"/>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 xml:space="preserve">   </w:t>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t>Sobre estos supuestos ha dicho la Corte Constitucional</w:t>
      </w:r>
      <w:r w:rsidRPr="004216BA">
        <w:rPr>
          <w:rFonts w:ascii="Gadugi" w:eastAsia="Times New Roman" w:hAnsi="Gadugi" w:cs="Times New Roman"/>
          <w:sz w:val="24"/>
          <w:szCs w:val="24"/>
          <w:vertAlign w:val="superscript"/>
          <w:lang w:val="es-ES" w:eastAsia="es-ES"/>
        </w:rPr>
        <w:footnoteReference w:id="1"/>
      </w:r>
      <w:r w:rsidRPr="004216BA">
        <w:rPr>
          <w:rFonts w:ascii="Gadugi" w:eastAsia="Times New Roman" w:hAnsi="Gadugi" w:cs="Times New Roman"/>
          <w:sz w:val="24"/>
          <w:szCs w:val="24"/>
          <w:lang w:val="es-ES" w:eastAsia="es-ES"/>
        </w:rPr>
        <w:t>, que:</w:t>
      </w:r>
    </w:p>
    <w:p w:rsidR="004216BA" w:rsidRPr="004216BA" w:rsidRDefault="004216BA" w:rsidP="008B4E16">
      <w:pPr>
        <w:overflowPunct w:val="0"/>
        <w:autoSpaceDE w:val="0"/>
        <w:autoSpaceDN w:val="0"/>
        <w:adjustRightInd w:val="0"/>
        <w:spacing w:after="0" w:line="276" w:lineRule="auto"/>
        <w:ind w:right="50"/>
        <w:textAlignment w:val="baseline"/>
        <w:rPr>
          <w:rFonts w:ascii="Century Gothic" w:eastAsia="Times New Roman" w:hAnsi="Century Gothic" w:cs="Times New Roman"/>
          <w:sz w:val="24"/>
          <w:szCs w:val="24"/>
          <w:lang w:val="es-ES" w:eastAsia="es-ES"/>
        </w:rPr>
      </w:pP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p>
    <w:p w:rsidR="004216BA" w:rsidRPr="004216BA" w:rsidRDefault="004216BA" w:rsidP="008B4E16">
      <w:pPr>
        <w:overflowPunct w:val="0"/>
        <w:autoSpaceDE w:val="0"/>
        <w:autoSpaceDN w:val="0"/>
        <w:adjustRightInd w:val="0"/>
        <w:spacing w:after="0" w:line="240" w:lineRule="auto"/>
        <w:ind w:left="851" w:right="759"/>
        <w:jc w:val="both"/>
        <w:textAlignment w:val="baseline"/>
        <w:rPr>
          <w:rFonts w:ascii="Arial Narrow" w:eastAsia="Times New Roman" w:hAnsi="Arial Narrow" w:cs="Times New Roman"/>
          <w:sz w:val="24"/>
          <w:szCs w:val="24"/>
          <w:lang w:val="es-ES" w:eastAsia="es-ES"/>
        </w:rPr>
      </w:pPr>
      <w:r w:rsidRPr="004216BA">
        <w:rPr>
          <w:rFonts w:ascii="Century Gothic" w:eastAsia="Times New Roman" w:hAnsi="Century Gothic" w:cs="Times New Roman"/>
          <w:sz w:val="24"/>
          <w:szCs w:val="24"/>
          <w:lang w:val="es-ES" w:eastAsia="es-ES"/>
        </w:rPr>
        <w:t xml:space="preserve">   </w:t>
      </w: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r w:rsidRPr="004216BA">
        <w:rPr>
          <w:rFonts w:ascii="Arial Narrow" w:eastAsia="Times New Roman" w:hAnsi="Arial Narrow" w:cs="Times New Roman"/>
          <w:sz w:val="24"/>
          <w:szCs w:val="24"/>
          <w:lang w:val="es-ES" w:eastAsia="es-ES"/>
        </w:rPr>
        <w:t xml:space="preserve">“Bajo este orden de ideas, la Sala debe resaltar que la jurisprudencia ha establecido los requisitos que soportan y condicionan </w:t>
      </w:r>
      <w:r w:rsidRPr="00FD1008">
        <w:rPr>
          <w:rFonts w:ascii="Arial Narrow" w:eastAsia="Times New Roman" w:hAnsi="Arial Narrow" w:cs="Times New Roman"/>
          <w:sz w:val="24"/>
          <w:szCs w:val="24"/>
          <w:lang w:val="es-ES" w:eastAsia="es-ES"/>
        </w:rPr>
        <w:t>la improcedencia por duplicidad de acciones y, por tanto, ha fijado el conjunto de</w:t>
      </w:r>
      <w:r w:rsidRPr="004216BA">
        <w:rPr>
          <w:rFonts w:ascii="Arial Narrow" w:eastAsia="Times New Roman" w:hAnsi="Arial Narrow" w:cs="Times New Roman"/>
          <w:sz w:val="24"/>
          <w:szCs w:val="24"/>
          <w:lang w:val="es-ES" w:eastAsia="es-ES"/>
        </w:rPr>
        <w:t xml:space="preserve"> condiciones a las que se debe remitir el juez en orden a confirmar la existencia de la infracción.  Cada una de ellas recalca la obligación de comprobar la completa identidad entre los elementos de cada solicitud de amparo a partir de cuatro pasos, y –además- de inspeccionar si existe un justificante relevante de dicho actuar. La sentencia de unificación citada, indicó textualmente lo siguiente:</w:t>
      </w:r>
    </w:p>
    <w:p w:rsidR="004216BA" w:rsidRPr="004216BA" w:rsidRDefault="004216BA" w:rsidP="008B4E16">
      <w:pPr>
        <w:overflowPunct w:val="0"/>
        <w:autoSpaceDE w:val="0"/>
        <w:autoSpaceDN w:val="0"/>
        <w:adjustRightInd w:val="0"/>
        <w:spacing w:after="0" w:line="240" w:lineRule="auto"/>
        <w:ind w:left="851" w:right="759"/>
        <w:jc w:val="both"/>
        <w:textAlignment w:val="baseline"/>
        <w:rPr>
          <w:rFonts w:ascii="Arial Narrow" w:eastAsia="Times New Roman" w:hAnsi="Arial Narrow" w:cs="Times New Roman"/>
          <w:sz w:val="24"/>
          <w:szCs w:val="24"/>
          <w:lang w:val="es-ES" w:eastAsia="es-ES"/>
        </w:rPr>
      </w:pP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sz w:val="24"/>
          <w:szCs w:val="24"/>
          <w:lang w:val="es-CO" w:eastAsia="es-ES"/>
        </w:rPr>
      </w:pPr>
      <w:r w:rsidRPr="004216BA">
        <w:rPr>
          <w:rFonts w:ascii="Arial Narrow" w:eastAsia="Times New Roman" w:hAnsi="Arial Narrow" w:cs="Times New Roman"/>
          <w:sz w:val="24"/>
          <w:szCs w:val="24"/>
          <w:lang w:val="es-CO" w:eastAsia="es-ES"/>
        </w:rPr>
        <w:t>“</w:t>
      </w:r>
      <w:r w:rsidRPr="004216BA">
        <w:rPr>
          <w:rFonts w:ascii="Arial Narrow" w:eastAsia="Times New Roman" w:hAnsi="Arial Narrow" w:cs="Times New Roman"/>
          <w:b/>
          <w:i/>
          <w:sz w:val="24"/>
          <w:szCs w:val="24"/>
          <w:lang w:val="es-CO" w:eastAsia="es-ES"/>
        </w:rPr>
        <w:t xml:space="preserve">8. </w:t>
      </w:r>
      <w:r w:rsidRPr="004216BA">
        <w:rPr>
          <w:rFonts w:ascii="Arial Narrow" w:eastAsia="Times New Roman" w:hAnsi="Arial Narrow" w:cs="Times New Roman"/>
          <w:i/>
          <w:sz w:val="24"/>
          <w:szCs w:val="24"/>
          <w:lang w:val="es-CO" w:eastAsia="es-ES"/>
        </w:rPr>
        <w:t xml:space="preserve"> Para deducir que una misma demanda de tutela se ha interpuesto varias veces, con infracción de la prohibición prevista en el artículo 38 del Decreto 2591 de 1991, es indispensable acreditar:</w:t>
      </w:r>
      <w:r w:rsidRPr="004216BA">
        <w:rPr>
          <w:rFonts w:ascii="Arial Narrow" w:eastAsia="Times New Roman" w:hAnsi="Arial Narrow" w:cs="Times New Roman"/>
          <w:sz w:val="24"/>
          <w:szCs w:val="24"/>
          <w:lang w:val="es-CO" w:eastAsia="es-ES"/>
        </w:rPr>
        <w:t xml:space="preserve"> </w:t>
      </w: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sz w:val="24"/>
          <w:szCs w:val="24"/>
          <w:lang w:val="es-CO" w:eastAsia="es-ES"/>
        </w:rPr>
      </w:pP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sz w:val="24"/>
          <w:szCs w:val="24"/>
          <w:lang w:val="es-CO" w:eastAsia="es-ES"/>
        </w:rPr>
      </w:pPr>
      <w:r w:rsidRPr="004216BA">
        <w:rPr>
          <w:rFonts w:ascii="Arial Narrow" w:eastAsia="Times New Roman" w:hAnsi="Arial Narrow" w:cs="Times New Roman"/>
          <w:sz w:val="24"/>
          <w:szCs w:val="24"/>
          <w:lang w:val="es-CO" w:eastAsia="es-ES"/>
        </w:rPr>
        <w:t>“</w:t>
      </w:r>
      <w:r w:rsidRPr="004216BA">
        <w:rPr>
          <w:rFonts w:ascii="Arial Narrow" w:eastAsia="Times New Roman" w:hAnsi="Arial Narrow" w:cs="Times New Roman"/>
          <w:i/>
          <w:sz w:val="24"/>
          <w:szCs w:val="24"/>
          <w:lang w:val="es-CO" w:eastAsia="es-ES"/>
        </w:rPr>
        <w:t xml:space="preserve">(i) La </w:t>
      </w:r>
      <w:r w:rsidRPr="004216BA">
        <w:rPr>
          <w:rFonts w:ascii="Arial Narrow" w:eastAsia="Times New Roman" w:hAnsi="Arial Narrow" w:cs="Times New Roman"/>
          <w:b/>
          <w:i/>
          <w:sz w:val="24"/>
          <w:szCs w:val="24"/>
          <w:lang w:val="es-CO" w:eastAsia="es-ES"/>
        </w:rPr>
        <w:t>identidad de partes</w:t>
      </w:r>
      <w:r w:rsidRPr="004216BA">
        <w:rPr>
          <w:rFonts w:ascii="Arial Narrow" w:eastAsia="Times New Roman" w:hAnsi="Arial Narrow" w:cs="Times New Roman"/>
          <w:i/>
          <w:sz w:val="24"/>
          <w:szCs w:val="24"/>
          <w:lang w:val="es-CO" w:eastAsia="es-ES"/>
        </w:rPr>
        <w:t>, es decir, que ambas acciones de tutela se dirijan contra el mismo demandado y, a su vez, sean propuestas por el mismo sujeto en su condición persona de natural, ya sea obrando a nombre propio o a través de apoderado judicial, o por la misma persona jurídica a través de cualquiera de sus representantes legales.</w:t>
      </w:r>
    </w:p>
    <w:p w:rsidR="004216BA" w:rsidRPr="004216BA" w:rsidRDefault="004216BA" w:rsidP="008B4E16">
      <w:pPr>
        <w:spacing w:after="0" w:line="240" w:lineRule="auto"/>
        <w:ind w:left="851" w:right="759" w:firstLine="1984"/>
        <w:jc w:val="both"/>
        <w:rPr>
          <w:rFonts w:ascii="Arial Narrow" w:eastAsia="Times New Roman" w:hAnsi="Arial Narrow" w:cs="Times New Roman"/>
          <w:sz w:val="24"/>
          <w:szCs w:val="24"/>
          <w:lang w:val="es-CO" w:eastAsia="es-ES"/>
        </w:rPr>
      </w:pP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sz w:val="24"/>
          <w:szCs w:val="24"/>
          <w:lang w:val="es-CO" w:eastAsia="es-ES"/>
        </w:rPr>
      </w:pPr>
      <w:r w:rsidRPr="004216BA">
        <w:rPr>
          <w:rFonts w:ascii="Arial Narrow" w:eastAsia="Times New Roman" w:hAnsi="Arial Narrow" w:cs="Times New Roman"/>
          <w:sz w:val="24"/>
          <w:szCs w:val="24"/>
          <w:lang w:val="es-CO" w:eastAsia="es-ES"/>
        </w:rPr>
        <w:t>“</w:t>
      </w:r>
      <w:r w:rsidRPr="004216BA">
        <w:rPr>
          <w:rFonts w:ascii="Arial Narrow" w:eastAsia="Times New Roman" w:hAnsi="Arial Narrow" w:cs="Times New Roman"/>
          <w:i/>
          <w:sz w:val="24"/>
          <w:szCs w:val="24"/>
          <w:lang w:val="es-CO" w:eastAsia="es-ES"/>
        </w:rPr>
        <w:t xml:space="preserve">(ii) La </w:t>
      </w:r>
      <w:r w:rsidRPr="004216BA">
        <w:rPr>
          <w:rFonts w:ascii="Arial Narrow" w:eastAsia="Times New Roman" w:hAnsi="Arial Narrow" w:cs="Times New Roman"/>
          <w:b/>
          <w:i/>
          <w:sz w:val="24"/>
          <w:szCs w:val="24"/>
          <w:lang w:val="es-CO" w:eastAsia="es-ES"/>
        </w:rPr>
        <w:t xml:space="preserve">identidad de causa </w:t>
      </w:r>
      <w:proofErr w:type="spellStart"/>
      <w:r w:rsidRPr="004216BA">
        <w:rPr>
          <w:rFonts w:ascii="Arial Narrow" w:eastAsia="Times New Roman" w:hAnsi="Arial Narrow" w:cs="Times New Roman"/>
          <w:b/>
          <w:i/>
          <w:sz w:val="24"/>
          <w:szCs w:val="24"/>
          <w:lang w:val="es-CO" w:eastAsia="es-ES"/>
        </w:rPr>
        <w:t>petendi</w:t>
      </w:r>
      <w:proofErr w:type="spellEnd"/>
      <w:r w:rsidRPr="004216BA">
        <w:rPr>
          <w:rFonts w:ascii="Arial Narrow" w:eastAsia="Times New Roman" w:hAnsi="Arial Narrow" w:cs="Times New Roman"/>
          <w:i/>
          <w:sz w:val="24"/>
          <w:szCs w:val="24"/>
          <w:lang w:val="es-CO" w:eastAsia="es-ES"/>
        </w:rPr>
        <w:t>, o lo que es lo mismo, que el ejercicio simultáneo o sucesivo de la acción se fundamente en unos mismos hechos que le sirvan de causa.</w:t>
      </w:r>
    </w:p>
    <w:p w:rsidR="004216BA" w:rsidRPr="004216BA" w:rsidRDefault="004216BA" w:rsidP="008B4E16">
      <w:pPr>
        <w:spacing w:after="0" w:line="240" w:lineRule="auto"/>
        <w:ind w:left="851" w:right="759" w:firstLine="1984"/>
        <w:jc w:val="both"/>
        <w:rPr>
          <w:rFonts w:ascii="Arial Narrow" w:eastAsia="Times New Roman" w:hAnsi="Arial Narrow" w:cs="Times New Roman"/>
          <w:sz w:val="24"/>
          <w:szCs w:val="24"/>
          <w:lang w:val="es-CO" w:eastAsia="es-ES"/>
        </w:rPr>
      </w:pP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sz w:val="24"/>
          <w:szCs w:val="24"/>
          <w:lang w:val="es-CO" w:eastAsia="es-ES"/>
        </w:rPr>
      </w:pPr>
      <w:r w:rsidRPr="004216BA">
        <w:rPr>
          <w:rFonts w:ascii="Arial Narrow" w:eastAsia="Times New Roman" w:hAnsi="Arial Narrow" w:cs="Times New Roman"/>
          <w:sz w:val="24"/>
          <w:szCs w:val="24"/>
          <w:lang w:val="es-CO" w:eastAsia="es-ES"/>
        </w:rPr>
        <w:lastRenderedPageBreak/>
        <w:t>“</w:t>
      </w:r>
      <w:r w:rsidRPr="004216BA">
        <w:rPr>
          <w:rFonts w:ascii="Arial Narrow" w:eastAsia="Times New Roman" w:hAnsi="Arial Narrow" w:cs="Times New Roman"/>
          <w:i/>
          <w:sz w:val="24"/>
          <w:szCs w:val="24"/>
          <w:lang w:val="es-CO" w:eastAsia="es-ES"/>
        </w:rPr>
        <w:t xml:space="preserve">(iii) La </w:t>
      </w:r>
      <w:r w:rsidRPr="004216BA">
        <w:rPr>
          <w:rFonts w:ascii="Arial Narrow" w:eastAsia="Times New Roman" w:hAnsi="Arial Narrow" w:cs="Times New Roman"/>
          <w:b/>
          <w:i/>
          <w:sz w:val="24"/>
          <w:szCs w:val="24"/>
          <w:lang w:val="es-CO" w:eastAsia="es-ES"/>
        </w:rPr>
        <w:t>identidad de objeto</w:t>
      </w:r>
      <w:r w:rsidRPr="004216BA">
        <w:rPr>
          <w:rFonts w:ascii="Arial Narrow" w:eastAsia="Times New Roman" w:hAnsi="Arial Narrow" w:cs="Times New Roman"/>
          <w:i/>
          <w:sz w:val="24"/>
          <w:szCs w:val="24"/>
          <w:lang w:val="es-CO" w:eastAsia="es-ES"/>
        </w:rPr>
        <w:t>, esto es, que las demandas busquen la satisfacción de una misma pretensión tutelar o el amparo de un mismo derecho fundamental.</w:t>
      </w:r>
      <w:r w:rsidRPr="004216BA">
        <w:rPr>
          <w:rFonts w:ascii="Arial Narrow" w:eastAsia="Times New Roman" w:hAnsi="Arial Narrow" w:cs="Times New Roman"/>
          <w:sz w:val="24"/>
          <w:szCs w:val="24"/>
          <w:lang w:val="es-CO" w:eastAsia="es-ES"/>
        </w:rPr>
        <w:t xml:space="preserve"> </w:t>
      </w: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sz w:val="24"/>
          <w:szCs w:val="24"/>
          <w:lang w:val="es-CO" w:eastAsia="es-ES"/>
        </w:rPr>
      </w:pP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i/>
          <w:sz w:val="24"/>
          <w:szCs w:val="24"/>
          <w:lang w:val="es-CO" w:eastAsia="es-ES"/>
        </w:rPr>
      </w:pPr>
      <w:r w:rsidRPr="004216BA">
        <w:rPr>
          <w:rFonts w:ascii="Arial Narrow" w:eastAsia="Times New Roman" w:hAnsi="Arial Narrow" w:cs="Times New Roman"/>
          <w:sz w:val="24"/>
          <w:szCs w:val="24"/>
          <w:lang w:val="es-CO" w:eastAsia="es-ES"/>
        </w:rPr>
        <w:t>“</w:t>
      </w:r>
      <w:r w:rsidRPr="004216BA">
        <w:rPr>
          <w:rFonts w:ascii="Arial Narrow" w:eastAsia="Times New Roman" w:hAnsi="Arial Narrow" w:cs="Times New Roman"/>
          <w:i/>
          <w:sz w:val="24"/>
          <w:szCs w:val="24"/>
          <w:lang w:val="es-CO" w:eastAsia="es-ES"/>
        </w:rPr>
        <w:t>(iv) Por último, y como se dijo anteriormente, a pesar de concurrir en un caso en concreto los tres (3) primeros elementos que conducirían a rechazar la solicitud de tutela, el juez constitucional tiene la obligación a través del desarrollo de un incidente dentro del mismo proceso tutelar, de excluir la existencia de un argumento válido que permita convalidar la duplicidad en el ejercicio del derecho de acción. Esta ha sido la posición reiterada y uniforme de esta Corporación, a partir de la interpretación del tenor literal de la parte inicial del artículo 38 del Decreto 2591 de 1991, conforme al cual: “</w:t>
      </w:r>
      <w:r w:rsidRPr="004216BA">
        <w:rPr>
          <w:rFonts w:ascii="Arial Narrow" w:eastAsia="Times New Roman" w:hAnsi="Arial Narrow" w:cs="Times New Roman"/>
          <w:i/>
          <w:sz w:val="24"/>
          <w:szCs w:val="24"/>
          <w:u w:val="single"/>
          <w:lang w:val="es-CO" w:eastAsia="es-ES"/>
        </w:rPr>
        <w:t>Cuando sin motivo expresamente justificado</w:t>
      </w:r>
      <w:r w:rsidRPr="004216BA">
        <w:rPr>
          <w:rFonts w:ascii="Arial Narrow" w:eastAsia="Times New Roman" w:hAnsi="Arial Narrow" w:cs="Times New Roman"/>
          <w:i/>
          <w:sz w:val="24"/>
          <w:szCs w:val="24"/>
          <w:lang w:val="es-CO" w:eastAsia="es-ES"/>
        </w:rPr>
        <w:t xml:space="preserve"> la misma acción de tutela sea presentada por la misma persona o su representante ante varios jueces o tribunales, se rechazarán o decidirán </w:t>
      </w:r>
      <w:proofErr w:type="spellStart"/>
      <w:r w:rsidRPr="004216BA">
        <w:rPr>
          <w:rFonts w:ascii="Arial Narrow" w:eastAsia="Times New Roman" w:hAnsi="Arial Narrow" w:cs="Times New Roman"/>
          <w:i/>
          <w:sz w:val="24"/>
          <w:szCs w:val="24"/>
          <w:lang w:val="es-CO" w:eastAsia="es-ES"/>
        </w:rPr>
        <w:t>desfavorablemte</w:t>
      </w:r>
      <w:proofErr w:type="spellEnd"/>
      <w:r w:rsidRPr="004216BA">
        <w:rPr>
          <w:rFonts w:ascii="Arial Narrow" w:eastAsia="Times New Roman" w:hAnsi="Arial Narrow" w:cs="Times New Roman"/>
          <w:i/>
          <w:sz w:val="24"/>
          <w:szCs w:val="24"/>
          <w:lang w:val="es-CO" w:eastAsia="es-ES"/>
        </w:rPr>
        <w:t xml:space="preserve"> todas a solicitudes”</w:t>
      </w:r>
      <w:r w:rsidRPr="004216BA">
        <w:rPr>
          <w:rFonts w:ascii="Arial Narrow" w:eastAsia="Times New Roman" w:hAnsi="Arial Narrow" w:cs="Times New Roman"/>
          <w:i/>
          <w:sz w:val="24"/>
          <w:szCs w:val="24"/>
          <w:vertAlign w:val="superscript"/>
          <w:lang w:val="es-ES" w:eastAsia="es-ES"/>
        </w:rPr>
        <w:footnoteReference w:id="2"/>
      </w:r>
      <w:r w:rsidRPr="004216BA">
        <w:rPr>
          <w:rFonts w:ascii="Arial Narrow" w:eastAsia="Times New Roman" w:hAnsi="Arial Narrow" w:cs="Times New Roman"/>
          <w:i/>
          <w:sz w:val="24"/>
          <w:szCs w:val="24"/>
          <w:lang w:val="es-CO" w:eastAsia="es-ES"/>
        </w:rPr>
        <w:t>.</w:t>
      </w:r>
    </w:p>
    <w:p w:rsidR="004216BA" w:rsidRPr="004216BA" w:rsidRDefault="004216BA" w:rsidP="008B4E16">
      <w:pPr>
        <w:overflowPunct w:val="0"/>
        <w:autoSpaceDE w:val="0"/>
        <w:autoSpaceDN w:val="0"/>
        <w:adjustRightInd w:val="0"/>
        <w:spacing w:after="0" w:line="240" w:lineRule="auto"/>
        <w:ind w:left="851" w:right="759"/>
        <w:jc w:val="both"/>
        <w:textAlignment w:val="baseline"/>
        <w:rPr>
          <w:rFonts w:ascii="Arial Narrow" w:eastAsia="Times New Roman" w:hAnsi="Arial Narrow" w:cs="Times New Roman"/>
          <w:sz w:val="24"/>
          <w:szCs w:val="24"/>
          <w:lang w:val="es-CO" w:eastAsia="es-ES"/>
        </w:rPr>
      </w:pPr>
    </w:p>
    <w:p w:rsidR="004216BA" w:rsidRPr="004216BA" w:rsidRDefault="004216BA" w:rsidP="008B4E16">
      <w:pPr>
        <w:overflowPunct w:val="0"/>
        <w:autoSpaceDE w:val="0"/>
        <w:autoSpaceDN w:val="0"/>
        <w:adjustRightInd w:val="0"/>
        <w:spacing w:after="0" w:line="240" w:lineRule="auto"/>
        <w:ind w:left="851" w:right="759" w:firstLine="1984"/>
        <w:jc w:val="both"/>
        <w:textAlignment w:val="baseline"/>
        <w:rPr>
          <w:rFonts w:ascii="Arial Narrow" w:eastAsia="Times New Roman" w:hAnsi="Arial Narrow" w:cs="Times New Roman"/>
          <w:sz w:val="24"/>
          <w:szCs w:val="24"/>
          <w:lang w:val="es-CO" w:eastAsia="es-ES"/>
        </w:rPr>
      </w:pPr>
      <w:r w:rsidRPr="004216BA">
        <w:rPr>
          <w:rFonts w:ascii="Arial Narrow" w:eastAsia="Times New Roman" w:hAnsi="Arial Narrow" w:cs="Times New Roman"/>
          <w:sz w:val="24"/>
          <w:szCs w:val="24"/>
          <w:lang w:val="es-CO" w:eastAsia="es-ES"/>
        </w:rPr>
        <w:t>“</w:t>
      </w:r>
      <w:r w:rsidRPr="004216BA">
        <w:rPr>
          <w:rFonts w:ascii="Arial Narrow" w:eastAsia="Times New Roman" w:hAnsi="Arial Narrow" w:cs="Times New Roman"/>
          <w:i/>
          <w:sz w:val="24"/>
          <w:szCs w:val="24"/>
          <w:lang w:val="es-CO" w:eastAsia="es-ES"/>
        </w:rPr>
        <w:t xml:space="preserve">Esto ha permitido entender el alcance del “juramento” previsto en el artículo 37 del Decreto 2591 de 1991, el cual se limita a requerir del </w:t>
      </w:r>
      <w:proofErr w:type="spellStart"/>
      <w:r w:rsidRPr="004216BA">
        <w:rPr>
          <w:rFonts w:ascii="Arial Narrow" w:eastAsia="Times New Roman" w:hAnsi="Arial Narrow" w:cs="Times New Roman"/>
          <w:i/>
          <w:sz w:val="24"/>
          <w:szCs w:val="24"/>
          <w:lang w:val="es-CO" w:eastAsia="es-ES"/>
        </w:rPr>
        <w:t>tutelante</w:t>
      </w:r>
      <w:proofErr w:type="spellEnd"/>
      <w:r w:rsidRPr="004216BA">
        <w:rPr>
          <w:rFonts w:ascii="Arial Narrow" w:eastAsia="Times New Roman" w:hAnsi="Arial Narrow" w:cs="Times New Roman"/>
          <w:i/>
          <w:sz w:val="24"/>
          <w:szCs w:val="24"/>
          <w:lang w:val="es-CO" w:eastAsia="es-ES"/>
        </w:rPr>
        <w:t xml:space="preserve"> la manifestación de no haber presentado respecto de los mismos hechos, entre las mismas partes y con el mismo objeto otra acción de tutela, pues dicha declaración no puede llegar al extremo de impedir que a partir de nuevos fundamentos de hecho se justifique el ejercicio de la misma acción tutelar.</w:t>
      </w:r>
      <w:r w:rsidRPr="004216BA">
        <w:rPr>
          <w:rFonts w:ascii="Arial Narrow" w:eastAsia="Times New Roman" w:hAnsi="Arial Narrow" w:cs="Times New Roman"/>
          <w:sz w:val="24"/>
          <w:szCs w:val="24"/>
          <w:lang w:val="es-CO" w:eastAsia="es-ES"/>
        </w:rPr>
        <w:t>”</w:t>
      </w:r>
      <w:r w:rsidRPr="004216BA">
        <w:rPr>
          <w:rFonts w:ascii="Arial Narrow" w:eastAsia="Times New Roman" w:hAnsi="Arial Narrow" w:cs="Times New Roman"/>
          <w:i/>
          <w:sz w:val="24"/>
          <w:szCs w:val="24"/>
          <w:lang w:val="es-CO" w:eastAsia="es-ES"/>
        </w:rPr>
        <w:t xml:space="preserve"> </w:t>
      </w:r>
    </w:p>
    <w:p w:rsidR="004216BA" w:rsidRPr="004216BA" w:rsidRDefault="009678A7" w:rsidP="008B4E16">
      <w:pPr>
        <w:overflowPunct w:val="0"/>
        <w:autoSpaceDE w:val="0"/>
        <w:autoSpaceDN w:val="0"/>
        <w:adjustRightInd w:val="0"/>
        <w:spacing w:after="0" w:line="276" w:lineRule="auto"/>
        <w:ind w:right="50"/>
        <w:textAlignment w:val="baseline"/>
        <w:rPr>
          <w:rFonts w:ascii="Century Gothic" w:eastAsia="Times New Roman" w:hAnsi="Century Gothic" w:cs="Times New Roman"/>
          <w:sz w:val="24"/>
          <w:szCs w:val="24"/>
          <w:lang w:val="es-CO" w:eastAsia="es-ES"/>
        </w:rPr>
      </w:pPr>
      <w:r>
        <w:rPr>
          <w:rFonts w:ascii="Century Gothic" w:eastAsia="Times New Roman" w:hAnsi="Century Gothic" w:cs="Times New Roman"/>
          <w:sz w:val="24"/>
          <w:szCs w:val="24"/>
          <w:lang w:val="es-CO" w:eastAsia="es-ES"/>
        </w:rPr>
        <w:tab/>
      </w:r>
      <w:r>
        <w:rPr>
          <w:rFonts w:ascii="Century Gothic" w:eastAsia="Times New Roman" w:hAnsi="Century Gothic" w:cs="Times New Roman"/>
          <w:sz w:val="24"/>
          <w:szCs w:val="24"/>
          <w:lang w:val="es-CO" w:eastAsia="es-ES"/>
        </w:rPr>
        <w:tab/>
      </w:r>
      <w:r>
        <w:rPr>
          <w:rFonts w:ascii="Century Gothic" w:eastAsia="Times New Roman" w:hAnsi="Century Gothic" w:cs="Times New Roman"/>
          <w:sz w:val="24"/>
          <w:szCs w:val="24"/>
          <w:lang w:val="es-CO" w:eastAsia="es-ES"/>
        </w:rPr>
        <w:tab/>
      </w:r>
      <w:r>
        <w:rPr>
          <w:rFonts w:ascii="Century Gothic" w:eastAsia="Times New Roman" w:hAnsi="Century Gothic" w:cs="Times New Roman"/>
          <w:sz w:val="24"/>
          <w:szCs w:val="24"/>
          <w:lang w:val="es-CO" w:eastAsia="es-ES"/>
        </w:rPr>
        <w:tab/>
      </w:r>
    </w:p>
    <w:p w:rsidR="00606AB0" w:rsidRPr="004A0C78" w:rsidRDefault="004216BA" w:rsidP="008B4E16">
      <w:pPr>
        <w:overflowPunct w:val="0"/>
        <w:autoSpaceDE w:val="0"/>
        <w:autoSpaceDN w:val="0"/>
        <w:adjustRightInd w:val="0"/>
        <w:spacing w:after="0" w:line="276" w:lineRule="auto"/>
        <w:ind w:right="50"/>
        <w:jc w:val="both"/>
        <w:textAlignment w:val="baseline"/>
        <w:rPr>
          <w:rFonts w:ascii="Gadugi" w:hAnsi="Gadugi"/>
          <w:sz w:val="24"/>
          <w:szCs w:val="24"/>
          <w:lang w:val="es-419"/>
        </w:rPr>
      </w:pPr>
      <w:r w:rsidRPr="004216BA">
        <w:rPr>
          <w:rFonts w:ascii="Century Gothic" w:eastAsia="Times New Roman" w:hAnsi="Century Gothic" w:cs="Times New Roman"/>
          <w:sz w:val="24"/>
          <w:szCs w:val="24"/>
          <w:lang w:val="es-ES" w:eastAsia="es-ES"/>
        </w:rPr>
        <w:t xml:space="preserve">   </w:t>
      </w: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r w:rsidRPr="004216BA">
        <w:rPr>
          <w:rFonts w:ascii="Century Gothic" w:eastAsia="Times New Roman" w:hAnsi="Century Gothic" w:cs="Times New Roman"/>
          <w:sz w:val="24"/>
          <w:szCs w:val="24"/>
          <w:lang w:val="es-ES" w:eastAsia="es-ES"/>
        </w:rPr>
        <w:tab/>
      </w:r>
      <w:r w:rsidRPr="004216BA">
        <w:rPr>
          <w:rFonts w:ascii="Gadugi" w:eastAsia="Times New Roman" w:hAnsi="Gadugi" w:cs="Times New Roman"/>
          <w:sz w:val="24"/>
          <w:szCs w:val="24"/>
          <w:lang w:val="es-ES" w:eastAsia="es-ES"/>
        </w:rPr>
        <w:t>Como se ve, cada uno de ellos se cumple en este caso, sin perder de vista, adicionalmente, que los asuntos se encuentran en el mismo estado, sin fallo conocido aún, y ello dará lugar a la aplicación de la norma citada al inicio</w:t>
      </w:r>
      <w:r w:rsidR="00606AB0">
        <w:rPr>
          <w:rFonts w:ascii="Gadugi" w:eastAsia="Times New Roman" w:hAnsi="Gadugi" w:cs="Times New Roman"/>
          <w:sz w:val="24"/>
          <w:szCs w:val="24"/>
          <w:lang w:val="es-ES" w:eastAsia="es-ES"/>
        </w:rPr>
        <w:t xml:space="preserve">, </w:t>
      </w:r>
      <w:r w:rsidR="00DF2169">
        <w:rPr>
          <w:rFonts w:ascii="Gadugi" w:eastAsia="Times New Roman" w:hAnsi="Gadugi" w:cs="Times New Roman"/>
          <w:sz w:val="24"/>
          <w:szCs w:val="24"/>
          <w:lang w:val="es-ES" w:eastAsia="es-ES"/>
        </w:rPr>
        <w:t>y en consecuencia</w:t>
      </w:r>
      <w:r w:rsidR="00E639DF">
        <w:rPr>
          <w:rFonts w:ascii="Gadugi" w:eastAsia="Times New Roman" w:hAnsi="Gadugi" w:cs="Times New Roman"/>
          <w:sz w:val="24"/>
          <w:szCs w:val="24"/>
          <w:lang w:val="es-ES" w:eastAsia="es-ES"/>
        </w:rPr>
        <w:t xml:space="preserve"> </w:t>
      </w:r>
      <w:r w:rsidR="00DF2169">
        <w:rPr>
          <w:rFonts w:ascii="Gadugi" w:eastAsia="Times New Roman" w:hAnsi="Gadugi" w:cs="Times New Roman"/>
          <w:sz w:val="24"/>
          <w:szCs w:val="24"/>
          <w:lang w:val="es-ES" w:eastAsia="es-ES"/>
        </w:rPr>
        <w:t>se negará</w:t>
      </w:r>
      <w:r w:rsidR="00606AB0" w:rsidRPr="004A0C78">
        <w:rPr>
          <w:rFonts w:ascii="Gadugi" w:hAnsi="Gadugi"/>
          <w:sz w:val="24"/>
          <w:szCs w:val="24"/>
        </w:rPr>
        <w:t xml:space="preserve"> </w:t>
      </w:r>
      <w:r w:rsidR="00606AB0" w:rsidRPr="004A0C78">
        <w:rPr>
          <w:rFonts w:ascii="Gadugi" w:hAnsi="Gadugi"/>
          <w:sz w:val="24"/>
          <w:szCs w:val="24"/>
          <w:lang w:val="es-419"/>
        </w:rPr>
        <w:t>la acción</w:t>
      </w:r>
      <w:r w:rsidR="00CA7ACD">
        <w:rPr>
          <w:rFonts w:ascii="Gadugi" w:hAnsi="Gadugi"/>
          <w:sz w:val="24"/>
          <w:szCs w:val="24"/>
          <w:lang w:val="es-419"/>
        </w:rPr>
        <w:t xml:space="preserve"> de tutela radicada con el n</w:t>
      </w:r>
      <w:r w:rsidR="00D014D3">
        <w:rPr>
          <w:rFonts w:ascii="Gadugi" w:hAnsi="Gadugi"/>
          <w:sz w:val="24"/>
          <w:szCs w:val="24"/>
          <w:lang w:val="es-419"/>
        </w:rPr>
        <w:t>úmero 2018-00092</w:t>
      </w:r>
      <w:r w:rsidR="00CA7ACD">
        <w:rPr>
          <w:rFonts w:ascii="Gadugi" w:hAnsi="Gadugi"/>
          <w:sz w:val="24"/>
          <w:szCs w:val="24"/>
          <w:lang w:val="es-419"/>
        </w:rPr>
        <w:t>-00.</w:t>
      </w:r>
    </w:p>
    <w:p w:rsidR="004216BA" w:rsidRDefault="00606AB0" w:rsidP="008B4E16">
      <w:pPr>
        <w:overflowPunct w:val="0"/>
        <w:autoSpaceDE w:val="0"/>
        <w:autoSpaceDN w:val="0"/>
        <w:adjustRightInd w:val="0"/>
        <w:spacing w:after="0" w:line="276" w:lineRule="auto"/>
        <w:ind w:right="50"/>
        <w:jc w:val="both"/>
        <w:textAlignment w:val="baseline"/>
        <w:rPr>
          <w:rFonts w:ascii="Gadugi" w:eastAsia="Times New Roman" w:hAnsi="Gadugi" w:cs="Times New Roman"/>
          <w:sz w:val="24"/>
          <w:szCs w:val="24"/>
          <w:lang w:val="es-ES" w:eastAsia="es-ES"/>
        </w:rPr>
      </w:pPr>
      <w:r>
        <w:rPr>
          <w:rFonts w:ascii="Gadugi" w:eastAsia="Times New Roman" w:hAnsi="Gadugi" w:cs="Times New Roman"/>
          <w:sz w:val="24"/>
          <w:szCs w:val="24"/>
          <w:lang w:val="es-ES" w:eastAsia="es-ES"/>
        </w:rPr>
        <w:tab/>
      </w:r>
      <w:r>
        <w:rPr>
          <w:rFonts w:ascii="Gadugi" w:eastAsia="Times New Roman" w:hAnsi="Gadugi" w:cs="Times New Roman"/>
          <w:sz w:val="24"/>
          <w:szCs w:val="24"/>
          <w:lang w:val="es-ES" w:eastAsia="es-ES"/>
        </w:rPr>
        <w:tab/>
      </w:r>
      <w:r>
        <w:rPr>
          <w:rFonts w:ascii="Gadugi" w:eastAsia="Times New Roman" w:hAnsi="Gadugi" w:cs="Times New Roman"/>
          <w:sz w:val="24"/>
          <w:szCs w:val="24"/>
          <w:lang w:val="es-ES" w:eastAsia="es-ES"/>
        </w:rPr>
        <w:tab/>
      </w:r>
      <w:r>
        <w:rPr>
          <w:rFonts w:ascii="Gadugi" w:eastAsia="Times New Roman" w:hAnsi="Gadugi" w:cs="Times New Roman"/>
          <w:sz w:val="24"/>
          <w:szCs w:val="24"/>
          <w:lang w:val="es-ES" w:eastAsia="es-ES"/>
        </w:rPr>
        <w:tab/>
      </w:r>
    </w:p>
    <w:p w:rsidR="008B4E16" w:rsidRPr="001D4052" w:rsidRDefault="008B4E16" w:rsidP="008B4E16">
      <w:pPr>
        <w:spacing w:after="0" w:line="276" w:lineRule="auto"/>
        <w:ind w:firstLine="2835"/>
        <w:jc w:val="both"/>
        <w:rPr>
          <w:rFonts w:ascii="Arial Narrow" w:hAnsi="Arial Narrow"/>
          <w:sz w:val="24"/>
          <w:szCs w:val="24"/>
          <w:lang w:val="es-ES_tradnl"/>
        </w:rPr>
      </w:pPr>
      <w:r w:rsidRPr="008B4E16">
        <w:rPr>
          <w:rFonts w:ascii="Gadugi" w:hAnsi="Gadugi" w:cs="Verdana"/>
          <w:sz w:val="24"/>
          <w:szCs w:val="24"/>
          <w:lang w:val="es-419"/>
        </w:rPr>
        <w:t>2.</w:t>
      </w:r>
      <w:r>
        <w:rPr>
          <w:rFonts w:ascii="Gadugi" w:hAnsi="Gadugi" w:cs="Verdana"/>
          <w:sz w:val="24"/>
          <w:szCs w:val="24"/>
          <w:lang w:val="es-419"/>
        </w:rPr>
        <w:t xml:space="preserve">  Respecto de la </w:t>
      </w:r>
      <w:r w:rsidR="00394648" w:rsidRPr="008B4E16">
        <w:rPr>
          <w:rFonts w:ascii="Gadugi" w:hAnsi="Gadugi" w:cs="Verdana"/>
          <w:sz w:val="24"/>
          <w:szCs w:val="24"/>
          <w:lang w:val="es-419"/>
        </w:rPr>
        <w:t>acción de tutela</w:t>
      </w:r>
      <w:r w:rsidR="00CA7ACD" w:rsidRPr="008B4E16">
        <w:rPr>
          <w:rFonts w:ascii="Gadugi" w:hAnsi="Gadugi" w:cs="Verdana"/>
          <w:sz w:val="24"/>
          <w:szCs w:val="24"/>
          <w:lang w:val="es-419"/>
        </w:rPr>
        <w:t xml:space="preserve"> 20</w:t>
      </w:r>
      <w:r w:rsidR="00D014D3" w:rsidRPr="008B4E16">
        <w:rPr>
          <w:rFonts w:ascii="Gadugi" w:hAnsi="Gadugi" w:cs="Verdana"/>
          <w:sz w:val="24"/>
          <w:szCs w:val="24"/>
          <w:lang w:val="es-419"/>
        </w:rPr>
        <w:t>18-00086</w:t>
      </w:r>
      <w:r w:rsidR="00CA7ACD" w:rsidRPr="008B4E16">
        <w:rPr>
          <w:rFonts w:ascii="Gadugi" w:hAnsi="Gadugi" w:cs="Verdana"/>
          <w:sz w:val="24"/>
          <w:szCs w:val="24"/>
          <w:lang w:val="es-419"/>
        </w:rPr>
        <w:t>-00</w:t>
      </w:r>
      <w:r w:rsidR="00D014D3" w:rsidRPr="008B4E16">
        <w:rPr>
          <w:rFonts w:ascii="Gadugi" w:hAnsi="Gadugi" w:cs="Verdana"/>
          <w:sz w:val="24"/>
          <w:szCs w:val="24"/>
          <w:lang w:val="es-419"/>
        </w:rPr>
        <w:t xml:space="preserve"> (f. 3)</w:t>
      </w:r>
      <w:r>
        <w:rPr>
          <w:rFonts w:ascii="Gadugi" w:hAnsi="Gadugi" w:cs="Verdana"/>
          <w:sz w:val="24"/>
          <w:szCs w:val="24"/>
          <w:lang w:val="es-419"/>
        </w:rPr>
        <w:t>,</w:t>
      </w:r>
      <w:r w:rsidR="00394648" w:rsidRPr="008B4E16">
        <w:rPr>
          <w:rFonts w:ascii="Gadugi" w:hAnsi="Gadugi" w:cs="Verdana"/>
          <w:sz w:val="24"/>
          <w:szCs w:val="24"/>
          <w:lang w:val="es-419"/>
        </w:rPr>
        <w:t xml:space="preserve"> </w:t>
      </w:r>
      <w:r w:rsidR="00CA7ACD" w:rsidRPr="008B4E16">
        <w:rPr>
          <w:rFonts w:ascii="Gadugi" w:hAnsi="Gadugi" w:cs="Verdana"/>
          <w:sz w:val="24"/>
          <w:szCs w:val="24"/>
          <w:lang w:val="es-419"/>
        </w:rPr>
        <w:t>que reprocha un proveído emitido en el trámite de la</w:t>
      </w:r>
      <w:r w:rsidR="00394648" w:rsidRPr="008B4E16">
        <w:rPr>
          <w:rFonts w:ascii="Gadugi" w:hAnsi="Gadugi" w:cs="Verdana"/>
          <w:sz w:val="24"/>
          <w:szCs w:val="24"/>
          <w:lang w:val="es-419"/>
        </w:rPr>
        <w:t xml:space="preserve"> </w:t>
      </w:r>
      <w:r w:rsidR="00CA7ACD" w:rsidRPr="008B4E16">
        <w:rPr>
          <w:rFonts w:ascii="Gadugi" w:hAnsi="Gadugi" w:cs="Verdana"/>
          <w:sz w:val="24"/>
          <w:szCs w:val="24"/>
          <w:lang w:val="es-419"/>
        </w:rPr>
        <w:t>acción</w:t>
      </w:r>
      <w:r w:rsidR="00394648" w:rsidRPr="008B4E16">
        <w:rPr>
          <w:rFonts w:ascii="Gadugi" w:hAnsi="Gadugi" w:cs="Verdana"/>
          <w:sz w:val="24"/>
          <w:szCs w:val="24"/>
          <w:lang w:val="es-419"/>
        </w:rPr>
        <w:t xml:space="preserve"> popular r</w:t>
      </w:r>
      <w:r w:rsidR="00D014D3" w:rsidRPr="008B4E16">
        <w:rPr>
          <w:rFonts w:ascii="Gadugi" w:hAnsi="Gadugi" w:cs="Verdana"/>
          <w:sz w:val="24"/>
          <w:szCs w:val="24"/>
          <w:lang w:val="es-419"/>
        </w:rPr>
        <w:t>adicada con el número 2018-00038</w:t>
      </w:r>
      <w:r w:rsidR="00394648" w:rsidRPr="008B4E16">
        <w:rPr>
          <w:rFonts w:ascii="Gadugi" w:hAnsi="Gadugi" w:cs="Verdana"/>
          <w:sz w:val="24"/>
          <w:szCs w:val="24"/>
          <w:lang w:val="es-419"/>
        </w:rPr>
        <w:t>-00</w:t>
      </w:r>
      <w:r w:rsidR="00D014D3" w:rsidRPr="008B4E16">
        <w:rPr>
          <w:rFonts w:ascii="Gadugi" w:hAnsi="Gadugi" w:cs="Verdana"/>
          <w:sz w:val="24"/>
          <w:szCs w:val="24"/>
          <w:lang w:val="es-419"/>
        </w:rPr>
        <w:t>,</w:t>
      </w:r>
      <w:r>
        <w:rPr>
          <w:rFonts w:ascii="Gadugi" w:hAnsi="Gadugi" w:cs="Verdana"/>
          <w:sz w:val="24"/>
          <w:szCs w:val="24"/>
          <w:lang w:val="es-419"/>
        </w:rPr>
        <w:t xml:space="preserve"> también se memora que </w:t>
      </w:r>
      <w:r w:rsidR="00394648" w:rsidRPr="008B4E16">
        <w:rPr>
          <w:rFonts w:ascii="Gadugi" w:hAnsi="Gadugi" w:cs="Verdana"/>
          <w:sz w:val="24"/>
          <w:szCs w:val="24"/>
          <w:lang w:val="es-419"/>
        </w:rPr>
        <w:t xml:space="preserve">la Corte Constitucional </w:t>
      </w:r>
      <w:r>
        <w:rPr>
          <w:rFonts w:ascii="Gadugi" w:hAnsi="Gadugi" w:cs="Verdana"/>
          <w:sz w:val="24"/>
          <w:szCs w:val="24"/>
          <w:lang w:val="es-419"/>
        </w:rPr>
        <w:t xml:space="preserve">precisa que </w:t>
      </w:r>
      <w:r w:rsidR="00394648" w:rsidRPr="008B4E16">
        <w:rPr>
          <w:rFonts w:ascii="Gadugi" w:hAnsi="Gadugi" w:cs="Verdana"/>
          <w:sz w:val="24"/>
          <w:szCs w:val="24"/>
          <w:lang w:val="es-419"/>
        </w:rPr>
        <w:t xml:space="preserve">la subsidiariedad puede darse en dos casos: cuando el proceso ya ha terminado, evento en el cual </w:t>
      </w:r>
      <w:r>
        <w:rPr>
          <w:rFonts w:ascii="Gadugi" w:hAnsi="Gadugi" w:cs="Verdana"/>
          <w:sz w:val="24"/>
          <w:szCs w:val="24"/>
          <w:lang w:val="es-419"/>
        </w:rPr>
        <w:t xml:space="preserve">hay que </w:t>
      </w:r>
      <w:r w:rsidR="00394648" w:rsidRPr="008B4E16">
        <w:rPr>
          <w:rFonts w:ascii="Gadugi" w:hAnsi="Gadugi" w:cs="Verdana"/>
          <w:sz w:val="24"/>
          <w:szCs w:val="24"/>
          <w:lang w:val="es-419"/>
        </w:rPr>
        <w:t xml:space="preserve">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 </w:t>
      </w:r>
      <w:r>
        <w:rPr>
          <w:rFonts w:ascii="Gadugi" w:hAnsi="Gadugi" w:cs="Verdana"/>
          <w:sz w:val="24"/>
          <w:szCs w:val="24"/>
          <w:lang w:val="es-419"/>
        </w:rPr>
        <w:t xml:space="preserve">Así puede leerse, por ejemplo, en la sentencia T-103 de 2014. </w:t>
      </w:r>
    </w:p>
    <w:p w:rsidR="00394648" w:rsidRPr="001D4052" w:rsidRDefault="00394648" w:rsidP="008B4E16">
      <w:pPr>
        <w:widowControl w:val="0"/>
        <w:spacing w:after="0"/>
        <w:ind w:left="709" w:right="618" w:firstLine="1984"/>
        <w:jc w:val="both"/>
        <w:rPr>
          <w:rFonts w:ascii="Arial Narrow" w:hAnsi="Arial Narrow"/>
          <w:sz w:val="24"/>
          <w:szCs w:val="24"/>
          <w:lang w:val="es-ES_tradnl"/>
        </w:rPr>
      </w:pPr>
    </w:p>
    <w:p w:rsidR="00394648" w:rsidRDefault="008B4E16" w:rsidP="008B4E16">
      <w:pPr>
        <w:spacing w:after="0" w:line="276" w:lineRule="auto"/>
        <w:ind w:firstLine="2835"/>
        <w:jc w:val="both"/>
        <w:rPr>
          <w:rFonts w:ascii="Gadugi" w:hAnsi="Gadugi"/>
          <w:sz w:val="24"/>
          <w:szCs w:val="24"/>
          <w:lang w:val="es-419"/>
        </w:rPr>
      </w:pPr>
      <w:r>
        <w:rPr>
          <w:rFonts w:ascii="Gadugi" w:hAnsi="Gadugi" w:cs="Verdana"/>
          <w:sz w:val="24"/>
          <w:szCs w:val="24"/>
          <w:lang w:val="es-419"/>
        </w:rPr>
        <w:t xml:space="preserve">Si ello es así, es fácil observar que el </w:t>
      </w:r>
      <w:r w:rsidR="00394648" w:rsidRPr="001D4052">
        <w:rPr>
          <w:rFonts w:ascii="Gadugi" w:hAnsi="Gadugi"/>
          <w:sz w:val="24"/>
          <w:szCs w:val="24"/>
          <w:lang w:val="es-419"/>
        </w:rPr>
        <w:t xml:space="preserve">Juzgado accionado dictó el auto que </w:t>
      </w:r>
      <w:r w:rsidR="00394648">
        <w:rPr>
          <w:rFonts w:ascii="Gadugi" w:hAnsi="Gadugi"/>
          <w:sz w:val="24"/>
          <w:szCs w:val="24"/>
          <w:lang w:val="es-419"/>
        </w:rPr>
        <w:t>rechazó</w:t>
      </w:r>
      <w:r w:rsidR="00394648" w:rsidRPr="001D4052">
        <w:rPr>
          <w:rFonts w:ascii="Gadugi" w:hAnsi="Gadugi"/>
          <w:sz w:val="24"/>
          <w:szCs w:val="24"/>
          <w:lang w:val="es-CO"/>
        </w:rPr>
        <w:t xml:space="preserve"> la demanda por </w:t>
      </w:r>
      <w:r w:rsidR="00394648">
        <w:rPr>
          <w:rFonts w:ascii="Gadugi" w:hAnsi="Gadugi"/>
          <w:sz w:val="24"/>
          <w:szCs w:val="24"/>
          <w:lang w:val="es-419"/>
        </w:rPr>
        <w:t xml:space="preserve">falta de </w:t>
      </w:r>
      <w:r w:rsidR="00394648" w:rsidRPr="001D4052">
        <w:rPr>
          <w:rFonts w:ascii="Gadugi" w:hAnsi="Gadugi"/>
          <w:sz w:val="24"/>
          <w:szCs w:val="24"/>
          <w:lang w:val="es-CO"/>
        </w:rPr>
        <w:t xml:space="preserve">competencia y dispuso la remisión a su homólogo en la ciudad de </w:t>
      </w:r>
      <w:r w:rsidR="00394648">
        <w:rPr>
          <w:rFonts w:ascii="Gadugi" w:hAnsi="Gadugi"/>
          <w:sz w:val="24"/>
          <w:szCs w:val="24"/>
          <w:lang w:val="es-CO"/>
        </w:rPr>
        <w:t>Medellín</w:t>
      </w:r>
      <w:r w:rsidR="00394648" w:rsidRPr="001D4052">
        <w:rPr>
          <w:rFonts w:ascii="Gadugi" w:hAnsi="Gadugi"/>
          <w:sz w:val="24"/>
          <w:szCs w:val="24"/>
          <w:lang w:val="es-CO"/>
        </w:rPr>
        <w:t xml:space="preserve">, que es lo que, en últimas, genera esta </w:t>
      </w:r>
      <w:r w:rsidR="00394648" w:rsidRPr="001D4052">
        <w:rPr>
          <w:rFonts w:ascii="Gadugi" w:hAnsi="Gadugi"/>
          <w:sz w:val="24"/>
          <w:szCs w:val="24"/>
          <w:lang w:val="es-419"/>
        </w:rPr>
        <w:lastRenderedPageBreak/>
        <w:t>protesta, el</w:t>
      </w:r>
      <w:r w:rsidR="00394648" w:rsidRPr="001D4052">
        <w:rPr>
          <w:rFonts w:ascii="Gadugi" w:hAnsi="Gadugi"/>
          <w:sz w:val="24"/>
          <w:szCs w:val="24"/>
          <w:lang w:val="es-CO"/>
        </w:rPr>
        <w:t xml:space="preserve"> </w:t>
      </w:r>
      <w:r w:rsidR="00394648">
        <w:rPr>
          <w:rFonts w:ascii="Gadugi" w:hAnsi="Gadugi"/>
          <w:sz w:val="24"/>
          <w:szCs w:val="24"/>
          <w:lang w:val="es-419"/>
        </w:rPr>
        <w:t xml:space="preserve">22 </w:t>
      </w:r>
      <w:r w:rsidR="00394648" w:rsidRPr="001D4052">
        <w:rPr>
          <w:rFonts w:ascii="Gadugi" w:hAnsi="Gadugi"/>
          <w:sz w:val="24"/>
          <w:szCs w:val="24"/>
          <w:lang w:val="es-419"/>
        </w:rPr>
        <w:t xml:space="preserve">de </w:t>
      </w:r>
      <w:r w:rsidR="00394648">
        <w:rPr>
          <w:rFonts w:ascii="Gadugi" w:hAnsi="Gadugi"/>
          <w:sz w:val="24"/>
          <w:szCs w:val="24"/>
          <w:lang w:val="es-419"/>
        </w:rPr>
        <w:t>marzo</w:t>
      </w:r>
      <w:r w:rsidR="00394648" w:rsidRPr="001D4052">
        <w:rPr>
          <w:rFonts w:ascii="Gadugi" w:hAnsi="Gadugi"/>
          <w:sz w:val="24"/>
          <w:szCs w:val="24"/>
          <w:lang w:val="es-419"/>
        </w:rPr>
        <w:t xml:space="preserve"> de 201</w:t>
      </w:r>
      <w:r w:rsidR="00394648">
        <w:rPr>
          <w:rFonts w:ascii="Gadugi" w:hAnsi="Gadugi"/>
          <w:sz w:val="24"/>
          <w:szCs w:val="24"/>
          <w:lang w:val="es-419"/>
        </w:rPr>
        <w:t>8,</w:t>
      </w:r>
      <w:r w:rsidR="00394648" w:rsidRPr="001D4052">
        <w:rPr>
          <w:rFonts w:ascii="Gadugi" w:hAnsi="Gadugi"/>
          <w:sz w:val="24"/>
          <w:szCs w:val="24"/>
          <w:lang w:val="es-419"/>
        </w:rPr>
        <w:t xml:space="preserve"> y lo notificó por estado </w:t>
      </w:r>
      <w:r w:rsidR="00394648">
        <w:rPr>
          <w:rFonts w:ascii="Gadugi" w:hAnsi="Gadugi"/>
          <w:sz w:val="24"/>
          <w:szCs w:val="24"/>
          <w:lang w:val="es-419"/>
        </w:rPr>
        <w:t xml:space="preserve">el 23 </w:t>
      </w:r>
      <w:r w:rsidR="00394648" w:rsidRPr="001D4052">
        <w:rPr>
          <w:rFonts w:ascii="Gadugi" w:hAnsi="Gadugi"/>
          <w:sz w:val="24"/>
          <w:szCs w:val="24"/>
          <w:lang w:val="es-419"/>
        </w:rPr>
        <w:t xml:space="preserve">del mismo mes (f. </w:t>
      </w:r>
      <w:r w:rsidR="00394648">
        <w:rPr>
          <w:rFonts w:ascii="Gadugi" w:hAnsi="Gadugi"/>
          <w:sz w:val="24"/>
          <w:szCs w:val="24"/>
          <w:lang w:val="es-419"/>
        </w:rPr>
        <w:t>18</w:t>
      </w:r>
      <w:r w:rsidR="00D014D3">
        <w:rPr>
          <w:rFonts w:ascii="Gadugi" w:hAnsi="Gadugi"/>
          <w:sz w:val="24"/>
          <w:szCs w:val="24"/>
          <w:lang w:val="es-419"/>
        </w:rPr>
        <w:t>, 19</w:t>
      </w:r>
      <w:r w:rsidR="00394648">
        <w:rPr>
          <w:rFonts w:ascii="Gadugi" w:hAnsi="Gadugi"/>
          <w:sz w:val="24"/>
          <w:szCs w:val="24"/>
          <w:lang w:val="es-419"/>
        </w:rPr>
        <w:t>).</w:t>
      </w:r>
    </w:p>
    <w:p w:rsidR="00394648" w:rsidRDefault="00394648" w:rsidP="008B4E16">
      <w:pPr>
        <w:shd w:val="clear" w:color="auto" w:fill="FFFFFF"/>
        <w:spacing w:after="0" w:line="276" w:lineRule="auto"/>
        <w:jc w:val="both"/>
        <w:rPr>
          <w:rFonts w:ascii="Gadugi" w:hAnsi="Gadugi"/>
          <w:sz w:val="24"/>
          <w:szCs w:val="24"/>
          <w:lang w:val="es-419"/>
        </w:rPr>
      </w:pPr>
    </w:p>
    <w:p w:rsidR="00394648" w:rsidRPr="001D4052" w:rsidRDefault="00394648" w:rsidP="008B4E16">
      <w:pPr>
        <w:shd w:val="clear" w:color="auto" w:fill="FFFFFF"/>
        <w:spacing w:after="0" w:line="276" w:lineRule="auto"/>
        <w:jc w:val="both"/>
        <w:rPr>
          <w:rFonts w:ascii="Gadugi" w:hAnsi="Gadugi"/>
          <w:sz w:val="24"/>
          <w:szCs w:val="24"/>
          <w:lang w:val="es-419"/>
        </w:rPr>
      </w:pPr>
      <w:r w:rsidRPr="001D4052">
        <w:rPr>
          <w:rFonts w:ascii="Gadugi" w:hAnsi="Gadugi"/>
          <w:sz w:val="24"/>
          <w:szCs w:val="24"/>
          <w:lang w:val="es-419"/>
        </w:rPr>
        <w:t xml:space="preserve">       </w:t>
      </w:r>
      <w:r w:rsidRPr="001D4052">
        <w:rPr>
          <w:rFonts w:ascii="Gadugi" w:hAnsi="Gadugi"/>
          <w:sz w:val="24"/>
          <w:szCs w:val="24"/>
          <w:lang w:val="es-419"/>
        </w:rPr>
        <w:tab/>
      </w:r>
      <w:r w:rsidRPr="001D4052">
        <w:rPr>
          <w:rFonts w:ascii="Gadugi" w:hAnsi="Gadugi"/>
          <w:sz w:val="24"/>
          <w:szCs w:val="24"/>
          <w:lang w:val="es-419"/>
        </w:rPr>
        <w:tab/>
      </w:r>
      <w:r w:rsidRPr="001D4052">
        <w:rPr>
          <w:rFonts w:ascii="Gadugi" w:hAnsi="Gadugi"/>
          <w:sz w:val="24"/>
          <w:szCs w:val="24"/>
          <w:lang w:val="es-419"/>
        </w:rPr>
        <w:tab/>
      </w:r>
      <w:r w:rsidRPr="001D4052">
        <w:rPr>
          <w:rFonts w:ascii="Gadugi" w:hAnsi="Gadugi"/>
          <w:sz w:val="24"/>
          <w:szCs w:val="24"/>
          <w:lang w:val="es-419"/>
        </w:rPr>
        <w:tab/>
        <w:t xml:space="preserve">Es evidente, entonces, que para cuando se </w:t>
      </w:r>
      <w:r w:rsidRPr="001D4052">
        <w:rPr>
          <w:rFonts w:ascii="Gadugi" w:hAnsi="Gadugi"/>
          <w:sz w:val="24"/>
          <w:szCs w:val="24"/>
          <w:lang w:val="es-CO"/>
        </w:rPr>
        <w:t xml:space="preserve">instauró </w:t>
      </w:r>
      <w:r>
        <w:rPr>
          <w:rFonts w:ascii="Gadugi" w:hAnsi="Gadugi"/>
          <w:sz w:val="24"/>
          <w:szCs w:val="24"/>
          <w:lang w:val="es-419"/>
        </w:rPr>
        <w:t>la presente</w:t>
      </w:r>
      <w:r w:rsidRPr="001D4052">
        <w:rPr>
          <w:rFonts w:ascii="Gadugi" w:hAnsi="Gadugi"/>
          <w:sz w:val="24"/>
          <w:szCs w:val="24"/>
          <w:lang w:val="es-CO"/>
        </w:rPr>
        <w:t xml:space="preserve"> acción,</w:t>
      </w:r>
      <w:r>
        <w:rPr>
          <w:rFonts w:ascii="Gadugi" w:hAnsi="Gadugi"/>
          <w:sz w:val="24"/>
          <w:szCs w:val="24"/>
          <w:lang w:val="es-CO"/>
        </w:rPr>
        <w:t xml:space="preserve"> marzo 23 de 2018,</w:t>
      </w:r>
      <w:r w:rsidRPr="001D4052">
        <w:rPr>
          <w:rFonts w:ascii="Gadugi" w:hAnsi="Gadugi"/>
          <w:sz w:val="24"/>
          <w:szCs w:val="24"/>
          <w:lang w:val="es-CO"/>
        </w:rPr>
        <w:t xml:space="preserve"> </w:t>
      </w:r>
      <w:r w:rsidRPr="001D4052">
        <w:rPr>
          <w:rFonts w:ascii="Gadugi" w:hAnsi="Gadugi"/>
          <w:sz w:val="24"/>
          <w:szCs w:val="24"/>
          <w:lang w:val="es-419"/>
        </w:rPr>
        <w:t xml:space="preserve">el trámite </w:t>
      </w:r>
      <w:r w:rsidRPr="001D4052">
        <w:rPr>
          <w:rFonts w:ascii="Gadugi" w:hAnsi="Gadugi"/>
          <w:sz w:val="24"/>
          <w:szCs w:val="24"/>
          <w:lang w:val="es-CO"/>
        </w:rPr>
        <w:t xml:space="preserve">del que se duele el demandante, </w:t>
      </w:r>
      <w:r w:rsidRPr="001D4052">
        <w:rPr>
          <w:rFonts w:ascii="Gadugi" w:hAnsi="Gadugi"/>
          <w:sz w:val="24"/>
          <w:szCs w:val="24"/>
          <w:lang w:val="es-419"/>
        </w:rPr>
        <w:t>se estaba surtiendo</w:t>
      </w:r>
      <w:r>
        <w:rPr>
          <w:rFonts w:ascii="Gadugi" w:hAnsi="Gadugi"/>
          <w:sz w:val="24"/>
          <w:szCs w:val="24"/>
          <w:lang w:val="es-419"/>
        </w:rPr>
        <w:t>, al hallarse tal decisión apenas notificándose por estado</w:t>
      </w:r>
      <w:r w:rsidRPr="001D4052">
        <w:rPr>
          <w:rFonts w:ascii="Gadugi" w:hAnsi="Gadugi"/>
          <w:sz w:val="24"/>
          <w:szCs w:val="24"/>
          <w:lang w:val="es-419"/>
        </w:rPr>
        <w:t xml:space="preserve"> y </w:t>
      </w:r>
      <w:r w:rsidRPr="001D4052">
        <w:rPr>
          <w:rFonts w:ascii="Gadugi" w:hAnsi="Gadugi"/>
          <w:sz w:val="24"/>
          <w:szCs w:val="24"/>
          <w:lang w:val="es-CO"/>
        </w:rPr>
        <w:t xml:space="preserve">bien podría haber </w:t>
      </w:r>
      <w:r w:rsidRPr="001D4052">
        <w:rPr>
          <w:rFonts w:ascii="Gadugi" w:hAnsi="Gadugi"/>
          <w:sz w:val="24"/>
          <w:szCs w:val="24"/>
          <w:lang w:val="es-419"/>
        </w:rPr>
        <w:t xml:space="preserve">propuesto el recurso que </w:t>
      </w:r>
      <w:r w:rsidRPr="001D4052">
        <w:rPr>
          <w:rFonts w:ascii="Gadugi" w:hAnsi="Gadugi"/>
          <w:sz w:val="24"/>
          <w:szCs w:val="24"/>
          <w:lang w:val="es-CO"/>
        </w:rPr>
        <w:t>estimar</w:t>
      </w:r>
      <w:r w:rsidRPr="001D4052">
        <w:rPr>
          <w:rFonts w:ascii="Gadugi" w:hAnsi="Gadugi"/>
          <w:sz w:val="24"/>
          <w:szCs w:val="24"/>
          <w:lang w:val="es-419"/>
        </w:rPr>
        <w:t>a</w:t>
      </w:r>
      <w:r w:rsidRPr="001D4052">
        <w:rPr>
          <w:rFonts w:ascii="Gadugi" w:hAnsi="Gadugi"/>
          <w:sz w:val="24"/>
          <w:szCs w:val="24"/>
          <w:lang w:val="es-CO"/>
        </w:rPr>
        <w:t xml:space="preserve"> conducente</w:t>
      </w:r>
      <w:r w:rsidRPr="001D4052">
        <w:rPr>
          <w:rFonts w:ascii="Gadugi" w:hAnsi="Gadugi"/>
          <w:sz w:val="24"/>
          <w:szCs w:val="24"/>
          <w:lang w:val="es-419"/>
        </w:rPr>
        <w:t>, con lo que queda en evidencia la causal de improcedencia prevista en el numeral 1° del artículo 6° del Decreto 2591 de 1991, como quiera que no es esta v</w:t>
      </w:r>
      <w:proofErr w:type="spellStart"/>
      <w:r w:rsidRPr="001D4052">
        <w:rPr>
          <w:rFonts w:ascii="Gadugi" w:hAnsi="Gadugi"/>
          <w:sz w:val="24"/>
          <w:szCs w:val="24"/>
          <w:lang w:val="es-CO"/>
        </w:rPr>
        <w:t>ía</w:t>
      </w:r>
      <w:proofErr w:type="spellEnd"/>
      <w:r w:rsidRPr="001D4052">
        <w:rPr>
          <w:rFonts w:ascii="Gadugi" w:hAnsi="Gadugi"/>
          <w:sz w:val="24"/>
          <w:szCs w:val="24"/>
          <w:lang w:val="es-CO"/>
        </w:rPr>
        <w:t xml:space="preserve"> un mecanismo adicional o alternativo de los instrumentos previstos para defender los intereses </w:t>
      </w:r>
      <w:r w:rsidRPr="001D4052">
        <w:rPr>
          <w:rFonts w:ascii="Gadugi" w:hAnsi="Gadugi"/>
          <w:sz w:val="24"/>
          <w:szCs w:val="24"/>
          <w:lang w:val="es-419"/>
        </w:rPr>
        <w:t>de quienes intervienen en un proceso</w:t>
      </w:r>
      <w:r w:rsidRPr="001D4052">
        <w:rPr>
          <w:rFonts w:ascii="Gadugi" w:hAnsi="Gadugi"/>
          <w:sz w:val="24"/>
          <w:szCs w:val="24"/>
          <w:lang w:val="es-CO"/>
        </w:rPr>
        <w:t xml:space="preserve">, ni es posible </w:t>
      </w:r>
      <w:r w:rsidRPr="001D4052">
        <w:rPr>
          <w:rFonts w:ascii="Gadugi" w:hAnsi="Gadugi"/>
          <w:sz w:val="24"/>
          <w:szCs w:val="24"/>
          <w:lang w:val="es-419"/>
        </w:rPr>
        <w:t xml:space="preserve">anticiparse a las decisiones que, en el escenario natural, debe adoptar el funcionario que conoce de la acción popular, en caso de que se manifieste alguna </w:t>
      </w:r>
      <w:r w:rsidRPr="001D4052">
        <w:rPr>
          <w:rFonts w:ascii="Gadugi" w:hAnsi="Gadugi"/>
          <w:sz w:val="24"/>
          <w:szCs w:val="24"/>
          <w:lang w:val="es-CO"/>
        </w:rPr>
        <w:t>inconformidad</w:t>
      </w:r>
      <w:r w:rsidRPr="001D4052">
        <w:rPr>
          <w:rFonts w:ascii="Gadugi" w:hAnsi="Gadugi"/>
          <w:sz w:val="24"/>
          <w:szCs w:val="24"/>
          <w:lang w:val="es-419"/>
        </w:rPr>
        <w:t xml:space="preserve">. </w:t>
      </w:r>
    </w:p>
    <w:p w:rsidR="00394648" w:rsidRPr="001D4052" w:rsidRDefault="00394648" w:rsidP="008B4E16">
      <w:pPr>
        <w:shd w:val="clear" w:color="auto" w:fill="FFFFFF"/>
        <w:spacing w:after="0" w:line="276" w:lineRule="auto"/>
        <w:jc w:val="both"/>
        <w:rPr>
          <w:rFonts w:ascii="Gadugi" w:hAnsi="Gadugi"/>
          <w:sz w:val="24"/>
          <w:szCs w:val="24"/>
          <w:lang w:val="es-419"/>
        </w:rPr>
      </w:pPr>
    </w:p>
    <w:p w:rsidR="00394648" w:rsidRPr="001D4052" w:rsidRDefault="00394648" w:rsidP="008B4E16">
      <w:pPr>
        <w:pStyle w:val="Textoindependiente21"/>
        <w:spacing w:line="276" w:lineRule="auto"/>
        <w:rPr>
          <w:rFonts w:ascii="Gadugi" w:hAnsi="Gadugi"/>
          <w:lang w:val="es-419"/>
        </w:rPr>
      </w:pPr>
      <w:r w:rsidRPr="001D4052">
        <w:rPr>
          <w:rFonts w:ascii="Gadugi" w:hAnsi="Gadugi"/>
          <w:lang w:val="es-419"/>
        </w:rPr>
        <w:t>Adic</w:t>
      </w:r>
      <w:r>
        <w:rPr>
          <w:rFonts w:ascii="Gadugi" w:hAnsi="Gadugi"/>
          <w:lang w:val="es-419"/>
        </w:rPr>
        <w:t>i</w:t>
      </w:r>
      <w:r w:rsidRPr="001D4052">
        <w:rPr>
          <w:rFonts w:ascii="Gadugi" w:hAnsi="Gadugi"/>
          <w:lang w:val="es-419"/>
        </w:rPr>
        <w:t xml:space="preserve">onal a ello, </w:t>
      </w:r>
      <w:r w:rsidRPr="001D4052">
        <w:rPr>
          <w:rFonts w:ascii="Gadugi" w:hAnsi="Gadugi"/>
          <w:lang w:val="es-CO"/>
        </w:rPr>
        <w:t>a</w:t>
      </w:r>
      <w:r w:rsidRPr="001D4052">
        <w:rPr>
          <w:rFonts w:ascii="Gadugi" w:hAnsi="Gadugi"/>
          <w:lang w:val="es-419"/>
        </w:rPr>
        <w:t>nte una decisión de esa naturaleza</w:t>
      </w:r>
      <w:r>
        <w:rPr>
          <w:rFonts w:ascii="Gadugi" w:hAnsi="Gadugi"/>
          <w:lang w:val="es-419"/>
        </w:rPr>
        <w:t>,</w:t>
      </w:r>
      <w:r w:rsidRPr="001D4052">
        <w:rPr>
          <w:rFonts w:ascii="Gadugi" w:hAnsi="Gadugi"/>
          <w:lang w:val="es-419"/>
        </w:rPr>
        <w:t xml:space="preserve"> lo que queda es remitir el expediente al juez que se estima competente, como en este caso ocurriría</w:t>
      </w:r>
      <w:r>
        <w:rPr>
          <w:rFonts w:ascii="Gadugi" w:hAnsi="Gadugi"/>
          <w:lang w:val="es-419"/>
        </w:rPr>
        <w:t xml:space="preserve">, </w:t>
      </w:r>
      <w:r w:rsidRPr="001D4052">
        <w:rPr>
          <w:rFonts w:ascii="Gadugi" w:hAnsi="Gadugi"/>
          <w:lang w:val="es-419"/>
        </w:rPr>
        <w:t xml:space="preserve">para que decida si asume la competencia o si también la reniega, </w:t>
      </w:r>
      <w:r>
        <w:rPr>
          <w:rFonts w:ascii="Gadugi" w:hAnsi="Gadugi"/>
          <w:lang w:val="es-419"/>
        </w:rPr>
        <w:t xml:space="preserve">evento en el cual </w:t>
      </w:r>
      <w:r w:rsidRPr="001D4052">
        <w:rPr>
          <w:rFonts w:ascii="Gadugi" w:hAnsi="Gadugi"/>
          <w:lang w:val="es-419"/>
        </w:rPr>
        <w:t xml:space="preserve">tendría que generar el conflicto respectivo que, para una situación como la presente, correspondería definir a la Sala de Casación Civil de la Corte Suprema de Justicia. </w:t>
      </w:r>
    </w:p>
    <w:p w:rsidR="00394648" w:rsidRPr="001D4052" w:rsidRDefault="00394648" w:rsidP="008B4E16">
      <w:pPr>
        <w:pStyle w:val="Textoindependiente21"/>
        <w:spacing w:line="276" w:lineRule="auto"/>
        <w:rPr>
          <w:rFonts w:ascii="Gadugi" w:hAnsi="Gadugi"/>
          <w:lang w:val="es-419"/>
        </w:rPr>
      </w:pPr>
    </w:p>
    <w:p w:rsidR="00394648" w:rsidRPr="001D4052" w:rsidRDefault="00394648" w:rsidP="008B4E16">
      <w:pPr>
        <w:pStyle w:val="Textoindependiente21"/>
        <w:spacing w:line="276" w:lineRule="auto"/>
        <w:rPr>
          <w:rFonts w:ascii="Gadugi" w:hAnsi="Gadugi"/>
          <w:lang w:val="es-419"/>
        </w:rPr>
      </w:pPr>
      <w:r w:rsidRPr="001D4052">
        <w:rPr>
          <w:rFonts w:ascii="Gadugi" w:hAnsi="Gadugi"/>
          <w:lang w:val="es-CO"/>
        </w:rPr>
        <w:t xml:space="preserve">De donde surge que </w:t>
      </w:r>
      <w:r w:rsidRPr="001D4052">
        <w:rPr>
          <w:rFonts w:ascii="Gadugi" w:hAnsi="Gadugi"/>
          <w:lang w:val="es-419"/>
        </w:rPr>
        <w:t xml:space="preserve">la cuestión planteada carece de una relevancia tal que implique la injerencia directa del juez constitucional, pues no se evidencian circunstancias especiales que así lo aconsejen, </w:t>
      </w:r>
      <w:r w:rsidR="008828BC">
        <w:rPr>
          <w:rFonts w:ascii="Gadugi" w:hAnsi="Gadugi"/>
          <w:lang w:val="es-419"/>
        </w:rPr>
        <w:t xml:space="preserve">y es dentro del trámite mismo </w:t>
      </w:r>
      <w:r w:rsidRPr="001D4052">
        <w:rPr>
          <w:rFonts w:ascii="Gadugi" w:hAnsi="Gadugi"/>
          <w:lang w:val="es-419"/>
        </w:rPr>
        <w:t xml:space="preserve">que debe ventilarse </w:t>
      </w:r>
      <w:r w:rsidRPr="001D4052">
        <w:rPr>
          <w:rFonts w:ascii="Gadugi" w:hAnsi="Gadugi"/>
          <w:lang w:val="es-CO"/>
        </w:rPr>
        <w:t>lo pertinente</w:t>
      </w:r>
      <w:r w:rsidRPr="001D4052">
        <w:rPr>
          <w:rFonts w:ascii="Gadugi" w:hAnsi="Gadugi"/>
          <w:lang w:val="es-419"/>
        </w:rPr>
        <w:t xml:space="preserve"> que, incluso, podría alegar la misma entidad</w:t>
      </w:r>
      <w:r w:rsidRPr="001D4052">
        <w:rPr>
          <w:rFonts w:ascii="Gadugi" w:hAnsi="Gadugi"/>
          <w:lang w:val="es-CO"/>
        </w:rPr>
        <w:t xml:space="preserve"> </w:t>
      </w:r>
      <w:r w:rsidRPr="001D4052">
        <w:rPr>
          <w:rFonts w:ascii="Gadugi" w:hAnsi="Gadugi"/>
          <w:lang w:val="es-419"/>
        </w:rPr>
        <w:t xml:space="preserve">demandada por vía de excepción. </w:t>
      </w:r>
    </w:p>
    <w:p w:rsidR="00394648" w:rsidRPr="001D4052" w:rsidRDefault="00394648" w:rsidP="008B4E16">
      <w:pPr>
        <w:pStyle w:val="Textoindependiente21"/>
        <w:spacing w:line="276" w:lineRule="auto"/>
        <w:rPr>
          <w:rFonts w:ascii="Gadugi" w:hAnsi="Gadugi"/>
          <w:lang w:val="es-419"/>
        </w:rPr>
      </w:pPr>
    </w:p>
    <w:p w:rsidR="00394648" w:rsidRPr="001D4052" w:rsidRDefault="00394648" w:rsidP="008B4E16">
      <w:pPr>
        <w:pStyle w:val="Sinespaciado2"/>
        <w:spacing w:line="276" w:lineRule="auto"/>
        <w:ind w:right="51"/>
        <w:jc w:val="both"/>
        <w:rPr>
          <w:rFonts w:ascii="Gadugi" w:hAnsi="Gadugi"/>
          <w:lang w:val="es-419"/>
        </w:rPr>
      </w:pPr>
      <w:r w:rsidRPr="001D4052">
        <w:rPr>
          <w:rFonts w:ascii="Gadugi" w:hAnsi="Gadugi"/>
          <w:lang w:val="es-CO"/>
        </w:rPr>
        <w:t xml:space="preserve"> </w:t>
      </w: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CO"/>
        </w:rPr>
        <w:t xml:space="preserve">Por consiguiente, </w:t>
      </w:r>
      <w:r>
        <w:rPr>
          <w:rFonts w:ascii="Gadugi" w:hAnsi="Gadugi"/>
          <w:lang w:val="es-CO"/>
        </w:rPr>
        <w:t>este trámite</w:t>
      </w:r>
      <w:r w:rsidR="00D014D3">
        <w:rPr>
          <w:rFonts w:ascii="Gadugi" w:hAnsi="Gadugi"/>
          <w:lang w:val="es-CO"/>
        </w:rPr>
        <w:t>, es decir la acción de tutela radicada con el número 2018-00086-00,</w:t>
      </w:r>
      <w:r>
        <w:rPr>
          <w:rFonts w:ascii="Gadugi" w:hAnsi="Gadugi"/>
          <w:lang w:val="es-CO"/>
        </w:rPr>
        <w:t xml:space="preserve"> se</w:t>
      </w:r>
      <w:r w:rsidRPr="001D4052">
        <w:rPr>
          <w:rFonts w:ascii="Gadugi" w:hAnsi="Gadugi"/>
          <w:lang w:val="es-CO"/>
        </w:rPr>
        <w:t xml:space="preserve"> declarará </w:t>
      </w:r>
      <w:r>
        <w:rPr>
          <w:rFonts w:ascii="Gadugi" w:hAnsi="Gadugi"/>
          <w:lang w:val="es-CO"/>
        </w:rPr>
        <w:t>improcedente</w:t>
      </w:r>
      <w:r w:rsidR="008828BC">
        <w:rPr>
          <w:rFonts w:ascii="Gadugi" w:hAnsi="Gadugi"/>
          <w:lang w:val="es-419"/>
        </w:rPr>
        <w:t>, si bien s</w:t>
      </w:r>
      <w:r w:rsidRPr="001D4052">
        <w:rPr>
          <w:rFonts w:ascii="Gadugi" w:hAnsi="Gadugi"/>
          <w:lang w:val="es-419"/>
        </w:rPr>
        <w:t>obra decir que ningún perjuicio irremediable se ha invocado, y menos se ha probado, que permita la intrusión de la Sala en aquella ac</w:t>
      </w:r>
      <w:r>
        <w:rPr>
          <w:rFonts w:ascii="Gadugi" w:hAnsi="Gadugi"/>
          <w:lang w:val="es-419"/>
        </w:rPr>
        <w:t xml:space="preserve">tuación, también constitucional; ni circunstancia alguna que flexibilice el análisis de los requisitos de procedibilidad. </w:t>
      </w:r>
      <w:r w:rsidRPr="001D4052">
        <w:rPr>
          <w:rFonts w:ascii="Gadugi" w:hAnsi="Gadugi"/>
          <w:lang w:val="es-419"/>
        </w:rPr>
        <w:t xml:space="preserve"> </w:t>
      </w:r>
    </w:p>
    <w:p w:rsidR="00394648" w:rsidRDefault="00394648" w:rsidP="008B4E16">
      <w:pPr>
        <w:overflowPunct w:val="0"/>
        <w:autoSpaceDE w:val="0"/>
        <w:autoSpaceDN w:val="0"/>
        <w:adjustRightInd w:val="0"/>
        <w:spacing w:after="0" w:line="276" w:lineRule="auto"/>
        <w:ind w:right="50"/>
        <w:jc w:val="both"/>
        <w:textAlignment w:val="baseline"/>
        <w:rPr>
          <w:rFonts w:ascii="Gadugi" w:eastAsia="Times New Roman" w:hAnsi="Gadugi" w:cs="Times New Roman"/>
          <w:sz w:val="24"/>
          <w:szCs w:val="24"/>
          <w:lang w:val="es-ES" w:eastAsia="es-ES"/>
        </w:rPr>
      </w:pPr>
    </w:p>
    <w:p w:rsidR="00495944" w:rsidRPr="004216BA" w:rsidRDefault="00495944" w:rsidP="008B4E16">
      <w:pPr>
        <w:overflowPunct w:val="0"/>
        <w:autoSpaceDE w:val="0"/>
        <w:autoSpaceDN w:val="0"/>
        <w:adjustRightInd w:val="0"/>
        <w:spacing w:after="0" w:line="276" w:lineRule="auto"/>
        <w:ind w:right="50"/>
        <w:jc w:val="both"/>
        <w:textAlignment w:val="baseline"/>
        <w:rPr>
          <w:rFonts w:ascii="Century Gothic" w:eastAsia="Times New Roman" w:hAnsi="Century Gothic" w:cs="Times New Roman"/>
          <w:u w:val="single"/>
          <w:lang w:val="es-ES" w:eastAsia="es-ES"/>
        </w:rPr>
      </w:pPr>
    </w:p>
    <w:p w:rsidR="00495944" w:rsidRDefault="00606AB0" w:rsidP="008B4E16">
      <w:pPr>
        <w:pStyle w:val="Sinespaciado1"/>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8828BC">
        <w:rPr>
          <w:rFonts w:ascii="Gadugi" w:hAnsi="Gadugi"/>
          <w:lang w:val="es-419"/>
        </w:rPr>
        <w:t xml:space="preserve">3. </w:t>
      </w:r>
      <w:r>
        <w:rPr>
          <w:rFonts w:ascii="Gadugi" w:hAnsi="Gadugi"/>
          <w:lang w:val="es-CO"/>
        </w:rPr>
        <w:t>Ahora</w:t>
      </w:r>
      <w:r w:rsidR="008828BC">
        <w:rPr>
          <w:rFonts w:ascii="Gadugi" w:hAnsi="Gadugi"/>
          <w:lang w:val="es-419"/>
        </w:rPr>
        <w:t xml:space="preserve">, </w:t>
      </w:r>
      <w:r>
        <w:rPr>
          <w:rFonts w:ascii="Gadugi" w:hAnsi="Gadugi"/>
          <w:lang w:val="es-CO"/>
        </w:rPr>
        <w:t xml:space="preserve">en relación </w:t>
      </w:r>
      <w:r w:rsidR="008828BC">
        <w:rPr>
          <w:rFonts w:ascii="Gadugi" w:hAnsi="Gadugi"/>
          <w:lang w:val="es-419"/>
        </w:rPr>
        <w:t>con</w:t>
      </w:r>
      <w:r>
        <w:rPr>
          <w:rFonts w:ascii="Gadugi" w:hAnsi="Gadugi"/>
          <w:lang w:val="es-CO"/>
        </w:rPr>
        <w:t xml:space="preserve"> </w:t>
      </w:r>
      <w:r w:rsidR="00394648">
        <w:rPr>
          <w:rFonts w:ascii="Gadugi" w:hAnsi="Gadugi"/>
          <w:lang w:val="es-CO"/>
        </w:rPr>
        <w:t xml:space="preserve">la tutela radicada </w:t>
      </w:r>
      <w:r w:rsidR="008828BC">
        <w:rPr>
          <w:rFonts w:ascii="Gadugi" w:hAnsi="Gadugi"/>
          <w:lang w:val="es-419"/>
        </w:rPr>
        <w:t>al</w:t>
      </w:r>
      <w:r w:rsidR="00394648">
        <w:rPr>
          <w:rFonts w:ascii="Gadugi" w:hAnsi="Gadugi"/>
          <w:lang w:val="es-CO"/>
        </w:rPr>
        <w:t xml:space="preserve"> número 2018-00083-00</w:t>
      </w:r>
      <w:r w:rsidR="00D014D3">
        <w:rPr>
          <w:rFonts w:ascii="Gadugi" w:hAnsi="Gadugi"/>
          <w:lang w:val="es-CO"/>
        </w:rPr>
        <w:t xml:space="preserve"> (f. 1)</w:t>
      </w:r>
      <w:r w:rsidR="00394648">
        <w:rPr>
          <w:rFonts w:ascii="Gadugi" w:hAnsi="Gadugi"/>
          <w:lang w:val="es-CO"/>
        </w:rPr>
        <w:t xml:space="preserve"> en la que el actor se duele de lo acontecido en la</w:t>
      </w:r>
      <w:r w:rsidR="00495944">
        <w:rPr>
          <w:rFonts w:ascii="Gadugi" w:hAnsi="Gadugi"/>
          <w:lang w:val="es-CO"/>
        </w:rPr>
        <w:t xml:space="preserve"> supuesta</w:t>
      </w:r>
      <w:r w:rsidR="008828BC">
        <w:rPr>
          <w:rFonts w:ascii="Gadugi" w:hAnsi="Gadugi"/>
          <w:lang w:val="es-419"/>
        </w:rPr>
        <w:t xml:space="preserve"> </w:t>
      </w:r>
      <w:r w:rsidR="00394648">
        <w:rPr>
          <w:rFonts w:ascii="Gadugi" w:hAnsi="Gadugi"/>
          <w:lang w:val="es-CO"/>
        </w:rPr>
        <w:t>acción popular 2018-00026-00,</w:t>
      </w:r>
      <w:r w:rsidR="00495944">
        <w:rPr>
          <w:rFonts w:ascii="Gadugi" w:hAnsi="Gadugi"/>
          <w:lang w:val="es-CO"/>
        </w:rPr>
        <w:t xml:space="preserve"> </w:t>
      </w:r>
      <w:r w:rsidR="008828BC">
        <w:rPr>
          <w:rFonts w:ascii="Gadugi" w:hAnsi="Gadugi"/>
          <w:lang w:val="es-419"/>
        </w:rPr>
        <w:t xml:space="preserve">de acuerdo con la </w:t>
      </w:r>
      <w:r w:rsidR="00495944" w:rsidRPr="00495944">
        <w:rPr>
          <w:rFonts w:ascii="Gadugi" w:hAnsi="Gadugi"/>
          <w:lang w:val="es-CO"/>
        </w:rPr>
        <w:t xml:space="preserve">respuesta que brindó </w:t>
      </w:r>
      <w:r w:rsidR="008828BC">
        <w:rPr>
          <w:rFonts w:ascii="Gadugi" w:hAnsi="Gadugi"/>
          <w:lang w:val="es-419"/>
        </w:rPr>
        <w:t xml:space="preserve">el despacho </w:t>
      </w:r>
      <w:r w:rsidR="00495944">
        <w:rPr>
          <w:rFonts w:ascii="Gadugi" w:hAnsi="Gadugi"/>
          <w:lang w:val="es-CO"/>
        </w:rPr>
        <w:t>judicial</w:t>
      </w:r>
      <w:r w:rsidR="00495944" w:rsidRPr="00495944">
        <w:rPr>
          <w:rFonts w:ascii="Gadugi" w:hAnsi="Gadugi"/>
          <w:lang w:val="es-CO"/>
        </w:rPr>
        <w:t xml:space="preserve"> accionad</w:t>
      </w:r>
      <w:r w:rsidR="008828BC">
        <w:rPr>
          <w:rFonts w:ascii="Gadugi" w:hAnsi="Gadugi"/>
          <w:lang w:val="es-419"/>
        </w:rPr>
        <w:t>o</w:t>
      </w:r>
      <w:r w:rsidR="00495944" w:rsidRPr="00495944">
        <w:rPr>
          <w:rFonts w:ascii="Gadugi" w:hAnsi="Gadugi"/>
          <w:lang w:val="es-CO"/>
        </w:rPr>
        <w:t xml:space="preserve">, el amparo propuesto </w:t>
      </w:r>
      <w:r w:rsidR="008828BC">
        <w:rPr>
          <w:rFonts w:ascii="Gadugi" w:hAnsi="Gadugi"/>
          <w:lang w:val="es-419"/>
        </w:rPr>
        <w:t xml:space="preserve">está llamado al fracaso, </w:t>
      </w:r>
      <w:r w:rsidR="00495944" w:rsidRPr="00495944">
        <w:rPr>
          <w:rFonts w:ascii="Gadugi" w:hAnsi="Gadugi"/>
          <w:lang w:val="es-CO"/>
        </w:rPr>
        <w:t>p</w:t>
      </w:r>
      <w:r w:rsidR="008828BC">
        <w:rPr>
          <w:rFonts w:ascii="Gadugi" w:hAnsi="Gadugi"/>
          <w:lang w:val="es-419"/>
        </w:rPr>
        <w:t>orque</w:t>
      </w:r>
      <w:r w:rsidR="00495944" w:rsidRPr="00495944">
        <w:rPr>
          <w:rFonts w:ascii="Gadugi" w:hAnsi="Gadugi"/>
          <w:lang w:val="es-CO"/>
        </w:rPr>
        <w:t xml:space="preserve">, si una acción de esta estirpe tiene como objetivo la protección inmediata de los derechos constitucionales fundamentales cuando se vean resquebrajados por acciones u </w:t>
      </w:r>
      <w:r w:rsidR="00495944" w:rsidRPr="00495944">
        <w:rPr>
          <w:rFonts w:ascii="Gadugi" w:hAnsi="Gadugi"/>
          <w:lang w:val="es-CO"/>
        </w:rPr>
        <w:lastRenderedPageBreak/>
        <w:t xml:space="preserve">omisiones de parte de quien se demanda, en el caso concreto, no hay de dónde colegir una situación semejante, </w:t>
      </w:r>
      <w:r w:rsidR="008828BC">
        <w:rPr>
          <w:rFonts w:ascii="Gadugi" w:hAnsi="Gadugi"/>
          <w:lang w:val="es-419"/>
        </w:rPr>
        <w:t xml:space="preserve">dado que el asunto radicado bajo el número </w:t>
      </w:r>
      <w:r w:rsidR="00495944" w:rsidRPr="00495944">
        <w:rPr>
          <w:rFonts w:ascii="Gadugi" w:hAnsi="Gadugi"/>
          <w:lang w:val="es-CO"/>
        </w:rPr>
        <w:t>“</w:t>
      </w:r>
      <w:r w:rsidR="00495944">
        <w:rPr>
          <w:rFonts w:ascii="Gadugi" w:hAnsi="Gadugi"/>
          <w:lang w:val="es-CO"/>
        </w:rPr>
        <w:t>2018-00026-00</w:t>
      </w:r>
      <w:r w:rsidR="00495944" w:rsidRPr="00495944">
        <w:rPr>
          <w:rFonts w:ascii="Gadugi" w:hAnsi="Gadugi"/>
          <w:lang w:val="es-CO"/>
        </w:rPr>
        <w:t>”</w:t>
      </w:r>
      <w:r w:rsidR="008828BC">
        <w:rPr>
          <w:rFonts w:ascii="Gadugi" w:hAnsi="Gadugi"/>
          <w:lang w:val="es-419"/>
        </w:rPr>
        <w:t xml:space="preserve"> es diferente a una acción popular, se trata de otra acción de tutela promovida por Gloria Mercedes Urbano Villada contra el Juzgado Segundo Civil </w:t>
      </w:r>
      <w:r w:rsidR="00495944" w:rsidRPr="00495944">
        <w:rPr>
          <w:rFonts w:ascii="Gadugi" w:hAnsi="Gadugi"/>
          <w:lang w:val="es-CO"/>
        </w:rPr>
        <w:t xml:space="preserve"> </w:t>
      </w:r>
      <w:r w:rsidR="008828BC">
        <w:rPr>
          <w:rFonts w:ascii="Gadugi" w:hAnsi="Gadugi"/>
          <w:lang w:val="es-419"/>
        </w:rPr>
        <w:t xml:space="preserve">Municipal de Pereira, por lo que cualquier pedimento respecto de la misma se cae por su propio peso. </w:t>
      </w:r>
      <w:r w:rsidR="00495944" w:rsidRPr="00495944">
        <w:rPr>
          <w:rFonts w:ascii="Gadugi" w:hAnsi="Gadugi"/>
          <w:lang w:val="es-CO"/>
        </w:rPr>
        <w:t>Razón</w:t>
      </w:r>
      <w:r w:rsidR="008828BC">
        <w:rPr>
          <w:rFonts w:ascii="Gadugi" w:hAnsi="Gadugi"/>
          <w:lang w:val="es-419"/>
        </w:rPr>
        <w:t xml:space="preserve"> esta</w:t>
      </w:r>
      <w:r w:rsidR="00495944" w:rsidRPr="00495944">
        <w:rPr>
          <w:rFonts w:ascii="Gadugi" w:hAnsi="Gadugi"/>
          <w:lang w:val="es-CO"/>
        </w:rPr>
        <w:t xml:space="preserve"> suficiente para concluir que se negará </w:t>
      </w:r>
      <w:r w:rsidR="00495944">
        <w:rPr>
          <w:rFonts w:ascii="Gadugi" w:hAnsi="Gadugi"/>
          <w:lang w:val="es-CO"/>
        </w:rPr>
        <w:t>ese</w:t>
      </w:r>
      <w:r w:rsidR="00495944" w:rsidRPr="00495944">
        <w:rPr>
          <w:rFonts w:ascii="Gadugi" w:hAnsi="Gadugi"/>
          <w:lang w:val="es-CO"/>
        </w:rPr>
        <w:t xml:space="preserve"> amparo.</w:t>
      </w:r>
    </w:p>
    <w:p w:rsidR="00495944" w:rsidRDefault="00495944" w:rsidP="008B4E16">
      <w:pPr>
        <w:pStyle w:val="Sinespaciado1"/>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606AB0" w:rsidRPr="00495944" w:rsidRDefault="00495944" w:rsidP="008B4E16">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ES" w:eastAsia="es-ES"/>
        </w:rPr>
      </w:pPr>
      <w:r w:rsidRPr="00495944">
        <w:rPr>
          <w:rFonts w:ascii="Gadugi" w:eastAsia="Times New Roman" w:hAnsi="Gadugi" w:cs="Arial"/>
          <w:sz w:val="24"/>
          <w:szCs w:val="24"/>
          <w:lang w:val="es-ES" w:eastAsia="es-ES"/>
        </w:rPr>
        <w:t xml:space="preserve">Se absolverá a los demás citados a este trámite por no encontrar de su parte transgresión alguna a los derechos invocados por la parte actora. </w:t>
      </w:r>
    </w:p>
    <w:p w:rsidR="00606AB0" w:rsidRDefault="00606AB0"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495944" w:rsidRPr="004216BA" w:rsidRDefault="00495944"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4216BA">
        <w:rPr>
          <w:rFonts w:ascii="Gadugi" w:eastAsia="Times New Roman" w:hAnsi="Gadugi" w:cs="Arial"/>
          <w:b/>
          <w:sz w:val="24"/>
          <w:szCs w:val="24"/>
          <w:lang w:val="es-ES" w:eastAsia="es-ES"/>
        </w:rPr>
        <w:t>DECISIÓN</w:t>
      </w:r>
    </w:p>
    <w:p w:rsidR="004216BA" w:rsidRPr="004216BA" w:rsidRDefault="004216BA" w:rsidP="008B4E1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ES" w:eastAsia="es-ES"/>
        </w:rPr>
        <w:t xml:space="preserve">  </w:t>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00495944">
        <w:rPr>
          <w:rFonts w:ascii="Gadugi" w:eastAsia="Times New Roman" w:hAnsi="Gadugi" w:cs="Times New Roman"/>
          <w:sz w:val="24"/>
          <w:szCs w:val="24"/>
          <w:lang w:val="es-ES" w:eastAsia="es-ES"/>
        </w:rPr>
        <w:tab/>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Verdana"/>
          <w:sz w:val="24"/>
          <w:szCs w:val="24"/>
          <w:lang w:val="es-CO" w:eastAsia="es-ES"/>
        </w:rPr>
      </w:pPr>
    </w:p>
    <w:p w:rsidR="008828BC" w:rsidRDefault="004216BA" w:rsidP="008B4E1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4216BA">
        <w:rPr>
          <w:rFonts w:ascii="Gadugi" w:eastAsia="Times New Roman" w:hAnsi="Gadugi" w:cs="Arial"/>
          <w:sz w:val="24"/>
          <w:szCs w:val="24"/>
          <w:lang w:val="es-419" w:eastAsia="es-ES"/>
        </w:rPr>
        <w:t xml:space="preserve">  </w:t>
      </w:r>
      <w:r w:rsidRPr="004216BA">
        <w:rPr>
          <w:rFonts w:ascii="Gadugi" w:eastAsia="Times New Roman" w:hAnsi="Gadugi" w:cs="Arial"/>
          <w:sz w:val="24"/>
          <w:szCs w:val="24"/>
          <w:lang w:val="es-419" w:eastAsia="es-ES"/>
        </w:rPr>
        <w:tab/>
      </w:r>
      <w:r w:rsidRPr="004216BA">
        <w:rPr>
          <w:rFonts w:ascii="Gadugi" w:eastAsia="Times New Roman" w:hAnsi="Gadugi" w:cs="Arial"/>
          <w:sz w:val="24"/>
          <w:szCs w:val="24"/>
          <w:lang w:val="es-419" w:eastAsia="es-ES"/>
        </w:rPr>
        <w:tab/>
      </w:r>
      <w:r w:rsidRPr="004216BA">
        <w:rPr>
          <w:rFonts w:ascii="Gadugi" w:eastAsia="Times New Roman" w:hAnsi="Gadugi" w:cs="Arial"/>
          <w:sz w:val="24"/>
          <w:szCs w:val="24"/>
          <w:lang w:val="es-419" w:eastAsia="es-ES"/>
        </w:rPr>
        <w:tab/>
      </w:r>
      <w:r w:rsidRPr="004216BA">
        <w:rPr>
          <w:rFonts w:ascii="Gadugi" w:eastAsia="Times New Roman" w:hAnsi="Gadugi" w:cs="Arial"/>
          <w:sz w:val="24"/>
          <w:szCs w:val="24"/>
          <w:lang w:val="es-419" w:eastAsia="es-ES"/>
        </w:rPr>
        <w:tab/>
      </w:r>
      <w:r w:rsidRPr="004216BA">
        <w:rPr>
          <w:rFonts w:ascii="Gadugi" w:eastAsia="Times New Roman" w:hAnsi="Gadugi" w:cs="Arial"/>
          <w:sz w:val="24"/>
          <w:szCs w:val="24"/>
          <w:lang w:val="es-ES" w:eastAsia="es-ES"/>
        </w:rPr>
        <w:t>En armonía con lo dicho, la Sala Civil Familia del Tribunal Superior de Pereira, administrando justicia en nombre de la República y por autoridad de la Ley,</w:t>
      </w:r>
      <w:r w:rsidRPr="004216BA">
        <w:rPr>
          <w:rFonts w:ascii="Gadugi" w:eastAsia="Times New Roman" w:hAnsi="Gadugi" w:cs="Arial"/>
          <w:sz w:val="24"/>
          <w:szCs w:val="24"/>
          <w:lang w:val="es-419" w:eastAsia="es-ES"/>
        </w:rPr>
        <w:t xml:space="preserve"> </w:t>
      </w:r>
    </w:p>
    <w:p w:rsidR="008828BC" w:rsidRDefault="008828BC" w:rsidP="008B4E1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Pr>
          <w:rFonts w:ascii="Gadugi" w:eastAsia="Times New Roman" w:hAnsi="Gadugi" w:cs="Arial"/>
          <w:sz w:val="24"/>
          <w:szCs w:val="24"/>
          <w:lang w:val="es-419" w:eastAsia="es-ES"/>
        </w:rPr>
        <w:t xml:space="preserve"> </w:t>
      </w:r>
    </w:p>
    <w:p w:rsidR="008828BC" w:rsidRDefault="008828BC" w:rsidP="008B4E1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419" w:eastAsia="es-ES"/>
        </w:rPr>
      </w:pP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Pr>
          <w:rFonts w:ascii="Gadugi" w:eastAsia="Times New Roman" w:hAnsi="Gadugi" w:cs="Arial"/>
          <w:sz w:val="24"/>
          <w:szCs w:val="24"/>
          <w:lang w:val="es-419" w:eastAsia="es-ES"/>
        </w:rPr>
        <w:tab/>
      </w:r>
      <w:r w:rsidRPr="008828BC">
        <w:rPr>
          <w:rFonts w:ascii="Gadugi" w:eastAsia="Times New Roman" w:hAnsi="Gadugi" w:cs="Arial"/>
          <w:b/>
          <w:sz w:val="24"/>
          <w:szCs w:val="24"/>
          <w:lang w:val="es-419" w:eastAsia="es-ES"/>
        </w:rPr>
        <w:t>RESUELVE:</w:t>
      </w:r>
    </w:p>
    <w:p w:rsidR="008828BC" w:rsidRDefault="008828BC" w:rsidP="008B4E1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419" w:eastAsia="es-ES"/>
        </w:rPr>
      </w:pPr>
    </w:p>
    <w:p w:rsidR="008828BC" w:rsidRPr="008828BC" w:rsidRDefault="00526A0F" w:rsidP="008828BC">
      <w:pPr>
        <w:pStyle w:val="Prrafodelista"/>
        <w:numPr>
          <w:ilvl w:val="0"/>
          <w:numId w:val="2"/>
        </w:numPr>
        <w:tabs>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cs="Century Gothic"/>
          <w:sz w:val="24"/>
          <w:szCs w:val="24"/>
          <w:lang w:val="es-CO" w:eastAsia="es-ES"/>
        </w:rPr>
      </w:pPr>
      <w:r w:rsidRPr="008828BC">
        <w:rPr>
          <w:rFonts w:ascii="Gadugi" w:eastAsia="Times New Roman" w:hAnsi="Gadugi" w:cs="Arial"/>
          <w:b/>
          <w:sz w:val="24"/>
          <w:szCs w:val="24"/>
          <w:lang w:val="es-CO" w:eastAsia="es-ES"/>
        </w:rPr>
        <w:t>DECLARA</w:t>
      </w:r>
      <w:r w:rsidR="008828BC">
        <w:rPr>
          <w:rFonts w:ascii="Gadugi" w:eastAsia="Times New Roman" w:hAnsi="Gadugi" w:cs="Arial"/>
          <w:b/>
          <w:sz w:val="24"/>
          <w:szCs w:val="24"/>
          <w:lang w:val="es-419" w:eastAsia="es-ES"/>
        </w:rPr>
        <w:t>R</w:t>
      </w:r>
      <w:r w:rsidRPr="008828BC">
        <w:rPr>
          <w:rFonts w:ascii="Gadugi" w:eastAsia="Times New Roman" w:hAnsi="Gadugi" w:cs="Arial"/>
          <w:b/>
          <w:sz w:val="24"/>
          <w:szCs w:val="24"/>
          <w:lang w:val="es-CO" w:eastAsia="es-ES"/>
        </w:rPr>
        <w:t xml:space="preserve"> IMPROCEDENTE </w:t>
      </w:r>
      <w:r w:rsidR="00DF2169" w:rsidRPr="008828BC">
        <w:rPr>
          <w:rFonts w:ascii="Gadugi" w:eastAsia="Times New Roman" w:hAnsi="Gadugi" w:cs="Arial"/>
          <w:sz w:val="24"/>
          <w:szCs w:val="24"/>
          <w:lang w:val="es-CO" w:eastAsia="es-ES"/>
        </w:rPr>
        <w:t>el</w:t>
      </w:r>
      <w:r w:rsidR="004216BA" w:rsidRPr="008828BC">
        <w:rPr>
          <w:rFonts w:ascii="Gadugi" w:eastAsia="Times New Roman" w:hAnsi="Gadugi" w:cs="Arial"/>
          <w:sz w:val="24"/>
          <w:szCs w:val="24"/>
          <w:lang w:val="es-CO" w:eastAsia="es-ES"/>
        </w:rPr>
        <w:t xml:space="preserve"> </w:t>
      </w:r>
      <w:r w:rsidR="008828BC">
        <w:rPr>
          <w:rFonts w:ascii="Gadugi" w:eastAsia="Times New Roman" w:hAnsi="Gadugi" w:cs="Arial"/>
          <w:sz w:val="24"/>
          <w:szCs w:val="24"/>
          <w:lang w:val="es-ES" w:eastAsia="es-ES"/>
        </w:rPr>
        <w:t>amparo impetrado</w:t>
      </w:r>
      <w:r w:rsidR="004216BA" w:rsidRPr="008828BC">
        <w:rPr>
          <w:rFonts w:ascii="Gadugi" w:eastAsia="Times New Roman" w:hAnsi="Gadugi" w:cs="Arial"/>
          <w:sz w:val="24"/>
          <w:szCs w:val="24"/>
          <w:lang w:val="es-ES" w:eastAsia="es-ES"/>
        </w:rPr>
        <w:t xml:space="preserve"> por</w:t>
      </w:r>
      <w:r w:rsidR="004216BA" w:rsidRPr="008828BC">
        <w:rPr>
          <w:rFonts w:ascii="Gadugi" w:eastAsia="Times New Roman" w:hAnsi="Gadugi" w:cs="Century Gothic"/>
          <w:b/>
          <w:sz w:val="24"/>
          <w:szCs w:val="24"/>
          <w:lang w:val="es-ES" w:eastAsia="es-ES"/>
        </w:rPr>
        <w:t xml:space="preserve"> Rodolfo Morales </w:t>
      </w:r>
      <w:r w:rsidR="00375AD1" w:rsidRPr="008828BC">
        <w:rPr>
          <w:rFonts w:ascii="Gadugi" w:eastAsia="Times New Roman" w:hAnsi="Gadugi" w:cs="Century Gothic"/>
          <w:b/>
          <w:sz w:val="24"/>
          <w:szCs w:val="24"/>
          <w:lang w:val="es-ES" w:eastAsia="es-ES"/>
        </w:rPr>
        <w:t>Herrera</w:t>
      </w:r>
      <w:r w:rsidR="004216BA" w:rsidRPr="008828BC">
        <w:rPr>
          <w:rFonts w:ascii="Gadugi" w:eastAsia="Times New Roman" w:hAnsi="Gadugi" w:cs="Century Gothic"/>
          <w:b/>
          <w:sz w:val="24"/>
          <w:szCs w:val="24"/>
          <w:lang w:val="es-ES" w:eastAsia="es-ES"/>
        </w:rPr>
        <w:t xml:space="preserve"> </w:t>
      </w:r>
      <w:r w:rsidR="004216BA" w:rsidRPr="008828BC">
        <w:rPr>
          <w:rFonts w:ascii="Gadugi" w:eastAsia="Times New Roman" w:hAnsi="Gadugi" w:cs="Century Gothic"/>
          <w:bCs/>
          <w:sz w:val="24"/>
          <w:szCs w:val="24"/>
          <w:lang w:val="es-ES" w:eastAsia="es-ES"/>
        </w:rPr>
        <w:t>contra</w:t>
      </w:r>
      <w:r w:rsidR="004216BA" w:rsidRPr="008828BC">
        <w:rPr>
          <w:rFonts w:ascii="Gadugi" w:eastAsia="Times New Roman" w:hAnsi="Gadugi" w:cs="Century Gothic"/>
          <w:sz w:val="24"/>
          <w:szCs w:val="24"/>
          <w:lang w:val="es-ES" w:eastAsia="es-ES"/>
        </w:rPr>
        <w:t xml:space="preserve"> el </w:t>
      </w:r>
      <w:r w:rsidR="004216BA" w:rsidRPr="008828BC">
        <w:rPr>
          <w:rFonts w:ascii="Gadugi" w:eastAsia="Times New Roman" w:hAnsi="Gadugi" w:cs="Century Gothic"/>
          <w:b/>
          <w:sz w:val="24"/>
          <w:szCs w:val="24"/>
          <w:lang w:val="es-ES" w:eastAsia="es-ES"/>
        </w:rPr>
        <w:t xml:space="preserve">Juzgado Cuarto Civil del </w:t>
      </w:r>
      <w:r w:rsidR="004216BA" w:rsidRPr="008828BC">
        <w:rPr>
          <w:rFonts w:ascii="Gadugi" w:eastAsia="Times New Roman" w:hAnsi="Gadugi" w:cs="Century Gothic"/>
          <w:b/>
          <w:sz w:val="24"/>
          <w:szCs w:val="24"/>
          <w:lang w:val="es-CO" w:eastAsia="es-ES"/>
        </w:rPr>
        <w:t xml:space="preserve">Circuito </w:t>
      </w:r>
      <w:r w:rsidR="004216BA" w:rsidRPr="008828BC">
        <w:rPr>
          <w:rFonts w:ascii="Gadugi" w:eastAsia="Times New Roman" w:hAnsi="Gadugi" w:cs="Century Gothic"/>
          <w:sz w:val="24"/>
          <w:szCs w:val="24"/>
          <w:lang w:val="es-CO" w:eastAsia="es-ES"/>
        </w:rPr>
        <w:t xml:space="preserve">de </w:t>
      </w:r>
      <w:r w:rsidR="004216BA" w:rsidRPr="008828BC">
        <w:rPr>
          <w:rFonts w:ascii="Gadugi" w:eastAsia="Times New Roman" w:hAnsi="Gadugi" w:cs="Century Gothic"/>
          <w:b/>
          <w:sz w:val="24"/>
          <w:szCs w:val="24"/>
          <w:lang w:val="es-CO" w:eastAsia="es-ES"/>
        </w:rPr>
        <w:t>Pereira</w:t>
      </w:r>
      <w:r w:rsidR="004216BA" w:rsidRPr="008828BC">
        <w:rPr>
          <w:rFonts w:ascii="Gadugi" w:eastAsia="Times New Roman" w:hAnsi="Gadugi" w:cs="Century Gothic"/>
          <w:sz w:val="24"/>
          <w:szCs w:val="24"/>
          <w:lang w:val="es-CO" w:eastAsia="es-ES"/>
        </w:rPr>
        <w:t xml:space="preserve"> </w:t>
      </w:r>
      <w:r w:rsidR="008828BC">
        <w:rPr>
          <w:rFonts w:ascii="Gadugi" w:eastAsia="Times New Roman" w:hAnsi="Gadugi" w:cs="Century Gothic"/>
          <w:sz w:val="24"/>
          <w:szCs w:val="24"/>
          <w:lang w:val="es-419" w:eastAsia="es-ES"/>
        </w:rPr>
        <w:t xml:space="preserve">en la acción de tutela </w:t>
      </w:r>
      <w:r w:rsidRPr="008828BC">
        <w:rPr>
          <w:rFonts w:ascii="Gadugi" w:eastAsia="Times New Roman" w:hAnsi="Gadugi" w:cs="Century Gothic"/>
          <w:sz w:val="24"/>
          <w:szCs w:val="24"/>
          <w:lang w:val="es-CO" w:eastAsia="es-ES"/>
        </w:rPr>
        <w:t>radicad</w:t>
      </w:r>
      <w:r w:rsidR="008828BC">
        <w:rPr>
          <w:rFonts w:ascii="Gadugi" w:eastAsia="Times New Roman" w:hAnsi="Gadugi" w:cs="Century Gothic"/>
          <w:sz w:val="24"/>
          <w:szCs w:val="24"/>
          <w:lang w:val="es-419" w:eastAsia="es-ES"/>
        </w:rPr>
        <w:t xml:space="preserve">a con el número </w:t>
      </w:r>
      <w:r w:rsidRPr="008828BC">
        <w:rPr>
          <w:rFonts w:ascii="Gadugi" w:eastAsia="Times New Roman" w:hAnsi="Gadugi" w:cs="Century Gothic"/>
          <w:sz w:val="24"/>
          <w:szCs w:val="24"/>
          <w:lang w:val="es-CO" w:eastAsia="es-ES"/>
        </w:rPr>
        <w:t>2018-00086-00</w:t>
      </w:r>
      <w:r w:rsidR="008828BC">
        <w:rPr>
          <w:rFonts w:ascii="Gadugi" w:eastAsia="Times New Roman" w:hAnsi="Gadugi" w:cs="Century Gothic"/>
          <w:sz w:val="24"/>
          <w:szCs w:val="24"/>
          <w:lang w:val="es-419" w:eastAsia="es-ES"/>
        </w:rPr>
        <w:t xml:space="preserve">. </w:t>
      </w:r>
    </w:p>
    <w:p w:rsidR="008828BC" w:rsidRPr="008828BC" w:rsidRDefault="008828BC" w:rsidP="008828BC">
      <w:pPr>
        <w:pStyle w:val="Prrafodelista"/>
        <w:tabs>
          <w:tab w:val="left" w:pos="3261"/>
        </w:tabs>
        <w:overflowPunct w:val="0"/>
        <w:autoSpaceDE w:val="0"/>
        <w:autoSpaceDN w:val="0"/>
        <w:adjustRightInd w:val="0"/>
        <w:spacing w:after="0" w:line="276" w:lineRule="auto"/>
        <w:ind w:left="2835"/>
        <w:jc w:val="both"/>
        <w:textAlignment w:val="baseline"/>
        <w:rPr>
          <w:rFonts w:ascii="Gadugi" w:eastAsia="Times New Roman" w:hAnsi="Gadugi" w:cs="Century Gothic"/>
          <w:sz w:val="24"/>
          <w:szCs w:val="24"/>
          <w:lang w:val="es-CO" w:eastAsia="es-ES"/>
        </w:rPr>
      </w:pPr>
    </w:p>
    <w:p w:rsidR="008828BC" w:rsidRPr="008828BC" w:rsidRDefault="00526A0F" w:rsidP="008B4E16">
      <w:pPr>
        <w:pStyle w:val="Prrafodelista"/>
        <w:numPr>
          <w:ilvl w:val="0"/>
          <w:numId w:val="2"/>
        </w:numPr>
        <w:tabs>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cs="Century Gothic"/>
          <w:sz w:val="24"/>
          <w:szCs w:val="24"/>
          <w:lang w:val="es-CO" w:eastAsia="es-ES"/>
        </w:rPr>
      </w:pPr>
      <w:r w:rsidRPr="008828BC">
        <w:rPr>
          <w:rFonts w:ascii="Gadugi" w:eastAsia="Times New Roman" w:hAnsi="Gadugi" w:cs="Century Gothic"/>
          <w:b/>
          <w:sz w:val="24"/>
          <w:szCs w:val="24"/>
          <w:lang w:val="es-CO" w:eastAsia="es-ES"/>
        </w:rPr>
        <w:t>NEGA</w:t>
      </w:r>
      <w:r w:rsidR="008828BC" w:rsidRPr="008828BC">
        <w:rPr>
          <w:rFonts w:ascii="Gadugi" w:eastAsia="Times New Roman" w:hAnsi="Gadugi" w:cs="Century Gothic"/>
          <w:b/>
          <w:sz w:val="24"/>
          <w:szCs w:val="24"/>
          <w:lang w:val="es-419" w:eastAsia="es-ES"/>
        </w:rPr>
        <w:t>R</w:t>
      </w:r>
      <w:r w:rsidR="00DF2169" w:rsidRPr="008828BC">
        <w:rPr>
          <w:rFonts w:ascii="Gadugi" w:eastAsia="Times New Roman" w:hAnsi="Gadugi" w:cs="Century Gothic"/>
          <w:sz w:val="24"/>
          <w:szCs w:val="24"/>
          <w:lang w:val="es-CO" w:eastAsia="es-ES"/>
        </w:rPr>
        <w:t xml:space="preserve"> </w:t>
      </w:r>
      <w:r w:rsidR="008828BC" w:rsidRPr="008828BC">
        <w:rPr>
          <w:rFonts w:ascii="Gadugi" w:eastAsia="Times New Roman" w:hAnsi="Gadugi" w:cs="Century Gothic"/>
          <w:sz w:val="24"/>
          <w:szCs w:val="24"/>
          <w:lang w:val="es-419" w:eastAsia="es-ES"/>
        </w:rPr>
        <w:t xml:space="preserve">el amparo en los asuntos radicados a los números </w:t>
      </w:r>
      <w:r w:rsidRPr="008828BC">
        <w:rPr>
          <w:rFonts w:ascii="Gadugi" w:eastAsia="Times New Roman" w:hAnsi="Gadugi" w:cs="Century Gothic"/>
          <w:sz w:val="24"/>
          <w:szCs w:val="24"/>
          <w:lang w:val="es-CO" w:eastAsia="es-ES"/>
        </w:rPr>
        <w:t xml:space="preserve">2018-00083-00 </w:t>
      </w:r>
      <w:r w:rsidR="00DF2169" w:rsidRPr="008828BC">
        <w:rPr>
          <w:rFonts w:ascii="Gadugi" w:eastAsia="Times New Roman" w:hAnsi="Gadugi" w:cs="Century Gothic"/>
          <w:sz w:val="24"/>
          <w:szCs w:val="24"/>
          <w:lang w:val="es-CO" w:eastAsia="es-ES"/>
        </w:rPr>
        <w:t>y 2018-00092-00</w:t>
      </w:r>
      <w:r w:rsidR="008828BC" w:rsidRPr="008828BC">
        <w:rPr>
          <w:rFonts w:ascii="Gadugi" w:eastAsia="Times New Roman" w:hAnsi="Gadugi" w:cs="Century Gothic"/>
          <w:sz w:val="24"/>
          <w:szCs w:val="24"/>
          <w:lang w:val="es-419" w:eastAsia="es-ES"/>
        </w:rPr>
        <w:t xml:space="preserve">. </w:t>
      </w:r>
    </w:p>
    <w:p w:rsidR="008828BC" w:rsidRPr="008828BC" w:rsidRDefault="008828BC" w:rsidP="008828BC">
      <w:pPr>
        <w:pStyle w:val="Prrafodelista"/>
        <w:rPr>
          <w:rFonts w:ascii="Gadugi" w:eastAsia="Times New Roman" w:hAnsi="Gadugi" w:cs="Century Gothic"/>
          <w:sz w:val="24"/>
          <w:szCs w:val="24"/>
          <w:lang w:val="es-CO" w:eastAsia="es-ES"/>
        </w:rPr>
      </w:pPr>
    </w:p>
    <w:p w:rsidR="004216BA" w:rsidRPr="008828BC" w:rsidRDefault="008828BC" w:rsidP="008B4E16">
      <w:pPr>
        <w:pStyle w:val="Prrafodelista"/>
        <w:numPr>
          <w:ilvl w:val="0"/>
          <w:numId w:val="2"/>
        </w:numPr>
        <w:tabs>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cs="Century Gothic"/>
          <w:sz w:val="24"/>
          <w:szCs w:val="24"/>
          <w:lang w:val="es-CO" w:eastAsia="es-ES"/>
        </w:rPr>
      </w:pPr>
      <w:r>
        <w:rPr>
          <w:rFonts w:ascii="Gadugi" w:eastAsia="Times New Roman" w:hAnsi="Gadugi" w:cs="Century Gothic"/>
          <w:sz w:val="24"/>
          <w:szCs w:val="24"/>
          <w:lang w:val="es-419" w:eastAsia="es-ES"/>
        </w:rPr>
        <w:t xml:space="preserve">Absolver </w:t>
      </w:r>
      <w:r w:rsidR="004216BA" w:rsidRPr="008828BC">
        <w:rPr>
          <w:rFonts w:ascii="Gadugi" w:eastAsia="Times New Roman" w:hAnsi="Gadugi" w:cs="Century Gothic"/>
          <w:sz w:val="24"/>
          <w:szCs w:val="24"/>
          <w:lang w:val="es-CO" w:eastAsia="es-ES"/>
        </w:rPr>
        <w:t>a los demás intervinientes.</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4216BA">
        <w:rPr>
          <w:rFonts w:ascii="Gadugi" w:eastAsia="Times New Roman" w:hAnsi="Gadugi" w:cs="Arial"/>
          <w:sz w:val="24"/>
          <w:szCs w:val="24"/>
          <w:lang w:val="es-ES" w:eastAsia="es-ES"/>
        </w:rPr>
        <w:t>Notifíquese la decisión a las partes en la forma prevista en el artículo 5º del Decreto 306 de 1992</w:t>
      </w:r>
      <w:r w:rsidRPr="004216BA">
        <w:rPr>
          <w:rFonts w:ascii="Gadugi" w:eastAsia="Times New Roman" w:hAnsi="Gadugi" w:cs="Arial"/>
          <w:sz w:val="24"/>
          <w:szCs w:val="24"/>
          <w:lang w:val="es-419" w:eastAsia="es-ES"/>
        </w:rPr>
        <w:t>, y si no es impugnada rem</w:t>
      </w:r>
      <w:proofErr w:type="spellStart"/>
      <w:r w:rsidRPr="004216BA">
        <w:rPr>
          <w:rFonts w:ascii="Gadugi" w:eastAsia="Times New Roman" w:hAnsi="Gadugi" w:cs="Arial"/>
          <w:sz w:val="24"/>
          <w:szCs w:val="24"/>
          <w:lang w:val="es-CO" w:eastAsia="es-ES"/>
        </w:rPr>
        <w:t>ítase</w:t>
      </w:r>
      <w:proofErr w:type="spellEnd"/>
      <w:r w:rsidRPr="004216BA">
        <w:rPr>
          <w:rFonts w:ascii="Gadugi" w:eastAsia="Times New Roman" w:hAnsi="Gadugi" w:cs="Arial"/>
          <w:sz w:val="24"/>
          <w:szCs w:val="24"/>
          <w:lang w:val="es-CO" w:eastAsia="es-ES"/>
        </w:rPr>
        <w:t xml:space="preserve"> a la Corte Constitucional para su eventual revisión.</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4216BA">
        <w:rPr>
          <w:rFonts w:ascii="Gadugi" w:eastAsia="Times New Roman" w:hAnsi="Gadugi" w:cs="Arial"/>
          <w:sz w:val="24"/>
          <w:szCs w:val="24"/>
          <w:lang w:val="es-CO" w:eastAsia="es-ES"/>
        </w:rPr>
        <w:t>A su regreso, archívese el expediente</w:t>
      </w:r>
      <w:r w:rsidRPr="004216BA">
        <w:rPr>
          <w:rFonts w:ascii="Gadugi" w:eastAsia="Times New Roman" w:hAnsi="Gadugi" w:cs="Arial"/>
          <w:sz w:val="24"/>
          <w:szCs w:val="24"/>
          <w:lang w:val="es-419" w:eastAsia="es-ES"/>
        </w:rPr>
        <w:t>.</w:t>
      </w:r>
      <w:r w:rsidRPr="004216BA">
        <w:rPr>
          <w:rFonts w:ascii="Gadugi" w:eastAsia="Times New Roman" w:hAnsi="Gadugi" w:cs="Arial"/>
          <w:sz w:val="24"/>
          <w:szCs w:val="24"/>
          <w:lang w:val="es-CO" w:eastAsia="es-ES"/>
        </w:rPr>
        <w:t xml:space="preserve"> </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Cs/>
          <w:sz w:val="24"/>
          <w:szCs w:val="24"/>
          <w:lang w:val="es-ES" w:eastAsia="es-ES"/>
        </w:rPr>
      </w:pPr>
      <w:r w:rsidRPr="004216BA">
        <w:rPr>
          <w:rFonts w:ascii="Gadugi" w:eastAsia="Times New Roman" w:hAnsi="Gadugi" w:cs="Arial"/>
          <w:bCs/>
          <w:sz w:val="24"/>
          <w:szCs w:val="24"/>
          <w:lang w:val="es-ES" w:eastAsia="es-ES"/>
        </w:rPr>
        <w:t>Los Magistrados,</w:t>
      </w:r>
    </w:p>
    <w:p w:rsidR="004216BA" w:rsidRPr="004216BA" w:rsidRDefault="004216BA" w:rsidP="008B4E1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4216BA">
        <w:rPr>
          <w:rFonts w:ascii="Gadugi" w:eastAsia="Times New Roman" w:hAnsi="Gadugi" w:cs="Arial"/>
          <w:b/>
          <w:sz w:val="24"/>
          <w:szCs w:val="24"/>
          <w:lang w:val="es-ES" w:eastAsia="es-ES"/>
        </w:rPr>
        <w:lastRenderedPageBreak/>
        <w:t>JAIME ALBERTO SARAZA NARANJO</w:t>
      </w:r>
    </w:p>
    <w:p w:rsidR="004216BA" w:rsidRPr="004216BA" w:rsidRDefault="004216BA" w:rsidP="008B4E1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rsidR="004216BA" w:rsidRPr="004216BA" w:rsidRDefault="004216BA" w:rsidP="008B4E1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CO" w:eastAsia="es-ES"/>
        </w:rPr>
      </w:pPr>
    </w:p>
    <w:p w:rsidR="004216BA" w:rsidRPr="004216BA" w:rsidRDefault="004216BA" w:rsidP="008B4E1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CO" w:eastAsia="es-ES"/>
        </w:rPr>
      </w:pPr>
    </w:p>
    <w:p w:rsidR="004216BA" w:rsidRPr="004216BA" w:rsidRDefault="004216BA" w:rsidP="008B4E16">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_tradnl" w:eastAsia="es-ES"/>
        </w:rPr>
      </w:pPr>
      <w:r w:rsidRPr="004216BA">
        <w:rPr>
          <w:rFonts w:ascii="Gadugi" w:eastAsia="Times New Roman" w:hAnsi="Gadugi" w:cs="Arial"/>
          <w:b/>
          <w:sz w:val="24"/>
          <w:szCs w:val="24"/>
          <w:lang w:val="es-ES_tradnl" w:eastAsia="es-ES"/>
        </w:rPr>
        <w:t xml:space="preserve">CLAUDIA MARÍA ARCILA RÍOS  </w:t>
      </w:r>
      <w:r w:rsidRPr="004216BA">
        <w:rPr>
          <w:rFonts w:ascii="Gadugi" w:eastAsia="Times New Roman" w:hAnsi="Gadugi" w:cs="Arial"/>
          <w:b/>
          <w:sz w:val="24"/>
          <w:szCs w:val="24"/>
          <w:lang w:val="es-ES_tradnl" w:eastAsia="es-ES"/>
        </w:rPr>
        <w:tab/>
      </w:r>
      <w:r w:rsidRPr="004216BA">
        <w:rPr>
          <w:rFonts w:ascii="Gadugi" w:eastAsia="Times New Roman" w:hAnsi="Gadugi" w:cs="Arial"/>
          <w:b/>
          <w:sz w:val="24"/>
          <w:szCs w:val="24"/>
          <w:lang w:val="es-ES_tradnl" w:eastAsia="es-ES"/>
        </w:rPr>
        <w:tab/>
        <w:t xml:space="preserve">  DUBERNEY GRISALES HERRERA </w:t>
      </w:r>
    </w:p>
    <w:p w:rsidR="004216BA" w:rsidRPr="004216BA" w:rsidRDefault="001B7323" w:rsidP="008B4E16">
      <w:pPr>
        <w:spacing w:after="0" w:line="276" w:lineRule="auto"/>
        <w:ind w:right="51"/>
        <w:jc w:val="both"/>
        <w:rPr>
          <w:rFonts w:ascii="Gadugi" w:eastAsia="Times New Roman" w:hAnsi="Gadugi" w:cs="Times New Roman"/>
          <w:sz w:val="24"/>
          <w:szCs w:val="24"/>
          <w:lang w:val="es-419" w:eastAsia="es-ES"/>
        </w:rPr>
      </w:pPr>
      <w:r>
        <w:rPr>
          <w:rFonts w:ascii="Gadugi" w:eastAsia="Times New Roman" w:hAnsi="Gadugi" w:cs="Times New Roman"/>
          <w:sz w:val="24"/>
          <w:szCs w:val="24"/>
          <w:lang w:val="es-419" w:eastAsia="es-ES"/>
        </w:rPr>
        <w:t xml:space="preserve">  </w:t>
      </w:r>
      <w:r>
        <w:rPr>
          <w:rFonts w:ascii="Gadugi" w:eastAsia="Times New Roman" w:hAnsi="Gadugi" w:cs="Times New Roman"/>
          <w:sz w:val="24"/>
          <w:szCs w:val="24"/>
          <w:lang w:val="es-419" w:eastAsia="es-ES"/>
        </w:rPr>
        <w:tab/>
        <w:t>Ausencia justificada</w:t>
      </w:r>
      <w:r w:rsidR="004216BA" w:rsidRPr="004216BA">
        <w:rPr>
          <w:rFonts w:ascii="Gadugi" w:eastAsia="Times New Roman" w:hAnsi="Gadugi" w:cs="Times New Roman"/>
          <w:sz w:val="24"/>
          <w:szCs w:val="24"/>
          <w:lang w:val="es-419" w:eastAsia="es-ES"/>
        </w:rPr>
        <w:tab/>
      </w:r>
      <w:r w:rsidR="004216BA" w:rsidRPr="004216BA">
        <w:rPr>
          <w:rFonts w:ascii="Gadugi" w:eastAsia="Times New Roman" w:hAnsi="Gadugi" w:cs="Times New Roman"/>
          <w:sz w:val="24"/>
          <w:szCs w:val="24"/>
          <w:lang w:val="es-419" w:eastAsia="es-ES"/>
        </w:rPr>
        <w:tab/>
      </w:r>
      <w:r w:rsidR="004216BA" w:rsidRPr="004216BA">
        <w:rPr>
          <w:rFonts w:ascii="Gadugi" w:eastAsia="Times New Roman" w:hAnsi="Gadugi" w:cs="Times New Roman"/>
          <w:sz w:val="24"/>
          <w:szCs w:val="24"/>
          <w:lang w:val="es-419" w:eastAsia="es-ES"/>
        </w:rPr>
        <w:tab/>
      </w:r>
      <w:r w:rsidR="004216BA" w:rsidRPr="004216BA">
        <w:rPr>
          <w:rFonts w:ascii="Gadugi" w:eastAsia="Times New Roman" w:hAnsi="Gadugi" w:cs="Times New Roman"/>
          <w:sz w:val="24"/>
          <w:szCs w:val="24"/>
          <w:lang w:val="es-419" w:eastAsia="es-ES"/>
        </w:rPr>
        <w:tab/>
      </w:r>
      <w:r w:rsidR="004216BA" w:rsidRPr="004216BA">
        <w:rPr>
          <w:rFonts w:ascii="Gadugi" w:eastAsia="Times New Roman" w:hAnsi="Gadugi" w:cs="Times New Roman"/>
          <w:sz w:val="24"/>
          <w:szCs w:val="24"/>
          <w:lang w:val="es-419" w:eastAsia="es-ES"/>
        </w:rPr>
        <w:tab/>
      </w:r>
      <w:r w:rsidR="004216BA" w:rsidRPr="004216BA">
        <w:rPr>
          <w:rFonts w:ascii="Gadugi" w:eastAsia="Times New Roman" w:hAnsi="Gadugi" w:cs="Times New Roman"/>
          <w:sz w:val="24"/>
          <w:szCs w:val="24"/>
          <w:lang w:val="es-419" w:eastAsia="es-ES"/>
        </w:rPr>
        <w:tab/>
      </w:r>
    </w:p>
    <w:p w:rsidR="004216BA" w:rsidRPr="004216BA" w:rsidRDefault="004216BA" w:rsidP="008B4E16">
      <w:pPr>
        <w:spacing w:after="0" w:line="276" w:lineRule="auto"/>
        <w:ind w:right="51"/>
        <w:jc w:val="both"/>
        <w:rPr>
          <w:rFonts w:ascii="Gadugi" w:eastAsia="Times New Roman" w:hAnsi="Gadugi" w:cs="Times New Roman"/>
          <w:sz w:val="24"/>
          <w:szCs w:val="24"/>
          <w:lang w:val="es-ES" w:eastAsia="es-ES"/>
        </w:rPr>
      </w:pPr>
      <w:r w:rsidRPr="004216BA">
        <w:rPr>
          <w:rFonts w:ascii="Gadugi" w:eastAsia="Times New Roman" w:hAnsi="Gadugi" w:cs="Times New Roman"/>
          <w:sz w:val="24"/>
          <w:szCs w:val="24"/>
          <w:lang w:val="es-CO" w:eastAsia="es-ES"/>
        </w:rPr>
        <w:t xml:space="preserve"> </w:t>
      </w:r>
      <w:r w:rsidRPr="004216BA">
        <w:rPr>
          <w:rFonts w:ascii="Gadugi" w:eastAsia="Times New Roman" w:hAnsi="Gadugi" w:cs="Times New Roman"/>
          <w:sz w:val="24"/>
          <w:szCs w:val="24"/>
          <w:lang w:val="es-CO" w:eastAsia="es-ES"/>
        </w:rPr>
        <w:tab/>
      </w:r>
      <w:r w:rsidRPr="004216BA">
        <w:rPr>
          <w:rFonts w:ascii="Gadugi" w:eastAsia="Times New Roman" w:hAnsi="Gadugi" w:cs="Times New Roman"/>
          <w:sz w:val="24"/>
          <w:szCs w:val="24"/>
          <w:lang w:val="es-CO" w:eastAsia="es-ES"/>
        </w:rPr>
        <w:tab/>
      </w:r>
      <w:r w:rsidRPr="004216BA">
        <w:rPr>
          <w:rFonts w:ascii="Gadugi" w:eastAsia="Times New Roman" w:hAnsi="Gadugi" w:cs="Times New Roman"/>
          <w:sz w:val="24"/>
          <w:szCs w:val="24"/>
          <w:lang w:val="es-CO" w:eastAsia="es-ES"/>
        </w:rPr>
        <w:tab/>
      </w:r>
      <w:r w:rsidRPr="004216BA">
        <w:rPr>
          <w:rFonts w:ascii="Gadugi" w:eastAsia="Times New Roman" w:hAnsi="Gadugi" w:cs="Times New Roman"/>
          <w:sz w:val="24"/>
          <w:szCs w:val="24"/>
          <w:lang w:val="es-CO" w:eastAsia="es-ES"/>
        </w:rPr>
        <w:tab/>
      </w:r>
      <w:r w:rsidRPr="004216BA">
        <w:rPr>
          <w:rFonts w:ascii="Gadugi" w:eastAsia="Times New Roman" w:hAnsi="Gadugi" w:cs="Times New Roman"/>
          <w:sz w:val="24"/>
          <w:szCs w:val="24"/>
          <w:lang w:val="es-419" w:eastAsia="es-ES"/>
        </w:rPr>
        <w:t xml:space="preserve"> </w:t>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4216BA" w:rsidRPr="004216BA" w:rsidRDefault="004216BA" w:rsidP="008B4E16">
      <w:pPr>
        <w:overflowPunct w:val="0"/>
        <w:autoSpaceDE w:val="0"/>
        <w:autoSpaceDN w:val="0"/>
        <w:adjustRightInd w:val="0"/>
        <w:spacing w:after="0" w:line="276" w:lineRule="auto"/>
        <w:ind w:right="50"/>
        <w:textAlignment w:val="baseline"/>
        <w:rPr>
          <w:rFonts w:ascii="Gadugi" w:eastAsia="Times New Roman" w:hAnsi="Gadugi" w:cs="Times New Roman"/>
          <w:sz w:val="24"/>
          <w:szCs w:val="24"/>
          <w:lang w:val="es-ES" w:eastAsia="es-ES"/>
        </w:rPr>
      </w:pPr>
    </w:p>
    <w:p w:rsidR="004216BA" w:rsidRPr="004216BA" w:rsidRDefault="004216BA" w:rsidP="008B4E16">
      <w:pPr>
        <w:overflowPunct w:val="0"/>
        <w:autoSpaceDE w:val="0"/>
        <w:autoSpaceDN w:val="0"/>
        <w:adjustRightInd w:val="0"/>
        <w:spacing w:after="0" w:line="276" w:lineRule="auto"/>
        <w:ind w:right="50"/>
        <w:jc w:val="both"/>
        <w:textAlignment w:val="baseline"/>
        <w:rPr>
          <w:rFonts w:ascii="Gadugi" w:eastAsia="Times New Roman" w:hAnsi="Gadugi" w:cs="Times New Roman"/>
          <w:sz w:val="24"/>
          <w:szCs w:val="24"/>
          <w:lang w:val="es-419" w:eastAsia="es-ES"/>
        </w:rPr>
      </w:pPr>
      <w:r w:rsidRPr="004216BA">
        <w:rPr>
          <w:rFonts w:ascii="Gadugi" w:eastAsia="Times New Roman" w:hAnsi="Gadugi" w:cs="Times New Roman"/>
          <w:sz w:val="24"/>
          <w:szCs w:val="24"/>
          <w:lang w:val="es-ES" w:eastAsia="es-ES"/>
        </w:rPr>
        <w:t xml:space="preserve">   </w:t>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r w:rsidRPr="004216BA">
        <w:rPr>
          <w:rFonts w:ascii="Gadugi" w:eastAsia="Times New Roman" w:hAnsi="Gadugi" w:cs="Times New Roman"/>
          <w:sz w:val="24"/>
          <w:szCs w:val="24"/>
          <w:lang w:val="es-ES" w:eastAsia="es-ES"/>
        </w:rPr>
        <w:tab/>
      </w:r>
    </w:p>
    <w:p w:rsidR="004216BA" w:rsidRPr="004216BA" w:rsidRDefault="004216BA" w:rsidP="008B4E16">
      <w:pPr>
        <w:overflowPunct w:val="0"/>
        <w:autoSpaceDE w:val="0"/>
        <w:autoSpaceDN w:val="0"/>
        <w:adjustRightInd w:val="0"/>
        <w:spacing w:after="0" w:line="276" w:lineRule="auto"/>
        <w:ind w:right="51"/>
        <w:jc w:val="both"/>
        <w:textAlignment w:val="baseline"/>
        <w:rPr>
          <w:rFonts w:ascii="Gadugi" w:eastAsia="Times New Roman" w:hAnsi="Gadugi" w:cs="Times New Roman"/>
          <w:sz w:val="24"/>
          <w:szCs w:val="24"/>
          <w:lang w:val="es-419" w:eastAsia="es-ES"/>
        </w:rPr>
      </w:pPr>
      <w:r w:rsidRPr="004216BA">
        <w:rPr>
          <w:rFonts w:ascii="Gadugi" w:eastAsia="Times New Roman" w:hAnsi="Gadugi" w:cs="Times New Roman"/>
          <w:sz w:val="24"/>
          <w:szCs w:val="24"/>
          <w:lang w:val="es-CO" w:eastAsia="es-ES"/>
        </w:rPr>
        <w:t xml:space="preserve">  </w:t>
      </w:r>
      <w:r w:rsidRPr="004216BA">
        <w:rPr>
          <w:rFonts w:ascii="Gadugi" w:eastAsia="Times New Roman" w:hAnsi="Gadugi" w:cs="Times New Roman"/>
          <w:sz w:val="24"/>
          <w:szCs w:val="24"/>
          <w:lang w:val="es-CO" w:eastAsia="es-ES"/>
        </w:rPr>
        <w:tab/>
      </w:r>
      <w:r w:rsidRPr="004216BA">
        <w:rPr>
          <w:rFonts w:ascii="Gadugi" w:eastAsia="Times New Roman" w:hAnsi="Gadugi" w:cs="Times New Roman"/>
          <w:sz w:val="24"/>
          <w:szCs w:val="24"/>
          <w:lang w:val="es-CO" w:eastAsia="es-ES"/>
        </w:rPr>
        <w:tab/>
      </w:r>
      <w:r w:rsidRPr="004216BA">
        <w:rPr>
          <w:rFonts w:ascii="Gadugi" w:eastAsia="Times New Roman" w:hAnsi="Gadugi" w:cs="Times New Roman"/>
          <w:sz w:val="24"/>
          <w:szCs w:val="24"/>
          <w:lang w:val="es-CO" w:eastAsia="es-ES"/>
        </w:rPr>
        <w:tab/>
      </w:r>
      <w:r w:rsidRPr="004216BA">
        <w:rPr>
          <w:rFonts w:ascii="Gadugi" w:eastAsia="Times New Roman" w:hAnsi="Gadugi" w:cs="Times New Roman"/>
          <w:sz w:val="24"/>
          <w:szCs w:val="24"/>
          <w:lang w:val="es-CO" w:eastAsia="es-ES"/>
        </w:rPr>
        <w:tab/>
      </w:r>
    </w:p>
    <w:p w:rsidR="004216BA" w:rsidRPr="004216BA" w:rsidRDefault="004216BA" w:rsidP="008B4E16">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u w:val="single"/>
          <w:lang w:val="es-ES" w:eastAsia="es-ES"/>
        </w:rPr>
      </w:pPr>
    </w:p>
    <w:p w:rsidR="00A4037B" w:rsidRDefault="00A4037B" w:rsidP="008B4E16">
      <w:pPr>
        <w:spacing w:after="0"/>
      </w:pPr>
    </w:p>
    <w:sectPr w:rsidR="00A4037B" w:rsidSect="004216BA">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4E" w:rsidRDefault="00026E4E" w:rsidP="004216BA">
      <w:pPr>
        <w:spacing w:after="0" w:line="240" w:lineRule="auto"/>
      </w:pPr>
      <w:r>
        <w:separator/>
      </w:r>
    </w:p>
  </w:endnote>
  <w:endnote w:type="continuationSeparator" w:id="0">
    <w:p w:rsidR="00026E4E" w:rsidRDefault="00026E4E" w:rsidP="0042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7B4EA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795F">
      <w:rPr>
        <w:rStyle w:val="Nmerodepgina"/>
        <w:noProof/>
      </w:rPr>
      <w:t>2</w:t>
    </w:r>
    <w:r>
      <w:rPr>
        <w:rStyle w:val="Nmerodepgina"/>
      </w:rPr>
      <w:fldChar w:fldCharType="end"/>
    </w:r>
  </w:p>
  <w:p w:rsidR="00E86AA4" w:rsidRDefault="00026E4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4E" w:rsidRDefault="00026E4E" w:rsidP="004216BA">
      <w:pPr>
        <w:spacing w:after="0" w:line="240" w:lineRule="auto"/>
      </w:pPr>
      <w:r>
        <w:separator/>
      </w:r>
    </w:p>
  </w:footnote>
  <w:footnote w:type="continuationSeparator" w:id="0">
    <w:p w:rsidR="00026E4E" w:rsidRDefault="00026E4E" w:rsidP="004216BA">
      <w:pPr>
        <w:spacing w:after="0" w:line="240" w:lineRule="auto"/>
      </w:pPr>
      <w:r>
        <w:continuationSeparator/>
      </w:r>
    </w:p>
  </w:footnote>
  <w:footnote w:id="1">
    <w:p w:rsidR="004216BA" w:rsidRPr="002F5466" w:rsidRDefault="004216BA" w:rsidP="004216BA">
      <w:pPr>
        <w:pStyle w:val="Textoindependiente2"/>
        <w:spacing w:line="240" w:lineRule="auto"/>
        <w:ind w:right="50"/>
        <w:rPr>
          <w:rFonts w:ascii="Agency FB" w:hAnsi="Agency FB"/>
          <w:sz w:val="24"/>
          <w:szCs w:val="24"/>
        </w:rPr>
      </w:pPr>
      <w:r w:rsidRPr="002F5466">
        <w:rPr>
          <w:rStyle w:val="Refdenotaalpie"/>
          <w:rFonts w:ascii="Agency FB" w:hAnsi="Agency FB"/>
          <w:sz w:val="24"/>
          <w:szCs w:val="24"/>
        </w:rPr>
        <w:footnoteRef/>
      </w:r>
      <w:r w:rsidRPr="002F5466">
        <w:rPr>
          <w:rFonts w:ascii="Agency FB" w:hAnsi="Agency FB"/>
          <w:sz w:val="24"/>
          <w:szCs w:val="24"/>
        </w:rPr>
        <w:t xml:space="preserve"> Así lo expuso en la sentencia T-231-08, en la que transcribió apartes de la sentencia SU-713 de 2006.</w:t>
      </w:r>
    </w:p>
    <w:p w:rsidR="004216BA" w:rsidRPr="0007019A" w:rsidRDefault="004216BA" w:rsidP="004216BA">
      <w:pPr>
        <w:pStyle w:val="Textonotapie"/>
      </w:pPr>
    </w:p>
  </w:footnote>
  <w:footnote w:id="2">
    <w:p w:rsidR="004216BA" w:rsidRPr="002F5466" w:rsidRDefault="004216BA" w:rsidP="004216BA">
      <w:pPr>
        <w:pStyle w:val="Textonotapie"/>
        <w:jc w:val="both"/>
        <w:rPr>
          <w:rFonts w:ascii="Agency FB" w:hAnsi="Agency FB"/>
          <w:sz w:val="24"/>
          <w:szCs w:val="24"/>
        </w:rPr>
      </w:pPr>
      <w:r w:rsidRPr="002F5466">
        <w:rPr>
          <w:rStyle w:val="Refdenotaalpie"/>
          <w:rFonts w:ascii="Agency FB" w:hAnsi="Agency FB"/>
          <w:sz w:val="24"/>
          <w:szCs w:val="24"/>
        </w:rPr>
        <w:footnoteRef/>
      </w:r>
      <w:r w:rsidRPr="002F5466">
        <w:rPr>
          <w:rFonts w:ascii="Agency FB" w:hAnsi="Agency FB"/>
          <w:sz w:val="24"/>
          <w:szCs w:val="24"/>
        </w:rPr>
        <w:t xml:space="preserve">   Subrayado por fuera del texto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7B4EAD" w:rsidP="00DB0C4F">
    <w:pPr>
      <w:spacing w:line="360" w:lineRule="auto"/>
      <w:ind w:hanging="1134"/>
    </w:pP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796"/>
    <w:multiLevelType w:val="hybridMultilevel"/>
    <w:tmpl w:val="E1EE1C7A"/>
    <w:lvl w:ilvl="0" w:tplc="898E9C04">
      <w:start w:val="1"/>
      <w:numFmt w:val="decimal"/>
      <w:lvlText w:val="%1."/>
      <w:lvlJc w:val="left"/>
      <w:pPr>
        <w:ind w:left="3195" w:hanging="360"/>
      </w:pPr>
      <w:rPr>
        <w:rFonts w:cs="Arial"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1">
    <w:nsid w:val="6E2D71C3"/>
    <w:multiLevelType w:val="hybridMultilevel"/>
    <w:tmpl w:val="63BA42B2"/>
    <w:lvl w:ilvl="0" w:tplc="9A1492BA">
      <w:start w:val="1"/>
      <w:numFmt w:val="decimal"/>
      <w:lvlText w:val="%1."/>
      <w:lvlJc w:val="left"/>
      <w:pPr>
        <w:ind w:left="3195" w:hanging="360"/>
      </w:pPr>
      <w:rPr>
        <w:rFonts w:cs="Arial" w:hint="default"/>
        <w:b/>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BA"/>
    <w:rsid w:val="00026E4E"/>
    <w:rsid w:val="00062AD5"/>
    <w:rsid w:val="00076037"/>
    <w:rsid w:val="000C4E55"/>
    <w:rsid w:val="000D19D5"/>
    <w:rsid w:val="001630B9"/>
    <w:rsid w:val="0019795F"/>
    <w:rsid w:val="001B7323"/>
    <w:rsid w:val="00207BD6"/>
    <w:rsid w:val="002E4B56"/>
    <w:rsid w:val="00375AD1"/>
    <w:rsid w:val="00394648"/>
    <w:rsid w:val="004216BA"/>
    <w:rsid w:val="00495944"/>
    <w:rsid w:val="0049793A"/>
    <w:rsid w:val="004C2D51"/>
    <w:rsid w:val="00526A0F"/>
    <w:rsid w:val="00606AB0"/>
    <w:rsid w:val="0073218F"/>
    <w:rsid w:val="007B4EAD"/>
    <w:rsid w:val="00841FB4"/>
    <w:rsid w:val="008828BC"/>
    <w:rsid w:val="008B4E16"/>
    <w:rsid w:val="008D4BD3"/>
    <w:rsid w:val="009678A7"/>
    <w:rsid w:val="009B21E1"/>
    <w:rsid w:val="009D1E81"/>
    <w:rsid w:val="00A4037B"/>
    <w:rsid w:val="00AB5071"/>
    <w:rsid w:val="00CA7ACD"/>
    <w:rsid w:val="00D014D3"/>
    <w:rsid w:val="00DA2108"/>
    <w:rsid w:val="00DF2169"/>
    <w:rsid w:val="00E639DF"/>
    <w:rsid w:val="00F671E2"/>
    <w:rsid w:val="00FD1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B47D-30C6-4481-A80C-2C21B63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216BA"/>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4216B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4216BA"/>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4216BA"/>
    <w:rPr>
      <w:rFonts w:ascii="Times New Roman" w:eastAsia="Times New Roman" w:hAnsi="Times New Roman" w:cs="Times New Roman"/>
      <w:sz w:val="20"/>
      <w:szCs w:val="20"/>
      <w:lang w:val="es-ES" w:eastAsia="es-ES"/>
    </w:rPr>
  </w:style>
  <w:style w:type="character" w:styleId="Nmerodepgina">
    <w:name w:val="page number"/>
    <w:rsid w:val="004216BA"/>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4216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4216BA"/>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4216BA"/>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4216BA"/>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216BA"/>
    <w:pPr>
      <w:spacing w:after="0" w:line="336" w:lineRule="auto"/>
      <w:ind w:firstLine="2835"/>
      <w:jc w:val="both"/>
    </w:pPr>
    <w:rPr>
      <w:rFonts w:ascii="Verdana" w:eastAsia="Times New Roman" w:hAnsi="Verdana" w:cs="Times New Roman"/>
      <w:sz w:val="24"/>
      <w:szCs w:val="20"/>
      <w:lang w:val="es-ES" w:eastAsia="es-ES"/>
    </w:rPr>
  </w:style>
  <w:style w:type="paragraph" w:customStyle="1" w:styleId="Sinespaciado1">
    <w:name w:val="Sin espaciado1"/>
    <w:rsid w:val="00606AB0"/>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394648"/>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B4E16"/>
    <w:pPr>
      <w:ind w:left="720"/>
      <w:contextualSpacing/>
    </w:pPr>
  </w:style>
  <w:style w:type="paragraph" w:styleId="Textodeglobo">
    <w:name w:val="Balloon Text"/>
    <w:basedOn w:val="Normal"/>
    <w:link w:val="TextodegloboCar"/>
    <w:uiPriority w:val="99"/>
    <w:semiHidden/>
    <w:unhideWhenUsed/>
    <w:rsid w:val="000760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037"/>
    <w:rPr>
      <w:rFonts w:ascii="Segoe UI" w:hAnsi="Segoe UI" w:cs="Segoe UI"/>
      <w:sz w:val="18"/>
      <w:szCs w:val="18"/>
    </w:rPr>
  </w:style>
  <w:style w:type="paragraph" w:styleId="Sinespaciado">
    <w:name w:val="No Spacing"/>
    <w:link w:val="SinespaciadoCar"/>
    <w:uiPriority w:val="99"/>
    <w:qFormat/>
    <w:rsid w:val="0019795F"/>
    <w:pPr>
      <w:widowControl w:val="0"/>
      <w:autoSpaceDE w:val="0"/>
      <w:autoSpaceDN w:val="0"/>
      <w:adjustRightInd w:val="0"/>
      <w:spacing w:after="0" w:line="240" w:lineRule="auto"/>
    </w:pPr>
    <w:rPr>
      <w:rFonts w:ascii="Courier New" w:eastAsia="Times New Roman" w:hAnsi="Courier New" w:cs="Times New Roman"/>
      <w:sz w:val="24"/>
      <w:szCs w:val="20"/>
      <w:lang w:val="es-ES" w:eastAsia="es-ES"/>
    </w:rPr>
  </w:style>
  <w:style w:type="character" w:customStyle="1" w:styleId="SinespaciadoCar">
    <w:name w:val="Sin espaciado Car"/>
    <w:link w:val="Sinespaciado"/>
    <w:uiPriority w:val="99"/>
    <w:locked/>
    <w:rsid w:val="0019795F"/>
    <w:rPr>
      <w:rFonts w:ascii="Courier New" w:eastAsia="Times New Roman" w:hAnsi="Courier New"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2697</Words>
  <Characters>14838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4</cp:revision>
  <cp:lastPrinted>2018-04-11T21:09:00Z</cp:lastPrinted>
  <dcterms:created xsi:type="dcterms:W3CDTF">2018-04-11T21:09:00Z</dcterms:created>
  <dcterms:modified xsi:type="dcterms:W3CDTF">2018-06-01T15:47:00Z</dcterms:modified>
</cp:coreProperties>
</file>