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F4" w:rsidRPr="00A23384" w:rsidRDefault="00B739F4" w:rsidP="00B739F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B739F4" w:rsidRPr="00B739F4" w:rsidRDefault="00B739F4" w:rsidP="00B739F4">
      <w:pPr>
        <w:pStyle w:val="Sinespaciado"/>
        <w:jc w:val="both"/>
        <w:rPr>
          <w:sz w:val="18"/>
          <w:szCs w:val="18"/>
        </w:rPr>
      </w:pPr>
      <w:r w:rsidRPr="00B739F4">
        <w:rPr>
          <w:sz w:val="18"/>
          <w:szCs w:val="18"/>
        </w:rPr>
        <w:t>Providencia:</w:t>
      </w:r>
      <w:r w:rsidRPr="00B739F4">
        <w:rPr>
          <w:sz w:val="18"/>
          <w:szCs w:val="18"/>
        </w:rPr>
        <w:tab/>
      </w:r>
      <w:r w:rsidRPr="00B739F4">
        <w:rPr>
          <w:sz w:val="18"/>
          <w:szCs w:val="18"/>
        </w:rPr>
        <w:tab/>
        <w:t>Sentencia  - 2</w:t>
      </w:r>
      <w:r>
        <w:rPr>
          <w:sz w:val="18"/>
          <w:szCs w:val="18"/>
        </w:rPr>
        <w:t>ª Instancia -2</w:t>
      </w:r>
      <w:r w:rsidRPr="00B739F4">
        <w:rPr>
          <w:sz w:val="18"/>
          <w:szCs w:val="18"/>
        </w:rPr>
        <w:t>3 de abril 2018</w:t>
      </w:r>
    </w:p>
    <w:p w:rsidR="00B739F4" w:rsidRPr="00B739F4" w:rsidRDefault="00B739F4" w:rsidP="00B739F4">
      <w:pPr>
        <w:pStyle w:val="Sinespaciado"/>
        <w:jc w:val="both"/>
        <w:rPr>
          <w:sz w:val="18"/>
          <w:szCs w:val="18"/>
        </w:rPr>
      </w:pPr>
      <w:r w:rsidRPr="00B739F4">
        <w:rPr>
          <w:sz w:val="18"/>
          <w:szCs w:val="18"/>
        </w:rPr>
        <w:t>Radicación Nro. :</w:t>
      </w:r>
      <w:r w:rsidRPr="00B739F4">
        <w:rPr>
          <w:sz w:val="18"/>
          <w:szCs w:val="18"/>
        </w:rPr>
        <w:tab/>
        <w:t xml:space="preserve">  </w:t>
      </w:r>
      <w:r w:rsidRPr="00B739F4">
        <w:rPr>
          <w:sz w:val="18"/>
          <w:szCs w:val="18"/>
        </w:rPr>
        <w:tab/>
      </w:r>
      <w:r w:rsidRPr="00B739F4">
        <w:rPr>
          <w:rFonts w:ascii="Calibri" w:eastAsia="Calibri" w:hAnsi="Calibri"/>
          <w:sz w:val="18"/>
          <w:szCs w:val="18"/>
        </w:rPr>
        <w:t>66001-31-10-003-2018-00082-01</w:t>
      </w:r>
    </w:p>
    <w:p w:rsidR="00B739F4" w:rsidRPr="00B739F4" w:rsidRDefault="00B739F4" w:rsidP="00B739F4">
      <w:pPr>
        <w:pStyle w:val="Sinespaciado"/>
        <w:jc w:val="both"/>
        <w:rPr>
          <w:sz w:val="18"/>
          <w:szCs w:val="18"/>
        </w:rPr>
      </w:pPr>
      <w:r w:rsidRPr="00B739F4">
        <w:rPr>
          <w:sz w:val="18"/>
          <w:szCs w:val="18"/>
        </w:rPr>
        <w:t>Accionante:</w:t>
      </w:r>
      <w:r w:rsidRPr="00B739F4">
        <w:rPr>
          <w:sz w:val="18"/>
          <w:szCs w:val="18"/>
        </w:rPr>
        <w:tab/>
      </w:r>
      <w:r w:rsidRPr="00B739F4">
        <w:rPr>
          <w:sz w:val="18"/>
          <w:szCs w:val="18"/>
        </w:rPr>
        <w:tab/>
      </w:r>
      <w:r w:rsidRPr="00B739F4">
        <w:rPr>
          <w:rFonts w:ascii="Calibri" w:eastAsia="Calibri" w:hAnsi="Calibri"/>
          <w:sz w:val="18"/>
          <w:szCs w:val="18"/>
        </w:rPr>
        <w:t>Elvira Echeverry de Cortes</w:t>
      </w:r>
    </w:p>
    <w:p w:rsidR="00B739F4" w:rsidRDefault="00B739F4" w:rsidP="00B739F4">
      <w:pPr>
        <w:pStyle w:val="Sinespaciado"/>
        <w:jc w:val="both"/>
        <w:rPr>
          <w:rFonts w:ascii="Calibri" w:eastAsia="Calibri" w:hAnsi="Calibri"/>
          <w:sz w:val="18"/>
          <w:szCs w:val="18"/>
        </w:rPr>
      </w:pPr>
      <w:r w:rsidRPr="00B739F4">
        <w:rPr>
          <w:sz w:val="18"/>
          <w:szCs w:val="18"/>
        </w:rPr>
        <w:t xml:space="preserve">Accionado: </w:t>
      </w:r>
      <w:r w:rsidRPr="00B739F4">
        <w:rPr>
          <w:sz w:val="18"/>
          <w:szCs w:val="18"/>
        </w:rPr>
        <w:tab/>
      </w:r>
      <w:r w:rsidRPr="00B739F4">
        <w:rPr>
          <w:sz w:val="18"/>
          <w:szCs w:val="18"/>
        </w:rPr>
        <w:tab/>
      </w:r>
      <w:r w:rsidRPr="00B739F4">
        <w:rPr>
          <w:rFonts w:ascii="Calibri" w:eastAsia="Calibri" w:hAnsi="Calibri"/>
          <w:sz w:val="18"/>
          <w:szCs w:val="18"/>
        </w:rPr>
        <w:t>Administradora Colombiana de Pens</w:t>
      </w:r>
      <w:r>
        <w:rPr>
          <w:rFonts w:ascii="Calibri" w:eastAsia="Calibri" w:hAnsi="Calibri"/>
          <w:sz w:val="18"/>
          <w:szCs w:val="18"/>
        </w:rPr>
        <w:t xml:space="preserve">iones </w:t>
      </w:r>
      <w:proofErr w:type="spellStart"/>
      <w:r>
        <w:rPr>
          <w:rFonts w:ascii="Calibri" w:eastAsia="Calibri" w:hAnsi="Calibri"/>
          <w:sz w:val="18"/>
          <w:szCs w:val="18"/>
        </w:rPr>
        <w:t>COLPENSIONES</w:t>
      </w:r>
      <w:proofErr w:type="spellEnd"/>
      <w:r>
        <w:rPr>
          <w:rFonts w:ascii="Calibri" w:eastAsia="Calibri" w:hAnsi="Calibri"/>
          <w:sz w:val="18"/>
          <w:szCs w:val="18"/>
        </w:rPr>
        <w:t>.</w:t>
      </w:r>
    </w:p>
    <w:p w:rsidR="00B739F4" w:rsidRPr="00B739F4" w:rsidRDefault="00B739F4" w:rsidP="00B739F4">
      <w:pPr>
        <w:pStyle w:val="Sinespaciado"/>
        <w:jc w:val="both"/>
        <w:rPr>
          <w:sz w:val="18"/>
          <w:szCs w:val="18"/>
        </w:rPr>
      </w:pPr>
      <w:r w:rsidRPr="00B739F4">
        <w:rPr>
          <w:sz w:val="18"/>
          <w:szCs w:val="18"/>
        </w:rPr>
        <w:t>Magistrado Ponente:</w:t>
      </w:r>
      <w:r w:rsidRPr="00B739F4">
        <w:rPr>
          <w:sz w:val="18"/>
          <w:szCs w:val="18"/>
        </w:rPr>
        <w:tab/>
        <w:t>JAIME ALBERTO SARAZA NARANJO</w:t>
      </w:r>
    </w:p>
    <w:p w:rsidR="00B739F4" w:rsidRPr="00B739F4" w:rsidRDefault="00B739F4" w:rsidP="00B739F4">
      <w:pPr>
        <w:pStyle w:val="Sinespaciado"/>
        <w:jc w:val="both"/>
        <w:rPr>
          <w:sz w:val="18"/>
          <w:szCs w:val="18"/>
        </w:rPr>
      </w:pPr>
    </w:p>
    <w:p w:rsidR="00B739F4" w:rsidRPr="00B739F4" w:rsidRDefault="00B739F4" w:rsidP="00B739F4">
      <w:pPr>
        <w:pStyle w:val="Sinespaciado"/>
        <w:jc w:val="both"/>
        <w:rPr>
          <w:rFonts w:ascii="Calibri" w:hAnsi="Calibri"/>
          <w:sz w:val="18"/>
          <w:szCs w:val="18"/>
        </w:rPr>
      </w:pPr>
      <w:r w:rsidRPr="00B739F4">
        <w:rPr>
          <w:sz w:val="18"/>
          <w:szCs w:val="18"/>
        </w:rPr>
        <w:t xml:space="preserve">Temas: </w:t>
      </w:r>
      <w:r w:rsidRPr="00B739F4">
        <w:rPr>
          <w:sz w:val="18"/>
          <w:szCs w:val="18"/>
        </w:rPr>
        <w:tab/>
      </w:r>
      <w:r w:rsidRPr="00B739F4">
        <w:rPr>
          <w:sz w:val="18"/>
          <w:szCs w:val="18"/>
        </w:rPr>
        <w:tab/>
      </w:r>
      <w:r w:rsidRPr="00B739F4">
        <w:rPr>
          <w:sz w:val="18"/>
          <w:szCs w:val="18"/>
        </w:rPr>
        <w:tab/>
      </w:r>
      <w:r w:rsidRPr="00B739F4">
        <w:rPr>
          <w:b/>
          <w:sz w:val="18"/>
          <w:szCs w:val="18"/>
        </w:rPr>
        <w:t>PENSIÓN DE SOBREVIVIENTE / CONDICIÓN MÁS BENEFICIOSA / REVOCA / CONCEDE</w:t>
      </w:r>
      <w:r>
        <w:rPr>
          <w:sz w:val="18"/>
          <w:szCs w:val="18"/>
        </w:rPr>
        <w:t xml:space="preserve"> - </w:t>
      </w:r>
      <w:r w:rsidRPr="00B739F4">
        <w:rPr>
          <w:b/>
          <w:sz w:val="18"/>
          <w:szCs w:val="18"/>
        </w:rPr>
        <w:t xml:space="preserve"> </w:t>
      </w:r>
      <w:r w:rsidRPr="00B739F4">
        <w:rPr>
          <w:rFonts w:ascii="Calibri" w:hAnsi="Calibri"/>
          <w:sz w:val="18"/>
          <w:szCs w:val="18"/>
        </w:rPr>
        <w:t>De tal derrotero surge palmario que este caso en particular es análogo a otros revisados en precedencia por la alta colegiatura, en los que específicamente se realzó la importancia de la aplicación del principio de la condición más beneficiosa en materia pensional, máxime cuando el ruego proviene de una persona sujeto de especial protección constitucional.</w:t>
      </w:r>
    </w:p>
    <w:p w:rsidR="00B739F4" w:rsidRPr="00B739F4" w:rsidRDefault="00B739F4" w:rsidP="00B739F4">
      <w:pPr>
        <w:pStyle w:val="Sinespaciado"/>
        <w:jc w:val="both"/>
        <w:rPr>
          <w:rFonts w:ascii="Calibri" w:hAnsi="Calibri"/>
          <w:sz w:val="18"/>
          <w:szCs w:val="18"/>
        </w:rPr>
      </w:pPr>
    </w:p>
    <w:p w:rsidR="00B739F4" w:rsidRPr="00B739F4" w:rsidRDefault="00B739F4" w:rsidP="00B739F4">
      <w:pPr>
        <w:pStyle w:val="Sinespaciado"/>
        <w:jc w:val="both"/>
        <w:rPr>
          <w:rFonts w:ascii="Calibri" w:hAnsi="Calibri"/>
          <w:sz w:val="18"/>
          <w:szCs w:val="18"/>
        </w:rPr>
      </w:pPr>
      <w:r w:rsidRPr="00B739F4">
        <w:rPr>
          <w:rFonts w:ascii="Calibri" w:hAnsi="Calibri"/>
          <w:sz w:val="18"/>
          <w:szCs w:val="18"/>
        </w:rPr>
        <w:t>Y es que, está decantado y no es objeto de controversia que la accionante es la cónyuge supérstite del señor José Miguel Cortés Londoño, quien en vida realizó cotizaciones al sistema general de pensiones desde julio de 1968 hasta junio de 1987, motivo por el cual, siguiendo los lineamientos de la Corte Constitucional, el estudio de su caso se debe realizar a la luz de las normas que estuvieron</w:t>
      </w:r>
      <w:r>
        <w:rPr>
          <w:rFonts w:ascii="Calibri" w:hAnsi="Calibri"/>
          <w:sz w:val="18"/>
          <w:szCs w:val="18"/>
        </w:rPr>
        <w:t xml:space="preserve"> vigentes durante ese periodo.</w:t>
      </w:r>
    </w:p>
    <w:p w:rsidR="00B739F4" w:rsidRPr="00B739F4" w:rsidRDefault="00B739F4" w:rsidP="00B739F4">
      <w:pPr>
        <w:pStyle w:val="Sinespaciado"/>
        <w:jc w:val="both"/>
        <w:rPr>
          <w:rFonts w:ascii="Calibri" w:hAnsi="Calibri"/>
          <w:sz w:val="18"/>
          <w:szCs w:val="18"/>
        </w:rPr>
      </w:pPr>
    </w:p>
    <w:p w:rsidR="00B739F4" w:rsidRPr="00B739F4" w:rsidRDefault="00B739F4" w:rsidP="00B739F4">
      <w:pPr>
        <w:pStyle w:val="Sinespaciado"/>
        <w:jc w:val="both"/>
        <w:rPr>
          <w:rFonts w:ascii="Calibri" w:hAnsi="Calibri"/>
          <w:sz w:val="18"/>
          <w:szCs w:val="18"/>
        </w:rPr>
      </w:pPr>
      <w:r w:rsidRPr="00B739F4">
        <w:rPr>
          <w:rFonts w:ascii="Calibri" w:hAnsi="Calibri"/>
          <w:sz w:val="18"/>
          <w:szCs w:val="18"/>
        </w:rPr>
        <w:t xml:space="preserve">Tampoco se discute la densidad de semanas acumuladas por el causante, que durante el intervalo mencionado asciende a 692, lo que implica que, a la luz del acuerdo 049 de 1990, el caso del señor Cortés Londoño, contrario a lo dicho por la accionada, se daban los requisitos normativos para acceder a la pensión de sobrevivencia, si se tiene en cuenta que durante el tiempo que cotizó al sistema, generó una legítima expectativa conforme a las normas que en aquel momento regían el sistema. </w:t>
      </w:r>
    </w:p>
    <w:p w:rsidR="00B739F4" w:rsidRPr="00B739F4" w:rsidRDefault="00B739F4" w:rsidP="00B739F4">
      <w:pPr>
        <w:pStyle w:val="Sinespaciado"/>
        <w:jc w:val="both"/>
        <w:rPr>
          <w:rFonts w:ascii="Calibri" w:hAnsi="Calibri"/>
          <w:sz w:val="18"/>
          <w:szCs w:val="18"/>
        </w:rPr>
      </w:pPr>
    </w:p>
    <w:p w:rsidR="00B739F4" w:rsidRPr="00B739F4" w:rsidRDefault="00B739F4" w:rsidP="00B739F4">
      <w:pPr>
        <w:pStyle w:val="Sinespaciado"/>
        <w:jc w:val="both"/>
        <w:rPr>
          <w:sz w:val="18"/>
          <w:szCs w:val="18"/>
        </w:rPr>
      </w:pPr>
      <w:r w:rsidRPr="00B739F4">
        <w:rPr>
          <w:rFonts w:ascii="Calibri" w:hAnsi="Calibri"/>
          <w:sz w:val="18"/>
          <w:szCs w:val="18"/>
        </w:rPr>
        <w:t>Aún en gracia de discusión y si al acuerdo número 224 de 1966 nos atenemos, habida cuenta de que fue el estatuto pensional vigente desde 1966 hasta que fue derogado por acuerdo 049 de 1990, la situación es similar, pues dicha normativa requería “b) Tener acreditadas 150 semanas de cotización para los riesgos de invalidez, vejez y muerte dentro de los seis (6) años anteriores a la invalidez o 300 semanas de cotización en cualquier época.” (Resalta la sala).</w:t>
      </w:r>
    </w:p>
    <w:p w:rsidR="00B739F4" w:rsidRDefault="00B739F4" w:rsidP="00B739F4">
      <w:pPr>
        <w:pStyle w:val="Sinespaciado"/>
        <w:jc w:val="both"/>
        <w:rPr>
          <w:sz w:val="18"/>
          <w:szCs w:val="18"/>
        </w:rPr>
      </w:pPr>
      <w:r>
        <w:rPr>
          <w:sz w:val="18"/>
          <w:szCs w:val="18"/>
        </w:rPr>
        <w:t>(…)</w:t>
      </w:r>
    </w:p>
    <w:p w:rsidR="00B739F4" w:rsidRPr="00B739F4" w:rsidRDefault="00B739F4" w:rsidP="00B739F4">
      <w:pPr>
        <w:pStyle w:val="Sinespaciado"/>
        <w:jc w:val="both"/>
        <w:rPr>
          <w:sz w:val="18"/>
          <w:szCs w:val="18"/>
        </w:rPr>
      </w:pPr>
      <w:r w:rsidRPr="00B739F4">
        <w:rPr>
          <w:sz w:val="18"/>
          <w:szCs w:val="18"/>
        </w:rPr>
        <w:t>Con lo que queda claro que, a pesar del pago de</w:t>
      </w:r>
      <w:r>
        <w:rPr>
          <w:sz w:val="18"/>
          <w:szCs w:val="18"/>
        </w:rPr>
        <w:t xml:space="preserve"> la indemnización sustitutiva, </w:t>
      </w:r>
      <w:r w:rsidRPr="00B739F4">
        <w:rPr>
          <w:sz w:val="18"/>
          <w:szCs w:val="18"/>
        </w:rPr>
        <w:t xml:space="preserve">es viable el reconocimiento de la prestación deprecada, sin perjuicio de que se ordene la compensación respectiva. </w:t>
      </w:r>
      <w:r w:rsidRPr="00B739F4">
        <w:rPr>
          <w:sz w:val="18"/>
          <w:szCs w:val="18"/>
        </w:rPr>
        <w:tab/>
      </w:r>
      <w:r w:rsidRPr="00B739F4">
        <w:rPr>
          <w:sz w:val="18"/>
          <w:szCs w:val="18"/>
        </w:rPr>
        <w:tab/>
      </w:r>
      <w:r w:rsidRPr="00B739F4">
        <w:rPr>
          <w:sz w:val="18"/>
          <w:szCs w:val="18"/>
        </w:rPr>
        <w:tab/>
      </w:r>
    </w:p>
    <w:p w:rsidR="00B739F4" w:rsidRPr="00B739F4" w:rsidRDefault="00B739F4" w:rsidP="00B739F4">
      <w:pPr>
        <w:pStyle w:val="Sinespaciado"/>
        <w:jc w:val="both"/>
        <w:rPr>
          <w:sz w:val="18"/>
          <w:szCs w:val="18"/>
        </w:rPr>
      </w:pPr>
    </w:p>
    <w:p w:rsidR="00B739F4" w:rsidRDefault="00B739F4" w:rsidP="00B739F4">
      <w:pPr>
        <w:pStyle w:val="Sinespaciado"/>
        <w:jc w:val="both"/>
        <w:rPr>
          <w:sz w:val="18"/>
          <w:szCs w:val="18"/>
        </w:rPr>
      </w:pPr>
      <w:r w:rsidRPr="00B739F4">
        <w:rPr>
          <w:sz w:val="18"/>
          <w:szCs w:val="18"/>
        </w:rPr>
        <w:t>Por lo expuesto, sin que haya lugar a otras estimaciones, se revocará la sentencia objeto de alzada y, en su lugar, se concederá el amparo, ordenando lo pertinente para el reconocimiento y pago de la prestación deprecada.</w:t>
      </w:r>
    </w:p>
    <w:p w:rsidR="00B739F4" w:rsidRDefault="00B739F4" w:rsidP="00B739F4">
      <w:pPr>
        <w:pStyle w:val="Sinespaciado"/>
        <w:jc w:val="both"/>
        <w:rPr>
          <w:sz w:val="18"/>
          <w:szCs w:val="18"/>
        </w:rPr>
      </w:pPr>
    </w:p>
    <w:p w:rsidR="00B739F4" w:rsidRDefault="00B739F4" w:rsidP="00B739F4">
      <w:pPr>
        <w:pStyle w:val="Sinespaciado"/>
        <w:jc w:val="both"/>
        <w:rPr>
          <w:sz w:val="18"/>
          <w:szCs w:val="18"/>
        </w:rPr>
      </w:pPr>
    </w:p>
    <w:p w:rsidR="00B739F4" w:rsidRPr="00B739F4" w:rsidRDefault="00B739F4" w:rsidP="00B739F4">
      <w:pPr>
        <w:pStyle w:val="Sinespaciado"/>
        <w:jc w:val="both"/>
        <w:rPr>
          <w:sz w:val="18"/>
          <w:szCs w:val="18"/>
        </w:rPr>
      </w:pPr>
    </w:p>
    <w:p w:rsidR="00756044" w:rsidRPr="00756044" w:rsidRDefault="00756044" w:rsidP="00756044">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bookmarkStart w:id="0" w:name="_GoBack"/>
      <w:bookmarkEnd w:id="0"/>
      <w:r w:rsidRPr="00756044">
        <w:rPr>
          <w:rFonts w:ascii="Gadugi" w:eastAsia="Times New Roman" w:hAnsi="Gadugi" w:cs="Times New Roman"/>
          <w:b/>
          <w:color w:val="000000"/>
          <w:sz w:val="24"/>
          <w:szCs w:val="24"/>
          <w:lang w:val="es-ES" w:eastAsia="es-ES"/>
        </w:rPr>
        <w:t xml:space="preserve">TRIBUNAL SUPERIOR DEL DISTRITO JUDICIAL            </w:t>
      </w:r>
      <w:r w:rsidRPr="00756044">
        <w:rPr>
          <w:rFonts w:ascii="Gadugi" w:eastAsia="Times New Roman" w:hAnsi="Gadugi" w:cs="Times New Roman"/>
          <w:b/>
          <w:color w:val="000000"/>
          <w:sz w:val="24"/>
          <w:szCs w:val="24"/>
          <w:lang w:val="es-419" w:eastAsia="es-ES"/>
        </w:rPr>
        <w:t xml:space="preserve">   </w:t>
      </w:r>
      <w:r w:rsidRPr="00756044">
        <w:rPr>
          <w:rFonts w:ascii="Gadugi" w:eastAsia="Times New Roman" w:hAnsi="Gadugi" w:cs="Times New Roman"/>
          <w:b/>
          <w:color w:val="000000"/>
          <w:sz w:val="24"/>
          <w:szCs w:val="24"/>
          <w:lang w:val="es-419" w:eastAsia="es-ES"/>
        </w:rPr>
        <w:tab/>
      </w:r>
      <w:r w:rsidRPr="00756044">
        <w:rPr>
          <w:rFonts w:ascii="Gadugi" w:eastAsia="Times New Roman" w:hAnsi="Gadugi" w:cs="Times New Roman"/>
          <w:b/>
          <w:color w:val="000000"/>
          <w:sz w:val="24"/>
          <w:szCs w:val="24"/>
          <w:lang w:val="es-419" w:eastAsia="es-ES"/>
        </w:rPr>
        <w:tab/>
      </w:r>
      <w:r>
        <w:rPr>
          <w:rFonts w:ascii="Gadugi" w:eastAsia="Times New Roman" w:hAnsi="Gadugi" w:cs="Times New Roman"/>
          <w:b/>
          <w:color w:val="000000"/>
          <w:sz w:val="24"/>
          <w:szCs w:val="24"/>
          <w:lang w:val="es-419" w:eastAsia="es-ES"/>
        </w:rPr>
        <w:t xml:space="preserve">   </w:t>
      </w:r>
      <w:r w:rsidRPr="00756044">
        <w:rPr>
          <w:rFonts w:ascii="Gadugi" w:eastAsia="Times New Roman" w:hAnsi="Gadugi" w:cs="Times New Roman"/>
          <w:b/>
          <w:color w:val="000000"/>
          <w:sz w:val="24"/>
          <w:szCs w:val="24"/>
          <w:lang w:val="es-ES" w:eastAsia="es-ES"/>
        </w:rPr>
        <w:t xml:space="preserve">SALA </w:t>
      </w:r>
      <w:r w:rsidRPr="00756044">
        <w:rPr>
          <w:rFonts w:ascii="Gadugi" w:eastAsia="Times New Roman" w:hAnsi="Gadugi" w:cs="Times New Roman"/>
          <w:b/>
          <w:color w:val="000000"/>
          <w:sz w:val="24"/>
          <w:szCs w:val="24"/>
          <w:lang w:val="es-419" w:eastAsia="es-ES"/>
        </w:rPr>
        <w:t xml:space="preserve">DE DECISIÓN </w:t>
      </w:r>
      <w:r w:rsidRPr="00756044">
        <w:rPr>
          <w:rFonts w:ascii="Gadugi" w:eastAsia="Times New Roman" w:hAnsi="Gadugi" w:cs="Times New Roman"/>
          <w:b/>
          <w:color w:val="000000"/>
          <w:sz w:val="24"/>
          <w:szCs w:val="24"/>
          <w:lang w:val="es-ES" w:eastAsia="es-ES"/>
        </w:rPr>
        <w:t>CIVIL FAMILIA</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 xml:space="preserve">     </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Magistrado: Jaime Alberto Saraza Naranjo</w:t>
      </w:r>
    </w:p>
    <w:p w:rsidR="00756044" w:rsidRPr="00170829"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 xml:space="preserve">Pereira, </w:t>
      </w:r>
      <w:r w:rsidR="00170829">
        <w:rPr>
          <w:rFonts w:ascii="Gadugi" w:eastAsia="Times New Roman" w:hAnsi="Gadugi" w:cs="Times New Roman"/>
          <w:color w:val="000000"/>
          <w:sz w:val="24"/>
          <w:szCs w:val="24"/>
          <w:lang w:val="es-419" w:eastAsia="es-ES"/>
        </w:rPr>
        <w:t>abril veintitrés de dos mil dieciuocho</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Expediente</w:t>
      </w:r>
      <w:r w:rsidRPr="00756044">
        <w:rPr>
          <w:rFonts w:ascii="Gadugi" w:eastAsia="Times New Roman" w:hAnsi="Gadugi" w:cs="Times New Roman"/>
          <w:color w:val="000000"/>
          <w:sz w:val="24"/>
          <w:szCs w:val="24"/>
          <w:lang w:val="es-419" w:eastAsia="es-ES"/>
        </w:rPr>
        <w:t>s:</w:t>
      </w:r>
      <w:r w:rsidRPr="00756044">
        <w:rPr>
          <w:rFonts w:ascii="Gadugi" w:eastAsia="Times New Roman" w:hAnsi="Gadugi" w:cs="Times New Roman"/>
          <w:color w:val="000000"/>
          <w:sz w:val="24"/>
          <w:szCs w:val="24"/>
          <w:lang w:val="es-ES" w:eastAsia="es-ES"/>
        </w:rPr>
        <w:t xml:space="preserve"> 66001-31-10-003-2018-00</w:t>
      </w:r>
      <w:r w:rsidRPr="00756044">
        <w:rPr>
          <w:rFonts w:ascii="Gadugi" w:eastAsia="Times New Roman" w:hAnsi="Gadugi" w:cs="Times New Roman"/>
          <w:color w:val="000000"/>
          <w:sz w:val="24"/>
          <w:szCs w:val="24"/>
          <w:lang w:val="es-419" w:eastAsia="es-ES"/>
        </w:rPr>
        <w:t>082</w:t>
      </w:r>
      <w:r w:rsidRPr="00756044">
        <w:rPr>
          <w:rFonts w:ascii="Gadugi" w:eastAsia="Times New Roman" w:hAnsi="Gadugi" w:cs="Times New Roman"/>
          <w:color w:val="000000"/>
          <w:sz w:val="24"/>
          <w:szCs w:val="24"/>
          <w:lang w:val="es-ES" w:eastAsia="es-ES"/>
        </w:rPr>
        <w:t>-01</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Times New Roman"/>
          <w:color w:val="000000"/>
          <w:sz w:val="24"/>
          <w:szCs w:val="24"/>
          <w:lang w:val="es-ES" w:eastAsia="es-ES"/>
        </w:rPr>
        <w:t>Acta N°</w:t>
      </w:r>
      <w:r w:rsidRPr="00756044">
        <w:rPr>
          <w:rFonts w:ascii="Gadugi" w:eastAsia="Times New Roman" w:hAnsi="Gadugi" w:cs="Times New Roman"/>
          <w:color w:val="000000"/>
          <w:sz w:val="24"/>
          <w:szCs w:val="24"/>
          <w:lang w:val="es-419" w:eastAsia="es-ES"/>
        </w:rPr>
        <w:t xml:space="preserve"> </w:t>
      </w:r>
      <w:r w:rsidR="00170829">
        <w:rPr>
          <w:rFonts w:ascii="Gadugi" w:eastAsia="Times New Roman" w:hAnsi="Gadugi" w:cs="Times New Roman"/>
          <w:color w:val="000000"/>
          <w:sz w:val="24"/>
          <w:szCs w:val="24"/>
          <w:lang w:val="es-419" w:eastAsia="es-ES"/>
        </w:rPr>
        <w:t>121 de abril 23 de 2018</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Procede la Sala a decidir la </w:t>
      </w:r>
      <w:r w:rsidRPr="00756044">
        <w:rPr>
          <w:rFonts w:ascii="Gadugi" w:eastAsia="Times New Roman" w:hAnsi="Gadugi" w:cs="Arial"/>
          <w:color w:val="000000"/>
          <w:sz w:val="24"/>
          <w:szCs w:val="24"/>
          <w:lang w:val="es-419" w:eastAsia="es-ES"/>
        </w:rPr>
        <w:t xml:space="preserve">impugnación propuesta por la </w:t>
      </w:r>
      <w:r w:rsidRPr="00756044">
        <w:rPr>
          <w:rFonts w:ascii="Gadugi" w:eastAsia="Times New Roman" w:hAnsi="Gadugi" w:cs="Arial"/>
          <w:color w:val="000000"/>
          <w:sz w:val="24"/>
          <w:szCs w:val="24"/>
          <w:lang w:val="es-CO" w:eastAsia="es-ES"/>
        </w:rPr>
        <w:t>parte demandante</w:t>
      </w:r>
      <w:r w:rsidRPr="00756044">
        <w:rPr>
          <w:rFonts w:ascii="Gadugi" w:eastAsia="Times New Roman" w:hAnsi="Gadugi" w:cs="Arial"/>
          <w:color w:val="000000"/>
          <w:sz w:val="24"/>
          <w:szCs w:val="24"/>
          <w:lang w:val="es-419" w:eastAsia="es-ES"/>
        </w:rPr>
        <w:t xml:space="preserve"> contra la sentencia del 1</w:t>
      </w:r>
      <w:r w:rsidRPr="00756044">
        <w:rPr>
          <w:rFonts w:ascii="Gadugi" w:eastAsia="Times New Roman" w:hAnsi="Gadugi" w:cs="Arial"/>
          <w:color w:val="000000"/>
          <w:sz w:val="24"/>
          <w:szCs w:val="24"/>
          <w:lang w:val="es-CO" w:eastAsia="es-ES"/>
        </w:rPr>
        <w:t xml:space="preserve"> de marzo último,</w:t>
      </w:r>
      <w:r w:rsidRPr="00756044">
        <w:rPr>
          <w:rFonts w:ascii="Gadugi" w:eastAsia="Times New Roman" w:hAnsi="Gadugi" w:cs="Arial"/>
          <w:color w:val="000000"/>
          <w:sz w:val="24"/>
          <w:szCs w:val="24"/>
          <w:lang w:val="es-419" w:eastAsia="es-ES"/>
        </w:rPr>
        <w:t xml:space="preserve"> proferida por el Juzgado </w:t>
      </w:r>
      <w:r w:rsidRPr="00756044">
        <w:rPr>
          <w:rFonts w:ascii="Gadugi" w:eastAsia="Times New Roman" w:hAnsi="Gadugi" w:cs="Arial"/>
          <w:color w:val="000000"/>
          <w:sz w:val="24"/>
          <w:szCs w:val="24"/>
          <w:lang w:val="es-CO" w:eastAsia="es-ES"/>
        </w:rPr>
        <w:t>Tercero de Familia local</w:t>
      </w:r>
      <w:r w:rsidRPr="00756044">
        <w:rPr>
          <w:rFonts w:ascii="Gadugi" w:eastAsia="Times New Roman" w:hAnsi="Gadugi" w:cs="Arial"/>
          <w:color w:val="000000"/>
          <w:sz w:val="24"/>
          <w:szCs w:val="24"/>
          <w:lang w:val="es-419" w:eastAsia="es-ES"/>
        </w:rPr>
        <w:t xml:space="preserve">, en esta </w:t>
      </w:r>
      <w:r w:rsidRPr="00756044">
        <w:rPr>
          <w:rFonts w:ascii="Gadugi" w:eastAsia="Times New Roman" w:hAnsi="Gadugi" w:cs="Arial"/>
          <w:color w:val="000000"/>
          <w:sz w:val="24"/>
          <w:szCs w:val="24"/>
          <w:lang w:val="es-ES" w:eastAsia="es-ES"/>
        </w:rPr>
        <w:t xml:space="preserve">acción de tutela que </w:t>
      </w:r>
      <w:r w:rsidRPr="00756044">
        <w:rPr>
          <w:rFonts w:ascii="Gadugi" w:eastAsia="Times New Roman" w:hAnsi="Gadugi" w:cs="Arial"/>
          <w:b/>
          <w:color w:val="000000"/>
          <w:sz w:val="24"/>
          <w:szCs w:val="24"/>
          <w:lang w:val="es-ES" w:eastAsia="es-ES"/>
        </w:rPr>
        <w:t xml:space="preserve">Elvira Echeverry de Cortes </w:t>
      </w:r>
      <w:r w:rsidRPr="00756044">
        <w:rPr>
          <w:rFonts w:ascii="Gadugi" w:eastAsia="Times New Roman" w:hAnsi="Gadugi" w:cs="Arial"/>
          <w:color w:val="000000"/>
          <w:sz w:val="24"/>
          <w:szCs w:val="24"/>
          <w:lang w:val="es-ES" w:eastAsia="es-ES"/>
        </w:rPr>
        <w:t xml:space="preserve">promovió </w:t>
      </w:r>
      <w:r w:rsidRPr="00756044">
        <w:rPr>
          <w:rFonts w:ascii="Gadugi" w:eastAsia="Times New Roman" w:hAnsi="Gadugi" w:cs="Arial"/>
          <w:color w:val="000000"/>
          <w:sz w:val="24"/>
          <w:szCs w:val="24"/>
          <w:lang w:val="es-419" w:eastAsia="es-ES"/>
        </w:rPr>
        <w:t xml:space="preserve">frente a </w:t>
      </w:r>
      <w:r w:rsidRPr="00756044">
        <w:rPr>
          <w:rFonts w:ascii="Gadugi" w:eastAsia="Times New Roman" w:hAnsi="Gadugi" w:cs="Arial"/>
          <w:b/>
          <w:color w:val="000000"/>
          <w:sz w:val="24"/>
          <w:szCs w:val="24"/>
          <w:lang w:val="es-ES" w:eastAsia="es-ES"/>
        </w:rPr>
        <w:t>COLPENSIONES</w:t>
      </w:r>
      <w:r w:rsidRPr="00756044">
        <w:rPr>
          <w:rFonts w:ascii="Gadugi" w:eastAsia="Times New Roman" w:hAnsi="Gadugi" w:cs="Arial"/>
          <w:color w:val="000000"/>
          <w:sz w:val="24"/>
          <w:szCs w:val="24"/>
          <w:lang w:val="es-ES" w:eastAsia="es-ES"/>
        </w:rPr>
        <w:t>.</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r w:rsidRPr="00756044">
        <w:rPr>
          <w:rFonts w:ascii="Gadugi" w:eastAsia="Times New Roman" w:hAnsi="Gadugi" w:cs="Arial"/>
          <w:b/>
          <w:bCs/>
          <w:color w:val="000000"/>
          <w:sz w:val="24"/>
          <w:szCs w:val="24"/>
          <w:lang w:val="es-ES" w:eastAsia="es-ES"/>
        </w:rPr>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756044">
        <w:rPr>
          <w:rFonts w:ascii="Gadugi" w:eastAsia="Times New Roman" w:hAnsi="Gadugi" w:cs="Arial"/>
          <w:b/>
          <w:bCs/>
          <w:color w:val="000000"/>
          <w:sz w:val="24"/>
          <w:szCs w:val="24"/>
          <w:lang w:val="es-ES" w:eastAsia="es-ES"/>
        </w:rPr>
        <w:lastRenderedPageBreak/>
        <w:t xml:space="preserve">  </w:t>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r>
      <w:r w:rsidRPr="00756044">
        <w:rPr>
          <w:rFonts w:ascii="Gadugi" w:eastAsia="Times New Roman" w:hAnsi="Gadugi" w:cs="Arial"/>
          <w:b/>
          <w:bCs/>
          <w:color w:val="000000"/>
          <w:sz w:val="24"/>
          <w:szCs w:val="24"/>
          <w:lang w:val="es-ES" w:eastAsia="es-ES"/>
        </w:rPr>
        <w:tab/>
        <w:t>ANTECEDENTES</w:t>
      </w:r>
    </w:p>
    <w:p w:rsidR="00756044" w:rsidRPr="00756044" w:rsidRDefault="00756044" w:rsidP="00756044">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419" w:eastAsia="es-ES"/>
        </w:rPr>
        <w:t xml:space="preserve">Acudió </w:t>
      </w:r>
      <w:r w:rsidRPr="00756044">
        <w:rPr>
          <w:rFonts w:ascii="Gadugi" w:eastAsia="Times New Roman" w:hAnsi="Gadugi" w:cs="Arial"/>
          <w:color w:val="000000"/>
          <w:sz w:val="24"/>
          <w:szCs w:val="24"/>
          <w:lang w:val="es-ES" w:eastAsia="es-ES"/>
        </w:rPr>
        <w:t>la demandante</w:t>
      </w:r>
      <w:r w:rsidRPr="00756044">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por intermedio de apoderado judicial, en procura de la protección de sus derechos fundamentales </w:t>
      </w:r>
      <w:r w:rsidRPr="00756044">
        <w:rPr>
          <w:rFonts w:ascii="Gadugi" w:eastAsia="Times New Roman" w:hAnsi="Gadugi" w:cs="Arial"/>
          <w:i/>
          <w:color w:val="000000"/>
          <w:sz w:val="24"/>
          <w:szCs w:val="24"/>
          <w:lang w:val="es-419" w:eastAsia="es-ES"/>
        </w:rPr>
        <w:t>“</w:t>
      </w:r>
      <w:r w:rsidRPr="00756044">
        <w:rPr>
          <w:rFonts w:ascii="Gadugi" w:eastAsia="Times New Roman" w:hAnsi="Gadugi" w:cs="Estrangelo Edessa"/>
          <w:i/>
          <w:color w:val="000000"/>
          <w:sz w:val="24"/>
          <w:szCs w:val="24"/>
          <w:lang w:val="es-ES" w:eastAsia="es-ES"/>
        </w:rPr>
        <w:t>a la seguridad social, salud, vida digna, mínimo vital</w:t>
      </w:r>
      <w:r w:rsidRPr="00756044">
        <w:rPr>
          <w:rFonts w:ascii="Gadugi" w:eastAsia="Times New Roman" w:hAnsi="Gadugi" w:cs="Arial"/>
          <w:i/>
          <w:color w:val="000000"/>
          <w:sz w:val="24"/>
          <w:szCs w:val="24"/>
          <w:lang w:val="es-ES" w:eastAsia="es-ES"/>
        </w:rPr>
        <w:t>”</w:t>
      </w:r>
      <w:r w:rsidRPr="00756044">
        <w:rPr>
          <w:rFonts w:ascii="Gadugi" w:eastAsia="Times New Roman" w:hAnsi="Gadugi" w:cs="Arial"/>
          <w:color w:val="000000"/>
          <w:sz w:val="24"/>
          <w:szCs w:val="24"/>
          <w:lang w:val="es-ES" w:eastAsia="es-ES"/>
        </w:rPr>
        <w:t>, que estima lesionados por la parte accionada.</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Pr>
          <w:rFonts w:ascii="Gadugi" w:eastAsia="Times New Roman" w:hAnsi="Gadugi" w:cs="Arial"/>
          <w:color w:val="000000"/>
          <w:sz w:val="24"/>
          <w:szCs w:val="24"/>
          <w:lang w:val="es-419" w:eastAsia="es-ES"/>
        </w:rPr>
        <w:t>Expuso</w:t>
      </w:r>
      <w:r w:rsidRPr="00756044">
        <w:rPr>
          <w:rFonts w:ascii="Gadugi" w:eastAsia="Times New Roman" w:hAnsi="Gadugi" w:cs="Arial"/>
          <w:color w:val="000000"/>
          <w:sz w:val="24"/>
          <w:szCs w:val="24"/>
          <w:lang w:val="es-ES" w:eastAsia="es-ES"/>
        </w:rPr>
        <w:t xml:space="preserve">, en resumen, que tiene 76 años de edad, que el 13 de junio de 2015 falleció su cónyuge, señor José Miguel Cortés Londoño, quien figuraba como afiliado de la accionada y de quien dependía económicamente; motivo por el cual en el año 2015 solicitó el reconocimiento y pago de la pensión de sobrevivientes, la que fuera negada, mediante resolución 418599 del 30 de diciembre, por no acreditar su esposo 50 semanas en los últimos 3 años anteriores a su fallecimiento y por haber recibido ya el señor Cortés Londoño una indemnización sustitutiva, lo que la dejó desprovista de su único ingreso y por lo que la obligó a presentar una nueva solicitud en noviembre de 2017, también despachada desfavorablemente, aun cuando argumentó la posibilidad de aplicar en su caso el principio de la condición más beneficiosa, bajo el cual su cónyuge tendría las 300 semanas en cualquier tiempo, que exige el </w:t>
      </w:r>
      <w:r>
        <w:rPr>
          <w:rFonts w:ascii="Gadugi" w:eastAsia="Times New Roman" w:hAnsi="Gadugi" w:cs="Arial"/>
          <w:color w:val="000000"/>
          <w:sz w:val="24"/>
          <w:szCs w:val="24"/>
          <w:lang w:val="es-ES" w:eastAsia="es-ES"/>
        </w:rPr>
        <w:t>acuerdo 049</w:t>
      </w:r>
      <w:r w:rsidRPr="00756044">
        <w:rPr>
          <w:rFonts w:ascii="Gadugi" w:eastAsia="Times New Roman" w:hAnsi="Gadugi" w:cs="Arial"/>
          <w:color w:val="000000"/>
          <w:sz w:val="24"/>
          <w:szCs w:val="24"/>
          <w:lang w:val="es-ES" w:eastAsia="es-ES"/>
        </w:rPr>
        <w:t xml:space="preserve"> de 1990.</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Pidió, el amparo de los derechos invocados y</w:t>
      </w:r>
      <w:r w:rsidRPr="00756044">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como consecuencia de ello, que se ordene a </w:t>
      </w:r>
      <w:r>
        <w:rPr>
          <w:rFonts w:ascii="Gadugi" w:eastAsia="Times New Roman" w:hAnsi="Gadugi" w:cs="Arial"/>
          <w:color w:val="000000"/>
          <w:sz w:val="24"/>
          <w:szCs w:val="24"/>
          <w:lang w:val="es-ES" w:eastAsia="es-ES"/>
        </w:rPr>
        <w:t>COLPENSIONES</w:t>
      </w:r>
      <w:r w:rsidRPr="00756044">
        <w:rPr>
          <w:rFonts w:ascii="Gadugi" w:eastAsia="Times New Roman" w:hAnsi="Gadugi" w:cs="Arial"/>
          <w:color w:val="000000"/>
          <w:sz w:val="24"/>
          <w:szCs w:val="24"/>
          <w:lang w:val="es-ES" w:eastAsia="es-ES"/>
        </w:rPr>
        <w:t xml:space="preserve"> dar aplicación </w:t>
      </w:r>
      <w:r w:rsidR="003069A3">
        <w:rPr>
          <w:rFonts w:ascii="Gadugi" w:eastAsia="Times New Roman" w:hAnsi="Gadugi" w:cs="Arial"/>
          <w:color w:val="000000"/>
          <w:sz w:val="24"/>
          <w:szCs w:val="24"/>
          <w:lang w:val="es-419" w:eastAsia="es-ES"/>
        </w:rPr>
        <w:t xml:space="preserve">a tal principio, </w:t>
      </w:r>
      <w:r w:rsidR="003069A3">
        <w:rPr>
          <w:rFonts w:ascii="Gadugi" w:eastAsia="Times New Roman" w:hAnsi="Gadugi" w:cs="Arial"/>
          <w:color w:val="000000"/>
          <w:sz w:val="24"/>
          <w:szCs w:val="24"/>
          <w:lang w:val="es-ES" w:eastAsia="es-ES"/>
        </w:rPr>
        <w:t xml:space="preserve"> exp</w:t>
      </w:r>
      <w:r w:rsidR="003069A3">
        <w:rPr>
          <w:rFonts w:ascii="Gadugi" w:eastAsia="Times New Roman" w:hAnsi="Gadugi" w:cs="Arial"/>
          <w:color w:val="000000"/>
          <w:sz w:val="24"/>
          <w:szCs w:val="24"/>
          <w:lang w:val="es-419" w:eastAsia="es-ES"/>
        </w:rPr>
        <w:t>edir</w:t>
      </w:r>
      <w:r w:rsidRPr="00756044">
        <w:rPr>
          <w:rFonts w:ascii="Gadugi" w:eastAsia="Times New Roman" w:hAnsi="Gadugi" w:cs="Arial"/>
          <w:color w:val="000000"/>
          <w:sz w:val="24"/>
          <w:szCs w:val="24"/>
          <w:lang w:val="es-ES" w:eastAsia="es-ES"/>
        </w:rPr>
        <w:t xml:space="preserve"> la respectiva resolución reconociendo la pensión de sobrevivientes solicitada e incluirla en la nómina de pensiones de la entidad.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El Juzgado de primer grado admitió el libelo y dispuso correr traslado a la Subdirectora de Determinaciones VI, a la Dirección de Prestaciones Económicas de la Gerencia de Determinaciones, a la Gerencia de Determinación de Derechos, de la Vicepresidencia de Operaciones del Régimen de Prima Media, al Gerente de Servicio y Atención al ciudadano, a la Dirección de Administración de Solicitudes y PQRS, al Gerente de Defensa Judicial, al Director de Acciones Constitucionales, al Director de Procesos Judiciales de la Vicepresidencia de Operaciones del Régimen de Prima Media.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Intervino el gerente de Defensa Judicial, quien adujo </w:t>
      </w:r>
      <w:r w:rsidR="003069A3">
        <w:rPr>
          <w:rFonts w:ascii="Gadugi" w:eastAsia="Times New Roman" w:hAnsi="Gadugi" w:cs="Arial"/>
          <w:color w:val="000000"/>
          <w:sz w:val="24"/>
          <w:szCs w:val="24"/>
          <w:lang w:val="es-419" w:eastAsia="es-ES"/>
        </w:rPr>
        <w:t xml:space="preserve">la </w:t>
      </w:r>
      <w:r w:rsidRPr="00756044">
        <w:rPr>
          <w:rFonts w:ascii="Gadugi" w:eastAsia="Times New Roman" w:hAnsi="Gadugi" w:cs="Arial"/>
          <w:color w:val="000000"/>
          <w:sz w:val="24"/>
          <w:szCs w:val="24"/>
          <w:lang w:val="es-ES" w:eastAsia="es-ES"/>
        </w:rPr>
        <w:t>improcedencia del trámite</w:t>
      </w:r>
      <w:r w:rsidR="003069A3">
        <w:rPr>
          <w:rFonts w:ascii="Gadugi" w:eastAsia="Times New Roman" w:hAnsi="Gadugi" w:cs="Arial"/>
          <w:color w:val="000000"/>
          <w:sz w:val="24"/>
          <w:szCs w:val="24"/>
          <w:lang w:val="es-419" w:eastAsia="es-ES"/>
        </w:rPr>
        <w:t xml:space="preserve"> por </w:t>
      </w:r>
      <w:r w:rsidRPr="00756044">
        <w:rPr>
          <w:rFonts w:ascii="Gadugi" w:eastAsia="Times New Roman" w:hAnsi="Gadugi" w:cs="Arial"/>
          <w:color w:val="000000"/>
          <w:sz w:val="24"/>
          <w:szCs w:val="24"/>
          <w:lang w:val="es-ES" w:eastAsia="es-ES"/>
        </w:rPr>
        <w:t xml:space="preserve">el presupuesto de subsidiaridad  de la acción.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t xml:space="preserve">Sobrevino el fallo de primer </w:t>
      </w:r>
      <w:r>
        <w:rPr>
          <w:rFonts w:ascii="Gadugi" w:eastAsia="Times New Roman" w:hAnsi="Gadugi" w:cs="Arial"/>
          <w:color w:val="000000"/>
          <w:sz w:val="24"/>
          <w:szCs w:val="24"/>
          <w:lang w:val="es-ES" w:eastAsia="es-ES"/>
        </w:rPr>
        <w:t>grado</w:t>
      </w:r>
      <w:r w:rsidRPr="00756044">
        <w:rPr>
          <w:rFonts w:ascii="Gadugi" w:eastAsia="Times New Roman" w:hAnsi="Gadugi" w:cs="Arial"/>
          <w:color w:val="000000"/>
          <w:sz w:val="24"/>
          <w:szCs w:val="24"/>
          <w:lang w:val="es-ES" w:eastAsia="es-ES"/>
        </w:rPr>
        <w:t xml:space="preserve"> que </w:t>
      </w:r>
      <w:r w:rsidR="003069A3">
        <w:rPr>
          <w:rFonts w:ascii="Gadugi" w:eastAsia="Times New Roman" w:hAnsi="Gadugi" w:cs="Arial"/>
          <w:color w:val="000000"/>
          <w:sz w:val="24"/>
          <w:szCs w:val="24"/>
          <w:lang w:val="es-419" w:eastAsia="es-ES"/>
        </w:rPr>
        <w:t xml:space="preserve">así lo </w:t>
      </w:r>
      <w:r w:rsidRPr="00756044">
        <w:rPr>
          <w:rFonts w:ascii="Gadugi" w:eastAsia="Times New Roman" w:hAnsi="Gadugi" w:cs="Arial"/>
          <w:color w:val="000000"/>
          <w:sz w:val="24"/>
          <w:szCs w:val="24"/>
          <w:lang w:val="es-ES" w:eastAsia="es-ES"/>
        </w:rPr>
        <w:t>declaró, por cuanto, con apoyo en líneas jurisprudenciales</w:t>
      </w:r>
      <w:r w:rsidRPr="00756044">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estableció que </w:t>
      </w:r>
      <w:r w:rsidRPr="00756044">
        <w:rPr>
          <w:rFonts w:ascii="Gadugi" w:eastAsia="Times New Roman" w:hAnsi="Gadugi" w:cs="Arial"/>
          <w:color w:val="000000"/>
          <w:sz w:val="24"/>
          <w:szCs w:val="24"/>
          <w:lang w:val="es-419" w:eastAsia="es-ES"/>
        </w:rPr>
        <w:t xml:space="preserve">el asunto tiene que </w:t>
      </w:r>
      <w:r w:rsidRPr="00756044">
        <w:rPr>
          <w:rFonts w:ascii="Gadugi" w:eastAsia="Times New Roman" w:hAnsi="Gadugi" w:cs="Arial"/>
          <w:color w:val="000000"/>
          <w:sz w:val="24"/>
          <w:szCs w:val="24"/>
          <w:lang w:val="es-419" w:eastAsia="es-ES"/>
        </w:rPr>
        <w:lastRenderedPageBreak/>
        <w:t xml:space="preserve">ventilarse ante la </w:t>
      </w:r>
      <w:r w:rsidRPr="00756044">
        <w:rPr>
          <w:rFonts w:ascii="Gadugi" w:eastAsia="Times New Roman" w:hAnsi="Gadugi" w:cs="Arial"/>
          <w:color w:val="000000"/>
          <w:sz w:val="24"/>
          <w:szCs w:val="24"/>
          <w:lang w:val="es-ES" w:eastAsia="es-ES"/>
        </w:rPr>
        <w:t>jurisdicción ordinaria</w:t>
      </w:r>
      <w:r w:rsidR="003069A3">
        <w:rPr>
          <w:rFonts w:ascii="Gadugi" w:eastAsia="Times New Roman" w:hAnsi="Gadugi" w:cs="Arial"/>
          <w:color w:val="000000"/>
          <w:sz w:val="24"/>
          <w:szCs w:val="24"/>
          <w:lang w:val="es-419" w:eastAsia="es-ES"/>
        </w:rPr>
        <w:t>,</w:t>
      </w:r>
      <w:r w:rsidRPr="00756044">
        <w:rPr>
          <w:rFonts w:ascii="Gadugi" w:eastAsia="Times New Roman" w:hAnsi="Gadugi" w:cs="Arial"/>
          <w:color w:val="000000"/>
          <w:sz w:val="24"/>
          <w:szCs w:val="24"/>
          <w:lang w:val="es-ES" w:eastAsia="es-ES"/>
        </w:rPr>
        <w:t xml:space="preserve"> habida cuenta de que la decisión de </w:t>
      </w:r>
      <w:r>
        <w:rPr>
          <w:rFonts w:ascii="Gadugi" w:eastAsia="Times New Roman" w:hAnsi="Gadugi" w:cs="Arial"/>
          <w:color w:val="000000"/>
          <w:sz w:val="24"/>
          <w:szCs w:val="24"/>
          <w:lang w:val="es-ES" w:eastAsia="es-ES"/>
        </w:rPr>
        <w:t>la demandada</w:t>
      </w:r>
      <w:r w:rsidRPr="00756044">
        <w:rPr>
          <w:rFonts w:ascii="Gadugi" w:eastAsia="Times New Roman" w:hAnsi="Gadugi" w:cs="Arial"/>
          <w:color w:val="000000"/>
          <w:sz w:val="24"/>
          <w:szCs w:val="24"/>
          <w:lang w:val="es-ES" w:eastAsia="es-ES"/>
        </w:rPr>
        <w:t xml:space="preserve"> no se torna caprichosa o arbitraria y tuvo como fundamento que el afiliado, en vida reclamó su correspondiente indemnización sustitutiva.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CO" w:eastAsia="es-ES"/>
        </w:rPr>
        <w:tab/>
      </w:r>
      <w:r w:rsidRPr="00756044">
        <w:rPr>
          <w:rFonts w:ascii="Gadugi" w:eastAsia="Times New Roman" w:hAnsi="Gadugi" w:cs="Arial"/>
          <w:color w:val="000000"/>
          <w:sz w:val="24"/>
          <w:szCs w:val="24"/>
          <w:lang w:val="es-CO" w:eastAsia="es-ES"/>
        </w:rPr>
        <w:tab/>
      </w:r>
      <w:r w:rsidRPr="00756044">
        <w:rPr>
          <w:rFonts w:ascii="Gadugi" w:eastAsia="Times New Roman" w:hAnsi="Gadugi" w:cs="Arial"/>
          <w:color w:val="000000"/>
          <w:sz w:val="24"/>
          <w:szCs w:val="24"/>
          <w:lang w:val="es-CO" w:eastAsia="es-ES"/>
        </w:rPr>
        <w:tab/>
      </w:r>
      <w:r w:rsidRPr="00756044">
        <w:rPr>
          <w:rFonts w:ascii="Gadugi" w:eastAsia="Times New Roman" w:hAnsi="Gadugi" w:cs="Arial"/>
          <w:color w:val="000000"/>
          <w:sz w:val="24"/>
          <w:szCs w:val="24"/>
          <w:lang w:val="es-CO" w:eastAsia="es-ES"/>
        </w:rPr>
        <w:tab/>
        <w:t>Impugnó la demandante</w:t>
      </w:r>
      <w:r w:rsidRPr="00756044">
        <w:rPr>
          <w:rFonts w:ascii="Gadugi" w:eastAsia="Times New Roman" w:hAnsi="Gadugi" w:cs="Arial"/>
          <w:color w:val="000000"/>
          <w:sz w:val="24"/>
          <w:szCs w:val="24"/>
          <w:lang w:val="es-419" w:eastAsia="es-ES"/>
        </w:rPr>
        <w:t xml:space="preserve">, </w:t>
      </w:r>
      <w:r w:rsidRPr="00756044">
        <w:rPr>
          <w:rFonts w:ascii="Gadugi" w:eastAsia="Times New Roman" w:hAnsi="Gadugi" w:cs="Arial"/>
          <w:color w:val="000000"/>
          <w:sz w:val="24"/>
          <w:szCs w:val="24"/>
          <w:lang w:val="es-CO" w:eastAsia="es-ES"/>
        </w:rPr>
        <w:t xml:space="preserve">quien considera errado el argumento para desestimar su pedimento, </w:t>
      </w:r>
      <w:r w:rsidRPr="00756044">
        <w:rPr>
          <w:rFonts w:ascii="Gadugi" w:eastAsia="Times New Roman" w:hAnsi="Gadugi" w:cs="Arial"/>
          <w:color w:val="000000"/>
          <w:sz w:val="24"/>
          <w:szCs w:val="24"/>
          <w:lang w:val="es-419" w:eastAsia="es-ES"/>
        </w:rPr>
        <w:t xml:space="preserve">dado que </w:t>
      </w:r>
      <w:r w:rsidRPr="00756044">
        <w:rPr>
          <w:rFonts w:ascii="Gadugi" w:eastAsia="Times New Roman" w:hAnsi="Gadugi" w:cs="Arial"/>
          <w:color w:val="000000"/>
          <w:sz w:val="24"/>
          <w:szCs w:val="24"/>
          <w:lang w:val="es-CO" w:eastAsia="es-ES"/>
        </w:rPr>
        <w:t xml:space="preserve">es una persona de la tercera edad que no tiene como sufragar su propia manutención, lo que implica el menoscabo de los derechos fundamentales invocados. </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Arial"/>
          <w:b/>
          <w:color w:val="000000"/>
          <w:sz w:val="24"/>
          <w:szCs w:val="24"/>
          <w:lang w:val="es-ES" w:eastAsia="es-ES"/>
        </w:rPr>
      </w:pPr>
      <w:r w:rsidRPr="00756044">
        <w:rPr>
          <w:rFonts w:ascii="Gadugi" w:eastAsia="Times New Roman" w:hAnsi="Gadugi" w:cs="Arial"/>
          <w:b/>
          <w:color w:val="000000"/>
          <w:sz w:val="24"/>
          <w:szCs w:val="24"/>
          <w:lang w:val="es-ES" w:eastAsia="es-ES"/>
        </w:rPr>
        <w:t xml:space="preserve"> </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3069A3" w:rsidRPr="00756044" w:rsidRDefault="003069A3"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r w:rsidRPr="00756044">
        <w:rPr>
          <w:rFonts w:ascii="Gadugi" w:eastAsia="Times New Roman" w:hAnsi="Gadugi" w:cs="Arial"/>
          <w:b/>
          <w:color w:val="000000"/>
          <w:sz w:val="24"/>
          <w:szCs w:val="24"/>
          <w:lang w:val="es-ES" w:eastAsia="es-ES"/>
        </w:rPr>
        <w:t>CONSIDERACIONES</w:t>
      </w:r>
    </w:p>
    <w:p w:rsidR="00756044" w:rsidRPr="00756044" w:rsidRDefault="00756044" w:rsidP="00756044">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ES" w:eastAsia="es-ES"/>
        </w:rPr>
        <w:t xml:space="preserve">  </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ES" w:eastAsia="es-ES"/>
        </w:rPr>
        <w:tab/>
      </w:r>
    </w:p>
    <w:p w:rsidR="00756044" w:rsidRPr="00756044" w:rsidRDefault="00756044" w:rsidP="00756044">
      <w:pPr>
        <w:autoSpaceDE w:val="0"/>
        <w:autoSpaceDN w:val="0"/>
        <w:adjustRightInd w:val="0"/>
        <w:spacing w:after="0" w:line="276" w:lineRule="auto"/>
        <w:jc w:val="both"/>
        <w:rPr>
          <w:rFonts w:ascii="Gadugi" w:eastAsia="Times New Roman" w:hAnsi="Gadugi" w:cs="Arial"/>
          <w:color w:val="000000"/>
          <w:sz w:val="24"/>
          <w:szCs w:val="24"/>
          <w:lang w:val="es-ES" w:eastAsia="es-ES"/>
        </w:rPr>
      </w:pPr>
    </w:p>
    <w:p w:rsidR="00756044" w:rsidRPr="00756044" w:rsidRDefault="00756044" w:rsidP="00756044">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6044">
        <w:rPr>
          <w:rFonts w:ascii="Gadugi" w:eastAsia="Times New Roman" w:hAnsi="Gadugi" w:cs="Arial"/>
          <w:color w:val="000000"/>
          <w:sz w:val="24"/>
          <w:szCs w:val="24"/>
          <w:lang w:val="es-419" w:eastAsia="es-ES"/>
        </w:rPr>
        <w:t xml:space="preserve">  </w:t>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r w:rsidRPr="00756044">
        <w:rPr>
          <w:rFonts w:ascii="Gadugi" w:eastAsia="Times New Roman" w:hAnsi="Gadugi" w:cs="Times New Roman"/>
          <w:color w:val="000000"/>
          <w:sz w:val="24"/>
          <w:szCs w:val="24"/>
          <w:lang w:val="es-ES" w:eastAsia="es-ES"/>
        </w:rPr>
        <w:t xml:space="preserve">  </w:t>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r>
      <w:r w:rsidRPr="00756044">
        <w:rPr>
          <w:rFonts w:ascii="Gadugi" w:eastAsia="Times New Roman" w:hAnsi="Gadugi" w:cs="Times New Roman"/>
          <w:color w:val="000000"/>
          <w:sz w:val="24"/>
          <w:szCs w:val="24"/>
          <w:lang w:val="es-ES" w:eastAsia="es-ES"/>
        </w:rPr>
        <w:tab/>
        <w:t>En el caso concreto, Elvira Echeverry de Cortés</w:t>
      </w:r>
      <w:r w:rsidR="003069A3">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ES" w:eastAsia="es-ES"/>
        </w:rPr>
        <w:t xml:space="preserve">dirigió su reclamo contra la Administradora Colombiana de Pensiones COLPENSIONES con el fin de que se </w:t>
      </w:r>
      <w:r>
        <w:rPr>
          <w:rFonts w:ascii="Gadugi" w:eastAsia="Times New Roman" w:hAnsi="Gadugi" w:cs="Times New Roman"/>
          <w:color w:val="000000"/>
          <w:sz w:val="24"/>
          <w:szCs w:val="24"/>
          <w:lang w:val="es-ES" w:eastAsia="es-ES"/>
        </w:rPr>
        <w:t>resuelva</w:t>
      </w:r>
      <w:r w:rsidRPr="00756044">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ES" w:eastAsia="es-ES"/>
        </w:rPr>
        <w:t xml:space="preserve">favorablemente su petición de reconocimiento y pago de </w:t>
      </w:r>
      <w:r w:rsidRPr="00756044">
        <w:rPr>
          <w:rFonts w:ascii="Gadugi" w:eastAsia="Times New Roman" w:hAnsi="Gadugi" w:cs="Times New Roman"/>
          <w:color w:val="000000"/>
          <w:sz w:val="24"/>
          <w:szCs w:val="24"/>
          <w:lang w:val="es-419" w:eastAsia="es-ES"/>
        </w:rPr>
        <w:t xml:space="preserve">la </w:t>
      </w:r>
      <w:r w:rsidRPr="00756044">
        <w:rPr>
          <w:rFonts w:ascii="Gadugi" w:eastAsia="Times New Roman" w:hAnsi="Gadugi" w:cs="Times New Roman"/>
          <w:color w:val="000000"/>
          <w:sz w:val="24"/>
          <w:szCs w:val="24"/>
          <w:lang w:val="es-ES" w:eastAsia="es-ES"/>
        </w:rPr>
        <w:t>pensión de sobreviviente, desechada por cuanto no está acreditado que el causante cumpliera con el requisito de 50 semanas de cotización anteriores a su fallecimiento</w:t>
      </w:r>
      <w:r>
        <w:rPr>
          <w:rFonts w:ascii="Gadugi" w:eastAsia="Times New Roman" w:hAnsi="Gadugi" w:cs="Times New Roman"/>
          <w:color w:val="000000"/>
          <w:sz w:val="24"/>
          <w:szCs w:val="24"/>
          <w:lang w:val="es-ES" w:eastAsia="es-ES"/>
        </w:rPr>
        <w:t xml:space="preserve"> conforme lo establece la </w:t>
      </w:r>
      <w:r w:rsidR="003069A3">
        <w:rPr>
          <w:rFonts w:ascii="Gadugi" w:eastAsia="Times New Roman" w:hAnsi="Gadugi" w:cs="Times New Roman"/>
          <w:color w:val="000000"/>
          <w:sz w:val="24"/>
          <w:szCs w:val="24"/>
          <w:lang w:val="es-419" w:eastAsia="es-ES"/>
        </w:rPr>
        <w:t>L</w:t>
      </w:r>
      <w:r>
        <w:rPr>
          <w:rFonts w:ascii="Gadugi" w:eastAsia="Times New Roman" w:hAnsi="Gadugi" w:cs="Times New Roman"/>
          <w:color w:val="000000"/>
          <w:sz w:val="24"/>
          <w:szCs w:val="24"/>
          <w:lang w:val="es-ES" w:eastAsia="es-ES"/>
        </w:rPr>
        <w:t>ey 797 de 2003</w:t>
      </w:r>
      <w:r w:rsidRPr="00756044">
        <w:rPr>
          <w:rFonts w:ascii="Gadugi" w:eastAsia="Times New Roman" w:hAnsi="Gadugi" w:cs="Times New Roman"/>
          <w:color w:val="000000"/>
          <w:sz w:val="24"/>
          <w:szCs w:val="24"/>
          <w:lang w:val="es-ES" w:eastAsia="es-ES"/>
        </w:rPr>
        <w:t xml:space="preserve">, aunado a que en vida reclamó la indemnización sustitutiva. </w:t>
      </w:r>
    </w:p>
    <w:p w:rsidR="00570DA5" w:rsidRDefault="00570DA5"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56044" w:rsidRDefault="00570DA5" w:rsidP="00756044">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Pr>
          <w:rFonts w:ascii="Gadugi" w:eastAsia="Times New Roman" w:hAnsi="Gadugi" w:cs="Times New Roman"/>
          <w:color w:val="000000"/>
          <w:sz w:val="24"/>
          <w:szCs w:val="24"/>
          <w:lang w:val="es-ES" w:eastAsia="es-ES"/>
        </w:rPr>
        <w:tab/>
      </w:r>
      <w:r w:rsidRPr="00756044">
        <w:rPr>
          <w:rFonts w:ascii="Gadugi" w:eastAsia="Times New Roman" w:hAnsi="Gadugi" w:cs="Arial"/>
          <w:sz w:val="24"/>
          <w:szCs w:val="24"/>
          <w:lang w:val="es-CO" w:eastAsia="es-ES"/>
        </w:rPr>
        <w:t>El Juzgado de instancia, se dijo, despachó desfavorablemente el amparo</w:t>
      </w:r>
      <w:r w:rsidRPr="00756044">
        <w:rPr>
          <w:rFonts w:ascii="Gadugi" w:eastAsia="Times New Roman" w:hAnsi="Gadugi" w:cs="Arial"/>
          <w:sz w:val="24"/>
          <w:szCs w:val="24"/>
          <w:lang w:val="es-419" w:eastAsia="es-ES"/>
        </w:rPr>
        <w:t>,</w:t>
      </w:r>
      <w:r w:rsidRPr="00756044">
        <w:rPr>
          <w:rFonts w:ascii="Gadugi" w:eastAsia="Times New Roman" w:hAnsi="Gadugi" w:cs="Arial"/>
          <w:sz w:val="24"/>
          <w:szCs w:val="24"/>
          <w:lang w:val="es-CO" w:eastAsia="es-ES"/>
        </w:rPr>
        <w:t xml:space="preserve"> porque </w:t>
      </w:r>
      <w:r w:rsidRPr="00756044">
        <w:rPr>
          <w:rFonts w:ascii="Gadugi" w:eastAsia="Times New Roman" w:hAnsi="Gadugi" w:cs="Arial"/>
          <w:sz w:val="24"/>
          <w:szCs w:val="24"/>
          <w:lang w:val="es-419" w:eastAsia="es-ES"/>
        </w:rPr>
        <w:t>no encontró acreditada la titularidad del derecho pensional en cabeza del causante, aunado a que ya se había reconocido y pagado en precedencia la correspondiente indemnización sustitutiva al señor García Agudelo.</w:t>
      </w:r>
    </w:p>
    <w:p w:rsidR="00570DA5" w:rsidRPr="00756044" w:rsidRDefault="00570DA5"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D29D6" w:rsidRDefault="00756044" w:rsidP="00756044">
      <w:pPr>
        <w:autoSpaceDE w:val="0"/>
        <w:autoSpaceDN w:val="0"/>
        <w:adjustRightInd w:val="0"/>
        <w:spacing w:after="0" w:line="276" w:lineRule="auto"/>
        <w:jc w:val="both"/>
        <w:rPr>
          <w:rFonts w:ascii="Gadugi" w:eastAsia="Times New Roman" w:hAnsi="Gadugi" w:cs="Arial"/>
          <w:sz w:val="24"/>
          <w:szCs w:val="24"/>
          <w:lang w:val="es-419" w:eastAsia="es-ES"/>
        </w:rPr>
      </w:pPr>
      <w:r w:rsidRPr="00756044">
        <w:rPr>
          <w:rFonts w:ascii="Gadugi" w:eastAsia="Times New Roman" w:hAnsi="Gadugi" w:cs="Times New Roman"/>
          <w:color w:val="000000"/>
          <w:sz w:val="24"/>
          <w:szCs w:val="24"/>
          <w:lang w:val="es-419" w:eastAsia="es-ES"/>
        </w:rPr>
        <w:t xml:space="preserve">  </w:t>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Arial"/>
          <w:sz w:val="24"/>
          <w:szCs w:val="24"/>
          <w:lang w:val="es-419" w:eastAsia="es-ES"/>
        </w:rPr>
        <w:t>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w:t>
      </w:r>
      <w:r>
        <w:rPr>
          <w:rFonts w:ascii="Gadugi" w:eastAsia="Times New Roman" w:hAnsi="Gadugi" w:cs="Arial"/>
          <w:sz w:val="24"/>
          <w:szCs w:val="24"/>
          <w:lang w:val="es-419" w:eastAsia="es-ES"/>
        </w:rPr>
        <w:t>vitar un perjuicio irremediable; sin embargo ha</w:t>
      </w:r>
      <w:r w:rsidRPr="00756044">
        <w:rPr>
          <w:rFonts w:ascii="Gadugi" w:eastAsia="Times New Roman" w:hAnsi="Gadugi" w:cs="Arial"/>
          <w:sz w:val="24"/>
          <w:szCs w:val="24"/>
          <w:lang w:val="es-419" w:eastAsia="es-ES"/>
        </w:rPr>
        <w:t xml:space="preserve"> sido aclarado por la </w:t>
      </w:r>
      <w:r w:rsidRPr="00756044">
        <w:rPr>
          <w:rFonts w:ascii="Gadugi" w:eastAsia="Times New Roman" w:hAnsi="Gadugi" w:cs="Arial"/>
          <w:sz w:val="24"/>
          <w:szCs w:val="24"/>
          <w:lang w:val="es-419" w:eastAsia="es-ES"/>
        </w:rPr>
        <w:lastRenderedPageBreak/>
        <w:t xml:space="preserve">jurisprudencia que en ciertos casos, particularmente cuando se trate de sujetos de especial protección, puede recurrirse directamente a la vía constitucional, en garantía de sus derechos fundamentales. </w:t>
      </w:r>
      <w:r w:rsidR="007D29D6">
        <w:rPr>
          <w:rFonts w:ascii="Gadugi" w:eastAsia="Times New Roman" w:hAnsi="Gadugi" w:cs="Arial"/>
          <w:sz w:val="24"/>
          <w:szCs w:val="24"/>
          <w:lang w:val="es-419" w:eastAsia="es-ES"/>
        </w:rPr>
        <w:t xml:space="preserve">También se ha hecho énfasis en que, por regla general, este amparo es improcedente para el reconocimiento de derechos de raigambre laboral, a menos que se den unas condiciones fijadas por la Corte Constitucional que ha dicho que: </w:t>
      </w:r>
    </w:p>
    <w:p w:rsidR="007D29D6" w:rsidRDefault="007D29D6" w:rsidP="00756044">
      <w:pPr>
        <w:autoSpaceDE w:val="0"/>
        <w:autoSpaceDN w:val="0"/>
        <w:adjustRightInd w:val="0"/>
        <w:spacing w:after="0" w:line="276" w:lineRule="auto"/>
        <w:jc w:val="both"/>
        <w:rPr>
          <w:rFonts w:ascii="Gadugi" w:eastAsia="Times New Roman" w:hAnsi="Gadugi" w:cs="Arial"/>
          <w:sz w:val="24"/>
          <w:szCs w:val="24"/>
          <w:lang w:val="es-419" w:eastAsia="es-ES"/>
        </w:rPr>
      </w:pPr>
    </w:p>
    <w:p w:rsidR="00756044" w:rsidRPr="007D29D6" w:rsidRDefault="00756044" w:rsidP="007D29D6">
      <w:pPr>
        <w:autoSpaceDE w:val="0"/>
        <w:autoSpaceDN w:val="0"/>
        <w:adjustRightInd w:val="0"/>
        <w:spacing w:after="0" w:line="240" w:lineRule="auto"/>
        <w:ind w:left="851" w:right="760" w:firstLine="1984"/>
        <w:jc w:val="both"/>
        <w:rPr>
          <w:rFonts w:ascii="Arial Narrow" w:eastAsia="Times New Roman" w:hAnsi="Arial Narrow" w:cs="Arial"/>
          <w:sz w:val="24"/>
          <w:szCs w:val="24"/>
          <w:lang w:val="es-419" w:eastAsia="es-ES"/>
        </w:rPr>
      </w:pPr>
      <w:r w:rsidRPr="007D29D6">
        <w:rPr>
          <w:rFonts w:ascii="Arial Narrow" w:eastAsia="Times New Roman" w:hAnsi="Arial Narrow" w:cs="Arial"/>
          <w:sz w:val="24"/>
          <w:szCs w:val="24"/>
          <w:lang w:val="es-419" w:eastAsia="es-ES"/>
        </w:rPr>
        <w:t>“En relación con el carácter subsidiario de la acción de tutela para reclamar el reconocimiento de una derecho prestacional, la Corte Constitucional ha establecido que el juez constitucional deberá verificar los siguientes requisitos: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w:t>
      </w:r>
      <w:r w:rsidR="00714B45">
        <w:rPr>
          <w:rFonts w:ascii="Arial Narrow" w:eastAsia="Times New Roman" w:hAnsi="Arial Narrow" w:cs="Arial"/>
          <w:sz w:val="24"/>
          <w:szCs w:val="24"/>
          <w:lang w:val="es-419" w:eastAsia="es-ES"/>
        </w:rPr>
        <w:t xml:space="preserve"> </w:t>
      </w:r>
      <w:r w:rsidRPr="007D29D6">
        <w:rPr>
          <w:rFonts w:ascii="Arial Narrow" w:eastAsia="Times New Roman" w:hAnsi="Arial Narrow" w:cs="Arial"/>
          <w:sz w:val="24"/>
          <w:szCs w:val="24"/>
          <w:lang w:val="es-419" w:eastAsia="es-ES"/>
        </w:rPr>
        <w:t>d. Que se acredite siquiera sumariamente, las razones por las cuales el medio judicial ordinario es ineficaz para lograr la protección inmediata de los derechos fundamentales presuntamente afectados.</w:t>
      </w:r>
      <w:r w:rsidR="00570DA5" w:rsidRPr="007D29D6">
        <w:rPr>
          <w:rFonts w:ascii="Arial Narrow" w:eastAsia="Times New Roman" w:hAnsi="Arial Narrow" w:cs="Arial"/>
          <w:sz w:val="24"/>
          <w:szCs w:val="24"/>
          <w:lang w:val="es-419" w:eastAsia="es-ES"/>
        </w:rPr>
        <w:t>”</w:t>
      </w:r>
      <w:r w:rsidR="00570DA5" w:rsidRPr="007D29D6">
        <w:rPr>
          <w:rStyle w:val="Refdenotaalpie"/>
          <w:rFonts w:ascii="Arial Narrow" w:eastAsia="Times New Roman" w:hAnsi="Arial Narrow"/>
          <w:sz w:val="24"/>
          <w:szCs w:val="24"/>
          <w:lang w:val="es-419" w:eastAsia="es-ES"/>
        </w:rPr>
        <w:footnoteReference w:id="1"/>
      </w:r>
    </w:p>
    <w:p w:rsidR="00756044" w:rsidRPr="00756044" w:rsidRDefault="00756044" w:rsidP="00756044">
      <w:pPr>
        <w:autoSpaceDE w:val="0"/>
        <w:autoSpaceDN w:val="0"/>
        <w:adjustRightInd w:val="0"/>
        <w:spacing w:after="0" w:line="276" w:lineRule="auto"/>
        <w:jc w:val="both"/>
        <w:rPr>
          <w:rFonts w:ascii="Gadugi" w:eastAsia="Times New Roman" w:hAnsi="Gadugi" w:cs="Arial"/>
          <w:sz w:val="24"/>
          <w:szCs w:val="24"/>
          <w:lang w:val="es-419" w:eastAsia="es-ES"/>
        </w:rPr>
      </w:pPr>
    </w:p>
    <w:p w:rsidR="00570DA5" w:rsidRDefault="00570DA5" w:rsidP="00570DA5">
      <w:pPr>
        <w:autoSpaceDE w:val="0"/>
        <w:autoSpaceDN w:val="0"/>
        <w:adjustRightInd w:val="0"/>
        <w:spacing w:after="0" w:line="276" w:lineRule="auto"/>
        <w:jc w:val="both"/>
        <w:rPr>
          <w:rFonts w:ascii="Gadugi" w:eastAsia="Times New Roman" w:hAnsi="Gadugi" w:cs="Arial"/>
          <w:sz w:val="24"/>
          <w:szCs w:val="24"/>
          <w:lang w:val="es-CO"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Requisitos que</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ciertamente</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se ha</w:t>
      </w:r>
      <w:r w:rsidR="007D29D6">
        <w:rPr>
          <w:rFonts w:ascii="Gadugi" w:eastAsia="Times New Roman" w:hAnsi="Gadugi" w:cs="Arial"/>
          <w:sz w:val="24"/>
          <w:szCs w:val="24"/>
          <w:lang w:val="es-419" w:eastAsia="es-ES"/>
        </w:rPr>
        <w:t>ll</w:t>
      </w:r>
      <w:r>
        <w:rPr>
          <w:rFonts w:ascii="Gadugi" w:eastAsia="Times New Roman" w:hAnsi="Gadugi" w:cs="Arial"/>
          <w:sz w:val="24"/>
          <w:szCs w:val="24"/>
          <w:lang w:val="es-CO" w:eastAsia="es-ES"/>
        </w:rPr>
        <w:t>an cumplidos en la presente acción, si se tiene en cuenta que la accionante se reporta como un sujeto de especial protección constitucional</w:t>
      </w:r>
      <w:r w:rsidR="007D29D6">
        <w:rPr>
          <w:rFonts w:ascii="Gadugi" w:eastAsia="Times New Roman" w:hAnsi="Gadugi" w:cs="Arial"/>
          <w:sz w:val="24"/>
          <w:szCs w:val="24"/>
          <w:lang w:val="es-419" w:eastAsia="es-ES"/>
        </w:rPr>
        <w:t>, al contar con 76 años</w:t>
      </w:r>
      <w:r>
        <w:rPr>
          <w:rStyle w:val="Refdenotaalpie"/>
          <w:rFonts w:ascii="Gadugi" w:eastAsia="Times New Roman" w:hAnsi="Gadugi"/>
          <w:sz w:val="24"/>
          <w:szCs w:val="24"/>
          <w:lang w:val="es-CO" w:eastAsia="es-ES"/>
        </w:rPr>
        <w:footnoteReference w:id="2"/>
      </w:r>
      <w:r>
        <w:rPr>
          <w:rFonts w:ascii="Gadugi" w:eastAsia="Times New Roman" w:hAnsi="Gadugi" w:cs="Arial"/>
          <w:sz w:val="24"/>
          <w:szCs w:val="24"/>
          <w:lang w:val="es-CO" w:eastAsia="es-ES"/>
        </w:rPr>
        <w:t>, lo que alega</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precisamente</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es la afectación </w:t>
      </w:r>
      <w:r w:rsidR="007D29D6">
        <w:rPr>
          <w:rFonts w:ascii="Gadugi" w:eastAsia="Times New Roman" w:hAnsi="Gadugi" w:cs="Arial"/>
          <w:sz w:val="24"/>
          <w:szCs w:val="24"/>
          <w:lang w:val="es-419" w:eastAsia="es-ES"/>
        </w:rPr>
        <w:t>de</w:t>
      </w:r>
      <w:r>
        <w:rPr>
          <w:rFonts w:ascii="Gadugi" w:eastAsia="Times New Roman" w:hAnsi="Gadugi" w:cs="Arial"/>
          <w:sz w:val="24"/>
          <w:szCs w:val="24"/>
          <w:lang w:val="es-CO" w:eastAsia="es-ES"/>
        </w:rPr>
        <w:t xml:space="preserve"> su derecho fundamental al mínimo vital, lo que no fue contrariado por la demandada</w:t>
      </w:r>
      <w:r w:rsidR="007D29D6">
        <w:rPr>
          <w:rFonts w:ascii="Gadugi" w:eastAsia="Times New Roman" w:hAnsi="Gadugi" w:cs="Arial"/>
          <w:sz w:val="24"/>
          <w:szCs w:val="24"/>
          <w:lang w:val="es-419" w:eastAsia="es-ES"/>
        </w:rPr>
        <w:t xml:space="preserve">; </w:t>
      </w:r>
      <w:r>
        <w:rPr>
          <w:rFonts w:ascii="Gadugi" w:eastAsia="Times New Roman" w:hAnsi="Gadugi" w:cs="Arial"/>
          <w:sz w:val="24"/>
          <w:szCs w:val="24"/>
          <w:lang w:val="es-CO" w:eastAsia="es-ES"/>
        </w:rPr>
        <w:t>ha intentado</w:t>
      </w:r>
      <w:r w:rsidR="007D29D6">
        <w:rPr>
          <w:rFonts w:ascii="Gadugi" w:eastAsia="Times New Roman" w:hAnsi="Gadugi" w:cs="Arial"/>
          <w:sz w:val="24"/>
          <w:szCs w:val="24"/>
          <w:lang w:val="es-419" w:eastAsia="es-ES"/>
        </w:rPr>
        <w:t xml:space="preserve"> infructuosamente </w:t>
      </w:r>
      <w:r>
        <w:rPr>
          <w:rFonts w:ascii="Gadugi" w:eastAsia="Times New Roman" w:hAnsi="Gadugi" w:cs="Arial"/>
          <w:sz w:val="24"/>
          <w:szCs w:val="24"/>
          <w:lang w:val="es-CO" w:eastAsia="es-ES"/>
        </w:rPr>
        <w:t>obtener la prestación deprecada</w:t>
      </w:r>
      <w:r w:rsidR="007D29D6">
        <w:rPr>
          <w:rFonts w:ascii="Gadugi" w:eastAsia="Times New Roman" w:hAnsi="Gadugi" w:cs="Arial"/>
          <w:sz w:val="24"/>
          <w:szCs w:val="24"/>
          <w:lang w:val="es-419" w:eastAsia="es-ES"/>
        </w:rPr>
        <w:t>;</w:t>
      </w:r>
      <w:r>
        <w:rPr>
          <w:rFonts w:ascii="Gadugi" w:eastAsia="Times New Roman" w:hAnsi="Gadugi" w:cs="Arial"/>
          <w:sz w:val="24"/>
          <w:szCs w:val="24"/>
          <w:lang w:val="es-CO" w:eastAsia="es-ES"/>
        </w:rPr>
        <w:t xml:space="preserve"> y</w:t>
      </w:r>
      <w:r w:rsidR="007D29D6">
        <w:rPr>
          <w:rFonts w:ascii="Gadugi" w:eastAsia="Times New Roman" w:hAnsi="Gadugi" w:cs="Arial"/>
          <w:sz w:val="24"/>
          <w:szCs w:val="24"/>
          <w:lang w:val="es-419" w:eastAsia="es-ES"/>
        </w:rPr>
        <w:t xml:space="preserve">, es claro que </w:t>
      </w:r>
      <w:r>
        <w:rPr>
          <w:rFonts w:ascii="Gadugi" w:eastAsia="Times New Roman" w:hAnsi="Gadugi" w:cs="Arial"/>
          <w:sz w:val="24"/>
          <w:szCs w:val="24"/>
          <w:lang w:val="es-CO" w:eastAsia="es-ES"/>
        </w:rPr>
        <w:t>debido a su edad y su expectativa de vida el proceso judicial no resultaba idóneo para la efectiva protección de sus derechos.</w:t>
      </w:r>
    </w:p>
    <w:p w:rsidR="00570DA5" w:rsidRDefault="00570DA5" w:rsidP="00570DA5">
      <w:pPr>
        <w:autoSpaceDE w:val="0"/>
        <w:autoSpaceDN w:val="0"/>
        <w:adjustRightInd w:val="0"/>
        <w:spacing w:after="0" w:line="276" w:lineRule="auto"/>
        <w:jc w:val="both"/>
        <w:rPr>
          <w:rFonts w:ascii="Gadugi" w:eastAsia="Times New Roman" w:hAnsi="Gadugi" w:cs="Arial"/>
          <w:sz w:val="24"/>
          <w:szCs w:val="24"/>
          <w:lang w:val="es-CO" w:eastAsia="es-ES"/>
        </w:rPr>
      </w:pPr>
    </w:p>
    <w:p w:rsidR="00570DA5" w:rsidRDefault="00570DA5" w:rsidP="00055409">
      <w:pPr>
        <w:autoSpaceDE w:val="0"/>
        <w:autoSpaceDN w:val="0"/>
        <w:adjustRightInd w:val="0"/>
        <w:spacing w:after="0" w:line="276" w:lineRule="auto"/>
        <w:jc w:val="both"/>
        <w:rPr>
          <w:rFonts w:ascii="Gadugi" w:eastAsia="Times New Roman" w:hAnsi="Gadugi" w:cs="Times New Roman"/>
          <w:color w:val="000000"/>
          <w:sz w:val="24"/>
          <w:szCs w:val="24"/>
          <w:lang w:val="es-419" w:eastAsia="es-ES"/>
        </w:rPr>
      </w:pP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r>
      <w:r>
        <w:rPr>
          <w:rFonts w:ascii="Gadugi" w:eastAsia="Times New Roman" w:hAnsi="Gadugi" w:cs="Arial"/>
          <w:sz w:val="24"/>
          <w:szCs w:val="24"/>
          <w:lang w:val="es-CO" w:eastAsia="es-ES"/>
        </w:rPr>
        <w:tab/>
        <w:t xml:space="preserve">Aclarado lo anterior, </w:t>
      </w:r>
      <w:r w:rsidR="007D29D6">
        <w:rPr>
          <w:rFonts w:ascii="Gadugi" w:eastAsia="Times New Roman" w:hAnsi="Gadugi" w:cs="Arial"/>
          <w:sz w:val="24"/>
          <w:szCs w:val="24"/>
          <w:lang w:val="es-419" w:eastAsia="es-ES"/>
        </w:rPr>
        <w:t xml:space="preserve">contrario a lo que dedujo el Juzgado de primer grado, </w:t>
      </w:r>
      <w:r>
        <w:rPr>
          <w:rFonts w:ascii="Gadugi" w:eastAsia="Times New Roman" w:hAnsi="Gadugi" w:cs="Times New Roman"/>
          <w:color w:val="000000"/>
          <w:sz w:val="24"/>
          <w:szCs w:val="24"/>
          <w:lang w:val="es-419" w:eastAsia="es-ES"/>
        </w:rPr>
        <w:t xml:space="preserve">el caso que hoy convoca </w:t>
      </w:r>
      <w:r w:rsidR="007D29D6">
        <w:rPr>
          <w:rFonts w:ascii="Gadugi" w:eastAsia="Times New Roman" w:hAnsi="Gadugi" w:cs="Times New Roman"/>
          <w:color w:val="000000"/>
          <w:sz w:val="24"/>
          <w:szCs w:val="24"/>
          <w:lang w:val="es-419" w:eastAsia="es-ES"/>
        </w:rPr>
        <w:t xml:space="preserve">a </w:t>
      </w:r>
      <w:r>
        <w:rPr>
          <w:rFonts w:ascii="Gadugi" w:eastAsia="Times New Roman" w:hAnsi="Gadugi" w:cs="Times New Roman"/>
          <w:color w:val="000000"/>
          <w:sz w:val="24"/>
          <w:szCs w:val="24"/>
          <w:lang w:val="es-419" w:eastAsia="es-ES"/>
        </w:rPr>
        <w:t xml:space="preserve">la Sala </w:t>
      </w:r>
      <w:r w:rsidR="00756044" w:rsidRPr="00756044">
        <w:rPr>
          <w:rFonts w:ascii="Gadugi" w:eastAsia="Times New Roman" w:hAnsi="Gadugi" w:cs="Times New Roman"/>
          <w:color w:val="000000"/>
          <w:sz w:val="24"/>
          <w:szCs w:val="24"/>
          <w:lang w:val="es-419" w:eastAsia="es-ES"/>
        </w:rPr>
        <w:t xml:space="preserve">debe analizarse </w:t>
      </w:r>
      <w:r w:rsidR="007D29D6">
        <w:rPr>
          <w:rFonts w:ascii="Gadugi" w:eastAsia="Times New Roman" w:hAnsi="Gadugi" w:cs="Times New Roman"/>
          <w:color w:val="000000"/>
          <w:sz w:val="24"/>
          <w:szCs w:val="24"/>
          <w:lang w:val="es-419" w:eastAsia="es-ES"/>
        </w:rPr>
        <w:t xml:space="preserve">en </w:t>
      </w:r>
      <w:r w:rsidR="00714B45">
        <w:rPr>
          <w:rFonts w:ascii="Gadugi" w:eastAsia="Times New Roman" w:hAnsi="Gadugi" w:cs="Times New Roman"/>
          <w:color w:val="000000"/>
          <w:sz w:val="24"/>
          <w:szCs w:val="24"/>
          <w:lang w:val="es-419" w:eastAsia="es-ES"/>
        </w:rPr>
        <w:t>perspectiva</w:t>
      </w:r>
      <w:r w:rsidR="007D29D6">
        <w:rPr>
          <w:rFonts w:ascii="Gadugi" w:eastAsia="Times New Roman" w:hAnsi="Gadugi" w:cs="Times New Roman"/>
          <w:color w:val="000000"/>
          <w:sz w:val="24"/>
          <w:szCs w:val="24"/>
          <w:lang w:val="es-419" w:eastAsia="es-ES"/>
        </w:rPr>
        <w:t xml:space="preserve"> de </w:t>
      </w:r>
      <w:r w:rsidR="00756044" w:rsidRPr="00756044">
        <w:rPr>
          <w:rFonts w:ascii="Gadugi" w:eastAsia="Times New Roman" w:hAnsi="Gadugi" w:cs="Times New Roman"/>
          <w:color w:val="000000"/>
          <w:sz w:val="24"/>
          <w:szCs w:val="24"/>
          <w:lang w:val="es-419" w:eastAsia="es-ES"/>
        </w:rPr>
        <w:t xml:space="preserve">los </w:t>
      </w:r>
      <w:r w:rsidRPr="00756044">
        <w:rPr>
          <w:rFonts w:ascii="Gadugi" w:eastAsia="Times New Roman" w:hAnsi="Gadugi" w:cs="Times New Roman"/>
          <w:color w:val="000000"/>
          <w:sz w:val="24"/>
          <w:szCs w:val="24"/>
          <w:lang w:val="es-419" w:eastAsia="es-ES"/>
        </w:rPr>
        <w:t>postulados</w:t>
      </w:r>
      <w:r w:rsidR="00756044" w:rsidRPr="00756044">
        <w:rPr>
          <w:rFonts w:ascii="Gadugi" w:eastAsia="Times New Roman" w:hAnsi="Gadugi" w:cs="Times New Roman"/>
          <w:color w:val="000000"/>
          <w:sz w:val="24"/>
          <w:szCs w:val="24"/>
          <w:lang w:val="es-419" w:eastAsia="es-ES"/>
        </w:rPr>
        <w:t xml:space="preserve"> jurisprudenciales relacionados con la aplicación del principio de </w:t>
      </w:r>
      <w:r w:rsidR="007D29D6">
        <w:rPr>
          <w:rFonts w:ascii="Gadugi" w:eastAsia="Times New Roman" w:hAnsi="Gadugi" w:cs="Times New Roman"/>
          <w:color w:val="000000"/>
          <w:sz w:val="24"/>
          <w:szCs w:val="24"/>
          <w:lang w:val="es-419" w:eastAsia="es-ES"/>
        </w:rPr>
        <w:t xml:space="preserve">la </w:t>
      </w:r>
      <w:r w:rsidR="00756044" w:rsidRPr="00756044">
        <w:rPr>
          <w:rFonts w:ascii="Gadugi" w:eastAsia="Times New Roman" w:hAnsi="Gadugi" w:cs="Times New Roman"/>
          <w:color w:val="000000"/>
          <w:sz w:val="24"/>
          <w:szCs w:val="24"/>
          <w:lang w:val="es-419" w:eastAsia="es-ES"/>
        </w:rPr>
        <w:t>condición más beneficiosa</w:t>
      </w:r>
      <w:r w:rsidR="007D29D6">
        <w:rPr>
          <w:rFonts w:ascii="Gadugi" w:eastAsia="Times New Roman" w:hAnsi="Gadugi" w:cs="Times New Roman"/>
          <w:color w:val="000000"/>
          <w:sz w:val="24"/>
          <w:szCs w:val="24"/>
          <w:lang w:val="es-419" w:eastAsia="es-ES"/>
        </w:rPr>
        <w:t xml:space="preserve">. En tal </w:t>
      </w:r>
      <w:r>
        <w:rPr>
          <w:rFonts w:ascii="Gadugi" w:eastAsia="Times New Roman" w:hAnsi="Gadugi" w:cs="Times New Roman"/>
          <w:color w:val="000000"/>
          <w:sz w:val="24"/>
          <w:szCs w:val="24"/>
          <w:lang w:val="es-419" w:eastAsia="es-ES"/>
        </w:rPr>
        <w:t>sentido</w:t>
      </w:r>
      <w:r w:rsidR="007D29D6">
        <w:rPr>
          <w:rFonts w:ascii="Gadugi" w:eastAsia="Times New Roman" w:hAnsi="Gadugi" w:cs="Times New Roman"/>
          <w:color w:val="000000"/>
          <w:sz w:val="24"/>
          <w:szCs w:val="24"/>
          <w:lang w:val="es-419" w:eastAsia="es-ES"/>
        </w:rPr>
        <w:t>, se enseña</w:t>
      </w:r>
      <w:r>
        <w:rPr>
          <w:rFonts w:ascii="Gadugi" w:eastAsia="Times New Roman" w:hAnsi="Gadugi" w:cs="Times New Roman"/>
          <w:color w:val="000000"/>
          <w:sz w:val="24"/>
          <w:szCs w:val="24"/>
          <w:lang w:val="es-419" w:eastAsia="es-ES"/>
        </w:rPr>
        <w:t xml:space="preserve"> que</w:t>
      </w:r>
      <w:r>
        <w:rPr>
          <w:rStyle w:val="Refdenotaalpie"/>
          <w:rFonts w:ascii="Gadugi" w:eastAsia="Times New Roman" w:hAnsi="Gadugi"/>
          <w:color w:val="000000"/>
          <w:sz w:val="24"/>
          <w:szCs w:val="24"/>
          <w:lang w:val="es-419" w:eastAsia="es-ES"/>
        </w:rPr>
        <w:footnoteReference w:id="3"/>
      </w:r>
      <w:r>
        <w:rPr>
          <w:rFonts w:ascii="Gadugi" w:eastAsia="Times New Roman" w:hAnsi="Gadugi" w:cs="Times New Roman"/>
          <w:color w:val="000000"/>
          <w:sz w:val="24"/>
          <w:szCs w:val="24"/>
          <w:lang w:val="es-419" w:eastAsia="es-ES"/>
        </w:rPr>
        <w:t>:</w:t>
      </w:r>
    </w:p>
    <w:p w:rsidR="00570DA5" w:rsidRDefault="00570DA5"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756044" w:rsidRPr="007D29D6" w:rsidRDefault="00570DA5"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color w:val="000000"/>
          <w:sz w:val="24"/>
          <w:szCs w:val="24"/>
          <w:lang w:val="es-419" w:eastAsia="es-ES"/>
        </w:rPr>
      </w:pPr>
      <w:r w:rsidRPr="007D29D6">
        <w:rPr>
          <w:rFonts w:ascii="Arial Narrow" w:eastAsia="Times New Roman" w:hAnsi="Arial Narrow" w:cs="Times New Roman"/>
          <w:color w:val="000000"/>
          <w:sz w:val="24"/>
          <w:szCs w:val="24"/>
          <w:lang w:val="es-419" w:eastAsia="es-ES"/>
        </w:rPr>
        <w:t>H</w:t>
      </w:r>
      <w:r w:rsidR="00756044" w:rsidRPr="007D29D6">
        <w:rPr>
          <w:rFonts w:ascii="Arial Narrow" w:eastAsia="Times New Roman" w:hAnsi="Arial Narrow" w:cs="Times New Roman"/>
          <w:color w:val="000000"/>
          <w:sz w:val="24"/>
          <w:szCs w:val="24"/>
          <w:lang w:val="es-419" w:eastAsia="es-ES"/>
        </w:rPr>
        <w:t xml:space="preserve">a afirmado la Corte que solo podrá reconocerse el derecho a la pensión de sobrevivientes con base en una norma anterior a la vigente al momento de la muerte del afiliado, en términos generales, cuando en vigencia de dicha norma se haya realizado el número total de cotizaciones que ella exige. </w:t>
      </w:r>
      <w:r w:rsidR="00756044" w:rsidRPr="007D29D6">
        <w:rPr>
          <w:rFonts w:ascii="Arial Narrow" w:eastAsia="Times New Roman" w:hAnsi="Arial Narrow" w:cs="Times New Roman"/>
          <w:color w:val="000000"/>
          <w:sz w:val="24"/>
          <w:szCs w:val="24"/>
          <w:lang w:val="es-419" w:eastAsia="es-ES"/>
        </w:rPr>
        <w:lastRenderedPageBreak/>
        <w:t>Teniendo en cuenta lo anterior y con el fin de especificar las reglas desarrolladas por la jurisprudencia constitucional sobre la condición más beneficiosa en materia de pensión de sobrevivientes, se mencionarán a continuación las decisiones proferidas por la Corte sobre el particular.</w:t>
      </w: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Gadugi" w:eastAsia="Times New Roman" w:hAnsi="Gadugi" w:cs="Times New Roman"/>
          <w:color w:val="000000"/>
          <w:sz w:val="24"/>
          <w:szCs w:val="24"/>
          <w:lang w:val="es-419" w:eastAsia="es-ES"/>
        </w:rPr>
      </w:pPr>
      <w:r w:rsidRPr="007D29D6">
        <w:rPr>
          <w:rFonts w:ascii="Gadugi" w:eastAsia="Times New Roman" w:hAnsi="Gadugi" w:cs="Times New Roman"/>
          <w:color w:val="000000"/>
          <w:sz w:val="24"/>
          <w:szCs w:val="24"/>
          <w:lang w:val="es-419" w:eastAsia="es-ES"/>
        </w:rPr>
        <w:t xml:space="preserve"> </w:t>
      </w: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b/>
          <w:color w:val="000000"/>
          <w:sz w:val="24"/>
          <w:szCs w:val="24"/>
          <w:lang w:val="es-419" w:eastAsia="es-ES"/>
        </w:rPr>
      </w:pPr>
      <w:r w:rsidRPr="007D29D6">
        <w:rPr>
          <w:rFonts w:ascii="Arial Narrow" w:eastAsia="Times New Roman" w:hAnsi="Arial Narrow" w:cs="Times New Roman"/>
          <w:color w:val="000000"/>
          <w:sz w:val="24"/>
          <w:szCs w:val="24"/>
          <w:lang w:val="es-419" w:eastAsia="es-ES"/>
        </w:rPr>
        <w:t xml:space="preserve">61. La sentencia T-584 de 2011, inauguró la línea jurisprudencial a la que se viene haciendo referencia. En este caso, </w:t>
      </w:r>
      <w:r w:rsidRPr="007D29D6">
        <w:rPr>
          <w:rFonts w:ascii="Arial Narrow" w:eastAsia="Times New Roman" w:hAnsi="Arial Narrow" w:cs="Times New Roman"/>
          <w:b/>
          <w:color w:val="000000"/>
          <w:sz w:val="24"/>
          <w:szCs w:val="24"/>
          <w:lang w:val="es-419" w:eastAsia="es-ES"/>
        </w:rPr>
        <w:t>la Sala Séptima de Revisión de la Corte Constitucional</w:t>
      </w:r>
      <w:r w:rsidRPr="007D29D6">
        <w:rPr>
          <w:rFonts w:ascii="Arial Narrow" w:eastAsia="Times New Roman" w:hAnsi="Arial Narrow" w:cs="Times New Roman"/>
          <w:color w:val="000000"/>
          <w:sz w:val="24"/>
          <w:szCs w:val="24"/>
          <w:lang w:val="es-419" w:eastAsia="es-ES"/>
        </w:rPr>
        <w:t xml:space="preserve"> </w:t>
      </w:r>
      <w:r w:rsidRPr="007D29D6">
        <w:rPr>
          <w:rFonts w:ascii="Arial Narrow" w:eastAsia="Times New Roman" w:hAnsi="Arial Narrow" w:cs="Times New Roman"/>
          <w:b/>
          <w:color w:val="000000"/>
          <w:sz w:val="24"/>
          <w:szCs w:val="24"/>
          <w:lang w:val="es-419" w:eastAsia="es-ES"/>
        </w:rPr>
        <w:t>estudió la acción de tutela interpuesta por una cónyuge supérstite a quien se le había negado el reconocimiento y pago de la pensión de sobrevivientes, a pesar de que su esposo cotizó 447.43 semanas entre 1978 y 1988. El Instituto de Seguros Sociales (ISS) justificaba la negativa en este caso aduciendo que el cónyuge de la accionante no había cotizado cincuenta (50) semanas en los tres años anteriores a su fallecimiento, como era requerido por la Ley 797 de 2003 (ver supra, numeral 48). En este caso, la Sala Séptima consideró que los requisitos de pensión de sobrevivientes debían ser analizados a la luz del Acuerdo 049 de 1990, el cual exigía 300 semanas de cotización en cualquier tiempo (ver supra, numeral 46), razón por la cual era procedente amparar sus derechos fundamentales, por lo que ordenó al ISS reconocer y pagar la pensión de sobrevivientes a la accionante.</w:t>
      </w:r>
    </w:p>
    <w:p w:rsidR="00DE2030" w:rsidRDefault="00DE2030"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color w:val="000000"/>
          <w:sz w:val="24"/>
          <w:szCs w:val="24"/>
          <w:lang w:val="es-419" w:eastAsia="es-ES"/>
        </w:rPr>
      </w:pP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color w:val="000000"/>
          <w:sz w:val="24"/>
          <w:szCs w:val="24"/>
          <w:lang w:val="es-419" w:eastAsia="es-ES"/>
        </w:rPr>
      </w:pPr>
      <w:r w:rsidRPr="007D29D6">
        <w:rPr>
          <w:rFonts w:ascii="Arial Narrow" w:eastAsia="Times New Roman" w:hAnsi="Arial Narrow" w:cs="Times New Roman"/>
          <w:color w:val="000000"/>
          <w:sz w:val="24"/>
          <w:szCs w:val="24"/>
          <w:lang w:val="es-419" w:eastAsia="es-ES"/>
        </w:rPr>
        <w:t>65. De manera más reciente, en la sentencia T-464 de 2016, la Sala Quinta de Revisión de la Corte Constitucional analizó la acción de tutela interpuesta por una cónyuge supérstite por la falta de reconocimiento y pago de la pensión de sobrevivientes. Dicha pensión le había sido negada con el argumento de que, a pesar de que el afiliado realizó aportes por 467.5 semanas entre el 1 de abril de 1979 y el 30 de marzo de 1995, no cumplía con los requisitos del artículo 12 de la Ley 797 de 2003 (ver supra, numeral 48), el cual se encontraba vigente al momento de la muerte del afiliado (ocurrida el 15 de noviembre de 2009). En esta ocasión, después de reseñar la jurisprudencia constitucional sobre la condición más beneficiosa en materia de tránsito de legislación sobre pensión de sobrevivientes, la Sala Quinta de Revisión sintetizó la regla aplicable al caso de la siguiente forma:</w:t>
      </w: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color w:val="000000"/>
          <w:sz w:val="24"/>
          <w:szCs w:val="24"/>
          <w:lang w:val="es-419" w:eastAsia="es-ES"/>
        </w:rPr>
      </w:pP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b/>
          <w:color w:val="000000"/>
          <w:sz w:val="24"/>
          <w:szCs w:val="24"/>
          <w:lang w:val="es-419" w:eastAsia="es-ES"/>
        </w:rPr>
      </w:pPr>
      <w:r w:rsidRPr="007D29D6">
        <w:rPr>
          <w:rFonts w:ascii="Arial Narrow" w:eastAsia="Times New Roman" w:hAnsi="Arial Narrow" w:cs="Times New Roman"/>
          <w:color w:val="000000"/>
          <w:sz w:val="24"/>
          <w:szCs w:val="24"/>
          <w:lang w:val="es-419" w:eastAsia="es-ES"/>
        </w:rPr>
        <w:t xml:space="preserve"> </w:t>
      </w:r>
      <w:r w:rsidRPr="007D29D6">
        <w:rPr>
          <w:rFonts w:ascii="Arial Narrow" w:eastAsia="Times New Roman" w:hAnsi="Arial Narrow" w:cs="Times New Roman"/>
          <w:b/>
          <w:color w:val="000000"/>
          <w:sz w:val="24"/>
          <w:szCs w:val="24"/>
          <w:lang w:val="es-419" w:eastAsia="es-ES"/>
        </w:rPr>
        <w:t>“(…) es posible dar aplicación a una norma jurídica anterior para efectos de reconocer la pensión de sobreviviente[s] cuando el legislador no ha previsto un régimen de transición. Para ello, será necesario demostrar que el afiliado cumplió con el número de cotizaciones exigidas por dicha norma jurídica, y que los aportes se efectuaron durante su vigencia”[50].</w:t>
      </w: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b/>
          <w:color w:val="000000"/>
          <w:sz w:val="24"/>
          <w:szCs w:val="24"/>
          <w:lang w:val="es-419" w:eastAsia="es-ES"/>
        </w:rPr>
      </w:pP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b/>
          <w:color w:val="000000"/>
          <w:sz w:val="24"/>
          <w:szCs w:val="24"/>
          <w:lang w:val="es-419" w:eastAsia="es-ES"/>
        </w:rPr>
      </w:pPr>
      <w:r w:rsidRPr="007D29D6">
        <w:rPr>
          <w:rFonts w:ascii="Arial Narrow" w:eastAsia="Times New Roman" w:hAnsi="Arial Narrow" w:cs="Times New Roman"/>
          <w:b/>
          <w:color w:val="000000"/>
          <w:sz w:val="24"/>
          <w:szCs w:val="24"/>
          <w:lang w:val="es-419" w:eastAsia="es-ES"/>
        </w:rPr>
        <w:t>Con base en esta regla, la sentencia T-464 de 2016 concedió el amparo solicitado y ordenó a la autoridad judicial contra la que se dirigía la tutela proferir una sentencia de reemplazo observando la interpretación constitucional otorgada por la Corte en materia de pensión de sobrevivientes.</w:t>
      </w: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color w:val="000000"/>
          <w:sz w:val="24"/>
          <w:szCs w:val="24"/>
          <w:lang w:val="es-419" w:eastAsia="es-ES"/>
        </w:rPr>
      </w:pPr>
    </w:p>
    <w:p w:rsidR="00756044" w:rsidRPr="007D29D6" w:rsidRDefault="00756044" w:rsidP="007D29D6">
      <w:pPr>
        <w:overflowPunct w:val="0"/>
        <w:autoSpaceDE w:val="0"/>
        <w:autoSpaceDN w:val="0"/>
        <w:adjustRightInd w:val="0"/>
        <w:spacing w:after="0" w:line="276" w:lineRule="auto"/>
        <w:ind w:left="851" w:right="760" w:firstLine="1984"/>
        <w:jc w:val="both"/>
        <w:textAlignment w:val="baseline"/>
        <w:rPr>
          <w:rFonts w:ascii="Arial Narrow" w:eastAsia="Times New Roman" w:hAnsi="Arial Narrow" w:cs="Times New Roman"/>
          <w:color w:val="000000"/>
          <w:sz w:val="24"/>
          <w:szCs w:val="24"/>
          <w:lang w:val="es-419" w:eastAsia="es-ES"/>
        </w:rPr>
      </w:pPr>
      <w:r w:rsidRPr="007D29D6">
        <w:rPr>
          <w:rFonts w:ascii="Arial Narrow" w:eastAsia="Times New Roman" w:hAnsi="Arial Narrow" w:cs="Times New Roman"/>
          <w:color w:val="000000"/>
          <w:sz w:val="24"/>
          <w:szCs w:val="24"/>
          <w:lang w:val="es-419" w:eastAsia="es-ES"/>
        </w:rPr>
        <w:t>66. En resumen, advierte la Corte que la jurisprudencia constitucional, de manera clara y unívoca, ha sostenido que en materia de pensión de sobrevivientes se debe aplicar el principio de favorabilidad en su criterio hermenéutico de la condición más beneficiosa, en aquellos casos en los que se deba dar aplicación a la interpretación de normas jurídicas laborales (artículo 53 de la Constitución), en una situación en la cual un afiliado hubiese realizado cotizaciones bajo distintos regímenes, siempre que se demuestre que dicho afiliado cumplió con el número de cotizaciones exigidas por dicha norma jurídica y que los aportes se hubiesen efectuado durante su vigencia, y que su muerte ocurra en vigencia de un régimen diferente que le resulte desfavorable. Lo anterior, por cuanto el legislador no tuvo en cuenta las expectativas legítimas de las personas al no prever un régimen de transición. Según la línea jurisprudencial mencionada, no es razonable restringir la causación de la pensión de sobrevivientes al régimen inmediatamente anterior al vigente al momento de la muerte del afiliado, pues se trata de una limitación que no encuentra fundamento constitucional, en la medida que, desconoce el principio de favorabilidad establecido en el artículo 53 de la Constitución, y no protege las expectativas legítimas y la buena fe del ciudadano.</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Pr="00756044">
        <w:rPr>
          <w:rFonts w:ascii="Gadugi" w:eastAsia="Times New Roman" w:hAnsi="Gadugi" w:cs="Times New Roman"/>
          <w:color w:val="000000"/>
          <w:sz w:val="24"/>
          <w:szCs w:val="24"/>
          <w:lang w:val="es-419" w:eastAsia="es-ES"/>
        </w:rPr>
        <w:tab/>
      </w:r>
      <w:r w:rsidR="00BF3C77">
        <w:rPr>
          <w:rFonts w:ascii="Gadugi" w:eastAsia="Times New Roman" w:hAnsi="Gadugi" w:cs="Times New Roman"/>
          <w:color w:val="000000"/>
          <w:sz w:val="24"/>
          <w:szCs w:val="24"/>
          <w:lang w:val="es-419" w:eastAsia="es-ES"/>
        </w:rPr>
        <w:t xml:space="preserve">De tal derrotero surge palmario que </w:t>
      </w:r>
      <w:r w:rsidRPr="00756044">
        <w:rPr>
          <w:rFonts w:ascii="Gadugi" w:eastAsia="Times New Roman" w:hAnsi="Gadugi" w:cs="Century Gothic"/>
          <w:color w:val="000000"/>
          <w:sz w:val="24"/>
          <w:szCs w:val="24"/>
          <w:lang w:val="es-ES" w:eastAsia="es-ES"/>
        </w:rPr>
        <w:t>este caso en particular</w:t>
      </w:r>
      <w:r w:rsidRPr="00756044">
        <w:rPr>
          <w:rFonts w:ascii="Gadugi" w:eastAsia="Times New Roman" w:hAnsi="Gadugi" w:cs="Century Gothic"/>
          <w:color w:val="000000"/>
          <w:sz w:val="24"/>
          <w:szCs w:val="24"/>
          <w:lang w:val="es-419" w:eastAsia="es-ES"/>
        </w:rPr>
        <w:t xml:space="preserve"> es análogo a otros revisados en precedencia por la alta colegiatura, </w:t>
      </w:r>
      <w:r w:rsidR="00570DA5">
        <w:rPr>
          <w:rFonts w:ascii="Gadugi" w:eastAsia="Times New Roman" w:hAnsi="Gadugi" w:cs="Century Gothic"/>
          <w:color w:val="000000"/>
          <w:sz w:val="24"/>
          <w:szCs w:val="24"/>
          <w:lang w:val="es-419" w:eastAsia="es-ES"/>
        </w:rPr>
        <w:t xml:space="preserve">en los que </w:t>
      </w:r>
      <w:r w:rsidRPr="00756044">
        <w:rPr>
          <w:rFonts w:ascii="Gadugi" w:eastAsia="Times New Roman" w:hAnsi="Gadugi" w:cs="Century Gothic"/>
          <w:color w:val="000000"/>
          <w:sz w:val="24"/>
          <w:szCs w:val="24"/>
          <w:lang w:val="es-419" w:eastAsia="es-ES"/>
        </w:rPr>
        <w:t xml:space="preserve">específicamente </w:t>
      </w:r>
      <w:r w:rsidR="00570DA5">
        <w:rPr>
          <w:rFonts w:ascii="Gadugi" w:eastAsia="Times New Roman" w:hAnsi="Gadugi" w:cs="Century Gothic"/>
          <w:color w:val="000000"/>
          <w:sz w:val="24"/>
          <w:szCs w:val="24"/>
          <w:lang w:val="es-419" w:eastAsia="es-ES"/>
        </w:rPr>
        <w:t xml:space="preserve">se </w:t>
      </w:r>
      <w:r w:rsidR="00BF3C77">
        <w:rPr>
          <w:rFonts w:ascii="Gadugi" w:eastAsia="Times New Roman" w:hAnsi="Gadugi" w:cs="Century Gothic"/>
          <w:color w:val="000000"/>
          <w:sz w:val="24"/>
          <w:szCs w:val="24"/>
          <w:lang w:val="es-419" w:eastAsia="es-ES"/>
        </w:rPr>
        <w:t>realzó la importancia de</w:t>
      </w:r>
      <w:r w:rsidRPr="00756044">
        <w:rPr>
          <w:rFonts w:ascii="Gadugi" w:eastAsia="Times New Roman" w:hAnsi="Gadugi" w:cs="Century Gothic"/>
          <w:color w:val="000000"/>
          <w:sz w:val="24"/>
          <w:szCs w:val="24"/>
          <w:lang w:val="es-419" w:eastAsia="es-ES"/>
        </w:rPr>
        <w:t xml:space="preserve"> la aplicación del principio de </w:t>
      </w:r>
      <w:r w:rsidR="00BF3C77">
        <w:rPr>
          <w:rFonts w:ascii="Gadugi" w:eastAsia="Times New Roman" w:hAnsi="Gadugi" w:cs="Century Gothic"/>
          <w:color w:val="000000"/>
          <w:sz w:val="24"/>
          <w:szCs w:val="24"/>
          <w:lang w:val="es-419" w:eastAsia="es-ES"/>
        </w:rPr>
        <w:t xml:space="preserve">la </w:t>
      </w:r>
      <w:r w:rsidRPr="00756044">
        <w:rPr>
          <w:rFonts w:ascii="Gadugi" w:eastAsia="Times New Roman" w:hAnsi="Gadugi" w:cs="Century Gothic"/>
          <w:color w:val="000000"/>
          <w:sz w:val="24"/>
          <w:szCs w:val="24"/>
          <w:lang w:val="es-419" w:eastAsia="es-ES"/>
        </w:rPr>
        <w:t>condición más beneficiosa</w:t>
      </w:r>
      <w:r w:rsidR="00055409">
        <w:rPr>
          <w:rFonts w:ascii="Gadugi" w:eastAsia="Times New Roman" w:hAnsi="Gadugi" w:cs="Century Gothic"/>
          <w:color w:val="000000"/>
          <w:sz w:val="24"/>
          <w:szCs w:val="24"/>
          <w:lang w:val="es-419" w:eastAsia="es-ES"/>
        </w:rPr>
        <w:t xml:space="preserve"> en materia pensional, máxime cuando el ruego proviene de una persona sujeto de especial protección constitucional.</w:t>
      </w:r>
    </w:p>
    <w:p w:rsidR="00BF3C77" w:rsidRDefault="00BF3C77"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p>
    <w:p w:rsidR="00BF3C77" w:rsidRDefault="00BF3C77"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r>
        <w:rPr>
          <w:rFonts w:ascii="Gadugi" w:eastAsia="Times New Roman" w:hAnsi="Gadugi" w:cs="Century Gothic"/>
          <w:color w:val="000000"/>
          <w:sz w:val="24"/>
          <w:szCs w:val="24"/>
          <w:lang w:val="es-419" w:eastAsia="es-ES"/>
        </w:rPr>
        <w:tab/>
      </w:r>
      <w:r>
        <w:rPr>
          <w:rFonts w:ascii="Gadugi" w:eastAsia="Times New Roman" w:hAnsi="Gadugi" w:cs="Century Gothic"/>
          <w:color w:val="000000"/>
          <w:sz w:val="24"/>
          <w:szCs w:val="24"/>
          <w:lang w:val="es-419" w:eastAsia="es-ES"/>
        </w:rPr>
        <w:tab/>
      </w:r>
      <w:r>
        <w:rPr>
          <w:rFonts w:ascii="Gadugi" w:eastAsia="Times New Roman" w:hAnsi="Gadugi" w:cs="Century Gothic"/>
          <w:color w:val="000000"/>
          <w:sz w:val="24"/>
          <w:szCs w:val="24"/>
          <w:lang w:val="es-419" w:eastAsia="es-ES"/>
        </w:rPr>
        <w:tab/>
      </w:r>
      <w:r>
        <w:rPr>
          <w:rFonts w:ascii="Gadugi" w:eastAsia="Times New Roman" w:hAnsi="Gadugi" w:cs="Century Gothic"/>
          <w:color w:val="000000"/>
          <w:sz w:val="24"/>
          <w:szCs w:val="24"/>
          <w:lang w:val="es-419" w:eastAsia="es-ES"/>
        </w:rPr>
        <w:tab/>
      </w:r>
      <w:r w:rsidR="00A64ADF">
        <w:rPr>
          <w:rFonts w:ascii="Gadugi" w:eastAsia="Times New Roman" w:hAnsi="Gadugi" w:cs="Century Gothic"/>
          <w:color w:val="000000"/>
          <w:sz w:val="24"/>
          <w:szCs w:val="24"/>
          <w:lang w:val="es-419" w:eastAsia="es-ES"/>
        </w:rPr>
        <w:t xml:space="preserve">Y es que, </w:t>
      </w:r>
      <w:r w:rsidR="00055409">
        <w:rPr>
          <w:rFonts w:ascii="Gadugi" w:eastAsia="Times New Roman" w:hAnsi="Gadugi" w:cs="Century Gothic"/>
          <w:color w:val="000000"/>
          <w:sz w:val="24"/>
          <w:szCs w:val="24"/>
          <w:lang w:val="es-419" w:eastAsia="es-ES"/>
        </w:rPr>
        <w:t>está</w:t>
      </w:r>
      <w:r>
        <w:rPr>
          <w:rFonts w:ascii="Gadugi" w:eastAsia="Times New Roman" w:hAnsi="Gadugi" w:cs="Century Gothic"/>
          <w:color w:val="000000"/>
          <w:sz w:val="24"/>
          <w:szCs w:val="24"/>
          <w:lang w:val="es-419" w:eastAsia="es-ES"/>
        </w:rPr>
        <w:t xml:space="preserve"> </w:t>
      </w:r>
      <w:r w:rsidR="00055409">
        <w:rPr>
          <w:rFonts w:ascii="Gadugi" w:eastAsia="Times New Roman" w:hAnsi="Gadugi" w:cs="Century Gothic"/>
          <w:color w:val="000000"/>
          <w:sz w:val="24"/>
          <w:szCs w:val="24"/>
          <w:lang w:val="es-419" w:eastAsia="es-ES"/>
        </w:rPr>
        <w:t xml:space="preserve">decantado </w:t>
      </w:r>
      <w:r>
        <w:rPr>
          <w:rFonts w:ascii="Gadugi" w:eastAsia="Times New Roman" w:hAnsi="Gadugi" w:cs="Century Gothic"/>
          <w:color w:val="000000"/>
          <w:sz w:val="24"/>
          <w:szCs w:val="24"/>
          <w:lang w:val="es-419" w:eastAsia="es-ES"/>
        </w:rPr>
        <w:t xml:space="preserve">y no es objeto de controversia que la accionante es </w:t>
      </w:r>
      <w:r w:rsidR="00A64ADF">
        <w:rPr>
          <w:rFonts w:ascii="Gadugi" w:eastAsia="Times New Roman" w:hAnsi="Gadugi" w:cs="Century Gothic"/>
          <w:color w:val="000000"/>
          <w:sz w:val="24"/>
          <w:szCs w:val="24"/>
          <w:lang w:val="es-419" w:eastAsia="es-ES"/>
        </w:rPr>
        <w:t xml:space="preserve">la </w:t>
      </w:r>
      <w:r>
        <w:rPr>
          <w:rFonts w:ascii="Gadugi" w:eastAsia="Times New Roman" w:hAnsi="Gadugi" w:cs="Century Gothic"/>
          <w:color w:val="000000"/>
          <w:sz w:val="24"/>
          <w:szCs w:val="24"/>
          <w:lang w:val="es-419" w:eastAsia="es-ES"/>
        </w:rPr>
        <w:t>cónyuge supérstite del señor José Miguel Cort</w:t>
      </w:r>
      <w:r w:rsidR="00170829">
        <w:rPr>
          <w:rFonts w:ascii="Gadugi" w:eastAsia="Times New Roman" w:hAnsi="Gadugi" w:cs="Century Gothic"/>
          <w:color w:val="000000"/>
          <w:sz w:val="24"/>
          <w:szCs w:val="24"/>
          <w:lang w:val="es-419" w:eastAsia="es-ES"/>
        </w:rPr>
        <w:t>é</w:t>
      </w:r>
      <w:r>
        <w:rPr>
          <w:rFonts w:ascii="Gadugi" w:eastAsia="Times New Roman" w:hAnsi="Gadugi" w:cs="Century Gothic"/>
          <w:color w:val="000000"/>
          <w:sz w:val="24"/>
          <w:szCs w:val="24"/>
          <w:lang w:val="es-419" w:eastAsia="es-ES"/>
        </w:rPr>
        <w:t>s Londoño</w:t>
      </w:r>
      <w:r w:rsidR="00A64ADF">
        <w:rPr>
          <w:rFonts w:ascii="Gadugi" w:eastAsia="Times New Roman" w:hAnsi="Gadugi" w:cs="Century Gothic"/>
          <w:color w:val="000000"/>
          <w:sz w:val="24"/>
          <w:szCs w:val="24"/>
          <w:lang w:val="es-419" w:eastAsia="es-ES"/>
        </w:rPr>
        <w:t>,</w:t>
      </w:r>
      <w:r>
        <w:rPr>
          <w:rFonts w:ascii="Gadugi" w:eastAsia="Times New Roman" w:hAnsi="Gadugi" w:cs="Century Gothic"/>
          <w:color w:val="000000"/>
          <w:sz w:val="24"/>
          <w:szCs w:val="24"/>
          <w:lang w:val="es-419" w:eastAsia="es-ES"/>
        </w:rPr>
        <w:t xml:space="preserve"> quien en vida realizó cotizaciones al sistema general de pensiones </w:t>
      </w:r>
      <w:r w:rsidRPr="00BF3C77">
        <w:rPr>
          <w:rFonts w:ascii="Gadugi" w:eastAsia="Times New Roman" w:hAnsi="Gadugi" w:cs="Century Gothic"/>
          <w:color w:val="000000"/>
          <w:sz w:val="24"/>
          <w:szCs w:val="24"/>
          <w:lang w:val="es-419" w:eastAsia="es-ES"/>
        </w:rPr>
        <w:t>desde julio de 1968 hasta junio de 1987</w:t>
      </w:r>
      <w:r>
        <w:rPr>
          <w:rFonts w:ascii="Gadugi" w:eastAsia="Times New Roman" w:hAnsi="Gadugi" w:cs="Century Gothic"/>
          <w:color w:val="000000"/>
          <w:sz w:val="24"/>
          <w:szCs w:val="24"/>
          <w:lang w:val="es-419" w:eastAsia="es-ES"/>
        </w:rPr>
        <w:t>, motivo por el cual, siguiendo los lineamientos de la Corte Constitucional, el estudio de su caso se debe realizar a la luz de las normas que estuvieron vigentes durante ese periodo.</w:t>
      </w:r>
      <w:r>
        <w:rPr>
          <w:rFonts w:ascii="Gadugi" w:eastAsia="Times New Roman" w:hAnsi="Gadugi" w:cs="Century Gothic"/>
          <w:color w:val="000000"/>
          <w:sz w:val="24"/>
          <w:szCs w:val="24"/>
          <w:lang w:val="es-419" w:eastAsia="es-ES"/>
        </w:rPr>
        <w:tab/>
      </w:r>
      <w:r>
        <w:rPr>
          <w:rFonts w:ascii="Gadugi" w:eastAsia="Times New Roman" w:hAnsi="Gadugi" w:cs="Century Gothic"/>
          <w:color w:val="000000"/>
          <w:sz w:val="24"/>
          <w:szCs w:val="24"/>
          <w:lang w:val="es-419" w:eastAsia="es-ES"/>
        </w:rPr>
        <w:tab/>
      </w:r>
    </w:p>
    <w:p w:rsidR="00BF3C77" w:rsidRPr="00756044" w:rsidRDefault="00BF3C77"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p>
    <w:p w:rsidR="00BF3C77" w:rsidRDefault="00756044"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r w:rsidRPr="00756044">
        <w:rPr>
          <w:rFonts w:ascii="Gadugi" w:eastAsia="Times New Roman" w:hAnsi="Gadugi" w:cs="Century Gothic"/>
          <w:color w:val="000000"/>
          <w:sz w:val="24"/>
          <w:szCs w:val="24"/>
          <w:lang w:val="es-419" w:eastAsia="es-ES"/>
        </w:rPr>
        <w:tab/>
      </w:r>
      <w:r w:rsidRPr="00756044">
        <w:rPr>
          <w:rFonts w:ascii="Gadugi" w:eastAsia="Times New Roman" w:hAnsi="Gadugi" w:cs="Century Gothic"/>
          <w:color w:val="000000"/>
          <w:sz w:val="24"/>
          <w:szCs w:val="24"/>
          <w:lang w:val="es-419" w:eastAsia="es-ES"/>
        </w:rPr>
        <w:tab/>
      </w:r>
      <w:r w:rsidRPr="00756044">
        <w:rPr>
          <w:rFonts w:ascii="Gadugi" w:eastAsia="Times New Roman" w:hAnsi="Gadugi" w:cs="Century Gothic"/>
          <w:color w:val="000000"/>
          <w:sz w:val="24"/>
          <w:szCs w:val="24"/>
          <w:lang w:val="es-419" w:eastAsia="es-ES"/>
        </w:rPr>
        <w:tab/>
      </w:r>
      <w:r w:rsidRPr="00756044">
        <w:rPr>
          <w:rFonts w:ascii="Gadugi" w:eastAsia="Times New Roman" w:hAnsi="Gadugi" w:cs="Century Gothic"/>
          <w:color w:val="000000"/>
          <w:sz w:val="24"/>
          <w:szCs w:val="24"/>
          <w:lang w:val="es-419" w:eastAsia="es-ES"/>
        </w:rPr>
        <w:tab/>
      </w:r>
      <w:r w:rsidR="00BF3C77">
        <w:rPr>
          <w:rFonts w:ascii="Gadugi" w:eastAsia="Times New Roman" w:hAnsi="Gadugi" w:cs="Century Gothic"/>
          <w:color w:val="000000"/>
          <w:sz w:val="24"/>
          <w:szCs w:val="24"/>
          <w:lang w:val="es-419" w:eastAsia="es-ES"/>
        </w:rPr>
        <w:t xml:space="preserve">Tampoco </w:t>
      </w:r>
      <w:r w:rsidR="00A64ADF">
        <w:rPr>
          <w:rFonts w:ascii="Gadugi" w:eastAsia="Times New Roman" w:hAnsi="Gadugi" w:cs="Century Gothic"/>
          <w:color w:val="000000"/>
          <w:sz w:val="24"/>
          <w:szCs w:val="24"/>
          <w:lang w:val="es-419" w:eastAsia="es-ES"/>
        </w:rPr>
        <w:t>se discute</w:t>
      </w:r>
      <w:r w:rsidR="00BF3C77">
        <w:rPr>
          <w:rFonts w:ascii="Gadugi" w:eastAsia="Times New Roman" w:hAnsi="Gadugi" w:cs="Century Gothic"/>
          <w:color w:val="000000"/>
          <w:sz w:val="24"/>
          <w:szCs w:val="24"/>
          <w:lang w:val="es-419" w:eastAsia="es-ES"/>
        </w:rPr>
        <w:t xml:space="preserve"> la densidad de semanas acumuladas por el causante, </w:t>
      </w:r>
      <w:r w:rsidR="00A64ADF">
        <w:rPr>
          <w:rFonts w:ascii="Gadugi" w:eastAsia="Times New Roman" w:hAnsi="Gadugi" w:cs="Century Gothic"/>
          <w:color w:val="000000"/>
          <w:sz w:val="24"/>
          <w:szCs w:val="24"/>
          <w:lang w:val="es-419" w:eastAsia="es-ES"/>
        </w:rPr>
        <w:t xml:space="preserve">que </w:t>
      </w:r>
      <w:r w:rsidR="00BF3C77">
        <w:rPr>
          <w:rFonts w:ascii="Gadugi" w:eastAsia="Times New Roman" w:hAnsi="Gadugi" w:cs="Century Gothic"/>
          <w:color w:val="000000"/>
          <w:sz w:val="24"/>
          <w:szCs w:val="24"/>
          <w:lang w:val="es-419" w:eastAsia="es-ES"/>
        </w:rPr>
        <w:t>durante el intervalo</w:t>
      </w:r>
      <w:r w:rsidR="00055409">
        <w:rPr>
          <w:rFonts w:ascii="Gadugi" w:eastAsia="Times New Roman" w:hAnsi="Gadugi" w:cs="Century Gothic"/>
          <w:color w:val="000000"/>
          <w:sz w:val="24"/>
          <w:szCs w:val="24"/>
          <w:lang w:val="es-419" w:eastAsia="es-ES"/>
        </w:rPr>
        <w:t xml:space="preserve"> mencionado asciende</w:t>
      </w:r>
      <w:r w:rsidR="00BF3C77">
        <w:rPr>
          <w:rFonts w:ascii="Gadugi" w:eastAsia="Times New Roman" w:hAnsi="Gadugi" w:cs="Century Gothic"/>
          <w:color w:val="000000"/>
          <w:sz w:val="24"/>
          <w:szCs w:val="24"/>
          <w:lang w:val="es-419" w:eastAsia="es-ES"/>
        </w:rPr>
        <w:t xml:space="preserve"> a 692, lo que implica que</w:t>
      </w:r>
      <w:r w:rsidR="00A64ADF">
        <w:rPr>
          <w:rFonts w:ascii="Gadugi" w:eastAsia="Times New Roman" w:hAnsi="Gadugi" w:cs="Century Gothic"/>
          <w:color w:val="000000"/>
          <w:sz w:val="24"/>
          <w:szCs w:val="24"/>
          <w:lang w:val="es-419" w:eastAsia="es-ES"/>
        </w:rPr>
        <w:t>,</w:t>
      </w:r>
      <w:r w:rsidR="00BF3C77">
        <w:rPr>
          <w:rFonts w:ascii="Gadugi" w:eastAsia="Times New Roman" w:hAnsi="Gadugi" w:cs="Century Gothic"/>
          <w:color w:val="000000"/>
          <w:sz w:val="24"/>
          <w:szCs w:val="24"/>
          <w:lang w:val="es-419" w:eastAsia="es-ES"/>
        </w:rPr>
        <w:t xml:space="preserve"> a la luz del acuerdo 049 de 1990</w:t>
      </w:r>
      <w:r w:rsidR="00A64ADF">
        <w:rPr>
          <w:rFonts w:ascii="Gadugi" w:eastAsia="Times New Roman" w:hAnsi="Gadugi" w:cs="Century Gothic"/>
          <w:color w:val="000000"/>
          <w:sz w:val="24"/>
          <w:szCs w:val="24"/>
          <w:lang w:val="es-419" w:eastAsia="es-ES"/>
        </w:rPr>
        <w:t>,</w:t>
      </w:r>
      <w:r w:rsidR="00714B45">
        <w:rPr>
          <w:rFonts w:ascii="Gadugi" w:eastAsia="Times New Roman" w:hAnsi="Gadugi" w:cs="Century Gothic"/>
          <w:color w:val="000000"/>
          <w:sz w:val="24"/>
          <w:szCs w:val="24"/>
          <w:lang w:val="es-419" w:eastAsia="es-ES"/>
        </w:rPr>
        <w:t xml:space="preserve"> </w:t>
      </w:r>
      <w:r w:rsidR="00A64ADF">
        <w:rPr>
          <w:rFonts w:ascii="Gadugi" w:eastAsia="Times New Roman" w:hAnsi="Gadugi" w:cs="Century Gothic"/>
          <w:color w:val="000000"/>
          <w:sz w:val="24"/>
          <w:szCs w:val="24"/>
          <w:lang w:val="es-419" w:eastAsia="es-ES"/>
        </w:rPr>
        <w:t xml:space="preserve">el caso del </w:t>
      </w:r>
      <w:r w:rsidR="00BF3C77">
        <w:rPr>
          <w:rFonts w:ascii="Gadugi" w:eastAsia="Times New Roman" w:hAnsi="Gadugi" w:cs="Century Gothic"/>
          <w:color w:val="000000"/>
          <w:sz w:val="24"/>
          <w:szCs w:val="24"/>
          <w:lang w:val="es-419" w:eastAsia="es-ES"/>
        </w:rPr>
        <w:t>señor Cort</w:t>
      </w:r>
      <w:r w:rsidR="00170829">
        <w:rPr>
          <w:rFonts w:ascii="Gadugi" w:eastAsia="Times New Roman" w:hAnsi="Gadugi" w:cs="Century Gothic"/>
          <w:color w:val="000000"/>
          <w:sz w:val="24"/>
          <w:szCs w:val="24"/>
          <w:lang w:val="es-419" w:eastAsia="es-ES"/>
        </w:rPr>
        <w:t>é</w:t>
      </w:r>
      <w:r w:rsidR="00BF3C77">
        <w:rPr>
          <w:rFonts w:ascii="Gadugi" w:eastAsia="Times New Roman" w:hAnsi="Gadugi" w:cs="Century Gothic"/>
          <w:color w:val="000000"/>
          <w:sz w:val="24"/>
          <w:szCs w:val="24"/>
          <w:lang w:val="es-419" w:eastAsia="es-ES"/>
        </w:rPr>
        <w:t xml:space="preserve">s Londoño, contrario a lo dicho por la accionada, </w:t>
      </w:r>
      <w:r w:rsidR="00A64ADF">
        <w:rPr>
          <w:rFonts w:ascii="Gadugi" w:eastAsia="Times New Roman" w:hAnsi="Gadugi" w:cs="Century Gothic"/>
          <w:color w:val="000000"/>
          <w:sz w:val="24"/>
          <w:szCs w:val="24"/>
          <w:lang w:val="es-419" w:eastAsia="es-ES"/>
        </w:rPr>
        <w:t xml:space="preserve">se daban </w:t>
      </w:r>
      <w:r w:rsidR="00BF3C77">
        <w:rPr>
          <w:rFonts w:ascii="Gadugi" w:eastAsia="Times New Roman" w:hAnsi="Gadugi" w:cs="Century Gothic"/>
          <w:color w:val="000000"/>
          <w:sz w:val="24"/>
          <w:szCs w:val="24"/>
          <w:lang w:val="es-419" w:eastAsia="es-ES"/>
        </w:rPr>
        <w:t xml:space="preserve">los requisitos normativos para acceder a </w:t>
      </w:r>
      <w:r w:rsidR="00A64ADF">
        <w:rPr>
          <w:rFonts w:ascii="Gadugi" w:eastAsia="Times New Roman" w:hAnsi="Gadugi" w:cs="Century Gothic"/>
          <w:color w:val="000000"/>
          <w:sz w:val="24"/>
          <w:szCs w:val="24"/>
          <w:lang w:val="es-419" w:eastAsia="es-ES"/>
        </w:rPr>
        <w:t xml:space="preserve">la pensión de sobrevivencia, </w:t>
      </w:r>
      <w:r w:rsidR="00BF3C77">
        <w:rPr>
          <w:rFonts w:ascii="Gadugi" w:eastAsia="Times New Roman" w:hAnsi="Gadugi" w:cs="Century Gothic"/>
          <w:color w:val="000000"/>
          <w:sz w:val="24"/>
          <w:szCs w:val="24"/>
          <w:lang w:val="es-419" w:eastAsia="es-ES"/>
        </w:rPr>
        <w:t>si se tiene en cuenta que durante el tiempo que cotizó al sistema</w:t>
      </w:r>
      <w:r w:rsidR="00055409">
        <w:rPr>
          <w:rFonts w:ascii="Gadugi" w:eastAsia="Times New Roman" w:hAnsi="Gadugi" w:cs="Century Gothic"/>
          <w:color w:val="000000"/>
          <w:sz w:val="24"/>
          <w:szCs w:val="24"/>
          <w:lang w:val="es-419" w:eastAsia="es-ES"/>
        </w:rPr>
        <w:t>,</w:t>
      </w:r>
      <w:r w:rsidR="00BF3C77">
        <w:rPr>
          <w:rFonts w:ascii="Gadugi" w:eastAsia="Times New Roman" w:hAnsi="Gadugi" w:cs="Century Gothic"/>
          <w:color w:val="000000"/>
          <w:sz w:val="24"/>
          <w:szCs w:val="24"/>
          <w:lang w:val="es-419" w:eastAsia="es-ES"/>
        </w:rPr>
        <w:t xml:space="preserve"> generó una legítima expectativa conforme </w:t>
      </w:r>
      <w:r w:rsidR="00A64ADF">
        <w:rPr>
          <w:rFonts w:ascii="Gadugi" w:eastAsia="Times New Roman" w:hAnsi="Gadugi" w:cs="Century Gothic"/>
          <w:color w:val="000000"/>
          <w:sz w:val="24"/>
          <w:szCs w:val="24"/>
          <w:lang w:val="es-419" w:eastAsia="es-ES"/>
        </w:rPr>
        <w:t xml:space="preserve">a </w:t>
      </w:r>
      <w:r w:rsidR="00BF3C77">
        <w:rPr>
          <w:rFonts w:ascii="Gadugi" w:eastAsia="Times New Roman" w:hAnsi="Gadugi" w:cs="Century Gothic"/>
          <w:color w:val="000000"/>
          <w:sz w:val="24"/>
          <w:szCs w:val="24"/>
          <w:lang w:val="es-419" w:eastAsia="es-ES"/>
        </w:rPr>
        <w:t>las normas que en aquel momento regían el sistema</w:t>
      </w:r>
      <w:r w:rsidR="00DE2030">
        <w:rPr>
          <w:rFonts w:ascii="Gadugi" w:eastAsia="Times New Roman" w:hAnsi="Gadugi" w:cs="Century Gothic"/>
          <w:color w:val="000000"/>
          <w:sz w:val="24"/>
          <w:szCs w:val="24"/>
          <w:lang w:val="es-419" w:eastAsia="es-ES"/>
        </w:rPr>
        <w:t>.</w:t>
      </w:r>
      <w:r w:rsidR="00BF3C77">
        <w:rPr>
          <w:rFonts w:ascii="Gadugi" w:eastAsia="Times New Roman" w:hAnsi="Gadugi" w:cs="Century Gothic"/>
          <w:color w:val="000000"/>
          <w:sz w:val="24"/>
          <w:szCs w:val="24"/>
          <w:lang w:val="es-419" w:eastAsia="es-ES"/>
        </w:rPr>
        <w:t xml:space="preserve"> </w:t>
      </w:r>
    </w:p>
    <w:p w:rsidR="00BF3C77" w:rsidRDefault="00BF3C77"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p>
    <w:p w:rsidR="00756044" w:rsidRPr="00756044" w:rsidRDefault="00BF3C77"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r>
        <w:rPr>
          <w:rFonts w:ascii="Gadugi" w:eastAsia="Times New Roman" w:hAnsi="Gadugi" w:cs="Century Gothic"/>
          <w:color w:val="000000"/>
          <w:sz w:val="24"/>
          <w:szCs w:val="24"/>
          <w:lang w:val="es-419" w:eastAsia="es-ES"/>
        </w:rPr>
        <w:lastRenderedPageBreak/>
        <w:tab/>
      </w:r>
      <w:r>
        <w:rPr>
          <w:rFonts w:ascii="Gadugi" w:eastAsia="Times New Roman" w:hAnsi="Gadugi" w:cs="Century Gothic"/>
          <w:color w:val="000000"/>
          <w:sz w:val="24"/>
          <w:szCs w:val="24"/>
          <w:lang w:val="es-419" w:eastAsia="es-ES"/>
        </w:rPr>
        <w:tab/>
      </w:r>
      <w:r>
        <w:rPr>
          <w:rFonts w:ascii="Gadugi" w:eastAsia="Times New Roman" w:hAnsi="Gadugi" w:cs="Century Gothic"/>
          <w:color w:val="000000"/>
          <w:sz w:val="24"/>
          <w:szCs w:val="24"/>
          <w:lang w:val="es-419" w:eastAsia="es-ES"/>
        </w:rPr>
        <w:tab/>
      </w:r>
      <w:r>
        <w:rPr>
          <w:rFonts w:ascii="Gadugi" w:eastAsia="Times New Roman" w:hAnsi="Gadugi" w:cs="Century Gothic"/>
          <w:color w:val="000000"/>
          <w:sz w:val="24"/>
          <w:szCs w:val="24"/>
          <w:lang w:val="es-419" w:eastAsia="es-ES"/>
        </w:rPr>
        <w:tab/>
        <w:t>Aún en gracia de discusión y</w:t>
      </w:r>
      <w:r w:rsidR="00756044" w:rsidRPr="00756044">
        <w:rPr>
          <w:rFonts w:ascii="Gadugi" w:eastAsia="Times New Roman" w:hAnsi="Gadugi" w:cs="Century Gothic"/>
          <w:color w:val="000000"/>
          <w:sz w:val="24"/>
          <w:szCs w:val="24"/>
          <w:lang w:val="es-419" w:eastAsia="es-ES"/>
        </w:rPr>
        <w:t xml:space="preserve"> si al </w:t>
      </w:r>
      <w:r w:rsidR="00003BCD">
        <w:rPr>
          <w:rFonts w:ascii="Gadugi" w:eastAsia="Times New Roman" w:hAnsi="Gadugi" w:cs="Century Gothic"/>
          <w:color w:val="000000"/>
          <w:sz w:val="24"/>
          <w:szCs w:val="24"/>
          <w:lang w:val="es-419" w:eastAsia="es-ES"/>
        </w:rPr>
        <w:t>a</w:t>
      </w:r>
      <w:r w:rsidR="00756044" w:rsidRPr="00756044">
        <w:rPr>
          <w:rFonts w:ascii="Gadugi" w:eastAsia="Times New Roman" w:hAnsi="Gadugi" w:cs="Century Gothic"/>
          <w:color w:val="000000"/>
          <w:sz w:val="24"/>
          <w:szCs w:val="24"/>
          <w:lang w:val="es-419" w:eastAsia="es-ES"/>
        </w:rPr>
        <w:t>cuerdo número 224 de 1966</w:t>
      </w:r>
      <w:r w:rsidR="00003BCD">
        <w:rPr>
          <w:rFonts w:ascii="Gadugi" w:eastAsia="Times New Roman" w:hAnsi="Gadugi" w:cs="Century Gothic"/>
          <w:color w:val="000000"/>
          <w:sz w:val="24"/>
          <w:szCs w:val="24"/>
          <w:lang w:val="es-419" w:eastAsia="es-ES"/>
        </w:rPr>
        <w:t xml:space="preserve"> </w:t>
      </w:r>
      <w:r w:rsidR="00756044" w:rsidRPr="00756044">
        <w:rPr>
          <w:rFonts w:ascii="Gadugi" w:eastAsia="Times New Roman" w:hAnsi="Gadugi" w:cs="Century Gothic"/>
          <w:color w:val="000000"/>
          <w:sz w:val="24"/>
          <w:szCs w:val="24"/>
          <w:lang w:val="es-419" w:eastAsia="es-ES"/>
        </w:rPr>
        <w:t>nos atenemos</w:t>
      </w:r>
      <w:r w:rsidR="00003BCD">
        <w:rPr>
          <w:rFonts w:ascii="Gadugi" w:eastAsia="Times New Roman" w:hAnsi="Gadugi" w:cs="Century Gothic"/>
          <w:color w:val="000000"/>
          <w:sz w:val="24"/>
          <w:szCs w:val="24"/>
          <w:lang w:val="es-419" w:eastAsia="es-ES"/>
        </w:rPr>
        <w:t>, habida cuenta de que fue el estatuto pensional vigente desde 1966 hasta que fue derogado por acuerdo 049 de 1990,</w:t>
      </w:r>
      <w:r w:rsidR="00756044" w:rsidRPr="00756044">
        <w:rPr>
          <w:rFonts w:ascii="Gadugi" w:eastAsia="Times New Roman" w:hAnsi="Gadugi" w:cs="Century Gothic"/>
          <w:color w:val="000000"/>
          <w:sz w:val="24"/>
          <w:szCs w:val="24"/>
          <w:lang w:val="es-419" w:eastAsia="es-ES"/>
        </w:rPr>
        <w:t xml:space="preserve"> la situación es </w:t>
      </w:r>
      <w:r w:rsidRPr="00756044">
        <w:rPr>
          <w:rFonts w:ascii="Gadugi" w:eastAsia="Times New Roman" w:hAnsi="Gadugi" w:cs="Century Gothic"/>
          <w:color w:val="000000"/>
          <w:sz w:val="24"/>
          <w:szCs w:val="24"/>
          <w:lang w:val="es-419" w:eastAsia="es-ES"/>
        </w:rPr>
        <w:t>similar</w:t>
      </w:r>
      <w:r>
        <w:rPr>
          <w:rFonts w:ascii="Gadugi" w:eastAsia="Times New Roman" w:hAnsi="Gadugi" w:cs="Century Gothic"/>
          <w:color w:val="000000"/>
          <w:sz w:val="24"/>
          <w:szCs w:val="24"/>
          <w:lang w:val="es-419" w:eastAsia="es-ES"/>
        </w:rPr>
        <w:t>,</w:t>
      </w:r>
      <w:r w:rsidR="00756044" w:rsidRPr="00756044">
        <w:rPr>
          <w:rFonts w:ascii="Gadugi" w:eastAsia="Times New Roman" w:hAnsi="Gadugi" w:cs="Century Gothic"/>
          <w:color w:val="000000"/>
          <w:sz w:val="24"/>
          <w:szCs w:val="24"/>
          <w:lang w:val="es-419" w:eastAsia="es-ES"/>
        </w:rPr>
        <w:t xml:space="preserve"> pues dicha </w:t>
      </w:r>
      <w:r w:rsidR="00003BCD">
        <w:rPr>
          <w:rFonts w:ascii="Gadugi" w:eastAsia="Times New Roman" w:hAnsi="Gadugi" w:cs="Century Gothic"/>
          <w:color w:val="000000"/>
          <w:sz w:val="24"/>
          <w:szCs w:val="24"/>
          <w:lang w:val="es-419" w:eastAsia="es-ES"/>
        </w:rPr>
        <w:t>normativa</w:t>
      </w:r>
      <w:r w:rsidR="00756044" w:rsidRPr="00756044">
        <w:rPr>
          <w:rFonts w:ascii="Gadugi" w:eastAsia="Times New Roman" w:hAnsi="Gadugi" w:cs="Century Gothic"/>
          <w:color w:val="000000"/>
          <w:sz w:val="24"/>
          <w:szCs w:val="24"/>
          <w:lang w:val="es-419" w:eastAsia="es-ES"/>
        </w:rPr>
        <w:t xml:space="preserve"> requería </w:t>
      </w:r>
      <w:r w:rsidR="00756044" w:rsidRPr="00756044">
        <w:rPr>
          <w:rFonts w:ascii="Gadugi" w:eastAsia="Times New Roman" w:hAnsi="Gadugi" w:cs="Century Gothic"/>
          <w:i/>
          <w:color w:val="000000"/>
          <w:sz w:val="24"/>
          <w:szCs w:val="24"/>
          <w:lang w:val="es-419" w:eastAsia="es-ES"/>
        </w:rPr>
        <w:t xml:space="preserve">“b) Tener acreditadas 150 semanas de cotización para los riesgos de invalidez, vejez y muerte dentro de los seis (6) años anteriores a la invalidez o </w:t>
      </w:r>
      <w:r w:rsidR="00756044" w:rsidRPr="00756044">
        <w:rPr>
          <w:rFonts w:ascii="Gadugi" w:eastAsia="Times New Roman" w:hAnsi="Gadugi" w:cs="Century Gothic"/>
          <w:i/>
          <w:color w:val="000000"/>
          <w:sz w:val="24"/>
          <w:szCs w:val="24"/>
          <w:u w:val="single"/>
          <w:lang w:val="es-419" w:eastAsia="es-ES"/>
        </w:rPr>
        <w:t>300 semanas de cotización en cualquier época</w:t>
      </w:r>
      <w:r w:rsidR="00756044" w:rsidRPr="00756044">
        <w:rPr>
          <w:rFonts w:ascii="Gadugi" w:eastAsia="Times New Roman" w:hAnsi="Gadugi" w:cs="Century Gothic"/>
          <w:i/>
          <w:color w:val="000000"/>
          <w:sz w:val="24"/>
          <w:szCs w:val="24"/>
          <w:lang w:val="es-419" w:eastAsia="es-ES"/>
        </w:rPr>
        <w:t xml:space="preserve">.” </w:t>
      </w:r>
      <w:r w:rsidR="00003BCD" w:rsidRPr="00003BCD">
        <w:rPr>
          <w:rFonts w:ascii="Gadugi" w:eastAsia="Times New Roman" w:hAnsi="Gadugi" w:cs="Century Gothic"/>
          <w:color w:val="000000"/>
          <w:sz w:val="24"/>
          <w:szCs w:val="24"/>
          <w:lang w:val="es-419" w:eastAsia="es-ES"/>
        </w:rPr>
        <w:t>(</w:t>
      </w:r>
      <w:r w:rsidR="00003BCD" w:rsidRPr="00756044">
        <w:rPr>
          <w:rFonts w:ascii="Gadugi" w:eastAsia="Times New Roman" w:hAnsi="Gadugi" w:cs="Century Gothic"/>
          <w:color w:val="000000"/>
          <w:sz w:val="24"/>
          <w:szCs w:val="24"/>
          <w:lang w:val="es-419" w:eastAsia="es-ES"/>
        </w:rPr>
        <w:t>Resalta</w:t>
      </w:r>
      <w:r w:rsidR="00756044" w:rsidRPr="00756044">
        <w:rPr>
          <w:rFonts w:ascii="Gadugi" w:eastAsia="Times New Roman" w:hAnsi="Gadugi" w:cs="Century Gothic"/>
          <w:color w:val="000000"/>
          <w:sz w:val="24"/>
          <w:szCs w:val="24"/>
          <w:lang w:val="es-419" w:eastAsia="es-ES"/>
        </w:rPr>
        <w:t xml:space="preserve"> la sala</w:t>
      </w:r>
      <w:r w:rsidR="00003BCD">
        <w:rPr>
          <w:rFonts w:ascii="Gadugi" w:eastAsia="Times New Roman" w:hAnsi="Gadugi" w:cs="Century Gothic"/>
          <w:color w:val="000000"/>
          <w:sz w:val="24"/>
          <w:szCs w:val="24"/>
          <w:lang w:val="es-419" w:eastAsia="es-ES"/>
        </w:rPr>
        <w:t>)</w:t>
      </w:r>
      <w:r w:rsidR="00756044" w:rsidRPr="00756044">
        <w:rPr>
          <w:rFonts w:ascii="Gadugi" w:eastAsia="Times New Roman" w:hAnsi="Gadugi" w:cs="Century Gothic"/>
          <w:color w:val="000000"/>
          <w:sz w:val="24"/>
          <w:szCs w:val="24"/>
          <w:lang w:val="es-419" w:eastAsia="es-ES"/>
        </w:rPr>
        <w:t>.</w:t>
      </w:r>
    </w:p>
    <w:p w:rsidR="00756044" w:rsidRPr="00756044" w:rsidRDefault="00756044" w:rsidP="00756044">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419" w:eastAsia="es-ES"/>
        </w:rPr>
      </w:pPr>
    </w:p>
    <w:p w:rsidR="00784E3A" w:rsidRDefault="00756044"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r w:rsidRPr="00756044">
        <w:rPr>
          <w:rFonts w:ascii="Gadugi" w:eastAsia="Times New Roman" w:hAnsi="Gadugi" w:cs="Century Gothic"/>
          <w:color w:val="000000"/>
          <w:sz w:val="24"/>
          <w:szCs w:val="24"/>
          <w:lang w:val="es-419" w:eastAsia="es-ES"/>
        </w:rPr>
        <w:tab/>
      </w:r>
      <w:r w:rsidRPr="00756044">
        <w:rPr>
          <w:rFonts w:ascii="Gadugi" w:eastAsia="Times New Roman" w:hAnsi="Gadugi" w:cs="Century Gothic"/>
          <w:color w:val="000000"/>
          <w:sz w:val="24"/>
          <w:szCs w:val="24"/>
          <w:lang w:val="es-419" w:eastAsia="es-ES"/>
        </w:rPr>
        <w:tab/>
      </w:r>
      <w:r w:rsidRPr="00756044">
        <w:rPr>
          <w:rFonts w:ascii="Gadugi" w:eastAsia="Times New Roman" w:hAnsi="Gadugi" w:cs="Century Gothic"/>
          <w:color w:val="000000"/>
          <w:sz w:val="24"/>
          <w:szCs w:val="24"/>
          <w:lang w:val="es-419" w:eastAsia="es-ES"/>
        </w:rPr>
        <w:tab/>
      </w:r>
      <w:r w:rsidRPr="00756044">
        <w:rPr>
          <w:rFonts w:ascii="Gadugi" w:eastAsia="Times New Roman" w:hAnsi="Gadugi" w:cs="Century Gothic"/>
          <w:color w:val="000000"/>
          <w:sz w:val="24"/>
          <w:szCs w:val="24"/>
          <w:lang w:val="es-419" w:eastAsia="es-ES"/>
        </w:rPr>
        <w:tab/>
      </w:r>
      <w:r w:rsidR="00055409">
        <w:rPr>
          <w:rFonts w:ascii="Gadugi" w:eastAsia="Times New Roman" w:hAnsi="Gadugi" w:cs="Century Gothic"/>
          <w:color w:val="000000"/>
          <w:sz w:val="24"/>
          <w:szCs w:val="24"/>
          <w:lang w:val="es-419" w:eastAsia="es-ES"/>
        </w:rPr>
        <w:t>Superado es</w:t>
      </w:r>
      <w:r w:rsidR="00E87CCB">
        <w:rPr>
          <w:rFonts w:ascii="Gadugi" w:eastAsia="Times New Roman" w:hAnsi="Gadugi" w:cs="Century Gothic"/>
          <w:color w:val="000000"/>
          <w:sz w:val="24"/>
          <w:szCs w:val="24"/>
          <w:lang w:val="es-419" w:eastAsia="es-ES"/>
        </w:rPr>
        <w:t>to</w:t>
      </w:r>
      <w:r w:rsidR="00055409">
        <w:rPr>
          <w:rFonts w:ascii="Gadugi" w:eastAsia="Times New Roman" w:hAnsi="Gadugi" w:cs="Century Gothic"/>
          <w:color w:val="000000"/>
          <w:sz w:val="24"/>
          <w:szCs w:val="24"/>
          <w:lang w:val="es-419" w:eastAsia="es-ES"/>
        </w:rPr>
        <w:t xml:space="preserve"> y en </w:t>
      </w:r>
      <w:r w:rsidRPr="00756044">
        <w:rPr>
          <w:rFonts w:ascii="Gadugi" w:eastAsia="Times New Roman" w:hAnsi="Gadugi" w:cs="Times New Roman"/>
          <w:color w:val="000000"/>
          <w:sz w:val="24"/>
          <w:szCs w:val="24"/>
          <w:lang w:val="es-419" w:eastAsia="es-ES"/>
        </w:rPr>
        <w:t xml:space="preserve">lo que toca con el reproche de la accionada, </w:t>
      </w:r>
      <w:r w:rsidR="00055409">
        <w:rPr>
          <w:rFonts w:ascii="Gadugi" w:eastAsia="Times New Roman" w:hAnsi="Gadugi" w:cs="Times New Roman"/>
          <w:color w:val="000000"/>
          <w:sz w:val="24"/>
          <w:szCs w:val="24"/>
          <w:lang w:val="es-419" w:eastAsia="es-ES"/>
        </w:rPr>
        <w:t>para</w:t>
      </w:r>
      <w:r w:rsidRPr="00756044">
        <w:rPr>
          <w:rFonts w:ascii="Gadugi" w:eastAsia="Times New Roman" w:hAnsi="Gadugi" w:cs="Times New Roman"/>
          <w:color w:val="000000"/>
          <w:sz w:val="24"/>
          <w:szCs w:val="24"/>
          <w:lang w:val="es-419" w:eastAsia="es-ES"/>
        </w:rPr>
        <w:t xml:space="preserve"> dispensar la prestación</w:t>
      </w:r>
      <w:r w:rsidR="00055409">
        <w:rPr>
          <w:rFonts w:ascii="Gadugi" w:eastAsia="Times New Roman" w:hAnsi="Gadugi" w:cs="Times New Roman"/>
          <w:color w:val="000000"/>
          <w:sz w:val="24"/>
          <w:szCs w:val="24"/>
          <w:lang w:val="es-419" w:eastAsia="es-ES"/>
        </w:rPr>
        <w:t xml:space="preserve"> solicitada</w:t>
      </w:r>
      <w:r w:rsidR="00DE2030">
        <w:rPr>
          <w:rFonts w:ascii="Gadugi" w:eastAsia="Times New Roman" w:hAnsi="Gadugi" w:cs="Times New Roman"/>
          <w:color w:val="000000"/>
          <w:sz w:val="24"/>
          <w:szCs w:val="24"/>
          <w:lang w:val="es-419" w:eastAsia="es-ES"/>
        </w:rPr>
        <w:t>,</w:t>
      </w:r>
      <w:r w:rsidR="00003BCD">
        <w:rPr>
          <w:rFonts w:ascii="Gadugi" w:eastAsia="Times New Roman" w:hAnsi="Gadugi" w:cs="Times New Roman"/>
          <w:color w:val="000000"/>
          <w:sz w:val="24"/>
          <w:szCs w:val="24"/>
          <w:lang w:val="es-419" w:eastAsia="es-ES"/>
        </w:rPr>
        <w:t xml:space="preserve"> por</w:t>
      </w:r>
      <w:r w:rsidR="00E87CCB">
        <w:rPr>
          <w:rFonts w:ascii="Gadugi" w:eastAsia="Times New Roman" w:hAnsi="Gadugi" w:cs="Times New Roman"/>
          <w:color w:val="000000"/>
          <w:sz w:val="24"/>
          <w:szCs w:val="24"/>
          <w:lang w:val="es-419" w:eastAsia="es-ES"/>
        </w:rPr>
        <w:t xml:space="preserve"> el pago previo de </w:t>
      </w:r>
      <w:r w:rsidRPr="00756044">
        <w:rPr>
          <w:rFonts w:ascii="Gadugi" w:eastAsia="Times New Roman" w:hAnsi="Gadugi" w:cs="Times New Roman"/>
          <w:color w:val="000000"/>
          <w:sz w:val="24"/>
          <w:szCs w:val="24"/>
          <w:lang w:val="es-419" w:eastAsia="es-ES"/>
        </w:rPr>
        <w:t>una indemnización sustitutiva</w:t>
      </w:r>
      <w:r w:rsidR="00055409">
        <w:rPr>
          <w:rFonts w:ascii="Gadugi" w:eastAsia="Times New Roman" w:hAnsi="Gadugi" w:cs="Times New Roman"/>
          <w:color w:val="000000"/>
          <w:sz w:val="24"/>
          <w:szCs w:val="24"/>
          <w:lang w:val="es-419" w:eastAsia="es-ES"/>
        </w:rPr>
        <w:t xml:space="preserve"> al causante</w:t>
      </w:r>
      <w:r w:rsidR="00E87CCB">
        <w:rPr>
          <w:rFonts w:ascii="Gadugi" w:eastAsia="Times New Roman" w:hAnsi="Gadugi" w:cs="Times New Roman"/>
          <w:color w:val="000000"/>
          <w:sz w:val="24"/>
          <w:szCs w:val="24"/>
          <w:lang w:val="es-419" w:eastAsia="es-ES"/>
        </w:rPr>
        <w:t xml:space="preserve">, en la reciente </w:t>
      </w:r>
      <w:r w:rsidR="00784E3A" w:rsidRPr="00784E3A">
        <w:rPr>
          <w:rFonts w:ascii="Gadugi" w:eastAsia="Times New Roman" w:hAnsi="Gadugi" w:cs="Times New Roman"/>
          <w:color w:val="000000"/>
          <w:sz w:val="24"/>
          <w:szCs w:val="24"/>
          <w:lang w:val="es-419" w:eastAsia="es-ES"/>
        </w:rPr>
        <w:t>Sentencia T-703</w:t>
      </w:r>
      <w:r w:rsidR="00E87CCB">
        <w:rPr>
          <w:rFonts w:ascii="Gadugi" w:eastAsia="Times New Roman" w:hAnsi="Gadugi" w:cs="Times New Roman"/>
          <w:color w:val="000000"/>
          <w:sz w:val="24"/>
          <w:szCs w:val="24"/>
          <w:lang w:val="es-419" w:eastAsia="es-ES"/>
        </w:rPr>
        <w:t>-17 se explicó:</w:t>
      </w:r>
    </w:p>
    <w:p w:rsidR="00E87CCB" w:rsidRDefault="00E87CCB" w:rsidP="00DE2030">
      <w:pPr>
        <w:pStyle w:val="Prrafodelista"/>
        <w:ind w:left="851" w:right="902" w:firstLine="1984"/>
        <w:jc w:val="both"/>
        <w:rPr>
          <w:rFonts w:ascii="Arial Narrow" w:hAnsi="Arial Narrow"/>
          <w:sz w:val="24"/>
          <w:szCs w:val="24"/>
        </w:rPr>
      </w:pPr>
    </w:p>
    <w:p w:rsidR="00DE2030" w:rsidRPr="00DE2030" w:rsidRDefault="00DE2030" w:rsidP="00DE2030">
      <w:pPr>
        <w:pStyle w:val="Prrafodelista"/>
        <w:ind w:left="851" w:right="902" w:firstLine="1984"/>
        <w:jc w:val="both"/>
        <w:rPr>
          <w:rFonts w:ascii="Arial Narrow" w:hAnsi="Arial Narrow"/>
          <w:sz w:val="24"/>
          <w:szCs w:val="24"/>
        </w:rPr>
      </w:pPr>
      <w:r w:rsidRPr="00DE2030">
        <w:rPr>
          <w:rFonts w:ascii="Arial Narrow" w:hAnsi="Arial Narrow"/>
          <w:sz w:val="24"/>
          <w:szCs w:val="24"/>
        </w:rPr>
        <w:t xml:space="preserve">Por su parte, en las Sentencias </w:t>
      </w:r>
      <w:r w:rsidRPr="00DE2030">
        <w:rPr>
          <w:rFonts w:ascii="Arial Narrow" w:hAnsi="Arial Narrow"/>
          <w:bCs/>
          <w:sz w:val="24"/>
          <w:szCs w:val="24"/>
        </w:rPr>
        <w:t>T-606 de 2014</w:t>
      </w:r>
      <w:r w:rsidRPr="00DE2030">
        <w:rPr>
          <w:rFonts w:ascii="Arial Narrow" w:hAnsi="Arial Narrow"/>
          <w:bCs/>
          <w:sz w:val="24"/>
          <w:szCs w:val="24"/>
          <w:vertAlign w:val="superscript"/>
        </w:rPr>
        <w:footnoteReference w:id="4"/>
      </w:r>
      <w:r w:rsidRPr="00DE2030">
        <w:rPr>
          <w:rFonts w:ascii="Arial Narrow" w:hAnsi="Arial Narrow"/>
          <w:bCs/>
          <w:sz w:val="24"/>
          <w:szCs w:val="24"/>
        </w:rPr>
        <w:t xml:space="preserve"> y</w:t>
      </w:r>
      <w:r w:rsidRPr="00DE2030">
        <w:rPr>
          <w:rFonts w:ascii="Arial Narrow" w:hAnsi="Arial Narrow"/>
          <w:sz w:val="24"/>
          <w:szCs w:val="24"/>
        </w:rPr>
        <w:t xml:space="preserve"> T-002 A de 2017</w:t>
      </w:r>
      <w:r w:rsidRPr="00DE2030">
        <w:rPr>
          <w:rFonts w:ascii="Arial Narrow" w:hAnsi="Arial Narrow"/>
          <w:sz w:val="24"/>
          <w:szCs w:val="24"/>
          <w:vertAlign w:val="superscript"/>
        </w:rPr>
        <w:footnoteReference w:id="5"/>
      </w:r>
      <w:r w:rsidRPr="00DE2030">
        <w:rPr>
          <w:rFonts w:ascii="Arial Narrow" w:hAnsi="Arial Narrow"/>
          <w:sz w:val="24"/>
          <w:szCs w:val="24"/>
        </w:rPr>
        <w:t>, las Salas de revisión fijaron la subregla jurisprudencial consistente en que el reconocimiento de una indemnización sustitutiva de vejez o invalidez no</w:t>
      </w:r>
      <w:r w:rsidR="00E87CCB">
        <w:rPr>
          <w:rFonts w:ascii="Arial Narrow" w:hAnsi="Arial Narrow"/>
          <w:sz w:val="24"/>
          <w:szCs w:val="24"/>
          <w:lang w:val="es-419"/>
        </w:rPr>
        <w:t xml:space="preserve"> </w:t>
      </w:r>
      <w:r w:rsidRPr="00DE2030">
        <w:rPr>
          <w:rFonts w:ascii="Arial Narrow" w:hAnsi="Arial Narrow"/>
          <w:sz w:val="24"/>
          <w:szCs w:val="24"/>
        </w:rPr>
        <w:t xml:space="preserve"> impide que el beneficiario reclame el derecho a la pensión, siempre y cuando el valor de esta última se compense con las mesadas pensionales. Así, el artículo 6 del Decreto 1730 de 2001</w:t>
      </w:r>
      <w:r w:rsidRPr="00DE2030">
        <w:rPr>
          <w:rFonts w:ascii="Arial Narrow" w:hAnsi="Arial Narrow"/>
          <w:sz w:val="24"/>
          <w:szCs w:val="24"/>
          <w:vertAlign w:val="superscript"/>
        </w:rPr>
        <w:footnoteReference w:id="6"/>
      </w:r>
      <w:r w:rsidRPr="00DE2030">
        <w:rPr>
          <w:rFonts w:ascii="Arial Narrow" w:hAnsi="Arial Narrow"/>
          <w:sz w:val="24"/>
          <w:szCs w:val="24"/>
        </w:rPr>
        <w:t xml:space="preserve"> que señala taxativamente que</w:t>
      </w:r>
      <w:r w:rsidRPr="00DE2030">
        <w:rPr>
          <w:rFonts w:ascii="Arial Narrow" w:hAnsi="Arial Narrow"/>
          <w:i/>
          <w:sz w:val="24"/>
          <w:szCs w:val="24"/>
        </w:rPr>
        <w:t xml:space="preserve"> “[…] las indemnizaciones sustitutivas de vejez y de invalidez, son incompatibles con las pensiones de vejez y de invalidez”, </w:t>
      </w:r>
      <w:r w:rsidRPr="00DE2030">
        <w:rPr>
          <w:rFonts w:ascii="Arial Narrow" w:hAnsi="Arial Narrow"/>
          <w:sz w:val="24"/>
          <w:szCs w:val="24"/>
        </w:rPr>
        <w:t>ha sido interpretado por la Corte en el sentido de que</w:t>
      </w:r>
      <w:r w:rsidRPr="00DE2030">
        <w:rPr>
          <w:rFonts w:ascii="Arial Narrow" w:hAnsi="Arial Narrow"/>
          <w:i/>
          <w:sz w:val="24"/>
          <w:szCs w:val="24"/>
        </w:rPr>
        <w:t xml:space="preserve"> “[...] </w:t>
      </w:r>
      <w:r w:rsidRPr="00DE2030">
        <w:rPr>
          <w:rFonts w:ascii="Arial Narrow" w:hAnsi="Arial Narrow"/>
          <w:i/>
          <w:iCs/>
          <w:sz w:val="24"/>
          <w:szCs w:val="24"/>
          <w:shd w:val="clear" w:color="auto" w:fill="FFFFFF"/>
        </w:rPr>
        <w:t>no significa que a una persona que ya se le reconoció el derecho a la indemnización sustitutiva de la pensión de invalidez, no pueda volvérsele a examinar el derecho a una pensión, que cubra de manera más amplia las contingencias de la discapacidad. ¨[…]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DE2030" w:rsidRPr="00DE2030" w:rsidRDefault="00DE2030" w:rsidP="00DE2030">
      <w:pPr>
        <w:pStyle w:val="Prrafodelista"/>
        <w:ind w:left="851" w:right="902" w:firstLine="1984"/>
        <w:jc w:val="both"/>
        <w:rPr>
          <w:rFonts w:ascii="Arial Narrow" w:hAnsi="Arial Narrow"/>
          <w:sz w:val="24"/>
          <w:szCs w:val="24"/>
        </w:rPr>
      </w:pPr>
    </w:p>
    <w:p w:rsidR="00DE2030" w:rsidRPr="00DE2030" w:rsidRDefault="00DE2030" w:rsidP="00DE2030">
      <w:pPr>
        <w:pStyle w:val="Prrafodelista"/>
        <w:ind w:left="851" w:right="902" w:firstLine="1984"/>
        <w:jc w:val="both"/>
        <w:rPr>
          <w:rFonts w:ascii="Arial Narrow" w:hAnsi="Arial Narrow"/>
          <w:sz w:val="24"/>
          <w:szCs w:val="24"/>
        </w:rPr>
      </w:pPr>
      <w:r w:rsidRPr="00DE2030">
        <w:rPr>
          <w:rFonts w:ascii="Arial Narrow" w:hAnsi="Arial Narrow"/>
          <w:sz w:val="24"/>
          <w:szCs w:val="24"/>
        </w:rPr>
        <w:t xml:space="preserve">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acceder a la misma, caso en el cual se </w:t>
      </w:r>
      <w:r w:rsidRPr="00DE2030">
        <w:rPr>
          <w:rFonts w:ascii="Arial Narrow" w:hAnsi="Arial Narrow"/>
          <w:sz w:val="24"/>
          <w:szCs w:val="24"/>
        </w:rPr>
        <w:lastRenderedPageBreak/>
        <w:t>descontará de las mesadas correspondientes el valor cancelado con anterioridad por dicho concepto.”</w:t>
      </w:r>
      <w:r w:rsidRPr="00DE2030">
        <w:rPr>
          <w:rFonts w:ascii="Arial Narrow" w:hAnsi="Arial Narrow"/>
          <w:sz w:val="24"/>
          <w:szCs w:val="24"/>
          <w:vertAlign w:val="superscript"/>
        </w:rPr>
        <w:footnoteReference w:id="7"/>
      </w:r>
      <w:r w:rsidRPr="00DE2030">
        <w:rPr>
          <w:rFonts w:ascii="Arial Narrow" w:hAnsi="Arial Narrow"/>
          <w:sz w:val="24"/>
          <w:szCs w:val="24"/>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DE2030">
        <w:rPr>
          <w:rFonts w:ascii="Arial Narrow" w:hAnsi="Arial Narrow"/>
          <w:sz w:val="24"/>
          <w:szCs w:val="24"/>
          <w:vertAlign w:val="superscript"/>
        </w:rPr>
        <w:footnoteReference w:id="8"/>
      </w:r>
      <w:r w:rsidRPr="00DE2030">
        <w:rPr>
          <w:rFonts w:ascii="Arial Narrow" w:hAnsi="Arial Narrow"/>
          <w:sz w:val="24"/>
          <w:szCs w:val="24"/>
        </w:rPr>
        <w:t>.</w:t>
      </w:r>
    </w:p>
    <w:p w:rsidR="00E87CCB" w:rsidRDefault="00E87CCB" w:rsidP="00756044">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E87CCB" w:rsidRDefault="00E87CCB" w:rsidP="00E87CCB">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r>
        <w:rPr>
          <w:rFonts w:ascii="Gadugi" w:eastAsia="Times New Roman" w:hAnsi="Gadugi" w:cs="Times New Roman"/>
          <w:color w:val="000000"/>
          <w:sz w:val="24"/>
          <w:szCs w:val="24"/>
          <w:lang w:val="es-419" w:eastAsia="es-ES"/>
        </w:rPr>
        <w:t xml:space="preserve">  </w:t>
      </w:r>
      <w:r>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ab/>
        <w:t xml:space="preserve">Con lo que queda claro que, a pesar del pago de la indemnización sustitutiva, </w:t>
      </w:r>
      <w:r w:rsidR="00055409">
        <w:rPr>
          <w:rFonts w:ascii="Gadugi" w:eastAsia="Times New Roman" w:hAnsi="Gadugi" w:cs="Times New Roman"/>
          <w:color w:val="000000"/>
          <w:sz w:val="24"/>
          <w:szCs w:val="24"/>
          <w:lang w:val="es-419" w:eastAsia="es-ES"/>
        </w:rPr>
        <w:tab/>
      </w:r>
      <w:r>
        <w:rPr>
          <w:rFonts w:ascii="Gadugi" w:eastAsia="Times New Roman" w:hAnsi="Gadugi" w:cs="Times New Roman"/>
          <w:color w:val="000000"/>
          <w:sz w:val="24"/>
          <w:szCs w:val="24"/>
          <w:lang w:val="es-419" w:eastAsia="es-ES"/>
        </w:rPr>
        <w:t xml:space="preserve">es viable el reconocimiento de la prestación deprecada, sin perjuicio de que se ordene la compensación respectiva. </w:t>
      </w:r>
      <w:r w:rsidR="00784E3A">
        <w:rPr>
          <w:rFonts w:ascii="Gadugi" w:eastAsia="Times New Roman" w:hAnsi="Gadugi" w:cs="Times New Roman"/>
          <w:color w:val="000000"/>
          <w:sz w:val="24"/>
          <w:szCs w:val="24"/>
          <w:lang w:val="es-419" w:eastAsia="es-ES"/>
        </w:rPr>
        <w:tab/>
      </w:r>
      <w:r w:rsidR="00784E3A">
        <w:rPr>
          <w:rFonts w:ascii="Gadugi" w:eastAsia="Times New Roman" w:hAnsi="Gadugi" w:cs="Times New Roman"/>
          <w:color w:val="000000"/>
          <w:sz w:val="24"/>
          <w:szCs w:val="24"/>
          <w:lang w:val="es-419" w:eastAsia="es-ES"/>
        </w:rPr>
        <w:tab/>
      </w:r>
      <w:r w:rsidR="00784E3A">
        <w:rPr>
          <w:rFonts w:ascii="Gadugi" w:eastAsia="Times New Roman" w:hAnsi="Gadugi" w:cs="Times New Roman"/>
          <w:color w:val="000000"/>
          <w:sz w:val="24"/>
          <w:szCs w:val="24"/>
          <w:lang w:val="es-419" w:eastAsia="es-ES"/>
        </w:rPr>
        <w:tab/>
      </w:r>
    </w:p>
    <w:p w:rsidR="00E87CCB" w:rsidRDefault="00E87CCB" w:rsidP="00E87CCB">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756044" w:rsidRPr="00756044" w:rsidRDefault="00E87CCB" w:rsidP="00E87CCB">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r>
        <w:rPr>
          <w:rFonts w:ascii="Gadugi" w:eastAsia="Times New Roman" w:hAnsi="Gadugi" w:cs="Times New Roman"/>
          <w:color w:val="000000"/>
          <w:sz w:val="24"/>
          <w:szCs w:val="24"/>
          <w:bdr w:val="none" w:sz="0" w:space="0" w:color="auto" w:frame="1"/>
          <w:lang w:val="es-419" w:eastAsia="es-ES"/>
        </w:rPr>
        <w:t xml:space="preserve">  </w:t>
      </w:r>
      <w:r>
        <w:rPr>
          <w:rFonts w:ascii="Gadugi" w:eastAsia="Times New Roman" w:hAnsi="Gadugi" w:cs="Times New Roman"/>
          <w:color w:val="000000"/>
          <w:sz w:val="24"/>
          <w:szCs w:val="24"/>
          <w:bdr w:val="none" w:sz="0" w:space="0" w:color="auto" w:frame="1"/>
          <w:lang w:val="es-419" w:eastAsia="es-ES"/>
        </w:rPr>
        <w:tab/>
      </w:r>
      <w:r>
        <w:rPr>
          <w:rFonts w:ascii="Gadugi" w:eastAsia="Times New Roman" w:hAnsi="Gadugi" w:cs="Times New Roman"/>
          <w:color w:val="000000"/>
          <w:sz w:val="24"/>
          <w:szCs w:val="24"/>
          <w:bdr w:val="none" w:sz="0" w:space="0" w:color="auto" w:frame="1"/>
          <w:lang w:val="es-419" w:eastAsia="es-ES"/>
        </w:rPr>
        <w:tab/>
      </w:r>
      <w:r>
        <w:rPr>
          <w:rFonts w:ascii="Gadugi" w:eastAsia="Times New Roman" w:hAnsi="Gadugi" w:cs="Times New Roman"/>
          <w:color w:val="000000"/>
          <w:sz w:val="24"/>
          <w:szCs w:val="24"/>
          <w:bdr w:val="none" w:sz="0" w:space="0" w:color="auto" w:frame="1"/>
          <w:lang w:val="es-419" w:eastAsia="es-ES"/>
        </w:rPr>
        <w:tab/>
      </w:r>
      <w:r>
        <w:rPr>
          <w:rFonts w:ascii="Gadugi" w:eastAsia="Times New Roman" w:hAnsi="Gadugi" w:cs="Times New Roman"/>
          <w:color w:val="000000"/>
          <w:sz w:val="24"/>
          <w:szCs w:val="24"/>
          <w:bdr w:val="none" w:sz="0" w:space="0" w:color="auto" w:frame="1"/>
          <w:lang w:val="es-419" w:eastAsia="es-ES"/>
        </w:rPr>
        <w:tab/>
      </w:r>
      <w:r w:rsidR="00756044" w:rsidRPr="00756044">
        <w:rPr>
          <w:rFonts w:ascii="Gadugi" w:eastAsia="Times New Roman" w:hAnsi="Gadugi" w:cs="Times New Roman"/>
          <w:color w:val="000000"/>
          <w:sz w:val="24"/>
          <w:szCs w:val="24"/>
          <w:bdr w:val="none" w:sz="0" w:space="0" w:color="auto" w:frame="1"/>
          <w:lang w:val="es-419" w:eastAsia="es-ES"/>
        </w:rPr>
        <w:t xml:space="preserve">Por </w:t>
      </w:r>
      <w:r w:rsidR="00003BCD">
        <w:rPr>
          <w:rFonts w:ascii="Gadugi" w:eastAsia="Times New Roman" w:hAnsi="Gadugi" w:cs="Times New Roman"/>
          <w:color w:val="000000"/>
          <w:sz w:val="24"/>
          <w:szCs w:val="24"/>
          <w:bdr w:val="none" w:sz="0" w:space="0" w:color="auto" w:frame="1"/>
          <w:lang w:val="es-419" w:eastAsia="es-ES"/>
        </w:rPr>
        <w:t>lo expuesto</w:t>
      </w:r>
      <w:r w:rsidR="00756044" w:rsidRPr="00756044">
        <w:rPr>
          <w:rFonts w:ascii="Gadugi" w:eastAsia="Times New Roman" w:hAnsi="Gadugi" w:cs="Times New Roman"/>
          <w:color w:val="000000"/>
          <w:sz w:val="24"/>
          <w:szCs w:val="24"/>
          <w:bdr w:val="none" w:sz="0" w:space="0" w:color="auto" w:frame="1"/>
          <w:lang w:val="es-419"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 xml:space="preserve">sin </w:t>
      </w:r>
      <w:r w:rsidR="00756044" w:rsidRPr="00756044">
        <w:rPr>
          <w:rFonts w:ascii="Gadugi" w:eastAsia="Times New Roman" w:hAnsi="Gadugi" w:cs="Times New Roman"/>
          <w:color w:val="000000"/>
          <w:sz w:val="24"/>
          <w:szCs w:val="24"/>
          <w:bdr w:val="none" w:sz="0" w:space="0" w:color="auto" w:frame="1"/>
          <w:lang w:val="es-419" w:eastAsia="es-ES"/>
        </w:rPr>
        <w:t xml:space="preserve">que </w:t>
      </w:r>
      <w:r w:rsidR="00756044" w:rsidRPr="00756044">
        <w:rPr>
          <w:rFonts w:ascii="Gadugi" w:eastAsia="Times New Roman" w:hAnsi="Gadugi" w:cs="Times New Roman"/>
          <w:color w:val="000000"/>
          <w:sz w:val="24"/>
          <w:szCs w:val="24"/>
          <w:bdr w:val="none" w:sz="0" w:space="0" w:color="auto" w:frame="1"/>
          <w:lang w:val="es-ES_tradnl" w:eastAsia="es-ES"/>
        </w:rPr>
        <w:t>haya lugar a otras estimaciones, se revocará</w:t>
      </w:r>
      <w:r w:rsidR="00756044" w:rsidRPr="00756044">
        <w:rPr>
          <w:rFonts w:ascii="Gadugi" w:eastAsia="Times New Roman" w:hAnsi="Gadugi" w:cs="Times New Roman"/>
          <w:color w:val="000000"/>
          <w:sz w:val="24"/>
          <w:szCs w:val="24"/>
          <w:bdr w:val="none" w:sz="0" w:space="0" w:color="auto" w:frame="1"/>
          <w:lang w:val="es-419" w:eastAsia="es-ES"/>
        </w:rPr>
        <w:t xml:space="preserve"> </w:t>
      </w:r>
      <w:r w:rsidR="00756044" w:rsidRPr="00756044">
        <w:rPr>
          <w:rFonts w:ascii="Gadugi" w:eastAsia="Times New Roman" w:hAnsi="Gadugi" w:cs="Times New Roman"/>
          <w:color w:val="000000"/>
          <w:sz w:val="24"/>
          <w:szCs w:val="24"/>
          <w:bdr w:val="none" w:sz="0" w:space="0" w:color="auto" w:frame="1"/>
          <w:lang w:val="es-ES_tradnl" w:eastAsia="es-ES"/>
        </w:rPr>
        <w:t>la sentencia objeto de alzada y, en su lugar</w:t>
      </w:r>
      <w:r w:rsidR="00756044" w:rsidRPr="00756044">
        <w:rPr>
          <w:rFonts w:ascii="Gadugi" w:eastAsia="Times New Roman" w:hAnsi="Gadugi" w:cs="Times New Roman"/>
          <w:color w:val="000000"/>
          <w:sz w:val="24"/>
          <w:szCs w:val="24"/>
          <w:bdr w:val="none" w:sz="0" w:space="0" w:color="auto" w:frame="1"/>
          <w:lang w:val="es-419" w:eastAsia="es-ES"/>
        </w:rPr>
        <w:t>,</w:t>
      </w:r>
      <w:r w:rsidR="00756044" w:rsidRPr="00756044">
        <w:rPr>
          <w:rFonts w:ascii="Gadugi" w:eastAsia="Times New Roman" w:hAnsi="Gadugi" w:cs="Times New Roman"/>
          <w:color w:val="000000"/>
          <w:sz w:val="24"/>
          <w:szCs w:val="24"/>
          <w:bdr w:val="none" w:sz="0" w:space="0" w:color="auto" w:frame="1"/>
          <w:lang w:val="es-CO" w:eastAsia="es-ES"/>
        </w:rPr>
        <w:t xml:space="preserve"> se concederá el amparo</w:t>
      </w:r>
      <w:r w:rsidR="00784E3A">
        <w:rPr>
          <w:rFonts w:ascii="Gadugi" w:eastAsia="Times New Roman" w:hAnsi="Gadugi" w:cs="Times New Roman"/>
          <w:color w:val="000000"/>
          <w:sz w:val="24"/>
          <w:szCs w:val="24"/>
          <w:bdr w:val="none" w:sz="0" w:space="0" w:color="auto" w:frame="1"/>
          <w:lang w:val="es-CO" w:eastAsia="es-ES"/>
        </w:rPr>
        <w:t>,</w:t>
      </w:r>
      <w:r w:rsidR="00756044" w:rsidRPr="00756044">
        <w:rPr>
          <w:rFonts w:ascii="Gadugi" w:eastAsia="Times New Roman" w:hAnsi="Gadugi" w:cs="Times New Roman"/>
          <w:color w:val="000000"/>
          <w:sz w:val="24"/>
          <w:szCs w:val="24"/>
          <w:bdr w:val="none" w:sz="0" w:space="0" w:color="auto" w:frame="1"/>
          <w:lang w:val="es-CO" w:eastAsia="es-ES"/>
        </w:rPr>
        <w:t xml:space="preserve"> </w:t>
      </w:r>
      <w:r w:rsidR="00784E3A">
        <w:rPr>
          <w:rFonts w:ascii="Gadugi" w:eastAsia="Times New Roman" w:hAnsi="Gadugi" w:cs="Times New Roman"/>
          <w:color w:val="000000"/>
          <w:sz w:val="24"/>
          <w:szCs w:val="24"/>
          <w:bdr w:val="none" w:sz="0" w:space="0" w:color="auto" w:frame="1"/>
          <w:lang w:val="es-CO" w:eastAsia="es-ES"/>
        </w:rPr>
        <w:t>ordenando</w:t>
      </w:r>
      <w:r w:rsidR="00784E3A">
        <w:rPr>
          <w:rFonts w:ascii="Gadugi" w:eastAsia="Times New Roman" w:hAnsi="Gadugi" w:cs="Times New Roman"/>
          <w:color w:val="000000"/>
          <w:sz w:val="24"/>
          <w:szCs w:val="24"/>
          <w:bdr w:val="none" w:sz="0" w:space="0" w:color="auto" w:frame="1"/>
          <w:lang w:val="es-419" w:eastAsia="es-ES"/>
        </w:rPr>
        <w:t xml:space="preserve"> lo pertinente para el reconocimiento y pago de la prestación deprecada. </w:t>
      </w:r>
    </w:p>
    <w:p w:rsidR="00756044" w:rsidRPr="00756044" w:rsidRDefault="00756044" w:rsidP="00756044">
      <w:pPr>
        <w:overflowPunct w:val="0"/>
        <w:autoSpaceDE w:val="0"/>
        <w:autoSpaceDN w:val="0"/>
        <w:adjustRightInd w:val="0"/>
        <w:spacing w:after="0" w:line="276" w:lineRule="auto"/>
        <w:ind w:right="19" w:firstLine="2835"/>
        <w:jc w:val="both"/>
        <w:textAlignment w:val="baseline"/>
        <w:rPr>
          <w:rFonts w:ascii="Gadugi" w:eastAsia="Times New Roman" w:hAnsi="Gadugi" w:cs="Century Gothic"/>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color w:val="000000"/>
          <w:sz w:val="24"/>
          <w:szCs w:val="24"/>
          <w:lang w:val="es-ES" w:eastAsia="es-ES"/>
        </w:rPr>
      </w:pPr>
      <w:r w:rsidRPr="00756044">
        <w:rPr>
          <w:rFonts w:ascii="Gadugi" w:eastAsia="Times New Roman" w:hAnsi="Gadugi" w:cs="Times New Roman"/>
          <w:b/>
          <w:bCs/>
          <w:color w:val="000000"/>
          <w:sz w:val="24"/>
          <w:szCs w:val="24"/>
          <w:lang w:val="es-ES" w:eastAsia="es-ES"/>
        </w:rPr>
        <w:t>DECISIÓN</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4E4A9F" w:rsidP="00756044">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r>
        <w:rPr>
          <w:rFonts w:ascii="Gadugi" w:eastAsia="Times New Roman" w:hAnsi="Gadugi" w:cs="Times New Roman"/>
          <w:color w:val="000000"/>
          <w:sz w:val="24"/>
          <w:szCs w:val="24"/>
          <w:lang w:val="es-419" w:eastAsia="es-ES"/>
        </w:rPr>
        <w:t xml:space="preserve">En armonía con lo dicho, </w:t>
      </w:r>
      <w:r w:rsidR="00756044" w:rsidRPr="00756044">
        <w:rPr>
          <w:rFonts w:ascii="Gadugi" w:eastAsia="Times New Roman" w:hAnsi="Gadugi" w:cs="Times New Roman"/>
          <w:color w:val="000000"/>
          <w:sz w:val="24"/>
          <w:szCs w:val="24"/>
          <w:lang w:val="es-ES" w:eastAsia="es-ES"/>
        </w:rPr>
        <w:t xml:space="preserve">el </w:t>
      </w:r>
      <w:r w:rsidR="00756044" w:rsidRPr="00756044">
        <w:rPr>
          <w:rFonts w:ascii="Gadugi" w:eastAsia="Times New Roman" w:hAnsi="Gadugi" w:cs="Times New Roman"/>
          <w:b/>
          <w:bCs/>
          <w:color w:val="000000"/>
          <w:sz w:val="24"/>
          <w:szCs w:val="24"/>
          <w:lang w:val="es-ES" w:eastAsia="es-ES"/>
        </w:rPr>
        <w:t>Tribunal Superior del Distrito Judicial de Pereira</w:t>
      </w:r>
      <w:r w:rsidR="00756044" w:rsidRPr="00756044">
        <w:rPr>
          <w:rFonts w:ascii="Gadugi" w:eastAsia="Times New Roman" w:hAnsi="Gadugi" w:cs="Times New Roman"/>
          <w:color w:val="000000"/>
          <w:sz w:val="24"/>
          <w:szCs w:val="24"/>
          <w:lang w:val="es-ES" w:eastAsia="es-ES"/>
        </w:rPr>
        <w:t xml:space="preserve">, </w:t>
      </w:r>
      <w:r w:rsidR="00756044" w:rsidRPr="00756044">
        <w:rPr>
          <w:rFonts w:ascii="Gadugi" w:eastAsia="Times New Roman" w:hAnsi="Gadugi" w:cs="Times New Roman"/>
          <w:b/>
          <w:bCs/>
          <w:color w:val="000000"/>
          <w:sz w:val="24"/>
          <w:szCs w:val="24"/>
          <w:lang w:val="es-ES" w:eastAsia="es-ES"/>
        </w:rPr>
        <w:t>Sala de Decisión Civil Familia</w:t>
      </w:r>
      <w:r w:rsidR="00756044" w:rsidRPr="00756044">
        <w:rPr>
          <w:rFonts w:ascii="Gadugi" w:eastAsia="Times New Roman" w:hAnsi="Gadugi" w:cs="Times New Roman"/>
          <w:color w:val="000000"/>
          <w:sz w:val="24"/>
          <w:szCs w:val="24"/>
          <w:lang w:val="es-ES" w:eastAsia="es-ES"/>
        </w:rPr>
        <w:t>, administrando justicia en nombre de la República y por autoridad de la ley, </w:t>
      </w:r>
      <w:r w:rsidR="00756044" w:rsidRPr="00756044">
        <w:rPr>
          <w:rFonts w:ascii="Gadugi" w:eastAsia="Times New Roman" w:hAnsi="Gadugi" w:cs="Times New Roman"/>
          <w:b/>
          <w:bCs/>
          <w:color w:val="000000"/>
          <w:sz w:val="24"/>
          <w:szCs w:val="24"/>
          <w:lang w:val="es-ES" w:eastAsia="es-ES"/>
        </w:rPr>
        <w:t>REVOCA</w:t>
      </w:r>
      <w:r w:rsidR="00756044" w:rsidRPr="00756044">
        <w:rPr>
          <w:rFonts w:ascii="Gadugi" w:eastAsia="Times New Roman" w:hAnsi="Gadugi" w:cs="Times New Roman"/>
          <w:color w:val="000000"/>
          <w:sz w:val="24"/>
          <w:szCs w:val="24"/>
          <w:lang w:val="es-ES" w:eastAsia="es-ES"/>
        </w:rPr>
        <w:t xml:space="preserve"> la sentencia dictada por el  Juzgado Tercero de Familia</w:t>
      </w:r>
      <w:r w:rsidR="00756044" w:rsidRPr="00756044">
        <w:rPr>
          <w:rFonts w:ascii="Gadugi" w:eastAsia="Times New Roman" w:hAnsi="Gadugi" w:cs="Arial"/>
          <w:color w:val="000000"/>
          <w:sz w:val="24"/>
          <w:szCs w:val="24"/>
          <w:lang w:val="es-ES" w:eastAsia="es-ES"/>
        </w:rPr>
        <w:t xml:space="preserve"> local en esta acción de tutela que</w:t>
      </w:r>
      <w:r w:rsidR="00756044" w:rsidRPr="00756044">
        <w:rPr>
          <w:rFonts w:ascii="Gadugi" w:eastAsia="Times New Roman" w:hAnsi="Gadugi" w:cs="Arial"/>
          <w:b/>
          <w:color w:val="000000"/>
          <w:sz w:val="24"/>
          <w:szCs w:val="24"/>
          <w:lang w:val="es-ES" w:eastAsia="es-ES"/>
        </w:rPr>
        <w:t xml:space="preserve"> Elvira Echeverry de Cortés </w:t>
      </w:r>
      <w:r w:rsidR="00756044" w:rsidRPr="00756044">
        <w:rPr>
          <w:rFonts w:ascii="Gadugi" w:eastAsia="Times New Roman" w:hAnsi="Gadugi" w:cs="Arial"/>
          <w:color w:val="000000"/>
          <w:sz w:val="24"/>
          <w:szCs w:val="24"/>
          <w:lang w:val="es-ES" w:eastAsia="es-ES"/>
        </w:rPr>
        <w:t xml:space="preserve">promovió frente a la </w:t>
      </w:r>
      <w:r w:rsidR="00756044" w:rsidRPr="00756044">
        <w:rPr>
          <w:rFonts w:ascii="Gadugi" w:eastAsia="Times New Roman" w:hAnsi="Gadugi" w:cs="Arial"/>
          <w:b/>
          <w:color w:val="000000"/>
          <w:sz w:val="24"/>
          <w:szCs w:val="24"/>
          <w:lang w:val="es-ES" w:eastAsia="es-ES"/>
        </w:rPr>
        <w:t>Administradora Colombiana de Pensiones COLPENSIONES</w:t>
      </w:r>
      <w:r w:rsidR="00756044" w:rsidRPr="00756044">
        <w:rPr>
          <w:rFonts w:ascii="Gadugi" w:eastAsia="Times New Roman" w:hAnsi="Gadugi" w:cs="Arial"/>
          <w:color w:val="000000"/>
          <w:sz w:val="24"/>
          <w:szCs w:val="24"/>
          <w:lang w:val="es-ES" w:eastAsia="es-ES"/>
        </w:rPr>
        <w:t>.</w:t>
      </w:r>
      <w:r>
        <w:rPr>
          <w:rFonts w:ascii="Gadugi" w:eastAsia="Times New Roman" w:hAnsi="Gadugi" w:cs="Arial"/>
          <w:color w:val="000000"/>
          <w:sz w:val="24"/>
          <w:szCs w:val="24"/>
          <w:lang w:val="es-419" w:eastAsia="es-ES"/>
        </w:rPr>
        <w:t xml:space="preserve"> E</w:t>
      </w:r>
      <w:r w:rsidR="00756044" w:rsidRPr="00756044">
        <w:rPr>
          <w:rFonts w:ascii="Gadugi" w:eastAsia="Times New Roman" w:hAnsi="Gadugi" w:cs="Arial"/>
          <w:color w:val="000000"/>
          <w:sz w:val="24"/>
          <w:szCs w:val="24"/>
          <w:lang w:val="es-CO" w:eastAsia="es-ES"/>
        </w:rPr>
        <w:t>n su lugar:</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p>
    <w:p w:rsidR="00756044" w:rsidRPr="00756044" w:rsidRDefault="00756044" w:rsidP="00756044">
      <w:pPr>
        <w:tabs>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r w:rsidRPr="00756044">
        <w:rPr>
          <w:rFonts w:ascii="Gadugi" w:eastAsia="Times New Roman" w:hAnsi="Gadugi" w:cs="Arial"/>
          <w:color w:val="000000"/>
          <w:sz w:val="24"/>
          <w:szCs w:val="24"/>
          <w:lang w:val="es-CO" w:eastAsia="es-ES"/>
        </w:rPr>
        <w:t xml:space="preserve">1. </w:t>
      </w:r>
      <w:r w:rsidRPr="00756044">
        <w:rPr>
          <w:rFonts w:ascii="Gadugi" w:eastAsia="Times New Roman" w:hAnsi="Gadugi" w:cs="Arial"/>
          <w:color w:val="000000"/>
          <w:sz w:val="24"/>
          <w:szCs w:val="24"/>
          <w:lang w:val="es-CO" w:eastAsia="es-ES"/>
        </w:rPr>
        <w:tab/>
        <w:t>Se concede el amparo de los derechos fundamentales reclamados.</w:t>
      </w:r>
    </w:p>
    <w:p w:rsidR="00756044" w:rsidRPr="00756044" w:rsidRDefault="00756044" w:rsidP="00756044">
      <w:pPr>
        <w:tabs>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p>
    <w:p w:rsidR="00756044" w:rsidRDefault="00756044" w:rsidP="004E4A9F">
      <w:pPr>
        <w:tabs>
          <w:tab w:val="left" w:pos="3402"/>
        </w:tabs>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bdr w:val="none" w:sz="0" w:space="0" w:color="auto" w:frame="1"/>
          <w:lang w:val="es-ES_tradnl" w:eastAsia="es-ES"/>
        </w:rPr>
      </w:pPr>
      <w:r w:rsidRPr="00756044">
        <w:rPr>
          <w:rFonts w:ascii="Gadugi" w:eastAsia="Times New Roman" w:hAnsi="Gadugi" w:cs="Times New Roman"/>
          <w:color w:val="000000"/>
          <w:sz w:val="24"/>
          <w:szCs w:val="24"/>
          <w:lang w:val="es-ES" w:eastAsia="es-ES"/>
        </w:rPr>
        <w:t xml:space="preserve">2. </w:t>
      </w:r>
      <w:r w:rsidRPr="00756044">
        <w:rPr>
          <w:rFonts w:ascii="Gadugi" w:eastAsia="Times New Roman" w:hAnsi="Gadugi" w:cs="Times New Roman"/>
          <w:color w:val="000000"/>
          <w:sz w:val="24"/>
          <w:szCs w:val="24"/>
          <w:lang w:val="es-ES" w:eastAsia="es-ES"/>
        </w:rPr>
        <w:tab/>
        <w:t xml:space="preserve">Se ordena a la Subdirección de Determinación VI, </w:t>
      </w:r>
      <w:r w:rsidR="004E4A9F">
        <w:rPr>
          <w:rFonts w:ascii="Gadugi" w:eastAsia="Times New Roman" w:hAnsi="Gadugi" w:cs="Times New Roman"/>
          <w:color w:val="000000"/>
          <w:sz w:val="24"/>
          <w:szCs w:val="24"/>
          <w:lang w:val="es-419" w:eastAsia="es-ES"/>
        </w:rPr>
        <w:t xml:space="preserve">en cabeza de </w:t>
      </w:r>
      <w:r w:rsidRPr="00756044">
        <w:rPr>
          <w:rFonts w:ascii="Gadugi" w:eastAsia="Times New Roman" w:hAnsi="Gadugi" w:cs="Times New Roman"/>
          <w:color w:val="000000"/>
          <w:sz w:val="24"/>
          <w:szCs w:val="24"/>
          <w:lang w:val="es-ES" w:eastAsia="es-ES"/>
        </w:rPr>
        <w:t>Dalia Teresa Gamboa Naranjo</w:t>
      </w:r>
      <w:r w:rsidRPr="00756044">
        <w:rPr>
          <w:rFonts w:ascii="Gadugi" w:eastAsia="Times New Roman" w:hAnsi="Gadugi" w:cs="Arial"/>
          <w:color w:val="000000"/>
          <w:sz w:val="24"/>
          <w:szCs w:val="24"/>
          <w:lang w:val="es-ES" w:eastAsia="es-ES"/>
        </w:rPr>
        <w:t>, o quien haga sus veces, que pr</w:t>
      </w:r>
      <w:r w:rsidR="004E4A9F">
        <w:rPr>
          <w:rFonts w:ascii="Gadugi" w:eastAsia="Times New Roman" w:hAnsi="Gadugi" w:cs="Arial"/>
          <w:color w:val="000000"/>
          <w:sz w:val="24"/>
          <w:szCs w:val="24"/>
          <w:lang w:val="es-ES" w:eastAsia="es-ES"/>
        </w:rPr>
        <w:t>oceda</w:t>
      </w:r>
      <w:r w:rsidR="004E4A9F">
        <w:rPr>
          <w:rFonts w:ascii="Gadugi" w:eastAsia="Times New Roman" w:hAnsi="Gadugi" w:cs="Arial"/>
          <w:color w:val="000000"/>
          <w:sz w:val="24"/>
          <w:szCs w:val="24"/>
          <w:lang w:val="es-419" w:eastAsia="es-ES"/>
        </w:rPr>
        <w:t xml:space="preserve">, </w:t>
      </w:r>
      <w:r w:rsidRPr="00756044">
        <w:rPr>
          <w:rFonts w:ascii="Gadugi" w:eastAsia="Times New Roman" w:hAnsi="Gadugi" w:cs="Times New Roman"/>
          <w:color w:val="000000"/>
          <w:sz w:val="24"/>
          <w:szCs w:val="24"/>
          <w:bdr w:val="none" w:sz="0" w:space="0" w:color="auto" w:frame="1"/>
          <w:lang w:val="es-ES_tradnl" w:eastAsia="es-ES"/>
        </w:rPr>
        <w:t xml:space="preserve">dentro de los diez (10) días siguientes a la notificación que de esta providencia se le haga, </w:t>
      </w:r>
      <w:r w:rsidRPr="00756044">
        <w:rPr>
          <w:rFonts w:ascii="Gadugi" w:eastAsia="Times New Roman" w:hAnsi="Gadugi" w:cs="Times New Roman"/>
          <w:color w:val="000000"/>
          <w:sz w:val="24"/>
          <w:szCs w:val="24"/>
          <w:bdr w:val="none" w:sz="0" w:space="0" w:color="auto" w:frame="1"/>
          <w:lang w:val="es-419" w:eastAsia="es-ES"/>
        </w:rPr>
        <w:t>a dejar</w:t>
      </w:r>
      <w:r w:rsidRPr="00756044">
        <w:rPr>
          <w:rFonts w:ascii="Gadugi" w:eastAsia="Times New Roman" w:hAnsi="Gadugi" w:cs="Times New Roman"/>
          <w:color w:val="000000"/>
          <w:sz w:val="24"/>
          <w:szCs w:val="24"/>
          <w:bdr w:val="none" w:sz="0" w:space="0" w:color="auto" w:frame="1"/>
          <w:lang w:val="es-ES_tradnl" w:eastAsia="es-ES"/>
        </w:rPr>
        <w:t xml:space="preserve"> sin efectos la Resolución SUB 269230 del 27 de noviembre de 2017</w:t>
      </w:r>
      <w:r w:rsidR="004E4A9F">
        <w:rPr>
          <w:rFonts w:ascii="Gadugi" w:eastAsia="Times New Roman" w:hAnsi="Gadugi" w:cs="Times New Roman"/>
          <w:color w:val="000000"/>
          <w:sz w:val="24"/>
          <w:szCs w:val="24"/>
          <w:bdr w:val="none" w:sz="0" w:space="0" w:color="auto" w:frame="1"/>
          <w:lang w:val="es-419" w:eastAsia="es-ES"/>
        </w:rPr>
        <w:t xml:space="preserve"> y </w:t>
      </w:r>
      <w:r w:rsidRPr="00756044">
        <w:rPr>
          <w:rFonts w:ascii="Gadugi" w:eastAsia="Times New Roman" w:hAnsi="Gadugi" w:cs="Times New Roman"/>
          <w:color w:val="000000"/>
          <w:sz w:val="24"/>
          <w:szCs w:val="24"/>
          <w:bdr w:val="none" w:sz="0" w:space="0" w:color="auto" w:frame="1"/>
          <w:lang w:val="es-ES_tradnl" w:eastAsia="es-ES"/>
        </w:rPr>
        <w:t xml:space="preserve"> expedir un nuevo acto administrativo </w:t>
      </w:r>
      <w:r w:rsidRPr="00756044">
        <w:rPr>
          <w:rFonts w:ascii="Gadugi" w:eastAsia="Times New Roman" w:hAnsi="Gadugi" w:cs="Times New Roman"/>
          <w:color w:val="000000"/>
          <w:sz w:val="24"/>
          <w:szCs w:val="24"/>
          <w:bdr w:val="none" w:sz="0" w:space="0" w:color="auto" w:frame="1"/>
          <w:lang w:val="es-419" w:eastAsia="es-ES"/>
        </w:rPr>
        <w:t xml:space="preserve">en el que </w:t>
      </w:r>
      <w:r w:rsidRPr="00756044">
        <w:rPr>
          <w:rFonts w:ascii="Gadugi" w:eastAsia="Times New Roman" w:hAnsi="Gadugi" w:cs="Times New Roman"/>
          <w:color w:val="000000"/>
          <w:sz w:val="24"/>
          <w:szCs w:val="24"/>
          <w:bdr w:val="none" w:sz="0" w:space="0" w:color="auto" w:frame="1"/>
          <w:lang w:val="es-ES" w:eastAsia="es-ES"/>
        </w:rPr>
        <w:t>reconozca y disponga el pago de l</w:t>
      </w:r>
      <w:r w:rsidR="004E4A9F">
        <w:rPr>
          <w:rFonts w:ascii="Gadugi" w:eastAsia="Times New Roman" w:hAnsi="Gadugi" w:cs="Times New Roman"/>
          <w:color w:val="000000"/>
          <w:sz w:val="24"/>
          <w:szCs w:val="24"/>
          <w:bdr w:val="none" w:sz="0" w:space="0" w:color="auto" w:frame="1"/>
          <w:lang w:val="es-419" w:eastAsia="es-ES"/>
        </w:rPr>
        <w:t>a</w:t>
      </w:r>
      <w:r w:rsidRPr="00756044">
        <w:rPr>
          <w:rFonts w:ascii="Gadugi" w:eastAsia="Times New Roman" w:hAnsi="Gadugi" w:cs="Times New Roman"/>
          <w:color w:val="000000"/>
          <w:sz w:val="24"/>
          <w:szCs w:val="24"/>
          <w:bdr w:val="none" w:sz="0" w:space="0" w:color="auto" w:frame="1"/>
          <w:lang w:val="es-ES" w:eastAsia="es-ES"/>
        </w:rPr>
        <w:t xml:space="preserve"> pensión de sobrevivientes reclamada por Elvira Echeverry de Cortés, </w:t>
      </w:r>
      <w:r w:rsidRPr="00756044">
        <w:rPr>
          <w:rFonts w:ascii="Gadugi" w:eastAsia="Times New Roman" w:hAnsi="Gadugi" w:cs="Times New Roman"/>
          <w:color w:val="000000"/>
          <w:sz w:val="24"/>
          <w:szCs w:val="24"/>
          <w:bdr w:val="none" w:sz="0" w:space="0" w:color="auto" w:frame="1"/>
          <w:lang w:val="es-ES_tradnl" w:eastAsia="es-ES"/>
        </w:rPr>
        <w:t>teniendo presente</w:t>
      </w:r>
      <w:r w:rsidRPr="00756044">
        <w:rPr>
          <w:rFonts w:ascii="Gadugi" w:eastAsia="Times New Roman" w:hAnsi="Gadugi" w:cs="Times New Roman"/>
          <w:color w:val="000000"/>
          <w:sz w:val="24"/>
          <w:szCs w:val="24"/>
          <w:bdr w:val="none" w:sz="0" w:space="0" w:color="auto" w:frame="1"/>
          <w:lang w:val="es-419" w:eastAsia="es-ES"/>
        </w:rPr>
        <w:t>s</w:t>
      </w:r>
      <w:r w:rsidRPr="00756044">
        <w:rPr>
          <w:rFonts w:ascii="Gadugi" w:eastAsia="Times New Roman" w:hAnsi="Gadugi" w:cs="Times New Roman"/>
          <w:color w:val="000000"/>
          <w:sz w:val="24"/>
          <w:szCs w:val="24"/>
          <w:bdr w:val="none" w:sz="0" w:space="0" w:color="auto" w:frame="1"/>
          <w:lang w:val="es-ES_tradnl" w:eastAsia="es-ES"/>
        </w:rPr>
        <w:t xml:space="preserve"> las líneas trazadas en esta providencia.</w:t>
      </w:r>
    </w:p>
    <w:p w:rsidR="00784E3A" w:rsidRDefault="00784E3A" w:rsidP="00756044">
      <w:pPr>
        <w:shd w:val="clear" w:color="auto" w:fill="FFFFFF"/>
        <w:tabs>
          <w:tab w:val="left" w:pos="2835"/>
          <w:tab w:val="left" w:pos="3402"/>
        </w:tabs>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84E3A" w:rsidRPr="00756044" w:rsidRDefault="00784E3A" w:rsidP="00756044">
      <w:pPr>
        <w:shd w:val="clear" w:color="auto" w:fill="FFFFFF"/>
        <w:tabs>
          <w:tab w:val="left" w:pos="2835"/>
          <w:tab w:val="left" w:pos="3402"/>
        </w:tabs>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r>
        <w:rPr>
          <w:rFonts w:ascii="Gadugi" w:eastAsia="Times New Roman" w:hAnsi="Gadugi" w:cs="Times New Roman"/>
          <w:color w:val="000000"/>
          <w:sz w:val="24"/>
          <w:szCs w:val="24"/>
          <w:bdr w:val="none" w:sz="0" w:space="0" w:color="auto" w:frame="1"/>
          <w:lang w:val="es-ES_tradnl" w:eastAsia="es-ES"/>
        </w:rPr>
        <w:tab/>
        <w:t>4.   La</w:t>
      </w:r>
      <w:r w:rsidRPr="00784E3A">
        <w:rPr>
          <w:rFonts w:ascii="Gadugi" w:eastAsia="Times New Roman" w:hAnsi="Gadugi" w:cs="Times New Roman"/>
          <w:color w:val="000000"/>
          <w:sz w:val="24"/>
          <w:szCs w:val="24"/>
          <w:bdr w:val="none" w:sz="0" w:space="0" w:color="auto" w:frame="1"/>
          <w:lang w:val="es-ES_tradnl" w:eastAsia="es-ES"/>
        </w:rPr>
        <w:t xml:space="preserve"> </w:t>
      </w:r>
      <w:r>
        <w:rPr>
          <w:rFonts w:ascii="Gadugi" w:eastAsia="Times New Roman" w:hAnsi="Gadugi" w:cs="Times New Roman"/>
          <w:color w:val="000000"/>
          <w:sz w:val="24"/>
          <w:szCs w:val="24"/>
          <w:bdr w:val="none" w:sz="0" w:space="0" w:color="auto" w:frame="1"/>
          <w:lang w:val="es-ES_tradnl" w:eastAsia="es-ES"/>
        </w:rPr>
        <w:t xml:space="preserve">funcionaria </w:t>
      </w:r>
      <w:r w:rsidRPr="00784E3A">
        <w:rPr>
          <w:rFonts w:ascii="Gadugi" w:eastAsia="Times New Roman" w:hAnsi="Gadugi" w:cs="Times New Roman"/>
          <w:color w:val="000000"/>
          <w:sz w:val="24"/>
          <w:szCs w:val="24"/>
          <w:bdr w:val="none" w:sz="0" w:space="0" w:color="auto" w:frame="1"/>
          <w:lang w:val="es-ES_tradnl" w:eastAsia="es-ES"/>
        </w:rPr>
        <w:t xml:space="preserve">deberá hacer </w:t>
      </w:r>
      <w:r>
        <w:rPr>
          <w:rFonts w:ascii="Gadugi" w:eastAsia="Times New Roman" w:hAnsi="Gadugi" w:cs="Times New Roman"/>
          <w:color w:val="000000"/>
          <w:sz w:val="24"/>
          <w:szCs w:val="24"/>
          <w:bdr w:val="none" w:sz="0" w:space="0" w:color="auto" w:frame="1"/>
          <w:lang w:val="es-ES_tradnl" w:eastAsia="es-ES"/>
        </w:rPr>
        <w:t>el</w:t>
      </w:r>
      <w:r w:rsidRPr="00784E3A">
        <w:rPr>
          <w:rFonts w:ascii="Gadugi" w:eastAsia="Times New Roman" w:hAnsi="Gadugi" w:cs="Times New Roman"/>
          <w:color w:val="000000"/>
          <w:sz w:val="24"/>
          <w:szCs w:val="24"/>
          <w:bdr w:val="none" w:sz="0" w:space="0" w:color="auto" w:frame="1"/>
          <w:lang w:val="es-ES_tradnl" w:eastAsia="es-ES"/>
        </w:rPr>
        <w:t xml:space="preserve"> cálculo</w:t>
      </w:r>
      <w:r>
        <w:rPr>
          <w:rFonts w:ascii="Gadugi" w:eastAsia="Times New Roman" w:hAnsi="Gadugi" w:cs="Times New Roman"/>
          <w:color w:val="000000"/>
          <w:sz w:val="24"/>
          <w:szCs w:val="24"/>
          <w:bdr w:val="none" w:sz="0" w:space="0" w:color="auto" w:frame="1"/>
          <w:lang w:val="es-ES_tradnl" w:eastAsia="es-ES"/>
        </w:rPr>
        <w:t xml:space="preserve"> pertinente</w:t>
      </w:r>
      <w:r w:rsidRPr="00784E3A">
        <w:rPr>
          <w:rFonts w:ascii="Gadugi" w:eastAsia="Times New Roman" w:hAnsi="Gadugi" w:cs="Times New Roman"/>
          <w:color w:val="000000"/>
          <w:sz w:val="24"/>
          <w:szCs w:val="24"/>
          <w:bdr w:val="none" w:sz="0" w:space="0" w:color="auto" w:frame="1"/>
          <w:lang w:val="es-ES_tradnl" w:eastAsia="es-ES"/>
        </w:rPr>
        <w:t xml:space="preserve"> y descontar </w:t>
      </w:r>
      <w:r>
        <w:rPr>
          <w:rFonts w:ascii="Gadugi" w:eastAsia="Times New Roman" w:hAnsi="Gadugi" w:cs="Times New Roman"/>
          <w:color w:val="000000"/>
          <w:sz w:val="24"/>
          <w:szCs w:val="24"/>
          <w:bdr w:val="none" w:sz="0" w:space="0" w:color="auto" w:frame="1"/>
          <w:lang w:val="es-ES_tradnl" w:eastAsia="es-ES"/>
        </w:rPr>
        <w:t>la indemnización sustitutiva reconocida en precedencia al causante José Miguel Cortés Londoño</w:t>
      </w:r>
      <w:r w:rsidRPr="00784E3A">
        <w:rPr>
          <w:rFonts w:ascii="Gadugi" w:eastAsia="Times New Roman" w:hAnsi="Gadugi" w:cs="Times New Roman"/>
          <w:color w:val="000000"/>
          <w:sz w:val="24"/>
          <w:szCs w:val="24"/>
          <w:bdr w:val="none" w:sz="0" w:space="0" w:color="auto" w:frame="1"/>
          <w:lang w:val="es-ES_tradnl" w:eastAsia="es-ES"/>
        </w:rPr>
        <w:t xml:space="preserve"> de manera periódica</w:t>
      </w:r>
      <w:r w:rsidR="004E4A9F">
        <w:rPr>
          <w:rFonts w:ascii="Gadugi" w:eastAsia="Times New Roman" w:hAnsi="Gadugi" w:cs="Times New Roman"/>
          <w:color w:val="000000"/>
          <w:sz w:val="24"/>
          <w:szCs w:val="24"/>
          <w:bdr w:val="none" w:sz="0" w:space="0" w:color="auto" w:frame="1"/>
          <w:lang w:val="es-419" w:eastAsia="es-ES"/>
        </w:rPr>
        <w:t xml:space="preserve">. </w:t>
      </w:r>
    </w:p>
    <w:p w:rsidR="00756044" w:rsidRPr="00756044" w:rsidRDefault="00756044" w:rsidP="00756044">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56044" w:rsidRPr="00756044" w:rsidRDefault="00756044" w:rsidP="004E4A9F">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color w:val="000000"/>
          <w:sz w:val="24"/>
          <w:szCs w:val="24"/>
          <w:lang w:val="es-419" w:eastAsia="es-ES"/>
        </w:rPr>
      </w:pPr>
      <w:r w:rsidRPr="00756044">
        <w:rPr>
          <w:rFonts w:ascii="Gadugi" w:eastAsia="Times New Roman" w:hAnsi="Gadugi" w:cs="Times New Roman"/>
          <w:color w:val="000000"/>
          <w:sz w:val="24"/>
          <w:szCs w:val="24"/>
          <w:bdr w:val="none" w:sz="0" w:space="0" w:color="auto" w:frame="1"/>
          <w:lang w:val="es-ES_tradnl" w:eastAsia="es-ES"/>
        </w:rPr>
        <w:t xml:space="preserve">  </w:t>
      </w:r>
      <w:r w:rsidRPr="00756044">
        <w:rPr>
          <w:rFonts w:ascii="Gadugi" w:eastAsia="Times New Roman" w:hAnsi="Gadugi" w:cs="Times New Roman"/>
          <w:color w:val="000000"/>
          <w:sz w:val="24"/>
          <w:szCs w:val="24"/>
          <w:bdr w:val="none" w:sz="0" w:space="0" w:color="auto" w:frame="1"/>
          <w:lang w:val="es-419" w:eastAsia="es-ES"/>
        </w:rPr>
        <w:t xml:space="preserve">   </w:t>
      </w:r>
      <w:r w:rsidRPr="00756044">
        <w:rPr>
          <w:rFonts w:ascii="Gadugi" w:eastAsia="Times New Roman" w:hAnsi="Gadugi" w:cs="Times New Roman"/>
          <w:color w:val="000000"/>
          <w:sz w:val="24"/>
          <w:szCs w:val="24"/>
          <w:bdr w:val="none" w:sz="0" w:space="0" w:color="auto" w:frame="1"/>
          <w:lang w:val="es-419" w:eastAsia="es-ES"/>
        </w:rPr>
        <w:tab/>
      </w:r>
      <w:r w:rsidRPr="00756044">
        <w:rPr>
          <w:rFonts w:ascii="Gadugi" w:eastAsia="Times New Roman" w:hAnsi="Gadugi" w:cs="Times New Roman"/>
          <w:color w:val="000000"/>
          <w:sz w:val="24"/>
          <w:szCs w:val="24"/>
          <w:bdr w:val="none" w:sz="0" w:space="0" w:color="auto" w:frame="1"/>
          <w:lang w:val="es-419" w:eastAsia="es-ES"/>
        </w:rPr>
        <w:tab/>
      </w:r>
      <w:r w:rsidRPr="00756044">
        <w:rPr>
          <w:rFonts w:ascii="Gadugi" w:eastAsia="Times New Roman" w:hAnsi="Gadugi" w:cs="Times New Roman"/>
          <w:color w:val="000000"/>
          <w:sz w:val="24"/>
          <w:szCs w:val="24"/>
          <w:bdr w:val="none" w:sz="0" w:space="0" w:color="auto" w:frame="1"/>
          <w:lang w:val="es-419" w:eastAsia="es-ES"/>
        </w:rPr>
        <w:tab/>
      </w:r>
      <w:r w:rsidRPr="00756044">
        <w:rPr>
          <w:rFonts w:ascii="Gadugi" w:eastAsia="Times New Roman" w:hAnsi="Gadugi" w:cs="Times New Roman"/>
          <w:color w:val="000000"/>
          <w:sz w:val="24"/>
          <w:szCs w:val="24"/>
          <w:bdr w:val="none" w:sz="0" w:space="0" w:color="auto" w:frame="1"/>
          <w:lang w:val="es-419" w:eastAsia="es-ES"/>
        </w:rPr>
        <w:tab/>
      </w:r>
      <w:r w:rsidRPr="00756044">
        <w:rPr>
          <w:rFonts w:ascii="Gadugi" w:eastAsia="Times New Roman" w:hAnsi="Gadugi" w:cs="Times New Roman"/>
          <w:color w:val="000000"/>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756044">
        <w:rPr>
          <w:rFonts w:ascii="Gadugi" w:eastAsia="Times New Roman" w:hAnsi="Gadugi" w:cs="Times New Roman"/>
          <w:bCs/>
          <w:color w:val="000000"/>
          <w:sz w:val="24"/>
          <w:szCs w:val="24"/>
          <w:lang w:val="es-419" w:eastAsia="es-ES"/>
        </w:rPr>
        <w:t>A su regreso, archívese.</w:t>
      </w: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419"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ES" w:eastAsia="es-ES"/>
        </w:rPr>
      </w:pPr>
      <w:r w:rsidRPr="00756044">
        <w:rPr>
          <w:rFonts w:ascii="Gadugi" w:eastAsia="Times New Roman" w:hAnsi="Gadugi" w:cs="Times New Roman"/>
          <w:bCs/>
          <w:color w:val="000000"/>
          <w:sz w:val="24"/>
          <w:szCs w:val="24"/>
          <w:lang w:val="es-ES" w:eastAsia="es-ES"/>
        </w:rPr>
        <w:t>Los Magistrados,</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4E4A9F" w:rsidRPr="00756044" w:rsidRDefault="004E4A9F"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6044">
        <w:rPr>
          <w:rFonts w:ascii="Gadugi" w:eastAsia="Times New Roman" w:hAnsi="Gadugi" w:cs="Times New Roman"/>
          <w:b/>
          <w:color w:val="000000"/>
          <w:sz w:val="24"/>
          <w:szCs w:val="24"/>
          <w:lang w:val="es-ES" w:eastAsia="es-ES"/>
        </w:rPr>
        <w:t>JAIME ALBERTO SARAZA NARANJO</w:t>
      </w: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756044" w:rsidRDefault="00756044" w:rsidP="00756044">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796976" w:rsidRDefault="00756044" w:rsidP="00784E3A">
      <w:pPr>
        <w:overflowPunct w:val="0"/>
        <w:autoSpaceDE w:val="0"/>
        <w:autoSpaceDN w:val="0"/>
        <w:adjustRightInd w:val="0"/>
        <w:spacing w:after="0" w:line="276" w:lineRule="auto"/>
        <w:jc w:val="both"/>
        <w:textAlignment w:val="baseline"/>
      </w:pPr>
      <w:r w:rsidRPr="00756044">
        <w:rPr>
          <w:rFonts w:ascii="Gadugi" w:eastAsia="Times New Roman" w:hAnsi="Gadugi" w:cs="Times New Roman"/>
          <w:b/>
          <w:bCs/>
          <w:color w:val="000000"/>
          <w:sz w:val="24"/>
          <w:szCs w:val="24"/>
          <w:lang w:val="es-ES" w:eastAsia="es-ES"/>
        </w:rPr>
        <w:t xml:space="preserve">CLAUDIA MARÍA ARCILA RÍOS      </w:t>
      </w:r>
      <w:r w:rsidRPr="00756044">
        <w:rPr>
          <w:rFonts w:ascii="Gadugi" w:eastAsia="Times New Roman" w:hAnsi="Gadugi" w:cs="Times New Roman"/>
          <w:b/>
          <w:bCs/>
          <w:color w:val="000000"/>
          <w:sz w:val="24"/>
          <w:szCs w:val="24"/>
          <w:lang w:val="es-ES" w:eastAsia="es-ES"/>
        </w:rPr>
        <w:tab/>
      </w:r>
      <w:r w:rsidRPr="00756044">
        <w:rPr>
          <w:rFonts w:ascii="Gadugi" w:eastAsia="Times New Roman" w:hAnsi="Gadugi" w:cs="Times New Roman"/>
          <w:b/>
          <w:bCs/>
          <w:color w:val="000000"/>
          <w:sz w:val="24"/>
          <w:szCs w:val="24"/>
          <w:lang w:val="es-ES" w:eastAsia="es-ES"/>
        </w:rPr>
        <w:tab/>
        <w:t xml:space="preserve">   DUBERNEY GRISALES HERRERA</w:t>
      </w:r>
      <w:r w:rsidRPr="00756044">
        <w:rPr>
          <w:rFonts w:ascii="Gadugi" w:eastAsia="Times New Roman" w:hAnsi="Gadugi" w:cs="Arial"/>
          <w:color w:val="000000"/>
          <w:sz w:val="24"/>
          <w:szCs w:val="24"/>
          <w:lang w:val="es-ES" w:eastAsia="es-ES"/>
        </w:rPr>
        <w:tab/>
      </w:r>
      <w:r w:rsidRPr="00756044">
        <w:rPr>
          <w:rFonts w:ascii="Gadugi" w:eastAsia="Times New Roman" w:hAnsi="Gadugi" w:cs="Arial"/>
          <w:color w:val="000000"/>
          <w:sz w:val="24"/>
          <w:szCs w:val="24"/>
          <w:lang w:val="es-419" w:eastAsia="es-ES"/>
        </w:rPr>
        <w:t xml:space="preserve">  </w:t>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Pr="00756044">
        <w:rPr>
          <w:rFonts w:ascii="Gadugi" w:eastAsia="Times New Roman" w:hAnsi="Gadugi" w:cs="Arial"/>
          <w:color w:val="000000"/>
          <w:sz w:val="24"/>
          <w:szCs w:val="24"/>
          <w:lang w:val="es-419" w:eastAsia="es-ES"/>
        </w:rPr>
        <w:tab/>
      </w:r>
      <w:r w:rsidR="00170829">
        <w:rPr>
          <w:rFonts w:ascii="Gadugi" w:eastAsia="Times New Roman" w:hAnsi="Gadugi" w:cs="Arial"/>
          <w:color w:val="000000"/>
          <w:sz w:val="24"/>
          <w:szCs w:val="24"/>
          <w:lang w:val="es-419" w:eastAsia="es-ES"/>
        </w:rPr>
        <w:t xml:space="preserve">  Con aclaración de voto</w:t>
      </w:r>
    </w:p>
    <w:sectPr w:rsidR="00796976" w:rsidSect="003069A3">
      <w:footerReference w:type="default" r:id="rId7"/>
      <w:pgSz w:w="12242" w:h="18654"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C8" w:rsidRDefault="00422CC8" w:rsidP="00756044">
      <w:pPr>
        <w:spacing w:after="0" w:line="240" w:lineRule="auto"/>
      </w:pPr>
      <w:r>
        <w:separator/>
      </w:r>
    </w:p>
  </w:endnote>
  <w:endnote w:type="continuationSeparator" w:id="0">
    <w:p w:rsidR="00422CC8" w:rsidRDefault="00422CC8"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sdtContent>
      <w:p w:rsidR="00170829" w:rsidRDefault="00170829">
        <w:pPr>
          <w:pStyle w:val="Piedepgina"/>
          <w:jc w:val="right"/>
        </w:pPr>
        <w:r>
          <w:fldChar w:fldCharType="begin"/>
        </w:r>
        <w:r>
          <w:instrText>PAGE   \* MERGEFORMAT</w:instrText>
        </w:r>
        <w:r>
          <w:fldChar w:fldCharType="separate"/>
        </w:r>
        <w:r w:rsidR="00B739F4" w:rsidRPr="00B739F4">
          <w:rPr>
            <w:noProof/>
            <w:lang w:val="es-ES"/>
          </w:rPr>
          <w:t>1</w:t>
        </w:r>
        <w:r>
          <w:fldChar w:fldCharType="end"/>
        </w:r>
      </w:p>
    </w:sdtContent>
  </w:sdt>
  <w:p w:rsidR="00170829" w:rsidRDefault="001708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C8" w:rsidRDefault="00422CC8" w:rsidP="00756044">
      <w:pPr>
        <w:spacing w:after="0" w:line="240" w:lineRule="auto"/>
      </w:pPr>
      <w:r>
        <w:separator/>
      </w:r>
    </w:p>
  </w:footnote>
  <w:footnote w:type="continuationSeparator" w:id="0">
    <w:p w:rsidR="00422CC8" w:rsidRDefault="00422CC8" w:rsidP="00756044">
      <w:pPr>
        <w:spacing w:after="0" w:line="240" w:lineRule="auto"/>
      </w:pPr>
      <w:r>
        <w:continuationSeparator/>
      </w:r>
    </w:p>
  </w:footnote>
  <w:footnote w:id="1">
    <w:p w:rsidR="00570DA5" w:rsidRPr="00DE2030" w:rsidRDefault="00570DA5" w:rsidP="00DE2030">
      <w:pPr>
        <w:pStyle w:val="Textonotapie"/>
        <w:rPr>
          <w:rFonts w:ascii="Agency FB" w:hAnsi="Agency FB"/>
          <w:sz w:val="24"/>
          <w:szCs w:val="24"/>
          <w:lang w:val="es-MX"/>
        </w:rPr>
      </w:pPr>
      <w:r w:rsidRPr="00DE2030">
        <w:rPr>
          <w:rStyle w:val="Refdenotaalpie"/>
          <w:rFonts w:ascii="Agency FB" w:hAnsi="Agency FB"/>
          <w:sz w:val="24"/>
          <w:szCs w:val="24"/>
        </w:rPr>
        <w:footnoteRef/>
      </w:r>
      <w:r w:rsidRPr="00DE2030">
        <w:rPr>
          <w:rFonts w:ascii="Agency FB" w:hAnsi="Agency FB"/>
          <w:sz w:val="24"/>
          <w:szCs w:val="24"/>
        </w:rPr>
        <w:t xml:space="preserve"> Sentencia T-343 de 2014</w:t>
      </w:r>
    </w:p>
  </w:footnote>
  <w:footnote w:id="2">
    <w:p w:rsidR="00570DA5" w:rsidRPr="00DE2030" w:rsidRDefault="00570DA5" w:rsidP="00DE2030">
      <w:pPr>
        <w:pStyle w:val="Textonotapie"/>
        <w:jc w:val="both"/>
        <w:rPr>
          <w:rFonts w:ascii="Agency FB" w:hAnsi="Agency FB"/>
          <w:sz w:val="24"/>
          <w:szCs w:val="24"/>
          <w:lang w:val="es-MX"/>
        </w:rPr>
      </w:pPr>
      <w:r w:rsidRPr="00DE2030">
        <w:rPr>
          <w:rStyle w:val="Refdenotaalpie"/>
          <w:rFonts w:ascii="Agency FB" w:hAnsi="Agency FB"/>
          <w:sz w:val="24"/>
          <w:szCs w:val="24"/>
        </w:rPr>
        <w:footnoteRef/>
      </w:r>
      <w:r w:rsidRPr="00DE2030">
        <w:rPr>
          <w:rFonts w:ascii="Agency FB" w:hAnsi="Agency FB"/>
          <w:sz w:val="24"/>
          <w:szCs w:val="24"/>
        </w:rPr>
        <w:t xml:space="preserve"> Sentencia T-339 de 2017: 26. “En términos prácticos, de los distintos criterios (cronológico, fisiológico y social[74]) que sirven para fijar cuándo una persona puede calificarse en la tercera edad, esta Corporación ha optado por precisar una edad concreta, en asocio con la esperanza de vida certificada por el DANE[75], que varía. Actualmente la esperanza de vida oficial, se encuentra estimada aproximadamente en los </w:t>
      </w:r>
      <w:r w:rsidRPr="00DE2030">
        <w:rPr>
          <w:rFonts w:ascii="Agency FB" w:hAnsi="Agency FB"/>
          <w:sz w:val="24"/>
          <w:szCs w:val="24"/>
          <w:u w:val="single"/>
        </w:rPr>
        <w:t>76 años de edad</w:t>
      </w:r>
      <w:r w:rsidRPr="00DE2030">
        <w:rPr>
          <w:rFonts w:ascii="Agency FB" w:hAnsi="Agency FB"/>
          <w:sz w:val="24"/>
          <w:szCs w:val="24"/>
        </w:rPr>
        <w:t>. Por lo tanto, una persona será considerada de la tercera edad solo cuando supere esa edad, o aquella que certifique el DANE para cada periodo.”</w:t>
      </w:r>
    </w:p>
  </w:footnote>
  <w:footnote w:id="3">
    <w:p w:rsidR="00570DA5" w:rsidRPr="00DE2030" w:rsidRDefault="00570DA5" w:rsidP="00DE2030">
      <w:pPr>
        <w:pStyle w:val="Textonotapie"/>
        <w:jc w:val="both"/>
        <w:rPr>
          <w:rFonts w:ascii="Agency FB" w:hAnsi="Agency FB"/>
          <w:sz w:val="24"/>
          <w:szCs w:val="24"/>
          <w:lang w:val="es-MX"/>
        </w:rPr>
      </w:pPr>
      <w:r w:rsidRPr="00DE2030">
        <w:rPr>
          <w:rStyle w:val="Refdenotaalpie"/>
          <w:rFonts w:ascii="Agency FB" w:hAnsi="Agency FB"/>
          <w:sz w:val="24"/>
          <w:szCs w:val="24"/>
        </w:rPr>
        <w:footnoteRef/>
      </w:r>
      <w:r w:rsidRPr="00DE2030">
        <w:rPr>
          <w:rFonts w:ascii="Agency FB" w:hAnsi="Agency FB"/>
          <w:sz w:val="24"/>
          <w:szCs w:val="24"/>
        </w:rPr>
        <w:t xml:space="preserve"> Sentencia T-084/17</w:t>
      </w:r>
    </w:p>
  </w:footnote>
  <w:footnote w:id="4">
    <w:p w:rsidR="00DE2030" w:rsidRPr="00DE2030" w:rsidRDefault="00DE2030" w:rsidP="00DE2030">
      <w:pPr>
        <w:spacing w:after="0"/>
        <w:jc w:val="both"/>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5">
    <w:p w:rsidR="00DE2030" w:rsidRPr="00DE2030" w:rsidRDefault="00DE2030" w:rsidP="00DE2030">
      <w:pPr>
        <w:pStyle w:val="Textonotapie"/>
        <w:jc w:val="both"/>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w:t>
      </w:r>
      <w:r w:rsidRPr="00DE2030">
        <w:rPr>
          <w:rFonts w:ascii="Agency FB" w:hAnsi="Agency FB"/>
          <w:sz w:val="24"/>
          <w:szCs w:val="24"/>
          <w:lang w:val="es-CO"/>
        </w:rPr>
        <w:t>M. P. Jorge Iván Palacio Palacio. En esta providencia, la Corte se planteó la resolución del siguiente problema jurídico: ¿</w:t>
      </w:r>
      <w:r w:rsidRPr="00DE2030">
        <w:rPr>
          <w:rFonts w:ascii="Agency FB" w:hAnsi="Agency FB"/>
          <w:bCs/>
          <w:sz w:val="24"/>
          <w:szCs w:val="24"/>
        </w:rPr>
        <w:t xml:space="preserve"> establecer si se vulneran los derechos fundamentales de una persona que se encuentran en situación de debilidad manifiesta, con la negativa del fondo de pensiones </w:t>
      </w:r>
      <w:r w:rsidRPr="00DE2030">
        <w:rPr>
          <w:rFonts w:ascii="Agency FB" w:hAnsi="Agency FB"/>
          <w:sz w:val="24"/>
          <w:szCs w:val="24"/>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6">
    <w:p w:rsidR="00DE2030" w:rsidRPr="00DE2030" w:rsidRDefault="00DE2030" w:rsidP="00DE2030">
      <w:pPr>
        <w:pStyle w:val="Textonotapie"/>
        <w:jc w:val="both"/>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“Por el cual se reglamentan los artículos 37, 45 y 49 de la Ley 100 de 1993 referentes a la indemnización sustitutiva del régimen solidario de prima media con prestación definida”.</w:t>
      </w:r>
    </w:p>
  </w:footnote>
  <w:footnote w:id="7">
    <w:p w:rsidR="00DE2030" w:rsidRPr="00DE2030" w:rsidRDefault="00DE2030" w:rsidP="00DE2030">
      <w:pPr>
        <w:pStyle w:val="Textonotapie"/>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w:t>
      </w:r>
      <w:r w:rsidRPr="00DE2030">
        <w:rPr>
          <w:rFonts w:ascii="Agency FB" w:hAnsi="Agency FB"/>
          <w:sz w:val="24"/>
          <w:szCs w:val="24"/>
          <w:lang w:val="es-CO"/>
        </w:rPr>
        <w:t xml:space="preserve">Sentencia </w:t>
      </w:r>
      <w:r w:rsidRPr="00DE2030">
        <w:rPr>
          <w:rFonts w:ascii="Agency FB" w:hAnsi="Agency FB"/>
          <w:sz w:val="24"/>
          <w:szCs w:val="24"/>
        </w:rPr>
        <w:t>T-002  A de 2017. M.P. Jorge Iván Palacio Palacio.</w:t>
      </w:r>
    </w:p>
  </w:footnote>
  <w:footnote w:id="8">
    <w:p w:rsidR="00DE2030" w:rsidRPr="00DE2030" w:rsidRDefault="00DE2030" w:rsidP="00DE2030">
      <w:pPr>
        <w:pStyle w:val="Textonotapie"/>
        <w:jc w:val="both"/>
        <w:rPr>
          <w:rFonts w:ascii="Agency FB" w:hAnsi="Agency FB"/>
          <w:sz w:val="24"/>
          <w:szCs w:val="24"/>
        </w:rPr>
      </w:pPr>
      <w:r w:rsidRPr="00DE2030">
        <w:rPr>
          <w:rFonts w:ascii="Agency FB" w:hAnsi="Agency FB"/>
          <w:sz w:val="24"/>
          <w:szCs w:val="24"/>
          <w:vertAlign w:val="superscript"/>
        </w:rPr>
        <w:footnoteRef/>
      </w:r>
      <w:r w:rsidRPr="00DE2030">
        <w:rPr>
          <w:rFonts w:ascii="Agency FB" w:hAnsi="Agency FB"/>
          <w:sz w:val="24"/>
          <w:szCs w:val="24"/>
        </w:rPr>
        <w:t xml:space="preserve"> En este sentido la sentencia T-937 de 2013 indicó: “</w:t>
      </w:r>
      <w:r w:rsidRPr="00DE2030">
        <w:rPr>
          <w:rFonts w:ascii="Agency FB" w:hAnsi="Agency FB"/>
          <w:i/>
          <w:sz w:val="24"/>
          <w:szCs w:val="24"/>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r w:rsidRPr="00DE2030">
        <w:rPr>
          <w:rFonts w:ascii="Agency FB" w:hAnsi="Agency FB"/>
          <w:sz w:val="24"/>
          <w:szCs w:val="24"/>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4"/>
    <w:rsid w:val="00003BCD"/>
    <w:rsid w:val="00055409"/>
    <w:rsid w:val="00170829"/>
    <w:rsid w:val="00271C50"/>
    <w:rsid w:val="003069A3"/>
    <w:rsid w:val="003A3639"/>
    <w:rsid w:val="00422CC8"/>
    <w:rsid w:val="004E4A9F"/>
    <w:rsid w:val="00570DA5"/>
    <w:rsid w:val="007045BE"/>
    <w:rsid w:val="00714B45"/>
    <w:rsid w:val="00756044"/>
    <w:rsid w:val="00784E3A"/>
    <w:rsid w:val="00796976"/>
    <w:rsid w:val="007D29D6"/>
    <w:rsid w:val="008F5463"/>
    <w:rsid w:val="00A64ADF"/>
    <w:rsid w:val="00B739F4"/>
    <w:rsid w:val="00BF3C77"/>
    <w:rsid w:val="00D33CE9"/>
    <w:rsid w:val="00DE2030"/>
    <w:rsid w:val="00E87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7D344-E765-498C-B9E9-DC067F83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paragraph" w:styleId="Sinespaciado">
    <w:name w:val="No Spacing"/>
    <w:uiPriority w:val="1"/>
    <w:qFormat/>
    <w:rsid w:val="00B73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01A6-48FA-44FD-A160-A51E0C88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3133</Words>
  <Characters>17235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6</cp:revision>
  <cp:lastPrinted>2018-04-20T17:00:00Z</cp:lastPrinted>
  <dcterms:created xsi:type="dcterms:W3CDTF">2018-04-20T16:56:00Z</dcterms:created>
  <dcterms:modified xsi:type="dcterms:W3CDTF">2018-06-01T21:47:00Z</dcterms:modified>
</cp:coreProperties>
</file>