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43" w:rsidRPr="002E011F" w:rsidRDefault="00B57A43" w:rsidP="00B57A43">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57A43" w:rsidRPr="002E011F" w:rsidRDefault="00B57A43" w:rsidP="00B57A43">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D60BA0" w:rsidRDefault="00D60BA0" w:rsidP="00C85AE6">
      <w:pPr>
        <w:spacing w:line="26" w:lineRule="atLeast"/>
        <w:ind w:firstLine="2835"/>
        <w:jc w:val="both"/>
        <w:rPr>
          <w:rFonts w:ascii="Gadugi" w:hAnsi="Gadugi"/>
          <w:b/>
          <w:sz w:val="24"/>
          <w:szCs w:val="24"/>
          <w:lang w:val="es-419"/>
          <w14:shadow w14:blurRad="50800" w14:dist="38100" w14:dir="2700000" w14:sx="100000" w14:sy="100000" w14:kx="0" w14:ky="0" w14:algn="tl">
            <w14:srgbClr w14:val="000000">
              <w14:alpha w14:val="60000"/>
            </w14:srgbClr>
          </w14:shadow>
        </w:rPr>
      </w:pPr>
      <w:bookmarkStart w:id="0" w:name="_GoBack"/>
      <w:bookmarkEnd w:id="0"/>
      <w:r>
        <w:rPr>
          <w:rFonts w:ascii="Gadugi" w:hAnsi="Gadugi"/>
          <w:b/>
          <w:sz w:val="24"/>
          <w:szCs w:val="24"/>
          <w:lang w:val="es-419"/>
          <w14:shadow w14:blurRad="50800" w14:dist="38100" w14:dir="2700000" w14:sx="100000" w14:sy="100000" w14:kx="0" w14:ky="0" w14:algn="tl">
            <w14:srgbClr w14:val="000000">
              <w14:alpha w14:val="60000"/>
            </w14:srgbClr>
          </w14:shadow>
        </w:rPr>
        <w:t xml:space="preserve">TRIBUNAL SUPERIOR DEL DISTRITO JUDICIAL </w:t>
      </w:r>
    </w:p>
    <w:p w:rsidR="00C85AE6" w:rsidRPr="00A149A5" w:rsidRDefault="00D60BA0" w:rsidP="00C85AE6">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Pr>
          <w:rFonts w:ascii="Gadugi" w:hAnsi="Gadugi"/>
          <w:b/>
          <w:sz w:val="24"/>
          <w:szCs w:val="24"/>
          <w:lang w:val="es-419"/>
          <w14:shadow w14:blurRad="50800" w14:dist="38100" w14:dir="2700000" w14:sx="100000" w14:sy="100000" w14:kx="0" w14:ky="0" w14:algn="tl">
            <w14:srgbClr w14:val="000000">
              <w14:alpha w14:val="60000"/>
            </w14:srgbClr>
          </w14:shadow>
        </w:rPr>
        <w:t xml:space="preserve">        </w:t>
      </w:r>
      <w:r w:rsidR="00C85AE6" w:rsidRPr="00A149A5">
        <w:rPr>
          <w:rFonts w:ascii="Gadugi" w:hAnsi="Gadugi"/>
          <w:b/>
          <w:sz w:val="24"/>
          <w:szCs w:val="24"/>
          <w14:shadow w14:blurRad="50800" w14:dist="38100" w14:dir="2700000" w14:sx="100000" w14:sy="100000" w14:kx="0" w14:ky="0" w14:algn="tl">
            <w14:srgbClr w14:val="000000">
              <w14:alpha w14:val="60000"/>
            </w14:srgbClr>
          </w14:shadow>
        </w:rPr>
        <w:t xml:space="preserve">SALA DE DECISIÓN CIVIL FAMILIA </w:t>
      </w:r>
    </w:p>
    <w:p w:rsidR="00C85AE6" w:rsidRPr="00D20AF8" w:rsidRDefault="00C85AE6" w:rsidP="00C85AE6">
      <w:pPr>
        <w:spacing w:line="26" w:lineRule="atLeast"/>
        <w:ind w:firstLine="2835"/>
        <w:jc w:val="both"/>
        <w:rPr>
          <w:rFonts w:ascii="Gadugi" w:hAnsi="Gadugi"/>
          <w:sz w:val="24"/>
          <w:szCs w:val="24"/>
        </w:rPr>
      </w:pPr>
    </w:p>
    <w:p w:rsidR="00C85AE6" w:rsidRPr="00D20AF8" w:rsidRDefault="00C85AE6" w:rsidP="00C85AE6">
      <w:pPr>
        <w:spacing w:line="26" w:lineRule="atLeast"/>
        <w:ind w:firstLine="2835"/>
        <w:jc w:val="both"/>
        <w:rPr>
          <w:rFonts w:ascii="Gadugi" w:hAnsi="Gadugi"/>
          <w:sz w:val="24"/>
          <w:szCs w:val="24"/>
        </w:rPr>
      </w:pPr>
    </w:p>
    <w:p w:rsidR="00C85AE6" w:rsidRPr="00D20AF8" w:rsidRDefault="00C85AE6" w:rsidP="00C85AE6">
      <w:pPr>
        <w:spacing w:line="26" w:lineRule="atLeast"/>
        <w:ind w:firstLine="2835"/>
        <w:jc w:val="both"/>
        <w:rPr>
          <w:rFonts w:ascii="Gadugi" w:hAnsi="Gadugi"/>
          <w:sz w:val="24"/>
          <w:szCs w:val="24"/>
        </w:rPr>
      </w:pPr>
      <w:r w:rsidRPr="00D20AF8">
        <w:rPr>
          <w:rFonts w:ascii="Gadugi" w:hAnsi="Gadugi"/>
          <w:sz w:val="24"/>
          <w:szCs w:val="24"/>
        </w:rPr>
        <w:t>Magistrado: Jaime Alberto Saraza Naranjo</w:t>
      </w:r>
    </w:p>
    <w:p w:rsidR="00C85AE6" w:rsidRPr="002B04D5" w:rsidRDefault="00C85AE6" w:rsidP="00C85AE6">
      <w:pPr>
        <w:spacing w:line="26" w:lineRule="atLeast"/>
        <w:ind w:firstLine="2835"/>
        <w:jc w:val="both"/>
        <w:rPr>
          <w:rFonts w:ascii="Gadugi" w:hAnsi="Gadugi"/>
          <w:sz w:val="24"/>
          <w:szCs w:val="24"/>
          <w:lang w:val="es-419"/>
        </w:rPr>
      </w:pPr>
      <w:r w:rsidRPr="00D20AF8">
        <w:rPr>
          <w:rFonts w:ascii="Gadugi" w:hAnsi="Gadugi"/>
          <w:sz w:val="24"/>
          <w:szCs w:val="24"/>
        </w:rPr>
        <w:t xml:space="preserve">Pereira, </w:t>
      </w:r>
      <w:r w:rsidR="002B04D5">
        <w:rPr>
          <w:rFonts w:ascii="Gadugi" w:hAnsi="Gadugi"/>
          <w:sz w:val="24"/>
          <w:szCs w:val="24"/>
          <w:lang w:val="es-419"/>
        </w:rPr>
        <w:t>mayo quince de dos mil dieciocho</w:t>
      </w:r>
    </w:p>
    <w:p w:rsidR="00C85AE6" w:rsidRPr="00D20AF8" w:rsidRDefault="00C85AE6" w:rsidP="00C85AE6">
      <w:pPr>
        <w:spacing w:line="26" w:lineRule="atLeast"/>
        <w:ind w:firstLine="2835"/>
        <w:jc w:val="both"/>
        <w:rPr>
          <w:rFonts w:ascii="Gadugi" w:hAnsi="Gadugi"/>
          <w:sz w:val="24"/>
          <w:szCs w:val="24"/>
        </w:rPr>
      </w:pPr>
      <w:r w:rsidRPr="00D20AF8">
        <w:rPr>
          <w:rFonts w:ascii="Gadugi" w:hAnsi="Gadugi"/>
          <w:sz w:val="24"/>
          <w:szCs w:val="24"/>
        </w:rPr>
        <w:t>Expediente</w:t>
      </w:r>
      <w:r w:rsidRPr="00D20AF8">
        <w:rPr>
          <w:rFonts w:ascii="Gadugi" w:hAnsi="Gadugi"/>
          <w:sz w:val="24"/>
          <w:szCs w:val="24"/>
          <w:lang w:val="es-419"/>
        </w:rPr>
        <w:t xml:space="preserve"> </w:t>
      </w:r>
      <w:r w:rsidR="00E067C9">
        <w:rPr>
          <w:rFonts w:ascii="Gadugi" w:hAnsi="Gadugi"/>
          <w:sz w:val="24"/>
          <w:szCs w:val="24"/>
        </w:rPr>
        <w:t>66001-22-13-000-2018-0019</w:t>
      </w:r>
      <w:r w:rsidR="006F4FE8">
        <w:rPr>
          <w:rFonts w:ascii="Gadugi" w:hAnsi="Gadugi"/>
          <w:sz w:val="24"/>
          <w:szCs w:val="24"/>
        </w:rPr>
        <w:t>7</w:t>
      </w:r>
      <w:r w:rsidRPr="00D20AF8">
        <w:rPr>
          <w:rFonts w:ascii="Gadugi" w:hAnsi="Gadugi"/>
          <w:sz w:val="24"/>
          <w:szCs w:val="24"/>
        </w:rPr>
        <w:t xml:space="preserve">-00  </w:t>
      </w:r>
    </w:p>
    <w:p w:rsidR="00C85AE6" w:rsidRPr="00D20AF8" w:rsidRDefault="00C85AE6" w:rsidP="00C85AE6">
      <w:pPr>
        <w:spacing w:line="26" w:lineRule="atLeast"/>
        <w:ind w:left="2124" w:firstLine="708"/>
        <w:jc w:val="both"/>
        <w:rPr>
          <w:rFonts w:ascii="Gadugi" w:hAnsi="Gadugi"/>
          <w:sz w:val="24"/>
          <w:szCs w:val="24"/>
          <w:lang w:val="es-419"/>
        </w:rPr>
      </w:pPr>
      <w:r w:rsidRPr="00D20AF8">
        <w:rPr>
          <w:rFonts w:ascii="Gadugi" w:hAnsi="Gadugi"/>
          <w:sz w:val="24"/>
          <w:szCs w:val="24"/>
        </w:rPr>
        <w:t>Acta N°</w:t>
      </w:r>
      <w:r w:rsidRPr="00D20AF8">
        <w:rPr>
          <w:rFonts w:ascii="Gadugi" w:hAnsi="Gadugi"/>
          <w:sz w:val="24"/>
          <w:szCs w:val="24"/>
          <w:lang w:val="es-419"/>
        </w:rPr>
        <w:t xml:space="preserve"> </w:t>
      </w:r>
      <w:r w:rsidR="002B04D5">
        <w:rPr>
          <w:rFonts w:ascii="Gadugi" w:hAnsi="Gadugi"/>
          <w:sz w:val="24"/>
          <w:szCs w:val="24"/>
          <w:lang w:val="es-419"/>
        </w:rPr>
        <w:t>160 de mayo 15 de 2018</w:t>
      </w:r>
    </w:p>
    <w:p w:rsidR="00C85AE6" w:rsidRPr="00D20AF8" w:rsidRDefault="00C85AE6" w:rsidP="00C85AE6">
      <w:pPr>
        <w:spacing w:line="26" w:lineRule="atLeast"/>
        <w:ind w:firstLine="2835"/>
        <w:jc w:val="both"/>
        <w:rPr>
          <w:rFonts w:ascii="Gadugi" w:hAnsi="Gadugi"/>
          <w:sz w:val="24"/>
          <w:szCs w:val="24"/>
        </w:rPr>
      </w:pPr>
    </w:p>
    <w:p w:rsidR="00C85AE6" w:rsidRPr="00A433B4" w:rsidRDefault="00C85AE6" w:rsidP="00C85AE6">
      <w:pPr>
        <w:spacing w:line="26" w:lineRule="atLeast"/>
        <w:ind w:firstLine="2835"/>
        <w:jc w:val="both"/>
        <w:rPr>
          <w:rFonts w:ascii="Gadugi" w:hAnsi="Gadugi"/>
          <w:sz w:val="24"/>
          <w:szCs w:val="24"/>
        </w:rPr>
      </w:pPr>
    </w:p>
    <w:p w:rsidR="00C85AE6" w:rsidRPr="00A433B4" w:rsidRDefault="00C85AE6" w:rsidP="00C85AE6">
      <w:pPr>
        <w:spacing w:line="26" w:lineRule="atLeast"/>
        <w:jc w:val="both"/>
        <w:rPr>
          <w:rFonts w:ascii="Gadugi" w:hAnsi="Gadugi" w:cs="Arial"/>
          <w:b/>
          <w:bCs/>
          <w:sz w:val="24"/>
          <w:szCs w:val="24"/>
        </w:rPr>
      </w:pPr>
      <w:r w:rsidRPr="00A433B4">
        <w:rPr>
          <w:rFonts w:ascii="Gadugi" w:hAnsi="Gadugi" w:cs="Century Gothic"/>
          <w:sz w:val="24"/>
          <w:szCs w:val="24"/>
        </w:rPr>
        <w:t xml:space="preserve">  </w:t>
      </w:r>
      <w:r w:rsidRPr="00A433B4">
        <w:rPr>
          <w:rFonts w:ascii="Gadugi" w:hAnsi="Gadugi" w:cs="Century Gothic"/>
          <w:sz w:val="24"/>
          <w:szCs w:val="24"/>
        </w:rPr>
        <w:tab/>
      </w:r>
      <w:r w:rsidRPr="00A433B4">
        <w:rPr>
          <w:rFonts w:ascii="Gadugi" w:hAnsi="Gadugi" w:cs="Century Gothic"/>
          <w:sz w:val="24"/>
          <w:szCs w:val="24"/>
        </w:rPr>
        <w:tab/>
      </w:r>
      <w:r w:rsidRPr="00A433B4">
        <w:rPr>
          <w:rFonts w:ascii="Gadugi" w:hAnsi="Gadugi" w:cs="Century Gothic"/>
          <w:sz w:val="24"/>
          <w:szCs w:val="24"/>
        </w:rPr>
        <w:tab/>
      </w:r>
      <w:r w:rsidRPr="00A433B4">
        <w:rPr>
          <w:rFonts w:ascii="Gadugi" w:hAnsi="Gadugi" w:cs="Century Gothic"/>
          <w:sz w:val="24"/>
          <w:szCs w:val="24"/>
        </w:rPr>
        <w:tab/>
        <w:t xml:space="preserve">Decide la Sala la acción de tutela propuesta por </w:t>
      </w:r>
      <w:r w:rsidRPr="00A433B4">
        <w:rPr>
          <w:rFonts w:ascii="Gadugi" w:hAnsi="Gadugi" w:cs="Century Gothic"/>
          <w:b/>
          <w:sz w:val="24"/>
          <w:szCs w:val="24"/>
        </w:rPr>
        <w:t xml:space="preserve">Javier Elías Arias </w:t>
      </w:r>
      <w:proofErr w:type="spellStart"/>
      <w:r w:rsidRPr="00A433B4">
        <w:rPr>
          <w:rFonts w:ascii="Gadugi" w:hAnsi="Gadugi" w:cs="Century Gothic"/>
          <w:b/>
          <w:sz w:val="24"/>
          <w:szCs w:val="24"/>
        </w:rPr>
        <w:t>Idárraga</w:t>
      </w:r>
      <w:proofErr w:type="spellEnd"/>
      <w:r w:rsidRPr="00A433B4">
        <w:rPr>
          <w:rFonts w:ascii="Gadugi" w:hAnsi="Gadugi" w:cs="Century Gothic"/>
          <w:b/>
          <w:sz w:val="24"/>
          <w:szCs w:val="24"/>
        </w:rPr>
        <w:t xml:space="preserve"> </w:t>
      </w:r>
      <w:r w:rsidRPr="00A433B4">
        <w:rPr>
          <w:rFonts w:ascii="Gadugi" w:hAnsi="Gadugi" w:cs="Century Gothic"/>
          <w:bCs/>
          <w:sz w:val="24"/>
          <w:szCs w:val="24"/>
        </w:rPr>
        <w:t>contra</w:t>
      </w:r>
      <w:r w:rsidRPr="00A433B4">
        <w:rPr>
          <w:rFonts w:ascii="Gadugi" w:hAnsi="Gadugi" w:cs="Century Gothic"/>
          <w:sz w:val="24"/>
          <w:szCs w:val="24"/>
        </w:rPr>
        <w:t xml:space="preserve"> el </w:t>
      </w:r>
      <w:r w:rsidRPr="00A433B4">
        <w:rPr>
          <w:rFonts w:ascii="Gadugi" w:hAnsi="Gadugi" w:cs="Century Gothic"/>
          <w:b/>
          <w:sz w:val="24"/>
          <w:szCs w:val="24"/>
        </w:rPr>
        <w:t xml:space="preserve">Juzgado Tercero Civil del Circuito </w:t>
      </w:r>
      <w:r w:rsidRPr="00A433B4">
        <w:rPr>
          <w:rFonts w:ascii="Gadugi" w:hAnsi="Gadugi" w:cs="Century Gothic"/>
          <w:sz w:val="24"/>
          <w:szCs w:val="24"/>
        </w:rPr>
        <w:t xml:space="preserve">local, a la que fueron </w:t>
      </w:r>
      <w:r w:rsidR="00FB50E4" w:rsidRPr="00A433B4">
        <w:rPr>
          <w:rFonts w:ascii="Gadugi" w:hAnsi="Gadugi" w:cs="Century Gothic"/>
          <w:sz w:val="24"/>
          <w:szCs w:val="24"/>
        </w:rPr>
        <w:t xml:space="preserve">vinculados </w:t>
      </w:r>
      <w:r w:rsidRPr="00A433B4">
        <w:rPr>
          <w:rFonts w:ascii="Gadugi" w:hAnsi="Gadugi" w:cs="Century Gothic"/>
          <w:sz w:val="24"/>
          <w:szCs w:val="24"/>
        </w:rPr>
        <w:t xml:space="preserve">el </w:t>
      </w:r>
      <w:r w:rsidRPr="00A433B4">
        <w:rPr>
          <w:rFonts w:ascii="Gadugi" w:hAnsi="Gadugi" w:cs="Century Gothic"/>
          <w:b/>
          <w:sz w:val="24"/>
          <w:szCs w:val="24"/>
        </w:rPr>
        <w:t>agente del Ministerio Público</w:t>
      </w:r>
      <w:r w:rsidRPr="00A433B4">
        <w:rPr>
          <w:rFonts w:ascii="Gadugi" w:hAnsi="Gadugi" w:cs="Century Gothic"/>
          <w:sz w:val="24"/>
          <w:szCs w:val="24"/>
        </w:rPr>
        <w:t xml:space="preserve"> y a la </w:t>
      </w:r>
      <w:r w:rsidRPr="00A433B4">
        <w:rPr>
          <w:rFonts w:ascii="Gadugi" w:hAnsi="Gadugi" w:cs="Century Gothic"/>
          <w:b/>
          <w:sz w:val="24"/>
          <w:szCs w:val="24"/>
        </w:rPr>
        <w:t>Defensoría del Pueblo R</w:t>
      </w:r>
      <w:r w:rsidR="003A3E2A">
        <w:rPr>
          <w:rFonts w:ascii="Gadugi" w:hAnsi="Gadugi" w:cs="Century Gothic"/>
          <w:b/>
          <w:sz w:val="24"/>
          <w:szCs w:val="24"/>
        </w:rPr>
        <w:t>egionales de Risaralda y Boyacá.</w:t>
      </w:r>
    </w:p>
    <w:p w:rsidR="00AF7F9D" w:rsidRPr="00A433B4" w:rsidRDefault="00AF7F9D">
      <w:pPr>
        <w:rPr>
          <w:sz w:val="24"/>
          <w:szCs w:val="24"/>
        </w:rPr>
      </w:pPr>
    </w:p>
    <w:p w:rsidR="00A433B4" w:rsidRPr="00A433B4" w:rsidRDefault="00A433B4">
      <w:pPr>
        <w:rPr>
          <w:sz w:val="24"/>
          <w:szCs w:val="24"/>
        </w:rPr>
      </w:pPr>
    </w:p>
    <w:p w:rsidR="00FB50E4" w:rsidRPr="00A433B4" w:rsidRDefault="00FB50E4" w:rsidP="00FB50E4">
      <w:pPr>
        <w:pStyle w:val="Ttulo4"/>
        <w:spacing w:line="26" w:lineRule="atLeast"/>
        <w:rPr>
          <w:rFonts w:ascii="Gadugi" w:hAnsi="Gadugi"/>
          <w:b/>
          <w:sz w:val="24"/>
          <w:szCs w:val="24"/>
        </w:rPr>
      </w:pPr>
      <w:r w:rsidRPr="00A433B4">
        <w:rPr>
          <w:rFonts w:ascii="Gadugi" w:hAnsi="Gadugi"/>
          <w:b/>
          <w:sz w:val="24"/>
          <w:szCs w:val="24"/>
        </w:rPr>
        <w:t>ANTECEDENTES</w:t>
      </w:r>
    </w:p>
    <w:p w:rsidR="00FB50E4" w:rsidRDefault="00FB50E4" w:rsidP="00FB50E4">
      <w:pPr>
        <w:spacing w:line="26" w:lineRule="atLeast"/>
        <w:rPr>
          <w:rFonts w:ascii="Gadugi" w:hAnsi="Gadugi"/>
          <w:sz w:val="24"/>
          <w:szCs w:val="24"/>
          <w:lang w:val="es-MX"/>
        </w:rPr>
      </w:pPr>
    </w:p>
    <w:p w:rsidR="00A433B4" w:rsidRPr="00A433B4" w:rsidRDefault="00A433B4" w:rsidP="00FB50E4">
      <w:pPr>
        <w:spacing w:line="26" w:lineRule="atLeast"/>
        <w:rPr>
          <w:rFonts w:ascii="Gadugi" w:hAnsi="Gadugi"/>
          <w:sz w:val="24"/>
          <w:szCs w:val="24"/>
          <w:lang w:val="es-MX"/>
        </w:rPr>
      </w:pPr>
    </w:p>
    <w:p w:rsidR="00A433B4" w:rsidRPr="00323AFD" w:rsidRDefault="00A433B4" w:rsidP="00A433B4">
      <w:pPr>
        <w:spacing w:line="276" w:lineRule="auto"/>
        <w:ind w:firstLine="2835"/>
        <w:jc w:val="both"/>
        <w:rPr>
          <w:rFonts w:ascii="Gadugi" w:hAnsi="Gadugi" w:cs="Century Gothic"/>
          <w:sz w:val="24"/>
          <w:szCs w:val="24"/>
        </w:rPr>
      </w:pPr>
      <w:r w:rsidRPr="00323AFD">
        <w:rPr>
          <w:rFonts w:ascii="Gadugi" w:hAnsi="Gadugi" w:cs="Century Gothic"/>
          <w:sz w:val="24"/>
          <w:szCs w:val="24"/>
        </w:rPr>
        <w:t xml:space="preserve">Javier Elías Arias </w:t>
      </w:r>
      <w:proofErr w:type="spellStart"/>
      <w:r w:rsidRPr="00323AFD">
        <w:rPr>
          <w:rFonts w:ascii="Gadugi" w:hAnsi="Gadugi" w:cs="Century Gothic"/>
          <w:sz w:val="24"/>
          <w:szCs w:val="24"/>
        </w:rPr>
        <w:t>Idárraga</w:t>
      </w:r>
      <w:proofErr w:type="spellEnd"/>
      <w:r w:rsidRPr="00323AFD">
        <w:rPr>
          <w:rFonts w:ascii="Gadugi" w:hAnsi="Gadugi" w:cs="Century Gothic"/>
          <w:sz w:val="24"/>
          <w:szCs w:val="24"/>
        </w:rPr>
        <w:t xml:space="preserve">, quien actúa en su propio nombre, presentó acción de tutela por la presunta violación de </w:t>
      </w:r>
      <w:r>
        <w:rPr>
          <w:rFonts w:ascii="Gadugi" w:hAnsi="Gadugi" w:cs="Century Gothic"/>
          <w:sz w:val="24"/>
          <w:szCs w:val="24"/>
          <w:lang w:val="es-419"/>
        </w:rPr>
        <w:t xml:space="preserve">los </w:t>
      </w:r>
      <w:r w:rsidRPr="00323AFD">
        <w:rPr>
          <w:rFonts w:ascii="Gadugi" w:hAnsi="Gadugi" w:cs="Century Gothic"/>
          <w:sz w:val="24"/>
          <w:szCs w:val="24"/>
        </w:rPr>
        <w:t xml:space="preserve">derechos que citó como </w:t>
      </w:r>
      <w:r w:rsidRPr="00323AFD">
        <w:rPr>
          <w:rFonts w:ascii="Gadugi" w:hAnsi="Gadugi" w:cs="Century Gothic"/>
          <w:i/>
          <w:sz w:val="24"/>
          <w:szCs w:val="24"/>
        </w:rPr>
        <w:t>“art. 13,</w:t>
      </w:r>
      <w:r>
        <w:rPr>
          <w:rFonts w:ascii="Gadugi" w:hAnsi="Gadugi" w:cs="Century Gothic"/>
          <w:i/>
          <w:sz w:val="24"/>
          <w:szCs w:val="24"/>
        </w:rPr>
        <w:t xml:space="preserve"> 29,</w:t>
      </w:r>
      <w:r w:rsidRPr="00323AFD">
        <w:rPr>
          <w:rFonts w:ascii="Gadugi" w:hAnsi="Gadugi" w:cs="Century Gothic"/>
          <w:i/>
          <w:sz w:val="24"/>
          <w:szCs w:val="24"/>
        </w:rPr>
        <w:t xml:space="preserve"> 83 CN, </w:t>
      </w:r>
      <w:r>
        <w:rPr>
          <w:rFonts w:ascii="Gadugi" w:hAnsi="Gadugi" w:cs="Century Gothic"/>
          <w:i/>
          <w:sz w:val="24"/>
          <w:szCs w:val="24"/>
        </w:rPr>
        <w:t>Carta Iberoamericana de Usuarios de Justicia</w:t>
      </w:r>
      <w:r w:rsidRPr="00323AFD">
        <w:rPr>
          <w:rFonts w:ascii="Gadugi" w:hAnsi="Gadugi" w:cs="Century Gothic"/>
          <w:i/>
          <w:sz w:val="24"/>
          <w:szCs w:val="24"/>
        </w:rPr>
        <w:t>”</w:t>
      </w:r>
      <w:r w:rsidRPr="00323AFD">
        <w:rPr>
          <w:rFonts w:ascii="Gadugi" w:hAnsi="Gadugi" w:cs="Century Gothic"/>
          <w:sz w:val="24"/>
          <w:szCs w:val="24"/>
        </w:rPr>
        <w:t xml:space="preserve">, contra el </w:t>
      </w:r>
      <w:r w:rsidRPr="00A433B4">
        <w:rPr>
          <w:rFonts w:ascii="Gadugi" w:hAnsi="Gadugi" w:cs="Century Gothic"/>
          <w:sz w:val="24"/>
          <w:szCs w:val="24"/>
        </w:rPr>
        <w:t>el Juzgado Tercero Civil del Circuito local</w:t>
      </w:r>
      <w:r w:rsidRPr="00323AFD">
        <w:rPr>
          <w:rFonts w:ascii="Gadugi" w:hAnsi="Gadugi" w:cs="Century Gothic"/>
          <w:sz w:val="24"/>
          <w:szCs w:val="24"/>
        </w:rPr>
        <w:t>.</w:t>
      </w:r>
    </w:p>
    <w:p w:rsidR="00FB50E4" w:rsidRPr="00A433B4" w:rsidRDefault="00FB50E4" w:rsidP="00FB50E4">
      <w:pPr>
        <w:spacing w:line="26" w:lineRule="atLeast"/>
        <w:rPr>
          <w:rFonts w:ascii="Gadugi" w:hAnsi="Gadugi"/>
          <w:sz w:val="24"/>
          <w:szCs w:val="24"/>
          <w:lang w:val="es-MX"/>
        </w:rPr>
      </w:pPr>
    </w:p>
    <w:p w:rsidR="00FB50E4" w:rsidRDefault="00512AFA" w:rsidP="00927C92">
      <w:pPr>
        <w:jc w:val="both"/>
        <w:rPr>
          <w:rFonts w:ascii="Gadugi" w:hAnsi="Gadugi" w:cs="Century Gothic"/>
          <w:i/>
          <w:sz w:val="24"/>
          <w:szCs w:val="24"/>
          <w:lang w:val="es-CO"/>
        </w:rPr>
      </w:pPr>
      <w:r>
        <w:rPr>
          <w:rFonts w:ascii="Gadugi" w:hAnsi="Gadugi" w:cs="Century Gothic"/>
          <w:sz w:val="24"/>
          <w:szCs w:val="24"/>
        </w:rPr>
        <w:t xml:space="preserve">                                            </w:t>
      </w:r>
      <w:r w:rsidR="00FB50E4" w:rsidRPr="00D20AF8">
        <w:rPr>
          <w:rFonts w:ascii="Gadugi" w:hAnsi="Gadugi" w:cs="Century Gothic"/>
          <w:sz w:val="24"/>
          <w:szCs w:val="24"/>
        </w:rPr>
        <w:t>Expresa</w:t>
      </w:r>
      <w:r w:rsidR="00FB50E4" w:rsidRPr="00D20AF8">
        <w:rPr>
          <w:rFonts w:ascii="Gadugi" w:hAnsi="Gadugi" w:cs="Century Gothic"/>
          <w:sz w:val="24"/>
          <w:szCs w:val="24"/>
          <w:lang w:val="es-419"/>
        </w:rPr>
        <w:t xml:space="preserve"> el accionante que </w:t>
      </w:r>
      <w:r w:rsidR="00FB50E4">
        <w:rPr>
          <w:rFonts w:ascii="Gadugi" w:hAnsi="Gadugi" w:cs="Century Gothic"/>
          <w:sz w:val="24"/>
          <w:szCs w:val="24"/>
          <w:lang w:val="es-419"/>
        </w:rPr>
        <w:t xml:space="preserve">actúa en la acción popular </w:t>
      </w:r>
      <w:r w:rsidR="00FB50E4">
        <w:rPr>
          <w:rFonts w:ascii="Gadugi" w:hAnsi="Gadugi" w:cs="Century Gothic"/>
          <w:i/>
          <w:sz w:val="24"/>
          <w:szCs w:val="24"/>
          <w:lang w:val="es-419"/>
        </w:rPr>
        <w:t>“2015-1156</w:t>
      </w:r>
      <w:r w:rsidR="00FB50E4" w:rsidRPr="0056009A">
        <w:rPr>
          <w:rFonts w:ascii="Gadugi" w:hAnsi="Gadugi" w:cs="Century Gothic"/>
          <w:i/>
          <w:sz w:val="24"/>
          <w:szCs w:val="24"/>
          <w:lang w:val="es-419"/>
        </w:rPr>
        <w:t>”</w:t>
      </w:r>
      <w:r w:rsidR="00FB50E4">
        <w:rPr>
          <w:rFonts w:ascii="Gadugi" w:hAnsi="Gadugi" w:cs="Century Gothic"/>
          <w:i/>
          <w:sz w:val="24"/>
          <w:szCs w:val="24"/>
          <w:lang w:val="es-419"/>
        </w:rPr>
        <w:t>,</w:t>
      </w:r>
      <w:r w:rsidR="006F4FE8">
        <w:rPr>
          <w:rFonts w:ascii="Gadugi" w:hAnsi="Gadugi" w:cs="Century Gothic"/>
          <w:i/>
          <w:sz w:val="24"/>
          <w:szCs w:val="24"/>
          <w:lang w:val="es-CO"/>
        </w:rPr>
        <w:t xml:space="preserve"> </w:t>
      </w:r>
      <w:r w:rsidR="006F4FE8">
        <w:rPr>
          <w:rFonts w:ascii="Gadugi" w:hAnsi="Gadugi" w:cs="Century Gothic"/>
          <w:i/>
          <w:sz w:val="24"/>
          <w:szCs w:val="24"/>
          <w:lang w:val="es-419"/>
        </w:rPr>
        <w:t>“</w:t>
      </w:r>
      <w:r w:rsidR="00FB50E4">
        <w:rPr>
          <w:rFonts w:ascii="Gadugi" w:hAnsi="Gadugi" w:cs="Century Gothic"/>
          <w:i/>
          <w:sz w:val="24"/>
          <w:szCs w:val="24"/>
          <w:lang w:val="es-CO"/>
        </w:rPr>
        <w:t>donde la tutelada se niega a cumplir lo que ORDENA art 5,84, ley 472 de 199</w:t>
      </w:r>
      <w:r w:rsidR="006F4FE8">
        <w:rPr>
          <w:rFonts w:ascii="Gadugi" w:hAnsi="Gadugi" w:cs="Century Gothic"/>
          <w:i/>
          <w:sz w:val="24"/>
          <w:szCs w:val="24"/>
          <w:lang w:val="es-CO"/>
        </w:rPr>
        <w:t xml:space="preserve">8, art 8 y 42 </w:t>
      </w:r>
      <w:proofErr w:type="spellStart"/>
      <w:r w:rsidR="006F4FE8">
        <w:rPr>
          <w:rFonts w:ascii="Gadugi" w:hAnsi="Gadugi" w:cs="Century Gothic"/>
          <w:i/>
          <w:sz w:val="24"/>
          <w:szCs w:val="24"/>
          <w:lang w:val="es-CO"/>
        </w:rPr>
        <w:t>CGP</w:t>
      </w:r>
      <w:proofErr w:type="spellEnd"/>
      <w:r w:rsidR="006F4FE8">
        <w:rPr>
          <w:rFonts w:ascii="Gadugi" w:hAnsi="Gadugi" w:cs="Century Gothic"/>
          <w:i/>
          <w:sz w:val="24"/>
          <w:szCs w:val="24"/>
          <w:lang w:val="es-CO"/>
        </w:rPr>
        <w:t xml:space="preserve">, sentencia C </w:t>
      </w:r>
      <w:proofErr w:type="spellStart"/>
      <w:r w:rsidR="006F4FE8">
        <w:rPr>
          <w:rFonts w:ascii="Gadugi" w:hAnsi="Gadugi" w:cs="Century Gothic"/>
          <w:i/>
          <w:sz w:val="24"/>
          <w:szCs w:val="24"/>
          <w:lang w:val="es-CO"/>
        </w:rPr>
        <w:t>C</w:t>
      </w:r>
      <w:r w:rsidR="00FB50E4">
        <w:rPr>
          <w:rFonts w:ascii="Gadugi" w:hAnsi="Gadugi" w:cs="Century Gothic"/>
          <w:i/>
          <w:sz w:val="24"/>
          <w:szCs w:val="24"/>
          <w:lang w:val="es-CO"/>
        </w:rPr>
        <w:t>ns</w:t>
      </w:r>
      <w:proofErr w:type="spellEnd"/>
      <w:r w:rsidR="00FB50E4">
        <w:rPr>
          <w:rFonts w:ascii="Gadugi" w:hAnsi="Gadugi" w:cs="Century Gothic"/>
          <w:i/>
          <w:sz w:val="24"/>
          <w:szCs w:val="24"/>
          <w:lang w:val="es-CO"/>
        </w:rPr>
        <w:t xml:space="preserve"> </w:t>
      </w:r>
      <w:r w:rsidR="006F4FE8">
        <w:rPr>
          <w:rFonts w:ascii="Gadugi" w:hAnsi="Gadugi" w:cs="Century Gothic"/>
          <w:i/>
          <w:sz w:val="24"/>
          <w:szCs w:val="24"/>
          <w:lang w:val="es-CO"/>
        </w:rPr>
        <w:t xml:space="preserve">221 de 2016, ley 270, </w:t>
      </w:r>
      <w:proofErr w:type="spellStart"/>
      <w:r w:rsidR="006F4FE8">
        <w:rPr>
          <w:rFonts w:ascii="Gadugi" w:hAnsi="Gadugi" w:cs="Century Gothic"/>
          <w:i/>
          <w:sz w:val="24"/>
          <w:szCs w:val="24"/>
          <w:lang w:val="es-CO"/>
        </w:rPr>
        <w:t>etc</w:t>
      </w:r>
      <w:proofErr w:type="spellEnd"/>
      <w:r w:rsidR="006F4FE8">
        <w:rPr>
          <w:rFonts w:ascii="Gadugi" w:hAnsi="Gadugi" w:cs="Century Gothic"/>
          <w:i/>
          <w:sz w:val="24"/>
          <w:szCs w:val="24"/>
          <w:lang w:val="es-CO"/>
        </w:rPr>
        <w:t>, etc. S</w:t>
      </w:r>
      <w:r>
        <w:rPr>
          <w:rFonts w:ascii="Gadugi" w:hAnsi="Gadugi" w:cs="Century Gothic"/>
          <w:i/>
          <w:sz w:val="24"/>
          <w:szCs w:val="24"/>
          <w:lang w:val="es-CO"/>
        </w:rPr>
        <w:t>e niega la juez a DECRETAR de oficio DESISTIMIENTO TACITO, COMO DE OFICIO GUSTA TANTO DE APLICAR Y SE NIEGA A TERMINAR LA ACCION anormalmente amparada en figura inexistente</w:t>
      </w:r>
      <w:r w:rsidR="006F4FE8">
        <w:rPr>
          <w:rFonts w:ascii="Gadugi" w:hAnsi="Gadugi" w:cs="Century Gothic"/>
          <w:i/>
          <w:sz w:val="24"/>
          <w:szCs w:val="24"/>
          <w:lang w:val="es-CO"/>
        </w:rPr>
        <w:t xml:space="preserve"> en la ley especial 472 de 1998</w:t>
      </w:r>
      <w:r w:rsidR="006F4FE8">
        <w:rPr>
          <w:rFonts w:ascii="Gadugi" w:hAnsi="Gadugi" w:cs="Century Gothic"/>
          <w:i/>
          <w:sz w:val="24"/>
          <w:szCs w:val="24"/>
          <w:lang w:val="es-419"/>
        </w:rPr>
        <w:t>“</w:t>
      </w:r>
    </w:p>
    <w:p w:rsidR="00512AFA" w:rsidRDefault="00512AFA" w:rsidP="00927C92">
      <w:pPr>
        <w:jc w:val="both"/>
        <w:rPr>
          <w:rFonts w:ascii="Gadugi" w:hAnsi="Gadugi" w:cs="Century Gothic"/>
          <w:i/>
          <w:sz w:val="24"/>
          <w:szCs w:val="24"/>
          <w:lang w:val="es-CO"/>
        </w:rPr>
      </w:pPr>
    </w:p>
    <w:p w:rsidR="00512AFA" w:rsidRDefault="00512AFA" w:rsidP="00927C92">
      <w:pPr>
        <w:jc w:val="both"/>
        <w:rPr>
          <w:rFonts w:ascii="Gadugi" w:hAnsi="Gadugi" w:cs="Century Gothic"/>
          <w:sz w:val="24"/>
          <w:szCs w:val="24"/>
          <w:lang w:val="es-CO"/>
        </w:rPr>
      </w:pPr>
      <w:r>
        <w:rPr>
          <w:rFonts w:ascii="Gadugi" w:hAnsi="Gadugi" w:cs="Century Gothic"/>
          <w:sz w:val="24"/>
          <w:szCs w:val="24"/>
          <w:lang w:val="es-CO"/>
        </w:rPr>
        <w:t xml:space="preserve">                                     </w:t>
      </w:r>
      <w:r w:rsidR="00927C92">
        <w:rPr>
          <w:rFonts w:ascii="Gadugi" w:hAnsi="Gadugi" w:cs="Century Gothic"/>
          <w:sz w:val="24"/>
          <w:szCs w:val="24"/>
          <w:lang w:val="es-CO"/>
        </w:rPr>
        <w:t xml:space="preserve"> </w:t>
      </w:r>
      <w:r>
        <w:rPr>
          <w:rFonts w:ascii="Gadugi" w:hAnsi="Gadugi" w:cs="Century Gothic"/>
          <w:sz w:val="24"/>
          <w:szCs w:val="24"/>
          <w:lang w:val="es-CO"/>
        </w:rPr>
        <w:t xml:space="preserve">        Pidió</w:t>
      </w:r>
      <w:r w:rsidR="00D60BA0">
        <w:rPr>
          <w:rFonts w:ascii="Gadugi" w:hAnsi="Gadugi" w:cs="Century Gothic"/>
          <w:sz w:val="24"/>
          <w:szCs w:val="24"/>
          <w:lang w:val="es-419"/>
        </w:rPr>
        <w:t>,</w:t>
      </w:r>
      <w:r>
        <w:rPr>
          <w:rFonts w:ascii="Gadugi" w:hAnsi="Gadugi" w:cs="Century Gothic"/>
          <w:sz w:val="24"/>
          <w:szCs w:val="24"/>
          <w:lang w:val="es-CO"/>
        </w:rPr>
        <w:t xml:space="preserve"> por tanto</w:t>
      </w:r>
      <w:r w:rsidR="00D60BA0">
        <w:rPr>
          <w:rFonts w:ascii="Gadugi" w:hAnsi="Gadugi" w:cs="Century Gothic"/>
          <w:sz w:val="24"/>
          <w:szCs w:val="24"/>
          <w:lang w:val="es-419"/>
        </w:rPr>
        <w:t xml:space="preserve">, ordenar </w:t>
      </w:r>
      <w:r>
        <w:rPr>
          <w:rFonts w:ascii="Gadugi" w:hAnsi="Gadugi" w:cs="Century Gothic"/>
          <w:sz w:val="24"/>
          <w:szCs w:val="24"/>
          <w:lang w:val="es-CO"/>
        </w:rPr>
        <w:t xml:space="preserve">(i) a la tutelada que le informe en derecho </w:t>
      </w:r>
      <w:proofErr w:type="spellStart"/>
      <w:r>
        <w:rPr>
          <w:rFonts w:ascii="Gadugi" w:hAnsi="Gadugi" w:cs="Century Gothic"/>
          <w:sz w:val="24"/>
          <w:szCs w:val="24"/>
          <w:lang w:val="es-CO"/>
        </w:rPr>
        <w:t>qu</w:t>
      </w:r>
      <w:proofErr w:type="spellEnd"/>
      <w:r w:rsidR="002B04D5">
        <w:rPr>
          <w:rFonts w:ascii="Gadugi" w:hAnsi="Gadugi" w:cs="Century Gothic"/>
          <w:sz w:val="24"/>
          <w:szCs w:val="24"/>
          <w:lang w:val="es-419"/>
        </w:rPr>
        <w:t>é</w:t>
      </w:r>
      <w:r>
        <w:rPr>
          <w:rFonts w:ascii="Gadugi" w:hAnsi="Gadugi" w:cs="Century Gothic"/>
          <w:sz w:val="24"/>
          <w:szCs w:val="24"/>
          <w:lang w:val="es-CO"/>
        </w:rPr>
        <w:t xml:space="preserve"> figura jurídica debe aplicar a fin </w:t>
      </w:r>
      <w:r w:rsidR="00D60BA0">
        <w:rPr>
          <w:rFonts w:ascii="Gadugi" w:hAnsi="Gadugi" w:cs="Century Gothic"/>
          <w:sz w:val="24"/>
          <w:szCs w:val="24"/>
          <w:lang w:val="es-419"/>
        </w:rPr>
        <w:t xml:space="preserve">de </w:t>
      </w:r>
      <w:r w:rsidR="00D60BA0">
        <w:rPr>
          <w:rFonts w:ascii="Gadugi" w:hAnsi="Gadugi" w:cs="Century Gothic"/>
          <w:sz w:val="24"/>
          <w:szCs w:val="24"/>
          <w:lang w:val="es-CO"/>
        </w:rPr>
        <w:t>que cumpla lo que ordena</w:t>
      </w:r>
      <w:r w:rsidR="00D60BA0">
        <w:rPr>
          <w:rFonts w:ascii="Gadugi" w:hAnsi="Gadugi" w:cs="Century Gothic"/>
          <w:sz w:val="24"/>
          <w:szCs w:val="24"/>
          <w:lang w:val="es-419"/>
        </w:rPr>
        <w:t xml:space="preserve">n </w:t>
      </w:r>
      <w:r w:rsidR="00D60BA0">
        <w:rPr>
          <w:rFonts w:ascii="Gadugi" w:hAnsi="Gadugi" w:cs="Century Gothic"/>
          <w:sz w:val="24"/>
          <w:szCs w:val="24"/>
          <w:lang w:val="es-CO"/>
        </w:rPr>
        <w:t xml:space="preserve">los </w:t>
      </w:r>
      <w:r w:rsidR="00D60BA0">
        <w:rPr>
          <w:rFonts w:ascii="Gadugi" w:hAnsi="Gadugi" w:cs="Century Gothic"/>
          <w:sz w:val="24"/>
          <w:szCs w:val="24"/>
          <w:lang w:val="es-419"/>
        </w:rPr>
        <w:t>a</w:t>
      </w:r>
      <w:proofErr w:type="spellStart"/>
      <w:r>
        <w:rPr>
          <w:rFonts w:ascii="Gadugi" w:hAnsi="Gadugi" w:cs="Century Gothic"/>
          <w:sz w:val="24"/>
          <w:szCs w:val="24"/>
          <w:lang w:val="es-CO"/>
        </w:rPr>
        <w:t>rt</w:t>
      </w:r>
      <w:proofErr w:type="spellEnd"/>
      <w:r w:rsidR="00D60BA0">
        <w:rPr>
          <w:rFonts w:ascii="Gadugi" w:hAnsi="Gadugi" w:cs="Century Gothic"/>
          <w:sz w:val="24"/>
          <w:szCs w:val="24"/>
          <w:lang w:val="es-419"/>
        </w:rPr>
        <w:t>ículos</w:t>
      </w:r>
      <w:r>
        <w:rPr>
          <w:rFonts w:ascii="Gadugi" w:hAnsi="Gadugi" w:cs="Century Gothic"/>
          <w:sz w:val="24"/>
          <w:szCs w:val="24"/>
          <w:lang w:val="es-CO"/>
        </w:rPr>
        <w:t xml:space="preserve"> 5 y 84 de la ley 472 de 1998</w:t>
      </w:r>
      <w:r w:rsidR="00D60BA0">
        <w:rPr>
          <w:rFonts w:ascii="Gadugi" w:hAnsi="Gadugi" w:cs="Century Gothic"/>
          <w:sz w:val="24"/>
          <w:szCs w:val="24"/>
          <w:lang w:val="es-419"/>
        </w:rPr>
        <w:t xml:space="preserve">; </w:t>
      </w:r>
      <w:r>
        <w:rPr>
          <w:rFonts w:ascii="Gadugi" w:hAnsi="Gadugi" w:cs="Century Gothic"/>
          <w:sz w:val="24"/>
          <w:szCs w:val="24"/>
          <w:lang w:val="es-CO"/>
        </w:rPr>
        <w:t xml:space="preserve">(ii) </w:t>
      </w:r>
      <w:r w:rsidR="00D60BA0">
        <w:rPr>
          <w:rFonts w:ascii="Gadugi" w:hAnsi="Gadugi" w:cs="Century Gothic"/>
          <w:sz w:val="24"/>
          <w:szCs w:val="24"/>
          <w:lang w:val="es-419"/>
        </w:rPr>
        <w:t xml:space="preserve">cómo </w:t>
      </w:r>
      <w:r>
        <w:rPr>
          <w:rFonts w:ascii="Gadugi" w:hAnsi="Gadugi" w:cs="Century Gothic"/>
          <w:sz w:val="24"/>
          <w:szCs w:val="24"/>
          <w:lang w:val="es-CO"/>
        </w:rPr>
        <w:t>ha aplicado el desistimiento tácito en</w:t>
      </w:r>
      <w:r w:rsidR="00840DD4">
        <w:rPr>
          <w:rFonts w:ascii="Gadugi" w:hAnsi="Gadugi" w:cs="Century Gothic"/>
          <w:sz w:val="24"/>
          <w:szCs w:val="24"/>
          <w:lang w:val="es-CO"/>
        </w:rPr>
        <w:t xml:space="preserve"> otras</w:t>
      </w:r>
      <w:r>
        <w:rPr>
          <w:rFonts w:ascii="Gadugi" w:hAnsi="Gadugi" w:cs="Century Gothic"/>
          <w:sz w:val="24"/>
          <w:szCs w:val="24"/>
          <w:lang w:val="es-CO"/>
        </w:rPr>
        <w:t xml:space="preserve"> acciones populares, </w:t>
      </w:r>
      <w:r w:rsidR="00840DD4">
        <w:rPr>
          <w:rFonts w:ascii="Gadugi" w:hAnsi="Gadugi" w:cs="Century Gothic"/>
          <w:sz w:val="24"/>
          <w:szCs w:val="24"/>
          <w:lang w:val="es-CO"/>
        </w:rPr>
        <w:t>que ha tramitado</w:t>
      </w:r>
      <w:r>
        <w:rPr>
          <w:rFonts w:ascii="Gadugi" w:hAnsi="Gadugi" w:cs="Century Gothic"/>
          <w:sz w:val="24"/>
          <w:szCs w:val="24"/>
          <w:lang w:val="es-CO"/>
        </w:rPr>
        <w:t xml:space="preserve"> (iii) </w:t>
      </w:r>
      <w:r w:rsidR="00B62D64">
        <w:rPr>
          <w:rFonts w:ascii="Gadugi" w:hAnsi="Gadugi" w:cs="Century Gothic"/>
          <w:sz w:val="24"/>
          <w:szCs w:val="24"/>
          <w:lang w:val="es-CO"/>
        </w:rPr>
        <w:t>c</w:t>
      </w:r>
      <w:r w:rsidR="00D60BA0">
        <w:rPr>
          <w:rFonts w:ascii="Gadugi" w:hAnsi="Gadugi" w:cs="Century Gothic"/>
          <w:sz w:val="24"/>
          <w:szCs w:val="24"/>
          <w:lang w:val="es-419"/>
        </w:rPr>
        <w:t>ó</w:t>
      </w:r>
      <w:proofErr w:type="spellStart"/>
      <w:r w:rsidR="00B62D64">
        <w:rPr>
          <w:rFonts w:ascii="Gadugi" w:hAnsi="Gadugi" w:cs="Century Gothic"/>
          <w:sz w:val="24"/>
          <w:szCs w:val="24"/>
          <w:lang w:val="es-CO"/>
        </w:rPr>
        <w:t>mo</w:t>
      </w:r>
      <w:proofErr w:type="spellEnd"/>
      <w:r w:rsidR="00B62D64">
        <w:rPr>
          <w:rFonts w:ascii="Gadugi" w:hAnsi="Gadugi" w:cs="Century Gothic"/>
          <w:sz w:val="24"/>
          <w:szCs w:val="24"/>
          <w:lang w:val="es-CO"/>
        </w:rPr>
        <w:t xml:space="preserve"> aplica</w:t>
      </w:r>
      <w:r w:rsidR="00840DD4">
        <w:rPr>
          <w:rFonts w:ascii="Gadugi" w:hAnsi="Gadugi" w:cs="Century Gothic"/>
          <w:sz w:val="24"/>
          <w:szCs w:val="24"/>
          <w:lang w:val="es-CO"/>
        </w:rPr>
        <w:t xml:space="preserve"> lo dispuesto en el</w:t>
      </w:r>
      <w:r w:rsidR="00B62D64">
        <w:rPr>
          <w:rFonts w:ascii="Gadugi" w:hAnsi="Gadugi" w:cs="Century Gothic"/>
          <w:sz w:val="24"/>
          <w:szCs w:val="24"/>
          <w:lang w:val="es-CO"/>
        </w:rPr>
        <w:t xml:space="preserve"> Código General del Proceso, en una acción presentada en </w:t>
      </w:r>
      <w:r w:rsidR="00D60BA0">
        <w:rPr>
          <w:rFonts w:ascii="Gadugi" w:hAnsi="Gadugi" w:cs="Century Gothic"/>
          <w:sz w:val="24"/>
          <w:szCs w:val="24"/>
          <w:lang w:val="es-419"/>
        </w:rPr>
        <w:t xml:space="preserve">el </w:t>
      </w:r>
      <w:r w:rsidR="00B62D64">
        <w:rPr>
          <w:rFonts w:ascii="Gadugi" w:hAnsi="Gadugi" w:cs="Century Gothic"/>
          <w:sz w:val="24"/>
          <w:szCs w:val="24"/>
          <w:lang w:val="es-CO"/>
        </w:rPr>
        <w:t>año 2015</w:t>
      </w:r>
      <w:r w:rsidR="00D60BA0">
        <w:rPr>
          <w:rFonts w:ascii="Gadugi" w:hAnsi="Gadugi" w:cs="Century Gothic"/>
          <w:sz w:val="24"/>
          <w:szCs w:val="24"/>
          <w:lang w:val="es-419"/>
        </w:rPr>
        <w:t>,</w:t>
      </w:r>
      <w:r w:rsidR="00B62D64">
        <w:rPr>
          <w:rFonts w:ascii="Gadugi" w:hAnsi="Gadugi" w:cs="Century Gothic"/>
          <w:sz w:val="24"/>
          <w:szCs w:val="24"/>
          <w:lang w:val="es-CO"/>
        </w:rPr>
        <w:t xml:space="preserve"> en vigencia el Código de Procedimiento Civil</w:t>
      </w:r>
      <w:r w:rsidR="00D60BA0">
        <w:rPr>
          <w:rFonts w:ascii="Gadugi" w:hAnsi="Gadugi" w:cs="Century Gothic"/>
          <w:sz w:val="24"/>
          <w:szCs w:val="24"/>
          <w:lang w:val="es-419"/>
        </w:rPr>
        <w:t>;</w:t>
      </w:r>
      <w:r w:rsidR="00B62D64">
        <w:rPr>
          <w:rFonts w:ascii="Gadugi" w:hAnsi="Gadugi" w:cs="Century Gothic"/>
          <w:sz w:val="24"/>
          <w:szCs w:val="24"/>
          <w:lang w:val="es-CO"/>
        </w:rPr>
        <w:t xml:space="preserve">  (iv) </w:t>
      </w:r>
      <w:r w:rsidR="00840DD4">
        <w:rPr>
          <w:rFonts w:ascii="Gadugi" w:hAnsi="Gadugi" w:cs="Century Gothic"/>
          <w:sz w:val="24"/>
          <w:szCs w:val="24"/>
          <w:lang w:val="es-CO"/>
        </w:rPr>
        <w:t>presentar un</w:t>
      </w:r>
      <w:r w:rsidR="00B62D64">
        <w:rPr>
          <w:rFonts w:ascii="Gadugi" w:hAnsi="Gadugi" w:cs="Century Gothic"/>
          <w:sz w:val="24"/>
          <w:szCs w:val="24"/>
          <w:lang w:val="es-CO"/>
        </w:rPr>
        <w:t xml:space="preserve"> listado </w:t>
      </w:r>
      <w:r w:rsidR="00840DD4">
        <w:rPr>
          <w:rFonts w:ascii="Gadugi" w:hAnsi="Gadugi" w:cs="Century Gothic"/>
          <w:sz w:val="24"/>
          <w:szCs w:val="24"/>
          <w:lang w:val="es-CO"/>
        </w:rPr>
        <w:t>de las</w:t>
      </w:r>
      <w:r w:rsidR="00B62D64">
        <w:rPr>
          <w:rFonts w:ascii="Gadugi" w:hAnsi="Gadugi" w:cs="Century Gothic"/>
          <w:sz w:val="24"/>
          <w:szCs w:val="24"/>
          <w:lang w:val="es-CO"/>
        </w:rPr>
        <w:t xml:space="preserve"> acciones populares </w:t>
      </w:r>
      <w:r w:rsidR="00840DD4">
        <w:rPr>
          <w:rFonts w:ascii="Gadugi" w:hAnsi="Gadugi" w:cs="Century Gothic"/>
          <w:sz w:val="24"/>
          <w:szCs w:val="24"/>
          <w:lang w:val="es-CO"/>
        </w:rPr>
        <w:t xml:space="preserve">que </w:t>
      </w:r>
      <w:r w:rsidR="00B62D64">
        <w:rPr>
          <w:rFonts w:ascii="Gadugi" w:hAnsi="Gadugi" w:cs="Century Gothic"/>
          <w:sz w:val="24"/>
          <w:szCs w:val="24"/>
          <w:lang w:val="es-CO"/>
        </w:rPr>
        <w:t>terminó anormalmente</w:t>
      </w:r>
      <w:r w:rsidR="00840DD4">
        <w:rPr>
          <w:rFonts w:ascii="Gadugi" w:hAnsi="Gadugi" w:cs="Century Gothic"/>
          <w:sz w:val="24"/>
          <w:szCs w:val="24"/>
          <w:lang w:val="es-CO"/>
        </w:rPr>
        <w:t xml:space="preserve"> con</w:t>
      </w:r>
      <w:r w:rsidR="00B62D64">
        <w:rPr>
          <w:rFonts w:ascii="Gadugi" w:hAnsi="Gadugi" w:cs="Century Gothic"/>
          <w:sz w:val="24"/>
          <w:szCs w:val="24"/>
          <w:lang w:val="es-CO"/>
        </w:rPr>
        <w:t xml:space="preserve"> desistimiento tácito</w:t>
      </w:r>
      <w:r w:rsidR="00D60BA0">
        <w:rPr>
          <w:rFonts w:ascii="Gadugi" w:hAnsi="Gadugi" w:cs="Century Gothic"/>
          <w:sz w:val="24"/>
          <w:szCs w:val="24"/>
          <w:lang w:val="es-419"/>
        </w:rPr>
        <w:t xml:space="preserve">; </w:t>
      </w:r>
      <w:r w:rsidR="00B62D64">
        <w:rPr>
          <w:rFonts w:ascii="Gadugi" w:hAnsi="Gadugi" w:cs="Century Gothic"/>
          <w:sz w:val="24"/>
          <w:szCs w:val="24"/>
          <w:lang w:val="es-CO"/>
        </w:rPr>
        <w:t xml:space="preserve">(v) </w:t>
      </w:r>
      <w:proofErr w:type="spellStart"/>
      <w:r w:rsidR="00B62D64">
        <w:rPr>
          <w:rFonts w:ascii="Gadugi" w:hAnsi="Gadugi" w:cs="Century Gothic"/>
          <w:sz w:val="24"/>
          <w:szCs w:val="24"/>
          <w:lang w:val="es-CO"/>
        </w:rPr>
        <w:t>infor</w:t>
      </w:r>
      <w:r w:rsidR="006F4FE8">
        <w:rPr>
          <w:rFonts w:ascii="Gadugi" w:hAnsi="Gadugi" w:cs="Century Gothic"/>
          <w:sz w:val="24"/>
          <w:szCs w:val="24"/>
          <w:lang w:val="es-CO"/>
        </w:rPr>
        <w:t>m</w:t>
      </w:r>
      <w:proofErr w:type="spellEnd"/>
      <w:r w:rsidR="00D60BA0">
        <w:rPr>
          <w:rFonts w:ascii="Gadugi" w:hAnsi="Gadugi" w:cs="Century Gothic"/>
          <w:sz w:val="24"/>
          <w:szCs w:val="24"/>
          <w:lang w:val="es-419"/>
        </w:rPr>
        <w:t>ar</w:t>
      </w:r>
      <w:r w:rsidR="006F4FE8">
        <w:rPr>
          <w:rFonts w:ascii="Gadugi" w:hAnsi="Gadugi" w:cs="Century Gothic"/>
          <w:sz w:val="24"/>
          <w:szCs w:val="24"/>
          <w:lang w:val="es-CO"/>
        </w:rPr>
        <w:t xml:space="preserve"> a la comunidad</w:t>
      </w:r>
      <w:r w:rsidR="00840DD4">
        <w:rPr>
          <w:rFonts w:ascii="Gadugi" w:hAnsi="Gadugi" w:cs="Century Gothic"/>
          <w:sz w:val="24"/>
          <w:szCs w:val="24"/>
          <w:lang w:val="es-CO"/>
        </w:rPr>
        <w:t xml:space="preserve"> tal</w:t>
      </w:r>
      <w:r w:rsidR="006F4FE8">
        <w:rPr>
          <w:rFonts w:ascii="Gadugi" w:hAnsi="Gadugi" w:cs="Century Gothic"/>
          <w:sz w:val="24"/>
          <w:szCs w:val="24"/>
          <w:lang w:val="es-CO"/>
        </w:rPr>
        <w:t xml:space="preserve"> como se pidió</w:t>
      </w:r>
      <w:r w:rsidR="00B62D64">
        <w:rPr>
          <w:rFonts w:ascii="Gadugi" w:hAnsi="Gadugi" w:cs="Century Gothic"/>
          <w:sz w:val="24"/>
          <w:szCs w:val="24"/>
          <w:lang w:val="es-CO"/>
        </w:rPr>
        <w:t xml:space="preserve"> en la demanda y </w:t>
      </w:r>
      <w:r w:rsidR="00D60BA0">
        <w:rPr>
          <w:rFonts w:ascii="Gadugi" w:hAnsi="Gadugi" w:cs="Century Gothic"/>
          <w:sz w:val="24"/>
          <w:szCs w:val="24"/>
          <w:lang w:val="es-419"/>
        </w:rPr>
        <w:t xml:space="preserve">notificar por medio de </w:t>
      </w:r>
      <w:r w:rsidR="00B62D64">
        <w:rPr>
          <w:rFonts w:ascii="Gadugi" w:hAnsi="Gadugi" w:cs="Century Gothic"/>
          <w:sz w:val="24"/>
          <w:szCs w:val="24"/>
          <w:lang w:val="es-CO"/>
        </w:rPr>
        <w:t>correo electrónico a la entidad</w:t>
      </w:r>
      <w:r w:rsidR="00D60BA0">
        <w:rPr>
          <w:rFonts w:ascii="Gadugi" w:hAnsi="Gadugi" w:cs="Century Gothic"/>
          <w:sz w:val="24"/>
          <w:szCs w:val="24"/>
          <w:lang w:val="es-419"/>
        </w:rPr>
        <w:t xml:space="preserve">; </w:t>
      </w:r>
      <w:r w:rsidR="00B62D64">
        <w:rPr>
          <w:rFonts w:ascii="Gadugi" w:hAnsi="Gadugi" w:cs="Century Gothic"/>
          <w:sz w:val="24"/>
          <w:szCs w:val="24"/>
          <w:lang w:val="es-CO"/>
        </w:rPr>
        <w:t xml:space="preserve">(vi) </w:t>
      </w:r>
      <w:r w:rsidR="00927C92">
        <w:rPr>
          <w:rFonts w:ascii="Gadugi" w:hAnsi="Gadugi" w:cs="Century Gothic"/>
          <w:sz w:val="24"/>
          <w:szCs w:val="24"/>
          <w:lang w:val="es-CO"/>
        </w:rPr>
        <w:t xml:space="preserve">al Procurador delegado en la acción popular o delegado del Ministerio Público, que </w:t>
      </w:r>
      <w:r w:rsidR="003A3E2A">
        <w:rPr>
          <w:rFonts w:ascii="Gadugi" w:hAnsi="Gadugi" w:cs="Century Gothic"/>
          <w:sz w:val="24"/>
          <w:szCs w:val="24"/>
          <w:lang w:val="es-CO"/>
        </w:rPr>
        <w:t xml:space="preserve">demuestre su diligencia en </w:t>
      </w:r>
      <w:r w:rsidR="003A3E2A">
        <w:rPr>
          <w:rFonts w:ascii="Gadugi" w:hAnsi="Gadugi" w:cs="Century Gothic"/>
          <w:sz w:val="24"/>
          <w:szCs w:val="24"/>
          <w:lang w:val="es-CO"/>
        </w:rPr>
        <w:lastRenderedPageBreak/>
        <w:t>la acción popular de la referencia</w:t>
      </w:r>
      <w:r w:rsidR="00D60BA0">
        <w:rPr>
          <w:rFonts w:ascii="Gadugi" w:hAnsi="Gadugi" w:cs="Century Gothic"/>
          <w:sz w:val="24"/>
          <w:szCs w:val="24"/>
          <w:lang w:val="es-419"/>
        </w:rPr>
        <w:t>;</w:t>
      </w:r>
      <w:r w:rsidR="003A3E2A">
        <w:rPr>
          <w:rFonts w:ascii="Gadugi" w:hAnsi="Gadugi" w:cs="Century Gothic"/>
          <w:sz w:val="24"/>
          <w:szCs w:val="24"/>
          <w:lang w:val="es-CO"/>
        </w:rPr>
        <w:t xml:space="preserve"> y</w:t>
      </w:r>
      <w:r w:rsidR="00D60BA0">
        <w:rPr>
          <w:rFonts w:ascii="Gadugi" w:hAnsi="Gadugi" w:cs="Century Gothic"/>
          <w:sz w:val="24"/>
          <w:szCs w:val="24"/>
          <w:lang w:val="es-419"/>
        </w:rPr>
        <w:t>,</w:t>
      </w:r>
      <w:r w:rsidR="006F4FE8">
        <w:rPr>
          <w:rFonts w:ascii="Gadugi" w:hAnsi="Gadugi" w:cs="Century Gothic"/>
          <w:sz w:val="24"/>
          <w:szCs w:val="24"/>
          <w:lang w:val="es-CO"/>
        </w:rPr>
        <w:t xml:space="preserve"> (vii) </w:t>
      </w:r>
      <w:r w:rsidR="00D60BA0">
        <w:rPr>
          <w:rFonts w:ascii="Gadugi" w:hAnsi="Gadugi" w:cs="Century Gothic"/>
          <w:sz w:val="24"/>
          <w:szCs w:val="24"/>
          <w:lang w:val="es-419"/>
        </w:rPr>
        <w:t xml:space="preserve">en caso de que </w:t>
      </w:r>
      <w:r w:rsidR="006F4FE8">
        <w:rPr>
          <w:rFonts w:ascii="Gadugi" w:hAnsi="Gadugi" w:cs="Century Gothic"/>
          <w:sz w:val="24"/>
          <w:szCs w:val="24"/>
          <w:lang w:val="es-CO"/>
        </w:rPr>
        <w:t xml:space="preserve">la tutela </w:t>
      </w:r>
      <w:r w:rsidR="00D60BA0">
        <w:rPr>
          <w:rFonts w:ascii="Gadugi" w:hAnsi="Gadugi" w:cs="Century Gothic"/>
          <w:sz w:val="24"/>
          <w:szCs w:val="24"/>
          <w:lang w:val="es-419"/>
        </w:rPr>
        <w:t xml:space="preserve">sea </w:t>
      </w:r>
      <w:r w:rsidR="006F4FE8">
        <w:rPr>
          <w:rFonts w:ascii="Gadugi" w:hAnsi="Gadugi" w:cs="Century Gothic"/>
          <w:sz w:val="24"/>
          <w:szCs w:val="24"/>
          <w:lang w:val="es-CO"/>
        </w:rPr>
        <w:t>confusa</w:t>
      </w:r>
      <w:r w:rsidR="00D60BA0">
        <w:rPr>
          <w:rFonts w:ascii="Gadugi" w:hAnsi="Gadugi" w:cs="Century Gothic"/>
          <w:sz w:val="24"/>
          <w:szCs w:val="24"/>
          <w:lang w:val="es-419"/>
        </w:rPr>
        <w:t xml:space="preserve">, </w:t>
      </w:r>
      <w:r w:rsidR="006F4FE8">
        <w:rPr>
          <w:rFonts w:ascii="Gadugi" w:hAnsi="Gadugi" w:cs="Century Gothic"/>
          <w:sz w:val="24"/>
          <w:szCs w:val="24"/>
          <w:lang w:val="es-CO"/>
        </w:rPr>
        <w:t xml:space="preserve">al Defensor del Pueblo, que la presente a su nombre. </w:t>
      </w:r>
    </w:p>
    <w:p w:rsidR="00927C92" w:rsidRDefault="00927C92" w:rsidP="00D60BA0">
      <w:pPr>
        <w:tabs>
          <w:tab w:val="left" w:pos="2835"/>
        </w:tabs>
        <w:jc w:val="both"/>
        <w:rPr>
          <w:rFonts w:ascii="Gadugi" w:hAnsi="Gadugi" w:cs="Century Gothic"/>
          <w:sz w:val="24"/>
          <w:szCs w:val="24"/>
          <w:lang w:val="es-CO"/>
        </w:rPr>
      </w:pPr>
      <w:r>
        <w:rPr>
          <w:lang w:val="es-CO"/>
        </w:rPr>
        <w:t xml:space="preserve">                                                       </w:t>
      </w:r>
      <w:r w:rsidR="00D60BA0">
        <w:rPr>
          <w:lang w:val="es-CO"/>
        </w:rPr>
        <w:tab/>
      </w:r>
      <w:r w:rsidRPr="00D20AF8">
        <w:rPr>
          <w:rFonts w:ascii="Gadugi" w:hAnsi="Gadugi" w:cs="Century Gothic"/>
          <w:sz w:val="24"/>
          <w:szCs w:val="24"/>
          <w:lang w:val="es-419"/>
        </w:rPr>
        <w:t xml:space="preserve">Se dispuso </w:t>
      </w:r>
      <w:r w:rsidRPr="00D20AF8">
        <w:rPr>
          <w:rFonts w:ascii="Gadugi" w:hAnsi="Gadugi" w:cs="Century Gothic"/>
          <w:sz w:val="24"/>
          <w:szCs w:val="24"/>
          <w:lang w:val="es-CO"/>
        </w:rPr>
        <w:t xml:space="preserve">el trámite del caso con </w:t>
      </w:r>
      <w:r>
        <w:rPr>
          <w:rFonts w:ascii="Gadugi" w:hAnsi="Gadugi" w:cs="Century Gothic"/>
          <w:sz w:val="24"/>
          <w:szCs w:val="24"/>
          <w:lang w:val="es-CO"/>
        </w:rPr>
        <w:t xml:space="preserve">las citadas vinculaciones y se ordenó al juzgado encartado que remitiera copia de las piezas procesales que estimara pertinentes para </w:t>
      </w:r>
      <w:r w:rsidR="00D60BA0">
        <w:rPr>
          <w:rFonts w:ascii="Gadugi" w:hAnsi="Gadugi" w:cs="Century Gothic"/>
          <w:sz w:val="24"/>
          <w:szCs w:val="24"/>
          <w:lang w:val="es-419"/>
        </w:rPr>
        <w:t>resolver</w:t>
      </w:r>
      <w:r>
        <w:rPr>
          <w:rFonts w:ascii="Gadugi" w:hAnsi="Gadugi" w:cs="Century Gothic"/>
          <w:sz w:val="24"/>
          <w:szCs w:val="24"/>
          <w:lang w:val="es-CO"/>
        </w:rPr>
        <w:t xml:space="preserve"> la presente acción.</w:t>
      </w:r>
    </w:p>
    <w:p w:rsidR="003A3E2A" w:rsidRDefault="003A3E2A" w:rsidP="000079F6">
      <w:pPr>
        <w:spacing w:line="26" w:lineRule="atLeast"/>
        <w:jc w:val="both"/>
        <w:rPr>
          <w:rFonts w:ascii="Gadugi" w:hAnsi="Gadugi" w:cs="Century Gothic"/>
          <w:bCs/>
          <w:sz w:val="24"/>
          <w:szCs w:val="24"/>
          <w:lang w:val="es-CO"/>
        </w:rPr>
      </w:pPr>
    </w:p>
    <w:p w:rsidR="000079F6" w:rsidRDefault="003A3E2A" w:rsidP="000079F6">
      <w:pPr>
        <w:spacing w:line="26" w:lineRule="atLeast"/>
        <w:jc w:val="both"/>
        <w:rPr>
          <w:rFonts w:ascii="Gadugi" w:hAnsi="Gadugi"/>
          <w:sz w:val="24"/>
          <w:szCs w:val="24"/>
          <w:lang w:val="es-MX"/>
        </w:rPr>
      </w:pPr>
      <w:r>
        <w:rPr>
          <w:rFonts w:ascii="Gadugi" w:hAnsi="Gadugi" w:cs="Century Gothic"/>
          <w:bCs/>
          <w:sz w:val="24"/>
          <w:szCs w:val="24"/>
          <w:lang w:val="es-CO"/>
        </w:rPr>
        <w:tab/>
      </w:r>
      <w:r>
        <w:rPr>
          <w:rFonts w:ascii="Gadugi" w:hAnsi="Gadugi" w:cs="Century Gothic"/>
          <w:bCs/>
          <w:sz w:val="24"/>
          <w:szCs w:val="24"/>
          <w:lang w:val="es-CO"/>
        </w:rPr>
        <w:tab/>
      </w:r>
      <w:r>
        <w:rPr>
          <w:rFonts w:ascii="Gadugi" w:hAnsi="Gadugi" w:cs="Century Gothic"/>
          <w:bCs/>
          <w:sz w:val="24"/>
          <w:szCs w:val="24"/>
          <w:lang w:val="es-CO"/>
        </w:rPr>
        <w:tab/>
      </w:r>
      <w:r>
        <w:rPr>
          <w:rFonts w:ascii="Gadugi" w:hAnsi="Gadugi" w:cs="Century Gothic"/>
          <w:bCs/>
          <w:sz w:val="24"/>
          <w:szCs w:val="24"/>
          <w:lang w:val="es-CO"/>
        </w:rPr>
        <w:tab/>
      </w:r>
      <w:r w:rsidR="000079F6" w:rsidRPr="00D20AF8">
        <w:rPr>
          <w:rFonts w:ascii="Gadugi" w:hAnsi="Gadugi" w:cs="Century Gothic"/>
          <w:bCs/>
          <w:sz w:val="24"/>
          <w:szCs w:val="24"/>
          <w:lang w:val="es-CO"/>
        </w:rPr>
        <w:t>El Procurador Regional</w:t>
      </w:r>
      <w:r w:rsidR="00CC0069">
        <w:rPr>
          <w:rFonts w:ascii="Gadugi" w:hAnsi="Gadugi" w:cs="Century Gothic"/>
          <w:bCs/>
          <w:sz w:val="24"/>
          <w:szCs w:val="24"/>
          <w:lang w:val="es-CO"/>
        </w:rPr>
        <w:t xml:space="preserve"> Risaralda</w:t>
      </w:r>
      <w:r w:rsidR="000079F6" w:rsidRPr="00D20AF8">
        <w:rPr>
          <w:rFonts w:ascii="Gadugi" w:hAnsi="Gadugi" w:cs="Century Gothic"/>
          <w:bCs/>
          <w:sz w:val="24"/>
          <w:szCs w:val="24"/>
          <w:lang w:val="es-CO"/>
        </w:rPr>
        <w:t xml:space="preserve"> indicó que su intervención está orientada a verificar, como ente de control, la defensa de los </w:t>
      </w:r>
      <w:r w:rsidR="000079F6">
        <w:rPr>
          <w:rFonts w:ascii="Gadugi" w:hAnsi="Gadugi" w:cs="Century Gothic"/>
          <w:bCs/>
          <w:sz w:val="24"/>
          <w:szCs w:val="24"/>
          <w:lang w:val="es-CO"/>
        </w:rPr>
        <w:t xml:space="preserve">derechos e intereses colectivos, conforme </w:t>
      </w:r>
      <w:r w:rsidR="00D60BA0">
        <w:rPr>
          <w:rFonts w:ascii="Gadugi" w:hAnsi="Gadugi" w:cs="Century Gothic"/>
          <w:bCs/>
          <w:sz w:val="24"/>
          <w:szCs w:val="24"/>
          <w:lang w:val="es-419"/>
        </w:rPr>
        <w:t xml:space="preserve">con </w:t>
      </w:r>
      <w:r w:rsidR="000079F6">
        <w:rPr>
          <w:rFonts w:ascii="Gadugi" w:hAnsi="Gadugi" w:cs="Century Gothic"/>
          <w:bCs/>
          <w:sz w:val="24"/>
          <w:szCs w:val="24"/>
          <w:lang w:val="es-CO"/>
        </w:rPr>
        <w:t>su estructura administrativa desconcentrada.</w:t>
      </w:r>
      <w:r w:rsidR="000079F6" w:rsidRPr="00D20AF8">
        <w:rPr>
          <w:rFonts w:ascii="Gadugi" w:hAnsi="Gadugi"/>
          <w:sz w:val="24"/>
          <w:szCs w:val="24"/>
          <w:lang w:val="es-MX"/>
        </w:rPr>
        <w:tab/>
      </w:r>
    </w:p>
    <w:p w:rsidR="000079F6" w:rsidRDefault="000079F6" w:rsidP="000079F6">
      <w:pPr>
        <w:spacing w:line="26" w:lineRule="atLeast"/>
        <w:ind w:firstLine="2835"/>
        <w:jc w:val="both"/>
        <w:rPr>
          <w:rFonts w:ascii="Gadugi" w:hAnsi="Gadugi"/>
          <w:sz w:val="24"/>
          <w:szCs w:val="24"/>
          <w:lang w:val="es-MX"/>
        </w:rPr>
      </w:pPr>
    </w:p>
    <w:p w:rsidR="000079F6" w:rsidRPr="00F259AB" w:rsidRDefault="000079F6" w:rsidP="000079F6">
      <w:pPr>
        <w:spacing w:line="26" w:lineRule="atLeast"/>
        <w:ind w:firstLine="2835"/>
        <w:jc w:val="both"/>
        <w:rPr>
          <w:rFonts w:ascii="Gadugi" w:hAnsi="Gadugi" w:cs="Century Gothic"/>
          <w:bCs/>
          <w:sz w:val="24"/>
          <w:szCs w:val="24"/>
          <w:lang w:val="es-CO"/>
        </w:rPr>
      </w:pPr>
      <w:r w:rsidRPr="00D20AF8">
        <w:rPr>
          <w:rFonts w:ascii="Gadugi" w:hAnsi="Gadugi" w:cs="Century Gothic"/>
          <w:bCs/>
          <w:sz w:val="24"/>
          <w:szCs w:val="24"/>
          <w:lang w:val="es-419"/>
        </w:rPr>
        <w:t xml:space="preserve">La </w:t>
      </w:r>
      <w:r>
        <w:rPr>
          <w:rFonts w:ascii="Gadugi" w:hAnsi="Gadugi" w:cs="Century Gothic"/>
          <w:bCs/>
          <w:sz w:val="24"/>
          <w:szCs w:val="24"/>
          <w:lang w:val="es-419"/>
        </w:rPr>
        <w:t>S</w:t>
      </w:r>
      <w:r w:rsidRPr="00D20AF8">
        <w:rPr>
          <w:rFonts w:ascii="Gadugi" w:hAnsi="Gadugi" w:cs="Century Gothic"/>
          <w:bCs/>
          <w:sz w:val="24"/>
          <w:szCs w:val="24"/>
          <w:lang w:val="es-419"/>
        </w:rPr>
        <w:t xml:space="preserve">ecretaría del despacho judicial accionado, </w:t>
      </w:r>
      <w:r>
        <w:rPr>
          <w:rFonts w:ascii="Gadugi" w:hAnsi="Gadugi" w:cs="Century Gothic"/>
          <w:bCs/>
          <w:sz w:val="24"/>
          <w:szCs w:val="24"/>
          <w:lang w:val="es-419"/>
        </w:rPr>
        <w:t>remitió copia digital de las actuaciones surtidas en el trámite al que hizo mención el libelista.</w:t>
      </w:r>
    </w:p>
    <w:p w:rsidR="000079F6" w:rsidRDefault="000079F6" w:rsidP="00927C92">
      <w:pPr>
        <w:jc w:val="both"/>
        <w:rPr>
          <w:lang w:val="es-CO"/>
        </w:rPr>
      </w:pPr>
    </w:p>
    <w:p w:rsidR="00E067C9" w:rsidRDefault="00E067C9" w:rsidP="00CC0069">
      <w:pPr>
        <w:spacing w:line="26" w:lineRule="atLeast"/>
        <w:jc w:val="both"/>
        <w:rPr>
          <w:rFonts w:ascii="Gadugi" w:hAnsi="Gadugi" w:cs="Arial"/>
          <w:b/>
          <w:sz w:val="24"/>
          <w:szCs w:val="24"/>
        </w:rPr>
      </w:pPr>
    </w:p>
    <w:p w:rsidR="00CC0069" w:rsidRPr="00D20AF8" w:rsidRDefault="00CC0069" w:rsidP="003A3E2A">
      <w:pPr>
        <w:spacing w:line="26" w:lineRule="atLeast"/>
        <w:ind w:left="2124" w:firstLine="708"/>
        <w:rPr>
          <w:rFonts w:ascii="Gadugi" w:hAnsi="Gadugi" w:cs="Arial"/>
          <w:b/>
          <w:sz w:val="24"/>
          <w:szCs w:val="24"/>
        </w:rPr>
      </w:pPr>
      <w:r w:rsidRPr="00D20AF8">
        <w:rPr>
          <w:rFonts w:ascii="Gadugi" w:hAnsi="Gadugi" w:cs="Arial"/>
          <w:b/>
          <w:sz w:val="24"/>
          <w:szCs w:val="24"/>
        </w:rPr>
        <w:t>CONSIDERACIONES</w:t>
      </w:r>
    </w:p>
    <w:p w:rsidR="00CC0069" w:rsidRPr="00D20AF8" w:rsidRDefault="00CC0069" w:rsidP="00CC0069">
      <w:pPr>
        <w:spacing w:line="26" w:lineRule="atLeast"/>
        <w:ind w:firstLine="2835"/>
        <w:jc w:val="both"/>
        <w:rPr>
          <w:rFonts w:ascii="Gadugi" w:hAnsi="Gadugi" w:cs="Arial"/>
          <w:sz w:val="24"/>
          <w:szCs w:val="24"/>
          <w:lang w:val="es-419"/>
        </w:rPr>
      </w:pPr>
    </w:p>
    <w:p w:rsidR="00CC0069" w:rsidRPr="00D20AF8" w:rsidRDefault="00CC0069" w:rsidP="00CC0069">
      <w:pPr>
        <w:spacing w:line="26" w:lineRule="atLeast"/>
        <w:ind w:firstLine="2835"/>
        <w:jc w:val="both"/>
        <w:rPr>
          <w:rFonts w:ascii="Gadugi" w:hAnsi="Gadugi" w:cs="Arial"/>
          <w:sz w:val="24"/>
          <w:szCs w:val="24"/>
          <w:lang w:val="es-419"/>
        </w:rPr>
      </w:pPr>
    </w:p>
    <w:p w:rsidR="00CC0069" w:rsidRPr="00D20AF8" w:rsidRDefault="00CC0069" w:rsidP="00CC0069">
      <w:pPr>
        <w:pStyle w:val="Textoindependiente21"/>
        <w:spacing w:line="26" w:lineRule="atLeast"/>
        <w:rPr>
          <w:rFonts w:ascii="Gadugi" w:hAnsi="Gadugi"/>
          <w:szCs w:val="24"/>
        </w:rPr>
      </w:pPr>
      <w:r w:rsidRPr="00D20AF8">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C0069" w:rsidRPr="00D20AF8" w:rsidRDefault="00CC0069" w:rsidP="00CC0069">
      <w:pPr>
        <w:spacing w:line="26" w:lineRule="atLeast"/>
        <w:ind w:firstLine="2835"/>
        <w:jc w:val="both"/>
        <w:rPr>
          <w:rFonts w:ascii="Gadugi" w:hAnsi="Gadugi"/>
          <w:sz w:val="24"/>
          <w:szCs w:val="24"/>
        </w:rPr>
      </w:pPr>
      <w:r w:rsidRPr="00D20AF8">
        <w:rPr>
          <w:rFonts w:ascii="Gadugi" w:hAnsi="Gadugi"/>
          <w:sz w:val="24"/>
          <w:szCs w:val="24"/>
        </w:rPr>
        <w:t xml:space="preserve">  </w:t>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p>
    <w:p w:rsidR="00CC0069" w:rsidRPr="0011305D" w:rsidRDefault="00CC0069" w:rsidP="00CC0069">
      <w:pPr>
        <w:spacing w:line="26" w:lineRule="atLeast"/>
        <w:ind w:firstLine="2835"/>
        <w:jc w:val="both"/>
        <w:rPr>
          <w:rFonts w:ascii="Gadugi" w:hAnsi="Gadugi" w:cs="Arial"/>
          <w:sz w:val="24"/>
          <w:szCs w:val="24"/>
          <w:lang w:val="es-CO"/>
        </w:rPr>
      </w:pPr>
      <w:r w:rsidRPr="00D20AF8">
        <w:rPr>
          <w:rFonts w:ascii="Gadugi" w:hAnsi="Gadugi"/>
          <w:sz w:val="24"/>
          <w:szCs w:val="24"/>
        </w:rPr>
        <w:t xml:space="preserve">Se acude en esta oportunidad, en procura de </w:t>
      </w:r>
      <w:r w:rsidRPr="00D20AF8">
        <w:rPr>
          <w:rFonts w:ascii="Gadugi" w:hAnsi="Gadugi"/>
          <w:sz w:val="24"/>
          <w:szCs w:val="24"/>
          <w:lang w:val="es-419"/>
        </w:rPr>
        <w:t xml:space="preserve">la protección de </w:t>
      </w:r>
      <w:r w:rsidRPr="00D20AF8">
        <w:rPr>
          <w:rFonts w:ascii="Gadugi" w:hAnsi="Gadugi"/>
          <w:sz w:val="24"/>
          <w:szCs w:val="24"/>
        </w:rPr>
        <w:t xml:space="preserve">los derechos arriba señalados, </w:t>
      </w:r>
      <w:r>
        <w:rPr>
          <w:rFonts w:ascii="Gadugi" w:hAnsi="Gadugi"/>
          <w:sz w:val="24"/>
          <w:szCs w:val="24"/>
        </w:rPr>
        <w:t xml:space="preserve">en esencia, </w:t>
      </w:r>
      <w:r w:rsidRPr="00D20AF8">
        <w:rPr>
          <w:rFonts w:ascii="Gadugi" w:hAnsi="Gadugi" w:cs="Arial"/>
          <w:sz w:val="24"/>
          <w:szCs w:val="24"/>
        </w:rPr>
        <w:t xml:space="preserve">por la inconformidad que le causa </w:t>
      </w:r>
      <w:r>
        <w:rPr>
          <w:rFonts w:ascii="Gadugi" w:hAnsi="Gadugi" w:cs="Arial"/>
          <w:sz w:val="24"/>
          <w:szCs w:val="24"/>
          <w:lang w:val="es-419"/>
        </w:rPr>
        <w:t xml:space="preserve">al accionante, </w:t>
      </w:r>
      <w:r w:rsidR="0011305D">
        <w:rPr>
          <w:rFonts w:ascii="Gadugi" w:hAnsi="Gadugi" w:cs="Arial"/>
          <w:sz w:val="24"/>
          <w:szCs w:val="24"/>
          <w:lang w:val="es-CO"/>
        </w:rPr>
        <w:t xml:space="preserve">la presunta </w:t>
      </w:r>
      <w:r w:rsidR="003A3E2A">
        <w:rPr>
          <w:rFonts w:ascii="Gadugi" w:hAnsi="Gadugi" w:cs="Arial"/>
          <w:sz w:val="24"/>
          <w:szCs w:val="24"/>
          <w:lang w:val="es-CO"/>
        </w:rPr>
        <w:t>negativa de la jueza de la causa</w:t>
      </w:r>
      <w:r w:rsidR="0011305D">
        <w:rPr>
          <w:rFonts w:ascii="Gadugi" w:hAnsi="Gadugi" w:cs="Arial"/>
          <w:sz w:val="24"/>
          <w:szCs w:val="24"/>
          <w:lang w:val="es-CO"/>
        </w:rPr>
        <w:t xml:space="preserve"> </w:t>
      </w:r>
      <w:r w:rsidR="003A3E2A">
        <w:rPr>
          <w:rFonts w:ascii="Gadugi" w:hAnsi="Gadugi" w:cs="Arial"/>
          <w:sz w:val="24"/>
          <w:szCs w:val="24"/>
          <w:lang w:val="es-CO"/>
        </w:rPr>
        <w:t xml:space="preserve">al no dar aplicación a algunas disposiciones normativas que enlistó. </w:t>
      </w:r>
    </w:p>
    <w:p w:rsidR="00CC0069" w:rsidRPr="00D20AF8" w:rsidRDefault="00CC0069" w:rsidP="00CC0069">
      <w:pPr>
        <w:spacing w:line="26" w:lineRule="atLeast"/>
        <w:ind w:firstLine="2835"/>
        <w:jc w:val="both"/>
        <w:rPr>
          <w:rFonts w:ascii="Gadugi" w:hAnsi="Gadugi" w:cs="Arial"/>
          <w:sz w:val="24"/>
          <w:szCs w:val="24"/>
        </w:rPr>
      </w:pPr>
    </w:p>
    <w:p w:rsidR="00CC0069" w:rsidRPr="00D20AF8" w:rsidRDefault="00CC0069" w:rsidP="00CC0069">
      <w:pPr>
        <w:pStyle w:val="Sinespaciado1"/>
        <w:spacing w:line="26" w:lineRule="atLeast"/>
        <w:ind w:right="51" w:firstLine="2835"/>
        <w:jc w:val="both"/>
        <w:rPr>
          <w:rFonts w:ascii="Gadugi" w:hAnsi="Gadugi" w:cs="Arial"/>
          <w:lang w:val="es-CO"/>
        </w:rPr>
      </w:pPr>
      <w:r>
        <w:rPr>
          <w:rFonts w:ascii="Gadugi" w:hAnsi="Gadugi" w:cs="Arial"/>
        </w:rPr>
        <w:t>Para resolver lo que es motivo de disenso</w:t>
      </w:r>
      <w:r w:rsidRPr="00D20AF8">
        <w:rPr>
          <w:rFonts w:ascii="Gadugi" w:hAnsi="Gadugi" w:cs="Arial"/>
        </w:rPr>
        <w:t xml:space="preserve">, se recuerda, que de manera reiterada se ha expuesto que </w:t>
      </w:r>
      <w:r w:rsidRPr="00D20AF8">
        <w:rPr>
          <w:rFonts w:ascii="Gadugi" w:hAnsi="Gadugi"/>
        </w:rPr>
        <w:t>a pesar de la inexequibilidad de las normas que en el Decreto 2591 de 1991 preveían la acción de tutela contra providencias judiciales</w:t>
      </w:r>
      <w:r w:rsidRPr="00D20AF8">
        <w:rPr>
          <w:rStyle w:val="Refdenotaalpie"/>
          <w:rFonts w:ascii="Gadugi" w:hAnsi="Gadugi"/>
        </w:rPr>
        <w:footnoteReference w:id="1"/>
      </w:r>
      <w:r w:rsidRPr="00D20AF8">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D20AF8">
        <w:rPr>
          <w:rFonts w:ascii="Gadugi" w:hAnsi="Gadugi" w:cs="Arial"/>
        </w:rPr>
        <w:t xml:space="preserve"> en múltiples ocasiones. Sobre ellas, recientemente, en la</w:t>
      </w:r>
      <w:r>
        <w:rPr>
          <w:rFonts w:ascii="Gadugi" w:hAnsi="Gadugi" w:cs="Arial"/>
          <w:lang w:val="es-419"/>
        </w:rPr>
        <w:t>s</w:t>
      </w:r>
      <w:r w:rsidRPr="00D20AF8">
        <w:rPr>
          <w:rFonts w:ascii="Gadugi" w:hAnsi="Gadugi" w:cs="Arial"/>
        </w:rPr>
        <w:t xml:space="preserve"> sentencia</w:t>
      </w:r>
      <w:r>
        <w:rPr>
          <w:rFonts w:ascii="Gadugi" w:hAnsi="Gadugi" w:cs="Arial"/>
          <w:lang w:val="es-419"/>
        </w:rPr>
        <w:t>s</w:t>
      </w:r>
      <w:r w:rsidRPr="00D20AF8">
        <w:rPr>
          <w:rFonts w:ascii="Gadugi" w:hAnsi="Gadugi" w:cs="Arial"/>
        </w:rPr>
        <w:t xml:space="preserve"> T-022 de 2016, </w:t>
      </w:r>
      <w:r w:rsidRPr="00F955AD">
        <w:rPr>
          <w:rFonts w:ascii="Gadugi" w:hAnsi="Gadugi" w:cs="Arial"/>
        </w:rPr>
        <w:t>SU573 de 2017</w:t>
      </w:r>
      <w:r>
        <w:rPr>
          <w:rFonts w:ascii="Gadugi" w:hAnsi="Gadugi" w:cs="Arial"/>
          <w:lang w:val="es-419"/>
        </w:rPr>
        <w:t xml:space="preserve"> y SU004 de 2018, </w:t>
      </w:r>
      <w:r w:rsidRPr="00D20AF8">
        <w:rPr>
          <w:rFonts w:ascii="Gadugi" w:hAnsi="Gadugi" w:cs="Arial"/>
        </w:rPr>
        <w:t xml:space="preserve">aludiendo a la C-590 de 2005, recordó que las primeras obedecen a que </w:t>
      </w:r>
      <w:r w:rsidRPr="00DC0C63">
        <w:rPr>
          <w:rFonts w:ascii="Gadugi" w:hAnsi="Gadugi" w:cs="Arial"/>
          <w:color w:val="000000"/>
        </w:rPr>
        <w:t xml:space="preserve">(i) el asunto tenga relevancia constitucional; (ii) que se hayan agotado los recursos judiciales ordinarios y extraordinarios; (iii) que se cumpla el requisito de la inmediatez; (iv) que la </w:t>
      </w:r>
      <w:r w:rsidRPr="00DC0C63">
        <w:rPr>
          <w:rFonts w:ascii="Gadugi" w:hAnsi="Gadugi" w:cs="Arial"/>
          <w:color w:val="000000"/>
        </w:rPr>
        <w:lastRenderedPageBreak/>
        <w:t>irregularidad procesal tenga incidencia en la decisión de fondo; (v) que los hechos hayan sido cuestionados dentro del proceso; y (vi) que el fallo censurado no sea de tutela.</w:t>
      </w:r>
      <w:r w:rsidRPr="00D20AF8">
        <w:rPr>
          <w:rFonts w:ascii="Gadugi" w:hAnsi="Gadugi" w:cs="Arial"/>
          <w:lang w:val="es-419"/>
        </w:rPr>
        <w:t xml:space="preserve"> </w:t>
      </w:r>
      <w:r w:rsidRPr="00D20AF8">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CC0069" w:rsidRPr="00D20AF8" w:rsidRDefault="00CC0069" w:rsidP="00CC0069">
      <w:pPr>
        <w:pStyle w:val="Sinespaciado1"/>
        <w:spacing w:line="26" w:lineRule="atLeast"/>
        <w:ind w:right="51" w:firstLine="2835"/>
        <w:jc w:val="both"/>
        <w:rPr>
          <w:rFonts w:ascii="Gadugi" w:hAnsi="Gadugi" w:cs="Arial"/>
          <w:lang w:val="es-CO"/>
        </w:rPr>
      </w:pPr>
    </w:p>
    <w:p w:rsidR="00CC0069" w:rsidRDefault="00CC0069" w:rsidP="00CC0069">
      <w:pPr>
        <w:pStyle w:val="Sinespaciado1"/>
        <w:spacing w:line="26" w:lineRule="atLeast"/>
        <w:ind w:right="51" w:firstLine="2835"/>
        <w:jc w:val="both"/>
        <w:rPr>
          <w:rFonts w:ascii="Gadugi" w:hAnsi="Gadugi" w:cs="Arial"/>
          <w:lang w:val="es-419"/>
        </w:rPr>
      </w:pPr>
      <w:r w:rsidRPr="00D20AF8">
        <w:rPr>
          <w:rFonts w:ascii="Gadugi" w:hAnsi="Gadugi" w:cs="Arial"/>
          <w:lang w:val="es-CO"/>
        </w:rPr>
        <w:t xml:space="preserve">Halla la Sala, </w:t>
      </w:r>
      <w:r w:rsidR="0011305D">
        <w:rPr>
          <w:rFonts w:ascii="Gadugi" w:hAnsi="Gadugi" w:cs="Arial"/>
          <w:lang w:val="es-CO"/>
        </w:rPr>
        <w:t>para decirlo de una vez,  que los</w:t>
      </w:r>
      <w:r w:rsidRPr="00D20AF8">
        <w:rPr>
          <w:rFonts w:ascii="Gadugi" w:hAnsi="Gadugi" w:cs="Arial"/>
          <w:lang w:val="es-CO"/>
        </w:rPr>
        <w:t xml:space="preserve"> reproche</w:t>
      </w:r>
      <w:r w:rsidR="0011305D">
        <w:rPr>
          <w:rFonts w:ascii="Gadugi" w:hAnsi="Gadugi" w:cs="Arial"/>
          <w:lang w:val="es-CO"/>
        </w:rPr>
        <w:t xml:space="preserve">s </w:t>
      </w:r>
      <w:r w:rsidR="00594480">
        <w:rPr>
          <w:rFonts w:ascii="Gadugi" w:hAnsi="Gadugi" w:cs="Arial"/>
          <w:lang w:val="es-CO"/>
        </w:rPr>
        <w:t>enli</w:t>
      </w:r>
      <w:r w:rsidR="003A3E2A">
        <w:rPr>
          <w:rFonts w:ascii="Gadugi" w:hAnsi="Gadugi" w:cs="Arial"/>
          <w:lang w:val="es-CO"/>
        </w:rPr>
        <w:t>stados e identificados en esta sentencia</w:t>
      </w:r>
      <w:r w:rsidR="00594480">
        <w:rPr>
          <w:rFonts w:ascii="Gadugi" w:hAnsi="Gadugi" w:cs="Arial"/>
          <w:lang w:val="es-CO"/>
        </w:rPr>
        <w:t xml:space="preserve"> con los número (i), (ii), (iii)</w:t>
      </w:r>
      <w:r w:rsidR="003A3E2A">
        <w:rPr>
          <w:rFonts w:ascii="Gadugi" w:hAnsi="Gadugi" w:cs="Arial"/>
          <w:lang w:val="es-CO"/>
        </w:rPr>
        <w:t xml:space="preserve"> y</w:t>
      </w:r>
      <w:r w:rsidR="00594480">
        <w:rPr>
          <w:rFonts w:ascii="Gadugi" w:hAnsi="Gadugi" w:cs="Arial"/>
          <w:lang w:val="es-CO"/>
        </w:rPr>
        <w:t xml:space="preserve"> (iv)</w:t>
      </w:r>
      <w:r w:rsidRPr="00D20AF8">
        <w:rPr>
          <w:rFonts w:ascii="Gadugi" w:hAnsi="Gadugi" w:cs="Arial"/>
          <w:lang w:val="es-CO"/>
        </w:rPr>
        <w:t xml:space="preserve"> que pone de presente el accionante, se torna</w:t>
      </w:r>
      <w:r w:rsidR="0011305D">
        <w:rPr>
          <w:rFonts w:ascii="Gadugi" w:hAnsi="Gadugi" w:cs="Arial"/>
          <w:lang w:val="es-CO"/>
        </w:rPr>
        <w:t>n</w:t>
      </w:r>
      <w:r w:rsidRPr="00D20AF8">
        <w:rPr>
          <w:rFonts w:ascii="Gadugi" w:hAnsi="Gadugi" w:cs="Arial"/>
          <w:lang w:val="es-CO"/>
        </w:rPr>
        <w:t xml:space="preserve"> improcedente</w:t>
      </w:r>
      <w:r w:rsidR="0011305D">
        <w:rPr>
          <w:rFonts w:ascii="Gadugi" w:hAnsi="Gadugi" w:cs="Arial"/>
          <w:lang w:val="es-CO"/>
        </w:rPr>
        <w:t>s</w:t>
      </w:r>
      <w:r w:rsidR="0011305D">
        <w:rPr>
          <w:rFonts w:ascii="Gadugi" w:hAnsi="Gadugi" w:cs="Arial"/>
          <w:lang w:val="es-419"/>
        </w:rPr>
        <w:t xml:space="preserve">, por cuanto </w:t>
      </w:r>
      <w:r w:rsidR="00D60BA0">
        <w:rPr>
          <w:rFonts w:ascii="Gadugi" w:hAnsi="Gadugi" w:cs="Arial"/>
          <w:lang w:val="es-419"/>
        </w:rPr>
        <w:t xml:space="preserve">al menos uno de los </w:t>
      </w:r>
      <w:r w:rsidR="0011305D">
        <w:rPr>
          <w:rFonts w:ascii="Gadugi" w:hAnsi="Gadugi" w:cs="Arial"/>
          <w:lang w:val="es-419"/>
        </w:rPr>
        <w:t xml:space="preserve"> presupuestos generales </w:t>
      </w:r>
      <w:r w:rsidR="00D60BA0">
        <w:rPr>
          <w:rFonts w:ascii="Gadugi" w:hAnsi="Gadugi" w:cs="Arial"/>
          <w:lang w:val="es-419"/>
        </w:rPr>
        <w:t>es</w:t>
      </w:r>
      <w:r w:rsidRPr="00D20AF8">
        <w:rPr>
          <w:rFonts w:ascii="Gadugi" w:hAnsi="Gadugi" w:cs="Arial"/>
          <w:lang w:val="es-419"/>
        </w:rPr>
        <w:t xml:space="preserve"> inexistente</w:t>
      </w:r>
      <w:r w:rsidR="0011305D">
        <w:rPr>
          <w:rFonts w:ascii="Gadugi" w:hAnsi="Gadugi" w:cs="Arial"/>
          <w:lang w:val="es-419"/>
        </w:rPr>
        <w:t xml:space="preserve">, concretamente </w:t>
      </w:r>
      <w:r w:rsidR="00D60BA0">
        <w:rPr>
          <w:rFonts w:ascii="Gadugi" w:hAnsi="Gadugi" w:cs="Arial"/>
          <w:lang w:val="es-419"/>
        </w:rPr>
        <w:t xml:space="preserve">el </w:t>
      </w:r>
      <w:r>
        <w:rPr>
          <w:rFonts w:ascii="Gadugi" w:hAnsi="Gadugi" w:cs="Arial"/>
          <w:lang w:val="es-419"/>
        </w:rPr>
        <w:t xml:space="preserve">que </w:t>
      </w:r>
      <w:r w:rsidR="00D60BA0">
        <w:rPr>
          <w:rFonts w:ascii="Gadugi" w:hAnsi="Gadugi" w:cs="Arial"/>
          <w:lang w:val="es-419"/>
        </w:rPr>
        <w:t xml:space="preserve">tiene que </w:t>
      </w:r>
      <w:r>
        <w:rPr>
          <w:rFonts w:ascii="Gadugi" w:hAnsi="Gadugi" w:cs="Arial"/>
          <w:lang w:val="es-419"/>
        </w:rPr>
        <w:t>ver con que los</w:t>
      </w:r>
      <w:r w:rsidRPr="00D20AF8">
        <w:rPr>
          <w:rFonts w:ascii="Gadugi" w:hAnsi="Gadugi" w:cs="Arial"/>
          <w:lang w:val="es-419"/>
        </w:rPr>
        <w:t xml:space="preserve"> hecho</w:t>
      </w:r>
      <w:r>
        <w:rPr>
          <w:rFonts w:ascii="Gadugi" w:hAnsi="Gadugi" w:cs="Arial"/>
          <w:lang w:val="es-419"/>
        </w:rPr>
        <w:t>s</w:t>
      </w:r>
      <w:r w:rsidRPr="00D20AF8">
        <w:rPr>
          <w:rFonts w:ascii="Gadugi" w:hAnsi="Gadugi" w:cs="Arial"/>
          <w:lang w:val="es-419"/>
        </w:rPr>
        <w:t xml:space="preserve"> haya</w:t>
      </w:r>
      <w:r>
        <w:rPr>
          <w:rFonts w:ascii="Gadugi" w:hAnsi="Gadugi" w:cs="Arial"/>
          <w:lang w:val="es-419"/>
        </w:rPr>
        <w:t>n</w:t>
      </w:r>
      <w:r w:rsidRPr="00D20AF8">
        <w:rPr>
          <w:rFonts w:ascii="Gadugi" w:hAnsi="Gadugi" w:cs="Arial"/>
          <w:lang w:val="es-419"/>
        </w:rPr>
        <w:t xml:space="preserve"> sido cuestionado</w:t>
      </w:r>
      <w:r>
        <w:rPr>
          <w:rFonts w:ascii="Gadugi" w:hAnsi="Gadugi" w:cs="Arial"/>
          <w:lang w:val="es-419"/>
        </w:rPr>
        <w:t>s</w:t>
      </w:r>
      <w:r w:rsidRPr="00D20AF8">
        <w:rPr>
          <w:rFonts w:ascii="Gadugi" w:hAnsi="Gadugi" w:cs="Arial"/>
          <w:lang w:val="es-419"/>
        </w:rPr>
        <w:t xml:space="preserve"> dentro del proceso. </w:t>
      </w:r>
    </w:p>
    <w:p w:rsidR="00CC0069" w:rsidRPr="00594480" w:rsidRDefault="00CC0069" w:rsidP="00CC0069">
      <w:pPr>
        <w:pStyle w:val="Sinespaciado1"/>
        <w:spacing w:line="26" w:lineRule="atLeast"/>
        <w:ind w:right="51" w:firstLine="2835"/>
        <w:jc w:val="both"/>
        <w:rPr>
          <w:rFonts w:ascii="Gadugi" w:hAnsi="Gadugi"/>
        </w:rPr>
      </w:pPr>
    </w:p>
    <w:p w:rsidR="00CC0069" w:rsidRDefault="00CC0069" w:rsidP="00CC0069">
      <w:pPr>
        <w:pStyle w:val="Sinespaciado1"/>
        <w:spacing w:line="26" w:lineRule="atLeast"/>
        <w:ind w:right="51"/>
        <w:jc w:val="both"/>
        <w:rPr>
          <w:rFonts w:ascii="Gadugi" w:hAnsi="Gadugi"/>
          <w:lang w:val="es-419"/>
        </w:rPr>
      </w:pPr>
      <w:r w:rsidRPr="00D20AF8">
        <w:rPr>
          <w:rFonts w:ascii="Gadugi" w:hAnsi="Gadugi"/>
          <w:lang w:val="es-CO"/>
        </w:rPr>
        <w:t xml:space="preserve"> </w:t>
      </w:r>
      <w:r w:rsidRPr="00D20AF8">
        <w:rPr>
          <w:rFonts w:ascii="Gadugi" w:hAnsi="Gadugi"/>
          <w:lang w:val="es-CO"/>
        </w:rPr>
        <w:tab/>
      </w:r>
      <w:r w:rsidRPr="00D20AF8">
        <w:rPr>
          <w:rFonts w:ascii="Gadugi" w:hAnsi="Gadugi"/>
          <w:lang w:val="es-CO"/>
        </w:rPr>
        <w:tab/>
        <w:t xml:space="preserve"> </w:t>
      </w:r>
      <w:r w:rsidRPr="00D20AF8">
        <w:rPr>
          <w:rFonts w:ascii="Gadugi" w:hAnsi="Gadugi"/>
          <w:lang w:val="es-CO"/>
        </w:rPr>
        <w:tab/>
      </w:r>
      <w:r w:rsidRPr="00D20AF8">
        <w:rPr>
          <w:rFonts w:ascii="Gadugi" w:hAnsi="Gadugi"/>
          <w:lang w:val="es-CO"/>
        </w:rPr>
        <w:tab/>
      </w:r>
      <w:r w:rsidR="003A3E2A">
        <w:rPr>
          <w:rFonts w:ascii="Gadugi" w:hAnsi="Gadugi"/>
          <w:lang w:val="es-CO"/>
        </w:rPr>
        <w:t>Nótese que en este asunto, esas precisas peticiones</w:t>
      </w:r>
      <w:r>
        <w:rPr>
          <w:rFonts w:ascii="Gadugi" w:hAnsi="Gadugi"/>
          <w:lang w:val="es-419"/>
        </w:rPr>
        <w:t xml:space="preserve"> </w:t>
      </w:r>
      <w:r w:rsidR="0050643F">
        <w:rPr>
          <w:rFonts w:ascii="Gadugi" w:hAnsi="Gadugi"/>
          <w:lang w:val="es-419"/>
        </w:rPr>
        <w:t>nunca</w:t>
      </w:r>
      <w:r>
        <w:rPr>
          <w:rFonts w:ascii="Gadugi" w:hAnsi="Gadugi"/>
          <w:lang w:val="es-419"/>
        </w:rPr>
        <w:t xml:space="preserve"> </w:t>
      </w:r>
      <w:r w:rsidRPr="00D20AF8">
        <w:rPr>
          <w:rFonts w:ascii="Gadugi" w:hAnsi="Gadugi"/>
          <w:lang w:val="es-419"/>
        </w:rPr>
        <w:t>ha</w:t>
      </w:r>
      <w:r w:rsidR="0011305D">
        <w:rPr>
          <w:rFonts w:ascii="Gadugi" w:hAnsi="Gadugi"/>
          <w:lang w:val="es-CO"/>
        </w:rPr>
        <w:t>n</w:t>
      </w:r>
      <w:r>
        <w:rPr>
          <w:rFonts w:ascii="Gadugi" w:hAnsi="Gadugi"/>
          <w:lang w:val="es-419"/>
        </w:rPr>
        <w:t xml:space="preserve"> sido</w:t>
      </w:r>
      <w:r w:rsidRPr="00D20AF8">
        <w:rPr>
          <w:rFonts w:ascii="Gadugi" w:hAnsi="Gadugi"/>
          <w:lang w:val="es-419"/>
        </w:rPr>
        <w:t xml:space="preserve"> </w:t>
      </w:r>
      <w:r w:rsidR="0050643F">
        <w:rPr>
          <w:rFonts w:ascii="Gadugi" w:hAnsi="Gadugi"/>
          <w:lang w:val="es-419"/>
        </w:rPr>
        <w:t xml:space="preserve">elevadas </w:t>
      </w:r>
      <w:r w:rsidRPr="00D20AF8">
        <w:rPr>
          <w:rFonts w:ascii="Gadugi" w:hAnsi="Gadugi"/>
          <w:lang w:val="es-CO"/>
        </w:rPr>
        <w:t>expresamente a la juez</w:t>
      </w:r>
      <w:r w:rsidR="002B04D5">
        <w:rPr>
          <w:rFonts w:ascii="Gadugi" w:hAnsi="Gadugi"/>
          <w:lang w:val="es-419"/>
        </w:rPr>
        <w:t>a</w:t>
      </w:r>
      <w:r w:rsidRPr="00D20AF8">
        <w:rPr>
          <w:rFonts w:ascii="Gadugi" w:hAnsi="Gadugi"/>
          <w:lang w:val="es-CO"/>
        </w:rPr>
        <w:t xml:space="preserve"> de la causa</w:t>
      </w:r>
      <w:r w:rsidR="0050643F">
        <w:rPr>
          <w:rFonts w:ascii="Gadugi" w:hAnsi="Gadugi"/>
          <w:lang w:val="es-419"/>
        </w:rPr>
        <w:t>;</w:t>
      </w:r>
      <w:r>
        <w:rPr>
          <w:rFonts w:ascii="Gadugi" w:hAnsi="Gadugi"/>
          <w:lang w:val="es-419"/>
        </w:rPr>
        <w:t xml:space="preserve"> </w:t>
      </w:r>
      <w:r w:rsidR="003A3E2A">
        <w:rPr>
          <w:rFonts w:ascii="Gadugi" w:hAnsi="Gadugi"/>
          <w:lang w:val="es-419"/>
        </w:rPr>
        <w:t>de la foliatura remitida</w:t>
      </w:r>
      <w:r>
        <w:rPr>
          <w:rFonts w:ascii="Gadugi" w:hAnsi="Gadugi"/>
          <w:lang w:val="es-CO"/>
        </w:rPr>
        <w:t>,</w:t>
      </w:r>
      <w:r>
        <w:rPr>
          <w:rFonts w:ascii="Gadugi" w:hAnsi="Gadugi"/>
          <w:lang w:val="es-419"/>
        </w:rPr>
        <w:t xml:space="preserve"> no se encuentra ningún memorial en el que esté, siquiera implícita, alguna de </w:t>
      </w:r>
      <w:r w:rsidR="0050643F">
        <w:rPr>
          <w:rFonts w:ascii="Gadugi" w:hAnsi="Gadugi"/>
          <w:lang w:val="es-419"/>
        </w:rPr>
        <w:t>ellas</w:t>
      </w:r>
      <w:r>
        <w:rPr>
          <w:rFonts w:ascii="Gadugi" w:hAnsi="Gadugi"/>
          <w:lang w:val="es-419"/>
        </w:rPr>
        <w:t>. Lo último sucedido en ese trámite es una actuación calendada el del 25 de abril del presente año (</w:t>
      </w:r>
      <w:r>
        <w:rPr>
          <w:rFonts w:ascii="Gadugi" w:hAnsi="Gadugi"/>
          <w:lang w:val="es-CO"/>
        </w:rPr>
        <w:t>f.23</w:t>
      </w:r>
      <w:r>
        <w:rPr>
          <w:rFonts w:ascii="Gadugi" w:hAnsi="Gadugi"/>
          <w:lang w:val="es-419"/>
        </w:rPr>
        <w:t>), en la que</w:t>
      </w:r>
      <w:r>
        <w:rPr>
          <w:rFonts w:ascii="Gadugi" w:hAnsi="Gadugi"/>
          <w:lang w:val="es-CO"/>
        </w:rPr>
        <w:t xml:space="preserve"> se requiere a la parte accionante con el fin de que adelante las gestiones necesarias tendientes a concretar </w:t>
      </w:r>
      <w:r w:rsidR="003A3E2A">
        <w:rPr>
          <w:rFonts w:ascii="Gadugi" w:hAnsi="Gadugi"/>
          <w:lang w:val="es-CO"/>
        </w:rPr>
        <w:t xml:space="preserve">notificación </w:t>
      </w:r>
      <w:r w:rsidR="00E067C9">
        <w:rPr>
          <w:rFonts w:ascii="Gadugi" w:hAnsi="Gadugi"/>
          <w:lang w:val="es-CO"/>
        </w:rPr>
        <w:t xml:space="preserve">a la comunidad </w:t>
      </w:r>
      <w:r w:rsidR="003A3E2A">
        <w:rPr>
          <w:rFonts w:ascii="Gadugi" w:hAnsi="Gadugi"/>
          <w:lang w:val="es-CO"/>
        </w:rPr>
        <w:t>en el</w:t>
      </w:r>
      <w:r w:rsidR="00E067C9">
        <w:rPr>
          <w:rFonts w:ascii="Gadugi" w:hAnsi="Gadugi"/>
          <w:lang w:val="es-CO"/>
        </w:rPr>
        <w:t xml:space="preserve"> trámite de la </w:t>
      </w:r>
      <w:r w:rsidR="003A3E2A">
        <w:rPr>
          <w:rFonts w:ascii="Gadugi" w:hAnsi="Gadugi"/>
          <w:lang w:val="es-CO"/>
        </w:rPr>
        <w:t>acción popular</w:t>
      </w:r>
      <w:r>
        <w:rPr>
          <w:rFonts w:ascii="Gadugi" w:hAnsi="Gadugi"/>
          <w:lang w:val="es-419"/>
        </w:rPr>
        <w:t xml:space="preserve">, sin que antes de ese proveído se observe algún pedimento, </w:t>
      </w:r>
      <w:r w:rsidR="003A3E2A">
        <w:rPr>
          <w:rFonts w:ascii="Gadugi" w:hAnsi="Gadugi"/>
          <w:lang w:val="es-419"/>
        </w:rPr>
        <w:t>así sea</w:t>
      </w:r>
      <w:r>
        <w:rPr>
          <w:rFonts w:ascii="Gadugi" w:hAnsi="Gadugi"/>
          <w:lang w:val="es-419"/>
        </w:rPr>
        <w:t xml:space="preserve"> similar a los que por esta senda impetra el demandante.</w:t>
      </w:r>
    </w:p>
    <w:p w:rsidR="0081212F" w:rsidRDefault="0081212F" w:rsidP="00CC0069">
      <w:pPr>
        <w:pStyle w:val="Sinespaciado1"/>
        <w:spacing w:line="26" w:lineRule="atLeast"/>
        <w:ind w:right="51"/>
        <w:jc w:val="both"/>
        <w:rPr>
          <w:rFonts w:ascii="Gadugi" w:hAnsi="Gadugi"/>
          <w:lang w:val="es-419"/>
        </w:rPr>
      </w:pPr>
    </w:p>
    <w:p w:rsidR="0081212F" w:rsidRPr="00D20AF8" w:rsidRDefault="0081212F" w:rsidP="00CC0069">
      <w:pPr>
        <w:pStyle w:val="Sinespaciado1"/>
        <w:spacing w:line="26" w:lineRule="atLeast"/>
        <w:ind w:right="51"/>
        <w:jc w:val="both"/>
        <w:rPr>
          <w:rFonts w:ascii="Gadugi" w:hAnsi="Gadugi"/>
          <w:lang w:val="es-419"/>
        </w:rPr>
      </w:pPr>
      <w:r>
        <w:rPr>
          <w:rFonts w:ascii="Gadugi" w:hAnsi="Gadugi"/>
          <w:lang w:val="es-CO"/>
        </w:rPr>
        <w:t xml:space="preserve">                                         </w:t>
      </w:r>
      <w:r w:rsidRPr="00D20AF8">
        <w:rPr>
          <w:rFonts w:ascii="Gadugi" w:hAnsi="Gadugi"/>
          <w:lang w:val="es-CO"/>
        </w:rPr>
        <w:t xml:space="preserve">Como no ha </w:t>
      </w:r>
      <w:r w:rsidRPr="00D20AF8">
        <w:rPr>
          <w:rFonts w:ascii="Gadugi" w:hAnsi="Gadugi"/>
          <w:lang w:val="es-419"/>
        </w:rPr>
        <w:t xml:space="preserve">se procedido en </w:t>
      </w:r>
      <w:r>
        <w:rPr>
          <w:rFonts w:ascii="Gadugi" w:hAnsi="Gadugi"/>
          <w:lang w:val="es-419"/>
        </w:rPr>
        <w:t xml:space="preserve">esa </w:t>
      </w:r>
      <w:r w:rsidRPr="00D20AF8">
        <w:rPr>
          <w:rFonts w:ascii="Gadugi" w:hAnsi="Gadugi"/>
          <w:lang w:val="es-419"/>
        </w:rPr>
        <w:t xml:space="preserve">forma, es inviable que </w:t>
      </w:r>
      <w:r w:rsidRPr="00D20AF8">
        <w:rPr>
          <w:rFonts w:ascii="Gadugi" w:hAnsi="Gadugi"/>
          <w:lang w:val="es-CO"/>
        </w:rPr>
        <w:t>esta Corporación</w:t>
      </w:r>
      <w:r w:rsidR="003A3E2A">
        <w:rPr>
          <w:rFonts w:ascii="Gadugi" w:hAnsi="Gadugi"/>
          <w:lang w:val="es-CO"/>
        </w:rPr>
        <w:t>, en sede constitucional,</w:t>
      </w:r>
      <w:r w:rsidRPr="00D20AF8">
        <w:rPr>
          <w:rFonts w:ascii="Gadugi" w:hAnsi="Gadugi"/>
          <w:lang w:val="es-CO"/>
        </w:rPr>
        <w:t xml:space="preserve"> se anticipe a</w:t>
      </w:r>
      <w:r w:rsidRPr="00D20AF8">
        <w:rPr>
          <w:rFonts w:ascii="Gadugi" w:hAnsi="Gadugi"/>
          <w:lang w:val="es-419"/>
        </w:rPr>
        <w:t xml:space="preserve"> alguna posición </w:t>
      </w:r>
      <w:r w:rsidR="003A3E2A">
        <w:rPr>
          <w:rFonts w:ascii="Gadugi" w:hAnsi="Gadugi"/>
          <w:lang w:val="es-419"/>
        </w:rPr>
        <w:t>que la funcionaria adopte durante el trámite ordinario del proceso, si es que eventualmente se le formulan esas solicitudes.</w:t>
      </w:r>
    </w:p>
    <w:p w:rsidR="00CC0069" w:rsidRDefault="00CC0069" w:rsidP="00CC0069">
      <w:pPr>
        <w:pStyle w:val="Sinespaciado1"/>
        <w:spacing w:line="26" w:lineRule="atLeast"/>
        <w:ind w:right="51"/>
        <w:jc w:val="both"/>
        <w:rPr>
          <w:rFonts w:ascii="Gadugi" w:hAnsi="Gadugi"/>
          <w:lang w:val="es-419"/>
        </w:rPr>
      </w:pPr>
    </w:p>
    <w:p w:rsidR="00292B54" w:rsidRPr="00323AFD" w:rsidRDefault="00292B54" w:rsidP="00292B54">
      <w:pPr>
        <w:pStyle w:val="Sinespaciado2"/>
        <w:spacing w:line="276" w:lineRule="auto"/>
        <w:ind w:right="51" w:firstLine="2835"/>
        <w:jc w:val="both"/>
        <w:rPr>
          <w:rFonts w:ascii="Gadugi" w:hAnsi="Gadugi"/>
        </w:rPr>
      </w:pPr>
      <w:r>
        <w:rPr>
          <w:rFonts w:ascii="Gadugi" w:hAnsi="Gadugi" w:cs="Arial"/>
          <w:lang w:val="es-CO"/>
        </w:rPr>
        <w:t xml:space="preserve">Ahora bien, respecto a la solicitud (V) </w:t>
      </w:r>
      <w:r w:rsidR="003A3E2A">
        <w:rPr>
          <w:rFonts w:ascii="Gadugi" w:hAnsi="Gadugi" w:cs="Arial"/>
          <w:lang w:val="es-CO"/>
        </w:rPr>
        <w:t xml:space="preserve">para </w:t>
      </w:r>
      <w:r w:rsidR="003A3E2A" w:rsidRPr="003A3E2A">
        <w:rPr>
          <w:rFonts w:ascii="Gadugi" w:hAnsi="Gadugi" w:cs="Arial"/>
          <w:i/>
          <w:lang w:val="es-CO"/>
        </w:rPr>
        <w:t>q</w:t>
      </w:r>
      <w:r w:rsidRPr="003A3E2A">
        <w:rPr>
          <w:rFonts w:ascii="Gadugi" w:hAnsi="Gadugi" w:cs="Century Gothic"/>
          <w:i/>
          <w:lang w:val="es-CO"/>
        </w:rPr>
        <w:t xml:space="preserve">ue </w:t>
      </w:r>
      <w:r w:rsidR="003A3E2A" w:rsidRPr="003A3E2A">
        <w:rPr>
          <w:rFonts w:ascii="Gadugi" w:hAnsi="Gadugi" w:cs="Century Gothic"/>
          <w:i/>
          <w:lang w:val="es-CO"/>
        </w:rPr>
        <w:t xml:space="preserve">“se </w:t>
      </w:r>
      <w:r w:rsidRPr="003A3E2A">
        <w:rPr>
          <w:rFonts w:ascii="Gadugi" w:hAnsi="Gadugi" w:cs="Century Gothic"/>
          <w:i/>
          <w:lang w:val="es-CO"/>
        </w:rPr>
        <w:t>informe a la comunidad como se pidió en la demanda</w:t>
      </w:r>
      <w:r>
        <w:rPr>
          <w:rFonts w:ascii="Gadugi" w:hAnsi="Gadugi" w:cs="Century Gothic"/>
          <w:lang w:val="es-CO"/>
        </w:rPr>
        <w:t xml:space="preserve"> </w:t>
      </w:r>
      <w:r w:rsidR="003A3E2A">
        <w:rPr>
          <w:rFonts w:ascii="Gadugi" w:hAnsi="Gadugi" w:cs="Century Gothic"/>
          <w:lang w:val="es-CO"/>
        </w:rPr>
        <w:t>(…)”</w:t>
      </w:r>
      <w:r>
        <w:rPr>
          <w:rFonts w:ascii="Gadugi" w:hAnsi="Gadugi" w:cs="Century Gothic"/>
          <w:lang w:val="es-CO"/>
        </w:rPr>
        <w:t xml:space="preserve">, </w:t>
      </w:r>
      <w:r w:rsidR="00AF7A70">
        <w:rPr>
          <w:rFonts w:ascii="Gadugi" w:hAnsi="Gadugi" w:cs="Arial"/>
          <w:lang w:val="es-419"/>
        </w:rPr>
        <w:t>salta de golpe la improcedencia de la acción</w:t>
      </w:r>
      <w:r w:rsidR="0050643F">
        <w:rPr>
          <w:rFonts w:ascii="Gadugi" w:hAnsi="Gadugi" w:cs="Arial"/>
          <w:lang w:val="es-419"/>
        </w:rPr>
        <w:t xml:space="preserve">, </w:t>
      </w:r>
      <w:r w:rsidR="00AF7A70">
        <w:rPr>
          <w:rFonts w:ascii="Gadugi" w:hAnsi="Gadugi" w:cs="Arial"/>
          <w:lang w:val="es-CO"/>
        </w:rPr>
        <w:t>t</w:t>
      </w:r>
      <w:r>
        <w:rPr>
          <w:rFonts w:ascii="Gadugi" w:hAnsi="Gadugi" w:cs="Arial"/>
          <w:lang w:val="es-CO"/>
        </w:rPr>
        <w:t xml:space="preserve">oda vez que esta solicitud fue </w:t>
      </w:r>
      <w:r w:rsidR="00AF7A70">
        <w:rPr>
          <w:rFonts w:ascii="Gadugi" w:hAnsi="Gadugi" w:cs="Arial"/>
          <w:lang w:val="es-CO"/>
        </w:rPr>
        <w:t>resuelta por el juzgado</w:t>
      </w:r>
      <w:r>
        <w:rPr>
          <w:rFonts w:ascii="Gadugi" w:hAnsi="Gadugi" w:cs="Arial"/>
          <w:lang w:val="es-CO"/>
        </w:rPr>
        <w:t xml:space="preserve"> el 27 de octubre de 2016 (f.</w:t>
      </w:r>
      <w:r w:rsidR="0050643F">
        <w:rPr>
          <w:rFonts w:ascii="Gadugi" w:hAnsi="Gadugi" w:cs="Arial"/>
          <w:lang w:val="es-419"/>
        </w:rPr>
        <w:t xml:space="preserve"> </w:t>
      </w:r>
      <w:r>
        <w:rPr>
          <w:rFonts w:ascii="Gadugi" w:hAnsi="Gadugi" w:cs="Arial"/>
          <w:lang w:val="es-CO"/>
        </w:rPr>
        <w:t>20)</w:t>
      </w:r>
      <w:r w:rsidR="0050643F">
        <w:rPr>
          <w:rFonts w:ascii="Gadugi" w:hAnsi="Gadugi" w:cs="Arial"/>
          <w:lang w:val="es-419"/>
        </w:rPr>
        <w:t>,</w:t>
      </w:r>
      <w:r>
        <w:rPr>
          <w:rFonts w:ascii="Gadugi" w:hAnsi="Gadugi" w:cs="Arial"/>
          <w:lang w:val="es-CO"/>
        </w:rPr>
        <w:t xml:space="preserve"> </w:t>
      </w:r>
      <w:r w:rsidRPr="00323AFD">
        <w:rPr>
          <w:rFonts w:ascii="Gadugi" w:hAnsi="Gadugi" w:cs="Arial"/>
          <w:lang w:val="es-419"/>
        </w:rPr>
        <w:t xml:space="preserve">lo que indica que entre esa fecha y </w:t>
      </w:r>
      <w:r w:rsidRPr="00323AFD">
        <w:rPr>
          <w:rFonts w:ascii="Gadugi" w:hAnsi="Gadugi" w:cs="Arial"/>
          <w:lang w:val="es-CO"/>
        </w:rPr>
        <w:t xml:space="preserve">la </w:t>
      </w:r>
      <w:r w:rsidRPr="00323AFD">
        <w:rPr>
          <w:rFonts w:ascii="Gadugi" w:hAnsi="Gadugi" w:cs="Arial"/>
          <w:lang w:val="es-419"/>
        </w:rPr>
        <w:t xml:space="preserve">de </w:t>
      </w:r>
      <w:r w:rsidRPr="00323AFD">
        <w:rPr>
          <w:rFonts w:ascii="Gadugi" w:hAnsi="Gadugi" w:cs="Arial"/>
          <w:lang w:val="es-CO"/>
        </w:rPr>
        <w:t xml:space="preserve">promoción de esta acción, </w:t>
      </w:r>
      <w:r w:rsidR="00AF7A70">
        <w:rPr>
          <w:rFonts w:ascii="Gadugi" w:hAnsi="Gadugi" w:cs="Arial"/>
          <w:lang w:val="es-CO"/>
        </w:rPr>
        <w:t>transcurrieron</w:t>
      </w:r>
      <w:r>
        <w:rPr>
          <w:rFonts w:ascii="Gadugi" w:hAnsi="Gadugi"/>
        </w:rPr>
        <w:t xml:space="preserve"> </w:t>
      </w:r>
      <w:r w:rsidRPr="00323AFD">
        <w:rPr>
          <w:rFonts w:ascii="Gadugi" w:hAnsi="Gadugi"/>
        </w:rPr>
        <w:t>más de seis meses, término que la jurisprudencia se ha encargado de señalar como prudencial, para no caer en la falta del presupuesto de la inmediatez.</w:t>
      </w:r>
    </w:p>
    <w:p w:rsidR="00292B54" w:rsidRDefault="00292B54" w:rsidP="00292B54">
      <w:pPr>
        <w:pStyle w:val="Sinespaciado2"/>
        <w:spacing w:line="276" w:lineRule="auto"/>
        <w:ind w:right="51" w:firstLine="2835"/>
        <w:jc w:val="both"/>
        <w:rPr>
          <w:rFonts w:ascii="Gadugi" w:hAnsi="Gadugi"/>
        </w:rPr>
      </w:pPr>
    </w:p>
    <w:p w:rsidR="00AF7A70" w:rsidRPr="00323AFD" w:rsidRDefault="0050643F" w:rsidP="00AF7A70">
      <w:pPr>
        <w:pStyle w:val="Textoindependiente22"/>
        <w:spacing w:line="276" w:lineRule="auto"/>
        <w:rPr>
          <w:rFonts w:ascii="Gadugi" w:hAnsi="Gadugi" w:cs="Arial"/>
          <w:szCs w:val="24"/>
          <w:lang w:val="es-CO"/>
        </w:rPr>
      </w:pPr>
      <w:r>
        <w:rPr>
          <w:rFonts w:ascii="Gadugi" w:hAnsi="Gadugi" w:cs="Arial"/>
          <w:szCs w:val="24"/>
          <w:lang w:val="es-419"/>
        </w:rPr>
        <w:t xml:space="preserve">Valga </w:t>
      </w:r>
      <w:r w:rsidR="00AF7A70" w:rsidRPr="00323AFD">
        <w:rPr>
          <w:rFonts w:ascii="Gadugi" w:hAnsi="Gadugi" w:cs="Arial"/>
          <w:szCs w:val="24"/>
        </w:rPr>
        <w:t xml:space="preserve">recordar, que </w:t>
      </w:r>
      <w:r w:rsidR="00AF7A70" w:rsidRPr="00323AFD">
        <w:rPr>
          <w:rFonts w:ascii="Gadugi" w:hAnsi="Gadugi" w:cs="Century Gothic"/>
          <w:szCs w:val="24"/>
        </w:rPr>
        <w:t xml:space="preserve">de tiempo atrás y constante la Corte Constitucional ha venido sosteniendo que el principio de inmediatez se </w:t>
      </w:r>
      <w:r w:rsidR="00AF7A70" w:rsidRPr="00323AFD">
        <w:rPr>
          <w:rFonts w:ascii="Gadugi" w:hAnsi="Gadugi" w:cs="Century Gothic"/>
          <w:szCs w:val="24"/>
        </w:rPr>
        <w:lastRenderedPageBreak/>
        <w:t xml:space="preserve">erige como un requisito de </w:t>
      </w:r>
      <w:proofErr w:type="spellStart"/>
      <w:r w:rsidR="00AF7A70" w:rsidRPr="00323AFD">
        <w:rPr>
          <w:rFonts w:ascii="Gadugi" w:hAnsi="Gadugi" w:cs="Century Gothic"/>
          <w:szCs w:val="24"/>
        </w:rPr>
        <w:t>procedibilidad</w:t>
      </w:r>
      <w:proofErr w:type="spellEnd"/>
      <w:r w:rsidR="00AF7A70" w:rsidRPr="00323AFD">
        <w:rPr>
          <w:rFonts w:ascii="Gadugi" w:hAnsi="Gadugi" w:cs="Century Gothic"/>
          <w:szCs w:val="24"/>
        </w:rPr>
        <w:t xml:space="preserve"> de la acción de tutela</w:t>
      </w:r>
      <w:r w:rsidR="00AF7A70" w:rsidRPr="00323AFD">
        <w:rPr>
          <w:rStyle w:val="Refdenotaalpie"/>
          <w:rFonts w:ascii="Gadugi" w:hAnsi="Gadugi"/>
          <w:szCs w:val="24"/>
        </w:rPr>
        <w:footnoteReference w:id="2"/>
      </w:r>
      <w:r w:rsidR="00AF7A70" w:rsidRPr="00323AFD">
        <w:rPr>
          <w:rFonts w:ascii="Gadugi" w:hAnsi="Gadugi" w:cs="Century Gothic"/>
          <w:szCs w:val="24"/>
        </w:rPr>
        <w:t>. En la sentencia T-</w:t>
      </w:r>
      <w:r w:rsidR="00AF7A70" w:rsidRPr="00323AFD">
        <w:rPr>
          <w:rFonts w:ascii="Gadugi" w:hAnsi="Gadugi" w:cs="Century Gothic"/>
          <w:szCs w:val="24"/>
          <w:lang w:val="es-419"/>
        </w:rPr>
        <w:t>031 de 2016,</w:t>
      </w:r>
      <w:r w:rsidR="00AF7A70" w:rsidRPr="00323AFD">
        <w:rPr>
          <w:rFonts w:ascii="Gadugi" w:hAnsi="Gadugi" w:cs="Century Gothic"/>
          <w:szCs w:val="24"/>
          <w:lang w:val="es-CO"/>
        </w:rPr>
        <w:t xml:space="preserve"> por ejemplo,</w:t>
      </w:r>
      <w:r w:rsidR="00AF7A70" w:rsidRPr="00323AFD">
        <w:rPr>
          <w:rFonts w:ascii="Gadugi" w:hAnsi="Gadugi" w:cs="Century Gothic"/>
          <w:szCs w:val="24"/>
          <w:lang w:val="es-419"/>
        </w:rPr>
        <w:t xml:space="preserve"> </w:t>
      </w:r>
      <w:r w:rsidR="00AF7A70">
        <w:rPr>
          <w:rFonts w:ascii="Gadugi" w:hAnsi="Gadugi" w:cs="Century Gothic"/>
          <w:szCs w:val="24"/>
          <w:lang w:val="es-419"/>
        </w:rPr>
        <w:t xml:space="preserve">se dijo </w:t>
      </w:r>
      <w:r w:rsidR="00AF7A70" w:rsidRPr="00323AFD">
        <w:rPr>
          <w:rFonts w:ascii="Gadugi" w:hAnsi="Gadugi" w:cs="Century Gothic"/>
          <w:szCs w:val="24"/>
        </w:rPr>
        <w:t>sobre el particular:</w:t>
      </w:r>
    </w:p>
    <w:p w:rsidR="00AF7A70" w:rsidRPr="00323AFD" w:rsidRDefault="00AF7A70" w:rsidP="00AF7A70">
      <w:pPr>
        <w:shd w:val="clear" w:color="auto" w:fill="FFFFFF"/>
        <w:spacing w:line="276" w:lineRule="auto"/>
        <w:jc w:val="both"/>
        <w:rPr>
          <w:rFonts w:ascii="Gadugi" w:hAnsi="Gadugi" w:cs="Arial"/>
          <w:b/>
          <w:sz w:val="24"/>
          <w:szCs w:val="24"/>
          <w:lang w:val="es-CO"/>
        </w:rPr>
      </w:pPr>
      <w:r w:rsidRPr="00323AFD">
        <w:rPr>
          <w:rFonts w:ascii="Gadugi" w:hAnsi="Gadugi" w:cs="Arial"/>
          <w:b/>
          <w:sz w:val="24"/>
          <w:szCs w:val="24"/>
          <w:lang w:val="es-CO"/>
        </w:rPr>
        <w:tab/>
      </w:r>
    </w:p>
    <w:p w:rsidR="00AF7A70" w:rsidRPr="0050643F" w:rsidRDefault="00AF7A70" w:rsidP="0050643F">
      <w:pPr>
        <w:shd w:val="clear" w:color="auto" w:fill="FFFFFF"/>
        <w:ind w:left="567" w:right="760" w:hanging="567"/>
        <w:jc w:val="both"/>
        <w:rPr>
          <w:rFonts w:ascii="Arial Narrow" w:hAnsi="Arial Narrow"/>
          <w:sz w:val="26"/>
          <w:szCs w:val="26"/>
        </w:rPr>
      </w:pPr>
      <w:r w:rsidRPr="00323AFD">
        <w:rPr>
          <w:rFonts w:ascii="Gadugi" w:hAnsi="Gadugi" w:cs="Arial"/>
          <w:b/>
          <w:sz w:val="24"/>
          <w:szCs w:val="24"/>
          <w:lang w:val="es-CO"/>
        </w:rPr>
        <w:t xml:space="preserve">  </w:t>
      </w:r>
      <w:r w:rsidRPr="00323AFD">
        <w:rPr>
          <w:rFonts w:ascii="Gadugi" w:hAnsi="Gadugi" w:cs="Arial"/>
          <w:b/>
          <w:sz w:val="24"/>
          <w:szCs w:val="24"/>
          <w:lang w:val="es-CO"/>
        </w:rPr>
        <w:tab/>
      </w:r>
      <w:r w:rsidRPr="00323AFD">
        <w:rPr>
          <w:rFonts w:ascii="Gadugi" w:hAnsi="Gadugi" w:cs="Arial"/>
          <w:b/>
          <w:sz w:val="24"/>
          <w:szCs w:val="24"/>
          <w:lang w:val="es-CO"/>
        </w:rPr>
        <w:tab/>
      </w:r>
      <w:r w:rsidRPr="00323AFD">
        <w:rPr>
          <w:rFonts w:ascii="Gadugi" w:hAnsi="Gadugi" w:cs="Arial"/>
          <w:b/>
          <w:sz w:val="24"/>
          <w:szCs w:val="24"/>
          <w:lang w:val="es-CO"/>
        </w:rPr>
        <w:tab/>
      </w:r>
      <w:r w:rsidRPr="00323AFD">
        <w:rPr>
          <w:rFonts w:ascii="Gadugi" w:hAnsi="Gadugi" w:cs="Arial"/>
          <w:b/>
          <w:sz w:val="24"/>
          <w:szCs w:val="24"/>
          <w:lang w:val="es-CO"/>
        </w:rPr>
        <w:tab/>
        <w:t xml:space="preserve"> </w:t>
      </w:r>
      <w:r w:rsidRPr="0050643F">
        <w:rPr>
          <w:rFonts w:ascii="Gadugi" w:hAnsi="Gadugi" w:cs="Arial"/>
          <w:b/>
          <w:sz w:val="26"/>
          <w:szCs w:val="26"/>
          <w:lang w:val="es-CO"/>
        </w:rPr>
        <w:tab/>
      </w:r>
      <w:r w:rsidRPr="0050643F">
        <w:rPr>
          <w:rFonts w:ascii="Arial Narrow" w:hAnsi="Arial Narrow"/>
          <w:sz w:val="26"/>
          <w:szCs w:val="26"/>
          <w:bdr w:val="none" w:sz="0" w:space="0" w:color="auto" w:frame="1"/>
        </w:rPr>
        <w:t>En lo que respecta al ejercicio de la acción de tutela contra providencias judiciales, la Corte ha señalado que, por una parte, (i) el examen de este requisito debe ser más estricto y riguroso, pues con una eventual orden de amparo se estarían comprometiendo el principio de seguridad jurídica, la garantía de la cosa juzgada, así como la presunción de acierto con la que están revestidas las providencias judiciales…; y por la otra, (ii) la carga de argumentación en cabeza del demandante para justificar su inactividad aumenta de manera proporcional a la distancia temporal que existe, entre la presentación del amparo y el momento en que se consideró que se vulneró su derecho, ya que </w:t>
      </w:r>
      <w:r w:rsidRPr="0050643F">
        <w:rPr>
          <w:rFonts w:ascii="Arial Narrow" w:hAnsi="Arial Narrow"/>
          <w:i/>
          <w:iCs/>
          <w:sz w:val="26"/>
          <w:szCs w:val="26"/>
          <w:bdr w:val="none" w:sz="0" w:space="0" w:color="auto" w:frame="1"/>
        </w:rPr>
        <w:t>“el paso tiempo reafirma la legitimidad de las decisiones judiciales y consolida los efectos de las sentencias”…</w:t>
      </w:r>
      <w:r w:rsidRPr="0050643F">
        <w:rPr>
          <w:rFonts w:ascii="Arial Narrow" w:hAnsi="Arial Narrow"/>
          <w:sz w:val="26"/>
          <w:szCs w:val="26"/>
          <w:bdr w:val="none" w:sz="0" w:space="0" w:color="auto" w:frame="1"/>
        </w:rPr>
        <w:t xml:space="preserve"> En esa línea argumentativa, se ha dicho que:</w:t>
      </w:r>
    </w:p>
    <w:p w:rsidR="00AF7A70" w:rsidRPr="0050643F" w:rsidRDefault="00AF7A70" w:rsidP="0050643F">
      <w:pPr>
        <w:shd w:val="clear" w:color="auto" w:fill="FFFFFF"/>
        <w:ind w:left="567" w:right="760" w:hanging="567"/>
        <w:jc w:val="both"/>
        <w:rPr>
          <w:rFonts w:ascii="Arial Narrow" w:hAnsi="Arial Narrow"/>
          <w:sz w:val="26"/>
          <w:szCs w:val="26"/>
        </w:rPr>
      </w:pPr>
      <w:r w:rsidRPr="0050643F">
        <w:rPr>
          <w:rFonts w:ascii="Arial Narrow" w:hAnsi="Arial Narrow"/>
          <w:sz w:val="26"/>
          <w:szCs w:val="26"/>
          <w:bdr w:val="none" w:sz="0" w:space="0" w:color="auto" w:frame="1"/>
        </w:rPr>
        <w:t> </w:t>
      </w:r>
    </w:p>
    <w:p w:rsidR="00AF7A70" w:rsidRPr="0050643F" w:rsidRDefault="00AF7A70" w:rsidP="0050643F">
      <w:pPr>
        <w:shd w:val="clear" w:color="auto" w:fill="FFFFFF"/>
        <w:ind w:left="567" w:right="760" w:hanging="567"/>
        <w:jc w:val="both"/>
        <w:rPr>
          <w:sz w:val="26"/>
          <w:szCs w:val="26"/>
        </w:rPr>
      </w:pPr>
      <w:r w:rsidRPr="0050643F">
        <w:rPr>
          <w:rFonts w:ascii="Arial Narrow" w:hAnsi="Arial Narrow"/>
          <w:i/>
          <w:iCs/>
          <w:sz w:val="26"/>
          <w:szCs w:val="26"/>
          <w:bdr w:val="none" w:sz="0" w:space="0" w:color="auto" w:frame="1"/>
        </w:rPr>
        <w:t xml:space="preserve">  </w:t>
      </w:r>
      <w:r w:rsidRPr="0050643F">
        <w:rPr>
          <w:rFonts w:ascii="Arial Narrow" w:hAnsi="Arial Narrow"/>
          <w:i/>
          <w:iCs/>
          <w:sz w:val="26"/>
          <w:szCs w:val="26"/>
          <w:bdr w:val="none" w:sz="0" w:space="0" w:color="auto" w:frame="1"/>
        </w:rPr>
        <w:tab/>
      </w:r>
      <w:r w:rsidRPr="0050643F">
        <w:rPr>
          <w:rFonts w:ascii="Arial Narrow" w:hAnsi="Arial Narrow"/>
          <w:i/>
          <w:iCs/>
          <w:sz w:val="26"/>
          <w:szCs w:val="26"/>
          <w:bdr w:val="none" w:sz="0" w:space="0" w:color="auto" w:frame="1"/>
        </w:rPr>
        <w:tab/>
      </w:r>
      <w:r w:rsidRPr="0050643F">
        <w:rPr>
          <w:rFonts w:ascii="Arial Narrow" w:hAnsi="Arial Narrow"/>
          <w:i/>
          <w:iCs/>
          <w:sz w:val="26"/>
          <w:szCs w:val="26"/>
          <w:bdr w:val="none" w:sz="0" w:space="0" w:color="auto" w:frame="1"/>
        </w:rPr>
        <w:tab/>
      </w:r>
      <w:r w:rsidRPr="0050643F">
        <w:rPr>
          <w:rFonts w:ascii="Arial Narrow" w:hAnsi="Arial Narrow"/>
          <w:i/>
          <w:iCs/>
          <w:sz w:val="26"/>
          <w:szCs w:val="26"/>
          <w:bdr w:val="none" w:sz="0" w:space="0" w:color="auto" w:frame="1"/>
        </w:rPr>
        <w:tab/>
        <w:t xml:space="preserve"> </w:t>
      </w:r>
      <w:r w:rsidRPr="0050643F">
        <w:rPr>
          <w:rFonts w:ascii="Arial Narrow" w:hAnsi="Arial Narrow"/>
          <w:i/>
          <w:iCs/>
          <w:sz w:val="26"/>
          <w:szCs w:val="26"/>
          <w:bdr w:val="none" w:sz="0" w:space="0" w:color="auto" w:frame="1"/>
        </w:rPr>
        <w:tab/>
        <w:t>“La inmediatez tiene particular relevancia tratándose de la impugnación de providencias judiciales, porque no puede mantenerse indefinidamente la incertidumbre en torno a la firmeza de las decisiones judiciales. De esta manera, si bien, de manera excepcionalísima, cabe la acción de tutela contra providencias judiciales, cuando se pueda establecer que en realidad ellas constituyen una vía de hecho, la naturaleza grosera y protuberante del defecto presente en la actuación judicial que abre la vía para el amparo, exige que el mismo se solicite de inmediato, sin que resulte admisible que las partes afectadas dejen transcurrir pasivamente el tiempo para acudir, después de un lapso razonable, a cuestionar la actuación judicial y solicitar que la misma sea nuevamente revisada. Esa inacción de las partes, a menos que tenga una explicación suficientemente fundada, es denotativa de la ausencia de un perjuicio que exija el remedio inmediato a cuya provisión se ha prev</w:t>
      </w:r>
      <w:bookmarkStart w:id="1" w:name="_ftnref135"/>
      <w:r w:rsidRPr="0050643F">
        <w:rPr>
          <w:rFonts w:ascii="Arial Narrow" w:hAnsi="Arial Narrow"/>
          <w:i/>
          <w:iCs/>
          <w:sz w:val="26"/>
          <w:szCs w:val="26"/>
          <w:bdr w:val="none" w:sz="0" w:space="0" w:color="auto" w:frame="1"/>
        </w:rPr>
        <w:t>isto la acción de tutela…</w:t>
      </w:r>
      <w:bookmarkEnd w:id="1"/>
      <w:r w:rsidRPr="0050643F">
        <w:rPr>
          <w:rFonts w:ascii="Arial Narrow" w:hAnsi="Arial Narrow"/>
          <w:i/>
          <w:iCs/>
          <w:sz w:val="26"/>
          <w:szCs w:val="26"/>
          <w:bdr w:val="none" w:sz="0" w:space="0" w:color="auto" w:frame="1"/>
        </w:rPr>
        <w:t>”</w:t>
      </w:r>
    </w:p>
    <w:p w:rsidR="00AF7A70" w:rsidRDefault="00AF7A70" w:rsidP="00AF7A70">
      <w:pPr>
        <w:shd w:val="clear" w:color="auto" w:fill="FFFFFF"/>
        <w:spacing w:line="276" w:lineRule="auto"/>
        <w:ind w:right="760"/>
        <w:jc w:val="both"/>
        <w:rPr>
          <w:sz w:val="24"/>
          <w:szCs w:val="24"/>
        </w:rPr>
      </w:pPr>
    </w:p>
    <w:p w:rsidR="00AF7A70" w:rsidRPr="00323AFD" w:rsidRDefault="00AF7A70" w:rsidP="00AF7A70">
      <w:pPr>
        <w:pStyle w:val="Textoindependiente22"/>
        <w:spacing w:line="276" w:lineRule="auto"/>
        <w:rPr>
          <w:rFonts w:ascii="Gadugi" w:hAnsi="Gadugi" w:cs="Arial"/>
          <w:szCs w:val="24"/>
          <w:lang w:val="es-CO"/>
        </w:rPr>
      </w:pPr>
      <w:r w:rsidRPr="00323AFD">
        <w:rPr>
          <w:rFonts w:ascii="Gadugi" w:hAnsi="Gadugi" w:cs="Century Gothic"/>
          <w:szCs w:val="24"/>
          <w:lang w:val="es-419"/>
        </w:rPr>
        <w:t>A</w:t>
      </w:r>
      <w:r w:rsidRPr="00323AFD">
        <w:rPr>
          <w:rFonts w:ascii="Gadugi" w:hAnsi="Gadugi" w:cs="Century Gothic"/>
          <w:szCs w:val="24"/>
        </w:rPr>
        <w:t xml:space="preserve">sí también, </w:t>
      </w:r>
      <w:r w:rsidRPr="00323AFD">
        <w:rPr>
          <w:rFonts w:ascii="Gadugi" w:hAnsi="Gadugi" w:cs="Arial"/>
          <w:szCs w:val="24"/>
        </w:rPr>
        <w:t xml:space="preserve">en sede constitucional, la Sala de Casación Civil de la Corte Suprema de Justicia ha </w:t>
      </w:r>
      <w:r w:rsidRPr="00323AFD">
        <w:rPr>
          <w:rFonts w:ascii="Gadugi" w:hAnsi="Gadugi" w:cs="Arial"/>
          <w:szCs w:val="24"/>
          <w:lang w:val="es-419"/>
        </w:rPr>
        <w:t>sostenido idéntico criterio</w:t>
      </w:r>
      <w:r w:rsidRPr="00323AFD">
        <w:rPr>
          <w:rStyle w:val="Refdenotaalpie"/>
          <w:rFonts w:ascii="Gadugi" w:hAnsi="Gadugi"/>
          <w:szCs w:val="24"/>
          <w:lang w:val="es-CO"/>
        </w:rPr>
        <w:footnoteReference w:id="3"/>
      </w:r>
      <w:r w:rsidRPr="00323AFD">
        <w:rPr>
          <w:rFonts w:ascii="Gadugi" w:hAnsi="Gadugi" w:cs="Arial"/>
          <w:szCs w:val="24"/>
          <w:lang w:val="es-419"/>
        </w:rPr>
        <w:t>.</w:t>
      </w:r>
      <w:r w:rsidRPr="00323AFD">
        <w:rPr>
          <w:rFonts w:ascii="Gadugi" w:hAnsi="Gadugi" w:cs="Arial"/>
          <w:szCs w:val="24"/>
          <w:lang w:val="es-CO"/>
        </w:rPr>
        <w:t xml:space="preserve"> </w:t>
      </w:r>
    </w:p>
    <w:p w:rsidR="00AF7A70" w:rsidRDefault="00292B54" w:rsidP="00CC0069">
      <w:pPr>
        <w:pStyle w:val="Sinespaciado1"/>
        <w:spacing w:line="26" w:lineRule="atLeast"/>
        <w:ind w:right="51"/>
        <w:jc w:val="both"/>
        <w:rPr>
          <w:rFonts w:ascii="Gadugi" w:hAnsi="Gadugi"/>
          <w:lang w:val="es-419"/>
        </w:rPr>
      </w:pPr>
      <w:r>
        <w:rPr>
          <w:rFonts w:ascii="Gadugi" w:hAnsi="Gadugi"/>
          <w:lang w:val="es-419"/>
        </w:rPr>
        <w:tab/>
      </w:r>
    </w:p>
    <w:p w:rsidR="00E067C9" w:rsidRDefault="00CC0069" w:rsidP="00CC0069">
      <w:pPr>
        <w:pStyle w:val="Sinespaciado1"/>
        <w:spacing w:line="26" w:lineRule="atLeast"/>
        <w:ind w:right="51"/>
        <w:jc w:val="both"/>
        <w:rPr>
          <w:rFonts w:ascii="Gadugi" w:hAnsi="Gadugi" w:cs="Arial"/>
          <w:lang w:val="es-419"/>
        </w:rPr>
      </w:pPr>
      <w:r w:rsidRPr="00D20AF8">
        <w:rPr>
          <w:rFonts w:ascii="Gadugi" w:hAnsi="Gadugi" w:cs="Arial"/>
        </w:rPr>
        <w:t xml:space="preserve">  </w:t>
      </w:r>
      <w:r w:rsidRPr="00D20AF8">
        <w:rPr>
          <w:rFonts w:ascii="Gadugi" w:hAnsi="Gadugi" w:cs="Arial"/>
        </w:rPr>
        <w:tab/>
      </w:r>
      <w:r w:rsidRPr="00D20AF8">
        <w:rPr>
          <w:rFonts w:ascii="Gadugi" w:hAnsi="Gadugi" w:cs="Arial"/>
        </w:rPr>
        <w:tab/>
      </w:r>
      <w:r w:rsidRPr="00D20AF8">
        <w:rPr>
          <w:rFonts w:ascii="Gadugi" w:hAnsi="Gadugi" w:cs="Arial"/>
        </w:rPr>
        <w:tab/>
      </w:r>
      <w:r w:rsidRPr="00D20AF8">
        <w:rPr>
          <w:rFonts w:ascii="Gadugi" w:hAnsi="Gadugi" w:cs="Arial"/>
        </w:rPr>
        <w:tab/>
        <w:t>Por tanto, sin que haya lugar a discernimientos adicionales, se declarará la improcedencia</w:t>
      </w:r>
      <w:r>
        <w:rPr>
          <w:rFonts w:ascii="Gadugi" w:hAnsi="Gadugi" w:cs="Arial"/>
          <w:lang w:val="es-419"/>
        </w:rPr>
        <w:t xml:space="preserve"> del amparo, lo que incluye </w:t>
      </w:r>
      <w:r w:rsidR="00D1787B">
        <w:rPr>
          <w:rFonts w:ascii="Gadugi" w:hAnsi="Gadugi" w:cs="Arial"/>
          <w:lang w:val="es-419"/>
        </w:rPr>
        <w:t>la</w:t>
      </w:r>
      <w:r w:rsidR="00AF7A70">
        <w:rPr>
          <w:rFonts w:ascii="Gadugi" w:hAnsi="Gadugi" w:cs="Arial"/>
          <w:lang w:val="es-419"/>
        </w:rPr>
        <w:t xml:space="preserve">s pretensiones (vi) y (vii) dirigidas al </w:t>
      </w:r>
      <w:r w:rsidR="00D1787B">
        <w:rPr>
          <w:rFonts w:ascii="Gadugi" w:hAnsi="Gadugi" w:cs="Arial"/>
          <w:lang w:val="es-419"/>
        </w:rPr>
        <w:t>defensor del pueblo</w:t>
      </w:r>
      <w:r w:rsidR="00AF7A70">
        <w:rPr>
          <w:rFonts w:ascii="Gadugi" w:hAnsi="Gadugi" w:cs="Arial"/>
          <w:lang w:val="es-419"/>
        </w:rPr>
        <w:t xml:space="preserve"> y al procurador delegado,</w:t>
      </w:r>
      <w:r w:rsidR="00D1787B">
        <w:rPr>
          <w:rFonts w:ascii="Gadugi" w:hAnsi="Gadugi" w:cs="Arial"/>
          <w:lang w:val="es-419"/>
        </w:rPr>
        <w:t xml:space="preserve"> habida cuenta de que </w:t>
      </w:r>
      <w:r w:rsidR="0050643F">
        <w:rPr>
          <w:rFonts w:ascii="Gadugi" w:hAnsi="Gadugi" w:cs="Arial"/>
          <w:lang w:val="es-419"/>
        </w:rPr>
        <w:t xml:space="preserve">tampoco reposa </w:t>
      </w:r>
      <w:r w:rsidR="00D1787B">
        <w:rPr>
          <w:rFonts w:ascii="Gadugi" w:hAnsi="Gadugi" w:cs="Arial"/>
          <w:lang w:val="es-419"/>
        </w:rPr>
        <w:t xml:space="preserve">en el cartulario prueba alguna de que el accionante </w:t>
      </w:r>
      <w:r w:rsidR="0050643F">
        <w:rPr>
          <w:rFonts w:ascii="Gadugi" w:hAnsi="Gadugi" w:cs="Arial"/>
          <w:lang w:val="es-419"/>
        </w:rPr>
        <w:t xml:space="preserve">las </w:t>
      </w:r>
      <w:r w:rsidR="00D1787B">
        <w:rPr>
          <w:rFonts w:ascii="Gadugi" w:hAnsi="Gadugi" w:cs="Arial"/>
          <w:lang w:val="es-419"/>
        </w:rPr>
        <w:t xml:space="preserve">hubiera elevado ante </w:t>
      </w:r>
      <w:r w:rsidR="00AF7A70">
        <w:rPr>
          <w:rFonts w:ascii="Gadugi" w:hAnsi="Gadugi" w:cs="Arial"/>
          <w:lang w:val="es-419"/>
        </w:rPr>
        <w:t>esas</w:t>
      </w:r>
      <w:r w:rsidR="00D1787B">
        <w:rPr>
          <w:rFonts w:ascii="Gadugi" w:hAnsi="Gadugi" w:cs="Arial"/>
          <w:lang w:val="es-419"/>
        </w:rPr>
        <w:t xml:space="preserve"> autoridad</w:t>
      </w:r>
      <w:r w:rsidR="00AF7A70">
        <w:rPr>
          <w:rFonts w:ascii="Gadugi" w:hAnsi="Gadugi" w:cs="Arial"/>
          <w:lang w:val="es-419"/>
        </w:rPr>
        <w:t>es</w:t>
      </w:r>
      <w:r w:rsidR="0050643F">
        <w:rPr>
          <w:rFonts w:ascii="Gadugi" w:hAnsi="Gadugi" w:cs="Arial"/>
          <w:lang w:val="es-419"/>
        </w:rPr>
        <w:t xml:space="preserve"> antes de acudir a esta acción. </w:t>
      </w:r>
    </w:p>
    <w:p w:rsidR="0050643F" w:rsidRPr="00D20AF8" w:rsidRDefault="0050643F" w:rsidP="00CC0069">
      <w:pPr>
        <w:pStyle w:val="Sinespaciado1"/>
        <w:spacing w:line="26" w:lineRule="atLeast"/>
        <w:ind w:right="51"/>
        <w:jc w:val="both"/>
        <w:rPr>
          <w:rFonts w:ascii="Gadugi" w:hAnsi="Gadugi" w:cs="Arial"/>
        </w:rPr>
      </w:pPr>
    </w:p>
    <w:p w:rsidR="00CC0069" w:rsidRPr="00D20AF8" w:rsidRDefault="00CC0069" w:rsidP="00CC0069">
      <w:pPr>
        <w:spacing w:line="26" w:lineRule="atLeast"/>
        <w:ind w:right="51"/>
        <w:jc w:val="both"/>
        <w:rPr>
          <w:rFonts w:ascii="Gadugi" w:hAnsi="Gadugi"/>
          <w:sz w:val="24"/>
          <w:szCs w:val="24"/>
        </w:rPr>
      </w:pPr>
      <w:r w:rsidRPr="00D20AF8">
        <w:rPr>
          <w:rFonts w:ascii="Gadugi" w:hAnsi="Gadugi"/>
          <w:sz w:val="24"/>
          <w:szCs w:val="24"/>
          <w:lang w:val="es-MX"/>
        </w:rPr>
        <w:t xml:space="preserve">  </w:t>
      </w:r>
      <w:r w:rsidRPr="00D20AF8">
        <w:rPr>
          <w:rFonts w:ascii="Gadugi" w:hAnsi="Gadugi"/>
          <w:sz w:val="24"/>
          <w:szCs w:val="24"/>
          <w:lang w:val="es-MX"/>
        </w:rPr>
        <w:tab/>
      </w:r>
      <w:r w:rsidRPr="00D20AF8">
        <w:rPr>
          <w:rFonts w:ascii="Gadugi" w:hAnsi="Gadugi"/>
          <w:sz w:val="24"/>
          <w:szCs w:val="24"/>
          <w:lang w:val="es-MX"/>
        </w:rPr>
        <w:tab/>
      </w:r>
      <w:r w:rsidRPr="00D20AF8">
        <w:rPr>
          <w:rFonts w:ascii="Gadugi" w:hAnsi="Gadugi"/>
          <w:sz w:val="24"/>
          <w:szCs w:val="24"/>
          <w:lang w:val="es-MX"/>
        </w:rPr>
        <w:tab/>
      </w:r>
      <w:r w:rsidRPr="00D20AF8">
        <w:rPr>
          <w:rFonts w:ascii="Gadugi" w:hAnsi="Gadugi"/>
          <w:sz w:val="24"/>
          <w:szCs w:val="24"/>
          <w:lang w:val="es-MX"/>
        </w:rPr>
        <w:tab/>
        <w:t xml:space="preserve">Se </w:t>
      </w:r>
      <w:r w:rsidRPr="00D20AF8">
        <w:rPr>
          <w:rFonts w:ascii="Gadugi" w:hAnsi="Gadugi"/>
          <w:sz w:val="24"/>
          <w:szCs w:val="24"/>
        </w:rPr>
        <w:t>absolverá a los demás intervinientes, por no hallarse de su parte vulneración alguna de los derechos invocados.</w:t>
      </w:r>
    </w:p>
    <w:p w:rsidR="00CC0069" w:rsidRPr="00D20AF8" w:rsidRDefault="00CC0069" w:rsidP="00CC0069">
      <w:pPr>
        <w:spacing w:line="26" w:lineRule="atLeast"/>
        <w:ind w:firstLine="2835"/>
        <w:jc w:val="both"/>
        <w:rPr>
          <w:rFonts w:ascii="Gadugi" w:hAnsi="Gadugi" w:cs="Arial"/>
          <w:b/>
          <w:sz w:val="24"/>
          <w:szCs w:val="24"/>
        </w:rPr>
      </w:pPr>
    </w:p>
    <w:p w:rsidR="00CC0069" w:rsidRDefault="00CC0069" w:rsidP="00CC0069">
      <w:pPr>
        <w:spacing w:line="26" w:lineRule="atLeast"/>
        <w:ind w:firstLine="2835"/>
        <w:jc w:val="both"/>
        <w:rPr>
          <w:rFonts w:ascii="Gadugi" w:hAnsi="Gadugi" w:cs="Arial"/>
          <w:b/>
          <w:sz w:val="24"/>
          <w:szCs w:val="24"/>
        </w:rPr>
      </w:pPr>
    </w:p>
    <w:p w:rsidR="0050643F" w:rsidRPr="00D20AF8" w:rsidRDefault="0050643F" w:rsidP="00CC0069">
      <w:pPr>
        <w:spacing w:line="26" w:lineRule="atLeast"/>
        <w:ind w:firstLine="2835"/>
        <w:jc w:val="both"/>
        <w:rPr>
          <w:rFonts w:ascii="Gadugi" w:hAnsi="Gadugi" w:cs="Arial"/>
          <w:b/>
          <w:sz w:val="24"/>
          <w:szCs w:val="24"/>
        </w:rPr>
      </w:pPr>
    </w:p>
    <w:p w:rsidR="00CC0069" w:rsidRPr="00D20AF8" w:rsidRDefault="00CC0069" w:rsidP="00CC0069">
      <w:pPr>
        <w:spacing w:line="26" w:lineRule="atLeast"/>
        <w:ind w:firstLine="2835"/>
        <w:jc w:val="both"/>
        <w:rPr>
          <w:rFonts w:ascii="Gadugi" w:hAnsi="Gadugi" w:cs="Arial"/>
          <w:b/>
          <w:sz w:val="24"/>
          <w:szCs w:val="24"/>
        </w:rPr>
      </w:pPr>
      <w:r w:rsidRPr="00D20AF8">
        <w:rPr>
          <w:rFonts w:ascii="Gadugi" w:hAnsi="Gadugi" w:cs="Arial"/>
          <w:b/>
          <w:sz w:val="24"/>
          <w:szCs w:val="24"/>
        </w:rPr>
        <w:t>DECISIÓN</w:t>
      </w:r>
    </w:p>
    <w:p w:rsidR="00CC0069" w:rsidRPr="00D20AF8" w:rsidRDefault="00CC0069" w:rsidP="00CC0069">
      <w:pPr>
        <w:spacing w:line="26" w:lineRule="atLeast"/>
        <w:jc w:val="both"/>
        <w:rPr>
          <w:rFonts w:ascii="Gadugi" w:hAnsi="Gadugi"/>
          <w:sz w:val="24"/>
          <w:szCs w:val="24"/>
        </w:rPr>
      </w:pPr>
      <w:r w:rsidRPr="00D20AF8">
        <w:rPr>
          <w:rFonts w:ascii="Gadugi" w:hAnsi="Gadugi"/>
          <w:sz w:val="24"/>
          <w:szCs w:val="24"/>
        </w:rPr>
        <w:t xml:space="preserve">  </w:t>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p>
    <w:p w:rsidR="00CC0069" w:rsidRPr="00D20AF8" w:rsidRDefault="00CC0069" w:rsidP="00CC0069">
      <w:pPr>
        <w:pStyle w:val="Textoindependiente21"/>
        <w:spacing w:line="26" w:lineRule="atLeast"/>
        <w:rPr>
          <w:rFonts w:ascii="Gadugi" w:hAnsi="Gadugi"/>
          <w:lang w:val="es-CO"/>
        </w:rPr>
      </w:pPr>
    </w:p>
    <w:p w:rsidR="00CC0069" w:rsidRPr="00D20AF8" w:rsidRDefault="00CC0069" w:rsidP="00CC0069">
      <w:pPr>
        <w:spacing w:line="26" w:lineRule="atLeast"/>
        <w:jc w:val="both"/>
        <w:rPr>
          <w:rFonts w:ascii="Gadugi" w:hAnsi="Gadugi" w:cs="Century Gothic"/>
          <w:sz w:val="24"/>
          <w:szCs w:val="24"/>
          <w:lang w:val="es-CO"/>
        </w:rPr>
      </w:pPr>
      <w:r w:rsidRPr="00D20AF8">
        <w:rPr>
          <w:rFonts w:ascii="Gadugi" w:hAnsi="Gadugi" w:cs="Arial"/>
          <w:sz w:val="24"/>
          <w:szCs w:val="24"/>
          <w:lang w:val="es-419"/>
        </w:rPr>
        <w:t xml:space="preserve">  </w:t>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rPr>
        <w:t>En armonía con lo dicho, la Sala Civil Familia del Tribunal Superior de Pereira, administrando justicia en nombre de la República y por autoridad de la Ley,</w:t>
      </w:r>
      <w:r w:rsidRPr="00D20AF8">
        <w:rPr>
          <w:rFonts w:ascii="Gadugi" w:hAnsi="Gadugi" w:cs="Arial"/>
          <w:sz w:val="24"/>
          <w:szCs w:val="24"/>
          <w:lang w:val="es-419"/>
        </w:rPr>
        <w:t xml:space="preserve"> </w:t>
      </w:r>
      <w:r w:rsidRPr="00D20AF8">
        <w:rPr>
          <w:rFonts w:ascii="Gadugi" w:hAnsi="Gadugi" w:cs="Arial"/>
          <w:sz w:val="24"/>
          <w:szCs w:val="24"/>
          <w:lang w:val="es-CO"/>
        </w:rPr>
        <w:t>declara</w:t>
      </w:r>
      <w:r w:rsidRPr="00D20AF8">
        <w:rPr>
          <w:rFonts w:ascii="Gadugi" w:hAnsi="Gadugi" w:cs="Arial"/>
          <w:b/>
          <w:sz w:val="24"/>
          <w:szCs w:val="24"/>
          <w:lang w:val="es-CO"/>
        </w:rPr>
        <w:t xml:space="preserve"> IMPROCEDENTE </w:t>
      </w:r>
      <w:r w:rsidRPr="00D20AF8">
        <w:rPr>
          <w:rFonts w:ascii="Gadugi" w:hAnsi="Gadugi" w:cs="Arial"/>
          <w:sz w:val="24"/>
          <w:szCs w:val="24"/>
          <w:lang w:val="es-CO"/>
        </w:rPr>
        <w:t xml:space="preserve">el </w:t>
      </w:r>
      <w:r w:rsidRPr="00D20AF8">
        <w:rPr>
          <w:rFonts w:ascii="Gadugi" w:hAnsi="Gadugi" w:cs="Arial"/>
          <w:sz w:val="24"/>
          <w:szCs w:val="24"/>
        </w:rPr>
        <w:t>amparo impetrado por</w:t>
      </w:r>
      <w:r w:rsidRPr="00D20AF8">
        <w:rPr>
          <w:rFonts w:ascii="Gadugi" w:hAnsi="Gadugi" w:cs="Century Gothic"/>
          <w:b/>
          <w:sz w:val="24"/>
          <w:szCs w:val="24"/>
        </w:rPr>
        <w:t xml:space="preserve"> Javier Elías Arias </w:t>
      </w:r>
      <w:proofErr w:type="spellStart"/>
      <w:r w:rsidRPr="00D20AF8">
        <w:rPr>
          <w:rFonts w:ascii="Gadugi" w:hAnsi="Gadugi" w:cs="Century Gothic"/>
          <w:b/>
          <w:sz w:val="24"/>
          <w:szCs w:val="24"/>
        </w:rPr>
        <w:t>Idárraga</w:t>
      </w:r>
      <w:proofErr w:type="spellEnd"/>
      <w:r w:rsidRPr="00D20AF8">
        <w:rPr>
          <w:rFonts w:ascii="Gadugi" w:hAnsi="Gadugi" w:cs="Century Gothic"/>
          <w:b/>
          <w:sz w:val="24"/>
          <w:szCs w:val="24"/>
        </w:rPr>
        <w:t xml:space="preserve"> </w:t>
      </w:r>
      <w:r w:rsidRPr="00D20AF8">
        <w:rPr>
          <w:rFonts w:ascii="Gadugi" w:hAnsi="Gadugi" w:cs="Century Gothic"/>
          <w:bCs/>
          <w:sz w:val="24"/>
          <w:szCs w:val="24"/>
        </w:rPr>
        <w:t>contra</w:t>
      </w:r>
      <w:r w:rsidRPr="00D20AF8">
        <w:rPr>
          <w:rFonts w:ascii="Gadugi" w:hAnsi="Gadugi" w:cs="Century Gothic"/>
          <w:sz w:val="24"/>
          <w:szCs w:val="24"/>
        </w:rPr>
        <w:t xml:space="preserve"> el </w:t>
      </w:r>
      <w:r w:rsidRPr="00D20AF8">
        <w:rPr>
          <w:rFonts w:ascii="Gadugi" w:hAnsi="Gadugi" w:cs="Century Gothic"/>
          <w:b/>
          <w:sz w:val="24"/>
          <w:szCs w:val="24"/>
        </w:rPr>
        <w:t xml:space="preserve">Juzgado Tercero Civil del </w:t>
      </w:r>
      <w:r w:rsidRPr="00D20AF8">
        <w:rPr>
          <w:rFonts w:ascii="Gadugi" w:hAnsi="Gadugi" w:cs="Century Gothic"/>
          <w:b/>
          <w:sz w:val="24"/>
          <w:szCs w:val="24"/>
          <w:lang w:val="es-CO"/>
        </w:rPr>
        <w:t xml:space="preserve">Circuito </w:t>
      </w:r>
      <w:r w:rsidRPr="00D20AF8">
        <w:rPr>
          <w:rFonts w:ascii="Gadugi" w:hAnsi="Gadugi" w:cs="Century Gothic"/>
          <w:sz w:val="24"/>
          <w:szCs w:val="24"/>
          <w:lang w:val="es-CO"/>
        </w:rPr>
        <w:t xml:space="preserve">de esta ciudad. </w:t>
      </w:r>
    </w:p>
    <w:p w:rsidR="00CC0069" w:rsidRPr="00D20AF8" w:rsidRDefault="00CC0069" w:rsidP="00CC0069">
      <w:pPr>
        <w:spacing w:line="26" w:lineRule="atLeast"/>
        <w:ind w:right="51"/>
        <w:jc w:val="both"/>
        <w:rPr>
          <w:rFonts w:ascii="Gadugi" w:hAnsi="Gadugi" w:cs="Arial"/>
          <w:spacing w:val="4"/>
          <w:sz w:val="24"/>
          <w:szCs w:val="24"/>
        </w:rPr>
      </w:pPr>
    </w:p>
    <w:p w:rsidR="00CC0069" w:rsidRPr="00D20AF8" w:rsidRDefault="00CC0069" w:rsidP="00CC0069">
      <w:pPr>
        <w:spacing w:line="26" w:lineRule="atLeast"/>
        <w:ind w:firstLine="2835"/>
        <w:jc w:val="both"/>
        <w:rPr>
          <w:rFonts w:ascii="Gadugi" w:hAnsi="Gadugi" w:cs="Arial"/>
          <w:sz w:val="24"/>
          <w:szCs w:val="24"/>
        </w:rPr>
      </w:pPr>
      <w:r w:rsidRPr="00D20AF8">
        <w:rPr>
          <w:rFonts w:ascii="Gadugi" w:hAnsi="Gadugi" w:cs="Arial"/>
          <w:sz w:val="24"/>
          <w:szCs w:val="24"/>
        </w:rPr>
        <w:t xml:space="preserve">Se </w:t>
      </w:r>
      <w:r w:rsidRPr="00D20AF8">
        <w:rPr>
          <w:rFonts w:ascii="Gadugi" w:hAnsi="Gadugi" w:cs="Arial"/>
          <w:b/>
          <w:sz w:val="24"/>
          <w:szCs w:val="24"/>
        </w:rPr>
        <w:t xml:space="preserve">absuelve </w:t>
      </w:r>
      <w:r w:rsidRPr="00D20AF8">
        <w:rPr>
          <w:rFonts w:ascii="Gadugi" w:hAnsi="Gadugi" w:cs="Arial"/>
          <w:sz w:val="24"/>
          <w:szCs w:val="24"/>
        </w:rPr>
        <w:t>a los demás vinculados al asunto.</w:t>
      </w:r>
    </w:p>
    <w:p w:rsidR="00CC0069" w:rsidRPr="00D20AF8" w:rsidRDefault="00CC0069" w:rsidP="00CC0069">
      <w:pPr>
        <w:spacing w:line="26" w:lineRule="atLeast"/>
        <w:ind w:firstLine="2835"/>
        <w:jc w:val="both"/>
        <w:rPr>
          <w:rFonts w:ascii="Gadugi" w:hAnsi="Gadugi" w:cs="Arial"/>
          <w:sz w:val="24"/>
          <w:szCs w:val="24"/>
        </w:rPr>
      </w:pPr>
    </w:p>
    <w:p w:rsidR="00CC0069" w:rsidRPr="00D20AF8" w:rsidRDefault="00CC0069" w:rsidP="00CC0069">
      <w:pPr>
        <w:spacing w:line="26" w:lineRule="atLeast"/>
        <w:ind w:firstLine="2835"/>
        <w:jc w:val="both"/>
        <w:rPr>
          <w:rFonts w:ascii="Gadugi" w:hAnsi="Gadugi" w:cs="Arial"/>
          <w:sz w:val="24"/>
          <w:szCs w:val="24"/>
          <w:lang w:val="es-CO"/>
        </w:rPr>
      </w:pPr>
      <w:r w:rsidRPr="00D20AF8">
        <w:rPr>
          <w:rFonts w:ascii="Gadugi" w:hAnsi="Gadugi" w:cs="Arial"/>
          <w:sz w:val="24"/>
          <w:szCs w:val="24"/>
        </w:rPr>
        <w:t>Notifíquese la decisión a las partes en la forma prevista en el artículo 5º del Decreto 306 de 1992</w:t>
      </w:r>
      <w:r w:rsidRPr="00D20AF8">
        <w:rPr>
          <w:rFonts w:ascii="Gadugi" w:hAnsi="Gadugi" w:cs="Arial"/>
          <w:sz w:val="24"/>
          <w:szCs w:val="24"/>
          <w:lang w:val="es-419"/>
        </w:rPr>
        <w:t>, y si no es impugnada rem</w:t>
      </w:r>
      <w:proofErr w:type="spellStart"/>
      <w:r w:rsidRPr="00D20AF8">
        <w:rPr>
          <w:rFonts w:ascii="Gadugi" w:hAnsi="Gadugi" w:cs="Arial"/>
          <w:sz w:val="24"/>
          <w:szCs w:val="24"/>
          <w:lang w:val="es-CO"/>
        </w:rPr>
        <w:t>ítase</w:t>
      </w:r>
      <w:proofErr w:type="spellEnd"/>
      <w:r w:rsidRPr="00D20AF8">
        <w:rPr>
          <w:rFonts w:ascii="Gadugi" w:hAnsi="Gadugi" w:cs="Arial"/>
          <w:sz w:val="24"/>
          <w:szCs w:val="24"/>
          <w:lang w:val="es-CO"/>
        </w:rPr>
        <w:t xml:space="preserve"> a la Corte Constitucional para su eventual revisión.</w:t>
      </w:r>
    </w:p>
    <w:p w:rsidR="00CC0069" w:rsidRPr="00D20AF8" w:rsidRDefault="00CC0069" w:rsidP="00CC0069">
      <w:pPr>
        <w:spacing w:line="26" w:lineRule="atLeast"/>
        <w:ind w:firstLine="2835"/>
        <w:jc w:val="both"/>
        <w:rPr>
          <w:rFonts w:ascii="Gadugi" w:hAnsi="Gadugi" w:cs="Arial"/>
          <w:sz w:val="24"/>
          <w:szCs w:val="24"/>
          <w:lang w:val="es-CO"/>
        </w:rPr>
      </w:pPr>
    </w:p>
    <w:p w:rsidR="00CC0069" w:rsidRPr="00D20AF8" w:rsidRDefault="00CC0069" w:rsidP="00CC0069">
      <w:pPr>
        <w:spacing w:line="26" w:lineRule="atLeast"/>
        <w:ind w:firstLine="2835"/>
        <w:jc w:val="both"/>
        <w:rPr>
          <w:rFonts w:ascii="Gadugi" w:hAnsi="Gadugi" w:cs="Arial"/>
          <w:sz w:val="24"/>
          <w:szCs w:val="24"/>
          <w:lang w:val="es-CO"/>
        </w:rPr>
      </w:pPr>
      <w:r w:rsidRPr="00D20AF8">
        <w:rPr>
          <w:rFonts w:ascii="Gadugi" w:hAnsi="Gadugi" w:cs="Arial"/>
          <w:sz w:val="24"/>
          <w:szCs w:val="24"/>
          <w:lang w:val="es-CO"/>
        </w:rPr>
        <w:t>A su regreso, archívese el expediente</w:t>
      </w:r>
      <w:r w:rsidRPr="00D20AF8">
        <w:rPr>
          <w:rFonts w:ascii="Gadugi" w:hAnsi="Gadugi" w:cs="Arial"/>
          <w:sz w:val="24"/>
          <w:szCs w:val="24"/>
          <w:lang w:val="es-419"/>
        </w:rPr>
        <w:t>.</w:t>
      </w:r>
      <w:r w:rsidRPr="00D20AF8">
        <w:rPr>
          <w:rFonts w:ascii="Gadugi" w:hAnsi="Gadugi" w:cs="Arial"/>
          <w:sz w:val="24"/>
          <w:szCs w:val="24"/>
          <w:lang w:val="es-CO"/>
        </w:rPr>
        <w:t xml:space="preserve"> </w:t>
      </w:r>
    </w:p>
    <w:p w:rsidR="00CC0069" w:rsidRPr="00D20AF8" w:rsidRDefault="00CC0069" w:rsidP="00CC0069">
      <w:pPr>
        <w:spacing w:line="26" w:lineRule="atLeast"/>
        <w:ind w:firstLine="2835"/>
        <w:jc w:val="both"/>
        <w:rPr>
          <w:rFonts w:ascii="Gadugi" w:hAnsi="Gadugi" w:cs="Arial"/>
          <w:sz w:val="24"/>
          <w:szCs w:val="24"/>
        </w:rPr>
      </w:pPr>
    </w:p>
    <w:p w:rsidR="00CC0069" w:rsidRPr="00D20AF8" w:rsidRDefault="00CC0069" w:rsidP="00CC0069">
      <w:pPr>
        <w:spacing w:line="26" w:lineRule="atLeast"/>
        <w:ind w:firstLine="2835"/>
        <w:jc w:val="both"/>
        <w:rPr>
          <w:rFonts w:ascii="Gadugi" w:hAnsi="Gadugi" w:cs="Arial"/>
          <w:bCs/>
          <w:sz w:val="24"/>
          <w:szCs w:val="24"/>
        </w:rPr>
      </w:pPr>
      <w:r w:rsidRPr="00D20AF8">
        <w:rPr>
          <w:rFonts w:ascii="Gadugi" w:hAnsi="Gadugi" w:cs="Arial"/>
          <w:bCs/>
          <w:sz w:val="24"/>
          <w:szCs w:val="24"/>
        </w:rPr>
        <w:t>Los Magistrados,</w:t>
      </w:r>
    </w:p>
    <w:p w:rsidR="00CC0069" w:rsidRPr="00D20AF8" w:rsidRDefault="00CC0069" w:rsidP="00CC0069">
      <w:pPr>
        <w:spacing w:line="26" w:lineRule="atLeast"/>
        <w:jc w:val="both"/>
        <w:rPr>
          <w:rFonts w:ascii="Gadugi" w:hAnsi="Gadugi" w:cs="Arial"/>
          <w:b/>
          <w:sz w:val="24"/>
          <w:szCs w:val="24"/>
        </w:rPr>
      </w:pPr>
    </w:p>
    <w:p w:rsidR="00CC0069" w:rsidRDefault="00CC0069" w:rsidP="00CC0069">
      <w:pPr>
        <w:spacing w:line="26" w:lineRule="atLeast"/>
        <w:ind w:firstLine="2835"/>
        <w:jc w:val="both"/>
        <w:rPr>
          <w:rFonts w:ascii="Gadugi" w:hAnsi="Gadugi" w:cs="Arial"/>
          <w:b/>
          <w:sz w:val="24"/>
          <w:szCs w:val="24"/>
        </w:rPr>
      </w:pPr>
    </w:p>
    <w:p w:rsidR="00E067C9" w:rsidRPr="00D20AF8" w:rsidRDefault="00E067C9" w:rsidP="00CC0069">
      <w:pPr>
        <w:spacing w:line="26" w:lineRule="atLeast"/>
        <w:ind w:firstLine="2835"/>
        <w:jc w:val="both"/>
        <w:rPr>
          <w:rFonts w:ascii="Gadugi" w:hAnsi="Gadugi" w:cs="Arial"/>
          <w:b/>
          <w:sz w:val="24"/>
          <w:szCs w:val="24"/>
        </w:rPr>
      </w:pPr>
    </w:p>
    <w:p w:rsidR="00CC0069" w:rsidRPr="00D20AF8" w:rsidRDefault="00CC0069" w:rsidP="00CC0069">
      <w:pPr>
        <w:spacing w:line="26" w:lineRule="atLeast"/>
        <w:ind w:firstLine="2835"/>
        <w:jc w:val="both"/>
        <w:rPr>
          <w:rFonts w:ascii="Gadugi" w:hAnsi="Gadugi" w:cs="Arial"/>
          <w:b/>
          <w:sz w:val="24"/>
          <w:szCs w:val="24"/>
        </w:rPr>
      </w:pPr>
    </w:p>
    <w:p w:rsidR="00CC0069" w:rsidRPr="00D20AF8" w:rsidRDefault="00CC0069" w:rsidP="00CC0069">
      <w:pPr>
        <w:spacing w:line="26" w:lineRule="atLeast"/>
        <w:ind w:firstLine="2835"/>
        <w:jc w:val="both"/>
        <w:rPr>
          <w:rFonts w:ascii="Gadugi" w:hAnsi="Gadugi" w:cs="Arial"/>
          <w:b/>
          <w:sz w:val="24"/>
          <w:szCs w:val="24"/>
        </w:rPr>
      </w:pPr>
      <w:r w:rsidRPr="00D20AF8">
        <w:rPr>
          <w:rFonts w:ascii="Gadugi" w:hAnsi="Gadugi" w:cs="Arial"/>
          <w:b/>
          <w:sz w:val="24"/>
          <w:szCs w:val="24"/>
        </w:rPr>
        <w:t>JAIME ALBERTO SARAZA NARANJO</w:t>
      </w:r>
    </w:p>
    <w:p w:rsidR="00CC0069" w:rsidRPr="00D20AF8" w:rsidRDefault="00CC0069" w:rsidP="00CC0069">
      <w:pPr>
        <w:spacing w:line="26" w:lineRule="atLeast"/>
        <w:jc w:val="both"/>
        <w:rPr>
          <w:rFonts w:ascii="Gadugi" w:hAnsi="Gadugi" w:cs="Arial"/>
          <w:b/>
          <w:sz w:val="24"/>
          <w:szCs w:val="24"/>
        </w:rPr>
      </w:pPr>
    </w:p>
    <w:p w:rsidR="00CC0069" w:rsidRDefault="00CC0069" w:rsidP="00CC0069">
      <w:pPr>
        <w:spacing w:line="26" w:lineRule="atLeast"/>
        <w:jc w:val="both"/>
        <w:rPr>
          <w:rFonts w:ascii="Gadugi" w:hAnsi="Gadugi" w:cs="Arial"/>
          <w:b/>
          <w:sz w:val="24"/>
          <w:szCs w:val="24"/>
          <w:lang w:val="es-CO"/>
        </w:rPr>
      </w:pPr>
    </w:p>
    <w:p w:rsidR="00E067C9" w:rsidRPr="00D20AF8" w:rsidRDefault="00E067C9" w:rsidP="00CC0069">
      <w:pPr>
        <w:spacing w:line="26" w:lineRule="atLeast"/>
        <w:jc w:val="both"/>
        <w:rPr>
          <w:rFonts w:ascii="Gadugi" w:hAnsi="Gadugi" w:cs="Arial"/>
          <w:b/>
          <w:sz w:val="24"/>
          <w:szCs w:val="24"/>
          <w:lang w:val="es-CO"/>
        </w:rPr>
      </w:pPr>
    </w:p>
    <w:p w:rsidR="00CC0069" w:rsidRPr="00D20AF8" w:rsidRDefault="00CC0069" w:rsidP="00CC0069">
      <w:pPr>
        <w:spacing w:line="26" w:lineRule="atLeast"/>
        <w:jc w:val="both"/>
        <w:rPr>
          <w:rFonts w:ascii="Gadugi" w:hAnsi="Gadugi" w:cs="Arial"/>
          <w:b/>
          <w:sz w:val="24"/>
          <w:szCs w:val="24"/>
          <w:lang w:val="es-CO"/>
        </w:rPr>
      </w:pPr>
    </w:p>
    <w:p w:rsidR="00CC0069" w:rsidRPr="00D20AF8" w:rsidRDefault="00CC0069" w:rsidP="00CC0069">
      <w:pPr>
        <w:spacing w:line="26" w:lineRule="atLeast"/>
        <w:jc w:val="both"/>
        <w:rPr>
          <w:rFonts w:ascii="Gadugi" w:hAnsi="Gadugi" w:cs="Arial"/>
          <w:b/>
          <w:sz w:val="24"/>
          <w:szCs w:val="24"/>
          <w:lang w:val="es-ES_tradnl"/>
        </w:rPr>
      </w:pPr>
      <w:r w:rsidRPr="00D20AF8">
        <w:rPr>
          <w:rFonts w:ascii="Gadugi" w:hAnsi="Gadugi" w:cs="Arial"/>
          <w:b/>
          <w:sz w:val="24"/>
          <w:szCs w:val="24"/>
          <w:lang w:val="es-ES_tradnl"/>
        </w:rPr>
        <w:t xml:space="preserve">CLAUDIA MARÍA ARCILA RÍOS          </w:t>
      </w:r>
      <w:r w:rsidRPr="00D20AF8">
        <w:rPr>
          <w:rFonts w:ascii="Gadugi" w:hAnsi="Gadugi" w:cs="Arial"/>
          <w:b/>
          <w:sz w:val="24"/>
          <w:szCs w:val="24"/>
          <w:lang w:val="es-419"/>
        </w:rPr>
        <w:t xml:space="preserve"> </w:t>
      </w:r>
      <w:r w:rsidRPr="00D20AF8">
        <w:rPr>
          <w:rFonts w:ascii="Gadugi" w:hAnsi="Gadugi" w:cs="Arial"/>
          <w:b/>
          <w:sz w:val="24"/>
          <w:szCs w:val="24"/>
          <w:lang w:val="es-419"/>
        </w:rPr>
        <w:tab/>
        <w:t xml:space="preserve">   </w:t>
      </w:r>
      <w:r w:rsidR="000E0B3B">
        <w:rPr>
          <w:rFonts w:ascii="Gadugi" w:hAnsi="Gadugi" w:cs="Arial"/>
          <w:b/>
          <w:sz w:val="24"/>
          <w:szCs w:val="24"/>
          <w:lang w:val="es-419"/>
        </w:rPr>
        <w:t xml:space="preserve">    </w:t>
      </w:r>
      <w:r w:rsidRPr="00D20AF8">
        <w:rPr>
          <w:rFonts w:ascii="Gadugi" w:hAnsi="Gadugi" w:cs="Arial"/>
          <w:b/>
          <w:sz w:val="24"/>
          <w:szCs w:val="24"/>
          <w:lang w:val="es-419"/>
        </w:rPr>
        <w:t xml:space="preserve"> </w:t>
      </w:r>
      <w:r w:rsidRPr="00D20AF8">
        <w:rPr>
          <w:rFonts w:ascii="Gadugi" w:hAnsi="Gadugi" w:cs="Arial"/>
          <w:b/>
          <w:sz w:val="24"/>
          <w:szCs w:val="24"/>
          <w:lang w:val="es-ES_tradnl"/>
        </w:rPr>
        <w:t xml:space="preserve">DUBERNEY GRISALES HERRERA </w:t>
      </w:r>
    </w:p>
    <w:p w:rsidR="00CC0069" w:rsidRDefault="00CC0069" w:rsidP="00CC0069"/>
    <w:p w:rsidR="00CC0069" w:rsidRPr="00FB50E4" w:rsidRDefault="00CC0069" w:rsidP="00927C92">
      <w:pPr>
        <w:jc w:val="both"/>
        <w:rPr>
          <w:lang w:val="es-CO"/>
        </w:rPr>
      </w:pPr>
    </w:p>
    <w:sectPr w:rsidR="00CC0069" w:rsidRPr="00FB50E4" w:rsidSect="00D60BA0">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41" w:rsidRDefault="001A6541" w:rsidP="00CC0069">
      <w:r>
        <w:separator/>
      </w:r>
    </w:p>
  </w:endnote>
  <w:endnote w:type="continuationSeparator" w:id="0">
    <w:p w:rsidR="001A6541" w:rsidRDefault="001A6541" w:rsidP="00CC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41" w:rsidRDefault="001A6541" w:rsidP="00CC0069">
      <w:r>
        <w:separator/>
      </w:r>
    </w:p>
  </w:footnote>
  <w:footnote w:type="continuationSeparator" w:id="0">
    <w:p w:rsidR="001A6541" w:rsidRDefault="001A6541" w:rsidP="00CC0069">
      <w:r>
        <w:continuationSeparator/>
      </w:r>
    </w:p>
  </w:footnote>
  <w:footnote w:id="1">
    <w:p w:rsidR="00CC0069" w:rsidRPr="00B55FCB" w:rsidRDefault="00CC0069" w:rsidP="00CC0069">
      <w:pPr>
        <w:pStyle w:val="Textonotapie"/>
        <w:rPr>
          <w:rFonts w:ascii="Agency FB" w:hAnsi="Agency FB"/>
          <w:sz w:val="24"/>
          <w:szCs w:val="24"/>
          <w:lang w:val="es-CO"/>
        </w:rPr>
      </w:pPr>
      <w:r w:rsidRPr="00B55FCB">
        <w:rPr>
          <w:rStyle w:val="Refdenotaalpie"/>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 w:id="2">
    <w:p w:rsidR="00AF7A70" w:rsidRPr="004B5965" w:rsidRDefault="00AF7A70" w:rsidP="00AF7A70">
      <w:pPr>
        <w:jc w:val="both"/>
        <w:rPr>
          <w:rFonts w:ascii="Agency FB" w:hAnsi="Agency FB" w:cs="Century Gothic"/>
          <w:sz w:val="24"/>
          <w:szCs w:val="24"/>
          <w:lang w:val="es-MX"/>
        </w:rPr>
      </w:pPr>
      <w:r w:rsidRPr="004B5965">
        <w:rPr>
          <w:rStyle w:val="Refdenotaalpie"/>
          <w:rFonts w:ascii="Agency FB" w:hAnsi="Agency FB"/>
          <w:sz w:val="24"/>
          <w:szCs w:val="24"/>
        </w:rPr>
        <w:footnoteRef/>
      </w:r>
      <w:r w:rsidRPr="004B5965">
        <w:rPr>
          <w:rFonts w:ascii="Agency FB" w:hAnsi="Agency FB"/>
          <w:sz w:val="24"/>
          <w:szCs w:val="24"/>
        </w:rPr>
        <w:t xml:space="preserve"> </w:t>
      </w:r>
      <w:r w:rsidRPr="004B5965">
        <w:rPr>
          <w:rFonts w:ascii="Agency FB" w:hAnsi="Agency FB" w:cs="Century Gothic"/>
          <w:sz w:val="24"/>
          <w:szCs w:val="24"/>
          <w:lang w:val="es-MX"/>
        </w:rPr>
        <w:t xml:space="preserve">Así se dijo, por ejemplo, en las Sentencias T-959, T-1029, y T-1048 de 2008, </w:t>
      </w:r>
      <w:r>
        <w:rPr>
          <w:rFonts w:ascii="Agency FB" w:hAnsi="Agency FB" w:cs="Century Gothic"/>
          <w:sz w:val="24"/>
          <w:szCs w:val="24"/>
          <w:lang w:val="es-419"/>
        </w:rPr>
        <w:t>y más recientemente en la sentencia T-038 de 2017.</w:t>
      </w:r>
    </w:p>
  </w:footnote>
  <w:footnote w:id="3">
    <w:p w:rsidR="00AF7A70" w:rsidRDefault="00AF7A70" w:rsidP="00AF7A70">
      <w:pPr>
        <w:pStyle w:val="Textonotapie"/>
        <w:jc w:val="both"/>
        <w:rPr>
          <w:rFonts w:ascii="Agency FB" w:hAnsi="Agency FB" w:cs="Arial"/>
          <w:sz w:val="24"/>
          <w:szCs w:val="24"/>
          <w:lang w:val="es-419"/>
        </w:rPr>
      </w:pPr>
      <w:r w:rsidRPr="004B5965">
        <w:rPr>
          <w:rStyle w:val="Refdenotaalpie"/>
          <w:rFonts w:ascii="Agency FB" w:hAnsi="Agency FB"/>
          <w:sz w:val="24"/>
          <w:szCs w:val="24"/>
        </w:rPr>
        <w:footnoteRef/>
      </w:r>
      <w:r w:rsidRPr="004B5965">
        <w:rPr>
          <w:rFonts w:ascii="Agency FB" w:hAnsi="Agency FB"/>
          <w:sz w:val="24"/>
          <w:szCs w:val="24"/>
        </w:rPr>
        <w:t xml:space="preserve"> S</w:t>
      </w:r>
      <w:proofErr w:type="spellStart"/>
      <w:r w:rsidRPr="004B5965">
        <w:rPr>
          <w:rFonts w:ascii="Agency FB" w:hAnsi="Agency FB"/>
          <w:sz w:val="24"/>
          <w:szCs w:val="24"/>
          <w:lang w:val="es-CO"/>
        </w:rPr>
        <w:t>entencia</w:t>
      </w:r>
      <w:proofErr w:type="spellEnd"/>
      <w:r w:rsidRPr="004B5965">
        <w:rPr>
          <w:rFonts w:ascii="Agency FB" w:hAnsi="Agency FB"/>
          <w:sz w:val="24"/>
          <w:szCs w:val="24"/>
          <w:lang w:val="es-CO"/>
        </w:rPr>
        <w:t xml:space="preserve"> de agosto 25 de 2014, radicación </w:t>
      </w:r>
      <w:r w:rsidRPr="004B5965">
        <w:rPr>
          <w:rFonts w:ascii="Agency FB" w:hAnsi="Agency FB" w:cs="Arial"/>
          <w:sz w:val="24"/>
          <w:szCs w:val="24"/>
          <w:lang w:val="es-CO"/>
        </w:rPr>
        <w:t>11001-02-03-000-2014-01789-00, M.P. Margarita Cabello Blanco</w:t>
      </w:r>
      <w:r>
        <w:rPr>
          <w:rFonts w:ascii="Agency FB" w:hAnsi="Agency FB" w:cs="Arial"/>
          <w:sz w:val="24"/>
          <w:szCs w:val="24"/>
          <w:lang w:val="es-419"/>
        </w:rPr>
        <w:t>; sentencia STC4343-2018, del 5 de abril de 2018, M.P. Octavio Augusto Tejeiro Duque.</w:t>
      </w:r>
    </w:p>
    <w:p w:rsidR="00AF7A70" w:rsidRPr="004B5965" w:rsidRDefault="00AF7A70" w:rsidP="00AF7A70">
      <w:pPr>
        <w:pStyle w:val="Textonotapie"/>
        <w:rPr>
          <w:rFonts w:ascii="Agency FB" w:hAnsi="Agency FB"/>
          <w:sz w:val="24"/>
          <w:szCs w:val="24"/>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6"/>
    <w:rsid w:val="000079F6"/>
    <w:rsid w:val="000E0B3B"/>
    <w:rsid w:val="0011305D"/>
    <w:rsid w:val="00141EE4"/>
    <w:rsid w:val="001A6541"/>
    <w:rsid w:val="00286EF7"/>
    <w:rsid w:val="00292B54"/>
    <w:rsid w:val="002B04D5"/>
    <w:rsid w:val="003A3E2A"/>
    <w:rsid w:val="004473B1"/>
    <w:rsid w:val="0050643F"/>
    <w:rsid w:val="00512AFA"/>
    <w:rsid w:val="00594480"/>
    <w:rsid w:val="006F4FE8"/>
    <w:rsid w:val="00752AFE"/>
    <w:rsid w:val="007E1181"/>
    <w:rsid w:val="0081212F"/>
    <w:rsid w:val="00840DD4"/>
    <w:rsid w:val="0092735C"/>
    <w:rsid w:val="00927C92"/>
    <w:rsid w:val="00A433B4"/>
    <w:rsid w:val="00AF541C"/>
    <w:rsid w:val="00AF7A70"/>
    <w:rsid w:val="00AF7F9D"/>
    <w:rsid w:val="00B57A43"/>
    <w:rsid w:val="00B62D64"/>
    <w:rsid w:val="00B6558E"/>
    <w:rsid w:val="00C85AE6"/>
    <w:rsid w:val="00CC0069"/>
    <w:rsid w:val="00D1787B"/>
    <w:rsid w:val="00D60BA0"/>
    <w:rsid w:val="00E067C9"/>
    <w:rsid w:val="00FB5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8C41-AEE9-4E4F-888C-B52DBD8B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FB50E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50E4"/>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CC0069"/>
  </w:style>
  <w:style w:type="character" w:customStyle="1" w:styleId="TextonotapieCar">
    <w:name w:val="Texto nota pie Car"/>
    <w:basedOn w:val="Fuentedeprrafopredeter"/>
    <w:uiPriority w:val="99"/>
    <w:rsid w:val="00CC006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rsid w:val="00CC0069"/>
    <w:rPr>
      <w:rFonts w:cs="Times New Roman"/>
      <w:vertAlign w:val="superscript"/>
    </w:rPr>
  </w:style>
  <w:style w:type="paragraph" w:customStyle="1" w:styleId="Textoindependiente21">
    <w:name w:val="Texto independiente 21"/>
    <w:basedOn w:val="Normal"/>
    <w:rsid w:val="00CC0069"/>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C0069"/>
    <w:rPr>
      <w:rFonts w:ascii="Times New Roman" w:eastAsia="Times New Roman" w:hAnsi="Times New Roman" w:cs="Times New Roman"/>
      <w:sz w:val="20"/>
      <w:szCs w:val="20"/>
      <w:lang w:eastAsia="es-ES"/>
    </w:rPr>
  </w:style>
  <w:style w:type="paragraph" w:customStyle="1" w:styleId="Sinespaciado1">
    <w:name w:val="Sin espaciado1"/>
    <w:rsid w:val="00CC0069"/>
    <w:pPr>
      <w:spacing w:after="0" w:line="240" w:lineRule="auto"/>
    </w:pPr>
    <w:rPr>
      <w:rFonts w:ascii="Times New Roman" w:eastAsia="Times New Roman" w:hAnsi="Times New Roman" w:cs="Times New Roman"/>
      <w:sz w:val="24"/>
      <w:szCs w:val="24"/>
      <w:lang w:eastAsia="es-ES"/>
    </w:rPr>
  </w:style>
  <w:style w:type="paragraph" w:customStyle="1" w:styleId="Sinespaciado2">
    <w:name w:val="Sin espaciado2"/>
    <w:rsid w:val="00292B54"/>
    <w:pPr>
      <w:spacing w:after="0" w:line="240" w:lineRule="auto"/>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F7A70"/>
    <w:pPr>
      <w:overflowPunct/>
      <w:autoSpaceDE/>
      <w:autoSpaceDN/>
      <w:adjustRightInd/>
      <w:spacing w:line="336" w:lineRule="auto"/>
      <w:ind w:firstLine="2835"/>
      <w:jc w:val="both"/>
      <w:textAlignment w:val="auto"/>
    </w:pPr>
    <w:rPr>
      <w:rFonts w:ascii="Verdana" w:hAnsi="Verdana"/>
      <w:sz w:val="24"/>
    </w:rPr>
  </w:style>
  <w:style w:type="paragraph" w:styleId="Textodeglobo">
    <w:name w:val="Balloon Text"/>
    <w:basedOn w:val="Normal"/>
    <w:link w:val="TextodegloboCar"/>
    <w:uiPriority w:val="99"/>
    <w:semiHidden/>
    <w:unhideWhenUsed/>
    <w:rsid w:val="000E0B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B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Ernesto Garzón Álvarez</dc:creator>
  <cp:keywords/>
  <dc:description/>
  <cp:lastModifiedBy>Henry Lora Rodriguez</cp:lastModifiedBy>
  <cp:revision>6</cp:revision>
  <cp:lastPrinted>2018-05-15T12:48:00Z</cp:lastPrinted>
  <dcterms:created xsi:type="dcterms:W3CDTF">2018-05-10T18:52:00Z</dcterms:created>
  <dcterms:modified xsi:type="dcterms:W3CDTF">2018-06-21T14:48:00Z</dcterms:modified>
</cp:coreProperties>
</file>