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06" w:rsidRPr="002E011F" w:rsidRDefault="007F7706" w:rsidP="007F7706">
      <w:pPr>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F7706" w:rsidRPr="002E011F" w:rsidRDefault="007F7706" w:rsidP="007F7706">
      <w:pPr>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D60BA0" w:rsidRPr="00074797" w:rsidRDefault="00D60BA0" w:rsidP="00074797">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bookmarkStart w:id="0" w:name="_GoBack"/>
      <w:bookmarkEnd w:id="0"/>
      <w:r w:rsidRPr="00074797">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C85AE6" w:rsidRPr="00074797" w:rsidRDefault="00D60BA0" w:rsidP="00074797">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074797">
        <w:rPr>
          <w:rFonts w:ascii="Gadugi" w:hAnsi="Gadugi"/>
          <w:b/>
          <w:sz w:val="26"/>
          <w:szCs w:val="26"/>
          <w14:shadow w14:blurRad="50800" w14:dist="38100" w14:dir="2700000" w14:sx="100000" w14:sy="100000" w14:kx="0" w14:ky="0" w14:algn="tl">
            <w14:srgbClr w14:val="000000">
              <w14:alpha w14:val="60000"/>
            </w14:srgbClr>
          </w14:shadow>
        </w:rPr>
        <w:t xml:space="preserve">       </w:t>
      </w:r>
      <w:r w:rsidR="008C5662" w:rsidRPr="00074797">
        <w:rPr>
          <w:rFonts w:ascii="Gadugi" w:hAnsi="Gadugi"/>
          <w:b/>
          <w:sz w:val="26"/>
          <w:szCs w:val="26"/>
          <w14:shadow w14:blurRad="50800" w14:dist="38100" w14:dir="2700000" w14:sx="100000" w14:sy="100000" w14:kx="0" w14:ky="0" w14:algn="tl">
            <w14:srgbClr w14:val="000000">
              <w14:alpha w14:val="60000"/>
            </w14:srgbClr>
          </w14:shadow>
        </w:rPr>
        <w:t xml:space="preserve"> </w:t>
      </w:r>
      <w:r w:rsidRPr="00074797">
        <w:rPr>
          <w:rFonts w:ascii="Gadugi" w:hAnsi="Gadugi"/>
          <w:b/>
          <w:sz w:val="26"/>
          <w:szCs w:val="26"/>
          <w14:shadow w14:blurRad="50800" w14:dist="38100" w14:dir="2700000" w14:sx="100000" w14:sy="100000" w14:kx="0" w14:ky="0" w14:algn="tl">
            <w14:srgbClr w14:val="000000">
              <w14:alpha w14:val="60000"/>
            </w14:srgbClr>
          </w14:shadow>
        </w:rPr>
        <w:t xml:space="preserve"> </w:t>
      </w:r>
      <w:r w:rsidR="00C85AE6" w:rsidRPr="00074797">
        <w:rPr>
          <w:rFonts w:ascii="Gadugi" w:hAnsi="Gadugi"/>
          <w:b/>
          <w:sz w:val="26"/>
          <w:szCs w:val="26"/>
          <w14:shadow w14:blurRad="50800" w14:dist="38100" w14:dir="2700000" w14:sx="100000" w14:sy="100000" w14:kx="0" w14:ky="0" w14:algn="tl">
            <w14:srgbClr w14:val="000000">
              <w14:alpha w14:val="60000"/>
            </w14:srgbClr>
          </w14:shadow>
        </w:rPr>
        <w:t xml:space="preserve">SALA DE DECISIÓN CIVIL FAMILIA </w:t>
      </w:r>
    </w:p>
    <w:p w:rsidR="00C85AE6" w:rsidRPr="00074797" w:rsidRDefault="00C85AE6" w:rsidP="00074797">
      <w:pPr>
        <w:spacing w:line="276" w:lineRule="auto"/>
        <w:ind w:firstLine="2835"/>
        <w:jc w:val="both"/>
        <w:rPr>
          <w:rFonts w:ascii="Gadugi" w:hAnsi="Gadugi"/>
          <w:sz w:val="26"/>
          <w:szCs w:val="26"/>
        </w:rPr>
      </w:pPr>
    </w:p>
    <w:p w:rsidR="00C85AE6" w:rsidRPr="00074797" w:rsidRDefault="00C85AE6" w:rsidP="00074797">
      <w:pPr>
        <w:spacing w:line="276" w:lineRule="auto"/>
        <w:ind w:firstLine="2835"/>
        <w:jc w:val="both"/>
        <w:rPr>
          <w:rFonts w:ascii="Gadugi" w:hAnsi="Gadugi"/>
          <w:sz w:val="26"/>
          <w:szCs w:val="26"/>
        </w:rPr>
      </w:pPr>
    </w:p>
    <w:p w:rsidR="00C85AE6" w:rsidRPr="00074797" w:rsidRDefault="00C85AE6" w:rsidP="00074797">
      <w:pPr>
        <w:spacing w:line="276" w:lineRule="auto"/>
        <w:ind w:firstLine="2835"/>
        <w:jc w:val="both"/>
        <w:rPr>
          <w:rFonts w:ascii="Gadugi" w:hAnsi="Gadugi"/>
          <w:sz w:val="26"/>
          <w:szCs w:val="26"/>
        </w:rPr>
      </w:pPr>
      <w:r w:rsidRPr="00074797">
        <w:rPr>
          <w:rFonts w:ascii="Gadugi" w:hAnsi="Gadugi"/>
          <w:sz w:val="26"/>
          <w:szCs w:val="26"/>
        </w:rPr>
        <w:t>Magistrado: Jaime Alberto Saraza Naranjo</w:t>
      </w:r>
    </w:p>
    <w:p w:rsidR="00C85AE6" w:rsidRPr="00605B7E" w:rsidRDefault="00C85AE6" w:rsidP="00074797">
      <w:pPr>
        <w:spacing w:line="276" w:lineRule="auto"/>
        <w:ind w:firstLine="2835"/>
        <w:jc w:val="both"/>
        <w:rPr>
          <w:rFonts w:ascii="Gadugi" w:hAnsi="Gadugi"/>
          <w:sz w:val="26"/>
          <w:szCs w:val="26"/>
          <w:lang w:val="es-419"/>
        </w:rPr>
      </w:pPr>
      <w:r w:rsidRPr="00074797">
        <w:rPr>
          <w:rFonts w:ascii="Gadugi" w:hAnsi="Gadugi"/>
          <w:sz w:val="26"/>
          <w:szCs w:val="26"/>
        </w:rPr>
        <w:t xml:space="preserve">Pereira, </w:t>
      </w:r>
      <w:r w:rsidR="00605B7E">
        <w:rPr>
          <w:rFonts w:ascii="Gadugi" w:hAnsi="Gadugi"/>
          <w:sz w:val="26"/>
          <w:szCs w:val="26"/>
        </w:rPr>
        <w:t>mayo</w:t>
      </w:r>
      <w:r w:rsidR="00605B7E">
        <w:rPr>
          <w:rFonts w:ascii="Gadugi" w:hAnsi="Gadugi"/>
          <w:sz w:val="26"/>
          <w:szCs w:val="26"/>
          <w:lang w:val="es-419"/>
        </w:rPr>
        <w:t xml:space="preserve"> veintiocho de dos mil dieciocho </w:t>
      </w:r>
    </w:p>
    <w:p w:rsidR="00C85AE6" w:rsidRPr="00074797" w:rsidRDefault="00C85AE6" w:rsidP="00074797">
      <w:pPr>
        <w:spacing w:line="276" w:lineRule="auto"/>
        <w:ind w:firstLine="2835"/>
        <w:jc w:val="both"/>
        <w:rPr>
          <w:rFonts w:ascii="Gadugi" w:hAnsi="Gadugi"/>
          <w:sz w:val="26"/>
          <w:szCs w:val="26"/>
        </w:rPr>
      </w:pPr>
      <w:r w:rsidRPr="00074797">
        <w:rPr>
          <w:rFonts w:ascii="Gadugi" w:hAnsi="Gadugi"/>
          <w:sz w:val="26"/>
          <w:szCs w:val="26"/>
        </w:rPr>
        <w:t xml:space="preserve">Expediente </w:t>
      </w:r>
      <w:r w:rsidR="005A2F32" w:rsidRPr="00074797">
        <w:rPr>
          <w:rFonts w:ascii="Gadugi" w:hAnsi="Gadugi"/>
          <w:sz w:val="26"/>
          <w:szCs w:val="26"/>
        </w:rPr>
        <w:t>66001-22-13-000-2018-00243</w:t>
      </w:r>
      <w:r w:rsidRPr="00074797">
        <w:rPr>
          <w:rFonts w:ascii="Gadugi" w:hAnsi="Gadugi"/>
          <w:sz w:val="26"/>
          <w:szCs w:val="26"/>
        </w:rPr>
        <w:t xml:space="preserve">-00  </w:t>
      </w:r>
    </w:p>
    <w:p w:rsidR="00C85AE6" w:rsidRPr="00605B7E" w:rsidRDefault="00C85AE6" w:rsidP="00074797">
      <w:pPr>
        <w:spacing w:line="276" w:lineRule="auto"/>
        <w:ind w:left="2124" w:firstLine="708"/>
        <w:jc w:val="both"/>
        <w:rPr>
          <w:rFonts w:ascii="Gadugi" w:hAnsi="Gadugi"/>
          <w:sz w:val="26"/>
          <w:szCs w:val="26"/>
          <w:lang w:val="es-419"/>
        </w:rPr>
      </w:pPr>
      <w:r w:rsidRPr="00074797">
        <w:rPr>
          <w:rFonts w:ascii="Gadugi" w:hAnsi="Gadugi"/>
          <w:sz w:val="26"/>
          <w:szCs w:val="26"/>
        </w:rPr>
        <w:t xml:space="preserve">Acta N° </w:t>
      </w:r>
      <w:r w:rsidR="00605B7E">
        <w:rPr>
          <w:rFonts w:ascii="Gadugi" w:hAnsi="Gadugi"/>
          <w:sz w:val="26"/>
          <w:szCs w:val="26"/>
          <w:lang w:val="es-419"/>
        </w:rPr>
        <w:t>182 de mayo 28 de 2018</w:t>
      </w:r>
    </w:p>
    <w:p w:rsidR="00C85AE6" w:rsidRPr="00074797" w:rsidRDefault="00C85AE6" w:rsidP="00074797">
      <w:pPr>
        <w:spacing w:line="276" w:lineRule="auto"/>
        <w:ind w:firstLine="2835"/>
        <w:jc w:val="both"/>
        <w:rPr>
          <w:rFonts w:ascii="Gadugi" w:hAnsi="Gadugi"/>
          <w:sz w:val="26"/>
          <w:szCs w:val="26"/>
        </w:rPr>
      </w:pPr>
    </w:p>
    <w:p w:rsidR="00C85AE6" w:rsidRPr="00074797" w:rsidRDefault="00C85AE6" w:rsidP="00074797">
      <w:pPr>
        <w:spacing w:line="276" w:lineRule="auto"/>
        <w:ind w:firstLine="2835"/>
        <w:jc w:val="both"/>
        <w:rPr>
          <w:rFonts w:ascii="Gadugi" w:hAnsi="Gadugi"/>
          <w:sz w:val="26"/>
          <w:szCs w:val="26"/>
        </w:rPr>
      </w:pPr>
    </w:p>
    <w:p w:rsidR="00AF7F9D" w:rsidRPr="00074797" w:rsidRDefault="00C85AE6" w:rsidP="00074797">
      <w:pPr>
        <w:spacing w:line="276" w:lineRule="auto"/>
        <w:jc w:val="both"/>
        <w:rPr>
          <w:rFonts w:ascii="Gadugi" w:hAnsi="Gadugi" w:cs="Century Gothic"/>
          <w:sz w:val="26"/>
          <w:szCs w:val="26"/>
        </w:rPr>
      </w:pPr>
      <w:r w:rsidRPr="00074797">
        <w:rPr>
          <w:rFonts w:ascii="Gadugi" w:hAnsi="Gadugi" w:cs="Century Gothic"/>
          <w:sz w:val="26"/>
          <w:szCs w:val="26"/>
        </w:rPr>
        <w:t xml:space="preserve">  </w:t>
      </w:r>
      <w:r w:rsidRPr="00074797">
        <w:rPr>
          <w:rFonts w:ascii="Gadugi" w:hAnsi="Gadugi" w:cs="Century Gothic"/>
          <w:sz w:val="26"/>
          <w:szCs w:val="26"/>
        </w:rPr>
        <w:tab/>
      </w:r>
      <w:r w:rsidRPr="00074797">
        <w:rPr>
          <w:rFonts w:ascii="Gadugi" w:hAnsi="Gadugi" w:cs="Century Gothic"/>
          <w:sz w:val="26"/>
          <w:szCs w:val="26"/>
        </w:rPr>
        <w:tab/>
      </w:r>
      <w:r w:rsidRPr="00074797">
        <w:rPr>
          <w:rFonts w:ascii="Gadugi" w:hAnsi="Gadugi" w:cs="Century Gothic"/>
          <w:sz w:val="26"/>
          <w:szCs w:val="26"/>
        </w:rPr>
        <w:tab/>
      </w:r>
      <w:r w:rsidRPr="00074797">
        <w:rPr>
          <w:rFonts w:ascii="Gadugi" w:hAnsi="Gadugi" w:cs="Century Gothic"/>
          <w:sz w:val="26"/>
          <w:szCs w:val="26"/>
        </w:rPr>
        <w:tab/>
        <w:t xml:space="preserve">Decide la Sala la acción de tutela propuesta por </w:t>
      </w:r>
      <w:r w:rsidRPr="00074797">
        <w:rPr>
          <w:rFonts w:ascii="Gadugi" w:hAnsi="Gadugi" w:cs="Century Gothic"/>
          <w:b/>
          <w:sz w:val="26"/>
          <w:szCs w:val="26"/>
        </w:rPr>
        <w:t xml:space="preserve">Javier Elías Arias Idárraga </w:t>
      </w:r>
      <w:r w:rsidRPr="00074797">
        <w:rPr>
          <w:rFonts w:ascii="Gadugi" w:hAnsi="Gadugi" w:cs="Century Gothic"/>
          <w:bCs/>
          <w:sz w:val="26"/>
          <w:szCs w:val="26"/>
        </w:rPr>
        <w:t>contra</w:t>
      </w:r>
      <w:r w:rsidRPr="00074797">
        <w:rPr>
          <w:rFonts w:ascii="Gadugi" w:hAnsi="Gadugi" w:cs="Century Gothic"/>
          <w:sz w:val="26"/>
          <w:szCs w:val="26"/>
        </w:rPr>
        <w:t xml:space="preserve"> el </w:t>
      </w:r>
      <w:r w:rsidR="005A2F32" w:rsidRPr="00074797">
        <w:rPr>
          <w:rFonts w:ascii="Gadugi" w:hAnsi="Gadugi" w:cs="Century Gothic"/>
          <w:b/>
          <w:sz w:val="26"/>
          <w:szCs w:val="26"/>
        </w:rPr>
        <w:t>Juzgado Cuarto Civil del Circuito local</w:t>
      </w:r>
      <w:r w:rsidRPr="00074797">
        <w:rPr>
          <w:rFonts w:ascii="Gadugi" w:hAnsi="Gadugi" w:cs="Century Gothic"/>
          <w:sz w:val="26"/>
          <w:szCs w:val="26"/>
        </w:rPr>
        <w:t xml:space="preserve">, a la que fueron </w:t>
      </w:r>
      <w:r w:rsidR="00FB50E4" w:rsidRPr="00074797">
        <w:rPr>
          <w:rFonts w:ascii="Gadugi" w:hAnsi="Gadugi" w:cs="Century Gothic"/>
          <w:sz w:val="26"/>
          <w:szCs w:val="26"/>
        </w:rPr>
        <w:t xml:space="preserve">vinculados </w:t>
      </w:r>
      <w:r w:rsidR="005A2F32" w:rsidRPr="00074797">
        <w:rPr>
          <w:rFonts w:ascii="Gadugi" w:hAnsi="Gadugi" w:cs="Century Gothic"/>
          <w:sz w:val="26"/>
          <w:szCs w:val="26"/>
        </w:rPr>
        <w:t xml:space="preserve">el </w:t>
      </w:r>
      <w:r w:rsidR="005A2F32" w:rsidRPr="00074797">
        <w:rPr>
          <w:rFonts w:ascii="Gadugi" w:hAnsi="Gadugi" w:cs="Century Gothic"/>
          <w:b/>
          <w:sz w:val="26"/>
          <w:szCs w:val="26"/>
        </w:rPr>
        <w:t>Procurador Judicial en asuntos civiles</w:t>
      </w:r>
      <w:r w:rsidR="005A2F32" w:rsidRPr="00074797">
        <w:rPr>
          <w:rFonts w:ascii="Gadugi" w:hAnsi="Gadugi" w:cs="Century Gothic"/>
          <w:sz w:val="26"/>
          <w:szCs w:val="26"/>
        </w:rPr>
        <w:t xml:space="preserve">, la </w:t>
      </w:r>
      <w:r w:rsidR="005A2F32" w:rsidRPr="00074797">
        <w:rPr>
          <w:rFonts w:ascii="Gadugi" w:hAnsi="Gadugi" w:cs="Century Gothic"/>
          <w:b/>
          <w:sz w:val="26"/>
          <w:szCs w:val="26"/>
        </w:rPr>
        <w:t>Procuraduría General de la Nación</w:t>
      </w:r>
      <w:r w:rsidR="005A2F32" w:rsidRPr="00074797">
        <w:rPr>
          <w:rFonts w:ascii="Gadugi" w:hAnsi="Gadugi" w:cs="Century Gothic"/>
          <w:sz w:val="26"/>
          <w:szCs w:val="26"/>
        </w:rPr>
        <w:t xml:space="preserve"> y la </w:t>
      </w:r>
      <w:r w:rsidR="005A2F32" w:rsidRPr="00074797">
        <w:rPr>
          <w:rFonts w:ascii="Gadugi" w:hAnsi="Gadugi" w:cs="Century Gothic"/>
          <w:b/>
          <w:sz w:val="26"/>
          <w:szCs w:val="26"/>
        </w:rPr>
        <w:t xml:space="preserve">Defensoría del Pueblo </w:t>
      </w:r>
      <w:r w:rsidR="005A2F32" w:rsidRPr="00074797">
        <w:rPr>
          <w:rFonts w:ascii="Gadugi" w:hAnsi="Gadugi" w:cs="Century Gothic"/>
          <w:sz w:val="26"/>
          <w:szCs w:val="26"/>
        </w:rPr>
        <w:t>regionales de</w:t>
      </w:r>
      <w:r w:rsidR="005A2F32" w:rsidRPr="00074797">
        <w:rPr>
          <w:rFonts w:ascii="Gadugi" w:hAnsi="Gadugi" w:cs="Century Gothic"/>
          <w:b/>
          <w:sz w:val="26"/>
          <w:szCs w:val="26"/>
        </w:rPr>
        <w:t xml:space="preserve"> Risaralda </w:t>
      </w:r>
      <w:r w:rsidR="005A2F32" w:rsidRPr="00074797">
        <w:rPr>
          <w:rFonts w:ascii="Gadugi" w:hAnsi="Gadugi" w:cs="Century Gothic"/>
          <w:sz w:val="26"/>
          <w:szCs w:val="26"/>
        </w:rPr>
        <w:t>y</w:t>
      </w:r>
      <w:r w:rsidR="005A2F32" w:rsidRPr="00074797">
        <w:rPr>
          <w:rFonts w:ascii="Gadugi" w:hAnsi="Gadugi" w:cs="Century Gothic"/>
          <w:b/>
          <w:sz w:val="26"/>
          <w:szCs w:val="26"/>
        </w:rPr>
        <w:t xml:space="preserve"> Cundinamarca.</w:t>
      </w:r>
    </w:p>
    <w:p w:rsidR="00E247E2" w:rsidRPr="00074797" w:rsidRDefault="00E247E2" w:rsidP="00074797">
      <w:pPr>
        <w:spacing w:line="276" w:lineRule="auto"/>
        <w:jc w:val="both"/>
        <w:rPr>
          <w:sz w:val="26"/>
          <w:szCs w:val="26"/>
        </w:rPr>
      </w:pPr>
    </w:p>
    <w:p w:rsidR="00A433B4" w:rsidRPr="00074797" w:rsidRDefault="00A433B4" w:rsidP="00074797">
      <w:pPr>
        <w:spacing w:line="276" w:lineRule="auto"/>
        <w:rPr>
          <w:sz w:val="26"/>
          <w:szCs w:val="26"/>
        </w:rPr>
      </w:pPr>
    </w:p>
    <w:p w:rsidR="00FB50E4" w:rsidRPr="00074797" w:rsidRDefault="00FB50E4" w:rsidP="00074797">
      <w:pPr>
        <w:pStyle w:val="Ttulo4"/>
        <w:spacing w:line="276" w:lineRule="auto"/>
        <w:rPr>
          <w:rFonts w:ascii="Gadugi" w:hAnsi="Gadugi"/>
          <w:b/>
          <w:sz w:val="26"/>
          <w:szCs w:val="26"/>
        </w:rPr>
      </w:pPr>
      <w:r w:rsidRPr="00074797">
        <w:rPr>
          <w:rFonts w:ascii="Gadugi" w:hAnsi="Gadugi"/>
          <w:b/>
          <w:sz w:val="26"/>
          <w:szCs w:val="26"/>
        </w:rPr>
        <w:t>ANTECEDENTES</w:t>
      </w:r>
    </w:p>
    <w:p w:rsidR="00FB50E4" w:rsidRPr="00074797" w:rsidRDefault="00FB50E4" w:rsidP="00074797">
      <w:pPr>
        <w:spacing w:line="276" w:lineRule="auto"/>
        <w:rPr>
          <w:rFonts w:ascii="Gadugi" w:hAnsi="Gadugi"/>
          <w:sz w:val="26"/>
          <w:szCs w:val="26"/>
          <w:lang w:val="es-MX"/>
        </w:rPr>
      </w:pPr>
    </w:p>
    <w:p w:rsidR="00A433B4" w:rsidRPr="00074797" w:rsidRDefault="00A433B4" w:rsidP="00074797">
      <w:pPr>
        <w:spacing w:line="276" w:lineRule="auto"/>
        <w:rPr>
          <w:rFonts w:ascii="Gadugi" w:hAnsi="Gadugi"/>
          <w:sz w:val="26"/>
          <w:szCs w:val="26"/>
          <w:lang w:val="es-MX"/>
        </w:rPr>
      </w:pPr>
    </w:p>
    <w:p w:rsidR="00A433B4" w:rsidRPr="00074797" w:rsidRDefault="00A433B4" w:rsidP="00074797">
      <w:pPr>
        <w:spacing w:line="276" w:lineRule="auto"/>
        <w:ind w:firstLine="2835"/>
        <w:jc w:val="both"/>
        <w:rPr>
          <w:rFonts w:ascii="Gadugi" w:hAnsi="Gadugi" w:cs="Century Gothic"/>
          <w:sz w:val="26"/>
          <w:szCs w:val="26"/>
        </w:rPr>
      </w:pPr>
      <w:r w:rsidRPr="00074797">
        <w:rPr>
          <w:rFonts w:ascii="Gadugi" w:hAnsi="Gadugi" w:cs="Century Gothic"/>
          <w:sz w:val="26"/>
          <w:szCs w:val="26"/>
        </w:rPr>
        <w:t xml:space="preserve">Javier Elías Arias Idárraga, quien actúa en su propio nombre, presentó acción de tutela por la presunta violación de los derechos que citó como </w:t>
      </w:r>
      <w:r w:rsidRPr="00074797">
        <w:rPr>
          <w:rFonts w:ascii="Gadugi" w:hAnsi="Gadugi" w:cs="Century Gothic"/>
          <w:i/>
          <w:sz w:val="26"/>
          <w:szCs w:val="26"/>
        </w:rPr>
        <w:t>“</w:t>
      </w:r>
      <w:r w:rsidR="005A2F32" w:rsidRPr="00074797">
        <w:rPr>
          <w:rFonts w:ascii="Gadugi" w:hAnsi="Gadugi" w:cs="Century Gothic"/>
          <w:i/>
          <w:sz w:val="26"/>
          <w:szCs w:val="26"/>
        </w:rPr>
        <w:t>art. 13, 29, 86CN, art. 84 ley 478/98</w:t>
      </w:r>
      <w:r w:rsidRPr="00074797">
        <w:rPr>
          <w:rFonts w:ascii="Gadugi" w:hAnsi="Gadugi" w:cs="Century Gothic"/>
          <w:i/>
          <w:sz w:val="26"/>
          <w:szCs w:val="26"/>
        </w:rPr>
        <w:t>”</w:t>
      </w:r>
      <w:r w:rsidRPr="00074797">
        <w:rPr>
          <w:rFonts w:ascii="Gadugi" w:hAnsi="Gadugi" w:cs="Century Gothic"/>
          <w:sz w:val="26"/>
          <w:szCs w:val="26"/>
        </w:rPr>
        <w:t xml:space="preserve">, contra el el </w:t>
      </w:r>
      <w:r w:rsidR="005A2F32" w:rsidRPr="00074797">
        <w:rPr>
          <w:rFonts w:ascii="Gadugi" w:hAnsi="Gadugi" w:cs="Century Gothic"/>
          <w:sz w:val="26"/>
          <w:szCs w:val="26"/>
        </w:rPr>
        <w:t>Juzgado Cuarto Civil del Circuito local</w:t>
      </w:r>
      <w:r w:rsidRPr="00074797">
        <w:rPr>
          <w:rFonts w:ascii="Gadugi" w:hAnsi="Gadugi" w:cs="Century Gothic"/>
          <w:sz w:val="26"/>
          <w:szCs w:val="26"/>
        </w:rPr>
        <w:t>.</w:t>
      </w:r>
    </w:p>
    <w:p w:rsidR="00FB50E4" w:rsidRPr="00074797" w:rsidRDefault="00FB50E4" w:rsidP="00074797">
      <w:pPr>
        <w:spacing w:line="276" w:lineRule="auto"/>
        <w:rPr>
          <w:rFonts w:ascii="Gadugi" w:hAnsi="Gadugi"/>
          <w:sz w:val="26"/>
          <w:szCs w:val="26"/>
          <w:lang w:val="es-MX"/>
        </w:rPr>
      </w:pPr>
    </w:p>
    <w:p w:rsidR="00FB50E4" w:rsidRPr="00074797" w:rsidRDefault="008C5662" w:rsidP="00074797">
      <w:pPr>
        <w:tabs>
          <w:tab w:val="left" w:pos="2835"/>
        </w:tabs>
        <w:spacing w:line="276" w:lineRule="auto"/>
        <w:jc w:val="both"/>
        <w:rPr>
          <w:rFonts w:ascii="Gadugi" w:hAnsi="Gadugi" w:cs="Century Gothic"/>
          <w:i/>
          <w:sz w:val="26"/>
          <w:szCs w:val="26"/>
          <w:lang w:val="es-CO"/>
        </w:rPr>
      </w:pPr>
      <w:r w:rsidRPr="00074797">
        <w:rPr>
          <w:rFonts w:ascii="Gadugi" w:hAnsi="Gadugi" w:cs="Century Gothic"/>
          <w:sz w:val="26"/>
          <w:szCs w:val="26"/>
        </w:rPr>
        <w:t xml:space="preserve"> </w:t>
      </w:r>
      <w:r w:rsidRPr="00074797">
        <w:rPr>
          <w:rFonts w:ascii="Gadugi" w:hAnsi="Gadugi" w:cs="Century Gothic"/>
          <w:sz w:val="26"/>
          <w:szCs w:val="26"/>
        </w:rPr>
        <w:tab/>
      </w:r>
      <w:r w:rsidR="00FB50E4" w:rsidRPr="00074797">
        <w:rPr>
          <w:rFonts w:ascii="Gadugi" w:hAnsi="Gadugi" w:cs="Century Gothic"/>
          <w:sz w:val="26"/>
          <w:szCs w:val="26"/>
        </w:rPr>
        <w:t xml:space="preserve">Expresa el accionante que actúa en la acción popular </w:t>
      </w:r>
      <w:r w:rsidR="00FB50E4" w:rsidRPr="00074797">
        <w:rPr>
          <w:rFonts w:ascii="Gadugi" w:hAnsi="Gadugi" w:cs="Century Gothic"/>
          <w:i/>
          <w:sz w:val="26"/>
          <w:szCs w:val="26"/>
        </w:rPr>
        <w:t>“201</w:t>
      </w:r>
      <w:r w:rsidR="007D49BC" w:rsidRPr="00074797">
        <w:rPr>
          <w:rFonts w:ascii="Gadugi" w:hAnsi="Gadugi" w:cs="Century Gothic"/>
          <w:i/>
          <w:sz w:val="26"/>
          <w:szCs w:val="26"/>
        </w:rPr>
        <w:t>6</w:t>
      </w:r>
      <w:r w:rsidR="005A2F32" w:rsidRPr="00074797">
        <w:rPr>
          <w:rFonts w:ascii="Gadugi" w:hAnsi="Gadugi" w:cs="Century Gothic"/>
          <w:i/>
          <w:sz w:val="26"/>
          <w:szCs w:val="26"/>
        </w:rPr>
        <w:t>-627</w:t>
      </w:r>
      <w:r w:rsidR="00FB50E4" w:rsidRPr="00074797">
        <w:rPr>
          <w:rFonts w:ascii="Gadugi" w:hAnsi="Gadugi" w:cs="Century Gothic"/>
          <w:i/>
          <w:sz w:val="26"/>
          <w:szCs w:val="26"/>
        </w:rPr>
        <w:t>”,</w:t>
      </w:r>
      <w:r w:rsidR="006F4FE8" w:rsidRPr="00074797">
        <w:rPr>
          <w:rFonts w:ascii="Gadugi" w:hAnsi="Gadugi" w:cs="Century Gothic"/>
          <w:i/>
          <w:sz w:val="26"/>
          <w:szCs w:val="26"/>
          <w:lang w:val="es-CO"/>
        </w:rPr>
        <w:t xml:space="preserve"> </w:t>
      </w:r>
      <w:r w:rsidR="00486171" w:rsidRPr="00074797">
        <w:rPr>
          <w:rFonts w:ascii="Gadugi" w:hAnsi="Gadugi" w:cs="Century Gothic"/>
          <w:sz w:val="26"/>
          <w:szCs w:val="26"/>
        </w:rPr>
        <w:t>donde nunca se aplica lo</w:t>
      </w:r>
      <w:r w:rsidR="005A2F32" w:rsidRPr="00074797">
        <w:rPr>
          <w:rFonts w:ascii="Gadugi" w:hAnsi="Gadugi" w:cs="Century Gothic"/>
          <w:sz w:val="26"/>
          <w:szCs w:val="26"/>
        </w:rPr>
        <w:t xml:space="preserve"> dispuesto en los</w:t>
      </w:r>
      <w:r w:rsidR="00486171" w:rsidRPr="00074797">
        <w:rPr>
          <w:rFonts w:ascii="Gadugi" w:hAnsi="Gadugi" w:cs="Century Gothic"/>
          <w:sz w:val="26"/>
          <w:szCs w:val="26"/>
        </w:rPr>
        <w:t xml:space="preserve"> artículos 5 y 84 de la ley 472 de 1998</w:t>
      </w:r>
      <w:r w:rsidR="00351092" w:rsidRPr="00074797">
        <w:rPr>
          <w:rFonts w:ascii="Gadugi" w:hAnsi="Gadugi" w:cs="Century Gothic"/>
          <w:sz w:val="26"/>
          <w:szCs w:val="26"/>
        </w:rPr>
        <w:t>.</w:t>
      </w:r>
      <w:r w:rsidR="00486171" w:rsidRPr="00074797">
        <w:rPr>
          <w:rFonts w:ascii="Gadugi" w:hAnsi="Gadugi" w:cs="Century Gothic"/>
          <w:i/>
          <w:sz w:val="26"/>
          <w:szCs w:val="26"/>
        </w:rPr>
        <w:t xml:space="preserve"> </w:t>
      </w:r>
    </w:p>
    <w:p w:rsidR="00512AFA" w:rsidRPr="00074797" w:rsidRDefault="00512AFA" w:rsidP="00074797">
      <w:pPr>
        <w:spacing w:line="276" w:lineRule="auto"/>
        <w:jc w:val="both"/>
        <w:rPr>
          <w:rFonts w:ascii="Gadugi" w:hAnsi="Gadugi" w:cs="Century Gothic"/>
          <w:sz w:val="26"/>
          <w:szCs w:val="26"/>
          <w:lang w:val="es-CO"/>
        </w:rPr>
      </w:pPr>
    </w:p>
    <w:p w:rsidR="005A2F32" w:rsidRPr="00074797" w:rsidRDefault="00512AFA" w:rsidP="00074797">
      <w:pPr>
        <w:spacing w:line="276" w:lineRule="auto"/>
        <w:jc w:val="both"/>
        <w:rPr>
          <w:rFonts w:ascii="Gadugi" w:hAnsi="Gadugi" w:cs="Century Gothic"/>
          <w:sz w:val="26"/>
          <w:szCs w:val="26"/>
          <w:lang w:val="es-CO"/>
        </w:rPr>
      </w:pPr>
      <w:r w:rsidRPr="00074797">
        <w:rPr>
          <w:rFonts w:ascii="Gadugi" w:hAnsi="Gadugi" w:cs="Century Gothic"/>
          <w:sz w:val="26"/>
          <w:szCs w:val="26"/>
          <w:lang w:val="es-CO"/>
        </w:rPr>
        <w:t xml:space="preserve">                        </w:t>
      </w:r>
      <w:r w:rsidR="008C5662" w:rsidRPr="00074797">
        <w:rPr>
          <w:rFonts w:ascii="Gadugi" w:hAnsi="Gadugi" w:cs="Century Gothic"/>
          <w:sz w:val="26"/>
          <w:szCs w:val="26"/>
          <w:lang w:val="es-CO"/>
        </w:rPr>
        <w:t xml:space="preserve">  </w:t>
      </w:r>
      <w:r w:rsidR="008C5662" w:rsidRPr="00074797">
        <w:rPr>
          <w:rFonts w:ascii="Gadugi" w:hAnsi="Gadugi" w:cs="Century Gothic"/>
          <w:sz w:val="26"/>
          <w:szCs w:val="26"/>
          <w:lang w:val="es-CO"/>
        </w:rPr>
        <w:tab/>
      </w:r>
      <w:r w:rsidR="008C5662" w:rsidRPr="00074797">
        <w:rPr>
          <w:rFonts w:ascii="Gadugi" w:hAnsi="Gadugi" w:cs="Century Gothic"/>
          <w:sz w:val="26"/>
          <w:szCs w:val="26"/>
          <w:lang w:val="es-CO"/>
        </w:rPr>
        <w:tab/>
      </w:r>
      <w:r w:rsidRPr="00074797">
        <w:rPr>
          <w:rFonts w:ascii="Gadugi" w:hAnsi="Gadugi" w:cs="Century Gothic"/>
          <w:sz w:val="26"/>
          <w:szCs w:val="26"/>
          <w:lang w:val="es-CO"/>
        </w:rPr>
        <w:t>Pidió</w:t>
      </w:r>
      <w:r w:rsidR="00D60BA0" w:rsidRPr="00074797">
        <w:rPr>
          <w:rFonts w:ascii="Gadugi" w:hAnsi="Gadugi" w:cs="Century Gothic"/>
          <w:sz w:val="26"/>
          <w:szCs w:val="26"/>
        </w:rPr>
        <w:t>,</w:t>
      </w:r>
      <w:r w:rsidRPr="00074797">
        <w:rPr>
          <w:rFonts w:ascii="Gadugi" w:hAnsi="Gadugi" w:cs="Century Gothic"/>
          <w:sz w:val="26"/>
          <w:szCs w:val="26"/>
          <w:lang w:val="es-CO"/>
        </w:rPr>
        <w:t xml:space="preserve"> por tanto</w:t>
      </w:r>
      <w:r w:rsidR="00D60BA0" w:rsidRPr="00074797">
        <w:rPr>
          <w:rFonts w:ascii="Gadugi" w:hAnsi="Gadugi" w:cs="Century Gothic"/>
          <w:sz w:val="26"/>
          <w:szCs w:val="26"/>
        </w:rPr>
        <w:t>, ordenar</w:t>
      </w:r>
      <w:r w:rsidR="00486171" w:rsidRPr="00074797">
        <w:rPr>
          <w:rFonts w:ascii="Gadugi" w:hAnsi="Gadugi" w:cs="Century Gothic"/>
          <w:sz w:val="26"/>
          <w:szCs w:val="26"/>
        </w:rPr>
        <w:t xml:space="preserve"> al juzgado accionado</w:t>
      </w:r>
      <w:r w:rsidR="00D60BA0" w:rsidRPr="00074797">
        <w:rPr>
          <w:rFonts w:ascii="Gadugi" w:hAnsi="Gadugi" w:cs="Century Gothic"/>
          <w:sz w:val="26"/>
          <w:szCs w:val="26"/>
        </w:rPr>
        <w:t xml:space="preserve"> </w:t>
      </w:r>
      <w:r w:rsidRPr="00074797">
        <w:rPr>
          <w:rFonts w:ascii="Gadugi" w:hAnsi="Gadugi" w:cs="Century Gothic"/>
          <w:sz w:val="26"/>
          <w:szCs w:val="26"/>
          <w:lang w:val="es-CO"/>
        </w:rPr>
        <w:t>(</w:t>
      </w:r>
      <w:r w:rsidR="00053DDC" w:rsidRPr="00074797">
        <w:rPr>
          <w:rFonts w:ascii="Gadugi" w:hAnsi="Gadugi" w:cs="Century Gothic"/>
          <w:sz w:val="26"/>
          <w:szCs w:val="26"/>
          <w:lang w:val="es-CO"/>
        </w:rPr>
        <w:t>1</w:t>
      </w:r>
      <w:r w:rsidRPr="00074797">
        <w:rPr>
          <w:rFonts w:ascii="Gadugi" w:hAnsi="Gadugi" w:cs="Century Gothic"/>
          <w:sz w:val="26"/>
          <w:szCs w:val="26"/>
          <w:lang w:val="es-CO"/>
        </w:rPr>
        <w:t xml:space="preserve">) </w:t>
      </w:r>
      <w:r w:rsidR="005A2F32" w:rsidRPr="00074797">
        <w:rPr>
          <w:rFonts w:ascii="Gadugi" w:hAnsi="Gadugi" w:cs="Century Gothic"/>
          <w:sz w:val="26"/>
          <w:szCs w:val="26"/>
          <w:lang w:val="es-CO"/>
        </w:rPr>
        <w:t>transcribir y aplicar los</w:t>
      </w:r>
      <w:r w:rsidR="00486171" w:rsidRPr="00074797">
        <w:rPr>
          <w:rFonts w:ascii="Gadugi" w:hAnsi="Gadugi" w:cs="Century Gothic"/>
          <w:sz w:val="26"/>
          <w:szCs w:val="26"/>
          <w:lang w:val="es-CO"/>
        </w:rPr>
        <w:t xml:space="preserve"> artículo</w:t>
      </w:r>
      <w:r w:rsidR="005A2F32" w:rsidRPr="00074797">
        <w:rPr>
          <w:rFonts w:ascii="Gadugi" w:hAnsi="Gadugi" w:cs="Century Gothic"/>
          <w:sz w:val="26"/>
          <w:szCs w:val="26"/>
          <w:lang w:val="es-CO"/>
        </w:rPr>
        <w:t>s 5 y 84</w:t>
      </w:r>
      <w:r w:rsidR="00486171" w:rsidRPr="00074797">
        <w:rPr>
          <w:rFonts w:ascii="Gadugi" w:hAnsi="Gadugi" w:cs="Century Gothic"/>
          <w:sz w:val="26"/>
          <w:szCs w:val="26"/>
          <w:lang w:val="es-CO"/>
        </w:rPr>
        <w:t xml:space="preserve"> de la ley 472 de 1998</w:t>
      </w:r>
      <w:r w:rsidR="00D60BA0" w:rsidRPr="00074797">
        <w:rPr>
          <w:rFonts w:ascii="Gadugi" w:hAnsi="Gadugi" w:cs="Century Gothic"/>
          <w:sz w:val="26"/>
          <w:szCs w:val="26"/>
        </w:rPr>
        <w:t xml:space="preserve">; </w:t>
      </w:r>
      <w:r w:rsidR="00053DDC" w:rsidRPr="00074797">
        <w:rPr>
          <w:rFonts w:ascii="Gadugi" w:hAnsi="Gadugi" w:cs="Century Gothic"/>
          <w:sz w:val="26"/>
          <w:szCs w:val="26"/>
          <w:lang w:val="es-CO"/>
        </w:rPr>
        <w:t>(2</w:t>
      </w:r>
      <w:r w:rsidRPr="00074797">
        <w:rPr>
          <w:rFonts w:ascii="Gadugi" w:hAnsi="Gadugi" w:cs="Century Gothic"/>
          <w:sz w:val="26"/>
          <w:szCs w:val="26"/>
          <w:lang w:val="es-CO"/>
        </w:rPr>
        <w:t xml:space="preserve">) </w:t>
      </w:r>
      <w:r w:rsidR="005A2F32" w:rsidRPr="00074797">
        <w:rPr>
          <w:rFonts w:ascii="Gadugi" w:hAnsi="Gadugi" w:cs="Century Gothic"/>
          <w:sz w:val="26"/>
          <w:szCs w:val="26"/>
          <w:lang w:val="es-CO"/>
        </w:rPr>
        <w:t>al procurador delegado que se pronuncie sobre su tutela, presente nulidad del auto que termina “</w:t>
      </w:r>
      <w:r w:rsidR="005A2F32" w:rsidRPr="00074797">
        <w:rPr>
          <w:rFonts w:ascii="Gadugi" w:hAnsi="Gadugi" w:cs="Century Gothic"/>
          <w:i/>
          <w:sz w:val="26"/>
          <w:szCs w:val="26"/>
          <w:lang w:val="es-CO"/>
        </w:rPr>
        <w:t>anormalmente la acción</w:t>
      </w:r>
      <w:r w:rsidR="005A2F32" w:rsidRPr="00074797">
        <w:rPr>
          <w:rFonts w:ascii="Gadugi" w:hAnsi="Gadugi" w:cs="Century Gothic"/>
          <w:sz w:val="26"/>
          <w:szCs w:val="26"/>
          <w:lang w:val="es-CO"/>
        </w:rPr>
        <w:t>”</w:t>
      </w:r>
      <w:r w:rsidR="00ED771A" w:rsidRPr="00074797">
        <w:rPr>
          <w:rFonts w:ascii="Gadugi" w:hAnsi="Gadugi" w:cs="Century Gothic"/>
          <w:sz w:val="26"/>
          <w:szCs w:val="26"/>
          <w:lang w:val="es-CO"/>
        </w:rPr>
        <w:t xml:space="preserve"> y defender su acción </w:t>
      </w:r>
      <w:r w:rsidR="008B1E6A" w:rsidRPr="00074797">
        <w:rPr>
          <w:rFonts w:ascii="Gadugi" w:hAnsi="Gadugi" w:cs="Century Gothic"/>
          <w:sz w:val="26"/>
          <w:szCs w:val="26"/>
          <w:lang w:val="es-CO"/>
        </w:rPr>
        <w:lastRenderedPageBreak/>
        <w:t>constitucional</w:t>
      </w:r>
      <w:r w:rsidR="00ED771A" w:rsidRPr="00074797">
        <w:rPr>
          <w:rFonts w:ascii="Gadugi" w:hAnsi="Gadugi" w:cs="Century Gothic"/>
          <w:sz w:val="26"/>
          <w:szCs w:val="26"/>
          <w:lang w:val="es-CO"/>
        </w:rPr>
        <w:t xml:space="preserve">; finalmente pide ordenar </w:t>
      </w:r>
      <w:r w:rsidR="008C5662" w:rsidRPr="00074797">
        <w:rPr>
          <w:rFonts w:ascii="Gadugi" w:hAnsi="Gadugi" w:cs="Century Gothic"/>
          <w:sz w:val="26"/>
          <w:szCs w:val="26"/>
          <w:lang w:val="es-CO"/>
        </w:rPr>
        <w:t xml:space="preserve">a </w:t>
      </w:r>
      <w:r w:rsidR="00ED771A" w:rsidRPr="00074797">
        <w:rPr>
          <w:rFonts w:ascii="Gadugi" w:hAnsi="Gadugi" w:cs="Century Gothic"/>
          <w:sz w:val="26"/>
          <w:szCs w:val="26"/>
          <w:lang w:val="es-CO"/>
        </w:rPr>
        <w:t xml:space="preserve">ambas </w:t>
      </w:r>
      <w:r w:rsidR="008B1E6A" w:rsidRPr="00074797">
        <w:rPr>
          <w:rFonts w:ascii="Gadugi" w:hAnsi="Gadugi" w:cs="Century Gothic"/>
          <w:sz w:val="26"/>
          <w:szCs w:val="26"/>
          <w:lang w:val="es-CO"/>
        </w:rPr>
        <w:t>autoridades</w:t>
      </w:r>
      <w:r w:rsidR="00ED771A" w:rsidRPr="00074797">
        <w:rPr>
          <w:rFonts w:ascii="Gadugi" w:hAnsi="Gadugi" w:cs="Century Gothic"/>
          <w:sz w:val="26"/>
          <w:szCs w:val="26"/>
          <w:lang w:val="es-CO"/>
        </w:rPr>
        <w:t xml:space="preserve"> (3) probar si el CGP derogó la ley 472 de 1998.                                                                                                                                                                                                                                                                                                                              </w:t>
      </w:r>
    </w:p>
    <w:p w:rsidR="00581EB5" w:rsidRPr="00074797" w:rsidRDefault="00581EB5" w:rsidP="00074797">
      <w:pPr>
        <w:tabs>
          <w:tab w:val="left" w:pos="2835"/>
        </w:tabs>
        <w:spacing w:line="276" w:lineRule="auto"/>
        <w:jc w:val="both"/>
        <w:rPr>
          <w:sz w:val="26"/>
          <w:szCs w:val="26"/>
          <w:lang w:val="es-CO"/>
        </w:rPr>
      </w:pPr>
    </w:p>
    <w:p w:rsidR="00927C92" w:rsidRPr="00074797" w:rsidRDefault="00927C92" w:rsidP="00074797">
      <w:pPr>
        <w:tabs>
          <w:tab w:val="left" w:pos="2835"/>
        </w:tabs>
        <w:spacing w:line="276" w:lineRule="auto"/>
        <w:jc w:val="both"/>
        <w:rPr>
          <w:rFonts w:ascii="Gadugi" w:hAnsi="Gadugi" w:cs="Century Gothic"/>
          <w:sz w:val="26"/>
          <w:szCs w:val="26"/>
          <w:lang w:val="es-CO"/>
        </w:rPr>
      </w:pPr>
      <w:r w:rsidRPr="00074797">
        <w:rPr>
          <w:sz w:val="26"/>
          <w:szCs w:val="26"/>
          <w:lang w:val="es-CO"/>
        </w:rPr>
        <w:t xml:space="preserve">                                            </w:t>
      </w:r>
      <w:r w:rsidR="00074797">
        <w:rPr>
          <w:sz w:val="26"/>
          <w:szCs w:val="26"/>
          <w:lang w:val="es-CO"/>
        </w:rPr>
        <w:t>S</w:t>
      </w:r>
      <w:r w:rsidRPr="00074797">
        <w:rPr>
          <w:rFonts w:ascii="Gadugi" w:hAnsi="Gadugi" w:cs="Century Gothic"/>
          <w:sz w:val="26"/>
          <w:szCs w:val="26"/>
        </w:rPr>
        <w:t xml:space="preserve">e dispuso </w:t>
      </w:r>
      <w:r w:rsidRPr="00074797">
        <w:rPr>
          <w:rFonts w:ascii="Gadugi" w:hAnsi="Gadugi" w:cs="Century Gothic"/>
          <w:sz w:val="26"/>
          <w:szCs w:val="26"/>
          <w:lang w:val="es-CO"/>
        </w:rPr>
        <w:t xml:space="preserve">el trámite del caso con las citadas vinculaciones y se ordenó al juzgado encartado que remitiera copia de las piezas procesales que estimara pertinentes para </w:t>
      </w:r>
      <w:r w:rsidR="00D60BA0" w:rsidRPr="00074797">
        <w:rPr>
          <w:rFonts w:ascii="Gadugi" w:hAnsi="Gadugi" w:cs="Century Gothic"/>
          <w:sz w:val="26"/>
          <w:szCs w:val="26"/>
        </w:rPr>
        <w:t>resolver</w:t>
      </w:r>
      <w:r w:rsidRPr="00074797">
        <w:rPr>
          <w:rFonts w:ascii="Gadugi" w:hAnsi="Gadugi" w:cs="Century Gothic"/>
          <w:sz w:val="26"/>
          <w:szCs w:val="26"/>
          <w:lang w:val="es-CO"/>
        </w:rPr>
        <w:t xml:space="preserve"> la presente acción.</w:t>
      </w:r>
    </w:p>
    <w:p w:rsidR="00074797" w:rsidRDefault="00074797" w:rsidP="00074797">
      <w:pPr>
        <w:spacing w:line="276" w:lineRule="auto"/>
        <w:ind w:firstLine="2835"/>
        <w:jc w:val="both"/>
        <w:rPr>
          <w:rFonts w:ascii="Gadugi" w:hAnsi="Gadugi" w:cs="Century Gothic"/>
          <w:bCs/>
          <w:sz w:val="26"/>
          <w:szCs w:val="26"/>
        </w:rPr>
      </w:pPr>
    </w:p>
    <w:p w:rsidR="00ED771A" w:rsidRPr="00074797" w:rsidRDefault="00ED771A" w:rsidP="00074797">
      <w:pPr>
        <w:spacing w:line="276" w:lineRule="auto"/>
        <w:ind w:firstLine="2835"/>
        <w:jc w:val="both"/>
        <w:rPr>
          <w:rFonts w:ascii="Gadugi" w:hAnsi="Gadugi" w:cs="Century Gothic"/>
          <w:bCs/>
          <w:sz w:val="26"/>
          <w:szCs w:val="26"/>
        </w:rPr>
      </w:pPr>
      <w:r w:rsidRPr="00074797">
        <w:rPr>
          <w:rFonts w:ascii="Gadugi" w:hAnsi="Gadugi" w:cs="Century Gothic"/>
          <w:bCs/>
          <w:sz w:val="26"/>
          <w:szCs w:val="26"/>
        </w:rPr>
        <w:t xml:space="preserve">La Secretaría del despacho judicial accionado remitió copia de las actuaciones surtidas en el trámite que mencionó el libelista e hizo saber que el auto por medio del cual se declaró el desistimiento tácito en la acción, </w:t>
      </w:r>
      <w:r w:rsidR="001F534F" w:rsidRPr="00074797">
        <w:rPr>
          <w:rFonts w:ascii="Gadugi" w:hAnsi="Gadugi" w:cs="Century Gothic"/>
          <w:bCs/>
          <w:sz w:val="26"/>
          <w:szCs w:val="26"/>
        </w:rPr>
        <w:t>está notificándose, sin que hasta la fecha</w:t>
      </w:r>
      <w:r w:rsidR="001F534F" w:rsidRPr="00074797">
        <w:rPr>
          <w:rStyle w:val="Refdenotaalpie"/>
          <w:rFonts w:ascii="Gadugi" w:hAnsi="Gadugi"/>
          <w:bCs/>
          <w:sz w:val="26"/>
          <w:szCs w:val="26"/>
        </w:rPr>
        <w:footnoteReference w:id="1"/>
      </w:r>
      <w:r w:rsidR="001F534F" w:rsidRPr="00074797">
        <w:rPr>
          <w:rFonts w:ascii="Gadugi" w:hAnsi="Gadugi" w:cs="Century Gothic"/>
          <w:bCs/>
          <w:sz w:val="26"/>
          <w:szCs w:val="26"/>
        </w:rPr>
        <w:t xml:space="preserve">, se hubiese presentado recurso alguno contra aquel. </w:t>
      </w:r>
      <w:r w:rsidRPr="00074797">
        <w:rPr>
          <w:rFonts w:ascii="Gadugi" w:hAnsi="Gadugi" w:cs="Century Gothic"/>
          <w:bCs/>
          <w:sz w:val="26"/>
          <w:szCs w:val="26"/>
        </w:rPr>
        <w:t xml:space="preserve"> </w:t>
      </w:r>
    </w:p>
    <w:p w:rsidR="001F534F" w:rsidRPr="00074797" w:rsidRDefault="001F534F" w:rsidP="00074797">
      <w:pPr>
        <w:spacing w:line="276" w:lineRule="auto"/>
        <w:jc w:val="both"/>
        <w:rPr>
          <w:rFonts w:ascii="Gadugi" w:hAnsi="Gadugi" w:cs="Century Gothic"/>
          <w:bCs/>
          <w:sz w:val="26"/>
          <w:szCs w:val="26"/>
        </w:rPr>
      </w:pPr>
    </w:p>
    <w:p w:rsidR="001F534F" w:rsidRPr="00074797" w:rsidRDefault="001F534F" w:rsidP="00074797">
      <w:pPr>
        <w:spacing w:line="276" w:lineRule="auto"/>
        <w:jc w:val="both"/>
        <w:rPr>
          <w:rFonts w:ascii="Gadugi" w:hAnsi="Gadugi"/>
          <w:sz w:val="26"/>
          <w:szCs w:val="26"/>
          <w:lang w:val="es-MX"/>
        </w:rPr>
      </w:pPr>
      <w:r w:rsidRPr="00074797">
        <w:rPr>
          <w:rFonts w:ascii="Gadugi" w:hAnsi="Gadugi" w:cs="Century Gothic"/>
          <w:bCs/>
          <w:sz w:val="26"/>
          <w:szCs w:val="26"/>
          <w:lang w:val="es-CO"/>
        </w:rPr>
        <w:tab/>
      </w:r>
      <w:r w:rsidRPr="00074797">
        <w:rPr>
          <w:rFonts w:ascii="Gadugi" w:hAnsi="Gadugi" w:cs="Century Gothic"/>
          <w:bCs/>
          <w:sz w:val="26"/>
          <w:szCs w:val="26"/>
          <w:lang w:val="es-CO"/>
        </w:rPr>
        <w:tab/>
      </w:r>
      <w:r w:rsidRPr="00074797">
        <w:rPr>
          <w:rFonts w:ascii="Gadugi" w:hAnsi="Gadugi" w:cs="Century Gothic"/>
          <w:bCs/>
          <w:sz w:val="26"/>
          <w:szCs w:val="26"/>
          <w:lang w:val="es-CO"/>
        </w:rPr>
        <w:tab/>
      </w:r>
      <w:r w:rsidRPr="00074797">
        <w:rPr>
          <w:rFonts w:ascii="Gadugi" w:hAnsi="Gadugi" w:cs="Century Gothic"/>
          <w:bCs/>
          <w:sz w:val="26"/>
          <w:szCs w:val="26"/>
          <w:lang w:val="es-CO"/>
        </w:rPr>
        <w:tab/>
        <w:t xml:space="preserve">La Procuraduría Regional de Risaralda indicó que su intervención está orientada a verificar, como ente de control, la defensa de los derechos e intereses colectivos, conforme </w:t>
      </w:r>
      <w:r w:rsidRPr="00074797">
        <w:rPr>
          <w:rFonts w:ascii="Gadugi" w:hAnsi="Gadugi" w:cs="Century Gothic"/>
          <w:bCs/>
          <w:sz w:val="26"/>
          <w:szCs w:val="26"/>
        </w:rPr>
        <w:t xml:space="preserve">con </w:t>
      </w:r>
      <w:r w:rsidRPr="00074797">
        <w:rPr>
          <w:rFonts w:ascii="Gadugi" w:hAnsi="Gadugi" w:cs="Century Gothic"/>
          <w:bCs/>
          <w:sz w:val="26"/>
          <w:szCs w:val="26"/>
          <w:lang w:val="es-CO"/>
        </w:rPr>
        <w:t>su estructura administrativa desconcentrada.</w:t>
      </w:r>
      <w:r w:rsidRPr="00074797">
        <w:rPr>
          <w:rFonts w:ascii="Gadugi" w:hAnsi="Gadugi"/>
          <w:sz w:val="26"/>
          <w:szCs w:val="26"/>
          <w:lang w:val="es-MX"/>
        </w:rPr>
        <w:tab/>
      </w:r>
    </w:p>
    <w:p w:rsidR="003A3E2A" w:rsidRPr="00074797" w:rsidRDefault="003A3E2A" w:rsidP="00074797">
      <w:pPr>
        <w:spacing w:line="276" w:lineRule="auto"/>
        <w:jc w:val="both"/>
        <w:rPr>
          <w:rFonts w:ascii="Gadugi" w:hAnsi="Gadugi" w:cs="Century Gothic"/>
          <w:bCs/>
          <w:sz w:val="26"/>
          <w:szCs w:val="26"/>
          <w:lang w:val="es-CO"/>
        </w:rPr>
      </w:pPr>
    </w:p>
    <w:p w:rsidR="00AD7CB1" w:rsidRPr="00074797" w:rsidRDefault="003A3E2A" w:rsidP="00074797">
      <w:pPr>
        <w:spacing w:line="276" w:lineRule="auto"/>
        <w:jc w:val="both"/>
        <w:rPr>
          <w:rFonts w:ascii="Gadugi" w:hAnsi="Gadugi" w:cs="Century Gothic"/>
          <w:bCs/>
          <w:sz w:val="26"/>
          <w:szCs w:val="26"/>
          <w:lang w:val="es-CO"/>
        </w:rPr>
      </w:pPr>
      <w:r w:rsidRPr="00074797">
        <w:rPr>
          <w:rFonts w:ascii="Gadugi" w:hAnsi="Gadugi" w:cs="Century Gothic"/>
          <w:bCs/>
          <w:sz w:val="26"/>
          <w:szCs w:val="26"/>
          <w:lang w:val="es-CO"/>
        </w:rPr>
        <w:tab/>
      </w:r>
      <w:r w:rsidRPr="00074797">
        <w:rPr>
          <w:rFonts w:ascii="Gadugi" w:hAnsi="Gadugi" w:cs="Century Gothic"/>
          <w:bCs/>
          <w:sz w:val="26"/>
          <w:szCs w:val="26"/>
          <w:lang w:val="es-CO"/>
        </w:rPr>
        <w:tab/>
      </w:r>
      <w:r w:rsidRPr="00074797">
        <w:rPr>
          <w:rFonts w:ascii="Gadugi" w:hAnsi="Gadugi" w:cs="Century Gothic"/>
          <w:bCs/>
          <w:sz w:val="26"/>
          <w:szCs w:val="26"/>
          <w:lang w:val="es-CO"/>
        </w:rPr>
        <w:tab/>
      </w:r>
      <w:r w:rsidRPr="00074797">
        <w:rPr>
          <w:rFonts w:ascii="Gadugi" w:hAnsi="Gadugi" w:cs="Century Gothic"/>
          <w:bCs/>
          <w:sz w:val="26"/>
          <w:szCs w:val="26"/>
          <w:lang w:val="es-CO"/>
        </w:rPr>
        <w:tab/>
      </w:r>
      <w:r w:rsidR="008B1E6A" w:rsidRPr="00074797">
        <w:rPr>
          <w:rFonts w:ascii="Gadugi" w:hAnsi="Gadugi" w:cs="Century Gothic"/>
          <w:bCs/>
          <w:sz w:val="26"/>
          <w:szCs w:val="26"/>
          <w:lang w:val="es-CO"/>
        </w:rPr>
        <w:t>El</w:t>
      </w:r>
      <w:r w:rsidR="00AD7CB1" w:rsidRPr="00074797">
        <w:rPr>
          <w:rFonts w:ascii="Gadugi" w:hAnsi="Gadugi" w:cs="Century Gothic"/>
          <w:bCs/>
          <w:sz w:val="26"/>
          <w:szCs w:val="26"/>
          <w:lang w:val="es-CO"/>
        </w:rPr>
        <w:t xml:space="preserve"> Procurador</w:t>
      </w:r>
      <w:r w:rsidR="008B1E6A" w:rsidRPr="00074797">
        <w:rPr>
          <w:rFonts w:ascii="Gadugi" w:hAnsi="Gadugi" w:cs="Century Gothic"/>
          <w:bCs/>
          <w:sz w:val="26"/>
          <w:szCs w:val="26"/>
          <w:lang w:val="es-CO"/>
        </w:rPr>
        <w:t xml:space="preserve"> 2</w:t>
      </w:r>
      <w:r w:rsidR="00AD7CB1" w:rsidRPr="00074797">
        <w:rPr>
          <w:rFonts w:ascii="Gadugi" w:hAnsi="Gadugi" w:cs="Century Gothic"/>
          <w:bCs/>
          <w:sz w:val="26"/>
          <w:szCs w:val="26"/>
          <w:lang w:val="es-CO"/>
        </w:rPr>
        <w:t xml:space="preserve"> Judicial II para Asuntos Civiles de Bogotá DC, solicitó </w:t>
      </w:r>
      <w:r w:rsidR="008B1E6A" w:rsidRPr="00074797">
        <w:rPr>
          <w:rFonts w:ascii="Gadugi" w:hAnsi="Gadugi" w:cs="Century Gothic"/>
          <w:bCs/>
          <w:sz w:val="26"/>
          <w:szCs w:val="26"/>
          <w:lang w:val="es-CO"/>
        </w:rPr>
        <w:t>despachar desfavorablemente</w:t>
      </w:r>
      <w:r w:rsidR="00AD7CB1" w:rsidRPr="00074797">
        <w:rPr>
          <w:rFonts w:ascii="Gadugi" w:hAnsi="Gadugi" w:cs="Century Gothic"/>
          <w:bCs/>
          <w:sz w:val="26"/>
          <w:szCs w:val="26"/>
          <w:lang w:val="es-CO"/>
        </w:rPr>
        <w:t xml:space="preserve"> el amparo</w:t>
      </w:r>
      <w:r w:rsidR="008B1E6A" w:rsidRPr="00074797">
        <w:rPr>
          <w:rFonts w:ascii="Gadugi" w:hAnsi="Gadugi" w:cs="Century Gothic"/>
          <w:bCs/>
          <w:sz w:val="26"/>
          <w:szCs w:val="26"/>
          <w:lang w:val="es-CO"/>
        </w:rPr>
        <w:t>,</w:t>
      </w:r>
      <w:r w:rsidR="00AD7CB1" w:rsidRPr="00074797">
        <w:rPr>
          <w:rFonts w:ascii="Gadugi" w:hAnsi="Gadugi" w:cs="Century Gothic"/>
          <w:bCs/>
          <w:sz w:val="26"/>
          <w:szCs w:val="26"/>
          <w:lang w:val="es-CO"/>
        </w:rPr>
        <w:t xml:space="preserve"> </w:t>
      </w:r>
      <w:r w:rsidR="008B1E6A" w:rsidRPr="00074797">
        <w:rPr>
          <w:rFonts w:ascii="Gadugi" w:hAnsi="Gadugi" w:cs="Century Gothic"/>
          <w:bCs/>
          <w:sz w:val="26"/>
          <w:szCs w:val="26"/>
          <w:lang w:val="es-CO"/>
        </w:rPr>
        <w:t>que</w:t>
      </w:r>
      <w:r w:rsidR="001F534F" w:rsidRPr="00074797">
        <w:rPr>
          <w:rFonts w:ascii="Gadugi" w:hAnsi="Gadugi" w:cs="Century Gothic"/>
          <w:bCs/>
          <w:sz w:val="26"/>
          <w:szCs w:val="26"/>
          <w:lang w:val="es-CO"/>
        </w:rPr>
        <w:t xml:space="preserve"> a su juicio, se torna improcedente, habida cuenta de que no se agotaron los mecanismos adecuados contra la decisión que se ataca, negar la acción, por cuanto la aplicación d</w:t>
      </w:r>
      <w:r w:rsidR="008B1E6A" w:rsidRPr="00074797">
        <w:rPr>
          <w:rFonts w:ascii="Gadugi" w:hAnsi="Gadugi" w:cs="Century Gothic"/>
          <w:bCs/>
          <w:sz w:val="26"/>
          <w:szCs w:val="26"/>
          <w:lang w:val="es-CO"/>
        </w:rPr>
        <w:t>el desistimiento tácito en la acción popular, no implica una vulneración de derechos fundamentales; también solicitó su desvinculación.</w:t>
      </w:r>
    </w:p>
    <w:p w:rsidR="00E067C9" w:rsidRPr="00074797" w:rsidRDefault="00E067C9" w:rsidP="00074797">
      <w:pPr>
        <w:spacing w:line="276" w:lineRule="auto"/>
        <w:jc w:val="both"/>
        <w:rPr>
          <w:rFonts w:ascii="Gadugi" w:hAnsi="Gadugi" w:cs="Arial"/>
          <w:b/>
          <w:sz w:val="26"/>
          <w:szCs w:val="26"/>
        </w:rPr>
      </w:pPr>
    </w:p>
    <w:p w:rsidR="00351092" w:rsidRPr="00074797" w:rsidRDefault="00351092" w:rsidP="00074797">
      <w:pPr>
        <w:spacing w:line="276" w:lineRule="auto"/>
        <w:jc w:val="both"/>
        <w:rPr>
          <w:rFonts w:ascii="Gadugi" w:hAnsi="Gadugi" w:cs="Arial"/>
          <w:b/>
          <w:sz w:val="26"/>
          <w:szCs w:val="26"/>
        </w:rPr>
      </w:pPr>
    </w:p>
    <w:p w:rsidR="00CC0069" w:rsidRPr="00074797" w:rsidRDefault="00CC0069" w:rsidP="00074797">
      <w:pPr>
        <w:spacing w:line="276" w:lineRule="auto"/>
        <w:ind w:left="2124" w:firstLine="708"/>
        <w:rPr>
          <w:rFonts w:ascii="Gadugi" w:hAnsi="Gadugi" w:cs="Arial"/>
          <w:b/>
          <w:sz w:val="26"/>
          <w:szCs w:val="26"/>
        </w:rPr>
      </w:pPr>
      <w:r w:rsidRPr="00074797">
        <w:rPr>
          <w:rFonts w:ascii="Gadugi" w:hAnsi="Gadugi" w:cs="Arial"/>
          <w:b/>
          <w:sz w:val="26"/>
          <w:szCs w:val="26"/>
        </w:rPr>
        <w:t>CONSIDERACIONES</w:t>
      </w:r>
    </w:p>
    <w:p w:rsidR="00CC0069" w:rsidRPr="00074797" w:rsidRDefault="00CC0069" w:rsidP="00074797">
      <w:pPr>
        <w:spacing w:line="276" w:lineRule="auto"/>
        <w:ind w:firstLine="2835"/>
        <w:jc w:val="both"/>
        <w:rPr>
          <w:rFonts w:ascii="Gadugi" w:hAnsi="Gadugi" w:cs="Arial"/>
          <w:sz w:val="26"/>
          <w:szCs w:val="26"/>
        </w:rPr>
      </w:pPr>
    </w:p>
    <w:p w:rsidR="00351092" w:rsidRPr="00074797" w:rsidRDefault="00351092" w:rsidP="00074797">
      <w:pPr>
        <w:spacing w:line="276" w:lineRule="auto"/>
        <w:ind w:firstLine="2835"/>
        <w:jc w:val="both"/>
        <w:rPr>
          <w:rFonts w:ascii="Gadugi" w:hAnsi="Gadugi" w:cs="Arial"/>
          <w:sz w:val="26"/>
          <w:szCs w:val="26"/>
        </w:rPr>
      </w:pPr>
    </w:p>
    <w:p w:rsidR="00CC0069" w:rsidRPr="00074797" w:rsidRDefault="008B1E6A" w:rsidP="00074797">
      <w:pPr>
        <w:pStyle w:val="Textoindependiente21"/>
        <w:spacing w:line="276" w:lineRule="auto"/>
        <w:rPr>
          <w:rFonts w:ascii="Gadugi" w:hAnsi="Gadugi"/>
          <w:sz w:val="26"/>
          <w:szCs w:val="26"/>
        </w:rPr>
      </w:pPr>
      <w:r w:rsidRPr="00074797">
        <w:rPr>
          <w:rFonts w:ascii="Gadugi" w:hAnsi="Gadugi"/>
          <w:sz w:val="26"/>
          <w:szCs w:val="26"/>
        </w:rPr>
        <w:t>L</w:t>
      </w:r>
      <w:r w:rsidR="00CC0069" w:rsidRPr="00074797">
        <w:rPr>
          <w:rFonts w:ascii="Gadugi" w:hAnsi="Gadugi"/>
          <w:sz w:val="26"/>
          <w:szCs w:val="26"/>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C0069" w:rsidRPr="00074797" w:rsidRDefault="00CC0069" w:rsidP="00074797">
      <w:pPr>
        <w:spacing w:line="276" w:lineRule="auto"/>
        <w:ind w:firstLine="2835"/>
        <w:jc w:val="both"/>
        <w:rPr>
          <w:rFonts w:ascii="Gadugi" w:hAnsi="Gadugi"/>
          <w:sz w:val="26"/>
          <w:szCs w:val="26"/>
        </w:rPr>
      </w:pPr>
      <w:r w:rsidRPr="00074797">
        <w:rPr>
          <w:rFonts w:ascii="Gadugi" w:hAnsi="Gadugi"/>
          <w:sz w:val="26"/>
          <w:szCs w:val="26"/>
        </w:rPr>
        <w:lastRenderedPageBreak/>
        <w:t xml:space="preserve">  </w:t>
      </w:r>
      <w:r w:rsidRPr="00074797">
        <w:rPr>
          <w:rFonts w:ascii="Gadugi" w:hAnsi="Gadugi"/>
          <w:sz w:val="26"/>
          <w:szCs w:val="26"/>
        </w:rPr>
        <w:tab/>
      </w:r>
      <w:r w:rsidRPr="00074797">
        <w:rPr>
          <w:rFonts w:ascii="Gadugi" w:hAnsi="Gadugi"/>
          <w:sz w:val="26"/>
          <w:szCs w:val="26"/>
        </w:rPr>
        <w:tab/>
      </w:r>
      <w:r w:rsidRPr="00074797">
        <w:rPr>
          <w:rFonts w:ascii="Gadugi" w:hAnsi="Gadugi"/>
          <w:sz w:val="26"/>
          <w:szCs w:val="26"/>
        </w:rPr>
        <w:tab/>
      </w:r>
      <w:r w:rsidRPr="00074797">
        <w:rPr>
          <w:rFonts w:ascii="Gadugi" w:hAnsi="Gadugi"/>
          <w:sz w:val="26"/>
          <w:szCs w:val="26"/>
        </w:rPr>
        <w:tab/>
      </w:r>
    </w:p>
    <w:p w:rsidR="00CC0069" w:rsidRPr="00074797" w:rsidRDefault="00CC0069" w:rsidP="00074797">
      <w:pPr>
        <w:spacing w:line="276" w:lineRule="auto"/>
        <w:ind w:firstLine="2835"/>
        <w:jc w:val="both"/>
        <w:rPr>
          <w:rFonts w:ascii="Gadugi" w:hAnsi="Gadugi" w:cs="Arial"/>
          <w:sz w:val="26"/>
          <w:szCs w:val="26"/>
          <w:lang w:val="es-CO"/>
        </w:rPr>
      </w:pPr>
      <w:r w:rsidRPr="00074797">
        <w:rPr>
          <w:rFonts w:ascii="Gadugi" w:hAnsi="Gadugi"/>
          <w:sz w:val="26"/>
          <w:szCs w:val="26"/>
        </w:rPr>
        <w:t xml:space="preserve">Se acude en esta oportunidad en procura de la protección de los derechos arriba señalados, </w:t>
      </w:r>
      <w:r w:rsidRPr="00074797">
        <w:rPr>
          <w:rFonts w:ascii="Gadugi" w:hAnsi="Gadugi" w:cs="Arial"/>
          <w:sz w:val="26"/>
          <w:szCs w:val="26"/>
        </w:rPr>
        <w:t xml:space="preserve">por la inconformidad que le causa al accionante </w:t>
      </w:r>
      <w:r w:rsidR="0011305D" w:rsidRPr="00074797">
        <w:rPr>
          <w:rFonts w:ascii="Gadugi" w:hAnsi="Gadugi" w:cs="Arial"/>
          <w:sz w:val="26"/>
          <w:szCs w:val="26"/>
          <w:lang w:val="es-CO"/>
        </w:rPr>
        <w:t xml:space="preserve">la presunta </w:t>
      </w:r>
      <w:r w:rsidR="003A3E2A" w:rsidRPr="00074797">
        <w:rPr>
          <w:rFonts w:ascii="Gadugi" w:hAnsi="Gadugi" w:cs="Arial"/>
          <w:sz w:val="26"/>
          <w:szCs w:val="26"/>
          <w:lang w:val="es-CO"/>
        </w:rPr>
        <w:t>negativa de la jueza de la causa</w:t>
      </w:r>
      <w:r w:rsidR="0011305D" w:rsidRPr="00074797">
        <w:rPr>
          <w:rFonts w:ascii="Gadugi" w:hAnsi="Gadugi" w:cs="Arial"/>
          <w:sz w:val="26"/>
          <w:szCs w:val="26"/>
          <w:lang w:val="es-CO"/>
        </w:rPr>
        <w:t xml:space="preserve"> </w:t>
      </w:r>
      <w:r w:rsidR="003A3E2A" w:rsidRPr="00074797">
        <w:rPr>
          <w:rFonts w:ascii="Gadugi" w:hAnsi="Gadugi" w:cs="Arial"/>
          <w:sz w:val="26"/>
          <w:szCs w:val="26"/>
          <w:lang w:val="es-CO"/>
        </w:rPr>
        <w:t>al no dar aplicación a algunas disposiciones normativas que enlistó</w:t>
      </w:r>
      <w:r w:rsidR="008B1E6A" w:rsidRPr="00074797">
        <w:rPr>
          <w:rFonts w:ascii="Gadugi" w:hAnsi="Gadugi" w:cs="Arial"/>
          <w:sz w:val="26"/>
          <w:szCs w:val="26"/>
          <w:lang w:val="es-CO"/>
        </w:rPr>
        <w:t xml:space="preserve"> y de terminar la acción por desistimiento tácito.</w:t>
      </w:r>
      <w:r w:rsidR="003A3E2A" w:rsidRPr="00074797">
        <w:rPr>
          <w:rFonts w:ascii="Gadugi" w:hAnsi="Gadugi" w:cs="Arial"/>
          <w:sz w:val="26"/>
          <w:szCs w:val="26"/>
          <w:lang w:val="es-CO"/>
        </w:rPr>
        <w:t xml:space="preserve"> </w:t>
      </w:r>
    </w:p>
    <w:p w:rsidR="00CC0069" w:rsidRPr="00074797" w:rsidRDefault="00CC0069" w:rsidP="00074797">
      <w:pPr>
        <w:spacing w:line="276" w:lineRule="auto"/>
        <w:ind w:firstLine="2835"/>
        <w:jc w:val="both"/>
        <w:rPr>
          <w:rFonts w:ascii="Gadugi" w:hAnsi="Gadugi" w:cs="Arial"/>
          <w:sz w:val="26"/>
          <w:szCs w:val="26"/>
        </w:rPr>
      </w:pPr>
    </w:p>
    <w:p w:rsidR="00CC0069" w:rsidRPr="00074797" w:rsidRDefault="00074797" w:rsidP="00074797">
      <w:pPr>
        <w:pStyle w:val="Sinespaciado1"/>
        <w:spacing w:line="276" w:lineRule="auto"/>
        <w:ind w:right="51" w:firstLine="2835"/>
        <w:jc w:val="both"/>
        <w:rPr>
          <w:rFonts w:ascii="Gadugi" w:hAnsi="Gadugi" w:cs="Arial"/>
          <w:sz w:val="26"/>
          <w:szCs w:val="26"/>
          <w:lang w:val="es-CO"/>
        </w:rPr>
      </w:pPr>
      <w:r w:rsidRPr="00074797">
        <w:rPr>
          <w:rFonts w:ascii="Gadugi" w:hAnsi="Gadugi" w:cs="Arial"/>
          <w:sz w:val="26"/>
          <w:szCs w:val="26"/>
        </w:rPr>
        <w:t>D</w:t>
      </w:r>
      <w:r w:rsidR="00CC0069" w:rsidRPr="00074797">
        <w:rPr>
          <w:rFonts w:ascii="Gadugi" w:hAnsi="Gadugi" w:cs="Arial"/>
          <w:sz w:val="26"/>
          <w:szCs w:val="26"/>
        </w:rPr>
        <w:t xml:space="preserve">e manera reiterada se ha expuesto que </w:t>
      </w:r>
      <w:r w:rsidR="00CC0069" w:rsidRPr="00074797">
        <w:rPr>
          <w:rFonts w:ascii="Gadugi" w:hAnsi="Gadugi"/>
          <w:sz w:val="26"/>
          <w:szCs w:val="26"/>
        </w:rPr>
        <w:t xml:space="preserve">a pesar de la </w:t>
      </w:r>
      <w:proofErr w:type="spellStart"/>
      <w:r w:rsidR="00CC0069" w:rsidRPr="00074797">
        <w:rPr>
          <w:rFonts w:ascii="Gadugi" w:hAnsi="Gadugi"/>
          <w:sz w:val="26"/>
          <w:szCs w:val="26"/>
        </w:rPr>
        <w:t>inexequibilidad</w:t>
      </w:r>
      <w:proofErr w:type="spellEnd"/>
      <w:r w:rsidR="00CC0069" w:rsidRPr="00074797">
        <w:rPr>
          <w:rFonts w:ascii="Gadugi" w:hAnsi="Gadugi"/>
          <w:sz w:val="26"/>
          <w:szCs w:val="26"/>
        </w:rPr>
        <w:t xml:space="preserve"> de las normas que en el Decreto 2591 de 1991 preveían la acción de tutela contra providencias judiciales</w:t>
      </w:r>
      <w:r w:rsidR="00CC0069" w:rsidRPr="00074797">
        <w:rPr>
          <w:rStyle w:val="Refdenotaalpie"/>
          <w:rFonts w:ascii="Gadugi" w:hAnsi="Gadugi"/>
          <w:sz w:val="26"/>
          <w:szCs w:val="26"/>
        </w:rPr>
        <w:footnoteReference w:id="2"/>
      </w:r>
      <w:r w:rsidR="00CC0069" w:rsidRPr="00074797">
        <w:rPr>
          <w:rFonts w:ascii="Gadugi" w:hAnsi="Gadugi"/>
          <w:sz w:val="26"/>
          <w:szCs w:val="26"/>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00CC0069" w:rsidRPr="00074797">
        <w:rPr>
          <w:rFonts w:ascii="Gadugi" w:hAnsi="Gadugi" w:cs="Arial"/>
          <w:sz w:val="26"/>
          <w:szCs w:val="26"/>
        </w:rPr>
        <w:t xml:space="preserve"> en múltiples ocasiones. Sobre ellas, recientemente, en las sentencias T-022 de 2016, SU573 de 2017 y SU004 de 2018, aludiendo a la C-590 de 2005, recordó que las primeras obedecen a que </w:t>
      </w:r>
      <w:r w:rsidR="00CC0069" w:rsidRPr="00074797">
        <w:rPr>
          <w:rFonts w:ascii="Gadugi" w:hAnsi="Gadugi" w:cs="Arial"/>
          <w:color w:val="000000"/>
          <w:sz w:val="26"/>
          <w:szCs w:val="26"/>
        </w:rPr>
        <w:t>(i) el asunto tenga relevancia constitucional; (ii) que se hayan agotado los recursos judiciales ordinarios y extraordinarios; (iii) que se cumpla el requisito de la inmediatez; (iv) que la irregularidad procesal tenga incidencia en la decisión de fondo; (v) que los hechos hayan sido cuestionados dentro del proceso; y (vi) que el fallo censurado no sea de tutela.</w:t>
      </w:r>
      <w:r w:rsidR="00CC0069" w:rsidRPr="00074797">
        <w:rPr>
          <w:rFonts w:ascii="Gadugi" w:hAnsi="Gadugi" w:cs="Arial"/>
          <w:sz w:val="26"/>
          <w:szCs w:val="26"/>
        </w:rPr>
        <w:t xml:space="preserve"> 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CC0069" w:rsidRPr="00074797" w:rsidRDefault="00CC0069" w:rsidP="00074797">
      <w:pPr>
        <w:pStyle w:val="Sinespaciado1"/>
        <w:spacing w:line="276" w:lineRule="auto"/>
        <w:ind w:right="51" w:firstLine="2835"/>
        <w:jc w:val="both"/>
        <w:rPr>
          <w:rFonts w:ascii="Gadugi" w:hAnsi="Gadugi" w:cs="Arial"/>
          <w:sz w:val="26"/>
          <w:szCs w:val="26"/>
          <w:lang w:val="es-CO"/>
        </w:rPr>
      </w:pPr>
    </w:p>
    <w:p w:rsidR="00CC0069" w:rsidRPr="00074797" w:rsidRDefault="008B1E6A" w:rsidP="00074797">
      <w:pPr>
        <w:pStyle w:val="Sinespaciado1"/>
        <w:spacing w:line="276" w:lineRule="auto"/>
        <w:ind w:right="51" w:firstLine="2835"/>
        <w:jc w:val="both"/>
        <w:rPr>
          <w:rFonts w:ascii="Gadugi" w:hAnsi="Gadugi" w:cs="Arial"/>
          <w:sz w:val="26"/>
          <w:szCs w:val="26"/>
        </w:rPr>
      </w:pPr>
      <w:r w:rsidRPr="00074797">
        <w:rPr>
          <w:rFonts w:ascii="Gadugi" w:hAnsi="Gadugi" w:cs="Arial"/>
          <w:sz w:val="26"/>
          <w:szCs w:val="26"/>
          <w:lang w:val="es-CO"/>
        </w:rPr>
        <w:t>P</w:t>
      </w:r>
      <w:r w:rsidR="0011305D" w:rsidRPr="00074797">
        <w:rPr>
          <w:rFonts w:ascii="Gadugi" w:hAnsi="Gadugi" w:cs="Arial"/>
          <w:sz w:val="26"/>
          <w:szCs w:val="26"/>
          <w:lang w:val="es-CO"/>
        </w:rPr>
        <w:t>ara decirlo de una vez</w:t>
      </w:r>
      <w:r w:rsidRPr="00074797">
        <w:rPr>
          <w:rFonts w:ascii="Gadugi" w:hAnsi="Gadugi" w:cs="Arial"/>
          <w:sz w:val="26"/>
          <w:szCs w:val="26"/>
          <w:lang w:val="es-CO"/>
        </w:rPr>
        <w:t xml:space="preserve">, el asunto que hoy convoca a la Sala, </w:t>
      </w:r>
      <w:r w:rsidR="00CC0069" w:rsidRPr="00074797">
        <w:rPr>
          <w:rFonts w:ascii="Gadugi" w:hAnsi="Gadugi" w:cs="Arial"/>
          <w:sz w:val="26"/>
          <w:szCs w:val="26"/>
          <w:lang w:val="es-CO"/>
        </w:rPr>
        <w:t>se torna improcedente</w:t>
      </w:r>
      <w:r w:rsidR="0011305D" w:rsidRPr="00074797">
        <w:rPr>
          <w:rFonts w:ascii="Gadugi" w:hAnsi="Gadugi" w:cs="Arial"/>
          <w:sz w:val="26"/>
          <w:szCs w:val="26"/>
        </w:rPr>
        <w:t>, por cuanto</w:t>
      </w:r>
      <w:r w:rsidR="00074797" w:rsidRPr="00074797">
        <w:rPr>
          <w:rFonts w:ascii="Gadugi" w:hAnsi="Gadugi" w:cs="Arial"/>
          <w:sz w:val="26"/>
          <w:szCs w:val="26"/>
        </w:rPr>
        <w:t>,</w:t>
      </w:r>
      <w:r w:rsidR="0011305D" w:rsidRPr="00074797">
        <w:rPr>
          <w:rFonts w:ascii="Gadugi" w:hAnsi="Gadugi" w:cs="Arial"/>
          <w:sz w:val="26"/>
          <w:szCs w:val="26"/>
        </w:rPr>
        <w:t xml:space="preserve"> </w:t>
      </w:r>
      <w:r w:rsidR="00D60BA0" w:rsidRPr="00074797">
        <w:rPr>
          <w:rFonts w:ascii="Gadugi" w:hAnsi="Gadugi" w:cs="Arial"/>
          <w:sz w:val="26"/>
          <w:szCs w:val="26"/>
        </w:rPr>
        <w:t xml:space="preserve">al menos uno de los </w:t>
      </w:r>
      <w:r w:rsidR="0011305D" w:rsidRPr="00074797">
        <w:rPr>
          <w:rFonts w:ascii="Gadugi" w:hAnsi="Gadugi" w:cs="Arial"/>
          <w:sz w:val="26"/>
          <w:szCs w:val="26"/>
        </w:rPr>
        <w:t xml:space="preserve"> presupuestos generales </w:t>
      </w:r>
      <w:r w:rsidR="00D60BA0" w:rsidRPr="00074797">
        <w:rPr>
          <w:rFonts w:ascii="Gadugi" w:hAnsi="Gadugi" w:cs="Arial"/>
          <w:sz w:val="26"/>
          <w:szCs w:val="26"/>
        </w:rPr>
        <w:t>es</w:t>
      </w:r>
      <w:r w:rsidR="00CC0069" w:rsidRPr="00074797">
        <w:rPr>
          <w:rFonts w:ascii="Gadugi" w:hAnsi="Gadugi" w:cs="Arial"/>
          <w:sz w:val="26"/>
          <w:szCs w:val="26"/>
        </w:rPr>
        <w:t xml:space="preserve"> inexistente</w:t>
      </w:r>
      <w:r w:rsidR="0011305D" w:rsidRPr="00074797">
        <w:rPr>
          <w:rFonts w:ascii="Gadugi" w:hAnsi="Gadugi" w:cs="Arial"/>
          <w:sz w:val="26"/>
          <w:szCs w:val="26"/>
        </w:rPr>
        <w:t xml:space="preserve">, concretamente </w:t>
      </w:r>
      <w:r w:rsidR="00D60BA0" w:rsidRPr="00074797">
        <w:rPr>
          <w:rFonts w:ascii="Gadugi" w:hAnsi="Gadugi" w:cs="Arial"/>
          <w:sz w:val="26"/>
          <w:szCs w:val="26"/>
        </w:rPr>
        <w:t xml:space="preserve">el </w:t>
      </w:r>
      <w:r w:rsidR="00CC0069" w:rsidRPr="00074797">
        <w:rPr>
          <w:rFonts w:ascii="Gadugi" w:hAnsi="Gadugi" w:cs="Arial"/>
          <w:sz w:val="26"/>
          <w:szCs w:val="26"/>
        </w:rPr>
        <w:t xml:space="preserve">que </w:t>
      </w:r>
      <w:r w:rsidR="00D60BA0" w:rsidRPr="00074797">
        <w:rPr>
          <w:rFonts w:ascii="Gadugi" w:hAnsi="Gadugi" w:cs="Arial"/>
          <w:sz w:val="26"/>
          <w:szCs w:val="26"/>
        </w:rPr>
        <w:t xml:space="preserve">tiene que </w:t>
      </w:r>
      <w:r w:rsidR="00CC0069" w:rsidRPr="00074797">
        <w:rPr>
          <w:rFonts w:ascii="Gadugi" w:hAnsi="Gadugi" w:cs="Arial"/>
          <w:sz w:val="26"/>
          <w:szCs w:val="26"/>
        </w:rPr>
        <w:t xml:space="preserve">ver con que los hechos hayan sido cuestionados dentro del proceso. </w:t>
      </w:r>
    </w:p>
    <w:p w:rsidR="00CC0069" w:rsidRPr="00074797" w:rsidRDefault="00CC0069" w:rsidP="00074797">
      <w:pPr>
        <w:pStyle w:val="Sinespaciado1"/>
        <w:spacing w:line="276" w:lineRule="auto"/>
        <w:ind w:right="51" w:firstLine="2835"/>
        <w:jc w:val="both"/>
        <w:rPr>
          <w:rFonts w:ascii="Gadugi" w:hAnsi="Gadugi"/>
          <w:sz w:val="26"/>
          <w:szCs w:val="26"/>
        </w:rPr>
      </w:pPr>
    </w:p>
    <w:p w:rsidR="0081212F" w:rsidRPr="00074797" w:rsidRDefault="00CC0069" w:rsidP="00074797">
      <w:pPr>
        <w:pStyle w:val="Sinespaciado1"/>
        <w:spacing w:line="276" w:lineRule="auto"/>
        <w:ind w:right="51"/>
        <w:jc w:val="both"/>
        <w:rPr>
          <w:rFonts w:ascii="Gadugi" w:hAnsi="Gadugi"/>
          <w:sz w:val="26"/>
          <w:szCs w:val="26"/>
        </w:rPr>
      </w:pPr>
      <w:r w:rsidRPr="00074797">
        <w:rPr>
          <w:rFonts w:ascii="Gadugi" w:hAnsi="Gadugi"/>
          <w:sz w:val="26"/>
          <w:szCs w:val="26"/>
          <w:lang w:val="es-CO"/>
        </w:rPr>
        <w:lastRenderedPageBreak/>
        <w:t xml:space="preserve"> </w:t>
      </w:r>
      <w:r w:rsidRPr="00074797">
        <w:rPr>
          <w:rFonts w:ascii="Gadugi" w:hAnsi="Gadugi"/>
          <w:sz w:val="26"/>
          <w:szCs w:val="26"/>
          <w:lang w:val="es-CO"/>
        </w:rPr>
        <w:tab/>
      </w:r>
      <w:r w:rsidRPr="00074797">
        <w:rPr>
          <w:rFonts w:ascii="Gadugi" w:hAnsi="Gadugi"/>
          <w:sz w:val="26"/>
          <w:szCs w:val="26"/>
          <w:lang w:val="es-CO"/>
        </w:rPr>
        <w:tab/>
        <w:t xml:space="preserve"> </w:t>
      </w:r>
      <w:r w:rsidRPr="00074797">
        <w:rPr>
          <w:rFonts w:ascii="Gadugi" w:hAnsi="Gadugi"/>
          <w:sz w:val="26"/>
          <w:szCs w:val="26"/>
          <w:lang w:val="es-CO"/>
        </w:rPr>
        <w:tab/>
      </w:r>
      <w:r w:rsidRPr="00074797">
        <w:rPr>
          <w:rFonts w:ascii="Gadugi" w:hAnsi="Gadugi"/>
          <w:sz w:val="26"/>
          <w:szCs w:val="26"/>
          <w:lang w:val="es-CO"/>
        </w:rPr>
        <w:tab/>
      </w:r>
      <w:r w:rsidR="003A3E2A" w:rsidRPr="00074797">
        <w:rPr>
          <w:rFonts w:ascii="Gadugi" w:hAnsi="Gadugi"/>
          <w:sz w:val="26"/>
          <w:szCs w:val="26"/>
          <w:lang w:val="es-CO"/>
        </w:rPr>
        <w:t xml:space="preserve">Nótese que en este asunto, </w:t>
      </w:r>
      <w:r w:rsidR="00015862" w:rsidRPr="00074797">
        <w:rPr>
          <w:rFonts w:ascii="Gadugi" w:hAnsi="Gadugi"/>
          <w:sz w:val="26"/>
          <w:szCs w:val="26"/>
          <w:lang w:val="es-CO"/>
        </w:rPr>
        <w:t xml:space="preserve">las peticiones </w:t>
      </w:r>
      <w:r w:rsidR="00015862" w:rsidRPr="00074797">
        <w:rPr>
          <w:rFonts w:ascii="Gadugi" w:hAnsi="Gadugi"/>
          <w:sz w:val="26"/>
          <w:szCs w:val="26"/>
        </w:rPr>
        <w:t>invocadas por esta senda no han sido presentadas ante la jueza de la causa</w:t>
      </w:r>
      <w:r w:rsidR="00AA331E" w:rsidRPr="00074797">
        <w:rPr>
          <w:rFonts w:ascii="Gadugi" w:hAnsi="Gadugi"/>
          <w:sz w:val="26"/>
          <w:szCs w:val="26"/>
        </w:rPr>
        <w:t xml:space="preserve">. </w:t>
      </w:r>
      <w:r w:rsidR="00351092" w:rsidRPr="00074797">
        <w:rPr>
          <w:rFonts w:ascii="Gadugi" w:hAnsi="Gadugi"/>
          <w:sz w:val="26"/>
          <w:szCs w:val="26"/>
        </w:rPr>
        <w:t xml:space="preserve">Por ello, es </w:t>
      </w:r>
      <w:r w:rsidR="0081212F" w:rsidRPr="00074797">
        <w:rPr>
          <w:rFonts w:ascii="Gadugi" w:hAnsi="Gadugi"/>
          <w:sz w:val="26"/>
          <w:szCs w:val="26"/>
        </w:rPr>
        <w:t xml:space="preserve">inviable que </w:t>
      </w:r>
      <w:r w:rsidR="0081212F" w:rsidRPr="00074797">
        <w:rPr>
          <w:rFonts w:ascii="Gadugi" w:hAnsi="Gadugi"/>
          <w:sz w:val="26"/>
          <w:szCs w:val="26"/>
          <w:lang w:val="es-CO"/>
        </w:rPr>
        <w:t>esta Corporación</w:t>
      </w:r>
      <w:r w:rsidR="003A3E2A" w:rsidRPr="00074797">
        <w:rPr>
          <w:rFonts w:ascii="Gadugi" w:hAnsi="Gadugi"/>
          <w:sz w:val="26"/>
          <w:szCs w:val="26"/>
          <w:lang w:val="es-CO"/>
        </w:rPr>
        <w:t>, en sede constitucional,</w:t>
      </w:r>
      <w:r w:rsidR="0081212F" w:rsidRPr="00074797">
        <w:rPr>
          <w:rFonts w:ascii="Gadugi" w:hAnsi="Gadugi"/>
          <w:sz w:val="26"/>
          <w:szCs w:val="26"/>
          <w:lang w:val="es-CO"/>
        </w:rPr>
        <w:t xml:space="preserve"> se anticipe a</w:t>
      </w:r>
      <w:r w:rsidR="0081212F" w:rsidRPr="00074797">
        <w:rPr>
          <w:rFonts w:ascii="Gadugi" w:hAnsi="Gadugi"/>
          <w:sz w:val="26"/>
          <w:szCs w:val="26"/>
        </w:rPr>
        <w:t xml:space="preserve"> alguna posición </w:t>
      </w:r>
      <w:r w:rsidR="003A3E2A" w:rsidRPr="00074797">
        <w:rPr>
          <w:rFonts w:ascii="Gadugi" w:hAnsi="Gadugi"/>
          <w:sz w:val="26"/>
          <w:szCs w:val="26"/>
        </w:rPr>
        <w:t>que la funcionaria adopte durante el trámite ordinario del proceso, si es que eventualmente se le formulan esas solicitudes.</w:t>
      </w:r>
    </w:p>
    <w:p w:rsidR="00CA2C4D" w:rsidRPr="00074797" w:rsidRDefault="00CA2C4D" w:rsidP="00074797">
      <w:pPr>
        <w:pStyle w:val="Sinespaciado1"/>
        <w:spacing w:line="276" w:lineRule="auto"/>
        <w:ind w:right="51"/>
        <w:jc w:val="both"/>
        <w:rPr>
          <w:rFonts w:ascii="Gadugi" w:hAnsi="Gadugi"/>
          <w:sz w:val="26"/>
          <w:szCs w:val="26"/>
        </w:rPr>
      </w:pPr>
    </w:p>
    <w:p w:rsidR="007D49BC" w:rsidRPr="00074797" w:rsidRDefault="007D49BC" w:rsidP="00074797">
      <w:pPr>
        <w:pStyle w:val="Sinespaciado1"/>
        <w:spacing w:line="276" w:lineRule="auto"/>
        <w:ind w:right="51"/>
        <w:jc w:val="both"/>
        <w:rPr>
          <w:rFonts w:ascii="Gadugi" w:hAnsi="Gadugi"/>
          <w:sz w:val="26"/>
          <w:szCs w:val="26"/>
        </w:rPr>
      </w:pPr>
      <w:r w:rsidRPr="00074797">
        <w:rPr>
          <w:rFonts w:ascii="Gadugi" w:hAnsi="Gadugi"/>
          <w:sz w:val="26"/>
          <w:szCs w:val="26"/>
        </w:rPr>
        <w:tab/>
      </w:r>
      <w:r w:rsidRPr="00074797">
        <w:rPr>
          <w:rFonts w:ascii="Gadugi" w:hAnsi="Gadugi"/>
          <w:sz w:val="26"/>
          <w:szCs w:val="26"/>
        </w:rPr>
        <w:tab/>
      </w:r>
      <w:r w:rsidRPr="00074797">
        <w:rPr>
          <w:rFonts w:ascii="Gadugi" w:hAnsi="Gadugi"/>
          <w:sz w:val="26"/>
          <w:szCs w:val="26"/>
        </w:rPr>
        <w:tab/>
      </w:r>
      <w:r w:rsidRPr="00074797">
        <w:rPr>
          <w:rFonts w:ascii="Gadugi" w:hAnsi="Gadugi"/>
          <w:sz w:val="26"/>
          <w:szCs w:val="26"/>
        </w:rPr>
        <w:tab/>
        <w:t>Aún en gracia de discusión, y si se pensara que s</w:t>
      </w:r>
      <w:r w:rsidR="00074797">
        <w:rPr>
          <w:rFonts w:ascii="Gadugi" w:hAnsi="Gadugi"/>
          <w:sz w:val="26"/>
          <w:szCs w:val="26"/>
        </w:rPr>
        <w:t>í</w:t>
      </w:r>
      <w:r w:rsidRPr="00074797">
        <w:rPr>
          <w:rFonts w:ascii="Gadugi" w:hAnsi="Gadugi"/>
          <w:sz w:val="26"/>
          <w:szCs w:val="26"/>
        </w:rPr>
        <w:t xml:space="preserve"> elevó una petición relacionada con la aplicación de los artículos 5 y 84 de la ley 472 de 1998</w:t>
      </w:r>
      <w:r w:rsidR="005F418C" w:rsidRPr="00074797">
        <w:rPr>
          <w:rFonts w:ascii="Gadugi" w:hAnsi="Gadugi"/>
          <w:sz w:val="26"/>
          <w:szCs w:val="26"/>
        </w:rPr>
        <w:t xml:space="preserve">, que es la única que encuentra en la foliatura remitida, </w:t>
      </w:r>
      <w:r w:rsidR="00015862" w:rsidRPr="00074797">
        <w:rPr>
          <w:rFonts w:ascii="Gadugi" w:hAnsi="Gadugi"/>
          <w:sz w:val="26"/>
          <w:szCs w:val="26"/>
        </w:rPr>
        <w:t xml:space="preserve">(f. 22), lo cierto es que contra </w:t>
      </w:r>
      <w:r w:rsidR="005F418C" w:rsidRPr="00074797">
        <w:rPr>
          <w:rFonts w:ascii="Gadugi" w:hAnsi="Gadugi"/>
          <w:sz w:val="26"/>
          <w:szCs w:val="26"/>
        </w:rPr>
        <w:t>el</w:t>
      </w:r>
      <w:r w:rsidR="00015862" w:rsidRPr="00074797">
        <w:rPr>
          <w:rFonts w:ascii="Gadugi" w:hAnsi="Gadugi"/>
          <w:sz w:val="26"/>
          <w:szCs w:val="26"/>
        </w:rPr>
        <w:t xml:space="preserve"> proveído</w:t>
      </w:r>
      <w:r w:rsidR="005F418C" w:rsidRPr="00074797">
        <w:rPr>
          <w:rFonts w:ascii="Gadugi" w:hAnsi="Gadugi"/>
          <w:sz w:val="26"/>
          <w:szCs w:val="26"/>
        </w:rPr>
        <w:t xml:space="preserve"> que resolvió sobre lo solicitado</w:t>
      </w:r>
      <w:r w:rsidR="00D33D3D" w:rsidRPr="00074797">
        <w:rPr>
          <w:rFonts w:ascii="Gadugi" w:hAnsi="Gadugi"/>
          <w:sz w:val="26"/>
          <w:szCs w:val="26"/>
        </w:rPr>
        <w:t xml:space="preserve"> (f. 23)</w:t>
      </w:r>
      <w:r w:rsidR="005F418C" w:rsidRPr="00074797">
        <w:rPr>
          <w:rFonts w:ascii="Gadugi" w:hAnsi="Gadugi"/>
          <w:sz w:val="26"/>
          <w:szCs w:val="26"/>
        </w:rPr>
        <w:t>,</w:t>
      </w:r>
      <w:r w:rsidR="00015862" w:rsidRPr="00074797">
        <w:rPr>
          <w:rFonts w:ascii="Gadugi" w:hAnsi="Gadugi"/>
          <w:sz w:val="26"/>
          <w:szCs w:val="26"/>
        </w:rPr>
        <w:t xml:space="preserve"> no interpuso recurso alguno, echando </w:t>
      </w:r>
      <w:r w:rsidR="00074797">
        <w:rPr>
          <w:rFonts w:ascii="Gadugi" w:hAnsi="Gadugi"/>
          <w:sz w:val="26"/>
          <w:szCs w:val="26"/>
        </w:rPr>
        <w:t xml:space="preserve">al olvido </w:t>
      </w:r>
      <w:r w:rsidR="00015862" w:rsidRPr="00074797">
        <w:rPr>
          <w:rFonts w:ascii="Gadugi" w:hAnsi="Gadugi"/>
          <w:sz w:val="26"/>
          <w:szCs w:val="26"/>
        </w:rPr>
        <w:t>la subsidiaridad de la acción de tutela y, en suma, ese auto tiene una antigüedad de más de 10 meses, con lo que no se cumpl</w:t>
      </w:r>
      <w:r w:rsidR="00074797">
        <w:rPr>
          <w:rFonts w:ascii="Gadugi" w:hAnsi="Gadugi"/>
          <w:sz w:val="26"/>
          <w:szCs w:val="26"/>
        </w:rPr>
        <w:t xml:space="preserve">iría, tampoco, </w:t>
      </w:r>
      <w:r w:rsidR="00015862" w:rsidRPr="00074797">
        <w:rPr>
          <w:rFonts w:ascii="Gadugi" w:hAnsi="Gadugi"/>
          <w:sz w:val="26"/>
          <w:szCs w:val="26"/>
        </w:rPr>
        <w:t xml:space="preserve">el requisito de </w:t>
      </w:r>
      <w:r w:rsidR="00074797">
        <w:rPr>
          <w:rFonts w:ascii="Gadugi" w:hAnsi="Gadugi"/>
          <w:sz w:val="26"/>
          <w:szCs w:val="26"/>
        </w:rPr>
        <w:t xml:space="preserve">la </w:t>
      </w:r>
      <w:r w:rsidR="00015862" w:rsidRPr="00074797">
        <w:rPr>
          <w:rFonts w:ascii="Gadugi" w:hAnsi="Gadugi"/>
          <w:sz w:val="26"/>
          <w:szCs w:val="26"/>
        </w:rPr>
        <w:t>inmediatez, característic</w:t>
      </w:r>
      <w:r w:rsidR="00074797">
        <w:rPr>
          <w:rFonts w:ascii="Gadugi" w:hAnsi="Gadugi"/>
          <w:sz w:val="26"/>
          <w:szCs w:val="26"/>
        </w:rPr>
        <w:t xml:space="preserve">o </w:t>
      </w:r>
      <w:r w:rsidR="00015862" w:rsidRPr="00074797">
        <w:rPr>
          <w:rFonts w:ascii="Gadugi" w:hAnsi="Gadugi"/>
          <w:sz w:val="26"/>
          <w:szCs w:val="26"/>
        </w:rPr>
        <w:t xml:space="preserve">de este tipo de trámites. </w:t>
      </w:r>
    </w:p>
    <w:p w:rsidR="00BA100A" w:rsidRPr="00074797" w:rsidRDefault="00BA100A" w:rsidP="00074797">
      <w:pPr>
        <w:pStyle w:val="Sinespaciado1"/>
        <w:spacing w:line="276" w:lineRule="auto"/>
        <w:ind w:right="51"/>
        <w:jc w:val="both"/>
        <w:rPr>
          <w:rFonts w:ascii="Gadugi" w:hAnsi="Gadugi"/>
          <w:sz w:val="26"/>
          <w:szCs w:val="26"/>
        </w:rPr>
      </w:pPr>
    </w:p>
    <w:p w:rsidR="007D49BC" w:rsidRPr="00074797" w:rsidRDefault="00BA100A" w:rsidP="00074797">
      <w:pPr>
        <w:pStyle w:val="Sinespaciado1"/>
        <w:spacing w:line="276" w:lineRule="auto"/>
        <w:ind w:right="51"/>
        <w:jc w:val="both"/>
        <w:rPr>
          <w:rFonts w:ascii="Gadugi" w:hAnsi="Gadugi"/>
          <w:sz w:val="26"/>
          <w:szCs w:val="26"/>
        </w:rPr>
      </w:pPr>
      <w:r w:rsidRPr="00074797">
        <w:rPr>
          <w:rFonts w:ascii="Gadugi" w:hAnsi="Gadugi"/>
          <w:sz w:val="26"/>
          <w:szCs w:val="26"/>
        </w:rPr>
        <w:tab/>
      </w:r>
      <w:r w:rsidRPr="00074797">
        <w:rPr>
          <w:rFonts w:ascii="Gadugi" w:hAnsi="Gadugi"/>
          <w:sz w:val="26"/>
          <w:szCs w:val="26"/>
        </w:rPr>
        <w:tab/>
      </w:r>
      <w:r w:rsidRPr="00074797">
        <w:rPr>
          <w:rFonts w:ascii="Gadugi" w:hAnsi="Gadugi"/>
          <w:sz w:val="26"/>
          <w:szCs w:val="26"/>
        </w:rPr>
        <w:tab/>
      </w:r>
      <w:r w:rsidRPr="00074797">
        <w:rPr>
          <w:rFonts w:ascii="Gadugi" w:hAnsi="Gadugi"/>
          <w:sz w:val="26"/>
          <w:szCs w:val="26"/>
        </w:rPr>
        <w:tab/>
        <w:t xml:space="preserve">Es tan clara la improcedencia del </w:t>
      </w:r>
      <w:r w:rsidR="00074797">
        <w:rPr>
          <w:rFonts w:ascii="Gadugi" w:hAnsi="Gadugi"/>
          <w:sz w:val="26"/>
          <w:szCs w:val="26"/>
        </w:rPr>
        <w:t>resguardo</w:t>
      </w:r>
      <w:r w:rsidRPr="00074797">
        <w:rPr>
          <w:rFonts w:ascii="Gadugi" w:hAnsi="Gadugi"/>
          <w:sz w:val="26"/>
          <w:szCs w:val="26"/>
        </w:rPr>
        <w:t xml:space="preserve">, que para cuando se </w:t>
      </w:r>
      <w:r w:rsidRPr="00074797">
        <w:rPr>
          <w:rFonts w:ascii="Gadugi" w:hAnsi="Gadugi"/>
          <w:sz w:val="26"/>
          <w:szCs w:val="26"/>
          <w:lang w:val="es-CO"/>
        </w:rPr>
        <w:t xml:space="preserve">instauró </w:t>
      </w:r>
      <w:r w:rsidRPr="00074797">
        <w:rPr>
          <w:rFonts w:ascii="Gadugi" w:hAnsi="Gadugi"/>
          <w:sz w:val="26"/>
          <w:szCs w:val="26"/>
        </w:rPr>
        <w:t>la presente</w:t>
      </w:r>
      <w:r w:rsidRPr="00074797">
        <w:rPr>
          <w:rFonts w:ascii="Gadugi" w:hAnsi="Gadugi"/>
          <w:sz w:val="26"/>
          <w:szCs w:val="26"/>
          <w:lang w:val="es-CO"/>
        </w:rPr>
        <w:t xml:space="preserve"> acción, </w:t>
      </w:r>
      <w:r w:rsidRPr="00074797">
        <w:rPr>
          <w:rFonts w:ascii="Gadugi" w:hAnsi="Gadugi"/>
          <w:sz w:val="26"/>
          <w:szCs w:val="26"/>
        </w:rPr>
        <w:t>el auto por medio del cual se declaró el desistimiento tácito</w:t>
      </w:r>
      <w:r w:rsidRPr="00074797">
        <w:rPr>
          <w:rFonts w:ascii="Gadugi" w:hAnsi="Gadugi"/>
          <w:sz w:val="26"/>
          <w:szCs w:val="26"/>
          <w:lang w:val="es-CO"/>
        </w:rPr>
        <w:t xml:space="preserve">, del que según lo expuesto en el líbelo, </w:t>
      </w:r>
      <w:r w:rsidR="005F418C" w:rsidRPr="00074797">
        <w:rPr>
          <w:rFonts w:ascii="Gadugi" w:hAnsi="Gadugi"/>
          <w:sz w:val="26"/>
          <w:szCs w:val="26"/>
          <w:lang w:val="es-CO"/>
        </w:rPr>
        <w:t>también</w:t>
      </w:r>
      <w:r w:rsidRPr="00074797">
        <w:rPr>
          <w:rFonts w:ascii="Gadugi" w:hAnsi="Gadugi"/>
          <w:sz w:val="26"/>
          <w:szCs w:val="26"/>
          <w:lang w:val="es-CO"/>
        </w:rPr>
        <w:t xml:space="preserve"> </w:t>
      </w:r>
      <w:r w:rsidR="00074797" w:rsidRPr="00074797">
        <w:rPr>
          <w:rFonts w:ascii="Gadugi" w:hAnsi="Gadugi"/>
          <w:sz w:val="26"/>
          <w:szCs w:val="26"/>
          <w:lang w:val="es-CO"/>
        </w:rPr>
        <w:t xml:space="preserve">se </w:t>
      </w:r>
      <w:r w:rsidRPr="00074797">
        <w:rPr>
          <w:rFonts w:ascii="Gadugi" w:hAnsi="Gadugi"/>
          <w:sz w:val="26"/>
          <w:szCs w:val="26"/>
          <w:lang w:val="es-CO"/>
        </w:rPr>
        <w:t xml:space="preserve">duele el accionante, </w:t>
      </w:r>
      <w:r w:rsidRPr="00074797">
        <w:rPr>
          <w:rFonts w:ascii="Gadugi" w:hAnsi="Gadugi"/>
          <w:sz w:val="26"/>
          <w:szCs w:val="26"/>
        </w:rPr>
        <w:t>se estaba notificando por estado, contra el cual pudo haberse interpuesto el recurso r</w:t>
      </w:r>
      <w:r w:rsidR="005F418C" w:rsidRPr="00074797">
        <w:rPr>
          <w:rFonts w:ascii="Gadugi" w:hAnsi="Gadugi"/>
          <w:sz w:val="26"/>
          <w:szCs w:val="26"/>
        </w:rPr>
        <w:t>e</w:t>
      </w:r>
      <w:r w:rsidRPr="00074797">
        <w:rPr>
          <w:rFonts w:ascii="Gadugi" w:hAnsi="Gadugi"/>
          <w:sz w:val="26"/>
          <w:szCs w:val="26"/>
        </w:rPr>
        <w:t>spectivo.</w:t>
      </w:r>
    </w:p>
    <w:p w:rsidR="00BA100A" w:rsidRPr="00074797" w:rsidRDefault="00BA100A" w:rsidP="00074797">
      <w:pPr>
        <w:pStyle w:val="Sinespaciado1"/>
        <w:spacing w:line="276" w:lineRule="auto"/>
        <w:ind w:right="51"/>
        <w:jc w:val="both"/>
        <w:rPr>
          <w:rFonts w:ascii="Gadugi" w:hAnsi="Gadugi"/>
          <w:sz w:val="26"/>
          <w:szCs w:val="26"/>
        </w:rPr>
      </w:pPr>
    </w:p>
    <w:p w:rsidR="008664E5" w:rsidRPr="00074797" w:rsidRDefault="008664E5" w:rsidP="00074797">
      <w:pPr>
        <w:pStyle w:val="Sinespaciado1"/>
        <w:spacing w:line="276" w:lineRule="auto"/>
        <w:ind w:right="51"/>
        <w:jc w:val="both"/>
        <w:rPr>
          <w:rFonts w:ascii="Gadugi" w:hAnsi="Gadugi"/>
          <w:sz w:val="26"/>
          <w:szCs w:val="26"/>
        </w:rPr>
      </w:pPr>
      <w:r w:rsidRPr="00074797">
        <w:rPr>
          <w:rFonts w:ascii="Gadugi" w:hAnsi="Gadugi"/>
          <w:sz w:val="26"/>
          <w:szCs w:val="26"/>
        </w:rPr>
        <w:tab/>
      </w:r>
      <w:r w:rsidRPr="00074797">
        <w:rPr>
          <w:rFonts w:ascii="Gadugi" w:hAnsi="Gadugi"/>
          <w:sz w:val="26"/>
          <w:szCs w:val="26"/>
        </w:rPr>
        <w:tab/>
      </w:r>
      <w:r w:rsidRPr="00074797">
        <w:rPr>
          <w:rFonts w:ascii="Gadugi" w:hAnsi="Gadugi"/>
          <w:sz w:val="26"/>
          <w:szCs w:val="26"/>
        </w:rPr>
        <w:tab/>
      </w:r>
      <w:r w:rsidRPr="00074797">
        <w:rPr>
          <w:rFonts w:ascii="Gadugi" w:hAnsi="Gadugi"/>
          <w:sz w:val="26"/>
          <w:szCs w:val="26"/>
        </w:rPr>
        <w:tab/>
        <w:t xml:space="preserve">Igual </w:t>
      </w:r>
      <w:r w:rsidR="00074797">
        <w:rPr>
          <w:rFonts w:ascii="Gadugi" w:hAnsi="Gadugi"/>
          <w:sz w:val="26"/>
          <w:szCs w:val="26"/>
        </w:rPr>
        <w:t>ocurre con</w:t>
      </w:r>
      <w:r w:rsidRPr="00074797">
        <w:rPr>
          <w:rFonts w:ascii="Gadugi" w:hAnsi="Gadugi"/>
          <w:sz w:val="26"/>
          <w:szCs w:val="26"/>
        </w:rPr>
        <w:t xml:space="preserve"> las pretensiones dirigidas contra la Procuraduría General de la Nación, de las que no se acreditó en ninguna forma, que hubiesen sido elevadas</w:t>
      </w:r>
      <w:r w:rsidR="00B9226B" w:rsidRPr="00074797">
        <w:rPr>
          <w:rFonts w:ascii="Gadugi" w:hAnsi="Gadugi"/>
          <w:sz w:val="26"/>
          <w:szCs w:val="26"/>
        </w:rPr>
        <w:t>,</w:t>
      </w:r>
      <w:r w:rsidRPr="00074797">
        <w:rPr>
          <w:rFonts w:ascii="Gadugi" w:hAnsi="Gadugi"/>
          <w:sz w:val="26"/>
          <w:szCs w:val="26"/>
        </w:rPr>
        <w:t xml:space="preserve"> primigeniamente</w:t>
      </w:r>
      <w:r w:rsidR="00B9226B" w:rsidRPr="00074797">
        <w:rPr>
          <w:rFonts w:ascii="Gadugi" w:hAnsi="Gadugi"/>
          <w:sz w:val="26"/>
          <w:szCs w:val="26"/>
        </w:rPr>
        <w:t>,</w:t>
      </w:r>
      <w:r w:rsidRPr="00074797">
        <w:rPr>
          <w:rFonts w:ascii="Gadugi" w:hAnsi="Gadugi"/>
          <w:sz w:val="26"/>
          <w:szCs w:val="26"/>
        </w:rPr>
        <w:t xml:space="preserve"> ante la citada autoridad. </w:t>
      </w:r>
    </w:p>
    <w:p w:rsidR="00BA100A" w:rsidRPr="00074797" w:rsidRDefault="00CA2C4D" w:rsidP="00074797">
      <w:pPr>
        <w:pStyle w:val="Sinespaciado1"/>
        <w:spacing w:line="276" w:lineRule="auto"/>
        <w:ind w:right="51"/>
        <w:jc w:val="both"/>
        <w:rPr>
          <w:rFonts w:ascii="Gadugi" w:hAnsi="Gadugi"/>
          <w:sz w:val="26"/>
          <w:szCs w:val="26"/>
        </w:rPr>
      </w:pPr>
      <w:r w:rsidRPr="00074797">
        <w:rPr>
          <w:rFonts w:ascii="Gadugi" w:hAnsi="Gadugi"/>
          <w:sz w:val="26"/>
          <w:szCs w:val="26"/>
        </w:rPr>
        <w:tab/>
      </w:r>
      <w:r w:rsidRPr="00074797">
        <w:rPr>
          <w:rFonts w:ascii="Gadugi" w:hAnsi="Gadugi"/>
          <w:sz w:val="26"/>
          <w:szCs w:val="26"/>
        </w:rPr>
        <w:tab/>
      </w:r>
      <w:r w:rsidRPr="00074797">
        <w:rPr>
          <w:rFonts w:ascii="Gadugi" w:hAnsi="Gadugi"/>
          <w:sz w:val="26"/>
          <w:szCs w:val="26"/>
        </w:rPr>
        <w:tab/>
      </w:r>
      <w:r w:rsidRPr="00074797">
        <w:rPr>
          <w:rFonts w:ascii="Gadugi" w:hAnsi="Gadugi"/>
          <w:sz w:val="26"/>
          <w:szCs w:val="26"/>
        </w:rPr>
        <w:tab/>
      </w:r>
    </w:p>
    <w:p w:rsidR="00BA100A" w:rsidRPr="00074797" w:rsidRDefault="00BA100A" w:rsidP="00074797">
      <w:pPr>
        <w:shd w:val="clear" w:color="auto" w:fill="FFFFFF"/>
        <w:spacing w:line="276" w:lineRule="auto"/>
        <w:jc w:val="both"/>
        <w:rPr>
          <w:rFonts w:ascii="Gadugi" w:hAnsi="Gadugi"/>
          <w:sz w:val="26"/>
          <w:szCs w:val="26"/>
        </w:rPr>
      </w:pPr>
      <w:r w:rsidRPr="00074797">
        <w:rPr>
          <w:rFonts w:ascii="Gadugi" w:hAnsi="Gadugi"/>
          <w:sz w:val="26"/>
          <w:szCs w:val="26"/>
        </w:rPr>
        <w:t xml:space="preserve">  </w:t>
      </w:r>
      <w:r w:rsidRPr="00074797">
        <w:rPr>
          <w:rFonts w:ascii="Gadugi" w:hAnsi="Gadugi"/>
          <w:sz w:val="26"/>
          <w:szCs w:val="26"/>
        </w:rPr>
        <w:tab/>
      </w:r>
      <w:r w:rsidRPr="00074797">
        <w:rPr>
          <w:rFonts w:ascii="Gadugi" w:hAnsi="Gadugi"/>
          <w:sz w:val="26"/>
          <w:szCs w:val="26"/>
        </w:rPr>
        <w:tab/>
      </w:r>
      <w:r w:rsidRPr="00074797">
        <w:rPr>
          <w:rFonts w:ascii="Gadugi" w:hAnsi="Gadugi"/>
          <w:sz w:val="26"/>
          <w:szCs w:val="26"/>
        </w:rPr>
        <w:tab/>
      </w:r>
      <w:r w:rsidRPr="00074797">
        <w:rPr>
          <w:rFonts w:ascii="Gadugi" w:hAnsi="Gadugi"/>
          <w:sz w:val="26"/>
          <w:szCs w:val="26"/>
        </w:rPr>
        <w:tab/>
        <w:t>De otro lado, ninguna circunstancia especial se ha demostrado sobre la imposibilidad de acudir a los medios ordinarios de defensa, que habilite la intrusión del juez constitucional; ni se advierten situaciones particulares en el demandante que permitan flexibilizar las reglas de la subsidiariedad o de la inmediatez.</w:t>
      </w:r>
    </w:p>
    <w:p w:rsidR="00BA100A" w:rsidRPr="00074797" w:rsidRDefault="00BA100A" w:rsidP="00074797">
      <w:pPr>
        <w:shd w:val="clear" w:color="auto" w:fill="FFFFFF"/>
        <w:spacing w:line="276" w:lineRule="auto"/>
        <w:jc w:val="both"/>
        <w:rPr>
          <w:rFonts w:ascii="Gadugi" w:hAnsi="Gadugi"/>
          <w:sz w:val="26"/>
          <w:szCs w:val="26"/>
        </w:rPr>
      </w:pPr>
    </w:p>
    <w:p w:rsidR="00BA100A" w:rsidRPr="00074797" w:rsidRDefault="00BA100A" w:rsidP="00074797">
      <w:pPr>
        <w:shd w:val="clear" w:color="auto" w:fill="FFFFFF"/>
        <w:spacing w:line="276" w:lineRule="auto"/>
        <w:jc w:val="both"/>
        <w:rPr>
          <w:rFonts w:ascii="Gadugi" w:hAnsi="Gadugi"/>
          <w:sz w:val="26"/>
          <w:szCs w:val="26"/>
        </w:rPr>
      </w:pPr>
      <w:r w:rsidRPr="00074797">
        <w:rPr>
          <w:rFonts w:ascii="Gadugi" w:hAnsi="Gadugi"/>
          <w:sz w:val="26"/>
          <w:szCs w:val="26"/>
        </w:rPr>
        <w:t xml:space="preserve">  </w:t>
      </w:r>
      <w:r w:rsidRPr="00074797">
        <w:rPr>
          <w:rFonts w:ascii="Gadugi" w:hAnsi="Gadugi"/>
          <w:sz w:val="26"/>
          <w:szCs w:val="26"/>
        </w:rPr>
        <w:tab/>
      </w:r>
      <w:r w:rsidRPr="00074797">
        <w:rPr>
          <w:rFonts w:ascii="Gadugi" w:hAnsi="Gadugi"/>
          <w:sz w:val="26"/>
          <w:szCs w:val="26"/>
        </w:rPr>
        <w:tab/>
      </w:r>
      <w:r w:rsidRPr="00074797">
        <w:rPr>
          <w:rFonts w:ascii="Gadugi" w:hAnsi="Gadugi"/>
          <w:sz w:val="26"/>
          <w:szCs w:val="26"/>
          <w:lang w:val="es-CO"/>
        </w:rPr>
        <w:t xml:space="preserve">    </w:t>
      </w:r>
      <w:r w:rsidRPr="00074797">
        <w:rPr>
          <w:rFonts w:ascii="Gadugi" w:hAnsi="Gadugi"/>
          <w:sz w:val="26"/>
          <w:szCs w:val="26"/>
          <w:lang w:val="es-CO"/>
        </w:rPr>
        <w:tab/>
      </w:r>
      <w:r w:rsidRPr="00074797">
        <w:rPr>
          <w:rFonts w:ascii="Gadugi" w:hAnsi="Gadugi"/>
          <w:sz w:val="26"/>
          <w:szCs w:val="26"/>
          <w:lang w:val="es-CO"/>
        </w:rPr>
        <w:tab/>
        <w:t>Se absolverá a los demás involucrados, por no hallar de su parte, trasgresión alguna frente a los derechos invocados por el demandante.</w:t>
      </w:r>
    </w:p>
    <w:p w:rsidR="00CC0069" w:rsidRPr="00074797" w:rsidRDefault="00CC0069" w:rsidP="00074797">
      <w:pPr>
        <w:spacing w:line="276" w:lineRule="auto"/>
        <w:ind w:firstLine="2835"/>
        <w:jc w:val="both"/>
        <w:rPr>
          <w:rFonts w:ascii="Gadugi" w:hAnsi="Gadugi" w:cs="Arial"/>
          <w:b/>
          <w:sz w:val="26"/>
          <w:szCs w:val="26"/>
        </w:rPr>
      </w:pPr>
    </w:p>
    <w:p w:rsidR="00BA100A" w:rsidRPr="00074797" w:rsidRDefault="00BA100A" w:rsidP="00074797">
      <w:pPr>
        <w:spacing w:line="276" w:lineRule="auto"/>
        <w:ind w:firstLine="2835"/>
        <w:jc w:val="both"/>
        <w:rPr>
          <w:rFonts w:ascii="Gadugi" w:hAnsi="Gadugi" w:cs="Arial"/>
          <w:b/>
          <w:sz w:val="26"/>
          <w:szCs w:val="26"/>
        </w:rPr>
      </w:pPr>
    </w:p>
    <w:p w:rsidR="00CC0069" w:rsidRPr="00074797" w:rsidRDefault="00CC0069" w:rsidP="00074797">
      <w:pPr>
        <w:spacing w:line="276" w:lineRule="auto"/>
        <w:ind w:firstLine="2835"/>
        <w:jc w:val="both"/>
        <w:rPr>
          <w:rFonts w:ascii="Gadugi" w:hAnsi="Gadugi" w:cs="Arial"/>
          <w:b/>
          <w:sz w:val="26"/>
          <w:szCs w:val="26"/>
        </w:rPr>
      </w:pPr>
      <w:r w:rsidRPr="00074797">
        <w:rPr>
          <w:rFonts w:ascii="Gadugi" w:hAnsi="Gadugi" w:cs="Arial"/>
          <w:b/>
          <w:sz w:val="26"/>
          <w:szCs w:val="26"/>
        </w:rPr>
        <w:t>DECISIÓN</w:t>
      </w:r>
    </w:p>
    <w:p w:rsidR="00CC0069" w:rsidRPr="00074797" w:rsidRDefault="00CC0069" w:rsidP="00074797">
      <w:pPr>
        <w:spacing w:line="276" w:lineRule="auto"/>
        <w:jc w:val="both"/>
        <w:rPr>
          <w:rFonts w:ascii="Gadugi" w:hAnsi="Gadugi"/>
          <w:sz w:val="26"/>
          <w:szCs w:val="26"/>
        </w:rPr>
      </w:pPr>
      <w:r w:rsidRPr="00074797">
        <w:rPr>
          <w:rFonts w:ascii="Gadugi" w:hAnsi="Gadugi"/>
          <w:sz w:val="26"/>
          <w:szCs w:val="26"/>
        </w:rPr>
        <w:t xml:space="preserve">  </w:t>
      </w:r>
      <w:r w:rsidRPr="00074797">
        <w:rPr>
          <w:rFonts w:ascii="Gadugi" w:hAnsi="Gadugi"/>
          <w:sz w:val="26"/>
          <w:szCs w:val="26"/>
        </w:rPr>
        <w:tab/>
      </w:r>
      <w:r w:rsidRPr="00074797">
        <w:rPr>
          <w:rFonts w:ascii="Gadugi" w:hAnsi="Gadugi"/>
          <w:sz w:val="26"/>
          <w:szCs w:val="26"/>
        </w:rPr>
        <w:tab/>
      </w:r>
      <w:r w:rsidRPr="00074797">
        <w:rPr>
          <w:rFonts w:ascii="Gadugi" w:hAnsi="Gadugi"/>
          <w:sz w:val="26"/>
          <w:szCs w:val="26"/>
        </w:rPr>
        <w:tab/>
      </w:r>
      <w:r w:rsidR="007B5D7A" w:rsidRPr="00074797">
        <w:rPr>
          <w:rFonts w:ascii="Gadugi" w:hAnsi="Gadugi"/>
          <w:sz w:val="26"/>
          <w:szCs w:val="26"/>
        </w:rPr>
        <w:tab/>
      </w:r>
    </w:p>
    <w:p w:rsidR="00CC0069" w:rsidRPr="00074797" w:rsidRDefault="00CC0069" w:rsidP="00074797">
      <w:pPr>
        <w:pStyle w:val="Textoindependiente21"/>
        <w:spacing w:line="276" w:lineRule="auto"/>
        <w:rPr>
          <w:rFonts w:ascii="Gadugi" w:hAnsi="Gadugi"/>
          <w:sz w:val="26"/>
          <w:szCs w:val="26"/>
          <w:lang w:val="es-CO"/>
        </w:rPr>
      </w:pPr>
    </w:p>
    <w:p w:rsidR="00CC0069" w:rsidRPr="00074797" w:rsidRDefault="00CC0069" w:rsidP="00074797">
      <w:pPr>
        <w:spacing w:line="276" w:lineRule="auto"/>
        <w:jc w:val="both"/>
        <w:rPr>
          <w:rFonts w:ascii="Gadugi" w:hAnsi="Gadugi" w:cs="Century Gothic"/>
          <w:b/>
          <w:sz w:val="26"/>
          <w:szCs w:val="26"/>
          <w:lang w:val="es-CO"/>
        </w:rPr>
      </w:pPr>
      <w:r w:rsidRPr="00074797">
        <w:rPr>
          <w:rFonts w:ascii="Gadugi" w:hAnsi="Gadugi" w:cs="Arial"/>
          <w:sz w:val="26"/>
          <w:szCs w:val="26"/>
        </w:rPr>
        <w:t xml:space="preserve">  </w:t>
      </w:r>
      <w:r w:rsidRPr="00074797">
        <w:rPr>
          <w:rFonts w:ascii="Gadugi" w:hAnsi="Gadugi" w:cs="Arial"/>
          <w:sz w:val="26"/>
          <w:szCs w:val="26"/>
        </w:rPr>
        <w:tab/>
      </w:r>
      <w:r w:rsidRPr="00074797">
        <w:rPr>
          <w:rFonts w:ascii="Gadugi" w:hAnsi="Gadugi" w:cs="Arial"/>
          <w:sz w:val="26"/>
          <w:szCs w:val="26"/>
        </w:rPr>
        <w:tab/>
      </w:r>
      <w:r w:rsidRPr="00074797">
        <w:rPr>
          <w:rFonts w:ascii="Gadugi" w:hAnsi="Gadugi" w:cs="Arial"/>
          <w:sz w:val="26"/>
          <w:szCs w:val="26"/>
        </w:rPr>
        <w:tab/>
      </w:r>
      <w:r w:rsidRPr="00074797">
        <w:rPr>
          <w:rFonts w:ascii="Gadugi" w:hAnsi="Gadugi" w:cs="Arial"/>
          <w:sz w:val="26"/>
          <w:szCs w:val="26"/>
        </w:rPr>
        <w:tab/>
        <w:t xml:space="preserve">En armonía con lo dicho, la Sala Civil Familia del Tribunal Superior de Pereira, administrando justicia en nombre de la República y por autoridad de la Ley, </w:t>
      </w:r>
      <w:r w:rsidRPr="00074797">
        <w:rPr>
          <w:rFonts w:ascii="Gadugi" w:hAnsi="Gadugi" w:cs="Arial"/>
          <w:sz w:val="26"/>
          <w:szCs w:val="26"/>
          <w:lang w:val="es-CO"/>
        </w:rPr>
        <w:t>declara</w:t>
      </w:r>
      <w:r w:rsidRPr="00074797">
        <w:rPr>
          <w:rFonts w:ascii="Gadugi" w:hAnsi="Gadugi" w:cs="Arial"/>
          <w:b/>
          <w:sz w:val="26"/>
          <w:szCs w:val="26"/>
          <w:lang w:val="es-CO"/>
        </w:rPr>
        <w:t xml:space="preserve"> IMPROCEDENTE </w:t>
      </w:r>
      <w:r w:rsidRPr="00074797">
        <w:rPr>
          <w:rFonts w:ascii="Gadugi" w:hAnsi="Gadugi" w:cs="Arial"/>
          <w:sz w:val="26"/>
          <w:szCs w:val="26"/>
          <w:lang w:val="es-CO"/>
        </w:rPr>
        <w:t xml:space="preserve">el </w:t>
      </w:r>
      <w:r w:rsidRPr="00074797">
        <w:rPr>
          <w:rFonts w:ascii="Gadugi" w:hAnsi="Gadugi" w:cs="Arial"/>
          <w:sz w:val="26"/>
          <w:szCs w:val="26"/>
        </w:rPr>
        <w:t>amparo impetrado por</w:t>
      </w:r>
      <w:r w:rsidRPr="00074797">
        <w:rPr>
          <w:rFonts w:ascii="Gadugi" w:hAnsi="Gadugi" w:cs="Century Gothic"/>
          <w:b/>
          <w:sz w:val="26"/>
          <w:szCs w:val="26"/>
        </w:rPr>
        <w:t xml:space="preserve"> Javier Elías Arias Idárraga </w:t>
      </w:r>
      <w:r w:rsidRPr="00074797">
        <w:rPr>
          <w:rFonts w:ascii="Gadugi" w:hAnsi="Gadugi" w:cs="Century Gothic"/>
          <w:bCs/>
          <w:sz w:val="26"/>
          <w:szCs w:val="26"/>
        </w:rPr>
        <w:t>contra</w:t>
      </w:r>
      <w:r w:rsidRPr="00074797">
        <w:rPr>
          <w:rFonts w:ascii="Gadugi" w:hAnsi="Gadugi" w:cs="Century Gothic"/>
          <w:sz w:val="26"/>
          <w:szCs w:val="26"/>
        </w:rPr>
        <w:t xml:space="preserve"> el </w:t>
      </w:r>
      <w:r w:rsidRPr="00074797">
        <w:rPr>
          <w:rFonts w:ascii="Gadugi" w:hAnsi="Gadugi" w:cs="Century Gothic"/>
          <w:b/>
          <w:sz w:val="26"/>
          <w:szCs w:val="26"/>
        </w:rPr>
        <w:t xml:space="preserve">Juzgado </w:t>
      </w:r>
      <w:r w:rsidR="00BA100A" w:rsidRPr="00074797">
        <w:rPr>
          <w:rFonts w:ascii="Gadugi" w:hAnsi="Gadugi" w:cs="Century Gothic"/>
          <w:b/>
          <w:sz w:val="26"/>
          <w:szCs w:val="26"/>
        </w:rPr>
        <w:t>Cuarto</w:t>
      </w:r>
      <w:r w:rsidRPr="00074797">
        <w:rPr>
          <w:rFonts w:ascii="Gadugi" w:hAnsi="Gadugi" w:cs="Century Gothic"/>
          <w:b/>
          <w:sz w:val="26"/>
          <w:szCs w:val="26"/>
        </w:rPr>
        <w:t xml:space="preserve"> Civil del </w:t>
      </w:r>
      <w:r w:rsidRPr="00074797">
        <w:rPr>
          <w:rFonts w:ascii="Gadugi" w:hAnsi="Gadugi" w:cs="Century Gothic"/>
          <w:b/>
          <w:sz w:val="26"/>
          <w:szCs w:val="26"/>
          <w:lang w:val="es-CO"/>
        </w:rPr>
        <w:t xml:space="preserve">Circuito </w:t>
      </w:r>
      <w:r w:rsidR="00BA100A" w:rsidRPr="00074797">
        <w:rPr>
          <w:rFonts w:ascii="Gadugi" w:hAnsi="Gadugi" w:cs="Century Gothic"/>
          <w:sz w:val="26"/>
          <w:szCs w:val="26"/>
          <w:lang w:val="es-CO"/>
        </w:rPr>
        <w:t xml:space="preserve">de esta ciudad y el </w:t>
      </w:r>
      <w:r w:rsidR="00BA100A" w:rsidRPr="00074797">
        <w:rPr>
          <w:rFonts w:ascii="Gadugi" w:hAnsi="Gadugi" w:cs="Century Gothic"/>
          <w:b/>
          <w:sz w:val="26"/>
          <w:szCs w:val="26"/>
          <w:lang w:val="es-CO"/>
        </w:rPr>
        <w:t>Procurador delegado en asuntos civiles</w:t>
      </w:r>
      <w:r w:rsidR="00C010A1" w:rsidRPr="00074797">
        <w:rPr>
          <w:rFonts w:ascii="Gadugi" w:hAnsi="Gadugi" w:cs="Century Gothic"/>
          <w:b/>
          <w:sz w:val="26"/>
          <w:szCs w:val="26"/>
          <w:lang w:val="es-CO"/>
        </w:rPr>
        <w:t>.</w:t>
      </w:r>
    </w:p>
    <w:p w:rsidR="00BA100A" w:rsidRPr="00074797" w:rsidRDefault="00BA100A" w:rsidP="00074797">
      <w:pPr>
        <w:spacing w:line="276" w:lineRule="auto"/>
        <w:ind w:firstLine="2835"/>
        <w:jc w:val="both"/>
        <w:rPr>
          <w:rFonts w:ascii="Gadugi" w:hAnsi="Gadugi" w:cs="Arial"/>
          <w:sz w:val="26"/>
          <w:szCs w:val="26"/>
        </w:rPr>
      </w:pPr>
    </w:p>
    <w:p w:rsidR="00CC0069" w:rsidRPr="00074797" w:rsidRDefault="00CC0069" w:rsidP="00074797">
      <w:pPr>
        <w:spacing w:line="276" w:lineRule="auto"/>
        <w:ind w:firstLine="2835"/>
        <w:jc w:val="both"/>
        <w:rPr>
          <w:rFonts w:ascii="Gadugi" w:hAnsi="Gadugi" w:cs="Arial"/>
          <w:sz w:val="26"/>
          <w:szCs w:val="26"/>
        </w:rPr>
      </w:pPr>
      <w:r w:rsidRPr="00074797">
        <w:rPr>
          <w:rFonts w:ascii="Gadugi" w:hAnsi="Gadugi" w:cs="Arial"/>
          <w:sz w:val="26"/>
          <w:szCs w:val="26"/>
        </w:rPr>
        <w:t xml:space="preserve">Se </w:t>
      </w:r>
      <w:r w:rsidRPr="00074797">
        <w:rPr>
          <w:rFonts w:ascii="Gadugi" w:hAnsi="Gadugi" w:cs="Arial"/>
          <w:b/>
          <w:sz w:val="26"/>
          <w:szCs w:val="26"/>
        </w:rPr>
        <w:t xml:space="preserve">absuelve </w:t>
      </w:r>
      <w:r w:rsidRPr="00074797">
        <w:rPr>
          <w:rFonts w:ascii="Gadugi" w:hAnsi="Gadugi" w:cs="Arial"/>
          <w:sz w:val="26"/>
          <w:szCs w:val="26"/>
        </w:rPr>
        <w:t>a los demás vinculados al asunto.</w:t>
      </w:r>
    </w:p>
    <w:p w:rsidR="00CC0069" w:rsidRPr="00074797" w:rsidRDefault="00CC0069" w:rsidP="00074797">
      <w:pPr>
        <w:spacing w:line="276" w:lineRule="auto"/>
        <w:ind w:firstLine="2835"/>
        <w:jc w:val="both"/>
        <w:rPr>
          <w:rFonts w:ascii="Gadugi" w:hAnsi="Gadugi" w:cs="Arial"/>
          <w:sz w:val="26"/>
          <w:szCs w:val="26"/>
        </w:rPr>
      </w:pPr>
    </w:p>
    <w:p w:rsidR="00CC0069" w:rsidRPr="00074797" w:rsidRDefault="00CC0069" w:rsidP="00074797">
      <w:pPr>
        <w:spacing w:line="276" w:lineRule="auto"/>
        <w:ind w:firstLine="2835"/>
        <w:jc w:val="both"/>
        <w:rPr>
          <w:rFonts w:ascii="Gadugi" w:hAnsi="Gadugi" w:cs="Arial"/>
          <w:sz w:val="26"/>
          <w:szCs w:val="26"/>
          <w:lang w:val="es-CO"/>
        </w:rPr>
      </w:pPr>
      <w:r w:rsidRPr="00074797">
        <w:rPr>
          <w:rFonts w:ascii="Gadugi" w:hAnsi="Gadugi" w:cs="Arial"/>
          <w:sz w:val="26"/>
          <w:szCs w:val="26"/>
        </w:rPr>
        <w:t>Notifíquese la decisión a las partes en la forma prevista en el artículo 5º del Decreto 306 de 1992, y si no es impugnada rem</w:t>
      </w:r>
      <w:proofErr w:type="spellStart"/>
      <w:r w:rsidRPr="00074797">
        <w:rPr>
          <w:rFonts w:ascii="Gadugi" w:hAnsi="Gadugi" w:cs="Arial"/>
          <w:sz w:val="26"/>
          <w:szCs w:val="26"/>
          <w:lang w:val="es-CO"/>
        </w:rPr>
        <w:t>ítase</w:t>
      </w:r>
      <w:proofErr w:type="spellEnd"/>
      <w:r w:rsidRPr="00074797">
        <w:rPr>
          <w:rFonts w:ascii="Gadugi" w:hAnsi="Gadugi" w:cs="Arial"/>
          <w:sz w:val="26"/>
          <w:szCs w:val="26"/>
          <w:lang w:val="es-CO"/>
        </w:rPr>
        <w:t xml:space="preserve"> a la Corte Constitucional para su eventual revisión.</w:t>
      </w:r>
    </w:p>
    <w:p w:rsidR="00CC0069" w:rsidRPr="00074797" w:rsidRDefault="00CC0069" w:rsidP="00074797">
      <w:pPr>
        <w:spacing w:line="276" w:lineRule="auto"/>
        <w:ind w:firstLine="2835"/>
        <w:jc w:val="both"/>
        <w:rPr>
          <w:rFonts w:ascii="Gadugi" w:hAnsi="Gadugi" w:cs="Arial"/>
          <w:sz w:val="26"/>
          <w:szCs w:val="26"/>
          <w:lang w:val="es-CO"/>
        </w:rPr>
      </w:pPr>
    </w:p>
    <w:p w:rsidR="00CC0069" w:rsidRPr="00074797" w:rsidRDefault="00CC0069" w:rsidP="00074797">
      <w:pPr>
        <w:spacing w:line="276" w:lineRule="auto"/>
        <w:ind w:firstLine="2835"/>
        <w:jc w:val="both"/>
        <w:rPr>
          <w:rFonts w:ascii="Gadugi" w:hAnsi="Gadugi" w:cs="Arial"/>
          <w:sz w:val="26"/>
          <w:szCs w:val="26"/>
          <w:lang w:val="es-CO"/>
        </w:rPr>
      </w:pPr>
      <w:r w:rsidRPr="00074797">
        <w:rPr>
          <w:rFonts w:ascii="Gadugi" w:hAnsi="Gadugi" w:cs="Arial"/>
          <w:sz w:val="26"/>
          <w:szCs w:val="26"/>
          <w:lang w:val="es-CO"/>
        </w:rPr>
        <w:t>A su regreso, archívese el expediente</w:t>
      </w:r>
      <w:r w:rsidRPr="00074797">
        <w:rPr>
          <w:rFonts w:ascii="Gadugi" w:hAnsi="Gadugi" w:cs="Arial"/>
          <w:sz w:val="26"/>
          <w:szCs w:val="26"/>
        </w:rPr>
        <w:t>.</w:t>
      </w:r>
      <w:r w:rsidRPr="00074797">
        <w:rPr>
          <w:rFonts w:ascii="Gadugi" w:hAnsi="Gadugi" w:cs="Arial"/>
          <w:sz w:val="26"/>
          <w:szCs w:val="26"/>
          <w:lang w:val="es-CO"/>
        </w:rPr>
        <w:t xml:space="preserve"> </w:t>
      </w:r>
    </w:p>
    <w:p w:rsidR="00CC0069" w:rsidRPr="00074797" w:rsidRDefault="00CC0069" w:rsidP="00074797">
      <w:pPr>
        <w:spacing w:line="276" w:lineRule="auto"/>
        <w:ind w:firstLine="2835"/>
        <w:jc w:val="both"/>
        <w:rPr>
          <w:rFonts w:ascii="Gadugi" w:hAnsi="Gadugi" w:cs="Arial"/>
          <w:sz w:val="26"/>
          <w:szCs w:val="26"/>
        </w:rPr>
      </w:pPr>
    </w:p>
    <w:p w:rsidR="00CC0069" w:rsidRPr="00074797" w:rsidRDefault="00CC0069" w:rsidP="00074797">
      <w:pPr>
        <w:spacing w:line="276" w:lineRule="auto"/>
        <w:ind w:firstLine="2835"/>
        <w:jc w:val="both"/>
        <w:rPr>
          <w:rFonts w:ascii="Gadugi" w:hAnsi="Gadugi" w:cs="Arial"/>
          <w:bCs/>
          <w:sz w:val="26"/>
          <w:szCs w:val="26"/>
        </w:rPr>
      </w:pPr>
      <w:r w:rsidRPr="00074797">
        <w:rPr>
          <w:rFonts w:ascii="Gadugi" w:hAnsi="Gadugi" w:cs="Arial"/>
          <w:bCs/>
          <w:sz w:val="26"/>
          <w:szCs w:val="26"/>
        </w:rPr>
        <w:t>Los Magistrados,</w:t>
      </w:r>
    </w:p>
    <w:p w:rsidR="00CC0069" w:rsidRPr="00074797" w:rsidRDefault="00CC0069" w:rsidP="00074797">
      <w:pPr>
        <w:spacing w:line="276" w:lineRule="auto"/>
        <w:jc w:val="both"/>
        <w:rPr>
          <w:rFonts w:ascii="Gadugi" w:hAnsi="Gadugi" w:cs="Arial"/>
          <w:b/>
          <w:sz w:val="26"/>
          <w:szCs w:val="26"/>
        </w:rPr>
      </w:pPr>
    </w:p>
    <w:p w:rsidR="00CC0069" w:rsidRPr="00074797" w:rsidRDefault="00CC0069" w:rsidP="00074797">
      <w:pPr>
        <w:spacing w:line="276" w:lineRule="auto"/>
        <w:ind w:firstLine="2835"/>
        <w:jc w:val="both"/>
        <w:rPr>
          <w:rFonts w:ascii="Gadugi" w:hAnsi="Gadugi" w:cs="Arial"/>
          <w:b/>
          <w:sz w:val="26"/>
          <w:szCs w:val="26"/>
        </w:rPr>
      </w:pPr>
    </w:p>
    <w:p w:rsidR="00E067C9" w:rsidRPr="00074797" w:rsidRDefault="00E067C9" w:rsidP="00074797">
      <w:pPr>
        <w:spacing w:line="276" w:lineRule="auto"/>
        <w:ind w:firstLine="2835"/>
        <w:jc w:val="both"/>
        <w:rPr>
          <w:rFonts w:ascii="Gadugi" w:hAnsi="Gadugi" w:cs="Arial"/>
          <w:b/>
          <w:sz w:val="26"/>
          <w:szCs w:val="26"/>
        </w:rPr>
      </w:pPr>
    </w:p>
    <w:p w:rsidR="00CC0069" w:rsidRPr="00074797" w:rsidRDefault="00CC0069" w:rsidP="00074797">
      <w:pPr>
        <w:spacing w:line="276" w:lineRule="auto"/>
        <w:ind w:firstLine="2835"/>
        <w:jc w:val="both"/>
        <w:rPr>
          <w:rFonts w:ascii="Gadugi" w:hAnsi="Gadugi" w:cs="Arial"/>
          <w:b/>
          <w:sz w:val="26"/>
          <w:szCs w:val="26"/>
        </w:rPr>
      </w:pPr>
    </w:p>
    <w:p w:rsidR="00CC0069" w:rsidRPr="00074797" w:rsidRDefault="00CC0069" w:rsidP="00074797">
      <w:pPr>
        <w:spacing w:line="276" w:lineRule="auto"/>
        <w:ind w:firstLine="2835"/>
        <w:jc w:val="both"/>
        <w:rPr>
          <w:rFonts w:ascii="Gadugi" w:hAnsi="Gadugi" w:cs="Arial"/>
          <w:b/>
          <w:sz w:val="26"/>
          <w:szCs w:val="26"/>
        </w:rPr>
      </w:pPr>
      <w:r w:rsidRPr="00074797">
        <w:rPr>
          <w:rFonts w:ascii="Gadugi" w:hAnsi="Gadugi" w:cs="Arial"/>
          <w:b/>
          <w:sz w:val="26"/>
          <w:szCs w:val="26"/>
        </w:rPr>
        <w:t>JAIME ALBERTO SARAZA NARANJO</w:t>
      </w:r>
    </w:p>
    <w:p w:rsidR="00CC0069" w:rsidRPr="00074797" w:rsidRDefault="00CC0069" w:rsidP="00074797">
      <w:pPr>
        <w:spacing w:line="276" w:lineRule="auto"/>
        <w:jc w:val="both"/>
        <w:rPr>
          <w:rFonts w:ascii="Gadugi" w:hAnsi="Gadugi" w:cs="Arial"/>
          <w:b/>
          <w:sz w:val="26"/>
          <w:szCs w:val="26"/>
        </w:rPr>
      </w:pPr>
    </w:p>
    <w:p w:rsidR="00CC0069" w:rsidRPr="00074797" w:rsidRDefault="00CC0069" w:rsidP="00074797">
      <w:pPr>
        <w:spacing w:line="276" w:lineRule="auto"/>
        <w:jc w:val="both"/>
        <w:rPr>
          <w:rFonts w:ascii="Gadugi" w:hAnsi="Gadugi" w:cs="Arial"/>
          <w:b/>
          <w:sz w:val="26"/>
          <w:szCs w:val="26"/>
          <w:lang w:val="es-CO"/>
        </w:rPr>
      </w:pPr>
    </w:p>
    <w:p w:rsidR="00E067C9" w:rsidRPr="00074797" w:rsidRDefault="00E067C9" w:rsidP="00074797">
      <w:pPr>
        <w:spacing w:line="276" w:lineRule="auto"/>
        <w:jc w:val="both"/>
        <w:rPr>
          <w:rFonts w:ascii="Gadugi" w:hAnsi="Gadugi" w:cs="Arial"/>
          <w:b/>
          <w:sz w:val="26"/>
          <w:szCs w:val="26"/>
          <w:lang w:val="es-CO"/>
        </w:rPr>
      </w:pPr>
    </w:p>
    <w:p w:rsidR="00CC0069" w:rsidRPr="00074797" w:rsidRDefault="00CC0069" w:rsidP="00074797">
      <w:pPr>
        <w:spacing w:line="276" w:lineRule="auto"/>
        <w:jc w:val="both"/>
        <w:rPr>
          <w:rFonts w:ascii="Gadugi" w:hAnsi="Gadugi" w:cs="Arial"/>
          <w:b/>
          <w:sz w:val="26"/>
          <w:szCs w:val="26"/>
          <w:lang w:val="es-ES_tradnl"/>
        </w:rPr>
      </w:pPr>
      <w:r w:rsidRPr="00074797">
        <w:rPr>
          <w:rFonts w:ascii="Gadugi" w:hAnsi="Gadugi" w:cs="Arial"/>
          <w:b/>
          <w:sz w:val="26"/>
          <w:szCs w:val="26"/>
          <w:lang w:val="es-ES_tradnl"/>
        </w:rPr>
        <w:t xml:space="preserve">CLAUDIA MARÍA ARCILA RÍOS      </w:t>
      </w:r>
      <w:r w:rsidR="005F418C" w:rsidRPr="00074797">
        <w:rPr>
          <w:rFonts w:ascii="Gadugi" w:hAnsi="Gadugi" w:cs="Arial"/>
          <w:b/>
          <w:sz w:val="26"/>
          <w:szCs w:val="26"/>
          <w:lang w:val="es-ES_tradnl"/>
        </w:rPr>
        <w:t xml:space="preserve">     </w:t>
      </w:r>
      <w:r w:rsidR="000E0B3B" w:rsidRPr="00074797">
        <w:rPr>
          <w:rFonts w:ascii="Gadugi" w:hAnsi="Gadugi" w:cs="Arial"/>
          <w:b/>
          <w:sz w:val="26"/>
          <w:szCs w:val="26"/>
        </w:rPr>
        <w:t xml:space="preserve">  </w:t>
      </w:r>
      <w:r w:rsidRPr="00074797">
        <w:rPr>
          <w:rFonts w:ascii="Gadugi" w:hAnsi="Gadugi" w:cs="Arial"/>
          <w:b/>
          <w:sz w:val="26"/>
          <w:szCs w:val="26"/>
        </w:rPr>
        <w:t xml:space="preserve"> </w:t>
      </w:r>
      <w:r w:rsidRPr="00074797">
        <w:rPr>
          <w:rFonts w:ascii="Gadugi" w:hAnsi="Gadugi" w:cs="Arial"/>
          <w:b/>
          <w:sz w:val="26"/>
          <w:szCs w:val="26"/>
          <w:lang w:val="es-ES_tradnl"/>
        </w:rPr>
        <w:t xml:space="preserve">DUBERNEY GRISALES HERRERA </w:t>
      </w:r>
    </w:p>
    <w:p w:rsidR="00CC0069" w:rsidRPr="00074797" w:rsidRDefault="00CC0069" w:rsidP="00074797">
      <w:pPr>
        <w:spacing w:line="276" w:lineRule="auto"/>
        <w:rPr>
          <w:sz w:val="26"/>
          <w:szCs w:val="26"/>
        </w:rPr>
      </w:pPr>
    </w:p>
    <w:p w:rsidR="00CC0069" w:rsidRPr="00074797" w:rsidRDefault="00CC0069" w:rsidP="00074797">
      <w:pPr>
        <w:spacing w:line="276" w:lineRule="auto"/>
        <w:jc w:val="both"/>
        <w:rPr>
          <w:sz w:val="26"/>
          <w:szCs w:val="26"/>
          <w:lang w:val="es-CO"/>
        </w:rPr>
      </w:pPr>
    </w:p>
    <w:sectPr w:rsidR="00CC0069" w:rsidRPr="00074797" w:rsidSect="00D60BA0">
      <w:pgSz w:w="11907" w:h="18654" w:code="9"/>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FE7" w:rsidRDefault="008F1FE7" w:rsidP="00CC0069">
      <w:r>
        <w:separator/>
      </w:r>
    </w:p>
  </w:endnote>
  <w:endnote w:type="continuationSeparator" w:id="0">
    <w:p w:rsidR="008F1FE7" w:rsidRDefault="008F1FE7" w:rsidP="00CC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FE7" w:rsidRDefault="008F1FE7" w:rsidP="00CC0069">
      <w:r>
        <w:separator/>
      </w:r>
    </w:p>
  </w:footnote>
  <w:footnote w:type="continuationSeparator" w:id="0">
    <w:p w:rsidR="008F1FE7" w:rsidRDefault="008F1FE7" w:rsidP="00CC0069">
      <w:r>
        <w:continuationSeparator/>
      </w:r>
    </w:p>
  </w:footnote>
  <w:footnote w:id="1">
    <w:p w:rsidR="001F534F" w:rsidRPr="001F534F" w:rsidRDefault="001F534F">
      <w:pPr>
        <w:pStyle w:val="Textonotapie"/>
        <w:rPr>
          <w:rFonts w:ascii="Agency FB" w:hAnsi="Agency FB"/>
          <w:sz w:val="24"/>
          <w:szCs w:val="24"/>
          <w:lang w:val="es-CO"/>
        </w:rPr>
      </w:pPr>
      <w:r w:rsidRPr="001F534F">
        <w:rPr>
          <w:rStyle w:val="Refdenotaalpie"/>
          <w:rFonts w:ascii="Agency FB" w:hAnsi="Agency FB"/>
          <w:sz w:val="24"/>
          <w:szCs w:val="24"/>
        </w:rPr>
        <w:footnoteRef/>
      </w:r>
      <w:r w:rsidRPr="001F534F">
        <w:rPr>
          <w:rFonts w:ascii="Agency FB" w:hAnsi="Agency FB"/>
          <w:sz w:val="24"/>
          <w:szCs w:val="24"/>
        </w:rPr>
        <w:t xml:space="preserve"> </w:t>
      </w:r>
      <w:r w:rsidRPr="001F534F">
        <w:rPr>
          <w:rFonts w:ascii="Agency FB" w:hAnsi="Agency FB"/>
          <w:sz w:val="24"/>
          <w:szCs w:val="24"/>
          <w:lang w:val="es-CO"/>
        </w:rPr>
        <w:t>22 de mayo de 2018, día en que se presentó la contestación en la Secretaria de la Corporación.</w:t>
      </w:r>
    </w:p>
  </w:footnote>
  <w:footnote w:id="2">
    <w:p w:rsidR="00CC0069" w:rsidRPr="00B55FCB" w:rsidRDefault="00CC0069" w:rsidP="00CC0069">
      <w:pPr>
        <w:pStyle w:val="Textonotapie"/>
        <w:rPr>
          <w:rFonts w:ascii="Agency FB" w:hAnsi="Agency FB"/>
          <w:sz w:val="24"/>
          <w:szCs w:val="24"/>
          <w:lang w:val="es-CO"/>
        </w:rPr>
      </w:pPr>
      <w:r w:rsidRPr="00B55FCB">
        <w:rPr>
          <w:rStyle w:val="Refdenotaalpie"/>
          <w:rFonts w:ascii="Agency FB" w:hAnsi="Agency FB"/>
          <w:sz w:val="24"/>
          <w:szCs w:val="24"/>
        </w:rPr>
        <w:footnoteRef/>
      </w:r>
      <w:r w:rsidRPr="00B55FCB">
        <w:rPr>
          <w:rFonts w:ascii="Agency FB" w:hAnsi="Agency FB"/>
          <w:sz w:val="24"/>
          <w:szCs w:val="24"/>
          <w:vertAlign w:val="superscript"/>
        </w:rPr>
        <w:t xml:space="preserve"> </w:t>
      </w:r>
      <w:r w:rsidRPr="00B55FCB">
        <w:rPr>
          <w:rFonts w:ascii="Agency FB" w:hAnsi="Agency FB"/>
          <w:sz w:val="24"/>
          <w:szCs w:val="24"/>
        </w:rPr>
        <w:t>Sentencia C-543-92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E6"/>
    <w:rsid w:val="000079F6"/>
    <w:rsid w:val="00015862"/>
    <w:rsid w:val="00050E5B"/>
    <w:rsid w:val="00053DDC"/>
    <w:rsid w:val="00074797"/>
    <w:rsid w:val="000E0B3B"/>
    <w:rsid w:val="0011305D"/>
    <w:rsid w:val="00141EE4"/>
    <w:rsid w:val="00182B22"/>
    <w:rsid w:val="001F534F"/>
    <w:rsid w:val="00215517"/>
    <w:rsid w:val="00224858"/>
    <w:rsid w:val="00286149"/>
    <w:rsid w:val="00286EF7"/>
    <w:rsid w:val="00292B54"/>
    <w:rsid w:val="002B04D5"/>
    <w:rsid w:val="00351092"/>
    <w:rsid w:val="003A2CFB"/>
    <w:rsid w:val="003A3E2A"/>
    <w:rsid w:val="004466B0"/>
    <w:rsid w:val="004473B1"/>
    <w:rsid w:val="00463CE8"/>
    <w:rsid w:val="00486171"/>
    <w:rsid w:val="0050643F"/>
    <w:rsid w:val="00512AFA"/>
    <w:rsid w:val="00581EB5"/>
    <w:rsid w:val="00594480"/>
    <w:rsid w:val="005A2F32"/>
    <w:rsid w:val="005C0D82"/>
    <w:rsid w:val="005C21B6"/>
    <w:rsid w:val="005F418C"/>
    <w:rsid w:val="00605B7E"/>
    <w:rsid w:val="006641B2"/>
    <w:rsid w:val="006B1A54"/>
    <w:rsid w:val="006F4FE8"/>
    <w:rsid w:val="00752AFE"/>
    <w:rsid w:val="0076092B"/>
    <w:rsid w:val="007951F9"/>
    <w:rsid w:val="007B5D7A"/>
    <w:rsid w:val="007D49BC"/>
    <w:rsid w:val="007E1181"/>
    <w:rsid w:val="007E3C8D"/>
    <w:rsid w:val="007F7706"/>
    <w:rsid w:val="0081212F"/>
    <w:rsid w:val="00840DD4"/>
    <w:rsid w:val="008664E5"/>
    <w:rsid w:val="008B1E6A"/>
    <w:rsid w:val="008C5662"/>
    <w:rsid w:val="008F1FE7"/>
    <w:rsid w:val="0092735C"/>
    <w:rsid w:val="00927C92"/>
    <w:rsid w:val="00A433B4"/>
    <w:rsid w:val="00A61E96"/>
    <w:rsid w:val="00A97061"/>
    <w:rsid w:val="00AA331E"/>
    <w:rsid w:val="00AD7CB1"/>
    <w:rsid w:val="00AF541C"/>
    <w:rsid w:val="00AF7A70"/>
    <w:rsid w:val="00AF7F9D"/>
    <w:rsid w:val="00B07E37"/>
    <w:rsid w:val="00B62D64"/>
    <w:rsid w:val="00B6558E"/>
    <w:rsid w:val="00B9226B"/>
    <w:rsid w:val="00BA100A"/>
    <w:rsid w:val="00BF1639"/>
    <w:rsid w:val="00C010A1"/>
    <w:rsid w:val="00C427BF"/>
    <w:rsid w:val="00C6575B"/>
    <w:rsid w:val="00C85AE6"/>
    <w:rsid w:val="00CA2C4D"/>
    <w:rsid w:val="00CC0069"/>
    <w:rsid w:val="00D125C7"/>
    <w:rsid w:val="00D1787B"/>
    <w:rsid w:val="00D33D3D"/>
    <w:rsid w:val="00D560CB"/>
    <w:rsid w:val="00D60BA0"/>
    <w:rsid w:val="00D65C2A"/>
    <w:rsid w:val="00D674D7"/>
    <w:rsid w:val="00E067C9"/>
    <w:rsid w:val="00E247E2"/>
    <w:rsid w:val="00E63E43"/>
    <w:rsid w:val="00ED771A"/>
    <w:rsid w:val="00EF3E27"/>
    <w:rsid w:val="00F31688"/>
    <w:rsid w:val="00F65252"/>
    <w:rsid w:val="00FB50E4"/>
    <w:rsid w:val="00FF76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2475C-CEAA-4244-8198-84F27AF4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FB50E4"/>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50E4"/>
    <w:rPr>
      <w:rFonts w:ascii="Perpetua" w:eastAsia="Times New Roman" w:hAnsi="Perpetua" w:cs="Times New Roman"/>
      <w:sz w:val="28"/>
      <w:szCs w:val="20"/>
      <w:lang w:val="es-MX" w:eastAsia="es-ES"/>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qFormat/>
    <w:rsid w:val="00CC0069"/>
  </w:style>
  <w:style w:type="character" w:customStyle="1" w:styleId="TextonotapieCar">
    <w:name w:val="Texto nota pie Car"/>
    <w:basedOn w:val="Fuentedeprrafopredeter"/>
    <w:uiPriority w:val="99"/>
    <w:rsid w:val="00CC006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rsid w:val="00CC0069"/>
    <w:rPr>
      <w:rFonts w:cs="Times New Roman"/>
      <w:vertAlign w:val="superscript"/>
    </w:rPr>
  </w:style>
  <w:style w:type="paragraph" w:customStyle="1" w:styleId="Textoindependiente21">
    <w:name w:val="Texto independiente 21"/>
    <w:basedOn w:val="Normal"/>
    <w:rsid w:val="00CC0069"/>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C0069"/>
    <w:rPr>
      <w:rFonts w:ascii="Times New Roman" w:eastAsia="Times New Roman" w:hAnsi="Times New Roman" w:cs="Times New Roman"/>
      <w:sz w:val="20"/>
      <w:szCs w:val="20"/>
      <w:lang w:eastAsia="es-ES"/>
    </w:rPr>
  </w:style>
  <w:style w:type="paragraph" w:customStyle="1" w:styleId="Sinespaciado1">
    <w:name w:val="Sin espaciado1"/>
    <w:rsid w:val="00CC0069"/>
    <w:pPr>
      <w:spacing w:after="0" w:line="240" w:lineRule="auto"/>
    </w:pPr>
    <w:rPr>
      <w:rFonts w:ascii="Times New Roman" w:eastAsia="Times New Roman" w:hAnsi="Times New Roman" w:cs="Times New Roman"/>
      <w:sz w:val="24"/>
      <w:szCs w:val="24"/>
      <w:lang w:eastAsia="es-ES"/>
    </w:rPr>
  </w:style>
  <w:style w:type="paragraph" w:customStyle="1" w:styleId="Sinespaciado2">
    <w:name w:val="Sin espaciado2"/>
    <w:rsid w:val="00292B54"/>
    <w:pPr>
      <w:spacing w:after="0" w:line="240" w:lineRule="auto"/>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F7A70"/>
    <w:pPr>
      <w:overflowPunct/>
      <w:autoSpaceDE/>
      <w:autoSpaceDN/>
      <w:adjustRightInd/>
      <w:spacing w:line="336" w:lineRule="auto"/>
      <w:ind w:firstLine="2835"/>
      <w:jc w:val="both"/>
      <w:textAlignment w:val="auto"/>
    </w:pPr>
    <w:rPr>
      <w:rFonts w:ascii="Verdana" w:hAnsi="Verdana"/>
      <w:sz w:val="24"/>
    </w:rPr>
  </w:style>
  <w:style w:type="paragraph" w:styleId="Textodeglobo">
    <w:name w:val="Balloon Text"/>
    <w:basedOn w:val="Normal"/>
    <w:link w:val="TextodegloboCar"/>
    <w:uiPriority w:val="99"/>
    <w:semiHidden/>
    <w:unhideWhenUsed/>
    <w:rsid w:val="000E0B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B3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6D4B8-3D12-43D6-8B76-B853C418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Ernesto Garzón Álvarez</dc:creator>
  <cp:lastModifiedBy>Henry Lora Rodriguez</cp:lastModifiedBy>
  <cp:revision>4</cp:revision>
  <cp:lastPrinted>2018-05-18T21:16:00Z</cp:lastPrinted>
  <dcterms:created xsi:type="dcterms:W3CDTF">2018-05-28T23:31:00Z</dcterms:created>
  <dcterms:modified xsi:type="dcterms:W3CDTF">2018-06-21T14:48:00Z</dcterms:modified>
</cp:coreProperties>
</file>