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A4" w:rsidRPr="00AA1EA4" w:rsidRDefault="00AA1EA4" w:rsidP="00AA1EA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Calibri" w:hAnsi="Arial" w:cs="Arial"/>
          <w:color w:val="FF0000"/>
          <w:spacing w:val="-8"/>
          <w:sz w:val="18"/>
          <w:szCs w:val="16"/>
          <w:lang w:val="es-CO" w:eastAsia="fr-FR"/>
        </w:rPr>
      </w:pPr>
      <w:r w:rsidRPr="00AA1EA4">
        <w:rPr>
          <w:rFonts w:ascii="Arial" w:eastAsia="Calibri" w:hAnsi="Arial" w:cs="Arial"/>
          <w:color w:val="FF0000"/>
          <w:spacing w:val="-8"/>
          <w:sz w:val="18"/>
          <w:szCs w:val="16"/>
          <w:lang w:val="es-CO" w:eastAsia="fr-FR"/>
        </w:rPr>
        <w:t>El siguiente es el documento presentado por el Magistrado Ponente que sirvió de base para proferir la providencia dentro del presente proceso.</w:t>
      </w:r>
    </w:p>
    <w:p w:rsidR="00AA1EA4" w:rsidRPr="00AA1EA4" w:rsidRDefault="00AA1EA4" w:rsidP="00AA1EA4">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Arial" w:eastAsia="Calibri" w:hAnsi="Arial" w:cs="Arial"/>
          <w:color w:val="FF0000"/>
          <w:sz w:val="20"/>
          <w:szCs w:val="18"/>
          <w:lang w:val="es-CO" w:eastAsia="fr-FR"/>
        </w:rPr>
      </w:pPr>
      <w:r w:rsidRPr="00AA1EA4">
        <w:rPr>
          <w:rFonts w:ascii="Arial" w:eastAsia="Calibri" w:hAnsi="Arial" w:cs="Arial"/>
          <w:color w:val="FF0000"/>
          <w:sz w:val="18"/>
          <w:szCs w:val="16"/>
          <w:lang w:val="es-CO" w:eastAsia="fr-FR"/>
        </w:rPr>
        <w:t>El contenido total y fiel de la decisión debe ser verificado en la Secretaría de esta Sala.</w:t>
      </w:r>
    </w:p>
    <w:p w:rsidR="00AA1EA4" w:rsidRPr="00AA1EA4" w:rsidRDefault="00AA1EA4" w:rsidP="00AA1EA4">
      <w:pPr>
        <w:shd w:val="clear" w:color="auto" w:fill="FFFFFF"/>
        <w:spacing w:after="0" w:line="240" w:lineRule="auto"/>
        <w:ind w:left="1843" w:hanging="1843"/>
        <w:jc w:val="both"/>
        <w:rPr>
          <w:rFonts w:ascii="Arial" w:eastAsia="Times New Roman" w:hAnsi="Arial" w:cs="Arial"/>
          <w:sz w:val="18"/>
          <w:szCs w:val="18"/>
          <w:lang w:val="es-CO" w:eastAsia="fr-FR"/>
        </w:rPr>
      </w:pPr>
      <w:r w:rsidRPr="00AA1EA4">
        <w:rPr>
          <w:rFonts w:ascii="Arial" w:eastAsia="Times New Roman" w:hAnsi="Arial" w:cs="Arial"/>
          <w:sz w:val="18"/>
          <w:szCs w:val="18"/>
          <w:lang w:val="es-CO" w:eastAsia="fr-FR"/>
        </w:rPr>
        <w:t>Providencia:</w:t>
      </w:r>
      <w:r w:rsidRPr="00AA1EA4">
        <w:rPr>
          <w:rFonts w:ascii="Arial" w:eastAsia="Times New Roman" w:hAnsi="Arial" w:cs="Arial"/>
          <w:sz w:val="18"/>
          <w:szCs w:val="18"/>
          <w:lang w:val="es-CO" w:eastAsia="fr-FR"/>
        </w:rPr>
        <w:tab/>
        <w:t>Sentencia  – 1ª instancia – 29 de junio de 2018</w:t>
      </w:r>
    </w:p>
    <w:p w:rsidR="00AA1EA4" w:rsidRPr="00AA1EA4" w:rsidRDefault="00AA1EA4" w:rsidP="00AA1EA4">
      <w:pPr>
        <w:shd w:val="clear" w:color="auto" w:fill="FFFFFF"/>
        <w:tabs>
          <w:tab w:val="left" w:pos="1843"/>
          <w:tab w:val="left" w:pos="4755"/>
        </w:tabs>
        <w:spacing w:after="0" w:line="240" w:lineRule="auto"/>
        <w:ind w:left="1843" w:hanging="1843"/>
        <w:jc w:val="both"/>
        <w:rPr>
          <w:rFonts w:ascii="Arial" w:eastAsia="Calibri" w:hAnsi="Arial" w:cs="Arial"/>
          <w:sz w:val="18"/>
          <w:szCs w:val="18"/>
          <w:lang w:val="es-ES" w:eastAsia="fr-FR"/>
        </w:rPr>
      </w:pPr>
      <w:r w:rsidRPr="00AA1EA4">
        <w:rPr>
          <w:rFonts w:ascii="Arial" w:eastAsia="Calibri" w:hAnsi="Arial" w:cs="Arial"/>
          <w:sz w:val="18"/>
          <w:szCs w:val="18"/>
          <w:lang w:val="es-CO" w:eastAsia="fr-FR"/>
        </w:rPr>
        <w:t>Proceso:</w:t>
      </w:r>
      <w:r w:rsidRPr="00AA1EA4">
        <w:rPr>
          <w:rFonts w:ascii="Arial" w:eastAsia="Calibri" w:hAnsi="Arial" w:cs="Arial"/>
          <w:sz w:val="18"/>
          <w:szCs w:val="18"/>
          <w:lang w:val="es-CO" w:eastAsia="fr-FR"/>
        </w:rPr>
        <w:tab/>
        <w:t>Acción de Tutela – Declara improcedencia</w:t>
      </w:r>
    </w:p>
    <w:p w:rsidR="00AA1EA4" w:rsidRPr="00AA1EA4" w:rsidRDefault="00AA1EA4" w:rsidP="00AA1EA4">
      <w:pPr>
        <w:shd w:val="clear" w:color="auto" w:fill="FFFFFF"/>
        <w:tabs>
          <w:tab w:val="left" w:pos="1790"/>
          <w:tab w:val="left" w:pos="1816"/>
          <w:tab w:val="left" w:pos="1843"/>
          <w:tab w:val="left" w:pos="4755"/>
        </w:tabs>
        <w:spacing w:after="0" w:line="240" w:lineRule="auto"/>
        <w:ind w:left="1843" w:hanging="1843"/>
        <w:jc w:val="both"/>
        <w:rPr>
          <w:rFonts w:ascii="Arial" w:eastAsia="Calibri" w:hAnsi="Arial" w:cs="Arial"/>
          <w:bCs/>
          <w:iCs/>
          <w:sz w:val="18"/>
          <w:szCs w:val="18"/>
          <w:lang w:val="es-ES" w:eastAsia="fr-FR"/>
        </w:rPr>
      </w:pPr>
      <w:r w:rsidRPr="00AA1EA4">
        <w:rPr>
          <w:rFonts w:ascii="Arial" w:eastAsia="Calibri" w:hAnsi="Arial" w:cs="Arial"/>
          <w:sz w:val="18"/>
          <w:szCs w:val="18"/>
          <w:lang w:val="es-CO" w:eastAsia="fr-FR"/>
        </w:rPr>
        <w:t>Radicación Nro. :</w:t>
      </w:r>
      <w:r w:rsidRPr="00AA1EA4">
        <w:rPr>
          <w:rFonts w:ascii="Arial" w:eastAsia="Calibri" w:hAnsi="Arial" w:cs="Arial"/>
          <w:sz w:val="18"/>
          <w:szCs w:val="18"/>
          <w:lang w:val="es-CO" w:eastAsia="fr-FR"/>
        </w:rPr>
        <w:tab/>
      </w:r>
      <w:r w:rsidRPr="00AA1EA4">
        <w:rPr>
          <w:rFonts w:ascii="Arial" w:eastAsia="Calibri" w:hAnsi="Arial" w:cs="Arial"/>
          <w:sz w:val="18"/>
          <w:szCs w:val="18"/>
          <w:lang w:val="es-CO" w:eastAsia="fr-FR"/>
        </w:rPr>
        <w:tab/>
        <w:t xml:space="preserve"> </w:t>
      </w:r>
      <w:r w:rsidRPr="00AA1EA4">
        <w:rPr>
          <w:rFonts w:ascii="Arial" w:eastAsia="Calibri" w:hAnsi="Arial" w:cs="Arial"/>
          <w:sz w:val="18"/>
          <w:szCs w:val="18"/>
          <w:lang w:val="es-CO" w:eastAsia="fr-FR"/>
        </w:rPr>
        <w:t>66001-22-13-000-2018-00444-00</w:t>
      </w:r>
    </w:p>
    <w:p w:rsidR="00AA1EA4" w:rsidRPr="00AA1EA4" w:rsidRDefault="00AA1EA4" w:rsidP="00AA1EA4">
      <w:pPr>
        <w:shd w:val="clear" w:color="auto" w:fill="FFFFFF"/>
        <w:tabs>
          <w:tab w:val="left" w:pos="1790"/>
          <w:tab w:val="left" w:pos="1816"/>
          <w:tab w:val="left" w:pos="1843"/>
          <w:tab w:val="left" w:pos="4755"/>
        </w:tabs>
        <w:spacing w:after="0" w:line="240" w:lineRule="auto"/>
        <w:ind w:left="1843" w:hanging="1843"/>
        <w:jc w:val="both"/>
        <w:rPr>
          <w:rFonts w:ascii="Arial" w:eastAsia="Calibri" w:hAnsi="Arial" w:cs="Arial"/>
          <w:bCs/>
          <w:iCs/>
          <w:sz w:val="18"/>
          <w:szCs w:val="18"/>
          <w:u w:val="double"/>
          <w:lang w:val="es-ES" w:eastAsia="fr-FR"/>
        </w:rPr>
      </w:pPr>
      <w:r w:rsidRPr="00AA1EA4">
        <w:rPr>
          <w:rFonts w:ascii="Arial" w:eastAsia="Calibri" w:hAnsi="Arial" w:cs="Arial"/>
          <w:bCs/>
          <w:iCs/>
          <w:sz w:val="18"/>
          <w:szCs w:val="18"/>
          <w:lang w:val="es-ES" w:eastAsia="fr-FR"/>
        </w:rPr>
        <w:t xml:space="preserve">Accionante: </w:t>
      </w:r>
      <w:r w:rsidRPr="00AA1EA4">
        <w:rPr>
          <w:rFonts w:ascii="Arial" w:eastAsia="Calibri" w:hAnsi="Arial" w:cs="Arial"/>
          <w:bCs/>
          <w:iCs/>
          <w:sz w:val="18"/>
          <w:szCs w:val="18"/>
          <w:lang w:val="es-ES" w:eastAsia="fr-FR"/>
        </w:rPr>
        <w:tab/>
      </w:r>
      <w:r w:rsidRPr="00AA1EA4">
        <w:rPr>
          <w:rFonts w:ascii="Arial" w:eastAsia="Calibri" w:hAnsi="Arial" w:cs="Arial"/>
          <w:bCs/>
          <w:iCs/>
          <w:sz w:val="18"/>
          <w:szCs w:val="18"/>
          <w:lang w:val="es-ES" w:eastAsia="fr-FR"/>
        </w:rPr>
        <w:tab/>
      </w:r>
      <w:r w:rsidRPr="00AA1EA4">
        <w:rPr>
          <w:rFonts w:ascii="Arial" w:eastAsia="Calibri" w:hAnsi="Arial" w:cs="Arial"/>
          <w:bCs/>
          <w:iCs/>
          <w:sz w:val="18"/>
          <w:szCs w:val="18"/>
          <w:lang w:val="es-ES" w:eastAsia="fr-FR"/>
        </w:rPr>
        <w:tab/>
        <w:t xml:space="preserve">JAVIER ELÍAS ARIAS </w:t>
      </w:r>
      <w:proofErr w:type="spellStart"/>
      <w:r w:rsidRPr="00AA1EA4">
        <w:rPr>
          <w:rFonts w:ascii="Arial" w:eastAsia="Calibri" w:hAnsi="Arial" w:cs="Arial"/>
          <w:bCs/>
          <w:iCs/>
          <w:sz w:val="18"/>
          <w:szCs w:val="18"/>
          <w:lang w:val="es-ES" w:eastAsia="fr-FR"/>
        </w:rPr>
        <w:t>IDÁRRAGA</w:t>
      </w:r>
      <w:proofErr w:type="spellEnd"/>
    </w:p>
    <w:p w:rsidR="00AA1EA4" w:rsidRPr="00AA1EA4" w:rsidRDefault="00AA1EA4" w:rsidP="00AA1EA4">
      <w:pPr>
        <w:shd w:val="clear" w:color="auto" w:fill="FFFFFF"/>
        <w:tabs>
          <w:tab w:val="left" w:pos="1790"/>
          <w:tab w:val="left" w:pos="1816"/>
          <w:tab w:val="left" w:pos="1843"/>
          <w:tab w:val="left" w:pos="4755"/>
        </w:tabs>
        <w:spacing w:after="0" w:line="240" w:lineRule="auto"/>
        <w:ind w:left="1843" w:hanging="1843"/>
        <w:jc w:val="both"/>
        <w:rPr>
          <w:rFonts w:ascii="Arial" w:eastAsia="Calibri" w:hAnsi="Arial" w:cs="Arial"/>
          <w:spacing w:val="-6"/>
          <w:sz w:val="18"/>
          <w:szCs w:val="18"/>
          <w:lang w:val="es-ES_tradnl" w:eastAsia="fr-FR"/>
        </w:rPr>
      </w:pPr>
      <w:r w:rsidRPr="00AA1EA4">
        <w:rPr>
          <w:rFonts w:ascii="Arial" w:eastAsia="Calibri" w:hAnsi="Arial" w:cs="Arial"/>
          <w:sz w:val="18"/>
          <w:szCs w:val="18"/>
          <w:lang w:val="es-CO" w:eastAsia="fr-FR"/>
        </w:rPr>
        <w:t>Accionado:</w:t>
      </w:r>
      <w:r w:rsidRPr="00AA1EA4">
        <w:rPr>
          <w:rFonts w:ascii="Arial" w:eastAsia="Calibri" w:hAnsi="Arial" w:cs="Arial"/>
          <w:sz w:val="18"/>
          <w:szCs w:val="18"/>
          <w:lang w:val="es-CO" w:eastAsia="fr-FR"/>
        </w:rPr>
        <w:tab/>
        <w:t xml:space="preserve"> </w:t>
      </w:r>
      <w:r w:rsidRPr="00AA1EA4">
        <w:rPr>
          <w:rFonts w:ascii="Arial" w:eastAsia="Calibri" w:hAnsi="Arial" w:cs="Arial"/>
          <w:bCs/>
          <w:iCs/>
          <w:sz w:val="18"/>
          <w:szCs w:val="18"/>
          <w:lang w:val="es-ES" w:eastAsia="fr-FR"/>
        </w:rPr>
        <w:t xml:space="preserve">JUZGADO 2º CIVIL DEL CIRCUITO y otros </w:t>
      </w:r>
    </w:p>
    <w:p w:rsidR="00AA1EA4" w:rsidRPr="00AA1EA4" w:rsidRDefault="00AA1EA4" w:rsidP="00AA1EA4">
      <w:pPr>
        <w:shd w:val="clear" w:color="auto" w:fill="FFFFFF"/>
        <w:tabs>
          <w:tab w:val="left" w:pos="1790"/>
          <w:tab w:val="left" w:pos="1816"/>
          <w:tab w:val="left" w:pos="1843"/>
          <w:tab w:val="left" w:pos="4755"/>
        </w:tabs>
        <w:spacing w:after="0" w:line="240" w:lineRule="auto"/>
        <w:ind w:left="1843" w:hanging="1843"/>
        <w:jc w:val="both"/>
        <w:rPr>
          <w:rFonts w:ascii="Arial" w:eastAsia="Calibri" w:hAnsi="Arial" w:cs="Arial"/>
          <w:bCs/>
          <w:iCs/>
          <w:sz w:val="18"/>
          <w:szCs w:val="18"/>
          <w:lang w:val="es-CO" w:eastAsia="fr-FR"/>
        </w:rPr>
      </w:pPr>
      <w:r w:rsidRPr="00AA1EA4">
        <w:rPr>
          <w:rFonts w:ascii="Arial" w:eastAsia="Calibri" w:hAnsi="Arial" w:cs="Arial"/>
          <w:sz w:val="18"/>
          <w:szCs w:val="18"/>
          <w:lang w:val="es-CO" w:eastAsia="fr-FR"/>
        </w:rPr>
        <w:t xml:space="preserve">Magistrado Ponente: </w:t>
      </w:r>
      <w:r w:rsidRPr="00AA1EA4">
        <w:rPr>
          <w:rFonts w:ascii="Arial" w:eastAsia="Calibri" w:hAnsi="Arial" w:cs="Arial"/>
          <w:sz w:val="18"/>
          <w:szCs w:val="18"/>
          <w:lang w:val="es-CO" w:eastAsia="fr-FR"/>
        </w:rPr>
        <w:tab/>
        <w:t xml:space="preserve">  </w:t>
      </w:r>
      <w:r w:rsidRPr="00AA1EA4">
        <w:rPr>
          <w:rFonts w:ascii="Arial" w:eastAsia="Calibri" w:hAnsi="Arial" w:cs="Arial"/>
          <w:bCs/>
          <w:iCs/>
          <w:sz w:val="18"/>
          <w:szCs w:val="18"/>
          <w:lang w:val="es-CO" w:eastAsia="fr-FR"/>
        </w:rPr>
        <w:t>JAIME ALBERTO SARAZA NARANJO</w:t>
      </w:r>
    </w:p>
    <w:p w:rsidR="00AA1EA4" w:rsidRPr="00AA1EA4" w:rsidRDefault="00AA1EA4" w:rsidP="00AA1EA4">
      <w:pPr>
        <w:shd w:val="clear" w:color="auto" w:fill="FFFFFF"/>
        <w:tabs>
          <w:tab w:val="left" w:pos="1843"/>
          <w:tab w:val="left" w:pos="4755"/>
        </w:tabs>
        <w:spacing w:after="0" w:line="240" w:lineRule="auto"/>
        <w:ind w:left="1843" w:hanging="1843"/>
        <w:jc w:val="both"/>
        <w:rPr>
          <w:rFonts w:ascii="Arial" w:eastAsia="Calibri" w:hAnsi="Arial" w:cs="Arial"/>
          <w:sz w:val="16"/>
          <w:szCs w:val="16"/>
          <w:lang w:val="es-CO" w:eastAsia="fr-FR"/>
        </w:rPr>
      </w:pPr>
    </w:p>
    <w:p w:rsidR="00AA1EA4" w:rsidRPr="00AA1EA4" w:rsidRDefault="00AA1EA4" w:rsidP="00AA1EA4">
      <w:pPr>
        <w:tabs>
          <w:tab w:val="left" w:pos="1843"/>
          <w:tab w:val="left" w:pos="2432"/>
        </w:tabs>
        <w:spacing w:after="0" w:line="240" w:lineRule="auto"/>
        <w:jc w:val="both"/>
        <w:rPr>
          <w:rFonts w:ascii="Arial" w:eastAsia="Calibri" w:hAnsi="Arial" w:cs="Arial"/>
          <w:bCs/>
          <w:iCs/>
          <w:sz w:val="18"/>
          <w:szCs w:val="18"/>
          <w:lang w:val="es-419" w:eastAsia="fr-FR"/>
        </w:rPr>
      </w:pPr>
      <w:r w:rsidRPr="00AA1EA4">
        <w:rPr>
          <w:rFonts w:ascii="Arial" w:eastAsia="Calibri" w:hAnsi="Arial" w:cs="Arial"/>
          <w:b/>
          <w:bCs/>
          <w:iCs/>
          <w:sz w:val="18"/>
          <w:szCs w:val="18"/>
          <w:lang w:val="es-CO" w:eastAsia="fr-FR"/>
        </w:rPr>
        <w:t xml:space="preserve">Temas: </w:t>
      </w:r>
      <w:r w:rsidRPr="00AA1EA4">
        <w:rPr>
          <w:rFonts w:ascii="Arial" w:eastAsia="Calibri" w:hAnsi="Arial" w:cs="Arial"/>
          <w:b/>
          <w:bCs/>
          <w:iCs/>
          <w:sz w:val="18"/>
          <w:szCs w:val="18"/>
          <w:lang w:val="es-CO" w:eastAsia="fr-FR"/>
        </w:rPr>
        <w:tab/>
        <w:t xml:space="preserve">DEBIDO PROCESO / TUTELA CONTRA PROVIDENCIA JUDICIAL / </w:t>
      </w:r>
      <w:r>
        <w:rPr>
          <w:rFonts w:ascii="Arial" w:eastAsia="Calibri" w:hAnsi="Arial" w:cs="Arial"/>
          <w:b/>
          <w:bCs/>
          <w:iCs/>
          <w:sz w:val="18"/>
          <w:szCs w:val="18"/>
          <w:lang w:val="es-CO" w:eastAsia="fr-FR"/>
        </w:rPr>
        <w:t xml:space="preserve">REMISIÓN DE ACCIÓN POPULAR POR COMPETENCIA </w:t>
      </w:r>
      <w:r w:rsidRPr="00AA1EA4">
        <w:rPr>
          <w:rFonts w:ascii="Arial" w:eastAsia="Calibri" w:hAnsi="Arial" w:cs="Arial"/>
          <w:b/>
          <w:bCs/>
          <w:iCs/>
          <w:sz w:val="18"/>
          <w:szCs w:val="18"/>
          <w:lang w:val="es-CO" w:eastAsia="fr-FR"/>
        </w:rPr>
        <w:t xml:space="preserve"> / </w:t>
      </w:r>
      <w:r>
        <w:rPr>
          <w:rFonts w:ascii="Arial" w:eastAsia="Calibri" w:hAnsi="Arial" w:cs="Arial"/>
          <w:b/>
          <w:bCs/>
          <w:iCs/>
          <w:sz w:val="18"/>
          <w:szCs w:val="18"/>
          <w:lang w:val="es-CO" w:eastAsia="fr-FR"/>
        </w:rPr>
        <w:t xml:space="preserve">ACTUACIÓN EN TRÁMITE </w:t>
      </w:r>
      <w:r w:rsidRPr="00AA1EA4">
        <w:rPr>
          <w:rFonts w:ascii="Arial" w:eastAsia="Calibri" w:hAnsi="Arial" w:cs="Arial"/>
          <w:b/>
          <w:bCs/>
          <w:iCs/>
          <w:sz w:val="18"/>
          <w:szCs w:val="18"/>
          <w:lang w:val="es-CO" w:eastAsia="fr-FR"/>
        </w:rPr>
        <w:t>/</w:t>
      </w:r>
      <w:r>
        <w:rPr>
          <w:rFonts w:ascii="Arial" w:eastAsia="Calibri" w:hAnsi="Arial" w:cs="Arial"/>
          <w:b/>
          <w:bCs/>
          <w:iCs/>
          <w:sz w:val="18"/>
          <w:szCs w:val="18"/>
          <w:lang w:val="es-CO" w:eastAsia="fr-FR"/>
        </w:rPr>
        <w:t xml:space="preserve"> OTRAS SOLICITUDES NO HAN SIDO PLANTEADAS ANTE EL JUEZ DE LA CAUSA / IMPROCEDENTE / </w:t>
      </w:r>
      <w:r w:rsidRPr="00AA1EA4">
        <w:rPr>
          <w:rFonts w:ascii="Arial" w:eastAsia="Calibri" w:hAnsi="Arial" w:cs="Arial"/>
          <w:b/>
          <w:bCs/>
          <w:iCs/>
          <w:sz w:val="18"/>
          <w:szCs w:val="18"/>
          <w:lang w:val="es-CO" w:eastAsia="fr-FR"/>
        </w:rPr>
        <w:t xml:space="preserve"> </w:t>
      </w:r>
      <w:r w:rsidRPr="00AA1EA4">
        <w:rPr>
          <w:rFonts w:ascii="Arial" w:eastAsia="Calibri" w:hAnsi="Arial" w:cs="Arial"/>
          <w:bCs/>
          <w:iCs/>
          <w:sz w:val="18"/>
          <w:szCs w:val="18"/>
          <w:lang w:val="es-419" w:eastAsia="fr-FR"/>
        </w:rPr>
        <w:t>Descendiendo al caso concreto, se tiene que el Juzgado encartado, con auto del 30 de mayo de 2018 (f. 20v), rechazó por falta de competencia territorial la acción popular radicada con el número 2018-00029-00, al considerar que la cuestión debe ventilarse ante el Juez de su misma categoría en la ciudad de Medellín y allí ordenó la remisión de la demanda.</w:t>
      </w:r>
    </w:p>
    <w:p w:rsidR="00AA1EA4" w:rsidRPr="00AA1EA4" w:rsidRDefault="00AA1EA4" w:rsidP="00AA1EA4">
      <w:pPr>
        <w:tabs>
          <w:tab w:val="left" w:pos="1843"/>
          <w:tab w:val="left" w:pos="2432"/>
        </w:tabs>
        <w:spacing w:after="0" w:line="240" w:lineRule="auto"/>
        <w:jc w:val="both"/>
        <w:rPr>
          <w:rFonts w:ascii="Arial" w:eastAsia="Calibri" w:hAnsi="Arial" w:cs="Arial"/>
          <w:bCs/>
          <w:iCs/>
          <w:sz w:val="18"/>
          <w:szCs w:val="18"/>
          <w:lang w:val="es-419" w:eastAsia="fr-FR"/>
        </w:rPr>
      </w:pPr>
      <w:r w:rsidRPr="00AA1EA4">
        <w:rPr>
          <w:rFonts w:ascii="Arial" w:eastAsia="Calibri" w:hAnsi="Arial" w:cs="Arial"/>
          <w:bCs/>
          <w:iCs/>
          <w:sz w:val="18"/>
          <w:szCs w:val="18"/>
          <w:lang w:val="es-419" w:eastAsia="fr-FR"/>
        </w:rPr>
        <w:t xml:space="preserve">De donde se tiene que, frente a una decisión de esa naturaleza, lo que queda es remitir el expediente al juez que se estima competente, para que decida si asume su conocimiento o también lo reniega, en cuyo evento, tendría que generar el conflicto respectivo que correspondería definir a la Sala de Casación Civil de la Corte Suprema de Justicia. </w:t>
      </w:r>
    </w:p>
    <w:p w:rsidR="00AA1EA4" w:rsidRDefault="00AA1EA4" w:rsidP="00AA1EA4">
      <w:pPr>
        <w:tabs>
          <w:tab w:val="left" w:pos="1843"/>
          <w:tab w:val="left" w:pos="2432"/>
        </w:tabs>
        <w:spacing w:after="0" w:line="240" w:lineRule="auto"/>
        <w:jc w:val="both"/>
        <w:rPr>
          <w:rFonts w:ascii="Arial" w:eastAsia="Calibri" w:hAnsi="Arial" w:cs="Arial"/>
          <w:bCs/>
          <w:iCs/>
          <w:sz w:val="18"/>
          <w:szCs w:val="18"/>
          <w:lang w:val="es-419" w:eastAsia="fr-FR"/>
        </w:rPr>
      </w:pPr>
      <w:r w:rsidRPr="00AA1EA4">
        <w:rPr>
          <w:rFonts w:ascii="Arial" w:eastAsia="Calibri" w:hAnsi="Arial" w:cs="Arial"/>
          <w:bCs/>
          <w:iCs/>
          <w:sz w:val="18"/>
          <w:szCs w:val="18"/>
          <w:lang w:val="es-419" w:eastAsia="fr-FR"/>
        </w:rPr>
        <w:t>Por lo que, entonces, la acción popular está en trámite y como la cuestión planteada carece de una relevancia tal que implique la injerencia directa del juez constitucional, pues no se evidencian circunstancias especiales que así lo aconsejen, es dentro de ella misma que debe ventilarse lo pertinente que, incluso, podría alegar la misma entidad demandada por vía de excepción.</w:t>
      </w:r>
    </w:p>
    <w:p w:rsidR="00AA1EA4" w:rsidRDefault="00AA1EA4" w:rsidP="00AA1EA4">
      <w:pPr>
        <w:tabs>
          <w:tab w:val="left" w:pos="1843"/>
          <w:tab w:val="left" w:pos="2432"/>
        </w:tabs>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AA1EA4" w:rsidRPr="00AA1EA4" w:rsidRDefault="00AA1EA4" w:rsidP="00AA1EA4">
      <w:pPr>
        <w:tabs>
          <w:tab w:val="left" w:pos="1843"/>
          <w:tab w:val="left" w:pos="2432"/>
        </w:tabs>
        <w:spacing w:after="0" w:line="240" w:lineRule="auto"/>
        <w:jc w:val="both"/>
        <w:rPr>
          <w:rFonts w:ascii="Arial" w:eastAsia="Calibri" w:hAnsi="Arial" w:cs="Arial"/>
          <w:bCs/>
          <w:iCs/>
          <w:sz w:val="18"/>
          <w:szCs w:val="18"/>
          <w:lang w:val="es-CO" w:eastAsia="fr-FR"/>
        </w:rPr>
      </w:pPr>
      <w:r w:rsidRPr="00AA1EA4">
        <w:rPr>
          <w:rFonts w:ascii="Arial" w:eastAsia="Calibri" w:hAnsi="Arial" w:cs="Arial"/>
          <w:bCs/>
          <w:iCs/>
          <w:sz w:val="18"/>
          <w:szCs w:val="18"/>
          <w:lang w:val="es-CO" w:eastAsia="fr-FR"/>
        </w:rPr>
        <w:t xml:space="preserve">Igual ocurrirá con las solicitudes relacionadas con ordenar que el juzgado que (ii) expida copias físicas y gratis de todo lo actuado, que (v) aporte todas las tutelas que contra acciones populares han prosperado desde el año 2015, en ese despacho y que (vi) aplique el precedente judicial contenido en un conflicto de competencia dirimido por la Corte Suprema de Justicia al que hizo alusión el </w:t>
      </w:r>
      <w:proofErr w:type="spellStart"/>
      <w:r w:rsidRPr="00AA1EA4">
        <w:rPr>
          <w:rFonts w:ascii="Arial" w:eastAsia="Calibri" w:hAnsi="Arial" w:cs="Arial"/>
          <w:bCs/>
          <w:iCs/>
          <w:sz w:val="18"/>
          <w:szCs w:val="18"/>
          <w:lang w:val="es-CO" w:eastAsia="fr-FR"/>
        </w:rPr>
        <w:t>el</w:t>
      </w:r>
      <w:proofErr w:type="spellEnd"/>
      <w:r w:rsidRPr="00AA1EA4">
        <w:rPr>
          <w:rFonts w:ascii="Arial" w:eastAsia="Calibri" w:hAnsi="Arial" w:cs="Arial"/>
          <w:bCs/>
          <w:iCs/>
          <w:sz w:val="18"/>
          <w:szCs w:val="18"/>
          <w:lang w:val="es-CO" w:eastAsia="fr-FR"/>
        </w:rPr>
        <w:t xml:space="preserve"> libelo; habida cuenta de que no reposa en el cartulario petición alguna elevada por el accionante al juzgado en esos términos</w:t>
      </w:r>
    </w:p>
    <w:p w:rsidR="00AA1EA4" w:rsidRPr="00AA1EA4" w:rsidRDefault="00AA1EA4" w:rsidP="00AA1EA4">
      <w:pPr>
        <w:tabs>
          <w:tab w:val="left" w:pos="1843"/>
          <w:tab w:val="left" w:pos="2432"/>
        </w:tabs>
        <w:spacing w:after="0" w:line="240" w:lineRule="auto"/>
        <w:jc w:val="both"/>
        <w:rPr>
          <w:rFonts w:ascii="Arial" w:eastAsia="Calibri" w:hAnsi="Arial" w:cs="Arial"/>
          <w:bCs/>
          <w:iCs/>
          <w:sz w:val="18"/>
          <w:szCs w:val="18"/>
          <w:lang w:val="es-419" w:eastAsia="fr-FR"/>
        </w:rPr>
      </w:pPr>
    </w:p>
    <w:p w:rsidR="00AA1EA4" w:rsidRDefault="00AA1EA4" w:rsidP="001108A9">
      <w:pPr>
        <w:spacing w:after="0" w:line="276" w:lineRule="auto"/>
        <w:ind w:firstLine="2835"/>
        <w:jc w:val="both"/>
        <w:rPr>
          <w:rFonts w:ascii="Gadugi" w:hAnsi="Gadugi"/>
          <w:b/>
          <w:sz w:val="26"/>
          <w:szCs w:val="26"/>
        </w:rPr>
      </w:pPr>
      <w:bookmarkStart w:id="0" w:name="_GoBack"/>
      <w:bookmarkEnd w:id="0"/>
    </w:p>
    <w:p w:rsidR="00AA1EA4" w:rsidRDefault="00AA1EA4" w:rsidP="001108A9">
      <w:pPr>
        <w:spacing w:after="0" w:line="276" w:lineRule="auto"/>
        <w:ind w:firstLine="2835"/>
        <w:jc w:val="both"/>
        <w:rPr>
          <w:rFonts w:ascii="Gadugi" w:hAnsi="Gadugi"/>
          <w:b/>
          <w:sz w:val="26"/>
          <w:szCs w:val="26"/>
        </w:rPr>
      </w:pPr>
    </w:p>
    <w:p w:rsidR="00AA1EA4" w:rsidRDefault="00AA1EA4" w:rsidP="001108A9">
      <w:pPr>
        <w:spacing w:after="0" w:line="276" w:lineRule="auto"/>
        <w:ind w:firstLine="2835"/>
        <w:jc w:val="both"/>
        <w:rPr>
          <w:rFonts w:ascii="Gadugi" w:hAnsi="Gadugi"/>
          <w:b/>
          <w:sz w:val="26"/>
          <w:szCs w:val="26"/>
        </w:rPr>
      </w:pPr>
    </w:p>
    <w:p w:rsidR="0023227A" w:rsidRPr="00715E35" w:rsidRDefault="0023227A" w:rsidP="001108A9">
      <w:pPr>
        <w:spacing w:after="0"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23227A" w:rsidRPr="00715E35" w:rsidRDefault="0023227A" w:rsidP="001108A9">
      <w:pPr>
        <w:spacing w:after="0"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23227A" w:rsidRPr="00715E35" w:rsidRDefault="0023227A" w:rsidP="001108A9">
      <w:pPr>
        <w:spacing w:after="0" w:line="276" w:lineRule="auto"/>
        <w:ind w:firstLine="2835"/>
        <w:jc w:val="both"/>
        <w:rPr>
          <w:rFonts w:ascii="Gadugi" w:hAnsi="Gadugi"/>
          <w:sz w:val="24"/>
          <w:szCs w:val="24"/>
        </w:rPr>
      </w:pPr>
    </w:p>
    <w:p w:rsidR="0023227A" w:rsidRPr="00715E35" w:rsidRDefault="0023227A" w:rsidP="001108A9">
      <w:pPr>
        <w:spacing w:after="0" w:line="276" w:lineRule="auto"/>
        <w:ind w:firstLine="2835"/>
        <w:jc w:val="both"/>
        <w:rPr>
          <w:rFonts w:ascii="Gadugi" w:hAnsi="Gadugi"/>
          <w:sz w:val="24"/>
          <w:szCs w:val="24"/>
        </w:rPr>
      </w:pPr>
    </w:p>
    <w:p w:rsidR="0023227A" w:rsidRPr="00715E35" w:rsidRDefault="0023227A" w:rsidP="001108A9">
      <w:pPr>
        <w:spacing w:after="0" w:line="276" w:lineRule="auto"/>
        <w:ind w:firstLine="2835"/>
        <w:jc w:val="both"/>
        <w:rPr>
          <w:rFonts w:ascii="Gadugi" w:hAnsi="Gadugi"/>
          <w:sz w:val="24"/>
          <w:szCs w:val="24"/>
        </w:rPr>
      </w:pPr>
      <w:r w:rsidRPr="00715E35">
        <w:rPr>
          <w:rFonts w:ascii="Gadugi" w:hAnsi="Gadugi"/>
          <w:sz w:val="24"/>
          <w:szCs w:val="24"/>
        </w:rPr>
        <w:t>Magistrado: Jaime Alberto Saraza Naranjo</w:t>
      </w:r>
    </w:p>
    <w:p w:rsidR="0023227A" w:rsidRPr="00C96890" w:rsidRDefault="0023227A" w:rsidP="001108A9">
      <w:pPr>
        <w:spacing w:after="0" w:line="276" w:lineRule="auto"/>
        <w:ind w:firstLine="2835"/>
        <w:jc w:val="both"/>
        <w:rPr>
          <w:rFonts w:ascii="Gadugi" w:hAnsi="Gadugi"/>
          <w:sz w:val="24"/>
          <w:szCs w:val="24"/>
          <w:lang w:val="es-419"/>
        </w:rPr>
      </w:pPr>
      <w:r w:rsidRPr="00715E35">
        <w:rPr>
          <w:rFonts w:ascii="Gadugi" w:hAnsi="Gadugi"/>
          <w:sz w:val="24"/>
          <w:szCs w:val="24"/>
        </w:rPr>
        <w:t xml:space="preserve">Pereira, </w:t>
      </w:r>
      <w:r w:rsidR="00A83CA8">
        <w:rPr>
          <w:rFonts w:ascii="Gadugi" w:hAnsi="Gadugi"/>
          <w:sz w:val="24"/>
          <w:szCs w:val="24"/>
          <w:lang w:val="es-419"/>
        </w:rPr>
        <w:t xml:space="preserve"> </w:t>
      </w:r>
      <w:r w:rsidR="0063007A">
        <w:rPr>
          <w:rFonts w:ascii="Gadugi" w:hAnsi="Gadugi"/>
          <w:sz w:val="24"/>
          <w:szCs w:val="24"/>
          <w:lang w:val="es-419"/>
        </w:rPr>
        <w:t>junio veintinueve de dos mil dieciocho</w:t>
      </w:r>
    </w:p>
    <w:p w:rsidR="0023227A" w:rsidRPr="0063007A" w:rsidRDefault="0023227A" w:rsidP="001108A9">
      <w:pPr>
        <w:spacing w:after="0" w:line="276" w:lineRule="auto"/>
        <w:ind w:firstLine="2835"/>
        <w:jc w:val="both"/>
        <w:rPr>
          <w:rFonts w:ascii="Gadugi" w:hAnsi="Gadugi" w:cs="Century Gothic"/>
          <w:sz w:val="24"/>
          <w:szCs w:val="24"/>
          <w:lang w:val="es-419"/>
        </w:rPr>
      </w:pPr>
      <w:r w:rsidRPr="00715E35">
        <w:rPr>
          <w:rFonts w:ascii="Gadugi" w:hAnsi="Gadugi"/>
          <w:sz w:val="24"/>
          <w:szCs w:val="24"/>
        </w:rPr>
        <w:t xml:space="preserve">Expediente: </w:t>
      </w:r>
      <w:r w:rsidR="00A83CA8">
        <w:rPr>
          <w:rFonts w:ascii="Gadugi" w:hAnsi="Gadugi"/>
          <w:sz w:val="24"/>
          <w:szCs w:val="24"/>
        </w:rPr>
        <w:t>66001-22-13-000-2018-00444</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63007A">
        <w:rPr>
          <w:rFonts w:ascii="Gadugi" w:hAnsi="Gadugi"/>
          <w:sz w:val="24"/>
          <w:szCs w:val="24"/>
          <w:lang w:val="es-419"/>
        </w:rPr>
        <w:t>226 de junio 28 de 2018</w:t>
      </w:r>
    </w:p>
    <w:p w:rsidR="00B75565" w:rsidRDefault="00B75565" w:rsidP="001108A9">
      <w:pPr>
        <w:spacing w:after="0" w:line="276" w:lineRule="auto"/>
        <w:ind w:firstLine="2835"/>
        <w:jc w:val="both"/>
        <w:rPr>
          <w:rFonts w:ascii="Gadugi" w:hAnsi="Gadugi" w:cs="Century Gothic"/>
          <w:sz w:val="24"/>
          <w:szCs w:val="24"/>
        </w:rPr>
      </w:pPr>
    </w:p>
    <w:p w:rsidR="00410353" w:rsidRDefault="00410353" w:rsidP="001108A9">
      <w:pPr>
        <w:spacing w:after="0" w:line="276" w:lineRule="auto"/>
        <w:ind w:firstLine="2835"/>
        <w:jc w:val="both"/>
        <w:rPr>
          <w:rFonts w:ascii="Gadugi" w:hAnsi="Gadugi" w:cs="Century Gothic"/>
          <w:sz w:val="24"/>
          <w:szCs w:val="24"/>
        </w:rPr>
      </w:pPr>
    </w:p>
    <w:p w:rsidR="00693898" w:rsidRPr="003A1DFB" w:rsidRDefault="0023227A" w:rsidP="001108A9">
      <w:pPr>
        <w:spacing w:after="0" w:line="276" w:lineRule="auto"/>
        <w:ind w:firstLine="2835"/>
        <w:jc w:val="both"/>
        <w:rPr>
          <w:rFonts w:ascii="Gadugi" w:hAnsi="Gadugi" w:cs="Century Gothic"/>
          <w:sz w:val="24"/>
          <w:szCs w:val="24"/>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sidR="00A83CA8">
        <w:rPr>
          <w:rFonts w:ascii="Gadugi" w:hAnsi="Gadugi" w:cs="Century Gothic"/>
          <w:b/>
          <w:sz w:val="24"/>
          <w:szCs w:val="24"/>
        </w:rPr>
        <w:t>Javier Elías Arias Idárraga</w:t>
      </w:r>
      <w:r w:rsidR="00C37B0B">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A83CA8">
        <w:rPr>
          <w:rFonts w:ascii="Gadugi" w:hAnsi="Gadugi" w:cs="Century Gothic"/>
          <w:b/>
          <w:sz w:val="24"/>
          <w:szCs w:val="24"/>
        </w:rPr>
        <w:t>Juzgado Segundo Civil del Circuito de Pereira</w:t>
      </w:r>
      <w:r>
        <w:rPr>
          <w:rFonts w:ascii="Gadugi" w:hAnsi="Gadugi" w:cs="Century Gothic"/>
          <w:b/>
          <w:sz w:val="24"/>
          <w:szCs w:val="24"/>
        </w:rPr>
        <w:t xml:space="preserve">, </w:t>
      </w:r>
      <w:r>
        <w:rPr>
          <w:rFonts w:ascii="Gadugi" w:hAnsi="Gadugi" w:cs="Century Gothic"/>
          <w:sz w:val="24"/>
          <w:szCs w:val="24"/>
          <w:lang w:val="es-CO"/>
        </w:rPr>
        <w:t xml:space="preserve">a la que fueron vinculados, </w:t>
      </w:r>
      <w:r>
        <w:rPr>
          <w:rFonts w:ascii="Gadugi" w:hAnsi="Gadugi" w:cs="Century Gothic"/>
          <w:sz w:val="24"/>
          <w:szCs w:val="24"/>
        </w:rPr>
        <w:t>e</w:t>
      </w:r>
      <w:r>
        <w:rPr>
          <w:rFonts w:ascii="Gadugi" w:hAnsi="Gadugi" w:cs="Century Gothic"/>
          <w:sz w:val="24"/>
          <w:szCs w:val="24"/>
          <w:lang w:val="es-CO"/>
        </w:rPr>
        <w:t>l</w:t>
      </w:r>
      <w:r w:rsidR="00A83CA8">
        <w:rPr>
          <w:rFonts w:ascii="Gadugi" w:hAnsi="Gadugi" w:cs="Century Gothic"/>
          <w:sz w:val="24"/>
          <w:szCs w:val="24"/>
          <w:lang w:val="es-CO"/>
        </w:rPr>
        <w:t xml:space="preserve"> señor </w:t>
      </w:r>
      <w:r w:rsidR="00A83CA8" w:rsidRPr="00A83CA8">
        <w:rPr>
          <w:rFonts w:ascii="Gadugi" w:hAnsi="Gadugi" w:cs="Century Gothic"/>
          <w:b/>
          <w:sz w:val="24"/>
          <w:szCs w:val="24"/>
          <w:lang w:val="es-CO"/>
        </w:rPr>
        <w:t>Rodolfo Morales Herrera</w:t>
      </w:r>
      <w:r w:rsidR="00A83CA8">
        <w:rPr>
          <w:rFonts w:ascii="Gadugi" w:hAnsi="Gadugi" w:cs="Century Gothic"/>
          <w:sz w:val="24"/>
          <w:szCs w:val="24"/>
          <w:lang w:val="es-CO"/>
        </w:rPr>
        <w:t>, el</w:t>
      </w:r>
      <w:r>
        <w:rPr>
          <w:rFonts w:ascii="Gadugi" w:hAnsi="Gadugi" w:cs="Century Gothic"/>
          <w:sz w:val="24"/>
          <w:szCs w:val="24"/>
          <w:lang w:val="es-CO"/>
        </w:rPr>
        <w:t xml:space="preserve"> </w:t>
      </w:r>
      <w:r w:rsidRPr="005B70E5">
        <w:rPr>
          <w:rFonts w:ascii="Gadugi" w:hAnsi="Gadugi" w:cs="Century Gothic"/>
          <w:sz w:val="24"/>
          <w:szCs w:val="24"/>
          <w:lang w:val="es-CO"/>
        </w:rPr>
        <w:t>agente del</w:t>
      </w:r>
      <w:r w:rsidR="00693898">
        <w:rPr>
          <w:rFonts w:ascii="Gadugi" w:hAnsi="Gadugi" w:cs="Century Gothic"/>
          <w:b/>
          <w:sz w:val="24"/>
          <w:szCs w:val="24"/>
          <w:lang w:val="es-CO"/>
        </w:rPr>
        <w:t xml:space="preserve"> Ministerio Público</w:t>
      </w:r>
      <w:r w:rsidR="00A83CA8">
        <w:rPr>
          <w:rFonts w:ascii="Gadugi" w:hAnsi="Gadugi" w:cs="Century Gothic"/>
          <w:b/>
          <w:sz w:val="24"/>
          <w:szCs w:val="24"/>
          <w:lang w:val="es-CO"/>
        </w:rPr>
        <w:t xml:space="preserve"> </w:t>
      </w:r>
      <w:r w:rsidR="00A83CA8" w:rsidRPr="00A83CA8">
        <w:rPr>
          <w:rFonts w:ascii="Gadugi" w:hAnsi="Gadugi" w:cs="Century Gothic"/>
          <w:sz w:val="24"/>
          <w:szCs w:val="24"/>
          <w:lang w:val="es-CO"/>
        </w:rPr>
        <w:t>y</w:t>
      </w:r>
      <w:r w:rsidR="00693898">
        <w:rPr>
          <w:rFonts w:ascii="Gadugi" w:hAnsi="Gadugi" w:cs="Century Gothic"/>
          <w:b/>
          <w:sz w:val="24"/>
          <w:szCs w:val="24"/>
          <w:lang w:val="es-CO"/>
        </w:rPr>
        <w:t xml:space="preserve"> </w:t>
      </w:r>
      <w:r w:rsidRPr="00715E35">
        <w:rPr>
          <w:rFonts w:ascii="Gadugi" w:hAnsi="Gadugi" w:cs="Century Gothic"/>
          <w:sz w:val="24"/>
          <w:szCs w:val="24"/>
        </w:rPr>
        <w:t xml:space="preserve">la </w:t>
      </w:r>
      <w:r>
        <w:rPr>
          <w:rFonts w:ascii="Gadugi" w:hAnsi="Gadugi" w:cs="Century Gothic"/>
          <w:b/>
          <w:sz w:val="24"/>
          <w:szCs w:val="24"/>
        </w:rPr>
        <w:t>Defensoría del</w:t>
      </w:r>
      <w:r w:rsidR="00693898">
        <w:rPr>
          <w:rFonts w:ascii="Gadugi" w:hAnsi="Gadugi" w:cs="Century Gothic"/>
          <w:b/>
          <w:sz w:val="24"/>
          <w:szCs w:val="24"/>
        </w:rPr>
        <w:t xml:space="preserve"> Pueblo Regional de Risaralda</w:t>
      </w:r>
      <w:r w:rsidR="003A1DFB" w:rsidRPr="003A1DFB">
        <w:rPr>
          <w:rFonts w:ascii="Gadugi" w:hAnsi="Gadugi" w:cs="Century Gothic"/>
          <w:sz w:val="24"/>
          <w:szCs w:val="24"/>
        </w:rPr>
        <w:t xml:space="preserve">. </w:t>
      </w:r>
    </w:p>
    <w:p w:rsidR="00693898" w:rsidRPr="00693898" w:rsidRDefault="00693898" w:rsidP="001108A9">
      <w:pPr>
        <w:spacing w:after="0" w:line="276" w:lineRule="auto"/>
        <w:ind w:firstLine="2835"/>
        <w:jc w:val="both"/>
        <w:rPr>
          <w:rFonts w:ascii="Gadugi" w:hAnsi="Gadugi" w:cs="Century Gothic"/>
          <w:sz w:val="24"/>
          <w:szCs w:val="24"/>
        </w:rPr>
      </w:pPr>
    </w:p>
    <w:p w:rsidR="0023227A" w:rsidRPr="00D47E0C" w:rsidRDefault="0023227A" w:rsidP="001108A9">
      <w:pPr>
        <w:spacing w:after="0" w:line="276" w:lineRule="auto"/>
        <w:ind w:firstLine="2835"/>
        <w:jc w:val="both"/>
        <w:rPr>
          <w:rFonts w:ascii="Gadugi" w:hAnsi="Gadugi" w:cs="Century Gothic"/>
          <w:b/>
          <w:bCs/>
          <w:sz w:val="24"/>
          <w:szCs w:val="24"/>
          <w:lang w:val="es-CO"/>
        </w:rPr>
      </w:pPr>
    </w:p>
    <w:p w:rsidR="0023227A" w:rsidRPr="00715E35" w:rsidRDefault="0023227A" w:rsidP="001108A9">
      <w:pPr>
        <w:pStyle w:val="Ttulo4"/>
        <w:spacing w:line="276" w:lineRule="auto"/>
        <w:rPr>
          <w:rFonts w:ascii="Gadugi" w:hAnsi="Gadugi"/>
          <w:b/>
          <w:sz w:val="24"/>
          <w:szCs w:val="24"/>
        </w:rPr>
      </w:pPr>
      <w:r w:rsidRPr="00715E35">
        <w:rPr>
          <w:rFonts w:ascii="Gadugi" w:hAnsi="Gadugi"/>
          <w:b/>
          <w:sz w:val="24"/>
          <w:szCs w:val="24"/>
        </w:rPr>
        <w:t>ANTECEDENTES</w:t>
      </w:r>
    </w:p>
    <w:p w:rsidR="0023227A" w:rsidRDefault="0023227A" w:rsidP="001108A9">
      <w:pPr>
        <w:spacing w:after="0" w:line="276" w:lineRule="auto"/>
        <w:ind w:firstLine="2835"/>
        <w:jc w:val="both"/>
        <w:rPr>
          <w:rFonts w:ascii="Gadugi" w:hAnsi="Gadugi" w:cs="Century Gothic"/>
          <w:sz w:val="24"/>
          <w:szCs w:val="24"/>
        </w:rPr>
      </w:pPr>
    </w:p>
    <w:p w:rsidR="0095392B" w:rsidRPr="00715E35" w:rsidRDefault="0095392B" w:rsidP="001108A9">
      <w:pPr>
        <w:spacing w:after="0" w:line="276" w:lineRule="auto"/>
        <w:ind w:firstLine="2835"/>
        <w:jc w:val="both"/>
        <w:rPr>
          <w:rFonts w:ascii="Gadugi" w:hAnsi="Gadugi" w:cs="Century Gothic"/>
          <w:sz w:val="24"/>
          <w:szCs w:val="24"/>
        </w:rPr>
      </w:pPr>
    </w:p>
    <w:p w:rsidR="00982512" w:rsidRPr="00981C5B" w:rsidRDefault="00A83CA8" w:rsidP="00982512">
      <w:pPr>
        <w:pStyle w:val="Textoindependiente21"/>
        <w:spacing w:line="276" w:lineRule="auto"/>
        <w:rPr>
          <w:rFonts w:ascii="Gadugi" w:hAnsi="Gadugi" w:cs="Century Gothic"/>
          <w:szCs w:val="24"/>
        </w:rPr>
      </w:pPr>
      <w:r>
        <w:rPr>
          <w:rFonts w:ascii="Gadugi" w:hAnsi="Gadugi" w:cs="Century Gothic"/>
          <w:szCs w:val="24"/>
          <w:lang w:val="es-CO"/>
        </w:rPr>
        <w:t>Javier Elías Arias Idárraga</w:t>
      </w:r>
      <w:r w:rsidR="0023227A">
        <w:rPr>
          <w:rFonts w:ascii="Gadugi" w:hAnsi="Gadugi" w:cs="Century Gothic"/>
          <w:szCs w:val="24"/>
          <w:lang w:val="es-CO"/>
        </w:rPr>
        <w:t>, quien actúa en su propio nombre</w:t>
      </w:r>
      <w:r w:rsidR="0023227A" w:rsidRPr="00715E35">
        <w:rPr>
          <w:rFonts w:ascii="Gadugi" w:hAnsi="Gadugi" w:cs="Century Gothic"/>
          <w:szCs w:val="24"/>
        </w:rPr>
        <w:t xml:space="preserve">, presentó </w:t>
      </w:r>
      <w:r w:rsidR="0023227A">
        <w:rPr>
          <w:rFonts w:ascii="Gadugi" w:hAnsi="Gadugi" w:cs="Century Gothic"/>
          <w:szCs w:val="24"/>
        </w:rPr>
        <w:t xml:space="preserve">acción </w:t>
      </w:r>
      <w:r w:rsidR="0023227A" w:rsidRPr="00715E35">
        <w:rPr>
          <w:rFonts w:ascii="Gadugi" w:hAnsi="Gadugi" w:cs="Century Gothic"/>
          <w:szCs w:val="24"/>
        </w:rPr>
        <w:t>de tutela contra</w:t>
      </w:r>
      <w:r w:rsidR="0035567F">
        <w:rPr>
          <w:rFonts w:ascii="Gadugi" w:hAnsi="Gadugi" w:cs="Century Gothic"/>
          <w:szCs w:val="24"/>
        </w:rPr>
        <w:t xml:space="preserve"> el</w:t>
      </w:r>
      <w:r w:rsidR="00057758">
        <w:rPr>
          <w:rFonts w:ascii="Gadugi" w:hAnsi="Gadugi" w:cs="Century Gothic"/>
          <w:szCs w:val="24"/>
        </w:rPr>
        <w:t xml:space="preserve"> </w:t>
      </w:r>
      <w:r>
        <w:rPr>
          <w:rFonts w:ascii="Gadugi" w:hAnsi="Gadugi" w:cs="Century Gothic"/>
          <w:szCs w:val="24"/>
        </w:rPr>
        <w:t>Juzgado Segundo Civil del Circuito de Pereira</w:t>
      </w:r>
      <w:r w:rsidR="0023227A">
        <w:rPr>
          <w:rFonts w:ascii="Gadugi" w:hAnsi="Gadugi" w:cs="Century Gothic"/>
          <w:szCs w:val="24"/>
        </w:rPr>
        <w:t>,</w:t>
      </w:r>
      <w:r w:rsidR="0023227A">
        <w:rPr>
          <w:rFonts w:ascii="Gadugi" w:hAnsi="Gadugi" w:cs="Century Gothic"/>
          <w:szCs w:val="24"/>
          <w:lang w:val="es-CO"/>
        </w:rPr>
        <w:t xml:space="preserve"> en la que aduce la violación</w:t>
      </w:r>
      <w:r w:rsidR="0023227A">
        <w:rPr>
          <w:rFonts w:ascii="Gadugi" w:hAnsi="Gadugi" w:cs="Century Gothic"/>
          <w:szCs w:val="24"/>
        </w:rPr>
        <w:t xml:space="preserve"> </w:t>
      </w:r>
      <w:r w:rsidR="0023227A">
        <w:rPr>
          <w:rFonts w:ascii="Gadugi" w:hAnsi="Gadugi" w:cs="Century Gothic"/>
          <w:szCs w:val="24"/>
          <w:lang w:val="es-CO"/>
        </w:rPr>
        <w:t xml:space="preserve">de los derechos que </w:t>
      </w:r>
      <w:r w:rsidR="00410353">
        <w:rPr>
          <w:rFonts w:ascii="Gadugi" w:hAnsi="Gadugi" w:cs="Century Gothic"/>
          <w:szCs w:val="24"/>
          <w:lang w:val="es-419"/>
        </w:rPr>
        <w:t>relaciona como “</w:t>
      </w:r>
      <w:r w:rsidR="0023227A">
        <w:rPr>
          <w:rFonts w:ascii="Gadugi" w:hAnsi="Gadugi" w:cs="Century Gothic"/>
          <w:i/>
          <w:szCs w:val="24"/>
        </w:rPr>
        <w:t xml:space="preserve">art 13, </w:t>
      </w:r>
      <w:r w:rsidR="00D600B0">
        <w:rPr>
          <w:rFonts w:ascii="Gadugi" w:hAnsi="Gadugi" w:cs="Century Gothic"/>
          <w:i/>
          <w:szCs w:val="24"/>
        </w:rPr>
        <w:t xml:space="preserve">29, </w:t>
      </w:r>
      <w:r w:rsidR="0023227A">
        <w:rPr>
          <w:rFonts w:ascii="Gadugi" w:hAnsi="Gadugi" w:cs="Century Gothic"/>
          <w:i/>
          <w:szCs w:val="24"/>
        </w:rPr>
        <w:t>83</w:t>
      </w:r>
      <w:r w:rsidR="0081308D">
        <w:rPr>
          <w:rFonts w:ascii="Gadugi" w:hAnsi="Gadugi" w:cs="Century Gothic"/>
          <w:i/>
          <w:szCs w:val="24"/>
        </w:rPr>
        <w:t xml:space="preserve"> CN</w:t>
      </w:r>
      <w:r w:rsidR="0023227A">
        <w:rPr>
          <w:rFonts w:ascii="Gadugi" w:hAnsi="Gadugi" w:cs="Century Gothic"/>
          <w:i/>
          <w:szCs w:val="24"/>
        </w:rPr>
        <w:t>,</w:t>
      </w:r>
      <w:r w:rsidR="00D600B0">
        <w:rPr>
          <w:rFonts w:ascii="Gadugi" w:hAnsi="Gadugi" w:cs="Century Gothic"/>
          <w:i/>
          <w:szCs w:val="24"/>
        </w:rPr>
        <w:t xml:space="preserve"> art 16 ley 472/98</w:t>
      </w:r>
      <w:r w:rsidR="0023227A">
        <w:rPr>
          <w:rFonts w:ascii="Gadugi" w:hAnsi="Gadugi" w:cs="Century Gothic"/>
          <w:i/>
          <w:szCs w:val="24"/>
        </w:rPr>
        <w:t>”</w:t>
      </w:r>
      <w:r w:rsidR="00982512">
        <w:rPr>
          <w:rFonts w:ascii="Gadugi" w:hAnsi="Gadugi" w:cs="Century Gothic"/>
          <w:i/>
          <w:szCs w:val="24"/>
        </w:rPr>
        <w:t xml:space="preserve">; </w:t>
      </w:r>
      <w:r w:rsidR="00982512">
        <w:rPr>
          <w:rFonts w:ascii="Gadugi" w:hAnsi="Gadugi" w:cs="Century Gothic"/>
          <w:szCs w:val="24"/>
        </w:rPr>
        <w:t>d</w:t>
      </w:r>
      <w:r w:rsidR="00982512" w:rsidRPr="00982512">
        <w:rPr>
          <w:rFonts w:ascii="Gadugi" w:hAnsi="Gadugi" w:cs="Century Gothic"/>
          <w:szCs w:val="24"/>
        </w:rPr>
        <w:t xml:space="preserve">ijo en su escrito que actúa en la acción popular radicada con el número </w:t>
      </w:r>
      <w:r w:rsidR="00982512" w:rsidRPr="00410353">
        <w:rPr>
          <w:rFonts w:ascii="Gadugi" w:hAnsi="Gadugi" w:cs="Century Gothic"/>
          <w:i/>
          <w:szCs w:val="24"/>
        </w:rPr>
        <w:t>“2018-29”,</w:t>
      </w:r>
      <w:r w:rsidR="00982512" w:rsidRPr="00982512">
        <w:rPr>
          <w:rFonts w:ascii="Gadugi" w:hAnsi="Gadugi" w:cs="Century Gothic"/>
          <w:szCs w:val="24"/>
        </w:rPr>
        <w:t xml:space="preserve"> en la que</w:t>
      </w:r>
      <w:r w:rsidR="0035567F">
        <w:rPr>
          <w:rFonts w:ascii="Gadugi" w:hAnsi="Gadugi" w:cs="Century Gothic"/>
          <w:szCs w:val="24"/>
        </w:rPr>
        <w:t xml:space="preserve"> el juez</w:t>
      </w:r>
      <w:r w:rsidR="00982512" w:rsidRPr="00982512">
        <w:rPr>
          <w:rFonts w:ascii="Gadugi" w:hAnsi="Gadugi" w:cs="Century Gothic"/>
          <w:szCs w:val="24"/>
        </w:rPr>
        <w:t xml:space="preserve"> </w:t>
      </w:r>
      <w:r w:rsidR="00982512">
        <w:rPr>
          <w:rFonts w:ascii="Gadugi" w:hAnsi="Gadugi" w:cs="Century Gothic"/>
          <w:szCs w:val="24"/>
        </w:rPr>
        <w:t>“</w:t>
      </w:r>
      <w:r w:rsidR="00982512" w:rsidRPr="00410353">
        <w:rPr>
          <w:rFonts w:ascii="Gadugi" w:hAnsi="Gadugi" w:cs="Century Gothic"/>
          <w:i/>
          <w:szCs w:val="24"/>
        </w:rPr>
        <w:t>cree poder generar falta de competencia sin ser parte</w:t>
      </w:r>
      <w:r w:rsidR="0035567F">
        <w:rPr>
          <w:rFonts w:ascii="Gadugi" w:hAnsi="Gadugi" w:cs="Century Gothic"/>
          <w:szCs w:val="24"/>
        </w:rPr>
        <w:t>”</w:t>
      </w:r>
      <w:r w:rsidR="00982512">
        <w:rPr>
          <w:rFonts w:ascii="Gadugi" w:hAnsi="Gadugi" w:cs="Century Gothic"/>
          <w:szCs w:val="24"/>
        </w:rPr>
        <w:t>, desconociendo</w:t>
      </w:r>
      <w:r w:rsidR="0035567F">
        <w:rPr>
          <w:rFonts w:ascii="Gadugi" w:hAnsi="Gadugi" w:cs="Century Gothic"/>
          <w:szCs w:val="24"/>
        </w:rPr>
        <w:t xml:space="preserve"> </w:t>
      </w:r>
      <w:r w:rsidR="00982512">
        <w:rPr>
          <w:rFonts w:ascii="Gadugi" w:hAnsi="Gadugi" w:cs="Century Gothic"/>
          <w:szCs w:val="24"/>
        </w:rPr>
        <w:t>con ello</w:t>
      </w:r>
      <w:r w:rsidR="0035567F">
        <w:rPr>
          <w:rFonts w:ascii="Gadugi" w:hAnsi="Gadugi" w:cs="Century Gothic"/>
          <w:szCs w:val="24"/>
        </w:rPr>
        <w:t xml:space="preserve"> el precedente de la Corte Suprema de Justicia, al que hizo mención. </w:t>
      </w:r>
    </w:p>
    <w:p w:rsidR="00982512" w:rsidRPr="00981C5B" w:rsidRDefault="00982512" w:rsidP="001108A9">
      <w:pPr>
        <w:pStyle w:val="Textoindependiente21"/>
        <w:spacing w:line="276" w:lineRule="auto"/>
        <w:rPr>
          <w:rFonts w:ascii="Gadugi" w:hAnsi="Gadugi" w:cs="Century Gothic"/>
          <w:szCs w:val="24"/>
        </w:rPr>
      </w:pPr>
    </w:p>
    <w:p w:rsidR="0081308D" w:rsidRPr="00981C5B" w:rsidRDefault="0035567F" w:rsidP="001108A9">
      <w:pPr>
        <w:pStyle w:val="Textoindependiente21"/>
        <w:spacing w:line="276" w:lineRule="auto"/>
        <w:rPr>
          <w:rFonts w:ascii="Gadugi" w:hAnsi="Gadugi" w:cs="Century Gothic"/>
          <w:szCs w:val="24"/>
        </w:rPr>
      </w:pPr>
      <w:r w:rsidRPr="00981C5B">
        <w:rPr>
          <w:rFonts w:ascii="Gadugi" w:hAnsi="Gadugi" w:cs="Century Gothic"/>
          <w:szCs w:val="24"/>
        </w:rPr>
        <w:t xml:space="preserve">Como consecuencia de lo anterior, </w:t>
      </w:r>
      <w:r w:rsidR="0023227A" w:rsidRPr="00981C5B">
        <w:rPr>
          <w:rFonts w:ascii="Gadugi" w:hAnsi="Gadugi" w:cs="Century Gothic"/>
          <w:szCs w:val="24"/>
        </w:rPr>
        <w:t xml:space="preserve">pide </w:t>
      </w:r>
      <w:r w:rsidRPr="00981C5B">
        <w:rPr>
          <w:rFonts w:ascii="Gadugi" w:hAnsi="Gadugi" w:cs="Century Gothic"/>
          <w:szCs w:val="24"/>
        </w:rPr>
        <w:t xml:space="preserve">(i) </w:t>
      </w:r>
      <w:r w:rsidR="0081308D" w:rsidRPr="00981C5B">
        <w:rPr>
          <w:rFonts w:ascii="Gadugi" w:hAnsi="Gadugi" w:cs="Century Gothic"/>
          <w:szCs w:val="24"/>
        </w:rPr>
        <w:t>ordenar al juzgado accionado admitir la acción popular</w:t>
      </w:r>
      <w:r w:rsidRPr="00981C5B">
        <w:rPr>
          <w:rFonts w:ascii="Gadugi" w:hAnsi="Gadugi" w:cs="Century Gothic"/>
          <w:szCs w:val="24"/>
        </w:rPr>
        <w:t>, (ii)</w:t>
      </w:r>
      <w:r w:rsidR="0081308D" w:rsidRPr="00981C5B">
        <w:rPr>
          <w:rFonts w:ascii="Gadugi" w:hAnsi="Gadugi" w:cs="Century Gothic"/>
          <w:szCs w:val="24"/>
        </w:rPr>
        <w:t xml:space="preserve"> </w:t>
      </w:r>
      <w:r w:rsidR="00410353">
        <w:rPr>
          <w:rFonts w:ascii="Gadugi" w:hAnsi="Gadugi" w:cs="Century Gothic"/>
          <w:szCs w:val="24"/>
          <w:lang w:val="es-419"/>
        </w:rPr>
        <w:t xml:space="preserve">que </w:t>
      </w:r>
      <w:r w:rsidR="000A4098" w:rsidRPr="00981C5B">
        <w:rPr>
          <w:rFonts w:ascii="Gadugi" w:hAnsi="Gadugi" w:cs="Century Gothic"/>
          <w:szCs w:val="24"/>
        </w:rPr>
        <w:t>le expida</w:t>
      </w:r>
      <w:r w:rsidR="0081308D" w:rsidRPr="00981C5B">
        <w:rPr>
          <w:rFonts w:ascii="Gadugi" w:hAnsi="Gadugi" w:cs="Century Gothic"/>
          <w:szCs w:val="24"/>
        </w:rPr>
        <w:t xml:space="preserve"> copia física</w:t>
      </w:r>
      <w:r w:rsidR="000A4098" w:rsidRPr="00981C5B">
        <w:rPr>
          <w:rFonts w:ascii="Gadugi" w:hAnsi="Gadugi" w:cs="Century Gothic"/>
          <w:szCs w:val="24"/>
        </w:rPr>
        <w:t xml:space="preserve"> y</w:t>
      </w:r>
      <w:r w:rsidR="0081308D" w:rsidRPr="00981C5B">
        <w:rPr>
          <w:rFonts w:ascii="Gadugi" w:hAnsi="Gadugi" w:cs="Century Gothic"/>
          <w:szCs w:val="24"/>
        </w:rPr>
        <w:t xml:space="preserve"> gratis de todo lo actuado a fin </w:t>
      </w:r>
      <w:r w:rsidR="00410353">
        <w:rPr>
          <w:rFonts w:ascii="Gadugi" w:hAnsi="Gadugi" w:cs="Century Gothic"/>
          <w:szCs w:val="24"/>
          <w:lang w:val="es-419"/>
        </w:rPr>
        <w:t xml:space="preserve">de </w:t>
      </w:r>
      <w:r w:rsidR="0081308D" w:rsidRPr="00981C5B">
        <w:rPr>
          <w:rFonts w:ascii="Gadugi" w:hAnsi="Gadugi" w:cs="Century Gothic"/>
          <w:szCs w:val="24"/>
        </w:rPr>
        <w:t>que obre en acción de reparación directa por ap</w:t>
      </w:r>
      <w:r w:rsidR="000A4098" w:rsidRPr="00981C5B">
        <w:rPr>
          <w:rFonts w:ascii="Gadugi" w:hAnsi="Gadugi" w:cs="Century Gothic"/>
          <w:szCs w:val="24"/>
        </w:rPr>
        <w:t>arente error judicial</w:t>
      </w:r>
      <w:r w:rsidRPr="00981C5B">
        <w:rPr>
          <w:rFonts w:ascii="Gadugi" w:hAnsi="Gadugi" w:cs="Century Gothic"/>
          <w:szCs w:val="24"/>
        </w:rPr>
        <w:t>, daño material e inmaterial; (iii)</w:t>
      </w:r>
      <w:r w:rsidR="000A4098" w:rsidRPr="00981C5B">
        <w:rPr>
          <w:rFonts w:ascii="Gadugi" w:hAnsi="Gadugi" w:cs="Century Gothic"/>
          <w:szCs w:val="24"/>
        </w:rPr>
        <w:t xml:space="preserve"> </w:t>
      </w:r>
      <w:r w:rsidRPr="00981C5B">
        <w:rPr>
          <w:rFonts w:ascii="Gadugi" w:hAnsi="Gadugi" w:cs="Century Gothic"/>
          <w:szCs w:val="24"/>
        </w:rPr>
        <w:t>s</w:t>
      </w:r>
      <w:r w:rsidR="000A4098" w:rsidRPr="00981C5B">
        <w:rPr>
          <w:rFonts w:ascii="Gadugi" w:hAnsi="Gadugi" w:cs="Century Gothic"/>
          <w:szCs w:val="24"/>
        </w:rPr>
        <w:t xml:space="preserve">e ordene en sentencia de unificación si el </w:t>
      </w:r>
      <w:r w:rsidR="00410353">
        <w:rPr>
          <w:rFonts w:ascii="Gadugi" w:hAnsi="Gadugi" w:cs="Century Gothic"/>
          <w:szCs w:val="24"/>
          <w:lang w:val="es-419"/>
        </w:rPr>
        <w:t xml:space="preserve">funcionario </w:t>
      </w:r>
      <w:r w:rsidR="000A4098" w:rsidRPr="00981C5B">
        <w:rPr>
          <w:rFonts w:ascii="Gadugi" w:hAnsi="Gadugi" w:cs="Century Gothic"/>
          <w:szCs w:val="24"/>
        </w:rPr>
        <w:t>puede generar falta de competencia en la acción popular pese a no ser parte</w:t>
      </w:r>
      <w:r w:rsidR="00410353">
        <w:rPr>
          <w:rFonts w:ascii="Gadugi" w:hAnsi="Gadugi" w:cs="Century Gothic"/>
          <w:szCs w:val="24"/>
          <w:lang w:val="es-419"/>
        </w:rPr>
        <w:t>;</w:t>
      </w:r>
      <w:r w:rsidRPr="00981C5B">
        <w:rPr>
          <w:rFonts w:ascii="Gadugi" w:hAnsi="Gadugi" w:cs="Century Gothic"/>
          <w:szCs w:val="24"/>
        </w:rPr>
        <w:t xml:space="preserve"> (iv) q</w:t>
      </w:r>
      <w:r w:rsidR="000A4098" w:rsidRPr="00981C5B">
        <w:rPr>
          <w:rFonts w:ascii="Gadugi" w:hAnsi="Gadugi" w:cs="Century Gothic"/>
          <w:szCs w:val="24"/>
        </w:rPr>
        <w:t>ue se determine en sentencia de unificación si ante el auto de falta de competencia procede recurso alguno;</w:t>
      </w:r>
      <w:r w:rsidRPr="00981C5B">
        <w:rPr>
          <w:rFonts w:ascii="Gadugi" w:hAnsi="Gadugi" w:cs="Century Gothic"/>
          <w:szCs w:val="24"/>
        </w:rPr>
        <w:t xml:space="preserve"> (v)</w:t>
      </w:r>
      <w:r w:rsidR="000A4098" w:rsidRPr="00981C5B">
        <w:rPr>
          <w:rFonts w:ascii="Gadugi" w:hAnsi="Gadugi" w:cs="Century Gothic"/>
          <w:szCs w:val="24"/>
        </w:rPr>
        <w:t xml:space="preserve"> </w:t>
      </w:r>
      <w:r w:rsidR="00410353">
        <w:rPr>
          <w:rFonts w:ascii="Gadugi" w:hAnsi="Gadugi" w:cs="Century Gothic"/>
          <w:szCs w:val="24"/>
          <w:lang w:val="es-419"/>
        </w:rPr>
        <w:t>s</w:t>
      </w:r>
      <w:r w:rsidR="000A4098" w:rsidRPr="00981C5B">
        <w:rPr>
          <w:rFonts w:ascii="Gadugi" w:hAnsi="Gadugi" w:cs="Century Gothic"/>
          <w:szCs w:val="24"/>
        </w:rPr>
        <w:t>e ordene aplicar el precedente judicial</w:t>
      </w:r>
      <w:r w:rsidR="009430EC" w:rsidRPr="00981C5B">
        <w:rPr>
          <w:rFonts w:ascii="Gadugi" w:hAnsi="Gadugi" w:cs="Century Gothic"/>
          <w:szCs w:val="24"/>
        </w:rPr>
        <w:t xml:space="preserve"> contenido en un conflicto de competencia dirimido por la Corte Suprema de Justicia </w:t>
      </w:r>
      <w:r w:rsidR="009B1E00" w:rsidRPr="00981C5B">
        <w:rPr>
          <w:rFonts w:ascii="Gadugi" w:hAnsi="Gadugi" w:cs="Century Gothic"/>
          <w:szCs w:val="24"/>
        </w:rPr>
        <w:t>al que hizo alusión e</w:t>
      </w:r>
      <w:r w:rsidR="00410353">
        <w:rPr>
          <w:rFonts w:ascii="Gadugi" w:hAnsi="Gadugi" w:cs="Century Gothic"/>
          <w:szCs w:val="24"/>
          <w:lang w:val="es-419"/>
        </w:rPr>
        <w:t>n</w:t>
      </w:r>
      <w:r w:rsidR="009B1E00" w:rsidRPr="00981C5B">
        <w:rPr>
          <w:rFonts w:ascii="Gadugi" w:hAnsi="Gadugi" w:cs="Century Gothic"/>
          <w:szCs w:val="24"/>
        </w:rPr>
        <w:t xml:space="preserve"> el libelo;</w:t>
      </w:r>
      <w:r w:rsidRPr="00981C5B">
        <w:rPr>
          <w:rFonts w:ascii="Gadugi" w:hAnsi="Gadugi" w:cs="Century Gothic"/>
          <w:szCs w:val="24"/>
        </w:rPr>
        <w:t xml:space="preserve"> y que (vi) se disponga que el</w:t>
      </w:r>
      <w:r w:rsidR="009B1E00" w:rsidRPr="00981C5B">
        <w:rPr>
          <w:rFonts w:ascii="Gadugi" w:hAnsi="Gadugi" w:cs="Century Gothic"/>
          <w:szCs w:val="24"/>
        </w:rPr>
        <w:t xml:space="preserve"> tutelado aporte todas las tutelas que contra acciones populares han prosperado</w:t>
      </w:r>
      <w:r w:rsidR="00982512" w:rsidRPr="00981C5B">
        <w:rPr>
          <w:rFonts w:ascii="Gadugi" w:hAnsi="Gadugi" w:cs="Century Gothic"/>
          <w:szCs w:val="24"/>
        </w:rPr>
        <w:t xml:space="preserve"> desde el año 2015</w:t>
      </w:r>
      <w:r w:rsidRPr="00981C5B">
        <w:rPr>
          <w:rFonts w:ascii="Gadugi" w:hAnsi="Gadugi" w:cs="Century Gothic"/>
          <w:szCs w:val="24"/>
        </w:rPr>
        <w:t>, en ese despacho</w:t>
      </w:r>
      <w:r w:rsidR="00982512" w:rsidRPr="00981C5B">
        <w:rPr>
          <w:rFonts w:ascii="Gadugi" w:hAnsi="Gadugi" w:cs="Century Gothic"/>
          <w:szCs w:val="24"/>
        </w:rPr>
        <w:t>.</w:t>
      </w:r>
    </w:p>
    <w:p w:rsidR="00B75565" w:rsidRPr="00981C5B" w:rsidRDefault="0023227A" w:rsidP="001108A9">
      <w:pPr>
        <w:spacing w:after="0" w:line="276" w:lineRule="auto"/>
        <w:jc w:val="both"/>
        <w:rPr>
          <w:rFonts w:ascii="Gadugi" w:hAnsi="Gadugi" w:cs="Century Gothic"/>
          <w:szCs w:val="24"/>
          <w:lang w:val="es-CO"/>
        </w:rPr>
      </w:pPr>
      <w:r w:rsidRPr="00981C5B">
        <w:rPr>
          <w:rFonts w:ascii="Gadugi" w:hAnsi="Gadugi" w:cs="Century Gothic"/>
          <w:szCs w:val="24"/>
          <w:lang w:val="es-CO"/>
        </w:rPr>
        <w:tab/>
      </w:r>
      <w:r w:rsidRPr="00981C5B">
        <w:rPr>
          <w:rFonts w:ascii="Gadugi" w:hAnsi="Gadugi" w:cs="Century Gothic"/>
          <w:szCs w:val="24"/>
          <w:lang w:val="es-CO"/>
        </w:rPr>
        <w:tab/>
      </w:r>
    </w:p>
    <w:p w:rsidR="0023227A" w:rsidRPr="0095392B" w:rsidRDefault="00B75565" w:rsidP="001108A9">
      <w:pPr>
        <w:spacing w:after="0" w:line="276" w:lineRule="auto"/>
        <w:jc w:val="both"/>
        <w:rPr>
          <w:rFonts w:ascii="Gadugi" w:hAnsi="Gadugi" w:cs="Century Gothic"/>
          <w:sz w:val="24"/>
          <w:szCs w:val="24"/>
          <w:lang w:val="es-CO"/>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sidR="0023227A">
        <w:rPr>
          <w:rFonts w:ascii="Gadugi" w:hAnsi="Gadugi" w:cs="Century Gothic"/>
          <w:szCs w:val="24"/>
          <w:lang w:val="es-CO"/>
        </w:rPr>
        <w:tab/>
      </w:r>
      <w:r w:rsidR="006070D7">
        <w:rPr>
          <w:rFonts w:ascii="Gadugi" w:hAnsi="Gadugi" w:cs="Century Gothic"/>
          <w:sz w:val="24"/>
          <w:szCs w:val="24"/>
          <w:lang w:val="es-419"/>
        </w:rPr>
        <w:tab/>
      </w:r>
      <w:r w:rsidR="0023227A" w:rsidRPr="0095392B">
        <w:rPr>
          <w:rFonts w:ascii="Gadugi" w:hAnsi="Gadugi" w:cs="Century Gothic"/>
          <w:sz w:val="24"/>
          <w:szCs w:val="24"/>
        </w:rPr>
        <w:t>Se dispuso el trámite respectivo, con las citadas vinculaciones, así mismo se solicitó del juzgado accionado la remisión de las piezas procesales que estimara pertinentes para desatar esta acción</w:t>
      </w:r>
      <w:r w:rsidR="006070D7" w:rsidRPr="0095392B">
        <w:rPr>
          <w:rFonts w:ascii="Gadugi" w:hAnsi="Gadugi" w:cs="Century Gothic"/>
          <w:sz w:val="24"/>
          <w:szCs w:val="24"/>
          <w:lang w:val="es-419"/>
        </w:rPr>
        <w:t xml:space="preserve">. </w:t>
      </w:r>
    </w:p>
    <w:p w:rsidR="0023227A" w:rsidRDefault="0023227A" w:rsidP="001108A9">
      <w:pPr>
        <w:pStyle w:val="Textoindependiente21"/>
        <w:spacing w:line="276" w:lineRule="auto"/>
        <w:rPr>
          <w:rFonts w:ascii="Gadugi" w:hAnsi="Gadugi" w:cs="Century Gothic"/>
          <w:szCs w:val="24"/>
          <w:lang w:val="es-CO"/>
        </w:rPr>
      </w:pPr>
    </w:p>
    <w:p w:rsidR="003A1DFB" w:rsidRDefault="0035567F" w:rsidP="001108A9">
      <w:pPr>
        <w:pStyle w:val="Textoindependiente21"/>
        <w:spacing w:line="276" w:lineRule="auto"/>
        <w:rPr>
          <w:rFonts w:ascii="Gadugi" w:hAnsi="Gadugi" w:cs="Century Gothic"/>
          <w:szCs w:val="24"/>
          <w:lang w:val="es-CO"/>
        </w:rPr>
      </w:pPr>
      <w:r>
        <w:rPr>
          <w:rFonts w:ascii="Gadugi" w:hAnsi="Gadugi" w:cs="Century Gothic"/>
          <w:szCs w:val="24"/>
          <w:lang w:val="es-CO"/>
        </w:rPr>
        <w:t>El juzgado</w:t>
      </w:r>
      <w:r w:rsidR="003A1DFB">
        <w:rPr>
          <w:rFonts w:ascii="Gadugi" w:hAnsi="Gadugi" w:cs="Century Gothic"/>
          <w:szCs w:val="24"/>
          <w:lang w:val="es-CO"/>
        </w:rPr>
        <w:t xml:space="preserve"> remitió las copias solicitadas. </w:t>
      </w:r>
    </w:p>
    <w:p w:rsidR="003A1DFB" w:rsidRDefault="003A1DFB" w:rsidP="001108A9">
      <w:pPr>
        <w:pStyle w:val="Textoindependiente21"/>
        <w:spacing w:line="276" w:lineRule="auto"/>
        <w:rPr>
          <w:rFonts w:ascii="Gadugi" w:hAnsi="Gadugi" w:cs="Century Gothic"/>
          <w:szCs w:val="24"/>
          <w:lang w:val="es-CO"/>
        </w:rPr>
      </w:pPr>
    </w:p>
    <w:p w:rsidR="0023227A" w:rsidRPr="00981C5B" w:rsidRDefault="0023227A" w:rsidP="001108A9">
      <w:pPr>
        <w:pStyle w:val="Textoindependiente21"/>
        <w:spacing w:line="276" w:lineRule="auto"/>
        <w:rPr>
          <w:rFonts w:ascii="Gadugi" w:hAnsi="Gadugi" w:cs="Century Gothic"/>
          <w:szCs w:val="24"/>
          <w:lang w:val="es-CO"/>
        </w:rPr>
      </w:pPr>
      <w:r w:rsidRPr="00981C5B">
        <w:rPr>
          <w:rFonts w:ascii="Gadugi" w:hAnsi="Gadugi" w:cs="Century Gothic"/>
          <w:szCs w:val="24"/>
          <w:lang w:val="es-CO"/>
        </w:rPr>
        <w:t xml:space="preserve">Por su parte, la </w:t>
      </w:r>
      <w:r w:rsidR="003A1DFB" w:rsidRPr="00981C5B">
        <w:rPr>
          <w:rFonts w:ascii="Gadugi" w:hAnsi="Gadugi" w:cs="Century Gothic"/>
          <w:szCs w:val="24"/>
          <w:lang w:val="es-CO"/>
        </w:rPr>
        <w:t>Procuraduría</w:t>
      </w:r>
      <w:r w:rsidRPr="00981C5B">
        <w:rPr>
          <w:rFonts w:ascii="Gadugi" w:hAnsi="Gadugi" w:cs="Century Gothic"/>
          <w:szCs w:val="24"/>
          <w:lang w:val="es-CO"/>
        </w:rPr>
        <w:t xml:space="preserve"> Regional Risaralda, precisó que s</w:t>
      </w:r>
      <w:r w:rsidRPr="00981C5B">
        <w:rPr>
          <w:rFonts w:ascii="Gadugi" w:hAnsi="Gadugi" w:cs="Century Gothic"/>
          <w:szCs w:val="24"/>
        </w:rPr>
        <w:t>u</w:t>
      </w:r>
      <w:r w:rsidRPr="00981C5B">
        <w:rPr>
          <w:rFonts w:ascii="Gadugi" w:hAnsi="Gadugi" w:cs="Century Gothic"/>
          <w:szCs w:val="24"/>
          <w:lang w:val="es-CO"/>
        </w:rPr>
        <w:t xml:space="preserve"> intervención, como ente de control, está orientada a verificar la defensa de los derechos e intereses colectivos, en el territorio patrio conforme a su estructura desconcentrada. </w:t>
      </w:r>
    </w:p>
    <w:p w:rsidR="00B75565" w:rsidRDefault="00B75565" w:rsidP="001108A9">
      <w:pPr>
        <w:spacing w:after="0" w:line="276" w:lineRule="auto"/>
        <w:ind w:firstLine="2835"/>
        <w:jc w:val="both"/>
        <w:rPr>
          <w:rFonts w:ascii="Gadugi" w:hAnsi="Gadugi" w:cs="Arial"/>
          <w:b/>
          <w:sz w:val="24"/>
          <w:szCs w:val="24"/>
        </w:rPr>
      </w:pPr>
    </w:p>
    <w:p w:rsidR="00B75565" w:rsidRDefault="00B75565" w:rsidP="001108A9">
      <w:pPr>
        <w:spacing w:after="0" w:line="276" w:lineRule="auto"/>
        <w:ind w:firstLine="2835"/>
        <w:jc w:val="both"/>
        <w:rPr>
          <w:rFonts w:ascii="Gadugi" w:hAnsi="Gadugi" w:cs="Arial"/>
          <w:b/>
          <w:sz w:val="24"/>
          <w:szCs w:val="24"/>
        </w:rPr>
      </w:pPr>
    </w:p>
    <w:p w:rsidR="0023227A" w:rsidRPr="00715E35" w:rsidRDefault="0023227A" w:rsidP="001108A9">
      <w:pPr>
        <w:spacing w:after="0" w:line="276" w:lineRule="auto"/>
        <w:ind w:firstLine="2835"/>
        <w:jc w:val="both"/>
        <w:rPr>
          <w:rFonts w:ascii="Gadugi" w:hAnsi="Gadugi" w:cs="Arial"/>
          <w:b/>
          <w:sz w:val="24"/>
          <w:szCs w:val="24"/>
        </w:rPr>
      </w:pPr>
      <w:r w:rsidRPr="00715E35">
        <w:rPr>
          <w:rFonts w:ascii="Gadugi" w:hAnsi="Gadugi" w:cs="Arial"/>
          <w:b/>
          <w:sz w:val="24"/>
          <w:szCs w:val="24"/>
        </w:rPr>
        <w:t>CONSIDERACIONES</w:t>
      </w:r>
    </w:p>
    <w:p w:rsidR="0023227A" w:rsidRPr="00715E35" w:rsidRDefault="0023227A" w:rsidP="001108A9">
      <w:pPr>
        <w:spacing w:after="0" w:line="276" w:lineRule="auto"/>
        <w:ind w:firstLine="2835"/>
        <w:jc w:val="both"/>
        <w:rPr>
          <w:rFonts w:ascii="Gadugi" w:hAnsi="Gadugi" w:cs="Arial"/>
          <w:sz w:val="24"/>
          <w:szCs w:val="24"/>
          <w:u w:val="single"/>
        </w:rPr>
      </w:pPr>
    </w:p>
    <w:p w:rsidR="006070D7" w:rsidRDefault="006070D7" w:rsidP="001108A9">
      <w:pPr>
        <w:pStyle w:val="Textoindependiente21"/>
        <w:spacing w:line="276" w:lineRule="auto"/>
        <w:rPr>
          <w:rFonts w:ascii="Gadugi" w:hAnsi="Gadugi"/>
          <w:szCs w:val="24"/>
        </w:rPr>
      </w:pPr>
    </w:p>
    <w:p w:rsidR="0023227A" w:rsidRPr="00715E35" w:rsidRDefault="0023227A" w:rsidP="001108A9">
      <w:pPr>
        <w:pStyle w:val="Textoindependiente21"/>
        <w:spacing w:line="276" w:lineRule="auto"/>
        <w:rPr>
          <w:rFonts w:ascii="Gadugi" w:hAnsi="Gadugi"/>
          <w:szCs w:val="24"/>
        </w:rPr>
      </w:pPr>
      <w:r w:rsidRPr="00715E35">
        <w:rPr>
          <w:rFonts w:ascii="Gadugi" w:hAnsi="Gadugi"/>
          <w:szCs w:val="24"/>
        </w:rPr>
        <w:t xml:space="preserve">La acción de tutela se constituye en un medio ágil y expedito para que toda persona pueda reclamar ante los jueces, en cualquier momento y lugar, la protección de sus derechos fundamentales, si ellos son </w:t>
      </w:r>
      <w:r w:rsidRPr="00715E35">
        <w:rPr>
          <w:rFonts w:ascii="Gadugi" w:hAnsi="Gadugi"/>
          <w:szCs w:val="24"/>
        </w:rPr>
        <w:lastRenderedPageBreak/>
        <w:t>vulnerados o amenazados por la acción o la omisión de una autoridad pública y, en determinados casos, por particulares.</w:t>
      </w:r>
    </w:p>
    <w:p w:rsidR="0023227A" w:rsidRPr="00715E35" w:rsidRDefault="0023227A" w:rsidP="001108A9">
      <w:pPr>
        <w:spacing w:after="0"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23227A" w:rsidRDefault="0023227A" w:rsidP="001108A9">
      <w:pPr>
        <w:spacing w:after="0"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Pr="00715E35">
        <w:rPr>
          <w:rFonts w:ascii="Gadugi" w:hAnsi="Gadugi" w:cs="Arial"/>
          <w:sz w:val="24"/>
          <w:szCs w:val="24"/>
        </w:rPr>
        <w:t>bajo la premisa</w:t>
      </w:r>
      <w:r>
        <w:rPr>
          <w:rFonts w:ascii="Gadugi" w:hAnsi="Gadugi" w:cs="Arial"/>
          <w:sz w:val="24"/>
          <w:szCs w:val="24"/>
        </w:rPr>
        <w:t xml:space="preserve"> del rechazo que por competencia se hizo de la referida acción popular, en la que, según el demandante, se torna inviable </w:t>
      </w:r>
      <w:r w:rsidR="0035567F">
        <w:rPr>
          <w:rFonts w:ascii="Gadugi" w:hAnsi="Gadugi" w:cs="Arial"/>
          <w:sz w:val="24"/>
          <w:szCs w:val="24"/>
        </w:rPr>
        <w:t>la declaratoria de incompetencia</w:t>
      </w:r>
      <w:r>
        <w:rPr>
          <w:rFonts w:ascii="Gadugi" w:hAnsi="Gadugi" w:cs="Arial"/>
          <w:sz w:val="24"/>
          <w:szCs w:val="24"/>
        </w:rPr>
        <w:t xml:space="preserve">, pues tal situación ya ha sido esclarecida </w:t>
      </w:r>
      <w:r w:rsidR="0035567F">
        <w:rPr>
          <w:rFonts w:ascii="Gadugi" w:hAnsi="Gadugi" w:cs="Arial"/>
          <w:sz w:val="24"/>
          <w:szCs w:val="24"/>
        </w:rPr>
        <w:t xml:space="preserve">en jurisprudencia </w:t>
      </w:r>
      <w:r>
        <w:rPr>
          <w:rFonts w:ascii="Gadugi" w:hAnsi="Gadugi" w:cs="Arial"/>
          <w:sz w:val="24"/>
          <w:szCs w:val="24"/>
        </w:rPr>
        <w:t xml:space="preserve">de la Sala de Casación Civil de la Corte Suprema de Justicia, que trajo a colación. </w:t>
      </w:r>
    </w:p>
    <w:p w:rsidR="0023227A" w:rsidRPr="00715E35" w:rsidRDefault="0023227A" w:rsidP="001108A9">
      <w:pPr>
        <w:spacing w:after="0" w:line="276" w:lineRule="auto"/>
        <w:ind w:firstLine="2835"/>
        <w:jc w:val="both"/>
        <w:rPr>
          <w:rFonts w:ascii="Gadugi" w:hAnsi="Gadugi" w:cs="Arial"/>
          <w:sz w:val="24"/>
          <w:szCs w:val="24"/>
        </w:rPr>
      </w:pPr>
    </w:p>
    <w:p w:rsidR="001108A9" w:rsidRDefault="0023227A" w:rsidP="001108A9">
      <w:pPr>
        <w:shd w:val="clear" w:color="auto" w:fill="FFFFFF"/>
        <w:spacing w:after="0" w:line="276" w:lineRule="auto"/>
        <w:jc w:val="both"/>
        <w:rPr>
          <w:rFonts w:ascii="Gadugi" w:hAnsi="Gadugi"/>
          <w:sz w:val="24"/>
          <w:szCs w:val="24"/>
          <w:lang w:val="es-419"/>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a pesar de la inexequibilidad de las normas que en el Decreto 2591 de 1991 preveían la acción de tutela contra providencias judiciales</w:t>
      </w:r>
      <w:r w:rsidRPr="00530D6B">
        <w:rPr>
          <w:rStyle w:val="Refdenotaalpie"/>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w:t>
      </w:r>
      <w:r w:rsidR="006070D7">
        <w:rPr>
          <w:rFonts w:ascii="Gadugi" w:hAnsi="Gadugi" w:cs="Arial"/>
          <w:sz w:val="24"/>
          <w:szCs w:val="24"/>
          <w:lang w:val="es-419"/>
        </w:rPr>
        <w:t>s</w:t>
      </w:r>
      <w:r w:rsidRPr="00530D6B">
        <w:rPr>
          <w:rFonts w:ascii="Gadugi" w:hAnsi="Gadugi" w:cs="Arial"/>
          <w:sz w:val="24"/>
          <w:szCs w:val="24"/>
        </w:rPr>
        <w:t xml:space="preserve"> sentencia</w:t>
      </w:r>
      <w:r w:rsidR="006070D7">
        <w:rPr>
          <w:rFonts w:ascii="Gadugi" w:hAnsi="Gadugi" w:cs="Arial"/>
          <w:sz w:val="24"/>
          <w:szCs w:val="24"/>
          <w:lang w:val="es-419"/>
        </w:rPr>
        <w:t>s</w:t>
      </w:r>
      <w:r w:rsidRPr="00530D6B">
        <w:rPr>
          <w:rFonts w:ascii="Gadugi" w:hAnsi="Gadugi" w:cs="Arial"/>
          <w:sz w:val="24"/>
          <w:szCs w:val="24"/>
        </w:rPr>
        <w:t xml:space="preserve"> </w:t>
      </w:r>
      <w:r w:rsidR="006070D7" w:rsidRPr="00F955AD">
        <w:rPr>
          <w:rFonts w:ascii="Gadugi" w:hAnsi="Gadugi" w:cs="Arial"/>
          <w:sz w:val="24"/>
          <w:szCs w:val="24"/>
        </w:rPr>
        <w:t>SU573 de 2017</w:t>
      </w:r>
      <w:r w:rsidR="006070D7">
        <w:rPr>
          <w:rFonts w:ascii="Gadugi" w:hAnsi="Gadugi" w:cs="Arial"/>
          <w:sz w:val="24"/>
          <w:szCs w:val="24"/>
          <w:lang w:val="es-419"/>
        </w:rPr>
        <w:t xml:space="preserve"> y SU004 de 2018</w:t>
      </w:r>
      <w:r w:rsidRPr="00530D6B">
        <w:rPr>
          <w:rFonts w:ascii="Gadugi" w:hAnsi="Gadugi" w:cs="Arial"/>
          <w:sz w:val="24"/>
          <w:szCs w:val="24"/>
        </w:rPr>
        <w:t xml:space="preserve">,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 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r w:rsidR="001108A9">
        <w:rPr>
          <w:rFonts w:ascii="Gadugi" w:hAnsi="Gadugi"/>
          <w:sz w:val="24"/>
          <w:szCs w:val="24"/>
          <w:lang w:val="es-419"/>
        </w:rPr>
        <w:t xml:space="preserve"> </w:t>
      </w:r>
    </w:p>
    <w:p w:rsidR="00C96890" w:rsidRDefault="001108A9" w:rsidP="001108A9">
      <w:pPr>
        <w:shd w:val="clear" w:color="auto" w:fill="FFFFFF"/>
        <w:spacing w:after="0"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086277" w:rsidRPr="0035567F" w:rsidRDefault="00C96890" w:rsidP="00A83CA8">
      <w:pPr>
        <w:shd w:val="clear" w:color="auto" w:fill="FFFFFF"/>
        <w:spacing w:after="0" w:line="276" w:lineRule="auto"/>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23227A" w:rsidRPr="0035567F">
        <w:rPr>
          <w:rFonts w:ascii="Gadugi" w:hAnsi="Gadugi"/>
          <w:sz w:val="24"/>
          <w:szCs w:val="24"/>
        </w:rPr>
        <w:t>Para la Sala</w:t>
      </w:r>
      <w:r w:rsidR="0023227A" w:rsidRPr="0035567F">
        <w:rPr>
          <w:rFonts w:ascii="Gadugi" w:hAnsi="Gadugi"/>
          <w:sz w:val="24"/>
          <w:szCs w:val="24"/>
          <w:lang w:val="es-CO"/>
        </w:rPr>
        <w:t>, más allá de los argumentos que blande el solicitante,</w:t>
      </w:r>
      <w:r w:rsidR="0023227A" w:rsidRPr="0035567F">
        <w:rPr>
          <w:rFonts w:ascii="Gadugi" w:hAnsi="Gadugi"/>
          <w:sz w:val="24"/>
          <w:szCs w:val="24"/>
        </w:rPr>
        <w:t xml:space="preserve"> se incumple el requisito general de la subsidiariedad, cuya ausencia torna improcedente el amparo, en los términos del numeral 1° del artículo 6° del Decreto 2591 de 1991. Tal característica supone, por un lado, que se haya hecho uso de todas </w:t>
      </w:r>
      <w:r w:rsidR="0023227A" w:rsidRPr="0035567F">
        <w:rPr>
          <w:rFonts w:ascii="Gadugi" w:hAnsi="Gadugi"/>
          <w:sz w:val="24"/>
          <w:szCs w:val="24"/>
        </w:rPr>
        <w:lastRenderedPageBreak/>
        <w:t>las herramientas judiciales al alcance de quien reclama el amparo; por el otro, que la cuestión debatida ante el juez constitucional, se ponga primero bajo 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w:t>
      </w:r>
      <w:r w:rsidR="0023227A" w:rsidRPr="0035567F">
        <w:rPr>
          <w:rStyle w:val="Refdenotaalpie"/>
          <w:rFonts w:ascii="Arial Narrow" w:hAnsi="Arial Narrow"/>
          <w:sz w:val="24"/>
          <w:szCs w:val="24"/>
        </w:rPr>
        <w:footnoteReference w:id="2"/>
      </w:r>
      <w:r w:rsidR="00086277" w:rsidRPr="0035567F">
        <w:rPr>
          <w:rFonts w:ascii="Gadugi" w:hAnsi="Gadugi"/>
          <w:sz w:val="24"/>
          <w:szCs w:val="24"/>
          <w:lang w:val="es-419"/>
        </w:rPr>
        <w:t>. Recientemente</w:t>
      </w:r>
      <w:r w:rsidR="00086277" w:rsidRPr="0035567F">
        <w:rPr>
          <w:rStyle w:val="Refdenotaalpie"/>
          <w:rFonts w:ascii="Gadugi" w:hAnsi="Gadugi"/>
          <w:sz w:val="24"/>
          <w:szCs w:val="24"/>
          <w:lang w:val="es-419"/>
        </w:rPr>
        <w:footnoteReference w:id="3"/>
      </w:r>
      <w:r w:rsidR="00086277" w:rsidRPr="0035567F">
        <w:rPr>
          <w:rFonts w:ascii="Gadugi" w:hAnsi="Gadugi"/>
          <w:sz w:val="24"/>
          <w:szCs w:val="24"/>
          <w:lang w:val="es-419"/>
        </w:rPr>
        <w:t xml:space="preserve">, recordó la Corte Constitucional que: </w:t>
      </w:r>
    </w:p>
    <w:p w:rsidR="003A1DFB" w:rsidRDefault="003A1DFB" w:rsidP="001108A9">
      <w:pPr>
        <w:pStyle w:val="Textoindependiente21"/>
        <w:spacing w:line="276" w:lineRule="auto"/>
        <w:rPr>
          <w:rFonts w:ascii="Gadugi" w:hAnsi="Gadugi"/>
          <w:lang w:val="es-419"/>
        </w:rPr>
      </w:pPr>
    </w:p>
    <w:p w:rsidR="00086277" w:rsidRPr="001108A9" w:rsidRDefault="00086277" w:rsidP="001108A9">
      <w:pPr>
        <w:shd w:val="clear" w:color="auto" w:fill="FFFFFF"/>
        <w:spacing w:after="0" w:line="240" w:lineRule="auto"/>
        <w:ind w:left="851" w:right="760" w:firstLine="1984"/>
        <w:jc w:val="both"/>
        <w:rPr>
          <w:rFonts w:ascii="Arial Narrow" w:hAnsi="Arial Narrow"/>
          <w:sz w:val="26"/>
          <w:szCs w:val="26"/>
          <w:shd w:val="clear" w:color="auto" w:fill="FFFFFF"/>
        </w:rPr>
      </w:pPr>
      <w:r w:rsidRPr="001108A9">
        <w:rPr>
          <w:rFonts w:ascii="Arial Narrow" w:hAnsi="Arial Narrow"/>
          <w:sz w:val="26"/>
          <w:szCs w:val="26"/>
          <w:shd w:val="clear" w:color="auto" w:fill="FFFFFF"/>
          <w:lang w:val="es-419"/>
        </w:rPr>
        <w:t>…</w:t>
      </w:r>
      <w:r w:rsidRPr="001108A9">
        <w:rPr>
          <w:rFonts w:ascii="Arial Narrow" w:hAnsi="Arial Narrow"/>
          <w:sz w:val="26"/>
          <w:szCs w:val="26"/>
          <w:shd w:val="clear" w:color="auto" w:fill="FFFFFF"/>
        </w:rPr>
        <w:t xml:space="preserve">existen razones constitucionales esenciales que justifican la necesidad de encontrar acreditado el cumplimiento del requisito de subsidiariedad para la procedencia de la acción de tutela contra providencias judiciales. En este sentido, la jurisprudencia constitucional ha identificado tres causales que conllevan a la improcedencia de la acción de tutela contra una providencia judicial, por no cumplir con el requisito de subsidiariedad. Estas son: </w:t>
      </w:r>
      <w:r w:rsidRPr="001108A9">
        <w:rPr>
          <w:rFonts w:ascii="Arial Narrow" w:hAnsi="Arial Narrow"/>
          <w:i/>
          <w:sz w:val="26"/>
          <w:szCs w:val="26"/>
          <w:shd w:val="clear" w:color="auto" w:fill="FFFFFF"/>
        </w:rPr>
        <w:t>“(i) el asunto está en trámite</w:t>
      </w:r>
      <w:r w:rsidRPr="001108A9">
        <w:rPr>
          <w:rFonts w:ascii="Arial Narrow" w:hAnsi="Arial Narrow"/>
          <w:i/>
          <w:sz w:val="26"/>
          <w:szCs w:val="26"/>
          <w:shd w:val="clear" w:color="auto" w:fill="FFFFFF"/>
          <w:vertAlign w:val="superscript"/>
        </w:rPr>
        <w:footnoteReference w:id="4"/>
      </w:r>
      <w:r w:rsidRPr="001108A9">
        <w:rPr>
          <w:rFonts w:ascii="Arial Narrow" w:hAnsi="Arial Narrow"/>
          <w:i/>
          <w:sz w:val="26"/>
          <w:szCs w:val="26"/>
          <w:shd w:val="clear" w:color="auto" w:fill="FFFFFF"/>
        </w:rPr>
        <w:t>; (ii) no se han agotado los medios de defensa judicial ordinarios y extraordinarios</w:t>
      </w:r>
      <w:r w:rsidRPr="001108A9">
        <w:rPr>
          <w:rFonts w:ascii="Arial Narrow" w:hAnsi="Arial Narrow"/>
          <w:i/>
          <w:sz w:val="26"/>
          <w:szCs w:val="26"/>
          <w:shd w:val="clear" w:color="auto" w:fill="FFFFFF"/>
          <w:vertAlign w:val="superscript"/>
        </w:rPr>
        <w:footnoteReference w:id="5"/>
      </w:r>
      <w:r w:rsidRPr="001108A9">
        <w:rPr>
          <w:rFonts w:ascii="Arial Narrow" w:hAnsi="Arial Narrow"/>
          <w:i/>
          <w:sz w:val="26"/>
          <w:szCs w:val="26"/>
          <w:shd w:val="clear" w:color="auto" w:fill="FFFFFF"/>
        </w:rPr>
        <w:t xml:space="preserve">; y (iii) se </w:t>
      </w:r>
      <w:r w:rsidR="0018591A" w:rsidRPr="001108A9">
        <w:rPr>
          <w:rFonts w:ascii="Arial Narrow" w:hAnsi="Arial Narrow"/>
          <w:i/>
          <w:sz w:val="26"/>
          <w:szCs w:val="26"/>
          <w:shd w:val="clear" w:color="auto" w:fill="FFFFFF"/>
          <w:lang w:val="es-419"/>
        </w:rPr>
        <w:t>u</w:t>
      </w:r>
      <w:r w:rsidRPr="001108A9">
        <w:rPr>
          <w:rFonts w:ascii="Arial Narrow" w:hAnsi="Arial Narrow"/>
          <w:i/>
          <w:sz w:val="26"/>
          <w:szCs w:val="26"/>
          <w:shd w:val="clear" w:color="auto" w:fill="FFFFFF"/>
        </w:rPr>
        <w:t>sa para revivir etapas procesales en donde se dejaron de emplear los recursos previstos en el ordenamiento jurídico</w:t>
      </w:r>
      <w:r w:rsidRPr="001108A9">
        <w:rPr>
          <w:rFonts w:ascii="Arial Narrow" w:hAnsi="Arial Narrow"/>
          <w:i/>
          <w:sz w:val="26"/>
          <w:szCs w:val="26"/>
          <w:shd w:val="clear" w:color="auto" w:fill="FFFFFF"/>
          <w:vertAlign w:val="superscript"/>
        </w:rPr>
        <w:footnoteReference w:id="6"/>
      </w:r>
      <w:r w:rsidRPr="001108A9">
        <w:rPr>
          <w:rFonts w:ascii="Arial Narrow" w:hAnsi="Arial Narrow"/>
          <w:i/>
          <w:sz w:val="26"/>
          <w:szCs w:val="26"/>
          <w:shd w:val="clear" w:color="auto" w:fill="FFFFFF"/>
        </w:rPr>
        <w:t>”</w:t>
      </w:r>
      <w:r w:rsidRPr="001108A9">
        <w:rPr>
          <w:rFonts w:ascii="Arial Narrow" w:hAnsi="Arial Narrow"/>
          <w:sz w:val="26"/>
          <w:szCs w:val="26"/>
          <w:shd w:val="clear" w:color="auto" w:fill="FFFFFF"/>
          <w:vertAlign w:val="superscript"/>
        </w:rPr>
        <w:footnoteReference w:id="7"/>
      </w:r>
      <w:r w:rsidRPr="001108A9">
        <w:rPr>
          <w:rFonts w:ascii="Arial Narrow" w:hAnsi="Arial Narrow"/>
          <w:sz w:val="26"/>
          <w:szCs w:val="26"/>
          <w:shd w:val="clear" w:color="auto" w:fill="FFFFFF"/>
        </w:rPr>
        <w:t>.</w:t>
      </w:r>
    </w:p>
    <w:p w:rsidR="001108A9" w:rsidRDefault="001108A9" w:rsidP="001108A9">
      <w:pPr>
        <w:pStyle w:val="Textoindependiente21"/>
        <w:spacing w:line="276" w:lineRule="auto"/>
        <w:rPr>
          <w:rFonts w:ascii="Gadugi" w:hAnsi="Gadugi"/>
        </w:rPr>
      </w:pPr>
    </w:p>
    <w:p w:rsidR="0023227A" w:rsidRDefault="0023227A" w:rsidP="001108A9">
      <w:pPr>
        <w:pStyle w:val="Textoindependiente21"/>
        <w:spacing w:line="276" w:lineRule="auto"/>
        <w:rPr>
          <w:rFonts w:ascii="Gadugi" w:hAnsi="Gadugi"/>
          <w:lang w:val="es-CO"/>
        </w:rPr>
      </w:pPr>
      <w:r>
        <w:rPr>
          <w:rFonts w:ascii="Gadugi" w:hAnsi="Gadugi"/>
        </w:rPr>
        <w:t xml:space="preserve">Descendiendo al caso concreto, se tiene que </w:t>
      </w:r>
      <w:r w:rsidR="00B75565">
        <w:rPr>
          <w:rFonts w:ascii="Gadugi" w:hAnsi="Gadugi"/>
          <w:lang w:val="es-419"/>
        </w:rPr>
        <w:t xml:space="preserve">el </w:t>
      </w:r>
      <w:r w:rsidR="00A83CA8">
        <w:rPr>
          <w:rFonts w:ascii="Gadugi" w:hAnsi="Gadugi"/>
        </w:rPr>
        <w:t xml:space="preserve">Juzgado </w:t>
      </w:r>
      <w:r w:rsidR="00B63496">
        <w:rPr>
          <w:rFonts w:ascii="Gadugi" w:hAnsi="Gadugi"/>
        </w:rPr>
        <w:t>encartado</w:t>
      </w:r>
      <w:r w:rsidR="00B75565">
        <w:rPr>
          <w:rFonts w:ascii="Gadugi" w:hAnsi="Gadugi"/>
          <w:lang w:val="es-419"/>
        </w:rPr>
        <w:t>,</w:t>
      </w:r>
      <w:r w:rsidR="00B63496">
        <w:rPr>
          <w:rFonts w:ascii="Gadugi" w:hAnsi="Gadugi"/>
          <w:lang w:val="es-CO"/>
        </w:rPr>
        <w:t xml:space="preserve"> con auto del 30 de may</w:t>
      </w:r>
      <w:r w:rsidR="006A4F89">
        <w:rPr>
          <w:rFonts w:ascii="Gadugi" w:hAnsi="Gadugi"/>
          <w:lang w:val="es-CO"/>
        </w:rPr>
        <w:t xml:space="preserve">o de 2018 (f. </w:t>
      </w:r>
      <w:r w:rsidR="00B63496">
        <w:rPr>
          <w:rFonts w:ascii="Gadugi" w:hAnsi="Gadugi"/>
          <w:lang w:val="es-CO"/>
        </w:rPr>
        <w:t>20v</w:t>
      </w:r>
      <w:r>
        <w:rPr>
          <w:rFonts w:ascii="Gadugi" w:hAnsi="Gadugi"/>
          <w:lang w:val="es-CO"/>
        </w:rPr>
        <w:t xml:space="preserve">), </w:t>
      </w:r>
      <w:r>
        <w:rPr>
          <w:rFonts w:ascii="Gadugi" w:hAnsi="Gadugi"/>
        </w:rPr>
        <w:t>rechazó por falta de competencia</w:t>
      </w:r>
      <w:r w:rsidR="00B63496">
        <w:rPr>
          <w:rFonts w:ascii="Gadugi" w:hAnsi="Gadugi"/>
        </w:rPr>
        <w:t xml:space="preserve"> territorial</w:t>
      </w:r>
      <w:r>
        <w:rPr>
          <w:rFonts w:ascii="Gadugi" w:hAnsi="Gadugi"/>
        </w:rPr>
        <w:t xml:space="preserve"> la</w:t>
      </w:r>
      <w:r>
        <w:rPr>
          <w:rFonts w:ascii="Gadugi" w:hAnsi="Gadugi"/>
          <w:lang w:val="es-CO"/>
        </w:rPr>
        <w:t xml:space="preserve"> acción pop</w:t>
      </w:r>
      <w:r w:rsidR="006A4F89">
        <w:rPr>
          <w:rFonts w:ascii="Gadugi" w:hAnsi="Gadugi"/>
          <w:lang w:val="es-CO"/>
        </w:rPr>
        <w:t>ular radicada con el número 2018-</w:t>
      </w:r>
      <w:r w:rsidR="003A1DFB">
        <w:rPr>
          <w:rFonts w:ascii="Gadugi" w:hAnsi="Gadugi"/>
          <w:lang w:val="es-CO"/>
        </w:rPr>
        <w:t>00</w:t>
      </w:r>
      <w:r w:rsidR="00B63496">
        <w:rPr>
          <w:rFonts w:ascii="Gadugi" w:hAnsi="Gadugi"/>
          <w:lang w:val="es-CO"/>
        </w:rPr>
        <w:t>029</w:t>
      </w:r>
      <w:r>
        <w:rPr>
          <w:rFonts w:ascii="Gadugi" w:hAnsi="Gadugi"/>
          <w:lang w:val="es-CO"/>
        </w:rPr>
        <w:t>-00</w:t>
      </w:r>
      <w:r>
        <w:rPr>
          <w:rFonts w:ascii="Gadugi" w:hAnsi="Gadugi"/>
        </w:rPr>
        <w:t>,</w:t>
      </w:r>
      <w:r>
        <w:rPr>
          <w:rFonts w:ascii="Gadugi" w:hAnsi="Gadugi"/>
          <w:lang w:val="es-CO"/>
        </w:rPr>
        <w:t xml:space="preserve"> al considerar </w:t>
      </w:r>
      <w:r>
        <w:rPr>
          <w:rFonts w:ascii="Gadugi" w:hAnsi="Gadugi"/>
        </w:rPr>
        <w:t xml:space="preserve">que </w:t>
      </w:r>
      <w:r>
        <w:rPr>
          <w:rFonts w:ascii="Gadugi" w:hAnsi="Gadugi"/>
          <w:lang w:val="es-CO"/>
        </w:rPr>
        <w:t>la cuestión debe ventilarse ante el Juez de su misma cat</w:t>
      </w:r>
      <w:r w:rsidR="006A4F89">
        <w:rPr>
          <w:rFonts w:ascii="Gadugi" w:hAnsi="Gadugi"/>
          <w:lang w:val="es-CO"/>
        </w:rPr>
        <w:t xml:space="preserve">egoría en la ciudad de </w:t>
      </w:r>
      <w:r w:rsidR="00B63496">
        <w:rPr>
          <w:rFonts w:ascii="Gadugi" w:hAnsi="Gadugi"/>
          <w:lang w:val="es-CO"/>
        </w:rPr>
        <w:t>Medellín</w:t>
      </w:r>
      <w:r w:rsidR="006A4F89">
        <w:rPr>
          <w:rFonts w:ascii="Gadugi" w:hAnsi="Gadugi"/>
          <w:lang w:val="es-CO"/>
        </w:rPr>
        <w:t xml:space="preserve"> </w:t>
      </w:r>
      <w:r>
        <w:rPr>
          <w:rFonts w:ascii="Gadugi" w:hAnsi="Gadugi"/>
          <w:lang w:val="es-CO"/>
        </w:rPr>
        <w:t>y allí o</w:t>
      </w:r>
      <w:r w:rsidR="0069717B">
        <w:rPr>
          <w:rFonts w:ascii="Gadugi" w:hAnsi="Gadugi"/>
          <w:lang w:val="es-CO"/>
        </w:rPr>
        <w:t>rdenó la remisión de la demanda.</w:t>
      </w:r>
    </w:p>
    <w:p w:rsidR="0023227A" w:rsidRDefault="0023227A" w:rsidP="001108A9">
      <w:pPr>
        <w:pStyle w:val="Textoindependiente21"/>
        <w:spacing w:line="276" w:lineRule="auto"/>
        <w:rPr>
          <w:rFonts w:ascii="Gadugi" w:hAnsi="Gadugi"/>
          <w:lang w:val="es-CO"/>
        </w:rPr>
      </w:pPr>
    </w:p>
    <w:p w:rsidR="0023227A" w:rsidRDefault="0023227A" w:rsidP="001108A9">
      <w:pPr>
        <w:pStyle w:val="Textoindependiente21"/>
        <w:spacing w:line="276" w:lineRule="auto"/>
        <w:rPr>
          <w:rFonts w:ascii="Gadugi" w:hAnsi="Gadugi"/>
        </w:rPr>
      </w:pPr>
      <w:r>
        <w:rPr>
          <w:rFonts w:ascii="Gadugi" w:hAnsi="Gadugi"/>
          <w:lang w:val="es-CO"/>
        </w:rPr>
        <w:t>De donde se tiene que</w:t>
      </w:r>
      <w:r>
        <w:rPr>
          <w:rFonts w:ascii="Gadugi" w:hAnsi="Gadugi"/>
        </w:rPr>
        <w:t>,</w:t>
      </w:r>
      <w:r>
        <w:rPr>
          <w:rFonts w:ascii="Gadugi" w:hAnsi="Gadugi"/>
          <w:lang w:val="es-CO"/>
        </w:rPr>
        <w:t xml:space="preserve"> </w:t>
      </w:r>
      <w:r>
        <w:rPr>
          <w:rFonts w:ascii="Gadugi" w:hAnsi="Gadugi"/>
        </w:rPr>
        <w:t xml:space="preserve">frente a una decisión de esa naturaleza, </w:t>
      </w:r>
      <w:r>
        <w:rPr>
          <w:rFonts w:ascii="Gadugi" w:hAnsi="Gadugi"/>
          <w:lang w:val="es-CO"/>
        </w:rPr>
        <w:t xml:space="preserve">lo </w:t>
      </w:r>
      <w:r>
        <w:rPr>
          <w:rFonts w:ascii="Gadugi" w:hAnsi="Gadugi"/>
        </w:rPr>
        <w:t xml:space="preserve">que queda es remitir el expediente al juez que se estima competente, para que decida si </w:t>
      </w:r>
      <w:r w:rsidRPr="00715E35">
        <w:rPr>
          <w:rFonts w:ascii="Gadugi" w:hAnsi="Gadugi"/>
        </w:rPr>
        <w:t>asum</w:t>
      </w:r>
      <w:r>
        <w:rPr>
          <w:rFonts w:ascii="Gadugi" w:hAnsi="Gadugi"/>
        </w:rPr>
        <w:t>e</w:t>
      </w:r>
      <w:r w:rsidRPr="00715E35">
        <w:rPr>
          <w:rFonts w:ascii="Gadugi" w:hAnsi="Gadugi"/>
        </w:rPr>
        <w:t xml:space="preserve"> </w:t>
      </w:r>
      <w:r>
        <w:rPr>
          <w:rFonts w:ascii="Gadugi" w:hAnsi="Gadugi"/>
          <w:lang w:val="es-CO"/>
        </w:rPr>
        <w:t xml:space="preserve">su conocimiento o </w:t>
      </w:r>
      <w:r>
        <w:rPr>
          <w:rFonts w:ascii="Gadugi" w:hAnsi="Gadugi"/>
        </w:rPr>
        <w:t xml:space="preserve">también lo reniega, en cuyo evento, tendría que generar el </w:t>
      </w:r>
      <w:r w:rsidRPr="00715E35">
        <w:rPr>
          <w:rFonts w:ascii="Gadugi" w:hAnsi="Gadugi"/>
        </w:rPr>
        <w:t xml:space="preserve">conflicto </w:t>
      </w:r>
      <w:r>
        <w:rPr>
          <w:rFonts w:ascii="Gadugi" w:hAnsi="Gadugi"/>
        </w:rPr>
        <w:t xml:space="preserve">respectivo que correspondería definir a la </w:t>
      </w:r>
      <w:r w:rsidRPr="00715E35">
        <w:rPr>
          <w:rFonts w:ascii="Gadugi" w:hAnsi="Gadugi"/>
        </w:rPr>
        <w:t xml:space="preserve">Sala de Casación Civil de la Corte Suprema de Justicia. </w:t>
      </w:r>
    </w:p>
    <w:p w:rsidR="0023227A" w:rsidRDefault="0023227A" w:rsidP="001108A9">
      <w:pPr>
        <w:pStyle w:val="Textoindependiente21"/>
        <w:spacing w:line="276" w:lineRule="auto"/>
        <w:rPr>
          <w:rFonts w:ascii="Gadugi" w:hAnsi="Gadugi"/>
        </w:rPr>
      </w:pPr>
    </w:p>
    <w:p w:rsidR="0023227A" w:rsidRDefault="0023227A" w:rsidP="001108A9">
      <w:pPr>
        <w:pStyle w:val="Textoindependiente21"/>
        <w:spacing w:line="276" w:lineRule="auto"/>
        <w:rPr>
          <w:rFonts w:ascii="Gadugi" w:hAnsi="Gadugi"/>
        </w:rPr>
      </w:pPr>
      <w:r>
        <w:rPr>
          <w:rFonts w:ascii="Gadugi" w:hAnsi="Gadugi"/>
          <w:lang w:val="es-CO"/>
        </w:rPr>
        <w:t>Por lo que, entonces, la acción popular está en trámite</w:t>
      </w:r>
      <w:r>
        <w:rPr>
          <w:rFonts w:ascii="Gadugi" w:hAnsi="Gadugi"/>
        </w:rPr>
        <w:t xml:space="preserve"> y como la cuestión planteada carece de una relevancia tal que implique la injerencia directa del juez constitucional, pues no se evidencian circunstancias especiales que así lo aconsejen, es dentro de ella misma que debe ventilarse </w:t>
      </w:r>
      <w:r>
        <w:rPr>
          <w:rFonts w:ascii="Gadugi" w:hAnsi="Gadugi"/>
          <w:lang w:val="es-CO"/>
        </w:rPr>
        <w:t>lo pertinente</w:t>
      </w:r>
      <w:r>
        <w:rPr>
          <w:rFonts w:ascii="Gadugi" w:hAnsi="Gadugi"/>
        </w:rPr>
        <w:t xml:space="preserve"> que, incluso, podría alegar la misma entidad</w:t>
      </w:r>
      <w:r>
        <w:rPr>
          <w:rFonts w:ascii="Gadugi" w:hAnsi="Gadugi"/>
          <w:lang w:val="es-CO"/>
        </w:rPr>
        <w:t xml:space="preserve"> </w:t>
      </w:r>
      <w:r>
        <w:rPr>
          <w:rFonts w:ascii="Gadugi" w:hAnsi="Gadugi"/>
        </w:rPr>
        <w:t xml:space="preserve">demandada por vía de excepción. </w:t>
      </w:r>
    </w:p>
    <w:p w:rsidR="0023227A" w:rsidRDefault="0023227A" w:rsidP="001108A9">
      <w:pPr>
        <w:pStyle w:val="Textoindependiente21"/>
        <w:spacing w:line="276" w:lineRule="auto"/>
        <w:rPr>
          <w:rFonts w:ascii="Gadugi" w:hAnsi="Gadugi"/>
        </w:rPr>
      </w:pPr>
    </w:p>
    <w:p w:rsidR="004407A6" w:rsidRDefault="0023227A" w:rsidP="00086BA2">
      <w:pPr>
        <w:pStyle w:val="Sinespaciado1"/>
        <w:spacing w:line="276" w:lineRule="auto"/>
        <w:ind w:right="51"/>
        <w:jc w:val="both"/>
        <w:rPr>
          <w:rFonts w:ascii="Gadugi" w:hAnsi="Gadugi"/>
          <w:lang w:val="es-CO"/>
        </w:rPr>
      </w:pPr>
      <w:r>
        <w:rPr>
          <w:rFonts w:ascii="Gadugi" w:hAnsi="Gadugi"/>
        </w:rPr>
        <w:t xml:space="preserve"> </w:t>
      </w:r>
      <w:r>
        <w:rPr>
          <w:rFonts w:ascii="Gadugi" w:hAnsi="Gadugi"/>
        </w:rPr>
        <w:tab/>
      </w:r>
      <w:r>
        <w:rPr>
          <w:rFonts w:ascii="Gadugi" w:hAnsi="Gadugi"/>
        </w:rPr>
        <w:tab/>
      </w:r>
      <w:r>
        <w:rPr>
          <w:rFonts w:ascii="Gadugi" w:hAnsi="Gadugi"/>
        </w:rPr>
        <w:tab/>
      </w:r>
      <w:r>
        <w:rPr>
          <w:rFonts w:ascii="Gadugi" w:hAnsi="Gadugi"/>
        </w:rPr>
        <w:tab/>
      </w:r>
      <w:r>
        <w:rPr>
          <w:rFonts w:ascii="Gadugi" w:hAnsi="Gadugi"/>
          <w:lang w:val="es-CO"/>
        </w:rPr>
        <w:t xml:space="preserve">Por consiguiente, se declarará la improcedencia </w:t>
      </w:r>
      <w:r w:rsidR="00981C5B">
        <w:rPr>
          <w:rFonts w:ascii="Gadugi" w:hAnsi="Gadugi"/>
          <w:lang w:val="es-CO"/>
        </w:rPr>
        <w:t xml:space="preserve">de la pretensión principal, es decir aquella cuyo objeto es que se </w:t>
      </w:r>
      <w:r w:rsidR="0071275E">
        <w:rPr>
          <w:rFonts w:ascii="Gadugi" w:hAnsi="Gadugi"/>
          <w:lang w:val="es-CO"/>
        </w:rPr>
        <w:t>ordene</w:t>
      </w:r>
      <w:r w:rsidR="006D2F5A">
        <w:rPr>
          <w:rFonts w:ascii="Gadugi" w:hAnsi="Gadugi"/>
          <w:lang w:val="es-CO"/>
        </w:rPr>
        <w:t xml:space="preserve"> (i) </w:t>
      </w:r>
      <w:r w:rsidR="0071275E">
        <w:rPr>
          <w:rFonts w:ascii="Gadugi" w:hAnsi="Gadugi"/>
          <w:lang w:val="es-CO"/>
        </w:rPr>
        <w:t xml:space="preserve">la admisión de </w:t>
      </w:r>
      <w:r w:rsidR="006D2F5A">
        <w:rPr>
          <w:rFonts w:ascii="Gadugi" w:hAnsi="Gadugi"/>
          <w:lang w:val="es-CO"/>
        </w:rPr>
        <w:t>la demanda</w:t>
      </w:r>
      <w:r w:rsidR="004407A6">
        <w:rPr>
          <w:rFonts w:ascii="Gadugi" w:hAnsi="Gadugi"/>
          <w:lang w:val="es-CO"/>
        </w:rPr>
        <w:t>.</w:t>
      </w:r>
    </w:p>
    <w:p w:rsidR="004407A6" w:rsidRDefault="004407A6" w:rsidP="00086BA2">
      <w:pPr>
        <w:pStyle w:val="Sinespaciado1"/>
        <w:spacing w:line="276" w:lineRule="auto"/>
        <w:ind w:right="51"/>
        <w:jc w:val="both"/>
        <w:rPr>
          <w:rFonts w:ascii="Gadugi" w:hAnsi="Gadugi"/>
          <w:lang w:val="es-CO"/>
        </w:rPr>
      </w:pPr>
    </w:p>
    <w:p w:rsidR="00086BA2" w:rsidRPr="00BB4895" w:rsidRDefault="004407A6" w:rsidP="00086BA2">
      <w:pPr>
        <w:pStyle w:val="Sinespaciado1"/>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Igual </w:t>
      </w:r>
      <w:r w:rsidR="00981C5B">
        <w:rPr>
          <w:rFonts w:ascii="Gadugi" w:hAnsi="Gadugi"/>
          <w:lang w:val="es-CO"/>
        </w:rPr>
        <w:t>ocurrirá con</w:t>
      </w:r>
      <w:r w:rsidR="0071275E">
        <w:rPr>
          <w:rFonts w:ascii="Gadugi" w:hAnsi="Gadugi"/>
          <w:lang w:val="es-CO"/>
        </w:rPr>
        <w:t xml:space="preserve"> las solicitudes</w:t>
      </w:r>
      <w:r w:rsidR="0023227A">
        <w:rPr>
          <w:rFonts w:ascii="Gadugi" w:hAnsi="Gadugi"/>
          <w:lang w:val="es-CO"/>
        </w:rPr>
        <w:t xml:space="preserve"> relacionada</w:t>
      </w:r>
      <w:r w:rsidR="0071275E">
        <w:rPr>
          <w:rFonts w:ascii="Gadugi" w:hAnsi="Gadugi"/>
          <w:lang w:val="es-CO"/>
        </w:rPr>
        <w:t>s</w:t>
      </w:r>
      <w:r w:rsidR="0023227A">
        <w:rPr>
          <w:rFonts w:ascii="Gadugi" w:hAnsi="Gadugi"/>
          <w:lang w:val="es-CO"/>
        </w:rPr>
        <w:t xml:space="preserve"> con </w:t>
      </w:r>
      <w:r>
        <w:rPr>
          <w:rFonts w:ascii="Gadugi" w:hAnsi="Gadugi"/>
          <w:lang w:val="es-CO"/>
        </w:rPr>
        <w:t xml:space="preserve">ordenar </w:t>
      </w:r>
      <w:r w:rsidR="0023227A">
        <w:rPr>
          <w:rFonts w:ascii="Gadugi" w:hAnsi="Gadugi"/>
          <w:lang w:val="es-CO"/>
        </w:rPr>
        <w:t>que el juzgado</w:t>
      </w:r>
      <w:r>
        <w:rPr>
          <w:rFonts w:ascii="Gadugi" w:hAnsi="Gadugi"/>
          <w:lang w:val="es-CO"/>
        </w:rPr>
        <w:t xml:space="preserve"> que</w:t>
      </w:r>
      <w:r w:rsidR="0023227A">
        <w:rPr>
          <w:rFonts w:ascii="Gadugi" w:hAnsi="Gadugi"/>
          <w:lang w:val="es-CO"/>
        </w:rPr>
        <w:t xml:space="preserve"> </w:t>
      </w:r>
      <w:r w:rsidR="0071275E">
        <w:rPr>
          <w:rFonts w:ascii="Gadugi" w:hAnsi="Gadugi"/>
          <w:lang w:val="es-CO"/>
        </w:rPr>
        <w:t xml:space="preserve">(ii) </w:t>
      </w:r>
      <w:r w:rsidR="0023227A">
        <w:rPr>
          <w:rFonts w:ascii="Gadugi" w:hAnsi="Gadugi"/>
          <w:lang w:val="es-CO"/>
        </w:rPr>
        <w:t xml:space="preserve">expida </w:t>
      </w:r>
      <w:r w:rsidR="00B63496" w:rsidRPr="00B63496">
        <w:rPr>
          <w:rFonts w:ascii="Gadugi" w:hAnsi="Gadugi"/>
          <w:lang w:val="es-419"/>
        </w:rPr>
        <w:t>copias físicas y gratis de todo lo actuado</w:t>
      </w:r>
      <w:r w:rsidR="0022398A">
        <w:rPr>
          <w:rFonts w:ascii="Gadugi" w:hAnsi="Gadugi"/>
          <w:lang w:val="es-CO"/>
        </w:rPr>
        <w:t>,</w:t>
      </w:r>
      <w:r>
        <w:rPr>
          <w:rFonts w:ascii="Gadugi" w:hAnsi="Gadugi"/>
          <w:lang w:val="es-CO"/>
        </w:rPr>
        <w:t xml:space="preserve"> que</w:t>
      </w:r>
      <w:r w:rsidR="00BB4895">
        <w:rPr>
          <w:rFonts w:ascii="Gadugi" w:hAnsi="Gadugi"/>
          <w:lang w:val="es-CO"/>
        </w:rPr>
        <w:t xml:space="preserve"> </w:t>
      </w:r>
      <w:r w:rsidR="0071275E">
        <w:rPr>
          <w:rFonts w:ascii="Gadugi" w:hAnsi="Gadugi"/>
          <w:lang w:val="es-419"/>
        </w:rPr>
        <w:t>(v)</w:t>
      </w:r>
      <w:r w:rsidR="00086BA2" w:rsidRPr="00B63496">
        <w:rPr>
          <w:rFonts w:ascii="Gadugi" w:hAnsi="Gadugi"/>
          <w:lang w:val="es-419"/>
        </w:rPr>
        <w:t xml:space="preserve"> aporte todas las tutelas que contra acciones </w:t>
      </w:r>
      <w:r w:rsidR="00086BA2" w:rsidRPr="00BB4895">
        <w:rPr>
          <w:rFonts w:ascii="Gadugi" w:hAnsi="Gadugi"/>
          <w:lang w:val="es-419"/>
        </w:rPr>
        <w:t>populares han prosperado des</w:t>
      </w:r>
      <w:r w:rsidR="0022398A">
        <w:rPr>
          <w:rFonts w:ascii="Gadugi" w:hAnsi="Gadugi"/>
          <w:lang w:val="es-419"/>
        </w:rPr>
        <w:t>de el año 2015, en ese despacho y que</w:t>
      </w:r>
      <w:r w:rsidR="0022398A" w:rsidRPr="0022398A">
        <w:rPr>
          <w:rFonts w:ascii="Gadugi" w:hAnsi="Gadugi"/>
          <w:lang w:val="es-419"/>
        </w:rPr>
        <w:t xml:space="preserve"> </w:t>
      </w:r>
      <w:r w:rsidR="0071275E">
        <w:rPr>
          <w:rFonts w:ascii="Gadugi" w:hAnsi="Gadugi"/>
          <w:lang w:val="es-419"/>
        </w:rPr>
        <w:t>(vi) aplique</w:t>
      </w:r>
      <w:r w:rsidR="0022398A" w:rsidRPr="00B63496">
        <w:rPr>
          <w:rFonts w:ascii="Gadugi" w:hAnsi="Gadugi"/>
          <w:lang w:val="es-419"/>
        </w:rPr>
        <w:t xml:space="preserve"> el precedente judicial contenido en un conflicto de competencia dirimido por la Corte Suprema de Justicia al que hizo alusión el el libelo</w:t>
      </w:r>
      <w:r w:rsidR="0022398A">
        <w:rPr>
          <w:rFonts w:ascii="Gadugi" w:hAnsi="Gadugi"/>
          <w:lang w:val="es-419"/>
        </w:rPr>
        <w:t xml:space="preserve">; </w:t>
      </w:r>
      <w:r w:rsidR="00BB4895" w:rsidRPr="00BB4895">
        <w:rPr>
          <w:rFonts w:ascii="Gadugi" w:hAnsi="Gadugi"/>
          <w:lang w:val="es-CO"/>
        </w:rPr>
        <w:t xml:space="preserve">habida cuenta de que no reposa en el cartulario petición alguna </w:t>
      </w:r>
      <w:r w:rsidR="0071275E">
        <w:rPr>
          <w:rFonts w:ascii="Gadugi" w:hAnsi="Gadugi"/>
          <w:lang w:val="es-CO"/>
        </w:rPr>
        <w:t>elevada por el accionante</w:t>
      </w:r>
      <w:r w:rsidR="00BB4895" w:rsidRPr="00BB4895">
        <w:rPr>
          <w:rFonts w:ascii="Gadugi" w:hAnsi="Gadugi"/>
          <w:lang w:val="es-CO"/>
        </w:rPr>
        <w:t xml:space="preserve"> al juzgado en </w:t>
      </w:r>
      <w:r w:rsidR="0022398A">
        <w:rPr>
          <w:rFonts w:ascii="Gadugi" w:hAnsi="Gadugi"/>
          <w:lang w:val="es-CO"/>
        </w:rPr>
        <w:t>esos términ</w:t>
      </w:r>
      <w:r>
        <w:rPr>
          <w:rFonts w:ascii="Gadugi" w:hAnsi="Gadugi"/>
          <w:lang w:val="es-CO"/>
        </w:rPr>
        <w:t>os, pues solo</w:t>
      </w:r>
      <w:r w:rsidRPr="004407A6">
        <w:t xml:space="preserve"> </w:t>
      </w:r>
      <w:r w:rsidRPr="004407A6">
        <w:rPr>
          <w:rFonts w:ascii="Gadugi" w:hAnsi="Gadugi"/>
          <w:lang w:val="es-CO"/>
        </w:rPr>
        <w:t>a partir de que el funcionario se pronuncie, podría empezar a analizarse si su decisión lesiona algún derecho fundamental. Como no ha ocurrido de esa manera, es inviable que esta Corporación se adelante a dicho criterio; por consiguiente, se declarará la improcedencia de las aludidas pretensiones</w:t>
      </w:r>
    </w:p>
    <w:p w:rsidR="00BB4895" w:rsidRDefault="00BB4895" w:rsidP="00086BA2">
      <w:pPr>
        <w:pStyle w:val="Sinespaciado1"/>
        <w:spacing w:line="276" w:lineRule="auto"/>
        <w:ind w:right="51"/>
        <w:jc w:val="both"/>
        <w:rPr>
          <w:rFonts w:ascii="Gadugi" w:hAnsi="Gadugi"/>
          <w:color w:val="FF0000"/>
          <w:lang w:val="es-CO"/>
        </w:rPr>
      </w:pPr>
    </w:p>
    <w:p w:rsidR="00BB4895" w:rsidRDefault="00BB4895" w:rsidP="001108A9">
      <w:pPr>
        <w:pStyle w:val="Sinespaciado1"/>
        <w:spacing w:line="276" w:lineRule="auto"/>
        <w:ind w:right="51"/>
        <w:jc w:val="both"/>
        <w:rPr>
          <w:rFonts w:ascii="Gadugi" w:hAnsi="Gadugi"/>
          <w:lang w:val="es-419"/>
        </w:rPr>
      </w:pPr>
      <w:r>
        <w:rPr>
          <w:rFonts w:ascii="Gadugi" w:hAnsi="Gadugi"/>
          <w:color w:val="FF0000"/>
          <w:lang w:val="es-CO"/>
        </w:rPr>
        <w:tab/>
      </w:r>
      <w:r>
        <w:rPr>
          <w:rFonts w:ascii="Gadugi" w:hAnsi="Gadugi"/>
          <w:color w:val="FF0000"/>
          <w:lang w:val="es-CO"/>
        </w:rPr>
        <w:tab/>
      </w:r>
      <w:r>
        <w:rPr>
          <w:rFonts w:ascii="Gadugi" w:hAnsi="Gadugi"/>
          <w:color w:val="FF0000"/>
          <w:lang w:val="es-CO"/>
        </w:rPr>
        <w:tab/>
      </w:r>
      <w:r w:rsidRPr="0022398A">
        <w:rPr>
          <w:rFonts w:ascii="Gadugi" w:hAnsi="Gadugi"/>
          <w:lang w:val="es-CO"/>
        </w:rPr>
        <w:tab/>
        <w:t xml:space="preserve">Se negará el amparo en lo que toca con las </w:t>
      </w:r>
      <w:r w:rsidR="00A876C4" w:rsidRPr="0022398A">
        <w:rPr>
          <w:rFonts w:ascii="Gadugi" w:hAnsi="Gadugi"/>
          <w:lang w:val="es-CO"/>
        </w:rPr>
        <w:t xml:space="preserve">peticiones </w:t>
      </w:r>
      <w:r w:rsidR="00981C5B">
        <w:rPr>
          <w:rFonts w:ascii="Gadugi" w:hAnsi="Gadugi"/>
          <w:lang w:val="es-CO"/>
        </w:rPr>
        <w:t>que atañen con que</w:t>
      </w:r>
      <w:r w:rsidRPr="0022398A">
        <w:rPr>
          <w:rFonts w:ascii="Gadugi" w:hAnsi="Gadugi"/>
          <w:lang w:val="es-CO"/>
        </w:rPr>
        <w:t>,</w:t>
      </w:r>
      <w:r w:rsidR="00B63496" w:rsidRPr="0022398A">
        <w:rPr>
          <w:rFonts w:ascii="Gadugi" w:hAnsi="Gadugi"/>
          <w:lang w:val="es-419"/>
        </w:rPr>
        <w:t xml:space="preserve"> </w:t>
      </w:r>
      <w:r w:rsidR="0071275E">
        <w:rPr>
          <w:rFonts w:ascii="Gadugi" w:hAnsi="Gadugi"/>
          <w:lang w:val="es-419"/>
        </w:rPr>
        <w:t xml:space="preserve">(iii) </w:t>
      </w:r>
      <w:r w:rsidR="00B63496" w:rsidRPr="0022398A">
        <w:rPr>
          <w:rFonts w:ascii="Gadugi" w:hAnsi="Gadugi"/>
          <w:lang w:val="es-419"/>
        </w:rPr>
        <w:t xml:space="preserve">se ordene </w:t>
      </w:r>
      <w:r w:rsidR="00B63496" w:rsidRPr="00B63496">
        <w:rPr>
          <w:rFonts w:ascii="Gadugi" w:hAnsi="Gadugi"/>
          <w:lang w:val="es-419"/>
        </w:rPr>
        <w:t xml:space="preserve">en sentencia de unificación si el a quo tutelado puede generar falta de competencia en la acción popular pese a no ser parte a fin que no continúe dilatando en el tiempo las acciones populares; (iv) que se determine </w:t>
      </w:r>
      <w:r w:rsidR="00B63496" w:rsidRPr="00B63496">
        <w:rPr>
          <w:rFonts w:ascii="Gadugi" w:hAnsi="Gadugi"/>
          <w:lang w:val="es-419"/>
        </w:rPr>
        <w:lastRenderedPageBreak/>
        <w:t>en sentencia de unificación si ante el auto de falta de competencia procede recurso alguno</w:t>
      </w:r>
      <w:r w:rsidR="00F960E4">
        <w:rPr>
          <w:rFonts w:ascii="Gadugi" w:hAnsi="Gadugi"/>
          <w:lang w:val="es-419"/>
        </w:rPr>
        <w:t>,</w:t>
      </w:r>
      <w:r w:rsidR="00B63496" w:rsidRPr="00B63496">
        <w:rPr>
          <w:rFonts w:ascii="Gadugi" w:hAnsi="Gadugi"/>
          <w:lang w:val="es-419"/>
        </w:rPr>
        <w:t xml:space="preserve"> </w:t>
      </w:r>
      <w:r w:rsidR="00A876C4" w:rsidRPr="00A876C4">
        <w:rPr>
          <w:rFonts w:ascii="Gadugi" w:hAnsi="Gadugi"/>
          <w:lang w:val="es-419"/>
        </w:rPr>
        <w:t xml:space="preserve">toda vez que no es </w:t>
      </w:r>
      <w:r w:rsidR="00F960E4">
        <w:rPr>
          <w:rFonts w:ascii="Gadugi" w:hAnsi="Gadugi"/>
          <w:lang w:val="es-419"/>
        </w:rPr>
        <w:t>función</w:t>
      </w:r>
      <w:r w:rsidR="00A876C4" w:rsidRPr="00A876C4">
        <w:rPr>
          <w:rFonts w:ascii="Gadugi" w:hAnsi="Gadugi"/>
          <w:lang w:val="es-419"/>
        </w:rPr>
        <w:t xml:space="preserve"> de esta Corporación </w:t>
      </w:r>
      <w:r w:rsidR="00A876C4">
        <w:rPr>
          <w:rFonts w:ascii="Gadugi" w:hAnsi="Gadugi"/>
          <w:lang w:val="es-419"/>
        </w:rPr>
        <w:t>proferir</w:t>
      </w:r>
      <w:r w:rsidR="00A876C4" w:rsidRPr="00A876C4">
        <w:rPr>
          <w:rFonts w:ascii="Gadugi" w:hAnsi="Gadugi"/>
          <w:lang w:val="es-419"/>
        </w:rPr>
        <w:t xml:space="preserve"> providencias de ese tipo.</w:t>
      </w:r>
    </w:p>
    <w:p w:rsidR="00BB4895" w:rsidRDefault="00A876C4" w:rsidP="001108A9">
      <w:pPr>
        <w:pStyle w:val="Sinespaciado1"/>
        <w:spacing w:line="276" w:lineRule="auto"/>
        <w:ind w:right="51"/>
        <w:jc w:val="both"/>
        <w:rPr>
          <w:rFonts w:ascii="Gadugi" w:hAnsi="Gadugi"/>
          <w:lang w:val="es-419"/>
        </w:rPr>
      </w:pPr>
      <w:r>
        <w:rPr>
          <w:rFonts w:ascii="Gadugi" w:hAnsi="Gadugi"/>
          <w:lang w:val="es-419"/>
        </w:rPr>
        <w:tab/>
      </w:r>
    </w:p>
    <w:p w:rsidR="0023227A" w:rsidRDefault="0023227A" w:rsidP="001108A9">
      <w:pPr>
        <w:pStyle w:val="Sinespaciado1"/>
        <w:spacing w:line="276" w:lineRule="auto"/>
        <w:ind w:right="51"/>
        <w:jc w:val="both"/>
        <w:rPr>
          <w:rFonts w:ascii="Gadugi" w:hAnsi="Gadugi"/>
        </w:rPr>
      </w:pPr>
      <w:r>
        <w:rPr>
          <w:rFonts w:ascii="Gadugi" w:hAnsi="Gadugi"/>
        </w:rPr>
        <w:tab/>
      </w:r>
      <w:r>
        <w:rPr>
          <w:rFonts w:ascii="Gadugi" w:hAnsi="Gadugi"/>
        </w:rPr>
        <w:tab/>
      </w:r>
      <w:r>
        <w:rPr>
          <w:rFonts w:ascii="Gadugi" w:hAnsi="Gadugi"/>
        </w:rPr>
        <w:tab/>
      </w:r>
      <w:r w:rsidR="001108A9">
        <w:rPr>
          <w:rFonts w:ascii="Gadugi" w:hAnsi="Gadugi"/>
        </w:rPr>
        <w:tab/>
      </w:r>
      <w:r>
        <w:rPr>
          <w:rFonts w:ascii="Gadugi" w:hAnsi="Gadugi"/>
        </w:rPr>
        <w:t>Se absolverá a los demás citados al trámite, por no hallar de su parte trasgresión alguna frente a los derechos invocados.</w:t>
      </w:r>
    </w:p>
    <w:p w:rsidR="001108A9" w:rsidRDefault="0023227A" w:rsidP="001108A9">
      <w:pPr>
        <w:pStyle w:val="Sinespaciado1"/>
        <w:spacing w:line="276" w:lineRule="auto"/>
        <w:ind w:right="51"/>
        <w:jc w:val="both"/>
        <w:rPr>
          <w:rFonts w:ascii="Gadugi" w:hAnsi="Gadugi"/>
          <w:lang w:val="es-419"/>
        </w:rPr>
      </w:pPr>
      <w:r>
        <w:rPr>
          <w:rFonts w:ascii="Gadugi" w:hAnsi="Gadugi"/>
        </w:rPr>
        <w:t xml:space="preserve">  </w:t>
      </w:r>
      <w:r>
        <w:rPr>
          <w:rFonts w:ascii="Gadugi" w:hAnsi="Gadugi"/>
        </w:rPr>
        <w:tab/>
      </w:r>
      <w:r>
        <w:rPr>
          <w:rFonts w:ascii="Gadugi" w:hAnsi="Gadugi"/>
        </w:rPr>
        <w:tab/>
      </w:r>
      <w:r>
        <w:rPr>
          <w:rFonts w:ascii="Gadugi" w:hAnsi="Gadugi"/>
        </w:rPr>
        <w:tab/>
      </w:r>
      <w:r w:rsidR="00B75565">
        <w:rPr>
          <w:rFonts w:ascii="Gadugi" w:hAnsi="Gadugi"/>
          <w:lang w:val="es-419"/>
        </w:rPr>
        <w:t xml:space="preserve"> </w:t>
      </w:r>
      <w:r w:rsidR="00B75565">
        <w:rPr>
          <w:rFonts w:ascii="Gadugi" w:hAnsi="Gadugi"/>
          <w:lang w:val="es-419"/>
        </w:rPr>
        <w:tab/>
      </w:r>
    </w:p>
    <w:p w:rsidR="001108A9" w:rsidRDefault="001108A9" w:rsidP="001108A9">
      <w:pPr>
        <w:pStyle w:val="Sinespaciado1"/>
        <w:spacing w:line="276" w:lineRule="auto"/>
        <w:ind w:right="51"/>
        <w:jc w:val="both"/>
        <w:rPr>
          <w:rFonts w:ascii="Gadugi" w:hAnsi="Gadugi"/>
          <w:lang w:val="es-419"/>
        </w:rPr>
      </w:pPr>
    </w:p>
    <w:p w:rsidR="0023227A" w:rsidRPr="00715E35" w:rsidRDefault="001108A9" w:rsidP="001108A9">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23227A" w:rsidRPr="00715E35">
        <w:rPr>
          <w:rFonts w:ascii="Gadugi" w:hAnsi="Gadugi" w:cs="Arial"/>
          <w:b/>
        </w:rPr>
        <w:t>DECISIÓN</w:t>
      </w:r>
    </w:p>
    <w:p w:rsidR="0023227A" w:rsidRPr="00715E35" w:rsidRDefault="0023227A" w:rsidP="001108A9">
      <w:pPr>
        <w:spacing w:after="0" w:line="276" w:lineRule="auto"/>
        <w:ind w:firstLine="2835"/>
        <w:jc w:val="both"/>
        <w:rPr>
          <w:rFonts w:ascii="Gadugi" w:hAnsi="Gadugi" w:cs="Arial"/>
          <w:sz w:val="24"/>
          <w:szCs w:val="24"/>
        </w:rPr>
      </w:pPr>
    </w:p>
    <w:p w:rsidR="00086277" w:rsidRDefault="00086277" w:rsidP="001108A9">
      <w:pPr>
        <w:spacing w:after="0" w:line="276" w:lineRule="auto"/>
        <w:ind w:firstLine="2835"/>
        <w:jc w:val="both"/>
        <w:rPr>
          <w:rFonts w:ascii="Gadugi" w:hAnsi="Gadugi" w:cs="Arial"/>
          <w:sz w:val="24"/>
          <w:szCs w:val="24"/>
        </w:rPr>
      </w:pPr>
    </w:p>
    <w:p w:rsidR="0023227A" w:rsidRPr="003A367F" w:rsidRDefault="0023227A" w:rsidP="001108A9">
      <w:pPr>
        <w:spacing w:after="0" w:line="276" w:lineRule="auto"/>
        <w:ind w:firstLine="2835"/>
        <w:jc w:val="both"/>
        <w:rPr>
          <w:rFonts w:ascii="Gadugi" w:hAnsi="Gadugi" w:cs="Century Gothic"/>
          <w:b/>
          <w:sz w:val="24"/>
          <w:szCs w:val="24"/>
          <w:lang w:val="es-CO"/>
        </w:rPr>
      </w:pPr>
      <w:r w:rsidRPr="00715E35">
        <w:rPr>
          <w:rFonts w:ascii="Gadugi" w:hAnsi="Gadugi" w:cs="Arial"/>
          <w:sz w:val="24"/>
          <w:szCs w:val="24"/>
        </w:rPr>
        <w:t xml:space="preserve">En armonía con lo dicho, la Sala Civil Familia del Tribunal Superior de Pereira, administrando justicia en nombre de la República y por autoridad de la Ley, </w:t>
      </w:r>
      <w:r>
        <w:rPr>
          <w:rFonts w:ascii="Gadugi" w:hAnsi="Gadugi" w:cs="Arial"/>
          <w:b/>
          <w:sz w:val="24"/>
          <w:szCs w:val="24"/>
        </w:rPr>
        <w:t>DECLARA IMPROCEDENTE</w:t>
      </w:r>
      <w:r w:rsidRPr="00715E35">
        <w:rPr>
          <w:rFonts w:ascii="Gadugi" w:hAnsi="Gadugi" w:cs="Arial"/>
          <w:b/>
          <w:sz w:val="24"/>
          <w:szCs w:val="24"/>
        </w:rPr>
        <w:t xml:space="preserve"> </w:t>
      </w:r>
      <w:r>
        <w:rPr>
          <w:rFonts w:ascii="Gadugi" w:hAnsi="Gadugi" w:cs="Arial"/>
          <w:sz w:val="24"/>
          <w:szCs w:val="24"/>
        </w:rPr>
        <w:t xml:space="preserve">el amparo impetrado por </w:t>
      </w:r>
      <w:r w:rsidR="00A83CA8">
        <w:rPr>
          <w:rFonts w:ascii="Gadugi" w:hAnsi="Gadugi" w:cs="Arial"/>
          <w:b/>
          <w:sz w:val="24"/>
          <w:szCs w:val="24"/>
        </w:rPr>
        <w:t>Javier Elías Arias Idárraga</w:t>
      </w:r>
      <w:r>
        <w:rPr>
          <w:rFonts w:ascii="Gadugi" w:hAnsi="Gadugi" w:cs="Arial"/>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w:t>
      </w:r>
      <w:r w:rsidR="00A83CA8">
        <w:rPr>
          <w:rFonts w:ascii="Gadugi" w:hAnsi="Gadugi" w:cs="Century Gothic"/>
          <w:sz w:val="24"/>
          <w:szCs w:val="24"/>
        </w:rPr>
        <w:t>Juzgado Segundo Civil del Circuito de Pereira</w:t>
      </w:r>
      <w:r w:rsidR="006C7804">
        <w:rPr>
          <w:rFonts w:ascii="Gadugi" w:hAnsi="Gadugi" w:cs="Century Gothic"/>
          <w:sz w:val="24"/>
          <w:szCs w:val="24"/>
        </w:rPr>
        <w:t xml:space="preserve"> – Risaralda.</w:t>
      </w:r>
      <w:r w:rsidR="006D2F5A">
        <w:rPr>
          <w:rFonts w:ascii="Gadugi" w:hAnsi="Gadugi" w:cs="Century Gothic"/>
          <w:sz w:val="24"/>
          <w:szCs w:val="24"/>
          <w:lang w:val="es-CO"/>
        </w:rPr>
        <w:t>, en relación con las pretensiones (i), (ii), (v) y (vi).</w:t>
      </w:r>
    </w:p>
    <w:p w:rsidR="0022398A" w:rsidRDefault="006D2F5A" w:rsidP="001108A9">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23227A" w:rsidRDefault="0022398A" w:rsidP="001108A9">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Se </w:t>
      </w:r>
      <w:r w:rsidRPr="0022398A">
        <w:rPr>
          <w:rFonts w:ascii="Gadugi" w:hAnsi="Gadugi" w:cs="Arial"/>
          <w:b/>
          <w:sz w:val="24"/>
          <w:szCs w:val="24"/>
        </w:rPr>
        <w:t>niegan</w:t>
      </w:r>
      <w:r>
        <w:rPr>
          <w:rFonts w:ascii="Gadugi" w:hAnsi="Gadugi" w:cs="Arial"/>
          <w:sz w:val="24"/>
          <w:szCs w:val="24"/>
        </w:rPr>
        <w:t xml:space="preserve"> las demás peticiones conforme lo expuesto en la parte motiva de esta providencia. </w:t>
      </w:r>
      <w:r w:rsidR="0023227A">
        <w:rPr>
          <w:rFonts w:ascii="Gadugi" w:hAnsi="Gadugi" w:cs="Arial"/>
          <w:sz w:val="24"/>
          <w:szCs w:val="24"/>
        </w:rPr>
        <w:tab/>
      </w:r>
      <w:r w:rsidR="0023227A">
        <w:rPr>
          <w:rFonts w:ascii="Gadugi" w:hAnsi="Gadugi" w:cs="Arial"/>
          <w:sz w:val="24"/>
          <w:szCs w:val="24"/>
        </w:rPr>
        <w:tab/>
      </w:r>
      <w:r w:rsidR="0023227A">
        <w:rPr>
          <w:rFonts w:ascii="Gadugi" w:hAnsi="Gadugi" w:cs="Arial"/>
          <w:sz w:val="24"/>
          <w:szCs w:val="24"/>
        </w:rPr>
        <w:tab/>
      </w:r>
      <w:r w:rsidR="0023227A">
        <w:rPr>
          <w:rFonts w:ascii="Gadugi" w:hAnsi="Gadugi" w:cs="Arial"/>
          <w:sz w:val="24"/>
          <w:szCs w:val="24"/>
        </w:rPr>
        <w:tab/>
      </w:r>
    </w:p>
    <w:p w:rsidR="0023227A" w:rsidRDefault="006D2F5A" w:rsidP="001108A9">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sidR="0023227A">
        <w:rPr>
          <w:rFonts w:ascii="Gadugi" w:hAnsi="Gadugi" w:cs="Arial"/>
          <w:sz w:val="24"/>
          <w:szCs w:val="24"/>
        </w:rPr>
        <w:tab/>
      </w:r>
      <w:r w:rsidR="0023227A" w:rsidRPr="00715E35">
        <w:rPr>
          <w:rFonts w:ascii="Gadugi" w:hAnsi="Gadugi" w:cs="Arial"/>
          <w:sz w:val="24"/>
          <w:szCs w:val="24"/>
        </w:rPr>
        <w:t xml:space="preserve">Se </w:t>
      </w:r>
      <w:r w:rsidR="0023227A" w:rsidRPr="007206E6">
        <w:rPr>
          <w:rFonts w:ascii="Gadugi" w:hAnsi="Gadugi" w:cs="Arial"/>
          <w:b/>
          <w:sz w:val="24"/>
          <w:szCs w:val="24"/>
        </w:rPr>
        <w:t xml:space="preserve">absuelve </w:t>
      </w:r>
      <w:r w:rsidR="0023227A" w:rsidRPr="00715E35">
        <w:rPr>
          <w:rFonts w:ascii="Gadugi" w:hAnsi="Gadugi" w:cs="Arial"/>
          <w:sz w:val="24"/>
          <w:szCs w:val="24"/>
        </w:rPr>
        <w:t>a l</w:t>
      </w:r>
      <w:r w:rsidR="001108A9">
        <w:rPr>
          <w:rFonts w:ascii="Gadugi" w:hAnsi="Gadugi" w:cs="Arial"/>
          <w:sz w:val="24"/>
          <w:szCs w:val="24"/>
          <w:lang w:val="es-419"/>
        </w:rPr>
        <w:t>os</w:t>
      </w:r>
      <w:r w:rsidR="0023227A" w:rsidRPr="00715E35">
        <w:rPr>
          <w:rFonts w:ascii="Gadugi" w:hAnsi="Gadugi" w:cs="Arial"/>
          <w:sz w:val="24"/>
          <w:szCs w:val="24"/>
        </w:rPr>
        <w:t xml:space="preserve"> demás involucrad</w:t>
      </w:r>
      <w:r w:rsidR="0023227A">
        <w:rPr>
          <w:rFonts w:ascii="Gadugi" w:hAnsi="Gadugi" w:cs="Arial"/>
          <w:sz w:val="24"/>
          <w:szCs w:val="24"/>
        </w:rPr>
        <w:t>o</w:t>
      </w:r>
      <w:r w:rsidR="0023227A" w:rsidRPr="00715E35">
        <w:rPr>
          <w:rFonts w:ascii="Gadugi" w:hAnsi="Gadugi" w:cs="Arial"/>
          <w:sz w:val="24"/>
          <w:szCs w:val="24"/>
        </w:rPr>
        <w:t>s</w:t>
      </w:r>
      <w:r w:rsidR="0023227A">
        <w:rPr>
          <w:rFonts w:ascii="Gadugi" w:hAnsi="Gadugi" w:cs="Arial"/>
          <w:sz w:val="24"/>
          <w:szCs w:val="24"/>
        </w:rPr>
        <w:t>.</w:t>
      </w:r>
    </w:p>
    <w:p w:rsidR="0023227A" w:rsidRDefault="0023227A" w:rsidP="001108A9">
      <w:pPr>
        <w:spacing w:after="0" w:line="276" w:lineRule="auto"/>
        <w:ind w:firstLine="2835"/>
        <w:jc w:val="both"/>
        <w:rPr>
          <w:rFonts w:ascii="Gadugi" w:hAnsi="Gadugi" w:cs="Arial"/>
          <w:sz w:val="24"/>
          <w:szCs w:val="24"/>
        </w:rPr>
      </w:pPr>
    </w:p>
    <w:p w:rsidR="0023227A" w:rsidRDefault="0023227A" w:rsidP="001108A9">
      <w:pPr>
        <w:spacing w:after="0" w:line="276" w:lineRule="auto"/>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23227A" w:rsidRDefault="0023227A" w:rsidP="001108A9">
      <w:pPr>
        <w:spacing w:after="0" w:line="276" w:lineRule="auto"/>
        <w:ind w:firstLine="2835"/>
        <w:jc w:val="both"/>
        <w:rPr>
          <w:rFonts w:ascii="Gadugi" w:hAnsi="Gadugi" w:cs="Arial"/>
          <w:sz w:val="24"/>
          <w:szCs w:val="24"/>
        </w:rPr>
      </w:pPr>
    </w:p>
    <w:p w:rsidR="0023227A" w:rsidRDefault="0023227A" w:rsidP="001108A9">
      <w:pPr>
        <w:spacing w:after="0" w:line="276" w:lineRule="auto"/>
        <w:ind w:firstLine="2835"/>
        <w:jc w:val="both"/>
        <w:rPr>
          <w:rFonts w:ascii="Gadugi" w:hAnsi="Gadugi" w:cs="Arial"/>
          <w:sz w:val="24"/>
          <w:szCs w:val="24"/>
        </w:rPr>
      </w:pPr>
      <w:r>
        <w:rPr>
          <w:rFonts w:ascii="Gadugi" w:hAnsi="Gadugi" w:cs="Arial"/>
          <w:sz w:val="24"/>
          <w:szCs w:val="24"/>
        </w:rPr>
        <w:t>Sin más trámite archívese el expediente, una vez se produzca su regreso.</w:t>
      </w:r>
    </w:p>
    <w:p w:rsidR="0023227A" w:rsidRPr="00715E35" w:rsidRDefault="0023227A" w:rsidP="001108A9">
      <w:pPr>
        <w:spacing w:after="0" w:line="276" w:lineRule="auto"/>
        <w:ind w:firstLine="2835"/>
        <w:jc w:val="both"/>
        <w:rPr>
          <w:rFonts w:ascii="Gadugi" w:hAnsi="Gadugi" w:cs="Arial"/>
          <w:sz w:val="24"/>
          <w:szCs w:val="24"/>
        </w:rPr>
      </w:pPr>
    </w:p>
    <w:p w:rsidR="0023227A" w:rsidRPr="00715E35" w:rsidRDefault="0023227A" w:rsidP="001108A9">
      <w:pPr>
        <w:spacing w:after="0" w:line="276" w:lineRule="auto"/>
        <w:ind w:firstLine="2835"/>
        <w:jc w:val="both"/>
        <w:rPr>
          <w:rFonts w:ascii="Gadugi" w:hAnsi="Gadugi" w:cs="Arial"/>
          <w:bCs/>
          <w:sz w:val="24"/>
          <w:szCs w:val="24"/>
        </w:rPr>
      </w:pPr>
      <w:r w:rsidRPr="00715E35">
        <w:rPr>
          <w:rFonts w:ascii="Gadugi" w:hAnsi="Gadugi" w:cs="Arial"/>
          <w:bCs/>
          <w:sz w:val="24"/>
          <w:szCs w:val="24"/>
        </w:rPr>
        <w:t>Los Magistrados,</w:t>
      </w:r>
    </w:p>
    <w:p w:rsidR="0023227A" w:rsidRPr="00715E35" w:rsidRDefault="0023227A" w:rsidP="001108A9">
      <w:pPr>
        <w:spacing w:after="0" w:line="276" w:lineRule="auto"/>
        <w:ind w:firstLine="2835"/>
        <w:jc w:val="both"/>
        <w:rPr>
          <w:rFonts w:ascii="Gadugi" w:hAnsi="Gadugi" w:cs="Arial"/>
          <w:b/>
          <w:sz w:val="24"/>
          <w:szCs w:val="24"/>
        </w:rPr>
      </w:pPr>
    </w:p>
    <w:p w:rsidR="0023227A" w:rsidRDefault="0023227A" w:rsidP="001108A9">
      <w:pPr>
        <w:spacing w:after="0" w:line="276" w:lineRule="auto"/>
        <w:ind w:firstLine="2835"/>
        <w:jc w:val="both"/>
        <w:rPr>
          <w:rFonts w:ascii="Gadugi" w:hAnsi="Gadugi" w:cs="Arial"/>
          <w:b/>
          <w:sz w:val="24"/>
          <w:szCs w:val="24"/>
        </w:rPr>
      </w:pPr>
    </w:p>
    <w:p w:rsidR="0023227A" w:rsidRDefault="0023227A" w:rsidP="001108A9">
      <w:pPr>
        <w:spacing w:after="0" w:line="276" w:lineRule="auto"/>
        <w:ind w:firstLine="2835"/>
        <w:jc w:val="both"/>
        <w:rPr>
          <w:rFonts w:ascii="Gadugi" w:hAnsi="Gadugi" w:cs="Arial"/>
          <w:b/>
          <w:sz w:val="24"/>
          <w:szCs w:val="24"/>
        </w:rPr>
      </w:pPr>
    </w:p>
    <w:p w:rsidR="001108A9" w:rsidRDefault="001108A9" w:rsidP="001108A9">
      <w:pPr>
        <w:spacing w:after="0" w:line="276" w:lineRule="auto"/>
        <w:ind w:firstLine="2835"/>
        <w:jc w:val="both"/>
        <w:rPr>
          <w:rFonts w:ascii="Gadugi" w:hAnsi="Gadugi" w:cs="Arial"/>
          <w:b/>
          <w:sz w:val="24"/>
          <w:szCs w:val="24"/>
        </w:rPr>
      </w:pPr>
    </w:p>
    <w:p w:rsidR="0023227A" w:rsidRPr="00715E35" w:rsidRDefault="0023227A" w:rsidP="001108A9">
      <w:pPr>
        <w:spacing w:after="0"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23227A" w:rsidRDefault="0023227A" w:rsidP="001108A9">
      <w:pPr>
        <w:spacing w:after="0" w:line="276" w:lineRule="auto"/>
        <w:jc w:val="both"/>
        <w:rPr>
          <w:rFonts w:ascii="Gadugi" w:hAnsi="Gadugi" w:cs="Arial"/>
          <w:b/>
          <w:sz w:val="24"/>
          <w:szCs w:val="24"/>
        </w:rPr>
      </w:pPr>
    </w:p>
    <w:p w:rsidR="0023227A" w:rsidRDefault="0023227A" w:rsidP="001108A9">
      <w:pPr>
        <w:spacing w:after="0" w:line="276" w:lineRule="auto"/>
        <w:jc w:val="both"/>
        <w:rPr>
          <w:rFonts w:ascii="Gadugi" w:hAnsi="Gadugi" w:cs="Arial"/>
          <w:b/>
          <w:sz w:val="24"/>
          <w:szCs w:val="24"/>
        </w:rPr>
      </w:pPr>
    </w:p>
    <w:p w:rsidR="006C7804" w:rsidRDefault="006C7804" w:rsidP="001108A9">
      <w:pPr>
        <w:spacing w:after="0" w:line="276" w:lineRule="auto"/>
        <w:jc w:val="both"/>
        <w:rPr>
          <w:rFonts w:ascii="Gadugi" w:hAnsi="Gadugi" w:cs="Arial"/>
          <w:b/>
          <w:sz w:val="24"/>
          <w:szCs w:val="24"/>
        </w:rPr>
      </w:pPr>
    </w:p>
    <w:p w:rsidR="0023227A" w:rsidRPr="00C61D6D" w:rsidRDefault="0023227A" w:rsidP="001108A9">
      <w:pPr>
        <w:spacing w:after="0" w:line="276" w:lineRule="auto"/>
        <w:jc w:val="both"/>
        <w:rPr>
          <w:rFonts w:ascii="Gadugi" w:hAnsi="Gadugi" w:cs="Arial"/>
          <w:b/>
          <w:sz w:val="24"/>
          <w:szCs w:val="24"/>
        </w:rPr>
      </w:pPr>
    </w:p>
    <w:p w:rsidR="0023227A" w:rsidRPr="00715E35" w:rsidRDefault="0023227A" w:rsidP="001108A9">
      <w:pPr>
        <w:spacing w:after="0" w:line="276" w:lineRule="auto"/>
        <w:jc w:val="both"/>
        <w:rPr>
          <w:rFonts w:ascii="Gadugi" w:hAnsi="Gadugi"/>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DUBERNEY GRISALES HERRERA</w:t>
      </w:r>
    </w:p>
    <w:p w:rsidR="002106AB" w:rsidRDefault="002106AB" w:rsidP="001108A9">
      <w:pPr>
        <w:spacing w:after="0" w:line="276" w:lineRule="auto"/>
      </w:pPr>
    </w:p>
    <w:sectPr w:rsidR="002106AB" w:rsidSect="00B75565">
      <w:headerReference w:type="default" r:id="rId7"/>
      <w:footerReference w:type="default" r:id="rId8"/>
      <w:pgSz w:w="12242" w:h="18722" w:code="14"/>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ED" w:rsidRDefault="002F29ED" w:rsidP="0023227A">
      <w:pPr>
        <w:spacing w:after="0" w:line="240" w:lineRule="auto"/>
      </w:pPr>
      <w:r>
        <w:separator/>
      </w:r>
    </w:p>
  </w:endnote>
  <w:endnote w:type="continuationSeparator" w:id="0">
    <w:p w:rsidR="002F29ED" w:rsidRDefault="002F29ED" w:rsidP="0023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B2297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EA4">
      <w:rPr>
        <w:rStyle w:val="Nmerodepgina"/>
        <w:noProof/>
      </w:rPr>
      <w:t>2</w:t>
    </w:r>
    <w:r>
      <w:rPr>
        <w:rStyle w:val="Nmerodepgina"/>
      </w:rPr>
      <w:fldChar w:fldCharType="end"/>
    </w:r>
  </w:p>
  <w:p w:rsidR="00E86AA4" w:rsidRDefault="002F29E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ED" w:rsidRDefault="002F29ED" w:rsidP="0023227A">
      <w:pPr>
        <w:spacing w:after="0" w:line="240" w:lineRule="auto"/>
      </w:pPr>
      <w:r>
        <w:separator/>
      </w:r>
    </w:p>
  </w:footnote>
  <w:footnote w:type="continuationSeparator" w:id="0">
    <w:p w:rsidR="002F29ED" w:rsidRDefault="002F29ED" w:rsidP="0023227A">
      <w:pPr>
        <w:spacing w:after="0" w:line="240" w:lineRule="auto"/>
      </w:pPr>
      <w:r>
        <w:continuationSeparator/>
      </w:r>
    </w:p>
  </w:footnote>
  <w:footnote w:id="1">
    <w:p w:rsidR="0023227A" w:rsidRPr="005D29EA" w:rsidRDefault="0023227A" w:rsidP="0023227A">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23227A" w:rsidRPr="0018591A" w:rsidRDefault="0023227A" w:rsidP="0023227A">
      <w:pPr>
        <w:pStyle w:val="Textonotapie"/>
        <w:rPr>
          <w:rFonts w:ascii="Agency FB" w:hAnsi="Agency FB"/>
          <w:sz w:val="24"/>
          <w:szCs w:val="24"/>
        </w:rPr>
      </w:pPr>
      <w:r w:rsidRPr="0018591A">
        <w:rPr>
          <w:rStyle w:val="Refdenotaalpie"/>
          <w:rFonts w:ascii="Agency FB" w:hAnsi="Agency FB"/>
          <w:sz w:val="24"/>
          <w:szCs w:val="24"/>
        </w:rPr>
        <w:footnoteRef/>
      </w:r>
      <w:r w:rsidRPr="0018591A">
        <w:rPr>
          <w:rFonts w:ascii="Agency FB" w:hAnsi="Agency FB"/>
          <w:sz w:val="24"/>
          <w:szCs w:val="24"/>
        </w:rPr>
        <w:t xml:space="preserve"> Sentencia T-396 de 2014</w:t>
      </w:r>
    </w:p>
  </w:footnote>
  <w:footnote w:id="3">
    <w:p w:rsidR="00086277" w:rsidRPr="0018591A" w:rsidRDefault="00086277">
      <w:pPr>
        <w:pStyle w:val="Textonotapie"/>
        <w:rPr>
          <w:rFonts w:ascii="Agency FB" w:hAnsi="Agency FB"/>
          <w:sz w:val="24"/>
          <w:szCs w:val="24"/>
          <w:lang w:val="es-419"/>
        </w:rPr>
      </w:pPr>
      <w:r w:rsidRPr="0018591A">
        <w:rPr>
          <w:rStyle w:val="Refdenotaalpie"/>
          <w:rFonts w:ascii="Agency FB" w:hAnsi="Agency FB"/>
          <w:sz w:val="24"/>
          <w:szCs w:val="24"/>
        </w:rPr>
        <w:footnoteRef/>
      </w:r>
      <w:r w:rsidRPr="0018591A">
        <w:rPr>
          <w:rFonts w:ascii="Agency FB" w:hAnsi="Agency FB"/>
          <w:sz w:val="24"/>
          <w:szCs w:val="24"/>
        </w:rPr>
        <w:t xml:space="preserve"> </w:t>
      </w:r>
      <w:r w:rsidRPr="0018591A">
        <w:rPr>
          <w:rFonts w:ascii="Agency FB" w:hAnsi="Agency FB"/>
          <w:sz w:val="24"/>
          <w:szCs w:val="24"/>
          <w:lang w:val="es-419"/>
        </w:rPr>
        <w:t>Sentencia T-001-2017</w:t>
      </w:r>
    </w:p>
  </w:footnote>
  <w:footnote w:id="4">
    <w:p w:rsidR="00086277" w:rsidRPr="0018591A" w:rsidRDefault="00086277" w:rsidP="00086277">
      <w:pPr>
        <w:pStyle w:val="Textonotapie"/>
        <w:jc w:val="both"/>
        <w:rPr>
          <w:rFonts w:ascii="Agency FB" w:hAnsi="Agency FB"/>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La subregla mencionada ha sido aplicada en las sentencias SU-1299 de 2001, T-886 de 2001, T-212 de 2006, T-113 de 2013, T-103 de 2014, entre otras.</w:t>
      </w:r>
    </w:p>
  </w:footnote>
  <w:footnote w:id="5">
    <w:p w:rsidR="00086277" w:rsidRPr="0018591A" w:rsidRDefault="00086277" w:rsidP="00086277">
      <w:pPr>
        <w:pStyle w:val="Textonotapie"/>
        <w:jc w:val="both"/>
        <w:rPr>
          <w:rFonts w:ascii="Agency FB" w:hAnsi="Agency FB"/>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w:t>
      </w:r>
      <w:r w:rsidRPr="0018591A">
        <w:rPr>
          <w:rFonts w:ascii="Agency FB" w:hAnsi="Agency FB"/>
          <w:sz w:val="24"/>
          <w:szCs w:val="24"/>
          <w:shd w:val="clear" w:color="auto" w:fill="FFFFFF"/>
        </w:rPr>
        <w:t xml:space="preserve">Al respecto, la sentencia C-590 de 2005 afirmó que es </w:t>
      </w:r>
      <w:r w:rsidRPr="0018591A">
        <w:rPr>
          <w:rFonts w:ascii="Agency FB" w:hAnsi="Agency FB"/>
          <w:i/>
          <w:sz w:val="24"/>
          <w:szCs w:val="24"/>
          <w:shd w:val="clear" w:color="auto" w:fill="FFFFFF"/>
        </w:rPr>
        <w:t>“</w:t>
      </w:r>
      <w:r w:rsidRPr="0018591A">
        <w:rPr>
          <w:rFonts w:ascii="Agency FB" w:hAnsi="Agency FB"/>
          <w:i/>
          <w:iCs/>
          <w:sz w:val="24"/>
          <w:szCs w:val="24"/>
          <w:bdr w:val="none" w:sz="0" w:space="0" w:color="auto" w:frame="1"/>
          <w:lang w:val="es-ES_tradnl"/>
        </w:rPr>
        <w:t xml:space="preserve">un deber del actor desplegar todos los mecanismos judiciales ordinarios que el sistema jurídico le otorga para la defensa de sus derechos. De no ser así, esto es, </w:t>
      </w:r>
      <w:r w:rsidRPr="0018591A">
        <w:rPr>
          <w:rFonts w:ascii="Agency FB" w:hAnsi="Agency FB"/>
          <w:b/>
          <w:i/>
          <w:iCs/>
          <w:sz w:val="24"/>
          <w:szCs w:val="24"/>
          <w:bdr w:val="none" w:sz="0" w:space="0" w:color="auto" w:frame="1"/>
          <w:lang w:val="es-ES_tradnl"/>
        </w:rPr>
        <w:t xml:space="preserve">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r w:rsidRPr="0018591A">
        <w:rPr>
          <w:rFonts w:ascii="Agency FB" w:hAnsi="Agency FB"/>
          <w:sz w:val="24"/>
          <w:szCs w:val="24"/>
        </w:rPr>
        <w:t>Corte Constitucional, Sentencia C-590 de 2005, M.P. Jaime Córdoba Triviño. La subregla jurisprudencial expuesta previamente fue aplicada en la sentencia SU-858 de 2001, SU-1299 de 2001, entre otras.</w:t>
      </w:r>
    </w:p>
  </w:footnote>
  <w:footnote w:id="6">
    <w:p w:rsidR="00086277" w:rsidRPr="0018591A" w:rsidRDefault="00086277" w:rsidP="00086277">
      <w:pPr>
        <w:pStyle w:val="Textonotapie"/>
        <w:jc w:val="both"/>
        <w:rPr>
          <w:rFonts w:ascii="Agency FB" w:hAnsi="Agency FB"/>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w:t>
      </w:r>
      <w:r w:rsidRPr="0018591A">
        <w:rPr>
          <w:rFonts w:ascii="Agency FB" w:hAnsi="Agency FB"/>
          <w:sz w:val="24"/>
          <w:szCs w:val="24"/>
          <w:shd w:val="clear" w:color="auto" w:fill="FFFFFF"/>
        </w:rPr>
        <w:t>En atención al carácter exceptivo de la acción de tutela, la misma resulta improcedente cuando se pretende emplear para reabrir un asunto litigioso que por negligencia, descuido o distracción de las partes, se encuentra debidamente resuelto (…)Entonces, por vía de tutela, no es viable revivir términos de caducidad agotados, en la medida que se convertiría en un mecanismo que atentaría contra el principio de seguridad jurídica y se desnaturalizaría el propósito mismo de la acción constitucional de protección de los derechos fundamentales.”. Corte Constitucional, Sentencia T-103 de 2014, M.P. Jorge Iván Palacio Palacio. En la sentencia T-396 de 2014 se declaró la improcedencia de la acción de tutela, por cuanto no se cumplió el requisito de subsidiariedad, en el análisis del caso concreto se afirmó: “Bajo esas condiciones, esta Sala de Revisión confirmará el fallo mencionado teniendo en cuenta que la acción presentada por el señor Emen Quinayas incumple el requisito de subsidiariedad en la medida en que no fue presentado el recurso de apelación contra la sentencia que resolvió la acción popular, lo que es suficiente para declarar la improcedencia de la tutela contra providencia judicial” Corte Constitucional, Sentencia T-396 de 2014, M.P. Esta subregla también fue aplicada en la sentencia T-006 de 2015, en la que la se afirmó: “</w:t>
      </w:r>
      <w:r w:rsidRPr="0018591A">
        <w:rPr>
          <w:rFonts w:ascii="Agency FB" w:hAnsi="Agency FB"/>
          <w:sz w:val="24"/>
          <w:szCs w:val="24"/>
          <w:bdr w:val="none" w:sz="0" w:space="0" w:color="auto" w:frame="1"/>
          <w:shd w:val="clear" w:color="auto" w:fill="FFFFFF"/>
        </w:rPr>
        <w:t>la acción de tutela es improcedente, ya que por negligencia o descuido del actor no puede pretender que a través de este medio se reabran etapas procesales que se encuentran debidamente resueltas</w:t>
      </w:r>
      <w:r w:rsidRPr="0018591A">
        <w:rPr>
          <w:rStyle w:val="apple-converted-space"/>
          <w:rFonts w:ascii="Agency FB" w:hAnsi="Agency FB"/>
          <w:sz w:val="24"/>
          <w:szCs w:val="24"/>
          <w:bdr w:val="none" w:sz="0" w:space="0" w:color="auto" w:frame="1"/>
          <w:shd w:val="clear" w:color="auto" w:fill="FFFFFF"/>
        </w:rPr>
        <w:t> </w:t>
      </w:r>
      <w:r w:rsidRPr="0018591A">
        <w:rPr>
          <w:rFonts w:ascii="Agency FB" w:hAnsi="Agency FB"/>
          <w:sz w:val="24"/>
          <w:szCs w:val="24"/>
          <w:bdr w:val="none" w:sz="0" w:space="0" w:color="auto" w:frame="1"/>
          <w:shd w:val="clear" w:color="auto" w:fill="FFFFFF"/>
        </w:rPr>
        <w:t>por no haber presentado a tiempo los respectivos recursos en el desarrollo del proceso ordinario laboral. Así,</w:t>
      </w:r>
      <w:r w:rsidRPr="0018591A">
        <w:rPr>
          <w:rStyle w:val="apple-converted-space"/>
          <w:rFonts w:ascii="Agency FB" w:hAnsi="Agency FB"/>
          <w:sz w:val="24"/>
          <w:szCs w:val="24"/>
          <w:bdr w:val="none" w:sz="0" w:space="0" w:color="auto" w:frame="1"/>
          <w:shd w:val="clear" w:color="auto" w:fill="FFFFFF"/>
        </w:rPr>
        <w:t> </w:t>
      </w:r>
      <w:r w:rsidRPr="0018591A">
        <w:rPr>
          <w:rFonts w:ascii="Agency FB" w:hAnsi="Agency FB"/>
          <w:sz w:val="24"/>
          <w:szCs w:val="24"/>
          <w:bdr w:val="none" w:sz="0" w:space="0" w:color="auto" w:frame="1"/>
          <w:shd w:val="clear" w:color="auto" w:fill="FFFFFF"/>
        </w:rPr>
        <w:t>al no cumplir la tutela con uno de los requisitos generales de procedibilidad, relativo al agotamiento de los medios ordinarios de defensa judicial, la Sala se abstendrá de emitir pronunciamiento alguno respecto de los demás criterios generales y específicos de procedibilidad”.</w:t>
      </w:r>
    </w:p>
  </w:footnote>
  <w:footnote w:id="7">
    <w:p w:rsidR="00086277" w:rsidRPr="0018591A" w:rsidRDefault="00086277" w:rsidP="00086277">
      <w:pPr>
        <w:pStyle w:val="Textonotapie"/>
        <w:jc w:val="both"/>
        <w:rPr>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Corte Constitucional, 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B2297E"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7A"/>
    <w:rsid w:val="00057758"/>
    <w:rsid w:val="00086277"/>
    <w:rsid w:val="00086BA2"/>
    <w:rsid w:val="000A4098"/>
    <w:rsid w:val="001108A9"/>
    <w:rsid w:val="001506FD"/>
    <w:rsid w:val="0018591A"/>
    <w:rsid w:val="002106AB"/>
    <w:rsid w:val="0022398A"/>
    <w:rsid w:val="0023227A"/>
    <w:rsid w:val="002F29ED"/>
    <w:rsid w:val="0035567F"/>
    <w:rsid w:val="003A1DFB"/>
    <w:rsid w:val="003D1FE2"/>
    <w:rsid w:val="00410353"/>
    <w:rsid w:val="004407A6"/>
    <w:rsid w:val="0048335B"/>
    <w:rsid w:val="00501607"/>
    <w:rsid w:val="006070D7"/>
    <w:rsid w:val="0063007A"/>
    <w:rsid w:val="00693898"/>
    <w:rsid w:val="0069717B"/>
    <w:rsid w:val="006A4F89"/>
    <w:rsid w:val="006C7804"/>
    <w:rsid w:val="006D2F5A"/>
    <w:rsid w:val="00706962"/>
    <w:rsid w:val="0071275E"/>
    <w:rsid w:val="007C31D4"/>
    <w:rsid w:val="0081308D"/>
    <w:rsid w:val="0083306F"/>
    <w:rsid w:val="0086381C"/>
    <w:rsid w:val="00871158"/>
    <w:rsid w:val="008A3FF2"/>
    <w:rsid w:val="009352D8"/>
    <w:rsid w:val="009430EC"/>
    <w:rsid w:val="0095392B"/>
    <w:rsid w:val="00981C5B"/>
    <w:rsid w:val="00982512"/>
    <w:rsid w:val="009B1E00"/>
    <w:rsid w:val="00A83CA8"/>
    <w:rsid w:val="00A876C4"/>
    <w:rsid w:val="00AA1EA4"/>
    <w:rsid w:val="00B2297E"/>
    <w:rsid w:val="00B36229"/>
    <w:rsid w:val="00B63496"/>
    <w:rsid w:val="00B75565"/>
    <w:rsid w:val="00BB4895"/>
    <w:rsid w:val="00C37B0B"/>
    <w:rsid w:val="00C96890"/>
    <w:rsid w:val="00D600B0"/>
    <w:rsid w:val="00DD65AB"/>
    <w:rsid w:val="00EB547A"/>
    <w:rsid w:val="00F04D26"/>
    <w:rsid w:val="00F96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45F6E-AAC1-4DBB-B84C-D3DA13A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23227A"/>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227A"/>
    <w:rPr>
      <w:rFonts w:ascii="Perpetua" w:eastAsia="Times New Roman" w:hAnsi="Perpetua" w:cs="Times New Roman"/>
      <w:sz w:val="28"/>
      <w:szCs w:val="20"/>
      <w:lang w:eastAsia="es-ES"/>
    </w:rPr>
  </w:style>
  <w:style w:type="paragraph" w:styleId="Piedepgina">
    <w:name w:val="footer"/>
    <w:basedOn w:val="Normal"/>
    <w:link w:val="PiedepginaCar"/>
    <w:rsid w:val="0023227A"/>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23227A"/>
    <w:rPr>
      <w:rFonts w:ascii="Times New Roman" w:eastAsia="Times New Roman" w:hAnsi="Times New Roman" w:cs="Times New Roman"/>
      <w:sz w:val="20"/>
      <w:szCs w:val="20"/>
      <w:lang w:val="es-ES" w:eastAsia="es-ES"/>
    </w:rPr>
  </w:style>
  <w:style w:type="character" w:styleId="Nmerodepgina">
    <w:name w:val="page number"/>
    <w:rsid w:val="0023227A"/>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rsid w:val="002322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Pie de Página Car,FC Car,Texto de nota al pi Car"/>
    <w:basedOn w:val="Fuentedeprrafopredeter"/>
    <w:uiPriority w:val="99"/>
    <w:rsid w:val="0023227A"/>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23227A"/>
    <w:rPr>
      <w:rFonts w:cs="Times New Roman"/>
      <w:vertAlign w:val="superscript"/>
    </w:rPr>
  </w:style>
  <w:style w:type="paragraph" w:customStyle="1" w:styleId="Textoindependiente21">
    <w:name w:val="Texto independiente 21"/>
    <w:basedOn w:val="Normal"/>
    <w:rsid w:val="0023227A"/>
    <w:pPr>
      <w:spacing w:after="0" w:line="336" w:lineRule="auto"/>
      <w:ind w:firstLine="2835"/>
      <w:jc w:val="both"/>
    </w:pPr>
    <w:rPr>
      <w:rFonts w:ascii="Verdana" w:eastAsia="Times New Roman" w:hAnsi="Verdana" w:cs="Times New Roman"/>
      <w:sz w:val="24"/>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uiPriority w:val="99"/>
    <w:semiHidden/>
    <w:locked/>
    <w:rsid w:val="0023227A"/>
    <w:rPr>
      <w:rFonts w:ascii="Times New Roman" w:eastAsia="Times New Roman" w:hAnsi="Times New Roman" w:cs="Times New Roman"/>
      <w:sz w:val="20"/>
      <w:szCs w:val="20"/>
      <w:lang w:val="es-ES" w:eastAsia="es-ES"/>
    </w:rPr>
  </w:style>
  <w:style w:type="paragraph" w:customStyle="1" w:styleId="Sinespaciado1">
    <w:name w:val="Sin espaciado1"/>
    <w:rsid w:val="0023227A"/>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086277"/>
  </w:style>
  <w:style w:type="paragraph" w:styleId="Textodeglobo">
    <w:name w:val="Balloon Text"/>
    <w:basedOn w:val="Normal"/>
    <w:link w:val="TextodegloboCar"/>
    <w:uiPriority w:val="99"/>
    <w:semiHidden/>
    <w:unhideWhenUsed/>
    <w:rsid w:val="003D1F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19B0-7B54-4F7A-AEE1-E5871BDF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1939</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6</cp:revision>
  <cp:lastPrinted>2018-06-27T13:56:00Z</cp:lastPrinted>
  <dcterms:created xsi:type="dcterms:W3CDTF">2018-06-27T13:43:00Z</dcterms:created>
  <dcterms:modified xsi:type="dcterms:W3CDTF">2018-07-13T14:16:00Z</dcterms:modified>
</cp:coreProperties>
</file>