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7B" w:rsidRPr="00BD0201" w:rsidRDefault="0011377B" w:rsidP="0011377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6"/>
          <w:lang w:val="es-CO" w:eastAsia="fr-FR"/>
        </w:rPr>
      </w:pPr>
      <w:r w:rsidRPr="00BD0201">
        <w:rPr>
          <w:rFonts w:ascii="Arial" w:hAnsi="Arial" w:cs="Arial"/>
          <w:color w:val="FF0000"/>
          <w:spacing w:val="-6"/>
          <w:sz w:val="18"/>
          <w:szCs w:val="16"/>
          <w:lang w:val="es-CO" w:eastAsia="fr-FR"/>
        </w:rPr>
        <w:t>El siguiente es el documento presentado por el Magistrado Ponente que sirvió de base para proferir la providencia dentro del presente proceso.</w:t>
      </w:r>
      <w:r w:rsidRPr="00BD0201">
        <w:rPr>
          <w:rFonts w:ascii="Arial" w:hAnsi="Arial" w:cs="Arial"/>
          <w:color w:val="FF0000"/>
          <w:sz w:val="18"/>
          <w:szCs w:val="16"/>
          <w:lang w:val="es-CO" w:eastAsia="fr-FR"/>
        </w:rPr>
        <w:t xml:space="preserve"> </w:t>
      </w:r>
    </w:p>
    <w:p w:rsidR="0011377B" w:rsidRPr="00BD0201" w:rsidRDefault="0011377B" w:rsidP="0011377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6"/>
          <w:lang w:val="es-CO" w:eastAsia="fr-FR"/>
        </w:rPr>
      </w:pPr>
      <w:r w:rsidRPr="00BD0201">
        <w:rPr>
          <w:rFonts w:ascii="Arial" w:hAnsi="Arial" w:cs="Arial"/>
          <w:color w:val="FF0000"/>
          <w:sz w:val="18"/>
          <w:szCs w:val="16"/>
          <w:lang w:val="es-CO" w:eastAsia="fr-FR"/>
        </w:rPr>
        <w:t>El contenido total y fiel de la decisión debe ser verificado en el audio que reposa en la Secretaría de esta Sala. </w:t>
      </w:r>
    </w:p>
    <w:p w:rsidR="0011377B" w:rsidRPr="00BD0201" w:rsidRDefault="0011377B" w:rsidP="0011377B">
      <w:pPr>
        <w:shd w:val="clear" w:color="auto" w:fill="FFFFFF"/>
        <w:ind w:left="2124" w:hanging="2124"/>
        <w:jc w:val="both"/>
        <w:rPr>
          <w:rFonts w:ascii="Arial" w:hAnsi="Arial" w:cs="Arial"/>
          <w:sz w:val="18"/>
          <w:szCs w:val="18"/>
          <w:lang w:val="es-CO" w:eastAsia="fr-FR"/>
        </w:rPr>
      </w:pPr>
      <w:r w:rsidRPr="00BD0201">
        <w:rPr>
          <w:rFonts w:ascii="Arial" w:hAnsi="Arial" w:cs="Arial"/>
          <w:sz w:val="18"/>
          <w:szCs w:val="18"/>
          <w:lang w:val="es-CO" w:eastAsia="fr-FR"/>
        </w:rPr>
        <w:t>Providencia:</w:t>
      </w:r>
      <w:r w:rsidRPr="00BD0201">
        <w:rPr>
          <w:rFonts w:ascii="Arial" w:hAnsi="Arial" w:cs="Arial"/>
          <w:b/>
          <w:sz w:val="18"/>
          <w:szCs w:val="18"/>
          <w:lang w:val="es-CO" w:eastAsia="fr-FR"/>
        </w:rPr>
        <w:tab/>
      </w:r>
      <w:r>
        <w:rPr>
          <w:rFonts w:ascii="Arial" w:hAnsi="Arial" w:cs="Arial"/>
          <w:sz w:val="18"/>
          <w:szCs w:val="18"/>
          <w:lang w:val="es-CO" w:eastAsia="fr-FR"/>
        </w:rPr>
        <w:t>Auto</w:t>
      </w:r>
      <w:r w:rsidRPr="00BD0201">
        <w:rPr>
          <w:rFonts w:ascii="Arial" w:hAnsi="Arial" w:cs="Arial"/>
          <w:sz w:val="18"/>
          <w:szCs w:val="18"/>
          <w:lang w:val="es-CO" w:eastAsia="fr-FR"/>
        </w:rPr>
        <w:t xml:space="preserve"> – 2ª instancia –</w:t>
      </w:r>
      <w:r>
        <w:rPr>
          <w:rFonts w:ascii="Arial" w:hAnsi="Arial" w:cs="Arial"/>
          <w:sz w:val="18"/>
          <w:szCs w:val="18"/>
          <w:lang w:val="es-CO" w:eastAsia="fr-FR"/>
        </w:rPr>
        <w:t>10</w:t>
      </w:r>
      <w:r>
        <w:rPr>
          <w:rFonts w:ascii="Arial" w:hAnsi="Arial" w:cs="Arial"/>
          <w:sz w:val="18"/>
          <w:szCs w:val="18"/>
          <w:lang w:val="es-CO" w:eastAsia="fr-FR"/>
        </w:rPr>
        <w:t xml:space="preserve"> de julio</w:t>
      </w:r>
      <w:r w:rsidRPr="00BD0201">
        <w:rPr>
          <w:rFonts w:ascii="Arial" w:hAnsi="Arial" w:cs="Arial"/>
          <w:sz w:val="18"/>
          <w:szCs w:val="18"/>
          <w:lang w:val="es-CO" w:eastAsia="fr-FR"/>
        </w:rPr>
        <w:t xml:space="preserve"> de 2018</w:t>
      </w:r>
    </w:p>
    <w:p w:rsidR="0011377B" w:rsidRPr="00BD0201" w:rsidRDefault="0011377B" w:rsidP="0011377B">
      <w:pPr>
        <w:shd w:val="clear" w:color="auto" w:fill="FFFFFF"/>
        <w:tabs>
          <w:tab w:val="left" w:pos="1418"/>
          <w:tab w:val="left" w:pos="2078"/>
          <w:tab w:val="left" w:pos="2127"/>
          <w:tab w:val="center" w:pos="3898"/>
        </w:tabs>
        <w:ind w:left="2078" w:hanging="2078"/>
        <w:jc w:val="both"/>
        <w:rPr>
          <w:rFonts w:ascii="Arial" w:hAnsi="Arial" w:cs="Arial"/>
          <w:sz w:val="18"/>
          <w:szCs w:val="18"/>
          <w:lang w:val="es-CO" w:eastAsia="fr-FR"/>
        </w:rPr>
      </w:pPr>
      <w:r w:rsidRPr="00BD0201">
        <w:rPr>
          <w:rFonts w:ascii="Arial" w:hAnsi="Arial" w:cs="Arial"/>
          <w:sz w:val="18"/>
          <w:szCs w:val="18"/>
          <w:lang w:val="es-CO" w:eastAsia="fr-FR"/>
        </w:rPr>
        <w:t xml:space="preserve">Proceso: </w:t>
      </w:r>
      <w:r w:rsidRPr="00BD0201">
        <w:rPr>
          <w:rFonts w:ascii="Arial" w:hAnsi="Arial" w:cs="Arial"/>
          <w:sz w:val="18"/>
          <w:szCs w:val="18"/>
          <w:lang w:val="es-CO" w:eastAsia="fr-FR"/>
        </w:rPr>
        <w:tab/>
      </w:r>
      <w:r w:rsidRPr="00BD0201">
        <w:rPr>
          <w:rFonts w:ascii="Arial" w:hAnsi="Arial" w:cs="Arial"/>
          <w:sz w:val="18"/>
          <w:szCs w:val="18"/>
          <w:lang w:val="es-CO" w:eastAsia="fr-FR"/>
        </w:rPr>
        <w:tab/>
      </w:r>
      <w:r w:rsidRPr="00BD0201">
        <w:rPr>
          <w:rFonts w:ascii="Arial" w:hAnsi="Arial" w:cs="Arial"/>
          <w:sz w:val="18"/>
          <w:szCs w:val="18"/>
          <w:lang w:val="es-CO" w:eastAsia="fr-FR"/>
        </w:rPr>
        <w:tab/>
      </w:r>
      <w:r>
        <w:rPr>
          <w:rFonts w:ascii="Arial" w:hAnsi="Arial" w:cs="Arial"/>
          <w:sz w:val="18"/>
          <w:szCs w:val="18"/>
          <w:lang w:val="es-CO" w:eastAsia="fr-FR"/>
        </w:rPr>
        <w:t>Conflicto de Competencias</w:t>
      </w:r>
    </w:p>
    <w:p w:rsidR="0011377B" w:rsidRPr="00BD0201" w:rsidRDefault="0011377B" w:rsidP="0011377B">
      <w:pPr>
        <w:shd w:val="clear" w:color="auto" w:fill="FFFFFF"/>
        <w:tabs>
          <w:tab w:val="left" w:pos="1418"/>
          <w:tab w:val="left" w:pos="2078"/>
          <w:tab w:val="left" w:pos="2127"/>
          <w:tab w:val="center" w:pos="3898"/>
        </w:tabs>
        <w:jc w:val="both"/>
        <w:rPr>
          <w:rFonts w:ascii="Arial" w:hAnsi="Arial" w:cs="Arial"/>
          <w:bCs/>
          <w:sz w:val="18"/>
          <w:szCs w:val="18"/>
          <w:lang w:eastAsia="fr-FR"/>
        </w:rPr>
      </w:pPr>
      <w:r w:rsidRPr="00BD0201">
        <w:rPr>
          <w:rFonts w:ascii="Arial" w:hAnsi="Arial" w:cs="Arial"/>
          <w:sz w:val="18"/>
          <w:szCs w:val="18"/>
          <w:lang w:val="es-CO" w:eastAsia="fr-FR"/>
        </w:rPr>
        <w:t>Radicación Nro. :</w:t>
      </w:r>
      <w:r w:rsidRPr="00BD0201">
        <w:rPr>
          <w:rFonts w:ascii="Arial" w:hAnsi="Arial" w:cs="Arial"/>
          <w:sz w:val="18"/>
          <w:szCs w:val="18"/>
          <w:lang w:val="es-CO" w:eastAsia="fr-FR"/>
        </w:rPr>
        <w:tab/>
        <w:t xml:space="preserve">  </w:t>
      </w:r>
      <w:r w:rsidRPr="00BD0201">
        <w:rPr>
          <w:rFonts w:ascii="Arial" w:hAnsi="Arial" w:cs="Arial"/>
          <w:sz w:val="18"/>
          <w:szCs w:val="18"/>
          <w:lang w:val="es-CO" w:eastAsia="fr-FR"/>
        </w:rPr>
        <w:tab/>
      </w:r>
      <w:r>
        <w:rPr>
          <w:rFonts w:ascii="Arial" w:hAnsi="Arial" w:cs="Arial"/>
          <w:sz w:val="18"/>
          <w:szCs w:val="18"/>
          <w:lang w:val="es-CO" w:eastAsia="fr-FR"/>
        </w:rPr>
        <w:t xml:space="preserve"> </w:t>
      </w:r>
      <w:r w:rsidRPr="0011377B">
        <w:rPr>
          <w:rFonts w:ascii="Arial" w:hAnsi="Arial" w:cs="Arial"/>
          <w:sz w:val="18"/>
          <w:szCs w:val="18"/>
          <w:lang w:val="es-CO" w:eastAsia="fr-FR"/>
        </w:rPr>
        <w:t>66170-40-03-003-2018-00452-02</w:t>
      </w:r>
    </w:p>
    <w:p w:rsidR="0011377B" w:rsidRPr="00BD0201" w:rsidRDefault="0011377B" w:rsidP="0011377B">
      <w:pPr>
        <w:shd w:val="clear" w:color="auto" w:fill="FFFFFF"/>
        <w:tabs>
          <w:tab w:val="left" w:pos="1418"/>
          <w:tab w:val="left" w:pos="2078"/>
          <w:tab w:val="left" w:pos="2127"/>
          <w:tab w:val="center" w:pos="3898"/>
        </w:tabs>
        <w:jc w:val="both"/>
        <w:rPr>
          <w:rFonts w:ascii="Arial" w:hAnsi="Arial" w:cs="Arial"/>
          <w:bCs/>
          <w:sz w:val="18"/>
          <w:szCs w:val="18"/>
          <w:lang w:eastAsia="fr-FR"/>
        </w:rPr>
      </w:pPr>
      <w:r w:rsidRPr="00BD0201">
        <w:rPr>
          <w:rFonts w:ascii="Arial" w:hAnsi="Arial" w:cs="Arial"/>
          <w:bCs/>
          <w:sz w:val="18"/>
          <w:szCs w:val="18"/>
          <w:lang w:eastAsia="fr-FR"/>
        </w:rPr>
        <w:t xml:space="preserve">Demandante: </w:t>
      </w:r>
      <w:r w:rsidRPr="00BD0201">
        <w:rPr>
          <w:rFonts w:ascii="Arial" w:hAnsi="Arial" w:cs="Arial"/>
          <w:bCs/>
          <w:sz w:val="18"/>
          <w:szCs w:val="18"/>
          <w:lang w:eastAsia="fr-FR"/>
        </w:rPr>
        <w:tab/>
      </w:r>
      <w:r w:rsidRPr="00BD0201">
        <w:rPr>
          <w:rFonts w:ascii="Arial" w:hAnsi="Arial" w:cs="Arial"/>
          <w:bCs/>
          <w:sz w:val="18"/>
          <w:szCs w:val="18"/>
          <w:lang w:eastAsia="fr-FR"/>
        </w:rPr>
        <w:tab/>
        <w:t xml:space="preserve"> </w:t>
      </w:r>
      <w:r w:rsidRPr="0011377B">
        <w:rPr>
          <w:rFonts w:ascii="Arial" w:hAnsi="Arial" w:cs="Arial"/>
          <w:bCs/>
          <w:sz w:val="18"/>
          <w:szCs w:val="18"/>
          <w:lang w:eastAsia="fr-FR"/>
        </w:rPr>
        <w:t>María Edith Leiva Salazar</w:t>
      </w:r>
    </w:p>
    <w:p w:rsidR="0011377B" w:rsidRPr="00BD0201" w:rsidRDefault="0011377B" w:rsidP="0011377B">
      <w:pPr>
        <w:shd w:val="clear" w:color="auto" w:fill="FFFFFF"/>
        <w:tabs>
          <w:tab w:val="left" w:pos="1418"/>
          <w:tab w:val="left" w:pos="2127"/>
        </w:tabs>
        <w:jc w:val="both"/>
        <w:rPr>
          <w:rFonts w:ascii="Arial" w:hAnsi="Arial" w:cs="Arial"/>
          <w:bCs/>
          <w:sz w:val="18"/>
          <w:szCs w:val="18"/>
          <w:lang w:eastAsia="fr-FR"/>
        </w:rPr>
      </w:pPr>
      <w:r w:rsidRPr="00BD0201">
        <w:rPr>
          <w:rFonts w:ascii="Arial" w:hAnsi="Arial" w:cs="Arial"/>
          <w:bCs/>
          <w:sz w:val="18"/>
          <w:szCs w:val="18"/>
          <w:lang w:eastAsia="fr-FR"/>
        </w:rPr>
        <w:t>Demandado:</w:t>
      </w:r>
      <w:r w:rsidRPr="00BD0201">
        <w:rPr>
          <w:rFonts w:ascii="Arial" w:hAnsi="Arial" w:cs="Arial"/>
          <w:bCs/>
          <w:sz w:val="18"/>
          <w:szCs w:val="18"/>
          <w:lang w:eastAsia="fr-FR"/>
        </w:rPr>
        <w:tab/>
      </w:r>
      <w:r w:rsidRPr="00BD0201">
        <w:rPr>
          <w:rFonts w:ascii="Arial" w:hAnsi="Arial" w:cs="Arial"/>
          <w:bCs/>
          <w:sz w:val="18"/>
          <w:szCs w:val="18"/>
          <w:lang w:eastAsia="fr-FR"/>
        </w:rPr>
        <w:tab/>
      </w:r>
      <w:r w:rsidRPr="0011377B">
        <w:rPr>
          <w:rFonts w:ascii="Arial" w:hAnsi="Arial" w:cs="Arial"/>
          <w:bCs/>
          <w:sz w:val="18"/>
          <w:szCs w:val="18"/>
          <w:lang w:eastAsia="fr-FR"/>
        </w:rPr>
        <w:t>Luis Alberto Orozco Arcila</w:t>
      </w:r>
    </w:p>
    <w:p w:rsidR="0011377B" w:rsidRPr="00BD0201" w:rsidRDefault="0011377B" w:rsidP="0011377B">
      <w:pPr>
        <w:shd w:val="clear" w:color="auto" w:fill="FFFFFF"/>
        <w:tabs>
          <w:tab w:val="left" w:pos="1418"/>
          <w:tab w:val="left" w:pos="2127"/>
        </w:tabs>
        <w:jc w:val="both"/>
        <w:rPr>
          <w:rFonts w:ascii="Arial" w:hAnsi="Arial" w:cs="Arial"/>
          <w:bCs/>
          <w:iCs/>
          <w:sz w:val="18"/>
          <w:szCs w:val="18"/>
          <w:lang w:val="es-CO" w:eastAsia="fr-FR"/>
        </w:rPr>
      </w:pPr>
      <w:r w:rsidRPr="00BD0201">
        <w:rPr>
          <w:rFonts w:ascii="Arial" w:hAnsi="Arial" w:cs="Arial"/>
          <w:sz w:val="18"/>
          <w:szCs w:val="18"/>
          <w:lang w:val="es-MX" w:eastAsia="fr-FR"/>
        </w:rPr>
        <w:t xml:space="preserve">Magistrado Ponente: </w:t>
      </w:r>
      <w:r w:rsidRPr="00BD0201">
        <w:rPr>
          <w:rFonts w:ascii="Arial" w:hAnsi="Arial" w:cs="Arial"/>
          <w:sz w:val="18"/>
          <w:szCs w:val="18"/>
          <w:lang w:val="es-MX" w:eastAsia="fr-FR"/>
        </w:rPr>
        <w:tab/>
      </w:r>
      <w:r w:rsidRPr="00BD0201">
        <w:rPr>
          <w:rFonts w:ascii="Arial" w:hAnsi="Arial" w:cs="Arial"/>
          <w:bCs/>
          <w:iCs/>
          <w:sz w:val="18"/>
          <w:szCs w:val="18"/>
          <w:lang w:eastAsia="fr-FR"/>
        </w:rPr>
        <w:t>JAIME ALBERTO SARAZA NARANJO</w:t>
      </w:r>
    </w:p>
    <w:p w:rsidR="0011377B" w:rsidRPr="00BD0201" w:rsidRDefault="0011377B" w:rsidP="0011377B">
      <w:pPr>
        <w:jc w:val="both"/>
        <w:rPr>
          <w:rFonts w:ascii="Arial" w:hAnsi="Arial" w:cs="Arial"/>
          <w:b/>
          <w:sz w:val="18"/>
          <w:lang w:val="es-MX" w:eastAsia="fr-FR"/>
        </w:rPr>
      </w:pPr>
    </w:p>
    <w:p w:rsidR="0011377B" w:rsidRDefault="0011377B" w:rsidP="0011377B">
      <w:pPr>
        <w:jc w:val="both"/>
        <w:rPr>
          <w:rFonts w:ascii="Arial" w:hAnsi="Arial" w:cs="Arial"/>
          <w:b/>
          <w:sz w:val="18"/>
          <w:lang w:eastAsia="fr-FR"/>
        </w:rPr>
      </w:pPr>
      <w:r w:rsidRPr="00BD0201">
        <w:rPr>
          <w:rFonts w:ascii="Arial" w:hAnsi="Arial" w:cs="Arial"/>
          <w:b/>
          <w:sz w:val="18"/>
          <w:lang w:val="es-MX" w:eastAsia="fr-FR"/>
        </w:rPr>
        <w:t>Temas:</w:t>
      </w:r>
      <w:r w:rsidRPr="00BD0201">
        <w:rPr>
          <w:rFonts w:ascii="Arial" w:hAnsi="Arial" w:cs="Arial"/>
          <w:b/>
          <w:sz w:val="18"/>
          <w:lang w:val="es-MX" w:eastAsia="fr-FR"/>
        </w:rPr>
        <w:tab/>
      </w:r>
      <w:r w:rsidRPr="00BD0201">
        <w:rPr>
          <w:rFonts w:ascii="Arial" w:hAnsi="Arial" w:cs="Arial"/>
          <w:b/>
          <w:sz w:val="18"/>
          <w:lang w:val="es-MX" w:eastAsia="fr-FR"/>
        </w:rPr>
        <w:tab/>
      </w:r>
      <w:r w:rsidRPr="00BD0201">
        <w:rPr>
          <w:rFonts w:ascii="Arial" w:hAnsi="Arial" w:cs="Arial"/>
          <w:b/>
          <w:sz w:val="18"/>
          <w:lang w:val="es-MX" w:eastAsia="fr-FR"/>
        </w:rPr>
        <w:tab/>
      </w:r>
      <w:r>
        <w:rPr>
          <w:rFonts w:ascii="Arial" w:hAnsi="Arial" w:cs="Arial"/>
          <w:b/>
          <w:sz w:val="18"/>
          <w:lang w:val="es-MX" w:eastAsia="fr-FR"/>
        </w:rPr>
        <w:t>CONFLICTO DE COMPETENCIAS</w:t>
      </w:r>
      <w:r w:rsidRPr="00BD0201">
        <w:rPr>
          <w:rFonts w:ascii="Arial" w:hAnsi="Arial" w:cs="Arial"/>
          <w:b/>
          <w:sz w:val="18"/>
          <w:lang w:val="es-MX" w:eastAsia="fr-FR"/>
        </w:rPr>
        <w:t xml:space="preserve"> / </w:t>
      </w:r>
      <w:r>
        <w:rPr>
          <w:rFonts w:ascii="Arial" w:hAnsi="Arial" w:cs="Arial"/>
          <w:b/>
          <w:sz w:val="18"/>
          <w:lang w:val="es-MX" w:eastAsia="fr-FR"/>
        </w:rPr>
        <w:t xml:space="preserve">DEBE PASAR A OTRO MAGISTRADO / ASUNTO FUE CONOCIDO CON ANTERIORIDAD </w:t>
      </w:r>
      <w:r>
        <w:rPr>
          <w:rFonts w:ascii="Arial" w:hAnsi="Arial" w:cs="Arial"/>
          <w:b/>
          <w:sz w:val="18"/>
          <w:lang w:val="es-MX" w:eastAsia="fr-FR"/>
        </w:rPr>
        <w:t xml:space="preserve"> / </w:t>
      </w:r>
    </w:p>
    <w:p w:rsidR="0011377B" w:rsidRDefault="0011377B" w:rsidP="0011377B">
      <w:pPr>
        <w:jc w:val="both"/>
        <w:rPr>
          <w:rFonts w:ascii="Arial" w:hAnsi="Arial" w:cs="Arial"/>
          <w:b/>
          <w:sz w:val="18"/>
          <w:lang w:eastAsia="fr-FR"/>
        </w:rPr>
      </w:pPr>
    </w:p>
    <w:p w:rsidR="0011377B" w:rsidRDefault="0011377B" w:rsidP="0011377B">
      <w:pPr>
        <w:jc w:val="both"/>
        <w:rPr>
          <w:rFonts w:ascii="Arial" w:hAnsi="Arial" w:cs="Arial"/>
          <w:sz w:val="18"/>
          <w:lang w:eastAsia="fr-FR"/>
        </w:rPr>
      </w:pPr>
      <w:r w:rsidRPr="0011377B">
        <w:rPr>
          <w:rFonts w:ascii="Arial" w:hAnsi="Arial" w:cs="Arial"/>
          <w:sz w:val="18"/>
          <w:lang w:eastAsia="fr-FR"/>
        </w:rPr>
        <w:t>No obstante, al estudiar con detenimiento el cartulario, se observa que del asunto conoció con anterioridad el magistrado Duberney Grisales Herrera y, por tanto, atendiendo lo prevenido por el numeral 3º del artículo 19 del Decreto 1265 de 1970 que a su tenor literal reza: “</w:t>
      </w:r>
      <w:r w:rsidRPr="0011377B">
        <w:rPr>
          <w:rFonts w:ascii="Arial" w:hAnsi="Arial" w:cs="Arial"/>
          <w:i/>
          <w:sz w:val="18"/>
          <w:lang w:eastAsia="fr-FR"/>
        </w:rPr>
        <w:t>Cuando un negocio haya estado al conocimiento de la sala se adjudicará en el reparto al Magistrado que lo sustanció anteriormente.”</w:t>
      </w:r>
      <w:r w:rsidRPr="0011377B">
        <w:rPr>
          <w:rFonts w:ascii="Arial" w:hAnsi="Arial" w:cs="Arial"/>
          <w:sz w:val="18"/>
          <w:lang w:eastAsia="fr-FR"/>
        </w:rPr>
        <w:t>, no queda alternativa diversa, por efectos de competencia funcional, a la de disponer la remisión  del asunto</w:t>
      </w:r>
      <w:r w:rsidRPr="004C078D">
        <w:rPr>
          <w:rFonts w:ascii="Arial" w:hAnsi="Arial" w:cs="Arial"/>
          <w:sz w:val="18"/>
          <w:lang w:eastAsia="fr-FR"/>
        </w:rPr>
        <w:t xml:space="preserve">. </w:t>
      </w:r>
    </w:p>
    <w:p w:rsidR="0011377B" w:rsidRPr="005D65E2" w:rsidRDefault="0011377B" w:rsidP="0011377B">
      <w:pPr>
        <w:jc w:val="both"/>
        <w:rPr>
          <w:rFonts w:ascii="Arial" w:hAnsi="Arial" w:cs="Arial"/>
          <w:sz w:val="18"/>
          <w:lang w:eastAsia="fr-FR"/>
        </w:rPr>
      </w:pPr>
      <w:r>
        <w:rPr>
          <w:rFonts w:ascii="Arial" w:hAnsi="Arial" w:cs="Arial"/>
          <w:sz w:val="18"/>
          <w:lang w:eastAsia="fr-FR"/>
        </w:rPr>
        <w:t>(…)</w:t>
      </w:r>
    </w:p>
    <w:p w:rsidR="00D603B4" w:rsidRDefault="00D603B4" w:rsidP="00D603B4">
      <w:pPr>
        <w:tabs>
          <w:tab w:val="left" w:pos="-720"/>
        </w:tabs>
        <w:suppressAutoHyphens/>
        <w:spacing w:line="360" w:lineRule="auto"/>
        <w:ind w:right="476"/>
        <w:jc w:val="both"/>
        <w:rPr>
          <w:rFonts w:ascii="Gadugi" w:hAnsi="Gadugi"/>
          <w:spacing w:val="-3"/>
          <w:szCs w:val="24"/>
        </w:rPr>
      </w:pPr>
      <w:bookmarkStart w:id="0" w:name="_GoBack"/>
      <w:bookmarkEnd w:id="0"/>
    </w:p>
    <w:p w:rsidR="00D603B4" w:rsidRPr="00A234EB" w:rsidRDefault="00D603B4" w:rsidP="00D603B4">
      <w:pPr>
        <w:tabs>
          <w:tab w:val="left" w:pos="-720"/>
        </w:tabs>
        <w:suppressAutoHyphens/>
        <w:spacing w:line="360" w:lineRule="auto"/>
        <w:jc w:val="both"/>
        <w:rPr>
          <w:rFonts w:ascii="Gadugi" w:hAnsi="Gadugi"/>
          <w:b/>
          <w:spacing w:val="-3"/>
          <w:szCs w:val="24"/>
        </w:rPr>
      </w:pPr>
      <w:r w:rsidRPr="00040A83">
        <w:rPr>
          <w:rFonts w:ascii="Gadugi" w:hAnsi="Gadugi"/>
          <w:b/>
          <w:spacing w:val="-3"/>
          <w:sz w:val="26"/>
          <w:szCs w:val="26"/>
        </w:rPr>
        <w:tab/>
      </w:r>
      <w:r w:rsidRPr="00040A83">
        <w:rPr>
          <w:rFonts w:ascii="Gadugi" w:hAnsi="Gadugi"/>
          <w:b/>
          <w:spacing w:val="-3"/>
          <w:sz w:val="26"/>
          <w:szCs w:val="26"/>
        </w:rPr>
        <w:tab/>
      </w:r>
      <w:r w:rsidRPr="00A234EB">
        <w:rPr>
          <w:rFonts w:ascii="Gadugi" w:hAnsi="Gadugi"/>
          <w:b/>
          <w:spacing w:val="-3"/>
          <w:szCs w:val="24"/>
        </w:rPr>
        <w:tab/>
      </w:r>
      <w:r w:rsidRPr="00A234EB">
        <w:rPr>
          <w:rFonts w:ascii="Gadugi" w:hAnsi="Gadugi"/>
          <w:b/>
          <w:spacing w:val="-3"/>
          <w:szCs w:val="24"/>
        </w:rPr>
        <w:tab/>
        <w:t>TRIBUNAL SUPERIOR DEL DISTRITO JUDICIAL</w:t>
      </w:r>
      <w:r w:rsidRPr="00A234EB">
        <w:rPr>
          <w:rFonts w:ascii="Gadugi" w:hAnsi="Gadugi"/>
          <w:b/>
          <w:spacing w:val="-3"/>
          <w:szCs w:val="24"/>
        </w:rPr>
        <w:tab/>
      </w:r>
      <w:r w:rsidRPr="00A234EB">
        <w:rPr>
          <w:rFonts w:ascii="Gadugi" w:hAnsi="Gadugi"/>
          <w:b/>
          <w:spacing w:val="-3"/>
          <w:szCs w:val="24"/>
        </w:rPr>
        <w:tab/>
      </w:r>
      <w:r w:rsidRPr="00A234EB">
        <w:rPr>
          <w:rFonts w:ascii="Gadugi" w:hAnsi="Gadugi"/>
          <w:b/>
          <w:spacing w:val="-3"/>
          <w:szCs w:val="24"/>
        </w:rPr>
        <w:tab/>
      </w:r>
      <w:r w:rsidRPr="00A234EB">
        <w:rPr>
          <w:rFonts w:ascii="Gadugi" w:hAnsi="Gadugi"/>
          <w:b/>
          <w:spacing w:val="-3"/>
          <w:szCs w:val="24"/>
        </w:rPr>
        <w:tab/>
        <w:t xml:space="preserve">                  </w:t>
      </w:r>
      <w:r w:rsidRPr="00A234EB">
        <w:rPr>
          <w:rFonts w:ascii="Gadugi" w:hAnsi="Gadugi"/>
          <w:b/>
          <w:spacing w:val="-3"/>
          <w:szCs w:val="24"/>
        </w:rPr>
        <w:tab/>
      </w:r>
      <w:r w:rsidRPr="00A234EB">
        <w:rPr>
          <w:rFonts w:ascii="Gadugi" w:hAnsi="Gadugi"/>
          <w:b/>
          <w:spacing w:val="-3"/>
          <w:szCs w:val="24"/>
        </w:rPr>
        <w:tab/>
        <w:t xml:space="preserve">   SALA  CIVIL - FAMILIA</w:t>
      </w:r>
    </w:p>
    <w:p w:rsidR="00D603B4" w:rsidRPr="00A234EB" w:rsidRDefault="00D603B4" w:rsidP="00D603B4">
      <w:pPr>
        <w:tabs>
          <w:tab w:val="left" w:pos="-720"/>
        </w:tabs>
        <w:suppressAutoHyphens/>
        <w:spacing w:line="360" w:lineRule="auto"/>
        <w:jc w:val="both"/>
        <w:rPr>
          <w:rFonts w:ascii="Gadugi" w:hAnsi="Gadugi"/>
          <w:b/>
          <w:spacing w:val="-3"/>
          <w:szCs w:val="24"/>
        </w:rPr>
      </w:pPr>
    </w:p>
    <w:p w:rsidR="00D603B4" w:rsidRPr="00A234EB" w:rsidRDefault="00D603B4" w:rsidP="00D603B4">
      <w:pPr>
        <w:tabs>
          <w:tab w:val="left" w:pos="-720"/>
        </w:tabs>
        <w:suppressAutoHyphens/>
        <w:spacing w:line="360" w:lineRule="auto"/>
        <w:jc w:val="both"/>
        <w:rPr>
          <w:rFonts w:ascii="Gadugi" w:hAnsi="Gadugi"/>
          <w:spacing w:val="-3"/>
          <w:szCs w:val="24"/>
        </w:rPr>
      </w:pPr>
      <w:r w:rsidRPr="00A234EB">
        <w:rPr>
          <w:rFonts w:ascii="Gadugi" w:hAnsi="Gadugi"/>
          <w:b/>
          <w:spacing w:val="-3"/>
          <w:szCs w:val="24"/>
        </w:rPr>
        <w:tab/>
      </w:r>
      <w:r w:rsidRPr="00A234EB">
        <w:rPr>
          <w:rFonts w:ascii="Gadugi" w:hAnsi="Gadugi"/>
          <w:b/>
          <w:spacing w:val="-3"/>
          <w:szCs w:val="24"/>
        </w:rPr>
        <w:tab/>
      </w:r>
      <w:r w:rsidRPr="00A234EB">
        <w:rPr>
          <w:rFonts w:ascii="Gadugi" w:hAnsi="Gadugi"/>
          <w:b/>
          <w:spacing w:val="-3"/>
          <w:szCs w:val="24"/>
        </w:rPr>
        <w:tab/>
      </w:r>
      <w:r w:rsidRPr="00A234EB">
        <w:rPr>
          <w:rFonts w:ascii="Gadugi" w:hAnsi="Gadugi"/>
          <w:b/>
          <w:spacing w:val="-3"/>
          <w:szCs w:val="24"/>
        </w:rPr>
        <w:tab/>
      </w:r>
      <w:r w:rsidRPr="00A234EB">
        <w:rPr>
          <w:rFonts w:ascii="Gadugi" w:hAnsi="Gadugi"/>
          <w:spacing w:val="-3"/>
          <w:szCs w:val="24"/>
        </w:rPr>
        <w:t>Magistrado: Jaime Alberto Saraza Naranjo</w:t>
      </w:r>
    </w:p>
    <w:p w:rsidR="00D603B4" w:rsidRPr="00A234EB" w:rsidRDefault="00D603B4" w:rsidP="00D603B4">
      <w:pPr>
        <w:tabs>
          <w:tab w:val="left" w:pos="-720"/>
        </w:tabs>
        <w:suppressAutoHyphens/>
        <w:spacing w:line="360" w:lineRule="auto"/>
        <w:jc w:val="both"/>
        <w:rPr>
          <w:rFonts w:ascii="Gadugi" w:hAnsi="Gadugi"/>
          <w:spacing w:val="-3"/>
          <w:szCs w:val="24"/>
        </w:rPr>
      </w:pPr>
      <w:r w:rsidRPr="00A234EB">
        <w:rPr>
          <w:rFonts w:ascii="Gadugi" w:hAnsi="Gadugi"/>
          <w:spacing w:val="-3"/>
          <w:szCs w:val="24"/>
        </w:rPr>
        <w:tab/>
      </w:r>
      <w:r w:rsidRPr="00A234EB">
        <w:rPr>
          <w:rFonts w:ascii="Gadugi" w:hAnsi="Gadugi"/>
          <w:spacing w:val="-3"/>
          <w:szCs w:val="24"/>
        </w:rPr>
        <w:tab/>
      </w:r>
      <w:r w:rsidRPr="00A234EB">
        <w:rPr>
          <w:rFonts w:ascii="Gadugi" w:hAnsi="Gadugi"/>
          <w:spacing w:val="-3"/>
          <w:szCs w:val="24"/>
        </w:rPr>
        <w:tab/>
      </w:r>
      <w:r w:rsidRPr="00A234EB">
        <w:rPr>
          <w:rFonts w:ascii="Gadugi" w:hAnsi="Gadugi"/>
          <w:spacing w:val="-3"/>
          <w:szCs w:val="24"/>
        </w:rPr>
        <w:tab/>
        <w:t xml:space="preserve">Pereira, julio </w:t>
      </w:r>
      <w:r>
        <w:rPr>
          <w:rFonts w:ascii="Gadugi" w:hAnsi="Gadugi"/>
          <w:spacing w:val="-3"/>
          <w:szCs w:val="24"/>
        </w:rPr>
        <w:t>diez</w:t>
      </w:r>
      <w:r w:rsidRPr="00A234EB">
        <w:rPr>
          <w:rFonts w:ascii="Gadugi" w:hAnsi="Gadugi"/>
          <w:spacing w:val="-3"/>
          <w:szCs w:val="24"/>
        </w:rPr>
        <w:t xml:space="preserve"> de dos mil dieciocho</w:t>
      </w:r>
    </w:p>
    <w:p w:rsidR="00D603B4" w:rsidRPr="00A234EB" w:rsidRDefault="00D603B4" w:rsidP="00D603B4">
      <w:pPr>
        <w:tabs>
          <w:tab w:val="left" w:pos="-720"/>
        </w:tabs>
        <w:suppressAutoHyphens/>
        <w:spacing w:line="360" w:lineRule="auto"/>
        <w:jc w:val="both"/>
        <w:rPr>
          <w:rFonts w:ascii="Gadugi" w:hAnsi="Gadugi"/>
          <w:spacing w:val="-3"/>
          <w:szCs w:val="24"/>
        </w:rPr>
      </w:pPr>
      <w:r>
        <w:rPr>
          <w:rFonts w:ascii="Gadugi" w:hAnsi="Gadugi"/>
          <w:spacing w:val="-3"/>
          <w:szCs w:val="24"/>
        </w:rPr>
        <w:tab/>
      </w:r>
      <w:r>
        <w:rPr>
          <w:rFonts w:ascii="Gadugi" w:hAnsi="Gadugi"/>
          <w:spacing w:val="-3"/>
          <w:szCs w:val="24"/>
        </w:rPr>
        <w:tab/>
      </w:r>
      <w:r>
        <w:rPr>
          <w:rFonts w:ascii="Gadugi" w:hAnsi="Gadugi"/>
          <w:spacing w:val="-3"/>
          <w:szCs w:val="24"/>
        </w:rPr>
        <w:tab/>
      </w:r>
      <w:r>
        <w:rPr>
          <w:rFonts w:ascii="Gadugi" w:hAnsi="Gadugi"/>
          <w:spacing w:val="-3"/>
          <w:szCs w:val="24"/>
        </w:rPr>
        <w:tab/>
        <w:t>Rad. # 66170-40-03-003</w:t>
      </w:r>
      <w:r w:rsidRPr="00A234EB">
        <w:rPr>
          <w:rFonts w:ascii="Gadugi" w:hAnsi="Gadugi"/>
          <w:spacing w:val="-3"/>
          <w:szCs w:val="24"/>
        </w:rPr>
        <w:t>-201</w:t>
      </w:r>
      <w:r>
        <w:rPr>
          <w:rFonts w:ascii="Gadugi" w:hAnsi="Gadugi"/>
          <w:spacing w:val="-3"/>
          <w:szCs w:val="24"/>
        </w:rPr>
        <w:t>8-00452</w:t>
      </w:r>
      <w:r w:rsidRPr="00A234EB">
        <w:rPr>
          <w:rFonts w:ascii="Gadugi" w:hAnsi="Gadugi"/>
          <w:spacing w:val="-3"/>
          <w:szCs w:val="24"/>
        </w:rPr>
        <w:t>-02</w:t>
      </w:r>
      <w:r w:rsidRPr="00A234EB">
        <w:rPr>
          <w:rFonts w:ascii="Gadugi" w:hAnsi="Gadugi"/>
          <w:spacing w:val="-3"/>
          <w:szCs w:val="24"/>
        </w:rPr>
        <w:tab/>
      </w:r>
      <w:r w:rsidRPr="00A234EB">
        <w:rPr>
          <w:rFonts w:ascii="Gadugi" w:hAnsi="Gadugi"/>
          <w:spacing w:val="-3"/>
          <w:szCs w:val="24"/>
        </w:rPr>
        <w:tab/>
      </w:r>
    </w:p>
    <w:p w:rsidR="00D603B4" w:rsidRPr="00A234EB" w:rsidRDefault="00D603B4" w:rsidP="00D603B4">
      <w:pPr>
        <w:tabs>
          <w:tab w:val="left" w:pos="-720"/>
        </w:tabs>
        <w:suppressAutoHyphens/>
        <w:spacing w:line="360" w:lineRule="auto"/>
        <w:jc w:val="both"/>
        <w:rPr>
          <w:rFonts w:ascii="Gadugi" w:hAnsi="Gadugi"/>
          <w:spacing w:val="-3"/>
          <w:szCs w:val="24"/>
        </w:rPr>
      </w:pPr>
    </w:p>
    <w:p w:rsidR="00D603B4" w:rsidRPr="00A234EB" w:rsidRDefault="00D603B4" w:rsidP="00D603B4">
      <w:pPr>
        <w:tabs>
          <w:tab w:val="left" w:pos="-720"/>
        </w:tabs>
        <w:suppressAutoHyphens/>
        <w:spacing w:line="360" w:lineRule="auto"/>
        <w:ind w:right="476"/>
        <w:jc w:val="both"/>
        <w:rPr>
          <w:rFonts w:ascii="Gadugi" w:hAnsi="Gadugi"/>
          <w:spacing w:val="-3"/>
          <w:szCs w:val="24"/>
        </w:rPr>
      </w:pPr>
      <w:r w:rsidRPr="00A234EB">
        <w:rPr>
          <w:rFonts w:ascii="Gadugi" w:hAnsi="Gadugi"/>
          <w:spacing w:val="-3"/>
          <w:szCs w:val="24"/>
        </w:rPr>
        <w:tab/>
      </w:r>
      <w:r w:rsidRPr="00A234EB">
        <w:rPr>
          <w:rFonts w:ascii="Gadugi" w:hAnsi="Gadugi"/>
          <w:spacing w:val="-3"/>
          <w:szCs w:val="24"/>
        </w:rPr>
        <w:tab/>
      </w:r>
      <w:r w:rsidRPr="00A234EB">
        <w:rPr>
          <w:rFonts w:ascii="Gadugi" w:hAnsi="Gadugi"/>
          <w:spacing w:val="-3"/>
          <w:szCs w:val="24"/>
        </w:rPr>
        <w:tab/>
      </w:r>
      <w:r w:rsidRPr="00A234EB">
        <w:rPr>
          <w:rFonts w:ascii="Gadugi" w:hAnsi="Gadugi"/>
          <w:spacing w:val="-3"/>
          <w:szCs w:val="24"/>
        </w:rPr>
        <w:tab/>
        <w:t>Correspondió por reparto conocer del conflicto de competencia suscitado entre</w:t>
      </w:r>
      <w:r w:rsidRPr="00A234EB">
        <w:rPr>
          <w:szCs w:val="24"/>
        </w:rPr>
        <w:t xml:space="preserve"> </w:t>
      </w:r>
      <w:r w:rsidRPr="00A234EB">
        <w:rPr>
          <w:rFonts w:ascii="Gadugi" w:hAnsi="Gadugi"/>
          <w:spacing w:val="-3"/>
          <w:szCs w:val="24"/>
        </w:rPr>
        <w:t xml:space="preserve">los Juzgados Tercero Civil Municipal de Dosquebradas y el Segundo Civil del Circuito de Pereira, para conocer del proceso de pertenencia y oposición al deslinde y amojonamiento, iniciado por María Edith Leiva Salazar contra Luis Alberto Orozco Arcila y otros.  </w:t>
      </w:r>
    </w:p>
    <w:p w:rsidR="00D603B4" w:rsidRDefault="00D603B4" w:rsidP="00D603B4">
      <w:pPr>
        <w:tabs>
          <w:tab w:val="left" w:pos="-720"/>
        </w:tabs>
        <w:suppressAutoHyphens/>
        <w:spacing w:line="360" w:lineRule="auto"/>
        <w:ind w:right="476"/>
        <w:jc w:val="both"/>
        <w:rPr>
          <w:rFonts w:ascii="Gadugi" w:hAnsi="Gadugi"/>
          <w:spacing w:val="-3"/>
          <w:szCs w:val="24"/>
        </w:rPr>
      </w:pPr>
    </w:p>
    <w:p w:rsidR="00D603B4" w:rsidRPr="00A234EB" w:rsidRDefault="00D603B4" w:rsidP="00D603B4">
      <w:pPr>
        <w:tabs>
          <w:tab w:val="left" w:pos="-720"/>
        </w:tabs>
        <w:suppressAutoHyphens/>
        <w:spacing w:line="360" w:lineRule="auto"/>
        <w:ind w:right="476"/>
        <w:jc w:val="both"/>
        <w:rPr>
          <w:rFonts w:ascii="Gadugi" w:hAnsi="Gadugi"/>
          <w:spacing w:val="-3"/>
          <w:szCs w:val="24"/>
        </w:rPr>
      </w:pPr>
      <w:r>
        <w:rPr>
          <w:rFonts w:ascii="Gadugi" w:hAnsi="Gadugi"/>
          <w:spacing w:val="-3"/>
          <w:szCs w:val="24"/>
        </w:rPr>
        <w:tab/>
      </w:r>
      <w:r>
        <w:rPr>
          <w:rFonts w:ascii="Gadugi" w:hAnsi="Gadugi"/>
          <w:spacing w:val="-3"/>
          <w:szCs w:val="24"/>
        </w:rPr>
        <w:tab/>
      </w:r>
      <w:r>
        <w:rPr>
          <w:rFonts w:ascii="Gadugi" w:hAnsi="Gadugi"/>
          <w:spacing w:val="-3"/>
          <w:szCs w:val="24"/>
        </w:rPr>
        <w:tab/>
      </w:r>
      <w:r>
        <w:rPr>
          <w:rFonts w:ascii="Gadugi" w:hAnsi="Gadugi"/>
          <w:spacing w:val="-3"/>
          <w:szCs w:val="24"/>
        </w:rPr>
        <w:tab/>
      </w:r>
      <w:r w:rsidRPr="00A234EB">
        <w:rPr>
          <w:rFonts w:ascii="Gadugi" w:hAnsi="Gadugi"/>
          <w:spacing w:val="-3"/>
          <w:szCs w:val="24"/>
        </w:rPr>
        <w:t xml:space="preserve">No obstante, </w:t>
      </w:r>
      <w:r>
        <w:rPr>
          <w:rFonts w:ascii="Gadugi" w:hAnsi="Gadugi"/>
          <w:spacing w:val="-3"/>
          <w:szCs w:val="24"/>
        </w:rPr>
        <w:t>al estudiar con detenimiento el cartulario</w:t>
      </w:r>
      <w:r w:rsidRPr="00A234EB">
        <w:rPr>
          <w:rFonts w:ascii="Gadugi" w:hAnsi="Gadugi"/>
          <w:spacing w:val="-3"/>
          <w:szCs w:val="24"/>
        </w:rPr>
        <w:t xml:space="preserve">, se observa que del asunto conoció con anterioridad el magistrado Duberney Grisales Herrera y, por tanto, atendiendo lo prevenido por el numeral 3º del artículo 19 del Decreto 1265 de 1970 que a su tenor literal reza: </w:t>
      </w:r>
      <w:r w:rsidRPr="00A234EB">
        <w:rPr>
          <w:rFonts w:ascii="Gadugi" w:hAnsi="Gadugi"/>
          <w:i/>
          <w:spacing w:val="-3"/>
          <w:szCs w:val="24"/>
        </w:rPr>
        <w:t xml:space="preserve">“Cuando un </w:t>
      </w:r>
      <w:r w:rsidRPr="00A234EB">
        <w:rPr>
          <w:rFonts w:ascii="Gadugi" w:hAnsi="Gadugi"/>
          <w:i/>
          <w:spacing w:val="-3"/>
          <w:szCs w:val="24"/>
        </w:rPr>
        <w:lastRenderedPageBreak/>
        <w:t>negocio haya estado al conocimiento de la sala se adjudicará en el reparto al Magistrado que lo sustanció anteriormente.”</w:t>
      </w:r>
      <w:r w:rsidRPr="00A234EB">
        <w:rPr>
          <w:rFonts w:ascii="Gadugi" w:hAnsi="Gadugi"/>
          <w:spacing w:val="-3"/>
          <w:szCs w:val="24"/>
        </w:rPr>
        <w:t>, no queda alternativa diversa, por efectos de competencia funcional, a la de disponer la remisión  del asunto, como se hace, al despacho del mencionado funcionario, con el fin de que a</w:t>
      </w:r>
      <w:r>
        <w:rPr>
          <w:rFonts w:ascii="Gadugi" w:hAnsi="Gadugi"/>
          <w:spacing w:val="-3"/>
          <w:szCs w:val="24"/>
        </w:rPr>
        <w:t>suma el respectivo conocimiento;</w:t>
      </w:r>
      <w:r w:rsidRPr="00CD4189">
        <w:rPr>
          <w:rFonts w:ascii="Gadugi" w:hAnsi="Gadugi"/>
          <w:spacing w:val="-3"/>
          <w:szCs w:val="24"/>
        </w:rPr>
        <w:t xml:space="preserve"> </w:t>
      </w:r>
      <w:r>
        <w:rPr>
          <w:rFonts w:ascii="Gadugi" w:hAnsi="Gadugi"/>
          <w:spacing w:val="-3"/>
          <w:szCs w:val="24"/>
        </w:rPr>
        <w:t>aclarándose que esta decisión se sustenta, adicionalmente, en el</w:t>
      </w:r>
      <w:r w:rsidRPr="00CD4189">
        <w:rPr>
          <w:rFonts w:ascii="Gadugi" w:hAnsi="Gadugi"/>
          <w:spacing w:val="-3"/>
          <w:szCs w:val="24"/>
        </w:rPr>
        <w:t xml:space="preserve"> criterio pacíficamente adoptado por la</w:t>
      </w:r>
      <w:r>
        <w:rPr>
          <w:rFonts w:ascii="Gadugi" w:hAnsi="Gadugi"/>
          <w:spacing w:val="-3"/>
          <w:szCs w:val="24"/>
        </w:rPr>
        <w:t xml:space="preserve"> Sala de Casación Civil</w:t>
      </w:r>
      <w:r w:rsidRPr="00CD4189">
        <w:rPr>
          <w:rFonts w:ascii="Gadugi" w:hAnsi="Gadugi"/>
          <w:spacing w:val="-3"/>
          <w:szCs w:val="24"/>
        </w:rPr>
        <w:t xml:space="preserve"> Corte</w:t>
      </w:r>
      <w:r>
        <w:rPr>
          <w:rFonts w:ascii="Gadugi" w:hAnsi="Gadugi"/>
          <w:spacing w:val="-3"/>
          <w:szCs w:val="24"/>
        </w:rPr>
        <w:t xml:space="preserve"> Suprema de Justicia, en asuntos de similar linaje</w:t>
      </w:r>
      <w:r>
        <w:rPr>
          <w:rStyle w:val="Refdenotaalpie"/>
          <w:rFonts w:ascii="Gadugi" w:hAnsi="Gadugi"/>
          <w:spacing w:val="-3"/>
          <w:szCs w:val="24"/>
        </w:rPr>
        <w:footnoteReference w:id="1"/>
      </w:r>
      <w:r>
        <w:rPr>
          <w:rFonts w:ascii="Gadugi" w:hAnsi="Gadugi"/>
          <w:spacing w:val="-3"/>
          <w:szCs w:val="24"/>
        </w:rPr>
        <w:t>.</w:t>
      </w:r>
      <w:r>
        <w:rPr>
          <w:rFonts w:ascii="Gadugi" w:hAnsi="Gadugi"/>
          <w:spacing w:val="-3"/>
          <w:szCs w:val="24"/>
        </w:rPr>
        <w:tab/>
      </w:r>
      <w:r>
        <w:rPr>
          <w:rFonts w:ascii="Gadugi" w:hAnsi="Gadugi"/>
          <w:spacing w:val="-3"/>
          <w:szCs w:val="24"/>
        </w:rPr>
        <w:tab/>
      </w:r>
      <w:r>
        <w:rPr>
          <w:rFonts w:ascii="Gadugi" w:hAnsi="Gadugi"/>
          <w:spacing w:val="-3"/>
          <w:szCs w:val="24"/>
        </w:rPr>
        <w:tab/>
      </w:r>
      <w:r>
        <w:rPr>
          <w:rFonts w:ascii="Gadugi" w:hAnsi="Gadugi"/>
          <w:spacing w:val="-3"/>
          <w:szCs w:val="24"/>
        </w:rPr>
        <w:tab/>
      </w:r>
    </w:p>
    <w:p w:rsidR="00D603B4" w:rsidRPr="00A234EB" w:rsidRDefault="00D603B4" w:rsidP="00D603B4">
      <w:pPr>
        <w:tabs>
          <w:tab w:val="left" w:pos="-720"/>
        </w:tabs>
        <w:suppressAutoHyphens/>
        <w:spacing w:line="360" w:lineRule="auto"/>
        <w:ind w:right="476"/>
        <w:jc w:val="both"/>
        <w:rPr>
          <w:rFonts w:ascii="Gadugi" w:hAnsi="Gadugi"/>
          <w:spacing w:val="-3"/>
          <w:szCs w:val="24"/>
        </w:rPr>
      </w:pPr>
      <w:r w:rsidRPr="00A234EB">
        <w:rPr>
          <w:rFonts w:ascii="Gadugi" w:hAnsi="Gadugi"/>
          <w:spacing w:val="-3"/>
          <w:szCs w:val="24"/>
        </w:rPr>
        <w:t xml:space="preserve">  </w:t>
      </w:r>
      <w:r w:rsidRPr="00A234EB">
        <w:rPr>
          <w:rFonts w:ascii="Gadugi" w:hAnsi="Gadugi"/>
          <w:spacing w:val="-3"/>
          <w:szCs w:val="24"/>
        </w:rPr>
        <w:tab/>
      </w:r>
      <w:r w:rsidRPr="00A234EB">
        <w:rPr>
          <w:rFonts w:ascii="Gadugi" w:hAnsi="Gadugi"/>
          <w:spacing w:val="-3"/>
          <w:szCs w:val="24"/>
        </w:rPr>
        <w:tab/>
      </w:r>
      <w:r w:rsidRPr="00A234EB">
        <w:rPr>
          <w:rFonts w:ascii="Gadugi" w:hAnsi="Gadugi"/>
          <w:spacing w:val="-3"/>
          <w:szCs w:val="24"/>
        </w:rPr>
        <w:tab/>
      </w:r>
      <w:r w:rsidRPr="00A234EB">
        <w:rPr>
          <w:rFonts w:ascii="Gadugi" w:hAnsi="Gadugi"/>
          <w:spacing w:val="-3"/>
          <w:szCs w:val="24"/>
        </w:rPr>
        <w:tab/>
        <w:t>Cúmplase,</w:t>
      </w:r>
    </w:p>
    <w:p w:rsidR="00D603B4" w:rsidRPr="00A234EB" w:rsidRDefault="00D603B4" w:rsidP="00D603B4">
      <w:pPr>
        <w:tabs>
          <w:tab w:val="left" w:pos="-720"/>
        </w:tabs>
        <w:suppressAutoHyphens/>
        <w:spacing w:line="360" w:lineRule="auto"/>
        <w:ind w:right="476"/>
        <w:jc w:val="both"/>
        <w:rPr>
          <w:rFonts w:ascii="Gadugi" w:hAnsi="Gadugi"/>
          <w:spacing w:val="-3"/>
          <w:szCs w:val="24"/>
        </w:rPr>
      </w:pPr>
    </w:p>
    <w:p w:rsidR="00D603B4" w:rsidRPr="00A234EB" w:rsidRDefault="00D603B4" w:rsidP="00D603B4">
      <w:pPr>
        <w:tabs>
          <w:tab w:val="left" w:pos="-720"/>
        </w:tabs>
        <w:suppressAutoHyphens/>
        <w:spacing w:line="360" w:lineRule="auto"/>
        <w:ind w:right="476"/>
        <w:jc w:val="both"/>
        <w:rPr>
          <w:rFonts w:ascii="Gadugi" w:hAnsi="Gadugi"/>
          <w:spacing w:val="-3"/>
          <w:szCs w:val="24"/>
        </w:rPr>
      </w:pPr>
      <w:r w:rsidRPr="00A234EB">
        <w:rPr>
          <w:rFonts w:ascii="Gadugi" w:hAnsi="Gadugi"/>
          <w:spacing w:val="-3"/>
          <w:szCs w:val="24"/>
        </w:rPr>
        <w:tab/>
      </w:r>
      <w:r w:rsidRPr="00A234EB">
        <w:rPr>
          <w:rFonts w:ascii="Gadugi" w:hAnsi="Gadugi"/>
          <w:spacing w:val="-3"/>
          <w:szCs w:val="24"/>
        </w:rPr>
        <w:tab/>
      </w:r>
      <w:r w:rsidRPr="00A234EB">
        <w:rPr>
          <w:rFonts w:ascii="Gadugi" w:hAnsi="Gadugi"/>
          <w:spacing w:val="-3"/>
          <w:szCs w:val="24"/>
        </w:rPr>
        <w:tab/>
      </w:r>
      <w:r w:rsidRPr="00A234EB">
        <w:rPr>
          <w:rFonts w:ascii="Gadugi" w:hAnsi="Gadugi"/>
          <w:spacing w:val="-3"/>
          <w:szCs w:val="24"/>
        </w:rPr>
        <w:tab/>
        <w:t xml:space="preserve">El Magistrado, </w:t>
      </w:r>
    </w:p>
    <w:p w:rsidR="00D603B4" w:rsidRDefault="00D603B4" w:rsidP="00D603B4">
      <w:pPr>
        <w:tabs>
          <w:tab w:val="left" w:pos="-720"/>
        </w:tabs>
        <w:suppressAutoHyphens/>
        <w:spacing w:line="360" w:lineRule="auto"/>
        <w:ind w:right="476"/>
        <w:jc w:val="both"/>
        <w:rPr>
          <w:rFonts w:ascii="Gadugi" w:hAnsi="Gadugi"/>
          <w:spacing w:val="-3"/>
          <w:szCs w:val="24"/>
        </w:rPr>
      </w:pPr>
    </w:p>
    <w:p w:rsidR="00D603B4" w:rsidRPr="00A234EB" w:rsidRDefault="00D603B4" w:rsidP="00D603B4">
      <w:pPr>
        <w:tabs>
          <w:tab w:val="left" w:pos="-720"/>
        </w:tabs>
        <w:suppressAutoHyphens/>
        <w:spacing w:line="360" w:lineRule="auto"/>
        <w:ind w:right="476"/>
        <w:jc w:val="both"/>
        <w:rPr>
          <w:rFonts w:ascii="Gadugi" w:hAnsi="Gadugi"/>
          <w:b/>
          <w:spacing w:val="-3"/>
          <w:szCs w:val="24"/>
        </w:rPr>
      </w:pPr>
      <w:r w:rsidRPr="00A234EB">
        <w:rPr>
          <w:rFonts w:ascii="Gadugi" w:hAnsi="Gadugi"/>
          <w:spacing w:val="-3"/>
          <w:szCs w:val="24"/>
        </w:rPr>
        <w:t xml:space="preserve"> </w:t>
      </w:r>
      <w:r w:rsidRPr="00A234EB">
        <w:rPr>
          <w:rFonts w:ascii="Gadugi" w:hAnsi="Gadugi"/>
          <w:spacing w:val="-3"/>
          <w:szCs w:val="24"/>
        </w:rPr>
        <w:tab/>
      </w:r>
      <w:r w:rsidRPr="00A234EB">
        <w:rPr>
          <w:rFonts w:ascii="Gadugi" w:hAnsi="Gadugi"/>
          <w:spacing w:val="-3"/>
          <w:szCs w:val="24"/>
        </w:rPr>
        <w:tab/>
      </w:r>
      <w:r w:rsidRPr="00A234EB">
        <w:rPr>
          <w:rFonts w:ascii="Gadugi" w:hAnsi="Gadugi"/>
          <w:spacing w:val="-3"/>
          <w:szCs w:val="24"/>
        </w:rPr>
        <w:tab/>
      </w:r>
      <w:r w:rsidRPr="00A234EB">
        <w:rPr>
          <w:rFonts w:ascii="Gadugi" w:hAnsi="Gadugi"/>
          <w:b/>
          <w:spacing w:val="-3"/>
          <w:szCs w:val="24"/>
        </w:rPr>
        <w:tab/>
        <w:t>JAIME ALBERTO SARAZA NARANJO</w:t>
      </w:r>
    </w:p>
    <w:p w:rsidR="00D603B4" w:rsidRDefault="00D603B4" w:rsidP="00D603B4">
      <w:pPr>
        <w:tabs>
          <w:tab w:val="left" w:pos="-720"/>
        </w:tabs>
        <w:suppressAutoHyphens/>
        <w:spacing w:line="360" w:lineRule="auto"/>
        <w:ind w:right="476"/>
        <w:jc w:val="both"/>
        <w:rPr>
          <w:rFonts w:ascii="Gadugi" w:hAnsi="Gadugi"/>
          <w:spacing w:val="-3"/>
          <w:szCs w:val="24"/>
        </w:rPr>
      </w:pPr>
    </w:p>
    <w:p w:rsidR="00D603B4" w:rsidRDefault="00D603B4" w:rsidP="00D603B4">
      <w:pPr>
        <w:tabs>
          <w:tab w:val="left" w:pos="-720"/>
        </w:tabs>
        <w:suppressAutoHyphens/>
        <w:spacing w:line="360" w:lineRule="auto"/>
        <w:ind w:right="476"/>
        <w:jc w:val="both"/>
        <w:rPr>
          <w:rFonts w:ascii="Gadugi" w:hAnsi="Gadugi"/>
          <w:spacing w:val="-3"/>
          <w:szCs w:val="24"/>
        </w:rPr>
      </w:pPr>
    </w:p>
    <w:p w:rsidR="00D603B4" w:rsidRDefault="00D603B4" w:rsidP="00D603B4">
      <w:pPr>
        <w:tabs>
          <w:tab w:val="left" w:pos="-720"/>
        </w:tabs>
        <w:suppressAutoHyphens/>
        <w:spacing w:line="360" w:lineRule="auto"/>
        <w:ind w:right="476"/>
        <w:jc w:val="both"/>
        <w:rPr>
          <w:rFonts w:ascii="Gadugi" w:hAnsi="Gadugi"/>
          <w:spacing w:val="-3"/>
          <w:szCs w:val="24"/>
        </w:rPr>
      </w:pPr>
    </w:p>
    <w:p w:rsidR="00D603B4" w:rsidRDefault="00D603B4" w:rsidP="00D603B4">
      <w:pPr>
        <w:tabs>
          <w:tab w:val="left" w:pos="-720"/>
        </w:tabs>
        <w:suppressAutoHyphens/>
        <w:spacing w:line="360" w:lineRule="auto"/>
        <w:ind w:right="476"/>
        <w:jc w:val="both"/>
        <w:rPr>
          <w:rFonts w:ascii="Gadugi" w:hAnsi="Gadugi"/>
          <w:spacing w:val="-3"/>
          <w:szCs w:val="24"/>
        </w:rPr>
      </w:pPr>
    </w:p>
    <w:p w:rsidR="00D603B4" w:rsidRDefault="00D603B4" w:rsidP="00D603B4">
      <w:pPr>
        <w:tabs>
          <w:tab w:val="left" w:pos="-720"/>
        </w:tabs>
        <w:suppressAutoHyphens/>
        <w:spacing w:line="360" w:lineRule="auto"/>
        <w:ind w:right="476"/>
        <w:jc w:val="both"/>
        <w:rPr>
          <w:rFonts w:ascii="Gadugi" w:hAnsi="Gadugi"/>
          <w:spacing w:val="-3"/>
          <w:szCs w:val="24"/>
        </w:rPr>
      </w:pPr>
    </w:p>
    <w:p w:rsidR="00E6094D" w:rsidRDefault="00E6094D"/>
    <w:sectPr w:rsidR="00E6094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8E4" w:rsidRDefault="007E18E4" w:rsidP="00D603B4">
      <w:r>
        <w:separator/>
      </w:r>
    </w:p>
  </w:endnote>
  <w:endnote w:type="continuationSeparator" w:id="0">
    <w:p w:rsidR="007E18E4" w:rsidRDefault="007E18E4" w:rsidP="00D6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8E4" w:rsidRDefault="007E18E4" w:rsidP="00D603B4">
      <w:r>
        <w:separator/>
      </w:r>
    </w:p>
  </w:footnote>
  <w:footnote w:type="continuationSeparator" w:id="0">
    <w:p w:rsidR="007E18E4" w:rsidRDefault="007E18E4" w:rsidP="00D603B4">
      <w:r>
        <w:continuationSeparator/>
      </w:r>
    </w:p>
  </w:footnote>
  <w:footnote w:id="1">
    <w:p w:rsidR="00D603B4" w:rsidRPr="00734B98" w:rsidRDefault="00D603B4" w:rsidP="00D603B4">
      <w:pPr>
        <w:pStyle w:val="Textonotapie"/>
        <w:rPr>
          <w:rFonts w:ascii="Agency FB" w:hAnsi="Agency FB"/>
          <w:sz w:val="24"/>
          <w:szCs w:val="24"/>
        </w:rPr>
      </w:pPr>
      <w:r w:rsidRPr="00734B98">
        <w:rPr>
          <w:rStyle w:val="Refdenotaalpie"/>
          <w:rFonts w:ascii="Agency FB" w:hAnsi="Agency FB"/>
          <w:sz w:val="24"/>
          <w:szCs w:val="24"/>
        </w:rPr>
        <w:footnoteRef/>
      </w:r>
      <w:r w:rsidRPr="00734B98">
        <w:rPr>
          <w:rFonts w:ascii="Agency FB" w:hAnsi="Agency FB"/>
          <w:sz w:val="24"/>
          <w:szCs w:val="24"/>
        </w:rPr>
        <w:t xml:space="preserve"> Para el efecto puede observarse por ejemplo la providencia AC 342-2014</w:t>
      </w:r>
      <w:r>
        <w:rPr>
          <w:rFonts w:ascii="Agency FB" w:hAnsi="Agency FB"/>
          <w:sz w:val="24"/>
          <w:szCs w:val="24"/>
        </w:rPr>
        <w:t xml:space="preserve"> del 03-02-</w:t>
      </w:r>
      <w:r w:rsidRPr="00734B98">
        <w:rPr>
          <w:rFonts w:ascii="Agency FB" w:hAnsi="Agency FB"/>
          <w:sz w:val="24"/>
          <w:szCs w:val="24"/>
        </w:rPr>
        <w:t xml:space="preserve"> </w:t>
      </w:r>
      <w:proofErr w:type="spellStart"/>
      <w:r w:rsidRPr="00734B98">
        <w:rPr>
          <w:rFonts w:ascii="Agency FB" w:hAnsi="Agency FB"/>
          <w:sz w:val="24"/>
          <w:szCs w:val="24"/>
        </w:rPr>
        <w:t>M.P</w:t>
      </w:r>
      <w:proofErr w:type="spellEnd"/>
      <w:r w:rsidRPr="00734B98">
        <w:rPr>
          <w:rFonts w:ascii="Agency FB" w:hAnsi="Agency FB"/>
          <w:sz w:val="24"/>
          <w:szCs w:val="24"/>
        </w:rPr>
        <w:t xml:space="preserve"> FERNANDO GIRALDO GUTIÉRREZ</w:t>
      </w:r>
      <w:r>
        <w:rPr>
          <w:rFonts w:ascii="Agency FB" w:hAnsi="Agency FB"/>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B4"/>
    <w:rsid w:val="0007697D"/>
    <w:rsid w:val="0011377B"/>
    <w:rsid w:val="007E18E4"/>
    <w:rsid w:val="00D603B4"/>
    <w:rsid w:val="00E609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5B351-E607-40DC-A06C-40EC0435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B4"/>
    <w:pPr>
      <w:spacing w:after="0" w:line="240" w:lineRule="auto"/>
    </w:pPr>
    <w:rPr>
      <w:rFonts w:ascii="Comic Sans MS" w:eastAsia="Times New Roman" w:hAnsi="Comic Sans M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603B4"/>
    <w:rPr>
      <w:sz w:val="20"/>
    </w:rPr>
  </w:style>
  <w:style w:type="character" w:customStyle="1" w:styleId="TextonotapieCar">
    <w:name w:val="Texto nota pie Car"/>
    <w:basedOn w:val="Fuentedeprrafopredeter"/>
    <w:link w:val="Textonotapie"/>
    <w:semiHidden/>
    <w:rsid w:val="00D603B4"/>
    <w:rPr>
      <w:rFonts w:ascii="Comic Sans MS" w:eastAsia="Times New Roman" w:hAnsi="Comic Sans MS" w:cs="Times New Roman"/>
      <w:sz w:val="20"/>
      <w:szCs w:val="20"/>
      <w:lang w:val="es-ES_tradnl" w:eastAsia="es-ES"/>
    </w:rPr>
  </w:style>
  <w:style w:type="character" w:styleId="Refdenotaalpie">
    <w:name w:val="footnote reference"/>
    <w:semiHidden/>
    <w:rsid w:val="00D60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2</cp:revision>
  <dcterms:created xsi:type="dcterms:W3CDTF">2018-08-06T22:50:00Z</dcterms:created>
  <dcterms:modified xsi:type="dcterms:W3CDTF">2018-08-14T19:01:00Z</dcterms:modified>
</cp:coreProperties>
</file>