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B6" w:rsidRPr="00386FA4" w:rsidRDefault="00604CB6" w:rsidP="00604CB6">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6"/>
          <w:lang w:val="es-CO" w:eastAsia="fr-FR"/>
        </w:rPr>
      </w:pPr>
      <w:r w:rsidRPr="00386FA4">
        <w:rPr>
          <w:rFonts w:ascii="Arial" w:hAnsi="Arial" w:cs="Arial"/>
          <w:color w:val="FF0000"/>
          <w:spacing w:val="-8"/>
          <w:sz w:val="18"/>
          <w:szCs w:val="16"/>
          <w:lang w:val="es-CO" w:eastAsia="fr-FR"/>
        </w:rPr>
        <w:t>El siguiente es el documento presentado por el Magistrado Ponente que sirvió de base para proferir la providencia dentro del presente proceso.</w:t>
      </w:r>
    </w:p>
    <w:p w:rsidR="00604CB6" w:rsidRPr="00386FA4" w:rsidRDefault="00604CB6" w:rsidP="00604CB6">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Cs w:val="18"/>
          <w:lang w:val="es-CO" w:eastAsia="fr-FR"/>
        </w:rPr>
      </w:pPr>
      <w:r w:rsidRPr="00386FA4">
        <w:rPr>
          <w:rFonts w:ascii="Arial" w:hAnsi="Arial" w:cs="Arial"/>
          <w:color w:val="FF0000"/>
          <w:sz w:val="18"/>
          <w:szCs w:val="16"/>
          <w:lang w:val="es-CO" w:eastAsia="fr-FR"/>
        </w:rPr>
        <w:t>El contenido total y fiel de la decisión debe ser verificado en la Secretaría de esta Sala.</w:t>
      </w:r>
    </w:p>
    <w:p w:rsidR="002F0896" w:rsidRDefault="002F0896" w:rsidP="00604CB6">
      <w:pPr>
        <w:shd w:val="clear" w:color="auto" w:fill="FFFFFF"/>
        <w:ind w:left="1843" w:hanging="1843"/>
        <w:jc w:val="both"/>
        <w:rPr>
          <w:rFonts w:ascii="Arial" w:hAnsi="Arial" w:cs="Arial"/>
          <w:sz w:val="18"/>
          <w:szCs w:val="18"/>
          <w:lang w:val="es-CO" w:eastAsia="fr-FR"/>
        </w:rPr>
      </w:pPr>
    </w:p>
    <w:p w:rsidR="002F0896" w:rsidRPr="002F0896" w:rsidRDefault="002F0896" w:rsidP="002F0896">
      <w:pPr>
        <w:shd w:val="clear" w:color="auto" w:fill="FFFFFF"/>
        <w:ind w:left="1843" w:hanging="1843"/>
        <w:jc w:val="both"/>
        <w:rPr>
          <w:rFonts w:ascii="Arial" w:hAnsi="Arial" w:cs="Arial"/>
          <w:lang w:val="es-CO" w:eastAsia="fr-FR"/>
        </w:rPr>
      </w:pPr>
    </w:p>
    <w:p w:rsidR="00604CB6" w:rsidRPr="002F0896" w:rsidRDefault="00604CB6" w:rsidP="002F0896">
      <w:pPr>
        <w:shd w:val="clear" w:color="auto" w:fill="FFFFFF"/>
        <w:ind w:left="1843" w:hanging="1843"/>
        <w:jc w:val="both"/>
        <w:rPr>
          <w:rFonts w:ascii="Arial" w:hAnsi="Arial" w:cs="Arial"/>
          <w:lang w:val="es-CO" w:eastAsia="fr-FR"/>
        </w:rPr>
      </w:pPr>
      <w:r w:rsidRPr="002F0896">
        <w:rPr>
          <w:rFonts w:ascii="Arial" w:hAnsi="Arial" w:cs="Arial"/>
          <w:lang w:val="es-CO" w:eastAsia="fr-FR"/>
        </w:rPr>
        <w:t>Providencia:</w:t>
      </w:r>
      <w:r w:rsidRPr="002F0896">
        <w:rPr>
          <w:rFonts w:ascii="Arial" w:hAnsi="Arial" w:cs="Arial"/>
          <w:lang w:val="es-CO" w:eastAsia="fr-FR"/>
        </w:rPr>
        <w:tab/>
      </w:r>
      <w:r w:rsidR="00A30E06">
        <w:rPr>
          <w:rFonts w:ascii="Arial" w:hAnsi="Arial" w:cs="Arial"/>
          <w:lang w:val="es-CO" w:eastAsia="fr-FR"/>
        </w:rPr>
        <w:tab/>
      </w:r>
      <w:r w:rsidRPr="002F0896">
        <w:rPr>
          <w:rFonts w:ascii="Arial" w:hAnsi="Arial" w:cs="Arial"/>
          <w:lang w:val="es-CO" w:eastAsia="fr-FR"/>
        </w:rPr>
        <w:t>Sentencia  – 1ª instancia – 16 de agosto de 2018</w:t>
      </w:r>
    </w:p>
    <w:p w:rsidR="00604CB6" w:rsidRPr="002F0896" w:rsidRDefault="00604CB6" w:rsidP="002F0896">
      <w:pPr>
        <w:shd w:val="clear" w:color="auto" w:fill="FFFFFF"/>
        <w:tabs>
          <w:tab w:val="left" w:pos="1843"/>
          <w:tab w:val="left" w:pos="4755"/>
        </w:tabs>
        <w:ind w:left="1843" w:hanging="1843"/>
        <w:jc w:val="both"/>
        <w:rPr>
          <w:rFonts w:ascii="Arial" w:hAnsi="Arial" w:cs="Arial"/>
          <w:lang w:eastAsia="fr-FR"/>
        </w:rPr>
      </w:pPr>
      <w:r w:rsidRPr="002F0896">
        <w:rPr>
          <w:rFonts w:ascii="Arial" w:hAnsi="Arial" w:cs="Arial"/>
          <w:lang w:val="es-CO" w:eastAsia="fr-FR"/>
        </w:rPr>
        <w:t>Proceso:</w:t>
      </w:r>
      <w:r w:rsidRPr="002F0896">
        <w:rPr>
          <w:rFonts w:ascii="Arial" w:hAnsi="Arial" w:cs="Arial"/>
          <w:lang w:val="es-CO" w:eastAsia="fr-FR"/>
        </w:rPr>
        <w:tab/>
      </w:r>
      <w:r w:rsidR="00A30E06">
        <w:rPr>
          <w:rFonts w:ascii="Arial" w:hAnsi="Arial" w:cs="Arial"/>
          <w:lang w:val="es-CO" w:eastAsia="fr-FR"/>
        </w:rPr>
        <w:t xml:space="preserve">     </w:t>
      </w:r>
      <w:r w:rsidRPr="002F0896">
        <w:rPr>
          <w:rFonts w:ascii="Arial" w:hAnsi="Arial" w:cs="Arial"/>
          <w:lang w:val="es-CO" w:eastAsia="fr-FR"/>
        </w:rPr>
        <w:t xml:space="preserve">Acción de Tutela </w:t>
      </w:r>
    </w:p>
    <w:p w:rsidR="00604CB6" w:rsidRPr="002F0896" w:rsidRDefault="00604CB6" w:rsidP="002F0896">
      <w:pPr>
        <w:jc w:val="both"/>
        <w:rPr>
          <w:rFonts w:ascii="Arial" w:hAnsi="Arial" w:cs="Arial"/>
        </w:rPr>
      </w:pPr>
      <w:r w:rsidRPr="002F0896">
        <w:rPr>
          <w:rFonts w:ascii="Arial" w:hAnsi="Arial" w:cs="Arial"/>
          <w:lang w:val="es-CO" w:eastAsia="fr-FR"/>
        </w:rPr>
        <w:t>Radicación Nro. :</w:t>
      </w:r>
      <w:r w:rsidRPr="002F0896">
        <w:rPr>
          <w:rFonts w:ascii="Arial" w:hAnsi="Arial" w:cs="Arial"/>
          <w:lang w:val="es-CO" w:eastAsia="fr-FR"/>
        </w:rPr>
        <w:tab/>
      </w:r>
      <w:r w:rsidRPr="002F0896">
        <w:rPr>
          <w:rFonts w:ascii="Arial" w:hAnsi="Arial" w:cs="Arial"/>
        </w:rPr>
        <w:t>66001-22-13-000-2018-00585-00</w:t>
      </w:r>
    </w:p>
    <w:p w:rsidR="00604CB6" w:rsidRPr="002F0896" w:rsidRDefault="00604CB6" w:rsidP="002F0896">
      <w:pPr>
        <w:jc w:val="both"/>
        <w:rPr>
          <w:rFonts w:ascii="Arial" w:hAnsi="Arial" w:cs="Arial"/>
        </w:rPr>
      </w:pPr>
      <w:r w:rsidRPr="002F0896">
        <w:rPr>
          <w:rFonts w:ascii="Arial" w:hAnsi="Arial" w:cs="Arial"/>
        </w:rPr>
        <w:t xml:space="preserve">                                 </w:t>
      </w:r>
      <w:r w:rsidR="00A30E06">
        <w:rPr>
          <w:rFonts w:ascii="Arial" w:hAnsi="Arial" w:cs="Arial"/>
        </w:rPr>
        <w:tab/>
      </w:r>
      <w:r w:rsidRPr="002F0896">
        <w:rPr>
          <w:rFonts w:ascii="Arial" w:hAnsi="Arial" w:cs="Arial"/>
        </w:rPr>
        <w:t>66001-22-13-000-2018-00586-00</w:t>
      </w:r>
    </w:p>
    <w:p w:rsidR="00604CB6" w:rsidRPr="002F0896" w:rsidRDefault="00604CB6" w:rsidP="002F0896">
      <w:pPr>
        <w:jc w:val="both"/>
        <w:rPr>
          <w:rFonts w:ascii="Arial" w:hAnsi="Arial" w:cs="Arial"/>
        </w:rPr>
      </w:pPr>
      <w:r w:rsidRPr="002F0896">
        <w:rPr>
          <w:rFonts w:ascii="Arial" w:hAnsi="Arial" w:cs="Arial"/>
        </w:rPr>
        <w:t xml:space="preserve">                                 </w:t>
      </w:r>
      <w:r w:rsidR="00A30E06">
        <w:rPr>
          <w:rFonts w:ascii="Arial" w:hAnsi="Arial" w:cs="Arial"/>
        </w:rPr>
        <w:tab/>
      </w:r>
      <w:r w:rsidRPr="002F0896">
        <w:rPr>
          <w:rFonts w:ascii="Arial" w:hAnsi="Arial" w:cs="Arial"/>
        </w:rPr>
        <w:t>66001-22-13-000-2018-00587-00</w:t>
      </w:r>
    </w:p>
    <w:p w:rsidR="00604CB6" w:rsidRPr="002F0896" w:rsidRDefault="00604CB6" w:rsidP="002F0896">
      <w:pPr>
        <w:jc w:val="both"/>
        <w:rPr>
          <w:rFonts w:ascii="Arial" w:hAnsi="Arial" w:cs="Arial"/>
        </w:rPr>
      </w:pPr>
      <w:r w:rsidRPr="002F0896">
        <w:rPr>
          <w:rFonts w:ascii="Arial" w:hAnsi="Arial" w:cs="Arial"/>
        </w:rPr>
        <w:t xml:space="preserve">                                 </w:t>
      </w:r>
      <w:r w:rsidR="00A30E06">
        <w:rPr>
          <w:rFonts w:ascii="Arial" w:hAnsi="Arial" w:cs="Arial"/>
        </w:rPr>
        <w:tab/>
      </w:r>
      <w:r w:rsidRPr="002F0896">
        <w:rPr>
          <w:rFonts w:ascii="Arial" w:hAnsi="Arial" w:cs="Arial"/>
        </w:rPr>
        <w:t>66001-22-13-000-2018-00588-00</w:t>
      </w:r>
    </w:p>
    <w:p w:rsidR="00604CB6" w:rsidRPr="002F0896" w:rsidRDefault="00604CB6" w:rsidP="002F0896">
      <w:pPr>
        <w:shd w:val="clear" w:color="auto" w:fill="FFFFFF"/>
        <w:tabs>
          <w:tab w:val="left" w:pos="1790"/>
          <w:tab w:val="left" w:pos="1816"/>
          <w:tab w:val="left" w:pos="1843"/>
          <w:tab w:val="left" w:pos="4755"/>
        </w:tabs>
        <w:ind w:left="1843" w:hanging="1843"/>
        <w:jc w:val="both"/>
        <w:rPr>
          <w:rFonts w:ascii="Arial" w:hAnsi="Arial" w:cs="Arial"/>
          <w:bCs/>
          <w:iCs/>
          <w:u w:val="double"/>
          <w:lang w:eastAsia="fr-FR"/>
        </w:rPr>
      </w:pPr>
      <w:r w:rsidRPr="002F0896">
        <w:rPr>
          <w:rFonts w:ascii="Arial" w:hAnsi="Arial" w:cs="Arial"/>
          <w:bCs/>
          <w:iCs/>
          <w:lang w:eastAsia="fr-FR"/>
        </w:rPr>
        <w:t xml:space="preserve">Accionante: </w:t>
      </w:r>
      <w:r w:rsidRPr="002F0896">
        <w:rPr>
          <w:rFonts w:ascii="Arial" w:hAnsi="Arial" w:cs="Arial"/>
          <w:bCs/>
          <w:iCs/>
          <w:lang w:eastAsia="fr-FR"/>
        </w:rPr>
        <w:tab/>
      </w:r>
      <w:r w:rsidRPr="002F0896">
        <w:rPr>
          <w:rFonts w:ascii="Arial" w:hAnsi="Arial" w:cs="Arial"/>
          <w:bCs/>
          <w:iCs/>
          <w:lang w:eastAsia="fr-FR"/>
        </w:rPr>
        <w:tab/>
      </w:r>
      <w:r w:rsidRPr="002F0896">
        <w:rPr>
          <w:rFonts w:ascii="Arial" w:hAnsi="Arial" w:cs="Arial"/>
          <w:bCs/>
          <w:iCs/>
          <w:lang w:eastAsia="fr-FR"/>
        </w:rPr>
        <w:tab/>
      </w:r>
      <w:r w:rsidR="00A30E06">
        <w:rPr>
          <w:rFonts w:ascii="Arial" w:hAnsi="Arial" w:cs="Arial"/>
          <w:bCs/>
          <w:iCs/>
          <w:lang w:eastAsia="fr-FR"/>
        </w:rPr>
        <w:t xml:space="preserve">    </w:t>
      </w:r>
      <w:r w:rsidRPr="002F0896">
        <w:rPr>
          <w:rFonts w:ascii="Arial" w:hAnsi="Arial" w:cs="Arial"/>
          <w:bCs/>
          <w:iCs/>
          <w:lang w:eastAsia="fr-FR"/>
        </w:rPr>
        <w:t>J</w:t>
      </w:r>
      <w:r w:rsidR="00A30E06">
        <w:rPr>
          <w:rFonts w:ascii="Arial" w:hAnsi="Arial" w:cs="Arial"/>
          <w:bCs/>
          <w:iCs/>
          <w:lang w:eastAsia="fr-FR"/>
        </w:rPr>
        <w:t>A</w:t>
      </w:r>
      <w:r w:rsidRPr="002F0896">
        <w:rPr>
          <w:rFonts w:ascii="Arial" w:hAnsi="Arial" w:cs="Arial"/>
          <w:bCs/>
          <w:iCs/>
          <w:lang w:eastAsia="fr-FR"/>
        </w:rPr>
        <w:t>VIER ELÍAS ARIAS IDÁRRAGA</w:t>
      </w:r>
    </w:p>
    <w:p w:rsidR="00604CB6" w:rsidRPr="002F0896" w:rsidRDefault="00604CB6" w:rsidP="002F0896">
      <w:pPr>
        <w:shd w:val="clear" w:color="auto" w:fill="FFFFFF"/>
        <w:tabs>
          <w:tab w:val="left" w:pos="1790"/>
          <w:tab w:val="left" w:pos="1816"/>
          <w:tab w:val="left" w:pos="1843"/>
          <w:tab w:val="left" w:pos="4755"/>
        </w:tabs>
        <w:ind w:left="1843" w:hanging="1843"/>
        <w:jc w:val="both"/>
        <w:rPr>
          <w:rFonts w:ascii="Arial" w:hAnsi="Arial" w:cs="Arial"/>
          <w:spacing w:val="-6"/>
          <w:lang w:val="es-ES_tradnl" w:eastAsia="fr-FR"/>
        </w:rPr>
      </w:pPr>
      <w:r w:rsidRPr="002F0896">
        <w:rPr>
          <w:rFonts w:ascii="Arial" w:hAnsi="Arial" w:cs="Arial"/>
          <w:lang w:val="es-CO" w:eastAsia="fr-FR"/>
        </w:rPr>
        <w:t>Accionado:</w:t>
      </w:r>
      <w:r w:rsidRPr="002F0896">
        <w:rPr>
          <w:rFonts w:ascii="Arial" w:hAnsi="Arial" w:cs="Arial"/>
          <w:lang w:val="es-CO" w:eastAsia="fr-FR"/>
        </w:rPr>
        <w:tab/>
        <w:t xml:space="preserve"> </w:t>
      </w:r>
      <w:r w:rsidR="00A30E06">
        <w:rPr>
          <w:rFonts w:ascii="Arial" w:hAnsi="Arial" w:cs="Arial"/>
          <w:lang w:val="es-CO" w:eastAsia="fr-FR"/>
        </w:rPr>
        <w:t xml:space="preserve">    </w:t>
      </w:r>
      <w:r w:rsidRPr="002F0896">
        <w:rPr>
          <w:rFonts w:ascii="Arial" w:hAnsi="Arial" w:cs="Arial"/>
          <w:bCs/>
          <w:iCs/>
          <w:lang w:eastAsia="fr-FR"/>
        </w:rPr>
        <w:t>JUZGADO PROMISCUO DEL CIRCUITO DE LA VIRGINIA Y OTROS</w:t>
      </w:r>
    </w:p>
    <w:p w:rsidR="00604CB6" w:rsidRPr="002F0896" w:rsidRDefault="00604CB6" w:rsidP="002F0896">
      <w:pPr>
        <w:shd w:val="clear" w:color="auto" w:fill="FFFFFF"/>
        <w:tabs>
          <w:tab w:val="left" w:pos="1790"/>
          <w:tab w:val="left" w:pos="1816"/>
          <w:tab w:val="left" w:pos="1843"/>
          <w:tab w:val="left" w:pos="4755"/>
        </w:tabs>
        <w:ind w:left="1843" w:hanging="1843"/>
        <w:jc w:val="both"/>
        <w:rPr>
          <w:rFonts w:ascii="Arial" w:hAnsi="Arial" w:cs="Arial"/>
          <w:bCs/>
          <w:iCs/>
          <w:lang w:val="es-CO" w:eastAsia="fr-FR"/>
        </w:rPr>
      </w:pPr>
      <w:r w:rsidRPr="002F0896">
        <w:rPr>
          <w:rFonts w:ascii="Arial" w:hAnsi="Arial" w:cs="Arial"/>
          <w:lang w:val="es-CO" w:eastAsia="fr-FR"/>
        </w:rPr>
        <w:t>Magistrado Ponente:</w:t>
      </w:r>
      <w:r w:rsidR="00A30E06">
        <w:rPr>
          <w:rFonts w:ascii="Arial" w:hAnsi="Arial" w:cs="Arial"/>
          <w:lang w:val="es-CO" w:eastAsia="fr-FR"/>
        </w:rPr>
        <w:t xml:space="preserve">    </w:t>
      </w:r>
      <w:r w:rsidRPr="002F0896">
        <w:rPr>
          <w:rFonts w:ascii="Arial" w:hAnsi="Arial" w:cs="Arial"/>
          <w:bCs/>
          <w:iCs/>
          <w:lang w:val="es-CO" w:eastAsia="fr-FR"/>
        </w:rPr>
        <w:t>JAIME ALBERTO SARAZA NARANJO</w:t>
      </w:r>
    </w:p>
    <w:p w:rsidR="00604CB6" w:rsidRPr="002F0896" w:rsidRDefault="00604CB6" w:rsidP="002F0896">
      <w:pPr>
        <w:shd w:val="clear" w:color="auto" w:fill="FFFFFF"/>
        <w:tabs>
          <w:tab w:val="left" w:pos="1843"/>
          <w:tab w:val="left" w:pos="4755"/>
        </w:tabs>
        <w:ind w:left="1843" w:hanging="1843"/>
        <w:jc w:val="both"/>
        <w:rPr>
          <w:rFonts w:ascii="Arial" w:hAnsi="Arial" w:cs="Arial"/>
          <w:lang w:val="es-CO" w:eastAsia="fr-FR"/>
        </w:rPr>
      </w:pPr>
    </w:p>
    <w:p w:rsidR="00604CB6" w:rsidRPr="002F0896" w:rsidRDefault="00604CB6" w:rsidP="002F0896">
      <w:pPr>
        <w:shd w:val="clear" w:color="auto" w:fill="FFFFFF"/>
        <w:tabs>
          <w:tab w:val="left" w:pos="1843"/>
          <w:tab w:val="left" w:pos="4755"/>
        </w:tabs>
        <w:ind w:left="1843" w:hanging="1843"/>
        <w:jc w:val="both"/>
        <w:rPr>
          <w:rFonts w:ascii="Arial" w:hAnsi="Arial" w:cs="Arial"/>
          <w:lang w:val="es-CO" w:eastAsia="fr-FR"/>
        </w:rPr>
      </w:pPr>
    </w:p>
    <w:p w:rsidR="00604CB6" w:rsidRDefault="00604CB6" w:rsidP="002F0896">
      <w:pPr>
        <w:tabs>
          <w:tab w:val="left" w:pos="1843"/>
          <w:tab w:val="left" w:pos="2432"/>
        </w:tabs>
        <w:jc w:val="both"/>
        <w:rPr>
          <w:rFonts w:ascii="Arial" w:hAnsi="Arial" w:cs="Arial"/>
          <w:b/>
          <w:bCs/>
          <w:iCs/>
          <w:lang w:val="es-CO" w:eastAsia="fr-FR"/>
        </w:rPr>
      </w:pPr>
      <w:r w:rsidRPr="002F0896">
        <w:rPr>
          <w:rFonts w:ascii="Arial" w:hAnsi="Arial" w:cs="Arial"/>
          <w:b/>
          <w:bCs/>
          <w:iCs/>
          <w:lang w:val="es-CO" w:eastAsia="fr-FR"/>
        </w:rPr>
        <w:t xml:space="preserve">Temas: </w:t>
      </w:r>
      <w:r w:rsidRPr="002F0896">
        <w:rPr>
          <w:rFonts w:ascii="Arial" w:hAnsi="Arial" w:cs="Arial"/>
          <w:b/>
          <w:bCs/>
          <w:iCs/>
          <w:lang w:val="es-CO" w:eastAsia="fr-FR"/>
        </w:rPr>
        <w:tab/>
        <w:t>DEBIDO PROCESO / ACCIONES POPULARES/ MORA JUDICIAL/ CARENCIA ACTUAL DE OBJETO /</w:t>
      </w:r>
      <w:r w:rsidR="001A5E9F" w:rsidRPr="001A5E9F">
        <w:rPr>
          <w:rFonts w:ascii="Arial" w:hAnsi="Arial" w:cs="Arial"/>
          <w:b/>
          <w:bCs/>
          <w:iCs/>
          <w:lang w:val="es-CO" w:eastAsia="fr-FR"/>
        </w:rPr>
        <w:t xml:space="preserve"> </w:t>
      </w:r>
      <w:r w:rsidR="002F0896">
        <w:rPr>
          <w:rFonts w:ascii="Arial" w:hAnsi="Arial" w:cs="Arial"/>
          <w:b/>
          <w:bCs/>
          <w:iCs/>
          <w:lang w:val="es-CO" w:eastAsia="fr-FR"/>
        </w:rPr>
        <w:t>HECHO SUPERADO</w:t>
      </w:r>
      <w:r w:rsidR="001A5E9F">
        <w:rPr>
          <w:rFonts w:ascii="Arial" w:hAnsi="Arial" w:cs="Arial"/>
          <w:b/>
          <w:bCs/>
          <w:iCs/>
          <w:lang w:val="es-CO" w:eastAsia="fr-FR"/>
        </w:rPr>
        <w:t xml:space="preserve">/ </w:t>
      </w:r>
    </w:p>
    <w:p w:rsidR="001E54C6" w:rsidRDefault="001E54C6" w:rsidP="002F0896">
      <w:pPr>
        <w:tabs>
          <w:tab w:val="left" w:pos="1843"/>
          <w:tab w:val="left" w:pos="2432"/>
        </w:tabs>
        <w:jc w:val="both"/>
        <w:rPr>
          <w:rFonts w:ascii="Arial" w:hAnsi="Arial" w:cs="Arial"/>
          <w:b/>
          <w:bCs/>
          <w:iCs/>
          <w:lang w:val="es-CO" w:eastAsia="fr-FR"/>
        </w:rPr>
      </w:pPr>
    </w:p>
    <w:p w:rsidR="001E54C6" w:rsidRPr="002F0896" w:rsidRDefault="001E54C6" w:rsidP="002F0896">
      <w:pPr>
        <w:tabs>
          <w:tab w:val="left" w:pos="1843"/>
          <w:tab w:val="left" w:pos="2432"/>
        </w:tabs>
        <w:jc w:val="both"/>
        <w:rPr>
          <w:rFonts w:ascii="Arial" w:hAnsi="Arial" w:cs="Arial"/>
          <w:bCs/>
          <w:iCs/>
          <w:lang w:val="es-419" w:eastAsia="fr-FR"/>
        </w:rPr>
      </w:pPr>
    </w:p>
    <w:p w:rsidR="00A30E06" w:rsidRPr="00A30E06" w:rsidRDefault="00A30E06" w:rsidP="00A30E06">
      <w:pPr>
        <w:spacing w:line="276" w:lineRule="auto"/>
        <w:jc w:val="both"/>
        <w:rPr>
          <w:rFonts w:ascii="Arial" w:hAnsi="Arial" w:cs="Arial"/>
        </w:rPr>
      </w:pPr>
      <w:r w:rsidRPr="00A30E06">
        <w:rPr>
          <w:rFonts w:ascii="Arial" w:hAnsi="Arial" w:cs="Arial"/>
        </w:rPr>
        <w:t>Acude en esta oportunidad el señor Arias Idárraga</w:t>
      </w:r>
      <w:bookmarkStart w:id="0" w:name="_GoBack"/>
      <w:bookmarkEnd w:id="0"/>
      <w:r w:rsidRPr="00A30E06">
        <w:rPr>
          <w:rFonts w:ascii="Arial" w:hAnsi="Arial" w:cs="Arial"/>
        </w:rPr>
        <w:t xml:space="preserve">, en procura del amparo de los derechos arriba señalados, en esencia, bajo la premisa de que el Juzgado accionado está en mora de resolver los recursos de reposición que elevó contra unos autos por medio de los cuales el Juzgado denegó la solicitud  de notificación a la comunidad, por medio de la página web de la rama judicial. </w:t>
      </w:r>
    </w:p>
    <w:p w:rsidR="00A30E06" w:rsidRPr="00A30E06" w:rsidRDefault="00A30E06" w:rsidP="00A30E06">
      <w:pPr>
        <w:spacing w:line="276" w:lineRule="auto"/>
        <w:jc w:val="both"/>
        <w:rPr>
          <w:rFonts w:ascii="Arial" w:hAnsi="Arial" w:cs="Arial"/>
        </w:rPr>
      </w:pPr>
      <w:r w:rsidRPr="00A30E06">
        <w:rPr>
          <w:rFonts w:ascii="Arial" w:hAnsi="Arial" w:cs="Arial"/>
        </w:rPr>
        <w:t>(…)</w:t>
      </w:r>
    </w:p>
    <w:p w:rsidR="00604CB6" w:rsidRPr="002F0896" w:rsidRDefault="00604CB6" w:rsidP="002F0896">
      <w:pPr>
        <w:ind w:right="51"/>
        <w:jc w:val="both"/>
        <w:rPr>
          <w:rFonts w:ascii="Arial" w:hAnsi="Arial" w:cs="Arial"/>
        </w:rPr>
      </w:pPr>
      <w:r w:rsidRPr="002F0896">
        <w:rPr>
          <w:rFonts w:ascii="Arial" w:hAnsi="Arial" w:cs="Arial"/>
        </w:rPr>
        <w:t>Pero en el estado actual de cosas, el asunto no exige mayor análisis, dado que</w:t>
      </w:r>
      <w:r w:rsidRPr="002F0896">
        <w:rPr>
          <w:rFonts w:ascii="Arial" w:hAnsi="Arial" w:cs="Arial"/>
          <w:lang w:val="es-419"/>
        </w:rPr>
        <w:t>,</w:t>
      </w:r>
      <w:r w:rsidRPr="002F0896">
        <w:rPr>
          <w:rFonts w:ascii="Arial" w:hAnsi="Arial" w:cs="Arial"/>
        </w:rPr>
        <w:t xml:space="preserve"> según dejan ver las copias remitidas (CD, f. 31), el Juzgado ya profirió, el pasado 3 de agosto, en todas las acciones populares mencionadas por el libelista, sendos proveídos por medio de los cuales resolvió los recursos de reposición que estaban pendientes de pronunciamiento. Esto significa que, aunque </w:t>
      </w:r>
      <w:r w:rsidRPr="002F0896">
        <w:rPr>
          <w:rFonts w:ascii="Arial" w:hAnsi="Arial" w:cs="Arial"/>
          <w:lang w:val="es-419"/>
        </w:rPr>
        <w:t xml:space="preserve">con cierta tardanza, el impulso que se le ha dado a los pedimentos, deja el asunto en un </w:t>
      </w:r>
      <w:r w:rsidRPr="002F0896">
        <w:rPr>
          <w:rFonts w:ascii="Arial" w:hAnsi="Arial" w:cs="Arial"/>
        </w:rPr>
        <w:t xml:space="preserve">plano diferente, </w:t>
      </w:r>
      <w:proofErr w:type="gramStart"/>
      <w:r w:rsidRPr="002F0896">
        <w:rPr>
          <w:rFonts w:ascii="Arial" w:hAnsi="Arial" w:cs="Arial"/>
        </w:rPr>
        <w:t>que</w:t>
      </w:r>
      <w:proofErr w:type="gramEnd"/>
      <w:r w:rsidRPr="002F0896">
        <w:rPr>
          <w:rFonts w:ascii="Arial" w:hAnsi="Arial" w:cs="Arial"/>
        </w:rPr>
        <w:t xml:space="preserve"> es la carencia actual de objeto, pues </w:t>
      </w:r>
      <w:r w:rsidRPr="002F0896">
        <w:rPr>
          <w:rFonts w:ascii="Arial" w:hAnsi="Arial" w:cs="Arial"/>
          <w:lang w:val="es-419"/>
        </w:rPr>
        <w:t xml:space="preserve">se alcanzó el </w:t>
      </w:r>
      <w:r w:rsidRPr="002F0896">
        <w:rPr>
          <w:rFonts w:ascii="Arial" w:hAnsi="Arial" w:cs="Arial"/>
        </w:rPr>
        <w:t>objetivo que aquí se perseguía. Así se decidirá.</w:t>
      </w:r>
    </w:p>
    <w:p w:rsidR="00604CB6" w:rsidRDefault="00604CB6" w:rsidP="00604CB6">
      <w:pPr>
        <w:tabs>
          <w:tab w:val="left" w:pos="1843"/>
          <w:tab w:val="left" w:pos="2432"/>
        </w:tabs>
        <w:jc w:val="both"/>
        <w:rPr>
          <w:rFonts w:ascii="Arial" w:hAnsi="Arial" w:cs="Arial"/>
          <w:bCs/>
          <w:iCs/>
          <w:sz w:val="18"/>
          <w:szCs w:val="18"/>
          <w:highlight w:val="green"/>
          <w:lang w:val="es-419" w:eastAsia="fr-FR"/>
        </w:rPr>
      </w:pPr>
    </w:p>
    <w:p w:rsidR="00604CB6" w:rsidRDefault="00604CB6" w:rsidP="00604CB6">
      <w:pPr>
        <w:tabs>
          <w:tab w:val="left" w:pos="1843"/>
          <w:tab w:val="left" w:pos="2432"/>
        </w:tabs>
        <w:jc w:val="both"/>
        <w:rPr>
          <w:rFonts w:ascii="Arial" w:hAnsi="Arial" w:cs="Arial"/>
          <w:bCs/>
          <w:iCs/>
          <w:sz w:val="18"/>
          <w:szCs w:val="18"/>
          <w:highlight w:val="green"/>
          <w:lang w:val="es-419" w:eastAsia="fr-FR"/>
        </w:rPr>
      </w:pPr>
    </w:p>
    <w:p w:rsidR="00604CB6" w:rsidRDefault="00604CB6" w:rsidP="00604CB6">
      <w:pPr>
        <w:tabs>
          <w:tab w:val="left" w:pos="1843"/>
          <w:tab w:val="left" w:pos="2432"/>
        </w:tabs>
        <w:jc w:val="both"/>
        <w:rPr>
          <w:rFonts w:ascii="Arial" w:hAnsi="Arial" w:cs="Arial"/>
          <w:bCs/>
          <w:iCs/>
          <w:sz w:val="18"/>
          <w:szCs w:val="18"/>
          <w:lang w:val="es-419" w:eastAsia="fr-FR"/>
        </w:rPr>
      </w:pPr>
    </w:p>
    <w:p w:rsidR="00604CB6" w:rsidRDefault="00604CB6" w:rsidP="00604CB6">
      <w:pPr>
        <w:tabs>
          <w:tab w:val="left" w:pos="1843"/>
          <w:tab w:val="left" w:pos="2432"/>
        </w:tabs>
        <w:jc w:val="both"/>
        <w:rPr>
          <w:rFonts w:ascii="Arial" w:hAnsi="Arial" w:cs="Arial"/>
          <w:bCs/>
          <w:iCs/>
          <w:sz w:val="18"/>
          <w:szCs w:val="18"/>
          <w:lang w:val="es-419" w:eastAsia="fr-FR"/>
        </w:rPr>
      </w:pPr>
    </w:p>
    <w:p w:rsidR="00604CB6" w:rsidRDefault="00604CB6" w:rsidP="00604CB6">
      <w:pPr>
        <w:tabs>
          <w:tab w:val="left" w:pos="1843"/>
          <w:tab w:val="left" w:pos="2432"/>
        </w:tabs>
        <w:jc w:val="both"/>
        <w:rPr>
          <w:rFonts w:ascii="Arial" w:hAnsi="Arial" w:cs="Arial"/>
          <w:bCs/>
          <w:iCs/>
          <w:sz w:val="18"/>
          <w:szCs w:val="18"/>
          <w:lang w:val="es-419" w:eastAsia="fr-FR"/>
        </w:rPr>
      </w:pPr>
    </w:p>
    <w:p w:rsidR="00604CB6" w:rsidRDefault="00604CB6" w:rsidP="00604CB6">
      <w:pPr>
        <w:tabs>
          <w:tab w:val="left" w:pos="1843"/>
          <w:tab w:val="left" w:pos="2432"/>
        </w:tabs>
        <w:jc w:val="both"/>
        <w:rPr>
          <w:rFonts w:ascii="Arial" w:hAnsi="Arial" w:cs="Arial"/>
          <w:bCs/>
          <w:iCs/>
          <w:sz w:val="18"/>
          <w:szCs w:val="18"/>
          <w:lang w:val="es-419" w:eastAsia="fr-FR"/>
        </w:rPr>
      </w:pPr>
    </w:p>
    <w:p w:rsidR="0038170F" w:rsidRPr="001D4052" w:rsidRDefault="0038170F" w:rsidP="007408DC">
      <w:pPr>
        <w:spacing w:line="276" w:lineRule="auto"/>
        <w:ind w:firstLine="2835"/>
        <w:jc w:val="both"/>
        <w:rPr>
          <w:rFonts w:ascii="Gadugi" w:hAnsi="Gadugi"/>
          <w:b/>
          <w:sz w:val="26"/>
          <w:szCs w:val="26"/>
        </w:rPr>
      </w:pPr>
      <w:r w:rsidRPr="001D4052">
        <w:rPr>
          <w:rFonts w:ascii="Gadugi" w:hAnsi="Gadugi"/>
          <w:b/>
          <w:sz w:val="26"/>
          <w:szCs w:val="26"/>
        </w:rPr>
        <w:t xml:space="preserve">TRIBUNAL SUPERIOR DEL DISTRITO JUDICIAL </w:t>
      </w:r>
    </w:p>
    <w:p w:rsidR="0038170F" w:rsidRPr="001D4052" w:rsidRDefault="0038170F" w:rsidP="007408DC">
      <w:pPr>
        <w:spacing w:line="276" w:lineRule="auto"/>
        <w:ind w:firstLine="2835"/>
        <w:jc w:val="both"/>
        <w:rPr>
          <w:rFonts w:ascii="Gadugi" w:hAnsi="Gadugi"/>
          <w:b/>
          <w:sz w:val="26"/>
          <w:szCs w:val="26"/>
        </w:rPr>
      </w:pPr>
      <w:r w:rsidRPr="001D4052">
        <w:rPr>
          <w:rFonts w:ascii="Gadugi" w:hAnsi="Gadugi"/>
          <w:b/>
          <w:sz w:val="26"/>
          <w:szCs w:val="26"/>
        </w:rPr>
        <w:t xml:space="preserve">           SALA DE DECISIÓN CIVIL FAMILIA </w:t>
      </w:r>
    </w:p>
    <w:p w:rsidR="0038170F" w:rsidRPr="001D4052"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ind w:firstLine="2835"/>
        <w:jc w:val="both"/>
        <w:rPr>
          <w:rFonts w:ascii="Gadugi" w:hAnsi="Gadugi"/>
          <w:sz w:val="24"/>
          <w:szCs w:val="24"/>
        </w:rPr>
      </w:pPr>
      <w:r w:rsidRPr="001D4052">
        <w:rPr>
          <w:rFonts w:ascii="Gadugi" w:hAnsi="Gadugi"/>
          <w:sz w:val="24"/>
          <w:szCs w:val="24"/>
        </w:rPr>
        <w:t>Magistrado: Jaime Alberto Saraza Naranjo</w:t>
      </w:r>
    </w:p>
    <w:p w:rsidR="0038170F" w:rsidRPr="00C23AEA" w:rsidRDefault="0038170F" w:rsidP="007408DC">
      <w:pPr>
        <w:spacing w:line="276" w:lineRule="auto"/>
        <w:ind w:firstLine="2835"/>
        <w:jc w:val="both"/>
        <w:rPr>
          <w:rFonts w:ascii="Gadugi" w:hAnsi="Gadugi"/>
          <w:sz w:val="24"/>
          <w:szCs w:val="24"/>
          <w:lang w:val="es-419"/>
        </w:rPr>
      </w:pPr>
      <w:r w:rsidRPr="001D4052">
        <w:rPr>
          <w:rFonts w:ascii="Gadugi" w:hAnsi="Gadugi"/>
          <w:sz w:val="24"/>
          <w:szCs w:val="24"/>
        </w:rPr>
        <w:t xml:space="preserve">Pereira, </w:t>
      </w:r>
      <w:r w:rsidR="00256179">
        <w:rPr>
          <w:rFonts w:ascii="Gadugi" w:hAnsi="Gadugi"/>
          <w:sz w:val="24"/>
          <w:szCs w:val="24"/>
          <w:lang w:val="es-419"/>
        </w:rPr>
        <w:t>agosto dieciséis de dos mil dieciocho</w:t>
      </w:r>
    </w:p>
    <w:p w:rsidR="0038170F" w:rsidRDefault="0038170F" w:rsidP="007408DC">
      <w:pPr>
        <w:spacing w:line="276" w:lineRule="auto"/>
        <w:ind w:firstLine="2835"/>
        <w:jc w:val="both"/>
        <w:rPr>
          <w:rFonts w:ascii="Gadugi" w:hAnsi="Gadugi"/>
          <w:sz w:val="24"/>
          <w:szCs w:val="24"/>
        </w:rPr>
      </w:pPr>
      <w:r w:rsidRPr="00947FB1">
        <w:rPr>
          <w:rFonts w:ascii="Gadugi" w:hAnsi="Gadugi"/>
          <w:sz w:val="24"/>
          <w:szCs w:val="24"/>
        </w:rPr>
        <w:t>Expediente</w:t>
      </w:r>
      <w:r w:rsidRPr="00947FB1">
        <w:rPr>
          <w:rFonts w:ascii="Gadugi" w:hAnsi="Gadugi"/>
          <w:sz w:val="24"/>
          <w:szCs w:val="24"/>
          <w:lang w:val="es-419"/>
        </w:rPr>
        <w:t xml:space="preserve">: </w:t>
      </w:r>
      <w:r>
        <w:rPr>
          <w:rFonts w:ascii="Gadugi" w:hAnsi="Gadugi"/>
          <w:sz w:val="24"/>
          <w:szCs w:val="24"/>
        </w:rPr>
        <w:t>66001-22-13-000-2018</w:t>
      </w:r>
      <w:r w:rsidRPr="00947FB1">
        <w:rPr>
          <w:rFonts w:ascii="Gadugi" w:hAnsi="Gadugi"/>
          <w:sz w:val="24"/>
          <w:szCs w:val="24"/>
        </w:rPr>
        <w:t>-0</w:t>
      </w:r>
      <w:r>
        <w:rPr>
          <w:rFonts w:ascii="Gadugi" w:hAnsi="Gadugi"/>
          <w:sz w:val="24"/>
          <w:szCs w:val="24"/>
        </w:rPr>
        <w:t>0585</w:t>
      </w:r>
      <w:r w:rsidRPr="00947FB1">
        <w:rPr>
          <w:rFonts w:ascii="Gadugi" w:hAnsi="Gadugi"/>
          <w:sz w:val="24"/>
          <w:szCs w:val="24"/>
        </w:rPr>
        <w:t>-00</w:t>
      </w:r>
    </w:p>
    <w:p w:rsidR="0038170F" w:rsidRDefault="0038170F" w:rsidP="007408DC">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Pr>
          <w:rFonts w:ascii="Gadugi" w:hAnsi="Gadugi"/>
          <w:sz w:val="24"/>
          <w:szCs w:val="24"/>
        </w:rPr>
        <w:t>0586</w:t>
      </w:r>
      <w:r w:rsidRPr="00947FB1">
        <w:rPr>
          <w:rFonts w:ascii="Gadugi" w:hAnsi="Gadugi"/>
          <w:sz w:val="24"/>
          <w:szCs w:val="24"/>
        </w:rPr>
        <w:t>-00</w:t>
      </w:r>
    </w:p>
    <w:p w:rsidR="0038170F" w:rsidRDefault="0038170F" w:rsidP="007408DC">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Pr>
          <w:rFonts w:ascii="Gadugi" w:hAnsi="Gadugi"/>
          <w:sz w:val="24"/>
          <w:szCs w:val="24"/>
        </w:rPr>
        <w:t>0587</w:t>
      </w:r>
      <w:r w:rsidRPr="00947FB1">
        <w:rPr>
          <w:rFonts w:ascii="Gadugi" w:hAnsi="Gadugi"/>
          <w:sz w:val="24"/>
          <w:szCs w:val="24"/>
        </w:rPr>
        <w:t>-00</w:t>
      </w:r>
    </w:p>
    <w:p w:rsidR="0038170F" w:rsidRDefault="0038170F" w:rsidP="007408DC">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Pr>
          <w:rFonts w:ascii="Gadugi" w:hAnsi="Gadugi"/>
          <w:sz w:val="24"/>
          <w:szCs w:val="24"/>
        </w:rPr>
        <w:t>0588</w:t>
      </w:r>
      <w:r w:rsidRPr="00947FB1">
        <w:rPr>
          <w:rFonts w:ascii="Gadugi" w:hAnsi="Gadugi"/>
          <w:sz w:val="24"/>
          <w:szCs w:val="24"/>
        </w:rPr>
        <w:t>-00</w:t>
      </w:r>
    </w:p>
    <w:p w:rsidR="0038170F" w:rsidRPr="00256179" w:rsidRDefault="0038170F" w:rsidP="007408DC">
      <w:pPr>
        <w:spacing w:line="276" w:lineRule="auto"/>
        <w:ind w:firstLine="2835"/>
        <w:jc w:val="both"/>
        <w:rPr>
          <w:rFonts w:ascii="Gadugi" w:hAnsi="Gadugi"/>
          <w:sz w:val="24"/>
          <w:szCs w:val="24"/>
          <w:lang w:val="es-419"/>
        </w:rPr>
      </w:pPr>
      <w:r w:rsidRPr="00947FB1">
        <w:rPr>
          <w:rFonts w:ascii="Gadugi" w:hAnsi="Gadugi"/>
          <w:sz w:val="24"/>
          <w:szCs w:val="24"/>
        </w:rPr>
        <w:t xml:space="preserve">Acta N° </w:t>
      </w:r>
      <w:r w:rsidR="00256179">
        <w:rPr>
          <w:rFonts w:ascii="Gadugi" w:hAnsi="Gadugi"/>
          <w:sz w:val="24"/>
          <w:szCs w:val="24"/>
          <w:lang w:val="es-419"/>
        </w:rPr>
        <w:t>297 de agosto 16 de 2018</w:t>
      </w:r>
    </w:p>
    <w:p w:rsidR="0038170F"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ind w:firstLine="2835"/>
        <w:jc w:val="both"/>
        <w:rPr>
          <w:rFonts w:ascii="Gadugi" w:hAnsi="Gadugi"/>
          <w:sz w:val="24"/>
          <w:szCs w:val="24"/>
        </w:rPr>
      </w:pPr>
    </w:p>
    <w:p w:rsidR="0038170F" w:rsidRPr="001D4052" w:rsidRDefault="0038170F" w:rsidP="007408DC">
      <w:pPr>
        <w:spacing w:line="276" w:lineRule="auto"/>
        <w:jc w:val="both"/>
        <w:rPr>
          <w:rFonts w:ascii="Gadugi" w:hAnsi="Gadugi" w:cs="Arial"/>
          <w:b/>
          <w:bCs/>
          <w:sz w:val="26"/>
          <w:szCs w:val="26"/>
        </w:rPr>
      </w:pPr>
      <w:r w:rsidRPr="001D4052">
        <w:rPr>
          <w:rFonts w:ascii="Gadugi" w:hAnsi="Gadugi" w:cs="Century Gothic"/>
          <w:sz w:val="24"/>
          <w:szCs w:val="24"/>
        </w:rPr>
        <w:t xml:space="preserve">  </w:t>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t>Decide la Sala la</w:t>
      </w:r>
      <w:r>
        <w:rPr>
          <w:rFonts w:ascii="Gadugi" w:hAnsi="Gadugi" w:cs="Century Gothic"/>
          <w:sz w:val="24"/>
          <w:szCs w:val="24"/>
          <w:lang w:val="es-419"/>
        </w:rPr>
        <w:t>s</w:t>
      </w:r>
      <w:r w:rsidRPr="001D4052">
        <w:rPr>
          <w:rFonts w:ascii="Gadugi" w:hAnsi="Gadugi" w:cs="Century Gothic"/>
          <w:sz w:val="24"/>
          <w:szCs w:val="24"/>
        </w:rPr>
        <w:t xml:space="preserve"> </w:t>
      </w:r>
      <w:r w:rsidR="00B32665">
        <w:rPr>
          <w:rFonts w:ascii="Gadugi" w:hAnsi="Gadugi" w:cs="Century Gothic"/>
          <w:sz w:val="24"/>
          <w:szCs w:val="24"/>
        </w:rPr>
        <w:t>acciones</w:t>
      </w:r>
      <w:r w:rsidRPr="001D4052">
        <w:rPr>
          <w:rFonts w:ascii="Gadugi" w:hAnsi="Gadugi" w:cs="Century Gothic"/>
          <w:sz w:val="24"/>
          <w:szCs w:val="24"/>
        </w:rPr>
        <w:t xml:space="preserve"> de tutela promovida</w:t>
      </w:r>
      <w:r>
        <w:rPr>
          <w:rFonts w:ascii="Gadugi" w:hAnsi="Gadugi" w:cs="Century Gothic"/>
          <w:sz w:val="24"/>
          <w:szCs w:val="24"/>
          <w:lang w:val="es-419"/>
        </w:rPr>
        <w:t>s</w:t>
      </w:r>
      <w:r w:rsidRPr="001D4052">
        <w:rPr>
          <w:rFonts w:ascii="Gadugi" w:hAnsi="Gadugi" w:cs="Century Gothic"/>
          <w:sz w:val="24"/>
          <w:szCs w:val="24"/>
        </w:rPr>
        <w:t xml:space="preserve"> por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Pr="001D4052">
        <w:rPr>
          <w:rFonts w:ascii="Gadugi" w:hAnsi="Gadugi" w:cs="Century Gothic"/>
          <w:b/>
          <w:sz w:val="24"/>
          <w:szCs w:val="24"/>
        </w:rPr>
        <w:t xml:space="preserve">Juzgado </w:t>
      </w:r>
      <w:r>
        <w:rPr>
          <w:rFonts w:ascii="Gadugi" w:hAnsi="Gadugi" w:cs="Century Gothic"/>
          <w:b/>
          <w:sz w:val="24"/>
          <w:szCs w:val="24"/>
        </w:rPr>
        <w:t xml:space="preserve">Promiscuo del </w:t>
      </w:r>
      <w:r w:rsidRPr="001D4052">
        <w:rPr>
          <w:rFonts w:ascii="Gadugi" w:hAnsi="Gadugi" w:cs="Century Gothic"/>
          <w:b/>
          <w:sz w:val="24"/>
          <w:szCs w:val="24"/>
        </w:rPr>
        <w:t>Civil del Circuito</w:t>
      </w:r>
      <w:r>
        <w:rPr>
          <w:rFonts w:ascii="Gadugi" w:hAnsi="Gadugi" w:cs="Century Gothic"/>
          <w:b/>
          <w:sz w:val="24"/>
          <w:szCs w:val="24"/>
        </w:rPr>
        <w:t xml:space="preserve"> de </w:t>
      </w:r>
      <w:r w:rsidR="00225871">
        <w:rPr>
          <w:rFonts w:ascii="Gadugi" w:hAnsi="Gadugi" w:cs="Century Gothic"/>
          <w:b/>
          <w:sz w:val="24"/>
          <w:szCs w:val="24"/>
          <w:lang w:val="es-419"/>
        </w:rPr>
        <w:lastRenderedPageBreak/>
        <w:t>La</w:t>
      </w:r>
      <w:r>
        <w:rPr>
          <w:rFonts w:ascii="Gadugi" w:hAnsi="Gadugi" w:cs="Century Gothic"/>
          <w:b/>
          <w:sz w:val="24"/>
          <w:szCs w:val="24"/>
        </w:rPr>
        <w:t xml:space="preserve"> Virginia - Risaralda</w:t>
      </w:r>
      <w:r>
        <w:rPr>
          <w:rFonts w:ascii="Gadugi" w:hAnsi="Gadugi" w:cs="Century Gothic"/>
          <w:sz w:val="24"/>
          <w:szCs w:val="24"/>
        </w:rPr>
        <w:t>, a la</w:t>
      </w:r>
      <w:r>
        <w:rPr>
          <w:rFonts w:ascii="Gadugi" w:hAnsi="Gadugi" w:cs="Century Gothic"/>
          <w:sz w:val="24"/>
          <w:szCs w:val="24"/>
          <w:lang w:val="es-419"/>
        </w:rPr>
        <w:t>s</w:t>
      </w:r>
      <w:r>
        <w:rPr>
          <w:rFonts w:ascii="Gadugi" w:hAnsi="Gadugi" w:cs="Century Gothic"/>
          <w:sz w:val="24"/>
          <w:szCs w:val="24"/>
        </w:rPr>
        <w:t xml:space="preserve"> que fueron vinculados </w:t>
      </w:r>
      <w:proofErr w:type="spellStart"/>
      <w:r w:rsidRPr="0080440B">
        <w:rPr>
          <w:rFonts w:ascii="Gadugi" w:hAnsi="Gadugi" w:cs="Century Gothic"/>
          <w:b/>
          <w:sz w:val="24"/>
          <w:szCs w:val="24"/>
        </w:rPr>
        <w:t>Uner</w:t>
      </w:r>
      <w:proofErr w:type="spellEnd"/>
      <w:r w:rsidRPr="0080440B">
        <w:rPr>
          <w:rFonts w:ascii="Gadugi" w:hAnsi="Gadugi" w:cs="Century Gothic"/>
          <w:b/>
          <w:sz w:val="24"/>
          <w:szCs w:val="24"/>
        </w:rPr>
        <w:t xml:space="preserve"> Augusto Becerra Largo</w:t>
      </w:r>
      <w:r w:rsidRPr="001D4052">
        <w:rPr>
          <w:rFonts w:ascii="Gadugi" w:hAnsi="Gadugi" w:cs="Century Gothic"/>
          <w:sz w:val="24"/>
          <w:szCs w:val="24"/>
        </w:rPr>
        <w:t xml:space="preserve"> </w:t>
      </w:r>
      <w:r>
        <w:rPr>
          <w:rFonts w:ascii="Gadugi" w:hAnsi="Gadugi" w:cs="Century Gothic"/>
          <w:sz w:val="24"/>
          <w:szCs w:val="24"/>
          <w:lang w:val="es-CO"/>
        </w:rPr>
        <w:t xml:space="preserve">la </w:t>
      </w:r>
      <w:r w:rsidRPr="0080440B">
        <w:rPr>
          <w:rFonts w:ascii="Gadugi" w:hAnsi="Gadugi" w:cs="Century Gothic"/>
          <w:b/>
          <w:sz w:val="24"/>
          <w:szCs w:val="24"/>
          <w:lang w:val="es-CO"/>
        </w:rPr>
        <w:t>Procuraduría General de la Nación</w:t>
      </w:r>
      <w:r>
        <w:rPr>
          <w:rFonts w:ascii="Gadugi" w:hAnsi="Gadugi" w:cs="Century Gothic"/>
          <w:sz w:val="24"/>
          <w:szCs w:val="24"/>
          <w:lang w:val="es-CO"/>
        </w:rPr>
        <w:t xml:space="preserve"> </w:t>
      </w:r>
      <w:r w:rsidRPr="001D4052">
        <w:rPr>
          <w:rFonts w:ascii="Gadugi" w:hAnsi="Gadugi" w:cs="Century Gothic"/>
          <w:sz w:val="24"/>
          <w:szCs w:val="24"/>
          <w:lang w:val="es-CO"/>
        </w:rPr>
        <w:t xml:space="preserve">y la </w:t>
      </w:r>
      <w:r w:rsidRPr="001D4052">
        <w:rPr>
          <w:rFonts w:ascii="Gadugi" w:hAnsi="Gadugi" w:cs="Century Gothic"/>
          <w:b/>
          <w:sz w:val="24"/>
          <w:szCs w:val="24"/>
          <w:lang w:val="es-CO"/>
        </w:rPr>
        <w:t>Defensoría del Pueblo Regional</w:t>
      </w:r>
      <w:r>
        <w:rPr>
          <w:rFonts w:ascii="Gadugi" w:hAnsi="Gadugi" w:cs="Century Gothic"/>
          <w:b/>
          <w:sz w:val="24"/>
          <w:szCs w:val="24"/>
          <w:lang w:val="es-CO"/>
        </w:rPr>
        <w:t>es de</w:t>
      </w:r>
      <w:r w:rsidRPr="001D4052">
        <w:rPr>
          <w:rFonts w:ascii="Gadugi" w:hAnsi="Gadugi" w:cs="Century Gothic"/>
          <w:b/>
          <w:sz w:val="24"/>
          <w:szCs w:val="24"/>
          <w:lang w:val="es-CO"/>
        </w:rPr>
        <w:t xml:space="preserve"> </w:t>
      </w:r>
      <w:r>
        <w:rPr>
          <w:rFonts w:ascii="Gadugi" w:hAnsi="Gadugi" w:cs="Century Gothic"/>
          <w:b/>
          <w:sz w:val="24"/>
          <w:szCs w:val="24"/>
          <w:lang w:val="es-CO"/>
        </w:rPr>
        <w:t>Antioquia</w:t>
      </w:r>
      <w:r w:rsidR="00256179">
        <w:rPr>
          <w:rFonts w:ascii="Gadugi" w:hAnsi="Gadugi" w:cs="Century Gothic"/>
          <w:b/>
          <w:sz w:val="24"/>
          <w:szCs w:val="24"/>
          <w:lang w:val="es-419"/>
        </w:rPr>
        <w:t>,</w:t>
      </w:r>
      <w:r>
        <w:rPr>
          <w:rFonts w:ascii="Gadugi" w:hAnsi="Gadugi" w:cs="Century Gothic"/>
          <w:b/>
          <w:sz w:val="24"/>
          <w:szCs w:val="24"/>
          <w:lang w:val="es-CO"/>
        </w:rPr>
        <w:t xml:space="preserve"> Cundinamarca y Valle del Cauca</w:t>
      </w:r>
      <w:r w:rsidRPr="001D4052">
        <w:rPr>
          <w:rFonts w:ascii="Gadugi" w:hAnsi="Gadugi" w:cs="Century Gothic"/>
          <w:b/>
          <w:sz w:val="24"/>
          <w:szCs w:val="24"/>
          <w:lang w:val="es-CO"/>
        </w:rPr>
        <w:t>.</w:t>
      </w:r>
    </w:p>
    <w:p w:rsidR="0038170F" w:rsidRPr="00474849" w:rsidRDefault="0038170F" w:rsidP="007408DC">
      <w:pPr>
        <w:pStyle w:val="Ttulo4"/>
        <w:spacing w:line="276" w:lineRule="auto"/>
        <w:ind w:firstLine="0"/>
        <w:rPr>
          <w:rFonts w:ascii="Gadugi" w:hAnsi="Gadugi"/>
          <w:b/>
          <w:sz w:val="24"/>
          <w:szCs w:val="24"/>
          <w:lang w:val="es-ES"/>
        </w:rPr>
      </w:pP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p>
    <w:p w:rsidR="0038170F" w:rsidRPr="001D4052" w:rsidRDefault="0038170F" w:rsidP="007408DC">
      <w:pPr>
        <w:spacing w:line="276" w:lineRule="auto"/>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p>
    <w:p w:rsidR="0038170F" w:rsidRPr="001D4052" w:rsidRDefault="0038170F" w:rsidP="007408DC">
      <w:pPr>
        <w:pStyle w:val="Ttulo4"/>
        <w:spacing w:line="276" w:lineRule="auto"/>
        <w:rPr>
          <w:rFonts w:ascii="Gadugi" w:hAnsi="Gadugi"/>
          <w:b/>
          <w:sz w:val="24"/>
          <w:szCs w:val="24"/>
        </w:rPr>
      </w:pPr>
      <w:r w:rsidRPr="001D4052">
        <w:rPr>
          <w:rFonts w:ascii="Gadugi" w:hAnsi="Gadugi"/>
          <w:b/>
          <w:sz w:val="24"/>
          <w:szCs w:val="24"/>
        </w:rPr>
        <w:t>ANTECEDENTES</w:t>
      </w:r>
    </w:p>
    <w:p w:rsidR="0038170F" w:rsidRPr="001D4052" w:rsidRDefault="0038170F" w:rsidP="007408DC">
      <w:pPr>
        <w:tabs>
          <w:tab w:val="left" w:pos="7695"/>
        </w:tabs>
        <w:spacing w:line="276" w:lineRule="auto"/>
        <w:ind w:firstLine="2835"/>
        <w:jc w:val="both"/>
        <w:rPr>
          <w:rFonts w:ascii="Gadugi" w:hAnsi="Gadugi" w:cs="Century Gothic"/>
          <w:b/>
          <w:bCs/>
          <w:sz w:val="24"/>
          <w:szCs w:val="24"/>
        </w:rPr>
      </w:pPr>
      <w:r w:rsidRPr="001D4052">
        <w:rPr>
          <w:rFonts w:ascii="Gadugi" w:hAnsi="Gadugi" w:cs="Century Gothic"/>
          <w:b/>
          <w:bCs/>
          <w:sz w:val="24"/>
          <w:szCs w:val="24"/>
        </w:rPr>
        <w:tab/>
      </w:r>
    </w:p>
    <w:p w:rsidR="0038170F" w:rsidRPr="001D4052" w:rsidRDefault="0038170F" w:rsidP="007408DC">
      <w:pPr>
        <w:spacing w:line="276" w:lineRule="auto"/>
        <w:ind w:firstLine="2835"/>
        <w:jc w:val="both"/>
        <w:rPr>
          <w:rFonts w:ascii="Gadugi" w:hAnsi="Gadugi" w:cs="Century Gothic"/>
          <w:sz w:val="24"/>
          <w:szCs w:val="24"/>
        </w:rPr>
      </w:pPr>
    </w:p>
    <w:p w:rsidR="0038170F" w:rsidRPr="001D4052" w:rsidRDefault="0038170F" w:rsidP="007408DC">
      <w:pPr>
        <w:pStyle w:val="Textoindependiente21"/>
        <w:spacing w:line="276" w:lineRule="auto"/>
        <w:rPr>
          <w:rFonts w:ascii="Gadugi" w:hAnsi="Gadugi" w:cs="Century Gothic"/>
          <w:szCs w:val="24"/>
          <w:lang w:val="es-419"/>
        </w:rPr>
      </w:pPr>
      <w:r>
        <w:rPr>
          <w:rFonts w:ascii="Gadugi" w:hAnsi="Gadugi" w:cs="Century Gothic"/>
          <w:szCs w:val="24"/>
          <w:lang w:val="es-CO"/>
        </w:rPr>
        <w:t xml:space="preserve">Javier Elías Arias </w:t>
      </w:r>
      <w:proofErr w:type="spellStart"/>
      <w:r>
        <w:rPr>
          <w:rFonts w:ascii="Gadugi" w:hAnsi="Gadugi" w:cs="Century Gothic"/>
          <w:szCs w:val="24"/>
          <w:lang w:val="es-CO"/>
        </w:rPr>
        <w:t>Idárraga</w:t>
      </w:r>
      <w:proofErr w:type="spellEnd"/>
      <w:r w:rsidRPr="001D4052">
        <w:rPr>
          <w:rFonts w:ascii="Gadugi" w:hAnsi="Gadugi" w:cs="Century Gothic"/>
          <w:szCs w:val="24"/>
        </w:rPr>
        <w:t xml:space="preserve"> presentó</w:t>
      </w:r>
      <w:r>
        <w:rPr>
          <w:rFonts w:ascii="Gadugi" w:hAnsi="Gadugi" w:cs="Century Gothic"/>
          <w:szCs w:val="24"/>
        </w:rPr>
        <w:t xml:space="preserve"> las</w:t>
      </w:r>
      <w:r w:rsidRPr="001D4052">
        <w:rPr>
          <w:rFonts w:ascii="Gadugi" w:hAnsi="Gadugi" w:cs="Century Gothic"/>
          <w:szCs w:val="24"/>
        </w:rPr>
        <w:t xml:space="preserve"> </w:t>
      </w:r>
      <w:r>
        <w:rPr>
          <w:rFonts w:ascii="Gadugi" w:hAnsi="Gadugi" w:cs="Century Gothic"/>
          <w:szCs w:val="24"/>
        </w:rPr>
        <w:t>acciones</w:t>
      </w:r>
      <w:r w:rsidRPr="001D4052">
        <w:rPr>
          <w:rFonts w:ascii="Gadugi" w:hAnsi="Gadugi" w:cs="Century Gothic"/>
          <w:szCs w:val="24"/>
        </w:rPr>
        <w:t xml:space="preserve"> de tutela</w:t>
      </w:r>
      <w:r>
        <w:rPr>
          <w:rFonts w:ascii="Gadugi" w:hAnsi="Gadugi" w:cs="Century Gothic"/>
          <w:szCs w:val="24"/>
        </w:rPr>
        <w:t xml:space="preserve"> ya referenciadas,</w:t>
      </w:r>
      <w:r w:rsidRPr="001D4052">
        <w:rPr>
          <w:rFonts w:ascii="Gadugi" w:hAnsi="Gadugi" w:cs="Century Gothic"/>
          <w:szCs w:val="24"/>
        </w:rPr>
        <w:t xml:space="preserve"> contra el </w:t>
      </w:r>
      <w:r>
        <w:rPr>
          <w:rFonts w:ascii="Gadugi" w:hAnsi="Gadugi" w:cs="Century Gothic"/>
          <w:szCs w:val="24"/>
        </w:rPr>
        <w:t>Juzgado Promiscuo del Circuito de La Virginia</w:t>
      </w:r>
      <w:r w:rsidRPr="001D4052">
        <w:rPr>
          <w:rFonts w:ascii="Gadugi" w:hAnsi="Gadugi" w:cs="Century Gothic"/>
          <w:szCs w:val="24"/>
        </w:rPr>
        <w:t xml:space="preserve">, en </w:t>
      </w:r>
      <w:r w:rsidRPr="001D4052">
        <w:rPr>
          <w:rFonts w:ascii="Gadugi" w:hAnsi="Gadugi" w:cs="Century Gothic"/>
          <w:szCs w:val="24"/>
          <w:lang w:val="es-CO"/>
        </w:rPr>
        <w:t>la</w:t>
      </w:r>
      <w:r w:rsidR="00256179">
        <w:rPr>
          <w:rFonts w:ascii="Gadugi" w:hAnsi="Gadugi" w:cs="Century Gothic"/>
          <w:szCs w:val="24"/>
          <w:lang w:val="es-419"/>
        </w:rPr>
        <w:t>s</w:t>
      </w:r>
      <w:r w:rsidRPr="001D4052">
        <w:rPr>
          <w:rFonts w:ascii="Gadugi" w:hAnsi="Gadugi" w:cs="Century Gothic"/>
          <w:szCs w:val="24"/>
          <w:lang w:val="es-CO"/>
        </w:rPr>
        <w:t xml:space="preserve"> que aduce la violación</w:t>
      </w:r>
      <w:r w:rsidRPr="001D4052">
        <w:rPr>
          <w:rFonts w:ascii="Gadugi" w:hAnsi="Gadugi" w:cs="Century Gothic"/>
          <w:szCs w:val="24"/>
          <w:lang w:val="es-419"/>
        </w:rPr>
        <w:t xml:space="preserve"> </w:t>
      </w:r>
      <w:r>
        <w:rPr>
          <w:rFonts w:ascii="Gadugi" w:hAnsi="Gadugi" w:cs="Century Gothic"/>
          <w:szCs w:val="24"/>
          <w:lang w:val="es-CO"/>
        </w:rPr>
        <w:t>los derechos que denominó</w:t>
      </w:r>
      <w:r w:rsidRPr="001D4052">
        <w:rPr>
          <w:rFonts w:ascii="Gadugi" w:hAnsi="Gadugi" w:cs="Century Gothic"/>
          <w:szCs w:val="24"/>
          <w:lang w:val="es-CO"/>
        </w:rPr>
        <w:t xml:space="preserve"> </w:t>
      </w:r>
      <w:r>
        <w:rPr>
          <w:rFonts w:ascii="Gadugi" w:hAnsi="Gadugi" w:cs="Century Gothic"/>
          <w:i/>
          <w:szCs w:val="24"/>
          <w:lang w:val="es-419"/>
        </w:rPr>
        <w:t>“13, 23,83 superior, art 5 ley 472/98</w:t>
      </w:r>
      <w:r w:rsidRPr="001D4052">
        <w:rPr>
          <w:rFonts w:ascii="Gadugi" w:hAnsi="Gadugi" w:cs="Century Gothic"/>
          <w:i/>
          <w:szCs w:val="24"/>
        </w:rPr>
        <w:t>”</w:t>
      </w:r>
      <w:r>
        <w:rPr>
          <w:rFonts w:ascii="Gadugi" w:hAnsi="Gadugi" w:cs="Century Gothic"/>
          <w:i/>
          <w:szCs w:val="24"/>
          <w:lang w:val="es-419"/>
        </w:rPr>
        <w:t>.</w:t>
      </w:r>
    </w:p>
    <w:p w:rsidR="0038170F" w:rsidRPr="009E2522" w:rsidRDefault="0038170F" w:rsidP="007408DC">
      <w:pPr>
        <w:pStyle w:val="Textoindependiente21"/>
        <w:spacing w:line="276" w:lineRule="auto"/>
        <w:rPr>
          <w:rFonts w:ascii="Gadugi" w:hAnsi="Gadugi" w:cs="Century Gothic"/>
          <w:szCs w:val="24"/>
          <w:lang w:val="es-419"/>
        </w:rPr>
      </w:pPr>
    </w:p>
    <w:p w:rsidR="0038170F" w:rsidRDefault="0038170F" w:rsidP="007408DC">
      <w:pPr>
        <w:spacing w:line="276" w:lineRule="auto"/>
        <w:jc w:val="both"/>
        <w:rPr>
          <w:rFonts w:ascii="Gadugi" w:hAnsi="Gadugi" w:cs="Century Gothic"/>
          <w:sz w:val="24"/>
          <w:szCs w:val="24"/>
          <w:lang w:val="es-CO"/>
        </w:rPr>
      </w:pPr>
      <w:r w:rsidRPr="001D4052">
        <w:rPr>
          <w:rFonts w:ascii="Gadugi" w:hAnsi="Gadugi" w:cs="Century Gothic"/>
          <w:szCs w:val="24"/>
          <w:lang w:val="es-CO"/>
        </w:rPr>
        <w:t xml:space="preserve"> </w:t>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Pr>
          <w:rFonts w:ascii="Gadugi" w:hAnsi="Gadugi" w:cs="Century Gothic"/>
          <w:sz w:val="24"/>
          <w:szCs w:val="24"/>
          <w:lang w:val="es-419"/>
        </w:rPr>
        <w:t>Narra en sus escritos que</w:t>
      </w:r>
      <w:r w:rsidRPr="001D4052">
        <w:rPr>
          <w:rFonts w:ascii="Gadugi" w:hAnsi="Gadugi" w:cs="Century Gothic"/>
          <w:sz w:val="24"/>
          <w:szCs w:val="24"/>
          <w:lang w:val="es-419"/>
        </w:rPr>
        <w:t xml:space="preserve"> </w:t>
      </w:r>
      <w:r>
        <w:rPr>
          <w:rFonts w:ascii="Gadugi" w:hAnsi="Gadugi" w:cs="Century Gothic"/>
          <w:sz w:val="24"/>
          <w:szCs w:val="24"/>
          <w:lang w:val="es-419"/>
        </w:rPr>
        <w:t>actúa en las acciones</w:t>
      </w:r>
      <w:r w:rsidRPr="001D4052">
        <w:rPr>
          <w:rFonts w:ascii="Gadugi" w:hAnsi="Gadugi" w:cs="Century Gothic"/>
          <w:sz w:val="24"/>
          <w:szCs w:val="24"/>
          <w:lang w:val="es-CO"/>
        </w:rPr>
        <w:t xml:space="preserve"> popular</w:t>
      </w:r>
      <w:r>
        <w:rPr>
          <w:rFonts w:ascii="Gadugi" w:hAnsi="Gadugi" w:cs="Century Gothic"/>
          <w:sz w:val="24"/>
          <w:szCs w:val="24"/>
          <w:lang w:val="es-CO"/>
        </w:rPr>
        <w:t>es</w:t>
      </w:r>
      <w:r w:rsidRPr="001D4052">
        <w:rPr>
          <w:rFonts w:ascii="Gadugi" w:hAnsi="Gadugi" w:cs="Century Gothic"/>
          <w:sz w:val="24"/>
          <w:szCs w:val="24"/>
          <w:lang w:val="es-CO"/>
        </w:rPr>
        <w:t xml:space="preserve"> </w:t>
      </w:r>
      <w:r>
        <w:rPr>
          <w:rFonts w:ascii="Gadugi" w:hAnsi="Gadugi" w:cs="Century Gothic"/>
          <w:i/>
          <w:sz w:val="24"/>
          <w:szCs w:val="24"/>
          <w:lang w:val="es-CO"/>
        </w:rPr>
        <w:t>“2018-20, 21, 22, 32, 33, 34, 35, 36, 37, 38, 39, 40, 41, 42, 43,  44, 45, 46, 47, 48, 49, 50</w:t>
      </w:r>
      <w:r w:rsidRPr="001D4052">
        <w:rPr>
          <w:rFonts w:ascii="Gadugi" w:hAnsi="Gadugi" w:cs="Century Gothic"/>
          <w:i/>
          <w:sz w:val="24"/>
          <w:szCs w:val="24"/>
          <w:lang w:val="es-CO"/>
        </w:rPr>
        <w:t>”,</w:t>
      </w:r>
      <w:r>
        <w:rPr>
          <w:rFonts w:ascii="Gadugi" w:hAnsi="Gadugi" w:cs="Century Gothic"/>
          <w:i/>
          <w:sz w:val="24"/>
          <w:szCs w:val="24"/>
          <w:lang w:val="es-CO"/>
        </w:rPr>
        <w:t xml:space="preserve"> </w:t>
      </w:r>
      <w:r>
        <w:rPr>
          <w:rFonts w:ascii="Gadugi" w:hAnsi="Gadugi" w:cs="Century Gothic"/>
          <w:sz w:val="24"/>
          <w:szCs w:val="24"/>
          <w:lang w:val="es-CO"/>
        </w:rPr>
        <w:t>ante el juzgado accionado, el que se niega a dar</w:t>
      </w:r>
      <w:r w:rsidR="00225871">
        <w:rPr>
          <w:rFonts w:ascii="Gadugi" w:hAnsi="Gadugi" w:cs="Century Gothic"/>
          <w:sz w:val="24"/>
          <w:szCs w:val="24"/>
          <w:lang w:val="es-419"/>
        </w:rPr>
        <w:t>les</w:t>
      </w:r>
      <w:r>
        <w:rPr>
          <w:rFonts w:ascii="Gadugi" w:hAnsi="Gadugi" w:cs="Century Gothic"/>
          <w:sz w:val="24"/>
          <w:szCs w:val="24"/>
          <w:lang w:val="es-CO"/>
        </w:rPr>
        <w:t xml:space="preserve"> impulso oficioso</w:t>
      </w:r>
      <w:r w:rsidR="00225871">
        <w:rPr>
          <w:rFonts w:ascii="Gadugi" w:hAnsi="Gadugi" w:cs="Century Gothic"/>
          <w:sz w:val="24"/>
          <w:szCs w:val="24"/>
          <w:lang w:val="es-419"/>
        </w:rPr>
        <w:t>.</w:t>
      </w:r>
      <w:r>
        <w:rPr>
          <w:rFonts w:ascii="Gadugi" w:hAnsi="Gadugi" w:cs="Century Gothic"/>
          <w:sz w:val="24"/>
          <w:szCs w:val="24"/>
          <w:lang w:val="es-CO"/>
        </w:rPr>
        <w:t xml:space="preserve"> </w:t>
      </w:r>
    </w:p>
    <w:p w:rsidR="0038170F" w:rsidRDefault="0038170F" w:rsidP="007408DC">
      <w:pPr>
        <w:spacing w:line="276" w:lineRule="auto"/>
        <w:jc w:val="both"/>
        <w:rPr>
          <w:rFonts w:ascii="Gadugi" w:hAnsi="Gadugi" w:cs="Century Gothic"/>
          <w:sz w:val="24"/>
          <w:szCs w:val="24"/>
          <w:lang w:val="es-CO"/>
        </w:rPr>
      </w:pPr>
    </w:p>
    <w:p w:rsidR="0038170F" w:rsidRDefault="0038170F" w:rsidP="007408DC">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Por tanto</w:t>
      </w:r>
      <w:r w:rsidR="00225871">
        <w:rPr>
          <w:rFonts w:ascii="Gadugi" w:hAnsi="Gadugi" w:cs="Century Gothic"/>
          <w:sz w:val="24"/>
          <w:szCs w:val="24"/>
          <w:lang w:val="es-419"/>
        </w:rPr>
        <w:t>,</w:t>
      </w:r>
      <w:r>
        <w:rPr>
          <w:rFonts w:ascii="Gadugi" w:hAnsi="Gadugi" w:cs="Century Gothic"/>
          <w:sz w:val="24"/>
          <w:szCs w:val="24"/>
          <w:lang w:val="es-CO"/>
        </w:rPr>
        <w:t xml:space="preserve"> pidió </w:t>
      </w:r>
      <w:r w:rsidR="00225871">
        <w:rPr>
          <w:rFonts w:ascii="Gadugi" w:hAnsi="Gadugi" w:cs="Century Gothic"/>
          <w:sz w:val="24"/>
          <w:szCs w:val="24"/>
          <w:lang w:val="es-419"/>
        </w:rPr>
        <w:t xml:space="preserve">que se le </w:t>
      </w:r>
      <w:r>
        <w:rPr>
          <w:rFonts w:ascii="Gadugi" w:hAnsi="Gadugi" w:cs="Century Gothic"/>
          <w:sz w:val="24"/>
          <w:szCs w:val="24"/>
          <w:lang w:val="es-CO"/>
        </w:rPr>
        <w:t>orden</w:t>
      </w:r>
      <w:r w:rsidR="00225871">
        <w:rPr>
          <w:rFonts w:ascii="Gadugi" w:hAnsi="Gadugi" w:cs="Century Gothic"/>
          <w:sz w:val="24"/>
          <w:szCs w:val="24"/>
          <w:lang w:val="es-419"/>
        </w:rPr>
        <w:t>e</w:t>
      </w:r>
      <w:r>
        <w:rPr>
          <w:rFonts w:ascii="Gadugi" w:hAnsi="Gadugi" w:cs="Century Gothic"/>
          <w:sz w:val="24"/>
          <w:szCs w:val="24"/>
          <w:lang w:val="es-CO"/>
        </w:rPr>
        <w:t xml:space="preserve"> a la funcionaria encartada (i) </w:t>
      </w:r>
      <w:proofErr w:type="spellStart"/>
      <w:r>
        <w:rPr>
          <w:rFonts w:ascii="Gadugi" w:hAnsi="Gadugi" w:cs="Century Gothic"/>
          <w:sz w:val="24"/>
          <w:szCs w:val="24"/>
          <w:lang w:val="es-CO"/>
        </w:rPr>
        <w:t>termin</w:t>
      </w:r>
      <w:proofErr w:type="spellEnd"/>
      <w:r w:rsidR="00225871">
        <w:rPr>
          <w:rFonts w:ascii="Gadugi" w:hAnsi="Gadugi" w:cs="Century Gothic"/>
          <w:sz w:val="24"/>
          <w:szCs w:val="24"/>
          <w:lang w:val="es-419"/>
        </w:rPr>
        <w:t xml:space="preserve">ar la </w:t>
      </w:r>
      <w:r>
        <w:rPr>
          <w:rFonts w:ascii="Gadugi" w:hAnsi="Gadugi" w:cs="Century Gothic"/>
          <w:sz w:val="24"/>
          <w:szCs w:val="24"/>
          <w:lang w:val="es-CO"/>
        </w:rPr>
        <w:t>mora judicial, pues lleva dos meses sin resolver una reposición e (ii) informar si ha anexado a las acciones populares todos los recursos y memoriales enviados al correo institucional</w:t>
      </w:r>
      <w:r w:rsidR="00225871">
        <w:rPr>
          <w:rFonts w:ascii="Gadugi" w:hAnsi="Gadugi" w:cs="Century Gothic"/>
          <w:sz w:val="24"/>
          <w:szCs w:val="24"/>
          <w:lang w:val="es-419"/>
        </w:rPr>
        <w:t>;</w:t>
      </w:r>
      <w:r>
        <w:rPr>
          <w:rFonts w:ascii="Gadugi" w:hAnsi="Gadugi" w:cs="Century Gothic"/>
          <w:sz w:val="24"/>
          <w:szCs w:val="24"/>
          <w:lang w:val="es-CO"/>
        </w:rPr>
        <w:t xml:space="preserve"> también</w:t>
      </w:r>
      <w:r w:rsidR="00225871">
        <w:rPr>
          <w:rFonts w:ascii="Gadugi" w:hAnsi="Gadugi" w:cs="Century Gothic"/>
          <w:sz w:val="24"/>
          <w:szCs w:val="24"/>
          <w:lang w:val="es-419"/>
        </w:rPr>
        <w:t xml:space="preserve">, que se disponga </w:t>
      </w:r>
      <w:r>
        <w:rPr>
          <w:rFonts w:ascii="Gadugi" w:hAnsi="Gadugi" w:cs="Century Gothic"/>
          <w:sz w:val="24"/>
          <w:szCs w:val="24"/>
          <w:lang w:val="es-CO"/>
        </w:rPr>
        <w:t>(iii) vigilancia administrativa y judicial a la funcionaria encartada.</w:t>
      </w:r>
    </w:p>
    <w:p w:rsidR="00225871" w:rsidRDefault="00225871" w:rsidP="007408DC">
      <w:pPr>
        <w:spacing w:line="276" w:lineRule="auto"/>
        <w:ind w:firstLine="2835"/>
        <w:jc w:val="both"/>
        <w:rPr>
          <w:rFonts w:ascii="Gadugi" w:hAnsi="Gadugi" w:cs="Century Gothic"/>
          <w:sz w:val="24"/>
          <w:szCs w:val="24"/>
          <w:lang w:val="es-419"/>
        </w:rPr>
      </w:pPr>
    </w:p>
    <w:p w:rsidR="0038170F" w:rsidRDefault="0038170F" w:rsidP="007408DC">
      <w:pPr>
        <w:spacing w:line="276" w:lineRule="auto"/>
        <w:ind w:firstLine="2835"/>
        <w:jc w:val="both"/>
        <w:rPr>
          <w:rFonts w:ascii="Gadugi" w:hAnsi="Gadugi" w:cs="Century Gothic"/>
          <w:sz w:val="24"/>
          <w:szCs w:val="24"/>
          <w:lang w:val="es-419"/>
        </w:rPr>
      </w:pPr>
      <w:r>
        <w:rPr>
          <w:rFonts w:ascii="Gadugi" w:hAnsi="Gadugi" w:cs="Century Gothic"/>
          <w:sz w:val="24"/>
          <w:szCs w:val="24"/>
          <w:lang w:val="es-419"/>
        </w:rPr>
        <w:t>S</w:t>
      </w:r>
      <w:r w:rsidRPr="00F955AD">
        <w:rPr>
          <w:rFonts w:ascii="Gadugi" w:hAnsi="Gadugi" w:cs="Century Gothic"/>
          <w:sz w:val="24"/>
          <w:szCs w:val="24"/>
          <w:lang w:val="es-419"/>
        </w:rPr>
        <w:t xml:space="preserve">e le dio impulso </w:t>
      </w:r>
      <w:r>
        <w:rPr>
          <w:rFonts w:ascii="Gadugi" w:hAnsi="Gadugi" w:cs="Century Gothic"/>
          <w:sz w:val="24"/>
          <w:szCs w:val="24"/>
          <w:lang w:val="es-419"/>
        </w:rPr>
        <w:t xml:space="preserve">acumulado al trámite </w:t>
      </w:r>
      <w:r w:rsidRPr="00F955AD">
        <w:rPr>
          <w:rFonts w:ascii="Gadugi" w:hAnsi="Gadugi" w:cs="Century Gothic"/>
          <w:sz w:val="24"/>
          <w:szCs w:val="24"/>
          <w:lang w:val="es-419"/>
        </w:rPr>
        <w:t>con la</w:t>
      </w:r>
      <w:r>
        <w:rPr>
          <w:rFonts w:ascii="Gadugi" w:hAnsi="Gadugi" w:cs="Century Gothic"/>
          <w:sz w:val="24"/>
          <w:szCs w:val="24"/>
          <w:lang w:val="es-419"/>
        </w:rPr>
        <w:t>s mencionadas citaciones y se ordenó al juzgado encartado la remisión de las piezas procesales que estimara pertinentes para resolver los amparos</w:t>
      </w:r>
    </w:p>
    <w:p w:rsidR="0038170F" w:rsidRPr="00F955AD" w:rsidRDefault="0038170F" w:rsidP="007408DC">
      <w:pPr>
        <w:spacing w:line="276" w:lineRule="auto"/>
        <w:ind w:firstLine="2835"/>
        <w:jc w:val="both"/>
        <w:rPr>
          <w:rFonts w:ascii="Gadugi" w:hAnsi="Gadugi" w:cs="Century Gothic"/>
          <w:sz w:val="24"/>
          <w:szCs w:val="24"/>
          <w:lang w:val="es-419"/>
        </w:rPr>
      </w:pPr>
    </w:p>
    <w:p w:rsidR="0038170F" w:rsidRDefault="0038170F" w:rsidP="007408DC">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 xml:space="preserve">El Procurador regional de Cundinamarca, adujo </w:t>
      </w:r>
      <w:r w:rsidR="00225871">
        <w:rPr>
          <w:rFonts w:ascii="Gadugi" w:hAnsi="Gadugi" w:cs="Century Gothic"/>
          <w:bCs/>
          <w:sz w:val="24"/>
          <w:szCs w:val="24"/>
          <w:lang w:val="es-419"/>
        </w:rPr>
        <w:t xml:space="preserve">la </w:t>
      </w:r>
      <w:r>
        <w:rPr>
          <w:rFonts w:ascii="Gadugi" w:hAnsi="Gadugi" w:cs="Century Gothic"/>
          <w:bCs/>
          <w:sz w:val="24"/>
          <w:szCs w:val="24"/>
          <w:lang w:val="es-419"/>
        </w:rPr>
        <w:t>improcedencia del trámite, explicó que la autoridad accionada ha obrado conforme</w:t>
      </w:r>
      <w:r w:rsidR="00225871">
        <w:rPr>
          <w:rFonts w:ascii="Gadugi" w:hAnsi="Gadugi" w:cs="Century Gothic"/>
          <w:bCs/>
          <w:sz w:val="24"/>
          <w:szCs w:val="24"/>
          <w:lang w:val="es-419"/>
        </w:rPr>
        <w:t xml:space="preserve"> a</w:t>
      </w:r>
      <w:r>
        <w:rPr>
          <w:rFonts w:ascii="Gadugi" w:hAnsi="Gadugi" w:cs="Century Gothic"/>
          <w:bCs/>
          <w:sz w:val="24"/>
          <w:szCs w:val="24"/>
          <w:lang w:val="es-419"/>
        </w:rPr>
        <w:t xml:space="preserve">l procedimiento reglado y que los procesos a los que hizo mención el accionante están en curso. </w:t>
      </w:r>
    </w:p>
    <w:p w:rsidR="0038170F" w:rsidRDefault="0038170F" w:rsidP="007408DC">
      <w:pPr>
        <w:spacing w:line="276" w:lineRule="auto"/>
        <w:ind w:firstLine="2835"/>
        <w:jc w:val="both"/>
        <w:rPr>
          <w:rFonts w:ascii="Gadugi" w:hAnsi="Gadugi" w:cs="Century Gothic"/>
          <w:bCs/>
          <w:sz w:val="24"/>
          <w:szCs w:val="24"/>
          <w:lang w:val="es-419"/>
        </w:rPr>
      </w:pPr>
    </w:p>
    <w:p w:rsidR="0038170F" w:rsidRPr="00F955AD" w:rsidRDefault="0038170F" w:rsidP="007408DC">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El representante legal para efectos judiciales de Davivienda S</w:t>
      </w:r>
      <w:r w:rsidR="00225871">
        <w:rPr>
          <w:rFonts w:ascii="Gadugi" w:hAnsi="Gadugi" w:cs="Century Gothic"/>
          <w:bCs/>
          <w:sz w:val="24"/>
          <w:szCs w:val="24"/>
          <w:lang w:val="es-419"/>
        </w:rPr>
        <w:t>.</w:t>
      </w:r>
      <w:r>
        <w:rPr>
          <w:rFonts w:ascii="Gadugi" w:hAnsi="Gadugi" w:cs="Century Gothic"/>
          <w:bCs/>
          <w:sz w:val="24"/>
          <w:szCs w:val="24"/>
          <w:lang w:val="es-419"/>
        </w:rPr>
        <w:t>A</w:t>
      </w:r>
      <w:r w:rsidR="00225871">
        <w:rPr>
          <w:rFonts w:ascii="Gadugi" w:hAnsi="Gadugi" w:cs="Century Gothic"/>
          <w:bCs/>
          <w:sz w:val="24"/>
          <w:szCs w:val="24"/>
          <w:lang w:val="es-419"/>
        </w:rPr>
        <w:t>.</w:t>
      </w:r>
      <w:r>
        <w:rPr>
          <w:rFonts w:ascii="Gadugi" w:hAnsi="Gadugi" w:cs="Century Gothic"/>
          <w:bCs/>
          <w:sz w:val="24"/>
          <w:szCs w:val="24"/>
          <w:lang w:val="es-419"/>
        </w:rPr>
        <w:t xml:space="preserve">, solicitó </w:t>
      </w:r>
      <w:r w:rsidR="00225871">
        <w:rPr>
          <w:rFonts w:ascii="Gadugi" w:hAnsi="Gadugi" w:cs="Century Gothic"/>
          <w:bCs/>
          <w:sz w:val="24"/>
          <w:szCs w:val="24"/>
          <w:lang w:val="es-419"/>
        </w:rPr>
        <w:t xml:space="preserve">que se </w:t>
      </w:r>
      <w:r>
        <w:rPr>
          <w:rFonts w:ascii="Gadugi" w:hAnsi="Gadugi" w:cs="Century Gothic"/>
          <w:bCs/>
          <w:sz w:val="24"/>
          <w:szCs w:val="24"/>
          <w:lang w:val="es-419"/>
        </w:rPr>
        <w:t>den</w:t>
      </w:r>
      <w:r w:rsidR="00225871">
        <w:rPr>
          <w:rFonts w:ascii="Gadugi" w:hAnsi="Gadugi" w:cs="Century Gothic"/>
          <w:bCs/>
          <w:sz w:val="24"/>
          <w:szCs w:val="24"/>
          <w:lang w:val="es-419"/>
        </w:rPr>
        <w:t xml:space="preserve">ieguen </w:t>
      </w:r>
      <w:r>
        <w:rPr>
          <w:rFonts w:ascii="Gadugi" w:hAnsi="Gadugi" w:cs="Century Gothic"/>
          <w:bCs/>
          <w:sz w:val="24"/>
          <w:szCs w:val="24"/>
          <w:lang w:val="es-419"/>
        </w:rPr>
        <w:t xml:space="preserve">las acciones de tutela. </w:t>
      </w:r>
    </w:p>
    <w:p w:rsidR="0038170F" w:rsidRDefault="0038170F" w:rsidP="007408DC">
      <w:pPr>
        <w:spacing w:line="276" w:lineRule="auto"/>
        <w:jc w:val="both"/>
        <w:rPr>
          <w:rFonts w:ascii="Gadugi" w:hAnsi="Gadugi" w:cs="Century Gothic"/>
          <w:bCs/>
          <w:sz w:val="24"/>
          <w:szCs w:val="24"/>
          <w:lang w:val="es-419"/>
        </w:rPr>
      </w:pP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p>
    <w:p w:rsidR="0038170F" w:rsidRPr="00F955AD" w:rsidRDefault="00225871" w:rsidP="007408DC">
      <w:pPr>
        <w:spacing w:line="276" w:lineRule="auto"/>
        <w:ind w:firstLine="2835"/>
        <w:jc w:val="both"/>
        <w:rPr>
          <w:rFonts w:ascii="Gadugi" w:hAnsi="Gadugi" w:cs="Arial"/>
          <w:sz w:val="24"/>
          <w:szCs w:val="24"/>
        </w:rPr>
      </w:pPr>
      <w:r>
        <w:rPr>
          <w:rFonts w:ascii="Gadugi" w:hAnsi="Gadugi" w:cs="Arial"/>
          <w:sz w:val="24"/>
          <w:szCs w:val="24"/>
          <w:lang w:val="es-419"/>
        </w:rPr>
        <w:t>Por su parte, e</w:t>
      </w:r>
      <w:r w:rsidR="0038170F">
        <w:rPr>
          <w:rFonts w:ascii="Gadugi" w:hAnsi="Gadugi" w:cs="Arial"/>
          <w:sz w:val="24"/>
          <w:szCs w:val="24"/>
        </w:rPr>
        <w:t xml:space="preserve">l despacho demandado </w:t>
      </w:r>
      <w:r>
        <w:rPr>
          <w:rFonts w:ascii="Gadugi" w:hAnsi="Gadugi" w:cs="Arial"/>
          <w:sz w:val="24"/>
          <w:szCs w:val="24"/>
          <w:lang w:val="es-419"/>
        </w:rPr>
        <w:t xml:space="preserve">remitió </w:t>
      </w:r>
      <w:r w:rsidR="0038170F">
        <w:rPr>
          <w:rFonts w:ascii="Gadugi" w:hAnsi="Gadugi" w:cs="Arial"/>
          <w:sz w:val="24"/>
          <w:szCs w:val="24"/>
        </w:rPr>
        <w:t>lo solicitado,</w:t>
      </w:r>
      <w:r w:rsidR="0038170F" w:rsidRPr="00F955AD">
        <w:rPr>
          <w:rFonts w:ascii="Gadugi" w:hAnsi="Gadugi" w:cs="Arial"/>
          <w:sz w:val="24"/>
          <w:szCs w:val="24"/>
        </w:rPr>
        <w:t xml:space="preserve"> </w:t>
      </w:r>
      <w:r w:rsidR="0038170F">
        <w:rPr>
          <w:rFonts w:ascii="Gadugi" w:hAnsi="Gadugi" w:cs="Arial"/>
          <w:sz w:val="24"/>
          <w:szCs w:val="24"/>
        </w:rPr>
        <w:t>se opuso a las pretensiones y dio cuenta del trámite de los procesos</w:t>
      </w:r>
      <w:r>
        <w:rPr>
          <w:rFonts w:ascii="Gadugi" w:hAnsi="Gadugi" w:cs="Arial"/>
          <w:sz w:val="24"/>
          <w:szCs w:val="24"/>
          <w:lang w:val="es-419"/>
        </w:rPr>
        <w:t>.</w:t>
      </w:r>
    </w:p>
    <w:p w:rsidR="0038170F" w:rsidRPr="00A34A01" w:rsidRDefault="0038170F" w:rsidP="007408DC">
      <w:pPr>
        <w:pStyle w:val="Textoindependiente21"/>
        <w:spacing w:line="276" w:lineRule="auto"/>
        <w:rPr>
          <w:rFonts w:ascii="Gadugi" w:hAnsi="Gadugi" w:cs="Century Gothic"/>
          <w:szCs w:val="24"/>
          <w:lang w:val="es-419"/>
        </w:rPr>
      </w:pPr>
    </w:p>
    <w:p w:rsidR="0038170F" w:rsidRDefault="0038170F" w:rsidP="007408DC">
      <w:pPr>
        <w:pStyle w:val="Textoindependiente21"/>
        <w:spacing w:line="276" w:lineRule="auto"/>
        <w:rPr>
          <w:rFonts w:ascii="Gadugi" w:hAnsi="Gadugi" w:cs="Century Gothic"/>
          <w:szCs w:val="24"/>
          <w:lang w:val="es-CO"/>
        </w:rPr>
      </w:pPr>
    </w:p>
    <w:p w:rsidR="0038170F" w:rsidRPr="001D4052" w:rsidRDefault="0038170F" w:rsidP="007408DC">
      <w:pPr>
        <w:spacing w:line="276" w:lineRule="auto"/>
        <w:ind w:firstLine="2835"/>
        <w:jc w:val="both"/>
        <w:rPr>
          <w:rFonts w:ascii="Gadugi" w:hAnsi="Gadugi" w:cs="Arial"/>
          <w:b/>
          <w:sz w:val="24"/>
          <w:szCs w:val="24"/>
        </w:rPr>
      </w:pPr>
      <w:r w:rsidRPr="001D4052">
        <w:rPr>
          <w:rFonts w:ascii="Gadugi" w:hAnsi="Gadugi" w:cs="Arial"/>
          <w:b/>
          <w:sz w:val="24"/>
          <w:szCs w:val="24"/>
        </w:rPr>
        <w:t>CONSIDERACIONES</w:t>
      </w:r>
    </w:p>
    <w:p w:rsidR="0038170F" w:rsidRPr="001D4052" w:rsidRDefault="0038170F" w:rsidP="007408DC">
      <w:pPr>
        <w:spacing w:line="276" w:lineRule="auto"/>
        <w:ind w:firstLine="2835"/>
        <w:jc w:val="both"/>
        <w:rPr>
          <w:rFonts w:ascii="Gadugi" w:hAnsi="Gadugi" w:cs="Arial"/>
          <w:sz w:val="24"/>
          <w:szCs w:val="24"/>
          <w:u w:val="single"/>
        </w:rPr>
      </w:pPr>
    </w:p>
    <w:p w:rsidR="0038170F" w:rsidRPr="001D4052" w:rsidRDefault="0038170F" w:rsidP="007408DC">
      <w:pPr>
        <w:spacing w:line="276" w:lineRule="auto"/>
        <w:ind w:firstLine="2835"/>
        <w:jc w:val="both"/>
        <w:rPr>
          <w:rFonts w:ascii="Gadugi" w:hAnsi="Gadugi" w:cs="Arial"/>
          <w:sz w:val="24"/>
          <w:szCs w:val="24"/>
          <w:u w:val="single"/>
        </w:rPr>
      </w:pPr>
    </w:p>
    <w:p w:rsidR="0038170F" w:rsidRPr="001D4052" w:rsidRDefault="0038170F" w:rsidP="007408DC">
      <w:pPr>
        <w:spacing w:line="276" w:lineRule="auto"/>
        <w:ind w:firstLine="2835"/>
        <w:jc w:val="both"/>
        <w:rPr>
          <w:rFonts w:ascii="Gadugi" w:hAnsi="Gadugi"/>
          <w:sz w:val="24"/>
          <w:szCs w:val="24"/>
        </w:rPr>
      </w:pPr>
      <w:r w:rsidRPr="001D4052">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38170F" w:rsidRPr="001D4052" w:rsidRDefault="0038170F" w:rsidP="007408DC">
      <w:pPr>
        <w:spacing w:line="276" w:lineRule="auto"/>
        <w:ind w:firstLine="2835"/>
        <w:jc w:val="both"/>
        <w:rPr>
          <w:rFonts w:ascii="Gadugi" w:hAnsi="Gadugi"/>
          <w:sz w:val="24"/>
          <w:szCs w:val="24"/>
        </w:rPr>
      </w:pPr>
      <w:r w:rsidRPr="001D4052">
        <w:rPr>
          <w:rFonts w:ascii="Gadugi" w:hAnsi="Gadugi"/>
          <w:sz w:val="24"/>
          <w:szCs w:val="24"/>
        </w:rPr>
        <w:t xml:space="preserve">  </w:t>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p>
    <w:p w:rsidR="0038170F" w:rsidRDefault="0038170F" w:rsidP="007408DC">
      <w:pPr>
        <w:spacing w:line="276" w:lineRule="auto"/>
        <w:ind w:firstLine="2835"/>
        <w:jc w:val="both"/>
        <w:rPr>
          <w:rFonts w:ascii="Gadugi" w:hAnsi="Gadugi" w:cs="Arial"/>
          <w:sz w:val="24"/>
          <w:szCs w:val="24"/>
        </w:rPr>
      </w:pPr>
      <w:r>
        <w:rPr>
          <w:rFonts w:ascii="Gadugi" w:hAnsi="Gadugi"/>
          <w:sz w:val="24"/>
          <w:szCs w:val="24"/>
        </w:rPr>
        <w:t>A</w:t>
      </w:r>
      <w:r w:rsidRPr="0046698C">
        <w:rPr>
          <w:rFonts w:ascii="Gadugi" w:hAnsi="Gadugi"/>
          <w:sz w:val="24"/>
          <w:szCs w:val="24"/>
        </w:rPr>
        <w:t>cude en esta oportunidad</w:t>
      </w:r>
      <w:r>
        <w:rPr>
          <w:rFonts w:ascii="Gadugi" w:hAnsi="Gadugi"/>
          <w:sz w:val="24"/>
          <w:szCs w:val="24"/>
        </w:rPr>
        <w:t xml:space="preserve"> el señor Arias Idárraga,</w:t>
      </w:r>
      <w:r w:rsidRPr="0046698C">
        <w:rPr>
          <w:rFonts w:ascii="Gadugi" w:hAnsi="Gadugi"/>
          <w:sz w:val="24"/>
          <w:szCs w:val="24"/>
        </w:rPr>
        <w:t xml:space="preserve"> </w:t>
      </w:r>
      <w:r w:rsidRPr="0046698C">
        <w:rPr>
          <w:rFonts w:ascii="Gadugi" w:hAnsi="Gadugi" w:cs="Arial"/>
          <w:sz w:val="24"/>
          <w:szCs w:val="24"/>
        </w:rPr>
        <w:t>en procura de</w:t>
      </w:r>
      <w:r>
        <w:rPr>
          <w:rFonts w:ascii="Gadugi" w:hAnsi="Gadugi" w:cs="Arial"/>
          <w:sz w:val="24"/>
          <w:szCs w:val="24"/>
          <w:lang w:val="es-419"/>
        </w:rPr>
        <w:t xml:space="preserve">l amparo </w:t>
      </w:r>
      <w:r>
        <w:rPr>
          <w:rFonts w:ascii="Gadugi" w:hAnsi="Gadugi" w:cs="Arial"/>
          <w:sz w:val="24"/>
          <w:szCs w:val="24"/>
        </w:rPr>
        <w:t>de los derechos arriba señalados</w:t>
      </w:r>
      <w:r w:rsidRPr="0046698C">
        <w:rPr>
          <w:rFonts w:ascii="Gadugi" w:hAnsi="Gadugi" w:cs="Arial"/>
          <w:sz w:val="24"/>
          <w:szCs w:val="24"/>
        </w:rPr>
        <w:t>,</w:t>
      </w:r>
      <w:r>
        <w:rPr>
          <w:rFonts w:ascii="Gadugi" w:hAnsi="Gadugi" w:cs="Arial"/>
          <w:sz w:val="24"/>
          <w:szCs w:val="24"/>
        </w:rPr>
        <w:t xml:space="preserve"> en esencia, bajo la premisa de que el Juzgado accionado está en mora de resolver los recursos de reposición que elevó contra unos autos por medio de los cuales </w:t>
      </w:r>
      <w:r w:rsidR="00590DC1">
        <w:rPr>
          <w:rFonts w:ascii="Gadugi" w:hAnsi="Gadugi" w:cs="Arial"/>
          <w:sz w:val="24"/>
          <w:szCs w:val="24"/>
        </w:rPr>
        <w:t xml:space="preserve">el Juzgado </w:t>
      </w:r>
      <w:r>
        <w:rPr>
          <w:rFonts w:ascii="Gadugi" w:hAnsi="Gadugi" w:cs="Arial"/>
          <w:sz w:val="24"/>
          <w:szCs w:val="24"/>
        </w:rPr>
        <w:t xml:space="preserve">denegó </w:t>
      </w:r>
      <w:r w:rsidR="00590DC1">
        <w:rPr>
          <w:rFonts w:ascii="Gadugi" w:hAnsi="Gadugi" w:cs="Arial"/>
          <w:sz w:val="24"/>
          <w:szCs w:val="24"/>
        </w:rPr>
        <w:t xml:space="preserve">la </w:t>
      </w:r>
      <w:r>
        <w:rPr>
          <w:rFonts w:ascii="Gadugi" w:hAnsi="Gadugi" w:cs="Arial"/>
          <w:sz w:val="24"/>
          <w:szCs w:val="24"/>
        </w:rPr>
        <w:t>solicitud  de notificación</w:t>
      </w:r>
      <w:r w:rsidR="00590DC1">
        <w:rPr>
          <w:rFonts w:ascii="Gadugi" w:hAnsi="Gadugi" w:cs="Arial"/>
          <w:sz w:val="24"/>
          <w:szCs w:val="24"/>
        </w:rPr>
        <w:t xml:space="preserve"> a la comunidad,</w:t>
      </w:r>
      <w:r>
        <w:rPr>
          <w:rFonts w:ascii="Gadugi" w:hAnsi="Gadugi" w:cs="Arial"/>
          <w:sz w:val="24"/>
          <w:szCs w:val="24"/>
        </w:rPr>
        <w:t xml:space="preserve"> por medio de la página web de la rama judicial. </w:t>
      </w:r>
    </w:p>
    <w:p w:rsidR="0038170F" w:rsidRPr="0046698C" w:rsidRDefault="0038170F" w:rsidP="007408DC">
      <w:pPr>
        <w:spacing w:line="276" w:lineRule="auto"/>
        <w:ind w:firstLine="2835"/>
        <w:jc w:val="both"/>
        <w:rPr>
          <w:rFonts w:ascii="Gadugi" w:hAnsi="Gadugi" w:cs="Arial"/>
          <w:sz w:val="24"/>
          <w:szCs w:val="24"/>
          <w:lang w:val="es-CO"/>
        </w:rPr>
      </w:pPr>
    </w:p>
    <w:p w:rsidR="0038170F" w:rsidRDefault="0038170F" w:rsidP="007408DC">
      <w:pPr>
        <w:spacing w:line="276" w:lineRule="auto"/>
        <w:ind w:right="51" w:firstLine="2835"/>
        <w:jc w:val="both"/>
        <w:rPr>
          <w:rFonts w:ascii="Gadugi" w:hAnsi="Gadugi" w:cs="Arial"/>
          <w:sz w:val="24"/>
          <w:szCs w:val="24"/>
        </w:rPr>
      </w:pPr>
      <w:r w:rsidRPr="00EC0FD4">
        <w:rPr>
          <w:rFonts w:ascii="Gadugi" w:hAnsi="Gadugi" w:cs="Arial"/>
          <w:sz w:val="24"/>
          <w:szCs w:val="24"/>
        </w:rPr>
        <w:t>Pero en el estado actual de cosas, el asunto no exige mayor análisis, dado que</w:t>
      </w:r>
      <w:r>
        <w:rPr>
          <w:rFonts w:ascii="Gadugi" w:hAnsi="Gadugi" w:cs="Arial"/>
          <w:sz w:val="24"/>
          <w:szCs w:val="24"/>
          <w:lang w:val="es-419"/>
        </w:rPr>
        <w:t>,</w:t>
      </w:r>
      <w:r w:rsidRPr="00EC0FD4">
        <w:rPr>
          <w:rFonts w:ascii="Gadugi" w:hAnsi="Gadugi" w:cs="Arial"/>
          <w:sz w:val="24"/>
          <w:szCs w:val="24"/>
        </w:rPr>
        <w:t xml:space="preserve"> </w:t>
      </w:r>
      <w:r>
        <w:rPr>
          <w:rFonts w:ascii="Gadugi" w:hAnsi="Gadugi" w:cs="Arial"/>
          <w:sz w:val="24"/>
          <w:szCs w:val="24"/>
        </w:rPr>
        <w:t>según dejan ver las copias remitidas (CD, f. 31</w:t>
      </w:r>
      <w:r w:rsidRPr="00EC0FD4">
        <w:rPr>
          <w:rFonts w:ascii="Gadugi" w:hAnsi="Gadugi" w:cs="Arial"/>
          <w:sz w:val="24"/>
          <w:szCs w:val="24"/>
        </w:rPr>
        <w:t>), el Juzgado</w:t>
      </w:r>
      <w:r>
        <w:rPr>
          <w:rFonts w:ascii="Gadugi" w:hAnsi="Gadugi" w:cs="Arial"/>
          <w:sz w:val="24"/>
          <w:szCs w:val="24"/>
        </w:rPr>
        <w:t xml:space="preserve"> ya profirió, el pasado 3 de agosto, en todas las acciones populares mencionadas por el libelista, sendos proveídos por medio de los cuales resolvió los recursos de reposición que estaban pendientes de pronunciamiento.</w:t>
      </w:r>
      <w:r w:rsidRPr="00EC0FD4">
        <w:rPr>
          <w:rFonts w:ascii="Gadugi" w:hAnsi="Gadugi" w:cs="Arial"/>
          <w:sz w:val="24"/>
          <w:szCs w:val="24"/>
        </w:rPr>
        <w:t xml:space="preserve"> Esto significa que, aunque </w:t>
      </w:r>
      <w:r>
        <w:rPr>
          <w:rFonts w:ascii="Gadugi" w:hAnsi="Gadugi" w:cs="Arial"/>
          <w:sz w:val="24"/>
          <w:szCs w:val="24"/>
          <w:lang w:val="es-419"/>
        </w:rPr>
        <w:t xml:space="preserve">con cierta tardanza, el impulso que se le ha dado a los pedimentos, deja el asunto en un </w:t>
      </w:r>
      <w:r w:rsidRPr="00EC0FD4">
        <w:rPr>
          <w:rFonts w:ascii="Gadugi" w:hAnsi="Gadugi" w:cs="Arial"/>
          <w:sz w:val="24"/>
          <w:szCs w:val="24"/>
        </w:rPr>
        <w:t>plano diferente</w:t>
      </w:r>
      <w:r>
        <w:rPr>
          <w:rFonts w:ascii="Gadugi" w:hAnsi="Gadugi" w:cs="Arial"/>
          <w:sz w:val="24"/>
          <w:szCs w:val="24"/>
        </w:rPr>
        <w:t>,</w:t>
      </w:r>
      <w:r w:rsidRPr="00EC0FD4">
        <w:rPr>
          <w:rFonts w:ascii="Gadugi" w:hAnsi="Gadugi" w:cs="Arial"/>
          <w:sz w:val="24"/>
          <w:szCs w:val="24"/>
        </w:rPr>
        <w:t xml:space="preserve"> que es la carencia actual de objeto, pues </w:t>
      </w:r>
      <w:r>
        <w:rPr>
          <w:rFonts w:ascii="Gadugi" w:hAnsi="Gadugi" w:cs="Arial"/>
          <w:sz w:val="24"/>
          <w:szCs w:val="24"/>
          <w:lang w:val="es-419"/>
        </w:rPr>
        <w:t xml:space="preserve">se alcanzó el </w:t>
      </w:r>
      <w:r>
        <w:rPr>
          <w:rFonts w:ascii="Gadugi" w:hAnsi="Gadugi" w:cs="Arial"/>
          <w:sz w:val="24"/>
          <w:szCs w:val="24"/>
        </w:rPr>
        <w:t>objetivo que aquí se perseguía.</w:t>
      </w:r>
      <w:r w:rsidRPr="00EC0FD4">
        <w:rPr>
          <w:rFonts w:ascii="Gadugi" w:hAnsi="Gadugi" w:cs="Arial"/>
          <w:sz w:val="24"/>
          <w:szCs w:val="24"/>
        </w:rPr>
        <w:t xml:space="preserve"> Así se decidirá.</w:t>
      </w:r>
    </w:p>
    <w:p w:rsidR="0038170F" w:rsidRPr="00133430" w:rsidRDefault="0038170F" w:rsidP="007408DC">
      <w:pPr>
        <w:spacing w:line="276" w:lineRule="auto"/>
        <w:ind w:right="51"/>
        <w:jc w:val="both"/>
        <w:rPr>
          <w:rFonts w:ascii="Gadugi" w:hAnsi="Gadugi" w:cs="Verdana"/>
          <w:i/>
          <w:sz w:val="24"/>
          <w:szCs w:val="24"/>
        </w:rPr>
      </w:pP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Verdana"/>
          <w:sz w:val="24"/>
          <w:szCs w:val="24"/>
        </w:rPr>
        <w:t>Ahora bien,</w:t>
      </w:r>
      <w:r w:rsidRPr="00133430">
        <w:rPr>
          <w:rFonts w:ascii="Gadugi" w:hAnsi="Gadugi" w:cs="Verdana"/>
          <w:sz w:val="24"/>
          <w:szCs w:val="24"/>
        </w:rPr>
        <w:t xml:space="preserve"> la petición de</w:t>
      </w:r>
      <w:r>
        <w:rPr>
          <w:rFonts w:ascii="Gadugi" w:hAnsi="Gadugi" w:cs="Verdana"/>
          <w:sz w:val="24"/>
          <w:szCs w:val="24"/>
        </w:rPr>
        <w:t xml:space="preserve"> ordenar a la funcionaria</w:t>
      </w:r>
      <w:r w:rsidRPr="00133430">
        <w:rPr>
          <w:rFonts w:ascii="Gadugi" w:hAnsi="Gadugi" w:cs="Verdana"/>
          <w:sz w:val="24"/>
          <w:szCs w:val="24"/>
        </w:rPr>
        <w:t xml:space="preserve"> </w:t>
      </w:r>
      <w:r>
        <w:rPr>
          <w:rFonts w:ascii="Gadugi" w:hAnsi="Gadugi" w:cs="Century Gothic"/>
          <w:sz w:val="24"/>
          <w:szCs w:val="24"/>
          <w:lang w:val="es-CO"/>
        </w:rPr>
        <w:t>(ii) informar si ha anexado a las acciones populares todos los recursos y memoriales enviados al correo institucional, se t</w:t>
      </w:r>
      <w:r w:rsidR="007408DC">
        <w:rPr>
          <w:rFonts w:ascii="Gadugi" w:hAnsi="Gadugi" w:cs="Century Gothic"/>
          <w:sz w:val="24"/>
          <w:szCs w:val="24"/>
          <w:lang w:val="es-419"/>
        </w:rPr>
        <w:t>o</w:t>
      </w:r>
      <w:proofErr w:type="spellStart"/>
      <w:r>
        <w:rPr>
          <w:rFonts w:ascii="Gadugi" w:hAnsi="Gadugi" w:cs="Century Gothic"/>
          <w:sz w:val="24"/>
          <w:szCs w:val="24"/>
          <w:lang w:val="es-CO"/>
        </w:rPr>
        <w:t>rna</w:t>
      </w:r>
      <w:proofErr w:type="spellEnd"/>
      <w:r>
        <w:rPr>
          <w:rFonts w:ascii="Gadugi" w:hAnsi="Gadugi" w:cs="Century Gothic"/>
          <w:sz w:val="24"/>
          <w:szCs w:val="24"/>
          <w:lang w:val="es-CO"/>
        </w:rPr>
        <w:t xml:space="preserve"> improcedente a la luz de</w:t>
      </w:r>
      <w:r w:rsidRPr="00133430">
        <w:rPr>
          <w:rFonts w:ascii="Gadugi" w:hAnsi="Gadugi" w:cs="Verdana"/>
          <w:sz w:val="24"/>
          <w:szCs w:val="24"/>
        </w:rPr>
        <w:t xml:space="preserve"> lo que señala el numeral 1º del artículo 6º del Decreto 2591 de 1991, por medio del cual se reglamentó la acción de tutela, </w:t>
      </w:r>
      <w:r>
        <w:rPr>
          <w:rFonts w:ascii="Gadugi" w:hAnsi="Gadugi" w:cs="Verdana"/>
          <w:sz w:val="24"/>
          <w:szCs w:val="24"/>
        </w:rPr>
        <w:t xml:space="preserve">en tanto </w:t>
      </w:r>
      <w:r w:rsidRPr="00133430">
        <w:rPr>
          <w:rFonts w:ascii="Gadugi" w:hAnsi="Gadugi" w:cs="Verdana"/>
          <w:sz w:val="24"/>
          <w:szCs w:val="24"/>
        </w:rPr>
        <w:t xml:space="preserve">esta no puede abrirse paso </w:t>
      </w:r>
      <w:r w:rsidRPr="00133430">
        <w:rPr>
          <w:rFonts w:ascii="Gadugi" w:hAnsi="Gadugi" w:cs="Verdana"/>
          <w:i/>
          <w:sz w:val="24"/>
          <w:szCs w:val="24"/>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38170F" w:rsidRDefault="0038170F" w:rsidP="007408DC">
      <w:pPr>
        <w:spacing w:line="276" w:lineRule="auto"/>
        <w:jc w:val="both"/>
        <w:rPr>
          <w:rFonts w:ascii="Gadugi" w:hAnsi="Gadugi" w:cs="Verdana"/>
          <w:sz w:val="24"/>
          <w:szCs w:val="24"/>
        </w:rPr>
      </w:pPr>
    </w:p>
    <w:p w:rsidR="0038170F" w:rsidRDefault="0038170F" w:rsidP="007408DC">
      <w:pPr>
        <w:spacing w:line="276" w:lineRule="auto"/>
        <w:jc w:val="both"/>
        <w:rPr>
          <w:rFonts w:ascii="Gadugi" w:hAnsi="Gadugi" w:cs="Verdana"/>
          <w:sz w:val="24"/>
          <w:szCs w:val="24"/>
        </w:rPr>
      </w:pPr>
      <w:r>
        <w:rPr>
          <w:rFonts w:ascii="Gadugi" w:hAnsi="Gadugi" w:cs="Verdana"/>
          <w:sz w:val="24"/>
          <w:szCs w:val="24"/>
        </w:rPr>
        <w:tab/>
      </w:r>
      <w:r>
        <w:rPr>
          <w:rFonts w:ascii="Gadugi" w:hAnsi="Gadugi" w:cs="Verdana"/>
          <w:sz w:val="24"/>
          <w:szCs w:val="24"/>
        </w:rPr>
        <w:tab/>
      </w:r>
      <w:r>
        <w:rPr>
          <w:rFonts w:ascii="Gadugi" w:hAnsi="Gadugi" w:cs="Verdana"/>
          <w:sz w:val="24"/>
          <w:szCs w:val="24"/>
        </w:rPr>
        <w:tab/>
      </w:r>
      <w:r>
        <w:rPr>
          <w:rFonts w:ascii="Gadugi" w:hAnsi="Gadugi" w:cs="Verdana"/>
          <w:sz w:val="24"/>
          <w:szCs w:val="24"/>
        </w:rPr>
        <w:tab/>
      </w:r>
      <w:r w:rsidRPr="00133430">
        <w:rPr>
          <w:rFonts w:ascii="Gadugi" w:hAnsi="Gadugi" w:cs="Verdana"/>
          <w:sz w:val="24"/>
          <w:szCs w:val="24"/>
        </w:rPr>
        <w:t>Y es que aquí se tiene que no se ha solicitado a la jueza de la causa la información</w:t>
      </w:r>
      <w:r>
        <w:rPr>
          <w:rFonts w:ascii="Gadugi" w:hAnsi="Gadugi" w:cs="Verdana"/>
          <w:sz w:val="24"/>
          <w:szCs w:val="24"/>
        </w:rPr>
        <w:t xml:space="preserve"> que</w:t>
      </w:r>
      <w:r w:rsidRPr="00133430">
        <w:rPr>
          <w:rFonts w:ascii="Gadugi" w:hAnsi="Gadugi" w:cs="Verdana"/>
          <w:sz w:val="24"/>
          <w:szCs w:val="24"/>
        </w:rPr>
        <w:t xml:space="preserve"> </w:t>
      </w:r>
      <w:r>
        <w:rPr>
          <w:rFonts w:ascii="Gadugi" w:hAnsi="Gadugi" w:cs="Verdana"/>
          <w:sz w:val="24"/>
          <w:szCs w:val="24"/>
        </w:rPr>
        <w:t>aquí se pide</w:t>
      </w:r>
      <w:r w:rsidRPr="00133430">
        <w:rPr>
          <w:rFonts w:ascii="Gadugi" w:hAnsi="Gadugi" w:cs="Verdana"/>
          <w:sz w:val="24"/>
          <w:szCs w:val="24"/>
        </w:rPr>
        <w:t>, así que solo a partir de que la funcionaria se pronuncie, podría empezar a analizarse si su decisión lesiona algún derecho fundamental. Como no ha ocurrido de esa manera, es inviable que esta Corporación se anticipe a dicho criterio.</w:t>
      </w:r>
    </w:p>
    <w:p w:rsidR="0038170F" w:rsidRDefault="0038170F" w:rsidP="007408DC">
      <w:pPr>
        <w:spacing w:line="276" w:lineRule="auto"/>
        <w:jc w:val="both"/>
        <w:rPr>
          <w:rFonts w:ascii="Gadugi" w:hAnsi="Gadugi" w:cs="Arial"/>
          <w:sz w:val="24"/>
          <w:szCs w:val="24"/>
        </w:rPr>
      </w:pPr>
      <w:r>
        <w:rPr>
          <w:rFonts w:ascii="Gadugi" w:hAnsi="Gadugi" w:cs="Verdana"/>
          <w:sz w:val="24"/>
          <w:szCs w:val="24"/>
        </w:rPr>
        <w:tab/>
      </w:r>
      <w:r>
        <w:rPr>
          <w:rFonts w:ascii="Gadugi" w:hAnsi="Gadugi" w:cs="Verdana"/>
          <w:sz w:val="24"/>
          <w:szCs w:val="24"/>
        </w:rPr>
        <w:tab/>
      </w:r>
      <w:r>
        <w:rPr>
          <w:rFonts w:ascii="Gadugi" w:hAnsi="Gadugi" w:cs="Verdana"/>
          <w:sz w:val="24"/>
          <w:szCs w:val="24"/>
        </w:rPr>
        <w:tab/>
      </w:r>
      <w:r>
        <w:rPr>
          <w:rFonts w:ascii="Gadugi" w:hAnsi="Gadugi" w:cs="Verdana"/>
          <w:sz w:val="24"/>
          <w:szCs w:val="24"/>
        </w:rPr>
        <w:tab/>
      </w:r>
    </w:p>
    <w:p w:rsidR="0038170F" w:rsidRDefault="0038170F" w:rsidP="007408DC">
      <w:pPr>
        <w:shd w:val="clear" w:color="auto" w:fill="FFFFFF"/>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Por esa misma senda cae la </w:t>
      </w:r>
      <w:r w:rsidR="005939A6">
        <w:rPr>
          <w:rFonts w:ascii="Gadugi" w:hAnsi="Gadugi" w:cs="Arial"/>
          <w:sz w:val="24"/>
          <w:szCs w:val="24"/>
        </w:rPr>
        <w:t>improcedencia</w:t>
      </w:r>
      <w:r>
        <w:rPr>
          <w:rFonts w:ascii="Gadugi" w:hAnsi="Gadugi" w:cs="Arial"/>
          <w:sz w:val="24"/>
          <w:szCs w:val="24"/>
        </w:rPr>
        <w:t xml:space="preserve"> de la pretensión dirigida a que (iii) se inicie una vigilancia administrativa y judicial contra </w:t>
      </w:r>
      <w:r>
        <w:rPr>
          <w:rFonts w:ascii="Gadugi" w:hAnsi="Gadugi" w:cs="Arial"/>
          <w:sz w:val="24"/>
          <w:szCs w:val="24"/>
        </w:rPr>
        <w:lastRenderedPageBreak/>
        <w:t>el Despacho enjuiciado, habida cuenta de que está en cabeza del accionante la facultad de incoar, ante la autoridad que estime competente, la denuncia que plantea, sin que sobre reiterar el carácter residual y subsidiario de este tipo de trámite preferente y sumario, reservado, exclusivamente</w:t>
      </w:r>
      <w:r w:rsidR="007408DC">
        <w:rPr>
          <w:rFonts w:ascii="Gadugi" w:hAnsi="Gadugi" w:cs="Arial"/>
          <w:sz w:val="24"/>
          <w:szCs w:val="24"/>
          <w:lang w:val="es-419"/>
        </w:rPr>
        <w:t>,</w:t>
      </w:r>
      <w:r>
        <w:rPr>
          <w:rFonts w:ascii="Gadugi" w:hAnsi="Gadugi" w:cs="Arial"/>
          <w:sz w:val="24"/>
          <w:szCs w:val="24"/>
        </w:rPr>
        <w:t xml:space="preserve"> a la protección de derechos fundamentales. </w:t>
      </w:r>
    </w:p>
    <w:p w:rsidR="0038170F" w:rsidRDefault="0038170F" w:rsidP="007408DC">
      <w:pPr>
        <w:shd w:val="clear" w:color="auto" w:fill="FFFFFF"/>
        <w:spacing w:line="276" w:lineRule="auto"/>
        <w:jc w:val="both"/>
        <w:rPr>
          <w:rFonts w:ascii="Gadugi" w:hAnsi="Gadugi" w:cs="Arial"/>
          <w:sz w:val="24"/>
          <w:szCs w:val="24"/>
        </w:rPr>
      </w:pPr>
    </w:p>
    <w:p w:rsidR="0038170F" w:rsidRPr="009F5345" w:rsidRDefault="0038170F" w:rsidP="007408DC">
      <w:pPr>
        <w:shd w:val="clear" w:color="auto" w:fill="FFFFFF"/>
        <w:spacing w:line="276" w:lineRule="auto"/>
        <w:jc w:val="both"/>
        <w:rPr>
          <w:rFonts w:ascii="Gadugi" w:hAnsi="Gadugi"/>
          <w:sz w:val="24"/>
          <w:szCs w:val="24"/>
          <w:lang w:val="es-419"/>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9F5345">
        <w:rPr>
          <w:rFonts w:ascii="Gadugi" w:hAnsi="Gadugi"/>
          <w:sz w:val="24"/>
          <w:szCs w:val="24"/>
          <w:lang w:val="es-419"/>
        </w:rPr>
        <w:t xml:space="preserve">Sobra decir que ningún perjuicio irremediable se ha invocado, y menos se ha probado, que permita la intrusión de la Sala en aquella actuación, también constitucional; ni circunstancia alguna que flexibilice el análisis de los requisitos de procedibilidad.  </w:t>
      </w:r>
    </w:p>
    <w:p w:rsidR="0038170F" w:rsidRDefault="0038170F" w:rsidP="007408DC">
      <w:pPr>
        <w:pStyle w:val="Sinespaciado1"/>
        <w:spacing w:line="276" w:lineRule="auto"/>
        <w:ind w:right="51"/>
        <w:jc w:val="both"/>
        <w:rPr>
          <w:rFonts w:ascii="Gadugi" w:hAnsi="Gadugi"/>
          <w:lang w:val="es-419"/>
        </w:rPr>
      </w:pPr>
    </w:p>
    <w:p w:rsidR="0038170F" w:rsidRDefault="0038170F" w:rsidP="007408DC">
      <w:pPr>
        <w:pStyle w:val="Sinespaciado1"/>
        <w:spacing w:line="276" w:lineRule="auto"/>
        <w:ind w:right="51"/>
        <w:jc w:val="both"/>
        <w:rPr>
          <w:rFonts w:ascii="Gadugi" w:hAnsi="Gadugi"/>
          <w:lang w:val="es-419"/>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CO"/>
        </w:rPr>
        <w:t xml:space="preserve">Por consiguiente, se declarará la anunciada improcedencia respecto del juzgado accionado y se </w:t>
      </w:r>
      <w:proofErr w:type="spellStart"/>
      <w:r w:rsidRPr="001D4052">
        <w:rPr>
          <w:rFonts w:ascii="Gadugi" w:hAnsi="Gadugi"/>
          <w:lang w:val="es-CO"/>
        </w:rPr>
        <w:t>abso</w:t>
      </w:r>
      <w:proofErr w:type="spellEnd"/>
      <w:r w:rsidRPr="001D4052">
        <w:rPr>
          <w:rFonts w:ascii="Gadugi" w:hAnsi="Gadugi"/>
          <w:lang w:val="es-419"/>
        </w:rPr>
        <w:t>l</w:t>
      </w:r>
      <w:r w:rsidRPr="001D4052">
        <w:rPr>
          <w:rFonts w:ascii="Gadugi" w:hAnsi="Gadugi"/>
          <w:lang w:val="es-CO"/>
        </w:rPr>
        <w:t xml:space="preserve">verá a los demás intervinientes, ya que nada se advierte acerca de acciones y omisiones de su parte que </w:t>
      </w:r>
      <w:proofErr w:type="gramStart"/>
      <w:r w:rsidRPr="001D4052">
        <w:rPr>
          <w:rFonts w:ascii="Gadugi" w:hAnsi="Gadugi"/>
          <w:lang w:val="es-CO"/>
        </w:rPr>
        <w:t>hayan</w:t>
      </w:r>
      <w:proofErr w:type="gramEnd"/>
      <w:r w:rsidRPr="001D4052">
        <w:rPr>
          <w:rFonts w:ascii="Gadugi" w:hAnsi="Gadugi"/>
          <w:lang w:val="es-CO"/>
        </w:rPr>
        <w:t xml:space="preserve"> trasgredido los derechos invocados</w:t>
      </w:r>
      <w:r>
        <w:rPr>
          <w:rFonts w:ascii="Gadugi" w:hAnsi="Gadugi"/>
          <w:lang w:val="es-419"/>
        </w:rPr>
        <w:t xml:space="preserve">. </w:t>
      </w:r>
    </w:p>
    <w:p w:rsidR="0038170F" w:rsidRDefault="0038170F" w:rsidP="007408DC">
      <w:pPr>
        <w:pStyle w:val="Sinespaciado1"/>
        <w:spacing w:line="276" w:lineRule="auto"/>
        <w:ind w:right="51"/>
        <w:jc w:val="both"/>
        <w:rPr>
          <w:rFonts w:ascii="Gadugi" w:hAnsi="Gadugi"/>
          <w:lang w:val="es-CO"/>
        </w:rPr>
      </w:pPr>
    </w:p>
    <w:p w:rsidR="0038170F" w:rsidRDefault="0038170F" w:rsidP="007408DC">
      <w:pPr>
        <w:pStyle w:val="Sinespaciado1"/>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Por otra parte, en lo que atañe con los cuestionamientos planteados por el actor, visibles a folio</w:t>
      </w:r>
      <w:r>
        <w:rPr>
          <w:rFonts w:ascii="Gadugi" w:hAnsi="Gadugi"/>
          <w:lang w:val="es-MX"/>
        </w:rPr>
        <w:t xml:space="preserve"> 15 de este cuaderno</w:t>
      </w:r>
      <w:r w:rsidRPr="00BB6482">
        <w:rPr>
          <w:rFonts w:ascii="Gadugi" w:hAnsi="Gadugi"/>
          <w:lang w:val="es-MX"/>
        </w:rPr>
        <w:t xml:space="preserve">, </w:t>
      </w:r>
      <w:r>
        <w:rPr>
          <w:rFonts w:ascii="Gadugi" w:hAnsi="Gadugi"/>
          <w:lang w:val="es-MX"/>
        </w:rPr>
        <w:t xml:space="preserve">se </w:t>
      </w:r>
      <w:r w:rsidR="007408DC">
        <w:rPr>
          <w:rFonts w:ascii="Gadugi" w:hAnsi="Gadugi"/>
          <w:lang w:val="es-419"/>
        </w:rPr>
        <w:t xml:space="preserve">tiene que </w:t>
      </w:r>
      <w:r>
        <w:rPr>
          <w:rFonts w:ascii="Gadugi" w:hAnsi="Gadugi"/>
          <w:lang w:val="es-MX"/>
        </w:rPr>
        <w:t xml:space="preserve">de la correcta lectura del auto que ordenó dar trámite a este asunto, se entiende, sin mayor dificultad, que el señor Arias </w:t>
      </w:r>
      <w:proofErr w:type="spellStart"/>
      <w:r>
        <w:rPr>
          <w:rFonts w:ascii="Gadugi" w:hAnsi="Gadugi"/>
          <w:lang w:val="es-MX"/>
        </w:rPr>
        <w:t>Idárraga</w:t>
      </w:r>
      <w:proofErr w:type="spellEnd"/>
      <w:r>
        <w:rPr>
          <w:rFonts w:ascii="Gadugi" w:hAnsi="Gadugi"/>
          <w:lang w:val="es-MX"/>
        </w:rPr>
        <w:t xml:space="preserve"> es demandante en estas acciones de tutela acumuladas, no, como equivocadamente deduce, en las acciones populares</w:t>
      </w:r>
      <w:r w:rsidR="007408DC">
        <w:rPr>
          <w:rFonts w:ascii="Gadugi" w:hAnsi="Gadugi"/>
          <w:lang w:val="es-419"/>
        </w:rPr>
        <w:t>;</w:t>
      </w:r>
      <w:r>
        <w:rPr>
          <w:rFonts w:ascii="Gadugi" w:hAnsi="Gadugi"/>
          <w:lang w:val="es-MX"/>
        </w:rPr>
        <w:t xml:space="preserve"> y en lo relacionado con la notificación a los interesados en el trámite, </w:t>
      </w:r>
      <w:r w:rsidRPr="00BB6482">
        <w:rPr>
          <w:rFonts w:ascii="Gadugi" w:hAnsi="Gadugi"/>
          <w:lang w:val="es-MX"/>
        </w:rPr>
        <w:t xml:space="preserve">se le remite a las constancias de notificación que reposan en el cartulario, que dan cuenta de la citación </w:t>
      </w:r>
      <w:r>
        <w:rPr>
          <w:rFonts w:ascii="Gadugi" w:hAnsi="Gadugi"/>
          <w:lang w:val="es-MX"/>
        </w:rPr>
        <w:t xml:space="preserve">de aquellos, que son todos los intervinientes en las acciones populares reprochadas, que se adelantan en el Juzgado accionado; por ello y como se evidencia que han sido citados todos en debida forma se rechazará la nulidad invocada.  </w:t>
      </w:r>
      <w:r w:rsidRPr="00BB6482">
        <w:rPr>
          <w:rFonts w:ascii="Gadugi" w:hAnsi="Gadugi"/>
          <w:lang w:val="es-MX"/>
        </w:rPr>
        <w:t xml:space="preserve">  </w:t>
      </w:r>
    </w:p>
    <w:p w:rsidR="0038170F" w:rsidRDefault="0038170F" w:rsidP="007408DC">
      <w:pPr>
        <w:pStyle w:val="Sinespaciado1"/>
        <w:spacing w:line="276" w:lineRule="auto"/>
        <w:ind w:right="51"/>
        <w:jc w:val="both"/>
        <w:rPr>
          <w:rFonts w:ascii="Gadugi" w:hAnsi="Gadugi"/>
          <w:lang w:val="es-CO"/>
        </w:rPr>
      </w:pPr>
    </w:p>
    <w:p w:rsidR="0038170F" w:rsidRPr="00BB6482" w:rsidRDefault="0038170F" w:rsidP="007408DC">
      <w:pPr>
        <w:pStyle w:val="Sinespaciado1"/>
        <w:spacing w:line="276" w:lineRule="auto"/>
        <w:ind w:right="51"/>
        <w:jc w:val="both"/>
        <w:rPr>
          <w:rFonts w:ascii="Gadugi" w:hAnsi="Gadugi"/>
          <w:lang w:val="es-MX"/>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MX"/>
        </w:rPr>
        <w:t>Finalmente l</w:t>
      </w:r>
      <w:r>
        <w:rPr>
          <w:rFonts w:ascii="Gadugi" w:hAnsi="Gadugi"/>
          <w:lang w:val="es-419"/>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proofErr w:type="spellStart"/>
      <w:r>
        <w:rPr>
          <w:rFonts w:ascii="Gadugi" w:hAnsi="Gadugi"/>
          <w:lang w:val="es-CO"/>
        </w:rPr>
        <w:t>sta</w:t>
      </w:r>
      <w:proofErr w:type="spellEnd"/>
      <w:r>
        <w:rPr>
          <w:rFonts w:ascii="Gadugi" w:hAnsi="Gadugi"/>
          <w:lang w:val="es-CO"/>
        </w:rPr>
        <w:t xml:space="preserve"> decisión sigue la línea trazada por la Corte Suprema de Suprema de Justicia recientemente</w:t>
      </w:r>
      <w:r>
        <w:rPr>
          <w:rStyle w:val="Refdenotaalpie"/>
          <w:rFonts w:ascii="Gadugi" w:hAnsi="Gadugi"/>
          <w:lang w:val="es-CO"/>
        </w:rPr>
        <w:footnoteReference w:id="1"/>
      </w:r>
      <w:r>
        <w:rPr>
          <w:rFonts w:ascii="Gadugi" w:hAnsi="Gadugi"/>
          <w:lang w:val="es-419"/>
        </w:rPr>
        <w:t>, que se comparte.</w:t>
      </w:r>
      <w:r>
        <w:rPr>
          <w:rFonts w:ascii="Gadugi" w:hAnsi="Gadugi"/>
          <w:lang w:val="es-CO"/>
        </w:rPr>
        <w:t xml:space="preserve">  </w:t>
      </w:r>
    </w:p>
    <w:p w:rsidR="0038170F" w:rsidRDefault="0038170F" w:rsidP="007408DC">
      <w:pPr>
        <w:pStyle w:val="Sinespaciado1"/>
        <w:spacing w:line="276" w:lineRule="auto"/>
        <w:ind w:right="51"/>
        <w:jc w:val="both"/>
        <w:rPr>
          <w:rFonts w:ascii="Gadugi" w:hAnsi="Gadugi"/>
          <w:lang w:val="es-CO"/>
        </w:rPr>
      </w:pPr>
    </w:p>
    <w:p w:rsidR="0038170F" w:rsidRDefault="0038170F" w:rsidP="007408DC">
      <w:pPr>
        <w:pStyle w:val="Sinespaciado1"/>
        <w:spacing w:line="276" w:lineRule="auto"/>
        <w:ind w:right="51"/>
        <w:jc w:val="both"/>
        <w:rPr>
          <w:rFonts w:ascii="Gadugi" w:hAnsi="Gadugi"/>
          <w:lang w:val="es-CO"/>
        </w:rPr>
      </w:pPr>
    </w:p>
    <w:p w:rsidR="0038170F" w:rsidRPr="001D4052" w:rsidRDefault="0038170F" w:rsidP="007408DC">
      <w:pPr>
        <w:pStyle w:val="Sinespaciado1"/>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38170F" w:rsidRPr="001D4052" w:rsidRDefault="0038170F" w:rsidP="007408DC">
      <w:pPr>
        <w:spacing w:line="276" w:lineRule="auto"/>
        <w:ind w:firstLine="2835"/>
        <w:jc w:val="both"/>
        <w:rPr>
          <w:rFonts w:ascii="Gadugi" w:hAnsi="Gadugi" w:cs="Arial"/>
          <w:sz w:val="24"/>
          <w:szCs w:val="24"/>
        </w:rPr>
      </w:pPr>
    </w:p>
    <w:p w:rsidR="0038170F" w:rsidRPr="001D4052" w:rsidRDefault="0038170F" w:rsidP="007408DC">
      <w:pPr>
        <w:spacing w:line="276" w:lineRule="auto"/>
        <w:ind w:firstLine="2835"/>
        <w:jc w:val="both"/>
        <w:rPr>
          <w:rFonts w:ascii="Gadugi" w:hAnsi="Gadugi" w:cs="Arial"/>
          <w:sz w:val="24"/>
          <w:szCs w:val="24"/>
        </w:rPr>
      </w:pPr>
    </w:p>
    <w:p w:rsidR="0038170F" w:rsidRDefault="0038170F" w:rsidP="007408DC">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w:t>
      </w:r>
      <w:r w:rsidRPr="001D4052">
        <w:rPr>
          <w:rFonts w:ascii="Gadugi" w:hAnsi="Gadugi" w:cs="Arial"/>
          <w:b/>
          <w:sz w:val="24"/>
          <w:szCs w:val="24"/>
          <w:lang w:val="es-419"/>
        </w:rPr>
        <w:t xml:space="preserve">DECLARA </w:t>
      </w:r>
      <w:r w:rsidR="004F41A9">
        <w:rPr>
          <w:rFonts w:ascii="Gadugi" w:hAnsi="Gadugi" w:cs="Arial"/>
          <w:b/>
          <w:sz w:val="24"/>
          <w:szCs w:val="24"/>
          <w:lang w:val="es-419"/>
        </w:rPr>
        <w:t xml:space="preserve">SUPERADO EL HECHO </w:t>
      </w:r>
      <w:r w:rsidR="004F41A9">
        <w:rPr>
          <w:rFonts w:ascii="Gadugi" w:hAnsi="Gadugi" w:cs="Arial"/>
          <w:sz w:val="24"/>
          <w:szCs w:val="24"/>
          <w:lang w:val="es-419"/>
        </w:rPr>
        <w:t xml:space="preserve">en relación con la petición que tiende que se resuelvan unos recursos; e </w:t>
      </w:r>
      <w:r w:rsidRPr="001D4052">
        <w:rPr>
          <w:rFonts w:ascii="Gadugi" w:hAnsi="Gadugi" w:cs="Arial"/>
          <w:b/>
          <w:sz w:val="24"/>
          <w:szCs w:val="24"/>
          <w:lang w:val="es-419"/>
        </w:rPr>
        <w:t>IMPROCEDENTE</w:t>
      </w:r>
      <w:r>
        <w:rPr>
          <w:rFonts w:ascii="Gadugi" w:hAnsi="Gadugi" w:cs="Arial"/>
          <w:b/>
          <w:sz w:val="24"/>
          <w:szCs w:val="24"/>
          <w:lang w:val="es-419"/>
        </w:rPr>
        <w:t>S</w:t>
      </w:r>
      <w:r w:rsidRPr="001D4052">
        <w:rPr>
          <w:rFonts w:ascii="Gadugi" w:hAnsi="Gadugi" w:cs="Arial"/>
          <w:sz w:val="24"/>
          <w:szCs w:val="24"/>
          <w:lang w:val="es-419"/>
        </w:rPr>
        <w:t xml:space="preserve"> </w:t>
      </w:r>
      <w:r>
        <w:rPr>
          <w:rFonts w:ascii="Gadugi" w:hAnsi="Gadugi" w:cs="Arial"/>
          <w:sz w:val="24"/>
          <w:szCs w:val="24"/>
          <w:lang w:val="es-419"/>
        </w:rPr>
        <w:t>los</w:t>
      </w:r>
      <w:r w:rsidRPr="001D4052">
        <w:rPr>
          <w:rFonts w:ascii="Gadugi" w:hAnsi="Gadugi" w:cs="Arial"/>
          <w:sz w:val="24"/>
          <w:szCs w:val="24"/>
        </w:rPr>
        <w:t xml:space="preserve"> amparo</w:t>
      </w:r>
      <w:r>
        <w:rPr>
          <w:rFonts w:ascii="Gadugi" w:hAnsi="Gadugi" w:cs="Arial"/>
          <w:sz w:val="24"/>
          <w:szCs w:val="24"/>
        </w:rPr>
        <w:t>s</w:t>
      </w:r>
      <w:r w:rsidRPr="001D4052">
        <w:rPr>
          <w:rFonts w:ascii="Gadugi" w:hAnsi="Gadugi" w:cs="Arial"/>
          <w:sz w:val="24"/>
          <w:szCs w:val="24"/>
        </w:rPr>
        <w:t xml:space="preserve"> impetrado</w:t>
      </w:r>
      <w:r>
        <w:rPr>
          <w:rFonts w:ascii="Gadugi" w:hAnsi="Gadugi" w:cs="Arial"/>
          <w:sz w:val="24"/>
          <w:szCs w:val="24"/>
        </w:rPr>
        <w:t>s</w:t>
      </w:r>
      <w:r w:rsidRPr="001D4052">
        <w:rPr>
          <w:rFonts w:ascii="Gadugi" w:hAnsi="Gadugi" w:cs="Arial"/>
          <w:sz w:val="24"/>
          <w:szCs w:val="24"/>
        </w:rPr>
        <w:t xml:space="preserve"> por</w:t>
      </w:r>
      <w:r w:rsidRPr="001D4052">
        <w:rPr>
          <w:rFonts w:ascii="Gadugi" w:hAnsi="Gadugi" w:cs="Century Gothic"/>
          <w:b/>
          <w:sz w:val="24"/>
          <w:szCs w:val="24"/>
        </w:rPr>
        <w:t xml:space="preserve"> </w:t>
      </w:r>
      <w:r>
        <w:rPr>
          <w:rFonts w:ascii="Gadugi" w:hAnsi="Gadugi" w:cs="Century Gothic"/>
          <w:b/>
          <w:sz w:val="24"/>
          <w:szCs w:val="24"/>
        </w:rPr>
        <w:t>Javier Elías Arias Idárraga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Pr>
          <w:rFonts w:ascii="Gadugi" w:hAnsi="Gadugi" w:cs="Century Gothic"/>
          <w:b/>
          <w:sz w:val="24"/>
          <w:szCs w:val="24"/>
        </w:rPr>
        <w:t xml:space="preserve">Juzgado Promiscuo del Circuito de La Virginia </w:t>
      </w:r>
      <w:r w:rsidR="004F41A9">
        <w:rPr>
          <w:rFonts w:ascii="Gadugi" w:hAnsi="Gadugi" w:cs="Century Gothic"/>
          <w:b/>
          <w:sz w:val="24"/>
          <w:szCs w:val="24"/>
        </w:rPr>
        <w:t>–</w:t>
      </w:r>
      <w:r>
        <w:rPr>
          <w:rFonts w:ascii="Gadugi" w:hAnsi="Gadugi" w:cs="Century Gothic"/>
          <w:b/>
          <w:sz w:val="24"/>
          <w:szCs w:val="24"/>
        </w:rPr>
        <w:t xml:space="preserve"> Risaralda</w:t>
      </w:r>
      <w:r w:rsidR="004F41A9">
        <w:rPr>
          <w:rFonts w:ascii="Gadugi" w:hAnsi="Gadugi" w:cs="Century Gothic"/>
          <w:b/>
          <w:sz w:val="24"/>
          <w:szCs w:val="24"/>
          <w:lang w:val="es-419"/>
        </w:rPr>
        <w:t xml:space="preserve">, </w:t>
      </w:r>
      <w:r w:rsidR="004F41A9">
        <w:rPr>
          <w:rFonts w:ascii="Gadugi" w:hAnsi="Gadugi" w:cs="Century Gothic"/>
          <w:sz w:val="24"/>
          <w:szCs w:val="24"/>
          <w:lang w:val="es-419"/>
        </w:rPr>
        <w:t>sobre las demás pretensiones.</w:t>
      </w:r>
    </w:p>
    <w:p w:rsidR="0038170F" w:rsidRPr="00853291" w:rsidRDefault="0038170F" w:rsidP="007408DC">
      <w:pPr>
        <w:spacing w:line="276" w:lineRule="auto"/>
        <w:ind w:firstLine="2835"/>
        <w:jc w:val="both"/>
        <w:rPr>
          <w:rFonts w:ascii="Gadugi" w:hAnsi="Gadugi" w:cs="Century Gothic"/>
          <w:b/>
          <w:sz w:val="24"/>
          <w:szCs w:val="24"/>
        </w:rPr>
      </w:pPr>
    </w:p>
    <w:p w:rsidR="0038170F" w:rsidRDefault="0038170F" w:rsidP="007408DC">
      <w:pPr>
        <w:spacing w:line="276" w:lineRule="auto"/>
        <w:ind w:firstLine="2835"/>
        <w:jc w:val="both"/>
        <w:rPr>
          <w:rFonts w:ascii="Gadugi" w:hAnsi="Gadugi" w:cs="Arial"/>
          <w:sz w:val="24"/>
          <w:szCs w:val="24"/>
        </w:rPr>
      </w:pPr>
      <w:r w:rsidRPr="001D4052">
        <w:rPr>
          <w:rFonts w:ascii="Gadugi" w:hAnsi="Gadugi" w:cs="Arial"/>
          <w:sz w:val="24"/>
          <w:szCs w:val="24"/>
        </w:rPr>
        <w:t>Se absuelve a los demás vinculados dentro de la presente acción de tutela.</w:t>
      </w:r>
    </w:p>
    <w:p w:rsidR="0038170F" w:rsidRDefault="0038170F" w:rsidP="007408DC">
      <w:pPr>
        <w:spacing w:line="276" w:lineRule="auto"/>
        <w:ind w:firstLine="2835"/>
        <w:jc w:val="both"/>
        <w:rPr>
          <w:rFonts w:ascii="Gadugi" w:hAnsi="Gadugi" w:cs="Arial"/>
          <w:sz w:val="24"/>
          <w:szCs w:val="24"/>
        </w:rPr>
      </w:pPr>
    </w:p>
    <w:p w:rsidR="0038170F" w:rsidRDefault="0038170F" w:rsidP="007408DC">
      <w:pPr>
        <w:spacing w:line="276" w:lineRule="auto"/>
        <w:ind w:firstLine="2835"/>
        <w:jc w:val="both"/>
        <w:rPr>
          <w:rFonts w:ascii="Gadugi" w:hAnsi="Gadugi" w:cs="Arial"/>
          <w:sz w:val="24"/>
          <w:szCs w:val="24"/>
        </w:rPr>
      </w:pPr>
      <w:r>
        <w:rPr>
          <w:rFonts w:ascii="Gadugi" w:hAnsi="Gadugi" w:cs="Arial"/>
          <w:sz w:val="24"/>
          <w:szCs w:val="24"/>
        </w:rPr>
        <w:t>Se rechaza la nulidad invocada.</w:t>
      </w:r>
    </w:p>
    <w:p w:rsidR="0038170F" w:rsidRPr="001D4052" w:rsidRDefault="0038170F" w:rsidP="007408DC">
      <w:pPr>
        <w:spacing w:line="276" w:lineRule="auto"/>
        <w:ind w:firstLine="2835"/>
        <w:jc w:val="both"/>
        <w:rPr>
          <w:rFonts w:ascii="Gadugi" w:hAnsi="Gadugi" w:cs="Arial"/>
          <w:sz w:val="24"/>
          <w:szCs w:val="24"/>
        </w:rPr>
      </w:pPr>
    </w:p>
    <w:p w:rsidR="0038170F" w:rsidRDefault="0038170F" w:rsidP="007408DC">
      <w:pPr>
        <w:spacing w:line="312" w:lineRule="auto"/>
        <w:ind w:firstLine="2835"/>
        <w:jc w:val="both"/>
        <w:rPr>
          <w:rFonts w:ascii="Gadugi" w:hAnsi="Gadugi" w:cs="Arial"/>
          <w:sz w:val="24"/>
          <w:szCs w:val="24"/>
          <w:lang w:val="es-419"/>
        </w:rPr>
      </w:pPr>
      <w:r>
        <w:rPr>
          <w:rFonts w:ascii="Gadugi" w:hAnsi="Gadugi" w:cs="Arial"/>
          <w:sz w:val="24"/>
          <w:szCs w:val="24"/>
          <w:lang w:val="es-419"/>
        </w:rPr>
        <w:t>Se dispone la expedición de las copias reclamadas, físicas o escaneadas, a costa del accionante.</w:t>
      </w:r>
    </w:p>
    <w:p w:rsidR="0038170F" w:rsidRPr="001D4052" w:rsidRDefault="0038170F" w:rsidP="007408DC">
      <w:pPr>
        <w:spacing w:line="276" w:lineRule="auto"/>
        <w:jc w:val="both"/>
        <w:rPr>
          <w:rFonts w:ascii="Gadugi" w:hAnsi="Gadugi" w:cs="Arial"/>
          <w:sz w:val="24"/>
          <w:szCs w:val="24"/>
        </w:rPr>
      </w:pPr>
    </w:p>
    <w:p w:rsidR="0038170F" w:rsidRPr="001D4052" w:rsidRDefault="0038170F" w:rsidP="007408DC">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proofErr w:type="spellStart"/>
      <w:r w:rsidRPr="001D4052">
        <w:rPr>
          <w:rFonts w:ascii="Gadugi" w:hAnsi="Gadugi" w:cs="Arial"/>
          <w:sz w:val="24"/>
          <w:szCs w:val="24"/>
          <w:lang w:val="es-CO"/>
        </w:rPr>
        <w:t>ítase</w:t>
      </w:r>
      <w:proofErr w:type="spellEnd"/>
      <w:r w:rsidRPr="001D4052">
        <w:rPr>
          <w:rFonts w:ascii="Gadugi" w:hAnsi="Gadugi" w:cs="Arial"/>
          <w:sz w:val="24"/>
          <w:szCs w:val="24"/>
          <w:lang w:val="es-CO"/>
        </w:rPr>
        <w:t xml:space="preserve"> a la Corte Constitucional para su eventual revisión.</w:t>
      </w:r>
    </w:p>
    <w:p w:rsidR="0038170F" w:rsidRPr="001D4052" w:rsidRDefault="0038170F" w:rsidP="007408DC">
      <w:pPr>
        <w:spacing w:line="276" w:lineRule="auto"/>
        <w:ind w:firstLine="2835"/>
        <w:jc w:val="both"/>
        <w:rPr>
          <w:rFonts w:ascii="Gadugi" w:hAnsi="Gadugi" w:cs="Arial"/>
          <w:sz w:val="24"/>
          <w:szCs w:val="24"/>
          <w:lang w:val="es-CO"/>
        </w:rPr>
      </w:pPr>
    </w:p>
    <w:p w:rsidR="0038170F" w:rsidRPr="001D4052" w:rsidRDefault="0038170F" w:rsidP="007408DC">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7408DC" w:rsidRDefault="007408DC" w:rsidP="007408DC">
      <w:pPr>
        <w:spacing w:line="276" w:lineRule="auto"/>
        <w:ind w:firstLine="2835"/>
        <w:jc w:val="both"/>
        <w:rPr>
          <w:rFonts w:ascii="Gadugi" w:hAnsi="Gadugi" w:cs="Arial"/>
          <w:bCs/>
          <w:sz w:val="24"/>
          <w:szCs w:val="24"/>
        </w:rPr>
      </w:pPr>
    </w:p>
    <w:p w:rsidR="0038170F" w:rsidRPr="001D4052" w:rsidRDefault="0038170F" w:rsidP="007408DC">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38170F" w:rsidRPr="001D4052" w:rsidRDefault="0038170F" w:rsidP="007408DC">
      <w:pPr>
        <w:spacing w:line="276" w:lineRule="auto"/>
        <w:ind w:firstLine="2835"/>
        <w:jc w:val="both"/>
        <w:rPr>
          <w:rFonts w:ascii="Gadugi" w:hAnsi="Gadugi" w:cs="Arial"/>
          <w:b/>
          <w:sz w:val="24"/>
          <w:szCs w:val="24"/>
        </w:rPr>
      </w:pPr>
    </w:p>
    <w:p w:rsidR="0038170F" w:rsidRDefault="0038170F" w:rsidP="007408DC">
      <w:pPr>
        <w:spacing w:line="276" w:lineRule="auto"/>
        <w:ind w:firstLine="2835"/>
        <w:jc w:val="both"/>
        <w:rPr>
          <w:rFonts w:ascii="Gadugi" w:hAnsi="Gadugi" w:cs="Arial"/>
          <w:b/>
          <w:sz w:val="24"/>
          <w:szCs w:val="24"/>
        </w:rPr>
      </w:pPr>
    </w:p>
    <w:p w:rsidR="0038170F" w:rsidRDefault="0038170F" w:rsidP="007408DC">
      <w:pPr>
        <w:spacing w:line="276" w:lineRule="auto"/>
        <w:ind w:firstLine="2835"/>
        <w:jc w:val="both"/>
        <w:rPr>
          <w:rFonts w:ascii="Gadugi" w:hAnsi="Gadugi" w:cs="Arial"/>
          <w:b/>
          <w:sz w:val="24"/>
          <w:szCs w:val="24"/>
        </w:rPr>
      </w:pPr>
    </w:p>
    <w:p w:rsidR="0038170F" w:rsidRPr="001D4052" w:rsidRDefault="0038170F" w:rsidP="007408DC">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38170F" w:rsidRPr="001D4052" w:rsidRDefault="0038170F" w:rsidP="007408DC">
      <w:pPr>
        <w:spacing w:line="276" w:lineRule="auto"/>
        <w:jc w:val="both"/>
        <w:rPr>
          <w:rFonts w:ascii="Gadugi" w:hAnsi="Gadugi" w:cs="Arial"/>
          <w:b/>
          <w:sz w:val="24"/>
          <w:szCs w:val="24"/>
        </w:rPr>
      </w:pPr>
    </w:p>
    <w:p w:rsidR="0038170F" w:rsidRPr="001D4052" w:rsidRDefault="0038170F" w:rsidP="007408DC">
      <w:pPr>
        <w:spacing w:line="276" w:lineRule="auto"/>
        <w:jc w:val="both"/>
        <w:rPr>
          <w:rFonts w:ascii="Gadugi" w:hAnsi="Gadugi" w:cs="Arial"/>
          <w:b/>
          <w:sz w:val="24"/>
          <w:szCs w:val="24"/>
        </w:rPr>
      </w:pPr>
    </w:p>
    <w:p w:rsidR="0038170F" w:rsidRPr="001D4052" w:rsidRDefault="0038170F" w:rsidP="007408DC">
      <w:pPr>
        <w:spacing w:line="276" w:lineRule="auto"/>
        <w:jc w:val="both"/>
        <w:rPr>
          <w:rFonts w:ascii="Gadugi" w:hAnsi="Gadugi" w:cs="Arial"/>
          <w:b/>
          <w:sz w:val="24"/>
          <w:szCs w:val="24"/>
        </w:rPr>
      </w:pPr>
    </w:p>
    <w:p w:rsidR="0038170F" w:rsidRPr="001D4052" w:rsidRDefault="0038170F" w:rsidP="007408DC">
      <w:pPr>
        <w:spacing w:line="276" w:lineRule="auto"/>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r>
      <w:r>
        <w:rPr>
          <w:rFonts w:ascii="Gadugi" w:hAnsi="Gadugi" w:cs="Arial"/>
          <w:b/>
          <w:sz w:val="24"/>
          <w:szCs w:val="24"/>
          <w:lang w:val="es-419"/>
        </w:rPr>
        <w:t xml:space="preserve">   </w:t>
      </w:r>
      <w:r w:rsidRPr="001D4052">
        <w:rPr>
          <w:rFonts w:ascii="Gadugi" w:hAnsi="Gadugi" w:cs="Arial"/>
          <w:b/>
          <w:sz w:val="24"/>
          <w:szCs w:val="24"/>
          <w:lang w:val="es-ES_tradnl"/>
        </w:rPr>
        <w:t xml:space="preserve"> DUBERNEY GRISALES HERRERA   </w:t>
      </w:r>
    </w:p>
    <w:p w:rsidR="0038170F" w:rsidRPr="001D4052" w:rsidRDefault="0038170F" w:rsidP="007408DC">
      <w:pPr>
        <w:pStyle w:val="Sinespaciado1"/>
        <w:spacing w:line="276" w:lineRule="auto"/>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38170F" w:rsidRPr="001D4052" w:rsidRDefault="0038170F" w:rsidP="007408DC">
      <w:pPr>
        <w:pStyle w:val="Sinespaciado1"/>
        <w:spacing w:line="276" w:lineRule="auto"/>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6B7F78" w:rsidRDefault="006B7F78" w:rsidP="007408DC"/>
    <w:sectPr w:rsidR="006B7F78" w:rsidSect="0038170F">
      <w:headerReference w:type="default" r:id="rId6"/>
      <w:footerReference w:type="default" r:id="rId7"/>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28E" w:rsidRDefault="0073328E" w:rsidP="0038170F">
      <w:r>
        <w:separator/>
      </w:r>
    </w:p>
  </w:endnote>
  <w:endnote w:type="continuationSeparator" w:id="0">
    <w:p w:rsidR="0073328E" w:rsidRDefault="0073328E" w:rsidP="0038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44C9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23C0">
      <w:rPr>
        <w:rStyle w:val="Nmerodepgina"/>
        <w:noProof/>
      </w:rPr>
      <w:t>2</w:t>
    </w:r>
    <w:r>
      <w:rPr>
        <w:rStyle w:val="Nmerodepgina"/>
      </w:rPr>
      <w:fldChar w:fldCharType="end"/>
    </w:r>
  </w:p>
  <w:p w:rsidR="00E86AA4" w:rsidRDefault="0073328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28E" w:rsidRDefault="0073328E" w:rsidP="0038170F">
      <w:r>
        <w:separator/>
      </w:r>
    </w:p>
  </w:footnote>
  <w:footnote w:type="continuationSeparator" w:id="0">
    <w:p w:rsidR="0073328E" w:rsidRDefault="0073328E" w:rsidP="0038170F">
      <w:r>
        <w:continuationSeparator/>
      </w:r>
    </w:p>
  </w:footnote>
  <w:footnote w:id="1">
    <w:p w:rsidR="0038170F" w:rsidRPr="00C12E94" w:rsidRDefault="0038170F" w:rsidP="0038170F">
      <w:pPr>
        <w:pStyle w:val="Textonotapie"/>
        <w:rPr>
          <w:rFonts w:ascii="Agency FB" w:hAnsi="Agency FB"/>
          <w:sz w:val="24"/>
          <w:szCs w:val="24"/>
          <w:lang w:val="es-MX"/>
        </w:rPr>
      </w:pPr>
      <w:r w:rsidRPr="00C12E94">
        <w:rPr>
          <w:rStyle w:val="Refdenotaalpie"/>
          <w:rFonts w:ascii="Agency FB" w:hAnsi="Agency FB"/>
          <w:sz w:val="24"/>
          <w:szCs w:val="24"/>
        </w:rPr>
        <w:footnoteRef/>
      </w:r>
      <w:r>
        <w:rPr>
          <w:rFonts w:ascii="Agency FB" w:hAnsi="Agency FB"/>
          <w:sz w:val="24"/>
          <w:szCs w:val="24"/>
        </w:rPr>
        <w:t xml:space="preserve"> </w:t>
      </w:r>
      <w:r w:rsidRPr="00C12E94">
        <w:rPr>
          <w:rFonts w:ascii="Agency FB" w:hAnsi="Agency FB"/>
          <w:sz w:val="24"/>
          <w:szCs w:val="24"/>
        </w:rPr>
        <w:t xml:space="preserve">CSJ, Rad. 66001-22-13-000-2018-00189-01,  Auto del 12 de julio de 2018, </w:t>
      </w:r>
      <w:proofErr w:type="spellStart"/>
      <w:r w:rsidRPr="00C12E94">
        <w:rPr>
          <w:rFonts w:ascii="Agency FB" w:hAnsi="Agency FB"/>
          <w:sz w:val="24"/>
          <w:szCs w:val="24"/>
        </w:rPr>
        <w:t>M.P</w:t>
      </w:r>
      <w:proofErr w:type="spellEnd"/>
      <w:r w:rsidRPr="00C12E94">
        <w:rPr>
          <w:rFonts w:ascii="Agency FB" w:hAnsi="Agency FB"/>
          <w:sz w:val="24"/>
          <w:szCs w:val="24"/>
        </w:rPr>
        <w:t xml:space="preserve"> Octavio Augusto </w:t>
      </w:r>
      <w:proofErr w:type="spellStart"/>
      <w:r w:rsidRPr="00C12E94">
        <w:rPr>
          <w:rFonts w:ascii="Agency FB" w:hAnsi="Agency FB"/>
          <w:sz w:val="24"/>
          <w:szCs w:val="24"/>
        </w:rPr>
        <w:t>Tejeiro</w:t>
      </w:r>
      <w:proofErr w:type="spellEnd"/>
      <w:r w:rsidRPr="00C12E94">
        <w:rPr>
          <w:rFonts w:ascii="Agency FB" w:hAnsi="Agency FB"/>
          <w:sz w:val="24"/>
          <w:szCs w:val="24"/>
        </w:rPr>
        <w:t xml:space="preserve">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44C9A"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0F"/>
    <w:rsid w:val="001A5E9F"/>
    <w:rsid w:val="001E54C6"/>
    <w:rsid w:val="0020468B"/>
    <w:rsid w:val="00225871"/>
    <w:rsid w:val="00256179"/>
    <w:rsid w:val="002F0896"/>
    <w:rsid w:val="00354F66"/>
    <w:rsid w:val="0038170F"/>
    <w:rsid w:val="004F41A9"/>
    <w:rsid w:val="005323C0"/>
    <w:rsid w:val="00590DC1"/>
    <w:rsid w:val="005939A6"/>
    <w:rsid w:val="005F245E"/>
    <w:rsid w:val="00604CB6"/>
    <w:rsid w:val="00647560"/>
    <w:rsid w:val="006B7F78"/>
    <w:rsid w:val="0073328E"/>
    <w:rsid w:val="007408DC"/>
    <w:rsid w:val="00A30E06"/>
    <w:rsid w:val="00B32665"/>
    <w:rsid w:val="00B412F3"/>
    <w:rsid w:val="00C44C9A"/>
    <w:rsid w:val="00DE22BC"/>
    <w:rsid w:val="00FB3CC2"/>
    <w:rsid w:val="00FD4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1C631-2A23-47EE-A767-F7403647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38170F"/>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8170F"/>
    <w:rPr>
      <w:rFonts w:ascii="Perpetua" w:eastAsia="Times New Roman" w:hAnsi="Perpetua" w:cs="Times New Roman"/>
      <w:sz w:val="28"/>
      <w:szCs w:val="20"/>
      <w:lang w:eastAsia="es-ES"/>
    </w:rPr>
  </w:style>
  <w:style w:type="paragraph" w:styleId="Piedepgina">
    <w:name w:val="footer"/>
    <w:basedOn w:val="Normal"/>
    <w:link w:val="PiedepginaCar"/>
    <w:rsid w:val="0038170F"/>
    <w:pPr>
      <w:tabs>
        <w:tab w:val="center" w:pos="4419"/>
        <w:tab w:val="right" w:pos="8838"/>
      </w:tabs>
    </w:pPr>
  </w:style>
  <w:style w:type="character" w:customStyle="1" w:styleId="PiedepginaCar">
    <w:name w:val="Pie de página Car"/>
    <w:basedOn w:val="Fuentedeprrafopredeter"/>
    <w:link w:val="Piedepgina"/>
    <w:rsid w:val="0038170F"/>
    <w:rPr>
      <w:rFonts w:ascii="Times New Roman" w:eastAsia="Times New Roman" w:hAnsi="Times New Roman" w:cs="Times New Roman"/>
      <w:sz w:val="20"/>
      <w:szCs w:val="20"/>
      <w:lang w:val="es-ES" w:eastAsia="es-ES"/>
    </w:rPr>
  </w:style>
  <w:style w:type="character" w:styleId="Nmerodepgina">
    <w:name w:val="page number"/>
    <w:rsid w:val="0038170F"/>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38170F"/>
  </w:style>
  <w:style w:type="character" w:customStyle="1" w:styleId="TextonotapieCar">
    <w:name w:val="Texto nota pie Car"/>
    <w:basedOn w:val="Fuentedeprrafopredeter"/>
    <w:uiPriority w:val="99"/>
    <w:semiHidden/>
    <w:rsid w:val="0038170F"/>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38170F"/>
    <w:rPr>
      <w:rFonts w:cs="Times New Roman"/>
      <w:vertAlign w:val="superscript"/>
    </w:rPr>
  </w:style>
  <w:style w:type="paragraph" w:customStyle="1" w:styleId="Textoindependiente21">
    <w:name w:val="Texto independiente 21"/>
    <w:basedOn w:val="Normal"/>
    <w:rsid w:val="0038170F"/>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38170F"/>
    <w:rPr>
      <w:rFonts w:ascii="Times New Roman" w:eastAsia="Times New Roman" w:hAnsi="Times New Roman" w:cs="Times New Roman"/>
      <w:sz w:val="20"/>
      <w:szCs w:val="20"/>
      <w:lang w:val="es-ES" w:eastAsia="es-ES"/>
    </w:rPr>
  </w:style>
  <w:style w:type="paragraph" w:customStyle="1" w:styleId="Sinespaciado1">
    <w:name w:val="Sin espaciado1"/>
    <w:rsid w:val="0038170F"/>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40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09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8</cp:revision>
  <cp:lastPrinted>2018-08-16T19:24:00Z</cp:lastPrinted>
  <dcterms:created xsi:type="dcterms:W3CDTF">2018-08-13T19:51:00Z</dcterms:created>
  <dcterms:modified xsi:type="dcterms:W3CDTF">2018-09-14T12:29:00Z</dcterms:modified>
</cp:coreProperties>
</file>