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3E" w:rsidRPr="002F15F2" w:rsidRDefault="00362A3E" w:rsidP="00362A3E">
      <w:pPr>
        <w:pBdr>
          <w:top w:val="single" w:sz="4" w:space="0"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362A3E" w:rsidRPr="002F15F2" w:rsidRDefault="00362A3E" w:rsidP="00362A3E">
      <w:pPr>
        <w:pBdr>
          <w:top w:val="single" w:sz="4" w:space="0"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362A3E" w:rsidRDefault="00362A3E" w:rsidP="00362A3E">
      <w:pPr>
        <w:shd w:val="clear" w:color="auto" w:fill="FFFFFF"/>
        <w:autoSpaceDE/>
        <w:autoSpaceDN/>
        <w:adjustRightInd/>
        <w:ind w:left="1843" w:hanging="1843"/>
        <w:jc w:val="both"/>
        <w:rPr>
          <w:rFonts w:ascii="Arial" w:hAnsi="Arial" w:cs="Arial"/>
          <w:lang w:val="es-CO" w:eastAsia="fr-FR"/>
        </w:rPr>
      </w:pPr>
    </w:p>
    <w:p w:rsidR="00362A3E" w:rsidRPr="00DA37E5" w:rsidRDefault="00362A3E" w:rsidP="00362A3E">
      <w:pPr>
        <w:shd w:val="clear" w:color="auto" w:fill="FFFFFF"/>
        <w:autoSpaceDE/>
        <w:autoSpaceDN/>
        <w:adjustRightInd/>
        <w:ind w:left="1843" w:hanging="1843"/>
        <w:jc w:val="both"/>
        <w:rPr>
          <w:rFonts w:ascii="Arial" w:hAnsi="Arial" w:cs="Arial"/>
          <w:lang w:val="es-CO" w:eastAsia="fr-FR"/>
        </w:rPr>
      </w:pPr>
      <w:r w:rsidRPr="00DA37E5">
        <w:rPr>
          <w:rFonts w:ascii="Arial" w:hAnsi="Arial" w:cs="Arial"/>
          <w:lang w:val="es-CO" w:eastAsia="fr-FR"/>
        </w:rPr>
        <w:t>Providencia:</w:t>
      </w:r>
      <w:r w:rsidRPr="00DA37E5">
        <w:rPr>
          <w:rFonts w:ascii="Arial" w:hAnsi="Arial" w:cs="Arial"/>
          <w:lang w:val="es-CO" w:eastAsia="fr-FR"/>
        </w:rPr>
        <w:tab/>
      </w:r>
      <w:r w:rsidRPr="00DA37E5">
        <w:rPr>
          <w:rFonts w:ascii="Arial" w:hAnsi="Arial" w:cs="Arial"/>
          <w:lang w:val="es-CO" w:eastAsia="fr-FR"/>
        </w:rPr>
        <w:tab/>
        <w:t xml:space="preserve"> Sentencia  – 1ª instancia –27 de agosto de 2018</w:t>
      </w:r>
    </w:p>
    <w:p w:rsidR="00362A3E" w:rsidRPr="00DA37E5" w:rsidRDefault="00362A3E" w:rsidP="00362A3E">
      <w:pPr>
        <w:shd w:val="clear" w:color="auto" w:fill="FFFFFF"/>
        <w:autoSpaceDE/>
        <w:autoSpaceDN/>
        <w:adjustRightInd/>
        <w:ind w:left="1843" w:hanging="1843"/>
        <w:jc w:val="both"/>
        <w:rPr>
          <w:rFonts w:ascii="Arial" w:hAnsi="Arial" w:cs="Arial"/>
          <w:lang w:val="es-CO" w:eastAsia="fr-FR"/>
        </w:rPr>
      </w:pPr>
      <w:r w:rsidRPr="00DA37E5">
        <w:rPr>
          <w:rFonts w:ascii="Arial" w:hAnsi="Arial" w:cs="Arial"/>
          <w:lang w:val="es-CO" w:eastAsia="fr-FR"/>
        </w:rPr>
        <w:t>Proceso:    </w:t>
      </w:r>
      <w:r w:rsidRPr="00DA37E5">
        <w:rPr>
          <w:rFonts w:ascii="Arial" w:hAnsi="Arial" w:cs="Arial"/>
          <w:lang w:val="es-CO" w:eastAsia="fr-FR"/>
        </w:rPr>
        <w:tab/>
        <w:t xml:space="preserve">      Acción de Tutela </w:t>
      </w:r>
    </w:p>
    <w:p w:rsidR="00362A3E" w:rsidRPr="00DA37E5" w:rsidRDefault="00362A3E" w:rsidP="00362A3E">
      <w:pPr>
        <w:spacing w:line="276" w:lineRule="auto"/>
        <w:jc w:val="both"/>
        <w:rPr>
          <w:rFonts w:ascii="Arial" w:hAnsi="Arial" w:cs="Arial"/>
        </w:rPr>
      </w:pPr>
      <w:r w:rsidRPr="00DA37E5">
        <w:rPr>
          <w:rFonts w:ascii="Arial" w:hAnsi="Arial" w:cs="Arial"/>
          <w:lang w:val="es-CO" w:eastAsia="fr-FR"/>
        </w:rPr>
        <w:t>Radicación Nro. :</w:t>
      </w:r>
      <w:r w:rsidRPr="00DA37E5">
        <w:rPr>
          <w:rFonts w:ascii="Arial" w:hAnsi="Arial" w:cs="Arial"/>
          <w:lang w:val="es-CO" w:eastAsia="fr-FR"/>
        </w:rPr>
        <w:tab/>
        <w:t xml:space="preserve"> </w:t>
      </w:r>
      <w:r w:rsidRPr="00DA37E5">
        <w:rPr>
          <w:rFonts w:ascii="Arial" w:hAnsi="Arial" w:cs="Arial"/>
        </w:rPr>
        <w:t>66001-22-13-000-2018-00602-00</w:t>
      </w:r>
    </w:p>
    <w:p w:rsidR="00362A3E" w:rsidRPr="00DA37E5" w:rsidRDefault="00362A3E" w:rsidP="00362A3E">
      <w:pPr>
        <w:shd w:val="clear" w:color="auto" w:fill="FFFFFF"/>
        <w:autoSpaceDE/>
        <w:autoSpaceDN/>
        <w:adjustRightInd/>
        <w:ind w:left="1843" w:hanging="1843"/>
        <w:jc w:val="both"/>
        <w:rPr>
          <w:rFonts w:ascii="Arial" w:hAnsi="Arial" w:cs="Arial"/>
          <w:lang w:val="es-CO" w:eastAsia="fr-FR"/>
        </w:rPr>
      </w:pPr>
      <w:r w:rsidRPr="00DA37E5">
        <w:rPr>
          <w:rFonts w:ascii="Arial" w:hAnsi="Arial" w:cs="Arial"/>
          <w:lang w:val="es-CO" w:eastAsia="fr-FR"/>
        </w:rPr>
        <w:t xml:space="preserve">Accionante: </w:t>
      </w:r>
      <w:r w:rsidRPr="00DA37E5">
        <w:rPr>
          <w:rFonts w:ascii="Arial" w:hAnsi="Arial" w:cs="Arial"/>
          <w:lang w:val="es-CO" w:eastAsia="fr-FR"/>
        </w:rPr>
        <w:tab/>
      </w:r>
      <w:r w:rsidRPr="00DA37E5">
        <w:rPr>
          <w:rFonts w:ascii="Arial" w:hAnsi="Arial" w:cs="Arial"/>
          <w:lang w:val="es-CO" w:eastAsia="fr-FR"/>
        </w:rPr>
        <w:tab/>
        <w:t xml:space="preserve"> </w:t>
      </w:r>
      <w:r w:rsidRPr="00DA37E5">
        <w:rPr>
          <w:rFonts w:ascii="Arial" w:hAnsi="Arial" w:cs="Arial"/>
        </w:rPr>
        <w:t>Javier Elías Arias Idárraga</w:t>
      </w:r>
    </w:p>
    <w:p w:rsidR="00362A3E" w:rsidRPr="00DA37E5" w:rsidRDefault="00362A3E" w:rsidP="00362A3E">
      <w:pPr>
        <w:shd w:val="clear" w:color="auto" w:fill="FFFFFF"/>
        <w:autoSpaceDE/>
        <w:autoSpaceDN/>
        <w:adjustRightInd/>
        <w:ind w:left="1843" w:hanging="1843"/>
        <w:jc w:val="both"/>
        <w:rPr>
          <w:rFonts w:ascii="Arial" w:hAnsi="Arial" w:cs="Arial"/>
          <w:lang w:val="es-CO" w:eastAsia="fr-FR"/>
        </w:rPr>
      </w:pPr>
      <w:r w:rsidRPr="00DA37E5">
        <w:rPr>
          <w:rFonts w:ascii="Arial" w:hAnsi="Arial" w:cs="Arial"/>
          <w:lang w:val="es-CO" w:eastAsia="fr-FR"/>
        </w:rPr>
        <w:t>Accionado:</w:t>
      </w:r>
      <w:r w:rsidRPr="00DA37E5">
        <w:rPr>
          <w:rFonts w:ascii="Arial" w:hAnsi="Arial" w:cs="Arial"/>
          <w:lang w:val="es-CO" w:eastAsia="fr-FR"/>
        </w:rPr>
        <w:tab/>
        <w:t xml:space="preserve">      </w:t>
      </w:r>
      <w:r w:rsidRPr="00DA37E5">
        <w:rPr>
          <w:rFonts w:ascii="Arial" w:hAnsi="Arial" w:cs="Arial"/>
        </w:rPr>
        <w:t>Juzgado Tercero Civil del Circuito local y otros</w:t>
      </w:r>
    </w:p>
    <w:p w:rsidR="00362A3E" w:rsidRPr="00DA37E5" w:rsidRDefault="00362A3E" w:rsidP="00362A3E">
      <w:pPr>
        <w:shd w:val="clear" w:color="auto" w:fill="FFFFFF"/>
        <w:autoSpaceDE/>
        <w:autoSpaceDN/>
        <w:adjustRightInd/>
        <w:ind w:left="1843" w:hanging="1843"/>
        <w:jc w:val="both"/>
        <w:rPr>
          <w:rFonts w:ascii="Arial" w:hAnsi="Arial" w:cs="Arial"/>
          <w:lang w:val="es-CO" w:eastAsia="fr-FR"/>
        </w:rPr>
      </w:pPr>
      <w:r w:rsidRPr="00DA37E5">
        <w:rPr>
          <w:rFonts w:ascii="Arial" w:hAnsi="Arial" w:cs="Arial"/>
          <w:lang w:val="es-CO" w:eastAsia="fr-FR"/>
        </w:rPr>
        <w:t>Magistrado Ponente:      Jaime Alberto Saraza Naranjo</w:t>
      </w:r>
    </w:p>
    <w:p w:rsidR="00362A3E" w:rsidRPr="00DA37E5" w:rsidRDefault="00362A3E" w:rsidP="00362A3E">
      <w:pPr>
        <w:shd w:val="clear" w:color="auto" w:fill="FFFFFF"/>
        <w:tabs>
          <w:tab w:val="left" w:pos="1843"/>
          <w:tab w:val="left" w:pos="4755"/>
        </w:tabs>
        <w:autoSpaceDE/>
        <w:autoSpaceDN/>
        <w:adjustRightInd/>
        <w:ind w:left="1843" w:hanging="1843"/>
        <w:jc w:val="both"/>
        <w:rPr>
          <w:rFonts w:ascii="Arial" w:hAnsi="Arial" w:cs="Arial"/>
          <w:lang w:val="es-CO" w:eastAsia="fr-FR"/>
        </w:rPr>
      </w:pPr>
    </w:p>
    <w:p w:rsidR="00362A3E" w:rsidRPr="00DA37E5" w:rsidRDefault="00362A3E" w:rsidP="00362A3E">
      <w:pPr>
        <w:shd w:val="clear" w:color="auto" w:fill="FFFFFF"/>
        <w:tabs>
          <w:tab w:val="left" w:pos="1843"/>
          <w:tab w:val="left" w:pos="4755"/>
        </w:tabs>
        <w:autoSpaceDE/>
        <w:autoSpaceDN/>
        <w:adjustRightInd/>
        <w:ind w:left="1843" w:hanging="1843"/>
        <w:jc w:val="both"/>
        <w:rPr>
          <w:rFonts w:ascii="Arial" w:hAnsi="Arial" w:cs="Arial"/>
          <w:lang w:val="es-CO" w:eastAsia="fr-FR"/>
        </w:rPr>
      </w:pPr>
    </w:p>
    <w:p w:rsidR="00362A3E" w:rsidRPr="00DA37E5" w:rsidRDefault="00362A3E" w:rsidP="00DA37E5">
      <w:pPr>
        <w:shd w:val="clear" w:color="auto" w:fill="FFFFFF"/>
        <w:tabs>
          <w:tab w:val="left" w:pos="0"/>
          <w:tab w:val="left" w:pos="4755"/>
        </w:tabs>
        <w:autoSpaceDE/>
        <w:autoSpaceDN/>
        <w:adjustRightInd/>
        <w:jc w:val="both"/>
        <w:rPr>
          <w:rFonts w:ascii="Arial" w:hAnsi="Arial" w:cs="Arial"/>
          <w:b/>
          <w:bCs/>
          <w:iCs/>
          <w:lang w:val="es-CO" w:eastAsia="fr-FR"/>
        </w:rPr>
      </w:pPr>
      <w:r w:rsidRPr="00DA37E5">
        <w:rPr>
          <w:rFonts w:ascii="Arial" w:hAnsi="Arial" w:cs="Arial"/>
          <w:b/>
          <w:lang w:val="es-CO" w:eastAsia="fr-FR"/>
        </w:rPr>
        <w:t xml:space="preserve">Temas: </w:t>
      </w:r>
      <w:r w:rsidR="00DA37E5">
        <w:rPr>
          <w:rFonts w:ascii="Arial" w:hAnsi="Arial" w:cs="Arial"/>
          <w:b/>
          <w:lang w:val="es-CO" w:eastAsia="fr-FR"/>
        </w:rPr>
        <w:t xml:space="preserve">                                  </w:t>
      </w:r>
      <w:r w:rsidRPr="00DA37E5">
        <w:rPr>
          <w:rFonts w:ascii="Arial" w:hAnsi="Arial" w:cs="Arial"/>
          <w:b/>
          <w:bCs/>
          <w:iCs/>
          <w:lang w:val="es-CO" w:eastAsia="fr-FR"/>
        </w:rPr>
        <w:t>DEBIDO PROCESO / TUTELA CONTRA PROVIDENCIA JUDICIAL / DESISTIMIENTO</w:t>
      </w:r>
      <w:r w:rsidR="0082014D">
        <w:rPr>
          <w:rFonts w:ascii="Arial" w:hAnsi="Arial" w:cs="Arial"/>
          <w:b/>
          <w:bCs/>
          <w:iCs/>
          <w:lang w:val="es-CO" w:eastAsia="fr-FR"/>
        </w:rPr>
        <w:t>/</w:t>
      </w:r>
      <w:r w:rsidRPr="00DA37E5">
        <w:rPr>
          <w:rFonts w:ascii="Arial" w:hAnsi="Arial" w:cs="Arial"/>
          <w:b/>
          <w:bCs/>
          <w:iCs/>
          <w:lang w:val="es-CO" w:eastAsia="fr-FR"/>
        </w:rPr>
        <w:t xml:space="preserve"> ACCIÓN POPULAR/ PROCESO EN TRÁMITE /NULIDAD/ PERJUICIO IRREMEDIABLE </w:t>
      </w:r>
      <w:r w:rsidR="0082014D">
        <w:rPr>
          <w:rFonts w:ascii="Arial" w:hAnsi="Arial" w:cs="Arial"/>
          <w:b/>
          <w:bCs/>
          <w:iCs/>
          <w:lang w:val="es-CO" w:eastAsia="fr-FR"/>
        </w:rPr>
        <w:t>-</w:t>
      </w:r>
      <w:bookmarkStart w:id="0" w:name="_GoBack"/>
      <w:bookmarkEnd w:id="0"/>
      <w:r w:rsidRPr="00DA37E5">
        <w:rPr>
          <w:rFonts w:ascii="Arial" w:hAnsi="Arial" w:cs="Arial"/>
          <w:b/>
          <w:bCs/>
          <w:iCs/>
          <w:lang w:val="es-CO" w:eastAsia="fr-FR"/>
        </w:rPr>
        <w:t xml:space="preserve">No se probó-/ IMPROCEDENTE / </w:t>
      </w:r>
    </w:p>
    <w:p w:rsidR="00362A3E" w:rsidRPr="00DA37E5" w:rsidRDefault="00362A3E" w:rsidP="00DA37E5">
      <w:pPr>
        <w:shd w:val="clear" w:color="auto" w:fill="FFFFFF"/>
        <w:tabs>
          <w:tab w:val="left" w:pos="0"/>
          <w:tab w:val="left" w:pos="4755"/>
        </w:tabs>
        <w:autoSpaceDE/>
        <w:autoSpaceDN/>
        <w:adjustRightInd/>
        <w:jc w:val="both"/>
        <w:rPr>
          <w:rFonts w:ascii="Arial" w:hAnsi="Arial" w:cs="Arial"/>
          <w:b/>
          <w:lang w:val="es-CO" w:eastAsia="fr-FR"/>
        </w:rPr>
      </w:pPr>
    </w:p>
    <w:p w:rsidR="00362A3E" w:rsidRPr="00DA37E5" w:rsidRDefault="00362A3E" w:rsidP="00362A3E">
      <w:pPr>
        <w:shd w:val="clear" w:color="auto" w:fill="FFFFFF"/>
        <w:tabs>
          <w:tab w:val="left" w:pos="1843"/>
          <w:tab w:val="left" w:pos="4755"/>
        </w:tabs>
        <w:autoSpaceDE/>
        <w:autoSpaceDN/>
        <w:adjustRightInd/>
        <w:ind w:left="1843" w:hanging="1843"/>
        <w:jc w:val="both"/>
        <w:rPr>
          <w:rFonts w:ascii="Arial" w:hAnsi="Arial" w:cs="Arial"/>
          <w:b/>
          <w:lang w:val="es-CO" w:eastAsia="fr-FR"/>
        </w:rPr>
      </w:pPr>
    </w:p>
    <w:p w:rsidR="00362A3E" w:rsidRPr="00DA37E5" w:rsidRDefault="00362A3E" w:rsidP="00362A3E">
      <w:pPr>
        <w:shd w:val="clear" w:color="auto" w:fill="FFFFFF"/>
        <w:spacing w:line="276" w:lineRule="auto"/>
        <w:jc w:val="both"/>
        <w:rPr>
          <w:rFonts w:ascii="Arial" w:hAnsi="Arial" w:cs="Arial"/>
          <w:lang w:val="es-419"/>
        </w:rPr>
      </w:pPr>
      <w:r w:rsidRPr="00DA37E5">
        <w:rPr>
          <w:rFonts w:ascii="Arial" w:hAnsi="Arial" w:cs="Arial"/>
          <w:lang w:val="es-419"/>
        </w:rPr>
        <w:t xml:space="preserve">Descendiendo a los asuntos que nos ocupan, se tiene que el Juzgado accionado, el 8 de agosto anterior, dictó un proveído por medio del cual requirió al actor para que, en el término de 30 días, efectuara la publicación del aviso anunciado a la comunidad sobre el inicio de la acción popular, so pena decretar el desistimiento tácito, ese auto se notificó por estado el día 9 de agosto de este año (f. 33).  </w:t>
      </w:r>
    </w:p>
    <w:p w:rsidR="00362A3E" w:rsidRPr="00DA37E5" w:rsidRDefault="00362A3E" w:rsidP="00362A3E">
      <w:pPr>
        <w:shd w:val="clear" w:color="auto" w:fill="FFFFFF"/>
        <w:spacing w:line="276" w:lineRule="auto"/>
        <w:jc w:val="both"/>
        <w:rPr>
          <w:rFonts w:ascii="Arial" w:hAnsi="Arial" w:cs="Arial"/>
          <w:lang w:val="es-CO"/>
        </w:rPr>
      </w:pPr>
      <w:r w:rsidRPr="00DA37E5">
        <w:rPr>
          <w:rFonts w:ascii="Arial" w:hAnsi="Arial" w:cs="Arial"/>
          <w:lang w:val="es-CO"/>
        </w:rPr>
        <w:t>(…)</w:t>
      </w:r>
    </w:p>
    <w:p w:rsidR="00362A3E" w:rsidRPr="00DA37E5" w:rsidRDefault="00362A3E" w:rsidP="00362A3E">
      <w:pPr>
        <w:shd w:val="clear" w:color="auto" w:fill="FFFFFF"/>
        <w:tabs>
          <w:tab w:val="left" w:pos="2835"/>
        </w:tabs>
        <w:spacing w:line="276" w:lineRule="auto"/>
        <w:jc w:val="both"/>
        <w:rPr>
          <w:rFonts w:ascii="Arial" w:hAnsi="Arial" w:cs="Arial"/>
          <w:lang w:val="es-419"/>
        </w:rPr>
      </w:pPr>
      <w:r w:rsidRPr="00DA37E5">
        <w:rPr>
          <w:rFonts w:ascii="Arial" w:hAnsi="Arial" w:cs="Arial"/>
          <w:lang w:val="es-419"/>
        </w:rPr>
        <w:t xml:space="preserve">De lo que surge evidente que para cuando se </w:t>
      </w:r>
      <w:r w:rsidRPr="00DA37E5">
        <w:rPr>
          <w:rFonts w:ascii="Arial" w:hAnsi="Arial" w:cs="Arial"/>
          <w:lang w:val="es-CO"/>
        </w:rPr>
        <w:t xml:space="preserve">instauró </w:t>
      </w:r>
      <w:r w:rsidRPr="00DA37E5">
        <w:rPr>
          <w:rFonts w:ascii="Arial" w:hAnsi="Arial" w:cs="Arial"/>
          <w:lang w:val="es-419"/>
        </w:rPr>
        <w:t>la presente acción</w:t>
      </w:r>
      <w:r w:rsidRPr="00DA37E5">
        <w:rPr>
          <w:rFonts w:ascii="Arial" w:hAnsi="Arial" w:cs="Arial"/>
          <w:lang w:val="es-CO"/>
        </w:rPr>
        <w:t xml:space="preserve">, el 10 de agosto de 2018, </w:t>
      </w:r>
      <w:r w:rsidRPr="00DA37E5">
        <w:rPr>
          <w:rFonts w:ascii="Arial" w:hAnsi="Arial" w:cs="Arial"/>
          <w:lang w:val="es-419"/>
        </w:rPr>
        <w:t xml:space="preserve">el trámite </w:t>
      </w:r>
      <w:r w:rsidRPr="00DA37E5">
        <w:rPr>
          <w:rFonts w:ascii="Arial" w:hAnsi="Arial" w:cs="Arial"/>
          <w:lang w:val="es-CO"/>
        </w:rPr>
        <w:t xml:space="preserve">del que se duele el demandante, </w:t>
      </w:r>
      <w:r w:rsidRPr="00DA37E5">
        <w:rPr>
          <w:rFonts w:ascii="Arial" w:hAnsi="Arial" w:cs="Arial"/>
          <w:lang w:val="es-419"/>
        </w:rPr>
        <w:t>se estaba surtiendo, pues aún no había adquirido ejecutoria el aludido proveído, con lo que queda en evidencia la causal de improcedencia prevista en el numeral 1° del artículo 6° del Decreto 2591 de 1991, como quiera que no es esta v</w:t>
      </w:r>
      <w:r w:rsidRPr="00DA37E5">
        <w:rPr>
          <w:rFonts w:ascii="Arial" w:hAnsi="Arial" w:cs="Arial"/>
          <w:lang w:val="es-CO"/>
        </w:rPr>
        <w:t xml:space="preserve">ía un mecanismo adicional o alternativo de los instrumentos previstos para defender los intereses </w:t>
      </w:r>
      <w:r w:rsidRPr="00DA37E5">
        <w:rPr>
          <w:rFonts w:ascii="Arial" w:hAnsi="Arial" w:cs="Arial"/>
          <w:lang w:val="es-419"/>
        </w:rPr>
        <w:t>de quienes intervienen en un proceso</w:t>
      </w:r>
      <w:r w:rsidRPr="00DA37E5">
        <w:rPr>
          <w:rFonts w:ascii="Arial" w:hAnsi="Arial" w:cs="Arial"/>
          <w:lang w:val="es-CO"/>
        </w:rPr>
        <w:t xml:space="preserve">, ni es posible </w:t>
      </w:r>
      <w:r w:rsidRPr="00DA37E5">
        <w:rPr>
          <w:rFonts w:ascii="Arial" w:hAnsi="Arial" w:cs="Arial"/>
          <w:lang w:val="es-419"/>
        </w:rPr>
        <w:t xml:space="preserve">anticiparse a las decisiones que, en el escenario natural, debe adoptar la funcionario que conoce de las acciones populares, en caso de que se manifieste alguna </w:t>
      </w:r>
      <w:r w:rsidRPr="00DA37E5">
        <w:rPr>
          <w:rFonts w:ascii="Arial" w:hAnsi="Arial" w:cs="Arial"/>
          <w:lang w:val="es-CO"/>
        </w:rPr>
        <w:t xml:space="preserve">inconformidad, situación que como se ve, ocurrió en el de marras, habida cuenta de que el mismo libelista presentó recurso de reposición contra ese auto. </w:t>
      </w:r>
      <w:r w:rsidRPr="00DA37E5">
        <w:rPr>
          <w:rFonts w:ascii="Arial" w:hAnsi="Arial" w:cs="Arial"/>
          <w:lang w:val="es-419"/>
        </w:rPr>
        <w:t xml:space="preserve"> </w:t>
      </w:r>
    </w:p>
    <w:p w:rsidR="00362A3E" w:rsidRPr="00DA37E5" w:rsidRDefault="00362A3E" w:rsidP="00362A3E">
      <w:pPr>
        <w:shd w:val="clear" w:color="auto" w:fill="FFFFFF"/>
        <w:tabs>
          <w:tab w:val="left" w:pos="1843"/>
          <w:tab w:val="left" w:pos="4755"/>
        </w:tabs>
        <w:autoSpaceDE/>
        <w:autoSpaceDN/>
        <w:adjustRightInd/>
        <w:ind w:left="1843" w:hanging="1843"/>
        <w:jc w:val="both"/>
        <w:rPr>
          <w:rFonts w:ascii="Arial" w:hAnsi="Arial" w:cs="Arial"/>
          <w:b/>
          <w:lang w:val="es-CO" w:eastAsia="fr-FR"/>
        </w:rPr>
      </w:pPr>
    </w:p>
    <w:p w:rsidR="00362A3E" w:rsidRPr="00DA37E5" w:rsidRDefault="00362A3E" w:rsidP="00362A3E">
      <w:pPr>
        <w:shd w:val="clear" w:color="auto" w:fill="FFFFFF"/>
        <w:tabs>
          <w:tab w:val="left" w:pos="1843"/>
          <w:tab w:val="left" w:pos="4755"/>
        </w:tabs>
        <w:autoSpaceDE/>
        <w:autoSpaceDN/>
        <w:adjustRightInd/>
        <w:ind w:left="1843" w:hanging="1843"/>
        <w:jc w:val="both"/>
        <w:rPr>
          <w:rFonts w:ascii="Arial" w:hAnsi="Arial" w:cs="Arial"/>
          <w:b/>
          <w:lang w:val="es-CO" w:eastAsia="fr-FR"/>
        </w:rPr>
      </w:pPr>
    </w:p>
    <w:p w:rsidR="00362A3E" w:rsidRDefault="00362A3E" w:rsidP="00362A3E">
      <w:pPr>
        <w:shd w:val="clear" w:color="auto" w:fill="FFFFFF"/>
        <w:tabs>
          <w:tab w:val="left" w:pos="1843"/>
          <w:tab w:val="left" w:pos="4755"/>
        </w:tabs>
        <w:autoSpaceDE/>
        <w:autoSpaceDN/>
        <w:adjustRightInd/>
        <w:ind w:left="1843" w:hanging="1843"/>
        <w:jc w:val="both"/>
        <w:rPr>
          <w:rFonts w:ascii="Arial" w:hAnsi="Arial" w:cs="Arial"/>
          <w:b/>
          <w:lang w:val="es-CO" w:eastAsia="fr-FR"/>
        </w:rPr>
      </w:pPr>
    </w:p>
    <w:p w:rsidR="00DA37E5" w:rsidRPr="00DA37E5" w:rsidRDefault="00DA37E5" w:rsidP="00362A3E">
      <w:pPr>
        <w:shd w:val="clear" w:color="auto" w:fill="FFFFFF"/>
        <w:tabs>
          <w:tab w:val="left" w:pos="1843"/>
          <w:tab w:val="left" w:pos="4755"/>
        </w:tabs>
        <w:autoSpaceDE/>
        <w:autoSpaceDN/>
        <w:adjustRightInd/>
        <w:ind w:left="1843" w:hanging="1843"/>
        <w:jc w:val="both"/>
        <w:rPr>
          <w:rFonts w:ascii="Arial" w:hAnsi="Arial" w:cs="Arial"/>
          <w:b/>
          <w:lang w:val="es-CO" w:eastAsia="fr-FR"/>
        </w:rPr>
      </w:pPr>
    </w:p>
    <w:p w:rsidR="00362A3E" w:rsidRPr="00DA37E5" w:rsidRDefault="00362A3E" w:rsidP="00DA37E5">
      <w:pPr>
        <w:shd w:val="clear" w:color="auto" w:fill="FFFFFF"/>
        <w:tabs>
          <w:tab w:val="left" w:pos="1843"/>
          <w:tab w:val="left" w:pos="4755"/>
        </w:tabs>
        <w:ind w:left="1843" w:hanging="1843"/>
        <w:jc w:val="both"/>
        <w:rPr>
          <w:rFonts w:ascii="Arial" w:hAnsi="Arial" w:cs="Arial"/>
          <w:lang w:val="es-CO" w:eastAsia="fr-FR"/>
        </w:rPr>
      </w:pPr>
    </w:p>
    <w:p w:rsidR="00512549" w:rsidRPr="001D4052" w:rsidRDefault="00512549" w:rsidP="00512549">
      <w:pPr>
        <w:spacing w:line="276" w:lineRule="auto"/>
        <w:ind w:firstLine="2835"/>
        <w:jc w:val="both"/>
        <w:rPr>
          <w:rFonts w:ascii="Gadugi" w:hAnsi="Gadugi"/>
          <w:b/>
          <w:sz w:val="26"/>
          <w:szCs w:val="26"/>
        </w:rPr>
      </w:pPr>
      <w:r w:rsidRPr="001D4052">
        <w:rPr>
          <w:rFonts w:ascii="Gadugi" w:hAnsi="Gadugi"/>
          <w:b/>
          <w:sz w:val="26"/>
          <w:szCs w:val="26"/>
        </w:rPr>
        <w:t xml:space="preserve">TRIBUNAL SUPERIOR DEL DISTRITO JUDICIAL </w:t>
      </w:r>
    </w:p>
    <w:p w:rsidR="00512549" w:rsidRPr="001D4052" w:rsidRDefault="00512549" w:rsidP="00512549">
      <w:pPr>
        <w:spacing w:line="276" w:lineRule="auto"/>
        <w:ind w:firstLine="2835"/>
        <w:jc w:val="both"/>
        <w:rPr>
          <w:rFonts w:ascii="Gadugi" w:hAnsi="Gadugi"/>
          <w:b/>
          <w:sz w:val="26"/>
          <w:szCs w:val="26"/>
        </w:rPr>
      </w:pPr>
      <w:r w:rsidRPr="001D4052">
        <w:rPr>
          <w:rFonts w:ascii="Gadugi" w:hAnsi="Gadugi"/>
          <w:b/>
          <w:sz w:val="26"/>
          <w:szCs w:val="26"/>
        </w:rPr>
        <w:t xml:space="preserve">           SALA DE DECISIÓN CIVIL FAMILIA </w:t>
      </w:r>
    </w:p>
    <w:p w:rsidR="00512549" w:rsidRPr="001D4052" w:rsidRDefault="00512549" w:rsidP="00512549">
      <w:pPr>
        <w:spacing w:line="276" w:lineRule="auto"/>
        <w:ind w:firstLine="2835"/>
        <w:jc w:val="both"/>
        <w:rPr>
          <w:rFonts w:ascii="Gadugi" w:hAnsi="Gadugi"/>
          <w:sz w:val="24"/>
          <w:szCs w:val="24"/>
        </w:rPr>
      </w:pPr>
    </w:p>
    <w:p w:rsidR="00512549" w:rsidRPr="001D4052" w:rsidRDefault="00512549" w:rsidP="00512549">
      <w:pPr>
        <w:spacing w:line="276" w:lineRule="auto"/>
        <w:ind w:firstLine="2835"/>
        <w:jc w:val="both"/>
        <w:rPr>
          <w:rFonts w:ascii="Gadugi" w:hAnsi="Gadugi"/>
          <w:sz w:val="24"/>
          <w:szCs w:val="24"/>
        </w:rPr>
      </w:pPr>
    </w:p>
    <w:p w:rsidR="00512549" w:rsidRPr="001D4052" w:rsidRDefault="00512549" w:rsidP="00512549">
      <w:pPr>
        <w:spacing w:line="276" w:lineRule="auto"/>
        <w:ind w:firstLine="2835"/>
        <w:jc w:val="both"/>
        <w:rPr>
          <w:rFonts w:ascii="Gadugi" w:hAnsi="Gadugi"/>
          <w:sz w:val="24"/>
          <w:szCs w:val="24"/>
        </w:rPr>
      </w:pPr>
      <w:r w:rsidRPr="001D4052">
        <w:rPr>
          <w:rFonts w:ascii="Gadugi" w:hAnsi="Gadugi"/>
          <w:sz w:val="24"/>
          <w:szCs w:val="24"/>
        </w:rPr>
        <w:t>Magistrado: Jaime Alberto Saraza Naranjo</w:t>
      </w:r>
    </w:p>
    <w:p w:rsidR="00512549" w:rsidRPr="00C23AEA" w:rsidRDefault="00512549" w:rsidP="00512549">
      <w:pPr>
        <w:spacing w:line="276" w:lineRule="auto"/>
        <w:ind w:firstLine="2835"/>
        <w:jc w:val="both"/>
        <w:rPr>
          <w:rFonts w:ascii="Gadugi" w:hAnsi="Gadugi"/>
          <w:sz w:val="24"/>
          <w:szCs w:val="24"/>
          <w:lang w:val="es-419"/>
        </w:rPr>
      </w:pPr>
      <w:r w:rsidRPr="001D4052">
        <w:rPr>
          <w:rFonts w:ascii="Gadugi" w:hAnsi="Gadugi"/>
          <w:sz w:val="24"/>
          <w:szCs w:val="24"/>
        </w:rPr>
        <w:t xml:space="preserve">Pereira, </w:t>
      </w:r>
      <w:r>
        <w:rPr>
          <w:rFonts w:ascii="Gadugi" w:hAnsi="Gadugi"/>
          <w:sz w:val="24"/>
          <w:szCs w:val="24"/>
          <w:lang w:val="es-419"/>
        </w:rPr>
        <w:t xml:space="preserve"> </w:t>
      </w:r>
      <w:r w:rsidR="00E7364F">
        <w:rPr>
          <w:rFonts w:ascii="Gadugi" w:hAnsi="Gadugi"/>
          <w:sz w:val="24"/>
          <w:szCs w:val="24"/>
          <w:lang w:val="es-419"/>
        </w:rPr>
        <w:t>agosto veintisiete de dos mil dieciocho</w:t>
      </w:r>
    </w:p>
    <w:p w:rsidR="00512549" w:rsidRDefault="00512549" w:rsidP="00512549">
      <w:pPr>
        <w:spacing w:line="276" w:lineRule="auto"/>
        <w:ind w:firstLine="2835"/>
        <w:jc w:val="both"/>
        <w:rPr>
          <w:rFonts w:ascii="Gadugi" w:hAnsi="Gadugi"/>
          <w:sz w:val="24"/>
          <w:szCs w:val="24"/>
        </w:rPr>
      </w:pPr>
      <w:r w:rsidRPr="00947FB1">
        <w:rPr>
          <w:rFonts w:ascii="Gadugi" w:hAnsi="Gadugi"/>
          <w:sz w:val="24"/>
          <w:szCs w:val="24"/>
        </w:rPr>
        <w:t>Expediente</w:t>
      </w:r>
      <w:r w:rsidRPr="00947FB1">
        <w:rPr>
          <w:rFonts w:ascii="Gadugi" w:hAnsi="Gadugi"/>
          <w:sz w:val="24"/>
          <w:szCs w:val="24"/>
          <w:lang w:val="es-419"/>
        </w:rPr>
        <w:t xml:space="preserve">: </w:t>
      </w:r>
      <w:r>
        <w:rPr>
          <w:rFonts w:ascii="Gadugi" w:hAnsi="Gadugi"/>
          <w:sz w:val="24"/>
          <w:szCs w:val="24"/>
        </w:rPr>
        <w:t>66001-22-13-000-2018</w:t>
      </w:r>
      <w:r w:rsidRPr="00947FB1">
        <w:rPr>
          <w:rFonts w:ascii="Gadugi" w:hAnsi="Gadugi"/>
          <w:sz w:val="24"/>
          <w:szCs w:val="24"/>
        </w:rPr>
        <w:t>-0</w:t>
      </w:r>
      <w:r>
        <w:rPr>
          <w:rFonts w:ascii="Gadugi" w:hAnsi="Gadugi"/>
          <w:sz w:val="24"/>
          <w:szCs w:val="24"/>
        </w:rPr>
        <w:t>0602</w:t>
      </w:r>
      <w:r w:rsidRPr="00947FB1">
        <w:rPr>
          <w:rFonts w:ascii="Gadugi" w:hAnsi="Gadugi"/>
          <w:sz w:val="24"/>
          <w:szCs w:val="24"/>
        </w:rPr>
        <w:t>-00</w:t>
      </w:r>
    </w:p>
    <w:p w:rsidR="00512549" w:rsidRPr="00E7364F" w:rsidRDefault="00512549" w:rsidP="00512549">
      <w:pPr>
        <w:spacing w:line="276" w:lineRule="auto"/>
        <w:ind w:firstLine="2835"/>
        <w:jc w:val="both"/>
        <w:rPr>
          <w:rFonts w:ascii="Gadugi" w:hAnsi="Gadugi"/>
          <w:sz w:val="24"/>
          <w:szCs w:val="24"/>
          <w:lang w:val="es-419"/>
        </w:rPr>
      </w:pPr>
      <w:r w:rsidRPr="00947FB1">
        <w:rPr>
          <w:rFonts w:ascii="Gadugi" w:hAnsi="Gadugi"/>
          <w:sz w:val="24"/>
          <w:szCs w:val="24"/>
        </w:rPr>
        <w:t xml:space="preserve">Acta N° </w:t>
      </w:r>
      <w:r w:rsidR="00E7364F">
        <w:rPr>
          <w:rFonts w:ascii="Gadugi" w:hAnsi="Gadugi"/>
          <w:sz w:val="24"/>
          <w:szCs w:val="24"/>
          <w:lang w:val="es-419"/>
        </w:rPr>
        <w:t>315 de agosto 27 de 2018</w:t>
      </w:r>
    </w:p>
    <w:p w:rsidR="00512549" w:rsidRDefault="00512549" w:rsidP="00512549">
      <w:pPr>
        <w:spacing w:line="276" w:lineRule="auto"/>
        <w:ind w:firstLine="2835"/>
        <w:jc w:val="both"/>
        <w:rPr>
          <w:rFonts w:ascii="Gadugi" w:hAnsi="Gadugi"/>
          <w:sz w:val="24"/>
          <w:szCs w:val="24"/>
        </w:rPr>
      </w:pPr>
    </w:p>
    <w:p w:rsidR="00512549" w:rsidRPr="001D4052" w:rsidRDefault="00512549" w:rsidP="00512549">
      <w:pPr>
        <w:spacing w:line="276" w:lineRule="auto"/>
        <w:ind w:firstLine="2835"/>
        <w:jc w:val="both"/>
        <w:rPr>
          <w:rFonts w:ascii="Gadugi" w:hAnsi="Gadugi"/>
          <w:sz w:val="24"/>
          <w:szCs w:val="24"/>
        </w:rPr>
      </w:pPr>
    </w:p>
    <w:p w:rsidR="00512549" w:rsidRPr="005A0295" w:rsidRDefault="00512549" w:rsidP="00512549">
      <w:pPr>
        <w:spacing w:line="276" w:lineRule="auto"/>
        <w:jc w:val="both"/>
        <w:rPr>
          <w:rFonts w:ascii="Gadugi" w:hAnsi="Gadugi" w:cs="Arial"/>
          <w:b/>
          <w:bCs/>
          <w:sz w:val="24"/>
          <w:szCs w:val="24"/>
        </w:rPr>
      </w:pPr>
      <w:r w:rsidRPr="001D4052">
        <w:rPr>
          <w:rFonts w:ascii="Gadugi" w:hAnsi="Gadugi" w:cs="Century Gothic"/>
          <w:sz w:val="24"/>
          <w:szCs w:val="24"/>
        </w:rPr>
        <w:t xml:space="preserve">  </w:t>
      </w:r>
      <w:r w:rsidRPr="001D4052">
        <w:rPr>
          <w:rFonts w:ascii="Gadugi" w:hAnsi="Gadugi" w:cs="Century Gothic"/>
          <w:sz w:val="24"/>
          <w:szCs w:val="24"/>
        </w:rPr>
        <w:tab/>
      </w:r>
      <w:r w:rsidRPr="001D4052">
        <w:rPr>
          <w:rFonts w:ascii="Gadugi" w:hAnsi="Gadugi" w:cs="Century Gothic"/>
          <w:sz w:val="24"/>
          <w:szCs w:val="24"/>
        </w:rPr>
        <w:tab/>
      </w:r>
      <w:r w:rsidRPr="001D4052">
        <w:rPr>
          <w:rFonts w:ascii="Gadugi" w:hAnsi="Gadugi" w:cs="Century Gothic"/>
          <w:sz w:val="24"/>
          <w:szCs w:val="24"/>
        </w:rPr>
        <w:tab/>
      </w:r>
      <w:r w:rsidRPr="001D4052">
        <w:rPr>
          <w:rFonts w:ascii="Gadugi" w:hAnsi="Gadugi" w:cs="Century Gothic"/>
          <w:sz w:val="24"/>
          <w:szCs w:val="24"/>
        </w:rPr>
        <w:tab/>
        <w:t>Decide la Sala la acci</w:t>
      </w:r>
      <w:r>
        <w:rPr>
          <w:rFonts w:ascii="Gadugi" w:hAnsi="Gadugi" w:cs="Century Gothic"/>
          <w:sz w:val="24"/>
          <w:szCs w:val="24"/>
        </w:rPr>
        <w:t xml:space="preserve">ón </w:t>
      </w:r>
      <w:r w:rsidRPr="001D4052">
        <w:rPr>
          <w:rFonts w:ascii="Gadugi" w:hAnsi="Gadugi" w:cs="Century Gothic"/>
          <w:sz w:val="24"/>
          <w:szCs w:val="24"/>
        </w:rPr>
        <w:t>de tutela promovida</w:t>
      </w:r>
      <w:r>
        <w:rPr>
          <w:rFonts w:ascii="Gadugi" w:hAnsi="Gadugi" w:cs="Century Gothic"/>
          <w:sz w:val="24"/>
          <w:szCs w:val="24"/>
          <w:lang w:val="es-419"/>
        </w:rPr>
        <w:t>s</w:t>
      </w:r>
      <w:r w:rsidRPr="001D4052">
        <w:rPr>
          <w:rFonts w:ascii="Gadugi" w:hAnsi="Gadugi" w:cs="Century Gothic"/>
          <w:sz w:val="24"/>
          <w:szCs w:val="24"/>
        </w:rPr>
        <w:t xml:space="preserve"> por </w:t>
      </w:r>
      <w:r>
        <w:rPr>
          <w:rFonts w:ascii="Gadugi" w:hAnsi="Gadugi" w:cs="Century Gothic"/>
          <w:b/>
          <w:sz w:val="24"/>
          <w:szCs w:val="24"/>
        </w:rPr>
        <w:t>Javier Elías Arias Idárraga</w:t>
      </w:r>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Pr>
          <w:rFonts w:ascii="Gadugi" w:hAnsi="Gadugi" w:cs="Century Gothic"/>
          <w:b/>
          <w:sz w:val="24"/>
          <w:szCs w:val="24"/>
        </w:rPr>
        <w:t>Juzgado Tercero Civil del Circuito local</w:t>
      </w:r>
      <w:r>
        <w:rPr>
          <w:rFonts w:ascii="Gadugi" w:hAnsi="Gadugi" w:cs="Century Gothic"/>
          <w:sz w:val="24"/>
          <w:szCs w:val="24"/>
        </w:rPr>
        <w:t xml:space="preserve">, a la que fueron vinculados </w:t>
      </w:r>
      <w:r>
        <w:rPr>
          <w:rFonts w:ascii="Gadugi" w:hAnsi="Gadugi" w:cs="Century Gothic"/>
          <w:b/>
          <w:sz w:val="24"/>
          <w:szCs w:val="24"/>
        </w:rPr>
        <w:t>Juan D. Morales</w:t>
      </w:r>
      <w:r w:rsidRPr="001D4052">
        <w:rPr>
          <w:rFonts w:ascii="Gadugi" w:hAnsi="Gadugi" w:cs="Century Gothic"/>
          <w:sz w:val="24"/>
          <w:szCs w:val="24"/>
        </w:rPr>
        <w:t xml:space="preserve"> </w:t>
      </w:r>
      <w:r>
        <w:rPr>
          <w:rFonts w:ascii="Gadugi" w:hAnsi="Gadugi" w:cs="Century Gothic"/>
          <w:sz w:val="24"/>
          <w:szCs w:val="24"/>
          <w:lang w:val="es-CO"/>
        </w:rPr>
        <w:t xml:space="preserve">la </w:t>
      </w:r>
      <w:r w:rsidRPr="0080440B">
        <w:rPr>
          <w:rFonts w:ascii="Gadugi" w:hAnsi="Gadugi" w:cs="Century Gothic"/>
          <w:b/>
          <w:sz w:val="24"/>
          <w:szCs w:val="24"/>
          <w:lang w:val="es-CO"/>
        </w:rPr>
        <w:t>Procuraduría General de la Nación</w:t>
      </w:r>
      <w:r>
        <w:rPr>
          <w:rFonts w:ascii="Gadugi" w:hAnsi="Gadugi" w:cs="Century Gothic"/>
          <w:sz w:val="24"/>
          <w:szCs w:val="24"/>
          <w:lang w:val="es-CO"/>
        </w:rPr>
        <w:t xml:space="preserve"> </w:t>
      </w:r>
      <w:r w:rsidRPr="001D4052">
        <w:rPr>
          <w:rFonts w:ascii="Gadugi" w:hAnsi="Gadugi" w:cs="Century Gothic"/>
          <w:sz w:val="24"/>
          <w:szCs w:val="24"/>
          <w:lang w:val="es-CO"/>
        </w:rPr>
        <w:t xml:space="preserve">y la </w:t>
      </w:r>
      <w:r w:rsidRPr="001D4052">
        <w:rPr>
          <w:rFonts w:ascii="Gadugi" w:hAnsi="Gadugi" w:cs="Century Gothic"/>
          <w:b/>
          <w:sz w:val="24"/>
          <w:szCs w:val="24"/>
          <w:lang w:val="es-CO"/>
        </w:rPr>
        <w:t>Defensoría del Pueblo Regional</w:t>
      </w:r>
      <w:r>
        <w:rPr>
          <w:rFonts w:ascii="Gadugi" w:hAnsi="Gadugi" w:cs="Century Gothic"/>
          <w:b/>
          <w:sz w:val="24"/>
          <w:szCs w:val="24"/>
          <w:lang w:val="es-CO"/>
        </w:rPr>
        <w:t>es de</w:t>
      </w:r>
      <w:r w:rsidRPr="001D4052">
        <w:rPr>
          <w:rFonts w:ascii="Gadugi" w:hAnsi="Gadugi" w:cs="Century Gothic"/>
          <w:b/>
          <w:sz w:val="24"/>
          <w:szCs w:val="24"/>
          <w:lang w:val="es-CO"/>
        </w:rPr>
        <w:t xml:space="preserve"> Risaralda.</w:t>
      </w:r>
    </w:p>
    <w:p w:rsidR="00512549" w:rsidRPr="005A0295" w:rsidRDefault="00512549" w:rsidP="00512549">
      <w:pPr>
        <w:pStyle w:val="Ttulo4"/>
        <w:spacing w:line="276" w:lineRule="auto"/>
        <w:ind w:firstLine="0"/>
        <w:rPr>
          <w:sz w:val="24"/>
          <w:szCs w:val="24"/>
        </w:rPr>
      </w:pPr>
      <w:r w:rsidRPr="005A0295">
        <w:rPr>
          <w:rFonts w:ascii="Gadugi" w:hAnsi="Gadugi"/>
          <w:b/>
          <w:sz w:val="24"/>
          <w:szCs w:val="24"/>
          <w:lang w:val="es-ES"/>
        </w:rPr>
        <w:lastRenderedPageBreak/>
        <w:tab/>
      </w:r>
      <w:r w:rsidRPr="005A0295">
        <w:rPr>
          <w:rFonts w:ascii="Gadugi" w:hAnsi="Gadugi"/>
          <w:b/>
          <w:sz w:val="24"/>
          <w:szCs w:val="24"/>
          <w:lang w:val="es-ES"/>
        </w:rPr>
        <w:tab/>
      </w:r>
      <w:r w:rsidRPr="005A0295">
        <w:rPr>
          <w:rFonts w:ascii="Gadugi" w:hAnsi="Gadugi"/>
          <w:b/>
          <w:sz w:val="24"/>
          <w:szCs w:val="24"/>
          <w:lang w:val="es-ES"/>
        </w:rPr>
        <w:tab/>
      </w:r>
      <w:r w:rsidRPr="005A0295">
        <w:rPr>
          <w:rFonts w:ascii="Gadugi" w:hAnsi="Gadugi"/>
          <w:b/>
          <w:sz w:val="24"/>
          <w:szCs w:val="24"/>
          <w:lang w:val="es-ES"/>
        </w:rPr>
        <w:tab/>
      </w:r>
      <w:r w:rsidRPr="005A0295">
        <w:rPr>
          <w:sz w:val="24"/>
          <w:szCs w:val="24"/>
        </w:rPr>
        <w:tab/>
      </w:r>
      <w:r w:rsidRPr="005A0295">
        <w:rPr>
          <w:sz w:val="24"/>
          <w:szCs w:val="24"/>
        </w:rPr>
        <w:tab/>
      </w:r>
      <w:r w:rsidRPr="005A0295">
        <w:rPr>
          <w:sz w:val="24"/>
          <w:szCs w:val="24"/>
        </w:rPr>
        <w:tab/>
      </w:r>
      <w:r w:rsidRPr="005A0295">
        <w:rPr>
          <w:sz w:val="24"/>
          <w:szCs w:val="24"/>
        </w:rPr>
        <w:tab/>
      </w:r>
    </w:p>
    <w:p w:rsidR="00512549" w:rsidRPr="005A0295" w:rsidRDefault="00512549" w:rsidP="00512549">
      <w:pPr>
        <w:spacing w:line="276" w:lineRule="auto"/>
        <w:rPr>
          <w:rFonts w:ascii="Gadugi" w:hAnsi="Gadugi"/>
          <w:sz w:val="24"/>
          <w:szCs w:val="24"/>
          <w:lang w:val="es-MX"/>
        </w:rPr>
      </w:pPr>
      <w:r w:rsidRPr="005A0295">
        <w:rPr>
          <w:sz w:val="24"/>
          <w:szCs w:val="24"/>
          <w:lang w:val="es-MX"/>
        </w:rPr>
        <w:tab/>
      </w:r>
      <w:r w:rsidRPr="005A0295">
        <w:rPr>
          <w:sz w:val="24"/>
          <w:szCs w:val="24"/>
          <w:lang w:val="es-MX"/>
        </w:rPr>
        <w:tab/>
      </w:r>
      <w:r w:rsidRPr="005A0295">
        <w:rPr>
          <w:sz w:val="24"/>
          <w:szCs w:val="24"/>
          <w:lang w:val="es-MX"/>
        </w:rPr>
        <w:tab/>
      </w:r>
      <w:r w:rsidRPr="005A0295">
        <w:rPr>
          <w:sz w:val="24"/>
          <w:szCs w:val="24"/>
          <w:lang w:val="es-MX"/>
        </w:rPr>
        <w:tab/>
      </w:r>
    </w:p>
    <w:p w:rsidR="00512549" w:rsidRPr="001D4052" w:rsidRDefault="00512549" w:rsidP="00512549">
      <w:pPr>
        <w:pStyle w:val="Ttulo4"/>
        <w:spacing w:line="276" w:lineRule="auto"/>
        <w:rPr>
          <w:rFonts w:ascii="Gadugi" w:hAnsi="Gadugi"/>
          <w:b/>
          <w:sz w:val="24"/>
          <w:szCs w:val="24"/>
        </w:rPr>
      </w:pPr>
      <w:r w:rsidRPr="001D4052">
        <w:rPr>
          <w:rFonts w:ascii="Gadugi" w:hAnsi="Gadugi"/>
          <w:b/>
          <w:sz w:val="24"/>
          <w:szCs w:val="24"/>
        </w:rPr>
        <w:t>ANTECEDENTES</w:t>
      </w:r>
    </w:p>
    <w:p w:rsidR="00512549" w:rsidRPr="001D4052" w:rsidRDefault="00512549" w:rsidP="00512549">
      <w:pPr>
        <w:tabs>
          <w:tab w:val="left" w:pos="7695"/>
        </w:tabs>
        <w:spacing w:line="276" w:lineRule="auto"/>
        <w:ind w:firstLine="2835"/>
        <w:jc w:val="both"/>
        <w:rPr>
          <w:rFonts w:ascii="Gadugi" w:hAnsi="Gadugi" w:cs="Century Gothic"/>
          <w:b/>
          <w:bCs/>
          <w:sz w:val="24"/>
          <w:szCs w:val="24"/>
        </w:rPr>
      </w:pPr>
      <w:r w:rsidRPr="001D4052">
        <w:rPr>
          <w:rFonts w:ascii="Gadugi" w:hAnsi="Gadugi" w:cs="Century Gothic"/>
          <w:b/>
          <w:bCs/>
          <w:sz w:val="24"/>
          <w:szCs w:val="24"/>
        </w:rPr>
        <w:tab/>
      </w:r>
    </w:p>
    <w:p w:rsidR="00512549" w:rsidRPr="001D4052" w:rsidRDefault="00512549" w:rsidP="00512549">
      <w:pPr>
        <w:spacing w:line="276" w:lineRule="auto"/>
        <w:ind w:firstLine="2835"/>
        <w:jc w:val="both"/>
        <w:rPr>
          <w:rFonts w:ascii="Gadugi" w:hAnsi="Gadugi" w:cs="Century Gothic"/>
          <w:sz w:val="24"/>
          <w:szCs w:val="24"/>
        </w:rPr>
      </w:pPr>
    </w:p>
    <w:p w:rsidR="00512549" w:rsidRPr="001D4052" w:rsidRDefault="00512549" w:rsidP="00512549">
      <w:pPr>
        <w:pStyle w:val="Textoindependiente21"/>
        <w:spacing w:line="276" w:lineRule="auto"/>
        <w:rPr>
          <w:rFonts w:ascii="Gadugi" w:hAnsi="Gadugi" w:cs="Century Gothic"/>
          <w:szCs w:val="24"/>
          <w:lang w:val="es-419"/>
        </w:rPr>
      </w:pPr>
      <w:r>
        <w:rPr>
          <w:rFonts w:ascii="Gadugi" w:hAnsi="Gadugi" w:cs="Century Gothic"/>
          <w:szCs w:val="24"/>
          <w:lang w:val="es-CO"/>
        </w:rPr>
        <w:t>Javier Elías Arias Idárraga</w:t>
      </w:r>
      <w:r w:rsidRPr="001D4052">
        <w:rPr>
          <w:rFonts w:ascii="Gadugi" w:hAnsi="Gadugi" w:cs="Century Gothic"/>
          <w:szCs w:val="24"/>
        </w:rPr>
        <w:t xml:space="preserve"> presentó</w:t>
      </w:r>
      <w:r>
        <w:rPr>
          <w:rFonts w:ascii="Gadugi" w:hAnsi="Gadugi" w:cs="Century Gothic"/>
          <w:szCs w:val="24"/>
        </w:rPr>
        <w:t xml:space="preserve"> este amparo,</w:t>
      </w:r>
      <w:r w:rsidRPr="001D4052">
        <w:rPr>
          <w:rFonts w:ascii="Gadugi" w:hAnsi="Gadugi" w:cs="Century Gothic"/>
          <w:szCs w:val="24"/>
        </w:rPr>
        <w:t xml:space="preserve"> contra el </w:t>
      </w:r>
      <w:r>
        <w:rPr>
          <w:rFonts w:ascii="Gadugi" w:hAnsi="Gadugi" w:cs="Century Gothic"/>
          <w:szCs w:val="24"/>
        </w:rPr>
        <w:t>Juzgado Tercero Civil del Circuito local</w:t>
      </w:r>
      <w:r w:rsidRPr="001D4052">
        <w:rPr>
          <w:rFonts w:ascii="Gadugi" w:hAnsi="Gadugi" w:cs="Century Gothic"/>
          <w:szCs w:val="24"/>
        </w:rPr>
        <w:t xml:space="preserve">, en </w:t>
      </w:r>
      <w:r w:rsidRPr="001D4052">
        <w:rPr>
          <w:rFonts w:ascii="Gadugi" w:hAnsi="Gadugi" w:cs="Century Gothic"/>
          <w:szCs w:val="24"/>
          <w:lang w:val="es-CO"/>
        </w:rPr>
        <w:t>la que aduce la violación</w:t>
      </w:r>
      <w:r w:rsidRPr="001D4052">
        <w:rPr>
          <w:rFonts w:ascii="Gadugi" w:hAnsi="Gadugi" w:cs="Century Gothic"/>
          <w:szCs w:val="24"/>
          <w:lang w:val="es-419"/>
        </w:rPr>
        <w:t xml:space="preserve"> </w:t>
      </w:r>
      <w:r>
        <w:rPr>
          <w:rFonts w:ascii="Gadugi" w:hAnsi="Gadugi" w:cs="Century Gothic"/>
          <w:szCs w:val="24"/>
          <w:lang w:val="es-CO"/>
        </w:rPr>
        <w:t>los derechos que denominó</w:t>
      </w:r>
      <w:r w:rsidRPr="001D4052">
        <w:rPr>
          <w:rFonts w:ascii="Gadugi" w:hAnsi="Gadugi" w:cs="Century Gothic"/>
          <w:szCs w:val="24"/>
          <w:lang w:val="es-CO"/>
        </w:rPr>
        <w:t xml:space="preserve"> </w:t>
      </w:r>
      <w:r>
        <w:rPr>
          <w:rFonts w:ascii="Gadugi" w:hAnsi="Gadugi" w:cs="Century Gothic"/>
          <w:i/>
          <w:szCs w:val="24"/>
          <w:lang w:val="es-419"/>
        </w:rPr>
        <w:t>“13, 83 CN  entre otros</w:t>
      </w:r>
      <w:r w:rsidRPr="001D4052">
        <w:rPr>
          <w:rFonts w:ascii="Gadugi" w:hAnsi="Gadugi" w:cs="Century Gothic"/>
          <w:i/>
          <w:szCs w:val="24"/>
        </w:rPr>
        <w:t>”</w:t>
      </w:r>
      <w:r>
        <w:rPr>
          <w:rFonts w:ascii="Gadugi" w:hAnsi="Gadugi" w:cs="Century Gothic"/>
          <w:i/>
          <w:szCs w:val="24"/>
          <w:lang w:val="es-419"/>
        </w:rPr>
        <w:t>.</w:t>
      </w:r>
    </w:p>
    <w:p w:rsidR="00512549" w:rsidRPr="009E2522" w:rsidRDefault="00512549" w:rsidP="00512549">
      <w:pPr>
        <w:pStyle w:val="Textoindependiente21"/>
        <w:spacing w:line="276" w:lineRule="auto"/>
        <w:rPr>
          <w:rFonts w:ascii="Gadugi" w:hAnsi="Gadugi" w:cs="Century Gothic"/>
          <w:szCs w:val="24"/>
          <w:lang w:val="es-419"/>
        </w:rPr>
      </w:pPr>
    </w:p>
    <w:p w:rsidR="00512549" w:rsidRDefault="00512549" w:rsidP="00512549">
      <w:pPr>
        <w:spacing w:line="276" w:lineRule="auto"/>
        <w:jc w:val="both"/>
        <w:rPr>
          <w:rFonts w:ascii="Gadugi" w:hAnsi="Gadugi" w:cs="Century Gothic"/>
          <w:sz w:val="24"/>
          <w:szCs w:val="24"/>
          <w:lang w:val="es-CO"/>
        </w:rPr>
      </w:pPr>
      <w:r w:rsidRPr="001D4052">
        <w:rPr>
          <w:rFonts w:ascii="Gadugi" w:hAnsi="Gadugi" w:cs="Century Gothic"/>
          <w:szCs w:val="24"/>
          <w:lang w:val="es-CO"/>
        </w:rPr>
        <w:t xml:space="preserve"> </w:t>
      </w:r>
      <w:r w:rsidRPr="001D4052">
        <w:rPr>
          <w:rFonts w:ascii="Gadugi" w:hAnsi="Gadugi" w:cs="Century Gothic"/>
          <w:szCs w:val="24"/>
          <w:lang w:val="es-CO"/>
        </w:rPr>
        <w:tab/>
      </w:r>
      <w:r w:rsidRPr="001D4052">
        <w:rPr>
          <w:rFonts w:ascii="Gadugi" w:hAnsi="Gadugi" w:cs="Century Gothic"/>
          <w:szCs w:val="24"/>
          <w:lang w:val="es-CO"/>
        </w:rPr>
        <w:tab/>
      </w:r>
      <w:r w:rsidRPr="001D4052">
        <w:rPr>
          <w:rFonts w:ascii="Gadugi" w:hAnsi="Gadugi" w:cs="Century Gothic"/>
          <w:szCs w:val="24"/>
          <w:lang w:val="es-CO"/>
        </w:rPr>
        <w:tab/>
      </w:r>
      <w:r w:rsidRPr="001D4052">
        <w:rPr>
          <w:rFonts w:ascii="Gadugi" w:hAnsi="Gadugi" w:cs="Century Gothic"/>
          <w:szCs w:val="24"/>
          <w:lang w:val="es-CO"/>
        </w:rPr>
        <w:tab/>
      </w:r>
      <w:r>
        <w:rPr>
          <w:rFonts w:ascii="Gadugi" w:hAnsi="Gadugi" w:cs="Century Gothic"/>
          <w:sz w:val="24"/>
          <w:szCs w:val="24"/>
          <w:lang w:val="es-419"/>
        </w:rPr>
        <w:t>Narra que</w:t>
      </w:r>
      <w:r w:rsidRPr="001D4052">
        <w:rPr>
          <w:rFonts w:ascii="Gadugi" w:hAnsi="Gadugi" w:cs="Century Gothic"/>
          <w:sz w:val="24"/>
          <w:szCs w:val="24"/>
          <w:lang w:val="es-419"/>
        </w:rPr>
        <w:t xml:space="preserve"> </w:t>
      </w:r>
      <w:r>
        <w:rPr>
          <w:rFonts w:ascii="Gadugi" w:hAnsi="Gadugi" w:cs="Century Gothic"/>
          <w:sz w:val="24"/>
          <w:szCs w:val="24"/>
          <w:lang w:val="es-419"/>
        </w:rPr>
        <w:t>actúa en la acción</w:t>
      </w:r>
      <w:r w:rsidRPr="001D4052">
        <w:rPr>
          <w:rFonts w:ascii="Gadugi" w:hAnsi="Gadugi" w:cs="Century Gothic"/>
          <w:sz w:val="24"/>
          <w:szCs w:val="24"/>
          <w:lang w:val="es-CO"/>
        </w:rPr>
        <w:t xml:space="preserve"> popular </w:t>
      </w:r>
      <w:r>
        <w:rPr>
          <w:rFonts w:ascii="Gadugi" w:hAnsi="Gadugi" w:cs="Century Gothic"/>
          <w:i/>
          <w:sz w:val="24"/>
          <w:szCs w:val="24"/>
          <w:lang w:val="es-CO"/>
        </w:rPr>
        <w:t>“2018-378</w:t>
      </w:r>
      <w:r w:rsidRPr="001D4052">
        <w:rPr>
          <w:rFonts w:ascii="Gadugi" w:hAnsi="Gadugi" w:cs="Century Gothic"/>
          <w:i/>
          <w:sz w:val="24"/>
          <w:szCs w:val="24"/>
          <w:lang w:val="es-CO"/>
        </w:rPr>
        <w:t>”,</w:t>
      </w:r>
      <w:r>
        <w:rPr>
          <w:rFonts w:ascii="Gadugi" w:hAnsi="Gadugi" w:cs="Century Gothic"/>
          <w:i/>
          <w:sz w:val="24"/>
          <w:szCs w:val="24"/>
          <w:lang w:val="es-CO"/>
        </w:rPr>
        <w:t xml:space="preserve"> </w:t>
      </w:r>
      <w:r>
        <w:rPr>
          <w:rFonts w:ascii="Gadugi" w:hAnsi="Gadugi" w:cs="Century Gothic"/>
          <w:sz w:val="24"/>
          <w:szCs w:val="24"/>
          <w:lang w:val="es-CO"/>
        </w:rPr>
        <w:t xml:space="preserve">donde la funcionaria accionada lo amenaza con decretar desistimiento tácito. </w:t>
      </w:r>
    </w:p>
    <w:p w:rsidR="00512549" w:rsidRDefault="00512549" w:rsidP="00512549">
      <w:pPr>
        <w:spacing w:line="276" w:lineRule="auto"/>
        <w:jc w:val="both"/>
        <w:rPr>
          <w:rFonts w:ascii="Gadugi" w:hAnsi="Gadugi" w:cs="Century Gothic"/>
          <w:sz w:val="24"/>
          <w:szCs w:val="24"/>
          <w:lang w:val="es-CO"/>
        </w:rPr>
      </w:pPr>
    </w:p>
    <w:p w:rsidR="00512549" w:rsidRDefault="00512549" w:rsidP="00512549">
      <w:pPr>
        <w:spacing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Por tanto</w:t>
      </w:r>
      <w:r w:rsidR="002F0999">
        <w:rPr>
          <w:rFonts w:ascii="Gadugi" w:hAnsi="Gadugi" w:cs="Century Gothic"/>
          <w:sz w:val="24"/>
          <w:szCs w:val="24"/>
          <w:lang w:val="es-419"/>
        </w:rPr>
        <w:t>,</w:t>
      </w:r>
      <w:r>
        <w:rPr>
          <w:rFonts w:ascii="Gadugi" w:hAnsi="Gadugi" w:cs="Century Gothic"/>
          <w:sz w:val="24"/>
          <w:szCs w:val="24"/>
          <w:lang w:val="es-CO"/>
        </w:rPr>
        <w:t xml:space="preserve"> pidió </w:t>
      </w:r>
      <w:r w:rsidR="002F0999">
        <w:rPr>
          <w:rFonts w:ascii="Gadugi" w:hAnsi="Gadugi" w:cs="Century Gothic"/>
          <w:sz w:val="24"/>
          <w:szCs w:val="24"/>
          <w:lang w:val="es-419"/>
        </w:rPr>
        <w:t>que se le ordene</w:t>
      </w:r>
      <w:r>
        <w:rPr>
          <w:rFonts w:ascii="Gadugi" w:hAnsi="Gadugi" w:cs="Century Gothic"/>
          <w:sz w:val="24"/>
          <w:szCs w:val="24"/>
          <w:lang w:val="es-CO"/>
        </w:rPr>
        <w:t xml:space="preserve"> (i) decretar la nulidad </w:t>
      </w:r>
      <w:r w:rsidR="002F0999">
        <w:rPr>
          <w:rFonts w:ascii="Gadugi" w:hAnsi="Gadugi" w:cs="Century Gothic"/>
          <w:sz w:val="24"/>
          <w:szCs w:val="24"/>
          <w:lang w:val="es-419"/>
        </w:rPr>
        <w:t xml:space="preserve">del </w:t>
      </w:r>
      <w:r>
        <w:rPr>
          <w:rFonts w:ascii="Gadugi" w:hAnsi="Gadugi" w:cs="Century Gothic"/>
          <w:sz w:val="24"/>
          <w:szCs w:val="24"/>
          <w:lang w:val="es-CO"/>
        </w:rPr>
        <w:t>auto por medio del cual lo amenaza con decretar desistimiento tácito (ii) informar si cree desconocer el precedente de la Sala de Casación Civil de la Corte Suprema de Justicia, donde dice que el CGP solo aplica en los vacíos de la ley 472 de 1998, (iii) probar si el CGP derogó la ley 472 de 1998.</w:t>
      </w:r>
    </w:p>
    <w:p w:rsidR="00512549" w:rsidRDefault="00512549" w:rsidP="00512549">
      <w:pPr>
        <w:spacing w:line="276" w:lineRule="auto"/>
        <w:jc w:val="both"/>
        <w:rPr>
          <w:rFonts w:ascii="Gadugi" w:hAnsi="Gadugi" w:cs="Century Gothic"/>
          <w:szCs w:val="24"/>
        </w:rPr>
      </w:pPr>
      <w:r w:rsidRPr="001D4052">
        <w:rPr>
          <w:rFonts w:ascii="Gadugi" w:hAnsi="Gadugi" w:cs="Century Gothic"/>
          <w:szCs w:val="24"/>
        </w:rPr>
        <w:t xml:space="preserve"> </w:t>
      </w:r>
      <w:r w:rsidRPr="001D4052">
        <w:rPr>
          <w:rFonts w:ascii="Gadugi" w:hAnsi="Gadugi" w:cs="Century Gothic"/>
          <w:szCs w:val="24"/>
        </w:rPr>
        <w:tab/>
      </w:r>
      <w:r w:rsidRPr="001D4052">
        <w:rPr>
          <w:rFonts w:ascii="Gadugi" w:hAnsi="Gadugi" w:cs="Century Gothic"/>
          <w:szCs w:val="24"/>
        </w:rPr>
        <w:tab/>
      </w:r>
    </w:p>
    <w:p w:rsidR="00512549" w:rsidRDefault="00512549" w:rsidP="00512549">
      <w:pPr>
        <w:spacing w:line="276" w:lineRule="auto"/>
        <w:ind w:firstLine="2835"/>
        <w:jc w:val="both"/>
        <w:rPr>
          <w:rFonts w:ascii="Gadugi" w:hAnsi="Gadugi" w:cs="Century Gothic"/>
          <w:sz w:val="24"/>
          <w:szCs w:val="24"/>
          <w:lang w:val="es-419"/>
        </w:rPr>
      </w:pPr>
      <w:r>
        <w:rPr>
          <w:rFonts w:ascii="Gadugi" w:hAnsi="Gadugi" w:cs="Century Gothic"/>
          <w:sz w:val="24"/>
          <w:szCs w:val="24"/>
          <w:lang w:val="es-419"/>
        </w:rPr>
        <w:t>S</w:t>
      </w:r>
      <w:r w:rsidRPr="00F955AD">
        <w:rPr>
          <w:rFonts w:ascii="Gadugi" w:hAnsi="Gadugi" w:cs="Century Gothic"/>
          <w:sz w:val="24"/>
          <w:szCs w:val="24"/>
          <w:lang w:val="es-419"/>
        </w:rPr>
        <w:t xml:space="preserve">e le dio impulso </w:t>
      </w:r>
      <w:r>
        <w:rPr>
          <w:rFonts w:ascii="Gadugi" w:hAnsi="Gadugi" w:cs="Century Gothic"/>
          <w:sz w:val="24"/>
          <w:szCs w:val="24"/>
          <w:lang w:val="es-419"/>
        </w:rPr>
        <w:t xml:space="preserve">al trámite </w:t>
      </w:r>
      <w:r w:rsidRPr="00F955AD">
        <w:rPr>
          <w:rFonts w:ascii="Gadugi" w:hAnsi="Gadugi" w:cs="Century Gothic"/>
          <w:sz w:val="24"/>
          <w:szCs w:val="24"/>
          <w:lang w:val="es-419"/>
        </w:rPr>
        <w:t>con la</w:t>
      </w:r>
      <w:r>
        <w:rPr>
          <w:rFonts w:ascii="Gadugi" w:hAnsi="Gadugi" w:cs="Century Gothic"/>
          <w:sz w:val="24"/>
          <w:szCs w:val="24"/>
          <w:lang w:val="es-419"/>
        </w:rPr>
        <w:t>s mencionadas citaciones y se ordenó al juzgado encartado la remisión de las piezas procesales que estimara pertinentes para su resolución, así lo hizo e informó que el accionante presentó recurso de reposición frente al auto motivo de la acción de tutela, al que aún no se le ha dado trámite.</w:t>
      </w:r>
    </w:p>
    <w:p w:rsidR="00512549" w:rsidRPr="00F955AD" w:rsidRDefault="00512549" w:rsidP="00512549">
      <w:pPr>
        <w:spacing w:line="276" w:lineRule="auto"/>
        <w:ind w:firstLine="2835"/>
        <w:jc w:val="both"/>
        <w:rPr>
          <w:rFonts w:ascii="Gadugi" w:hAnsi="Gadugi" w:cs="Century Gothic"/>
          <w:sz w:val="24"/>
          <w:szCs w:val="24"/>
          <w:lang w:val="es-419"/>
        </w:rPr>
      </w:pPr>
    </w:p>
    <w:p w:rsidR="00512549" w:rsidRDefault="00512549" w:rsidP="00512549">
      <w:pPr>
        <w:spacing w:line="276" w:lineRule="auto"/>
        <w:ind w:firstLine="2835"/>
        <w:jc w:val="both"/>
        <w:rPr>
          <w:rFonts w:ascii="Gadugi" w:hAnsi="Gadugi" w:cs="Century Gothic"/>
          <w:bCs/>
          <w:sz w:val="24"/>
          <w:szCs w:val="24"/>
          <w:lang w:val="es-419"/>
        </w:rPr>
      </w:pPr>
      <w:r>
        <w:rPr>
          <w:rFonts w:ascii="Gadugi" w:hAnsi="Gadugi" w:cs="Century Gothic"/>
          <w:bCs/>
          <w:sz w:val="24"/>
          <w:szCs w:val="24"/>
          <w:lang w:val="es-419"/>
        </w:rPr>
        <w:t xml:space="preserve">El Banco de Bogotá SA, manifestó que los hechos aducidos por el actor, no han sido debatidos en el proceso ordinario. </w:t>
      </w:r>
    </w:p>
    <w:p w:rsidR="00512549" w:rsidRDefault="00512549" w:rsidP="00512549">
      <w:pPr>
        <w:spacing w:line="276" w:lineRule="auto"/>
        <w:ind w:firstLine="2835"/>
        <w:jc w:val="both"/>
        <w:rPr>
          <w:rFonts w:ascii="Gadugi" w:hAnsi="Gadugi" w:cs="Century Gothic"/>
          <w:bCs/>
          <w:sz w:val="24"/>
          <w:szCs w:val="24"/>
          <w:lang w:val="es-419"/>
        </w:rPr>
      </w:pPr>
    </w:p>
    <w:p w:rsidR="00512549" w:rsidRPr="00F955AD" w:rsidRDefault="00512549" w:rsidP="00512549">
      <w:pPr>
        <w:spacing w:line="276" w:lineRule="auto"/>
        <w:ind w:firstLine="2835"/>
        <w:jc w:val="both"/>
        <w:rPr>
          <w:rFonts w:ascii="Gadugi" w:hAnsi="Gadugi" w:cs="Arial"/>
          <w:sz w:val="24"/>
          <w:szCs w:val="24"/>
        </w:rPr>
      </w:pPr>
      <w:r>
        <w:rPr>
          <w:rFonts w:ascii="Gadugi" w:hAnsi="Gadugi" w:cs="Century Gothic"/>
          <w:bCs/>
          <w:sz w:val="24"/>
          <w:szCs w:val="24"/>
          <w:lang w:val="es-419"/>
        </w:rPr>
        <w:t xml:space="preserve">El Procurador regional de Risaralda, solicitó su desvinculación, indicó que en la eventual audiencia de pacto de cumplimiento que se realice, velará por la protección de los derechos colectivos. </w:t>
      </w:r>
    </w:p>
    <w:p w:rsidR="00512549" w:rsidRPr="00A34A01" w:rsidRDefault="00512549" w:rsidP="00512549">
      <w:pPr>
        <w:pStyle w:val="Textoindependiente21"/>
        <w:spacing w:line="276" w:lineRule="auto"/>
        <w:rPr>
          <w:rFonts w:ascii="Gadugi" w:hAnsi="Gadugi" w:cs="Century Gothic"/>
          <w:szCs w:val="24"/>
          <w:lang w:val="es-419"/>
        </w:rPr>
      </w:pPr>
    </w:p>
    <w:p w:rsidR="00512549" w:rsidRDefault="00512549" w:rsidP="00512549">
      <w:pPr>
        <w:pStyle w:val="Textoindependiente21"/>
        <w:spacing w:line="276" w:lineRule="auto"/>
        <w:rPr>
          <w:rFonts w:ascii="Gadugi" w:hAnsi="Gadugi" w:cs="Century Gothic"/>
          <w:szCs w:val="24"/>
          <w:lang w:val="es-CO"/>
        </w:rPr>
      </w:pPr>
    </w:p>
    <w:p w:rsidR="00512549" w:rsidRPr="001D4052" w:rsidRDefault="00512549" w:rsidP="00512549">
      <w:pPr>
        <w:spacing w:line="276" w:lineRule="auto"/>
        <w:ind w:firstLine="2835"/>
        <w:jc w:val="both"/>
        <w:rPr>
          <w:rFonts w:ascii="Gadugi" w:hAnsi="Gadugi" w:cs="Arial"/>
          <w:b/>
          <w:sz w:val="24"/>
          <w:szCs w:val="24"/>
        </w:rPr>
      </w:pPr>
      <w:r w:rsidRPr="001D4052">
        <w:rPr>
          <w:rFonts w:ascii="Gadugi" w:hAnsi="Gadugi" w:cs="Arial"/>
          <w:b/>
          <w:sz w:val="24"/>
          <w:szCs w:val="24"/>
        </w:rPr>
        <w:t>CONSIDERACIONES</w:t>
      </w:r>
    </w:p>
    <w:p w:rsidR="00512549" w:rsidRPr="001D4052" w:rsidRDefault="00512549" w:rsidP="00512549">
      <w:pPr>
        <w:spacing w:line="276" w:lineRule="auto"/>
        <w:ind w:firstLine="2835"/>
        <w:jc w:val="both"/>
        <w:rPr>
          <w:rFonts w:ascii="Gadugi" w:hAnsi="Gadugi" w:cs="Arial"/>
          <w:sz w:val="24"/>
          <w:szCs w:val="24"/>
          <w:u w:val="single"/>
        </w:rPr>
      </w:pPr>
    </w:p>
    <w:p w:rsidR="00512549" w:rsidRPr="001D4052" w:rsidRDefault="00512549" w:rsidP="00512549">
      <w:pPr>
        <w:spacing w:line="276" w:lineRule="auto"/>
        <w:ind w:firstLine="2835"/>
        <w:jc w:val="both"/>
        <w:rPr>
          <w:rFonts w:ascii="Gadugi" w:hAnsi="Gadugi" w:cs="Arial"/>
          <w:sz w:val="24"/>
          <w:szCs w:val="24"/>
          <w:u w:val="single"/>
        </w:rPr>
      </w:pPr>
    </w:p>
    <w:p w:rsidR="00512549" w:rsidRPr="001D4052" w:rsidRDefault="00512549" w:rsidP="00512549">
      <w:pPr>
        <w:spacing w:line="276" w:lineRule="auto"/>
        <w:ind w:firstLine="2835"/>
        <w:jc w:val="both"/>
        <w:rPr>
          <w:rFonts w:ascii="Gadugi" w:hAnsi="Gadugi"/>
          <w:sz w:val="24"/>
          <w:szCs w:val="24"/>
        </w:rPr>
      </w:pPr>
      <w:r w:rsidRPr="001D4052">
        <w:rPr>
          <w:rFonts w:ascii="Gadugi" w:hAnsi="Gadugi"/>
          <w:sz w:val="24"/>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512549" w:rsidRPr="001D4052" w:rsidRDefault="00512549" w:rsidP="00512549">
      <w:pPr>
        <w:spacing w:line="276" w:lineRule="auto"/>
        <w:ind w:firstLine="2835"/>
        <w:jc w:val="both"/>
        <w:rPr>
          <w:rFonts w:ascii="Gadugi" w:hAnsi="Gadugi"/>
          <w:sz w:val="24"/>
          <w:szCs w:val="24"/>
        </w:rPr>
      </w:pPr>
      <w:r w:rsidRPr="001D4052">
        <w:rPr>
          <w:rFonts w:ascii="Gadugi" w:hAnsi="Gadugi"/>
          <w:sz w:val="24"/>
          <w:szCs w:val="24"/>
        </w:rPr>
        <w:lastRenderedPageBreak/>
        <w:t xml:space="preserve">  </w:t>
      </w:r>
      <w:r w:rsidRPr="001D4052">
        <w:rPr>
          <w:rFonts w:ascii="Gadugi" w:hAnsi="Gadugi"/>
          <w:sz w:val="24"/>
          <w:szCs w:val="24"/>
        </w:rPr>
        <w:tab/>
      </w:r>
      <w:r w:rsidRPr="001D4052">
        <w:rPr>
          <w:rFonts w:ascii="Gadugi" w:hAnsi="Gadugi"/>
          <w:sz w:val="24"/>
          <w:szCs w:val="24"/>
        </w:rPr>
        <w:tab/>
      </w:r>
      <w:r w:rsidRPr="001D4052">
        <w:rPr>
          <w:rFonts w:ascii="Gadugi" w:hAnsi="Gadugi"/>
          <w:sz w:val="24"/>
          <w:szCs w:val="24"/>
        </w:rPr>
        <w:tab/>
      </w:r>
      <w:r w:rsidRPr="001D4052">
        <w:rPr>
          <w:rFonts w:ascii="Gadugi" w:hAnsi="Gadugi"/>
          <w:sz w:val="24"/>
          <w:szCs w:val="24"/>
        </w:rPr>
        <w:tab/>
      </w:r>
    </w:p>
    <w:p w:rsidR="00512549" w:rsidRDefault="00512549" w:rsidP="00512549">
      <w:pPr>
        <w:spacing w:line="276" w:lineRule="auto"/>
        <w:ind w:firstLine="2835"/>
        <w:jc w:val="both"/>
        <w:rPr>
          <w:rFonts w:ascii="Gadugi" w:hAnsi="Gadugi" w:cs="Arial"/>
          <w:sz w:val="24"/>
          <w:szCs w:val="24"/>
        </w:rPr>
      </w:pPr>
      <w:r>
        <w:rPr>
          <w:rFonts w:ascii="Gadugi" w:hAnsi="Gadugi"/>
          <w:sz w:val="24"/>
          <w:szCs w:val="24"/>
        </w:rPr>
        <w:t>A</w:t>
      </w:r>
      <w:r w:rsidRPr="0046698C">
        <w:rPr>
          <w:rFonts w:ascii="Gadugi" w:hAnsi="Gadugi"/>
          <w:sz w:val="24"/>
          <w:szCs w:val="24"/>
        </w:rPr>
        <w:t>cude en esta oportunidad</w:t>
      </w:r>
      <w:r>
        <w:rPr>
          <w:rFonts w:ascii="Gadugi" w:hAnsi="Gadugi"/>
          <w:sz w:val="24"/>
          <w:szCs w:val="24"/>
        </w:rPr>
        <w:t xml:space="preserve"> el señor Arias Idárraga,</w:t>
      </w:r>
      <w:r w:rsidRPr="0046698C">
        <w:rPr>
          <w:rFonts w:ascii="Gadugi" w:hAnsi="Gadugi"/>
          <w:sz w:val="24"/>
          <w:szCs w:val="24"/>
        </w:rPr>
        <w:t xml:space="preserve"> </w:t>
      </w:r>
      <w:r w:rsidRPr="0046698C">
        <w:rPr>
          <w:rFonts w:ascii="Gadugi" w:hAnsi="Gadugi" w:cs="Arial"/>
          <w:sz w:val="24"/>
          <w:szCs w:val="24"/>
        </w:rPr>
        <w:t>en procura de</w:t>
      </w:r>
      <w:r>
        <w:rPr>
          <w:rFonts w:ascii="Gadugi" w:hAnsi="Gadugi" w:cs="Arial"/>
          <w:sz w:val="24"/>
          <w:szCs w:val="24"/>
          <w:lang w:val="es-419"/>
        </w:rPr>
        <w:t xml:space="preserve">l amparo </w:t>
      </w:r>
      <w:r>
        <w:rPr>
          <w:rFonts w:ascii="Gadugi" w:hAnsi="Gadugi" w:cs="Arial"/>
          <w:sz w:val="24"/>
          <w:szCs w:val="24"/>
        </w:rPr>
        <w:t>de los derechos arriba señalados</w:t>
      </w:r>
      <w:r w:rsidRPr="0046698C">
        <w:rPr>
          <w:rFonts w:ascii="Gadugi" w:hAnsi="Gadugi" w:cs="Arial"/>
          <w:sz w:val="24"/>
          <w:szCs w:val="24"/>
        </w:rPr>
        <w:t xml:space="preserve">, </w:t>
      </w:r>
      <w:r>
        <w:rPr>
          <w:rFonts w:ascii="Gadugi" w:hAnsi="Gadugi" w:cs="Arial"/>
          <w:sz w:val="24"/>
          <w:szCs w:val="24"/>
        </w:rPr>
        <w:t xml:space="preserve">por la inconformidad que le causa, en esencia, que el Juzgado lo requiera para que cumpla con una carga procesal, so pena de dar por desistida tácitamente la actuación. </w:t>
      </w:r>
    </w:p>
    <w:p w:rsidR="00512549" w:rsidRDefault="00512549" w:rsidP="00512549">
      <w:pPr>
        <w:spacing w:line="276" w:lineRule="auto"/>
        <w:ind w:right="51" w:firstLine="2835"/>
        <w:jc w:val="both"/>
        <w:rPr>
          <w:rFonts w:ascii="Gadugi" w:hAnsi="Gadugi" w:cs="Arial"/>
          <w:sz w:val="24"/>
          <w:szCs w:val="24"/>
        </w:rPr>
      </w:pPr>
    </w:p>
    <w:p w:rsidR="00512549" w:rsidRPr="001D4052" w:rsidRDefault="00512549" w:rsidP="00512549">
      <w:pPr>
        <w:spacing w:line="276" w:lineRule="auto"/>
        <w:ind w:right="51" w:firstLine="2835"/>
        <w:jc w:val="both"/>
        <w:rPr>
          <w:rFonts w:ascii="Gadugi" w:hAnsi="Gadugi" w:cs="Arial"/>
          <w:sz w:val="24"/>
          <w:szCs w:val="24"/>
          <w:lang w:val="es-CO"/>
        </w:rPr>
      </w:pPr>
      <w:r w:rsidRPr="001D4052">
        <w:rPr>
          <w:rFonts w:ascii="Gadugi" w:hAnsi="Gadugi" w:cs="Arial"/>
          <w:sz w:val="24"/>
          <w:szCs w:val="24"/>
        </w:rPr>
        <w:t>Reiteradamente se ha expuesto que</w:t>
      </w:r>
      <w:r>
        <w:rPr>
          <w:rFonts w:ascii="Gadugi" w:hAnsi="Gadugi" w:cs="Arial"/>
          <w:sz w:val="24"/>
          <w:szCs w:val="24"/>
          <w:lang w:val="es-419"/>
        </w:rPr>
        <w:t>,</w:t>
      </w:r>
      <w:r w:rsidRPr="001D4052">
        <w:rPr>
          <w:rFonts w:ascii="Gadugi" w:hAnsi="Gadugi" w:cs="Arial"/>
          <w:sz w:val="24"/>
          <w:szCs w:val="24"/>
        </w:rPr>
        <w:t xml:space="preserve"> </w:t>
      </w:r>
      <w:r w:rsidRPr="001D4052">
        <w:rPr>
          <w:rFonts w:ascii="Gadugi" w:hAnsi="Gadugi"/>
          <w:sz w:val="24"/>
          <w:szCs w:val="24"/>
        </w:rPr>
        <w:t>a pesar de la inexequibilidad de las normas que en el Decreto 2591 de 1991 preveían la acción de tutela contra providencias judiciales</w:t>
      </w:r>
      <w:r w:rsidRPr="001D4052">
        <w:rPr>
          <w:rFonts w:ascii="Gadugi" w:hAnsi="Gadugi"/>
          <w:sz w:val="24"/>
          <w:szCs w:val="24"/>
          <w:vertAlign w:val="superscript"/>
        </w:rPr>
        <w:footnoteReference w:id="1"/>
      </w:r>
      <w:r w:rsidRPr="001D4052">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1D4052">
        <w:rPr>
          <w:rFonts w:ascii="Gadugi" w:hAnsi="Gadugi" w:cs="Arial"/>
          <w:sz w:val="24"/>
          <w:szCs w:val="24"/>
        </w:rPr>
        <w:t xml:space="preserve"> en múltiples ocasiones. Sobre ellas, recientemente, </w:t>
      </w:r>
      <w:r w:rsidR="002F0999" w:rsidRPr="00530D6B">
        <w:rPr>
          <w:rFonts w:ascii="Gadugi" w:hAnsi="Gadugi" w:cs="Arial"/>
          <w:sz w:val="24"/>
          <w:szCs w:val="24"/>
        </w:rPr>
        <w:t>en</w:t>
      </w:r>
      <w:r w:rsidR="002F0999" w:rsidRPr="00A16252">
        <w:rPr>
          <w:rFonts w:ascii="Gadugi" w:hAnsi="Gadugi" w:cs="Arial"/>
          <w:sz w:val="24"/>
          <w:szCs w:val="24"/>
        </w:rPr>
        <w:t xml:space="preserve"> </w:t>
      </w:r>
      <w:r w:rsidR="002F0999">
        <w:rPr>
          <w:rFonts w:ascii="Gadugi" w:hAnsi="Gadugi" w:cs="Arial"/>
          <w:sz w:val="24"/>
          <w:szCs w:val="24"/>
          <w:lang w:val="es-419"/>
        </w:rPr>
        <w:t xml:space="preserve">las sentencias </w:t>
      </w:r>
      <w:r w:rsidR="002F0999" w:rsidRPr="005F6F25">
        <w:rPr>
          <w:rFonts w:ascii="Gadugi" w:hAnsi="Gadugi" w:cs="Arial"/>
          <w:sz w:val="24"/>
          <w:szCs w:val="24"/>
        </w:rPr>
        <w:t>SU-222 de 2016, SU573 de 2017</w:t>
      </w:r>
      <w:r w:rsidR="002F0999" w:rsidRPr="005F6F25">
        <w:rPr>
          <w:rFonts w:ascii="Gadugi" w:hAnsi="Gadugi" w:cs="Arial"/>
          <w:sz w:val="24"/>
          <w:szCs w:val="24"/>
          <w:lang w:val="es-419"/>
        </w:rPr>
        <w:t xml:space="preserve"> y SU004 de 2018</w:t>
      </w:r>
      <w:r w:rsidR="002F0999" w:rsidRPr="00530D6B">
        <w:rPr>
          <w:rFonts w:ascii="Gadugi" w:hAnsi="Gadugi" w:cs="Arial"/>
          <w:sz w:val="24"/>
          <w:szCs w:val="24"/>
        </w:rPr>
        <w:t>, aludiendo a la C-590 de 2005</w:t>
      </w:r>
      <w:r w:rsidRPr="001D4052">
        <w:rPr>
          <w:rFonts w:ascii="Gadugi" w:hAnsi="Gadugi" w:cs="Arial"/>
          <w:sz w:val="24"/>
          <w:szCs w:val="24"/>
        </w:rPr>
        <w:t xml:space="preserve">, reiteró que las primeras obedecen a que </w:t>
      </w:r>
      <w:r w:rsidRPr="001D4052">
        <w:rPr>
          <w:rFonts w:ascii="Gadugi" w:hAnsi="Gadugi"/>
          <w:sz w:val="24"/>
          <w:szCs w:val="24"/>
        </w:rPr>
        <w:t>(i) que el asunto sometido a estudio del juez de tutela tenga relevancia constitucional</w:t>
      </w:r>
      <w:r w:rsidRPr="001D4052">
        <w:rPr>
          <w:rStyle w:val="Refdenotaalpie"/>
          <w:rFonts w:ascii="Gadugi" w:hAnsi="Gadugi"/>
          <w:sz w:val="24"/>
          <w:szCs w:val="24"/>
        </w:rPr>
        <w:footnoteReference w:id="2"/>
      </w:r>
      <w:r>
        <w:rPr>
          <w:rFonts w:ascii="Gadugi" w:hAnsi="Gadugi"/>
          <w:sz w:val="24"/>
          <w:szCs w:val="24"/>
          <w:lang w:val="es-419"/>
        </w:rPr>
        <w:t>;</w:t>
      </w:r>
      <w:r w:rsidRPr="001D4052">
        <w:rPr>
          <w:rFonts w:ascii="Gadugi" w:hAnsi="Gadugi"/>
          <w:sz w:val="24"/>
          <w:szCs w:val="24"/>
        </w:rPr>
        <w:t xml:space="preserve">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1D4052">
        <w:rPr>
          <w:rFonts w:ascii="Gadugi" w:hAnsi="Gadugi" w:cs="Arial"/>
          <w:sz w:val="24"/>
          <w:szCs w:val="24"/>
        </w:rPr>
        <w:t>.</w:t>
      </w:r>
      <w:r w:rsidRPr="001D4052">
        <w:rPr>
          <w:rFonts w:ascii="Gadugi" w:hAnsi="Gadugi" w:cs="Arial"/>
          <w:sz w:val="24"/>
          <w:szCs w:val="24"/>
          <w:lang w:val="es-419"/>
        </w:rPr>
        <w:t xml:space="preserve"> </w:t>
      </w:r>
      <w:r w:rsidRPr="001D4052">
        <w:rPr>
          <w:rFonts w:ascii="Gadugi" w:hAnsi="Gadugi" w:cs="Arial"/>
          <w:sz w:val="24"/>
          <w:szCs w:val="24"/>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512549" w:rsidRPr="001D4052" w:rsidRDefault="00512549" w:rsidP="00512549">
      <w:pPr>
        <w:spacing w:line="276" w:lineRule="auto"/>
        <w:ind w:firstLine="2835"/>
        <w:jc w:val="both"/>
        <w:rPr>
          <w:rFonts w:ascii="Gadugi" w:hAnsi="Gadugi" w:cs="Verdana"/>
          <w:sz w:val="24"/>
          <w:szCs w:val="24"/>
        </w:rPr>
      </w:pPr>
    </w:p>
    <w:p w:rsidR="00512549" w:rsidRPr="001D4052" w:rsidRDefault="00512549" w:rsidP="00512549">
      <w:pPr>
        <w:spacing w:line="276" w:lineRule="auto"/>
        <w:ind w:firstLine="2835"/>
        <w:jc w:val="both"/>
        <w:rPr>
          <w:rFonts w:ascii="Arial Narrow" w:hAnsi="Arial Narrow"/>
          <w:sz w:val="24"/>
          <w:szCs w:val="24"/>
          <w:lang w:val="es-ES_tradnl"/>
        </w:rPr>
      </w:pPr>
      <w:r w:rsidRPr="001D4052">
        <w:rPr>
          <w:rFonts w:ascii="Gadugi" w:hAnsi="Gadugi" w:cs="Verdana"/>
          <w:sz w:val="24"/>
          <w:szCs w:val="24"/>
          <w:lang w:val="es-419"/>
        </w:rPr>
        <w:t xml:space="preserve">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w:t>
      </w:r>
      <w:r w:rsidRPr="001D4052">
        <w:rPr>
          <w:rFonts w:ascii="Gadugi" w:hAnsi="Gadugi" w:cs="Verdana"/>
          <w:sz w:val="24"/>
          <w:szCs w:val="24"/>
          <w:lang w:val="es-419"/>
        </w:rPr>
        <w:lastRenderedPageBreak/>
        <w:t>acción en vista de que no puede el juez constitucional suplir al ordinario, siempre que se inadvierta la incursión en un perjuicio irremediable</w:t>
      </w:r>
      <w:r w:rsidRPr="001D4052">
        <w:rPr>
          <w:rStyle w:val="Refdenotaalpie"/>
          <w:rFonts w:ascii="Arial Narrow" w:hAnsi="Arial Narrow"/>
          <w:sz w:val="24"/>
          <w:szCs w:val="24"/>
          <w:lang w:val="es-ES_tradnl"/>
        </w:rPr>
        <w:footnoteReference w:id="3"/>
      </w:r>
      <w:r>
        <w:rPr>
          <w:rFonts w:ascii="Gadugi" w:hAnsi="Gadugi" w:cs="Verdana"/>
          <w:sz w:val="24"/>
          <w:szCs w:val="24"/>
          <w:lang w:val="es-419"/>
        </w:rPr>
        <w:t>.</w:t>
      </w:r>
    </w:p>
    <w:p w:rsidR="00512549" w:rsidRPr="001D4052" w:rsidRDefault="00512549" w:rsidP="00512549">
      <w:pPr>
        <w:spacing w:line="276" w:lineRule="auto"/>
        <w:ind w:firstLine="2835"/>
        <w:jc w:val="both"/>
        <w:rPr>
          <w:rFonts w:ascii="Gadugi" w:hAnsi="Gadugi" w:cs="Verdana"/>
          <w:sz w:val="24"/>
          <w:szCs w:val="24"/>
          <w:lang w:val="es-CO"/>
        </w:rPr>
      </w:pPr>
    </w:p>
    <w:p w:rsidR="00512549" w:rsidRDefault="00512549" w:rsidP="00512549">
      <w:pPr>
        <w:shd w:val="clear" w:color="auto" w:fill="FFFFFF"/>
        <w:spacing w:line="276" w:lineRule="auto"/>
        <w:jc w:val="both"/>
        <w:rPr>
          <w:rFonts w:ascii="Gadugi" w:hAnsi="Gadugi"/>
          <w:sz w:val="24"/>
          <w:szCs w:val="24"/>
          <w:lang w:val="es-419"/>
        </w:rPr>
      </w:pPr>
      <w:r w:rsidRPr="001D4052">
        <w:rPr>
          <w:rFonts w:ascii="Century Gothic" w:hAnsi="Century Gothic"/>
        </w:rPr>
        <w:t xml:space="preserve">  </w:t>
      </w:r>
      <w:r w:rsidRPr="001D4052">
        <w:rPr>
          <w:rFonts w:ascii="Century Gothic" w:hAnsi="Century Gothic"/>
        </w:rPr>
        <w:tab/>
      </w:r>
      <w:r w:rsidRPr="001D4052">
        <w:rPr>
          <w:rFonts w:ascii="Century Gothic" w:hAnsi="Century Gothic"/>
        </w:rPr>
        <w:tab/>
      </w:r>
      <w:r w:rsidRPr="001D4052">
        <w:rPr>
          <w:rFonts w:ascii="Century Gothic" w:hAnsi="Century Gothic"/>
        </w:rPr>
        <w:tab/>
      </w:r>
      <w:r w:rsidRPr="001D4052">
        <w:rPr>
          <w:rFonts w:ascii="Century Gothic" w:hAnsi="Century Gothic"/>
        </w:rPr>
        <w:tab/>
      </w:r>
      <w:r w:rsidRPr="001D4052">
        <w:rPr>
          <w:rFonts w:ascii="Gadugi" w:hAnsi="Gadugi"/>
          <w:sz w:val="24"/>
          <w:szCs w:val="24"/>
          <w:lang w:val="es-419"/>
        </w:rPr>
        <w:t>Descendiendo a</w:t>
      </w:r>
      <w:r>
        <w:rPr>
          <w:rFonts w:ascii="Gadugi" w:hAnsi="Gadugi"/>
          <w:sz w:val="24"/>
          <w:szCs w:val="24"/>
          <w:lang w:val="es-419"/>
        </w:rPr>
        <w:t xml:space="preserve"> </w:t>
      </w:r>
      <w:r w:rsidRPr="001D4052">
        <w:rPr>
          <w:rFonts w:ascii="Gadugi" w:hAnsi="Gadugi"/>
          <w:sz w:val="24"/>
          <w:szCs w:val="24"/>
          <w:lang w:val="es-419"/>
        </w:rPr>
        <w:t>l</w:t>
      </w:r>
      <w:r>
        <w:rPr>
          <w:rFonts w:ascii="Gadugi" w:hAnsi="Gadugi"/>
          <w:sz w:val="24"/>
          <w:szCs w:val="24"/>
          <w:lang w:val="es-419"/>
        </w:rPr>
        <w:t>os</w:t>
      </w:r>
      <w:r w:rsidRPr="001D4052">
        <w:rPr>
          <w:rFonts w:ascii="Gadugi" w:hAnsi="Gadugi"/>
          <w:sz w:val="24"/>
          <w:szCs w:val="24"/>
          <w:lang w:val="es-419"/>
        </w:rPr>
        <w:t xml:space="preserve"> </w:t>
      </w:r>
      <w:r w:rsidR="002F0999">
        <w:rPr>
          <w:rFonts w:ascii="Gadugi" w:hAnsi="Gadugi"/>
          <w:sz w:val="24"/>
          <w:szCs w:val="24"/>
          <w:lang w:val="es-419"/>
        </w:rPr>
        <w:t>asuntos</w:t>
      </w:r>
      <w:r w:rsidRPr="001D4052">
        <w:rPr>
          <w:rFonts w:ascii="Gadugi" w:hAnsi="Gadugi"/>
          <w:sz w:val="24"/>
          <w:szCs w:val="24"/>
          <w:lang w:val="es-419"/>
        </w:rPr>
        <w:t xml:space="preserve"> que nos ocupa</w:t>
      </w:r>
      <w:r>
        <w:rPr>
          <w:rFonts w:ascii="Gadugi" w:hAnsi="Gadugi"/>
          <w:sz w:val="24"/>
          <w:szCs w:val="24"/>
          <w:lang w:val="es-419"/>
        </w:rPr>
        <w:t>n</w:t>
      </w:r>
      <w:r w:rsidRPr="001D4052">
        <w:rPr>
          <w:rFonts w:ascii="Gadugi" w:hAnsi="Gadugi"/>
          <w:sz w:val="24"/>
          <w:szCs w:val="24"/>
          <w:lang w:val="es-419"/>
        </w:rPr>
        <w:t>, se tiene que el Juzgado accionado</w:t>
      </w:r>
      <w:r>
        <w:rPr>
          <w:rFonts w:ascii="Gadugi" w:hAnsi="Gadugi"/>
          <w:sz w:val="24"/>
          <w:szCs w:val="24"/>
          <w:lang w:val="es-419"/>
        </w:rPr>
        <w:t>, el 8 de agosto anterior,</w:t>
      </w:r>
      <w:r w:rsidRPr="001D4052">
        <w:rPr>
          <w:rFonts w:ascii="Gadugi" w:hAnsi="Gadugi"/>
          <w:sz w:val="24"/>
          <w:szCs w:val="24"/>
          <w:lang w:val="es-419"/>
        </w:rPr>
        <w:t xml:space="preserve"> dictó </w:t>
      </w:r>
      <w:r>
        <w:rPr>
          <w:rFonts w:ascii="Gadugi" w:hAnsi="Gadugi"/>
          <w:sz w:val="24"/>
          <w:szCs w:val="24"/>
          <w:lang w:val="es-419"/>
        </w:rPr>
        <w:t xml:space="preserve">un proveído por medio del cual requirió al actor para que, en el término de 30 días, efectuara la publicación del aviso anunciado a la comunidad sobre el inicio de la acción popular, so pena decretar el desistimiento tácito, ese auto se notificó por estado el día 9 de agosto de este año (f. 33).  </w:t>
      </w:r>
    </w:p>
    <w:p w:rsidR="00512549" w:rsidRPr="00F37BFB" w:rsidRDefault="00512549" w:rsidP="00512549">
      <w:pPr>
        <w:shd w:val="clear" w:color="auto" w:fill="FFFFFF"/>
        <w:spacing w:line="276" w:lineRule="auto"/>
        <w:jc w:val="both"/>
        <w:rPr>
          <w:rFonts w:ascii="Gadugi" w:hAnsi="Gadugi"/>
          <w:sz w:val="24"/>
          <w:szCs w:val="24"/>
          <w:lang w:val="es-419"/>
        </w:rPr>
      </w:pPr>
    </w:p>
    <w:p w:rsidR="00512549" w:rsidRPr="001D4052" w:rsidRDefault="00512549" w:rsidP="00512549">
      <w:pPr>
        <w:shd w:val="clear" w:color="auto" w:fill="FFFFFF"/>
        <w:tabs>
          <w:tab w:val="left" w:pos="2835"/>
        </w:tabs>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t>De lo que surge evidente</w:t>
      </w:r>
      <w:r w:rsidRPr="001D4052">
        <w:rPr>
          <w:rFonts w:ascii="Gadugi" w:hAnsi="Gadugi"/>
          <w:sz w:val="24"/>
          <w:szCs w:val="24"/>
          <w:lang w:val="es-419"/>
        </w:rPr>
        <w:t xml:space="preserve"> que para cuando se </w:t>
      </w:r>
      <w:r>
        <w:rPr>
          <w:rFonts w:ascii="Gadugi" w:hAnsi="Gadugi"/>
          <w:sz w:val="24"/>
          <w:szCs w:val="24"/>
          <w:lang w:val="es-CO"/>
        </w:rPr>
        <w:t>instauró</w:t>
      </w:r>
      <w:r w:rsidRPr="001D4052">
        <w:rPr>
          <w:rFonts w:ascii="Gadugi" w:hAnsi="Gadugi"/>
          <w:sz w:val="24"/>
          <w:szCs w:val="24"/>
          <w:lang w:val="es-CO"/>
        </w:rPr>
        <w:t xml:space="preserve"> </w:t>
      </w:r>
      <w:r>
        <w:rPr>
          <w:rFonts w:ascii="Gadugi" w:hAnsi="Gadugi"/>
          <w:sz w:val="24"/>
          <w:szCs w:val="24"/>
          <w:lang w:val="es-419"/>
        </w:rPr>
        <w:t>la presente acción</w:t>
      </w:r>
      <w:r w:rsidRPr="001D4052">
        <w:rPr>
          <w:rFonts w:ascii="Gadugi" w:hAnsi="Gadugi"/>
          <w:sz w:val="24"/>
          <w:szCs w:val="24"/>
          <w:lang w:val="es-CO"/>
        </w:rPr>
        <w:t>,</w:t>
      </w:r>
      <w:r>
        <w:rPr>
          <w:rFonts w:ascii="Gadugi" w:hAnsi="Gadugi"/>
          <w:sz w:val="24"/>
          <w:szCs w:val="24"/>
          <w:lang w:val="es-CO"/>
        </w:rPr>
        <w:t xml:space="preserve"> el 10 de agosto de 2018,</w:t>
      </w:r>
      <w:r w:rsidRPr="001D4052">
        <w:rPr>
          <w:rFonts w:ascii="Gadugi" w:hAnsi="Gadugi"/>
          <w:sz w:val="24"/>
          <w:szCs w:val="24"/>
          <w:lang w:val="es-CO"/>
        </w:rPr>
        <w:t xml:space="preserve"> </w:t>
      </w:r>
      <w:r w:rsidRPr="001D4052">
        <w:rPr>
          <w:rFonts w:ascii="Gadugi" w:hAnsi="Gadugi"/>
          <w:sz w:val="24"/>
          <w:szCs w:val="24"/>
          <w:lang w:val="es-419"/>
        </w:rPr>
        <w:t xml:space="preserve">el trámite </w:t>
      </w:r>
      <w:r w:rsidRPr="001D4052">
        <w:rPr>
          <w:rFonts w:ascii="Gadugi" w:hAnsi="Gadugi"/>
          <w:sz w:val="24"/>
          <w:szCs w:val="24"/>
          <w:lang w:val="es-CO"/>
        </w:rPr>
        <w:t xml:space="preserve">del que se duele el demandante, </w:t>
      </w:r>
      <w:r w:rsidRPr="001D4052">
        <w:rPr>
          <w:rFonts w:ascii="Gadugi" w:hAnsi="Gadugi"/>
          <w:sz w:val="24"/>
          <w:szCs w:val="24"/>
          <w:lang w:val="es-419"/>
        </w:rPr>
        <w:t>se estaba surtiendo</w:t>
      </w:r>
      <w:r>
        <w:rPr>
          <w:rFonts w:ascii="Gadugi" w:hAnsi="Gadugi"/>
          <w:sz w:val="24"/>
          <w:szCs w:val="24"/>
          <w:lang w:val="es-419"/>
        </w:rPr>
        <w:t xml:space="preserve">, pues aún no había adquirido ejecutoria el aludido proveído, </w:t>
      </w:r>
      <w:r w:rsidRPr="001D4052">
        <w:rPr>
          <w:rFonts w:ascii="Gadugi" w:hAnsi="Gadugi"/>
          <w:sz w:val="24"/>
          <w:szCs w:val="24"/>
          <w:lang w:val="es-419"/>
        </w:rPr>
        <w:t>con lo que queda en evidencia la causal de improcedencia prevista en el numeral 1° del artículo 6° del Decreto 2591 de 1991, como quiera que no es esta v</w:t>
      </w:r>
      <w:r w:rsidRPr="001D4052">
        <w:rPr>
          <w:rFonts w:ascii="Gadugi" w:hAnsi="Gadugi"/>
          <w:sz w:val="24"/>
          <w:szCs w:val="24"/>
          <w:lang w:val="es-CO"/>
        </w:rPr>
        <w:t xml:space="preserve">ía un mecanismo adicional o alternativo de los instrumentos previstos para defender los intereses </w:t>
      </w:r>
      <w:r w:rsidRPr="001D4052">
        <w:rPr>
          <w:rFonts w:ascii="Gadugi" w:hAnsi="Gadugi"/>
          <w:sz w:val="24"/>
          <w:szCs w:val="24"/>
          <w:lang w:val="es-419"/>
        </w:rPr>
        <w:t>de quienes intervienen en un proceso</w:t>
      </w:r>
      <w:r w:rsidRPr="001D4052">
        <w:rPr>
          <w:rFonts w:ascii="Gadugi" w:hAnsi="Gadugi"/>
          <w:sz w:val="24"/>
          <w:szCs w:val="24"/>
          <w:lang w:val="es-CO"/>
        </w:rPr>
        <w:t xml:space="preserve">, ni es posible </w:t>
      </w:r>
      <w:r w:rsidRPr="001D4052">
        <w:rPr>
          <w:rFonts w:ascii="Gadugi" w:hAnsi="Gadugi"/>
          <w:sz w:val="24"/>
          <w:szCs w:val="24"/>
          <w:lang w:val="es-419"/>
        </w:rPr>
        <w:t>anticiparse a las decisiones que, en el es</w:t>
      </w:r>
      <w:r>
        <w:rPr>
          <w:rFonts w:ascii="Gadugi" w:hAnsi="Gadugi"/>
          <w:sz w:val="24"/>
          <w:szCs w:val="24"/>
          <w:lang w:val="es-419"/>
        </w:rPr>
        <w:t>cenario natural, debe adoptar la</w:t>
      </w:r>
      <w:r w:rsidRPr="001D4052">
        <w:rPr>
          <w:rFonts w:ascii="Gadugi" w:hAnsi="Gadugi"/>
          <w:sz w:val="24"/>
          <w:szCs w:val="24"/>
          <w:lang w:val="es-419"/>
        </w:rPr>
        <w:t xml:space="preserve"> funcionario que conoce de la</w:t>
      </w:r>
      <w:r>
        <w:rPr>
          <w:rFonts w:ascii="Gadugi" w:hAnsi="Gadugi"/>
          <w:sz w:val="24"/>
          <w:szCs w:val="24"/>
          <w:lang w:val="es-419"/>
        </w:rPr>
        <w:t>s acciones</w:t>
      </w:r>
      <w:r w:rsidRPr="001D4052">
        <w:rPr>
          <w:rFonts w:ascii="Gadugi" w:hAnsi="Gadugi"/>
          <w:sz w:val="24"/>
          <w:szCs w:val="24"/>
          <w:lang w:val="es-419"/>
        </w:rPr>
        <w:t xml:space="preserve"> popular</w:t>
      </w:r>
      <w:r>
        <w:rPr>
          <w:rFonts w:ascii="Gadugi" w:hAnsi="Gadugi"/>
          <w:sz w:val="24"/>
          <w:szCs w:val="24"/>
          <w:lang w:val="es-419"/>
        </w:rPr>
        <w:t>es</w:t>
      </w:r>
      <w:r w:rsidRPr="001D4052">
        <w:rPr>
          <w:rFonts w:ascii="Gadugi" w:hAnsi="Gadugi"/>
          <w:sz w:val="24"/>
          <w:szCs w:val="24"/>
          <w:lang w:val="es-419"/>
        </w:rPr>
        <w:t xml:space="preserve">, en caso de que se manifieste alguna </w:t>
      </w:r>
      <w:r w:rsidRPr="001D4052">
        <w:rPr>
          <w:rFonts w:ascii="Gadugi" w:hAnsi="Gadugi"/>
          <w:sz w:val="24"/>
          <w:szCs w:val="24"/>
          <w:lang w:val="es-CO"/>
        </w:rPr>
        <w:t>inconformidad</w:t>
      </w:r>
      <w:r>
        <w:rPr>
          <w:rFonts w:ascii="Gadugi" w:hAnsi="Gadugi"/>
          <w:sz w:val="24"/>
          <w:szCs w:val="24"/>
          <w:lang w:val="es-CO"/>
        </w:rPr>
        <w:t xml:space="preserve">, situación que como se ve, ocurrió en el de marras, habida cuenta de que el mismo libelista presentó recurso de reposición contra ese auto. </w:t>
      </w:r>
      <w:r w:rsidRPr="001D4052">
        <w:rPr>
          <w:rFonts w:ascii="Gadugi" w:hAnsi="Gadugi"/>
          <w:sz w:val="24"/>
          <w:szCs w:val="24"/>
          <w:lang w:val="es-419"/>
        </w:rPr>
        <w:t xml:space="preserve"> </w:t>
      </w:r>
    </w:p>
    <w:p w:rsidR="00512549" w:rsidRPr="001D4052" w:rsidRDefault="00512549" w:rsidP="00512549">
      <w:pPr>
        <w:shd w:val="clear" w:color="auto" w:fill="FFFFFF"/>
        <w:spacing w:line="276" w:lineRule="auto"/>
        <w:jc w:val="both"/>
        <w:rPr>
          <w:rFonts w:ascii="Gadugi" w:hAnsi="Gadugi"/>
          <w:sz w:val="24"/>
          <w:szCs w:val="24"/>
          <w:lang w:val="es-419"/>
        </w:rPr>
      </w:pP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p>
    <w:p w:rsidR="00512549" w:rsidRPr="001D4052" w:rsidRDefault="00512549" w:rsidP="00512549">
      <w:pPr>
        <w:pStyle w:val="Textoindependiente210"/>
        <w:spacing w:line="276" w:lineRule="auto"/>
        <w:rPr>
          <w:rFonts w:ascii="Gadugi" w:hAnsi="Gadugi"/>
          <w:lang w:val="es-419"/>
        </w:rPr>
      </w:pPr>
      <w:r>
        <w:rPr>
          <w:rFonts w:ascii="Gadugi" w:hAnsi="Gadugi"/>
          <w:lang w:val="es-CO"/>
        </w:rPr>
        <w:t>Así que</w:t>
      </w:r>
      <w:r w:rsidRPr="001D4052">
        <w:rPr>
          <w:rFonts w:ascii="Gadugi" w:hAnsi="Gadugi"/>
          <w:lang w:val="es-CO"/>
        </w:rPr>
        <w:t xml:space="preserve"> la</w:t>
      </w:r>
      <w:r>
        <w:rPr>
          <w:rFonts w:ascii="Gadugi" w:hAnsi="Gadugi"/>
          <w:lang w:val="es-CO"/>
        </w:rPr>
        <w:t xml:space="preserve"> acción</w:t>
      </w:r>
      <w:r w:rsidRPr="001D4052">
        <w:rPr>
          <w:rFonts w:ascii="Gadugi" w:hAnsi="Gadugi"/>
          <w:lang w:val="es-CO"/>
        </w:rPr>
        <w:t xml:space="preserve"> popular está en trámite</w:t>
      </w:r>
      <w:r w:rsidRPr="001D4052">
        <w:rPr>
          <w:rFonts w:ascii="Gadugi" w:hAnsi="Gadugi"/>
          <w:lang w:val="es-419"/>
        </w:rPr>
        <w:t xml:space="preserve"> y como la cuestión planteada carece de una relevancia tal que implique la injerencia directa del juez constitucional, pues no se evidencian circunstancias especiales que así lo aconsejen, es dentro de ella misma que debe ventilarse </w:t>
      </w:r>
      <w:r w:rsidRPr="001D4052">
        <w:rPr>
          <w:rFonts w:ascii="Gadugi" w:hAnsi="Gadugi"/>
          <w:lang w:val="es-CO"/>
        </w:rPr>
        <w:t>lo pertinente</w:t>
      </w:r>
      <w:r w:rsidRPr="001D4052">
        <w:rPr>
          <w:rFonts w:ascii="Gadugi" w:hAnsi="Gadugi"/>
          <w:lang w:val="es-419"/>
        </w:rPr>
        <w:t xml:space="preserve">. </w:t>
      </w:r>
    </w:p>
    <w:p w:rsidR="00512549" w:rsidRDefault="00512549" w:rsidP="00512549">
      <w:pPr>
        <w:pStyle w:val="Textoindependiente210"/>
        <w:spacing w:line="276" w:lineRule="auto"/>
        <w:rPr>
          <w:rFonts w:ascii="Gadugi" w:hAnsi="Gadugi"/>
          <w:lang w:val="es-419"/>
        </w:rPr>
      </w:pPr>
    </w:p>
    <w:p w:rsidR="00512549" w:rsidRPr="00A36AE5" w:rsidRDefault="00512549" w:rsidP="00512549">
      <w:pPr>
        <w:pStyle w:val="Sinespaciado1"/>
        <w:spacing w:line="276" w:lineRule="auto"/>
        <w:ind w:right="51" w:firstLine="2835"/>
        <w:jc w:val="both"/>
        <w:rPr>
          <w:rFonts w:ascii="Gadugi" w:hAnsi="Gadugi" w:cs="Arial"/>
          <w:i/>
          <w:shd w:val="clear" w:color="auto" w:fill="FFFFFF"/>
        </w:rPr>
      </w:pPr>
      <w:r>
        <w:rPr>
          <w:rFonts w:ascii="Gadugi" w:hAnsi="Gadugi" w:cs="Arial"/>
          <w:lang w:val="es-419"/>
        </w:rPr>
        <w:t xml:space="preserve">También es improcedente la petición de ordenarle a la jueza </w:t>
      </w:r>
      <w:r w:rsidRPr="0049647E">
        <w:rPr>
          <w:rFonts w:ascii="Gadugi" w:hAnsi="Gadugi" w:cs="Arial"/>
          <w:lang w:val="es-419"/>
        </w:rPr>
        <w:t xml:space="preserve">(ii) informar si </w:t>
      </w:r>
      <w:r>
        <w:rPr>
          <w:rFonts w:ascii="Gadugi" w:hAnsi="Gadugi" w:cs="Arial"/>
          <w:lang w:val="es-419"/>
        </w:rPr>
        <w:t>desconoce el precedente jurisprudencial que mencionó en el líbelo y</w:t>
      </w:r>
      <w:r w:rsidRPr="0049647E">
        <w:rPr>
          <w:rFonts w:ascii="Gadugi" w:hAnsi="Gadugi" w:cs="Arial"/>
          <w:lang w:val="es-419"/>
        </w:rPr>
        <w:t xml:space="preserve"> (iii) </w:t>
      </w:r>
      <w:r>
        <w:rPr>
          <w:rFonts w:ascii="Gadugi" w:hAnsi="Gadugi" w:cs="Arial"/>
          <w:lang w:val="es-419"/>
        </w:rPr>
        <w:t>probar</w:t>
      </w:r>
      <w:r w:rsidRPr="0049647E">
        <w:rPr>
          <w:rFonts w:ascii="Gadugi" w:hAnsi="Gadugi" w:cs="Arial"/>
          <w:lang w:val="es-419"/>
        </w:rPr>
        <w:t xml:space="preserve"> si e</w:t>
      </w:r>
      <w:r>
        <w:rPr>
          <w:rFonts w:ascii="Gadugi" w:hAnsi="Gadugi" w:cs="Arial"/>
          <w:lang w:val="es-419"/>
        </w:rPr>
        <w:t xml:space="preserve">l CGP derogó la ley 472 de 1998; así se afirma  </w:t>
      </w:r>
      <w:r w:rsidRPr="00A36AE5">
        <w:rPr>
          <w:rFonts w:ascii="Gadugi" w:hAnsi="Gadugi" w:cs="Arial"/>
          <w:lang w:val="es-CO"/>
        </w:rPr>
        <w:t xml:space="preserve">porque acorde con lo que señala el numeral 1º del artículo 6º del Decreto 2591 de 1991, por medio del cual se reglamentó la acción de tutela, esta no puede abrirse paso </w:t>
      </w:r>
      <w:r w:rsidRPr="00A36AE5">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512549" w:rsidRPr="005A0295" w:rsidRDefault="00512549" w:rsidP="00512549">
      <w:pPr>
        <w:pStyle w:val="Sinespaciado1"/>
        <w:spacing w:line="276" w:lineRule="auto"/>
        <w:ind w:right="51" w:firstLine="2835"/>
        <w:jc w:val="both"/>
        <w:rPr>
          <w:rFonts w:ascii="Gadugi" w:hAnsi="Gadugi"/>
        </w:rPr>
      </w:pPr>
    </w:p>
    <w:p w:rsidR="00512549" w:rsidRPr="00A36AE5" w:rsidRDefault="00512549" w:rsidP="00512549">
      <w:pPr>
        <w:pStyle w:val="Sinespaciado1"/>
        <w:spacing w:line="276" w:lineRule="auto"/>
        <w:ind w:right="51"/>
        <w:jc w:val="both"/>
        <w:rPr>
          <w:rFonts w:ascii="Gadugi" w:hAnsi="Gadugi"/>
          <w:lang w:val="es-419"/>
        </w:rPr>
      </w:pPr>
      <w:r w:rsidRPr="00A36AE5">
        <w:rPr>
          <w:rFonts w:ascii="Gadugi" w:hAnsi="Gadugi"/>
          <w:lang w:val="es-CO"/>
        </w:rPr>
        <w:lastRenderedPageBreak/>
        <w:tab/>
      </w:r>
      <w:r w:rsidRPr="00A36AE5">
        <w:rPr>
          <w:rFonts w:ascii="Gadugi" w:hAnsi="Gadugi"/>
          <w:lang w:val="es-CO"/>
        </w:rPr>
        <w:tab/>
      </w:r>
      <w:r w:rsidRPr="00A36AE5">
        <w:rPr>
          <w:rFonts w:ascii="Gadugi" w:hAnsi="Gadugi"/>
          <w:lang w:val="es-CO"/>
        </w:rPr>
        <w:tab/>
      </w:r>
      <w:r w:rsidRPr="00A36AE5">
        <w:rPr>
          <w:rFonts w:ascii="Gadugi" w:hAnsi="Gadugi"/>
          <w:lang w:val="es-CO"/>
        </w:rPr>
        <w:tab/>
        <w:t xml:space="preserve">Y es que aquí se tiene </w:t>
      </w:r>
      <w:r>
        <w:rPr>
          <w:rFonts w:ascii="Gadugi" w:hAnsi="Gadugi"/>
          <w:lang w:val="es-CO"/>
        </w:rPr>
        <w:t>que no se han</w:t>
      </w:r>
      <w:r w:rsidRPr="00A36AE5">
        <w:rPr>
          <w:rFonts w:ascii="Gadugi" w:hAnsi="Gadugi"/>
          <w:lang w:val="es-CO"/>
        </w:rPr>
        <w:t xml:space="preserve"> </w:t>
      </w:r>
      <w:r>
        <w:rPr>
          <w:rFonts w:ascii="Gadugi" w:hAnsi="Gadugi"/>
          <w:lang w:val="es-419"/>
        </w:rPr>
        <w:t>formulado esos exhortos a</w:t>
      </w:r>
      <w:r>
        <w:rPr>
          <w:rFonts w:ascii="Gadugi" w:hAnsi="Gadugi"/>
          <w:lang w:val="es-CO"/>
        </w:rPr>
        <w:t xml:space="preserve"> </w:t>
      </w:r>
      <w:r w:rsidRPr="00A36AE5">
        <w:rPr>
          <w:rFonts w:ascii="Gadugi" w:hAnsi="Gadugi"/>
          <w:lang w:val="es-CO"/>
        </w:rPr>
        <w:t>l</w:t>
      </w:r>
      <w:r>
        <w:rPr>
          <w:rFonts w:ascii="Gadugi" w:hAnsi="Gadugi"/>
          <w:lang w:val="es-CO"/>
        </w:rPr>
        <w:t>a</w:t>
      </w:r>
      <w:r w:rsidRPr="00A36AE5">
        <w:rPr>
          <w:rFonts w:ascii="Gadugi" w:hAnsi="Gadugi"/>
          <w:lang w:val="es-CO"/>
        </w:rPr>
        <w:t xml:space="preserve"> juez</w:t>
      </w:r>
      <w:r>
        <w:rPr>
          <w:rFonts w:ascii="Gadugi" w:hAnsi="Gadugi"/>
          <w:lang w:val="es-CO"/>
        </w:rPr>
        <w:t>a</w:t>
      </w:r>
      <w:r w:rsidRPr="00A36AE5">
        <w:rPr>
          <w:rFonts w:ascii="Gadugi" w:hAnsi="Gadugi"/>
          <w:lang w:val="es-CO"/>
        </w:rPr>
        <w:t xml:space="preserve"> de la causa</w:t>
      </w:r>
      <w:r>
        <w:rPr>
          <w:rFonts w:ascii="Gadugi" w:hAnsi="Gadugi"/>
          <w:lang w:val="es-419"/>
        </w:rPr>
        <w:t>, a</w:t>
      </w:r>
      <w:r w:rsidRPr="00A36AE5">
        <w:rPr>
          <w:rFonts w:ascii="Gadugi" w:hAnsi="Gadugi"/>
          <w:lang w:val="es-419"/>
        </w:rPr>
        <w:t xml:space="preserve">sí que solo </w:t>
      </w:r>
      <w:r w:rsidRPr="00A36AE5">
        <w:rPr>
          <w:rFonts w:ascii="Gadugi" w:hAnsi="Gadugi"/>
          <w:lang w:val="es-CO"/>
        </w:rPr>
        <w:t xml:space="preserve">a partir de que </w:t>
      </w:r>
      <w:r>
        <w:rPr>
          <w:rFonts w:ascii="Gadugi" w:hAnsi="Gadugi"/>
          <w:lang w:val="es-419"/>
        </w:rPr>
        <w:t>la</w:t>
      </w:r>
      <w:r w:rsidRPr="00A36AE5">
        <w:rPr>
          <w:rFonts w:ascii="Gadugi" w:hAnsi="Gadugi"/>
          <w:lang w:val="es-419"/>
        </w:rPr>
        <w:t xml:space="preserve"> </w:t>
      </w:r>
      <w:r>
        <w:rPr>
          <w:rFonts w:ascii="Gadugi" w:hAnsi="Gadugi"/>
          <w:lang w:val="es-419"/>
        </w:rPr>
        <w:t>funcionaria</w:t>
      </w:r>
      <w:r w:rsidRPr="00A36AE5">
        <w:rPr>
          <w:rFonts w:ascii="Gadugi" w:hAnsi="Gadugi"/>
          <w:lang w:val="es-419"/>
        </w:rPr>
        <w:t xml:space="preserve"> se pronuncie, </w:t>
      </w:r>
      <w:r w:rsidRPr="00A36AE5">
        <w:rPr>
          <w:rFonts w:ascii="Gadugi" w:hAnsi="Gadugi"/>
          <w:lang w:val="es-CO"/>
        </w:rPr>
        <w:t xml:space="preserve">podría empezar a analizarse si </w:t>
      </w:r>
      <w:r w:rsidRPr="00A36AE5">
        <w:rPr>
          <w:rFonts w:ascii="Gadugi" w:hAnsi="Gadugi"/>
          <w:lang w:val="es-419"/>
        </w:rPr>
        <w:t xml:space="preserve">su decisión lesiona algún derecho fundamental. </w:t>
      </w:r>
      <w:r w:rsidRPr="00A36AE5">
        <w:rPr>
          <w:rFonts w:ascii="Gadugi" w:hAnsi="Gadugi"/>
          <w:lang w:val="es-CO"/>
        </w:rPr>
        <w:t>Como no ha ocurrido de esa manera, es inviable que esta Corporación se anticipe a</w:t>
      </w:r>
      <w:r w:rsidRPr="00A36AE5">
        <w:rPr>
          <w:rFonts w:ascii="Gadugi" w:hAnsi="Gadugi"/>
          <w:lang w:val="es-419"/>
        </w:rPr>
        <w:t xml:space="preserve"> d</w:t>
      </w:r>
      <w:r>
        <w:rPr>
          <w:rFonts w:ascii="Gadugi" w:hAnsi="Gadugi"/>
          <w:lang w:val="es-419"/>
        </w:rPr>
        <w:t>icho criterio.</w:t>
      </w:r>
    </w:p>
    <w:p w:rsidR="00512549" w:rsidRDefault="00512549" w:rsidP="00512549">
      <w:pPr>
        <w:pStyle w:val="Textoindependiente210"/>
        <w:spacing w:line="276" w:lineRule="auto"/>
        <w:rPr>
          <w:rFonts w:ascii="Gadugi" w:hAnsi="Gadugi"/>
          <w:lang w:val="es-419"/>
        </w:rPr>
      </w:pPr>
    </w:p>
    <w:p w:rsidR="00512549" w:rsidRPr="001D4052" w:rsidRDefault="00512549" w:rsidP="00512549">
      <w:pPr>
        <w:pStyle w:val="Sinespaciado1"/>
        <w:spacing w:line="276" w:lineRule="auto"/>
        <w:ind w:right="51"/>
        <w:jc w:val="both"/>
        <w:rPr>
          <w:rFonts w:ascii="Gadugi" w:hAnsi="Gadugi"/>
          <w:lang w:val="es-419"/>
        </w:rPr>
      </w:pP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1D4052">
        <w:rPr>
          <w:rFonts w:ascii="Gadugi" w:hAnsi="Gadugi"/>
          <w:lang w:val="es-419"/>
        </w:rPr>
        <w:t>Sobra decir que ningún perjuicio irremediable se ha invocado, y menos se ha probado, que permita la intrusión de la Sala en aquella ac</w:t>
      </w:r>
      <w:r>
        <w:rPr>
          <w:rFonts w:ascii="Gadugi" w:hAnsi="Gadugi"/>
          <w:lang w:val="es-419"/>
        </w:rPr>
        <w:t xml:space="preserve">tuación, también constitucional; ni circunstancia alguna que flexibilice el análisis de los requisitos de procedibilidad. </w:t>
      </w:r>
      <w:r w:rsidRPr="001D4052">
        <w:rPr>
          <w:rFonts w:ascii="Gadugi" w:hAnsi="Gadugi"/>
          <w:lang w:val="es-419"/>
        </w:rPr>
        <w:t xml:space="preserve"> </w:t>
      </w:r>
    </w:p>
    <w:p w:rsidR="00512549" w:rsidRPr="001D4052" w:rsidRDefault="00512549" w:rsidP="00512549">
      <w:pPr>
        <w:pStyle w:val="Textoindependiente210"/>
        <w:spacing w:line="276" w:lineRule="auto"/>
        <w:rPr>
          <w:rFonts w:ascii="Gadugi" w:hAnsi="Gadugi"/>
          <w:lang w:val="es-419"/>
        </w:rPr>
      </w:pPr>
    </w:p>
    <w:p w:rsidR="00512549" w:rsidRDefault="00512549" w:rsidP="00512549">
      <w:pPr>
        <w:pStyle w:val="Sinespaciado1"/>
        <w:spacing w:line="276" w:lineRule="auto"/>
        <w:ind w:right="51"/>
        <w:jc w:val="both"/>
        <w:rPr>
          <w:rFonts w:ascii="Gadugi" w:hAnsi="Gadugi"/>
          <w:lang w:val="es-419"/>
        </w:rPr>
      </w:pPr>
      <w:r w:rsidRPr="001D4052">
        <w:rPr>
          <w:rFonts w:ascii="Gadugi" w:hAnsi="Gadugi"/>
          <w:lang w:val="es-CO"/>
        </w:rPr>
        <w:t xml:space="preserve"> </w:t>
      </w: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CO"/>
        </w:rPr>
        <w:t>Por consiguiente, se declarará la anunciada improcedencia respecto del juzgado accionado y se abso</w:t>
      </w:r>
      <w:r w:rsidRPr="001D4052">
        <w:rPr>
          <w:rFonts w:ascii="Gadugi" w:hAnsi="Gadugi"/>
          <w:lang w:val="es-419"/>
        </w:rPr>
        <w:t>l</w:t>
      </w:r>
      <w:r w:rsidRPr="001D4052">
        <w:rPr>
          <w:rFonts w:ascii="Gadugi" w:hAnsi="Gadugi"/>
          <w:lang w:val="es-CO"/>
        </w:rPr>
        <w:t>verá a los demás intervinientes, ya que nada se advierte acerca de acciones y omisiones de su parte que hayan trasgredido los derechos invocados</w:t>
      </w:r>
      <w:r>
        <w:rPr>
          <w:rFonts w:ascii="Gadugi" w:hAnsi="Gadugi"/>
          <w:lang w:val="es-419"/>
        </w:rPr>
        <w:t xml:space="preserve">. </w:t>
      </w:r>
    </w:p>
    <w:p w:rsidR="00512549" w:rsidRDefault="00512549" w:rsidP="00512549">
      <w:pPr>
        <w:pStyle w:val="Sinespaciado1"/>
        <w:spacing w:line="276" w:lineRule="auto"/>
        <w:ind w:right="51"/>
        <w:jc w:val="both"/>
        <w:rPr>
          <w:rFonts w:ascii="Gadugi" w:hAnsi="Gadugi"/>
          <w:lang w:val="es-CO"/>
        </w:rPr>
      </w:pPr>
    </w:p>
    <w:p w:rsidR="00512549" w:rsidRDefault="00512549" w:rsidP="00512549">
      <w:pPr>
        <w:pStyle w:val="Sinespaciado1"/>
        <w:spacing w:line="276" w:lineRule="auto"/>
        <w:ind w:right="51"/>
        <w:jc w:val="both"/>
        <w:rPr>
          <w:rFonts w:ascii="Gadugi" w:hAnsi="Gadugi"/>
          <w:lang w:val="es-MX"/>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 xml:space="preserve">Por otra parte, en lo que atañe con la petición elevada por el actor, visible a folio 37, </w:t>
      </w:r>
      <w:r w:rsidRPr="00BB6482">
        <w:rPr>
          <w:rFonts w:ascii="Gadugi" w:hAnsi="Gadugi"/>
          <w:lang w:val="es-MX"/>
        </w:rPr>
        <w:t xml:space="preserve">se le remite a las constancias de notificación que reposan en el cartulario, que dan cuenta de la citación </w:t>
      </w:r>
      <w:r>
        <w:rPr>
          <w:rFonts w:ascii="Gadugi" w:hAnsi="Gadugi"/>
          <w:lang w:val="es-MX"/>
        </w:rPr>
        <w:t xml:space="preserve">de los interesados en este asunto, que son todos los intervinientes en la acción popular reprochada que se adelanta en el Juzgado accionado; por lo anterior y como han sido citados en debida forma, se rechazará la nulidad impetrada. </w:t>
      </w:r>
      <w:r w:rsidRPr="00BB6482">
        <w:rPr>
          <w:rFonts w:ascii="Gadugi" w:hAnsi="Gadugi"/>
          <w:lang w:val="es-MX"/>
        </w:rPr>
        <w:t xml:space="preserve">  </w:t>
      </w:r>
    </w:p>
    <w:p w:rsidR="00512549" w:rsidRDefault="00512549" w:rsidP="00512549">
      <w:pPr>
        <w:pStyle w:val="Sinespaciado1"/>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p>
    <w:p w:rsidR="00512549" w:rsidRDefault="00512549" w:rsidP="00512549">
      <w:pPr>
        <w:pStyle w:val="Sinespaciado1"/>
        <w:spacing w:line="276" w:lineRule="auto"/>
        <w:ind w:right="51"/>
        <w:jc w:val="both"/>
        <w:rPr>
          <w:rFonts w:ascii="Gadugi" w:hAnsi="Gadugi"/>
          <w:lang w:val="es-CO"/>
        </w:rPr>
      </w:pPr>
    </w:p>
    <w:p w:rsidR="002F0999" w:rsidRDefault="002F0999" w:rsidP="00512549">
      <w:pPr>
        <w:pStyle w:val="Sinespaciado1"/>
        <w:spacing w:line="276" w:lineRule="auto"/>
        <w:ind w:right="51"/>
        <w:jc w:val="both"/>
        <w:rPr>
          <w:rFonts w:ascii="Gadugi" w:hAnsi="Gadugi"/>
          <w:lang w:val="es-CO"/>
        </w:rPr>
      </w:pPr>
    </w:p>
    <w:p w:rsidR="002F0999" w:rsidRDefault="002F0999" w:rsidP="00512549">
      <w:pPr>
        <w:pStyle w:val="Sinespaciado1"/>
        <w:spacing w:line="276" w:lineRule="auto"/>
        <w:ind w:right="51"/>
        <w:jc w:val="both"/>
        <w:rPr>
          <w:rFonts w:ascii="Gadugi" w:hAnsi="Gadugi"/>
          <w:lang w:val="es-CO"/>
        </w:rPr>
      </w:pPr>
    </w:p>
    <w:p w:rsidR="00512549" w:rsidRPr="001D4052" w:rsidRDefault="00512549" w:rsidP="00512549">
      <w:pPr>
        <w:pStyle w:val="Sinespaciado1"/>
        <w:spacing w:line="276" w:lineRule="auto"/>
        <w:ind w:right="51"/>
        <w:jc w:val="both"/>
        <w:rPr>
          <w:rFonts w:ascii="Gadugi" w:hAnsi="Gadugi" w:cs="Arial"/>
          <w:b/>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1D4052">
        <w:rPr>
          <w:rFonts w:ascii="Gadugi" w:hAnsi="Gadugi" w:cs="Arial"/>
          <w:b/>
        </w:rPr>
        <w:t>DECISIÓN</w:t>
      </w:r>
    </w:p>
    <w:p w:rsidR="00512549" w:rsidRPr="001D4052" w:rsidRDefault="00512549" w:rsidP="00512549">
      <w:pPr>
        <w:spacing w:line="276" w:lineRule="auto"/>
        <w:ind w:firstLine="2835"/>
        <w:jc w:val="both"/>
        <w:rPr>
          <w:rFonts w:ascii="Gadugi" w:hAnsi="Gadugi" w:cs="Arial"/>
          <w:sz w:val="24"/>
          <w:szCs w:val="24"/>
        </w:rPr>
      </w:pPr>
    </w:p>
    <w:p w:rsidR="00512549" w:rsidRPr="001D4052" w:rsidRDefault="00512549" w:rsidP="00512549">
      <w:pPr>
        <w:spacing w:line="276" w:lineRule="auto"/>
        <w:ind w:firstLine="2835"/>
        <w:jc w:val="both"/>
        <w:rPr>
          <w:rFonts w:ascii="Gadugi" w:hAnsi="Gadugi" w:cs="Arial"/>
          <w:sz w:val="24"/>
          <w:szCs w:val="24"/>
        </w:rPr>
      </w:pPr>
    </w:p>
    <w:p w:rsidR="00512549" w:rsidRDefault="00512549" w:rsidP="00512549">
      <w:pPr>
        <w:spacing w:line="276" w:lineRule="auto"/>
        <w:ind w:firstLine="2835"/>
        <w:jc w:val="both"/>
        <w:rPr>
          <w:rFonts w:ascii="Gadugi" w:hAnsi="Gadugi" w:cs="Century Gothic"/>
          <w:b/>
          <w:sz w:val="24"/>
          <w:szCs w:val="24"/>
        </w:rPr>
      </w:pPr>
      <w:r w:rsidRPr="001D4052">
        <w:rPr>
          <w:rFonts w:ascii="Gadugi" w:hAnsi="Gadugi" w:cs="Arial"/>
          <w:sz w:val="24"/>
          <w:szCs w:val="24"/>
        </w:rPr>
        <w:t>En armonía con lo dicho, la Sala Civil Familia del Tribunal Superior de Pereira, administrando justicia en nombre de la República y por autoridad de la Ley,</w:t>
      </w:r>
      <w:r w:rsidRPr="001D4052">
        <w:rPr>
          <w:rFonts w:ascii="Gadugi" w:hAnsi="Gadugi" w:cs="Arial"/>
          <w:sz w:val="24"/>
          <w:szCs w:val="24"/>
          <w:lang w:val="es-419"/>
        </w:rPr>
        <w:t xml:space="preserve"> </w:t>
      </w:r>
      <w:r w:rsidRPr="001D4052">
        <w:rPr>
          <w:rFonts w:ascii="Gadugi" w:hAnsi="Gadugi" w:cs="Arial"/>
          <w:b/>
          <w:sz w:val="24"/>
          <w:szCs w:val="24"/>
          <w:lang w:val="es-419"/>
        </w:rPr>
        <w:t>DECLARA IMPROCEDENTE</w:t>
      </w:r>
      <w:r w:rsidRPr="001D4052">
        <w:rPr>
          <w:rFonts w:ascii="Gadugi" w:hAnsi="Gadugi" w:cs="Arial"/>
          <w:sz w:val="24"/>
          <w:szCs w:val="24"/>
          <w:lang w:val="es-419"/>
        </w:rPr>
        <w:t xml:space="preserve"> </w:t>
      </w:r>
      <w:r>
        <w:rPr>
          <w:rFonts w:ascii="Gadugi" w:hAnsi="Gadugi" w:cs="Arial"/>
          <w:sz w:val="24"/>
          <w:szCs w:val="24"/>
          <w:lang w:val="es-419"/>
        </w:rPr>
        <w:t>el</w:t>
      </w:r>
      <w:r w:rsidRPr="001D4052">
        <w:rPr>
          <w:rFonts w:ascii="Gadugi" w:hAnsi="Gadugi" w:cs="Arial"/>
          <w:sz w:val="24"/>
          <w:szCs w:val="24"/>
        </w:rPr>
        <w:t xml:space="preserve"> amparo impetrado por</w:t>
      </w:r>
      <w:r w:rsidRPr="001D4052">
        <w:rPr>
          <w:rFonts w:ascii="Gadugi" w:hAnsi="Gadugi" w:cs="Century Gothic"/>
          <w:b/>
          <w:sz w:val="24"/>
          <w:szCs w:val="24"/>
        </w:rPr>
        <w:t xml:space="preserve"> </w:t>
      </w:r>
      <w:r>
        <w:rPr>
          <w:rFonts w:ascii="Gadugi" w:hAnsi="Gadugi" w:cs="Century Gothic"/>
          <w:b/>
          <w:sz w:val="24"/>
          <w:szCs w:val="24"/>
        </w:rPr>
        <w:t>Javier Elías Arias Idárraga</w:t>
      </w:r>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Pr>
          <w:rFonts w:ascii="Gadugi" w:hAnsi="Gadugi" w:cs="Century Gothic"/>
          <w:b/>
          <w:sz w:val="24"/>
          <w:szCs w:val="24"/>
        </w:rPr>
        <w:t>Juzgado Tercero Civil del Circuito de Pereira - Risaralda.</w:t>
      </w:r>
    </w:p>
    <w:p w:rsidR="00512549" w:rsidRPr="00853291" w:rsidRDefault="00512549" w:rsidP="00512549">
      <w:pPr>
        <w:spacing w:line="276" w:lineRule="auto"/>
        <w:ind w:firstLine="2835"/>
        <w:jc w:val="both"/>
        <w:rPr>
          <w:rFonts w:ascii="Gadugi" w:hAnsi="Gadugi" w:cs="Century Gothic"/>
          <w:b/>
          <w:sz w:val="24"/>
          <w:szCs w:val="24"/>
        </w:rPr>
      </w:pPr>
    </w:p>
    <w:p w:rsidR="00512549" w:rsidRPr="001D4052" w:rsidRDefault="00512549" w:rsidP="00512549">
      <w:pPr>
        <w:spacing w:line="276" w:lineRule="auto"/>
        <w:ind w:firstLine="2835"/>
        <w:jc w:val="both"/>
        <w:rPr>
          <w:rFonts w:ascii="Gadugi" w:hAnsi="Gadugi" w:cs="Arial"/>
          <w:sz w:val="24"/>
          <w:szCs w:val="24"/>
        </w:rPr>
      </w:pPr>
      <w:r w:rsidRPr="001D4052">
        <w:rPr>
          <w:rFonts w:ascii="Gadugi" w:hAnsi="Gadugi" w:cs="Arial"/>
          <w:sz w:val="24"/>
          <w:szCs w:val="24"/>
        </w:rPr>
        <w:t>Se absuelve a los demás vinculados dentro de la presente acción de tutela.</w:t>
      </w:r>
    </w:p>
    <w:p w:rsidR="00512549" w:rsidRDefault="00512549" w:rsidP="00512549">
      <w:pPr>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512549" w:rsidRDefault="00512549" w:rsidP="00512549">
      <w:pPr>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Se rechaza la nulidad invocada.</w:t>
      </w:r>
    </w:p>
    <w:p w:rsidR="00512549" w:rsidRPr="001D4052" w:rsidRDefault="00512549" w:rsidP="00512549">
      <w:pPr>
        <w:spacing w:line="276" w:lineRule="auto"/>
        <w:jc w:val="both"/>
        <w:rPr>
          <w:rFonts w:ascii="Gadugi" w:hAnsi="Gadugi" w:cs="Arial"/>
          <w:sz w:val="24"/>
          <w:szCs w:val="24"/>
        </w:rPr>
      </w:pPr>
      <w:r>
        <w:rPr>
          <w:rFonts w:ascii="Gadugi" w:hAnsi="Gadugi" w:cs="Arial"/>
          <w:sz w:val="24"/>
          <w:szCs w:val="24"/>
        </w:rPr>
        <w:lastRenderedPageBreak/>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512549" w:rsidRPr="001D4052" w:rsidRDefault="00512549" w:rsidP="00512549">
      <w:pPr>
        <w:spacing w:line="276" w:lineRule="auto"/>
        <w:ind w:firstLine="2835"/>
        <w:jc w:val="both"/>
        <w:rPr>
          <w:rFonts w:ascii="Gadugi" w:hAnsi="Gadugi" w:cs="Arial"/>
          <w:sz w:val="24"/>
          <w:szCs w:val="24"/>
          <w:lang w:val="es-CO"/>
        </w:rPr>
      </w:pPr>
      <w:r w:rsidRPr="001D4052">
        <w:rPr>
          <w:rFonts w:ascii="Gadugi" w:hAnsi="Gadugi" w:cs="Arial"/>
          <w:sz w:val="24"/>
          <w:szCs w:val="24"/>
        </w:rPr>
        <w:t>Notifíquese la decisión a las partes en la forma prevista en el artículo 5º del Decreto 306 de 1992</w:t>
      </w:r>
      <w:r w:rsidRPr="001D4052">
        <w:rPr>
          <w:rFonts w:ascii="Gadugi" w:hAnsi="Gadugi" w:cs="Arial"/>
          <w:sz w:val="24"/>
          <w:szCs w:val="24"/>
          <w:lang w:val="es-419"/>
        </w:rPr>
        <w:t>, y si no es impugnada rem</w:t>
      </w:r>
      <w:r w:rsidRPr="001D4052">
        <w:rPr>
          <w:rFonts w:ascii="Gadugi" w:hAnsi="Gadugi" w:cs="Arial"/>
          <w:sz w:val="24"/>
          <w:szCs w:val="24"/>
          <w:lang w:val="es-CO"/>
        </w:rPr>
        <w:t>ítase a la Corte Constitucional para su eventual revisión.</w:t>
      </w:r>
    </w:p>
    <w:p w:rsidR="00512549" w:rsidRPr="001D4052" w:rsidRDefault="00512549" w:rsidP="00512549">
      <w:pPr>
        <w:spacing w:line="276" w:lineRule="auto"/>
        <w:ind w:firstLine="2835"/>
        <w:jc w:val="both"/>
        <w:rPr>
          <w:rFonts w:ascii="Gadugi" w:hAnsi="Gadugi" w:cs="Arial"/>
          <w:sz w:val="24"/>
          <w:szCs w:val="24"/>
          <w:lang w:val="es-CO"/>
        </w:rPr>
      </w:pPr>
    </w:p>
    <w:p w:rsidR="00512549" w:rsidRPr="001D4052" w:rsidRDefault="00512549" w:rsidP="00512549">
      <w:pPr>
        <w:spacing w:line="276" w:lineRule="auto"/>
        <w:ind w:firstLine="2835"/>
        <w:jc w:val="both"/>
        <w:rPr>
          <w:rFonts w:ascii="Gadugi" w:hAnsi="Gadugi" w:cs="Arial"/>
          <w:sz w:val="24"/>
          <w:szCs w:val="24"/>
          <w:lang w:val="es-CO"/>
        </w:rPr>
      </w:pPr>
      <w:r w:rsidRPr="001D4052">
        <w:rPr>
          <w:rFonts w:ascii="Gadugi" w:hAnsi="Gadugi" w:cs="Arial"/>
          <w:sz w:val="24"/>
          <w:szCs w:val="24"/>
          <w:lang w:val="es-CO"/>
        </w:rPr>
        <w:t>A su regreso, archívese el expediente sin más trámite.</w:t>
      </w:r>
    </w:p>
    <w:p w:rsidR="00512549" w:rsidRPr="001D4052" w:rsidRDefault="00512549" w:rsidP="00512549">
      <w:pPr>
        <w:spacing w:line="276" w:lineRule="auto"/>
        <w:ind w:firstLine="2835"/>
        <w:jc w:val="both"/>
        <w:rPr>
          <w:rFonts w:ascii="Gadugi" w:hAnsi="Gadugi" w:cs="Arial"/>
          <w:sz w:val="24"/>
          <w:szCs w:val="24"/>
        </w:rPr>
      </w:pPr>
    </w:p>
    <w:p w:rsidR="00512549" w:rsidRPr="001D4052" w:rsidRDefault="00512549" w:rsidP="00512549">
      <w:pPr>
        <w:spacing w:line="276" w:lineRule="auto"/>
        <w:ind w:firstLine="2835"/>
        <w:jc w:val="both"/>
        <w:rPr>
          <w:rFonts w:ascii="Gadugi" w:hAnsi="Gadugi" w:cs="Arial"/>
          <w:bCs/>
          <w:sz w:val="24"/>
          <w:szCs w:val="24"/>
        </w:rPr>
      </w:pPr>
      <w:r w:rsidRPr="001D4052">
        <w:rPr>
          <w:rFonts w:ascii="Gadugi" w:hAnsi="Gadugi" w:cs="Arial"/>
          <w:bCs/>
          <w:sz w:val="24"/>
          <w:szCs w:val="24"/>
        </w:rPr>
        <w:t>Los Magistrados,</w:t>
      </w:r>
    </w:p>
    <w:p w:rsidR="00512549" w:rsidRPr="001D4052" w:rsidRDefault="00512549" w:rsidP="00512549">
      <w:pPr>
        <w:spacing w:line="276" w:lineRule="auto"/>
        <w:ind w:firstLine="2835"/>
        <w:jc w:val="both"/>
        <w:rPr>
          <w:rFonts w:ascii="Gadugi" w:hAnsi="Gadugi" w:cs="Arial"/>
          <w:b/>
          <w:sz w:val="24"/>
          <w:szCs w:val="24"/>
        </w:rPr>
      </w:pPr>
    </w:p>
    <w:p w:rsidR="00512549" w:rsidRDefault="00512549" w:rsidP="00512549">
      <w:pPr>
        <w:spacing w:line="276" w:lineRule="auto"/>
        <w:ind w:firstLine="2835"/>
        <w:jc w:val="both"/>
        <w:rPr>
          <w:rFonts w:ascii="Gadugi" w:hAnsi="Gadugi" w:cs="Arial"/>
          <w:b/>
          <w:sz w:val="24"/>
          <w:szCs w:val="24"/>
        </w:rPr>
      </w:pPr>
    </w:p>
    <w:p w:rsidR="00512549" w:rsidRDefault="00512549" w:rsidP="00512549">
      <w:pPr>
        <w:spacing w:line="276" w:lineRule="auto"/>
        <w:ind w:firstLine="2835"/>
        <w:jc w:val="both"/>
        <w:rPr>
          <w:rFonts w:ascii="Gadugi" w:hAnsi="Gadugi" w:cs="Arial"/>
          <w:b/>
          <w:sz w:val="24"/>
          <w:szCs w:val="24"/>
        </w:rPr>
      </w:pPr>
    </w:p>
    <w:p w:rsidR="00512549" w:rsidRPr="001D4052" w:rsidRDefault="00512549" w:rsidP="00512549">
      <w:pPr>
        <w:spacing w:line="276" w:lineRule="auto"/>
        <w:ind w:firstLine="2835"/>
        <w:jc w:val="both"/>
        <w:rPr>
          <w:rFonts w:ascii="Gadugi" w:hAnsi="Gadugi" w:cs="Arial"/>
          <w:b/>
          <w:sz w:val="24"/>
          <w:szCs w:val="24"/>
        </w:rPr>
      </w:pPr>
      <w:r w:rsidRPr="001D4052">
        <w:rPr>
          <w:rFonts w:ascii="Gadugi" w:hAnsi="Gadugi" w:cs="Arial"/>
          <w:b/>
          <w:sz w:val="24"/>
          <w:szCs w:val="24"/>
        </w:rPr>
        <w:t>JAIME ALBERTO SARAZA NARANJO</w:t>
      </w:r>
    </w:p>
    <w:p w:rsidR="00512549" w:rsidRPr="001D4052" w:rsidRDefault="00512549" w:rsidP="00512549">
      <w:pPr>
        <w:spacing w:line="276" w:lineRule="auto"/>
        <w:jc w:val="both"/>
        <w:rPr>
          <w:rFonts w:ascii="Gadugi" w:hAnsi="Gadugi" w:cs="Arial"/>
          <w:b/>
          <w:sz w:val="24"/>
          <w:szCs w:val="24"/>
        </w:rPr>
      </w:pPr>
    </w:p>
    <w:p w:rsidR="00512549" w:rsidRPr="001D4052" w:rsidRDefault="00512549" w:rsidP="00512549">
      <w:pPr>
        <w:spacing w:line="276" w:lineRule="auto"/>
        <w:jc w:val="both"/>
        <w:rPr>
          <w:rFonts w:ascii="Gadugi" w:hAnsi="Gadugi" w:cs="Arial"/>
          <w:b/>
          <w:sz w:val="24"/>
          <w:szCs w:val="24"/>
        </w:rPr>
      </w:pPr>
    </w:p>
    <w:p w:rsidR="00512549" w:rsidRPr="001D4052" w:rsidRDefault="00512549" w:rsidP="00512549">
      <w:pPr>
        <w:spacing w:line="276" w:lineRule="auto"/>
        <w:jc w:val="both"/>
        <w:rPr>
          <w:rFonts w:ascii="Gadugi" w:hAnsi="Gadugi" w:cs="Arial"/>
          <w:b/>
          <w:sz w:val="24"/>
          <w:szCs w:val="24"/>
        </w:rPr>
      </w:pPr>
    </w:p>
    <w:p w:rsidR="00512549" w:rsidRPr="001D4052" w:rsidRDefault="00512549" w:rsidP="00512549">
      <w:pPr>
        <w:spacing w:line="276" w:lineRule="auto"/>
        <w:jc w:val="both"/>
      </w:pPr>
      <w:r w:rsidRPr="001D4052">
        <w:rPr>
          <w:rFonts w:ascii="Gadugi" w:hAnsi="Gadugi" w:cs="Arial"/>
          <w:b/>
          <w:sz w:val="24"/>
          <w:szCs w:val="24"/>
          <w:lang w:val="es-ES_tradnl"/>
        </w:rPr>
        <w:t xml:space="preserve">CLAUDIA MARÍA ARCILA RÍOS  </w:t>
      </w:r>
      <w:r w:rsidRPr="001D4052">
        <w:rPr>
          <w:rFonts w:ascii="Gadugi" w:hAnsi="Gadugi" w:cs="Arial"/>
          <w:b/>
          <w:sz w:val="24"/>
          <w:szCs w:val="24"/>
          <w:lang w:val="es-ES_tradnl"/>
        </w:rPr>
        <w:tab/>
      </w:r>
      <w:r w:rsidRPr="001D4052">
        <w:rPr>
          <w:rFonts w:ascii="Gadugi" w:hAnsi="Gadugi" w:cs="Arial"/>
          <w:b/>
          <w:sz w:val="24"/>
          <w:szCs w:val="24"/>
          <w:lang w:val="es-ES_tradnl"/>
        </w:rPr>
        <w:tab/>
      </w:r>
      <w:r>
        <w:rPr>
          <w:rFonts w:ascii="Gadugi" w:hAnsi="Gadugi" w:cs="Arial"/>
          <w:b/>
          <w:sz w:val="24"/>
          <w:szCs w:val="24"/>
          <w:lang w:val="es-419"/>
        </w:rPr>
        <w:t xml:space="preserve">   </w:t>
      </w:r>
      <w:r w:rsidRPr="001D4052">
        <w:rPr>
          <w:rFonts w:ascii="Gadugi" w:hAnsi="Gadugi" w:cs="Arial"/>
          <w:b/>
          <w:sz w:val="24"/>
          <w:szCs w:val="24"/>
          <w:lang w:val="es-ES_tradnl"/>
        </w:rPr>
        <w:t xml:space="preserve"> DUBERNEY GRISALES HERRERA   </w:t>
      </w:r>
    </w:p>
    <w:p w:rsidR="00512549" w:rsidRPr="001D4052" w:rsidRDefault="00512549" w:rsidP="00512549">
      <w:pPr>
        <w:pStyle w:val="Sinespaciado1"/>
        <w:spacing w:line="276" w:lineRule="auto"/>
        <w:ind w:right="51"/>
        <w:jc w:val="both"/>
        <w:rPr>
          <w:rFonts w:ascii="Gadugi" w:hAnsi="Gadugi"/>
          <w:lang w:val="es-CO"/>
        </w:rPr>
      </w:pP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r>
    </w:p>
    <w:p w:rsidR="00512549" w:rsidRPr="001D4052" w:rsidRDefault="00512549" w:rsidP="00512549">
      <w:pPr>
        <w:pStyle w:val="Sinespaciado1"/>
        <w:spacing w:line="276" w:lineRule="auto"/>
        <w:ind w:right="51"/>
        <w:jc w:val="both"/>
        <w:rPr>
          <w:rFonts w:ascii="Gadugi" w:hAnsi="Gadugi" w:cs="Arial"/>
          <w:lang w:val="es-CO"/>
        </w:rPr>
      </w:pPr>
      <w:r w:rsidRPr="001D4052">
        <w:rPr>
          <w:rFonts w:ascii="Gadugi" w:hAnsi="Gadugi"/>
          <w:lang w:val="es-CO"/>
        </w:rPr>
        <w:t xml:space="preserve"> </w:t>
      </w:r>
      <w:r w:rsidRPr="001D4052">
        <w:rPr>
          <w:rFonts w:ascii="Gadugi" w:hAnsi="Gadugi"/>
          <w:lang w:val="es-CO"/>
        </w:rPr>
        <w:tab/>
      </w:r>
      <w:r w:rsidRPr="001D4052">
        <w:rPr>
          <w:rFonts w:ascii="Gadugi" w:hAnsi="Gadugi"/>
          <w:lang w:val="es-CO"/>
        </w:rPr>
        <w:tab/>
      </w:r>
      <w:r w:rsidRPr="001D4052">
        <w:rPr>
          <w:rFonts w:ascii="Gadugi" w:hAnsi="Gadugi"/>
          <w:lang w:val="es-CO"/>
        </w:rPr>
        <w:tab/>
      </w:r>
      <w:r w:rsidRPr="001D4052">
        <w:rPr>
          <w:rFonts w:ascii="Gadugi" w:hAnsi="Gadugi"/>
          <w:lang w:val="es-CO"/>
        </w:rPr>
        <w:tab/>
      </w:r>
    </w:p>
    <w:p w:rsidR="003335C0" w:rsidRDefault="003335C0"/>
    <w:sectPr w:rsidR="003335C0" w:rsidSect="00512549">
      <w:headerReference w:type="default" r:id="rId6"/>
      <w:footerReference w:type="default" r:id="rId7"/>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293" w:rsidRDefault="00B76293" w:rsidP="00512549">
      <w:r>
        <w:separator/>
      </w:r>
    </w:p>
  </w:endnote>
  <w:endnote w:type="continuationSeparator" w:id="0">
    <w:p w:rsidR="00B76293" w:rsidRDefault="00B76293" w:rsidP="005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44D88">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014D">
      <w:rPr>
        <w:rStyle w:val="Nmerodepgina"/>
        <w:noProof/>
      </w:rPr>
      <w:t>6</w:t>
    </w:r>
    <w:r>
      <w:rPr>
        <w:rStyle w:val="Nmerodepgina"/>
      </w:rPr>
      <w:fldChar w:fldCharType="end"/>
    </w:r>
  </w:p>
  <w:p w:rsidR="00E86AA4" w:rsidRDefault="00B7629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293" w:rsidRDefault="00B76293" w:rsidP="00512549">
      <w:r>
        <w:separator/>
      </w:r>
    </w:p>
  </w:footnote>
  <w:footnote w:type="continuationSeparator" w:id="0">
    <w:p w:rsidR="00B76293" w:rsidRDefault="00B76293" w:rsidP="00512549">
      <w:r>
        <w:continuationSeparator/>
      </w:r>
    </w:p>
  </w:footnote>
  <w:footnote w:id="1">
    <w:p w:rsidR="00512549" w:rsidRPr="005111A2" w:rsidRDefault="00512549" w:rsidP="002F0999">
      <w:pPr>
        <w:pStyle w:val="Textonotapie"/>
        <w:tabs>
          <w:tab w:val="left" w:pos="142"/>
        </w:tabs>
        <w:rPr>
          <w:rFonts w:ascii="Agency FB" w:hAnsi="Agency FB"/>
          <w:sz w:val="24"/>
          <w:szCs w:val="24"/>
          <w:lang w:val="es-CO"/>
        </w:rPr>
      </w:pPr>
      <w:r w:rsidRPr="005111A2">
        <w:rPr>
          <w:rStyle w:val="Refdenotaalpie"/>
          <w:rFonts w:ascii="Agency FB" w:hAnsi="Agency FB"/>
          <w:sz w:val="24"/>
          <w:szCs w:val="24"/>
        </w:rPr>
        <w:footnoteRef/>
      </w:r>
      <w:r w:rsidRPr="005111A2">
        <w:rPr>
          <w:rFonts w:ascii="Agency FB" w:hAnsi="Agency FB"/>
          <w:sz w:val="24"/>
          <w:szCs w:val="24"/>
          <w:vertAlign w:val="superscript"/>
        </w:rPr>
        <w:t xml:space="preserve"> </w:t>
      </w:r>
      <w:r w:rsidR="002F0999">
        <w:rPr>
          <w:rFonts w:ascii="Agency FB" w:hAnsi="Agency FB"/>
          <w:sz w:val="24"/>
          <w:szCs w:val="24"/>
          <w:vertAlign w:val="superscript"/>
        </w:rPr>
        <w:tab/>
      </w:r>
      <w:r w:rsidRPr="005111A2">
        <w:rPr>
          <w:rFonts w:ascii="Agency FB" w:hAnsi="Agency FB"/>
          <w:sz w:val="24"/>
          <w:szCs w:val="24"/>
        </w:rPr>
        <w:t>Sentencia C-543-92</w:t>
      </w:r>
    </w:p>
  </w:footnote>
  <w:footnote w:id="2">
    <w:p w:rsidR="00512549" w:rsidRDefault="00512549" w:rsidP="002F0999">
      <w:pPr>
        <w:pStyle w:val="Textonotapie"/>
        <w:tabs>
          <w:tab w:val="left" w:pos="142"/>
        </w:tabs>
        <w:jc w:val="both"/>
      </w:pPr>
      <w:r w:rsidRPr="005111A2">
        <w:rPr>
          <w:rStyle w:val="Refdenotaalpie"/>
          <w:rFonts w:ascii="Agency FB" w:hAnsi="Agency FB"/>
          <w:sz w:val="24"/>
          <w:szCs w:val="24"/>
        </w:rPr>
        <w:footnoteRef/>
      </w:r>
      <w:r w:rsidR="002F0999">
        <w:rPr>
          <w:rFonts w:ascii="Agency FB" w:hAnsi="Agency FB"/>
          <w:sz w:val="24"/>
          <w:szCs w:val="24"/>
          <w:lang w:val="es-419"/>
        </w:rPr>
        <w:t xml:space="preserve"> </w:t>
      </w:r>
      <w:r w:rsidR="002F0999">
        <w:rPr>
          <w:rFonts w:ascii="Agency FB" w:hAnsi="Agency FB"/>
          <w:sz w:val="24"/>
          <w:szCs w:val="24"/>
          <w:lang w:val="es-419"/>
        </w:rPr>
        <w:tab/>
      </w:r>
      <w:r w:rsidR="002F0999">
        <w:rPr>
          <w:rFonts w:ascii="Agency FB" w:hAnsi="Agency FB"/>
          <w:sz w:val="24"/>
          <w:szCs w:val="24"/>
        </w:rPr>
        <w:t>S</w:t>
      </w:r>
      <w:r w:rsidRPr="005111A2">
        <w:rPr>
          <w:rFonts w:ascii="Agency FB" w:hAnsi="Agency FB"/>
          <w:sz w:val="24"/>
          <w:szCs w:val="24"/>
        </w:rPr>
        <w:t>entencias T-173 de 1993 (M.P. Eduardo Cifuentes Muñoz) y C-590 de 2005 (M.P. Jaime Córdoba Triviño).</w:t>
      </w:r>
    </w:p>
  </w:footnote>
  <w:footnote w:id="3">
    <w:p w:rsidR="00512549" w:rsidRPr="00B55D22" w:rsidRDefault="00512549" w:rsidP="00512549">
      <w:pPr>
        <w:pStyle w:val="Textonotapie"/>
        <w:rPr>
          <w:rFonts w:ascii="Agency FB" w:hAnsi="Agency FB"/>
          <w:sz w:val="24"/>
          <w:szCs w:val="24"/>
          <w:lang w:val="es-419"/>
        </w:rPr>
      </w:pPr>
      <w:r w:rsidRPr="00B55D22">
        <w:rPr>
          <w:rStyle w:val="Refdenotaalpie"/>
          <w:rFonts w:ascii="Agency FB" w:hAnsi="Agency FB"/>
          <w:sz w:val="24"/>
          <w:szCs w:val="24"/>
        </w:rPr>
        <w:footnoteRef/>
      </w:r>
      <w:r w:rsidRPr="00B55D22">
        <w:rPr>
          <w:rFonts w:ascii="Agency FB" w:hAnsi="Agency FB"/>
          <w:sz w:val="24"/>
          <w:szCs w:val="24"/>
        </w:rPr>
        <w:t xml:space="preserve"> </w:t>
      </w:r>
      <w:r w:rsidRPr="00B55D22">
        <w:rPr>
          <w:rFonts w:ascii="Agency FB" w:hAnsi="Agency FB"/>
          <w:sz w:val="24"/>
          <w:szCs w:val="24"/>
          <w:lang w:val="es-419"/>
        </w:rPr>
        <w:t>Corte Constitucional, sentencia T-103 de 2014</w:t>
      </w:r>
      <w:r>
        <w:rPr>
          <w:rFonts w:ascii="Agency FB" w:hAnsi="Agency FB"/>
          <w:sz w:val="24"/>
          <w:szCs w:val="24"/>
          <w:lang w:val="es-419"/>
        </w:rPr>
        <w:t>; T-001-2017</w:t>
      </w:r>
      <w:r w:rsidRPr="00B55D22">
        <w:rPr>
          <w:rFonts w:ascii="Agency FB" w:hAnsi="Agency FB"/>
          <w:sz w:val="24"/>
          <w:szCs w:val="24"/>
          <w:lang w:val="es-419"/>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44D88"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49"/>
    <w:rsid w:val="00281605"/>
    <w:rsid w:val="002E170F"/>
    <w:rsid w:val="002F0999"/>
    <w:rsid w:val="003335C0"/>
    <w:rsid w:val="00362A3E"/>
    <w:rsid w:val="00512549"/>
    <w:rsid w:val="00544D88"/>
    <w:rsid w:val="0082014D"/>
    <w:rsid w:val="008C555F"/>
    <w:rsid w:val="00B76293"/>
    <w:rsid w:val="00CD3943"/>
    <w:rsid w:val="00DA37E5"/>
    <w:rsid w:val="00DF7557"/>
    <w:rsid w:val="00E73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63148-43E0-4F5E-8827-ED319CC8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512549"/>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12549"/>
    <w:rPr>
      <w:rFonts w:ascii="Perpetua" w:eastAsia="Times New Roman" w:hAnsi="Perpetua" w:cs="Times New Roman"/>
      <w:sz w:val="28"/>
      <w:szCs w:val="20"/>
      <w:lang w:eastAsia="es-ES"/>
    </w:rPr>
  </w:style>
  <w:style w:type="paragraph" w:styleId="Piedepgina">
    <w:name w:val="footer"/>
    <w:basedOn w:val="Normal"/>
    <w:link w:val="PiedepginaCar"/>
    <w:rsid w:val="00512549"/>
    <w:pPr>
      <w:tabs>
        <w:tab w:val="center" w:pos="4419"/>
        <w:tab w:val="right" w:pos="8838"/>
      </w:tabs>
    </w:pPr>
  </w:style>
  <w:style w:type="character" w:customStyle="1" w:styleId="PiedepginaCar">
    <w:name w:val="Pie de página Car"/>
    <w:basedOn w:val="Fuentedeprrafopredeter"/>
    <w:link w:val="Piedepgina"/>
    <w:rsid w:val="00512549"/>
    <w:rPr>
      <w:rFonts w:ascii="Times New Roman" w:eastAsia="Times New Roman" w:hAnsi="Times New Roman" w:cs="Times New Roman"/>
      <w:sz w:val="20"/>
      <w:szCs w:val="20"/>
      <w:lang w:val="es-ES" w:eastAsia="es-ES"/>
    </w:rPr>
  </w:style>
  <w:style w:type="character" w:styleId="Nmerodepgina">
    <w:name w:val="page number"/>
    <w:rsid w:val="00512549"/>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512549"/>
  </w:style>
  <w:style w:type="character" w:customStyle="1" w:styleId="TextonotapieCar">
    <w:name w:val="Texto nota pie Car"/>
    <w:basedOn w:val="Fuentedeprrafopredeter"/>
    <w:uiPriority w:val="99"/>
    <w:semiHidden/>
    <w:rsid w:val="0051254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qFormat/>
    <w:rsid w:val="00512549"/>
    <w:rPr>
      <w:rFonts w:cs="Times New Roman"/>
      <w:vertAlign w:val="superscript"/>
    </w:rPr>
  </w:style>
  <w:style w:type="paragraph" w:customStyle="1" w:styleId="Textoindependiente21">
    <w:name w:val="Texto independiente 21"/>
    <w:basedOn w:val="Normal"/>
    <w:rsid w:val="00512549"/>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512549"/>
    <w:rPr>
      <w:rFonts w:ascii="Times New Roman" w:eastAsia="Times New Roman" w:hAnsi="Times New Roman" w:cs="Times New Roman"/>
      <w:sz w:val="20"/>
      <w:szCs w:val="20"/>
      <w:lang w:val="es-ES" w:eastAsia="es-ES"/>
    </w:rPr>
  </w:style>
  <w:style w:type="paragraph" w:customStyle="1" w:styleId="Sinespaciado1">
    <w:name w:val="Sin espaciado1"/>
    <w:rsid w:val="00512549"/>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0">
    <w:name w:val="Texto independiente 21"/>
    <w:basedOn w:val="Normal"/>
    <w:rsid w:val="00512549"/>
    <w:pPr>
      <w:spacing w:line="360" w:lineRule="auto"/>
      <w:ind w:firstLine="2835"/>
      <w:jc w:val="both"/>
    </w:pPr>
    <w:rPr>
      <w:rFonts w:ascii="Verdana" w:hAnsi="Verdana" w:cs="Verdana"/>
      <w:sz w:val="24"/>
      <w:szCs w:val="24"/>
    </w:rPr>
  </w:style>
  <w:style w:type="paragraph" w:styleId="Textodeglobo">
    <w:name w:val="Balloon Text"/>
    <w:basedOn w:val="Normal"/>
    <w:link w:val="TextodegloboCar"/>
    <w:uiPriority w:val="99"/>
    <w:semiHidden/>
    <w:unhideWhenUsed/>
    <w:rsid w:val="00DF75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755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1730</Words>
  <Characters>9517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8</cp:revision>
  <cp:lastPrinted>2018-08-27T19:39:00Z</cp:lastPrinted>
  <dcterms:created xsi:type="dcterms:W3CDTF">2018-08-24T20:31:00Z</dcterms:created>
  <dcterms:modified xsi:type="dcterms:W3CDTF">2018-10-05T12:36:00Z</dcterms:modified>
</cp:coreProperties>
</file>