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C6" w:rsidRPr="002F15F2" w:rsidRDefault="006D42C6" w:rsidP="006D42C6">
      <w:pPr>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6D42C6" w:rsidRPr="002F15F2" w:rsidRDefault="006D42C6" w:rsidP="006D42C6">
      <w:pPr>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6D42C6" w:rsidRDefault="006D42C6" w:rsidP="006D42C6">
      <w:pPr>
        <w:shd w:val="clear" w:color="auto" w:fill="FFFFFF"/>
        <w:autoSpaceDE/>
        <w:autoSpaceDN/>
        <w:adjustRightInd/>
        <w:ind w:left="1843" w:hanging="1843"/>
        <w:jc w:val="both"/>
        <w:rPr>
          <w:rFonts w:ascii="Arial" w:hAnsi="Arial" w:cs="Arial"/>
          <w:lang w:val="es-CO" w:eastAsia="fr-FR"/>
        </w:rPr>
      </w:pPr>
    </w:p>
    <w:p w:rsidR="006D42C6" w:rsidRPr="00A4389C" w:rsidRDefault="006D42C6" w:rsidP="00A4389C">
      <w:pPr>
        <w:shd w:val="clear" w:color="auto" w:fill="FFFFFF"/>
        <w:autoSpaceDE/>
        <w:autoSpaceDN/>
        <w:adjustRightInd/>
        <w:ind w:left="1843" w:hanging="1843"/>
        <w:jc w:val="both"/>
        <w:rPr>
          <w:rFonts w:ascii="Arial" w:hAnsi="Arial" w:cs="Arial"/>
          <w:lang w:val="es-CO" w:eastAsia="fr-FR"/>
        </w:rPr>
      </w:pPr>
      <w:r w:rsidRPr="00A4389C">
        <w:rPr>
          <w:rFonts w:ascii="Arial" w:hAnsi="Arial" w:cs="Arial"/>
          <w:lang w:val="es-CO" w:eastAsia="fr-FR"/>
        </w:rPr>
        <w:t>Providencia:</w:t>
      </w:r>
      <w:r w:rsidRPr="00A4389C">
        <w:rPr>
          <w:rFonts w:ascii="Arial" w:hAnsi="Arial" w:cs="Arial"/>
          <w:lang w:val="es-CO" w:eastAsia="fr-FR"/>
        </w:rPr>
        <w:tab/>
      </w:r>
      <w:r w:rsidRPr="00A4389C">
        <w:rPr>
          <w:rFonts w:ascii="Arial" w:hAnsi="Arial" w:cs="Arial"/>
          <w:lang w:val="es-CO" w:eastAsia="fr-FR"/>
        </w:rPr>
        <w:tab/>
        <w:t xml:space="preserve"> Sentencia  – 2ª instancia –</w:t>
      </w:r>
      <w:r w:rsidRPr="00A4389C">
        <w:rPr>
          <w:rFonts w:ascii="Arial" w:hAnsi="Arial" w:cs="Arial"/>
          <w:lang w:val="es-CO" w:eastAsia="fr-FR"/>
        </w:rPr>
        <w:t>23</w:t>
      </w:r>
      <w:r w:rsidRPr="00A4389C">
        <w:rPr>
          <w:rFonts w:ascii="Arial" w:hAnsi="Arial" w:cs="Arial"/>
          <w:lang w:val="es-CO" w:eastAsia="fr-FR"/>
        </w:rPr>
        <w:t xml:space="preserve"> de agosto de 2018</w:t>
      </w:r>
    </w:p>
    <w:p w:rsidR="006D42C6" w:rsidRPr="00A4389C" w:rsidRDefault="006D42C6" w:rsidP="00A4389C">
      <w:pPr>
        <w:shd w:val="clear" w:color="auto" w:fill="FFFFFF"/>
        <w:autoSpaceDE/>
        <w:autoSpaceDN/>
        <w:adjustRightInd/>
        <w:ind w:left="1843" w:hanging="1843"/>
        <w:jc w:val="both"/>
        <w:rPr>
          <w:rFonts w:ascii="Arial" w:hAnsi="Arial" w:cs="Arial"/>
          <w:lang w:val="es-CO" w:eastAsia="fr-FR"/>
        </w:rPr>
      </w:pPr>
      <w:r w:rsidRPr="00A4389C">
        <w:rPr>
          <w:rFonts w:ascii="Arial" w:hAnsi="Arial" w:cs="Arial"/>
          <w:lang w:val="es-CO" w:eastAsia="fr-FR"/>
        </w:rPr>
        <w:t>Proceso:    </w:t>
      </w:r>
      <w:r w:rsidRPr="00A4389C">
        <w:rPr>
          <w:rFonts w:ascii="Arial" w:hAnsi="Arial" w:cs="Arial"/>
          <w:lang w:val="es-CO" w:eastAsia="fr-FR"/>
        </w:rPr>
        <w:tab/>
        <w:t xml:space="preserve">      Acción de Tutela </w:t>
      </w:r>
    </w:p>
    <w:p w:rsidR="006D42C6" w:rsidRPr="00A4389C" w:rsidRDefault="006D42C6" w:rsidP="00A4389C">
      <w:pPr>
        <w:jc w:val="both"/>
        <w:rPr>
          <w:rFonts w:ascii="Gadugi" w:hAnsi="Gadugi"/>
        </w:rPr>
      </w:pPr>
      <w:r w:rsidRPr="00A4389C">
        <w:rPr>
          <w:rFonts w:ascii="Arial" w:hAnsi="Arial" w:cs="Arial"/>
          <w:lang w:val="es-CO" w:eastAsia="fr-FR"/>
        </w:rPr>
        <w:t>Radicación Nro. :</w:t>
      </w:r>
      <w:r w:rsidRPr="00A4389C">
        <w:rPr>
          <w:rFonts w:ascii="Arial" w:hAnsi="Arial" w:cs="Arial"/>
          <w:lang w:val="es-CO" w:eastAsia="fr-FR"/>
        </w:rPr>
        <w:tab/>
        <w:t xml:space="preserve"> 66045-31-89-001-2018-00059-01</w:t>
      </w:r>
    </w:p>
    <w:p w:rsidR="006D42C6" w:rsidRPr="00A4389C" w:rsidRDefault="006D42C6" w:rsidP="00A4389C">
      <w:pPr>
        <w:shd w:val="clear" w:color="auto" w:fill="FFFFFF"/>
        <w:autoSpaceDE/>
        <w:autoSpaceDN/>
        <w:adjustRightInd/>
        <w:ind w:left="1843" w:hanging="1843"/>
        <w:jc w:val="both"/>
        <w:rPr>
          <w:rFonts w:ascii="Arial" w:hAnsi="Arial" w:cs="Arial"/>
          <w:lang w:val="es-CO" w:eastAsia="fr-FR"/>
        </w:rPr>
      </w:pPr>
      <w:r w:rsidRPr="00A4389C">
        <w:rPr>
          <w:rFonts w:ascii="Arial" w:hAnsi="Arial" w:cs="Arial"/>
          <w:lang w:val="es-CO" w:eastAsia="fr-FR"/>
        </w:rPr>
        <w:t xml:space="preserve">Accionante: </w:t>
      </w:r>
      <w:r w:rsidRPr="00A4389C">
        <w:rPr>
          <w:rFonts w:ascii="Arial" w:hAnsi="Arial" w:cs="Arial"/>
          <w:lang w:val="es-CO" w:eastAsia="fr-FR"/>
        </w:rPr>
        <w:tab/>
      </w:r>
      <w:r w:rsidRPr="00A4389C">
        <w:rPr>
          <w:rFonts w:ascii="Arial" w:hAnsi="Arial" w:cs="Arial"/>
          <w:lang w:val="es-CO" w:eastAsia="fr-FR"/>
        </w:rPr>
        <w:tab/>
      </w:r>
      <w:r w:rsidRPr="00A4389C">
        <w:rPr>
          <w:rFonts w:ascii="Arial" w:hAnsi="Arial" w:cs="Arial"/>
          <w:lang w:val="es-CO" w:eastAsia="fr-FR"/>
        </w:rPr>
        <w:t xml:space="preserve"> Luis Alberto Velásquez Vélez y María Amparo Rincón </w:t>
      </w:r>
      <w:r w:rsidRPr="00A4389C">
        <w:rPr>
          <w:rFonts w:ascii="Arial" w:hAnsi="Arial" w:cs="Arial"/>
          <w:lang w:val="es-CO" w:eastAsia="fr-FR"/>
        </w:rPr>
        <w:t xml:space="preserve"> </w:t>
      </w:r>
      <w:proofErr w:type="spellStart"/>
      <w:r w:rsidRPr="00A4389C">
        <w:rPr>
          <w:rFonts w:ascii="Arial" w:hAnsi="Arial" w:cs="Arial"/>
          <w:lang w:val="es-CO" w:eastAsia="fr-FR"/>
        </w:rPr>
        <w:t>Rincón</w:t>
      </w:r>
      <w:proofErr w:type="spellEnd"/>
    </w:p>
    <w:p w:rsidR="006D42C6" w:rsidRPr="00A4389C" w:rsidRDefault="006D42C6" w:rsidP="00A4389C">
      <w:pPr>
        <w:shd w:val="clear" w:color="auto" w:fill="FFFFFF"/>
        <w:autoSpaceDE/>
        <w:autoSpaceDN/>
        <w:adjustRightInd/>
        <w:ind w:left="1843" w:hanging="1843"/>
        <w:jc w:val="both"/>
        <w:rPr>
          <w:rFonts w:ascii="Arial" w:hAnsi="Arial" w:cs="Arial"/>
          <w:lang w:val="es-CO" w:eastAsia="fr-FR"/>
        </w:rPr>
      </w:pPr>
      <w:r w:rsidRPr="00A4389C">
        <w:rPr>
          <w:rFonts w:ascii="Arial" w:hAnsi="Arial" w:cs="Arial"/>
          <w:lang w:val="es-CO" w:eastAsia="fr-FR"/>
        </w:rPr>
        <w:t>Accionado:</w:t>
      </w:r>
      <w:r w:rsidRPr="00A4389C">
        <w:rPr>
          <w:rFonts w:ascii="Arial" w:hAnsi="Arial" w:cs="Arial"/>
          <w:lang w:val="es-CO" w:eastAsia="fr-FR"/>
        </w:rPr>
        <w:tab/>
        <w:t xml:space="preserve">     Juzgado Promiscuo Municipal de Santuario (Risaralda).</w:t>
      </w:r>
    </w:p>
    <w:p w:rsidR="006D42C6" w:rsidRPr="00A4389C" w:rsidRDefault="006D42C6" w:rsidP="00A4389C">
      <w:pPr>
        <w:shd w:val="clear" w:color="auto" w:fill="FFFFFF"/>
        <w:autoSpaceDE/>
        <w:autoSpaceDN/>
        <w:adjustRightInd/>
        <w:ind w:left="1843" w:hanging="1843"/>
        <w:jc w:val="both"/>
        <w:rPr>
          <w:rFonts w:ascii="Arial" w:hAnsi="Arial" w:cs="Arial"/>
          <w:lang w:val="es-CO" w:eastAsia="fr-FR"/>
        </w:rPr>
      </w:pPr>
      <w:r w:rsidRPr="00A4389C">
        <w:rPr>
          <w:rFonts w:ascii="Arial" w:hAnsi="Arial" w:cs="Arial"/>
          <w:lang w:val="es-CO" w:eastAsia="fr-FR"/>
        </w:rPr>
        <w:t>Magistrado Ponente:     Jaime Alberto Saraza Naranjo</w:t>
      </w:r>
    </w:p>
    <w:p w:rsidR="006D42C6" w:rsidRPr="00A4389C" w:rsidRDefault="006D42C6" w:rsidP="00A4389C">
      <w:pPr>
        <w:shd w:val="clear" w:color="auto" w:fill="FFFFFF"/>
        <w:tabs>
          <w:tab w:val="left" w:pos="1843"/>
          <w:tab w:val="left" w:pos="4755"/>
        </w:tabs>
        <w:autoSpaceDE/>
        <w:autoSpaceDN/>
        <w:adjustRightInd/>
        <w:ind w:left="1843" w:hanging="1843"/>
        <w:jc w:val="both"/>
        <w:rPr>
          <w:rFonts w:ascii="Arial" w:hAnsi="Arial" w:cs="Arial"/>
          <w:highlight w:val="yellow"/>
          <w:lang w:val="es-CO" w:eastAsia="fr-FR"/>
        </w:rPr>
      </w:pPr>
    </w:p>
    <w:p w:rsidR="006D42C6" w:rsidRPr="00A4389C" w:rsidRDefault="006D42C6" w:rsidP="00A4389C">
      <w:pPr>
        <w:shd w:val="clear" w:color="auto" w:fill="FFFFFF"/>
        <w:tabs>
          <w:tab w:val="left" w:pos="1843"/>
          <w:tab w:val="left" w:pos="4755"/>
        </w:tabs>
        <w:autoSpaceDE/>
        <w:autoSpaceDN/>
        <w:adjustRightInd/>
        <w:ind w:left="1843" w:hanging="1843"/>
        <w:jc w:val="both"/>
        <w:rPr>
          <w:rFonts w:ascii="Arial" w:hAnsi="Arial" w:cs="Arial"/>
          <w:highlight w:val="yellow"/>
          <w:lang w:val="es-CO" w:eastAsia="fr-FR"/>
        </w:rPr>
      </w:pPr>
    </w:p>
    <w:p w:rsidR="00104913" w:rsidRPr="00A4389C" w:rsidRDefault="00104913" w:rsidP="00A4389C">
      <w:pPr>
        <w:jc w:val="both"/>
        <w:rPr>
          <w:rFonts w:ascii="Arial" w:hAnsi="Arial" w:cs="Arial"/>
          <w:b/>
          <w:lang w:val="es-CO" w:eastAsia="fr-FR"/>
        </w:rPr>
      </w:pPr>
    </w:p>
    <w:p w:rsidR="00104913" w:rsidRPr="00A4389C" w:rsidRDefault="006D42C6" w:rsidP="00A4389C">
      <w:pPr>
        <w:jc w:val="both"/>
        <w:rPr>
          <w:rFonts w:ascii="Arial" w:hAnsi="Arial" w:cs="Arial"/>
          <w:b/>
          <w:lang w:val="es-CO" w:eastAsia="fr-FR"/>
        </w:rPr>
      </w:pPr>
      <w:r w:rsidRPr="00A4389C">
        <w:rPr>
          <w:rFonts w:ascii="Arial" w:hAnsi="Arial" w:cs="Arial"/>
          <w:b/>
          <w:lang w:val="es-CO" w:eastAsia="fr-FR"/>
        </w:rPr>
        <w:t xml:space="preserve">Temas: </w:t>
      </w:r>
      <w:r w:rsidR="00104913" w:rsidRPr="00A4389C">
        <w:rPr>
          <w:rFonts w:ascii="Arial" w:hAnsi="Arial" w:cs="Arial"/>
          <w:b/>
          <w:lang w:val="es-CO" w:eastAsia="fr-FR"/>
        </w:rPr>
        <w:tab/>
      </w:r>
      <w:r w:rsidR="00104913" w:rsidRPr="00A4389C">
        <w:rPr>
          <w:rFonts w:ascii="Arial" w:hAnsi="Arial" w:cs="Arial"/>
          <w:b/>
          <w:lang w:val="es-CO" w:eastAsia="fr-FR"/>
        </w:rPr>
        <w:tab/>
        <w:t xml:space="preserve">DEBIDO PROCESO/ </w:t>
      </w:r>
      <w:r w:rsidR="00CB660C">
        <w:rPr>
          <w:rFonts w:ascii="Arial" w:hAnsi="Arial" w:cs="Arial"/>
          <w:b/>
          <w:lang w:val="es-CO" w:eastAsia="fr-FR"/>
        </w:rPr>
        <w:t xml:space="preserve">PROCEDIBILIDAD </w:t>
      </w:r>
      <w:r w:rsidR="00104913" w:rsidRPr="00A4389C">
        <w:rPr>
          <w:rFonts w:ascii="Arial" w:hAnsi="Arial" w:cs="Arial"/>
          <w:b/>
          <w:lang w:val="es-CO" w:eastAsia="fr-FR"/>
        </w:rPr>
        <w:t xml:space="preserve">DEL AMPARO/ AUSENCIA </w:t>
      </w:r>
      <w:r w:rsidR="00A4389C">
        <w:rPr>
          <w:rFonts w:ascii="Arial" w:hAnsi="Arial" w:cs="Arial"/>
          <w:b/>
          <w:lang w:val="es-CO" w:eastAsia="fr-FR"/>
        </w:rPr>
        <w:t xml:space="preserve">PRINCIPIO </w:t>
      </w:r>
      <w:r w:rsidR="00104913" w:rsidRPr="00A4389C">
        <w:rPr>
          <w:rFonts w:ascii="Arial" w:hAnsi="Arial" w:cs="Arial"/>
          <w:b/>
          <w:lang w:val="es-CO" w:eastAsia="fr-FR"/>
        </w:rPr>
        <w:t>SUBSIDIARIEDAD/ INEXISTENCIA PERJUICIO IRREMEDIABLE/ CONFIRMA IMPROCEDENCIA.</w:t>
      </w:r>
    </w:p>
    <w:p w:rsidR="00104913" w:rsidRPr="00A4389C" w:rsidRDefault="00104913" w:rsidP="00A4389C">
      <w:pPr>
        <w:ind w:firstLine="2835"/>
        <w:jc w:val="both"/>
        <w:rPr>
          <w:rFonts w:ascii="Arial" w:hAnsi="Arial" w:cs="Arial"/>
          <w:b/>
          <w:highlight w:val="yellow"/>
          <w:lang w:val="es-CO" w:eastAsia="fr-FR"/>
        </w:rPr>
      </w:pPr>
    </w:p>
    <w:p w:rsidR="00104913" w:rsidRPr="00A4389C" w:rsidRDefault="00A1313D" w:rsidP="00A4389C">
      <w:pPr>
        <w:pStyle w:val="NormalWeb"/>
        <w:jc w:val="both"/>
        <w:rPr>
          <w:rFonts w:ascii="Gadugi" w:hAnsi="Gadugi"/>
          <w:sz w:val="20"/>
          <w:szCs w:val="20"/>
          <w:lang w:val="es-CO"/>
        </w:rPr>
      </w:pPr>
      <w:r w:rsidRPr="00A4389C">
        <w:rPr>
          <w:rFonts w:ascii="Gadugi" w:hAnsi="Gadugi"/>
          <w:sz w:val="20"/>
          <w:szCs w:val="20"/>
          <w:lang w:val="es-CO"/>
        </w:rPr>
        <w:t>A</w:t>
      </w:r>
      <w:r w:rsidR="00104913" w:rsidRPr="00A4389C">
        <w:rPr>
          <w:rFonts w:ascii="Gadugi" w:hAnsi="Gadugi"/>
          <w:sz w:val="20"/>
          <w:szCs w:val="20"/>
          <w:lang w:val="es-419"/>
        </w:rPr>
        <w:t>sí que no se hizo uso de la senda idónea que se tenía a disposición, con lo que es pertinente reiterar que la acción de tutela</w:t>
      </w:r>
      <w:r w:rsidR="00104913" w:rsidRPr="00A4389C">
        <w:rPr>
          <w:rFonts w:ascii="Gadugi" w:hAnsi="Gadugi"/>
          <w:sz w:val="20"/>
          <w:szCs w:val="20"/>
        </w:rPr>
        <w:t xml:space="preserve"> está revestida de unas características especiales, entre ellas, la de la subsidiariedad</w:t>
      </w:r>
      <w:r w:rsidR="00104913" w:rsidRPr="00A4389C">
        <w:rPr>
          <w:rFonts w:ascii="Gadugi" w:hAnsi="Gadugi"/>
          <w:sz w:val="20"/>
          <w:szCs w:val="20"/>
          <w:lang w:val="es-CO"/>
        </w:rPr>
        <w:t xml:space="preserve">, </w:t>
      </w:r>
      <w:r w:rsidR="00104913" w:rsidRPr="00A4389C">
        <w:rPr>
          <w:rFonts w:ascii="Gadugi" w:hAnsi="Gadugi"/>
          <w:sz w:val="20"/>
          <w:szCs w:val="20"/>
          <w:lang w:val="es-419"/>
        </w:rPr>
        <w:t xml:space="preserve">cuyo fin es garantizar que la deliberación se surta primero ante el funcionario que tiene pleno conocimiento del proceso o su superior funcional, cuando ello es pertinente, situación que en el de marras no ocurrió.  </w:t>
      </w:r>
    </w:p>
    <w:p w:rsidR="00104913" w:rsidRPr="00A4389C" w:rsidRDefault="00104913" w:rsidP="00A4389C">
      <w:pPr>
        <w:jc w:val="both"/>
        <w:rPr>
          <w:rFonts w:ascii="Arial" w:hAnsi="Arial" w:cs="Arial"/>
          <w:b/>
          <w:highlight w:val="yellow"/>
          <w:lang w:val="es-CO" w:eastAsia="fr-FR"/>
        </w:rPr>
      </w:pPr>
      <w:r w:rsidRPr="00A4389C">
        <w:rPr>
          <w:rFonts w:ascii="Gadugi" w:hAnsi="Gadugi"/>
          <w:lang w:val="es-419"/>
        </w:rPr>
        <w:t>D</w:t>
      </w:r>
      <w:r w:rsidRPr="00A4389C">
        <w:rPr>
          <w:rFonts w:ascii="Gadugi" w:hAnsi="Gadugi"/>
          <w:lang w:val="es-CO"/>
        </w:rPr>
        <w:t>ebe señalarse</w:t>
      </w:r>
      <w:r w:rsidRPr="00A4389C">
        <w:rPr>
          <w:rFonts w:ascii="Gadugi" w:hAnsi="Gadugi"/>
          <w:lang w:val="es-419"/>
        </w:rPr>
        <w:t xml:space="preserve"> </w:t>
      </w:r>
      <w:r w:rsidRPr="00A4389C">
        <w:rPr>
          <w:rFonts w:ascii="Gadugi" w:hAnsi="Gadugi"/>
          <w:lang w:val="es-CO"/>
        </w:rPr>
        <w:t xml:space="preserve">que </w:t>
      </w:r>
      <w:r w:rsidRPr="00A4389C">
        <w:rPr>
          <w:rFonts w:ascii="Gadugi" w:hAnsi="Gadugi"/>
          <w:lang w:val="es-419"/>
        </w:rPr>
        <w:t xml:space="preserve">la regla de la subsidiariedad </w:t>
      </w:r>
      <w:r w:rsidRPr="00A4389C">
        <w:rPr>
          <w:rFonts w:ascii="Gadugi" w:hAnsi="Gadugi"/>
          <w:lang w:val="es-CO"/>
        </w:rPr>
        <w:t>puede romperse, al tenor de esa misma norma, cuando media un perjuicio irremediable</w:t>
      </w:r>
      <w:r w:rsidRPr="00A4389C">
        <w:rPr>
          <w:rFonts w:ascii="Gadugi" w:hAnsi="Gadugi"/>
          <w:lang w:val="es-419"/>
        </w:rPr>
        <w:t>. D</w:t>
      </w:r>
      <w:r w:rsidRPr="00A4389C">
        <w:rPr>
          <w:rFonts w:ascii="Gadugi" w:hAnsi="Gadugi"/>
          <w:lang w:val="es-CO"/>
        </w:rPr>
        <w:t xml:space="preserve">icho menoscabo se caracteriza por ser inminente y grave, de manera que las medidas que se deban adoptar por vía de tutela sean impostergables para restablecer el derecho, como en múltiples ocasiones lo ha sostenido </w:t>
      </w:r>
      <w:r w:rsidRPr="00A4389C">
        <w:rPr>
          <w:rFonts w:ascii="Gadugi" w:hAnsi="Gadugi"/>
          <w:lang w:val="es-419"/>
        </w:rPr>
        <w:t xml:space="preserve">también la </w:t>
      </w:r>
      <w:r w:rsidRPr="00A4389C">
        <w:rPr>
          <w:rFonts w:ascii="Gadugi" w:hAnsi="Gadugi"/>
          <w:lang w:val="es-CO"/>
        </w:rPr>
        <w:t>jurisprudencia</w:t>
      </w:r>
      <w:r w:rsidRPr="00A4389C">
        <w:rPr>
          <w:rStyle w:val="Refdenotaalpie"/>
          <w:rFonts w:ascii="Arial Narrow" w:hAnsi="Arial Narrow"/>
          <w:shd w:val="clear" w:color="auto" w:fill="FFFFFF"/>
        </w:rPr>
        <w:footnoteReference w:id="1"/>
      </w:r>
      <w:r w:rsidRPr="00A4389C">
        <w:rPr>
          <w:rFonts w:ascii="Gadugi" w:hAnsi="Gadugi"/>
          <w:lang w:val="es-CO"/>
        </w:rPr>
        <w:t>, condiciones todas que los accionantes deben acreditar, pero que en e</w:t>
      </w:r>
      <w:r w:rsidRPr="00A4389C">
        <w:rPr>
          <w:rFonts w:ascii="Gadugi" w:hAnsi="Gadugi"/>
          <w:lang w:val="es-419"/>
        </w:rPr>
        <w:t>ste caso</w:t>
      </w:r>
      <w:r w:rsidRPr="00A4389C">
        <w:rPr>
          <w:rFonts w:ascii="Gadugi" w:hAnsi="Gadugi"/>
          <w:lang w:val="es-CO"/>
        </w:rPr>
        <w:t xml:space="preserve"> ni siquiera se sugirieron</w:t>
      </w:r>
    </w:p>
    <w:p w:rsidR="00104913" w:rsidRPr="00A4389C" w:rsidRDefault="00104913" w:rsidP="00A4389C">
      <w:pPr>
        <w:ind w:firstLine="2835"/>
        <w:jc w:val="both"/>
        <w:rPr>
          <w:rFonts w:ascii="Arial" w:hAnsi="Arial" w:cs="Arial"/>
          <w:b/>
          <w:highlight w:val="yellow"/>
          <w:lang w:val="es-CO" w:eastAsia="fr-FR"/>
        </w:rPr>
      </w:pPr>
    </w:p>
    <w:p w:rsidR="00104913" w:rsidRPr="00A4389C" w:rsidRDefault="00104913" w:rsidP="00A4389C">
      <w:pPr>
        <w:ind w:firstLine="2835"/>
        <w:jc w:val="both"/>
        <w:rPr>
          <w:rFonts w:ascii="Arial" w:hAnsi="Arial" w:cs="Arial"/>
          <w:b/>
          <w:highlight w:val="yellow"/>
          <w:lang w:val="es-CO" w:eastAsia="fr-FR"/>
        </w:rPr>
      </w:pPr>
    </w:p>
    <w:p w:rsidR="00104913" w:rsidRDefault="00104913" w:rsidP="006D42C6">
      <w:pPr>
        <w:spacing w:line="276" w:lineRule="auto"/>
        <w:ind w:firstLine="2835"/>
        <w:jc w:val="both"/>
        <w:rPr>
          <w:rFonts w:ascii="Arial" w:hAnsi="Arial" w:cs="Arial"/>
          <w:b/>
          <w:sz w:val="18"/>
          <w:szCs w:val="18"/>
          <w:highlight w:val="yellow"/>
          <w:lang w:val="es-CO" w:eastAsia="fr-FR"/>
        </w:rPr>
      </w:pPr>
    </w:p>
    <w:p w:rsidR="00104913" w:rsidRDefault="00104913" w:rsidP="00757CF9">
      <w:pPr>
        <w:spacing w:line="276" w:lineRule="auto"/>
        <w:ind w:firstLine="2835"/>
        <w:jc w:val="both"/>
        <w:rPr>
          <w:rFonts w:ascii="Gadugi" w:hAnsi="Gadugi"/>
          <w:b/>
          <w:sz w:val="26"/>
          <w:szCs w:val="26"/>
        </w:rPr>
      </w:pPr>
    </w:p>
    <w:p w:rsidR="00104913" w:rsidRDefault="00104913" w:rsidP="00757CF9">
      <w:pPr>
        <w:spacing w:line="276" w:lineRule="auto"/>
        <w:ind w:firstLine="2835"/>
        <w:jc w:val="both"/>
        <w:rPr>
          <w:rFonts w:ascii="Gadugi" w:hAnsi="Gadugi"/>
          <w:b/>
          <w:sz w:val="26"/>
          <w:szCs w:val="26"/>
        </w:rPr>
      </w:pPr>
    </w:p>
    <w:p w:rsidR="002D5848" w:rsidRPr="00757CF9" w:rsidRDefault="002D5848" w:rsidP="00757CF9">
      <w:pPr>
        <w:spacing w:line="276" w:lineRule="auto"/>
        <w:ind w:firstLine="2835"/>
        <w:jc w:val="both"/>
        <w:rPr>
          <w:rFonts w:ascii="Gadugi" w:hAnsi="Gadugi"/>
          <w:b/>
          <w:sz w:val="26"/>
          <w:szCs w:val="26"/>
        </w:rPr>
      </w:pPr>
      <w:r w:rsidRPr="00757CF9">
        <w:rPr>
          <w:rFonts w:ascii="Gadugi" w:hAnsi="Gadugi"/>
          <w:b/>
          <w:sz w:val="26"/>
          <w:szCs w:val="26"/>
        </w:rPr>
        <w:t xml:space="preserve">TRIBUNAL SUPERIOR DEL DISTRITO JUDICIAL </w:t>
      </w:r>
    </w:p>
    <w:p w:rsidR="002D5848" w:rsidRPr="00757CF9" w:rsidRDefault="002D5848" w:rsidP="00757CF9">
      <w:pPr>
        <w:spacing w:line="276" w:lineRule="auto"/>
        <w:ind w:firstLine="2835"/>
        <w:jc w:val="both"/>
        <w:rPr>
          <w:rFonts w:ascii="Gadugi" w:hAnsi="Gadugi"/>
          <w:b/>
          <w:sz w:val="26"/>
          <w:szCs w:val="26"/>
        </w:rPr>
      </w:pPr>
      <w:r w:rsidRPr="00757CF9">
        <w:rPr>
          <w:rFonts w:ascii="Gadugi" w:hAnsi="Gadugi"/>
          <w:b/>
          <w:sz w:val="26"/>
          <w:szCs w:val="26"/>
        </w:rPr>
        <w:t xml:space="preserve">           SALA DE DECISIÓN CIVIL FAMILIA </w:t>
      </w:r>
    </w:p>
    <w:p w:rsidR="002D5848" w:rsidRPr="00757CF9" w:rsidRDefault="002D5848" w:rsidP="00757CF9">
      <w:pPr>
        <w:spacing w:line="276" w:lineRule="auto"/>
        <w:ind w:firstLine="2835"/>
        <w:jc w:val="both"/>
        <w:rPr>
          <w:rFonts w:ascii="Gadugi" w:hAnsi="Gadugi"/>
          <w:sz w:val="26"/>
          <w:szCs w:val="26"/>
        </w:rPr>
      </w:pPr>
    </w:p>
    <w:p w:rsidR="002D5848" w:rsidRPr="00757CF9" w:rsidRDefault="002D5848" w:rsidP="00757CF9">
      <w:pPr>
        <w:spacing w:line="276" w:lineRule="auto"/>
        <w:ind w:firstLine="2835"/>
        <w:jc w:val="both"/>
        <w:rPr>
          <w:rFonts w:ascii="Gadugi" w:hAnsi="Gadugi"/>
          <w:sz w:val="26"/>
          <w:szCs w:val="26"/>
        </w:rPr>
      </w:pPr>
    </w:p>
    <w:p w:rsidR="002D5848" w:rsidRPr="00757CF9" w:rsidRDefault="002D5848" w:rsidP="00757CF9">
      <w:pPr>
        <w:spacing w:line="276" w:lineRule="auto"/>
        <w:ind w:firstLine="2835"/>
        <w:jc w:val="both"/>
        <w:rPr>
          <w:rFonts w:ascii="Gadugi" w:hAnsi="Gadugi"/>
          <w:sz w:val="26"/>
          <w:szCs w:val="26"/>
        </w:rPr>
      </w:pPr>
      <w:r w:rsidRPr="00757CF9">
        <w:rPr>
          <w:rFonts w:ascii="Gadugi" w:hAnsi="Gadugi"/>
          <w:sz w:val="26"/>
          <w:szCs w:val="26"/>
        </w:rPr>
        <w:t>Magistrado: Jaime Alberto Saraza Naranjo</w:t>
      </w:r>
    </w:p>
    <w:p w:rsidR="002D5848" w:rsidRPr="00C809CB" w:rsidRDefault="002D5848" w:rsidP="00757CF9">
      <w:pPr>
        <w:spacing w:line="276" w:lineRule="auto"/>
        <w:ind w:firstLine="2835"/>
        <w:jc w:val="both"/>
        <w:rPr>
          <w:rFonts w:ascii="Gadugi" w:hAnsi="Gadugi"/>
          <w:sz w:val="26"/>
          <w:szCs w:val="26"/>
          <w:lang w:val="es-419"/>
        </w:rPr>
      </w:pPr>
      <w:bookmarkStart w:id="0" w:name="_GoBack"/>
      <w:bookmarkEnd w:id="0"/>
      <w:r w:rsidRPr="00757CF9">
        <w:rPr>
          <w:rFonts w:ascii="Gadugi" w:hAnsi="Gadugi"/>
          <w:sz w:val="26"/>
          <w:szCs w:val="26"/>
        </w:rPr>
        <w:t xml:space="preserve">Pereira, </w:t>
      </w:r>
      <w:r w:rsidR="00C809CB">
        <w:rPr>
          <w:rFonts w:ascii="Gadugi" w:hAnsi="Gadugi"/>
          <w:sz w:val="26"/>
          <w:szCs w:val="26"/>
          <w:lang w:val="es-419"/>
        </w:rPr>
        <w:t>agosto veintitrés de dos mil dieciocho</w:t>
      </w:r>
    </w:p>
    <w:p w:rsidR="002D5848" w:rsidRPr="00757CF9" w:rsidRDefault="002D5848" w:rsidP="00757CF9">
      <w:pPr>
        <w:spacing w:line="276" w:lineRule="auto"/>
        <w:ind w:firstLine="2835"/>
        <w:jc w:val="both"/>
        <w:rPr>
          <w:rFonts w:ascii="Gadugi" w:hAnsi="Gadugi"/>
          <w:sz w:val="26"/>
          <w:szCs w:val="26"/>
        </w:rPr>
      </w:pPr>
      <w:r w:rsidRPr="00757CF9">
        <w:rPr>
          <w:rFonts w:ascii="Gadugi" w:hAnsi="Gadugi"/>
          <w:sz w:val="26"/>
          <w:szCs w:val="26"/>
        </w:rPr>
        <w:t>Expediente 66</w:t>
      </w:r>
      <w:r w:rsidR="00406A03" w:rsidRPr="00757CF9">
        <w:rPr>
          <w:rFonts w:ascii="Gadugi" w:hAnsi="Gadugi"/>
          <w:sz w:val="26"/>
          <w:szCs w:val="26"/>
        </w:rPr>
        <w:t>045-31-89</w:t>
      </w:r>
      <w:r w:rsidRPr="00757CF9">
        <w:rPr>
          <w:rFonts w:ascii="Gadugi" w:hAnsi="Gadugi"/>
          <w:sz w:val="26"/>
          <w:szCs w:val="26"/>
        </w:rPr>
        <w:t>-00</w:t>
      </w:r>
      <w:r w:rsidR="00406A03" w:rsidRPr="00757CF9">
        <w:rPr>
          <w:rFonts w:ascii="Gadugi" w:hAnsi="Gadugi"/>
          <w:sz w:val="26"/>
          <w:szCs w:val="26"/>
        </w:rPr>
        <w:t>1</w:t>
      </w:r>
      <w:r w:rsidRPr="00757CF9">
        <w:rPr>
          <w:rFonts w:ascii="Gadugi" w:hAnsi="Gadugi"/>
          <w:sz w:val="26"/>
          <w:szCs w:val="26"/>
        </w:rPr>
        <w:t>-2018-00</w:t>
      </w:r>
      <w:r w:rsidR="00406A03" w:rsidRPr="00757CF9">
        <w:rPr>
          <w:rFonts w:ascii="Gadugi" w:hAnsi="Gadugi"/>
          <w:sz w:val="26"/>
          <w:szCs w:val="26"/>
        </w:rPr>
        <w:t>059</w:t>
      </w:r>
      <w:r w:rsidRPr="00757CF9">
        <w:rPr>
          <w:rFonts w:ascii="Gadugi" w:hAnsi="Gadugi"/>
          <w:sz w:val="26"/>
          <w:szCs w:val="26"/>
        </w:rPr>
        <w:t>-01</w:t>
      </w:r>
    </w:p>
    <w:p w:rsidR="002D5848" w:rsidRPr="00757CF9" w:rsidRDefault="002D5848" w:rsidP="00757CF9">
      <w:pPr>
        <w:spacing w:line="276" w:lineRule="auto"/>
        <w:ind w:firstLine="2835"/>
        <w:jc w:val="both"/>
        <w:rPr>
          <w:rFonts w:ascii="Gadugi" w:hAnsi="Gadugi"/>
          <w:sz w:val="26"/>
          <w:szCs w:val="26"/>
          <w:lang w:val="es-419"/>
        </w:rPr>
      </w:pPr>
      <w:r w:rsidRPr="00757CF9">
        <w:rPr>
          <w:rFonts w:ascii="Gadugi" w:hAnsi="Gadugi"/>
          <w:sz w:val="26"/>
          <w:szCs w:val="26"/>
        </w:rPr>
        <w:t>Acta N°</w:t>
      </w:r>
      <w:r w:rsidR="00097B1E" w:rsidRPr="00757CF9">
        <w:rPr>
          <w:rFonts w:ascii="Gadugi" w:hAnsi="Gadugi"/>
          <w:sz w:val="26"/>
          <w:szCs w:val="26"/>
          <w:lang w:val="es-419"/>
        </w:rPr>
        <w:t xml:space="preserve"> </w:t>
      </w:r>
      <w:r w:rsidR="00C809CB">
        <w:rPr>
          <w:rFonts w:ascii="Gadugi" w:hAnsi="Gadugi"/>
          <w:sz w:val="26"/>
          <w:szCs w:val="26"/>
          <w:lang w:val="es-419"/>
        </w:rPr>
        <w:t>309 de agosto  23 de 2018</w:t>
      </w:r>
    </w:p>
    <w:p w:rsidR="002D5848" w:rsidRPr="00757CF9" w:rsidRDefault="002D5848" w:rsidP="00757CF9">
      <w:pPr>
        <w:spacing w:line="276" w:lineRule="auto"/>
        <w:ind w:firstLine="2835"/>
        <w:jc w:val="both"/>
        <w:rPr>
          <w:rFonts w:ascii="Gadugi" w:hAnsi="Gadugi"/>
          <w:sz w:val="26"/>
          <w:szCs w:val="26"/>
        </w:rPr>
      </w:pPr>
    </w:p>
    <w:p w:rsidR="002D5848" w:rsidRPr="00757CF9" w:rsidRDefault="002D5848" w:rsidP="00757CF9">
      <w:pPr>
        <w:spacing w:line="276" w:lineRule="auto"/>
        <w:ind w:firstLine="2835"/>
        <w:jc w:val="both"/>
        <w:rPr>
          <w:rFonts w:ascii="Gadugi" w:hAnsi="Gadugi"/>
          <w:sz w:val="26"/>
          <w:szCs w:val="26"/>
        </w:rPr>
      </w:pPr>
    </w:p>
    <w:p w:rsidR="002D5848" w:rsidRPr="00757CF9" w:rsidRDefault="002D5848" w:rsidP="00757CF9">
      <w:pPr>
        <w:spacing w:line="276" w:lineRule="auto"/>
        <w:ind w:firstLine="2835"/>
        <w:jc w:val="both"/>
        <w:rPr>
          <w:rFonts w:ascii="Gadugi" w:hAnsi="Gadugi"/>
          <w:b/>
          <w:sz w:val="26"/>
          <w:szCs w:val="26"/>
        </w:rPr>
      </w:pPr>
      <w:r w:rsidRPr="00757CF9">
        <w:rPr>
          <w:rFonts w:ascii="Gadugi" w:hAnsi="Gadugi"/>
          <w:sz w:val="26"/>
          <w:szCs w:val="26"/>
        </w:rPr>
        <w:t xml:space="preserve">Procede la Sala a decidir la </w:t>
      </w:r>
      <w:r w:rsidRPr="00757CF9">
        <w:rPr>
          <w:rFonts w:ascii="Gadugi" w:hAnsi="Gadugi"/>
          <w:bCs/>
          <w:sz w:val="26"/>
          <w:szCs w:val="26"/>
        </w:rPr>
        <w:t>impugnación contra</w:t>
      </w:r>
      <w:r w:rsidRPr="00757CF9">
        <w:rPr>
          <w:rFonts w:ascii="Gadugi" w:hAnsi="Gadugi"/>
          <w:sz w:val="26"/>
          <w:szCs w:val="26"/>
        </w:rPr>
        <w:t xml:space="preserve"> </w:t>
      </w:r>
      <w:r w:rsidR="00B55EE7" w:rsidRPr="00757CF9">
        <w:rPr>
          <w:rFonts w:ascii="Gadugi" w:hAnsi="Gadugi" w:cs="Arial"/>
          <w:sz w:val="26"/>
          <w:szCs w:val="26"/>
        </w:rPr>
        <w:t>la sentencia dictada el 29</w:t>
      </w:r>
      <w:r w:rsidRPr="00757CF9">
        <w:rPr>
          <w:rFonts w:ascii="Gadugi" w:hAnsi="Gadugi" w:cs="Arial"/>
          <w:sz w:val="26"/>
          <w:szCs w:val="26"/>
        </w:rPr>
        <w:t xml:space="preserve"> de junio del presente año  </w:t>
      </w:r>
      <w:r w:rsidRPr="00757CF9">
        <w:rPr>
          <w:rFonts w:ascii="Gadugi" w:hAnsi="Gadugi"/>
          <w:sz w:val="26"/>
          <w:szCs w:val="26"/>
        </w:rPr>
        <w:t xml:space="preserve">por el </w:t>
      </w:r>
      <w:r w:rsidR="00B55EE7" w:rsidRPr="00757CF9">
        <w:rPr>
          <w:rFonts w:ascii="Gadugi" w:hAnsi="Gadugi"/>
          <w:sz w:val="26"/>
          <w:szCs w:val="26"/>
        </w:rPr>
        <w:t xml:space="preserve">Juzgado Promiscuo </w:t>
      </w:r>
      <w:r w:rsidR="00B55EE7" w:rsidRPr="00757CF9">
        <w:rPr>
          <w:rFonts w:ascii="Gadugi" w:hAnsi="Gadugi"/>
          <w:sz w:val="26"/>
          <w:szCs w:val="26"/>
        </w:rPr>
        <w:lastRenderedPageBreak/>
        <w:t xml:space="preserve">del Circuito de </w:t>
      </w:r>
      <w:proofErr w:type="spellStart"/>
      <w:r w:rsidR="00B55EE7" w:rsidRPr="00757CF9">
        <w:rPr>
          <w:rFonts w:ascii="Gadugi" w:hAnsi="Gadugi"/>
          <w:sz w:val="26"/>
          <w:szCs w:val="26"/>
        </w:rPr>
        <w:t>Apía</w:t>
      </w:r>
      <w:proofErr w:type="spellEnd"/>
      <w:r w:rsidR="00B55EE7" w:rsidRPr="00757CF9">
        <w:rPr>
          <w:rFonts w:ascii="Gadugi" w:hAnsi="Gadugi"/>
          <w:sz w:val="26"/>
          <w:szCs w:val="26"/>
        </w:rPr>
        <w:t xml:space="preserve"> </w:t>
      </w:r>
      <w:r w:rsidR="003F2BCE" w:rsidRPr="00757CF9">
        <w:rPr>
          <w:rFonts w:ascii="Gadugi" w:hAnsi="Gadugi"/>
          <w:sz w:val="26"/>
          <w:szCs w:val="26"/>
          <w:lang w:val="es-419"/>
        </w:rPr>
        <w:t>(</w:t>
      </w:r>
      <w:r w:rsidR="00B55EE7" w:rsidRPr="00757CF9">
        <w:rPr>
          <w:rFonts w:ascii="Gadugi" w:hAnsi="Gadugi"/>
          <w:sz w:val="26"/>
          <w:szCs w:val="26"/>
        </w:rPr>
        <w:t>Risaralda</w:t>
      </w:r>
      <w:r w:rsidR="003F2BCE" w:rsidRPr="00757CF9">
        <w:rPr>
          <w:rFonts w:ascii="Gadugi" w:hAnsi="Gadugi"/>
          <w:sz w:val="26"/>
          <w:szCs w:val="26"/>
          <w:lang w:val="es-419"/>
        </w:rPr>
        <w:t>)</w:t>
      </w:r>
      <w:r w:rsidRPr="00757CF9">
        <w:rPr>
          <w:rFonts w:ascii="Gadugi" w:hAnsi="Gadugi"/>
          <w:sz w:val="26"/>
          <w:szCs w:val="26"/>
        </w:rPr>
        <w:t xml:space="preserve">, </w:t>
      </w:r>
      <w:r w:rsidRPr="00757CF9">
        <w:rPr>
          <w:rFonts w:ascii="Gadugi" w:hAnsi="Gadugi" w:cs="Arial"/>
          <w:sz w:val="26"/>
          <w:szCs w:val="26"/>
        </w:rPr>
        <w:t>en la pre</w:t>
      </w:r>
      <w:r w:rsidR="00406A03" w:rsidRPr="00757CF9">
        <w:rPr>
          <w:rFonts w:ascii="Gadugi" w:hAnsi="Gadugi" w:cs="Arial"/>
          <w:sz w:val="26"/>
          <w:szCs w:val="26"/>
        </w:rPr>
        <w:t>sente acción de tutela promovida</w:t>
      </w:r>
      <w:r w:rsidRPr="00757CF9">
        <w:rPr>
          <w:rFonts w:ascii="Gadugi" w:hAnsi="Gadugi" w:cs="Arial"/>
          <w:sz w:val="26"/>
          <w:szCs w:val="26"/>
        </w:rPr>
        <w:t xml:space="preserve"> por</w:t>
      </w:r>
      <w:r w:rsidR="00A13431" w:rsidRPr="00757CF9">
        <w:rPr>
          <w:rFonts w:ascii="Gadugi" w:hAnsi="Gadugi" w:cs="Arial"/>
          <w:b/>
          <w:sz w:val="26"/>
          <w:szCs w:val="26"/>
        </w:rPr>
        <w:t xml:space="preserve"> </w:t>
      </w:r>
      <w:r w:rsidR="00B55EE7" w:rsidRPr="00757CF9">
        <w:rPr>
          <w:rFonts w:ascii="Gadugi" w:hAnsi="Gadugi" w:cs="Arial"/>
          <w:b/>
          <w:sz w:val="26"/>
          <w:szCs w:val="26"/>
        </w:rPr>
        <w:t xml:space="preserve">Luis Alberto Velásquez Vélez </w:t>
      </w:r>
      <w:r w:rsidR="00B55EE7" w:rsidRPr="00757CF9">
        <w:rPr>
          <w:rFonts w:ascii="Gadugi" w:hAnsi="Gadugi" w:cs="Arial"/>
          <w:sz w:val="26"/>
          <w:szCs w:val="26"/>
        </w:rPr>
        <w:t>y</w:t>
      </w:r>
      <w:r w:rsidR="00B55EE7" w:rsidRPr="00757CF9">
        <w:rPr>
          <w:rFonts w:ascii="Gadugi" w:hAnsi="Gadugi" w:cs="Arial"/>
          <w:b/>
          <w:sz w:val="26"/>
          <w:szCs w:val="26"/>
        </w:rPr>
        <w:t xml:space="preserve"> María Amparo Rincón </w:t>
      </w:r>
      <w:proofErr w:type="spellStart"/>
      <w:r w:rsidR="00B55EE7" w:rsidRPr="00757CF9">
        <w:rPr>
          <w:rFonts w:ascii="Gadugi" w:hAnsi="Gadugi" w:cs="Arial"/>
          <w:b/>
          <w:sz w:val="26"/>
          <w:szCs w:val="26"/>
        </w:rPr>
        <w:t>Rincón</w:t>
      </w:r>
      <w:proofErr w:type="spellEnd"/>
      <w:r w:rsidRPr="00757CF9">
        <w:rPr>
          <w:rFonts w:ascii="Gadugi" w:hAnsi="Gadugi" w:cs="Arial"/>
          <w:b/>
          <w:sz w:val="26"/>
          <w:szCs w:val="26"/>
        </w:rPr>
        <w:t xml:space="preserve"> </w:t>
      </w:r>
      <w:r w:rsidRPr="00757CF9">
        <w:rPr>
          <w:rFonts w:ascii="Gadugi" w:hAnsi="Gadugi"/>
          <w:sz w:val="26"/>
          <w:szCs w:val="26"/>
        </w:rPr>
        <w:t xml:space="preserve">frente al </w:t>
      </w:r>
      <w:r w:rsidR="00B55EE7" w:rsidRPr="00757CF9">
        <w:rPr>
          <w:rFonts w:ascii="Gadugi" w:hAnsi="Gadugi"/>
          <w:b/>
          <w:sz w:val="26"/>
          <w:szCs w:val="26"/>
        </w:rPr>
        <w:t xml:space="preserve">Juzgado Promiscuo Municipal de Santuario </w:t>
      </w:r>
      <w:r w:rsidR="003F2BCE" w:rsidRPr="00757CF9">
        <w:rPr>
          <w:rFonts w:ascii="Gadugi" w:hAnsi="Gadugi"/>
          <w:b/>
          <w:sz w:val="26"/>
          <w:szCs w:val="26"/>
          <w:lang w:val="es-419"/>
        </w:rPr>
        <w:t>(</w:t>
      </w:r>
      <w:r w:rsidR="00B55EE7" w:rsidRPr="00757CF9">
        <w:rPr>
          <w:rFonts w:ascii="Gadugi" w:hAnsi="Gadugi"/>
          <w:b/>
          <w:sz w:val="26"/>
          <w:szCs w:val="26"/>
        </w:rPr>
        <w:t>Risaralda</w:t>
      </w:r>
      <w:r w:rsidR="003F2BCE" w:rsidRPr="00757CF9">
        <w:rPr>
          <w:rFonts w:ascii="Gadugi" w:hAnsi="Gadugi"/>
          <w:b/>
          <w:sz w:val="26"/>
          <w:szCs w:val="26"/>
          <w:lang w:val="es-419"/>
        </w:rPr>
        <w:t>)</w:t>
      </w:r>
      <w:r w:rsidR="00406A03" w:rsidRPr="00757CF9">
        <w:rPr>
          <w:rFonts w:ascii="Gadugi" w:hAnsi="Gadugi"/>
          <w:b/>
          <w:sz w:val="26"/>
          <w:szCs w:val="26"/>
        </w:rPr>
        <w:t>.</w:t>
      </w:r>
    </w:p>
    <w:p w:rsidR="002D5848" w:rsidRPr="00757CF9" w:rsidRDefault="002D5848" w:rsidP="00757CF9">
      <w:pPr>
        <w:spacing w:line="276" w:lineRule="auto"/>
        <w:rPr>
          <w:rFonts w:ascii="Gadugi" w:hAnsi="Gadugi"/>
          <w:sz w:val="26"/>
          <w:szCs w:val="26"/>
        </w:rPr>
      </w:pPr>
      <w:r w:rsidRPr="00757CF9">
        <w:rPr>
          <w:rFonts w:ascii="Gadugi" w:hAnsi="Gadugi"/>
          <w:sz w:val="26"/>
          <w:szCs w:val="26"/>
        </w:rPr>
        <w:tab/>
      </w:r>
      <w:r w:rsidRPr="00757CF9">
        <w:rPr>
          <w:rFonts w:ascii="Gadugi" w:hAnsi="Gadugi"/>
          <w:sz w:val="26"/>
          <w:szCs w:val="26"/>
        </w:rPr>
        <w:tab/>
      </w:r>
      <w:r w:rsidRPr="00757CF9">
        <w:rPr>
          <w:rFonts w:ascii="Gadugi" w:hAnsi="Gadugi"/>
          <w:sz w:val="26"/>
          <w:szCs w:val="26"/>
        </w:rPr>
        <w:tab/>
      </w:r>
      <w:r w:rsidRPr="00757CF9">
        <w:rPr>
          <w:rFonts w:ascii="Gadugi" w:hAnsi="Gadugi"/>
          <w:sz w:val="26"/>
          <w:szCs w:val="26"/>
        </w:rPr>
        <w:tab/>
      </w:r>
      <w:r w:rsidRPr="00757CF9">
        <w:rPr>
          <w:rFonts w:ascii="Gadugi" w:hAnsi="Gadugi"/>
          <w:sz w:val="26"/>
          <w:szCs w:val="26"/>
        </w:rPr>
        <w:tab/>
      </w:r>
    </w:p>
    <w:p w:rsidR="002D5848" w:rsidRPr="00757CF9" w:rsidRDefault="002D5848" w:rsidP="00757CF9">
      <w:pPr>
        <w:spacing w:line="276" w:lineRule="auto"/>
        <w:rPr>
          <w:rFonts w:ascii="Gadugi" w:hAnsi="Gadugi"/>
          <w:sz w:val="26"/>
          <w:szCs w:val="26"/>
        </w:rPr>
      </w:pPr>
      <w:r w:rsidRPr="00757CF9">
        <w:rPr>
          <w:rFonts w:ascii="Gadugi" w:hAnsi="Gadugi"/>
          <w:sz w:val="26"/>
          <w:szCs w:val="26"/>
        </w:rPr>
        <w:tab/>
      </w:r>
      <w:r w:rsidRPr="00757CF9">
        <w:rPr>
          <w:rFonts w:ascii="Gadugi" w:hAnsi="Gadugi"/>
          <w:sz w:val="26"/>
          <w:szCs w:val="26"/>
        </w:rPr>
        <w:tab/>
      </w:r>
      <w:r w:rsidRPr="00757CF9">
        <w:rPr>
          <w:rFonts w:ascii="Gadugi" w:hAnsi="Gadugi"/>
          <w:sz w:val="26"/>
          <w:szCs w:val="26"/>
        </w:rPr>
        <w:tab/>
      </w:r>
      <w:r w:rsidRPr="00757CF9">
        <w:rPr>
          <w:rFonts w:ascii="Gadugi" w:hAnsi="Gadugi"/>
          <w:sz w:val="26"/>
          <w:szCs w:val="26"/>
        </w:rPr>
        <w:tab/>
      </w:r>
      <w:r w:rsidRPr="00757CF9">
        <w:rPr>
          <w:rFonts w:ascii="Gadugi" w:hAnsi="Gadugi"/>
          <w:sz w:val="26"/>
          <w:szCs w:val="26"/>
        </w:rPr>
        <w:tab/>
      </w:r>
    </w:p>
    <w:p w:rsidR="002D5848" w:rsidRPr="00757CF9" w:rsidRDefault="002D5848" w:rsidP="00757CF9">
      <w:pPr>
        <w:spacing w:line="276" w:lineRule="auto"/>
        <w:ind w:left="2124" w:firstLine="708"/>
        <w:rPr>
          <w:rFonts w:ascii="Gadugi" w:hAnsi="Gadugi"/>
          <w:b/>
          <w:sz w:val="26"/>
          <w:szCs w:val="26"/>
        </w:rPr>
      </w:pPr>
      <w:r w:rsidRPr="00757CF9">
        <w:rPr>
          <w:rFonts w:ascii="Gadugi" w:hAnsi="Gadugi"/>
          <w:b/>
          <w:sz w:val="26"/>
          <w:szCs w:val="26"/>
        </w:rPr>
        <w:t>ANTECEDENTES</w:t>
      </w:r>
    </w:p>
    <w:p w:rsidR="002D5848" w:rsidRPr="00757CF9" w:rsidRDefault="002D5848" w:rsidP="00757CF9">
      <w:pPr>
        <w:spacing w:line="276" w:lineRule="auto"/>
        <w:ind w:left="2124" w:firstLine="708"/>
        <w:rPr>
          <w:rFonts w:ascii="Gadugi" w:hAnsi="Gadugi"/>
          <w:b/>
          <w:sz w:val="26"/>
          <w:szCs w:val="26"/>
        </w:rPr>
      </w:pPr>
    </w:p>
    <w:p w:rsidR="00A90D03" w:rsidRPr="00757CF9" w:rsidRDefault="00A90D03" w:rsidP="00757CF9">
      <w:pPr>
        <w:spacing w:line="276" w:lineRule="auto"/>
        <w:ind w:left="2124" w:firstLine="708"/>
        <w:rPr>
          <w:rFonts w:ascii="Gadugi" w:hAnsi="Gadugi"/>
          <w:b/>
          <w:sz w:val="26"/>
          <w:szCs w:val="26"/>
        </w:rPr>
      </w:pPr>
    </w:p>
    <w:p w:rsidR="00B55EE7" w:rsidRPr="00757CF9" w:rsidRDefault="00381ABB" w:rsidP="00757CF9">
      <w:pPr>
        <w:spacing w:line="276" w:lineRule="auto"/>
        <w:ind w:firstLine="2835"/>
        <w:jc w:val="both"/>
        <w:rPr>
          <w:rFonts w:ascii="Gadugi" w:hAnsi="Gadugi"/>
          <w:sz w:val="26"/>
          <w:szCs w:val="26"/>
        </w:rPr>
      </w:pPr>
      <w:r w:rsidRPr="00757CF9">
        <w:rPr>
          <w:rFonts w:ascii="Gadugi" w:hAnsi="Gadugi"/>
          <w:sz w:val="26"/>
          <w:szCs w:val="26"/>
        </w:rPr>
        <w:t xml:space="preserve">Con el fin de lograr la protección </w:t>
      </w:r>
      <w:r w:rsidR="00B55EE7" w:rsidRPr="00757CF9">
        <w:rPr>
          <w:rFonts w:ascii="Gadugi" w:hAnsi="Gadugi"/>
          <w:sz w:val="26"/>
          <w:szCs w:val="26"/>
        </w:rPr>
        <w:t>de su derecho fundamental al debido proceso,</w:t>
      </w:r>
      <w:r w:rsidRPr="00757CF9">
        <w:rPr>
          <w:rFonts w:ascii="Gadugi" w:hAnsi="Gadugi"/>
          <w:sz w:val="26"/>
          <w:szCs w:val="26"/>
        </w:rPr>
        <w:t xml:space="preserve"> </w:t>
      </w:r>
      <w:r w:rsidR="00B55EE7" w:rsidRPr="00757CF9">
        <w:rPr>
          <w:rFonts w:ascii="Gadugi" w:hAnsi="Gadugi" w:cs="Arial"/>
          <w:sz w:val="26"/>
          <w:szCs w:val="26"/>
        </w:rPr>
        <w:t>Luis Alberto Velásquez Vélez y María Amparo Rincón Rincón</w:t>
      </w:r>
      <w:r w:rsidRPr="00757CF9">
        <w:rPr>
          <w:rFonts w:ascii="Gadugi" w:hAnsi="Gadugi"/>
          <w:sz w:val="26"/>
          <w:szCs w:val="26"/>
        </w:rPr>
        <w:t>,</w:t>
      </w:r>
      <w:r w:rsidR="002B7DDC" w:rsidRPr="00757CF9">
        <w:rPr>
          <w:rFonts w:ascii="Gadugi" w:hAnsi="Gadugi"/>
          <w:sz w:val="26"/>
          <w:szCs w:val="26"/>
        </w:rPr>
        <w:t xml:space="preserve"> </w:t>
      </w:r>
      <w:r w:rsidR="00B55EE7" w:rsidRPr="00757CF9">
        <w:rPr>
          <w:rFonts w:ascii="Gadugi" w:hAnsi="Gadugi"/>
          <w:sz w:val="26"/>
          <w:szCs w:val="26"/>
        </w:rPr>
        <w:t>por conducto de apoderado</w:t>
      </w:r>
      <w:r w:rsidR="008D7491" w:rsidRPr="00757CF9">
        <w:rPr>
          <w:rFonts w:ascii="Gadugi" w:hAnsi="Gadugi"/>
          <w:sz w:val="26"/>
          <w:szCs w:val="26"/>
        </w:rPr>
        <w:t xml:space="preserve"> judicial</w:t>
      </w:r>
      <w:r w:rsidRPr="00757CF9">
        <w:rPr>
          <w:rFonts w:ascii="Gadugi" w:hAnsi="Gadugi"/>
          <w:sz w:val="26"/>
          <w:szCs w:val="26"/>
        </w:rPr>
        <w:t xml:space="preserve">, </w:t>
      </w:r>
      <w:r w:rsidR="00B55EE7" w:rsidRPr="00757CF9">
        <w:rPr>
          <w:rFonts w:ascii="Gadugi" w:hAnsi="Gadugi"/>
          <w:sz w:val="26"/>
          <w:szCs w:val="26"/>
        </w:rPr>
        <w:t>promovieron</w:t>
      </w:r>
      <w:r w:rsidRPr="00757CF9">
        <w:rPr>
          <w:rFonts w:ascii="Gadugi" w:hAnsi="Gadugi"/>
          <w:sz w:val="26"/>
          <w:szCs w:val="26"/>
        </w:rPr>
        <w:t xml:space="preserve"> la presente acción de tutela </w:t>
      </w:r>
      <w:r w:rsidR="00537E49" w:rsidRPr="00757CF9">
        <w:rPr>
          <w:rFonts w:ascii="Gadugi" w:hAnsi="Gadugi"/>
          <w:sz w:val="26"/>
          <w:szCs w:val="26"/>
        </w:rPr>
        <w:t xml:space="preserve">en contra del </w:t>
      </w:r>
      <w:r w:rsidR="00B55EE7" w:rsidRPr="00757CF9">
        <w:rPr>
          <w:rFonts w:ascii="Gadugi" w:hAnsi="Gadugi"/>
          <w:sz w:val="26"/>
          <w:szCs w:val="26"/>
        </w:rPr>
        <w:t>Juzgado Promiscuo Municipal de Santuario - Risaralda</w:t>
      </w:r>
      <w:r w:rsidRPr="00757CF9">
        <w:rPr>
          <w:rFonts w:ascii="Gadugi" w:hAnsi="Gadugi"/>
          <w:sz w:val="26"/>
          <w:szCs w:val="26"/>
        </w:rPr>
        <w:t>, en la que solicita</w:t>
      </w:r>
      <w:r w:rsidR="00B55EE7" w:rsidRPr="00757CF9">
        <w:rPr>
          <w:rFonts w:ascii="Gadugi" w:hAnsi="Gadugi"/>
          <w:sz w:val="26"/>
          <w:szCs w:val="26"/>
        </w:rPr>
        <w:t>n</w:t>
      </w:r>
      <w:r w:rsidRPr="00757CF9">
        <w:rPr>
          <w:rFonts w:ascii="Gadugi" w:hAnsi="Gadugi"/>
          <w:sz w:val="26"/>
          <w:szCs w:val="26"/>
        </w:rPr>
        <w:t xml:space="preserve"> </w:t>
      </w:r>
      <w:r w:rsidRPr="00757CF9">
        <w:rPr>
          <w:rFonts w:ascii="Gadugi" w:hAnsi="Gadugi"/>
          <w:sz w:val="26"/>
          <w:szCs w:val="26"/>
          <w:lang w:val="es-419"/>
        </w:rPr>
        <w:t xml:space="preserve">que </w:t>
      </w:r>
      <w:r w:rsidRPr="00757CF9">
        <w:rPr>
          <w:rFonts w:ascii="Gadugi" w:hAnsi="Gadugi"/>
          <w:sz w:val="26"/>
          <w:szCs w:val="26"/>
        </w:rPr>
        <w:t xml:space="preserve">se </w:t>
      </w:r>
      <w:r w:rsidR="00B55EE7" w:rsidRPr="00757CF9">
        <w:rPr>
          <w:rFonts w:ascii="Gadugi" w:hAnsi="Gadugi"/>
          <w:sz w:val="26"/>
          <w:szCs w:val="26"/>
        </w:rPr>
        <w:t>revoque la decisión por medio de la cual se rechazó la demanda y en su lugar se admita el proceso  especial de pertenencia que promovieron,  radicado con el número 2018-00036-00</w:t>
      </w:r>
    </w:p>
    <w:p w:rsidR="00B55EE7" w:rsidRPr="00757CF9" w:rsidRDefault="00B55EE7" w:rsidP="00757CF9">
      <w:pPr>
        <w:spacing w:line="276" w:lineRule="auto"/>
        <w:ind w:firstLine="2835"/>
        <w:jc w:val="both"/>
        <w:rPr>
          <w:rFonts w:ascii="Gadugi" w:hAnsi="Gadugi"/>
          <w:sz w:val="26"/>
          <w:szCs w:val="26"/>
        </w:rPr>
      </w:pPr>
    </w:p>
    <w:p w:rsidR="00B55EE7" w:rsidRPr="00757CF9" w:rsidRDefault="00B55EE7" w:rsidP="00757CF9">
      <w:pPr>
        <w:spacing w:line="276" w:lineRule="auto"/>
        <w:ind w:firstLine="2835"/>
        <w:jc w:val="both"/>
        <w:rPr>
          <w:rFonts w:ascii="Gadugi" w:hAnsi="Gadugi"/>
          <w:sz w:val="26"/>
          <w:szCs w:val="26"/>
        </w:rPr>
      </w:pPr>
      <w:r w:rsidRPr="00757CF9">
        <w:rPr>
          <w:rFonts w:ascii="Gadugi" w:hAnsi="Gadugi"/>
          <w:sz w:val="26"/>
          <w:szCs w:val="26"/>
        </w:rPr>
        <w:t xml:space="preserve">Se dijo en el libelo </w:t>
      </w:r>
      <w:r w:rsidR="003F2BCE" w:rsidRPr="00757CF9">
        <w:rPr>
          <w:rFonts w:ascii="Gadugi" w:hAnsi="Gadugi"/>
          <w:sz w:val="26"/>
          <w:szCs w:val="26"/>
          <w:lang w:val="es-419"/>
        </w:rPr>
        <w:t>inicial</w:t>
      </w:r>
      <w:r w:rsidRPr="00757CF9">
        <w:rPr>
          <w:rFonts w:ascii="Gadugi" w:hAnsi="Gadugi"/>
          <w:sz w:val="26"/>
          <w:szCs w:val="26"/>
        </w:rPr>
        <w:t xml:space="preserve"> que el 24 de mayo anterior se </w:t>
      </w:r>
      <w:r w:rsidR="00406A03" w:rsidRPr="00757CF9">
        <w:rPr>
          <w:rFonts w:ascii="Gadugi" w:hAnsi="Gadugi"/>
          <w:sz w:val="26"/>
          <w:szCs w:val="26"/>
        </w:rPr>
        <w:t>inadmitió</w:t>
      </w:r>
      <w:r w:rsidRPr="00757CF9">
        <w:rPr>
          <w:rFonts w:ascii="Gadugi" w:hAnsi="Gadugi"/>
          <w:sz w:val="26"/>
          <w:szCs w:val="26"/>
        </w:rPr>
        <w:t xml:space="preserve"> la demanda</w:t>
      </w:r>
      <w:r w:rsidR="00406A03" w:rsidRPr="00757CF9">
        <w:rPr>
          <w:rFonts w:ascii="Gadugi" w:hAnsi="Gadugi"/>
          <w:sz w:val="26"/>
          <w:szCs w:val="26"/>
        </w:rPr>
        <w:t xml:space="preserve"> y</w:t>
      </w:r>
      <w:r w:rsidR="00991EE9" w:rsidRPr="00757CF9">
        <w:rPr>
          <w:rFonts w:ascii="Gadugi" w:hAnsi="Gadugi"/>
          <w:sz w:val="26"/>
          <w:szCs w:val="26"/>
          <w:lang w:val="es-419"/>
        </w:rPr>
        <w:t>,</w:t>
      </w:r>
      <w:r w:rsidRPr="00757CF9">
        <w:rPr>
          <w:rFonts w:ascii="Gadugi" w:hAnsi="Gadugi"/>
          <w:sz w:val="26"/>
          <w:szCs w:val="26"/>
        </w:rPr>
        <w:t xml:space="preserve"> pese a </w:t>
      </w:r>
      <w:r w:rsidR="00406A03" w:rsidRPr="00757CF9">
        <w:rPr>
          <w:rFonts w:ascii="Gadugi" w:hAnsi="Gadugi"/>
          <w:sz w:val="26"/>
          <w:szCs w:val="26"/>
        </w:rPr>
        <w:t xml:space="preserve">que fue </w:t>
      </w:r>
      <w:r w:rsidRPr="00757CF9">
        <w:rPr>
          <w:rFonts w:ascii="Gadugi" w:hAnsi="Gadugi"/>
          <w:sz w:val="26"/>
          <w:szCs w:val="26"/>
        </w:rPr>
        <w:t>subsanada</w:t>
      </w:r>
      <w:r w:rsidR="00DF2FE1" w:rsidRPr="00757CF9">
        <w:rPr>
          <w:rFonts w:ascii="Gadugi" w:hAnsi="Gadugi"/>
          <w:sz w:val="26"/>
          <w:szCs w:val="26"/>
        </w:rPr>
        <w:t>,</w:t>
      </w:r>
      <w:r w:rsidRPr="00757CF9">
        <w:rPr>
          <w:rFonts w:ascii="Gadugi" w:hAnsi="Gadugi"/>
          <w:sz w:val="26"/>
          <w:szCs w:val="26"/>
        </w:rPr>
        <w:t xml:space="preserve"> </w:t>
      </w:r>
      <w:r w:rsidR="00406A03" w:rsidRPr="00757CF9">
        <w:rPr>
          <w:rFonts w:ascii="Gadugi" w:hAnsi="Gadugi"/>
          <w:sz w:val="26"/>
          <w:szCs w:val="26"/>
        </w:rPr>
        <w:t>se rechazó</w:t>
      </w:r>
      <w:r w:rsidR="00DF2FE1" w:rsidRPr="00757CF9">
        <w:rPr>
          <w:rFonts w:ascii="Gadugi" w:hAnsi="Gadugi"/>
          <w:sz w:val="26"/>
          <w:szCs w:val="26"/>
        </w:rPr>
        <w:t xml:space="preserve">; </w:t>
      </w:r>
      <w:r w:rsidR="00991EE9" w:rsidRPr="00757CF9">
        <w:rPr>
          <w:rFonts w:ascii="Gadugi" w:hAnsi="Gadugi"/>
          <w:sz w:val="26"/>
          <w:szCs w:val="26"/>
          <w:lang w:val="es-419"/>
        </w:rPr>
        <w:t xml:space="preserve">además, que </w:t>
      </w:r>
      <w:r w:rsidR="00DF2FE1" w:rsidRPr="00757CF9">
        <w:rPr>
          <w:rFonts w:ascii="Gadugi" w:hAnsi="Gadugi"/>
          <w:sz w:val="26"/>
          <w:szCs w:val="26"/>
        </w:rPr>
        <w:t xml:space="preserve">el Juzgado accionado con el auto por medio del cual se inadmitió la demanda se extralimitó de sus funciones y solicitó el cumplimiento de requisitos que la ley no exige.  </w:t>
      </w:r>
      <w:r w:rsidRPr="00757CF9">
        <w:rPr>
          <w:rFonts w:ascii="Gadugi" w:hAnsi="Gadugi"/>
          <w:sz w:val="26"/>
          <w:szCs w:val="26"/>
        </w:rPr>
        <w:t xml:space="preserve"> </w:t>
      </w:r>
    </w:p>
    <w:p w:rsidR="00EB3DB0" w:rsidRPr="00757CF9" w:rsidRDefault="00EB3DB0" w:rsidP="00757CF9">
      <w:pPr>
        <w:spacing w:line="276" w:lineRule="auto"/>
        <w:ind w:firstLine="2835"/>
        <w:jc w:val="both"/>
        <w:rPr>
          <w:rFonts w:ascii="Gadugi" w:hAnsi="Gadugi"/>
          <w:sz w:val="26"/>
          <w:szCs w:val="26"/>
          <w:lang w:val="es-CO"/>
        </w:rPr>
      </w:pPr>
    </w:p>
    <w:p w:rsidR="00A90D03" w:rsidRPr="00757CF9" w:rsidRDefault="00AC6DEB" w:rsidP="00757CF9">
      <w:pPr>
        <w:spacing w:line="276" w:lineRule="auto"/>
        <w:ind w:firstLine="2835"/>
        <w:jc w:val="both"/>
        <w:rPr>
          <w:rFonts w:ascii="Gadugi" w:hAnsi="Gadugi"/>
          <w:sz w:val="26"/>
          <w:szCs w:val="26"/>
          <w:lang w:val="es-CO"/>
        </w:rPr>
      </w:pPr>
      <w:r w:rsidRPr="00757CF9">
        <w:rPr>
          <w:rFonts w:ascii="Gadugi" w:hAnsi="Gadugi"/>
          <w:sz w:val="26"/>
          <w:szCs w:val="26"/>
          <w:lang w:val="es-CO"/>
        </w:rPr>
        <w:t xml:space="preserve">El </w:t>
      </w:r>
      <w:r w:rsidR="00576EE2" w:rsidRPr="00757CF9">
        <w:rPr>
          <w:rFonts w:ascii="Gadugi" w:hAnsi="Gadugi"/>
          <w:sz w:val="26"/>
          <w:szCs w:val="26"/>
          <w:lang w:val="es-CO"/>
        </w:rPr>
        <w:t>J</w:t>
      </w:r>
      <w:r w:rsidRPr="00757CF9">
        <w:rPr>
          <w:rFonts w:ascii="Gadugi" w:hAnsi="Gadugi"/>
          <w:sz w:val="26"/>
          <w:szCs w:val="26"/>
          <w:lang w:val="es-CO"/>
        </w:rPr>
        <w:t>uzgado de primera in</w:t>
      </w:r>
      <w:r w:rsidR="00DF2FE1" w:rsidRPr="00757CF9">
        <w:rPr>
          <w:rFonts w:ascii="Gadugi" w:hAnsi="Gadugi"/>
          <w:sz w:val="26"/>
          <w:szCs w:val="26"/>
          <w:lang w:val="es-CO"/>
        </w:rPr>
        <w:t xml:space="preserve">stancia dio trámite a la acción </w:t>
      </w:r>
      <w:r w:rsidR="002B7DDC" w:rsidRPr="00757CF9">
        <w:rPr>
          <w:rFonts w:ascii="Gadugi" w:hAnsi="Gadugi"/>
          <w:sz w:val="26"/>
          <w:szCs w:val="26"/>
          <w:lang w:val="es-CO"/>
        </w:rPr>
        <w:t>y</w:t>
      </w:r>
      <w:r w:rsidRPr="00757CF9">
        <w:rPr>
          <w:rFonts w:ascii="Gadugi" w:hAnsi="Gadugi"/>
          <w:sz w:val="26"/>
          <w:szCs w:val="26"/>
          <w:lang w:val="es-CO"/>
        </w:rPr>
        <w:t xml:space="preserve"> ordenó como prueba una inspección judicial </w:t>
      </w:r>
      <w:r w:rsidR="00EB3DB0" w:rsidRPr="00757CF9">
        <w:rPr>
          <w:rFonts w:ascii="Gadugi" w:hAnsi="Gadugi"/>
          <w:sz w:val="26"/>
          <w:szCs w:val="26"/>
          <w:lang w:val="es-CO"/>
        </w:rPr>
        <w:t>al expedient</w:t>
      </w:r>
      <w:r w:rsidR="00DF2FE1" w:rsidRPr="00757CF9">
        <w:rPr>
          <w:rFonts w:ascii="Gadugi" w:hAnsi="Gadugi"/>
          <w:sz w:val="26"/>
          <w:szCs w:val="26"/>
          <w:lang w:val="es-CO"/>
        </w:rPr>
        <w:t>e objeto de la acción de tutela.</w:t>
      </w:r>
    </w:p>
    <w:p w:rsidR="00DF2FE1" w:rsidRPr="00757CF9" w:rsidRDefault="00DF2FE1" w:rsidP="00757CF9">
      <w:pPr>
        <w:spacing w:line="276" w:lineRule="auto"/>
        <w:ind w:firstLine="2835"/>
        <w:jc w:val="both"/>
        <w:rPr>
          <w:rFonts w:ascii="Gadugi" w:hAnsi="Gadugi"/>
          <w:sz w:val="26"/>
          <w:szCs w:val="26"/>
          <w:lang w:val="es-CO"/>
        </w:rPr>
      </w:pPr>
    </w:p>
    <w:p w:rsidR="00DF2FE1" w:rsidRPr="00757CF9" w:rsidRDefault="00DF2FE1" w:rsidP="00757CF9">
      <w:pPr>
        <w:spacing w:line="276" w:lineRule="auto"/>
        <w:ind w:firstLine="2835"/>
        <w:jc w:val="both"/>
        <w:rPr>
          <w:rFonts w:ascii="Gadugi" w:hAnsi="Gadugi"/>
          <w:sz w:val="26"/>
          <w:szCs w:val="26"/>
          <w:lang w:val="es-CO"/>
        </w:rPr>
      </w:pPr>
      <w:r w:rsidRPr="00757CF9">
        <w:rPr>
          <w:rFonts w:ascii="Gadugi" w:hAnsi="Gadugi"/>
          <w:sz w:val="26"/>
          <w:szCs w:val="26"/>
          <w:lang w:val="es-CO"/>
        </w:rPr>
        <w:t xml:space="preserve">La titular del despacho encartado, se </w:t>
      </w:r>
      <w:r w:rsidR="005359F8" w:rsidRPr="00757CF9">
        <w:rPr>
          <w:rFonts w:ascii="Gadugi" w:hAnsi="Gadugi"/>
          <w:sz w:val="26"/>
          <w:szCs w:val="26"/>
          <w:lang w:val="es-CO"/>
        </w:rPr>
        <w:t>pronunció</w:t>
      </w:r>
      <w:r w:rsidRPr="00757CF9">
        <w:rPr>
          <w:rFonts w:ascii="Gadugi" w:hAnsi="Gadugi"/>
          <w:sz w:val="26"/>
          <w:szCs w:val="26"/>
          <w:lang w:val="es-CO"/>
        </w:rPr>
        <w:t xml:space="preserve"> en contra de los hechos planteados por el accionante</w:t>
      </w:r>
      <w:r w:rsidR="005359F8" w:rsidRPr="00757CF9">
        <w:rPr>
          <w:rFonts w:ascii="Gadugi" w:hAnsi="Gadugi"/>
          <w:sz w:val="26"/>
          <w:szCs w:val="26"/>
          <w:lang w:val="es-CO"/>
        </w:rPr>
        <w:t xml:space="preserve">, se opuso a las pretensiones y solicitó declarar la improcedencia del amparo.  </w:t>
      </w:r>
    </w:p>
    <w:p w:rsidR="005359F8" w:rsidRPr="00757CF9" w:rsidRDefault="005359F8" w:rsidP="00757CF9">
      <w:pPr>
        <w:spacing w:line="276" w:lineRule="auto"/>
        <w:ind w:firstLine="2835"/>
        <w:jc w:val="both"/>
        <w:rPr>
          <w:rFonts w:ascii="Gadugi" w:hAnsi="Gadugi"/>
          <w:sz w:val="26"/>
          <w:szCs w:val="26"/>
          <w:lang w:val="es-CO"/>
        </w:rPr>
      </w:pPr>
    </w:p>
    <w:p w:rsidR="00AC6DEB" w:rsidRPr="00757CF9" w:rsidRDefault="00AC6DEB" w:rsidP="00757CF9">
      <w:pPr>
        <w:spacing w:line="276" w:lineRule="auto"/>
        <w:ind w:firstLine="2835"/>
        <w:jc w:val="both"/>
        <w:rPr>
          <w:rFonts w:ascii="Gadugi" w:hAnsi="Gadugi"/>
          <w:sz w:val="26"/>
          <w:szCs w:val="26"/>
          <w:lang w:val="es-CO"/>
        </w:rPr>
      </w:pPr>
      <w:r w:rsidRPr="00757CF9">
        <w:rPr>
          <w:rFonts w:ascii="Gadugi" w:hAnsi="Gadugi"/>
          <w:sz w:val="26"/>
          <w:szCs w:val="26"/>
          <w:lang w:val="es-CO"/>
        </w:rPr>
        <w:t xml:space="preserve">Sobrevino el fallo de primera instancia, que por ausencia del presupuesto de subsidiaridad, consideró improcedente </w:t>
      </w:r>
      <w:r w:rsidR="00991EE9" w:rsidRPr="00757CF9">
        <w:rPr>
          <w:rFonts w:ascii="Gadugi" w:hAnsi="Gadugi"/>
          <w:sz w:val="26"/>
          <w:szCs w:val="26"/>
          <w:lang w:val="es-419"/>
        </w:rPr>
        <w:t xml:space="preserve">la protección, </w:t>
      </w:r>
      <w:r w:rsidRPr="00757CF9">
        <w:rPr>
          <w:rFonts w:ascii="Gadugi" w:hAnsi="Gadugi"/>
          <w:sz w:val="26"/>
          <w:szCs w:val="26"/>
          <w:lang w:val="es-CO"/>
        </w:rPr>
        <w:t xml:space="preserve">toda vez que el accionante omitió </w:t>
      </w:r>
      <w:r w:rsidR="005359F8" w:rsidRPr="00757CF9">
        <w:rPr>
          <w:rFonts w:ascii="Gadugi" w:hAnsi="Gadugi"/>
          <w:sz w:val="26"/>
          <w:szCs w:val="26"/>
          <w:lang w:val="es-CO"/>
        </w:rPr>
        <w:t xml:space="preserve">interponer los recursos pertinentes contra el auto que rechazó la demanda. </w:t>
      </w:r>
    </w:p>
    <w:p w:rsidR="00EB3DB0" w:rsidRPr="00757CF9" w:rsidRDefault="00EB3DB0" w:rsidP="00757CF9">
      <w:pPr>
        <w:spacing w:line="276" w:lineRule="auto"/>
        <w:ind w:firstLine="2835"/>
        <w:jc w:val="both"/>
        <w:rPr>
          <w:rFonts w:ascii="Gadugi" w:hAnsi="Gadugi"/>
          <w:sz w:val="26"/>
          <w:szCs w:val="26"/>
          <w:lang w:val="es-CO"/>
        </w:rPr>
      </w:pPr>
    </w:p>
    <w:p w:rsidR="005359F8" w:rsidRPr="00757CF9" w:rsidRDefault="00991EE9" w:rsidP="00757CF9">
      <w:pPr>
        <w:spacing w:line="276" w:lineRule="auto"/>
        <w:ind w:firstLine="2835"/>
        <w:jc w:val="both"/>
        <w:rPr>
          <w:rFonts w:ascii="Gadugi" w:hAnsi="Gadugi"/>
          <w:sz w:val="26"/>
          <w:szCs w:val="26"/>
          <w:lang w:val="es-CO"/>
        </w:rPr>
      </w:pPr>
      <w:r w:rsidRPr="00757CF9">
        <w:rPr>
          <w:rFonts w:ascii="Gadugi" w:hAnsi="Gadugi"/>
          <w:sz w:val="26"/>
          <w:szCs w:val="26"/>
          <w:lang w:val="es-419"/>
        </w:rPr>
        <w:lastRenderedPageBreak/>
        <w:t>Este i</w:t>
      </w:r>
      <w:proofErr w:type="spellStart"/>
      <w:r w:rsidR="00EB3DB0" w:rsidRPr="00757CF9">
        <w:rPr>
          <w:rFonts w:ascii="Gadugi" w:hAnsi="Gadugi"/>
          <w:sz w:val="26"/>
          <w:szCs w:val="26"/>
          <w:lang w:val="es-CO"/>
        </w:rPr>
        <w:t>mpugnó</w:t>
      </w:r>
      <w:proofErr w:type="spellEnd"/>
      <w:r w:rsidRPr="00757CF9">
        <w:rPr>
          <w:rFonts w:ascii="Gadugi" w:hAnsi="Gadugi"/>
          <w:sz w:val="26"/>
          <w:szCs w:val="26"/>
          <w:lang w:val="es-419"/>
        </w:rPr>
        <w:t xml:space="preserve"> e</w:t>
      </w:r>
      <w:r w:rsidR="00EB3DB0" w:rsidRPr="00757CF9">
        <w:rPr>
          <w:rFonts w:ascii="Gadugi" w:hAnsi="Gadugi"/>
          <w:sz w:val="26"/>
          <w:szCs w:val="26"/>
          <w:lang w:val="es-CO"/>
        </w:rPr>
        <w:t xml:space="preserve"> </w:t>
      </w:r>
      <w:r w:rsidR="005359F8" w:rsidRPr="00757CF9">
        <w:rPr>
          <w:rFonts w:ascii="Gadugi" w:hAnsi="Gadugi"/>
          <w:sz w:val="26"/>
          <w:szCs w:val="26"/>
          <w:lang w:val="es-CO"/>
        </w:rPr>
        <w:t>insistió en la vulneración al debido proceso por la decisión que</w:t>
      </w:r>
      <w:r w:rsidRPr="00757CF9">
        <w:rPr>
          <w:rFonts w:ascii="Gadugi" w:hAnsi="Gadugi"/>
          <w:sz w:val="26"/>
          <w:szCs w:val="26"/>
          <w:lang w:val="es-419"/>
        </w:rPr>
        <w:t>,</w:t>
      </w:r>
      <w:r w:rsidR="005359F8" w:rsidRPr="00757CF9">
        <w:rPr>
          <w:rFonts w:ascii="Gadugi" w:hAnsi="Gadugi"/>
          <w:sz w:val="26"/>
          <w:szCs w:val="26"/>
          <w:lang w:val="es-CO"/>
        </w:rPr>
        <w:t xml:space="preserve"> a su juicio</w:t>
      </w:r>
      <w:r w:rsidRPr="00757CF9">
        <w:rPr>
          <w:rFonts w:ascii="Gadugi" w:hAnsi="Gadugi"/>
          <w:sz w:val="26"/>
          <w:szCs w:val="26"/>
          <w:lang w:val="es-419"/>
        </w:rPr>
        <w:t>,</w:t>
      </w:r>
      <w:r w:rsidR="005359F8" w:rsidRPr="00757CF9">
        <w:rPr>
          <w:rFonts w:ascii="Gadugi" w:hAnsi="Gadugi"/>
          <w:sz w:val="26"/>
          <w:szCs w:val="26"/>
          <w:lang w:val="es-CO"/>
        </w:rPr>
        <w:t xml:space="preserve"> está precedida de un defecto procedimental.</w:t>
      </w:r>
    </w:p>
    <w:p w:rsidR="008D7491" w:rsidRPr="00757CF9" w:rsidRDefault="008D7491" w:rsidP="00757CF9">
      <w:pPr>
        <w:spacing w:line="276" w:lineRule="auto"/>
        <w:rPr>
          <w:rFonts w:ascii="Gadugi" w:hAnsi="Gadugi"/>
          <w:sz w:val="26"/>
          <w:szCs w:val="26"/>
          <w:lang w:val="es-CO"/>
        </w:rPr>
      </w:pPr>
    </w:p>
    <w:p w:rsidR="005359F8" w:rsidRPr="00757CF9" w:rsidRDefault="005359F8" w:rsidP="00757CF9">
      <w:pPr>
        <w:spacing w:line="276" w:lineRule="auto"/>
        <w:rPr>
          <w:rFonts w:ascii="Gadugi" w:hAnsi="Gadugi"/>
          <w:sz w:val="26"/>
          <w:szCs w:val="26"/>
          <w:lang w:val="es-CO"/>
        </w:rPr>
      </w:pPr>
    </w:p>
    <w:p w:rsidR="00EC7541" w:rsidRPr="00757CF9" w:rsidRDefault="002F7A99" w:rsidP="00757CF9">
      <w:pPr>
        <w:spacing w:line="276" w:lineRule="auto"/>
        <w:ind w:left="2124" w:firstLine="708"/>
        <w:rPr>
          <w:rFonts w:ascii="Gadugi" w:hAnsi="Gadugi"/>
          <w:b/>
          <w:sz w:val="26"/>
          <w:szCs w:val="26"/>
        </w:rPr>
      </w:pPr>
      <w:r w:rsidRPr="00757CF9">
        <w:rPr>
          <w:rFonts w:ascii="Gadugi" w:hAnsi="Gadugi"/>
          <w:b/>
          <w:sz w:val="26"/>
          <w:szCs w:val="26"/>
        </w:rPr>
        <w:t>CONSIDERACIONES</w:t>
      </w:r>
    </w:p>
    <w:p w:rsidR="00EC7541" w:rsidRPr="00757CF9" w:rsidRDefault="00EC7541" w:rsidP="00757CF9">
      <w:pPr>
        <w:spacing w:line="276" w:lineRule="auto"/>
        <w:jc w:val="center"/>
        <w:rPr>
          <w:rFonts w:ascii="Gadugi" w:hAnsi="Gadugi"/>
          <w:b/>
          <w:sz w:val="26"/>
          <w:szCs w:val="26"/>
        </w:rPr>
      </w:pPr>
    </w:p>
    <w:p w:rsidR="008D7491" w:rsidRPr="00757CF9" w:rsidRDefault="008D7491" w:rsidP="00757CF9">
      <w:pPr>
        <w:spacing w:line="276" w:lineRule="auto"/>
        <w:jc w:val="center"/>
        <w:rPr>
          <w:rFonts w:ascii="Gadugi" w:hAnsi="Gadugi"/>
          <w:b/>
          <w:sz w:val="26"/>
          <w:szCs w:val="26"/>
        </w:rPr>
      </w:pPr>
    </w:p>
    <w:p w:rsidR="00BE2346" w:rsidRPr="00757CF9" w:rsidRDefault="00BE2346" w:rsidP="00757CF9">
      <w:pPr>
        <w:spacing w:line="276" w:lineRule="auto"/>
        <w:ind w:firstLine="2835"/>
        <w:jc w:val="both"/>
        <w:rPr>
          <w:rFonts w:ascii="Gadugi" w:hAnsi="Gadugi"/>
          <w:b/>
          <w:sz w:val="26"/>
          <w:szCs w:val="26"/>
        </w:rPr>
      </w:pPr>
      <w:r w:rsidRPr="00757CF9">
        <w:rPr>
          <w:rFonts w:ascii="Gadugi" w:hAnsi="Gadugi"/>
          <w:sz w:val="26"/>
          <w:szCs w:val="26"/>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2346" w:rsidRPr="00757CF9" w:rsidRDefault="00BE2346" w:rsidP="00757CF9">
      <w:pPr>
        <w:spacing w:line="276" w:lineRule="auto"/>
        <w:ind w:firstLine="2835"/>
        <w:jc w:val="both"/>
        <w:rPr>
          <w:rFonts w:ascii="Gadugi" w:hAnsi="Gadugi"/>
          <w:sz w:val="26"/>
          <w:szCs w:val="26"/>
          <w:lang w:val="es-CO"/>
        </w:rPr>
      </w:pPr>
    </w:p>
    <w:p w:rsidR="00906042" w:rsidRPr="00757CF9" w:rsidRDefault="00BE2346" w:rsidP="00757CF9">
      <w:pPr>
        <w:spacing w:line="276" w:lineRule="auto"/>
        <w:ind w:firstLine="2835"/>
        <w:jc w:val="both"/>
        <w:rPr>
          <w:rFonts w:ascii="Gadugi" w:hAnsi="Gadugi" w:cs="Arial"/>
          <w:sz w:val="26"/>
          <w:szCs w:val="26"/>
        </w:rPr>
      </w:pPr>
      <w:r w:rsidRPr="00757CF9">
        <w:rPr>
          <w:rFonts w:ascii="Gadugi" w:hAnsi="Gadugi"/>
          <w:sz w:val="26"/>
          <w:szCs w:val="26"/>
        </w:rPr>
        <w:t xml:space="preserve">Según se desprende de la narración, se acude en esta oportunidad </w:t>
      </w:r>
      <w:r w:rsidRPr="00757CF9">
        <w:rPr>
          <w:rFonts w:ascii="Gadugi" w:hAnsi="Gadugi" w:cs="Arial"/>
          <w:sz w:val="26"/>
          <w:szCs w:val="26"/>
        </w:rPr>
        <w:t>en procura de la protección</w:t>
      </w:r>
      <w:r w:rsidRPr="00757CF9">
        <w:rPr>
          <w:rFonts w:ascii="Gadugi" w:hAnsi="Gadugi" w:cs="Arial"/>
          <w:sz w:val="26"/>
          <w:szCs w:val="26"/>
          <w:lang w:val="es-419"/>
        </w:rPr>
        <w:t xml:space="preserve"> </w:t>
      </w:r>
      <w:r w:rsidR="005359F8" w:rsidRPr="00757CF9">
        <w:rPr>
          <w:rFonts w:ascii="Gadugi" w:hAnsi="Gadugi" w:cs="Arial"/>
          <w:sz w:val="26"/>
          <w:szCs w:val="26"/>
        </w:rPr>
        <w:t>del derecho fundamental al debido proceso</w:t>
      </w:r>
      <w:r w:rsidR="00693E0B" w:rsidRPr="00757CF9">
        <w:rPr>
          <w:rFonts w:ascii="Gadugi" w:hAnsi="Gadugi"/>
          <w:i/>
          <w:sz w:val="26"/>
          <w:szCs w:val="26"/>
        </w:rPr>
        <w:t>,</w:t>
      </w:r>
      <w:r w:rsidRPr="00757CF9">
        <w:rPr>
          <w:rFonts w:ascii="Gadugi" w:hAnsi="Gadugi" w:cs="Arial"/>
          <w:sz w:val="26"/>
          <w:szCs w:val="26"/>
        </w:rPr>
        <w:t xml:space="preserve"> por la inconformidad que </w:t>
      </w:r>
      <w:r w:rsidR="00406A03" w:rsidRPr="00757CF9">
        <w:rPr>
          <w:rFonts w:ascii="Gadugi" w:hAnsi="Gadugi" w:cs="Arial"/>
          <w:sz w:val="26"/>
          <w:szCs w:val="26"/>
        </w:rPr>
        <w:t>les</w:t>
      </w:r>
      <w:r w:rsidRPr="00757CF9">
        <w:rPr>
          <w:rFonts w:ascii="Gadugi" w:hAnsi="Gadugi" w:cs="Arial"/>
          <w:sz w:val="26"/>
          <w:szCs w:val="26"/>
        </w:rPr>
        <w:t xml:space="preserve"> causa </w:t>
      </w:r>
      <w:r w:rsidR="005359F8" w:rsidRPr="00757CF9">
        <w:rPr>
          <w:rFonts w:ascii="Gadugi" w:hAnsi="Gadugi" w:cs="Arial"/>
          <w:sz w:val="26"/>
          <w:szCs w:val="26"/>
          <w:lang w:val="es-419"/>
        </w:rPr>
        <w:t xml:space="preserve">a los demandantes la inadmisión y posterior rechazo de la demanda especial de pertenencia que impetraron. </w:t>
      </w:r>
    </w:p>
    <w:p w:rsidR="00F80768" w:rsidRPr="00757CF9" w:rsidRDefault="00F80768" w:rsidP="00757CF9">
      <w:pPr>
        <w:spacing w:line="276" w:lineRule="auto"/>
        <w:ind w:firstLine="2835"/>
        <w:jc w:val="both"/>
        <w:rPr>
          <w:rFonts w:ascii="Gadugi" w:hAnsi="Gadugi" w:cs="Arial"/>
          <w:sz w:val="26"/>
          <w:szCs w:val="26"/>
        </w:rPr>
      </w:pPr>
    </w:p>
    <w:p w:rsidR="00F80768" w:rsidRPr="00757CF9" w:rsidRDefault="00F80768" w:rsidP="00757CF9">
      <w:pPr>
        <w:spacing w:line="276" w:lineRule="auto"/>
        <w:ind w:firstLine="2835"/>
        <w:jc w:val="both"/>
        <w:rPr>
          <w:rFonts w:ascii="Gadugi" w:hAnsi="Gadugi" w:cs="Arial"/>
          <w:sz w:val="26"/>
          <w:szCs w:val="26"/>
        </w:rPr>
      </w:pPr>
      <w:r w:rsidRPr="00757CF9">
        <w:rPr>
          <w:rFonts w:ascii="Gadugi" w:hAnsi="Gadugi" w:cs="Arial"/>
          <w:sz w:val="26"/>
          <w:szCs w:val="26"/>
          <w:lang w:val="es-CO"/>
        </w:rPr>
        <w:t xml:space="preserve">El Juzgado de instancia, se dijo, </w:t>
      </w:r>
      <w:proofErr w:type="spellStart"/>
      <w:r w:rsidRPr="00757CF9">
        <w:rPr>
          <w:rFonts w:ascii="Gadugi" w:hAnsi="Gadugi" w:cs="Arial"/>
          <w:sz w:val="26"/>
          <w:szCs w:val="26"/>
          <w:lang w:val="es-CO"/>
        </w:rPr>
        <w:t>consider</w:t>
      </w:r>
      <w:proofErr w:type="spellEnd"/>
      <w:r w:rsidR="00991EE9" w:rsidRPr="00757CF9">
        <w:rPr>
          <w:rFonts w:ascii="Gadugi" w:hAnsi="Gadugi" w:cs="Arial"/>
          <w:sz w:val="26"/>
          <w:szCs w:val="26"/>
          <w:lang w:val="es-419"/>
        </w:rPr>
        <w:t>ó</w:t>
      </w:r>
      <w:r w:rsidRPr="00757CF9">
        <w:rPr>
          <w:rFonts w:ascii="Gadugi" w:hAnsi="Gadugi" w:cs="Arial"/>
          <w:sz w:val="26"/>
          <w:szCs w:val="26"/>
          <w:lang w:val="es-CO"/>
        </w:rPr>
        <w:t xml:space="preserve"> improcedente</w:t>
      </w:r>
      <w:r w:rsidR="00991EE9" w:rsidRPr="00757CF9">
        <w:rPr>
          <w:rFonts w:ascii="Gadugi" w:hAnsi="Gadugi" w:cs="Arial"/>
          <w:sz w:val="26"/>
          <w:szCs w:val="26"/>
          <w:lang w:val="es-419"/>
        </w:rPr>
        <w:t xml:space="preserve"> el amparo. </w:t>
      </w:r>
    </w:p>
    <w:p w:rsidR="00F80768" w:rsidRPr="00757CF9" w:rsidRDefault="00F80768" w:rsidP="00757CF9">
      <w:pPr>
        <w:spacing w:line="276" w:lineRule="auto"/>
        <w:ind w:firstLine="2835"/>
        <w:jc w:val="both"/>
        <w:rPr>
          <w:rFonts w:ascii="Gadugi" w:hAnsi="Gadugi" w:cs="Arial"/>
          <w:sz w:val="26"/>
          <w:szCs w:val="26"/>
        </w:rPr>
      </w:pPr>
    </w:p>
    <w:p w:rsidR="00906042" w:rsidRPr="00757CF9" w:rsidRDefault="00906042" w:rsidP="00757CF9">
      <w:pPr>
        <w:spacing w:line="276" w:lineRule="auto"/>
        <w:ind w:firstLine="2835"/>
        <w:jc w:val="both"/>
        <w:rPr>
          <w:rFonts w:ascii="Gadugi" w:hAnsi="Gadugi" w:cs="Arial"/>
          <w:sz w:val="26"/>
          <w:szCs w:val="26"/>
        </w:rPr>
      </w:pPr>
      <w:r w:rsidRPr="00757CF9">
        <w:rPr>
          <w:rFonts w:ascii="Gadugi" w:hAnsi="Gadugi" w:cs="Arial"/>
          <w:sz w:val="26"/>
          <w:szCs w:val="26"/>
        </w:rPr>
        <w:t xml:space="preserve">Reiteradamente se ha expuesto que </w:t>
      </w:r>
      <w:r w:rsidRPr="00757CF9">
        <w:rPr>
          <w:rFonts w:ascii="Gadugi" w:hAnsi="Gadugi"/>
          <w:sz w:val="26"/>
          <w:szCs w:val="26"/>
        </w:rPr>
        <w:t>a pesar de la inexequibilidad de las normas que en el Decreto 2591 de 1991 preveían la acción de tutela contra providencias judiciales</w:t>
      </w:r>
      <w:r w:rsidRPr="00757CF9">
        <w:rPr>
          <w:rStyle w:val="Refdenotaalpie"/>
          <w:rFonts w:ascii="Gadugi" w:hAnsi="Gadugi"/>
          <w:sz w:val="26"/>
          <w:szCs w:val="26"/>
        </w:rPr>
        <w:footnoteReference w:id="2"/>
      </w:r>
      <w:r w:rsidRPr="00757CF9">
        <w:rPr>
          <w:rFonts w:ascii="Gadugi" w:hAnsi="Gadugi"/>
          <w:sz w:val="26"/>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757CF9">
        <w:rPr>
          <w:rFonts w:ascii="Gadugi" w:hAnsi="Gadugi" w:cs="Arial"/>
          <w:sz w:val="26"/>
          <w:szCs w:val="26"/>
        </w:rPr>
        <w:t xml:space="preserve"> en múltiples ocasiones. Sobre ellas, recientemente, en la</w:t>
      </w:r>
      <w:r w:rsidR="003F1193" w:rsidRPr="00757CF9">
        <w:rPr>
          <w:rFonts w:ascii="Gadugi" w:hAnsi="Gadugi" w:cs="Arial"/>
          <w:sz w:val="26"/>
          <w:szCs w:val="26"/>
          <w:lang w:val="es-419"/>
        </w:rPr>
        <w:t>s</w:t>
      </w:r>
      <w:r w:rsidRPr="00757CF9">
        <w:rPr>
          <w:rFonts w:ascii="Gadugi" w:hAnsi="Gadugi" w:cs="Arial"/>
          <w:sz w:val="26"/>
          <w:szCs w:val="26"/>
        </w:rPr>
        <w:t xml:space="preserve"> sentencia</w:t>
      </w:r>
      <w:r w:rsidR="003F1193" w:rsidRPr="00757CF9">
        <w:rPr>
          <w:rFonts w:ascii="Gadugi" w:hAnsi="Gadugi" w:cs="Arial"/>
          <w:sz w:val="26"/>
          <w:szCs w:val="26"/>
          <w:lang w:val="es-419"/>
        </w:rPr>
        <w:t>s</w:t>
      </w:r>
      <w:r w:rsidRPr="00757CF9">
        <w:rPr>
          <w:rFonts w:ascii="Gadugi" w:hAnsi="Gadugi" w:cs="Arial"/>
          <w:sz w:val="26"/>
          <w:szCs w:val="26"/>
        </w:rPr>
        <w:t xml:space="preserve"> </w:t>
      </w:r>
      <w:r w:rsidR="003F1193" w:rsidRPr="00757CF9">
        <w:rPr>
          <w:rFonts w:ascii="Gadugi" w:hAnsi="Gadugi" w:cs="Arial"/>
          <w:sz w:val="26"/>
          <w:szCs w:val="26"/>
        </w:rPr>
        <w:t>SU573 de 2017 y SU004 de 2018, aludiendo a la C-590 de 2005</w:t>
      </w:r>
      <w:r w:rsidRPr="00757CF9">
        <w:rPr>
          <w:rFonts w:ascii="Gadugi" w:hAnsi="Gadugi" w:cs="Arial"/>
          <w:sz w:val="26"/>
          <w:szCs w:val="26"/>
        </w:rPr>
        <w:t xml:space="preserve">, recordó que las primeras obedecen a que (i) el asunto tenga relevancia constitucional; (ii) que se hayan agotado los recursos judiciales ordinarios y extraordinarios; (iii) que se cumpla el requisito de la inmediatez; (iv) que la irregularidad procesal tenga incidencia en la decisión </w:t>
      </w:r>
      <w:r w:rsidRPr="00757CF9">
        <w:rPr>
          <w:rFonts w:ascii="Gadugi" w:hAnsi="Gadugi" w:cs="Arial"/>
          <w:sz w:val="26"/>
          <w:szCs w:val="26"/>
        </w:rPr>
        <w:lastRenderedPageBreak/>
        <w:t xml:space="preserve">de fondo; (v) que </w:t>
      </w:r>
      <w:r w:rsidRPr="00757CF9">
        <w:rPr>
          <w:rFonts w:ascii="Gadugi" w:hAnsi="Gadugi"/>
          <w:sz w:val="26"/>
          <w:szCs w:val="26"/>
        </w:rPr>
        <w:t>la parte actora identifique de manera razonable tanto los hechos que generaron la vulneración como los derechos vulnerados</w:t>
      </w:r>
      <w:r w:rsidRPr="00757CF9">
        <w:rPr>
          <w:rFonts w:ascii="Gadugi" w:hAnsi="Gadugi" w:cs="Arial"/>
          <w:sz w:val="26"/>
          <w:szCs w:val="26"/>
        </w:rPr>
        <w:t xml:space="preserve"> </w:t>
      </w:r>
      <w:r w:rsidRPr="00757CF9">
        <w:rPr>
          <w:rFonts w:ascii="Gadugi" w:hAnsi="Gadugi" w:cs="Arial"/>
          <w:sz w:val="26"/>
          <w:szCs w:val="26"/>
          <w:lang w:val="es-419"/>
        </w:rPr>
        <w:t>y</w:t>
      </w:r>
      <w:r w:rsidRPr="00757CF9">
        <w:rPr>
          <w:rFonts w:ascii="Gadugi" w:hAnsi="Gadugi" w:cs="Arial"/>
          <w:sz w:val="26"/>
          <w:szCs w:val="26"/>
        </w:rPr>
        <w:t xml:space="preserve"> los hechos hayan sido cuestionados dentro del proceso; y (vi) que el fallo censurado no sea de tutela.</w:t>
      </w:r>
      <w:r w:rsidRPr="00757CF9">
        <w:rPr>
          <w:rFonts w:ascii="Gadugi" w:hAnsi="Gadugi" w:cs="Arial"/>
          <w:sz w:val="26"/>
          <w:szCs w:val="26"/>
          <w:lang w:val="es-419"/>
        </w:rPr>
        <w:t xml:space="preserve"> </w:t>
      </w:r>
      <w:r w:rsidRPr="00757CF9">
        <w:rPr>
          <w:rFonts w:ascii="Gadugi" w:hAnsi="Gadugi" w:cs="Arial"/>
          <w:sz w:val="26"/>
          <w:szCs w:val="26"/>
        </w:rPr>
        <w:t>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w:t>
      </w:r>
    </w:p>
    <w:p w:rsidR="00906042" w:rsidRPr="00757CF9" w:rsidRDefault="00906042" w:rsidP="00757CF9">
      <w:pPr>
        <w:spacing w:line="276" w:lineRule="auto"/>
        <w:ind w:firstLine="2835"/>
        <w:jc w:val="both"/>
        <w:rPr>
          <w:rFonts w:ascii="Gadugi" w:hAnsi="Gadugi" w:cs="Arial"/>
          <w:sz w:val="26"/>
          <w:szCs w:val="26"/>
        </w:rPr>
      </w:pPr>
    </w:p>
    <w:p w:rsidR="00906042" w:rsidRPr="00757CF9" w:rsidRDefault="00906042" w:rsidP="00757CF9">
      <w:pPr>
        <w:pStyle w:val="Sinespaciado1"/>
        <w:spacing w:line="276" w:lineRule="auto"/>
        <w:ind w:right="51" w:firstLine="2835"/>
        <w:jc w:val="both"/>
        <w:rPr>
          <w:rFonts w:ascii="Gadugi" w:hAnsi="Gadugi" w:cs="Arial"/>
          <w:i/>
          <w:sz w:val="26"/>
          <w:szCs w:val="26"/>
          <w:shd w:val="clear" w:color="auto" w:fill="FFFFFF"/>
        </w:rPr>
      </w:pPr>
      <w:r w:rsidRPr="00757CF9">
        <w:rPr>
          <w:rFonts w:ascii="Gadugi" w:hAnsi="Gadugi" w:cs="Arial"/>
          <w:sz w:val="26"/>
          <w:szCs w:val="26"/>
          <w:lang w:val="es-419"/>
        </w:rPr>
        <w:t>D</w:t>
      </w:r>
      <w:r w:rsidRPr="00757CF9">
        <w:rPr>
          <w:rFonts w:ascii="Gadugi" w:hAnsi="Gadugi" w:cs="Arial"/>
          <w:sz w:val="26"/>
          <w:szCs w:val="26"/>
          <w:lang w:val="es-CO"/>
        </w:rPr>
        <w:t xml:space="preserve">e frente a </w:t>
      </w:r>
      <w:r w:rsidRPr="00757CF9">
        <w:rPr>
          <w:rFonts w:ascii="Gadugi" w:hAnsi="Gadugi" w:cs="Arial"/>
          <w:sz w:val="26"/>
          <w:szCs w:val="26"/>
          <w:lang w:val="es-419"/>
        </w:rPr>
        <w:t>ese</w:t>
      </w:r>
      <w:r w:rsidRPr="00757CF9">
        <w:rPr>
          <w:rFonts w:ascii="Gadugi" w:hAnsi="Gadugi" w:cs="Arial"/>
          <w:sz w:val="26"/>
          <w:szCs w:val="26"/>
          <w:lang w:val="es-CO"/>
        </w:rPr>
        <w:t xml:space="preserve"> derrotero, </w:t>
      </w:r>
      <w:r w:rsidR="00576EE2" w:rsidRPr="00757CF9">
        <w:rPr>
          <w:rFonts w:ascii="Gadugi" w:hAnsi="Gadugi" w:cs="Arial"/>
          <w:sz w:val="26"/>
          <w:szCs w:val="26"/>
          <w:lang w:val="es-419"/>
        </w:rPr>
        <w:t>la Sala coincide c</w:t>
      </w:r>
      <w:r w:rsidR="00991EE9" w:rsidRPr="00757CF9">
        <w:rPr>
          <w:rFonts w:ascii="Gadugi" w:hAnsi="Gadugi" w:cs="Arial"/>
          <w:sz w:val="26"/>
          <w:szCs w:val="26"/>
          <w:lang w:val="es-419"/>
        </w:rPr>
        <w:t xml:space="preserve">on la falladora de primera sede, </w:t>
      </w:r>
      <w:r w:rsidR="00576EE2" w:rsidRPr="00757CF9">
        <w:rPr>
          <w:rFonts w:ascii="Gadugi" w:hAnsi="Gadugi" w:cs="Arial"/>
          <w:sz w:val="26"/>
          <w:szCs w:val="26"/>
          <w:lang w:val="es-419"/>
        </w:rPr>
        <w:t xml:space="preserve">quien estimó </w:t>
      </w:r>
      <w:r w:rsidRPr="00757CF9">
        <w:rPr>
          <w:rFonts w:ascii="Gadugi" w:hAnsi="Gadugi" w:cs="Arial"/>
          <w:sz w:val="26"/>
          <w:szCs w:val="26"/>
          <w:lang w:val="es-CO"/>
        </w:rPr>
        <w:t>improcedente</w:t>
      </w:r>
      <w:r w:rsidR="00576EE2" w:rsidRPr="00757CF9">
        <w:rPr>
          <w:rFonts w:ascii="Gadugi" w:hAnsi="Gadugi" w:cs="Arial"/>
          <w:sz w:val="26"/>
          <w:szCs w:val="26"/>
          <w:lang w:val="es-CO"/>
        </w:rPr>
        <w:t xml:space="preserve"> este amparo</w:t>
      </w:r>
      <w:r w:rsidRPr="00757CF9">
        <w:rPr>
          <w:rFonts w:ascii="Gadugi" w:hAnsi="Gadugi" w:cs="Arial"/>
          <w:sz w:val="26"/>
          <w:szCs w:val="26"/>
          <w:lang w:val="es-CO"/>
        </w:rPr>
        <w:t xml:space="preserve">. Así se afirma, porque acorde con lo que señala el numeral 1º del artículo 6º del Decreto 2591 de 1991, por medio del cual se reglamenta la acción de tutela, esta no puede abrirse paso </w:t>
      </w:r>
      <w:r w:rsidRPr="00757CF9">
        <w:rPr>
          <w:rFonts w:ascii="Gadugi" w:hAnsi="Gadugi" w:cs="Arial"/>
          <w:i/>
          <w:sz w:val="26"/>
          <w:szCs w:val="26"/>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906042" w:rsidRPr="00757CF9" w:rsidRDefault="00906042" w:rsidP="00757CF9">
      <w:pPr>
        <w:pStyle w:val="Sinespaciado1"/>
        <w:spacing w:line="276" w:lineRule="auto"/>
        <w:ind w:right="51" w:firstLine="2835"/>
        <w:jc w:val="both"/>
        <w:rPr>
          <w:rFonts w:ascii="Gadugi" w:hAnsi="Gadugi"/>
          <w:sz w:val="26"/>
          <w:szCs w:val="26"/>
          <w:lang w:val="es-419"/>
        </w:rPr>
      </w:pPr>
    </w:p>
    <w:p w:rsidR="00757CF9" w:rsidRPr="00757CF9" w:rsidRDefault="00F80768" w:rsidP="00757CF9">
      <w:pPr>
        <w:pStyle w:val="Sinespaciado1"/>
        <w:spacing w:line="276" w:lineRule="auto"/>
        <w:ind w:right="51" w:firstLine="2835"/>
        <w:jc w:val="both"/>
        <w:rPr>
          <w:rFonts w:ascii="Gadugi" w:hAnsi="Gadugi"/>
          <w:sz w:val="26"/>
          <w:szCs w:val="26"/>
          <w:lang w:val="es-419"/>
        </w:rPr>
      </w:pPr>
      <w:r w:rsidRPr="00757CF9">
        <w:rPr>
          <w:rFonts w:ascii="Gadugi" w:hAnsi="Gadugi"/>
          <w:sz w:val="26"/>
          <w:szCs w:val="26"/>
          <w:lang w:val="es-419"/>
        </w:rPr>
        <w:t>Y es que</w:t>
      </w:r>
      <w:r w:rsidR="003F1193" w:rsidRPr="00757CF9">
        <w:rPr>
          <w:rFonts w:ascii="Gadugi" w:hAnsi="Gadugi"/>
          <w:sz w:val="26"/>
          <w:szCs w:val="26"/>
          <w:lang w:val="es-419"/>
        </w:rPr>
        <w:t>,</w:t>
      </w:r>
      <w:r w:rsidRPr="00757CF9">
        <w:rPr>
          <w:rFonts w:ascii="Gadugi" w:hAnsi="Gadugi"/>
          <w:sz w:val="26"/>
          <w:szCs w:val="26"/>
          <w:lang w:val="es-419"/>
        </w:rPr>
        <w:t xml:space="preserve"> de</w:t>
      </w:r>
      <w:r w:rsidR="00757CF9" w:rsidRPr="00757CF9">
        <w:rPr>
          <w:rFonts w:ascii="Gadugi" w:hAnsi="Gadugi"/>
          <w:sz w:val="26"/>
          <w:szCs w:val="26"/>
          <w:lang w:val="es-419"/>
        </w:rPr>
        <w:t xml:space="preserve"> las copias </w:t>
      </w:r>
      <w:r w:rsidR="00D85B24" w:rsidRPr="00757CF9">
        <w:rPr>
          <w:rFonts w:ascii="Gadugi" w:hAnsi="Gadugi"/>
          <w:sz w:val="26"/>
          <w:szCs w:val="26"/>
          <w:lang w:val="es-419"/>
        </w:rPr>
        <w:t>allegad</w:t>
      </w:r>
      <w:r w:rsidR="00757CF9" w:rsidRPr="00757CF9">
        <w:rPr>
          <w:rFonts w:ascii="Gadugi" w:hAnsi="Gadugi"/>
          <w:sz w:val="26"/>
          <w:szCs w:val="26"/>
          <w:lang w:val="es-419"/>
        </w:rPr>
        <w:t>as</w:t>
      </w:r>
      <w:r w:rsidR="00D85B24" w:rsidRPr="00757CF9">
        <w:rPr>
          <w:rFonts w:ascii="Gadugi" w:hAnsi="Gadugi"/>
          <w:sz w:val="26"/>
          <w:szCs w:val="26"/>
          <w:lang w:val="es-419"/>
        </w:rPr>
        <w:t xml:space="preserve"> emerge con claridad la inutilización </w:t>
      </w:r>
      <w:r w:rsidRPr="00757CF9">
        <w:rPr>
          <w:rFonts w:ascii="Gadugi" w:hAnsi="Gadugi"/>
          <w:sz w:val="26"/>
          <w:szCs w:val="26"/>
          <w:lang w:val="es-419"/>
        </w:rPr>
        <w:t xml:space="preserve">de las vías judiciales </w:t>
      </w:r>
      <w:r w:rsidR="00757CF9" w:rsidRPr="00757CF9">
        <w:rPr>
          <w:rFonts w:ascii="Gadugi" w:hAnsi="Gadugi"/>
          <w:sz w:val="26"/>
          <w:szCs w:val="26"/>
          <w:lang w:val="es-419"/>
        </w:rPr>
        <w:t>ordinarias</w:t>
      </w:r>
      <w:r w:rsidR="005A4029" w:rsidRPr="00757CF9">
        <w:rPr>
          <w:rFonts w:ascii="Gadugi" w:hAnsi="Gadugi"/>
          <w:sz w:val="26"/>
          <w:szCs w:val="26"/>
          <w:lang w:val="es-419"/>
        </w:rPr>
        <w:t>,</w:t>
      </w:r>
      <w:r w:rsidRPr="00757CF9">
        <w:rPr>
          <w:rFonts w:ascii="Gadugi" w:hAnsi="Gadugi"/>
          <w:sz w:val="26"/>
          <w:szCs w:val="26"/>
          <w:lang w:val="es-419"/>
        </w:rPr>
        <w:t xml:space="preserve"> para rebatir lo que por esta senda</w:t>
      </w:r>
      <w:r w:rsidR="00757CF9" w:rsidRPr="00757CF9">
        <w:rPr>
          <w:rFonts w:ascii="Gadugi" w:hAnsi="Gadugi"/>
          <w:sz w:val="26"/>
          <w:szCs w:val="26"/>
          <w:lang w:val="es-419"/>
        </w:rPr>
        <w:t xml:space="preserve"> se </w:t>
      </w:r>
      <w:r w:rsidRPr="00757CF9">
        <w:rPr>
          <w:rFonts w:ascii="Gadugi" w:hAnsi="Gadugi"/>
          <w:sz w:val="26"/>
          <w:szCs w:val="26"/>
          <w:lang w:val="es-419"/>
        </w:rPr>
        <w:t xml:space="preserve"> denuncia, </w:t>
      </w:r>
      <w:r w:rsidR="00757CF9" w:rsidRPr="00757CF9">
        <w:rPr>
          <w:rFonts w:ascii="Gadugi" w:hAnsi="Gadugi"/>
          <w:sz w:val="26"/>
          <w:szCs w:val="26"/>
          <w:lang w:val="es-419"/>
        </w:rPr>
        <w:t>esto es, la</w:t>
      </w:r>
      <w:r w:rsidR="005A4029" w:rsidRPr="00757CF9">
        <w:rPr>
          <w:rFonts w:ascii="Gadugi" w:hAnsi="Gadugi"/>
          <w:sz w:val="26"/>
          <w:szCs w:val="26"/>
          <w:lang w:val="es-419"/>
        </w:rPr>
        <w:t xml:space="preserve">s resoluciones </w:t>
      </w:r>
      <w:r w:rsidR="00757CF9" w:rsidRPr="00757CF9">
        <w:rPr>
          <w:rFonts w:ascii="Gadugi" w:hAnsi="Gadugi"/>
          <w:sz w:val="26"/>
          <w:szCs w:val="26"/>
          <w:lang w:val="es-419"/>
        </w:rPr>
        <w:t xml:space="preserve">sobre la inadmisibilidad y rechazo de la </w:t>
      </w:r>
      <w:r w:rsidR="00D85B24" w:rsidRPr="00757CF9">
        <w:rPr>
          <w:rFonts w:ascii="Gadugi" w:hAnsi="Gadugi"/>
          <w:sz w:val="26"/>
          <w:szCs w:val="26"/>
          <w:lang w:val="es-419"/>
        </w:rPr>
        <w:t>demanda</w:t>
      </w:r>
      <w:r w:rsidR="00757CF9" w:rsidRPr="00757CF9">
        <w:rPr>
          <w:rFonts w:ascii="Gadugi" w:hAnsi="Gadugi"/>
          <w:sz w:val="26"/>
          <w:szCs w:val="26"/>
          <w:lang w:val="es-419"/>
        </w:rPr>
        <w:t>.</w:t>
      </w:r>
    </w:p>
    <w:p w:rsidR="005A4029" w:rsidRPr="00757CF9" w:rsidRDefault="00757CF9" w:rsidP="00757CF9">
      <w:pPr>
        <w:pStyle w:val="Sinespaciado1"/>
        <w:spacing w:line="276" w:lineRule="auto"/>
        <w:ind w:right="51" w:firstLine="2835"/>
        <w:jc w:val="both"/>
        <w:rPr>
          <w:rFonts w:ascii="Gadugi" w:hAnsi="Gadugi"/>
          <w:sz w:val="26"/>
          <w:szCs w:val="26"/>
          <w:lang w:val="es-419"/>
        </w:rPr>
      </w:pPr>
      <w:r w:rsidRPr="00757CF9">
        <w:rPr>
          <w:rFonts w:ascii="Gadugi" w:hAnsi="Gadugi"/>
          <w:sz w:val="26"/>
          <w:szCs w:val="26"/>
          <w:lang w:val="es-419"/>
        </w:rPr>
        <w:t xml:space="preserve"> </w:t>
      </w:r>
    </w:p>
    <w:p w:rsidR="005A4029" w:rsidRPr="00757CF9" w:rsidRDefault="00757CF9" w:rsidP="00757CF9">
      <w:pPr>
        <w:pStyle w:val="Sinespaciado1"/>
        <w:spacing w:line="276" w:lineRule="auto"/>
        <w:ind w:right="51" w:firstLine="2835"/>
        <w:jc w:val="both"/>
        <w:rPr>
          <w:rFonts w:ascii="Gadugi" w:hAnsi="Gadugi"/>
          <w:sz w:val="26"/>
          <w:szCs w:val="26"/>
          <w:lang w:val="es-419"/>
        </w:rPr>
      </w:pPr>
      <w:r w:rsidRPr="00757CF9">
        <w:rPr>
          <w:rFonts w:ascii="Gadugi" w:hAnsi="Gadugi"/>
          <w:sz w:val="26"/>
          <w:szCs w:val="26"/>
          <w:lang w:val="es-419"/>
        </w:rPr>
        <w:t>B</w:t>
      </w:r>
      <w:r w:rsidR="00240CC5" w:rsidRPr="00757CF9">
        <w:rPr>
          <w:rFonts w:ascii="Gadugi" w:hAnsi="Gadugi"/>
          <w:sz w:val="26"/>
          <w:szCs w:val="26"/>
          <w:lang w:val="es-419"/>
        </w:rPr>
        <w:t xml:space="preserve">asta observar que </w:t>
      </w:r>
      <w:r w:rsidR="00B84DF3" w:rsidRPr="00757CF9">
        <w:rPr>
          <w:rFonts w:ascii="Gadugi" w:hAnsi="Gadugi"/>
          <w:sz w:val="26"/>
          <w:szCs w:val="26"/>
          <w:lang w:val="es-419"/>
        </w:rPr>
        <w:t>el</w:t>
      </w:r>
      <w:r w:rsidR="00406A03" w:rsidRPr="00757CF9">
        <w:rPr>
          <w:rFonts w:ascii="Gadugi" w:hAnsi="Gadugi"/>
          <w:sz w:val="26"/>
          <w:szCs w:val="26"/>
          <w:lang w:val="es-419"/>
        </w:rPr>
        <w:t xml:space="preserve"> artículo 8 de la ley 1561 de 2012 dispone que </w:t>
      </w:r>
      <w:r w:rsidR="00406A03" w:rsidRPr="00757CF9">
        <w:rPr>
          <w:rFonts w:ascii="Gadugi" w:hAnsi="Gadugi"/>
          <w:i/>
          <w:sz w:val="26"/>
          <w:szCs w:val="26"/>
          <w:lang w:val="es-419"/>
        </w:rPr>
        <w:t xml:space="preserve">“Para conocer el proceso verbal especial de que trata esta ley, será competente </w:t>
      </w:r>
      <w:r w:rsidR="00406A03" w:rsidRPr="00757CF9">
        <w:rPr>
          <w:rFonts w:ascii="Gadugi" w:hAnsi="Gadugi"/>
          <w:i/>
          <w:sz w:val="26"/>
          <w:szCs w:val="26"/>
          <w:u w:val="single"/>
          <w:lang w:val="es-419"/>
        </w:rPr>
        <w:t>en primera instancia,</w:t>
      </w:r>
      <w:r w:rsidR="00406A03" w:rsidRPr="00757CF9">
        <w:rPr>
          <w:rFonts w:ascii="Gadugi" w:hAnsi="Gadugi"/>
          <w:i/>
          <w:sz w:val="26"/>
          <w:szCs w:val="26"/>
          <w:lang w:val="es-419"/>
        </w:rPr>
        <w:t xml:space="preserve"> el Juez Civil Municipal del lugar donde se hallen ubicados los bienes, y si estos comprenden distintas divisiones territoriales, el de cualquiera de ellas a elección del demandante”</w:t>
      </w:r>
      <w:r w:rsidR="00406A03" w:rsidRPr="00757CF9">
        <w:rPr>
          <w:rFonts w:ascii="Gadugi" w:hAnsi="Gadugi"/>
          <w:sz w:val="26"/>
          <w:szCs w:val="26"/>
          <w:lang w:val="es-419"/>
        </w:rPr>
        <w:t xml:space="preserve">, a su turno el </w:t>
      </w:r>
      <w:r w:rsidR="00B84DF3" w:rsidRPr="00757CF9">
        <w:rPr>
          <w:rFonts w:ascii="Gadugi" w:hAnsi="Gadugi"/>
          <w:sz w:val="26"/>
          <w:szCs w:val="26"/>
          <w:lang w:val="es-419"/>
        </w:rPr>
        <w:t xml:space="preserve">artículo 18 del CGP, dispone que </w:t>
      </w:r>
      <w:r w:rsidR="00B84DF3" w:rsidRPr="00757CF9">
        <w:rPr>
          <w:rFonts w:ascii="Gadugi" w:hAnsi="Gadugi"/>
          <w:i/>
          <w:sz w:val="26"/>
          <w:szCs w:val="26"/>
          <w:lang w:val="es-419"/>
        </w:rPr>
        <w:t xml:space="preserve">“Los jueces civiles municipales conocen en </w:t>
      </w:r>
      <w:r w:rsidR="00B84DF3" w:rsidRPr="00757CF9">
        <w:rPr>
          <w:rFonts w:ascii="Gadugi" w:hAnsi="Gadugi"/>
          <w:i/>
          <w:sz w:val="26"/>
          <w:szCs w:val="26"/>
          <w:u w:val="single"/>
          <w:lang w:val="es-419"/>
        </w:rPr>
        <w:t>primera instancia</w:t>
      </w:r>
      <w:r w:rsidR="00B84DF3" w:rsidRPr="00757CF9">
        <w:rPr>
          <w:rFonts w:ascii="Gadugi" w:hAnsi="Gadugi"/>
          <w:i/>
          <w:sz w:val="26"/>
          <w:szCs w:val="26"/>
          <w:lang w:val="es-419"/>
        </w:rPr>
        <w:t>: 3. De los procesos especiales para el saneamiento de la titulación de la propiedad inmueble de que trata la Ley 1182 de 2008, o la que la modifique o sustituya”</w:t>
      </w:r>
      <w:r w:rsidR="00B84DF3" w:rsidRPr="00757CF9">
        <w:rPr>
          <w:rFonts w:ascii="Gadugi" w:hAnsi="Gadugi"/>
          <w:sz w:val="26"/>
          <w:szCs w:val="26"/>
          <w:lang w:val="es-419"/>
        </w:rPr>
        <w:t>, con lo que queda al descubierto la inutilización de</w:t>
      </w:r>
      <w:r w:rsidRPr="00757CF9">
        <w:rPr>
          <w:rFonts w:ascii="Gadugi" w:hAnsi="Gadugi"/>
          <w:sz w:val="26"/>
          <w:szCs w:val="26"/>
          <w:lang w:val="es-419"/>
        </w:rPr>
        <w:t xml:space="preserve">l </w:t>
      </w:r>
      <w:r w:rsidR="00B84DF3" w:rsidRPr="00757CF9">
        <w:rPr>
          <w:rFonts w:ascii="Gadugi" w:hAnsi="Gadugi"/>
          <w:sz w:val="26"/>
          <w:szCs w:val="26"/>
          <w:lang w:val="es-419"/>
        </w:rPr>
        <w:t>recurso de reposición</w:t>
      </w:r>
      <w:r w:rsidRPr="00757CF9">
        <w:rPr>
          <w:rFonts w:ascii="Gadugi" w:hAnsi="Gadugi"/>
          <w:sz w:val="26"/>
          <w:szCs w:val="26"/>
          <w:lang w:val="es-419"/>
        </w:rPr>
        <w:t>,</w:t>
      </w:r>
      <w:r w:rsidR="00B84DF3" w:rsidRPr="00757CF9">
        <w:rPr>
          <w:rFonts w:ascii="Gadugi" w:hAnsi="Gadugi"/>
          <w:sz w:val="26"/>
          <w:szCs w:val="26"/>
          <w:lang w:val="es-419"/>
        </w:rPr>
        <w:t xml:space="preserve"> e incluso </w:t>
      </w:r>
      <w:r w:rsidRPr="00757CF9">
        <w:rPr>
          <w:rFonts w:ascii="Gadugi" w:hAnsi="Gadugi"/>
          <w:sz w:val="26"/>
          <w:szCs w:val="26"/>
          <w:lang w:val="es-419"/>
        </w:rPr>
        <w:t>d</w:t>
      </w:r>
      <w:r w:rsidR="00B84DF3" w:rsidRPr="00757CF9">
        <w:rPr>
          <w:rFonts w:ascii="Gadugi" w:hAnsi="Gadugi"/>
          <w:sz w:val="26"/>
          <w:szCs w:val="26"/>
          <w:lang w:val="es-419"/>
        </w:rPr>
        <w:t>el de apelación</w:t>
      </w:r>
      <w:r w:rsidRPr="00757CF9">
        <w:rPr>
          <w:rFonts w:ascii="Gadugi" w:hAnsi="Gadugi"/>
          <w:sz w:val="26"/>
          <w:szCs w:val="26"/>
          <w:lang w:val="es-419"/>
        </w:rPr>
        <w:t>,</w:t>
      </w:r>
      <w:r w:rsidR="00B84DF3" w:rsidRPr="00757CF9">
        <w:rPr>
          <w:rFonts w:ascii="Gadugi" w:hAnsi="Gadugi"/>
          <w:sz w:val="26"/>
          <w:szCs w:val="26"/>
          <w:lang w:val="es-419"/>
        </w:rPr>
        <w:t xml:space="preserve"> cuando es sabido que el artículo 321 del mismo estatuto dispone, </w:t>
      </w:r>
      <w:r w:rsidR="00B84DF3" w:rsidRPr="00757CF9">
        <w:rPr>
          <w:rFonts w:ascii="Gadugi" w:hAnsi="Gadugi"/>
          <w:sz w:val="26"/>
          <w:szCs w:val="26"/>
          <w:lang w:val="es-419"/>
        </w:rPr>
        <w:lastRenderedPageBreak/>
        <w:t xml:space="preserve">que </w:t>
      </w:r>
      <w:r w:rsidRPr="00757CF9">
        <w:rPr>
          <w:rFonts w:ascii="Gadugi" w:hAnsi="Gadugi"/>
          <w:sz w:val="26"/>
          <w:szCs w:val="26"/>
          <w:lang w:val="es-419"/>
        </w:rPr>
        <w:t>son apelables, entre otros autos dictados en primera instancia “</w:t>
      </w:r>
      <w:r w:rsidR="00B84DF3" w:rsidRPr="00757CF9">
        <w:rPr>
          <w:rFonts w:ascii="Gadugi" w:hAnsi="Gadugi"/>
          <w:i/>
          <w:sz w:val="26"/>
          <w:szCs w:val="26"/>
          <w:lang w:val="es-419"/>
        </w:rPr>
        <w:t>El que rechace la demanda, su reforma o la contestación a cualquiera de ellas”</w:t>
      </w:r>
      <w:r w:rsidRPr="00757CF9">
        <w:rPr>
          <w:rFonts w:ascii="Gadugi" w:hAnsi="Gadugi"/>
          <w:i/>
          <w:sz w:val="26"/>
          <w:szCs w:val="26"/>
          <w:lang w:val="es-419"/>
        </w:rPr>
        <w:t>.</w:t>
      </w:r>
    </w:p>
    <w:p w:rsidR="00D31788" w:rsidRPr="00757CF9" w:rsidRDefault="00037828" w:rsidP="00757CF9">
      <w:pPr>
        <w:pStyle w:val="NormalWeb"/>
        <w:spacing w:line="276" w:lineRule="auto"/>
        <w:ind w:firstLine="2835"/>
        <w:jc w:val="both"/>
        <w:rPr>
          <w:rFonts w:ascii="Gadugi" w:hAnsi="Gadugi"/>
          <w:sz w:val="26"/>
          <w:szCs w:val="26"/>
          <w:lang w:val="es-CO"/>
        </w:rPr>
      </w:pPr>
      <w:r w:rsidRPr="00757CF9">
        <w:rPr>
          <w:rFonts w:ascii="Gadugi" w:hAnsi="Gadugi"/>
          <w:sz w:val="26"/>
          <w:szCs w:val="26"/>
          <w:lang w:val="es-419"/>
        </w:rPr>
        <w:t>Así que no se hizo uso de</w:t>
      </w:r>
      <w:r w:rsidR="00ED12D6" w:rsidRPr="00757CF9">
        <w:rPr>
          <w:rFonts w:ascii="Gadugi" w:hAnsi="Gadugi"/>
          <w:sz w:val="26"/>
          <w:szCs w:val="26"/>
          <w:lang w:val="es-419"/>
        </w:rPr>
        <w:t xml:space="preserve"> la senda idónea que </w:t>
      </w:r>
      <w:r w:rsidRPr="00757CF9">
        <w:rPr>
          <w:rFonts w:ascii="Gadugi" w:hAnsi="Gadugi"/>
          <w:sz w:val="26"/>
          <w:szCs w:val="26"/>
          <w:lang w:val="es-419"/>
        </w:rPr>
        <w:t xml:space="preserve">se </w:t>
      </w:r>
      <w:r w:rsidR="00B84DF3" w:rsidRPr="00757CF9">
        <w:rPr>
          <w:rFonts w:ascii="Gadugi" w:hAnsi="Gadugi"/>
          <w:sz w:val="26"/>
          <w:szCs w:val="26"/>
          <w:lang w:val="es-419"/>
        </w:rPr>
        <w:t>tenía</w:t>
      </w:r>
      <w:r w:rsidR="00ED12D6" w:rsidRPr="00757CF9">
        <w:rPr>
          <w:rFonts w:ascii="Gadugi" w:hAnsi="Gadugi"/>
          <w:sz w:val="26"/>
          <w:szCs w:val="26"/>
          <w:lang w:val="es-419"/>
        </w:rPr>
        <w:t xml:space="preserve"> a disposición, </w:t>
      </w:r>
      <w:r w:rsidR="00757CF9" w:rsidRPr="00757CF9">
        <w:rPr>
          <w:rFonts w:ascii="Gadugi" w:hAnsi="Gadugi"/>
          <w:sz w:val="26"/>
          <w:szCs w:val="26"/>
          <w:lang w:val="es-419"/>
        </w:rPr>
        <w:t>con lo que es</w:t>
      </w:r>
      <w:r w:rsidR="00ED12D6" w:rsidRPr="00757CF9">
        <w:rPr>
          <w:rFonts w:ascii="Gadugi" w:hAnsi="Gadugi"/>
          <w:sz w:val="26"/>
          <w:szCs w:val="26"/>
          <w:lang w:val="es-419"/>
        </w:rPr>
        <w:t xml:space="preserve"> pertinente reiterar </w:t>
      </w:r>
      <w:r w:rsidR="00400C91" w:rsidRPr="00757CF9">
        <w:rPr>
          <w:rFonts w:ascii="Gadugi" w:hAnsi="Gadugi"/>
          <w:sz w:val="26"/>
          <w:szCs w:val="26"/>
          <w:lang w:val="es-419"/>
        </w:rPr>
        <w:t xml:space="preserve">que </w:t>
      </w:r>
      <w:r w:rsidR="009A4152" w:rsidRPr="00757CF9">
        <w:rPr>
          <w:rFonts w:ascii="Gadugi" w:hAnsi="Gadugi"/>
          <w:sz w:val="26"/>
          <w:szCs w:val="26"/>
          <w:lang w:val="es-419"/>
        </w:rPr>
        <w:t>la acción de tutela</w:t>
      </w:r>
      <w:r w:rsidR="005A13FF" w:rsidRPr="00757CF9">
        <w:rPr>
          <w:rFonts w:ascii="Gadugi" w:hAnsi="Gadugi"/>
          <w:sz w:val="26"/>
          <w:szCs w:val="26"/>
        </w:rPr>
        <w:t xml:space="preserve"> está revestida de unas características especiales, entre ellas, la de la subsidiariedad</w:t>
      </w:r>
      <w:r w:rsidR="005A13FF" w:rsidRPr="00757CF9">
        <w:rPr>
          <w:rFonts w:ascii="Gadugi" w:hAnsi="Gadugi"/>
          <w:sz w:val="26"/>
          <w:szCs w:val="26"/>
          <w:lang w:val="es-CO"/>
        </w:rPr>
        <w:t xml:space="preserve">, </w:t>
      </w:r>
      <w:r w:rsidR="00ED12D6" w:rsidRPr="00757CF9">
        <w:rPr>
          <w:rFonts w:ascii="Gadugi" w:hAnsi="Gadugi"/>
          <w:sz w:val="26"/>
          <w:szCs w:val="26"/>
          <w:lang w:val="es-419"/>
        </w:rPr>
        <w:t>cuyo fin es</w:t>
      </w:r>
      <w:r w:rsidR="009A4152" w:rsidRPr="00757CF9">
        <w:rPr>
          <w:rFonts w:ascii="Gadugi" w:hAnsi="Gadugi"/>
          <w:sz w:val="26"/>
          <w:szCs w:val="26"/>
          <w:lang w:val="es-419"/>
        </w:rPr>
        <w:t xml:space="preserve"> garantizar </w:t>
      </w:r>
      <w:r w:rsidR="00D31788" w:rsidRPr="00757CF9">
        <w:rPr>
          <w:rFonts w:ascii="Gadugi" w:hAnsi="Gadugi"/>
          <w:sz w:val="26"/>
          <w:szCs w:val="26"/>
          <w:lang w:val="es-419"/>
        </w:rPr>
        <w:t>que la deliberación se surta primero ante el funcionario que tiene</w:t>
      </w:r>
      <w:r w:rsidR="009A4152" w:rsidRPr="00757CF9">
        <w:rPr>
          <w:rFonts w:ascii="Gadugi" w:hAnsi="Gadugi"/>
          <w:sz w:val="26"/>
          <w:szCs w:val="26"/>
          <w:lang w:val="es-419"/>
        </w:rPr>
        <w:t xml:space="preserve"> pleno conocimiento del proceso</w:t>
      </w:r>
      <w:r w:rsidR="00757CF9" w:rsidRPr="00757CF9">
        <w:rPr>
          <w:rFonts w:ascii="Gadugi" w:hAnsi="Gadugi"/>
          <w:sz w:val="26"/>
          <w:szCs w:val="26"/>
          <w:lang w:val="es-419"/>
        </w:rPr>
        <w:t xml:space="preserve"> o su superior funcional, cuando ello es pertinente, </w:t>
      </w:r>
      <w:r w:rsidR="009A4152" w:rsidRPr="00757CF9">
        <w:rPr>
          <w:rFonts w:ascii="Gadugi" w:hAnsi="Gadugi"/>
          <w:sz w:val="26"/>
          <w:szCs w:val="26"/>
          <w:lang w:val="es-419"/>
        </w:rPr>
        <w:t xml:space="preserve">situación que </w:t>
      </w:r>
      <w:r w:rsidR="00C3569C" w:rsidRPr="00757CF9">
        <w:rPr>
          <w:rFonts w:ascii="Gadugi" w:hAnsi="Gadugi"/>
          <w:sz w:val="26"/>
          <w:szCs w:val="26"/>
          <w:lang w:val="es-419"/>
        </w:rPr>
        <w:t>e</w:t>
      </w:r>
      <w:r w:rsidR="009A4152" w:rsidRPr="00757CF9">
        <w:rPr>
          <w:rFonts w:ascii="Gadugi" w:hAnsi="Gadugi"/>
          <w:sz w:val="26"/>
          <w:szCs w:val="26"/>
          <w:lang w:val="es-419"/>
        </w:rPr>
        <w:t>n el de marras no ocurrió</w:t>
      </w:r>
      <w:r w:rsidR="00757CF9" w:rsidRPr="00757CF9">
        <w:rPr>
          <w:rFonts w:ascii="Gadugi" w:hAnsi="Gadugi"/>
          <w:sz w:val="26"/>
          <w:szCs w:val="26"/>
          <w:lang w:val="es-419"/>
        </w:rPr>
        <w:t>.</w:t>
      </w:r>
      <w:r w:rsidR="009A4152" w:rsidRPr="00757CF9">
        <w:rPr>
          <w:rFonts w:ascii="Gadugi" w:hAnsi="Gadugi"/>
          <w:sz w:val="26"/>
          <w:szCs w:val="26"/>
          <w:lang w:val="es-419"/>
        </w:rPr>
        <w:t xml:space="preserve">  </w:t>
      </w:r>
    </w:p>
    <w:p w:rsidR="00B84DF3" w:rsidRPr="00757CF9" w:rsidRDefault="00B84DF3" w:rsidP="00757CF9">
      <w:pPr>
        <w:pStyle w:val="Sinespaciado1"/>
        <w:spacing w:line="276" w:lineRule="auto"/>
        <w:ind w:right="51" w:firstLine="2835"/>
        <w:jc w:val="both"/>
        <w:rPr>
          <w:rFonts w:ascii="Gadugi" w:hAnsi="Gadugi"/>
          <w:sz w:val="26"/>
          <w:szCs w:val="26"/>
          <w:lang w:val="es-CO"/>
        </w:rPr>
      </w:pPr>
      <w:r w:rsidRPr="00757CF9">
        <w:rPr>
          <w:rFonts w:ascii="Gadugi" w:hAnsi="Gadugi"/>
          <w:sz w:val="26"/>
          <w:szCs w:val="26"/>
          <w:lang w:val="es-419"/>
        </w:rPr>
        <w:t>D</w:t>
      </w:r>
      <w:r w:rsidRPr="00757CF9">
        <w:rPr>
          <w:rFonts w:ascii="Gadugi" w:hAnsi="Gadugi"/>
          <w:sz w:val="26"/>
          <w:szCs w:val="26"/>
          <w:lang w:val="es-CO"/>
        </w:rPr>
        <w:t>ebe señalarse</w:t>
      </w:r>
      <w:r w:rsidRPr="00757CF9">
        <w:rPr>
          <w:rFonts w:ascii="Gadugi" w:hAnsi="Gadugi"/>
          <w:sz w:val="26"/>
          <w:szCs w:val="26"/>
          <w:lang w:val="es-419"/>
        </w:rPr>
        <w:t xml:space="preserve"> </w:t>
      </w:r>
      <w:r w:rsidRPr="00757CF9">
        <w:rPr>
          <w:rFonts w:ascii="Gadugi" w:hAnsi="Gadugi"/>
          <w:sz w:val="26"/>
          <w:szCs w:val="26"/>
          <w:lang w:val="es-CO"/>
        </w:rPr>
        <w:t xml:space="preserve">que </w:t>
      </w:r>
      <w:r w:rsidRPr="00757CF9">
        <w:rPr>
          <w:rFonts w:ascii="Gadugi" w:hAnsi="Gadugi"/>
          <w:sz w:val="26"/>
          <w:szCs w:val="26"/>
          <w:lang w:val="es-419"/>
        </w:rPr>
        <w:t xml:space="preserve">la regla de la subsidiariedad </w:t>
      </w:r>
      <w:r w:rsidRPr="00757CF9">
        <w:rPr>
          <w:rFonts w:ascii="Gadugi" w:hAnsi="Gadugi"/>
          <w:sz w:val="26"/>
          <w:szCs w:val="26"/>
          <w:lang w:val="es-CO"/>
        </w:rPr>
        <w:t>puede romperse, al tenor de esa misma norma, cuando media un perjuicio irremediable</w:t>
      </w:r>
      <w:r w:rsidRPr="00757CF9">
        <w:rPr>
          <w:rFonts w:ascii="Gadugi" w:hAnsi="Gadugi"/>
          <w:sz w:val="26"/>
          <w:szCs w:val="26"/>
          <w:lang w:val="es-419"/>
        </w:rPr>
        <w:t>. D</w:t>
      </w:r>
      <w:r w:rsidRPr="00757CF9">
        <w:rPr>
          <w:rFonts w:ascii="Gadugi" w:hAnsi="Gadugi"/>
          <w:sz w:val="26"/>
          <w:szCs w:val="26"/>
          <w:lang w:val="es-CO"/>
        </w:rPr>
        <w:t xml:space="preserve">icho menoscabo se caracteriza por ser inminente y grave, de manera que las medidas que se deban adoptar por vía de tutela sean impostergables para restablecer el derecho, como en múltiples ocasiones lo ha sostenido </w:t>
      </w:r>
      <w:r w:rsidRPr="00757CF9">
        <w:rPr>
          <w:rFonts w:ascii="Gadugi" w:hAnsi="Gadugi"/>
          <w:sz w:val="26"/>
          <w:szCs w:val="26"/>
          <w:lang w:val="es-419"/>
        </w:rPr>
        <w:t xml:space="preserve">también la </w:t>
      </w:r>
      <w:r w:rsidRPr="00757CF9">
        <w:rPr>
          <w:rFonts w:ascii="Gadugi" w:hAnsi="Gadugi"/>
          <w:sz w:val="26"/>
          <w:szCs w:val="26"/>
          <w:lang w:val="es-CO"/>
        </w:rPr>
        <w:t>jurisprudencia</w:t>
      </w:r>
      <w:r w:rsidR="00931592" w:rsidRPr="00757CF9">
        <w:rPr>
          <w:rStyle w:val="Refdenotaalpie"/>
          <w:rFonts w:ascii="Arial Narrow" w:hAnsi="Arial Narrow"/>
          <w:sz w:val="26"/>
          <w:szCs w:val="26"/>
          <w:shd w:val="clear" w:color="auto" w:fill="FFFFFF"/>
        </w:rPr>
        <w:footnoteReference w:id="3"/>
      </w:r>
      <w:r w:rsidRPr="00757CF9">
        <w:rPr>
          <w:rFonts w:ascii="Gadugi" w:hAnsi="Gadugi"/>
          <w:sz w:val="26"/>
          <w:szCs w:val="26"/>
          <w:lang w:val="es-CO"/>
        </w:rPr>
        <w:t xml:space="preserve">, condiciones todas que </w:t>
      </w:r>
      <w:r w:rsidR="00406A03" w:rsidRPr="00757CF9">
        <w:rPr>
          <w:rFonts w:ascii="Gadugi" w:hAnsi="Gadugi"/>
          <w:sz w:val="26"/>
          <w:szCs w:val="26"/>
          <w:lang w:val="es-CO"/>
        </w:rPr>
        <w:t>los accionantes</w:t>
      </w:r>
      <w:r w:rsidRPr="00757CF9">
        <w:rPr>
          <w:rFonts w:ascii="Gadugi" w:hAnsi="Gadugi"/>
          <w:sz w:val="26"/>
          <w:szCs w:val="26"/>
          <w:lang w:val="es-CO"/>
        </w:rPr>
        <w:t xml:space="preserve"> debe</w:t>
      </w:r>
      <w:r w:rsidR="00406A03" w:rsidRPr="00757CF9">
        <w:rPr>
          <w:rFonts w:ascii="Gadugi" w:hAnsi="Gadugi"/>
          <w:sz w:val="26"/>
          <w:szCs w:val="26"/>
          <w:lang w:val="es-CO"/>
        </w:rPr>
        <w:t>n</w:t>
      </w:r>
      <w:r w:rsidRPr="00757CF9">
        <w:rPr>
          <w:rFonts w:ascii="Gadugi" w:hAnsi="Gadugi"/>
          <w:sz w:val="26"/>
          <w:szCs w:val="26"/>
          <w:lang w:val="es-CO"/>
        </w:rPr>
        <w:t xml:space="preserve"> acreditar, pero que en e</w:t>
      </w:r>
      <w:r w:rsidR="00757CF9" w:rsidRPr="00757CF9">
        <w:rPr>
          <w:rFonts w:ascii="Gadugi" w:hAnsi="Gadugi"/>
          <w:sz w:val="26"/>
          <w:szCs w:val="26"/>
          <w:lang w:val="es-419"/>
        </w:rPr>
        <w:t>ste caso</w:t>
      </w:r>
      <w:r w:rsidRPr="00757CF9">
        <w:rPr>
          <w:rFonts w:ascii="Gadugi" w:hAnsi="Gadugi"/>
          <w:sz w:val="26"/>
          <w:szCs w:val="26"/>
          <w:lang w:val="es-CO"/>
        </w:rPr>
        <w:t xml:space="preserve"> </w:t>
      </w:r>
      <w:r w:rsidR="00406A03" w:rsidRPr="00757CF9">
        <w:rPr>
          <w:rFonts w:ascii="Gadugi" w:hAnsi="Gadugi"/>
          <w:sz w:val="26"/>
          <w:szCs w:val="26"/>
          <w:lang w:val="es-CO"/>
        </w:rPr>
        <w:t xml:space="preserve">ni siquiera se </w:t>
      </w:r>
      <w:r w:rsidR="00037828" w:rsidRPr="00757CF9">
        <w:rPr>
          <w:rFonts w:ascii="Gadugi" w:hAnsi="Gadugi"/>
          <w:sz w:val="26"/>
          <w:szCs w:val="26"/>
          <w:lang w:val="es-CO"/>
        </w:rPr>
        <w:t>sugirieron</w:t>
      </w:r>
      <w:r w:rsidR="00406A03" w:rsidRPr="00757CF9">
        <w:rPr>
          <w:rFonts w:ascii="Gadugi" w:hAnsi="Gadugi"/>
          <w:sz w:val="26"/>
          <w:szCs w:val="26"/>
          <w:lang w:val="es-CO"/>
        </w:rPr>
        <w:t>.</w:t>
      </w:r>
    </w:p>
    <w:p w:rsidR="00955CBF" w:rsidRPr="00757CF9" w:rsidRDefault="00955CBF" w:rsidP="00757CF9">
      <w:pPr>
        <w:pStyle w:val="Sinespaciado1"/>
        <w:spacing w:line="276" w:lineRule="auto"/>
        <w:ind w:right="51"/>
        <w:jc w:val="both"/>
        <w:rPr>
          <w:rFonts w:ascii="Gadugi" w:hAnsi="Gadugi"/>
          <w:sz w:val="26"/>
          <w:szCs w:val="26"/>
          <w:lang w:val="es-CO"/>
        </w:rPr>
      </w:pPr>
    </w:p>
    <w:p w:rsidR="004517F6" w:rsidRPr="00757CF9" w:rsidRDefault="00955CBF" w:rsidP="00757CF9">
      <w:pPr>
        <w:pStyle w:val="Sinespaciado1"/>
        <w:spacing w:line="276" w:lineRule="auto"/>
        <w:ind w:right="51"/>
        <w:jc w:val="both"/>
        <w:rPr>
          <w:rFonts w:ascii="Gadugi" w:hAnsi="Gadugi"/>
          <w:sz w:val="26"/>
          <w:szCs w:val="26"/>
          <w:shd w:val="clear" w:color="auto" w:fill="FFFFFF"/>
        </w:rPr>
      </w:pPr>
      <w:r w:rsidRPr="00757CF9">
        <w:rPr>
          <w:rFonts w:ascii="Gadugi" w:hAnsi="Gadugi"/>
          <w:sz w:val="26"/>
          <w:szCs w:val="26"/>
          <w:lang w:val="es-CO"/>
        </w:rPr>
        <w:tab/>
      </w:r>
      <w:r w:rsidRPr="00757CF9">
        <w:rPr>
          <w:rFonts w:ascii="Gadugi" w:hAnsi="Gadugi"/>
          <w:sz w:val="26"/>
          <w:szCs w:val="26"/>
          <w:lang w:val="es-CO"/>
        </w:rPr>
        <w:tab/>
      </w:r>
      <w:r w:rsidRPr="00757CF9">
        <w:rPr>
          <w:rFonts w:ascii="Gadugi" w:hAnsi="Gadugi"/>
          <w:sz w:val="26"/>
          <w:szCs w:val="26"/>
          <w:lang w:val="es-CO"/>
        </w:rPr>
        <w:tab/>
      </w:r>
      <w:r w:rsidRPr="00757CF9">
        <w:rPr>
          <w:rFonts w:ascii="Gadugi" w:hAnsi="Gadugi"/>
          <w:sz w:val="26"/>
          <w:szCs w:val="26"/>
          <w:lang w:val="es-CO"/>
        </w:rPr>
        <w:tab/>
      </w:r>
      <w:r w:rsidR="00EC7541" w:rsidRPr="00757CF9">
        <w:rPr>
          <w:rFonts w:ascii="Gadugi" w:hAnsi="Gadugi"/>
          <w:sz w:val="26"/>
          <w:szCs w:val="26"/>
          <w:shd w:val="clear" w:color="auto" w:fill="FFFFFF"/>
        </w:rPr>
        <w:t>Por lo dicho</w:t>
      </w:r>
      <w:r w:rsidR="00DE2C1F" w:rsidRPr="00757CF9">
        <w:rPr>
          <w:rFonts w:ascii="Gadugi" w:hAnsi="Gadugi"/>
          <w:sz w:val="26"/>
          <w:szCs w:val="26"/>
          <w:shd w:val="clear" w:color="auto" w:fill="FFFFFF"/>
        </w:rPr>
        <w:t>, sin que sean necesarias adicionales elucubraciones,</w:t>
      </w:r>
      <w:r w:rsidR="00EC7541" w:rsidRPr="00757CF9">
        <w:rPr>
          <w:rFonts w:ascii="Gadugi" w:hAnsi="Gadugi"/>
          <w:sz w:val="26"/>
          <w:szCs w:val="26"/>
          <w:shd w:val="clear" w:color="auto" w:fill="FFFFFF"/>
        </w:rPr>
        <w:t xml:space="preserve"> se confirmará la sentencia impugnada. </w:t>
      </w:r>
    </w:p>
    <w:p w:rsidR="0053575E" w:rsidRPr="00757CF9" w:rsidRDefault="00576EE2" w:rsidP="00757CF9">
      <w:pPr>
        <w:shd w:val="clear" w:color="auto" w:fill="FFFFFF"/>
        <w:spacing w:line="276" w:lineRule="auto"/>
        <w:rPr>
          <w:rFonts w:ascii="Gadugi" w:hAnsi="Gadugi"/>
          <w:b/>
          <w:color w:val="2D2D2D"/>
          <w:sz w:val="26"/>
          <w:szCs w:val="26"/>
          <w:shd w:val="clear" w:color="auto" w:fill="FFFFFF"/>
        </w:rPr>
      </w:pP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p>
    <w:p w:rsidR="004517F6" w:rsidRPr="00757CF9" w:rsidRDefault="00576EE2" w:rsidP="00757CF9">
      <w:pPr>
        <w:shd w:val="clear" w:color="auto" w:fill="FFFFFF"/>
        <w:spacing w:line="276" w:lineRule="auto"/>
        <w:rPr>
          <w:rFonts w:ascii="Gadugi" w:hAnsi="Gadugi"/>
          <w:b/>
          <w:sz w:val="26"/>
          <w:szCs w:val="26"/>
          <w:shd w:val="clear" w:color="auto" w:fill="FFFFFF"/>
        </w:rPr>
      </w:pP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004517F6" w:rsidRPr="00757CF9">
        <w:rPr>
          <w:rFonts w:ascii="Gadugi" w:hAnsi="Gadugi"/>
          <w:b/>
          <w:sz w:val="26"/>
          <w:szCs w:val="26"/>
          <w:shd w:val="clear" w:color="auto" w:fill="FFFFFF"/>
        </w:rPr>
        <w:t>RESUELVE:</w:t>
      </w:r>
    </w:p>
    <w:p w:rsidR="00DE2C1F" w:rsidRPr="00757CF9" w:rsidRDefault="00DE2C1F" w:rsidP="00757CF9">
      <w:pPr>
        <w:shd w:val="clear" w:color="auto" w:fill="FFFFFF"/>
        <w:spacing w:line="276" w:lineRule="auto"/>
        <w:jc w:val="both"/>
        <w:rPr>
          <w:rFonts w:ascii="Gadugi" w:hAnsi="Gadugi"/>
          <w:b/>
          <w:sz w:val="26"/>
          <w:szCs w:val="26"/>
          <w:shd w:val="clear" w:color="auto" w:fill="FFFFFF"/>
        </w:rPr>
      </w:pPr>
    </w:p>
    <w:p w:rsidR="0053575E" w:rsidRPr="00757CF9" w:rsidRDefault="0053575E" w:rsidP="00757CF9">
      <w:pPr>
        <w:shd w:val="clear" w:color="auto" w:fill="FFFFFF"/>
        <w:spacing w:line="276" w:lineRule="auto"/>
        <w:jc w:val="both"/>
        <w:rPr>
          <w:rFonts w:ascii="Gadugi" w:hAnsi="Gadugi"/>
          <w:b/>
          <w:sz w:val="26"/>
          <w:szCs w:val="26"/>
          <w:shd w:val="clear" w:color="auto" w:fill="FFFFFF"/>
        </w:rPr>
      </w:pPr>
    </w:p>
    <w:p w:rsidR="00EC7541" w:rsidRPr="00757CF9" w:rsidRDefault="00DE2C1F" w:rsidP="00757CF9">
      <w:pPr>
        <w:shd w:val="clear" w:color="auto" w:fill="FFFFFF"/>
        <w:spacing w:line="276" w:lineRule="auto"/>
        <w:jc w:val="both"/>
        <w:rPr>
          <w:rFonts w:ascii="Gadugi" w:hAnsi="Gadugi"/>
          <w:sz w:val="26"/>
          <w:szCs w:val="26"/>
        </w:rPr>
      </w:pP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Pr="00757CF9">
        <w:rPr>
          <w:rFonts w:ascii="Gadugi" w:hAnsi="Gadugi"/>
          <w:b/>
          <w:color w:val="2D2D2D"/>
          <w:sz w:val="26"/>
          <w:szCs w:val="26"/>
          <w:shd w:val="clear" w:color="auto" w:fill="FFFFFF"/>
        </w:rPr>
        <w:tab/>
      </w:r>
      <w:r w:rsidR="00EC7541" w:rsidRPr="00757CF9">
        <w:rPr>
          <w:rFonts w:ascii="Gadugi" w:hAnsi="Gadugi" w:cs="Century Gothic"/>
          <w:sz w:val="26"/>
          <w:szCs w:val="26"/>
        </w:rPr>
        <w:t xml:space="preserve">Por lo expuesto, la </w:t>
      </w:r>
      <w:r w:rsidR="00EC7541" w:rsidRPr="00757CF9">
        <w:rPr>
          <w:rFonts w:ascii="Gadugi" w:hAnsi="Gadugi" w:cs="Century Gothic"/>
          <w:b/>
          <w:sz w:val="26"/>
          <w:szCs w:val="26"/>
        </w:rPr>
        <w:t>Sala Civil-Familia del Tribunal Superior de Pereira, Risaralda</w:t>
      </w:r>
      <w:r w:rsidR="00EC7541" w:rsidRPr="00757CF9">
        <w:rPr>
          <w:rFonts w:ascii="Gadugi" w:hAnsi="Gadugi" w:cs="Century Gothic"/>
          <w:sz w:val="26"/>
          <w:szCs w:val="26"/>
        </w:rPr>
        <w:t xml:space="preserve">, administrando justicia en nombre de la Republica de Colombia y por autoridad de la ley, </w:t>
      </w:r>
      <w:r w:rsidR="00EC7541" w:rsidRPr="00757CF9">
        <w:rPr>
          <w:rFonts w:ascii="Gadugi" w:hAnsi="Gadugi" w:cs="Century Gothic"/>
          <w:b/>
          <w:sz w:val="26"/>
          <w:szCs w:val="26"/>
        </w:rPr>
        <w:t xml:space="preserve">CONFIRMA </w:t>
      </w:r>
      <w:r w:rsidR="00EC7541" w:rsidRPr="00757CF9">
        <w:rPr>
          <w:rFonts w:ascii="Gadugi" w:hAnsi="Gadugi" w:cs="Arial"/>
          <w:sz w:val="26"/>
          <w:szCs w:val="26"/>
        </w:rPr>
        <w:t xml:space="preserve">la sentencia proferida el </w:t>
      </w:r>
      <w:r w:rsidR="008B6B78" w:rsidRPr="00757CF9">
        <w:rPr>
          <w:rFonts w:ascii="Gadugi" w:hAnsi="Gadugi" w:cs="Arial"/>
          <w:sz w:val="26"/>
          <w:szCs w:val="26"/>
        </w:rPr>
        <w:t>29</w:t>
      </w:r>
      <w:r w:rsidR="00070E65" w:rsidRPr="00757CF9">
        <w:rPr>
          <w:rFonts w:ascii="Gadugi" w:hAnsi="Gadugi" w:cs="Arial"/>
          <w:sz w:val="26"/>
          <w:szCs w:val="26"/>
        </w:rPr>
        <w:t xml:space="preserve"> </w:t>
      </w:r>
      <w:r w:rsidR="00EC7541" w:rsidRPr="00757CF9">
        <w:rPr>
          <w:rFonts w:ascii="Gadugi" w:hAnsi="Gadugi" w:cs="Arial"/>
          <w:sz w:val="26"/>
          <w:szCs w:val="26"/>
        </w:rPr>
        <w:t xml:space="preserve">de junio de 2018 </w:t>
      </w:r>
      <w:r w:rsidR="00EC7541" w:rsidRPr="00757CF9">
        <w:rPr>
          <w:rFonts w:ascii="Gadugi" w:hAnsi="Gadugi"/>
          <w:sz w:val="26"/>
          <w:szCs w:val="26"/>
        </w:rPr>
        <w:t xml:space="preserve">por el </w:t>
      </w:r>
      <w:r w:rsidR="008B6B78" w:rsidRPr="00757CF9">
        <w:rPr>
          <w:rFonts w:ascii="Gadugi" w:hAnsi="Gadugi"/>
          <w:sz w:val="26"/>
          <w:szCs w:val="26"/>
        </w:rPr>
        <w:t xml:space="preserve">Juzgado Promiscuo del Circuito de </w:t>
      </w:r>
      <w:proofErr w:type="spellStart"/>
      <w:r w:rsidR="008B6B78" w:rsidRPr="00757CF9">
        <w:rPr>
          <w:rFonts w:ascii="Gadugi" w:hAnsi="Gadugi"/>
          <w:sz w:val="26"/>
          <w:szCs w:val="26"/>
        </w:rPr>
        <w:t>Apía</w:t>
      </w:r>
      <w:proofErr w:type="spellEnd"/>
      <w:r w:rsidR="00070E65" w:rsidRPr="00757CF9">
        <w:rPr>
          <w:rFonts w:ascii="Gadugi" w:hAnsi="Gadugi"/>
          <w:sz w:val="26"/>
          <w:szCs w:val="26"/>
        </w:rPr>
        <w:t>,</w:t>
      </w:r>
      <w:r w:rsidR="00EC7541" w:rsidRPr="00757CF9">
        <w:rPr>
          <w:rFonts w:ascii="Gadugi" w:hAnsi="Gadugi"/>
          <w:sz w:val="26"/>
          <w:szCs w:val="26"/>
        </w:rPr>
        <w:t xml:space="preserve"> </w:t>
      </w:r>
      <w:r w:rsidR="00EC7541" w:rsidRPr="00757CF9">
        <w:rPr>
          <w:rFonts w:ascii="Gadugi" w:hAnsi="Gadugi" w:cs="Arial"/>
          <w:sz w:val="26"/>
          <w:szCs w:val="26"/>
        </w:rPr>
        <w:t>en la presente acción de tutela promovida por</w:t>
      </w:r>
      <w:r w:rsidR="00070E65" w:rsidRPr="00757CF9">
        <w:rPr>
          <w:rFonts w:ascii="Gadugi" w:hAnsi="Gadugi" w:cs="Arial"/>
          <w:sz w:val="26"/>
          <w:szCs w:val="26"/>
        </w:rPr>
        <w:t xml:space="preserve"> </w:t>
      </w:r>
      <w:r w:rsidR="00B55EE7" w:rsidRPr="00757CF9">
        <w:rPr>
          <w:rFonts w:ascii="Gadugi" w:hAnsi="Gadugi" w:cs="Arial"/>
          <w:b/>
          <w:sz w:val="26"/>
          <w:szCs w:val="26"/>
        </w:rPr>
        <w:t>Luis Alberto Velásquez Vélez y María Amparo Rincón Rincón</w:t>
      </w:r>
      <w:r w:rsidR="00EC7541" w:rsidRPr="00757CF9">
        <w:rPr>
          <w:rFonts w:ascii="Gadugi" w:hAnsi="Gadugi" w:cs="Arial"/>
          <w:b/>
          <w:sz w:val="26"/>
          <w:szCs w:val="26"/>
        </w:rPr>
        <w:t xml:space="preserve">, </w:t>
      </w:r>
      <w:r w:rsidR="00EC7541" w:rsidRPr="00757CF9">
        <w:rPr>
          <w:rFonts w:ascii="Gadugi" w:hAnsi="Gadugi"/>
          <w:sz w:val="26"/>
          <w:szCs w:val="26"/>
        </w:rPr>
        <w:t xml:space="preserve">frente al </w:t>
      </w:r>
      <w:r w:rsidR="00B55EE7" w:rsidRPr="00757CF9">
        <w:rPr>
          <w:rFonts w:ascii="Gadugi" w:hAnsi="Gadugi"/>
          <w:b/>
          <w:sz w:val="26"/>
          <w:szCs w:val="26"/>
        </w:rPr>
        <w:t xml:space="preserve">Juzgado Promiscuo Municipal de Santuario </w:t>
      </w:r>
      <w:r w:rsidR="008B6B78" w:rsidRPr="00757CF9">
        <w:rPr>
          <w:rFonts w:ascii="Gadugi" w:hAnsi="Gadugi"/>
          <w:b/>
          <w:sz w:val="26"/>
          <w:szCs w:val="26"/>
        </w:rPr>
        <w:t>–</w:t>
      </w:r>
      <w:r w:rsidR="00B55EE7" w:rsidRPr="00757CF9">
        <w:rPr>
          <w:rFonts w:ascii="Gadugi" w:hAnsi="Gadugi"/>
          <w:b/>
          <w:sz w:val="26"/>
          <w:szCs w:val="26"/>
        </w:rPr>
        <w:t xml:space="preserve"> Risaralda</w:t>
      </w:r>
      <w:r w:rsidR="008B6B78" w:rsidRPr="00757CF9">
        <w:rPr>
          <w:rFonts w:ascii="Gadugi" w:hAnsi="Gadugi"/>
          <w:b/>
          <w:sz w:val="26"/>
          <w:szCs w:val="26"/>
        </w:rPr>
        <w:t>.</w:t>
      </w:r>
    </w:p>
    <w:p w:rsidR="00416899" w:rsidRPr="00757CF9" w:rsidRDefault="00416899" w:rsidP="00757CF9">
      <w:pPr>
        <w:spacing w:line="276" w:lineRule="auto"/>
        <w:jc w:val="both"/>
        <w:rPr>
          <w:rFonts w:ascii="Gadugi" w:hAnsi="Gadugi" w:cs="Arial"/>
          <w:sz w:val="26"/>
          <w:szCs w:val="26"/>
        </w:rPr>
      </w:pPr>
    </w:p>
    <w:p w:rsidR="00416899" w:rsidRPr="00757CF9" w:rsidRDefault="0053575E" w:rsidP="00757CF9">
      <w:pPr>
        <w:spacing w:line="276" w:lineRule="auto"/>
        <w:jc w:val="both"/>
        <w:rPr>
          <w:rFonts w:ascii="Gadugi" w:hAnsi="Gadugi" w:cs="Century Gothic"/>
          <w:sz w:val="26"/>
          <w:szCs w:val="26"/>
          <w:lang w:val="es-419"/>
        </w:rPr>
      </w:pPr>
      <w:r w:rsidRPr="00757CF9">
        <w:rPr>
          <w:rFonts w:ascii="Gadugi" w:hAnsi="Gadugi" w:cs="Arial"/>
          <w:sz w:val="26"/>
          <w:szCs w:val="26"/>
        </w:rPr>
        <w:tab/>
      </w:r>
      <w:r w:rsidRPr="00757CF9">
        <w:rPr>
          <w:rFonts w:ascii="Gadugi" w:hAnsi="Gadugi" w:cs="Arial"/>
          <w:sz w:val="26"/>
          <w:szCs w:val="26"/>
        </w:rPr>
        <w:tab/>
      </w:r>
      <w:r w:rsidRPr="00757CF9">
        <w:rPr>
          <w:rFonts w:ascii="Gadugi" w:hAnsi="Gadugi" w:cs="Arial"/>
          <w:sz w:val="26"/>
          <w:szCs w:val="26"/>
        </w:rPr>
        <w:tab/>
      </w:r>
      <w:r w:rsidRPr="00757CF9">
        <w:rPr>
          <w:rFonts w:ascii="Gadugi" w:hAnsi="Gadugi" w:cs="Arial"/>
          <w:sz w:val="26"/>
          <w:szCs w:val="26"/>
        </w:rPr>
        <w:tab/>
      </w:r>
      <w:r w:rsidR="00416899" w:rsidRPr="00757CF9">
        <w:rPr>
          <w:rFonts w:ascii="Gadugi" w:hAnsi="Gadugi" w:cs="Arial"/>
          <w:sz w:val="26"/>
          <w:szCs w:val="26"/>
        </w:rPr>
        <w:t>Notifíquese la decisión a las partes en la forma prevista en el artículo 5º del Decreto 306 de 1992</w:t>
      </w:r>
      <w:r w:rsidR="00416899" w:rsidRPr="00757CF9">
        <w:rPr>
          <w:rFonts w:ascii="Gadugi" w:hAnsi="Gadugi" w:cs="Century Gothic"/>
          <w:sz w:val="26"/>
          <w:szCs w:val="26"/>
        </w:rPr>
        <w:t xml:space="preserve"> oportunamente remítase el expediente a la Corte Constitucional para su eventual revisión.</w:t>
      </w:r>
      <w:r w:rsidR="00416899" w:rsidRPr="00757CF9">
        <w:rPr>
          <w:rFonts w:ascii="Gadugi" w:hAnsi="Gadugi" w:cs="Century Gothic"/>
          <w:sz w:val="26"/>
          <w:szCs w:val="26"/>
          <w:lang w:val="es-419"/>
        </w:rPr>
        <w:t xml:space="preserve"> </w:t>
      </w:r>
    </w:p>
    <w:p w:rsidR="00416899" w:rsidRPr="00757CF9" w:rsidRDefault="00416899" w:rsidP="00757CF9">
      <w:pPr>
        <w:spacing w:line="276" w:lineRule="auto"/>
        <w:ind w:firstLine="2835"/>
        <w:jc w:val="both"/>
        <w:rPr>
          <w:rFonts w:ascii="Gadugi" w:hAnsi="Gadugi" w:cs="Century Gothic"/>
          <w:b/>
          <w:bCs/>
          <w:sz w:val="26"/>
          <w:szCs w:val="26"/>
        </w:rPr>
      </w:pPr>
      <w:r w:rsidRPr="00757CF9">
        <w:rPr>
          <w:rFonts w:ascii="Gadugi" w:hAnsi="Gadugi" w:cs="Century Gothic"/>
          <w:b/>
          <w:bCs/>
          <w:sz w:val="26"/>
          <w:szCs w:val="26"/>
        </w:rPr>
        <w:lastRenderedPageBreak/>
        <w:t xml:space="preserve"> </w:t>
      </w:r>
    </w:p>
    <w:p w:rsidR="0053575E" w:rsidRPr="00757CF9" w:rsidRDefault="0053575E" w:rsidP="00757CF9">
      <w:pPr>
        <w:spacing w:line="276" w:lineRule="auto"/>
        <w:ind w:firstLine="2835"/>
        <w:jc w:val="both"/>
        <w:rPr>
          <w:rFonts w:ascii="Gadugi" w:hAnsi="Gadugi" w:cs="Century Gothic"/>
          <w:bCs/>
          <w:sz w:val="26"/>
          <w:szCs w:val="26"/>
        </w:rPr>
      </w:pPr>
      <w:r w:rsidRPr="00757CF9">
        <w:rPr>
          <w:rFonts w:ascii="Gadugi" w:hAnsi="Gadugi" w:cs="Century Gothic"/>
          <w:bCs/>
          <w:sz w:val="26"/>
          <w:szCs w:val="26"/>
        </w:rPr>
        <w:t>Notifíquese,</w:t>
      </w:r>
    </w:p>
    <w:p w:rsidR="0053575E" w:rsidRPr="00757CF9" w:rsidRDefault="0053575E" w:rsidP="00757CF9">
      <w:pPr>
        <w:spacing w:line="276" w:lineRule="auto"/>
        <w:ind w:firstLine="2835"/>
        <w:jc w:val="both"/>
        <w:rPr>
          <w:rFonts w:ascii="Gadugi" w:hAnsi="Gadugi" w:cs="Century Gothic"/>
          <w:sz w:val="26"/>
          <w:szCs w:val="26"/>
        </w:rPr>
      </w:pPr>
      <w:r w:rsidRPr="00757CF9">
        <w:rPr>
          <w:rFonts w:ascii="Gadugi" w:hAnsi="Gadugi" w:cs="Century Gothic"/>
          <w:b/>
          <w:bCs/>
          <w:sz w:val="26"/>
          <w:szCs w:val="26"/>
        </w:rPr>
        <w:t xml:space="preserve"> </w:t>
      </w:r>
    </w:p>
    <w:p w:rsidR="00416899" w:rsidRPr="00757CF9" w:rsidRDefault="00416899" w:rsidP="00757CF9">
      <w:pPr>
        <w:spacing w:line="276" w:lineRule="auto"/>
        <w:ind w:firstLine="2835"/>
        <w:jc w:val="both"/>
        <w:rPr>
          <w:rFonts w:ascii="Gadugi" w:hAnsi="Gadugi" w:cs="Arial"/>
          <w:bCs/>
          <w:sz w:val="26"/>
          <w:szCs w:val="26"/>
        </w:rPr>
      </w:pPr>
      <w:r w:rsidRPr="00757CF9">
        <w:rPr>
          <w:rFonts w:ascii="Gadugi" w:hAnsi="Gadugi" w:cs="Arial"/>
          <w:bCs/>
          <w:sz w:val="26"/>
          <w:szCs w:val="26"/>
        </w:rPr>
        <w:t>Los Magistrados,</w:t>
      </w:r>
    </w:p>
    <w:p w:rsidR="00070E65" w:rsidRPr="00757CF9" w:rsidRDefault="00070E65" w:rsidP="00757CF9">
      <w:pPr>
        <w:spacing w:line="276" w:lineRule="auto"/>
        <w:ind w:firstLine="2835"/>
        <w:jc w:val="both"/>
        <w:rPr>
          <w:rFonts w:ascii="Gadugi" w:hAnsi="Gadugi" w:cs="Arial"/>
          <w:b/>
          <w:sz w:val="26"/>
          <w:szCs w:val="26"/>
        </w:rPr>
      </w:pPr>
    </w:p>
    <w:p w:rsidR="00070E65" w:rsidRPr="00757CF9" w:rsidRDefault="00070E65" w:rsidP="00757CF9">
      <w:pPr>
        <w:spacing w:line="276" w:lineRule="auto"/>
        <w:ind w:firstLine="2835"/>
        <w:jc w:val="both"/>
        <w:rPr>
          <w:rFonts w:ascii="Gadugi" w:hAnsi="Gadugi" w:cs="Arial"/>
          <w:b/>
          <w:sz w:val="26"/>
          <w:szCs w:val="26"/>
        </w:rPr>
      </w:pPr>
    </w:p>
    <w:p w:rsidR="00416899" w:rsidRPr="00757CF9" w:rsidRDefault="00416899" w:rsidP="00757CF9">
      <w:pPr>
        <w:spacing w:line="276" w:lineRule="auto"/>
        <w:ind w:firstLine="2835"/>
        <w:jc w:val="both"/>
        <w:rPr>
          <w:rFonts w:ascii="Gadugi" w:hAnsi="Gadugi" w:cs="Arial"/>
          <w:b/>
          <w:sz w:val="26"/>
          <w:szCs w:val="26"/>
        </w:rPr>
      </w:pPr>
    </w:p>
    <w:p w:rsidR="00070E65" w:rsidRPr="00757CF9" w:rsidRDefault="00070E65" w:rsidP="00757CF9">
      <w:pPr>
        <w:pStyle w:val="Ttulo1"/>
        <w:spacing w:line="276" w:lineRule="auto"/>
        <w:ind w:firstLine="708"/>
        <w:rPr>
          <w:rFonts w:ascii="Gadugi" w:hAnsi="Gadugi"/>
          <w:bCs/>
          <w:sz w:val="26"/>
          <w:szCs w:val="26"/>
        </w:rPr>
      </w:pPr>
      <w:r w:rsidRPr="00757CF9">
        <w:rPr>
          <w:rFonts w:ascii="Gadugi" w:hAnsi="Gadugi"/>
          <w:bCs/>
          <w:sz w:val="26"/>
          <w:szCs w:val="26"/>
        </w:rPr>
        <w:t>JAIME ALBERTO SARAZA NARANJO</w:t>
      </w:r>
    </w:p>
    <w:p w:rsidR="00070E65" w:rsidRPr="00757CF9" w:rsidRDefault="00070E65" w:rsidP="00757CF9">
      <w:pPr>
        <w:spacing w:line="276" w:lineRule="auto"/>
        <w:ind w:firstLine="2835"/>
        <w:jc w:val="both"/>
        <w:rPr>
          <w:rFonts w:ascii="Gadugi" w:hAnsi="Gadugi"/>
          <w:b/>
          <w:sz w:val="26"/>
          <w:szCs w:val="26"/>
          <w:lang w:val="es-ES_tradnl"/>
        </w:rPr>
      </w:pPr>
    </w:p>
    <w:p w:rsidR="00070E65" w:rsidRPr="00757CF9" w:rsidRDefault="00070E65" w:rsidP="00757CF9">
      <w:pPr>
        <w:spacing w:line="276" w:lineRule="auto"/>
        <w:ind w:firstLine="2835"/>
        <w:jc w:val="both"/>
        <w:rPr>
          <w:rFonts w:ascii="Gadugi" w:hAnsi="Gadugi"/>
          <w:b/>
          <w:sz w:val="26"/>
          <w:szCs w:val="26"/>
          <w:lang w:val="es-ES_tradnl"/>
        </w:rPr>
      </w:pPr>
    </w:p>
    <w:p w:rsidR="00070E65" w:rsidRPr="00757CF9" w:rsidRDefault="00070E65" w:rsidP="00757CF9">
      <w:pPr>
        <w:spacing w:line="276" w:lineRule="auto"/>
        <w:ind w:firstLine="2835"/>
        <w:jc w:val="both"/>
        <w:rPr>
          <w:rFonts w:ascii="Gadugi" w:hAnsi="Gadugi"/>
          <w:b/>
          <w:sz w:val="26"/>
          <w:szCs w:val="26"/>
          <w:lang w:val="es-ES_tradnl"/>
        </w:rPr>
      </w:pPr>
    </w:p>
    <w:p w:rsidR="00070E65" w:rsidRPr="00757CF9" w:rsidRDefault="00070E65" w:rsidP="00757CF9">
      <w:pPr>
        <w:spacing w:line="276" w:lineRule="auto"/>
        <w:jc w:val="both"/>
        <w:rPr>
          <w:rFonts w:ascii="Gadugi" w:hAnsi="Gadugi" w:cs="Arial"/>
          <w:sz w:val="26"/>
          <w:szCs w:val="26"/>
          <w:lang w:val="es-MX"/>
        </w:rPr>
      </w:pPr>
      <w:r w:rsidRPr="00757CF9">
        <w:rPr>
          <w:rFonts w:ascii="Gadugi" w:hAnsi="Gadugi"/>
          <w:b/>
          <w:sz w:val="26"/>
          <w:szCs w:val="26"/>
          <w:lang w:val="es-ES_tradnl"/>
        </w:rPr>
        <w:t>CLAUDIA MAR</w:t>
      </w:r>
      <w:r w:rsidRPr="00757CF9">
        <w:rPr>
          <w:rFonts w:ascii="Gadugi" w:hAnsi="Gadugi"/>
          <w:b/>
          <w:sz w:val="26"/>
          <w:szCs w:val="26"/>
          <w:lang w:val="es-419"/>
        </w:rPr>
        <w:t>Í</w:t>
      </w:r>
      <w:r w:rsidRPr="00757CF9">
        <w:rPr>
          <w:rFonts w:ascii="Gadugi" w:hAnsi="Gadugi"/>
          <w:b/>
          <w:sz w:val="26"/>
          <w:szCs w:val="26"/>
          <w:lang w:val="es-ES_tradnl"/>
        </w:rPr>
        <w:t>A ARCILA RÍOS</w:t>
      </w:r>
      <w:r w:rsidRPr="00757CF9">
        <w:rPr>
          <w:rFonts w:ascii="Gadugi" w:hAnsi="Gadugi"/>
          <w:b/>
          <w:sz w:val="26"/>
          <w:szCs w:val="26"/>
          <w:lang w:val="es-ES_tradnl"/>
        </w:rPr>
        <w:tab/>
      </w:r>
      <w:r w:rsidRPr="00757CF9">
        <w:rPr>
          <w:rFonts w:ascii="Gadugi" w:hAnsi="Gadugi"/>
          <w:b/>
          <w:sz w:val="26"/>
          <w:szCs w:val="26"/>
          <w:lang w:val="es-ES_tradnl"/>
        </w:rPr>
        <w:tab/>
        <w:t>DUBERNEY GRISALES HERRERA</w:t>
      </w:r>
    </w:p>
    <w:p w:rsidR="002B4B56" w:rsidRPr="00757CF9" w:rsidRDefault="00225F96" w:rsidP="00757CF9">
      <w:pPr>
        <w:spacing w:line="276" w:lineRule="auto"/>
        <w:ind w:firstLine="2835"/>
        <w:jc w:val="both"/>
        <w:rPr>
          <w:rFonts w:ascii="Gadugi" w:hAnsi="Gadugi"/>
          <w:sz w:val="26"/>
          <w:szCs w:val="26"/>
          <w:lang w:val="es-419"/>
        </w:rPr>
      </w:pPr>
      <w:r w:rsidRPr="00757CF9">
        <w:rPr>
          <w:rFonts w:ascii="Gadugi" w:hAnsi="Gadugi"/>
          <w:sz w:val="26"/>
          <w:szCs w:val="26"/>
          <w:lang w:val="es-419"/>
        </w:rPr>
        <w:t xml:space="preserve">  </w:t>
      </w:r>
      <w:r w:rsidRPr="00757CF9">
        <w:rPr>
          <w:rFonts w:ascii="Gadugi" w:hAnsi="Gadugi"/>
          <w:sz w:val="26"/>
          <w:szCs w:val="26"/>
          <w:lang w:val="es-419"/>
        </w:rPr>
        <w:tab/>
      </w:r>
      <w:r w:rsidRPr="00757CF9">
        <w:rPr>
          <w:rFonts w:ascii="Gadugi" w:hAnsi="Gadugi"/>
          <w:sz w:val="26"/>
          <w:szCs w:val="26"/>
          <w:lang w:val="es-419"/>
        </w:rPr>
        <w:tab/>
      </w:r>
      <w:r w:rsidRPr="00757CF9">
        <w:rPr>
          <w:rFonts w:ascii="Gadugi" w:hAnsi="Gadugi"/>
          <w:sz w:val="26"/>
          <w:szCs w:val="26"/>
          <w:lang w:val="es-419"/>
        </w:rPr>
        <w:tab/>
      </w:r>
      <w:r w:rsidRPr="00757CF9">
        <w:rPr>
          <w:rFonts w:ascii="Gadugi" w:hAnsi="Gadugi"/>
          <w:sz w:val="26"/>
          <w:szCs w:val="26"/>
          <w:lang w:val="es-419"/>
        </w:rPr>
        <w:tab/>
      </w:r>
    </w:p>
    <w:sectPr w:rsidR="002B4B56" w:rsidRPr="00757CF9" w:rsidSect="00757CF9">
      <w:footerReference w:type="default" r:id="rId7"/>
      <w:pgSz w:w="12242" w:h="18722" w:code="14"/>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4E" w:rsidRDefault="0031324E" w:rsidP="00906042">
      <w:r>
        <w:separator/>
      </w:r>
    </w:p>
  </w:endnote>
  <w:endnote w:type="continuationSeparator" w:id="0">
    <w:p w:rsidR="0031324E" w:rsidRDefault="0031324E" w:rsidP="0090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69740"/>
      <w:docPartObj>
        <w:docPartGallery w:val="Page Numbers (Bottom of Page)"/>
        <w:docPartUnique/>
      </w:docPartObj>
    </w:sdtPr>
    <w:sdtEndPr/>
    <w:sdtContent>
      <w:p w:rsidR="00757CF9" w:rsidRDefault="00757CF9">
        <w:pPr>
          <w:pStyle w:val="Piedepgina"/>
          <w:jc w:val="right"/>
        </w:pPr>
        <w:r>
          <w:fldChar w:fldCharType="begin"/>
        </w:r>
        <w:r>
          <w:instrText>PAGE   \* MERGEFORMAT</w:instrText>
        </w:r>
        <w:r>
          <w:fldChar w:fldCharType="separate"/>
        </w:r>
        <w:r w:rsidR="00CB660C">
          <w:rPr>
            <w:noProof/>
          </w:rPr>
          <w:t>1</w:t>
        </w:r>
        <w:r>
          <w:fldChar w:fldCharType="end"/>
        </w:r>
      </w:p>
    </w:sdtContent>
  </w:sdt>
  <w:p w:rsidR="00FA66F4" w:rsidRDefault="00FA66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4E" w:rsidRDefault="0031324E" w:rsidP="00906042">
      <w:r>
        <w:separator/>
      </w:r>
    </w:p>
  </w:footnote>
  <w:footnote w:type="continuationSeparator" w:id="0">
    <w:p w:rsidR="0031324E" w:rsidRDefault="0031324E" w:rsidP="00906042">
      <w:r>
        <w:continuationSeparator/>
      </w:r>
    </w:p>
  </w:footnote>
  <w:footnote w:id="1">
    <w:p w:rsidR="00104913" w:rsidRPr="002B4B56" w:rsidRDefault="00104913" w:rsidP="00104913">
      <w:pPr>
        <w:pStyle w:val="Textonotapie"/>
        <w:rPr>
          <w:rFonts w:ascii="Agency FB" w:hAnsi="Agency FB"/>
          <w:sz w:val="24"/>
          <w:szCs w:val="24"/>
          <w:lang w:val="es-MX"/>
        </w:rPr>
      </w:pPr>
      <w:r w:rsidRPr="002B4B56">
        <w:rPr>
          <w:rStyle w:val="Refdenotaalpie"/>
          <w:rFonts w:ascii="Agency FB" w:hAnsi="Agency FB"/>
          <w:sz w:val="24"/>
          <w:szCs w:val="24"/>
        </w:rPr>
        <w:footnoteRef/>
      </w:r>
      <w:r w:rsidRPr="002B4B56">
        <w:rPr>
          <w:rFonts w:ascii="Agency FB" w:hAnsi="Agency FB"/>
          <w:sz w:val="24"/>
          <w:szCs w:val="24"/>
        </w:rPr>
        <w:t xml:space="preserve"> </w:t>
      </w:r>
      <w:proofErr w:type="spellStart"/>
      <w:r>
        <w:rPr>
          <w:rFonts w:ascii="Agency FB" w:hAnsi="Agency FB"/>
          <w:sz w:val="24"/>
          <w:szCs w:val="24"/>
        </w:rPr>
        <w:t>C.C</w:t>
      </w:r>
      <w:proofErr w:type="spellEnd"/>
      <w:r>
        <w:rPr>
          <w:rFonts w:ascii="Agency FB" w:hAnsi="Agency FB"/>
          <w:sz w:val="24"/>
          <w:szCs w:val="24"/>
        </w:rPr>
        <w:t xml:space="preserve"> - Sentencia T-318-20</w:t>
      </w:r>
      <w:r w:rsidRPr="002B4B56">
        <w:rPr>
          <w:rFonts w:ascii="Agency FB" w:hAnsi="Agency FB"/>
          <w:sz w:val="24"/>
          <w:szCs w:val="24"/>
        </w:rPr>
        <w:t>17</w:t>
      </w:r>
    </w:p>
  </w:footnote>
  <w:footnote w:id="2">
    <w:p w:rsidR="00906042" w:rsidRPr="00C64696" w:rsidRDefault="00906042" w:rsidP="00906042">
      <w:pPr>
        <w:pStyle w:val="Textonotapie"/>
        <w:tabs>
          <w:tab w:val="left" w:pos="426"/>
        </w:tabs>
        <w:rPr>
          <w:rFonts w:ascii="Agency FB" w:hAnsi="Agency FB"/>
          <w:sz w:val="24"/>
          <w:szCs w:val="24"/>
          <w:lang w:val="es-CO"/>
        </w:rPr>
      </w:pPr>
      <w:r w:rsidRPr="00C64696">
        <w:rPr>
          <w:rStyle w:val="Refdenotaalpie"/>
          <w:rFonts w:ascii="Agency FB" w:hAnsi="Agency FB"/>
          <w:sz w:val="24"/>
          <w:szCs w:val="24"/>
        </w:rPr>
        <w:footnoteRef/>
      </w:r>
      <w:r w:rsidRPr="00C64696">
        <w:rPr>
          <w:rFonts w:ascii="Agency FB" w:hAnsi="Agency FB"/>
          <w:sz w:val="24"/>
          <w:szCs w:val="24"/>
          <w:vertAlign w:val="superscript"/>
        </w:rPr>
        <w:t xml:space="preserve"> </w:t>
      </w:r>
      <w:r w:rsidRPr="00C64696">
        <w:rPr>
          <w:rFonts w:ascii="Agency FB" w:hAnsi="Agency FB"/>
          <w:sz w:val="24"/>
          <w:szCs w:val="24"/>
        </w:rPr>
        <w:t>Sentencia C-543-92</w:t>
      </w:r>
    </w:p>
  </w:footnote>
  <w:footnote w:id="3">
    <w:p w:rsidR="00931592" w:rsidRPr="002B4B56" w:rsidRDefault="00931592" w:rsidP="00931592">
      <w:pPr>
        <w:pStyle w:val="Textonotapie"/>
        <w:rPr>
          <w:rFonts w:ascii="Agency FB" w:hAnsi="Agency FB"/>
          <w:sz w:val="24"/>
          <w:szCs w:val="24"/>
          <w:lang w:val="es-MX"/>
        </w:rPr>
      </w:pPr>
      <w:r w:rsidRPr="002B4B56">
        <w:rPr>
          <w:rStyle w:val="Refdenotaalpie"/>
          <w:rFonts w:ascii="Agency FB" w:hAnsi="Agency FB"/>
          <w:sz w:val="24"/>
          <w:szCs w:val="24"/>
        </w:rPr>
        <w:footnoteRef/>
      </w:r>
      <w:r w:rsidRPr="002B4B56">
        <w:rPr>
          <w:rFonts w:ascii="Agency FB" w:hAnsi="Agency FB"/>
          <w:sz w:val="24"/>
          <w:szCs w:val="24"/>
        </w:rPr>
        <w:t xml:space="preserve"> </w:t>
      </w:r>
      <w:r>
        <w:rPr>
          <w:rFonts w:ascii="Agency FB" w:hAnsi="Agency FB"/>
          <w:sz w:val="24"/>
          <w:szCs w:val="24"/>
        </w:rPr>
        <w:t>C.C - Sentencia T-318-20</w:t>
      </w:r>
      <w:r w:rsidRPr="002B4B56">
        <w:rPr>
          <w:rFonts w:ascii="Agency FB" w:hAnsi="Agency FB"/>
          <w:sz w:val="24"/>
          <w:szCs w:val="24"/>
        </w:rPr>
        <w:t>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8"/>
    <w:rsid w:val="00037828"/>
    <w:rsid w:val="00070E65"/>
    <w:rsid w:val="00097B1E"/>
    <w:rsid w:val="001003CF"/>
    <w:rsid w:val="00104913"/>
    <w:rsid w:val="0010775B"/>
    <w:rsid w:val="001705CA"/>
    <w:rsid w:val="00193449"/>
    <w:rsid w:val="00197858"/>
    <w:rsid w:val="00225F96"/>
    <w:rsid w:val="00240CC5"/>
    <w:rsid w:val="00247AA1"/>
    <w:rsid w:val="002A0D7E"/>
    <w:rsid w:val="002B4B56"/>
    <w:rsid w:val="002B7DDC"/>
    <w:rsid w:val="002D5848"/>
    <w:rsid w:val="002D60BA"/>
    <w:rsid w:val="002E435C"/>
    <w:rsid w:val="002F7A99"/>
    <w:rsid w:val="0031324E"/>
    <w:rsid w:val="00375978"/>
    <w:rsid w:val="0038121C"/>
    <w:rsid w:val="00381ABB"/>
    <w:rsid w:val="003B62AD"/>
    <w:rsid w:val="003E4A1D"/>
    <w:rsid w:val="003F1193"/>
    <w:rsid w:val="003F2BCE"/>
    <w:rsid w:val="00400C91"/>
    <w:rsid w:val="00406A03"/>
    <w:rsid w:val="00416899"/>
    <w:rsid w:val="004517F6"/>
    <w:rsid w:val="00465816"/>
    <w:rsid w:val="004F2630"/>
    <w:rsid w:val="0053575E"/>
    <w:rsid w:val="005359F8"/>
    <w:rsid w:val="00537E49"/>
    <w:rsid w:val="00576EE2"/>
    <w:rsid w:val="005A13FF"/>
    <w:rsid w:val="005A4029"/>
    <w:rsid w:val="00693E0B"/>
    <w:rsid w:val="006B6553"/>
    <w:rsid w:val="006D3B8B"/>
    <w:rsid w:val="006D42C6"/>
    <w:rsid w:val="006D55ED"/>
    <w:rsid w:val="00726ECC"/>
    <w:rsid w:val="00733848"/>
    <w:rsid w:val="0073508F"/>
    <w:rsid w:val="00757CF9"/>
    <w:rsid w:val="007E1B22"/>
    <w:rsid w:val="008B6B78"/>
    <w:rsid w:val="008D7491"/>
    <w:rsid w:val="00906042"/>
    <w:rsid w:val="00931592"/>
    <w:rsid w:val="00955CBF"/>
    <w:rsid w:val="00991EE9"/>
    <w:rsid w:val="009A4152"/>
    <w:rsid w:val="009C1458"/>
    <w:rsid w:val="009F00F4"/>
    <w:rsid w:val="00A03ACB"/>
    <w:rsid w:val="00A11E08"/>
    <w:rsid w:val="00A1313D"/>
    <w:rsid w:val="00A13431"/>
    <w:rsid w:val="00A4389C"/>
    <w:rsid w:val="00A60B7A"/>
    <w:rsid w:val="00A90D03"/>
    <w:rsid w:val="00AB2ABE"/>
    <w:rsid w:val="00AC6DEB"/>
    <w:rsid w:val="00B51CD6"/>
    <w:rsid w:val="00B55EE7"/>
    <w:rsid w:val="00B718CB"/>
    <w:rsid w:val="00B84DF3"/>
    <w:rsid w:val="00BA0C4E"/>
    <w:rsid w:val="00BB35C9"/>
    <w:rsid w:val="00BE2346"/>
    <w:rsid w:val="00C156FA"/>
    <w:rsid w:val="00C3569C"/>
    <w:rsid w:val="00C809CB"/>
    <w:rsid w:val="00CB660C"/>
    <w:rsid w:val="00D31788"/>
    <w:rsid w:val="00D32146"/>
    <w:rsid w:val="00D347F9"/>
    <w:rsid w:val="00D41AFC"/>
    <w:rsid w:val="00D62EE6"/>
    <w:rsid w:val="00D85B24"/>
    <w:rsid w:val="00DE2C1F"/>
    <w:rsid w:val="00DE720E"/>
    <w:rsid w:val="00DF2FE1"/>
    <w:rsid w:val="00E23954"/>
    <w:rsid w:val="00E30D73"/>
    <w:rsid w:val="00E640F5"/>
    <w:rsid w:val="00EB3DB0"/>
    <w:rsid w:val="00EC7541"/>
    <w:rsid w:val="00ED12D6"/>
    <w:rsid w:val="00EF250A"/>
    <w:rsid w:val="00F13226"/>
    <w:rsid w:val="00F60DEB"/>
    <w:rsid w:val="00F80768"/>
    <w:rsid w:val="00FA6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F230-1E64-42B5-A47A-7F69261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70E65"/>
    <w:pPr>
      <w:keepNext/>
      <w:spacing w:line="360" w:lineRule="auto"/>
      <w:ind w:left="2124" w:firstLine="711"/>
      <w:jc w:val="both"/>
      <w:outlineLvl w:val="0"/>
    </w:pPr>
    <w:rPr>
      <w:rFonts w:ascii="Arial Narrow" w:hAnsi="Arial Narrow"/>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E2346"/>
    <w:pPr>
      <w:spacing w:line="360" w:lineRule="auto"/>
      <w:ind w:firstLine="2835"/>
      <w:jc w:val="both"/>
    </w:pPr>
    <w:rPr>
      <w:rFonts w:ascii="Verdana" w:hAnsi="Verdana" w:cs="Verdana"/>
      <w:sz w:val="24"/>
      <w:szCs w:val="24"/>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906042"/>
  </w:style>
  <w:style w:type="character" w:customStyle="1" w:styleId="TextonotapieCar">
    <w:name w:val="Texto nota pie Car"/>
    <w:basedOn w:val="Fuentedeprrafopredeter"/>
    <w:uiPriority w:val="99"/>
    <w:semiHidden/>
    <w:rsid w:val="0090604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qFormat/>
    <w:rsid w:val="00906042"/>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906042"/>
    <w:rPr>
      <w:rFonts w:ascii="Times New Roman" w:eastAsia="Times New Roman" w:hAnsi="Times New Roman" w:cs="Times New Roman"/>
      <w:sz w:val="20"/>
      <w:szCs w:val="20"/>
      <w:lang w:eastAsia="es-ES"/>
    </w:rPr>
  </w:style>
  <w:style w:type="paragraph" w:customStyle="1" w:styleId="Sinespaciado1">
    <w:name w:val="Sin espaciado1"/>
    <w:rsid w:val="0090604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62EE6"/>
    <w:pPr>
      <w:overflowPunct/>
      <w:autoSpaceDE/>
      <w:autoSpaceDN/>
      <w:adjustRightInd/>
      <w:spacing w:before="100" w:beforeAutospacing="1" w:after="100" w:afterAutospacing="1"/>
      <w:textAlignment w:val="auto"/>
    </w:pPr>
    <w:rPr>
      <w:sz w:val="24"/>
      <w:szCs w:val="24"/>
    </w:rPr>
  </w:style>
  <w:style w:type="character" w:styleId="Hipervnculo">
    <w:name w:val="Hyperlink"/>
    <w:basedOn w:val="Fuentedeprrafopredeter"/>
    <w:uiPriority w:val="99"/>
    <w:semiHidden/>
    <w:unhideWhenUsed/>
    <w:rsid w:val="00D62EE6"/>
    <w:rPr>
      <w:color w:val="0000FF"/>
      <w:u w:val="single"/>
    </w:rPr>
  </w:style>
  <w:style w:type="paragraph" w:styleId="Encabezado">
    <w:name w:val="header"/>
    <w:basedOn w:val="Normal"/>
    <w:link w:val="EncabezadoCar"/>
    <w:uiPriority w:val="99"/>
    <w:unhideWhenUsed/>
    <w:rsid w:val="00FA66F4"/>
    <w:pPr>
      <w:tabs>
        <w:tab w:val="center" w:pos="4252"/>
        <w:tab w:val="right" w:pos="8504"/>
      </w:tabs>
    </w:pPr>
  </w:style>
  <w:style w:type="character" w:customStyle="1" w:styleId="EncabezadoCar">
    <w:name w:val="Encabezado Car"/>
    <w:basedOn w:val="Fuentedeprrafopredeter"/>
    <w:link w:val="Encabezado"/>
    <w:uiPriority w:val="99"/>
    <w:rsid w:val="00FA66F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A66F4"/>
    <w:pPr>
      <w:tabs>
        <w:tab w:val="center" w:pos="4252"/>
        <w:tab w:val="right" w:pos="8504"/>
      </w:tabs>
    </w:pPr>
  </w:style>
  <w:style w:type="character" w:customStyle="1" w:styleId="PiedepginaCar">
    <w:name w:val="Pie de página Car"/>
    <w:basedOn w:val="Fuentedeprrafopredeter"/>
    <w:link w:val="Piedepgina"/>
    <w:uiPriority w:val="99"/>
    <w:rsid w:val="00FA66F4"/>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rsid w:val="00070E65"/>
    <w:rPr>
      <w:rFonts w:ascii="Arial Narrow" w:eastAsia="Times New Roman" w:hAnsi="Arial Narrow" w:cs="Times New Roman"/>
      <w:b/>
      <w:sz w:val="24"/>
      <w:szCs w:val="20"/>
      <w:lang w:eastAsia="es-ES"/>
    </w:rPr>
  </w:style>
  <w:style w:type="paragraph" w:styleId="Textodeglobo">
    <w:name w:val="Balloon Text"/>
    <w:basedOn w:val="Normal"/>
    <w:link w:val="TextodegloboCar"/>
    <w:uiPriority w:val="99"/>
    <w:semiHidden/>
    <w:unhideWhenUsed/>
    <w:rsid w:val="00381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21C"/>
    <w:rPr>
      <w:rFonts w:ascii="Segoe UI" w:eastAsia="Times New Roman" w:hAnsi="Segoe UI" w:cs="Segoe UI"/>
      <w:sz w:val="18"/>
      <w:szCs w:val="18"/>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4DF3"/>
    <w:pPr>
      <w:overflowPunct/>
      <w:autoSpaceDE/>
      <w:autoSpaceDN/>
      <w:adjustRightInd/>
      <w:jc w:val="both"/>
      <w:textAlignment w:val="auto"/>
    </w:pPr>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3A18-4225-4818-B30E-6CAB41BF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9</cp:revision>
  <cp:lastPrinted>2018-08-13T17:40:00Z</cp:lastPrinted>
  <dcterms:created xsi:type="dcterms:W3CDTF">2018-08-22T15:40:00Z</dcterms:created>
  <dcterms:modified xsi:type="dcterms:W3CDTF">2018-09-13T15:17:00Z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1645794426</vt:i4>
  </property>
</Properties>
</file>