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97" w:rsidRDefault="004D0997" w:rsidP="004D099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val="es-CO" w:eastAsia="fr-FR"/>
        </w:rPr>
      </w:pPr>
      <w:r>
        <w:rPr>
          <w:rFonts w:ascii="Arial" w:hAnsi="Arial" w:cs="Arial"/>
          <w:color w:val="FF0000"/>
          <w:spacing w:val="-8"/>
          <w:sz w:val="18"/>
          <w:szCs w:val="18"/>
          <w:lang w:val="es-CO" w:eastAsia="fr-FR"/>
        </w:rPr>
        <w:t xml:space="preserve">El siguiente es el documento presentado por la Magistrada Ponente que sirvió de base para proferir la providencia dentro del presente proceso. </w:t>
      </w:r>
      <w:r>
        <w:rPr>
          <w:rFonts w:ascii="Arial" w:hAnsi="Arial" w:cs="Arial"/>
          <w:color w:val="FF0000"/>
          <w:sz w:val="18"/>
          <w:szCs w:val="18"/>
          <w:lang w:val="es-CO" w:eastAsia="fr-FR"/>
        </w:rPr>
        <w:t>El contenido total y fiel de la decisión debe ser verificado en la Secretaría de esta Sala.</w:t>
      </w:r>
    </w:p>
    <w:p w:rsidR="004D0997" w:rsidRPr="00E64069" w:rsidRDefault="004D0997" w:rsidP="004D0997">
      <w:pPr>
        <w:shd w:val="clear" w:color="auto" w:fill="FFFFFF"/>
        <w:ind w:left="1843" w:hanging="1843"/>
        <w:jc w:val="both"/>
        <w:rPr>
          <w:rFonts w:ascii="Arial" w:hAnsi="Arial" w:cs="Arial"/>
          <w:lang w:val="es-CO" w:eastAsia="fr-FR"/>
        </w:rPr>
      </w:pPr>
    </w:p>
    <w:p w:rsidR="004D0997" w:rsidRPr="004D0997" w:rsidRDefault="004D0997" w:rsidP="004D0997">
      <w:pPr>
        <w:shd w:val="clear" w:color="auto" w:fill="FFFFFF"/>
        <w:ind w:left="1843" w:hanging="1843"/>
        <w:jc w:val="both"/>
        <w:rPr>
          <w:rFonts w:ascii="Arial" w:hAnsi="Arial" w:cs="Arial"/>
          <w:sz w:val="22"/>
          <w:szCs w:val="22"/>
          <w:lang w:val="es-CO" w:eastAsia="fr-FR"/>
        </w:rPr>
      </w:pPr>
      <w:r w:rsidRPr="004D0997">
        <w:rPr>
          <w:rFonts w:ascii="Arial" w:hAnsi="Arial" w:cs="Arial"/>
          <w:sz w:val="22"/>
          <w:szCs w:val="22"/>
          <w:lang w:val="es-CO" w:eastAsia="fr-FR"/>
        </w:rPr>
        <w:t>Providencia:</w:t>
      </w:r>
      <w:r w:rsidRPr="004D0997">
        <w:rPr>
          <w:rFonts w:ascii="Arial" w:hAnsi="Arial" w:cs="Arial"/>
          <w:sz w:val="22"/>
          <w:szCs w:val="22"/>
          <w:lang w:val="es-CO" w:eastAsia="fr-FR"/>
        </w:rPr>
        <w:tab/>
        <w:t xml:space="preserve">     Sentencia  –1ª instancia –1</w:t>
      </w:r>
      <w:r w:rsidRPr="004D0997">
        <w:rPr>
          <w:rFonts w:ascii="Arial" w:hAnsi="Arial" w:cs="Arial"/>
          <w:sz w:val="22"/>
          <w:szCs w:val="22"/>
          <w:lang w:val="es-CO" w:eastAsia="fr-FR"/>
        </w:rPr>
        <w:t>8</w:t>
      </w:r>
      <w:r w:rsidRPr="004D0997">
        <w:rPr>
          <w:rFonts w:ascii="Arial" w:hAnsi="Arial" w:cs="Arial"/>
          <w:sz w:val="22"/>
          <w:szCs w:val="22"/>
          <w:lang w:val="es-CO" w:eastAsia="fr-FR"/>
        </w:rPr>
        <w:t xml:space="preserve"> de septiembre de 2018</w:t>
      </w:r>
    </w:p>
    <w:p w:rsidR="004D0997" w:rsidRPr="004D0997" w:rsidRDefault="004D0997" w:rsidP="004D0997">
      <w:pPr>
        <w:shd w:val="clear" w:color="auto" w:fill="FFFFFF"/>
        <w:tabs>
          <w:tab w:val="left" w:pos="1843"/>
          <w:tab w:val="left" w:pos="4755"/>
        </w:tabs>
        <w:ind w:left="1843" w:hanging="1843"/>
        <w:jc w:val="both"/>
        <w:rPr>
          <w:rFonts w:ascii="Arial" w:hAnsi="Arial" w:cs="Arial"/>
          <w:sz w:val="22"/>
          <w:szCs w:val="22"/>
          <w:lang w:val="es-MX" w:eastAsia="fr-FR"/>
        </w:rPr>
      </w:pPr>
      <w:r w:rsidRPr="004D0997">
        <w:rPr>
          <w:rFonts w:ascii="Arial" w:hAnsi="Arial" w:cs="Arial"/>
          <w:sz w:val="22"/>
          <w:szCs w:val="22"/>
          <w:lang w:val="es-CO" w:eastAsia="fr-FR"/>
        </w:rPr>
        <w:t>Proceso:</w:t>
      </w:r>
      <w:r w:rsidRPr="004D0997">
        <w:rPr>
          <w:rFonts w:ascii="Arial" w:hAnsi="Arial" w:cs="Arial"/>
          <w:sz w:val="22"/>
          <w:szCs w:val="22"/>
          <w:lang w:val="es-CO" w:eastAsia="fr-FR"/>
        </w:rPr>
        <w:tab/>
        <w:t xml:space="preserve">     Acción de Tutela –  </w:t>
      </w:r>
    </w:p>
    <w:p w:rsidR="004D0997" w:rsidRPr="004D0997" w:rsidRDefault="004D0997" w:rsidP="004D0997">
      <w:pPr>
        <w:jc w:val="both"/>
        <w:rPr>
          <w:rFonts w:ascii="Arial" w:hAnsi="Arial" w:cs="Arial"/>
          <w:sz w:val="22"/>
          <w:szCs w:val="22"/>
        </w:rPr>
      </w:pPr>
      <w:r w:rsidRPr="004D0997">
        <w:rPr>
          <w:rFonts w:ascii="Arial" w:hAnsi="Arial" w:cs="Arial"/>
          <w:sz w:val="22"/>
          <w:szCs w:val="22"/>
          <w:lang w:val="es-CO" w:eastAsia="fr-FR"/>
        </w:rPr>
        <w:t xml:space="preserve">Radicación Nro. :   </w:t>
      </w:r>
      <w:r w:rsidRPr="004D0997">
        <w:rPr>
          <w:rFonts w:ascii="Arial" w:hAnsi="Arial" w:cs="Arial"/>
          <w:sz w:val="22"/>
          <w:szCs w:val="22"/>
          <w:lang w:val="es-CO" w:eastAsia="fr-FR"/>
        </w:rPr>
        <w:tab/>
      </w:r>
      <w:r w:rsidRPr="004D0997">
        <w:rPr>
          <w:rFonts w:ascii="Arial" w:hAnsi="Arial" w:cs="Arial"/>
          <w:sz w:val="22"/>
          <w:szCs w:val="22"/>
        </w:rPr>
        <w:t>66001-22-13-000-2018-007</w:t>
      </w:r>
      <w:r w:rsidRPr="004D0997">
        <w:rPr>
          <w:rFonts w:ascii="Arial" w:hAnsi="Arial" w:cs="Arial"/>
          <w:sz w:val="22"/>
          <w:szCs w:val="22"/>
          <w:lang w:val="es-419"/>
        </w:rPr>
        <w:t>36</w:t>
      </w:r>
      <w:r w:rsidRPr="004D0997">
        <w:rPr>
          <w:rFonts w:ascii="Arial" w:hAnsi="Arial" w:cs="Arial"/>
          <w:sz w:val="22"/>
          <w:szCs w:val="22"/>
        </w:rPr>
        <w:t>-00</w:t>
      </w:r>
      <w:r w:rsidRPr="004D0997">
        <w:rPr>
          <w:rFonts w:ascii="Arial" w:hAnsi="Arial" w:cs="Arial"/>
          <w:sz w:val="22"/>
          <w:szCs w:val="22"/>
          <w:lang w:val="es-419"/>
        </w:rPr>
        <w:t xml:space="preserve"> </w:t>
      </w:r>
      <w:r w:rsidRPr="004D0997">
        <w:rPr>
          <w:rFonts w:ascii="Arial" w:hAnsi="Arial" w:cs="Arial"/>
          <w:sz w:val="22"/>
          <w:szCs w:val="22"/>
          <w:lang w:val="es-419"/>
        </w:rPr>
        <w:tab/>
      </w:r>
      <w:r w:rsidRPr="004D0997">
        <w:rPr>
          <w:rFonts w:ascii="Arial" w:hAnsi="Arial" w:cs="Arial"/>
          <w:sz w:val="22"/>
          <w:szCs w:val="22"/>
          <w:lang w:val="es-419"/>
        </w:rPr>
        <w:tab/>
      </w:r>
      <w:r w:rsidRPr="004D0997">
        <w:rPr>
          <w:rFonts w:ascii="Arial" w:hAnsi="Arial" w:cs="Arial"/>
          <w:sz w:val="22"/>
          <w:szCs w:val="22"/>
          <w:lang w:val="es-419"/>
        </w:rPr>
        <w:tab/>
      </w:r>
      <w:r w:rsidRPr="004D0997">
        <w:rPr>
          <w:rFonts w:ascii="Arial" w:hAnsi="Arial" w:cs="Arial"/>
          <w:sz w:val="22"/>
          <w:szCs w:val="22"/>
          <w:lang w:val="es-419"/>
        </w:rPr>
        <w:tab/>
      </w:r>
      <w:r w:rsidRPr="004D0997">
        <w:rPr>
          <w:rFonts w:ascii="Arial" w:hAnsi="Arial" w:cs="Arial"/>
          <w:sz w:val="22"/>
          <w:szCs w:val="22"/>
          <w:lang w:val="es-419"/>
        </w:rPr>
        <w:tab/>
      </w:r>
      <w:r w:rsidRPr="004D0997">
        <w:rPr>
          <w:rFonts w:ascii="Arial" w:hAnsi="Arial" w:cs="Arial"/>
          <w:sz w:val="22"/>
          <w:szCs w:val="22"/>
          <w:lang w:val="es-419"/>
        </w:rPr>
        <w:tab/>
      </w:r>
      <w:r w:rsidRPr="004D0997">
        <w:rPr>
          <w:rFonts w:ascii="Arial" w:hAnsi="Arial" w:cs="Arial"/>
          <w:sz w:val="22"/>
          <w:szCs w:val="22"/>
          <w:lang w:val="es-419"/>
        </w:rPr>
        <w:tab/>
      </w:r>
      <w:r>
        <w:rPr>
          <w:rFonts w:ascii="Arial" w:hAnsi="Arial" w:cs="Arial"/>
          <w:sz w:val="22"/>
          <w:szCs w:val="22"/>
          <w:lang w:val="es-419"/>
        </w:rPr>
        <w:tab/>
      </w:r>
      <w:r w:rsidRPr="004D0997">
        <w:rPr>
          <w:rFonts w:ascii="Arial" w:hAnsi="Arial" w:cs="Arial"/>
          <w:sz w:val="22"/>
          <w:szCs w:val="22"/>
        </w:rPr>
        <w:t>66001-22-13-000-2018-0074</w:t>
      </w:r>
      <w:r w:rsidRPr="004D0997">
        <w:rPr>
          <w:rFonts w:ascii="Arial" w:hAnsi="Arial" w:cs="Arial"/>
          <w:sz w:val="22"/>
          <w:szCs w:val="22"/>
          <w:lang w:val="es-419"/>
        </w:rPr>
        <w:t>4</w:t>
      </w:r>
      <w:r w:rsidRPr="004D0997">
        <w:rPr>
          <w:rFonts w:ascii="Arial" w:hAnsi="Arial" w:cs="Arial"/>
          <w:sz w:val="22"/>
          <w:szCs w:val="22"/>
        </w:rPr>
        <w:t>-00</w:t>
      </w:r>
      <w:r w:rsidRPr="004D0997">
        <w:rPr>
          <w:rFonts w:ascii="Arial" w:hAnsi="Arial" w:cs="Arial"/>
          <w:sz w:val="22"/>
          <w:szCs w:val="22"/>
        </w:rPr>
        <w:tab/>
      </w:r>
    </w:p>
    <w:p w:rsidR="004D0997" w:rsidRPr="004D0997" w:rsidRDefault="004D0997" w:rsidP="004D0997">
      <w:pPr>
        <w:shd w:val="clear" w:color="auto" w:fill="FFFFFF"/>
        <w:tabs>
          <w:tab w:val="left" w:pos="1843"/>
          <w:tab w:val="left" w:pos="4755"/>
        </w:tabs>
        <w:ind w:left="1843" w:hanging="1843"/>
        <w:jc w:val="both"/>
        <w:rPr>
          <w:rFonts w:ascii="Arial" w:hAnsi="Arial" w:cs="Arial"/>
          <w:sz w:val="22"/>
          <w:szCs w:val="22"/>
          <w:lang w:val="es-CO" w:eastAsia="fr-FR"/>
        </w:rPr>
      </w:pPr>
      <w:r w:rsidRPr="004D0997">
        <w:rPr>
          <w:rFonts w:ascii="Arial" w:hAnsi="Arial" w:cs="Arial"/>
          <w:sz w:val="22"/>
          <w:szCs w:val="22"/>
          <w:lang w:val="es-CO" w:eastAsia="fr-FR"/>
        </w:rPr>
        <w:t xml:space="preserve">Accionante:                </w:t>
      </w:r>
      <w:r w:rsidRPr="004D0997">
        <w:rPr>
          <w:rFonts w:ascii="Arial" w:hAnsi="Arial" w:cs="Arial"/>
          <w:sz w:val="22"/>
          <w:szCs w:val="22"/>
          <w:lang w:val="es-CO" w:eastAsia="fr-FR"/>
        </w:rPr>
        <w:t>Uner Augusto Becerra Largo</w:t>
      </w:r>
      <w:r w:rsidRPr="004D0997">
        <w:rPr>
          <w:rFonts w:ascii="Arial" w:hAnsi="Arial" w:cs="Arial"/>
          <w:sz w:val="22"/>
          <w:szCs w:val="22"/>
          <w:lang w:val="es-CO" w:eastAsia="fr-FR"/>
        </w:rPr>
        <w:t xml:space="preserve"> </w:t>
      </w:r>
    </w:p>
    <w:p w:rsidR="004D0997" w:rsidRPr="004D0997" w:rsidRDefault="004D0997" w:rsidP="004D0997">
      <w:pPr>
        <w:shd w:val="clear" w:color="auto" w:fill="FFFFFF"/>
        <w:tabs>
          <w:tab w:val="left" w:pos="1843"/>
          <w:tab w:val="left" w:pos="4755"/>
        </w:tabs>
        <w:ind w:left="1843" w:hanging="1843"/>
        <w:jc w:val="both"/>
        <w:rPr>
          <w:rFonts w:ascii="Arial" w:hAnsi="Arial" w:cs="Arial"/>
          <w:sz w:val="22"/>
          <w:szCs w:val="22"/>
          <w:lang w:val="es-CO" w:eastAsia="fr-FR"/>
        </w:rPr>
      </w:pPr>
      <w:r w:rsidRPr="004D0997">
        <w:rPr>
          <w:rFonts w:ascii="Arial" w:hAnsi="Arial" w:cs="Arial"/>
          <w:sz w:val="22"/>
          <w:szCs w:val="22"/>
          <w:lang w:val="es-CO" w:eastAsia="fr-FR"/>
        </w:rPr>
        <w:t>Accionado:</w:t>
      </w:r>
      <w:r w:rsidRPr="004D0997">
        <w:rPr>
          <w:rFonts w:ascii="Arial" w:hAnsi="Arial" w:cs="Arial"/>
          <w:sz w:val="22"/>
          <w:szCs w:val="22"/>
          <w:lang w:val="es-CO" w:eastAsia="fr-FR"/>
        </w:rPr>
        <w:tab/>
        <w:t xml:space="preserve">    Juzgado </w:t>
      </w:r>
      <w:r w:rsidRPr="004D0997">
        <w:rPr>
          <w:rFonts w:ascii="Arial" w:hAnsi="Arial" w:cs="Arial"/>
          <w:sz w:val="22"/>
          <w:szCs w:val="22"/>
          <w:lang w:val="es-CO" w:eastAsia="fr-FR"/>
        </w:rPr>
        <w:t>Cuarto Civil del Circuito de Pereira</w:t>
      </w:r>
      <w:r w:rsidRPr="004D0997">
        <w:rPr>
          <w:rFonts w:ascii="Arial" w:hAnsi="Arial" w:cs="Arial"/>
          <w:sz w:val="22"/>
          <w:szCs w:val="22"/>
          <w:lang w:val="es-CO" w:eastAsia="fr-FR"/>
        </w:rPr>
        <w:t xml:space="preserve"> </w:t>
      </w:r>
    </w:p>
    <w:p w:rsidR="004D0997" w:rsidRPr="004D0997" w:rsidRDefault="004D0997" w:rsidP="004D0997">
      <w:pPr>
        <w:shd w:val="clear" w:color="auto" w:fill="FFFFFF"/>
        <w:tabs>
          <w:tab w:val="left" w:pos="1843"/>
          <w:tab w:val="left" w:pos="4755"/>
        </w:tabs>
        <w:ind w:left="1843" w:hanging="1843"/>
        <w:jc w:val="both"/>
        <w:rPr>
          <w:rFonts w:ascii="Arial" w:hAnsi="Arial" w:cs="Arial"/>
          <w:sz w:val="22"/>
          <w:szCs w:val="22"/>
          <w:lang w:val="es-CO" w:eastAsia="fr-FR"/>
        </w:rPr>
      </w:pPr>
      <w:r w:rsidRPr="004D0997">
        <w:rPr>
          <w:rFonts w:ascii="Arial" w:hAnsi="Arial" w:cs="Arial"/>
          <w:sz w:val="22"/>
          <w:szCs w:val="22"/>
          <w:lang w:val="es-CO" w:eastAsia="fr-FR"/>
        </w:rPr>
        <w:t>Magistrado Ponente: Jaime Alberto Saraza Naranjo</w:t>
      </w:r>
    </w:p>
    <w:p w:rsidR="004D0997" w:rsidRPr="00E64069" w:rsidRDefault="004D0997" w:rsidP="004D0997">
      <w:pPr>
        <w:shd w:val="clear" w:color="auto" w:fill="FFFFFF"/>
        <w:tabs>
          <w:tab w:val="left" w:pos="1843"/>
          <w:tab w:val="left" w:pos="4755"/>
        </w:tabs>
        <w:ind w:left="1843" w:hanging="1843"/>
        <w:jc w:val="both"/>
        <w:rPr>
          <w:rFonts w:ascii="Arial" w:hAnsi="Arial" w:cs="Arial"/>
          <w:lang w:val="es-CO" w:eastAsia="fr-FR"/>
        </w:rPr>
      </w:pPr>
    </w:p>
    <w:p w:rsidR="004D0997" w:rsidRPr="00EF2676" w:rsidRDefault="004D0997" w:rsidP="00EF2676">
      <w:pPr>
        <w:shd w:val="clear" w:color="auto" w:fill="FFFFFF"/>
        <w:tabs>
          <w:tab w:val="left" w:pos="0"/>
          <w:tab w:val="left" w:pos="4755"/>
        </w:tabs>
        <w:jc w:val="both"/>
        <w:rPr>
          <w:rFonts w:ascii="Arial" w:hAnsi="Arial" w:cs="Arial"/>
          <w:b/>
          <w:sz w:val="22"/>
          <w:szCs w:val="22"/>
          <w:lang w:val="es-CO" w:eastAsia="fr-FR"/>
        </w:rPr>
      </w:pPr>
      <w:r w:rsidRPr="00EF2676">
        <w:rPr>
          <w:rFonts w:ascii="Arial" w:hAnsi="Arial" w:cs="Arial"/>
          <w:b/>
          <w:sz w:val="22"/>
          <w:szCs w:val="22"/>
          <w:lang w:val="es-CO" w:eastAsia="fr-FR"/>
        </w:rPr>
        <w:t xml:space="preserve">Temas:            DEBIDO PROCESO/ </w:t>
      </w:r>
      <w:r w:rsidR="00EF2676">
        <w:rPr>
          <w:rFonts w:ascii="Arial" w:hAnsi="Arial" w:cs="Arial"/>
          <w:b/>
          <w:sz w:val="22"/>
          <w:szCs w:val="22"/>
          <w:lang w:val="es-CO" w:eastAsia="fr-FR"/>
        </w:rPr>
        <w:t xml:space="preserve"> </w:t>
      </w:r>
      <w:r w:rsidRPr="00EF2676">
        <w:rPr>
          <w:rFonts w:ascii="Arial" w:hAnsi="Arial" w:cs="Arial"/>
          <w:b/>
          <w:sz w:val="22"/>
          <w:szCs w:val="22"/>
          <w:lang w:val="es-CO" w:eastAsia="fr-FR"/>
        </w:rPr>
        <w:t>PROCEDENCIA EXCE</w:t>
      </w:r>
      <w:r w:rsidRPr="00EF2676">
        <w:rPr>
          <w:rFonts w:ascii="Arial" w:hAnsi="Arial" w:cs="Arial"/>
          <w:b/>
          <w:sz w:val="22"/>
          <w:szCs w:val="22"/>
          <w:lang w:val="es-CO" w:eastAsia="fr-FR"/>
        </w:rPr>
        <w:t>PCIONAL DE LA ACCIÓN DE TUTELA/</w:t>
      </w:r>
      <w:r w:rsidR="00EF2676">
        <w:rPr>
          <w:rFonts w:ascii="Arial" w:hAnsi="Arial" w:cs="Arial"/>
          <w:b/>
          <w:sz w:val="22"/>
          <w:szCs w:val="22"/>
          <w:lang w:val="es-CO" w:eastAsia="fr-FR"/>
        </w:rPr>
        <w:t xml:space="preserve">  </w:t>
      </w:r>
      <w:bookmarkStart w:id="0" w:name="_GoBack"/>
      <w:bookmarkEnd w:id="0"/>
      <w:r w:rsidRPr="00EF2676">
        <w:rPr>
          <w:rFonts w:ascii="Arial" w:hAnsi="Arial" w:cs="Arial"/>
          <w:b/>
          <w:sz w:val="22"/>
          <w:szCs w:val="22"/>
          <w:lang w:val="es-CO" w:eastAsia="fr-FR"/>
        </w:rPr>
        <w:t>SUBSIDARIEDAD/</w:t>
      </w:r>
      <w:r w:rsidRPr="00EF2676">
        <w:rPr>
          <w:rFonts w:ascii="Arial" w:hAnsi="Arial" w:cs="Arial"/>
          <w:b/>
          <w:sz w:val="22"/>
          <w:szCs w:val="22"/>
          <w:lang w:val="es-CO" w:eastAsia="fr-FR"/>
        </w:rPr>
        <w:t xml:space="preserve"> </w:t>
      </w:r>
      <w:r w:rsidR="00EF2676">
        <w:rPr>
          <w:rFonts w:ascii="Arial" w:hAnsi="Arial" w:cs="Arial"/>
          <w:b/>
          <w:sz w:val="22"/>
          <w:szCs w:val="22"/>
          <w:lang w:val="es-CO" w:eastAsia="fr-FR"/>
        </w:rPr>
        <w:t xml:space="preserve"> </w:t>
      </w:r>
      <w:r w:rsidRPr="00EF2676">
        <w:rPr>
          <w:rFonts w:ascii="Arial" w:hAnsi="Arial" w:cs="Arial"/>
          <w:b/>
          <w:sz w:val="22"/>
          <w:szCs w:val="22"/>
          <w:lang w:val="es-CO" w:eastAsia="fr-FR"/>
        </w:rPr>
        <w:t>PRE</w:t>
      </w:r>
      <w:r w:rsidR="00EF2676">
        <w:rPr>
          <w:rFonts w:ascii="Arial" w:hAnsi="Arial" w:cs="Arial"/>
          <w:b/>
          <w:sz w:val="22"/>
          <w:szCs w:val="22"/>
          <w:lang w:val="es-CO" w:eastAsia="fr-FR"/>
        </w:rPr>
        <w:t>MATURA</w:t>
      </w:r>
      <w:r w:rsidRPr="00EF2676">
        <w:rPr>
          <w:rFonts w:ascii="Arial" w:hAnsi="Arial" w:cs="Arial"/>
          <w:b/>
          <w:sz w:val="22"/>
          <w:szCs w:val="22"/>
          <w:lang w:val="es-CO" w:eastAsia="fr-FR"/>
        </w:rPr>
        <w:t>/  IMPROCEDENTE</w:t>
      </w:r>
    </w:p>
    <w:p w:rsidR="004D0997" w:rsidRPr="00EF2676" w:rsidRDefault="004D0997" w:rsidP="00EF2676">
      <w:pPr>
        <w:shd w:val="clear" w:color="auto" w:fill="FFFFFF"/>
        <w:jc w:val="both"/>
        <w:rPr>
          <w:rFonts w:ascii="Arial" w:hAnsi="Arial" w:cs="Arial"/>
          <w:sz w:val="22"/>
          <w:szCs w:val="22"/>
        </w:rPr>
      </w:pPr>
      <w:r w:rsidRPr="00EF2676">
        <w:rPr>
          <w:rFonts w:ascii="Arial" w:hAnsi="Arial" w:cs="Arial"/>
          <w:sz w:val="22"/>
          <w:szCs w:val="22"/>
        </w:rPr>
        <w:tab/>
      </w:r>
    </w:p>
    <w:p w:rsidR="004D0997" w:rsidRPr="00EF2676" w:rsidRDefault="004D0997" w:rsidP="00EF2676">
      <w:pPr>
        <w:shd w:val="clear" w:color="auto" w:fill="FFFFFF"/>
        <w:jc w:val="both"/>
        <w:rPr>
          <w:rFonts w:ascii="Arial" w:hAnsi="Arial" w:cs="Arial"/>
          <w:sz w:val="22"/>
          <w:szCs w:val="22"/>
        </w:rPr>
      </w:pPr>
      <w:r w:rsidRPr="00EF2676">
        <w:rPr>
          <w:rFonts w:ascii="Arial" w:hAnsi="Arial" w:cs="Arial"/>
          <w:sz w:val="22"/>
          <w:szCs w:val="22"/>
        </w:rPr>
        <w:t>Reluce evidente entonces la interposición prematura de los presentes amparos, pues radicados</w:t>
      </w:r>
      <w:r w:rsidRPr="00EF2676">
        <w:rPr>
          <w:rFonts w:ascii="Arial" w:hAnsi="Arial" w:cs="Arial"/>
          <w:sz w:val="22"/>
          <w:szCs w:val="22"/>
          <w:lang w:val="es-CO"/>
        </w:rPr>
        <w:t xml:space="preserve"> el 5 de septiembre del 2018, </w:t>
      </w:r>
      <w:r w:rsidRPr="00EF2676">
        <w:rPr>
          <w:rFonts w:ascii="Arial" w:hAnsi="Arial" w:cs="Arial"/>
          <w:sz w:val="22"/>
          <w:szCs w:val="22"/>
        </w:rPr>
        <w:t xml:space="preserve">el trámite </w:t>
      </w:r>
      <w:r w:rsidRPr="00EF2676">
        <w:rPr>
          <w:rFonts w:ascii="Arial" w:hAnsi="Arial" w:cs="Arial"/>
          <w:sz w:val="22"/>
          <w:szCs w:val="22"/>
          <w:lang w:val="es-CO"/>
        </w:rPr>
        <w:t xml:space="preserve">del que se duele el demandante, </w:t>
      </w:r>
      <w:r w:rsidRPr="00EF2676">
        <w:rPr>
          <w:rFonts w:ascii="Arial" w:hAnsi="Arial" w:cs="Arial"/>
          <w:sz w:val="22"/>
          <w:szCs w:val="22"/>
        </w:rPr>
        <w:t>se estaba surtiendo, vislumbrándose la causal de improcedencia prevista en el numeral 1° del artículo 6° del Decreto 2591 de 1991, comoquiera que no es esta v</w:t>
      </w:r>
      <w:r w:rsidRPr="00EF2676">
        <w:rPr>
          <w:rFonts w:ascii="Arial" w:hAnsi="Arial" w:cs="Arial"/>
          <w:sz w:val="22"/>
          <w:szCs w:val="22"/>
          <w:lang w:val="es-CO"/>
        </w:rPr>
        <w:t xml:space="preserve">ía un mecanismo adicional o alternativo de los instrumentos previstos para defender los intereses </w:t>
      </w:r>
      <w:r w:rsidRPr="00EF2676">
        <w:rPr>
          <w:rFonts w:ascii="Arial" w:hAnsi="Arial" w:cs="Arial"/>
          <w:sz w:val="22"/>
          <w:szCs w:val="22"/>
        </w:rPr>
        <w:t>de quienes intervienen en un proceso</w:t>
      </w:r>
      <w:r w:rsidRPr="00EF2676">
        <w:rPr>
          <w:rFonts w:ascii="Arial" w:hAnsi="Arial" w:cs="Arial"/>
          <w:sz w:val="22"/>
          <w:szCs w:val="22"/>
          <w:lang w:val="es-CO"/>
        </w:rPr>
        <w:t xml:space="preserve">, ni es posible </w:t>
      </w:r>
      <w:r w:rsidRPr="00EF2676">
        <w:rPr>
          <w:rFonts w:ascii="Arial" w:hAnsi="Arial" w:cs="Arial"/>
          <w:sz w:val="22"/>
          <w:szCs w:val="22"/>
        </w:rPr>
        <w:t xml:space="preserve">anticiparse a las decisiones que, en el escenario natural, debe adoptar el funcionario que conoce de la acción popular, en caso de que se manifieste alguna </w:t>
      </w:r>
      <w:r w:rsidRPr="00EF2676">
        <w:rPr>
          <w:rFonts w:ascii="Arial" w:hAnsi="Arial" w:cs="Arial"/>
          <w:sz w:val="22"/>
          <w:szCs w:val="22"/>
          <w:lang w:val="es-CO"/>
        </w:rPr>
        <w:t>inconformidad</w:t>
      </w:r>
      <w:r w:rsidRPr="00EF2676">
        <w:rPr>
          <w:rFonts w:ascii="Arial" w:hAnsi="Arial" w:cs="Arial"/>
          <w:sz w:val="22"/>
          <w:szCs w:val="22"/>
        </w:rPr>
        <w:t xml:space="preserve">, como en efecto se hizo, por medio del recurso de reposición. </w:t>
      </w:r>
    </w:p>
    <w:p w:rsidR="004D0997" w:rsidRPr="00EF2676" w:rsidRDefault="004D0997" w:rsidP="00EF2676">
      <w:pPr>
        <w:shd w:val="clear" w:color="auto" w:fill="FFFFFF"/>
        <w:jc w:val="both"/>
        <w:rPr>
          <w:rFonts w:ascii="Arial" w:hAnsi="Arial" w:cs="Arial"/>
          <w:sz w:val="22"/>
          <w:szCs w:val="22"/>
        </w:rPr>
      </w:pPr>
      <w:r w:rsidRPr="00EF2676">
        <w:rPr>
          <w:rFonts w:ascii="Arial" w:hAnsi="Arial" w:cs="Arial"/>
          <w:sz w:val="22"/>
          <w:szCs w:val="22"/>
        </w:rPr>
        <w:t>(…)</w:t>
      </w:r>
    </w:p>
    <w:p w:rsidR="004D0997" w:rsidRPr="00EF2676" w:rsidRDefault="004D0997" w:rsidP="00EF2676">
      <w:pPr>
        <w:pStyle w:val="Textoindependiente21"/>
        <w:spacing w:line="240" w:lineRule="auto"/>
        <w:ind w:firstLine="0"/>
        <w:rPr>
          <w:rFonts w:ascii="Arial" w:hAnsi="Arial" w:cs="Arial"/>
          <w:sz w:val="22"/>
          <w:szCs w:val="22"/>
        </w:rPr>
      </w:pPr>
      <w:r w:rsidRPr="00EF2676">
        <w:rPr>
          <w:rFonts w:ascii="Arial" w:hAnsi="Arial" w:cs="Arial"/>
          <w:sz w:val="22"/>
          <w:szCs w:val="22"/>
          <w:lang w:val="es-CO"/>
        </w:rPr>
        <w:t>Así que las acciones populares están en trámite</w:t>
      </w:r>
      <w:r w:rsidRPr="00EF2676">
        <w:rPr>
          <w:rFonts w:ascii="Arial" w:hAnsi="Arial" w:cs="Arial"/>
          <w:sz w:val="22"/>
          <w:szCs w:val="22"/>
        </w:rPr>
        <w:t xml:space="preserve"> y como la cuestión planteada carece de una relevancia tal que implique la injerencia directa del juez constitucional, pues no se evidencian circunstancias especiales que así lo aconsejen, es dentro de ella</w:t>
      </w:r>
      <w:r w:rsidRPr="00EF2676">
        <w:rPr>
          <w:rFonts w:ascii="Arial" w:hAnsi="Arial" w:cs="Arial"/>
          <w:sz w:val="22"/>
          <w:szCs w:val="22"/>
          <w:lang w:val="es-CO"/>
        </w:rPr>
        <w:t>s</w:t>
      </w:r>
      <w:r w:rsidRPr="00EF2676">
        <w:rPr>
          <w:rFonts w:ascii="Arial" w:hAnsi="Arial" w:cs="Arial"/>
          <w:sz w:val="22"/>
          <w:szCs w:val="22"/>
        </w:rPr>
        <w:t xml:space="preserve"> mismas que debe ventilarse </w:t>
      </w:r>
      <w:r w:rsidRPr="00EF2676">
        <w:rPr>
          <w:rFonts w:ascii="Arial" w:hAnsi="Arial" w:cs="Arial"/>
          <w:sz w:val="22"/>
          <w:szCs w:val="22"/>
          <w:lang w:val="es-CO"/>
        </w:rPr>
        <w:t>lo pertinente</w:t>
      </w:r>
      <w:r w:rsidRPr="00EF2676">
        <w:rPr>
          <w:rFonts w:ascii="Arial" w:hAnsi="Arial" w:cs="Arial"/>
          <w:sz w:val="22"/>
          <w:szCs w:val="22"/>
        </w:rPr>
        <w:t xml:space="preserve"> que, incluso, podría alegar la misma entidad</w:t>
      </w:r>
      <w:r w:rsidRPr="00EF2676">
        <w:rPr>
          <w:rFonts w:ascii="Arial" w:hAnsi="Arial" w:cs="Arial"/>
          <w:sz w:val="22"/>
          <w:szCs w:val="22"/>
          <w:lang w:val="es-CO"/>
        </w:rPr>
        <w:t xml:space="preserve"> </w:t>
      </w:r>
      <w:r w:rsidRPr="00EF2676">
        <w:rPr>
          <w:rFonts w:ascii="Arial" w:hAnsi="Arial" w:cs="Arial"/>
          <w:sz w:val="22"/>
          <w:szCs w:val="22"/>
        </w:rPr>
        <w:t xml:space="preserve">demandada por vía de excepción. </w:t>
      </w:r>
    </w:p>
    <w:p w:rsidR="004D0997" w:rsidRPr="00EF2676" w:rsidRDefault="004D0997" w:rsidP="00EF2676">
      <w:pPr>
        <w:pStyle w:val="Textoindependiente22"/>
        <w:spacing w:line="240" w:lineRule="auto"/>
        <w:ind w:firstLine="0"/>
        <w:rPr>
          <w:rFonts w:ascii="Arial" w:hAnsi="Arial" w:cs="Arial"/>
          <w:sz w:val="22"/>
          <w:szCs w:val="22"/>
        </w:rPr>
      </w:pPr>
      <w:r w:rsidRPr="00EF2676">
        <w:rPr>
          <w:rFonts w:ascii="Arial" w:hAnsi="Arial" w:cs="Arial"/>
          <w:sz w:val="22"/>
          <w:szCs w:val="22"/>
          <w:lang w:val="es-CO"/>
        </w:rPr>
        <w:tab/>
      </w:r>
      <w:r w:rsidRPr="00EF2676">
        <w:rPr>
          <w:rFonts w:ascii="Arial" w:hAnsi="Arial" w:cs="Arial"/>
          <w:sz w:val="22"/>
          <w:szCs w:val="22"/>
          <w:lang w:val="es-CO"/>
        </w:rPr>
        <w:tab/>
      </w:r>
    </w:p>
    <w:p w:rsidR="004D0997" w:rsidRPr="00EF2676" w:rsidRDefault="004D0997" w:rsidP="00EF2676">
      <w:pPr>
        <w:shd w:val="clear" w:color="auto" w:fill="FFFFFF"/>
        <w:jc w:val="both"/>
        <w:rPr>
          <w:rFonts w:ascii="Arial" w:hAnsi="Arial" w:cs="Arial"/>
          <w:sz w:val="22"/>
          <w:szCs w:val="22"/>
          <w:lang w:val="es-CO"/>
        </w:rPr>
      </w:pPr>
      <w:r w:rsidRPr="00EF2676">
        <w:rPr>
          <w:rFonts w:ascii="Arial" w:hAnsi="Arial" w:cs="Arial"/>
          <w:sz w:val="22"/>
          <w:szCs w:val="22"/>
        </w:rPr>
        <w:tab/>
      </w:r>
      <w:r w:rsidRPr="00EF2676">
        <w:rPr>
          <w:rFonts w:ascii="Arial" w:hAnsi="Arial" w:cs="Arial"/>
          <w:sz w:val="22"/>
          <w:szCs w:val="22"/>
        </w:rPr>
        <w:tab/>
      </w:r>
      <w:r w:rsidRPr="00EF2676">
        <w:rPr>
          <w:rFonts w:ascii="Arial" w:hAnsi="Arial" w:cs="Arial"/>
          <w:sz w:val="22"/>
          <w:szCs w:val="22"/>
        </w:rPr>
        <w:tab/>
      </w:r>
      <w:r w:rsidRPr="00EF2676">
        <w:rPr>
          <w:rFonts w:ascii="Arial" w:hAnsi="Arial" w:cs="Arial"/>
          <w:sz w:val="22"/>
          <w:szCs w:val="22"/>
        </w:rPr>
        <w:tab/>
      </w:r>
    </w:p>
    <w:p w:rsidR="004D0997" w:rsidRPr="00EF2676" w:rsidRDefault="004D0997" w:rsidP="00EF2676">
      <w:pPr>
        <w:pStyle w:val="Sinespaciado5"/>
        <w:ind w:right="51"/>
        <w:jc w:val="both"/>
        <w:rPr>
          <w:rFonts w:ascii="Arial" w:hAnsi="Arial" w:cs="Arial"/>
          <w:sz w:val="22"/>
          <w:szCs w:val="22"/>
          <w:lang w:val="es-MX"/>
        </w:rPr>
      </w:pPr>
      <w:r w:rsidRPr="00EF2676">
        <w:rPr>
          <w:rFonts w:ascii="Arial" w:hAnsi="Arial" w:cs="Arial"/>
          <w:sz w:val="22"/>
          <w:szCs w:val="22"/>
          <w:lang w:val="es-MX"/>
        </w:rPr>
        <w:tab/>
      </w:r>
      <w:r w:rsidRPr="00EF2676">
        <w:rPr>
          <w:rFonts w:ascii="Arial" w:hAnsi="Arial" w:cs="Arial"/>
          <w:sz w:val="22"/>
          <w:szCs w:val="22"/>
          <w:lang w:val="es-MX"/>
        </w:rPr>
        <w:tab/>
      </w:r>
      <w:r w:rsidRPr="00EF2676">
        <w:rPr>
          <w:rFonts w:ascii="Arial" w:hAnsi="Arial" w:cs="Arial"/>
          <w:sz w:val="22"/>
          <w:szCs w:val="22"/>
          <w:lang w:val="es-MX"/>
        </w:rPr>
        <w:tab/>
      </w:r>
      <w:r w:rsidRPr="00EF2676">
        <w:rPr>
          <w:rFonts w:ascii="Arial" w:hAnsi="Arial" w:cs="Arial"/>
          <w:sz w:val="22"/>
          <w:szCs w:val="22"/>
          <w:lang w:val="es-MX"/>
        </w:rPr>
        <w:tab/>
      </w:r>
    </w:p>
    <w:p w:rsidR="004D0997" w:rsidRDefault="004D0997" w:rsidP="009832A1">
      <w:pPr>
        <w:spacing w:line="276" w:lineRule="auto"/>
        <w:ind w:firstLine="2835"/>
        <w:jc w:val="both"/>
        <w:rPr>
          <w:rFonts w:ascii="Gadugi" w:hAnsi="Gadugi"/>
          <w:b/>
          <w:sz w:val="26"/>
          <w:szCs w:val="26"/>
        </w:rPr>
      </w:pPr>
    </w:p>
    <w:p w:rsidR="004D0997" w:rsidRDefault="004D0997" w:rsidP="009832A1">
      <w:pPr>
        <w:spacing w:line="276" w:lineRule="auto"/>
        <w:ind w:firstLine="2835"/>
        <w:jc w:val="both"/>
        <w:rPr>
          <w:rFonts w:ascii="Gadugi" w:hAnsi="Gadugi"/>
          <w:b/>
          <w:sz w:val="26"/>
          <w:szCs w:val="26"/>
        </w:rPr>
      </w:pPr>
    </w:p>
    <w:p w:rsidR="00CD73E5" w:rsidRPr="00715E35" w:rsidRDefault="00CD73E5" w:rsidP="009832A1">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CD73E5" w:rsidRPr="00715E35" w:rsidRDefault="00CD73E5" w:rsidP="009832A1">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CD73E5" w:rsidRPr="00715E35" w:rsidRDefault="00CD73E5" w:rsidP="009832A1">
      <w:pPr>
        <w:spacing w:line="276" w:lineRule="auto"/>
        <w:ind w:firstLine="2835"/>
        <w:jc w:val="both"/>
        <w:rPr>
          <w:rFonts w:ascii="Gadugi" w:hAnsi="Gadugi"/>
          <w:sz w:val="24"/>
          <w:szCs w:val="24"/>
        </w:rPr>
      </w:pPr>
    </w:p>
    <w:p w:rsidR="00CD73E5" w:rsidRPr="00715E35" w:rsidRDefault="00CD73E5" w:rsidP="009832A1">
      <w:pPr>
        <w:spacing w:line="276" w:lineRule="auto"/>
        <w:ind w:firstLine="2835"/>
        <w:jc w:val="both"/>
        <w:rPr>
          <w:rFonts w:ascii="Gadugi" w:hAnsi="Gadugi"/>
          <w:sz w:val="24"/>
          <w:szCs w:val="24"/>
        </w:rPr>
      </w:pPr>
    </w:p>
    <w:p w:rsidR="00CD73E5" w:rsidRPr="00715E35" w:rsidRDefault="00CD73E5" w:rsidP="009832A1">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CD73E5" w:rsidRPr="003D1315" w:rsidRDefault="00CD73E5" w:rsidP="009832A1">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3D1315">
        <w:rPr>
          <w:rFonts w:ascii="Gadugi" w:hAnsi="Gadugi"/>
          <w:sz w:val="24"/>
          <w:szCs w:val="24"/>
          <w:lang w:val="es-419"/>
        </w:rPr>
        <w:t>septiembre dieciocho de dos mil dieciocho</w:t>
      </w:r>
    </w:p>
    <w:p w:rsidR="00CD73E5" w:rsidRPr="003D1315" w:rsidRDefault="00CD73E5" w:rsidP="009832A1">
      <w:pPr>
        <w:spacing w:line="276" w:lineRule="auto"/>
        <w:ind w:firstLine="2835"/>
        <w:jc w:val="both"/>
        <w:rPr>
          <w:rFonts w:ascii="Gadugi" w:hAnsi="Gadugi"/>
          <w:sz w:val="24"/>
          <w:szCs w:val="24"/>
          <w:lang w:val="es-419"/>
        </w:rPr>
      </w:pPr>
      <w:r w:rsidRPr="00715E35">
        <w:rPr>
          <w:rFonts w:ascii="Gadugi" w:hAnsi="Gadugi"/>
          <w:sz w:val="24"/>
          <w:szCs w:val="24"/>
        </w:rPr>
        <w:t>Expediente</w:t>
      </w:r>
      <w:r w:rsidR="007540AF">
        <w:rPr>
          <w:rFonts w:ascii="Gadugi" w:hAnsi="Gadugi"/>
          <w:sz w:val="24"/>
          <w:szCs w:val="24"/>
        </w:rPr>
        <w:t xml:space="preserve">: </w:t>
      </w:r>
      <w:r w:rsidR="009832A1">
        <w:rPr>
          <w:rFonts w:ascii="Gadugi" w:hAnsi="Gadugi"/>
          <w:sz w:val="24"/>
          <w:szCs w:val="24"/>
        </w:rPr>
        <w:tab/>
      </w:r>
      <w:r w:rsidR="007540AF">
        <w:rPr>
          <w:rFonts w:ascii="Gadugi" w:hAnsi="Gadugi"/>
          <w:sz w:val="24"/>
          <w:szCs w:val="24"/>
        </w:rPr>
        <w:t>66001-22-13-000-2018-007</w:t>
      </w:r>
      <w:r w:rsidR="003D1315">
        <w:rPr>
          <w:rFonts w:ascii="Gadugi" w:hAnsi="Gadugi"/>
          <w:sz w:val="24"/>
          <w:szCs w:val="24"/>
          <w:lang w:val="es-419"/>
        </w:rPr>
        <w:t>36</w:t>
      </w:r>
      <w:r>
        <w:rPr>
          <w:rFonts w:ascii="Gadugi" w:hAnsi="Gadugi"/>
          <w:sz w:val="24"/>
          <w:szCs w:val="24"/>
        </w:rPr>
        <w:t>-00</w:t>
      </w:r>
      <w:r w:rsidR="009832A1">
        <w:rPr>
          <w:rFonts w:ascii="Gadugi" w:hAnsi="Gadugi"/>
          <w:sz w:val="24"/>
          <w:szCs w:val="24"/>
          <w:lang w:val="es-419"/>
        </w:rPr>
        <w:t xml:space="preserve"> </w:t>
      </w:r>
      <w:r w:rsidR="009832A1">
        <w:rPr>
          <w:rFonts w:ascii="Gadugi" w:hAnsi="Gadugi"/>
          <w:sz w:val="24"/>
          <w:szCs w:val="24"/>
          <w:lang w:val="es-419"/>
        </w:rPr>
        <w:tab/>
      </w:r>
      <w:r w:rsidR="009832A1">
        <w:rPr>
          <w:rFonts w:ascii="Gadugi" w:hAnsi="Gadugi"/>
          <w:sz w:val="24"/>
          <w:szCs w:val="24"/>
          <w:lang w:val="es-419"/>
        </w:rPr>
        <w:tab/>
      </w:r>
      <w:r w:rsidR="009832A1">
        <w:rPr>
          <w:rFonts w:ascii="Gadugi" w:hAnsi="Gadugi"/>
          <w:sz w:val="24"/>
          <w:szCs w:val="24"/>
          <w:lang w:val="es-419"/>
        </w:rPr>
        <w:tab/>
      </w:r>
      <w:r w:rsidR="009832A1">
        <w:rPr>
          <w:rFonts w:ascii="Gadugi" w:hAnsi="Gadugi"/>
          <w:sz w:val="24"/>
          <w:szCs w:val="24"/>
          <w:lang w:val="es-419"/>
        </w:rPr>
        <w:tab/>
      </w:r>
      <w:r w:rsidR="009832A1">
        <w:rPr>
          <w:rFonts w:ascii="Gadugi" w:hAnsi="Gadugi"/>
          <w:sz w:val="24"/>
          <w:szCs w:val="24"/>
          <w:lang w:val="es-419"/>
        </w:rPr>
        <w:tab/>
      </w:r>
      <w:r w:rsidR="009832A1">
        <w:rPr>
          <w:rFonts w:ascii="Gadugi" w:hAnsi="Gadugi"/>
          <w:sz w:val="24"/>
          <w:szCs w:val="24"/>
          <w:lang w:val="es-419"/>
        </w:rPr>
        <w:tab/>
      </w:r>
      <w:r w:rsidR="009832A1">
        <w:rPr>
          <w:rFonts w:ascii="Gadugi" w:hAnsi="Gadugi"/>
          <w:sz w:val="24"/>
          <w:szCs w:val="24"/>
          <w:lang w:val="es-419"/>
        </w:rPr>
        <w:tab/>
      </w:r>
      <w:r w:rsidR="007540AF">
        <w:rPr>
          <w:rFonts w:ascii="Gadugi" w:hAnsi="Gadugi"/>
          <w:sz w:val="24"/>
          <w:szCs w:val="24"/>
        </w:rPr>
        <w:t>66001-22-13-000-2018-0074</w:t>
      </w:r>
      <w:r w:rsidR="003D1315">
        <w:rPr>
          <w:rFonts w:ascii="Gadugi" w:hAnsi="Gadugi"/>
          <w:sz w:val="24"/>
          <w:szCs w:val="24"/>
          <w:lang w:val="es-419"/>
        </w:rPr>
        <w:t>4</w:t>
      </w:r>
      <w:r w:rsidR="007540AF">
        <w:rPr>
          <w:rFonts w:ascii="Gadugi" w:hAnsi="Gadugi"/>
          <w:sz w:val="24"/>
          <w:szCs w:val="24"/>
        </w:rPr>
        <w:t>-00</w:t>
      </w:r>
      <w:r w:rsidR="007540AF">
        <w:rPr>
          <w:rFonts w:ascii="Gadugi" w:hAnsi="Gadugi"/>
          <w:sz w:val="24"/>
          <w:szCs w:val="24"/>
        </w:rPr>
        <w:tab/>
      </w:r>
      <w:r w:rsidR="007540AF">
        <w:rPr>
          <w:rFonts w:ascii="Gadugi" w:hAnsi="Gadugi"/>
          <w:sz w:val="24"/>
          <w:szCs w:val="24"/>
        </w:rPr>
        <w:tab/>
      </w:r>
      <w:r w:rsidR="007540AF">
        <w:rPr>
          <w:rFonts w:ascii="Gadugi" w:hAnsi="Gadugi"/>
          <w:sz w:val="24"/>
          <w:szCs w:val="24"/>
        </w:rPr>
        <w:tab/>
      </w:r>
      <w:r w:rsidR="009832A1">
        <w:rPr>
          <w:rFonts w:ascii="Gadugi" w:hAnsi="Gadugi"/>
          <w:sz w:val="24"/>
          <w:szCs w:val="24"/>
        </w:rPr>
        <w:tab/>
      </w:r>
      <w:r w:rsidR="009832A1">
        <w:rPr>
          <w:rFonts w:ascii="Gadugi" w:hAnsi="Gadugi"/>
          <w:sz w:val="24"/>
          <w:szCs w:val="24"/>
        </w:rPr>
        <w:tab/>
      </w:r>
      <w:r w:rsidRPr="00715E35">
        <w:rPr>
          <w:rFonts w:ascii="Gadugi" w:hAnsi="Gadugi"/>
          <w:sz w:val="24"/>
          <w:szCs w:val="24"/>
        </w:rPr>
        <w:t>Acta N°</w:t>
      </w:r>
      <w:r>
        <w:rPr>
          <w:rFonts w:ascii="Gadugi" w:hAnsi="Gadugi"/>
          <w:sz w:val="24"/>
          <w:szCs w:val="24"/>
        </w:rPr>
        <w:t xml:space="preserve"> </w:t>
      </w:r>
      <w:r w:rsidR="003D1315">
        <w:rPr>
          <w:rFonts w:ascii="Gadugi" w:hAnsi="Gadugi"/>
          <w:sz w:val="24"/>
          <w:szCs w:val="24"/>
          <w:lang w:val="es-419"/>
        </w:rPr>
        <w:t>353 de septiembre 18 de 2018</w:t>
      </w:r>
    </w:p>
    <w:p w:rsidR="00CD73E5" w:rsidRDefault="00CD73E5" w:rsidP="009832A1">
      <w:pPr>
        <w:spacing w:line="276" w:lineRule="auto"/>
        <w:ind w:firstLine="2835"/>
        <w:jc w:val="both"/>
        <w:rPr>
          <w:rFonts w:ascii="Gadugi" w:hAnsi="Gadugi"/>
          <w:sz w:val="24"/>
          <w:szCs w:val="24"/>
        </w:rPr>
      </w:pPr>
    </w:p>
    <w:p w:rsidR="00CD73E5" w:rsidRPr="00715E35" w:rsidRDefault="00CD73E5" w:rsidP="009832A1">
      <w:pPr>
        <w:spacing w:line="276" w:lineRule="auto"/>
        <w:ind w:firstLine="2835"/>
        <w:jc w:val="both"/>
        <w:rPr>
          <w:rFonts w:ascii="Gadugi" w:hAnsi="Gadugi"/>
          <w:sz w:val="24"/>
          <w:szCs w:val="24"/>
        </w:rPr>
      </w:pPr>
    </w:p>
    <w:p w:rsidR="00A27193" w:rsidRPr="00A27193" w:rsidRDefault="00CD73E5" w:rsidP="009832A1">
      <w:pPr>
        <w:spacing w:line="276" w:lineRule="auto"/>
        <w:ind w:firstLine="2835"/>
        <w:jc w:val="both"/>
        <w:rPr>
          <w:rFonts w:ascii="Gadugi" w:hAnsi="Gadugi" w:cs="Century Gothic"/>
          <w:b/>
          <w:sz w:val="24"/>
          <w:szCs w:val="24"/>
          <w:lang w:val="es-CO"/>
        </w:rPr>
      </w:pPr>
      <w:r w:rsidRPr="00715E35">
        <w:rPr>
          <w:rFonts w:ascii="Gadugi" w:hAnsi="Gadugi" w:cs="Century Gothic"/>
          <w:sz w:val="24"/>
          <w:szCs w:val="24"/>
        </w:rPr>
        <w:t xml:space="preserve">Decide la Sala </w:t>
      </w:r>
      <w:r>
        <w:rPr>
          <w:rFonts w:ascii="Gadugi" w:hAnsi="Gadugi" w:cs="Century Gothic"/>
          <w:sz w:val="24"/>
          <w:szCs w:val="24"/>
        </w:rPr>
        <w:t>la</w:t>
      </w:r>
      <w:r w:rsidR="00C3358D">
        <w:rPr>
          <w:rFonts w:ascii="Gadugi" w:hAnsi="Gadugi" w:cs="Century Gothic"/>
          <w:sz w:val="24"/>
          <w:szCs w:val="24"/>
        </w:rPr>
        <w:t>s acciones</w:t>
      </w:r>
      <w:r>
        <w:rPr>
          <w:rFonts w:ascii="Gadugi" w:hAnsi="Gadugi" w:cs="Century Gothic"/>
          <w:sz w:val="24"/>
          <w:szCs w:val="24"/>
        </w:rPr>
        <w:t xml:space="preserve"> de tutela</w:t>
      </w:r>
      <w:r w:rsidR="00C3358D">
        <w:rPr>
          <w:rFonts w:ascii="Gadugi" w:hAnsi="Gadugi" w:cs="Century Gothic"/>
          <w:sz w:val="24"/>
          <w:szCs w:val="24"/>
        </w:rPr>
        <w:t xml:space="preserve"> de la referencia</w:t>
      </w:r>
      <w:r>
        <w:rPr>
          <w:rFonts w:ascii="Gadugi" w:hAnsi="Gadugi" w:cs="Century Gothic"/>
          <w:sz w:val="24"/>
          <w:szCs w:val="24"/>
        </w:rPr>
        <w:t xml:space="preserve"> promovida</w:t>
      </w:r>
      <w:r w:rsidR="00C3358D">
        <w:rPr>
          <w:rFonts w:ascii="Gadugi" w:hAnsi="Gadugi" w:cs="Century Gothic"/>
          <w:sz w:val="24"/>
          <w:szCs w:val="24"/>
        </w:rPr>
        <w:t>s por</w:t>
      </w:r>
      <w:r>
        <w:rPr>
          <w:rFonts w:ascii="Gadugi" w:hAnsi="Gadugi" w:cs="Century Gothic"/>
          <w:sz w:val="24"/>
          <w:szCs w:val="24"/>
        </w:rPr>
        <w:t xml:space="preserve"> </w:t>
      </w:r>
      <w:r w:rsidR="00C3358D">
        <w:rPr>
          <w:rFonts w:ascii="Gadugi" w:hAnsi="Gadugi" w:cs="Century Gothic"/>
          <w:b/>
          <w:sz w:val="24"/>
          <w:szCs w:val="24"/>
        </w:rPr>
        <w:t xml:space="preserve">Uner Augusto Becerra Largo </w:t>
      </w:r>
      <w:r w:rsidRPr="00715E35">
        <w:rPr>
          <w:rFonts w:ascii="Gadugi" w:hAnsi="Gadugi" w:cs="Century Gothic"/>
          <w:bCs/>
          <w:sz w:val="24"/>
          <w:szCs w:val="24"/>
        </w:rPr>
        <w:t>contra</w:t>
      </w:r>
      <w:r w:rsidRPr="00715E35">
        <w:rPr>
          <w:rFonts w:ascii="Gadugi" w:hAnsi="Gadugi" w:cs="Century Gothic"/>
          <w:sz w:val="24"/>
          <w:szCs w:val="24"/>
        </w:rPr>
        <w:t xml:space="preserve"> el </w:t>
      </w:r>
      <w:r w:rsidR="007540AF">
        <w:rPr>
          <w:rFonts w:ascii="Gadugi" w:hAnsi="Gadugi" w:cs="Century Gothic"/>
          <w:b/>
          <w:sz w:val="24"/>
          <w:szCs w:val="24"/>
        </w:rPr>
        <w:t xml:space="preserve">Juzgado </w:t>
      </w:r>
      <w:r w:rsidR="005C21E4">
        <w:rPr>
          <w:rFonts w:ascii="Gadugi" w:hAnsi="Gadugi" w:cs="Century Gothic"/>
          <w:b/>
          <w:sz w:val="24"/>
          <w:szCs w:val="24"/>
        </w:rPr>
        <w:t>Cuarto</w:t>
      </w:r>
      <w:r w:rsidR="007540AF">
        <w:rPr>
          <w:rFonts w:ascii="Gadugi" w:hAnsi="Gadugi" w:cs="Century Gothic"/>
          <w:b/>
          <w:sz w:val="24"/>
          <w:szCs w:val="24"/>
        </w:rPr>
        <w:t xml:space="preserve"> Civil del Circuito de Pereira</w:t>
      </w:r>
      <w:r w:rsidR="009D0F3B">
        <w:rPr>
          <w:rFonts w:ascii="Gadugi" w:hAnsi="Gadugi" w:cs="Century Gothic"/>
          <w:b/>
          <w:sz w:val="24"/>
          <w:szCs w:val="24"/>
        </w:rPr>
        <w:t xml:space="preserve">, </w:t>
      </w:r>
      <w:r>
        <w:rPr>
          <w:rFonts w:ascii="Gadugi" w:hAnsi="Gadugi" w:cs="Century Gothic"/>
          <w:sz w:val="24"/>
          <w:szCs w:val="24"/>
          <w:lang w:val="es-CO"/>
        </w:rPr>
        <w:t xml:space="preserve">a la que fueron </w:t>
      </w:r>
      <w:r w:rsidR="00A37894">
        <w:rPr>
          <w:rFonts w:ascii="Gadugi" w:hAnsi="Gadugi" w:cs="Century Gothic"/>
          <w:sz w:val="24"/>
          <w:szCs w:val="24"/>
          <w:lang w:val="es-CO"/>
        </w:rPr>
        <w:t>vinculadas</w:t>
      </w:r>
      <w:r w:rsidR="005A7048">
        <w:rPr>
          <w:rFonts w:ascii="Gadugi" w:hAnsi="Gadugi" w:cs="Century Gothic"/>
          <w:sz w:val="24"/>
          <w:szCs w:val="24"/>
          <w:lang w:val="es-CO"/>
        </w:rPr>
        <w:t xml:space="preserve"> </w:t>
      </w:r>
      <w:r w:rsidR="00A37894">
        <w:rPr>
          <w:rFonts w:ascii="Gadugi" w:hAnsi="Gadugi" w:cs="Century Gothic"/>
          <w:b/>
          <w:sz w:val="24"/>
          <w:szCs w:val="24"/>
          <w:lang w:val="es-CO"/>
        </w:rPr>
        <w:t>la Procuraduría General de la Nación y la Defensoría del Pueblo</w:t>
      </w:r>
      <w:r w:rsidR="00A37894" w:rsidRPr="009832A1">
        <w:rPr>
          <w:rFonts w:ascii="Gadugi" w:hAnsi="Gadugi" w:cs="Century Gothic"/>
          <w:sz w:val="24"/>
          <w:szCs w:val="24"/>
          <w:lang w:val="es-CO"/>
        </w:rPr>
        <w:t xml:space="preserve"> regionales de</w:t>
      </w:r>
      <w:r w:rsidR="00C3358D" w:rsidRPr="009832A1">
        <w:rPr>
          <w:rFonts w:ascii="Gadugi" w:hAnsi="Gadugi" w:cs="Century Gothic"/>
          <w:sz w:val="24"/>
          <w:szCs w:val="24"/>
          <w:lang w:val="es-CO"/>
        </w:rPr>
        <w:t xml:space="preserve"> Bogotá DC y</w:t>
      </w:r>
      <w:r w:rsidR="00A37894" w:rsidRPr="009832A1">
        <w:rPr>
          <w:rFonts w:ascii="Gadugi" w:hAnsi="Gadugi" w:cs="Century Gothic"/>
          <w:sz w:val="24"/>
          <w:szCs w:val="24"/>
          <w:lang w:val="es-CO"/>
        </w:rPr>
        <w:t xml:space="preserve"> Risaralda.</w:t>
      </w:r>
      <w:r w:rsidR="00A27193" w:rsidRPr="00A27193">
        <w:rPr>
          <w:rFonts w:ascii="Gadugi" w:hAnsi="Gadugi" w:cs="Century Gothic"/>
          <w:b/>
          <w:sz w:val="24"/>
          <w:szCs w:val="24"/>
          <w:lang w:val="es-CO"/>
        </w:rPr>
        <w:t xml:space="preserve"> </w:t>
      </w:r>
    </w:p>
    <w:p w:rsidR="00CD73E5" w:rsidRPr="00D47E0C" w:rsidRDefault="00CD73E5" w:rsidP="009832A1">
      <w:pPr>
        <w:spacing w:line="276" w:lineRule="auto"/>
        <w:ind w:firstLine="2835"/>
        <w:jc w:val="both"/>
        <w:rPr>
          <w:rFonts w:ascii="Gadugi" w:hAnsi="Gadugi" w:cs="Century Gothic"/>
          <w:b/>
          <w:bCs/>
          <w:sz w:val="24"/>
          <w:szCs w:val="24"/>
          <w:lang w:val="es-CO"/>
        </w:rPr>
      </w:pPr>
    </w:p>
    <w:p w:rsidR="00CD73E5" w:rsidRDefault="00CD73E5" w:rsidP="009832A1">
      <w:pPr>
        <w:pStyle w:val="Ttulo4"/>
        <w:spacing w:line="276" w:lineRule="auto"/>
        <w:rPr>
          <w:rFonts w:ascii="Gadugi" w:hAnsi="Gadugi"/>
          <w:b/>
          <w:sz w:val="24"/>
          <w:szCs w:val="24"/>
        </w:rPr>
      </w:pPr>
    </w:p>
    <w:p w:rsidR="00CD73E5" w:rsidRPr="00715E35" w:rsidRDefault="00CD73E5" w:rsidP="009832A1">
      <w:pPr>
        <w:pStyle w:val="Ttulo4"/>
        <w:spacing w:line="276" w:lineRule="auto"/>
        <w:rPr>
          <w:rFonts w:ascii="Gadugi" w:hAnsi="Gadugi"/>
          <w:b/>
          <w:sz w:val="24"/>
          <w:szCs w:val="24"/>
        </w:rPr>
      </w:pPr>
      <w:r w:rsidRPr="00715E35">
        <w:rPr>
          <w:rFonts w:ascii="Gadugi" w:hAnsi="Gadugi"/>
          <w:b/>
          <w:sz w:val="24"/>
          <w:szCs w:val="24"/>
        </w:rPr>
        <w:t>ANTECEDENTES</w:t>
      </w:r>
    </w:p>
    <w:p w:rsidR="00CD73E5" w:rsidRPr="00715E35" w:rsidRDefault="00CD73E5" w:rsidP="009832A1">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CD73E5" w:rsidRPr="00715E35" w:rsidRDefault="00CD73E5" w:rsidP="009832A1">
      <w:pPr>
        <w:spacing w:line="276" w:lineRule="auto"/>
        <w:ind w:firstLine="2835"/>
        <w:jc w:val="both"/>
        <w:rPr>
          <w:rFonts w:ascii="Gadugi" w:hAnsi="Gadugi" w:cs="Century Gothic"/>
          <w:sz w:val="24"/>
          <w:szCs w:val="24"/>
        </w:rPr>
      </w:pPr>
    </w:p>
    <w:p w:rsidR="00CD73E5" w:rsidRPr="0038703E" w:rsidRDefault="00C3358D" w:rsidP="009832A1">
      <w:pPr>
        <w:pStyle w:val="Textoindependiente21"/>
        <w:spacing w:line="276" w:lineRule="auto"/>
        <w:rPr>
          <w:rFonts w:ascii="Gadugi" w:hAnsi="Gadugi" w:cs="Century Gothic"/>
          <w:i/>
          <w:szCs w:val="24"/>
          <w:lang w:val="es-CO"/>
        </w:rPr>
      </w:pPr>
      <w:r>
        <w:rPr>
          <w:rFonts w:ascii="Gadugi" w:hAnsi="Gadugi" w:cs="Century Gothic"/>
          <w:szCs w:val="24"/>
          <w:lang w:val="es-CO"/>
        </w:rPr>
        <w:t>Uner Augusto Becerra Largo</w:t>
      </w:r>
      <w:r w:rsidR="00CD73E5">
        <w:rPr>
          <w:rFonts w:ascii="Gadugi" w:hAnsi="Gadugi" w:cs="Century Gothic"/>
          <w:szCs w:val="24"/>
          <w:lang w:val="es-CO"/>
        </w:rPr>
        <w:t>, quien actúa en su propio nombre</w:t>
      </w:r>
      <w:r w:rsidR="00CD73E5" w:rsidRPr="00715E35">
        <w:rPr>
          <w:rFonts w:ascii="Gadugi" w:hAnsi="Gadugi" w:cs="Century Gothic"/>
          <w:szCs w:val="24"/>
        </w:rPr>
        <w:t xml:space="preserve">, presentó </w:t>
      </w:r>
      <w:r>
        <w:rPr>
          <w:rFonts w:ascii="Gadugi" w:hAnsi="Gadugi" w:cs="Century Gothic"/>
          <w:szCs w:val="24"/>
        </w:rPr>
        <w:t>estas acciones de</w:t>
      </w:r>
      <w:r w:rsidR="00CD73E5" w:rsidRPr="00715E35">
        <w:rPr>
          <w:rFonts w:ascii="Gadugi" w:hAnsi="Gadugi" w:cs="Century Gothic"/>
          <w:szCs w:val="24"/>
        </w:rPr>
        <w:t xml:space="preserve"> tutela contra</w:t>
      </w:r>
      <w:r w:rsidR="005A7048">
        <w:rPr>
          <w:rFonts w:ascii="Gadugi" w:hAnsi="Gadugi" w:cs="Century Gothic"/>
          <w:szCs w:val="24"/>
        </w:rPr>
        <w:t xml:space="preserve"> el</w:t>
      </w:r>
      <w:r w:rsidR="00CD73E5" w:rsidRPr="00715E35">
        <w:rPr>
          <w:rFonts w:ascii="Gadugi" w:hAnsi="Gadugi" w:cs="Century Gothic"/>
          <w:szCs w:val="24"/>
        </w:rPr>
        <w:t xml:space="preserve"> </w:t>
      </w:r>
      <w:r w:rsidR="007540AF">
        <w:rPr>
          <w:rFonts w:ascii="Gadugi" w:hAnsi="Gadugi" w:cs="Century Gothic"/>
          <w:szCs w:val="24"/>
        </w:rPr>
        <w:t xml:space="preserve">Juzgado </w:t>
      </w:r>
      <w:r w:rsidR="005C21E4">
        <w:rPr>
          <w:rFonts w:ascii="Gadugi" w:hAnsi="Gadugi" w:cs="Century Gothic"/>
          <w:szCs w:val="24"/>
        </w:rPr>
        <w:t>Cuarto</w:t>
      </w:r>
      <w:r w:rsidR="007540AF">
        <w:rPr>
          <w:rFonts w:ascii="Gadugi" w:hAnsi="Gadugi" w:cs="Century Gothic"/>
          <w:szCs w:val="24"/>
        </w:rPr>
        <w:t xml:space="preserve"> Civil del Circuito de Pereira</w:t>
      </w:r>
      <w:r w:rsidR="00A37894">
        <w:rPr>
          <w:rFonts w:ascii="Gadugi" w:hAnsi="Gadugi" w:cs="Century Gothic"/>
          <w:szCs w:val="24"/>
        </w:rPr>
        <w:t>,</w:t>
      </w:r>
      <w:r w:rsidR="00CD73E5">
        <w:rPr>
          <w:rFonts w:ascii="Gadugi" w:hAnsi="Gadugi" w:cs="Century Gothic"/>
          <w:szCs w:val="24"/>
          <w:lang w:val="es-CO"/>
        </w:rPr>
        <w:t xml:space="preserve"> en la</w:t>
      </w:r>
      <w:r>
        <w:rPr>
          <w:rFonts w:ascii="Gadugi" w:hAnsi="Gadugi" w:cs="Century Gothic"/>
          <w:szCs w:val="24"/>
          <w:lang w:val="es-CO"/>
        </w:rPr>
        <w:t>s</w:t>
      </w:r>
      <w:r w:rsidR="00CD73E5">
        <w:rPr>
          <w:rFonts w:ascii="Gadugi" w:hAnsi="Gadugi" w:cs="Century Gothic"/>
          <w:szCs w:val="24"/>
          <w:lang w:val="es-CO"/>
        </w:rPr>
        <w:t xml:space="preserve"> que aduce la violación</w:t>
      </w:r>
      <w:r w:rsidR="00CD73E5">
        <w:rPr>
          <w:rFonts w:ascii="Gadugi" w:hAnsi="Gadugi" w:cs="Century Gothic"/>
          <w:szCs w:val="24"/>
        </w:rPr>
        <w:t xml:space="preserve"> </w:t>
      </w:r>
      <w:r w:rsidR="00CD73E5">
        <w:rPr>
          <w:rFonts w:ascii="Gadugi" w:hAnsi="Gadugi" w:cs="Century Gothic"/>
          <w:szCs w:val="24"/>
          <w:lang w:val="es-CO"/>
        </w:rPr>
        <w:t xml:space="preserve">los derechos </w:t>
      </w:r>
      <w:r w:rsidR="00A80E46">
        <w:rPr>
          <w:rFonts w:ascii="Gadugi" w:hAnsi="Gadugi" w:cs="Century Gothic"/>
          <w:szCs w:val="24"/>
        </w:rPr>
        <w:t>que señala como “</w:t>
      </w:r>
      <w:r w:rsidR="005C21E4">
        <w:rPr>
          <w:rFonts w:ascii="Gadugi" w:hAnsi="Gadugi" w:cs="Century Gothic"/>
          <w:i/>
          <w:szCs w:val="24"/>
          <w:lang w:val="es-CO"/>
        </w:rPr>
        <w:t xml:space="preserve">art 16 ley 472 de 1998, art 28 numeral 5 CGP, </w:t>
      </w:r>
      <w:r w:rsidR="00EF4702">
        <w:rPr>
          <w:rFonts w:ascii="Gadugi" w:hAnsi="Gadugi" w:cs="Century Gothic"/>
          <w:i/>
          <w:szCs w:val="24"/>
          <w:lang w:val="es-CO"/>
        </w:rPr>
        <w:t>art</w:t>
      </w:r>
      <w:r w:rsidR="005C21E4">
        <w:rPr>
          <w:rFonts w:ascii="Gadugi" w:hAnsi="Gadugi" w:cs="Century Gothic"/>
          <w:i/>
          <w:szCs w:val="24"/>
          <w:lang w:val="es-CO"/>
        </w:rPr>
        <w:t>s</w:t>
      </w:r>
      <w:r w:rsidR="00EF4702">
        <w:rPr>
          <w:rFonts w:ascii="Gadugi" w:hAnsi="Gadugi" w:cs="Century Gothic"/>
          <w:i/>
          <w:szCs w:val="24"/>
          <w:lang w:val="es-CO"/>
        </w:rPr>
        <w:t xml:space="preserve">. 13, </w:t>
      </w:r>
      <w:r w:rsidR="005C21E4">
        <w:rPr>
          <w:rFonts w:ascii="Gadugi" w:hAnsi="Gadugi" w:cs="Century Gothic"/>
          <w:i/>
          <w:szCs w:val="24"/>
          <w:lang w:val="es-CO"/>
        </w:rPr>
        <w:t>29, 229 CN, Carta I</w:t>
      </w:r>
      <w:r w:rsidR="00EF4702">
        <w:rPr>
          <w:rFonts w:ascii="Gadugi" w:hAnsi="Gadugi" w:cs="Century Gothic"/>
          <w:i/>
          <w:szCs w:val="24"/>
          <w:lang w:val="es-CO"/>
        </w:rPr>
        <w:t xml:space="preserve">beroamericana de </w:t>
      </w:r>
      <w:r w:rsidR="005C21E4">
        <w:rPr>
          <w:rFonts w:ascii="Gadugi" w:hAnsi="Gadugi" w:cs="Century Gothic"/>
          <w:i/>
          <w:szCs w:val="24"/>
          <w:lang w:val="es-CO"/>
        </w:rPr>
        <w:t>U</w:t>
      </w:r>
      <w:r w:rsidR="00EF4702">
        <w:rPr>
          <w:rFonts w:ascii="Gadugi" w:hAnsi="Gadugi" w:cs="Century Gothic"/>
          <w:i/>
          <w:szCs w:val="24"/>
          <w:lang w:val="es-CO"/>
        </w:rPr>
        <w:t xml:space="preserve">suarios de </w:t>
      </w:r>
      <w:r w:rsidR="005C21E4">
        <w:rPr>
          <w:rFonts w:ascii="Gadugi" w:hAnsi="Gadugi" w:cs="Century Gothic"/>
          <w:i/>
          <w:szCs w:val="24"/>
          <w:lang w:val="es-CO"/>
        </w:rPr>
        <w:t>J</w:t>
      </w:r>
      <w:r w:rsidR="00EF4702">
        <w:rPr>
          <w:rFonts w:ascii="Gadugi" w:hAnsi="Gadugi" w:cs="Century Gothic"/>
          <w:i/>
          <w:szCs w:val="24"/>
          <w:lang w:val="es-CO"/>
        </w:rPr>
        <w:t>usticia</w:t>
      </w:r>
      <w:r w:rsidR="00CD73E5" w:rsidRPr="0038703E">
        <w:rPr>
          <w:rFonts w:ascii="Gadugi" w:hAnsi="Gadugi" w:cs="Century Gothic"/>
          <w:i/>
          <w:szCs w:val="24"/>
          <w:lang w:val="es-CO"/>
        </w:rPr>
        <w:t>”</w:t>
      </w:r>
      <w:r w:rsidR="00A27193">
        <w:rPr>
          <w:rFonts w:ascii="Gadugi" w:hAnsi="Gadugi" w:cs="Century Gothic"/>
          <w:i/>
          <w:szCs w:val="24"/>
        </w:rPr>
        <w:t>.</w:t>
      </w:r>
    </w:p>
    <w:p w:rsidR="00CD73E5" w:rsidRPr="00A35114" w:rsidRDefault="00CD73E5" w:rsidP="009832A1">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p>
    <w:p w:rsidR="00A27193" w:rsidRPr="009E0FD8" w:rsidRDefault="00CD73E5" w:rsidP="009832A1">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EF4702">
        <w:rPr>
          <w:rFonts w:ascii="Gadugi" w:hAnsi="Gadugi" w:cs="Century Gothic"/>
          <w:sz w:val="24"/>
          <w:szCs w:val="24"/>
        </w:rPr>
        <w:t>Explica que</w:t>
      </w:r>
      <w:r w:rsidRPr="00715E35">
        <w:rPr>
          <w:rFonts w:ascii="Gadugi" w:hAnsi="Gadugi" w:cs="Century Gothic"/>
          <w:sz w:val="24"/>
          <w:szCs w:val="24"/>
        </w:rPr>
        <w:t xml:space="preserve"> </w:t>
      </w:r>
      <w:r>
        <w:rPr>
          <w:rFonts w:ascii="Gadugi" w:hAnsi="Gadugi" w:cs="Century Gothic"/>
          <w:sz w:val="24"/>
          <w:szCs w:val="24"/>
          <w:lang w:val="es-CO"/>
        </w:rPr>
        <w:t xml:space="preserve">actúa </w:t>
      </w:r>
      <w:r w:rsidR="00F1637D">
        <w:rPr>
          <w:rFonts w:ascii="Gadugi" w:hAnsi="Gadugi" w:cs="Century Gothic"/>
          <w:sz w:val="24"/>
          <w:szCs w:val="24"/>
          <w:lang w:val="es-CO"/>
        </w:rPr>
        <w:t xml:space="preserve">en </w:t>
      </w:r>
      <w:r w:rsidR="00A27193">
        <w:rPr>
          <w:rFonts w:ascii="Gadugi" w:hAnsi="Gadugi" w:cs="Century Gothic"/>
          <w:sz w:val="24"/>
          <w:szCs w:val="24"/>
          <w:lang w:val="es-CO"/>
        </w:rPr>
        <w:t>la</w:t>
      </w:r>
      <w:r w:rsidR="00EF4702">
        <w:rPr>
          <w:rFonts w:ascii="Gadugi" w:hAnsi="Gadugi" w:cs="Century Gothic"/>
          <w:sz w:val="24"/>
          <w:szCs w:val="24"/>
          <w:lang w:val="es-CO"/>
        </w:rPr>
        <w:t>s acciones</w:t>
      </w:r>
      <w:r w:rsidR="00A27193">
        <w:rPr>
          <w:rFonts w:ascii="Gadugi" w:hAnsi="Gadugi" w:cs="Century Gothic"/>
          <w:sz w:val="24"/>
          <w:szCs w:val="24"/>
          <w:lang w:val="es-CO"/>
        </w:rPr>
        <w:t xml:space="preserve"> popular</w:t>
      </w:r>
      <w:r w:rsidR="00EF4702">
        <w:rPr>
          <w:rFonts w:ascii="Gadugi" w:hAnsi="Gadugi" w:cs="Century Gothic"/>
          <w:sz w:val="24"/>
          <w:szCs w:val="24"/>
          <w:lang w:val="es-CO"/>
        </w:rPr>
        <w:t>es</w:t>
      </w:r>
      <w:r w:rsidR="00A27193">
        <w:rPr>
          <w:rFonts w:ascii="Gadugi" w:hAnsi="Gadugi" w:cs="Century Gothic"/>
          <w:sz w:val="24"/>
          <w:szCs w:val="24"/>
          <w:lang w:val="es-CO"/>
        </w:rPr>
        <w:t xml:space="preserve"> “201</w:t>
      </w:r>
      <w:r w:rsidR="00A37894">
        <w:rPr>
          <w:rFonts w:ascii="Gadugi" w:hAnsi="Gadugi" w:cs="Century Gothic"/>
          <w:sz w:val="24"/>
          <w:szCs w:val="24"/>
          <w:lang w:val="es-CO"/>
        </w:rPr>
        <w:t>8</w:t>
      </w:r>
      <w:r w:rsidR="00A27193">
        <w:rPr>
          <w:rFonts w:ascii="Gadugi" w:hAnsi="Gadugi" w:cs="Century Gothic"/>
          <w:sz w:val="24"/>
          <w:szCs w:val="24"/>
          <w:lang w:val="es-CO"/>
        </w:rPr>
        <w:t>-</w:t>
      </w:r>
      <w:r w:rsidR="005C21E4">
        <w:rPr>
          <w:rFonts w:ascii="Gadugi" w:hAnsi="Gadugi" w:cs="Century Gothic"/>
          <w:sz w:val="24"/>
          <w:szCs w:val="24"/>
          <w:lang w:val="es-CO"/>
        </w:rPr>
        <w:t>604 hasta la 2018-643”</w:t>
      </w:r>
      <w:r w:rsidR="00EF4702">
        <w:rPr>
          <w:rFonts w:ascii="Gadugi" w:hAnsi="Gadugi" w:cs="Century Gothic"/>
          <w:sz w:val="24"/>
          <w:szCs w:val="24"/>
          <w:lang w:val="es-CO"/>
        </w:rPr>
        <w:t xml:space="preserve"> y </w:t>
      </w:r>
      <w:r w:rsidR="005C21E4">
        <w:rPr>
          <w:rFonts w:ascii="Gadugi" w:hAnsi="Gadugi" w:cs="Century Gothic"/>
          <w:sz w:val="24"/>
          <w:szCs w:val="24"/>
          <w:lang w:val="es-CO"/>
        </w:rPr>
        <w:t xml:space="preserve">en la </w:t>
      </w:r>
      <w:r w:rsidR="00EF4702">
        <w:rPr>
          <w:rFonts w:ascii="Gadugi" w:hAnsi="Gadugi" w:cs="Century Gothic"/>
          <w:sz w:val="24"/>
          <w:szCs w:val="24"/>
          <w:lang w:val="es-CO"/>
        </w:rPr>
        <w:t>“2018-</w:t>
      </w:r>
      <w:r w:rsidR="005C21E4">
        <w:rPr>
          <w:rFonts w:ascii="Gadugi" w:hAnsi="Gadugi" w:cs="Century Gothic"/>
          <w:sz w:val="24"/>
          <w:szCs w:val="24"/>
          <w:lang w:val="es-CO"/>
        </w:rPr>
        <w:t>645</w:t>
      </w:r>
      <w:r w:rsidR="00EF4702">
        <w:rPr>
          <w:rFonts w:ascii="Gadugi" w:hAnsi="Gadugi" w:cs="Century Gothic"/>
          <w:sz w:val="24"/>
          <w:szCs w:val="24"/>
          <w:lang w:val="es-CO"/>
        </w:rPr>
        <w:t>”</w:t>
      </w:r>
      <w:r w:rsidR="00A27193">
        <w:rPr>
          <w:rFonts w:ascii="Gadugi" w:hAnsi="Gadugi" w:cs="Century Gothic"/>
          <w:sz w:val="24"/>
          <w:szCs w:val="24"/>
          <w:lang w:val="es-CO"/>
        </w:rPr>
        <w:t xml:space="preserve">, </w:t>
      </w:r>
      <w:r w:rsidR="00AC5562">
        <w:rPr>
          <w:rFonts w:ascii="Gadugi" w:hAnsi="Gadugi" w:cs="Century Gothic"/>
          <w:sz w:val="24"/>
          <w:szCs w:val="24"/>
          <w:lang w:val="es-CO"/>
        </w:rPr>
        <w:t xml:space="preserve">donde </w:t>
      </w:r>
      <w:r w:rsidR="009E0FD8">
        <w:rPr>
          <w:rFonts w:ascii="Gadugi" w:hAnsi="Gadugi" w:cs="Century Gothic"/>
          <w:sz w:val="24"/>
          <w:szCs w:val="24"/>
          <w:lang w:val="es-CO"/>
        </w:rPr>
        <w:t>la funcionaria encartada</w:t>
      </w:r>
      <w:r w:rsidR="00AC5562">
        <w:rPr>
          <w:rFonts w:ascii="Gadugi" w:hAnsi="Gadugi" w:cs="Century Gothic"/>
          <w:sz w:val="24"/>
          <w:szCs w:val="24"/>
          <w:lang w:val="es-CO"/>
        </w:rPr>
        <w:t xml:space="preserve"> </w:t>
      </w:r>
      <w:r w:rsidR="00AC5562" w:rsidRPr="00AC5562">
        <w:rPr>
          <w:rFonts w:ascii="Gadugi" w:hAnsi="Gadugi" w:cs="Century Gothic"/>
          <w:i/>
          <w:sz w:val="24"/>
          <w:szCs w:val="24"/>
          <w:lang w:val="es-CO"/>
        </w:rPr>
        <w:t>“</w:t>
      </w:r>
      <w:r w:rsidR="00EF4702">
        <w:rPr>
          <w:rFonts w:ascii="Gadugi" w:hAnsi="Gadugi" w:cs="Century Gothic"/>
          <w:i/>
          <w:sz w:val="24"/>
          <w:szCs w:val="24"/>
          <w:lang w:val="es-CO"/>
        </w:rPr>
        <w:t>se niega a admitir mi acción popular</w:t>
      </w:r>
      <w:r w:rsidR="009E0FD8">
        <w:rPr>
          <w:rFonts w:ascii="Gadugi" w:hAnsi="Gadugi" w:cs="Century Gothic"/>
          <w:i/>
          <w:sz w:val="24"/>
          <w:szCs w:val="24"/>
          <w:lang w:val="es-CO"/>
        </w:rPr>
        <w:t>”,</w:t>
      </w:r>
      <w:r w:rsidR="00A27193" w:rsidRPr="00AC5562">
        <w:rPr>
          <w:rFonts w:ascii="Gadugi" w:hAnsi="Gadugi" w:cs="Century Gothic"/>
          <w:i/>
          <w:sz w:val="24"/>
          <w:szCs w:val="24"/>
          <w:lang w:val="es-CO"/>
        </w:rPr>
        <w:t xml:space="preserve"> </w:t>
      </w:r>
      <w:r w:rsidR="00EF4702" w:rsidRPr="00664A42">
        <w:rPr>
          <w:rFonts w:ascii="Gadugi" w:hAnsi="Gadugi" w:cs="Century Gothic"/>
          <w:sz w:val="24"/>
          <w:szCs w:val="24"/>
          <w:lang w:val="es-CO"/>
        </w:rPr>
        <w:t xml:space="preserve">desconociendo precedente jurisprudencial que citó. </w:t>
      </w:r>
    </w:p>
    <w:p w:rsidR="00A27193" w:rsidRDefault="00A35114" w:rsidP="009832A1">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p>
    <w:p w:rsidR="00AC5562" w:rsidRDefault="00AC5562" w:rsidP="009832A1">
      <w:pPr>
        <w:pStyle w:val="Textoindependiente21"/>
        <w:spacing w:line="276" w:lineRule="auto"/>
        <w:rPr>
          <w:rFonts w:ascii="Gadugi" w:hAnsi="Gadugi" w:cs="Century Gothic"/>
          <w:szCs w:val="24"/>
        </w:rPr>
      </w:pPr>
      <w:r>
        <w:rPr>
          <w:rFonts w:ascii="Gadugi" w:hAnsi="Gadugi" w:cs="Century Gothic"/>
          <w:szCs w:val="24"/>
        </w:rPr>
        <w:t>P</w:t>
      </w:r>
      <w:r w:rsidR="00A27193">
        <w:rPr>
          <w:rFonts w:ascii="Gadugi" w:hAnsi="Gadugi" w:cs="Century Gothic"/>
          <w:szCs w:val="24"/>
        </w:rPr>
        <w:t>ide</w:t>
      </w:r>
      <w:r>
        <w:rPr>
          <w:rFonts w:ascii="Gadugi" w:hAnsi="Gadugi" w:cs="Century Gothic"/>
          <w:szCs w:val="24"/>
        </w:rPr>
        <w:t>, en consecuencia</w:t>
      </w:r>
      <w:r w:rsidR="00E040C3">
        <w:rPr>
          <w:rFonts w:ascii="Gadugi" w:hAnsi="Gadugi" w:cs="Century Gothic"/>
          <w:szCs w:val="24"/>
        </w:rPr>
        <w:t>,</w:t>
      </w:r>
      <w:r w:rsidR="00A27193">
        <w:rPr>
          <w:rFonts w:ascii="Gadugi" w:hAnsi="Gadugi" w:cs="Century Gothic"/>
          <w:szCs w:val="24"/>
        </w:rPr>
        <w:t xml:space="preserve"> </w:t>
      </w:r>
      <w:r w:rsidR="00664A42">
        <w:rPr>
          <w:rFonts w:ascii="Gadugi" w:hAnsi="Gadugi" w:cs="Century Gothic"/>
          <w:szCs w:val="24"/>
        </w:rPr>
        <w:t xml:space="preserve">y de manera principal que se le ordene a la funcionaria detener el envío de las acciones populares hasta que se resuelva la reposición que presentó. </w:t>
      </w:r>
    </w:p>
    <w:p w:rsidR="00AC5562" w:rsidRDefault="00AC5562" w:rsidP="009832A1">
      <w:pPr>
        <w:pStyle w:val="Textoindependiente21"/>
        <w:spacing w:line="276" w:lineRule="auto"/>
        <w:rPr>
          <w:rFonts w:ascii="Gadugi" w:hAnsi="Gadugi" w:cs="Century Gothic"/>
          <w:szCs w:val="24"/>
        </w:rPr>
      </w:pPr>
    </w:p>
    <w:p w:rsidR="007227F4" w:rsidRDefault="00CD73E5" w:rsidP="009832A1">
      <w:pPr>
        <w:pStyle w:val="Textoindependiente21"/>
        <w:spacing w:line="276" w:lineRule="auto"/>
        <w:rPr>
          <w:rFonts w:ascii="Gadugi" w:hAnsi="Gadugi" w:cs="Century Gothic"/>
          <w:szCs w:val="24"/>
        </w:rPr>
      </w:pPr>
      <w:r>
        <w:rPr>
          <w:rFonts w:ascii="Gadugi" w:hAnsi="Gadugi" w:cs="Century Gothic"/>
          <w:szCs w:val="24"/>
        </w:rPr>
        <w:t>Se dispuso el trámite respectivo,</w:t>
      </w:r>
      <w:r w:rsidRPr="00715E35">
        <w:rPr>
          <w:rFonts w:ascii="Gadugi" w:hAnsi="Gadugi" w:cs="Century Gothic"/>
          <w:szCs w:val="24"/>
        </w:rPr>
        <w:t xml:space="preserve"> </w:t>
      </w:r>
      <w:r w:rsidR="00F1637D">
        <w:rPr>
          <w:rFonts w:ascii="Gadugi" w:hAnsi="Gadugi" w:cs="Century Gothic"/>
          <w:szCs w:val="24"/>
        </w:rPr>
        <w:t>se ordenaron las citadas vinculaciones y de la autoridad accionada se solicitó la remisión de copias del proceso que se estimasen pertinentes para resolver este amparo</w:t>
      </w:r>
      <w:r w:rsidR="005C21E4">
        <w:rPr>
          <w:rFonts w:ascii="Gadugi" w:hAnsi="Gadugi" w:cs="Century Gothic"/>
          <w:szCs w:val="24"/>
        </w:rPr>
        <w:t>, así lo hizo.</w:t>
      </w:r>
    </w:p>
    <w:p w:rsidR="00664A42" w:rsidRDefault="00664A42" w:rsidP="009832A1">
      <w:pPr>
        <w:pStyle w:val="Textoindependiente21"/>
        <w:spacing w:line="276" w:lineRule="auto"/>
        <w:rPr>
          <w:rFonts w:ascii="Gadugi" w:hAnsi="Gadugi" w:cs="Century Gothic"/>
          <w:szCs w:val="24"/>
        </w:rPr>
      </w:pPr>
      <w:r>
        <w:rPr>
          <w:rFonts w:ascii="Gadugi" w:hAnsi="Gadugi" w:cs="Century Gothic"/>
          <w:szCs w:val="24"/>
        </w:rPr>
        <w:t xml:space="preserve">La Procuradora 31 Judicial II para Asuntos Civiles de Bogotá solicitó su desvinculación comoquiera que no ha vulnerado derecho fundamental alguno del accionante. </w:t>
      </w:r>
    </w:p>
    <w:p w:rsidR="00664A42" w:rsidRDefault="00664A42" w:rsidP="009832A1">
      <w:pPr>
        <w:pStyle w:val="Textoindependiente21"/>
        <w:spacing w:line="276" w:lineRule="auto"/>
        <w:rPr>
          <w:rFonts w:ascii="Gadugi" w:hAnsi="Gadugi" w:cs="Century Gothic"/>
          <w:szCs w:val="24"/>
        </w:rPr>
      </w:pPr>
    </w:p>
    <w:p w:rsidR="007227F4" w:rsidRDefault="009E0FD8" w:rsidP="009832A1">
      <w:pPr>
        <w:pStyle w:val="Textoindependiente21"/>
        <w:spacing w:line="276" w:lineRule="auto"/>
        <w:rPr>
          <w:rFonts w:ascii="Gadugi" w:hAnsi="Gadugi" w:cs="Century Gothic"/>
          <w:szCs w:val="24"/>
        </w:rPr>
      </w:pPr>
      <w:r>
        <w:rPr>
          <w:rFonts w:ascii="Gadugi" w:hAnsi="Gadugi" w:cs="Century Gothic"/>
          <w:szCs w:val="24"/>
        </w:rPr>
        <w:t>El Procurador</w:t>
      </w:r>
      <w:r w:rsidR="007227F4">
        <w:rPr>
          <w:rFonts w:ascii="Gadugi" w:hAnsi="Gadugi" w:cs="Century Gothic"/>
          <w:szCs w:val="24"/>
        </w:rPr>
        <w:t xml:space="preserve"> regional de Risaralda, manifestó que su función está encaminada a la defensa y protección de los derechos colectivos</w:t>
      </w:r>
      <w:r>
        <w:rPr>
          <w:rFonts w:ascii="Gadugi" w:hAnsi="Gadugi" w:cs="Century Gothic"/>
          <w:szCs w:val="24"/>
        </w:rPr>
        <w:t xml:space="preserve">, situación que será verificada en el correspondiente pacto de cumplimiento que se lleve a cabo en el proceso. </w:t>
      </w:r>
    </w:p>
    <w:p w:rsidR="009E0FD8" w:rsidRDefault="009E0FD8" w:rsidP="009832A1">
      <w:pPr>
        <w:pStyle w:val="Textoindependiente21"/>
        <w:spacing w:line="276" w:lineRule="auto"/>
        <w:rPr>
          <w:rFonts w:ascii="Gadugi" w:hAnsi="Gadugi" w:cs="Century Gothic"/>
          <w:szCs w:val="24"/>
        </w:rPr>
      </w:pPr>
    </w:p>
    <w:p w:rsidR="00664A42" w:rsidRDefault="00664A42" w:rsidP="009832A1">
      <w:pPr>
        <w:pStyle w:val="Textoindependiente21"/>
        <w:spacing w:line="276" w:lineRule="auto"/>
        <w:rPr>
          <w:rFonts w:ascii="Gadugi" w:hAnsi="Gadugi" w:cs="Century Gothic"/>
          <w:szCs w:val="24"/>
        </w:rPr>
      </w:pPr>
      <w:r>
        <w:rPr>
          <w:rFonts w:ascii="Gadugi" w:hAnsi="Gadugi" w:cs="Century Gothic"/>
          <w:szCs w:val="24"/>
        </w:rPr>
        <w:t xml:space="preserve">El Defensor del Pueblo de Bogotá solicitó su desvinculación al no hacer parte de la </w:t>
      </w:r>
      <w:r w:rsidR="009832A1">
        <w:rPr>
          <w:rFonts w:ascii="Gadugi" w:hAnsi="Gadugi" w:cs="Century Gothic"/>
          <w:szCs w:val="24"/>
          <w:lang w:val="es-419"/>
        </w:rPr>
        <w:t>l</w:t>
      </w:r>
      <w:r>
        <w:rPr>
          <w:rFonts w:ascii="Gadugi" w:hAnsi="Gadugi" w:cs="Century Gothic"/>
          <w:szCs w:val="24"/>
        </w:rPr>
        <w:t xml:space="preserve">itis en las citadas acciones populares. </w:t>
      </w:r>
    </w:p>
    <w:p w:rsidR="009E0FD8" w:rsidRDefault="009E0FD8" w:rsidP="009832A1">
      <w:pPr>
        <w:pStyle w:val="Textoindependiente21"/>
        <w:spacing w:line="276" w:lineRule="auto"/>
        <w:rPr>
          <w:rFonts w:ascii="Gadugi" w:hAnsi="Gadugi" w:cs="Century Gothic"/>
          <w:szCs w:val="24"/>
        </w:rPr>
      </w:pPr>
    </w:p>
    <w:p w:rsidR="00C3358D" w:rsidRDefault="00C3358D" w:rsidP="009832A1">
      <w:pPr>
        <w:pStyle w:val="Textoindependiente21"/>
        <w:spacing w:line="276" w:lineRule="auto"/>
        <w:rPr>
          <w:rFonts w:ascii="Gadugi" w:hAnsi="Gadugi" w:cs="Century Gothic"/>
          <w:szCs w:val="24"/>
        </w:rPr>
      </w:pPr>
    </w:p>
    <w:p w:rsidR="00CD73E5" w:rsidRPr="00715E35" w:rsidRDefault="00CD73E5" w:rsidP="009832A1">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CD73E5" w:rsidRDefault="00CD73E5" w:rsidP="009832A1">
      <w:pPr>
        <w:spacing w:line="276" w:lineRule="auto"/>
        <w:ind w:firstLine="2835"/>
        <w:jc w:val="both"/>
        <w:rPr>
          <w:rFonts w:ascii="Gadugi" w:hAnsi="Gadugi" w:cs="Arial"/>
          <w:sz w:val="24"/>
          <w:szCs w:val="24"/>
          <w:u w:val="single"/>
        </w:rPr>
      </w:pPr>
    </w:p>
    <w:p w:rsidR="003127B8" w:rsidRPr="00715E35" w:rsidRDefault="003127B8" w:rsidP="009832A1">
      <w:pPr>
        <w:spacing w:line="276" w:lineRule="auto"/>
        <w:ind w:firstLine="2835"/>
        <w:jc w:val="both"/>
        <w:rPr>
          <w:rFonts w:ascii="Gadugi" w:hAnsi="Gadugi" w:cs="Arial"/>
          <w:sz w:val="24"/>
          <w:szCs w:val="24"/>
          <w:u w:val="single"/>
        </w:rPr>
      </w:pPr>
    </w:p>
    <w:p w:rsidR="00CD73E5" w:rsidRPr="00715E35" w:rsidRDefault="009E0FD8" w:rsidP="009832A1">
      <w:pPr>
        <w:pStyle w:val="Textoindependiente21"/>
        <w:spacing w:line="276" w:lineRule="auto"/>
        <w:rPr>
          <w:rFonts w:ascii="Gadugi" w:hAnsi="Gadugi"/>
          <w:szCs w:val="24"/>
        </w:rPr>
      </w:pPr>
      <w:r>
        <w:rPr>
          <w:rFonts w:ascii="Gadugi" w:hAnsi="Gadugi"/>
          <w:szCs w:val="24"/>
        </w:rPr>
        <w:t>L</w:t>
      </w:r>
      <w:r w:rsidR="00F66464">
        <w:rPr>
          <w:rFonts w:ascii="Gadugi" w:hAnsi="Gadugi"/>
          <w:szCs w:val="24"/>
        </w:rPr>
        <w:t>a acción de</w:t>
      </w:r>
      <w:r w:rsidR="00CD73E5" w:rsidRPr="00715E35">
        <w:rPr>
          <w:rFonts w:ascii="Gadugi" w:hAnsi="Gadugi"/>
          <w:szCs w:val="24"/>
        </w:rPr>
        <w:t xml:space="preserve"> tutela se constituye en un medio ágil y expedito para que toda persona pueda reclamar ante los jueces, en cualquier </w:t>
      </w:r>
      <w:r w:rsidR="00CD73E5" w:rsidRPr="00715E35">
        <w:rPr>
          <w:rFonts w:ascii="Gadugi" w:hAnsi="Gadugi"/>
          <w:szCs w:val="24"/>
        </w:rPr>
        <w:lastRenderedPageBreak/>
        <w:t>momento y lugar, la protección de sus derechos fundamentales, si ellos son vulnerados o amenazados por la acción o la omisión de una autoridad pública y, en determinados casos, por particulares.</w:t>
      </w:r>
    </w:p>
    <w:p w:rsidR="00CD73E5" w:rsidRPr="00715E35" w:rsidRDefault="00CD73E5" w:rsidP="009832A1">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CD73E5" w:rsidRDefault="009022F5" w:rsidP="009832A1">
      <w:pPr>
        <w:spacing w:line="276" w:lineRule="auto"/>
        <w:ind w:firstLine="2835"/>
        <w:jc w:val="both"/>
        <w:rPr>
          <w:rFonts w:ascii="Gadugi" w:hAnsi="Gadugi" w:cs="Arial"/>
          <w:sz w:val="24"/>
          <w:szCs w:val="24"/>
        </w:rPr>
      </w:pPr>
      <w:r>
        <w:rPr>
          <w:rFonts w:ascii="Gadugi" w:hAnsi="Gadugi"/>
          <w:sz w:val="24"/>
          <w:szCs w:val="24"/>
        </w:rPr>
        <w:t xml:space="preserve">Acude el accionante </w:t>
      </w:r>
      <w:r w:rsidR="00CD73E5" w:rsidRPr="00715E35">
        <w:rPr>
          <w:rFonts w:ascii="Gadugi" w:hAnsi="Gadugi"/>
          <w:sz w:val="24"/>
          <w:szCs w:val="24"/>
        </w:rPr>
        <w:t>en esta oportunidad</w:t>
      </w:r>
      <w:r w:rsidR="009E0FD8">
        <w:rPr>
          <w:rFonts w:ascii="Gadugi" w:hAnsi="Gadugi"/>
          <w:sz w:val="24"/>
          <w:szCs w:val="24"/>
        </w:rPr>
        <w:t>,</w:t>
      </w:r>
      <w:r w:rsidR="00CD73E5" w:rsidRPr="00715E35">
        <w:rPr>
          <w:rFonts w:ascii="Gadugi" w:hAnsi="Gadugi"/>
          <w:sz w:val="24"/>
          <w:szCs w:val="24"/>
        </w:rPr>
        <w:t xml:space="preserve"> </w:t>
      </w:r>
      <w:r w:rsidR="00CD73E5" w:rsidRPr="00715E35">
        <w:rPr>
          <w:rFonts w:ascii="Gadugi" w:hAnsi="Gadugi" w:cs="Arial"/>
          <w:sz w:val="24"/>
          <w:szCs w:val="24"/>
        </w:rPr>
        <w:t xml:space="preserve">en procura </w:t>
      </w:r>
      <w:r w:rsidR="00CD73E5">
        <w:rPr>
          <w:rFonts w:ascii="Gadugi" w:hAnsi="Gadugi" w:cs="Arial"/>
          <w:sz w:val="24"/>
          <w:szCs w:val="24"/>
        </w:rPr>
        <w:t xml:space="preserve">de la protección de </w:t>
      </w:r>
      <w:r w:rsidR="00CD73E5" w:rsidRPr="00715E35">
        <w:rPr>
          <w:rFonts w:ascii="Gadugi" w:hAnsi="Gadugi" w:cs="Arial"/>
          <w:sz w:val="24"/>
          <w:szCs w:val="24"/>
        </w:rPr>
        <w:t>los derechos fundamentales</w:t>
      </w:r>
      <w:r w:rsidR="00CD73E5">
        <w:rPr>
          <w:rFonts w:ascii="Gadugi" w:hAnsi="Gadugi" w:cs="Arial"/>
          <w:sz w:val="24"/>
          <w:szCs w:val="24"/>
        </w:rPr>
        <w:t xml:space="preserve"> arriba señalados, </w:t>
      </w:r>
      <w:r w:rsidR="001A6E73">
        <w:rPr>
          <w:rFonts w:ascii="Gadugi" w:hAnsi="Gadugi" w:cs="Arial"/>
          <w:sz w:val="24"/>
          <w:szCs w:val="24"/>
        </w:rPr>
        <w:t xml:space="preserve">para que el Juzgado accionado </w:t>
      </w:r>
      <w:r w:rsidR="009E0FD8">
        <w:rPr>
          <w:rFonts w:ascii="Gadugi" w:hAnsi="Gadugi" w:cs="Arial"/>
          <w:sz w:val="24"/>
          <w:szCs w:val="24"/>
        </w:rPr>
        <w:t>admita la</w:t>
      </w:r>
      <w:r w:rsidR="00C3358D">
        <w:rPr>
          <w:rFonts w:ascii="Gadugi" w:hAnsi="Gadugi" w:cs="Arial"/>
          <w:sz w:val="24"/>
          <w:szCs w:val="24"/>
        </w:rPr>
        <w:t xml:space="preserve">s acciones </w:t>
      </w:r>
      <w:r w:rsidR="009E0FD8">
        <w:rPr>
          <w:rFonts w:ascii="Gadugi" w:hAnsi="Gadugi" w:cs="Arial"/>
          <w:sz w:val="24"/>
          <w:szCs w:val="24"/>
        </w:rPr>
        <w:t>popular</w:t>
      </w:r>
      <w:r w:rsidR="00C3358D">
        <w:rPr>
          <w:rFonts w:ascii="Gadugi" w:hAnsi="Gadugi" w:cs="Arial"/>
          <w:sz w:val="24"/>
          <w:szCs w:val="24"/>
        </w:rPr>
        <w:t>es</w:t>
      </w:r>
      <w:r w:rsidR="009832A1">
        <w:rPr>
          <w:rFonts w:ascii="Gadugi" w:hAnsi="Gadugi" w:cs="Arial"/>
          <w:sz w:val="24"/>
          <w:szCs w:val="24"/>
          <w:lang w:val="es-419"/>
        </w:rPr>
        <w:t xml:space="preserve">, en lugar de rechazarlas por falta de competencia. </w:t>
      </w:r>
    </w:p>
    <w:p w:rsidR="00042088" w:rsidRDefault="00042088" w:rsidP="009832A1">
      <w:pPr>
        <w:shd w:val="clear" w:color="auto" w:fill="FFFFFF"/>
        <w:spacing w:line="276" w:lineRule="auto"/>
        <w:jc w:val="both"/>
        <w:rPr>
          <w:rFonts w:ascii="Gadugi" w:hAnsi="Gadugi" w:cs="Arial"/>
          <w:sz w:val="24"/>
          <w:szCs w:val="24"/>
        </w:rPr>
      </w:pPr>
    </w:p>
    <w:p w:rsidR="00042088" w:rsidRDefault="00042088" w:rsidP="009832A1">
      <w:pPr>
        <w:shd w:val="clear" w:color="auto" w:fill="FFFFFF"/>
        <w:spacing w:line="276" w:lineRule="auto"/>
        <w:jc w:val="both"/>
        <w:rPr>
          <w:rFonts w:ascii="Gadugi" w:hAnsi="Gadugi"/>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Reiteradamente se ha expuesto que </w:t>
      </w:r>
      <w:r>
        <w:rPr>
          <w:rFonts w:ascii="Gadugi" w:hAnsi="Gadugi"/>
          <w:sz w:val="24"/>
          <w:szCs w:val="24"/>
        </w:rPr>
        <w:t>a pesar de la inexequibilidad de las normas que en el Decreto 2591 de 1991 preveían la acción de tutela contra providencias judiciales</w:t>
      </w:r>
      <w:r>
        <w:rPr>
          <w:rStyle w:val="Refdenotaalpie"/>
          <w:rFonts w:ascii="Gadugi" w:hAnsi="Gadugi"/>
          <w:sz w:val="24"/>
          <w:szCs w:val="24"/>
        </w:rPr>
        <w:footnoteReference w:id="1"/>
      </w:r>
      <w:r>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Pr>
          <w:rFonts w:ascii="Gadugi" w:hAnsi="Gadugi" w:cs="Arial"/>
          <w:sz w:val="24"/>
          <w:szCs w:val="24"/>
        </w:rPr>
        <w:t xml:space="preserve"> en múltiples ocasiones. Sobre ellas, recientemente, en las sentencias SU-222 de 2016, SU573 de 2017 y SU004 de 2018, aludiendo a la C-590 de 2005, recordó que las primeras obedecen a </w:t>
      </w:r>
      <w:r>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Pr>
          <w:rFonts w:ascii="Gadugi" w:hAnsi="Gadugi"/>
          <w:sz w:val="24"/>
          <w:szCs w:val="24"/>
        </w:rPr>
        <w:t xml:space="preserve"> </w:t>
      </w:r>
      <w:r>
        <w:rPr>
          <w:rFonts w:ascii="Gadugi" w:hAnsi="Gadugi" w:cs="Arial"/>
          <w:sz w:val="24"/>
          <w:szCs w:val="24"/>
        </w:rPr>
        <w:t>Y en cuanto a las segundas, es decir, las causales específicas, se compendian en los defectos</w:t>
      </w:r>
      <w:r>
        <w:rPr>
          <w:rFonts w:ascii="Gadugi" w:hAnsi="Gadugi"/>
          <w:sz w:val="24"/>
          <w:szCs w:val="24"/>
          <w:bdr w:val="none" w:sz="0" w:space="0" w:color="auto" w:frame="1"/>
          <w:lang w:val="es-CO"/>
        </w:rPr>
        <w:t xml:space="preserve"> (i) orgánico, (ii) sustantivo, (iii) procedimental</w:t>
      </w:r>
      <w:bookmarkStart w:id="1" w:name="_ftnref82"/>
      <w:bookmarkEnd w:id="1"/>
      <w:r>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bookmarkEnd w:id="2"/>
      <w:r>
        <w:rPr>
          <w:rFonts w:ascii="Gadugi" w:hAnsi="Gadugi"/>
          <w:sz w:val="24"/>
          <w:szCs w:val="24"/>
          <w:bdr w:val="none" w:sz="0" w:space="0" w:color="auto" w:frame="1"/>
          <w:lang w:val="es-CO"/>
        </w:rPr>
        <w:t> y (vii) violación directa a la constitución.</w:t>
      </w:r>
      <w:r>
        <w:rPr>
          <w:rFonts w:ascii="Gadugi" w:hAnsi="Gadugi"/>
          <w:sz w:val="24"/>
          <w:szCs w:val="24"/>
        </w:rPr>
        <w:t xml:space="preserve"> </w:t>
      </w:r>
    </w:p>
    <w:p w:rsidR="00550BA1" w:rsidRDefault="00042088" w:rsidP="009832A1">
      <w:pPr>
        <w:shd w:val="clear" w:color="auto" w:fill="FFFFFF"/>
        <w:spacing w:line="276" w:lineRule="auto"/>
        <w:jc w:val="both"/>
        <w:rPr>
          <w:rFonts w:ascii="Gadugi" w:hAnsi="Gadugi" w:cs="Arial"/>
          <w:szCs w:val="24"/>
          <w:lang w:val="es-CO"/>
        </w:rPr>
      </w:pPr>
      <w:r>
        <w:rPr>
          <w:rFonts w:ascii="Gadugi" w:hAnsi="Gadugi"/>
          <w:sz w:val="24"/>
          <w:szCs w:val="24"/>
        </w:rPr>
        <w:tab/>
      </w:r>
      <w:r w:rsidR="00550BA1">
        <w:rPr>
          <w:rFonts w:ascii="Gadugi" w:hAnsi="Gadugi" w:cs="Arial"/>
          <w:szCs w:val="24"/>
          <w:lang w:val="es-CO"/>
        </w:rPr>
        <w:tab/>
      </w:r>
      <w:r w:rsidR="00550BA1">
        <w:rPr>
          <w:rFonts w:ascii="Gadugi" w:hAnsi="Gadugi" w:cs="Arial"/>
          <w:szCs w:val="24"/>
          <w:lang w:val="es-CO"/>
        </w:rPr>
        <w:tab/>
      </w:r>
      <w:r w:rsidR="00550BA1">
        <w:rPr>
          <w:rFonts w:ascii="Gadugi" w:hAnsi="Gadugi" w:cs="Arial"/>
          <w:szCs w:val="24"/>
          <w:lang w:val="es-CO"/>
        </w:rPr>
        <w:tab/>
      </w:r>
    </w:p>
    <w:p w:rsidR="009832A1" w:rsidRDefault="009832A1" w:rsidP="005C21E4">
      <w:pPr>
        <w:spacing w:line="276" w:lineRule="auto"/>
        <w:ind w:firstLine="2835"/>
        <w:jc w:val="both"/>
        <w:rPr>
          <w:rFonts w:ascii="Gadugi" w:hAnsi="Gadugi" w:cs="Verdana"/>
          <w:sz w:val="24"/>
          <w:szCs w:val="24"/>
          <w:lang w:val="es-419"/>
        </w:rPr>
      </w:pPr>
      <w:r>
        <w:rPr>
          <w:rFonts w:ascii="Gadugi" w:hAnsi="Gadugi" w:cs="Verdana"/>
          <w:sz w:val="24"/>
          <w:szCs w:val="24"/>
          <w:lang w:val="es-419"/>
        </w:rPr>
        <w:t xml:space="preserve">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w:t>
      </w:r>
      <w:r>
        <w:rPr>
          <w:rFonts w:ascii="Gadugi" w:hAnsi="Gadugi" w:cs="Verdana"/>
          <w:sz w:val="24"/>
          <w:szCs w:val="24"/>
          <w:lang w:val="es-419"/>
        </w:rPr>
        <w:lastRenderedPageBreak/>
        <w:t>acción en vista de que no puede el juez constitucional suplir al ordinario, siempre que se inadvierta la incursión en un perjuicio irremediable</w:t>
      </w:r>
      <w:r>
        <w:rPr>
          <w:rStyle w:val="Refdenotaalpie"/>
          <w:rFonts w:ascii="Arial Narrow" w:hAnsi="Arial Narrow"/>
          <w:sz w:val="24"/>
          <w:szCs w:val="24"/>
          <w:lang w:val="es-ES_tradnl"/>
        </w:rPr>
        <w:footnoteReference w:id="2"/>
      </w:r>
      <w:r>
        <w:rPr>
          <w:rFonts w:ascii="Gadugi" w:hAnsi="Gadugi" w:cs="Verdana"/>
          <w:sz w:val="24"/>
          <w:szCs w:val="24"/>
          <w:lang w:val="es-419"/>
        </w:rPr>
        <w:t>.</w:t>
      </w:r>
    </w:p>
    <w:p w:rsidR="009832A1" w:rsidRDefault="009832A1" w:rsidP="009832A1">
      <w:pPr>
        <w:shd w:val="clear" w:color="auto" w:fill="FFFFFF"/>
        <w:spacing w:line="276" w:lineRule="auto"/>
        <w:jc w:val="both"/>
        <w:rPr>
          <w:rFonts w:ascii="Gadugi" w:hAnsi="Gadugi" w:cs="Arial"/>
          <w:szCs w:val="24"/>
          <w:lang w:val="es-CO"/>
        </w:rPr>
      </w:pPr>
    </w:p>
    <w:p w:rsidR="00550BA1" w:rsidRDefault="009832A1" w:rsidP="009832A1">
      <w:pPr>
        <w:shd w:val="clear" w:color="auto" w:fill="FFFFFF"/>
        <w:spacing w:line="276" w:lineRule="auto"/>
        <w:jc w:val="both"/>
        <w:rPr>
          <w:rFonts w:ascii="Gadugi" w:hAnsi="Gadugi"/>
          <w:sz w:val="24"/>
          <w:szCs w:val="24"/>
          <w:lang w:val="es-CO"/>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00550BA1" w:rsidRPr="001D4052">
        <w:rPr>
          <w:rFonts w:ascii="Gadugi" w:hAnsi="Gadugi"/>
          <w:sz w:val="24"/>
          <w:szCs w:val="24"/>
        </w:rPr>
        <w:t>Descendiendo a</w:t>
      </w:r>
      <w:r w:rsidR="00550BA1">
        <w:rPr>
          <w:rFonts w:ascii="Gadugi" w:hAnsi="Gadugi"/>
          <w:sz w:val="24"/>
          <w:szCs w:val="24"/>
        </w:rPr>
        <w:t xml:space="preserve"> </w:t>
      </w:r>
      <w:r w:rsidR="00550BA1" w:rsidRPr="001D4052">
        <w:rPr>
          <w:rFonts w:ascii="Gadugi" w:hAnsi="Gadugi"/>
          <w:sz w:val="24"/>
          <w:szCs w:val="24"/>
        </w:rPr>
        <w:t>l</w:t>
      </w:r>
      <w:r w:rsidR="00550BA1">
        <w:rPr>
          <w:rFonts w:ascii="Gadugi" w:hAnsi="Gadugi"/>
          <w:sz w:val="24"/>
          <w:szCs w:val="24"/>
        </w:rPr>
        <w:t>os</w:t>
      </w:r>
      <w:r w:rsidR="00550BA1" w:rsidRPr="001D4052">
        <w:rPr>
          <w:rFonts w:ascii="Gadugi" w:hAnsi="Gadugi"/>
          <w:sz w:val="24"/>
          <w:szCs w:val="24"/>
        </w:rPr>
        <w:t xml:space="preserve"> caso</w:t>
      </w:r>
      <w:r w:rsidR="00550BA1">
        <w:rPr>
          <w:rFonts w:ascii="Gadugi" w:hAnsi="Gadugi"/>
          <w:sz w:val="24"/>
          <w:szCs w:val="24"/>
        </w:rPr>
        <w:t>s</w:t>
      </w:r>
      <w:r w:rsidR="00550BA1" w:rsidRPr="001D4052">
        <w:rPr>
          <w:rFonts w:ascii="Gadugi" w:hAnsi="Gadugi"/>
          <w:sz w:val="24"/>
          <w:szCs w:val="24"/>
        </w:rPr>
        <w:t xml:space="preserve"> que nos ocupa</w:t>
      </w:r>
      <w:r w:rsidR="00550BA1">
        <w:rPr>
          <w:rFonts w:ascii="Gadugi" w:hAnsi="Gadugi"/>
          <w:sz w:val="24"/>
          <w:szCs w:val="24"/>
        </w:rPr>
        <w:t>n</w:t>
      </w:r>
      <w:r w:rsidR="00550BA1" w:rsidRPr="001D4052">
        <w:rPr>
          <w:rFonts w:ascii="Gadugi" w:hAnsi="Gadugi"/>
          <w:sz w:val="24"/>
          <w:szCs w:val="24"/>
        </w:rPr>
        <w:t>, se tiene que el Juzgado</w:t>
      </w:r>
      <w:r>
        <w:rPr>
          <w:rFonts w:ascii="Gadugi" w:hAnsi="Gadugi"/>
          <w:sz w:val="24"/>
          <w:szCs w:val="24"/>
          <w:lang w:val="es-419"/>
        </w:rPr>
        <w:t>,</w:t>
      </w:r>
      <w:r w:rsidR="00550BA1" w:rsidRPr="001D4052">
        <w:rPr>
          <w:rFonts w:ascii="Gadugi" w:hAnsi="Gadugi"/>
          <w:sz w:val="24"/>
          <w:szCs w:val="24"/>
        </w:rPr>
        <w:t xml:space="preserve"> el</w:t>
      </w:r>
      <w:r w:rsidR="00550BA1" w:rsidRPr="001D4052">
        <w:rPr>
          <w:rFonts w:ascii="Gadugi" w:hAnsi="Gadugi"/>
          <w:sz w:val="24"/>
          <w:szCs w:val="24"/>
          <w:lang w:val="es-CO"/>
        </w:rPr>
        <w:t xml:space="preserve"> </w:t>
      </w:r>
      <w:r w:rsidR="00550BA1">
        <w:rPr>
          <w:rFonts w:ascii="Gadugi" w:hAnsi="Gadugi"/>
          <w:sz w:val="24"/>
          <w:szCs w:val="24"/>
          <w:lang w:val="es-CO"/>
        </w:rPr>
        <w:t>4 de septiembre</w:t>
      </w:r>
      <w:r w:rsidR="00550BA1" w:rsidRPr="001D4052">
        <w:rPr>
          <w:rFonts w:ascii="Gadugi" w:hAnsi="Gadugi"/>
          <w:sz w:val="24"/>
          <w:szCs w:val="24"/>
        </w:rPr>
        <w:t xml:space="preserve"> </w:t>
      </w:r>
      <w:r w:rsidR="00550BA1">
        <w:rPr>
          <w:rFonts w:ascii="Gadugi" w:hAnsi="Gadugi"/>
          <w:sz w:val="24"/>
          <w:szCs w:val="24"/>
        </w:rPr>
        <w:t>anterior</w:t>
      </w:r>
      <w:r>
        <w:rPr>
          <w:rFonts w:ascii="Gadugi" w:hAnsi="Gadugi"/>
          <w:sz w:val="24"/>
          <w:szCs w:val="24"/>
          <w:lang w:val="es-419"/>
        </w:rPr>
        <w:t>,</w:t>
      </w:r>
      <w:r w:rsidR="00550BA1" w:rsidRPr="001D4052">
        <w:rPr>
          <w:rFonts w:ascii="Gadugi" w:hAnsi="Gadugi"/>
          <w:sz w:val="24"/>
          <w:szCs w:val="24"/>
        </w:rPr>
        <w:t xml:space="preserve"> dictó </w:t>
      </w:r>
      <w:r w:rsidR="00C3358D">
        <w:rPr>
          <w:rFonts w:ascii="Gadugi" w:hAnsi="Gadugi"/>
          <w:sz w:val="24"/>
          <w:szCs w:val="24"/>
        </w:rPr>
        <w:t>sendos proveídos con los cuales</w:t>
      </w:r>
      <w:r w:rsidR="00550BA1" w:rsidRPr="001D4052">
        <w:rPr>
          <w:rFonts w:ascii="Gadugi" w:hAnsi="Gadugi"/>
          <w:sz w:val="24"/>
          <w:szCs w:val="24"/>
        </w:rPr>
        <w:t xml:space="preserve"> </w:t>
      </w:r>
      <w:r w:rsidR="00C3358D">
        <w:rPr>
          <w:rFonts w:ascii="Gadugi" w:hAnsi="Gadugi"/>
          <w:sz w:val="24"/>
          <w:szCs w:val="24"/>
        </w:rPr>
        <w:t xml:space="preserve">se </w:t>
      </w:r>
      <w:r w:rsidR="00550BA1" w:rsidRPr="001D4052">
        <w:rPr>
          <w:rFonts w:ascii="Gadugi" w:hAnsi="Gadugi"/>
          <w:sz w:val="24"/>
          <w:szCs w:val="24"/>
        </w:rPr>
        <w:t>rechaz</w:t>
      </w:r>
      <w:r w:rsidR="00550BA1">
        <w:rPr>
          <w:rFonts w:ascii="Gadugi" w:hAnsi="Gadugi"/>
          <w:sz w:val="24"/>
          <w:szCs w:val="24"/>
        </w:rPr>
        <w:t>aron</w:t>
      </w:r>
      <w:r w:rsidR="00550BA1" w:rsidRPr="001D4052">
        <w:rPr>
          <w:rFonts w:ascii="Gadugi" w:hAnsi="Gadugi"/>
          <w:sz w:val="24"/>
          <w:szCs w:val="24"/>
          <w:lang w:val="es-CO"/>
        </w:rPr>
        <w:t xml:space="preserve"> la</w:t>
      </w:r>
      <w:r w:rsidR="00550BA1">
        <w:rPr>
          <w:rFonts w:ascii="Gadugi" w:hAnsi="Gadugi"/>
          <w:sz w:val="24"/>
          <w:szCs w:val="24"/>
          <w:lang w:val="es-CO"/>
        </w:rPr>
        <w:t>s</w:t>
      </w:r>
      <w:r w:rsidR="00550BA1" w:rsidRPr="001D4052">
        <w:rPr>
          <w:rFonts w:ascii="Gadugi" w:hAnsi="Gadugi"/>
          <w:sz w:val="24"/>
          <w:szCs w:val="24"/>
          <w:lang w:val="es-CO"/>
        </w:rPr>
        <w:t xml:space="preserve"> demanda</w:t>
      </w:r>
      <w:r w:rsidR="00550BA1">
        <w:rPr>
          <w:rFonts w:ascii="Gadugi" w:hAnsi="Gadugi"/>
          <w:sz w:val="24"/>
          <w:szCs w:val="24"/>
          <w:lang w:val="es-CO"/>
        </w:rPr>
        <w:t xml:space="preserve">s </w:t>
      </w:r>
      <w:r w:rsidR="00C3358D">
        <w:rPr>
          <w:rFonts w:ascii="Gadugi" w:hAnsi="Gadugi"/>
          <w:sz w:val="24"/>
          <w:szCs w:val="24"/>
          <w:lang w:val="es-CO"/>
        </w:rPr>
        <w:t xml:space="preserve">de la </w:t>
      </w:r>
      <w:r w:rsidR="00550BA1">
        <w:rPr>
          <w:rFonts w:ascii="Gadugi" w:hAnsi="Gadugi"/>
          <w:sz w:val="24"/>
          <w:szCs w:val="24"/>
          <w:lang w:val="es-CO"/>
        </w:rPr>
        <w:t>refer</w:t>
      </w:r>
      <w:r w:rsidR="00C3358D">
        <w:rPr>
          <w:rFonts w:ascii="Gadugi" w:hAnsi="Gadugi"/>
          <w:sz w:val="24"/>
          <w:szCs w:val="24"/>
          <w:lang w:val="es-CO"/>
        </w:rPr>
        <w:t>encia</w:t>
      </w:r>
      <w:r w:rsidR="00550BA1">
        <w:rPr>
          <w:rFonts w:ascii="Gadugi" w:hAnsi="Gadugi"/>
          <w:sz w:val="24"/>
          <w:szCs w:val="24"/>
          <w:lang w:val="es-CO"/>
        </w:rPr>
        <w:t xml:space="preserve"> </w:t>
      </w:r>
      <w:r w:rsidR="00550BA1" w:rsidRPr="001D4052">
        <w:rPr>
          <w:rFonts w:ascii="Gadugi" w:hAnsi="Gadugi"/>
          <w:sz w:val="24"/>
          <w:szCs w:val="24"/>
          <w:lang w:val="es-CO"/>
        </w:rPr>
        <w:t xml:space="preserve">por </w:t>
      </w:r>
      <w:r w:rsidR="00550BA1">
        <w:rPr>
          <w:rFonts w:ascii="Gadugi" w:hAnsi="Gadugi"/>
          <w:sz w:val="24"/>
          <w:szCs w:val="24"/>
        </w:rPr>
        <w:t xml:space="preserve">falta de </w:t>
      </w:r>
      <w:r w:rsidR="00550BA1" w:rsidRPr="001D4052">
        <w:rPr>
          <w:rFonts w:ascii="Gadugi" w:hAnsi="Gadugi"/>
          <w:sz w:val="24"/>
          <w:szCs w:val="24"/>
          <w:lang w:val="es-CO"/>
        </w:rPr>
        <w:t xml:space="preserve">competencia y </w:t>
      </w:r>
      <w:r>
        <w:rPr>
          <w:rFonts w:ascii="Gadugi" w:hAnsi="Gadugi"/>
          <w:sz w:val="24"/>
          <w:szCs w:val="24"/>
          <w:lang w:val="es-419"/>
        </w:rPr>
        <w:t xml:space="preserve">se </w:t>
      </w:r>
      <w:r w:rsidR="00550BA1" w:rsidRPr="001D4052">
        <w:rPr>
          <w:rFonts w:ascii="Gadugi" w:hAnsi="Gadugi"/>
          <w:sz w:val="24"/>
          <w:szCs w:val="24"/>
          <w:lang w:val="es-CO"/>
        </w:rPr>
        <w:t>dispuso la remisión</w:t>
      </w:r>
      <w:r w:rsidR="00550BA1">
        <w:rPr>
          <w:rFonts w:ascii="Gadugi" w:hAnsi="Gadugi"/>
          <w:sz w:val="24"/>
          <w:szCs w:val="24"/>
          <w:lang w:val="es-CO"/>
        </w:rPr>
        <w:t xml:space="preserve"> de las mismas</w:t>
      </w:r>
      <w:r w:rsidR="00550BA1" w:rsidRPr="001D4052">
        <w:rPr>
          <w:rFonts w:ascii="Gadugi" w:hAnsi="Gadugi"/>
          <w:sz w:val="24"/>
          <w:szCs w:val="24"/>
          <w:lang w:val="es-CO"/>
        </w:rPr>
        <w:t xml:space="preserve"> a su homólogo en la ciudad de </w:t>
      </w:r>
      <w:r w:rsidR="00550BA1">
        <w:rPr>
          <w:rFonts w:ascii="Gadugi" w:hAnsi="Gadugi"/>
          <w:sz w:val="24"/>
          <w:szCs w:val="24"/>
          <w:lang w:val="es-CO"/>
        </w:rPr>
        <w:t>Bogotá DC</w:t>
      </w:r>
      <w:r w:rsidR="00832B37">
        <w:rPr>
          <w:rFonts w:ascii="Gadugi" w:hAnsi="Gadugi"/>
          <w:sz w:val="24"/>
          <w:szCs w:val="24"/>
          <w:lang w:val="es-419"/>
        </w:rPr>
        <w:t>. F</w:t>
      </w:r>
      <w:r w:rsidR="00550BA1">
        <w:rPr>
          <w:rFonts w:ascii="Gadugi" w:hAnsi="Gadugi"/>
          <w:sz w:val="24"/>
          <w:szCs w:val="24"/>
          <w:lang w:val="es-CO"/>
        </w:rPr>
        <w:t xml:space="preserve">rente a esa decisión, oportunamente, </w:t>
      </w:r>
      <w:r w:rsidR="00C3358D">
        <w:rPr>
          <w:rFonts w:ascii="Gadugi" w:hAnsi="Gadugi"/>
          <w:sz w:val="24"/>
          <w:szCs w:val="24"/>
          <w:lang w:val="es-CO"/>
        </w:rPr>
        <w:t xml:space="preserve">el demandante </w:t>
      </w:r>
      <w:r w:rsidR="00550BA1">
        <w:rPr>
          <w:rFonts w:ascii="Gadugi" w:hAnsi="Gadugi"/>
          <w:sz w:val="24"/>
          <w:szCs w:val="24"/>
          <w:lang w:val="es-CO"/>
        </w:rPr>
        <w:t>interpuso recurso de reposición</w:t>
      </w:r>
      <w:r w:rsidR="005C21E4">
        <w:rPr>
          <w:rFonts w:ascii="Gadugi" w:hAnsi="Gadugi"/>
          <w:sz w:val="24"/>
          <w:szCs w:val="24"/>
          <w:lang w:val="es-CO"/>
        </w:rPr>
        <w:t>.</w:t>
      </w:r>
      <w:r w:rsidR="00C3358D" w:rsidRPr="00C3358D">
        <w:rPr>
          <w:rFonts w:ascii="Gadugi" w:hAnsi="Gadugi"/>
          <w:sz w:val="24"/>
          <w:szCs w:val="24"/>
          <w:lang w:val="es-CO"/>
        </w:rPr>
        <w:t xml:space="preserve"> </w:t>
      </w:r>
      <w:r w:rsidR="00C3358D">
        <w:rPr>
          <w:rFonts w:ascii="Gadugi" w:hAnsi="Gadugi"/>
          <w:sz w:val="24"/>
          <w:szCs w:val="24"/>
          <w:lang w:val="es-CO"/>
        </w:rPr>
        <w:t xml:space="preserve">(f. </w:t>
      </w:r>
      <w:r w:rsidR="005C21E4">
        <w:rPr>
          <w:rFonts w:ascii="Gadugi" w:hAnsi="Gadugi"/>
          <w:sz w:val="24"/>
          <w:szCs w:val="24"/>
          <w:lang w:val="es-CO"/>
        </w:rPr>
        <w:t>18</w:t>
      </w:r>
      <w:r w:rsidR="00C3358D">
        <w:rPr>
          <w:rFonts w:ascii="Gadugi" w:hAnsi="Gadugi"/>
          <w:sz w:val="24"/>
          <w:szCs w:val="24"/>
          <w:lang w:val="es-CO"/>
        </w:rPr>
        <w:t xml:space="preserve"> a </w:t>
      </w:r>
      <w:r w:rsidR="005C21E4">
        <w:rPr>
          <w:rFonts w:ascii="Gadugi" w:hAnsi="Gadugi"/>
          <w:sz w:val="24"/>
          <w:szCs w:val="24"/>
          <w:lang w:val="es-CO"/>
        </w:rPr>
        <w:t>29</w:t>
      </w:r>
      <w:r w:rsidR="00C3358D">
        <w:rPr>
          <w:rFonts w:ascii="Gadugi" w:hAnsi="Gadugi"/>
          <w:sz w:val="24"/>
          <w:szCs w:val="24"/>
          <w:lang w:val="es-CO"/>
        </w:rPr>
        <w:t>)</w:t>
      </w:r>
      <w:r w:rsidR="005C21E4">
        <w:rPr>
          <w:rFonts w:ascii="Gadugi" w:hAnsi="Gadugi"/>
          <w:sz w:val="24"/>
          <w:szCs w:val="24"/>
          <w:lang w:val="es-CO"/>
        </w:rPr>
        <w:t>.</w:t>
      </w:r>
    </w:p>
    <w:p w:rsidR="00550BA1" w:rsidRPr="00F37BFB" w:rsidRDefault="00550BA1" w:rsidP="009832A1">
      <w:pPr>
        <w:shd w:val="clear" w:color="auto" w:fill="FFFFFF"/>
        <w:spacing w:line="276" w:lineRule="auto"/>
        <w:jc w:val="both"/>
        <w:rPr>
          <w:rFonts w:ascii="Gadugi" w:hAnsi="Gadugi"/>
          <w:sz w:val="24"/>
          <w:szCs w:val="24"/>
        </w:rPr>
      </w:pPr>
    </w:p>
    <w:p w:rsidR="00550BA1" w:rsidRPr="001D4052" w:rsidRDefault="00550BA1" w:rsidP="009832A1">
      <w:pPr>
        <w:shd w:val="clear" w:color="auto" w:fill="FFFFFF"/>
        <w:spacing w:line="276" w:lineRule="auto"/>
        <w:jc w:val="both"/>
        <w:rPr>
          <w:rFonts w:ascii="Gadugi" w:hAnsi="Gadugi"/>
          <w:sz w:val="24"/>
          <w:szCs w:val="24"/>
        </w:rPr>
      </w:pPr>
      <w:r w:rsidRPr="001D4052">
        <w:rPr>
          <w:rFonts w:ascii="Gadugi" w:hAnsi="Gadugi"/>
          <w:sz w:val="24"/>
          <w:szCs w:val="24"/>
        </w:rPr>
        <w:t xml:space="preserve">       </w:t>
      </w:r>
      <w:r w:rsidRPr="001D4052">
        <w:rPr>
          <w:rFonts w:ascii="Gadugi" w:hAnsi="Gadugi"/>
          <w:sz w:val="24"/>
          <w:szCs w:val="24"/>
        </w:rPr>
        <w:tab/>
      </w:r>
      <w:r w:rsidRPr="001D4052">
        <w:rPr>
          <w:rFonts w:ascii="Gadugi" w:hAnsi="Gadugi"/>
          <w:sz w:val="24"/>
          <w:szCs w:val="24"/>
        </w:rPr>
        <w:tab/>
      </w:r>
      <w:r>
        <w:rPr>
          <w:rFonts w:ascii="Gadugi" w:hAnsi="Gadugi"/>
          <w:sz w:val="24"/>
          <w:szCs w:val="24"/>
        </w:rPr>
        <w:tab/>
      </w:r>
      <w:r w:rsidR="00C3358D">
        <w:rPr>
          <w:rFonts w:ascii="Gadugi" w:hAnsi="Gadugi"/>
          <w:sz w:val="24"/>
          <w:szCs w:val="24"/>
        </w:rPr>
        <w:tab/>
        <w:t xml:space="preserve">Reluce evidente </w:t>
      </w:r>
      <w:r w:rsidR="00034ACB">
        <w:rPr>
          <w:rFonts w:ascii="Gadugi" w:hAnsi="Gadugi"/>
          <w:sz w:val="24"/>
          <w:szCs w:val="24"/>
        </w:rPr>
        <w:t>entonces</w:t>
      </w:r>
      <w:r w:rsidR="00C3358D">
        <w:rPr>
          <w:rFonts w:ascii="Gadugi" w:hAnsi="Gadugi"/>
          <w:sz w:val="24"/>
          <w:szCs w:val="24"/>
        </w:rPr>
        <w:t xml:space="preserve"> </w:t>
      </w:r>
      <w:r w:rsidR="00034ACB">
        <w:rPr>
          <w:rFonts w:ascii="Gadugi" w:hAnsi="Gadugi"/>
          <w:sz w:val="24"/>
          <w:szCs w:val="24"/>
        </w:rPr>
        <w:t>la interposición prematura de los presentes amparos, pues radicados</w:t>
      </w:r>
      <w:r w:rsidR="00C3358D">
        <w:rPr>
          <w:rFonts w:ascii="Gadugi" w:hAnsi="Gadugi"/>
          <w:sz w:val="24"/>
          <w:szCs w:val="24"/>
          <w:lang w:val="es-CO"/>
        </w:rPr>
        <w:t xml:space="preserve"> el</w:t>
      </w:r>
      <w:r>
        <w:rPr>
          <w:rFonts w:ascii="Gadugi" w:hAnsi="Gadugi"/>
          <w:sz w:val="24"/>
          <w:szCs w:val="24"/>
          <w:lang w:val="es-CO"/>
        </w:rPr>
        <w:t xml:space="preserve"> 5 de septiembre del 2018,</w:t>
      </w:r>
      <w:r w:rsidRPr="001D4052">
        <w:rPr>
          <w:rFonts w:ascii="Gadugi" w:hAnsi="Gadugi"/>
          <w:sz w:val="24"/>
          <w:szCs w:val="24"/>
          <w:lang w:val="es-CO"/>
        </w:rPr>
        <w:t xml:space="preserve"> </w:t>
      </w:r>
      <w:r w:rsidRPr="001D4052">
        <w:rPr>
          <w:rFonts w:ascii="Gadugi" w:hAnsi="Gadugi"/>
          <w:sz w:val="24"/>
          <w:szCs w:val="24"/>
        </w:rPr>
        <w:t xml:space="preserve">el trámite </w:t>
      </w:r>
      <w:r w:rsidRPr="001D4052">
        <w:rPr>
          <w:rFonts w:ascii="Gadugi" w:hAnsi="Gadugi"/>
          <w:sz w:val="24"/>
          <w:szCs w:val="24"/>
          <w:lang w:val="es-CO"/>
        </w:rPr>
        <w:t xml:space="preserve">del que se duele el demandante, </w:t>
      </w:r>
      <w:r w:rsidRPr="001D4052">
        <w:rPr>
          <w:rFonts w:ascii="Gadugi" w:hAnsi="Gadugi"/>
          <w:sz w:val="24"/>
          <w:szCs w:val="24"/>
        </w:rPr>
        <w:t>se estaba surtiendo</w:t>
      </w:r>
      <w:r>
        <w:rPr>
          <w:rFonts w:ascii="Gadugi" w:hAnsi="Gadugi"/>
          <w:sz w:val="24"/>
          <w:szCs w:val="24"/>
        </w:rPr>
        <w:t xml:space="preserve">, </w:t>
      </w:r>
      <w:r w:rsidR="00034ACB">
        <w:rPr>
          <w:rFonts w:ascii="Gadugi" w:hAnsi="Gadugi"/>
          <w:sz w:val="24"/>
          <w:szCs w:val="24"/>
        </w:rPr>
        <w:t>vislumbrándose</w:t>
      </w:r>
      <w:r w:rsidRPr="001D4052">
        <w:rPr>
          <w:rFonts w:ascii="Gadugi" w:hAnsi="Gadugi"/>
          <w:sz w:val="24"/>
          <w:szCs w:val="24"/>
        </w:rPr>
        <w:t xml:space="preserve"> la causal de improcedencia prevista en el numeral 1° del artículo 6° del Decreto 2591 de 1991, comoquiera que no es esta v</w:t>
      </w:r>
      <w:r w:rsidRPr="001D4052">
        <w:rPr>
          <w:rFonts w:ascii="Gadugi" w:hAnsi="Gadugi"/>
          <w:sz w:val="24"/>
          <w:szCs w:val="24"/>
          <w:lang w:val="es-CO"/>
        </w:rPr>
        <w:t xml:space="preserve">ía un mecanismo adicional o alternativo de los instrumentos previstos para defender los intereses </w:t>
      </w:r>
      <w:r w:rsidRPr="001D4052">
        <w:rPr>
          <w:rFonts w:ascii="Gadugi" w:hAnsi="Gadugi"/>
          <w:sz w:val="24"/>
          <w:szCs w:val="24"/>
        </w:rPr>
        <w:t>de quienes intervienen en un proceso</w:t>
      </w:r>
      <w:r w:rsidRPr="001D4052">
        <w:rPr>
          <w:rFonts w:ascii="Gadugi" w:hAnsi="Gadugi"/>
          <w:sz w:val="24"/>
          <w:szCs w:val="24"/>
          <w:lang w:val="es-CO"/>
        </w:rPr>
        <w:t xml:space="preserve">, ni es posible </w:t>
      </w:r>
      <w:r w:rsidRPr="001D4052">
        <w:rPr>
          <w:rFonts w:ascii="Gadugi" w:hAnsi="Gadugi"/>
          <w:sz w:val="24"/>
          <w:szCs w:val="24"/>
        </w:rPr>
        <w:t xml:space="preserve">anticiparse a las decisiones que, en el escenario natural, debe adoptar el funcionario que conoce de la acción popular, en caso de que se manifieste alguna </w:t>
      </w:r>
      <w:r w:rsidRPr="001D4052">
        <w:rPr>
          <w:rFonts w:ascii="Gadugi" w:hAnsi="Gadugi"/>
          <w:sz w:val="24"/>
          <w:szCs w:val="24"/>
          <w:lang w:val="es-CO"/>
        </w:rPr>
        <w:t>inconformidad</w:t>
      </w:r>
      <w:r w:rsidR="00034ACB">
        <w:rPr>
          <w:rFonts w:ascii="Gadugi" w:hAnsi="Gadugi"/>
          <w:sz w:val="24"/>
          <w:szCs w:val="24"/>
        </w:rPr>
        <w:t xml:space="preserve">, como en efecto </w:t>
      </w:r>
      <w:r>
        <w:rPr>
          <w:rFonts w:ascii="Gadugi" w:hAnsi="Gadugi"/>
          <w:sz w:val="24"/>
          <w:szCs w:val="24"/>
        </w:rPr>
        <w:t>se hizo</w:t>
      </w:r>
      <w:r w:rsidR="00034ACB">
        <w:rPr>
          <w:rFonts w:ascii="Gadugi" w:hAnsi="Gadugi"/>
          <w:sz w:val="24"/>
          <w:szCs w:val="24"/>
        </w:rPr>
        <w:t>,</w:t>
      </w:r>
      <w:r>
        <w:rPr>
          <w:rFonts w:ascii="Gadugi" w:hAnsi="Gadugi"/>
          <w:sz w:val="24"/>
          <w:szCs w:val="24"/>
        </w:rPr>
        <w:t xml:space="preserve"> por medio del recurso de </w:t>
      </w:r>
      <w:r w:rsidR="00034ACB">
        <w:rPr>
          <w:rFonts w:ascii="Gadugi" w:hAnsi="Gadugi"/>
          <w:sz w:val="24"/>
          <w:szCs w:val="24"/>
        </w:rPr>
        <w:t>repo</w:t>
      </w:r>
      <w:r w:rsidR="005C21E4">
        <w:rPr>
          <w:rFonts w:ascii="Gadugi" w:hAnsi="Gadugi"/>
          <w:sz w:val="24"/>
          <w:szCs w:val="24"/>
        </w:rPr>
        <w:t>sición</w:t>
      </w:r>
      <w:r w:rsidR="00034ACB">
        <w:rPr>
          <w:rFonts w:ascii="Gadugi" w:hAnsi="Gadugi"/>
          <w:sz w:val="24"/>
          <w:szCs w:val="24"/>
        </w:rPr>
        <w:t xml:space="preserve">. </w:t>
      </w:r>
    </w:p>
    <w:p w:rsidR="00550BA1" w:rsidRPr="001D4052" w:rsidRDefault="00550BA1" w:rsidP="009832A1">
      <w:pPr>
        <w:shd w:val="clear" w:color="auto" w:fill="FFFFFF"/>
        <w:spacing w:line="276" w:lineRule="auto"/>
        <w:jc w:val="both"/>
        <w:rPr>
          <w:rFonts w:ascii="Gadugi" w:hAnsi="Gadugi"/>
          <w:sz w:val="24"/>
          <w:szCs w:val="24"/>
        </w:rPr>
      </w:pPr>
    </w:p>
    <w:p w:rsidR="00550BA1" w:rsidRPr="001D4052" w:rsidRDefault="00550BA1" w:rsidP="009832A1">
      <w:pPr>
        <w:pStyle w:val="Textoindependiente21"/>
        <w:spacing w:line="276" w:lineRule="auto"/>
        <w:rPr>
          <w:rFonts w:ascii="Gadugi" w:hAnsi="Gadugi"/>
        </w:rPr>
      </w:pPr>
      <w:r w:rsidRPr="001D4052">
        <w:rPr>
          <w:rFonts w:ascii="Gadugi" w:hAnsi="Gadugi"/>
        </w:rPr>
        <w:t>Adic</w:t>
      </w:r>
      <w:r>
        <w:rPr>
          <w:rFonts w:ascii="Gadugi" w:hAnsi="Gadugi"/>
        </w:rPr>
        <w:t>i</w:t>
      </w:r>
      <w:r w:rsidRPr="001D4052">
        <w:rPr>
          <w:rFonts w:ascii="Gadugi" w:hAnsi="Gadugi"/>
        </w:rPr>
        <w:t xml:space="preserve">onal a ello, </w:t>
      </w:r>
      <w:r w:rsidRPr="001D4052">
        <w:rPr>
          <w:rFonts w:ascii="Gadugi" w:hAnsi="Gadugi"/>
          <w:lang w:val="es-CO"/>
        </w:rPr>
        <w:t>a</w:t>
      </w:r>
      <w:r w:rsidRPr="001D4052">
        <w:rPr>
          <w:rFonts w:ascii="Gadugi" w:hAnsi="Gadugi"/>
        </w:rPr>
        <w:t>nte una decisión de esa naturaleza</w:t>
      </w:r>
      <w:r>
        <w:rPr>
          <w:rFonts w:ascii="Gadugi" w:hAnsi="Gadugi"/>
        </w:rPr>
        <w:t xml:space="preserve">, </w:t>
      </w:r>
      <w:r w:rsidR="00CE03F0">
        <w:rPr>
          <w:rFonts w:ascii="Gadugi" w:hAnsi="Gadugi"/>
          <w:lang w:val="es-419"/>
        </w:rPr>
        <w:t>que se mantuvo</w:t>
      </w:r>
      <w:r w:rsidR="00F638FB">
        <w:rPr>
          <w:rFonts w:ascii="Gadugi" w:hAnsi="Gadugi"/>
          <w:lang w:val="es-419"/>
        </w:rPr>
        <w:t xml:space="preserve"> (f. 23 y 29)</w:t>
      </w:r>
      <w:r w:rsidR="00832B37">
        <w:rPr>
          <w:rFonts w:ascii="Gadugi" w:hAnsi="Gadugi"/>
          <w:lang w:val="es-419"/>
        </w:rPr>
        <w:t xml:space="preserve"> </w:t>
      </w:r>
      <w:r>
        <w:rPr>
          <w:rFonts w:ascii="Gadugi" w:hAnsi="Gadugi"/>
        </w:rPr>
        <w:t>lo que queda es remitir los</w:t>
      </w:r>
      <w:r w:rsidRPr="001D4052">
        <w:rPr>
          <w:rFonts w:ascii="Gadugi" w:hAnsi="Gadugi"/>
        </w:rPr>
        <w:t xml:space="preserve"> expediente</w:t>
      </w:r>
      <w:r>
        <w:rPr>
          <w:rFonts w:ascii="Gadugi" w:hAnsi="Gadugi"/>
        </w:rPr>
        <w:t>s</w:t>
      </w:r>
      <w:r w:rsidRPr="001D4052">
        <w:rPr>
          <w:rFonts w:ascii="Gadugi" w:hAnsi="Gadugi"/>
        </w:rPr>
        <w:t xml:space="preserve"> al juez que se estima competente, para que decida si asume la competencia o si también la reniega, </w:t>
      </w:r>
      <w:r>
        <w:rPr>
          <w:rFonts w:ascii="Gadugi" w:hAnsi="Gadugi"/>
        </w:rPr>
        <w:t xml:space="preserve">evento en el cual </w:t>
      </w:r>
      <w:r w:rsidRPr="001D4052">
        <w:rPr>
          <w:rFonts w:ascii="Gadugi" w:hAnsi="Gadugi"/>
        </w:rPr>
        <w:t xml:space="preserve">tendría que generar el conflicto respectivo que, para una situación como la presente, correspondería definir a la Sala de Casación Civil de la Corte Suprema de Justicia. </w:t>
      </w:r>
    </w:p>
    <w:p w:rsidR="00550BA1" w:rsidRPr="001D4052" w:rsidRDefault="00550BA1" w:rsidP="009832A1">
      <w:pPr>
        <w:pStyle w:val="Textoindependiente21"/>
        <w:spacing w:line="276" w:lineRule="auto"/>
        <w:rPr>
          <w:rFonts w:ascii="Gadugi" w:hAnsi="Gadugi"/>
        </w:rPr>
      </w:pPr>
    </w:p>
    <w:p w:rsidR="00550BA1" w:rsidRPr="001D4052" w:rsidRDefault="00550BA1" w:rsidP="009832A1">
      <w:pPr>
        <w:pStyle w:val="Textoindependiente21"/>
        <w:spacing w:line="276" w:lineRule="auto"/>
        <w:rPr>
          <w:rFonts w:ascii="Gadugi" w:hAnsi="Gadugi"/>
        </w:rPr>
      </w:pPr>
      <w:r>
        <w:rPr>
          <w:rFonts w:ascii="Gadugi" w:hAnsi="Gadugi"/>
          <w:lang w:val="es-CO"/>
        </w:rPr>
        <w:t>Así que</w:t>
      </w:r>
      <w:r w:rsidRPr="001D4052">
        <w:rPr>
          <w:rFonts w:ascii="Gadugi" w:hAnsi="Gadugi"/>
          <w:lang w:val="es-CO"/>
        </w:rPr>
        <w:t xml:space="preserve"> la</w:t>
      </w:r>
      <w:r>
        <w:rPr>
          <w:rFonts w:ascii="Gadugi" w:hAnsi="Gadugi"/>
          <w:lang w:val="es-CO"/>
        </w:rPr>
        <w:t>s acciones</w:t>
      </w:r>
      <w:r w:rsidRPr="001D4052">
        <w:rPr>
          <w:rFonts w:ascii="Gadugi" w:hAnsi="Gadugi"/>
          <w:lang w:val="es-CO"/>
        </w:rPr>
        <w:t xml:space="preserve"> popular</w:t>
      </w:r>
      <w:r>
        <w:rPr>
          <w:rFonts w:ascii="Gadugi" w:hAnsi="Gadugi"/>
          <w:lang w:val="es-CO"/>
        </w:rPr>
        <w:t>es</w:t>
      </w:r>
      <w:r w:rsidRPr="001D4052">
        <w:rPr>
          <w:rFonts w:ascii="Gadugi" w:hAnsi="Gadugi"/>
          <w:lang w:val="es-CO"/>
        </w:rPr>
        <w:t xml:space="preserve"> está</w:t>
      </w:r>
      <w:r>
        <w:rPr>
          <w:rFonts w:ascii="Gadugi" w:hAnsi="Gadugi"/>
          <w:lang w:val="es-CO"/>
        </w:rPr>
        <w:t>n</w:t>
      </w:r>
      <w:r w:rsidRPr="001D4052">
        <w:rPr>
          <w:rFonts w:ascii="Gadugi" w:hAnsi="Gadugi"/>
          <w:lang w:val="es-CO"/>
        </w:rPr>
        <w:t xml:space="preserve"> en trámite</w:t>
      </w:r>
      <w:r w:rsidRPr="001D4052">
        <w:rPr>
          <w:rFonts w:ascii="Gadugi" w:hAnsi="Gadugi"/>
        </w:rPr>
        <w:t xml:space="preserve"> y como la cuestión planteada carece de una relevancia tal que implique la injerencia directa del juez constitucional, pues no se evidencian circunstancias especiales que así lo aconsejen, es dentro de ella</w:t>
      </w:r>
      <w:r w:rsidRPr="001D4052">
        <w:rPr>
          <w:rFonts w:ascii="Gadugi" w:hAnsi="Gadugi"/>
          <w:lang w:val="es-CO"/>
        </w:rPr>
        <w:t>s</w:t>
      </w:r>
      <w:r w:rsidRPr="001D4052">
        <w:rPr>
          <w:rFonts w:ascii="Gadugi" w:hAnsi="Gadugi"/>
        </w:rPr>
        <w:t xml:space="preserve"> mismas que debe ventilarse </w:t>
      </w:r>
      <w:r w:rsidRPr="001D4052">
        <w:rPr>
          <w:rFonts w:ascii="Gadugi" w:hAnsi="Gadugi"/>
          <w:lang w:val="es-CO"/>
        </w:rPr>
        <w:t>lo pertinente</w:t>
      </w:r>
      <w:r w:rsidRPr="001D4052">
        <w:rPr>
          <w:rFonts w:ascii="Gadugi" w:hAnsi="Gadugi"/>
        </w:rPr>
        <w:t xml:space="preserve"> que, incluso, podría alegar la misma entidad</w:t>
      </w:r>
      <w:r w:rsidRPr="001D4052">
        <w:rPr>
          <w:rFonts w:ascii="Gadugi" w:hAnsi="Gadugi"/>
          <w:lang w:val="es-CO"/>
        </w:rPr>
        <w:t xml:space="preserve"> </w:t>
      </w:r>
      <w:r w:rsidRPr="001D4052">
        <w:rPr>
          <w:rFonts w:ascii="Gadugi" w:hAnsi="Gadugi"/>
        </w:rPr>
        <w:t xml:space="preserve">demandada por vía de excepción. </w:t>
      </w:r>
    </w:p>
    <w:p w:rsidR="00550BA1" w:rsidRDefault="00550BA1" w:rsidP="009832A1">
      <w:pPr>
        <w:pStyle w:val="Textoindependiente22"/>
        <w:spacing w:line="276" w:lineRule="auto"/>
        <w:ind w:firstLine="0"/>
        <w:rPr>
          <w:rFonts w:ascii="Gadugi" w:hAnsi="Gadugi"/>
        </w:rPr>
      </w:pPr>
      <w:r>
        <w:rPr>
          <w:rFonts w:ascii="Gadugi" w:hAnsi="Gadugi" w:cs="Arial"/>
          <w:szCs w:val="24"/>
          <w:lang w:val="es-CO"/>
        </w:rPr>
        <w:tab/>
      </w:r>
      <w:r>
        <w:rPr>
          <w:rFonts w:ascii="Gadugi" w:hAnsi="Gadugi" w:cs="Arial"/>
          <w:szCs w:val="24"/>
          <w:lang w:val="es-CO"/>
        </w:rPr>
        <w:tab/>
      </w:r>
    </w:p>
    <w:p w:rsidR="00550BA1" w:rsidRDefault="00550BA1" w:rsidP="009832A1">
      <w:pPr>
        <w:shd w:val="clear" w:color="auto" w:fill="FFFFFF"/>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Sobra decir</w:t>
      </w:r>
      <w:r>
        <w:rPr>
          <w:rFonts w:ascii="Gadugi" w:hAnsi="Gadugi"/>
          <w:sz w:val="24"/>
          <w:szCs w:val="24"/>
          <w:lang w:val="es-CO"/>
        </w:rPr>
        <w:t xml:space="preserve">, </w:t>
      </w:r>
      <w:r>
        <w:rPr>
          <w:rFonts w:ascii="Gadugi" w:hAnsi="Gadugi"/>
          <w:sz w:val="24"/>
          <w:szCs w:val="24"/>
        </w:rPr>
        <w:t>que ningún perjuicio irremediable se ha invocado, y menos se ha demostrado, que permita la intrusión de la Sala en aquella actuación</w:t>
      </w:r>
      <w:r>
        <w:rPr>
          <w:rFonts w:ascii="Gadugi" w:hAnsi="Gadugi"/>
          <w:sz w:val="24"/>
          <w:szCs w:val="24"/>
          <w:lang w:val="es-CO"/>
        </w:rPr>
        <w:t>; ni una situaci</w:t>
      </w:r>
      <w:r>
        <w:rPr>
          <w:rFonts w:ascii="Gadugi" w:hAnsi="Gadugi"/>
          <w:sz w:val="24"/>
          <w:szCs w:val="24"/>
        </w:rPr>
        <w:t>ón que lleve a flexibilizar tal exigencia.</w:t>
      </w:r>
    </w:p>
    <w:p w:rsidR="00550BA1" w:rsidRDefault="00550BA1" w:rsidP="009832A1">
      <w:pPr>
        <w:shd w:val="clear" w:color="auto" w:fill="FFFFFF"/>
        <w:spacing w:line="276" w:lineRule="auto"/>
        <w:jc w:val="both"/>
        <w:rPr>
          <w:rFonts w:ascii="Gadugi" w:hAnsi="Gadugi"/>
          <w:sz w:val="24"/>
          <w:szCs w:val="24"/>
          <w:lang w:val="es-CO"/>
        </w:rPr>
      </w:pPr>
    </w:p>
    <w:p w:rsidR="00550BA1" w:rsidRDefault="00550BA1" w:rsidP="009832A1">
      <w:pPr>
        <w:pStyle w:val="Textoindependiente21"/>
        <w:spacing w:line="276" w:lineRule="auto"/>
        <w:rPr>
          <w:rFonts w:ascii="Gadugi" w:hAnsi="Gadugi" w:cs="Arial"/>
          <w:szCs w:val="24"/>
        </w:rPr>
      </w:pPr>
      <w:r>
        <w:rPr>
          <w:rFonts w:ascii="Gadugi" w:hAnsi="Gadugi"/>
        </w:rPr>
        <w:lastRenderedPageBreak/>
        <w:t>Por tanto, se declararán improcedentes los amparos y se</w:t>
      </w:r>
      <w:r>
        <w:rPr>
          <w:rFonts w:ascii="Gadugi" w:hAnsi="Gadugi" w:cs="Arial"/>
        </w:rPr>
        <w:t xml:space="preserve"> absolverá a los demás citados al asunto, por no hallar de su parte trasgresión alguna de los derechos del demandante.</w:t>
      </w:r>
    </w:p>
    <w:p w:rsidR="00550BA1" w:rsidRDefault="00550BA1" w:rsidP="009832A1">
      <w:pPr>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550BA1" w:rsidRDefault="00550BA1" w:rsidP="009832A1">
      <w:pPr>
        <w:shd w:val="clear" w:color="auto" w:fill="FFFFFF"/>
        <w:spacing w:line="276" w:lineRule="auto"/>
        <w:jc w:val="both"/>
        <w:rPr>
          <w:rFonts w:ascii="Gadugi" w:hAnsi="Gadugi"/>
          <w:sz w:val="24"/>
          <w:szCs w:val="24"/>
          <w:lang w:val="es-MX"/>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sz w:val="24"/>
          <w:szCs w:val="24"/>
        </w:rPr>
        <w:t>Por otra parte,</w:t>
      </w:r>
      <w:r>
        <w:rPr>
          <w:rFonts w:ascii="Gadugi" w:hAnsi="Gadugi" w:cs="Arial"/>
          <w:b/>
        </w:rPr>
        <w:t xml:space="preserve"> </w:t>
      </w:r>
      <w:r>
        <w:rPr>
          <w:rFonts w:ascii="Gadugi" w:hAnsi="Gadugi"/>
          <w:sz w:val="24"/>
          <w:szCs w:val="24"/>
          <w:lang w:val="es-CO"/>
        </w:rPr>
        <w:t>p</w:t>
      </w:r>
      <w:r>
        <w:rPr>
          <w:rFonts w:ascii="Gadugi" w:hAnsi="Gadugi"/>
          <w:sz w:val="24"/>
          <w:szCs w:val="24"/>
          <w:lang w:val="es-MX"/>
        </w:rPr>
        <w:t xml:space="preserve">ara resolver la solicitud elevada por </w:t>
      </w:r>
      <w:r w:rsidR="00C36F3D">
        <w:rPr>
          <w:rFonts w:ascii="Gadugi" w:hAnsi="Gadugi"/>
          <w:sz w:val="24"/>
          <w:szCs w:val="24"/>
          <w:lang w:val="es-MX"/>
        </w:rPr>
        <w:t>el accionante, visible a folio 9</w:t>
      </w:r>
      <w:r>
        <w:rPr>
          <w:rFonts w:ascii="Gadugi" w:hAnsi="Gadugi"/>
          <w:sz w:val="24"/>
          <w:szCs w:val="24"/>
          <w:lang w:val="es-MX"/>
        </w:rPr>
        <w:t xml:space="preserve">, se le remite a las constancias de notificación que reposan en el cartulario, que dan cuenta de la citación a todos los interesados en este asunto, que son todos los intervinientes en las acciones populares de marras, que se adelantan en el Juzgado accionado; por ello y toda vez que se evidencia que han sido citados todos en debida forma, se rechazará la nulidad invocada.  </w:t>
      </w:r>
    </w:p>
    <w:p w:rsidR="00550BA1" w:rsidRDefault="00550BA1" w:rsidP="009832A1">
      <w:pPr>
        <w:shd w:val="clear" w:color="auto" w:fill="FFFFFF"/>
        <w:spacing w:line="276" w:lineRule="auto"/>
        <w:jc w:val="both"/>
        <w:rPr>
          <w:rFonts w:ascii="Gadugi" w:hAnsi="Gadugi" w:cs="Arial"/>
          <w:sz w:val="24"/>
          <w:szCs w:val="24"/>
        </w:rPr>
      </w:pPr>
    </w:p>
    <w:p w:rsidR="00550BA1" w:rsidRDefault="00550BA1" w:rsidP="009832A1">
      <w:pPr>
        <w:pStyle w:val="Sinespaciado5"/>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Pr>
          <w:rFonts w:ascii="Gadugi" w:hAnsi="Gadugi"/>
          <w:lang w:val="es-MX"/>
        </w:rPr>
        <w:t>Finalmente</w:t>
      </w:r>
      <w:r w:rsidR="00832B37">
        <w:rPr>
          <w:rFonts w:ascii="Gadugi" w:hAnsi="Gadugi"/>
          <w:lang w:val="es-419"/>
        </w:rPr>
        <w:t>,</w:t>
      </w:r>
      <w:r>
        <w:rPr>
          <w:rFonts w:ascii="Gadugi" w:hAnsi="Gadugi"/>
          <w:lang w:val="es-MX"/>
        </w:rPr>
        <w:t xml:space="preserve"> l</w:t>
      </w:r>
      <w:r>
        <w:rPr>
          <w:rFonts w:ascii="Gadugi" w:hAnsi="Gadugi"/>
        </w:rPr>
        <w:t>as copias solicitadas se expedirán, pero a costa del accionante, por cuanto su destino no está dirigido a facilitarle el ejercicio del derecho de acceso a la justicia en esta específica acción constitucional, sino para otros menesteres. Para ese fin, deberá pagarse el arancel  de que trata el Acuerdo PSAA14-10280 del Consejo Superior de la Judicatura. E</w:t>
      </w:r>
      <w:r>
        <w:rPr>
          <w:rFonts w:ascii="Gadugi" w:hAnsi="Gadugi"/>
          <w:lang w:val="es-CO"/>
        </w:rPr>
        <w:t>sta decisión sigue la línea trazada por la Corte Suprema de Suprema de Justicia recientemente</w:t>
      </w:r>
      <w:r>
        <w:rPr>
          <w:rStyle w:val="Refdenotaalpie"/>
          <w:rFonts w:ascii="Gadugi" w:hAnsi="Gadugi"/>
          <w:lang w:val="es-CO"/>
        </w:rPr>
        <w:footnoteReference w:id="3"/>
      </w:r>
      <w:r>
        <w:rPr>
          <w:rFonts w:ascii="Gadugi" w:hAnsi="Gadugi"/>
        </w:rPr>
        <w:t>, que se comparte.</w:t>
      </w:r>
      <w:r>
        <w:rPr>
          <w:rFonts w:ascii="Gadugi" w:hAnsi="Gadugi"/>
          <w:lang w:val="es-CO"/>
        </w:rPr>
        <w:t xml:space="preserve">  </w:t>
      </w:r>
    </w:p>
    <w:p w:rsidR="00F638FB" w:rsidRDefault="00550BA1" w:rsidP="009832A1">
      <w:pPr>
        <w:pStyle w:val="Sinespaciado5"/>
        <w:spacing w:line="276" w:lineRule="auto"/>
        <w:ind w:right="51"/>
        <w:jc w:val="both"/>
        <w:rPr>
          <w:rFonts w:ascii="Gadugi" w:hAnsi="Gadugi"/>
          <w:lang w:val="es-MX"/>
        </w:rPr>
      </w:pPr>
      <w:r>
        <w:rPr>
          <w:rFonts w:ascii="Gadugi" w:hAnsi="Gadugi"/>
          <w:lang w:val="es-MX"/>
        </w:rPr>
        <w:tab/>
      </w:r>
      <w:r>
        <w:rPr>
          <w:rFonts w:ascii="Gadugi" w:hAnsi="Gadugi"/>
          <w:lang w:val="es-MX"/>
        </w:rPr>
        <w:tab/>
      </w:r>
      <w:r>
        <w:rPr>
          <w:rFonts w:ascii="Gadugi" w:hAnsi="Gadugi"/>
          <w:lang w:val="es-MX"/>
        </w:rPr>
        <w:tab/>
      </w:r>
      <w:r>
        <w:rPr>
          <w:rFonts w:ascii="Gadugi" w:hAnsi="Gadugi"/>
          <w:lang w:val="es-MX"/>
        </w:rPr>
        <w:tab/>
      </w:r>
    </w:p>
    <w:p w:rsidR="00CE03F0" w:rsidRDefault="00CE03F0" w:rsidP="009832A1">
      <w:pPr>
        <w:pStyle w:val="Sinespaciado5"/>
        <w:spacing w:line="276" w:lineRule="auto"/>
        <w:ind w:right="51"/>
        <w:jc w:val="both"/>
        <w:rPr>
          <w:rFonts w:ascii="Gadugi" w:hAnsi="Gadugi"/>
          <w:lang w:val="es-MX"/>
        </w:rPr>
      </w:pPr>
    </w:p>
    <w:p w:rsidR="00CE03F0" w:rsidRDefault="00CE03F0" w:rsidP="009832A1">
      <w:pPr>
        <w:pStyle w:val="Sinespaciado5"/>
        <w:spacing w:line="276" w:lineRule="auto"/>
        <w:ind w:right="51"/>
        <w:jc w:val="both"/>
        <w:rPr>
          <w:rFonts w:ascii="Gadugi" w:hAnsi="Gadugi"/>
          <w:lang w:val="es-MX"/>
        </w:rPr>
      </w:pPr>
    </w:p>
    <w:p w:rsidR="00550BA1" w:rsidRDefault="00550BA1" w:rsidP="009832A1">
      <w:pPr>
        <w:spacing w:line="276" w:lineRule="auto"/>
        <w:ind w:firstLine="2835"/>
        <w:jc w:val="both"/>
        <w:rPr>
          <w:rFonts w:ascii="Gadugi" w:hAnsi="Gadugi" w:cs="Arial"/>
          <w:b/>
          <w:sz w:val="24"/>
          <w:szCs w:val="24"/>
        </w:rPr>
      </w:pPr>
      <w:r>
        <w:rPr>
          <w:rFonts w:ascii="Gadugi" w:hAnsi="Gadugi" w:cs="Arial"/>
          <w:b/>
          <w:sz w:val="24"/>
          <w:szCs w:val="24"/>
        </w:rPr>
        <w:t>DECISIÓN</w:t>
      </w:r>
    </w:p>
    <w:p w:rsidR="00550BA1" w:rsidRDefault="00550BA1" w:rsidP="009832A1">
      <w:pPr>
        <w:spacing w:line="276" w:lineRule="auto"/>
        <w:jc w:val="both"/>
        <w:rPr>
          <w:rFonts w:ascii="Gadugi" w:hAnsi="Gadugi"/>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550BA1" w:rsidRDefault="00550BA1" w:rsidP="009832A1">
      <w:pPr>
        <w:pStyle w:val="Textoindependiente21"/>
        <w:spacing w:line="276" w:lineRule="auto"/>
        <w:rPr>
          <w:rFonts w:ascii="Gadugi" w:hAnsi="Gadugi"/>
          <w:szCs w:val="24"/>
          <w:lang w:val="es-CO"/>
        </w:rPr>
      </w:pPr>
    </w:p>
    <w:p w:rsidR="00C36F3D" w:rsidRDefault="00550BA1" w:rsidP="009832A1">
      <w:pPr>
        <w:spacing w:line="276" w:lineRule="auto"/>
        <w:ind w:firstLine="2835"/>
        <w:jc w:val="both"/>
        <w:rPr>
          <w:rFonts w:ascii="Gadugi" w:hAnsi="Gadugi" w:cs="Century Gothic"/>
          <w:b/>
          <w:sz w:val="24"/>
          <w:szCs w:val="24"/>
        </w:rPr>
      </w:pPr>
      <w:r>
        <w:rPr>
          <w:rFonts w:ascii="Gadugi" w:hAnsi="Gadugi" w:cs="Arial"/>
          <w:sz w:val="24"/>
          <w:szCs w:val="24"/>
        </w:rPr>
        <w:t xml:space="preserve">En armonía con lo dicho, la Sala Civil Familia del Tribunal Superior de Pereira, administrando justicia en nombre de la República y por autoridad de la Ley, </w:t>
      </w:r>
      <w:r>
        <w:rPr>
          <w:rFonts w:ascii="Gadugi" w:hAnsi="Gadugi" w:cs="Arial"/>
          <w:b/>
          <w:sz w:val="24"/>
          <w:szCs w:val="24"/>
        </w:rPr>
        <w:t>DECLARA IMPROCEDENTES</w:t>
      </w:r>
      <w:r>
        <w:rPr>
          <w:rFonts w:ascii="Gadugi" w:hAnsi="Gadugi" w:cs="Arial"/>
          <w:sz w:val="24"/>
          <w:szCs w:val="24"/>
        </w:rPr>
        <w:t xml:space="preserve"> los amparos impetrados por</w:t>
      </w:r>
      <w:r>
        <w:rPr>
          <w:rFonts w:ascii="Gadugi" w:hAnsi="Gadugi" w:cs="Century Gothic"/>
          <w:b/>
          <w:sz w:val="24"/>
          <w:szCs w:val="24"/>
        </w:rPr>
        <w:t xml:space="preserve"> </w:t>
      </w:r>
      <w:r w:rsidR="00C3358D">
        <w:rPr>
          <w:rFonts w:ascii="Gadugi" w:hAnsi="Gadugi" w:cs="Century Gothic"/>
          <w:b/>
          <w:sz w:val="24"/>
          <w:szCs w:val="24"/>
        </w:rPr>
        <w:t>Uner Augusto Becerra Largo</w:t>
      </w:r>
      <w:r>
        <w:rPr>
          <w:rFonts w:ascii="Gadugi" w:hAnsi="Gadugi" w:cs="Century Gothic"/>
          <w:b/>
          <w:sz w:val="24"/>
          <w:szCs w:val="24"/>
        </w:rPr>
        <w:t xml:space="preserve"> </w:t>
      </w:r>
      <w:r>
        <w:rPr>
          <w:rFonts w:ascii="Gadugi" w:hAnsi="Gadugi" w:cs="Century Gothic"/>
          <w:bCs/>
          <w:sz w:val="24"/>
          <w:szCs w:val="24"/>
        </w:rPr>
        <w:t>contra</w:t>
      </w:r>
      <w:r>
        <w:rPr>
          <w:rFonts w:ascii="Gadugi" w:hAnsi="Gadugi" w:cs="Century Gothic"/>
          <w:sz w:val="24"/>
          <w:szCs w:val="24"/>
        </w:rPr>
        <w:t xml:space="preserve"> el </w:t>
      </w:r>
      <w:r>
        <w:rPr>
          <w:rFonts w:ascii="Gadugi" w:hAnsi="Gadugi" w:cs="Century Gothic"/>
          <w:b/>
          <w:sz w:val="24"/>
          <w:szCs w:val="24"/>
        </w:rPr>
        <w:t xml:space="preserve">Juzgado </w:t>
      </w:r>
      <w:r w:rsidR="005C21E4">
        <w:rPr>
          <w:rFonts w:ascii="Gadugi" w:hAnsi="Gadugi" w:cs="Century Gothic"/>
          <w:b/>
          <w:sz w:val="24"/>
          <w:szCs w:val="24"/>
        </w:rPr>
        <w:t>Cuarto</w:t>
      </w:r>
      <w:r w:rsidR="00C36F3D">
        <w:rPr>
          <w:rFonts w:ascii="Gadugi" w:hAnsi="Gadugi" w:cs="Century Gothic"/>
          <w:b/>
          <w:sz w:val="24"/>
          <w:szCs w:val="24"/>
        </w:rPr>
        <w:t xml:space="preserve"> Civil del Circuito local. </w:t>
      </w:r>
    </w:p>
    <w:p w:rsidR="00550BA1" w:rsidRDefault="00550BA1" w:rsidP="009832A1">
      <w:pPr>
        <w:spacing w:line="276" w:lineRule="auto"/>
        <w:ind w:firstLine="2835"/>
        <w:jc w:val="both"/>
        <w:rPr>
          <w:rFonts w:ascii="Gadugi" w:eastAsia="Dotum" w:hAnsi="Gadugi"/>
          <w:sz w:val="24"/>
          <w:szCs w:val="24"/>
        </w:rPr>
      </w:pPr>
      <w:r>
        <w:rPr>
          <w:rFonts w:ascii="Gadugi" w:eastAsia="Dotum" w:hAnsi="Gadugi"/>
          <w:sz w:val="24"/>
          <w:szCs w:val="24"/>
        </w:rPr>
        <w:tab/>
      </w:r>
      <w:r>
        <w:rPr>
          <w:rFonts w:ascii="Gadugi" w:eastAsia="Dotum" w:hAnsi="Gadugi"/>
          <w:sz w:val="24"/>
          <w:szCs w:val="24"/>
        </w:rPr>
        <w:tab/>
      </w:r>
    </w:p>
    <w:p w:rsidR="00550BA1" w:rsidRDefault="00550BA1" w:rsidP="009832A1">
      <w:pPr>
        <w:spacing w:line="276" w:lineRule="auto"/>
        <w:jc w:val="both"/>
        <w:rPr>
          <w:rFonts w:ascii="Gadugi" w:hAnsi="Gadugi" w:cs="Arial"/>
          <w:sz w:val="24"/>
          <w:szCs w:val="24"/>
        </w:rPr>
      </w:pP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Pr>
          <w:rFonts w:ascii="Gadugi" w:hAnsi="Gadugi" w:cs="Arial"/>
          <w:sz w:val="24"/>
          <w:szCs w:val="24"/>
        </w:rPr>
        <w:t>Se absuelve</w:t>
      </w:r>
      <w:r>
        <w:rPr>
          <w:rFonts w:ascii="Gadugi" w:hAnsi="Gadugi" w:cs="Arial"/>
          <w:b/>
          <w:sz w:val="24"/>
          <w:szCs w:val="24"/>
        </w:rPr>
        <w:t xml:space="preserve"> </w:t>
      </w:r>
      <w:r>
        <w:rPr>
          <w:rFonts w:ascii="Gadugi" w:hAnsi="Gadugi" w:cs="Arial"/>
          <w:sz w:val="24"/>
          <w:szCs w:val="24"/>
        </w:rPr>
        <w:t>a los demás intervinientes.</w:t>
      </w:r>
    </w:p>
    <w:p w:rsidR="00550BA1" w:rsidRDefault="00550BA1" w:rsidP="009832A1">
      <w:pPr>
        <w:spacing w:line="276" w:lineRule="auto"/>
        <w:jc w:val="both"/>
        <w:rPr>
          <w:rFonts w:ascii="Gadugi" w:hAnsi="Gadugi" w:cs="Arial"/>
          <w:sz w:val="24"/>
          <w:szCs w:val="24"/>
        </w:rPr>
      </w:pPr>
    </w:p>
    <w:p w:rsidR="00550BA1" w:rsidRDefault="00550BA1" w:rsidP="009832A1">
      <w:pPr>
        <w:spacing w:line="276" w:lineRule="auto"/>
        <w:ind w:firstLine="2835"/>
        <w:jc w:val="both"/>
        <w:rPr>
          <w:rFonts w:ascii="Gadugi" w:hAnsi="Gadugi" w:cs="Arial"/>
          <w:sz w:val="24"/>
          <w:szCs w:val="24"/>
        </w:rPr>
      </w:pPr>
      <w:r>
        <w:rPr>
          <w:rFonts w:ascii="Gadugi" w:hAnsi="Gadugi" w:cs="Arial"/>
          <w:sz w:val="24"/>
          <w:szCs w:val="24"/>
        </w:rPr>
        <w:t xml:space="preserve">Se rechaza la nulidad invocada. </w:t>
      </w:r>
    </w:p>
    <w:p w:rsidR="00550BA1" w:rsidRDefault="00550BA1" w:rsidP="009832A1">
      <w:pPr>
        <w:spacing w:line="276" w:lineRule="auto"/>
        <w:ind w:firstLine="2835"/>
        <w:jc w:val="both"/>
        <w:rPr>
          <w:rFonts w:ascii="Gadugi" w:hAnsi="Gadugi" w:cs="Arial"/>
          <w:sz w:val="24"/>
          <w:szCs w:val="24"/>
        </w:rPr>
      </w:pPr>
    </w:p>
    <w:p w:rsidR="00550BA1" w:rsidRDefault="00550BA1" w:rsidP="009832A1">
      <w:pPr>
        <w:spacing w:line="276" w:lineRule="auto"/>
        <w:ind w:firstLine="2835"/>
        <w:jc w:val="both"/>
        <w:rPr>
          <w:rFonts w:ascii="Gadugi" w:hAnsi="Gadugi" w:cs="Arial"/>
          <w:sz w:val="24"/>
          <w:szCs w:val="24"/>
        </w:rPr>
      </w:pPr>
      <w:r>
        <w:rPr>
          <w:rFonts w:ascii="Gadugi" w:hAnsi="Gadugi" w:cs="Arial"/>
          <w:sz w:val="24"/>
          <w:szCs w:val="24"/>
        </w:rPr>
        <w:t>Se dispone la expedición de las copias reclamadas, físicas o escaneadas, a costa del accionante.</w:t>
      </w:r>
    </w:p>
    <w:p w:rsidR="00550BA1" w:rsidRDefault="00550BA1" w:rsidP="009832A1">
      <w:pPr>
        <w:spacing w:line="276" w:lineRule="auto"/>
        <w:ind w:firstLine="2835"/>
        <w:jc w:val="both"/>
        <w:rPr>
          <w:rFonts w:ascii="Gadugi" w:hAnsi="Gadugi" w:cs="Arial"/>
          <w:sz w:val="24"/>
          <w:szCs w:val="24"/>
        </w:rPr>
      </w:pPr>
    </w:p>
    <w:p w:rsidR="00550BA1" w:rsidRDefault="00550BA1" w:rsidP="009832A1">
      <w:pPr>
        <w:spacing w:line="276" w:lineRule="auto"/>
        <w:ind w:firstLine="2835"/>
        <w:jc w:val="both"/>
        <w:rPr>
          <w:rFonts w:ascii="Gadugi" w:hAnsi="Gadugi" w:cs="Arial"/>
          <w:sz w:val="24"/>
          <w:szCs w:val="24"/>
          <w:lang w:val="es-CO"/>
        </w:rPr>
      </w:pPr>
      <w:r>
        <w:rPr>
          <w:rFonts w:ascii="Gadugi" w:hAnsi="Gadugi" w:cs="Arial"/>
          <w:sz w:val="24"/>
          <w:szCs w:val="24"/>
        </w:rPr>
        <w:lastRenderedPageBreak/>
        <w:t>Notifíquese la decisión a las partes en la forma prevista en el artículo 5º del Decreto 306 de 1992, y si no es impugnada rem</w:t>
      </w:r>
      <w:r>
        <w:rPr>
          <w:rFonts w:ascii="Gadugi" w:hAnsi="Gadugi" w:cs="Arial"/>
          <w:sz w:val="24"/>
          <w:szCs w:val="24"/>
          <w:lang w:val="es-CO"/>
        </w:rPr>
        <w:t>ítase a la Corte Constitucional para su eventual revisión.</w:t>
      </w:r>
    </w:p>
    <w:p w:rsidR="00550BA1" w:rsidRDefault="00550BA1" w:rsidP="009832A1">
      <w:pPr>
        <w:spacing w:line="276" w:lineRule="auto"/>
        <w:ind w:firstLine="2835"/>
        <w:jc w:val="both"/>
        <w:rPr>
          <w:rFonts w:ascii="Gadugi" w:hAnsi="Gadugi" w:cs="Arial"/>
          <w:sz w:val="24"/>
          <w:szCs w:val="24"/>
          <w:lang w:val="es-CO"/>
        </w:rPr>
      </w:pPr>
    </w:p>
    <w:p w:rsidR="00550BA1" w:rsidRDefault="00550BA1" w:rsidP="009832A1">
      <w:pPr>
        <w:spacing w:line="276" w:lineRule="auto"/>
        <w:ind w:firstLine="2835"/>
        <w:jc w:val="both"/>
        <w:rPr>
          <w:rFonts w:ascii="Gadugi" w:hAnsi="Gadugi" w:cs="Arial"/>
          <w:sz w:val="24"/>
          <w:szCs w:val="24"/>
          <w:lang w:val="es-CO"/>
        </w:rPr>
      </w:pPr>
      <w:r>
        <w:rPr>
          <w:rFonts w:ascii="Gadugi" w:hAnsi="Gadugi" w:cs="Arial"/>
          <w:sz w:val="24"/>
          <w:szCs w:val="24"/>
          <w:lang w:val="es-CO"/>
        </w:rPr>
        <w:t>A su regreso, archívese el expediente</w:t>
      </w:r>
      <w:r>
        <w:rPr>
          <w:rFonts w:ascii="Gadugi" w:hAnsi="Gadugi" w:cs="Arial"/>
          <w:sz w:val="24"/>
          <w:szCs w:val="24"/>
        </w:rPr>
        <w:t>.</w:t>
      </w:r>
      <w:r>
        <w:rPr>
          <w:rFonts w:ascii="Gadugi" w:hAnsi="Gadugi" w:cs="Arial"/>
          <w:sz w:val="24"/>
          <w:szCs w:val="24"/>
          <w:lang w:val="es-CO"/>
        </w:rPr>
        <w:t xml:space="preserve"> </w:t>
      </w:r>
    </w:p>
    <w:p w:rsidR="00550BA1" w:rsidRDefault="00550BA1" w:rsidP="009832A1">
      <w:pPr>
        <w:spacing w:line="276" w:lineRule="auto"/>
        <w:ind w:firstLine="2835"/>
        <w:jc w:val="both"/>
        <w:rPr>
          <w:rFonts w:ascii="Gadugi" w:hAnsi="Gadugi" w:cs="Arial"/>
          <w:sz w:val="24"/>
          <w:szCs w:val="24"/>
        </w:rPr>
      </w:pPr>
    </w:p>
    <w:p w:rsidR="00550BA1" w:rsidRDefault="00550BA1" w:rsidP="009832A1">
      <w:pPr>
        <w:spacing w:line="276" w:lineRule="auto"/>
        <w:ind w:firstLine="2835"/>
        <w:jc w:val="both"/>
        <w:rPr>
          <w:rFonts w:ascii="Gadugi" w:hAnsi="Gadugi" w:cs="Arial"/>
          <w:bCs/>
          <w:sz w:val="24"/>
          <w:szCs w:val="24"/>
        </w:rPr>
      </w:pPr>
      <w:r>
        <w:rPr>
          <w:rFonts w:ascii="Gadugi" w:hAnsi="Gadugi" w:cs="Arial"/>
          <w:bCs/>
          <w:sz w:val="24"/>
          <w:szCs w:val="24"/>
        </w:rPr>
        <w:t>Los Magistrados,</w:t>
      </w:r>
    </w:p>
    <w:p w:rsidR="00550BA1" w:rsidRDefault="00550BA1" w:rsidP="009832A1">
      <w:pPr>
        <w:spacing w:line="276" w:lineRule="auto"/>
        <w:jc w:val="both"/>
        <w:rPr>
          <w:rFonts w:ascii="Gadugi" w:hAnsi="Gadugi" w:cs="Arial"/>
          <w:b/>
          <w:sz w:val="24"/>
          <w:szCs w:val="24"/>
        </w:rPr>
      </w:pPr>
    </w:p>
    <w:p w:rsidR="00034ACB" w:rsidRDefault="00034ACB" w:rsidP="009832A1">
      <w:pPr>
        <w:spacing w:line="276" w:lineRule="auto"/>
        <w:jc w:val="both"/>
        <w:rPr>
          <w:rFonts w:ascii="Gadugi" w:hAnsi="Gadugi" w:cs="Arial"/>
          <w:b/>
          <w:sz w:val="24"/>
          <w:szCs w:val="24"/>
        </w:rPr>
      </w:pPr>
    </w:p>
    <w:p w:rsidR="00034ACB" w:rsidRDefault="00034ACB" w:rsidP="009832A1">
      <w:pPr>
        <w:spacing w:line="276" w:lineRule="auto"/>
        <w:jc w:val="both"/>
        <w:rPr>
          <w:rFonts w:ascii="Gadugi" w:hAnsi="Gadugi" w:cs="Arial"/>
          <w:b/>
          <w:sz w:val="24"/>
          <w:szCs w:val="24"/>
        </w:rPr>
      </w:pPr>
    </w:p>
    <w:p w:rsidR="00550BA1" w:rsidRDefault="00550BA1" w:rsidP="009832A1">
      <w:pPr>
        <w:spacing w:line="276" w:lineRule="auto"/>
        <w:ind w:firstLine="2835"/>
        <w:jc w:val="both"/>
        <w:rPr>
          <w:rFonts w:ascii="Gadugi" w:hAnsi="Gadugi" w:cs="Arial"/>
          <w:b/>
          <w:sz w:val="24"/>
          <w:szCs w:val="24"/>
        </w:rPr>
      </w:pPr>
    </w:p>
    <w:p w:rsidR="00550BA1" w:rsidRDefault="00550BA1" w:rsidP="009832A1">
      <w:pPr>
        <w:spacing w:line="276" w:lineRule="auto"/>
        <w:ind w:firstLine="2835"/>
        <w:jc w:val="both"/>
        <w:rPr>
          <w:rFonts w:ascii="Gadugi" w:hAnsi="Gadugi" w:cs="Arial"/>
          <w:b/>
          <w:sz w:val="24"/>
          <w:szCs w:val="24"/>
        </w:rPr>
      </w:pPr>
      <w:r>
        <w:rPr>
          <w:rFonts w:ascii="Gadugi" w:hAnsi="Gadugi" w:cs="Arial"/>
          <w:b/>
          <w:sz w:val="24"/>
          <w:szCs w:val="24"/>
        </w:rPr>
        <w:t>JAIME ALBERTO SARAZA NARANJO</w:t>
      </w:r>
    </w:p>
    <w:p w:rsidR="00550BA1" w:rsidRDefault="00550BA1" w:rsidP="009832A1">
      <w:pPr>
        <w:spacing w:line="276" w:lineRule="auto"/>
        <w:jc w:val="both"/>
        <w:rPr>
          <w:rFonts w:ascii="Gadugi" w:hAnsi="Gadugi" w:cs="Arial"/>
          <w:b/>
          <w:sz w:val="24"/>
          <w:szCs w:val="24"/>
        </w:rPr>
      </w:pPr>
    </w:p>
    <w:p w:rsidR="00034ACB" w:rsidRDefault="00034ACB" w:rsidP="009832A1">
      <w:pPr>
        <w:spacing w:line="276" w:lineRule="auto"/>
        <w:jc w:val="both"/>
        <w:rPr>
          <w:rFonts w:ascii="Gadugi" w:hAnsi="Gadugi" w:cs="Arial"/>
          <w:b/>
          <w:sz w:val="24"/>
          <w:szCs w:val="24"/>
        </w:rPr>
      </w:pPr>
    </w:p>
    <w:p w:rsidR="00034ACB" w:rsidRDefault="00034ACB" w:rsidP="009832A1">
      <w:pPr>
        <w:spacing w:line="276" w:lineRule="auto"/>
        <w:jc w:val="both"/>
        <w:rPr>
          <w:rFonts w:ascii="Gadugi" w:hAnsi="Gadugi" w:cs="Arial"/>
          <w:b/>
          <w:sz w:val="24"/>
          <w:szCs w:val="24"/>
        </w:rPr>
      </w:pPr>
    </w:p>
    <w:p w:rsidR="00550BA1" w:rsidRDefault="00550BA1" w:rsidP="009832A1">
      <w:pPr>
        <w:spacing w:line="276" w:lineRule="auto"/>
        <w:jc w:val="both"/>
        <w:rPr>
          <w:rFonts w:ascii="Gadugi" w:hAnsi="Gadugi" w:cs="Arial"/>
          <w:b/>
          <w:sz w:val="24"/>
          <w:szCs w:val="24"/>
        </w:rPr>
      </w:pPr>
    </w:p>
    <w:p w:rsidR="00550BA1" w:rsidRDefault="00550BA1" w:rsidP="009832A1">
      <w:pPr>
        <w:spacing w:line="276" w:lineRule="auto"/>
        <w:jc w:val="both"/>
        <w:rPr>
          <w:rFonts w:ascii="Gadugi" w:hAnsi="Gadugi" w:cs="Arial"/>
          <w:sz w:val="24"/>
          <w:szCs w:val="24"/>
        </w:rPr>
      </w:pPr>
      <w:r>
        <w:rPr>
          <w:rFonts w:ascii="Gadugi" w:hAnsi="Gadugi" w:cs="Arial"/>
          <w:b/>
          <w:sz w:val="24"/>
          <w:szCs w:val="24"/>
          <w:lang w:val="es-ES_tradnl"/>
        </w:rPr>
        <w:t>CLAUDIA MARÍA ARCILA RÍOS</w:t>
      </w:r>
      <w:r>
        <w:rPr>
          <w:rFonts w:ascii="Gadugi" w:hAnsi="Gadugi" w:cs="Arial"/>
          <w:b/>
          <w:sz w:val="24"/>
          <w:szCs w:val="24"/>
          <w:lang w:val="es-ES_tradnl"/>
        </w:rPr>
        <w:tab/>
        <w:t xml:space="preserve"> </w:t>
      </w:r>
      <w:r>
        <w:rPr>
          <w:rFonts w:ascii="Gadugi" w:hAnsi="Gadugi" w:cs="Arial"/>
          <w:b/>
          <w:sz w:val="24"/>
          <w:szCs w:val="24"/>
        </w:rPr>
        <w:t xml:space="preserve">     </w:t>
      </w:r>
      <w:r w:rsidR="00034ACB">
        <w:rPr>
          <w:rFonts w:ascii="Gadugi" w:hAnsi="Gadugi" w:cs="Arial"/>
          <w:b/>
          <w:sz w:val="24"/>
          <w:szCs w:val="24"/>
        </w:rPr>
        <w:t xml:space="preserve">          </w:t>
      </w:r>
      <w:r>
        <w:rPr>
          <w:rFonts w:ascii="Gadugi" w:hAnsi="Gadugi" w:cs="Arial"/>
          <w:b/>
          <w:sz w:val="24"/>
          <w:szCs w:val="24"/>
        </w:rPr>
        <w:t xml:space="preserve">    </w:t>
      </w:r>
      <w:r>
        <w:rPr>
          <w:rFonts w:ascii="Gadugi" w:hAnsi="Gadugi" w:cs="Arial"/>
          <w:b/>
          <w:sz w:val="24"/>
          <w:szCs w:val="24"/>
          <w:lang w:val="es-ES_tradnl"/>
        </w:rPr>
        <w:t xml:space="preserve">DUBERNEY GRISALES HERRERA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550BA1" w:rsidRDefault="00550BA1" w:rsidP="009832A1">
      <w:pPr>
        <w:pStyle w:val="Sinespaciado5"/>
        <w:spacing w:line="276" w:lineRule="auto"/>
        <w:ind w:right="51"/>
        <w:jc w:val="both"/>
        <w:rPr>
          <w:rFonts w:ascii="Gadugi" w:hAnsi="Gadugi"/>
          <w:lang w:val="es-CO"/>
        </w:rPr>
      </w:pPr>
    </w:p>
    <w:p w:rsidR="00550BA1" w:rsidRDefault="00550BA1" w:rsidP="009832A1">
      <w:pPr>
        <w:pStyle w:val="Sinespaciado5"/>
        <w:spacing w:line="276" w:lineRule="auto"/>
        <w:ind w:right="51"/>
        <w:jc w:val="both"/>
        <w:rPr>
          <w:rFonts w:ascii="Gadugi" w:hAnsi="Gadugi"/>
          <w:lang w:val="es-CO"/>
        </w:rPr>
      </w:pPr>
    </w:p>
    <w:p w:rsidR="00550BA1" w:rsidRDefault="00550BA1" w:rsidP="009832A1">
      <w:pPr>
        <w:pStyle w:val="Sinespaciado5"/>
        <w:spacing w:line="276" w:lineRule="auto"/>
        <w:ind w:right="51"/>
        <w:jc w:val="both"/>
        <w:rPr>
          <w:rFonts w:ascii="Gadugi" w:hAnsi="Gadugi"/>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cs="Arial"/>
          <w:lang w:val="es-CO"/>
        </w:rPr>
        <w:t xml:space="preserve"> </w:t>
      </w:r>
      <w:r>
        <w:rPr>
          <w:rFonts w:ascii="Gadugi" w:hAnsi="Gadugi" w:cs="Arial"/>
        </w:rPr>
        <w:t xml:space="preserve">  </w:t>
      </w:r>
    </w:p>
    <w:p w:rsidR="00550BA1" w:rsidRDefault="00550BA1" w:rsidP="009832A1">
      <w:pPr>
        <w:spacing w:line="276" w:lineRule="auto"/>
        <w:ind w:firstLine="2835"/>
        <w:jc w:val="both"/>
        <w:rPr>
          <w:rFonts w:ascii="Gadugi" w:hAnsi="Gadugi" w:cs="Arial"/>
          <w:sz w:val="24"/>
          <w:szCs w:val="24"/>
        </w:rPr>
      </w:pPr>
    </w:p>
    <w:p w:rsidR="001A6E73" w:rsidRDefault="001A6E73" w:rsidP="009832A1">
      <w:pPr>
        <w:pStyle w:val="Sinespaciado4"/>
        <w:spacing w:line="276" w:lineRule="auto"/>
        <w:ind w:right="51" w:firstLine="2835"/>
        <w:jc w:val="both"/>
        <w:rPr>
          <w:rFonts w:ascii="Gadugi" w:hAnsi="Gadugi" w:cs="Arial"/>
        </w:rPr>
      </w:pPr>
    </w:p>
    <w:sectPr w:rsidR="001A6E73" w:rsidSect="00CD73E5">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32" w:rsidRDefault="00393832" w:rsidP="00CD73E5">
      <w:r>
        <w:separator/>
      </w:r>
    </w:p>
  </w:endnote>
  <w:endnote w:type="continuationSeparator" w:id="0">
    <w:p w:rsidR="00393832" w:rsidRDefault="00393832"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2676">
      <w:rPr>
        <w:rStyle w:val="Nmerodepgina"/>
        <w:noProof/>
      </w:rPr>
      <w:t>6</w:t>
    </w:r>
    <w:r>
      <w:rPr>
        <w:rStyle w:val="Nmerodepgina"/>
      </w:rPr>
      <w:fldChar w:fldCharType="end"/>
    </w:r>
  </w:p>
  <w:p w:rsidR="00E86AA4" w:rsidRDefault="003938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32" w:rsidRDefault="00393832" w:rsidP="00CD73E5">
      <w:r>
        <w:separator/>
      </w:r>
    </w:p>
  </w:footnote>
  <w:footnote w:type="continuationSeparator" w:id="0">
    <w:p w:rsidR="00393832" w:rsidRDefault="00393832" w:rsidP="00CD73E5">
      <w:r>
        <w:continuationSeparator/>
      </w:r>
    </w:p>
  </w:footnote>
  <w:footnote w:id="1">
    <w:p w:rsidR="00042088" w:rsidRDefault="00042088" w:rsidP="00042088">
      <w:pPr>
        <w:pStyle w:val="Textonotapie"/>
        <w:tabs>
          <w:tab w:val="left" w:pos="426"/>
        </w:tabs>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vertAlign w:val="superscript"/>
        </w:rPr>
        <w:t xml:space="preserve"> </w:t>
      </w:r>
      <w:r>
        <w:rPr>
          <w:rFonts w:ascii="Agency FB" w:hAnsi="Agency FB"/>
          <w:sz w:val="24"/>
          <w:szCs w:val="24"/>
        </w:rPr>
        <w:t>Sentencia C-543-92</w:t>
      </w:r>
    </w:p>
  </w:footnote>
  <w:footnote w:id="2">
    <w:p w:rsidR="009832A1" w:rsidRDefault="009832A1" w:rsidP="009832A1">
      <w:pPr>
        <w:pStyle w:val="Textonotapie"/>
        <w:rPr>
          <w:rFonts w:ascii="Agency FB" w:eastAsia="Calibri" w:hAnsi="Agency FB"/>
          <w:sz w:val="24"/>
          <w:szCs w:val="24"/>
          <w:lang w:val="es-419" w:eastAsia="en-US"/>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419"/>
        </w:rPr>
        <w:t xml:space="preserve">Corte Constitucional, sentencia T-103 de 2014; T-001 de 2017 </w:t>
      </w:r>
    </w:p>
  </w:footnote>
  <w:footnote w:id="3">
    <w:p w:rsidR="00550BA1" w:rsidRDefault="00550BA1" w:rsidP="00550BA1">
      <w:pPr>
        <w:pStyle w:val="Textonotapie"/>
        <w:rPr>
          <w:rFonts w:ascii="Agency FB" w:hAnsi="Agency FB"/>
          <w:sz w:val="24"/>
          <w:szCs w:val="24"/>
          <w:lang w:val="es-MX"/>
        </w:rPr>
      </w:pPr>
      <w:r>
        <w:rPr>
          <w:rStyle w:val="Refdenotaalpie"/>
          <w:rFonts w:ascii="Agency FB" w:hAnsi="Agency FB"/>
          <w:sz w:val="24"/>
          <w:szCs w:val="24"/>
        </w:rPr>
        <w:footnoteRef/>
      </w:r>
      <w:r>
        <w:rPr>
          <w:rFonts w:ascii="Agency FB" w:hAnsi="Agency FB"/>
          <w:sz w:val="24"/>
          <w:szCs w:val="24"/>
        </w:rPr>
        <w:t xml:space="preserve"> CSJ, Rad. 66001-22-13-000-2018-00189-01,  Auto del 12 de julio de 2018, M.P Octavio Augusto Tejeiro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34ACB"/>
    <w:rsid w:val="00042088"/>
    <w:rsid w:val="000E05A9"/>
    <w:rsid w:val="0010676D"/>
    <w:rsid w:val="001924A5"/>
    <w:rsid w:val="001A46A3"/>
    <w:rsid w:val="001A6E73"/>
    <w:rsid w:val="001E0739"/>
    <w:rsid w:val="00251497"/>
    <w:rsid w:val="002C4C8A"/>
    <w:rsid w:val="002E0E95"/>
    <w:rsid w:val="00300E4C"/>
    <w:rsid w:val="0030149B"/>
    <w:rsid w:val="003049BB"/>
    <w:rsid w:val="003127B8"/>
    <w:rsid w:val="00385B38"/>
    <w:rsid w:val="00393832"/>
    <w:rsid w:val="003D1315"/>
    <w:rsid w:val="003E5B22"/>
    <w:rsid w:val="00424BF8"/>
    <w:rsid w:val="004659D1"/>
    <w:rsid w:val="004D0997"/>
    <w:rsid w:val="004E35A9"/>
    <w:rsid w:val="00526F23"/>
    <w:rsid w:val="00550BA1"/>
    <w:rsid w:val="00584588"/>
    <w:rsid w:val="005A1133"/>
    <w:rsid w:val="005A7048"/>
    <w:rsid w:val="005B4AFA"/>
    <w:rsid w:val="005C21E4"/>
    <w:rsid w:val="005D6060"/>
    <w:rsid w:val="00664A42"/>
    <w:rsid w:val="006A212D"/>
    <w:rsid w:val="006B16B9"/>
    <w:rsid w:val="007227F4"/>
    <w:rsid w:val="007540AF"/>
    <w:rsid w:val="00772119"/>
    <w:rsid w:val="0079179A"/>
    <w:rsid w:val="00832B37"/>
    <w:rsid w:val="00850B1A"/>
    <w:rsid w:val="00864C42"/>
    <w:rsid w:val="008A0096"/>
    <w:rsid w:val="008C2D90"/>
    <w:rsid w:val="008C590D"/>
    <w:rsid w:val="008F22DB"/>
    <w:rsid w:val="009022F5"/>
    <w:rsid w:val="00966586"/>
    <w:rsid w:val="009832A1"/>
    <w:rsid w:val="009A2618"/>
    <w:rsid w:val="009D0F3B"/>
    <w:rsid w:val="009D4C7B"/>
    <w:rsid w:val="009E0FD8"/>
    <w:rsid w:val="009E4741"/>
    <w:rsid w:val="00A16252"/>
    <w:rsid w:val="00A27193"/>
    <w:rsid w:val="00A35114"/>
    <w:rsid w:val="00A37894"/>
    <w:rsid w:val="00A4037B"/>
    <w:rsid w:val="00A80E46"/>
    <w:rsid w:val="00AA4D82"/>
    <w:rsid w:val="00AC5562"/>
    <w:rsid w:val="00AD5A79"/>
    <w:rsid w:val="00AE6090"/>
    <w:rsid w:val="00B02BE9"/>
    <w:rsid w:val="00B34201"/>
    <w:rsid w:val="00BF426C"/>
    <w:rsid w:val="00C3358D"/>
    <w:rsid w:val="00C36F3D"/>
    <w:rsid w:val="00CD34E9"/>
    <w:rsid w:val="00CD73E5"/>
    <w:rsid w:val="00CE03F0"/>
    <w:rsid w:val="00D46456"/>
    <w:rsid w:val="00D81A01"/>
    <w:rsid w:val="00DB2B97"/>
    <w:rsid w:val="00E00E45"/>
    <w:rsid w:val="00E03443"/>
    <w:rsid w:val="00E040C3"/>
    <w:rsid w:val="00E2177B"/>
    <w:rsid w:val="00EE4976"/>
    <w:rsid w:val="00EF2676"/>
    <w:rsid w:val="00EF4702"/>
    <w:rsid w:val="00F1637D"/>
    <w:rsid w:val="00F638FB"/>
    <w:rsid w:val="00F66464"/>
    <w:rsid w:val="00F90CD5"/>
    <w:rsid w:val="00FB7F2B"/>
    <w:rsid w:val="00FD6F14"/>
    <w:rsid w:val="00FF0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05A49-2914-4426-AF4B-339D4DBA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550BA1"/>
    <w:pPr>
      <w:overflowPunct/>
      <w:autoSpaceDE/>
      <w:autoSpaceDN/>
      <w:adjustRightInd/>
      <w:spacing w:line="336" w:lineRule="auto"/>
      <w:ind w:firstLine="2835"/>
      <w:jc w:val="both"/>
      <w:textAlignment w:val="auto"/>
    </w:pPr>
    <w:rPr>
      <w:rFonts w:ascii="Verdana" w:hAnsi="Verdana"/>
      <w:sz w:val="24"/>
    </w:rPr>
  </w:style>
  <w:style w:type="paragraph" w:customStyle="1" w:styleId="Sinespaciado5">
    <w:name w:val="Sin espaciado5"/>
    <w:rsid w:val="00550BA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47010">
      <w:bodyDiv w:val="1"/>
      <w:marLeft w:val="0"/>
      <w:marRight w:val="0"/>
      <w:marTop w:val="0"/>
      <w:marBottom w:val="0"/>
      <w:divBdr>
        <w:top w:val="none" w:sz="0" w:space="0" w:color="auto"/>
        <w:left w:val="none" w:sz="0" w:space="0" w:color="auto"/>
        <w:bottom w:val="none" w:sz="0" w:space="0" w:color="auto"/>
        <w:right w:val="none" w:sz="0" w:space="0" w:color="auto"/>
      </w:divBdr>
    </w:div>
    <w:div w:id="1558971018">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1711-6268-437E-83AB-ED824B03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1683</Words>
  <Characters>9260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walterpr palacios</cp:lastModifiedBy>
  <cp:revision>4</cp:revision>
  <cp:lastPrinted>2018-08-10T15:41:00Z</cp:lastPrinted>
  <dcterms:created xsi:type="dcterms:W3CDTF">2018-09-18T15:32:00Z</dcterms:created>
  <dcterms:modified xsi:type="dcterms:W3CDTF">2018-11-08T00:23:00Z</dcterms:modified>
</cp:coreProperties>
</file>