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32" w:rsidRPr="00816A76" w:rsidRDefault="002E1932" w:rsidP="002E1932">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val="es-CO" w:eastAsia="fr-FR"/>
        </w:rPr>
      </w:pPr>
      <w:r w:rsidRPr="00816A76">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hAnsi="Arial" w:cs="Arial"/>
          <w:color w:val="FF0000"/>
          <w:spacing w:val="-8"/>
          <w:sz w:val="18"/>
          <w:szCs w:val="18"/>
          <w:lang w:val="es-CO" w:eastAsia="fr-FR"/>
        </w:rPr>
        <w:t xml:space="preserve"> </w:t>
      </w:r>
      <w:r w:rsidRPr="00816A76">
        <w:rPr>
          <w:rFonts w:ascii="Arial" w:eastAsia="Calibri" w:hAnsi="Arial" w:cs="Arial"/>
          <w:color w:val="FF0000"/>
          <w:sz w:val="18"/>
          <w:szCs w:val="18"/>
          <w:lang w:val="es-CO" w:eastAsia="fr-FR"/>
        </w:rPr>
        <w:t>El contenido total y fiel de la decisión debe ser verificado en la Secretaría de esta Sala.</w:t>
      </w:r>
    </w:p>
    <w:p w:rsidR="002E1932" w:rsidRDefault="002E1932" w:rsidP="002E1932">
      <w:pPr>
        <w:shd w:val="clear" w:color="auto" w:fill="FFFFFF"/>
        <w:ind w:left="1843" w:hanging="1843"/>
        <w:jc w:val="both"/>
        <w:rPr>
          <w:rFonts w:ascii="Arial" w:hAnsi="Arial" w:cs="Arial"/>
          <w:sz w:val="18"/>
          <w:szCs w:val="18"/>
          <w:lang w:val="es-CO" w:eastAsia="fr-FR"/>
        </w:rPr>
      </w:pPr>
    </w:p>
    <w:p w:rsidR="002E1932" w:rsidRPr="00C149B4" w:rsidRDefault="002E1932" w:rsidP="002E1932">
      <w:pPr>
        <w:shd w:val="clear" w:color="auto" w:fill="FFFFFF"/>
        <w:ind w:left="1843" w:hanging="1843"/>
        <w:jc w:val="both"/>
        <w:rPr>
          <w:rFonts w:ascii="Arial" w:hAnsi="Arial" w:cs="Arial"/>
          <w:sz w:val="22"/>
          <w:szCs w:val="22"/>
          <w:lang w:val="es-CO" w:eastAsia="fr-FR"/>
        </w:rPr>
      </w:pPr>
      <w:r w:rsidRPr="00C149B4">
        <w:rPr>
          <w:rFonts w:ascii="Arial" w:hAnsi="Arial" w:cs="Arial"/>
          <w:sz w:val="22"/>
          <w:szCs w:val="22"/>
          <w:lang w:val="es-CO" w:eastAsia="fr-FR"/>
        </w:rPr>
        <w:t>Providencia:</w:t>
      </w:r>
      <w:r w:rsidRPr="00C149B4">
        <w:rPr>
          <w:rFonts w:ascii="Arial" w:hAnsi="Arial" w:cs="Arial"/>
          <w:sz w:val="22"/>
          <w:szCs w:val="22"/>
          <w:lang w:val="es-CO" w:eastAsia="fr-FR"/>
        </w:rPr>
        <w:tab/>
        <w:t xml:space="preserve">     Sentencia  – </w:t>
      </w:r>
      <w:r>
        <w:rPr>
          <w:rFonts w:ascii="Arial" w:hAnsi="Arial" w:cs="Arial"/>
          <w:sz w:val="22"/>
          <w:szCs w:val="22"/>
          <w:lang w:val="es-CO" w:eastAsia="fr-FR"/>
        </w:rPr>
        <w:t>1</w:t>
      </w:r>
      <w:r w:rsidRPr="00C149B4">
        <w:rPr>
          <w:rFonts w:ascii="Arial" w:hAnsi="Arial" w:cs="Arial"/>
          <w:sz w:val="22"/>
          <w:szCs w:val="22"/>
          <w:lang w:val="es-CO" w:eastAsia="fr-FR"/>
        </w:rPr>
        <w:t xml:space="preserve">ª instancia – </w:t>
      </w:r>
      <w:r>
        <w:rPr>
          <w:rFonts w:ascii="Arial" w:hAnsi="Arial" w:cs="Arial"/>
          <w:sz w:val="22"/>
          <w:szCs w:val="22"/>
          <w:lang w:val="es-CO" w:eastAsia="fr-FR"/>
        </w:rPr>
        <w:t>27</w:t>
      </w:r>
      <w:r w:rsidRPr="00C149B4">
        <w:rPr>
          <w:rFonts w:ascii="Arial" w:hAnsi="Arial" w:cs="Arial"/>
          <w:sz w:val="22"/>
          <w:szCs w:val="22"/>
          <w:lang w:val="es-CO" w:eastAsia="fr-FR"/>
        </w:rPr>
        <w:t xml:space="preserve"> de septiembre de 2018</w:t>
      </w:r>
    </w:p>
    <w:p w:rsidR="002E1932" w:rsidRPr="00C149B4" w:rsidRDefault="002E1932" w:rsidP="002E1932">
      <w:pPr>
        <w:shd w:val="clear" w:color="auto" w:fill="FFFFFF"/>
        <w:tabs>
          <w:tab w:val="left" w:pos="1843"/>
          <w:tab w:val="left" w:pos="4755"/>
        </w:tabs>
        <w:ind w:left="1843" w:hanging="1843"/>
        <w:jc w:val="both"/>
        <w:rPr>
          <w:rFonts w:ascii="Arial" w:eastAsia="Calibri" w:hAnsi="Arial" w:cs="Arial"/>
          <w:sz w:val="22"/>
          <w:szCs w:val="22"/>
          <w:lang w:eastAsia="fr-FR"/>
        </w:rPr>
      </w:pPr>
      <w:r w:rsidRPr="00C149B4">
        <w:rPr>
          <w:rFonts w:ascii="Arial" w:eastAsia="Calibri" w:hAnsi="Arial" w:cs="Arial"/>
          <w:sz w:val="22"/>
          <w:szCs w:val="22"/>
          <w:lang w:val="es-CO" w:eastAsia="fr-FR"/>
        </w:rPr>
        <w:t>Proceso:</w:t>
      </w:r>
      <w:r w:rsidRPr="00C149B4">
        <w:rPr>
          <w:rFonts w:ascii="Arial" w:eastAsia="Calibri" w:hAnsi="Arial" w:cs="Arial"/>
          <w:sz w:val="22"/>
          <w:szCs w:val="22"/>
          <w:lang w:val="es-CO" w:eastAsia="fr-FR"/>
        </w:rPr>
        <w:tab/>
        <w:t xml:space="preserve">     Acción de Tutela –  </w:t>
      </w:r>
    </w:p>
    <w:p w:rsidR="002E1932" w:rsidRDefault="002E1932" w:rsidP="002E1932">
      <w:pPr>
        <w:spacing w:line="276" w:lineRule="auto"/>
        <w:jc w:val="both"/>
        <w:rPr>
          <w:rFonts w:ascii="Gadugi" w:hAnsi="Gadugi"/>
          <w:sz w:val="24"/>
          <w:szCs w:val="24"/>
        </w:rPr>
      </w:pPr>
      <w:r w:rsidRPr="00C149B4">
        <w:rPr>
          <w:rFonts w:ascii="Arial" w:eastAsia="Calibri" w:hAnsi="Arial" w:cs="Arial"/>
          <w:sz w:val="22"/>
          <w:szCs w:val="22"/>
          <w:lang w:val="es-CO" w:eastAsia="fr-FR"/>
        </w:rPr>
        <w:t xml:space="preserve">Radicación Nro. :   </w:t>
      </w:r>
      <w:r w:rsidRPr="00C149B4">
        <w:rPr>
          <w:rFonts w:ascii="Arial" w:eastAsia="Calibri" w:hAnsi="Arial" w:cs="Arial"/>
          <w:sz w:val="22"/>
          <w:szCs w:val="22"/>
          <w:lang w:val="es-CO" w:eastAsia="fr-FR"/>
        </w:rPr>
        <w:tab/>
      </w:r>
      <w:r>
        <w:rPr>
          <w:rFonts w:ascii="Gadugi" w:hAnsi="Gadugi"/>
          <w:sz w:val="24"/>
          <w:szCs w:val="24"/>
        </w:rPr>
        <w:t>66001-22-13-000-2018-00764-00</w:t>
      </w:r>
      <w:r>
        <w:rPr>
          <w:rFonts w:ascii="Gadugi" w:hAnsi="Gadugi"/>
          <w:sz w:val="24"/>
          <w:szCs w:val="24"/>
        </w:rPr>
        <w:tab/>
      </w:r>
      <w:r>
        <w:rPr>
          <w:rFonts w:ascii="Gadugi" w:hAnsi="Gadugi"/>
          <w:sz w:val="24"/>
          <w:szCs w:val="24"/>
        </w:rPr>
        <w:tab/>
        <w:t xml:space="preserve">    </w:t>
      </w:r>
    </w:p>
    <w:p w:rsidR="002E1932" w:rsidRPr="005D13C4" w:rsidRDefault="002E1932" w:rsidP="002E1932">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5D13C4">
        <w:rPr>
          <w:rFonts w:ascii="Arial" w:eastAsia="Calibri" w:hAnsi="Arial" w:cs="Arial"/>
          <w:sz w:val="22"/>
          <w:szCs w:val="22"/>
          <w:lang w:val="es-CO" w:eastAsia="fr-FR"/>
        </w:rPr>
        <w:t xml:space="preserve">Accionante:                </w:t>
      </w:r>
      <w:r>
        <w:rPr>
          <w:rFonts w:ascii="Arial" w:eastAsia="Calibri" w:hAnsi="Arial" w:cs="Arial"/>
          <w:sz w:val="22"/>
          <w:szCs w:val="22"/>
          <w:lang w:val="es-CO" w:eastAsia="fr-FR"/>
        </w:rPr>
        <w:t>Javier Elías Arias Idárraga</w:t>
      </w:r>
      <w:r w:rsidRPr="005D13C4">
        <w:rPr>
          <w:rFonts w:ascii="Arial" w:eastAsia="Calibri" w:hAnsi="Arial" w:cs="Arial"/>
          <w:sz w:val="22"/>
          <w:szCs w:val="22"/>
          <w:lang w:val="es-CO" w:eastAsia="fr-FR"/>
        </w:rPr>
        <w:t xml:space="preserve"> </w:t>
      </w:r>
    </w:p>
    <w:p w:rsidR="002E1932" w:rsidRPr="005D13C4" w:rsidRDefault="002E1932" w:rsidP="002E1932">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Acciona</w:t>
      </w:r>
      <w:r>
        <w:rPr>
          <w:rFonts w:ascii="Arial" w:eastAsia="Calibri" w:hAnsi="Arial" w:cs="Arial"/>
          <w:sz w:val="22"/>
          <w:szCs w:val="22"/>
          <w:lang w:val="es-CO" w:eastAsia="fr-FR"/>
        </w:rPr>
        <w:t>do:</w:t>
      </w:r>
      <w:r>
        <w:rPr>
          <w:rFonts w:ascii="Arial" w:eastAsia="Calibri" w:hAnsi="Arial" w:cs="Arial"/>
          <w:sz w:val="22"/>
          <w:szCs w:val="22"/>
          <w:lang w:val="es-CO" w:eastAsia="fr-FR"/>
        </w:rPr>
        <w:tab/>
        <w:t xml:space="preserve">    </w:t>
      </w:r>
      <w:r w:rsidRPr="005D13C4">
        <w:rPr>
          <w:rFonts w:ascii="Arial" w:eastAsia="Calibri" w:hAnsi="Arial" w:cs="Arial"/>
          <w:sz w:val="22"/>
          <w:szCs w:val="22"/>
          <w:lang w:val="es-CO" w:eastAsia="fr-FR"/>
        </w:rPr>
        <w:t>Juzgado</w:t>
      </w:r>
      <w:r>
        <w:rPr>
          <w:rFonts w:ascii="Arial" w:eastAsia="Calibri" w:hAnsi="Arial" w:cs="Arial"/>
          <w:sz w:val="22"/>
          <w:szCs w:val="22"/>
          <w:lang w:val="es-CO" w:eastAsia="fr-FR"/>
        </w:rPr>
        <w:t xml:space="preserve"> </w:t>
      </w:r>
      <w:r>
        <w:rPr>
          <w:rFonts w:ascii="Arial" w:eastAsia="Calibri" w:hAnsi="Arial" w:cs="Arial"/>
          <w:sz w:val="22"/>
          <w:szCs w:val="22"/>
          <w:lang w:val="es-CO" w:eastAsia="fr-FR"/>
        </w:rPr>
        <w:t>4o</w:t>
      </w:r>
      <w:r w:rsidRPr="005D13C4">
        <w:rPr>
          <w:rFonts w:ascii="Arial" w:eastAsia="Calibri" w:hAnsi="Arial" w:cs="Arial"/>
          <w:sz w:val="22"/>
          <w:szCs w:val="22"/>
          <w:lang w:val="es-CO" w:eastAsia="fr-FR"/>
        </w:rPr>
        <w:t xml:space="preserve"> Civil del Circuito de Pereira y </w:t>
      </w:r>
      <w:r>
        <w:rPr>
          <w:rFonts w:ascii="Arial" w:eastAsia="Calibri" w:hAnsi="Arial" w:cs="Arial"/>
          <w:sz w:val="22"/>
          <w:szCs w:val="22"/>
          <w:lang w:val="es-CO" w:eastAsia="fr-FR"/>
        </w:rPr>
        <w:t>otro</w:t>
      </w:r>
    </w:p>
    <w:p w:rsidR="002E1932" w:rsidRPr="005D13C4" w:rsidRDefault="002E1932" w:rsidP="002E1932">
      <w:pPr>
        <w:shd w:val="clear" w:color="auto" w:fill="FFFFFF"/>
        <w:tabs>
          <w:tab w:val="left" w:pos="1843"/>
          <w:tab w:val="left" w:pos="4755"/>
        </w:tabs>
        <w:ind w:left="1843" w:hanging="1843"/>
        <w:jc w:val="both"/>
        <w:rPr>
          <w:rFonts w:ascii="Arial" w:eastAsia="Calibri" w:hAnsi="Arial" w:cs="Arial"/>
          <w:sz w:val="22"/>
          <w:szCs w:val="22"/>
          <w:lang w:val="es-CO" w:eastAsia="fr-FR"/>
        </w:rPr>
      </w:pPr>
      <w:r w:rsidRPr="00C149B4">
        <w:rPr>
          <w:rFonts w:ascii="Arial" w:eastAsia="Calibri" w:hAnsi="Arial" w:cs="Arial"/>
          <w:sz w:val="22"/>
          <w:szCs w:val="22"/>
          <w:lang w:val="es-CO" w:eastAsia="fr-FR"/>
        </w:rPr>
        <w:t>Magistrado Ponente:</w:t>
      </w:r>
      <w:r>
        <w:rPr>
          <w:rFonts w:ascii="Arial" w:eastAsia="Calibri" w:hAnsi="Arial" w:cs="Arial"/>
          <w:sz w:val="22"/>
          <w:szCs w:val="22"/>
          <w:lang w:val="es-CO" w:eastAsia="fr-FR"/>
        </w:rPr>
        <w:t xml:space="preserve"> J</w:t>
      </w:r>
      <w:r w:rsidRPr="00C149B4">
        <w:rPr>
          <w:rFonts w:ascii="Arial" w:eastAsia="Calibri" w:hAnsi="Arial" w:cs="Arial"/>
          <w:sz w:val="22"/>
          <w:szCs w:val="22"/>
          <w:lang w:val="es-CO" w:eastAsia="fr-FR"/>
        </w:rPr>
        <w:t>aime Alberto Saraza Naranjo</w:t>
      </w:r>
    </w:p>
    <w:p w:rsidR="002E1932" w:rsidRPr="00AF16C3" w:rsidRDefault="002E1932" w:rsidP="002E1932">
      <w:pPr>
        <w:shd w:val="clear" w:color="auto" w:fill="FFFFFF"/>
        <w:tabs>
          <w:tab w:val="left" w:pos="1843"/>
          <w:tab w:val="left" w:pos="4755"/>
        </w:tabs>
        <w:ind w:left="1843" w:hanging="1843"/>
        <w:jc w:val="both"/>
        <w:rPr>
          <w:rFonts w:ascii="Arial" w:eastAsia="Calibri" w:hAnsi="Arial" w:cs="Arial"/>
          <w:lang w:val="es-CO" w:eastAsia="fr-FR"/>
        </w:rPr>
      </w:pPr>
    </w:p>
    <w:p w:rsidR="002E1932" w:rsidRPr="008C4E5A" w:rsidRDefault="002E1932" w:rsidP="002E1932">
      <w:pPr>
        <w:shd w:val="clear" w:color="auto" w:fill="FFFFFF"/>
        <w:tabs>
          <w:tab w:val="left" w:pos="1843"/>
          <w:tab w:val="left" w:pos="4755"/>
        </w:tabs>
        <w:ind w:left="1843" w:hanging="1843"/>
        <w:jc w:val="both"/>
        <w:rPr>
          <w:rFonts w:ascii="Arial" w:eastAsia="Calibri" w:hAnsi="Arial" w:cs="Arial"/>
          <w:lang w:val="es-CO" w:eastAsia="fr-FR"/>
        </w:rPr>
      </w:pPr>
    </w:p>
    <w:p w:rsidR="002E1932" w:rsidRPr="00AF20F5" w:rsidRDefault="002E1932" w:rsidP="002E1932">
      <w:pPr>
        <w:jc w:val="both"/>
        <w:rPr>
          <w:rFonts w:ascii="Arial" w:hAnsi="Arial" w:cs="Arial"/>
          <w:sz w:val="22"/>
          <w:szCs w:val="22"/>
          <w:lang w:eastAsia="fr-FR"/>
        </w:rPr>
      </w:pPr>
      <w:r w:rsidRPr="00AF20F5">
        <w:rPr>
          <w:rFonts w:ascii="Arial" w:hAnsi="Arial" w:cs="Arial"/>
          <w:b/>
          <w:sz w:val="22"/>
          <w:szCs w:val="22"/>
          <w:lang w:val="es-CO" w:eastAsia="fr-FR"/>
        </w:rPr>
        <w:t xml:space="preserve">Temas: </w:t>
      </w:r>
      <w:r w:rsidRPr="00AF20F5">
        <w:rPr>
          <w:rFonts w:ascii="Arial" w:hAnsi="Arial" w:cs="Arial"/>
          <w:b/>
          <w:sz w:val="22"/>
          <w:szCs w:val="22"/>
          <w:lang w:val="es-CO" w:eastAsia="fr-FR"/>
        </w:rPr>
        <w:tab/>
      </w:r>
      <w:r w:rsidRPr="00AF20F5">
        <w:rPr>
          <w:rFonts w:ascii="Arial" w:hAnsi="Arial" w:cs="Arial"/>
          <w:b/>
          <w:sz w:val="22"/>
          <w:szCs w:val="22"/>
          <w:lang w:val="es-CO" w:eastAsia="fr-FR"/>
        </w:rPr>
        <w:tab/>
        <w:t xml:space="preserve">          </w:t>
      </w:r>
      <w:r>
        <w:rPr>
          <w:rFonts w:ascii="Arial" w:hAnsi="Arial" w:cs="Arial"/>
          <w:b/>
          <w:sz w:val="22"/>
          <w:szCs w:val="22"/>
          <w:lang w:val="es-CO" w:eastAsia="fr-FR"/>
        </w:rPr>
        <w:t xml:space="preserve">DEBIDO PROCESO/ </w:t>
      </w:r>
      <w:r w:rsidRPr="00AF20F5">
        <w:rPr>
          <w:rFonts w:ascii="Arial" w:hAnsi="Arial" w:cs="Arial"/>
          <w:b/>
          <w:sz w:val="22"/>
          <w:szCs w:val="22"/>
          <w:lang w:eastAsia="fr-FR"/>
        </w:rPr>
        <w:t>TUTELA CONTRA PROVIDENCIA JUDICIAL /</w:t>
      </w:r>
      <w:r w:rsidRPr="00AF20F5">
        <w:rPr>
          <w:rFonts w:ascii="Arial" w:hAnsi="Arial" w:cs="Arial"/>
          <w:b/>
          <w:sz w:val="22"/>
          <w:szCs w:val="22"/>
          <w:lang w:val="es-CO" w:eastAsia="fr-FR"/>
        </w:rPr>
        <w:t xml:space="preserve"> </w:t>
      </w:r>
      <w:r>
        <w:rPr>
          <w:rFonts w:ascii="Arial" w:hAnsi="Arial" w:cs="Arial"/>
          <w:b/>
          <w:sz w:val="22"/>
          <w:szCs w:val="22"/>
          <w:lang w:val="es-CO" w:eastAsia="fr-FR"/>
        </w:rPr>
        <w:t>S</w:t>
      </w:r>
      <w:r w:rsidRPr="00AF20F5">
        <w:rPr>
          <w:rFonts w:ascii="Arial" w:hAnsi="Arial" w:cs="Arial"/>
          <w:b/>
          <w:sz w:val="22"/>
          <w:szCs w:val="22"/>
          <w:lang w:val="es-CO" w:eastAsia="fr-FR"/>
        </w:rPr>
        <w:t xml:space="preserve">UBSIDIARIEDAD/  </w:t>
      </w:r>
      <w:r>
        <w:rPr>
          <w:rFonts w:ascii="Arial" w:hAnsi="Arial" w:cs="Arial"/>
          <w:b/>
          <w:sz w:val="22"/>
          <w:szCs w:val="22"/>
          <w:lang w:val="es-CO" w:eastAsia="fr-FR"/>
        </w:rPr>
        <w:t xml:space="preserve">ACCIONANTE </w:t>
      </w:r>
      <w:r w:rsidR="00257357">
        <w:rPr>
          <w:rFonts w:ascii="Arial" w:hAnsi="Arial" w:cs="Arial"/>
          <w:b/>
          <w:sz w:val="22"/>
          <w:szCs w:val="22"/>
          <w:lang w:val="es-CO" w:eastAsia="fr-FR"/>
        </w:rPr>
        <w:t xml:space="preserve">OMITIÓ </w:t>
      </w:r>
      <w:r w:rsidR="00257357">
        <w:rPr>
          <w:rFonts w:ascii="Arial" w:hAnsi="Arial" w:cs="Arial"/>
          <w:b/>
          <w:sz w:val="22"/>
          <w:szCs w:val="22"/>
          <w:lang w:val="es-CO" w:eastAsia="fr-FR"/>
        </w:rPr>
        <w:t xml:space="preserve">FORMULAR </w:t>
      </w:r>
      <w:bookmarkStart w:id="0" w:name="_GoBack"/>
      <w:bookmarkEnd w:id="0"/>
      <w:r w:rsidR="00257357">
        <w:rPr>
          <w:rFonts w:ascii="Arial" w:hAnsi="Arial" w:cs="Arial"/>
          <w:b/>
          <w:sz w:val="22"/>
          <w:szCs w:val="22"/>
          <w:lang w:val="es-CO" w:eastAsia="fr-FR"/>
        </w:rPr>
        <w:t xml:space="preserve">MEDIO IMPUGNATIVO/ </w:t>
      </w:r>
      <w:r>
        <w:rPr>
          <w:rFonts w:ascii="Arial" w:hAnsi="Arial" w:cs="Arial"/>
          <w:b/>
          <w:sz w:val="22"/>
          <w:szCs w:val="22"/>
          <w:lang w:val="es-CO" w:eastAsia="fr-FR"/>
        </w:rPr>
        <w:t>/  IMPROCEDENTE</w:t>
      </w:r>
    </w:p>
    <w:p w:rsidR="002E1932" w:rsidRDefault="002E1932" w:rsidP="003127B8">
      <w:pPr>
        <w:spacing w:line="276" w:lineRule="auto"/>
        <w:ind w:firstLine="2835"/>
        <w:jc w:val="both"/>
        <w:rPr>
          <w:rFonts w:ascii="Gadugi" w:hAnsi="Gadugi"/>
          <w:b/>
          <w:sz w:val="26"/>
          <w:szCs w:val="26"/>
        </w:rPr>
      </w:pPr>
    </w:p>
    <w:p w:rsidR="00C86B45" w:rsidRPr="00257357" w:rsidRDefault="00C86B45" w:rsidP="00257357">
      <w:pPr>
        <w:pStyle w:val="Sinespaciado4"/>
        <w:ind w:right="51"/>
        <w:jc w:val="both"/>
        <w:rPr>
          <w:rFonts w:ascii="Arial" w:hAnsi="Arial" w:cs="Arial"/>
          <w:sz w:val="22"/>
          <w:szCs w:val="22"/>
        </w:rPr>
      </w:pPr>
      <w:r w:rsidRPr="00257357">
        <w:rPr>
          <w:rFonts w:ascii="Arial" w:hAnsi="Arial" w:cs="Arial"/>
          <w:sz w:val="22"/>
          <w:szCs w:val="22"/>
        </w:rPr>
        <w:t>Y es que la acción popular que en concreto se analiza fue admitida el 16 de mayo del año 2018 (f. 15), el señor Arias Idárraga fue reconocido como coadyuvante el 31 de mayo de ese mismo año (f. 17)</w:t>
      </w:r>
      <w:r w:rsidRPr="00257357">
        <w:rPr>
          <w:rFonts w:ascii="Arial" w:hAnsi="Arial" w:cs="Arial"/>
          <w:sz w:val="22"/>
          <w:szCs w:val="22"/>
          <w:lang w:val="es-419"/>
        </w:rPr>
        <w:t xml:space="preserve"> y </w:t>
      </w:r>
      <w:r w:rsidRPr="00257357">
        <w:rPr>
          <w:rFonts w:ascii="Arial" w:hAnsi="Arial" w:cs="Arial"/>
          <w:sz w:val="22"/>
          <w:szCs w:val="22"/>
        </w:rPr>
        <w:t>en aquel asunto presentó la misma petición que en este amparo trae a cuento, siendo despachada desfavorablemente el 19 de junio del año que avanza (f. 18)</w:t>
      </w:r>
    </w:p>
    <w:p w:rsidR="00711F20" w:rsidRPr="00257357" w:rsidRDefault="00711F20" w:rsidP="00257357">
      <w:pPr>
        <w:pStyle w:val="Sinespaciado4"/>
        <w:ind w:right="51"/>
        <w:jc w:val="both"/>
        <w:rPr>
          <w:rFonts w:ascii="Arial" w:hAnsi="Arial" w:cs="Arial"/>
          <w:sz w:val="22"/>
          <w:szCs w:val="22"/>
        </w:rPr>
      </w:pPr>
      <w:r w:rsidRPr="00257357">
        <w:rPr>
          <w:rFonts w:ascii="Arial" w:hAnsi="Arial" w:cs="Arial"/>
          <w:sz w:val="22"/>
          <w:szCs w:val="22"/>
        </w:rPr>
        <w:t>(…)</w:t>
      </w:r>
    </w:p>
    <w:p w:rsidR="00C86B45" w:rsidRPr="00257357" w:rsidRDefault="00C86B45" w:rsidP="00257357">
      <w:pPr>
        <w:pStyle w:val="Sinespaciado4"/>
        <w:ind w:right="51"/>
        <w:jc w:val="both"/>
        <w:rPr>
          <w:rFonts w:ascii="Arial" w:hAnsi="Arial" w:cs="Arial"/>
          <w:sz w:val="22"/>
          <w:szCs w:val="22"/>
        </w:rPr>
      </w:pPr>
      <w:r w:rsidRPr="00257357">
        <w:rPr>
          <w:rFonts w:ascii="Arial" w:hAnsi="Arial" w:cs="Arial"/>
          <w:sz w:val="22"/>
          <w:szCs w:val="22"/>
        </w:rPr>
        <w:t xml:space="preserve">Sobre esa decisión del despacho, ninguna oposición presentó el accionante, </w:t>
      </w:r>
      <w:r w:rsidRPr="00257357">
        <w:rPr>
          <w:rFonts w:ascii="Arial" w:hAnsi="Arial" w:cs="Arial"/>
          <w:sz w:val="22"/>
          <w:szCs w:val="22"/>
          <w:lang w:val="es-419"/>
        </w:rPr>
        <w:t xml:space="preserve">con lo que adquirió firmeza; </w:t>
      </w:r>
      <w:r w:rsidRPr="00257357">
        <w:rPr>
          <w:rFonts w:ascii="Arial" w:hAnsi="Arial" w:cs="Arial"/>
          <w:sz w:val="22"/>
          <w:szCs w:val="22"/>
        </w:rPr>
        <w:t xml:space="preserve">como así fue, el juzgado, en similares peticiones elevadas con posterioridad, mantuvo su posición. </w:t>
      </w:r>
    </w:p>
    <w:p w:rsidR="00C86B45" w:rsidRPr="00257357" w:rsidRDefault="00257357" w:rsidP="00257357">
      <w:pPr>
        <w:pStyle w:val="Sinespaciado4"/>
        <w:ind w:right="51"/>
        <w:jc w:val="both"/>
        <w:rPr>
          <w:rFonts w:ascii="Arial" w:hAnsi="Arial" w:cs="Arial"/>
          <w:sz w:val="22"/>
          <w:szCs w:val="22"/>
        </w:rPr>
      </w:pPr>
      <w:r w:rsidRPr="00257357">
        <w:rPr>
          <w:rFonts w:ascii="Arial" w:hAnsi="Arial" w:cs="Arial"/>
          <w:sz w:val="22"/>
          <w:szCs w:val="22"/>
        </w:rPr>
        <w:t>(…)</w:t>
      </w:r>
    </w:p>
    <w:p w:rsidR="002E1932" w:rsidRPr="00257357" w:rsidRDefault="00C86B45" w:rsidP="00257357">
      <w:pPr>
        <w:pStyle w:val="Sinespaciado1"/>
        <w:ind w:right="51"/>
        <w:jc w:val="both"/>
        <w:rPr>
          <w:rFonts w:ascii="Arial" w:hAnsi="Arial" w:cs="Arial"/>
          <w:sz w:val="22"/>
          <w:szCs w:val="22"/>
        </w:rPr>
      </w:pPr>
      <w:r w:rsidRPr="00257357">
        <w:rPr>
          <w:rFonts w:ascii="Arial" w:hAnsi="Arial" w:cs="Arial"/>
          <w:sz w:val="22"/>
          <w:szCs w:val="22"/>
        </w:rPr>
        <w:t xml:space="preserve">Ni modo de cuestionar la idoneidad de tal medio </w:t>
      </w:r>
      <w:r w:rsidRPr="00257357">
        <w:rPr>
          <w:rFonts w:ascii="Arial" w:hAnsi="Arial" w:cs="Arial"/>
          <w:sz w:val="22"/>
          <w:szCs w:val="22"/>
          <w:lang w:val="es-CO"/>
        </w:rPr>
        <w:t>impugnativo, cuando</w:t>
      </w:r>
      <w:r w:rsidRPr="00257357">
        <w:rPr>
          <w:rFonts w:ascii="Arial" w:hAnsi="Arial" w:cs="Arial"/>
          <w:sz w:val="22"/>
          <w:szCs w:val="22"/>
        </w:rPr>
        <w:t xml:space="preserve"> la jurisprudencia ha recalcado la importancia de su agotamiento, que garantiza que la deliberación que incoa el interesado, se surta primero ante el funcionario que tiene pleno conocimiento del proceso y no frente al juez constitucional. </w:t>
      </w:r>
    </w:p>
    <w:p w:rsidR="00257357" w:rsidRPr="00257357" w:rsidRDefault="00257357" w:rsidP="00257357">
      <w:pPr>
        <w:pStyle w:val="Sinespaciado1"/>
        <w:ind w:right="51"/>
        <w:jc w:val="both"/>
        <w:rPr>
          <w:rFonts w:ascii="Arial" w:hAnsi="Arial" w:cs="Arial"/>
          <w:sz w:val="22"/>
          <w:szCs w:val="22"/>
        </w:rPr>
      </w:pPr>
    </w:p>
    <w:p w:rsidR="00257357" w:rsidRPr="00257357" w:rsidRDefault="00257357" w:rsidP="00257357">
      <w:pPr>
        <w:pStyle w:val="Sinespaciado1"/>
        <w:ind w:right="51"/>
        <w:jc w:val="both"/>
        <w:rPr>
          <w:rFonts w:ascii="Arial" w:hAnsi="Arial" w:cs="Arial"/>
          <w:b/>
          <w:sz w:val="22"/>
          <w:szCs w:val="22"/>
        </w:rPr>
      </w:pPr>
    </w:p>
    <w:p w:rsidR="002E1932" w:rsidRDefault="002E1932" w:rsidP="003127B8">
      <w:pPr>
        <w:spacing w:line="276" w:lineRule="auto"/>
        <w:ind w:firstLine="2835"/>
        <w:jc w:val="both"/>
        <w:rPr>
          <w:rFonts w:ascii="Gadugi" w:hAnsi="Gadugi"/>
          <w:b/>
          <w:sz w:val="26"/>
          <w:szCs w:val="26"/>
        </w:rPr>
      </w:pP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3127B8">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C65159"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C65159">
        <w:rPr>
          <w:rFonts w:ascii="Gadugi" w:hAnsi="Gadugi"/>
          <w:sz w:val="24"/>
          <w:szCs w:val="24"/>
          <w:lang w:val="es-419"/>
        </w:rPr>
        <w:t>septiembre veintisiete de dos mil dieciocho</w:t>
      </w:r>
    </w:p>
    <w:p w:rsidR="00CD73E5" w:rsidRPr="00C65159" w:rsidRDefault="00CD73E5" w:rsidP="003127B8">
      <w:pPr>
        <w:spacing w:line="276" w:lineRule="auto"/>
        <w:ind w:firstLine="2835"/>
        <w:jc w:val="both"/>
        <w:rPr>
          <w:rFonts w:ascii="Gadugi" w:hAnsi="Gadugi"/>
          <w:sz w:val="24"/>
          <w:szCs w:val="24"/>
          <w:lang w:val="es-419"/>
        </w:rPr>
      </w:pPr>
      <w:r w:rsidRPr="00715E35">
        <w:rPr>
          <w:rFonts w:ascii="Gadugi" w:hAnsi="Gadugi"/>
          <w:sz w:val="24"/>
          <w:szCs w:val="24"/>
        </w:rPr>
        <w:t>Expediente</w:t>
      </w:r>
      <w:r w:rsidR="00F853DD">
        <w:rPr>
          <w:rFonts w:ascii="Gadugi" w:hAnsi="Gadugi"/>
          <w:sz w:val="24"/>
          <w:szCs w:val="24"/>
        </w:rPr>
        <w:t>: 66001-22-13-000-2018-00764</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rPr>
        <w:t xml:space="preserve"> </w:t>
      </w:r>
      <w:r w:rsidR="00C65159">
        <w:rPr>
          <w:rFonts w:ascii="Gadugi" w:hAnsi="Gadugi"/>
          <w:sz w:val="24"/>
          <w:szCs w:val="24"/>
          <w:lang w:val="es-419"/>
        </w:rPr>
        <w:t>372 de septiembre 27 de 2018</w:t>
      </w:r>
    </w:p>
    <w:p w:rsidR="00F853DD" w:rsidRDefault="00F853DD" w:rsidP="003127B8">
      <w:pPr>
        <w:spacing w:line="276" w:lineRule="auto"/>
        <w:ind w:firstLine="2835"/>
        <w:jc w:val="both"/>
        <w:rPr>
          <w:rFonts w:ascii="Gadugi" w:hAnsi="Gadugi"/>
          <w:sz w:val="24"/>
          <w:szCs w:val="24"/>
        </w:rPr>
      </w:pPr>
    </w:p>
    <w:p w:rsidR="00CD73E5" w:rsidRPr="00715E35" w:rsidRDefault="00CD73E5" w:rsidP="003127B8">
      <w:pPr>
        <w:spacing w:line="276" w:lineRule="auto"/>
        <w:ind w:firstLine="2835"/>
        <w:jc w:val="both"/>
        <w:rPr>
          <w:rFonts w:ascii="Gadugi" w:hAnsi="Gadugi"/>
          <w:sz w:val="24"/>
          <w:szCs w:val="24"/>
        </w:rPr>
      </w:pPr>
    </w:p>
    <w:p w:rsidR="00A27193" w:rsidRPr="00A27193" w:rsidRDefault="00CD73E5" w:rsidP="003127B8">
      <w:pPr>
        <w:spacing w:line="276" w:lineRule="auto"/>
        <w:ind w:firstLine="2835"/>
        <w:jc w:val="both"/>
        <w:rPr>
          <w:rFonts w:ascii="Gadugi" w:hAnsi="Gadugi" w:cs="Century Gothic"/>
          <w:b/>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w:t>
      </w:r>
      <w:r w:rsidR="005A7048" w:rsidRPr="005A7048">
        <w:rPr>
          <w:rFonts w:ascii="Gadugi" w:hAnsi="Gadugi" w:cs="Century Gothic"/>
          <w:b/>
          <w:sz w:val="24"/>
          <w:szCs w:val="24"/>
        </w:rPr>
        <w:t>Javier Elías Arias Idárraga</w:t>
      </w:r>
      <w:r>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00F853DD">
        <w:rPr>
          <w:rFonts w:ascii="Gadugi" w:hAnsi="Gadugi" w:cs="Century Gothic"/>
          <w:b/>
          <w:sz w:val="24"/>
          <w:szCs w:val="24"/>
        </w:rPr>
        <w:t xml:space="preserve">Juzgado Cuarto </w:t>
      </w:r>
      <w:r w:rsidR="00A37894">
        <w:rPr>
          <w:rFonts w:ascii="Gadugi" w:hAnsi="Gadugi" w:cs="Century Gothic"/>
          <w:b/>
          <w:sz w:val="24"/>
          <w:szCs w:val="24"/>
        </w:rPr>
        <w:t>Civil del Circuito de Pereira</w:t>
      </w:r>
      <w:r w:rsidR="00F853DD">
        <w:rPr>
          <w:rFonts w:ascii="Gadugi" w:hAnsi="Gadugi" w:cs="Century Gothic"/>
          <w:b/>
          <w:sz w:val="24"/>
          <w:szCs w:val="24"/>
        </w:rPr>
        <w:t xml:space="preserve">, </w:t>
      </w:r>
      <w:r w:rsidR="00F853DD" w:rsidRPr="00F853DD">
        <w:rPr>
          <w:rFonts w:ascii="Gadugi" w:hAnsi="Gadugi" w:cs="Century Gothic"/>
          <w:sz w:val="24"/>
          <w:szCs w:val="24"/>
        </w:rPr>
        <w:t xml:space="preserve">la </w:t>
      </w:r>
      <w:r w:rsidR="00F853DD">
        <w:rPr>
          <w:rFonts w:ascii="Gadugi" w:hAnsi="Gadugi" w:cs="Century Gothic"/>
          <w:b/>
          <w:sz w:val="24"/>
          <w:szCs w:val="24"/>
        </w:rPr>
        <w:t xml:space="preserve">Procuraduría General de la Nación </w:t>
      </w:r>
      <w:r w:rsidR="00F853DD" w:rsidRPr="00F853DD">
        <w:rPr>
          <w:rFonts w:ascii="Gadugi" w:hAnsi="Gadugi" w:cs="Century Gothic"/>
          <w:sz w:val="24"/>
          <w:szCs w:val="24"/>
        </w:rPr>
        <w:t>y la</w:t>
      </w:r>
      <w:r w:rsidR="00F853DD">
        <w:rPr>
          <w:rFonts w:ascii="Gadugi" w:hAnsi="Gadugi" w:cs="Century Gothic"/>
          <w:b/>
          <w:sz w:val="24"/>
          <w:szCs w:val="24"/>
        </w:rPr>
        <w:t xml:space="preserve"> Defensoría del Pueblo </w:t>
      </w:r>
      <w:r>
        <w:rPr>
          <w:rFonts w:ascii="Gadugi" w:hAnsi="Gadugi" w:cs="Century Gothic"/>
          <w:sz w:val="24"/>
          <w:szCs w:val="24"/>
          <w:lang w:val="es-CO"/>
        </w:rPr>
        <w:t xml:space="preserve">a la que fueron </w:t>
      </w:r>
      <w:r w:rsidR="00F853DD">
        <w:rPr>
          <w:rFonts w:ascii="Gadugi" w:hAnsi="Gadugi" w:cs="Century Gothic"/>
          <w:sz w:val="24"/>
          <w:szCs w:val="24"/>
          <w:lang w:val="es-CO"/>
        </w:rPr>
        <w:t>vinculado</w:t>
      </w:r>
      <w:r w:rsidR="00A37894">
        <w:rPr>
          <w:rFonts w:ascii="Gadugi" w:hAnsi="Gadugi" w:cs="Century Gothic"/>
          <w:sz w:val="24"/>
          <w:szCs w:val="24"/>
          <w:lang w:val="es-CO"/>
        </w:rPr>
        <w:t>s</w:t>
      </w:r>
      <w:r w:rsidR="00F853DD">
        <w:rPr>
          <w:rFonts w:ascii="Gadugi" w:hAnsi="Gadugi" w:cs="Century Gothic"/>
          <w:sz w:val="24"/>
          <w:szCs w:val="24"/>
          <w:lang w:val="es-CO"/>
        </w:rPr>
        <w:t xml:space="preserve">, </w:t>
      </w:r>
      <w:r w:rsidR="00F853DD" w:rsidRPr="00F853DD">
        <w:rPr>
          <w:rFonts w:ascii="Gadugi" w:hAnsi="Gadugi" w:cs="Century Gothic"/>
          <w:b/>
          <w:sz w:val="24"/>
          <w:szCs w:val="24"/>
          <w:lang w:val="es-CO"/>
        </w:rPr>
        <w:t>Juan D. Morales</w:t>
      </w:r>
      <w:r w:rsidR="00F853DD">
        <w:rPr>
          <w:rFonts w:ascii="Gadugi" w:hAnsi="Gadugi" w:cs="Century Gothic"/>
          <w:sz w:val="24"/>
          <w:szCs w:val="24"/>
          <w:lang w:val="es-CO"/>
        </w:rPr>
        <w:t xml:space="preserve">, </w:t>
      </w:r>
      <w:r w:rsidR="00F853DD" w:rsidRPr="00F853DD">
        <w:rPr>
          <w:rFonts w:ascii="Gadugi" w:hAnsi="Gadugi" w:cs="Century Gothic"/>
          <w:b/>
          <w:sz w:val="24"/>
          <w:szCs w:val="24"/>
          <w:lang w:val="es-CO"/>
        </w:rPr>
        <w:t>el Banco de Bogotá S</w:t>
      </w:r>
      <w:r w:rsidR="00F853DD">
        <w:rPr>
          <w:rFonts w:ascii="Gadugi" w:hAnsi="Gadugi" w:cs="Century Gothic"/>
          <w:b/>
          <w:sz w:val="24"/>
          <w:szCs w:val="24"/>
          <w:lang w:val="es-CO"/>
        </w:rPr>
        <w:t>.</w:t>
      </w:r>
      <w:r w:rsidR="00F853DD" w:rsidRPr="00F853DD">
        <w:rPr>
          <w:rFonts w:ascii="Gadugi" w:hAnsi="Gadugi" w:cs="Century Gothic"/>
          <w:b/>
          <w:sz w:val="24"/>
          <w:szCs w:val="24"/>
          <w:lang w:val="es-CO"/>
        </w:rPr>
        <w:t>A</w:t>
      </w:r>
      <w:r w:rsidR="00F853DD">
        <w:rPr>
          <w:rFonts w:ascii="Gadugi" w:hAnsi="Gadugi" w:cs="Century Gothic"/>
          <w:b/>
          <w:sz w:val="24"/>
          <w:szCs w:val="24"/>
          <w:lang w:val="es-CO"/>
        </w:rPr>
        <w:t>.</w:t>
      </w:r>
      <w:r w:rsidR="00F853DD">
        <w:rPr>
          <w:rFonts w:ascii="Gadugi" w:hAnsi="Gadugi" w:cs="Century Gothic"/>
          <w:sz w:val="24"/>
          <w:szCs w:val="24"/>
          <w:lang w:val="es-CO"/>
        </w:rPr>
        <w:t>,</w:t>
      </w:r>
      <w:r w:rsidR="005A7048">
        <w:rPr>
          <w:rFonts w:ascii="Gadugi" w:hAnsi="Gadugi" w:cs="Century Gothic"/>
          <w:sz w:val="24"/>
          <w:szCs w:val="24"/>
          <w:lang w:val="es-CO"/>
        </w:rPr>
        <w:t xml:space="preserve"> </w:t>
      </w:r>
      <w:r w:rsidR="00A37894">
        <w:rPr>
          <w:rFonts w:ascii="Gadugi" w:hAnsi="Gadugi" w:cs="Century Gothic"/>
          <w:b/>
          <w:sz w:val="24"/>
          <w:szCs w:val="24"/>
          <w:lang w:val="es-CO"/>
        </w:rPr>
        <w:t>la Procuraduría General de la Nación y la Defensoría del Pueblo regionales de Risaralda.</w:t>
      </w:r>
      <w:r w:rsidR="00A27193" w:rsidRPr="00A27193">
        <w:rPr>
          <w:rFonts w:ascii="Gadugi" w:hAnsi="Gadugi" w:cs="Century Gothic"/>
          <w:b/>
          <w:sz w:val="24"/>
          <w:szCs w:val="24"/>
          <w:lang w:val="es-CO"/>
        </w:rPr>
        <w:t xml:space="preserve"> </w:t>
      </w:r>
    </w:p>
    <w:p w:rsidR="00CD73E5" w:rsidRPr="00D47E0C" w:rsidRDefault="00CD73E5" w:rsidP="003127B8">
      <w:pPr>
        <w:spacing w:line="276" w:lineRule="auto"/>
        <w:ind w:firstLine="2835"/>
        <w:jc w:val="both"/>
        <w:rPr>
          <w:rFonts w:ascii="Gadugi" w:hAnsi="Gadugi" w:cs="Century Gothic"/>
          <w:b/>
          <w:bCs/>
          <w:sz w:val="24"/>
          <w:szCs w:val="24"/>
          <w:lang w:val="es-CO"/>
        </w:rPr>
      </w:pPr>
    </w:p>
    <w:p w:rsidR="00CD73E5" w:rsidRDefault="00CD73E5" w:rsidP="003127B8">
      <w:pPr>
        <w:pStyle w:val="Ttulo4"/>
        <w:spacing w:line="276" w:lineRule="auto"/>
        <w:rPr>
          <w:rFonts w:ascii="Gadugi" w:hAnsi="Gadugi"/>
          <w:b/>
          <w:sz w:val="24"/>
          <w:szCs w:val="24"/>
        </w:rPr>
      </w:pPr>
    </w:p>
    <w:p w:rsidR="00CD73E5" w:rsidRPr="00715E35" w:rsidRDefault="00CD73E5" w:rsidP="003127B8">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3127B8">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3127B8">
      <w:pPr>
        <w:spacing w:line="276" w:lineRule="auto"/>
        <w:ind w:firstLine="2835"/>
        <w:jc w:val="both"/>
        <w:rPr>
          <w:rFonts w:ascii="Gadugi" w:hAnsi="Gadugi" w:cs="Century Gothic"/>
          <w:sz w:val="24"/>
          <w:szCs w:val="24"/>
        </w:rPr>
      </w:pPr>
    </w:p>
    <w:p w:rsidR="00CD73E5" w:rsidRPr="0038703E" w:rsidRDefault="005A7048" w:rsidP="003127B8">
      <w:pPr>
        <w:pStyle w:val="Textoindependiente21"/>
        <w:spacing w:line="276" w:lineRule="auto"/>
        <w:rPr>
          <w:rFonts w:ascii="Gadugi" w:hAnsi="Gadugi" w:cs="Century Gothic"/>
          <w:i/>
          <w:szCs w:val="24"/>
          <w:lang w:val="es-CO"/>
        </w:rPr>
      </w:pPr>
      <w:r>
        <w:rPr>
          <w:rFonts w:ascii="Gadugi" w:hAnsi="Gadugi" w:cs="Century Gothic"/>
          <w:szCs w:val="24"/>
          <w:lang w:val="es-CO"/>
        </w:rPr>
        <w:t>Javier Elías Arias Idárraga</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sidR="00CD73E5">
        <w:rPr>
          <w:rFonts w:ascii="Gadugi" w:hAnsi="Gadugi" w:cs="Century Gothic"/>
          <w:szCs w:val="24"/>
        </w:rPr>
        <w:t xml:space="preserve">acción </w:t>
      </w:r>
      <w:r w:rsidR="00CD73E5" w:rsidRPr="00715E35">
        <w:rPr>
          <w:rFonts w:ascii="Gadugi" w:hAnsi="Gadugi" w:cs="Century Gothic"/>
          <w:szCs w:val="24"/>
        </w:rPr>
        <w:t>de tutela contra</w:t>
      </w:r>
      <w:r>
        <w:rPr>
          <w:rFonts w:ascii="Gadugi" w:hAnsi="Gadugi" w:cs="Century Gothic"/>
          <w:szCs w:val="24"/>
        </w:rPr>
        <w:t xml:space="preserve"> el</w:t>
      </w:r>
      <w:r w:rsidR="00CD73E5" w:rsidRPr="00715E35">
        <w:rPr>
          <w:rFonts w:ascii="Gadugi" w:hAnsi="Gadugi" w:cs="Century Gothic"/>
          <w:szCs w:val="24"/>
        </w:rPr>
        <w:t xml:space="preserve"> </w:t>
      </w:r>
      <w:r w:rsidR="00F853DD">
        <w:rPr>
          <w:rFonts w:ascii="Gadugi" w:hAnsi="Gadugi" w:cs="Century Gothic"/>
          <w:szCs w:val="24"/>
        </w:rPr>
        <w:t xml:space="preserve">Juzgado Cuarto </w:t>
      </w:r>
      <w:r w:rsidR="00A37894">
        <w:rPr>
          <w:rFonts w:ascii="Gadugi" w:hAnsi="Gadugi" w:cs="Century Gothic"/>
          <w:szCs w:val="24"/>
        </w:rPr>
        <w:t>Civil del Circuito de Pereira,</w:t>
      </w:r>
      <w:r w:rsidR="00CD73E5">
        <w:rPr>
          <w:rFonts w:ascii="Gadugi" w:hAnsi="Gadugi" w:cs="Century Gothic"/>
          <w:szCs w:val="24"/>
          <w:lang w:val="es-CO"/>
        </w:rPr>
        <w:t xml:space="preserve"> en la que aduce la violación</w:t>
      </w:r>
      <w:r w:rsidR="00CD73E5">
        <w:rPr>
          <w:rFonts w:ascii="Gadugi" w:hAnsi="Gadugi" w:cs="Century Gothic"/>
          <w:szCs w:val="24"/>
        </w:rPr>
        <w:t xml:space="preserve"> </w:t>
      </w:r>
      <w:r w:rsidR="00CD73E5">
        <w:rPr>
          <w:rFonts w:ascii="Gadugi" w:hAnsi="Gadugi" w:cs="Century Gothic"/>
          <w:szCs w:val="24"/>
          <w:lang w:val="es-CO"/>
        </w:rPr>
        <w:t xml:space="preserve">los derechos </w:t>
      </w:r>
      <w:r w:rsidR="00A80E46">
        <w:rPr>
          <w:rFonts w:ascii="Gadugi" w:hAnsi="Gadugi" w:cs="Century Gothic"/>
          <w:szCs w:val="24"/>
        </w:rPr>
        <w:t>que señala como “</w:t>
      </w:r>
      <w:r w:rsidR="00F853DD">
        <w:rPr>
          <w:rFonts w:ascii="Gadugi" w:hAnsi="Gadugi" w:cs="Century Gothic"/>
          <w:i/>
          <w:szCs w:val="24"/>
          <w:lang w:val="es-CO"/>
        </w:rPr>
        <w:t>presunta violación de mis garantías procesales</w:t>
      </w:r>
      <w:r w:rsidR="00CD73E5" w:rsidRPr="0038703E">
        <w:rPr>
          <w:rFonts w:ascii="Gadugi" w:hAnsi="Gadugi" w:cs="Century Gothic"/>
          <w:i/>
          <w:szCs w:val="24"/>
          <w:lang w:val="es-CO"/>
        </w:rPr>
        <w:t>”</w:t>
      </w:r>
      <w:r w:rsidR="00A27193">
        <w:rPr>
          <w:rFonts w:ascii="Gadugi" w:hAnsi="Gadugi" w:cs="Century Gothic"/>
          <w:i/>
          <w:szCs w:val="24"/>
        </w:rPr>
        <w:t>.</w:t>
      </w:r>
    </w:p>
    <w:p w:rsidR="00CD73E5" w:rsidRPr="00A35114"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A27193" w:rsidRPr="009E0FD8" w:rsidRDefault="00CD73E5" w:rsidP="003127B8">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F1637D">
        <w:rPr>
          <w:rFonts w:ascii="Gadugi" w:hAnsi="Gadugi" w:cs="Century Gothic"/>
          <w:sz w:val="24"/>
          <w:szCs w:val="24"/>
        </w:rPr>
        <w:t>Narró</w:t>
      </w:r>
      <w:r w:rsidRPr="00715E35">
        <w:rPr>
          <w:rFonts w:ascii="Gadugi" w:hAnsi="Gadugi" w:cs="Century Gothic"/>
          <w:sz w:val="24"/>
          <w:szCs w:val="24"/>
        </w:rPr>
        <w:t xml:space="preserve"> que </w:t>
      </w:r>
      <w:r>
        <w:rPr>
          <w:rFonts w:ascii="Gadugi" w:hAnsi="Gadugi" w:cs="Century Gothic"/>
          <w:sz w:val="24"/>
          <w:szCs w:val="24"/>
          <w:lang w:val="es-CO"/>
        </w:rPr>
        <w:t xml:space="preserve">actúa </w:t>
      </w:r>
      <w:r w:rsidR="00F1637D">
        <w:rPr>
          <w:rFonts w:ascii="Gadugi" w:hAnsi="Gadugi" w:cs="Century Gothic"/>
          <w:sz w:val="24"/>
          <w:szCs w:val="24"/>
          <w:lang w:val="es-CO"/>
        </w:rPr>
        <w:t xml:space="preserve">en </w:t>
      </w:r>
      <w:r w:rsidR="00A27193">
        <w:rPr>
          <w:rFonts w:ascii="Gadugi" w:hAnsi="Gadugi" w:cs="Century Gothic"/>
          <w:sz w:val="24"/>
          <w:szCs w:val="24"/>
          <w:lang w:val="es-CO"/>
        </w:rPr>
        <w:t>la acción popular “201</w:t>
      </w:r>
      <w:r w:rsidR="00A37894">
        <w:rPr>
          <w:rFonts w:ascii="Gadugi" w:hAnsi="Gadugi" w:cs="Century Gothic"/>
          <w:sz w:val="24"/>
          <w:szCs w:val="24"/>
          <w:lang w:val="es-CO"/>
        </w:rPr>
        <w:t>8</w:t>
      </w:r>
      <w:r w:rsidR="00A27193">
        <w:rPr>
          <w:rFonts w:ascii="Gadugi" w:hAnsi="Gadugi" w:cs="Century Gothic"/>
          <w:sz w:val="24"/>
          <w:szCs w:val="24"/>
          <w:lang w:val="es-CO"/>
        </w:rPr>
        <w:t>-</w:t>
      </w:r>
      <w:r w:rsidR="00F853DD">
        <w:rPr>
          <w:rFonts w:ascii="Gadugi" w:hAnsi="Gadugi" w:cs="Century Gothic"/>
          <w:sz w:val="24"/>
          <w:szCs w:val="24"/>
          <w:lang w:val="es-CO"/>
        </w:rPr>
        <w:t>378</w:t>
      </w:r>
      <w:r w:rsidR="00A27193">
        <w:rPr>
          <w:rFonts w:ascii="Gadugi" w:hAnsi="Gadugi" w:cs="Century Gothic"/>
          <w:sz w:val="24"/>
          <w:szCs w:val="24"/>
          <w:lang w:val="es-CO"/>
        </w:rPr>
        <w:t xml:space="preserve">”, </w:t>
      </w:r>
      <w:r w:rsidR="00AC5562">
        <w:rPr>
          <w:rFonts w:ascii="Gadugi" w:hAnsi="Gadugi" w:cs="Century Gothic"/>
          <w:sz w:val="24"/>
          <w:szCs w:val="24"/>
          <w:lang w:val="es-CO"/>
        </w:rPr>
        <w:t xml:space="preserve">donde </w:t>
      </w:r>
      <w:r w:rsidR="009E0FD8">
        <w:rPr>
          <w:rFonts w:ascii="Gadugi" w:hAnsi="Gadugi" w:cs="Century Gothic"/>
          <w:sz w:val="24"/>
          <w:szCs w:val="24"/>
          <w:lang w:val="es-CO"/>
        </w:rPr>
        <w:t>la funcionaria encartada</w:t>
      </w:r>
      <w:r w:rsidR="00AC5562">
        <w:rPr>
          <w:rFonts w:ascii="Gadugi" w:hAnsi="Gadugi" w:cs="Century Gothic"/>
          <w:sz w:val="24"/>
          <w:szCs w:val="24"/>
          <w:lang w:val="es-CO"/>
        </w:rPr>
        <w:t xml:space="preserve"> </w:t>
      </w:r>
      <w:r w:rsidR="00AC5562" w:rsidRPr="00AC5562">
        <w:rPr>
          <w:rFonts w:ascii="Gadugi" w:hAnsi="Gadugi" w:cs="Century Gothic"/>
          <w:i/>
          <w:sz w:val="24"/>
          <w:szCs w:val="24"/>
          <w:lang w:val="es-CO"/>
        </w:rPr>
        <w:t>“</w:t>
      </w:r>
      <w:r w:rsidR="00F853DD">
        <w:rPr>
          <w:rFonts w:ascii="Gadugi" w:hAnsi="Gadugi" w:cs="Century Gothic"/>
          <w:i/>
          <w:sz w:val="24"/>
          <w:szCs w:val="24"/>
          <w:lang w:val="es-CO"/>
        </w:rPr>
        <w:t>se niega a informar a la comunidad a través de la página web de la rama judicial (…) y tampoco informa a la comunidad por la cartelera del despacho, a fin de que cumpla lo que ORDENA art 5 ley 472 de 1998”.</w:t>
      </w:r>
    </w:p>
    <w:p w:rsidR="00A27193" w:rsidRDefault="00A35114" w:rsidP="003127B8">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681C9B" w:rsidRDefault="00F853DD" w:rsidP="003127B8">
      <w:pPr>
        <w:pStyle w:val="Textoindependiente21"/>
        <w:spacing w:line="276" w:lineRule="auto"/>
        <w:rPr>
          <w:rFonts w:ascii="Gadugi" w:hAnsi="Gadugi" w:cs="Century Gothic"/>
          <w:szCs w:val="24"/>
        </w:rPr>
      </w:pPr>
      <w:r>
        <w:rPr>
          <w:rFonts w:ascii="Gadugi" w:hAnsi="Gadugi" w:cs="Century Gothic"/>
          <w:szCs w:val="24"/>
        </w:rPr>
        <w:t xml:space="preserve">En consecuencia, solicita, principalmente, que se </w:t>
      </w:r>
      <w:r w:rsidR="0047232C">
        <w:rPr>
          <w:rFonts w:ascii="Gadugi" w:hAnsi="Gadugi" w:cs="Century Gothic"/>
          <w:szCs w:val="24"/>
          <w:lang w:val="es-419"/>
        </w:rPr>
        <w:t xml:space="preserve">le ordene proceder a ello. </w:t>
      </w:r>
    </w:p>
    <w:p w:rsidR="0047232C" w:rsidRDefault="0047232C" w:rsidP="003127B8">
      <w:pPr>
        <w:pStyle w:val="Textoindependiente21"/>
        <w:spacing w:line="276" w:lineRule="auto"/>
        <w:rPr>
          <w:rFonts w:ascii="Gadugi" w:hAnsi="Gadugi" w:cs="Century Gothic"/>
          <w:szCs w:val="24"/>
        </w:rPr>
      </w:pPr>
    </w:p>
    <w:p w:rsidR="00F1637D" w:rsidRDefault="00CD73E5" w:rsidP="003127B8">
      <w:pPr>
        <w:pStyle w:val="Textoindependiente21"/>
        <w:spacing w:line="276" w:lineRule="auto"/>
        <w:rPr>
          <w:rFonts w:ascii="Gadugi" w:hAnsi="Gadugi" w:cs="Century Gothic"/>
          <w:szCs w:val="24"/>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se ordenaron las citadas vinculaciones y de la autoridad accionada se solicitó la remisión de copias del proceso que se estimasen pertinentes para resolver este amparo</w:t>
      </w:r>
      <w:r w:rsidR="001C62C3">
        <w:rPr>
          <w:rFonts w:ascii="Gadugi" w:hAnsi="Gadugi" w:cs="Century Gothic"/>
          <w:szCs w:val="24"/>
          <w:lang w:val="es-419"/>
        </w:rPr>
        <w:t>;</w:t>
      </w:r>
      <w:r w:rsidR="00E040C3">
        <w:rPr>
          <w:rFonts w:ascii="Gadugi" w:hAnsi="Gadugi" w:cs="Century Gothic"/>
          <w:szCs w:val="24"/>
        </w:rPr>
        <w:t xml:space="preserve"> así lo hizo.</w:t>
      </w:r>
      <w:r w:rsidR="00F1637D">
        <w:rPr>
          <w:rFonts w:ascii="Gadugi" w:hAnsi="Gadugi" w:cs="Century Gothic"/>
          <w:szCs w:val="24"/>
        </w:rPr>
        <w:t xml:space="preserve"> </w:t>
      </w:r>
    </w:p>
    <w:p w:rsidR="007227F4" w:rsidRDefault="007227F4" w:rsidP="003127B8">
      <w:pPr>
        <w:pStyle w:val="Textoindependiente21"/>
        <w:spacing w:line="276" w:lineRule="auto"/>
        <w:rPr>
          <w:rFonts w:ascii="Gadugi" w:hAnsi="Gadugi" w:cs="Century Gothic"/>
          <w:szCs w:val="24"/>
        </w:rPr>
      </w:pPr>
    </w:p>
    <w:p w:rsidR="007227F4" w:rsidRDefault="009E0FD8" w:rsidP="003127B8">
      <w:pPr>
        <w:pStyle w:val="Textoindependiente21"/>
        <w:spacing w:line="276" w:lineRule="auto"/>
        <w:rPr>
          <w:rFonts w:ascii="Gadugi" w:hAnsi="Gadugi" w:cs="Century Gothic"/>
          <w:szCs w:val="24"/>
        </w:rPr>
      </w:pPr>
      <w:r>
        <w:rPr>
          <w:rFonts w:ascii="Gadugi" w:hAnsi="Gadugi" w:cs="Century Gothic"/>
          <w:szCs w:val="24"/>
        </w:rPr>
        <w:t>El Procurador</w:t>
      </w:r>
      <w:r w:rsidR="007227F4">
        <w:rPr>
          <w:rFonts w:ascii="Gadugi" w:hAnsi="Gadugi" w:cs="Century Gothic"/>
          <w:szCs w:val="24"/>
        </w:rPr>
        <w:t xml:space="preserve"> </w:t>
      </w:r>
      <w:r w:rsidR="00681C9B">
        <w:rPr>
          <w:rFonts w:ascii="Gadugi" w:hAnsi="Gadugi" w:cs="Century Gothic"/>
          <w:szCs w:val="24"/>
          <w:lang w:val="es-419"/>
        </w:rPr>
        <w:t>Regional</w:t>
      </w:r>
      <w:r w:rsidR="007227F4">
        <w:rPr>
          <w:rFonts w:ascii="Gadugi" w:hAnsi="Gadugi" w:cs="Century Gothic"/>
          <w:szCs w:val="24"/>
        </w:rPr>
        <w:t xml:space="preserve"> de Risaralda, manifestó que su función está encaminada a la defensa y protección de los derechos colectivos</w:t>
      </w:r>
      <w:r>
        <w:rPr>
          <w:rFonts w:ascii="Gadugi" w:hAnsi="Gadugi" w:cs="Century Gothic"/>
          <w:szCs w:val="24"/>
        </w:rPr>
        <w:t xml:space="preserve">, situación que será verificada en el correspondiente pacto de cumplimiento que se lleve a cabo en el proceso. </w:t>
      </w:r>
    </w:p>
    <w:p w:rsidR="009E0FD8" w:rsidRDefault="009E0FD8" w:rsidP="003127B8">
      <w:pPr>
        <w:pStyle w:val="Textoindependiente21"/>
        <w:spacing w:line="276" w:lineRule="auto"/>
        <w:rPr>
          <w:rFonts w:ascii="Gadugi" w:hAnsi="Gadugi" w:cs="Century Gothic"/>
          <w:szCs w:val="24"/>
        </w:rPr>
      </w:pPr>
    </w:p>
    <w:p w:rsidR="007E07FB" w:rsidRDefault="00681C9B" w:rsidP="003127B8">
      <w:pPr>
        <w:pStyle w:val="Textoindependiente21"/>
        <w:spacing w:line="276" w:lineRule="auto"/>
        <w:rPr>
          <w:rFonts w:ascii="Gadugi" w:hAnsi="Gadugi" w:cs="Century Gothic"/>
          <w:szCs w:val="24"/>
        </w:rPr>
      </w:pPr>
      <w:r>
        <w:rPr>
          <w:rFonts w:ascii="Gadugi" w:hAnsi="Gadugi" w:cs="Century Gothic"/>
          <w:szCs w:val="24"/>
        </w:rPr>
        <w:t xml:space="preserve">El Procurador 12 Judicial II para Asuntos Civiles </w:t>
      </w:r>
      <w:r w:rsidR="007E07FB">
        <w:rPr>
          <w:rFonts w:ascii="Gadugi" w:hAnsi="Gadugi" w:cs="Century Gothic"/>
          <w:szCs w:val="24"/>
        </w:rPr>
        <w:t xml:space="preserve">solicitó </w:t>
      </w:r>
      <w:r w:rsidR="0047232C">
        <w:rPr>
          <w:rFonts w:ascii="Gadugi" w:hAnsi="Gadugi" w:cs="Century Gothic"/>
          <w:szCs w:val="24"/>
          <w:lang w:val="es-419"/>
        </w:rPr>
        <w:t xml:space="preserve">que se niegue </w:t>
      </w:r>
      <w:r w:rsidR="007E07FB">
        <w:rPr>
          <w:rFonts w:ascii="Gadugi" w:hAnsi="Gadugi" w:cs="Century Gothic"/>
          <w:szCs w:val="24"/>
        </w:rPr>
        <w:t>la protección</w:t>
      </w:r>
      <w:r w:rsidR="0047232C">
        <w:rPr>
          <w:rFonts w:ascii="Gadugi" w:hAnsi="Gadugi" w:cs="Century Gothic"/>
          <w:szCs w:val="24"/>
          <w:lang w:val="es-419"/>
        </w:rPr>
        <w:t>,</w:t>
      </w:r>
      <w:r w:rsidR="007E07FB">
        <w:rPr>
          <w:rFonts w:ascii="Gadugi" w:hAnsi="Gadugi" w:cs="Century Gothic"/>
          <w:szCs w:val="24"/>
        </w:rPr>
        <w:t xml:space="preserve"> toda vez que es del resorte exclusivo del funcionario judicial de conocimiento determinar la forma en que se debe informar a la comunidad la existencia de la acción popular así como la eficacia o no del mecanismo que para el efecto ponga en consideración el extremo actor.</w:t>
      </w:r>
    </w:p>
    <w:p w:rsidR="00681C9B" w:rsidRDefault="007E07FB" w:rsidP="003127B8">
      <w:pPr>
        <w:pStyle w:val="Textoindependiente21"/>
        <w:spacing w:line="276" w:lineRule="auto"/>
        <w:rPr>
          <w:rFonts w:ascii="Gadugi" w:hAnsi="Gadugi" w:cs="Century Gothic"/>
          <w:szCs w:val="24"/>
        </w:rPr>
      </w:pPr>
      <w:r>
        <w:rPr>
          <w:rFonts w:ascii="Gadugi" w:hAnsi="Gadugi" w:cs="Century Gothic"/>
          <w:szCs w:val="24"/>
        </w:rPr>
        <w:t xml:space="preserve"> </w:t>
      </w:r>
    </w:p>
    <w:p w:rsidR="009E0FD8" w:rsidRDefault="009E0FD8" w:rsidP="003127B8">
      <w:pPr>
        <w:pStyle w:val="Textoindependiente21"/>
        <w:spacing w:line="276" w:lineRule="auto"/>
        <w:rPr>
          <w:rFonts w:ascii="Gadugi" w:hAnsi="Gadugi" w:cs="Century Gothic"/>
          <w:szCs w:val="24"/>
        </w:rPr>
      </w:pPr>
    </w:p>
    <w:p w:rsidR="00CD73E5" w:rsidRPr="00715E35" w:rsidRDefault="00CD73E5" w:rsidP="003127B8">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Default="00CD73E5" w:rsidP="003127B8">
      <w:pPr>
        <w:spacing w:line="276" w:lineRule="auto"/>
        <w:ind w:firstLine="2835"/>
        <w:jc w:val="both"/>
        <w:rPr>
          <w:rFonts w:ascii="Gadugi" w:hAnsi="Gadugi" w:cs="Arial"/>
          <w:sz w:val="24"/>
          <w:szCs w:val="24"/>
          <w:u w:val="single"/>
        </w:rPr>
      </w:pPr>
    </w:p>
    <w:p w:rsidR="003127B8" w:rsidRPr="00715E35" w:rsidRDefault="003127B8" w:rsidP="003127B8">
      <w:pPr>
        <w:spacing w:line="276" w:lineRule="auto"/>
        <w:ind w:firstLine="2835"/>
        <w:jc w:val="both"/>
        <w:rPr>
          <w:rFonts w:ascii="Gadugi" w:hAnsi="Gadugi" w:cs="Arial"/>
          <w:sz w:val="24"/>
          <w:szCs w:val="24"/>
          <w:u w:val="single"/>
        </w:rPr>
      </w:pPr>
    </w:p>
    <w:p w:rsidR="00CD73E5" w:rsidRPr="00715E35" w:rsidRDefault="009E0FD8" w:rsidP="003127B8">
      <w:pPr>
        <w:pStyle w:val="Textoindependiente21"/>
        <w:spacing w:line="276" w:lineRule="auto"/>
        <w:rPr>
          <w:rFonts w:ascii="Gadugi" w:hAnsi="Gadugi"/>
          <w:szCs w:val="24"/>
        </w:rPr>
      </w:pPr>
      <w:r>
        <w:rPr>
          <w:rFonts w:ascii="Gadugi" w:hAnsi="Gadugi"/>
          <w:szCs w:val="24"/>
        </w:rPr>
        <w:t>L</w:t>
      </w:r>
      <w:r w:rsidR="00F66464">
        <w:rPr>
          <w:rFonts w:ascii="Gadugi" w:hAnsi="Gadugi"/>
          <w:szCs w:val="24"/>
        </w:rPr>
        <w:t>a acción de</w:t>
      </w:r>
      <w:r w:rsidR="00CD73E5" w:rsidRPr="00715E35">
        <w:rPr>
          <w:rFonts w:ascii="Gadugi" w:hAnsi="Gadugi"/>
          <w:szCs w:val="24"/>
        </w:rPr>
        <w:t xml:space="preserve"> tutela se constituye en un medio ágil y expedito para que toda persona pueda reclamar ante los jueces, en cualquier momento y lugar, la protección de sus derechos fundamentales, si ellos son </w:t>
      </w:r>
      <w:r w:rsidR="00CD73E5" w:rsidRPr="00715E35">
        <w:rPr>
          <w:rFonts w:ascii="Gadugi" w:hAnsi="Gadugi"/>
          <w:szCs w:val="24"/>
        </w:rPr>
        <w:lastRenderedPageBreak/>
        <w:t>vulnerados o amenazados por la acción o la omisión de una autoridad pública y, en determinados casos, por particulares.</w:t>
      </w:r>
    </w:p>
    <w:p w:rsidR="00CD73E5" w:rsidRPr="00715E35" w:rsidRDefault="00CD73E5" w:rsidP="003127B8">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9022F5" w:rsidP="003127B8">
      <w:pPr>
        <w:spacing w:line="276" w:lineRule="auto"/>
        <w:ind w:firstLine="2835"/>
        <w:jc w:val="both"/>
        <w:rPr>
          <w:rFonts w:ascii="Gadugi" w:hAnsi="Gadugi" w:cs="Arial"/>
          <w:sz w:val="24"/>
          <w:szCs w:val="24"/>
        </w:rPr>
      </w:pPr>
      <w:r>
        <w:rPr>
          <w:rFonts w:ascii="Gadugi" w:hAnsi="Gadugi"/>
          <w:sz w:val="24"/>
          <w:szCs w:val="24"/>
        </w:rPr>
        <w:t xml:space="preserve">Acude el accionante </w:t>
      </w:r>
      <w:r w:rsidR="00CD73E5" w:rsidRPr="00715E35">
        <w:rPr>
          <w:rFonts w:ascii="Gadugi" w:hAnsi="Gadugi"/>
          <w:sz w:val="24"/>
          <w:szCs w:val="24"/>
        </w:rPr>
        <w:t>en esta oportunidad</w:t>
      </w:r>
      <w:r w:rsidR="009E0FD8">
        <w:rPr>
          <w:rFonts w:ascii="Gadugi" w:hAnsi="Gadugi"/>
          <w:sz w:val="24"/>
          <w:szCs w:val="24"/>
        </w:rPr>
        <w:t>,</w:t>
      </w:r>
      <w:r w:rsidR="00CD73E5" w:rsidRPr="00715E35">
        <w:rPr>
          <w:rFonts w:ascii="Gadugi" w:hAnsi="Gadugi"/>
          <w:sz w:val="24"/>
          <w:szCs w:val="24"/>
        </w:rPr>
        <w:t xml:space="preserve"> </w:t>
      </w:r>
      <w:r w:rsidR="00CD73E5" w:rsidRPr="00715E35">
        <w:rPr>
          <w:rFonts w:ascii="Gadugi" w:hAnsi="Gadugi" w:cs="Arial"/>
          <w:sz w:val="24"/>
          <w:szCs w:val="24"/>
        </w:rPr>
        <w:t xml:space="preserve">en procura </w:t>
      </w:r>
      <w:r w:rsidR="00CD73E5">
        <w:rPr>
          <w:rFonts w:ascii="Gadugi" w:hAnsi="Gadugi" w:cs="Arial"/>
          <w:sz w:val="24"/>
          <w:szCs w:val="24"/>
        </w:rPr>
        <w:t xml:space="preserve">de la protección de </w:t>
      </w:r>
      <w:r w:rsidR="00CD73E5" w:rsidRPr="00715E35">
        <w:rPr>
          <w:rFonts w:ascii="Gadugi" w:hAnsi="Gadugi" w:cs="Arial"/>
          <w:sz w:val="24"/>
          <w:szCs w:val="24"/>
        </w:rPr>
        <w:t>los derechos fundamentales</w:t>
      </w:r>
      <w:r w:rsidR="00CD73E5">
        <w:rPr>
          <w:rFonts w:ascii="Gadugi" w:hAnsi="Gadugi" w:cs="Arial"/>
          <w:sz w:val="24"/>
          <w:szCs w:val="24"/>
        </w:rPr>
        <w:t xml:space="preserve"> arriba señalados,</w:t>
      </w:r>
      <w:r w:rsidR="007E07FB">
        <w:rPr>
          <w:rFonts w:ascii="Gadugi" w:hAnsi="Gadugi" w:cs="Arial"/>
          <w:sz w:val="24"/>
          <w:szCs w:val="24"/>
        </w:rPr>
        <w:t xml:space="preserve"> en últimas </w:t>
      </w:r>
      <w:r w:rsidR="001A6E73">
        <w:rPr>
          <w:rFonts w:ascii="Gadugi" w:hAnsi="Gadugi" w:cs="Arial"/>
          <w:sz w:val="24"/>
          <w:szCs w:val="24"/>
        </w:rPr>
        <w:t xml:space="preserve">para que el Juzgado accionado </w:t>
      </w:r>
      <w:r w:rsidR="007E07FB">
        <w:rPr>
          <w:rFonts w:ascii="Gadugi" w:hAnsi="Gadugi" w:cs="Arial"/>
          <w:sz w:val="24"/>
          <w:szCs w:val="24"/>
        </w:rPr>
        <w:t xml:space="preserve">comunique la existencia de la acción popular a la comunidad por medio de la página web de la rama judicial y la cartelera del despacho. </w:t>
      </w:r>
    </w:p>
    <w:p w:rsidR="00042088" w:rsidRDefault="00042088" w:rsidP="00042088">
      <w:pPr>
        <w:shd w:val="clear" w:color="auto" w:fill="FFFFFF"/>
        <w:spacing w:line="276" w:lineRule="auto"/>
        <w:jc w:val="both"/>
        <w:rPr>
          <w:rFonts w:ascii="Gadugi" w:hAnsi="Gadugi" w:cs="Arial"/>
          <w:sz w:val="24"/>
          <w:szCs w:val="24"/>
        </w:rPr>
      </w:pPr>
    </w:p>
    <w:p w:rsidR="00042088" w:rsidRDefault="00042088" w:rsidP="00042088">
      <w:pPr>
        <w:shd w:val="clear" w:color="auto" w:fill="FFFFFF"/>
        <w:spacing w:line="276" w:lineRule="auto"/>
        <w:jc w:val="both"/>
        <w:rPr>
          <w:rFonts w:ascii="Gadugi" w:hAnsi="Gadugi"/>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Reiteradamente se ha expuesto que </w:t>
      </w:r>
      <w:r>
        <w:rPr>
          <w:rFonts w:ascii="Gadugi" w:hAnsi="Gadugi"/>
          <w:sz w:val="24"/>
          <w:szCs w:val="24"/>
        </w:rPr>
        <w:t>a pesar de la inexequibilidad de las normas que en el Decreto 2591 de 1991 preveían la acción de tutela contra providencias judiciales</w:t>
      </w:r>
      <w:r>
        <w:rPr>
          <w:rStyle w:val="Refdenotaalpie"/>
          <w:rFonts w:ascii="Gadugi" w:hAnsi="Gadugi"/>
          <w:sz w:val="24"/>
          <w:szCs w:val="24"/>
        </w:rPr>
        <w:footnoteReference w:id="1"/>
      </w:r>
      <w:r>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Pr>
          <w:rFonts w:ascii="Gadugi" w:hAnsi="Gadugi"/>
          <w:sz w:val="24"/>
          <w:szCs w:val="24"/>
        </w:rPr>
        <w:t xml:space="preserve"> </w:t>
      </w:r>
      <w:r>
        <w:rPr>
          <w:rFonts w:ascii="Gadugi" w:hAnsi="Gadugi" w:cs="Arial"/>
          <w:sz w:val="24"/>
          <w:szCs w:val="24"/>
        </w:rPr>
        <w:t>Y en cuanto a las segundas, es decir, las causales específicas, se compendian en los defectos</w:t>
      </w:r>
      <w:r>
        <w:rPr>
          <w:rFonts w:ascii="Gadugi" w:hAnsi="Gadugi"/>
          <w:sz w:val="24"/>
          <w:szCs w:val="24"/>
          <w:bdr w:val="none" w:sz="0" w:space="0" w:color="auto" w:frame="1"/>
          <w:lang w:val="es-CO"/>
        </w:rPr>
        <w:t xml:space="preserve"> (i) orgánico, (ii) sustantivo, (iii) procedimental</w:t>
      </w:r>
      <w:bookmarkStart w:id="1" w:name="_ftnref82"/>
      <w:bookmarkEnd w:id="1"/>
      <w:r>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Pr>
          <w:rFonts w:ascii="Gadugi" w:hAnsi="Gadugi"/>
          <w:sz w:val="24"/>
          <w:szCs w:val="24"/>
          <w:bdr w:val="none" w:sz="0" w:space="0" w:color="auto" w:frame="1"/>
          <w:lang w:val="es-CO"/>
        </w:rPr>
        <w:t> y (vii) violación directa a la constitución.</w:t>
      </w:r>
      <w:r>
        <w:rPr>
          <w:rFonts w:ascii="Gadugi" w:hAnsi="Gadugi"/>
          <w:sz w:val="24"/>
          <w:szCs w:val="24"/>
        </w:rPr>
        <w:t xml:space="preserve"> </w:t>
      </w:r>
    </w:p>
    <w:p w:rsidR="001247B9" w:rsidRPr="001247B9" w:rsidRDefault="00042088" w:rsidP="00042088">
      <w:pPr>
        <w:shd w:val="clear" w:color="auto" w:fill="FFFFFF"/>
        <w:spacing w:line="276" w:lineRule="auto"/>
        <w:jc w:val="both"/>
        <w:rPr>
          <w:rFonts w:ascii="Gadugi" w:hAnsi="Gadugi"/>
          <w:sz w:val="24"/>
          <w:szCs w:val="24"/>
          <w:lang w:val="es-419"/>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042088" w:rsidRDefault="009022F5" w:rsidP="00042088">
      <w:pPr>
        <w:pStyle w:val="Sinespaciado4"/>
        <w:spacing w:line="276" w:lineRule="auto"/>
        <w:ind w:right="51" w:firstLine="2835"/>
        <w:jc w:val="both"/>
        <w:rPr>
          <w:rFonts w:ascii="Gadugi" w:hAnsi="Gadugi"/>
          <w:i/>
        </w:rPr>
      </w:pPr>
      <w:r>
        <w:rPr>
          <w:rFonts w:ascii="Gadugi" w:hAnsi="Gadugi"/>
        </w:rPr>
        <w:t>De frente a ese derrotero, p</w:t>
      </w:r>
      <w:r w:rsidR="00042088">
        <w:rPr>
          <w:rFonts w:ascii="Gadugi" w:hAnsi="Gadugi"/>
        </w:rPr>
        <w:t xml:space="preserve">ara la Sala, dígase de una vez, la acción de tutela propuesta se torna improcedente; ello de conformidad con </w:t>
      </w:r>
      <w:r w:rsidR="00042088">
        <w:rPr>
          <w:rFonts w:ascii="Gadugi" w:hAnsi="Gadugi" w:cs="Arial"/>
          <w:lang w:val="es-CO"/>
        </w:rPr>
        <w:t>el numeral 1º del artículo 6º del Decreto 2591 de 1991, por medio del cual se reglamenta la acción de tutela,</w:t>
      </w:r>
      <w:r w:rsidR="001924A5">
        <w:rPr>
          <w:rFonts w:ascii="Gadugi" w:hAnsi="Gadugi" w:cs="Arial"/>
          <w:lang w:val="es-CO"/>
        </w:rPr>
        <w:t xml:space="preserve"> que</w:t>
      </w:r>
      <w:r w:rsidR="00042088">
        <w:rPr>
          <w:rFonts w:ascii="Gadugi" w:hAnsi="Gadugi" w:cs="Arial"/>
          <w:lang w:val="es-CO"/>
        </w:rPr>
        <w:t xml:space="preserve"> dispone </w:t>
      </w:r>
      <w:r w:rsidR="001924A5">
        <w:rPr>
          <w:rFonts w:ascii="Gadugi" w:hAnsi="Gadugi" w:cs="Arial"/>
          <w:lang w:val="es-CO"/>
        </w:rPr>
        <w:t>que el amparo</w:t>
      </w:r>
      <w:r w:rsidR="00042088">
        <w:rPr>
          <w:rFonts w:ascii="Gadugi" w:hAnsi="Gadugi" w:cs="Arial"/>
          <w:lang w:val="es-CO"/>
        </w:rPr>
        <w:t xml:space="preserve"> no puede abrirse paso </w:t>
      </w:r>
      <w:r w:rsidR="00042088">
        <w:rPr>
          <w:rFonts w:ascii="Gadugi" w:hAnsi="Gadugi" w:cs="Arial"/>
          <w:i/>
          <w:shd w:val="clear" w:color="auto" w:fill="FFFFFF"/>
        </w:rPr>
        <w:t xml:space="preserve">“Cuando existan otros recursos o medios de defensa judiciales, salvo que aquélla se utilice como mecanismo transitorio para evitar un perjuicio irremediable. La </w:t>
      </w:r>
      <w:r w:rsidR="00042088">
        <w:rPr>
          <w:rFonts w:ascii="Gadugi" w:hAnsi="Gadugi" w:cs="Arial"/>
          <w:i/>
          <w:shd w:val="clear" w:color="auto" w:fill="FFFFFF"/>
        </w:rPr>
        <w:lastRenderedPageBreak/>
        <w:t>existencia de dichos medios será apreciada en concreto, en cuanto a su eficacia, atendiendo las circunstancias en que se encuentre el solicitante.”</w:t>
      </w:r>
    </w:p>
    <w:p w:rsidR="00042088" w:rsidRDefault="00042088" w:rsidP="00042088">
      <w:pPr>
        <w:shd w:val="clear" w:color="auto" w:fill="FFFFFF"/>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47232C" w:rsidRDefault="00042088" w:rsidP="0047232C">
      <w:pPr>
        <w:pStyle w:val="Sinespaciado4"/>
        <w:spacing w:line="276" w:lineRule="auto"/>
        <w:ind w:right="51" w:firstLine="2835"/>
        <w:jc w:val="both"/>
        <w:rPr>
          <w:rFonts w:ascii="Gadugi" w:hAnsi="Gadugi"/>
        </w:rPr>
      </w:pPr>
      <w:r>
        <w:rPr>
          <w:rFonts w:ascii="Gadugi" w:hAnsi="Gadugi"/>
        </w:rPr>
        <w:t>Y es que la acción popular que en concreto se analiza</w:t>
      </w:r>
      <w:r w:rsidR="007E07FB">
        <w:rPr>
          <w:rFonts w:ascii="Gadugi" w:hAnsi="Gadugi"/>
        </w:rPr>
        <w:t xml:space="preserve"> fue admitida el 16 de mayo del año 201</w:t>
      </w:r>
      <w:r w:rsidR="00DF758A">
        <w:rPr>
          <w:rFonts w:ascii="Gadugi" w:hAnsi="Gadugi"/>
        </w:rPr>
        <w:t>8</w:t>
      </w:r>
      <w:r w:rsidR="007E07FB">
        <w:rPr>
          <w:rFonts w:ascii="Gadugi" w:hAnsi="Gadugi"/>
        </w:rPr>
        <w:t xml:space="preserve"> (f. 15), </w:t>
      </w:r>
      <w:r w:rsidR="009C3653">
        <w:rPr>
          <w:rFonts w:ascii="Gadugi" w:hAnsi="Gadugi"/>
        </w:rPr>
        <w:t xml:space="preserve">el señor </w:t>
      </w:r>
      <w:r w:rsidR="00DF758A">
        <w:rPr>
          <w:rFonts w:ascii="Gadugi" w:hAnsi="Gadugi"/>
        </w:rPr>
        <w:t>Arias</w:t>
      </w:r>
      <w:r w:rsidR="009C3653">
        <w:rPr>
          <w:rFonts w:ascii="Gadugi" w:hAnsi="Gadugi"/>
        </w:rPr>
        <w:t xml:space="preserve"> Idárraga fue reconocido como coadyuvante el </w:t>
      </w:r>
      <w:r w:rsidR="00DF758A">
        <w:rPr>
          <w:rFonts w:ascii="Gadugi" w:hAnsi="Gadugi"/>
        </w:rPr>
        <w:t>31 de mayo de ese mismo año (f. 17)</w:t>
      </w:r>
      <w:r w:rsidR="0047232C">
        <w:rPr>
          <w:rFonts w:ascii="Gadugi" w:hAnsi="Gadugi"/>
          <w:lang w:val="es-419"/>
        </w:rPr>
        <w:t xml:space="preserve"> y </w:t>
      </w:r>
      <w:r w:rsidR="00DF758A">
        <w:rPr>
          <w:rFonts w:ascii="Gadugi" w:hAnsi="Gadugi"/>
        </w:rPr>
        <w:t>en aquel asunto presentó la misma petición que en este amparo trae a cuento, siendo despachada desfavorablemente el 19 de junio del año que avanza (f. 18); para el efecto se dijo:</w:t>
      </w:r>
    </w:p>
    <w:p w:rsidR="0047232C" w:rsidRDefault="0047232C" w:rsidP="00DF758A">
      <w:pPr>
        <w:pStyle w:val="Sinespaciado4"/>
        <w:spacing w:line="276" w:lineRule="auto"/>
        <w:ind w:left="567" w:right="618" w:firstLine="2835"/>
        <w:jc w:val="both"/>
        <w:rPr>
          <w:rFonts w:ascii="Arial Narrow" w:hAnsi="Arial Narrow"/>
          <w:lang w:val="es-CO"/>
        </w:rPr>
      </w:pPr>
    </w:p>
    <w:p w:rsidR="00DF758A" w:rsidRDefault="00DF758A" w:rsidP="0047232C">
      <w:pPr>
        <w:pStyle w:val="Sinespaciado4"/>
        <w:spacing w:line="276" w:lineRule="auto"/>
        <w:ind w:left="567" w:right="618" w:firstLine="2268"/>
        <w:jc w:val="both"/>
        <w:rPr>
          <w:rFonts w:ascii="Gadugi" w:hAnsi="Gadugi"/>
        </w:rPr>
      </w:pPr>
      <w:r>
        <w:rPr>
          <w:rFonts w:ascii="Arial Narrow" w:hAnsi="Arial Narrow"/>
          <w:lang w:val="es-CO"/>
        </w:rPr>
        <w:t>“</w:t>
      </w:r>
      <w:r w:rsidRPr="00850350">
        <w:rPr>
          <w:rFonts w:ascii="Arial Narrow" w:hAnsi="Arial Narrow"/>
          <w:lang w:val="es-CO"/>
        </w:rPr>
        <w:t>En lo que hace referencia a la publicación del aviso comunicándole a la comunidad el inicio d esta demanda, tiene dicho el despacho que la página web no es un medio masivo de comunicación, pues quienes la visitan es un grupo reducido y en cierta forma especializado, y la norma lo que busca es que efectivamente la comunidad en general se entere de la existencia de la demanda en la que se les convoca como posibles beneficiarios</w:t>
      </w:r>
      <w:r>
        <w:rPr>
          <w:rFonts w:ascii="Arial Narrow" w:hAnsi="Arial Narrow"/>
          <w:lang w:val="es-CO"/>
        </w:rPr>
        <w:t>”</w:t>
      </w:r>
    </w:p>
    <w:p w:rsidR="007E07FB" w:rsidRDefault="007E07FB" w:rsidP="00042088">
      <w:pPr>
        <w:pStyle w:val="Sinespaciado4"/>
        <w:spacing w:line="276" w:lineRule="auto"/>
        <w:ind w:right="51" w:firstLine="2835"/>
        <w:jc w:val="both"/>
        <w:rPr>
          <w:rFonts w:ascii="Gadugi" w:hAnsi="Gadugi"/>
        </w:rPr>
      </w:pPr>
    </w:p>
    <w:p w:rsidR="007E07FB" w:rsidRDefault="00BD01AC" w:rsidP="00042088">
      <w:pPr>
        <w:pStyle w:val="Sinespaciado4"/>
        <w:spacing w:line="276" w:lineRule="auto"/>
        <w:ind w:right="51" w:firstLine="2835"/>
        <w:jc w:val="both"/>
        <w:rPr>
          <w:rFonts w:ascii="Gadugi" w:hAnsi="Gadugi"/>
        </w:rPr>
      </w:pPr>
      <w:r>
        <w:rPr>
          <w:rFonts w:ascii="Gadugi" w:hAnsi="Gadugi"/>
        </w:rPr>
        <w:t xml:space="preserve">Sobre esa decisión del despacho, ninguna oposición presentó el accionante, </w:t>
      </w:r>
      <w:r w:rsidR="0047232C">
        <w:rPr>
          <w:rFonts w:ascii="Gadugi" w:hAnsi="Gadugi"/>
          <w:lang w:val="es-419"/>
        </w:rPr>
        <w:t xml:space="preserve">con lo que adquirió firmeza; </w:t>
      </w:r>
      <w:r>
        <w:rPr>
          <w:rFonts w:ascii="Gadugi" w:hAnsi="Gadugi"/>
        </w:rPr>
        <w:t xml:space="preserve">como así fue, el juzgado, en similares peticiones elevadas con posterioridad, mantuvo su posición. </w:t>
      </w:r>
    </w:p>
    <w:p w:rsidR="00DF758A" w:rsidRDefault="00DF758A" w:rsidP="00042088">
      <w:pPr>
        <w:pStyle w:val="Sinespaciado4"/>
        <w:spacing w:line="276" w:lineRule="auto"/>
        <w:ind w:right="51" w:firstLine="2835"/>
        <w:jc w:val="both"/>
        <w:rPr>
          <w:rFonts w:ascii="Gadugi" w:hAnsi="Gadugi"/>
        </w:rPr>
      </w:pPr>
    </w:p>
    <w:p w:rsidR="00042088" w:rsidRDefault="00BD01AC" w:rsidP="00042088">
      <w:pPr>
        <w:pStyle w:val="Sinespaciado4"/>
        <w:spacing w:line="276" w:lineRule="auto"/>
        <w:ind w:right="51" w:firstLine="2835"/>
        <w:jc w:val="both"/>
        <w:rPr>
          <w:rFonts w:ascii="Gadugi" w:hAnsi="Gadugi"/>
        </w:rPr>
      </w:pPr>
      <w:r>
        <w:rPr>
          <w:rFonts w:ascii="Gadugi" w:hAnsi="Gadugi"/>
        </w:rPr>
        <w:t>F</w:t>
      </w:r>
      <w:r w:rsidR="00042088">
        <w:rPr>
          <w:rFonts w:ascii="Gadugi" w:hAnsi="Gadugi"/>
        </w:rPr>
        <w:t>ácil se advierte</w:t>
      </w:r>
      <w:r>
        <w:rPr>
          <w:rFonts w:ascii="Gadugi" w:hAnsi="Gadugi"/>
        </w:rPr>
        <w:t>, entonces,</w:t>
      </w:r>
      <w:r w:rsidR="00042088">
        <w:rPr>
          <w:rFonts w:ascii="Gadugi" w:hAnsi="Gadugi"/>
        </w:rPr>
        <w:t xml:space="preserve"> la anunciada improcedencia, por la evidente la inutilización del recurso de reposición (artículo 36, ley 472 de 1998), que es el instrumento idóneo para controvertir la decisión que por esta senda se reprocha.</w:t>
      </w:r>
    </w:p>
    <w:p w:rsidR="00042088" w:rsidRDefault="00042088" w:rsidP="00042088">
      <w:pPr>
        <w:pStyle w:val="Sinespaciado4"/>
        <w:spacing w:line="276" w:lineRule="auto"/>
        <w:ind w:right="51" w:firstLine="2835"/>
        <w:jc w:val="both"/>
        <w:rPr>
          <w:rFonts w:ascii="Gadugi" w:hAnsi="Gadugi"/>
        </w:rPr>
      </w:pPr>
    </w:p>
    <w:p w:rsidR="00042088" w:rsidRDefault="00042088" w:rsidP="00042088">
      <w:pPr>
        <w:pStyle w:val="Sinespaciado1"/>
        <w:spacing w:line="276" w:lineRule="auto"/>
        <w:ind w:right="51" w:firstLine="2835"/>
        <w:jc w:val="both"/>
        <w:rPr>
          <w:rFonts w:ascii="Gadugi" w:hAnsi="Gadugi"/>
        </w:rPr>
      </w:pPr>
      <w:r>
        <w:rPr>
          <w:rFonts w:ascii="Gadugi" w:hAnsi="Gadugi"/>
        </w:rPr>
        <w:t xml:space="preserve">Ni modo de cuestionar la idoneidad de tal medio </w:t>
      </w:r>
      <w:r>
        <w:rPr>
          <w:rFonts w:ascii="Gadugi" w:hAnsi="Gadugi"/>
          <w:lang w:val="es-CO"/>
        </w:rPr>
        <w:t>impugnativo, cuando</w:t>
      </w:r>
      <w:r>
        <w:rPr>
          <w:rFonts w:ascii="Gadugi" w:hAnsi="Gadugi"/>
        </w:rPr>
        <w:t xml:space="preserve"> la jurisprudencia ha recalcado la importancia de su agotamiento, que garantiza que la deliberación que incoa el interesado, se surta primero ante el funcionario que tiene pleno conocimiento del proceso y no frente al juez constitucional. Precisamente, ha reiterado la Sala de Casación Civil de la Corte, que: </w:t>
      </w:r>
    </w:p>
    <w:p w:rsidR="00042088" w:rsidRDefault="00042088" w:rsidP="00042088">
      <w:pPr>
        <w:pStyle w:val="Sinespaciado1"/>
        <w:spacing w:line="26" w:lineRule="atLeast"/>
        <w:ind w:left="567" w:right="618"/>
        <w:jc w:val="both"/>
        <w:rPr>
          <w:rFonts w:ascii="Gadugi" w:hAnsi="Gadugi"/>
        </w:rPr>
      </w:pPr>
    </w:p>
    <w:p w:rsidR="00042088" w:rsidRDefault="00042088" w:rsidP="00042088">
      <w:pPr>
        <w:pStyle w:val="Sinespaciado1"/>
        <w:ind w:left="567" w:right="618"/>
        <w:jc w:val="both"/>
        <w:rPr>
          <w:rFonts w:ascii="Arial Narrow" w:hAnsi="Arial Narrow"/>
        </w:rPr>
      </w:pPr>
      <w:r>
        <w:rPr>
          <w:rFonts w:ascii="Gadugi" w:hAnsi="Gadugi"/>
          <w:i/>
        </w:rPr>
        <w:t xml:space="preserve">  </w:t>
      </w:r>
      <w:r>
        <w:rPr>
          <w:rFonts w:ascii="Gadugi" w:hAnsi="Gadugi"/>
          <w:i/>
        </w:rPr>
        <w:tab/>
      </w:r>
      <w:r>
        <w:rPr>
          <w:rFonts w:ascii="Gadugi" w:hAnsi="Gadugi"/>
          <w:i/>
        </w:rPr>
        <w:tab/>
      </w:r>
      <w:r>
        <w:rPr>
          <w:rFonts w:ascii="Gadugi" w:hAnsi="Gadugi"/>
          <w:i/>
        </w:rPr>
        <w:tab/>
      </w:r>
      <w:r>
        <w:rPr>
          <w:rFonts w:ascii="Gadugi" w:hAnsi="Gadugi"/>
          <w:i/>
        </w:rPr>
        <w:tab/>
      </w:r>
      <w:r>
        <w:rPr>
          <w:rFonts w:ascii="Arial Narrow" w:hAnsi="Arial Narrow"/>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042088" w:rsidRDefault="00042088" w:rsidP="00042088">
      <w:pPr>
        <w:pStyle w:val="Sinespaciado1"/>
        <w:ind w:left="567" w:right="618"/>
        <w:jc w:val="both"/>
        <w:rPr>
          <w:rFonts w:ascii="Arial Narrow" w:hAnsi="Arial Narrow"/>
        </w:rPr>
      </w:pPr>
    </w:p>
    <w:p w:rsidR="00042088" w:rsidRDefault="00042088" w:rsidP="00042088">
      <w:pPr>
        <w:pStyle w:val="Sinespaciado1"/>
        <w:ind w:left="567" w:right="618"/>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w:t>
      </w:r>
      <w:r>
        <w:rPr>
          <w:rFonts w:ascii="Arial Narrow" w:hAnsi="Arial Narrow"/>
        </w:rPr>
        <w:lastRenderedPageBreak/>
        <w:t>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instancia (CSJ STC, 3 ago. 2011, rad. 00741-01; citada, entre otras, en CSJ STC13490-2015, 2 oct. 2015, rad. 2015-01854-01)</w:t>
      </w:r>
      <w:r>
        <w:rPr>
          <w:rStyle w:val="Refdenotaalpie"/>
          <w:rFonts w:ascii="Arial Narrow" w:hAnsi="Arial Narrow"/>
        </w:rPr>
        <w:footnoteReference w:id="2"/>
      </w:r>
      <w:r>
        <w:rPr>
          <w:rFonts w:ascii="Arial Narrow" w:hAnsi="Arial Narrow"/>
        </w:rPr>
        <w:t>.</w:t>
      </w:r>
    </w:p>
    <w:p w:rsidR="00042088" w:rsidRDefault="00042088" w:rsidP="00042088">
      <w:pPr>
        <w:pStyle w:val="Sinespaciado4"/>
        <w:spacing w:line="276" w:lineRule="auto"/>
        <w:ind w:right="51" w:firstLine="2835"/>
        <w:jc w:val="both"/>
        <w:rPr>
          <w:rFonts w:ascii="Gadugi" w:hAnsi="Gadugi"/>
        </w:rPr>
      </w:pPr>
    </w:p>
    <w:p w:rsidR="00042088" w:rsidRDefault="00B40BCA" w:rsidP="00042088">
      <w:pPr>
        <w:tabs>
          <w:tab w:val="left" w:pos="2835"/>
          <w:tab w:val="left" w:pos="5910"/>
        </w:tabs>
        <w:spacing w:line="276" w:lineRule="auto"/>
        <w:ind w:right="-57"/>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sidR="00BD01AC">
        <w:rPr>
          <w:rFonts w:ascii="Gadugi" w:hAnsi="Gadugi"/>
          <w:sz w:val="24"/>
          <w:szCs w:val="24"/>
          <w:lang w:val="es-419"/>
        </w:rPr>
        <w:t>Es</w:t>
      </w:r>
      <w:r>
        <w:rPr>
          <w:rFonts w:ascii="Gadugi" w:hAnsi="Gadugi"/>
          <w:sz w:val="24"/>
          <w:szCs w:val="24"/>
          <w:lang w:val="es-419"/>
        </w:rPr>
        <w:t xml:space="preserve"> claro que el accionante </w:t>
      </w:r>
      <w:r w:rsidR="00BD01AC">
        <w:rPr>
          <w:rFonts w:ascii="Gadugi" w:hAnsi="Gadugi"/>
          <w:sz w:val="24"/>
          <w:szCs w:val="24"/>
          <w:lang w:val="es-419"/>
        </w:rPr>
        <w:t>dejó</w:t>
      </w:r>
      <w:r>
        <w:rPr>
          <w:rFonts w:ascii="Gadugi" w:hAnsi="Gadugi"/>
          <w:sz w:val="24"/>
          <w:szCs w:val="24"/>
          <w:lang w:val="es-419"/>
        </w:rPr>
        <w:t xml:space="preserve"> </w:t>
      </w:r>
      <w:r w:rsidR="001C401E">
        <w:rPr>
          <w:rFonts w:ascii="Gadugi" w:hAnsi="Gadugi"/>
          <w:sz w:val="24"/>
          <w:szCs w:val="24"/>
        </w:rPr>
        <w:t xml:space="preserve">de lado </w:t>
      </w:r>
      <w:r w:rsidR="00BD01AC">
        <w:rPr>
          <w:rFonts w:ascii="Gadugi" w:hAnsi="Gadugi"/>
          <w:sz w:val="24"/>
          <w:szCs w:val="24"/>
          <w:lang w:val="es-419"/>
        </w:rPr>
        <w:t>el remedio</w:t>
      </w:r>
      <w:r>
        <w:rPr>
          <w:rFonts w:ascii="Gadugi" w:hAnsi="Gadugi"/>
          <w:sz w:val="24"/>
          <w:szCs w:val="24"/>
          <w:lang w:val="es-419"/>
        </w:rPr>
        <w:t xml:space="preserve"> que </w:t>
      </w:r>
      <w:r w:rsidR="00BD01AC">
        <w:rPr>
          <w:rFonts w:ascii="Gadugi" w:hAnsi="Gadugi"/>
          <w:sz w:val="24"/>
          <w:szCs w:val="24"/>
        </w:rPr>
        <w:t>tuvo a su</w:t>
      </w:r>
      <w:r w:rsidR="00042088">
        <w:rPr>
          <w:rFonts w:ascii="Gadugi" w:hAnsi="Gadugi"/>
          <w:sz w:val="24"/>
          <w:szCs w:val="24"/>
        </w:rPr>
        <w:t xml:space="preserve"> alcance para remediar la situación que estima anómala, sin tener en cuenta que este es un mecanismo residual y subsidiario, donde la intervención del juez de tutela está vedada, máxime cuando </w:t>
      </w:r>
      <w:r w:rsidR="004D4CE6">
        <w:rPr>
          <w:rFonts w:ascii="Gadugi" w:hAnsi="Gadugi"/>
          <w:sz w:val="24"/>
          <w:szCs w:val="24"/>
        </w:rPr>
        <w:t>él</w:t>
      </w:r>
      <w:r w:rsidR="00042088">
        <w:rPr>
          <w:rFonts w:ascii="Gadugi" w:hAnsi="Gadugi"/>
          <w:sz w:val="24"/>
          <w:szCs w:val="24"/>
        </w:rPr>
        <w:t xml:space="preserve"> no se reporta como un sujeto de especial protección constitucional y tampoco </w:t>
      </w:r>
      <w:r w:rsidR="001924A5">
        <w:rPr>
          <w:rFonts w:ascii="Gadugi" w:hAnsi="Gadugi"/>
          <w:sz w:val="24"/>
          <w:szCs w:val="24"/>
        </w:rPr>
        <w:t>insinuó</w:t>
      </w:r>
      <w:r w:rsidR="00042088">
        <w:rPr>
          <w:rFonts w:ascii="Gadugi" w:hAnsi="Gadugi"/>
          <w:sz w:val="24"/>
          <w:szCs w:val="24"/>
        </w:rPr>
        <w:t xml:space="preserve"> la ocurrencia de un perjuicio irremediable. </w:t>
      </w:r>
    </w:p>
    <w:p w:rsidR="001924A5" w:rsidRDefault="001924A5" w:rsidP="00042088">
      <w:pPr>
        <w:pStyle w:val="Sinespaciado2"/>
        <w:spacing w:line="276" w:lineRule="auto"/>
        <w:ind w:right="51"/>
        <w:jc w:val="both"/>
        <w:rPr>
          <w:rFonts w:ascii="Gadugi" w:hAnsi="Gadugi"/>
          <w:lang w:val="es-CO"/>
        </w:rPr>
      </w:pPr>
    </w:p>
    <w:p w:rsidR="00BD01AC" w:rsidRDefault="009022F5" w:rsidP="00BD01AC">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sidR="00BD01AC">
        <w:rPr>
          <w:rFonts w:ascii="Gadugi" w:hAnsi="Gadugi"/>
          <w:lang w:val="es-CO"/>
        </w:rPr>
        <w:t>Es improcedente cualquier pedimento frente a la Procuraduría General de la Nación porque no se acreditó, que antes de acudir a este amparo, se le hubiese elevado alguna solicitud a la aludida autoridad.</w:t>
      </w:r>
    </w:p>
    <w:p w:rsidR="00BD01AC" w:rsidRDefault="00BD01AC" w:rsidP="00BD01AC">
      <w:pPr>
        <w:pStyle w:val="Sinespaciado2"/>
        <w:spacing w:line="276" w:lineRule="auto"/>
        <w:ind w:right="51"/>
        <w:jc w:val="both"/>
        <w:rPr>
          <w:rFonts w:ascii="Gadugi" w:hAnsi="Gadugi"/>
          <w:lang w:val="es-CO"/>
        </w:rPr>
      </w:pPr>
    </w:p>
    <w:p w:rsidR="00BD01AC" w:rsidRDefault="00BD01AC" w:rsidP="00BD01AC">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Idéntica improcedencia comparte cualquier petición </w:t>
      </w:r>
      <w:r w:rsidR="004D4CE6">
        <w:rPr>
          <w:rFonts w:ascii="Gadugi" w:hAnsi="Gadugi"/>
          <w:lang w:val="es-CO"/>
        </w:rPr>
        <w:t>que tenga como fin la absolución de</w:t>
      </w:r>
      <w:r>
        <w:rPr>
          <w:rFonts w:ascii="Gadugi" w:hAnsi="Gadugi"/>
          <w:lang w:val="es-CO"/>
        </w:rPr>
        <w:t xml:space="preserve"> inquietudes de tipo jurídico, </w:t>
      </w:r>
      <w:r w:rsidR="004D4CE6">
        <w:rPr>
          <w:rFonts w:ascii="Gadugi" w:hAnsi="Gadugi"/>
          <w:lang w:val="es-CO"/>
        </w:rPr>
        <w:t>cuando sabido es que este amparo</w:t>
      </w:r>
      <w:r>
        <w:rPr>
          <w:rFonts w:ascii="Gadugi" w:hAnsi="Gadugi"/>
          <w:lang w:val="es-CO"/>
        </w:rPr>
        <w:t xml:space="preserve"> está reservado exclusivamente para la inminente salvaguarda de los derechos fundamentales amenazados o conculcados. </w:t>
      </w:r>
    </w:p>
    <w:p w:rsidR="00BD01AC" w:rsidRDefault="00BD01AC" w:rsidP="00BD01AC">
      <w:pPr>
        <w:pStyle w:val="Sinespaciado2"/>
        <w:spacing w:line="276" w:lineRule="auto"/>
        <w:ind w:right="51"/>
        <w:jc w:val="both"/>
        <w:rPr>
          <w:rFonts w:ascii="Gadugi" w:hAnsi="Gadugi"/>
          <w:lang w:val="es-CO"/>
        </w:rPr>
      </w:pPr>
      <w:r>
        <w:rPr>
          <w:rFonts w:ascii="Gadugi" w:hAnsi="Gadugi"/>
          <w:lang w:val="es-CO"/>
        </w:rPr>
        <w:t xml:space="preserve"> </w:t>
      </w:r>
    </w:p>
    <w:p w:rsidR="00BD01AC" w:rsidRDefault="00BD01AC" w:rsidP="00BD01AC">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La solicitud de vinculación de la Corte Constitucional fue objeto de decisión desde el auto que ordenó dar trámite a la acción de tutela</w:t>
      </w:r>
      <w:r w:rsidR="0047232C">
        <w:rPr>
          <w:rFonts w:ascii="Gadugi" w:hAnsi="Gadugi"/>
          <w:lang w:val="es-419"/>
        </w:rPr>
        <w:t>;</w:t>
      </w:r>
      <w:r>
        <w:rPr>
          <w:rFonts w:ascii="Gadugi" w:hAnsi="Gadugi"/>
          <w:lang w:val="es-CO"/>
        </w:rPr>
        <w:t xml:space="preserve"> a lo allí decidido se atendrá la Sala, sin que sobre decir que nada tiene que ver el auto 575 de 2018 proferido con la Corte Constitucional con la vinculación que en este amparo se exige; tal proveído solo ilustra el camino que debe seguir la judicatura, exclusivamente, en lo que toca con el</w:t>
      </w:r>
      <w:r w:rsidR="004D4CE6">
        <w:rPr>
          <w:rFonts w:ascii="Gadugi" w:hAnsi="Gadugi"/>
          <w:lang w:val="es-CO"/>
        </w:rPr>
        <w:t xml:space="preserve"> reparto de la acción de tutela, por tal motivo se rechazará la nulidad impetrada (f. 30). </w:t>
      </w:r>
      <w:r>
        <w:rPr>
          <w:rFonts w:ascii="Gadugi" w:hAnsi="Gadugi"/>
          <w:lang w:val="es-CO"/>
        </w:rPr>
        <w:t xml:space="preserve">  </w:t>
      </w:r>
    </w:p>
    <w:p w:rsidR="00BD01AC" w:rsidRDefault="00BD01AC" w:rsidP="00BD01AC">
      <w:pPr>
        <w:pStyle w:val="Sinespaciado2"/>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BD01AC" w:rsidRDefault="00BD01AC" w:rsidP="00BD01AC">
      <w:pPr>
        <w:pStyle w:val="Sinespaciado2"/>
        <w:spacing w:line="276" w:lineRule="auto"/>
        <w:ind w:right="51"/>
        <w:jc w:val="both"/>
        <w:rPr>
          <w:rFonts w:ascii="Gadugi" w:hAnsi="Gadugi"/>
          <w:lang w:val="es-MX"/>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Finalmente, p</w:t>
      </w:r>
      <w:r>
        <w:rPr>
          <w:rFonts w:ascii="Gadugi" w:hAnsi="Gadugi"/>
          <w:lang w:val="es-MX"/>
        </w:rPr>
        <w:t xml:space="preserve">ara resolver la solicitud visible a folio </w:t>
      </w:r>
      <w:r w:rsidR="004D4CE6">
        <w:rPr>
          <w:rFonts w:ascii="Gadugi" w:hAnsi="Gadugi"/>
          <w:lang w:val="es-MX"/>
        </w:rPr>
        <w:t>30</w:t>
      </w:r>
      <w:r>
        <w:rPr>
          <w:rFonts w:ascii="Gadugi" w:hAnsi="Gadugi"/>
          <w:lang w:val="es-MX"/>
        </w:rPr>
        <w:t xml:space="preserve">, se remite al actor a las constancias de notificación que reposan en el </w:t>
      </w:r>
      <w:r>
        <w:rPr>
          <w:rFonts w:ascii="Gadugi" w:hAnsi="Gadugi"/>
        </w:rPr>
        <w:t>plenario</w:t>
      </w:r>
      <w:r>
        <w:rPr>
          <w:rFonts w:ascii="Gadugi" w:hAnsi="Gadugi"/>
          <w:lang w:val="es-MX"/>
        </w:rPr>
        <w:t>, que dan cuenta de la citación a los interesados en este asunto, es decir los intervinientes en la acción popular en cita, que se adelanta ante el Juzgado accionado</w:t>
      </w:r>
      <w:r>
        <w:rPr>
          <w:rFonts w:ascii="Gadugi" w:hAnsi="Gadugi"/>
        </w:rPr>
        <w:t xml:space="preserve">. Por tal motivo y como se evidencia que han sido citados todos en debida forma, </w:t>
      </w:r>
      <w:r w:rsidR="004D4CE6">
        <w:rPr>
          <w:rFonts w:ascii="Gadugi" w:hAnsi="Gadugi"/>
          <w:lang w:val="es-MX"/>
        </w:rPr>
        <w:t xml:space="preserve">también se </w:t>
      </w:r>
      <w:r>
        <w:rPr>
          <w:rFonts w:ascii="Gadugi" w:hAnsi="Gadugi"/>
          <w:lang w:val="es-MX"/>
        </w:rPr>
        <w:t xml:space="preserve">rechazará la nulidad invocada.  </w:t>
      </w:r>
    </w:p>
    <w:p w:rsidR="00BD01AC" w:rsidRDefault="00BD01AC" w:rsidP="00BD01AC">
      <w:pPr>
        <w:spacing w:line="276" w:lineRule="auto"/>
        <w:jc w:val="both"/>
        <w:rPr>
          <w:rFonts w:ascii="Gadugi" w:hAnsi="Gadugi"/>
          <w:sz w:val="24"/>
          <w:szCs w:val="24"/>
        </w:rPr>
      </w:pPr>
      <w:r w:rsidRPr="00F955AD">
        <w:rPr>
          <w:rFonts w:ascii="Gadugi" w:hAnsi="Gadugi"/>
          <w:sz w:val="24"/>
          <w:szCs w:val="24"/>
        </w:rPr>
        <w:tab/>
      </w:r>
    </w:p>
    <w:p w:rsidR="00BD01AC" w:rsidRDefault="00BD01AC" w:rsidP="00BD01AC">
      <w:pPr>
        <w:spacing w:line="276" w:lineRule="auto"/>
        <w:jc w:val="both"/>
        <w:rPr>
          <w:rFonts w:ascii="Gadugi" w:hAnsi="Gadugi" w:cs="Arial"/>
          <w:sz w:val="24"/>
          <w:szCs w:val="24"/>
        </w:rPr>
      </w:pPr>
      <w:r>
        <w:rPr>
          <w:rFonts w:ascii="Gadugi" w:hAnsi="Gadugi"/>
          <w:sz w:val="24"/>
          <w:szCs w:val="24"/>
        </w:rPr>
        <w:lastRenderedPageBreak/>
        <w:tab/>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lang w:val="es-MX"/>
        </w:rPr>
        <w:t>L</w:t>
      </w:r>
      <w:r>
        <w:rPr>
          <w:rFonts w:ascii="Gadugi" w:hAnsi="Gadugi"/>
          <w:sz w:val="24"/>
          <w:szCs w:val="24"/>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r>
        <w:rPr>
          <w:rFonts w:ascii="Gadugi" w:hAnsi="Gadugi"/>
          <w:sz w:val="24"/>
          <w:szCs w:val="24"/>
          <w:lang w:val="es-CO"/>
        </w:rPr>
        <w:t>sta decisión sigue la línea trazada por la Corte Suprema de Suprema de Justicia recientemente</w:t>
      </w:r>
      <w:r>
        <w:rPr>
          <w:rStyle w:val="Refdenotaalpie"/>
          <w:rFonts w:ascii="Gadugi" w:hAnsi="Gadugi"/>
          <w:sz w:val="24"/>
          <w:szCs w:val="24"/>
          <w:lang w:val="es-CO"/>
        </w:rPr>
        <w:footnoteReference w:id="3"/>
      </w:r>
      <w:r>
        <w:rPr>
          <w:rFonts w:ascii="Gadugi" w:hAnsi="Gadugi"/>
          <w:sz w:val="24"/>
          <w:szCs w:val="24"/>
        </w:rPr>
        <w:t>, que se comparte.</w:t>
      </w:r>
      <w:r>
        <w:rPr>
          <w:rFonts w:ascii="Gadugi" w:hAnsi="Gadugi"/>
          <w:sz w:val="24"/>
          <w:szCs w:val="24"/>
          <w:lang w:val="es-CO"/>
        </w:rPr>
        <w:t xml:space="preserve">  </w:t>
      </w:r>
    </w:p>
    <w:p w:rsidR="00BD01AC" w:rsidRDefault="00BD01AC" w:rsidP="00BD01AC">
      <w:pPr>
        <w:spacing w:line="276" w:lineRule="auto"/>
        <w:jc w:val="both"/>
        <w:rPr>
          <w:rFonts w:ascii="Gadugi" w:hAnsi="Gadugi"/>
          <w:sz w:val="24"/>
          <w:szCs w:val="24"/>
        </w:rPr>
      </w:pPr>
    </w:p>
    <w:p w:rsidR="00BD01AC" w:rsidRPr="009022F5" w:rsidRDefault="00BD01AC" w:rsidP="00BD01AC">
      <w:pPr>
        <w:shd w:val="clear" w:color="auto" w:fill="FFFFFF"/>
        <w:spacing w:line="276" w:lineRule="auto"/>
        <w:jc w:val="both"/>
        <w:rPr>
          <w:rFonts w:ascii="Gadugi" w:hAnsi="Gadugi" w:cs="Arial"/>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Pr="009022F5">
        <w:rPr>
          <w:rFonts w:ascii="Gadugi" w:hAnsi="Gadugi" w:cs="Arial"/>
          <w:sz w:val="24"/>
          <w:szCs w:val="24"/>
        </w:rPr>
        <w:t>Se absolverá a los demás citados al trámite por no hallar de su parte transgresión alguna a los derechos fundamentales invocados por el libelista.</w:t>
      </w:r>
    </w:p>
    <w:p w:rsidR="00BD01AC" w:rsidRDefault="00BD01AC" w:rsidP="00BD01AC">
      <w:pPr>
        <w:pStyle w:val="Sinespaciado3"/>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BD01AC" w:rsidRPr="00F955AD" w:rsidRDefault="00BD01AC" w:rsidP="00BD01AC">
      <w:pPr>
        <w:pStyle w:val="Sinespaciado3"/>
        <w:spacing w:line="276" w:lineRule="auto"/>
        <w:ind w:right="51"/>
        <w:jc w:val="both"/>
        <w:rPr>
          <w:rFonts w:ascii="Gadugi" w:hAnsi="Gadugi" w:cs="Arial"/>
          <w:b/>
        </w:rPr>
      </w:pPr>
    </w:p>
    <w:p w:rsidR="00BD01AC" w:rsidRPr="00F955AD" w:rsidRDefault="00BD01AC" w:rsidP="00BD01AC">
      <w:pPr>
        <w:spacing w:line="276" w:lineRule="auto"/>
        <w:ind w:firstLine="2835"/>
        <w:jc w:val="both"/>
        <w:rPr>
          <w:rFonts w:ascii="Gadugi" w:hAnsi="Gadugi" w:cs="Arial"/>
          <w:b/>
          <w:sz w:val="24"/>
          <w:szCs w:val="24"/>
        </w:rPr>
      </w:pPr>
      <w:r w:rsidRPr="00F955AD">
        <w:rPr>
          <w:rFonts w:ascii="Gadugi" w:hAnsi="Gadugi" w:cs="Arial"/>
          <w:b/>
          <w:sz w:val="24"/>
          <w:szCs w:val="24"/>
        </w:rPr>
        <w:t>DECISIÓN</w:t>
      </w:r>
    </w:p>
    <w:p w:rsidR="00BD01AC" w:rsidRPr="00F955AD" w:rsidRDefault="00BD01AC" w:rsidP="00BD01AC">
      <w:pPr>
        <w:spacing w:line="276" w:lineRule="auto"/>
        <w:jc w:val="both"/>
        <w:rPr>
          <w:rFonts w:ascii="Gadugi" w:hAnsi="Gadugi"/>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Pr>
          <w:rFonts w:ascii="Gadugi" w:hAnsi="Gadugi"/>
          <w:sz w:val="24"/>
          <w:szCs w:val="24"/>
        </w:rPr>
        <w:tab/>
      </w:r>
    </w:p>
    <w:p w:rsidR="00BD01AC" w:rsidRPr="00F955AD" w:rsidRDefault="00BD01AC" w:rsidP="00BD01AC">
      <w:pPr>
        <w:pStyle w:val="Textoindependiente21"/>
        <w:spacing w:line="276" w:lineRule="auto"/>
        <w:rPr>
          <w:rFonts w:ascii="Gadugi" w:hAnsi="Gadugi"/>
          <w:lang w:val="es-CO"/>
        </w:rPr>
      </w:pPr>
    </w:p>
    <w:p w:rsidR="00BD01AC" w:rsidRDefault="00BD01AC" w:rsidP="00BD01AC">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w:t>
      </w:r>
      <w:r>
        <w:rPr>
          <w:rFonts w:ascii="Gadugi" w:hAnsi="Gadugi" w:cs="Arial"/>
          <w:sz w:val="24"/>
          <w:szCs w:val="24"/>
        </w:rPr>
        <w:t>ica y por autoridad de la Ley,</w:t>
      </w:r>
      <w:r w:rsidRPr="001D4052">
        <w:rPr>
          <w:rFonts w:ascii="Gadugi" w:hAnsi="Gadugi" w:cs="Arial"/>
          <w:sz w:val="24"/>
          <w:szCs w:val="24"/>
        </w:rPr>
        <w:t xml:space="preserve"> </w:t>
      </w:r>
      <w:r w:rsidRPr="001D4052">
        <w:rPr>
          <w:rFonts w:ascii="Gadugi" w:hAnsi="Gadugi" w:cs="Arial"/>
          <w:b/>
          <w:sz w:val="24"/>
          <w:szCs w:val="24"/>
        </w:rPr>
        <w:t>DECLARA IMPROCEDENTE</w:t>
      </w:r>
      <w:r w:rsidRPr="001D4052">
        <w:rPr>
          <w:rFonts w:ascii="Gadugi" w:hAnsi="Gadugi" w:cs="Arial"/>
          <w:sz w:val="24"/>
          <w:szCs w:val="24"/>
        </w:rPr>
        <w:t xml:space="preserve"> el amparo impetrado por</w:t>
      </w:r>
      <w:r w:rsidRPr="001D4052">
        <w:rPr>
          <w:rFonts w:ascii="Gadugi" w:hAnsi="Gadugi" w:cs="Century Gothic"/>
          <w:b/>
          <w:sz w:val="24"/>
          <w:szCs w:val="24"/>
        </w:rPr>
        <w:t xml:space="preserve">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 xml:space="preserve">Juzgado Cuarto Civil del Circuito de Pereira, </w:t>
      </w:r>
      <w:r w:rsidRPr="00F111E5">
        <w:rPr>
          <w:rFonts w:ascii="Gadugi" w:hAnsi="Gadugi" w:cs="Century Gothic"/>
          <w:b/>
          <w:sz w:val="24"/>
          <w:szCs w:val="24"/>
        </w:rPr>
        <w:t>la Procuraduría General de la Nación y la Defensoría del Pueblo regionales de Risaralda</w:t>
      </w:r>
      <w:r>
        <w:rPr>
          <w:rFonts w:ascii="Gadugi" w:hAnsi="Gadugi" w:cs="Century Gothic"/>
          <w:b/>
          <w:sz w:val="24"/>
          <w:szCs w:val="24"/>
        </w:rPr>
        <w:t>.</w:t>
      </w:r>
    </w:p>
    <w:p w:rsidR="00BD01AC" w:rsidRPr="003127B8" w:rsidRDefault="00BD01AC" w:rsidP="00BD01AC">
      <w:pPr>
        <w:spacing w:line="276" w:lineRule="auto"/>
        <w:ind w:firstLine="2835"/>
        <w:jc w:val="both"/>
        <w:rPr>
          <w:rFonts w:ascii="Gadugi" w:hAnsi="Gadugi" w:cs="Century Gothic"/>
          <w:b/>
          <w:sz w:val="24"/>
          <w:szCs w:val="24"/>
        </w:rPr>
      </w:pPr>
    </w:p>
    <w:p w:rsidR="00BD01AC" w:rsidRDefault="00BD01AC" w:rsidP="00BD01AC">
      <w:pPr>
        <w:spacing w:line="276" w:lineRule="auto"/>
        <w:jc w:val="both"/>
        <w:rPr>
          <w:rFonts w:ascii="Gadugi" w:hAnsi="Gadugi" w:cs="Arial"/>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sidRPr="00F955AD">
        <w:rPr>
          <w:rFonts w:ascii="Gadugi" w:hAnsi="Gadugi" w:cs="Arial"/>
          <w:sz w:val="24"/>
          <w:szCs w:val="24"/>
        </w:rPr>
        <w:t>Se absuelve</w:t>
      </w:r>
      <w:r w:rsidRPr="00F955AD">
        <w:rPr>
          <w:rFonts w:ascii="Gadugi" w:hAnsi="Gadugi" w:cs="Arial"/>
          <w:b/>
          <w:sz w:val="24"/>
          <w:szCs w:val="24"/>
        </w:rPr>
        <w:t xml:space="preserve"> </w:t>
      </w:r>
      <w:r w:rsidRPr="00F955AD">
        <w:rPr>
          <w:rFonts w:ascii="Gadugi" w:hAnsi="Gadugi" w:cs="Arial"/>
          <w:sz w:val="24"/>
          <w:szCs w:val="24"/>
        </w:rPr>
        <w:t>a los demás intervinientes.</w:t>
      </w:r>
    </w:p>
    <w:p w:rsidR="00BD01AC" w:rsidRDefault="00BD01AC" w:rsidP="00BD01AC">
      <w:pPr>
        <w:spacing w:line="276" w:lineRule="auto"/>
        <w:ind w:firstLine="2835"/>
        <w:jc w:val="both"/>
        <w:rPr>
          <w:rFonts w:ascii="Gadugi" w:hAnsi="Gadugi" w:cs="Arial"/>
          <w:sz w:val="24"/>
          <w:szCs w:val="24"/>
        </w:rPr>
      </w:pPr>
      <w:r>
        <w:rPr>
          <w:rFonts w:ascii="Gadugi" w:hAnsi="Gadugi" w:cs="Arial"/>
          <w:sz w:val="24"/>
          <w:szCs w:val="24"/>
        </w:rPr>
        <w:t xml:space="preserve">Se rechaza la nulidad invocada. </w:t>
      </w:r>
    </w:p>
    <w:p w:rsidR="00BD01AC" w:rsidRDefault="00BD01AC" w:rsidP="00BD01AC">
      <w:pPr>
        <w:spacing w:line="276" w:lineRule="auto"/>
        <w:ind w:firstLine="2835"/>
        <w:jc w:val="both"/>
        <w:rPr>
          <w:rFonts w:ascii="Gadugi" w:hAnsi="Gadugi" w:cs="Arial"/>
          <w:sz w:val="24"/>
          <w:szCs w:val="24"/>
        </w:rPr>
      </w:pPr>
    </w:p>
    <w:p w:rsidR="00BD01AC" w:rsidRDefault="00BD01AC" w:rsidP="00BD01AC">
      <w:pPr>
        <w:spacing w:line="276" w:lineRule="auto"/>
        <w:ind w:firstLine="2835"/>
        <w:jc w:val="both"/>
        <w:rPr>
          <w:rFonts w:ascii="Gadugi" w:hAnsi="Gadugi" w:cs="Arial"/>
          <w:sz w:val="24"/>
          <w:szCs w:val="24"/>
        </w:rPr>
      </w:pPr>
      <w:r>
        <w:rPr>
          <w:rFonts w:ascii="Gadugi" w:hAnsi="Gadugi" w:cs="Arial"/>
          <w:sz w:val="24"/>
          <w:szCs w:val="24"/>
        </w:rPr>
        <w:t>Se dispone la expedición de las copias reclamadas, físicas o escaneadas, a costa del accionante.</w:t>
      </w:r>
    </w:p>
    <w:p w:rsidR="00BD01AC" w:rsidRDefault="00BD01AC" w:rsidP="00BD01AC">
      <w:pPr>
        <w:spacing w:line="276" w:lineRule="auto"/>
        <w:ind w:firstLine="2835"/>
        <w:jc w:val="both"/>
        <w:rPr>
          <w:rFonts w:ascii="Gadugi" w:hAnsi="Gadugi" w:cs="Arial"/>
          <w:sz w:val="24"/>
          <w:szCs w:val="24"/>
        </w:rPr>
      </w:pPr>
    </w:p>
    <w:p w:rsidR="00BD01AC" w:rsidRPr="00F955AD" w:rsidRDefault="00BD01AC" w:rsidP="00BD01AC">
      <w:pPr>
        <w:spacing w:line="276" w:lineRule="auto"/>
        <w:ind w:firstLine="2835"/>
        <w:jc w:val="both"/>
        <w:rPr>
          <w:rFonts w:ascii="Gadugi" w:hAnsi="Gadugi" w:cs="Arial"/>
          <w:sz w:val="24"/>
          <w:szCs w:val="24"/>
          <w:lang w:val="es-CO"/>
        </w:rPr>
      </w:pPr>
      <w:r w:rsidRPr="00F955AD">
        <w:rPr>
          <w:rFonts w:ascii="Gadugi" w:hAnsi="Gadugi" w:cs="Arial"/>
          <w:sz w:val="24"/>
          <w:szCs w:val="24"/>
        </w:rPr>
        <w:t>Notifíquese la decisión a las partes en la forma prevista en el artículo 5º del Decreto 306 de 1992, y si no es impugnada rem</w:t>
      </w:r>
      <w:r w:rsidRPr="00F955AD">
        <w:rPr>
          <w:rFonts w:ascii="Gadugi" w:hAnsi="Gadugi" w:cs="Arial"/>
          <w:sz w:val="24"/>
          <w:szCs w:val="24"/>
          <w:lang w:val="es-CO"/>
        </w:rPr>
        <w:t>ítase a la Corte Constitucional para su eventual revisión.</w:t>
      </w:r>
    </w:p>
    <w:p w:rsidR="00BD01AC" w:rsidRPr="00F955AD" w:rsidRDefault="00BD01AC" w:rsidP="00BD01AC">
      <w:pPr>
        <w:spacing w:line="276" w:lineRule="auto"/>
        <w:ind w:firstLine="2835"/>
        <w:jc w:val="both"/>
        <w:rPr>
          <w:rFonts w:ascii="Gadugi" w:hAnsi="Gadugi" w:cs="Arial"/>
          <w:sz w:val="24"/>
          <w:szCs w:val="24"/>
          <w:lang w:val="es-CO"/>
        </w:rPr>
      </w:pPr>
    </w:p>
    <w:p w:rsidR="00BD01AC" w:rsidRPr="00F955AD" w:rsidRDefault="00BD01AC" w:rsidP="00BD01AC">
      <w:pPr>
        <w:spacing w:line="276" w:lineRule="auto"/>
        <w:ind w:firstLine="2835"/>
        <w:jc w:val="both"/>
        <w:rPr>
          <w:rFonts w:ascii="Gadugi" w:hAnsi="Gadugi" w:cs="Arial"/>
          <w:sz w:val="24"/>
          <w:szCs w:val="24"/>
          <w:lang w:val="es-CO"/>
        </w:rPr>
      </w:pPr>
      <w:r w:rsidRPr="00F955AD">
        <w:rPr>
          <w:rFonts w:ascii="Gadugi" w:hAnsi="Gadugi" w:cs="Arial"/>
          <w:sz w:val="24"/>
          <w:szCs w:val="24"/>
          <w:lang w:val="es-CO"/>
        </w:rPr>
        <w:t>A su regreso, archívese el expediente</w:t>
      </w:r>
      <w:r w:rsidRPr="00F955AD">
        <w:rPr>
          <w:rFonts w:ascii="Gadugi" w:hAnsi="Gadugi" w:cs="Arial"/>
          <w:sz w:val="24"/>
          <w:szCs w:val="24"/>
        </w:rPr>
        <w:t>.</w:t>
      </w:r>
      <w:r w:rsidRPr="00F955AD">
        <w:rPr>
          <w:rFonts w:ascii="Gadugi" w:hAnsi="Gadugi" w:cs="Arial"/>
          <w:sz w:val="24"/>
          <w:szCs w:val="24"/>
          <w:lang w:val="es-CO"/>
        </w:rPr>
        <w:t xml:space="preserve"> </w:t>
      </w:r>
    </w:p>
    <w:p w:rsidR="00BD01AC" w:rsidRPr="00F955AD" w:rsidRDefault="00BD01AC" w:rsidP="00BD01AC">
      <w:pPr>
        <w:spacing w:line="276" w:lineRule="auto"/>
        <w:ind w:firstLine="2835"/>
        <w:jc w:val="both"/>
        <w:rPr>
          <w:rFonts w:ascii="Gadugi" w:hAnsi="Gadugi" w:cs="Arial"/>
          <w:sz w:val="24"/>
          <w:szCs w:val="24"/>
        </w:rPr>
      </w:pPr>
    </w:p>
    <w:p w:rsidR="00BD01AC" w:rsidRPr="00F955AD" w:rsidRDefault="00BD01AC" w:rsidP="00BD01AC">
      <w:pPr>
        <w:spacing w:line="276" w:lineRule="auto"/>
        <w:ind w:firstLine="2835"/>
        <w:jc w:val="both"/>
        <w:rPr>
          <w:rFonts w:ascii="Gadugi" w:hAnsi="Gadugi" w:cs="Arial"/>
          <w:bCs/>
          <w:sz w:val="24"/>
          <w:szCs w:val="24"/>
        </w:rPr>
      </w:pPr>
      <w:r w:rsidRPr="00F955AD">
        <w:rPr>
          <w:rFonts w:ascii="Gadugi" w:hAnsi="Gadugi" w:cs="Arial"/>
          <w:bCs/>
          <w:sz w:val="24"/>
          <w:szCs w:val="24"/>
        </w:rPr>
        <w:t>Los Magistrados,</w:t>
      </w:r>
    </w:p>
    <w:p w:rsidR="00BD01AC" w:rsidRPr="00F955AD" w:rsidRDefault="00BD01AC" w:rsidP="00BD01AC">
      <w:pPr>
        <w:spacing w:line="276" w:lineRule="auto"/>
        <w:jc w:val="both"/>
        <w:rPr>
          <w:rFonts w:ascii="Gadugi" w:hAnsi="Gadugi" w:cs="Arial"/>
          <w:b/>
          <w:sz w:val="24"/>
          <w:szCs w:val="24"/>
        </w:rPr>
      </w:pPr>
    </w:p>
    <w:p w:rsidR="00BD01AC" w:rsidRPr="00F955AD" w:rsidRDefault="00BD01AC" w:rsidP="00BD01AC">
      <w:pPr>
        <w:spacing w:line="276" w:lineRule="auto"/>
        <w:ind w:firstLine="2835"/>
        <w:jc w:val="both"/>
        <w:rPr>
          <w:rFonts w:ascii="Gadugi" w:hAnsi="Gadugi" w:cs="Arial"/>
          <w:b/>
          <w:sz w:val="24"/>
          <w:szCs w:val="24"/>
        </w:rPr>
      </w:pPr>
    </w:p>
    <w:p w:rsidR="00BD01AC" w:rsidRPr="00F955AD" w:rsidRDefault="00BD01AC" w:rsidP="00BD01AC">
      <w:pPr>
        <w:spacing w:line="276" w:lineRule="auto"/>
        <w:ind w:firstLine="2835"/>
        <w:jc w:val="both"/>
        <w:rPr>
          <w:rFonts w:ascii="Gadugi" w:hAnsi="Gadugi" w:cs="Arial"/>
          <w:b/>
          <w:sz w:val="24"/>
          <w:szCs w:val="24"/>
        </w:rPr>
      </w:pPr>
    </w:p>
    <w:p w:rsidR="00BD01AC" w:rsidRPr="00F955AD" w:rsidRDefault="00BD01AC" w:rsidP="00BD01AC">
      <w:pPr>
        <w:spacing w:line="276" w:lineRule="auto"/>
        <w:ind w:firstLine="2835"/>
        <w:jc w:val="both"/>
        <w:rPr>
          <w:rFonts w:ascii="Gadugi" w:hAnsi="Gadugi" w:cs="Arial"/>
          <w:b/>
          <w:sz w:val="24"/>
          <w:szCs w:val="24"/>
        </w:rPr>
      </w:pPr>
      <w:r w:rsidRPr="00F955AD">
        <w:rPr>
          <w:rFonts w:ascii="Gadugi" w:hAnsi="Gadugi" w:cs="Arial"/>
          <w:b/>
          <w:sz w:val="24"/>
          <w:szCs w:val="24"/>
        </w:rPr>
        <w:lastRenderedPageBreak/>
        <w:t>JAIME ALBERTO SARAZA NARANJO</w:t>
      </w:r>
    </w:p>
    <w:p w:rsidR="00BD01AC" w:rsidRPr="00F955AD" w:rsidRDefault="00BD01AC" w:rsidP="00BD01AC">
      <w:pPr>
        <w:spacing w:line="276" w:lineRule="auto"/>
        <w:jc w:val="both"/>
        <w:rPr>
          <w:rFonts w:ascii="Gadugi" w:hAnsi="Gadugi" w:cs="Arial"/>
          <w:b/>
          <w:sz w:val="24"/>
          <w:szCs w:val="24"/>
        </w:rPr>
      </w:pPr>
    </w:p>
    <w:p w:rsidR="00BD01AC" w:rsidRPr="00F955AD" w:rsidRDefault="00BD01AC" w:rsidP="00BD01AC">
      <w:pPr>
        <w:spacing w:line="276" w:lineRule="auto"/>
        <w:jc w:val="both"/>
        <w:rPr>
          <w:rFonts w:ascii="Gadugi" w:hAnsi="Gadugi" w:cs="Arial"/>
          <w:b/>
          <w:sz w:val="24"/>
          <w:szCs w:val="24"/>
        </w:rPr>
      </w:pPr>
    </w:p>
    <w:p w:rsidR="00BD01AC" w:rsidRPr="00F955AD" w:rsidRDefault="00BD01AC" w:rsidP="00BD01AC">
      <w:pPr>
        <w:spacing w:line="276" w:lineRule="auto"/>
        <w:jc w:val="both"/>
        <w:rPr>
          <w:rFonts w:ascii="Gadugi" w:hAnsi="Gadugi" w:cs="Arial"/>
          <w:b/>
          <w:sz w:val="24"/>
          <w:szCs w:val="24"/>
          <w:lang w:val="es-CO"/>
        </w:rPr>
      </w:pPr>
    </w:p>
    <w:p w:rsidR="00BD01AC" w:rsidRPr="00F955AD" w:rsidRDefault="00BD01AC" w:rsidP="00BD01AC">
      <w:pPr>
        <w:spacing w:line="276" w:lineRule="auto"/>
        <w:jc w:val="both"/>
        <w:rPr>
          <w:rFonts w:ascii="Gadugi" w:hAnsi="Gadugi"/>
          <w:sz w:val="24"/>
          <w:szCs w:val="24"/>
        </w:rPr>
      </w:pPr>
      <w:r w:rsidRPr="00F955AD">
        <w:rPr>
          <w:rFonts w:ascii="Gadugi" w:hAnsi="Gadugi" w:cs="Arial"/>
          <w:b/>
          <w:sz w:val="24"/>
          <w:szCs w:val="24"/>
          <w:lang w:val="es-ES_tradnl"/>
        </w:rPr>
        <w:t>CLAUDIA MARÍA ARCILA RÍOS</w:t>
      </w:r>
      <w:r w:rsidRPr="00F955AD">
        <w:rPr>
          <w:rFonts w:ascii="Gadugi" w:hAnsi="Gadugi" w:cs="Arial"/>
          <w:b/>
          <w:sz w:val="24"/>
          <w:szCs w:val="24"/>
          <w:lang w:val="es-ES_tradnl"/>
        </w:rPr>
        <w:tab/>
        <w:t xml:space="preserve">      </w:t>
      </w:r>
      <w:r>
        <w:rPr>
          <w:rFonts w:ascii="Gadugi" w:hAnsi="Gadugi" w:cs="Arial"/>
          <w:b/>
          <w:sz w:val="24"/>
          <w:szCs w:val="24"/>
        </w:rPr>
        <w:t xml:space="preserve">       </w:t>
      </w:r>
      <w:r w:rsidR="0047232C">
        <w:rPr>
          <w:rFonts w:ascii="Gadugi" w:hAnsi="Gadugi" w:cs="Arial"/>
          <w:b/>
          <w:sz w:val="24"/>
          <w:szCs w:val="24"/>
          <w:lang w:val="es-419"/>
        </w:rPr>
        <w:t xml:space="preserve">        </w:t>
      </w:r>
      <w:r>
        <w:rPr>
          <w:rFonts w:ascii="Gadugi" w:hAnsi="Gadugi" w:cs="Arial"/>
          <w:b/>
          <w:sz w:val="24"/>
          <w:szCs w:val="24"/>
        </w:rPr>
        <w:t xml:space="preserve"> </w:t>
      </w:r>
      <w:r w:rsidRPr="00F955AD">
        <w:rPr>
          <w:rFonts w:ascii="Gadugi" w:hAnsi="Gadugi" w:cs="Arial"/>
          <w:b/>
          <w:sz w:val="24"/>
          <w:szCs w:val="24"/>
          <w:lang w:val="es-ES_tradnl"/>
        </w:rPr>
        <w:t xml:space="preserve">DUBERNEY GRISALES HERRERA </w:t>
      </w:r>
    </w:p>
    <w:p w:rsidR="00BD01AC" w:rsidRPr="00F955AD" w:rsidRDefault="00BD01AC" w:rsidP="00BD01AC">
      <w:pPr>
        <w:spacing w:line="276" w:lineRule="auto"/>
        <w:jc w:val="both"/>
        <w:rPr>
          <w:rFonts w:ascii="Gadugi" w:hAnsi="Gadugi" w:cs="Arial"/>
          <w:sz w:val="24"/>
          <w:szCs w:val="24"/>
        </w:rPr>
      </w:pPr>
      <w:r w:rsidRPr="00F955AD">
        <w:rPr>
          <w:rFonts w:ascii="Gadugi" w:hAnsi="Gadugi"/>
          <w:sz w:val="24"/>
          <w:szCs w:val="24"/>
        </w:rPr>
        <w:t xml:space="preserve">  </w:t>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r w:rsidRPr="00F955AD">
        <w:rPr>
          <w:rFonts w:ascii="Gadugi" w:hAnsi="Gadugi"/>
          <w:sz w:val="24"/>
          <w:szCs w:val="24"/>
        </w:rPr>
        <w:tab/>
      </w:r>
    </w:p>
    <w:p w:rsidR="00BD01AC" w:rsidRPr="00F955AD" w:rsidRDefault="00BD01AC" w:rsidP="00BD01AC">
      <w:pPr>
        <w:pStyle w:val="Sinespaciado3"/>
        <w:spacing w:line="276" w:lineRule="auto"/>
        <w:ind w:right="51"/>
        <w:jc w:val="both"/>
        <w:rPr>
          <w:rFonts w:ascii="Gadugi" w:hAnsi="Gadugi"/>
          <w:lang w:val="es-CO"/>
        </w:rPr>
      </w:pPr>
    </w:p>
    <w:p w:rsidR="001A6E73" w:rsidRPr="00F955AD" w:rsidRDefault="001A6E73" w:rsidP="00BD01AC">
      <w:pPr>
        <w:pStyle w:val="Sinespaciado2"/>
        <w:spacing w:line="276" w:lineRule="auto"/>
        <w:ind w:right="51"/>
        <w:jc w:val="both"/>
        <w:rPr>
          <w:rFonts w:ascii="Gadugi" w:hAnsi="Gadugi"/>
          <w:lang w:val="es-CO"/>
        </w:rPr>
      </w:pPr>
    </w:p>
    <w:sectPr w:rsidR="001A6E73" w:rsidRPr="00F955AD"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0D" w:rsidRDefault="00C13C0D" w:rsidP="00CD73E5">
      <w:r>
        <w:separator/>
      </w:r>
    </w:p>
  </w:endnote>
  <w:endnote w:type="continuationSeparator" w:id="0">
    <w:p w:rsidR="00C13C0D" w:rsidRDefault="00C13C0D"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7357">
      <w:rPr>
        <w:rStyle w:val="Nmerodepgina"/>
        <w:noProof/>
      </w:rPr>
      <w:t>7</w:t>
    </w:r>
    <w:r>
      <w:rPr>
        <w:rStyle w:val="Nmerodepgina"/>
      </w:rPr>
      <w:fldChar w:fldCharType="end"/>
    </w:r>
  </w:p>
  <w:p w:rsidR="00E86AA4" w:rsidRDefault="00C13C0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0D" w:rsidRDefault="00C13C0D" w:rsidP="00CD73E5">
      <w:r>
        <w:separator/>
      </w:r>
    </w:p>
  </w:footnote>
  <w:footnote w:type="continuationSeparator" w:id="0">
    <w:p w:rsidR="00C13C0D" w:rsidRDefault="00C13C0D" w:rsidP="00CD73E5">
      <w:r>
        <w:continuationSeparator/>
      </w:r>
    </w:p>
  </w:footnote>
  <w:footnote w:id="1">
    <w:p w:rsidR="00042088" w:rsidRDefault="00042088"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2">
    <w:p w:rsidR="00042088" w:rsidRDefault="00042088" w:rsidP="00042088">
      <w:pPr>
        <w:pStyle w:val="Textonotapie"/>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rPr>
        <w:t xml:space="preserve">   CSJ STC 3978-2018, 22 de marzo de 2018., rad. 2018-00641-00</w:t>
      </w:r>
    </w:p>
  </w:footnote>
  <w:footnote w:id="3">
    <w:p w:rsidR="00BD01AC" w:rsidRDefault="00BD01AC" w:rsidP="00BD01AC">
      <w:pPr>
        <w:pStyle w:val="Textonotapie"/>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CSJ, Rad. 66001-22-13-000-2018-00189-01,  Auto del 12 de julio de 2018, M.P Octavio Augusto Tejeiro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42088"/>
    <w:rsid w:val="000F29C0"/>
    <w:rsid w:val="0010676D"/>
    <w:rsid w:val="001247B9"/>
    <w:rsid w:val="001924A5"/>
    <w:rsid w:val="001A46A3"/>
    <w:rsid w:val="001A6E73"/>
    <w:rsid w:val="001C1144"/>
    <w:rsid w:val="001C401E"/>
    <w:rsid w:val="001C62C3"/>
    <w:rsid w:val="001E0739"/>
    <w:rsid w:val="002203E4"/>
    <w:rsid w:val="00257357"/>
    <w:rsid w:val="00280A08"/>
    <w:rsid w:val="002C4C8A"/>
    <w:rsid w:val="002E0E95"/>
    <w:rsid w:val="002E1932"/>
    <w:rsid w:val="00300E4C"/>
    <w:rsid w:val="0030149B"/>
    <w:rsid w:val="003049BB"/>
    <w:rsid w:val="003127B8"/>
    <w:rsid w:val="00377D3F"/>
    <w:rsid w:val="003E5B22"/>
    <w:rsid w:val="00424BF8"/>
    <w:rsid w:val="004659D1"/>
    <w:rsid w:val="0047232C"/>
    <w:rsid w:val="004C267D"/>
    <w:rsid w:val="004D4CE6"/>
    <w:rsid w:val="004E35A9"/>
    <w:rsid w:val="00526F23"/>
    <w:rsid w:val="005A1133"/>
    <w:rsid w:val="005A7048"/>
    <w:rsid w:val="005B4AFA"/>
    <w:rsid w:val="005D6060"/>
    <w:rsid w:val="00675734"/>
    <w:rsid w:val="00681C9B"/>
    <w:rsid w:val="006A212D"/>
    <w:rsid w:val="006B16B9"/>
    <w:rsid w:val="00711F20"/>
    <w:rsid w:val="007227F4"/>
    <w:rsid w:val="00772119"/>
    <w:rsid w:val="0079179A"/>
    <w:rsid w:val="007E07FB"/>
    <w:rsid w:val="00850B1A"/>
    <w:rsid w:val="00864C42"/>
    <w:rsid w:val="008A0096"/>
    <w:rsid w:val="008C2D90"/>
    <w:rsid w:val="008C590D"/>
    <w:rsid w:val="009022F5"/>
    <w:rsid w:val="00966586"/>
    <w:rsid w:val="009A2618"/>
    <w:rsid w:val="009C3653"/>
    <w:rsid w:val="009D0F3B"/>
    <w:rsid w:val="009D4C7B"/>
    <w:rsid w:val="009E0FD8"/>
    <w:rsid w:val="009E4741"/>
    <w:rsid w:val="00A16252"/>
    <w:rsid w:val="00A27193"/>
    <w:rsid w:val="00A35114"/>
    <w:rsid w:val="00A37894"/>
    <w:rsid w:val="00A4037B"/>
    <w:rsid w:val="00A80E46"/>
    <w:rsid w:val="00A82C1F"/>
    <w:rsid w:val="00AC5562"/>
    <w:rsid w:val="00AC611D"/>
    <w:rsid w:val="00AC630D"/>
    <w:rsid w:val="00AD5A79"/>
    <w:rsid w:val="00AE6090"/>
    <w:rsid w:val="00B02BE9"/>
    <w:rsid w:val="00B34201"/>
    <w:rsid w:val="00B40BCA"/>
    <w:rsid w:val="00BD01AC"/>
    <w:rsid w:val="00BF426C"/>
    <w:rsid w:val="00C13C0D"/>
    <w:rsid w:val="00C65159"/>
    <w:rsid w:val="00C86B45"/>
    <w:rsid w:val="00CD34E9"/>
    <w:rsid w:val="00CD73E5"/>
    <w:rsid w:val="00D46456"/>
    <w:rsid w:val="00DB2B97"/>
    <w:rsid w:val="00DF758A"/>
    <w:rsid w:val="00E00E45"/>
    <w:rsid w:val="00E03443"/>
    <w:rsid w:val="00E040C3"/>
    <w:rsid w:val="00EE4976"/>
    <w:rsid w:val="00F1637D"/>
    <w:rsid w:val="00F66464"/>
    <w:rsid w:val="00F853DD"/>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B789-857B-4B67-833B-DC3E593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A615-E867-4B89-92C9-FAFD07EF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2012</Words>
  <Characters>11072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walterpr palacios</cp:lastModifiedBy>
  <cp:revision>6</cp:revision>
  <cp:lastPrinted>2018-08-10T15:41:00Z</cp:lastPrinted>
  <dcterms:created xsi:type="dcterms:W3CDTF">2018-09-26T18:25:00Z</dcterms:created>
  <dcterms:modified xsi:type="dcterms:W3CDTF">2018-11-04T03:45:00Z</dcterms:modified>
</cp:coreProperties>
</file>