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E5" w:rsidRPr="004B0EB0" w:rsidRDefault="00CD73E5" w:rsidP="004B0EB0">
      <w:pPr>
        <w:spacing w:line="288" w:lineRule="auto"/>
        <w:ind w:firstLine="2835"/>
        <w:jc w:val="both"/>
        <w:rPr>
          <w:rFonts w:ascii="Gadugi" w:hAnsi="Gadugi"/>
          <w:b/>
          <w:sz w:val="24"/>
          <w:szCs w:val="24"/>
        </w:rPr>
      </w:pPr>
      <w:r w:rsidRPr="004B0EB0">
        <w:rPr>
          <w:rFonts w:ascii="Gadugi" w:hAnsi="Gadugi"/>
          <w:b/>
          <w:sz w:val="24"/>
          <w:szCs w:val="24"/>
        </w:rPr>
        <w:t xml:space="preserve">TRIBUNAL SUPERIOR DEL DISTRITO JUDICIAL </w:t>
      </w:r>
    </w:p>
    <w:p w:rsidR="00CD73E5" w:rsidRPr="004B0EB0" w:rsidRDefault="00CD73E5" w:rsidP="004B0EB0">
      <w:pPr>
        <w:spacing w:line="288" w:lineRule="auto"/>
        <w:ind w:firstLine="2835"/>
        <w:jc w:val="both"/>
        <w:rPr>
          <w:rFonts w:ascii="Gadugi" w:hAnsi="Gadugi"/>
          <w:b/>
          <w:sz w:val="24"/>
          <w:szCs w:val="24"/>
        </w:rPr>
      </w:pPr>
      <w:r w:rsidRPr="004B0EB0">
        <w:rPr>
          <w:rFonts w:ascii="Gadugi" w:hAnsi="Gadugi"/>
          <w:b/>
          <w:sz w:val="24"/>
          <w:szCs w:val="24"/>
        </w:rPr>
        <w:t xml:space="preserve">           SALA DE DECISIÓN CIVIL FAMILIA </w:t>
      </w:r>
    </w:p>
    <w:p w:rsidR="00CD73E5" w:rsidRPr="004B0EB0" w:rsidRDefault="00CD73E5" w:rsidP="004B0EB0">
      <w:pPr>
        <w:spacing w:line="288" w:lineRule="auto"/>
        <w:ind w:firstLine="2835"/>
        <w:jc w:val="both"/>
        <w:rPr>
          <w:rFonts w:ascii="Gadugi" w:hAnsi="Gadugi"/>
          <w:sz w:val="24"/>
          <w:szCs w:val="24"/>
        </w:rPr>
      </w:pPr>
    </w:p>
    <w:p w:rsidR="00CD73E5" w:rsidRPr="004B0EB0" w:rsidRDefault="00CD73E5" w:rsidP="004B0EB0">
      <w:pPr>
        <w:spacing w:line="288" w:lineRule="auto"/>
        <w:ind w:firstLine="2835"/>
        <w:jc w:val="both"/>
        <w:rPr>
          <w:rFonts w:ascii="Gadugi" w:hAnsi="Gadugi"/>
          <w:sz w:val="24"/>
          <w:szCs w:val="24"/>
        </w:rPr>
      </w:pPr>
    </w:p>
    <w:p w:rsidR="00CD73E5" w:rsidRPr="004B0EB0" w:rsidRDefault="00CD73E5" w:rsidP="004B0EB0">
      <w:pPr>
        <w:spacing w:line="288" w:lineRule="auto"/>
        <w:ind w:firstLine="2835"/>
        <w:jc w:val="both"/>
        <w:rPr>
          <w:rFonts w:ascii="Gadugi" w:hAnsi="Gadugi"/>
          <w:sz w:val="24"/>
          <w:szCs w:val="24"/>
        </w:rPr>
      </w:pPr>
      <w:r w:rsidRPr="004B0EB0">
        <w:rPr>
          <w:rFonts w:ascii="Gadugi" w:hAnsi="Gadugi"/>
          <w:sz w:val="24"/>
          <w:szCs w:val="24"/>
        </w:rPr>
        <w:t>Magistrado: Jaime Alberto Saraza Naranjo</w:t>
      </w:r>
    </w:p>
    <w:p w:rsidR="00CD73E5" w:rsidRPr="004B0EB0" w:rsidRDefault="00CD73E5" w:rsidP="004B0EB0">
      <w:pPr>
        <w:spacing w:line="288" w:lineRule="auto"/>
        <w:ind w:firstLine="2835"/>
        <w:jc w:val="both"/>
        <w:rPr>
          <w:rFonts w:ascii="Gadugi" w:hAnsi="Gadugi"/>
          <w:sz w:val="24"/>
          <w:szCs w:val="24"/>
          <w:lang w:val="es-419"/>
        </w:rPr>
      </w:pPr>
      <w:r w:rsidRPr="004B0EB0">
        <w:rPr>
          <w:rFonts w:ascii="Gadugi" w:hAnsi="Gadugi"/>
          <w:sz w:val="24"/>
          <w:szCs w:val="24"/>
        </w:rPr>
        <w:t xml:space="preserve">Pereira, </w:t>
      </w:r>
      <w:r w:rsidR="00950348" w:rsidRPr="004B0EB0">
        <w:rPr>
          <w:rFonts w:ascii="Gadugi" w:hAnsi="Gadugi"/>
          <w:sz w:val="24"/>
          <w:szCs w:val="24"/>
          <w:lang w:val="es-419"/>
        </w:rPr>
        <w:t>octubre tres de dos mil dieciocho</w:t>
      </w:r>
    </w:p>
    <w:p w:rsidR="00397FEC" w:rsidRPr="004B0EB0" w:rsidRDefault="00CD73E5" w:rsidP="004B0EB0">
      <w:pPr>
        <w:spacing w:line="288" w:lineRule="auto"/>
        <w:ind w:firstLine="2835"/>
        <w:jc w:val="both"/>
        <w:rPr>
          <w:rFonts w:ascii="Gadugi" w:hAnsi="Gadugi"/>
          <w:sz w:val="24"/>
          <w:szCs w:val="24"/>
          <w:lang w:val="es-419"/>
        </w:rPr>
      </w:pPr>
      <w:r w:rsidRPr="004B0EB0">
        <w:rPr>
          <w:rFonts w:ascii="Gadugi" w:hAnsi="Gadugi"/>
          <w:sz w:val="24"/>
          <w:szCs w:val="24"/>
        </w:rPr>
        <w:t>Expediente</w:t>
      </w:r>
      <w:r w:rsidR="007540AF" w:rsidRPr="004B0EB0">
        <w:rPr>
          <w:rFonts w:ascii="Gadugi" w:hAnsi="Gadugi"/>
          <w:sz w:val="24"/>
          <w:szCs w:val="24"/>
        </w:rPr>
        <w:t xml:space="preserve">: </w:t>
      </w:r>
      <w:r w:rsidR="009832A1" w:rsidRPr="004B0EB0">
        <w:rPr>
          <w:rFonts w:ascii="Gadugi" w:hAnsi="Gadugi"/>
          <w:sz w:val="24"/>
          <w:szCs w:val="24"/>
        </w:rPr>
        <w:tab/>
      </w:r>
      <w:r w:rsidR="00B2672D" w:rsidRPr="004B0EB0">
        <w:rPr>
          <w:rFonts w:ascii="Gadugi" w:hAnsi="Gadugi"/>
          <w:sz w:val="24"/>
          <w:szCs w:val="24"/>
        </w:rPr>
        <w:t>66001-22-13-000-2018-00796</w:t>
      </w:r>
      <w:r w:rsidRPr="004B0EB0">
        <w:rPr>
          <w:rFonts w:ascii="Gadugi" w:hAnsi="Gadugi"/>
          <w:sz w:val="24"/>
          <w:szCs w:val="24"/>
        </w:rPr>
        <w:t>-00</w:t>
      </w:r>
      <w:r w:rsidR="009832A1" w:rsidRPr="004B0EB0">
        <w:rPr>
          <w:rFonts w:ascii="Gadugi" w:hAnsi="Gadugi"/>
          <w:sz w:val="24"/>
          <w:szCs w:val="24"/>
          <w:lang w:val="es-419"/>
        </w:rPr>
        <w:t xml:space="preserve"> </w:t>
      </w:r>
      <w:r w:rsidR="009832A1" w:rsidRPr="004B0EB0">
        <w:rPr>
          <w:rFonts w:ascii="Gadugi" w:hAnsi="Gadugi"/>
          <w:sz w:val="24"/>
          <w:szCs w:val="24"/>
          <w:lang w:val="es-419"/>
        </w:rPr>
        <w:tab/>
      </w:r>
    </w:p>
    <w:p w:rsidR="00CD73E5" w:rsidRPr="004B0EB0" w:rsidRDefault="00CD73E5" w:rsidP="004B0EB0">
      <w:pPr>
        <w:spacing w:line="288" w:lineRule="auto"/>
        <w:ind w:firstLine="2835"/>
        <w:jc w:val="both"/>
        <w:rPr>
          <w:rFonts w:ascii="Gadugi" w:hAnsi="Gadugi"/>
          <w:sz w:val="24"/>
          <w:szCs w:val="24"/>
          <w:lang w:val="es-419"/>
        </w:rPr>
      </w:pPr>
      <w:r w:rsidRPr="004B0EB0">
        <w:rPr>
          <w:rFonts w:ascii="Gadugi" w:hAnsi="Gadugi"/>
          <w:sz w:val="24"/>
          <w:szCs w:val="24"/>
        </w:rPr>
        <w:t xml:space="preserve">Acta N° </w:t>
      </w:r>
      <w:r w:rsidR="00950348" w:rsidRPr="004B0EB0">
        <w:rPr>
          <w:rFonts w:ascii="Gadugi" w:hAnsi="Gadugi"/>
          <w:sz w:val="24"/>
          <w:szCs w:val="24"/>
          <w:lang w:val="es-419"/>
        </w:rPr>
        <w:t>382 de octubre 3 de 2018</w:t>
      </w:r>
    </w:p>
    <w:p w:rsidR="00CD73E5" w:rsidRPr="004B0EB0" w:rsidRDefault="00CD73E5" w:rsidP="004B0EB0">
      <w:pPr>
        <w:spacing w:line="288" w:lineRule="auto"/>
        <w:ind w:firstLine="2835"/>
        <w:jc w:val="both"/>
        <w:rPr>
          <w:rFonts w:ascii="Gadugi" w:hAnsi="Gadugi"/>
          <w:sz w:val="24"/>
          <w:szCs w:val="24"/>
        </w:rPr>
      </w:pPr>
    </w:p>
    <w:p w:rsidR="000C1351" w:rsidRPr="004B0EB0" w:rsidRDefault="000C1351" w:rsidP="004B0EB0">
      <w:pPr>
        <w:spacing w:line="288" w:lineRule="auto"/>
        <w:ind w:firstLine="2835"/>
        <w:jc w:val="both"/>
        <w:rPr>
          <w:rFonts w:ascii="Gadugi" w:hAnsi="Gadugi"/>
          <w:sz w:val="24"/>
          <w:szCs w:val="24"/>
        </w:rPr>
      </w:pPr>
    </w:p>
    <w:p w:rsidR="00A27193" w:rsidRPr="004B0EB0" w:rsidRDefault="00CD73E5" w:rsidP="004B0EB0">
      <w:pPr>
        <w:spacing w:line="288" w:lineRule="auto"/>
        <w:ind w:firstLine="2835"/>
        <w:jc w:val="both"/>
        <w:rPr>
          <w:rFonts w:ascii="Gadugi" w:hAnsi="Gadugi" w:cs="Century Gothic"/>
          <w:b/>
          <w:sz w:val="24"/>
          <w:szCs w:val="24"/>
          <w:lang w:val="es-CO"/>
        </w:rPr>
      </w:pPr>
      <w:r w:rsidRPr="004B0EB0">
        <w:rPr>
          <w:rFonts w:ascii="Gadugi" w:hAnsi="Gadugi" w:cs="Century Gothic"/>
          <w:sz w:val="24"/>
          <w:szCs w:val="24"/>
        </w:rPr>
        <w:t>Decide la Sala la</w:t>
      </w:r>
      <w:r w:rsidR="00C3358D" w:rsidRPr="004B0EB0">
        <w:rPr>
          <w:rFonts w:ascii="Gadugi" w:hAnsi="Gadugi" w:cs="Century Gothic"/>
          <w:sz w:val="24"/>
          <w:szCs w:val="24"/>
        </w:rPr>
        <w:t xml:space="preserve"> </w:t>
      </w:r>
      <w:r w:rsidR="00397FEC" w:rsidRPr="004B0EB0">
        <w:rPr>
          <w:rFonts w:ascii="Gadugi" w:hAnsi="Gadugi" w:cs="Century Gothic"/>
          <w:sz w:val="24"/>
          <w:szCs w:val="24"/>
        </w:rPr>
        <w:t>acci</w:t>
      </w:r>
      <w:r w:rsidR="00B2672D" w:rsidRPr="004B0EB0">
        <w:rPr>
          <w:rFonts w:ascii="Gadugi" w:hAnsi="Gadugi" w:cs="Century Gothic"/>
          <w:sz w:val="24"/>
          <w:szCs w:val="24"/>
        </w:rPr>
        <w:t>ón</w:t>
      </w:r>
      <w:r w:rsidR="000C1351" w:rsidRPr="004B0EB0">
        <w:rPr>
          <w:rFonts w:ascii="Gadugi" w:hAnsi="Gadugi" w:cs="Century Gothic"/>
          <w:sz w:val="24"/>
          <w:szCs w:val="24"/>
        </w:rPr>
        <w:t xml:space="preserve"> de tutela</w:t>
      </w:r>
      <w:r w:rsidRPr="004B0EB0">
        <w:rPr>
          <w:rFonts w:ascii="Gadugi" w:hAnsi="Gadugi" w:cs="Century Gothic"/>
          <w:sz w:val="24"/>
          <w:szCs w:val="24"/>
        </w:rPr>
        <w:t xml:space="preserve"> promovida</w:t>
      </w:r>
      <w:r w:rsidR="00C3358D" w:rsidRPr="004B0EB0">
        <w:rPr>
          <w:rFonts w:ascii="Gadugi" w:hAnsi="Gadugi" w:cs="Century Gothic"/>
          <w:sz w:val="24"/>
          <w:szCs w:val="24"/>
        </w:rPr>
        <w:t xml:space="preserve"> por</w:t>
      </w:r>
      <w:r w:rsidRPr="004B0EB0">
        <w:rPr>
          <w:rFonts w:ascii="Gadugi" w:hAnsi="Gadugi" w:cs="Century Gothic"/>
          <w:sz w:val="24"/>
          <w:szCs w:val="24"/>
        </w:rPr>
        <w:t xml:space="preserve"> </w:t>
      </w:r>
      <w:r w:rsidR="000C1351" w:rsidRPr="004B0EB0">
        <w:rPr>
          <w:rFonts w:ascii="Gadugi" w:hAnsi="Gadugi" w:cs="Century Gothic"/>
          <w:b/>
          <w:sz w:val="24"/>
          <w:szCs w:val="24"/>
        </w:rPr>
        <w:t xml:space="preserve">Javier Elías Arias </w:t>
      </w:r>
      <w:proofErr w:type="spellStart"/>
      <w:r w:rsidR="000C1351" w:rsidRPr="004B0EB0">
        <w:rPr>
          <w:rFonts w:ascii="Gadugi" w:hAnsi="Gadugi" w:cs="Century Gothic"/>
          <w:b/>
          <w:sz w:val="24"/>
          <w:szCs w:val="24"/>
        </w:rPr>
        <w:t>Idárraga</w:t>
      </w:r>
      <w:proofErr w:type="spellEnd"/>
      <w:r w:rsidR="00C3358D" w:rsidRPr="004B0EB0">
        <w:rPr>
          <w:rFonts w:ascii="Gadugi" w:hAnsi="Gadugi" w:cs="Century Gothic"/>
          <w:b/>
          <w:sz w:val="24"/>
          <w:szCs w:val="24"/>
        </w:rPr>
        <w:t xml:space="preserve"> </w:t>
      </w:r>
      <w:r w:rsidRPr="004B0EB0">
        <w:rPr>
          <w:rFonts w:ascii="Gadugi" w:hAnsi="Gadugi" w:cs="Century Gothic"/>
          <w:bCs/>
          <w:sz w:val="24"/>
          <w:szCs w:val="24"/>
        </w:rPr>
        <w:t>contra</w:t>
      </w:r>
      <w:r w:rsidRPr="004B0EB0">
        <w:rPr>
          <w:rFonts w:ascii="Gadugi" w:hAnsi="Gadugi" w:cs="Century Gothic"/>
          <w:sz w:val="24"/>
          <w:szCs w:val="24"/>
        </w:rPr>
        <w:t xml:space="preserve"> el </w:t>
      </w:r>
      <w:r w:rsidR="00B2672D" w:rsidRPr="004B0EB0">
        <w:rPr>
          <w:rFonts w:ascii="Gadugi" w:hAnsi="Gadugi" w:cs="Century Gothic"/>
          <w:b/>
          <w:sz w:val="24"/>
          <w:szCs w:val="24"/>
        </w:rPr>
        <w:t>Juzgado Tercero Civil del Circuito de Pereira</w:t>
      </w:r>
      <w:r w:rsidR="009D0F3B" w:rsidRPr="004B0EB0">
        <w:rPr>
          <w:rFonts w:ascii="Gadugi" w:hAnsi="Gadugi" w:cs="Century Gothic"/>
          <w:b/>
          <w:sz w:val="24"/>
          <w:szCs w:val="24"/>
        </w:rPr>
        <w:t xml:space="preserve">, </w:t>
      </w:r>
      <w:r w:rsidRPr="004B0EB0">
        <w:rPr>
          <w:rFonts w:ascii="Gadugi" w:hAnsi="Gadugi" w:cs="Century Gothic"/>
          <w:sz w:val="24"/>
          <w:szCs w:val="24"/>
          <w:lang w:val="es-CO"/>
        </w:rPr>
        <w:t xml:space="preserve">a la que fueron </w:t>
      </w:r>
      <w:r w:rsidR="000C1351" w:rsidRPr="004B0EB0">
        <w:rPr>
          <w:rFonts w:ascii="Gadugi" w:hAnsi="Gadugi" w:cs="Century Gothic"/>
          <w:sz w:val="24"/>
          <w:szCs w:val="24"/>
          <w:lang w:val="es-CO"/>
        </w:rPr>
        <w:t>vinculado</w:t>
      </w:r>
      <w:r w:rsidR="00A37894" w:rsidRPr="004B0EB0">
        <w:rPr>
          <w:rFonts w:ascii="Gadugi" w:hAnsi="Gadugi" w:cs="Century Gothic"/>
          <w:sz w:val="24"/>
          <w:szCs w:val="24"/>
          <w:lang w:val="es-CO"/>
        </w:rPr>
        <w:t>s</w:t>
      </w:r>
      <w:r w:rsidR="000C1351" w:rsidRPr="004B0EB0">
        <w:rPr>
          <w:rFonts w:ascii="Gadugi" w:hAnsi="Gadugi" w:cs="Century Gothic"/>
          <w:sz w:val="24"/>
          <w:szCs w:val="24"/>
          <w:lang w:val="es-CO"/>
        </w:rPr>
        <w:t xml:space="preserve"> </w:t>
      </w:r>
      <w:r w:rsidR="000C1351" w:rsidRPr="004B0EB0">
        <w:rPr>
          <w:rFonts w:ascii="Gadugi" w:hAnsi="Gadugi" w:cs="Century Gothic"/>
          <w:b/>
          <w:sz w:val="24"/>
          <w:szCs w:val="24"/>
          <w:lang w:val="es-CO"/>
        </w:rPr>
        <w:t>Augusto Becerra Largo</w:t>
      </w:r>
      <w:r w:rsidR="000C1351" w:rsidRPr="004B0EB0">
        <w:rPr>
          <w:rFonts w:ascii="Gadugi" w:hAnsi="Gadugi" w:cs="Century Gothic"/>
          <w:sz w:val="24"/>
          <w:szCs w:val="24"/>
          <w:lang w:val="es-CO"/>
        </w:rPr>
        <w:t xml:space="preserve">, </w:t>
      </w:r>
      <w:r w:rsidR="005A7048" w:rsidRPr="004B0EB0">
        <w:rPr>
          <w:rFonts w:ascii="Gadugi" w:hAnsi="Gadugi" w:cs="Century Gothic"/>
          <w:sz w:val="24"/>
          <w:szCs w:val="24"/>
          <w:lang w:val="es-CO"/>
        </w:rPr>
        <w:t xml:space="preserve"> </w:t>
      </w:r>
      <w:r w:rsidR="000C1351" w:rsidRPr="004B0EB0">
        <w:rPr>
          <w:rFonts w:ascii="Gadugi" w:hAnsi="Gadugi" w:cs="Century Gothic"/>
          <w:b/>
          <w:sz w:val="24"/>
          <w:szCs w:val="24"/>
          <w:lang w:val="es-CO"/>
        </w:rPr>
        <w:t xml:space="preserve">el Agente del Ministerio Público y la Defensoría del Pueblo regionales de Risaralda. </w:t>
      </w:r>
      <w:r w:rsidR="00A37894" w:rsidRPr="004B0EB0">
        <w:rPr>
          <w:rFonts w:ascii="Gadugi" w:hAnsi="Gadugi" w:cs="Century Gothic"/>
          <w:sz w:val="24"/>
          <w:szCs w:val="24"/>
          <w:lang w:val="es-CO"/>
        </w:rPr>
        <w:t>.</w:t>
      </w:r>
      <w:r w:rsidR="00A27193" w:rsidRPr="004B0EB0">
        <w:rPr>
          <w:rFonts w:ascii="Gadugi" w:hAnsi="Gadugi" w:cs="Century Gothic"/>
          <w:b/>
          <w:sz w:val="24"/>
          <w:szCs w:val="24"/>
          <w:lang w:val="es-CO"/>
        </w:rPr>
        <w:t xml:space="preserve"> </w:t>
      </w:r>
    </w:p>
    <w:p w:rsidR="00CD73E5" w:rsidRPr="004B0EB0" w:rsidRDefault="00CD73E5" w:rsidP="004B0EB0">
      <w:pPr>
        <w:spacing w:line="288" w:lineRule="auto"/>
        <w:ind w:firstLine="2835"/>
        <w:jc w:val="both"/>
        <w:rPr>
          <w:rFonts w:ascii="Gadugi" w:hAnsi="Gadugi" w:cs="Century Gothic"/>
          <w:b/>
          <w:bCs/>
          <w:sz w:val="24"/>
          <w:szCs w:val="24"/>
          <w:lang w:val="es-CO"/>
        </w:rPr>
      </w:pPr>
    </w:p>
    <w:p w:rsidR="00CD73E5" w:rsidRPr="004B0EB0" w:rsidRDefault="00CD73E5" w:rsidP="004B0EB0">
      <w:pPr>
        <w:pStyle w:val="Ttulo4"/>
        <w:spacing w:line="288" w:lineRule="auto"/>
        <w:rPr>
          <w:rFonts w:ascii="Gadugi" w:hAnsi="Gadugi"/>
          <w:b/>
          <w:sz w:val="24"/>
          <w:szCs w:val="24"/>
        </w:rPr>
      </w:pPr>
    </w:p>
    <w:p w:rsidR="00CD73E5" w:rsidRPr="004B0EB0" w:rsidRDefault="00CD73E5" w:rsidP="004B0EB0">
      <w:pPr>
        <w:pStyle w:val="Ttulo4"/>
        <w:spacing w:line="288" w:lineRule="auto"/>
        <w:rPr>
          <w:rFonts w:ascii="Gadugi" w:hAnsi="Gadugi"/>
          <w:b/>
          <w:sz w:val="24"/>
          <w:szCs w:val="24"/>
        </w:rPr>
      </w:pPr>
      <w:r w:rsidRPr="004B0EB0">
        <w:rPr>
          <w:rFonts w:ascii="Gadugi" w:hAnsi="Gadugi"/>
          <w:b/>
          <w:sz w:val="24"/>
          <w:szCs w:val="24"/>
        </w:rPr>
        <w:t>ANTECEDENTES</w:t>
      </w:r>
    </w:p>
    <w:p w:rsidR="00CD73E5" w:rsidRPr="004B0EB0" w:rsidRDefault="00CD73E5" w:rsidP="004B0EB0">
      <w:pPr>
        <w:tabs>
          <w:tab w:val="left" w:pos="7695"/>
        </w:tabs>
        <w:spacing w:line="288" w:lineRule="auto"/>
        <w:ind w:firstLine="2835"/>
        <w:jc w:val="both"/>
        <w:rPr>
          <w:rFonts w:ascii="Gadugi" w:hAnsi="Gadugi" w:cs="Century Gothic"/>
          <w:b/>
          <w:bCs/>
          <w:sz w:val="24"/>
          <w:szCs w:val="24"/>
        </w:rPr>
      </w:pPr>
      <w:r w:rsidRPr="004B0EB0">
        <w:rPr>
          <w:rFonts w:ascii="Gadugi" w:hAnsi="Gadugi" w:cs="Century Gothic"/>
          <w:b/>
          <w:bCs/>
          <w:sz w:val="24"/>
          <w:szCs w:val="24"/>
        </w:rPr>
        <w:tab/>
      </w:r>
    </w:p>
    <w:p w:rsidR="00CD73E5" w:rsidRPr="004B0EB0" w:rsidRDefault="00CD73E5" w:rsidP="004B0EB0">
      <w:pPr>
        <w:spacing w:line="288" w:lineRule="auto"/>
        <w:ind w:firstLine="2835"/>
        <w:jc w:val="both"/>
        <w:rPr>
          <w:rFonts w:ascii="Gadugi" w:hAnsi="Gadugi" w:cs="Century Gothic"/>
          <w:sz w:val="24"/>
          <w:szCs w:val="24"/>
        </w:rPr>
      </w:pPr>
    </w:p>
    <w:p w:rsidR="00CD73E5" w:rsidRPr="004B0EB0" w:rsidRDefault="000C1351" w:rsidP="004B0EB0">
      <w:pPr>
        <w:pStyle w:val="Textoindependiente21"/>
        <w:spacing w:line="288" w:lineRule="auto"/>
        <w:rPr>
          <w:rFonts w:ascii="Gadugi" w:hAnsi="Gadugi" w:cs="Century Gothic"/>
          <w:i/>
          <w:szCs w:val="24"/>
          <w:lang w:val="es-CO"/>
        </w:rPr>
      </w:pPr>
      <w:r w:rsidRPr="004B0EB0">
        <w:rPr>
          <w:rFonts w:ascii="Gadugi" w:hAnsi="Gadugi" w:cs="Century Gothic"/>
          <w:szCs w:val="24"/>
          <w:lang w:val="es-CO"/>
        </w:rPr>
        <w:t xml:space="preserve">Javier Elías Arias </w:t>
      </w:r>
      <w:proofErr w:type="spellStart"/>
      <w:r w:rsidRPr="004B0EB0">
        <w:rPr>
          <w:rFonts w:ascii="Gadugi" w:hAnsi="Gadugi" w:cs="Century Gothic"/>
          <w:szCs w:val="24"/>
          <w:lang w:val="es-CO"/>
        </w:rPr>
        <w:t>Idárraga</w:t>
      </w:r>
      <w:proofErr w:type="spellEnd"/>
      <w:r w:rsidR="00CD73E5" w:rsidRPr="004B0EB0">
        <w:rPr>
          <w:rFonts w:ascii="Gadugi" w:hAnsi="Gadugi" w:cs="Century Gothic"/>
          <w:szCs w:val="24"/>
          <w:lang w:val="es-CO"/>
        </w:rPr>
        <w:t>, quien actúa en su propio nombre</w:t>
      </w:r>
      <w:r w:rsidR="00CD73E5" w:rsidRPr="004B0EB0">
        <w:rPr>
          <w:rFonts w:ascii="Gadugi" w:hAnsi="Gadugi" w:cs="Century Gothic"/>
          <w:szCs w:val="24"/>
        </w:rPr>
        <w:t xml:space="preserve">, presentó </w:t>
      </w:r>
      <w:r w:rsidR="00C3358D" w:rsidRPr="004B0EB0">
        <w:rPr>
          <w:rFonts w:ascii="Gadugi" w:hAnsi="Gadugi" w:cs="Century Gothic"/>
          <w:szCs w:val="24"/>
        </w:rPr>
        <w:t>esta acci</w:t>
      </w:r>
      <w:r w:rsidRPr="004B0EB0">
        <w:rPr>
          <w:rFonts w:ascii="Gadugi" w:hAnsi="Gadugi" w:cs="Century Gothic"/>
          <w:szCs w:val="24"/>
        </w:rPr>
        <w:t>ón</w:t>
      </w:r>
      <w:r w:rsidR="00C3358D" w:rsidRPr="004B0EB0">
        <w:rPr>
          <w:rFonts w:ascii="Gadugi" w:hAnsi="Gadugi" w:cs="Century Gothic"/>
          <w:szCs w:val="24"/>
        </w:rPr>
        <w:t xml:space="preserve"> de</w:t>
      </w:r>
      <w:r w:rsidR="00CD73E5" w:rsidRPr="004B0EB0">
        <w:rPr>
          <w:rFonts w:ascii="Gadugi" w:hAnsi="Gadugi" w:cs="Century Gothic"/>
          <w:szCs w:val="24"/>
        </w:rPr>
        <w:t xml:space="preserve"> tutela contra</w:t>
      </w:r>
      <w:r w:rsidR="005A7048" w:rsidRPr="004B0EB0">
        <w:rPr>
          <w:rFonts w:ascii="Gadugi" w:hAnsi="Gadugi" w:cs="Century Gothic"/>
          <w:szCs w:val="24"/>
        </w:rPr>
        <w:t xml:space="preserve"> el</w:t>
      </w:r>
      <w:r w:rsidR="00CD73E5" w:rsidRPr="004B0EB0">
        <w:rPr>
          <w:rFonts w:ascii="Gadugi" w:hAnsi="Gadugi" w:cs="Century Gothic"/>
          <w:szCs w:val="24"/>
        </w:rPr>
        <w:t xml:space="preserve"> </w:t>
      </w:r>
      <w:r w:rsidR="00B2672D" w:rsidRPr="004B0EB0">
        <w:rPr>
          <w:rFonts w:ascii="Gadugi" w:hAnsi="Gadugi" w:cs="Century Gothic"/>
          <w:szCs w:val="24"/>
        </w:rPr>
        <w:t>Juzgado Tercero Civil del Circuito de Pereira</w:t>
      </w:r>
      <w:r w:rsidR="00A37894" w:rsidRPr="004B0EB0">
        <w:rPr>
          <w:rFonts w:ascii="Gadugi" w:hAnsi="Gadugi" w:cs="Century Gothic"/>
          <w:szCs w:val="24"/>
        </w:rPr>
        <w:t>,</w:t>
      </w:r>
      <w:r w:rsidR="00CD73E5" w:rsidRPr="004B0EB0">
        <w:rPr>
          <w:rFonts w:ascii="Gadugi" w:hAnsi="Gadugi" w:cs="Century Gothic"/>
          <w:szCs w:val="24"/>
          <w:lang w:val="es-CO"/>
        </w:rPr>
        <w:t xml:space="preserve"> en la que aduce la violación</w:t>
      </w:r>
      <w:r w:rsidR="00CD73E5" w:rsidRPr="004B0EB0">
        <w:rPr>
          <w:rFonts w:ascii="Gadugi" w:hAnsi="Gadugi" w:cs="Century Gothic"/>
          <w:szCs w:val="24"/>
        </w:rPr>
        <w:t xml:space="preserve"> </w:t>
      </w:r>
      <w:r w:rsidR="00CD73E5" w:rsidRPr="004B0EB0">
        <w:rPr>
          <w:rFonts w:ascii="Gadugi" w:hAnsi="Gadugi" w:cs="Century Gothic"/>
          <w:szCs w:val="24"/>
          <w:lang w:val="es-CO"/>
        </w:rPr>
        <w:t xml:space="preserve">los derechos </w:t>
      </w:r>
      <w:r w:rsidR="00A80E46" w:rsidRPr="004B0EB0">
        <w:rPr>
          <w:rFonts w:ascii="Gadugi" w:hAnsi="Gadugi" w:cs="Century Gothic"/>
          <w:szCs w:val="24"/>
        </w:rPr>
        <w:t>que señala como “</w:t>
      </w:r>
      <w:r w:rsidR="00397FEC" w:rsidRPr="004B0EB0">
        <w:rPr>
          <w:rFonts w:ascii="Gadugi" w:hAnsi="Gadugi" w:cs="Century Gothic"/>
          <w:i/>
          <w:szCs w:val="24"/>
          <w:lang w:val="es-CO"/>
        </w:rPr>
        <w:t>art. 13, 29 CN, Carta Iberoamericana de usuarios de Justicia</w:t>
      </w:r>
      <w:r w:rsidR="00CD73E5" w:rsidRPr="004B0EB0">
        <w:rPr>
          <w:rFonts w:ascii="Gadugi" w:hAnsi="Gadugi" w:cs="Century Gothic"/>
          <w:i/>
          <w:szCs w:val="24"/>
          <w:lang w:val="es-CO"/>
        </w:rPr>
        <w:t>”</w:t>
      </w:r>
      <w:r w:rsidR="00A27193" w:rsidRPr="004B0EB0">
        <w:rPr>
          <w:rFonts w:ascii="Gadugi" w:hAnsi="Gadugi" w:cs="Century Gothic"/>
          <w:i/>
          <w:szCs w:val="24"/>
        </w:rPr>
        <w:t>.</w:t>
      </w:r>
    </w:p>
    <w:p w:rsidR="00CD73E5" w:rsidRPr="004B0EB0" w:rsidRDefault="00CD73E5" w:rsidP="004B0EB0">
      <w:pPr>
        <w:spacing w:line="288" w:lineRule="auto"/>
        <w:jc w:val="both"/>
        <w:rPr>
          <w:rFonts w:ascii="Gadugi" w:hAnsi="Gadugi" w:cs="Century Gothic"/>
          <w:sz w:val="24"/>
          <w:szCs w:val="24"/>
          <w:lang w:val="es-CO"/>
        </w:rPr>
      </w:pPr>
      <w:r w:rsidRPr="004B0EB0">
        <w:rPr>
          <w:rFonts w:ascii="Gadugi" w:hAnsi="Gadugi" w:cs="Century Gothic"/>
          <w:sz w:val="24"/>
          <w:szCs w:val="24"/>
          <w:lang w:val="es-CO"/>
        </w:rPr>
        <w:t xml:space="preserve">   </w:t>
      </w:r>
      <w:r w:rsidRPr="004B0EB0">
        <w:rPr>
          <w:rFonts w:ascii="Gadugi" w:hAnsi="Gadugi" w:cs="Century Gothic"/>
          <w:sz w:val="24"/>
          <w:szCs w:val="24"/>
          <w:lang w:val="es-CO"/>
        </w:rPr>
        <w:tab/>
      </w:r>
      <w:r w:rsidRPr="004B0EB0">
        <w:rPr>
          <w:rFonts w:ascii="Gadugi" w:hAnsi="Gadugi" w:cs="Century Gothic"/>
          <w:sz w:val="24"/>
          <w:szCs w:val="24"/>
          <w:lang w:val="es-CO"/>
        </w:rPr>
        <w:tab/>
      </w:r>
      <w:r w:rsidRPr="004B0EB0">
        <w:rPr>
          <w:rFonts w:ascii="Gadugi" w:hAnsi="Gadugi" w:cs="Century Gothic"/>
          <w:sz w:val="24"/>
          <w:szCs w:val="24"/>
          <w:lang w:val="es-CO"/>
        </w:rPr>
        <w:tab/>
      </w:r>
      <w:r w:rsidRPr="004B0EB0">
        <w:rPr>
          <w:rFonts w:ascii="Gadugi" w:hAnsi="Gadugi" w:cs="Century Gothic"/>
          <w:sz w:val="24"/>
          <w:szCs w:val="24"/>
          <w:lang w:val="es-CO"/>
        </w:rPr>
        <w:tab/>
      </w:r>
    </w:p>
    <w:p w:rsidR="00A27193" w:rsidRPr="004B0EB0" w:rsidRDefault="00CD73E5" w:rsidP="004B0EB0">
      <w:pPr>
        <w:spacing w:line="288" w:lineRule="auto"/>
        <w:jc w:val="both"/>
        <w:rPr>
          <w:rFonts w:ascii="Gadugi" w:hAnsi="Gadugi" w:cs="Century Gothic"/>
          <w:sz w:val="24"/>
          <w:szCs w:val="24"/>
          <w:lang w:val="es-CO"/>
        </w:rPr>
      </w:pPr>
      <w:r w:rsidRPr="004B0EB0">
        <w:rPr>
          <w:rFonts w:ascii="Gadugi" w:hAnsi="Gadugi" w:cs="Century Gothic"/>
          <w:sz w:val="24"/>
          <w:szCs w:val="24"/>
          <w:lang w:val="es-CO"/>
        </w:rPr>
        <w:t xml:space="preserve"> </w:t>
      </w:r>
      <w:r w:rsidRPr="004B0EB0">
        <w:rPr>
          <w:rFonts w:ascii="Gadugi" w:hAnsi="Gadugi" w:cs="Century Gothic"/>
          <w:sz w:val="24"/>
          <w:szCs w:val="24"/>
          <w:lang w:val="es-CO"/>
        </w:rPr>
        <w:tab/>
      </w:r>
      <w:r w:rsidRPr="004B0EB0">
        <w:rPr>
          <w:rFonts w:ascii="Gadugi" w:hAnsi="Gadugi" w:cs="Century Gothic"/>
          <w:sz w:val="24"/>
          <w:szCs w:val="24"/>
          <w:lang w:val="es-CO"/>
        </w:rPr>
        <w:tab/>
      </w:r>
      <w:r w:rsidRPr="004B0EB0">
        <w:rPr>
          <w:rFonts w:ascii="Gadugi" w:hAnsi="Gadugi" w:cs="Century Gothic"/>
          <w:sz w:val="24"/>
          <w:szCs w:val="24"/>
          <w:lang w:val="es-CO"/>
        </w:rPr>
        <w:tab/>
      </w:r>
      <w:r w:rsidRPr="004B0EB0">
        <w:rPr>
          <w:rFonts w:ascii="Gadugi" w:hAnsi="Gadugi" w:cs="Century Gothic"/>
          <w:sz w:val="24"/>
          <w:szCs w:val="24"/>
          <w:lang w:val="es-CO"/>
        </w:rPr>
        <w:tab/>
      </w:r>
      <w:r w:rsidR="00EF4702" w:rsidRPr="004B0EB0">
        <w:rPr>
          <w:rFonts w:ascii="Gadugi" w:hAnsi="Gadugi" w:cs="Century Gothic"/>
          <w:sz w:val="24"/>
          <w:szCs w:val="24"/>
        </w:rPr>
        <w:t>Explica que</w:t>
      </w:r>
      <w:r w:rsidRPr="004B0EB0">
        <w:rPr>
          <w:rFonts w:ascii="Gadugi" w:hAnsi="Gadugi" w:cs="Century Gothic"/>
          <w:sz w:val="24"/>
          <w:szCs w:val="24"/>
        </w:rPr>
        <w:t xml:space="preserve"> </w:t>
      </w:r>
      <w:r w:rsidRPr="004B0EB0">
        <w:rPr>
          <w:rFonts w:ascii="Gadugi" w:hAnsi="Gadugi" w:cs="Century Gothic"/>
          <w:sz w:val="24"/>
          <w:szCs w:val="24"/>
          <w:lang w:val="es-CO"/>
        </w:rPr>
        <w:t xml:space="preserve">actúa </w:t>
      </w:r>
      <w:r w:rsidR="00F1637D" w:rsidRPr="004B0EB0">
        <w:rPr>
          <w:rFonts w:ascii="Gadugi" w:hAnsi="Gadugi" w:cs="Century Gothic"/>
          <w:sz w:val="24"/>
          <w:szCs w:val="24"/>
          <w:lang w:val="es-CO"/>
        </w:rPr>
        <w:t xml:space="preserve">en </w:t>
      </w:r>
      <w:r w:rsidR="00A27193" w:rsidRPr="004B0EB0">
        <w:rPr>
          <w:rFonts w:ascii="Gadugi" w:hAnsi="Gadugi" w:cs="Century Gothic"/>
          <w:sz w:val="24"/>
          <w:szCs w:val="24"/>
          <w:lang w:val="es-CO"/>
        </w:rPr>
        <w:t>la</w:t>
      </w:r>
      <w:r w:rsidR="00EF4702" w:rsidRPr="004B0EB0">
        <w:rPr>
          <w:rFonts w:ascii="Gadugi" w:hAnsi="Gadugi" w:cs="Century Gothic"/>
          <w:sz w:val="24"/>
          <w:szCs w:val="24"/>
          <w:lang w:val="es-CO"/>
        </w:rPr>
        <w:t>s acciones</w:t>
      </w:r>
      <w:r w:rsidR="00A27193" w:rsidRPr="004B0EB0">
        <w:rPr>
          <w:rFonts w:ascii="Gadugi" w:hAnsi="Gadugi" w:cs="Century Gothic"/>
          <w:sz w:val="24"/>
          <w:szCs w:val="24"/>
          <w:lang w:val="es-CO"/>
        </w:rPr>
        <w:t xml:space="preserve"> popular</w:t>
      </w:r>
      <w:r w:rsidR="00EF4702" w:rsidRPr="004B0EB0">
        <w:rPr>
          <w:rFonts w:ascii="Gadugi" w:hAnsi="Gadugi" w:cs="Century Gothic"/>
          <w:sz w:val="24"/>
          <w:szCs w:val="24"/>
          <w:lang w:val="es-CO"/>
        </w:rPr>
        <w:t>es</w:t>
      </w:r>
      <w:r w:rsidR="00A27193" w:rsidRPr="004B0EB0">
        <w:rPr>
          <w:rFonts w:ascii="Gadugi" w:hAnsi="Gadugi" w:cs="Century Gothic"/>
          <w:sz w:val="24"/>
          <w:szCs w:val="24"/>
          <w:lang w:val="es-CO"/>
        </w:rPr>
        <w:t xml:space="preserve"> “</w:t>
      </w:r>
      <w:r w:rsidR="00A27193" w:rsidRPr="004B0EB0">
        <w:rPr>
          <w:rFonts w:ascii="Gadugi" w:hAnsi="Gadugi" w:cs="Century Gothic"/>
          <w:i/>
          <w:sz w:val="24"/>
          <w:szCs w:val="24"/>
          <w:lang w:val="es-CO"/>
        </w:rPr>
        <w:t>201</w:t>
      </w:r>
      <w:r w:rsidR="00A37894" w:rsidRPr="004B0EB0">
        <w:rPr>
          <w:rFonts w:ascii="Gadugi" w:hAnsi="Gadugi" w:cs="Century Gothic"/>
          <w:i/>
          <w:sz w:val="24"/>
          <w:szCs w:val="24"/>
          <w:lang w:val="es-CO"/>
        </w:rPr>
        <w:t>8</w:t>
      </w:r>
      <w:r w:rsidR="00A27193" w:rsidRPr="004B0EB0">
        <w:rPr>
          <w:rFonts w:ascii="Gadugi" w:hAnsi="Gadugi" w:cs="Century Gothic"/>
          <w:i/>
          <w:sz w:val="24"/>
          <w:szCs w:val="24"/>
          <w:lang w:val="es-CO"/>
        </w:rPr>
        <w:t>-</w:t>
      </w:r>
      <w:r w:rsidR="00B2672D" w:rsidRPr="004B0EB0">
        <w:rPr>
          <w:rFonts w:ascii="Gadugi" w:hAnsi="Gadugi" w:cs="Century Gothic"/>
          <w:i/>
          <w:sz w:val="24"/>
          <w:szCs w:val="24"/>
          <w:lang w:val="es-CO"/>
        </w:rPr>
        <w:t>292, 293, 294, 295, 296 y 297</w:t>
      </w:r>
      <w:r w:rsidR="000C1351" w:rsidRPr="004B0EB0">
        <w:rPr>
          <w:rFonts w:ascii="Gadugi" w:hAnsi="Gadugi" w:cs="Century Gothic"/>
          <w:sz w:val="24"/>
          <w:szCs w:val="24"/>
          <w:lang w:val="es-CO"/>
        </w:rPr>
        <w:t>”</w:t>
      </w:r>
      <w:r w:rsidR="00A27193" w:rsidRPr="004B0EB0">
        <w:rPr>
          <w:rFonts w:ascii="Gadugi" w:hAnsi="Gadugi" w:cs="Century Gothic"/>
          <w:sz w:val="24"/>
          <w:szCs w:val="24"/>
          <w:lang w:val="es-CO"/>
        </w:rPr>
        <w:t xml:space="preserve">, </w:t>
      </w:r>
      <w:r w:rsidR="00AC5562" w:rsidRPr="004B0EB0">
        <w:rPr>
          <w:rFonts w:ascii="Gadugi" w:hAnsi="Gadugi" w:cs="Century Gothic"/>
          <w:sz w:val="24"/>
          <w:szCs w:val="24"/>
          <w:lang w:val="es-CO"/>
        </w:rPr>
        <w:t xml:space="preserve">donde </w:t>
      </w:r>
      <w:r w:rsidR="009E0FD8" w:rsidRPr="004B0EB0">
        <w:rPr>
          <w:rFonts w:ascii="Gadugi" w:hAnsi="Gadugi" w:cs="Century Gothic"/>
          <w:sz w:val="24"/>
          <w:szCs w:val="24"/>
          <w:lang w:val="es-CO"/>
        </w:rPr>
        <w:t>la funcionaria encartada</w:t>
      </w:r>
      <w:r w:rsidR="00AC5562" w:rsidRPr="004B0EB0">
        <w:rPr>
          <w:rFonts w:ascii="Gadugi" w:hAnsi="Gadugi" w:cs="Century Gothic"/>
          <w:sz w:val="24"/>
          <w:szCs w:val="24"/>
          <w:lang w:val="es-CO"/>
        </w:rPr>
        <w:t xml:space="preserve"> </w:t>
      </w:r>
      <w:r w:rsidR="000C1351" w:rsidRPr="004B0EB0">
        <w:rPr>
          <w:rFonts w:ascii="Gadugi" w:hAnsi="Gadugi" w:cs="Century Gothic"/>
          <w:sz w:val="24"/>
          <w:szCs w:val="24"/>
          <w:lang w:val="es-CO"/>
        </w:rPr>
        <w:t>desconoce</w:t>
      </w:r>
      <w:r w:rsidR="00EF4702" w:rsidRPr="004B0EB0">
        <w:rPr>
          <w:rFonts w:ascii="Gadugi" w:hAnsi="Gadugi" w:cs="Century Gothic"/>
          <w:sz w:val="24"/>
          <w:szCs w:val="24"/>
          <w:lang w:val="es-CO"/>
        </w:rPr>
        <w:t xml:space="preserve"> </w:t>
      </w:r>
      <w:r w:rsidR="000C1351" w:rsidRPr="004B0EB0">
        <w:rPr>
          <w:rFonts w:ascii="Gadugi" w:hAnsi="Gadugi" w:cs="Century Gothic"/>
          <w:sz w:val="24"/>
          <w:szCs w:val="24"/>
          <w:lang w:val="es-CO"/>
        </w:rPr>
        <w:t xml:space="preserve">el </w:t>
      </w:r>
      <w:r w:rsidR="00EF4702" w:rsidRPr="004B0EB0">
        <w:rPr>
          <w:rFonts w:ascii="Gadugi" w:hAnsi="Gadugi" w:cs="Century Gothic"/>
          <w:sz w:val="24"/>
          <w:szCs w:val="24"/>
          <w:lang w:val="es-CO"/>
        </w:rPr>
        <w:t xml:space="preserve">precedente </w:t>
      </w:r>
      <w:r w:rsidR="000C1351" w:rsidRPr="004B0EB0">
        <w:rPr>
          <w:rFonts w:ascii="Gadugi" w:hAnsi="Gadugi" w:cs="Century Gothic"/>
          <w:sz w:val="24"/>
          <w:szCs w:val="24"/>
          <w:lang w:val="es-CO"/>
        </w:rPr>
        <w:t>vertical</w:t>
      </w:r>
      <w:r w:rsidR="00EF4702" w:rsidRPr="004B0EB0">
        <w:rPr>
          <w:rFonts w:ascii="Gadugi" w:hAnsi="Gadugi" w:cs="Century Gothic"/>
          <w:sz w:val="24"/>
          <w:szCs w:val="24"/>
          <w:lang w:val="es-CO"/>
        </w:rPr>
        <w:t xml:space="preserve"> </w:t>
      </w:r>
      <w:r w:rsidR="000C1351" w:rsidRPr="004B0EB0">
        <w:rPr>
          <w:rFonts w:ascii="Gadugi" w:hAnsi="Gadugi" w:cs="Century Gothic"/>
          <w:sz w:val="24"/>
          <w:szCs w:val="24"/>
          <w:lang w:val="es-CO"/>
        </w:rPr>
        <w:t xml:space="preserve">de esta Colegiatura. </w:t>
      </w:r>
    </w:p>
    <w:p w:rsidR="00A27193" w:rsidRPr="004B0EB0" w:rsidRDefault="00A35114" w:rsidP="004B0EB0">
      <w:pPr>
        <w:spacing w:line="288" w:lineRule="auto"/>
        <w:jc w:val="both"/>
        <w:rPr>
          <w:rFonts w:ascii="Gadugi" w:hAnsi="Gadugi" w:cs="Century Gothic"/>
          <w:sz w:val="24"/>
          <w:szCs w:val="24"/>
          <w:lang w:val="es-CO"/>
        </w:rPr>
      </w:pPr>
      <w:r w:rsidRPr="004B0EB0">
        <w:rPr>
          <w:rFonts w:ascii="Gadugi" w:hAnsi="Gadugi" w:cs="Century Gothic"/>
          <w:sz w:val="24"/>
          <w:szCs w:val="24"/>
          <w:lang w:val="es-CO"/>
        </w:rPr>
        <w:tab/>
      </w:r>
      <w:r w:rsidRPr="004B0EB0">
        <w:rPr>
          <w:rFonts w:ascii="Gadugi" w:hAnsi="Gadugi" w:cs="Century Gothic"/>
          <w:sz w:val="24"/>
          <w:szCs w:val="24"/>
          <w:lang w:val="es-CO"/>
        </w:rPr>
        <w:tab/>
      </w:r>
      <w:r w:rsidRPr="004B0EB0">
        <w:rPr>
          <w:rFonts w:ascii="Gadugi" w:hAnsi="Gadugi" w:cs="Century Gothic"/>
          <w:sz w:val="24"/>
          <w:szCs w:val="24"/>
          <w:lang w:val="es-CO"/>
        </w:rPr>
        <w:tab/>
      </w:r>
      <w:r w:rsidRPr="004B0EB0">
        <w:rPr>
          <w:rFonts w:ascii="Gadugi" w:hAnsi="Gadugi" w:cs="Century Gothic"/>
          <w:sz w:val="24"/>
          <w:szCs w:val="24"/>
          <w:lang w:val="es-CO"/>
        </w:rPr>
        <w:tab/>
      </w:r>
    </w:p>
    <w:p w:rsidR="00AC5562" w:rsidRPr="004B0EB0" w:rsidRDefault="00AC5562" w:rsidP="004B0EB0">
      <w:pPr>
        <w:pStyle w:val="Textoindependiente21"/>
        <w:spacing w:line="288" w:lineRule="auto"/>
        <w:rPr>
          <w:rFonts w:ascii="Gadugi" w:hAnsi="Gadugi" w:cs="Century Gothic"/>
          <w:szCs w:val="24"/>
        </w:rPr>
      </w:pPr>
      <w:r w:rsidRPr="004B0EB0">
        <w:rPr>
          <w:rFonts w:ascii="Gadugi" w:hAnsi="Gadugi" w:cs="Century Gothic"/>
          <w:szCs w:val="24"/>
        </w:rPr>
        <w:t>P</w:t>
      </w:r>
      <w:r w:rsidR="00A27193" w:rsidRPr="004B0EB0">
        <w:rPr>
          <w:rFonts w:ascii="Gadugi" w:hAnsi="Gadugi" w:cs="Century Gothic"/>
          <w:szCs w:val="24"/>
        </w:rPr>
        <w:t>ide</w:t>
      </w:r>
      <w:r w:rsidRPr="004B0EB0">
        <w:rPr>
          <w:rFonts w:ascii="Gadugi" w:hAnsi="Gadugi" w:cs="Century Gothic"/>
          <w:szCs w:val="24"/>
        </w:rPr>
        <w:t>, en consecuencia</w:t>
      </w:r>
      <w:r w:rsidR="00E040C3" w:rsidRPr="004B0EB0">
        <w:rPr>
          <w:rFonts w:ascii="Gadugi" w:hAnsi="Gadugi" w:cs="Century Gothic"/>
          <w:szCs w:val="24"/>
        </w:rPr>
        <w:t>,</w:t>
      </w:r>
      <w:r w:rsidR="00A27193" w:rsidRPr="004B0EB0">
        <w:rPr>
          <w:rFonts w:ascii="Gadugi" w:hAnsi="Gadugi" w:cs="Century Gothic"/>
          <w:szCs w:val="24"/>
        </w:rPr>
        <w:t xml:space="preserve"> </w:t>
      </w:r>
      <w:r w:rsidR="00664A42" w:rsidRPr="004B0EB0">
        <w:rPr>
          <w:rFonts w:ascii="Gadugi" w:hAnsi="Gadugi" w:cs="Century Gothic"/>
          <w:szCs w:val="24"/>
        </w:rPr>
        <w:t>y de manera principal</w:t>
      </w:r>
      <w:r w:rsidR="00851325" w:rsidRPr="004B0EB0">
        <w:rPr>
          <w:rFonts w:ascii="Gadugi" w:hAnsi="Gadugi" w:cs="Century Gothic"/>
          <w:szCs w:val="24"/>
          <w:lang w:val="es-419"/>
        </w:rPr>
        <w:t>,</w:t>
      </w:r>
      <w:r w:rsidR="00664A42" w:rsidRPr="004B0EB0">
        <w:rPr>
          <w:rFonts w:ascii="Gadugi" w:hAnsi="Gadugi" w:cs="Century Gothic"/>
          <w:szCs w:val="24"/>
        </w:rPr>
        <w:t xml:space="preserve"> que se le ordene a la funcionaria </w:t>
      </w:r>
      <w:r w:rsidR="000C1351" w:rsidRPr="004B0EB0">
        <w:rPr>
          <w:rFonts w:ascii="Gadugi" w:hAnsi="Gadugi" w:cs="Century Gothic"/>
          <w:szCs w:val="24"/>
        </w:rPr>
        <w:t xml:space="preserve">admitir inmediatamente las acciones populares. </w:t>
      </w:r>
      <w:r w:rsidR="00664A42" w:rsidRPr="004B0EB0">
        <w:rPr>
          <w:rFonts w:ascii="Gadugi" w:hAnsi="Gadugi" w:cs="Century Gothic"/>
          <w:szCs w:val="24"/>
        </w:rPr>
        <w:t xml:space="preserve"> </w:t>
      </w:r>
    </w:p>
    <w:p w:rsidR="00AC5562" w:rsidRPr="004B0EB0" w:rsidRDefault="00AC5562" w:rsidP="004B0EB0">
      <w:pPr>
        <w:pStyle w:val="Textoindependiente21"/>
        <w:spacing w:line="288" w:lineRule="auto"/>
        <w:rPr>
          <w:rFonts w:ascii="Gadugi" w:hAnsi="Gadugi" w:cs="Century Gothic"/>
          <w:szCs w:val="24"/>
        </w:rPr>
      </w:pPr>
    </w:p>
    <w:p w:rsidR="007227F4" w:rsidRPr="004B0EB0" w:rsidRDefault="00CD73E5" w:rsidP="004B0EB0">
      <w:pPr>
        <w:pStyle w:val="Textoindependiente21"/>
        <w:spacing w:line="288" w:lineRule="auto"/>
        <w:rPr>
          <w:rFonts w:ascii="Gadugi" w:hAnsi="Gadugi" w:cs="Century Gothic"/>
          <w:szCs w:val="24"/>
        </w:rPr>
      </w:pPr>
      <w:r w:rsidRPr="004B0EB0">
        <w:rPr>
          <w:rFonts w:ascii="Gadugi" w:hAnsi="Gadugi" w:cs="Century Gothic"/>
          <w:szCs w:val="24"/>
        </w:rPr>
        <w:t xml:space="preserve">Se dispuso el trámite respectivo, </w:t>
      </w:r>
      <w:r w:rsidR="00F1637D" w:rsidRPr="004B0EB0">
        <w:rPr>
          <w:rFonts w:ascii="Gadugi" w:hAnsi="Gadugi" w:cs="Century Gothic"/>
          <w:szCs w:val="24"/>
        </w:rPr>
        <w:t>se ordenaron las citadas vinculaciones y de la autoridad accionada se solicitó la remisión de copias del proceso que se estimasen pertinentes para resolver este amparo</w:t>
      </w:r>
      <w:r w:rsidR="00851325" w:rsidRPr="004B0EB0">
        <w:rPr>
          <w:rFonts w:ascii="Gadugi" w:hAnsi="Gadugi" w:cs="Century Gothic"/>
          <w:szCs w:val="24"/>
          <w:lang w:val="es-419"/>
        </w:rPr>
        <w:t>;</w:t>
      </w:r>
      <w:r w:rsidR="005C21E4" w:rsidRPr="004B0EB0">
        <w:rPr>
          <w:rFonts w:ascii="Gadugi" w:hAnsi="Gadugi" w:cs="Century Gothic"/>
          <w:szCs w:val="24"/>
        </w:rPr>
        <w:t xml:space="preserve"> así lo hizo.</w:t>
      </w:r>
    </w:p>
    <w:p w:rsidR="007227F4" w:rsidRPr="004B0EB0" w:rsidRDefault="009E0FD8" w:rsidP="004B0EB0">
      <w:pPr>
        <w:pStyle w:val="Textoindependiente21"/>
        <w:spacing w:line="288" w:lineRule="auto"/>
        <w:rPr>
          <w:rFonts w:ascii="Gadugi" w:hAnsi="Gadugi" w:cs="Century Gothic"/>
          <w:szCs w:val="24"/>
        </w:rPr>
      </w:pPr>
      <w:r w:rsidRPr="004B0EB0">
        <w:rPr>
          <w:rFonts w:ascii="Gadugi" w:hAnsi="Gadugi" w:cs="Century Gothic"/>
          <w:szCs w:val="24"/>
        </w:rPr>
        <w:t>El Procurador</w:t>
      </w:r>
      <w:r w:rsidR="007227F4" w:rsidRPr="004B0EB0">
        <w:rPr>
          <w:rFonts w:ascii="Gadugi" w:hAnsi="Gadugi" w:cs="Century Gothic"/>
          <w:szCs w:val="24"/>
        </w:rPr>
        <w:t xml:space="preserve"> regional de Risaralda, manifestó que su función está encaminada a la defensa y protección de los derechos colectivos</w:t>
      </w:r>
      <w:r w:rsidRPr="004B0EB0">
        <w:rPr>
          <w:rFonts w:ascii="Gadugi" w:hAnsi="Gadugi" w:cs="Century Gothic"/>
          <w:szCs w:val="24"/>
        </w:rPr>
        <w:t xml:space="preserve">, situación que será verificada en el correspondiente pacto de cumplimiento que se lleve a cabo en el proceso. </w:t>
      </w:r>
    </w:p>
    <w:p w:rsidR="00851325" w:rsidRPr="004B0EB0" w:rsidRDefault="00851325" w:rsidP="004B0EB0">
      <w:pPr>
        <w:spacing w:line="288" w:lineRule="auto"/>
        <w:ind w:firstLine="2835"/>
        <w:jc w:val="both"/>
        <w:rPr>
          <w:rFonts w:ascii="Gadugi" w:hAnsi="Gadugi" w:cs="Arial"/>
          <w:b/>
          <w:sz w:val="24"/>
          <w:szCs w:val="24"/>
        </w:rPr>
      </w:pPr>
    </w:p>
    <w:p w:rsidR="00851325" w:rsidRPr="004B0EB0" w:rsidRDefault="00851325" w:rsidP="004B0EB0">
      <w:pPr>
        <w:spacing w:line="288" w:lineRule="auto"/>
        <w:ind w:firstLine="2835"/>
        <w:jc w:val="both"/>
        <w:rPr>
          <w:rFonts w:ascii="Gadugi" w:hAnsi="Gadugi" w:cs="Arial"/>
          <w:b/>
          <w:sz w:val="24"/>
          <w:szCs w:val="24"/>
        </w:rPr>
      </w:pPr>
    </w:p>
    <w:p w:rsidR="00CD73E5" w:rsidRPr="004B0EB0" w:rsidRDefault="00CD73E5" w:rsidP="004B0EB0">
      <w:pPr>
        <w:spacing w:line="288" w:lineRule="auto"/>
        <w:ind w:firstLine="2835"/>
        <w:jc w:val="both"/>
        <w:rPr>
          <w:rFonts w:ascii="Gadugi" w:hAnsi="Gadugi" w:cs="Arial"/>
          <w:b/>
          <w:sz w:val="24"/>
          <w:szCs w:val="24"/>
        </w:rPr>
      </w:pPr>
      <w:r w:rsidRPr="004B0EB0">
        <w:rPr>
          <w:rFonts w:ascii="Gadugi" w:hAnsi="Gadugi" w:cs="Arial"/>
          <w:b/>
          <w:sz w:val="24"/>
          <w:szCs w:val="24"/>
        </w:rPr>
        <w:lastRenderedPageBreak/>
        <w:t>CONSIDERACIONES</w:t>
      </w:r>
    </w:p>
    <w:p w:rsidR="00CD73E5" w:rsidRPr="004B0EB0" w:rsidRDefault="00CD73E5" w:rsidP="004B0EB0">
      <w:pPr>
        <w:spacing w:line="288" w:lineRule="auto"/>
        <w:ind w:firstLine="2835"/>
        <w:jc w:val="both"/>
        <w:rPr>
          <w:rFonts w:ascii="Gadugi" w:hAnsi="Gadugi" w:cs="Arial"/>
          <w:sz w:val="24"/>
          <w:szCs w:val="24"/>
          <w:u w:val="single"/>
        </w:rPr>
      </w:pPr>
    </w:p>
    <w:p w:rsidR="003127B8" w:rsidRPr="004B0EB0" w:rsidRDefault="003127B8" w:rsidP="004B0EB0">
      <w:pPr>
        <w:spacing w:line="288" w:lineRule="auto"/>
        <w:ind w:firstLine="2835"/>
        <w:jc w:val="both"/>
        <w:rPr>
          <w:rFonts w:ascii="Gadugi" w:hAnsi="Gadugi" w:cs="Arial"/>
          <w:sz w:val="24"/>
          <w:szCs w:val="24"/>
          <w:u w:val="single"/>
        </w:rPr>
      </w:pPr>
    </w:p>
    <w:p w:rsidR="00CD73E5" w:rsidRPr="004B0EB0" w:rsidRDefault="009E0FD8" w:rsidP="004B0EB0">
      <w:pPr>
        <w:pStyle w:val="Textoindependiente21"/>
        <w:spacing w:line="288" w:lineRule="auto"/>
        <w:rPr>
          <w:rFonts w:ascii="Gadugi" w:hAnsi="Gadugi"/>
          <w:szCs w:val="24"/>
        </w:rPr>
      </w:pPr>
      <w:r w:rsidRPr="004B0EB0">
        <w:rPr>
          <w:rFonts w:ascii="Gadugi" w:hAnsi="Gadugi"/>
          <w:szCs w:val="24"/>
        </w:rPr>
        <w:t>L</w:t>
      </w:r>
      <w:r w:rsidR="00F66464" w:rsidRPr="004B0EB0">
        <w:rPr>
          <w:rFonts w:ascii="Gadugi" w:hAnsi="Gadugi"/>
          <w:szCs w:val="24"/>
        </w:rPr>
        <w:t>a acción de</w:t>
      </w:r>
      <w:r w:rsidR="00CD73E5" w:rsidRPr="004B0EB0">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4B0EB0" w:rsidRDefault="00CD73E5" w:rsidP="004B0EB0">
      <w:pPr>
        <w:spacing w:line="288" w:lineRule="auto"/>
        <w:ind w:firstLine="2835"/>
        <w:jc w:val="both"/>
        <w:rPr>
          <w:rFonts w:ascii="Gadugi" w:hAnsi="Gadugi"/>
          <w:sz w:val="24"/>
          <w:szCs w:val="24"/>
        </w:rPr>
      </w:pPr>
      <w:r w:rsidRPr="004B0EB0">
        <w:rPr>
          <w:rFonts w:ascii="Gadugi" w:hAnsi="Gadugi"/>
          <w:sz w:val="24"/>
          <w:szCs w:val="24"/>
        </w:rPr>
        <w:t xml:space="preserve">  </w:t>
      </w: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p>
    <w:p w:rsidR="00CD73E5" w:rsidRPr="004B0EB0" w:rsidRDefault="009022F5" w:rsidP="004B0EB0">
      <w:pPr>
        <w:spacing w:line="288" w:lineRule="auto"/>
        <w:ind w:firstLine="2835"/>
        <w:jc w:val="both"/>
        <w:rPr>
          <w:rFonts w:ascii="Gadugi" w:hAnsi="Gadugi" w:cs="Arial"/>
          <w:sz w:val="24"/>
          <w:szCs w:val="24"/>
        </w:rPr>
      </w:pPr>
      <w:r w:rsidRPr="004B0EB0">
        <w:rPr>
          <w:rFonts w:ascii="Gadugi" w:hAnsi="Gadugi"/>
          <w:sz w:val="24"/>
          <w:szCs w:val="24"/>
        </w:rPr>
        <w:t xml:space="preserve">Acude el accionante </w:t>
      </w:r>
      <w:r w:rsidR="00CD73E5" w:rsidRPr="004B0EB0">
        <w:rPr>
          <w:rFonts w:ascii="Gadugi" w:hAnsi="Gadugi"/>
          <w:sz w:val="24"/>
          <w:szCs w:val="24"/>
        </w:rPr>
        <w:t>en esta oportunidad</w:t>
      </w:r>
      <w:r w:rsidR="009E0FD8" w:rsidRPr="004B0EB0">
        <w:rPr>
          <w:rFonts w:ascii="Gadugi" w:hAnsi="Gadugi"/>
          <w:sz w:val="24"/>
          <w:szCs w:val="24"/>
        </w:rPr>
        <w:t>,</w:t>
      </w:r>
      <w:r w:rsidR="00CD73E5" w:rsidRPr="004B0EB0">
        <w:rPr>
          <w:rFonts w:ascii="Gadugi" w:hAnsi="Gadugi"/>
          <w:sz w:val="24"/>
          <w:szCs w:val="24"/>
        </w:rPr>
        <w:t xml:space="preserve"> </w:t>
      </w:r>
      <w:r w:rsidR="00CD73E5" w:rsidRPr="004B0EB0">
        <w:rPr>
          <w:rFonts w:ascii="Gadugi" w:hAnsi="Gadugi" w:cs="Arial"/>
          <w:sz w:val="24"/>
          <w:szCs w:val="24"/>
        </w:rPr>
        <w:t xml:space="preserve">en procura de la protección de los derechos fundamentales arriba señalados, </w:t>
      </w:r>
      <w:r w:rsidR="001A6E73" w:rsidRPr="004B0EB0">
        <w:rPr>
          <w:rFonts w:ascii="Gadugi" w:hAnsi="Gadugi" w:cs="Arial"/>
          <w:sz w:val="24"/>
          <w:szCs w:val="24"/>
        </w:rPr>
        <w:t xml:space="preserve">para que el Juzgado accionado </w:t>
      </w:r>
      <w:r w:rsidR="009E0FD8" w:rsidRPr="004B0EB0">
        <w:rPr>
          <w:rFonts w:ascii="Gadugi" w:hAnsi="Gadugi" w:cs="Arial"/>
          <w:sz w:val="24"/>
          <w:szCs w:val="24"/>
        </w:rPr>
        <w:t>admita la</w:t>
      </w:r>
      <w:r w:rsidR="00C3358D" w:rsidRPr="004B0EB0">
        <w:rPr>
          <w:rFonts w:ascii="Gadugi" w:hAnsi="Gadugi" w:cs="Arial"/>
          <w:sz w:val="24"/>
          <w:szCs w:val="24"/>
        </w:rPr>
        <w:t xml:space="preserve">s acciones </w:t>
      </w:r>
      <w:r w:rsidR="009E0FD8" w:rsidRPr="004B0EB0">
        <w:rPr>
          <w:rFonts w:ascii="Gadugi" w:hAnsi="Gadugi" w:cs="Arial"/>
          <w:sz w:val="24"/>
          <w:szCs w:val="24"/>
        </w:rPr>
        <w:t>popular</w:t>
      </w:r>
      <w:r w:rsidR="00C3358D" w:rsidRPr="004B0EB0">
        <w:rPr>
          <w:rFonts w:ascii="Gadugi" w:hAnsi="Gadugi" w:cs="Arial"/>
          <w:sz w:val="24"/>
          <w:szCs w:val="24"/>
        </w:rPr>
        <w:t>es</w:t>
      </w:r>
      <w:r w:rsidR="009832A1" w:rsidRPr="004B0EB0">
        <w:rPr>
          <w:rFonts w:ascii="Gadugi" w:hAnsi="Gadugi" w:cs="Arial"/>
          <w:sz w:val="24"/>
          <w:szCs w:val="24"/>
          <w:lang w:val="es-419"/>
        </w:rPr>
        <w:t xml:space="preserve">, en lugar de rechazarlas por </w:t>
      </w:r>
      <w:r w:rsidR="002C535F" w:rsidRPr="004B0EB0">
        <w:rPr>
          <w:rFonts w:ascii="Gadugi" w:hAnsi="Gadugi" w:cs="Arial"/>
          <w:sz w:val="24"/>
          <w:szCs w:val="24"/>
          <w:lang w:val="es-419"/>
        </w:rPr>
        <w:t xml:space="preserve">no haber sido subsanadas. </w:t>
      </w:r>
    </w:p>
    <w:p w:rsidR="00042088" w:rsidRPr="004B0EB0" w:rsidRDefault="00042088" w:rsidP="004B0EB0">
      <w:pPr>
        <w:shd w:val="clear" w:color="auto" w:fill="FFFFFF"/>
        <w:spacing w:line="288" w:lineRule="auto"/>
        <w:jc w:val="both"/>
        <w:rPr>
          <w:rFonts w:ascii="Gadugi" w:hAnsi="Gadugi" w:cs="Arial"/>
          <w:sz w:val="24"/>
          <w:szCs w:val="24"/>
        </w:rPr>
      </w:pPr>
    </w:p>
    <w:p w:rsidR="00042088" w:rsidRPr="004B0EB0" w:rsidRDefault="00042088" w:rsidP="004B0EB0">
      <w:pPr>
        <w:shd w:val="clear" w:color="auto" w:fill="FFFFFF"/>
        <w:spacing w:line="288" w:lineRule="auto"/>
        <w:jc w:val="both"/>
        <w:rPr>
          <w:rFonts w:ascii="Gadugi" w:hAnsi="Gadugi"/>
          <w:sz w:val="24"/>
          <w:szCs w:val="24"/>
        </w:rPr>
      </w:pPr>
      <w:r w:rsidRPr="004B0EB0">
        <w:rPr>
          <w:rFonts w:ascii="Gadugi" w:hAnsi="Gadugi" w:cs="Arial"/>
          <w:sz w:val="24"/>
          <w:szCs w:val="24"/>
        </w:rPr>
        <w:tab/>
      </w:r>
      <w:r w:rsidRPr="004B0EB0">
        <w:rPr>
          <w:rFonts w:ascii="Gadugi" w:hAnsi="Gadugi" w:cs="Arial"/>
          <w:sz w:val="24"/>
          <w:szCs w:val="24"/>
        </w:rPr>
        <w:tab/>
      </w:r>
      <w:r w:rsidRPr="004B0EB0">
        <w:rPr>
          <w:rFonts w:ascii="Gadugi" w:hAnsi="Gadugi" w:cs="Arial"/>
          <w:sz w:val="24"/>
          <w:szCs w:val="24"/>
        </w:rPr>
        <w:tab/>
      </w:r>
      <w:r w:rsidRPr="004B0EB0">
        <w:rPr>
          <w:rFonts w:ascii="Gadugi" w:hAnsi="Gadugi" w:cs="Arial"/>
          <w:sz w:val="24"/>
          <w:szCs w:val="24"/>
        </w:rPr>
        <w:tab/>
        <w:t xml:space="preserve">Reiteradamente se ha expuesto que </w:t>
      </w:r>
      <w:r w:rsidRPr="004B0EB0">
        <w:rPr>
          <w:rFonts w:ascii="Gadugi" w:hAnsi="Gadugi"/>
          <w:sz w:val="24"/>
          <w:szCs w:val="24"/>
        </w:rPr>
        <w:t>a pesar de la inexequibilidad de las normas que en el Decreto 2591 de 1991 preveían la acción de tutela contra providencias judiciales</w:t>
      </w:r>
      <w:r w:rsidRPr="004B0EB0">
        <w:rPr>
          <w:rStyle w:val="Refdenotaalpie"/>
          <w:rFonts w:ascii="Gadugi" w:hAnsi="Gadugi"/>
          <w:sz w:val="24"/>
          <w:szCs w:val="24"/>
        </w:rPr>
        <w:footnoteReference w:id="1"/>
      </w:r>
      <w:r w:rsidRPr="004B0EB0">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4B0EB0">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sidRPr="004B0EB0">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4B0EB0">
        <w:rPr>
          <w:rFonts w:ascii="Gadugi" w:hAnsi="Gadugi"/>
          <w:sz w:val="24"/>
          <w:szCs w:val="24"/>
        </w:rPr>
        <w:t xml:space="preserve"> </w:t>
      </w:r>
      <w:r w:rsidRPr="004B0EB0">
        <w:rPr>
          <w:rFonts w:ascii="Gadugi" w:hAnsi="Gadugi" w:cs="Arial"/>
          <w:sz w:val="24"/>
          <w:szCs w:val="24"/>
        </w:rPr>
        <w:t>Y en cuanto a las segundas, es decir, las causales específicas, se compendian en los defectos</w:t>
      </w:r>
      <w:r w:rsidRPr="004B0EB0">
        <w:rPr>
          <w:rFonts w:ascii="Gadugi" w:hAnsi="Gadugi"/>
          <w:sz w:val="24"/>
          <w:szCs w:val="24"/>
          <w:bdr w:val="none" w:sz="0" w:space="0" w:color="auto" w:frame="1"/>
          <w:lang w:val="es-CO"/>
        </w:rPr>
        <w:t xml:space="preserve"> (i) orgánico, (ii) sustantivo, (iii) procedimental</w:t>
      </w:r>
      <w:bookmarkStart w:id="0" w:name="_ftnref82"/>
      <w:bookmarkEnd w:id="0"/>
      <w:r w:rsidRPr="004B0EB0">
        <w:rPr>
          <w:rFonts w:ascii="Gadugi" w:hAnsi="Gadugi"/>
          <w:sz w:val="24"/>
          <w:szCs w:val="24"/>
          <w:bdr w:val="none" w:sz="0" w:space="0" w:color="auto" w:frame="1"/>
          <w:lang w:val="es-CO"/>
        </w:rPr>
        <w:t> o fáctico; (iv) error inducido; (v) decisión sin motivación; (vi) desconocimiento del precedente constitucional;</w:t>
      </w:r>
      <w:bookmarkStart w:id="1" w:name="_ftnref86"/>
      <w:bookmarkEnd w:id="1"/>
      <w:r w:rsidRPr="004B0EB0">
        <w:rPr>
          <w:rFonts w:ascii="Gadugi" w:hAnsi="Gadugi"/>
          <w:sz w:val="24"/>
          <w:szCs w:val="24"/>
          <w:bdr w:val="none" w:sz="0" w:space="0" w:color="auto" w:frame="1"/>
          <w:lang w:val="es-CO"/>
        </w:rPr>
        <w:t> y (vii) violación directa a la constitución.</w:t>
      </w:r>
      <w:r w:rsidRPr="004B0EB0">
        <w:rPr>
          <w:rFonts w:ascii="Gadugi" w:hAnsi="Gadugi"/>
          <w:sz w:val="24"/>
          <w:szCs w:val="24"/>
        </w:rPr>
        <w:t xml:space="preserve"> </w:t>
      </w:r>
    </w:p>
    <w:p w:rsidR="00550BA1" w:rsidRPr="004B0EB0" w:rsidRDefault="00042088" w:rsidP="004B0EB0">
      <w:pPr>
        <w:shd w:val="clear" w:color="auto" w:fill="FFFFFF"/>
        <w:spacing w:line="288" w:lineRule="auto"/>
        <w:jc w:val="both"/>
        <w:rPr>
          <w:rFonts w:ascii="Gadugi" w:hAnsi="Gadugi" w:cs="Arial"/>
          <w:sz w:val="24"/>
          <w:szCs w:val="24"/>
          <w:lang w:val="es-CO"/>
        </w:rPr>
      </w:pPr>
      <w:r w:rsidRPr="004B0EB0">
        <w:rPr>
          <w:rFonts w:ascii="Gadugi" w:hAnsi="Gadugi"/>
          <w:sz w:val="24"/>
          <w:szCs w:val="24"/>
        </w:rPr>
        <w:tab/>
      </w:r>
      <w:r w:rsidR="00550BA1" w:rsidRPr="004B0EB0">
        <w:rPr>
          <w:rFonts w:ascii="Gadugi" w:hAnsi="Gadugi" w:cs="Arial"/>
          <w:sz w:val="24"/>
          <w:szCs w:val="24"/>
          <w:lang w:val="es-CO"/>
        </w:rPr>
        <w:tab/>
      </w:r>
      <w:r w:rsidR="00550BA1" w:rsidRPr="004B0EB0">
        <w:rPr>
          <w:rFonts w:ascii="Gadugi" w:hAnsi="Gadugi" w:cs="Arial"/>
          <w:sz w:val="24"/>
          <w:szCs w:val="24"/>
          <w:lang w:val="es-CO"/>
        </w:rPr>
        <w:tab/>
      </w:r>
      <w:r w:rsidR="00550BA1" w:rsidRPr="004B0EB0">
        <w:rPr>
          <w:rFonts w:ascii="Gadugi" w:hAnsi="Gadugi" w:cs="Arial"/>
          <w:sz w:val="24"/>
          <w:szCs w:val="24"/>
          <w:lang w:val="es-CO"/>
        </w:rPr>
        <w:tab/>
      </w:r>
    </w:p>
    <w:p w:rsidR="009832A1" w:rsidRPr="004B0EB0" w:rsidRDefault="009832A1" w:rsidP="004B0EB0">
      <w:pPr>
        <w:spacing w:line="288" w:lineRule="auto"/>
        <w:ind w:firstLine="2835"/>
        <w:jc w:val="both"/>
        <w:rPr>
          <w:rFonts w:ascii="Gadugi" w:hAnsi="Gadugi" w:cs="Verdana"/>
          <w:sz w:val="24"/>
          <w:szCs w:val="24"/>
          <w:lang w:val="es-419"/>
        </w:rPr>
      </w:pPr>
      <w:r w:rsidRPr="004B0EB0">
        <w:rPr>
          <w:rFonts w:ascii="Gadugi" w:hAnsi="Gadugi" w:cs="Verdana"/>
          <w:sz w:val="24"/>
          <w:szCs w:val="24"/>
          <w:lang w:val="es-419"/>
        </w:rPr>
        <w:t xml:space="preserve">Adicionalmente, la misma Corporación se ha encargado de precisar y reiterar, que la subsidiariedad puede darse en dos casos: cuando el proceso ya ha terminado, evento en el cual se debe analizar si se hizo uso de todos los </w:t>
      </w:r>
      <w:r w:rsidRPr="004B0EB0">
        <w:rPr>
          <w:rFonts w:ascii="Gadugi" w:hAnsi="Gadugi" w:cs="Verdana"/>
          <w:sz w:val="24"/>
          <w:szCs w:val="24"/>
          <w:lang w:val="es-419"/>
        </w:rPr>
        <w:lastRenderedPageBreak/>
        <w:t>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sidRPr="004B0EB0">
        <w:rPr>
          <w:rStyle w:val="Refdenotaalpie"/>
          <w:rFonts w:ascii="Gadugi" w:hAnsi="Gadugi"/>
          <w:sz w:val="24"/>
          <w:szCs w:val="24"/>
          <w:lang w:val="es-ES_tradnl"/>
        </w:rPr>
        <w:footnoteReference w:id="2"/>
      </w:r>
      <w:r w:rsidRPr="004B0EB0">
        <w:rPr>
          <w:rFonts w:ascii="Gadugi" w:hAnsi="Gadugi" w:cs="Verdana"/>
          <w:sz w:val="24"/>
          <w:szCs w:val="24"/>
          <w:lang w:val="es-419"/>
        </w:rPr>
        <w:t>.</w:t>
      </w:r>
    </w:p>
    <w:p w:rsidR="009832A1" w:rsidRPr="004B0EB0" w:rsidRDefault="00020E41" w:rsidP="004B0EB0">
      <w:pPr>
        <w:shd w:val="clear" w:color="auto" w:fill="FFFFFF"/>
        <w:spacing w:line="288" w:lineRule="auto"/>
        <w:jc w:val="both"/>
        <w:rPr>
          <w:rFonts w:ascii="Gadugi" w:hAnsi="Gadugi" w:cs="Arial"/>
          <w:sz w:val="24"/>
          <w:szCs w:val="24"/>
          <w:lang w:val="es-CO"/>
        </w:rPr>
      </w:pPr>
      <w:r w:rsidRPr="004B0EB0">
        <w:rPr>
          <w:rFonts w:ascii="Gadugi" w:hAnsi="Gadugi" w:cs="Arial"/>
          <w:sz w:val="24"/>
          <w:szCs w:val="24"/>
          <w:lang w:val="es-CO"/>
        </w:rPr>
        <w:tab/>
      </w:r>
      <w:r w:rsidRPr="004B0EB0">
        <w:rPr>
          <w:rFonts w:ascii="Gadugi" w:hAnsi="Gadugi" w:cs="Arial"/>
          <w:sz w:val="24"/>
          <w:szCs w:val="24"/>
          <w:lang w:val="es-CO"/>
        </w:rPr>
        <w:tab/>
      </w:r>
      <w:r w:rsidRPr="004B0EB0">
        <w:rPr>
          <w:rFonts w:ascii="Gadugi" w:hAnsi="Gadugi" w:cs="Arial"/>
          <w:sz w:val="24"/>
          <w:szCs w:val="24"/>
          <w:lang w:val="es-CO"/>
        </w:rPr>
        <w:tab/>
      </w:r>
      <w:r w:rsidRPr="004B0EB0">
        <w:rPr>
          <w:rFonts w:ascii="Gadugi" w:hAnsi="Gadugi" w:cs="Arial"/>
          <w:sz w:val="24"/>
          <w:szCs w:val="24"/>
          <w:lang w:val="es-CO"/>
        </w:rPr>
        <w:tab/>
      </w:r>
    </w:p>
    <w:p w:rsidR="002C535F" w:rsidRPr="004B0EB0" w:rsidRDefault="009832A1" w:rsidP="004B0EB0">
      <w:pPr>
        <w:shd w:val="clear" w:color="auto" w:fill="FFFFFF"/>
        <w:spacing w:line="288" w:lineRule="auto"/>
        <w:jc w:val="both"/>
        <w:rPr>
          <w:rFonts w:ascii="Gadugi" w:hAnsi="Gadugi"/>
          <w:sz w:val="24"/>
          <w:szCs w:val="24"/>
          <w:lang w:val="es-419"/>
        </w:rPr>
      </w:pPr>
      <w:r w:rsidRPr="004B0EB0">
        <w:rPr>
          <w:rFonts w:ascii="Gadugi" w:hAnsi="Gadugi"/>
          <w:sz w:val="24"/>
          <w:szCs w:val="24"/>
          <w:lang w:val="es-419"/>
        </w:rPr>
        <w:t xml:space="preserve">  </w:t>
      </w:r>
      <w:r w:rsidRPr="004B0EB0">
        <w:rPr>
          <w:rFonts w:ascii="Gadugi" w:hAnsi="Gadugi"/>
          <w:sz w:val="24"/>
          <w:szCs w:val="24"/>
          <w:lang w:val="es-419"/>
        </w:rPr>
        <w:tab/>
      </w:r>
      <w:r w:rsidRPr="004B0EB0">
        <w:rPr>
          <w:rFonts w:ascii="Gadugi" w:hAnsi="Gadugi"/>
          <w:sz w:val="24"/>
          <w:szCs w:val="24"/>
          <w:lang w:val="es-419"/>
        </w:rPr>
        <w:tab/>
      </w:r>
      <w:r w:rsidRPr="004B0EB0">
        <w:rPr>
          <w:rFonts w:ascii="Gadugi" w:hAnsi="Gadugi"/>
          <w:sz w:val="24"/>
          <w:szCs w:val="24"/>
          <w:lang w:val="es-419"/>
        </w:rPr>
        <w:tab/>
      </w:r>
      <w:r w:rsidRPr="004B0EB0">
        <w:rPr>
          <w:rFonts w:ascii="Gadugi" w:hAnsi="Gadugi"/>
          <w:sz w:val="24"/>
          <w:szCs w:val="24"/>
          <w:lang w:val="es-419"/>
        </w:rPr>
        <w:tab/>
      </w:r>
      <w:r w:rsidR="00550BA1" w:rsidRPr="004B0EB0">
        <w:rPr>
          <w:rFonts w:ascii="Gadugi" w:hAnsi="Gadugi"/>
          <w:sz w:val="24"/>
          <w:szCs w:val="24"/>
        </w:rPr>
        <w:t>Descendiendo a los casos que nos ocupan, se tiene que el Juzgado</w:t>
      </w:r>
      <w:r w:rsidRPr="004B0EB0">
        <w:rPr>
          <w:rFonts w:ascii="Gadugi" w:hAnsi="Gadugi"/>
          <w:sz w:val="24"/>
          <w:szCs w:val="24"/>
          <w:lang w:val="es-419"/>
        </w:rPr>
        <w:t>,</w:t>
      </w:r>
      <w:r w:rsidR="002C535F" w:rsidRPr="004B0EB0">
        <w:rPr>
          <w:rFonts w:ascii="Gadugi" w:hAnsi="Gadugi"/>
          <w:sz w:val="24"/>
          <w:szCs w:val="24"/>
          <w:lang w:val="es-419"/>
        </w:rPr>
        <w:t xml:space="preserve"> en todas las acciones populares, el 29 de agosto del presente año inadmitió las demandas con el fin de que el actor aportara la dirección en</w:t>
      </w:r>
      <w:r w:rsidR="00A42198" w:rsidRPr="004B0EB0">
        <w:rPr>
          <w:rFonts w:ascii="Gadugi" w:hAnsi="Gadugi"/>
          <w:sz w:val="24"/>
          <w:szCs w:val="24"/>
          <w:lang w:val="es-419"/>
        </w:rPr>
        <w:t xml:space="preserve"> la cual recibe notificaciones (f. 10, 14, 18, 22, 26, 30)</w:t>
      </w:r>
    </w:p>
    <w:p w:rsidR="002C535F" w:rsidRPr="004B0EB0" w:rsidRDefault="00020E41" w:rsidP="004B0EB0">
      <w:pPr>
        <w:shd w:val="clear" w:color="auto" w:fill="FFFFFF"/>
        <w:spacing w:line="288" w:lineRule="auto"/>
        <w:jc w:val="both"/>
        <w:rPr>
          <w:rFonts w:ascii="Gadugi" w:hAnsi="Gadugi"/>
          <w:sz w:val="24"/>
          <w:szCs w:val="24"/>
          <w:lang w:val="es-419"/>
        </w:rPr>
      </w:pPr>
      <w:r w:rsidRPr="004B0EB0">
        <w:rPr>
          <w:rFonts w:ascii="Gadugi" w:hAnsi="Gadugi"/>
          <w:sz w:val="24"/>
          <w:szCs w:val="24"/>
          <w:lang w:val="es-419"/>
        </w:rPr>
        <w:tab/>
      </w:r>
      <w:r w:rsidRPr="004B0EB0">
        <w:rPr>
          <w:rFonts w:ascii="Gadugi" w:hAnsi="Gadugi"/>
          <w:sz w:val="24"/>
          <w:szCs w:val="24"/>
          <w:lang w:val="es-419"/>
        </w:rPr>
        <w:tab/>
      </w:r>
      <w:r w:rsidRPr="004B0EB0">
        <w:rPr>
          <w:rFonts w:ascii="Gadugi" w:hAnsi="Gadugi"/>
          <w:sz w:val="24"/>
          <w:szCs w:val="24"/>
          <w:lang w:val="es-419"/>
        </w:rPr>
        <w:tab/>
      </w:r>
      <w:r w:rsidRPr="004B0EB0">
        <w:rPr>
          <w:rFonts w:ascii="Gadugi" w:hAnsi="Gadugi"/>
          <w:sz w:val="24"/>
          <w:szCs w:val="24"/>
          <w:lang w:val="es-419"/>
        </w:rPr>
        <w:tab/>
      </w:r>
    </w:p>
    <w:p w:rsidR="002C535F" w:rsidRPr="004B0EB0" w:rsidRDefault="002C535F" w:rsidP="004B0EB0">
      <w:pPr>
        <w:shd w:val="clear" w:color="auto" w:fill="FFFFFF"/>
        <w:spacing w:line="288" w:lineRule="auto"/>
        <w:jc w:val="both"/>
        <w:rPr>
          <w:rFonts w:ascii="Gadugi" w:hAnsi="Gadugi"/>
          <w:sz w:val="24"/>
          <w:szCs w:val="24"/>
          <w:lang w:val="es-419"/>
        </w:rPr>
      </w:pPr>
      <w:r w:rsidRPr="004B0EB0">
        <w:rPr>
          <w:rFonts w:ascii="Gadugi" w:hAnsi="Gadugi"/>
          <w:sz w:val="24"/>
          <w:szCs w:val="24"/>
          <w:lang w:val="es-419"/>
        </w:rPr>
        <w:tab/>
      </w:r>
      <w:r w:rsidRPr="004B0EB0">
        <w:rPr>
          <w:rFonts w:ascii="Gadugi" w:hAnsi="Gadugi"/>
          <w:sz w:val="24"/>
          <w:szCs w:val="24"/>
          <w:lang w:val="es-419"/>
        </w:rPr>
        <w:tab/>
      </w:r>
      <w:r w:rsidRPr="004B0EB0">
        <w:rPr>
          <w:rFonts w:ascii="Gadugi" w:hAnsi="Gadugi"/>
          <w:sz w:val="24"/>
          <w:szCs w:val="24"/>
          <w:lang w:val="es-419"/>
        </w:rPr>
        <w:tab/>
      </w:r>
      <w:r w:rsidRPr="004B0EB0">
        <w:rPr>
          <w:rFonts w:ascii="Gadugi" w:hAnsi="Gadugi"/>
          <w:sz w:val="24"/>
          <w:szCs w:val="24"/>
          <w:lang w:val="es-419"/>
        </w:rPr>
        <w:tab/>
        <w:t>Posteriormente el 14 de septiembre, la funcionaria decidió rechazar las demandas, en consideración a que no fueron debidamente subsanadas, esos autos fueron notificados por estado</w:t>
      </w:r>
      <w:r w:rsidR="00A42198" w:rsidRPr="004B0EB0">
        <w:rPr>
          <w:rFonts w:ascii="Gadugi" w:hAnsi="Gadugi"/>
          <w:sz w:val="24"/>
          <w:szCs w:val="24"/>
          <w:lang w:val="es-419"/>
        </w:rPr>
        <w:t xml:space="preserve"> el 17 de septiembre siguiente (f. 11v, 15v, 19, 23, 27, 31)</w:t>
      </w:r>
      <w:r w:rsidR="00020E41" w:rsidRPr="004B0EB0">
        <w:rPr>
          <w:rFonts w:ascii="Gadugi" w:hAnsi="Gadugi"/>
          <w:sz w:val="24"/>
          <w:szCs w:val="24"/>
          <w:lang w:val="es-419"/>
        </w:rPr>
        <w:t>.</w:t>
      </w:r>
    </w:p>
    <w:p w:rsidR="00550BA1" w:rsidRPr="004B0EB0" w:rsidRDefault="00020E41" w:rsidP="004B0EB0">
      <w:pPr>
        <w:shd w:val="clear" w:color="auto" w:fill="FFFFFF"/>
        <w:spacing w:line="288" w:lineRule="auto"/>
        <w:jc w:val="both"/>
        <w:rPr>
          <w:rFonts w:ascii="Gadugi" w:hAnsi="Gadugi"/>
          <w:sz w:val="24"/>
          <w:szCs w:val="24"/>
        </w:rPr>
      </w:pP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p>
    <w:p w:rsidR="00550BA1" w:rsidRPr="004B0EB0" w:rsidRDefault="00550BA1" w:rsidP="004B0EB0">
      <w:pPr>
        <w:shd w:val="clear" w:color="auto" w:fill="FFFFFF"/>
        <w:spacing w:line="288" w:lineRule="auto"/>
        <w:jc w:val="both"/>
        <w:rPr>
          <w:rFonts w:ascii="Gadugi" w:hAnsi="Gadugi"/>
          <w:sz w:val="24"/>
          <w:szCs w:val="24"/>
        </w:rPr>
      </w:pPr>
      <w:r w:rsidRPr="004B0EB0">
        <w:rPr>
          <w:rFonts w:ascii="Gadugi" w:hAnsi="Gadugi"/>
          <w:sz w:val="24"/>
          <w:szCs w:val="24"/>
        </w:rPr>
        <w:t xml:space="preserve">       </w:t>
      </w: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r w:rsidR="00C3358D" w:rsidRPr="004B0EB0">
        <w:rPr>
          <w:rFonts w:ascii="Gadugi" w:hAnsi="Gadugi"/>
          <w:sz w:val="24"/>
          <w:szCs w:val="24"/>
        </w:rPr>
        <w:tab/>
        <w:t xml:space="preserve">Reluce evidente </w:t>
      </w:r>
      <w:r w:rsidR="00034ACB" w:rsidRPr="004B0EB0">
        <w:rPr>
          <w:rFonts w:ascii="Gadugi" w:hAnsi="Gadugi"/>
          <w:sz w:val="24"/>
          <w:szCs w:val="24"/>
        </w:rPr>
        <w:t>entonces</w:t>
      </w:r>
      <w:r w:rsidR="00C3358D" w:rsidRPr="004B0EB0">
        <w:rPr>
          <w:rFonts w:ascii="Gadugi" w:hAnsi="Gadugi"/>
          <w:sz w:val="24"/>
          <w:szCs w:val="24"/>
        </w:rPr>
        <w:t xml:space="preserve"> </w:t>
      </w:r>
      <w:r w:rsidR="002C535F" w:rsidRPr="004B0EB0">
        <w:rPr>
          <w:rFonts w:ascii="Gadugi" w:hAnsi="Gadugi"/>
          <w:sz w:val="24"/>
          <w:szCs w:val="24"/>
        </w:rPr>
        <w:t>la interposición prematura de este</w:t>
      </w:r>
      <w:r w:rsidR="00034ACB" w:rsidRPr="004B0EB0">
        <w:rPr>
          <w:rFonts w:ascii="Gadugi" w:hAnsi="Gadugi"/>
          <w:sz w:val="24"/>
          <w:szCs w:val="24"/>
        </w:rPr>
        <w:t xml:space="preserve"> amparo, pues radicado</w:t>
      </w:r>
      <w:r w:rsidR="00C3358D" w:rsidRPr="004B0EB0">
        <w:rPr>
          <w:rFonts w:ascii="Gadugi" w:hAnsi="Gadugi"/>
          <w:sz w:val="24"/>
          <w:szCs w:val="24"/>
          <w:lang w:val="es-CO"/>
        </w:rPr>
        <w:t xml:space="preserve"> el</w:t>
      </w:r>
      <w:r w:rsidRPr="004B0EB0">
        <w:rPr>
          <w:rFonts w:ascii="Gadugi" w:hAnsi="Gadugi"/>
          <w:sz w:val="24"/>
          <w:szCs w:val="24"/>
          <w:lang w:val="es-CO"/>
        </w:rPr>
        <w:t xml:space="preserve"> </w:t>
      </w:r>
      <w:r w:rsidR="00A42198" w:rsidRPr="004B0EB0">
        <w:rPr>
          <w:rFonts w:ascii="Gadugi" w:hAnsi="Gadugi"/>
          <w:sz w:val="24"/>
          <w:szCs w:val="24"/>
          <w:lang w:val="es-CO"/>
        </w:rPr>
        <w:t>19</w:t>
      </w:r>
      <w:r w:rsidRPr="004B0EB0">
        <w:rPr>
          <w:rFonts w:ascii="Gadugi" w:hAnsi="Gadugi"/>
          <w:sz w:val="24"/>
          <w:szCs w:val="24"/>
          <w:lang w:val="es-CO"/>
        </w:rPr>
        <w:t xml:space="preserve"> de septiembre del 2018</w:t>
      </w:r>
      <w:r w:rsidR="00020E41" w:rsidRPr="004B0EB0">
        <w:rPr>
          <w:rFonts w:ascii="Gadugi" w:hAnsi="Gadugi"/>
          <w:sz w:val="24"/>
          <w:szCs w:val="24"/>
          <w:lang w:val="es-CO"/>
        </w:rPr>
        <w:t xml:space="preserve"> (f. 1v)</w:t>
      </w:r>
      <w:r w:rsidRPr="004B0EB0">
        <w:rPr>
          <w:rFonts w:ascii="Gadugi" w:hAnsi="Gadugi"/>
          <w:sz w:val="24"/>
          <w:szCs w:val="24"/>
          <w:lang w:val="es-CO"/>
        </w:rPr>
        <w:t xml:space="preserve">, </w:t>
      </w:r>
      <w:r w:rsidRPr="004B0EB0">
        <w:rPr>
          <w:rFonts w:ascii="Gadugi" w:hAnsi="Gadugi"/>
          <w:sz w:val="24"/>
          <w:szCs w:val="24"/>
        </w:rPr>
        <w:t xml:space="preserve">el trámite </w:t>
      </w:r>
      <w:r w:rsidRPr="004B0EB0">
        <w:rPr>
          <w:rFonts w:ascii="Gadugi" w:hAnsi="Gadugi"/>
          <w:sz w:val="24"/>
          <w:szCs w:val="24"/>
          <w:lang w:val="es-CO"/>
        </w:rPr>
        <w:t xml:space="preserve">del que se duele el demandante </w:t>
      </w:r>
      <w:r w:rsidRPr="004B0EB0">
        <w:rPr>
          <w:rFonts w:ascii="Gadugi" w:hAnsi="Gadugi"/>
          <w:sz w:val="24"/>
          <w:szCs w:val="24"/>
        </w:rPr>
        <w:t>se estaba surtiendo</w:t>
      </w:r>
      <w:r w:rsidR="00A42198" w:rsidRPr="004B0EB0">
        <w:rPr>
          <w:rFonts w:ascii="Gadugi" w:hAnsi="Gadugi"/>
          <w:sz w:val="24"/>
          <w:szCs w:val="24"/>
        </w:rPr>
        <w:t xml:space="preserve"> y transcurría el segundo día de ejecutoria </w:t>
      </w:r>
      <w:r w:rsidR="00BC5019" w:rsidRPr="004B0EB0">
        <w:rPr>
          <w:rFonts w:ascii="Gadugi" w:hAnsi="Gadugi"/>
          <w:sz w:val="24"/>
          <w:szCs w:val="24"/>
        </w:rPr>
        <w:t xml:space="preserve">del </w:t>
      </w:r>
      <w:r w:rsidR="00020E41" w:rsidRPr="004B0EB0">
        <w:rPr>
          <w:rFonts w:ascii="Gadugi" w:hAnsi="Gadugi"/>
          <w:sz w:val="24"/>
          <w:szCs w:val="24"/>
        </w:rPr>
        <w:t xml:space="preserve">proveído con el cual se </w:t>
      </w:r>
      <w:proofErr w:type="spellStart"/>
      <w:r w:rsidR="00020E41" w:rsidRPr="004B0EB0">
        <w:rPr>
          <w:rFonts w:ascii="Gadugi" w:hAnsi="Gadugi"/>
          <w:sz w:val="24"/>
          <w:szCs w:val="24"/>
        </w:rPr>
        <w:t>rechaz</w:t>
      </w:r>
      <w:proofErr w:type="spellEnd"/>
      <w:r w:rsidR="00950348" w:rsidRPr="004B0EB0">
        <w:rPr>
          <w:rFonts w:ascii="Gadugi" w:hAnsi="Gadugi"/>
          <w:sz w:val="24"/>
          <w:szCs w:val="24"/>
          <w:lang w:val="es-419"/>
        </w:rPr>
        <w:t>ó</w:t>
      </w:r>
      <w:r w:rsidR="00851325" w:rsidRPr="004B0EB0">
        <w:rPr>
          <w:rFonts w:ascii="Gadugi" w:hAnsi="Gadugi"/>
          <w:sz w:val="24"/>
          <w:szCs w:val="24"/>
          <w:lang w:val="es-419"/>
        </w:rPr>
        <w:t xml:space="preserve"> </w:t>
      </w:r>
      <w:r w:rsidR="00020E41" w:rsidRPr="004B0EB0">
        <w:rPr>
          <w:rFonts w:ascii="Gadugi" w:hAnsi="Gadugi"/>
          <w:sz w:val="24"/>
          <w:szCs w:val="24"/>
        </w:rPr>
        <w:t>la demanda</w:t>
      </w:r>
      <w:r w:rsidR="00851325" w:rsidRPr="004B0EB0">
        <w:rPr>
          <w:rFonts w:ascii="Gadugi" w:hAnsi="Gadugi"/>
          <w:sz w:val="24"/>
          <w:szCs w:val="24"/>
          <w:lang w:val="es-419"/>
        </w:rPr>
        <w:t>, susceptible</w:t>
      </w:r>
      <w:r w:rsidR="00020E41" w:rsidRPr="004B0EB0">
        <w:rPr>
          <w:rFonts w:ascii="Gadugi" w:hAnsi="Gadugi"/>
          <w:sz w:val="24"/>
          <w:szCs w:val="24"/>
        </w:rPr>
        <w:t xml:space="preserve"> </w:t>
      </w:r>
      <w:r w:rsidR="00851325" w:rsidRPr="004B0EB0">
        <w:rPr>
          <w:rFonts w:ascii="Gadugi" w:hAnsi="Gadugi"/>
          <w:sz w:val="24"/>
          <w:szCs w:val="24"/>
          <w:lang w:val="es-419"/>
        </w:rPr>
        <w:t xml:space="preserve">de impugnación, </w:t>
      </w:r>
      <w:r w:rsidR="00034ACB" w:rsidRPr="004B0EB0">
        <w:rPr>
          <w:rFonts w:ascii="Gadugi" w:hAnsi="Gadugi"/>
          <w:sz w:val="24"/>
          <w:szCs w:val="24"/>
        </w:rPr>
        <w:t>vislumbrándose</w:t>
      </w:r>
      <w:r w:rsidRPr="004B0EB0">
        <w:rPr>
          <w:rFonts w:ascii="Gadugi" w:hAnsi="Gadugi"/>
          <w:sz w:val="24"/>
          <w:szCs w:val="24"/>
        </w:rPr>
        <w:t xml:space="preserve"> la causal de improcedencia prevista en el numeral 1° del artículo 6° del Decreto 2591 de 1991, como</w:t>
      </w:r>
      <w:r w:rsidR="00851325" w:rsidRPr="004B0EB0">
        <w:rPr>
          <w:rFonts w:ascii="Gadugi" w:hAnsi="Gadugi"/>
          <w:sz w:val="24"/>
          <w:szCs w:val="24"/>
          <w:lang w:val="es-419"/>
        </w:rPr>
        <w:t xml:space="preserve"> </w:t>
      </w:r>
      <w:r w:rsidRPr="004B0EB0">
        <w:rPr>
          <w:rFonts w:ascii="Gadugi" w:hAnsi="Gadugi"/>
          <w:sz w:val="24"/>
          <w:szCs w:val="24"/>
        </w:rPr>
        <w:t>quiera que no es esta v</w:t>
      </w:r>
      <w:proofErr w:type="spellStart"/>
      <w:r w:rsidRPr="004B0EB0">
        <w:rPr>
          <w:rFonts w:ascii="Gadugi" w:hAnsi="Gadugi"/>
          <w:sz w:val="24"/>
          <w:szCs w:val="24"/>
          <w:lang w:val="es-CO"/>
        </w:rPr>
        <w:t>ía</w:t>
      </w:r>
      <w:proofErr w:type="spellEnd"/>
      <w:r w:rsidRPr="004B0EB0">
        <w:rPr>
          <w:rFonts w:ascii="Gadugi" w:hAnsi="Gadugi"/>
          <w:sz w:val="24"/>
          <w:szCs w:val="24"/>
          <w:lang w:val="es-CO"/>
        </w:rPr>
        <w:t xml:space="preserve"> un mecanismo adicional o alternativo de los instrumentos previstos para defender los intereses </w:t>
      </w:r>
      <w:r w:rsidRPr="004B0EB0">
        <w:rPr>
          <w:rFonts w:ascii="Gadugi" w:hAnsi="Gadugi"/>
          <w:sz w:val="24"/>
          <w:szCs w:val="24"/>
        </w:rPr>
        <w:t>de quienes intervienen en un proceso</w:t>
      </w:r>
      <w:r w:rsidRPr="004B0EB0">
        <w:rPr>
          <w:rFonts w:ascii="Gadugi" w:hAnsi="Gadugi"/>
          <w:sz w:val="24"/>
          <w:szCs w:val="24"/>
          <w:lang w:val="es-CO"/>
        </w:rPr>
        <w:t xml:space="preserve">, ni es posible </w:t>
      </w:r>
      <w:r w:rsidRPr="004B0EB0">
        <w:rPr>
          <w:rFonts w:ascii="Gadugi" w:hAnsi="Gadugi"/>
          <w:sz w:val="24"/>
          <w:szCs w:val="24"/>
        </w:rPr>
        <w:t>anticiparse a las decisiones que, en el es</w:t>
      </w:r>
      <w:r w:rsidR="00A42198" w:rsidRPr="004B0EB0">
        <w:rPr>
          <w:rFonts w:ascii="Gadugi" w:hAnsi="Gadugi"/>
          <w:sz w:val="24"/>
          <w:szCs w:val="24"/>
        </w:rPr>
        <w:t>cenario natural, debe adoptar la funcionaria</w:t>
      </w:r>
      <w:r w:rsidRPr="004B0EB0">
        <w:rPr>
          <w:rFonts w:ascii="Gadugi" w:hAnsi="Gadugi"/>
          <w:sz w:val="24"/>
          <w:szCs w:val="24"/>
        </w:rPr>
        <w:t xml:space="preserve"> que conoce de la acción popular, en caso de que se manifieste alguna </w:t>
      </w:r>
      <w:r w:rsidRPr="004B0EB0">
        <w:rPr>
          <w:rFonts w:ascii="Gadugi" w:hAnsi="Gadugi"/>
          <w:sz w:val="24"/>
          <w:szCs w:val="24"/>
          <w:lang w:val="es-CO"/>
        </w:rPr>
        <w:t>inconformidad</w:t>
      </w:r>
      <w:r w:rsidR="00034ACB" w:rsidRPr="004B0EB0">
        <w:rPr>
          <w:rFonts w:ascii="Gadugi" w:hAnsi="Gadugi"/>
          <w:sz w:val="24"/>
          <w:szCs w:val="24"/>
        </w:rPr>
        <w:t xml:space="preserve">, </w:t>
      </w:r>
      <w:r w:rsidRPr="004B0EB0">
        <w:rPr>
          <w:rFonts w:ascii="Gadugi" w:hAnsi="Gadugi"/>
          <w:sz w:val="24"/>
          <w:szCs w:val="24"/>
        </w:rPr>
        <w:t xml:space="preserve">por medio del recurso de </w:t>
      </w:r>
      <w:r w:rsidR="00034ACB" w:rsidRPr="004B0EB0">
        <w:rPr>
          <w:rFonts w:ascii="Gadugi" w:hAnsi="Gadugi"/>
          <w:sz w:val="24"/>
          <w:szCs w:val="24"/>
        </w:rPr>
        <w:t>repo</w:t>
      </w:r>
      <w:r w:rsidR="005C21E4" w:rsidRPr="004B0EB0">
        <w:rPr>
          <w:rFonts w:ascii="Gadugi" w:hAnsi="Gadugi"/>
          <w:sz w:val="24"/>
          <w:szCs w:val="24"/>
        </w:rPr>
        <w:t>sición</w:t>
      </w:r>
      <w:r w:rsidR="00A42198" w:rsidRPr="004B0EB0">
        <w:rPr>
          <w:rFonts w:ascii="Gadugi" w:hAnsi="Gadugi"/>
          <w:sz w:val="24"/>
          <w:szCs w:val="24"/>
        </w:rPr>
        <w:t>, que es la senda idónea para controvertir las actuaciones que se estimen an</w:t>
      </w:r>
      <w:r w:rsidR="00020E41" w:rsidRPr="004B0EB0">
        <w:rPr>
          <w:rFonts w:ascii="Gadugi" w:hAnsi="Gadugi"/>
          <w:sz w:val="24"/>
          <w:szCs w:val="24"/>
        </w:rPr>
        <w:t xml:space="preserve">ómalas (art. 36, ley </w:t>
      </w:r>
      <w:r w:rsidR="00BC5019" w:rsidRPr="004B0EB0">
        <w:rPr>
          <w:rFonts w:ascii="Gadugi" w:hAnsi="Gadugi"/>
          <w:sz w:val="24"/>
          <w:szCs w:val="24"/>
        </w:rPr>
        <w:t>472 de 1998).</w:t>
      </w:r>
    </w:p>
    <w:p w:rsidR="00550BA1" w:rsidRPr="004B0EB0" w:rsidRDefault="00020E41" w:rsidP="004B0EB0">
      <w:pPr>
        <w:shd w:val="clear" w:color="auto" w:fill="FFFFFF"/>
        <w:spacing w:line="288" w:lineRule="auto"/>
        <w:jc w:val="both"/>
        <w:rPr>
          <w:rFonts w:ascii="Gadugi" w:hAnsi="Gadugi"/>
          <w:sz w:val="24"/>
          <w:szCs w:val="24"/>
        </w:rPr>
      </w:pP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p>
    <w:p w:rsidR="00550BA1" w:rsidRPr="004B0EB0" w:rsidRDefault="00550BA1" w:rsidP="004B0EB0">
      <w:pPr>
        <w:pStyle w:val="Textoindependiente21"/>
        <w:spacing w:line="288" w:lineRule="auto"/>
        <w:rPr>
          <w:rFonts w:ascii="Gadugi" w:hAnsi="Gadugi"/>
          <w:szCs w:val="24"/>
        </w:rPr>
      </w:pPr>
      <w:r w:rsidRPr="004B0EB0">
        <w:rPr>
          <w:rFonts w:ascii="Gadugi" w:hAnsi="Gadugi"/>
          <w:szCs w:val="24"/>
          <w:lang w:val="es-CO"/>
        </w:rPr>
        <w:t>Así que las acciones populares están en trámite</w:t>
      </w:r>
      <w:r w:rsidRPr="004B0EB0">
        <w:rPr>
          <w:rFonts w:ascii="Gadugi" w:hAnsi="Gadugi"/>
          <w:szCs w:val="24"/>
        </w:rPr>
        <w:t xml:space="preserve"> y como la cuestión planteada carece de una relevancia tal que implique la injerencia directa del juez constitucional, pues no se evidencian circunstancias especiales que así lo aconsejen, es dentro de ella</w:t>
      </w:r>
      <w:r w:rsidRPr="004B0EB0">
        <w:rPr>
          <w:rFonts w:ascii="Gadugi" w:hAnsi="Gadugi"/>
          <w:szCs w:val="24"/>
          <w:lang w:val="es-CO"/>
        </w:rPr>
        <w:t>s</w:t>
      </w:r>
      <w:r w:rsidRPr="004B0EB0">
        <w:rPr>
          <w:rFonts w:ascii="Gadugi" w:hAnsi="Gadugi"/>
          <w:szCs w:val="24"/>
        </w:rPr>
        <w:t xml:space="preserve"> mismas que debe ventilarse </w:t>
      </w:r>
      <w:r w:rsidRPr="004B0EB0">
        <w:rPr>
          <w:rFonts w:ascii="Gadugi" w:hAnsi="Gadugi"/>
          <w:szCs w:val="24"/>
          <w:lang w:val="es-CO"/>
        </w:rPr>
        <w:t>lo pertinente</w:t>
      </w:r>
      <w:r w:rsidR="00A42198" w:rsidRPr="004B0EB0">
        <w:rPr>
          <w:rFonts w:ascii="Gadugi" w:hAnsi="Gadugi"/>
          <w:szCs w:val="24"/>
        </w:rPr>
        <w:t>.</w:t>
      </w:r>
    </w:p>
    <w:p w:rsidR="00550BA1" w:rsidRPr="004B0EB0" w:rsidRDefault="00550BA1" w:rsidP="004B0EB0">
      <w:pPr>
        <w:pStyle w:val="Textoindependiente22"/>
        <w:spacing w:line="288" w:lineRule="auto"/>
        <w:ind w:firstLine="0"/>
        <w:rPr>
          <w:rFonts w:ascii="Gadugi" w:hAnsi="Gadugi"/>
          <w:szCs w:val="24"/>
        </w:rPr>
      </w:pPr>
      <w:r w:rsidRPr="004B0EB0">
        <w:rPr>
          <w:rFonts w:ascii="Gadugi" w:hAnsi="Gadugi" w:cs="Arial"/>
          <w:szCs w:val="24"/>
          <w:lang w:val="es-CO"/>
        </w:rPr>
        <w:tab/>
      </w:r>
      <w:r w:rsidRPr="004B0EB0">
        <w:rPr>
          <w:rFonts w:ascii="Gadugi" w:hAnsi="Gadugi" w:cs="Arial"/>
          <w:szCs w:val="24"/>
          <w:lang w:val="es-CO"/>
        </w:rPr>
        <w:tab/>
      </w:r>
    </w:p>
    <w:p w:rsidR="00550BA1" w:rsidRPr="004B0EB0" w:rsidRDefault="00550BA1" w:rsidP="004B0EB0">
      <w:pPr>
        <w:shd w:val="clear" w:color="auto" w:fill="FFFFFF"/>
        <w:spacing w:line="288" w:lineRule="auto"/>
        <w:jc w:val="both"/>
        <w:rPr>
          <w:rFonts w:ascii="Gadugi" w:hAnsi="Gadugi"/>
          <w:sz w:val="24"/>
          <w:szCs w:val="24"/>
        </w:rPr>
      </w:pP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t>Sobra decir</w:t>
      </w:r>
      <w:r w:rsidRPr="004B0EB0">
        <w:rPr>
          <w:rFonts w:ascii="Gadugi" w:hAnsi="Gadugi"/>
          <w:sz w:val="24"/>
          <w:szCs w:val="24"/>
          <w:lang w:val="es-CO"/>
        </w:rPr>
        <w:t xml:space="preserve">, </w:t>
      </w:r>
      <w:r w:rsidRPr="004B0EB0">
        <w:rPr>
          <w:rFonts w:ascii="Gadugi" w:hAnsi="Gadugi"/>
          <w:sz w:val="24"/>
          <w:szCs w:val="24"/>
        </w:rPr>
        <w:t>que ningún perjuicio irremediable se ha invocado, y menos se ha demostrado, que permita la intrusión de la Sala en aquella actuación</w:t>
      </w:r>
      <w:r w:rsidRPr="004B0EB0">
        <w:rPr>
          <w:rFonts w:ascii="Gadugi" w:hAnsi="Gadugi"/>
          <w:sz w:val="24"/>
          <w:szCs w:val="24"/>
          <w:lang w:val="es-CO"/>
        </w:rPr>
        <w:t xml:space="preserve">; ni una </w:t>
      </w:r>
      <w:r w:rsidR="00A42198" w:rsidRPr="004B0EB0">
        <w:rPr>
          <w:rFonts w:ascii="Gadugi" w:hAnsi="Gadugi"/>
          <w:sz w:val="24"/>
          <w:szCs w:val="24"/>
          <w:lang w:val="es-CO"/>
        </w:rPr>
        <w:t>situación</w:t>
      </w:r>
      <w:r w:rsidRPr="004B0EB0">
        <w:rPr>
          <w:rFonts w:ascii="Gadugi" w:hAnsi="Gadugi"/>
          <w:sz w:val="24"/>
          <w:szCs w:val="24"/>
        </w:rPr>
        <w:t xml:space="preserve"> que lleve a flexibilizar tal exigencia.</w:t>
      </w:r>
    </w:p>
    <w:p w:rsidR="00550BA1" w:rsidRPr="004B0EB0" w:rsidRDefault="00550BA1" w:rsidP="004B0EB0">
      <w:pPr>
        <w:shd w:val="clear" w:color="auto" w:fill="FFFFFF"/>
        <w:spacing w:line="288" w:lineRule="auto"/>
        <w:jc w:val="both"/>
        <w:rPr>
          <w:rFonts w:ascii="Gadugi" w:hAnsi="Gadugi"/>
          <w:sz w:val="24"/>
          <w:szCs w:val="24"/>
          <w:lang w:val="es-CO"/>
        </w:rPr>
      </w:pPr>
    </w:p>
    <w:p w:rsidR="00550BA1" w:rsidRPr="004B0EB0" w:rsidRDefault="00550BA1" w:rsidP="004B0EB0">
      <w:pPr>
        <w:pStyle w:val="Textoindependiente21"/>
        <w:spacing w:line="288" w:lineRule="auto"/>
        <w:rPr>
          <w:rFonts w:ascii="Gadugi" w:hAnsi="Gadugi" w:cs="Arial"/>
          <w:szCs w:val="24"/>
        </w:rPr>
      </w:pPr>
      <w:r w:rsidRPr="004B0EB0">
        <w:rPr>
          <w:rFonts w:ascii="Gadugi" w:hAnsi="Gadugi"/>
          <w:szCs w:val="24"/>
        </w:rPr>
        <w:lastRenderedPageBreak/>
        <w:t xml:space="preserve">Por tanto, se declarará improcedente </w:t>
      </w:r>
      <w:r w:rsidR="00A42198" w:rsidRPr="004B0EB0">
        <w:rPr>
          <w:rFonts w:ascii="Gadugi" w:hAnsi="Gadugi"/>
          <w:szCs w:val="24"/>
        </w:rPr>
        <w:t>el</w:t>
      </w:r>
      <w:r w:rsidRPr="004B0EB0">
        <w:rPr>
          <w:rFonts w:ascii="Gadugi" w:hAnsi="Gadugi"/>
          <w:szCs w:val="24"/>
        </w:rPr>
        <w:t xml:space="preserve"> amparo y se</w:t>
      </w:r>
      <w:r w:rsidRPr="004B0EB0">
        <w:rPr>
          <w:rFonts w:ascii="Gadugi" w:hAnsi="Gadugi" w:cs="Arial"/>
          <w:szCs w:val="24"/>
        </w:rPr>
        <w:t xml:space="preserve"> absolverá a los demás citados al asunto, por no hallar de su parte trasgresión alguna de los derechos del demandante.</w:t>
      </w:r>
    </w:p>
    <w:p w:rsidR="00550BA1" w:rsidRPr="004B0EB0" w:rsidRDefault="00550BA1" w:rsidP="004B0EB0">
      <w:pPr>
        <w:spacing w:line="288" w:lineRule="auto"/>
        <w:jc w:val="both"/>
        <w:rPr>
          <w:rFonts w:ascii="Gadugi" w:hAnsi="Gadugi"/>
          <w:sz w:val="24"/>
          <w:szCs w:val="24"/>
        </w:rPr>
      </w:pP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p>
    <w:p w:rsidR="00550BA1" w:rsidRPr="004B0EB0" w:rsidRDefault="00550BA1" w:rsidP="004B0EB0">
      <w:pPr>
        <w:shd w:val="clear" w:color="auto" w:fill="FFFFFF"/>
        <w:spacing w:line="288" w:lineRule="auto"/>
        <w:jc w:val="both"/>
        <w:rPr>
          <w:rFonts w:ascii="Gadugi" w:hAnsi="Gadugi"/>
          <w:sz w:val="24"/>
          <w:szCs w:val="24"/>
          <w:lang w:val="es-MX"/>
        </w:rPr>
      </w:pPr>
      <w:r w:rsidRPr="004B0EB0">
        <w:rPr>
          <w:rFonts w:ascii="Gadugi" w:hAnsi="Gadugi" w:cs="Arial"/>
          <w:b/>
          <w:sz w:val="24"/>
          <w:szCs w:val="24"/>
        </w:rPr>
        <w:tab/>
      </w:r>
      <w:r w:rsidRPr="004B0EB0">
        <w:rPr>
          <w:rFonts w:ascii="Gadugi" w:hAnsi="Gadugi" w:cs="Arial"/>
          <w:b/>
          <w:sz w:val="24"/>
          <w:szCs w:val="24"/>
        </w:rPr>
        <w:tab/>
      </w:r>
      <w:r w:rsidRPr="004B0EB0">
        <w:rPr>
          <w:rFonts w:ascii="Gadugi" w:hAnsi="Gadugi" w:cs="Arial"/>
          <w:b/>
          <w:sz w:val="24"/>
          <w:szCs w:val="24"/>
        </w:rPr>
        <w:tab/>
      </w:r>
      <w:r w:rsidRPr="004B0EB0">
        <w:rPr>
          <w:rFonts w:ascii="Gadugi" w:hAnsi="Gadugi" w:cs="Arial"/>
          <w:b/>
          <w:sz w:val="24"/>
          <w:szCs w:val="24"/>
        </w:rPr>
        <w:tab/>
      </w:r>
      <w:r w:rsidR="00851325" w:rsidRPr="004B0EB0">
        <w:rPr>
          <w:rFonts w:ascii="Gadugi" w:hAnsi="Gadugi" w:cs="Arial"/>
          <w:sz w:val="24"/>
          <w:szCs w:val="24"/>
          <w:lang w:val="es-419"/>
        </w:rPr>
        <w:t>De</w:t>
      </w:r>
      <w:r w:rsidRPr="004B0EB0">
        <w:rPr>
          <w:rFonts w:ascii="Gadugi" w:hAnsi="Gadugi" w:cs="Arial"/>
          <w:sz w:val="24"/>
          <w:szCs w:val="24"/>
        </w:rPr>
        <w:t xml:space="preserve"> otra parte,</w:t>
      </w:r>
      <w:r w:rsidRPr="004B0EB0">
        <w:rPr>
          <w:rFonts w:ascii="Gadugi" w:hAnsi="Gadugi" w:cs="Arial"/>
          <w:b/>
          <w:sz w:val="24"/>
          <w:szCs w:val="24"/>
        </w:rPr>
        <w:t xml:space="preserve"> </w:t>
      </w:r>
      <w:r w:rsidRPr="004B0EB0">
        <w:rPr>
          <w:rFonts w:ascii="Gadugi" w:hAnsi="Gadugi"/>
          <w:sz w:val="24"/>
          <w:szCs w:val="24"/>
          <w:lang w:val="es-CO"/>
        </w:rPr>
        <w:t>p</w:t>
      </w:r>
      <w:r w:rsidRPr="004B0EB0">
        <w:rPr>
          <w:rFonts w:ascii="Gadugi" w:hAnsi="Gadugi"/>
          <w:sz w:val="24"/>
          <w:szCs w:val="24"/>
          <w:lang w:val="es-MX"/>
        </w:rPr>
        <w:t xml:space="preserve">ara resolver la solicitud elevada por </w:t>
      </w:r>
      <w:r w:rsidR="00C36F3D" w:rsidRPr="004B0EB0">
        <w:rPr>
          <w:rFonts w:ascii="Gadugi" w:hAnsi="Gadugi"/>
          <w:sz w:val="24"/>
          <w:szCs w:val="24"/>
          <w:lang w:val="es-MX"/>
        </w:rPr>
        <w:t>el accionante</w:t>
      </w:r>
      <w:r w:rsidR="00A42198" w:rsidRPr="004B0EB0">
        <w:rPr>
          <w:rFonts w:ascii="Gadugi" w:hAnsi="Gadugi"/>
          <w:sz w:val="24"/>
          <w:szCs w:val="24"/>
          <w:lang w:val="es-MX"/>
        </w:rPr>
        <w:t xml:space="preserve"> en su escrito introductorio,</w:t>
      </w:r>
      <w:r w:rsidRPr="004B0EB0">
        <w:rPr>
          <w:rFonts w:ascii="Gadugi" w:hAnsi="Gadugi"/>
          <w:sz w:val="24"/>
          <w:szCs w:val="24"/>
          <w:lang w:val="es-MX"/>
        </w:rPr>
        <w:t xml:space="preserve"> se le remite a las constancias de notificación que reposan en el cartulario, que dan cuenta de la citación a todos los interesados en este asunto, que son todos los intervinientes en las acciones populares de marras, que se adelantan en el Juzgado accionado; por ello y toda vez que se evidencia que han sido citados todos en debida forma, se rechazará la nulidad invocada.  </w:t>
      </w:r>
    </w:p>
    <w:p w:rsidR="00CE03F0" w:rsidRPr="004B0EB0" w:rsidRDefault="00CE03F0" w:rsidP="004B0EB0">
      <w:pPr>
        <w:pStyle w:val="Sinespaciado5"/>
        <w:spacing w:line="288" w:lineRule="auto"/>
        <w:ind w:right="51"/>
        <w:jc w:val="both"/>
        <w:rPr>
          <w:rFonts w:ascii="Gadugi" w:hAnsi="Gadugi"/>
          <w:lang w:val="es-MX"/>
        </w:rPr>
      </w:pPr>
    </w:p>
    <w:p w:rsidR="00A42198" w:rsidRPr="004B0EB0" w:rsidRDefault="00A42198" w:rsidP="004B0EB0">
      <w:pPr>
        <w:pStyle w:val="Sinespaciado5"/>
        <w:spacing w:line="288" w:lineRule="auto"/>
        <w:ind w:right="51"/>
        <w:jc w:val="both"/>
        <w:rPr>
          <w:rFonts w:ascii="Gadugi" w:hAnsi="Gadugi"/>
          <w:lang w:val="es-MX"/>
        </w:rPr>
      </w:pPr>
    </w:p>
    <w:p w:rsidR="00550BA1" w:rsidRPr="004B0EB0" w:rsidRDefault="00550BA1" w:rsidP="004B0EB0">
      <w:pPr>
        <w:spacing w:line="288" w:lineRule="auto"/>
        <w:ind w:firstLine="2835"/>
        <w:jc w:val="both"/>
        <w:rPr>
          <w:rFonts w:ascii="Gadugi" w:hAnsi="Gadugi" w:cs="Arial"/>
          <w:b/>
          <w:sz w:val="24"/>
          <w:szCs w:val="24"/>
        </w:rPr>
      </w:pPr>
      <w:r w:rsidRPr="004B0EB0">
        <w:rPr>
          <w:rFonts w:ascii="Gadugi" w:hAnsi="Gadugi" w:cs="Arial"/>
          <w:b/>
          <w:sz w:val="24"/>
          <w:szCs w:val="24"/>
        </w:rPr>
        <w:t>DECISIÓN</w:t>
      </w:r>
    </w:p>
    <w:p w:rsidR="00550BA1" w:rsidRPr="004B0EB0" w:rsidRDefault="00550BA1" w:rsidP="004B0EB0">
      <w:pPr>
        <w:spacing w:line="288" w:lineRule="auto"/>
        <w:jc w:val="both"/>
        <w:rPr>
          <w:rFonts w:ascii="Gadugi" w:hAnsi="Gadugi"/>
          <w:sz w:val="24"/>
          <w:szCs w:val="24"/>
        </w:rPr>
      </w:pPr>
      <w:r w:rsidRPr="004B0EB0">
        <w:rPr>
          <w:rFonts w:ascii="Gadugi" w:hAnsi="Gadugi"/>
          <w:sz w:val="24"/>
          <w:szCs w:val="24"/>
        </w:rPr>
        <w:t xml:space="preserve">  </w:t>
      </w: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r w:rsidRPr="004B0EB0">
        <w:rPr>
          <w:rFonts w:ascii="Gadugi" w:hAnsi="Gadugi"/>
          <w:sz w:val="24"/>
          <w:szCs w:val="24"/>
        </w:rPr>
        <w:tab/>
      </w:r>
    </w:p>
    <w:p w:rsidR="00550BA1" w:rsidRPr="004B0EB0" w:rsidRDefault="00550BA1" w:rsidP="004B0EB0">
      <w:pPr>
        <w:pStyle w:val="Textoindependiente21"/>
        <w:spacing w:line="288" w:lineRule="auto"/>
        <w:rPr>
          <w:rFonts w:ascii="Gadugi" w:hAnsi="Gadugi"/>
          <w:szCs w:val="24"/>
          <w:lang w:val="es-CO"/>
        </w:rPr>
      </w:pPr>
    </w:p>
    <w:p w:rsidR="00C36F3D" w:rsidRPr="004B0EB0" w:rsidRDefault="00550BA1" w:rsidP="004B0EB0">
      <w:pPr>
        <w:spacing w:line="288" w:lineRule="auto"/>
        <w:ind w:firstLine="2835"/>
        <w:jc w:val="both"/>
        <w:rPr>
          <w:rFonts w:ascii="Gadugi" w:hAnsi="Gadugi" w:cs="Century Gothic"/>
          <w:b/>
          <w:sz w:val="24"/>
          <w:szCs w:val="24"/>
        </w:rPr>
      </w:pPr>
      <w:r w:rsidRPr="004B0EB0">
        <w:rPr>
          <w:rFonts w:ascii="Gadugi" w:hAnsi="Gadugi" w:cs="Arial"/>
          <w:sz w:val="24"/>
          <w:szCs w:val="24"/>
        </w:rPr>
        <w:t xml:space="preserve">En armonía con lo dicho, la Sala Civil Familia del Tribunal Superior de Pereira, administrando justicia en nombre de la República y por autoridad de la Ley, </w:t>
      </w:r>
      <w:r w:rsidRPr="004B0EB0">
        <w:rPr>
          <w:rFonts w:ascii="Gadugi" w:hAnsi="Gadugi" w:cs="Arial"/>
          <w:b/>
          <w:sz w:val="24"/>
          <w:szCs w:val="24"/>
        </w:rPr>
        <w:t>DECLARA IMPROCEDENTE</w:t>
      </w:r>
      <w:r w:rsidRPr="004B0EB0">
        <w:rPr>
          <w:rFonts w:ascii="Gadugi" w:hAnsi="Gadugi" w:cs="Arial"/>
          <w:sz w:val="24"/>
          <w:szCs w:val="24"/>
        </w:rPr>
        <w:t xml:space="preserve"> </w:t>
      </w:r>
      <w:r w:rsidR="00A42198" w:rsidRPr="004B0EB0">
        <w:rPr>
          <w:rFonts w:ascii="Gadugi" w:hAnsi="Gadugi" w:cs="Arial"/>
          <w:sz w:val="24"/>
          <w:szCs w:val="24"/>
        </w:rPr>
        <w:t>el amparo impetrado</w:t>
      </w:r>
      <w:r w:rsidRPr="004B0EB0">
        <w:rPr>
          <w:rFonts w:ascii="Gadugi" w:hAnsi="Gadugi" w:cs="Arial"/>
          <w:sz w:val="24"/>
          <w:szCs w:val="24"/>
        </w:rPr>
        <w:t xml:space="preserve"> por</w:t>
      </w:r>
      <w:r w:rsidRPr="004B0EB0">
        <w:rPr>
          <w:rFonts w:ascii="Gadugi" w:hAnsi="Gadugi" w:cs="Century Gothic"/>
          <w:b/>
          <w:sz w:val="24"/>
          <w:szCs w:val="24"/>
        </w:rPr>
        <w:t xml:space="preserve"> </w:t>
      </w:r>
      <w:r w:rsidR="000C1351" w:rsidRPr="004B0EB0">
        <w:rPr>
          <w:rFonts w:ascii="Gadugi" w:hAnsi="Gadugi" w:cs="Century Gothic"/>
          <w:b/>
          <w:sz w:val="24"/>
          <w:szCs w:val="24"/>
        </w:rPr>
        <w:t xml:space="preserve">Javier Elías Arias </w:t>
      </w:r>
      <w:proofErr w:type="spellStart"/>
      <w:r w:rsidR="000C1351" w:rsidRPr="004B0EB0">
        <w:rPr>
          <w:rFonts w:ascii="Gadugi" w:hAnsi="Gadugi" w:cs="Century Gothic"/>
          <w:b/>
          <w:sz w:val="24"/>
          <w:szCs w:val="24"/>
        </w:rPr>
        <w:t>Idárraga</w:t>
      </w:r>
      <w:proofErr w:type="spellEnd"/>
      <w:r w:rsidRPr="004B0EB0">
        <w:rPr>
          <w:rFonts w:ascii="Gadugi" w:hAnsi="Gadugi" w:cs="Century Gothic"/>
          <w:b/>
          <w:sz w:val="24"/>
          <w:szCs w:val="24"/>
        </w:rPr>
        <w:t xml:space="preserve"> </w:t>
      </w:r>
      <w:r w:rsidRPr="004B0EB0">
        <w:rPr>
          <w:rFonts w:ascii="Gadugi" w:hAnsi="Gadugi" w:cs="Century Gothic"/>
          <w:bCs/>
          <w:sz w:val="24"/>
          <w:szCs w:val="24"/>
        </w:rPr>
        <w:t>contra</w:t>
      </w:r>
      <w:r w:rsidRPr="004B0EB0">
        <w:rPr>
          <w:rFonts w:ascii="Gadugi" w:hAnsi="Gadugi" w:cs="Century Gothic"/>
          <w:sz w:val="24"/>
          <w:szCs w:val="24"/>
        </w:rPr>
        <w:t xml:space="preserve"> el </w:t>
      </w:r>
      <w:r w:rsidR="000C1351" w:rsidRPr="004B0EB0">
        <w:rPr>
          <w:rFonts w:ascii="Gadugi" w:hAnsi="Gadugi" w:cs="Century Gothic"/>
          <w:b/>
          <w:sz w:val="24"/>
          <w:szCs w:val="24"/>
        </w:rPr>
        <w:t>Juzgado Tercero</w:t>
      </w:r>
      <w:r w:rsidR="00C36F3D" w:rsidRPr="004B0EB0">
        <w:rPr>
          <w:rFonts w:ascii="Gadugi" w:hAnsi="Gadugi" w:cs="Century Gothic"/>
          <w:b/>
          <w:sz w:val="24"/>
          <w:szCs w:val="24"/>
        </w:rPr>
        <w:t xml:space="preserve"> Civil del Circuito local. </w:t>
      </w:r>
    </w:p>
    <w:p w:rsidR="00550BA1" w:rsidRPr="004B0EB0" w:rsidRDefault="00550BA1" w:rsidP="004B0EB0">
      <w:pPr>
        <w:spacing w:line="288" w:lineRule="auto"/>
        <w:ind w:firstLine="2835"/>
        <w:jc w:val="both"/>
        <w:rPr>
          <w:rFonts w:ascii="Gadugi" w:eastAsia="Dotum" w:hAnsi="Gadugi"/>
          <w:sz w:val="24"/>
          <w:szCs w:val="24"/>
        </w:rPr>
      </w:pPr>
      <w:r w:rsidRPr="004B0EB0">
        <w:rPr>
          <w:rFonts w:ascii="Gadugi" w:eastAsia="Dotum" w:hAnsi="Gadugi"/>
          <w:sz w:val="24"/>
          <w:szCs w:val="24"/>
        </w:rPr>
        <w:tab/>
      </w:r>
      <w:r w:rsidRPr="004B0EB0">
        <w:rPr>
          <w:rFonts w:ascii="Gadugi" w:eastAsia="Dotum" w:hAnsi="Gadugi"/>
          <w:sz w:val="24"/>
          <w:szCs w:val="24"/>
        </w:rPr>
        <w:tab/>
      </w:r>
    </w:p>
    <w:p w:rsidR="00550BA1" w:rsidRPr="004B0EB0" w:rsidRDefault="00550BA1" w:rsidP="004B0EB0">
      <w:pPr>
        <w:spacing w:line="288" w:lineRule="auto"/>
        <w:jc w:val="both"/>
        <w:rPr>
          <w:rFonts w:ascii="Gadugi" w:hAnsi="Gadugi" w:cs="Arial"/>
          <w:sz w:val="24"/>
          <w:szCs w:val="24"/>
        </w:rPr>
      </w:pPr>
      <w:r w:rsidRPr="004B0EB0">
        <w:rPr>
          <w:rFonts w:ascii="Gadugi" w:eastAsia="Dotum" w:hAnsi="Gadugi"/>
          <w:sz w:val="24"/>
          <w:szCs w:val="24"/>
        </w:rPr>
        <w:tab/>
      </w:r>
      <w:r w:rsidRPr="004B0EB0">
        <w:rPr>
          <w:rFonts w:ascii="Gadugi" w:eastAsia="Dotum" w:hAnsi="Gadugi"/>
          <w:sz w:val="24"/>
          <w:szCs w:val="24"/>
        </w:rPr>
        <w:tab/>
      </w:r>
      <w:r w:rsidRPr="004B0EB0">
        <w:rPr>
          <w:rFonts w:ascii="Gadugi" w:eastAsia="Dotum" w:hAnsi="Gadugi"/>
          <w:sz w:val="24"/>
          <w:szCs w:val="24"/>
        </w:rPr>
        <w:tab/>
      </w:r>
      <w:r w:rsidRPr="004B0EB0">
        <w:rPr>
          <w:rFonts w:ascii="Gadugi" w:eastAsia="Dotum" w:hAnsi="Gadugi"/>
          <w:sz w:val="24"/>
          <w:szCs w:val="24"/>
        </w:rPr>
        <w:tab/>
      </w:r>
      <w:r w:rsidRPr="004B0EB0">
        <w:rPr>
          <w:rFonts w:ascii="Gadugi" w:hAnsi="Gadugi" w:cs="Arial"/>
          <w:sz w:val="24"/>
          <w:szCs w:val="24"/>
        </w:rPr>
        <w:t>Se absuelve</w:t>
      </w:r>
      <w:r w:rsidRPr="004B0EB0">
        <w:rPr>
          <w:rFonts w:ascii="Gadugi" w:hAnsi="Gadugi" w:cs="Arial"/>
          <w:b/>
          <w:sz w:val="24"/>
          <w:szCs w:val="24"/>
        </w:rPr>
        <w:t xml:space="preserve"> </w:t>
      </w:r>
      <w:r w:rsidRPr="004B0EB0">
        <w:rPr>
          <w:rFonts w:ascii="Gadugi" w:hAnsi="Gadugi" w:cs="Arial"/>
          <w:sz w:val="24"/>
          <w:szCs w:val="24"/>
        </w:rPr>
        <w:t>a los demás intervinientes.</w:t>
      </w:r>
    </w:p>
    <w:p w:rsidR="00550BA1" w:rsidRPr="004B0EB0" w:rsidRDefault="00550BA1" w:rsidP="004B0EB0">
      <w:pPr>
        <w:spacing w:line="288" w:lineRule="auto"/>
        <w:jc w:val="both"/>
        <w:rPr>
          <w:rFonts w:ascii="Gadugi" w:hAnsi="Gadugi" w:cs="Arial"/>
          <w:sz w:val="24"/>
          <w:szCs w:val="24"/>
        </w:rPr>
      </w:pPr>
    </w:p>
    <w:p w:rsidR="00550BA1" w:rsidRPr="004B0EB0" w:rsidRDefault="00550BA1" w:rsidP="004B0EB0">
      <w:pPr>
        <w:spacing w:line="288" w:lineRule="auto"/>
        <w:ind w:firstLine="2835"/>
        <w:jc w:val="both"/>
        <w:rPr>
          <w:rFonts w:ascii="Gadugi" w:hAnsi="Gadugi" w:cs="Arial"/>
          <w:sz w:val="24"/>
          <w:szCs w:val="24"/>
        </w:rPr>
      </w:pPr>
      <w:r w:rsidRPr="004B0EB0">
        <w:rPr>
          <w:rFonts w:ascii="Gadugi" w:hAnsi="Gadugi" w:cs="Arial"/>
          <w:sz w:val="24"/>
          <w:szCs w:val="24"/>
        </w:rPr>
        <w:t xml:space="preserve">Se rechaza la nulidad invocada. </w:t>
      </w:r>
    </w:p>
    <w:p w:rsidR="00550BA1" w:rsidRPr="004B0EB0" w:rsidRDefault="00550BA1" w:rsidP="004B0EB0">
      <w:pPr>
        <w:spacing w:line="288" w:lineRule="auto"/>
        <w:ind w:firstLine="2835"/>
        <w:jc w:val="both"/>
        <w:rPr>
          <w:rFonts w:ascii="Gadugi" w:hAnsi="Gadugi" w:cs="Arial"/>
          <w:sz w:val="24"/>
          <w:szCs w:val="24"/>
        </w:rPr>
      </w:pPr>
    </w:p>
    <w:p w:rsidR="00550BA1" w:rsidRPr="004B0EB0" w:rsidRDefault="00550BA1" w:rsidP="004B0EB0">
      <w:pPr>
        <w:spacing w:line="288" w:lineRule="auto"/>
        <w:ind w:firstLine="2835"/>
        <w:jc w:val="both"/>
        <w:rPr>
          <w:rFonts w:ascii="Gadugi" w:hAnsi="Gadugi" w:cs="Arial"/>
          <w:sz w:val="24"/>
          <w:szCs w:val="24"/>
          <w:lang w:val="es-CO"/>
        </w:rPr>
      </w:pPr>
      <w:r w:rsidRPr="004B0EB0">
        <w:rPr>
          <w:rFonts w:ascii="Gadugi" w:hAnsi="Gadugi" w:cs="Arial"/>
          <w:sz w:val="24"/>
          <w:szCs w:val="24"/>
        </w:rPr>
        <w:t>Notifíquese la decisión a las partes en la forma prevista en el artículo 5º del Decreto 306 de 1992, y si no es impugnada rem</w:t>
      </w:r>
      <w:proofErr w:type="spellStart"/>
      <w:r w:rsidRPr="004B0EB0">
        <w:rPr>
          <w:rFonts w:ascii="Gadugi" w:hAnsi="Gadugi" w:cs="Arial"/>
          <w:sz w:val="24"/>
          <w:szCs w:val="24"/>
          <w:lang w:val="es-CO"/>
        </w:rPr>
        <w:t>ítase</w:t>
      </w:r>
      <w:proofErr w:type="spellEnd"/>
      <w:r w:rsidRPr="004B0EB0">
        <w:rPr>
          <w:rFonts w:ascii="Gadugi" w:hAnsi="Gadugi" w:cs="Arial"/>
          <w:sz w:val="24"/>
          <w:szCs w:val="24"/>
          <w:lang w:val="es-CO"/>
        </w:rPr>
        <w:t xml:space="preserve"> a la Corte Constitucional para su eventual revisión.</w:t>
      </w:r>
    </w:p>
    <w:p w:rsidR="00550BA1" w:rsidRPr="004B0EB0" w:rsidRDefault="00550BA1" w:rsidP="004B0EB0">
      <w:pPr>
        <w:spacing w:line="288" w:lineRule="auto"/>
        <w:ind w:firstLine="2835"/>
        <w:jc w:val="both"/>
        <w:rPr>
          <w:rFonts w:ascii="Gadugi" w:hAnsi="Gadugi" w:cs="Arial"/>
          <w:sz w:val="24"/>
          <w:szCs w:val="24"/>
          <w:lang w:val="es-CO"/>
        </w:rPr>
      </w:pPr>
    </w:p>
    <w:p w:rsidR="00550BA1" w:rsidRPr="004B0EB0" w:rsidRDefault="00550BA1" w:rsidP="004B0EB0">
      <w:pPr>
        <w:spacing w:line="288" w:lineRule="auto"/>
        <w:ind w:firstLine="2835"/>
        <w:jc w:val="both"/>
        <w:rPr>
          <w:rFonts w:ascii="Gadugi" w:hAnsi="Gadugi" w:cs="Arial"/>
          <w:sz w:val="24"/>
          <w:szCs w:val="24"/>
          <w:lang w:val="es-CO"/>
        </w:rPr>
      </w:pPr>
      <w:r w:rsidRPr="004B0EB0">
        <w:rPr>
          <w:rFonts w:ascii="Gadugi" w:hAnsi="Gadugi" w:cs="Arial"/>
          <w:sz w:val="24"/>
          <w:szCs w:val="24"/>
          <w:lang w:val="es-CO"/>
        </w:rPr>
        <w:t>A su regreso, archívese el expediente</w:t>
      </w:r>
      <w:r w:rsidRPr="004B0EB0">
        <w:rPr>
          <w:rFonts w:ascii="Gadugi" w:hAnsi="Gadugi" w:cs="Arial"/>
          <w:sz w:val="24"/>
          <w:szCs w:val="24"/>
        </w:rPr>
        <w:t>.</w:t>
      </w:r>
      <w:r w:rsidRPr="004B0EB0">
        <w:rPr>
          <w:rFonts w:ascii="Gadugi" w:hAnsi="Gadugi" w:cs="Arial"/>
          <w:sz w:val="24"/>
          <w:szCs w:val="24"/>
          <w:lang w:val="es-CO"/>
        </w:rPr>
        <w:t xml:space="preserve"> </w:t>
      </w:r>
    </w:p>
    <w:p w:rsidR="00550BA1" w:rsidRPr="004B0EB0" w:rsidRDefault="00550BA1" w:rsidP="004B0EB0">
      <w:pPr>
        <w:spacing w:line="288" w:lineRule="auto"/>
        <w:ind w:firstLine="2835"/>
        <w:jc w:val="both"/>
        <w:rPr>
          <w:rFonts w:ascii="Gadugi" w:hAnsi="Gadugi" w:cs="Arial"/>
          <w:sz w:val="24"/>
          <w:szCs w:val="24"/>
        </w:rPr>
      </w:pPr>
    </w:p>
    <w:p w:rsidR="00550BA1" w:rsidRPr="004B0EB0" w:rsidRDefault="00550BA1" w:rsidP="004B0EB0">
      <w:pPr>
        <w:spacing w:line="288" w:lineRule="auto"/>
        <w:ind w:firstLine="2835"/>
        <w:jc w:val="both"/>
        <w:rPr>
          <w:rFonts w:ascii="Gadugi" w:hAnsi="Gadugi" w:cs="Arial"/>
          <w:bCs/>
          <w:sz w:val="24"/>
          <w:szCs w:val="24"/>
        </w:rPr>
      </w:pPr>
      <w:r w:rsidRPr="004B0EB0">
        <w:rPr>
          <w:rFonts w:ascii="Gadugi" w:hAnsi="Gadugi" w:cs="Arial"/>
          <w:bCs/>
          <w:sz w:val="24"/>
          <w:szCs w:val="24"/>
        </w:rPr>
        <w:t>Los Magistrados,</w:t>
      </w:r>
    </w:p>
    <w:p w:rsidR="00550BA1" w:rsidRPr="004B0EB0" w:rsidRDefault="00550BA1" w:rsidP="004B0EB0">
      <w:pPr>
        <w:spacing w:line="288" w:lineRule="auto"/>
        <w:jc w:val="both"/>
        <w:rPr>
          <w:rFonts w:ascii="Gadugi" w:hAnsi="Gadugi" w:cs="Arial"/>
          <w:b/>
          <w:sz w:val="24"/>
          <w:szCs w:val="24"/>
        </w:rPr>
      </w:pPr>
    </w:p>
    <w:p w:rsidR="00851325" w:rsidRPr="004B0EB0" w:rsidRDefault="00851325" w:rsidP="004B0EB0">
      <w:pPr>
        <w:spacing w:line="288" w:lineRule="auto"/>
        <w:jc w:val="both"/>
        <w:rPr>
          <w:rFonts w:ascii="Gadugi" w:hAnsi="Gadugi" w:cs="Arial"/>
          <w:b/>
          <w:sz w:val="24"/>
          <w:szCs w:val="24"/>
        </w:rPr>
      </w:pPr>
    </w:p>
    <w:p w:rsidR="00851325" w:rsidRPr="004B0EB0" w:rsidRDefault="00851325" w:rsidP="004B0EB0">
      <w:pPr>
        <w:spacing w:line="288" w:lineRule="auto"/>
        <w:ind w:firstLine="2835"/>
        <w:jc w:val="both"/>
        <w:rPr>
          <w:rFonts w:ascii="Gadugi" w:hAnsi="Gadugi" w:cs="Arial"/>
          <w:b/>
          <w:sz w:val="24"/>
          <w:szCs w:val="24"/>
        </w:rPr>
      </w:pPr>
    </w:p>
    <w:p w:rsidR="00550BA1" w:rsidRPr="004B0EB0" w:rsidRDefault="00550BA1" w:rsidP="004B0EB0">
      <w:pPr>
        <w:spacing w:line="288" w:lineRule="auto"/>
        <w:ind w:firstLine="2835"/>
        <w:jc w:val="both"/>
        <w:rPr>
          <w:rFonts w:ascii="Gadugi" w:hAnsi="Gadugi" w:cs="Arial"/>
          <w:b/>
          <w:sz w:val="24"/>
          <w:szCs w:val="24"/>
        </w:rPr>
      </w:pPr>
      <w:r w:rsidRPr="004B0EB0">
        <w:rPr>
          <w:rFonts w:ascii="Gadugi" w:hAnsi="Gadugi" w:cs="Arial"/>
          <w:b/>
          <w:sz w:val="24"/>
          <w:szCs w:val="24"/>
        </w:rPr>
        <w:t>JAIME ALBERTO SARAZA NARANJO</w:t>
      </w:r>
    </w:p>
    <w:p w:rsidR="00550BA1" w:rsidRPr="004B0EB0" w:rsidRDefault="00550BA1" w:rsidP="004B0EB0">
      <w:pPr>
        <w:spacing w:line="288" w:lineRule="auto"/>
        <w:jc w:val="both"/>
        <w:rPr>
          <w:rFonts w:ascii="Gadugi" w:hAnsi="Gadugi" w:cs="Arial"/>
          <w:b/>
          <w:sz w:val="24"/>
          <w:szCs w:val="24"/>
        </w:rPr>
      </w:pPr>
    </w:p>
    <w:p w:rsidR="00034ACB" w:rsidRPr="004B0EB0" w:rsidRDefault="00034ACB" w:rsidP="004B0EB0">
      <w:pPr>
        <w:spacing w:line="288" w:lineRule="auto"/>
        <w:jc w:val="both"/>
        <w:rPr>
          <w:rFonts w:ascii="Gadugi" w:hAnsi="Gadugi" w:cs="Arial"/>
          <w:b/>
          <w:sz w:val="24"/>
          <w:szCs w:val="24"/>
        </w:rPr>
      </w:pPr>
    </w:p>
    <w:p w:rsidR="00550BA1" w:rsidRPr="004B0EB0" w:rsidRDefault="00550BA1" w:rsidP="004B0EB0">
      <w:pPr>
        <w:spacing w:line="288" w:lineRule="auto"/>
        <w:jc w:val="both"/>
        <w:rPr>
          <w:rFonts w:ascii="Gadugi" w:hAnsi="Gadugi" w:cs="Arial"/>
          <w:b/>
          <w:sz w:val="24"/>
          <w:szCs w:val="24"/>
        </w:rPr>
      </w:pPr>
    </w:p>
    <w:p w:rsidR="001A6E73" w:rsidRPr="004B0EB0" w:rsidRDefault="00550BA1" w:rsidP="004B0EB0">
      <w:pPr>
        <w:spacing w:line="288" w:lineRule="auto"/>
        <w:jc w:val="both"/>
        <w:rPr>
          <w:rFonts w:ascii="Gadugi" w:hAnsi="Gadugi" w:cs="Arial"/>
          <w:sz w:val="24"/>
          <w:szCs w:val="24"/>
        </w:rPr>
      </w:pPr>
      <w:r w:rsidRPr="004B0EB0">
        <w:rPr>
          <w:rFonts w:ascii="Gadugi" w:hAnsi="Gadugi" w:cs="Arial"/>
          <w:b/>
          <w:sz w:val="24"/>
          <w:szCs w:val="24"/>
          <w:lang w:val="es-ES_tradnl"/>
        </w:rPr>
        <w:t>CLAUDIA MARÍA ARCILA RÍOS</w:t>
      </w:r>
      <w:r w:rsidRPr="004B0EB0">
        <w:rPr>
          <w:rFonts w:ascii="Gadugi" w:hAnsi="Gadugi" w:cs="Arial"/>
          <w:b/>
          <w:sz w:val="24"/>
          <w:szCs w:val="24"/>
          <w:lang w:val="es-ES_tradnl"/>
        </w:rPr>
        <w:tab/>
        <w:t xml:space="preserve"> </w:t>
      </w:r>
      <w:r w:rsidRPr="004B0EB0">
        <w:rPr>
          <w:rFonts w:ascii="Gadugi" w:hAnsi="Gadugi" w:cs="Arial"/>
          <w:b/>
          <w:sz w:val="24"/>
          <w:szCs w:val="24"/>
        </w:rPr>
        <w:t xml:space="preserve">     </w:t>
      </w:r>
      <w:r w:rsidR="00034ACB" w:rsidRPr="004B0EB0">
        <w:rPr>
          <w:rFonts w:ascii="Gadugi" w:hAnsi="Gadugi" w:cs="Arial"/>
          <w:b/>
          <w:sz w:val="24"/>
          <w:szCs w:val="24"/>
        </w:rPr>
        <w:t xml:space="preserve">          </w:t>
      </w:r>
      <w:r w:rsidRPr="004B0EB0">
        <w:rPr>
          <w:rFonts w:ascii="Gadugi" w:hAnsi="Gadugi" w:cs="Arial"/>
          <w:b/>
          <w:sz w:val="24"/>
          <w:szCs w:val="24"/>
        </w:rPr>
        <w:t xml:space="preserve">    </w:t>
      </w:r>
      <w:r w:rsidR="004B0EB0">
        <w:rPr>
          <w:rFonts w:ascii="Gadugi" w:hAnsi="Gadugi" w:cs="Arial"/>
          <w:b/>
          <w:sz w:val="24"/>
          <w:szCs w:val="24"/>
          <w:lang w:val="es-ES_tradnl"/>
        </w:rPr>
        <w:t>DUBERNEY GRISALES HERRERA</w:t>
      </w:r>
      <w:bookmarkStart w:id="2" w:name="_GoBack"/>
      <w:bookmarkEnd w:id="2"/>
    </w:p>
    <w:sectPr w:rsidR="001A6E73" w:rsidRPr="004B0EB0" w:rsidSect="004B0EB0">
      <w:headerReference w:type="default" r:id="rId7"/>
      <w:footerReference w:type="default" r:id="rId8"/>
      <w:pgSz w:w="12242" w:h="18722" w:code="14"/>
      <w:pgMar w:top="1701" w:right="1418"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9C" w:rsidRDefault="004D7E9C" w:rsidP="00CD73E5">
      <w:r>
        <w:separator/>
      </w:r>
    </w:p>
  </w:endnote>
  <w:endnote w:type="continuationSeparator" w:id="0">
    <w:p w:rsidR="004D7E9C" w:rsidRDefault="004D7E9C"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F"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0EB0">
      <w:rPr>
        <w:rStyle w:val="Nmerodepgina"/>
        <w:noProof/>
      </w:rPr>
      <w:t>4</w:t>
    </w:r>
    <w:r>
      <w:rPr>
        <w:rStyle w:val="Nmerodepgina"/>
      </w:rPr>
      <w:fldChar w:fldCharType="end"/>
    </w:r>
  </w:p>
  <w:p w:rsidR="004F02CF" w:rsidRDefault="004F02C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9C" w:rsidRDefault="004D7E9C" w:rsidP="00CD73E5">
      <w:r>
        <w:separator/>
      </w:r>
    </w:p>
  </w:footnote>
  <w:footnote w:type="continuationSeparator" w:id="0">
    <w:p w:rsidR="004D7E9C" w:rsidRDefault="004D7E9C" w:rsidP="00CD73E5">
      <w:r>
        <w:continuationSeparator/>
      </w:r>
    </w:p>
  </w:footnote>
  <w:footnote w:id="1">
    <w:p w:rsidR="00042088" w:rsidRPr="004B0EB0" w:rsidRDefault="00042088" w:rsidP="00042088">
      <w:pPr>
        <w:pStyle w:val="Textonotapie"/>
        <w:tabs>
          <w:tab w:val="left" w:pos="426"/>
        </w:tabs>
        <w:rPr>
          <w:rFonts w:ascii="Gadugi" w:hAnsi="Gadugi"/>
          <w:szCs w:val="24"/>
          <w:lang w:val="es-CO"/>
        </w:rPr>
      </w:pPr>
      <w:r w:rsidRPr="004B0EB0">
        <w:rPr>
          <w:rStyle w:val="Refdenotaalpie"/>
          <w:rFonts w:ascii="Gadugi" w:hAnsi="Gadugi"/>
          <w:szCs w:val="24"/>
        </w:rPr>
        <w:footnoteRef/>
      </w:r>
      <w:r w:rsidRPr="004B0EB0">
        <w:rPr>
          <w:rFonts w:ascii="Gadugi" w:hAnsi="Gadugi"/>
          <w:szCs w:val="24"/>
          <w:vertAlign w:val="superscript"/>
        </w:rPr>
        <w:t xml:space="preserve"> </w:t>
      </w:r>
      <w:r w:rsidRPr="004B0EB0">
        <w:rPr>
          <w:rFonts w:ascii="Gadugi" w:hAnsi="Gadugi"/>
          <w:szCs w:val="24"/>
        </w:rPr>
        <w:t>Sentencia C-543-92</w:t>
      </w:r>
    </w:p>
  </w:footnote>
  <w:footnote w:id="2">
    <w:p w:rsidR="009832A1" w:rsidRPr="004B0EB0" w:rsidRDefault="009832A1" w:rsidP="009832A1">
      <w:pPr>
        <w:pStyle w:val="Textonotapie"/>
        <w:rPr>
          <w:rFonts w:ascii="Gadugi" w:eastAsia="Calibri" w:hAnsi="Gadugi"/>
          <w:szCs w:val="24"/>
          <w:lang w:val="es-419" w:eastAsia="en-US"/>
        </w:rPr>
      </w:pPr>
      <w:r w:rsidRPr="004B0EB0">
        <w:rPr>
          <w:rStyle w:val="Refdenotaalpie"/>
          <w:rFonts w:ascii="Gadugi" w:hAnsi="Gadugi"/>
          <w:szCs w:val="24"/>
        </w:rPr>
        <w:footnoteRef/>
      </w:r>
      <w:r w:rsidRPr="004B0EB0">
        <w:rPr>
          <w:rFonts w:ascii="Gadugi" w:hAnsi="Gadugi"/>
          <w:szCs w:val="24"/>
        </w:rPr>
        <w:t xml:space="preserve"> </w:t>
      </w:r>
      <w:r w:rsidRPr="004B0EB0">
        <w:rPr>
          <w:rFonts w:ascii="Gadugi" w:hAnsi="Gadugi"/>
          <w:szCs w:val="24"/>
          <w:lang w:val="es-419"/>
        </w:rPr>
        <w:t xml:space="preserve">Corte Constitucional, sentencia T-103 de 2014; T-001 de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F" w:rsidRDefault="00526F23" w:rsidP="004F02C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01695"/>
    <w:rsid w:val="00020E41"/>
    <w:rsid w:val="00034ACB"/>
    <w:rsid w:val="00042088"/>
    <w:rsid w:val="000C1351"/>
    <w:rsid w:val="000E05A9"/>
    <w:rsid w:val="0010676D"/>
    <w:rsid w:val="001924A5"/>
    <w:rsid w:val="001A46A3"/>
    <w:rsid w:val="001A6E73"/>
    <w:rsid w:val="001E0739"/>
    <w:rsid w:val="00251497"/>
    <w:rsid w:val="002C4C8A"/>
    <w:rsid w:val="002C535F"/>
    <w:rsid w:val="002E0E95"/>
    <w:rsid w:val="00300E4C"/>
    <w:rsid w:val="0030149B"/>
    <w:rsid w:val="003049BB"/>
    <w:rsid w:val="003127B8"/>
    <w:rsid w:val="00385B38"/>
    <w:rsid w:val="00397FEC"/>
    <w:rsid w:val="003D1315"/>
    <w:rsid w:val="003E5B22"/>
    <w:rsid w:val="00424BF8"/>
    <w:rsid w:val="004659D1"/>
    <w:rsid w:val="004B0EB0"/>
    <w:rsid w:val="004D7E9C"/>
    <w:rsid w:val="004E35A9"/>
    <w:rsid w:val="004F02CF"/>
    <w:rsid w:val="00526F23"/>
    <w:rsid w:val="00550BA1"/>
    <w:rsid w:val="00584588"/>
    <w:rsid w:val="005A1133"/>
    <w:rsid w:val="005A7048"/>
    <w:rsid w:val="005B4AFA"/>
    <w:rsid w:val="005C21E4"/>
    <w:rsid w:val="005D6060"/>
    <w:rsid w:val="0063758D"/>
    <w:rsid w:val="00664A42"/>
    <w:rsid w:val="006A212D"/>
    <w:rsid w:val="006B16B9"/>
    <w:rsid w:val="006F135A"/>
    <w:rsid w:val="007227F4"/>
    <w:rsid w:val="007540AF"/>
    <w:rsid w:val="00772119"/>
    <w:rsid w:val="0079179A"/>
    <w:rsid w:val="007E33FF"/>
    <w:rsid w:val="00832B37"/>
    <w:rsid w:val="00850B1A"/>
    <w:rsid w:val="00851325"/>
    <w:rsid w:val="00864C42"/>
    <w:rsid w:val="008A0096"/>
    <w:rsid w:val="008C2D90"/>
    <w:rsid w:val="008C590D"/>
    <w:rsid w:val="009022F5"/>
    <w:rsid w:val="00950348"/>
    <w:rsid w:val="00966586"/>
    <w:rsid w:val="009832A1"/>
    <w:rsid w:val="009A2618"/>
    <w:rsid w:val="009D0F3B"/>
    <w:rsid w:val="009D4C7B"/>
    <w:rsid w:val="009E0FD8"/>
    <w:rsid w:val="009E4741"/>
    <w:rsid w:val="00A16252"/>
    <w:rsid w:val="00A27193"/>
    <w:rsid w:val="00A35114"/>
    <w:rsid w:val="00A37894"/>
    <w:rsid w:val="00A4037B"/>
    <w:rsid w:val="00A42198"/>
    <w:rsid w:val="00A75D30"/>
    <w:rsid w:val="00A80E46"/>
    <w:rsid w:val="00A83B6B"/>
    <w:rsid w:val="00AA4D82"/>
    <w:rsid w:val="00AC5562"/>
    <w:rsid w:val="00AD5A79"/>
    <w:rsid w:val="00AE6090"/>
    <w:rsid w:val="00B02BE9"/>
    <w:rsid w:val="00B2672D"/>
    <w:rsid w:val="00B34201"/>
    <w:rsid w:val="00B779A4"/>
    <w:rsid w:val="00BC5019"/>
    <w:rsid w:val="00BF426C"/>
    <w:rsid w:val="00C3358D"/>
    <w:rsid w:val="00C36F3D"/>
    <w:rsid w:val="00C46C74"/>
    <w:rsid w:val="00CD34E9"/>
    <w:rsid w:val="00CD73E5"/>
    <w:rsid w:val="00CE03F0"/>
    <w:rsid w:val="00D46456"/>
    <w:rsid w:val="00D81A01"/>
    <w:rsid w:val="00DB2B97"/>
    <w:rsid w:val="00E00E45"/>
    <w:rsid w:val="00E03443"/>
    <w:rsid w:val="00E040C3"/>
    <w:rsid w:val="00E2177B"/>
    <w:rsid w:val="00E42BC2"/>
    <w:rsid w:val="00EE4976"/>
    <w:rsid w:val="00EF4702"/>
    <w:rsid w:val="00F1637D"/>
    <w:rsid w:val="00F638FB"/>
    <w:rsid w:val="00F66464"/>
    <w:rsid w:val="00F90CD5"/>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86F3D-9794-4579-81E6-2EDCB197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50BA1"/>
    <w:pPr>
      <w:overflowPunct/>
      <w:autoSpaceDE/>
      <w:autoSpaceDN/>
      <w:adjustRightInd/>
      <w:spacing w:line="336" w:lineRule="auto"/>
      <w:ind w:firstLine="2835"/>
      <w:jc w:val="both"/>
      <w:textAlignment w:val="auto"/>
    </w:pPr>
    <w:rPr>
      <w:rFonts w:ascii="Verdana" w:hAnsi="Verdana"/>
      <w:sz w:val="24"/>
    </w:rPr>
  </w:style>
  <w:style w:type="paragraph" w:customStyle="1" w:styleId="Sinespaciado5">
    <w:name w:val="Sin espaciado5"/>
    <w:rsid w:val="00550BA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7010">
      <w:bodyDiv w:val="1"/>
      <w:marLeft w:val="0"/>
      <w:marRight w:val="0"/>
      <w:marTop w:val="0"/>
      <w:marBottom w:val="0"/>
      <w:divBdr>
        <w:top w:val="none" w:sz="0" w:space="0" w:color="auto"/>
        <w:left w:val="none" w:sz="0" w:space="0" w:color="auto"/>
        <w:bottom w:val="none" w:sz="0" w:space="0" w:color="auto"/>
        <w:right w:val="none" w:sz="0" w:space="0" w:color="auto"/>
      </w:divBdr>
    </w:div>
    <w:div w:id="1558971018">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1DD5-7773-4768-8684-28E40867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1211</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Henry Lora Rodriguez</cp:lastModifiedBy>
  <cp:revision>4</cp:revision>
  <cp:lastPrinted>2018-10-02T15:21:00Z</cp:lastPrinted>
  <dcterms:created xsi:type="dcterms:W3CDTF">2018-10-02T15:23:00Z</dcterms:created>
  <dcterms:modified xsi:type="dcterms:W3CDTF">2018-11-29T12:16:00Z</dcterms:modified>
</cp:coreProperties>
</file>