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BA" w:rsidRDefault="009B29BA" w:rsidP="009B29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9B29BA" w:rsidRPr="00DC0772" w:rsidRDefault="009B29BA" w:rsidP="009B29BA">
      <w:pPr>
        <w:jc w:val="both"/>
        <w:rPr>
          <w:rFonts w:ascii="Arial" w:hAnsi="Arial" w:cs="Arial"/>
          <w:szCs w:val="22"/>
        </w:rPr>
      </w:pPr>
    </w:p>
    <w:p w:rsidR="009B29BA" w:rsidRPr="00BC6225" w:rsidRDefault="009B29BA" w:rsidP="009B29BA">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DE</w:t>
      </w:r>
      <w:r w:rsidR="00243747">
        <w:rPr>
          <w:rFonts w:ascii="Arial" w:hAnsi="Arial" w:cs="Arial"/>
          <w:b/>
          <w:bCs/>
          <w:iCs/>
          <w:lang w:eastAsia="fr-FR"/>
        </w:rPr>
        <w:t xml:space="preserve">RECHO DE PETICIÓN </w:t>
      </w:r>
      <w:r>
        <w:rPr>
          <w:rFonts w:ascii="Arial" w:hAnsi="Arial" w:cs="Arial"/>
          <w:b/>
          <w:bCs/>
          <w:iCs/>
          <w:lang w:eastAsia="fr-FR"/>
        </w:rPr>
        <w:t xml:space="preserve">/ </w:t>
      </w:r>
      <w:r w:rsidR="00243747">
        <w:rPr>
          <w:rFonts w:ascii="Arial" w:hAnsi="Arial" w:cs="Arial"/>
          <w:b/>
          <w:bCs/>
          <w:iCs/>
          <w:lang w:eastAsia="fr-FR"/>
        </w:rPr>
        <w:t xml:space="preserve">NOTIFICACIÓN PERSONAL DE LA RESPUESTA / </w:t>
      </w:r>
      <w:r>
        <w:rPr>
          <w:rFonts w:ascii="Arial" w:hAnsi="Arial" w:cs="Arial"/>
          <w:b/>
          <w:bCs/>
          <w:iCs/>
          <w:lang w:eastAsia="fr-FR"/>
        </w:rPr>
        <w:t xml:space="preserve">IMPROCEDENCIA / </w:t>
      </w:r>
      <w:r w:rsidR="00E3406E">
        <w:rPr>
          <w:rFonts w:ascii="Arial" w:hAnsi="Arial" w:cs="Arial"/>
          <w:b/>
          <w:bCs/>
          <w:iCs/>
          <w:lang w:eastAsia="fr-FR"/>
        </w:rPr>
        <w:t>TEMERIDAD / CONDENA EN COSTAS.</w:t>
      </w:r>
    </w:p>
    <w:p w:rsidR="009B29BA" w:rsidRDefault="009B29BA" w:rsidP="009B29BA">
      <w:pPr>
        <w:jc w:val="both"/>
        <w:rPr>
          <w:rFonts w:ascii="Arial" w:hAnsi="Arial" w:cs="Arial"/>
          <w:szCs w:val="22"/>
        </w:rPr>
      </w:pPr>
    </w:p>
    <w:p w:rsidR="00E3406E" w:rsidRPr="008A5BF4" w:rsidRDefault="00E3406E" w:rsidP="008A5BF4">
      <w:pPr>
        <w:jc w:val="both"/>
        <w:rPr>
          <w:rFonts w:ascii="Arial" w:hAnsi="Arial" w:cs="Arial"/>
          <w:szCs w:val="22"/>
        </w:rPr>
      </w:pPr>
      <w:r w:rsidRPr="008A5BF4">
        <w:rPr>
          <w:rFonts w:ascii="Arial" w:hAnsi="Arial" w:cs="Arial"/>
          <w:szCs w:val="22"/>
        </w:rPr>
        <w:t xml:space="preserve">Dispone el artículo 38 del Decreto 2591 de 1991 que “Cuando, sin motivo expresamente justificado, la misma acción de tutela sea presentada por la misma persona o su representante ante varios jueces o tribunales, se rechazarán o decidirán desfavorablemente todas las solicitudes”. </w:t>
      </w:r>
    </w:p>
    <w:p w:rsidR="00E3406E" w:rsidRPr="008A5BF4" w:rsidRDefault="00E3406E" w:rsidP="008A5BF4">
      <w:pPr>
        <w:jc w:val="both"/>
        <w:rPr>
          <w:rFonts w:ascii="Arial" w:hAnsi="Arial" w:cs="Arial"/>
          <w:szCs w:val="22"/>
        </w:rPr>
      </w:pPr>
    </w:p>
    <w:p w:rsidR="00E3406E" w:rsidRPr="008A5BF4" w:rsidRDefault="00E3406E" w:rsidP="008A5BF4">
      <w:pPr>
        <w:jc w:val="both"/>
        <w:rPr>
          <w:rFonts w:ascii="Arial" w:hAnsi="Arial" w:cs="Arial"/>
          <w:szCs w:val="22"/>
        </w:rPr>
      </w:pPr>
      <w:r w:rsidRPr="008A5BF4">
        <w:rPr>
          <w:rFonts w:ascii="Arial" w:hAnsi="Arial" w:cs="Arial"/>
          <w:szCs w:val="22"/>
        </w:rPr>
        <w:t xml:space="preserve">Esta norma viene al caso, porque según la información recaudada en esta sede, el señor Javier Elías Arias Idárraga promovió otras dos acciones </w:t>
      </w:r>
      <w:proofErr w:type="spellStart"/>
      <w:r w:rsidRPr="008A5BF4">
        <w:rPr>
          <w:rFonts w:ascii="Arial" w:hAnsi="Arial" w:cs="Arial"/>
          <w:szCs w:val="22"/>
        </w:rPr>
        <w:t>an</w:t>
      </w:r>
      <w:proofErr w:type="spellEnd"/>
      <w:r w:rsidRPr="008A5BF4">
        <w:rPr>
          <w:rFonts w:ascii="Arial" w:hAnsi="Arial" w:cs="Arial"/>
          <w:szCs w:val="22"/>
        </w:rPr>
        <w:t xml:space="preserve">álogas a esta, contra el mismo despacho judicial, respecto del mismo derecho de petición.  </w:t>
      </w:r>
    </w:p>
    <w:p w:rsidR="00E3406E" w:rsidRPr="008A5BF4" w:rsidRDefault="00E3406E" w:rsidP="008A5BF4">
      <w:pPr>
        <w:jc w:val="both"/>
        <w:rPr>
          <w:rFonts w:ascii="Arial" w:hAnsi="Arial" w:cs="Arial"/>
          <w:szCs w:val="22"/>
        </w:rPr>
      </w:pPr>
    </w:p>
    <w:p w:rsidR="00E3406E" w:rsidRPr="008A5BF4" w:rsidRDefault="00E3406E" w:rsidP="00E3406E">
      <w:pPr>
        <w:jc w:val="both"/>
        <w:rPr>
          <w:rFonts w:ascii="Arial" w:hAnsi="Arial" w:cs="Arial"/>
          <w:szCs w:val="22"/>
        </w:rPr>
      </w:pPr>
      <w:r w:rsidRPr="008A5BF4">
        <w:rPr>
          <w:rFonts w:ascii="Arial" w:hAnsi="Arial" w:cs="Arial"/>
          <w:szCs w:val="22"/>
        </w:rPr>
        <w:t>Sin mucho esfuerzo, al leer el derrotero, se advierte que, en este asunto, hay identidad de partes</w:t>
      </w:r>
      <w:r w:rsidRPr="008A5BF4">
        <w:rPr>
          <w:rFonts w:ascii="Arial" w:hAnsi="Arial" w:cs="Arial"/>
          <w:szCs w:val="22"/>
        </w:rPr>
        <w:t>…</w:t>
      </w:r>
      <w:r w:rsidRPr="008A5BF4">
        <w:rPr>
          <w:rFonts w:ascii="Arial" w:hAnsi="Arial" w:cs="Arial"/>
          <w:szCs w:val="22"/>
        </w:rPr>
        <w:t>, identidad de objeto</w:t>
      </w:r>
      <w:r w:rsidRPr="008A5BF4">
        <w:rPr>
          <w:rFonts w:ascii="Arial" w:hAnsi="Arial" w:cs="Arial"/>
          <w:szCs w:val="22"/>
        </w:rPr>
        <w:t xml:space="preserve">… </w:t>
      </w:r>
      <w:r w:rsidRPr="008A5BF4">
        <w:rPr>
          <w:rFonts w:ascii="Arial" w:hAnsi="Arial" w:cs="Arial"/>
          <w:szCs w:val="22"/>
        </w:rPr>
        <w:t xml:space="preserve"> e identidad de causa</w:t>
      </w:r>
      <w:r w:rsidRPr="008A5BF4">
        <w:rPr>
          <w:rFonts w:ascii="Arial" w:hAnsi="Arial" w:cs="Arial"/>
          <w:szCs w:val="22"/>
        </w:rPr>
        <w:t>…</w:t>
      </w:r>
    </w:p>
    <w:p w:rsidR="008A5BF4" w:rsidRDefault="008A5BF4" w:rsidP="008A5BF4">
      <w:pPr>
        <w:jc w:val="both"/>
        <w:rPr>
          <w:rFonts w:ascii="Arial" w:hAnsi="Arial" w:cs="Arial"/>
          <w:szCs w:val="22"/>
        </w:rPr>
      </w:pPr>
    </w:p>
    <w:p w:rsidR="008A5BF4" w:rsidRPr="008A5BF4" w:rsidRDefault="008A5BF4" w:rsidP="008A5BF4">
      <w:pPr>
        <w:jc w:val="both"/>
        <w:rPr>
          <w:rFonts w:ascii="Arial" w:hAnsi="Arial" w:cs="Arial"/>
          <w:szCs w:val="22"/>
        </w:rPr>
      </w:pPr>
      <w:r>
        <w:rPr>
          <w:rFonts w:ascii="Arial" w:hAnsi="Arial" w:cs="Arial"/>
          <w:szCs w:val="22"/>
        </w:rPr>
        <w:t>...</w:t>
      </w:r>
      <w:r w:rsidRPr="008A5BF4">
        <w:rPr>
          <w:rFonts w:ascii="Arial" w:hAnsi="Arial" w:cs="Arial"/>
          <w:szCs w:val="22"/>
        </w:rPr>
        <w:t xml:space="preserve">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 por cuanto en el caso que nos ocupa, es inexistente cua</w:t>
      </w:r>
      <w:r w:rsidRPr="008A5BF4">
        <w:rPr>
          <w:rFonts w:ascii="Arial" w:hAnsi="Arial" w:cs="Arial"/>
          <w:szCs w:val="22"/>
        </w:rPr>
        <w:t>lquiera de esas circunstancias. (…)</w:t>
      </w:r>
    </w:p>
    <w:p w:rsidR="00E3406E" w:rsidRDefault="00E3406E" w:rsidP="00E3406E">
      <w:pPr>
        <w:jc w:val="both"/>
        <w:rPr>
          <w:rFonts w:ascii="Arial" w:hAnsi="Arial" w:cs="Arial"/>
          <w:szCs w:val="22"/>
        </w:rPr>
      </w:pPr>
    </w:p>
    <w:p w:rsidR="00E3406E" w:rsidRPr="008A5BF4" w:rsidRDefault="00E3406E" w:rsidP="008A5BF4">
      <w:pPr>
        <w:jc w:val="both"/>
        <w:rPr>
          <w:rFonts w:ascii="Arial" w:hAnsi="Arial" w:cs="Arial"/>
          <w:szCs w:val="22"/>
        </w:rPr>
      </w:pPr>
      <w:r w:rsidRPr="008A5BF4">
        <w:rPr>
          <w:rFonts w:ascii="Arial" w:hAnsi="Arial" w:cs="Arial"/>
          <w:szCs w:val="22"/>
        </w:rPr>
        <w:t>Corolario de lo anterior, y como es la tercera vez que el accionante mueve el aparato jurisdiccional para que le sea contestada una petición cuya respuesta, de manera obstinada, se negó a recibir y que de hecho está a su disposición en el Juzgado accionado, esta Sala procederá a imponer la anunciada sanción, por el indiscriminado uso que se le da a este mecanismo que, se reitera, está especialmente resguardado para aquellas personas que imploran de la administración de justicia la protección preferente de sus derechos fundamentales, solo piénsese que este asunto, ha ocupado el tiempo de tres despachos judiciales, dos salas unitarias de esta Corporación y  ahora de esta de Decisión.</w:t>
      </w:r>
    </w:p>
    <w:p w:rsidR="00E3406E" w:rsidRDefault="00E3406E" w:rsidP="00E3406E">
      <w:pPr>
        <w:jc w:val="both"/>
        <w:rPr>
          <w:rFonts w:ascii="Arial" w:hAnsi="Arial" w:cs="Arial"/>
          <w:szCs w:val="22"/>
        </w:rPr>
      </w:pPr>
    </w:p>
    <w:p w:rsidR="00E3406E" w:rsidRDefault="00E3406E" w:rsidP="009B29BA">
      <w:pPr>
        <w:jc w:val="both"/>
        <w:rPr>
          <w:rFonts w:ascii="Arial" w:hAnsi="Arial" w:cs="Arial"/>
          <w:szCs w:val="22"/>
        </w:rPr>
      </w:pPr>
    </w:p>
    <w:p w:rsidR="009B29BA" w:rsidRDefault="009B29BA" w:rsidP="009B29BA">
      <w:pPr>
        <w:jc w:val="both"/>
        <w:rPr>
          <w:rFonts w:ascii="Arial" w:hAnsi="Arial" w:cs="Arial"/>
          <w:szCs w:val="22"/>
        </w:rPr>
      </w:pPr>
    </w:p>
    <w:p w:rsidR="00CD73E5" w:rsidRPr="000E09E4" w:rsidRDefault="00CD73E5" w:rsidP="000E09E4">
      <w:pPr>
        <w:spacing w:line="276" w:lineRule="auto"/>
        <w:ind w:firstLine="2835"/>
        <w:jc w:val="both"/>
        <w:rPr>
          <w:rFonts w:ascii="Gadugi" w:hAnsi="Gadugi"/>
          <w:b/>
          <w:sz w:val="24"/>
          <w:szCs w:val="24"/>
        </w:rPr>
      </w:pPr>
      <w:r w:rsidRPr="000E09E4">
        <w:rPr>
          <w:rFonts w:ascii="Gadugi" w:hAnsi="Gadugi"/>
          <w:b/>
          <w:sz w:val="24"/>
          <w:szCs w:val="24"/>
        </w:rPr>
        <w:t xml:space="preserve">TRIBUNAL SUPERIOR DEL DISTRITO JUDICIAL </w:t>
      </w:r>
    </w:p>
    <w:p w:rsidR="00CD73E5" w:rsidRPr="000E09E4" w:rsidRDefault="00CD73E5" w:rsidP="000E09E4">
      <w:pPr>
        <w:spacing w:line="276" w:lineRule="auto"/>
        <w:ind w:firstLine="2835"/>
        <w:jc w:val="both"/>
        <w:rPr>
          <w:rFonts w:ascii="Gadugi" w:hAnsi="Gadugi"/>
          <w:b/>
          <w:sz w:val="24"/>
          <w:szCs w:val="24"/>
        </w:rPr>
      </w:pPr>
      <w:r w:rsidRPr="000E09E4">
        <w:rPr>
          <w:rFonts w:ascii="Gadugi" w:hAnsi="Gadugi"/>
          <w:b/>
          <w:sz w:val="24"/>
          <w:szCs w:val="24"/>
        </w:rPr>
        <w:t xml:space="preserve">          SALA DE DECISIÓN CIVIL FAMILIA </w:t>
      </w:r>
    </w:p>
    <w:p w:rsidR="00CD73E5" w:rsidRPr="000E09E4" w:rsidRDefault="00CD73E5" w:rsidP="000E09E4">
      <w:pPr>
        <w:spacing w:line="276" w:lineRule="auto"/>
        <w:ind w:firstLine="2835"/>
        <w:jc w:val="both"/>
        <w:rPr>
          <w:rFonts w:ascii="Gadugi" w:hAnsi="Gadugi"/>
          <w:sz w:val="24"/>
          <w:szCs w:val="24"/>
        </w:rPr>
      </w:pPr>
    </w:p>
    <w:p w:rsidR="00CD73E5" w:rsidRPr="000E09E4" w:rsidRDefault="00CD73E5" w:rsidP="000E09E4">
      <w:pPr>
        <w:spacing w:line="276" w:lineRule="auto"/>
        <w:ind w:firstLine="2835"/>
        <w:jc w:val="both"/>
        <w:rPr>
          <w:rFonts w:ascii="Gadugi" w:hAnsi="Gadugi"/>
          <w:sz w:val="24"/>
          <w:szCs w:val="24"/>
        </w:rPr>
      </w:pPr>
      <w:bookmarkStart w:id="0" w:name="_GoBack"/>
      <w:bookmarkEnd w:id="0"/>
    </w:p>
    <w:p w:rsidR="00CD73E5" w:rsidRPr="000E09E4" w:rsidRDefault="00CD73E5" w:rsidP="000E09E4">
      <w:pPr>
        <w:spacing w:line="276" w:lineRule="auto"/>
        <w:ind w:firstLine="2835"/>
        <w:jc w:val="both"/>
        <w:rPr>
          <w:rFonts w:ascii="Gadugi" w:hAnsi="Gadugi"/>
          <w:sz w:val="24"/>
          <w:szCs w:val="24"/>
        </w:rPr>
      </w:pPr>
      <w:r w:rsidRPr="000E09E4">
        <w:rPr>
          <w:rFonts w:ascii="Gadugi" w:hAnsi="Gadugi"/>
          <w:sz w:val="24"/>
          <w:szCs w:val="24"/>
        </w:rPr>
        <w:t>Magistrado: Jaime Alberto Saraza Naranjo</w:t>
      </w:r>
    </w:p>
    <w:p w:rsidR="00CD73E5" w:rsidRPr="000E09E4" w:rsidRDefault="00CD73E5" w:rsidP="000E09E4">
      <w:pPr>
        <w:spacing w:line="276" w:lineRule="auto"/>
        <w:ind w:firstLine="2835"/>
        <w:jc w:val="both"/>
        <w:rPr>
          <w:rFonts w:ascii="Gadugi" w:hAnsi="Gadugi"/>
          <w:sz w:val="24"/>
          <w:szCs w:val="24"/>
          <w:lang w:val="es-419"/>
        </w:rPr>
      </w:pPr>
      <w:r w:rsidRPr="000E09E4">
        <w:rPr>
          <w:rFonts w:ascii="Gadugi" w:hAnsi="Gadugi"/>
          <w:sz w:val="24"/>
          <w:szCs w:val="24"/>
        </w:rPr>
        <w:t xml:space="preserve">Pereira, </w:t>
      </w:r>
      <w:r w:rsidR="00431DE3" w:rsidRPr="000E09E4">
        <w:rPr>
          <w:rFonts w:ascii="Gadugi" w:hAnsi="Gadugi"/>
          <w:sz w:val="24"/>
          <w:szCs w:val="24"/>
          <w:lang w:val="es-419"/>
        </w:rPr>
        <w:t xml:space="preserve">octubre tres de dos mil dieciocho </w:t>
      </w:r>
    </w:p>
    <w:p w:rsidR="00CD73E5" w:rsidRPr="000E09E4" w:rsidRDefault="00CD73E5" w:rsidP="000E09E4">
      <w:pPr>
        <w:spacing w:line="276" w:lineRule="auto"/>
        <w:ind w:firstLine="2835"/>
        <w:jc w:val="both"/>
        <w:rPr>
          <w:rFonts w:ascii="Gadugi" w:hAnsi="Gadugi"/>
          <w:sz w:val="24"/>
          <w:szCs w:val="24"/>
          <w:lang w:val="es-419"/>
        </w:rPr>
      </w:pPr>
      <w:r w:rsidRPr="000E09E4">
        <w:rPr>
          <w:rFonts w:ascii="Gadugi" w:hAnsi="Gadugi"/>
          <w:sz w:val="24"/>
          <w:szCs w:val="24"/>
        </w:rPr>
        <w:t>Expediente</w:t>
      </w:r>
      <w:r w:rsidR="005257FA" w:rsidRPr="000E09E4">
        <w:rPr>
          <w:rFonts w:ascii="Gadugi" w:hAnsi="Gadugi"/>
          <w:sz w:val="24"/>
          <w:szCs w:val="24"/>
        </w:rPr>
        <w:t>: 66001-22-13-000-2018-00797</w:t>
      </w:r>
      <w:r w:rsidRPr="000E09E4">
        <w:rPr>
          <w:rFonts w:ascii="Gadugi" w:hAnsi="Gadugi"/>
          <w:sz w:val="24"/>
          <w:szCs w:val="24"/>
        </w:rPr>
        <w:t>-00</w:t>
      </w:r>
      <w:r w:rsidRPr="000E09E4">
        <w:rPr>
          <w:rFonts w:ascii="Gadugi" w:hAnsi="Gadugi"/>
          <w:sz w:val="24"/>
          <w:szCs w:val="24"/>
        </w:rPr>
        <w:tab/>
      </w:r>
      <w:r w:rsidRPr="000E09E4">
        <w:rPr>
          <w:rFonts w:ascii="Gadugi" w:hAnsi="Gadugi"/>
          <w:sz w:val="24"/>
          <w:szCs w:val="24"/>
        </w:rPr>
        <w:tab/>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t xml:space="preserve">           Acta N° </w:t>
      </w:r>
      <w:r w:rsidR="00431DE3" w:rsidRPr="000E09E4">
        <w:rPr>
          <w:rFonts w:ascii="Gadugi" w:hAnsi="Gadugi"/>
          <w:sz w:val="24"/>
          <w:szCs w:val="24"/>
          <w:lang w:val="es-419"/>
        </w:rPr>
        <w:t>382 de octubre 3 de 2018</w:t>
      </w:r>
    </w:p>
    <w:p w:rsidR="00CD73E5" w:rsidRPr="000E09E4" w:rsidRDefault="00CD73E5" w:rsidP="000E09E4">
      <w:pPr>
        <w:spacing w:line="276" w:lineRule="auto"/>
        <w:ind w:firstLine="2835"/>
        <w:jc w:val="both"/>
        <w:rPr>
          <w:rFonts w:ascii="Gadugi" w:hAnsi="Gadugi"/>
          <w:sz w:val="24"/>
          <w:szCs w:val="24"/>
        </w:rPr>
      </w:pPr>
    </w:p>
    <w:p w:rsidR="00CD73E5" w:rsidRPr="000E09E4" w:rsidRDefault="00CD73E5" w:rsidP="000E09E4">
      <w:pPr>
        <w:spacing w:line="276" w:lineRule="auto"/>
        <w:ind w:firstLine="2835"/>
        <w:jc w:val="both"/>
        <w:rPr>
          <w:rFonts w:ascii="Gadugi" w:hAnsi="Gadugi"/>
          <w:sz w:val="24"/>
          <w:szCs w:val="24"/>
        </w:rPr>
      </w:pPr>
    </w:p>
    <w:p w:rsidR="00A27193" w:rsidRPr="000E09E4" w:rsidRDefault="00CD73E5" w:rsidP="000E09E4">
      <w:pPr>
        <w:spacing w:line="276" w:lineRule="auto"/>
        <w:ind w:firstLine="2835"/>
        <w:jc w:val="both"/>
        <w:rPr>
          <w:rFonts w:ascii="Gadugi" w:hAnsi="Gadugi" w:cs="Century Gothic"/>
          <w:b/>
          <w:sz w:val="24"/>
          <w:szCs w:val="24"/>
          <w:lang w:val="es-CO"/>
        </w:rPr>
      </w:pPr>
      <w:r w:rsidRPr="000E09E4">
        <w:rPr>
          <w:rFonts w:ascii="Gadugi" w:hAnsi="Gadugi" w:cs="Century Gothic"/>
          <w:sz w:val="24"/>
          <w:szCs w:val="24"/>
        </w:rPr>
        <w:t xml:space="preserve">Decide la Sala la acción de tutela promovida </w:t>
      </w:r>
      <w:r w:rsidR="005A7048" w:rsidRPr="000E09E4">
        <w:rPr>
          <w:rFonts w:ascii="Gadugi" w:hAnsi="Gadugi" w:cs="Century Gothic"/>
          <w:b/>
          <w:sz w:val="24"/>
          <w:szCs w:val="24"/>
        </w:rPr>
        <w:t>Javier Elías Arias Idárraga</w:t>
      </w:r>
      <w:r w:rsidRPr="000E09E4">
        <w:rPr>
          <w:rFonts w:ascii="Gadugi" w:hAnsi="Gadugi" w:cs="Century Gothic"/>
          <w:b/>
          <w:sz w:val="24"/>
          <w:szCs w:val="24"/>
        </w:rPr>
        <w:t xml:space="preserve"> </w:t>
      </w:r>
      <w:r w:rsidRPr="000E09E4">
        <w:rPr>
          <w:rFonts w:ascii="Gadugi" w:hAnsi="Gadugi" w:cs="Century Gothic"/>
          <w:bCs/>
          <w:sz w:val="24"/>
          <w:szCs w:val="24"/>
        </w:rPr>
        <w:t>contra</w:t>
      </w:r>
      <w:r w:rsidRPr="000E09E4">
        <w:rPr>
          <w:rFonts w:ascii="Gadugi" w:hAnsi="Gadugi" w:cs="Century Gothic"/>
          <w:sz w:val="24"/>
          <w:szCs w:val="24"/>
        </w:rPr>
        <w:t xml:space="preserve"> el </w:t>
      </w:r>
      <w:r w:rsidR="00A37894" w:rsidRPr="000E09E4">
        <w:rPr>
          <w:rFonts w:ascii="Gadugi" w:hAnsi="Gadugi" w:cs="Century Gothic"/>
          <w:b/>
          <w:sz w:val="24"/>
          <w:szCs w:val="24"/>
        </w:rPr>
        <w:t xml:space="preserve">Juzgado </w:t>
      </w:r>
      <w:r w:rsidR="002339C0" w:rsidRPr="000E09E4">
        <w:rPr>
          <w:rFonts w:ascii="Gadugi" w:hAnsi="Gadugi" w:cs="Century Gothic"/>
          <w:b/>
          <w:sz w:val="24"/>
          <w:szCs w:val="24"/>
        </w:rPr>
        <w:t>Civil del Circuito y el Segundo Civil Municipal ambos de Santa Rosa de Cabal - Risaralda</w:t>
      </w:r>
      <w:r w:rsidR="009D0F3B" w:rsidRPr="000E09E4">
        <w:rPr>
          <w:rFonts w:ascii="Gadugi" w:hAnsi="Gadugi" w:cs="Century Gothic"/>
          <w:b/>
          <w:sz w:val="24"/>
          <w:szCs w:val="24"/>
        </w:rPr>
        <w:t xml:space="preserve">, </w:t>
      </w:r>
      <w:r w:rsidRPr="000E09E4">
        <w:rPr>
          <w:rFonts w:ascii="Gadugi" w:hAnsi="Gadugi" w:cs="Century Gothic"/>
          <w:sz w:val="24"/>
          <w:szCs w:val="24"/>
          <w:lang w:val="es-CO"/>
        </w:rPr>
        <w:t xml:space="preserve">a la que fue </w:t>
      </w:r>
      <w:r w:rsidR="00A37894" w:rsidRPr="000E09E4">
        <w:rPr>
          <w:rFonts w:ascii="Gadugi" w:hAnsi="Gadugi" w:cs="Century Gothic"/>
          <w:sz w:val="24"/>
          <w:szCs w:val="24"/>
          <w:lang w:val="es-CO"/>
        </w:rPr>
        <w:t>vincula</w:t>
      </w:r>
      <w:r w:rsidR="002339C0" w:rsidRPr="000E09E4">
        <w:rPr>
          <w:rFonts w:ascii="Gadugi" w:hAnsi="Gadugi" w:cs="Century Gothic"/>
          <w:sz w:val="24"/>
          <w:szCs w:val="24"/>
          <w:lang w:val="es-CO"/>
        </w:rPr>
        <w:t>do</w:t>
      </w:r>
      <w:r w:rsidR="005A7048" w:rsidRPr="000E09E4">
        <w:rPr>
          <w:rFonts w:ascii="Gadugi" w:hAnsi="Gadugi" w:cs="Century Gothic"/>
          <w:sz w:val="24"/>
          <w:szCs w:val="24"/>
          <w:lang w:val="es-CO"/>
        </w:rPr>
        <w:t xml:space="preserve"> </w:t>
      </w:r>
      <w:r w:rsidR="002339C0" w:rsidRPr="000E09E4">
        <w:rPr>
          <w:rFonts w:ascii="Gadugi" w:hAnsi="Gadugi" w:cs="Century Gothic"/>
          <w:b/>
          <w:sz w:val="24"/>
          <w:szCs w:val="24"/>
          <w:lang w:val="es-CO"/>
        </w:rPr>
        <w:t xml:space="preserve">El Juzgado Civil del Circuito de Dosquebradas – Risaralda. </w:t>
      </w:r>
      <w:r w:rsidR="00A27193" w:rsidRPr="000E09E4">
        <w:rPr>
          <w:rFonts w:ascii="Gadugi" w:hAnsi="Gadugi" w:cs="Century Gothic"/>
          <w:b/>
          <w:sz w:val="24"/>
          <w:szCs w:val="24"/>
          <w:lang w:val="es-CO"/>
        </w:rPr>
        <w:t xml:space="preserve"> </w:t>
      </w:r>
    </w:p>
    <w:p w:rsidR="00CD73E5" w:rsidRPr="000E09E4" w:rsidRDefault="00CD73E5" w:rsidP="000E09E4">
      <w:pPr>
        <w:spacing w:line="276" w:lineRule="auto"/>
        <w:ind w:firstLine="2835"/>
        <w:jc w:val="both"/>
        <w:rPr>
          <w:rFonts w:ascii="Gadugi" w:hAnsi="Gadugi" w:cs="Century Gothic"/>
          <w:b/>
          <w:bCs/>
          <w:sz w:val="24"/>
          <w:szCs w:val="24"/>
          <w:lang w:val="es-CO"/>
        </w:rPr>
      </w:pPr>
    </w:p>
    <w:p w:rsidR="00CD73E5" w:rsidRPr="000E09E4" w:rsidRDefault="00CD73E5" w:rsidP="000E09E4">
      <w:pPr>
        <w:pStyle w:val="Ttulo4"/>
        <w:spacing w:line="276" w:lineRule="auto"/>
        <w:rPr>
          <w:rFonts w:ascii="Gadugi" w:hAnsi="Gadugi"/>
          <w:b/>
          <w:sz w:val="24"/>
          <w:szCs w:val="24"/>
        </w:rPr>
      </w:pPr>
    </w:p>
    <w:p w:rsidR="00CD73E5" w:rsidRPr="000E09E4" w:rsidRDefault="00CD73E5" w:rsidP="000E09E4">
      <w:pPr>
        <w:pStyle w:val="Ttulo4"/>
        <w:spacing w:line="276" w:lineRule="auto"/>
        <w:rPr>
          <w:rFonts w:ascii="Gadugi" w:hAnsi="Gadugi"/>
          <w:b/>
          <w:sz w:val="24"/>
          <w:szCs w:val="24"/>
        </w:rPr>
      </w:pPr>
      <w:r w:rsidRPr="000E09E4">
        <w:rPr>
          <w:rFonts w:ascii="Gadugi" w:hAnsi="Gadugi"/>
          <w:b/>
          <w:sz w:val="24"/>
          <w:szCs w:val="24"/>
        </w:rPr>
        <w:t>ANTECEDENTES</w:t>
      </w:r>
    </w:p>
    <w:p w:rsidR="00CD73E5" w:rsidRPr="000E09E4" w:rsidRDefault="00CD73E5" w:rsidP="000E09E4">
      <w:pPr>
        <w:tabs>
          <w:tab w:val="left" w:pos="7695"/>
        </w:tabs>
        <w:spacing w:line="276" w:lineRule="auto"/>
        <w:ind w:firstLine="2835"/>
        <w:jc w:val="both"/>
        <w:rPr>
          <w:rFonts w:ascii="Gadugi" w:hAnsi="Gadugi" w:cs="Century Gothic"/>
          <w:b/>
          <w:bCs/>
          <w:sz w:val="24"/>
          <w:szCs w:val="24"/>
        </w:rPr>
      </w:pPr>
      <w:r w:rsidRPr="000E09E4">
        <w:rPr>
          <w:rFonts w:ascii="Gadugi" w:hAnsi="Gadugi" w:cs="Century Gothic"/>
          <w:b/>
          <w:bCs/>
          <w:sz w:val="24"/>
          <w:szCs w:val="24"/>
        </w:rPr>
        <w:tab/>
      </w:r>
    </w:p>
    <w:p w:rsidR="00CD73E5" w:rsidRPr="000E09E4" w:rsidRDefault="00CD73E5" w:rsidP="000E09E4">
      <w:pPr>
        <w:spacing w:line="276" w:lineRule="auto"/>
        <w:ind w:firstLine="2835"/>
        <w:jc w:val="both"/>
        <w:rPr>
          <w:rFonts w:ascii="Gadugi" w:hAnsi="Gadugi" w:cs="Century Gothic"/>
          <w:sz w:val="24"/>
          <w:szCs w:val="24"/>
        </w:rPr>
      </w:pPr>
    </w:p>
    <w:p w:rsidR="00CD73E5" w:rsidRPr="000E09E4" w:rsidRDefault="005A7048" w:rsidP="000E09E4">
      <w:pPr>
        <w:pStyle w:val="Textoindependiente21"/>
        <w:spacing w:line="276" w:lineRule="auto"/>
        <w:rPr>
          <w:rFonts w:ascii="Gadugi" w:hAnsi="Gadugi" w:cs="Century Gothic"/>
          <w:i/>
          <w:szCs w:val="24"/>
          <w:lang w:val="es-CO"/>
        </w:rPr>
      </w:pPr>
      <w:r w:rsidRPr="000E09E4">
        <w:rPr>
          <w:rFonts w:ascii="Gadugi" w:hAnsi="Gadugi" w:cs="Century Gothic"/>
          <w:szCs w:val="24"/>
          <w:lang w:val="es-CO"/>
        </w:rPr>
        <w:t>Javier Elías Arias Idárraga</w:t>
      </w:r>
      <w:r w:rsidR="00CD73E5" w:rsidRPr="000E09E4">
        <w:rPr>
          <w:rFonts w:ascii="Gadugi" w:hAnsi="Gadugi" w:cs="Century Gothic"/>
          <w:szCs w:val="24"/>
          <w:lang w:val="es-CO"/>
        </w:rPr>
        <w:t>, quien actúa en su propio nombre</w:t>
      </w:r>
      <w:r w:rsidR="00CD73E5" w:rsidRPr="000E09E4">
        <w:rPr>
          <w:rFonts w:ascii="Gadugi" w:hAnsi="Gadugi" w:cs="Century Gothic"/>
          <w:szCs w:val="24"/>
        </w:rPr>
        <w:t>, presentó acción de tutela contra</w:t>
      </w:r>
      <w:r w:rsidRPr="000E09E4">
        <w:rPr>
          <w:rFonts w:ascii="Gadugi" w:hAnsi="Gadugi" w:cs="Century Gothic"/>
          <w:szCs w:val="24"/>
        </w:rPr>
        <w:t xml:space="preserve"> </w:t>
      </w:r>
      <w:r w:rsidR="002339C0" w:rsidRPr="000E09E4">
        <w:rPr>
          <w:rFonts w:ascii="Gadugi" w:hAnsi="Gadugi" w:cs="Century Gothic"/>
          <w:szCs w:val="24"/>
        </w:rPr>
        <w:t xml:space="preserve">Juzgado Civil del Circuito y el Segundo Civil Municipal </w:t>
      </w:r>
      <w:r w:rsidR="002339C0" w:rsidRPr="000E09E4">
        <w:rPr>
          <w:rFonts w:ascii="Gadugi" w:hAnsi="Gadugi" w:cs="Century Gothic"/>
          <w:szCs w:val="24"/>
        </w:rPr>
        <w:lastRenderedPageBreak/>
        <w:t>ambos de Santa Rosa de Cabal - Risaralda</w:t>
      </w:r>
      <w:r w:rsidR="00A37894" w:rsidRPr="000E09E4">
        <w:rPr>
          <w:rFonts w:ascii="Gadugi" w:hAnsi="Gadugi" w:cs="Century Gothic"/>
          <w:szCs w:val="24"/>
        </w:rPr>
        <w:t>,</w:t>
      </w:r>
      <w:r w:rsidR="00CD73E5" w:rsidRPr="000E09E4">
        <w:rPr>
          <w:rFonts w:ascii="Gadugi" w:hAnsi="Gadugi" w:cs="Century Gothic"/>
          <w:szCs w:val="24"/>
          <w:lang w:val="es-CO"/>
        </w:rPr>
        <w:t xml:space="preserve"> en la que aduce la violación</w:t>
      </w:r>
      <w:r w:rsidR="00CD73E5" w:rsidRPr="000E09E4">
        <w:rPr>
          <w:rFonts w:ascii="Gadugi" w:hAnsi="Gadugi" w:cs="Century Gothic"/>
          <w:szCs w:val="24"/>
        </w:rPr>
        <w:t xml:space="preserve"> </w:t>
      </w:r>
      <w:r w:rsidR="00CD73E5" w:rsidRPr="000E09E4">
        <w:rPr>
          <w:rFonts w:ascii="Gadugi" w:hAnsi="Gadugi" w:cs="Century Gothic"/>
          <w:szCs w:val="24"/>
          <w:lang w:val="es-CO"/>
        </w:rPr>
        <w:t xml:space="preserve">los derechos </w:t>
      </w:r>
      <w:r w:rsidR="00A80E46" w:rsidRPr="000E09E4">
        <w:rPr>
          <w:rFonts w:ascii="Gadugi" w:hAnsi="Gadugi" w:cs="Century Gothic"/>
          <w:szCs w:val="24"/>
        </w:rPr>
        <w:t>que señala como “</w:t>
      </w:r>
      <w:r w:rsidR="00CD73E5" w:rsidRPr="000E09E4">
        <w:rPr>
          <w:rFonts w:ascii="Gadugi" w:hAnsi="Gadugi" w:cs="Century Gothic"/>
          <w:i/>
          <w:szCs w:val="24"/>
          <w:lang w:val="es-CO"/>
        </w:rPr>
        <w:t xml:space="preserve">art </w:t>
      </w:r>
      <w:r w:rsidR="00A27193" w:rsidRPr="000E09E4">
        <w:rPr>
          <w:rFonts w:ascii="Gadugi" w:hAnsi="Gadugi" w:cs="Century Gothic"/>
          <w:i/>
          <w:szCs w:val="24"/>
          <w:lang w:val="es-CO"/>
        </w:rPr>
        <w:t>13,</w:t>
      </w:r>
      <w:r w:rsidR="00A37894" w:rsidRPr="000E09E4">
        <w:rPr>
          <w:rFonts w:ascii="Gadugi" w:hAnsi="Gadugi" w:cs="Century Gothic"/>
          <w:i/>
          <w:szCs w:val="24"/>
          <w:lang w:val="es-CO"/>
        </w:rPr>
        <w:t xml:space="preserve"> 29,</w:t>
      </w:r>
      <w:r w:rsidR="00A27193" w:rsidRPr="000E09E4">
        <w:rPr>
          <w:rFonts w:ascii="Gadugi" w:hAnsi="Gadugi" w:cs="Century Gothic"/>
          <w:i/>
          <w:szCs w:val="24"/>
          <w:lang w:val="es-CO"/>
        </w:rPr>
        <w:t xml:space="preserve"> 83 CN</w:t>
      </w:r>
      <w:r w:rsidR="00CD73E5" w:rsidRPr="000E09E4">
        <w:rPr>
          <w:rFonts w:ascii="Gadugi" w:hAnsi="Gadugi" w:cs="Century Gothic"/>
          <w:i/>
          <w:szCs w:val="24"/>
          <w:lang w:val="es-CO"/>
        </w:rPr>
        <w:t>”</w:t>
      </w:r>
      <w:r w:rsidR="00A27193" w:rsidRPr="000E09E4">
        <w:rPr>
          <w:rFonts w:ascii="Gadugi" w:hAnsi="Gadugi" w:cs="Century Gothic"/>
          <w:i/>
          <w:szCs w:val="24"/>
        </w:rPr>
        <w:t>.</w:t>
      </w:r>
      <w:r w:rsidR="002339C0" w:rsidRPr="000E09E4">
        <w:rPr>
          <w:rFonts w:ascii="Gadugi" w:hAnsi="Gadugi" w:cs="Century Gothic"/>
          <w:i/>
          <w:szCs w:val="24"/>
        </w:rPr>
        <w:t xml:space="preserve"> </w:t>
      </w:r>
    </w:p>
    <w:p w:rsidR="00CD73E5" w:rsidRPr="000E09E4" w:rsidRDefault="00CD73E5" w:rsidP="000E09E4">
      <w:pPr>
        <w:spacing w:line="276" w:lineRule="auto"/>
        <w:jc w:val="both"/>
        <w:rPr>
          <w:rFonts w:ascii="Gadugi" w:hAnsi="Gadugi" w:cs="Century Gothic"/>
          <w:sz w:val="24"/>
          <w:szCs w:val="24"/>
          <w:lang w:val="es-CO"/>
        </w:rPr>
      </w:pPr>
      <w:r w:rsidRPr="000E09E4">
        <w:rPr>
          <w:rFonts w:ascii="Gadugi" w:hAnsi="Gadugi" w:cs="Century Gothic"/>
          <w:sz w:val="24"/>
          <w:szCs w:val="24"/>
          <w:lang w:val="es-CO"/>
        </w:rPr>
        <w:t xml:space="preserve">   </w:t>
      </w: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p>
    <w:p w:rsidR="002339C0" w:rsidRPr="000E09E4" w:rsidRDefault="00CD73E5" w:rsidP="000E09E4">
      <w:pPr>
        <w:spacing w:line="276" w:lineRule="auto"/>
        <w:jc w:val="both"/>
        <w:rPr>
          <w:rFonts w:ascii="Gadugi" w:hAnsi="Gadugi" w:cs="Century Gothic"/>
          <w:sz w:val="24"/>
          <w:szCs w:val="24"/>
          <w:lang w:val="es-CO"/>
        </w:rPr>
      </w:pPr>
      <w:r w:rsidRPr="000E09E4">
        <w:rPr>
          <w:rFonts w:ascii="Gadugi" w:hAnsi="Gadugi" w:cs="Century Gothic"/>
          <w:sz w:val="24"/>
          <w:szCs w:val="24"/>
          <w:lang w:val="es-CO"/>
        </w:rPr>
        <w:t xml:space="preserve"> </w:t>
      </w: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r w:rsidR="002339C0" w:rsidRPr="000E09E4">
        <w:rPr>
          <w:rFonts w:ascii="Gadugi" w:hAnsi="Gadugi" w:cs="Century Gothic"/>
          <w:sz w:val="24"/>
          <w:szCs w:val="24"/>
          <w:lang w:val="es-CO"/>
        </w:rPr>
        <w:t>Expuso, en síntesis, que presentó una acción de tutela contra el Juzgado Civil del Circuito de Santa Rosa de Cabal por no responder un derecho de petición a su correo electr</w:t>
      </w:r>
      <w:r w:rsidR="00C0768D" w:rsidRPr="000E09E4">
        <w:rPr>
          <w:rFonts w:ascii="Gadugi" w:hAnsi="Gadugi" w:cs="Century Gothic"/>
          <w:sz w:val="24"/>
          <w:szCs w:val="24"/>
          <w:lang w:val="es-CO"/>
        </w:rPr>
        <w:t>ónico, que al asunto le correspondió el radicado número 66170-31-03-001-2018-0308-00</w:t>
      </w:r>
      <w:r w:rsidR="001E29BE" w:rsidRPr="000E09E4">
        <w:rPr>
          <w:rFonts w:ascii="Gadugi" w:hAnsi="Gadugi" w:cs="Century Gothic"/>
          <w:sz w:val="24"/>
          <w:szCs w:val="24"/>
          <w:lang w:val="es-419"/>
        </w:rPr>
        <w:t xml:space="preserve"> y</w:t>
      </w:r>
      <w:r w:rsidR="00C0768D" w:rsidRPr="000E09E4">
        <w:rPr>
          <w:rFonts w:ascii="Gadugi" w:hAnsi="Gadugi" w:cs="Century Gothic"/>
          <w:sz w:val="24"/>
          <w:szCs w:val="24"/>
          <w:lang w:val="es-CO"/>
        </w:rPr>
        <w:t xml:space="preserve"> de é</w:t>
      </w:r>
      <w:r w:rsidR="001E29BE" w:rsidRPr="000E09E4">
        <w:rPr>
          <w:rFonts w:ascii="Gadugi" w:hAnsi="Gadugi" w:cs="Century Gothic"/>
          <w:sz w:val="24"/>
          <w:szCs w:val="24"/>
          <w:lang w:val="es-419"/>
        </w:rPr>
        <w:t>l</w:t>
      </w:r>
      <w:r w:rsidR="00C0768D" w:rsidRPr="000E09E4">
        <w:rPr>
          <w:rFonts w:ascii="Gadugi" w:hAnsi="Gadugi" w:cs="Century Gothic"/>
          <w:sz w:val="24"/>
          <w:szCs w:val="24"/>
          <w:lang w:val="es-CO"/>
        </w:rPr>
        <w:t xml:space="preserve"> conoció</w:t>
      </w:r>
      <w:r w:rsidR="002339C0" w:rsidRPr="000E09E4">
        <w:rPr>
          <w:rFonts w:ascii="Gadugi" w:hAnsi="Gadugi" w:cs="Century Gothic"/>
          <w:sz w:val="24"/>
          <w:szCs w:val="24"/>
          <w:lang w:val="es-CO"/>
        </w:rPr>
        <w:t xml:space="preserve"> el Juzgado Segundo Civil Municipal de Santa Rosa de Cabal, pese a no ser el superi</w:t>
      </w:r>
      <w:r w:rsidR="00C0768D" w:rsidRPr="000E09E4">
        <w:rPr>
          <w:rFonts w:ascii="Gadugi" w:hAnsi="Gadugi" w:cs="Century Gothic"/>
          <w:sz w:val="24"/>
          <w:szCs w:val="24"/>
          <w:lang w:val="es-CO"/>
        </w:rPr>
        <w:t>or del juzgado accionado.</w:t>
      </w:r>
      <w:r w:rsidR="002339C0" w:rsidRPr="000E09E4">
        <w:rPr>
          <w:rFonts w:ascii="Gadugi" w:hAnsi="Gadugi" w:cs="Century Gothic"/>
          <w:sz w:val="24"/>
          <w:szCs w:val="24"/>
          <w:lang w:val="es-CO"/>
        </w:rPr>
        <w:t xml:space="preserve"> </w:t>
      </w:r>
    </w:p>
    <w:p w:rsidR="002339C0" w:rsidRPr="000E09E4" w:rsidRDefault="002339C0" w:rsidP="000E09E4">
      <w:pPr>
        <w:spacing w:line="276" w:lineRule="auto"/>
        <w:jc w:val="both"/>
        <w:rPr>
          <w:rFonts w:ascii="Gadugi" w:hAnsi="Gadugi" w:cs="Century Gothic"/>
          <w:sz w:val="24"/>
          <w:szCs w:val="24"/>
          <w:lang w:val="es-CO"/>
        </w:rPr>
      </w:pPr>
    </w:p>
    <w:p w:rsidR="002339C0" w:rsidRPr="000E09E4" w:rsidRDefault="002339C0" w:rsidP="000E09E4">
      <w:pPr>
        <w:spacing w:line="276" w:lineRule="auto"/>
        <w:jc w:val="both"/>
        <w:rPr>
          <w:rFonts w:ascii="Gadugi" w:hAnsi="Gadugi" w:cs="Century Gothic"/>
          <w:sz w:val="24"/>
          <w:szCs w:val="24"/>
          <w:lang w:val="es-CO"/>
        </w:rPr>
      </w:pP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r w:rsidRPr="000E09E4">
        <w:rPr>
          <w:rFonts w:ascii="Gadugi" w:hAnsi="Gadugi" w:cs="Century Gothic"/>
          <w:sz w:val="24"/>
          <w:szCs w:val="24"/>
          <w:lang w:val="es-CO"/>
        </w:rPr>
        <w:tab/>
      </w:r>
      <w:r w:rsidR="00C0768D" w:rsidRPr="000E09E4">
        <w:rPr>
          <w:rFonts w:ascii="Gadugi" w:hAnsi="Gadugi" w:cs="Century Gothic"/>
          <w:sz w:val="24"/>
          <w:szCs w:val="24"/>
          <w:lang w:val="es-CO"/>
        </w:rPr>
        <w:t xml:space="preserve"> </w:t>
      </w:r>
      <w:r w:rsidRPr="000E09E4">
        <w:rPr>
          <w:rFonts w:ascii="Gadugi" w:hAnsi="Gadugi" w:cs="Century Gothic"/>
          <w:sz w:val="24"/>
          <w:szCs w:val="24"/>
          <w:lang w:val="es-CO"/>
        </w:rPr>
        <w:t xml:space="preserve">Pide, en consecuencia, que (i) se ordene al Juez Civil del Circuito de Santa Rosa de Cabal probar que resolvió su petición y le notificó la respuesta a su correo electrónico y (ii) decretar la nulidad de las sentencias de primera y segunda instancia proferidas en este amparo, por el Juzgado Segundo Civil Municipal de </w:t>
      </w:r>
      <w:r w:rsidR="001E29BE" w:rsidRPr="000E09E4">
        <w:rPr>
          <w:rFonts w:ascii="Gadugi" w:hAnsi="Gadugi" w:cs="Century Gothic"/>
          <w:sz w:val="24"/>
          <w:szCs w:val="24"/>
          <w:lang w:val="es-419"/>
        </w:rPr>
        <w:t>S</w:t>
      </w:r>
      <w:r w:rsidRPr="000E09E4">
        <w:rPr>
          <w:rFonts w:ascii="Gadugi" w:hAnsi="Gadugi" w:cs="Century Gothic"/>
          <w:sz w:val="24"/>
          <w:szCs w:val="24"/>
          <w:lang w:val="es-CO"/>
        </w:rPr>
        <w:t>anta Rosa de Cabal y el Juzgad</w:t>
      </w:r>
      <w:r w:rsidR="00C0768D" w:rsidRPr="000E09E4">
        <w:rPr>
          <w:rFonts w:ascii="Gadugi" w:hAnsi="Gadugi" w:cs="Century Gothic"/>
          <w:sz w:val="24"/>
          <w:szCs w:val="24"/>
          <w:lang w:val="es-CO"/>
        </w:rPr>
        <w:t xml:space="preserve">o Civil del Circuito de Pereira, en consideración a que las aludidas autoridades carecían de competencia para tramitar el amparo. </w:t>
      </w:r>
      <w:r w:rsidRPr="000E09E4">
        <w:rPr>
          <w:rFonts w:ascii="Gadugi" w:hAnsi="Gadugi" w:cs="Century Gothic"/>
          <w:sz w:val="24"/>
          <w:szCs w:val="24"/>
          <w:lang w:val="es-CO"/>
        </w:rPr>
        <w:t xml:space="preserve">   </w:t>
      </w:r>
    </w:p>
    <w:p w:rsidR="002339C0" w:rsidRPr="000E09E4" w:rsidRDefault="002339C0" w:rsidP="000E09E4">
      <w:pPr>
        <w:spacing w:line="276" w:lineRule="auto"/>
        <w:jc w:val="both"/>
        <w:rPr>
          <w:rFonts w:ascii="Gadugi" w:hAnsi="Gadugi" w:cs="Century Gothic"/>
          <w:sz w:val="24"/>
          <w:szCs w:val="24"/>
          <w:lang w:val="es-CO"/>
        </w:rPr>
      </w:pPr>
    </w:p>
    <w:p w:rsidR="00F1637D" w:rsidRPr="000E09E4" w:rsidRDefault="00CD73E5" w:rsidP="000E09E4">
      <w:pPr>
        <w:pStyle w:val="Textoindependiente21"/>
        <w:spacing w:line="276" w:lineRule="auto"/>
        <w:rPr>
          <w:rFonts w:ascii="Gadugi" w:hAnsi="Gadugi" w:cs="Century Gothic"/>
          <w:szCs w:val="24"/>
        </w:rPr>
      </w:pPr>
      <w:r w:rsidRPr="000E09E4">
        <w:rPr>
          <w:rFonts w:ascii="Gadugi" w:hAnsi="Gadugi" w:cs="Century Gothic"/>
          <w:szCs w:val="24"/>
        </w:rPr>
        <w:t xml:space="preserve">Se dispuso el trámite respectivo, </w:t>
      </w:r>
      <w:r w:rsidR="00F1637D" w:rsidRPr="000E09E4">
        <w:rPr>
          <w:rFonts w:ascii="Gadugi" w:hAnsi="Gadugi" w:cs="Century Gothic"/>
          <w:szCs w:val="24"/>
        </w:rPr>
        <w:t>se ordenaron las citadas vinculaciones y de la</w:t>
      </w:r>
      <w:r w:rsidR="00C0768D" w:rsidRPr="000E09E4">
        <w:rPr>
          <w:rFonts w:ascii="Gadugi" w:hAnsi="Gadugi" w:cs="Century Gothic"/>
          <w:szCs w:val="24"/>
        </w:rPr>
        <w:t>s</w:t>
      </w:r>
      <w:r w:rsidR="00F1637D" w:rsidRPr="000E09E4">
        <w:rPr>
          <w:rFonts w:ascii="Gadugi" w:hAnsi="Gadugi" w:cs="Century Gothic"/>
          <w:szCs w:val="24"/>
        </w:rPr>
        <w:t xml:space="preserve"> autoridad</w:t>
      </w:r>
      <w:r w:rsidR="00C0768D" w:rsidRPr="000E09E4">
        <w:rPr>
          <w:rFonts w:ascii="Gadugi" w:hAnsi="Gadugi" w:cs="Century Gothic"/>
          <w:szCs w:val="24"/>
        </w:rPr>
        <w:t>es</w:t>
      </w:r>
      <w:r w:rsidR="00F1637D" w:rsidRPr="000E09E4">
        <w:rPr>
          <w:rFonts w:ascii="Gadugi" w:hAnsi="Gadugi" w:cs="Century Gothic"/>
          <w:szCs w:val="24"/>
        </w:rPr>
        <w:t xml:space="preserve"> </w:t>
      </w:r>
      <w:r w:rsidR="00C0768D" w:rsidRPr="000E09E4">
        <w:rPr>
          <w:rFonts w:ascii="Gadugi" w:hAnsi="Gadugi" w:cs="Century Gothic"/>
          <w:szCs w:val="24"/>
        </w:rPr>
        <w:t>encartadas</w:t>
      </w:r>
      <w:r w:rsidR="00F1637D" w:rsidRPr="000E09E4">
        <w:rPr>
          <w:rFonts w:ascii="Gadugi" w:hAnsi="Gadugi" w:cs="Century Gothic"/>
          <w:szCs w:val="24"/>
        </w:rPr>
        <w:t xml:space="preserve"> se solicitó la remisión de copias del proceso que se estimasen pertinentes para resolver este amparo</w:t>
      </w:r>
      <w:r w:rsidR="00E040C3" w:rsidRPr="000E09E4">
        <w:rPr>
          <w:rFonts w:ascii="Gadugi" w:hAnsi="Gadugi" w:cs="Century Gothic"/>
          <w:szCs w:val="24"/>
        </w:rPr>
        <w:t>.</w:t>
      </w:r>
      <w:r w:rsidR="00F1637D" w:rsidRPr="000E09E4">
        <w:rPr>
          <w:rFonts w:ascii="Gadugi" w:hAnsi="Gadugi" w:cs="Century Gothic"/>
          <w:szCs w:val="24"/>
        </w:rPr>
        <w:t xml:space="preserve"> </w:t>
      </w:r>
    </w:p>
    <w:p w:rsidR="007227F4" w:rsidRPr="000E09E4" w:rsidRDefault="007227F4" w:rsidP="000E09E4">
      <w:pPr>
        <w:pStyle w:val="Textoindependiente21"/>
        <w:spacing w:line="276" w:lineRule="auto"/>
        <w:rPr>
          <w:rFonts w:ascii="Gadugi" w:hAnsi="Gadugi" w:cs="Century Gothic"/>
          <w:szCs w:val="24"/>
        </w:rPr>
      </w:pPr>
    </w:p>
    <w:p w:rsidR="00C0768D" w:rsidRPr="000E09E4" w:rsidRDefault="00C0768D" w:rsidP="000E09E4">
      <w:pPr>
        <w:pStyle w:val="Textoindependiente21"/>
        <w:spacing w:line="276" w:lineRule="auto"/>
        <w:rPr>
          <w:rFonts w:ascii="Gadugi" w:hAnsi="Gadugi" w:cs="Century Gothic"/>
          <w:szCs w:val="24"/>
        </w:rPr>
      </w:pPr>
      <w:r w:rsidRPr="000E09E4">
        <w:rPr>
          <w:rFonts w:ascii="Gadugi" w:hAnsi="Gadugi" w:cs="Century Gothic"/>
          <w:szCs w:val="24"/>
        </w:rPr>
        <w:t xml:space="preserve">El Juez Civil del Circuito de Dosquebradas indicó que conoció de la segunda instancia del trámite, habida cuenta de que este Tribunal así lo dispuso cuando resolvió un conflicto de competencia; que, una vez asumió el conocimiento del asunto, no observó irregularidad alguna durante el trámite y en consecuencia </w:t>
      </w:r>
      <w:r w:rsidR="001E29BE" w:rsidRPr="000E09E4">
        <w:rPr>
          <w:rFonts w:ascii="Gadugi" w:hAnsi="Gadugi" w:cs="Century Gothic"/>
          <w:szCs w:val="24"/>
          <w:lang w:val="es-419"/>
        </w:rPr>
        <w:t xml:space="preserve">profirió </w:t>
      </w:r>
      <w:r w:rsidRPr="000E09E4">
        <w:rPr>
          <w:rFonts w:ascii="Gadugi" w:hAnsi="Gadugi" w:cs="Century Gothic"/>
          <w:szCs w:val="24"/>
        </w:rPr>
        <w:t xml:space="preserve">la correspondiente sentencia, confirmando la </w:t>
      </w:r>
      <w:r w:rsidR="001E29BE" w:rsidRPr="000E09E4">
        <w:rPr>
          <w:rFonts w:ascii="Gadugi" w:hAnsi="Gadugi" w:cs="Century Gothic"/>
          <w:szCs w:val="24"/>
          <w:lang w:val="es-419"/>
        </w:rPr>
        <w:t>de</w:t>
      </w:r>
      <w:r w:rsidRPr="000E09E4">
        <w:rPr>
          <w:rFonts w:ascii="Gadugi" w:hAnsi="Gadugi" w:cs="Century Gothic"/>
          <w:szCs w:val="24"/>
        </w:rPr>
        <w:t xml:space="preserve"> primera instancia. </w:t>
      </w:r>
      <w:r w:rsidR="0072194F" w:rsidRPr="000E09E4">
        <w:rPr>
          <w:rFonts w:ascii="Gadugi" w:hAnsi="Gadugi" w:cs="Century Gothic"/>
          <w:szCs w:val="24"/>
        </w:rPr>
        <w:t>Llamó la atención en que, a su juicio, las notificaciones durante el trámite de primera y de segunda instancia se realizaron en debida forma; remitió las copias del expediente solicitadas.</w:t>
      </w:r>
    </w:p>
    <w:p w:rsidR="00C0768D" w:rsidRPr="000E09E4" w:rsidRDefault="00C0768D" w:rsidP="000E09E4">
      <w:pPr>
        <w:pStyle w:val="Textoindependiente21"/>
        <w:spacing w:line="276" w:lineRule="auto"/>
        <w:rPr>
          <w:rFonts w:ascii="Gadugi" w:hAnsi="Gadugi" w:cs="Century Gothic"/>
          <w:szCs w:val="24"/>
        </w:rPr>
      </w:pPr>
    </w:p>
    <w:p w:rsidR="0072194F" w:rsidRPr="000E09E4" w:rsidRDefault="0072194F" w:rsidP="000E09E4">
      <w:pPr>
        <w:pStyle w:val="Textoindependiente21"/>
        <w:spacing w:line="276" w:lineRule="auto"/>
        <w:rPr>
          <w:rFonts w:ascii="Gadugi" w:hAnsi="Gadugi" w:cs="Century Gothic"/>
          <w:szCs w:val="24"/>
        </w:rPr>
      </w:pPr>
      <w:r w:rsidRPr="000E09E4">
        <w:rPr>
          <w:rFonts w:ascii="Gadugi" w:hAnsi="Gadugi" w:cs="Century Gothic"/>
          <w:szCs w:val="24"/>
        </w:rPr>
        <w:t xml:space="preserve">El Juez Segundo Civil Municipal de Santa Rosa de Cabal, en extenso, expuso sobre el proceder temerario del actor, quien en precedencia había presentado idénticas pretensiones en una acción de tutela que conoció el Juzgado </w:t>
      </w:r>
      <w:r w:rsidR="001E29BE" w:rsidRPr="000E09E4">
        <w:rPr>
          <w:rFonts w:ascii="Gadugi" w:hAnsi="Gadugi" w:cs="Century Gothic"/>
          <w:szCs w:val="24"/>
          <w:lang w:val="es-419"/>
        </w:rPr>
        <w:t>P</w:t>
      </w:r>
      <w:r w:rsidRPr="000E09E4">
        <w:rPr>
          <w:rFonts w:ascii="Gadugi" w:hAnsi="Gadugi" w:cs="Century Gothic"/>
          <w:szCs w:val="24"/>
        </w:rPr>
        <w:t xml:space="preserve">rimero Civil Municipal de Santa Rosa de Cabal y, como si fuera poco, ahora intenta una tercera acción con el mismo fin. Tildó de indiscriminado, indolente, irresponsable y temerario el actuar del libelista, apoyó sus razonamientos en </w:t>
      </w:r>
      <w:r w:rsidR="00BA7B75" w:rsidRPr="000E09E4">
        <w:rPr>
          <w:rFonts w:ascii="Gadugi" w:hAnsi="Gadugi" w:cs="Century Gothic"/>
          <w:szCs w:val="24"/>
          <w:lang w:val="es-419"/>
        </w:rPr>
        <w:t>j</w:t>
      </w:r>
      <w:r w:rsidRPr="000E09E4">
        <w:rPr>
          <w:rFonts w:ascii="Gadugi" w:hAnsi="Gadugi" w:cs="Century Gothic"/>
          <w:szCs w:val="24"/>
        </w:rPr>
        <w:t xml:space="preserve">urisprudencia que abarca el tema de la </w:t>
      </w:r>
      <w:r w:rsidR="00505569" w:rsidRPr="000E09E4">
        <w:rPr>
          <w:rFonts w:ascii="Gadugi" w:hAnsi="Gadugi" w:cs="Century Gothic"/>
          <w:szCs w:val="24"/>
          <w:lang w:val="es-419"/>
        </w:rPr>
        <w:t>t</w:t>
      </w:r>
      <w:r w:rsidRPr="000E09E4">
        <w:rPr>
          <w:rFonts w:ascii="Gadugi" w:hAnsi="Gadugi" w:cs="Century Gothic"/>
          <w:szCs w:val="24"/>
        </w:rPr>
        <w:t>emeridad en acciones de tutela; hizo llegar las copias solicitadas.</w:t>
      </w:r>
    </w:p>
    <w:p w:rsidR="009E0FD8" w:rsidRPr="000E09E4" w:rsidRDefault="0072194F" w:rsidP="000E09E4">
      <w:pPr>
        <w:pStyle w:val="Textoindependiente21"/>
        <w:spacing w:line="276" w:lineRule="auto"/>
        <w:rPr>
          <w:rFonts w:ascii="Gadugi" w:hAnsi="Gadugi" w:cs="Century Gothic"/>
          <w:szCs w:val="24"/>
        </w:rPr>
      </w:pPr>
      <w:r w:rsidRPr="000E09E4">
        <w:rPr>
          <w:rFonts w:ascii="Gadugi" w:hAnsi="Gadugi" w:cs="Century Gothic"/>
          <w:szCs w:val="24"/>
        </w:rPr>
        <w:t xml:space="preserve"> </w:t>
      </w:r>
    </w:p>
    <w:p w:rsidR="009E0FD8" w:rsidRPr="000E09E4" w:rsidRDefault="009E0FD8" w:rsidP="000E09E4">
      <w:pPr>
        <w:pStyle w:val="Textoindependiente21"/>
        <w:spacing w:line="276" w:lineRule="auto"/>
        <w:rPr>
          <w:rFonts w:ascii="Gadugi" w:hAnsi="Gadugi" w:cs="Century Gothic"/>
          <w:szCs w:val="24"/>
        </w:rPr>
      </w:pPr>
    </w:p>
    <w:p w:rsidR="00CD73E5" w:rsidRPr="000E09E4" w:rsidRDefault="00CD73E5" w:rsidP="000E09E4">
      <w:pPr>
        <w:spacing w:line="276" w:lineRule="auto"/>
        <w:ind w:firstLine="2835"/>
        <w:jc w:val="both"/>
        <w:rPr>
          <w:rFonts w:ascii="Gadugi" w:hAnsi="Gadugi" w:cs="Arial"/>
          <w:b/>
          <w:sz w:val="24"/>
          <w:szCs w:val="24"/>
        </w:rPr>
      </w:pPr>
      <w:r w:rsidRPr="000E09E4">
        <w:rPr>
          <w:rFonts w:ascii="Gadugi" w:hAnsi="Gadugi" w:cs="Arial"/>
          <w:b/>
          <w:sz w:val="24"/>
          <w:szCs w:val="24"/>
        </w:rPr>
        <w:t>CONSIDERACIONES</w:t>
      </w:r>
    </w:p>
    <w:p w:rsidR="00CD73E5" w:rsidRPr="000E09E4" w:rsidRDefault="00CD73E5" w:rsidP="000E09E4">
      <w:pPr>
        <w:spacing w:line="276" w:lineRule="auto"/>
        <w:ind w:firstLine="2835"/>
        <w:jc w:val="both"/>
        <w:rPr>
          <w:rFonts w:ascii="Gadugi" w:hAnsi="Gadugi" w:cs="Arial"/>
          <w:sz w:val="24"/>
          <w:szCs w:val="24"/>
          <w:u w:val="single"/>
        </w:rPr>
      </w:pPr>
    </w:p>
    <w:p w:rsidR="003127B8" w:rsidRPr="000E09E4" w:rsidRDefault="003127B8" w:rsidP="000E09E4">
      <w:pPr>
        <w:spacing w:line="276" w:lineRule="auto"/>
        <w:ind w:firstLine="2835"/>
        <w:jc w:val="both"/>
        <w:rPr>
          <w:rFonts w:ascii="Gadugi" w:hAnsi="Gadugi" w:cs="Arial"/>
          <w:sz w:val="24"/>
          <w:szCs w:val="24"/>
          <w:u w:val="single"/>
        </w:rPr>
      </w:pPr>
    </w:p>
    <w:p w:rsidR="00CD73E5" w:rsidRPr="000E09E4" w:rsidRDefault="00146191" w:rsidP="000E09E4">
      <w:pPr>
        <w:pStyle w:val="Textoindependiente21"/>
        <w:tabs>
          <w:tab w:val="left" w:pos="3261"/>
        </w:tabs>
        <w:spacing w:line="276" w:lineRule="auto"/>
        <w:rPr>
          <w:rFonts w:ascii="Gadugi" w:hAnsi="Gadugi"/>
          <w:szCs w:val="24"/>
        </w:rPr>
      </w:pPr>
      <w:r w:rsidRPr="000E09E4">
        <w:rPr>
          <w:rFonts w:ascii="Gadugi" w:hAnsi="Gadugi"/>
          <w:szCs w:val="24"/>
          <w:lang w:val="es-419"/>
        </w:rPr>
        <w:lastRenderedPageBreak/>
        <w:t>1.</w:t>
      </w:r>
      <w:r w:rsidRPr="000E09E4">
        <w:rPr>
          <w:rFonts w:ascii="Gadugi" w:hAnsi="Gadugi"/>
          <w:szCs w:val="24"/>
        </w:rPr>
        <w:tab/>
      </w:r>
      <w:r w:rsidR="009E0FD8" w:rsidRPr="000E09E4">
        <w:rPr>
          <w:rFonts w:ascii="Gadugi" w:hAnsi="Gadugi"/>
          <w:szCs w:val="24"/>
        </w:rPr>
        <w:t>L</w:t>
      </w:r>
      <w:r w:rsidR="00F66464" w:rsidRPr="000E09E4">
        <w:rPr>
          <w:rFonts w:ascii="Gadugi" w:hAnsi="Gadugi"/>
          <w:szCs w:val="24"/>
        </w:rPr>
        <w:t>a acción de</w:t>
      </w:r>
      <w:r w:rsidR="00CD73E5" w:rsidRPr="000E09E4">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0E09E4" w:rsidRDefault="00CD73E5" w:rsidP="000E09E4">
      <w:pPr>
        <w:spacing w:line="276" w:lineRule="auto"/>
        <w:ind w:firstLine="2835"/>
        <w:jc w:val="both"/>
        <w:rPr>
          <w:rFonts w:ascii="Gadugi" w:hAnsi="Gadugi"/>
          <w:sz w:val="24"/>
          <w:szCs w:val="24"/>
        </w:rPr>
      </w:pPr>
      <w:r w:rsidRPr="000E09E4">
        <w:rPr>
          <w:rFonts w:ascii="Gadugi" w:hAnsi="Gadugi"/>
          <w:sz w:val="24"/>
          <w:szCs w:val="24"/>
        </w:rPr>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p>
    <w:p w:rsidR="00C130CA" w:rsidRPr="000E09E4" w:rsidRDefault="00146191" w:rsidP="000E09E4">
      <w:pPr>
        <w:pStyle w:val="Textoindependiente22"/>
        <w:tabs>
          <w:tab w:val="left" w:pos="3261"/>
        </w:tabs>
        <w:spacing w:line="276" w:lineRule="auto"/>
        <w:rPr>
          <w:rFonts w:ascii="Gadugi" w:hAnsi="Gadugi"/>
          <w:szCs w:val="24"/>
          <w:lang w:val="es-419"/>
        </w:rPr>
      </w:pPr>
      <w:r w:rsidRPr="000E09E4">
        <w:rPr>
          <w:rFonts w:ascii="Gadugi" w:hAnsi="Gadugi"/>
          <w:szCs w:val="24"/>
          <w:lang w:val="es-419"/>
        </w:rPr>
        <w:t>2.</w:t>
      </w:r>
      <w:r w:rsidRPr="000E09E4">
        <w:rPr>
          <w:rFonts w:ascii="Gadugi" w:hAnsi="Gadugi"/>
          <w:szCs w:val="24"/>
          <w:lang w:val="es-419"/>
        </w:rPr>
        <w:tab/>
      </w:r>
      <w:r w:rsidR="00C130CA" w:rsidRPr="000E09E4">
        <w:rPr>
          <w:rFonts w:ascii="Gadugi" w:hAnsi="Gadugi"/>
          <w:szCs w:val="24"/>
        </w:rPr>
        <w:t xml:space="preserve">El caso que ocupa la atención de la Sala deviene </w:t>
      </w:r>
      <w:r w:rsidR="00466FA1" w:rsidRPr="000E09E4">
        <w:rPr>
          <w:rFonts w:ascii="Gadugi" w:hAnsi="Gadugi"/>
          <w:szCs w:val="24"/>
          <w:lang w:val="es-419"/>
        </w:rPr>
        <w:t>de</w:t>
      </w:r>
      <w:r w:rsidR="00C130CA" w:rsidRPr="000E09E4">
        <w:rPr>
          <w:rFonts w:ascii="Gadugi" w:hAnsi="Gadugi"/>
          <w:szCs w:val="24"/>
        </w:rPr>
        <w:t xml:space="preserve"> la inconformidad que le causa al accionante, principalmente, el hecho de que una acción de tutela que interpuso contra el Juzgado Civil del Circuito de Santa Rosa de Cabal hubiera sido conocida en primera instancia por el Juzgado Segundo Civil Municipal de Santa Rosa de Cabal y en segunda instancia por el Juzgado Civil del Circuito de Dosquebradas</w:t>
      </w:r>
      <w:r w:rsidR="00466FA1" w:rsidRPr="000E09E4">
        <w:rPr>
          <w:rFonts w:ascii="Gadugi" w:hAnsi="Gadugi"/>
          <w:szCs w:val="24"/>
          <w:lang w:val="es-419"/>
        </w:rPr>
        <w:t>-</w:t>
      </w:r>
      <w:r w:rsidR="00C130CA" w:rsidRPr="000E09E4">
        <w:rPr>
          <w:rFonts w:ascii="Gadugi" w:hAnsi="Gadugi"/>
          <w:szCs w:val="24"/>
        </w:rPr>
        <w:t xml:space="preserve">Risaralda, sin que ninguno de ellos fuera superior funcional de la autoridad accionada. </w:t>
      </w:r>
    </w:p>
    <w:p w:rsidR="00C130CA" w:rsidRPr="000E09E4" w:rsidRDefault="00C130CA" w:rsidP="000E09E4">
      <w:pPr>
        <w:pStyle w:val="Textoindependiente22"/>
        <w:spacing w:line="276" w:lineRule="auto"/>
        <w:rPr>
          <w:rFonts w:ascii="Gadugi" w:hAnsi="Gadugi"/>
          <w:szCs w:val="24"/>
        </w:rPr>
      </w:pPr>
      <w:r w:rsidRPr="000E09E4">
        <w:rPr>
          <w:rFonts w:ascii="Gadugi" w:hAnsi="Gadugi"/>
          <w:szCs w:val="24"/>
        </w:rPr>
        <w:t>Pero, para decirlo de una vez, la Corte Constitucional ha hecho énfasis</w:t>
      </w:r>
      <w:r w:rsidRPr="000E09E4">
        <w:rPr>
          <w:rFonts w:ascii="Gadugi" w:hAnsi="Gadugi"/>
          <w:szCs w:val="24"/>
          <w:lang w:val="es-419"/>
        </w:rPr>
        <w:t xml:space="preserve">, dentro de los requisitos de procedibilidad generales contra una decisión judicial, </w:t>
      </w:r>
      <w:r w:rsidRPr="000E09E4">
        <w:rPr>
          <w:rFonts w:ascii="Gadugi" w:hAnsi="Gadugi"/>
          <w:szCs w:val="24"/>
        </w:rPr>
        <w:t>que la acción de tutela es inidónea para atacar lo acontecido dentro de un asunto de idéntico linaje, lo que</w:t>
      </w:r>
      <w:r w:rsidRPr="000E09E4">
        <w:rPr>
          <w:rFonts w:ascii="Gadugi" w:hAnsi="Gadugi"/>
          <w:szCs w:val="24"/>
          <w:lang w:val="es-419"/>
        </w:rPr>
        <w:t xml:space="preserve">, de ocurrir, </w:t>
      </w:r>
      <w:r w:rsidRPr="000E09E4">
        <w:rPr>
          <w:rFonts w:ascii="Gadugi" w:hAnsi="Gadugi"/>
          <w:szCs w:val="24"/>
        </w:rPr>
        <w:t>la ubica</w:t>
      </w:r>
      <w:r w:rsidRPr="000E09E4">
        <w:rPr>
          <w:rFonts w:ascii="Gadugi" w:hAnsi="Gadugi"/>
          <w:szCs w:val="24"/>
          <w:lang w:val="es-419"/>
        </w:rPr>
        <w:t>ría</w:t>
      </w:r>
      <w:r w:rsidRPr="000E09E4">
        <w:rPr>
          <w:rFonts w:ascii="Gadugi" w:hAnsi="Gadugi"/>
          <w:szCs w:val="24"/>
        </w:rPr>
        <w:t xml:space="preserve"> en el campo de la improcedencia.</w:t>
      </w:r>
    </w:p>
    <w:p w:rsidR="00C130CA" w:rsidRPr="000E09E4" w:rsidRDefault="00C130CA" w:rsidP="000E09E4">
      <w:pPr>
        <w:pStyle w:val="Textoindependiente22"/>
        <w:spacing w:line="276" w:lineRule="auto"/>
        <w:rPr>
          <w:rFonts w:ascii="Gadugi" w:hAnsi="Gadugi"/>
          <w:szCs w:val="24"/>
        </w:rPr>
      </w:pPr>
    </w:p>
    <w:p w:rsidR="00C130CA" w:rsidRPr="000E09E4" w:rsidRDefault="00C130CA" w:rsidP="000E09E4">
      <w:pPr>
        <w:pStyle w:val="Textoindependiente22"/>
        <w:spacing w:line="276" w:lineRule="auto"/>
        <w:rPr>
          <w:rFonts w:ascii="Gadugi" w:hAnsi="Gadugi"/>
          <w:szCs w:val="24"/>
          <w:lang w:val="es-419"/>
        </w:rPr>
      </w:pPr>
      <w:r w:rsidRPr="000E09E4">
        <w:rPr>
          <w:rFonts w:ascii="Gadugi" w:hAnsi="Gadugi"/>
          <w:szCs w:val="24"/>
        </w:rPr>
        <w:t xml:space="preserve">De </w:t>
      </w:r>
      <w:r w:rsidRPr="000E09E4">
        <w:rPr>
          <w:rFonts w:ascii="Gadugi" w:hAnsi="Gadugi"/>
          <w:szCs w:val="24"/>
          <w:lang w:val="es-419"/>
        </w:rPr>
        <w:t>tiempo atrás</w:t>
      </w:r>
      <w:r w:rsidRPr="000E09E4">
        <w:rPr>
          <w:rStyle w:val="Refdenotaalpie"/>
          <w:rFonts w:ascii="Gadugi" w:hAnsi="Gadugi"/>
          <w:szCs w:val="24"/>
          <w:lang w:val="es-419"/>
        </w:rPr>
        <w:footnoteReference w:id="1"/>
      </w:r>
      <w:r w:rsidRPr="000E09E4">
        <w:rPr>
          <w:rFonts w:ascii="Gadugi" w:hAnsi="Gadugi"/>
          <w:szCs w:val="24"/>
          <w:lang w:val="es-419"/>
        </w:rPr>
        <w:t xml:space="preserve">, ha asumido una </w:t>
      </w:r>
      <w:r w:rsidRPr="000E09E4">
        <w:rPr>
          <w:rFonts w:ascii="Gadugi" w:hAnsi="Gadugi"/>
          <w:szCs w:val="24"/>
        </w:rPr>
        <w:t>posición que se ha mantenido en el tiempo</w:t>
      </w:r>
      <w:r w:rsidRPr="000E09E4">
        <w:rPr>
          <w:rStyle w:val="Refdenotaalpie"/>
          <w:rFonts w:ascii="Gadugi" w:hAnsi="Gadugi"/>
          <w:szCs w:val="24"/>
        </w:rPr>
        <w:footnoteReference w:id="2"/>
      </w:r>
      <w:r w:rsidRPr="000E09E4">
        <w:rPr>
          <w:rFonts w:ascii="Gadugi" w:hAnsi="Gadugi"/>
          <w:szCs w:val="24"/>
        </w:rPr>
        <w:t xml:space="preserve">, </w:t>
      </w:r>
      <w:r w:rsidRPr="000E09E4">
        <w:rPr>
          <w:rFonts w:ascii="Gadugi" w:hAnsi="Gadugi"/>
          <w:szCs w:val="24"/>
          <w:lang w:val="es-419"/>
        </w:rPr>
        <w:t xml:space="preserve">en ese sentido; recientemente la reiteró, al señalar en la sentencia T-093 de 2018: </w:t>
      </w:r>
    </w:p>
    <w:p w:rsidR="00C130CA" w:rsidRPr="000E09E4" w:rsidRDefault="00C130CA" w:rsidP="000E09E4">
      <w:pPr>
        <w:pStyle w:val="Textoindependiente22"/>
        <w:spacing w:line="276" w:lineRule="auto"/>
        <w:rPr>
          <w:rFonts w:ascii="Gadugi" w:hAnsi="Gadugi"/>
          <w:szCs w:val="24"/>
          <w:lang w:val="es-419"/>
        </w:rPr>
      </w:pPr>
    </w:p>
    <w:p w:rsidR="00C130CA" w:rsidRPr="000E09E4" w:rsidRDefault="00C130CA" w:rsidP="000E09E4">
      <w:pPr>
        <w:tabs>
          <w:tab w:val="left" w:pos="2070"/>
        </w:tabs>
        <w:ind w:left="851" w:right="760" w:firstLine="1984"/>
        <w:jc w:val="both"/>
        <w:rPr>
          <w:rFonts w:ascii="Gadugi" w:hAnsi="Gadugi"/>
          <w:sz w:val="22"/>
          <w:szCs w:val="24"/>
        </w:rPr>
      </w:pPr>
      <w:r w:rsidRPr="000E09E4">
        <w:rPr>
          <w:rFonts w:ascii="Gadugi" w:hAnsi="Gadugi"/>
          <w:sz w:val="22"/>
          <w:szCs w:val="24"/>
        </w:rPr>
        <w:t>La Corte Constitucional, interpretando el artículo 86 de la Carta Política</w:t>
      </w:r>
      <w:r w:rsidRPr="000E09E4">
        <w:rPr>
          <w:rStyle w:val="Refdenotaalpie"/>
          <w:rFonts w:ascii="Gadugi" w:hAnsi="Gadugi"/>
          <w:sz w:val="22"/>
          <w:szCs w:val="24"/>
        </w:rPr>
        <w:footnoteReference w:id="3"/>
      </w:r>
      <w:r w:rsidRPr="000E09E4">
        <w:rPr>
          <w:rFonts w:ascii="Gadugi" w:hAnsi="Gadugi"/>
          <w:sz w:val="22"/>
          <w:szCs w:val="24"/>
        </w:rPr>
        <w:t xml:space="preserve">, ha explicado que </w:t>
      </w:r>
      <w:r w:rsidRPr="000E09E4">
        <w:rPr>
          <w:rFonts w:ascii="Gadugi" w:hAnsi="Gadugi"/>
          <w:i/>
          <w:sz w:val="22"/>
          <w:szCs w:val="24"/>
        </w:rPr>
        <w:t>“</w:t>
      </w:r>
      <w:r w:rsidRPr="000E09E4">
        <w:rPr>
          <w:rFonts w:ascii="Gadugi" w:hAnsi="Gadugi"/>
          <w:bCs/>
          <w:i/>
          <w:sz w:val="22"/>
          <w:szCs w:val="24"/>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w:t>
      </w:r>
      <w:r w:rsidRPr="000E09E4">
        <w:rPr>
          <w:rFonts w:ascii="Gadugi" w:hAnsi="Gadugi"/>
          <w:bCs/>
          <w:sz w:val="22"/>
          <w:szCs w:val="24"/>
          <w:vertAlign w:val="superscript"/>
        </w:rPr>
        <w:footnoteReference w:id="4"/>
      </w:r>
      <w:r w:rsidRPr="000E09E4">
        <w:rPr>
          <w:rFonts w:ascii="Gadugi" w:hAnsi="Gadugi"/>
          <w:bCs/>
          <w:sz w:val="22"/>
          <w:szCs w:val="24"/>
        </w:rPr>
        <w:t>.</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3.2. Al respecto, este Tribunal ha señalado que para determinar la viabilidad o no del recurso de amparo contra providencias judiciales, debe verificarse que: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(a) El asunto tenga relevancia constitucional;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(b) La petición cumpla con el requisito de inmediatez, de acuerdo con criterios de razonabilidad y proporcionalidad;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lastRenderedPageBreak/>
        <w:t xml:space="preserve">(c) El actor haya agotado los recursos judiciales ordinarios y extraordinarios antes de acudir al juez de tutela;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(d) En caso de tratarse de una irregularidad procesal, ésta tenga incidencia directa en la decisión que resulta lesiva de los derechos fundamentales;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(e) El accionante identifique, de forma razonable, los yerros de la autoridad judicial que generan la vulneración; y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(f) El fallo impugnado no sea de tutela</w:t>
      </w:r>
      <w:r w:rsidRPr="000E09E4">
        <w:rPr>
          <w:rStyle w:val="Refdenotaalpie"/>
          <w:rFonts w:ascii="Gadugi" w:hAnsi="Gadugi"/>
          <w:sz w:val="22"/>
          <w:szCs w:val="24"/>
        </w:rPr>
        <w:footnoteReference w:id="5"/>
      </w:r>
      <w:r w:rsidRPr="000E09E4">
        <w:rPr>
          <w:rFonts w:ascii="Gadugi" w:hAnsi="Gadugi"/>
          <w:sz w:val="22"/>
          <w:szCs w:val="24"/>
        </w:rPr>
        <w:t>. </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pStyle w:val="Textoindependiente"/>
        <w:tabs>
          <w:tab w:val="left" w:pos="8829"/>
        </w:tabs>
        <w:spacing w:line="240" w:lineRule="auto"/>
        <w:ind w:left="851" w:right="760" w:firstLine="1984"/>
        <w:rPr>
          <w:rFonts w:ascii="Gadugi" w:hAnsi="Gadugi"/>
          <w:sz w:val="22"/>
          <w:szCs w:val="24"/>
        </w:rPr>
      </w:pPr>
      <w:r w:rsidRPr="000E09E4">
        <w:rPr>
          <w:rFonts w:ascii="Gadugi" w:hAnsi="Gadugi"/>
          <w:sz w:val="22"/>
          <w:szCs w:val="24"/>
        </w:rPr>
        <w:t>3.3. En relación con el alcance de este último requisito, esta Corporación en la Sentencia SU-627 de 2015</w:t>
      </w:r>
      <w:r w:rsidRPr="000E09E4">
        <w:rPr>
          <w:rStyle w:val="Refdenotaalpie"/>
          <w:rFonts w:ascii="Gadugi" w:hAnsi="Gadugi"/>
          <w:sz w:val="22"/>
          <w:szCs w:val="24"/>
          <w:lang w:val="es-CO"/>
        </w:rPr>
        <w:footnoteReference w:id="6"/>
      </w:r>
      <w:r w:rsidRPr="000E09E4">
        <w:rPr>
          <w:rFonts w:ascii="Gadugi" w:hAnsi="Gadugi"/>
          <w:sz w:val="22"/>
          <w:szCs w:val="24"/>
        </w:rPr>
        <w:t xml:space="preserve"> precisó lo siguiente:</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(a) </w:t>
      </w:r>
      <w:r w:rsidRPr="000E09E4">
        <w:rPr>
          <w:rFonts w:ascii="Gadugi" w:hAnsi="Gadugi"/>
          <w:i/>
          <w:sz w:val="22"/>
          <w:szCs w:val="24"/>
        </w:rPr>
        <w:t>“Si la acción de tutela se dirige contra la sentencia de tutela, la regla general es la de que no procede”</w:t>
      </w:r>
      <w:r w:rsidRPr="000E09E4">
        <w:rPr>
          <w:rFonts w:ascii="Gadugi" w:hAnsi="Gadugi"/>
          <w:sz w:val="22"/>
          <w:szCs w:val="24"/>
        </w:rPr>
        <w:t>.</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(b) </w:t>
      </w:r>
      <w:r w:rsidRPr="000E09E4">
        <w:rPr>
          <w:rFonts w:ascii="Gadugi" w:hAnsi="Gadugi"/>
          <w:i/>
          <w:sz w:val="22"/>
          <w:szCs w:val="24"/>
        </w:rPr>
        <w:t>“Esta regla no admite ninguna excepción cuando la sentencia ha sido proferida por la Corte Constitucional, sea por su Sala Plena o sea por sus Salas de Revisión de Tutela. En este evento solo procede el incidente de nulidad de dichas sentencias, que debe promoverse ante la Corte Constitucional”</w:t>
      </w:r>
      <w:r w:rsidRPr="000E09E4">
        <w:rPr>
          <w:rFonts w:ascii="Gadugi" w:hAnsi="Gadugi"/>
          <w:sz w:val="22"/>
          <w:szCs w:val="24"/>
        </w:rPr>
        <w:t>.</w:t>
      </w:r>
    </w:p>
    <w:p w:rsidR="00C130CA" w:rsidRPr="000E09E4" w:rsidRDefault="00C130CA" w:rsidP="000E09E4">
      <w:pPr>
        <w:ind w:left="851" w:right="760" w:firstLine="1984"/>
        <w:jc w:val="both"/>
        <w:rPr>
          <w:rFonts w:ascii="Gadugi" w:hAnsi="Gadugi"/>
          <w:sz w:val="22"/>
          <w:szCs w:val="24"/>
        </w:rPr>
      </w:pPr>
    </w:p>
    <w:p w:rsidR="00C130CA" w:rsidRPr="000E09E4" w:rsidRDefault="00C130CA" w:rsidP="000E09E4">
      <w:pPr>
        <w:ind w:left="851" w:right="760" w:firstLine="1984"/>
        <w:jc w:val="both"/>
        <w:rPr>
          <w:rFonts w:ascii="Gadugi" w:hAnsi="Gadugi"/>
          <w:sz w:val="22"/>
          <w:szCs w:val="24"/>
        </w:rPr>
      </w:pPr>
      <w:r w:rsidRPr="000E09E4">
        <w:rPr>
          <w:rFonts w:ascii="Gadugi" w:hAnsi="Gadugi"/>
          <w:sz w:val="22"/>
          <w:szCs w:val="24"/>
        </w:rPr>
        <w:t xml:space="preserve">(c) </w:t>
      </w:r>
      <w:r w:rsidRPr="000E09E4">
        <w:rPr>
          <w:rFonts w:ascii="Gadugi" w:hAnsi="Gadugi"/>
          <w:i/>
          <w:sz w:val="22"/>
          <w:szCs w:val="24"/>
        </w:rPr>
        <w:t xml:space="preserve">“Si la sentencia de tutela ha sido proferida por otro juez o tribunal de la República, la acción de tutela puede proceder de manera excepcional, </w:t>
      </w:r>
      <w:r w:rsidRPr="000E09E4">
        <w:rPr>
          <w:rFonts w:ascii="Gadugi" w:hAnsi="Gadugi"/>
          <w:b/>
          <w:i/>
          <w:sz w:val="22"/>
          <w:szCs w:val="24"/>
        </w:rPr>
        <w:t>cuando exista fraude y por tanto, se esté ante el fenómeno de la cosa juzgada fraudulenta</w:t>
      </w:r>
      <w:r w:rsidRPr="000E09E4">
        <w:rPr>
          <w:rFonts w:ascii="Gadugi" w:hAnsi="Gadugi"/>
          <w:i/>
          <w:sz w:val="22"/>
          <w:szCs w:val="24"/>
        </w:rPr>
        <w:t xml:space="preserve">, siempre y cuando, </w:t>
      </w:r>
      <w:r w:rsidRPr="000E09E4">
        <w:rPr>
          <w:rFonts w:ascii="Gadugi" w:hAnsi="Gadugi"/>
          <w:b/>
          <w:i/>
          <w:sz w:val="22"/>
          <w:szCs w:val="24"/>
        </w:rPr>
        <w:t>además de cumplir con los requisitos genéricos de procedibilidad de la tutela contra providencias judiciales</w:t>
      </w:r>
      <w:r w:rsidRPr="000E09E4">
        <w:rPr>
          <w:rFonts w:ascii="Gadugi" w:hAnsi="Gadugi"/>
          <w:i/>
          <w:sz w:val="22"/>
          <w:szCs w:val="24"/>
        </w:rPr>
        <w:t xml:space="preserve">, (i) la acción de tutela presentada no comparta identidad procesal con la solicitud de amparo cuestionada; (ii) </w:t>
      </w:r>
      <w:r w:rsidRPr="000E09E4">
        <w:rPr>
          <w:rFonts w:ascii="Gadugi" w:hAnsi="Gadugi"/>
          <w:b/>
          <w:i/>
          <w:sz w:val="22"/>
          <w:szCs w:val="24"/>
        </w:rPr>
        <w:t xml:space="preserve">se demuestre de manera clara y suficiente, que la decisión adoptada en la sentencia de tutela fue producto de una situación de fraude </w:t>
      </w:r>
      <w:r w:rsidRPr="000E09E4">
        <w:rPr>
          <w:rFonts w:ascii="Gadugi" w:hAnsi="Gadugi"/>
          <w:i/>
          <w:sz w:val="22"/>
          <w:szCs w:val="24"/>
        </w:rPr>
        <w:t>(Fraus omnia corrumpit); y (iii) no exista otro medio, ordinario o extraordinario, eficaz para resolver la situación”</w:t>
      </w:r>
      <w:r w:rsidR="009B0743" w:rsidRPr="000E09E4">
        <w:rPr>
          <w:rFonts w:ascii="Gadugi" w:hAnsi="Gadugi"/>
          <w:sz w:val="22"/>
          <w:szCs w:val="24"/>
        </w:rPr>
        <w:t>. (Se destaca).</w:t>
      </w:r>
    </w:p>
    <w:p w:rsidR="00C130CA" w:rsidRPr="000E09E4" w:rsidRDefault="00C130CA" w:rsidP="000E09E4">
      <w:pPr>
        <w:spacing w:line="276" w:lineRule="auto"/>
        <w:ind w:firstLine="2835"/>
        <w:jc w:val="both"/>
        <w:rPr>
          <w:rFonts w:ascii="Gadugi" w:hAnsi="Gadugi"/>
          <w:sz w:val="24"/>
          <w:szCs w:val="24"/>
        </w:rPr>
      </w:pPr>
    </w:p>
    <w:p w:rsidR="00C130CA" w:rsidRPr="000E09E4" w:rsidRDefault="00C130CA" w:rsidP="000E09E4">
      <w:pPr>
        <w:spacing w:line="276" w:lineRule="auto"/>
        <w:ind w:firstLine="2835"/>
        <w:jc w:val="both"/>
        <w:rPr>
          <w:rFonts w:ascii="Gadugi" w:hAnsi="Gadugi"/>
          <w:color w:val="000000"/>
          <w:sz w:val="24"/>
          <w:szCs w:val="24"/>
          <w:lang w:val="es-419"/>
        </w:rPr>
      </w:pPr>
      <w:r w:rsidRPr="000E09E4">
        <w:rPr>
          <w:rFonts w:ascii="Gadugi" w:hAnsi="Gadugi"/>
          <w:sz w:val="24"/>
          <w:szCs w:val="24"/>
          <w:lang w:val="es-419"/>
        </w:rPr>
        <w:t xml:space="preserve">En </w:t>
      </w:r>
      <w:r w:rsidRPr="000E09E4">
        <w:rPr>
          <w:rFonts w:ascii="Gadugi" w:hAnsi="Gadugi"/>
          <w:sz w:val="24"/>
          <w:szCs w:val="24"/>
        </w:rPr>
        <w:t xml:space="preserve">el mismo sentido, </w:t>
      </w:r>
      <w:r w:rsidRPr="000E09E4">
        <w:rPr>
          <w:rFonts w:ascii="Gadugi" w:hAnsi="Gadugi"/>
          <w:sz w:val="24"/>
          <w:szCs w:val="24"/>
          <w:lang w:val="es-419"/>
        </w:rPr>
        <w:t xml:space="preserve">se ha pronunciado la </w:t>
      </w:r>
      <w:r w:rsidRPr="000E09E4">
        <w:rPr>
          <w:rFonts w:ascii="Gadugi" w:hAnsi="Gadugi"/>
          <w:sz w:val="24"/>
          <w:szCs w:val="24"/>
        </w:rPr>
        <w:t>Sala de Casación Civil de la Corte Suprema de Justicia</w:t>
      </w:r>
      <w:r w:rsidRPr="000E09E4">
        <w:rPr>
          <w:rStyle w:val="Refdenotaalpie"/>
          <w:rFonts w:ascii="Gadugi" w:hAnsi="Gadugi"/>
          <w:color w:val="000000"/>
          <w:sz w:val="24"/>
          <w:szCs w:val="24"/>
        </w:rPr>
        <w:footnoteReference w:id="7"/>
      </w:r>
      <w:r w:rsidRPr="000E09E4">
        <w:rPr>
          <w:rFonts w:ascii="Gadugi" w:hAnsi="Gadugi"/>
          <w:sz w:val="24"/>
          <w:szCs w:val="24"/>
          <w:lang w:val="es-419"/>
        </w:rPr>
        <w:t>.</w:t>
      </w:r>
      <w:r w:rsidRPr="000E09E4">
        <w:rPr>
          <w:rFonts w:ascii="Gadugi" w:hAnsi="Gadugi"/>
          <w:color w:val="000000"/>
          <w:sz w:val="24"/>
          <w:szCs w:val="24"/>
          <w:lang w:val="es-419"/>
        </w:rPr>
        <w:t xml:space="preserve"> </w:t>
      </w:r>
    </w:p>
    <w:p w:rsidR="00C130CA" w:rsidRPr="000E09E4" w:rsidRDefault="00C130CA" w:rsidP="000E09E4">
      <w:pPr>
        <w:spacing w:line="276" w:lineRule="auto"/>
        <w:jc w:val="both"/>
        <w:rPr>
          <w:rFonts w:ascii="Gadugi" w:hAnsi="Gadugi"/>
          <w:sz w:val="24"/>
          <w:szCs w:val="24"/>
        </w:rPr>
      </w:pPr>
    </w:p>
    <w:p w:rsidR="00C130CA" w:rsidRPr="000E09E4" w:rsidRDefault="00A0257E" w:rsidP="000E09E4">
      <w:pPr>
        <w:spacing w:line="276" w:lineRule="auto"/>
        <w:jc w:val="both"/>
        <w:rPr>
          <w:rFonts w:ascii="Gadugi" w:hAnsi="Gadugi"/>
          <w:i/>
          <w:sz w:val="24"/>
          <w:szCs w:val="24"/>
          <w:lang w:val="es-419"/>
        </w:rPr>
      </w:pP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00C130CA" w:rsidRPr="000E09E4">
        <w:rPr>
          <w:rFonts w:ascii="Gadugi" w:hAnsi="Gadugi"/>
          <w:sz w:val="24"/>
          <w:szCs w:val="24"/>
        </w:rPr>
        <w:t>Descendiendo al caso de ahora,</w:t>
      </w:r>
      <w:r w:rsidRPr="000E09E4">
        <w:rPr>
          <w:rFonts w:ascii="Gadugi" w:hAnsi="Gadugi"/>
          <w:sz w:val="24"/>
          <w:szCs w:val="24"/>
        </w:rPr>
        <w:t xml:space="preserve"> se advierte que la</w:t>
      </w:r>
      <w:r w:rsidR="00C130CA" w:rsidRPr="000E09E4">
        <w:rPr>
          <w:rFonts w:ascii="Gadugi" w:hAnsi="Gadugi"/>
          <w:sz w:val="24"/>
          <w:szCs w:val="24"/>
        </w:rPr>
        <w:t xml:space="preserve"> </w:t>
      </w:r>
      <w:r w:rsidRPr="000E09E4">
        <w:rPr>
          <w:rFonts w:ascii="Gadugi" w:hAnsi="Gadugi"/>
          <w:sz w:val="24"/>
          <w:szCs w:val="24"/>
          <w:lang w:val="es-419"/>
        </w:rPr>
        <w:t>pretensión que tiende a</w:t>
      </w:r>
      <w:r w:rsidR="00C130CA" w:rsidRPr="000E09E4">
        <w:rPr>
          <w:rFonts w:ascii="Gadugi" w:hAnsi="Gadugi"/>
          <w:sz w:val="24"/>
          <w:szCs w:val="24"/>
          <w:lang w:val="es-419"/>
        </w:rPr>
        <w:t xml:space="preserve"> </w:t>
      </w:r>
      <w:r w:rsidRPr="000E09E4">
        <w:rPr>
          <w:rFonts w:ascii="Gadugi" w:hAnsi="Gadugi" w:cs="Century Gothic"/>
          <w:sz w:val="24"/>
          <w:szCs w:val="24"/>
          <w:lang w:val="es-CO"/>
        </w:rPr>
        <w:t xml:space="preserve">decretar la nulidad de las sentencias de primera y segunda instancia proferidas la acción de tutela que se </w:t>
      </w:r>
      <w:r w:rsidR="00F82791" w:rsidRPr="000E09E4">
        <w:rPr>
          <w:rFonts w:ascii="Gadugi" w:hAnsi="Gadugi" w:cs="Century Gothic"/>
          <w:sz w:val="24"/>
          <w:szCs w:val="24"/>
          <w:lang w:val="es-CO"/>
        </w:rPr>
        <w:t>anotó</w:t>
      </w:r>
      <w:r w:rsidRPr="000E09E4">
        <w:rPr>
          <w:rFonts w:ascii="Gadugi" w:hAnsi="Gadugi" w:cs="Century Gothic"/>
          <w:sz w:val="24"/>
          <w:szCs w:val="24"/>
          <w:lang w:val="es-CO"/>
        </w:rPr>
        <w:t xml:space="preserve"> en el escrito introductorio, </w:t>
      </w:r>
      <w:r w:rsidR="00C130CA" w:rsidRPr="000E09E4">
        <w:rPr>
          <w:rFonts w:ascii="Gadugi" w:hAnsi="Gadugi"/>
          <w:sz w:val="24"/>
          <w:szCs w:val="24"/>
          <w:lang w:val="es-419"/>
        </w:rPr>
        <w:t xml:space="preserve">encaja </w:t>
      </w:r>
      <w:r w:rsidRPr="000E09E4">
        <w:rPr>
          <w:rFonts w:ascii="Gadugi" w:hAnsi="Gadugi"/>
          <w:sz w:val="24"/>
          <w:szCs w:val="24"/>
          <w:lang w:val="es-419"/>
        </w:rPr>
        <w:t>en la restricción mencionada en la jurisprudencia en cita</w:t>
      </w:r>
      <w:r w:rsidR="00C130CA" w:rsidRPr="000E09E4">
        <w:rPr>
          <w:rFonts w:ascii="Gadugi" w:hAnsi="Gadugi"/>
          <w:sz w:val="24"/>
          <w:szCs w:val="24"/>
          <w:lang w:val="es-419"/>
        </w:rPr>
        <w:t xml:space="preserve">, dado que ninguna insinuación sobre un actuar fraudulento se denuncia en el líbelo; resultando que cualquier estudio de fondo que merezca un asunto </w:t>
      </w:r>
      <w:r w:rsidR="00870FCD" w:rsidRPr="000E09E4">
        <w:rPr>
          <w:rFonts w:ascii="Gadugi" w:hAnsi="Gadugi"/>
          <w:sz w:val="24"/>
          <w:szCs w:val="24"/>
          <w:lang w:val="es-419"/>
        </w:rPr>
        <w:t xml:space="preserve">que pretenda corroer la inmutabilidad de una </w:t>
      </w:r>
      <w:r w:rsidR="00870FCD" w:rsidRPr="000E09E4">
        <w:rPr>
          <w:rFonts w:ascii="Gadugi" w:hAnsi="Gadugi"/>
          <w:sz w:val="24"/>
          <w:szCs w:val="24"/>
          <w:lang w:val="es-419"/>
        </w:rPr>
        <w:lastRenderedPageBreak/>
        <w:t xml:space="preserve">sentencia proferida en una acción de tutela, pende, ineludiblemente, de que se argumente con suficiencia y se acredite la existencia de </w:t>
      </w:r>
      <w:r w:rsidR="00870FCD" w:rsidRPr="000E09E4">
        <w:rPr>
          <w:rFonts w:ascii="Gadugi" w:hAnsi="Gadugi"/>
          <w:i/>
          <w:sz w:val="24"/>
          <w:szCs w:val="24"/>
          <w:lang w:val="es-419"/>
        </w:rPr>
        <w:t>“cosa juzgada fraudulenta”.</w:t>
      </w:r>
    </w:p>
    <w:p w:rsidR="00870FCD" w:rsidRPr="000E09E4" w:rsidRDefault="00870FCD" w:rsidP="000E09E4">
      <w:pPr>
        <w:spacing w:line="276" w:lineRule="auto"/>
        <w:ind w:firstLine="2835"/>
        <w:jc w:val="both"/>
        <w:rPr>
          <w:rFonts w:ascii="Gadugi" w:hAnsi="Gadugi"/>
          <w:i/>
          <w:sz w:val="24"/>
          <w:szCs w:val="24"/>
          <w:lang w:val="es-419"/>
        </w:rPr>
      </w:pPr>
    </w:p>
    <w:p w:rsidR="00870FCD" w:rsidRPr="000E09E4" w:rsidRDefault="00870FCD" w:rsidP="000E09E4">
      <w:pPr>
        <w:spacing w:line="276" w:lineRule="auto"/>
        <w:ind w:firstLine="2835"/>
        <w:jc w:val="both"/>
        <w:rPr>
          <w:rFonts w:ascii="Gadugi" w:hAnsi="Gadugi"/>
          <w:sz w:val="24"/>
          <w:szCs w:val="24"/>
          <w:lang w:val="es-419"/>
        </w:rPr>
      </w:pPr>
      <w:r w:rsidRPr="000E09E4">
        <w:rPr>
          <w:rFonts w:ascii="Gadugi" w:hAnsi="Gadugi"/>
          <w:sz w:val="24"/>
          <w:szCs w:val="24"/>
          <w:lang w:val="es-419"/>
        </w:rPr>
        <w:t xml:space="preserve">Así que, como en este caso ninguna insinuación se hizo en tal sentido, solo resta declarar la improcedencia del amparo, </w:t>
      </w:r>
      <w:r w:rsidR="00A0257E" w:rsidRPr="000E09E4">
        <w:rPr>
          <w:rFonts w:ascii="Gadugi" w:hAnsi="Gadugi"/>
          <w:sz w:val="24"/>
          <w:szCs w:val="24"/>
          <w:lang w:val="es-419"/>
        </w:rPr>
        <w:t>en lo que toca con esa pretensión</w:t>
      </w:r>
      <w:r w:rsidR="00146191" w:rsidRPr="000E09E4">
        <w:rPr>
          <w:rFonts w:ascii="Gadugi" w:hAnsi="Gadugi"/>
          <w:sz w:val="24"/>
          <w:szCs w:val="24"/>
          <w:lang w:val="es-419"/>
        </w:rPr>
        <w:t>. A</w:t>
      </w:r>
      <w:r w:rsidRPr="000E09E4">
        <w:rPr>
          <w:rFonts w:ascii="Gadugi" w:hAnsi="Gadugi"/>
          <w:sz w:val="24"/>
          <w:szCs w:val="24"/>
          <w:lang w:val="es-419"/>
        </w:rPr>
        <w:t xml:space="preserve">sí se decidirá. </w:t>
      </w:r>
    </w:p>
    <w:p w:rsidR="00C130CA" w:rsidRPr="000E09E4" w:rsidRDefault="00C130CA" w:rsidP="000E09E4">
      <w:pPr>
        <w:spacing w:line="276" w:lineRule="auto"/>
        <w:ind w:firstLine="2835"/>
        <w:jc w:val="both"/>
        <w:rPr>
          <w:rFonts w:ascii="Gadugi" w:hAnsi="Gadugi"/>
          <w:sz w:val="24"/>
          <w:szCs w:val="24"/>
          <w:lang w:val="es-419"/>
        </w:rPr>
      </w:pPr>
    </w:p>
    <w:p w:rsidR="00146191" w:rsidRPr="000E09E4" w:rsidRDefault="00146191" w:rsidP="000E09E4">
      <w:pPr>
        <w:tabs>
          <w:tab w:val="left" w:pos="3261"/>
        </w:tabs>
        <w:spacing w:line="276" w:lineRule="auto"/>
        <w:ind w:firstLine="2835"/>
        <w:jc w:val="both"/>
        <w:rPr>
          <w:rFonts w:ascii="Gadugi" w:hAnsi="Gadugi"/>
          <w:sz w:val="24"/>
          <w:szCs w:val="24"/>
          <w:lang w:val="es-419"/>
        </w:rPr>
      </w:pPr>
      <w:r w:rsidRPr="000E09E4">
        <w:rPr>
          <w:rFonts w:ascii="Gadugi" w:hAnsi="Gadugi"/>
          <w:sz w:val="24"/>
          <w:szCs w:val="24"/>
          <w:lang w:val="es-419"/>
        </w:rPr>
        <w:t>3.</w:t>
      </w:r>
      <w:r w:rsidRPr="000E09E4">
        <w:rPr>
          <w:rFonts w:ascii="Gadugi" w:hAnsi="Gadugi"/>
          <w:sz w:val="24"/>
          <w:szCs w:val="24"/>
          <w:lang w:val="es-419"/>
        </w:rPr>
        <w:tab/>
      </w:r>
      <w:r w:rsidR="004C7518" w:rsidRPr="000E09E4">
        <w:rPr>
          <w:rFonts w:ascii="Gadugi" w:hAnsi="Gadugi"/>
          <w:sz w:val="24"/>
          <w:szCs w:val="24"/>
          <w:lang w:val="es-419"/>
        </w:rPr>
        <w:t>Al margen de lo anterior</w:t>
      </w:r>
      <w:r w:rsidR="00F82791" w:rsidRPr="000E09E4">
        <w:rPr>
          <w:rFonts w:ascii="Gadugi" w:hAnsi="Gadugi"/>
          <w:sz w:val="24"/>
          <w:szCs w:val="24"/>
          <w:lang w:val="es-419"/>
        </w:rPr>
        <w:t xml:space="preserve"> y para el análisis de la pretensión cuyo fin es que es que </w:t>
      </w:r>
      <w:r w:rsidR="00F82791" w:rsidRPr="000E09E4">
        <w:rPr>
          <w:rFonts w:ascii="Gadugi" w:hAnsi="Gadugi" w:cs="Century Gothic"/>
          <w:sz w:val="24"/>
          <w:szCs w:val="24"/>
          <w:lang w:val="es-CO"/>
        </w:rPr>
        <w:t xml:space="preserve">se ordene al Juez Civil del Circuito de Santa Rosa de Cabal probar que resolvió su petición y le notificó la respuesta a su correo electrónico, </w:t>
      </w:r>
      <w:r w:rsidR="004C7518" w:rsidRPr="000E09E4">
        <w:rPr>
          <w:rFonts w:ascii="Gadugi" w:hAnsi="Gadugi"/>
          <w:sz w:val="24"/>
          <w:szCs w:val="24"/>
          <w:lang w:val="es-419"/>
        </w:rPr>
        <w:t>no sobra hacer un breve recuento de lo que viene ocurriendo en este asunto:</w:t>
      </w:r>
    </w:p>
    <w:p w:rsidR="00146191" w:rsidRPr="000E09E4" w:rsidRDefault="00146191" w:rsidP="000E09E4">
      <w:pPr>
        <w:spacing w:line="276" w:lineRule="auto"/>
        <w:ind w:firstLine="2835"/>
        <w:jc w:val="both"/>
        <w:rPr>
          <w:rFonts w:ascii="Gadugi" w:hAnsi="Gadugi"/>
          <w:sz w:val="24"/>
          <w:szCs w:val="24"/>
          <w:lang w:val="es-419"/>
        </w:rPr>
      </w:pPr>
    </w:p>
    <w:p w:rsidR="004C7518" w:rsidRPr="000E09E4" w:rsidRDefault="004C7518"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señor Arias Idárraga</w:t>
      </w:r>
      <w:r w:rsidR="00CE7AD3" w:rsidRPr="000E09E4">
        <w:rPr>
          <w:rFonts w:ascii="Gadugi" w:hAnsi="Gadugi"/>
          <w:sz w:val="24"/>
          <w:szCs w:val="24"/>
          <w:lang w:val="es-419"/>
        </w:rPr>
        <w:t>, el 10 de abril de este año,</w:t>
      </w:r>
      <w:r w:rsidRPr="000E09E4">
        <w:rPr>
          <w:rFonts w:ascii="Gadugi" w:hAnsi="Gadugi"/>
          <w:sz w:val="24"/>
          <w:szCs w:val="24"/>
          <w:lang w:val="es-419"/>
        </w:rPr>
        <w:t xml:space="preserve"> radicó un derecho de petición ante el Juzgado Civil del Circuito de Santa Rosa de Cabal, solicitando información sobre </w:t>
      </w:r>
      <w:r w:rsidR="00CE7AD3" w:rsidRPr="000E09E4">
        <w:rPr>
          <w:rFonts w:ascii="Gadugi" w:hAnsi="Gadugi"/>
          <w:sz w:val="24"/>
          <w:szCs w:val="24"/>
          <w:lang w:val="es-419"/>
        </w:rPr>
        <w:t>todos los</w:t>
      </w:r>
      <w:r w:rsidRPr="000E09E4">
        <w:rPr>
          <w:rFonts w:ascii="Gadugi" w:hAnsi="Gadugi"/>
          <w:sz w:val="24"/>
          <w:szCs w:val="24"/>
          <w:lang w:val="es-419"/>
        </w:rPr>
        <w:t xml:space="preserve"> procesos que allí adelanta, también solicitó ilustración </w:t>
      </w:r>
      <w:r w:rsidR="00CE7AD3" w:rsidRPr="000E09E4">
        <w:rPr>
          <w:rFonts w:ascii="Gadugi" w:hAnsi="Gadugi"/>
          <w:sz w:val="24"/>
          <w:szCs w:val="24"/>
          <w:lang w:val="es-419"/>
        </w:rPr>
        <w:t>sobre algunos</w:t>
      </w:r>
      <w:r w:rsidRPr="000E09E4">
        <w:rPr>
          <w:rFonts w:ascii="Gadugi" w:hAnsi="Gadugi"/>
          <w:sz w:val="24"/>
          <w:szCs w:val="24"/>
          <w:lang w:val="es-419"/>
        </w:rPr>
        <w:t xml:space="preserve"> conceptos jurídicos</w:t>
      </w:r>
      <w:r w:rsidR="008478E9" w:rsidRPr="000E09E4">
        <w:rPr>
          <w:rStyle w:val="Refdenotaalpie"/>
          <w:rFonts w:ascii="Gadugi" w:hAnsi="Gadugi"/>
          <w:sz w:val="24"/>
          <w:szCs w:val="24"/>
          <w:lang w:val="es-419"/>
        </w:rPr>
        <w:footnoteReference w:id="8"/>
      </w:r>
      <w:r w:rsidRPr="000E09E4">
        <w:rPr>
          <w:rFonts w:ascii="Gadugi" w:hAnsi="Gadugi"/>
          <w:sz w:val="24"/>
          <w:szCs w:val="24"/>
          <w:lang w:val="es-419"/>
        </w:rPr>
        <w:t xml:space="preserve">. </w:t>
      </w:r>
    </w:p>
    <w:p w:rsidR="004C7518" w:rsidRPr="000E09E4" w:rsidRDefault="004C7518" w:rsidP="000E09E4">
      <w:pPr>
        <w:tabs>
          <w:tab w:val="left" w:pos="3261"/>
        </w:tabs>
        <w:spacing w:line="276" w:lineRule="auto"/>
        <w:ind w:firstLine="2835"/>
        <w:jc w:val="both"/>
        <w:rPr>
          <w:rFonts w:ascii="Gadugi" w:hAnsi="Gadugi"/>
          <w:sz w:val="24"/>
          <w:szCs w:val="24"/>
          <w:lang w:val="es-419"/>
        </w:rPr>
      </w:pPr>
    </w:p>
    <w:p w:rsidR="00FF6F0E" w:rsidRPr="000E09E4" w:rsidRDefault="008478E9"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 xml:space="preserve">El 11 de abril de 2018 el Juzgado dio contestación </w:t>
      </w:r>
      <w:r w:rsidR="00CE7AD3" w:rsidRPr="000E09E4">
        <w:rPr>
          <w:rFonts w:ascii="Gadugi" w:hAnsi="Gadugi"/>
          <w:sz w:val="24"/>
          <w:szCs w:val="24"/>
          <w:lang w:val="es-419"/>
        </w:rPr>
        <w:t>a la</w:t>
      </w:r>
      <w:r w:rsidR="00146191" w:rsidRPr="000E09E4">
        <w:rPr>
          <w:rFonts w:ascii="Gadugi" w:hAnsi="Gadugi"/>
          <w:sz w:val="24"/>
          <w:szCs w:val="24"/>
          <w:lang w:val="es-419"/>
        </w:rPr>
        <w:t xml:space="preserve"> petición; e</w:t>
      </w:r>
      <w:r w:rsidRPr="000E09E4">
        <w:rPr>
          <w:rFonts w:ascii="Gadugi" w:hAnsi="Gadugi"/>
          <w:sz w:val="24"/>
          <w:szCs w:val="24"/>
          <w:lang w:val="es-419"/>
        </w:rPr>
        <w:t xml:space="preserve">sa respuesta fue notificada por estado </w:t>
      </w:r>
      <w:r w:rsidR="00FF6F0E" w:rsidRPr="000E09E4">
        <w:rPr>
          <w:rFonts w:ascii="Gadugi" w:hAnsi="Gadugi"/>
          <w:sz w:val="24"/>
          <w:szCs w:val="24"/>
          <w:lang w:val="es-419"/>
        </w:rPr>
        <w:t>el</w:t>
      </w:r>
      <w:r w:rsidR="00CE7AD3" w:rsidRPr="000E09E4">
        <w:rPr>
          <w:rFonts w:ascii="Gadugi" w:hAnsi="Gadugi"/>
          <w:sz w:val="24"/>
          <w:szCs w:val="24"/>
          <w:lang w:val="es-419"/>
        </w:rPr>
        <w:t xml:space="preserve"> 12 de abril del mismo año, a</w:t>
      </w:r>
      <w:r w:rsidR="00FF6F0E" w:rsidRPr="000E09E4">
        <w:rPr>
          <w:rFonts w:ascii="Gadugi" w:hAnsi="Gadugi"/>
          <w:sz w:val="24"/>
          <w:szCs w:val="24"/>
          <w:lang w:val="es-419"/>
        </w:rPr>
        <w:t>dicionalmente obra en el plenario una constancia que da cuenta sobre la</w:t>
      </w:r>
      <w:r w:rsidR="00CE7AD3" w:rsidRPr="000E09E4">
        <w:rPr>
          <w:rFonts w:ascii="Gadugi" w:hAnsi="Gadugi"/>
          <w:sz w:val="24"/>
          <w:szCs w:val="24"/>
          <w:lang w:val="es-419"/>
        </w:rPr>
        <w:t xml:space="preserve"> expresa</w:t>
      </w:r>
      <w:r w:rsidR="00FF6F0E" w:rsidRPr="000E09E4">
        <w:rPr>
          <w:rFonts w:ascii="Gadugi" w:hAnsi="Gadugi"/>
          <w:sz w:val="24"/>
          <w:szCs w:val="24"/>
          <w:lang w:val="es-419"/>
        </w:rPr>
        <w:t xml:space="preserve"> negativa del peticionario para recibir</w:t>
      </w:r>
      <w:r w:rsidR="00CE7AD3" w:rsidRPr="000E09E4">
        <w:rPr>
          <w:rFonts w:ascii="Gadugi" w:hAnsi="Gadugi"/>
          <w:sz w:val="24"/>
          <w:szCs w:val="24"/>
          <w:lang w:val="es-419"/>
        </w:rPr>
        <w:t>,</w:t>
      </w:r>
      <w:r w:rsidR="00FF6F0E" w:rsidRPr="000E09E4">
        <w:rPr>
          <w:rFonts w:ascii="Gadugi" w:hAnsi="Gadugi"/>
          <w:sz w:val="24"/>
          <w:szCs w:val="24"/>
          <w:lang w:val="es-419"/>
        </w:rPr>
        <w:t xml:space="preserve"> de manera personal</w:t>
      </w:r>
      <w:r w:rsidR="00CE7AD3" w:rsidRPr="000E09E4">
        <w:rPr>
          <w:rFonts w:ascii="Gadugi" w:hAnsi="Gadugi"/>
          <w:sz w:val="24"/>
          <w:szCs w:val="24"/>
          <w:lang w:val="es-419"/>
        </w:rPr>
        <w:t>,</w:t>
      </w:r>
      <w:r w:rsidR="00FF6F0E" w:rsidRPr="000E09E4">
        <w:rPr>
          <w:rFonts w:ascii="Gadugi" w:hAnsi="Gadugi"/>
          <w:sz w:val="24"/>
          <w:szCs w:val="24"/>
          <w:lang w:val="es-419"/>
        </w:rPr>
        <w:t xml:space="preserve"> la notificación</w:t>
      </w:r>
      <w:r w:rsidR="00CE7AD3" w:rsidRPr="000E09E4">
        <w:rPr>
          <w:rFonts w:ascii="Gadugi" w:hAnsi="Gadugi"/>
          <w:sz w:val="24"/>
          <w:szCs w:val="24"/>
          <w:lang w:val="es-419"/>
        </w:rPr>
        <w:t>, que sobre</w:t>
      </w:r>
      <w:r w:rsidR="00FF6F0E" w:rsidRPr="000E09E4">
        <w:rPr>
          <w:rFonts w:ascii="Gadugi" w:hAnsi="Gadugi"/>
          <w:sz w:val="24"/>
          <w:szCs w:val="24"/>
          <w:lang w:val="es-419"/>
        </w:rPr>
        <w:t xml:space="preserve"> de la contestación</w:t>
      </w:r>
      <w:r w:rsidR="00CE7AD3" w:rsidRPr="000E09E4">
        <w:rPr>
          <w:rFonts w:ascii="Gadugi" w:hAnsi="Gadugi"/>
          <w:sz w:val="24"/>
          <w:szCs w:val="24"/>
          <w:lang w:val="es-419"/>
        </w:rPr>
        <w:t xml:space="preserve"> pretendió ofrecerle una empleada de la autoridad judicial cuestionada el 17 de abril siguiente</w:t>
      </w:r>
      <w:r w:rsidR="00FF6F0E" w:rsidRPr="000E09E4">
        <w:rPr>
          <w:rStyle w:val="Refdenotaalpie"/>
          <w:rFonts w:ascii="Gadugi" w:hAnsi="Gadugi"/>
          <w:sz w:val="24"/>
          <w:szCs w:val="24"/>
          <w:lang w:val="es-419"/>
        </w:rPr>
        <w:footnoteReference w:id="9"/>
      </w:r>
      <w:r w:rsidR="00FF6F0E" w:rsidRPr="000E09E4">
        <w:rPr>
          <w:rFonts w:ascii="Gadugi" w:hAnsi="Gadugi"/>
          <w:sz w:val="24"/>
          <w:szCs w:val="24"/>
          <w:lang w:val="es-419"/>
        </w:rPr>
        <w:t>.</w:t>
      </w:r>
    </w:p>
    <w:p w:rsidR="00FF6F0E" w:rsidRPr="000E09E4" w:rsidRDefault="00FF6F0E" w:rsidP="000E09E4">
      <w:pPr>
        <w:pStyle w:val="Prrafodelista"/>
        <w:tabs>
          <w:tab w:val="left" w:pos="3261"/>
        </w:tabs>
        <w:spacing w:line="276" w:lineRule="auto"/>
        <w:ind w:left="0" w:firstLine="2835"/>
        <w:rPr>
          <w:rFonts w:ascii="Gadugi" w:hAnsi="Gadugi"/>
          <w:sz w:val="24"/>
          <w:szCs w:val="24"/>
          <w:lang w:val="es-419"/>
        </w:rPr>
      </w:pPr>
    </w:p>
    <w:p w:rsidR="00FF6F0E" w:rsidRPr="000E09E4" w:rsidRDefault="00CE7AD3"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2 de mayo siguiente, e</w:t>
      </w:r>
      <w:r w:rsidR="00FF6F0E" w:rsidRPr="000E09E4">
        <w:rPr>
          <w:rFonts w:ascii="Gadugi" w:hAnsi="Gadugi"/>
          <w:sz w:val="24"/>
          <w:szCs w:val="24"/>
          <w:lang w:val="es-419"/>
        </w:rPr>
        <w:t>l actor presentó una acción de tutela porque estimó que la petición no había sido debidamente absuelta.</w:t>
      </w:r>
    </w:p>
    <w:p w:rsidR="00FF6F0E" w:rsidRPr="000E09E4" w:rsidRDefault="00FF6F0E" w:rsidP="000E09E4">
      <w:pPr>
        <w:pStyle w:val="Prrafodelista"/>
        <w:tabs>
          <w:tab w:val="left" w:pos="3261"/>
        </w:tabs>
        <w:spacing w:line="276" w:lineRule="auto"/>
        <w:ind w:left="0" w:firstLine="2835"/>
        <w:rPr>
          <w:rFonts w:ascii="Gadugi" w:hAnsi="Gadugi"/>
          <w:sz w:val="24"/>
          <w:szCs w:val="24"/>
          <w:lang w:val="es-419"/>
        </w:rPr>
      </w:pPr>
    </w:p>
    <w:p w:rsidR="00FF6F0E" w:rsidRPr="000E09E4" w:rsidRDefault="00CE7AD3"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Primeramente, le correspondió e</w:t>
      </w:r>
      <w:r w:rsidR="00FF6F0E" w:rsidRPr="000E09E4">
        <w:rPr>
          <w:rFonts w:ascii="Gadugi" w:hAnsi="Gadugi"/>
          <w:sz w:val="24"/>
          <w:szCs w:val="24"/>
          <w:lang w:val="es-419"/>
        </w:rPr>
        <w:t xml:space="preserve">sa acción de tutela </w:t>
      </w:r>
      <w:r w:rsidR="007C0C43" w:rsidRPr="000E09E4">
        <w:rPr>
          <w:rFonts w:ascii="Gadugi" w:hAnsi="Gadugi"/>
          <w:sz w:val="24"/>
          <w:szCs w:val="24"/>
          <w:lang w:val="es-419"/>
        </w:rPr>
        <w:t>a</w:t>
      </w:r>
      <w:r w:rsidR="00146191" w:rsidRPr="000E09E4">
        <w:rPr>
          <w:rFonts w:ascii="Gadugi" w:hAnsi="Gadugi"/>
          <w:sz w:val="24"/>
          <w:szCs w:val="24"/>
          <w:lang w:val="es-419"/>
        </w:rPr>
        <w:t xml:space="preserve"> esta </w:t>
      </w:r>
      <w:r w:rsidR="006A598F" w:rsidRPr="000E09E4">
        <w:rPr>
          <w:rFonts w:ascii="Gadugi" w:hAnsi="Gadugi"/>
          <w:sz w:val="24"/>
          <w:szCs w:val="24"/>
          <w:lang w:val="es-419"/>
        </w:rPr>
        <w:t>colegiatura</w:t>
      </w:r>
      <w:r w:rsidRPr="000E09E4">
        <w:rPr>
          <w:rFonts w:ascii="Gadugi" w:hAnsi="Gadugi"/>
          <w:sz w:val="24"/>
          <w:szCs w:val="24"/>
          <w:lang w:val="es-419"/>
        </w:rPr>
        <w:t xml:space="preserve"> </w:t>
      </w:r>
      <w:r w:rsidR="00146191" w:rsidRPr="000E09E4">
        <w:rPr>
          <w:rFonts w:ascii="Gadugi" w:hAnsi="Gadugi"/>
          <w:sz w:val="24"/>
          <w:szCs w:val="24"/>
          <w:lang w:val="es-419"/>
        </w:rPr>
        <w:t xml:space="preserve">que, </w:t>
      </w:r>
      <w:r w:rsidRPr="000E09E4">
        <w:rPr>
          <w:rFonts w:ascii="Gadugi" w:hAnsi="Gadugi"/>
          <w:sz w:val="24"/>
          <w:szCs w:val="24"/>
          <w:lang w:val="es-419"/>
        </w:rPr>
        <w:t xml:space="preserve">con fundamento en precedente de la Sala de Casación Civil de la Corte Suprema de Justicia y comoquiera que la denuncia recaía en un trámite eminentemente administrativo, </w:t>
      </w:r>
      <w:r w:rsidR="00FF6F0E" w:rsidRPr="000E09E4">
        <w:rPr>
          <w:rFonts w:ascii="Gadugi" w:hAnsi="Gadugi"/>
          <w:sz w:val="24"/>
          <w:szCs w:val="24"/>
          <w:lang w:val="es-419"/>
        </w:rPr>
        <w:t xml:space="preserve">estimó que el competente para </w:t>
      </w:r>
      <w:r w:rsidRPr="000E09E4">
        <w:rPr>
          <w:rFonts w:ascii="Gadugi" w:hAnsi="Gadugi"/>
          <w:sz w:val="24"/>
          <w:szCs w:val="24"/>
          <w:lang w:val="es-419"/>
        </w:rPr>
        <w:t>conocer del trámite en primera instancia era</w:t>
      </w:r>
      <w:r w:rsidR="00FF6F0E" w:rsidRPr="000E09E4">
        <w:rPr>
          <w:rFonts w:ascii="Gadugi" w:hAnsi="Gadugi"/>
          <w:sz w:val="24"/>
          <w:szCs w:val="24"/>
          <w:lang w:val="es-419"/>
        </w:rPr>
        <w:t xml:space="preserve"> </w:t>
      </w:r>
      <w:r w:rsidRPr="000E09E4">
        <w:rPr>
          <w:rFonts w:ascii="Gadugi" w:hAnsi="Gadugi"/>
          <w:sz w:val="24"/>
          <w:szCs w:val="24"/>
          <w:lang w:val="es-419"/>
        </w:rPr>
        <w:t>un Juzgado de c</w:t>
      </w:r>
      <w:r w:rsidR="00FF6F0E" w:rsidRPr="000E09E4">
        <w:rPr>
          <w:rFonts w:ascii="Gadugi" w:hAnsi="Gadugi"/>
          <w:sz w:val="24"/>
          <w:szCs w:val="24"/>
          <w:lang w:val="es-419"/>
        </w:rPr>
        <w:t>ategor</w:t>
      </w:r>
      <w:r w:rsidR="00D85201" w:rsidRPr="000E09E4">
        <w:rPr>
          <w:rFonts w:ascii="Gadugi" w:hAnsi="Gadugi"/>
          <w:sz w:val="24"/>
          <w:szCs w:val="24"/>
          <w:lang w:val="es-419"/>
        </w:rPr>
        <w:t>ía Municipal de Santa Ro</w:t>
      </w:r>
      <w:r w:rsidR="00146191" w:rsidRPr="000E09E4">
        <w:rPr>
          <w:rFonts w:ascii="Gadugi" w:hAnsi="Gadugi"/>
          <w:sz w:val="24"/>
          <w:szCs w:val="24"/>
          <w:lang w:val="es-419"/>
        </w:rPr>
        <w:t xml:space="preserve">sa de Cabal y </w:t>
      </w:r>
      <w:r w:rsidRPr="000E09E4">
        <w:rPr>
          <w:rFonts w:ascii="Gadugi" w:hAnsi="Gadugi"/>
          <w:sz w:val="24"/>
          <w:szCs w:val="24"/>
          <w:lang w:val="es-419"/>
        </w:rPr>
        <w:t>allí ordenó su remisión.</w:t>
      </w:r>
      <w:r w:rsidR="00FF6F0E" w:rsidRPr="000E09E4">
        <w:rPr>
          <w:rFonts w:ascii="Gadugi" w:hAnsi="Gadugi"/>
          <w:sz w:val="24"/>
          <w:szCs w:val="24"/>
          <w:lang w:val="es-419"/>
        </w:rPr>
        <w:t xml:space="preserve"> </w:t>
      </w:r>
    </w:p>
    <w:p w:rsidR="00FF6F0E" w:rsidRPr="000E09E4" w:rsidRDefault="00FF6F0E" w:rsidP="000E09E4">
      <w:pPr>
        <w:pStyle w:val="Prrafodelista"/>
        <w:tabs>
          <w:tab w:val="left" w:pos="3261"/>
        </w:tabs>
        <w:spacing w:line="276" w:lineRule="auto"/>
        <w:ind w:left="0" w:firstLine="2835"/>
        <w:rPr>
          <w:rFonts w:ascii="Gadugi" w:hAnsi="Gadugi"/>
          <w:sz w:val="24"/>
          <w:szCs w:val="24"/>
          <w:lang w:val="es-419"/>
        </w:rPr>
      </w:pPr>
    </w:p>
    <w:p w:rsidR="00146191" w:rsidRPr="000E09E4" w:rsidRDefault="00CE7AD3"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En consecuencia, d</w:t>
      </w:r>
      <w:r w:rsidR="00FF6F0E" w:rsidRPr="000E09E4">
        <w:rPr>
          <w:rFonts w:ascii="Gadugi" w:hAnsi="Gadugi"/>
          <w:sz w:val="24"/>
          <w:szCs w:val="24"/>
          <w:lang w:val="es-419"/>
        </w:rPr>
        <w:t>e esa tutela conoció el Juzgado Primero Civil Municipal de Santa Rosa de Cabal, que la negó</w:t>
      </w:r>
      <w:r w:rsidR="00146191" w:rsidRPr="000E09E4">
        <w:rPr>
          <w:rFonts w:ascii="Gadugi" w:hAnsi="Gadugi"/>
          <w:sz w:val="24"/>
          <w:szCs w:val="24"/>
          <w:lang w:val="es-419"/>
        </w:rPr>
        <w:t>.</w:t>
      </w:r>
    </w:p>
    <w:p w:rsidR="00146191" w:rsidRPr="000E09E4" w:rsidRDefault="00146191" w:rsidP="000E09E4">
      <w:pPr>
        <w:pStyle w:val="Prrafodelista"/>
        <w:spacing w:line="276" w:lineRule="auto"/>
        <w:rPr>
          <w:rFonts w:ascii="Gadugi" w:hAnsi="Gadugi"/>
          <w:sz w:val="24"/>
          <w:szCs w:val="24"/>
          <w:lang w:val="es-419"/>
        </w:rPr>
      </w:pPr>
    </w:p>
    <w:p w:rsidR="00D85201" w:rsidRPr="000E09E4" w:rsidRDefault="00146191"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I</w:t>
      </w:r>
      <w:r w:rsidR="006A598F" w:rsidRPr="000E09E4">
        <w:rPr>
          <w:rFonts w:ascii="Gadugi" w:hAnsi="Gadugi"/>
          <w:sz w:val="24"/>
          <w:szCs w:val="24"/>
          <w:lang w:val="es-419"/>
        </w:rPr>
        <w:t>nconforme, e</w:t>
      </w:r>
      <w:r w:rsidR="00D85201" w:rsidRPr="000E09E4">
        <w:rPr>
          <w:rFonts w:ascii="Gadugi" w:hAnsi="Gadugi"/>
          <w:sz w:val="24"/>
          <w:szCs w:val="24"/>
          <w:lang w:val="es-419"/>
        </w:rPr>
        <w:t xml:space="preserve">l accionante, </w:t>
      </w:r>
      <w:r w:rsidR="006A598F" w:rsidRPr="000E09E4">
        <w:rPr>
          <w:rFonts w:ascii="Gadugi" w:hAnsi="Gadugi"/>
          <w:sz w:val="24"/>
          <w:szCs w:val="24"/>
          <w:lang w:val="es-419"/>
        </w:rPr>
        <w:t xml:space="preserve">el 25 de mayo siguiente, </w:t>
      </w:r>
      <w:r w:rsidR="00D85201" w:rsidRPr="000E09E4">
        <w:rPr>
          <w:rFonts w:ascii="Gadugi" w:hAnsi="Gadugi"/>
          <w:sz w:val="24"/>
          <w:szCs w:val="24"/>
          <w:lang w:val="es-419"/>
        </w:rPr>
        <w:t xml:space="preserve">volvió a interponer una acción de tutela reclamando una contestación a </w:t>
      </w:r>
      <w:r w:rsidR="006A598F" w:rsidRPr="000E09E4">
        <w:rPr>
          <w:rFonts w:ascii="Gadugi" w:hAnsi="Gadugi"/>
          <w:sz w:val="24"/>
          <w:szCs w:val="24"/>
          <w:lang w:val="es-419"/>
        </w:rPr>
        <w:t>esa</w:t>
      </w:r>
      <w:r w:rsidR="00D85201" w:rsidRPr="000E09E4">
        <w:rPr>
          <w:rFonts w:ascii="Gadugi" w:hAnsi="Gadugi"/>
          <w:sz w:val="24"/>
          <w:szCs w:val="24"/>
          <w:lang w:val="es-419"/>
        </w:rPr>
        <w:t xml:space="preserve"> petición.</w:t>
      </w:r>
    </w:p>
    <w:p w:rsidR="00D85201" w:rsidRPr="000E09E4" w:rsidRDefault="00D85201" w:rsidP="000E09E4">
      <w:pPr>
        <w:pStyle w:val="Prrafodelista"/>
        <w:tabs>
          <w:tab w:val="left" w:pos="3261"/>
        </w:tabs>
        <w:spacing w:line="276" w:lineRule="auto"/>
        <w:rPr>
          <w:rFonts w:ascii="Gadugi" w:hAnsi="Gadugi"/>
          <w:sz w:val="24"/>
          <w:szCs w:val="24"/>
          <w:lang w:val="es-419"/>
        </w:rPr>
      </w:pPr>
    </w:p>
    <w:p w:rsidR="006A598F" w:rsidRPr="000E09E4" w:rsidRDefault="006A598F"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 xml:space="preserve">Ese amparo, en principio arribó </w:t>
      </w:r>
      <w:r w:rsidR="00146191" w:rsidRPr="000E09E4">
        <w:rPr>
          <w:rFonts w:ascii="Gadugi" w:hAnsi="Gadugi"/>
          <w:sz w:val="24"/>
          <w:szCs w:val="24"/>
          <w:lang w:val="es-419"/>
        </w:rPr>
        <w:t xml:space="preserve">también a </w:t>
      </w:r>
      <w:r w:rsidRPr="000E09E4">
        <w:rPr>
          <w:rFonts w:ascii="Gadugi" w:hAnsi="Gadugi"/>
          <w:sz w:val="24"/>
          <w:szCs w:val="24"/>
          <w:lang w:val="es-419"/>
        </w:rPr>
        <w:t xml:space="preserve">esta </w:t>
      </w:r>
      <w:r w:rsidR="00146191" w:rsidRPr="000E09E4">
        <w:rPr>
          <w:rFonts w:ascii="Gadugi" w:hAnsi="Gadugi"/>
          <w:sz w:val="24"/>
          <w:szCs w:val="24"/>
          <w:lang w:val="es-419"/>
        </w:rPr>
        <w:t>Corporación, pero</w:t>
      </w:r>
      <w:r w:rsidRPr="000E09E4">
        <w:rPr>
          <w:rFonts w:ascii="Gadugi" w:hAnsi="Gadugi"/>
          <w:sz w:val="24"/>
          <w:szCs w:val="24"/>
          <w:lang w:val="es-419"/>
        </w:rPr>
        <w:t>, con similares argumentos</w:t>
      </w:r>
      <w:r w:rsidR="00146191" w:rsidRPr="000E09E4">
        <w:rPr>
          <w:rFonts w:ascii="Gadugi" w:hAnsi="Gadugi"/>
          <w:sz w:val="24"/>
          <w:szCs w:val="24"/>
          <w:lang w:val="es-419"/>
        </w:rPr>
        <w:t xml:space="preserve">, se dispuso </w:t>
      </w:r>
      <w:r w:rsidRPr="000E09E4">
        <w:rPr>
          <w:rFonts w:ascii="Gadugi" w:hAnsi="Gadugi"/>
          <w:sz w:val="24"/>
          <w:szCs w:val="24"/>
          <w:lang w:val="es-419"/>
        </w:rPr>
        <w:t xml:space="preserve"> la remisión a un Juzgado de categoría </w:t>
      </w:r>
      <w:r w:rsidR="00146191" w:rsidRPr="000E09E4">
        <w:rPr>
          <w:rFonts w:ascii="Gadugi" w:hAnsi="Gadugi"/>
          <w:sz w:val="24"/>
          <w:szCs w:val="24"/>
          <w:lang w:val="es-419"/>
        </w:rPr>
        <w:t>m</w:t>
      </w:r>
      <w:r w:rsidRPr="000E09E4">
        <w:rPr>
          <w:rFonts w:ascii="Gadugi" w:hAnsi="Gadugi"/>
          <w:sz w:val="24"/>
          <w:szCs w:val="24"/>
          <w:lang w:val="es-419"/>
        </w:rPr>
        <w:t>unicipal de Santa Rosa de Cabal.</w:t>
      </w:r>
    </w:p>
    <w:p w:rsidR="00D85201" w:rsidRPr="000E09E4" w:rsidRDefault="00D85201" w:rsidP="000E09E4">
      <w:pPr>
        <w:pStyle w:val="Prrafodelista"/>
        <w:tabs>
          <w:tab w:val="left" w:pos="3261"/>
        </w:tabs>
        <w:spacing w:line="276" w:lineRule="auto"/>
        <w:rPr>
          <w:rFonts w:ascii="Gadugi" w:hAnsi="Gadugi"/>
          <w:sz w:val="24"/>
          <w:szCs w:val="24"/>
          <w:lang w:val="es-419"/>
        </w:rPr>
      </w:pPr>
    </w:p>
    <w:p w:rsidR="00D85201" w:rsidRPr="000E09E4" w:rsidRDefault="00D85201"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 xml:space="preserve">De esta nueva tutela conoció el </w:t>
      </w:r>
      <w:r w:rsidR="006A598F" w:rsidRPr="000E09E4">
        <w:rPr>
          <w:rFonts w:ascii="Gadugi" w:hAnsi="Gadugi"/>
          <w:sz w:val="24"/>
          <w:szCs w:val="24"/>
          <w:lang w:val="es-419"/>
        </w:rPr>
        <w:t>Juez</w:t>
      </w:r>
      <w:r w:rsidRPr="000E09E4">
        <w:rPr>
          <w:rFonts w:ascii="Gadugi" w:hAnsi="Gadugi"/>
          <w:sz w:val="24"/>
          <w:szCs w:val="24"/>
          <w:lang w:val="es-419"/>
        </w:rPr>
        <w:t xml:space="preserve"> Segundo Civil Municipal de Santa Rosa</w:t>
      </w:r>
      <w:r w:rsidR="006A598F" w:rsidRPr="000E09E4">
        <w:rPr>
          <w:rFonts w:ascii="Gadugi" w:hAnsi="Gadugi"/>
          <w:sz w:val="24"/>
          <w:szCs w:val="24"/>
          <w:lang w:val="es-419"/>
        </w:rPr>
        <w:t>, quien</w:t>
      </w:r>
      <w:r w:rsidRPr="000E09E4">
        <w:rPr>
          <w:rFonts w:ascii="Gadugi" w:hAnsi="Gadugi"/>
          <w:sz w:val="24"/>
          <w:szCs w:val="24"/>
          <w:lang w:val="es-419"/>
        </w:rPr>
        <w:t xml:space="preserve"> al percatarse de la identidad de acciones impetradas por el libelista, puso en su conocimiento la posible actividad temeraria en la que se vería incurso.</w:t>
      </w:r>
    </w:p>
    <w:p w:rsidR="00D85201" w:rsidRPr="000E09E4" w:rsidRDefault="00D85201" w:rsidP="000E09E4">
      <w:pPr>
        <w:pStyle w:val="Prrafodelista"/>
        <w:tabs>
          <w:tab w:val="left" w:pos="3261"/>
        </w:tabs>
        <w:spacing w:line="276" w:lineRule="auto"/>
        <w:rPr>
          <w:rFonts w:ascii="Gadugi" w:hAnsi="Gadugi"/>
          <w:sz w:val="24"/>
          <w:szCs w:val="24"/>
          <w:lang w:val="es-419"/>
        </w:rPr>
      </w:pPr>
    </w:p>
    <w:p w:rsidR="00D85201" w:rsidRPr="000E09E4" w:rsidRDefault="005648A4"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actor, n</w:t>
      </w:r>
      <w:r w:rsidR="00D85201" w:rsidRPr="000E09E4">
        <w:rPr>
          <w:rFonts w:ascii="Gadugi" w:hAnsi="Gadugi"/>
          <w:sz w:val="24"/>
          <w:szCs w:val="24"/>
          <w:lang w:val="es-419"/>
        </w:rPr>
        <w:t xml:space="preserve">egó </w:t>
      </w:r>
      <w:r w:rsidR="006A598F" w:rsidRPr="000E09E4">
        <w:rPr>
          <w:rFonts w:ascii="Gadugi" w:hAnsi="Gadugi"/>
          <w:sz w:val="24"/>
          <w:szCs w:val="24"/>
          <w:lang w:val="es-419"/>
        </w:rPr>
        <w:t>que hubiera identidad de acciones.</w:t>
      </w:r>
    </w:p>
    <w:p w:rsidR="00D85201" w:rsidRPr="000E09E4" w:rsidRDefault="00D85201" w:rsidP="000E09E4">
      <w:pPr>
        <w:pStyle w:val="Prrafodelista"/>
        <w:tabs>
          <w:tab w:val="left" w:pos="3261"/>
        </w:tabs>
        <w:spacing w:line="276" w:lineRule="auto"/>
        <w:rPr>
          <w:rFonts w:ascii="Gadugi" w:hAnsi="Gadugi"/>
          <w:sz w:val="24"/>
          <w:szCs w:val="24"/>
          <w:lang w:val="es-419"/>
        </w:rPr>
      </w:pPr>
    </w:p>
    <w:p w:rsidR="00D85201" w:rsidRPr="000E09E4" w:rsidRDefault="00D85201"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Juzgado profirió sentencia declarando la improcedencia del amparo, halló configurada la temeridad del peticionario y lo sancionó con</w:t>
      </w:r>
      <w:r w:rsidR="006A598F" w:rsidRPr="000E09E4">
        <w:rPr>
          <w:rFonts w:ascii="Gadugi" w:hAnsi="Gadugi"/>
          <w:sz w:val="24"/>
          <w:szCs w:val="24"/>
          <w:lang w:val="es-419"/>
        </w:rPr>
        <w:t xml:space="preserve"> diez (</w:t>
      </w:r>
      <w:r w:rsidRPr="000E09E4">
        <w:rPr>
          <w:rFonts w:ascii="Gadugi" w:hAnsi="Gadugi"/>
          <w:sz w:val="24"/>
          <w:szCs w:val="24"/>
          <w:lang w:val="es-419"/>
        </w:rPr>
        <w:t>10</w:t>
      </w:r>
      <w:r w:rsidR="006A598F" w:rsidRPr="000E09E4">
        <w:rPr>
          <w:rFonts w:ascii="Gadugi" w:hAnsi="Gadugi"/>
          <w:sz w:val="24"/>
          <w:szCs w:val="24"/>
          <w:lang w:val="es-419"/>
        </w:rPr>
        <w:t>)</w:t>
      </w:r>
      <w:r w:rsidRPr="000E09E4">
        <w:rPr>
          <w:rFonts w:ascii="Gadugi" w:hAnsi="Gadugi"/>
          <w:sz w:val="24"/>
          <w:szCs w:val="24"/>
          <w:lang w:val="es-419"/>
        </w:rPr>
        <w:t xml:space="preserve"> SMMLV</w:t>
      </w:r>
      <w:r w:rsidR="00146191" w:rsidRPr="000E09E4">
        <w:rPr>
          <w:rFonts w:ascii="Gadugi" w:hAnsi="Gadugi"/>
          <w:sz w:val="24"/>
          <w:szCs w:val="24"/>
          <w:lang w:val="es-419"/>
        </w:rPr>
        <w:t>;</w:t>
      </w:r>
      <w:r w:rsidRPr="000E09E4">
        <w:rPr>
          <w:rFonts w:ascii="Gadugi" w:hAnsi="Gadugi"/>
          <w:sz w:val="24"/>
          <w:szCs w:val="24"/>
          <w:lang w:val="es-419"/>
        </w:rPr>
        <w:t xml:space="preserve"> </w:t>
      </w:r>
      <w:r w:rsidR="005648A4" w:rsidRPr="000E09E4">
        <w:rPr>
          <w:rFonts w:ascii="Gadugi" w:hAnsi="Gadugi"/>
          <w:sz w:val="24"/>
          <w:szCs w:val="24"/>
          <w:lang w:val="es-419"/>
        </w:rPr>
        <w:t>e</w:t>
      </w:r>
      <w:r w:rsidRPr="000E09E4">
        <w:rPr>
          <w:rFonts w:ascii="Gadugi" w:hAnsi="Gadugi"/>
          <w:sz w:val="24"/>
          <w:szCs w:val="24"/>
          <w:lang w:val="es-419"/>
        </w:rPr>
        <w:t>l señor Arias Idárraga impugnó.</w:t>
      </w:r>
    </w:p>
    <w:p w:rsidR="00D85201" w:rsidRPr="000E09E4" w:rsidRDefault="00D85201" w:rsidP="000E09E4">
      <w:pPr>
        <w:pStyle w:val="Prrafodelista"/>
        <w:tabs>
          <w:tab w:val="left" w:pos="3261"/>
        </w:tabs>
        <w:spacing w:line="276" w:lineRule="auto"/>
        <w:rPr>
          <w:rFonts w:ascii="Gadugi" w:hAnsi="Gadugi"/>
          <w:sz w:val="24"/>
          <w:szCs w:val="24"/>
          <w:lang w:val="es-419"/>
        </w:rPr>
      </w:pPr>
    </w:p>
    <w:p w:rsidR="00D85201" w:rsidRPr="000E09E4" w:rsidRDefault="005648A4"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De esa impugnación, luego de que en esta sede así se determinara en un conflicto de competencia, conoció el Juzgado Civ</w:t>
      </w:r>
      <w:r w:rsidR="006A598F" w:rsidRPr="000E09E4">
        <w:rPr>
          <w:rFonts w:ascii="Gadugi" w:hAnsi="Gadugi"/>
          <w:sz w:val="24"/>
          <w:szCs w:val="24"/>
          <w:lang w:val="es-419"/>
        </w:rPr>
        <w:t>il del Circuito de Dosquebradas.</w:t>
      </w:r>
      <w:r w:rsidRPr="000E09E4">
        <w:rPr>
          <w:rFonts w:ascii="Gadugi" w:hAnsi="Gadugi"/>
          <w:sz w:val="24"/>
          <w:szCs w:val="24"/>
          <w:lang w:val="es-419"/>
        </w:rPr>
        <w:t xml:space="preserve">  </w:t>
      </w:r>
    </w:p>
    <w:p w:rsidR="005648A4" w:rsidRPr="000E09E4" w:rsidRDefault="005648A4" w:rsidP="000E09E4">
      <w:pPr>
        <w:pStyle w:val="Prrafodelista"/>
        <w:tabs>
          <w:tab w:val="left" w:pos="3261"/>
        </w:tabs>
        <w:spacing w:line="276" w:lineRule="auto"/>
        <w:rPr>
          <w:rFonts w:ascii="Gadugi" w:hAnsi="Gadugi"/>
          <w:sz w:val="24"/>
          <w:szCs w:val="24"/>
          <w:lang w:val="es-419"/>
        </w:rPr>
      </w:pPr>
    </w:p>
    <w:p w:rsidR="005648A4" w:rsidRPr="000E09E4" w:rsidRDefault="006A598F"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juez de ese municipio</w:t>
      </w:r>
      <w:r w:rsidR="005648A4" w:rsidRPr="000E09E4">
        <w:rPr>
          <w:rFonts w:ascii="Gadugi" w:hAnsi="Gadugi"/>
          <w:sz w:val="24"/>
          <w:szCs w:val="24"/>
          <w:lang w:val="es-419"/>
        </w:rPr>
        <w:t xml:space="preserve"> confirmó el fallo </w:t>
      </w:r>
      <w:r w:rsidRPr="000E09E4">
        <w:rPr>
          <w:rFonts w:ascii="Gadugi" w:hAnsi="Gadugi"/>
          <w:sz w:val="24"/>
          <w:szCs w:val="24"/>
          <w:lang w:val="es-419"/>
        </w:rPr>
        <w:t>proferido en primera instancia y</w:t>
      </w:r>
      <w:r w:rsidR="005648A4" w:rsidRPr="000E09E4">
        <w:rPr>
          <w:rFonts w:ascii="Gadugi" w:hAnsi="Gadugi"/>
          <w:sz w:val="24"/>
          <w:szCs w:val="24"/>
          <w:lang w:val="es-419"/>
        </w:rPr>
        <w:t xml:space="preserve"> remitió el amparo a la Corte Constitucional para que se surtiera una eventual revisión.</w:t>
      </w:r>
    </w:p>
    <w:p w:rsidR="005648A4" w:rsidRPr="000E09E4" w:rsidRDefault="005648A4" w:rsidP="000E09E4">
      <w:pPr>
        <w:pStyle w:val="Prrafodelista"/>
        <w:tabs>
          <w:tab w:val="left" w:pos="3261"/>
        </w:tabs>
        <w:spacing w:line="276" w:lineRule="auto"/>
        <w:rPr>
          <w:rFonts w:ascii="Gadugi" w:hAnsi="Gadugi"/>
          <w:sz w:val="24"/>
          <w:szCs w:val="24"/>
          <w:lang w:val="es-419"/>
        </w:rPr>
      </w:pPr>
    </w:p>
    <w:p w:rsidR="005648A4" w:rsidRPr="000E09E4" w:rsidRDefault="005648A4" w:rsidP="000E09E4">
      <w:pPr>
        <w:pStyle w:val="Prrafodelista"/>
        <w:numPr>
          <w:ilvl w:val="0"/>
          <w:numId w:val="3"/>
        </w:numPr>
        <w:tabs>
          <w:tab w:val="left" w:pos="3261"/>
        </w:tabs>
        <w:spacing w:line="276" w:lineRule="auto"/>
        <w:ind w:left="0" w:firstLine="2835"/>
        <w:jc w:val="both"/>
        <w:rPr>
          <w:rFonts w:ascii="Gadugi" w:hAnsi="Gadugi"/>
          <w:sz w:val="24"/>
          <w:szCs w:val="24"/>
          <w:lang w:val="es-419"/>
        </w:rPr>
      </w:pPr>
      <w:r w:rsidRPr="000E09E4">
        <w:rPr>
          <w:rFonts w:ascii="Gadugi" w:hAnsi="Gadugi"/>
          <w:sz w:val="24"/>
          <w:szCs w:val="24"/>
          <w:lang w:val="es-419"/>
        </w:rPr>
        <w:t>El 19 de septiembre de este año</w:t>
      </w:r>
      <w:r w:rsidR="006A598F" w:rsidRPr="000E09E4">
        <w:rPr>
          <w:rFonts w:ascii="Gadugi" w:hAnsi="Gadugi"/>
          <w:sz w:val="24"/>
          <w:szCs w:val="24"/>
          <w:lang w:val="es-419"/>
        </w:rPr>
        <w:t>,</w:t>
      </w:r>
      <w:r w:rsidRPr="000E09E4">
        <w:rPr>
          <w:rFonts w:ascii="Gadugi" w:hAnsi="Gadugi"/>
          <w:sz w:val="24"/>
          <w:szCs w:val="24"/>
          <w:lang w:val="es-419"/>
        </w:rPr>
        <w:t xml:space="preserve"> el señor Arias Idárraga inició esta acción de tutela, </w:t>
      </w:r>
      <w:r w:rsidR="00146191" w:rsidRPr="000E09E4">
        <w:rPr>
          <w:rFonts w:ascii="Gadugi" w:hAnsi="Gadugi"/>
          <w:sz w:val="24"/>
          <w:szCs w:val="24"/>
          <w:lang w:val="es-419"/>
        </w:rPr>
        <w:t xml:space="preserve">y </w:t>
      </w:r>
      <w:r w:rsidRPr="000E09E4">
        <w:rPr>
          <w:rFonts w:ascii="Gadugi" w:hAnsi="Gadugi"/>
          <w:sz w:val="24"/>
          <w:szCs w:val="24"/>
          <w:lang w:val="es-419"/>
        </w:rPr>
        <w:t xml:space="preserve">aquí </w:t>
      </w:r>
      <w:r w:rsidR="00146191" w:rsidRPr="000E09E4">
        <w:rPr>
          <w:rFonts w:ascii="Gadugi" w:hAnsi="Gadugi"/>
          <w:sz w:val="24"/>
          <w:szCs w:val="24"/>
          <w:lang w:val="es-419"/>
        </w:rPr>
        <w:t xml:space="preserve">vuelve a </w:t>
      </w:r>
      <w:r w:rsidRPr="000E09E4">
        <w:rPr>
          <w:rFonts w:ascii="Gadugi" w:hAnsi="Gadugi"/>
          <w:sz w:val="24"/>
          <w:szCs w:val="24"/>
          <w:lang w:val="es-419"/>
        </w:rPr>
        <w:t>denunci</w:t>
      </w:r>
      <w:r w:rsidR="00146191" w:rsidRPr="000E09E4">
        <w:rPr>
          <w:rFonts w:ascii="Gadugi" w:hAnsi="Gadugi"/>
          <w:sz w:val="24"/>
          <w:szCs w:val="24"/>
          <w:lang w:val="es-419"/>
        </w:rPr>
        <w:t>ar</w:t>
      </w:r>
      <w:r w:rsidRPr="000E09E4">
        <w:rPr>
          <w:rFonts w:ascii="Gadugi" w:hAnsi="Gadugi"/>
          <w:sz w:val="24"/>
          <w:szCs w:val="24"/>
          <w:lang w:val="es-419"/>
        </w:rPr>
        <w:t xml:space="preserve"> que el Juzgado Civil del Circuito de Santa Rosa de Cabal no responde su derecho de petición y pide, entre otras cosas, ordenar a </w:t>
      </w:r>
      <w:r w:rsidR="006A598F" w:rsidRPr="000E09E4">
        <w:rPr>
          <w:rFonts w:ascii="Gadugi" w:hAnsi="Gadugi"/>
          <w:sz w:val="24"/>
          <w:szCs w:val="24"/>
          <w:lang w:val="es-419"/>
        </w:rPr>
        <w:t>su</w:t>
      </w:r>
      <w:r w:rsidRPr="000E09E4">
        <w:rPr>
          <w:rFonts w:ascii="Gadugi" w:hAnsi="Gadugi"/>
          <w:sz w:val="24"/>
          <w:szCs w:val="24"/>
          <w:lang w:val="es-419"/>
        </w:rPr>
        <w:t xml:space="preserve"> titular </w:t>
      </w:r>
      <w:r w:rsidRPr="000E09E4">
        <w:rPr>
          <w:rFonts w:ascii="Gadugi" w:hAnsi="Gadugi"/>
          <w:i/>
          <w:sz w:val="24"/>
          <w:szCs w:val="24"/>
          <w:lang w:val="es-419"/>
        </w:rPr>
        <w:t>“probar que resolvió su petición”.</w:t>
      </w:r>
    </w:p>
    <w:p w:rsidR="00F82791" w:rsidRPr="000E09E4" w:rsidRDefault="00F82791" w:rsidP="000E09E4">
      <w:pPr>
        <w:spacing w:line="276" w:lineRule="auto"/>
        <w:jc w:val="both"/>
        <w:rPr>
          <w:rFonts w:ascii="Gadugi" w:hAnsi="Gadugi"/>
          <w:sz w:val="24"/>
          <w:szCs w:val="24"/>
          <w:lang w:val="es-419"/>
        </w:rPr>
      </w:pPr>
    </w:p>
    <w:p w:rsidR="00F82791" w:rsidRPr="000E09E4" w:rsidRDefault="00F82791" w:rsidP="000E09E4">
      <w:pPr>
        <w:spacing w:line="276" w:lineRule="auto"/>
        <w:ind w:firstLine="2832"/>
        <w:jc w:val="both"/>
        <w:rPr>
          <w:rFonts w:ascii="Gadugi" w:hAnsi="Gadugi"/>
          <w:i/>
          <w:sz w:val="24"/>
          <w:szCs w:val="24"/>
          <w:lang w:eastAsia="en-US"/>
        </w:rPr>
      </w:pPr>
      <w:r w:rsidRPr="000E09E4">
        <w:rPr>
          <w:rFonts w:ascii="Gadugi" w:hAnsi="Gadugi"/>
          <w:sz w:val="24"/>
          <w:szCs w:val="24"/>
        </w:rPr>
        <w:t xml:space="preserve">Dispone el artículo 38 del Decreto 2591 de 1991 que </w:t>
      </w:r>
      <w:r w:rsidRPr="000E09E4">
        <w:rPr>
          <w:rFonts w:ascii="Gadugi" w:hAnsi="Gadugi"/>
          <w:i/>
          <w:sz w:val="24"/>
          <w:szCs w:val="24"/>
        </w:rPr>
        <w:t xml:space="preserve">“Cuando, sin motivo expresamente justificado, la misma acción de tutela sea presentada por la misma persona o su representante ante varios jueces o tribunales, se rechazarán o decidirán desfavorablemente todas las solicitudes”. </w:t>
      </w:r>
    </w:p>
    <w:p w:rsidR="00F82791" w:rsidRPr="000E09E4" w:rsidRDefault="00F82791" w:rsidP="000E09E4">
      <w:pPr>
        <w:pStyle w:val="Textoindependiente2"/>
        <w:spacing w:after="0" w:line="276" w:lineRule="auto"/>
        <w:ind w:right="50"/>
        <w:jc w:val="both"/>
        <w:rPr>
          <w:rFonts w:ascii="Gadugi" w:hAnsi="Gadugi"/>
          <w:sz w:val="24"/>
          <w:szCs w:val="24"/>
        </w:rPr>
      </w:pPr>
    </w:p>
    <w:p w:rsidR="00F82791" w:rsidRPr="000E09E4" w:rsidRDefault="00F82791" w:rsidP="000E09E4">
      <w:pPr>
        <w:pStyle w:val="Sinespaciado5"/>
        <w:spacing w:line="276" w:lineRule="auto"/>
        <w:ind w:right="51"/>
        <w:jc w:val="both"/>
        <w:rPr>
          <w:rFonts w:ascii="Gadugi" w:hAnsi="Gadugi" w:cs="Arial"/>
          <w:lang w:val="es-419"/>
        </w:rPr>
      </w:pPr>
      <w:r w:rsidRPr="000E09E4">
        <w:rPr>
          <w:rFonts w:ascii="Gadugi" w:hAnsi="Gadugi" w:cs="Arial"/>
        </w:rPr>
        <w:t xml:space="preserve">  </w:t>
      </w:r>
      <w:r w:rsidRPr="000E09E4">
        <w:rPr>
          <w:rFonts w:ascii="Gadugi" w:hAnsi="Gadugi" w:cs="Arial"/>
        </w:rPr>
        <w:tab/>
      </w:r>
      <w:r w:rsidRPr="000E09E4">
        <w:rPr>
          <w:rFonts w:ascii="Gadugi" w:hAnsi="Gadugi" w:cs="Arial"/>
        </w:rPr>
        <w:tab/>
      </w:r>
      <w:r w:rsidRPr="000E09E4">
        <w:rPr>
          <w:rFonts w:ascii="Gadugi" w:hAnsi="Gadugi" w:cs="Arial"/>
        </w:rPr>
        <w:tab/>
      </w:r>
      <w:r w:rsidRPr="000E09E4">
        <w:rPr>
          <w:rFonts w:ascii="Gadugi" w:hAnsi="Gadugi" w:cs="Arial"/>
        </w:rPr>
        <w:tab/>
        <w:t xml:space="preserve">Esta norma viene al caso, porque </w:t>
      </w:r>
      <w:r w:rsidRPr="000E09E4">
        <w:rPr>
          <w:rFonts w:ascii="Gadugi" w:hAnsi="Gadugi" w:cs="Arial"/>
          <w:lang w:val="es-419"/>
        </w:rPr>
        <w:t xml:space="preserve">según la información </w:t>
      </w:r>
      <w:r w:rsidR="006A598F" w:rsidRPr="000E09E4">
        <w:rPr>
          <w:rFonts w:ascii="Gadugi" w:hAnsi="Gadugi" w:cs="Arial"/>
          <w:lang w:val="es-419"/>
        </w:rPr>
        <w:t>recaudada en esta sede</w:t>
      </w:r>
      <w:r w:rsidRPr="000E09E4">
        <w:rPr>
          <w:rFonts w:ascii="Gadugi" w:hAnsi="Gadugi" w:cs="Arial"/>
        </w:rPr>
        <w:t xml:space="preserve">, el señor </w:t>
      </w:r>
      <w:r w:rsidRPr="000E09E4">
        <w:rPr>
          <w:rFonts w:ascii="Gadugi" w:hAnsi="Gadugi" w:cs="Arial"/>
          <w:lang w:val="es-419"/>
        </w:rPr>
        <w:t xml:space="preserve">Javier Elías Arias Idárraga </w:t>
      </w:r>
      <w:r w:rsidRPr="000E09E4">
        <w:rPr>
          <w:rFonts w:ascii="Gadugi" w:hAnsi="Gadugi" w:cs="Arial"/>
        </w:rPr>
        <w:t>promovió</w:t>
      </w:r>
      <w:r w:rsidRPr="000E09E4">
        <w:rPr>
          <w:rFonts w:ascii="Gadugi" w:hAnsi="Gadugi" w:cs="Arial"/>
          <w:lang w:val="es-419"/>
        </w:rPr>
        <w:t xml:space="preserve"> </w:t>
      </w:r>
      <w:r w:rsidRPr="000E09E4">
        <w:rPr>
          <w:rFonts w:ascii="Gadugi" w:hAnsi="Gadugi" w:cs="Arial"/>
        </w:rPr>
        <w:t>otra</w:t>
      </w:r>
      <w:r w:rsidR="006A598F" w:rsidRPr="000E09E4">
        <w:rPr>
          <w:rFonts w:ascii="Gadugi" w:hAnsi="Gadugi" w:cs="Arial"/>
        </w:rPr>
        <w:t>s dos acciones</w:t>
      </w:r>
      <w:r w:rsidRPr="000E09E4">
        <w:rPr>
          <w:rFonts w:ascii="Gadugi" w:hAnsi="Gadugi" w:cs="Arial"/>
        </w:rPr>
        <w:t xml:space="preserve"> an</w:t>
      </w:r>
      <w:r w:rsidRPr="000E09E4">
        <w:rPr>
          <w:rFonts w:ascii="Gadugi" w:hAnsi="Gadugi" w:cs="Arial"/>
          <w:lang w:val="es-419"/>
        </w:rPr>
        <w:t>á</w:t>
      </w:r>
      <w:r w:rsidRPr="000E09E4">
        <w:rPr>
          <w:rFonts w:ascii="Gadugi" w:hAnsi="Gadugi" w:cs="Arial"/>
        </w:rPr>
        <w:t>loga</w:t>
      </w:r>
      <w:r w:rsidR="006A598F" w:rsidRPr="000E09E4">
        <w:rPr>
          <w:rFonts w:ascii="Gadugi" w:hAnsi="Gadugi" w:cs="Arial"/>
        </w:rPr>
        <w:t>s</w:t>
      </w:r>
      <w:r w:rsidRPr="000E09E4">
        <w:rPr>
          <w:rFonts w:ascii="Gadugi" w:hAnsi="Gadugi" w:cs="Arial"/>
        </w:rPr>
        <w:t xml:space="preserve"> a esta, contra el </w:t>
      </w:r>
      <w:r w:rsidRPr="000E09E4">
        <w:rPr>
          <w:rFonts w:ascii="Gadugi" w:hAnsi="Gadugi" w:cs="Arial"/>
          <w:lang w:val="es-419"/>
        </w:rPr>
        <w:t xml:space="preserve">mismo despacho judicial, respecto </w:t>
      </w:r>
      <w:r w:rsidR="006A598F" w:rsidRPr="000E09E4">
        <w:rPr>
          <w:rFonts w:ascii="Gadugi" w:hAnsi="Gadugi" w:cs="Arial"/>
          <w:lang w:val="es-419"/>
        </w:rPr>
        <w:t>del mismo derecho de petición</w:t>
      </w:r>
      <w:r w:rsidR="006A598F" w:rsidRPr="000E09E4">
        <w:rPr>
          <w:rFonts w:ascii="Gadugi" w:hAnsi="Gadugi" w:cs="Arial"/>
        </w:rPr>
        <w:t>.</w:t>
      </w:r>
      <w:r w:rsidRPr="000E09E4">
        <w:rPr>
          <w:rFonts w:ascii="Gadugi" w:hAnsi="Gadugi" w:cs="Arial"/>
          <w:i/>
          <w:lang w:val="es-419"/>
        </w:rPr>
        <w:t xml:space="preserve"> </w:t>
      </w:r>
      <w:r w:rsidRPr="000E09E4">
        <w:rPr>
          <w:rFonts w:ascii="Gadugi" w:hAnsi="Gadugi" w:cs="Arial"/>
          <w:lang w:val="es-419"/>
        </w:rPr>
        <w:t xml:space="preserve"> </w:t>
      </w:r>
    </w:p>
    <w:p w:rsidR="00F82791" w:rsidRPr="000E09E4" w:rsidRDefault="00F82791" w:rsidP="000E09E4">
      <w:pPr>
        <w:pStyle w:val="Sinespaciado5"/>
        <w:spacing w:line="276" w:lineRule="auto"/>
        <w:ind w:right="51"/>
        <w:jc w:val="both"/>
        <w:rPr>
          <w:rFonts w:ascii="Gadugi" w:hAnsi="Gadugi" w:cs="Arial"/>
        </w:rPr>
      </w:pPr>
    </w:p>
    <w:p w:rsidR="00512803" w:rsidRDefault="00512803" w:rsidP="000E09E4">
      <w:pPr>
        <w:pStyle w:val="Sinespaciado5"/>
        <w:spacing w:line="276" w:lineRule="auto"/>
        <w:ind w:right="51"/>
        <w:jc w:val="both"/>
        <w:rPr>
          <w:rFonts w:ascii="Gadugi" w:hAnsi="Gadugi"/>
        </w:rPr>
      </w:pPr>
      <w:r w:rsidRPr="000E09E4">
        <w:rPr>
          <w:rFonts w:ascii="Gadugi" w:hAnsi="Gadugi" w:cs="Arial"/>
        </w:rPr>
        <w:tab/>
      </w:r>
      <w:r w:rsidRPr="000E09E4">
        <w:rPr>
          <w:rFonts w:ascii="Gadugi" w:hAnsi="Gadugi" w:cs="Arial"/>
        </w:rPr>
        <w:tab/>
      </w:r>
      <w:r w:rsidRPr="000E09E4">
        <w:rPr>
          <w:rFonts w:ascii="Gadugi" w:hAnsi="Gadugi" w:cs="Arial"/>
        </w:rPr>
        <w:tab/>
      </w:r>
      <w:r w:rsidRPr="000E09E4">
        <w:rPr>
          <w:rFonts w:ascii="Gadugi" w:hAnsi="Gadugi" w:cs="Arial"/>
        </w:rPr>
        <w:tab/>
      </w:r>
      <w:r w:rsidR="00F82791" w:rsidRPr="000E09E4">
        <w:rPr>
          <w:rFonts w:ascii="Gadugi" w:hAnsi="Gadugi"/>
          <w:lang w:val="es-419"/>
        </w:rPr>
        <w:t>Sin mucho esfuerzo,</w:t>
      </w:r>
      <w:r w:rsidRPr="000E09E4">
        <w:rPr>
          <w:rFonts w:ascii="Gadugi" w:hAnsi="Gadugi"/>
          <w:lang w:val="es-419"/>
        </w:rPr>
        <w:t xml:space="preserve"> al leer el derrotero,</w:t>
      </w:r>
      <w:r w:rsidR="00F82791" w:rsidRPr="000E09E4">
        <w:rPr>
          <w:rFonts w:ascii="Gadugi" w:hAnsi="Gadugi"/>
          <w:lang w:val="es-419"/>
        </w:rPr>
        <w:t xml:space="preserve"> se advierte que, en este asunto, hay</w:t>
      </w:r>
      <w:r w:rsidR="00F82791" w:rsidRPr="000E09E4">
        <w:rPr>
          <w:rFonts w:ascii="Gadugi" w:hAnsi="Gadugi"/>
        </w:rPr>
        <w:t xml:space="preserve"> identidad de partes, pues el accionante </w:t>
      </w:r>
      <w:r w:rsidRPr="000E09E4">
        <w:rPr>
          <w:rFonts w:ascii="Gadugi" w:hAnsi="Gadugi"/>
        </w:rPr>
        <w:t>los tres</w:t>
      </w:r>
      <w:r w:rsidR="00F82791" w:rsidRPr="000E09E4">
        <w:rPr>
          <w:rFonts w:ascii="Gadugi" w:hAnsi="Gadugi"/>
        </w:rPr>
        <w:t xml:space="preserve"> casos es </w:t>
      </w:r>
      <w:r w:rsidR="00F82791" w:rsidRPr="000E09E4">
        <w:rPr>
          <w:rFonts w:ascii="Gadugi" w:hAnsi="Gadugi"/>
          <w:lang w:val="es-419"/>
        </w:rPr>
        <w:t>Javier Elías Arias Idárraga</w:t>
      </w:r>
      <w:r w:rsidR="00F82791" w:rsidRPr="000E09E4">
        <w:rPr>
          <w:rFonts w:ascii="Gadugi" w:hAnsi="Gadugi"/>
        </w:rPr>
        <w:t xml:space="preserve"> y el accionado</w:t>
      </w:r>
      <w:r w:rsidR="00F82791" w:rsidRPr="000E09E4">
        <w:rPr>
          <w:rFonts w:ascii="Gadugi" w:hAnsi="Gadugi"/>
          <w:lang w:val="es-419"/>
        </w:rPr>
        <w:t xml:space="preserve"> </w:t>
      </w:r>
      <w:r w:rsidR="00F82791" w:rsidRPr="000E09E4">
        <w:rPr>
          <w:rFonts w:ascii="Gadugi" w:hAnsi="Gadugi"/>
        </w:rPr>
        <w:t xml:space="preserve">el Juzgado </w:t>
      </w:r>
      <w:r w:rsidRPr="000E09E4">
        <w:rPr>
          <w:rFonts w:ascii="Gadugi" w:hAnsi="Gadugi"/>
          <w:lang w:val="es-419"/>
        </w:rPr>
        <w:t>Civil del Circuito de Santa Rosa de Cabal</w:t>
      </w:r>
      <w:r w:rsidR="00F82791" w:rsidRPr="000E09E4">
        <w:rPr>
          <w:rFonts w:ascii="Gadugi" w:hAnsi="Gadugi"/>
          <w:lang w:val="es-419"/>
        </w:rPr>
        <w:t xml:space="preserve">; </w:t>
      </w:r>
      <w:r w:rsidR="00F82791" w:rsidRPr="000E09E4">
        <w:rPr>
          <w:rFonts w:ascii="Gadugi" w:hAnsi="Gadugi"/>
        </w:rPr>
        <w:lastRenderedPageBreak/>
        <w:t>identidad de objeto, ya que lo que se pidió en aquella</w:t>
      </w:r>
      <w:r w:rsidRPr="000E09E4">
        <w:rPr>
          <w:rFonts w:ascii="Gadugi" w:hAnsi="Gadugi"/>
        </w:rPr>
        <w:t>s ocasiones</w:t>
      </w:r>
      <w:r w:rsidR="00F82791" w:rsidRPr="000E09E4">
        <w:rPr>
          <w:rFonts w:ascii="Gadugi" w:hAnsi="Gadugi"/>
        </w:rPr>
        <w:t xml:space="preserve"> es lo mismo que ahora se invoca</w:t>
      </w:r>
      <w:r w:rsidR="00F82791" w:rsidRPr="000E09E4">
        <w:rPr>
          <w:rFonts w:ascii="Gadugi" w:hAnsi="Gadugi"/>
          <w:lang w:val="es-419"/>
        </w:rPr>
        <w:t>, e</w:t>
      </w:r>
      <w:r w:rsidR="00F82791" w:rsidRPr="000E09E4">
        <w:rPr>
          <w:rFonts w:ascii="Gadugi" w:hAnsi="Gadugi"/>
        </w:rPr>
        <w:t xml:space="preserve">s decir, que </w:t>
      </w:r>
      <w:r w:rsidR="00146191" w:rsidRPr="000E09E4">
        <w:rPr>
          <w:rFonts w:ascii="Gadugi" w:hAnsi="Gadugi"/>
        </w:rPr>
        <w:t>se d</w:t>
      </w:r>
      <w:r w:rsidR="00146191" w:rsidRPr="000E09E4">
        <w:rPr>
          <w:rFonts w:ascii="Gadugi" w:hAnsi="Gadugi"/>
          <w:lang w:val="es-419"/>
        </w:rPr>
        <w:t>é</w:t>
      </w:r>
      <w:r w:rsidRPr="000E09E4">
        <w:rPr>
          <w:rFonts w:ascii="Gadugi" w:hAnsi="Gadugi"/>
        </w:rPr>
        <w:t xml:space="preserve"> contestación y se notifique el derecho de petición que radicó el 10 de abril de este año</w:t>
      </w:r>
      <w:r w:rsidR="00146191" w:rsidRPr="000E09E4">
        <w:rPr>
          <w:rFonts w:ascii="Gadugi" w:hAnsi="Gadugi"/>
          <w:lang w:val="es-419"/>
        </w:rPr>
        <w:t>;</w:t>
      </w:r>
      <w:r w:rsidRPr="000E09E4">
        <w:rPr>
          <w:rFonts w:ascii="Gadugi" w:hAnsi="Gadugi"/>
        </w:rPr>
        <w:t xml:space="preserve"> </w:t>
      </w:r>
      <w:r w:rsidR="00F82791" w:rsidRPr="000E09E4">
        <w:rPr>
          <w:rFonts w:ascii="Gadugi" w:hAnsi="Gadugi"/>
        </w:rPr>
        <w:t xml:space="preserve">e identidad de causa, porque los hechos </w:t>
      </w:r>
      <w:r w:rsidRPr="000E09E4">
        <w:rPr>
          <w:rFonts w:ascii="Gadugi" w:hAnsi="Gadugi"/>
        </w:rPr>
        <w:t>son los mismos, es decir que</w:t>
      </w:r>
      <w:r w:rsidR="005257FA" w:rsidRPr="000E09E4">
        <w:rPr>
          <w:rFonts w:ascii="Gadugi" w:hAnsi="Gadugi"/>
        </w:rPr>
        <w:t>, según dice,</w:t>
      </w:r>
      <w:r w:rsidRPr="000E09E4">
        <w:rPr>
          <w:rFonts w:ascii="Gadugi" w:hAnsi="Gadugi"/>
        </w:rPr>
        <w:t xml:space="preserve"> el juzgado no responde ni notifica la contestación al derecho de petición.</w:t>
      </w:r>
    </w:p>
    <w:p w:rsidR="009B29BA" w:rsidRPr="000E09E4" w:rsidRDefault="009B29BA" w:rsidP="000E09E4">
      <w:pPr>
        <w:pStyle w:val="Sinespaciado5"/>
        <w:spacing w:line="276" w:lineRule="auto"/>
        <w:ind w:right="51"/>
        <w:jc w:val="both"/>
        <w:rPr>
          <w:rFonts w:ascii="Gadugi" w:hAnsi="Gadugi"/>
        </w:rPr>
      </w:pPr>
    </w:p>
    <w:p w:rsidR="00512803" w:rsidRPr="000E09E4" w:rsidRDefault="00F82791" w:rsidP="000E09E4">
      <w:pPr>
        <w:spacing w:line="276" w:lineRule="auto"/>
        <w:ind w:right="50"/>
        <w:jc w:val="both"/>
        <w:rPr>
          <w:rFonts w:ascii="Gadugi" w:hAnsi="Gadugi"/>
          <w:sz w:val="24"/>
          <w:szCs w:val="24"/>
          <w:lang w:val="es-419"/>
        </w:rPr>
      </w:pPr>
      <w:r w:rsidRPr="000E09E4">
        <w:rPr>
          <w:rFonts w:ascii="Gadugi" w:hAnsi="Gadugi"/>
          <w:sz w:val="24"/>
          <w:szCs w:val="24"/>
          <w:lang w:val="es-419"/>
        </w:rPr>
        <w:t xml:space="preserve">  </w:t>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t xml:space="preserve">Y aunque en este caso se </w:t>
      </w:r>
      <w:r w:rsidR="00512803" w:rsidRPr="000E09E4">
        <w:rPr>
          <w:rFonts w:ascii="Gadugi" w:hAnsi="Gadugi"/>
          <w:sz w:val="24"/>
          <w:szCs w:val="24"/>
          <w:lang w:val="es-419"/>
        </w:rPr>
        <w:t>agregan al debate las sentencias proferidas por los juzgados encartados, esto ya fue objeto de pronunciamiento en líneas precedentes y, además, son consecuencia del mismo derecho de petición que se denuncia conculcado, con lo que nada cambia el fondo del asunto.</w:t>
      </w:r>
    </w:p>
    <w:p w:rsidR="00F82791" w:rsidRPr="000E09E4" w:rsidRDefault="00F82791" w:rsidP="000E09E4">
      <w:pPr>
        <w:spacing w:line="276" w:lineRule="auto"/>
        <w:ind w:right="50"/>
        <w:jc w:val="both"/>
        <w:rPr>
          <w:rFonts w:ascii="Gadugi" w:hAnsi="Gadugi"/>
          <w:sz w:val="24"/>
          <w:szCs w:val="24"/>
        </w:rPr>
      </w:pPr>
    </w:p>
    <w:p w:rsidR="00F82791" w:rsidRPr="000E09E4" w:rsidRDefault="00F82791" w:rsidP="000E09E4">
      <w:pPr>
        <w:spacing w:line="276" w:lineRule="auto"/>
        <w:ind w:right="50"/>
        <w:jc w:val="both"/>
        <w:rPr>
          <w:rFonts w:ascii="Gadugi" w:hAnsi="Gadugi"/>
          <w:sz w:val="24"/>
          <w:szCs w:val="24"/>
        </w:rPr>
      </w:pPr>
      <w:r w:rsidRPr="000E09E4">
        <w:rPr>
          <w:rFonts w:ascii="Gadugi" w:hAnsi="Gadugi"/>
          <w:sz w:val="24"/>
          <w:szCs w:val="24"/>
        </w:rPr>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t>Sobre estos supuestos ha dicho la Corte Constitucional</w:t>
      </w:r>
      <w:r w:rsidRPr="000E09E4">
        <w:rPr>
          <w:rStyle w:val="Refdenotaalpie"/>
          <w:rFonts w:ascii="Gadugi" w:hAnsi="Gadugi"/>
          <w:sz w:val="24"/>
          <w:szCs w:val="24"/>
        </w:rPr>
        <w:footnoteReference w:id="10"/>
      </w:r>
      <w:r w:rsidRPr="000E09E4">
        <w:rPr>
          <w:rFonts w:ascii="Gadugi" w:hAnsi="Gadugi"/>
          <w:sz w:val="24"/>
          <w:szCs w:val="24"/>
        </w:rPr>
        <w:t>, que:</w:t>
      </w:r>
    </w:p>
    <w:p w:rsidR="00F82791" w:rsidRPr="000E09E4" w:rsidRDefault="00F82791" w:rsidP="000E09E4">
      <w:pPr>
        <w:pStyle w:val="Textoindependiente2"/>
        <w:spacing w:after="0" w:line="276" w:lineRule="auto"/>
        <w:ind w:right="50"/>
        <w:rPr>
          <w:rFonts w:ascii="Gadugi" w:hAnsi="Gadugi"/>
          <w:sz w:val="24"/>
          <w:szCs w:val="24"/>
        </w:rPr>
      </w:pP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p>
    <w:p w:rsidR="00F82791" w:rsidRPr="000E09E4" w:rsidRDefault="00F82791" w:rsidP="000E09E4">
      <w:pPr>
        <w:ind w:left="851" w:right="759"/>
        <w:jc w:val="both"/>
        <w:rPr>
          <w:rFonts w:ascii="Gadugi" w:hAnsi="Gadugi"/>
          <w:sz w:val="22"/>
          <w:szCs w:val="24"/>
        </w:rPr>
      </w:pPr>
      <w:r w:rsidRPr="000E09E4">
        <w:rPr>
          <w:rFonts w:ascii="Gadugi" w:hAnsi="Gadugi"/>
          <w:sz w:val="22"/>
          <w:szCs w:val="24"/>
        </w:rPr>
        <w:t xml:space="preserve">   </w:t>
      </w:r>
      <w:r w:rsidRPr="000E09E4">
        <w:rPr>
          <w:rFonts w:ascii="Gadugi" w:hAnsi="Gadugi"/>
          <w:sz w:val="22"/>
          <w:szCs w:val="24"/>
        </w:rPr>
        <w:tab/>
      </w:r>
      <w:r w:rsidRPr="000E09E4">
        <w:rPr>
          <w:rFonts w:ascii="Gadugi" w:hAnsi="Gadugi"/>
          <w:sz w:val="22"/>
          <w:szCs w:val="24"/>
        </w:rPr>
        <w:tab/>
      </w:r>
      <w:r w:rsidRPr="000E09E4">
        <w:rPr>
          <w:rFonts w:ascii="Gadugi" w:hAnsi="Gadugi"/>
          <w:sz w:val="22"/>
          <w:szCs w:val="24"/>
        </w:rPr>
        <w:tab/>
        <w:t>“Bajo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F82791" w:rsidRPr="000E09E4" w:rsidRDefault="00F82791" w:rsidP="000E09E4">
      <w:pPr>
        <w:ind w:left="851" w:right="759"/>
        <w:jc w:val="both"/>
        <w:rPr>
          <w:rFonts w:ascii="Gadugi" w:hAnsi="Gadugi"/>
          <w:sz w:val="22"/>
          <w:szCs w:val="24"/>
        </w:rPr>
      </w:pPr>
    </w:p>
    <w:p w:rsidR="00F82791" w:rsidRPr="000E09E4" w:rsidRDefault="00F82791" w:rsidP="000E09E4">
      <w:pPr>
        <w:ind w:left="851" w:right="759" w:firstLine="1984"/>
        <w:jc w:val="both"/>
        <w:rPr>
          <w:rFonts w:ascii="Gadugi" w:hAnsi="Gadugi"/>
          <w:sz w:val="22"/>
          <w:szCs w:val="24"/>
          <w:lang w:val="es-CO"/>
        </w:rPr>
      </w:pPr>
      <w:r w:rsidRPr="000E09E4">
        <w:rPr>
          <w:rFonts w:ascii="Gadugi" w:hAnsi="Gadugi"/>
          <w:sz w:val="22"/>
          <w:szCs w:val="24"/>
          <w:lang w:val="es-CO"/>
        </w:rPr>
        <w:t>“</w:t>
      </w:r>
      <w:r w:rsidRPr="000E09E4">
        <w:rPr>
          <w:rFonts w:ascii="Gadugi" w:hAnsi="Gadugi"/>
          <w:b/>
          <w:i/>
          <w:sz w:val="22"/>
          <w:szCs w:val="24"/>
          <w:lang w:val="es-CO"/>
        </w:rPr>
        <w:t xml:space="preserve">8. </w:t>
      </w:r>
      <w:r w:rsidRPr="000E09E4">
        <w:rPr>
          <w:rFonts w:ascii="Gadugi" w:hAnsi="Gadugi"/>
          <w:i/>
          <w:sz w:val="22"/>
          <w:szCs w:val="24"/>
          <w:lang w:val="es-CO"/>
        </w:rPr>
        <w:t xml:space="preserve"> Para deducir que una misma demanda de tutela se ha interpuesto varias veces, con infracción de la prohibición prevista en el artículo 38 del Decreto 2591 de 1991, es indispensable acreditar:</w:t>
      </w:r>
      <w:r w:rsidRPr="000E09E4">
        <w:rPr>
          <w:rFonts w:ascii="Gadugi" w:hAnsi="Gadugi"/>
          <w:sz w:val="22"/>
          <w:szCs w:val="24"/>
          <w:lang w:val="es-CO"/>
        </w:rPr>
        <w:t xml:space="preserve"> </w:t>
      </w:r>
    </w:p>
    <w:p w:rsidR="00F82791" w:rsidRPr="000E09E4" w:rsidRDefault="00F82791" w:rsidP="000E09E4">
      <w:pPr>
        <w:ind w:left="851" w:right="759" w:firstLine="1984"/>
        <w:jc w:val="both"/>
        <w:rPr>
          <w:rFonts w:ascii="Gadugi" w:hAnsi="Gadugi"/>
          <w:sz w:val="22"/>
          <w:szCs w:val="24"/>
          <w:lang w:val="es-CO"/>
        </w:rPr>
      </w:pPr>
    </w:p>
    <w:p w:rsidR="00F82791" w:rsidRPr="000E09E4" w:rsidRDefault="00F82791" w:rsidP="000E09E4">
      <w:pPr>
        <w:ind w:left="851" w:right="759" w:firstLine="1984"/>
        <w:jc w:val="both"/>
        <w:rPr>
          <w:rFonts w:ascii="Gadugi" w:hAnsi="Gadugi"/>
          <w:sz w:val="22"/>
          <w:szCs w:val="24"/>
          <w:lang w:val="es-CO"/>
        </w:rPr>
      </w:pPr>
      <w:r w:rsidRPr="000E09E4">
        <w:rPr>
          <w:rFonts w:ascii="Gadugi" w:hAnsi="Gadugi"/>
          <w:sz w:val="22"/>
          <w:szCs w:val="24"/>
          <w:lang w:val="es-CO"/>
        </w:rPr>
        <w:t>“</w:t>
      </w:r>
      <w:r w:rsidRPr="000E09E4">
        <w:rPr>
          <w:rFonts w:ascii="Gadugi" w:hAnsi="Gadugi"/>
          <w:i/>
          <w:sz w:val="22"/>
          <w:szCs w:val="24"/>
          <w:lang w:val="es-CO"/>
        </w:rPr>
        <w:t xml:space="preserve">(i) La </w:t>
      </w:r>
      <w:r w:rsidRPr="000E09E4">
        <w:rPr>
          <w:rFonts w:ascii="Gadugi" w:hAnsi="Gadugi"/>
          <w:b/>
          <w:i/>
          <w:sz w:val="22"/>
          <w:szCs w:val="24"/>
          <w:lang w:val="es-CO"/>
        </w:rPr>
        <w:t>identidad de partes</w:t>
      </w:r>
      <w:r w:rsidRPr="000E09E4">
        <w:rPr>
          <w:rFonts w:ascii="Gadugi" w:hAnsi="Gadugi"/>
          <w:i/>
          <w:sz w:val="22"/>
          <w:szCs w:val="24"/>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F82791" w:rsidRPr="000E09E4" w:rsidRDefault="00F82791" w:rsidP="000E09E4">
      <w:pPr>
        <w:pStyle w:val="BodyText25"/>
        <w:ind w:left="851" w:right="759" w:firstLine="1984"/>
        <w:rPr>
          <w:rFonts w:ascii="Gadugi" w:hAnsi="Gadugi"/>
          <w:sz w:val="22"/>
          <w:szCs w:val="24"/>
          <w:lang w:val="es-CO"/>
        </w:rPr>
      </w:pPr>
    </w:p>
    <w:p w:rsidR="00F82791" w:rsidRPr="000E09E4" w:rsidRDefault="00F82791" w:rsidP="000E09E4">
      <w:pPr>
        <w:ind w:left="851" w:right="759" w:firstLine="1984"/>
        <w:jc w:val="both"/>
        <w:rPr>
          <w:rFonts w:ascii="Gadugi" w:hAnsi="Gadugi"/>
          <w:sz w:val="22"/>
          <w:szCs w:val="24"/>
          <w:lang w:val="es-CO"/>
        </w:rPr>
      </w:pPr>
      <w:r w:rsidRPr="000E09E4">
        <w:rPr>
          <w:rFonts w:ascii="Gadugi" w:hAnsi="Gadugi"/>
          <w:sz w:val="22"/>
          <w:szCs w:val="24"/>
          <w:lang w:val="es-CO"/>
        </w:rPr>
        <w:t>“</w:t>
      </w:r>
      <w:r w:rsidRPr="000E09E4">
        <w:rPr>
          <w:rFonts w:ascii="Gadugi" w:hAnsi="Gadugi"/>
          <w:i/>
          <w:sz w:val="22"/>
          <w:szCs w:val="24"/>
          <w:lang w:val="es-CO"/>
        </w:rPr>
        <w:t xml:space="preserve">(ii) La </w:t>
      </w:r>
      <w:r w:rsidRPr="000E09E4">
        <w:rPr>
          <w:rFonts w:ascii="Gadugi" w:hAnsi="Gadugi"/>
          <w:b/>
          <w:i/>
          <w:sz w:val="22"/>
          <w:szCs w:val="24"/>
          <w:lang w:val="es-CO"/>
        </w:rPr>
        <w:t>identidad de causa petendi</w:t>
      </w:r>
      <w:r w:rsidRPr="000E09E4">
        <w:rPr>
          <w:rFonts w:ascii="Gadugi" w:hAnsi="Gadugi"/>
          <w:i/>
          <w:sz w:val="22"/>
          <w:szCs w:val="24"/>
          <w:lang w:val="es-CO"/>
        </w:rPr>
        <w:t>, o lo que es lo mismo, que el ejercicio simultáneo o sucesivo de la acción se fundamente en unos mismos hechos que le sirvan de causa.</w:t>
      </w:r>
    </w:p>
    <w:p w:rsidR="00F82791" w:rsidRPr="000E09E4" w:rsidRDefault="00F82791" w:rsidP="000E09E4">
      <w:pPr>
        <w:pStyle w:val="BodyText25"/>
        <w:ind w:left="851" w:right="759" w:firstLine="1984"/>
        <w:rPr>
          <w:rFonts w:ascii="Gadugi" w:hAnsi="Gadugi"/>
          <w:sz w:val="22"/>
          <w:szCs w:val="24"/>
          <w:lang w:val="es-CO"/>
        </w:rPr>
      </w:pPr>
    </w:p>
    <w:p w:rsidR="00F82791" w:rsidRPr="000E09E4" w:rsidRDefault="00F82791" w:rsidP="000E09E4">
      <w:pPr>
        <w:ind w:left="851" w:right="759" w:firstLine="1984"/>
        <w:jc w:val="both"/>
        <w:rPr>
          <w:rFonts w:ascii="Gadugi" w:hAnsi="Gadugi"/>
          <w:sz w:val="22"/>
          <w:szCs w:val="24"/>
          <w:lang w:val="es-CO"/>
        </w:rPr>
      </w:pPr>
      <w:r w:rsidRPr="000E09E4">
        <w:rPr>
          <w:rFonts w:ascii="Gadugi" w:hAnsi="Gadugi"/>
          <w:sz w:val="22"/>
          <w:szCs w:val="24"/>
          <w:lang w:val="es-CO"/>
        </w:rPr>
        <w:t>“</w:t>
      </w:r>
      <w:r w:rsidRPr="000E09E4">
        <w:rPr>
          <w:rFonts w:ascii="Gadugi" w:hAnsi="Gadugi"/>
          <w:i/>
          <w:sz w:val="22"/>
          <w:szCs w:val="24"/>
          <w:lang w:val="es-CO"/>
        </w:rPr>
        <w:t xml:space="preserve">(iii) La </w:t>
      </w:r>
      <w:r w:rsidRPr="000E09E4">
        <w:rPr>
          <w:rFonts w:ascii="Gadugi" w:hAnsi="Gadugi"/>
          <w:b/>
          <w:i/>
          <w:sz w:val="22"/>
          <w:szCs w:val="24"/>
          <w:lang w:val="es-CO"/>
        </w:rPr>
        <w:t>identidad de objeto</w:t>
      </w:r>
      <w:r w:rsidRPr="000E09E4">
        <w:rPr>
          <w:rFonts w:ascii="Gadugi" w:hAnsi="Gadugi"/>
          <w:i/>
          <w:sz w:val="22"/>
          <w:szCs w:val="24"/>
          <w:lang w:val="es-CO"/>
        </w:rPr>
        <w:t>, esto es, que las demandas busquen la satisfacción de una misma pretensión tutelar o el amparo de un mismo derecho fundamental.</w:t>
      </w:r>
      <w:r w:rsidRPr="000E09E4">
        <w:rPr>
          <w:rFonts w:ascii="Gadugi" w:hAnsi="Gadugi"/>
          <w:sz w:val="22"/>
          <w:szCs w:val="24"/>
          <w:lang w:val="es-CO"/>
        </w:rPr>
        <w:t xml:space="preserve"> </w:t>
      </w:r>
    </w:p>
    <w:p w:rsidR="00F82791" w:rsidRPr="000E09E4" w:rsidRDefault="00F82791" w:rsidP="000E09E4">
      <w:pPr>
        <w:ind w:left="851" w:right="759" w:firstLine="1984"/>
        <w:jc w:val="both"/>
        <w:rPr>
          <w:rFonts w:ascii="Gadugi" w:hAnsi="Gadugi"/>
          <w:sz w:val="22"/>
          <w:szCs w:val="24"/>
          <w:lang w:val="es-CO"/>
        </w:rPr>
      </w:pPr>
    </w:p>
    <w:p w:rsidR="00F82791" w:rsidRPr="000E09E4" w:rsidRDefault="00F82791" w:rsidP="000E09E4">
      <w:pPr>
        <w:ind w:left="851" w:right="759" w:firstLine="1984"/>
        <w:jc w:val="both"/>
        <w:rPr>
          <w:rFonts w:ascii="Gadugi" w:hAnsi="Gadugi"/>
          <w:i/>
          <w:sz w:val="22"/>
          <w:szCs w:val="24"/>
          <w:lang w:val="es-CO"/>
        </w:rPr>
      </w:pPr>
      <w:r w:rsidRPr="000E09E4">
        <w:rPr>
          <w:rFonts w:ascii="Gadugi" w:hAnsi="Gadugi"/>
          <w:sz w:val="22"/>
          <w:szCs w:val="24"/>
          <w:lang w:val="es-CO"/>
        </w:rPr>
        <w:t>“</w:t>
      </w:r>
      <w:r w:rsidRPr="000E09E4">
        <w:rPr>
          <w:rFonts w:ascii="Gadugi" w:hAnsi="Gadugi"/>
          <w:i/>
          <w:sz w:val="22"/>
          <w:szCs w:val="24"/>
          <w:lang w:val="es-CO"/>
        </w:rPr>
        <w:t xml:space="preserve">(iv)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w:t>
      </w:r>
      <w:r w:rsidRPr="000E09E4">
        <w:rPr>
          <w:rFonts w:ascii="Gadugi" w:hAnsi="Gadugi"/>
          <w:i/>
          <w:sz w:val="22"/>
          <w:szCs w:val="24"/>
          <w:lang w:val="es-CO"/>
        </w:rPr>
        <w:lastRenderedPageBreak/>
        <w:t>la duplicidad en el ejercicio del derecho de acción. Esta ha sido la posición reiterada y uniforme de esta Corporación, a partir de la interpretación del tenor literal de la parte inicial del artículo 38 del Decreto 2591 de 1991, conforme al cual: “</w:t>
      </w:r>
      <w:r w:rsidRPr="000E09E4">
        <w:rPr>
          <w:rFonts w:ascii="Gadugi" w:hAnsi="Gadugi"/>
          <w:i/>
          <w:sz w:val="22"/>
          <w:szCs w:val="24"/>
          <w:u w:val="single"/>
          <w:lang w:val="es-CO"/>
        </w:rPr>
        <w:t>Cuando sin motivo expresamente justificado</w:t>
      </w:r>
      <w:r w:rsidRPr="000E09E4">
        <w:rPr>
          <w:rFonts w:ascii="Gadugi" w:hAnsi="Gadugi"/>
          <w:i/>
          <w:sz w:val="22"/>
          <w:szCs w:val="24"/>
          <w:lang w:val="es-CO"/>
        </w:rPr>
        <w:t xml:space="preserve"> la misma acción de tutela sea presentada por la misma persona o su representante ante varios jueces o tribunales, se rechazarán o decidirán desfavorablemte todas a solicitudes”</w:t>
      </w:r>
      <w:r w:rsidRPr="000E09E4">
        <w:rPr>
          <w:rStyle w:val="Refdenotaalpie"/>
          <w:rFonts w:ascii="Gadugi" w:hAnsi="Gadugi"/>
          <w:i/>
          <w:sz w:val="22"/>
          <w:szCs w:val="24"/>
        </w:rPr>
        <w:footnoteReference w:id="11"/>
      </w:r>
      <w:r w:rsidRPr="000E09E4">
        <w:rPr>
          <w:rFonts w:ascii="Gadugi" w:hAnsi="Gadugi"/>
          <w:i/>
          <w:sz w:val="22"/>
          <w:szCs w:val="24"/>
          <w:lang w:val="es-CO"/>
        </w:rPr>
        <w:t>.</w:t>
      </w:r>
    </w:p>
    <w:p w:rsidR="00F82791" w:rsidRPr="000E09E4" w:rsidRDefault="00F82791" w:rsidP="000E09E4">
      <w:pPr>
        <w:ind w:left="851" w:right="759"/>
        <w:jc w:val="both"/>
        <w:rPr>
          <w:rFonts w:ascii="Gadugi" w:hAnsi="Gadugi"/>
          <w:sz w:val="22"/>
          <w:szCs w:val="24"/>
          <w:lang w:val="es-CO"/>
        </w:rPr>
      </w:pPr>
    </w:p>
    <w:p w:rsidR="00F82791" w:rsidRPr="000E09E4" w:rsidRDefault="00F82791" w:rsidP="000E09E4">
      <w:pPr>
        <w:pStyle w:val="Sangradetextonormal"/>
        <w:spacing w:after="0"/>
        <w:ind w:left="851" w:right="759" w:firstLine="1984"/>
        <w:jc w:val="both"/>
        <w:rPr>
          <w:rFonts w:ascii="Gadugi" w:hAnsi="Gadugi"/>
          <w:sz w:val="22"/>
          <w:szCs w:val="24"/>
          <w:lang w:val="es-CO"/>
        </w:rPr>
      </w:pPr>
      <w:r w:rsidRPr="000E09E4">
        <w:rPr>
          <w:rFonts w:ascii="Gadugi" w:hAnsi="Gadugi"/>
          <w:sz w:val="22"/>
          <w:szCs w:val="24"/>
          <w:lang w:val="es-CO"/>
        </w:rPr>
        <w:t>“</w:t>
      </w:r>
      <w:r w:rsidRPr="000E09E4">
        <w:rPr>
          <w:rFonts w:ascii="Gadugi" w:hAnsi="Gadugi"/>
          <w:i/>
          <w:sz w:val="22"/>
          <w:szCs w:val="24"/>
          <w:lang w:val="es-CO"/>
        </w:rPr>
        <w:t>Esto ha permitido entender el alcance del “juramento” previsto en el artículo 37 del Decreto 2591 de 1991, el cual se limita a requerir del tutelante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0E09E4">
        <w:rPr>
          <w:rFonts w:ascii="Gadugi" w:hAnsi="Gadugi"/>
          <w:sz w:val="22"/>
          <w:szCs w:val="24"/>
          <w:lang w:val="es-CO"/>
        </w:rPr>
        <w:t>”</w:t>
      </w:r>
      <w:r w:rsidRPr="000E09E4">
        <w:rPr>
          <w:rFonts w:ascii="Gadugi" w:hAnsi="Gadugi"/>
          <w:i/>
          <w:sz w:val="22"/>
          <w:szCs w:val="24"/>
          <w:lang w:val="es-CO"/>
        </w:rPr>
        <w:t xml:space="preserve"> </w:t>
      </w:r>
    </w:p>
    <w:p w:rsidR="00F82791" w:rsidRPr="000E09E4" w:rsidRDefault="00F82791" w:rsidP="000E09E4">
      <w:pPr>
        <w:pStyle w:val="Textoindependiente2"/>
        <w:spacing w:after="0" w:line="276" w:lineRule="auto"/>
        <w:ind w:right="50"/>
        <w:rPr>
          <w:rFonts w:ascii="Gadugi" w:hAnsi="Gadugi"/>
          <w:sz w:val="24"/>
          <w:szCs w:val="24"/>
          <w:lang w:val="es-CO"/>
        </w:rPr>
      </w:pPr>
    </w:p>
    <w:p w:rsidR="00F82791" w:rsidRPr="000E09E4" w:rsidRDefault="00F82791" w:rsidP="000E09E4">
      <w:pPr>
        <w:pStyle w:val="Textoindependiente2"/>
        <w:spacing w:after="0" w:line="276" w:lineRule="auto"/>
        <w:ind w:right="50"/>
        <w:jc w:val="both"/>
        <w:rPr>
          <w:rFonts w:ascii="Gadugi" w:hAnsi="Gadugi"/>
          <w:sz w:val="24"/>
          <w:szCs w:val="24"/>
          <w:lang w:val="es-419"/>
        </w:rPr>
      </w:pPr>
      <w:r w:rsidRPr="000E09E4">
        <w:rPr>
          <w:rFonts w:ascii="Gadugi" w:hAnsi="Gadugi"/>
          <w:sz w:val="24"/>
          <w:szCs w:val="24"/>
        </w:rPr>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t>Como se ve, cada uno de ellos se cumple en este caso, sin perder de vista, adicionalmente, que la</w:t>
      </w:r>
      <w:r w:rsidR="00512803" w:rsidRPr="000E09E4">
        <w:rPr>
          <w:rFonts w:ascii="Gadugi" w:hAnsi="Gadugi"/>
          <w:sz w:val="24"/>
          <w:szCs w:val="24"/>
        </w:rPr>
        <w:t>s decisiones</w:t>
      </w:r>
      <w:r w:rsidRPr="000E09E4">
        <w:rPr>
          <w:rFonts w:ascii="Gadugi" w:hAnsi="Gadugi"/>
          <w:sz w:val="24"/>
          <w:szCs w:val="24"/>
        </w:rPr>
        <w:t xml:space="preserve"> adoptada</w:t>
      </w:r>
      <w:r w:rsidR="00512803" w:rsidRPr="000E09E4">
        <w:rPr>
          <w:rFonts w:ascii="Gadugi" w:hAnsi="Gadugi"/>
          <w:sz w:val="24"/>
          <w:szCs w:val="24"/>
        </w:rPr>
        <w:t>s</w:t>
      </w:r>
      <w:r w:rsidRPr="000E09E4">
        <w:rPr>
          <w:rFonts w:ascii="Gadugi" w:hAnsi="Gadugi"/>
          <w:sz w:val="24"/>
          <w:szCs w:val="24"/>
        </w:rPr>
        <w:t xml:space="preserve"> con antelación, aún se encuentra sometida al escrutinio de la eventual revisión ante la Corte Constitucional.</w:t>
      </w:r>
      <w:r w:rsidRPr="000E09E4">
        <w:rPr>
          <w:rFonts w:ascii="Gadugi" w:hAnsi="Gadugi"/>
          <w:i/>
          <w:sz w:val="24"/>
          <w:szCs w:val="24"/>
        </w:rPr>
        <w:t xml:space="preserve"> </w:t>
      </w:r>
      <w:r w:rsidRPr="000E09E4">
        <w:rPr>
          <w:rFonts w:ascii="Gadugi" w:hAnsi="Gadugi"/>
          <w:sz w:val="24"/>
          <w:szCs w:val="24"/>
        </w:rPr>
        <w:t xml:space="preserve">En consecuencia, se </w:t>
      </w:r>
      <w:r w:rsidRPr="000E09E4">
        <w:rPr>
          <w:rFonts w:ascii="Gadugi" w:hAnsi="Gadugi"/>
          <w:sz w:val="24"/>
          <w:szCs w:val="24"/>
          <w:lang w:val="es-419"/>
        </w:rPr>
        <w:t xml:space="preserve">declarará improcedente la acción. </w:t>
      </w:r>
    </w:p>
    <w:p w:rsidR="00F82791" w:rsidRPr="000E09E4" w:rsidRDefault="00F82791" w:rsidP="000E09E4">
      <w:pPr>
        <w:pStyle w:val="Textoindependiente2"/>
        <w:spacing w:after="0" w:line="276" w:lineRule="auto"/>
        <w:ind w:right="50"/>
        <w:rPr>
          <w:rFonts w:ascii="Gadugi" w:hAnsi="Gadugi"/>
          <w:sz w:val="24"/>
          <w:szCs w:val="24"/>
        </w:rPr>
      </w:pPr>
    </w:p>
    <w:p w:rsidR="00F82791" w:rsidRPr="000E09E4" w:rsidRDefault="00F82791" w:rsidP="000E09E4">
      <w:pPr>
        <w:spacing w:line="276" w:lineRule="auto"/>
        <w:ind w:right="51"/>
        <w:jc w:val="both"/>
        <w:rPr>
          <w:rFonts w:ascii="Gadugi" w:hAnsi="Gadugi"/>
          <w:sz w:val="24"/>
          <w:szCs w:val="24"/>
          <w:lang w:val="es-419"/>
        </w:rPr>
      </w:pPr>
      <w:r w:rsidRPr="000E09E4">
        <w:rPr>
          <w:rFonts w:ascii="Gadugi" w:hAnsi="Gadugi"/>
          <w:sz w:val="24"/>
          <w:szCs w:val="24"/>
        </w:rPr>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t>Ahora</w:t>
      </w:r>
      <w:r w:rsidRPr="000E09E4">
        <w:rPr>
          <w:rFonts w:ascii="Gadugi" w:hAnsi="Gadugi"/>
          <w:sz w:val="24"/>
          <w:szCs w:val="24"/>
          <w:lang w:val="es-419"/>
        </w:rPr>
        <w:t xml:space="preserve"> bien, la Sala inadvierte explicación alguna, o argumentos adicionales, o razones fácticas o jurídicas que justifiquen un nuevo estudio </w:t>
      </w:r>
      <w:r w:rsidRPr="000E09E4">
        <w:rPr>
          <w:rFonts w:ascii="Gadugi" w:hAnsi="Gadugi"/>
          <w:sz w:val="24"/>
          <w:szCs w:val="24"/>
          <w:lang w:val="es-CO"/>
        </w:rPr>
        <w:t xml:space="preserve">de </w:t>
      </w:r>
      <w:r w:rsidRPr="000E09E4">
        <w:rPr>
          <w:rFonts w:ascii="Gadugi" w:hAnsi="Gadugi"/>
          <w:sz w:val="24"/>
          <w:szCs w:val="24"/>
          <w:lang w:val="es-419"/>
        </w:rPr>
        <w:t xml:space="preserve">la </w:t>
      </w:r>
      <w:r w:rsidRPr="000E09E4">
        <w:rPr>
          <w:rFonts w:ascii="Gadugi" w:hAnsi="Gadugi"/>
          <w:sz w:val="24"/>
          <w:szCs w:val="24"/>
          <w:lang w:val="es-CO"/>
        </w:rPr>
        <w:t>situación ya planteada</w:t>
      </w:r>
      <w:r w:rsidRPr="000E09E4">
        <w:rPr>
          <w:rFonts w:ascii="Gadugi" w:hAnsi="Gadugi"/>
          <w:sz w:val="24"/>
          <w:szCs w:val="24"/>
          <w:lang w:val="es-419"/>
        </w:rPr>
        <w:t xml:space="preserve">, con la que, </w:t>
      </w:r>
      <w:r w:rsidRPr="000E09E4">
        <w:rPr>
          <w:rFonts w:ascii="Gadugi" w:hAnsi="Gadugi"/>
          <w:sz w:val="24"/>
          <w:szCs w:val="24"/>
          <w:lang w:val="es-CO"/>
        </w:rPr>
        <w:t xml:space="preserve">como viene de verse, se desgasta irracionalmente el aparato judicial del Estado en desmedro de otros </w:t>
      </w:r>
      <w:r w:rsidRPr="000E09E4">
        <w:rPr>
          <w:rFonts w:ascii="Gadugi" w:hAnsi="Gadugi"/>
          <w:sz w:val="24"/>
          <w:szCs w:val="24"/>
          <w:lang w:val="es-419"/>
        </w:rPr>
        <w:t>usuarios del servicio de justicia que tienen qu</w:t>
      </w:r>
      <w:r w:rsidR="001F0782" w:rsidRPr="000E09E4">
        <w:rPr>
          <w:rFonts w:ascii="Gadugi" w:hAnsi="Gadugi"/>
          <w:sz w:val="24"/>
          <w:szCs w:val="24"/>
          <w:lang w:val="es-419"/>
        </w:rPr>
        <w:t>é</w:t>
      </w:r>
      <w:r w:rsidRPr="000E09E4">
        <w:rPr>
          <w:rFonts w:ascii="Gadugi" w:hAnsi="Gadugi"/>
          <w:sz w:val="24"/>
          <w:szCs w:val="24"/>
          <w:lang w:val="es-419"/>
        </w:rPr>
        <w:t xml:space="preserve"> ver cómo sus procesos se quedan relegados.  </w:t>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p>
    <w:p w:rsidR="00F82791" w:rsidRPr="000E09E4" w:rsidRDefault="00F82791" w:rsidP="000E09E4">
      <w:pPr>
        <w:spacing w:line="276" w:lineRule="auto"/>
        <w:ind w:right="51"/>
        <w:jc w:val="both"/>
        <w:rPr>
          <w:rFonts w:ascii="Gadugi" w:hAnsi="Gadugi"/>
          <w:sz w:val="24"/>
          <w:szCs w:val="24"/>
          <w:lang w:val="es-419"/>
        </w:rPr>
      </w:pPr>
      <w:r w:rsidRPr="000E09E4">
        <w:rPr>
          <w:rFonts w:ascii="Gadugi" w:hAnsi="Gadugi"/>
          <w:sz w:val="24"/>
          <w:szCs w:val="24"/>
          <w:lang w:val="es-419"/>
        </w:rPr>
        <w:t xml:space="preserve">  </w:t>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t>Es decir, que se dan todos los elementos para considerar temeraria la actuación del demandante, siguiendo orientaciones de la Corte Constitucional</w:t>
      </w:r>
      <w:r w:rsidRPr="000E09E4">
        <w:rPr>
          <w:rStyle w:val="Refdenotaalpie"/>
          <w:rFonts w:ascii="Gadugi" w:hAnsi="Gadugi"/>
          <w:sz w:val="24"/>
          <w:szCs w:val="24"/>
          <w:lang w:val="es-419"/>
        </w:rPr>
        <w:footnoteReference w:id="12"/>
      </w:r>
      <w:r w:rsidRPr="000E09E4">
        <w:rPr>
          <w:rFonts w:ascii="Gadugi" w:hAnsi="Gadugi"/>
          <w:sz w:val="24"/>
          <w:szCs w:val="24"/>
          <w:lang w:val="es-419"/>
        </w:rPr>
        <w:t xml:space="preserve">, si bien existe la triple identidad anunciada, y en cambio, ningún sustento que explique razonablemente, por qué otra vez se </w:t>
      </w:r>
      <w:r w:rsidRPr="000E09E4">
        <w:rPr>
          <w:rFonts w:ascii="Gadugi" w:hAnsi="Gadugi"/>
          <w:sz w:val="24"/>
          <w:szCs w:val="24"/>
          <w:lang w:val="es-CO"/>
        </w:rPr>
        <w:t>promociona</w:t>
      </w:r>
      <w:r w:rsidR="008803E5" w:rsidRPr="000E09E4">
        <w:rPr>
          <w:rFonts w:ascii="Gadugi" w:hAnsi="Gadugi"/>
          <w:sz w:val="24"/>
          <w:szCs w:val="24"/>
          <w:lang w:val="es-419"/>
        </w:rPr>
        <w:t>.</w:t>
      </w:r>
      <w:r w:rsidRPr="000E09E4">
        <w:rPr>
          <w:rFonts w:ascii="Gadugi" w:hAnsi="Gadugi"/>
          <w:sz w:val="24"/>
          <w:szCs w:val="24"/>
          <w:lang w:val="es-419"/>
        </w:rPr>
        <w:t xml:space="preserve"> </w:t>
      </w:r>
    </w:p>
    <w:p w:rsidR="00F82791" w:rsidRPr="000E09E4" w:rsidRDefault="00F82791" w:rsidP="000E09E4">
      <w:pPr>
        <w:spacing w:line="276" w:lineRule="auto"/>
        <w:ind w:right="51"/>
        <w:jc w:val="both"/>
        <w:rPr>
          <w:rFonts w:ascii="Gadugi" w:hAnsi="Gadugi"/>
          <w:sz w:val="24"/>
          <w:szCs w:val="24"/>
          <w:lang w:val="es-419"/>
        </w:rPr>
      </w:pPr>
    </w:p>
    <w:p w:rsidR="00F82791" w:rsidRPr="000E09E4" w:rsidRDefault="00F82791" w:rsidP="000E09E4">
      <w:pPr>
        <w:spacing w:line="276" w:lineRule="auto"/>
        <w:ind w:right="51" w:firstLine="2835"/>
        <w:jc w:val="both"/>
        <w:rPr>
          <w:rFonts w:ascii="Gadugi" w:hAnsi="Gadugi"/>
          <w:sz w:val="24"/>
          <w:szCs w:val="24"/>
          <w:lang w:val="es-CO"/>
        </w:rPr>
      </w:pPr>
      <w:r w:rsidRPr="000E09E4">
        <w:rPr>
          <w:rFonts w:ascii="Gadugi" w:hAnsi="Gadugi"/>
          <w:sz w:val="24"/>
          <w:szCs w:val="24"/>
          <w:lang w:val="es-419"/>
        </w:rPr>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0E09E4">
        <w:rPr>
          <w:rStyle w:val="Refdenotaalpie"/>
          <w:rFonts w:ascii="Gadugi" w:hAnsi="Gadugi"/>
          <w:sz w:val="24"/>
          <w:szCs w:val="24"/>
          <w:lang w:val="es-419"/>
        </w:rPr>
        <w:footnoteReference w:id="13"/>
      </w:r>
      <w:r w:rsidRPr="000E09E4">
        <w:rPr>
          <w:rFonts w:ascii="Gadugi" w:hAnsi="Gadugi"/>
          <w:sz w:val="24"/>
          <w:szCs w:val="24"/>
          <w:lang w:val="es-419"/>
        </w:rPr>
        <w:t xml:space="preserve">, por cuanto en el caso que nos ocupa, es inexistente cualquiera de esas circunstancias. </w:t>
      </w:r>
      <w:r w:rsidRPr="000E09E4">
        <w:rPr>
          <w:rFonts w:ascii="Gadugi" w:hAnsi="Gadugi"/>
          <w:sz w:val="24"/>
          <w:szCs w:val="24"/>
          <w:lang w:val="es-CO"/>
        </w:rPr>
        <w:t xml:space="preserve">       </w:t>
      </w:r>
    </w:p>
    <w:p w:rsidR="00F82791" w:rsidRPr="000E09E4" w:rsidRDefault="00F82791" w:rsidP="000E09E4">
      <w:pPr>
        <w:spacing w:line="276" w:lineRule="auto"/>
        <w:ind w:right="51" w:firstLine="2835"/>
        <w:jc w:val="both"/>
        <w:rPr>
          <w:rFonts w:ascii="Gadugi" w:hAnsi="Gadugi"/>
          <w:sz w:val="24"/>
          <w:szCs w:val="24"/>
          <w:lang w:val="es-CO"/>
        </w:rPr>
      </w:pPr>
      <w:r w:rsidRPr="000E09E4">
        <w:rPr>
          <w:rFonts w:ascii="Gadugi" w:hAnsi="Gadugi"/>
          <w:sz w:val="24"/>
          <w:szCs w:val="24"/>
          <w:lang w:val="es-CO"/>
        </w:rPr>
        <w:t xml:space="preserve">   </w:t>
      </w:r>
    </w:p>
    <w:p w:rsidR="00F82791" w:rsidRPr="000E09E4" w:rsidRDefault="00F82791" w:rsidP="000E09E4">
      <w:pPr>
        <w:spacing w:line="276" w:lineRule="auto"/>
        <w:ind w:right="51" w:firstLine="2835"/>
        <w:jc w:val="both"/>
        <w:rPr>
          <w:rFonts w:ascii="Gadugi" w:hAnsi="Gadugi"/>
          <w:sz w:val="24"/>
          <w:szCs w:val="24"/>
          <w:lang w:val="es-419"/>
        </w:rPr>
      </w:pPr>
      <w:r w:rsidRPr="000E09E4">
        <w:rPr>
          <w:rFonts w:ascii="Gadugi" w:hAnsi="Gadugi"/>
          <w:sz w:val="24"/>
          <w:szCs w:val="24"/>
          <w:lang w:val="es-419"/>
        </w:rPr>
        <w:t xml:space="preserve">Por un lado, son múltiples las acciones que ha propuesto el mismo demandante, con lo que es imposible hablar de su ignorancia en el tema, no ha demostrado que se halle en estado alguno de indefensión o vulnerabilidad; ni ha propuesto, como quedó dicho, hechos nuevos o relevantes que puedan hacer la </w:t>
      </w:r>
      <w:r w:rsidRPr="000E09E4">
        <w:rPr>
          <w:rFonts w:ascii="Gadugi" w:hAnsi="Gadugi"/>
          <w:sz w:val="24"/>
          <w:szCs w:val="24"/>
          <w:lang w:val="es-419"/>
        </w:rPr>
        <w:lastRenderedPageBreak/>
        <w:t xml:space="preserve">diferencia en este caso; además, nunca ha actuado en las acciones de tutela por medio de apoderado judicial. </w:t>
      </w:r>
    </w:p>
    <w:p w:rsidR="00F82791" w:rsidRPr="000E09E4" w:rsidRDefault="00F82791" w:rsidP="000E09E4">
      <w:pPr>
        <w:spacing w:line="276" w:lineRule="auto"/>
        <w:ind w:right="51"/>
        <w:jc w:val="both"/>
        <w:rPr>
          <w:rFonts w:ascii="Gadugi" w:hAnsi="Gadugi"/>
          <w:sz w:val="24"/>
          <w:szCs w:val="24"/>
          <w:lang w:val="es-419"/>
        </w:rPr>
      </w:pPr>
    </w:p>
    <w:p w:rsidR="00F82791" w:rsidRPr="000E09E4" w:rsidRDefault="00F82791" w:rsidP="000E09E4">
      <w:pPr>
        <w:spacing w:line="276" w:lineRule="auto"/>
        <w:ind w:right="51"/>
        <w:jc w:val="both"/>
        <w:rPr>
          <w:rFonts w:ascii="Gadugi" w:hAnsi="Gadugi"/>
          <w:sz w:val="24"/>
          <w:szCs w:val="24"/>
        </w:rPr>
      </w:pPr>
      <w:r w:rsidRPr="000E09E4">
        <w:rPr>
          <w:rFonts w:ascii="Gadugi" w:hAnsi="Gadugi"/>
          <w:sz w:val="24"/>
          <w:szCs w:val="24"/>
          <w:lang w:val="es-419"/>
        </w:rPr>
        <w:t xml:space="preserve">  </w:t>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t xml:space="preserve">Por ello, </w:t>
      </w:r>
      <w:r w:rsidRPr="000E09E4">
        <w:rPr>
          <w:rFonts w:ascii="Gadugi" w:hAnsi="Gadugi"/>
          <w:sz w:val="24"/>
          <w:szCs w:val="24"/>
        </w:rPr>
        <w:t xml:space="preserve">la Sala acoge el criterio que sobre el tema, para efectos de condena en costas, viene reiterando la Sala de Casación Laboral de la Corte Suprema de Justicia en sede constitucional, </w:t>
      </w:r>
      <w:r w:rsidRPr="000E09E4">
        <w:rPr>
          <w:rFonts w:ascii="Gadugi" w:hAnsi="Gadugi"/>
          <w:sz w:val="24"/>
          <w:szCs w:val="24"/>
          <w:lang w:val="es-419"/>
        </w:rPr>
        <w:t xml:space="preserve">en aplicación </w:t>
      </w:r>
      <w:r w:rsidRPr="000E09E4">
        <w:rPr>
          <w:rFonts w:ascii="Gadugi" w:hAnsi="Gadugi"/>
          <w:sz w:val="24"/>
          <w:szCs w:val="24"/>
        </w:rPr>
        <w:t xml:space="preserve">de lo prescrito en el inciso 3º del artículo 25 del Decreto Especial 2591 de 1991 que reza: </w:t>
      </w:r>
    </w:p>
    <w:p w:rsidR="00F82791" w:rsidRPr="000E09E4" w:rsidRDefault="00F82791" w:rsidP="000E09E4">
      <w:pPr>
        <w:spacing w:line="276" w:lineRule="auto"/>
        <w:ind w:right="51"/>
        <w:jc w:val="both"/>
        <w:rPr>
          <w:rFonts w:ascii="Gadugi" w:hAnsi="Gadugi"/>
          <w:sz w:val="24"/>
          <w:szCs w:val="24"/>
        </w:rPr>
      </w:pPr>
    </w:p>
    <w:p w:rsidR="00F82791" w:rsidRPr="000E09E4" w:rsidRDefault="00F82791" w:rsidP="000E09E4">
      <w:pPr>
        <w:ind w:left="851" w:right="1043" w:firstLine="1701"/>
        <w:jc w:val="both"/>
        <w:rPr>
          <w:rFonts w:ascii="Gadugi" w:hAnsi="Gadugi" w:cs="Arial"/>
          <w:sz w:val="22"/>
          <w:szCs w:val="24"/>
          <w:shd w:val="clear" w:color="auto" w:fill="FFFFFF"/>
        </w:rPr>
      </w:pPr>
      <w:r w:rsidRPr="000E09E4">
        <w:rPr>
          <w:rFonts w:ascii="Gadugi" w:hAnsi="Gadugi" w:cs="Arial"/>
          <w:sz w:val="22"/>
          <w:szCs w:val="24"/>
          <w:shd w:val="clear" w:color="auto" w:fill="FFFFFF"/>
          <w:lang w:val="es-419"/>
        </w:rPr>
        <w:t xml:space="preserve"> </w:t>
      </w:r>
      <w:r w:rsidRPr="000E09E4">
        <w:rPr>
          <w:rFonts w:ascii="Gadugi" w:hAnsi="Gadugi" w:cs="Arial"/>
          <w:sz w:val="22"/>
          <w:szCs w:val="24"/>
          <w:shd w:val="clear" w:color="auto" w:fill="FFFFFF"/>
          <w:lang w:val="es-419"/>
        </w:rPr>
        <w:tab/>
      </w:r>
      <w:r w:rsidRPr="000E09E4">
        <w:rPr>
          <w:rFonts w:ascii="Gadugi" w:hAnsi="Gadugi" w:cs="Arial"/>
          <w:sz w:val="22"/>
          <w:szCs w:val="24"/>
          <w:shd w:val="clear" w:color="auto" w:fill="FFFFFF"/>
        </w:rPr>
        <w:t>“Si la tutela fuere rechazada o denegada por el juez, éste condenará al solicitante al pago de las costas cuando estimare fundadamente que incurrió en temeridad.”</w:t>
      </w:r>
    </w:p>
    <w:p w:rsidR="00F82791" w:rsidRPr="000E09E4" w:rsidRDefault="00F82791" w:rsidP="000E09E4">
      <w:pPr>
        <w:spacing w:line="276" w:lineRule="auto"/>
        <w:ind w:left="851" w:right="1043" w:firstLine="1701"/>
        <w:jc w:val="both"/>
        <w:rPr>
          <w:rFonts w:ascii="Gadugi" w:hAnsi="Gadugi"/>
          <w:sz w:val="24"/>
          <w:szCs w:val="24"/>
        </w:rPr>
      </w:pPr>
    </w:p>
    <w:p w:rsidR="00F82791" w:rsidRPr="000E09E4" w:rsidRDefault="00F82791" w:rsidP="000E09E4">
      <w:pPr>
        <w:spacing w:line="276" w:lineRule="auto"/>
        <w:ind w:right="51"/>
        <w:jc w:val="both"/>
        <w:rPr>
          <w:rFonts w:ascii="Gadugi" w:hAnsi="Gadugi"/>
          <w:sz w:val="24"/>
          <w:szCs w:val="24"/>
        </w:rPr>
      </w:pPr>
      <w:r w:rsidRPr="000E09E4">
        <w:rPr>
          <w:rFonts w:ascii="Gadugi" w:hAnsi="Gadugi"/>
          <w:sz w:val="24"/>
          <w:szCs w:val="24"/>
          <w:lang w:val="es-419"/>
        </w:rPr>
        <w:t xml:space="preserve">  </w:t>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rPr>
        <w:t>Cambiando lo que hay que cambiar</w:t>
      </w:r>
      <w:r w:rsidRPr="000E09E4">
        <w:rPr>
          <w:rFonts w:ascii="Gadugi" w:hAnsi="Gadugi"/>
          <w:sz w:val="24"/>
          <w:szCs w:val="24"/>
          <w:lang w:val="es-419"/>
        </w:rPr>
        <w:t>,</w:t>
      </w:r>
      <w:r w:rsidRPr="000E09E4">
        <w:rPr>
          <w:rFonts w:ascii="Gadugi" w:hAnsi="Gadugi"/>
          <w:sz w:val="24"/>
          <w:szCs w:val="24"/>
        </w:rPr>
        <w:t xml:space="preserve"> se remite la Sala a lo expuesto sobre el particular por esa a</w:t>
      </w:r>
      <w:r w:rsidRPr="000E09E4">
        <w:rPr>
          <w:rFonts w:ascii="Gadugi" w:hAnsi="Gadugi"/>
          <w:sz w:val="24"/>
          <w:szCs w:val="24"/>
          <w:lang w:val="es-419"/>
        </w:rPr>
        <w:t>lta Corporación</w:t>
      </w:r>
      <w:r w:rsidRPr="000E09E4">
        <w:rPr>
          <w:rStyle w:val="Refdenotaalpie"/>
          <w:rFonts w:ascii="Gadugi" w:hAnsi="Gadugi"/>
          <w:sz w:val="24"/>
          <w:szCs w:val="24"/>
        </w:rPr>
        <w:footnoteReference w:id="14"/>
      </w:r>
      <w:r w:rsidRPr="000E09E4">
        <w:rPr>
          <w:rFonts w:ascii="Gadugi" w:hAnsi="Gadugi"/>
          <w:sz w:val="24"/>
          <w:szCs w:val="24"/>
        </w:rPr>
        <w:t xml:space="preserve">, </w:t>
      </w:r>
      <w:r w:rsidRPr="000E09E4">
        <w:rPr>
          <w:rFonts w:ascii="Gadugi" w:hAnsi="Gadugi"/>
          <w:sz w:val="24"/>
          <w:szCs w:val="24"/>
          <w:lang w:val="es-419"/>
        </w:rPr>
        <w:t xml:space="preserve">sin necesidad de transcribirlo, </w:t>
      </w:r>
      <w:r w:rsidRPr="000E09E4">
        <w:rPr>
          <w:rFonts w:ascii="Gadugi" w:hAnsi="Gadugi"/>
          <w:sz w:val="24"/>
          <w:szCs w:val="24"/>
        </w:rPr>
        <w:t xml:space="preserve">en gracia de la brevedad. </w:t>
      </w:r>
      <w:r w:rsidRPr="000E09E4">
        <w:rPr>
          <w:rFonts w:ascii="Gadugi" w:hAnsi="Gadugi"/>
          <w:sz w:val="24"/>
          <w:szCs w:val="24"/>
          <w:lang w:val="es-MX"/>
        </w:rPr>
        <w:t>Decisiones reiteradas</w:t>
      </w:r>
      <w:r w:rsidRPr="000E09E4">
        <w:rPr>
          <w:rStyle w:val="Refdenotaalpie"/>
          <w:rFonts w:ascii="Gadugi" w:hAnsi="Gadugi"/>
          <w:sz w:val="24"/>
          <w:szCs w:val="24"/>
          <w:lang w:val="es-MX"/>
        </w:rPr>
        <w:footnoteReference w:id="15"/>
      </w:r>
      <w:r w:rsidRPr="000E09E4">
        <w:rPr>
          <w:rFonts w:ascii="Gadugi" w:hAnsi="Gadugi"/>
          <w:sz w:val="24"/>
          <w:szCs w:val="24"/>
          <w:lang w:val="es-MX"/>
        </w:rPr>
        <w:t xml:space="preserve"> que, como se dijo</w:t>
      </w:r>
      <w:r w:rsidRPr="000E09E4">
        <w:rPr>
          <w:rFonts w:ascii="Gadugi" w:hAnsi="Gadugi"/>
          <w:sz w:val="24"/>
          <w:szCs w:val="24"/>
          <w:lang w:val="es-419"/>
        </w:rPr>
        <w:t>,</w:t>
      </w:r>
      <w:r w:rsidRPr="000E09E4">
        <w:rPr>
          <w:rFonts w:ascii="Gadugi" w:hAnsi="Gadugi"/>
          <w:sz w:val="24"/>
          <w:szCs w:val="24"/>
          <w:lang w:val="es-MX"/>
        </w:rPr>
        <w:t xml:space="preserve"> </w:t>
      </w:r>
      <w:r w:rsidRPr="000E09E4">
        <w:rPr>
          <w:rFonts w:ascii="Gadugi" w:hAnsi="Gadugi"/>
          <w:sz w:val="24"/>
          <w:szCs w:val="24"/>
          <w:lang w:val="es-419"/>
        </w:rPr>
        <w:t xml:space="preserve">se </w:t>
      </w:r>
      <w:r w:rsidRPr="000E09E4">
        <w:rPr>
          <w:rFonts w:ascii="Gadugi" w:hAnsi="Gadugi"/>
          <w:sz w:val="24"/>
          <w:szCs w:val="24"/>
          <w:lang w:val="es-MX"/>
        </w:rPr>
        <w:t>comparte</w:t>
      </w:r>
      <w:r w:rsidRPr="000E09E4">
        <w:rPr>
          <w:rFonts w:ascii="Gadugi" w:hAnsi="Gadugi"/>
          <w:sz w:val="24"/>
          <w:szCs w:val="24"/>
          <w:lang w:val="es-419"/>
        </w:rPr>
        <w:t>n</w:t>
      </w:r>
      <w:r w:rsidRPr="000E09E4">
        <w:rPr>
          <w:rFonts w:ascii="Gadugi" w:hAnsi="Gadugi"/>
          <w:sz w:val="24"/>
          <w:szCs w:val="24"/>
          <w:lang w:val="es-CO"/>
        </w:rPr>
        <w:t xml:space="preserve"> en cuanto toca con la aludida temeridad</w:t>
      </w:r>
      <w:r w:rsidRPr="000E09E4">
        <w:rPr>
          <w:rFonts w:ascii="Gadugi" w:hAnsi="Gadugi"/>
          <w:sz w:val="24"/>
          <w:szCs w:val="24"/>
          <w:lang w:val="es-419"/>
        </w:rPr>
        <w:t xml:space="preserve">. </w:t>
      </w:r>
      <w:r w:rsidRPr="000E09E4">
        <w:rPr>
          <w:rFonts w:ascii="Gadugi" w:hAnsi="Gadugi"/>
          <w:sz w:val="24"/>
          <w:szCs w:val="24"/>
          <w:lang w:val="es-MX"/>
        </w:rPr>
        <w:t xml:space="preserve">En consecuencia, se condenará en costas al accionante, </w:t>
      </w:r>
      <w:r w:rsidRPr="000E09E4">
        <w:rPr>
          <w:rFonts w:ascii="Gadugi" w:hAnsi="Gadugi"/>
          <w:sz w:val="24"/>
          <w:szCs w:val="24"/>
          <w:lang w:val="es-419"/>
        </w:rPr>
        <w:t xml:space="preserve">Javier Elías Arias Idárraga, </w:t>
      </w:r>
      <w:r w:rsidRPr="000E09E4">
        <w:rPr>
          <w:rFonts w:ascii="Gadugi" w:hAnsi="Gadugi"/>
          <w:sz w:val="24"/>
          <w:szCs w:val="24"/>
          <w:lang w:val="es-MX"/>
        </w:rPr>
        <w:t>identificado con cédula de ciudadanía número 10</w:t>
      </w:r>
      <w:r w:rsidRPr="000E09E4">
        <w:rPr>
          <w:rFonts w:ascii="Gadugi" w:hAnsi="Gadugi"/>
          <w:sz w:val="24"/>
          <w:szCs w:val="24"/>
          <w:lang w:val="es-419"/>
        </w:rPr>
        <w:t xml:space="preserve">.141.947, bajo el entendido de que ello corresponde a una multa, en cuantía de </w:t>
      </w:r>
      <w:r w:rsidRPr="000E09E4">
        <w:rPr>
          <w:rFonts w:ascii="Gadugi" w:hAnsi="Gadugi"/>
          <w:sz w:val="24"/>
          <w:szCs w:val="24"/>
          <w:lang w:val="es-MX"/>
        </w:rPr>
        <w:t xml:space="preserve">un (1) salario </w:t>
      </w:r>
      <w:r w:rsidRPr="000E09E4">
        <w:rPr>
          <w:rFonts w:ascii="Gadugi" w:hAnsi="Gadugi" w:cs="Estrangelo Edessa"/>
          <w:spacing w:val="-3"/>
          <w:sz w:val="24"/>
          <w:szCs w:val="24"/>
        </w:rPr>
        <w:t>mínimo legal mensual vigente</w:t>
      </w:r>
      <w:r w:rsidRPr="000E09E4">
        <w:rPr>
          <w:rFonts w:ascii="Gadugi" w:hAnsi="Gadugi" w:cs="Estrangelo Edessa"/>
          <w:spacing w:val="-3"/>
          <w:sz w:val="24"/>
          <w:szCs w:val="24"/>
          <w:lang w:val="es-419"/>
        </w:rPr>
        <w:t xml:space="preserve">, </w:t>
      </w:r>
      <w:r w:rsidRPr="000E09E4">
        <w:rPr>
          <w:rFonts w:ascii="Gadugi" w:hAnsi="Gadugi" w:cs="Estrangelo Edessa"/>
          <w:spacing w:val="-3"/>
          <w:sz w:val="24"/>
          <w:szCs w:val="24"/>
        </w:rPr>
        <w:t>suma de dinero</w:t>
      </w:r>
      <w:r w:rsidRPr="000E09E4">
        <w:rPr>
          <w:rFonts w:ascii="Gadugi" w:hAnsi="Gadugi" w:cs="Estrangelo Edessa"/>
          <w:spacing w:val="-3"/>
          <w:sz w:val="24"/>
          <w:szCs w:val="24"/>
          <w:lang w:val="es-419"/>
        </w:rPr>
        <w:t xml:space="preserve"> que se </w:t>
      </w:r>
      <w:r w:rsidRPr="000E09E4">
        <w:rPr>
          <w:rFonts w:ascii="Gadugi" w:hAnsi="Gadugi" w:cs="Estrangelo Edessa"/>
          <w:spacing w:val="-3"/>
          <w:sz w:val="24"/>
          <w:szCs w:val="24"/>
        </w:rPr>
        <w:t xml:space="preserve">consignará </w:t>
      </w:r>
      <w:r w:rsidRPr="000E09E4">
        <w:rPr>
          <w:rFonts w:ascii="Gadugi" w:eastAsia="Dotum" w:hAnsi="Gadugi"/>
          <w:sz w:val="24"/>
          <w:szCs w:val="24"/>
        </w:rPr>
        <w:t>a favor de La Nación</w:t>
      </w:r>
      <w:r w:rsidRPr="000E09E4">
        <w:rPr>
          <w:rFonts w:ascii="Gadugi" w:eastAsia="Dotum" w:hAnsi="Gadugi"/>
          <w:sz w:val="24"/>
          <w:szCs w:val="24"/>
          <w:lang w:val="es-419"/>
        </w:rPr>
        <w:t>-</w:t>
      </w:r>
      <w:r w:rsidRPr="000E09E4">
        <w:rPr>
          <w:rFonts w:ascii="Gadugi" w:eastAsia="Dotum" w:hAnsi="Gadugi"/>
          <w:sz w:val="24"/>
          <w:szCs w:val="24"/>
        </w:rPr>
        <w:t xml:space="preserve">Consejo Superior de la Judicatura, cuenta </w:t>
      </w:r>
      <w:r w:rsidRPr="000E09E4">
        <w:rPr>
          <w:rFonts w:ascii="Gadugi" w:eastAsia="Dotum" w:hAnsi="Gadugi"/>
          <w:i/>
          <w:sz w:val="24"/>
          <w:szCs w:val="24"/>
        </w:rPr>
        <w:t xml:space="preserve">“CSJ-MULTAS Y SUS RENDIMIENTOS CUN” No. 3-0820-000640-8 </w:t>
      </w:r>
      <w:r w:rsidRPr="000E09E4">
        <w:rPr>
          <w:rFonts w:ascii="Gadugi" w:eastAsia="Dotum" w:hAnsi="Gadugi"/>
          <w:sz w:val="24"/>
          <w:szCs w:val="24"/>
        </w:rPr>
        <w:t xml:space="preserve">del Banco Agrario de Colombia, </w:t>
      </w:r>
      <w:r w:rsidRPr="000E09E4">
        <w:rPr>
          <w:rFonts w:ascii="Gadugi" w:eastAsia="Dotum" w:hAnsi="Gadugi"/>
          <w:sz w:val="24"/>
          <w:szCs w:val="24"/>
          <w:lang w:val="es-419"/>
        </w:rPr>
        <w:t xml:space="preserve">y se </w:t>
      </w:r>
      <w:r w:rsidRPr="000E09E4">
        <w:rPr>
          <w:rFonts w:ascii="Gadugi" w:eastAsia="Dotum" w:hAnsi="Gadugi"/>
          <w:sz w:val="24"/>
          <w:szCs w:val="24"/>
        </w:rPr>
        <w:t>pagar</w:t>
      </w:r>
      <w:r w:rsidRPr="000E09E4">
        <w:rPr>
          <w:rFonts w:ascii="Gadugi" w:eastAsia="Dotum" w:hAnsi="Gadugi"/>
          <w:sz w:val="24"/>
          <w:szCs w:val="24"/>
          <w:lang w:val="es-419"/>
        </w:rPr>
        <w:t>á</w:t>
      </w:r>
      <w:r w:rsidRPr="000E09E4">
        <w:rPr>
          <w:rFonts w:ascii="Gadugi" w:eastAsia="Dotum" w:hAnsi="Gadugi"/>
          <w:sz w:val="24"/>
          <w:szCs w:val="24"/>
        </w:rPr>
        <w:t xml:space="preserve"> en el término que se indicará adelante.</w:t>
      </w:r>
    </w:p>
    <w:p w:rsidR="00F82791" w:rsidRPr="000E09E4" w:rsidRDefault="00634D5F" w:rsidP="000E09E4">
      <w:pPr>
        <w:pStyle w:val="Prrafodelista"/>
        <w:spacing w:line="276" w:lineRule="auto"/>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p>
    <w:p w:rsidR="005648A4" w:rsidRPr="000E09E4" w:rsidRDefault="00512803" w:rsidP="000E09E4">
      <w:pPr>
        <w:pStyle w:val="Prrafodelista"/>
        <w:spacing w:line="276" w:lineRule="auto"/>
        <w:ind w:left="0" w:firstLine="2835"/>
        <w:jc w:val="both"/>
        <w:rPr>
          <w:rFonts w:ascii="Gadugi" w:hAnsi="Gadugi"/>
          <w:sz w:val="24"/>
          <w:szCs w:val="24"/>
          <w:lang w:val="es-419"/>
        </w:rPr>
      </w:pPr>
      <w:r w:rsidRPr="000E09E4">
        <w:rPr>
          <w:rFonts w:ascii="Gadugi" w:hAnsi="Gadugi"/>
          <w:sz w:val="24"/>
          <w:szCs w:val="24"/>
          <w:lang w:val="es-419"/>
        </w:rPr>
        <w:t>No sobra poner de presente que, s</w:t>
      </w:r>
      <w:r w:rsidR="005648A4" w:rsidRPr="000E09E4">
        <w:rPr>
          <w:rFonts w:ascii="Gadugi" w:hAnsi="Gadugi"/>
          <w:sz w:val="24"/>
          <w:szCs w:val="24"/>
          <w:lang w:val="es-419"/>
        </w:rPr>
        <w:t>e ha dado a la tarea esta colegiatura de presentar el recuento de lo acontecido en este asunto, para hacer visible el sistemático abuso que al derecho de litigar le da el señor Javier Elías Arias Idárraga</w:t>
      </w:r>
      <w:r w:rsidRPr="000E09E4">
        <w:rPr>
          <w:rFonts w:ascii="Gadugi" w:hAnsi="Gadugi"/>
          <w:sz w:val="24"/>
          <w:szCs w:val="24"/>
          <w:lang w:val="es-419"/>
        </w:rPr>
        <w:t>; en este caso s</w:t>
      </w:r>
      <w:r w:rsidR="0036406A" w:rsidRPr="000E09E4">
        <w:rPr>
          <w:rFonts w:ascii="Gadugi" w:hAnsi="Gadugi"/>
          <w:sz w:val="24"/>
          <w:szCs w:val="24"/>
          <w:lang w:val="es-419"/>
        </w:rPr>
        <w:t>u inconformidad, en últimas, deriva de la manera como se le notificó la respuesta al derecho de petición que elevó, la cual exige se materialice por medio de su correo electrónico.</w:t>
      </w:r>
    </w:p>
    <w:p w:rsidR="0036406A" w:rsidRPr="000E09E4" w:rsidRDefault="0036406A" w:rsidP="000E09E4">
      <w:pPr>
        <w:pStyle w:val="Prrafodelista"/>
        <w:spacing w:line="276" w:lineRule="auto"/>
        <w:ind w:left="0" w:firstLine="2835"/>
        <w:jc w:val="both"/>
        <w:rPr>
          <w:rFonts w:ascii="Gadugi" w:hAnsi="Gadugi"/>
          <w:sz w:val="24"/>
          <w:szCs w:val="24"/>
          <w:lang w:val="es-419"/>
        </w:rPr>
      </w:pPr>
    </w:p>
    <w:p w:rsidR="0036406A" w:rsidRPr="000E09E4" w:rsidRDefault="0036406A" w:rsidP="000E09E4">
      <w:pPr>
        <w:pStyle w:val="Prrafodelista"/>
        <w:spacing w:line="276" w:lineRule="auto"/>
        <w:ind w:left="0" w:firstLine="2835"/>
        <w:jc w:val="both"/>
        <w:rPr>
          <w:rFonts w:ascii="Gadugi" w:hAnsi="Gadugi"/>
          <w:sz w:val="24"/>
          <w:szCs w:val="24"/>
          <w:lang w:val="es-419"/>
        </w:rPr>
      </w:pPr>
      <w:r w:rsidRPr="000E09E4">
        <w:rPr>
          <w:rFonts w:ascii="Gadugi" w:hAnsi="Gadugi"/>
          <w:sz w:val="24"/>
          <w:szCs w:val="24"/>
          <w:lang w:val="es-419"/>
        </w:rPr>
        <w:t>Sin embargo, el libelista omite mencionar que</w:t>
      </w:r>
      <w:r w:rsidR="00512803" w:rsidRPr="000E09E4">
        <w:rPr>
          <w:rFonts w:ascii="Gadugi" w:hAnsi="Gadugi"/>
          <w:sz w:val="24"/>
          <w:szCs w:val="24"/>
          <w:lang w:val="es-419"/>
        </w:rPr>
        <w:t xml:space="preserve"> obstinadamente,</w:t>
      </w:r>
      <w:r w:rsidRPr="000E09E4">
        <w:rPr>
          <w:rFonts w:ascii="Gadugi" w:hAnsi="Gadugi"/>
          <w:sz w:val="24"/>
          <w:szCs w:val="24"/>
          <w:lang w:val="es-419"/>
        </w:rPr>
        <w:t xml:space="preserve"> se abstuvo de recibir la contestación, cuando de manera personal y de primera mano, quiso suministrársela una empleada del juzgado accionado. </w:t>
      </w:r>
    </w:p>
    <w:p w:rsidR="005648A4" w:rsidRPr="000E09E4" w:rsidRDefault="008803E5" w:rsidP="000E09E4">
      <w:pPr>
        <w:pStyle w:val="Prrafodelista"/>
        <w:spacing w:line="276" w:lineRule="auto"/>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p>
    <w:p w:rsidR="00F977D8" w:rsidRPr="000E09E4" w:rsidRDefault="0036406A"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001F0782" w:rsidRPr="000E09E4">
        <w:rPr>
          <w:rFonts w:ascii="Gadugi" w:hAnsi="Gadugi"/>
          <w:sz w:val="24"/>
          <w:szCs w:val="24"/>
          <w:lang w:val="es-419"/>
        </w:rPr>
        <w:t xml:space="preserve">Corolario de lo anterior, </w:t>
      </w:r>
      <w:r w:rsidRPr="000E09E4">
        <w:rPr>
          <w:rFonts w:ascii="Gadugi" w:hAnsi="Gadugi"/>
          <w:sz w:val="24"/>
          <w:szCs w:val="24"/>
          <w:lang w:val="es-419"/>
        </w:rPr>
        <w:t xml:space="preserve">y como es la tercera vez que </w:t>
      </w:r>
      <w:r w:rsidR="00F977D8" w:rsidRPr="000E09E4">
        <w:rPr>
          <w:rFonts w:ascii="Gadugi" w:hAnsi="Gadugi"/>
          <w:sz w:val="24"/>
          <w:szCs w:val="24"/>
          <w:lang w:val="es-419"/>
        </w:rPr>
        <w:t xml:space="preserve">el accionante </w:t>
      </w:r>
      <w:r w:rsidR="00832FBC" w:rsidRPr="000E09E4">
        <w:rPr>
          <w:rFonts w:ascii="Gadugi" w:hAnsi="Gadugi"/>
          <w:sz w:val="24"/>
          <w:szCs w:val="24"/>
          <w:lang w:val="es-419"/>
        </w:rPr>
        <w:t xml:space="preserve">mueve </w:t>
      </w:r>
      <w:r w:rsidRPr="000E09E4">
        <w:rPr>
          <w:rFonts w:ascii="Gadugi" w:hAnsi="Gadugi"/>
          <w:sz w:val="24"/>
          <w:szCs w:val="24"/>
          <w:lang w:val="es-419"/>
        </w:rPr>
        <w:t>el aparato jurisdiccional para que le sea contestada una petición cuya respuesta</w:t>
      </w:r>
      <w:r w:rsidR="008803E5" w:rsidRPr="000E09E4">
        <w:rPr>
          <w:rFonts w:ascii="Gadugi" w:hAnsi="Gadugi"/>
          <w:sz w:val="24"/>
          <w:szCs w:val="24"/>
          <w:lang w:val="es-419"/>
        </w:rPr>
        <w:t>,</w:t>
      </w:r>
      <w:r w:rsidRPr="000E09E4">
        <w:rPr>
          <w:rFonts w:ascii="Gadugi" w:hAnsi="Gadugi"/>
          <w:sz w:val="24"/>
          <w:szCs w:val="24"/>
          <w:lang w:val="es-419"/>
        </w:rPr>
        <w:t xml:space="preserve"> de manera obstinada, se negó a recibir y que de hecho está a su disposición en el Juzgado accionado</w:t>
      </w:r>
      <w:r w:rsidR="00F977D8" w:rsidRPr="000E09E4">
        <w:rPr>
          <w:rFonts w:ascii="Gadugi" w:hAnsi="Gadugi"/>
          <w:sz w:val="24"/>
          <w:szCs w:val="24"/>
          <w:lang w:val="es-419"/>
        </w:rPr>
        <w:t>, esta Sala procederá a imponer</w:t>
      </w:r>
      <w:r w:rsidR="00024780" w:rsidRPr="000E09E4">
        <w:rPr>
          <w:rFonts w:ascii="Gadugi" w:hAnsi="Gadugi"/>
          <w:sz w:val="24"/>
          <w:szCs w:val="24"/>
          <w:lang w:val="es-419"/>
        </w:rPr>
        <w:t xml:space="preserve"> la anunciada</w:t>
      </w:r>
      <w:r w:rsidR="00F977D8" w:rsidRPr="000E09E4">
        <w:rPr>
          <w:rFonts w:ascii="Gadugi" w:hAnsi="Gadugi"/>
          <w:sz w:val="24"/>
          <w:szCs w:val="24"/>
          <w:lang w:val="es-419"/>
        </w:rPr>
        <w:t xml:space="preserve"> sanción</w:t>
      </w:r>
      <w:r w:rsidR="008803E5" w:rsidRPr="000E09E4">
        <w:rPr>
          <w:rFonts w:ascii="Gadugi" w:hAnsi="Gadugi"/>
          <w:sz w:val="24"/>
          <w:szCs w:val="24"/>
          <w:lang w:val="es-419"/>
        </w:rPr>
        <w:t>,</w:t>
      </w:r>
      <w:r w:rsidR="00F977D8" w:rsidRPr="000E09E4">
        <w:rPr>
          <w:rFonts w:ascii="Gadugi" w:hAnsi="Gadugi"/>
          <w:sz w:val="24"/>
          <w:szCs w:val="24"/>
          <w:lang w:val="es-419"/>
        </w:rPr>
        <w:t xml:space="preserve"> por el </w:t>
      </w:r>
      <w:r w:rsidR="00F977D8" w:rsidRPr="000E09E4">
        <w:rPr>
          <w:rFonts w:ascii="Gadugi" w:hAnsi="Gadugi"/>
          <w:sz w:val="24"/>
          <w:szCs w:val="24"/>
          <w:lang w:val="es-419"/>
        </w:rPr>
        <w:lastRenderedPageBreak/>
        <w:t xml:space="preserve">indiscriminado uso que </w:t>
      </w:r>
      <w:r w:rsidR="008803E5" w:rsidRPr="000E09E4">
        <w:rPr>
          <w:rFonts w:ascii="Gadugi" w:hAnsi="Gadugi"/>
          <w:sz w:val="24"/>
          <w:szCs w:val="24"/>
          <w:lang w:val="es-419"/>
        </w:rPr>
        <w:t>se</w:t>
      </w:r>
      <w:r w:rsidR="00F977D8" w:rsidRPr="000E09E4">
        <w:rPr>
          <w:rFonts w:ascii="Gadugi" w:hAnsi="Gadugi"/>
          <w:sz w:val="24"/>
          <w:szCs w:val="24"/>
          <w:lang w:val="es-419"/>
        </w:rPr>
        <w:t xml:space="preserve"> le da a este mecanismo que</w:t>
      </w:r>
      <w:r w:rsidR="00832FBC" w:rsidRPr="000E09E4">
        <w:rPr>
          <w:rFonts w:ascii="Gadugi" w:hAnsi="Gadugi"/>
          <w:sz w:val="24"/>
          <w:szCs w:val="24"/>
          <w:lang w:val="es-419"/>
        </w:rPr>
        <w:t>,</w:t>
      </w:r>
      <w:r w:rsidR="00F977D8" w:rsidRPr="000E09E4">
        <w:rPr>
          <w:rFonts w:ascii="Gadugi" w:hAnsi="Gadugi"/>
          <w:sz w:val="24"/>
          <w:szCs w:val="24"/>
          <w:lang w:val="es-419"/>
        </w:rPr>
        <w:t xml:space="preserve"> se reitera, está especialmente resguardado para aquellas personas que imploran de la administración de justicia la protección preferente</w:t>
      </w:r>
      <w:r w:rsidR="008803E5" w:rsidRPr="000E09E4">
        <w:rPr>
          <w:rFonts w:ascii="Gadugi" w:hAnsi="Gadugi"/>
          <w:sz w:val="24"/>
          <w:szCs w:val="24"/>
          <w:lang w:val="es-419"/>
        </w:rPr>
        <w:t xml:space="preserve"> de sus derechos fundamentales, solo piénsese que este asunto, ha ocupado el tiempo de tres despachos judiciales, </w:t>
      </w:r>
      <w:r w:rsidR="001F0782" w:rsidRPr="000E09E4">
        <w:rPr>
          <w:rFonts w:ascii="Gadugi" w:hAnsi="Gadugi"/>
          <w:sz w:val="24"/>
          <w:szCs w:val="24"/>
          <w:lang w:val="es-419"/>
        </w:rPr>
        <w:t>dos</w:t>
      </w:r>
      <w:r w:rsidR="008803E5" w:rsidRPr="000E09E4">
        <w:rPr>
          <w:rFonts w:ascii="Gadugi" w:hAnsi="Gadugi"/>
          <w:sz w:val="24"/>
          <w:szCs w:val="24"/>
          <w:lang w:val="es-419"/>
        </w:rPr>
        <w:t xml:space="preserve"> salas </w:t>
      </w:r>
      <w:r w:rsidR="001F0782" w:rsidRPr="000E09E4">
        <w:rPr>
          <w:rFonts w:ascii="Gadugi" w:hAnsi="Gadugi"/>
          <w:sz w:val="24"/>
          <w:szCs w:val="24"/>
          <w:lang w:val="es-419"/>
        </w:rPr>
        <w:t>u</w:t>
      </w:r>
      <w:r w:rsidR="008803E5" w:rsidRPr="000E09E4">
        <w:rPr>
          <w:rFonts w:ascii="Gadugi" w:hAnsi="Gadugi"/>
          <w:sz w:val="24"/>
          <w:szCs w:val="24"/>
          <w:lang w:val="es-419"/>
        </w:rPr>
        <w:t>nitarias de esta Corporación y  ahora de esta de Decisión.</w:t>
      </w:r>
    </w:p>
    <w:p w:rsidR="00F977D8" w:rsidRPr="000E09E4" w:rsidRDefault="00634D5F"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p>
    <w:p w:rsidR="007B71DF" w:rsidRPr="000E09E4" w:rsidRDefault="00F977D8"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00024780" w:rsidRPr="000E09E4">
        <w:rPr>
          <w:rFonts w:ascii="Gadugi" w:hAnsi="Gadugi"/>
          <w:sz w:val="24"/>
          <w:szCs w:val="24"/>
          <w:lang w:val="es-419"/>
        </w:rPr>
        <w:t>Centenas</w:t>
      </w:r>
      <w:r w:rsidRPr="000E09E4">
        <w:rPr>
          <w:rFonts w:ascii="Gadugi" w:hAnsi="Gadugi"/>
          <w:sz w:val="24"/>
          <w:szCs w:val="24"/>
          <w:lang w:val="es-419"/>
        </w:rPr>
        <w:t xml:space="preserve"> </w:t>
      </w:r>
      <w:r w:rsidR="00024780" w:rsidRPr="000E09E4">
        <w:rPr>
          <w:rFonts w:ascii="Gadugi" w:hAnsi="Gadugi"/>
          <w:sz w:val="24"/>
          <w:szCs w:val="24"/>
          <w:lang w:val="es-419"/>
        </w:rPr>
        <w:t>de asuntos</w:t>
      </w:r>
      <w:r w:rsidRPr="000E09E4">
        <w:rPr>
          <w:rFonts w:ascii="Gadugi" w:hAnsi="Gadugi"/>
          <w:sz w:val="24"/>
          <w:szCs w:val="24"/>
          <w:lang w:val="es-419"/>
        </w:rPr>
        <w:t xml:space="preserve"> podrían resolverse con mayor prontitud y no tendrían </w:t>
      </w:r>
      <w:r w:rsidR="001F0782" w:rsidRPr="000E09E4">
        <w:rPr>
          <w:rFonts w:ascii="Gadugi" w:hAnsi="Gadugi"/>
          <w:sz w:val="24"/>
          <w:szCs w:val="24"/>
          <w:lang w:val="es-419"/>
        </w:rPr>
        <w:t xml:space="preserve">que </w:t>
      </w:r>
      <w:r w:rsidRPr="000E09E4">
        <w:rPr>
          <w:rFonts w:ascii="Gadugi" w:hAnsi="Gadugi"/>
          <w:sz w:val="24"/>
          <w:szCs w:val="24"/>
          <w:lang w:val="es-419"/>
        </w:rPr>
        <w:t xml:space="preserve">verse relegados a los escaparates de los juzgados, sino fuera por </w:t>
      </w:r>
      <w:r w:rsidR="00024780" w:rsidRPr="000E09E4">
        <w:rPr>
          <w:rFonts w:ascii="Gadugi" w:hAnsi="Gadugi"/>
          <w:sz w:val="24"/>
          <w:szCs w:val="24"/>
          <w:lang w:val="es-419"/>
        </w:rPr>
        <w:t>sus infundados</w:t>
      </w:r>
      <w:r w:rsidR="008803E5" w:rsidRPr="000E09E4">
        <w:rPr>
          <w:rFonts w:ascii="Gadugi" w:hAnsi="Gadugi"/>
          <w:sz w:val="24"/>
          <w:szCs w:val="24"/>
          <w:lang w:val="es-419"/>
        </w:rPr>
        <w:t xml:space="preserve"> y muchas veces irrespetuosos</w:t>
      </w:r>
      <w:r w:rsidR="00024780" w:rsidRPr="000E09E4">
        <w:rPr>
          <w:rFonts w:ascii="Gadugi" w:hAnsi="Gadugi"/>
          <w:sz w:val="24"/>
          <w:szCs w:val="24"/>
          <w:lang w:val="es-419"/>
        </w:rPr>
        <w:t xml:space="preserve"> pedimentos, que ya no se cuentan en cientos</w:t>
      </w:r>
      <w:r w:rsidR="001F0782" w:rsidRPr="000E09E4">
        <w:rPr>
          <w:rFonts w:ascii="Gadugi" w:hAnsi="Gadugi"/>
          <w:sz w:val="24"/>
          <w:szCs w:val="24"/>
          <w:lang w:val="es-419"/>
        </w:rPr>
        <w:t>,</w:t>
      </w:r>
      <w:r w:rsidR="00024780" w:rsidRPr="000E09E4">
        <w:rPr>
          <w:rFonts w:ascii="Gadugi" w:hAnsi="Gadugi"/>
          <w:sz w:val="24"/>
          <w:szCs w:val="24"/>
          <w:lang w:val="es-419"/>
        </w:rPr>
        <w:t xml:space="preserve"> sino en miles</w:t>
      </w:r>
      <w:r w:rsidR="001F0782" w:rsidRPr="000E09E4">
        <w:rPr>
          <w:rFonts w:ascii="Gadugi" w:hAnsi="Gadugi"/>
          <w:sz w:val="24"/>
          <w:szCs w:val="24"/>
          <w:lang w:val="es-419"/>
        </w:rPr>
        <w:t>,</w:t>
      </w:r>
      <w:r w:rsidR="00024780" w:rsidRPr="000E09E4">
        <w:rPr>
          <w:rFonts w:ascii="Gadugi" w:hAnsi="Gadugi"/>
          <w:sz w:val="24"/>
          <w:szCs w:val="24"/>
          <w:lang w:val="es-419"/>
        </w:rPr>
        <w:t xml:space="preserve"> y</w:t>
      </w:r>
      <w:r w:rsidRPr="000E09E4">
        <w:rPr>
          <w:rFonts w:ascii="Gadugi" w:hAnsi="Gadugi"/>
          <w:sz w:val="24"/>
          <w:szCs w:val="24"/>
          <w:lang w:val="es-419"/>
        </w:rPr>
        <w:t xml:space="preserve"> que ocupan la atención y la mayor fuerza productiva de </w:t>
      </w:r>
      <w:r w:rsidR="00FB23F5" w:rsidRPr="000E09E4">
        <w:rPr>
          <w:rFonts w:ascii="Gadugi" w:hAnsi="Gadugi"/>
          <w:sz w:val="24"/>
          <w:szCs w:val="24"/>
          <w:lang w:val="es-419"/>
        </w:rPr>
        <w:t xml:space="preserve">los </w:t>
      </w:r>
      <w:r w:rsidRPr="000E09E4">
        <w:rPr>
          <w:rFonts w:ascii="Gadugi" w:hAnsi="Gadugi"/>
          <w:sz w:val="24"/>
          <w:szCs w:val="24"/>
          <w:lang w:val="es-419"/>
        </w:rPr>
        <w:t>servidores judiciales</w:t>
      </w:r>
      <w:r w:rsidR="008803E5" w:rsidRPr="000E09E4">
        <w:rPr>
          <w:rFonts w:ascii="Gadugi" w:hAnsi="Gadugi"/>
          <w:sz w:val="24"/>
          <w:szCs w:val="24"/>
          <w:lang w:val="es-419"/>
        </w:rPr>
        <w:t>.</w:t>
      </w:r>
    </w:p>
    <w:p w:rsidR="007B71DF" w:rsidRPr="000E09E4" w:rsidRDefault="007B71DF"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p>
    <w:p w:rsidR="007B71DF" w:rsidRPr="000E09E4" w:rsidRDefault="007B71DF"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00832FBC" w:rsidRPr="000E09E4">
        <w:rPr>
          <w:rFonts w:ascii="Gadugi" w:hAnsi="Gadugi"/>
          <w:sz w:val="24"/>
          <w:szCs w:val="24"/>
          <w:lang w:val="es-419"/>
        </w:rPr>
        <w:t>A la espera se está del día</w:t>
      </w:r>
      <w:r w:rsidRPr="000E09E4">
        <w:rPr>
          <w:rFonts w:ascii="Gadugi" w:hAnsi="Gadugi"/>
          <w:sz w:val="24"/>
          <w:szCs w:val="24"/>
          <w:lang w:val="es-419"/>
        </w:rPr>
        <w:t xml:space="preserve"> en que </w:t>
      </w:r>
      <w:r w:rsidR="00634D5F" w:rsidRPr="000E09E4">
        <w:rPr>
          <w:rFonts w:ascii="Gadugi" w:hAnsi="Gadugi"/>
          <w:sz w:val="24"/>
          <w:szCs w:val="24"/>
          <w:lang w:val="es-419"/>
        </w:rPr>
        <w:t xml:space="preserve">el señor Arias Idárraga comprenda el inmenso daño que sus </w:t>
      </w:r>
      <w:r w:rsidR="00832FBC" w:rsidRPr="000E09E4">
        <w:rPr>
          <w:rFonts w:ascii="Gadugi" w:hAnsi="Gadugi"/>
          <w:sz w:val="24"/>
          <w:szCs w:val="24"/>
          <w:lang w:val="es-419"/>
        </w:rPr>
        <w:t xml:space="preserve">desmedidas actuaciones </w:t>
      </w:r>
      <w:r w:rsidR="00634D5F" w:rsidRPr="000E09E4">
        <w:rPr>
          <w:rFonts w:ascii="Gadugi" w:hAnsi="Gadugi"/>
          <w:sz w:val="24"/>
          <w:szCs w:val="24"/>
          <w:lang w:val="es-419"/>
        </w:rPr>
        <w:t>le causan a la judicatura,</w:t>
      </w:r>
      <w:r w:rsidRPr="000E09E4">
        <w:rPr>
          <w:rFonts w:ascii="Gadugi" w:hAnsi="Gadugi"/>
          <w:sz w:val="24"/>
          <w:szCs w:val="24"/>
          <w:lang w:val="es-419"/>
        </w:rPr>
        <w:t xml:space="preserve"> que hoy está sometida por cuenta de uno, que no valora y abusa del calificativo “social” del estado de derecho al que tiene el privilegio de asistir. </w:t>
      </w:r>
    </w:p>
    <w:p w:rsidR="00A757F4" w:rsidRPr="000E09E4" w:rsidRDefault="00A757F4" w:rsidP="000E09E4">
      <w:pPr>
        <w:spacing w:line="276" w:lineRule="auto"/>
        <w:jc w:val="both"/>
        <w:rPr>
          <w:rFonts w:ascii="Gadugi" w:hAnsi="Gadugi"/>
          <w:sz w:val="24"/>
          <w:szCs w:val="24"/>
          <w:lang w:val="es-419"/>
        </w:rPr>
      </w:pPr>
    </w:p>
    <w:p w:rsidR="00D64FEF" w:rsidRPr="000E09E4" w:rsidRDefault="00D64FEF" w:rsidP="000E09E4">
      <w:pPr>
        <w:spacing w:line="276" w:lineRule="auto"/>
        <w:jc w:val="both"/>
        <w:rPr>
          <w:rFonts w:ascii="Gadugi" w:hAnsi="Gadugi"/>
          <w:sz w:val="24"/>
          <w:szCs w:val="24"/>
          <w:lang w:val="es-419"/>
        </w:rPr>
      </w:pP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Pr="000E09E4">
        <w:rPr>
          <w:rFonts w:ascii="Gadugi" w:hAnsi="Gadugi"/>
          <w:sz w:val="24"/>
          <w:szCs w:val="24"/>
          <w:lang w:val="es-419"/>
        </w:rPr>
        <w:tab/>
      </w:r>
      <w:r w:rsidR="00A757F4" w:rsidRPr="000E09E4">
        <w:rPr>
          <w:rFonts w:ascii="Gadugi" w:hAnsi="Gadugi"/>
          <w:sz w:val="24"/>
          <w:szCs w:val="24"/>
          <w:lang w:val="es-419"/>
        </w:rPr>
        <w:t>Se</w:t>
      </w:r>
      <w:r w:rsidRPr="000E09E4">
        <w:rPr>
          <w:rFonts w:ascii="Gadugi" w:hAnsi="Gadugi"/>
          <w:sz w:val="24"/>
          <w:szCs w:val="24"/>
          <w:lang w:val="es-MX"/>
        </w:rPr>
        <w:t xml:space="preserve"> rechazará la nulidad invocada, en el escrito introductorio habida cuenta de </w:t>
      </w:r>
      <w:r w:rsidR="00A757F4" w:rsidRPr="000E09E4">
        <w:rPr>
          <w:rFonts w:ascii="Gadugi" w:hAnsi="Gadugi"/>
          <w:sz w:val="24"/>
          <w:szCs w:val="24"/>
          <w:lang w:val="es-MX"/>
        </w:rPr>
        <w:t xml:space="preserve">que </w:t>
      </w:r>
      <w:r w:rsidRPr="000E09E4">
        <w:rPr>
          <w:rFonts w:ascii="Gadugi" w:hAnsi="Gadugi"/>
          <w:sz w:val="24"/>
          <w:szCs w:val="24"/>
          <w:lang w:val="es-MX"/>
        </w:rPr>
        <w:t>las constancias de notificación que reposan en el cartulario, dan cuenta de la citación a todos</w:t>
      </w:r>
      <w:r w:rsidR="00A757F4" w:rsidRPr="000E09E4">
        <w:rPr>
          <w:rFonts w:ascii="Gadugi" w:hAnsi="Gadugi"/>
          <w:sz w:val="24"/>
          <w:szCs w:val="24"/>
          <w:lang w:val="es-MX"/>
        </w:rPr>
        <w:t xml:space="preserve"> los interesados en este asunto.</w:t>
      </w:r>
    </w:p>
    <w:p w:rsidR="008803E5" w:rsidRPr="000E09E4" w:rsidRDefault="008803E5" w:rsidP="000E09E4">
      <w:pPr>
        <w:spacing w:line="276" w:lineRule="auto"/>
        <w:jc w:val="both"/>
        <w:rPr>
          <w:rFonts w:ascii="Gadugi" w:hAnsi="Gadugi"/>
          <w:sz w:val="24"/>
          <w:szCs w:val="24"/>
          <w:lang w:val="es-419"/>
        </w:rPr>
      </w:pPr>
    </w:p>
    <w:p w:rsidR="00A757F4" w:rsidRPr="000E09E4" w:rsidRDefault="00A757F4" w:rsidP="000E09E4">
      <w:pPr>
        <w:spacing w:line="276" w:lineRule="auto"/>
        <w:jc w:val="both"/>
        <w:rPr>
          <w:rFonts w:ascii="Gadugi" w:hAnsi="Gadugi"/>
          <w:sz w:val="24"/>
          <w:szCs w:val="24"/>
          <w:lang w:val="es-419"/>
        </w:rPr>
      </w:pPr>
    </w:p>
    <w:p w:rsidR="00F977D8" w:rsidRPr="000E09E4" w:rsidRDefault="00F977D8" w:rsidP="000E09E4">
      <w:pPr>
        <w:spacing w:line="276" w:lineRule="auto"/>
        <w:ind w:firstLine="2835"/>
        <w:jc w:val="both"/>
        <w:rPr>
          <w:rFonts w:ascii="Gadugi" w:hAnsi="Gadugi" w:cs="Arial"/>
          <w:b/>
          <w:sz w:val="24"/>
          <w:szCs w:val="24"/>
        </w:rPr>
      </w:pPr>
      <w:r w:rsidRPr="000E09E4">
        <w:rPr>
          <w:rFonts w:ascii="Gadugi" w:hAnsi="Gadugi" w:cs="Arial"/>
          <w:b/>
          <w:sz w:val="24"/>
          <w:szCs w:val="24"/>
        </w:rPr>
        <w:t>DECISIÓN</w:t>
      </w:r>
    </w:p>
    <w:p w:rsidR="00F977D8" w:rsidRPr="000E09E4" w:rsidRDefault="00F977D8" w:rsidP="000E09E4">
      <w:pPr>
        <w:spacing w:line="276" w:lineRule="auto"/>
        <w:jc w:val="both"/>
        <w:rPr>
          <w:rFonts w:ascii="Gadugi" w:hAnsi="Gadugi"/>
          <w:sz w:val="24"/>
          <w:szCs w:val="24"/>
        </w:rPr>
      </w:pPr>
      <w:r w:rsidRPr="000E09E4">
        <w:rPr>
          <w:rFonts w:ascii="Gadugi" w:hAnsi="Gadugi"/>
          <w:sz w:val="24"/>
          <w:szCs w:val="24"/>
        </w:rPr>
        <w:t xml:space="preserve">  </w:t>
      </w:r>
      <w:r w:rsidRPr="000E09E4">
        <w:rPr>
          <w:rFonts w:ascii="Gadugi" w:hAnsi="Gadugi"/>
          <w:sz w:val="24"/>
          <w:szCs w:val="24"/>
        </w:rPr>
        <w:tab/>
      </w:r>
      <w:r w:rsidRPr="000E09E4">
        <w:rPr>
          <w:rFonts w:ascii="Gadugi" w:hAnsi="Gadugi"/>
          <w:sz w:val="24"/>
          <w:szCs w:val="24"/>
        </w:rPr>
        <w:tab/>
      </w:r>
      <w:r w:rsidRPr="000E09E4">
        <w:rPr>
          <w:rFonts w:ascii="Gadugi" w:hAnsi="Gadugi"/>
          <w:sz w:val="24"/>
          <w:szCs w:val="24"/>
        </w:rPr>
        <w:tab/>
      </w:r>
    </w:p>
    <w:p w:rsidR="00F977D8" w:rsidRPr="000E09E4" w:rsidRDefault="00F977D8" w:rsidP="000E09E4">
      <w:pPr>
        <w:pStyle w:val="Textoindependiente21"/>
        <w:spacing w:line="276" w:lineRule="auto"/>
        <w:rPr>
          <w:rFonts w:ascii="Gadugi" w:hAnsi="Gadugi"/>
          <w:szCs w:val="24"/>
          <w:lang w:val="es-CO"/>
        </w:rPr>
      </w:pPr>
    </w:p>
    <w:p w:rsidR="00F977D8" w:rsidRPr="000E09E4" w:rsidRDefault="00F977D8" w:rsidP="000E09E4">
      <w:pPr>
        <w:spacing w:line="276" w:lineRule="auto"/>
        <w:jc w:val="both"/>
        <w:rPr>
          <w:rFonts w:ascii="Gadugi" w:hAnsi="Gadugi" w:cs="Century Gothic"/>
          <w:b/>
          <w:sz w:val="24"/>
          <w:szCs w:val="24"/>
          <w:lang w:val="es-CO"/>
        </w:rPr>
      </w:pPr>
      <w:r w:rsidRPr="000E09E4">
        <w:rPr>
          <w:rFonts w:ascii="Gadugi" w:hAnsi="Gadugi" w:cs="Arial"/>
          <w:sz w:val="24"/>
          <w:szCs w:val="24"/>
          <w:lang w:val="es-419"/>
        </w:rPr>
        <w:t xml:space="preserve">  </w:t>
      </w:r>
      <w:r w:rsidRPr="000E09E4">
        <w:rPr>
          <w:rFonts w:ascii="Gadugi" w:hAnsi="Gadugi" w:cs="Arial"/>
          <w:sz w:val="24"/>
          <w:szCs w:val="24"/>
          <w:lang w:val="es-419"/>
        </w:rPr>
        <w:tab/>
      </w:r>
      <w:r w:rsidRPr="000E09E4">
        <w:rPr>
          <w:rFonts w:ascii="Gadugi" w:hAnsi="Gadugi" w:cs="Arial"/>
          <w:sz w:val="24"/>
          <w:szCs w:val="24"/>
          <w:lang w:val="es-419"/>
        </w:rPr>
        <w:tab/>
      </w:r>
      <w:r w:rsidRPr="000E09E4">
        <w:rPr>
          <w:rFonts w:ascii="Gadugi" w:hAnsi="Gadugi" w:cs="Arial"/>
          <w:sz w:val="24"/>
          <w:szCs w:val="24"/>
          <w:lang w:val="es-419"/>
        </w:rPr>
        <w:tab/>
      </w:r>
      <w:r w:rsidRPr="000E09E4">
        <w:rPr>
          <w:rFonts w:ascii="Gadugi" w:hAnsi="Gadugi" w:cs="Arial"/>
          <w:sz w:val="24"/>
          <w:szCs w:val="24"/>
          <w:lang w:val="es-419"/>
        </w:rPr>
        <w:tab/>
      </w:r>
      <w:r w:rsidRPr="000E09E4">
        <w:rPr>
          <w:rFonts w:ascii="Gadugi" w:hAnsi="Gadugi" w:cs="Arial"/>
          <w:sz w:val="24"/>
          <w:szCs w:val="24"/>
        </w:rPr>
        <w:t>En armonía con lo dicho, la Sala Civil Familia del Tribunal Superior de Pereira, administrando justicia en nombre de la República y por autoridad de la Ley,</w:t>
      </w:r>
      <w:r w:rsidRPr="000E09E4">
        <w:rPr>
          <w:rFonts w:ascii="Gadugi" w:hAnsi="Gadugi" w:cs="Arial"/>
          <w:sz w:val="24"/>
          <w:szCs w:val="24"/>
          <w:lang w:val="es-419"/>
        </w:rPr>
        <w:t xml:space="preserve"> </w:t>
      </w:r>
      <w:r w:rsidRPr="000E09E4">
        <w:rPr>
          <w:rFonts w:ascii="Gadugi" w:hAnsi="Gadugi" w:cs="Arial"/>
          <w:sz w:val="24"/>
          <w:szCs w:val="24"/>
          <w:lang w:val="es-CO"/>
        </w:rPr>
        <w:t>declara</w:t>
      </w:r>
      <w:r w:rsidRPr="000E09E4">
        <w:rPr>
          <w:rFonts w:ascii="Gadugi" w:hAnsi="Gadugi" w:cs="Arial"/>
          <w:b/>
          <w:sz w:val="24"/>
          <w:szCs w:val="24"/>
          <w:lang w:val="es-CO"/>
        </w:rPr>
        <w:t xml:space="preserve"> IMPROCEDENTE </w:t>
      </w:r>
      <w:r w:rsidRPr="000E09E4">
        <w:rPr>
          <w:rFonts w:ascii="Gadugi" w:hAnsi="Gadugi" w:cs="Arial"/>
          <w:sz w:val="24"/>
          <w:szCs w:val="24"/>
          <w:lang w:val="es-CO"/>
        </w:rPr>
        <w:t xml:space="preserve">el </w:t>
      </w:r>
      <w:r w:rsidRPr="000E09E4">
        <w:rPr>
          <w:rFonts w:ascii="Gadugi" w:hAnsi="Gadugi" w:cs="Arial"/>
          <w:sz w:val="24"/>
          <w:szCs w:val="24"/>
        </w:rPr>
        <w:t>amparo impetrado por</w:t>
      </w:r>
      <w:r w:rsidRPr="000E09E4">
        <w:rPr>
          <w:rFonts w:ascii="Gadugi" w:hAnsi="Gadugi" w:cs="Century Gothic"/>
          <w:b/>
          <w:sz w:val="24"/>
          <w:szCs w:val="24"/>
        </w:rPr>
        <w:t xml:space="preserve"> </w:t>
      </w:r>
      <w:r w:rsidRPr="000E09E4">
        <w:rPr>
          <w:rFonts w:ascii="Gadugi" w:hAnsi="Gadugi" w:cs="Century Gothic"/>
          <w:b/>
          <w:sz w:val="24"/>
          <w:szCs w:val="24"/>
          <w:lang w:val="es-419"/>
        </w:rPr>
        <w:t xml:space="preserve">Javier Elías Arias Idárraga </w:t>
      </w:r>
      <w:r w:rsidRPr="000E09E4">
        <w:rPr>
          <w:rFonts w:ascii="Gadugi" w:hAnsi="Gadugi" w:cs="Century Gothic"/>
          <w:bCs/>
          <w:sz w:val="24"/>
          <w:szCs w:val="24"/>
        </w:rPr>
        <w:t>contra</w:t>
      </w:r>
      <w:r w:rsidRPr="000E09E4">
        <w:rPr>
          <w:rFonts w:ascii="Gadugi" w:hAnsi="Gadugi" w:cs="Century Gothic"/>
          <w:sz w:val="24"/>
          <w:szCs w:val="24"/>
        </w:rPr>
        <w:t xml:space="preserve"> el </w:t>
      </w:r>
      <w:r w:rsidRPr="000E09E4">
        <w:rPr>
          <w:rFonts w:ascii="Gadugi" w:hAnsi="Gadugi" w:cs="Century Gothic"/>
          <w:b/>
          <w:sz w:val="24"/>
          <w:szCs w:val="24"/>
        </w:rPr>
        <w:t xml:space="preserve">Juzgado </w:t>
      </w:r>
      <w:r w:rsidRPr="000E09E4">
        <w:rPr>
          <w:rFonts w:ascii="Gadugi" w:hAnsi="Gadugi" w:cs="Century Gothic"/>
          <w:b/>
          <w:sz w:val="24"/>
          <w:szCs w:val="24"/>
          <w:lang w:val="es-419"/>
        </w:rPr>
        <w:t xml:space="preserve">Promiscuo </w:t>
      </w:r>
      <w:r w:rsidRPr="000E09E4">
        <w:rPr>
          <w:rFonts w:ascii="Gadugi" w:hAnsi="Gadugi" w:cs="Century Gothic"/>
          <w:b/>
          <w:sz w:val="24"/>
          <w:szCs w:val="24"/>
        </w:rPr>
        <w:t xml:space="preserve">del </w:t>
      </w:r>
      <w:r w:rsidRPr="000E09E4">
        <w:rPr>
          <w:rFonts w:ascii="Gadugi" w:hAnsi="Gadugi" w:cs="Century Gothic"/>
          <w:b/>
          <w:sz w:val="24"/>
          <w:szCs w:val="24"/>
          <w:lang w:val="es-CO"/>
        </w:rPr>
        <w:t>Circuito de Santa Rosa de Cab</w:t>
      </w:r>
      <w:r w:rsidRPr="000E09E4">
        <w:rPr>
          <w:rFonts w:ascii="Gadugi" w:hAnsi="Gadugi" w:cs="Century Gothic"/>
          <w:b/>
          <w:sz w:val="24"/>
          <w:szCs w:val="24"/>
          <w:lang w:val="es-419"/>
        </w:rPr>
        <w:t>a</w:t>
      </w:r>
      <w:r w:rsidRPr="000E09E4">
        <w:rPr>
          <w:rFonts w:ascii="Gadugi" w:hAnsi="Gadugi" w:cs="Century Gothic"/>
          <w:b/>
          <w:sz w:val="24"/>
          <w:szCs w:val="24"/>
          <w:lang w:val="es-CO"/>
        </w:rPr>
        <w:t>l Risaralda.</w:t>
      </w:r>
    </w:p>
    <w:p w:rsidR="00F977D8" w:rsidRPr="000E09E4" w:rsidRDefault="00F977D8" w:rsidP="000E09E4">
      <w:pPr>
        <w:spacing w:line="276" w:lineRule="auto"/>
        <w:jc w:val="both"/>
        <w:rPr>
          <w:rFonts w:ascii="Gadugi" w:hAnsi="Gadugi" w:cs="Arial"/>
          <w:sz w:val="24"/>
          <w:szCs w:val="24"/>
          <w:lang w:val="es-CO"/>
        </w:rPr>
      </w:pPr>
    </w:p>
    <w:p w:rsidR="00F977D8" w:rsidRPr="000E09E4" w:rsidRDefault="00F977D8" w:rsidP="000E09E4">
      <w:pPr>
        <w:spacing w:line="276" w:lineRule="auto"/>
        <w:ind w:right="51"/>
        <w:jc w:val="both"/>
        <w:rPr>
          <w:rFonts w:ascii="Gadugi" w:eastAsia="Dotum" w:hAnsi="Gadugi"/>
          <w:sz w:val="24"/>
          <w:szCs w:val="24"/>
        </w:rPr>
      </w:pPr>
      <w:r w:rsidRPr="000E09E4">
        <w:rPr>
          <w:rFonts w:ascii="Gadugi" w:hAnsi="Gadugi" w:cs="Arial"/>
          <w:sz w:val="24"/>
          <w:szCs w:val="24"/>
        </w:rPr>
        <w:t xml:space="preserve">  </w:t>
      </w:r>
      <w:r w:rsidRPr="000E09E4">
        <w:rPr>
          <w:rFonts w:ascii="Gadugi" w:hAnsi="Gadugi" w:cs="Arial"/>
          <w:sz w:val="24"/>
          <w:szCs w:val="24"/>
        </w:rPr>
        <w:tab/>
      </w:r>
      <w:r w:rsidRPr="000E09E4">
        <w:rPr>
          <w:rFonts w:ascii="Gadugi" w:hAnsi="Gadugi" w:cs="Arial"/>
          <w:sz w:val="24"/>
          <w:szCs w:val="24"/>
        </w:rPr>
        <w:tab/>
      </w:r>
      <w:r w:rsidRPr="000E09E4">
        <w:rPr>
          <w:rFonts w:ascii="Gadugi" w:hAnsi="Gadugi" w:cs="Arial"/>
          <w:sz w:val="24"/>
          <w:szCs w:val="24"/>
        </w:rPr>
        <w:tab/>
      </w:r>
      <w:r w:rsidRPr="000E09E4">
        <w:rPr>
          <w:rFonts w:ascii="Gadugi" w:hAnsi="Gadugi" w:cs="Arial"/>
          <w:sz w:val="24"/>
          <w:szCs w:val="24"/>
        </w:rPr>
        <w:tab/>
        <w:t>Se condena en costas</w:t>
      </w:r>
      <w:r w:rsidRPr="000E09E4">
        <w:rPr>
          <w:rFonts w:ascii="Gadugi" w:hAnsi="Gadugi" w:cs="Arial"/>
          <w:sz w:val="24"/>
          <w:szCs w:val="24"/>
          <w:lang w:val="es-419"/>
        </w:rPr>
        <w:t xml:space="preserve"> al accionante</w:t>
      </w:r>
      <w:r w:rsidRPr="000E09E4">
        <w:rPr>
          <w:rFonts w:ascii="Gadugi" w:hAnsi="Gadugi"/>
          <w:sz w:val="24"/>
          <w:szCs w:val="24"/>
          <w:lang w:val="es-419"/>
        </w:rPr>
        <w:t xml:space="preserve"> Javier Elías Arias Idárraga, </w:t>
      </w:r>
      <w:r w:rsidRPr="000E09E4">
        <w:rPr>
          <w:rFonts w:ascii="Gadugi" w:hAnsi="Gadugi"/>
          <w:sz w:val="24"/>
          <w:szCs w:val="24"/>
          <w:lang w:val="es-MX"/>
        </w:rPr>
        <w:t>identificado con cédula de ciudadanía número 10</w:t>
      </w:r>
      <w:r w:rsidRPr="000E09E4">
        <w:rPr>
          <w:rFonts w:ascii="Gadugi" w:hAnsi="Gadugi"/>
          <w:sz w:val="24"/>
          <w:szCs w:val="24"/>
          <w:lang w:val="es-419"/>
        </w:rPr>
        <w:t xml:space="preserve">.141.947, bajo el entendido de que ello corresponde a una multa, en cuantía de </w:t>
      </w:r>
      <w:r w:rsidRPr="000E09E4">
        <w:rPr>
          <w:rFonts w:ascii="Gadugi" w:hAnsi="Gadugi"/>
          <w:sz w:val="24"/>
          <w:szCs w:val="24"/>
          <w:lang w:val="es-MX"/>
        </w:rPr>
        <w:t xml:space="preserve">un (1) salario </w:t>
      </w:r>
      <w:r w:rsidRPr="000E09E4">
        <w:rPr>
          <w:rFonts w:ascii="Gadugi" w:hAnsi="Gadugi" w:cs="Estrangelo Edessa"/>
          <w:spacing w:val="-3"/>
          <w:sz w:val="24"/>
          <w:szCs w:val="24"/>
        </w:rPr>
        <w:t>mínimo legal mensual vigente</w:t>
      </w:r>
      <w:r w:rsidRPr="000E09E4">
        <w:rPr>
          <w:rFonts w:ascii="Gadugi" w:hAnsi="Gadugi" w:cs="Estrangelo Edessa"/>
          <w:spacing w:val="-3"/>
          <w:sz w:val="24"/>
          <w:szCs w:val="24"/>
          <w:lang w:val="es-419"/>
        </w:rPr>
        <w:t xml:space="preserve">, </w:t>
      </w:r>
      <w:r w:rsidRPr="000E09E4">
        <w:rPr>
          <w:rFonts w:ascii="Gadugi" w:hAnsi="Gadugi" w:cs="Estrangelo Edessa"/>
          <w:spacing w:val="-3"/>
          <w:sz w:val="24"/>
          <w:szCs w:val="24"/>
        </w:rPr>
        <w:t>suma de dinero</w:t>
      </w:r>
      <w:r w:rsidRPr="000E09E4">
        <w:rPr>
          <w:rFonts w:ascii="Gadugi" w:hAnsi="Gadugi" w:cs="Estrangelo Edessa"/>
          <w:spacing w:val="-3"/>
          <w:sz w:val="24"/>
          <w:szCs w:val="24"/>
          <w:lang w:val="es-419"/>
        </w:rPr>
        <w:t xml:space="preserve"> que se </w:t>
      </w:r>
      <w:r w:rsidRPr="000E09E4">
        <w:rPr>
          <w:rFonts w:ascii="Gadugi" w:hAnsi="Gadugi" w:cs="Estrangelo Edessa"/>
          <w:spacing w:val="-3"/>
          <w:sz w:val="24"/>
          <w:szCs w:val="24"/>
        </w:rPr>
        <w:t xml:space="preserve">consignará </w:t>
      </w:r>
      <w:r w:rsidRPr="000E09E4">
        <w:rPr>
          <w:rFonts w:ascii="Gadugi" w:eastAsia="Dotum" w:hAnsi="Gadugi"/>
          <w:sz w:val="24"/>
          <w:szCs w:val="24"/>
        </w:rPr>
        <w:t>a favor de La Nación</w:t>
      </w:r>
      <w:r w:rsidRPr="000E09E4">
        <w:rPr>
          <w:rFonts w:ascii="Gadugi" w:eastAsia="Dotum" w:hAnsi="Gadugi"/>
          <w:sz w:val="24"/>
          <w:szCs w:val="24"/>
          <w:lang w:val="es-419"/>
        </w:rPr>
        <w:t>-</w:t>
      </w:r>
      <w:r w:rsidRPr="000E09E4">
        <w:rPr>
          <w:rFonts w:ascii="Gadugi" w:eastAsia="Dotum" w:hAnsi="Gadugi"/>
          <w:sz w:val="24"/>
          <w:szCs w:val="24"/>
        </w:rPr>
        <w:t xml:space="preserve">Consejo Superior de la Judicatura, cuenta </w:t>
      </w:r>
      <w:r w:rsidRPr="000E09E4">
        <w:rPr>
          <w:rFonts w:ascii="Gadugi" w:eastAsia="Dotum" w:hAnsi="Gadugi"/>
          <w:i/>
          <w:sz w:val="24"/>
          <w:szCs w:val="24"/>
        </w:rPr>
        <w:t xml:space="preserve">“CSJ-MULTAS Y SUS RENDIMIENTOS CUN” No. 3-0820-000640-8 </w:t>
      </w:r>
      <w:r w:rsidRPr="000E09E4">
        <w:rPr>
          <w:rFonts w:ascii="Gadugi" w:eastAsia="Dotum" w:hAnsi="Gadugi"/>
          <w:sz w:val="24"/>
          <w:szCs w:val="24"/>
        </w:rPr>
        <w:t xml:space="preserve">del Banco Agrario de Colombia, </w:t>
      </w:r>
      <w:r w:rsidRPr="000E09E4">
        <w:rPr>
          <w:rFonts w:ascii="Gadugi" w:eastAsia="Dotum" w:hAnsi="Gadugi"/>
          <w:sz w:val="24"/>
          <w:szCs w:val="24"/>
          <w:lang w:val="es-419"/>
        </w:rPr>
        <w:t xml:space="preserve">y se </w:t>
      </w:r>
      <w:r w:rsidRPr="000E09E4">
        <w:rPr>
          <w:rFonts w:ascii="Gadugi" w:eastAsia="Dotum" w:hAnsi="Gadugi"/>
          <w:sz w:val="24"/>
          <w:szCs w:val="24"/>
        </w:rPr>
        <w:t>pagar</w:t>
      </w:r>
      <w:r w:rsidRPr="000E09E4">
        <w:rPr>
          <w:rFonts w:ascii="Gadugi" w:eastAsia="Dotum" w:hAnsi="Gadugi"/>
          <w:sz w:val="24"/>
          <w:szCs w:val="24"/>
          <w:lang w:val="es-419"/>
        </w:rPr>
        <w:t xml:space="preserve">á </w:t>
      </w:r>
      <w:r w:rsidRPr="000E09E4">
        <w:rPr>
          <w:rFonts w:ascii="Gadugi" w:eastAsia="Dotum" w:hAnsi="Gadugi"/>
          <w:sz w:val="24"/>
          <w:szCs w:val="24"/>
        </w:rPr>
        <w:t>dentro de los 10 días siguientes a la notificación que de esta sentencia se efectúe al interesado</w:t>
      </w:r>
      <w:r w:rsidRPr="000E09E4">
        <w:rPr>
          <w:rFonts w:ascii="Gadugi" w:eastAsia="Dotum" w:hAnsi="Gadugi"/>
          <w:sz w:val="24"/>
          <w:szCs w:val="24"/>
          <w:lang w:val="es-419"/>
        </w:rPr>
        <w:t>,</w:t>
      </w:r>
      <w:r w:rsidRPr="000E09E4">
        <w:rPr>
          <w:rFonts w:ascii="Gadugi" w:eastAsia="Dotum" w:hAnsi="Gadugi"/>
          <w:sz w:val="24"/>
          <w:szCs w:val="24"/>
        </w:rPr>
        <w:t xml:space="preserve"> en la cuenta </w:t>
      </w:r>
      <w:r w:rsidRPr="000E09E4">
        <w:rPr>
          <w:rFonts w:ascii="Gadugi" w:eastAsia="Dotum" w:hAnsi="Gadugi"/>
          <w:i/>
          <w:sz w:val="24"/>
          <w:szCs w:val="24"/>
        </w:rPr>
        <w:t xml:space="preserve">“CSJ-MULTAS Y SUS RENDIMIENTOS CUN No. 3-0820-000640-8 </w:t>
      </w:r>
      <w:r w:rsidRPr="000E09E4">
        <w:rPr>
          <w:rFonts w:ascii="Gadugi" w:eastAsia="Dotum" w:hAnsi="Gadugi"/>
          <w:i/>
          <w:sz w:val="24"/>
          <w:szCs w:val="24"/>
          <w:lang w:val="es-419"/>
        </w:rPr>
        <w:t xml:space="preserve">“ </w:t>
      </w:r>
      <w:r w:rsidRPr="000E09E4">
        <w:rPr>
          <w:rFonts w:ascii="Gadugi" w:eastAsia="Dotum" w:hAnsi="Gadugi"/>
          <w:sz w:val="24"/>
          <w:szCs w:val="24"/>
        </w:rPr>
        <w:t>del Banco Agrario de Colombia.</w:t>
      </w:r>
    </w:p>
    <w:p w:rsidR="00F977D8" w:rsidRPr="000E09E4" w:rsidRDefault="00F977D8" w:rsidP="000E09E4">
      <w:pPr>
        <w:spacing w:line="276" w:lineRule="auto"/>
        <w:ind w:right="51"/>
        <w:jc w:val="both"/>
        <w:rPr>
          <w:rFonts w:ascii="Gadugi" w:eastAsia="Dotum" w:hAnsi="Gadugi"/>
          <w:sz w:val="24"/>
          <w:szCs w:val="24"/>
        </w:rPr>
      </w:pPr>
    </w:p>
    <w:p w:rsidR="00F977D8" w:rsidRPr="000E09E4" w:rsidRDefault="00F977D8" w:rsidP="000E09E4">
      <w:pPr>
        <w:spacing w:line="276" w:lineRule="auto"/>
        <w:ind w:right="51"/>
        <w:jc w:val="both"/>
        <w:rPr>
          <w:rFonts w:ascii="Gadugi" w:eastAsia="Dotum" w:hAnsi="Gadugi"/>
          <w:sz w:val="24"/>
          <w:szCs w:val="24"/>
        </w:rPr>
      </w:pPr>
      <w:r w:rsidRPr="000E09E4">
        <w:rPr>
          <w:rFonts w:ascii="Gadugi" w:eastAsia="Dotum" w:hAnsi="Gadugi"/>
          <w:sz w:val="24"/>
          <w:szCs w:val="24"/>
        </w:rPr>
        <w:t xml:space="preserve"> </w:t>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t xml:space="preserve">Vencido ese plazo, sin que se acredite </w:t>
      </w:r>
      <w:r w:rsidRPr="000E09E4">
        <w:rPr>
          <w:rFonts w:ascii="Gadugi" w:eastAsia="Dotum" w:hAnsi="Gadugi"/>
          <w:sz w:val="24"/>
          <w:szCs w:val="24"/>
          <w:lang w:val="es-419"/>
        </w:rPr>
        <w:t xml:space="preserve">el pago </w:t>
      </w:r>
      <w:r w:rsidRPr="000E09E4">
        <w:rPr>
          <w:rFonts w:ascii="Gadugi" w:eastAsia="Dotum" w:hAnsi="Gadugi"/>
          <w:sz w:val="24"/>
          <w:szCs w:val="24"/>
        </w:rPr>
        <w:t xml:space="preserve">y una vez adquiera firmeza esta providencia, se dispondrá la remisión de copias con las </w:t>
      </w:r>
      <w:r w:rsidRPr="000E09E4">
        <w:rPr>
          <w:rFonts w:ascii="Gadugi" w:eastAsia="Dotum" w:hAnsi="Gadugi"/>
          <w:sz w:val="24"/>
          <w:szCs w:val="24"/>
        </w:rPr>
        <w:lastRenderedPageBreak/>
        <w:t xml:space="preserve">constancias de rigor ante la Dirección Ejecutiva Seccional de Administración Judicial </w:t>
      </w:r>
      <w:r w:rsidRPr="000E09E4">
        <w:rPr>
          <w:rFonts w:ascii="Gadugi" w:eastAsia="Dotum" w:hAnsi="Gadugi"/>
          <w:sz w:val="24"/>
          <w:szCs w:val="24"/>
          <w:lang w:val="es-419"/>
        </w:rPr>
        <w:t>-</w:t>
      </w:r>
      <w:r w:rsidRPr="000E09E4">
        <w:rPr>
          <w:rFonts w:ascii="Gadugi" w:eastAsia="Dotum" w:hAnsi="Gadugi"/>
          <w:sz w:val="24"/>
          <w:szCs w:val="24"/>
        </w:rPr>
        <w:t>Oficina de Cobro Coactivo-, para lo de su cargo.</w:t>
      </w:r>
    </w:p>
    <w:p w:rsidR="00F977D8" w:rsidRPr="000E09E4" w:rsidRDefault="00F977D8" w:rsidP="000E09E4">
      <w:pPr>
        <w:spacing w:line="276" w:lineRule="auto"/>
        <w:ind w:right="51"/>
        <w:jc w:val="both"/>
        <w:rPr>
          <w:rFonts w:ascii="Gadugi" w:eastAsia="Dotum" w:hAnsi="Gadugi"/>
          <w:sz w:val="24"/>
          <w:szCs w:val="24"/>
        </w:rPr>
      </w:pPr>
    </w:p>
    <w:p w:rsidR="00A757F4" w:rsidRPr="000E09E4" w:rsidRDefault="00A757F4" w:rsidP="000E09E4">
      <w:pPr>
        <w:spacing w:line="276" w:lineRule="auto"/>
        <w:ind w:right="51"/>
        <w:jc w:val="both"/>
        <w:rPr>
          <w:rFonts w:ascii="Gadugi" w:eastAsia="Dotum" w:hAnsi="Gadugi"/>
          <w:sz w:val="24"/>
          <w:szCs w:val="24"/>
        </w:rPr>
      </w:pP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t xml:space="preserve">Se rechaza la nulidad invocada. </w:t>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p>
    <w:p w:rsidR="00A757F4" w:rsidRPr="000E09E4" w:rsidRDefault="00A757F4" w:rsidP="000E09E4">
      <w:pPr>
        <w:spacing w:line="276" w:lineRule="auto"/>
        <w:ind w:right="51"/>
        <w:jc w:val="both"/>
        <w:rPr>
          <w:rFonts w:ascii="Gadugi" w:eastAsia="Dotum" w:hAnsi="Gadugi"/>
          <w:sz w:val="24"/>
          <w:szCs w:val="24"/>
        </w:rPr>
      </w:pPr>
    </w:p>
    <w:p w:rsidR="00F977D8" w:rsidRPr="000E09E4" w:rsidRDefault="00F977D8" w:rsidP="000E09E4">
      <w:pPr>
        <w:spacing w:line="276" w:lineRule="auto"/>
        <w:ind w:right="51"/>
        <w:jc w:val="both"/>
        <w:rPr>
          <w:rFonts w:ascii="Gadugi" w:eastAsia="Calibri" w:hAnsi="Gadugi" w:cs="Arial"/>
          <w:sz w:val="24"/>
          <w:szCs w:val="24"/>
          <w:lang w:val="es-CO"/>
        </w:rPr>
      </w:pP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r w:rsidRPr="000E09E4">
        <w:rPr>
          <w:rFonts w:ascii="Gadugi" w:eastAsia="Dotum" w:hAnsi="Gadugi"/>
          <w:sz w:val="24"/>
          <w:szCs w:val="24"/>
        </w:rPr>
        <w:tab/>
      </w:r>
      <w:r w:rsidRPr="000E09E4">
        <w:rPr>
          <w:rFonts w:ascii="Gadugi" w:hAnsi="Gadugi" w:cs="Arial"/>
          <w:sz w:val="24"/>
          <w:szCs w:val="24"/>
        </w:rPr>
        <w:t>Notifíquese la decisión a las partes en la forma prevista en el artículo 5º del Decreto 306 de 1992</w:t>
      </w:r>
      <w:r w:rsidRPr="000E09E4">
        <w:rPr>
          <w:rFonts w:ascii="Gadugi" w:hAnsi="Gadugi" w:cs="Arial"/>
          <w:sz w:val="24"/>
          <w:szCs w:val="24"/>
          <w:lang w:val="es-419"/>
        </w:rPr>
        <w:t>, y si no es impugnada rem</w:t>
      </w:r>
      <w:r w:rsidRPr="000E09E4">
        <w:rPr>
          <w:rFonts w:ascii="Gadugi" w:hAnsi="Gadugi" w:cs="Arial"/>
          <w:sz w:val="24"/>
          <w:szCs w:val="24"/>
          <w:lang w:val="es-CO"/>
        </w:rPr>
        <w:t>ítase a la Corte Constitucional para su eventual revisión.</w:t>
      </w:r>
    </w:p>
    <w:p w:rsidR="00F977D8" w:rsidRPr="000E09E4" w:rsidRDefault="00F977D8" w:rsidP="000E09E4">
      <w:pPr>
        <w:spacing w:line="276" w:lineRule="auto"/>
        <w:ind w:firstLine="2835"/>
        <w:jc w:val="both"/>
        <w:rPr>
          <w:rFonts w:ascii="Gadugi" w:hAnsi="Gadugi" w:cs="Arial"/>
          <w:sz w:val="24"/>
          <w:szCs w:val="24"/>
          <w:lang w:val="es-CO"/>
        </w:rPr>
      </w:pPr>
    </w:p>
    <w:p w:rsidR="00F977D8" w:rsidRPr="000E09E4" w:rsidRDefault="00F977D8" w:rsidP="000E09E4">
      <w:pPr>
        <w:spacing w:line="276" w:lineRule="auto"/>
        <w:ind w:firstLine="2835"/>
        <w:jc w:val="both"/>
        <w:rPr>
          <w:rFonts w:ascii="Gadugi" w:hAnsi="Gadugi" w:cs="Arial"/>
          <w:sz w:val="24"/>
          <w:szCs w:val="24"/>
          <w:lang w:val="es-CO"/>
        </w:rPr>
      </w:pPr>
      <w:r w:rsidRPr="000E09E4">
        <w:rPr>
          <w:rFonts w:ascii="Gadugi" w:hAnsi="Gadugi" w:cs="Arial"/>
          <w:sz w:val="24"/>
          <w:szCs w:val="24"/>
          <w:lang w:val="es-CO"/>
        </w:rPr>
        <w:t>A su regreso, archívese el expediente</w:t>
      </w:r>
      <w:r w:rsidRPr="000E09E4">
        <w:rPr>
          <w:rFonts w:ascii="Gadugi" w:hAnsi="Gadugi" w:cs="Arial"/>
          <w:sz w:val="24"/>
          <w:szCs w:val="24"/>
          <w:lang w:val="es-419"/>
        </w:rPr>
        <w:t>.</w:t>
      </w:r>
      <w:r w:rsidRPr="000E09E4">
        <w:rPr>
          <w:rFonts w:ascii="Gadugi" w:hAnsi="Gadugi" w:cs="Arial"/>
          <w:sz w:val="24"/>
          <w:szCs w:val="24"/>
          <w:lang w:val="es-CO"/>
        </w:rPr>
        <w:t xml:space="preserve"> </w:t>
      </w:r>
    </w:p>
    <w:p w:rsidR="00F977D8" w:rsidRPr="000E09E4" w:rsidRDefault="00F977D8" w:rsidP="000E09E4">
      <w:pPr>
        <w:spacing w:line="276" w:lineRule="auto"/>
        <w:ind w:firstLine="2835"/>
        <w:jc w:val="both"/>
        <w:rPr>
          <w:rFonts w:ascii="Gadugi" w:hAnsi="Gadugi" w:cs="Arial"/>
          <w:sz w:val="24"/>
          <w:szCs w:val="24"/>
        </w:rPr>
      </w:pPr>
    </w:p>
    <w:p w:rsidR="00F977D8" w:rsidRPr="000E09E4" w:rsidRDefault="00F977D8" w:rsidP="000E09E4">
      <w:pPr>
        <w:spacing w:line="276" w:lineRule="auto"/>
        <w:ind w:firstLine="2835"/>
        <w:jc w:val="both"/>
        <w:rPr>
          <w:rFonts w:ascii="Gadugi" w:hAnsi="Gadugi" w:cs="Arial"/>
          <w:bCs/>
          <w:sz w:val="24"/>
          <w:szCs w:val="24"/>
        </w:rPr>
      </w:pPr>
      <w:r w:rsidRPr="000E09E4">
        <w:rPr>
          <w:rFonts w:ascii="Gadugi" w:hAnsi="Gadugi" w:cs="Arial"/>
          <w:bCs/>
          <w:sz w:val="24"/>
          <w:szCs w:val="24"/>
        </w:rPr>
        <w:t>Los Magistrados,</w:t>
      </w:r>
    </w:p>
    <w:p w:rsidR="00F977D8" w:rsidRPr="000E09E4" w:rsidRDefault="00F977D8" w:rsidP="000E09E4">
      <w:pPr>
        <w:spacing w:line="276" w:lineRule="auto"/>
        <w:jc w:val="both"/>
        <w:rPr>
          <w:rFonts w:ascii="Gadugi" w:hAnsi="Gadugi" w:cs="Arial"/>
          <w:b/>
          <w:sz w:val="24"/>
          <w:szCs w:val="24"/>
        </w:rPr>
      </w:pPr>
    </w:p>
    <w:p w:rsidR="00F977D8" w:rsidRPr="000E09E4" w:rsidRDefault="00F977D8" w:rsidP="000E09E4">
      <w:pPr>
        <w:spacing w:line="276" w:lineRule="auto"/>
        <w:ind w:firstLine="2835"/>
        <w:jc w:val="both"/>
        <w:rPr>
          <w:rFonts w:ascii="Gadugi" w:hAnsi="Gadugi" w:cs="Arial"/>
          <w:b/>
          <w:sz w:val="24"/>
          <w:szCs w:val="24"/>
        </w:rPr>
      </w:pPr>
    </w:p>
    <w:p w:rsidR="00F977D8" w:rsidRPr="000E09E4" w:rsidRDefault="00F977D8" w:rsidP="000E09E4">
      <w:pPr>
        <w:spacing w:line="276" w:lineRule="auto"/>
        <w:ind w:firstLine="2835"/>
        <w:jc w:val="both"/>
        <w:rPr>
          <w:rFonts w:ascii="Gadugi" w:hAnsi="Gadugi" w:cs="Arial"/>
          <w:b/>
          <w:sz w:val="24"/>
          <w:szCs w:val="24"/>
        </w:rPr>
      </w:pPr>
    </w:p>
    <w:p w:rsidR="00F977D8" w:rsidRPr="000E09E4" w:rsidRDefault="00F977D8" w:rsidP="000E09E4">
      <w:pPr>
        <w:spacing w:line="276" w:lineRule="auto"/>
        <w:ind w:firstLine="2835"/>
        <w:jc w:val="both"/>
        <w:rPr>
          <w:rFonts w:ascii="Gadugi" w:hAnsi="Gadugi" w:cs="Arial"/>
          <w:b/>
          <w:sz w:val="24"/>
          <w:szCs w:val="24"/>
        </w:rPr>
      </w:pPr>
      <w:r w:rsidRPr="000E09E4">
        <w:rPr>
          <w:rFonts w:ascii="Gadugi" w:hAnsi="Gadugi" w:cs="Arial"/>
          <w:b/>
          <w:sz w:val="24"/>
          <w:szCs w:val="24"/>
        </w:rPr>
        <w:t>JAIME ALBERTO SARAZA NARANJO</w:t>
      </w:r>
    </w:p>
    <w:p w:rsidR="00F977D8" w:rsidRPr="000E09E4" w:rsidRDefault="00F977D8" w:rsidP="000E09E4">
      <w:pPr>
        <w:spacing w:line="276" w:lineRule="auto"/>
        <w:jc w:val="both"/>
        <w:rPr>
          <w:rFonts w:ascii="Gadugi" w:hAnsi="Gadugi" w:cs="Arial"/>
          <w:b/>
          <w:sz w:val="24"/>
          <w:szCs w:val="24"/>
        </w:rPr>
      </w:pPr>
    </w:p>
    <w:p w:rsidR="00F977D8" w:rsidRPr="000E09E4" w:rsidRDefault="00F977D8" w:rsidP="000E09E4">
      <w:pPr>
        <w:spacing w:line="276" w:lineRule="auto"/>
        <w:jc w:val="both"/>
        <w:rPr>
          <w:rFonts w:ascii="Gadugi" w:hAnsi="Gadugi" w:cs="Arial"/>
          <w:b/>
          <w:sz w:val="24"/>
          <w:szCs w:val="24"/>
          <w:lang w:val="es-CO"/>
        </w:rPr>
      </w:pPr>
    </w:p>
    <w:p w:rsidR="00F977D8" w:rsidRPr="000E09E4" w:rsidRDefault="00F977D8" w:rsidP="000E09E4">
      <w:pPr>
        <w:spacing w:line="276" w:lineRule="auto"/>
        <w:jc w:val="both"/>
        <w:rPr>
          <w:rFonts w:ascii="Gadugi" w:hAnsi="Gadugi" w:cs="Arial"/>
          <w:b/>
          <w:sz w:val="24"/>
          <w:szCs w:val="24"/>
          <w:lang w:val="es-CO"/>
        </w:rPr>
      </w:pPr>
    </w:p>
    <w:p w:rsidR="00F977D8" w:rsidRPr="000E09E4" w:rsidRDefault="00F977D8" w:rsidP="000E09E4">
      <w:pPr>
        <w:spacing w:line="276" w:lineRule="auto"/>
        <w:jc w:val="both"/>
        <w:rPr>
          <w:rFonts w:ascii="Gadugi" w:hAnsi="Gadugi" w:cs="Arial"/>
          <w:b/>
          <w:sz w:val="24"/>
          <w:szCs w:val="24"/>
          <w:lang w:val="es-ES_tradnl"/>
        </w:rPr>
      </w:pPr>
      <w:r w:rsidRPr="000E09E4">
        <w:rPr>
          <w:rFonts w:ascii="Gadugi" w:hAnsi="Gadugi" w:cs="Arial"/>
          <w:b/>
          <w:sz w:val="24"/>
          <w:szCs w:val="24"/>
          <w:lang w:val="es-ES_tradnl"/>
        </w:rPr>
        <w:t xml:space="preserve">CLAUDIA MARÍA ARCILA RÍOS  </w:t>
      </w:r>
      <w:r w:rsidRPr="000E09E4">
        <w:rPr>
          <w:rFonts w:ascii="Gadugi" w:hAnsi="Gadugi" w:cs="Arial"/>
          <w:b/>
          <w:sz w:val="24"/>
          <w:szCs w:val="24"/>
          <w:lang w:val="es-ES_tradnl"/>
        </w:rPr>
        <w:tab/>
        <w:t xml:space="preserve">          </w:t>
      </w:r>
      <w:r w:rsidRPr="000E09E4">
        <w:rPr>
          <w:rFonts w:ascii="Gadugi" w:hAnsi="Gadugi" w:cs="Arial"/>
          <w:b/>
          <w:sz w:val="24"/>
          <w:szCs w:val="24"/>
          <w:lang w:val="es-419"/>
        </w:rPr>
        <w:t xml:space="preserve">     </w:t>
      </w:r>
      <w:r w:rsidRPr="000E09E4">
        <w:rPr>
          <w:rFonts w:ascii="Gadugi" w:hAnsi="Gadugi" w:cs="Arial"/>
          <w:b/>
          <w:sz w:val="24"/>
          <w:szCs w:val="24"/>
          <w:lang w:val="es-ES_tradnl"/>
        </w:rPr>
        <w:t xml:space="preserve">DUBERNEY GRISALES HERRERA </w:t>
      </w:r>
    </w:p>
    <w:p w:rsidR="00F977D8" w:rsidRPr="000E09E4" w:rsidRDefault="00F977D8" w:rsidP="000E09E4">
      <w:pPr>
        <w:spacing w:line="276" w:lineRule="auto"/>
        <w:ind w:firstLine="2835"/>
        <w:jc w:val="both"/>
        <w:rPr>
          <w:rFonts w:ascii="Gadugi" w:hAnsi="Gadugi"/>
          <w:sz w:val="24"/>
          <w:szCs w:val="24"/>
        </w:rPr>
      </w:pPr>
    </w:p>
    <w:p w:rsidR="00C130CA" w:rsidRPr="000E09E4" w:rsidRDefault="00C130CA" w:rsidP="000E09E4">
      <w:pPr>
        <w:spacing w:line="276" w:lineRule="auto"/>
        <w:ind w:firstLine="2835"/>
        <w:jc w:val="both"/>
        <w:rPr>
          <w:rFonts w:ascii="Gadugi" w:hAnsi="Gadugi"/>
          <w:sz w:val="24"/>
          <w:szCs w:val="24"/>
          <w:lang w:val="es-419"/>
        </w:rPr>
      </w:pPr>
    </w:p>
    <w:sectPr w:rsidR="00C130CA" w:rsidRPr="000E09E4" w:rsidSect="000E09E4">
      <w:headerReference w:type="default" r:id="rId8"/>
      <w:footerReference w:type="default" r:id="rId9"/>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1A" w:rsidRDefault="0051591A" w:rsidP="00CD73E5">
      <w:r>
        <w:separator/>
      </w:r>
    </w:p>
  </w:endnote>
  <w:endnote w:type="continuationSeparator" w:id="0">
    <w:p w:rsidR="0051591A" w:rsidRDefault="0051591A"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EF" w:rsidRDefault="00D64FE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77D">
      <w:rPr>
        <w:rStyle w:val="Nmerodepgina"/>
        <w:noProof/>
      </w:rPr>
      <w:t>2</w:t>
    </w:r>
    <w:r>
      <w:rPr>
        <w:rStyle w:val="Nmerodepgina"/>
      </w:rPr>
      <w:fldChar w:fldCharType="end"/>
    </w:r>
  </w:p>
  <w:p w:rsidR="00D64FEF" w:rsidRDefault="00D64F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1A" w:rsidRDefault="0051591A" w:rsidP="00CD73E5">
      <w:r>
        <w:separator/>
      </w:r>
    </w:p>
  </w:footnote>
  <w:footnote w:type="continuationSeparator" w:id="0">
    <w:p w:rsidR="0051591A" w:rsidRDefault="0051591A" w:rsidP="00CD73E5">
      <w:r>
        <w:continuationSeparator/>
      </w:r>
    </w:p>
  </w:footnote>
  <w:footnote w:id="1">
    <w:p w:rsidR="00D64FEF" w:rsidRPr="000E09E4" w:rsidRDefault="00D64FEF" w:rsidP="00F56FEC">
      <w:pPr>
        <w:pStyle w:val="Textonotapie"/>
        <w:jc w:val="both"/>
        <w:rPr>
          <w:rFonts w:ascii="Gadugi" w:hAnsi="Gadugi"/>
          <w:szCs w:val="24"/>
          <w:lang w:val="es-419"/>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419"/>
        </w:rPr>
        <w:t>Sentencia T-041 de 2010</w:t>
      </w:r>
    </w:p>
  </w:footnote>
  <w:footnote w:id="2">
    <w:p w:rsidR="00D64FEF" w:rsidRPr="000E09E4" w:rsidRDefault="00D64FEF" w:rsidP="00F56FEC">
      <w:pPr>
        <w:pStyle w:val="Textonotapie"/>
        <w:jc w:val="both"/>
        <w:rPr>
          <w:rFonts w:ascii="Gadugi" w:hAnsi="Gadugi"/>
          <w:szCs w:val="24"/>
          <w:lang w:val="es-CO"/>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CO"/>
        </w:rPr>
        <w:t>Sentencia T-133 de 2015; SU-055 de 2015</w:t>
      </w:r>
    </w:p>
  </w:footnote>
  <w:footnote w:id="3">
    <w:p w:rsidR="00D64FEF" w:rsidRPr="000E09E4" w:rsidRDefault="00D64FEF" w:rsidP="00F56FEC">
      <w:pPr>
        <w:pStyle w:val="Textonotapie"/>
        <w:jc w:val="both"/>
        <w:rPr>
          <w:rFonts w:ascii="Gadugi" w:hAnsi="Gadugi"/>
          <w:szCs w:val="24"/>
        </w:rPr>
      </w:pPr>
      <w:r w:rsidRPr="000E09E4">
        <w:rPr>
          <w:rStyle w:val="Refdenotaalpie"/>
          <w:rFonts w:ascii="Gadugi" w:hAnsi="Gadugi"/>
          <w:szCs w:val="24"/>
          <w:lang w:val="es-CO"/>
        </w:rPr>
        <w:footnoteRef/>
      </w:r>
      <w:r w:rsidRPr="000E09E4">
        <w:rPr>
          <w:rFonts w:ascii="Gadugi" w:hAnsi="Gadugi"/>
          <w:szCs w:val="24"/>
        </w:rPr>
        <w:t xml:space="preserve"> “Artículo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w:t>
      </w:r>
      <w:r w:rsidRPr="000E09E4">
        <w:rPr>
          <w:rFonts w:ascii="Gadugi" w:hAnsi="Gadugi"/>
          <w:szCs w:val="24"/>
          <w:u w:val="single"/>
        </w:rPr>
        <w:t>cualquier autoridad pública</w:t>
      </w:r>
      <w:r w:rsidRPr="000E09E4">
        <w:rPr>
          <w:rFonts w:ascii="Gadugi" w:hAnsi="Gadugi"/>
          <w:szCs w:val="24"/>
        </w:rPr>
        <w:t xml:space="preserve"> (…)”. (Subrayado fuera del texto original).</w:t>
      </w:r>
    </w:p>
  </w:footnote>
  <w:footnote w:id="4">
    <w:p w:rsidR="00D64FEF" w:rsidRPr="000E09E4" w:rsidRDefault="00D64FEF" w:rsidP="00F56FEC">
      <w:pPr>
        <w:pStyle w:val="Textonotapie"/>
        <w:jc w:val="both"/>
        <w:rPr>
          <w:rFonts w:ascii="Gadugi" w:hAnsi="Gadugi"/>
          <w:szCs w:val="24"/>
        </w:rPr>
      </w:pPr>
      <w:r w:rsidRPr="000E09E4">
        <w:rPr>
          <w:rFonts w:ascii="Gadugi" w:hAnsi="Gadugi"/>
          <w:szCs w:val="24"/>
          <w:vertAlign w:val="superscript"/>
        </w:rPr>
        <w:footnoteRef/>
      </w:r>
      <w:r w:rsidRPr="000E09E4">
        <w:rPr>
          <w:rFonts w:ascii="Gadugi" w:hAnsi="Gadugi"/>
          <w:szCs w:val="24"/>
        </w:rPr>
        <w:t xml:space="preserve"> Sentencia C-543 de 1992 (M.P. José Gregorio Hernández Galindo).</w:t>
      </w:r>
    </w:p>
  </w:footnote>
  <w:footnote w:id="5">
    <w:p w:rsidR="00D64FEF" w:rsidRPr="000E09E4" w:rsidRDefault="00D64FEF" w:rsidP="00F56FEC">
      <w:pPr>
        <w:pStyle w:val="Textonotapie"/>
        <w:jc w:val="both"/>
        <w:rPr>
          <w:rFonts w:ascii="Gadugi" w:hAnsi="Gadugi"/>
          <w:szCs w:val="24"/>
        </w:rPr>
      </w:pPr>
      <w:r w:rsidRPr="000E09E4">
        <w:rPr>
          <w:rStyle w:val="Refdenotaalpie"/>
          <w:rFonts w:ascii="Gadugi" w:hAnsi="Gadugi"/>
          <w:szCs w:val="24"/>
          <w:lang w:val="es-CO"/>
        </w:rPr>
        <w:footnoteRef/>
      </w:r>
      <w:r w:rsidRPr="000E09E4">
        <w:rPr>
          <w:rFonts w:ascii="Gadugi" w:hAnsi="Gadugi"/>
          <w:szCs w:val="24"/>
        </w:rPr>
        <w:t xml:space="preserve"> Cfr. Sentencia C-590 de 2005 (M.P. Jaime Córdoba Triviño)</w:t>
      </w:r>
    </w:p>
  </w:footnote>
  <w:footnote w:id="6">
    <w:p w:rsidR="00D64FEF" w:rsidRPr="000E09E4" w:rsidRDefault="00D64FEF" w:rsidP="00F56FEC">
      <w:pPr>
        <w:pStyle w:val="Textonotapie"/>
        <w:jc w:val="both"/>
        <w:rPr>
          <w:rFonts w:ascii="Gadugi" w:hAnsi="Gadugi"/>
          <w:szCs w:val="24"/>
        </w:rPr>
      </w:pPr>
      <w:r w:rsidRPr="000E09E4">
        <w:rPr>
          <w:rStyle w:val="Refdenotaalpie"/>
          <w:rFonts w:ascii="Gadugi" w:hAnsi="Gadugi"/>
          <w:szCs w:val="24"/>
          <w:lang w:val="es-CO"/>
        </w:rPr>
        <w:footnoteRef/>
      </w:r>
      <w:r w:rsidRPr="000E09E4">
        <w:rPr>
          <w:rFonts w:ascii="Gadugi" w:hAnsi="Gadugi"/>
          <w:szCs w:val="24"/>
        </w:rPr>
        <w:t xml:space="preserve"> M.P. Mauricio González Cuervo. </w:t>
      </w:r>
    </w:p>
  </w:footnote>
  <w:footnote w:id="7">
    <w:p w:rsidR="00D64FEF" w:rsidRPr="000E09E4" w:rsidRDefault="00D64FEF" w:rsidP="00F56FEC">
      <w:pPr>
        <w:jc w:val="both"/>
        <w:rPr>
          <w:rFonts w:ascii="Gadugi" w:hAnsi="Gadugi" w:cs="Arial"/>
          <w:color w:val="000000"/>
          <w:szCs w:val="24"/>
        </w:rPr>
      </w:pPr>
      <w:r w:rsidRPr="000E09E4">
        <w:rPr>
          <w:rStyle w:val="Refdenotaalpie"/>
          <w:rFonts w:ascii="Gadugi" w:hAnsi="Gadugi"/>
          <w:szCs w:val="24"/>
        </w:rPr>
        <w:footnoteRef/>
      </w:r>
      <w:r w:rsidRPr="000E09E4">
        <w:rPr>
          <w:rFonts w:ascii="Gadugi" w:hAnsi="Gadugi"/>
          <w:szCs w:val="24"/>
        </w:rPr>
        <w:t xml:space="preserve"> Sentencia de marzo 27 de 2009, ref. </w:t>
      </w:r>
      <w:r w:rsidRPr="000E09E4">
        <w:rPr>
          <w:rFonts w:ascii="Gadugi" w:hAnsi="Gadugi"/>
          <w:color w:val="000000"/>
          <w:szCs w:val="24"/>
        </w:rPr>
        <w:t>11001-02-03-000-2009-00815-00</w:t>
      </w:r>
      <w:r w:rsidRPr="000E09E4">
        <w:rPr>
          <w:rFonts w:ascii="Gadugi" w:hAnsi="Gadugi" w:cs="Arial"/>
          <w:color w:val="000000"/>
          <w:szCs w:val="24"/>
        </w:rPr>
        <w:t xml:space="preserve">, M.P. </w:t>
      </w:r>
      <w:r w:rsidRPr="000E09E4">
        <w:rPr>
          <w:rFonts w:ascii="Gadugi" w:hAnsi="Gadugi" w:cs="Arial"/>
          <w:bCs/>
          <w:color w:val="000000"/>
          <w:szCs w:val="24"/>
        </w:rPr>
        <w:t>Arturo Solarte Rodríguez</w:t>
      </w:r>
    </w:p>
  </w:footnote>
  <w:footnote w:id="8">
    <w:p w:rsidR="00D64FEF" w:rsidRPr="000E09E4" w:rsidRDefault="00D64FEF" w:rsidP="00F56FEC">
      <w:pPr>
        <w:pStyle w:val="Textonotapie"/>
        <w:jc w:val="both"/>
        <w:rPr>
          <w:rFonts w:ascii="Gadugi" w:hAnsi="Gadugi"/>
          <w:szCs w:val="24"/>
          <w:lang w:val="es-MX"/>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MX"/>
        </w:rPr>
        <w:t xml:space="preserve">Una copia de </w:t>
      </w:r>
      <w:r w:rsidR="00F56FEC" w:rsidRPr="000E09E4">
        <w:rPr>
          <w:rFonts w:ascii="Gadugi" w:hAnsi="Gadugi"/>
          <w:szCs w:val="24"/>
          <w:lang w:val="es-MX"/>
        </w:rPr>
        <w:t>ese</w:t>
      </w:r>
      <w:r w:rsidRPr="000E09E4">
        <w:rPr>
          <w:rFonts w:ascii="Gadugi" w:hAnsi="Gadugi"/>
          <w:szCs w:val="24"/>
          <w:lang w:val="es-MX"/>
        </w:rPr>
        <w:t xml:space="preserve"> derecho de petición, puede verse en la página 30 del archivo denominado Cuaderno 3 29 de mayo, del disco compacto visible a folio 10 de este cuaderno.</w:t>
      </w:r>
    </w:p>
  </w:footnote>
  <w:footnote w:id="9">
    <w:p w:rsidR="00D64FEF" w:rsidRPr="000E09E4" w:rsidRDefault="00D64FEF" w:rsidP="00F56FEC">
      <w:pPr>
        <w:pStyle w:val="Textonotapie"/>
        <w:jc w:val="both"/>
        <w:rPr>
          <w:rFonts w:ascii="Gadugi" w:hAnsi="Gadugi"/>
          <w:szCs w:val="24"/>
          <w:lang w:val="es-MX"/>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MX"/>
        </w:rPr>
        <w:t xml:space="preserve">Página 37 del archivo que reposa en el disco compacto visible a folio 17 de este cuaderno. </w:t>
      </w:r>
    </w:p>
  </w:footnote>
  <w:footnote w:id="10">
    <w:p w:rsidR="00D64FEF" w:rsidRPr="000E09E4" w:rsidRDefault="00D64FEF" w:rsidP="00F56FEC">
      <w:pPr>
        <w:pStyle w:val="Textoindependiente2"/>
        <w:spacing w:line="240" w:lineRule="auto"/>
        <w:ind w:right="50"/>
        <w:jc w:val="both"/>
        <w:rPr>
          <w:rFonts w:ascii="Gadugi" w:hAnsi="Gadugi"/>
          <w:szCs w:val="24"/>
        </w:rPr>
      </w:pPr>
      <w:r w:rsidRPr="000E09E4">
        <w:rPr>
          <w:rStyle w:val="Refdenotaalpie"/>
          <w:rFonts w:ascii="Gadugi" w:hAnsi="Gadugi"/>
          <w:szCs w:val="24"/>
        </w:rPr>
        <w:footnoteRef/>
      </w:r>
      <w:r w:rsidRPr="000E09E4">
        <w:rPr>
          <w:rFonts w:ascii="Gadugi" w:hAnsi="Gadugi"/>
          <w:szCs w:val="24"/>
        </w:rPr>
        <w:t xml:space="preserve"> Así lo expuso en la sentencia T-231-08, en la que transcribió apartes de la sentencia SU-713 de 2006.</w:t>
      </w:r>
    </w:p>
  </w:footnote>
  <w:footnote w:id="11">
    <w:p w:rsidR="00D64FEF" w:rsidRPr="000E09E4" w:rsidRDefault="00D64FEF" w:rsidP="00F56FEC">
      <w:pPr>
        <w:pStyle w:val="Textonotapie"/>
        <w:jc w:val="both"/>
        <w:rPr>
          <w:rFonts w:ascii="Gadugi" w:hAnsi="Gadugi"/>
          <w:szCs w:val="24"/>
        </w:rPr>
      </w:pPr>
      <w:r w:rsidRPr="000E09E4">
        <w:rPr>
          <w:rStyle w:val="Refdenotaalpie"/>
          <w:rFonts w:ascii="Gadugi" w:hAnsi="Gadugi"/>
          <w:szCs w:val="24"/>
        </w:rPr>
        <w:footnoteRef/>
      </w:r>
      <w:r w:rsidRPr="000E09E4">
        <w:rPr>
          <w:rFonts w:ascii="Gadugi" w:hAnsi="Gadugi"/>
          <w:szCs w:val="24"/>
        </w:rPr>
        <w:t xml:space="preserve">   Subrayado por fuera del texto legal.</w:t>
      </w:r>
    </w:p>
  </w:footnote>
  <w:footnote w:id="12">
    <w:p w:rsidR="00D64FEF" w:rsidRPr="000E09E4" w:rsidRDefault="00D64FEF" w:rsidP="00F56FEC">
      <w:pPr>
        <w:pStyle w:val="Textonotapie"/>
        <w:jc w:val="both"/>
        <w:rPr>
          <w:rFonts w:ascii="Gadugi" w:hAnsi="Gadugi"/>
          <w:szCs w:val="24"/>
          <w:lang w:val="es-419"/>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419"/>
        </w:rPr>
        <w:t>Sentencia T-193 de 2008</w:t>
      </w:r>
    </w:p>
  </w:footnote>
  <w:footnote w:id="13">
    <w:p w:rsidR="00D64FEF" w:rsidRPr="000E09E4" w:rsidRDefault="00D64FEF" w:rsidP="00F56FEC">
      <w:pPr>
        <w:pStyle w:val="Textonotapie"/>
        <w:jc w:val="both"/>
        <w:rPr>
          <w:rFonts w:ascii="Gadugi" w:hAnsi="Gadugi"/>
          <w:szCs w:val="24"/>
          <w:lang w:val="es-419"/>
        </w:rPr>
      </w:pPr>
      <w:r w:rsidRPr="000E09E4">
        <w:rPr>
          <w:rStyle w:val="Refdenotaalpie"/>
          <w:rFonts w:ascii="Gadugi" w:hAnsi="Gadugi"/>
          <w:szCs w:val="24"/>
        </w:rPr>
        <w:footnoteRef/>
      </w:r>
      <w:r w:rsidRPr="000E09E4">
        <w:rPr>
          <w:rFonts w:ascii="Gadugi" w:hAnsi="Gadugi"/>
          <w:szCs w:val="24"/>
        </w:rPr>
        <w:t xml:space="preserve"> </w:t>
      </w:r>
      <w:r w:rsidRPr="000E09E4">
        <w:rPr>
          <w:rFonts w:ascii="Gadugi" w:hAnsi="Gadugi"/>
          <w:szCs w:val="24"/>
          <w:lang w:val="es-419"/>
        </w:rPr>
        <w:t>Sentencia T-001-2016</w:t>
      </w:r>
    </w:p>
  </w:footnote>
  <w:footnote w:id="14">
    <w:p w:rsidR="00D64FEF" w:rsidRPr="000E09E4" w:rsidRDefault="00D64FEF" w:rsidP="00F56FEC">
      <w:pPr>
        <w:pStyle w:val="Textonotapie"/>
        <w:jc w:val="both"/>
        <w:rPr>
          <w:rFonts w:ascii="Gadugi" w:hAnsi="Gadugi"/>
          <w:szCs w:val="24"/>
          <w:lang w:val="es-CO"/>
        </w:rPr>
      </w:pPr>
      <w:r w:rsidRPr="000E09E4">
        <w:rPr>
          <w:rStyle w:val="Refdenotaalpie"/>
          <w:rFonts w:ascii="Gadugi" w:hAnsi="Gadugi"/>
          <w:szCs w:val="24"/>
        </w:rPr>
        <w:footnoteRef/>
      </w:r>
      <w:r w:rsidRPr="000E09E4">
        <w:rPr>
          <w:rFonts w:ascii="Gadugi" w:hAnsi="Gadugi"/>
          <w:szCs w:val="24"/>
        </w:rPr>
        <w:t xml:space="preserve"> CSJ, SCL, acción de tutela, radicación número 45234, exp. STL16749-2016; sentencia del 16 de noviembre de 2016; MP Fernando Castillo Cadena</w:t>
      </w:r>
    </w:p>
  </w:footnote>
  <w:footnote w:id="15">
    <w:p w:rsidR="00D64FEF" w:rsidRPr="000E09E4" w:rsidRDefault="00D64FEF" w:rsidP="00F56FEC">
      <w:pPr>
        <w:pStyle w:val="Textonotapie"/>
        <w:jc w:val="both"/>
        <w:rPr>
          <w:rFonts w:ascii="Gadugi" w:hAnsi="Gadugi"/>
          <w:szCs w:val="24"/>
        </w:rPr>
      </w:pPr>
      <w:r w:rsidRPr="000E09E4">
        <w:rPr>
          <w:rStyle w:val="Refdenotaalpie"/>
          <w:rFonts w:ascii="Gadugi" w:hAnsi="Gadugi"/>
          <w:szCs w:val="24"/>
        </w:rPr>
        <w:footnoteRef/>
      </w:r>
      <w:r w:rsidRPr="000E09E4">
        <w:rPr>
          <w:rFonts w:ascii="Gadugi" w:hAnsi="Gadugi"/>
          <w:szCs w:val="24"/>
        </w:rPr>
        <w:t xml:space="preserve"> CSJ, SCL, acción de tutela, radicación número 45240, exp. STL16851-2016; sentencia del 16 de noviembre de 2016; MP Gerardo Botero Zuluaga</w:t>
      </w:r>
    </w:p>
    <w:p w:rsidR="00D64FEF" w:rsidRPr="000E09E4" w:rsidRDefault="00D64FEF" w:rsidP="000E09E4">
      <w:pPr>
        <w:pStyle w:val="Textonotapie"/>
        <w:jc w:val="both"/>
        <w:rPr>
          <w:rFonts w:ascii="Agency FB" w:hAnsi="Agency FB"/>
          <w:sz w:val="24"/>
          <w:szCs w:val="24"/>
        </w:rPr>
      </w:pPr>
      <w:r w:rsidRPr="000E09E4">
        <w:rPr>
          <w:rFonts w:ascii="Gadugi" w:hAnsi="Gadugi"/>
          <w:szCs w:val="24"/>
        </w:rPr>
        <w:t>CSJ, SCL, acción de tutela, radicación número 70383, exp. STL1363-2017; sentencia del 1º de febrero de 2017;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EF" w:rsidRDefault="00D64FEF" w:rsidP="00D64FE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24B4"/>
    <w:multiLevelType w:val="hybridMultilevel"/>
    <w:tmpl w:val="C868E096"/>
    <w:lvl w:ilvl="0" w:tplc="4DA29EBA">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1">
    <w:nsid w:val="446217FE"/>
    <w:multiLevelType w:val="hybridMultilevel"/>
    <w:tmpl w:val="E7E4DA0A"/>
    <w:lvl w:ilvl="0" w:tplc="A436574E">
      <w:start w:val="1"/>
      <w:numFmt w:val="lowerLetter"/>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2">
    <w:nsid w:val="73FF42DA"/>
    <w:multiLevelType w:val="hybridMultilevel"/>
    <w:tmpl w:val="2D3E2456"/>
    <w:lvl w:ilvl="0" w:tplc="93720E26">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24780"/>
    <w:rsid w:val="00042088"/>
    <w:rsid w:val="000E09E4"/>
    <w:rsid w:val="000F29C0"/>
    <w:rsid w:val="0010676D"/>
    <w:rsid w:val="001247B9"/>
    <w:rsid w:val="00146191"/>
    <w:rsid w:val="001924A5"/>
    <w:rsid w:val="001A46A3"/>
    <w:rsid w:val="001A6E73"/>
    <w:rsid w:val="001C1144"/>
    <w:rsid w:val="001C401E"/>
    <w:rsid w:val="001C62C3"/>
    <w:rsid w:val="001E0739"/>
    <w:rsid w:val="001E0C00"/>
    <w:rsid w:val="001E29BE"/>
    <w:rsid w:val="001F0782"/>
    <w:rsid w:val="002339C0"/>
    <w:rsid w:val="00243747"/>
    <w:rsid w:val="00280A08"/>
    <w:rsid w:val="002C4C8A"/>
    <w:rsid w:val="002E0E95"/>
    <w:rsid w:val="00300E4C"/>
    <w:rsid w:val="0030149B"/>
    <w:rsid w:val="003049BB"/>
    <w:rsid w:val="003127B8"/>
    <w:rsid w:val="0036406A"/>
    <w:rsid w:val="003A7CC1"/>
    <w:rsid w:val="003E5B22"/>
    <w:rsid w:val="00424BF8"/>
    <w:rsid w:val="00431DE3"/>
    <w:rsid w:val="004659D1"/>
    <w:rsid w:val="00466FA1"/>
    <w:rsid w:val="004C7518"/>
    <w:rsid w:val="004E35A9"/>
    <w:rsid w:val="00505569"/>
    <w:rsid w:val="00512803"/>
    <w:rsid w:val="0051591A"/>
    <w:rsid w:val="005257FA"/>
    <w:rsid w:val="00526F23"/>
    <w:rsid w:val="005648A4"/>
    <w:rsid w:val="00587AD0"/>
    <w:rsid w:val="005A1133"/>
    <w:rsid w:val="005A7048"/>
    <w:rsid w:val="005B4AFA"/>
    <w:rsid w:val="005D6060"/>
    <w:rsid w:val="005F68D4"/>
    <w:rsid w:val="005F6ABE"/>
    <w:rsid w:val="00634D5F"/>
    <w:rsid w:val="006A212D"/>
    <w:rsid w:val="006A598F"/>
    <w:rsid w:val="006B16B9"/>
    <w:rsid w:val="0072194F"/>
    <w:rsid w:val="007227F4"/>
    <w:rsid w:val="00772119"/>
    <w:rsid w:val="0079179A"/>
    <w:rsid w:val="007B71DF"/>
    <w:rsid w:val="007C0C43"/>
    <w:rsid w:val="00832FBC"/>
    <w:rsid w:val="008478E9"/>
    <w:rsid w:val="00850B1A"/>
    <w:rsid w:val="00864C42"/>
    <w:rsid w:val="00870FCD"/>
    <w:rsid w:val="008803E5"/>
    <w:rsid w:val="008A0096"/>
    <w:rsid w:val="008A5BF4"/>
    <w:rsid w:val="008B0F0A"/>
    <w:rsid w:val="008C2D90"/>
    <w:rsid w:val="008C590D"/>
    <w:rsid w:val="009022F5"/>
    <w:rsid w:val="00966586"/>
    <w:rsid w:val="009A2618"/>
    <w:rsid w:val="009B0743"/>
    <w:rsid w:val="009B29BA"/>
    <w:rsid w:val="009D0F3B"/>
    <w:rsid w:val="009D4C7B"/>
    <w:rsid w:val="009E0FD8"/>
    <w:rsid w:val="009E4741"/>
    <w:rsid w:val="00A0257E"/>
    <w:rsid w:val="00A16252"/>
    <w:rsid w:val="00A27193"/>
    <w:rsid w:val="00A35114"/>
    <w:rsid w:val="00A37894"/>
    <w:rsid w:val="00A4037B"/>
    <w:rsid w:val="00A757F4"/>
    <w:rsid w:val="00A80E46"/>
    <w:rsid w:val="00A82C1F"/>
    <w:rsid w:val="00AC5562"/>
    <w:rsid w:val="00AC611D"/>
    <w:rsid w:val="00AD5A79"/>
    <w:rsid w:val="00AE6090"/>
    <w:rsid w:val="00B02BE9"/>
    <w:rsid w:val="00B34201"/>
    <w:rsid w:val="00B40BCA"/>
    <w:rsid w:val="00BA7B75"/>
    <w:rsid w:val="00BF426C"/>
    <w:rsid w:val="00C0768D"/>
    <w:rsid w:val="00C130CA"/>
    <w:rsid w:val="00C77978"/>
    <w:rsid w:val="00CD34E9"/>
    <w:rsid w:val="00CD73E5"/>
    <w:rsid w:val="00CE7AD3"/>
    <w:rsid w:val="00D32C3D"/>
    <w:rsid w:val="00D46456"/>
    <w:rsid w:val="00D61A5A"/>
    <w:rsid w:val="00D64FEF"/>
    <w:rsid w:val="00D85201"/>
    <w:rsid w:val="00DB2B97"/>
    <w:rsid w:val="00DE077D"/>
    <w:rsid w:val="00E00E45"/>
    <w:rsid w:val="00E03443"/>
    <w:rsid w:val="00E040C3"/>
    <w:rsid w:val="00E3406E"/>
    <w:rsid w:val="00EE4976"/>
    <w:rsid w:val="00F1637D"/>
    <w:rsid w:val="00F56FEC"/>
    <w:rsid w:val="00F66464"/>
    <w:rsid w:val="00F82791"/>
    <w:rsid w:val="00F90CD5"/>
    <w:rsid w:val="00F949A0"/>
    <w:rsid w:val="00F977D8"/>
    <w:rsid w:val="00FB23F5"/>
    <w:rsid w:val="00FB7F2B"/>
    <w:rsid w:val="00FD6F14"/>
    <w:rsid w:val="00FF0520"/>
    <w:rsid w:val="00FF6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C130CA"/>
    <w:pPr>
      <w:spacing w:line="360" w:lineRule="auto"/>
      <w:ind w:firstLine="2835"/>
      <w:jc w:val="both"/>
    </w:pPr>
    <w:rPr>
      <w:rFonts w:ascii="Verdana" w:hAnsi="Verdana"/>
      <w:sz w:val="24"/>
    </w:rPr>
  </w:style>
  <w:style w:type="paragraph" w:styleId="Textoindependiente">
    <w:name w:val="Body Text"/>
    <w:basedOn w:val="Normal"/>
    <w:link w:val="TextoindependienteCar"/>
    <w:rsid w:val="00C130CA"/>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C130CA"/>
    <w:rPr>
      <w:rFonts w:ascii="Courier New" w:eastAsia="Times New Roman" w:hAnsi="Courier New" w:cs="Times New Roman"/>
      <w:sz w:val="24"/>
      <w:szCs w:val="20"/>
      <w:lang w:eastAsia="es-ES"/>
    </w:rPr>
  </w:style>
  <w:style w:type="paragraph" w:customStyle="1" w:styleId="Car">
    <w:name w:val="Car"/>
    <w:basedOn w:val="Normal"/>
    <w:rsid w:val="00C130CA"/>
    <w:pPr>
      <w:overflowPunct/>
      <w:autoSpaceDE/>
      <w:autoSpaceDN/>
      <w:adjustRightInd/>
      <w:spacing w:after="160" w:line="240" w:lineRule="exact"/>
      <w:textAlignment w:val="auto"/>
    </w:pPr>
    <w:rPr>
      <w:noProof/>
      <w:color w:val="000000"/>
      <w:lang w:val="es-CO"/>
    </w:rPr>
  </w:style>
  <w:style w:type="paragraph" w:styleId="Prrafodelista">
    <w:name w:val="List Paragraph"/>
    <w:basedOn w:val="Normal"/>
    <w:uiPriority w:val="34"/>
    <w:qFormat/>
    <w:rsid w:val="004C7518"/>
    <w:pPr>
      <w:ind w:left="720"/>
      <w:contextualSpacing/>
    </w:pPr>
  </w:style>
  <w:style w:type="paragraph" w:styleId="Sangradetextonormal">
    <w:name w:val="Body Text Indent"/>
    <w:basedOn w:val="Normal"/>
    <w:link w:val="SangradetextonormalCar"/>
    <w:uiPriority w:val="99"/>
    <w:semiHidden/>
    <w:unhideWhenUsed/>
    <w:rsid w:val="00F977D8"/>
    <w:pPr>
      <w:spacing w:after="120"/>
      <w:ind w:left="283"/>
    </w:pPr>
  </w:style>
  <w:style w:type="character" w:customStyle="1" w:styleId="SangradetextonormalCar">
    <w:name w:val="Sangría de texto normal Car"/>
    <w:basedOn w:val="Fuentedeprrafopredeter"/>
    <w:link w:val="Sangradetextonormal"/>
    <w:uiPriority w:val="99"/>
    <w:semiHidden/>
    <w:rsid w:val="00F977D8"/>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F977D8"/>
    <w:pPr>
      <w:spacing w:after="120" w:line="480" w:lineRule="auto"/>
    </w:pPr>
  </w:style>
  <w:style w:type="character" w:customStyle="1" w:styleId="Textoindependiente2Car">
    <w:name w:val="Texto independiente 2 Car"/>
    <w:basedOn w:val="Fuentedeprrafopredeter"/>
    <w:link w:val="Textoindependiente2"/>
    <w:uiPriority w:val="99"/>
    <w:semiHidden/>
    <w:rsid w:val="00F977D8"/>
    <w:rPr>
      <w:rFonts w:ascii="Times New Roman" w:eastAsia="Times New Roman" w:hAnsi="Times New Roman" w:cs="Times New Roman"/>
      <w:sz w:val="20"/>
      <w:szCs w:val="20"/>
      <w:lang w:val="es-ES" w:eastAsia="es-ES"/>
    </w:rPr>
  </w:style>
  <w:style w:type="paragraph" w:customStyle="1" w:styleId="BodyText25">
    <w:name w:val="Body Text 25"/>
    <w:basedOn w:val="Normal"/>
    <w:rsid w:val="00F977D8"/>
    <w:pPr>
      <w:overflowPunct/>
      <w:autoSpaceDE/>
      <w:autoSpaceDN/>
      <w:adjustRightInd/>
      <w:ind w:right="51"/>
      <w:jc w:val="both"/>
      <w:textAlignment w:val="auto"/>
    </w:pPr>
    <w:rPr>
      <w:rFonts w:ascii="Arial" w:hAnsi="Arial"/>
      <w:sz w:val="28"/>
    </w:rPr>
  </w:style>
  <w:style w:type="paragraph" w:customStyle="1" w:styleId="Sinespaciado5">
    <w:name w:val="Sin espaciado5"/>
    <w:rsid w:val="00F82791"/>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B29B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9B29B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333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40335877">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CD63-CD5E-4E01-991C-6F531AE7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Barrera Hurtado</dc:creator>
  <cp:lastModifiedBy>Henry Lora Rodriguez</cp:lastModifiedBy>
  <cp:revision>9</cp:revision>
  <cp:lastPrinted>2018-10-03T19:30:00Z</cp:lastPrinted>
  <dcterms:created xsi:type="dcterms:W3CDTF">2018-10-03T16:17:00Z</dcterms:created>
  <dcterms:modified xsi:type="dcterms:W3CDTF">2018-11-29T13:17:00Z</dcterms:modified>
</cp:coreProperties>
</file>