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4E" w:rsidRDefault="006D5F4E" w:rsidP="006D5F4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6D5F4E" w:rsidRPr="00004C36" w:rsidRDefault="006D5F4E" w:rsidP="006D5F4E">
      <w:pPr>
        <w:jc w:val="both"/>
        <w:rPr>
          <w:rFonts w:ascii="Arial" w:hAnsi="Arial" w:cs="Arial"/>
        </w:rPr>
      </w:pPr>
    </w:p>
    <w:p w:rsidR="006D5F4E" w:rsidRPr="00BC6225" w:rsidRDefault="006D5F4E" w:rsidP="006D5F4E">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 xml:space="preserve">DEBIDO PROCESO / </w:t>
      </w:r>
      <w:r w:rsidR="0036133C">
        <w:rPr>
          <w:rFonts w:ascii="Arial" w:hAnsi="Arial" w:cs="Arial"/>
          <w:b/>
          <w:bCs/>
          <w:iCs/>
          <w:lang w:eastAsia="fr-FR"/>
        </w:rPr>
        <w:t>SUBSIDIARIEDAD / PRUEBAS EXTRA PROCESALES / SU VALORACIÓN COMPETE AL JUEZ AL QUE SE PRESENTEN</w:t>
      </w:r>
      <w:bookmarkStart w:id="0" w:name="_GoBack"/>
      <w:bookmarkEnd w:id="0"/>
      <w:r>
        <w:rPr>
          <w:rFonts w:ascii="Arial" w:hAnsi="Arial" w:cs="Arial"/>
          <w:b/>
        </w:rPr>
        <w:t>.</w:t>
      </w:r>
    </w:p>
    <w:p w:rsidR="00F071FC" w:rsidRDefault="00F071FC" w:rsidP="006D5F4E">
      <w:pPr>
        <w:jc w:val="both"/>
        <w:rPr>
          <w:rFonts w:ascii="Arial" w:hAnsi="Arial" w:cs="Arial"/>
        </w:rPr>
      </w:pPr>
    </w:p>
    <w:p w:rsidR="00F071FC" w:rsidRPr="0036133C" w:rsidRDefault="00F071FC" w:rsidP="006D5F4E">
      <w:pPr>
        <w:jc w:val="both"/>
        <w:rPr>
          <w:rFonts w:ascii="Arial" w:hAnsi="Arial" w:cs="Arial"/>
        </w:rPr>
      </w:pPr>
      <w:r w:rsidRPr="0036133C">
        <w:rPr>
          <w:rFonts w:ascii="Arial" w:hAnsi="Arial" w:cs="Arial"/>
        </w:rPr>
        <w:t>… va</w:t>
      </w:r>
      <w:r w:rsidRPr="0036133C">
        <w:rPr>
          <w:rFonts w:ascii="Arial" w:hAnsi="Arial" w:cs="Arial"/>
        </w:rPr>
        <w:t>le recordar que 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 en múltiples ocasiones. Sobre ellas, recientemente, en las sentencias SU573 de 2017 y SU004 de 2018, aludiendo a la C-590 de 2005, recordó que las primeras obedecen a que (i) el asunto tenga relevancia constitucional; (ii) que se hayan agotado los recursos judiciales ordinarios y extraordinarios</w:t>
      </w:r>
      <w:r w:rsidRPr="0036133C">
        <w:rPr>
          <w:rFonts w:ascii="Arial" w:hAnsi="Arial" w:cs="Arial"/>
        </w:rPr>
        <w:t>…</w:t>
      </w:r>
    </w:p>
    <w:p w:rsidR="00F071FC" w:rsidRPr="0036133C" w:rsidRDefault="00F071FC" w:rsidP="006D5F4E">
      <w:pPr>
        <w:jc w:val="both"/>
        <w:rPr>
          <w:rFonts w:ascii="Arial" w:hAnsi="Arial" w:cs="Arial"/>
        </w:rPr>
      </w:pPr>
    </w:p>
    <w:p w:rsidR="00F071FC" w:rsidRPr="0036133C" w:rsidRDefault="00F071FC" w:rsidP="006D5F4E">
      <w:pPr>
        <w:jc w:val="both"/>
        <w:rPr>
          <w:rFonts w:ascii="Arial" w:hAnsi="Arial" w:cs="Arial"/>
        </w:rPr>
      </w:pPr>
      <w:r w:rsidRPr="0036133C">
        <w:rPr>
          <w:rFonts w:ascii="Arial" w:hAnsi="Arial" w:cs="Arial"/>
        </w:rPr>
        <w:t>Adicionalmente, la misma Corporación se ha encargado de precisar y reiterar, que la subsidiariedad puede darse en dos casos: cuando el proceso ya ha terminado, evento en el cual se debe analizar si se hizo uso de todos los mecanismos de defensa con que se contaba, para no revivir términos precluidos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w:t>
      </w:r>
      <w:r w:rsidRPr="0036133C">
        <w:rPr>
          <w:rFonts w:ascii="Arial" w:hAnsi="Arial" w:cs="Arial"/>
        </w:rPr>
        <w:t>. (…)</w:t>
      </w:r>
    </w:p>
    <w:p w:rsidR="00F071FC" w:rsidRPr="0036133C" w:rsidRDefault="00F071FC" w:rsidP="006D5F4E">
      <w:pPr>
        <w:jc w:val="both"/>
        <w:rPr>
          <w:rFonts w:ascii="Arial" w:hAnsi="Arial" w:cs="Arial"/>
        </w:rPr>
      </w:pPr>
    </w:p>
    <w:p w:rsidR="0036133C" w:rsidRPr="0036133C" w:rsidRDefault="0036133C" w:rsidP="006D5F4E">
      <w:pPr>
        <w:jc w:val="both"/>
        <w:rPr>
          <w:rFonts w:ascii="Arial" w:hAnsi="Arial" w:cs="Arial"/>
        </w:rPr>
      </w:pPr>
      <w:r w:rsidRPr="0036133C">
        <w:rPr>
          <w:rFonts w:ascii="Arial" w:hAnsi="Arial" w:cs="Arial"/>
        </w:rPr>
        <w:t xml:space="preserve">… </w:t>
      </w:r>
      <w:r w:rsidRPr="0036133C">
        <w:rPr>
          <w:rFonts w:ascii="Arial" w:hAnsi="Arial" w:cs="Arial"/>
        </w:rPr>
        <w:t>es en el eventual proceso que se inicie contra ese establecimiento de comercio, el escenario en el cual tendrá que desplegarse el arsenal defensivo que ahora se exhibe. Por ello, es inviable que de manera anticipada, en sede constitucional, se realice una valoración de lo recaudado durante la diligencia, máxime cuando la jurisprudencia</w:t>
      </w:r>
      <w:r w:rsidRPr="0036133C">
        <w:rPr>
          <w:rFonts w:ascii="Arial" w:hAnsi="Arial" w:cs="Arial"/>
        </w:rPr>
        <w:footnoteReference w:id="1"/>
      </w:r>
      <w:r w:rsidRPr="0036133C">
        <w:rPr>
          <w:rFonts w:ascii="Arial" w:hAnsi="Arial" w:cs="Arial"/>
        </w:rPr>
        <w:t xml:space="preserve"> ha ratificado que el estudio de ese material probatorio está reservado al juez que en últimas conocerá del asunto al que sea allegado</w:t>
      </w:r>
      <w:r w:rsidRPr="0036133C">
        <w:rPr>
          <w:rFonts w:ascii="Arial" w:hAnsi="Arial" w:cs="Arial"/>
        </w:rPr>
        <w:t>.</w:t>
      </w:r>
    </w:p>
    <w:p w:rsidR="00F071FC" w:rsidRPr="001F1A4F" w:rsidRDefault="00F071FC" w:rsidP="006D5F4E">
      <w:pPr>
        <w:jc w:val="both"/>
        <w:rPr>
          <w:rFonts w:ascii="Arial" w:hAnsi="Arial" w:cs="Arial"/>
        </w:rPr>
      </w:pPr>
    </w:p>
    <w:p w:rsidR="006D5F4E" w:rsidRDefault="006D5F4E" w:rsidP="006D5F4E">
      <w:pPr>
        <w:jc w:val="both"/>
        <w:rPr>
          <w:rFonts w:ascii="Arial" w:hAnsi="Arial" w:cs="Arial"/>
        </w:rPr>
      </w:pPr>
    </w:p>
    <w:p w:rsidR="006D5F4E" w:rsidRDefault="006D5F4E" w:rsidP="006D5F4E">
      <w:pPr>
        <w:jc w:val="both"/>
        <w:rPr>
          <w:rFonts w:ascii="Arial" w:hAnsi="Arial" w:cs="Arial"/>
        </w:rPr>
      </w:pPr>
    </w:p>
    <w:p w:rsidR="002D5848" w:rsidRPr="006D5F4E" w:rsidRDefault="002D5848" w:rsidP="009F00F4">
      <w:pPr>
        <w:spacing w:line="276" w:lineRule="auto"/>
        <w:ind w:firstLine="2835"/>
        <w:jc w:val="both"/>
        <w:rPr>
          <w:rFonts w:ascii="Gadugi" w:hAnsi="Gadugi"/>
          <w:b/>
          <w:sz w:val="24"/>
          <w:szCs w:val="24"/>
        </w:rPr>
      </w:pPr>
      <w:r w:rsidRPr="006D5F4E">
        <w:rPr>
          <w:rFonts w:ascii="Gadugi" w:hAnsi="Gadugi"/>
          <w:b/>
          <w:sz w:val="24"/>
          <w:szCs w:val="24"/>
        </w:rPr>
        <w:t xml:space="preserve">TRIBUNAL SUPERIOR DEL DISTRITO JUDICIAL </w:t>
      </w:r>
    </w:p>
    <w:p w:rsidR="002D5848" w:rsidRPr="006D5F4E" w:rsidRDefault="002D5848" w:rsidP="009F00F4">
      <w:pPr>
        <w:spacing w:line="276" w:lineRule="auto"/>
        <w:ind w:firstLine="2835"/>
        <w:jc w:val="both"/>
        <w:rPr>
          <w:rFonts w:ascii="Gadugi" w:hAnsi="Gadugi"/>
          <w:b/>
          <w:sz w:val="24"/>
          <w:szCs w:val="24"/>
        </w:rPr>
      </w:pPr>
      <w:r w:rsidRPr="006D5F4E">
        <w:rPr>
          <w:rFonts w:ascii="Gadugi" w:hAnsi="Gadugi"/>
          <w:b/>
          <w:sz w:val="24"/>
          <w:szCs w:val="24"/>
        </w:rPr>
        <w:t xml:space="preserve">           SALA DE DECISIÓN CIVIL FAMILIA </w:t>
      </w:r>
    </w:p>
    <w:p w:rsidR="002D5848" w:rsidRPr="006D5F4E" w:rsidRDefault="002D5848" w:rsidP="009F00F4">
      <w:pPr>
        <w:spacing w:line="276" w:lineRule="auto"/>
        <w:ind w:firstLine="2835"/>
        <w:jc w:val="both"/>
        <w:rPr>
          <w:rFonts w:ascii="Gadugi" w:hAnsi="Gadugi"/>
          <w:sz w:val="24"/>
          <w:szCs w:val="24"/>
        </w:rPr>
      </w:pPr>
    </w:p>
    <w:p w:rsidR="002D5848" w:rsidRPr="006D5F4E" w:rsidRDefault="002D5848" w:rsidP="009F00F4">
      <w:pPr>
        <w:spacing w:line="276" w:lineRule="auto"/>
        <w:ind w:firstLine="2835"/>
        <w:jc w:val="both"/>
        <w:rPr>
          <w:rFonts w:ascii="Gadugi" w:hAnsi="Gadugi"/>
          <w:sz w:val="24"/>
          <w:szCs w:val="24"/>
        </w:rPr>
      </w:pPr>
    </w:p>
    <w:p w:rsidR="002D5848" w:rsidRPr="006D5F4E" w:rsidRDefault="002D5848" w:rsidP="009F00F4">
      <w:pPr>
        <w:spacing w:line="276" w:lineRule="auto"/>
        <w:ind w:firstLine="2835"/>
        <w:jc w:val="both"/>
        <w:rPr>
          <w:rFonts w:ascii="Gadugi" w:hAnsi="Gadugi"/>
          <w:sz w:val="24"/>
          <w:szCs w:val="24"/>
        </w:rPr>
      </w:pPr>
      <w:r w:rsidRPr="006D5F4E">
        <w:rPr>
          <w:rFonts w:ascii="Gadugi" w:hAnsi="Gadugi"/>
          <w:sz w:val="24"/>
          <w:szCs w:val="24"/>
        </w:rPr>
        <w:t>Magistrado: Jaime Alberto Saraza Naranjo</w:t>
      </w:r>
    </w:p>
    <w:p w:rsidR="002D5848" w:rsidRPr="006D5F4E" w:rsidRDefault="002D5848" w:rsidP="009F00F4">
      <w:pPr>
        <w:spacing w:line="276" w:lineRule="auto"/>
        <w:ind w:firstLine="2835"/>
        <w:jc w:val="both"/>
        <w:rPr>
          <w:rFonts w:ascii="Gadugi" w:hAnsi="Gadugi"/>
          <w:sz w:val="24"/>
          <w:szCs w:val="24"/>
          <w:lang w:val="es-419"/>
        </w:rPr>
      </w:pPr>
      <w:r w:rsidRPr="006D5F4E">
        <w:rPr>
          <w:rFonts w:ascii="Gadugi" w:hAnsi="Gadugi"/>
          <w:sz w:val="24"/>
          <w:szCs w:val="24"/>
        </w:rPr>
        <w:t xml:space="preserve">Pereira, </w:t>
      </w:r>
      <w:r w:rsidR="00F34BD9" w:rsidRPr="006D5F4E">
        <w:rPr>
          <w:rFonts w:ascii="Gadugi" w:hAnsi="Gadugi"/>
          <w:sz w:val="24"/>
          <w:szCs w:val="24"/>
        </w:rPr>
        <w:t>octubre treinta y uno de dos mil dieciocho</w:t>
      </w:r>
      <w:r w:rsidR="00D26AA8" w:rsidRPr="006D5F4E">
        <w:rPr>
          <w:rFonts w:ascii="Gadugi" w:hAnsi="Gadugi"/>
          <w:sz w:val="24"/>
          <w:szCs w:val="24"/>
          <w:lang w:val="es-419"/>
        </w:rPr>
        <w:t xml:space="preserve"> </w:t>
      </w:r>
    </w:p>
    <w:p w:rsidR="002D5848" w:rsidRPr="006D5F4E" w:rsidRDefault="002D5848" w:rsidP="009F00F4">
      <w:pPr>
        <w:spacing w:line="276" w:lineRule="auto"/>
        <w:ind w:firstLine="2835"/>
        <w:jc w:val="both"/>
        <w:rPr>
          <w:rFonts w:ascii="Gadugi" w:hAnsi="Gadugi"/>
          <w:sz w:val="24"/>
          <w:szCs w:val="24"/>
        </w:rPr>
      </w:pPr>
      <w:r w:rsidRPr="006D5F4E">
        <w:rPr>
          <w:rFonts w:ascii="Gadugi" w:hAnsi="Gadugi"/>
          <w:sz w:val="24"/>
          <w:szCs w:val="24"/>
        </w:rPr>
        <w:t>Expediente 66</w:t>
      </w:r>
      <w:r w:rsidR="001D665E" w:rsidRPr="006D5F4E">
        <w:rPr>
          <w:rFonts w:ascii="Gadugi" w:hAnsi="Gadugi"/>
          <w:sz w:val="24"/>
          <w:szCs w:val="24"/>
        </w:rPr>
        <w:t>001-31-03</w:t>
      </w:r>
      <w:r w:rsidRPr="006D5F4E">
        <w:rPr>
          <w:rFonts w:ascii="Gadugi" w:hAnsi="Gadugi"/>
          <w:sz w:val="24"/>
          <w:szCs w:val="24"/>
        </w:rPr>
        <w:t>-00</w:t>
      </w:r>
      <w:r w:rsidR="001D665E" w:rsidRPr="006D5F4E">
        <w:rPr>
          <w:rFonts w:ascii="Gadugi" w:hAnsi="Gadugi"/>
          <w:sz w:val="24"/>
          <w:szCs w:val="24"/>
        </w:rPr>
        <w:t>3</w:t>
      </w:r>
      <w:r w:rsidRPr="006D5F4E">
        <w:rPr>
          <w:rFonts w:ascii="Gadugi" w:hAnsi="Gadugi"/>
          <w:sz w:val="24"/>
          <w:szCs w:val="24"/>
        </w:rPr>
        <w:t>-2018-00</w:t>
      </w:r>
      <w:r w:rsidR="001D665E" w:rsidRPr="006D5F4E">
        <w:rPr>
          <w:rFonts w:ascii="Gadugi" w:hAnsi="Gadugi"/>
          <w:sz w:val="24"/>
          <w:szCs w:val="24"/>
        </w:rPr>
        <w:t>386-01</w:t>
      </w:r>
    </w:p>
    <w:p w:rsidR="002D5848" w:rsidRPr="006D5F4E" w:rsidRDefault="002D5848" w:rsidP="009F00F4">
      <w:pPr>
        <w:spacing w:line="276" w:lineRule="auto"/>
        <w:ind w:firstLine="2835"/>
        <w:jc w:val="both"/>
        <w:rPr>
          <w:rFonts w:ascii="Gadugi" w:hAnsi="Gadugi"/>
          <w:sz w:val="24"/>
          <w:szCs w:val="24"/>
          <w:lang w:val="es-419"/>
        </w:rPr>
      </w:pPr>
      <w:r w:rsidRPr="006D5F4E">
        <w:rPr>
          <w:rFonts w:ascii="Gadugi" w:hAnsi="Gadugi"/>
          <w:sz w:val="24"/>
          <w:szCs w:val="24"/>
        </w:rPr>
        <w:t>Acta N°</w:t>
      </w:r>
      <w:r w:rsidR="00097B1E" w:rsidRPr="006D5F4E">
        <w:rPr>
          <w:rFonts w:ascii="Gadugi" w:hAnsi="Gadugi"/>
          <w:sz w:val="24"/>
          <w:szCs w:val="24"/>
          <w:lang w:val="es-419"/>
        </w:rPr>
        <w:t xml:space="preserve"> </w:t>
      </w:r>
      <w:r w:rsidR="00D26AA8" w:rsidRPr="006D5F4E">
        <w:rPr>
          <w:rFonts w:ascii="Gadugi" w:hAnsi="Gadugi"/>
          <w:sz w:val="24"/>
          <w:szCs w:val="24"/>
          <w:lang w:val="es-419"/>
        </w:rPr>
        <w:t xml:space="preserve"> </w:t>
      </w:r>
      <w:r w:rsidR="00F34BD9" w:rsidRPr="006D5F4E">
        <w:rPr>
          <w:rFonts w:ascii="Gadugi" w:hAnsi="Gadugi"/>
          <w:sz w:val="24"/>
          <w:szCs w:val="24"/>
          <w:lang w:val="es-419"/>
        </w:rPr>
        <w:t>430 de octubre 31 de 2018</w:t>
      </w:r>
    </w:p>
    <w:p w:rsidR="002D5848" w:rsidRPr="006D5F4E" w:rsidRDefault="002D5848" w:rsidP="009F00F4">
      <w:pPr>
        <w:spacing w:line="276" w:lineRule="auto"/>
        <w:ind w:firstLine="2835"/>
        <w:jc w:val="both"/>
        <w:rPr>
          <w:rFonts w:ascii="Gadugi" w:hAnsi="Gadugi"/>
          <w:sz w:val="24"/>
          <w:szCs w:val="24"/>
        </w:rPr>
      </w:pPr>
    </w:p>
    <w:p w:rsidR="002D5848" w:rsidRPr="006D5F4E" w:rsidRDefault="002D5848" w:rsidP="009F00F4">
      <w:pPr>
        <w:spacing w:line="276" w:lineRule="auto"/>
        <w:ind w:firstLine="2835"/>
        <w:jc w:val="both"/>
        <w:rPr>
          <w:rFonts w:ascii="Gadugi" w:hAnsi="Gadugi"/>
          <w:sz w:val="24"/>
          <w:szCs w:val="24"/>
        </w:rPr>
      </w:pPr>
    </w:p>
    <w:p w:rsidR="00D26AA8" w:rsidRPr="006D5F4E" w:rsidRDefault="002D5848" w:rsidP="009F00F4">
      <w:pPr>
        <w:spacing w:line="276" w:lineRule="auto"/>
        <w:ind w:firstLine="2835"/>
        <w:jc w:val="both"/>
        <w:rPr>
          <w:rFonts w:ascii="Gadugi" w:hAnsi="Gadugi"/>
          <w:b/>
          <w:sz w:val="24"/>
          <w:szCs w:val="24"/>
        </w:rPr>
      </w:pPr>
      <w:r w:rsidRPr="006D5F4E">
        <w:rPr>
          <w:rFonts w:ascii="Gadugi" w:hAnsi="Gadugi"/>
          <w:sz w:val="24"/>
          <w:szCs w:val="24"/>
        </w:rPr>
        <w:t xml:space="preserve">Procede la Sala a decidir la </w:t>
      </w:r>
      <w:r w:rsidRPr="006D5F4E">
        <w:rPr>
          <w:rFonts w:ascii="Gadugi" w:hAnsi="Gadugi"/>
          <w:bCs/>
          <w:sz w:val="24"/>
          <w:szCs w:val="24"/>
        </w:rPr>
        <w:t>impugnación contra</w:t>
      </w:r>
      <w:r w:rsidRPr="006D5F4E">
        <w:rPr>
          <w:rFonts w:ascii="Gadugi" w:hAnsi="Gadugi"/>
          <w:sz w:val="24"/>
          <w:szCs w:val="24"/>
        </w:rPr>
        <w:t xml:space="preserve"> </w:t>
      </w:r>
      <w:r w:rsidR="00D26AA8" w:rsidRPr="006D5F4E">
        <w:rPr>
          <w:rFonts w:ascii="Gadugi" w:hAnsi="Gadugi" w:cs="Arial"/>
          <w:sz w:val="24"/>
          <w:szCs w:val="24"/>
        </w:rPr>
        <w:t>la sentencia dictada el 18</w:t>
      </w:r>
      <w:r w:rsidRPr="006D5F4E">
        <w:rPr>
          <w:rFonts w:ascii="Gadugi" w:hAnsi="Gadugi" w:cs="Arial"/>
          <w:sz w:val="24"/>
          <w:szCs w:val="24"/>
        </w:rPr>
        <w:t xml:space="preserve"> de </w:t>
      </w:r>
      <w:r w:rsidR="00D26AA8" w:rsidRPr="006D5F4E">
        <w:rPr>
          <w:rFonts w:ascii="Gadugi" w:hAnsi="Gadugi" w:cs="Arial"/>
          <w:sz w:val="24"/>
          <w:szCs w:val="24"/>
        </w:rPr>
        <w:t xml:space="preserve">septiembre </w:t>
      </w:r>
      <w:r w:rsidRPr="006D5F4E">
        <w:rPr>
          <w:rFonts w:ascii="Gadugi" w:hAnsi="Gadugi" w:cs="Arial"/>
          <w:sz w:val="24"/>
          <w:szCs w:val="24"/>
        </w:rPr>
        <w:t xml:space="preserve">del presente año </w:t>
      </w:r>
      <w:r w:rsidRPr="006D5F4E">
        <w:rPr>
          <w:rFonts w:ascii="Gadugi" w:hAnsi="Gadugi"/>
          <w:sz w:val="24"/>
          <w:szCs w:val="24"/>
        </w:rPr>
        <w:t xml:space="preserve">por el </w:t>
      </w:r>
      <w:r w:rsidR="00D26AA8" w:rsidRPr="006D5F4E">
        <w:rPr>
          <w:rFonts w:ascii="Gadugi" w:hAnsi="Gadugi"/>
          <w:sz w:val="24"/>
          <w:szCs w:val="24"/>
        </w:rPr>
        <w:t>Juzgado Tercero Civil del Circuito local</w:t>
      </w:r>
      <w:r w:rsidRPr="006D5F4E">
        <w:rPr>
          <w:rFonts w:ascii="Gadugi" w:hAnsi="Gadugi"/>
          <w:sz w:val="24"/>
          <w:szCs w:val="24"/>
        </w:rPr>
        <w:t xml:space="preserve">, </w:t>
      </w:r>
      <w:r w:rsidRPr="006D5F4E">
        <w:rPr>
          <w:rFonts w:ascii="Gadugi" w:hAnsi="Gadugi" w:cs="Arial"/>
          <w:sz w:val="24"/>
          <w:szCs w:val="24"/>
        </w:rPr>
        <w:t>en la presente acción de tutela promovida por</w:t>
      </w:r>
      <w:r w:rsidR="00A13431" w:rsidRPr="006D5F4E">
        <w:rPr>
          <w:rFonts w:ascii="Gadugi" w:hAnsi="Gadugi" w:cs="Arial"/>
          <w:b/>
          <w:sz w:val="24"/>
          <w:szCs w:val="24"/>
        </w:rPr>
        <w:t xml:space="preserve"> </w:t>
      </w:r>
      <w:r w:rsidR="00D26AA8" w:rsidRPr="006D5F4E">
        <w:rPr>
          <w:rFonts w:ascii="Gadugi" w:hAnsi="Gadugi" w:cs="Arial"/>
          <w:b/>
          <w:sz w:val="24"/>
          <w:szCs w:val="24"/>
        </w:rPr>
        <w:t xml:space="preserve">Germán González Trujillo </w:t>
      </w:r>
      <w:r w:rsidR="00D26AA8" w:rsidRPr="006D5F4E">
        <w:rPr>
          <w:rFonts w:ascii="Gadugi" w:hAnsi="Gadugi" w:cs="Arial"/>
          <w:sz w:val="24"/>
          <w:szCs w:val="24"/>
        </w:rPr>
        <w:t>y</w:t>
      </w:r>
      <w:r w:rsidR="00D26AA8" w:rsidRPr="006D5F4E">
        <w:rPr>
          <w:rFonts w:ascii="Gadugi" w:hAnsi="Gadugi" w:cs="Arial"/>
          <w:b/>
          <w:sz w:val="24"/>
          <w:szCs w:val="24"/>
        </w:rPr>
        <w:t xml:space="preserve"> </w:t>
      </w:r>
      <w:r w:rsidR="00C82B68" w:rsidRPr="006D5F4E">
        <w:rPr>
          <w:rFonts w:ascii="Gadugi" w:hAnsi="Gadugi" w:cs="Arial"/>
          <w:sz w:val="24"/>
          <w:szCs w:val="24"/>
          <w:lang w:val="es-419"/>
        </w:rPr>
        <w:t>la</w:t>
      </w:r>
      <w:r w:rsidR="00C82B68" w:rsidRPr="006D5F4E">
        <w:rPr>
          <w:rFonts w:ascii="Gadugi" w:hAnsi="Gadugi" w:cs="Arial"/>
          <w:b/>
          <w:sz w:val="24"/>
          <w:szCs w:val="24"/>
          <w:lang w:val="es-419"/>
        </w:rPr>
        <w:t xml:space="preserve"> Asociación Colombiana de Autores Intérpretes Titulares y Productores de Obras Musicales -GARRIDOABAD-</w:t>
      </w:r>
      <w:r w:rsidR="00C82B68" w:rsidRPr="006D5F4E">
        <w:rPr>
          <w:rFonts w:ascii="Gadugi" w:hAnsi="Gadugi" w:cs="Arial"/>
          <w:sz w:val="24"/>
          <w:szCs w:val="24"/>
          <w:lang w:val="es-419"/>
        </w:rPr>
        <w:t>,</w:t>
      </w:r>
      <w:r w:rsidR="00C82B68" w:rsidRPr="006D5F4E">
        <w:rPr>
          <w:rFonts w:ascii="Gadugi" w:hAnsi="Gadugi" w:cs="Arial"/>
          <w:b/>
          <w:sz w:val="24"/>
          <w:szCs w:val="24"/>
          <w:lang w:val="es-419"/>
        </w:rPr>
        <w:t xml:space="preserve"> </w:t>
      </w:r>
      <w:r w:rsidRPr="006D5F4E">
        <w:rPr>
          <w:rFonts w:ascii="Gadugi" w:hAnsi="Gadugi"/>
          <w:sz w:val="24"/>
          <w:szCs w:val="24"/>
        </w:rPr>
        <w:t xml:space="preserve">frente al </w:t>
      </w:r>
      <w:r w:rsidR="0039555D" w:rsidRPr="006D5F4E">
        <w:rPr>
          <w:rFonts w:ascii="Gadugi" w:hAnsi="Gadugi"/>
          <w:b/>
          <w:sz w:val="24"/>
          <w:szCs w:val="24"/>
        </w:rPr>
        <w:t xml:space="preserve">Juzgado </w:t>
      </w:r>
      <w:r w:rsidR="00D26AA8" w:rsidRPr="006D5F4E">
        <w:rPr>
          <w:rFonts w:ascii="Gadugi" w:hAnsi="Gadugi"/>
          <w:b/>
          <w:sz w:val="24"/>
          <w:szCs w:val="24"/>
        </w:rPr>
        <w:t xml:space="preserve">Tercero Civil Municipal </w:t>
      </w:r>
      <w:r w:rsidR="000765E0" w:rsidRPr="006D5F4E">
        <w:rPr>
          <w:rFonts w:ascii="Gadugi" w:hAnsi="Gadugi"/>
          <w:b/>
          <w:sz w:val="24"/>
          <w:szCs w:val="24"/>
        </w:rPr>
        <w:t xml:space="preserve">de Pereira </w:t>
      </w:r>
      <w:r w:rsidR="00D26AA8" w:rsidRPr="006D5F4E">
        <w:rPr>
          <w:rFonts w:ascii="Gadugi" w:hAnsi="Gadugi"/>
          <w:b/>
          <w:sz w:val="24"/>
          <w:szCs w:val="24"/>
        </w:rPr>
        <w:t xml:space="preserve">y la Organización </w:t>
      </w:r>
      <w:proofErr w:type="spellStart"/>
      <w:r w:rsidR="00D26AA8" w:rsidRPr="006D5F4E">
        <w:rPr>
          <w:rFonts w:ascii="Gadugi" w:hAnsi="Gadugi"/>
          <w:b/>
          <w:sz w:val="24"/>
          <w:szCs w:val="24"/>
        </w:rPr>
        <w:t>Sayco</w:t>
      </w:r>
      <w:proofErr w:type="spellEnd"/>
      <w:r w:rsidR="00D26AA8" w:rsidRPr="006D5F4E">
        <w:rPr>
          <w:rFonts w:ascii="Gadugi" w:hAnsi="Gadugi"/>
          <w:b/>
          <w:sz w:val="24"/>
          <w:szCs w:val="24"/>
        </w:rPr>
        <w:t xml:space="preserve"> y </w:t>
      </w:r>
      <w:proofErr w:type="spellStart"/>
      <w:r w:rsidR="00D26AA8" w:rsidRPr="006D5F4E">
        <w:rPr>
          <w:rFonts w:ascii="Gadugi" w:hAnsi="Gadugi"/>
          <w:b/>
          <w:sz w:val="24"/>
          <w:szCs w:val="24"/>
        </w:rPr>
        <w:t>Acinpro</w:t>
      </w:r>
      <w:proofErr w:type="spellEnd"/>
      <w:r w:rsidR="00D26AA8" w:rsidRPr="006D5F4E">
        <w:rPr>
          <w:rFonts w:ascii="Gadugi" w:hAnsi="Gadugi"/>
          <w:b/>
          <w:sz w:val="24"/>
          <w:szCs w:val="24"/>
        </w:rPr>
        <w:t>.</w:t>
      </w:r>
    </w:p>
    <w:p w:rsidR="00D26AA8" w:rsidRPr="006D5F4E" w:rsidRDefault="00D26AA8" w:rsidP="009F00F4">
      <w:pPr>
        <w:spacing w:line="276" w:lineRule="auto"/>
        <w:ind w:firstLine="2835"/>
        <w:jc w:val="both"/>
        <w:rPr>
          <w:rFonts w:ascii="Gadugi" w:hAnsi="Gadugi"/>
          <w:b/>
          <w:sz w:val="24"/>
          <w:szCs w:val="24"/>
        </w:rPr>
      </w:pPr>
    </w:p>
    <w:p w:rsidR="00D26AA8" w:rsidRPr="006D5F4E" w:rsidRDefault="00D26AA8" w:rsidP="009F00F4">
      <w:pPr>
        <w:spacing w:line="276" w:lineRule="auto"/>
        <w:ind w:left="2124" w:firstLine="708"/>
        <w:rPr>
          <w:rFonts w:ascii="Gadugi" w:hAnsi="Gadugi"/>
          <w:b/>
          <w:sz w:val="24"/>
          <w:szCs w:val="24"/>
        </w:rPr>
      </w:pPr>
    </w:p>
    <w:p w:rsidR="002D5848" w:rsidRPr="006D5F4E" w:rsidRDefault="002D5848" w:rsidP="009F00F4">
      <w:pPr>
        <w:spacing w:line="276" w:lineRule="auto"/>
        <w:ind w:left="2124" w:firstLine="708"/>
        <w:rPr>
          <w:rFonts w:ascii="Gadugi" w:hAnsi="Gadugi"/>
          <w:b/>
          <w:sz w:val="24"/>
          <w:szCs w:val="24"/>
        </w:rPr>
      </w:pPr>
      <w:r w:rsidRPr="006D5F4E">
        <w:rPr>
          <w:rFonts w:ascii="Gadugi" w:hAnsi="Gadugi"/>
          <w:b/>
          <w:sz w:val="24"/>
          <w:szCs w:val="24"/>
        </w:rPr>
        <w:t>ANTECEDENTES</w:t>
      </w:r>
    </w:p>
    <w:p w:rsidR="002D5848" w:rsidRPr="006D5F4E" w:rsidRDefault="002D5848" w:rsidP="009F00F4">
      <w:pPr>
        <w:spacing w:line="276" w:lineRule="auto"/>
        <w:ind w:left="2124" w:firstLine="708"/>
        <w:rPr>
          <w:rFonts w:ascii="Gadugi" w:hAnsi="Gadugi"/>
          <w:b/>
          <w:sz w:val="24"/>
          <w:szCs w:val="24"/>
        </w:rPr>
      </w:pPr>
    </w:p>
    <w:p w:rsidR="00A90D03" w:rsidRPr="006D5F4E" w:rsidRDefault="00A90D03" w:rsidP="009F00F4">
      <w:pPr>
        <w:spacing w:line="276" w:lineRule="auto"/>
        <w:ind w:left="2124" w:firstLine="708"/>
        <w:rPr>
          <w:rFonts w:ascii="Gadugi" w:hAnsi="Gadugi"/>
          <w:b/>
          <w:sz w:val="24"/>
          <w:szCs w:val="24"/>
        </w:rPr>
      </w:pPr>
    </w:p>
    <w:p w:rsidR="003B62AD" w:rsidRPr="006D5F4E" w:rsidRDefault="00381ABB" w:rsidP="009F00F4">
      <w:pPr>
        <w:spacing w:line="276" w:lineRule="auto"/>
        <w:ind w:firstLine="2835"/>
        <w:jc w:val="both"/>
        <w:rPr>
          <w:rFonts w:ascii="Gadugi" w:hAnsi="Gadugi"/>
          <w:sz w:val="24"/>
          <w:szCs w:val="24"/>
        </w:rPr>
      </w:pPr>
      <w:r w:rsidRPr="006D5F4E">
        <w:rPr>
          <w:rFonts w:ascii="Gadugi" w:hAnsi="Gadugi"/>
          <w:sz w:val="24"/>
          <w:szCs w:val="24"/>
        </w:rPr>
        <w:lastRenderedPageBreak/>
        <w:t xml:space="preserve">Con el fin de lograr la protección de los derechos </w:t>
      </w:r>
      <w:r w:rsidR="00D26AA8" w:rsidRPr="006D5F4E">
        <w:rPr>
          <w:rFonts w:ascii="Gadugi" w:hAnsi="Gadugi"/>
          <w:i/>
          <w:sz w:val="24"/>
          <w:szCs w:val="24"/>
        </w:rPr>
        <w:t>“al debido proceso y a la intimidad respecto de la reserva de documentos contables”</w:t>
      </w:r>
      <w:r w:rsidRPr="006D5F4E">
        <w:rPr>
          <w:rFonts w:ascii="Gadugi" w:hAnsi="Gadugi"/>
          <w:sz w:val="24"/>
          <w:szCs w:val="24"/>
        </w:rPr>
        <w:t xml:space="preserve">, </w:t>
      </w:r>
      <w:r w:rsidR="00D26AA8" w:rsidRPr="006D5F4E">
        <w:rPr>
          <w:rFonts w:ascii="Gadugi" w:hAnsi="Gadugi" w:cs="Arial"/>
          <w:sz w:val="24"/>
          <w:szCs w:val="24"/>
        </w:rPr>
        <w:t xml:space="preserve">Germán González Trujillo, en calidad de propietario del </w:t>
      </w:r>
      <w:r w:rsidR="000765E0" w:rsidRPr="006D5F4E">
        <w:rPr>
          <w:rFonts w:ascii="Gadugi" w:hAnsi="Gadugi" w:cs="Arial"/>
          <w:sz w:val="24"/>
          <w:szCs w:val="24"/>
        </w:rPr>
        <w:t>establecimiento</w:t>
      </w:r>
      <w:r w:rsidR="00D26AA8" w:rsidRPr="006D5F4E">
        <w:rPr>
          <w:rFonts w:ascii="Gadugi" w:hAnsi="Gadugi" w:cs="Arial"/>
          <w:sz w:val="24"/>
          <w:szCs w:val="24"/>
        </w:rPr>
        <w:t xml:space="preserve"> de comercio denominado </w:t>
      </w:r>
      <w:r w:rsidR="00D26AA8" w:rsidRPr="006D5F4E">
        <w:rPr>
          <w:rFonts w:ascii="Gadugi" w:hAnsi="Gadugi" w:cs="Arial"/>
          <w:i/>
          <w:sz w:val="24"/>
          <w:szCs w:val="24"/>
        </w:rPr>
        <w:t>“</w:t>
      </w:r>
      <w:r w:rsidR="004E199C" w:rsidRPr="006D5F4E">
        <w:rPr>
          <w:rFonts w:ascii="Gadugi" w:hAnsi="Gadugi" w:cs="Arial"/>
          <w:i/>
          <w:sz w:val="24"/>
          <w:szCs w:val="24"/>
        </w:rPr>
        <w:t>Whiskería</w:t>
      </w:r>
      <w:r w:rsidR="00D26AA8" w:rsidRPr="006D5F4E">
        <w:rPr>
          <w:rFonts w:ascii="Gadugi" w:hAnsi="Gadugi" w:cs="Arial"/>
          <w:i/>
          <w:sz w:val="24"/>
          <w:szCs w:val="24"/>
        </w:rPr>
        <w:t xml:space="preserve"> Doña Tere”</w:t>
      </w:r>
      <w:r w:rsidR="00D26AA8" w:rsidRPr="006D5F4E">
        <w:rPr>
          <w:rFonts w:ascii="Gadugi" w:hAnsi="Gadugi" w:cs="Arial"/>
          <w:sz w:val="24"/>
          <w:szCs w:val="24"/>
        </w:rPr>
        <w:t xml:space="preserve"> y Jorge Alonso Garrido Abad, representante legal de la </w:t>
      </w:r>
      <w:r w:rsidR="00C82B68" w:rsidRPr="006D5F4E">
        <w:rPr>
          <w:rFonts w:ascii="Gadugi" w:hAnsi="Gadugi" w:cs="Arial"/>
          <w:sz w:val="24"/>
          <w:szCs w:val="24"/>
        </w:rPr>
        <w:t xml:space="preserve">Asociación Colombiana </w:t>
      </w:r>
      <w:r w:rsidR="004E199C" w:rsidRPr="006D5F4E">
        <w:rPr>
          <w:rFonts w:ascii="Gadugi" w:hAnsi="Gadugi" w:cs="Arial"/>
          <w:sz w:val="24"/>
          <w:szCs w:val="24"/>
          <w:lang w:val="es-419"/>
        </w:rPr>
        <w:t>de</w:t>
      </w:r>
      <w:r w:rsidR="00C82B68" w:rsidRPr="006D5F4E">
        <w:rPr>
          <w:rFonts w:ascii="Gadugi" w:hAnsi="Gadugi" w:cs="Arial"/>
          <w:sz w:val="24"/>
          <w:szCs w:val="24"/>
        </w:rPr>
        <w:t xml:space="preserve"> Autores Intérpretes Titulares </w:t>
      </w:r>
      <w:r w:rsidR="00C82B68" w:rsidRPr="006D5F4E">
        <w:rPr>
          <w:rFonts w:ascii="Gadugi" w:hAnsi="Gadugi" w:cs="Arial"/>
          <w:sz w:val="24"/>
          <w:szCs w:val="24"/>
          <w:lang w:val="es-419"/>
        </w:rPr>
        <w:t>y</w:t>
      </w:r>
      <w:r w:rsidR="00C82B68" w:rsidRPr="006D5F4E">
        <w:rPr>
          <w:rFonts w:ascii="Gadugi" w:hAnsi="Gadugi" w:cs="Arial"/>
          <w:sz w:val="24"/>
          <w:szCs w:val="24"/>
        </w:rPr>
        <w:t xml:space="preserve"> Productores </w:t>
      </w:r>
      <w:r w:rsidR="004E199C" w:rsidRPr="006D5F4E">
        <w:rPr>
          <w:rFonts w:ascii="Gadugi" w:hAnsi="Gadugi" w:cs="Arial"/>
          <w:sz w:val="24"/>
          <w:szCs w:val="24"/>
          <w:lang w:val="es-419"/>
        </w:rPr>
        <w:t>de</w:t>
      </w:r>
      <w:r w:rsidR="00C82B68" w:rsidRPr="006D5F4E">
        <w:rPr>
          <w:rFonts w:ascii="Gadugi" w:hAnsi="Gadugi" w:cs="Arial"/>
          <w:sz w:val="24"/>
          <w:szCs w:val="24"/>
        </w:rPr>
        <w:t xml:space="preserve"> Obras Musicales </w:t>
      </w:r>
      <w:r w:rsidR="00373743" w:rsidRPr="006D5F4E">
        <w:rPr>
          <w:rFonts w:ascii="Gadugi" w:hAnsi="Gadugi" w:cs="Arial"/>
          <w:i/>
          <w:sz w:val="24"/>
          <w:szCs w:val="24"/>
        </w:rPr>
        <w:t>“</w:t>
      </w:r>
      <w:proofErr w:type="spellStart"/>
      <w:r w:rsidR="00373743" w:rsidRPr="006D5F4E">
        <w:rPr>
          <w:rFonts w:ascii="Gadugi" w:hAnsi="Gadugi" w:cs="Arial"/>
          <w:i/>
          <w:sz w:val="24"/>
          <w:szCs w:val="24"/>
        </w:rPr>
        <w:t>Garridoabad</w:t>
      </w:r>
      <w:proofErr w:type="spellEnd"/>
      <w:r w:rsidR="00373743" w:rsidRPr="006D5F4E">
        <w:rPr>
          <w:rFonts w:ascii="Gadugi" w:hAnsi="Gadugi" w:cs="Arial"/>
          <w:i/>
          <w:sz w:val="24"/>
          <w:szCs w:val="24"/>
        </w:rPr>
        <w:t>”</w:t>
      </w:r>
      <w:r w:rsidR="00373743" w:rsidRPr="006D5F4E">
        <w:rPr>
          <w:rFonts w:ascii="Gadugi" w:hAnsi="Gadugi" w:cs="Arial"/>
          <w:sz w:val="24"/>
          <w:szCs w:val="24"/>
        </w:rPr>
        <w:t>, promovieron</w:t>
      </w:r>
      <w:r w:rsidR="00D26AA8" w:rsidRPr="006D5F4E">
        <w:rPr>
          <w:rFonts w:ascii="Gadugi" w:hAnsi="Gadugi" w:cs="Arial"/>
          <w:sz w:val="24"/>
          <w:szCs w:val="24"/>
        </w:rPr>
        <w:t xml:space="preserve"> </w:t>
      </w:r>
      <w:r w:rsidRPr="006D5F4E">
        <w:rPr>
          <w:rFonts w:ascii="Gadugi" w:hAnsi="Gadugi"/>
          <w:sz w:val="24"/>
          <w:szCs w:val="24"/>
        </w:rPr>
        <w:t xml:space="preserve">la presente acción de tutela </w:t>
      </w:r>
      <w:r w:rsidR="00537E49" w:rsidRPr="006D5F4E">
        <w:rPr>
          <w:rFonts w:ascii="Gadugi" w:hAnsi="Gadugi"/>
          <w:sz w:val="24"/>
          <w:szCs w:val="24"/>
        </w:rPr>
        <w:t xml:space="preserve">en contra del </w:t>
      </w:r>
      <w:r w:rsidR="0039555D" w:rsidRPr="006D5F4E">
        <w:rPr>
          <w:rFonts w:ascii="Gadugi" w:hAnsi="Gadugi"/>
          <w:sz w:val="24"/>
          <w:szCs w:val="24"/>
        </w:rPr>
        <w:t xml:space="preserve">Juzgado </w:t>
      </w:r>
      <w:r w:rsidR="00373743" w:rsidRPr="006D5F4E">
        <w:rPr>
          <w:rFonts w:ascii="Gadugi" w:hAnsi="Gadugi"/>
          <w:sz w:val="24"/>
          <w:szCs w:val="24"/>
        </w:rPr>
        <w:t>Tercero Civil Municipal local</w:t>
      </w:r>
      <w:r w:rsidR="003B62AD" w:rsidRPr="006D5F4E">
        <w:rPr>
          <w:rFonts w:ascii="Gadugi" w:hAnsi="Gadugi"/>
          <w:sz w:val="24"/>
          <w:szCs w:val="24"/>
        </w:rPr>
        <w:t xml:space="preserve"> </w:t>
      </w:r>
      <w:r w:rsidR="00AF2615" w:rsidRPr="006D5F4E">
        <w:rPr>
          <w:rFonts w:ascii="Gadugi" w:hAnsi="Gadugi"/>
          <w:sz w:val="24"/>
          <w:szCs w:val="24"/>
        </w:rPr>
        <w:t xml:space="preserve">y la Organización </w:t>
      </w:r>
      <w:proofErr w:type="spellStart"/>
      <w:r w:rsidR="00AF2615" w:rsidRPr="006D5F4E">
        <w:rPr>
          <w:rFonts w:ascii="Gadugi" w:hAnsi="Gadugi"/>
          <w:sz w:val="24"/>
          <w:szCs w:val="24"/>
        </w:rPr>
        <w:t>Sayco</w:t>
      </w:r>
      <w:proofErr w:type="spellEnd"/>
      <w:r w:rsidR="00AF2615" w:rsidRPr="006D5F4E">
        <w:rPr>
          <w:rFonts w:ascii="Gadugi" w:hAnsi="Gadugi"/>
          <w:sz w:val="24"/>
          <w:szCs w:val="24"/>
        </w:rPr>
        <w:t xml:space="preserve"> y </w:t>
      </w:r>
      <w:proofErr w:type="spellStart"/>
      <w:r w:rsidR="00AF2615" w:rsidRPr="006D5F4E">
        <w:rPr>
          <w:rFonts w:ascii="Gadugi" w:hAnsi="Gadugi"/>
          <w:sz w:val="24"/>
          <w:szCs w:val="24"/>
        </w:rPr>
        <w:t>Acinpro</w:t>
      </w:r>
      <w:proofErr w:type="spellEnd"/>
      <w:r w:rsidR="00AF2615" w:rsidRPr="006D5F4E">
        <w:rPr>
          <w:rFonts w:ascii="Gadugi" w:hAnsi="Gadugi"/>
          <w:sz w:val="24"/>
          <w:szCs w:val="24"/>
        </w:rPr>
        <w:t>.</w:t>
      </w:r>
    </w:p>
    <w:p w:rsidR="003B62AD" w:rsidRPr="006D5F4E" w:rsidRDefault="003B62AD" w:rsidP="009F00F4">
      <w:pPr>
        <w:spacing w:line="276" w:lineRule="auto"/>
        <w:ind w:firstLine="2835"/>
        <w:jc w:val="both"/>
        <w:rPr>
          <w:rFonts w:ascii="Gadugi" w:hAnsi="Gadugi"/>
          <w:sz w:val="24"/>
          <w:szCs w:val="24"/>
        </w:rPr>
      </w:pPr>
    </w:p>
    <w:p w:rsidR="000765E0" w:rsidRPr="006D5F4E" w:rsidRDefault="00373743" w:rsidP="009F00F4">
      <w:pPr>
        <w:spacing w:line="276" w:lineRule="auto"/>
        <w:ind w:firstLine="2835"/>
        <w:jc w:val="both"/>
        <w:rPr>
          <w:rFonts w:ascii="Gadugi" w:hAnsi="Gadugi"/>
          <w:sz w:val="24"/>
          <w:szCs w:val="24"/>
        </w:rPr>
      </w:pPr>
      <w:r w:rsidRPr="006D5F4E">
        <w:rPr>
          <w:rFonts w:ascii="Gadugi" w:hAnsi="Gadugi"/>
          <w:sz w:val="24"/>
          <w:szCs w:val="24"/>
        </w:rPr>
        <w:t xml:space="preserve">Se expuso, en síntesis, que a inicios del mes de agosto de este año, por solicitud de </w:t>
      </w:r>
      <w:proofErr w:type="spellStart"/>
      <w:r w:rsidRPr="006D5F4E">
        <w:rPr>
          <w:rFonts w:ascii="Gadugi" w:hAnsi="Gadugi"/>
          <w:sz w:val="24"/>
          <w:szCs w:val="24"/>
        </w:rPr>
        <w:t>Sayco</w:t>
      </w:r>
      <w:proofErr w:type="spellEnd"/>
      <w:r w:rsidRPr="006D5F4E">
        <w:rPr>
          <w:rFonts w:ascii="Gadugi" w:hAnsi="Gadugi"/>
          <w:sz w:val="24"/>
          <w:szCs w:val="24"/>
        </w:rPr>
        <w:t xml:space="preserve"> y </w:t>
      </w:r>
      <w:proofErr w:type="spellStart"/>
      <w:r w:rsidRPr="006D5F4E">
        <w:rPr>
          <w:rFonts w:ascii="Gadugi" w:hAnsi="Gadugi"/>
          <w:sz w:val="24"/>
          <w:szCs w:val="24"/>
        </w:rPr>
        <w:t>Acinpro</w:t>
      </w:r>
      <w:proofErr w:type="spellEnd"/>
      <w:r w:rsidRPr="006D5F4E">
        <w:rPr>
          <w:rFonts w:ascii="Gadugi" w:hAnsi="Gadugi"/>
          <w:sz w:val="24"/>
          <w:szCs w:val="24"/>
        </w:rPr>
        <w:t>, el Juzgado accionado practicó una inspección judicial extra procesal en las instalaciones del establecimiento de comercio “</w:t>
      </w:r>
      <w:r w:rsidRPr="006D5F4E">
        <w:rPr>
          <w:rFonts w:ascii="Gadugi" w:hAnsi="Gadugi"/>
          <w:i/>
          <w:sz w:val="24"/>
          <w:szCs w:val="24"/>
        </w:rPr>
        <w:t>Whiskería Doña Tere</w:t>
      </w:r>
      <w:r w:rsidRPr="006D5F4E">
        <w:rPr>
          <w:rFonts w:ascii="Gadugi" w:hAnsi="Gadugi"/>
          <w:sz w:val="24"/>
          <w:szCs w:val="24"/>
        </w:rPr>
        <w:t>”, durante la cual se le permitió a un funcionario de la entidad solicitante expedir un formato pre</w:t>
      </w:r>
      <w:r w:rsidR="00C82B68" w:rsidRPr="006D5F4E">
        <w:rPr>
          <w:rFonts w:ascii="Gadugi" w:hAnsi="Gadugi"/>
          <w:sz w:val="24"/>
          <w:szCs w:val="24"/>
          <w:lang w:val="es-419"/>
        </w:rPr>
        <w:t>-</w:t>
      </w:r>
      <w:r w:rsidRPr="006D5F4E">
        <w:rPr>
          <w:rFonts w:ascii="Gadugi" w:hAnsi="Gadugi"/>
          <w:sz w:val="24"/>
          <w:szCs w:val="24"/>
        </w:rPr>
        <w:t>elaborado</w:t>
      </w:r>
      <w:r w:rsidR="000765E0" w:rsidRPr="006D5F4E">
        <w:rPr>
          <w:rFonts w:ascii="Gadugi" w:hAnsi="Gadugi"/>
          <w:sz w:val="24"/>
          <w:szCs w:val="24"/>
        </w:rPr>
        <w:t xml:space="preserve"> denominado</w:t>
      </w:r>
      <w:r w:rsidRPr="006D5F4E">
        <w:rPr>
          <w:rFonts w:ascii="Gadugi" w:hAnsi="Gadugi"/>
          <w:sz w:val="24"/>
          <w:szCs w:val="24"/>
        </w:rPr>
        <w:t xml:space="preserve"> </w:t>
      </w:r>
      <w:r w:rsidRPr="006D5F4E">
        <w:rPr>
          <w:rFonts w:ascii="Gadugi" w:hAnsi="Gadugi"/>
          <w:i/>
          <w:sz w:val="24"/>
          <w:szCs w:val="24"/>
        </w:rPr>
        <w:t xml:space="preserve">“visita o </w:t>
      </w:r>
      <w:proofErr w:type="spellStart"/>
      <w:r w:rsidRPr="006D5F4E">
        <w:rPr>
          <w:rFonts w:ascii="Gadugi" w:hAnsi="Gadugi"/>
          <w:i/>
          <w:sz w:val="24"/>
          <w:szCs w:val="24"/>
        </w:rPr>
        <w:t>autodeclaración</w:t>
      </w:r>
      <w:proofErr w:type="spellEnd"/>
      <w:r w:rsidRPr="006D5F4E">
        <w:rPr>
          <w:rFonts w:ascii="Gadugi" w:hAnsi="Gadugi"/>
          <w:i/>
          <w:sz w:val="24"/>
          <w:szCs w:val="24"/>
        </w:rPr>
        <w:t>”</w:t>
      </w:r>
      <w:r w:rsidR="000765E0" w:rsidRPr="006D5F4E">
        <w:rPr>
          <w:rFonts w:ascii="Gadugi" w:hAnsi="Gadugi"/>
          <w:i/>
          <w:sz w:val="24"/>
          <w:szCs w:val="24"/>
        </w:rPr>
        <w:t>,</w:t>
      </w:r>
      <w:r w:rsidRPr="006D5F4E">
        <w:rPr>
          <w:rFonts w:ascii="Gadugi" w:hAnsi="Gadugi"/>
          <w:sz w:val="24"/>
          <w:szCs w:val="24"/>
        </w:rPr>
        <w:t xml:space="preserve"> el cual pretendía obtener prueba de las obras musicales que supuestamente se estaban comunicando en el momento de la </w:t>
      </w:r>
      <w:r w:rsidR="009668EB" w:rsidRPr="006D5F4E">
        <w:rPr>
          <w:rFonts w:ascii="Gadugi" w:hAnsi="Gadugi"/>
          <w:sz w:val="24"/>
          <w:szCs w:val="24"/>
        </w:rPr>
        <w:t>inspección</w:t>
      </w:r>
      <w:r w:rsidR="000765E0" w:rsidRPr="006D5F4E">
        <w:rPr>
          <w:rFonts w:ascii="Gadugi" w:hAnsi="Gadugi"/>
          <w:sz w:val="24"/>
          <w:szCs w:val="24"/>
        </w:rPr>
        <w:t>.</w:t>
      </w:r>
    </w:p>
    <w:p w:rsidR="000765E0" w:rsidRPr="006D5F4E" w:rsidRDefault="000765E0" w:rsidP="009F00F4">
      <w:pPr>
        <w:spacing w:line="276" w:lineRule="auto"/>
        <w:ind w:firstLine="2835"/>
        <w:jc w:val="both"/>
        <w:rPr>
          <w:rFonts w:ascii="Gadugi" w:hAnsi="Gadugi"/>
          <w:sz w:val="24"/>
          <w:szCs w:val="24"/>
        </w:rPr>
      </w:pPr>
    </w:p>
    <w:p w:rsidR="00373743" w:rsidRPr="006D5F4E" w:rsidRDefault="000765E0" w:rsidP="009F00F4">
      <w:pPr>
        <w:spacing w:line="276" w:lineRule="auto"/>
        <w:ind w:firstLine="2835"/>
        <w:jc w:val="both"/>
        <w:rPr>
          <w:rFonts w:ascii="Gadugi" w:hAnsi="Gadugi"/>
          <w:sz w:val="24"/>
          <w:szCs w:val="24"/>
        </w:rPr>
      </w:pPr>
      <w:r w:rsidRPr="006D5F4E">
        <w:rPr>
          <w:rFonts w:ascii="Gadugi" w:hAnsi="Gadugi"/>
          <w:sz w:val="24"/>
          <w:szCs w:val="24"/>
        </w:rPr>
        <w:t xml:space="preserve">La diligencia también </w:t>
      </w:r>
      <w:r w:rsidR="00373743" w:rsidRPr="006D5F4E">
        <w:rPr>
          <w:rFonts w:ascii="Gadugi" w:hAnsi="Gadugi"/>
          <w:sz w:val="24"/>
          <w:szCs w:val="24"/>
        </w:rPr>
        <w:t>versó sobre libros y papeles del comerciante</w:t>
      </w:r>
      <w:r w:rsidRPr="006D5F4E">
        <w:rPr>
          <w:rFonts w:ascii="Gadugi" w:hAnsi="Gadugi"/>
          <w:sz w:val="24"/>
          <w:szCs w:val="24"/>
        </w:rPr>
        <w:t>,</w:t>
      </w:r>
      <w:r w:rsidR="00373743" w:rsidRPr="006D5F4E">
        <w:rPr>
          <w:rFonts w:ascii="Gadugi" w:hAnsi="Gadugi"/>
          <w:sz w:val="24"/>
          <w:szCs w:val="24"/>
        </w:rPr>
        <w:t xml:space="preserve"> consistente en hacer registro fotográfico del comprobante de pago expedido por la asociaci</w:t>
      </w:r>
      <w:r w:rsidR="009668EB" w:rsidRPr="006D5F4E">
        <w:rPr>
          <w:rFonts w:ascii="Gadugi" w:hAnsi="Gadugi"/>
          <w:sz w:val="24"/>
          <w:szCs w:val="24"/>
        </w:rPr>
        <w:t>ón Garrido Abad; dicha</w:t>
      </w:r>
      <w:r w:rsidR="00373743" w:rsidRPr="006D5F4E">
        <w:rPr>
          <w:rFonts w:ascii="Gadugi" w:hAnsi="Gadugi"/>
          <w:sz w:val="24"/>
          <w:szCs w:val="24"/>
        </w:rPr>
        <w:t xml:space="preserve"> diligencia fue recurrida el 3 de agosto</w:t>
      </w:r>
      <w:r w:rsidR="009668EB" w:rsidRPr="006D5F4E">
        <w:rPr>
          <w:rFonts w:ascii="Gadugi" w:hAnsi="Gadugi"/>
          <w:sz w:val="24"/>
          <w:szCs w:val="24"/>
        </w:rPr>
        <w:t>,</w:t>
      </w:r>
      <w:r w:rsidR="00373743" w:rsidRPr="006D5F4E">
        <w:rPr>
          <w:rFonts w:ascii="Gadugi" w:hAnsi="Gadugi"/>
          <w:sz w:val="24"/>
          <w:szCs w:val="24"/>
        </w:rPr>
        <w:t xml:space="preserve"> </w:t>
      </w:r>
      <w:r w:rsidR="009668EB" w:rsidRPr="006D5F4E">
        <w:rPr>
          <w:rFonts w:ascii="Gadugi" w:hAnsi="Gadugi"/>
          <w:sz w:val="24"/>
          <w:szCs w:val="24"/>
        </w:rPr>
        <w:t xml:space="preserve">empero la impugnación fue negada. </w:t>
      </w:r>
    </w:p>
    <w:p w:rsidR="009668EB" w:rsidRPr="006D5F4E" w:rsidRDefault="009668EB" w:rsidP="009F00F4">
      <w:pPr>
        <w:spacing w:line="276" w:lineRule="auto"/>
        <w:ind w:firstLine="2835"/>
        <w:jc w:val="both"/>
        <w:rPr>
          <w:rFonts w:ascii="Gadugi" w:hAnsi="Gadugi"/>
          <w:sz w:val="24"/>
          <w:szCs w:val="24"/>
        </w:rPr>
      </w:pPr>
    </w:p>
    <w:p w:rsidR="002B1BB1" w:rsidRPr="006D5F4E" w:rsidRDefault="009668EB" w:rsidP="009F00F4">
      <w:pPr>
        <w:spacing w:line="276" w:lineRule="auto"/>
        <w:ind w:firstLine="2835"/>
        <w:jc w:val="both"/>
        <w:rPr>
          <w:rFonts w:ascii="Gadugi" w:hAnsi="Gadugi"/>
          <w:sz w:val="24"/>
          <w:szCs w:val="24"/>
        </w:rPr>
      </w:pPr>
      <w:r w:rsidRPr="006D5F4E">
        <w:rPr>
          <w:rFonts w:ascii="Gadugi" w:hAnsi="Gadugi"/>
          <w:sz w:val="24"/>
          <w:szCs w:val="24"/>
        </w:rPr>
        <w:t>Se denuncia que en dicho trámite se violó el debido proceso porque (i) se permitió</w:t>
      </w:r>
      <w:r w:rsidR="002B1BB1" w:rsidRPr="006D5F4E">
        <w:rPr>
          <w:rFonts w:ascii="Gadugi" w:hAnsi="Gadugi"/>
          <w:sz w:val="24"/>
          <w:szCs w:val="24"/>
        </w:rPr>
        <w:t>, arbitrariamente,</w:t>
      </w:r>
      <w:r w:rsidRPr="006D5F4E">
        <w:rPr>
          <w:rFonts w:ascii="Gadugi" w:hAnsi="Gadugi"/>
          <w:sz w:val="24"/>
          <w:szCs w:val="24"/>
        </w:rPr>
        <w:t xml:space="preserve"> a un funcionario de </w:t>
      </w:r>
      <w:proofErr w:type="spellStart"/>
      <w:r w:rsidRPr="006D5F4E">
        <w:rPr>
          <w:rFonts w:ascii="Gadugi" w:hAnsi="Gadugi"/>
          <w:sz w:val="24"/>
          <w:szCs w:val="24"/>
        </w:rPr>
        <w:t>Sayco</w:t>
      </w:r>
      <w:proofErr w:type="spellEnd"/>
      <w:r w:rsidRPr="006D5F4E">
        <w:rPr>
          <w:rFonts w:ascii="Gadugi" w:hAnsi="Gadugi"/>
          <w:sz w:val="24"/>
          <w:szCs w:val="24"/>
        </w:rPr>
        <w:t xml:space="preserve"> y </w:t>
      </w:r>
      <w:proofErr w:type="spellStart"/>
      <w:r w:rsidRPr="006D5F4E">
        <w:rPr>
          <w:rFonts w:ascii="Gadugi" w:hAnsi="Gadugi"/>
          <w:sz w:val="24"/>
          <w:szCs w:val="24"/>
        </w:rPr>
        <w:t>Aci</w:t>
      </w:r>
      <w:r w:rsidR="002B1BB1" w:rsidRPr="006D5F4E">
        <w:rPr>
          <w:rFonts w:ascii="Gadugi" w:hAnsi="Gadugi"/>
          <w:sz w:val="24"/>
          <w:szCs w:val="24"/>
        </w:rPr>
        <w:t>n</w:t>
      </w:r>
      <w:r w:rsidRPr="006D5F4E">
        <w:rPr>
          <w:rFonts w:ascii="Gadugi" w:hAnsi="Gadugi"/>
          <w:sz w:val="24"/>
          <w:szCs w:val="24"/>
        </w:rPr>
        <w:t>pro</w:t>
      </w:r>
      <w:proofErr w:type="spellEnd"/>
      <w:r w:rsidRPr="006D5F4E">
        <w:rPr>
          <w:rFonts w:ascii="Gadugi" w:hAnsi="Gadugi"/>
          <w:sz w:val="24"/>
          <w:szCs w:val="24"/>
        </w:rPr>
        <w:t>, ajeno a la actuación, llevar a cabo una irregular actividad consistente en diligenciar un formato</w:t>
      </w:r>
      <w:r w:rsidR="002B1BB1" w:rsidRPr="006D5F4E">
        <w:rPr>
          <w:rFonts w:ascii="Gadugi" w:hAnsi="Gadugi"/>
          <w:sz w:val="24"/>
          <w:szCs w:val="24"/>
        </w:rPr>
        <w:t>,</w:t>
      </w:r>
      <w:r w:rsidRPr="006D5F4E">
        <w:rPr>
          <w:rFonts w:ascii="Gadugi" w:hAnsi="Gadugi"/>
          <w:sz w:val="24"/>
          <w:szCs w:val="24"/>
        </w:rPr>
        <w:t xml:space="preserve"> cuyo fin era obtener prueba de las obras musicales que supuestamente se estaban comunicando al momento de la diligencia</w:t>
      </w:r>
      <w:r w:rsidR="00C82B68" w:rsidRPr="006D5F4E">
        <w:rPr>
          <w:rFonts w:ascii="Gadugi" w:hAnsi="Gadugi"/>
          <w:sz w:val="24"/>
          <w:szCs w:val="24"/>
          <w:lang w:val="es-419"/>
        </w:rPr>
        <w:t>,</w:t>
      </w:r>
      <w:r w:rsidRPr="006D5F4E">
        <w:rPr>
          <w:rFonts w:ascii="Gadugi" w:hAnsi="Gadugi"/>
          <w:sz w:val="24"/>
          <w:szCs w:val="24"/>
        </w:rPr>
        <w:t xml:space="preserve"> y</w:t>
      </w:r>
      <w:r w:rsidR="002B1BB1" w:rsidRPr="006D5F4E">
        <w:rPr>
          <w:rFonts w:ascii="Gadugi" w:hAnsi="Gadugi"/>
          <w:sz w:val="24"/>
          <w:szCs w:val="24"/>
        </w:rPr>
        <w:t xml:space="preserve"> constreñir al propietario para que lo firmara</w:t>
      </w:r>
      <w:r w:rsidR="000357AC" w:rsidRPr="006D5F4E">
        <w:rPr>
          <w:rFonts w:ascii="Gadugi" w:hAnsi="Gadugi"/>
          <w:sz w:val="24"/>
          <w:szCs w:val="24"/>
        </w:rPr>
        <w:t xml:space="preserve">; del mismo modo, se le permitió al </w:t>
      </w:r>
      <w:r w:rsidR="002B1BB1" w:rsidRPr="006D5F4E">
        <w:rPr>
          <w:rFonts w:ascii="Gadugi" w:hAnsi="Gadugi"/>
          <w:sz w:val="24"/>
          <w:szCs w:val="24"/>
        </w:rPr>
        <w:t xml:space="preserve">abogado de la organización solicitante </w:t>
      </w:r>
      <w:r w:rsidR="000357AC" w:rsidRPr="006D5F4E">
        <w:rPr>
          <w:rFonts w:ascii="Gadugi" w:hAnsi="Gadugi"/>
          <w:sz w:val="24"/>
          <w:szCs w:val="24"/>
        </w:rPr>
        <w:t>presionar</w:t>
      </w:r>
      <w:r w:rsidR="002B1BB1" w:rsidRPr="006D5F4E">
        <w:rPr>
          <w:rFonts w:ascii="Gadugi" w:hAnsi="Gadugi"/>
          <w:sz w:val="24"/>
          <w:szCs w:val="24"/>
        </w:rPr>
        <w:t xml:space="preserve"> al propietario para que pagara lo que, supuestamente, debía por la utilización de obras de su repertorio</w:t>
      </w:r>
      <w:r w:rsidR="000357AC" w:rsidRPr="006D5F4E">
        <w:rPr>
          <w:rFonts w:ascii="Gadugi" w:hAnsi="Gadugi"/>
          <w:sz w:val="24"/>
          <w:szCs w:val="24"/>
        </w:rPr>
        <w:t>.</w:t>
      </w:r>
    </w:p>
    <w:p w:rsidR="009668EB" w:rsidRPr="006D5F4E" w:rsidRDefault="009668EB" w:rsidP="009F00F4">
      <w:pPr>
        <w:spacing w:line="276" w:lineRule="auto"/>
        <w:ind w:firstLine="2835"/>
        <w:jc w:val="both"/>
        <w:rPr>
          <w:rFonts w:ascii="Gadugi" w:hAnsi="Gadugi"/>
          <w:sz w:val="24"/>
          <w:szCs w:val="24"/>
        </w:rPr>
      </w:pPr>
    </w:p>
    <w:p w:rsidR="000357AC" w:rsidRPr="006D5F4E" w:rsidRDefault="000357AC" w:rsidP="009F00F4">
      <w:pPr>
        <w:spacing w:line="276" w:lineRule="auto"/>
        <w:ind w:firstLine="2835"/>
        <w:jc w:val="both"/>
        <w:rPr>
          <w:rFonts w:ascii="Gadugi" w:hAnsi="Gadugi"/>
          <w:sz w:val="24"/>
          <w:szCs w:val="24"/>
        </w:rPr>
      </w:pPr>
      <w:r w:rsidRPr="006D5F4E">
        <w:rPr>
          <w:rFonts w:ascii="Gadugi" w:hAnsi="Gadugi"/>
          <w:sz w:val="24"/>
          <w:szCs w:val="24"/>
        </w:rPr>
        <w:t>También se denuncia que (ii) hubo una violación a la intimidad en la reserva de documentos de comercio</w:t>
      </w:r>
      <w:r w:rsidR="00C82B68" w:rsidRPr="006D5F4E">
        <w:rPr>
          <w:rFonts w:ascii="Gadugi" w:hAnsi="Gadugi"/>
          <w:sz w:val="24"/>
          <w:szCs w:val="24"/>
          <w:lang w:val="es-419"/>
        </w:rPr>
        <w:t>,</w:t>
      </w:r>
      <w:r w:rsidRPr="006D5F4E">
        <w:rPr>
          <w:rFonts w:ascii="Gadugi" w:hAnsi="Gadugi"/>
          <w:sz w:val="24"/>
          <w:szCs w:val="24"/>
        </w:rPr>
        <w:t xml:space="preserve"> comoquiera que se tomaron fotografías de un comprobante de pago de derechos de autor expedido por la Asociación Garrido Abad que estaba pegado en la vitrina principal del establecimiento, que si bien podía ser visto por el público, no podía ser objeto de fotografías, pues para ello debía, previamente, decretarse la prueba al tenor de lo reglado en el artículo 189 del C.G.P., ya que los libros y papeles del comerciante son materia de reserva constitucional, lo que también </w:t>
      </w:r>
      <w:r w:rsidR="004C28EB" w:rsidRPr="006D5F4E">
        <w:rPr>
          <w:rFonts w:ascii="Gadugi" w:hAnsi="Gadugi"/>
          <w:sz w:val="24"/>
          <w:szCs w:val="24"/>
        </w:rPr>
        <w:t>encuentra</w:t>
      </w:r>
      <w:r w:rsidRPr="006D5F4E">
        <w:rPr>
          <w:rFonts w:ascii="Gadugi" w:hAnsi="Gadugi"/>
          <w:sz w:val="24"/>
          <w:szCs w:val="24"/>
        </w:rPr>
        <w:t xml:space="preserve"> sustento en el canon 51 del Código de Comercio, que dispone que harán parte integrante de la contabilidad todos los comprobantes que sirvan de respaldo a las partidas asentadas. </w:t>
      </w:r>
    </w:p>
    <w:p w:rsidR="00C617DE" w:rsidRPr="006D5F4E" w:rsidRDefault="00C617DE" w:rsidP="009F00F4">
      <w:pPr>
        <w:spacing w:line="276" w:lineRule="auto"/>
        <w:ind w:firstLine="2835"/>
        <w:jc w:val="both"/>
        <w:rPr>
          <w:rFonts w:ascii="Gadugi" w:hAnsi="Gadugi"/>
          <w:sz w:val="24"/>
          <w:szCs w:val="24"/>
        </w:rPr>
      </w:pPr>
    </w:p>
    <w:p w:rsidR="003F7D0A" w:rsidRPr="006D5F4E" w:rsidRDefault="004C28EB" w:rsidP="009F00F4">
      <w:pPr>
        <w:spacing w:line="276" w:lineRule="auto"/>
        <w:ind w:firstLine="2835"/>
        <w:jc w:val="both"/>
        <w:rPr>
          <w:rFonts w:ascii="Gadugi" w:hAnsi="Gadugi"/>
          <w:sz w:val="24"/>
          <w:szCs w:val="24"/>
        </w:rPr>
      </w:pPr>
      <w:r w:rsidRPr="006D5F4E">
        <w:rPr>
          <w:rFonts w:ascii="Gadugi" w:hAnsi="Gadugi"/>
          <w:sz w:val="24"/>
          <w:szCs w:val="24"/>
        </w:rPr>
        <w:lastRenderedPageBreak/>
        <w:t>Corolario de lo dicho, s</w:t>
      </w:r>
      <w:r w:rsidR="003F7D0A" w:rsidRPr="006D5F4E">
        <w:rPr>
          <w:rFonts w:ascii="Gadugi" w:hAnsi="Gadugi"/>
          <w:sz w:val="24"/>
          <w:szCs w:val="24"/>
        </w:rPr>
        <w:t>e solicitó declarar violentados los derechos fundamentales invocados y</w:t>
      </w:r>
      <w:r w:rsidR="00C82B68" w:rsidRPr="006D5F4E">
        <w:rPr>
          <w:rFonts w:ascii="Gadugi" w:hAnsi="Gadugi"/>
          <w:sz w:val="24"/>
          <w:szCs w:val="24"/>
          <w:lang w:val="es-419"/>
        </w:rPr>
        <w:t>,</w:t>
      </w:r>
      <w:r w:rsidR="003F7D0A" w:rsidRPr="006D5F4E">
        <w:rPr>
          <w:rFonts w:ascii="Gadugi" w:hAnsi="Gadugi"/>
          <w:sz w:val="24"/>
          <w:szCs w:val="24"/>
        </w:rPr>
        <w:t xml:space="preserve"> en consecuencia</w:t>
      </w:r>
      <w:r w:rsidR="00C82B68" w:rsidRPr="006D5F4E">
        <w:rPr>
          <w:rFonts w:ascii="Gadugi" w:hAnsi="Gadugi"/>
          <w:sz w:val="24"/>
          <w:szCs w:val="24"/>
          <w:lang w:val="es-419"/>
        </w:rPr>
        <w:t>,</w:t>
      </w:r>
      <w:r w:rsidR="003F7D0A" w:rsidRPr="006D5F4E">
        <w:rPr>
          <w:rFonts w:ascii="Gadugi" w:hAnsi="Gadugi"/>
          <w:sz w:val="24"/>
          <w:szCs w:val="24"/>
        </w:rPr>
        <w:t xml:space="preserve"> dejar sin efecto la prue</w:t>
      </w:r>
      <w:r w:rsidRPr="006D5F4E">
        <w:rPr>
          <w:rFonts w:ascii="Gadugi" w:hAnsi="Gadugi"/>
          <w:sz w:val="24"/>
          <w:szCs w:val="24"/>
        </w:rPr>
        <w:t>ba practicada,</w:t>
      </w:r>
      <w:r w:rsidR="003F7D0A" w:rsidRPr="006D5F4E">
        <w:rPr>
          <w:rFonts w:ascii="Gadugi" w:hAnsi="Gadugi"/>
          <w:sz w:val="24"/>
          <w:szCs w:val="24"/>
        </w:rPr>
        <w:t xml:space="preserve"> </w:t>
      </w:r>
      <w:r w:rsidRPr="006D5F4E">
        <w:rPr>
          <w:rFonts w:ascii="Gadugi" w:hAnsi="Gadugi"/>
          <w:sz w:val="24"/>
          <w:szCs w:val="24"/>
        </w:rPr>
        <w:t>También se pidió compulsar</w:t>
      </w:r>
      <w:r w:rsidR="003F7D0A" w:rsidRPr="006D5F4E">
        <w:rPr>
          <w:rFonts w:ascii="Gadugi" w:hAnsi="Gadugi"/>
          <w:sz w:val="24"/>
          <w:szCs w:val="24"/>
        </w:rPr>
        <w:t xml:space="preserve"> copia de lo actuado al Consejo Seccional de la Judicatura de Risaralda. </w:t>
      </w:r>
    </w:p>
    <w:p w:rsidR="003F7D0A" w:rsidRPr="006D5F4E" w:rsidRDefault="003F7D0A" w:rsidP="009F00F4">
      <w:pPr>
        <w:spacing w:line="276" w:lineRule="auto"/>
        <w:ind w:firstLine="2835"/>
        <w:jc w:val="both"/>
        <w:rPr>
          <w:rFonts w:ascii="Gadugi" w:hAnsi="Gadugi"/>
          <w:sz w:val="24"/>
          <w:szCs w:val="24"/>
        </w:rPr>
      </w:pPr>
    </w:p>
    <w:p w:rsidR="003F7D0A" w:rsidRPr="006D5F4E" w:rsidRDefault="00AC6DEB" w:rsidP="009F00F4">
      <w:pPr>
        <w:spacing w:line="276" w:lineRule="auto"/>
        <w:ind w:firstLine="2835"/>
        <w:jc w:val="both"/>
        <w:rPr>
          <w:rFonts w:ascii="Gadugi" w:hAnsi="Gadugi"/>
          <w:sz w:val="24"/>
          <w:szCs w:val="24"/>
          <w:lang w:val="es-CO"/>
        </w:rPr>
      </w:pPr>
      <w:r w:rsidRPr="006D5F4E">
        <w:rPr>
          <w:rFonts w:ascii="Gadugi" w:hAnsi="Gadugi"/>
          <w:sz w:val="24"/>
          <w:szCs w:val="24"/>
          <w:lang w:val="es-CO"/>
        </w:rPr>
        <w:t xml:space="preserve">El </w:t>
      </w:r>
      <w:r w:rsidR="00576EE2" w:rsidRPr="006D5F4E">
        <w:rPr>
          <w:rFonts w:ascii="Gadugi" w:hAnsi="Gadugi"/>
          <w:sz w:val="24"/>
          <w:szCs w:val="24"/>
          <w:lang w:val="es-CO"/>
        </w:rPr>
        <w:t>J</w:t>
      </w:r>
      <w:r w:rsidRPr="006D5F4E">
        <w:rPr>
          <w:rFonts w:ascii="Gadugi" w:hAnsi="Gadugi"/>
          <w:sz w:val="24"/>
          <w:szCs w:val="24"/>
          <w:lang w:val="es-CO"/>
        </w:rPr>
        <w:t>uzgado de primera instancia dio trámite a la acción</w:t>
      </w:r>
      <w:r w:rsidR="003F7D0A" w:rsidRPr="006D5F4E">
        <w:rPr>
          <w:rFonts w:ascii="Gadugi" w:hAnsi="Gadugi"/>
          <w:sz w:val="24"/>
          <w:szCs w:val="24"/>
          <w:lang w:val="es-CO"/>
        </w:rPr>
        <w:t>, ordenó como prueba la práctica de una inspección judicial en relación con el expediente de la prueba extraprocesal y anexó copia al plenario de las piezas procesales pertinentes para desatar el am</w:t>
      </w:r>
      <w:r w:rsidR="004C28EB" w:rsidRPr="006D5F4E">
        <w:rPr>
          <w:rFonts w:ascii="Gadugi" w:hAnsi="Gadugi"/>
          <w:sz w:val="24"/>
          <w:szCs w:val="24"/>
          <w:lang w:val="es-CO"/>
        </w:rPr>
        <w:t>paro (f. 19, c. 1).</w:t>
      </w:r>
    </w:p>
    <w:p w:rsidR="003F7D0A" w:rsidRPr="006D5F4E" w:rsidRDefault="003F7D0A" w:rsidP="009F00F4">
      <w:pPr>
        <w:spacing w:line="276" w:lineRule="auto"/>
        <w:ind w:firstLine="2835"/>
        <w:jc w:val="both"/>
        <w:rPr>
          <w:rFonts w:ascii="Gadugi" w:hAnsi="Gadugi"/>
          <w:sz w:val="24"/>
          <w:szCs w:val="24"/>
          <w:lang w:val="es-CO"/>
        </w:rPr>
      </w:pPr>
    </w:p>
    <w:p w:rsidR="00AA716B" w:rsidRPr="006D5F4E" w:rsidRDefault="00AA716B" w:rsidP="009F00F4">
      <w:pPr>
        <w:spacing w:line="276" w:lineRule="auto"/>
        <w:ind w:firstLine="2835"/>
        <w:jc w:val="both"/>
        <w:rPr>
          <w:rFonts w:ascii="Gadugi" w:hAnsi="Gadugi"/>
          <w:sz w:val="24"/>
          <w:szCs w:val="24"/>
          <w:lang w:val="es-CO"/>
        </w:rPr>
      </w:pPr>
      <w:r w:rsidRPr="006D5F4E">
        <w:rPr>
          <w:rFonts w:ascii="Gadugi" w:hAnsi="Gadugi"/>
          <w:sz w:val="24"/>
          <w:szCs w:val="24"/>
          <w:lang w:val="es-CO"/>
        </w:rPr>
        <w:t>Compareció, por conducto de su apoderada general</w:t>
      </w:r>
      <w:r w:rsidR="005638CA" w:rsidRPr="006D5F4E">
        <w:rPr>
          <w:rFonts w:ascii="Gadugi" w:hAnsi="Gadugi"/>
          <w:sz w:val="24"/>
          <w:szCs w:val="24"/>
          <w:lang w:val="es-419"/>
        </w:rPr>
        <w:t>,</w:t>
      </w:r>
      <w:r w:rsidRPr="006D5F4E">
        <w:rPr>
          <w:rFonts w:ascii="Gadugi" w:hAnsi="Gadugi"/>
          <w:sz w:val="24"/>
          <w:szCs w:val="24"/>
          <w:lang w:val="es-CO"/>
        </w:rPr>
        <w:t xml:space="preserve"> la Organización </w:t>
      </w:r>
      <w:proofErr w:type="spellStart"/>
      <w:r w:rsidRPr="006D5F4E">
        <w:rPr>
          <w:rFonts w:ascii="Gadugi" w:hAnsi="Gadugi"/>
          <w:sz w:val="24"/>
          <w:szCs w:val="24"/>
          <w:lang w:val="es-CO"/>
        </w:rPr>
        <w:t>Sayco</w:t>
      </w:r>
      <w:proofErr w:type="spellEnd"/>
      <w:r w:rsidRPr="006D5F4E">
        <w:rPr>
          <w:rFonts w:ascii="Gadugi" w:hAnsi="Gadugi"/>
          <w:sz w:val="24"/>
          <w:szCs w:val="24"/>
          <w:lang w:val="es-CO"/>
        </w:rPr>
        <w:t xml:space="preserve"> y </w:t>
      </w:r>
      <w:proofErr w:type="spellStart"/>
      <w:r w:rsidRPr="006D5F4E">
        <w:rPr>
          <w:rFonts w:ascii="Gadugi" w:hAnsi="Gadugi"/>
          <w:sz w:val="24"/>
          <w:szCs w:val="24"/>
          <w:lang w:val="es-CO"/>
        </w:rPr>
        <w:t>Acinpro</w:t>
      </w:r>
      <w:proofErr w:type="spellEnd"/>
      <w:r w:rsidR="006F6E3A" w:rsidRPr="006D5F4E">
        <w:rPr>
          <w:rFonts w:ascii="Gadugi" w:hAnsi="Gadugi"/>
          <w:sz w:val="24"/>
          <w:szCs w:val="24"/>
          <w:lang w:val="es-CO"/>
        </w:rPr>
        <w:t xml:space="preserve"> quien</w:t>
      </w:r>
      <w:r w:rsidRPr="006D5F4E">
        <w:rPr>
          <w:rFonts w:ascii="Gadugi" w:hAnsi="Gadugi"/>
          <w:sz w:val="24"/>
          <w:szCs w:val="24"/>
          <w:lang w:val="es-CO"/>
        </w:rPr>
        <w:t xml:space="preserve"> </w:t>
      </w:r>
      <w:r w:rsidR="006F6E3A" w:rsidRPr="006D5F4E">
        <w:rPr>
          <w:rFonts w:ascii="Gadugi" w:hAnsi="Gadugi"/>
          <w:sz w:val="24"/>
          <w:szCs w:val="24"/>
          <w:lang w:val="es-CO"/>
        </w:rPr>
        <w:t xml:space="preserve">adujo sobre la improcedencia del amparo, indicó que al tenor del artículo 174 del Código General del Proceso, corresponde al juez ante quien se aduzca, la valoración de la prueba extraprocesal y no al juez de tutela. </w:t>
      </w:r>
    </w:p>
    <w:p w:rsidR="006F6E3A" w:rsidRPr="006D5F4E" w:rsidRDefault="006F6E3A" w:rsidP="009F00F4">
      <w:pPr>
        <w:spacing w:line="276" w:lineRule="auto"/>
        <w:ind w:firstLine="2835"/>
        <w:jc w:val="both"/>
        <w:rPr>
          <w:rFonts w:ascii="Gadugi" w:hAnsi="Gadugi"/>
          <w:sz w:val="24"/>
          <w:szCs w:val="24"/>
          <w:lang w:val="es-CO"/>
        </w:rPr>
      </w:pPr>
    </w:p>
    <w:p w:rsidR="004C28EB" w:rsidRPr="006D5F4E" w:rsidRDefault="00BF7D91" w:rsidP="009F00F4">
      <w:pPr>
        <w:spacing w:line="276" w:lineRule="auto"/>
        <w:ind w:firstLine="2835"/>
        <w:jc w:val="both"/>
        <w:rPr>
          <w:rFonts w:ascii="Gadugi" w:hAnsi="Gadugi"/>
          <w:sz w:val="24"/>
          <w:szCs w:val="24"/>
          <w:lang w:val="es-CO"/>
        </w:rPr>
      </w:pPr>
      <w:r w:rsidRPr="006D5F4E">
        <w:rPr>
          <w:rFonts w:ascii="Gadugi" w:hAnsi="Gadugi"/>
          <w:sz w:val="24"/>
          <w:szCs w:val="24"/>
          <w:lang w:val="es-CO"/>
        </w:rPr>
        <w:t>E</w:t>
      </w:r>
      <w:r w:rsidR="006F6E3A" w:rsidRPr="006D5F4E">
        <w:rPr>
          <w:rFonts w:ascii="Gadugi" w:hAnsi="Gadugi"/>
          <w:sz w:val="24"/>
          <w:szCs w:val="24"/>
          <w:lang w:val="es-CO"/>
        </w:rPr>
        <w:t xml:space="preserve">stimó ajustada al debido proceso la diligencia adelantada por el juzgado y explicó que el diligenciamiento de un formato de </w:t>
      </w:r>
      <w:r w:rsidRPr="006D5F4E">
        <w:rPr>
          <w:rFonts w:ascii="Gadugi" w:hAnsi="Gadugi"/>
          <w:sz w:val="24"/>
          <w:szCs w:val="24"/>
          <w:lang w:val="es-CO"/>
        </w:rPr>
        <w:t>auto declaración</w:t>
      </w:r>
      <w:r w:rsidR="006F6E3A" w:rsidRPr="006D5F4E">
        <w:rPr>
          <w:rFonts w:ascii="Gadugi" w:hAnsi="Gadugi"/>
          <w:sz w:val="24"/>
          <w:szCs w:val="24"/>
          <w:lang w:val="es-CO"/>
        </w:rPr>
        <w:t xml:space="preserve"> resulta pertinente</w:t>
      </w:r>
      <w:r w:rsidRPr="006D5F4E">
        <w:rPr>
          <w:rFonts w:ascii="Gadugi" w:hAnsi="Gadugi"/>
          <w:sz w:val="24"/>
          <w:szCs w:val="24"/>
          <w:lang w:val="es-CO"/>
        </w:rPr>
        <w:t>,</w:t>
      </w:r>
      <w:r w:rsidR="006F6E3A" w:rsidRPr="006D5F4E">
        <w:rPr>
          <w:rFonts w:ascii="Gadugi" w:hAnsi="Gadugi"/>
          <w:sz w:val="24"/>
          <w:szCs w:val="24"/>
          <w:lang w:val="es-CO"/>
        </w:rPr>
        <w:t xml:space="preserve"> pues su objeto es </w:t>
      </w:r>
      <w:r w:rsidRPr="006D5F4E">
        <w:rPr>
          <w:rFonts w:ascii="Gadugi" w:hAnsi="Gadugi"/>
          <w:sz w:val="24"/>
          <w:szCs w:val="24"/>
          <w:lang w:val="es-CO"/>
        </w:rPr>
        <w:t>establecer el uso de obras musicales y la titularidad de sus autores, para efectos de que dicha prueba cumpla con los requisitos de utilidad en el futuro proceso verbal que se instaurará contra el establecimiento</w:t>
      </w:r>
      <w:r w:rsidR="004C28EB" w:rsidRPr="006D5F4E">
        <w:rPr>
          <w:rFonts w:ascii="Gadugi" w:hAnsi="Gadugi"/>
          <w:sz w:val="24"/>
          <w:szCs w:val="24"/>
          <w:lang w:val="es-CO"/>
        </w:rPr>
        <w:t xml:space="preserve"> de comercio.</w:t>
      </w:r>
    </w:p>
    <w:p w:rsidR="004C28EB" w:rsidRPr="006D5F4E" w:rsidRDefault="004C28EB" w:rsidP="009F00F4">
      <w:pPr>
        <w:spacing w:line="276" w:lineRule="auto"/>
        <w:ind w:firstLine="2835"/>
        <w:jc w:val="both"/>
        <w:rPr>
          <w:rFonts w:ascii="Gadugi" w:hAnsi="Gadugi"/>
          <w:sz w:val="24"/>
          <w:szCs w:val="24"/>
          <w:lang w:val="es-CO"/>
        </w:rPr>
      </w:pPr>
    </w:p>
    <w:p w:rsidR="006F6E3A" w:rsidRPr="006D5F4E" w:rsidRDefault="004C28EB" w:rsidP="009F00F4">
      <w:pPr>
        <w:spacing w:line="276" w:lineRule="auto"/>
        <w:ind w:firstLine="2835"/>
        <w:jc w:val="both"/>
        <w:rPr>
          <w:rFonts w:ascii="Gadugi" w:hAnsi="Gadugi"/>
          <w:sz w:val="24"/>
          <w:szCs w:val="24"/>
          <w:lang w:val="es-CO"/>
        </w:rPr>
      </w:pPr>
      <w:r w:rsidRPr="006D5F4E">
        <w:rPr>
          <w:rFonts w:ascii="Gadugi" w:hAnsi="Gadugi"/>
          <w:sz w:val="24"/>
          <w:szCs w:val="24"/>
          <w:lang w:val="es-CO"/>
        </w:rPr>
        <w:t>Dijo que en el mentado proceso</w:t>
      </w:r>
      <w:r w:rsidR="00BF7D91" w:rsidRPr="006D5F4E">
        <w:rPr>
          <w:rFonts w:ascii="Gadugi" w:hAnsi="Gadugi"/>
          <w:sz w:val="24"/>
          <w:szCs w:val="24"/>
          <w:lang w:val="es-CO"/>
        </w:rPr>
        <w:t xml:space="preserve"> </w:t>
      </w:r>
      <w:r w:rsidR="00CE51CD" w:rsidRPr="006D5F4E">
        <w:rPr>
          <w:rFonts w:ascii="Gadugi" w:hAnsi="Gadugi"/>
          <w:sz w:val="24"/>
          <w:szCs w:val="24"/>
          <w:lang w:val="es-CO"/>
        </w:rPr>
        <w:t xml:space="preserve">se descubrirá </w:t>
      </w:r>
      <w:r w:rsidR="00BF7D91" w:rsidRPr="006D5F4E">
        <w:rPr>
          <w:rFonts w:ascii="Gadugi" w:hAnsi="Gadugi"/>
          <w:sz w:val="24"/>
          <w:szCs w:val="24"/>
          <w:lang w:val="es-CO"/>
        </w:rPr>
        <w:t>que el pago efectuado por el propietario del establecimiento a la entidad Garrido Abad, no cubre</w:t>
      </w:r>
      <w:r w:rsidRPr="006D5F4E">
        <w:rPr>
          <w:rFonts w:ascii="Gadugi" w:hAnsi="Gadugi"/>
          <w:sz w:val="24"/>
          <w:szCs w:val="24"/>
          <w:lang w:val="es-CO"/>
        </w:rPr>
        <w:t>,</w:t>
      </w:r>
      <w:r w:rsidR="00BF7D91" w:rsidRPr="006D5F4E">
        <w:rPr>
          <w:rFonts w:ascii="Gadugi" w:hAnsi="Gadugi"/>
          <w:sz w:val="24"/>
          <w:szCs w:val="24"/>
          <w:lang w:val="es-CO"/>
        </w:rPr>
        <w:t xml:space="preserve"> ampara o legaliza  </w:t>
      </w:r>
      <w:r w:rsidR="00CE51CD" w:rsidRPr="006D5F4E">
        <w:rPr>
          <w:rFonts w:ascii="Gadugi" w:hAnsi="Gadugi"/>
          <w:sz w:val="24"/>
          <w:szCs w:val="24"/>
          <w:lang w:val="es-CO"/>
        </w:rPr>
        <w:t xml:space="preserve">el uso de repertorios musicales </w:t>
      </w:r>
      <w:r w:rsidR="00F34BD9" w:rsidRPr="006D5F4E">
        <w:rPr>
          <w:rFonts w:ascii="Gadugi" w:hAnsi="Gadugi"/>
          <w:sz w:val="24"/>
          <w:szCs w:val="24"/>
          <w:lang w:val="es-CO"/>
        </w:rPr>
        <w:t>ajenas a</w:t>
      </w:r>
      <w:r w:rsidR="00CE51CD" w:rsidRPr="006D5F4E">
        <w:rPr>
          <w:rFonts w:ascii="Gadugi" w:hAnsi="Gadugi"/>
          <w:sz w:val="24"/>
          <w:szCs w:val="24"/>
          <w:lang w:val="es-CO"/>
        </w:rPr>
        <w:t xml:space="preserve"> su autoría</w:t>
      </w:r>
      <w:r w:rsidRPr="006D5F4E">
        <w:rPr>
          <w:rFonts w:ascii="Gadugi" w:hAnsi="Gadugi"/>
          <w:sz w:val="24"/>
          <w:szCs w:val="24"/>
          <w:lang w:val="es-CO"/>
        </w:rPr>
        <w:t>,</w:t>
      </w:r>
      <w:r w:rsidR="00CE51CD" w:rsidRPr="006D5F4E">
        <w:rPr>
          <w:rFonts w:ascii="Gadugi" w:hAnsi="Gadugi"/>
          <w:sz w:val="24"/>
          <w:szCs w:val="24"/>
          <w:lang w:val="es-CO"/>
        </w:rPr>
        <w:t xml:space="preserve"> y quedará en evidencia que todo el repertorio que suena en ese sitio, corresponde a la organización </w:t>
      </w:r>
      <w:proofErr w:type="spellStart"/>
      <w:r w:rsidR="00CE51CD" w:rsidRPr="006D5F4E">
        <w:rPr>
          <w:rFonts w:ascii="Gadugi" w:hAnsi="Gadugi"/>
          <w:sz w:val="24"/>
          <w:szCs w:val="24"/>
          <w:lang w:val="es-CO"/>
        </w:rPr>
        <w:t>Sayco</w:t>
      </w:r>
      <w:proofErr w:type="spellEnd"/>
      <w:r w:rsidR="00CE51CD" w:rsidRPr="006D5F4E">
        <w:rPr>
          <w:rFonts w:ascii="Gadugi" w:hAnsi="Gadugi"/>
          <w:sz w:val="24"/>
          <w:szCs w:val="24"/>
          <w:lang w:val="es-CO"/>
        </w:rPr>
        <w:t xml:space="preserve"> y </w:t>
      </w:r>
      <w:proofErr w:type="spellStart"/>
      <w:r w:rsidR="00CE51CD" w:rsidRPr="006D5F4E">
        <w:rPr>
          <w:rFonts w:ascii="Gadugi" w:hAnsi="Gadugi"/>
          <w:sz w:val="24"/>
          <w:szCs w:val="24"/>
          <w:lang w:val="es-CO"/>
        </w:rPr>
        <w:t>Acincpro</w:t>
      </w:r>
      <w:proofErr w:type="spellEnd"/>
      <w:r w:rsidR="00CE51CD" w:rsidRPr="006D5F4E">
        <w:rPr>
          <w:rFonts w:ascii="Gadugi" w:hAnsi="Gadugi"/>
          <w:sz w:val="24"/>
          <w:szCs w:val="24"/>
          <w:lang w:val="es-CO"/>
        </w:rPr>
        <w:t>.</w:t>
      </w:r>
    </w:p>
    <w:p w:rsidR="00CE51CD" w:rsidRPr="006D5F4E" w:rsidRDefault="00CE51CD" w:rsidP="009F00F4">
      <w:pPr>
        <w:spacing w:line="276" w:lineRule="auto"/>
        <w:ind w:firstLine="2835"/>
        <w:jc w:val="both"/>
        <w:rPr>
          <w:rFonts w:ascii="Gadugi" w:hAnsi="Gadugi"/>
          <w:sz w:val="24"/>
          <w:szCs w:val="24"/>
          <w:lang w:val="es-CO"/>
        </w:rPr>
      </w:pPr>
    </w:p>
    <w:p w:rsidR="00CE51CD" w:rsidRPr="006D5F4E" w:rsidRDefault="00CE51CD" w:rsidP="009F00F4">
      <w:pPr>
        <w:spacing w:line="276" w:lineRule="auto"/>
        <w:ind w:firstLine="2835"/>
        <w:jc w:val="both"/>
        <w:rPr>
          <w:rFonts w:ascii="Gadugi" w:hAnsi="Gadugi"/>
          <w:sz w:val="24"/>
          <w:szCs w:val="24"/>
          <w:lang w:val="es-CO"/>
        </w:rPr>
      </w:pPr>
      <w:r w:rsidRPr="006D5F4E">
        <w:rPr>
          <w:rFonts w:ascii="Gadugi" w:hAnsi="Gadugi"/>
          <w:sz w:val="24"/>
          <w:szCs w:val="24"/>
          <w:lang w:val="es-CO"/>
        </w:rPr>
        <w:t>En lo que toca con la reserva legal mencionada en la demanda</w:t>
      </w:r>
      <w:r w:rsidR="004C28EB" w:rsidRPr="006D5F4E">
        <w:rPr>
          <w:rFonts w:ascii="Gadugi" w:hAnsi="Gadugi"/>
          <w:sz w:val="24"/>
          <w:szCs w:val="24"/>
          <w:lang w:val="es-CO"/>
        </w:rPr>
        <w:t>,</w:t>
      </w:r>
      <w:r w:rsidRPr="006D5F4E">
        <w:rPr>
          <w:rFonts w:ascii="Gadugi" w:hAnsi="Gadugi"/>
          <w:sz w:val="24"/>
          <w:szCs w:val="24"/>
          <w:lang w:val="es-CO"/>
        </w:rPr>
        <w:t xml:space="preserve"> dijo que los comprobantes de pago de los derechos de autor, de conformidad con los artículos 87 y 92 de la ley 1801 del 2018, más allá de que sirvan para soportar costos y registros contables, se constituyen en requisitos de funcionamiento de los establecimientos de comercio, que deben ser expuestos a las autoridades </w:t>
      </w:r>
      <w:r w:rsidR="00470D4D" w:rsidRPr="006D5F4E">
        <w:rPr>
          <w:rFonts w:ascii="Gadugi" w:hAnsi="Gadugi"/>
          <w:sz w:val="24"/>
          <w:szCs w:val="24"/>
          <w:lang w:val="es-CO"/>
        </w:rPr>
        <w:t xml:space="preserve">que los exijan; manifestó que es falso que exista alguna reserva legal en relación con ese documento. </w:t>
      </w:r>
    </w:p>
    <w:p w:rsidR="003F7D0A" w:rsidRPr="006D5F4E" w:rsidRDefault="003F7D0A" w:rsidP="009F00F4">
      <w:pPr>
        <w:spacing w:line="276" w:lineRule="auto"/>
        <w:ind w:firstLine="2835"/>
        <w:jc w:val="both"/>
        <w:rPr>
          <w:rFonts w:ascii="Gadugi" w:hAnsi="Gadugi"/>
          <w:sz w:val="24"/>
          <w:szCs w:val="24"/>
          <w:lang w:val="es-CO"/>
        </w:rPr>
      </w:pPr>
    </w:p>
    <w:p w:rsidR="00137BE4" w:rsidRPr="006D5F4E" w:rsidRDefault="002D3AC6" w:rsidP="009F00F4">
      <w:pPr>
        <w:spacing w:line="276" w:lineRule="auto"/>
        <w:ind w:firstLine="2835"/>
        <w:jc w:val="both"/>
        <w:rPr>
          <w:rFonts w:ascii="Gadugi" w:hAnsi="Gadugi"/>
          <w:sz w:val="24"/>
          <w:szCs w:val="24"/>
          <w:lang w:val="es-CO"/>
        </w:rPr>
      </w:pPr>
      <w:r w:rsidRPr="006D5F4E">
        <w:rPr>
          <w:rFonts w:ascii="Gadugi" w:hAnsi="Gadugi"/>
          <w:sz w:val="24"/>
          <w:szCs w:val="24"/>
          <w:lang w:val="es-CO"/>
        </w:rPr>
        <w:t>S</w:t>
      </w:r>
      <w:r w:rsidR="00AC6DEB" w:rsidRPr="006D5F4E">
        <w:rPr>
          <w:rFonts w:ascii="Gadugi" w:hAnsi="Gadugi"/>
          <w:sz w:val="24"/>
          <w:szCs w:val="24"/>
          <w:lang w:val="es-CO"/>
        </w:rPr>
        <w:t xml:space="preserve">obrevino el </w:t>
      </w:r>
      <w:r w:rsidR="007A126E" w:rsidRPr="006D5F4E">
        <w:rPr>
          <w:rFonts w:ascii="Gadugi" w:hAnsi="Gadugi"/>
          <w:sz w:val="24"/>
          <w:szCs w:val="24"/>
          <w:lang w:val="es-CO"/>
        </w:rPr>
        <w:t>fallo de primera instancia</w:t>
      </w:r>
      <w:r w:rsidR="005638CA" w:rsidRPr="006D5F4E">
        <w:rPr>
          <w:rFonts w:ascii="Gadugi" w:hAnsi="Gadugi"/>
          <w:sz w:val="24"/>
          <w:szCs w:val="24"/>
          <w:lang w:val="es-419"/>
        </w:rPr>
        <w:t>;</w:t>
      </w:r>
      <w:r w:rsidR="007A126E" w:rsidRPr="006D5F4E">
        <w:rPr>
          <w:rFonts w:ascii="Gadugi" w:hAnsi="Gadugi"/>
          <w:sz w:val="24"/>
          <w:szCs w:val="24"/>
          <w:lang w:val="es-CO"/>
        </w:rPr>
        <w:t xml:space="preserve"> </w:t>
      </w:r>
      <w:r w:rsidR="00137BE4" w:rsidRPr="006D5F4E">
        <w:rPr>
          <w:rFonts w:ascii="Gadugi" w:hAnsi="Gadugi"/>
          <w:sz w:val="24"/>
          <w:szCs w:val="24"/>
          <w:lang w:val="es-CO"/>
        </w:rPr>
        <w:t xml:space="preserve">en él se estimó correcto el proceder del Juzgado accionado durante la inspección judicial y, adicionalmente, se consideró improcedente este amparo constitucional para conjurar el debate planteado por los accionantes. </w:t>
      </w:r>
    </w:p>
    <w:p w:rsidR="00137BE4" w:rsidRPr="006D5F4E" w:rsidRDefault="00137BE4" w:rsidP="009F00F4">
      <w:pPr>
        <w:spacing w:line="276" w:lineRule="auto"/>
        <w:ind w:firstLine="2835"/>
        <w:jc w:val="both"/>
        <w:rPr>
          <w:rFonts w:ascii="Gadugi" w:hAnsi="Gadugi"/>
          <w:sz w:val="24"/>
          <w:szCs w:val="24"/>
          <w:lang w:val="es-CO"/>
        </w:rPr>
      </w:pPr>
    </w:p>
    <w:p w:rsidR="007A126E" w:rsidRPr="006D5F4E" w:rsidRDefault="00EB3DB0" w:rsidP="009F00F4">
      <w:pPr>
        <w:spacing w:line="276" w:lineRule="auto"/>
        <w:ind w:firstLine="2835"/>
        <w:jc w:val="both"/>
        <w:rPr>
          <w:rFonts w:ascii="Gadugi" w:hAnsi="Gadugi"/>
          <w:sz w:val="24"/>
          <w:szCs w:val="24"/>
          <w:lang w:val="es-CO"/>
        </w:rPr>
      </w:pPr>
      <w:r w:rsidRPr="006D5F4E">
        <w:rPr>
          <w:rFonts w:ascii="Gadugi" w:hAnsi="Gadugi"/>
          <w:sz w:val="24"/>
          <w:szCs w:val="24"/>
          <w:lang w:val="es-CO"/>
        </w:rPr>
        <w:t>Impugnó el accionante,</w:t>
      </w:r>
      <w:r w:rsidR="00956302" w:rsidRPr="006D5F4E">
        <w:rPr>
          <w:rFonts w:ascii="Gadugi" w:hAnsi="Gadugi"/>
          <w:sz w:val="24"/>
          <w:szCs w:val="24"/>
          <w:lang w:val="es-CO"/>
        </w:rPr>
        <w:t xml:space="preserve"> quien</w:t>
      </w:r>
      <w:r w:rsidRPr="006D5F4E">
        <w:rPr>
          <w:rFonts w:ascii="Gadugi" w:hAnsi="Gadugi"/>
          <w:sz w:val="24"/>
          <w:szCs w:val="24"/>
          <w:lang w:val="es-CO"/>
        </w:rPr>
        <w:t xml:space="preserve"> </w:t>
      </w:r>
      <w:r w:rsidR="00137BE4" w:rsidRPr="006D5F4E">
        <w:rPr>
          <w:rFonts w:ascii="Gadugi" w:hAnsi="Gadugi"/>
          <w:sz w:val="24"/>
          <w:szCs w:val="24"/>
          <w:lang w:val="es-CO"/>
        </w:rPr>
        <w:t xml:space="preserve">afincó su inconformidad en que el Juzgado de primera instancia </w:t>
      </w:r>
      <w:r w:rsidR="00956302" w:rsidRPr="006D5F4E">
        <w:rPr>
          <w:rFonts w:ascii="Gadugi" w:hAnsi="Gadugi"/>
          <w:sz w:val="24"/>
          <w:szCs w:val="24"/>
          <w:lang w:val="es-CO"/>
        </w:rPr>
        <w:t xml:space="preserve">omitió referirse al punto central de la demanda, </w:t>
      </w:r>
      <w:r w:rsidR="00956302" w:rsidRPr="006D5F4E">
        <w:rPr>
          <w:rFonts w:ascii="Gadugi" w:hAnsi="Gadugi"/>
          <w:sz w:val="24"/>
          <w:szCs w:val="24"/>
          <w:lang w:val="es-CO"/>
        </w:rPr>
        <w:lastRenderedPageBreak/>
        <w:t>esto es, que se haya permitido arbitraria e irregularmente la intervención de un funcionario ajeno al despacho en la di</w:t>
      </w:r>
      <w:r w:rsidR="005638CA" w:rsidRPr="006D5F4E">
        <w:rPr>
          <w:rFonts w:ascii="Gadugi" w:hAnsi="Gadugi"/>
          <w:sz w:val="24"/>
          <w:szCs w:val="24"/>
          <w:lang w:val="es-CO"/>
        </w:rPr>
        <w:t>ligencia de inspección judicial</w:t>
      </w:r>
      <w:r w:rsidR="005638CA" w:rsidRPr="006D5F4E">
        <w:rPr>
          <w:rFonts w:ascii="Gadugi" w:hAnsi="Gadugi"/>
          <w:sz w:val="24"/>
          <w:szCs w:val="24"/>
          <w:lang w:val="es-419"/>
        </w:rPr>
        <w:t xml:space="preserve">; y agregó que </w:t>
      </w:r>
      <w:r w:rsidR="00956302" w:rsidRPr="006D5F4E">
        <w:rPr>
          <w:rFonts w:ascii="Gadugi" w:hAnsi="Gadugi"/>
          <w:sz w:val="24"/>
          <w:szCs w:val="24"/>
          <w:lang w:val="es-CO"/>
        </w:rPr>
        <w:t xml:space="preserve">no existen otros medios de defensa judicial. </w:t>
      </w:r>
    </w:p>
    <w:p w:rsidR="00EB3DB0" w:rsidRPr="006D5F4E" w:rsidRDefault="00EB3DB0" w:rsidP="009F00F4">
      <w:pPr>
        <w:spacing w:line="276" w:lineRule="auto"/>
        <w:rPr>
          <w:rFonts w:ascii="Gadugi" w:hAnsi="Gadugi"/>
          <w:sz w:val="24"/>
          <w:szCs w:val="24"/>
          <w:lang w:val="es-CO"/>
        </w:rPr>
      </w:pPr>
    </w:p>
    <w:p w:rsidR="00D950C6" w:rsidRPr="006D5F4E" w:rsidRDefault="00D950C6" w:rsidP="009F00F4">
      <w:pPr>
        <w:spacing w:line="276" w:lineRule="auto"/>
        <w:rPr>
          <w:rFonts w:ascii="Gadugi" w:hAnsi="Gadugi"/>
          <w:sz w:val="24"/>
          <w:szCs w:val="24"/>
          <w:lang w:val="es-CO"/>
        </w:rPr>
      </w:pPr>
    </w:p>
    <w:p w:rsidR="00EC7541" w:rsidRPr="006D5F4E" w:rsidRDefault="002F7A99" w:rsidP="002D60BA">
      <w:pPr>
        <w:spacing w:line="276" w:lineRule="auto"/>
        <w:ind w:left="2124" w:firstLine="708"/>
        <w:rPr>
          <w:rFonts w:ascii="Gadugi" w:hAnsi="Gadugi"/>
          <w:b/>
          <w:sz w:val="24"/>
          <w:szCs w:val="24"/>
        </w:rPr>
      </w:pPr>
      <w:r w:rsidRPr="006D5F4E">
        <w:rPr>
          <w:rFonts w:ascii="Gadugi" w:hAnsi="Gadugi"/>
          <w:b/>
          <w:sz w:val="24"/>
          <w:szCs w:val="24"/>
        </w:rPr>
        <w:t>CONSIDERACIONES</w:t>
      </w:r>
    </w:p>
    <w:p w:rsidR="008D7491" w:rsidRPr="006D5F4E" w:rsidRDefault="008D7491" w:rsidP="00F60649">
      <w:pPr>
        <w:spacing w:line="276" w:lineRule="auto"/>
        <w:rPr>
          <w:rFonts w:ascii="Gadugi" w:hAnsi="Gadugi"/>
          <w:b/>
          <w:sz w:val="24"/>
          <w:szCs w:val="24"/>
        </w:rPr>
      </w:pPr>
    </w:p>
    <w:p w:rsidR="00F60649" w:rsidRPr="006D5F4E" w:rsidRDefault="00F60649" w:rsidP="00F60649">
      <w:pPr>
        <w:spacing w:line="276" w:lineRule="auto"/>
        <w:rPr>
          <w:rFonts w:ascii="Gadugi" w:hAnsi="Gadugi"/>
          <w:b/>
          <w:sz w:val="24"/>
          <w:szCs w:val="24"/>
        </w:rPr>
      </w:pPr>
    </w:p>
    <w:p w:rsidR="00BE2346" w:rsidRPr="006D5F4E" w:rsidRDefault="00BE2346" w:rsidP="009F00F4">
      <w:pPr>
        <w:spacing w:line="276" w:lineRule="auto"/>
        <w:ind w:firstLine="2835"/>
        <w:jc w:val="both"/>
        <w:rPr>
          <w:rFonts w:ascii="Gadugi" w:hAnsi="Gadugi"/>
          <w:b/>
          <w:sz w:val="24"/>
          <w:szCs w:val="24"/>
        </w:rPr>
      </w:pPr>
      <w:r w:rsidRPr="006D5F4E">
        <w:rPr>
          <w:rFonts w:ascii="Gadugi" w:hAnsi="Gadugi"/>
          <w:sz w:val="24"/>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BE2346" w:rsidRPr="006D5F4E" w:rsidRDefault="00BE2346" w:rsidP="009F00F4">
      <w:pPr>
        <w:spacing w:line="276" w:lineRule="auto"/>
        <w:ind w:firstLine="2835"/>
        <w:jc w:val="both"/>
        <w:rPr>
          <w:rFonts w:ascii="Gadugi" w:hAnsi="Gadugi"/>
          <w:sz w:val="24"/>
          <w:szCs w:val="24"/>
          <w:lang w:val="es-CO"/>
        </w:rPr>
      </w:pPr>
    </w:p>
    <w:p w:rsidR="00137BE4" w:rsidRPr="006D5F4E" w:rsidRDefault="00BE2346" w:rsidP="009F00F4">
      <w:pPr>
        <w:spacing w:line="276" w:lineRule="auto"/>
        <w:ind w:firstLine="2835"/>
        <w:jc w:val="both"/>
        <w:rPr>
          <w:rFonts w:ascii="Gadugi" w:hAnsi="Gadugi"/>
          <w:sz w:val="24"/>
          <w:szCs w:val="24"/>
        </w:rPr>
      </w:pPr>
      <w:r w:rsidRPr="006D5F4E">
        <w:rPr>
          <w:rFonts w:ascii="Gadugi" w:hAnsi="Gadugi"/>
          <w:sz w:val="24"/>
          <w:szCs w:val="24"/>
        </w:rPr>
        <w:t>Según se desprende de</w:t>
      </w:r>
      <w:r w:rsidR="005638CA" w:rsidRPr="006D5F4E">
        <w:rPr>
          <w:rFonts w:ascii="Gadugi" w:hAnsi="Gadugi"/>
          <w:sz w:val="24"/>
          <w:szCs w:val="24"/>
          <w:lang w:val="es-419"/>
        </w:rPr>
        <w:t xml:space="preserve">l libelo </w:t>
      </w:r>
      <w:r w:rsidRPr="006D5F4E">
        <w:rPr>
          <w:rFonts w:ascii="Gadugi" w:hAnsi="Gadugi"/>
          <w:sz w:val="24"/>
          <w:szCs w:val="24"/>
        </w:rPr>
        <w:t xml:space="preserve"> </w:t>
      </w:r>
      <w:r w:rsidR="005638CA" w:rsidRPr="006D5F4E">
        <w:rPr>
          <w:rFonts w:ascii="Gadugi" w:hAnsi="Gadugi"/>
          <w:sz w:val="24"/>
          <w:szCs w:val="24"/>
          <w:lang w:val="es-419"/>
        </w:rPr>
        <w:t xml:space="preserve">inicial y del </w:t>
      </w:r>
      <w:r w:rsidR="00FE6299" w:rsidRPr="006D5F4E">
        <w:rPr>
          <w:rFonts w:ascii="Gadugi" w:hAnsi="Gadugi"/>
          <w:sz w:val="24"/>
          <w:szCs w:val="24"/>
        </w:rPr>
        <w:t>escrito de impugnación</w:t>
      </w:r>
      <w:r w:rsidRPr="006D5F4E">
        <w:rPr>
          <w:rFonts w:ascii="Gadugi" w:hAnsi="Gadugi"/>
          <w:sz w:val="24"/>
          <w:szCs w:val="24"/>
        </w:rPr>
        <w:t xml:space="preserve">, </w:t>
      </w:r>
      <w:r w:rsidR="00137BE4" w:rsidRPr="006D5F4E">
        <w:rPr>
          <w:rFonts w:ascii="Gadugi" w:hAnsi="Gadugi"/>
          <w:sz w:val="24"/>
          <w:szCs w:val="24"/>
        </w:rPr>
        <w:t xml:space="preserve">acuden los accionantes por la inconformidad que les causa </w:t>
      </w:r>
      <w:r w:rsidR="00F60649" w:rsidRPr="006D5F4E">
        <w:rPr>
          <w:rFonts w:ascii="Gadugi" w:hAnsi="Gadugi"/>
          <w:sz w:val="24"/>
          <w:szCs w:val="24"/>
        </w:rPr>
        <w:t xml:space="preserve">la intervención de un empleado de </w:t>
      </w:r>
      <w:proofErr w:type="spellStart"/>
      <w:r w:rsidR="00F60649" w:rsidRPr="006D5F4E">
        <w:rPr>
          <w:rFonts w:ascii="Gadugi" w:hAnsi="Gadugi"/>
          <w:sz w:val="24"/>
          <w:szCs w:val="24"/>
        </w:rPr>
        <w:t>Sayco</w:t>
      </w:r>
      <w:proofErr w:type="spellEnd"/>
      <w:r w:rsidR="00F60649" w:rsidRPr="006D5F4E">
        <w:rPr>
          <w:rFonts w:ascii="Gadugi" w:hAnsi="Gadugi"/>
          <w:sz w:val="24"/>
          <w:szCs w:val="24"/>
        </w:rPr>
        <w:t xml:space="preserve"> y </w:t>
      </w:r>
      <w:proofErr w:type="spellStart"/>
      <w:r w:rsidR="00F60649" w:rsidRPr="006D5F4E">
        <w:rPr>
          <w:rFonts w:ascii="Gadugi" w:hAnsi="Gadugi"/>
          <w:sz w:val="24"/>
          <w:szCs w:val="24"/>
        </w:rPr>
        <w:t>Acinpro</w:t>
      </w:r>
      <w:proofErr w:type="spellEnd"/>
      <w:r w:rsidR="00F60649" w:rsidRPr="006D5F4E">
        <w:rPr>
          <w:rFonts w:ascii="Gadugi" w:hAnsi="Gadugi"/>
          <w:sz w:val="24"/>
          <w:szCs w:val="24"/>
        </w:rPr>
        <w:t xml:space="preserve"> en la diligencia de inspección Judicial que en este caso se estudia y las fotografías que se permitieron tomar sobre un </w:t>
      </w:r>
      <w:r w:rsidR="004C28EB" w:rsidRPr="006D5F4E">
        <w:rPr>
          <w:rFonts w:ascii="Gadugi" w:hAnsi="Gadugi"/>
          <w:sz w:val="24"/>
          <w:szCs w:val="24"/>
        </w:rPr>
        <w:t>documento</w:t>
      </w:r>
      <w:r w:rsidR="00F60649" w:rsidRPr="006D5F4E">
        <w:rPr>
          <w:rFonts w:ascii="Gadugi" w:hAnsi="Gadugi"/>
          <w:sz w:val="24"/>
          <w:szCs w:val="24"/>
        </w:rPr>
        <w:t xml:space="preserve"> </w:t>
      </w:r>
      <w:r w:rsidR="004C28EB" w:rsidRPr="006D5F4E">
        <w:rPr>
          <w:rFonts w:ascii="Gadugi" w:hAnsi="Gadugi"/>
          <w:sz w:val="24"/>
          <w:szCs w:val="24"/>
        </w:rPr>
        <w:t>d</w:t>
      </w:r>
      <w:r w:rsidR="00F60649" w:rsidRPr="006D5F4E">
        <w:rPr>
          <w:rFonts w:ascii="Gadugi" w:hAnsi="Gadugi"/>
          <w:sz w:val="24"/>
          <w:szCs w:val="24"/>
        </w:rPr>
        <w:t>el que</w:t>
      </w:r>
      <w:r w:rsidR="005638CA" w:rsidRPr="006D5F4E">
        <w:rPr>
          <w:rFonts w:ascii="Gadugi" w:hAnsi="Gadugi"/>
          <w:sz w:val="24"/>
          <w:szCs w:val="24"/>
          <w:lang w:val="es-419"/>
        </w:rPr>
        <w:t>,</w:t>
      </w:r>
      <w:r w:rsidR="00F60649" w:rsidRPr="006D5F4E">
        <w:rPr>
          <w:rFonts w:ascii="Gadugi" w:hAnsi="Gadugi"/>
          <w:sz w:val="24"/>
          <w:szCs w:val="24"/>
        </w:rPr>
        <w:t xml:space="preserve"> se dice</w:t>
      </w:r>
      <w:r w:rsidR="005638CA" w:rsidRPr="006D5F4E">
        <w:rPr>
          <w:rFonts w:ascii="Gadugi" w:hAnsi="Gadugi"/>
          <w:sz w:val="24"/>
          <w:szCs w:val="24"/>
          <w:lang w:val="es-419"/>
        </w:rPr>
        <w:t>,</w:t>
      </w:r>
      <w:r w:rsidR="00F60649" w:rsidRPr="006D5F4E">
        <w:rPr>
          <w:rFonts w:ascii="Gadugi" w:hAnsi="Gadugi"/>
          <w:sz w:val="24"/>
          <w:szCs w:val="24"/>
        </w:rPr>
        <w:t xml:space="preserve"> cuenta con </w:t>
      </w:r>
      <w:r w:rsidR="004C28EB" w:rsidRPr="006D5F4E">
        <w:rPr>
          <w:rFonts w:ascii="Gadugi" w:hAnsi="Gadugi"/>
          <w:sz w:val="24"/>
          <w:szCs w:val="24"/>
        </w:rPr>
        <w:t>reserva</w:t>
      </w:r>
      <w:r w:rsidR="00F60649" w:rsidRPr="006D5F4E">
        <w:rPr>
          <w:rFonts w:ascii="Gadugi" w:hAnsi="Gadugi"/>
          <w:sz w:val="24"/>
          <w:szCs w:val="24"/>
        </w:rPr>
        <w:t xml:space="preserve"> legal.</w:t>
      </w:r>
    </w:p>
    <w:p w:rsidR="00F80768" w:rsidRPr="006D5F4E" w:rsidRDefault="00F80768" w:rsidP="009F00F4">
      <w:pPr>
        <w:spacing w:line="276" w:lineRule="auto"/>
        <w:ind w:firstLine="2835"/>
        <w:jc w:val="both"/>
        <w:rPr>
          <w:rFonts w:ascii="Gadugi" w:hAnsi="Gadugi" w:cs="Arial"/>
          <w:sz w:val="24"/>
          <w:szCs w:val="24"/>
        </w:rPr>
      </w:pPr>
    </w:p>
    <w:p w:rsidR="00AF2615" w:rsidRPr="006D5F4E" w:rsidRDefault="00F80768" w:rsidP="009F00F4">
      <w:pPr>
        <w:spacing w:line="276" w:lineRule="auto"/>
        <w:ind w:firstLine="2835"/>
        <w:jc w:val="both"/>
        <w:rPr>
          <w:rFonts w:ascii="Gadugi" w:hAnsi="Gadugi" w:cs="Arial"/>
          <w:sz w:val="24"/>
          <w:szCs w:val="24"/>
          <w:lang w:val="es-CO"/>
        </w:rPr>
      </w:pPr>
      <w:r w:rsidRPr="006D5F4E">
        <w:rPr>
          <w:rFonts w:ascii="Gadugi" w:hAnsi="Gadugi" w:cs="Arial"/>
          <w:sz w:val="24"/>
          <w:szCs w:val="24"/>
          <w:lang w:val="es-CO"/>
        </w:rPr>
        <w:t xml:space="preserve">El Juzgado de instancia </w:t>
      </w:r>
      <w:r w:rsidR="00FE6299" w:rsidRPr="006D5F4E">
        <w:rPr>
          <w:rFonts w:ascii="Gadugi" w:hAnsi="Gadugi" w:cs="Arial"/>
          <w:sz w:val="24"/>
          <w:szCs w:val="24"/>
          <w:lang w:val="es-CO"/>
        </w:rPr>
        <w:t>dec</w:t>
      </w:r>
      <w:r w:rsidR="005575D9" w:rsidRPr="006D5F4E">
        <w:rPr>
          <w:rFonts w:ascii="Gadugi" w:hAnsi="Gadugi" w:cs="Arial"/>
          <w:sz w:val="24"/>
          <w:szCs w:val="24"/>
          <w:lang w:val="es-CO"/>
        </w:rPr>
        <w:t>laró la improcedencia del amparo</w:t>
      </w:r>
      <w:r w:rsidR="004C28EB" w:rsidRPr="006D5F4E">
        <w:rPr>
          <w:rFonts w:ascii="Gadugi" w:hAnsi="Gadugi" w:cs="Arial"/>
          <w:sz w:val="24"/>
          <w:szCs w:val="24"/>
          <w:lang w:val="es-CO"/>
        </w:rPr>
        <w:t xml:space="preserve"> y</w:t>
      </w:r>
      <w:r w:rsidR="005638CA" w:rsidRPr="006D5F4E">
        <w:rPr>
          <w:rFonts w:ascii="Gadugi" w:hAnsi="Gadugi" w:cs="Arial"/>
          <w:sz w:val="24"/>
          <w:szCs w:val="24"/>
          <w:lang w:val="es-419"/>
        </w:rPr>
        <w:t>,</w:t>
      </w:r>
      <w:r w:rsidR="005575D9" w:rsidRPr="006D5F4E">
        <w:rPr>
          <w:rFonts w:ascii="Gadugi" w:hAnsi="Gadugi" w:cs="Arial"/>
          <w:sz w:val="24"/>
          <w:szCs w:val="24"/>
          <w:lang w:val="es-CO"/>
        </w:rPr>
        <w:t xml:space="preserve"> entre otros argumentos, planteó que la prueba que por esta senda se reprocha, tendría que ser desvirtuada ante el Juez que conozca del proceso en el cual se hará uso de ell</w:t>
      </w:r>
      <w:r w:rsidR="0060220D" w:rsidRPr="006D5F4E">
        <w:rPr>
          <w:rFonts w:ascii="Gadugi" w:hAnsi="Gadugi" w:cs="Arial"/>
          <w:sz w:val="24"/>
          <w:szCs w:val="24"/>
          <w:lang w:val="es-CO"/>
        </w:rPr>
        <w:t>a</w:t>
      </w:r>
      <w:r w:rsidR="004C28EB" w:rsidRPr="006D5F4E">
        <w:rPr>
          <w:rFonts w:ascii="Gadugi" w:hAnsi="Gadugi" w:cs="Arial"/>
          <w:sz w:val="24"/>
          <w:szCs w:val="24"/>
          <w:lang w:val="es-CO"/>
        </w:rPr>
        <w:t>.</w:t>
      </w:r>
      <w:r w:rsidR="005575D9" w:rsidRPr="006D5F4E">
        <w:rPr>
          <w:rFonts w:ascii="Gadugi" w:hAnsi="Gadugi" w:cs="Arial"/>
          <w:sz w:val="24"/>
          <w:szCs w:val="24"/>
          <w:lang w:val="es-CO"/>
        </w:rPr>
        <w:t xml:space="preserve"> </w:t>
      </w:r>
    </w:p>
    <w:p w:rsidR="00AF2615" w:rsidRPr="006D5F4E" w:rsidRDefault="00AF2615" w:rsidP="009F00F4">
      <w:pPr>
        <w:spacing w:line="276" w:lineRule="auto"/>
        <w:ind w:firstLine="2835"/>
        <w:jc w:val="both"/>
        <w:rPr>
          <w:rFonts w:ascii="Gadugi" w:hAnsi="Gadugi" w:cs="Arial"/>
          <w:sz w:val="24"/>
          <w:szCs w:val="24"/>
          <w:lang w:val="es-CO"/>
        </w:rPr>
      </w:pPr>
    </w:p>
    <w:p w:rsidR="005575D9" w:rsidRPr="006D5F4E" w:rsidRDefault="005575D9" w:rsidP="009F00F4">
      <w:pPr>
        <w:spacing w:line="276" w:lineRule="auto"/>
        <w:ind w:firstLine="2835"/>
        <w:jc w:val="both"/>
        <w:rPr>
          <w:rFonts w:ascii="Gadugi" w:hAnsi="Gadugi" w:cs="Arial"/>
          <w:sz w:val="24"/>
          <w:szCs w:val="24"/>
          <w:lang w:val="es-CO"/>
        </w:rPr>
      </w:pPr>
      <w:r w:rsidRPr="006D5F4E">
        <w:rPr>
          <w:rFonts w:ascii="Gadugi" w:hAnsi="Gadugi" w:cs="Arial"/>
          <w:sz w:val="24"/>
          <w:szCs w:val="24"/>
          <w:lang w:val="es-CO"/>
        </w:rPr>
        <w:t>E</w:t>
      </w:r>
      <w:r w:rsidR="004C28EB" w:rsidRPr="006D5F4E">
        <w:rPr>
          <w:rFonts w:ascii="Gadugi" w:hAnsi="Gadugi" w:cs="Arial"/>
          <w:sz w:val="24"/>
          <w:szCs w:val="24"/>
          <w:lang w:val="es-CO"/>
        </w:rPr>
        <w:t>sa tesis la comparte la Sala</w:t>
      </w:r>
      <w:r w:rsidR="00AF2615" w:rsidRPr="006D5F4E">
        <w:rPr>
          <w:rFonts w:ascii="Gadugi" w:hAnsi="Gadugi" w:cs="Arial"/>
          <w:sz w:val="24"/>
          <w:szCs w:val="24"/>
          <w:lang w:val="es-CO"/>
        </w:rPr>
        <w:t>,</w:t>
      </w:r>
      <w:r w:rsidR="004C28EB" w:rsidRPr="006D5F4E">
        <w:rPr>
          <w:rFonts w:ascii="Gadugi" w:hAnsi="Gadugi" w:cs="Arial"/>
          <w:sz w:val="24"/>
          <w:szCs w:val="24"/>
          <w:lang w:val="es-CO"/>
        </w:rPr>
        <w:t xml:space="preserve"> y como se verá</w:t>
      </w:r>
      <w:r w:rsidR="00AF2615" w:rsidRPr="006D5F4E">
        <w:rPr>
          <w:rFonts w:ascii="Gadugi" w:hAnsi="Gadugi" w:cs="Arial"/>
          <w:sz w:val="24"/>
          <w:szCs w:val="24"/>
          <w:lang w:val="es-CO"/>
        </w:rPr>
        <w:t>,</w:t>
      </w:r>
      <w:r w:rsidR="004C28EB" w:rsidRPr="006D5F4E">
        <w:rPr>
          <w:rFonts w:ascii="Gadugi" w:hAnsi="Gadugi" w:cs="Arial"/>
          <w:sz w:val="24"/>
          <w:szCs w:val="24"/>
          <w:lang w:val="es-CO"/>
        </w:rPr>
        <w:t xml:space="preserve"> es el fundamento principal para abstenerse, en sede constitucional, de realizar cualquier valoración de lo acontecido en la diligencia que se cuestiona. </w:t>
      </w:r>
    </w:p>
    <w:p w:rsidR="00F80768" w:rsidRPr="006D5F4E" w:rsidRDefault="00F80768" w:rsidP="009F00F4">
      <w:pPr>
        <w:spacing w:line="276" w:lineRule="auto"/>
        <w:ind w:firstLine="2835"/>
        <w:jc w:val="both"/>
        <w:rPr>
          <w:rFonts w:ascii="Gadugi" w:hAnsi="Gadugi" w:cs="Arial"/>
          <w:sz w:val="24"/>
          <w:szCs w:val="24"/>
        </w:rPr>
      </w:pPr>
    </w:p>
    <w:p w:rsidR="00906042" w:rsidRPr="006D5F4E" w:rsidRDefault="005575D9" w:rsidP="009F00F4">
      <w:pPr>
        <w:spacing w:line="276" w:lineRule="auto"/>
        <w:ind w:firstLine="2835"/>
        <w:jc w:val="both"/>
        <w:rPr>
          <w:rFonts w:ascii="Gadugi" w:hAnsi="Gadugi" w:cs="Arial"/>
          <w:sz w:val="24"/>
          <w:szCs w:val="24"/>
        </w:rPr>
      </w:pPr>
      <w:r w:rsidRPr="006D5F4E">
        <w:rPr>
          <w:rFonts w:ascii="Gadugi" w:hAnsi="Gadugi" w:cs="Arial"/>
          <w:sz w:val="24"/>
          <w:szCs w:val="24"/>
        </w:rPr>
        <w:t>Para el efecto vale recordar que r</w:t>
      </w:r>
      <w:r w:rsidR="00906042" w:rsidRPr="006D5F4E">
        <w:rPr>
          <w:rFonts w:ascii="Gadugi" w:hAnsi="Gadugi" w:cs="Arial"/>
          <w:sz w:val="24"/>
          <w:szCs w:val="24"/>
        </w:rPr>
        <w:t xml:space="preserve">eiteradamente se ha expuesto que </w:t>
      </w:r>
      <w:r w:rsidR="00906042" w:rsidRPr="006D5F4E">
        <w:rPr>
          <w:rFonts w:ascii="Gadugi" w:hAnsi="Gadugi"/>
          <w:sz w:val="24"/>
          <w:szCs w:val="24"/>
        </w:rPr>
        <w:t>a pesar de la inexequibilidad de las normas que en el Decreto 2591 de 1991 preveían la acción de tutela contra providencias judiciales</w:t>
      </w:r>
      <w:r w:rsidR="00906042" w:rsidRPr="006D5F4E">
        <w:rPr>
          <w:rStyle w:val="Refdenotaalpie"/>
          <w:rFonts w:ascii="Gadugi" w:hAnsi="Gadugi"/>
          <w:sz w:val="24"/>
          <w:szCs w:val="24"/>
        </w:rPr>
        <w:footnoteReference w:id="2"/>
      </w:r>
      <w:r w:rsidR="00906042" w:rsidRPr="006D5F4E">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00906042" w:rsidRPr="006D5F4E">
        <w:rPr>
          <w:rFonts w:ascii="Gadugi" w:hAnsi="Gadugi" w:cs="Arial"/>
          <w:sz w:val="24"/>
          <w:szCs w:val="24"/>
        </w:rPr>
        <w:t xml:space="preserve"> en múltiples ocasiones. Sobre ellas, recientemente, en la</w:t>
      </w:r>
      <w:r w:rsidR="003F1193" w:rsidRPr="006D5F4E">
        <w:rPr>
          <w:rFonts w:ascii="Gadugi" w:hAnsi="Gadugi" w:cs="Arial"/>
          <w:sz w:val="24"/>
          <w:szCs w:val="24"/>
          <w:lang w:val="es-419"/>
        </w:rPr>
        <w:t>s</w:t>
      </w:r>
      <w:r w:rsidR="00906042" w:rsidRPr="006D5F4E">
        <w:rPr>
          <w:rFonts w:ascii="Gadugi" w:hAnsi="Gadugi" w:cs="Arial"/>
          <w:sz w:val="24"/>
          <w:szCs w:val="24"/>
        </w:rPr>
        <w:t xml:space="preserve"> sentencia</w:t>
      </w:r>
      <w:r w:rsidR="003F1193" w:rsidRPr="006D5F4E">
        <w:rPr>
          <w:rFonts w:ascii="Gadugi" w:hAnsi="Gadugi" w:cs="Arial"/>
          <w:sz w:val="24"/>
          <w:szCs w:val="24"/>
          <w:lang w:val="es-419"/>
        </w:rPr>
        <w:t>s</w:t>
      </w:r>
      <w:r w:rsidR="00906042" w:rsidRPr="006D5F4E">
        <w:rPr>
          <w:rFonts w:ascii="Gadugi" w:hAnsi="Gadugi" w:cs="Arial"/>
          <w:sz w:val="24"/>
          <w:szCs w:val="24"/>
        </w:rPr>
        <w:t xml:space="preserve"> </w:t>
      </w:r>
      <w:r w:rsidR="003F1193" w:rsidRPr="006D5F4E">
        <w:rPr>
          <w:rFonts w:ascii="Gadugi" w:hAnsi="Gadugi" w:cs="Arial"/>
          <w:sz w:val="24"/>
          <w:szCs w:val="24"/>
        </w:rPr>
        <w:t>SU573 de 2017 y SU004 de 2018, aludiendo a la C-590 de 2005</w:t>
      </w:r>
      <w:r w:rsidR="00906042" w:rsidRPr="006D5F4E">
        <w:rPr>
          <w:rFonts w:ascii="Gadugi" w:hAnsi="Gadugi" w:cs="Arial"/>
          <w:sz w:val="24"/>
          <w:szCs w:val="24"/>
        </w:rPr>
        <w:t xml:space="preserve">, recordó que las primeras obedecen a que (i) el asunto tenga relevancia constitucional; (ii) que se hayan agotado los recursos judiciales ordinarios y extraordinarios; (iii) que se cumpla el requisito de la inmediatez; (iv) que la irregularidad procesal tenga incidencia en la </w:t>
      </w:r>
      <w:r w:rsidR="00906042" w:rsidRPr="006D5F4E">
        <w:rPr>
          <w:rFonts w:ascii="Gadugi" w:hAnsi="Gadugi" w:cs="Arial"/>
          <w:sz w:val="24"/>
          <w:szCs w:val="24"/>
        </w:rPr>
        <w:lastRenderedPageBreak/>
        <w:t xml:space="preserve">decisión de fondo; (v) que </w:t>
      </w:r>
      <w:r w:rsidR="00906042" w:rsidRPr="006D5F4E">
        <w:rPr>
          <w:rFonts w:ascii="Gadugi" w:hAnsi="Gadugi"/>
          <w:sz w:val="24"/>
          <w:szCs w:val="24"/>
        </w:rPr>
        <w:t>la parte actora identifique de manera razonable tanto los hechos que generaron la vulneración como los derechos vulnerados</w:t>
      </w:r>
      <w:r w:rsidR="00906042" w:rsidRPr="006D5F4E">
        <w:rPr>
          <w:rFonts w:ascii="Gadugi" w:hAnsi="Gadugi" w:cs="Arial"/>
          <w:sz w:val="24"/>
          <w:szCs w:val="24"/>
        </w:rPr>
        <w:t xml:space="preserve"> </w:t>
      </w:r>
      <w:r w:rsidR="00906042" w:rsidRPr="006D5F4E">
        <w:rPr>
          <w:rFonts w:ascii="Gadugi" w:hAnsi="Gadugi" w:cs="Arial"/>
          <w:sz w:val="24"/>
          <w:szCs w:val="24"/>
          <w:lang w:val="es-419"/>
        </w:rPr>
        <w:t>y</w:t>
      </w:r>
      <w:r w:rsidR="00906042" w:rsidRPr="006D5F4E">
        <w:rPr>
          <w:rFonts w:ascii="Gadugi" w:hAnsi="Gadugi" w:cs="Arial"/>
          <w:sz w:val="24"/>
          <w:szCs w:val="24"/>
        </w:rPr>
        <w:t xml:space="preserve"> los hechos hayan sido cuestionados dentro del proceso; y (vi) que el fallo censurado no sea de tutela.</w:t>
      </w:r>
      <w:r w:rsidR="00906042" w:rsidRPr="006D5F4E">
        <w:rPr>
          <w:rFonts w:ascii="Gadugi" w:hAnsi="Gadugi" w:cs="Arial"/>
          <w:sz w:val="24"/>
          <w:szCs w:val="24"/>
          <w:lang w:val="es-419"/>
        </w:rPr>
        <w:t xml:space="preserve"> </w:t>
      </w:r>
      <w:r w:rsidR="00906042" w:rsidRPr="006D5F4E">
        <w:rPr>
          <w:rFonts w:ascii="Gadugi" w:hAnsi="Gadugi" w:cs="Arial"/>
          <w:sz w:val="24"/>
          <w:szCs w:val="24"/>
        </w:rPr>
        <w:t>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w:t>
      </w:r>
    </w:p>
    <w:p w:rsidR="004E199C" w:rsidRPr="006D5F4E" w:rsidRDefault="004E199C" w:rsidP="009F00F4">
      <w:pPr>
        <w:spacing w:line="276" w:lineRule="auto"/>
        <w:ind w:firstLine="2835"/>
        <w:jc w:val="both"/>
        <w:rPr>
          <w:rFonts w:ascii="Gadugi" w:hAnsi="Gadugi" w:cs="Arial"/>
          <w:sz w:val="24"/>
          <w:szCs w:val="24"/>
        </w:rPr>
      </w:pPr>
    </w:p>
    <w:p w:rsidR="00F60649" w:rsidRPr="006D5F4E" w:rsidRDefault="00F60649" w:rsidP="00F60649">
      <w:pPr>
        <w:spacing w:line="276" w:lineRule="auto"/>
        <w:ind w:firstLine="2835"/>
        <w:jc w:val="both"/>
        <w:rPr>
          <w:rFonts w:ascii="Gadugi" w:hAnsi="Gadugi" w:cs="Verdana"/>
          <w:sz w:val="24"/>
          <w:szCs w:val="24"/>
          <w:lang w:val="es-419"/>
        </w:rPr>
      </w:pPr>
      <w:r w:rsidRPr="006D5F4E">
        <w:rPr>
          <w:rFonts w:ascii="Gadugi" w:hAnsi="Gadugi" w:cs="Verdana"/>
          <w:sz w:val="24"/>
          <w:szCs w:val="24"/>
          <w:lang w:val="es-419"/>
        </w:rPr>
        <w:t>Adicionalmente, la misma Corporación se ha encargado de precisar y reiterar, que la subsidiariedad puede darse en dos casos: cuando el proceso ya ha terminado, evento en el cual se debe analizar si se hizo uso de todos los mecanismos de defensa con que se contaba, para no revivir términos precluidos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w:t>
      </w:r>
      <w:r w:rsidRPr="006D5F4E">
        <w:rPr>
          <w:rStyle w:val="Refdenotaalpie"/>
          <w:rFonts w:ascii="Gadugi" w:hAnsi="Gadugi"/>
          <w:sz w:val="24"/>
          <w:szCs w:val="24"/>
          <w:lang w:val="es-ES_tradnl"/>
        </w:rPr>
        <w:footnoteReference w:id="3"/>
      </w:r>
      <w:r w:rsidRPr="006D5F4E">
        <w:rPr>
          <w:rFonts w:ascii="Gadugi" w:hAnsi="Gadugi" w:cs="Verdana"/>
          <w:sz w:val="24"/>
          <w:szCs w:val="24"/>
          <w:lang w:val="es-419"/>
        </w:rPr>
        <w:t>.</w:t>
      </w:r>
    </w:p>
    <w:p w:rsidR="00F60649" w:rsidRPr="006D5F4E" w:rsidRDefault="00F60649" w:rsidP="009F00F4">
      <w:pPr>
        <w:spacing w:line="276" w:lineRule="auto"/>
        <w:ind w:firstLine="2835"/>
        <w:jc w:val="both"/>
        <w:rPr>
          <w:rFonts w:ascii="Gadugi" w:hAnsi="Gadugi" w:cs="Arial"/>
          <w:sz w:val="24"/>
          <w:szCs w:val="24"/>
        </w:rPr>
      </w:pPr>
    </w:p>
    <w:p w:rsidR="005B3BA9" w:rsidRPr="006D5F4E" w:rsidRDefault="004C28EB" w:rsidP="009F00F4">
      <w:pPr>
        <w:spacing w:line="276" w:lineRule="auto"/>
        <w:ind w:firstLine="2835"/>
        <w:jc w:val="both"/>
        <w:rPr>
          <w:rFonts w:ascii="Gadugi" w:hAnsi="Gadugi" w:cs="Arial"/>
          <w:sz w:val="24"/>
          <w:szCs w:val="24"/>
        </w:rPr>
      </w:pPr>
      <w:r w:rsidRPr="006D5F4E">
        <w:rPr>
          <w:rFonts w:ascii="Gadugi" w:hAnsi="Gadugi" w:cs="Arial"/>
          <w:sz w:val="24"/>
          <w:szCs w:val="24"/>
        </w:rPr>
        <w:t>Es pertinente lo explicado porque e</w:t>
      </w:r>
      <w:r w:rsidR="0060220D" w:rsidRPr="006D5F4E">
        <w:rPr>
          <w:rFonts w:ascii="Gadugi" w:hAnsi="Gadugi" w:cs="Arial"/>
          <w:sz w:val="24"/>
          <w:szCs w:val="24"/>
        </w:rPr>
        <w:t>n este concreto caso</w:t>
      </w:r>
      <w:r w:rsidRPr="006D5F4E">
        <w:rPr>
          <w:rFonts w:ascii="Gadugi" w:hAnsi="Gadugi" w:cs="Arial"/>
          <w:sz w:val="24"/>
          <w:szCs w:val="24"/>
        </w:rPr>
        <w:t>,</w:t>
      </w:r>
      <w:r w:rsidR="0060220D" w:rsidRPr="006D5F4E">
        <w:rPr>
          <w:rFonts w:ascii="Gadugi" w:hAnsi="Gadugi" w:cs="Arial"/>
          <w:sz w:val="24"/>
          <w:szCs w:val="24"/>
        </w:rPr>
        <w:t xml:space="preserve"> se trae a debate</w:t>
      </w:r>
      <w:r w:rsidRPr="006D5F4E">
        <w:rPr>
          <w:rFonts w:ascii="Gadugi" w:hAnsi="Gadugi" w:cs="Arial"/>
          <w:sz w:val="24"/>
          <w:szCs w:val="24"/>
        </w:rPr>
        <w:t xml:space="preserve"> constitucional,</w:t>
      </w:r>
      <w:r w:rsidR="0060220D" w:rsidRPr="006D5F4E">
        <w:rPr>
          <w:rFonts w:ascii="Gadugi" w:hAnsi="Gadugi" w:cs="Arial"/>
          <w:sz w:val="24"/>
          <w:szCs w:val="24"/>
        </w:rPr>
        <w:t xml:space="preserve"> lo </w:t>
      </w:r>
      <w:r w:rsidR="000C45AE" w:rsidRPr="006D5F4E">
        <w:rPr>
          <w:rFonts w:ascii="Gadugi" w:hAnsi="Gadugi" w:cs="Arial"/>
          <w:sz w:val="24"/>
          <w:szCs w:val="24"/>
        </w:rPr>
        <w:t>acontecido</w:t>
      </w:r>
      <w:r w:rsidR="0060220D" w:rsidRPr="006D5F4E">
        <w:rPr>
          <w:rFonts w:ascii="Gadugi" w:hAnsi="Gadugi" w:cs="Arial"/>
          <w:sz w:val="24"/>
          <w:szCs w:val="24"/>
        </w:rPr>
        <w:t xml:space="preserve"> durante el trámite de una diligencia derivada de una solicitud de prueba extraprocesal</w:t>
      </w:r>
      <w:r w:rsidR="005B3BA9" w:rsidRPr="006D5F4E">
        <w:rPr>
          <w:rFonts w:ascii="Gadugi" w:hAnsi="Gadugi" w:cs="Arial"/>
          <w:sz w:val="24"/>
          <w:szCs w:val="24"/>
        </w:rPr>
        <w:t>.</w:t>
      </w:r>
    </w:p>
    <w:p w:rsidR="005B3BA9" w:rsidRPr="006D5F4E" w:rsidRDefault="005B3BA9" w:rsidP="009F00F4">
      <w:pPr>
        <w:spacing w:line="276" w:lineRule="auto"/>
        <w:ind w:firstLine="2835"/>
        <w:jc w:val="both"/>
        <w:rPr>
          <w:rFonts w:ascii="Gadugi" w:hAnsi="Gadugi" w:cs="Arial"/>
          <w:sz w:val="24"/>
          <w:szCs w:val="24"/>
        </w:rPr>
      </w:pPr>
    </w:p>
    <w:p w:rsidR="005B3BA9" w:rsidRPr="006D5F4E" w:rsidRDefault="005B3BA9" w:rsidP="009F00F4">
      <w:pPr>
        <w:spacing w:line="276" w:lineRule="auto"/>
        <w:ind w:firstLine="2835"/>
        <w:jc w:val="both"/>
        <w:rPr>
          <w:rFonts w:ascii="Gadugi" w:hAnsi="Gadugi" w:cs="Arial"/>
          <w:sz w:val="24"/>
          <w:szCs w:val="24"/>
        </w:rPr>
      </w:pPr>
      <w:r w:rsidRPr="006D5F4E">
        <w:rPr>
          <w:rFonts w:ascii="Gadugi" w:hAnsi="Gadugi" w:cs="Arial"/>
          <w:sz w:val="24"/>
          <w:szCs w:val="24"/>
        </w:rPr>
        <w:t xml:space="preserve">Como así es, resulta indispensable recordar que el legislador se encargó de determinar, expresamente, el momento en el cual, esa prueba, debe ser valorada y en consecuencia controvertida: </w:t>
      </w:r>
    </w:p>
    <w:p w:rsidR="004E199C" w:rsidRPr="006D5F4E" w:rsidRDefault="004E199C" w:rsidP="0060220D">
      <w:pPr>
        <w:spacing w:line="276" w:lineRule="auto"/>
        <w:jc w:val="both"/>
        <w:rPr>
          <w:rFonts w:ascii="Gadugi" w:hAnsi="Gadugi" w:cs="Arial"/>
          <w:sz w:val="24"/>
          <w:szCs w:val="24"/>
        </w:rPr>
      </w:pPr>
    </w:p>
    <w:p w:rsidR="002213D6" w:rsidRPr="006D5F4E" w:rsidRDefault="0060220D" w:rsidP="006D5F4E">
      <w:pPr>
        <w:ind w:left="567" w:right="618"/>
        <w:jc w:val="both"/>
        <w:rPr>
          <w:rFonts w:ascii="Gadugi" w:hAnsi="Gadugi" w:cs="Arial"/>
          <w:sz w:val="22"/>
          <w:szCs w:val="24"/>
        </w:rPr>
      </w:pPr>
      <w:r w:rsidRPr="006D5F4E">
        <w:rPr>
          <w:rFonts w:ascii="Gadugi" w:hAnsi="Gadugi" w:cs="Arial"/>
          <w:sz w:val="22"/>
          <w:szCs w:val="24"/>
        </w:rPr>
        <w:tab/>
      </w:r>
      <w:r w:rsidRPr="006D5F4E">
        <w:rPr>
          <w:rFonts w:ascii="Gadugi" w:hAnsi="Gadugi" w:cs="Arial"/>
          <w:sz w:val="22"/>
          <w:szCs w:val="24"/>
        </w:rPr>
        <w:tab/>
      </w:r>
      <w:r w:rsidRPr="006D5F4E">
        <w:rPr>
          <w:rFonts w:ascii="Gadugi" w:hAnsi="Gadugi" w:cs="Arial"/>
          <w:sz w:val="22"/>
          <w:szCs w:val="24"/>
        </w:rPr>
        <w:tab/>
      </w:r>
      <w:r w:rsidRPr="006D5F4E">
        <w:rPr>
          <w:rFonts w:ascii="Gadugi" w:hAnsi="Gadugi" w:cs="Arial"/>
          <w:sz w:val="22"/>
          <w:szCs w:val="24"/>
        </w:rPr>
        <w:tab/>
      </w:r>
      <w:r w:rsidR="005B3BA9" w:rsidRPr="006D5F4E">
        <w:rPr>
          <w:rFonts w:ascii="Gadugi" w:hAnsi="Gadugi" w:cs="Arial"/>
          <w:sz w:val="22"/>
          <w:szCs w:val="24"/>
        </w:rPr>
        <w:t>“</w:t>
      </w:r>
      <w:r w:rsidR="002213D6" w:rsidRPr="006D5F4E">
        <w:rPr>
          <w:rFonts w:ascii="Gadugi" w:hAnsi="Gadugi" w:cs="Arial"/>
          <w:sz w:val="22"/>
          <w:szCs w:val="24"/>
        </w:rPr>
        <w:t>ARTÍCULO 174. PRUEBA TRASLADADA Y PRUEBA EXTRAPROCESAL. Las pruebas practicadas válidamente en un proceso podrán trasladarse a otro en copia y serán apreciadas sin más formalidades, siempre que en el proceso de origen se hubieren practicado a petición de la parte contra quien se aducen o con audiencia de ella. En caso contrario, deberá surtirse la contradicción en el proceso al que están destinadas. La misma regla se aplicará a las pruebas extraprocesales.</w:t>
      </w:r>
    </w:p>
    <w:p w:rsidR="0060220D" w:rsidRPr="006D5F4E" w:rsidRDefault="0060220D" w:rsidP="006D5F4E">
      <w:pPr>
        <w:ind w:left="567" w:right="618"/>
        <w:jc w:val="both"/>
        <w:rPr>
          <w:rFonts w:ascii="Gadugi" w:hAnsi="Gadugi" w:cs="Arial"/>
          <w:sz w:val="22"/>
          <w:szCs w:val="24"/>
        </w:rPr>
      </w:pPr>
    </w:p>
    <w:p w:rsidR="002213D6" w:rsidRPr="006D5F4E" w:rsidRDefault="0060220D" w:rsidP="006D5F4E">
      <w:pPr>
        <w:ind w:left="567" w:right="618"/>
        <w:jc w:val="both"/>
        <w:rPr>
          <w:rFonts w:ascii="Gadugi" w:hAnsi="Gadugi" w:cs="Arial"/>
          <w:sz w:val="22"/>
          <w:szCs w:val="24"/>
        </w:rPr>
      </w:pPr>
      <w:r w:rsidRPr="006D5F4E">
        <w:rPr>
          <w:rFonts w:ascii="Gadugi" w:hAnsi="Gadugi" w:cs="Arial"/>
          <w:sz w:val="22"/>
          <w:szCs w:val="24"/>
        </w:rPr>
        <w:tab/>
      </w:r>
      <w:r w:rsidRPr="006D5F4E">
        <w:rPr>
          <w:rFonts w:ascii="Gadugi" w:hAnsi="Gadugi" w:cs="Arial"/>
          <w:sz w:val="22"/>
          <w:szCs w:val="24"/>
        </w:rPr>
        <w:tab/>
      </w:r>
      <w:r w:rsidRPr="006D5F4E">
        <w:rPr>
          <w:rFonts w:ascii="Gadugi" w:hAnsi="Gadugi" w:cs="Arial"/>
          <w:sz w:val="22"/>
          <w:szCs w:val="24"/>
        </w:rPr>
        <w:tab/>
      </w:r>
      <w:r w:rsidRPr="006D5F4E">
        <w:rPr>
          <w:rFonts w:ascii="Gadugi" w:hAnsi="Gadugi" w:cs="Arial"/>
          <w:sz w:val="22"/>
          <w:szCs w:val="24"/>
        </w:rPr>
        <w:tab/>
      </w:r>
      <w:r w:rsidR="002213D6" w:rsidRPr="006D5F4E">
        <w:rPr>
          <w:rFonts w:ascii="Gadugi" w:hAnsi="Gadugi" w:cs="Arial"/>
          <w:b/>
          <w:sz w:val="22"/>
          <w:szCs w:val="24"/>
        </w:rPr>
        <w:t>La valoración</w:t>
      </w:r>
      <w:r w:rsidR="002213D6" w:rsidRPr="006D5F4E">
        <w:rPr>
          <w:rFonts w:ascii="Gadugi" w:hAnsi="Gadugi" w:cs="Arial"/>
          <w:sz w:val="22"/>
          <w:szCs w:val="24"/>
        </w:rPr>
        <w:t xml:space="preserve"> de las pruebas trasladadas o </w:t>
      </w:r>
      <w:r w:rsidR="002213D6" w:rsidRPr="006D5F4E">
        <w:rPr>
          <w:rFonts w:ascii="Gadugi" w:hAnsi="Gadugi" w:cs="Arial"/>
          <w:b/>
          <w:sz w:val="22"/>
          <w:szCs w:val="24"/>
        </w:rPr>
        <w:t>extraprocesales y la definición de sus consecuencias jurídicas corresponderán al juez ante quien se aduzcan.</w:t>
      </w:r>
      <w:r w:rsidR="005B3BA9" w:rsidRPr="006D5F4E">
        <w:rPr>
          <w:rFonts w:ascii="Gadugi" w:hAnsi="Gadugi" w:cs="Arial"/>
          <w:b/>
          <w:sz w:val="22"/>
          <w:szCs w:val="24"/>
        </w:rPr>
        <w:t>”</w:t>
      </w:r>
      <w:r w:rsidR="004E199C" w:rsidRPr="006D5F4E">
        <w:rPr>
          <w:rFonts w:ascii="Gadugi" w:hAnsi="Gadugi" w:cs="Arial"/>
          <w:sz w:val="22"/>
          <w:szCs w:val="24"/>
        </w:rPr>
        <w:t xml:space="preserve"> (Se destaca).</w:t>
      </w:r>
    </w:p>
    <w:p w:rsidR="002213D6" w:rsidRPr="006D5F4E" w:rsidRDefault="002213D6" w:rsidP="009F00F4">
      <w:pPr>
        <w:spacing w:line="276" w:lineRule="auto"/>
        <w:ind w:firstLine="2835"/>
        <w:jc w:val="both"/>
        <w:rPr>
          <w:rFonts w:ascii="Gadugi" w:hAnsi="Gadugi" w:cs="Arial"/>
          <w:sz w:val="24"/>
          <w:szCs w:val="24"/>
        </w:rPr>
      </w:pPr>
    </w:p>
    <w:p w:rsidR="004E199C" w:rsidRPr="006D5F4E" w:rsidRDefault="004E199C" w:rsidP="009F00F4">
      <w:pPr>
        <w:spacing w:line="276" w:lineRule="auto"/>
        <w:ind w:firstLine="2835"/>
        <w:jc w:val="both"/>
        <w:rPr>
          <w:rFonts w:ascii="Gadugi" w:hAnsi="Gadugi" w:cs="Arial"/>
          <w:sz w:val="24"/>
          <w:szCs w:val="24"/>
        </w:rPr>
      </w:pPr>
    </w:p>
    <w:p w:rsidR="000C45AE" w:rsidRPr="006D5F4E" w:rsidRDefault="005B3BA9" w:rsidP="000C45AE">
      <w:pPr>
        <w:spacing w:line="276" w:lineRule="auto"/>
        <w:ind w:firstLine="2835"/>
        <w:jc w:val="both"/>
        <w:rPr>
          <w:rFonts w:ascii="Gadugi" w:hAnsi="Gadugi" w:cs="Arial"/>
          <w:sz w:val="24"/>
          <w:szCs w:val="24"/>
        </w:rPr>
      </w:pPr>
      <w:r w:rsidRPr="006D5F4E">
        <w:rPr>
          <w:rFonts w:ascii="Gadugi" w:hAnsi="Gadugi" w:cs="Arial"/>
          <w:sz w:val="24"/>
          <w:szCs w:val="24"/>
        </w:rPr>
        <w:t>Basta la lectura del resaltado para concluir que e</w:t>
      </w:r>
      <w:r w:rsidR="0060220D" w:rsidRPr="006D5F4E">
        <w:rPr>
          <w:rFonts w:ascii="Gadugi" w:hAnsi="Gadugi" w:cs="Arial"/>
          <w:sz w:val="24"/>
          <w:szCs w:val="24"/>
        </w:rPr>
        <w:t>s</w:t>
      </w:r>
      <w:r w:rsidRPr="006D5F4E">
        <w:rPr>
          <w:rFonts w:ascii="Gadugi" w:hAnsi="Gadugi" w:cs="Arial"/>
          <w:sz w:val="24"/>
          <w:szCs w:val="24"/>
        </w:rPr>
        <w:t xml:space="preserve"> en</w:t>
      </w:r>
      <w:r w:rsidR="0060220D" w:rsidRPr="006D5F4E">
        <w:rPr>
          <w:rFonts w:ascii="Gadugi" w:hAnsi="Gadugi" w:cs="Arial"/>
          <w:sz w:val="24"/>
          <w:szCs w:val="24"/>
        </w:rPr>
        <w:t xml:space="preserve"> el eventual proceso que se inicie contra </w:t>
      </w:r>
      <w:r w:rsidR="000C45AE" w:rsidRPr="006D5F4E">
        <w:rPr>
          <w:rFonts w:ascii="Gadugi" w:hAnsi="Gadugi" w:cs="Arial"/>
          <w:sz w:val="24"/>
          <w:szCs w:val="24"/>
        </w:rPr>
        <w:t>ese establecimiento de comercio, el escenario en el cual tendrá que desplegarse el arsenal defensivo que ahora se exhibe</w:t>
      </w:r>
      <w:r w:rsidR="000253BF" w:rsidRPr="006D5F4E">
        <w:rPr>
          <w:rFonts w:ascii="Gadugi" w:hAnsi="Gadugi" w:cs="Arial"/>
          <w:sz w:val="24"/>
          <w:szCs w:val="24"/>
          <w:lang w:val="es-419"/>
        </w:rPr>
        <w:t xml:space="preserve">. Por ello, es inviable que </w:t>
      </w:r>
      <w:r w:rsidR="000C45AE" w:rsidRPr="006D5F4E">
        <w:rPr>
          <w:rFonts w:ascii="Gadugi" w:hAnsi="Gadugi" w:cs="Arial"/>
          <w:sz w:val="24"/>
          <w:szCs w:val="24"/>
        </w:rPr>
        <w:t>de manera anticipada</w:t>
      </w:r>
      <w:r w:rsidR="000253BF" w:rsidRPr="006D5F4E">
        <w:rPr>
          <w:rFonts w:ascii="Gadugi" w:hAnsi="Gadugi" w:cs="Arial"/>
          <w:sz w:val="24"/>
          <w:szCs w:val="24"/>
          <w:lang w:val="es-419"/>
        </w:rPr>
        <w:t>,</w:t>
      </w:r>
      <w:r w:rsidR="000C45AE" w:rsidRPr="006D5F4E">
        <w:rPr>
          <w:rFonts w:ascii="Gadugi" w:hAnsi="Gadugi" w:cs="Arial"/>
          <w:sz w:val="24"/>
          <w:szCs w:val="24"/>
        </w:rPr>
        <w:t xml:space="preserve"> en sede constitucional, se realice una valoración de </w:t>
      </w:r>
      <w:r w:rsidR="000C45AE" w:rsidRPr="006D5F4E">
        <w:rPr>
          <w:rFonts w:ascii="Gadugi" w:hAnsi="Gadugi" w:cs="Arial"/>
          <w:sz w:val="24"/>
          <w:szCs w:val="24"/>
        </w:rPr>
        <w:lastRenderedPageBreak/>
        <w:t>lo recaudado durante la diligencia, máxime cuando la jurisprudencia</w:t>
      </w:r>
      <w:r w:rsidR="000C45AE" w:rsidRPr="006D5F4E">
        <w:rPr>
          <w:rStyle w:val="Refdenotaalpie"/>
          <w:rFonts w:ascii="Gadugi" w:hAnsi="Gadugi"/>
          <w:sz w:val="24"/>
          <w:szCs w:val="24"/>
        </w:rPr>
        <w:footnoteReference w:id="4"/>
      </w:r>
      <w:r w:rsidR="000C45AE" w:rsidRPr="006D5F4E">
        <w:rPr>
          <w:rFonts w:ascii="Gadugi" w:hAnsi="Gadugi" w:cs="Arial"/>
          <w:sz w:val="24"/>
          <w:szCs w:val="24"/>
        </w:rPr>
        <w:t xml:space="preserve"> ha </w:t>
      </w:r>
      <w:r w:rsidR="000253BF" w:rsidRPr="006D5F4E">
        <w:rPr>
          <w:rFonts w:ascii="Gadugi" w:hAnsi="Gadugi" w:cs="Arial"/>
          <w:sz w:val="24"/>
          <w:szCs w:val="24"/>
          <w:lang w:val="es-419"/>
        </w:rPr>
        <w:t>ratificado</w:t>
      </w:r>
      <w:r w:rsidR="000C45AE" w:rsidRPr="006D5F4E">
        <w:rPr>
          <w:rFonts w:ascii="Gadugi" w:hAnsi="Gadugi" w:cs="Arial"/>
          <w:sz w:val="24"/>
          <w:szCs w:val="24"/>
        </w:rPr>
        <w:t xml:space="preserve"> que el estudio de </w:t>
      </w:r>
      <w:r w:rsidR="004C00D6" w:rsidRPr="006D5F4E">
        <w:rPr>
          <w:rFonts w:ascii="Gadugi" w:hAnsi="Gadugi" w:cs="Arial"/>
          <w:sz w:val="24"/>
          <w:szCs w:val="24"/>
        </w:rPr>
        <w:t xml:space="preserve">ese material probatorio </w:t>
      </w:r>
      <w:r w:rsidR="000C45AE" w:rsidRPr="006D5F4E">
        <w:rPr>
          <w:rFonts w:ascii="Gadugi" w:hAnsi="Gadugi" w:cs="Arial"/>
          <w:sz w:val="24"/>
          <w:szCs w:val="24"/>
        </w:rPr>
        <w:t xml:space="preserve">está </w:t>
      </w:r>
      <w:r w:rsidR="004C00D6" w:rsidRPr="006D5F4E">
        <w:rPr>
          <w:rFonts w:ascii="Gadugi" w:hAnsi="Gadugi" w:cs="Arial"/>
          <w:sz w:val="24"/>
          <w:szCs w:val="24"/>
        </w:rPr>
        <w:t xml:space="preserve">reservado </w:t>
      </w:r>
      <w:r w:rsidR="000C45AE" w:rsidRPr="006D5F4E">
        <w:rPr>
          <w:rFonts w:ascii="Gadugi" w:hAnsi="Gadugi" w:cs="Arial"/>
          <w:sz w:val="24"/>
          <w:szCs w:val="24"/>
        </w:rPr>
        <w:t xml:space="preserve">al juez que en últimas </w:t>
      </w:r>
      <w:r w:rsidR="004C00D6" w:rsidRPr="006D5F4E">
        <w:rPr>
          <w:rFonts w:ascii="Gadugi" w:hAnsi="Gadugi" w:cs="Arial"/>
          <w:sz w:val="24"/>
          <w:szCs w:val="24"/>
        </w:rPr>
        <w:t xml:space="preserve">conocerá </w:t>
      </w:r>
      <w:r w:rsidR="000C45AE" w:rsidRPr="006D5F4E">
        <w:rPr>
          <w:rFonts w:ascii="Gadugi" w:hAnsi="Gadugi" w:cs="Arial"/>
          <w:sz w:val="24"/>
          <w:szCs w:val="24"/>
        </w:rPr>
        <w:t>del asunto</w:t>
      </w:r>
      <w:r w:rsidR="000253BF" w:rsidRPr="006D5F4E">
        <w:rPr>
          <w:rFonts w:ascii="Gadugi" w:hAnsi="Gadugi" w:cs="Arial"/>
          <w:sz w:val="24"/>
          <w:szCs w:val="24"/>
          <w:lang w:val="es-419"/>
        </w:rPr>
        <w:t xml:space="preserve"> al que sea allegado</w:t>
      </w:r>
      <w:r w:rsidR="000C45AE" w:rsidRPr="006D5F4E">
        <w:rPr>
          <w:rFonts w:ascii="Gadugi" w:hAnsi="Gadugi" w:cs="Arial"/>
          <w:sz w:val="24"/>
          <w:szCs w:val="24"/>
        </w:rPr>
        <w:t>:</w:t>
      </w:r>
    </w:p>
    <w:p w:rsidR="000C45AE" w:rsidRPr="006D5F4E" w:rsidRDefault="000C45AE" w:rsidP="000C45AE">
      <w:pPr>
        <w:spacing w:line="276" w:lineRule="auto"/>
        <w:jc w:val="both"/>
        <w:rPr>
          <w:rFonts w:ascii="Gadugi" w:hAnsi="Gadugi" w:cs="Arial"/>
          <w:sz w:val="24"/>
          <w:szCs w:val="24"/>
        </w:rPr>
      </w:pPr>
    </w:p>
    <w:p w:rsidR="004E199C" w:rsidRPr="006D5F4E" w:rsidRDefault="004E199C" w:rsidP="000C45AE">
      <w:pPr>
        <w:spacing w:line="276" w:lineRule="auto"/>
        <w:jc w:val="both"/>
        <w:rPr>
          <w:rFonts w:ascii="Gadugi" w:hAnsi="Gadugi" w:cs="Arial"/>
          <w:sz w:val="24"/>
          <w:szCs w:val="24"/>
        </w:rPr>
      </w:pPr>
    </w:p>
    <w:p w:rsidR="002213D6" w:rsidRPr="006D5F4E" w:rsidRDefault="000C45AE" w:rsidP="006D5F4E">
      <w:pPr>
        <w:ind w:left="567" w:right="618"/>
        <w:jc w:val="both"/>
        <w:rPr>
          <w:rFonts w:ascii="Gadugi" w:hAnsi="Gadugi" w:cs="Arial"/>
          <w:sz w:val="22"/>
          <w:szCs w:val="24"/>
        </w:rPr>
      </w:pPr>
      <w:r w:rsidRPr="006D5F4E">
        <w:rPr>
          <w:rFonts w:ascii="Gadugi" w:hAnsi="Gadugi" w:cs="Arial"/>
          <w:sz w:val="22"/>
          <w:szCs w:val="24"/>
        </w:rPr>
        <w:tab/>
      </w:r>
      <w:r w:rsidRPr="006D5F4E">
        <w:rPr>
          <w:rFonts w:ascii="Gadugi" w:hAnsi="Gadugi" w:cs="Arial"/>
          <w:sz w:val="22"/>
          <w:szCs w:val="24"/>
        </w:rPr>
        <w:tab/>
      </w:r>
      <w:r w:rsidRPr="006D5F4E">
        <w:rPr>
          <w:rFonts w:ascii="Gadugi" w:hAnsi="Gadugi" w:cs="Arial"/>
          <w:sz w:val="22"/>
          <w:szCs w:val="24"/>
        </w:rPr>
        <w:tab/>
      </w:r>
      <w:r w:rsidRPr="006D5F4E">
        <w:rPr>
          <w:rFonts w:ascii="Gadugi" w:hAnsi="Gadugi" w:cs="Arial"/>
          <w:sz w:val="22"/>
          <w:szCs w:val="24"/>
        </w:rPr>
        <w:tab/>
      </w:r>
      <w:r w:rsidR="002213D6" w:rsidRPr="006D5F4E">
        <w:rPr>
          <w:rFonts w:ascii="Gadugi" w:hAnsi="Gadugi" w:cs="Arial"/>
          <w:sz w:val="22"/>
          <w:szCs w:val="24"/>
        </w:rPr>
        <w:t>26. En la sentencia C-830 de 2002, la Corte Constitucional hizo referencia, en los siguientes términos, a las pruebas anticipadas:</w:t>
      </w:r>
      <w:r w:rsidRPr="006D5F4E">
        <w:rPr>
          <w:rFonts w:ascii="Gadugi" w:hAnsi="Gadugi" w:cs="Arial"/>
          <w:sz w:val="22"/>
          <w:szCs w:val="24"/>
        </w:rPr>
        <w:t xml:space="preserve"> </w:t>
      </w:r>
    </w:p>
    <w:p w:rsidR="004E199C" w:rsidRPr="006D5F4E" w:rsidRDefault="004E199C" w:rsidP="006D5F4E">
      <w:pPr>
        <w:ind w:left="567" w:right="618"/>
        <w:jc w:val="both"/>
        <w:rPr>
          <w:rFonts w:ascii="Gadugi" w:hAnsi="Gadugi" w:cs="Arial"/>
          <w:sz w:val="22"/>
          <w:szCs w:val="24"/>
        </w:rPr>
      </w:pPr>
    </w:p>
    <w:p w:rsidR="002213D6" w:rsidRPr="006D5F4E" w:rsidRDefault="002213D6" w:rsidP="006D5F4E">
      <w:pPr>
        <w:ind w:left="567" w:right="618" w:firstLine="2268"/>
        <w:jc w:val="both"/>
        <w:rPr>
          <w:rFonts w:ascii="Gadugi" w:hAnsi="Gadugi" w:cs="Arial"/>
          <w:sz w:val="22"/>
          <w:szCs w:val="24"/>
        </w:rPr>
      </w:pPr>
      <w:r w:rsidRPr="006D5F4E">
        <w:rPr>
          <w:rFonts w:ascii="Gadugi" w:hAnsi="Gadugi" w:cs="Arial"/>
          <w:sz w:val="22"/>
          <w:szCs w:val="24"/>
        </w:rPr>
        <w:t>“Desde el punto de vista práctico las pruebas anticipadas con fines judiciales se explican por la necesidad de asegurar una prueba que después, al adelantarse el proceso correspondiente y por el transcurso del tiempo y el cambio de los hechos y situaciones, no podría practicarse, o su práctica no arrojaría los mismos resultados, como ocurre por ejemplo cuando una persona que debe rendir testimonio se encuentra gravemente enferma. Desde el punto de vista constitucional dichas pruebas tienen su fundamento en la garantía de los derechos fundamentales de acceso a la justicia, el debido proceso y el derecho de defensa o contradicción, contemplados en los Arts. 229 y 29 de la Constitución, en cuanto ellos implican, para las partes e intervinientes del proceso, no solamente la facultad de acudir a la jurisdicción y lograr que se cumpla la plenitud de  las formas propias del mismo, sino también la de aducir y pedir la práctica de las pruebas necesarias con el fin de controvertir las de la contraparte y alcanzar la prosperidad de sus pretensiones o defensas, de conformidad con las normas sustanciales”.</w:t>
      </w:r>
    </w:p>
    <w:p w:rsidR="002213D6" w:rsidRPr="006D5F4E" w:rsidRDefault="002213D6" w:rsidP="006D5F4E">
      <w:pPr>
        <w:ind w:left="567" w:right="618" w:firstLine="2268"/>
        <w:jc w:val="both"/>
        <w:rPr>
          <w:rFonts w:ascii="Gadugi" w:hAnsi="Gadugi" w:cs="Arial"/>
          <w:sz w:val="22"/>
          <w:szCs w:val="24"/>
        </w:rPr>
      </w:pPr>
    </w:p>
    <w:p w:rsidR="002213D6" w:rsidRPr="006D5F4E" w:rsidRDefault="002213D6" w:rsidP="006D5F4E">
      <w:pPr>
        <w:ind w:left="567" w:right="618" w:firstLine="2268"/>
        <w:jc w:val="both"/>
        <w:rPr>
          <w:rFonts w:ascii="Gadugi" w:hAnsi="Gadugi" w:cs="Arial"/>
          <w:sz w:val="22"/>
          <w:szCs w:val="24"/>
        </w:rPr>
      </w:pPr>
      <w:r w:rsidRPr="006D5F4E">
        <w:rPr>
          <w:rFonts w:ascii="Gadugi" w:hAnsi="Gadugi" w:cs="Arial"/>
          <w:sz w:val="22"/>
          <w:szCs w:val="24"/>
        </w:rPr>
        <w:t xml:space="preserve">27. Ahora bien, en la sentencia C-798 de 2003, por la cual se decidió la </w:t>
      </w:r>
      <w:proofErr w:type="spellStart"/>
      <w:r w:rsidRPr="006D5F4E">
        <w:rPr>
          <w:rFonts w:ascii="Gadugi" w:hAnsi="Gadugi" w:cs="Arial"/>
          <w:sz w:val="22"/>
          <w:szCs w:val="24"/>
        </w:rPr>
        <w:t>exequibilidad</w:t>
      </w:r>
      <w:proofErr w:type="spellEnd"/>
      <w:r w:rsidRPr="006D5F4E">
        <w:rPr>
          <w:rFonts w:ascii="Gadugi" w:hAnsi="Gadugi" w:cs="Arial"/>
          <w:sz w:val="22"/>
          <w:szCs w:val="24"/>
        </w:rPr>
        <w:t xml:space="preserve"> del inciso tercero del artículo 28 de la Ley 794 de 2003 –que  modificó el artículo 300 del C. de P. C., por el cual se señala que con carácter de prueba anticipada, es posible pedir dictamen de peritos, con o sin inspección judicial y, con o sin citación de la parte contraria-, se estableció que para la validez y valoración de estas pruebas debe garantizarse a la contraparte el escenario para controvertirlas bien al momento de su práctica bien dentro del proceso en el cual se pretenda hacerlas valer.</w:t>
      </w:r>
    </w:p>
    <w:p w:rsidR="002213D6" w:rsidRPr="006D5F4E" w:rsidRDefault="002213D6" w:rsidP="006D5F4E">
      <w:pPr>
        <w:ind w:left="567" w:right="618" w:firstLine="2268"/>
        <w:jc w:val="both"/>
        <w:rPr>
          <w:rFonts w:ascii="Gadugi" w:hAnsi="Gadugi" w:cs="Arial"/>
          <w:b/>
          <w:sz w:val="22"/>
          <w:szCs w:val="24"/>
        </w:rPr>
      </w:pPr>
    </w:p>
    <w:p w:rsidR="002213D6" w:rsidRPr="006D5F4E" w:rsidRDefault="002213D6" w:rsidP="006D5F4E">
      <w:pPr>
        <w:ind w:left="567" w:right="618" w:firstLine="2268"/>
        <w:jc w:val="both"/>
        <w:rPr>
          <w:rFonts w:ascii="Gadugi" w:hAnsi="Gadugi" w:cs="Arial"/>
          <w:b/>
          <w:sz w:val="22"/>
          <w:szCs w:val="24"/>
        </w:rPr>
      </w:pPr>
      <w:r w:rsidRPr="006D5F4E">
        <w:rPr>
          <w:rFonts w:ascii="Gadugi" w:hAnsi="Gadugi" w:cs="Arial"/>
          <w:b/>
          <w:sz w:val="22"/>
          <w:szCs w:val="24"/>
        </w:rPr>
        <w:t xml:space="preserve"> </w:t>
      </w:r>
      <w:r w:rsidRPr="006D5F4E">
        <w:rPr>
          <w:rFonts w:ascii="Gadugi" w:hAnsi="Gadugi" w:cs="Arial"/>
          <w:sz w:val="22"/>
          <w:szCs w:val="24"/>
          <w:u w:val="single"/>
        </w:rPr>
        <w:t>De esta manera, la garantía de contradicción de la prueba se mantiene  respecto de la práctica de las pruebas anticipadas, aún si se obtuvieron sin la citación de la futura contraparte</w:t>
      </w:r>
      <w:r w:rsidRPr="006D5F4E">
        <w:rPr>
          <w:rFonts w:ascii="Gadugi" w:hAnsi="Gadugi" w:cs="Arial"/>
          <w:b/>
          <w:sz w:val="22"/>
          <w:szCs w:val="24"/>
        </w:rPr>
        <w:t>, dado que la determinación de la validez y la eficacia de la prueba anticipada en últimas no corresponde al juez que la practica sino al juez que conoce de la controversia en la cual aquellas se pretendan hacer valer. Es decir que, en su momento procesal, la contraparte debe tener la oportunidad para controvertir las pruebas anticipadas dentro del trámite procesal en el cual se pretende su eficacia, lo cual no se opone al derecho de defensa ni al debido proceso que consagra el artículo 29 Superior.</w:t>
      </w:r>
    </w:p>
    <w:p w:rsidR="002213D6" w:rsidRPr="006D5F4E" w:rsidRDefault="002213D6" w:rsidP="006D5F4E">
      <w:pPr>
        <w:ind w:left="567" w:right="618" w:firstLine="2268"/>
        <w:jc w:val="both"/>
        <w:rPr>
          <w:rFonts w:ascii="Gadugi" w:hAnsi="Gadugi" w:cs="Arial"/>
          <w:sz w:val="22"/>
          <w:szCs w:val="24"/>
        </w:rPr>
      </w:pPr>
    </w:p>
    <w:p w:rsidR="002213D6" w:rsidRPr="006D5F4E" w:rsidRDefault="002213D6" w:rsidP="006D5F4E">
      <w:pPr>
        <w:ind w:left="567" w:right="618" w:firstLine="2268"/>
        <w:jc w:val="both"/>
        <w:rPr>
          <w:rFonts w:ascii="Gadugi" w:hAnsi="Gadugi" w:cs="Arial"/>
          <w:sz w:val="22"/>
          <w:szCs w:val="24"/>
        </w:rPr>
      </w:pPr>
      <w:r w:rsidRPr="006D5F4E">
        <w:rPr>
          <w:rFonts w:ascii="Gadugi" w:hAnsi="Gadugi" w:cs="Arial"/>
          <w:sz w:val="22"/>
          <w:szCs w:val="24"/>
        </w:rPr>
        <w:t xml:space="preserve">Lo anterior ha sido corroborado por la doctrina al señalar que “… </w:t>
      </w:r>
      <w:r w:rsidRPr="006D5F4E">
        <w:rPr>
          <w:rFonts w:ascii="Gadugi" w:hAnsi="Gadugi" w:cs="Arial"/>
          <w:i/>
          <w:sz w:val="22"/>
          <w:szCs w:val="24"/>
        </w:rPr>
        <w:t xml:space="preserve">concluye la intervención judicial </w:t>
      </w:r>
      <w:proofErr w:type="spellStart"/>
      <w:r w:rsidRPr="006D5F4E">
        <w:rPr>
          <w:rFonts w:ascii="Gadugi" w:hAnsi="Gadugi" w:cs="Arial"/>
          <w:i/>
          <w:sz w:val="22"/>
          <w:szCs w:val="24"/>
        </w:rPr>
        <w:t>extraproceso</w:t>
      </w:r>
      <w:proofErr w:type="spellEnd"/>
      <w:r w:rsidRPr="006D5F4E">
        <w:rPr>
          <w:rFonts w:ascii="Gadugi" w:hAnsi="Gadugi" w:cs="Arial"/>
          <w:i/>
          <w:sz w:val="22"/>
          <w:szCs w:val="24"/>
        </w:rPr>
        <w:t xml:space="preserve"> con el agotamiento del trámite, pero sin que haya decisión de fondo</w:t>
      </w:r>
      <w:r w:rsidRPr="006D5F4E">
        <w:rPr>
          <w:rFonts w:ascii="Gadugi" w:hAnsi="Gadugi" w:cs="Arial"/>
          <w:sz w:val="22"/>
          <w:szCs w:val="24"/>
        </w:rPr>
        <w:t xml:space="preserve"> [frente a una posible objeción por error grave del dictamen] </w:t>
      </w:r>
      <w:r w:rsidRPr="006D5F4E">
        <w:rPr>
          <w:rFonts w:ascii="Gadugi" w:hAnsi="Gadugi" w:cs="Arial"/>
          <w:b/>
          <w:i/>
          <w:sz w:val="22"/>
          <w:szCs w:val="24"/>
        </w:rPr>
        <w:t xml:space="preserve">pues ella queda reservada para el juez que, en un futuro, puede conocer el proceso para el cual se adelantó la práctica de la prueba, y en la sentencia que vaya a dictar dentro del mismo determinará a quién le asiste la razón, pues, además que carece de objeto que el juez que </w:t>
      </w:r>
      <w:r w:rsidRPr="006D5F4E">
        <w:rPr>
          <w:rFonts w:ascii="Gadugi" w:hAnsi="Gadugi" w:cs="Arial"/>
          <w:b/>
          <w:i/>
          <w:sz w:val="22"/>
          <w:szCs w:val="24"/>
        </w:rPr>
        <w:lastRenderedPageBreak/>
        <w:t>conoció el trámite extraprocesal declare o no probada la objeción porque esta decisión no vincula para el futuro</w:t>
      </w:r>
      <w:r w:rsidRPr="006D5F4E">
        <w:rPr>
          <w:rFonts w:ascii="Gadugi" w:hAnsi="Gadugi" w:cs="Arial"/>
          <w:sz w:val="22"/>
          <w:szCs w:val="24"/>
        </w:rPr>
        <w:t>.</w:t>
      </w:r>
      <w:r w:rsidR="004C00D6" w:rsidRPr="006D5F4E">
        <w:rPr>
          <w:rStyle w:val="Refdenotaalpie"/>
          <w:rFonts w:ascii="Gadugi" w:hAnsi="Gadugi"/>
          <w:sz w:val="22"/>
          <w:szCs w:val="24"/>
        </w:rPr>
        <w:footnoteReference w:id="5"/>
      </w:r>
      <w:r w:rsidR="004E199C" w:rsidRPr="006D5F4E">
        <w:rPr>
          <w:rFonts w:ascii="Gadugi" w:hAnsi="Gadugi" w:cs="Arial"/>
          <w:sz w:val="22"/>
          <w:szCs w:val="24"/>
        </w:rPr>
        <w:t xml:space="preserve"> (Se destaca).</w:t>
      </w:r>
    </w:p>
    <w:p w:rsidR="006D5F4E" w:rsidRDefault="006D5F4E" w:rsidP="005B3BA9">
      <w:pPr>
        <w:spacing w:line="276" w:lineRule="auto"/>
        <w:ind w:right="51" w:firstLine="2835"/>
        <w:jc w:val="both"/>
        <w:rPr>
          <w:rFonts w:ascii="Gadugi" w:hAnsi="Gadugi" w:cstheme="minorHAnsi"/>
          <w:sz w:val="24"/>
          <w:szCs w:val="24"/>
        </w:rPr>
      </w:pPr>
    </w:p>
    <w:p w:rsidR="00DF0460" w:rsidRPr="006D5F4E" w:rsidRDefault="004C00D6" w:rsidP="005B3BA9">
      <w:pPr>
        <w:spacing w:line="276" w:lineRule="auto"/>
        <w:ind w:right="51" w:firstLine="2835"/>
        <w:jc w:val="both"/>
        <w:rPr>
          <w:rFonts w:ascii="Gadugi" w:hAnsi="Gadugi" w:cstheme="minorHAnsi"/>
          <w:sz w:val="24"/>
          <w:szCs w:val="24"/>
          <w:lang w:val="es-CO"/>
        </w:rPr>
      </w:pPr>
      <w:r w:rsidRPr="006D5F4E">
        <w:rPr>
          <w:rFonts w:ascii="Gadugi" w:hAnsi="Gadugi" w:cstheme="minorHAnsi"/>
          <w:sz w:val="24"/>
          <w:szCs w:val="24"/>
        </w:rPr>
        <w:t xml:space="preserve">Como quedó visto, ningún análisis de fondo merece el presente asunto por su marcada improcedencia </w:t>
      </w:r>
      <w:r w:rsidRPr="006D5F4E">
        <w:rPr>
          <w:rFonts w:ascii="Gadugi" w:hAnsi="Gadugi" w:cstheme="minorHAnsi"/>
          <w:sz w:val="24"/>
          <w:szCs w:val="24"/>
          <w:lang w:val="es-419"/>
        </w:rPr>
        <w:t xml:space="preserve">y </w:t>
      </w:r>
      <w:r w:rsidR="00CC349C" w:rsidRPr="006D5F4E">
        <w:rPr>
          <w:rFonts w:ascii="Gadugi" w:hAnsi="Gadugi" w:cstheme="minorHAnsi"/>
          <w:sz w:val="24"/>
          <w:szCs w:val="24"/>
          <w:lang w:val="es-419"/>
        </w:rPr>
        <w:t xml:space="preserve">solo resta recordar que </w:t>
      </w:r>
      <w:r w:rsidR="00DF0460" w:rsidRPr="006D5F4E">
        <w:rPr>
          <w:rFonts w:ascii="Gadugi" w:hAnsi="Gadugi" w:cstheme="minorHAnsi"/>
          <w:sz w:val="24"/>
          <w:szCs w:val="24"/>
          <w:lang w:val="es-419"/>
        </w:rPr>
        <w:t xml:space="preserve">la regla de la subsidiariedad </w:t>
      </w:r>
      <w:r w:rsidR="00DF0460" w:rsidRPr="006D5F4E">
        <w:rPr>
          <w:rFonts w:ascii="Gadugi" w:hAnsi="Gadugi" w:cstheme="minorHAnsi"/>
          <w:sz w:val="24"/>
          <w:szCs w:val="24"/>
          <w:lang w:val="es-CO"/>
        </w:rPr>
        <w:t>puede romperse, cuando media un perjuicio irremediable</w:t>
      </w:r>
      <w:r w:rsidRPr="006D5F4E">
        <w:rPr>
          <w:rFonts w:ascii="Gadugi" w:hAnsi="Gadugi" w:cstheme="minorHAnsi"/>
          <w:sz w:val="24"/>
          <w:szCs w:val="24"/>
          <w:lang w:val="es-419"/>
        </w:rPr>
        <w:t>, no obstante</w:t>
      </w:r>
      <w:r w:rsidR="00DF0460" w:rsidRPr="006D5F4E">
        <w:rPr>
          <w:rFonts w:ascii="Gadugi" w:hAnsi="Gadugi" w:cstheme="minorHAnsi"/>
          <w:sz w:val="24"/>
          <w:szCs w:val="24"/>
          <w:lang w:val="es-419"/>
        </w:rPr>
        <w:t xml:space="preserve"> </w:t>
      </w:r>
      <w:r w:rsidRPr="006D5F4E">
        <w:rPr>
          <w:rFonts w:ascii="Gadugi" w:hAnsi="Gadugi" w:cstheme="minorHAnsi"/>
          <w:sz w:val="24"/>
          <w:szCs w:val="24"/>
          <w:lang w:val="es-419"/>
        </w:rPr>
        <w:t>d</w:t>
      </w:r>
      <w:r w:rsidR="00DF0460" w:rsidRPr="006D5F4E">
        <w:rPr>
          <w:rFonts w:ascii="Gadugi" w:hAnsi="Gadugi" w:cstheme="minorHAnsi"/>
          <w:sz w:val="24"/>
          <w:szCs w:val="24"/>
          <w:lang w:val="es-CO"/>
        </w:rPr>
        <w:t xml:space="preserve">icho menoscabo se caracteriza por ser inminente y grave, de manera que las medidas que se deban adoptar por vía de tutela sean impostergables para restablecer el derecho, como en múltiples ocasiones lo ha sostenido </w:t>
      </w:r>
      <w:r w:rsidR="00DF0460" w:rsidRPr="006D5F4E">
        <w:rPr>
          <w:rFonts w:ascii="Gadugi" w:hAnsi="Gadugi" w:cstheme="minorHAnsi"/>
          <w:sz w:val="24"/>
          <w:szCs w:val="24"/>
          <w:lang w:val="es-419"/>
        </w:rPr>
        <w:t xml:space="preserve">también la </w:t>
      </w:r>
      <w:r w:rsidR="00DF0460" w:rsidRPr="006D5F4E">
        <w:rPr>
          <w:rFonts w:ascii="Gadugi" w:hAnsi="Gadugi" w:cstheme="minorHAnsi"/>
          <w:sz w:val="24"/>
          <w:szCs w:val="24"/>
          <w:lang w:val="es-CO"/>
        </w:rPr>
        <w:t xml:space="preserve">jurisprudencia, condiciones todas que </w:t>
      </w:r>
      <w:r w:rsidRPr="006D5F4E">
        <w:rPr>
          <w:rFonts w:ascii="Gadugi" w:hAnsi="Gadugi" w:cstheme="minorHAnsi"/>
          <w:sz w:val="24"/>
          <w:szCs w:val="24"/>
          <w:lang w:val="es-CO"/>
        </w:rPr>
        <w:t>la parte accionante</w:t>
      </w:r>
      <w:r w:rsidR="00DF0460" w:rsidRPr="006D5F4E">
        <w:rPr>
          <w:rFonts w:ascii="Gadugi" w:hAnsi="Gadugi" w:cstheme="minorHAnsi"/>
          <w:sz w:val="24"/>
          <w:szCs w:val="24"/>
          <w:lang w:val="es-CO"/>
        </w:rPr>
        <w:t xml:space="preserve"> debe acreditar, pero que en el de marras </w:t>
      </w:r>
      <w:r w:rsidR="0060220D" w:rsidRPr="006D5F4E">
        <w:rPr>
          <w:rFonts w:ascii="Gadugi" w:hAnsi="Gadugi" w:cstheme="minorHAnsi"/>
          <w:sz w:val="24"/>
          <w:szCs w:val="24"/>
          <w:lang w:val="es-CO"/>
        </w:rPr>
        <w:t>ni siquiera fueron insinuadas</w:t>
      </w:r>
      <w:r w:rsidR="00BE14F1" w:rsidRPr="006D5F4E">
        <w:rPr>
          <w:rStyle w:val="Refdenotaalpie"/>
          <w:rFonts w:ascii="Gadugi" w:hAnsi="Gadugi" w:cstheme="minorHAnsi"/>
          <w:sz w:val="24"/>
          <w:szCs w:val="24"/>
          <w:shd w:val="clear" w:color="auto" w:fill="FFFFFF"/>
        </w:rPr>
        <w:footnoteReference w:id="6"/>
      </w:r>
      <w:r w:rsidR="00BE14F1" w:rsidRPr="006D5F4E">
        <w:rPr>
          <w:rFonts w:ascii="Gadugi" w:hAnsi="Gadugi" w:cstheme="minorHAnsi"/>
          <w:sz w:val="24"/>
          <w:szCs w:val="24"/>
          <w:lang w:val="es-CO"/>
        </w:rPr>
        <w:t>.</w:t>
      </w:r>
      <w:r w:rsidR="00DF0460" w:rsidRPr="006D5F4E">
        <w:rPr>
          <w:rFonts w:ascii="Gadugi" w:hAnsi="Gadugi" w:cstheme="minorHAnsi"/>
          <w:sz w:val="24"/>
          <w:szCs w:val="24"/>
          <w:lang w:val="es-CO"/>
        </w:rPr>
        <w:t xml:space="preserve"> </w:t>
      </w:r>
    </w:p>
    <w:p w:rsidR="00BE14F1" w:rsidRPr="006D5F4E" w:rsidRDefault="00BE14F1" w:rsidP="00DF0460">
      <w:pPr>
        <w:pStyle w:val="Sinespaciado1"/>
        <w:spacing w:line="276" w:lineRule="auto"/>
        <w:ind w:right="51" w:firstLine="2835"/>
        <w:jc w:val="both"/>
        <w:rPr>
          <w:rFonts w:ascii="Gadugi" w:hAnsi="Gadugi"/>
          <w:lang w:val="es-CO"/>
        </w:rPr>
      </w:pPr>
    </w:p>
    <w:p w:rsidR="004C00D6" w:rsidRPr="006D5F4E" w:rsidRDefault="00BE14F1" w:rsidP="00BE14F1">
      <w:pPr>
        <w:pStyle w:val="Sinespaciado1"/>
        <w:spacing w:line="276" w:lineRule="auto"/>
        <w:ind w:right="51" w:firstLine="2835"/>
        <w:jc w:val="both"/>
        <w:rPr>
          <w:rFonts w:ascii="Gadugi" w:hAnsi="Gadugi"/>
          <w:lang w:val="es-CO"/>
        </w:rPr>
      </w:pPr>
      <w:r w:rsidRPr="006D5F4E">
        <w:rPr>
          <w:rFonts w:ascii="Gadugi" w:hAnsi="Gadugi"/>
          <w:lang w:val="es-CO"/>
        </w:rPr>
        <w:t xml:space="preserve">Por consiguiente, </w:t>
      </w:r>
      <w:r w:rsidR="00326B11" w:rsidRPr="006D5F4E">
        <w:rPr>
          <w:rFonts w:ascii="Gadugi" w:hAnsi="Gadugi"/>
          <w:lang w:val="es-419"/>
        </w:rPr>
        <w:t xml:space="preserve">se </w:t>
      </w:r>
      <w:r w:rsidRPr="006D5F4E">
        <w:rPr>
          <w:rFonts w:ascii="Gadugi" w:hAnsi="Gadugi"/>
          <w:lang w:val="es-CO"/>
        </w:rPr>
        <w:t>confirmar</w:t>
      </w:r>
      <w:r w:rsidR="00326B11" w:rsidRPr="006D5F4E">
        <w:rPr>
          <w:rFonts w:ascii="Gadugi" w:hAnsi="Gadugi"/>
          <w:lang w:val="es-419"/>
        </w:rPr>
        <w:t>á</w:t>
      </w:r>
      <w:r w:rsidRPr="006D5F4E">
        <w:rPr>
          <w:rFonts w:ascii="Gadugi" w:hAnsi="Gadugi"/>
          <w:lang w:val="es-CO"/>
        </w:rPr>
        <w:t xml:space="preserve"> </w:t>
      </w:r>
      <w:r w:rsidR="00DF0460" w:rsidRPr="006D5F4E">
        <w:rPr>
          <w:rFonts w:ascii="Gadugi" w:hAnsi="Gadugi"/>
          <w:lang w:val="es-CO"/>
        </w:rPr>
        <w:t>la sentencia impugnada</w:t>
      </w:r>
      <w:r w:rsidRPr="006D5F4E">
        <w:rPr>
          <w:rFonts w:ascii="Gadugi" w:hAnsi="Gadugi"/>
          <w:lang w:val="es-CO"/>
        </w:rPr>
        <w:t>,</w:t>
      </w:r>
      <w:r w:rsidR="004C00D6" w:rsidRPr="006D5F4E">
        <w:rPr>
          <w:rFonts w:ascii="Gadugi" w:hAnsi="Gadugi"/>
          <w:lang w:val="es-CO"/>
        </w:rPr>
        <w:t xml:space="preserve"> que con acierto estim</w:t>
      </w:r>
      <w:r w:rsidR="00A1215D" w:rsidRPr="006D5F4E">
        <w:rPr>
          <w:rFonts w:ascii="Gadugi" w:hAnsi="Gadugi"/>
          <w:lang w:val="es-CO"/>
        </w:rPr>
        <w:t xml:space="preserve">ó improcedente el amparo, incluso, esa misma suerte corre </w:t>
      </w:r>
      <w:r w:rsidR="004C00D6" w:rsidRPr="006D5F4E">
        <w:rPr>
          <w:rFonts w:ascii="Gadugi" w:hAnsi="Gadugi"/>
          <w:lang w:val="es-CO"/>
        </w:rPr>
        <w:t xml:space="preserve">la pretensión que tiende a que se compulsen copias al Consejo Seccional de la Judicatura de Risaralda, primero por su vaguedad, dado que en ninguna particular denuncia se </w:t>
      </w:r>
      <w:r w:rsidR="00A1215D" w:rsidRPr="006D5F4E">
        <w:rPr>
          <w:rFonts w:ascii="Gadugi" w:hAnsi="Gadugi"/>
          <w:lang w:val="es-CO"/>
        </w:rPr>
        <w:t>asentó</w:t>
      </w:r>
      <w:r w:rsidR="00675ECA" w:rsidRPr="006D5F4E">
        <w:rPr>
          <w:rFonts w:ascii="Gadugi" w:hAnsi="Gadugi"/>
          <w:lang w:val="es-419"/>
        </w:rPr>
        <w:t>,</w:t>
      </w:r>
      <w:r w:rsidR="004C00D6" w:rsidRPr="006D5F4E">
        <w:rPr>
          <w:rFonts w:ascii="Gadugi" w:hAnsi="Gadugi"/>
          <w:lang w:val="es-CO"/>
        </w:rPr>
        <w:t xml:space="preserve"> y segundo</w:t>
      </w:r>
      <w:r w:rsidR="00675ECA" w:rsidRPr="006D5F4E">
        <w:rPr>
          <w:rFonts w:ascii="Gadugi" w:hAnsi="Gadugi"/>
          <w:lang w:val="es-419"/>
        </w:rPr>
        <w:t>,</w:t>
      </w:r>
      <w:r w:rsidR="004C00D6" w:rsidRPr="006D5F4E">
        <w:rPr>
          <w:rFonts w:ascii="Gadugi" w:hAnsi="Gadugi"/>
          <w:lang w:val="es-CO"/>
        </w:rPr>
        <w:t xml:space="preserve"> porque está en cabeza de los solicitantes acudir ante las autoridades competentes </w:t>
      </w:r>
      <w:r w:rsidR="00A1215D" w:rsidRPr="006D5F4E">
        <w:rPr>
          <w:rFonts w:ascii="Gadugi" w:hAnsi="Gadugi"/>
          <w:lang w:val="es-CO"/>
        </w:rPr>
        <w:t xml:space="preserve">para elevar las denuncias que estimen pertinentes, no es la acción de tutela el instrumento adecuado para dar inicio a este tipo de trámites, este mecanismo está destinado exclusivamente a la salvaguarda de derechos fundamentales. </w:t>
      </w:r>
    </w:p>
    <w:p w:rsidR="00A1215D" w:rsidRPr="006D5F4E" w:rsidRDefault="00A1215D" w:rsidP="0053575E">
      <w:pPr>
        <w:shd w:val="clear" w:color="auto" w:fill="FFFFFF"/>
        <w:spacing w:line="276" w:lineRule="auto"/>
        <w:rPr>
          <w:rFonts w:ascii="Gadugi" w:hAnsi="Gadugi"/>
          <w:b/>
          <w:color w:val="2D2D2D"/>
          <w:sz w:val="24"/>
          <w:szCs w:val="24"/>
          <w:shd w:val="clear" w:color="auto" w:fill="FFFFFF"/>
        </w:rPr>
      </w:pPr>
    </w:p>
    <w:p w:rsidR="00A1215D" w:rsidRPr="006D5F4E" w:rsidRDefault="00A1215D" w:rsidP="00A1215D">
      <w:pPr>
        <w:shd w:val="clear" w:color="auto" w:fill="FFFFFF"/>
        <w:spacing w:line="276" w:lineRule="auto"/>
        <w:jc w:val="both"/>
        <w:rPr>
          <w:rFonts w:ascii="Gadugi" w:hAnsi="Gadugi"/>
          <w:sz w:val="24"/>
          <w:szCs w:val="24"/>
          <w:shd w:val="clear" w:color="auto" w:fill="FFFFFF"/>
        </w:rPr>
      </w:pPr>
      <w:r w:rsidRPr="006D5F4E">
        <w:rPr>
          <w:rFonts w:ascii="Gadugi" w:hAnsi="Gadugi"/>
          <w:b/>
          <w:color w:val="2D2D2D"/>
          <w:sz w:val="24"/>
          <w:szCs w:val="24"/>
          <w:shd w:val="clear" w:color="auto" w:fill="FFFFFF"/>
        </w:rPr>
        <w:tab/>
      </w:r>
      <w:r w:rsidRPr="006D5F4E">
        <w:rPr>
          <w:rFonts w:ascii="Gadugi" w:hAnsi="Gadugi"/>
          <w:b/>
          <w:color w:val="2D2D2D"/>
          <w:sz w:val="24"/>
          <w:szCs w:val="24"/>
          <w:shd w:val="clear" w:color="auto" w:fill="FFFFFF"/>
        </w:rPr>
        <w:tab/>
      </w:r>
      <w:r w:rsidRPr="006D5F4E">
        <w:rPr>
          <w:rFonts w:ascii="Gadugi" w:hAnsi="Gadugi"/>
          <w:color w:val="2D2D2D"/>
          <w:sz w:val="24"/>
          <w:szCs w:val="24"/>
          <w:shd w:val="clear" w:color="auto" w:fill="FFFFFF"/>
        </w:rPr>
        <w:tab/>
      </w:r>
      <w:r w:rsidRPr="006D5F4E">
        <w:rPr>
          <w:rFonts w:ascii="Gadugi" w:hAnsi="Gadugi"/>
          <w:sz w:val="24"/>
          <w:szCs w:val="24"/>
          <w:shd w:val="clear" w:color="auto" w:fill="FFFFFF"/>
        </w:rPr>
        <w:tab/>
      </w:r>
    </w:p>
    <w:p w:rsidR="004517F6" w:rsidRPr="006D5F4E" w:rsidRDefault="0053575E" w:rsidP="0053575E">
      <w:pPr>
        <w:shd w:val="clear" w:color="auto" w:fill="FFFFFF"/>
        <w:spacing w:line="276" w:lineRule="auto"/>
        <w:rPr>
          <w:rFonts w:ascii="Gadugi" w:hAnsi="Gadugi"/>
          <w:b/>
          <w:sz w:val="24"/>
          <w:szCs w:val="24"/>
          <w:shd w:val="clear" w:color="auto" w:fill="FFFFFF"/>
        </w:rPr>
      </w:pPr>
      <w:r w:rsidRPr="006D5F4E">
        <w:rPr>
          <w:rFonts w:ascii="Gadugi" w:hAnsi="Gadugi"/>
          <w:b/>
          <w:color w:val="2D2D2D"/>
          <w:sz w:val="24"/>
          <w:szCs w:val="24"/>
          <w:shd w:val="clear" w:color="auto" w:fill="FFFFFF"/>
        </w:rPr>
        <w:tab/>
      </w:r>
      <w:r w:rsidRPr="006D5F4E">
        <w:rPr>
          <w:rFonts w:ascii="Gadugi" w:hAnsi="Gadugi"/>
          <w:b/>
          <w:color w:val="2D2D2D"/>
          <w:sz w:val="24"/>
          <w:szCs w:val="24"/>
          <w:shd w:val="clear" w:color="auto" w:fill="FFFFFF"/>
        </w:rPr>
        <w:tab/>
      </w:r>
      <w:r w:rsidRPr="006D5F4E">
        <w:rPr>
          <w:rFonts w:ascii="Gadugi" w:hAnsi="Gadugi"/>
          <w:b/>
          <w:color w:val="2D2D2D"/>
          <w:sz w:val="24"/>
          <w:szCs w:val="24"/>
          <w:shd w:val="clear" w:color="auto" w:fill="FFFFFF"/>
        </w:rPr>
        <w:tab/>
      </w:r>
      <w:r w:rsidRPr="006D5F4E">
        <w:rPr>
          <w:rFonts w:ascii="Gadugi" w:hAnsi="Gadugi"/>
          <w:b/>
          <w:color w:val="2D2D2D"/>
          <w:sz w:val="24"/>
          <w:szCs w:val="24"/>
          <w:shd w:val="clear" w:color="auto" w:fill="FFFFFF"/>
        </w:rPr>
        <w:tab/>
      </w:r>
      <w:r w:rsidR="00675ECA" w:rsidRPr="006D5F4E">
        <w:rPr>
          <w:rFonts w:ascii="Gadugi" w:hAnsi="Gadugi"/>
          <w:b/>
          <w:sz w:val="24"/>
          <w:szCs w:val="24"/>
          <w:shd w:val="clear" w:color="auto" w:fill="FFFFFF"/>
          <w:lang w:val="es-419"/>
        </w:rPr>
        <w:t>DECISIÓN</w:t>
      </w:r>
      <w:r w:rsidR="004517F6" w:rsidRPr="006D5F4E">
        <w:rPr>
          <w:rFonts w:ascii="Gadugi" w:hAnsi="Gadugi"/>
          <w:b/>
          <w:sz w:val="24"/>
          <w:szCs w:val="24"/>
          <w:shd w:val="clear" w:color="auto" w:fill="FFFFFF"/>
        </w:rPr>
        <w:t>:</w:t>
      </w:r>
    </w:p>
    <w:p w:rsidR="00DE2C1F" w:rsidRPr="006D5F4E" w:rsidRDefault="00DE2C1F" w:rsidP="00DE2C1F">
      <w:pPr>
        <w:shd w:val="clear" w:color="auto" w:fill="FFFFFF"/>
        <w:spacing w:line="276" w:lineRule="auto"/>
        <w:jc w:val="both"/>
        <w:rPr>
          <w:rFonts w:ascii="Gadugi" w:hAnsi="Gadugi"/>
          <w:b/>
          <w:sz w:val="24"/>
          <w:szCs w:val="24"/>
          <w:shd w:val="clear" w:color="auto" w:fill="FFFFFF"/>
        </w:rPr>
      </w:pPr>
    </w:p>
    <w:p w:rsidR="0053575E" w:rsidRPr="006D5F4E" w:rsidRDefault="0053575E" w:rsidP="00DE2C1F">
      <w:pPr>
        <w:shd w:val="clear" w:color="auto" w:fill="FFFFFF"/>
        <w:spacing w:line="276" w:lineRule="auto"/>
        <w:jc w:val="both"/>
        <w:rPr>
          <w:rFonts w:ascii="Gadugi" w:hAnsi="Gadugi"/>
          <w:b/>
          <w:sz w:val="24"/>
          <w:szCs w:val="24"/>
          <w:shd w:val="clear" w:color="auto" w:fill="FFFFFF"/>
        </w:rPr>
      </w:pPr>
    </w:p>
    <w:p w:rsidR="005B3BA9" w:rsidRPr="006D5F4E" w:rsidRDefault="00EC7541" w:rsidP="005B3BA9">
      <w:pPr>
        <w:spacing w:line="276" w:lineRule="auto"/>
        <w:ind w:firstLine="2835"/>
        <w:jc w:val="both"/>
        <w:rPr>
          <w:rFonts w:ascii="Gadugi" w:hAnsi="Gadugi"/>
          <w:b/>
          <w:sz w:val="24"/>
          <w:szCs w:val="24"/>
        </w:rPr>
      </w:pPr>
      <w:r w:rsidRPr="006D5F4E">
        <w:rPr>
          <w:rFonts w:ascii="Gadugi" w:hAnsi="Gadugi" w:cs="Century Gothic"/>
          <w:sz w:val="24"/>
          <w:szCs w:val="24"/>
        </w:rPr>
        <w:t xml:space="preserve">Por lo expuesto, la </w:t>
      </w:r>
      <w:r w:rsidRPr="006D5F4E">
        <w:rPr>
          <w:rFonts w:ascii="Gadugi" w:hAnsi="Gadugi" w:cs="Century Gothic"/>
          <w:b/>
          <w:sz w:val="24"/>
          <w:szCs w:val="24"/>
        </w:rPr>
        <w:t>Sala Civil-Familia del Tribunal Superior de Pereira, Risaralda</w:t>
      </w:r>
      <w:r w:rsidRPr="006D5F4E">
        <w:rPr>
          <w:rFonts w:ascii="Gadugi" w:hAnsi="Gadugi" w:cs="Century Gothic"/>
          <w:sz w:val="24"/>
          <w:szCs w:val="24"/>
        </w:rPr>
        <w:t xml:space="preserve">, administrando justicia en nombre de la Republica de Colombia y por autoridad de la ley, </w:t>
      </w:r>
      <w:r w:rsidRPr="006D5F4E">
        <w:rPr>
          <w:rFonts w:ascii="Gadugi" w:hAnsi="Gadugi" w:cs="Century Gothic"/>
          <w:b/>
          <w:sz w:val="24"/>
          <w:szCs w:val="24"/>
        </w:rPr>
        <w:t xml:space="preserve">CONFIRMA </w:t>
      </w:r>
      <w:r w:rsidRPr="006D5F4E">
        <w:rPr>
          <w:rFonts w:ascii="Gadugi" w:hAnsi="Gadugi" w:cs="Arial"/>
          <w:sz w:val="24"/>
          <w:szCs w:val="24"/>
        </w:rPr>
        <w:t xml:space="preserve">la sentencia proferida el </w:t>
      </w:r>
      <w:r w:rsidR="005B3BA9" w:rsidRPr="006D5F4E">
        <w:rPr>
          <w:rFonts w:ascii="Gadugi" w:hAnsi="Gadugi" w:cs="Arial"/>
          <w:sz w:val="24"/>
          <w:szCs w:val="24"/>
        </w:rPr>
        <w:t>18</w:t>
      </w:r>
      <w:r w:rsidR="00070E65" w:rsidRPr="006D5F4E">
        <w:rPr>
          <w:rFonts w:ascii="Gadugi" w:hAnsi="Gadugi" w:cs="Arial"/>
          <w:sz w:val="24"/>
          <w:szCs w:val="24"/>
        </w:rPr>
        <w:t xml:space="preserve"> </w:t>
      </w:r>
      <w:r w:rsidR="004C6A62" w:rsidRPr="006D5F4E">
        <w:rPr>
          <w:rFonts w:ascii="Gadugi" w:hAnsi="Gadugi" w:cs="Arial"/>
          <w:sz w:val="24"/>
          <w:szCs w:val="24"/>
        </w:rPr>
        <w:t xml:space="preserve">de </w:t>
      </w:r>
      <w:r w:rsidR="005B3BA9" w:rsidRPr="006D5F4E">
        <w:rPr>
          <w:rFonts w:ascii="Gadugi" w:hAnsi="Gadugi" w:cs="Arial"/>
          <w:sz w:val="24"/>
          <w:szCs w:val="24"/>
        </w:rPr>
        <w:t>septiembre</w:t>
      </w:r>
      <w:r w:rsidRPr="006D5F4E">
        <w:rPr>
          <w:rFonts w:ascii="Gadugi" w:hAnsi="Gadugi" w:cs="Arial"/>
          <w:sz w:val="24"/>
          <w:szCs w:val="24"/>
        </w:rPr>
        <w:t xml:space="preserve"> de</w:t>
      </w:r>
      <w:r w:rsidR="00AF2615" w:rsidRPr="006D5F4E">
        <w:rPr>
          <w:rFonts w:ascii="Gadugi" w:hAnsi="Gadugi" w:cs="Arial"/>
          <w:sz w:val="24"/>
          <w:szCs w:val="24"/>
        </w:rPr>
        <w:t>l</w:t>
      </w:r>
      <w:r w:rsidRPr="006D5F4E">
        <w:rPr>
          <w:rFonts w:ascii="Gadugi" w:hAnsi="Gadugi" w:cs="Arial"/>
          <w:sz w:val="24"/>
          <w:szCs w:val="24"/>
        </w:rPr>
        <w:t xml:space="preserve"> 2018 </w:t>
      </w:r>
      <w:r w:rsidRPr="006D5F4E">
        <w:rPr>
          <w:rFonts w:ascii="Gadugi" w:hAnsi="Gadugi"/>
          <w:sz w:val="24"/>
          <w:szCs w:val="24"/>
        </w:rPr>
        <w:t>por el Juzgado</w:t>
      </w:r>
      <w:r w:rsidR="00070E65" w:rsidRPr="006D5F4E">
        <w:rPr>
          <w:rFonts w:ascii="Gadugi" w:hAnsi="Gadugi"/>
          <w:sz w:val="24"/>
          <w:szCs w:val="24"/>
        </w:rPr>
        <w:t xml:space="preserve"> </w:t>
      </w:r>
      <w:r w:rsidR="005B3BA9" w:rsidRPr="006D5F4E">
        <w:rPr>
          <w:rFonts w:ascii="Gadugi" w:hAnsi="Gadugi"/>
          <w:sz w:val="24"/>
          <w:szCs w:val="24"/>
        </w:rPr>
        <w:t>Tercero Civil del Circuito local</w:t>
      </w:r>
      <w:r w:rsidR="00070E65" w:rsidRPr="006D5F4E">
        <w:rPr>
          <w:rFonts w:ascii="Gadugi" w:hAnsi="Gadugi"/>
          <w:sz w:val="24"/>
          <w:szCs w:val="24"/>
        </w:rPr>
        <w:t>,</w:t>
      </w:r>
      <w:r w:rsidRPr="006D5F4E">
        <w:rPr>
          <w:rFonts w:ascii="Gadugi" w:hAnsi="Gadugi"/>
          <w:sz w:val="24"/>
          <w:szCs w:val="24"/>
        </w:rPr>
        <w:t xml:space="preserve"> </w:t>
      </w:r>
      <w:r w:rsidRPr="006D5F4E">
        <w:rPr>
          <w:rFonts w:ascii="Gadugi" w:hAnsi="Gadugi" w:cs="Arial"/>
          <w:sz w:val="24"/>
          <w:szCs w:val="24"/>
        </w:rPr>
        <w:t>en la presente acción de tutela promovida por</w:t>
      </w:r>
      <w:r w:rsidR="00070E65" w:rsidRPr="006D5F4E">
        <w:rPr>
          <w:rFonts w:ascii="Gadugi" w:hAnsi="Gadugi" w:cs="Arial"/>
          <w:sz w:val="24"/>
          <w:szCs w:val="24"/>
        </w:rPr>
        <w:t xml:space="preserve"> </w:t>
      </w:r>
      <w:r w:rsidR="005B3BA9" w:rsidRPr="006D5F4E">
        <w:rPr>
          <w:rFonts w:ascii="Gadugi" w:hAnsi="Gadugi" w:cs="Arial"/>
          <w:b/>
          <w:sz w:val="24"/>
          <w:szCs w:val="24"/>
        </w:rPr>
        <w:t xml:space="preserve">Germán González Trujillo y Jorge Alonso Garrido Abad, </w:t>
      </w:r>
      <w:r w:rsidR="005B3BA9" w:rsidRPr="006D5F4E">
        <w:rPr>
          <w:rFonts w:ascii="Gadugi" w:hAnsi="Gadugi"/>
          <w:sz w:val="24"/>
          <w:szCs w:val="24"/>
        </w:rPr>
        <w:t xml:space="preserve">frente al </w:t>
      </w:r>
      <w:r w:rsidR="005B3BA9" w:rsidRPr="006D5F4E">
        <w:rPr>
          <w:rFonts w:ascii="Gadugi" w:hAnsi="Gadugi"/>
          <w:b/>
          <w:sz w:val="24"/>
          <w:szCs w:val="24"/>
        </w:rPr>
        <w:t xml:space="preserve">Juzgado Tercero Civil Municipal de Pereira y la Organización </w:t>
      </w:r>
      <w:proofErr w:type="spellStart"/>
      <w:r w:rsidR="005B3BA9" w:rsidRPr="006D5F4E">
        <w:rPr>
          <w:rFonts w:ascii="Gadugi" w:hAnsi="Gadugi"/>
          <w:b/>
          <w:sz w:val="24"/>
          <w:szCs w:val="24"/>
        </w:rPr>
        <w:t>Sayco</w:t>
      </w:r>
      <w:proofErr w:type="spellEnd"/>
      <w:r w:rsidR="005B3BA9" w:rsidRPr="006D5F4E">
        <w:rPr>
          <w:rFonts w:ascii="Gadugi" w:hAnsi="Gadugi"/>
          <w:b/>
          <w:sz w:val="24"/>
          <w:szCs w:val="24"/>
        </w:rPr>
        <w:t xml:space="preserve"> y </w:t>
      </w:r>
      <w:proofErr w:type="spellStart"/>
      <w:r w:rsidR="005B3BA9" w:rsidRPr="006D5F4E">
        <w:rPr>
          <w:rFonts w:ascii="Gadugi" w:hAnsi="Gadugi"/>
          <w:b/>
          <w:sz w:val="24"/>
          <w:szCs w:val="24"/>
        </w:rPr>
        <w:t>Acinpro</w:t>
      </w:r>
      <w:proofErr w:type="spellEnd"/>
      <w:r w:rsidR="005B3BA9" w:rsidRPr="006D5F4E">
        <w:rPr>
          <w:rFonts w:ascii="Gadugi" w:hAnsi="Gadugi"/>
          <w:b/>
          <w:sz w:val="24"/>
          <w:szCs w:val="24"/>
        </w:rPr>
        <w:t>.</w:t>
      </w:r>
    </w:p>
    <w:p w:rsidR="004C6A62" w:rsidRPr="006D5F4E" w:rsidRDefault="004C6A62" w:rsidP="0053575E">
      <w:pPr>
        <w:spacing w:line="276" w:lineRule="auto"/>
        <w:jc w:val="both"/>
        <w:rPr>
          <w:rFonts w:ascii="Gadugi" w:hAnsi="Gadugi" w:cs="Arial"/>
          <w:sz w:val="24"/>
          <w:szCs w:val="24"/>
        </w:rPr>
      </w:pPr>
    </w:p>
    <w:p w:rsidR="00280ED2" w:rsidRPr="006D5F4E" w:rsidRDefault="0053575E" w:rsidP="0053575E">
      <w:pPr>
        <w:spacing w:line="276" w:lineRule="auto"/>
        <w:jc w:val="both"/>
        <w:rPr>
          <w:rFonts w:ascii="Gadugi" w:hAnsi="Gadugi" w:cs="Arial"/>
          <w:sz w:val="24"/>
          <w:szCs w:val="24"/>
          <w:lang w:val="es-419"/>
        </w:rPr>
      </w:pPr>
      <w:r w:rsidRPr="006D5F4E">
        <w:rPr>
          <w:rFonts w:ascii="Gadugi" w:hAnsi="Gadugi" w:cs="Arial"/>
          <w:sz w:val="24"/>
          <w:szCs w:val="24"/>
        </w:rPr>
        <w:tab/>
      </w:r>
      <w:r w:rsidRPr="006D5F4E">
        <w:rPr>
          <w:rFonts w:ascii="Gadugi" w:hAnsi="Gadugi" w:cs="Arial"/>
          <w:sz w:val="24"/>
          <w:szCs w:val="24"/>
        </w:rPr>
        <w:tab/>
      </w:r>
      <w:r w:rsidRPr="006D5F4E">
        <w:rPr>
          <w:rFonts w:ascii="Gadugi" w:hAnsi="Gadugi" w:cs="Arial"/>
          <w:sz w:val="24"/>
          <w:szCs w:val="24"/>
        </w:rPr>
        <w:tab/>
      </w:r>
      <w:r w:rsidRPr="006D5F4E">
        <w:rPr>
          <w:rFonts w:ascii="Gadugi" w:hAnsi="Gadugi" w:cs="Arial"/>
          <w:sz w:val="24"/>
          <w:szCs w:val="24"/>
        </w:rPr>
        <w:tab/>
      </w:r>
      <w:r w:rsidR="00416899" w:rsidRPr="006D5F4E">
        <w:rPr>
          <w:rFonts w:ascii="Gadugi" w:hAnsi="Gadugi" w:cs="Arial"/>
          <w:sz w:val="24"/>
          <w:szCs w:val="24"/>
        </w:rPr>
        <w:t>Notifíquese la decisión a las partes en la forma prevista en el artículo 5º del Decreto 306 de 1992</w:t>
      </w:r>
      <w:r w:rsidR="00280ED2" w:rsidRPr="006D5F4E">
        <w:rPr>
          <w:rFonts w:ascii="Gadugi" w:hAnsi="Gadugi" w:cs="Arial"/>
          <w:sz w:val="24"/>
          <w:szCs w:val="24"/>
          <w:lang w:val="es-419"/>
        </w:rPr>
        <w:t xml:space="preserve">. </w:t>
      </w:r>
    </w:p>
    <w:p w:rsidR="00280ED2" w:rsidRPr="006D5F4E" w:rsidRDefault="00280ED2" w:rsidP="0053575E">
      <w:pPr>
        <w:spacing w:line="276" w:lineRule="auto"/>
        <w:jc w:val="both"/>
        <w:rPr>
          <w:rFonts w:ascii="Gadugi" w:hAnsi="Gadugi" w:cs="Arial"/>
          <w:sz w:val="24"/>
          <w:szCs w:val="24"/>
          <w:lang w:val="es-419"/>
        </w:rPr>
      </w:pPr>
    </w:p>
    <w:p w:rsidR="004E199C" w:rsidRPr="006D5F4E" w:rsidRDefault="004E199C" w:rsidP="0053575E">
      <w:pPr>
        <w:spacing w:line="276" w:lineRule="auto"/>
        <w:jc w:val="both"/>
        <w:rPr>
          <w:rFonts w:ascii="Gadugi" w:hAnsi="Gadugi" w:cs="Arial"/>
          <w:sz w:val="24"/>
          <w:szCs w:val="24"/>
          <w:lang w:val="es-419"/>
        </w:rPr>
      </w:pPr>
    </w:p>
    <w:p w:rsidR="00280ED2" w:rsidRPr="006D5F4E" w:rsidRDefault="00280ED2" w:rsidP="0053575E">
      <w:pPr>
        <w:spacing w:line="276" w:lineRule="auto"/>
        <w:jc w:val="both"/>
        <w:rPr>
          <w:rFonts w:ascii="Gadugi" w:hAnsi="Gadugi" w:cs="Century Gothic"/>
          <w:sz w:val="24"/>
          <w:szCs w:val="24"/>
          <w:lang w:val="es-419"/>
        </w:rPr>
      </w:pPr>
      <w:r w:rsidRPr="006D5F4E">
        <w:rPr>
          <w:rFonts w:ascii="Gadugi" w:hAnsi="Gadugi" w:cs="Arial"/>
          <w:sz w:val="24"/>
          <w:szCs w:val="24"/>
          <w:lang w:val="es-419"/>
        </w:rPr>
        <w:t xml:space="preserve">  </w:t>
      </w:r>
      <w:r w:rsidRPr="006D5F4E">
        <w:rPr>
          <w:rFonts w:ascii="Gadugi" w:hAnsi="Gadugi" w:cs="Arial"/>
          <w:sz w:val="24"/>
          <w:szCs w:val="24"/>
          <w:lang w:val="es-419"/>
        </w:rPr>
        <w:tab/>
      </w:r>
      <w:r w:rsidRPr="006D5F4E">
        <w:rPr>
          <w:rFonts w:ascii="Gadugi" w:hAnsi="Gadugi" w:cs="Arial"/>
          <w:sz w:val="24"/>
          <w:szCs w:val="24"/>
          <w:lang w:val="es-419"/>
        </w:rPr>
        <w:tab/>
      </w:r>
      <w:r w:rsidRPr="006D5F4E">
        <w:rPr>
          <w:rFonts w:ascii="Gadugi" w:hAnsi="Gadugi" w:cs="Arial"/>
          <w:sz w:val="24"/>
          <w:szCs w:val="24"/>
          <w:lang w:val="es-419"/>
        </w:rPr>
        <w:tab/>
      </w:r>
      <w:r w:rsidRPr="006D5F4E">
        <w:rPr>
          <w:rFonts w:ascii="Gadugi" w:hAnsi="Gadugi" w:cs="Arial"/>
          <w:sz w:val="24"/>
          <w:szCs w:val="24"/>
          <w:lang w:val="es-419"/>
        </w:rPr>
        <w:tab/>
        <w:t>O</w:t>
      </w:r>
      <w:proofErr w:type="spellStart"/>
      <w:r w:rsidR="00416899" w:rsidRPr="006D5F4E">
        <w:rPr>
          <w:rFonts w:ascii="Gadugi" w:hAnsi="Gadugi" w:cs="Century Gothic"/>
          <w:sz w:val="24"/>
          <w:szCs w:val="24"/>
        </w:rPr>
        <w:t>portunamente</w:t>
      </w:r>
      <w:proofErr w:type="spellEnd"/>
      <w:r w:rsidR="00416899" w:rsidRPr="006D5F4E">
        <w:rPr>
          <w:rFonts w:ascii="Gadugi" w:hAnsi="Gadugi" w:cs="Century Gothic"/>
          <w:sz w:val="24"/>
          <w:szCs w:val="24"/>
        </w:rPr>
        <w:t xml:space="preserve"> remítase el expediente a la Corte Constitucional para su eventual revisión.</w:t>
      </w:r>
      <w:r w:rsidR="00416899" w:rsidRPr="006D5F4E">
        <w:rPr>
          <w:rFonts w:ascii="Gadugi" w:hAnsi="Gadugi" w:cs="Century Gothic"/>
          <w:sz w:val="24"/>
          <w:szCs w:val="24"/>
          <w:lang w:val="es-419"/>
        </w:rPr>
        <w:t xml:space="preserve"> </w:t>
      </w:r>
      <w:r w:rsidRPr="006D5F4E">
        <w:rPr>
          <w:rFonts w:ascii="Gadugi" w:hAnsi="Gadugi" w:cs="Century Gothic"/>
          <w:sz w:val="24"/>
          <w:szCs w:val="24"/>
          <w:lang w:val="es-419"/>
        </w:rPr>
        <w:t xml:space="preserve">  </w:t>
      </w:r>
    </w:p>
    <w:p w:rsidR="00386AF3" w:rsidRPr="006D5F4E" w:rsidRDefault="00386AF3" w:rsidP="00386AF3">
      <w:pPr>
        <w:spacing w:line="276" w:lineRule="auto"/>
        <w:jc w:val="both"/>
        <w:rPr>
          <w:rFonts w:ascii="Gadugi" w:hAnsi="Gadugi" w:cs="Century Gothic"/>
          <w:sz w:val="24"/>
          <w:szCs w:val="24"/>
          <w:lang w:val="es-419"/>
        </w:rPr>
      </w:pPr>
    </w:p>
    <w:p w:rsidR="00416899" w:rsidRPr="006D5F4E" w:rsidRDefault="00280ED2" w:rsidP="00386AF3">
      <w:pPr>
        <w:spacing w:line="276" w:lineRule="auto"/>
        <w:jc w:val="both"/>
        <w:rPr>
          <w:rFonts w:ascii="Gadugi" w:hAnsi="Gadugi" w:cs="Century Gothic"/>
          <w:b/>
          <w:bCs/>
          <w:sz w:val="24"/>
          <w:szCs w:val="24"/>
        </w:rPr>
      </w:pPr>
      <w:r w:rsidRPr="006D5F4E">
        <w:rPr>
          <w:rFonts w:ascii="Gadugi" w:hAnsi="Gadugi" w:cs="Century Gothic"/>
          <w:sz w:val="24"/>
          <w:szCs w:val="24"/>
          <w:lang w:val="es-419"/>
        </w:rPr>
        <w:lastRenderedPageBreak/>
        <w:t xml:space="preserve">  </w:t>
      </w:r>
      <w:r w:rsidRPr="006D5F4E">
        <w:rPr>
          <w:rFonts w:ascii="Gadugi" w:hAnsi="Gadugi" w:cs="Century Gothic"/>
          <w:sz w:val="24"/>
          <w:szCs w:val="24"/>
          <w:lang w:val="es-419"/>
        </w:rPr>
        <w:tab/>
      </w:r>
      <w:r w:rsidRPr="006D5F4E">
        <w:rPr>
          <w:rFonts w:ascii="Gadugi" w:hAnsi="Gadugi" w:cs="Century Gothic"/>
          <w:sz w:val="24"/>
          <w:szCs w:val="24"/>
          <w:lang w:val="es-419"/>
        </w:rPr>
        <w:tab/>
      </w:r>
      <w:r w:rsidRPr="006D5F4E">
        <w:rPr>
          <w:rFonts w:ascii="Gadugi" w:hAnsi="Gadugi" w:cs="Century Gothic"/>
          <w:sz w:val="24"/>
          <w:szCs w:val="24"/>
          <w:lang w:val="es-419"/>
        </w:rPr>
        <w:tab/>
      </w:r>
      <w:r w:rsidR="00416899" w:rsidRPr="006D5F4E">
        <w:rPr>
          <w:rFonts w:ascii="Gadugi" w:hAnsi="Gadugi" w:cs="Century Gothic"/>
          <w:b/>
          <w:bCs/>
          <w:sz w:val="24"/>
          <w:szCs w:val="24"/>
        </w:rPr>
        <w:t xml:space="preserve"> </w:t>
      </w:r>
    </w:p>
    <w:p w:rsidR="0053575E" w:rsidRPr="006D5F4E" w:rsidRDefault="0053575E" w:rsidP="00DE2C1F">
      <w:pPr>
        <w:spacing w:line="276" w:lineRule="auto"/>
        <w:ind w:firstLine="2835"/>
        <w:jc w:val="both"/>
        <w:rPr>
          <w:rFonts w:ascii="Gadugi" w:hAnsi="Gadugi" w:cs="Century Gothic"/>
          <w:bCs/>
          <w:sz w:val="24"/>
          <w:szCs w:val="24"/>
        </w:rPr>
      </w:pPr>
      <w:r w:rsidRPr="006D5F4E">
        <w:rPr>
          <w:rFonts w:ascii="Gadugi" w:hAnsi="Gadugi" w:cs="Century Gothic"/>
          <w:bCs/>
          <w:sz w:val="24"/>
          <w:szCs w:val="24"/>
        </w:rPr>
        <w:t>Notifíquese,</w:t>
      </w:r>
    </w:p>
    <w:p w:rsidR="0053575E" w:rsidRPr="006D5F4E" w:rsidRDefault="0053575E" w:rsidP="00DE2C1F">
      <w:pPr>
        <w:spacing w:line="276" w:lineRule="auto"/>
        <w:ind w:firstLine="2835"/>
        <w:jc w:val="both"/>
        <w:rPr>
          <w:rFonts w:ascii="Gadugi" w:hAnsi="Gadugi" w:cs="Century Gothic"/>
          <w:b/>
          <w:bCs/>
          <w:sz w:val="24"/>
          <w:szCs w:val="24"/>
        </w:rPr>
      </w:pPr>
      <w:r w:rsidRPr="006D5F4E">
        <w:rPr>
          <w:rFonts w:ascii="Gadugi" w:hAnsi="Gadugi" w:cs="Century Gothic"/>
          <w:b/>
          <w:bCs/>
          <w:sz w:val="24"/>
          <w:szCs w:val="24"/>
        </w:rPr>
        <w:t xml:space="preserve"> </w:t>
      </w:r>
    </w:p>
    <w:p w:rsidR="00416899" w:rsidRPr="006D5F4E" w:rsidRDefault="00416899" w:rsidP="00DE2C1F">
      <w:pPr>
        <w:spacing w:line="276" w:lineRule="auto"/>
        <w:ind w:firstLine="2835"/>
        <w:jc w:val="both"/>
        <w:rPr>
          <w:rFonts w:ascii="Gadugi" w:hAnsi="Gadugi" w:cs="Arial"/>
          <w:bCs/>
          <w:sz w:val="24"/>
          <w:szCs w:val="24"/>
        </w:rPr>
      </w:pPr>
      <w:r w:rsidRPr="006D5F4E">
        <w:rPr>
          <w:rFonts w:ascii="Gadugi" w:hAnsi="Gadugi" w:cs="Arial"/>
          <w:bCs/>
          <w:sz w:val="24"/>
          <w:szCs w:val="24"/>
        </w:rPr>
        <w:t>Los Magistrados,</w:t>
      </w:r>
    </w:p>
    <w:p w:rsidR="00070E65" w:rsidRPr="006D5F4E" w:rsidRDefault="00070E65" w:rsidP="00DE2C1F">
      <w:pPr>
        <w:spacing w:line="276" w:lineRule="auto"/>
        <w:ind w:firstLine="2835"/>
        <w:jc w:val="both"/>
        <w:rPr>
          <w:rFonts w:ascii="Gadugi" w:hAnsi="Gadugi" w:cs="Arial"/>
          <w:b/>
          <w:sz w:val="24"/>
          <w:szCs w:val="24"/>
        </w:rPr>
      </w:pPr>
    </w:p>
    <w:p w:rsidR="00EC0934" w:rsidRPr="006D5F4E" w:rsidRDefault="00EC0934" w:rsidP="00DE2C1F">
      <w:pPr>
        <w:spacing w:line="276" w:lineRule="auto"/>
        <w:ind w:firstLine="2835"/>
        <w:jc w:val="both"/>
        <w:rPr>
          <w:rFonts w:ascii="Gadugi" w:hAnsi="Gadugi" w:cs="Arial"/>
          <w:b/>
          <w:sz w:val="24"/>
          <w:szCs w:val="24"/>
        </w:rPr>
      </w:pPr>
    </w:p>
    <w:p w:rsidR="00416899" w:rsidRPr="006D5F4E" w:rsidRDefault="00416899" w:rsidP="00DE2C1F">
      <w:pPr>
        <w:spacing w:line="276" w:lineRule="auto"/>
        <w:ind w:firstLine="2835"/>
        <w:jc w:val="both"/>
        <w:rPr>
          <w:rFonts w:ascii="Gadugi" w:hAnsi="Gadugi" w:cs="Arial"/>
          <w:b/>
          <w:sz w:val="24"/>
          <w:szCs w:val="24"/>
        </w:rPr>
      </w:pPr>
    </w:p>
    <w:p w:rsidR="00070E65" w:rsidRPr="006D5F4E" w:rsidRDefault="00070E65" w:rsidP="00DE2C1F">
      <w:pPr>
        <w:pStyle w:val="Ttulo1"/>
        <w:spacing w:line="276" w:lineRule="auto"/>
        <w:ind w:firstLine="708"/>
        <w:rPr>
          <w:rFonts w:ascii="Gadugi" w:hAnsi="Gadugi"/>
          <w:bCs/>
          <w:szCs w:val="24"/>
        </w:rPr>
      </w:pPr>
      <w:r w:rsidRPr="006D5F4E">
        <w:rPr>
          <w:rFonts w:ascii="Gadugi" w:hAnsi="Gadugi"/>
          <w:bCs/>
          <w:szCs w:val="24"/>
        </w:rPr>
        <w:t>JAIME ALBERTO SARAZA NARANJO</w:t>
      </w:r>
    </w:p>
    <w:p w:rsidR="00070E65" w:rsidRPr="006D5F4E" w:rsidRDefault="00070E65" w:rsidP="00DE2C1F">
      <w:pPr>
        <w:spacing w:line="276" w:lineRule="auto"/>
        <w:ind w:firstLine="2835"/>
        <w:jc w:val="both"/>
        <w:rPr>
          <w:rFonts w:ascii="Gadugi" w:hAnsi="Gadugi"/>
          <w:b/>
          <w:sz w:val="24"/>
          <w:szCs w:val="24"/>
          <w:lang w:val="es-ES_tradnl"/>
        </w:rPr>
      </w:pPr>
    </w:p>
    <w:p w:rsidR="00EC0934" w:rsidRPr="006D5F4E" w:rsidRDefault="00EC0934" w:rsidP="00DE2C1F">
      <w:pPr>
        <w:spacing w:line="276" w:lineRule="auto"/>
        <w:ind w:firstLine="2835"/>
        <w:jc w:val="both"/>
        <w:rPr>
          <w:rFonts w:ascii="Gadugi" w:hAnsi="Gadugi"/>
          <w:b/>
          <w:sz w:val="24"/>
          <w:szCs w:val="24"/>
          <w:lang w:val="es-ES_tradnl"/>
        </w:rPr>
      </w:pPr>
    </w:p>
    <w:p w:rsidR="004E199C" w:rsidRPr="006D5F4E" w:rsidRDefault="004E199C" w:rsidP="00DE2C1F">
      <w:pPr>
        <w:spacing w:line="276" w:lineRule="auto"/>
        <w:ind w:firstLine="2835"/>
        <w:jc w:val="both"/>
        <w:rPr>
          <w:rFonts w:ascii="Gadugi" w:hAnsi="Gadugi"/>
          <w:b/>
          <w:sz w:val="24"/>
          <w:szCs w:val="24"/>
          <w:lang w:val="es-ES_tradnl"/>
        </w:rPr>
      </w:pPr>
    </w:p>
    <w:p w:rsidR="00EC0934" w:rsidRPr="006D5F4E" w:rsidRDefault="00EC0934" w:rsidP="00DE2C1F">
      <w:pPr>
        <w:spacing w:line="276" w:lineRule="auto"/>
        <w:ind w:firstLine="2835"/>
        <w:jc w:val="both"/>
        <w:rPr>
          <w:rFonts w:ascii="Gadugi" w:hAnsi="Gadugi"/>
          <w:b/>
          <w:sz w:val="24"/>
          <w:szCs w:val="24"/>
          <w:lang w:val="es-ES_tradnl"/>
        </w:rPr>
      </w:pPr>
    </w:p>
    <w:p w:rsidR="00070E65" w:rsidRPr="006D5F4E" w:rsidRDefault="00070E65" w:rsidP="00DE2C1F">
      <w:pPr>
        <w:spacing w:line="276" w:lineRule="auto"/>
        <w:jc w:val="both"/>
        <w:rPr>
          <w:rFonts w:ascii="Gadugi" w:hAnsi="Gadugi" w:cs="Arial"/>
          <w:sz w:val="24"/>
          <w:szCs w:val="24"/>
          <w:lang w:val="es-MX"/>
        </w:rPr>
      </w:pPr>
      <w:r w:rsidRPr="006D5F4E">
        <w:rPr>
          <w:rFonts w:ascii="Gadugi" w:hAnsi="Gadugi"/>
          <w:b/>
          <w:sz w:val="24"/>
          <w:szCs w:val="24"/>
          <w:lang w:val="es-ES_tradnl"/>
        </w:rPr>
        <w:t>CLAUDIA MAR</w:t>
      </w:r>
      <w:r w:rsidRPr="006D5F4E">
        <w:rPr>
          <w:rFonts w:ascii="Gadugi" w:hAnsi="Gadugi"/>
          <w:b/>
          <w:sz w:val="24"/>
          <w:szCs w:val="24"/>
          <w:lang w:val="es-419"/>
        </w:rPr>
        <w:t>Í</w:t>
      </w:r>
      <w:r w:rsidRPr="006D5F4E">
        <w:rPr>
          <w:rFonts w:ascii="Gadugi" w:hAnsi="Gadugi"/>
          <w:b/>
          <w:sz w:val="24"/>
          <w:szCs w:val="24"/>
          <w:lang w:val="es-ES_tradnl"/>
        </w:rPr>
        <w:t>A ARCILA RÍOS</w:t>
      </w:r>
      <w:r w:rsidRPr="006D5F4E">
        <w:rPr>
          <w:rFonts w:ascii="Gadugi" w:hAnsi="Gadugi"/>
          <w:b/>
          <w:sz w:val="24"/>
          <w:szCs w:val="24"/>
          <w:lang w:val="es-ES_tradnl"/>
        </w:rPr>
        <w:tab/>
      </w:r>
      <w:r w:rsidR="004E199C" w:rsidRPr="006D5F4E">
        <w:rPr>
          <w:rFonts w:ascii="Gadugi" w:hAnsi="Gadugi"/>
          <w:b/>
          <w:sz w:val="24"/>
          <w:szCs w:val="24"/>
          <w:lang w:val="es-ES_tradnl"/>
        </w:rPr>
        <w:t xml:space="preserve"> </w:t>
      </w:r>
      <w:r w:rsidR="00AF2615" w:rsidRPr="006D5F4E">
        <w:rPr>
          <w:rFonts w:ascii="Gadugi" w:hAnsi="Gadugi"/>
          <w:b/>
          <w:sz w:val="24"/>
          <w:szCs w:val="24"/>
          <w:lang w:val="es-ES_tradnl"/>
        </w:rPr>
        <w:t xml:space="preserve">         </w:t>
      </w:r>
      <w:r w:rsidRPr="006D5F4E">
        <w:rPr>
          <w:rFonts w:ascii="Gadugi" w:hAnsi="Gadugi"/>
          <w:b/>
          <w:sz w:val="24"/>
          <w:szCs w:val="24"/>
          <w:lang w:val="es-ES_tradnl"/>
        </w:rPr>
        <w:t>DUBERNEY GRISALES HERRERA</w:t>
      </w:r>
    </w:p>
    <w:p w:rsidR="002E435C" w:rsidRPr="006D5F4E" w:rsidRDefault="00225F96" w:rsidP="00DE2C1F">
      <w:pPr>
        <w:spacing w:line="276" w:lineRule="auto"/>
        <w:ind w:firstLine="2835"/>
        <w:jc w:val="both"/>
        <w:rPr>
          <w:rFonts w:ascii="Gadugi" w:hAnsi="Gadugi"/>
          <w:sz w:val="24"/>
          <w:szCs w:val="24"/>
          <w:lang w:val="es-419"/>
        </w:rPr>
      </w:pPr>
      <w:r w:rsidRPr="006D5F4E">
        <w:rPr>
          <w:rFonts w:ascii="Gadugi" w:hAnsi="Gadugi"/>
          <w:sz w:val="24"/>
          <w:szCs w:val="24"/>
          <w:lang w:val="es-419"/>
        </w:rPr>
        <w:t xml:space="preserve">  </w:t>
      </w:r>
      <w:r w:rsidRPr="006D5F4E">
        <w:rPr>
          <w:rFonts w:ascii="Gadugi" w:hAnsi="Gadugi"/>
          <w:sz w:val="24"/>
          <w:szCs w:val="24"/>
          <w:lang w:val="es-419"/>
        </w:rPr>
        <w:tab/>
      </w:r>
      <w:r w:rsidRPr="006D5F4E">
        <w:rPr>
          <w:rFonts w:ascii="Gadugi" w:hAnsi="Gadugi"/>
          <w:sz w:val="24"/>
          <w:szCs w:val="24"/>
          <w:lang w:val="es-419"/>
        </w:rPr>
        <w:tab/>
      </w:r>
      <w:r w:rsidRPr="006D5F4E">
        <w:rPr>
          <w:rFonts w:ascii="Gadugi" w:hAnsi="Gadugi"/>
          <w:sz w:val="24"/>
          <w:szCs w:val="24"/>
          <w:lang w:val="es-419"/>
        </w:rPr>
        <w:tab/>
      </w:r>
      <w:r w:rsidRPr="006D5F4E">
        <w:rPr>
          <w:rFonts w:ascii="Gadugi" w:hAnsi="Gadugi"/>
          <w:sz w:val="24"/>
          <w:szCs w:val="24"/>
          <w:lang w:val="es-419"/>
        </w:rPr>
        <w:tab/>
      </w:r>
    </w:p>
    <w:p w:rsidR="002B4B56" w:rsidRPr="006D5F4E" w:rsidRDefault="002B4B56" w:rsidP="00DE2C1F">
      <w:pPr>
        <w:spacing w:line="276" w:lineRule="auto"/>
        <w:ind w:firstLine="2835"/>
        <w:jc w:val="both"/>
        <w:rPr>
          <w:rFonts w:ascii="Gadugi" w:hAnsi="Gadugi"/>
          <w:sz w:val="24"/>
          <w:szCs w:val="24"/>
        </w:rPr>
      </w:pPr>
    </w:p>
    <w:sectPr w:rsidR="002B4B56" w:rsidRPr="006D5F4E" w:rsidSect="006D5F4E">
      <w:footerReference w:type="default" r:id="rId7"/>
      <w:pgSz w:w="12242" w:h="18722"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A8F" w:rsidRDefault="00DC4A8F" w:rsidP="00906042">
      <w:r>
        <w:separator/>
      </w:r>
    </w:p>
  </w:endnote>
  <w:endnote w:type="continuationSeparator" w:id="0">
    <w:p w:rsidR="00DC4A8F" w:rsidRDefault="00DC4A8F" w:rsidP="0090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369245"/>
      <w:docPartObj>
        <w:docPartGallery w:val="Page Numbers (Bottom of Page)"/>
        <w:docPartUnique/>
      </w:docPartObj>
    </w:sdtPr>
    <w:sdtEndPr/>
    <w:sdtContent>
      <w:p w:rsidR="00280ED2" w:rsidRDefault="00280ED2">
        <w:pPr>
          <w:pStyle w:val="Piedepgina"/>
          <w:jc w:val="right"/>
        </w:pPr>
        <w:r>
          <w:fldChar w:fldCharType="begin"/>
        </w:r>
        <w:r>
          <w:instrText>PAGE   \* MERGEFORMAT</w:instrText>
        </w:r>
        <w:r>
          <w:fldChar w:fldCharType="separate"/>
        </w:r>
        <w:r w:rsidR="0036133C">
          <w:rPr>
            <w:noProof/>
          </w:rPr>
          <w:t>8</w:t>
        </w:r>
        <w:r>
          <w:fldChar w:fldCharType="end"/>
        </w:r>
      </w:p>
    </w:sdtContent>
  </w:sdt>
  <w:p w:rsidR="00FA66F4" w:rsidRDefault="00FA66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A8F" w:rsidRDefault="00DC4A8F" w:rsidP="00906042">
      <w:r>
        <w:separator/>
      </w:r>
    </w:p>
  </w:footnote>
  <w:footnote w:type="continuationSeparator" w:id="0">
    <w:p w:rsidR="00DC4A8F" w:rsidRDefault="00DC4A8F" w:rsidP="00906042">
      <w:r>
        <w:continuationSeparator/>
      </w:r>
    </w:p>
  </w:footnote>
  <w:footnote w:id="1">
    <w:p w:rsidR="0036133C" w:rsidRPr="006D5F4E" w:rsidRDefault="0036133C" w:rsidP="0036133C">
      <w:pPr>
        <w:pStyle w:val="Textonotapie"/>
        <w:rPr>
          <w:rFonts w:ascii="Gadugi" w:hAnsi="Gadugi"/>
          <w:sz w:val="16"/>
          <w:lang w:val="es-MX"/>
        </w:rPr>
      </w:pPr>
      <w:r w:rsidRPr="006D5F4E">
        <w:rPr>
          <w:rStyle w:val="Refdenotaalpie"/>
          <w:rFonts w:ascii="Gadugi" w:hAnsi="Gadugi"/>
          <w:szCs w:val="24"/>
        </w:rPr>
        <w:footnoteRef/>
      </w:r>
      <w:r w:rsidRPr="006D5F4E">
        <w:rPr>
          <w:rFonts w:ascii="Gadugi" w:hAnsi="Gadugi"/>
          <w:szCs w:val="24"/>
        </w:rPr>
        <w:t xml:space="preserve"> Sentencia T-274/12</w:t>
      </w:r>
    </w:p>
  </w:footnote>
  <w:footnote w:id="2">
    <w:p w:rsidR="00906042" w:rsidRPr="006D5F4E" w:rsidRDefault="00906042" w:rsidP="00906042">
      <w:pPr>
        <w:pStyle w:val="Textonotapie"/>
        <w:tabs>
          <w:tab w:val="left" w:pos="426"/>
        </w:tabs>
        <w:rPr>
          <w:rFonts w:ascii="Gadugi" w:hAnsi="Gadugi"/>
          <w:szCs w:val="24"/>
          <w:lang w:val="es-CO"/>
        </w:rPr>
      </w:pPr>
      <w:r w:rsidRPr="006D5F4E">
        <w:rPr>
          <w:rStyle w:val="Refdenotaalpie"/>
          <w:rFonts w:ascii="Gadugi" w:hAnsi="Gadugi"/>
          <w:szCs w:val="24"/>
        </w:rPr>
        <w:footnoteRef/>
      </w:r>
      <w:r w:rsidRPr="006D5F4E">
        <w:rPr>
          <w:rFonts w:ascii="Gadugi" w:hAnsi="Gadugi"/>
          <w:szCs w:val="24"/>
          <w:vertAlign w:val="superscript"/>
        </w:rPr>
        <w:t xml:space="preserve"> </w:t>
      </w:r>
      <w:r w:rsidRPr="006D5F4E">
        <w:rPr>
          <w:rFonts w:ascii="Gadugi" w:hAnsi="Gadugi"/>
          <w:szCs w:val="24"/>
        </w:rPr>
        <w:t>Sentencia C-543-92</w:t>
      </w:r>
    </w:p>
  </w:footnote>
  <w:footnote w:id="3">
    <w:p w:rsidR="00F60649" w:rsidRPr="006D5F4E" w:rsidRDefault="00F60649" w:rsidP="00F60649">
      <w:pPr>
        <w:pStyle w:val="Textonotapie"/>
        <w:rPr>
          <w:rFonts w:ascii="Gadugi" w:eastAsia="Calibri" w:hAnsi="Gadugi"/>
          <w:szCs w:val="24"/>
          <w:lang w:val="es-419" w:eastAsia="en-US"/>
        </w:rPr>
      </w:pPr>
      <w:r w:rsidRPr="006D5F4E">
        <w:rPr>
          <w:rStyle w:val="Refdenotaalpie"/>
          <w:rFonts w:ascii="Gadugi" w:hAnsi="Gadugi"/>
          <w:szCs w:val="24"/>
        </w:rPr>
        <w:footnoteRef/>
      </w:r>
      <w:r w:rsidRPr="006D5F4E">
        <w:rPr>
          <w:rFonts w:ascii="Gadugi" w:hAnsi="Gadugi"/>
          <w:szCs w:val="24"/>
        </w:rPr>
        <w:t xml:space="preserve"> </w:t>
      </w:r>
      <w:r w:rsidRPr="006D5F4E">
        <w:rPr>
          <w:rFonts w:ascii="Gadugi" w:hAnsi="Gadugi"/>
          <w:szCs w:val="24"/>
          <w:lang w:val="es-419"/>
        </w:rPr>
        <w:t xml:space="preserve">Corte Constitucional, sentencia T-103 de 2014; T-001 de 2017 </w:t>
      </w:r>
    </w:p>
  </w:footnote>
  <w:footnote w:id="4">
    <w:p w:rsidR="000C45AE" w:rsidRPr="006D5F4E" w:rsidRDefault="000C45AE" w:rsidP="000C45AE">
      <w:pPr>
        <w:pStyle w:val="Textonotapie"/>
        <w:rPr>
          <w:rFonts w:ascii="Gadugi" w:hAnsi="Gadugi"/>
          <w:sz w:val="16"/>
          <w:lang w:val="es-MX"/>
        </w:rPr>
      </w:pPr>
      <w:r w:rsidRPr="006D5F4E">
        <w:rPr>
          <w:rStyle w:val="Refdenotaalpie"/>
          <w:rFonts w:ascii="Gadugi" w:hAnsi="Gadugi"/>
          <w:szCs w:val="24"/>
        </w:rPr>
        <w:footnoteRef/>
      </w:r>
      <w:r w:rsidRPr="006D5F4E">
        <w:rPr>
          <w:rFonts w:ascii="Gadugi" w:hAnsi="Gadugi"/>
          <w:szCs w:val="24"/>
        </w:rPr>
        <w:t xml:space="preserve"> Sentencia T-274/12</w:t>
      </w:r>
    </w:p>
  </w:footnote>
  <w:footnote w:id="5">
    <w:p w:rsidR="004C00D6" w:rsidRPr="006D5F4E" w:rsidRDefault="004C00D6">
      <w:pPr>
        <w:pStyle w:val="Textonotapie"/>
        <w:rPr>
          <w:rFonts w:ascii="Gadugi" w:hAnsi="Gadugi"/>
          <w:szCs w:val="24"/>
          <w:lang w:val="es-MX"/>
        </w:rPr>
      </w:pPr>
      <w:r w:rsidRPr="006D5F4E">
        <w:rPr>
          <w:rStyle w:val="Refdenotaalpie"/>
          <w:rFonts w:ascii="Gadugi" w:hAnsi="Gadugi"/>
          <w:szCs w:val="24"/>
        </w:rPr>
        <w:footnoteRef/>
      </w:r>
      <w:r w:rsidRPr="006D5F4E">
        <w:rPr>
          <w:rFonts w:ascii="Gadugi" w:hAnsi="Gadugi"/>
          <w:szCs w:val="24"/>
        </w:rPr>
        <w:t xml:space="preserve"> LÓPEZ BLANCO, </w:t>
      </w:r>
      <w:proofErr w:type="spellStart"/>
      <w:r w:rsidRPr="006D5F4E">
        <w:rPr>
          <w:rFonts w:ascii="Gadugi" w:hAnsi="Gadugi"/>
          <w:szCs w:val="24"/>
        </w:rPr>
        <w:t>HERNAN</w:t>
      </w:r>
      <w:proofErr w:type="spellEnd"/>
      <w:r w:rsidRPr="006D5F4E">
        <w:rPr>
          <w:rFonts w:ascii="Gadugi" w:hAnsi="Gadugi"/>
          <w:szCs w:val="24"/>
        </w:rPr>
        <w:t xml:space="preserve"> FABIO. Procedimiento Civil. Segunda Edición 2008. </w:t>
      </w:r>
      <w:proofErr w:type="spellStart"/>
      <w:r w:rsidRPr="006D5F4E">
        <w:rPr>
          <w:rFonts w:ascii="Gadugi" w:hAnsi="Gadugi"/>
          <w:szCs w:val="24"/>
        </w:rPr>
        <w:t>Edit</w:t>
      </w:r>
      <w:proofErr w:type="spellEnd"/>
      <w:r w:rsidRPr="006D5F4E">
        <w:rPr>
          <w:rFonts w:ascii="Gadugi" w:hAnsi="Gadugi"/>
          <w:szCs w:val="24"/>
        </w:rPr>
        <w:t xml:space="preserve"> </w:t>
      </w:r>
      <w:proofErr w:type="spellStart"/>
      <w:r w:rsidRPr="006D5F4E">
        <w:rPr>
          <w:rFonts w:ascii="Gadugi" w:hAnsi="Gadugi"/>
          <w:szCs w:val="24"/>
        </w:rPr>
        <w:t>Dupré</w:t>
      </w:r>
      <w:proofErr w:type="spellEnd"/>
      <w:r w:rsidRPr="006D5F4E">
        <w:rPr>
          <w:rFonts w:ascii="Gadugi" w:hAnsi="Gadugi"/>
          <w:szCs w:val="24"/>
        </w:rPr>
        <w:t>. Página 290.</w:t>
      </w:r>
    </w:p>
  </w:footnote>
  <w:footnote w:id="6">
    <w:p w:rsidR="00BE14F1" w:rsidRPr="006D5F4E" w:rsidRDefault="00BE14F1" w:rsidP="00BE14F1">
      <w:pPr>
        <w:pStyle w:val="Textonotapie"/>
        <w:rPr>
          <w:rFonts w:ascii="Gadugi" w:hAnsi="Gadugi"/>
          <w:szCs w:val="24"/>
          <w:lang w:val="es-MX"/>
        </w:rPr>
      </w:pPr>
      <w:r w:rsidRPr="006D5F4E">
        <w:rPr>
          <w:rStyle w:val="Refdenotaalpie"/>
          <w:rFonts w:ascii="Gadugi" w:hAnsi="Gadugi"/>
          <w:szCs w:val="24"/>
        </w:rPr>
        <w:footnoteRef/>
      </w:r>
      <w:r w:rsidRPr="006D5F4E">
        <w:rPr>
          <w:rFonts w:ascii="Gadugi" w:hAnsi="Gadugi"/>
          <w:szCs w:val="24"/>
        </w:rPr>
        <w:t xml:space="preserve"> Sentencia T-318/17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48"/>
    <w:rsid w:val="000253BF"/>
    <w:rsid w:val="000357AC"/>
    <w:rsid w:val="00070E65"/>
    <w:rsid w:val="000765E0"/>
    <w:rsid w:val="00097B1E"/>
    <w:rsid w:val="000B6C6D"/>
    <w:rsid w:val="000C45AE"/>
    <w:rsid w:val="000C62FB"/>
    <w:rsid w:val="001003CF"/>
    <w:rsid w:val="00137BE4"/>
    <w:rsid w:val="00165255"/>
    <w:rsid w:val="001705CA"/>
    <w:rsid w:val="001758BB"/>
    <w:rsid w:val="00193449"/>
    <w:rsid w:val="001D665E"/>
    <w:rsid w:val="001E069B"/>
    <w:rsid w:val="00213787"/>
    <w:rsid w:val="002213D6"/>
    <w:rsid w:val="00225F96"/>
    <w:rsid w:val="00247AA1"/>
    <w:rsid w:val="00280ED2"/>
    <w:rsid w:val="002944ED"/>
    <w:rsid w:val="002A0D7E"/>
    <w:rsid w:val="002A1B8E"/>
    <w:rsid w:val="002A3AD7"/>
    <w:rsid w:val="002B1BB1"/>
    <w:rsid w:val="002B3331"/>
    <w:rsid w:val="002B4B56"/>
    <w:rsid w:val="002B7DDC"/>
    <w:rsid w:val="002D3AC6"/>
    <w:rsid w:val="002D5848"/>
    <w:rsid w:val="002D60BA"/>
    <w:rsid w:val="002D63A2"/>
    <w:rsid w:val="002E435C"/>
    <w:rsid w:val="002F7A99"/>
    <w:rsid w:val="00326B11"/>
    <w:rsid w:val="0036133C"/>
    <w:rsid w:val="00373743"/>
    <w:rsid w:val="00375978"/>
    <w:rsid w:val="0038121C"/>
    <w:rsid w:val="00381ABB"/>
    <w:rsid w:val="00386AF3"/>
    <w:rsid w:val="0039555D"/>
    <w:rsid w:val="00397549"/>
    <w:rsid w:val="003A510D"/>
    <w:rsid w:val="003B62AD"/>
    <w:rsid w:val="003F1193"/>
    <w:rsid w:val="003F7D0A"/>
    <w:rsid w:val="00400C91"/>
    <w:rsid w:val="00416899"/>
    <w:rsid w:val="004517F6"/>
    <w:rsid w:val="00465816"/>
    <w:rsid w:val="00470D4D"/>
    <w:rsid w:val="004B59DE"/>
    <w:rsid w:val="004C00D6"/>
    <w:rsid w:val="004C28EB"/>
    <w:rsid w:val="004C5B16"/>
    <w:rsid w:val="004C6A62"/>
    <w:rsid w:val="004E199C"/>
    <w:rsid w:val="004F2630"/>
    <w:rsid w:val="005072E6"/>
    <w:rsid w:val="005258EE"/>
    <w:rsid w:val="0053575E"/>
    <w:rsid w:val="00537E49"/>
    <w:rsid w:val="005500E1"/>
    <w:rsid w:val="005575D9"/>
    <w:rsid w:val="005638CA"/>
    <w:rsid w:val="00576EE2"/>
    <w:rsid w:val="005A13FF"/>
    <w:rsid w:val="005B3BA9"/>
    <w:rsid w:val="005B71D5"/>
    <w:rsid w:val="005E0EF7"/>
    <w:rsid w:val="0060220D"/>
    <w:rsid w:val="00675ECA"/>
    <w:rsid w:val="0068502B"/>
    <w:rsid w:val="00692F86"/>
    <w:rsid w:val="00693E0B"/>
    <w:rsid w:val="006A7343"/>
    <w:rsid w:val="006B6553"/>
    <w:rsid w:val="006D3B8B"/>
    <w:rsid w:val="006D5F4E"/>
    <w:rsid w:val="006F6E3A"/>
    <w:rsid w:val="00702672"/>
    <w:rsid w:val="00726ECC"/>
    <w:rsid w:val="00733848"/>
    <w:rsid w:val="0073508F"/>
    <w:rsid w:val="00740BB9"/>
    <w:rsid w:val="007550F5"/>
    <w:rsid w:val="00796302"/>
    <w:rsid w:val="007A126E"/>
    <w:rsid w:val="007A2C24"/>
    <w:rsid w:val="007E1B22"/>
    <w:rsid w:val="007F1DF9"/>
    <w:rsid w:val="00801A11"/>
    <w:rsid w:val="00804CEF"/>
    <w:rsid w:val="0086661B"/>
    <w:rsid w:val="0087140B"/>
    <w:rsid w:val="008D4BA8"/>
    <w:rsid w:val="008D7491"/>
    <w:rsid w:val="008E4E99"/>
    <w:rsid w:val="00901307"/>
    <w:rsid w:val="00906042"/>
    <w:rsid w:val="00916626"/>
    <w:rsid w:val="00956302"/>
    <w:rsid w:val="009668EB"/>
    <w:rsid w:val="0097669D"/>
    <w:rsid w:val="00992799"/>
    <w:rsid w:val="009A4152"/>
    <w:rsid w:val="009C1458"/>
    <w:rsid w:val="009E04E9"/>
    <w:rsid w:val="009F00F4"/>
    <w:rsid w:val="009F028A"/>
    <w:rsid w:val="00A03ACB"/>
    <w:rsid w:val="00A11E08"/>
    <w:rsid w:val="00A1215D"/>
    <w:rsid w:val="00A13431"/>
    <w:rsid w:val="00A3699D"/>
    <w:rsid w:val="00A60B7A"/>
    <w:rsid w:val="00A85D5A"/>
    <w:rsid w:val="00A90D03"/>
    <w:rsid w:val="00AA716B"/>
    <w:rsid w:val="00AB2ABE"/>
    <w:rsid w:val="00AC6DEB"/>
    <w:rsid w:val="00AF2615"/>
    <w:rsid w:val="00AF56E8"/>
    <w:rsid w:val="00B1027B"/>
    <w:rsid w:val="00B34A1B"/>
    <w:rsid w:val="00B718CB"/>
    <w:rsid w:val="00BA0C4E"/>
    <w:rsid w:val="00BB35C9"/>
    <w:rsid w:val="00BE06F5"/>
    <w:rsid w:val="00BE14F1"/>
    <w:rsid w:val="00BE2346"/>
    <w:rsid w:val="00BF7D91"/>
    <w:rsid w:val="00C156FA"/>
    <w:rsid w:val="00C3569C"/>
    <w:rsid w:val="00C617DE"/>
    <w:rsid w:val="00C82B68"/>
    <w:rsid w:val="00C8530B"/>
    <w:rsid w:val="00C92B3B"/>
    <w:rsid w:val="00CC349C"/>
    <w:rsid w:val="00CD3578"/>
    <w:rsid w:val="00CE51CD"/>
    <w:rsid w:val="00CF17EC"/>
    <w:rsid w:val="00D079E1"/>
    <w:rsid w:val="00D26AA8"/>
    <w:rsid w:val="00D31788"/>
    <w:rsid w:val="00D32146"/>
    <w:rsid w:val="00D347F9"/>
    <w:rsid w:val="00D41AFC"/>
    <w:rsid w:val="00D450B2"/>
    <w:rsid w:val="00D624B3"/>
    <w:rsid w:val="00D62EE6"/>
    <w:rsid w:val="00D950C6"/>
    <w:rsid w:val="00DA7F8A"/>
    <w:rsid w:val="00DC4A8F"/>
    <w:rsid w:val="00DE2C1F"/>
    <w:rsid w:val="00DE720E"/>
    <w:rsid w:val="00DF0460"/>
    <w:rsid w:val="00E23954"/>
    <w:rsid w:val="00E30D73"/>
    <w:rsid w:val="00E640F5"/>
    <w:rsid w:val="00E728C6"/>
    <w:rsid w:val="00EB3DB0"/>
    <w:rsid w:val="00EC0934"/>
    <w:rsid w:val="00EC7541"/>
    <w:rsid w:val="00ED12D6"/>
    <w:rsid w:val="00EE5066"/>
    <w:rsid w:val="00EF250A"/>
    <w:rsid w:val="00F071FC"/>
    <w:rsid w:val="00F13226"/>
    <w:rsid w:val="00F31448"/>
    <w:rsid w:val="00F34BD9"/>
    <w:rsid w:val="00F41C52"/>
    <w:rsid w:val="00F60649"/>
    <w:rsid w:val="00F60DEB"/>
    <w:rsid w:val="00F80768"/>
    <w:rsid w:val="00FA66F4"/>
    <w:rsid w:val="00FE62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7F230-1E64-42B5-A47A-7F692612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70E65"/>
    <w:pPr>
      <w:keepNext/>
      <w:spacing w:line="360" w:lineRule="auto"/>
      <w:ind w:left="2124" w:firstLine="711"/>
      <w:jc w:val="both"/>
      <w:outlineLvl w:val="0"/>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BE2346"/>
    <w:pPr>
      <w:spacing w:line="360" w:lineRule="auto"/>
      <w:ind w:firstLine="2835"/>
      <w:jc w:val="both"/>
    </w:pPr>
    <w:rPr>
      <w:rFonts w:ascii="Verdana" w:hAnsi="Verdana" w:cs="Verdana"/>
      <w:sz w:val="24"/>
      <w:szCs w:val="24"/>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906042"/>
  </w:style>
  <w:style w:type="character" w:customStyle="1" w:styleId="TextonotapieCar">
    <w:name w:val="Texto nota pie Car"/>
    <w:basedOn w:val="Fuentedeprrafopredeter"/>
    <w:uiPriority w:val="99"/>
    <w:rsid w:val="0090604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sid w:val="00906042"/>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qFormat/>
    <w:locked/>
    <w:rsid w:val="00906042"/>
    <w:rPr>
      <w:rFonts w:ascii="Times New Roman" w:eastAsia="Times New Roman" w:hAnsi="Times New Roman" w:cs="Times New Roman"/>
      <w:sz w:val="20"/>
      <w:szCs w:val="20"/>
      <w:lang w:eastAsia="es-ES"/>
    </w:rPr>
  </w:style>
  <w:style w:type="paragraph" w:customStyle="1" w:styleId="Sinespaciado1">
    <w:name w:val="Sin espaciado1"/>
    <w:rsid w:val="00906042"/>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2EE6"/>
    <w:pPr>
      <w:overflowPunct/>
      <w:autoSpaceDE/>
      <w:autoSpaceDN/>
      <w:adjustRightInd/>
      <w:spacing w:before="100" w:beforeAutospacing="1" w:after="100" w:afterAutospacing="1"/>
      <w:textAlignment w:val="auto"/>
    </w:pPr>
    <w:rPr>
      <w:sz w:val="24"/>
      <w:szCs w:val="24"/>
    </w:rPr>
  </w:style>
  <w:style w:type="character" w:styleId="Hipervnculo">
    <w:name w:val="Hyperlink"/>
    <w:basedOn w:val="Fuentedeprrafopredeter"/>
    <w:uiPriority w:val="99"/>
    <w:semiHidden/>
    <w:unhideWhenUsed/>
    <w:rsid w:val="00D62EE6"/>
    <w:rPr>
      <w:color w:val="0000FF"/>
      <w:u w:val="single"/>
    </w:rPr>
  </w:style>
  <w:style w:type="paragraph" w:styleId="Encabezado">
    <w:name w:val="header"/>
    <w:basedOn w:val="Normal"/>
    <w:link w:val="EncabezadoCar"/>
    <w:uiPriority w:val="99"/>
    <w:unhideWhenUsed/>
    <w:rsid w:val="00FA66F4"/>
    <w:pPr>
      <w:tabs>
        <w:tab w:val="center" w:pos="4252"/>
        <w:tab w:val="right" w:pos="8504"/>
      </w:tabs>
    </w:pPr>
  </w:style>
  <w:style w:type="character" w:customStyle="1" w:styleId="EncabezadoCar">
    <w:name w:val="Encabezado Car"/>
    <w:basedOn w:val="Fuentedeprrafopredeter"/>
    <w:link w:val="Encabezado"/>
    <w:uiPriority w:val="99"/>
    <w:rsid w:val="00FA66F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A66F4"/>
    <w:pPr>
      <w:tabs>
        <w:tab w:val="center" w:pos="4252"/>
        <w:tab w:val="right" w:pos="8504"/>
      </w:tabs>
    </w:pPr>
  </w:style>
  <w:style w:type="character" w:customStyle="1" w:styleId="PiedepginaCar">
    <w:name w:val="Pie de página Car"/>
    <w:basedOn w:val="Fuentedeprrafopredeter"/>
    <w:link w:val="Piedepgina"/>
    <w:uiPriority w:val="99"/>
    <w:rsid w:val="00FA66F4"/>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rsid w:val="00070E65"/>
    <w:rPr>
      <w:rFonts w:ascii="Arial Narrow" w:eastAsia="Times New Roman" w:hAnsi="Arial Narrow" w:cs="Times New Roman"/>
      <w:b/>
      <w:sz w:val="24"/>
      <w:szCs w:val="20"/>
      <w:lang w:eastAsia="es-ES"/>
    </w:rPr>
  </w:style>
  <w:style w:type="paragraph" w:styleId="Textodeglobo">
    <w:name w:val="Balloon Text"/>
    <w:basedOn w:val="Normal"/>
    <w:link w:val="TextodegloboCar"/>
    <w:uiPriority w:val="99"/>
    <w:semiHidden/>
    <w:unhideWhenUsed/>
    <w:rsid w:val="0038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21C"/>
    <w:rPr>
      <w:rFonts w:ascii="Segoe UI" w:eastAsia="Times New Roman" w:hAnsi="Segoe UI" w:cs="Segoe UI"/>
      <w:sz w:val="18"/>
      <w:szCs w:val="18"/>
      <w:lang w:eastAsia="es-ES"/>
    </w:rPr>
  </w:style>
  <w:style w:type="paragraph" w:customStyle="1" w:styleId="Sinespaciado2">
    <w:name w:val="Sin espaciado2"/>
    <w:rsid w:val="004B59DE"/>
    <w:pPr>
      <w:spacing w:after="0" w:line="240" w:lineRule="auto"/>
    </w:pPr>
    <w:rPr>
      <w:rFonts w:ascii="Times New Roman" w:eastAsia="Times New Roman" w:hAnsi="Times New Roman" w:cs="Times New Roman"/>
      <w:sz w:val="24"/>
      <w:szCs w:val="24"/>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01A11"/>
    <w:pPr>
      <w:overflowPunct/>
      <w:autoSpaceDE/>
      <w:autoSpaceDN/>
      <w:adjustRightInd/>
      <w:jc w:val="both"/>
      <w:textAlignment w:val="auto"/>
    </w:pPr>
    <w:rPr>
      <w:rFonts w:asciiTheme="minorHAnsi" w:eastAsiaTheme="minorHAnsi" w:hAnsiTheme="minorHAnsi"/>
      <w:sz w:val="22"/>
      <w:szCs w:val="22"/>
      <w:vertAlign w:val="superscript"/>
      <w:lang w:eastAsia="en-US"/>
    </w:rPr>
  </w:style>
  <w:style w:type="paragraph" w:styleId="Sinespaciado">
    <w:name w:val="No Spacing"/>
    <w:link w:val="SinespaciadoCar"/>
    <w:uiPriority w:val="1"/>
    <w:qFormat/>
    <w:rsid w:val="006D5F4E"/>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6D5F4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F72FA-2C67-442C-A9C1-4F1E9BE2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2841</Words>
  <Characters>15627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3</cp:revision>
  <cp:lastPrinted>2018-09-06T19:32:00Z</cp:lastPrinted>
  <dcterms:created xsi:type="dcterms:W3CDTF">2018-10-31T15:48:00Z</dcterms:created>
  <dcterms:modified xsi:type="dcterms:W3CDTF">2018-11-29T19:37:00Z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1645794426</vt:i4>
  </property>
</Properties>
</file>