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CE" w:rsidRPr="00D373FB" w:rsidRDefault="00F116CE" w:rsidP="00F116CE">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F116CE" w:rsidRPr="00D373FB" w:rsidRDefault="00F116CE" w:rsidP="00F116CE">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-12 de abril de 2018</w:t>
      </w:r>
    </w:p>
    <w:p w:rsidR="00F116CE" w:rsidRDefault="00F116CE" w:rsidP="00F116CE">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F116CE">
        <w:rPr>
          <w:rFonts w:asciiTheme="minorHAnsi" w:hAnsiTheme="minorHAnsi" w:cs="Calibri"/>
          <w:color w:val="222222"/>
          <w:sz w:val="18"/>
          <w:szCs w:val="18"/>
          <w:lang w:eastAsia="fr-FR"/>
        </w:rPr>
        <w:t>66001-22-13-000-2018-00085-00</w:t>
      </w:r>
    </w:p>
    <w:p w:rsidR="00F116CE" w:rsidRPr="00D373FB" w:rsidRDefault="00F116CE" w:rsidP="00F116CE">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F116CE">
        <w:rPr>
          <w:rFonts w:asciiTheme="minorHAnsi" w:hAnsiTheme="minorHAnsi" w:cs="Calibri"/>
          <w:bCs/>
          <w:color w:val="222222"/>
          <w:sz w:val="18"/>
          <w:szCs w:val="18"/>
          <w:lang w:val="es-CO" w:eastAsia="fr-FR"/>
        </w:rPr>
        <w:t>RODOLFO MORALES HERRERA</w:t>
      </w:r>
      <w:r w:rsidRPr="00D373FB">
        <w:rPr>
          <w:rFonts w:asciiTheme="minorHAnsi" w:hAnsiTheme="minorHAnsi" w:cs="Calibri"/>
          <w:bCs/>
          <w:color w:val="222222"/>
          <w:sz w:val="18"/>
          <w:szCs w:val="18"/>
          <w:lang w:val="es-CO" w:eastAsia="fr-FR"/>
        </w:rPr>
        <w:t>.</w:t>
      </w:r>
    </w:p>
    <w:p w:rsidR="00F116CE" w:rsidRDefault="00F116CE" w:rsidP="00F116CE">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F116CE">
        <w:rPr>
          <w:rFonts w:asciiTheme="minorHAnsi" w:hAnsiTheme="minorHAnsi" w:cs="Calibri"/>
          <w:bCs/>
          <w:color w:val="222222"/>
          <w:sz w:val="18"/>
          <w:szCs w:val="18"/>
          <w:lang w:val="es-CO" w:eastAsia="fr-FR"/>
        </w:rPr>
        <w:t>JUZGADO CUARTO CIVIL DEL CIRCUITO DE PEREIRA, trámite al que fueron vinculadas la ALCALDÍA DE PEREIRA, la DEFENSORÍA DEL PUEBLO y la PROCURADURÍA GENERAL DE LA NACIÓN, ambas de la Regional Risaralda.</w:t>
      </w:r>
    </w:p>
    <w:p w:rsidR="00F116CE" w:rsidRPr="00D373FB" w:rsidRDefault="00F116CE" w:rsidP="00F116CE">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F116CE" w:rsidRPr="00D373FB" w:rsidRDefault="00F116CE" w:rsidP="00F116CE">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F116CE" w:rsidRPr="00D373FB" w:rsidRDefault="00F116CE" w:rsidP="00F116CE">
      <w:pPr>
        <w:shd w:val="clear" w:color="auto" w:fill="FFFFFF"/>
        <w:ind w:left="2124" w:hanging="2124"/>
        <w:jc w:val="both"/>
        <w:rPr>
          <w:rFonts w:asciiTheme="minorHAnsi" w:hAnsiTheme="minorHAnsi" w:cs="Calibri"/>
          <w:bCs/>
          <w:iCs/>
          <w:color w:val="222222"/>
          <w:sz w:val="18"/>
          <w:szCs w:val="18"/>
          <w:lang w:val="es-CO" w:eastAsia="fr-FR"/>
        </w:rPr>
      </w:pPr>
    </w:p>
    <w:p w:rsidR="00F116CE" w:rsidRDefault="00F116CE" w:rsidP="00F116CE">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w:t>
      </w:r>
      <w:r>
        <w:rPr>
          <w:rFonts w:asciiTheme="minorHAnsi" w:hAnsiTheme="minorHAnsi"/>
          <w:b/>
          <w:sz w:val="18"/>
          <w:szCs w:val="18"/>
          <w:lang w:val="es-CO" w:eastAsia="fr-FR"/>
        </w:rPr>
        <w:t>TUTELA REPETIDA / NIEGA</w:t>
      </w:r>
      <w:r>
        <w:rPr>
          <w:rFonts w:asciiTheme="minorHAnsi" w:hAnsiTheme="minorHAnsi"/>
          <w:b/>
          <w:sz w:val="18"/>
          <w:szCs w:val="18"/>
          <w:lang w:val="es-CO" w:eastAsia="fr-FR"/>
        </w:rPr>
        <w:t xml:space="preserve"> - </w:t>
      </w:r>
      <w:r w:rsidRPr="00F116CE">
        <w:rPr>
          <w:rFonts w:asciiTheme="minorHAnsi" w:hAnsiTheme="minorHAnsi"/>
          <w:sz w:val="18"/>
          <w:szCs w:val="18"/>
          <w:lang w:val="es-CO" w:eastAsia="fr-FR"/>
        </w:rPr>
        <w:t>La controversia consiste en dilucidar si el JUZGADO CUARTO CIVIL DEL CIRCUITO DE PEREIRA, vulneró los derechos fundamentales del actor, al debido proceso e igualdad, dentro del trámite de la acción popular radicada bajo el número 2018-00027, que amerite la injerencia del juez Constitucional, al rechazarla por falta de competencia.</w:t>
      </w:r>
      <w:bookmarkStart w:id="0" w:name="_GoBack"/>
      <w:bookmarkEnd w:id="0"/>
    </w:p>
    <w:p w:rsidR="00F116CE" w:rsidRPr="009A6CC0" w:rsidRDefault="00F116CE" w:rsidP="00F116CE">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F116CE" w:rsidRDefault="00F116CE" w:rsidP="00F116CE">
      <w:pPr>
        <w:pStyle w:val="Sinespaciado"/>
        <w:jc w:val="both"/>
        <w:rPr>
          <w:rFonts w:asciiTheme="minorHAnsi" w:hAnsiTheme="minorHAnsi"/>
          <w:sz w:val="18"/>
          <w:szCs w:val="18"/>
          <w:lang w:val="es-CO" w:eastAsia="fr-FR"/>
        </w:rPr>
      </w:pPr>
      <w:r w:rsidRPr="00F116CE">
        <w:rPr>
          <w:rFonts w:asciiTheme="minorHAnsi" w:hAnsiTheme="minorHAnsi"/>
          <w:sz w:val="18"/>
          <w:szCs w:val="18"/>
          <w:lang w:val="es-CO" w:eastAsia="fr-FR"/>
        </w:rPr>
        <w:t xml:space="preserve">Examinadas las copias arrimadas al proceso y la constancia del secretario de esta Sala, que obran a folios 29 al 34, se evidencia que el señor RODOLFO MORALES HERRERA promovió dos demandas de tutela, con radicados 66001-22-13-000-2018-00085-00 y 66001-22-13-000-2018-00083-00, esta última a la que se acumularon la 66001-22-13-000-2018-00086-00 y 66001-22-13-000-2018-00092-00, frente al Juzgado Cuarto Civil del Circuito, en las cuales solicitó “se decrete nulo el auto q (sic.) </w:t>
      </w:r>
      <w:proofErr w:type="gramStart"/>
      <w:r w:rsidRPr="00F116CE">
        <w:rPr>
          <w:rFonts w:asciiTheme="minorHAnsi" w:hAnsiTheme="minorHAnsi"/>
          <w:sz w:val="18"/>
          <w:szCs w:val="18"/>
          <w:lang w:val="es-CO" w:eastAsia="fr-FR"/>
        </w:rPr>
        <w:t>genera</w:t>
      </w:r>
      <w:proofErr w:type="gramEnd"/>
      <w:r w:rsidRPr="00F116CE">
        <w:rPr>
          <w:rFonts w:asciiTheme="minorHAnsi" w:hAnsiTheme="minorHAnsi"/>
          <w:sz w:val="18"/>
          <w:szCs w:val="18"/>
          <w:lang w:val="es-CO" w:eastAsia="fr-FR"/>
        </w:rPr>
        <w:t xml:space="preserve"> conflicto” y en su lugar inadmita la acción popular radicada bajo el número </w:t>
      </w:r>
      <w:r w:rsidRPr="00F116CE">
        <w:rPr>
          <w:rFonts w:asciiTheme="minorHAnsi" w:hAnsiTheme="minorHAnsi"/>
          <w:b/>
          <w:sz w:val="18"/>
          <w:szCs w:val="18"/>
          <w:lang w:val="es-CO" w:eastAsia="fr-FR"/>
        </w:rPr>
        <w:t>2018-00027</w:t>
      </w:r>
      <w:r w:rsidRPr="00F116CE">
        <w:rPr>
          <w:rFonts w:asciiTheme="minorHAnsi" w:hAnsiTheme="minorHAnsi"/>
          <w:sz w:val="18"/>
          <w:szCs w:val="18"/>
          <w:lang w:val="es-CO" w:eastAsia="fr-FR"/>
        </w:rPr>
        <w:t>, para su corrección.</w:t>
      </w:r>
    </w:p>
    <w:p w:rsidR="00F116CE" w:rsidRPr="005E6429" w:rsidRDefault="00F116CE" w:rsidP="00F116CE">
      <w:pPr>
        <w:pStyle w:val="Sinespaciado"/>
        <w:jc w:val="both"/>
        <w:rPr>
          <w:rFonts w:asciiTheme="minorHAnsi" w:hAnsiTheme="minorHAnsi"/>
          <w:sz w:val="18"/>
          <w:szCs w:val="18"/>
          <w:lang w:val="es-CO" w:eastAsia="fr-FR"/>
        </w:rPr>
      </w:pPr>
    </w:p>
    <w:p w:rsidR="00766809" w:rsidRDefault="00766809" w:rsidP="00AE243A">
      <w:pPr>
        <w:spacing w:line="360" w:lineRule="auto"/>
        <w:jc w:val="center"/>
        <w:rPr>
          <w:rFonts w:ascii="Arial" w:hAnsi="Arial" w:cs="Arial"/>
          <w:b/>
          <w:bCs/>
          <w:sz w:val="24"/>
          <w:szCs w:val="26"/>
        </w:rPr>
      </w:pPr>
    </w:p>
    <w:p w:rsidR="009C274F" w:rsidRDefault="009C274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7D7CCA" w:rsidRPr="00BE392C" w:rsidRDefault="007D7CCA" w:rsidP="007D7CCA">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doce (12</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7D7CCA" w:rsidP="007D7CCA">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103 de 12</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203126">
        <w:rPr>
          <w:rFonts w:ascii="Arial" w:hAnsi="Arial" w:cs="Arial"/>
          <w:sz w:val="24"/>
          <w:szCs w:val="24"/>
        </w:rPr>
        <w:t>:</w:t>
      </w:r>
      <w:r w:rsidR="00203126">
        <w:rPr>
          <w:rFonts w:ascii="Arial" w:hAnsi="Arial" w:cs="Arial"/>
          <w:sz w:val="24"/>
          <w:szCs w:val="24"/>
        </w:rPr>
        <w:tab/>
      </w:r>
      <w:r>
        <w:rPr>
          <w:rFonts w:ascii="Arial" w:hAnsi="Arial" w:cs="Arial"/>
          <w:sz w:val="24"/>
          <w:szCs w:val="24"/>
        </w:rPr>
        <w:t>66001-22-13-000-</w:t>
      </w:r>
      <w:r w:rsidRPr="008F22F1">
        <w:rPr>
          <w:rFonts w:ascii="Arial" w:hAnsi="Arial" w:cs="Arial"/>
          <w:b/>
          <w:sz w:val="24"/>
          <w:szCs w:val="24"/>
        </w:rPr>
        <w:t>201</w:t>
      </w:r>
      <w:r w:rsidR="008F22F1" w:rsidRPr="008F22F1">
        <w:rPr>
          <w:rFonts w:ascii="Arial" w:hAnsi="Arial" w:cs="Arial"/>
          <w:b/>
          <w:sz w:val="24"/>
          <w:szCs w:val="24"/>
        </w:rPr>
        <w:t>8</w:t>
      </w:r>
      <w:r w:rsidRPr="008F22F1">
        <w:rPr>
          <w:rFonts w:ascii="Arial" w:hAnsi="Arial" w:cs="Arial"/>
          <w:b/>
          <w:sz w:val="24"/>
          <w:szCs w:val="24"/>
        </w:rPr>
        <w:t>-0</w:t>
      </w:r>
      <w:r w:rsidR="008F22F1" w:rsidRPr="008F22F1">
        <w:rPr>
          <w:rFonts w:ascii="Arial" w:hAnsi="Arial" w:cs="Arial"/>
          <w:b/>
          <w:sz w:val="24"/>
          <w:szCs w:val="24"/>
        </w:rPr>
        <w:t>0</w:t>
      </w:r>
      <w:r w:rsidR="00B61F99" w:rsidRPr="008F22F1">
        <w:rPr>
          <w:rFonts w:ascii="Arial" w:hAnsi="Arial" w:cs="Arial"/>
          <w:b/>
          <w:sz w:val="24"/>
          <w:szCs w:val="24"/>
        </w:rPr>
        <w:t>0</w:t>
      </w:r>
      <w:r w:rsidR="008F22F1" w:rsidRPr="008F22F1">
        <w:rPr>
          <w:rFonts w:ascii="Arial" w:hAnsi="Arial" w:cs="Arial"/>
          <w:b/>
          <w:sz w:val="24"/>
          <w:szCs w:val="24"/>
        </w:rPr>
        <w:t>8</w:t>
      </w:r>
      <w:r w:rsidR="007D7F72" w:rsidRPr="008F22F1">
        <w:rPr>
          <w:rFonts w:ascii="Arial" w:hAnsi="Arial" w:cs="Arial"/>
          <w:b/>
          <w:sz w:val="24"/>
          <w:szCs w:val="24"/>
        </w:rPr>
        <w:t>5</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0F5AC7" w:rsidRDefault="000F5AC7" w:rsidP="000F5AC7">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Pr>
          <w:rFonts w:ascii="Arial" w:hAnsi="Arial" w:cs="Arial"/>
          <w:szCs w:val="24"/>
          <w:lang w:val="es-ES" w:eastAsia="es-ES"/>
        </w:rPr>
        <w:t>RODOLFO MORALES HERRERA</w:t>
      </w:r>
      <w:r>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 xml:space="preserve">fueron vinculadas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0F5AC7" w:rsidRPr="00DD0DA6" w:rsidRDefault="000F5AC7" w:rsidP="000F5AC7">
      <w:pPr>
        <w:pStyle w:val="Sinespaciado1"/>
        <w:spacing w:line="360" w:lineRule="auto"/>
        <w:ind w:firstLine="2835"/>
        <w:jc w:val="both"/>
        <w:rPr>
          <w:rFonts w:ascii="Arial" w:hAnsi="Arial" w:cs="Arial"/>
          <w:sz w:val="24"/>
          <w:szCs w:val="28"/>
          <w:lang w:val="es-ES" w:eastAsia="es-ES"/>
        </w:rPr>
      </w:pPr>
    </w:p>
    <w:p w:rsidR="000F5AC7" w:rsidRPr="000905F6" w:rsidRDefault="000F5AC7" w:rsidP="000F5AC7">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F5AC7" w:rsidRPr="000905F6" w:rsidRDefault="000F5AC7" w:rsidP="000F5AC7">
      <w:pPr>
        <w:pStyle w:val="Sinespaciado1"/>
        <w:spacing w:line="360" w:lineRule="auto"/>
        <w:ind w:firstLine="2835"/>
        <w:jc w:val="both"/>
        <w:rPr>
          <w:rFonts w:ascii="Arial" w:hAnsi="Arial" w:cs="Arial"/>
          <w:sz w:val="24"/>
          <w:szCs w:val="28"/>
          <w:lang w:val="es-ES" w:eastAsia="es-ES"/>
        </w:rPr>
      </w:pPr>
    </w:p>
    <w:p w:rsidR="000F5AC7" w:rsidRPr="00E75165" w:rsidRDefault="000F5AC7" w:rsidP="000F5AC7">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Pr>
          <w:rFonts w:ascii="Arial" w:hAnsi="Arial" w:cs="Arial"/>
          <w:sz w:val="26"/>
          <w:szCs w:val="26"/>
        </w:rPr>
        <w:t xml:space="preserve"> </w:t>
      </w:r>
      <w:r w:rsidRPr="007646B9">
        <w:rPr>
          <w:rFonts w:ascii="Arial" w:hAnsi="Arial" w:cs="Arial"/>
          <w:sz w:val="26"/>
          <w:szCs w:val="26"/>
        </w:rPr>
        <w:t>vulnera sus derechos fundamentales al</w:t>
      </w:r>
      <w:r>
        <w:rPr>
          <w:rFonts w:ascii="Arial" w:hAnsi="Arial" w:cs="Arial"/>
          <w:sz w:val="26"/>
          <w:szCs w:val="26"/>
        </w:rPr>
        <w:t xml:space="preserve"> debido proceso e</w:t>
      </w:r>
      <w:r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C37D0B">
        <w:rPr>
          <w:rFonts w:ascii="Arial" w:hAnsi="Arial" w:cs="Arial"/>
          <w:b/>
          <w:sz w:val="24"/>
          <w:szCs w:val="26"/>
        </w:rPr>
        <w:t>2018-000</w:t>
      </w:r>
      <w:r w:rsidR="00F12CF6">
        <w:rPr>
          <w:rFonts w:ascii="Arial" w:hAnsi="Arial" w:cs="Arial"/>
          <w:b/>
          <w:sz w:val="24"/>
          <w:szCs w:val="26"/>
        </w:rPr>
        <w:t>27</w:t>
      </w:r>
      <w:r w:rsidRPr="00244EF2">
        <w:rPr>
          <w:rFonts w:ascii="Arial" w:hAnsi="Arial" w:cs="Arial"/>
          <w:spacing w:val="-3"/>
          <w:sz w:val="24"/>
          <w:szCs w:val="26"/>
        </w:rPr>
        <w:t>.</w:t>
      </w:r>
    </w:p>
    <w:p w:rsidR="000F5AC7" w:rsidRPr="000905F6" w:rsidRDefault="000F5AC7" w:rsidP="000F5AC7">
      <w:pPr>
        <w:pStyle w:val="Sinespaciado1"/>
        <w:spacing w:line="360" w:lineRule="auto"/>
        <w:ind w:firstLine="2832"/>
        <w:jc w:val="both"/>
        <w:rPr>
          <w:rFonts w:ascii="Arial" w:hAnsi="Arial" w:cs="Arial"/>
          <w:sz w:val="16"/>
          <w:szCs w:val="26"/>
          <w:lang w:val="es-ES" w:eastAsia="es-ES"/>
        </w:rPr>
      </w:pPr>
    </w:p>
    <w:p w:rsidR="000F5AC7" w:rsidRPr="00AE243A" w:rsidRDefault="000F5AC7" w:rsidP="000F5AC7">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actúa en la referida acción popular, en la cual la funcionara accionada cree poder generar conflicto de competencia, olvidando que</w:t>
      </w:r>
      <w:r w:rsidR="00F12CF6">
        <w:rPr>
          <w:rFonts w:ascii="Arial" w:hAnsi="Arial" w:cs="Arial"/>
          <w:sz w:val="26"/>
          <w:szCs w:val="26"/>
        </w:rPr>
        <w:t xml:space="preserve"> “</w:t>
      </w:r>
      <w:r w:rsidR="00F12CF6" w:rsidRPr="00F12CF6">
        <w:rPr>
          <w:rFonts w:ascii="Arial" w:hAnsi="Arial" w:cs="Arial"/>
          <w:i/>
          <w:sz w:val="24"/>
          <w:szCs w:val="26"/>
        </w:rPr>
        <w:t>solo tiene una demanda y FALTA copia traslado entidad accionada y archivo, es decir No se cumple art 18 ley especial 472/98 y se debe INADMITIR la acción</w:t>
      </w:r>
      <w:r w:rsidR="00F12CF6">
        <w:rPr>
          <w:rFonts w:ascii="Arial" w:hAnsi="Arial" w:cs="Arial"/>
          <w:sz w:val="26"/>
          <w:szCs w:val="26"/>
        </w:rPr>
        <w:t>”</w:t>
      </w:r>
      <w:r>
        <w:rPr>
          <w:rFonts w:ascii="Arial" w:hAnsi="Arial" w:cs="Arial"/>
          <w:sz w:val="26"/>
          <w:szCs w:val="26"/>
        </w:rPr>
        <w:t>.</w:t>
      </w:r>
    </w:p>
    <w:p w:rsidR="000F5AC7" w:rsidRDefault="000F5AC7" w:rsidP="000F5AC7">
      <w:pPr>
        <w:pStyle w:val="Sinespaciado1"/>
        <w:spacing w:line="360" w:lineRule="auto"/>
        <w:ind w:firstLine="2835"/>
        <w:jc w:val="both"/>
        <w:rPr>
          <w:rFonts w:ascii="Arial" w:hAnsi="Arial" w:cs="Arial"/>
          <w:sz w:val="16"/>
          <w:szCs w:val="26"/>
        </w:rPr>
      </w:pPr>
    </w:p>
    <w:p w:rsidR="000F5AC7" w:rsidRDefault="000F5AC7" w:rsidP="000F5AC7">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w:t>
      </w:r>
      <w:r w:rsidR="00534298">
        <w:rPr>
          <w:rFonts w:ascii="Arial" w:hAnsi="Arial" w:cs="Arial"/>
          <w:sz w:val="26"/>
          <w:szCs w:val="26"/>
        </w:rPr>
        <w:t>“</w:t>
      </w:r>
      <w:r w:rsidR="00534298" w:rsidRPr="00534298">
        <w:rPr>
          <w:rFonts w:ascii="Arial" w:hAnsi="Arial" w:cs="Arial"/>
          <w:i/>
          <w:sz w:val="26"/>
          <w:szCs w:val="26"/>
        </w:rPr>
        <w:t xml:space="preserve">se decrete nulo el auto q (sic.) </w:t>
      </w:r>
      <w:proofErr w:type="gramStart"/>
      <w:r w:rsidR="00534298" w:rsidRPr="00534298">
        <w:rPr>
          <w:rFonts w:ascii="Arial" w:hAnsi="Arial" w:cs="Arial"/>
          <w:i/>
          <w:sz w:val="26"/>
          <w:szCs w:val="26"/>
        </w:rPr>
        <w:t>genera</w:t>
      </w:r>
      <w:proofErr w:type="gramEnd"/>
      <w:r w:rsidR="00534298" w:rsidRPr="00534298">
        <w:rPr>
          <w:rFonts w:ascii="Arial" w:hAnsi="Arial" w:cs="Arial"/>
          <w:i/>
          <w:sz w:val="26"/>
          <w:szCs w:val="26"/>
        </w:rPr>
        <w:t xml:space="preserve"> conflicto</w:t>
      </w:r>
      <w:r w:rsidR="00534298">
        <w:rPr>
          <w:rFonts w:ascii="Arial" w:hAnsi="Arial" w:cs="Arial"/>
          <w:sz w:val="26"/>
          <w:szCs w:val="26"/>
        </w:rPr>
        <w:t xml:space="preserve">” y </w:t>
      </w:r>
      <w:r w:rsidR="002D6651">
        <w:rPr>
          <w:rFonts w:ascii="Arial" w:hAnsi="Arial" w:cs="Arial"/>
          <w:sz w:val="26"/>
          <w:szCs w:val="26"/>
        </w:rPr>
        <w:t>en su lugar se ordene a la autoridad accionada que inadmita la acción para su corrección</w:t>
      </w:r>
      <w:r>
        <w:rPr>
          <w:rFonts w:ascii="Arial" w:hAnsi="Arial" w:cs="Arial"/>
          <w:sz w:val="26"/>
          <w:szCs w:val="26"/>
        </w:rPr>
        <w:t>.</w:t>
      </w:r>
    </w:p>
    <w:p w:rsidR="000F5AC7" w:rsidRPr="00B61F99" w:rsidRDefault="000F5AC7" w:rsidP="000F5AC7">
      <w:pPr>
        <w:pStyle w:val="Sinespaciado1"/>
        <w:spacing w:line="360" w:lineRule="auto"/>
        <w:ind w:firstLine="2832"/>
        <w:jc w:val="both"/>
        <w:rPr>
          <w:rFonts w:ascii="Arial" w:hAnsi="Arial" w:cs="Arial"/>
          <w:sz w:val="16"/>
          <w:szCs w:val="16"/>
        </w:rPr>
      </w:pPr>
    </w:p>
    <w:p w:rsidR="000F5AC7" w:rsidRDefault="000F5AC7" w:rsidP="000F5AC7">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w:t>
      </w:r>
    </w:p>
    <w:p w:rsidR="000F5AC7" w:rsidRDefault="000F5AC7" w:rsidP="000F5AC7">
      <w:pPr>
        <w:pStyle w:val="Sinespaciado1"/>
        <w:spacing w:line="360" w:lineRule="auto"/>
        <w:ind w:firstLine="2832"/>
        <w:jc w:val="both"/>
        <w:rPr>
          <w:rFonts w:ascii="Arial" w:hAnsi="Arial" w:cs="Arial"/>
          <w:sz w:val="16"/>
          <w:szCs w:val="26"/>
          <w:lang w:val="es-ES"/>
        </w:rPr>
      </w:pPr>
    </w:p>
    <w:p w:rsidR="000F5AC7" w:rsidRPr="00185EFF" w:rsidRDefault="000F5AC7" w:rsidP="000F5AC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RODOLFO MORALES HERRERA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F0300D">
        <w:rPr>
          <w:rFonts w:ascii="Arial" w:hAnsi="Arial" w:cs="Arial"/>
          <w:sz w:val="24"/>
          <w:szCs w:val="24"/>
          <w:lang w:val="es-ES"/>
        </w:rPr>
        <w:t>fl</w:t>
      </w:r>
      <w:proofErr w:type="spellEnd"/>
      <w:r w:rsidR="00F0300D">
        <w:rPr>
          <w:rFonts w:ascii="Arial" w:hAnsi="Arial" w:cs="Arial"/>
          <w:sz w:val="24"/>
          <w:szCs w:val="24"/>
          <w:lang w:val="es-ES"/>
        </w:rPr>
        <w:t>. 14</w:t>
      </w:r>
      <w:r w:rsidRPr="000905F6">
        <w:rPr>
          <w:rFonts w:ascii="Arial" w:hAnsi="Arial" w:cs="Arial"/>
          <w:sz w:val="28"/>
          <w:szCs w:val="28"/>
          <w:lang w:val="es-ES"/>
        </w:rPr>
        <w:t>).</w:t>
      </w:r>
    </w:p>
    <w:p w:rsidR="000F5AC7" w:rsidRPr="002B47D0" w:rsidRDefault="000F5AC7" w:rsidP="000F5AC7">
      <w:pPr>
        <w:pStyle w:val="Sinespaciado1"/>
        <w:spacing w:line="360" w:lineRule="auto"/>
        <w:ind w:firstLine="2832"/>
        <w:jc w:val="both"/>
        <w:rPr>
          <w:rFonts w:ascii="Arial" w:hAnsi="Arial" w:cs="Arial"/>
          <w:sz w:val="16"/>
          <w:szCs w:val="26"/>
          <w:lang w:val="es-ES"/>
        </w:rPr>
      </w:pPr>
    </w:p>
    <w:p w:rsidR="000F5AC7" w:rsidRPr="00F0613A" w:rsidRDefault="000F5AC7" w:rsidP="000F5AC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F0300D">
        <w:rPr>
          <w:rFonts w:ascii="Arial" w:hAnsi="Arial" w:cs="Arial"/>
          <w:sz w:val="26"/>
          <w:szCs w:val="26"/>
          <w:lang w:val="es-ES"/>
        </w:rPr>
        <w:t>17</w:t>
      </w:r>
      <w:r w:rsidRPr="00F0613A">
        <w:rPr>
          <w:rFonts w:ascii="Arial" w:hAnsi="Arial" w:cs="Arial"/>
          <w:sz w:val="26"/>
          <w:szCs w:val="26"/>
          <w:lang w:val="es-ES"/>
        </w:rPr>
        <w:t>).</w:t>
      </w:r>
    </w:p>
    <w:p w:rsidR="000F5AC7" w:rsidRDefault="000F5AC7" w:rsidP="000F5AC7">
      <w:pPr>
        <w:pStyle w:val="Sinespaciado1"/>
        <w:spacing w:line="360" w:lineRule="auto"/>
        <w:ind w:firstLine="2832"/>
        <w:jc w:val="both"/>
        <w:rPr>
          <w:rFonts w:ascii="Arial" w:hAnsi="Arial" w:cs="Arial"/>
          <w:sz w:val="16"/>
          <w:szCs w:val="26"/>
          <w:lang w:val="es-ES"/>
        </w:rPr>
      </w:pPr>
    </w:p>
    <w:p w:rsidR="000F5AC7" w:rsidRPr="008553CE" w:rsidRDefault="000F5AC7" w:rsidP="000F5AC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w:t>
      </w:r>
      <w:r w:rsidR="00F0300D">
        <w:rPr>
          <w:rFonts w:ascii="Arial" w:hAnsi="Arial" w:cs="Arial"/>
          <w:sz w:val="26"/>
          <w:szCs w:val="26"/>
          <w:lang w:val="es-ES"/>
        </w:rPr>
        <w:t>mentada acción popular. (</w:t>
      </w:r>
      <w:proofErr w:type="spellStart"/>
      <w:r w:rsidR="00F0300D">
        <w:rPr>
          <w:rFonts w:ascii="Arial" w:hAnsi="Arial" w:cs="Arial"/>
          <w:sz w:val="26"/>
          <w:szCs w:val="26"/>
          <w:lang w:val="es-ES"/>
        </w:rPr>
        <w:t>fls</w:t>
      </w:r>
      <w:proofErr w:type="spellEnd"/>
      <w:r w:rsidR="00F0300D">
        <w:rPr>
          <w:rFonts w:ascii="Arial" w:hAnsi="Arial" w:cs="Arial"/>
          <w:sz w:val="26"/>
          <w:szCs w:val="26"/>
          <w:lang w:val="es-ES"/>
        </w:rPr>
        <w:t>. 7</w:t>
      </w:r>
      <w:r>
        <w:rPr>
          <w:rFonts w:ascii="Arial" w:hAnsi="Arial" w:cs="Arial"/>
          <w:sz w:val="26"/>
          <w:szCs w:val="26"/>
          <w:lang w:val="es-ES"/>
        </w:rPr>
        <w:t>-1</w:t>
      </w:r>
      <w:r w:rsidR="00F0300D">
        <w:rPr>
          <w:rFonts w:ascii="Arial" w:hAnsi="Arial" w:cs="Arial"/>
          <w:sz w:val="26"/>
          <w:szCs w:val="26"/>
          <w:lang w:val="es-ES"/>
        </w:rPr>
        <w:t>2</w:t>
      </w:r>
      <w:r w:rsidRPr="00AF5C8C">
        <w:rPr>
          <w:rFonts w:ascii="Arial" w:hAnsi="Arial" w:cs="Arial"/>
          <w:sz w:val="26"/>
          <w:szCs w:val="26"/>
          <w:lang w:val="es-ES"/>
        </w:rPr>
        <w:t>).</w:t>
      </w:r>
    </w:p>
    <w:p w:rsidR="000F5AC7" w:rsidRPr="000905F6" w:rsidRDefault="000F5AC7" w:rsidP="000F5AC7">
      <w:pPr>
        <w:pStyle w:val="Sinespaciado1"/>
        <w:spacing w:line="360" w:lineRule="auto"/>
        <w:ind w:firstLine="2832"/>
        <w:jc w:val="both"/>
        <w:rPr>
          <w:rFonts w:ascii="Arial" w:hAnsi="Arial" w:cs="Arial"/>
          <w:sz w:val="16"/>
          <w:szCs w:val="26"/>
          <w:lang w:val="es-ES"/>
        </w:rPr>
      </w:pPr>
    </w:p>
    <w:p w:rsidR="00F0300D" w:rsidRPr="00E60C1D" w:rsidRDefault="000F5AC7" w:rsidP="00F0300D">
      <w:pPr>
        <w:pStyle w:val="Sinespaciado1"/>
        <w:spacing w:line="360" w:lineRule="auto"/>
        <w:ind w:firstLine="2835"/>
        <w:jc w:val="both"/>
        <w:rPr>
          <w:rFonts w:ascii="Arial" w:hAnsi="Arial" w:cs="Arial"/>
          <w:sz w:val="16"/>
          <w:szCs w:val="16"/>
          <w:highlight w:val="cyan"/>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r w:rsidR="00F0300D" w:rsidRPr="00F0300D">
        <w:rPr>
          <w:rFonts w:ascii="Arial" w:hAnsi="Arial" w:cs="Arial"/>
          <w:sz w:val="16"/>
          <w:szCs w:val="16"/>
          <w:highlight w:val="cyan"/>
          <w:lang w:val="es-ES"/>
        </w:rPr>
        <w:t xml:space="preserve"> </w:t>
      </w:r>
    </w:p>
    <w:p w:rsidR="00F0300D" w:rsidRPr="00F0300D" w:rsidRDefault="00F0300D" w:rsidP="00F0300D">
      <w:pPr>
        <w:pStyle w:val="Sinespaciado1"/>
        <w:spacing w:line="360" w:lineRule="auto"/>
        <w:ind w:firstLine="2835"/>
        <w:jc w:val="both"/>
        <w:rPr>
          <w:rFonts w:ascii="Arial" w:hAnsi="Arial" w:cs="Arial"/>
          <w:spacing w:val="-3"/>
          <w:sz w:val="16"/>
          <w:szCs w:val="16"/>
        </w:rPr>
      </w:pPr>
    </w:p>
    <w:p w:rsidR="00F0300D" w:rsidRDefault="00F0300D" w:rsidP="00F0300D">
      <w:pPr>
        <w:pStyle w:val="Sinespaciado1"/>
        <w:spacing w:line="360" w:lineRule="auto"/>
        <w:ind w:firstLine="2835"/>
        <w:jc w:val="both"/>
        <w:rPr>
          <w:rFonts w:ascii="Arial" w:hAnsi="Arial" w:cs="Arial"/>
          <w:spacing w:val="-3"/>
          <w:sz w:val="26"/>
          <w:szCs w:val="26"/>
        </w:rPr>
      </w:pPr>
      <w:r w:rsidRPr="00E60C1D">
        <w:rPr>
          <w:rFonts w:ascii="Arial" w:hAnsi="Arial" w:cs="Arial"/>
          <w:spacing w:val="-3"/>
          <w:sz w:val="26"/>
          <w:szCs w:val="26"/>
        </w:rPr>
        <w:t xml:space="preserve">5. </w:t>
      </w:r>
      <w:r>
        <w:rPr>
          <w:rFonts w:ascii="Arial" w:hAnsi="Arial" w:cs="Arial"/>
          <w:spacing w:val="-3"/>
          <w:sz w:val="26"/>
          <w:szCs w:val="26"/>
        </w:rPr>
        <w:t>Teniendo en cuenta lo informado por el secretario del despacho accionado (</w:t>
      </w:r>
      <w:proofErr w:type="spellStart"/>
      <w:r>
        <w:rPr>
          <w:rFonts w:ascii="Arial" w:hAnsi="Arial" w:cs="Arial"/>
          <w:spacing w:val="-3"/>
          <w:sz w:val="26"/>
          <w:szCs w:val="26"/>
        </w:rPr>
        <w:t>fl</w:t>
      </w:r>
      <w:proofErr w:type="spellEnd"/>
      <w:r>
        <w:rPr>
          <w:rFonts w:ascii="Arial" w:hAnsi="Arial" w:cs="Arial"/>
          <w:spacing w:val="-3"/>
          <w:sz w:val="26"/>
          <w:szCs w:val="26"/>
        </w:rPr>
        <w:t>. 6), se</w:t>
      </w:r>
      <w:r w:rsidRPr="00E60C1D">
        <w:rPr>
          <w:rFonts w:ascii="Arial" w:hAnsi="Arial" w:cs="Arial"/>
          <w:spacing w:val="-3"/>
          <w:sz w:val="26"/>
          <w:szCs w:val="26"/>
        </w:rPr>
        <w:t xml:space="preserve"> decretó como prueba de oficio </w:t>
      </w:r>
      <w:r>
        <w:rPr>
          <w:rFonts w:ascii="Arial" w:hAnsi="Arial" w:cs="Arial"/>
          <w:spacing w:val="-3"/>
          <w:sz w:val="26"/>
          <w:szCs w:val="26"/>
        </w:rPr>
        <w:t>allegar</w:t>
      </w:r>
      <w:r w:rsidRPr="00E60C1D">
        <w:rPr>
          <w:rFonts w:ascii="Arial" w:hAnsi="Arial" w:cs="Arial"/>
          <w:spacing w:val="-3"/>
          <w:sz w:val="26"/>
          <w:szCs w:val="26"/>
        </w:rPr>
        <w:t xml:space="preserve"> </w:t>
      </w:r>
      <w:r>
        <w:rPr>
          <w:rFonts w:ascii="Arial" w:hAnsi="Arial" w:cs="Arial"/>
          <w:spacing w:val="-3"/>
          <w:sz w:val="26"/>
          <w:szCs w:val="26"/>
        </w:rPr>
        <w:t xml:space="preserve">copia </w:t>
      </w:r>
      <w:r w:rsidRPr="00DE07C1">
        <w:rPr>
          <w:rFonts w:ascii="Arial" w:hAnsi="Arial" w:cs="Arial"/>
          <w:spacing w:val="-3"/>
          <w:sz w:val="26"/>
          <w:szCs w:val="26"/>
        </w:rPr>
        <w:t>de la</w:t>
      </w:r>
      <w:r>
        <w:rPr>
          <w:rFonts w:ascii="Arial" w:hAnsi="Arial" w:cs="Arial"/>
          <w:spacing w:val="-3"/>
          <w:sz w:val="26"/>
          <w:szCs w:val="26"/>
        </w:rPr>
        <w:t xml:space="preserve"> demanda</w:t>
      </w:r>
      <w:r w:rsidRPr="00DE07C1">
        <w:rPr>
          <w:rFonts w:ascii="Arial" w:hAnsi="Arial" w:cs="Arial"/>
          <w:spacing w:val="-3"/>
          <w:sz w:val="26"/>
          <w:szCs w:val="26"/>
        </w:rPr>
        <w:t xml:space="preserve"> presentada ante esta misma Sala radica</w:t>
      </w:r>
      <w:r>
        <w:rPr>
          <w:rFonts w:ascii="Arial" w:hAnsi="Arial" w:cs="Arial"/>
          <w:spacing w:val="-3"/>
          <w:sz w:val="26"/>
          <w:szCs w:val="26"/>
        </w:rPr>
        <w:t>da</w:t>
      </w:r>
      <w:r w:rsidRPr="00DE07C1">
        <w:rPr>
          <w:rFonts w:ascii="Arial" w:hAnsi="Arial" w:cs="Arial"/>
          <w:spacing w:val="-3"/>
          <w:sz w:val="26"/>
          <w:szCs w:val="26"/>
        </w:rPr>
        <w:t xml:space="preserve"> 66001-22-13-000-</w:t>
      </w:r>
      <w:r w:rsidRPr="00F0300D">
        <w:rPr>
          <w:rFonts w:ascii="Arial" w:hAnsi="Arial" w:cs="Arial"/>
          <w:b/>
          <w:spacing w:val="-3"/>
          <w:sz w:val="26"/>
          <w:szCs w:val="26"/>
        </w:rPr>
        <w:t>2018-00083</w:t>
      </w:r>
      <w:r w:rsidRPr="00DE07C1">
        <w:rPr>
          <w:rFonts w:ascii="Arial" w:hAnsi="Arial" w:cs="Arial"/>
          <w:spacing w:val="-3"/>
          <w:sz w:val="26"/>
          <w:szCs w:val="26"/>
        </w:rPr>
        <w:t>-00</w:t>
      </w:r>
      <w:r>
        <w:rPr>
          <w:rFonts w:ascii="Arial" w:hAnsi="Arial" w:cs="Arial"/>
          <w:spacing w:val="-3"/>
          <w:sz w:val="26"/>
          <w:szCs w:val="26"/>
        </w:rPr>
        <w:t xml:space="preserve"> </w:t>
      </w:r>
      <w:r w:rsidRPr="00D74FF8">
        <w:rPr>
          <w:rFonts w:ascii="Arial" w:hAnsi="Arial" w:cs="Arial"/>
          <w:spacing w:val="-3"/>
          <w:sz w:val="26"/>
          <w:szCs w:val="26"/>
        </w:rPr>
        <w:t xml:space="preserve">y </w:t>
      </w:r>
      <w:r w:rsidRPr="00E60C1D">
        <w:rPr>
          <w:rFonts w:ascii="Arial" w:hAnsi="Arial" w:cs="Arial"/>
          <w:spacing w:val="-3"/>
          <w:sz w:val="26"/>
          <w:szCs w:val="26"/>
        </w:rPr>
        <w:t>constancia sobre el estado de dicha actuación (</w:t>
      </w:r>
      <w:proofErr w:type="spellStart"/>
      <w:r w:rsidRPr="00E60C1D">
        <w:rPr>
          <w:rFonts w:ascii="Arial" w:hAnsi="Arial" w:cs="Arial"/>
          <w:spacing w:val="-3"/>
          <w:sz w:val="26"/>
          <w:szCs w:val="26"/>
        </w:rPr>
        <w:t>f</w:t>
      </w:r>
      <w:r>
        <w:rPr>
          <w:rFonts w:ascii="Arial" w:hAnsi="Arial" w:cs="Arial"/>
          <w:spacing w:val="-3"/>
          <w:sz w:val="26"/>
          <w:szCs w:val="26"/>
        </w:rPr>
        <w:t>ls</w:t>
      </w:r>
      <w:proofErr w:type="spellEnd"/>
      <w:r w:rsidRPr="00E60C1D">
        <w:rPr>
          <w:rFonts w:ascii="Arial" w:hAnsi="Arial" w:cs="Arial"/>
          <w:spacing w:val="-3"/>
          <w:sz w:val="26"/>
          <w:szCs w:val="26"/>
        </w:rPr>
        <w:t xml:space="preserve">. </w:t>
      </w:r>
      <w:r>
        <w:rPr>
          <w:rFonts w:ascii="Arial" w:hAnsi="Arial" w:cs="Arial"/>
          <w:spacing w:val="-3"/>
          <w:sz w:val="26"/>
          <w:szCs w:val="26"/>
        </w:rPr>
        <w:t>29-</w:t>
      </w:r>
      <w:r w:rsidRPr="00E60C1D">
        <w:rPr>
          <w:rFonts w:ascii="Arial" w:hAnsi="Arial" w:cs="Arial"/>
          <w:spacing w:val="-3"/>
          <w:sz w:val="26"/>
          <w:szCs w:val="26"/>
        </w:rPr>
        <w:t>3</w:t>
      </w:r>
      <w:r>
        <w:rPr>
          <w:rFonts w:ascii="Arial" w:hAnsi="Arial" w:cs="Arial"/>
          <w:spacing w:val="-3"/>
          <w:sz w:val="26"/>
          <w:szCs w:val="26"/>
        </w:rPr>
        <w:t>4</w:t>
      </w:r>
      <w:r w:rsidRPr="00E60C1D">
        <w:rPr>
          <w:rFonts w:ascii="Arial" w:hAnsi="Arial" w:cs="Arial"/>
          <w:spacing w:val="-3"/>
          <w:sz w:val="26"/>
          <w:szCs w:val="26"/>
        </w:rPr>
        <w:t>).</w:t>
      </w:r>
    </w:p>
    <w:p w:rsidR="00F0300D" w:rsidRDefault="00F0300D" w:rsidP="00F0300D">
      <w:pPr>
        <w:pStyle w:val="Sinespaciado1"/>
        <w:spacing w:line="360" w:lineRule="auto"/>
        <w:ind w:firstLine="2835"/>
        <w:jc w:val="both"/>
        <w:rPr>
          <w:rFonts w:ascii="Arial" w:hAnsi="Arial" w:cs="Arial"/>
          <w:spacing w:val="-3"/>
          <w:szCs w:val="26"/>
        </w:rPr>
      </w:pPr>
    </w:p>
    <w:p w:rsidR="00F86799" w:rsidRPr="00F86799" w:rsidRDefault="00F86799" w:rsidP="00F0300D">
      <w:pPr>
        <w:pStyle w:val="Sinespaciado1"/>
        <w:spacing w:line="360" w:lineRule="auto"/>
        <w:ind w:firstLine="2835"/>
        <w:jc w:val="both"/>
        <w:rPr>
          <w:rFonts w:ascii="Arial" w:hAnsi="Arial" w:cs="Arial"/>
          <w:spacing w:val="-3"/>
        </w:rPr>
      </w:pPr>
    </w:p>
    <w:p w:rsidR="000F5AC7" w:rsidRPr="00F86799" w:rsidRDefault="000F5AC7" w:rsidP="000F5AC7">
      <w:pPr>
        <w:pStyle w:val="Sinespaciado1"/>
        <w:spacing w:line="360" w:lineRule="auto"/>
        <w:ind w:firstLine="2835"/>
        <w:rPr>
          <w:rFonts w:ascii="Arial" w:hAnsi="Arial" w:cs="Arial"/>
          <w:b/>
          <w:spacing w:val="-3"/>
        </w:rPr>
      </w:pPr>
      <w:r w:rsidRPr="00F86799">
        <w:rPr>
          <w:rFonts w:ascii="Arial" w:hAnsi="Arial" w:cs="Arial"/>
          <w:b/>
          <w:spacing w:val="-3"/>
        </w:rPr>
        <w:t>III. CONSIDERACIONES DE LA SALA</w:t>
      </w:r>
    </w:p>
    <w:p w:rsidR="000F5AC7" w:rsidRPr="00F86799" w:rsidRDefault="000F5AC7" w:rsidP="000F5AC7">
      <w:pPr>
        <w:pStyle w:val="Sinespaciado1"/>
        <w:spacing w:line="360" w:lineRule="auto"/>
        <w:ind w:firstLine="2835"/>
        <w:jc w:val="both"/>
        <w:rPr>
          <w:rFonts w:ascii="Arial" w:hAnsi="Arial" w:cs="Arial"/>
          <w:sz w:val="24"/>
          <w:lang w:val="es-ES_tradnl"/>
        </w:rPr>
      </w:pPr>
    </w:p>
    <w:p w:rsidR="000F5AC7" w:rsidRDefault="000F5AC7" w:rsidP="000F5AC7">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0F5AC7" w:rsidRPr="00A660B9" w:rsidRDefault="000F5AC7" w:rsidP="000F5AC7">
      <w:pPr>
        <w:pStyle w:val="Sinespaciado1"/>
        <w:spacing w:line="360" w:lineRule="auto"/>
        <w:ind w:firstLine="2832"/>
        <w:jc w:val="both"/>
        <w:rPr>
          <w:rFonts w:ascii="Arial" w:hAnsi="Arial" w:cs="Arial"/>
          <w:sz w:val="16"/>
          <w:szCs w:val="16"/>
        </w:rPr>
      </w:pPr>
    </w:p>
    <w:p w:rsidR="000F5AC7" w:rsidRDefault="000F5AC7" w:rsidP="000F5AC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vulneró los </w:t>
      </w:r>
      <w:r w:rsidRPr="007646B9">
        <w:rPr>
          <w:rFonts w:ascii="Arial" w:hAnsi="Arial" w:cs="Arial"/>
          <w:sz w:val="26"/>
          <w:szCs w:val="26"/>
        </w:rPr>
        <w:t xml:space="preserve">derechos fundamentales </w:t>
      </w:r>
      <w:r>
        <w:rPr>
          <w:rFonts w:ascii="Arial" w:hAnsi="Arial" w:cs="Arial"/>
          <w:sz w:val="26"/>
          <w:szCs w:val="26"/>
        </w:rPr>
        <w:t xml:space="preserve">del actor, </w:t>
      </w:r>
      <w:r w:rsidRPr="007646B9">
        <w:rPr>
          <w:rFonts w:ascii="Arial" w:hAnsi="Arial" w:cs="Arial"/>
          <w:sz w:val="26"/>
          <w:szCs w:val="26"/>
        </w:rPr>
        <w:t>al</w:t>
      </w:r>
      <w:r>
        <w:rPr>
          <w:rFonts w:ascii="Arial" w:hAnsi="Arial" w:cs="Arial"/>
          <w:sz w:val="26"/>
          <w:szCs w:val="26"/>
        </w:rPr>
        <w:t xml:space="preserve"> debido proceso e</w:t>
      </w:r>
      <w:r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A72C4">
        <w:rPr>
          <w:rFonts w:ascii="Arial" w:hAnsi="Arial" w:cs="Arial"/>
          <w:b/>
          <w:sz w:val="24"/>
          <w:szCs w:val="26"/>
        </w:rPr>
        <w:t>2018-000</w:t>
      </w:r>
      <w:r w:rsidR="00F0300D">
        <w:rPr>
          <w:rFonts w:ascii="Arial" w:hAnsi="Arial" w:cs="Arial"/>
          <w:b/>
          <w:sz w:val="24"/>
          <w:szCs w:val="26"/>
        </w:rPr>
        <w:t>27</w:t>
      </w:r>
      <w:r>
        <w:rPr>
          <w:rFonts w:ascii="Arial" w:hAnsi="Arial" w:cs="Arial"/>
          <w:sz w:val="26"/>
          <w:szCs w:val="26"/>
        </w:rPr>
        <w:t>, que amerite la injerencia del juez Constitucional, al rechazarla</w:t>
      </w:r>
      <w:r w:rsidRPr="00393898">
        <w:rPr>
          <w:rFonts w:ascii="Arial" w:hAnsi="Arial" w:cs="Arial"/>
          <w:sz w:val="26"/>
          <w:szCs w:val="26"/>
        </w:rPr>
        <w:t xml:space="preserve"> por falta de competencia</w:t>
      </w:r>
      <w:r>
        <w:rPr>
          <w:rFonts w:ascii="Arial" w:hAnsi="Arial" w:cs="Arial"/>
          <w:sz w:val="26"/>
          <w:szCs w:val="26"/>
        </w:rPr>
        <w:t>.</w:t>
      </w:r>
    </w:p>
    <w:p w:rsidR="000F5AC7" w:rsidRPr="008553CE" w:rsidRDefault="000F5AC7" w:rsidP="000F5AC7">
      <w:pPr>
        <w:pStyle w:val="Sinespaciado1"/>
        <w:spacing w:line="360" w:lineRule="auto"/>
        <w:ind w:firstLine="2832"/>
        <w:jc w:val="both"/>
        <w:rPr>
          <w:rFonts w:ascii="Arial" w:hAnsi="Arial" w:cs="Arial"/>
          <w:sz w:val="16"/>
          <w:szCs w:val="26"/>
        </w:rPr>
      </w:pPr>
    </w:p>
    <w:p w:rsidR="000F5AC7" w:rsidRDefault="000F5AC7" w:rsidP="000F5AC7">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0F5AC7" w:rsidRPr="00EB6F90" w:rsidRDefault="000F5AC7" w:rsidP="000F5AC7">
      <w:pPr>
        <w:spacing w:line="360" w:lineRule="auto"/>
        <w:ind w:firstLine="2835"/>
        <w:jc w:val="both"/>
        <w:rPr>
          <w:rFonts w:ascii="Arial" w:hAnsi="Arial" w:cs="Arial"/>
          <w:sz w:val="16"/>
          <w:szCs w:val="26"/>
        </w:rPr>
      </w:pPr>
    </w:p>
    <w:p w:rsidR="000F5AC7" w:rsidRPr="00414233" w:rsidRDefault="000F5AC7" w:rsidP="000F5AC7">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F5AC7" w:rsidRDefault="000F5AC7" w:rsidP="000F5AC7">
      <w:pPr>
        <w:pStyle w:val="Sinespaciado1"/>
        <w:spacing w:line="360" w:lineRule="auto"/>
        <w:ind w:firstLine="2832"/>
        <w:jc w:val="both"/>
        <w:rPr>
          <w:rFonts w:ascii="Arial" w:hAnsi="Arial" w:cs="Arial"/>
          <w:lang w:val="es-ES"/>
        </w:rPr>
      </w:pPr>
    </w:p>
    <w:p w:rsidR="00F86799" w:rsidRDefault="00F86799" w:rsidP="000F5AC7">
      <w:pPr>
        <w:pStyle w:val="Sinespaciado1"/>
        <w:spacing w:line="360" w:lineRule="auto"/>
        <w:ind w:firstLine="2832"/>
        <w:jc w:val="both"/>
        <w:rPr>
          <w:rFonts w:ascii="Arial" w:hAnsi="Arial" w:cs="Arial"/>
          <w:lang w:val="es-ES"/>
        </w:rPr>
      </w:pPr>
    </w:p>
    <w:p w:rsidR="00F86799" w:rsidRDefault="00F86799" w:rsidP="000F5AC7">
      <w:pPr>
        <w:pStyle w:val="Sinespaciado1"/>
        <w:spacing w:line="360" w:lineRule="auto"/>
        <w:ind w:firstLine="2832"/>
        <w:jc w:val="both"/>
        <w:rPr>
          <w:rFonts w:ascii="Arial" w:hAnsi="Arial" w:cs="Arial"/>
          <w:lang w:val="es-ES"/>
        </w:rPr>
      </w:pPr>
    </w:p>
    <w:p w:rsidR="000F5AC7" w:rsidRPr="00F86799" w:rsidRDefault="000F5AC7" w:rsidP="000F5AC7">
      <w:pPr>
        <w:pStyle w:val="Sinespaciado1"/>
        <w:spacing w:line="360" w:lineRule="auto"/>
        <w:ind w:firstLine="2832"/>
        <w:jc w:val="both"/>
        <w:rPr>
          <w:rFonts w:ascii="Arial" w:hAnsi="Arial" w:cs="Arial"/>
          <w:b/>
          <w:spacing w:val="-3"/>
        </w:rPr>
      </w:pPr>
      <w:r w:rsidRPr="00F86799">
        <w:rPr>
          <w:rFonts w:ascii="Arial" w:hAnsi="Arial" w:cs="Arial"/>
          <w:b/>
          <w:spacing w:val="-3"/>
        </w:rPr>
        <w:t>IV. CASO CONCRETO</w:t>
      </w:r>
    </w:p>
    <w:p w:rsidR="000F5AC7" w:rsidRPr="00F86799" w:rsidRDefault="000F5AC7" w:rsidP="000F5AC7">
      <w:pPr>
        <w:pStyle w:val="Sinespaciado1"/>
        <w:spacing w:line="360" w:lineRule="auto"/>
        <w:ind w:firstLine="2832"/>
        <w:jc w:val="both"/>
        <w:rPr>
          <w:rFonts w:ascii="Arial" w:hAnsi="Arial" w:cs="Arial"/>
          <w:spacing w:val="-3"/>
        </w:rPr>
      </w:pPr>
    </w:p>
    <w:p w:rsidR="00094CAB" w:rsidRDefault="00AE243A" w:rsidP="00F403DE">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F86799">
        <w:rPr>
          <w:rFonts w:ascii="Arial" w:hAnsi="Arial" w:cs="Arial"/>
          <w:sz w:val="26"/>
          <w:szCs w:val="26"/>
        </w:rPr>
        <w:t xml:space="preserve"> y la constancia del secretario de esta Sala</w:t>
      </w:r>
      <w:r w:rsidRPr="00F779E5">
        <w:rPr>
          <w:rFonts w:ascii="Arial" w:hAnsi="Arial" w:cs="Arial"/>
          <w:sz w:val="26"/>
          <w:szCs w:val="26"/>
        </w:rPr>
        <w:t>,</w:t>
      </w:r>
      <w:r>
        <w:rPr>
          <w:rFonts w:ascii="Arial" w:hAnsi="Arial" w:cs="Arial"/>
          <w:sz w:val="26"/>
          <w:szCs w:val="26"/>
        </w:rPr>
        <w:t xml:space="preserve"> que obran a folios</w:t>
      </w:r>
      <w:r w:rsidR="00A660B9">
        <w:rPr>
          <w:rFonts w:ascii="Arial" w:hAnsi="Arial" w:cs="Arial"/>
          <w:sz w:val="26"/>
          <w:szCs w:val="26"/>
        </w:rPr>
        <w:t xml:space="preserve"> </w:t>
      </w:r>
      <w:r w:rsidR="000F5AC7">
        <w:rPr>
          <w:rFonts w:ascii="Arial" w:hAnsi="Arial" w:cs="Arial"/>
          <w:sz w:val="26"/>
          <w:szCs w:val="26"/>
        </w:rPr>
        <w:t>29</w:t>
      </w:r>
      <w:r w:rsidR="007D5894" w:rsidRPr="00A64EFC">
        <w:rPr>
          <w:rFonts w:ascii="Arial" w:hAnsi="Arial" w:cs="Arial"/>
          <w:sz w:val="26"/>
          <w:szCs w:val="26"/>
        </w:rPr>
        <w:t xml:space="preserve"> al </w:t>
      </w:r>
      <w:r w:rsidR="00094CAB">
        <w:rPr>
          <w:rFonts w:ascii="Arial" w:hAnsi="Arial" w:cs="Arial"/>
          <w:sz w:val="26"/>
          <w:szCs w:val="26"/>
        </w:rPr>
        <w:t>3</w:t>
      </w:r>
      <w:r w:rsidR="00F86799">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w:t>
      </w:r>
      <w:r w:rsidR="00F403DE">
        <w:rPr>
          <w:rFonts w:ascii="Arial" w:hAnsi="Arial" w:cs="Arial"/>
          <w:sz w:val="26"/>
          <w:szCs w:val="26"/>
        </w:rPr>
        <w:t xml:space="preserve">se evidencia que </w:t>
      </w:r>
      <w:r w:rsidR="00094CAB" w:rsidRPr="00094CAB">
        <w:rPr>
          <w:rFonts w:ascii="Arial" w:hAnsi="Arial" w:cs="Arial"/>
          <w:sz w:val="26"/>
          <w:szCs w:val="26"/>
        </w:rPr>
        <w:t xml:space="preserve">el señor </w:t>
      </w:r>
      <w:r w:rsidR="000F5AC7" w:rsidRPr="000F5AC7">
        <w:rPr>
          <w:rFonts w:ascii="Arial" w:hAnsi="Arial" w:cs="Arial"/>
          <w:sz w:val="22"/>
          <w:szCs w:val="24"/>
        </w:rPr>
        <w:t>RODOLFO MORALES HERRERA</w:t>
      </w:r>
      <w:r w:rsidR="000F5AC7" w:rsidRPr="000F5AC7">
        <w:rPr>
          <w:rFonts w:ascii="Arial" w:hAnsi="Arial" w:cs="Arial"/>
          <w:sz w:val="28"/>
          <w:szCs w:val="26"/>
        </w:rPr>
        <w:t xml:space="preserve"> </w:t>
      </w:r>
      <w:r w:rsidR="00094CAB" w:rsidRPr="00094CAB">
        <w:rPr>
          <w:rFonts w:ascii="Arial" w:hAnsi="Arial" w:cs="Arial"/>
          <w:sz w:val="26"/>
          <w:szCs w:val="26"/>
        </w:rPr>
        <w:t xml:space="preserve">promovió </w:t>
      </w:r>
      <w:r w:rsidR="00F86799">
        <w:rPr>
          <w:rFonts w:ascii="Arial" w:hAnsi="Arial" w:cs="Arial"/>
          <w:sz w:val="26"/>
          <w:szCs w:val="26"/>
        </w:rPr>
        <w:t>dos</w:t>
      </w:r>
      <w:r w:rsidR="00094CAB" w:rsidRPr="00094CAB">
        <w:rPr>
          <w:rFonts w:ascii="Arial" w:hAnsi="Arial" w:cs="Arial"/>
          <w:sz w:val="26"/>
          <w:szCs w:val="26"/>
        </w:rPr>
        <w:t xml:space="preserve"> demandas de tutela,</w:t>
      </w:r>
      <w:r w:rsidR="00094CAB">
        <w:rPr>
          <w:rFonts w:ascii="Arial" w:hAnsi="Arial" w:cs="Arial"/>
          <w:sz w:val="26"/>
          <w:szCs w:val="26"/>
        </w:rPr>
        <w:t xml:space="preserve"> </w:t>
      </w:r>
      <w:r w:rsidR="00094CAB" w:rsidRPr="00DE07C1">
        <w:rPr>
          <w:rFonts w:ascii="Arial" w:hAnsi="Arial" w:cs="Arial"/>
          <w:spacing w:val="-3"/>
          <w:sz w:val="26"/>
          <w:szCs w:val="26"/>
        </w:rPr>
        <w:t>con radica</w:t>
      </w:r>
      <w:r w:rsidR="00094CAB">
        <w:rPr>
          <w:rFonts w:ascii="Arial" w:hAnsi="Arial" w:cs="Arial"/>
          <w:spacing w:val="-3"/>
          <w:sz w:val="26"/>
          <w:szCs w:val="26"/>
        </w:rPr>
        <w:t>dos</w:t>
      </w:r>
      <w:r w:rsidR="00094CAB" w:rsidRPr="00DE07C1">
        <w:rPr>
          <w:rFonts w:ascii="Arial" w:hAnsi="Arial" w:cs="Arial"/>
          <w:spacing w:val="-3"/>
          <w:sz w:val="26"/>
          <w:szCs w:val="26"/>
        </w:rPr>
        <w:t xml:space="preserve"> 66001-22-13-000-</w:t>
      </w:r>
      <w:r w:rsidR="00094CAB" w:rsidRPr="00F86799">
        <w:rPr>
          <w:rFonts w:ascii="Arial" w:hAnsi="Arial" w:cs="Arial"/>
          <w:b/>
          <w:spacing w:val="-3"/>
          <w:sz w:val="26"/>
          <w:szCs w:val="26"/>
        </w:rPr>
        <w:t>201</w:t>
      </w:r>
      <w:r w:rsidR="00F86799" w:rsidRPr="00F86799">
        <w:rPr>
          <w:rFonts w:ascii="Arial" w:hAnsi="Arial" w:cs="Arial"/>
          <w:b/>
          <w:spacing w:val="-3"/>
          <w:sz w:val="26"/>
          <w:szCs w:val="26"/>
        </w:rPr>
        <w:t>8</w:t>
      </w:r>
      <w:r w:rsidR="00094CAB" w:rsidRPr="00F86799">
        <w:rPr>
          <w:rFonts w:ascii="Arial" w:hAnsi="Arial" w:cs="Arial"/>
          <w:b/>
          <w:spacing w:val="-3"/>
          <w:sz w:val="26"/>
          <w:szCs w:val="26"/>
        </w:rPr>
        <w:t>-0</w:t>
      </w:r>
      <w:r w:rsidR="00F86799" w:rsidRPr="00F86799">
        <w:rPr>
          <w:rFonts w:ascii="Arial" w:hAnsi="Arial" w:cs="Arial"/>
          <w:b/>
          <w:spacing w:val="-3"/>
          <w:sz w:val="26"/>
          <w:szCs w:val="26"/>
        </w:rPr>
        <w:t>0</w:t>
      </w:r>
      <w:r w:rsidR="00094CAB" w:rsidRPr="00F86799">
        <w:rPr>
          <w:rFonts w:ascii="Arial" w:hAnsi="Arial" w:cs="Arial"/>
          <w:b/>
          <w:spacing w:val="-3"/>
          <w:sz w:val="26"/>
          <w:szCs w:val="26"/>
        </w:rPr>
        <w:t>0</w:t>
      </w:r>
      <w:r w:rsidR="00F86799" w:rsidRPr="00F86799">
        <w:rPr>
          <w:rFonts w:ascii="Arial" w:hAnsi="Arial" w:cs="Arial"/>
          <w:b/>
          <w:spacing w:val="-3"/>
          <w:sz w:val="26"/>
          <w:szCs w:val="26"/>
        </w:rPr>
        <w:t>85</w:t>
      </w:r>
      <w:r w:rsidR="00094CAB" w:rsidRPr="00DE07C1">
        <w:rPr>
          <w:rFonts w:ascii="Arial" w:hAnsi="Arial" w:cs="Arial"/>
          <w:spacing w:val="-3"/>
          <w:sz w:val="26"/>
          <w:szCs w:val="26"/>
        </w:rPr>
        <w:t>-00</w:t>
      </w:r>
      <w:r w:rsidR="00F86799">
        <w:rPr>
          <w:rFonts w:ascii="Arial" w:hAnsi="Arial" w:cs="Arial"/>
          <w:spacing w:val="-3"/>
          <w:sz w:val="26"/>
          <w:szCs w:val="26"/>
        </w:rPr>
        <w:t xml:space="preserve"> y</w:t>
      </w:r>
      <w:r w:rsidR="00094CAB">
        <w:rPr>
          <w:rFonts w:ascii="Arial" w:hAnsi="Arial" w:cs="Arial"/>
          <w:spacing w:val="-3"/>
          <w:sz w:val="26"/>
          <w:szCs w:val="26"/>
        </w:rPr>
        <w:t xml:space="preserve"> </w:t>
      </w:r>
      <w:r w:rsidR="00F86799">
        <w:rPr>
          <w:rFonts w:ascii="Arial" w:hAnsi="Arial" w:cs="Arial"/>
          <w:spacing w:val="-3"/>
          <w:sz w:val="26"/>
          <w:szCs w:val="26"/>
        </w:rPr>
        <w:t>66001-22-13-000-</w:t>
      </w:r>
      <w:r w:rsidR="00F86799" w:rsidRPr="00F86799">
        <w:rPr>
          <w:rFonts w:ascii="Arial" w:hAnsi="Arial" w:cs="Arial"/>
          <w:b/>
          <w:spacing w:val="-3"/>
          <w:sz w:val="26"/>
          <w:szCs w:val="26"/>
        </w:rPr>
        <w:t>2018</w:t>
      </w:r>
      <w:r w:rsidR="00094CAB" w:rsidRPr="00F86799">
        <w:rPr>
          <w:rFonts w:ascii="Arial" w:hAnsi="Arial" w:cs="Arial"/>
          <w:b/>
          <w:spacing w:val="-3"/>
          <w:sz w:val="26"/>
          <w:szCs w:val="26"/>
        </w:rPr>
        <w:t>-0</w:t>
      </w:r>
      <w:r w:rsidR="00F86799" w:rsidRPr="00F86799">
        <w:rPr>
          <w:rFonts w:ascii="Arial" w:hAnsi="Arial" w:cs="Arial"/>
          <w:b/>
          <w:spacing w:val="-3"/>
          <w:sz w:val="26"/>
          <w:szCs w:val="26"/>
        </w:rPr>
        <w:t>0</w:t>
      </w:r>
      <w:r w:rsidR="00094CAB" w:rsidRPr="00F86799">
        <w:rPr>
          <w:rFonts w:ascii="Arial" w:hAnsi="Arial" w:cs="Arial"/>
          <w:b/>
          <w:spacing w:val="-3"/>
          <w:sz w:val="26"/>
          <w:szCs w:val="26"/>
        </w:rPr>
        <w:t>0</w:t>
      </w:r>
      <w:r w:rsidR="00F86799" w:rsidRPr="00F86799">
        <w:rPr>
          <w:rFonts w:ascii="Arial" w:hAnsi="Arial" w:cs="Arial"/>
          <w:b/>
          <w:spacing w:val="-3"/>
          <w:sz w:val="26"/>
          <w:szCs w:val="26"/>
        </w:rPr>
        <w:t>8</w:t>
      </w:r>
      <w:r w:rsidR="00094CAB" w:rsidRPr="00F86799">
        <w:rPr>
          <w:rFonts w:ascii="Arial" w:hAnsi="Arial" w:cs="Arial"/>
          <w:b/>
          <w:spacing w:val="-3"/>
          <w:sz w:val="26"/>
          <w:szCs w:val="26"/>
        </w:rPr>
        <w:t>3</w:t>
      </w:r>
      <w:r w:rsidR="00094CAB" w:rsidRPr="00DE07C1">
        <w:rPr>
          <w:rFonts w:ascii="Arial" w:hAnsi="Arial" w:cs="Arial"/>
          <w:spacing w:val="-3"/>
          <w:sz w:val="26"/>
          <w:szCs w:val="26"/>
        </w:rPr>
        <w:t>-00</w:t>
      </w:r>
      <w:r w:rsidR="00094CAB">
        <w:rPr>
          <w:rFonts w:ascii="Arial" w:hAnsi="Arial" w:cs="Arial"/>
          <w:spacing w:val="-3"/>
          <w:sz w:val="26"/>
          <w:szCs w:val="26"/>
        </w:rPr>
        <w:t>,</w:t>
      </w:r>
      <w:r w:rsidR="00F86799">
        <w:rPr>
          <w:rFonts w:ascii="Arial" w:hAnsi="Arial" w:cs="Arial"/>
          <w:spacing w:val="-3"/>
          <w:sz w:val="26"/>
          <w:szCs w:val="26"/>
        </w:rPr>
        <w:t xml:space="preserve"> esta última a la que se acumularon la</w:t>
      </w:r>
      <w:r w:rsidR="00094CAB" w:rsidRPr="00DE07C1">
        <w:rPr>
          <w:rFonts w:ascii="Arial" w:hAnsi="Arial" w:cs="Arial"/>
          <w:spacing w:val="-3"/>
          <w:sz w:val="26"/>
          <w:szCs w:val="26"/>
        </w:rPr>
        <w:t xml:space="preserve"> 66001-22-13-000-</w:t>
      </w:r>
      <w:r w:rsidR="00094CAB" w:rsidRPr="00F86799">
        <w:rPr>
          <w:rFonts w:ascii="Arial" w:hAnsi="Arial" w:cs="Arial"/>
          <w:b/>
          <w:spacing w:val="-3"/>
          <w:sz w:val="26"/>
          <w:szCs w:val="26"/>
        </w:rPr>
        <w:t>201</w:t>
      </w:r>
      <w:r w:rsidR="00F86799" w:rsidRPr="00F86799">
        <w:rPr>
          <w:rFonts w:ascii="Arial" w:hAnsi="Arial" w:cs="Arial"/>
          <w:b/>
          <w:spacing w:val="-3"/>
          <w:sz w:val="26"/>
          <w:szCs w:val="26"/>
        </w:rPr>
        <w:t>8</w:t>
      </w:r>
      <w:r w:rsidR="00094CAB" w:rsidRPr="00F86799">
        <w:rPr>
          <w:rFonts w:ascii="Arial" w:hAnsi="Arial" w:cs="Arial"/>
          <w:b/>
          <w:spacing w:val="-3"/>
          <w:sz w:val="26"/>
          <w:szCs w:val="26"/>
        </w:rPr>
        <w:t>-00</w:t>
      </w:r>
      <w:r w:rsidR="00F86799" w:rsidRPr="00F86799">
        <w:rPr>
          <w:rFonts w:ascii="Arial" w:hAnsi="Arial" w:cs="Arial"/>
          <w:b/>
          <w:spacing w:val="-3"/>
          <w:sz w:val="26"/>
          <w:szCs w:val="26"/>
        </w:rPr>
        <w:t>08</w:t>
      </w:r>
      <w:r w:rsidR="00094CAB" w:rsidRPr="00F86799">
        <w:rPr>
          <w:rFonts w:ascii="Arial" w:hAnsi="Arial" w:cs="Arial"/>
          <w:b/>
          <w:spacing w:val="-3"/>
          <w:sz w:val="26"/>
          <w:szCs w:val="26"/>
        </w:rPr>
        <w:t>6</w:t>
      </w:r>
      <w:r w:rsidR="00094CAB" w:rsidRPr="00DE07C1">
        <w:rPr>
          <w:rFonts w:ascii="Arial" w:hAnsi="Arial" w:cs="Arial"/>
          <w:spacing w:val="-3"/>
          <w:sz w:val="26"/>
          <w:szCs w:val="26"/>
        </w:rPr>
        <w:t>-0</w:t>
      </w:r>
      <w:r w:rsidR="00094CAB">
        <w:rPr>
          <w:rFonts w:ascii="Arial" w:hAnsi="Arial" w:cs="Arial"/>
          <w:spacing w:val="-3"/>
          <w:sz w:val="26"/>
          <w:szCs w:val="26"/>
        </w:rPr>
        <w:t xml:space="preserve">0 y </w:t>
      </w:r>
      <w:r w:rsidR="00F86799">
        <w:rPr>
          <w:rFonts w:ascii="Arial" w:hAnsi="Arial" w:cs="Arial"/>
          <w:spacing w:val="-3"/>
          <w:sz w:val="26"/>
          <w:szCs w:val="26"/>
        </w:rPr>
        <w:t>66001-22-13-000-</w:t>
      </w:r>
      <w:r w:rsidR="00F86799" w:rsidRPr="00F86799">
        <w:rPr>
          <w:rFonts w:ascii="Arial" w:hAnsi="Arial" w:cs="Arial"/>
          <w:b/>
          <w:spacing w:val="-3"/>
          <w:sz w:val="26"/>
          <w:szCs w:val="26"/>
        </w:rPr>
        <w:t>2018</w:t>
      </w:r>
      <w:r w:rsidR="00094CAB" w:rsidRPr="00F86799">
        <w:rPr>
          <w:rFonts w:ascii="Arial" w:hAnsi="Arial" w:cs="Arial"/>
          <w:b/>
          <w:spacing w:val="-3"/>
          <w:sz w:val="26"/>
          <w:szCs w:val="26"/>
        </w:rPr>
        <w:t>-0</w:t>
      </w:r>
      <w:r w:rsidR="00F86799" w:rsidRPr="00F86799">
        <w:rPr>
          <w:rFonts w:ascii="Arial" w:hAnsi="Arial" w:cs="Arial"/>
          <w:b/>
          <w:spacing w:val="-3"/>
          <w:sz w:val="26"/>
          <w:szCs w:val="26"/>
        </w:rPr>
        <w:t>0</w:t>
      </w:r>
      <w:r w:rsidR="00094CAB" w:rsidRPr="00F86799">
        <w:rPr>
          <w:rFonts w:ascii="Arial" w:hAnsi="Arial" w:cs="Arial"/>
          <w:b/>
          <w:spacing w:val="-3"/>
          <w:sz w:val="26"/>
          <w:szCs w:val="26"/>
        </w:rPr>
        <w:t>0</w:t>
      </w:r>
      <w:r w:rsidR="00F86799" w:rsidRPr="00F86799">
        <w:rPr>
          <w:rFonts w:ascii="Arial" w:hAnsi="Arial" w:cs="Arial"/>
          <w:b/>
          <w:spacing w:val="-3"/>
          <w:sz w:val="26"/>
          <w:szCs w:val="26"/>
        </w:rPr>
        <w:t>92</w:t>
      </w:r>
      <w:r w:rsidR="00094CAB" w:rsidRPr="00DE07C1">
        <w:rPr>
          <w:rFonts w:ascii="Arial" w:hAnsi="Arial" w:cs="Arial"/>
          <w:spacing w:val="-3"/>
          <w:sz w:val="26"/>
          <w:szCs w:val="26"/>
        </w:rPr>
        <w:t>-00</w:t>
      </w:r>
      <w:r w:rsidR="00094CAB">
        <w:rPr>
          <w:rFonts w:ascii="Arial" w:hAnsi="Arial" w:cs="Arial"/>
          <w:spacing w:val="-3"/>
          <w:sz w:val="26"/>
          <w:szCs w:val="26"/>
        </w:rPr>
        <w:t xml:space="preserve">, </w:t>
      </w:r>
      <w:r w:rsidR="0071495F">
        <w:rPr>
          <w:rFonts w:ascii="Arial" w:hAnsi="Arial" w:cs="Arial"/>
          <w:spacing w:val="-3"/>
          <w:sz w:val="26"/>
          <w:szCs w:val="26"/>
        </w:rPr>
        <w:t xml:space="preserve">frente al </w:t>
      </w:r>
      <w:r w:rsidR="00094CAB" w:rsidRPr="00094CAB">
        <w:rPr>
          <w:rFonts w:ascii="Arial" w:hAnsi="Arial" w:cs="Arial"/>
          <w:sz w:val="26"/>
          <w:szCs w:val="26"/>
        </w:rPr>
        <w:t>Juzgado Cuarto Civil del Circuito</w:t>
      </w:r>
      <w:r w:rsidR="0071495F">
        <w:rPr>
          <w:rFonts w:ascii="Arial" w:hAnsi="Arial" w:cs="Arial"/>
          <w:sz w:val="26"/>
          <w:szCs w:val="26"/>
        </w:rPr>
        <w:t xml:space="preserve">, </w:t>
      </w:r>
      <w:r w:rsidR="0071495F" w:rsidRPr="00094CAB">
        <w:rPr>
          <w:rFonts w:ascii="Arial" w:hAnsi="Arial" w:cs="Arial"/>
          <w:sz w:val="26"/>
          <w:szCs w:val="26"/>
        </w:rPr>
        <w:t>en</w:t>
      </w:r>
      <w:r w:rsidR="0071495F">
        <w:rPr>
          <w:rFonts w:ascii="Arial" w:hAnsi="Arial" w:cs="Arial"/>
          <w:sz w:val="26"/>
          <w:szCs w:val="26"/>
        </w:rPr>
        <w:t xml:space="preserve"> las cuales solicitó</w:t>
      </w:r>
      <w:r w:rsidR="0071495F" w:rsidRPr="00094CAB">
        <w:rPr>
          <w:rFonts w:ascii="Arial" w:hAnsi="Arial" w:cs="Arial"/>
          <w:sz w:val="26"/>
          <w:szCs w:val="26"/>
        </w:rPr>
        <w:t xml:space="preserve"> </w:t>
      </w:r>
      <w:r w:rsidR="00534298">
        <w:rPr>
          <w:rFonts w:ascii="Arial" w:hAnsi="Arial" w:cs="Arial"/>
          <w:sz w:val="26"/>
          <w:szCs w:val="26"/>
        </w:rPr>
        <w:t>“</w:t>
      </w:r>
      <w:r w:rsidR="00534298" w:rsidRPr="00534298">
        <w:rPr>
          <w:rFonts w:ascii="Arial" w:hAnsi="Arial" w:cs="Arial"/>
          <w:i/>
          <w:sz w:val="26"/>
          <w:szCs w:val="26"/>
        </w:rPr>
        <w:t xml:space="preserve">se decrete nulo el auto q (sic.) </w:t>
      </w:r>
      <w:proofErr w:type="gramStart"/>
      <w:r w:rsidR="00534298" w:rsidRPr="00534298">
        <w:rPr>
          <w:rFonts w:ascii="Arial" w:hAnsi="Arial" w:cs="Arial"/>
          <w:i/>
          <w:sz w:val="26"/>
          <w:szCs w:val="26"/>
        </w:rPr>
        <w:t>genera</w:t>
      </w:r>
      <w:proofErr w:type="gramEnd"/>
      <w:r w:rsidR="00534298" w:rsidRPr="00534298">
        <w:rPr>
          <w:rFonts w:ascii="Arial" w:hAnsi="Arial" w:cs="Arial"/>
          <w:i/>
          <w:sz w:val="26"/>
          <w:szCs w:val="26"/>
        </w:rPr>
        <w:t xml:space="preserve"> conflicto</w:t>
      </w:r>
      <w:r w:rsidR="00534298">
        <w:rPr>
          <w:rFonts w:ascii="Arial" w:hAnsi="Arial" w:cs="Arial"/>
          <w:sz w:val="26"/>
          <w:szCs w:val="26"/>
        </w:rPr>
        <w:t xml:space="preserve">” y en su lugar inadmita la </w:t>
      </w:r>
      <w:r w:rsidR="00094CAB" w:rsidRPr="00094CAB">
        <w:rPr>
          <w:rFonts w:ascii="Arial" w:hAnsi="Arial" w:cs="Arial"/>
          <w:sz w:val="26"/>
          <w:szCs w:val="26"/>
        </w:rPr>
        <w:t>acción popul</w:t>
      </w:r>
      <w:r w:rsidR="00F86799">
        <w:rPr>
          <w:rFonts w:ascii="Arial" w:hAnsi="Arial" w:cs="Arial"/>
          <w:sz w:val="26"/>
          <w:szCs w:val="26"/>
        </w:rPr>
        <w:t>ar radicada bajo el</w:t>
      </w:r>
      <w:r w:rsidR="00534298">
        <w:rPr>
          <w:rFonts w:ascii="Arial" w:hAnsi="Arial" w:cs="Arial"/>
          <w:sz w:val="26"/>
          <w:szCs w:val="26"/>
        </w:rPr>
        <w:t xml:space="preserve"> número</w:t>
      </w:r>
      <w:r w:rsidR="00F86799">
        <w:rPr>
          <w:rFonts w:ascii="Arial" w:hAnsi="Arial" w:cs="Arial"/>
          <w:sz w:val="26"/>
          <w:szCs w:val="26"/>
        </w:rPr>
        <w:t xml:space="preserve"> </w:t>
      </w:r>
      <w:r w:rsidR="00F86799" w:rsidRPr="00534298">
        <w:rPr>
          <w:rFonts w:ascii="Arial" w:hAnsi="Arial" w:cs="Arial"/>
          <w:b/>
          <w:sz w:val="26"/>
          <w:szCs w:val="26"/>
        </w:rPr>
        <w:t>2018</w:t>
      </w:r>
      <w:r w:rsidR="00094CAB" w:rsidRPr="00534298">
        <w:rPr>
          <w:rFonts w:ascii="Arial" w:hAnsi="Arial" w:cs="Arial"/>
          <w:b/>
          <w:sz w:val="26"/>
          <w:szCs w:val="26"/>
        </w:rPr>
        <w:t>-0</w:t>
      </w:r>
      <w:r w:rsidR="00534298" w:rsidRPr="00534298">
        <w:rPr>
          <w:rFonts w:ascii="Arial" w:hAnsi="Arial" w:cs="Arial"/>
          <w:b/>
          <w:sz w:val="26"/>
          <w:szCs w:val="26"/>
        </w:rPr>
        <w:t>0</w:t>
      </w:r>
      <w:r w:rsidR="00094CAB" w:rsidRPr="00534298">
        <w:rPr>
          <w:rFonts w:ascii="Arial" w:hAnsi="Arial" w:cs="Arial"/>
          <w:b/>
          <w:sz w:val="26"/>
          <w:szCs w:val="26"/>
        </w:rPr>
        <w:t>02</w:t>
      </w:r>
      <w:r w:rsidR="00534298" w:rsidRPr="00534298">
        <w:rPr>
          <w:rFonts w:ascii="Arial" w:hAnsi="Arial" w:cs="Arial"/>
          <w:b/>
          <w:sz w:val="26"/>
          <w:szCs w:val="26"/>
        </w:rPr>
        <w:t>7</w:t>
      </w:r>
      <w:r w:rsidR="00534298">
        <w:rPr>
          <w:rFonts w:ascii="Arial" w:hAnsi="Arial" w:cs="Arial"/>
          <w:sz w:val="26"/>
          <w:szCs w:val="26"/>
        </w:rPr>
        <w:t>, para su corrección.</w:t>
      </w:r>
    </w:p>
    <w:p w:rsidR="004606D6" w:rsidRPr="00455947" w:rsidRDefault="004606D6" w:rsidP="00F403DE">
      <w:pPr>
        <w:pStyle w:val="Sinespaciado2"/>
        <w:spacing w:line="360" w:lineRule="auto"/>
        <w:ind w:firstLine="2835"/>
        <w:jc w:val="both"/>
        <w:rPr>
          <w:rFonts w:ascii="Arial" w:hAnsi="Arial" w:cs="Arial"/>
          <w:sz w:val="16"/>
          <w:szCs w:val="16"/>
        </w:rPr>
      </w:pPr>
    </w:p>
    <w:p w:rsidR="00455947" w:rsidRPr="000055AB" w:rsidRDefault="000F5AC7" w:rsidP="00455947">
      <w:pPr>
        <w:spacing w:line="360" w:lineRule="auto"/>
        <w:ind w:firstLine="2835"/>
        <w:jc w:val="both"/>
        <w:rPr>
          <w:rFonts w:ascii="Arial" w:hAnsi="Arial" w:cs="Arial"/>
          <w:i/>
          <w:sz w:val="26"/>
          <w:szCs w:val="26"/>
        </w:rPr>
      </w:pPr>
      <w:r>
        <w:rPr>
          <w:rFonts w:ascii="Arial" w:hAnsi="Arial" w:cs="Arial"/>
          <w:sz w:val="26"/>
          <w:szCs w:val="26"/>
        </w:rPr>
        <w:t xml:space="preserve">2. </w:t>
      </w:r>
      <w:r w:rsidR="00455947" w:rsidRPr="000055AB">
        <w:rPr>
          <w:rFonts w:ascii="Arial" w:hAnsi="Arial" w:cs="Arial"/>
          <w:sz w:val="26"/>
          <w:szCs w:val="26"/>
        </w:rPr>
        <w:t xml:space="preserve">El artículo 38 del Decreto 2591 de 1991 dice: </w:t>
      </w:r>
      <w:r w:rsidR="00455947" w:rsidRPr="000055AB">
        <w:rPr>
          <w:rFonts w:ascii="Arial" w:hAnsi="Arial" w:cs="Arial"/>
          <w:sz w:val="24"/>
          <w:szCs w:val="26"/>
        </w:rPr>
        <w:t>“</w:t>
      </w:r>
      <w:r w:rsidR="00455947"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455947" w:rsidRPr="00B73EEF" w:rsidRDefault="00455947" w:rsidP="00455947">
      <w:pPr>
        <w:spacing w:line="360" w:lineRule="auto"/>
        <w:jc w:val="both"/>
        <w:rPr>
          <w:rFonts w:ascii="Arial" w:hAnsi="Arial" w:cs="Arial"/>
          <w:sz w:val="16"/>
          <w:szCs w:val="16"/>
        </w:rPr>
      </w:pPr>
    </w:p>
    <w:p w:rsidR="004606D6" w:rsidRDefault="00455947" w:rsidP="00455947">
      <w:pPr>
        <w:pStyle w:val="Sinespaciado2"/>
        <w:spacing w:line="360" w:lineRule="auto"/>
        <w:ind w:firstLine="2835"/>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Refdenotaalpie"/>
          <w:rFonts w:ascii="Arial" w:hAnsi="Arial" w:cs="Arial"/>
          <w:bCs/>
          <w:sz w:val="26"/>
          <w:szCs w:val="26"/>
        </w:rPr>
        <w:footnoteReference w:id="2"/>
      </w:r>
      <w:r w:rsidRPr="00BE48AF">
        <w:rPr>
          <w:rFonts w:ascii="Arial" w:hAnsi="Arial" w:cs="Arial"/>
          <w:sz w:val="26"/>
          <w:szCs w:val="26"/>
        </w:rPr>
        <w:t>:</w:t>
      </w:r>
    </w:p>
    <w:p w:rsidR="00094CAB" w:rsidRPr="00455947" w:rsidRDefault="00094CAB" w:rsidP="00F403DE">
      <w:pPr>
        <w:pStyle w:val="Sinespaciado2"/>
        <w:spacing w:line="360" w:lineRule="auto"/>
        <w:ind w:firstLine="2835"/>
        <w:jc w:val="both"/>
        <w:rPr>
          <w:rFonts w:ascii="Arial" w:hAnsi="Arial" w:cs="Arial"/>
          <w:sz w:val="16"/>
          <w:szCs w:val="16"/>
        </w:rPr>
      </w:pPr>
    </w:p>
    <w:p w:rsidR="00455947" w:rsidRPr="00226088" w:rsidRDefault="00455947" w:rsidP="00854C62">
      <w:pPr>
        <w:ind w:left="567" w:right="567" w:firstLine="2268"/>
        <w:jc w:val="both"/>
        <w:rPr>
          <w:rFonts w:ascii="Arial" w:hAnsi="Arial" w:cs="Arial"/>
          <w:i/>
          <w:sz w:val="22"/>
          <w:szCs w:val="22"/>
        </w:rPr>
      </w:pPr>
      <w:r w:rsidRPr="00226088">
        <w:rPr>
          <w:rFonts w:ascii="Arial" w:hAnsi="Arial" w:cs="Arial"/>
          <w:i/>
          <w:sz w:val="22"/>
          <w:szCs w:val="22"/>
        </w:rPr>
        <w:t xml:space="preserve">“Bajo este orden de ideas, la Sala debe resaltar que la jurisprudencia ha establecido los requisitos que soportan y condicionan la improcedencia por duplicidad de acciones y, por tanto, ha fijado el conjunto de </w:t>
      </w:r>
      <w:r w:rsidRPr="00226088">
        <w:rPr>
          <w:rFonts w:ascii="Arial" w:hAnsi="Arial" w:cs="Arial"/>
          <w:i/>
          <w:sz w:val="22"/>
          <w:szCs w:val="22"/>
        </w:rPr>
        <w:lastRenderedPageBreak/>
        <w:t>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rsidR="00455947" w:rsidRPr="00226088" w:rsidRDefault="00455947" w:rsidP="00854C62">
      <w:pPr>
        <w:ind w:left="567" w:right="567" w:firstLine="2268"/>
        <w:jc w:val="both"/>
        <w:rPr>
          <w:rFonts w:ascii="Arial" w:hAnsi="Arial" w:cs="Arial"/>
          <w:i/>
          <w:sz w:val="22"/>
          <w:szCs w:val="22"/>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w:t>
      </w:r>
      <w:r w:rsidRPr="00226088">
        <w:rPr>
          <w:rFonts w:ascii="Arial" w:hAnsi="Arial" w:cs="Arial"/>
          <w:b/>
          <w:i/>
          <w:sz w:val="22"/>
          <w:szCs w:val="22"/>
          <w:lang w:val="es-CO"/>
        </w:rPr>
        <w:t xml:space="preserve">8. </w:t>
      </w:r>
      <w:r w:rsidRPr="00226088">
        <w:rPr>
          <w:rFonts w:ascii="Arial" w:hAnsi="Arial" w:cs="Arial"/>
          <w:i/>
          <w:sz w:val="22"/>
          <w:szCs w:val="22"/>
          <w:lang w:val="es-CO"/>
        </w:rPr>
        <w:t xml:space="preserve">Para deducir que una misma demanda de tutela se ha interpuesto varias veces, con infracción de la prohibición prevista en el artículo 38 del Decreto 2591 de 1991, es indispensable acreditar: </w:t>
      </w:r>
    </w:p>
    <w:p w:rsidR="00455947" w:rsidRPr="00226088" w:rsidRDefault="00455947" w:rsidP="00854C62">
      <w:pPr>
        <w:ind w:left="567" w:right="567" w:firstLine="2268"/>
        <w:jc w:val="both"/>
        <w:rPr>
          <w:rFonts w:ascii="Arial" w:hAnsi="Arial"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 xml:space="preserve">“(i) La </w:t>
      </w:r>
      <w:r w:rsidRPr="00226088">
        <w:rPr>
          <w:rFonts w:ascii="Arial" w:hAnsi="Arial" w:cs="Arial"/>
          <w:b/>
          <w:i/>
          <w:sz w:val="22"/>
          <w:szCs w:val="22"/>
          <w:lang w:val="es-CO"/>
        </w:rPr>
        <w:t>identidad de partes</w:t>
      </w:r>
      <w:r w:rsidRPr="00226088">
        <w:rPr>
          <w:rFonts w:ascii="Arial" w:hAnsi="Arial" w:cs="Arial"/>
          <w:i/>
          <w:sz w:val="22"/>
          <w:szCs w:val="22"/>
          <w:lang w:val="es-CO"/>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rsidR="00455947" w:rsidRPr="00226088" w:rsidRDefault="00455947" w:rsidP="00854C62">
      <w:pPr>
        <w:pStyle w:val="BodyText25"/>
        <w:ind w:left="567" w:right="567" w:firstLine="2268"/>
        <w:rPr>
          <w:rFonts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 xml:space="preserve">“(ii) La </w:t>
      </w:r>
      <w:r w:rsidRPr="00226088">
        <w:rPr>
          <w:rFonts w:ascii="Arial" w:hAnsi="Arial" w:cs="Arial"/>
          <w:b/>
          <w:i/>
          <w:sz w:val="22"/>
          <w:szCs w:val="22"/>
          <w:lang w:val="es-CO"/>
        </w:rPr>
        <w:t xml:space="preserve">identidad de causa </w:t>
      </w:r>
      <w:proofErr w:type="spellStart"/>
      <w:r w:rsidRPr="00226088">
        <w:rPr>
          <w:rFonts w:ascii="Arial" w:hAnsi="Arial" w:cs="Arial"/>
          <w:b/>
          <w:i/>
          <w:sz w:val="22"/>
          <w:szCs w:val="22"/>
          <w:lang w:val="es-CO"/>
        </w:rPr>
        <w:t>petendi</w:t>
      </w:r>
      <w:proofErr w:type="spellEnd"/>
      <w:r w:rsidRPr="00226088">
        <w:rPr>
          <w:rFonts w:ascii="Arial" w:hAnsi="Arial" w:cs="Arial"/>
          <w:i/>
          <w:sz w:val="22"/>
          <w:szCs w:val="22"/>
          <w:lang w:val="es-CO"/>
        </w:rPr>
        <w:t>, o lo que es lo mismo, que el ejercicio simultáneo o sucesivo de la acción se fundamente en unos mismos hechos que le sirvan de causa.</w:t>
      </w:r>
    </w:p>
    <w:p w:rsidR="00455947" w:rsidRPr="00226088" w:rsidRDefault="00455947" w:rsidP="00854C62">
      <w:pPr>
        <w:pStyle w:val="BodyText25"/>
        <w:ind w:left="567" w:right="567" w:firstLine="2268"/>
        <w:rPr>
          <w:rFonts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 xml:space="preserve">“(iii) La </w:t>
      </w:r>
      <w:r w:rsidRPr="00226088">
        <w:rPr>
          <w:rFonts w:ascii="Arial" w:hAnsi="Arial" w:cs="Arial"/>
          <w:b/>
          <w:i/>
          <w:sz w:val="22"/>
          <w:szCs w:val="22"/>
          <w:lang w:val="es-CO"/>
        </w:rPr>
        <w:t>identidad de objeto</w:t>
      </w:r>
      <w:r w:rsidRPr="00226088">
        <w:rPr>
          <w:rFonts w:ascii="Arial" w:hAnsi="Arial" w:cs="Arial"/>
          <w:i/>
          <w:sz w:val="22"/>
          <w:szCs w:val="22"/>
          <w:lang w:val="es-CO"/>
        </w:rPr>
        <w:t xml:space="preserve">, esto es, que las demandas busquen la satisfacción de una misma pretensión tutelar o el amparo de un mismo derecho fundamental. </w:t>
      </w:r>
    </w:p>
    <w:p w:rsidR="00455947" w:rsidRPr="00226088" w:rsidRDefault="00455947" w:rsidP="00854C62">
      <w:pPr>
        <w:ind w:left="567" w:right="567" w:firstLine="2268"/>
        <w:jc w:val="both"/>
        <w:rPr>
          <w:rFonts w:ascii="Arial" w:hAnsi="Arial"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la duplicidad en el ejercicio del derecho de acción. Esta ha sido la posición reiterada y uniforme de esta Corporación, a partir de la interpretación del tenor literal de la parte inicial del artículo 38 del Decreto 2591 de 1991, conforme al cual: “</w:t>
      </w:r>
      <w:r w:rsidRPr="00226088">
        <w:rPr>
          <w:rFonts w:ascii="Arial" w:hAnsi="Arial" w:cs="Arial"/>
          <w:i/>
          <w:sz w:val="22"/>
          <w:szCs w:val="22"/>
          <w:u w:val="single"/>
          <w:lang w:val="es-CO"/>
        </w:rPr>
        <w:t>Cuando sin motivo expresamente justificado</w:t>
      </w:r>
      <w:r w:rsidRPr="00226088">
        <w:rPr>
          <w:rFonts w:ascii="Arial" w:hAnsi="Arial" w:cs="Arial"/>
          <w:i/>
          <w:sz w:val="22"/>
          <w:szCs w:val="22"/>
          <w:lang w:val="es-CO"/>
        </w:rPr>
        <w:t xml:space="preserve"> la misma acción de tutela sea presentada por la misma persona o su representante ante varios jueces o tribunales, se rechazarán o decidirán desfavorablem</w:t>
      </w:r>
      <w:r w:rsidR="00DC083F">
        <w:rPr>
          <w:rFonts w:ascii="Arial" w:hAnsi="Arial" w:cs="Arial"/>
          <w:i/>
          <w:sz w:val="22"/>
          <w:szCs w:val="22"/>
          <w:lang w:val="es-CO"/>
        </w:rPr>
        <w:t>en</w:t>
      </w:r>
      <w:r w:rsidRPr="00226088">
        <w:rPr>
          <w:rFonts w:ascii="Arial" w:hAnsi="Arial" w:cs="Arial"/>
          <w:i/>
          <w:sz w:val="22"/>
          <w:szCs w:val="22"/>
          <w:lang w:val="es-CO"/>
        </w:rPr>
        <w:t>te todas a solicitudes”</w:t>
      </w:r>
      <w:r w:rsidRPr="00226088">
        <w:rPr>
          <w:rStyle w:val="Refdenotaalpie"/>
          <w:rFonts w:ascii="Arial" w:hAnsi="Arial" w:cs="Arial"/>
          <w:i/>
          <w:sz w:val="22"/>
          <w:szCs w:val="22"/>
        </w:rPr>
        <w:footnoteReference w:id="3"/>
      </w:r>
      <w:r w:rsidRPr="00226088">
        <w:rPr>
          <w:rFonts w:ascii="Arial" w:hAnsi="Arial" w:cs="Arial"/>
          <w:i/>
          <w:sz w:val="22"/>
          <w:szCs w:val="22"/>
          <w:lang w:val="es-CO"/>
        </w:rPr>
        <w:t>.</w:t>
      </w:r>
    </w:p>
    <w:p w:rsidR="00455947" w:rsidRPr="00226088" w:rsidRDefault="00455947" w:rsidP="00854C62">
      <w:pPr>
        <w:ind w:left="567" w:right="567" w:firstLine="2268"/>
        <w:jc w:val="both"/>
        <w:rPr>
          <w:rFonts w:ascii="Arial" w:hAnsi="Arial" w:cs="Arial"/>
          <w:i/>
          <w:sz w:val="22"/>
          <w:szCs w:val="22"/>
          <w:lang w:val="es-CO"/>
        </w:rPr>
      </w:pPr>
    </w:p>
    <w:p w:rsidR="00455947" w:rsidRDefault="00455947" w:rsidP="00854C62">
      <w:pPr>
        <w:pStyle w:val="Sinespaciado2"/>
        <w:ind w:left="567" w:right="567" w:firstLine="2268"/>
        <w:jc w:val="both"/>
        <w:rPr>
          <w:rFonts w:ascii="Arial" w:hAnsi="Arial" w:cs="Arial"/>
          <w:sz w:val="26"/>
          <w:szCs w:val="26"/>
        </w:rPr>
      </w:pPr>
      <w:r w:rsidRPr="00226088">
        <w:rPr>
          <w:rFonts w:ascii="Arial" w:hAnsi="Arial" w:cs="Arial"/>
          <w:i/>
          <w:sz w:val="22"/>
          <w:szCs w:val="22"/>
          <w:lang w:val="es-CO"/>
        </w:rPr>
        <w:t xml:space="preserve">“Esto ha permitido entender el alcance del “juramento” previsto en el artículo 37 del Decreto 2591 de 1991, el cual se limita a requerir del </w:t>
      </w:r>
      <w:proofErr w:type="spellStart"/>
      <w:r w:rsidRPr="00226088">
        <w:rPr>
          <w:rFonts w:ascii="Arial" w:hAnsi="Arial" w:cs="Arial"/>
          <w:i/>
          <w:sz w:val="22"/>
          <w:szCs w:val="22"/>
          <w:lang w:val="es-CO"/>
        </w:rPr>
        <w:t>tutelante</w:t>
      </w:r>
      <w:proofErr w:type="spellEnd"/>
      <w:r w:rsidRPr="00226088">
        <w:rPr>
          <w:rFonts w:ascii="Arial" w:hAnsi="Arial" w:cs="Arial"/>
          <w:i/>
          <w:sz w:val="22"/>
          <w:szCs w:val="22"/>
          <w:lang w:val="es-CO"/>
        </w:rPr>
        <w:t xml:space="preserv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p>
    <w:p w:rsidR="00455947" w:rsidRPr="00DC083F" w:rsidRDefault="00455947" w:rsidP="00F403DE">
      <w:pPr>
        <w:pStyle w:val="Sinespaciado2"/>
        <w:spacing w:line="360" w:lineRule="auto"/>
        <w:ind w:firstLine="2835"/>
        <w:jc w:val="both"/>
        <w:rPr>
          <w:rFonts w:ascii="Arial" w:hAnsi="Arial" w:cs="Arial"/>
          <w:sz w:val="16"/>
          <w:szCs w:val="16"/>
        </w:rPr>
      </w:pPr>
    </w:p>
    <w:p w:rsidR="00DC083F" w:rsidRPr="00DC083F" w:rsidRDefault="000F5AC7" w:rsidP="00DC083F">
      <w:pPr>
        <w:spacing w:line="360" w:lineRule="auto"/>
        <w:ind w:firstLine="2835"/>
        <w:jc w:val="both"/>
        <w:rPr>
          <w:rFonts w:ascii="Arial" w:hAnsi="Arial" w:cs="Arial"/>
          <w:sz w:val="26"/>
          <w:szCs w:val="26"/>
        </w:rPr>
      </w:pPr>
      <w:r>
        <w:rPr>
          <w:rFonts w:ascii="Arial" w:hAnsi="Arial" w:cs="Arial"/>
          <w:sz w:val="26"/>
          <w:szCs w:val="26"/>
        </w:rPr>
        <w:t xml:space="preserve">3. </w:t>
      </w:r>
      <w:r w:rsidR="00DC083F" w:rsidRPr="00DC083F">
        <w:rPr>
          <w:rFonts w:ascii="Arial" w:hAnsi="Arial" w:cs="Arial"/>
          <w:sz w:val="26"/>
          <w:szCs w:val="26"/>
        </w:rPr>
        <w:t>En con</w:t>
      </w:r>
      <w:r w:rsidR="00DC083F">
        <w:rPr>
          <w:rFonts w:ascii="Arial" w:hAnsi="Arial" w:cs="Arial"/>
          <w:sz w:val="26"/>
          <w:szCs w:val="26"/>
        </w:rPr>
        <w:t>clusión</w:t>
      </w:r>
      <w:r w:rsidR="00DC083F" w:rsidRPr="00DC083F">
        <w:rPr>
          <w:rFonts w:ascii="Arial" w:hAnsi="Arial" w:cs="Arial"/>
          <w:sz w:val="26"/>
          <w:szCs w:val="26"/>
        </w:rPr>
        <w:t>, aunque no puede predicarse temeridad de parte</w:t>
      </w:r>
      <w:r w:rsidR="00DC083F">
        <w:rPr>
          <w:rFonts w:ascii="Arial" w:hAnsi="Arial" w:cs="Arial"/>
          <w:sz w:val="26"/>
          <w:szCs w:val="26"/>
        </w:rPr>
        <w:t xml:space="preserve"> del actor</w:t>
      </w:r>
      <w:r w:rsidR="00DC083F" w:rsidRPr="00DC083F">
        <w:rPr>
          <w:rFonts w:ascii="Arial" w:hAnsi="Arial" w:cs="Arial"/>
          <w:sz w:val="26"/>
          <w:szCs w:val="26"/>
        </w:rPr>
        <w:t xml:space="preserve">, se negará la </w:t>
      </w:r>
      <w:r w:rsidR="00310BA3">
        <w:rPr>
          <w:rFonts w:ascii="Arial" w:hAnsi="Arial" w:cs="Arial"/>
          <w:sz w:val="26"/>
          <w:szCs w:val="26"/>
        </w:rPr>
        <w:t xml:space="preserve">referida </w:t>
      </w:r>
      <w:r w:rsidR="00DC083F" w:rsidRPr="00DC083F">
        <w:rPr>
          <w:rFonts w:ascii="Arial" w:hAnsi="Arial" w:cs="Arial"/>
          <w:sz w:val="26"/>
          <w:szCs w:val="26"/>
        </w:rPr>
        <w:t xml:space="preserve">acción de </w:t>
      </w:r>
      <w:r w:rsidR="00310BA3">
        <w:rPr>
          <w:rFonts w:ascii="Arial" w:hAnsi="Arial" w:cs="Arial"/>
          <w:sz w:val="26"/>
          <w:szCs w:val="26"/>
        </w:rPr>
        <w:t>tutela</w:t>
      </w:r>
      <w:r w:rsidR="00DC083F">
        <w:rPr>
          <w:rFonts w:ascii="Arial" w:hAnsi="Arial" w:cs="Arial"/>
          <w:sz w:val="26"/>
          <w:szCs w:val="26"/>
        </w:rPr>
        <w:t xml:space="preserve"> radicada </w:t>
      </w:r>
      <w:r w:rsidR="00DC083F" w:rsidRPr="00DE07C1">
        <w:rPr>
          <w:rFonts w:ascii="Arial" w:hAnsi="Arial" w:cs="Arial"/>
          <w:spacing w:val="-3"/>
          <w:sz w:val="26"/>
          <w:szCs w:val="26"/>
        </w:rPr>
        <w:t>66001-22-13-000-</w:t>
      </w:r>
      <w:r w:rsidR="00DC083F" w:rsidRPr="00310BA3">
        <w:rPr>
          <w:rFonts w:ascii="Arial" w:hAnsi="Arial" w:cs="Arial"/>
          <w:b/>
          <w:spacing w:val="-3"/>
          <w:sz w:val="26"/>
          <w:szCs w:val="26"/>
        </w:rPr>
        <w:t>201</w:t>
      </w:r>
      <w:r w:rsidR="00310BA3" w:rsidRPr="00310BA3">
        <w:rPr>
          <w:rFonts w:ascii="Arial" w:hAnsi="Arial" w:cs="Arial"/>
          <w:b/>
          <w:spacing w:val="-3"/>
          <w:sz w:val="26"/>
          <w:szCs w:val="26"/>
        </w:rPr>
        <w:t>8</w:t>
      </w:r>
      <w:r w:rsidR="00DC083F" w:rsidRPr="00310BA3">
        <w:rPr>
          <w:rFonts w:ascii="Arial" w:hAnsi="Arial" w:cs="Arial"/>
          <w:b/>
          <w:spacing w:val="-3"/>
          <w:sz w:val="26"/>
          <w:szCs w:val="26"/>
        </w:rPr>
        <w:t>-0</w:t>
      </w:r>
      <w:r w:rsidR="00310BA3" w:rsidRPr="00310BA3">
        <w:rPr>
          <w:rFonts w:ascii="Arial" w:hAnsi="Arial" w:cs="Arial"/>
          <w:b/>
          <w:spacing w:val="-3"/>
          <w:sz w:val="26"/>
          <w:szCs w:val="26"/>
        </w:rPr>
        <w:t>0</w:t>
      </w:r>
      <w:r w:rsidR="00DC083F" w:rsidRPr="00310BA3">
        <w:rPr>
          <w:rFonts w:ascii="Arial" w:hAnsi="Arial" w:cs="Arial"/>
          <w:b/>
          <w:spacing w:val="-3"/>
          <w:sz w:val="26"/>
          <w:szCs w:val="26"/>
        </w:rPr>
        <w:t>0</w:t>
      </w:r>
      <w:r w:rsidR="00310BA3" w:rsidRPr="00310BA3">
        <w:rPr>
          <w:rFonts w:ascii="Arial" w:hAnsi="Arial" w:cs="Arial"/>
          <w:b/>
          <w:spacing w:val="-3"/>
          <w:sz w:val="26"/>
          <w:szCs w:val="26"/>
        </w:rPr>
        <w:t>8</w:t>
      </w:r>
      <w:r w:rsidR="00DC083F" w:rsidRPr="00310BA3">
        <w:rPr>
          <w:rFonts w:ascii="Arial" w:hAnsi="Arial" w:cs="Arial"/>
          <w:b/>
          <w:spacing w:val="-3"/>
          <w:sz w:val="26"/>
          <w:szCs w:val="26"/>
        </w:rPr>
        <w:t>5</w:t>
      </w:r>
      <w:r w:rsidR="00DC083F" w:rsidRPr="00DE07C1">
        <w:rPr>
          <w:rFonts w:ascii="Arial" w:hAnsi="Arial" w:cs="Arial"/>
          <w:spacing w:val="-3"/>
          <w:sz w:val="26"/>
          <w:szCs w:val="26"/>
        </w:rPr>
        <w:t>-00</w:t>
      </w:r>
      <w:r w:rsidR="00DC083F" w:rsidRPr="00DC083F">
        <w:rPr>
          <w:rFonts w:ascii="Arial" w:hAnsi="Arial" w:cs="Arial"/>
          <w:sz w:val="26"/>
          <w:szCs w:val="26"/>
        </w:rPr>
        <w:t xml:space="preserve">, </w:t>
      </w:r>
      <w:r>
        <w:rPr>
          <w:rFonts w:ascii="Arial" w:hAnsi="Arial" w:cs="Arial"/>
          <w:sz w:val="26"/>
          <w:szCs w:val="26"/>
        </w:rPr>
        <w:t xml:space="preserve">frente al Juzgado Cuarto Civil del Circuito de Pereira, </w:t>
      </w:r>
      <w:r w:rsidR="00DC083F" w:rsidRPr="00DC083F">
        <w:rPr>
          <w:rFonts w:ascii="Arial" w:hAnsi="Arial" w:cs="Arial"/>
          <w:sz w:val="26"/>
          <w:szCs w:val="26"/>
        </w:rPr>
        <w:t>de conformidad a la norma arriba transcrita.</w:t>
      </w:r>
    </w:p>
    <w:p w:rsidR="00DC083F" w:rsidRPr="00010BA5" w:rsidRDefault="00DC083F" w:rsidP="00F403DE">
      <w:pPr>
        <w:pStyle w:val="Sinespaciado2"/>
        <w:spacing w:line="360" w:lineRule="auto"/>
        <w:ind w:firstLine="2835"/>
        <w:jc w:val="both"/>
        <w:rPr>
          <w:rFonts w:ascii="Arial" w:hAnsi="Arial" w:cs="Arial"/>
          <w:sz w:val="16"/>
          <w:szCs w:val="16"/>
        </w:rPr>
      </w:pPr>
    </w:p>
    <w:p w:rsidR="000C3964" w:rsidRPr="00F12CF6" w:rsidRDefault="000F5AC7" w:rsidP="00F12CF6">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4</w:t>
      </w:r>
      <w:r w:rsidR="00943918">
        <w:rPr>
          <w:rFonts w:ascii="Arial" w:hAnsi="Arial" w:cs="Arial"/>
          <w:sz w:val="26"/>
          <w:szCs w:val="26"/>
        </w:rPr>
        <w:t xml:space="preserve">. </w:t>
      </w:r>
      <w:r>
        <w:rPr>
          <w:rFonts w:ascii="Arial" w:hAnsi="Arial" w:cs="Arial"/>
          <w:sz w:val="26"/>
          <w:szCs w:val="26"/>
        </w:rPr>
        <w:t>Se ordenará la desvinculación de los demás convocados a este trámite</w:t>
      </w:r>
      <w:r w:rsidR="000C3964">
        <w:rPr>
          <w:rFonts w:ascii="Arial" w:hAnsi="Arial" w:cs="Arial"/>
          <w:sz w:val="26"/>
          <w:szCs w:val="26"/>
        </w:rPr>
        <w:t>.</w:t>
      </w:r>
    </w:p>
    <w:p w:rsidR="001A7C70" w:rsidRPr="00F82BD3"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Default="00766F63" w:rsidP="00AE243A">
      <w:pPr>
        <w:pStyle w:val="Sinespaciado1"/>
        <w:spacing w:line="360" w:lineRule="auto"/>
        <w:ind w:firstLine="2835"/>
        <w:jc w:val="both"/>
        <w:rPr>
          <w:rFonts w:ascii="Arial" w:hAnsi="Arial" w:cs="Arial"/>
          <w:sz w:val="24"/>
          <w:szCs w:val="26"/>
        </w:rPr>
      </w:pPr>
    </w:p>
    <w:p w:rsidR="00310BA3" w:rsidRPr="00766F63" w:rsidRDefault="00310BA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0F5AC7" w:rsidRPr="000905F6" w:rsidRDefault="00AE243A" w:rsidP="000F5AC7">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F403DE">
        <w:rPr>
          <w:rFonts w:ascii="Arial" w:hAnsi="Arial" w:cs="Arial"/>
          <w:b/>
          <w:spacing w:val="-3"/>
          <w:sz w:val="24"/>
        </w:rPr>
        <w:t xml:space="preserve"> </w:t>
      </w:r>
      <w:r w:rsidR="00703BD2" w:rsidRPr="009576D3">
        <w:rPr>
          <w:rFonts w:ascii="Arial" w:hAnsi="Arial" w:cs="Arial"/>
          <w:spacing w:val="-3"/>
          <w:szCs w:val="24"/>
        </w:rPr>
        <w:t>NEGAR</w:t>
      </w:r>
      <w:r w:rsidR="00703BD2">
        <w:rPr>
          <w:rFonts w:ascii="Arial" w:hAnsi="Arial" w:cs="Arial"/>
          <w:spacing w:val="-3"/>
        </w:rPr>
        <w:t xml:space="preserve"> </w:t>
      </w:r>
      <w:r w:rsidR="000F5AC7">
        <w:rPr>
          <w:rFonts w:ascii="Arial" w:hAnsi="Arial" w:cs="Arial"/>
          <w:spacing w:val="-3"/>
          <w:sz w:val="26"/>
          <w:szCs w:val="26"/>
          <w:lang w:val="es-ES"/>
        </w:rPr>
        <w:t xml:space="preserve">el amparo constitucional invocado </w:t>
      </w:r>
      <w:r w:rsidR="000F5AC7" w:rsidRPr="000905F6">
        <w:rPr>
          <w:rFonts w:ascii="Arial" w:hAnsi="Arial" w:cs="Arial"/>
          <w:sz w:val="26"/>
          <w:szCs w:val="26"/>
        </w:rPr>
        <w:t>por el señor</w:t>
      </w:r>
      <w:r w:rsidR="000F5AC7">
        <w:rPr>
          <w:rFonts w:ascii="Arial" w:hAnsi="Arial" w:cs="Arial"/>
          <w:sz w:val="26"/>
          <w:szCs w:val="26"/>
        </w:rPr>
        <w:t xml:space="preserve"> </w:t>
      </w:r>
      <w:r w:rsidR="000F5AC7">
        <w:rPr>
          <w:rFonts w:ascii="Arial" w:hAnsi="Arial" w:cs="Arial"/>
          <w:szCs w:val="24"/>
          <w:lang w:val="es-ES" w:eastAsia="es-ES"/>
        </w:rPr>
        <w:t>RODOLFO MORALES HERRERA</w:t>
      </w:r>
      <w:r w:rsidR="000F5AC7" w:rsidRPr="000905F6">
        <w:rPr>
          <w:rFonts w:ascii="Arial" w:hAnsi="Arial" w:cs="Arial"/>
          <w:sz w:val="28"/>
          <w:szCs w:val="28"/>
          <w:lang w:val="es-ES" w:eastAsia="es-ES"/>
        </w:rPr>
        <w:t xml:space="preserve">, </w:t>
      </w:r>
      <w:r w:rsidR="000F5AC7" w:rsidRPr="000905F6">
        <w:rPr>
          <w:rFonts w:ascii="Arial" w:hAnsi="Arial" w:cs="Arial"/>
          <w:sz w:val="26"/>
          <w:szCs w:val="26"/>
          <w:lang w:val="es-ES" w:eastAsia="es-ES"/>
        </w:rPr>
        <w:t>contra el</w:t>
      </w:r>
      <w:r w:rsidR="000F5AC7">
        <w:rPr>
          <w:rFonts w:ascii="Arial" w:hAnsi="Arial" w:cs="Arial"/>
          <w:sz w:val="26"/>
          <w:szCs w:val="26"/>
          <w:lang w:val="es-ES" w:eastAsia="es-ES"/>
        </w:rPr>
        <w:t xml:space="preserve"> </w:t>
      </w:r>
      <w:r w:rsidR="000F5AC7" w:rsidRPr="000905F6">
        <w:rPr>
          <w:rFonts w:ascii="Arial" w:hAnsi="Arial" w:cs="Arial"/>
          <w:szCs w:val="28"/>
          <w:lang w:val="es-ES" w:eastAsia="es-ES"/>
        </w:rPr>
        <w:t>JUZGADO</w:t>
      </w:r>
      <w:r w:rsidR="000F5AC7">
        <w:rPr>
          <w:rFonts w:ascii="Arial" w:hAnsi="Arial" w:cs="Arial"/>
          <w:szCs w:val="28"/>
          <w:lang w:val="es-ES" w:eastAsia="es-ES"/>
        </w:rPr>
        <w:t xml:space="preserve"> CUARTO </w:t>
      </w:r>
      <w:r w:rsidR="000F5AC7" w:rsidRPr="000905F6">
        <w:rPr>
          <w:rFonts w:ascii="Arial" w:hAnsi="Arial" w:cs="Arial"/>
          <w:szCs w:val="28"/>
          <w:lang w:val="es-ES" w:eastAsia="es-ES"/>
        </w:rPr>
        <w:t>CIVIL DEL CIRCUITO DE PEREIRA</w:t>
      </w:r>
      <w:r w:rsidR="000F5AC7" w:rsidRPr="000905F6">
        <w:rPr>
          <w:rFonts w:ascii="Arial" w:hAnsi="Arial" w:cs="Arial"/>
          <w:sz w:val="26"/>
          <w:szCs w:val="26"/>
        </w:rPr>
        <w:t>.</w:t>
      </w:r>
    </w:p>
    <w:p w:rsidR="000F5AC7" w:rsidRPr="000905F6" w:rsidRDefault="000F5AC7" w:rsidP="000F5AC7">
      <w:pPr>
        <w:pStyle w:val="Sinespaciado1"/>
        <w:spacing w:line="360" w:lineRule="auto"/>
        <w:ind w:firstLine="2835"/>
        <w:jc w:val="both"/>
        <w:rPr>
          <w:rFonts w:ascii="Arial" w:hAnsi="Arial" w:cs="Arial"/>
          <w:sz w:val="16"/>
          <w:szCs w:val="28"/>
          <w:highlight w:val="green"/>
        </w:rPr>
      </w:pPr>
    </w:p>
    <w:p w:rsidR="000F5AC7" w:rsidRPr="000905F6" w:rsidRDefault="000F5AC7" w:rsidP="000F5AC7">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0F5AC7" w:rsidRPr="000905F6" w:rsidRDefault="000F5AC7" w:rsidP="000F5AC7">
      <w:pPr>
        <w:tabs>
          <w:tab w:val="left" w:pos="-720"/>
        </w:tabs>
        <w:suppressAutoHyphens/>
        <w:spacing w:line="360" w:lineRule="auto"/>
        <w:ind w:firstLine="2835"/>
        <w:jc w:val="both"/>
        <w:rPr>
          <w:rFonts w:ascii="Arial" w:hAnsi="Arial" w:cs="Arial"/>
          <w:spacing w:val="3"/>
          <w:sz w:val="16"/>
          <w:szCs w:val="28"/>
        </w:rPr>
      </w:pPr>
    </w:p>
    <w:p w:rsidR="000F5AC7" w:rsidRDefault="000F5AC7" w:rsidP="000F5AC7">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F5AC7" w:rsidRPr="000905F6" w:rsidRDefault="000F5AC7" w:rsidP="000F5AC7">
      <w:pPr>
        <w:tabs>
          <w:tab w:val="left" w:pos="-720"/>
        </w:tabs>
        <w:suppressAutoHyphens/>
        <w:spacing w:line="360" w:lineRule="auto"/>
        <w:ind w:firstLine="2835"/>
        <w:jc w:val="both"/>
        <w:rPr>
          <w:rFonts w:ascii="Arial" w:hAnsi="Arial" w:cs="Arial"/>
          <w:spacing w:val="-3"/>
          <w:sz w:val="16"/>
          <w:szCs w:val="28"/>
        </w:rPr>
      </w:pPr>
    </w:p>
    <w:p w:rsidR="000F5AC7" w:rsidRPr="000905F6" w:rsidRDefault="000F5AC7" w:rsidP="000F5AC7">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0F5AC7" w:rsidRPr="000905F6" w:rsidRDefault="000F5AC7" w:rsidP="000F5AC7">
      <w:pPr>
        <w:pStyle w:val="Sinespaciado1"/>
        <w:spacing w:line="360" w:lineRule="auto"/>
        <w:ind w:firstLine="2835"/>
        <w:jc w:val="both"/>
        <w:rPr>
          <w:rFonts w:ascii="Arial" w:hAnsi="Arial" w:cs="Arial"/>
          <w:spacing w:val="-3"/>
          <w:sz w:val="18"/>
          <w:szCs w:val="26"/>
        </w:rPr>
      </w:pPr>
    </w:p>
    <w:p w:rsidR="000F5AC7" w:rsidRPr="00EC2B78" w:rsidRDefault="000F5AC7" w:rsidP="000F5AC7">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0F5AC7" w:rsidRPr="00FA5E0E" w:rsidRDefault="000F5AC7" w:rsidP="000F5AC7">
      <w:pPr>
        <w:pStyle w:val="Sinespaciado1"/>
        <w:spacing w:line="360" w:lineRule="auto"/>
        <w:ind w:firstLine="2835"/>
        <w:jc w:val="both"/>
        <w:rPr>
          <w:rFonts w:ascii="Arial" w:hAnsi="Arial" w:cs="Arial"/>
          <w:spacing w:val="-3"/>
          <w:sz w:val="16"/>
          <w:szCs w:val="26"/>
        </w:rPr>
      </w:pPr>
    </w:p>
    <w:p w:rsidR="000F5AC7" w:rsidRPr="000905F6" w:rsidRDefault="000F5AC7" w:rsidP="000F5AC7">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0F5AC7" w:rsidRPr="00FA5E0E" w:rsidRDefault="000F5AC7" w:rsidP="000F5AC7">
      <w:pPr>
        <w:pStyle w:val="Sinespaciado1"/>
        <w:spacing w:line="360" w:lineRule="auto"/>
        <w:ind w:firstLine="2835"/>
        <w:jc w:val="both"/>
        <w:rPr>
          <w:rFonts w:ascii="Arial" w:hAnsi="Arial" w:cs="Arial"/>
          <w:spacing w:val="-3"/>
          <w:sz w:val="16"/>
          <w:szCs w:val="26"/>
        </w:rPr>
      </w:pPr>
    </w:p>
    <w:p w:rsidR="000F5AC7" w:rsidRDefault="000F5AC7" w:rsidP="000F5AC7">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0F5AC7" w:rsidRPr="000905F6" w:rsidRDefault="000F5AC7" w:rsidP="000F5AC7">
      <w:pPr>
        <w:pStyle w:val="Sinespaciado1"/>
        <w:ind w:firstLine="2835"/>
        <w:jc w:val="both"/>
        <w:rPr>
          <w:rFonts w:ascii="Arial" w:hAnsi="Arial" w:cs="Arial"/>
          <w:spacing w:val="-3"/>
          <w:sz w:val="26"/>
          <w:szCs w:val="26"/>
        </w:rPr>
      </w:pPr>
    </w:p>
    <w:p w:rsidR="000F5AC7" w:rsidRPr="007B53F8" w:rsidRDefault="000F5AC7" w:rsidP="000F5AC7">
      <w:pPr>
        <w:pStyle w:val="Sinespaciado1"/>
        <w:jc w:val="both"/>
        <w:rPr>
          <w:rFonts w:ascii="Arial" w:hAnsi="Arial" w:cs="Arial"/>
          <w:b/>
          <w:spacing w:val="-3"/>
        </w:rPr>
      </w:pPr>
    </w:p>
    <w:p w:rsidR="000F5AC7" w:rsidRPr="007B53F8" w:rsidRDefault="000F5AC7" w:rsidP="000F5AC7">
      <w:pPr>
        <w:pStyle w:val="Sinespaciado1"/>
        <w:jc w:val="both"/>
        <w:rPr>
          <w:rFonts w:ascii="Arial" w:hAnsi="Arial" w:cs="Arial"/>
          <w:b/>
          <w:spacing w:val="-3"/>
        </w:rPr>
      </w:pPr>
    </w:p>
    <w:p w:rsidR="000F5AC7" w:rsidRDefault="000F5AC7" w:rsidP="000F5AC7">
      <w:pPr>
        <w:pStyle w:val="Sinespaciado1"/>
        <w:ind w:firstLine="2835"/>
        <w:jc w:val="both"/>
        <w:rPr>
          <w:rFonts w:ascii="Arial" w:hAnsi="Arial" w:cs="Arial"/>
          <w:b/>
          <w:spacing w:val="-3"/>
        </w:rPr>
      </w:pPr>
    </w:p>
    <w:p w:rsidR="000F5AC7" w:rsidRDefault="000F5AC7" w:rsidP="000F5AC7">
      <w:pPr>
        <w:pStyle w:val="Sinespaciado1"/>
        <w:ind w:firstLine="2835"/>
        <w:jc w:val="both"/>
        <w:rPr>
          <w:rFonts w:ascii="Arial" w:hAnsi="Arial" w:cs="Arial"/>
          <w:b/>
          <w:spacing w:val="-3"/>
        </w:rPr>
      </w:pPr>
    </w:p>
    <w:p w:rsidR="000F5AC7" w:rsidRPr="007B53F8" w:rsidRDefault="000F5AC7" w:rsidP="000F5AC7">
      <w:pPr>
        <w:pStyle w:val="Sinespaciado1"/>
        <w:ind w:firstLine="2835"/>
        <w:jc w:val="both"/>
        <w:rPr>
          <w:rFonts w:ascii="Arial" w:hAnsi="Arial" w:cs="Arial"/>
          <w:b/>
          <w:spacing w:val="-3"/>
        </w:rPr>
      </w:pPr>
    </w:p>
    <w:p w:rsidR="000F5AC7" w:rsidRPr="007B53F8" w:rsidRDefault="000F5AC7" w:rsidP="000F5AC7">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0F5AC7" w:rsidRPr="007B53F8" w:rsidRDefault="000F5AC7" w:rsidP="000F5AC7">
      <w:pPr>
        <w:pStyle w:val="Sinespaciado1"/>
        <w:ind w:firstLine="2835"/>
        <w:jc w:val="both"/>
        <w:rPr>
          <w:rFonts w:ascii="Arial" w:hAnsi="Arial" w:cs="Arial"/>
          <w:b/>
          <w:spacing w:val="-3"/>
        </w:rPr>
      </w:pPr>
    </w:p>
    <w:p w:rsidR="000F5AC7" w:rsidRDefault="000F5AC7" w:rsidP="000F5AC7">
      <w:pPr>
        <w:pStyle w:val="Sinespaciado1"/>
        <w:ind w:firstLine="2835"/>
        <w:jc w:val="both"/>
        <w:rPr>
          <w:rFonts w:ascii="Arial" w:hAnsi="Arial" w:cs="Arial"/>
          <w:b/>
          <w:spacing w:val="-3"/>
        </w:rPr>
      </w:pPr>
    </w:p>
    <w:p w:rsidR="000F5AC7" w:rsidRPr="007B53F8" w:rsidRDefault="000F5AC7" w:rsidP="000F5AC7">
      <w:pPr>
        <w:pStyle w:val="Sinespaciado1"/>
        <w:ind w:firstLine="2835"/>
        <w:jc w:val="both"/>
        <w:rPr>
          <w:rFonts w:ascii="Arial" w:hAnsi="Arial" w:cs="Arial"/>
          <w:b/>
          <w:spacing w:val="-3"/>
        </w:rPr>
      </w:pPr>
    </w:p>
    <w:p w:rsidR="000F5AC7" w:rsidRPr="007B53F8" w:rsidRDefault="000F5AC7" w:rsidP="000F5AC7">
      <w:pPr>
        <w:pStyle w:val="Sinespaciado1"/>
        <w:ind w:firstLine="2835"/>
        <w:jc w:val="both"/>
        <w:rPr>
          <w:rFonts w:ascii="Arial" w:hAnsi="Arial" w:cs="Arial"/>
          <w:b/>
          <w:spacing w:val="-3"/>
        </w:rPr>
      </w:pPr>
    </w:p>
    <w:p w:rsidR="000F5AC7" w:rsidRPr="007B53F8" w:rsidRDefault="000F5AC7" w:rsidP="000F5AC7">
      <w:pPr>
        <w:pStyle w:val="Sinespaciado1"/>
        <w:ind w:firstLine="2835"/>
        <w:jc w:val="both"/>
        <w:rPr>
          <w:rFonts w:ascii="Arial" w:hAnsi="Arial" w:cs="Arial"/>
          <w:b/>
          <w:spacing w:val="-3"/>
        </w:rPr>
      </w:pPr>
    </w:p>
    <w:p w:rsidR="000F5AC7" w:rsidRDefault="000F5AC7" w:rsidP="000F5AC7">
      <w:pPr>
        <w:pStyle w:val="Sinespaciado1"/>
        <w:ind w:firstLine="2835"/>
        <w:jc w:val="both"/>
        <w:rPr>
          <w:rFonts w:ascii="Arial" w:hAnsi="Arial" w:cs="Arial"/>
          <w:b/>
          <w:spacing w:val="-3"/>
        </w:rPr>
      </w:pPr>
    </w:p>
    <w:p w:rsidR="000F5AC7" w:rsidRDefault="000F5AC7" w:rsidP="000F5AC7">
      <w:pPr>
        <w:pStyle w:val="Sinespaciado1"/>
        <w:ind w:firstLine="2835"/>
        <w:jc w:val="both"/>
        <w:rPr>
          <w:rFonts w:ascii="Arial" w:hAnsi="Arial" w:cs="Arial"/>
          <w:b/>
          <w:spacing w:val="-3"/>
        </w:rPr>
      </w:pPr>
      <w:r w:rsidRPr="007B53F8">
        <w:rPr>
          <w:rFonts w:ascii="Arial" w:hAnsi="Arial" w:cs="Arial"/>
          <w:b/>
          <w:spacing w:val="-3"/>
        </w:rPr>
        <w:t>JAIME ALBERTO SARAZA NARANJO</w:t>
      </w:r>
    </w:p>
    <w:p w:rsidR="000F5AC7" w:rsidRPr="007B53F8" w:rsidRDefault="000F5AC7" w:rsidP="000F5AC7">
      <w:pPr>
        <w:pStyle w:val="Sinespaciado1"/>
        <w:ind w:firstLine="2835"/>
        <w:jc w:val="both"/>
        <w:rPr>
          <w:rFonts w:ascii="Arial" w:hAnsi="Arial" w:cs="Arial"/>
          <w:b/>
          <w:spacing w:val="-3"/>
        </w:rPr>
      </w:pPr>
    </w:p>
    <w:p w:rsidR="000F5AC7" w:rsidRPr="007B53F8" w:rsidRDefault="000F5AC7" w:rsidP="000F5AC7">
      <w:pPr>
        <w:pStyle w:val="Sinespaciado1"/>
        <w:ind w:firstLine="2835"/>
        <w:jc w:val="both"/>
        <w:rPr>
          <w:rFonts w:ascii="Arial" w:hAnsi="Arial" w:cs="Arial"/>
          <w:b/>
          <w:spacing w:val="-3"/>
        </w:rPr>
      </w:pPr>
    </w:p>
    <w:p w:rsidR="000F5AC7" w:rsidRPr="007B53F8" w:rsidRDefault="000F5AC7" w:rsidP="000F5AC7">
      <w:pPr>
        <w:pStyle w:val="Sinespaciado1"/>
        <w:ind w:firstLine="2835"/>
        <w:jc w:val="both"/>
        <w:rPr>
          <w:rFonts w:ascii="Arial" w:hAnsi="Arial" w:cs="Arial"/>
          <w:b/>
          <w:spacing w:val="-3"/>
        </w:rPr>
      </w:pPr>
    </w:p>
    <w:p w:rsidR="000F5AC7" w:rsidRDefault="000F5AC7" w:rsidP="000F5AC7">
      <w:pPr>
        <w:pStyle w:val="Sinespaciado1"/>
        <w:ind w:firstLine="2835"/>
        <w:jc w:val="both"/>
        <w:rPr>
          <w:rFonts w:ascii="Arial" w:hAnsi="Arial" w:cs="Arial"/>
          <w:b/>
        </w:rPr>
      </w:pPr>
    </w:p>
    <w:p w:rsidR="000F5AC7" w:rsidRDefault="000F5AC7" w:rsidP="000F5AC7">
      <w:pPr>
        <w:pStyle w:val="Sinespaciado1"/>
        <w:ind w:firstLine="2835"/>
        <w:jc w:val="both"/>
        <w:rPr>
          <w:rFonts w:ascii="Arial" w:hAnsi="Arial" w:cs="Arial"/>
          <w:b/>
        </w:rPr>
      </w:pPr>
    </w:p>
    <w:p w:rsidR="007D7CCA" w:rsidRDefault="007D7CCA" w:rsidP="007D7CCA">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8A258C" w:rsidRPr="007D7CCA" w:rsidRDefault="007D7CCA" w:rsidP="008A258C">
      <w:pPr>
        <w:pStyle w:val="Sinespaciado1"/>
        <w:spacing w:line="360" w:lineRule="auto"/>
        <w:ind w:firstLine="2835"/>
        <w:jc w:val="both"/>
        <w:rPr>
          <w:rFonts w:ascii="Arial" w:hAnsi="Arial" w:cs="Arial"/>
          <w:sz w:val="24"/>
        </w:rPr>
      </w:pPr>
      <w:r>
        <w:rPr>
          <w:rFonts w:ascii="Arial" w:hAnsi="Arial" w:cs="Arial"/>
          <w:i/>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sectPr w:rsidR="008A258C" w:rsidRPr="007D7CCA" w:rsidSect="00CC549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40" w:rsidRDefault="00D47840" w:rsidP="00AE243A">
      <w:r>
        <w:separator/>
      </w:r>
    </w:p>
  </w:endnote>
  <w:endnote w:type="continuationSeparator" w:id="0">
    <w:p w:rsidR="00D47840" w:rsidRDefault="00D47840"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C20846">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116CE">
      <w:rPr>
        <w:rFonts w:ascii="Arial" w:hAnsi="Arial" w:cs="Arial"/>
        <w:noProof/>
        <w:sz w:val="22"/>
        <w:szCs w:val="22"/>
      </w:rPr>
      <w:t>7</w:t>
    </w:r>
    <w:r w:rsidRPr="00B97631">
      <w:rPr>
        <w:rFonts w:ascii="Arial" w:hAnsi="Arial" w:cs="Arial"/>
        <w:sz w:val="22"/>
        <w:szCs w:val="22"/>
      </w:rPr>
      <w:fldChar w:fldCharType="end"/>
    </w:r>
  </w:p>
  <w:p w:rsidR="0081398C" w:rsidRDefault="00D478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40" w:rsidRDefault="00D47840" w:rsidP="00AE243A">
      <w:r>
        <w:separator/>
      </w:r>
    </w:p>
  </w:footnote>
  <w:footnote w:type="continuationSeparator" w:id="0">
    <w:p w:rsidR="00D47840" w:rsidRDefault="00D47840" w:rsidP="00AE243A">
      <w:r>
        <w:continuationSeparator/>
      </w:r>
    </w:p>
  </w:footnote>
  <w:footnote w:id="1">
    <w:p w:rsidR="000F5AC7" w:rsidRPr="00EA21EB" w:rsidRDefault="000F5AC7" w:rsidP="000F5AC7">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455947" w:rsidRPr="00F54D4C" w:rsidRDefault="00455947" w:rsidP="00455947">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Sentencia </w:t>
      </w:r>
      <w:r w:rsidRPr="00455947">
        <w:rPr>
          <w:rFonts w:ascii="Verdana" w:hAnsi="Verdana"/>
          <w:bCs/>
          <w:sz w:val="18"/>
          <w:szCs w:val="18"/>
        </w:rPr>
        <w:t>T-231-08, en la que transcribió apartes de la sentencia SU-713 de 2006</w:t>
      </w:r>
      <w:r w:rsidRPr="00F54D4C">
        <w:rPr>
          <w:rFonts w:ascii="Verdana" w:hAnsi="Verdana"/>
          <w:bCs/>
          <w:sz w:val="18"/>
          <w:szCs w:val="18"/>
        </w:rPr>
        <w:t>.</w:t>
      </w:r>
    </w:p>
    <w:p w:rsidR="00455947" w:rsidRPr="00F54D4C" w:rsidRDefault="00455947" w:rsidP="00455947">
      <w:pPr>
        <w:pStyle w:val="Textonotapie"/>
        <w:jc w:val="both"/>
        <w:rPr>
          <w:rFonts w:ascii="Verdana" w:hAnsi="Verdana"/>
          <w:sz w:val="18"/>
          <w:szCs w:val="18"/>
        </w:rPr>
      </w:pPr>
    </w:p>
  </w:footnote>
  <w:footnote w:id="3">
    <w:p w:rsidR="00455947" w:rsidRPr="002F5466" w:rsidRDefault="00455947" w:rsidP="00455947">
      <w:pPr>
        <w:pStyle w:val="Textonotapie"/>
        <w:jc w:val="both"/>
        <w:rPr>
          <w:rFonts w:ascii="Agency FB" w:hAnsi="Agency FB"/>
          <w:sz w:val="24"/>
          <w:szCs w:val="24"/>
        </w:rPr>
      </w:pPr>
      <w:r w:rsidRPr="002F5466">
        <w:rPr>
          <w:rStyle w:val="Refdenotaalpie"/>
          <w:rFonts w:ascii="Agency FB" w:hAnsi="Agency FB"/>
          <w:sz w:val="24"/>
          <w:szCs w:val="24"/>
        </w:rPr>
        <w:footnoteRef/>
      </w:r>
      <w:r w:rsidRPr="002F5466">
        <w:rPr>
          <w:rFonts w:ascii="Agency FB" w:hAnsi="Agency FB"/>
          <w:sz w:val="24"/>
          <w:szCs w:val="24"/>
        </w:rPr>
        <w:t xml:space="preserve">   Subrayado por fuera del texto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47840" w:rsidP="002C5601">
    <w:pPr>
      <w:pStyle w:val="Sinespaciado1"/>
      <w:rPr>
        <w:rFonts w:ascii="Arial" w:hAnsi="Arial" w:cs="Arial"/>
        <w:sz w:val="16"/>
        <w:szCs w:val="16"/>
      </w:rPr>
    </w:pPr>
  </w:p>
  <w:p w:rsidR="0081398C" w:rsidRPr="005643A9" w:rsidRDefault="00D47840"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26"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203126">
      <w:rPr>
        <w:rFonts w:ascii="Arial" w:hAnsi="Arial" w:cs="Arial"/>
        <w:sz w:val="16"/>
        <w:szCs w:val="16"/>
      </w:rPr>
      <w:t>:</w:t>
    </w:r>
    <w:r w:rsidR="00203126">
      <w:rPr>
        <w:rFonts w:ascii="Arial" w:hAnsi="Arial" w:cs="Arial"/>
        <w:sz w:val="16"/>
        <w:szCs w:val="16"/>
      </w:rPr>
      <w:tab/>
    </w:r>
    <w:r w:rsidR="008F22F1">
      <w:rPr>
        <w:rFonts w:ascii="Arial" w:hAnsi="Arial" w:cs="Arial"/>
        <w:sz w:val="16"/>
        <w:szCs w:val="16"/>
      </w:rPr>
      <w:t>66001-22-13-000-2018</w:t>
    </w:r>
    <w:r w:rsidR="00AE243A">
      <w:rPr>
        <w:rFonts w:ascii="Arial" w:hAnsi="Arial" w:cs="Arial"/>
        <w:sz w:val="16"/>
        <w:szCs w:val="16"/>
      </w:rPr>
      <w:t>-0</w:t>
    </w:r>
    <w:r w:rsidR="00B61F99">
      <w:rPr>
        <w:rFonts w:ascii="Arial" w:hAnsi="Arial" w:cs="Arial"/>
        <w:sz w:val="16"/>
        <w:szCs w:val="16"/>
      </w:rPr>
      <w:t>0</w:t>
    </w:r>
    <w:r w:rsidR="008F22F1">
      <w:rPr>
        <w:rFonts w:ascii="Arial" w:hAnsi="Arial" w:cs="Arial"/>
        <w:sz w:val="16"/>
        <w:szCs w:val="16"/>
      </w:rPr>
      <w:t>08</w:t>
    </w:r>
    <w:r w:rsidR="007D7F72">
      <w:rPr>
        <w:rFonts w:ascii="Arial" w:hAnsi="Arial" w:cs="Arial"/>
        <w:sz w:val="16"/>
        <w:szCs w:val="16"/>
      </w:rPr>
      <w:t>5</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0BA5"/>
    <w:rsid w:val="00094CAB"/>
    <w:rsid w:val="000C3964"/>
    <w:rsid w:val="000D15E9"/>
    <w:rsid w:val="000E3CFC"/>
    <w:rsid w:val="000F5AC7"/>
    <w:rsid w:val="00132ABC"/>
    <w:rsid w:val="0015441D"/>
    <w:rsid w:val="00164C0B"/>
    <w:rsid w:val="001A4168"/>
    <w:rsid w:val="001A7C70"/>
    <w:rsid w:val="001C2400"/>
    <w:rsid w:val="001F3B6A"/>
    <w:rsid w:val="00203126"/>
    <w:rsid w:val="002235AE"/>
    <w:rsid w:val="00226088"/>
    <w:rsid w:val="002D1290"/>
    <w:rsid w:val="002D58D4"/>
    <w:rsid w:val="002D6651"/>
    <w:rsid w:val="002E4B4A"/>
    <w:rsid w:val="002F7C30"/>
    <w:rsid w:val="00310BA3"/>
    <w:rsid w:val="00312D34"/>
    <w:rsid w:val="003527FA"/>
    <w:rsid w:val="00357698"/>
    <w:rsid w:val="00367510"/>
    <w:rsid w:val="00372596"/>
    <w:rsid w:val="003D0A9A"/>
    <w:rsid w:val="003E27A5"/>
    <w:rsid w:val="003F2EC4"/>
    <w:rsid w:val="00423C2B"/>
    <w:rsid w:val="00432137"/>
    <w:rsid w:val="00435E28"/>
    <w:rsid w:val="00437B37"/>
    <w:rsid w:val="00455947"/>
    <w:rsid w:val="004606D6"/>
    <w:rsid w:val="004747D5"/>
    <w:rsid w:val="004A3207"/>
    <w:rsid w:val="004B0C81"/>
    <w:rsid w:val="005305C1"/>
    <w:rsid w:val="00531EC7"/>
    <w:rsid w:val="00534298"/>
    <w:rsid w:val="0054132A"/>
    <w:rsid w:val="00565424"/>
    <w:rsid w:val="0057044F"/>
    <w:rsid w:val="005967CA"/>
    <w:rsid w:val="005A5FC9"/>
    <w:rsid w:val="005B36E7"/>
    <w:rsid w:val="005E459A"/>
    <w:rsid w:val="005F26B0"/>
    <w:rsid w:val="0060339E"/>
    <w:rsid w:val="006169E2"/>
    <w:rsid w:val="0065369F"/>
    <w:rsid w:val="00666127"/>
    <w:rsid w:val="00674B15"/>
    <w:rsid w:val="00690547"/>
    <w:rsid w:val="00695158"/>
    <w:rsid w:val="0069710E"/>
    <w:rsid w:val="006A68C7"/>
    <w:rsid w:val="006A7EF2"/>
    <w:rsid w:val="006D2DC9"/>
    <w:rsid w:val="006D4466"/>
    <w:rsid w:val="006F2871"/>
    <w:rsid w:val="00703BD2"/>
    <w:rsid w:val="0071495F"/>
    <w:rsid w:val="00744E75"/>
    <w:rsid w:val="00766809"/>
    <w:rsid w:val="00766F63"/>
    <w:rsid w:val="00767108"/>
    <w:rsid w:val="007A6E29"/>
    <w:rsid w:val="007B43FF"/>
    <w:rsid w:val="007D5894"/>
    <w:rsid w:val="007D7CCA"/>
    <w:rsid w:val="007D7F72"/>
    <w:rsid w:val="00803058"/>
    <w:rsid w:val="00854C62"/>
    <w:rsid w:val="00857AD0"/>
    <w:rsid w:val="008810B4"/>
    <w:rsid w:val="008A258C"/>
    <w:rsid w:val="008B5F39"/>
    <w:rsid w:val="008C3749"/>
    <w:rsid w:val="008D6BEF"/>
    <w:rsid w:val="008F22F1"/>
    <w:rsid w:val="0091731B"/>
    <w:rsid w:val="00943918"/>
    <w:rsid w:val="00955F43"/>
    <w:rsid w:val="00967094"/>
    <w:rsid w:val="00972E98"/>
    <w:rsid w:val="009826AE"/>
    <w:rsid w:val="009A043E"/>
    <w:rsid w:val="009C274F"/>
    <w:rsid w:val="009D42BF"/>
    <w:rsid w:val="00A3179D"/>
    <w:rsid w:val="00A33337"/>
    <w:rsid w:val="00A363D4"/>
    <w:rsid w:val="00A36CB3"/>
    <w:rsid w:val="00A55E34"/>
    <w:rsid w:val="00A64EFC"/>
    <w:rsid w:val="00A660B9"/>
    <w:rsid w:val="00AA748F"/>
    <w:rsid w:val="00AB3444"/>
    <w:rsid w:val="00AE243A"/>
    <w:rsid w:val="00B47065"/>
    <w:rsid w:val="00B50912"/>
    <w:rsid w:val="00B61F99"/>
    <w:rsid w:val="00B71639"/>
    <w:rsid w:val="00B96AD1"/>
    <w:rsid w:val="00BA20C9"/>
    <w:rsid w:val="00BC5B2C"/>
    <w:rsid w:val="00C11B2B"/>
    <w:rsid w:val="00C20846"/>
    <w:rsid w:val="00C52D41"/>
    <w:rsid w:val="00C924B7"/>
    <w:rsid w:val="00CB0752"/>
    <w:rsid w:val="00CB5056"/>
    <w:rsid w:val="00CC3BFA"/>
    <w:rsid w:val="00CC5494"/>
    <w:rsid w:val="00CF0555"/>
    <w:rsid w:val="00D11191"/>
    <w:rsid w:val="00D3550E"/>
    <w:rsid w:val="00D47840"/>
    <w:rsid w:val="00D54574"/>
    <w:rsid w:val="00D900B5"/>
    <w:rsid w:val="00DB3464"/>
    <w:rsid w:val="00DC083F"/>
    <w:rsid w:val="00DD1E33"/>
    <w:rsid w:val="00DF2142"/>
    <w:rsid w:val="00DF72A3"/>
    <w:rsid w:val="00E34062"/>
    <w:rsid w:val="00E60C1D"/>
    <w:rsid w:val="00ED5675"/>
    <w:rsid w:val="00EF152E"/>
    <w:rsid w:val="00F0300D"/>
    <w:rsid w:val="00F116CE"/>
    <w:rsid w:val="00F12CF6"/>
    <w:rsid w:val="00F131ED"/>
    <w:rsid w:val="00F325FE"/>
    <w:rsid w:val="00F403DE"/>
    <w:rsid w:val="00F5507E"/>
    <w:rsid w:val="00F82BD3"/>
    <w:rsid w:val="00F86799"/>
    <w:rsid w:val="00F90902"/>
    <w:rsid w:val="00F91129"/>
    <w:rsid w:val="00FC400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078C9-6505-43CF-B6A3-8D532384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angradetextonormal">
    <w:name w:val="Body Text Indent"/>
    <w:basedOn w:val="Normal"/>
    <w:link w:val="SangradetextonormalCar"/>
    <w:rsid w:val="00455947"/>
    <w:pPr>
      <w:overflowPunct w:val="0"/>
      <w:autoSpaceDE w:val="0"/>
      <w:autoSpaceDN w:val="0"/>
      <w:adjustRightInd w:val="0"/>
      <w:spacing w:after="120"/>
      <w:ind w:left="283"/>
      <w:textAlignment w:val="baseline"/>
    </w:pPr>
    <w:rPr>
      <w:rFonts w:eastAsia="Times New Roman"/>
    </w:rPr>
  </w:style>
  <w:style w:type="character" w:customStyle="1" w:styleId="SangradetextonormalCar">
    <w:name w:val="Sangría de texto normal Car"/>
    <w:basedOn w:val="Fuentedeprrafopredeter"/>
    <w:link w:val="Sangradetextonormal"/>
    <w:rsid w:val="00455947"/>
    <w:rPr>
      <w:rFonts w:ascii="Times New Roman" w:eastAsia="Times New Roman" w:hAnsi="Times New Roman" w:cs="Times New Roman"/>
      <w:sz w:val="20"/>
      <w:szCs w:val="20"/>
      <w:lang w:val="es-ES" w:eastAsia="es-ES"/>
    </w:rPr>
  </w:style>
  <w:style w:type="paragraph" w:customStyle="1" w:styleId="BodyText25">
    <w:name w:val="Body Text 25"/>
    <w:basedOn w:val="Normal"/>
    <w:rsid w:val="00455947"/>
    <w:pPr>
      <w:ind w:right="51"/>
      <w:jc w:val="both"/>
    </w:pPr>
    <w:rPr>
      <w:rFonts w:ascii="Arial" w:eastAsia="Times New Roman" w:hAnsi="Arial"/>
      <w:sz w:val="28"/>
    </w:rPr>
  </w:style>
  <w:style w:type="paragraph" w:customStyle="1" w:styleId="Sinespaciado3">
    <w:name w:val="Sin espaciado3"/>
    <w:rsid w:val="007D7CCA"/>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F116CE"/>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F116CE"/>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3788-6BEB-47CB-9537-84CD40A1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1710</Words>
  <Characters>9409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15</cp:revision>
  <cp:lastPrinted>2018-04-12T13:45:00Z</cp:lastPrinted>
  <dcterms:created xsi:type="dcterms:W3CDTF">2018-04-10T21:02:00Z</dcterms:created>
  <dcterms:modified xsi:type="dcterms:W3CDTF">2018-05-31T21:23:00Z</dcterms:modified>
</cp:coreProperties>
</file>