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C7" w:rsidRPr="00D373FB" w:rsidRDefault="00F306C7" w:rsidP="00F306C7">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F306C7" w:rsidRPr="00D373FB" w:rsidRDefault="00F306C7" w:rsidP="00F306C7">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-10 de abril de 2018</w:t>
      </w:r>
    </w:p>
    <w:p w:rsidR="00F306C7" w:rsidRDefault="00F306C7" w:rsidP="00F306C7">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A50613">
        <w:rPr>
          <w:rFonts w:asciiTheme="minorHAnsi" w:hAnsiTheme="minorHAnsi" w:cs="Calibri"/>
          <w:color w:val="222222"/>
          <w:sz w:val="18"/>
          <w:szCs w:val="18"/>
          <w:lang w:eastAsia="fr-FR"/>
        </w:rPr>
        <w:t>66001-31-10-003-2018-00057-01</w:t>
      </w:r>
    </w:p>
    <w:p w:rsidR="00F306C7" w:rsidRPr="00D373FB" w:rsidRDefault="00F306C7" w:rsidP="00F306C7">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proofErr w:type="spellStart"/>
      <w:r w:rsidRPr="00A50613">
        <w:rPr>
          <w:rFonts w:asciiTheme="minorHAnsi" w:hAnsiTheme="minorHAnsi" w:cs="Calibri"/>
          <w:bCs/>
          <w:color w:val="222222"/>
          <w:sz w:val="18"/>
          <w:szCs w:val="18"/>
          <w:lang w:val="es-CO" w:eastAsia="fr-FR"/>
        </w:rPr>
        <w:t>JHON</w:t>
      </w:r>
      <w:proofErr w:type="spellEnd"/>
      <w:r w:rsidRPr="00A50613">
        <w:rPr>
          <w:rFonts w:asciiTheme="minorHAnsi" w:hAnsiTheme="minorHAnsi" w:cs="Calibri"/>
          <w:bCs/>
          <w:color w:val="222222"/>
          <w:sz w:val="18"/>
          <w:szCs w:val="18"/>
          <w:lang w:val="es-CO" w:eastAsia="fr-FR"/>
        </w:rPr>
        <w:t xml:space="preserve"> JAIRO ANGARITA ISAZA</w:t>
      </w:r>
      <w:r w:rsidRPr="00D373FB">
        <w:rPr>
          <w:rFonts w:asciiTheme="minorHAnsi" w:hAnsiTheme="minorHAnsi" w:cs="Calibri"/>
          <w:bCs/>
          <w:color w:val="222222"/>
          <w:sz w:val="18"/>
          <w:szCs w:val="18"/>
          <w:lang w:val="es-CO" w:eastAsia="fr-FR"/>
        </w:rPr>
        <w:t>.</w:t>
      </w:r>
    </w:p>
    <w:p w:rsidR="00F306C7" w:rsidRDefault="00F306C7" w:rsidP="00F306C7">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A50613">
        <w:rPr>
          <w:rFonts w:asciiTheme="minorHAnsi" w:hAnsiTheme="minorHAnsi" w:cs="Calibri"/>
          <w:bCs/>
          <w:color w:val="222222"/>
          <w:sz w:val="18"/>
          <w:szCs w:val="18"/>
          <w:lang w:val="es-CO" w:eastAsia="fr-FR"/>
        </w:rPr>
        <w:t xml:space="preserve">Administradora Colombiana de Pensiones – </w:t>
      </w:r>
      <w:proofErr w:type="spellStart"/>
      <w:r w:rsidRPr="00A50613">
        <w:rPr>
          <w:rFonts w:asciiTheme="minorHAnsi" w:hAnsiTheme="minorHAnsi" w:cs="Calibri"/>
          <w:bCs/>
          <w:color w:val="222222"/>
          <w:sz w:val="18"/>
          <w:szCs w:val="18"/>
          <w:lang w:val="es-CO" w:eastAsia="fr-FR"/>
        </w:rPr>
        <w:t>COLPENSIONES</w:t>
      </w:r>
      <w:proofErr w:type="spellEnd"/>
      <w:r w:rsidRPr="00A50613">
        <w:rPr>
          <w:rFonts w:asciiTheme="minorHAnsi" w:hAnsiTheme="minorHAnsi" w:cs="Calibri"/>
          <w:bCs/>
          <w:color w:val="222222"/>
          <w:sz w:val="18"/>
          <w:szCs w:val="18"/>
          <w:lang w:val="es-CO" w:eastAsia="fr-FR"/>
        </w:rPr>
        <w:t xml:space="preserve"> </w:t>
      </w:r>
      <w:r w:rsidRPr="00D97044">
        <w:rPr>
          <w:rFonts w:asciiTheme="minorHAnsi" w:hAnsiTheme="minorHAnsi" w:cs="Calibri"/>
          <w:bCs/>
          <w:color w:val="222222"/>
          <w:sz w:val="18"/>
          <w:szCs w:val="18"/>
          <w:lang w:val="es-CO" w:eastAsia="fr-FR"/>
        </w:rPr>
        <w:t>-.</w:t>
      </w:r>
    </w:p>
    <w:p w:rsidR="00F306C7" w:rsidRPr="00D373FB" w:rsidRDefault="00F306C7" w:rsidP="00F306C7">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F306C7" w:rsidRPr="00D373FB" w:rsidRDefault="00F306C7" w:rsidP="00F306C7">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F306C7" w:rsidRPr="00D373FB" w:rsidRDefault="00F306C7" w:rsidP="00F306C7">
      <w:pPr>
        <w:shd w:val="clear" w:color="auto" w:fill="FFFFFF"/>
        <w:ind w:left="2124" w:hanging="2124"/>
        <w:jc w:val="both"/>
        <w:rPr>
          <w:rFonts w:asciiTheme="minorHAnsi" w:hAnsiTheme="minorHAnsi" w:cs="Calibri"/>
          <w:bCs/>
          <w:iCs/>
          <w:color w:val="222222"/>
          <w:sz w:val="18"/>
          <w:szCs w:val="18"/>
          <w:lang w:val="es-CO" w:eastAsia="fr-FR"/>
        </w:rPr>
      </w:pPr>
    </w:p>
    <w:p w:rsidR="00F306C7" w:rsidRDefault="00F306C7" w:rsidP="00F306C7">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SALUD / AFILIACIÓN DE UN MENOR DE EDAD A UN RÉGIMEN ESPECIAL / NIETO HIJO SE SU HIJA TAMBIÉN MENOR DE EDAD / CONCEDE / CONFIRMA - </w:t>
      </w:r>
      <w:r w:rsidRPr="00F306C7">
        <w:rPr>
          <w:rFonts w:asciiTheme="minorHAnsi" w:hAnsiTheme="minorHAnsi"/>
          <w:sz w:val="18"/>
          <w:szCs w:val="18"/>
          <w:lang w:val="es-CO" w:eastAsia="fr-FR"/>
        </w:rPr>
        <w:t xml:space="preserve">Se trata el presente asunto de un niño de tres meses de edad, hijo de la también menor de edad </w:t>
      </w:r>
      <w:proofErr w:type="spellStart"/>
      <w:r w:rsidRPr="00F306C7">
        <w:rPr>
          <w:rFonts w:asciiTheme="minorHAnsi" w:hAnsiTheme="minorHAnsi"/>
          <w:sz w:val="18"/>
          <w:szCs w:val="18"/>
          <w:lang w:val="es-CO" w:eastAsia="fr-FR"/>
        </w:rPr>
        <w:t>NOG</w:t>
      </w:r>
      <w:proofErr w:type="spellEnd"/>
      <w:r w:rsidRPr="00F306C7">
        <w:rPr>
          <w:rFonts w:asciiTheme="minorHAnsi" w:hAnsiTheme="minorHAnsi"/>
          <w:sz w:val="18"/>
          <w:szCs w:val="18"/>
          <w:lang w:val="es-CO" w:eastAsia="fr-FR"/>
        </w:rPr>
        <w:t xml:space="preserve">, beneficiaria en el sistema de salud de la Policía Nacional por cuenta de su padre JORGE EDUARDO OCAMPO SÁENZ, este último quien solicitó la afiliación en dicho régimen de su nieto. Sin embargo, se duele el </w:t>
      </w:r>
      <w:proofErr w:type="spellStart"/>
      <w:r w:rsidRPr="00F306C7">
        <w:rPr>
          <w:rFonts w:asciiTheme="minorHAnsi" w:hAnsiTheme="minorHAnsi"/>
          <w:sz w:val="18"/>
          <w:szCs w:val="18"/>
          <w:lang w:val="es-CO" w:eastAsia="fr-FR"/>
        </w:rPr>
        <w:t>tutelante</w:t>
      </w:r>
      <w:proofErr w:type="spellEnd"/>
      <w:r w:rsidRPr="00F306C7">
        <w:rPr>
          <w:rFonts w:asciiTheme="minorHAnsi" w:hAnsiTheme="minorHAnsi"/>
          <w:sz w:val="18"/>
          <w:szCs w:val="18"/>
          <w:lang w:val="es-CO" w:eastAsia="fr-FR"/>
        </w:rPr>
        <w:t xml:space="preserve"> porque se le negó su petición al no cumplirse lo establecido en el artículo 24 del decreto 1795 de 2000.</w:t>
      </w:r>
    </w:p>
    <w:p w:rsidR="00F306C7" w:rsidRDefault="00F306C7" w:rsidP="00F306C7">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F306C7" w:rsidRPr="00F306C7" w:rsidRDefault="00F306C7" w:rsidP="00F306C7">
      <w:pPr>
        <w:pStyle w:val="Sinespaciado"/>
        <w:jc w:val="both"/>
        <w:rPr>
          <w:rFonts w:asciiTheme="minorHAnsi" w:hAnsiTheme="minorHAnsi"/>
          <w:sz w:val="18"/>
          <w:szCs w:val="18"/>
          <w:lang w:val="es-CO" w:eastAsia="fr-FR"/>
        </w:rPr>
      </w:pPr>
      <w:r w:rsidRPr="00F306C7">
        <w:rPr>
          <w:rFonts w:asciiTheme="minorHAnsi" w:hAnsiTheme="minorHAnsi"/>
          <w:sz w:val="18"/>
          <w:szCs w:val="18"/>
          <w:lang w:val="es-CO" w:eastAsia="fr-FR"/>
        </w:rPr>
        <w:t>Es pertinente señalar que, la Dirección de Sanidad de la Policía Nacional es una dependencia de la Policía Nacional y se encarga de administrar el subsistema de salud.  Respecto de los afiliados a este sistema, serán beneficiarios, de conformidad con el artículo 24 del citado decreto, entre otros las siguientes personas: b) Los hijos menores de 18 años de cualquiera de los cónyuges o compañero (a) permanente, que hagan parte del núcleo familiar o aquellos menores de 25 que sean estudiantes con dedicación exclusiva y que dependan económicamente del afiliado; y c) Los hijos mayores de 18 años con invalidez absoluta y permanente, que dependan económicamente del afiliado y cuyo diagnóstico se haya establecido dentro del límite de edad de cobertura.</w:t>
      </w:r>
    </w:p>
    <w:p w:rsidR="00F306C7" w:rsidRPr="00F306C7" w:rsidRDefault="00F306C7" w:rsidP="00F306C7">
      <w:pPr>
        <w:pStyle w:val="Sinespaciado"/>
        <w:jc w:val="both"/>
        <w:rPr>
          <w:rFonts w:asciiTheme="minorHAnsi" w:hAnsiTheme="minorHAnsi"/>
          <w:sz w:val="18"/>
          <w:szCs w:val="18"/>
          <w:lang w:val="es-CO" w:eastAsia="fr-FR"/>
        </w:rPr>
      </w:pPr>
    </w:p>
    <w:p w:rsidR="00F306C7" w:rsidRDefault="00F306C7" w:rsidP="00F306C7">
      <w:pPr>
        <w:pStyle w:val="Sinespaciado"/>
        <w:jc w:val="both"/>
        <w:rPr>
          <w:rFonts w:asciiTheme="minorHAnsi" w:hAnsiTheme="minorHAnsi"/>
          <w:sz w:val="18"/>
          <w:szCs w:val="18"/>
          <w:lang w:val="es-CO" w:eastAsia="fr-FR"/>
        </w:rPr>
      </w:pPr>
      <w:r w:rsidRPr="00F306C7">
        <w:rPr>
          <w:rFonts w:asciiTheme="minorHAnsi" w:hAnsiTheme="minorHAnsi"/>
          <w:sz w:val="18"/>
          <w:szCs w:val="18"/>
          <w:lang w:val="es-CO" w:eastAsia="fr-FR"/>
        </w:rPr>
        <w:t>No obstante lo señalado en la norma antes referida, la Corte Constitucional en sentencia T-590 de 2016, al estudiar un caso similar al que ahora se decide, señaló que:</w:t>
      </w:r>
      <w:r>
        <w:rPr>
          <w:rFonts w:asciiTheme="minorHAnsi" w:hAnsiTheme="minorHAnsi"/>
          <w:sz w:val="18"/>
          <w:szCs w:val="18"/>
          <w:lang w:val="es-CO" w:eastAsia="fr-FR"/>
        </w:rPr>
        <w:t>…</w:t>
      </w:r>
    </w:p>
    <w:p w:rsidR="00F306C7" w:rsidRDefault="00F306C7" w:rsidP="00F306C7">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F306C7" w:rsidRPr="00F306C7" w:rsidRDefault="00F306C7" w:rsidP="00F306C7">
      <w:pPr>
        <w:pStyle w:val="Sinespaciado"/>
        <w:jc w:val="both"/>
        <w:rPr>
          <w:rFonts w:asciiTheme="minorHAnsi" w:hAnsiTheme="minorHAnsi"/>
          <w:sz w:val="18"/>
          <w:szCs w:val="18"/>
          <w:lang w:val="es-CO" w:eastAsia="fr-FR"/>
        </w:rPr>
      </w:pPr>
      <w:r w:rsidRPr="00F306C7">
        <w:rPr>
          <w:rFonts w:asciiTheme="minorHAnsi" w:hAnsiTheme="minorHAnsi"/>
          <w:sz w:val="18"/>
          <w:szCs w:val="18"/>
          <w:lang w:val="es-CO" w:eastAsia="fr-FR"/>
        </w:rPr>
        <w:t xml:space="preserve">En consecuencia, ha de decirse que la funcionaria de primer grado acertó en tutelar los derechos a la seguridad social, la salud y a la vida de que es titular el menor </w:t>
      </w:r>
      <w:proofErr w:type="spellStart"/>
      <w:r w:rsidRPr="00F306C7">
        <w:rPr>
          <w:rFonts w:asciiTheme="minorHAnsi" w:hAnsiTheme="minorHAnsi"/>
          <w:sz w:val="18"/>
          <w:szCs w:val="18"/>
          <w:lang w:val="es-CO" w:eastAsia="fr-FR"/>
        </w:rPr>
        <w:t>MOG</w:t>
      </w:r>
      <w:proofErr w:type="spellEnd"/>
      <w:r w:rsidRPr="00F306C7">
        <w:rPr>
          <w:rFonts w:asciiTheme="minorHAnsi" w:hAnsiTheme="minorHAnsi"/>
          <w:sz w:val="18"/>
          <w:szCs w:val="18"/>
          <w:lang w:val="es-CO" w:eastAsia="fr-FR"/>
        </w:rPr>
        <w:t>, para garantizar su afiliación al sistema de seguridad social en salud de la Policía Nacional.</w:t>
      </w:r>
    </w:p>
    <w:p w:rsidR="00F306C7" w:rsidRPr="00F306C7" w:rsidRDefault="00F306C7" w:rsidP="00F306C7">
      <w:pPr>
        <w:pStyle w:val="Sinespaciado"/>
        <w:jc w:val="both"/>
        <w:rPr>
          <w:rFonts w:asciiTheme="minorHAnsi" w:hAnsiTheme="minorHAnsi"/>
          <w:sz w:val="18"/>
          <w:szCs w:val="18"/>
          <w:lang w:val="es-CO" w:eastAsia="fr-FR"/>
        </w:rPr>
      </w:pPr>
    </w:p>
    <w:p w:rsidR="00F306C7" w:rsidRPr="00F306C7" w:rsidRDefault="00F306C7" w:rsidP="00F306C7">
      <w:pPr>
        <w:pStyle w:val="Sinespaciado"/>
        <w:jc w:val="both"/>
        <w:rPr>
          <w:rFonts w:asciiTheme="minorHAnsi" w:hAnsiTheme="minorHAnsi"/>
          <w:sz w:val="18"/>
          <w:szCs w:val="18"/>
          <w:lang w:val="es-CO" w:eastAsia="fr-FR"/>
        </w:rPr>
      </w:pPr>
      <w:r w:rsidRPr="00F306C7">
        <w:rPr>
          <w:rFonts w:asciiTheme="minorHAnsi" w:hAnsiTheme="minorHAnsi"/>
          <w:sz w:val="18"/>
          <w:szCs w:val="18"/>
          <w:lang w:val="es-CO" w:eastAsia="fr-FR"/>
        </w:rPr>
        <w:t xml:space="preserve">Ahora bien, este Despacho se comunicó con el agente oficioso del menor </w:t>
      </w:r>
      <w:proofErr w:type="spellStart"/>
      <w:r w:rsidRPr="00F306C7">
        <w:rPr>
          <w:rFonts w:asciiTheme="minorHAnsi" w:hAnsiTheme="minorHAnsi"/>
          <w:sz w:val="18"/>
          <w:szCs w:val="18"/>
          <w:lang w:val="es-CO" w:eastAsia="fr-FR"/>
        </w:rPr>
        <w:t>MOG</w:t>
      </w:r>
      <w:proofErr w:type="spellEnd"/>
      <w:r w:rsidRPr="00F306C7">
        <w:rPr>
          <w:rFonts w:asciiTheme="minorHAnsi" w:hAnsiTheme="minorHAnsi"/>
          <w:sz w:val="18"/>
          <w:szCs w:val="18"/>
          <w:lang w:val="es-CO" w:eastAsia="fr-FR"/>
        </w:rPr>
        <w:t>, señor JORGE EDUARDO OCAMPO SÁENZ, quien informó que su nieto ya había sido afiliado al sistema de seguridad social en salud de la Policía Nacional. (</w:t>
      </w:r>
      <w:proofErr w:type="spellStart"/>
      <w:r w:rsidRPr="00F306C7">
        <w:rPr>
          <w:rFonts w:asciiTheme="minorHAnsi" w:hAnsiTheme="minorHAnsi"/>
          <w:sz w:val="18"/>
          <w:szCs w:val="18"/>
          <w:lang w:val="es-CO" w:eastAsia="fr-FR"/>
        </w:rPr>
        <w:t>fl</w:t>
      </w:r>
      <w:proofErr w:type="spellEnd"/>
      <w:r w:rsidRPr="00F306C7">
        <w:rPr>
          <w:rFonts w:asciiTheme="minorHAnsi" w:hAnsiTheme="minorHAnsi"/>
          <w:sz w:val="18"/>
          <w:szCs w:val="18"/>
          <w:lang w:val="es-CO" w:eastAsia="fr-FR"/>
        </w:rPr>
        <w:t>. 11 Cd. 2ª Instancia).</w:t>
      </w:r>
    </w:p>
    <w:p w:rsidR="00F306C7" w:rsidRPr="00F306C7" w:rsidRDefault="00F306C7" w:rsidP="00F306C7">
      <w:pPr>
        <w:pStyle w:val="Sinespaciado"/>
        <w:jc w:val="both"/>
        <w:rPr>
          <w:rFonts w:asciiTheme="minorHAnsi" w:hAnsiTheme="minorHAnsi"/>
          <w:sz w:val="18"/>
          <w:szCs w:val="18"/>
          <w:lang w:val="es-CO" w:eastAsia="fr-FR"/>
        </w:rPr>
      </w:pPr>
    </w:p>
    <w:p w:rsidR="00F306C7" w:rsidRDefault="00F306C7" w:rsidP="00F306C7">
      <w:pPr>
        <w:pStyle w:val="Sinespaciado"/>
        <w:jc w:val="both"/>
        <w:rPr>
          <w:rFonts w:asciiTheme="minorHAnsi" w:hAnsiTheme="minorHAnsi"/>
          <w:sz w:val="18"/>
          <w:szCs w:val="18"/>
          <w:lang w:val="es-CO" w:eastAsia="fr-FR"/>
        </w:rPr>
      </w:pPr>
      <w:bookmarkStart w:id="0" w:name="_GoBack"/>
      <w:bookmarkEnd w:id="0"/>
      <w:r w:rsidRPr="00F306C7">
        <w:rPr>
          <w:rFonts w:asciiTheme="minorHAnsi" w:hAnsiTheme="minorHAnsi"/>
          <w:sz w:val="18"/>
          <w:szCs w:val="18"/>
          <w:lang w:val="es-CO" w:eastAsia="fr-FR"/>
        </w:rPr>
        <w:t>En armonía con las premisas expuestas en los acápites anteriores, se confirmará el fallo impugnado y, conforme a la constancia que obra a folio 11 del cuaderno de segunda instancia, se declarará la carencia actual de objeto por hecho superado.</w:t>
      </w:r>
    </w:p>
    <w:p w:rsidR="00F306C7" w:rsidRDefault="00F306C7" w:rsidP="00F306C7">
      <w:pPr>
        <w:pStyle w:val="Sinespaciado"/>
        <w:jc w:val="both"/>
        <w:rPr>
          <w:rFonts w:asciiTheme="minorHAnsi" w:hAnsiTheme="minorHAnsi"/>
          <w:sz w:val="18"/>
          <w:szCs w:val="18"/>
          <w:lang w:val="es-CO" w:eastAsia="fr-FR"/>
        </w:rPr>
      </w:pPr>
    </w:p>
    <w:p w:rsidR="00F306C7" w:rsidRPr="00E7266F" w:rsidRDefault="00F306C7" w:rsidP="00F306C7">
      <w:pPr>
        <w:pStyle w:val="Sinespaciado"/>
        <w:jc w:val="both"/>
        <w:rPr>
          <w:rFonts w:asciiTheme="minorHAnsi" w:hAnsiTheme="minorHAnsi"/>
          <w:sz w:val="18"/>
          <w:szCs w:val="18"/>
          <w:lang w:val="es-CO" w:eastAsia="fr-FR"/>
        </w:rPr>
      </w:pPr>
    </w:p>
    <w:p w:rsidR="00272429" w:rsidRPr="00F97103" w:rsidRDefault="00272429" w:rsidP="00272429">
      <w:pPr>
        <w:pStyle w:val="Puesto"/>
        <w:rPr>
          <w:rFonts w:ascii="Arial" w:hAnsi="Arial" w:cs="Arial"/>
          <w:sz w:val="26"/>
          <w:szCs w:val="26"/>
        </w:rPr>
      </w:pPr>
      <w:r w:rsidRPr="00F97103">
        <w:rPr>
          <w:rFonts w:ascii="Arial" w:hAnsi="Arial" w:cs="Arial"/>
          <w:sz w:val="26"/>
          <w:szCs w:val="26"/>
        </w:rPr>
        <w:t>TRIBUNAL SUPERIOR DE PEREIRA</w:t>
      </w:r>
    </w:p>
    <w:p w:rsidR="00272429" w:rsidRPr="00F97103" w:rsidRDefault="00272429" w:rsidP="00272429">
      <w:pPr>
        <w:pStyle w:val="Puesto"/>
        <w:rPr>
          <w:rFonts w:ascii="Arial" w:hAnsi="Arial" w:cs="Arial"/>
          <w:b w:val="0"/>
          <w:sz w:val="28"/>
          <w:szCs w:val="28"/>
        </w:rPr>
      </w:pPr>
      <w:r w:rsidRPr="00F97103">
        <w:rPr>
          <w:rFonts w:ascii="Arial" w:hAnsi="Arial" w:cs="Arial"/>
          <w:b w:val="0"/>
          <w:sz w:val="28"/>
          <w:szCs w:val="28"/>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pStyle w:val="Subttulo"/>
        <w:rPr>
          <w:rFonts w:ascii="Arial" w:hAnsi="Arial" w:cs="Arial"/>
          <w:sz w:val="28"/>
          <w:szCs w:val="28"/>
        </w:rPr>
      </w:pPr>
      <w:r w:rsidRPr="00F97103">
        <w:rPr>
          <w:rFonts w:ascii="Arial" w:hAnsi="Arial" w:cs="Arial"/>
          <w:sz w:val="28"/>
          <w:szCs w:val="28"/>
        </w:rPr>
        <w:t>Magistrado Ponente:</w:t>
      </w:r>
    </w:p>
    <w:p w:rsidR="00272429" w:rsidRPr="00F97103" w:rsidRDefault="00272429" w:rsidP="00272429">
      <w:pPr>
        <w:pStyle w:val="Subttulo"/>
        <w:rPr>
          <w:rFonts w:ascii="Arial" w:hAnsi="Arial" w:cs="Arial"/>
          <w:b/>
          <w:szCs w:val="28"/>
        </w:rPr>
      </w:pPr>
      <w:r w:rsidRPr="00F97103">
        <w:rPr>
          <w:rFonts w:ascii="Arial" w:hAnsi="Arial" w:cs="Arial"/>
          <w:b/>
          <w:szCs w:val="28"/>
        </w:rPr>
        <w:t>EDDER JIMMY SÁNCHEZ CALAMBÁS</w:t>
      </w:r>
    </w:p>
    <w:p w:rsidR="00272429" w:rsidRPr="00186093" w:rsidRDefault="00272429" w:rsidP="00272429">
      <w:pPr>
        <w:spacing w:line="360" w:lineRule="auto"/>
        <w:jc w:val="center"/>
        <w:rPr>
          <w:rFonts w:ascii="Arial" w:hAnsi="Arial" w:cs="Arial"/>
          <w:bCs/>
          <w:sz w:val="24"/>
          <w:szCs w:val="28"/>
        </w:rPr>
      </w:pPr>
    </w:p>
    <w:p w:rsidR="00272429" w:rsidRPr="00186093" w:rsidRDefault="00272429" w:rsidP="00272429">
      <w:pPr>
        <w:spacing w:line="360" w:lineRule="auto"/>
        <w:jc w:val="center"/>
        <w:rPr>
          <w:rFonts w:ascii="Arial" w:hAnsi="Arial" w:cs="Arial"/>
          <w:bCs/>
          <w:sz w:val="24"/>
          <w:szCs w:val="28"/>
        </w:rPr>
      </w:pPr>
    </w:p>
    <w:p w:rsidR="00C5138C" w:rsidRPr="0090313C" w:rsidRDefault="00C5138C" w:rsidP="00C5138C">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021425">
        <w:rPr>
          <w:rFonts w:ascii="Arial" w:hAnsi="Arial" w:cs="Arial"/>
          <w:bCs/>
          <w:sz w:val="24"/>
          <w:szCs w:val="24"/>
        </w:rPr>
        <w:t>veintisiete</w:t>
      </w:r>
      <w:r>
        <w:rPr>
          <w:rFonts w:ascii="Arial" w:hAnsi="Arial" w:cs="Arial"/>
          <w:bCs/>
          <w:sz w:val="24"/>
          <w:szCs w:val="24"/>
        </w:rPr>
        <w:t xml:space="preserve"> (</w:t>
      </w:r>
      <w:r w:rsidR="00021425">
        <w:rPr>
          <w:rFonts w:ascii="Arial" w:hAnsi="Arial" w:cs="Arial"/>
          <w:bCs/>
          <w:sz w:val="24"/>
          <w:szCs w:val="24"/>
        </w:rPr>
        <w:t>27</w:t>
      </w:r>
      <w:r w:rsidRPr="0090313C">
        <w:rPr>
          <w:rFonts w:ascii="Arial" w:hAnsi="Arial" w:cs="Arial"/>
          <w:bCs/>
          <w:sz w:val="24"/>
          <w:szCs w:val="24"/>
        </w:rPr>
        <w:t xml:space="preserve">) de </w:t>
      </w:r>
      <w:r w:rsidR="00021425">
        <w:rPr>
          <w:rFonts w:ascii="Arial" w:hAnsi="Arial" w:cs="Arial"/>
          <w:bCs/>
          <w:sz w:val="24"/>
          <w:szCs w:val="24"/>
        </w:rPr>
        <w:t>abril</w:t>
      </w:r>
      <w:r>
        <w:rPr>
          <w:rFonts w:ascii="Arial" w:hAnsi="Arial" w:cs="Arial"/>
          <w:bCs/>
          <w:sz w:val="24"/>
          <w:szCs w:val="24"/>
        </w:rPr>
        <w:t xml:space="preserve"> </w:t>
      </w:r>
      <w:r w:rsidRPr="0090313C">
        <w:rPr>
          <w:rFonts w:ascii="Arial" w:hAnsi="Arial" w:cs="Arial"/>
          <w:bCs/>
          <w:sz w:val="24"/>
          <w:szCs w:val="24"/>
        </w:rPr>
        <w:t>de dos mil dieci</w:t>
      </w:r>
      <w:r w:rsidR="00021425">
        <w:rPr>
          <w:rFonts w:ascii="Arial" w:hAnsi="Arial" w:cs="Arial"/>
          <w:bCs/>
          <w:sz w:val="24"/>
          <w:szCs w:val="24"/>
        </w:rPr>
        <w:t>ocho</w:t>
      </w:r>
      <w:r>
        <w:rPr>
          <w:rFonts w:ascii="Arial" w:hAnsi="Arial" w:cs="Arial"/>
          <w:bCs/>
          <w:sz w:val="24"/>
          <w:szCs w:val="24"/>
        </w:rPr>
        <w:t xml:space="preserve"> (201</w:t>
      </w:r>
      <w:r w:rsidR="00021425">
        <w:rPr>
          <w:rFonts w:ascii="Arial" w:hAnsi="Arial" w:cs="Arial"/>
          <w:bCs/>
          <w:sz w:val="24"/>
          <w:szCs w:val="24"/>
        </w:rPr>
        <w:t>8</w:t>
      </w:r>
      <w:r w:rsidRPr="0090313C">
        <w:rPr>
          <w:rFonts w:ascii="Arial" w:hAnsi="Arial" w:cs="Arial"/>
          <w:bCs/>
          <w:sz w:val="24"/>
          <w:szCs w:val="24"/>
        </w:rPr>
        <w:t>)</w:t>
      </w:r>
    </w:p>
    <w:p w:rsidR="00272429" w:rsidRPr="00F97103" w:rsidRDefault="00FB2C87" w:rsidP="00C5138C">
      <w:pPr>
        <w:spacing w:line="360" w:lineRule="auto"/>
        <w:jc w:val="center"/>
        <w:rPr>
          <w:rFonts w:ascii="Arial" w:hAnsi="Arial" w:cs="Arial"/>
          <w:sz w:val="24"/>
          <w:szCs w:val="28"/>
        </w:rPr>
      </w:pPr>
      <w:r>
        <w:rPr>
          <w:rFonts w:ascii="Arial" w:hAnsi="Arial" w:cs="Arial"/>
          <w:sz w:val="24"/>
          <w:szCs w:val="24"/>
        </w:rPr>
        <w:t xml:space="preserve">Acta N° </w:t>
      </w:r>
      <w:r w:rsidR="00D81363">
        <w:rPr>
          <w:rFonts w:ascii="Arial" w:hAnsi="Arial" w:cs="Arial"/>
          <w:sz w:val="24"/>
          <w:szCs w:val="24"/>
        </w:rPr>
        <w:t>136</w:t>
      </w:r>
      <w:r w:rsidR="00C5138C">
        <w:rPr>
          <w:rFonts w:ascii="Arial" w:hAnsi="Arial" w:cs="Arial"/>
          <w:sz w:val="24"/>
          <w:szCs w:val="24"/>
        </w:rPr>
        <w:t xml:space="preserve"> de </w:t>
      </w:r>
      <w:r w:rsidR="00DB0AF2">
        <w:rPr>
          <w:rFonts w:ascii="Arial" w:hAnsi="Arial" w:cs="Arial"/>
          <w:sz w:val="24"/>
          <w:szCs w:val="24"/>
        </w:rPr>
        <w:t>2</w:t>
      </w:r>
      <w:r w:rsidR="00021425">
        <w:rPr>
          <w:rFonts w:ascii="Arial" w:hAnsi="Arial" w:cs="Arial"/>
          <w:sz w:val="24"/>
          <w:szCs w:val="24"/>
        </w:rPr>
        <w:t>7</w:t>
      </w:r>
      <w:r w:rsidR="00C5138C">
        <w:rPr>
          <w:rFonts w:ascii="Arial" w:hAnsi="Arial" w:cs="Arial"/>
          <w:sz w:val="24"/>
          <w:szCs w:val="24"/>
        </w:rPr>
        <w:t>-0</w:t>
      </w:r>
      <w:r w:rsidR="00021425">
        <w:rPr>
          <w:rFonts w:ascii="Arial" w:hAnsi="Arial" w:cs="Arial"/>
          <w:sz w:val="24"/>
          <w:szCs w:val="24"/>
        </w:rPr>
        <w:t>4-2018</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w:t>
      </w:r>
      <w:r w:rsidR="0056156A">
        <w:rPr>
          <w:rFonts w:ascii="Arial" w:hAnsi="Arial" w:cs="Arial"/>
          <w:sz w:val="24"/>
          <w:szCs w:val="28"/>
        </w:rPr>
        <w:t>00</w:t>
      </w:r>
      <w:r w:rsidRPr="00F97103">
        <w:rPr>
          <w:rFonts w:ascii="Arial" w:hAnsi="Arial" w:cs="Arial"/>
          <w:sz w:val="24"/>
          <w:szCs w:val="28"/>
        </w:rPr>
        <w:t>1-31-</w:t>
      </w:r>
      <w:r w:rsidR="005F11E0">
        <w:rPr>
          <w:rFonts w:ascii="Arial" w:hAnsi="Arial" w:cs="Arial"/>
          <w:sz w:val="24"/>
          <w:szCs w:val="28"/>
        </w:rPr>
        <w:t>1</w:t>
      </w:r>
      <w:r w:rsidRPr="00F97103">
        <w:rPr>
          <w:rFonts w:ascii="Arial" w:hAnsi="Arial" w:cs="Arial"/>
          <w:sz w:val="24"/>
          <w:szCs w:val="28"/>
        </w:rPr>
        <w:t>0-00</w:t>
      </w:r>
      <w:r w:rsidR="00FB2C87">
        <w:rPr>
          <w:rFonts w:ascii="Arial" w:hAnsi="Arial" w:cs="Arial"/>
          <w:sz w:val="24"/>
          <w:szCs w:val="28"/>
        </w:rPr>
        <w:t>3</w:t>
      </w:r>
      <w:r w:rsidRPr="00F97103">
        <w:rPr>
          <w:rFonts w:ascii="Arial" w:hAnsi="Arial" w:cs="Arial"/>
          <w:sz w:val="24"/>
          <w:szCs w:val="28"/>
        </w:rPr>
        <w:t>-</w:t>
      </w:r>
      <w:r w:rsidRPr="00021425">
        <w:rPr>
          <w:rFonts w:ascii="Arial" w:hAnsi="Arial" w:cs="Arial"/>
          <w:b/>
          <w:sz w:val="24"/>
          <w:szCs w:val="28"/>
        </w:rPr>
        <w:t>201</w:t>
      </w:r>
      <w:r w:rsidR="00021425" w:rsidRPr="00021425">
        <w:rPr>
          <w:rFonts w:ascii="Arial" w:hAnsi="Arial" w:cs="Arial"/>
          <w:b/>
          <w:sz w:val="24"/>
          <w:szCs w:val="28"/>
        </w:rPr>
        <w:t>8</w:t>
      </w:r>
      <w:r w:rsidR="007F4973" w:rsidRPr="00021425">
        <w:rPr>
          <w:rFonts w:ascii="Arial" w:hAnsi="Arial" w:cs="Arial"/>
          <w:b/>
          <w:sz w:val="24"/>
          <w:szCs w:val="28"/>
        </w:rPr>
        <w:t>-0</w:t>
      </w:r>
      <w:r w:rsidR="005F11E0" w:rsidRPr="00021425">
        <w:rPr>
          <w:rFonts w:ascii="Arial" w:hAnsi="Arial" w:cs="Arial"/>
          <w:b/>
          <w:sz w:val="24"/>
          <w:szCs w:val="28"/>
        </w:rPr>
        <w:t>0</w:t>
      </w:r>
      <w:r w:rsidR="00021425" w:rsidRPr="00021425">
        <w:rPr>
          <w:rFonts w:ascii="Arial" w:hAnsi="Arial" w:cs="Arial"/>
          <w:b/>
          <w:sz w:val="24"/>
          <w:szCs w:val="28"/>
        </w:rPr>
        <w:t>079</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272429">
      <w:pPr>
        <w:pStyle w:val="Sinespaciado1"/>
        <w:spacing w:line="360" w:lineRule="auto"/>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00FB2C87">
        <w:rPr>
          <w:rFonts w:ascii="Arial" w:hAnsi="Arial" w:cs="Arial"/>
          <w:sz w:val="26"/>
          <w:szCs w:val="26"/>
          <w:lang w:val="es-ES" w:eastAsia="es-ES"/>
        </w:rPr>
        <w:t xml:space="preserve"> </w:t>
      </w:r>
      <w:r w:rsidR="00021425" w:rsidRPr="009F53D5">
        <w:rPr>
          <w:rFonts w:ascii="Arial" w:hAnsi="Arial" w:cs="Arial"/>
          <w:sz w:val="26"/>
          <w:szCs w:val="26"/>
        </w:rPr>
        <w:t xml:space="preserve">la </w:t>
      </w:r>
      <w:r w:rsidR="00021425" w:rsidRPr="009F53D5">
        <w:rPr>
          <w:rFonts w:ascii="Arial" w:hAnsi="Arial" w:cs="Arial"/>
          <w:szCs w:val="26"/>
        </w:rPr>
        <w:t>DIRECCIÓN DE SANIDAD DE LA POLICÍA NACIONAL SECCIONAL RISARALDA</w:t>
      </w:r>
      <w:r w:rsidR="005F11E0">
        <w:rPr>
          <w:rFonts w:ascii="Arial" w:hAnsi="Arial" w:cs="Arial"/>
          <w:sz w:val="26"/>
          <w:szCs w:val="26"/>
          <w:lang w:val="es-ES" w:eastAsia="es-ES"/>
        </w:rPr>
        <w:t>, frente a</w:t>
      </w:r>
      <w:r w:rsidRPr="00F97103">
        <w:rPr>
          <w:rFonts w:ascii="Arial" w:hAnsi="Arial" w:cs="Arial"/>
          <w:sz w:val="26"/>
          <w:szCs w:val="26"/>
          <w:lang w:val="es-ES" w:eastAsia="es-ES"/>
        </w:rPr>
        <w:t xml:space="preserve"> la sentencia de</w:t>
      </w:r>
      <w:r w:rsidR="00DF22ED">
        <w:rPr>
          <w:rFonts w:ascii="Arial" w:hAnsi="Arial" w:cs="Arial"/>
          <w:sz w:val="26"/>
          <w:szCs w:val="26"/>
          <w:lang w:val="es-ES" w:eastAsia="es-ES"/>
        </w:rPr>
        <w:t>l</w:t>
      </w:r>
      <w:r w:rsidR="00FB2C87">
        <w:rPr>
          <w:rFonts w:ascii="Arial" w:hAnsi="Arial" w:cs="Arial"/>
          <w:sz w:val="26"/>
          <w:szCs w:val="26"/>
          <w:lang w:val="es-ES" w:eastAsia="es-ES"/>
        </w:rPr>
        <w:t xml:space="preserve"> </w:t>
      </w:r>
      <w:r w:rsidR="00C13774">
        <w:rPr>
          <w:rFonts w:ascii="Arial" w:hAnsi="Arial" w:cs="Arial"/>
          <w:sz w:val="26"/>
          <w:szCs w:val="26"/>
          <w:lang w:val="es-ES" w:eastAsia="es-ES"/>
        </w:rPr>
        <w:t>1º</w:t>
      </w:r>
      <w:r w:rsidRPr="00F97103">
        <w:rPr>
          <w:rFonts w:ascii="Arial" w:hAnsi="Arial" w:cs="Arial"/>
          <w:sz w:val="26"/>
          <w:szCs w:val="26"/>
          <w:lang w:val="es-ES" w:eastAsia="es-ES"/>
        </w:rPr>
        <w:t xml:space="preserve"> de</w:t>
      </w:r>
      <w:r w:rsidR="00FB2C87">
        <w:rPr>
          <w:rFonts w:ascii="Arial" w:hAnsi="Arial" w:cs="Arial"/>
          <w:sz w:val="26"/>
          <w:szCs w:val="26"/>
          <w:lang w:val="es-ES" w:eastAsia="es-ES"/>
        </w:rPr>
        <w:t xml:space="preserve"> </w:t>
      </w:r>
      <w:r w:rsidR="00C13774">
        <w:rPr>
          <w:rFonts w:ascii="Arial" w:hAnsi="Arial" w:cs="Arial"/>
          <w:sz w:val="26"/>
          <w:szCs w:val="26"/>
          <w:lang w:val="es-ES" w:eastAsia="es-ES"/>
        </w:rPr>
        <w:t>marzo</w:t>
      </w:r>
      <w:r w:rsidRPr="00F97103">
        <w:rPr>
          <w:rFonts w:ascii="Arial" w:hAnsi="Arial" w:cs="Arial"/>
          <w:sz w:val="26"/>
          <w:szCs w:val="26"/>
          <w:lang w:val="es-ES" w:eastAsia="es-ES"/>
        </w:rPr>
        <w:t xml:space="preserve"> de 201</w:t>
      </w:r>
      <w:r w:rsidR="00C13774">
        <w:rPr>
          <w:rFonts w:ascii="Arial" w:hAnsi="Arial" w:cs="Arial"/>
          <w:sz w:val="26"/>
          <w:szCs w:val="26"/>
          <w:lang w:val="es-ES" w:eastAsia="es-ES"/>
        </w:rPr>
        <w:t>8</w:t>
      </w:r>
      <w:r w:rsidRPr="00F97103">
        <w:rPr>
          <w:rFonts w:ascii="Arial" w:hAnsi="Arial" w:cs="Arial"/>
          <w:sz w:val="26"/>
          <w:szCs w:val="26"/>
          <w:lang w:val="es-ES" w:eastAsia="es-ES"/>
        </w:rPr>
        <w:t xml:space="preserve">, proferida por el Juzgado </w:t>
      </w:r>
      <w:r w:rsidR="00FB2C87">
        <w:rPr>
          <w:rFonts w:ascii="Arial" w:hAnsi="Arial" w:cs="Arial"/>
          <w:sz w:val="26"/>
          <w:szCs w:val="26"/>
          <w:lang w:val="es-ES" w:eastAsia="es-ES"/>
        </w:rPr>
        <w:t>Tercer</w:t>
      </w:r>
      <w:r w:rsidR="00DF22ED">
        <w:rPr>
          <w:rFonts w:ascii="Arial" w:hAnsi="Arial" w:cs="Arial"/>
          <w:sz w:val="26"/>
          <w:szCs w:val="26"/>
          <w:lang w:val="es-ES" w:eastAsia="es-ES"/>
        </w:rPr>
        <w:t xml:space="preserve">o </w:t>
      </w:r>
      <w:r w:rsidR="005F11E0">
        <w:rPr>
          <w:rFonts w:ascii="Arial" w:hAnsi="Arial" w:cs="Arial"/>
          <w:sz w:val="26"/>
          <w:szCs w:val="26"/>
          <w:lang w:val="es-ES" w:eastAsia="es-ES"/>
        </w:rPr>
        <w:t>de Familia</w:t>
      </w:r>
      <w:r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Pr="00F97103">
        <w:rPr>
          <w:rFonts w:ascii="Arial" w:hAnsi="Arial" w:cs="Arial"/>
          <w:sz w:val="26"/>
          <w:szCs w:val="26"/>
          <w:lang w:val="es-ES" w:eastAsia="es-ES"/>
        </w:rPr>
        <w:t xml:space="preserve">, dentro de la acción de tutela interpuesta por </w:t>
      </w:r>
      <w:r w:rsidR="00FB2C87">
        <w:rPr>
          <w:rFonts w:ascii="Arial" w:hAnsi="Arial" w:cs="Arial"/>
          <w:sz w:val="26"/>
          <w:szCs w:val="26"/>
          <w:lang w:val="es-ES" w:eastAsia="es-ES"/>
        </w:rPr>
        <w:t>e</w:t>
      </w:r>
      <w:r w:rsidRPr="00F97103">
        <w:rPr>
          <w:rFonts w:ascii="Arial" w:hAnsi="Arial" w:cs="Arial"/>
          <w:sz w:val="26"/>
          <w:szCs w:val="26"/>
          <w:lang w:val="es-ES" w:eastAsia="es-ES"/>
        </w:rPr>
        <w:t>l</w:t>
      </w:r>
      <w:r w:rsidR="007F4973">
        <w:rPr>
          <w:rFonts w:ascii="Arial" w:hAnsi="Arial" w:cs="Arial"/>
          <w:sz w:val="26"/>
          <w:szCs w:val="26"/>
          <w:lang w:val="es-ES" w:eastAsia="es-ES"/>
        </w:rPr>
        <w:t xml:space="preserve"> señor </w:t>
      </w:r>
      <w:r w:rsidR="00C13774">
        <w:rPr>
          <w:rFonts w:ascii="Arial" w:hAnsi="Arial" w:cs="Arial"/>
          <w:szCs w:val="26"/>
          <w:lang w:val="es-ES" w:eastAsia="es-ES"/>
        </w:rPr>
        <w:t>JORGE EDUARDO OCAMPO SÁENZ</w:t>
      </w:r>
      <w:r w:rsidR="008A4213">
        <w:rPr>
          <w:rFonts w:ascii="Arial" w:hAnsi="Arial" w:cs="Arial"/>
          <w:szCs w:val="26"/>
          <w:lang w:val="es-ES" w:eastAsia="es-ES"/>
        </w:rPr>
        <w:t xml:space="preserve"> </w:t>
      </w:r>
      <w:r w:rsidR="007F4973">
        <w:rPr>
          <w:rFonts w:ascii="Arial" w:hAnsi="Arial" w:cs="Arial"/>
          <w:sz w:val="26"/>
          <w:szCs w:val="26"/>
          <w:lang w:val="es-ES" w:eastAsia="es-ES"/>
        </w:rPr>
        <w:t>co</w:t>
      </w:r>
      <w:r w:rsidR="00C13774">
        <w:rPr>
          <w:rFonts w:ascii="Arial" w:hAnsi="Arial" w:cs="Arial"/>
          <w:sz w:val="26"/>
          <w:szCs w:val="26"/>
          <w:lang w:val="es-ES" w:eastAsia="es-ES"/>
        </w:rPr>
        <w:t xml:space="preserve">mo agente oficioso de su nieto menor de edad </w:t>
      </w:r>
      <w:proofErr w:type="spellStart"/>
      <w:r w:rsidR="00C13774" w:rsidRPr="00C13774">
        <w:rPr>
          <w:rFonts w:ascii="Arial" w:hAnsi="Arial" w:cs="Arial"/>
          <w:szCs w:val="26"/>
          <w:lang w:val="es-ES" w:eastAsia="es-ES"/>
        </w:rPr>
        <w:t>M</w:t>
      </w:r>
      <w:r w:rsidR="009E766A">
        <w:rPr>
          <w:rFonts w:ascii="Arial" w:hAnsi="Arial" w:cs="Arial"/>
          <w:szCs w:val="26"/>
          <w:lang w:val="es-ES" w:eastAsia="es-ES"/>
        </w:rPr>
        <w:t>OG</w:t>
      </w:r>
      <w:proofErr w:type="spellEnd"/>
      <w:r w:rsidR="00C13774">
        <w:rPr>
          <w:rFonts w:ascii="Arial" w:hAnsi="Arial" w:cs="Arial"/>
          <w:sz w:val="26"/>
          <w:szCs w:val="26"/>
          <w:lang w:val="es-ES" w:eastAsia="es-ES"/>
        </w:rPr>
        <w:t>, co</w:t>
      </w:r>
      <w:r w:rsidR="007F4973">
        <w:rPr>
          <w:rFonts w:ascii="Arial" w:hAnsi="Arial" w:cs="Arial"/>
          <w:sz w:val="26"/>
          <w:szCs w:val="26"/>
          <w:lang w:val="es-ES" w:eastAsia="es-ES"/>
        </w:rPr>
        <w:t>ntra</w:t>
      </w:r>
      <w:r w:rsidR="00C13774">
        <w:rPr>
          <w:rFonts w:ascii="Arial" w:hAnsi="Arial" w:cs="Arial"/>
          <w:sz w:val="26"/>
          <w:szCs w:val="26"/>
          <w:lang w:val="es-ES" w:eastAsia="es-ES"/>
        </w:rPr>
        <w:t xml:space="preserve"> la entidad opugnante</w:t>
      </w:r>
      <w:r w:rsidR="008A4213" w:rsidRPr="006A1536">
        <w:rPr>
          <w:rFonts w:ascii="Arial" w:hAnsi="Arial" w:cs="Arial"/>
          <w:sz w:val="26"/>
          <w:szCs w:val="26"/>
          <w:lang w:val="es-ES" w:eastAsia="es-ES"/>
        </w:rPr>
        <w:t xml:space="preserve">, a la que se vincularon </w:t>
      </w:r>
      <w:r w:rsidR="00C13774">
        <w:rPr>
          <w:rFonts w:ascii="Arial" w:hAnsi="Arial" w:cs="Arial"/>
          <w:sz w:val="26"/>
          <w:szCs w:val="26"/>
          <w:lang w:val="es-ES" w:eastAsia="es-ES"/>
        </w:rPr>
        <w:t>e</w:t>
      </w:r>
      <w:r w:rsidR="00C13774">
        <w:rPr>
          <w:rFonts w:ascii="Arial" w:hAnsi="Arial" w:cs="Arial"/>
          <w:sz w:val="26"/>
          <w:szCs w:val="26"/>
        </w:rPr>
        <w:t xml:space="preserve">l </w:t>
      </w:r>
      <w:r w:rsidR="00C13774" w:rsidRPr="00A60ED1">
        <w:rPr>
          <w:rFonts w:ascii="Arial" w:hAnsi="Arial" w:cs="Arial"/>
          <w:szCs w:val="26"/>
        </w:rPr>
        <w:t>DIREC</w:t>
      </w:r>
      <w:r w:rsidR="00C13774">
        <w:rPr>
          <w:rFonts w:ascii="Arial" w:hAnsi="Arial" w:cs="Arial"/>
          <w:szCs w:val="26"/>
        </w:rPr>
        <w:t>TOR NACIONAL</w:t>
      </w:r>
      <w:r w:rsidR="00C13774" w:rsidRPr="00A60ED1">
        <w:rPr>
          <w:rFonts w:ascii="Arial" w:hAnsi="Arial" w:cs="Arial"/>
          <w:szCs w:val="26"/>
        </w:rPr>
        <w:t xml:space="preserve"> DE SANIDAD DE LA POLICÍA NACIONAL</w:t>
      </w:r>
      <w:r w:rsidR="00C13774">
        <w:rPr>
          <w:rFonts w:ascii="Arial" w:hAnsi="Arial" w:cs="Arial"/>
          <w:sz w:val="26"/>
          <w:szCs w:val="26"/>
        </w:rPr>
        <w:t xml:space="preserve">, </w:t>
      </w:r>
      <w:r w:rsidR="008A4213" w:rsidRPr="006A1536">
        <w:rPr>
          <w:rFonts w:ascii="Arial" w:hAnsi="Arial" w:cs="Arial"/>
          <w:sz w:val="26"/>
          <w:szCs w:val="26"/>
          <w:lang w:val="es-ES" w:eastAsia="es-ES"/>
        </w:rPr>
        <w:t>l</w:t>
      </w:r>
      <w:r w:rsidR="00C13774">
        <w:rPr>
          <w:rFonts w:ascii="Arial" w:hAnsi="Arial" w:cs="Arial"/>
          <w:sz w:val="26"/>
          <w:szCs w:val="26"/>
          <w:lang w:val="es-ES" w:eastAsia="es-ES"/>
        </w:rPr>
        <w:t>a</w:t>
      </w:r>
      <w:r w:rsidR="008A4213" w:rsidRPr="006A1536">
        <w:rPr>
          <w:rFonts w:ascii="Arial" w:hAnsi="Arial" w:cs="Arial"/>
          <w:sz w:val="26"/>
          <w:szCs w:val="26"/>
          <w:lang w:val="es-ES" w:eastAsia="es-ES"/>
        </w:rPr>
        <w:t xml:space="preserve"> </w:t>
      </w:r>
      <w:r w:rsidR="008A4213" w:rsidRPr="006A1536">
        <w:rPr>
          <w:rFonts w:ascii="Arial" w:hAnsi="Arial" w:cs="Arial"/>
          <w:szCs w:val="26"/>
          <w:lang w:val="es-ES" w:eastAsia="es-ES"/>
        </w:rPr>
        <w:t>DE</w:t>
      </w:r>
      <w:r w:rsidR="00C13774">
        <w:rPr>
          <w:rFonts w:ascii="Arial" w:hAnsi="Arial" w:cs="Arial"/>
          <w:szCs w:val="26"/>
          <w:lang w:val="es-ES" w:eastAsia="es-ES"/>
        </w:rPr>
        <w:t>FENSORÍA DE FAMILIA</w:t>
      </w:r>
      <w:r w:rsidR="00F33D2B" w:rsidRPr="006A1536">
        <w:rPr>
          <w:rFonts w:ascii="Arial" w:hAnsi="Arial" w:cs="Arial"/>
          <w:szCs w:val="26"/>
          <w:lang w:val="es-ES" w:eastAsia="es-ES"/>
        </w:rPr>
        <w:t xml:space="preserve"> </w:t>
      </w:r>
      <w:r w:rsidR="007F4973" w:rsidRPr="006A1536">
        <w:rPr>
          <w:rFonts w:ascii="Arial" w:hAnsi="Arial" w:cs="Arial"/>
          <w:sz w:val="26"/>
          <w:szCs w:val="26"/>
          <w:lang w:val="es-ES" w:eastAsia="es-ES"/>
        </w:rPr>
        <w:t xml:space="preserve">y </w:t>
      </w:r>
      <w:r w:rsidR="00F84A2B">
        <w:rPr>
          <w:rFonts w:ascii="Arial" w:hAnsi="Arial" w:cs="Arial"/>
          <w:sz w:val="26"/>
          <w:szCs w:val="26"/>
          <w:lang w:val="es-ES" w:eastAsia="es-ES"/>
        </w:rPr>
        <w:t>e</w:t>
      </w:r>
      <w:r w:rsidR="007F4973" w:rsidRPr="006A1536">
        <w:rPr>
          <w:rFonts w:ascii="Arial" w:hAnsi="Arial" w:cs="Arial"/>
          <w:sz w:val="26"/>
          <w:szCs w:val="26"/>
          <w:lang w:val="es-ES" w:eastAsia="es-ES"/>
        </w:rPr>
        <w:t xml:space="preserve">l </w:t>
      </w:r>
      <w:r w:rsidR="00F84A2B" w:rsidRPr="00F84A2B">
        <w:rPr>
          <w:rFonts w:ascii="Arial" w:hAnsi="Arial" w:cs="Arial"/>
          <w:szCs w:val="26"/>
          <w:lang w:val="es-ES" w:eastAsia="es-ES"/>
        </w:rPr>
        <w:t>PROCURADOR DE FAMILIA</w:t>
      </w:r>
      <w:r w:rsidR="00DF22ED">
        <w:rPr>
          <w:rFonts w:ascii="Arial" w:hAnsi="Arial" w:cs="Arial"/>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8F4F7D">
        <w:rPr>
          <w:rFonts w:ascii="Arial" w:hAnsi="Arial" w:cs="Arial"/>
          <w:sz w:val="26"/>
          <w:szCs w:val="26"/>
          <w:lang w:val="es-ES" w:eastAsia="es-ES"/>
        </w:rPr>
        <w:t>1.</w:t>
      </w:r>
      <w:r w:rsidR="008A4213">
        <w:rPr>
          <w:rFonts w:ascii="Arial" w:hAnsi="Arial" w:cs="Arial"/>
          <w:sz w:val="26"/>
          <w:szCs w:val="26"/>
          <w:lang w:val="es-ES" w:eastAsia="es-ES"/>
        </w:rPr>
        <w:t xml:space="preserve"> El</w:t>
      </w:r>
      <w:r w:rsidRPr="00F97103">
        <w:rPr>
          <w:rFonts w:ascii="Arial" w:hAnsi="Arial" w:cs="Arial"/>
          <w:sz w:val="26"/>
          <w:szCs w:val="26"/>
        </w:rPr>
        <w:t xml:space="preserve"> señor </w:t>
      </w:r>
      <w:r w:rsidR="00AA62EC">
        <w:rPr>
          <w:rFonts w:ascii="Arial" w:hAnsi="Arial" w:cs="Arial"/>
          <w:szCs w:val="26"/>
          <w:lang w:val="es-ES" w:eastAsia="es-ES"/>
        </w:rPr>
        <w:t>JORGE EDUARDO OCAMPO SÁENZ</w:t>
      </w:r>
      <w:r w:rsidR="005F11E0">
        <w:rPr>
          <w:rFonts w:ascii="Arial" w:hAnsi="Arial" w:cs="Arial"/>
          <w:szCs w:val="24"/>
          <w:lang w:val="es-ES" w:eastAsia="es-ES"/>
        </w:rPr>
        <w:t>,</w:t>
      </w:r>
      <w:r w:rsidR="008A4213">
        <w:rPr>
          <w:rFonts w:ascii="Arial" w:hAnsi="Arial" w:cs="Arial"/>
          <w:szCs w:val="24"/>
          <w:lang w:val="es-ES" w:eastAsia="es-ES"/>
        </w:rPr>
        <w:t xml:space="preserve"> </w:t>
      </w:r>
      <w:r w:rsidR="00846799">
        <w:rPr>
          <w:rFonts w:ascii="Arial" w:hAnsi="Arial" w:cs="Arial"/>
          <w:sz w:val="26"/>
          <w:szCs w:val="26"/>
        </w:rPr>
        <w:t>p</w:t>
      </w:r>
      <w:r w:rsidRPr="00F97103">
        <w:rPr>
          <w:rFonts w:ascii="Arial" w:hAnsi="Arial" w:cs="Arial"/>
          <w:sz w:val="26"/>
          <w:szCs w:val="26"/>
        </w:rPr>
        <w:t>r</w:t>
      </w:r>
      <w:r w:rsidR="00F66A47">
        <w:rPr>
          <w:rFonts w:ascii="Arial" w:hAnsi="Arial" w:cs="Arial"/>
          <w:sz w:val="26"/>
          <w:szCs w:val="26"/>
        </w:rPr>
        <w:t>omovió el amparo constitucional</w:t>
      </w:r>
      <w:r w:rsidRPr="00F97103">
        <w:rPr>
          <w:rFonts w:ascii="Arial" w:hAnsi="Arial" w:cs="Arial"/>
          <w:sz w:val="26"/>
          <w:szCs w:val="26"/>
        </w:rPr>
        <w:t xml:space="preserve"> al considerar que la</w:t>
      </w:r>
      <w:r w:rsidR="00846799">
        <w:rPr>
          <w:rFonts w:ascii="Arial" w:hAnsi="Arial" w:cs="Arial"/>
          <w:sz w:val="26"/>
          <w:szCs w:val="26"/>
        </w:rPr>
        <w:t xml:space="preserve"> entidad accionada</w:t>
      </w:r>
      <w:r w:rsidRPr="00F97103">
        <w:rPr>
          <w:rFonts w:ascii="Arial" w:hAnsi="Arial" w:cs="Arial"/>
          <w:sz w:val="26"/>
          <w:szCs w:val="26"/>
        </w:rPr>
        <w:t xml:space="preserve"> vulnera</w:t>
      </w:r>
      <w:r w:rsidR="008A4213">
        <w:rPr>
          <w:rFonts w:ascii="Arial" w:hAnsi="Arial" w:cs="Arial"/>
          <w:sz w:val="26"/>
          <w:szCs w:val="26"/>
        </w:rPr>
        <w:t xml:space="preserve"> </w:t>
      </w:r>
      <w:r w:rsidR="003A362C">
        <w:rPr>
          <w:rFonts w:ascii="Arial" w:hAnsi="Arial" w:cs="Arial"/>
          <w:sz w:val="26"/>
          <w:szCs w:val="26"/>
        </w:rPr>
        <w:t>lo</w:t>
      </w:r>
      <w:r w:rsidR="008A4213">
        <w:rPr>
          <w:rFonts w:ascii="Arial" w:hAnsi="Arial" w:cs="Arial"/>
          <w:sz w:val="26"/>
          <w:szCs w:val="26"/>
        </w:rPr>
        <w:t>s</w:t>
      </w:r>
      <w:r w:rsidRPr="00F97103">
        <w:rPr>
          <w:rFonts w:ascii="Arial" w:hAnsi="Arial" w:cs="Arial"/>
          <w:sz w:val="26"/>
          <w:szCs w:val="26"/>
        </w:rPr>
        <w:t xml:space="preserve"> de</w:t>
      </w:r>
      <w:r w:rsidR="00F66A47">
        <w:rPr>
          <w:rFonts w:ascii="Arial" w:hAnsi="Arial" w:cs="Arial"/>
          <w:sz w:val="26"/>
          <w:szCs w:val="26"/>
        </w:rPr>
        <w:t>recho</w:t>
      </w:r>
      <w:r w:rsidR="008A4213">
        <w:rPr>
          <w:rFonts w:ascii="Arial" w:hAnsi="Arial" w:cs="Arial"/>
          <w:sz w:val="26"/>
          <w:szCs w:val="26"/>
        </w:rPr>
        <w:t>s</w:t>
      </w:r>
      <w:r w:rsidR="00F66A47">
        <w:rPr>
          <w:rFonts w:ascii="Arial" w:hAnsi="Arial" w:cs="Arial"/>
          <w:sz w:val="26"/>
          <w:szCs w:val="26"/>
        </w:rPr>
        <w:t xml:space="preserve"> fundamental</w:t>
      </w:r>
      <w:r w:rsidR="008A4213">
        <w:rPr>
          <w:rFonts w:ascii="Arial" w:hAnsi="Arial" w:cs="Arial"/>
          <w:sz w:val="26"/>
          <w:szCs w:val="26"/>
        </w:rPr>
        <w:t>es</w:t>
      </w:r>
      <w:r w:rsidR="00F66A47">
        <w:rPr>
          <w:rFonts w:ascii="Arial" w:hAnsi="Arial" w:cs="Arial"/>
          <w:sz w:val="26"/>
          <w:szCs w:val="26"/>
        </w:rPr>
        <w:t xml:space="preserve"> a la </w:t>
      </w:r>
      <w:r w:rsidR="003A362C">
        <w:rPr>
          <w:rFonts w:ascii="Arial" w:hAnsi="Arial" w:cs="Arial"/>
          <w:sz w:val="26"/>
          <w:szCs w:val="26"/>
        </w:rPr>
        <w:t xml:space="preserve">seguridad social, a la </w:t>
      </w:r>
      <w:r w:rsidR="00F66A47">
        <w:rPr>
          <w:rFonts w:ascii="Arial" w:hAnsi="Arial" w:cs="Arial"/>
          <w:sz w:val="26"/>
          <w:szCs w:val="26"/>
        </w:rPr>
        <w:t xml:space="preserve">salud </w:t>
      </w:r>
      <w:r w:rsidR="008A4213">
        <w:rPr>
          <w:rFonts w:ascii="Arial" w:hAnsi="Arial" w:cs="Arial"/>
          <w:sz w:val="26"/>
          <w:szCs w:val="26"/>
        </w:rPr>
        <w:t>y a la vida</w:t>
      </w:r>
      <w:r w:rsidR="003A362C">
        <w:rPr>
          <w:rFonts w:ascii="Arial" w:hAnsi="Arial" w:cs="Arial"/>
          <w:sz w:val="26"/>
          <w:szCs w:val="26"/>
        </w:rPr>
        <w:t xml:space="preserve">, </w:t>
      </w:r>
      <w:r w:rsidR="003A362C">
        <w:rPr>
          <w:rFonts w:ascii="Arial" w:hAnsi="Arial" w:cs="Arial"/>
          <w:sz w:val="26"/>
          <w:szCs w:val="26"/>
          <w:lang w:val="es-ES" w:eastAsia="es-ES"/>
        </w:rPr>
        <w:t xml:space="preserve">de su nieto menor de edad </w:t>
      </w:r>
      <w:proofErr w:type="spellStart"/>
      <w:r w:rsidR="003A362C" w:rsidRPr="00C13774">
        <w:rPr>
          <w:rFonts w:ascii="Arial" w:hAnsi="Arial" w:cs="Arial"/>
          <w:szCs w:val="26"/>
          <w:lang w:val="es-ES" w:eastAsia="es-ES"/>
        </w:rPr>
        <w:t>M</w:t>
      </w:r>
      <w:r w:rsidR="009E766A">
        <w:rPr>
          <w:rFonts w:ascii="Arial" w:hAnsi="Arial" w:cs="Arial"/>
          <w:szCs w:val="26"/>
          <w:lang w:val="es-ES" w:eastAsia="es-ES"/>
        </w:rPr>
        <w:t>OG</w:t>
      </w:r>
      <w:proofErr w:type="spellEnd"/>
      <w:r w:rsidRPr="00F97103">
        <w:rPr>
          <w:rFonts w:ascii="Arial" w:hAnsi="Arial" w:cs="Arial"/>
          <w:sz w:val="26"/>
          <w:szCs w:val="26"/>
        </w:rPr>
        <w:t>.</w:t>
      </w:r>
    </w:p>
    <w:p w:rsidR="00272429" w:rsidRPr="008A4213" w:rsidRDefault="00272429" w:rsidP="00272429">
      <w:pPr>
        <w:pStyle w:val="Lista2"/>
        <w:spacing w:line="360" w:lineRule="auto"/>
        <w:ind w:left="283" w:firstLine="2411"/>
        <w:jc w:val="both"/>
        <w:rPr>
          <w:rFonts w:ascii="Arial" w:hAnsi="Arial" w:cs="Arial"/>
          <w:sz w:val="16"/>
          <w:szCs w:val="26"/>
          <w:lang w:val="es-CO"/>
        </w:rPr>
      </w:pPr>
    </w:p>
    <w:p w:rsidR="003F2AB9" w:rsidRDefault="003F2AB9" w:rsidP="003F2AB9">
      <w:pPr>
        <w:pStyle w:val="Sinespaciado1"/>
        <w:spacing w:line="360" w:lineRule="auto"/>
        <w:ind w:firstLine="2835"/>
        <w:jc w:val="both"/>
        <w:rPr>
          <w:rFonts w:ascii="Arial" w:hAnsi="Arial" w:cs="Arial"/>
          <w:sz w:val="26"/>
          <w:szCs w:val="26"/>
        </w:rPr>
      </w:pPr>
      <w:r w:rsidRPr="00C333C4">
        <w:rPr>
          <w:rFonts w:ascii="Arial" w:hAnsi="Arial" w:cs="Arial"/>
          <w:sz w:val="26"/>
          <w:szCs w:val="26"/>
        </w:rPr>
        <w:t>2.</w:t>
      </w:r>
      <w:r w:rsidR="008A4213">
        <w:rPr>
          <w:rFonts w:ascii="Arial" w:hAnsi="Arial" w:cs="Arial"/>
          <w:sz w:val="26"/>
          <w:szCs w:val="26"/>
        </w:rPr>
        <w:t xml:space="preserve"> </w:t>
      </w:r>
      <w:r>
        <w:rPr>
          <w:rFonts w:ascii="Arial" w:hAnsi="Arial" w:cs="Arial"/>
          <w:sz w:val="26"/>
          <w:szCs w:val="26"/>
        </w:rPr>
        <w:t>En síntesis, señaló como sustento de su reclamo lo siguiente</w:t>
      </w:r>
      <w:r w:rsidRPr="00617E06">
        <w:rPr>
          <w:rFonts w:ascii="Arial" w:hAnsi="Arial" w:cs="Arial"/>
          <w:sz w:val="26"/>
          <w:szCs w:val="26"/>
        </w:rPr>
        <w:t>:</w:t>
      </w:r>
    </w:p>
    <w:p w:rsidR="003F2AB9" w:rsidRPr="00935B83" w:rsidRDefault="003F2AB9" w:rsidP="003F2AB9">
      <w:pPr>
        <w:pStyle w:val="Sinespaciado1"/>
        <w:spacing w:line="360" w:lineRule="auto"/>
        <w:ind w:firstLine="2835"/>
        <w:jc w:val="both"/>
        <w:rPr>
          <w:rFonts w:ascii="Arial" w:hAnsi="Arial" w:cs="Arial"/>
          <w:sz w:val="16"/>
          <w:szCs w:val="26"/>
        </w:rPr>
      </w:pPr>
    </w:p>
    <w:p w:rsidR="00272429" w:rsidRDefault="003F2AB9" w:rsidP="003F2AB9">
      <w:pPr>
        <w:pStyle w:val="Sinespaciado1"/>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5F11E0">
        <w:rPr>
          <w:rFonts w:ascii="Arial" w:hAnsi="Arial" w:cs="Arial"/>
          <w:sz w:val="26"/>
          <w:szCs w:val="26"/>
        </w:rPr>
        <w:t>S</w:t>
      </w:r>
      <w:r w:rsidR="007F032A">
        <w:rPr>
          <w:rFonts w:ascii="Arial" w:hAnsi="Arial" w:cs="Arial"/>
          <w:sz w:val="26"/>
          <w:szCs w:val="26"/>
        </w:rPr>
        <w:t xml:space="preserve">u nieto </w:t>
      </w:r>
      <w:proofErr w:type="spellStart"/>
      <w:r w:rsidR="007F032A" w:rsidRPr="00C13774">
        <w:rPr>
          <w:rFonts w:ascii="Arial" w:hAnsi="Arial" w:cs="Arial"/>
          <w:szCs w:val="26"/>
          <w:lang w:val="es-ES" w:eastAsia="es-ES"/>
        </w:rPr>
        <w:t>M</w:t>
      </w:r>
      <w:r w:rsidR="009E766A">
        <w:rPr>
          <w:rFonts w:ascii="Arial" w:hAnsi="Arial" w:cs="Arial"/>
          <w:szCs w:val="26"/>
          <w:lang w:val="es-ES" w:eastAsia="es-ES"/>
        </w:rPr>
        <w:t>OG</w:t>
      </w:r>
      <w:proofErr w:type="spellEnd"/>
      <w:r w:rsidR="007F032A">
        <w:rPr>
          <w:rFonts w:ascii="Arial" w:hAnsi="Arial" w:cs="Arial"/>
          <w:sz w:val="26"/>
          <w:szCs w:val="26"/>
        </w:rPr>
        <w:t xml:space="preserve"> nació el 10 de enero de 2018</w:t>
      </w:r>
      <w:r w:rsidR="00D42487">
        <w:rPr>
          <w:rFonts w:ascii="Arial" w:hAnsi="Arial" w:cs="Arial"/>
          <w:sz w:val="26"/>
          <w:szCs w:val="26"/>
        </w:rPr>
        <w:t xml:space="preserve">, y la madre de este, su hija </w:t>
      </w:r>
      <w:proofErr w:type="spellStart"/>
      <w:r w:rsidR="00D42487" w:rsidRPr="00D42487">
        <w:rPr>
          <w:rFonts w:ascii="Arial" w:hAnsi="Arial" w:cs="Arial"/>
          <w:szCs w:val="26"/>
        </w:rPr>
        <w:t>N</w:t>
      </w:r>
      <w:r w:rsidR="00F306C7">
        <w:rPr>
          <w:rFonts w:ascii="Arial" w:hAnsi="Arial" w:cs="Arial"/>
          <w:szCs w:val="26"/>
        </w:rPr>
        <w:t>OG</w:t>
      </w:r>
      <w:proofErr w:type="spellEnd"/>
      <w:r w:rsidR="00D42487">
        <w:rPr>
          <w:rFonts w:ascii="Arial" w:hAnsi="Arial" w:cs="Arial"/>
          <w:sz w:val="26"/>
          <w:szCs w:val="26"/>
        </w:rPr>
        <w:t>, es menor de edad y beneficiaria dentro de su núcleo familiar en el sistema de salud de la Policía Nacional</w:t>
      </w:r>
      <w:r w:rsidR="00272429" w:rsidRPr="00F97103">
        <w:rPr>
          <w:rFonts w:ascii="Arial" w:hAnsi="Arial" w:cs="Arial"/>
          <w:sz w:val="26"/>
          <w:szCs w:val="26"/>
        </w:rPr>
        <w:t>.</w:t>
      </w:r>
    </w:p>
    <w:p w:rsidR="003F2AB9" w:rsidRPr="003F2AB9" w:rsidRDefault="003F2AB9" w:rsidP="003F2AB9">
      <w:pPr>
        <w:pStyle w:val="Sinespaciado1"/>
        <w:spacing w:line="360" w:lineRule="auto"/>
        <w:ind w:firstLine="2835"/>
        <w:jc w:val="both"/>
        <w:rPr>
          <w:rFonts w:ascii="Arial" w:hAnsi="Arial" w:cs="Arial"/>
          <w:sz w:val="16"/>
          <w:szCs w:val="16"/>
        </w:rPr>
      </w:pPr>
    </w:p>
    <w:p w:rsidR="00D2691C" w:rsidRDefault="003F2AB9" w:rsidP="00D2691C">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175C83">
        <w:rPr>
          <w:rFonts w:ascii="Arial" w:hAnsi="Arial" w:cs="Arial"/>
          <w:sz w:val="26"/>
          <w:szCs w:val="26"/>
        </w:rPr>
        <w:t xml:space="preserve">El 17 de enero de 2018, presentó derecho de petición solicitando la afiliación de su nieto </w:t>
      </w:r>
      <w:proofErr w:type="spellStart"/>
      <w:r w:rsidR="00175C83" w:rsidRPr="00C13774">
        <w:rPr>
          <w:rFonts w:ascii="Arial" w:hAnsi="Arial" w:cs="Arial"/>
          <w:szCs w:val="26"/>
          <w:lang w:val="es-ES" w:eastAsia="es-ES"/>
        </w:rPr>
        <w:t>M</w:t>
      </w:r>
      <w:r w:rsidR="009E766A">
        <w:rPr>
          <w:rFonts w:ascii="Arial" w:hAnsi="Arial" w:cs="Arial"/>
          <w:szCs w:val="26"/>
          <w:lang w:val="es-ES" w:eastAsia="es-ES"/>
        </w:rPr>
        <w:t>OG</w:t>
      </w:r>
      <w:proofErr w:type="spellEnd"/>
      <w:r w:rsidR="00175C83">
        <w:rPr>
          <w:rFonts w:ascii="Arial" w:hAnsi="Arial" w:cs="Arial"/>
          <w:szCs w:val="26"/>
          <w:lang w:val="es-ES" w:eastAsia="es-ES"/>
        </w:rPr>
        <w:t>,</w:t>
      </w:r>
      <w:r w:rsidR="00175C83">
        <w:rPr>
          <w:rFonts w:ascii="Arial" w:hAnsi="Arial" w:cs="Arial"/>
          <w:sz w:val="26"/>
          <w:szCs w:val="26"/>
        </w:rPr>
        <w:t xml:space="preserve"> como </w:t>
      </w:r>
      <w:r w:rsidR="00D2691C">
        <w:rPr>
          <w:rFonts w:ascii="Arial" w:hAnsi="Arial" w:cs="Arial"/>
          <w:sz w:val="26"/>
          <w:szCs w:val="26"/>
        </w:rPr>
        <w:t xml:space="preserve">su </w:t>
      </w:r>
      <w:r w:rsidR="00175C83">
        <w:rPr>
          <w:rFonts w:ascii="Arial" w:hAnsi="Arial" w:cs="Arial"/>
          <w:sz w:val="26"/>
          <w:szCs w:val="26"/>
        </w:rPr>
        <w:t>beneficiario en el sistema de seguridad social en salud de la Policía Nacional</w:t>
      </w:r>
      <w:r w:rsidR="00421505">
        <w:rPr>
          <w:rFonts w:ascii="Arial" w:hAnsi="Arial" w:cs="Arial"/>
          <w:sz w:val="26"/>
          <w:szCs w:val="26"/>
        </w:rPr>
        <w:t xml:space="preserve">, y mediante </w:t>
      </w:r>
      <w:r w:rsidR="00D2691C">
        <w:rPr>
          <w:rFonts w:ascii="Arial" w:hAnsi="Arial" w:cs="Arial"/>
          <w:sz w:val="26"/>
          <w:szCs w:val="26"/>
        </w:rPr>
        <w:t xml:space="preserve">oficio 006288 del 2 de febrero </w:t>
      </w:r>
      <w:r w:rsidR="00421505">
        <w:rPr>
          <w:rFonts w:ascii="Arial" w:hAnsi="Arial" w:cs="Arial"/>
          <w:sz w:val="26"/>
          <w:szCs w:val="26"/>
        </w:rPr>
        <w:t>siguiente</w:t>
      </w:r>
      <w:r w:rsidR="00D2691C">
        <w:rPr>
          <w:rFonts w:ascii="Arial" w:hAnsi="Arial" w:cs="Arial"/>
          <w:sz w:val="26"/>
          <w:szCs w:val="26"/>
        </w:rPr>
        <w:t xml:space="preserve">, el Mayor </w:t>
      </w:r>
      <w:r w:rsidR="00D2691C">
        <w:rPr>
          <w:rFonts w:ascii="Arial" w:hAnsi="Arial" w:cs="Arial"/>
          <w:spacing w:val="-3"/>
          <w:sz w:val="26"/>
          <w:szCs w:val="26"/>
        </w:rPr>
        <w:t xml:space="preserve">Carlos Alexis Bautista, </w:t>
      </w:r>
      <w:r w:rsidR="00D2691C">
        <w:rPr>
          <w:rFonts w:ascii="Arial" w:hAnsi="Arial" w:cs="Arial"/>
          <w:sz w:val="26"/>
          <w:szCs w:val="26"/>
        </w:rPr>
        <w:t xml:space="preserve">Jefe Seccional de Sanidad Risaralda, le informó que no era posible </w:t>
      </w:r>
      <w:r w:rsidR="00421505">
        <w:rPr>
          <w:rFonts w:ascii="Arial" w:hAnsi="Arial" w:cs="Arial"/>
          <w:sz w:val="26"/>
          <w:szCs w:val="26"/>
        </w:rPr>
        <w:t>acceder a ello,</w:t>
      </w:r>
      <w:r w:rsidR="00D2691C">
        <w:rPr>
          <w:rFonts w:ascii="Arial" w:hAnsi="Arial" w:cs="Arial"/>
          <w:sz w:val="26"/>
          <w:szCs w:val="26"/>
        </w:rPr>
        <w:t xml:space="preserve"> por razones de orden legal. </w:t>
      </w:r>
    </w:p>
    <w:p w:rsidR="00D2691C" w:rsidRPr="002B622D" w:rsidRDefault="00D2691C" w:rsidP="00D2691C">
      <w:pPr>
        <w:pStyle w:val="Sinespaciado1"/>
        <w:spacing w:line="360" w:lineRule="auto"/>
        <w:ind w:firstLine="2835"/>
        <w:jc w:val="both"/>
        <w:rPr>
          <w:rFonts w:ascii="Arial" w:hAnsi="Arial" w:cs="Arial"/>
          <w:sz w:val="16"/>
          <w:szCs w:val="16"/>
        </w:rPr>
      </w:pPr>
    </w:p>
    <w:p w:rsidR="00421505" w:rsidRDefault="00421505" w:rsidP="00421505">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2.3</w:t>
      </w:r>
      <w:r w:rsidRPr="00CD4942">
        <w:rPr>
          <w:rFonts w:ascii="Arial" w:hAnsi="Arial" w:cs="Arial"/>
          <w:sz w:val="26"/>
          <w:szCs w:val="26"/>
        </w:rPr>
        <w:t xml:space="preserve">. </w:t>
      </w:r>
      <w:r>
        <w:rPr>
          <w:rFonts w:ascii="Arial" w:hAnsi="Arial" w:cs="Arial"/>
          <w:sz w:val="26"/>
          <w:szCs w:val="26"/>
        </w:rPr>
        <w:t xml:space="preserve">Aclara que su hija </w:t>
      </w:r>
      <w:proofErr w:type="spellStart"/>
      <w:r w:rsidRPr="00D42487">
        <w:rPr>
          <w:rFonts w:ascii="Arial" w:hAnsi="Arial" w:cs="Arial"/>
          <w:szCs w:val="26"/>
        </w:rPr>
        <w:t>N</w:t>
      </w:r>
      <w:r w:rsidR="00F306C7">
        <w:rPr>
          <w:rFonts w:ascii="Arial" w:hAnsi="Arial" w:cs="Arial"/>
          <w:szCs w:val="26"/>
        </w:rPr>
        <w:t>OG</w:t>
      </w:r>
      <w:proofErr w:type="spellEnd"/>
      <w:r>
        <w:rPr>
          <w:rFonts w:ascii="Arial" w:hAnsi="Arial" w:cs="Arial"/>
          <w:sz w:val="26"/>
          <w:szCs w:val="26"/>
        </w:rPr>
        <w:t xml:space="preserve">, además de ser menor de edad, padece de limitación aguda de la visión derivada de una bacteria que le causó toxoplasmosis, por lo que </w:t>
      </w:r>
      <w:r w:rsidR="00CB6AFA">
        <w:rPr>
          <w:rFonts w:ascii="Arial" w:hAnsi="Arial" w:cs="Arial"/>
          <w:sz w:val="26"/>
          <w:szCs w:val="26"/>
        </w:rPr>
        <w:t xml:space="preserve">tanto ella como su nieto </w:t>
      </w:r>
      <w:r>
        <w:rPr>
          <w:rFonts w:ascii="Arial" w:hAnsi="Arial" w:cs="Arial"/>
          <w:sz w:val="26"/>
          <w:szCs w:val="26"/>
        </w:rPr>
        <w:t>dependen económicamente de él</w:t>
      </w:r>
      <w:r w:rsidRPr="00F97103">
        <w:rPr>
          <w:rFonts w:ascii="Arial" w:hAnsi="Arial" w:cs="Arial"/>
          <w:sz w:val="26"/>
          <w:szCs w:val="26"/>
        </w:rPr>
        <w:t>.</w:t>
      </w:r>
    </w:p>
    <w:p w:rsidR="00421505" w:rsidRPr="003F2AB9" w:rsidRDefault="00421505" w:rsidP="00421505">
      <w:pPr>
        <w:pStyle w:val="Sinespaciado1"/>
        <w:spacing w:line="360" w:lineRule="auto"/>
        <w:ind w:firstLine="2835"/>
        <w:jc w:val="both"/>
        <w:rPr>
          <w:rFonts w:ascii="Arial" w:hAnsi="Arial" w:cs="Arial"/>
          <w:sz w:val="16"/>
          <w:szCs w:val="16"/>
        </w:rPr>
      </w:pPr>
    </w:p>
    <w:p w:rsidR="005A5D38" w:rsidRPr="00F97103" w:rsidRDefault="00230886" w:rsidP="003F2AB9">
      <w:pPr>
        <w:pStyle w:val="Sinespaciado1"/>
        <w:spacing w:line="360" w:lineRule="auto"/>
        <w:ind w:firstLine="2835"/>
        <w:jc w:val="both"/>
        <w:rPr>
          <w:rFonts w:ascii="Arial" w:hAnsi="Arial" w:cs="Arial"/>
          <w:sz w:val="16"/>
          <w:szCs w:val="26"/>
        </w:rPr>
      </w:pPr>
      <w:r>
        <w:rPr>
          <w:rFonts w:ascii="Arial" w:hAnsi="Arial" w:cs="Arial"/>
          <w:sz w:val="26"/>
          <w:szCs w:val="26"/>
        </w:rPr>
        <w:t>3</w:t>
      </w:r>
      <w:r w:rsidR="002B622D">
        <w:rPr>
          <w:rFonts w:ascii="Arial" w:hAnsi="Arial" w:cs="Arial"/>
          <w:sz w:val="26"/>
          <w:szCs w:val="26"/>
        </w:rPr>
        <w:t xml:space="preserve">. </w:t>
      </w:r>
      <w:r w:rsidR="005A5D38">
        <w:rPr>
          <w:rFonts w:ascii="Arial" w:hAnsi="Arial" w:cs="Arial"/>
          <w:sz w:val="26"/>
          <w:szCs w:val="26"/>
        </w:rPr>
        <w:t xml:space="preserve">Solicita </w:t>
      </w:r>
      <w:r w:rsidR="005A5D38" w:rsidRPr="005A5D38">
        <w:rPr>
          <w:rFonts w:ascii="Arial" w:hAnsi="Arial" w:cs="Arial"/>
          <w:sz w:val="26"/>
          <w:szCs w:val="26"/>
        </w:rPr>
        <w:t>se ordene a la</w:t>
      </w:r>
      <w:r w:rsidR="003C22CC">
        <w:rPr>
          <w:rFonts w:ascii="Arial" w:hAnsi="Arial" w:cs="Arial"/>
          <w:sz w:val="26"/>
          <w:szCs w:val="26"/>
        </w:rPr>
        <w:t xml:space="preserve"> entidad</w:t>
      </w:r>
      <w:r w:rsidR="00A81375">
        <w:rPr>
          <w:rFonts w:ascii="Arial" w:hAnsi="Arial" w:cs="Arial"/>
          <w:sz w:val="26"/>
          <w:szCs w:val="26"/>
        </w:rPr>
        <w:t xml:space="preserve"> </w:t>
      </w:r>
      <w:r w:rsidR="003C22CC">
        <w:rPr>
          <w:rFonts w:ascii="Arial" w:hAnsi="Arial" w:cs="Arial"/>
          <w:sz w:val="26"/>
          <w:szCs w:val="26"/>
        </w:rPr>
        <w:t xml:space="preserve">accionada </w:t>
      </w:r>
      <w:r w:rsidR="00A81375">
        <w:rPr>
          <w:rFonts w:ascii="Arial" w:hAnsi="Arial" w:cs="Arial"/>
          <w:sz w:val="26"/>
          <w:szCs w:val="26"/>
        </w:rPr>
        <w:t xml:space="preserve">que </w:t>
      </w:r>
      <w:r w:rsidR="00CB6AFA">
        <w:rPr>
          <w:rFonts w:ascii="Arial" w:hAnsi="Arial" w:cs="Arial"/>
          <w:sz w:val="26"/>
          <w:szCs w:val="26"/>
        </w:rPr>
        <w:t xml:space="preserve">autorice la afiliación de su nieto </w:t>
      </w:r>
      <w:proofErr w:type="spellStart"/>
      <w:r w:rsidR="00CB6AFA" w:rsidRPr="00C13774">
        <w:rPr>
          <w:rFonts w:ascii="Arial" w:hAnsi="Arial" w:cs="Arial"/>
          <w:szCs w:val="26"/>
          <w:lang w:val="es-ES" w:eastAsia="es-ES"/>
        </w:rPr>
        <w:t>M</w:t>
      </w:r>
      <w:r w:rsidR="009E766A">
        <w:rPr>
          <w:rFonts w:ascii="Arial" w:hAnsi="Arial" w:cs="Arial"/>
          <w:szCs w:val="26"/>
          <w:lang w:val="es-ES" w:eastAsia="es-ES"/>
        </w:rPr>
        <w:t>OG</w:t>
      </w:r>
      <w:proofErr w:type="spellEnd"/>
      <w:r w:rsidR="00CB6AFA">
        <w:rPr>
          <w:rFonts w:ascii="Arial" w:hAnsi="Arial" w:cs="Arial"/>
          <w:szCs w:val="26"/>
          <w:lang w:val="es-ES" w:eastAsia="es-ES"/>
        </w:rPr>
        <w:t>,</w:t>
      </w:r>
      <w:r w:rsidR="00CB6AFA">
        <w:rPr>
          <w:rFonts w:ascii="Arial" w:hAnsi="Arial" w:cs="Arial"/>
          <w:sz w:val="26"/>
          <w:szCs w:val="26"/>
        </w:rPr>
        <w:t xml:space="preserve"> como su beneficiario en el sistema de seguridad social en salud de la Policía Nacional</w:t>
      </w:r>
      <w:r w:rsidR="005C7C1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30886" w:rsidP="00272429">
      <w:pPr>
        <w:pStyle w:val="Sinespaciado1"/>
        <w:spacing w:line="360" w:lineRule="auto"/>
        <w:ind w:firstLine="2835"/>
        <w:jc w:val="both"/>
        <w:rPr>
          <w:rFonts w:ascii="Arial" w:hAnsi="Arial" w:cs="Arial"/>
          <w:sz w:val="16"/>
          <w:szCs w:val="26"/>
          <w:lang w:val="es-ES" w:eastAsia="es-ES"/>
        </w:rPr>
      </w:pPr>
      <w:r>
        <w:rPr>
          <w:rFonts w:ascii="Arial" w:hAnsi="Arial" w:cs="Arial"/>
          <w:sz w:val="26"/>
          <w:szCs w:val="26"/>
          <w:lang w:val="es-ES" w:eastAsia="es-ES"/>
        </w:rPr>
        <w:t>4</w:t>
      </w:r>
      <w:r w:rsidR="00272429" w:rsidRPr="00F97103">
        <w:rPr>
          <w:rFonts w:ascii="Arial" w:hAnsi="Arial" w:cs="Arial"/>
          <w:sz w:val="26"/>
          <w:szCs w:val="26"/>
          <w:lang w:val="es-ES" w:eastAsia="es-ES"/>
        </w:rPr>
        <w:t xml:space="preserve">. Correspondió el conocimiento del asunto al Juzgado </w:t>
      </w:r>
      <w:r w:rsidR="00137797">
        <w:rPr>
          <w:rFonts w:ascii="Arial" w:hAnsi="Arial" w:cs="Arial"/>
          <w:sz w:val="26"/>
          <w:szCs w:val="26"/>
          <w:lang w:val="es-ES" w:eastAsia="es-ES"/>
        </w:rPr>
        <w:t>Tercer</w:t>
      </w:r>
      <w:r w:rsidR="007A0DA9">
        <w:rPr>
          <w:rFonts w:ascii="Arial" w:hAnsi="Arial" w:cs="Arial"/>
          <w:sz w:val="26"/>
          <w:szCs w:val="26"/>
          <w:lang w:val="es-ES" w:eastAsia="es-ES"/>
        </w:rPr>
        <w:t>o de Familia</w:t>
      </w:r>
      <w:r w:rsidR="00272429"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00272429" w:rsidRPr="00F97103">
        <w:rPr>
          <w:rFonts w:ascii="Arial" w:hAnsi="Arial" w:cs="Arial"/>
          <w:sz w:val="26"/>
          <w:szCs w:val="26"/>
          <w:lang w:val="es-ES" w:eastAsia="es-ES"/>
        </w:rPr>
        <w:t xml:space="preserve">, quien por auto del </w:t>
      </w:r>
      <w:r w:rsidR="008F0F5B">
        <w:rPr>
          <w:rFonts w:ascii="Arial" w:hAnsi="Arial" w:cs="Arial"/>
          <w:sz w:val="26"/>
          <w:szCs w:val="26"/>
          <w:lang w:val="es-ES" w:eastAsia="es-ES"/>
        </w:rPr>
        <w:t>16</w:t>
      </w:r>
      <w:r w:rsidR="00272429" w:rsidRPr="00F97103">
        <w:rPr>
          <w:rFonts w:ascii="Arial" w:hAnsi="Arial" w:cs="Arial"/>
          <w:sz w:val="26"/>
          <w:szCs w:val="26"/>
          <w:lang w:val="es-ES" w:eastAsia="es-ES"/>
        </w:rPr>
        <w:t xml:space="preserve"> de </w:t>
      </w:r>
      <w:r w:rsidR="008F0F5B">
        <w:rPr>
          <w:rFonts w:ascii="Arial" w:hAnsi="Arial" w:cs="Arial"/>
          <w:sz w:val="26"/>
          <w:szCs w:val="26"/>
          <w:lang w:val="es-ES" w:eastAsia="es-ES"/>
        </w:rPr>
        <w:t>febrero</w:t>
      </w:r>
      <w:r w:rsidR="00272429" w:rsidRPr="00F97103">
        <w:rPr>
          <w:rFonts w:ascii="Arial" w:hAnsi="Arial" w:cs="Arial"/>
          <w:sz w:val="26"/>
          <w:szCs w:val="26"/>
          <w:lang w:val="es-ES" w:eastAsia="es-ES"/>
        </w:rPr>
        <w:t xml:space="preserve"> avocó su conocimiento</w:t>
      </w:r>
      <w:r w:rsidR="007A0DA9">
        <w:rPr>
          <w:rFonts w:ascii="Arial" w:hAnsi="Arial" w:cs="Arial"/>
          <w:sz w:val="26"/>
          <w:szCs w:val="26"/>
          <w:lang w:val="es-ES" w:eastAsia="es-ES"/>
        </w:rPr>
        <w:t xml:space="preserve"> y</w:t>
      </w:r>
      <w:r w:rsidR="00272429" w:rsidRPr="00F97103">
        <w:rPr>
          <w:rFonts w:ascii="Arial" w:hAnsi="Arial" w:cs="Arial"/>
          <w:sz w:val="26"/>
          <w:szCs w:val="26"/>
          <w:lang w:val="es-ES" w:eastAsia="es-ES"/>
        </w:rPr>
        <w:t xml:space="preserve"> dispuso su notificación</w:t>
      </w:r>
      <w:r w:rsidR="00DF22ED">
        <w:rPr>
          <w:rFonts w:ascii="Arial" w:hAnsi="Arial" w:cs="Arial"/>
          <w:sz w:val="26"/>
          <w:szCs w:val="26"/>
          <w:lang w:val="es-ES" w:eastAsia="es-ES"/>
        </w:rPr>
        <w:t xml:space="preserve"> y </w:t>
      </w:r>
      <w:r w:rsidR="007A0DA9">
        <w:rPr>
          <w:rFonts w:ascii="Arial" w:hAnsi="Arial" w:cs="Arial"/>
          <w:sz w:val="26"/>
          <w:szCs w:val="26"/>
          <w:lang w:val="es-ES" w:eastAsia="es-ES"/>
        </w:rPr>
        <w:t>traslado.</w:t>
      </w:r>
      <w:r w:rsidR="00DF22ED">
        <w:rPr>
          <w:rFonts w:ascii="Arial" w:hAnsi="Arial" w:cs="Arial"/>
          <w:sz w:val="26"/>
          <w:szCs w:val="26"/>
          <w:lang w:val="es-ES" w:eastAsia="es-ES"/>
        </w:rPr>
        <w:t xml:space="preserve"> (fl. </w:t>
      </w:r>
      <w:r w:rsidR="00A81375">
        <w:rPr>
          <w:rFonts w:ascii="Arial" w:hAnsi="Arial" w:cs="Arial"/>
          <w:sz w:val="26"/>
          <w:szCs w:val="26"/>
          <w:lang w:val="es-ES" w:eastAsia="es-ES"/>
        </w:rPr>
        <w:t>9</w:t>
      </w:r>
      <w:r w:rsidR="00272429" w:rsidRPr="00F97103">
        <w:rPr>
          <w:rFonts w:ascii="Arial" w:hAnsi="Arial" w:cs="Arial"/>
          <w:sz w:val="26"/>
          <w:szCs w:val="26"/>
          <w:lang w:val="es-ES" w:eastAsia="es-ES"/>
        </w:rPr>
        <w:t xml:space="preserve"> Cd. Ppal.).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443CF0" w:rsidRPr="001178B3" w:rsidRDefault="00CD46F5" w:rsidP="001178B3">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4.1</w:t>
      </w:r>
      <w:r w:rsidR="00443CF0">
        <w:rPr>
          <w:rFonts w:ascii="Arial" w:hAnsi="Arial" w:cs="Arial"/>
          <w:sz w:val="26"/>
          <w:szCs w:val="26"/>
          <w:lang w:val="es-ES" w:eastAsia="es-ES"/>
        </w:rPr>
        <w:t xml:space="preserve">. </w:t>
      </w:r>
      <w:r w:rsidR="00FD12A0" w:rsidRPr="00207FD2">
        <w:rPr>
          <w:rFonts w:ascii="Arial" w:hAnsi="Arial" w:cs="Arial"/>
          <w:sz w:val="26"/>
          <w:szCs w:val="26"/>
        </w:rPr>
        <w:t xml:space="preserve">El Jefe Seccional de Sanidad Risaralda de la Policía Nacional refiere </w:t>
      </w:r>
      <w:r w:rsidR="00FD12A0" w:rsidRPr="00207FD2">
        <w:rPr>
          <w:rStyle w:val="FontStyle26"/>
          <w:sz w:val="26"/>
          <w:szCs w:val="26"/>
          <w:lang w:val="es-ES_tradnl" w:eastAsia="es-ES_tradnl"/>
        </w:rPr>
        <w:t>que</w:t>
      </w:r>
      <w:r w:rsidR="00094964">
        <w:rPr>
          <w:rStyle w:val="FontStyle26"/>
          <w:sz w:val="26"/>
          <w:szCs w:val="26"/>
          <w:lang w:val="es-ES_tradnl" w:eastAsia="es-ES_tradnl"/>
        </w:rPr>
        <w:t>,</w:t>
      </w:r>
      <w:r w:rsidR="00207FD2" w:rsidRPr="00207FD2">
        <w:rPr>
          <w:rStyle w:val="FontStyle26"/>
          <w:sz w:val="26"/>
          <w:szCs w:val="26"/>
          <w:lang w:val="es-ES_tradnl" w:eastAsia="es-ES_tradnl"/>
        </w:rPr>
        <w:t xml:space="preserve"> como régimen especial</w:t>
      </w:r>
      <w:r w:rsidR="00094964">
        <w:rPr>
          <w:rStyle w:val="FontStyle26"/>
          <w:sz w:val="26"/>
          <w:szCs w:val="26"/>
          <w:lang w:val="es-ES_tradnl" w:eastAsia="es-ES_tradnl"/>
        </w:rPr>
        <w:t>,</w:t>
      </w:r>
      <w:r w:rsidR="00207FD2" w:rsidRPr="00207FD2">
        <w:rPr>
          <w:rStyle w:val="FontStyle26"/>
          <w:sz w:val="26"/>
          <w:szCs w:val="26"/>
          <w:lang w:val="es-ES_tradnl" w:eastAsia="es-ES_tradnl"/>
        </w:rPr>
        <w:t xml:space="preserve"> se rige</w:t>
      </w:r>
      <w:r w:rsidR="00207FD2">
        <w:rPr>
          <w:rStyle w:val="FontStyle26"/>
          <w:sz w:val="26"/>
          <w:szCs w:val="26"/>
          <w:lang w:val="es-ES_tradnl" w:eastAsia="es-ES_tradnl"/>
        </w:rPr>
        <w:t>n</w:t>
      </w:r>
      <w:r w:rsidR="00207FD2" w:rsidRPr="00207FD2">
        <w:rPr>
          <w:rStyle w:val="FontStyle26"/>
          <w:sz w:val="26"/>
          <w:szCs w:val="26"/>
          <w:lang w:val="es-ES_tradnl" w:eastAsia="es-ES_tradnl"/>
        </w:rPr>
        <w:t xml:space="preserve"> por la l</w:t>
      </w:r>
      <w:r w:rsidR="00FD12A0" w:rsidRPr="00207FD2">
        <w:rPr>
          <w:rStyle w:val="FontStyle26"/>
          <w:sz w:val="26"/>
          <w:szCs w:val="26"/>
          <w:lang w:val="es-ES_tradnl" w:eastAsia="es-ES_tradnl"/>
        </w:rPr>
        <w:t>ey 352 de 1997</w:t>
      </w:r>
      <w:r w:rsidR="00207FD2" w:rsidRPr="00207FD2">
        <w:rPr>
          <w:rStyle w:val="FontStyle26"/>
          <w:sz w:val="26"/>
          <w:szCs w:val="26"/>
          <w:lang w:val="es-ES_tradnl" w:eastAsia="es-ES_tradnl"/>
        </w:rPr>
        <w:t xml:space="preserve"> y</w:t>
      </w:r>
      <w:r w:rsidR="00FD12A0" w:rsidRPr="00207FD2">
        <w:rPr>
          <w:rStyle w:val="FontStyle26"/>
          <w:sz w:val="26"/>
          <w:szCs w:val="26"/>
          <w:lang w:val="es-ES_tradnl" w:eastAsia="es-ES_tradnl"/>
        </w:rPr>
        <w:t xml:space="preserve"> el </w:t>
      </w:r>
      <w:r w:rsidR="00207FD2">
        <w:rPr>
          <w:rStyle w:val="FontStyle26"/>
          <w:sz w:val="26"/>
          <w:szCs w:val="26"/>
          <w:lang w:val="es-ES_tradnl" w:eastAsia="es-ES_tradnl"/>
        </w:rPr>
        <w:t>d</w:t>
      </w:r>
      <w:r w:rsidR="00FD12A0" w:rsidRPr="00207FD2">
        <w:rPr>
          <w:rStyle w:val="FontStyle26"/>
          <w:sz w:val="26"/>
          <w:szCs w:val="26"/>
          <w:lang w:val="es-ES_tradnl" w:eastAsia="es-ES_tradnl"/>
        </w:rPr>
        <w:t>ecreto 1795 de 2000</w:t>
      </w:r>
      <w:r w:rsidR="00207FD2" w:rsidRPr="00207FD2">
        <w:rPr>
          <w:rStyle w:val="FontStyle26"/>
          <w:sz w:val="26"/>
          <w:szCs w:val="26"/>
          <w:lang w:val="es-ES_tradnl" w:eastAsia="es-ES_tradnl"/>
        </w:rPr>
        <w:t xml:space="preserve">, de esta última disposición trae </w:t>
      </w:r>
      <w:r w:rsidR="00FD12A0" w:rsidRPr="00207FD2">
        <w:rPr>
          <w:rStyle w:val="FontStyle26"/>
          <w:sz w:val="26"/>
          <w:szCs w:val="26"/>
          <w:lang w:val="es-ES_tradnl" w:eastAsia="es-ES_tradnl"/>
        </w:rPr>
        <w:t>a colación el artículo 24</w:t>
      </w:r>
      <w:r w:rsidR="00207FD2">
        <w:rPr>
          <w:rStyle w:val="FontStyle26"/>
          <w:sz w:val="26"/>
          <w:szCs w:val="26"/>
          <w:lang w:val="es-ES_tradnl" w:eastAsia="es-ES_tradnl"/>
        </w:rPr>
        <w:t xml:space="preserve">, </w:t>
      </w:r>
      <w:r w:rsidR="00094964">
        <w:rPr>
          <w:rStyle w:val="FontStyle26"/>
          <w:sz w:val="26"/>
          <w:szCs w:val="26"/>
          <w:lang w:val="es-ES_tradnl" w:eastAsia="es-ES_tradnl"/>
        </w:rPr>
        <w:t>el cual</w:t>
      </w:r>
      <w:r w:rsidR="00FD12A0" w:rsidRPr="00207FD2">
        <w:rPr>
          <w:rStyle w:val="FontStyle26"/>
          <w:sz w:val="26"/>
          <w:szCs w:val="26"/>
          <w:lang w:val="es-ES_tradnl" w:eastAsia="es-ES_tradnl"/>
        </w:rPr>
        <w:t xml:space="preserve"> establece quiénes son beneficiarios </w:t>
      </w:r>
      <w:r w:rsidR="00207FD2">
        <w:rPr>
          <w:rStyle w:val="FontStyle26"/>
          <w:sz w:val="26"/>
          <w:szCs w:val="26"/>
          <w:lang w:val="es-ES_tradnl" w:eastAsia="es-ES_tradnl"/>
        </w:rPr>
        <w:t>de dicho</w:t>
      </w:r>
      <w:r w:rsidR="00FD12A0" w:rsidRPr="00207FD2">
        <w:rPr>
          <w:rStyle w:val="FontStyle26"/>
          <w:sz w:val="26"/>
          <w:szCs w:val="26"/>
          <w:lang w:val="es-ES_tradnl" w:eastAsia="es-ES_tradnl"/>
        </w:rPr>
        <w:t xml:space="preserve"> sistema de salud</w:t>
      </w:r>
      <w:r w:rsidR="00CB0812">
        <w:rPr>
          <w:rStyle w:val="FontStyle26"/>
          <w:sz w:val="26"/>
          <w:szCs w:val="26"/>
          <w:lang w:val="es-ES_tradnl" w:eastAsia="es-ES_tradnl"/>
        </w:rPr>
        <w:t xml:space="preserve">, </w:t>
      </w:r>
      <w:r w:rsidR="00435B43" w:rsidRPr="00435B43">
        <w:rPr>
          <w:rStyle w:val="FontStyle26"/>
          <w:sz w:val="26"/>
          <w:szCs w:val="26"/>
          <w:lang w:val="es-ES_tradnl" w:eastAsia="es-ES_tradnl"/>
        </w:rPr>
        <w:t>en consecuencia</w:t>
      </w:r>
      <w:r w:rsidR="00435B43">
        <w:rPr>
          <w:rStyle w:val="FontStyle26"/>
          <w:sz w:val="26"/>
          <w:szCs w:val="26"/>
          <w:lang w:val="es-ES_tradnl" w:eastAsia="es-ES_tradnl"/>
        </w:rPr>
        <w:t>,</w:t>
      </w:r>
      <w:r w:rsidR="00435B43" w:rsidRPr="00435B43">
        <w:rPr>
          <w:rStyle w:val="FontStyle26"/>
          <w:sz w:val="26"/>
          <w:szCs w:val="26"/>
          <w:lang w:val="es-ES_tradnl" w:eastAsia="es-ES_tradnl"/>
        </w:rPr>
        <w:t xml:space="preserve"> la prestación del </w:t>
      </w:r>
      <w:r w:rsidR="00435B43">
        <w:rPr>
          <w:rStyle w:val="FontStyle26"/>
          <w:sz w:val="26"/>
          <w:szCs w:val="26"/>
          <w:lang w:val="es-ES_tradnl" w:eastAsia="es-ES_tradnl"/>
        </w:rPr>
        <w:t>s</w:t>
      </w:r>
      <w:r w:rsidR="00435B43" w:rsidRPr="00435B43">
        <w:rPr>
          <w:rStyle w:val="FontStyle26"/>
          <w:sz w:val="26"/>
          <w:szCs w:val="26"/>
          <w:lang w:val="es-ES_tradnl" w:eastAsia="es-ES_tradnl"/>
        </w:rPr>
        <w:t>ervicio deb</w:t>
      </w:r>
      <w:r w:rsidR="00435B43">
        <w:rPr>
          <w:rStyle w:val="FontStyle26"/>
          <w:sz w:val="26"/>
          <w:szCs w:val="26"/>
          <w:lang w:val="es-ES_tradnl" w:eastAsia="es-ES_tradnl"/>
        </w:rPr>
        <w:t>e enmarcarse dentro del princip</w:t>
      </w:r>
      <w:r w:rsidR="00435B43" w:rsidRPr="00435B43">
        <w:rPr>
          <w:rStyle w:val="FontStyle26"/>
          <w:sz w:val="26"/>
          <w:szCs w:val="26"/>
          <w:lang w:val="es-ES_tradnl" w:eastAsia="es-ES_tradnl"/>
        </w:rPr>
        <w:t>io de legalidad</w:t>
      </w:r>
      <w:r w:rsidR="00435B43">
        <w:rPr>
          <w:rStyle w:val="FontStyle26"/>
          <w:sz w:val="26"/>
          <w:szCs w:val="26"/>
          <w:lang w:val="es-ES_tradnl" w:eastAsia="es-ES_tradnl"/>
        </w:rPr>
        <w:t>, es decir, l</w:t>
      </w:r>
      <w:r w:rsidR="00435B43" w:rsidRPr="00435B43">
        <w:rPr>
          <w:rStyle w:val="FontStyle26"/>
          <w:sz w:val="26"/>
          <w:szCs w:val="26"/>
          <w:lang w:val="es-ES_tradnl" w:eastAsia="es-ES_tradnl"/>
        </w:rPr>
        <w:t xml:space="preserve">a Dirección de Sanidad no puede suministrar servicios médicos asistenciales sino a quienes por </w:t>
      </w:r>
      <w:r w:rsidR="00435B43">
        <w:rPr>
          <w:rStyle w:val="FontStyle26"/>
          <w:sz w:val="26"/>
          <w:szCs w:val="26"/>
          <w:lang w:val="es-ES_tradnl" w:eastAsia="es-ES_tradnl"/>
        </w:rPr>
        <w:t>l</w:t>
      </w:r>
      <w:r w:rsidR="00435B43" w:rsidRPr="00435B43">
        <w:rPr>
          <w:rStyle w:val="FontStyle26"/>
          <w:sz w:val="26"/>
          <w:szCs w:val="26"/>
          <w:lang w:val="es-ES_tradnl" w:eastAsia="es-ES_tradnl"/>
        </w:rPr>
        <w:t>ey está obligada a hacerlo,</w:t>
      </w:r>
      <w:r w:rsidR="00435B43">
        <w:rPr>
          <w:rStyle w:val="FontStyle26"/>
          <w:sz w:val="26"/>
          <w:szCs w:val="26"/>
          <w:lang w:val="es-ES_tradnl" w:eastAsia="es-ES_tradnl"/>
        </w:rPr>
        <w:t xml:space="preserve"> por lo que </w:t>
      </w:r>
      <w:r w:rsidR="00435B43" w:rsidRPr="00435B43">
        <w:rPr>
          <w:rStyle w:val="FontStyle26"/>
          <w:sz w:val="26"/>
          <w:szCs w:val="26"/>
          <w:lang w:val="es-ES_tradnl" w:eastAsia="es-ES_tradnl"/>
        </w:rPr>
        <w:t xml:space="preserve">no es viable afiliar al menor </w:t>
      </w:r>
      <w:proofErr w:type="spellStart"/>
      <w:r w:rsidR="00435B43" w:rsidRPr="00435B43">
        <w:rPr>
          <w:rStyle w:val="FontStyle26"/>
          <w:sz w:val="22"/>
          <w:szCs w:val="26"/>
          <w:lang w:val="es-ES_tradnl" w:eastAsia="es-ES_tradnl"/>
        </w:rPr>
        <w:t>M</w:t>
      </w:r>
      <w:r w:rsidR="009E766A">
        <w:rPr>
          <w:rStyle w:val="FontStyle26"/>
          <w:sz w:val="22"/>
          <w:szCs w:val="26"/>
          <w:lang w:val="es-ES_tradnl" w:eastAsia="es-ES_tradnl"/>
        </w:rPr>
        <w:t>OG</w:t>
      </w:r>
      <w:proofErr w:type="spellEnd"/>
      <w:r w:rsidR="00435B43" w:rsidRPr="00435B43">
        <w:rPr>
          <w:rStyle w:val="FontStyle26"/>
          <w:sz w:val="26"/>
          <w:szCs w:val="26"/>
          <w:lang w:val="es-ES_tradnl" w:eastAsia="es-ES_tradnl"/>
        </w:rPr>
        <w:t>, pues como se encuentra demostrado</w:t>
      </w:r>
      <w:r w:rsidR="00094964">
        <w:rPr>
          <w:rStyle w:val="FontStyle26"/>
          <w:sz w:val="26"/>
          <w:szCs w:val="26"/>
          <w:lang w:val="es-ES_tradnl" w:eastAsia="es-ES_tradnl"/>
        </w:rPr>
        <w:t>,</w:t>
      </w:r>
      <w:r w:rsidR="00435B43" w:rsidRPr="00435B43">
        <w:rPr>
          <w:rStyle w:val="FontStyle26"/>
          <w:sz w:val="26"/>
          <w:szCs w:val="26"/>
          <w:lang w:val="es-ES_tradnl" w:eastAsia="es-ES_tradnl"/>
        </w:rPr>
        <w:t xml:space="preserve"> no cumple con los requisitos exigidos para oste</w:t>
      </w:r>
      <w:r w:rsidR="00435B43">
        <w:rPr>
          <w:rStyle w:val="FontStyle26"/>
          <w:sz w:val="26"/>
          <w:szCs w:val="26"/>
          <w:lang w:val="es-ES_tradnl" w:eastAsia="es-ES_tradnl"/>
        </w:rPr>
        <w:t>ntar la calidad de beneficiario</w:t>
      </w:r>
      <w:r w:rsidR="006347F4">
        <w:rPr>
          <w:rStyle w:val="FontStyle26"/>
          <w:sz w:val="26"/>
          <w:szCs w:val="26"/>
          <w:lang w:val="es-ES_tradnl" w:eastAsia="es-ES_tradnl"/>
        </w:rPr>
        <w:t>. Afirma que se</w:t>
      </w:r>
      <w:r w:rsidR="00435B43">
        <w:rPr>
          <w:rStyle w:val="FontStyle26"/>
          <w:sz w:val="26"/>
          <w:szCs w:val="26"/>
          <w:lang w:val="es-ES_tradnl" w:eastAsia="es-ES_tradnl"/>
        </w:rPr>
        <w:t xml:space="preserve"> </w:t>
      </w:r>
      <w:r w:rsidR="006347F4" w:rsidRPr="006347F4">
        <w:rPr>
          <w:rStyle w:val="FontStyle26"/>
          <w:sz w:val="26"/>
          <w:szCs w:val="26"/>
          <w:lang w:val="es-ES_tradnl" w:eastAsia="es-ES_tradnl"/>
        </w:rPr>
        <w:t>debe analizar y verificar si el padre del menor</w:t>
      </w:r>
      <w:r w:rsidR="006347F4">
        <w:rPr>
          <w:rStyle w:val="FontStyle26"/>
          <w:sz w:val="26"/>
          <w:szCs w:val="26"/>
          <w:lang w:val="es-ES_tradnl" w:eastAsia="es-ES_tradnl"/>
        </w:rPr>
        <w:t xml:space="preserve"> lo</w:t>
      </w:r>
      <w:r w:rsidR="006347F4" w:rsidRPr="006347F4">
        <w:rPr>
          <w:rStyle w:val="FontStyle26"/>
          <w:sz w:val="26"/>
          <w:szCs w:val="26"/>
          <w:lang w:val="es-ES_tradnl" w:eastAsia="es-ES_tradnl"/>
        </w:rPr>
        <w:t xml:space="preserve"> puede afiliar al Sistema General de Seguridad Social, </w:t>
      </w:r>
      <w:r w:rsidR="006347F4">
        <w:rPr>
          <w:rStyle w:val="FontStyle26"/>
          <w:sz w:val="26"/>
          <w:szCs w:val="26"/>
          <w:lang w:val="es-ES_tradnl" w:eastAsia="es-ES_tradnl"/>
        </w:rPr>
        <w:t xml:space="preserve">bien sea en </w:t>
      </w:r>
      <w:r w:rsidR="00435B43" w:rsidRPr="00435B43">
        <w:rPr>
          <w:rStyle w:val="FontStyle26"/>
          <w:sz w:val="26"/>
          <w:szCs w:val="26"/>
          <w:lang w:val="es-ES_tradnl" w:eastAsia="es-ES_tradnl"/>
        </w:rPr>
        <w:t>el régimen contributivo o</w:t>
      </w:r>
      <w:r w:rsidR="006347F4">
        <w:rPr>
          <w:rStyle w:val="FontStyle26"/>
          <w:sz w:val="26"/>
          <w:szCs w:val="26"/>
          <w:lang w:val="es-ES_tradnl" w:eastAsia="es-ES_tradnl"/>
        </w:rPr>
        <w:t xml:space="preserve"> en el</w:t>
      </w:r>
      <w:r w:rsidR="00435B43" w:rsidRPr="00435B43">
        <w:rPr>
          <w:rStyle w:val="FontStyle26"/>
          <w:sz w:val="26"/>
          <w:szCs w:val="26"/>
          <w:lang w:val="es-ES_tradnl" w:eastAsia="es-ES_tradnl"/>
        </w:rPr>
        <w:t xml:space="preserve"> subsidiado</w:t>
      </w:r>
      <w:r w:rsidR="00FD12A0" w:rsidRPr="00207FD2">
        <w:rPr>
          <w:rStyle w:val="FontStyle26"/>
          <w:sz w:val="26"/>
          <w:szCs w:val="26"/>
          <w:lang w:val="es-ES_tradnl" w:eastAsia="es-ES_tradnl"/>
        </w:rPr>
        <w:t xml:space="preserve">. </w:t>
      </w:r>
      <w:r w:rsidR="00C97DD8">
        <w:rPr>
          <w:rStyle w:val="FontStyle26"/>
          <w:sz w:val="26"/>
          <w:szCs w:val="26"/>
          <w:lang w:val="es-ES_tradnl" w:eastAsia="es-ES_tradnl"/>
        </w:rPr>
        <w:t xml:space="preserve">Aclara que el despacho no es competente para conocer de la acción de tutela, por ser la Dirección de Sanidad una dependencia de la Policía, institución del orden nacional. </w:t>
      </w:r>
      <w:r w:rsidR="00FD12A0" w:rsidRPr="00207FD2">
        <w:rPr>
          <w:rStyle w:val="FontStyle26"/>
          <w:sz w:val="26"/>
          <w:szCs w:val="26"/>
          <w:lang w:val="es-ES_tradnl" w:eastAsia="es-ES_tradnl"/>
        </w:rPr>
        <w:t xml:space="preserve">Pide </w:t>
      </w:r>
      <w:r w:rsidR="00C97DD8">
        <w:rPr>
          <w:rStyle w:val="FontStyle26"/>
          <w:sz w:val="26"/>
          <w:szCs w:val="26"/>
          <w:lang w:val="es-ES_tradnl" w:eastAsia="es-ES_tradnl"/>
        </w:rPr>
        <w:t>“</w:t>
      </w:r>
      <w:r w:rsidR="00C97DD8" w:rsidRPr="00C97DD8">
        <w:rPr>
          <w:rStyle w:val="FontStyle26"/>
          <w:sz w:val="22"/>
          <w:szCs w:val="26"/>
          <w:lang w:val="es-ES_tradnl" w:eastAsia="es-ES_tradnl"/>
        </w:rPr>
        <w:t>NEGAR</w:t>
      </w:r>
      <w:r w:rsidR="00FD12A0" w:rsidRPr="00207FD2">
        <w:rPr>
          <w:rStyle w:val="FontStyle26"/>
          <w:sz w:val="26"/>
          <w:szCs w:val="26"/>
          <w:lang w:val="es-ES_tradnl" w:eastAsia="es-ES_tradnl"/>
        </w:rPr>
        <w:t xml:space="preserve"> por improcedente</w:t>
      </w:r>
      <w:r w:rsidR="00C97DD8">
        <w:rPr>
          <w:rStyle w:val="FontStyle26"/>
          <w:sz w:val="26"/>
          <w:szCs w:val="26"/>
          <w:lang w:val="es-ES_tradnl" w:eastAsia="es-ES_tradnl"/>
        </w:rPr>
        <w:t>”</w:t>
      </w:r>
      <w:r w:rsidR="00FD12A0" w:rsidRPr="00207FD2">
        <w:rPr>
          <w:rStyle w:val="FontStyle26"/>
          <w:sz w:val="26"/>
          <w:szCs w:val="26"/>
          <w:lang w:val="es-ES_tradnl" w:eastAsia="es-ES_tradnl"/>
        </w:rPr>
        <w:t xml:space="preserve"> (sic) el presente amparo constitucional</w:t>
      </w:r>
      <w:r w:rsidR="00FD12A0">
        <w:rPr>
          <w:rStyle w:val="FontStyle26"/>
          <w:sz w:val="26"/>
          <w:szCs w:val="26"/>
          <w:lang w:val="es-ES_tradnl" w:eastAsia="es-ES_tradnl"/>
        </w:rPr>
        <w:t xml:space="preserve"> (fls. 13-1</w:t>
      </w:r>
      <w:r w:rsidR="00C97DD8">
        <w:rPr>
          <w:rStyle w:val="FontStyle26"/>
          <w:sz w:val="26"/>
          <w:szCs w:val="26"/>
          <w:lang w:val="es-ES_tradnl" w:eastAsia="es-ES_tradnl"/>
        </w:rPr>
        <w:t>4</w:t>
      </w:r>
      <w:r w:rsidR="00FD12A0">
        <w:rPr>
          <w:rStyle w:val="FontStyle26"/>
          <w:sz w:val="26"/>
          <w:szCs w:val="26"/>
          <w:lang w:val="es-ES_tradnl" w:eastAsia="es-ES_tradnl"/>
        </w:rPr>
        <w:t>)</w:t>
      </w:r>
      <w:r w:rsidR="001178B3">
        <w:rPr>
          <w:rFonts w:ascii="Arial" w:hAnsi="Arial" w:cs="Arial"/>
          <w:sz w:val="26"/>
          <w:szCs w:val="26"/>
        </w:rPr>
        <w:t>.</w:t>
      </w:r>
    </w:p>
    <w:p w:rsidR="00272429" w:rsidRPr="00DB5AB7" w:rsidRDefault="00272429" w:rsidP="00272429">
      <w:pPr>
        <w:pStyle w:val="Sinespaciado1"/>
        <w:spacing w:line="360" w:lineRule="auto"/>
        <w:ind w:firstLine="2835"/>
        <w:jc w:val="both"/>
        <w:rPr>
          <w:rFonts w:ascii="Arial" w:hAnsi="Arial" w:cs="Arial"/>
          <w:sz w:val="16"/>
          <w:szCs w:val="16"/>
          <w:lang w:val="es-ES" w:eastAsia="es-ES"/>
        </w:rPr>
      </w:pPr>
    </w:p>
    <w:p w:rsidR="00DB5AB7" w:rsidRDefault="00DB5AB7" w:rsidP="009707D0">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4.2</w:t>
      </w:r>
      <w:r w:rsidRPr="00F97103">
        <w:rPr>
          <w:rFonts w:ascii="Arial" w:hAnsi="Arial" w:cs="Arial"/>
          <w:sz w:val="26"/>
          <w:szCs w:val="26"/>
          <w:lang w:val="es-ES" w:eastAsia="es-ES"/>
        </w:rPr>
        <w:t xml:space="preserve">. </w:t>
      </w:r>
      <w:r w:rsidR="008B12FF">
        <w:rPr>
          <w:rFonts w:ascii="Arial" w:hAnsi="Arial" w:cs="Arial"/>
          <w:sz w:val="26"/>
          <w:szCs w:val="26"/>
          <w:lang w:val="es-ES"/>
        </w:rPr>
        <w:t>El</w:t>
      </w:r>
      <w:r w:rsidR="008B12FF" w:rsidRPr="000905F6">
        <w:rPr>
          <w:rFonts w:ascii="Arial" w:hAnsi="Arial" w:cs="Arial"/>
          <w:sz w:val="26"/>
          <w:szCs w:val="26"/>
          <w:lang w:val="es-ES"/>
        </w:rPr>
        <w:t xml:space="preserve"> Pro</w:t>
      </w:r>
      <w:r w:rsidR="008B12FF">
        <w:rPr>
          <w:rFonts w:ascii="Arial" w:hAnsi="Arial" w:cs="Arial"/>
          <w:sz w:val="26"/>
          <w:szCs w:val="26"/>
          <w:lang w:val="es-ES"/>
        </w:rPr>
        <w:t xml:space="preserve">curador 21 Judicial II Infancia, Adolescencia y Familia concluyó que, </w:t>
      </w:r>
      <w:r w:rsidR="009707D0" w:rsidRPr="009707D0">
        <w:rPr>
          <w:rFonts w:ascii="Arial" w:hAnsi="Arial" w:cs="Arial"/>
          <w:sz w:val="26"/>
          <w:szCs w:val="26"/>
          <w:lang w:val="es-ES" w:eastAsia="es-ES"/>
        </w:rPr>
        <w:t xml:space="preserve">conforme a los criterios </w:t>
      </w:r>
      <w:r w:rsidR="009707D0">
        <w:rPr>
          <w:rFonts w:ascii="Arial" w:hAnsi="Arial" w:cs="Arial"/>
          <w:sz w:val="26"/>
          <w:szCs w:val="26"/>
          <w:lang w:val="es-ES" w:eastAsia="es-ES"/>
        </w:rPr>
        <w:t>de la Corte Constitucional</w:t>
      </w:r>
      <w:r w:rsidR="009707D0" w:rsidRPr="009707D0">
        <w:rPr>
          <w:rFonts w:ascii="Arial" w:hAnsi="Arial" w:cs="Arial"/>
          <w:sz w:val="26"/>
          <w:szCs w:val="26"/>
          <w:lang w:val="es-ES" w:eastAsia="es-ES"/>
        </w:rPr>
        <w:t xml:space="preserve"> que</w:t>
      </w:r>
      <w:r w:rsidR="009707D0">
        <w:rPr>
          <w:rFonts w:ascii="Arial" w:hAnsi="Arial" w:cs="Arial"/>
          <w:sz w:val="26"/>
          <w:szCs w:val="26"/>
          <w:lang w:val="es-ES" w:eastAsia="es-ES"/>
        </w:rPr>
        <w:t xml:space="preserve"> referenció,</w:t>
      </w:r>
      <w:r w:rsidR="009707D0" w:rsidRPr="009707D0">
        <w:rPr>
          <w:rFonts w:ascii="Arial" w:hAnsi="Arial" w:cs="Arial"/>
          <w:sz w:val="26"/>
          <w:szCs w:val="26"/>
          <w:lang w:val="es-ES" w:eastAsia="es-ES"/>
        </w:rPr>
        <w:t xml:space="preserve"> no deben de existir obstáculos para realizar </w:t>
      </w:r>
      <w:r w:rsidR="009707D0">
        <w:rPr>
          <w:rFonts w:ascii="Arial" w:hAnsi="Arial" w:cs="Arial"/>
          <w:sz w:val="26"/>
          <w:szCs w:val="26"/>
          <w:lang w:val="es-ES" w:eastAsia="es-ES"/>
        </w:rPr>
        <w:t>la</w:t>
      </w:r>
      <w:r w:rsidR="009707D0" w:rsidRPr="009707D0">
        <w:rPr>
          <w:rFonts w:ascii="Arial" w:hAnsi="Arial" w:cs="Arial"/>
          <w:sz w:val="26"/>
          <w:szCs w:val="26"/>
          <w:lang w:val="es-ES" w:eastAsia="es-ES"/>
        </w:rPr>
        <w:t xml:space="preserve"> afiliación</w:t>
      </w:r>
      <w:r w:rsidR="009707D0">
        <w:rPr>
          <w:rFonts w:ascii="Arial" w:hAnsi="Arial" w:cs="Arial"/>
          <w:sz w:val="26"/>
          <w:szCs w:val="26"/>
          <w:lang w:val="es-ES" w:eastAsia="es-ES"/>
        </w:rPr>
        <w:t xml:space="preserve"> del </w:t>
      </w:r>
      <w:r w:rsidR="009707D0" w:rsidRPr="009707D0">
        <w:rPr>
          <w:rFonts w:ascii="Arial" w:hAnsi="Arial" w:cs="Arial"/>
          <w:sz w:val="26"/>
          <w:szCs w:val="26"/>
          <w:lang w:val="es-ES" w:eastAsia="es-ES"/>
        </w:rPr>
        <w:t xml:space="preserve">menor, </w:t>
      </w:r>
      <w:r w:rsidR="009707D0">
        <w:rPr>
          <w:rFonts w:ascii="Arial" w:hAnsi="Arial" w:cs="Arial"/>
          <w:sz w:val="26"/>
          <w:szCs w:val="26"/>
          <w:lang w:val="es-ES" w:eastAsia="es-ES"/>
        </w:rPr>
        <w:t xml:space="preserve">pues este </w:t>
      </w:r>
      <w:r w:rsidR="009707D0" w:rsidRPr="009707D0">
        <w:rPr>
          <w:rFonts w:ascii="Arial" w:hAnsi="Arial" w:cs="Arial"/>
          <w:sz w:val="26"/>
          <w:szCs w:val="26"/>
          <w:lang w:val="es-ES" w:eastAsia="es-ES"/>
        </w:rPr>
        <w:t xml:space="preserve">goza de una protección especial por parte del </w:t>
      </w:r>
      <w:r w:rsidR="009707D0" w:rsidRPr="009707D0">
        <w:rPr>
          <w:rFonts w:ascii="Arial" w:hAnsi="Arial" w:cs="Arial"/>
          <w:sz w:val="26"/>
          <w:szCs w:val="26"/>
          <w:lang w:val="es-ES" w:eastAsia="es-ES"/>
        </w:rPr>
        <w:lastRenderedPageBreak/>
        <w:t xml:space="preserve">Estado, </w:t>
      </w:r>
      <w:r w:rsidR="009707D0">
        <w:rPr>
          <w:rFonts w:ascii="Arial" w:hAnsi="Arial" w:cs="Arial"/>
          <w:sz w:val="26"/>
          <w:szCs w:val="26"/>
          <w:lang w:val="es-ES" w:eastAsia="es-ES"/>
        </w:rPr>
        <w:t xml:space="preserve">por lo que se le debe garantizar el acceso al </w:t>
      </w:r>
      <w:r w:rsidR="009707D0" w:rsidRPr="009707D0">
        <w:rPr>
          <w:rFonts w:ascii="Arial" w:hAnsi="Arial" w:cs="Arial"/>
          <w:sz w:val="26"/>
          <w:szCs w:val="26"/>
          <w:lang w:val="es-ES" w:eastAsia="es-ES"/>
        </w:rPr>
        <w:t>sistema de salud</w:t>
      </w:r>
      <w:r w:rsidR="009707D0">
        <w:rPr>
          <w:rFonts w:ascii="Arial" w:hAnsi="Arial" w:cs="Arial"/>
          <w:sz w:val="26"/>
          <w:szCs w:val="26"/>
          <w:lang w:val="es-ES" w:eastAsia="es-ES"/>
        </w:rPr>
        <w:t xml:space="preserve">, con el fin </w:t>
      </w:r>
      <w:r w:rsidR="009707D0" w:rsidRPr="009707D0">
        <w:rPr>
          <w:rFonts w:ascii="Arial" w:hAnsi="Arial" w:cs="Arial"/>
          <w:sz w:val="26"/>
          <w:szCs w:val="26"/>
          <w:lang w:val="es-ES" w:eastAsia="es-ES"/>
        </w:rPr>
        <w:t>de cubrir, en términos de integralidad, las contingencias que eventualmente afecten su salud física o mental.</w:t>
      </w:r>
      <w:r w:rsidR="009707D0">
        <w:rPr>
          <w:rFonts w:ascii="Arial" w:hAnsi="Arial" w:cs="Arial"/>
          <w:sz w:val="26"/>
          <w:szCs w:val="26"/>
          <w:lang w:val="es-ES" w:eastAsia="es-ES"/>
        </w:rPr>
        <w:t xml:space="preserve"> </w:t>
      </w:r>
      <w:r w:rsidR="00AF01F1">
        <w:rPr>
          <w:rFonts w:ascii="Arial" w:hAnsi="Arial" w:cs="Arial"/>
          <w:sz w:val="26"/>
          <w:szCs w:val="26"/>
          <w:lang w:val="es-ES" w:eastAsia="es-ES"/>
        </w:rPr>
        <w:t xml:space="preserve">Afirma que </w:t>
      </w:r>
      <w:r w:rsidR="009707D0" w:rsidRPr="009707D0">
        <w:rPr>
          <w:rFonts w:ascii="Arial" w:hAnsi="Arial" w:cs="Arial"/>
          <w:sz w:val="26"/>
          <w:szCs w:val="26"/>
          <w:lang w:val="es-ES" w:eastAsia="es-ES"/>
        </w:rPr>
        <w:t>la Dirección de Sanidad de Risaralda</w:t>
      </w:r>
      <w:r w:rsidR="00AF01F1">
        <w:rPr>
          <w:rFonts w:ascii="Arial" w:hAnsi="Arial" w:cs="Arial"/>
          <w:sz w:val="26"/>
          <w:szCs w:val="26"/>
          <w:lang w:val="es-ES" w:eastAsia="es-ES"/>
        </w:rPr>
        <w:t xml:space="preserve"> de la </w:t>
      </w:r>
      <w:r w:rsidR="00AF01F1" w:rsidRPr="009707D0">
        <w:rPr>
          <w:rFonts w:ascii="Arial" w:hAnsi="Arial" w:cs="Arial"/>
          <w:sz w:val="26"/>
          <w:szCs w:val="26"/>
          <w:lang w:val="es-ES" w:eastAsia="es-ES"/>
        </w:rPr>
        <w:t>Policía Nacional</w:t>
      </w:r>
      <w:r w:rsidR="009707D0" w:rsidRPr="009707D0">
        <w:rPr>
          <w:rFonts w:ascii="Arial" w:hAnsi="Arial" w:cs="Arial"/>
          <w:sz w:val="26"/>
          <w:szCs w:val="26"/>
          <w:lang w:val="es-ES" w:eastAsia="es-ES"/>
        </w:rPr>
        <w:t>, vulner</w:t>
      </w:r>
      <w:r w:rsidR="00A745C7">
        <w:rPr>
          <w:rFonts w:ascii="Arial" w:hAnsi="Arial" w:cs="Arial"/>
          <w:sz w:val="26"/>
          <w:szCs w:val="26"/>
          <w:lang w:val="es-ES" w:eastAsia="es-ES"/>
        </w:rPr>
        <w:t>ó</w:t>
      </w:r>
      <w:r w:rsidR="009707D0" w:rsidRPr="009707D0">
        <w:rPr>
          <w:rFonts w:ascii="Arial" w:hAnsi="Arial" w:cs="Arial"/>
          <w:sz w:val="26"/>
          <w:szCs w:val="26"/>
          <w:lang w:val="es-ES" w:eastAsia="es-ES"/>
        </w:rPr>
        <w:t xml:space="preserve"> el derecho fundamental a la salud y a la seguridad social del niño </w:t>
      </w:r>
      <w:proofErr w:type="spellStart"/>
      <w:r w:rsidR="009707D0" w:rsidRPr="009707D0">
        <w:rPr>
          <w:rFonts w:ascii="Arial" w:hAnsi="Arial" w:cs="Arial"/>
          <w:sz w:val="26"/>
          <w:szCs w:val="26"/>
          <w:lang w:val="es-ES" w:eastAsia="es-ES"/>
        </w:rPr>
        <w:t>M</w:t>
      </w:r>
      <w:r w:rsidR="009E766A">
        <w:rPr>
          <w:rFonts w:ascii="Arial" w:hAnsi="Arial" w:cs="Arial"/>
          <w:sz w:val="26"/>
          <w:szCs w:val="26"/>
          <w:lang w:val="es-ES" w:eastAsia="es-ES"/>
        </w:rPr>
        <w:t>OG</w:t>
      </w:r>
      <w:proofErr w:type="spellEnd"/>
      <w:r w:rsidR="009707D0" w:rsidRPr="009707D0">
        <w:rPr>
          <w:rFonts w:ascii="Arial" w:hAnsi="Arial" w:cs="Arial"/>
          <w:sz w:val="26"/>
          <w:szCs w:val="26"/>
          <w:lang w:val="es-ES" w:eastAsia="es-ES"/>
        </w:rPr>
        <w:t xml:space="preserve">, y, por lo tanto, es necesario que el juez constitucional le dé la orden para que se realice de inmediato </w:t>
      </w:r>
      <w:r w:rsidR="00AF01F1">
        <w:rPr>
          <w:rFonts w:ascii="Arial" w:hAnsi="Arial" w:cs="Arial"/>
          <w:sz w:val="26"/>
          <w:szCs w:val="26"/>
          <w:lang w:val="es-ES" w:eastAsia="es-ES"/>
        </w:rPr>
        <w:t>su</w:t>
      </w:r>
      <w:r w:rsidR="009707D0" w:rsidRPr="009707D0">
        <w:rPr>
          <w:rFonts w:ascii="Arial" w:hAnsi="Arial" w:cs="Arial"/>
          <w:sz w:val="26"/>
          <w:szCs w:val="26"/>
          <w:lang w:val="es-ES" w:eastAsia="es-ES"/>
        </w:rPr>
        <w:t xml:space="preserve"> afiliación como beneficiario</w:t>
      </w:r>
      <w:r w:rsidR="00AF01F1">
        <w:rPr>
          <w:rFonts w:ascii="Arial" w:hAnsi="Arial" w:cs="Arial"/>
          <w:sz w:val="26"/>
          <w:szCs w:val="26"/>
          <w:lang w:val="es-ES" w:eastAsia="es-ES"/>
        </w:rPr>
        <w:t xml:space="preserve"> </w:t>
      </w:r>
      <w:r w:rsidR="00AF01F1" w:rsidRPr="009707D0">
        <w:rPr>
          <w:rFonts w:ascii="Arial" w:hAnsi="Arial" w:cs="Arial"/>
          <w:sz w:val="26"/>
          <w:szCs w:val="26"/>
          <w:lang w:val="es-ES" w:eastAsia="es-ES"/>
        </w:rPr>
        <w:t xml:space="preserve">del señor Jorge Eduardo Ocampo </w:t>
      </w:r>
      <w:r w:rsidR="00A745C7" w:rsidRPr="009707D0">
        <w:rPr>
          <w:rFonts w:ascii="Arial" w:hAnsi="Arial" w:cs="Arial"/>
          <w:sz w:val="26"/>
          <w:szCs w:val="26"/>
          <w:lang w:val="es-ES" w:eastAsia="es-ES"/>
        </w:rPr>
        <w:t>Sáenz</w:t>
      </w:r>
      <w:r w:rsidR="00AF01F1">
        <w:rPr>
          <w:rFonts w:ascii="Arial" w:hAnsi="Arial" w:cs="Arial"/>
          <w:sz w:val="26"/>
          <w:szCs w:val="26"/>
          <w:lang w:val="es-ES" w:eastAsia="es-ES"/>
        </w:rPr>
        <w:t>, en aplicación del</w:t>
      </w:r>
      <w:r w:rsidR="009707D0" w:rsidRPr="009707D0">
        <w:rPr>
          <w:rFonts w:ascii="Arial" w:hAnsi="Arial" w:cs="Arial"/>
          <w:sz w:val="26"/>
          <w:szCs w:val="26"/>
          <w:lang w:val="es-ES" w:eastAsia="es-ES"/>
        </w:rPr>
        <w:t xml:space="preserve"> precedente de la Corte Constitucional</w:t>
      </w:r>
      <w:r w:rsidR="00A745C7">
        <w:rPr>
          <w:rFonts w:ascii="Arial" w:hAnsi="Arial" w:cs="Arial"/>
          <w:sz w:val="26"/>
          <w:szCs w:val="26"/>
          <w:lang w:val="es-ES" w:eastAsia="es-ES"/>
        </w:rPr>
        <w:t xml:space="preserve">, para </w:t>
      </w:r>
      <w:r w:rsidR="00A745C7" w:rsidRPr="00A745C7">
        <w:rPr>
          <w:rFonts w:ascii="Arial" w:hAnsi="Arial" w:cs="Arial"/>
          <w:sz w:val="26"/>
          <w:szCs w:val="26"/>
          <w:lang w:val="es-ES" w:eastAsia="es-ES"/>
        </w:rPr>
        <w:t>garantizarle al menor de edad el derecho a la salud, a la vida y la seguridad social</w:t>
      </w:r>
      <w:r>
        <w:rPr>
          <w:rFonts w:ascii="Arial" w:hAnsi="Arial" w:cs="Arial"/>
          <w:sz w:val="26"/>
          <w:szCs w:val="26"/>
          <w:lang w:val="es-ES" w:eastAsia="es-ES"/>
        </w:rPr>
        <w:t>.</w:t>
      </w:r>
      <w:r w:rsidRPr="00F97103">
        <w:rPr>
          <w:rFonts w:ascii="Arial" w:hAnsi="Arial" w:cs="Arial"/>
          <w:sz w:val="26"/>
          <w:szCs w:val="26"/>
          <w:lang w:val="es-ES" w:eastAsia="es-ES"/>
        </w:rPr>
        <w:t xml:space="preserve"> (fl</w:t>
      </w:r>
      <w:r w:rsidR="00124596">
        <w:rPr>
          <w:rFonts w:ascii="Arial" w:hAnsi="Arial" w:cs="Arial"/>
          <w:sz w:val="26"/>
          <w:szCs w:val="26"/>
          <w:lang w:val="es-ES" w:eastAsia="es-ES"/>
        </w:rPr>
        <w:t>s</w:t>
      </w:r>
      <w:r w:rsidRPr="00F97103">
        <w:rPr>
          <w:rFonts w:ascii="Arial" w:hAnsi="Arial" w:cs="Arial"/>
          <w:sz w:val="26"/>
          <w:szCs w:val="26"/>
          <w:lang w:val="es-ES" w:eastAsia="es-ES"/>
        </w:rPr>
        <w:t xml:space="preserve">. </w:t>
      </w:r>
      <w:r w:rsidR="00C020B3">
        <w:rPr>
          <w:rFonts w:ascii="Arial" w:hAnsi="Arial" w:cs="Arial"/>
          <w:sz w:val="26"/>
          <w:szCs w:val="26"/>
          <w:lang w:val="es-ES" w:eastAsia="es-ES"/>
        </w:rPr>
        <w:t>16-24</w:t>
      </w:r>
      <w:r>
        <w:rPr>
          <w:rFonts w:ascii="Arial" w:hAnsi="Arial" w:cs="Arial"/>
          <w:sz w:val="26"/>
          <w:szCs w:val="26"/>
          <w:lang w:val="es-ES" w:eastAsia="es-ES"/>
        </w:rPr>
        <w:t xml:space="preserve"> ib.</w:t>
      </w:r>
      <w:r w:rsidRPr="00F97103">
        <w:rPr>
          <w:rFonts w:ascii="Arial" w:hAnsi="Arial" w:cs="Arial"/>
          <w:sz w:val="26"/>
          <w:szCs w:val="26"/>
          <w:lang w:val="es-ES" w:eastAsia="es-ES"/>
        </w:rPr>
        <w:t>).</w:t>
      </w:r>
    </w:p>
    <w:p w:rsidR="00F84730" w:rsidRPr="00F84730" w:rsidRDefault="00F84730" w:rsidP="00DB5AB7">
      <w:pPr>
        <w:pStyle w:val="Sinespaciado1"/>
        <w:spacing w:line="360" w:lineRule="auto"/>
        <w:ind w:firstLine="2835"/>
        <w:jc w:val="both"/>
        <w:rPr>
          <w:rFonts w:ascii="Arial" w:hAnsi="Arial" w:cs="Arial"/>
          <w:sz w:val="16"/>
          <w:szCs w:val="16"/>
          <w:lang w:val="es-ES" w:eastAsia="es-ES"/>
        </w:rPr>
      </w:pPr>
    </w:p>
    <w:p w:rsidR="00D05668" w:rsidRPr="00FD12A0" w:rsidRDefault="00F84730" w:rsidP="00FD12A0">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4.3. </w:t>
      </w:r>
      <w:r w:rsidR="00FD12A0" w:rsidRPr="00DC3858">
        <w:rPr>
          <w:rFonts w:ascii="Arial" w:hAnsi="Arial" w:cs="Arial"/>
          <w:sz w:val="26"/>
          <w:szCs w:val="26"/>
        </w:rPr>
        <w:t xml:space="preserve">El Director de Sanidad de la Policía Nacional, empezó por explicar la naturaleza de dicha entidad, sus funciones, la normatividad que la rige y su estructura orgánica interna, para finalmente concluir que el presente asunto es competencia del Área de Sanidad de Risaralda, liderada por </w:t>
      </w:r>
      <w:r w:rsidR="00FD12A0">
        <w:rPr>
          <w:rFonts w:ascii="Arial" w:hAnsi="Arial" w:cs="Arial"/>
          <w:sz w:val="26"/>
          <w:szCs w:val="26"/>
        </w:rPr>
        <w:t>e</w:t>
      </w:r>
      <w:r w:rsidR="00FD12A0" w:rsidRPr="00DC3858">
        <w:rPr>
          <w:rFonts w:ascii="Arial" w:hAnsi="Arial" w:cs="Arial"/>
          <w:sz w:val="26"/>
          <w:szCs w:val="26"/>
        </w:rPr>
        <w:t>l</w:t>
      </w:r>
      <w:r w:rsidR="00FD12A0">
        <w:rPr>
          <w:rFonts w:ascii="Arial" w:hAnsi="Arial" w:cs="Arial"/>
          <w:sz w:val="26"/>
          <w:szCs w:val="26"/>
        </w:rPr>
        <w:t xml:space="preserve"> </w:t>
      </w:r>
      <w:r w:rsidR="00FD12A0">
        <w:rPr>
          <w:rFonts w:ascii="Arial" w:hAnsi="Arial" w:cs="Arial"/>
          <w:spacing w:val="-3"/>
          <w:sz w:val="26"/>
          <w:szCs w:val="26"/>
        </w:rPr>
        <w:t>Mayor Carlos Alexis Bautista Toloza,</w:t>
      </w:r>
      <w:r w:rsidR="00FD12A0" w:rsidRPr="00DC3858">
        <w:rPr>
          <w:rFonts w:ascii="Arial" w:hAnsi="Arial" w:cs="Arial"/>
          <w:sz w:val="26"/>
          <w:szCs w:val="26"/>
        </w:rPr>
        <w:t xml:space="preserve"> y que</w:t>
      </w:r>
      <w:r w:rsidR="00FD12A0">
        <w:rPr>
          <w:rFonts w:ascii="Arial" w:hAnsi="Arial" w:cs="Arial"/>
          <w:sz w:val="26"/>
          <w:szCs w:val="26"/>
        </w:rPr>
        <w:t>,</w:t>
      </w:r>
      <w:r w:rsidR="00FD12A0" w:rsidRPr="00DC3858">
        <w:rPr>
          <w:rFonts w:ascii="Arial" w:hAnsi="Arial" w:cs="Arial"/>
          <w:sz w:val="26"/>
          <w:szCs w:val="26"/>
        </w:rPr>
        <w:t xml:space="preserve"> cualquier requerimiento debe ser remitido directamente a tal dependencia.</w:t>
      </w:r>
      <w:r w:rsidR="00FD12A0">
        <w:rPr>
          <w:rFonts w:ascii="Arial" w:hAnsi="Arial" w:cs="Arial"/>
          <w:sz w:val="26"/>
          <w:szCs w:val="26"/>
        </w:rPr>
        <w:t xml:space="preserve"> (fls. 27-29).</w:t>
      </w:r>
    </w:p>
    <w:p w:rsidR="00F319D0" w:rsidRDefault="00F319D0" w:rsidP="00C5601C">
      <w:pPr>
        <w:pStyle w:val="Sinespaciado1"/>
        <w:spacing w:line="360" w:lineRule="auto"/>
        <w:ind w:firstLine="2835"/>
        <w:jc w:val="both"/>
        <w:rPr>
          <w:rFonts w:ascii="Arial" w:hAnsi="Arial" w:cs="Arial"/>
          <w:sz w:val="24"/>
          <w:szCs w:val="24"/>
          <w:lang w:val="es-ES" w:eastAsia="es-ES"/>
        </w:rPr>
      </w:pPr>
    </w:p>
    <w:p w:rsidR="00A745C7" w:rsidRPr="00F319D0" w:rsidRDefault="00A745C7" w:rsidP="00C5601C">
      <w:pPr>
        <w:pStyle w:val="Sinespaciado1"/>
        <w:spacing w:line="360" w:lineRule="auto"/>
        <w:ind w:firstLine="2835"/>
        <w:jc w:val="both"/>
        <w:rPr>
          <w:rFonts w:ascii="Arial" w:hAnsi="Arial" w:cs="Arial"/>
          <w:sz w:val="24"/>
          <w:szCs w:val="24"/>
          <w:lang w:val="es-ES" w:eastAsia="es-ES"/>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Culminó la primera instancia con sentencia de</w:t>
      </w:r>
      <w:r w:rsidR="007A0DA9">
        <w:rPr>
          <w:rFonts w:ascii="Arial" w:hAnsi="Arial" w:cs="Arial"/>
          <w:sz w:val="26"/>
          <w:szCs w:val="26"/>
        </w:rPr>
        <w:t>l</w:t>
      </w:r>
      <w:r w:rsidR="008F0F5B">
        <w:rPr>
          <w:rFonts w:ascii="Arial" w:hAnsi="Arial" w:cs="Arial"/>
          <w:sz w:val="26"/>
          <w:szCs w:val="26"/>
        </w:rPr>
        <w:t xml:space="preserve"> 1º</w:t>
      </w:r>
      <w:r w:rsidRPr="00F97103">
        <w:rPr>
          <w:rFonts w:ascii="Arial" w:hAnsi="Arial" w:cs="Arial"/>
          <w:sz w:val="26"/>
          <w:szCs w:val="26"/>
        </w:rPr>
        <w:t xml:space="preserve"> de </w:t>
      </w:r>
      <w:r w:rsidR="008F0F5B">
        <w:rPr>
          <w:rFonts w:ascii="Arial" w:hAnsi="Arial" w:cs="Arial"/>
          <w:sz w:val="26"/>
          <w:szCs w:val="26"/>
        </w:rPr>
        <w:t>marzo</w:t>
      </w:r>
      <w:r w:rsidR="00A81375">
        <w:rPr>
          <w:rFonts w:ascii="Arial" w:hAnsi="Arial" w:cs="Arial"/>
          <w:sz w:val="26"/>
          <w:szCs w:val="26"/>
        </w:rPr>
        <w:t xml:space="preserve"> </w:t>
      </w:r>
      <w:r w:rsidRPr="00F97103">
        <w:rPr>
          <w:rFonts w:ascii="Arial" w:hAnsi="Arial" w:cs="Arial"/>
          <w:sz w:val="26"/>
          <w:szCs w:val="26"/>
        </w:rPr>
        <w:t>pasado</w:t>
      </w:r>
      <w:r w:rsidR="007A0DA9">
        <w:rPr>
          <w:rFonts w:ascii="Arial" w:hAnsi="Arial" w:cs="Arial"/>
          <w:sz w:val="26"/>
          <w:szCs w:val="26"/>
        </w:rPr>
        <w:t xml:space="preserve"> que concedió e</w:t>
      </w:r>
      <w:r w:rsidR="00F96511">
        <w:rPr>
          <w:rFonts w:ascii="Arial" w:hAnsi="Arial" w:cs="Arial"/>
          <w:sz w:val="26"/>
          <w:szCs w:val="26"/>
        </w:rPr>
        <w:t xml:space="preserve">l amparo </w:t>
      </w:r>
      <w:r w:rsidR="00646B48">
        <w:rPr>
          <w:rFonts w:ascii="Arial" w:hAnsi="Arial" w:cs="Arial"/>
          <w:sz w:val="26"/>
          <w:szCs w:val="26"/>
        </w:rPr>
        <w:t xml:space="preserve">de los derechos a la </w:t>
      </w:r>
      <w:r w:rsidR="008F0F5B">
        <w:rPr>
          <w:rFonts w:ascii="Arial" w:hAnsi="Arial" w:cs="Arial"/>
          <w:sz w:val="26"/>
          <w:szCs w:val="26"/>
        </w:rPr>
        <w:t xml:space="preserve">seguridad social, a la </w:t>
      </w:r>
      <w:r w:rsidR="00646B48">
        <w:rPr>
          <w:rFonts w:ascii="Arial" w:hAnsi="Arial" w:cs="Arial"/>
          <w:sz w:val="26"/>
          <w:szCs w:val="26"/>
        </w:rPr>
        <w:t xml:space="preserve">salud y a la vida, </w:t>
      </w:r>
      <w:r w:rsidR="008F0F5B">
        <w:rPr>
          <w:rFonts w:ascii="Arial" w:hAnsi="Arial" w:cs="Arial"/>
          <w:sz w:val="26"/>
          <w:szCs w:val="26"/>
          <w:lang w:val="es-ES" w:eastAsia="es-ES"/>
        </w:rPr>
        <w:t xml:space="preserve">del menor </w:t>
      </w:r>
      <w:proofErr w:type="spellStart"/>
      <w:r w:rsidR="008F0F5B" w:rsidRPr="00C13774">
        <w:rPr>
          <w:rFonts w:ascii="Arial" w:hAnsi="Arial" w:cs="Arial"/>
          <w:szCs w:val="26"/>
          <w:lang w:val="es-ES" w:eastAsia="es-ES"/>
        </w:rPr>
        <w:t>M</w:t>
      </w:r>
      <w:r w:rsidR="009E766A">
        <w:rPr>
          <w:rFonts w:ascii="Arial" w:hAnsi="Arial" w:cs="Arial"/>
          <w:szCs w:val="26"/>
          <w:lang w:val="es-ES" w:eastAsia="es-ES"/>
        </w:rPr>
        <w:t>OG</w:t>
      </w:r>
      <w:proofErr w:type="spellEnd"/>
      <w:r w:rsidR="008F0F5B">
        <w:rPr>
          <w:rFonts w:ascii="Arial" w:hAnsi="Arial" w:cs="Arial"/>
          <w:szCs w:val="26"/>
          <w:lang w:val="es-ES" w:eastAsia="es-ES"/>
        </w:rPr>
        <w:t>,</w:t>
      </w:r>
      <w:r w:rsidR="008F0F5B">
        <w:rPr>
          <w:rFonts w:ascii="Arial" w:hAnsi="Arial" w:cs="Arial"/>
          <w:sz w:val="26"/>
          <w:szCs w:val="26"/>
        </w:rPr>
        <w:t xml:space="preserve"> </w:t>
      </w:r>
      <w:r w:rsidR="00051456">
        <w:rPr>
          <w:rFonts w:ascii="Arial" w:hAnsi="Arial" w:cs="Arial"/>
          <w:sz w:val="26"/>
          <w:szCs w:val="26"/>
        </w:rPr>
        <w:t>ordenando a la</w:t>
      </w:r>
      <w:r w:rsidR="00646B48">
        <w:rPr>
          <w:rFonts w:ascii="Arial" w:hAnsi="Arial" w:cs="Arial"/>
          <w:sz w:val="26"/>
          <w:szCs w:val="26"/>
        </w:rPr>
        <w:t xml:space="preserve"> </w:t>
      </w:r>
      <w:r w:rsidR="00051456" w:rsidRPr="009F53D5">
        <w:rPr>
          <w:rFonts w:ascii="Arial" w:hAnsi="Arial" w:cs="Arial"/>
          <w:szCs w:val="26"/>
        </w:rPr>
        <w:t>DIRECCIÓN DE SANIDAD DE LA POLICÍA NACIONAL SECCIONAL RISARALDA</w:t>
      </w:r>
      <w:r w:rsidR="00646B48">
        <w:rPr>
          <w:rFonts w:ascii="Arial" w:hAnsi="Arial" w:cs="Arial"/>
          <w:sz w:val="26"/>
          <w:szCs w:val="26"/>
          <w:lang w:val="es-ES" w:eastAsia="es-ES"/>
        </w:rPr>
        <w:t xml:space="preserve">, que </w:t>
      </w:r>
      <w:r w:rsidR="00051456">
        <w:rPr>
          <w:rFonts w:ascii="Arial" w:hAnsi="Arial" w:cs="Arial"/>
          <w:sz w:val="26"/>
          <w:szCs w:val="26"/>
          <w:lang w:val="es-ES" w:eastAsia="es-ES"/>
        </w:rPr>
        <w:t>adelantara todas las gestiones administrativas necesarias encaminadas para que fuera afiliado al sistema de seguridad social en salud de la Policía Nacional</w:t>
      </w:r>
      <w:r w:rsidR="00AA3FC9">
        <w:rPr>
          <w:rFonts w:ascii="Arial" w:hAnsi="Arial" w:cs="Arial"/>
          <w:sz w:val="26"/>
          <w:szCs w:val="26"/>
        </w:rPr>
        <w:t>. Para decidir así</w:t>
      </w:r>
      <w:r w:rsidR="00AA6DB3">
        <w:rPr>
          <w:rFonts w:ascii="Arial" w:hAnsi="Arial" w:cs="Arial"/>
          <w:sz w:val="26"/>
          <w:szCs w:val="26"/>
        </w:rPr>
        <w:t>, previa cita jurisprudencial aplicable al caso concreto,</w:t>
      </w:r>
      <w:r w:rsidR="00AA3FC9">
        <w:rPr>
          <w:rFonts w:ascii="Arial" w:hAnsi="Arial" w:cs="Arial"/>
          <w:sz w:val="26"/>
          <w:szCs w:val="26"/>
        </w:rPr>
        <w:t xml:space="preserve"> expuso que,</w:t>
      </w:r>
      <w:r w:rsidR="004F2B7A">
        <w:rPr>
          <w:rFonts w:ascii="Arial" w:hAnsi="Arial" w:cs="Arial"/>
          <w:sz w:val="26"/>
          <w:szCs w:val="26"/>
        </w:rPr>
        <w:t xml:space="preserve"> </w:t>
      </w:r>
      <w:r w:rsidR="00737663">
        <w:rPr>
          <w:rFonts w:ascii="Arial" w:hAnsi="Arial" w:cs="Arial"/>
          <w:sz w:val="26"/>
          <w:szCs w:val="26"/>
        </w:rPr>
        <w:t>“</w:t>
      </w:r>
      <w:r w:rsidR="00051456">
        <w:rPr>
          <w:rFonts w:ascii="Arial" w:hAnsi="Arial" w:cs="Arial"/>
          <w:i/>
          <w:sz w:val="24"/>
          <w:szCs w:val="26"/>
        </w:rPr>
        <w:t>...</w:t>
      </w:r>
      <w:r w:rsidR="002F2F97">
        <w:rPr>
          <w:rFonts w:ascii="Arial" w:hAnsi="Arial" w:cs="Arial"/>
          <w:i/>
          <w:sz w:val="24"/>
          <w:szCs w:val="26"/>
        </w:rPr>
        <w:t xml:space="preserve"> se</w:t>
      </w:r>
      <w:r w:rsidR="00051456">
        <w:rPr>
          <w:rFonts w:ascii="Arial" w:hAnsi="Arial" w:cs="Arial"/>
          <w:i/>
          <w:sz w:val="24"/>
          <w:szCs w:val="26"/>
        </w:rPr>
        <w:t xml:space="preserve"> aplicará lo </w:t>
      </w:r>
      <w:r w:rsidR="00051456" w:rsidRPr="00051456">
        <w:rPr>
          <w:rFonts w:ascii="Arial" w:hAnsi="Arial" w:cs="Arial"/>
          <w:i/>
          <w:sz w:val="24"/>
          <w:szCs w:val="26"/>
        </w:rPr>
        <w:t xml:space="preserve">dispuesto por la Corte Constitucional y se adoptará lo concerniente a la excepción de inconstitucionalidad, ya que en el caso concreto, con la no inclusión del infante en el Sistema de Seguridad Social del que hace parte su abuelo y agente oficioso, se violan sus derechos fundamentales, y de contera se desatiende el interés superior de un recién nacido, que goza de protección reforzada, por lo tanto, </w:t>
      </w:r>
      <w:r w:rsidR="00051456" w:rsidRPr="00051456">
        <w:rPr>
          <w:rFonts w:ascii="Arial" w:hAnsi="Arial" w:cs="Arial"/>
          <w:i/>
          <w:sz w:val="24"/>
          <w:szCs w:val="26"/>
        </w:rPr>
        <w:lastRenderedPageBreak/>
        <w:t>se ordenará la inaplicación de la norma, que sirvió de sustento para la defensa de la accionada en donde indicó los motivos por los cuales no accedió a la inclusión del infante accionante</w:t>
      </w:r>
      <w:r w:rsidR="0028651C">
        <w:rPr>
          <w:rFonts w:ascii="Arial" w:hAnsi="Arial" w:cs="Arial"/>
          <w:i/>
          <w:sz w:val="24"/>
          <w:szCs w:val="26"/>
        </w:rPr>
        <w:t>...</w:t>
      </w:r>
      <w:r w:rsidR="00737663">
        <w:rPr>
          <w:rFonts w:ascii="Arial" w:hAnsi="Arial" w:cs="Arial"/>
          <w:sz w:val="26"/>
          <w:szCs w:val="26"/>
        </w:rPr>
        <w:t>”</w:t>
      </w:r>
      <w:r w:rsidR="004C790D">
        <w:rPr>
          <w:rFonts w:ascii="Arial" w:hAnsi="Arial" w:cs="Arial"/>
          <w:sz w:val="26"/>
          <w:szCs w:val="26"/>
        </w:rPr>
        <w:t>.</w:t>
      </w:r>
      <w:r w:rsidR="0028651C">
        <w:rPr>
          <w:rFonts w:ascii="Arial" w:hAnsi="Arial" w:cs="Arial"/>
          <w:sz w:val="26"/>
          <w:szCs w:val="26"/>
        </w:rPr>
        <w:t xml:space="preserve"> </w:t>
      </w:r>
      <w:r w:rsidRPr="00F97103">
        <w:rPr>
          <w:rFonts w:ascii="Arial" w:hAnsi="Arial" w:cs="Arial"/>
          <w:sz w:val="26"/>
          <w:szCs w:val="26"/>
        </w:rPr>
        <w:t xml:space="preserve">(fls. </w:t>
      </w:r>
      <w:r w:rsidR="00521670">
        <w:rPr>
          <w:rFonts w:ascii="Arial" w:hAnsi="Arial" w:cs="Arial"/>
          <w:sz w:val="26"/>
          <w:szCs w:val="26"/>
        </w:rPr>
        <w:t>3</w:t>
      </w:r>
      <w:r w:rsidR="00BF485F">
        <w:rPr>
          <w:rFonts w:ascii="Arial" w:hAnsi="Arial" w:cs="Arial"/>
          <w:sz w:val="26"/>
          <w:szCs w:val="26"/>
        </w:rPr>
        <w:t>0</w:t>
      </w:r>
      <w:r w:rsidRPr="00F97103">
        <w:rPr>
          <w:rFonts w:ascii="Arial" w:hAnsi="Arial" w:cs="Arial"/>
          <w:sz w:val="26"/>
          <w:szCs w:val="26"/>
        </w:rPr>
        <w:t>-</w:t>
      </w:r>
      <w:r w:rsidR="00BF485F">
        <w:rPr>
          <w:rFonts w:ascii="Arial" w:hAnsi="Arial" w:cs="Arial"/>
          <w:sz w:val="26"/>
          <w:szCs w:val="26"/>
        </w:rPr>
        <w:t>3</w:t>
      </w:r>
      <w:r w:rsidR="00521670">
        <w:rPr>
          <w:rFonts w:ascii="Arial" w:hAnsi="Arial" w:cs="Arial"/>
          <w:sz w:val="26"/>
          <w:szCs w:val="26"/>
        </w:rPr>
        <w:t>4</w:t>
      </w:r>
      <w:r w:rsidR="00F5492F">
        <w:rPr>
          <w:rFonts w:ascii="Arial" w:hAnsi="Arial" w:cs="Arial"/>
          <w:sz w:val="26"/>
          <w:szCs w:val="26"/>
        </w:rPr>
        <w:t xml:space="preserve"> i</w:t>
      </w:r>
      <w:r w:rsidRPr="00F97103">
        <w:rPr>
          <w:rFonts w:ascii="Arial" w:hAnsi="Arial" w:cs="Arial"/>
          <w:sz w:val="26"/>
          <w:szCs w:val="26"/>
        </w:rPr>
        <w:t>b.).</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E0081F" w:rsidP="00272429">
      <w:pPr>
        <w:pStyle w:val="Sinespaciado1"/>
        <w:spacing w:line="360" w:lineRule="auto"/>
        <w:ind w:firstLine="2835"/>
        <w:jc w:val="both"/>
        <w:rPr>
          <w:rFonts w:ascii="Arial" w:hAnsi="Arial" w:cs="Arial"/>
          <w:sz w:val="16"/>
          <w:szCs w:val="26"/>
        </w:rPr>
      </w:pPr>
      <w:r>
        <w:rPr>
          <w:rFonts w:ascii="Arial" w:hAnsi="Arial" w:cs="Arial"/>
          <w:sz w:val="26"/>
          <w:szCs w:val="26"/>
          <w:lang w:val="es-ES" w:eastAsia="es-ES"/>
        </w:rPr>
        <w:t xml:space="preserve">La </w:t>
      </w:r>
      <w:r w:rsidR="008F0F5B" w:rsidRPr="009F53D5">
        <w:rPr>
          <w:rFonts w:ascii="Arial" w:hAnsi="Arial" w:cs="Arial"/>
          <w:szCs w:val="26"/>
        </w:rPr>
        <w:t>DIRECCIÓN DE SANIDAD DE LA POLICÍA NACIONAL SECCIONAL RISARALDA</w:t>
      </w:r>
      <w:r w:rsidR="008A644F">
        <w:rPr>
          <w:rFonts w:ascii="Arial" w:hAnsi="Arial" w:cs="Arial"/>
          <w:sz w:val="26"/>
          <w:szCs w:val="26"/>
          <w:lang w:val="es-ES" w:eastAsia="es-ES"/>
        </w:rPr>
        <w:t xml:space="preserve">, </w:t>
      </w:r>
      <w:r w:rsidR="00272429" w:rsidRPr="00F97103">
        <w:rPr>
          <w:rFonts w:ascii="Arial" w:hAnsi="Arial" w:cs="Arial"/>
          <w:sz w:val="26"/>
          <w:szCs w:val="26"/>
        </w:rPr>
        <w:t>impugnó l</w:t>
      </w:r>
      <w:r w:rsidR="003E3547">
        <w:rPr>
          <w:rFonts w:ascii="Arial" w:hAnsi="Arial" w:cs="Arial"/>
          <w:sz w:val="26"/>
          <w:szCs w:val="26"/>
        </w:rPr>
        <w:t>a</w:t>
      </w:r>
      <w:r w:rsidR="00A81375">
        <w:rPr>
          <w:rFonts w:ascii="Arial" w:hAnsi="Arial" w:cs="Arial"/>
          <w:sz w:val="26"/>
          <w:szCs w:val="26"/>
        </w:rPr>
        <w:t xml:space="preserve"> </w:t>
      </w:r>
      <w:r w:rsidR="003E3547">
        <w:rPr>
          <w:rFonts w:ascii="Arial" w:hAnsi="Arial" w:cs="Arial"/>
          <w:sz w:val="26"/>
          <w:szCs w:val="26"/>
        </w:rPr>
        <w:t>sentencia</w:t>
      </w:r>
      <w:r w:rsidR="00272429" w:rsidRPr="00F97103">
        <w:rPr>
          <w:rFonts w:ascii="Arial" w:hAnsi="Arial" w:cs="Arial"/>
          <w:sz w:val="26"/>
          <w:szCs w:val="26"/>
        </w:rPr>
        <w:t>,</w:t>
      </w:r>
      <w:r w:rsidR="00A81375">
        <w:rPr>
          <w:rFonts w:ascii="Arial" w:hAnsi="Arial" w:cs="Arial"/>
          <w:sz w:val="26"/>
          <w:szCs w:val="26"/>
        </w:rPr>
        <w:t xml:space="preserve"> </w:t>
      </w:r>
      <w:r w:rsidR="003E3547">
        <w:rPr>
          <w:rFonts w:ascii="Arial" w:hAnsi="Arial" w:cs="Arial"/>
          <w:sz w:val="26"/>
          <w:szCs w:val="26"/>
        </w:rPr>
        <w:t>con similares argumentos a los expuestos e</w:t>
      </w:r>
      <w:r w:rsidR="008C7FD5">
        <w:rPr>
          <w:rFonts w:ascii="Arial" w:hAnsi="Arial" w:cs="Arial"/>
          <w:sz w:val="26"/>
          <w:szCs w:val="26"/>
        </w:rPr>
        <w:t>n la contestación de la demanda. Considera que la orden dada por el despacho va en contravía de los principios que enmarcan el sub sistema de salud</w:t>
      </w:r>
      <w:r w:rsidR="00D00D00">
        <w:rPr>
          <w:rFonts w:ascii="Arial" w:hAnsi="Arial" w:cs="Arial"/>
          <w:sz w:val="26"/>
          <w:szCs w:val="26"/>
        </w:rPr>
        <w:t xml:space="preserve"> “SSMP”, como lo son la racionalidad, la obligatoriedad y la equidad; tampoco se hace alusión alguna en el fallo respecto a que el padre del menor este o no en capacidad de afiliarlo </w:t>
      </w:r>
      <w:r w:rsidR="00D00D00">
        <w:rPr>
          <w:rStyle w:val="FontStyle26"/>
          <w:sz w:val="26"/>
          <w:szCs w:val="26"/>
          <w:lang w:val="es-ES_tradnl" w:eastAsia="es-ES_tradnl"/>
        </w:rPr>
        <w:t>como su beneficiario</w:t>
      </w:r>
      <w:r w:rsidR="001E1235">
        <w:rPr>
          <w:rFonts w:ascii="Arial" w:hAnsi="Arial" w:cs="Arial"/>
          <w:sz w:val="26"/>
          <w:szCs w:val="26"/>
        </w:rPr>
        <w:t>.</w:t>
      </w:r>
      <w:r w:rsidR="00D00D00">
        <w:rPr>
          <w:rFonts w:ascii="Arial" w:hAnsi="Arial" w:cs="Arial"/>
          <w:sz w:val="26"/>
          <w:szCs w:val="26"/>
        </w:rPr>
        <w:t xml:space="preserve"> Informa que la menor </w:t>
      </w:r>
      <w:proofErr w:type="spellStart"/>
      <w:r w:rsidR="00D00D00" w:rsidRPr="00D42487">
        <w:rPr>
          <w:rFonts w:ascii="Arial" w:hAnsi="Arial" w:cs="Arial"/>
          <w:szCs w:val="26"/>
        </w:rPr>
        <w:t>N</w:t>
      </w:r>
      <w:r w:rsidR="00F306C7">
        <w:rPr>
          <w:rFonts w:ascii="Arial" w:hAnsi="Arial" w:cs="Arial"/>
          <w:szCs w:val="26"/>
        </w:rPr>
        <w:t>OG</w:t>
      </w:r>
      <w:proofErr w:type="spellEnd"/>
      <w:r w:rsidR="00D00D00">
        <w:rPr>
          <w:rFonts w:ascii="Arial" w:hAnsi="Arial" w:cs="Arial"/>
          <w:sz w:val="26"/>
          <w:szCs w:val="26"/>
        </w:rPr>
        <w:t>, está por cumplir la mayoría de edad en mayo de 2018</w:t>
      </w:r>
      <w:r w:rsidR="0058357D">
        <w:rPr>
          <w:rFonts w:ascii="Arial" w:hAnsi="Arial" w:cs="Arial"/>
          <w:sz w:val="26"/>
          <w:szCs w:val="26"/>
        </w:rPr>
        <w:t xml:space="preserve"> y posiblemente </w:t>
      </w:r>
      <w:r w:rsidR="00D00D00">
        <w:rPr>
          <w:rFonts w:ascii="Arial" w:hAnsi="Arial" w:cs="Arial"/>
          <w:sz w:val="26"/>
          <w:szCs w:val="26"/>
        </w:rPr>
        <w:t>sea liberada de</w:t>
      </w:r>
      <w:r w:rsidR="0058357D">
        <w:rPr>
          <w:rFonts w:ascii="Arial" w:hAnsi="Arial" w:cs="Arial"/>
          <w:sz w:val="26"/>
          <w:szCs w:val="26"/>
        </w:rPr>
        <w:t>l sistema, en el evento de no sustentar la calidad de estudiante; por lo que se debe establecer el tiempo que deberá prestar los servicios de salud y la contraprestación que se generará para el titular, por la afiliación de su nieto.</w:t>
      </w:r>
      <w:r w:rsidR="00811056">
        <w:rPr>
          <w:rFonts w:ascii="Arial" w:hAnsi="Arial" w:cs="Arial"/>
          <w:sz w:val="26"/>
          <w:szCs w:val="26"/>
        </w:rPr>
        <w:t xml:space="preserve"> </w:t>
      </w:r>
      <w:r w:rsidR="004D0B11">
        <w:rPr>
          <w:rFonts w:ascii="Arial" w:hAnsi="Arial" w:cs="Arial"/>
          <w:sz w:val="26"/>
          <w:szCs w:val="26"/>
        </w:rPr>
        <w:t xml:space="preserve">Solicita </w:t>
      </w:r>
      <w:r w:rsidR="00811056">
        <w:rPr>
          <w:rFonts w:ascii="Arial" w:hAnsi="Arial" w:cs="Arial"/>
          <w:sz w:val="26"/>
          <w:szCs w:val="26"/>
        </w:rPr>
        <w:t>se revoque el fallo impugnado</w:t>
      </w:r>
      <w:r w:rsidR="0058357D">
        <w:rPr>
          <w:rFonts w:ascii="Arial" w:hAnsi="Arial" w:cs="Arial"/>
          <w:sz w:val="26"/>
          <w:szCs w:val="26"/>
        </w:rPr>
        <w:t xml:space="preserve"> o en su defecto señalar la condición en relación al tiempo en que deba mantenerse la afiliación del menor y se haga el respectivo pago de la UPC adicional de conformidad con el artículo 40 del decreto 806 de 1998</w:t>
      </w:r>
      <w:r w:rsidR="004D0B11">
        <w:rPr>
          <w:rFonts w:ascii="Arial" w:hAnsi="Arial" w:cs="Arial"/>
          <w:sz w:val="26"/>
          <w:szCs w:val="26"/>
        </w:rPr>
        <w:t xml:space="preserve">. </w:t>
      </w:r>
      <w:r w:rsidR="00272429" w:rsidRPr="00F97103">
        <w:rPr>
          <w:rFonts w:ascii="Arial" w:hAnsi="Arial" w:cs="Arial"/>
          <w:sz w:val="26"/>
          <w:szCs w:val="26"/>
        </w:rPr>
        <w:t xml:space="preserve">(fls. </w:t>
      </w:r>
      <w:r w:rsidR="0058357D">
        <w:rPr>
          <w:rFonts w:ascii="Arial" w:hAnsi="Arial" w:cs="Arial"/>
          <w:sz w:val="26"/>
          <w:szCs w:val="26"/>
        </w:rPr>
        <w:t>38-39</w:t>
      </w:r>
      <w:r w:rsidR="00F5492F">
        <w:rPr>
          <w:rFonts w:ascii="Arial" w:hAnsi="Arial" w:cs="Arial"/>
          <w:sz w:val="26"/>
          <w:szCs w:val="26"/>
        </w:rPr>
        <w:t xml:space="preserve"> i</w:t>
      </w:r>
      <w:r w:rsidR="00272429"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1. </w:t>
      </w:r>
      <w:r w:rsidR="00C75739" w:rsidRPr="00651D89">
        <w:rPr>
          <w:rFonts w:ascii="Arial" w:hAnsi="Arial" w:cs="Arial"/>
          <w:bCs/>
          <w:sz w:val="26"/>
          <w:szCs w:val="26"/>
          <w:lang w:eastAsia="es-ES"/>
        </w:rPr>
        <w:t>Esta Corporación es competente p</w:t>
      </w:r>
      <w:r w:rsidR="00C75739">
        <w:rPr>
          <w:rFonts w:ascii="Arial" w:hAnsi="Arial" w:cs="Arial"/>
          <w:bCs/>
          <w:sz w:val="26"/>
          <w:szCs w:val="26"/>
          <w:lang w:eastAsia="es-ES"/>
        </w:rPr>
        <w:t>a</w:t>
      </w:r>
      <w:r w:rsidR="00C75739" w:rsidRPr="00651D89">
        <w:rPr>
          <w:rFonts w:ascii="Arial" w:hAnsi="Arial" w:cs="Arial"/>
          <w:bCs/>
          <w:sz w:val="26"/>
          <w:szCs w:val="26"/>
          <w:lang w:eastAsia="es-ES"/>
        </w:rPr>
        <w:t>ra resolver la impugnación, toda vez que es el superior funcional de la autoridad judicial que profirió la sentencia de primera instancia</w:t>
      </w:r>
      <w:r w:rsidRPr="00F97103">
        <w:rPr>
          <w:rFonts w:ascii="Arial" w:hAnsi="Arial" w:cs="Arial"/>
          <w:sz w:val="26"/>
          <w:szCs w:val="26"/>
        </w:rPr>
        <w:t>.</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C6071A">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w:t>
      </w:r>
      <w:r w:rsidRPr="00F97103">
        <w:rPr>
          <w:rFonts w:ascii="Arial" w:hAnsi="Arial" w:cs="Arial"/>
          <w:spacing w:val="-3"/>
          <w:sz w:val="26"/>
          <w:szCs w:val="26"/>
        </w:rPr>
        <w:lastRenderedPageBreak/>
        <w:t>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0E6471" w:rsidRPr="001621CC" w:rsidRDefault="000E6471" w:rsidP="000E6471">
      <w:pPr>
        <w:pStyle w:val="Sinespaciado1"/>
        <w:spacing w:line="360" w:lineRule="auto"/>
        <w:ind w:firstLine="2835"/>
        <w:jc w:val="both"/>
        <w:rPr>
          <w:rFonts w:ascii="Arial" w:hAnsi="Arial" w:cs="Arial"/>
          <w:spacing w:val="-3"/>
          <w:sz w:val="16"/>
          <w:szCs w:val="26"/>
        </w:rPr>
      </w:pPr>
      <w:r w:rsidRPr="001621CC">
        <w:rPr>
          <w:rFonts w:ascii="Arial" w:hAnsi="Arial" w:cs="Arial"/>
          <w:spacing w:val="-3"/>
          <w:sz w:val="26"/>
          <w:szCs w:val="26"/>
        </w:rPr>
        <w:t>3. La aplicación de las normas constitucionales y legales relativas a los derechos de los menores debe orientar</w:t>
      </w:r>
      <w:r>
        <w:rPr>
          <w:rFonts w:ascii="Arial" w:hAnsi="Arial" w:cs="Arial"/>
          <w:spacing w:val="-3"/>
          <w:sz w:val="26"/>
          <w:szCs w:val="26"/>
        </w:rPr>
        <w:t>se</w:t>
      </w:r>
      <w:r w:rsidRPr="001621CC">
        <w:rPr>
          <w:rFonts w:ascii="Arial" w:hAnsi="Arial" w:cs="Arial"/>
          <w:spacing w:val="-3"/>
          <w:sz w:val="26"/>
          <w:szCs w:val="26"/>
        </w:rPr>
        <w:t xml:space="preserve"> por el principio del interés superior de los niños, enseñándonos nuestra Corte Constitucional, que “…</w:t>
      </w:r>
      <w:r w:rsidRPr="001621CC">
        <w:rPr>
          <w:rFonts w:ascii="Arial" w:hAnsi="Arial" w:cs="Arial"/>
          <w:i/>
          <w:sz w:val="24"/>
        </w:rPr>
        <w:t>de acuerdo con lo establecido en el preámbulo de la Convención sobre los Derechos del Niño y en la Declaración de las Naciones Unidas sobre los Derechos del Niño y el artículo 44 de la Constitución Política, los derechos de los niños prevalecen sobre los derechos de los demás. A partir de esta cláusula de prevalencia, la jurisprudencia constitucional ha reconocido que los niños, niñas o adolescentes tienen un estatus de sujetos de protección constitucional reforzada, lo que significa que la satisfacción de sus derechos e intereses, debe constituir el objetivo primario de toda actuación (oficial o privada) que les concierna. Esta protección especial de la niñez y preservación del interés superior para asegurar el desarrollo integral se encuentra consagrada en diversos tratados e instrumentos internacionales que obligan a Colombia.”.</w:t>
      </w:r>
      <w:r>
        <w:rPr>
          <w:rStyle w:val="Refdenotaalpie"/>
          <w:rFonts w:ascii="Arial" w:hAnsi="Arial" w:cs="Arial"/>
          <w:i/>
          <w:sz w:val="24"/>
        </w:rPr>
        <w:footnoteReference w:id="1"/>
      </w:r>
    </w:p>
    <w:p w:rsidR="000E6471" w:rsidRPr="006705A4" w:rsidRDefault="000E6471" w:rsidP="006705A4">
      <w:pPr>
        <w:spacing w:line="360" w:lineRule="auto"/>
        <w:ind w:left="425" w:right="476" w:firstLine="2835"/>
        <w:jc w:val="both"/>
        <w:rPr>
          <w:rFonts w:ascii="Arial" w:hAnsi="Arial" w:cs="Arial"/>
          <w:sz w:val="16"/>
        </w:rPr>
      </w:pPr>
    </w:p>
    <w:p w:rsidR="00272429" w:rsidRPr="00F97103" w:rsidRDefault="000E6471"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4</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0E6471" w:rsidP="00272429">
      <w:pPr>
        <w:pStyle w:val="Sinespaciado1"/>
        <w:spacing w:line="360" w:lineRule="auto"/>
        <w:ind w:firstLine="2835"/>
        <w:jc w:val="both"/>
        <w:rPr>
          <w:rFonts w:ascii="Arial" w:hAnsi="Arial" w:cs="Arial"/>
          <w:sz w:val="16"/>
          <w:szCs w:val="26"/>
        </w:rPr>
      </w:pPr>
      <w:r>
        <w:rPr>
          <w:rFonts w:ascii="Arial" w:hAnsi="Arial" w:cs="Arial"/>
          <w:sz w:val="26"/>
          <w:szCs w:val="26"/>
        </w:rPr>
        <w:t>5</w:t>
      </w:r>
      <w:r w:rsidR="00272429" w:rsidRPr="00F97103">
        <w:rPr>
          <w:rFonts w:ascii="Arial" w:hAnsi="Arial" w:cs="Arial"/>
          <w:sz w:val="26"/>
          <w:szCs w:val="26"/>
        </w:rPr>
        <w:t xml:space="preserve">. </w:t>
      </w:r>
      <w:r>
        <w:rPr>
          <w:rFonts w:ascii="Arial" w:hAnsi="Arial" w:cs="Arial"/>
          <w:sz w:val="26"/>
          <w:szCs w:val="26"/>
        </w:rPr>
        <w:t>La</w:t>
      </w:r>
      <w:r w:rsidR="00272429" w:rsidRPr="00F97103">
        <w:rPr>
          <w:rFonts w:ascii="Arial" w:hAnsi="Arial" w:cs="Arial"/>
          <w:sz w:val="26"/>
          <w:szCs w:val="26"/>
        </w:rPr>
        <w:t xml:space="preserve"> Ley 1751 de 2015, por medio de la cual se regula el derecho fundamental a la salud</w:t>
      </w:r>
      <w:r>
        <w:rPr>
          <w:rFonts w:ascii="Arial" w:hAnsi="Arial" w:cs="Arial"/>
          <w:sz w:val="26"/>
          <w:szCs w:val="26"/>
        </w:rPr>
        <w:t>,</w:t>
      </w:r>
      <w:r w:rsidR="00272429" w:rsidRPr="00F97103">
        <w:rPr>
          <w:rFonts w:ascii="Arial" w:hAnsi="Arial" w:cs="Arial"/>
          <w:sz w:val="26"/>
          <w:szCs w:val="26"/>
        </w:rPr>
        <w:t xml:space="preserve">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lastRenderedPageBreak/>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0E6471" w:rsidRPr="001621CC" w:rsidRDefault="000E6471" w:rsidP="000E6471">
      <w:pPr>
        <w:pStyle w:val="Sinespaciado2"/>
        <w:spacing w:line="360" w:lineRule="auto"/>
        <w:ind w:firstLine="2835"/>
        <w:jc w:val="both"/>
        <w:rPr>
          <w:rFonts w:ascii="Arial" w:hAnsi="Arial" w:cs="Arial"/>
          <w:spacing w:val="-3"/>
          <w:sz w:val="16"/>
          <w:szCs w:val="26"/>
        </w:rPr>
      </w:pPr>
      <w:r>
        <w:rPr>
          <w:rFonts w:ascii="Arial" w:hAnsi="Arial" w:cs="Arial"/>
          <w:spacing w:val="-3"/>
          <w:sz w:val="26"/>
          <w:szCs w:val="26"/>
        </w:rPr>
        <w:t>6</w:t>
      </w:r>
      <w:r w:rsidRPr="001621CC">
        <w:rPr>
          <w:rFonts w:ascii="Arial" w:hAnsi="Arial" w:cs="Arial"/>
          <w:spacing w:val="-3"/>
          <w:sz w:val="26"/>
          <w:szCs w:val="26"/>
        </w:rPr>
        <w:t>. Otro de los principios que incluye la Ley 1751 de 2015 es el de prevalencia de derechos. De acuerdo con el literal f) del artículo 6 de la ley en cita, le compete al Estado implementar medidas concretas y específicas para garantizar la atención integral a niñas, niños y adolescentes. De ahí que, en tratándose de menores de edad, el derecho a la salud cobra mayor relevancia, toda vez que se trata de sujetos que por su temprana edad y situación de indefensión requieren de especial protección (art. 44 C.P. y Convención de las Naciones Unidas sobre los Derechos del Niño de 1989, ratificada por Colombia mediante la Ley 12 de 1991).</w:t>
      </w:r>
    </w:p>
    <w:p w:rsidR="000E6471" w:rsidRPr="001621CC" w:rsidRDefault="000E6471" w:rsidP="000E6471">
      <w:pPr>
        <w:pStyle w:val="Sinespaciado2"/>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014214" w:rsidRPr="001621CC" w:rsidRDefault="00014214" w:rsidP="00014214">
      <w:pPr>
        <w:spacing w:line="360" w:lineRule="auto"/>
        <w:ind w:firstLine="2835"/>
        <w:jc w:val="both"/>
        <w:rPr>
          <w:rStyle w:val="FontStyle26"/>
          <w:sz w:val="26"/>
          <w:szCs w:val="26"/>
          <w:lang w:val="es-ES_tradnl" w:eastAsia="es-ES_tradnl"/>
        </w:rPr>
      </w:pPr>
      <w:r w:rsidRPr="001621CC">
        <w:rPr>
          <w:rFonts w:ascii="Arial" w:hAnsi="Arial" w:cs="Arial"/>
          <w:spacing w:val="-3"/>
          <w:sz w:val="26"/>
          <w:szCs w:val="26"/>
        </w:rPr>
        <w:t xml:space="preserve">1.  Se trata el presente asunto de </w:t>
      </w:r>
      <w:r>
        <w:rPr>
          <w:rFonts w:ascii="Arial" w:hAnsi="Arial" w:cs="Arial"/>
          <w:spacing w:val="-3"/>
          <w:sz w:val="26"/>
          <w:szCs w:val="26"/>
        </w:rPr>
        <w:t>un</w:t>
      </w:r>
      <w:r w:rsidRPr="001621CC">
        <w:rPr>
          <w:rFonts w:ascii="Arial" w:hAnsi="Arial" w:cs="Arial"/>
          <w:spacing w:val="-3"/>
          <w:sz w:val="26"/>
          <w:szCs w:val="26"/>
        </w:rPr>
        <w:t xml:space="preserve"> </w:t>
      </w:r>
      <w:r w:rsidR="00294CEB">
        <w:rPr>
          <w:rFonts w:ascii="Arial" w:hAnsi="Arial" w:cs="Arial"/>
          <w:spacing w:val="-3"/>
          <w:sz w:val="26"/>
          <w:szCs w:val="26"/>
        </w:rPr>
        <w:t xml:space="preserve">niño </w:t>
      </w:r>
      <w:r w:rsidRPr="001621CC">
        <w:rPr>
          <w:rFonts w:ascii="Arial" w:hAnsi="Arial" w:cs="Arial"/>
          <w:spacing w:val="-3"/>
          <w:sz w:val="26"/>
          <w:szCs w:val="26"/>
        </w:rPr>
        <w:t xml:space="preserve">de </w:t>
      </w:r>
      <w:r w:rsidR="00294CEB">
        <w:rPr>
          <w:rFonts w:ascii="Arial" w:hAnsi="Arial" w:cs="Arial"/>
          <w:spacing w:val="-3"/>
          <w:sz w:val="26"/>
          <w:szCs w:val="26"/>
        </w:rPr>
        <w:t>tre</w:t>
      </w:r>
      <w:r>
        <w:rPr>
          <w:rFonts w:ascii="Arial" w:hAnsi="Arial" w:cs="Arial"/>
          <w:spacing w:val="-3"/>
          <w:sz w:val="26"/>
          <w:szCs w:val="26"/>
        </w:rPr>
        <w:t>s</w:t>
      </w:r>
      <w:r w:rsidR="00294CEB">
        <w:rPr>
          <w:rFonts w:ascii="Arial" w:hAnsi="Arial" w:cs="Arial"/>
          <w:spacing w:val="-3"/>
          <w:sz w:val="26"/>
          <w:szCs w:val="26"/>
        </w:rPr>
        <w:t xml:space="preserve"> meses</w:t>
      </w:r>
      <w:r w:rsidRPr="001621CC">
        <w:rPr>
          <w:rFonts w:ascii="Arial" w:hAnsi="Arial" w:cs="Arial"/>
          <w:spacing w:val="-3"/>
          <w:sz w:val="26"/>
          <w:szCs w:val="26"/>
        </w:rPr>
        <w:t xml:space="preserve"> de edad, </w:t>
      </w:r>
      <w:r w:rsidR="00294CEB">
        <w:rPr>
          <w:rFonts w:ascii="Arial" w:hAnsi="Arial" w:cs="Arial"/>
          <w:spacing w:val="-3"/>
          <w:sz w:val="26"/>
          <w:szCs w:val="26"/>
        </w:rPr>
        <w:t xml:space="preserve">hijo de la también menor de edad </w:t>
      </w:r>
      <w:proofErr w:type="spellStart"/>
      <w:r w:rsidR="00294CEB" w:rsidRPr="00294CEB">
        <w:rPr>
          <w:rFonts w:ascii="Arial" w:hAnsi="Arial" w:cs="Arial"/>
          <w:sz w:val="22"/>
          <w:szCs w:val="26"/>
        </w:rPr>
        <w:t>N</w:t>
      </w:r>
      <w:r w:rsidR="00F306C7">
        <w:rPr>
          <w:rFonts w:ascii="Arial" w:hAnsi="Arial" w:cs="Arial"/>
          <w:sz w:val="22"/>
          <w:szCs w:val="26"/>
        </w:rPr>
        <w:t>OG</w:t>
      </w:r>
      <w:proofErr w:type="spellEnd"/>
      <w:r w:rsidR="00294CEB">
        <w:rPr>
          <w:rFonts w:ascii="Arial" w:hAnsi="Arial" w:cs="Arial"/>
          <w:sz w:val="26"/>
          <w:szCs w:val="26"/>
        </w:rPr>
        <w:t>, beneficiaria en el sistema de salud de la Policía Nacional</w:t>
      </w:r>
      <w:r w:rsidR="00294CEB" w:rsidRPr="001621CC">
        <w:rPr>
          <w:rFonts w:ascii="Arial" w:hAnsi="Arial" w:cs="Arial"/>
          <w:spacing w:val="-3"/>
          <w:sz w:val="26"/>
          <w:szCs w:val="26"/>
        </w:rPr>
        <w:t xml:space="preserve"> </w:t>
      </w:r>
      <w:r w:rsidR="00294CEB">
        <w:rPr>
          <w:rFonts w:ascii="Arial" w:hAnsi="Arial" w:cs="Arial"/>
          <w:spacing w:val="-3"/>
          <w:sz w:val="26"/>
          <w:szCs w:val="26"/>
        </w:rPr>
        <w:t xml:space="preserve">por cuenta de su padre </w:t>
      </w:r>
      <w:r w:rsidR="00294CEB" w:rsidRPr="00294CEB">
        <w:rPr>
          <w:rFonts w:ascii="Arial" w:hAnsi="Arial" w:cs="Arial"/>
          <w:sz w:val="22"/>
          <w:szCs w:val="26"/>
        </w:rPr>
        <w:t>JORGE EDUARDO OCAMPO SÁENZ</w:t>
      </w:r>
      <w:r w:rsidR="00294CEB">
        <w:rPr>
          <w:rFonts w:ascii="Arial" w:hAnsi="Arial" w:cs="Arial"/>
          <w:sz w:val="22"/>
          <w:szCs w:val="26"/>
        </w:rPr>
        <w:t>,</w:t>
      </w:r>
      <w:r w:rsidR="00294CEB">
        <w:rPr>
          <w:rFonts w:ascii="Arial" w:hAnsi="Arial" w:cs="Arial"/>
          <w:szCs w:val="26"/>
        </w:rPr>
        <w:t xml:space="preserve"> </w:t>
      </w:r>
      <w:r w:rsidR="00E67D20" w:rsidRPr="00E67D20">
        <w:rPr>
          <w:rFonts w:ascii="Arial" w:hAnsi="Arial" w:cs="Arial"/>
          <w:sz w:val="26"/>
          <w:szCs w:val="26"/>
        </w:rPr>
        <w:t>este último</w:t>
      </w:r>
      <w:r w:rsidR="00E67D20" w:rsidRPr="00E67D20">
        <w:rPr>
          <w:rFonts w:ascii="Arial" w:hAnsi="Arial" w:cs="Arial"/>
          <w:sz w:val="28"/>
          <w:szCs w:val="26"/>
        </w:rPr>
        <w:t xml:space="preserve"> </w:t>
      </w:r>
      <w:r w:rsidRPr="001621CC">
        <w:rPr>
          <w:rFonts w:ascii="Arial" w:hAnsi="Arial" w:cs="Arial"/>
          <w:spacing w:val="-3"/>
          <w:sz w:val="26"/>
          <w:szCs w:val="26"/>
        </w:rPr>
        <w:t>qu</w:t>
      </w:r>
      <w:r w:rsidR="00294CEB">
        <w:rPr>
          <w:rFonts w:ascii="Arial" w:hAnsi="Arial" w:cs="Arial"/>
          <w:spacing w:val="-3"/>
          <w:sz w:val="26"/>
          <w:szCs w:val="26"/>
        </w:rPr>
        <w:t xml:space="preserve">ien solicitó </w:t>
      </w:r>
      <w:r w:rsidR="00294CEB">
        <w:rPr>
          <w:rFonts w:ascii="Arial" w:hAnsi="Arial" w:cs="Arial"/>
          <w:sz w:val="26"/>
          <w:szCs w:val="26"/>
        </w:rPr>
        <w:t>la afiliación en dicho régimen de su nieto</w:t>
      </w:r>
      <w:r w:rsidRPr="001621CC">
        <w:rPr>
          <w:rStyle w:val="FontStyle26"/>
          <w:sz w:val="26"/>
          <w:szCs w:val="26"/>
          <w:lang w:val="es-ES_tradnl" w:eastAsia="es-ES_tradnl"/>
        </w:rPr>
        <w:t xml:space="preserve">. Sin embargo, se duele </w:t>
      </w:r>
      <w:r w:rsidR="00294CEB">
        <w:rPr>
          <w:rStyle w:val="FontStyle26"/>
          <w:sz w:val="26"/>
          <w:szCs w:val="26"/>
          <w:lang w:val="es-ES_tradnl" w:eastAsia="es-ES_tradnl"/>
        </w:rPr>
        <w:t>e</w:t>
      </w:r>
      <w:r w:rsidRPr="001621CC">
        <w:rPr>
          <w:rStyle w:val="FontStyle26"/>
          <w:sz w:val="26"/>
          <w:szCs w:val="26"/>
          <w:lang w:val="es-ES_tradnl" w:eastAsia="es-ES_tradnl"/>
        </w:rPr>
        <w:t xml:space="preserve">l tutelante </w:t>
      </w:r>
      <w:r w:rsidRPr="001621CC">
        <w:rPr>
          <w:rStyle w:val="FontStyle26"/>
          <w:sz w:val="26"/>
          <w:szCs w:val="26"/>
          <w:lang w:val="es-CO" w:eastAsia="es-ES_tradnl"/>
        </w:rPr>
        <w:t xml:space="preserve">porque </w:t>
      </w:r>
      <w:r>
        <w:rPr>
          <w:rStyle w:val="FontStyle26"/>
          <w:sz w:val="26"/>
          <w:szCs w:val="26"/>
          <w:lang w:val="es-CO" w:eastAsia="es-ES_tradnl"/>
        </w:rPr>
        <w:t>se</w:t>
      </w:r>
      <w:r w:rsidR="00294CEB">
        <w:rPr>
          <w:rStyle w:val="FontStyle26"/>
          <w:sz w:val="26"/>
          <w:szCs w:val="26"/>
          <w:lang w:val="es-CO" w:eastAsia="es-ES_tradnl"/>
        </w:rPr>
        <w:t xml:space="preserve"> le negó su petición</w:t>
      </w:r>
      <w:r>
        <w:rPr>
          <w:rStyle w:val="FontStyle26"/>
          <w:sz w:val="26"/>
          <w:szCs w:val="26"/>
          <w:lang w:val="es-ES_tradnl" w:eastAsia="es-ES_tradnl"/>
        </w:rPr>
        <w:t xml:space="preserve"> </w:t>
      </w:r>
      <w:r w:rsidR="00E67D20">
        <w:rPr>
          <w:rStyle w:val="FontStyle26"/>
          <w:sz w:val="26"/>
          <w:szCs w:val="26"/>
          <w:lang w:val="es-ES_tradnl" w:eastAsia="es-ES_tradnl"/>
        </w:rPr>
        <w:t>al no cumplirse lo establecido en el artículo 24 del d</w:t>
      </w:r>
      <w:r w:rsidR="00E67D20" w:rsidRPr="00207FD2">
        <w:rPr>
          <w:rStyle w:val="FontStyle26"/>
          <w:sz w:val="26"/>
          <w:szCs w:val="26"/>
          <w:lang w:val="es-ES_tradnl" w:eastAsia="es-ES_tradnl"/>
        </w:rPr>
        <w:t>ecreto 1795 de 2000</w:t>
      </w:r>
      <w:r>
        <w:rPr>
          <w:rStyle w:val="FontStyle15"/>
          <w:sz w:val="26"/>
          <w:szCs w:val="26"/>
          <w:lang w:val="es-ES_tradnl" w:eastAsia="es-ES_tradnl"/>
        </w:rPr>
        <w:t>.</w:t>
      </w:r>
    </w:p>
    <w:p w:rsidR="00014214" w:rsidRPr="001621CC" w:rsidRDefault="00014214" w:rsidP="00014214">
      <w:pPr>
        <w:spacing w:line="360" w:lineRule="auto"/>
        <w:ind w:firstLine="2835"/>
        <w:jc w:val="both"/>
        <w:rPr>
          <w:rStyle w:val="FontStyle26"/>
          <w:sz w:val="16"/>
          <w:szCs w:val="26"/>
          <w:lang w:val="es-ES_tradnl" w:eastAsia="es-ES_tradnl"/>
        </w:rPr>
      </w:pPr>
    </w:p>
    <w:p w:rsidR="000E6471" w:rsidRDefault="00014214" w:rsidP="00E67D20">
      <w:pPr>
        <w:spacing w:line="360" w:lineRule="auto"/>
        <w:ind w:firstLine="2835"/>
        <w:jc w:val="both"/>
        <w:rPr>
          <w:rFonts w:ascii="Arial" w:hAnsi="Arial" w:cs="Arial"/>
          <w:spacing w:val="-3"/>
          <w:sz w:val="26"/>
          <w:szCs w:val="26"/>
        </w:rPr>
      </w:pPr>
      <w:r w:rsidRPr="001621CC">
        <w:rPr>
          <w:rFonts w:ascii="Arial" w:hAnsi="Arial" w:cs="Arial"/>
          <w:spacing w:val="-3"/>
          <w:sz w:val="26"/>
          <w:szCs w:val="26"/>
        </w:rPr>
        <w:t xml:space="preserve">2. </w:t>
      </w:r>
      <w:r w:rsidR="000E6471" w:rsidRPr="004977AD">
        <w:rPr>
          <w:rFonts w:ascii="Arial" w:hAnsi="Arial" w:cs="Arial"/>
          <w:spacing w:val="-3"/>
          <w:sz w:val="26"/>
          <w:szCs w:val="26"/>
        </w:rPr>
        <w:t xml:space="preserve">Para decidir sobre el caso expuesto, corresponde a la Sala </w:t>
      </w:r>
      <w:r w:rsidR="000E6471">
        <w:rPr>
          <w:rFonts w:ascii="Arial" w:hAnsi="Arial" w:cs="Arial"/>
          <w:spacing w:val="-3"/>
          <w:sz w:val="26"/>
          <w:szCs w:val="26"/>
        </w:rPr>
        <w:t>analizar</w:t>
      </w:r>
      <w:r w:rsidR="000E6471" w:rsidRPr="004977AD">
        <w:rPr>
          <w:rFonts w:ascii="Arial" w:hAnsi="Arial" w:cs="Arial"/>
          <w:spacing w:val="-3"/>
          <w:sz w:val="26"/>
          <w:szCs w:val="26"/>
        </w:rPr>
        <w:t xml:space="preserve">, si de </w:t>
      </w:r>
      <w:r w:rsidR="000E6471">
        <w:rPr>
          <w:rFonts w:ascii="Arial" w:hAnsi="Arial" w:cs="Arial"/>
          <w:spacing w:val="-3"/>
          <w:sz w:val="26"/>
          <w:szCs w:val="26"/>
        </w:rPr>
        <w:t>acue</w:t>
      </w:r>
      <w:r w:rsidR="00E1392C">
        <w:rPr>
          <w:rFonts w:ascii="Arial" w:hAnsi="Arial" w:cs="Arial"/>
          <w:spacing w:val="-3"/>
          <w:sz w:val="26"/>
          <w:szCs w:val="26"/>
        </w:rPr>
        <w:t>rdo con los hechos narrados</w:t>
      </w:r>
      <w:r w:rsidRPr="001621CC">
        <w:rPr>
          <w:rFonts w:ascii="Arial" w:hAnsi="Arial" w:cs="Arial"/>
          <w:sz w:val="26"/>
          <w:szCs w:val="26"/>
        </w:rPr>
        <w:t xml:space="preserve">, las pruebas arrimadas con el amparo constitucional y </w:t>
      </w:r>
      <w:r w:rsidR="00E1392C">
        <w:rPr>
          <w:rFonts w:ascii="Arial" w:hAnsi="Arial" w:cs="Arial"/>
          <w:spacing w:val="-3"/>
          <w:sz w:val="26"/>
          <w:szCs w:val="26"/>
        </w:rPr>
        <w:t xml:space="preserve">lo expuesto </w:t>
      </w:r>
      <w:r w:rsidR="000E6471">
        <w:rPr>
          <w:rFonts w:ascii="Arial" w:hAnsi="Arial" w:cs="Arial"/>
          <w:spacing w:val="-3"/>
          <w:sz w:val="26"/>
          <w:szCs w:val="26"/>
        </w:rPr>
        <w:t>por la entidad accionada,</w:t>
      </w:r>
      <w:r w:rsidR="000E6471" w:rsidRPr="004977AD">
        <w:rPr>
          <w:rFonts w:ascii="Arial" w:hAnsi="Arial" w:cs="Arial"/>
          <w:spacing w:val="-3"/>
          <w:sz w:val="26"/>
          <w:szCs w:val="26"/>
        </w:rPr>
        <w:t xml:space="preserve"> los </w:t>
      </w:r>
      <w:r w:rsidR="000E6471" w:rsidRPr="004977AD">
        <w:rPr>
          <w:rFonts w:ascii="Arial" w:hAnsi="Arial" w:cs="Arial"/>
          <w:spacing w:val="-3"/>
          <w:sz w:val="26"/>
          <w:szCs w:val="26"/>
        </w:rPr>
        <w:lastRenderedPageBreak/>
        <w:t xml:space="preserve">derechos invocados </w:t>
      </w:r>
      <w:r w:rsidR="000E6471">
        <w:rPr>
          <w:rFonts w:ascii="Arial" w:hAnsi="Arial" w:cs="Arial"/>
          <w:spacing w:val="-3"/>
          <w:sz w:val="26"/>
          <w:szCs w:val="26"/>
        </w:rPr>
        <w:t xml:space="preserve">en favor del </w:t>
      </w:r>
      <w:r w:rsidR="00EB1DB4">
        <w:rPr>
          <w:rFonts w:ascii="Arial" w:hAnsi="Arial" w:cs="Arial"/>
          <w:spacing w:val="-3"/>
          <w:sz w:val="26"/>
          <w:szCs w:val="26"/>
        </w:rPr>
        <w:t>menor</w:t>
      </w:r>
      <w:r w:rsidR="000E6471" w:rsidRPr="007914C8">
        <w:rPr>
          <w:rFonts w:ascii="Arial" w:hAnsi="Arial" w:cs="Arial"/>
          <w:szCs w:val="26"/>
        </w:rPr>
        <w:t xml:space="preserve"> </w:t>
      </w:r>
      <w:proofErr w:type="spellStart"/>
      <w:r w:rsidR="00EB1DB4" w:rsidRPr="00E67D20">
        <w:rPr>
          <w:rFonts w:ascii="Arial" w:hAnsi="Arial" w:cs="Arial"/>
          <w:sz w:val="22"/>
          <w:szCs w:val="26"/>
        </w:rPr>
        <w:t>M</w:t>
      </w:r>
      <w:r w:rsidR="009E766A">
        <w:rPr>
          <w:rFonts w:ascii="Arial" w:hAnsi="Arial" w:cs="Arial"/>
          <w:sz w:val="22"/>
          <w:szCs w:val="26"/>
        </w:rPr>
        <w:t>OG</w:t>
      </w:r>
      <w:proofErr w:type="spellEnd"/>
      <w:r w:rsidR="000E6471" w:rsidRPr="004977AD">
        <w:rPr>
          <w:rFonts w:ascii="Arial" w:hAnsi="Arial" w:cs="Arial"/>
          <w:spacing w:val="-3"/>
          <w:sz w:val="26"/>
          <w:szCs w:val="26"/>
        </w:rPr>
        <w:t xml:space="preserve">, fueron vulnerados como consecuencia de la decisión tomada por la Dirección de Sanidad de la Policía Nacional, de </w:t>
      </w:r>
      <w:r w:rsidR="00EB1DB4">
        <w:rPr>
          <w:rFonts w:ascii="Arial" w:hAnsi="Arial" w:cs="Arial"/>
          <w:spacing w:val="-3"/>
          <w:sz w:val="26"/>
          <w:szCs w:val="26"/>
        </w:rPr>
        <w:t>negar su afiliación</w:t>
      </w:r>
      <w:r w:rsidR="000E6471">
        <w:rPr>
          <w:rFonts w:ascii="Arial" w:hAnsi="Arial" w:cs="Arial"/>
          <w:spacing w:val="-3"/>
          <w:sz w:val="26"/>
          <w:szCs w:val="26"/>
        </w:rPr>
        <w:t xml:space="preserve"> </w:t>
      </w:r>
      <w:r w:rsidR="00EB1DB4">
        <w:rPr>
          <w:rFonts w:ascii="Arial" w:hAnsi="Arial" w:cs="Arial"/>
          <w:spacing w:val="-3"/>
          <w:sz w:val="26"/>
          <w:szCs w:val="26"/>
        </w:rPr>
        <w:t>a</w:t>
      </w:r>
      <w:r w:rsidR="00E1392C">
        <w:rPr>
          <w:rFonts w:ascii="Arial" w:hAnsi="Arial" w:cs="Arial"/>
          <w:spacing w:val="-3"/>
          <w:sz w:val="26"/>
          <w:szCs w:val="26"/>
        </w:rPr>
        <w:t xml:space="preserve"> su</w:t>
      </w:r>
      <w:r w:rsidR="000E6471" w:rsidRPr="004977AD">
        <w:rPr>
          <w:rFonts w:ascii="Arial" w:hAnsi="Arial" w:cs="Arial"/>
          <w:spacing w:val="-3"/>
          <w:sz w:val="26"/>
          <w:szCs w:val="26"/>
        </w:rPr>
        <w:t xml:space="preserve"> si</w:t>
      </w:r>
      <w:r w:rsidR="000E6471">
        <w:rPr>
          <w:rFonts w:ascii="Arial" w:hAnsi="Arial" w:cs="Arial"/>
          <w:spacing w:val="-3"/>
          <w:sz w:val="26"/>
          <w:szCs w:val="26"/>
        </w:rPr>
        <w:t>stema de salud como beneficiario</w:t>
      </w:r>
      <w:r w:rsidR="000E6471" w:rsidRPr="004977AD">
        <w:rPr>
          <w:rFonts w:ascii="Arial" w:hAnsi="Arial" w:cs="Arial"/>
          <w:spacing w:val="-3"/>
          <w:sz w:val="26"/>
          <w:szCs w:val="26"/>
        </w:rPr>
        <w:t xml:space="preserve"> de su </w:t>
      </w:r>
      <w:r w:rsidR="00EB1DB4">
        <w:rPr>
          <w:rFonts w:ascii="Arial" w:hAnsi="Arial" w:cs="Arial"/>
          <w:spacing w:val="-3"/>
          <w:sz w:val="26"/>
          <w:szCs w:val="26"/>
        </w:rPr>
        <w:t>abuelo</w:t>
      </w:r>
      <w:r w:rsidR="000E6471" w:rsidRPr="004977AD">
        <w:rPr>
          <w:rFonts w:ascii="Arial" w:hAnsi="Arial" w:cs="Arial"/>
          <w:spacing w:val="-3"/>
          <w:sz w:val="26"/>
          <w:szCs w:val="26"/>
        </w:rPr>
        <w:t xml:space="preserve">, en </w:t>
      </w:r>
      <w:r w:rsidR="00E67D20">
        <w:rPr>
          <w:rFonts w:ascii="Arial" w:hAnsi="Arial" w:cs="Arial"/>
          <w:spacing w:val="-3"/>
          <w:sz w:val="26"/>
          <w:szCs w:val="26"/>
        </w:rPr>
        <w:t>aplicación del artículo 24 del d</w:t>
      </w:r>
      <w:r w:rsidR="000E6471" w:rsidRPr="004977AD">
        <w:rPr>
          <w:rFonts w:ascii="Arial" w:hAnsi="Arial" w:cs="Arial"/>
          <w:spacing w:val="-3"/>
          <w:sz w:val="26"/>
          <w:szCs w:val="26"/>
        </w:rPr>
        <w:t>ecreto 1795 de 2000.</w:t>
      </w:r>
    </w:p>
    <w:p w:rsidR="000E6471" w:rsidRPr="00FF4D9C" w:rsidRDefault="000E6471" w:rsidP="000E6471">
      <w:pPr>
        <w:pStyle w:val="Sinespaciado1"/>
        <w:spacing w:line="360" w:lineRule="auto"/>
        <w:ind w:firstLine="2835"/>
        <w:jc w:val="both"/>
        <w:rPr>
          <w:rFonts w:ascii="Arial" w:hAnsi="Arial" w:cs="Arial"/>
          <w:spacing w:val="-3"/>
          <w:sz w:val="16"/>
          <w:szCs w:val="26"/>
        </w:rPr>
      </w:pPr>
    </w:p>
    <w:p w:rsidR="000E6471" w:rsidRDefault="00E67D20" w:rsidP="000E647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3</w:t>
      </w:r>
      <w:r w:rsidR="000E6471">
        <w:rPr>
          <w:rFonts w:ascii="Arial" w:hAnsi="Arial" w:cs="Arial"/>
          <w:spacing w:val="-3"/>
          <w:sz w:val="26"/>
          <w:szCs w:val="26"/>
        </w:rPr>
        <w:t xml:space="preserve">. </w:t>
      </w:r>
      <w:r>
        <w:rPr>
          <w:rFonts w:ascii="Arial" w:hAnsi="Arial" w:cs="Arial"/>
          <w:spacing w:val="-3"/>
          <w:sz w:val="26"/>
          <w:szCs w:val="26"/>
        </w:rPr>
        <w:t>Es pertinente señalar que, l</w:t>
      </w:r>
      <w:r w:rsidR="000E6471" w:rsidRPr="00FF4D9C">
        <w:rPr>
          <w:rFonts w:ascii="Arial" w:hAnsi="Arial" w:cs="Arial"/>
          <w:spacing w:val="-3"/>
          <w:sz w:val="26"/>
          <w:szCs w:val="26"/>
        </w:rPr>
        <w:t>a Dirección de Sanidad de la Policía Nacional es una dependencia de la Policía Nacional y se encarga de administrar el subsistema de salud</w:t>
      </w:r>
      <w:r w:rsidR="000E6471">
        <w:rPr>
          <w:rFonts w:ascii="Arial" w:hAnsi="Arial" w:cs="Arial"/>
          <w:spacing w:val="-3"/>
          <w:sz w:val="26"/>
          <w:szCs w:val="26"/>
        </w:rPr>
        <w:t xml:space="preserve">.  </w:t>
      </w:r>
      <w:r w:rsidR="000E6471" w:rsidRPr="00FF4D9C">
        <w:rPr>
          <w:rFonts w:ascii="Arial" w:hAnsi="Arial" w:cs="Arial"/>
          <w:spacing w:val="-3"/>
          <w:sz w:val="26"/>
          <w:szCs w:val="26"/>
        </w:rPr>
        <w:t>Respecto de los afiliados a este sistema, serán beneficiarios, de conformidad con el artículo 24 del citado decreto,</w:t>
      </w:r>
      <w:r w:rsidR="000E6471">
        <w:rPr>
          <w:rFonts w:ascii="Arial" w:hAnsi="Arial" w:cs="Arial"/>
          <w:spacing w:val="-3"/>
          <w:sz w:val="26"/>
          <w:szCs w:val="26"/>
        </w:rPr>
        <w:t xml:space="preserve"> entre otros</w:t>
      </w:r>
      <w:r w:rsidR="000E6471" w:rsidRPr="00FF4D9C">
        <w:rPr>
          <w:rFonts w:ascii="Arial" w:hAnsi="Arial" w:cs="Arial"/>
          <w:spacing w:val="-3"/>
          <w:sz w:val="26"/>
          <w:szCs w:val="26"/>
        </w:rPr>
        <w:t xml:space="preserve"> las siguientes personas:</w:t>
      </w:r>
      <w:r w:rsidR="000E6471">
        <w:rPr>
          <w:rFonts w:ascii="Arial" w:hAnsi="Arial" w:cs="Arial"/>
          <w:spacing w:val="-3"/>
          <w:sz w:val="26"/>
          <w:szCs w:val="26"/>
        </w:rPr>
        <w:t xml:space="preserve"> </w:t>
      </w:r>
      <w:r w:rsidR="000E6471" w:rsidRPr="00FF4D9C">
        <w:rPr>
          <w:rFonts w:ascii="Arial" w:hAnsi="Arial" w:cs="Arial"/>
          <w:spacing w:val="-3"/>
          <w:sz w:val="26"/>
          <w:szCs w:val="26"/>
        </w:rPr>
        <w:t>b) Los hijos menores de 18 años de cualquiera de los cónyuges o compañero (a) permanente, que hagan parte del núcleo familiar o aquellos menores de 25 que sean estudiantes con dedicación exclusiva y que depen</w:t>
      </w:r>
      <w:r w:rsidR="000E6471">
        <w:rPr>
          <w:rFonts w:ascii="Arial" w:hAnsi="Arial" w:cs="Arial"/>
          <w:spacing w:val="-3"/>
          <w:sz w:val="26"/>
          <w:szCs w:val="26"/>
        </w:rPr>
        <w:t xml:space="preserve">dan económicamente del afiliado; y </w:t>
      </w:r>
      <w:r w:rsidR="000E6471" w:rsidRPr="00FF4D9C">
        <w:rPr>
          <w:rFonts w:ascii="Arial" w:hAnsi="Arial" w:cs="Arial"/>
          <w:spacing w:val="-3"/>
          <w:sz w:val="26"/>
          <w:szCs w:val="26"/>
        </w:rPr>
        <w:t>c) Los hijos mayores de 18 años con invalidez absoluta y permanente, que dependan económicamente del afiliado y cuyo diagnóstico se haya establecido dentro del límite de edad de cobertura.</w:t>
      </w:r>
    </w:p>
    <w:p w:rsidR="000E6471" w:rsidRPr="00EB1DB4" w:rsidRDefault="000E6471" w:rsidP="000E6471">
      <w:pPr>
        <w:pStyle w:val="Sinespaciado1"/>
        <w:spacing w:line="360" w:lineRule="auto"/>
        <w:ind w:firstLine="2835"/>
        <w:jc w:val="both"/>
        <w:rPr>
          <w:rFonts w:ascii="Arial" w:hAnsi="Arial" w:cs="Arial"/>
          <w:spacing w:val="-3"/>
          <w:sz w:val="16"/>
          <w:szCs w:val="16"/>
        </w:rPr>
      </w:pPr>
    </w:p>
    <w:p w:rsidR="00846799" w:rsidRPr="00846799" w:rsidRDefault="00E61928" w:rsidP="00F937CE">
      <w:pPr>
        <w:pStyle w:val="Sinespaciado3"/>
        <w:spacing w:line="360" w:lineRule="auto"/>
        <w:ind w:firstLine="2835"/>
        <w:jc w:val="both"/>
        <w:rPr>
          <w:rFonts w:ascii="Arial" w:hAnsi="Arial" w:cs="Arial"/>
          <w:sz w:val="26"/>
          <w:szCs w:val="26"/>
        </w:rPr>
      </w:pPr>
      <w:r>
        <w:rPr>
          <w:rFonts w:ascii="Arial" w:hAnsi="Arial" w:cs="Arial"/>
          <w:spacing w:val="-3"/>
          <w:sz w:val="26"/>
          <w:szCs w:val="26"/>
        </w:rPr>
        <w:t>4</w:t>
      </w:r>
      <w:r w:rsidR="000E6471">
        <w:rPr>
          <w:rFonts w:ascii="Arial" w:hAnsi="Arial" w:cs="Arial"/>
          <w:spacing w:val="-3"/>
          <w:sz w:val="26"/>
          <w:szCs w:val="26"/>
        </w:rPr>
        <w:t xml:space="preserve">. </w:t>
      </w:r>
      <w:r w:rsidR="00E67D20">
        <w:rPr>
          <w:rFonts w:ascii="Arial" w:hAnsi="Arial" w:cs="Arial"/>
          <w:spacing w:val="-3"/>
          <w:sz w:val="26"/>
          <w:szCs w:val="26"/>
        </w:rPr>
        <w:t>No obstante lo señalado en la norma antes referida</w:t>
      </w:r>
      <w:r w:rsidR="000E6471" w:rsidRPr="00FF4D9C">
        <w:rPr>
          <w:rFonts w:ascii="Arial" w:hAnsi="Arial" w:cs="Arial"/>
          <w:spacing w:val="-3"/>
          <w:sz w:val="26"/>
          <w:szCs w:val="26"/>
        </w:rPr>
        <w:t>, la Corte</w:t>
      </w:r>
      <w:r w:rsidR="000E6471">
        <w:rPr>
          <w:rFonts w:ascii="Arial" w:hAnsi="Arial" w:cs="Arial"/>
          <w:spacing w:val="-3"/>
          <w:sz w:val="26"/>
          <w:szCs w:val="26"/>
        </w:rPr>
        <w:t xml:space="preserve"> Constitucional</w:t>
      </w:r>
      <w:r w:rsidR="000E6471" w:rsidRPr="00FF4D9C">
        <w:rPr>
          <w:rFonts w:ascii="Arial" w:hAnsi="Arial" w:cs="Arial"/>
          <w:spacing w:val="-3"/>
          <w:sz w:val="26"/>
          <w:szCs w:val="26"/>
        </w:rPr>
        <w:t xml:space="preserve"> </w:t>
      </w:r>
      <w:r w:rsidR="00F937CE">
        <w:rPr>
          <w:rFonts w:ascii="Arial" w:hAnsi="Arial" w:cs="Arial"/>
          <w:spacing w:val="-3"/>
          <w:sz w:val="26"/>
          <w:szCs w:val="26"/>
        </w:rPr>
        <w:t xml:space="preserve">en sentencia T-590 de 2016, </w:t>
      </w:r>
      <w:r w:rsidR="000E6471" w:rsidRPr="00FF4D9C">
        <w:rPr>
          <w:rFonts w:ascii="Arial" w:hAnsi="Arial" w:cs="Arial"/>
          <w:spacing w:val="-3"/>
          <w:sz w:val="26"/>
          <w:szCs w:val="26"/>
        </w:rPr>
        <w:t>al estudiar</w:t>
      </w:r>
      <w:r w:rsidR="00E1392C">
        <w:rPr>
          <w:rFonts w:ascii="Arial" w:hAnsi="Arial" w:cs="Arial"/>
          <w:spacing w:val="-3"/>
          <w:sz w:val="26"/>
          <w:szCs w:val="26"/>
        </w:rPr>
        <w:t xml:space="preserve"> un caso similar al que ahora se decide</w:t>
      </w:r>
      <w:r w:rsidR="00F937CE">
        <w:rPr>
          <w:rFonts w:ascii="Arial" w:hAnsi="Arial" w:cs="Arial"/>
          <w:spacing w:val="-3"/>
          <w:sz w:val="26"/>
          <w:szCs w:val="26"/>
        </w:rPr>
        <w:t xml:space="preserve">, </w:t>
      </w:r>
      <w:r w:rsidR="00846799" w:rsidRPr="00846799">
        <w:rPr>
          <w:rFonts w:ascii="Arial" w:hAnsi="Arial" w:cs="Arial"/>
          <w:sz w:val="26"/>
          <w:szCs w:val="26"/>
        </w:rPr>
        <w:t>señal</w:t>
      </w:r>
      <w:r w:rsidR="00F937CE">
        <w:rPr>
          <w:rFonts w:ascii="Arial" w:hAnsi="Arial" w:cs="Arial"/>
          <w:sz w:val="26"/>
          <w:szCs w:val="26"/>
        </w:rPr>
        <w:t>ó</w:t>
      </w:r>
      <w:r w:rsidR="00846799" w:rsidRPr="00846799">
        <w:rPr>
          <w:rFonts w:ascii="Arial" w:hAnsi="Arial" w:cs="Arial"/>
          <w:sz w:val="26"/>
          <w:szCs w:val="26"/>
        </w:rPr>
        <w:t xml:space="preserve"> que: </w:t>
      </w:r>
    </w:p>
    <w:p w:rsidR="00846799" w:rsidRPr="00846799" w:rsidRDefault="00846799" w:rsidP="00846799">
      <w:pPr>
        <w:pStyle w:val="Sinespaciado5"/>
        <w:spacing w:line="360" w:lineRule="auto"/>
        <w:ind w:firstLine="2835"/>
        <w:jc w:val="both"/>
        <w:rPr>
          <w:rFonts w:ascii="Arial" w:hAnsi="Arial" w:cs="Arial"/>
          <w:i/>
          <w:sz w:val="16"/>
          <w:szCs w:val="16"/>
        </w:rPr>
      </w:pPr>
    </w:p>
    <w:p w:rsidR="00F937CE" w:rsidRPr="00F937CE" w:rsidRDefault="00846799" w:rsidP="00F937CE">
      <w:pPr>
        <w:ind w:left="567" w:right="567"/>
        <w:jc w:val="both"/>
        <w:rPr>
          <w:rFonts w:ascii="Arial" w:hAnsi="Arial" w:cs="Arial"/>
          <w:bCs/>
          <w:i/>
          <w:sz w:val="24"/>
          <w:szCs w:val="24"/>
          <w:lang w:val="es-CO"/>
        </w:rPr>
      </w:pPr>
      <w:r w:rsidRPr="00846799">
        <w:rPr>
          <w:rFonts w:ascii="Arial" w:hAnsi="Arial" w:cs="Arial"/>
          <w:i/>
          <w:sz w:val="24"/>
          <w:szCs w:val="24"/>
        </w:rPr>
        <w:t>“</w:t>
      </w:r>
      <w:r w:rsidR="00F937CE" w:rsidRPr="00F937CE">
        <w:rPr>
          <w:rFonts w:ascii="Arial" w:hAnsi="Arial" w:cs="Arial"/>
          <w:i/>
          <w:sz w:val="24"/>
          <w:szCs w:val="24"/>
          <w:lang w:val="es-CO"/>
        </w:rPr>
        <w:t>3.4.4.3. Para tal efecto, inicialmente la Sala debe señalar que en el Sistema General de Seguridad Social en Salud se produjo un cambio trascendental con la expedición de la Ley 1753 de 2015</w:t>
      </w:r>
      <w:r w:rsidR="00F937CE" w:rsidRPr="00F937CE">
        <w:rPr>
          <w:rStyle w:val="Refdenotaalpie"/>
          <w:rFonts w:ascii="Arial" w:hAnsi="Arial" w:cs="Arial"/>
          <w:i/>
          <w:sz w:val="24"/>
          <w:szCs w:val="24"/>
          <w:lang w:val="es-CO"/>
        </w:rPr>
        <w:footnoteReference w:id="2"/>
      </w:r>
      <w:r w:rsidR="00F937CE" w:rsidRPr="00F937CE">
        <w:rPr>
          <w:rFonts w:ascii="Arial" w:hAnsi="Arial" w:cs="Arial"/>
          <w:i/>
          <w:sz w:val="24"/>
          <w:szCs w:val="24"/>
          <w:lang w:val="es-CO"/>
        </w:rPr>
        <w:t>, pues los nietos que tradicionalmente eran vinculados al sistema a través de la figura del cotizante dependiente, ahora son expresamente reconocidos como beneficiarios, sin tener que asumir el pago de una cotización o aporte adicional</w:t>
      </w:r>
      <w:r w:rsidR="00F937CE" w:rsidRPr="00F937CE">
        <w:rPr>
          <w:rStyle w:val="Refdenotaalpie"/>
          <w:rFonts w:ascii="Arial" w:hAnsi="Arial" w:cs="Arial"/>
          <w:i/>
          <w:sz w:val="24"/>
          <w:szCs w:val="24"/>
          <w:lang w:val="es-CO"/>
        </w:rPr>
        <w:footnoteReference w:id="3"/>
      </w:r>
      <w:r w:rsidR="00F937CE" w:rsidRPr="00F937CE">
        <w:rPr>
          <w:rFonts w:ascii="Arial" w:hAnsi="Arial" w:cs="Arial"/>
          <w:i/>
          <w:sz w:val="24"/>
          <w:szCs w:val="24"/>
          <w:lang w:val="es-CO"/>
        </w:rPr>
        <w:t xml:space="preserve">. </w:t>
      </w:r>
      <w:r w:rsidR="00F937CE" w:rsidRPr="00F937CE">
        <w:rPr>
          <w:rFonts w:ascii="Arial" w:hAnsi="Arial" w:cs="Arial"/>
          <w:bCs/>
          <w:i/>
          <w:sz w:val="24"/>
          <w:szCs w:val="24"/>
          <w:lang w:val="es-CO"/>
        </w:rPr>
        <w:t xml:space="preserve">En efecto, el literal f) del artículo 218 de la ley en cita establece que, como miembros del núcleo familiar, pueden ser inscritos “los hijos de los beneficiarios y hasta que dichos beneficiarios conserven su condición”. </w:t>
      </w:r>
    </w:p>
    <w:p w:rsidR="00F937CE" w:rsidRPr="00F937CE" w:rsidRDefault="00F937CE" w:rsidP="00F937CE">
      <w:pPr>
        <w:ind w:left="567" w:right="567"/>
        <w:jc w:val="both"/>
        <w:rPr>
          <w:rFonts w:ascii="Arial" w:hAnsi="Arial" w:cs="Arial"/>
          <w:bCs/>
          <w:i/>
          <w:sz w:val="24"/>
          <w:szCs w:val="24"/>
          <w:lang w:val="es-CO"/>
        </w:rPr>
      </w:pPr>
    </w:p>
    <w:p w:rsidR="00F937CE" w:rsidRPr="00F937CE" w:rsidRDefault="00F937CE" w:rsidP="00F937CE">
      <w:pPr>
        <w:ind w:left="567" w:right="567"/>
        <w:jc w:val="both"/>
        <w:rPr>
          <w:rFonts w:ascii="Arial" w:hAnsi="Arial" w:cs="Arial"/>
          <w:bCs/>
          <w:i/>
          <w:sz w:val="24"/>
          <w:szCs w:val="24"/>
          <w:lang w:val="es-CO"/>
        </w:rPr>
      </w:pPr>
      <w:r w:rsidRPr="00F937CE">
        <w:rPr>
          <w:rFonts w:ascii="Arial" w:hAnsi="Arial" w:cs="Arial"/>
          <w:bCs/>
          <w:i/>
          <w:sz w:val="24"/>
          <w:szCs w:val="24"/>
          <w:lang w:val="es-CO"/>
        </w:rPr>
        <w:t xml:space="preserve">Esta regla de cobertura no aparece ni en la Ley 352 de 1997, ni en el Decreto 1795 de 2000, por lo que los afiliados cotizantes a dicho régimen exceptuado, no pueden incluir dentro de sus beneficiarios, como sí ocurre en el Sistema General de Salud, a los nietos de sus hijos menores de edad. La falta de este beneficio en el régimen exceptuado de la Policía </w:t>
      </w:r>
      <w:r w:rsidRPr="00F937CE">
        <w:rPr>
          <w:rFonts w:ascii="Arial" w:hAnsi="Arial" w:cs="Arial"/>
          <w:bCs/>
          <w:i/>
          <w:sz w:val="24"/>
          <w:szCs w:val="24"/>
          <w:lang w:val="es-CO"/>
        </w:rPr>
        <w:lastRenderedPageBreak/>
        <w:t>Nacional se traduce, por una parte, en un desconocimiento del principio de igualdad, por cuanto el mandato de especialidad que rige a los sistemas excluidos de la Ley 100 de 1993, impide que se introduzcan desmejoras en su cobertura, que sean contrarias al principio de razonabilidad</w:t>
      </w:r>
      <w:r w:rsidRPr="00F937CE">
        <w:rPr>
          <w:rFonts w:ascii="Arial" w:hAnsi="Arial" w:cs="Arial"/>
          <w:bCs/>
          <w:i/>
          <w:sz w:val="24"/>
          <w:szCs w:val="24"/>
          <w:vertAlign w:val="superscript"/>
          <w:lang w:val="es-CO"/>
        </w:rPr>
        <w:footnoteReference w:id="4"/>
      </w:r>
      <w:r w:rsidRPr="00F937CE">
        <w:rPr>
          <w:rFonts w:ascii="Arial" w:hAnsi="Arial" w:cs="Arial"/>
          <w:bCs/>
          <w:i/>
          <w:sz w:val="24"/>
          <w:szCs w:val="24"/>
          <w:lang w:val="es-CO"/>
        </w:rPr>
        <w:t>; y por la otra, porque la restricción previamente mencionada resulta incompatible con los principios de universalidad e integralidad</w:t>
      </w:r>
      <w:r w:rsidRPr="00F937CE">
        <w:rPr>
          <w:rFonts w:ascii="Arial" w:hAnsi="Arial" w:cs="Arial"/>
          <w:bCs/>
          <w:i/>
          <w:sz w:val="24"/>
          <w:szCs w:val="24"/>
          <w:vertAlign w:val="superscript"/>
          <w:lang w:val="es-CO"/>
        </w:rPr>
        <w:footnoteReference w:id="5"/>
      </w:r>
      <w:r w:rsidRPr="00F937CE">
        <w:rPr>
          <w:rFonts w:ascii="Arial" w:hAnsi="Arial" w:cs="Arial"/>
          <w:bCs/>
          <w:i/>
          <w:sz w:val="24"/>
          <w:szCs w:val="24"/>
          <w:lang w:val="es-CO"/>
        </w:rPr>
        <w:t>, al desconocer la necesidad de ampliar la cobertura del sistema a favor de los niños recién nacidos, cuyos padres todavía tienen la condición de beneficiarios (v.gr. los hijos menores de edad) y esa situación no se ha visto afectada como resulta-do de la paternidad.</w:t>
      </w:r>
    </w:p>
    <w:p w:rsidR="00F937CE" w:rsidRPr="00F937CE" w:rsidRDefault="00F937CE" w:rsidP="00F937CE">
      <w:pPr>
        <w:ind w:left="567" w:right="567"/>
        <w:jc w:val="both"/>
        <w:rPr>
          <w:rFonts w:ascii="Arial" w:hAnsi="Arial" w:cs="Arial"/>
          <w:bCs/>
          <w:i/>
          <w:sz w:val="24"/>
          <w:szCs w:val="24"/>
          <w:lang w:val="es-CO"/>
        </w:rPr>
      </w:pPr>
    </w:p>
    <w:p w:rsidR="00F937CE" w:rsidRPr="00F937CE" w:rsidRDefault="00F937CE" w:rsidP="00F937CE">
      <w:pPr>
        <w:ind w:left="567" w:right="567"/>
        <w:jc w:val="both"/>
        <w:rPr>
          <w:rFonts w:ascii="Arial" w:hAnsi="Arial" w:cs="Arial"/>
          <w:bCs/>
          <w:i/>
          <w:sz w:val="24"/>
          <w:szCs w:val="24"/>
          <w:lang w:val="es-CO"/>
        </w:rPr>
      </w:pPr>
      <w:r w:rsidRPr="00F937CE">
        <w:rPr>
          <w:rFonts w:ascii="Arial" w:hAnsi="Arial" w:cs="Arial"/>
          <w:bCs/>
          <w:i/>
          <w:sz w:val="24"/>
          <w:szCs w:val="24"/>
          <w:lang w:val="es-CO"/>
        </w:rPr>
        <w:t>En concreto, en cuanto a la razonabilidad de la medida, se advierte que si bien es válido que el legislador establezca diferencias entre los regímenes exceptuados y el Sistema General de Salud, incluso disminuyendo algunos amparos del primero, siempre que en términos generales la cobertura que se ofrezca sea más favorable al afiliado; lo cierto es que, en cuanto a la protección que se otorga al núcleo familiar, la exclusión que se dispone frente a los nietos en el Subsistema de la Policía Nacional, no resulta necesaria, ni proporcional.</w:t>
      </w:r>
    </w:p>
    <w:p w:rsidR="00F937CE" w:rsidRPr="00F937CE" w:rsidRDefault="00F937CE" w:rsidP="00F937CE">
      <w:pPr>
        <w:ind w:left="567" w:right="567"/>
        <w:jc w:val="both"/>
        <w:rPr>
          <w:rFonts w:ascii="Arial" w:hAnsi="Arial" w:cs="Arial"/>
          <w:bCs/>
          <w:i/>
          <w:sz w:val="24"/>
          <w:szCs w:val="24"/>
          <w:lang w:val="es-CO"/>
        </w:rPr>
      </w:pPr>
    </w:p>
    <w:p w:rsidR="00F937CE" w:rsidRPr="00F937CE" w:rsidRDefault="00F937CE" w:rsidP="00F937CE">
      <w:pPr>
        <w:ind w:left="567" w:right="567"/>
        <w:jc w:val="both"/>
        <w:rPr>
          <w:rFonts w:ascii="Arial" w:hAnsi="Arial" w:cs="Arial"/>
          <w:bCs/>
          <w:i/>
          <w:sz w:val="24"/>
          <w:szCs w:val="24"/>
          <w:lang w:val="es-CO"/>
        </w:rPr>
      </w:pPr>
      <w:r w:rsidRPr="00F937CE">
        <w:rPr>
          <w:rFonts w:ascii="Arial" w:hAnsi="Arial" w:cs="Arial"/>
          <w:bCs/>
          <w:i/>
          <w:sz w:val="24"/>
          <w:szCs w:val="24"/>
          <w:lang w:val="es-CO"/>
        </w:rPr>
        <w:t xml:space="preserve">En efecto, aun cuando la limitación al número de beneficiarios tiene la entidad suficiente para generar un ahorro al sistema de salud de las Fuerzas Militares y de la Policía Nacional, lo que haría que la medida resulte idónea respecto de la finalidad de evitar un riesgo financiero en dicho régimen exceptuado. No sucede lo mismo en lo que atañe a su necesidad y proporcionalidad en sentido estricto, por cuanto las otras medidas a las cuales podría acudir el accionante, son más onerosas frente al grado de protección que demanda el derecho a la salud. Tal es el caso se someter a un bebé recién nacido al proceso de encuesta SISBEN para ingresar al régimen subsidiado, o de requerir la afiliación a cargo de su progenitor mayor de edad, frente a quien se constató que no tiene cobertura del sistema y al parecer carece de ingresos económicos para asumir su cuidado y protección. </w:t>
      </w:r>
    </w:p>
    <w:p w:rsidR="00F937CE" w:rsidRPr="00F937CE" w:rsidRDefault="00F937CE" w:rsidP="00F937CE">
      <w:pPr>
        <w:ind w:left="567" w:right="567"/>
        <w:jc w:val="both"/>
        <w:rPr>
          <w:rFonts w:ascii="Arial" w:hAnsi="Arial" w:cs="Arial"/>
          <w:bCs/>
          <w:i/>
          <w:sz w:val="24"/>
          <w:szCs w:val="24"/>
          <w:lang w:val="es-CO"/>
        </w:rPr>
      </w:pPr>
    </w:p>
    <w:p w:rsidR="00F937CE" w:rsidRPr="00F937CE" w:rsidRDefault="00F937CE" w:rsidP="00F937CE">
      <w:pPr>
        <w:ind w:left="567" w:right="567"/>
        <w:jc w:val="both"/>
        <w:rPr>
          <w:rFonts w:ascii="Arial" w:hAnsi="Arial" w:cs="Arial"/>
          <w:bCs/>
          <w:i/>
          <w:sz w:val="24"/>
          <w:szCs w:val="24"/>
          <w:lang w:val="es-CO"/>
        </w:rPr>
      </w:pPr>
      <w:r w:rsidRPr="00F937CE">
        <w:rPr>
          <w:rFonts w:ascii="Arial" w:hAnsi="Arial" w:cs="Arial"/>
          <w:bCs/>
          <w:i/>
          <w:sz w:val="24"/>
          <w:szCs w:val="24"/>
          <w:lang w:val="es-CO"/>
        </w:rPr>
        <w:t>3.4.4.4. Ante esta circunstancia que implica la infracción de varios mandatos constitucionales, la fórmula de solución se brinda por la propia Carta Política, en el artículo 4</w:t>
      </w:r>
      <w:r w:rsidRPr="00F937CE">
        <w:rPr>
          <w:rStyle w:val="Refdenotaalpie"/>
          <w:rFonts w:ascii="Arial" w:hAnsi="Arial" w:cs="Arial"/>
          <w:bCs/>
          <w:i/>
          <w:sz w:val="24"/>
          <w:szCs w:val="24"/>
          <w:lang w:val="es-CO"/>
        </w:rPr>
        <w:footnoteReference w:id="6"/>
      </w:r>
      <w:r w:rsidRPr="00F937CE">
        <w:rPr>
          <w:rFonts w:ascii="Arial" w:hAnsi="Arial" w:cs="Arial"/>
          <w:bCs/>
          <w:i/>
          <w:sz w:val="24"/>
          <w:szCs w:val="24"/>
          <w:lang w:val="es-CO"/>
        </w:rPr>
        <w:t>, y por el numeral 6 del artículo 29 del Decreto 2591 de 1991</w:t>
      </w:r>
      <w:r w:rsidRPr="00F937CE">
        <w:rPr>
          <w:rStyle w:val="Refdenotaalpie"/>
          <w:rFonts w:ascii="Arial" w:hAnsi="Arial" w:cs="Arial"/>
          <w:bCs/>
          <w:i/>
          <w:sz w:val="24"/>
          <w:szCs w:val="24"/>
          <w:lang w:val="es-CO"/>
        </w:rPr>
        <w:footnoteReference w:id="7"/>
      </w:r>
      <w:r w:rsidRPr="00F937CE">
        <w:rPr>
          <w:rFonts w:ascii="Arial" w:hAnsi="Arial" w:cs="Arial"/>
          <w:bCs/>
          <w:i/>
          <w:sz w:val="24"/>
          <w:szCs w:val="24"/>
          <w:lang w:val="es-CO"/>
        </w:rPr>
        <w:t xml:space="preserve">, los cuales permiten acudir a la excepción de inconstitucionalidad, con el propósito de inaplicar una norma incompatible con los derechos fundamentales, como ocurre, en este </w:t>
      </w:r>
      <w:r w:rsidRPr="00F937CE">
        <w:rPr>
          <w:rFonts w:ascii="Arial" w:hAnsi="Arial" w:cs="Arial"/>
          <w:bCs/>
          <w:i/>
          <w:sz w:val="24"/>
          <w:szCs w:val="24"/>
          <w:lang w:val="es-CO"/>
        </w:rPr>
        <w:lastRenderedPageBreak/>
        <w:t>caso, con el artículo 24 del Decreto 1795 de 2000</w:t>
      </w:r>
      <w:r w:rsidRPr="00F937CE">
        <w:rPr>
          <w:rStyle w:val="Refdenotaalpie"/>
          <w:rFonts w:ascii="Arial" w:hAnsi="Arial" w:cs="Arial"/>
          <w:bCs/>
          <w:i/>
          <w:sz w:val="24"/>
          <w:szCs w:val="24"/>
          <w:lang w:val="es-CO"/>
        </w:rPr>
        <w:footnoteReference w:id="8"/>
      </w:r>
      <w:r w:rsidRPr="00F937CE">
        <w:rPr>
          <w:rFonts w:ascii="Arial" w:hAnsi="Arial" w:cs="Arial"/>
          <w:bCs/>
          <w:i/>
          <w:sz w:val="24"/>
          <w:szCs w:val="24"/>
          <w:lang w:val="es-CO"/>
        </w:rPr>
        <w:t>, que excluye de la posibilidad de ser incluido como parte del núcleo familiar a “los hijos de los beneficiarios y hasta que dichos beneficiarios conserven su condición”, prevista en el Sistema General de Seguridad Social en Salud</w:t>
      </w:r>
      <w:r w:rsidRPr="00F937CE">
        <w:rPr>
          <w:rStyle w:val="Refdenotaalpie"/>
          <w:rFonts w:ascii="Arial" w:hAnsi="Arial" w:cs="Arial"/>
          <w:bCs/>
          <w:i/>
          <w:sz w:val="24"/>
          <w:szCs w:val="24"/>
          <w:lang w:val="es-CO"/>
        </w:rPr>
        <w:footnoteReference w:id="9"/>
      </w:r>
      <w:r w:rsidRPr="00F937CE">
        <w:rPr>
          <w:rFonts w:ascii="Arial" w:hAnsi="Arial" w:cs="Arial"/>
          <w:bCs/>
          <w:i/>
          <w:sz w:val="24"/>
          <w:szCs w:val="24"/>
          <w:lang w:val="es-CO"/>
        </w:rPr>
        <w:t>, lo que pone en riesgo el componente de acceso del derecho a la salud del menor Jerónimo Marulanda Montoya, como ha sido expuesto en esta providencia. Sobre el particular, cabe reiterar que el citado derecho siempre ha tenido el carácter de fundamental en el caso de los niños, conforme se dispone en el artículo 44 del Texto Superior</w:t>
      </w:r>
      <w:r w:rsidRPr="00F937CE">
        <w:rPr>
          <w:rStyle w:val="Refdenotaalpie"/>
          <w:rFonts w:ascii="Arial" w:hAnsi="Arial" w:cs="Arial"/>
          <w:bCs/>
          <w:i/>
          <w:sz w:val="24"/>
          <w:szCs w:val="24"/>
          <w:lang w:val="es-CO"/>
        </w:rPr>
        <w:footnoteReference w:id="10"/>
      </w:r>
      <w:r w:rsidRPr="00F937CE">
        <w:rPr>
          <w:rFonts w:ascii="Arial" w:hAnsi="Arial" w:cs="Arial"/>
          <w:bCs/>
          <w:i/>
          <w:sz w:val="24"/>
          <w:szCs w:val="24"/>
          <w:lang w:val="es-CO"/>
        </w:rPr>
        <w:t xml:space="preserve">. </w:t>
      </w:r>
    </w:p>
    <w:p w:rsidR="00F937CE" w:rsidRPr="00F937CE" w:rsidRDefault="00F937CE" w:rsidP="00F937CE">
      <w:pPr>
        <w:ind w:left="567" w:right="567"/>
        <w:jc w:val="both"/>
        <w:rPr>
          <w:rFonts w:ascii="Arial" w:hAnsi="Arial" w:cs="Arial"/>
          <w:bCs/>
          <w:i/>
          <w:sz w:val="24"/>
          <w:szCs w:val="24"/>
          <w:lang w:val="es-CO"/>
        </w:rPr>
      </w:pPr>
    </w:p>
    <w:p w:rsidR="00F937CE" w:rsidRPr="00F937CE" w:rsidRDefault="00F937CE" w:rsidP="00F937CE">
      <w:pPr>
        <w:ind w:left="567" w:right="567"/>
        <w:jc w:val="both"/>
        <w:rPr>
          <w:rFonts w:ascii="Arial" w:hAnsi="Arial" w:cs="Arial"/>
          <w:bCs/>
          <w:i/>
          <w:sz w:val="24"/>
          <w:szCs w:val="24"/>
          <w:lang w:val="es-CO"/>
        </w:rPr>
      </w:pPr>
      <w:r w:rsidRPr="00F937CE">
        <w:rPr>
          <w:rFonts w:ascii="Arial" w:hAnsi="Arial" w:cs="Arial"/>
          <w:bCs/>
          <w:i/>
          <w:sz w:val="24"/>
          <w:szCs w:val="24"/>
          <w:lang w:val="es-CO"/>
        </w:rPr>
        <w:t xml:space="preserve">Como consecuencia de esta inaplicación, a juicio de esta Sala, en concordancia con lo expuesto en relación con la coherencia que, como mínimo, debe existir entre los regímenes exceptuados y el Sistema General en Salud, de acuerdo con los principios de universalidad, solidaridad e integralidad; lo procedente es, por analogía, extender la regla relativa a los beneficiarios del Sistema General al régimen exceptuado de las Fuerzas Militares y de la Policía Nacional, al menos dentro de las dinámicas del caso objeto de estudio, donde la madre del recién nacido es también menor de edad. </w:t>
      </w:r>
    </w:p>
    <w:p w:rsidR="00F937CE" w:rsidRPr="00F937CE" w:rsidRDefault="00F937CE" w:rsidP="00F937CE">
      <w:pPr>
        <w:pStyle w:val="Sinespaciado"/>
        <w:ind w:left="567" w:right="567"/>
        <w:jc w:val="both"/>
        <w:rPr>
          <w:rFonts w:ascii="Arial" w:hAnsi="Arial" w:cs="Arial"/>
          <w:bCs/>
          <w:i/>
          <w:sz w:val="24"/>
          <w:szCs w:val="24"/>
          <w:highlight w:val="yellow"/>
          <w:lang w:val="es-CO"/>
        </w:rPr>
      </w:pPr>
    </w:p>
    <w:p w:rsidR="00F937CE" w:rsidRPr="00F937CE" w:rsidRDefault="00F9772C" w:rsidP="00F937CE">
      <w:pPr>
        <w:pStyle w:val="Sinespaciado"/>
        <w:ind w:left="567" w:right="567"/>
        <w:jc w:val="both"/>
        <w:rPr>
          <w:rFonts w:ascii="Arial" w:hAnsi="Arial" w:cs="Arial"/>
          <w:i/>
          <w:sz w:val="24"/>
          <w:szCs w:val="24"/>
          <w:lang w:val="es-CO"/>
        </w:rPr>
      </w:pPr>
      <w:r>
        <w:rPr>
          <w:rFonts w:ascii="Arial" w:hAnsi="Arial" w:cs="Arial"/>
          <w:i/>
          <w:sz w:val="24"/>
          <w:szCs w:val="24"/>
          <w:lang w:val="es-CO"/>
        </w:rPr>
        <w:t>(...)</w:t>
      </w:r>
      <w:r w:rsidR="00F937CE" w:rsidRPr="00F937CE">
        <w:rPr>
          <w:rFonts w:ascii="Arial" w:hAnsi="Arial" w:cs="Arial"/>
          <w:i/>
          <w:sz w:val="24"/>
          <w:szCs w:val="24"/>
          <w:lang w:val="es-CO"/>
        </w:rPr>
        <w:t xml:space="preserve">. </w:t>
      </w:r>
    </w:p>
    <w:p w:rsidR="00F937CE" w:rsidRPr="00F937CE" w:rsidRDefault="00F937CE" w:rsidP="00F937CE">
      <w:pPr>
        <w:pStyle w:val="Sinespaciado"/>
        <w:ind w:left="567" w:right="567"/>
        <w:jc w:val="both"/>
        <w:rPr>
          <w:rFonts w:ascii="Arial" w:hAnsi="Arial" w:cs="Arial"/>
          <w:i/>
          <w:sz w:val="24"/>
          <w:szCs w:val="24"/>
          <w:highlight w:val="yellow"/>
          <w:lang w:val="es-CO"/>
        </w:rPr>
      </w:pPr>
    </w:p>
    <w:p w:rsidR="00846799" w:rsidRPr="00AA6C02" w:rsidRDefault="00F937CE" w:rsidP="00F937CE">
      <w:pPr>
        <w:pStyle w:val="Sinespaciado5"/>
        <w:ind w:left="567" w:right="567"/>
        <w:jc w:val="both"/>
        <w:rPr>
          <w:rFonts w:ascii="Arial" w:hAnsi="Arial" w:cs="Arial"/>
          <w:i/>
          <w:sz w:val="24"/>
          <w:szCs w:val="24"/>
        </w:rPr>
      </w:pPr>
      <w:r w:rsidRPr="00F937CE">
        <w:rPr>
          <w:rFonts w:ascii="Arial" w:hAnsi="Arial" w:cs="Arial"/>
          <w:i/>
          <w:sz w:val="24"/>
          <w:szCs w:val="24"/>
        </w:rPr>
        <w:t>3.4.4.6. Por consiguiente, en la medida en que la autoridad judicial de primera instancia denegó el amparo, a partir de consideraciones que no tuvieron en cuenta el cambio normativo que se dio como consecuencia de la entrada en vigencia de la Ley 1753 de 2015, se revocará dicha decisión y, en su lugar, se concederá el amparo solicitado. Para ello, luego de ordenar la inaplicación para el caso concreto del artículo 24 del Decreto 1795 de 2000, se dispondrá que la Seccional Valle del Cauca de la Dirección de Sanidad de la Policía Nacional afilie, como beneficiario del señor Leonel Montoya Gómez, al menor Jerónimo Marulanda Montoya, dentro de las cuarenta y ocho (48) horas siguientes a notificación de esta providencia, en los términos dispuestos en el literal f) del artículo 163 de la Ley 100 de 1993, modificado por el artículo 218 de la citada Ley 1753 de 2015.</w:t>
      </w:r>
      <w:r w:rsidR="00846799" w:rsidRPr="00846799">
        <w:rPr>
          <w:rFonts w:ascii="Arial" w:hAnsi="Arial" w:cs="Arial"/>
          <w:i/>
          <w:sz w:val="24"/>
          <w:szCs w:val="24"/>
        </w:rPr>
        <w:t>”</w:t>
      </w:r>
    </w:p>
    <w:p w:rsidR="00C75ABE" w:rsidRPr="00AA6C02" w:rsidRDefault="00C75ABE" w:rsidP="00AA6C02">
      <w:pPr>
        <w:pStyle w:val="Sinespaciado4"/>
        <w:spacing w:line="360" w:lineRule="auto"/>
        <w:ind w:firstLine="2835"/>
        <w:jc w:val="both"/>
        <w:rPr>
          <w:rFonts w:ascii="Arial" w:hAnsi="Arial" w:cs="Arial"/>
          <w:spacing w:val="-3"/>
          <w:sz w:val="24"/>
          <w:szCs w:val="24"/>
        </w:rPr>
      </w:pPr>
    </w:p>
    <w:p w:rsidR="0025055D" w:rsidRDefault="00E61928" w:rsidP="0025055D">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lastRenderedPageBreak/>
        <w:t>5</w:t>
      </w:r>
      <w:r w:rsidR="00C75ABE">
        <w:rPr>
          <w:rFonts w:ascii="Arial" w:hAnsi="Arial" w:cs="Arial"/>
          <w:spacing w:val="-3"/>
          <w:sz w:val="26"/>
          <w:szCs w:val="26"/>
        </w:rPr>
        <w:t xml:space="preserve">. </w:t>
      </w:r>
      <w:r w:rsidR="00E1392C">
        <w:rPr>
          <w:rFonts w:ascii="Arial" w:hAnsi="Arial" w:cs="Arial"/>
          <w:spacing w:val="-3"/>
          <w:sz w:val="26"/>
          <w:szCs w:val="26"/>
        </w:rPr>
        <w:t>En consecuencia, h</w:t>
      </w:r>
      <w:r w:rsidR="0025055D">
        <w:rPr>
          <w:rFonts w:ascii="Arial" w:hAnsi="Arial" w:cs="Arial"/>
          <w:spacing w:val="-3"/>
          <w:sz w:val="26"/>
          <w:szCs w:val="26"/>
        </w:rPr>
        <w:t xml:space="preserve">a de decirse que la funcionaria de primer grado acertó en tutelar los derechos a la </w:t>
      </w:r>
      <w:r w:rsidR="00A479DA">
        <w:rPr>
          <w:rFonts w:ascii="Arial" w:hAnsi="Arial" w:cs="Arial"/>
          <w:spacing w:val="-3"/>
          <w:sz w:val="26"/>
          <w:szCs w:val="26"/>
        </w:rPr>
        <w:t xml:space="preserve">seguridad social, la </w:t>
      </w:r>
      <w:r w:rsidR="0025055D">
        <w:rPr>
          <w:rFonts w:ascii="Arial" w:hAnsi="Arial" w:cs="Arial"/>
          <w:spacing w:val="-3"/>
          <w:sz w:val="26"/>
          <w:szCs w:val="26"/>
        </w:rPr>
        <w:t xml:space="preserve">salud y </w:t>
      </w:r>
      <w:r w:rsidR="00A479DA">
        <w:rPr>
          <w:rFonts w:ascii="Arial" w:hAnsi="Arial" w:cs="Arial"/>
          <w:spacing w:val="-3"/>
          <w:sz w:val="26"/>
          <w:szCs w:val="26"/>
        </w:rPr>
        <w:t xml:space="preserve">a </w:t>
      </w:r>
      <w:r w:rsidR="0025055D">
        <w:rPr>
          <w:rFonts w:ascii="Arial" w:hAnsi="Arial" w:cs="Arial"/>
          <w:spacing w:val="-3"/>
          <w:sz w:val="26"/>
          <w:szCs w:val="26"/>
        </w:rPr>
        <w:t xml:space="preserve">la vida de que es titular el </w:t>
      </w:r>
      <w:r w:rsidR="00A479DA">
        <w:rPr>
          <w:rFonts w:ascii="Arial" w:hAnsi="Arial" w:cs="Arial"/>
          <w:spacing w:val="-3"/>
          <w:sz w:val="26"/>
          <w:szCs w:val="26"/>
        </w:rPr>
        <w:t>meno</w:t>
      </w:r>
      <w:r w:rsidR="0025055D">
        <w:rPr>
          <w:rFonts w:ascii="Arial" w:hAnsi="Arial" w:cs="Arial"/>
          <w:spacing w:val="-3"/>
          <w:sz w:val="26"/>
          <w:szCs w:val="26"/>
        </w:rPr>
        <w:t xml:space="preserve">r </w:t>
      </w:r>
      <w:proofErr w:type="spellStart"/>
      <w:r w:rsidR="00A479DA" w:rsidRPr="00C13774">
        <w:rPr>
          <w:rFonts w:ascii="Arial" w:hAnsi="Arial" w:cs="Arial"/>
          <w:szCs w:val="26"/>
          <w:lang w:val="es-ES" w:eastAsia="es-ES"/>
        </w:rPr>
        <w:t>M</w:t>
      </w:r>
      <w:r w:rsidR="009E766A">
        <w:rPr>
          <w:rFonts w:ascii="Arial" w:hAnsi="Arial" w:cs="Arial"/>
          <w:szCs w:val="26"/>
          <w:lang w:val="es-ES" w:eastAsia="es-ES"/>
        </w:rPr>
        <w:t>OG</w:t>
      </w:r>
      <w:proofErr w:type="spellEnd"/>
      <w:r w:rsidR="0025055D">
        <w:rPr>
          <w:rFonts w:ascii="Arial" w:hAnsi="Arial" w:cs="Arial"/>
          <w:spacing w:val="-3"/>
          <w:sz w:val="26"/>
          <w:szCs w:val="26"/>
        </w:rPr>
        <w:t xml:space="preserve">, </w:t>
      </w:r>
      <w:r w:rsidR="0025055D" w:rsidRPr="0019735B">
        <w:rPr>
          <w:rFonts w:ascii="Arial" w:hAnsi="Arial" w:cs="Arial"/>
          <w:spacing w:val="-3"/>
          <w:sz w:val="26"/>
          <w:szCs w:val="26"/>
        </w:rPr>
        <w:t xml:space="preserve">para garantizar </w:t>
      </w:r>
      <w:r w:rsidR="00A479DA">
        <w:rPr>
          <w:rFonts w:ascii="Arial" w:hAnsi="Arial" w:cs="Arial"/>
          <w:spacing w:val="-3"/>
          <w:sz w:val="26"/>
          <w:szCs w:val="26"/>
        </w:rPr>
        <w:t>su afiliación al sistema de seguridad social en salud de la Policía Nacional</w:t>
      </w:r>
      <w:r w:rsidR="0025055D">
        <w:rPr>
          <w:rFonts w:ascii="Arial" w:hAnsi="Arial" w:cs="Arial"/>
          <w:spacing w:val="-3"/>
          <w:sz w:val="26"/>
          <w:szCs w:val="26"/>
        </w:rPr>
        <w:t>.</w:t>
      </w:r>
    </w:p>
    <w:p w:rsidR="0025055D" w:rsidRPr="001D1098" w:rsidRDefault="0025055D" w:rsidP="0025055D">
      <w:pPr>
        <w:pStyle w:val="Sinespaciado1"/>
        <w:spacing w:line="360" w:lineRule="auto"/>
        <w:ind w:firstLine="2835"/>
        <w:jc w:val="both"/>
        <w:rPr>
          <w:rFonts w:ascii="Arial" w:hAnsi="Arial" w:cs="Arial"/>
          <w:spacing w:val="-3"/>
          <w:sz w:val="16"/>
          <w:szCs w:val="26"/>
        </w:rPr>
      </w:pPr>
    </w:p>
    <w:p w:rsidR="00EA7E6A" w:rsidRPr="00F97103" w:rsidRDefault="00E61928" w:rsidP="00EA7E6A">
      <w:pPr>
        <w:pStyle w:val="Sinespaciado1"/>
        <w:spacing w:line="360" w:lineRule="auto"/>
        <w:ind w:firstLine="2835"/>
        <w:jc w:val="both"/>
        <w:rPr>
          <w:rFonts w:ascii="Arial" w:hAnsi="Arial" w:cs="Arial"/>
          <w:sz w:val="16"/>
          <w:szCs w:val="26"/>
        </w:rPr>
      </w:pPr>
      <w:r>
        <w:rPr>
          <w:rFonts w:ascii="Arial" w:hAnsi="Arial" w:cs="Arial"/>
          <w:spacing w:val="-3"/>
          <w:sz w:val="26"/>
          <w:szCs w:val="26"/>
        </w:rPr>
        <w:t>6</w:t>
      </w:r>
      <w:r w:rsidR="0025055D">
        <w:rPr>
          <w:rFonts w:ascii="Arial" w:hAnsi="Arial" w:cs="Arial"/>
          <w:spacing w:val="-3"/>
          <w:sz w:val="26"/>
          <w:szCs w:val="26"/>
        </w:rPr>
        <w:t xml:space="preserve">. </w:t>
      </w:r>
      <w:r w:rsidR="00EA7E6A">
        <w:rPr>
          <w:rFonts w:ascii="Arial" w:hAnsi="Arial" w:cs="Arial"/>
          <w:spacing w:val="-3"/>
          <w:sz w:val="26"/>
          <w:szCs w:val="26"/>
        </w:rPr>
        <w:t>Ahora bien, e</w:t>
      </w:r>
      <w:r w:rsidR="00EA7E6A">
        <w:rPr>
          <w:rFonts w:ascii="Arial" w:hAnsi="Arial" w:cs="Arial"/>
          <w:sz w:val="26"/>
          <w:szCs w:val="26"/>
        </w:rPr>
        <w:t xml:space="preserve">ste Despacho se comunicó con el agente oficioso del </w:t>
      </w:r>
      <w:r w:rsidR="00EA7E6A">
        <w:rPr>
          <w:rFonts w:ascii="Arial" w:hAnsi="Arial" w:cs="Arial"/>
          <w:spacing w:val="-3"/>
          <w:sz w:val="26"/>
          <w:szCs w:val="26"/>
        </w:rPr>
        <w:t xml:space="preserve">menor </w:t>
      </w:r>
      <w:proofErr w:type="spellStart"/>
      <w:r w:rsidR="00EA7E6A" w:rsidRPr="00C13774">
        <w:rPr>
          <w:rFonts w:ascii="Arial" w:hAnsi="Arial" w:cs="Arial"/>
          <w:szCs w:val="26"/>
          <w:lang w:val="es-ES" w:eastAsia="es-ES"/>
        </w:rPr>
        <w:t>M</w:t>
      </w:r>
      <w:r w:rsidR="009E766A">
        <w:rPr>
          <w:rFonts w:ascii="Arial" w:hAnsi="Arial" w:cs="Arial"/>
          <w:szCs w:val="26"/>
          <w:lang w:val="es-ES" w:eastAsia="es-ES"/>
        </w:rPr>
        <w:t>OG</w:t>
      </w:r>
      <w:proofErr w:type="spellEnd"/>
      <w:r w:rsidR="00EA7E6A">
        <w:rPr>
          <w:rFonts w:ascii="Arial" w:hAnsi="Arial" w:cs="Arial"/>
          <w:spacing w:val="-3"/>
          <w:sz w:val="26"/>
          <w:szCs w:val="26"/>
        </w:rPr>
        <w:t xml:space="preserve">, </w:t>
      </w:r>
      <w:r w:rsidR="00EA7E6A">
        <w:rPr>
          <w:rFonts w:ascii="Arial" w:hAnsi="Arial" w:cs="Arial"/>
          <w:sz w:val="26"/>
          <w:szCs w:val="26"/>
        </w:rPr>
        <w:t xml:space="preserve">señor </w:t>
      </w:r>
      <w:r w:rsidR="00EA7E6A">
        <w:rPr>
          <w:rFonts w:ascii="Arial" w:hAnsi="Arial" w:cs="Arial"/>
          <w:szCs w:val="26"/>
          <w:lang w:val="es-ES" w:eastAsia="es-ES"/>
        </w:rPr>
        <w:t>JORGE EDUARDO OCAMPO SÁENZ</w:t>
      </w:r>
      <w:r w:rsidR="00EA7E6A">
        <w:rPr>
          <w:rFonts w:ascii="Arial" w:hAnsi="Arial" w:cs="Arial"/>
        </w:rPr>
        <w:t xml:space="preserve">, </w:t>
      </w:r>
      <w:r w:rsidR="00EA7E6A">
        <w:rPr>
          <w:rFonts w:ascii="Arial" w:hAnsi="Arial" w:cs="Arial"/>
          <w:sz w:val="26"/>
          <w:szCs w:val="26"/>
        </w:rPr>
        <w:t xml:space="preserve">quien informó que su nieto ya había sido afiliado </w:t>
      </w:r>
      <w:r w:rsidR="00EA7E6A">
        <w:rPr>
          <w:rFonts w:ascii="Arial" w:hAnsi="Arial" w:cs="Arial"/>
          <w:spacing w:val="-3"/>
          <w:sz w:val="26"/>
          <w:szCs w:val="26"/>
        </w:rPr>
        <w:t>al sistema de seguridad social en salud de la Policía Nacional</w:t>
      </w:r>
      <w:r w:rsidR="00EA7E6A">
        <w:rPr>
          <w:rFonts w:ascii="Arial" w:hAnsi="Arial" w:cs="Arial"/>
          <w:sz w:val="26"/>
          <w:szCs w:val="26"/>
        </w:rPr>
        <w:t>.</w:t>
      </w:r>
      <w:r w:rsidR="00EA7E6A" w:rsidRPr="00F97103">
        <w:rPr>
          <w:rFonts w:ascii="Arial" w:hAnsi="Arial" w:cs="Arial"/>
          <w:sz w:val="26"/>
          <w:szCs w:val="26"/>
        </w:rPr>
        <w:t xml:space="preserve"> (fl. </w:t>
      </w:r>
      <w:r>
        <w:rPr>
          <w:rFonts w:ascii="Arial" w:hAnsi="Arial" w:cs="Arial"/>
          <w:sz w:val="26"/>
          <w:szCs w:val="26"/>
        </w:rPr>
        <w:t>11</w:t>
      </w:r>
      <w:r w:rsidR="00EA7E6A" w:rsidRPr="00F97103">
        <w:rPr>
          <w:rFonts w:ascii="Arial" w:hAnsi="Arial" w:cs="Arial"/>
          <w:sz w:val="26"/>
          <w:szCs w:val="26"/>
        </w:rPr>
        <w:t xml:space="preserve"> Cd. 2ª Instancia).</w:t>
      </w:r>
    </w:p>
    <w:p w:rsidR="00EA7E6A" w:rsidRPr="00F97103" w:rsidRDefault="00EA7E6A" w:rsidP="00EA7E6A">
      <w:pPr>
        <w:pStyle w:val="Sinespaciado2"/>
        <w:spacing w:line="360" w:lineRule="auto"/>
        <w:ind w:firstLine="2835"/>
        <w:jc w:val="both"/>
        <w:rPr>
          <w:rFonts w:ascii="Arial" w:hAnsi="Arial" w:cs="Arial"/>
          <w:sz w:val="16"/>
          <w:szCs w:val="26"/>
        </w:rPr>
      </w:pPr>
    </w:p>
    <w:p w:rsidR="00793171" w:rsidRPr="00045E33" w:rsidRDefault="00E61928" w:rsidP="00EA7E6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7</w:t>
      </w:r>
      <w:r w:rsidR="00EA7E6A">
        <w:rPr>
          <w:rFonts w:ascii="Arial" w:hAnsi="Arial" w:cs="Arial"/>
          <w:spacing w:val="-3"/>
          <w:sz w:val="26"/>
          <w:szCs w:val="26"/>
        </w:rPr>
        <w:t xml:space="preserve">. </w:t>
      </w:r>
      <w:r w:rsidR="00EA7E6A" w:rsidRPr="00E979AB">
        <w:rPr>
          <w:rFonts w:ascii="Arial" w:hAnsi="Arial" w:cs="Arial"/>
          <w:spacing w:val="-3"/>
          <w:sz w:val="26"/>
          <w:szCs w:val="26"/>
        </w:rPr>
        <w:t xml:space="preserve">En armonía con las premisas expuestas en los acápites anteriores, se confirmará el fallo impugnado y, conforme a </w:t>
      </w:r>
      <w:r>
        <w:rPr>
          <w:rFonts w:ascii="Arial" w:hAnsi="Arial" w:cs="Arial"/>
          <w:spacing w:val="-3"/>
          <w:sz w:val="26"/>
          <w:szCs w:val="26"/>
        </w:rPr>
        <w:t>la constancia que obra a folio 11</w:t>
      </w:r>
      <w:r w:rsidR="00EA7E6A" w:rsidRPr="00E979AB">
        <w:rPr>
          <w:rFonts w:ascii="Arial" w:hAnsi="Arial" w:cs="Arial"/>
          <w:spacing w:val="-3"/>
          <w:sz w:val="26"/>
          <w:szCs w:val="26"/>
        </w:rPr>
        <w:t xml:space="preserve"> del cuaderno de segunda instancia, se declarará </w:t>
      </w:r>
      <w:r w:rsidR="00EA7E6A">
        <w:rPr>
          <w:rFonts w:ascii="Arial" w:hAnsi="Arial" w:cs="Arial"/>
          <w:spacing w:val="-3"/>
          <w:sz w:val="26"/>
          <w:szCs w:val="26"/>
        </w:rPr>
        <w:t>la carencia actual de objeto por</w:t>
      </w:r>
      <w:r w:rsidR="00EA7E6A" w:rsidRPr="00E979AB">
        <w:rPr>
          <w:rFonts w:ascii="Arial" w:hAnsi="Arial" w:cs="Arial"/>
          <w:spacing w:val="-3"/>
          <w:sz w:val="26"/>
          <w:szCs w:val="26"/>
        </w:rPr>
        <w:t xml:space="preserve"> hecho superado</w:t>
      </w:r>
      <w:r w:rsidR="00793171">
        <w:rPr>
          <w:rFonts w:ascii="Arial" w:hAnsi="Arial" w:cs="Arial"/>
          <w:spacing w:val="-3"/>
          <w:sz w:val="26"/>
          <w:szCs w:val="26"/>
        </w:rPr>
        <w:t>.</w:t>
      </w:r>
    </w:p>
    <w:p w:rsidR="00047827" w:rsidRPr="00C1412F" w:rsidRDefault="00047827" w:rsidP="00846799">
      <w:pPr>
        <w:pStyle w:val="Sinespaciado1"/>
        <w:spacing w:line="360" w:lineRule="auto"/>
        <w:jc w:val="both"/>
        <w:rPr>
          <w:rFonts w:ascii="Arial" w:hAnsi="Arial" w:cs="Arial"/>
          <w:spacing w:val="-3"/>
          <w:sz w:val="24"/>
          <w:szCs w:val="26"/>
        </w:rPr>
      </w:pPr>
    </w:p>
    <w:p w:rsidR="00272429" w:rsidRPr="00F9772C" w:rsidRDefault="00272429" w:rsidP="00272429">
      <w:pPr>
        <w:pStyle w:val="Sinespaciado1"/>
        <w:spacing w:line="360" w:lineRule="auto"/>
        <w:ind w:firstLine="2835"/>
        <w:jc w:val="both"/>
        <w:rPr>
          <w:rFonts w:ascii="Arial" w:hAnsi="Arial" w:cs="Arial"/>
          <w:spacing w:val="-3"/>
        </w:rPr>
      </w:pPr>
      <w:r w:rsidRPr="00F9772C">
        <w:rPr>
          <w:rFonts w:ascii="Arial" w:hAnsi="Arial" w:cs="Arial"/>
          <w:b/>
          <w:bCs/>
        </w:rPr>
        <w:t>VII. DECISIÓN</w:t>
      </w:r>
    </w:p>
    <w:p w:rsidR="00272429" w:rsidRPr="00F9772C" w:rsidRDefault="00272429" w:rsidP="00272429">
      <w:pPr>
        <w:pStyle w:val="unico"/>
        <w:spacing w:before="0" w:beforeAutospacing="0" w:after="0" w:afterAutospacing="0" w:line="360" w:lineRule="auto"/>
        <w:ind w:firstLine="2835"/>
        <w:jc w:val="both"/>
        <w:rPr>
          <w:rFonts w:ascii="Arial" w:hAnsi="Arial" w:cs="Arial"/>
          <w:bCs/>
          <w:sz w:val="22"/>
          <w:szCs w:val="22"/>
        </w:rPr>
      </w:pPr>
    </w:p>
    <w:p w:rsidR="00272429"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5418F8" w:rsidRPr="00F9772C" w:rsidRDefault="005418F8" w:rsidP="00272429">
      <w:pPr>
        <w:pStyle w:val="Sinespaciado1"/>
        <w:spacing w:line="360" w:lineRule="auto"/>
        <w:ind w:firstLine="2835"/>
        <w:jc w:val="both"/>
        <w:rPr>
          <w:rFonts w:ascii="Arial" w:hAnsi="Arial" w:cs="Arial"/>
        </w:rPr>
      </w:pPr>
    </w:p>
    <w:p w:rsidR="00272429" w:rsidRPr="00F9772C" w:rsidRDefault="00272429" w:rsidP="00272429">
      <w:pPr>
        <w:pStyle w:val="Sinespaciado1"/>
        <w:spacing w:line="360" w:lineRule="auto"/>
        <w:ind w:firstLine="2835"/>
        <w:jc w:val="both"/>
        <w:rPr>
          <w:rFonts w:ascii="Arial" w:hAnsi="Arial" w:cs="Arial"/>
        </w:rPr>
      </w:pPr>
      <w:r w:rsidRPr="00F9772C">
        <w:rPr>
          <w:rFonts w:ascii="Arial" w:hAnsi="Arial" w:cs="Arial"/>
          <w:b/>
          <w:spacing w:val="-3"/>
        </w:rPr>
        <w:t>RESUELVE:</w:t>
      </w:r>
    </w:p>
    <w:p w:rsidR="00272429" w:rsidRPr="00F9772C" w:rsidRDefault="00272429" w:rsidP="00272429">
      <w:pPr>
        <w:pStyle w:val="Sinespaciado1"/>
        <w:spacing w:line="360" w:lineRule="auto"/>
        <w:ind w:firstLine="2835"/>
        <w:jc w:val="both"/>
        <w:rPr>
          <w:rFonts w:ascii="Arial" w:hAnsi="Arial" w:cs="Arial"/>
          <w:spacing w:val="-3"/>
        </w:rPr>
      </w:pPr>
    </w:p>
    <w:p w:rsidR="00272429" w:rsidRDefault="00272429" w:rsidP="00272429">
      <w:pPr>
        <w:pStyle w:val="Sinespaciado1"/>
        <w:spacing w:line="360" w:lineRule="auto"/>
        <w:ind w:firstLine="2835"/>
        <w:jc w:val="both"/>
        <w:rPr>
          <w:rFonts w:ascii="Arial" w:hAnsi="Arial" w:cs="Arial"/>
          <w:sz w:val="26"/>
          <w:szCs w:val="26"/>
        </w:rPr>
      </w:pPr>
      <w:r w:rsidRPr="00C6071A">
        <w:rPr>
          <w:rFonts w:ascii="Arial" w:hAnsi="Arial" w:cs="Arial"/>
          <w:b/>
          <w:spacing w:val="-3"/>
        </w:rPr>
        <w:t>PRIMERO</w:t>
      </w:r>
      <w:r w:rsidRPr="00C6071A">
        <w:rPr>
          <w:rFonts w:ascii="Arial" w:hAnsi="Arial" w:cs="Arial"/>
          <w:spacing w:val="-3"/>
        </w:rPr>
        <w:t xml:space="preserve">: </w:t>
      </w:r>
      <w:r w:rsidR="00570D0C" w:rsidRPr="00E4706E">
        <w:rPr>
          <w:rFonts w:ascii="Arial" w:hAnsi="Arial" w:cs="Arial"/>
          <w:spacing w:val="-3"/>
          <w:szCs w:val="26"/>
        </w:rPr>
        <w:t>CONFIRMAR</w:t>
      </w:r>
      <w:r w:rsidR="00570D0C">
        <w:rPr>
          <w:rFonts w:ascii="Arial" w:hAnsi="Arial" w:cs="Arial"/>
          <w:sz w:val="26"/>
          <w:szCs w:val="26"/>
        </w:rPr>
        <w:t xml:space="preserve"> </w:t>
      </w:r>
      <w:r w:rsidR="00047827">
        <w:rPr>
          <w:rFonts w:ascii="Arial" w:hAnsi="Arial" w:cs="Arial"/>
          <w:sz w:val="26"/>
          <w:szCs w:val="26"/>
        </w:rPr>
        <w:t xml:space="preserve">el </w:t>
      </w:r>
      <w:r w:rsidR="00570D0C">
        <w:rPr>
          <w:rFonts w:ascii="Arial" w:hAnsi="Arial" w:cs="Arial"/>
          <w:sz w:val="26"/>
          <w:szCs w:val="26"/>
        </w:rPr>
        <w:t>fallo</w:t>
      </w:r>
      <w:r w:rsidR="00570D0C">
        <w:rPr>
          <w:rFonts w:ascii="Arial" w:hAnsi="Arial" w:cs="Arial"/>
          <w:spacing w:val="-3"/>
          <w:sz w:val="26"/>
          <w:szCs w:val="26"/>
        </w:rPr>
        <w:t xml:space="preserve"> proferido </w:t>
      </w:r>
      <w:r w:rsidRPr="00F97103">
        <w:rPr>
          <w:rFonts w:ascii="Arial" w:hAnsi="Arial" w:cs="Arial"/>
          <w:sz w:val="26"/>
          <w:szCs w:val="26"/>
        </w:rPr>
        <w:t xml:space="preserve">el </w:t>
      </w:r>
      <w:r w:rsidR="00045E33">
        <w:rPr>
          <w:rFonts w:ascii="Arial" w:hAnsi="Arial" w:cs="Arial"/>
          <w:sz w:val="26"/>
          <w:szCs w:val="26"/>
        </w:rPr>
        <w:t>1º</w:t>
      </w:r>
      <w:r w:rsidRPr="00F97103">
        <w:rPr>
          <w:rFonts w:ascii="Arial" w:hAnsi="Arial" w:cs="Arial"/>
          <w:sz w:val="26"/>
          <w:szCs w:val="26"/>
        </w:rPr>
        <w:t xml:space="preserve"> de </w:t>
      </w:r>
      <w:r w:rsidR="00045E33">
        <w:rPr>
          <w:rFonts w:ascii="Arial" w:hAnsi="Arial" w:cs="Arial"/>
          <w:sz w:val="26"/>
          <w:szCs w:val="26"/>
        </w:rPr>
        <w:t>marzo</w:t>
      </w:r>
      <w:r w:rsidRPr="00F97103">
        <w:rPr>
          <w:rFonts w:ascii="Arial" w:hAnsi="Arial" w:cs="Arial"/>
          <w:sz w:val="26"/>
          <w:szCs w:val="26"/>
        </w:rPr>
        <w:t xml:space="preserve"> de 201</w:t>
      </w:r>
      <w:r w:rsidR="00045E33">
        <w:rPr>
          <w:rFonts w:ascii="Arial" w:hAnsi="Arial" w:cs="Arial"/>
          <w:sz w:val="26"/>
          <w:szCs w:val="26"/>
        </w:rPr>
        <w:t>8</w:t>
      </w:r>
      <w:r w:rsidRPr="00F97103">
        <w:rPr>
          <w:rFonts w:ascii="Arial" w:hAnsi="Arial" w:cs="Arial"/>
          <w:sz w:val="26"/>
          <w:szCs w:val="26"/>
        </w:rPr>
        <w:t xml:space="preserve"> por el Juzgado</w:t>
      </w:r>
      <w:r w:rsidR="00E4706E">
        <w:rPr>
          <w:rFonts w:ascii="Arial" w:hAnsi="Arial" w:cs="Arial"/>
          <w:sz w:val="26"/>
          <w:szCs w:val="26"/>
        </w:rPr>
        <w:t xml:space="preserve"> Tercer</w:t>
      </w:r>
      <w:r w:rsidR="00540964">
        <w:rPr>
          <w:rFonts w:ascii="Arial" w:hAnsi="Arial" w:cs="Arial"/>
          <w:sz w:val="26"/>
          <w:szCs w:val="26"/>
        </w:rPr>
        <w:t>o de Familia</w:t>
      </w:r>
      <w:r w:rsidRPr="00F97103">
        <w:rPr>
          <w:rFonts w:ascii="Arial" w:hAnsi="Arial" w:cs="Arial"/>
          <w:sz w:val="26"/>
          <w:szCs w:val="26"/>
        </w:rPr>
        <w:t xml:space="preserve"> de </w:t>
      </w:r>
      <w:r w:rsidR="00A93D4F">
        <w:rPr>
          <w:rFonts w:ascii="Arial" w:hAnsi="Arial" w:cs="Arial"/>
          <w:sz w:val="26"/>
          <w:szCs w:val="26"/>
        </w:rPr>
        <w:t>Pereira</w:t>
      </w:r>
      <w:r w:rsidR="00B536FD">
        <w:rPr>
          <w:rFonts w:ascii="Arial" w:hAnsi="Arial" w:cs="Arial"/>
          <w:sz w:val="26"/>
          <w:szCs w:val="26"/>
          <w:lang w:val="es-ES" w:eastAsia="es-ES"/>
        </w:rPr>
        <w:t>.</w:t>
      </w:r>
    </w:p>
    <w:p w:rsidR="00FF4A85" w:rsidRPr="00F97103" w:rsidRDefault="00FF4A85" w:rsidP="00272429">
      <w:pPr>
        <w:pStyle w:val="Sinespaciado1"/>
        <w:spacing w:line="360" w:lineRule="auto"/>
        <w:ind w:firstLine="2835"/>
        <w:jc w:val="both"/>
        <w:rPr>
          <w:rFonts w:ascii="Arial" w:hAnsi="Arial" w:cs="Arial"/>
          <w:sz w:val="16"/>
          <w:szCs w:val="26"/>
        </w:rPr>
      </w:pPr>
    </w:p>
    <w:p w:rsidR="00570D0C" w:rsidRDefault="00047827" w:rsidP="00047827">
      <w:pPr>
        <w:pStyle w:val="Sinespaciado2"/>
        <w:spacing w:line="360" w:lineRule="auto"/>
        <w:ind w:firstLine="2880"/>
        <w:jc w:val="both"/>
        <w:rPr>
          <w:rFonts w:ascii="Arial" w:hAnsi="Arial" w:cs="Arial"/>
          <w:sz w:val="26"/>
          <w:szCs w:val="26"/>
        </w:rPr>
      </w:pPr>
      <w:r w:rsidRPr="00570D0C">
        <w:rPr>
          <w:rFonts w:ascii="Arial" w:hAnsi="Arial" w:cs="Arial"/>
          <w:b/>
          <w:spacing w:val="-3"/>
          <w:sz w:val="22"/>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00E4706E" w:rsidRPr="00E4706E">
        <w:rPr>
          <w:rFonts w:ascii="Arial" w:hAnsi="Arial" w:cs="Arial"/>
          <w:spacing w:val="-3"/>
          <w:sz w:val="22"/>
        </w:rPr>
        <w:t xml:space="preserve">DECLARAR </w:t>
      </w:r>
      <w:r w:rsidR="007F032A" w:rsidRPr="007F032A">
        <w:rPr>
          <w:rFonts w:ascii="Arial" w:hAnsi="Arial" w:cs="Arial"/>
          <w:spacing w:val="-3"/>
          <w:sz w:val="26"/>
          <w:szCs w:val="26"/>
        </w:rPr>
        <w:t>la carencia actual de objeto por hecho superado</w:t>
      </w:r>
      <w:r w:rsidR="00E4706E">
        <w:rPr>
          <w:rFonts w:ascii="Arial" w:hAnsi="Arial" w:cs="Arial"/>
          <w:spacing w:val="-3"/>
          <w:sz w:val="26"/>
          <w:szCs w:val="26"/>
        </w:rPr>
        <w:t>.</w:t>
      </w:r>
    </w:p>
    <w:p w:rsidR="00570D0C" w:rsidRPr="00BF13ED" w:rsidRDefault="00570D0C" w:rsidP="00570D0C">
      <w:pPr>
        <w:pStyle w:val="Sinespaciado2"/>
        <w:spacing w:line="360" w:lineRule="auto"/>
        <w:ind w:firstLine="2880"/>
        <w:jc w:val="both"/>
        <w:rPr>
          <w:rFonts w:ascii="Arial" w:hAnsi="Arial" w:cs="Arial"/>
          <w:spacing w:val="-3"/>
          <w:sz w:val="16"/>
          <w:szCs w:val="16"/>
        </w:rPr>
      </w:pPr>
    </w:p>
    <w:p w:rsidR="00272429" w:rsidRPr="00F97103" w:rsidRDefault="00047827" w:rsidP="00570D0C">
      <w:pPr>
        <w:pStyle w:val="unico"/>
        <w:spacing w:before="0" w:beforeAutospacing="0" w:after="0" w:afterAutospacing="0" w:line="360" w:lineRule="auto"/>
        <w:ind w:firstLine="2835"/>
        <w:jc w:val="both"/>
        <w:rPr>
          <w:rFonts w:ascii="Arial" w:hAnsi="Arial" w:cs="Arial"/>
          <w:sz w:val="16"/>
          <w:szCs w:val="26"/>
        </w:rPr>
      </w:pPr>
      <w:r>
        <w:rPr>
          <w:rFonts w:ascii="Arial" w:hAnsi="Arial" w:cs="Arial"/>
          <w:b/>
          <w:sz w:val="22"/>
          <w:szCs w:val="22"/>
        </w:rPr>
        <w:t>T</w:t>
      </w:r>
      <w:r w:rsidR="007109C6">
        <w:rPr>
          <w:rFonts w:ascii="Arial" w:hAnsi="Arial" w:cs="Arial"/>
          <w:b/>
          <w:sz w:val="22"/>
          <w:szCs w:val="22"/>
        </w:rPr>
        <w:t>ERCER</w:t>
      </w:r>
      <w:r w:rsidRPr="00C6071A">
        <w:rPr>
          <w:rFonts w:ascii="Arial" w:hAnsi="Arial" w:cs="Arial"/>
          <w:b/>
          <w:sz w:val="22"/>
          <w:szCs w:val="22"/>
        </w:rPr>
        <w:t>O</w:t>
      </w:r>
      <w:r w:rsidR="00570D0C" w:rsidRPr="00986C36">
        <w:rPr>
          <w:rFonts w:ascii="Arial" w:hAnsi="Arial" w:cs="Arial"/>
          <w:spacing w:val="-3"/>
          <w:sz w:val="26"/>
          <w:szCs w:val="26"/>
        </w:rPr>
        <w:t>:</w:t>
      </w:r>
      <w:r w:rsidR="00E4706E">
        <w:rPr>
          <w:rFonts w:ascii="Arial" w:hAnsi="Arial" w:cs="Arial"/>
          <w:spacing w:val="-3"/>
          <w:sz w:val="26"/>
          <w:szCs w:val="26"/>
        </w:rPr>
        <w:t xml:space="preserve"> </w:t>
      </w:r>
      <w:r w:rsidR="00E4706E" w:rsidRPr="00C6071A">
        <w:rPr>
          <w:rFonts w:ascii="Arial" w:hAnsi="Arial" w:cs="Arial"/>
          <w:sz w:val="22"/>
          <w:szCs w:val="22"/>
        </w:rPr>
        <w:t>NOTIFÍQUESE</w:t>
      </w:r>
      <w:r w:rsidR="00E4706E" w:rsidRPr="00F97103">
        <w:rPr>
          <w:rFonts w:ascii="Arial" w:hAnsi="Arial" w:cs="Arial"/>
          <w:sz w:val="26"/>
          <w:szCs w:val="26"/>
        </w:rPr>
        <w:t xml:space="preserve"> esta decisión a las partes por el medio más expedito posible (Art. 5º. del Decreto 306 de 1992).</w:t>
      </w: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p>
    <w:p w:rsidR="009F66A4" w:rsidRDefault="007109C6" w:rsidP="009F66A4">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b/>
          <w:sz w:val="22"/>
          <w:szCs w:val="22"/>
        </w:rPr>
        <w:t>CUAR</w:t>
      </w:r>
      <w:r w:rsidR="00570D0C">
        <w:rPr>
          <w:rFonts w:ascii="Arial" w:hAnsi="Arial" w:cs="Arial"/>
          <w:b/>
          <w:sz w:val="22"/>
          <w:szCs w:val="22"/>
        </w:rPr>
        <w:t>T</w:t>
      </w:r>
      <w:r w:rsidR="00540964" w:rsidRPr="00C6071A">
        <w:rPr>
          <w:rFonts w:ascii="Arial" w:hAnsi="Arial" w:cs="Arial"/>
          <w:b/>
          <w:sz w:val="22"/>
          <w:szCs w:val="22"/>
        </w:rPr>
        <w:t>O</w:t>
      </w:r>
      <w:r w:rsidR="00540964" w:rsidRPr="00C6071A">
        <w:rPr>
          <w:rFonts w:ascii="Arial" w:hAnsi="Arial" w:cs="Arial"/>
          <w:sz w:val="22"/>
          <w:szCs w:val="22"/>
        </w:rPr>
        <w:t>:</w:t>
      </w:r>
      <w:r w:rsidR="00E4706E">
        <w:rPr>
          <w:rFonts w:ascii="Arial" w:hAnsi="Arial" w:cs="Arial"/>
          <w:sz w:val="22"/>
          <w:szCs w:val="22"/>
        </w:rPr>
        <w:t xml:space="preserve"> </w:t>
      </w:r>
      <w:r w:rsidR="009F66A4" w:rsidRPr="00F97103">
        <w:rPr>
          <w:rFonts w:ascii="Arial" w:hAnsi="Arial" w:cs="Arial"/>
          <w:spacing w:val="-3"/>
          <w:sz w:val="26"/>
          <w:szCs w:val="26"/>
        </w:rPr>
        <w:t>Remítase el expediente a la Honorable Corte Constitucional para su eventual revisión.</w:t>
      </w:r>
    </w:p>
    <w:p w:rsidR="009F66A4" w:rsidRPr="00047827" w:rsidRDefault="009F66A4" w:rsidP="00045E33">
      <w:pPr>
        <w:pStyle w:val="unico"/>
        <w:spacing w:before="0" w:beforeAutospacing="0" w:after="0" w:afterAutospacing="0"/>
        <w:ind w:firstLine="2835"/>
        <w:jc w:val="both"/>
        <w:rPr>
          <w:rFonts w:ascii="Arial" w:hAnsi="Arial" w:cs="Arial"/>
          <w:spacing w:val="-3"/>
          <w:sz w:val="26"/>
          <w:szCs w:val="26"/>
        </w:rPr>
      </w:pPr>
    </w:p>
    <w:p w:rsidR="00272429" w:rsidRPr="00047827" w:rsidRDefault="00F217F0" w:rsidP="00045E33">
      <w:pPr>
        <w:pStyle w:val="unico"/>
        <w:spacing w:before="0" w:beforeAutospacing="0" w:after="0" w:afterAutospacing="0"/>
        <w:ind w:firstLine="2835"/>
        <w:jc w:val="both"/>
        <w:rPr>
          <w:rFonts w:ascii="Arial" w:hAnsi="Arial" w:cs="Arial"/>
          <w:spacing w:val="-3"/>
          <w:sz w:val="26"/>
          <w:szCs w:val="26"/>
        </w:rPr>
      </w:pPr>
      <w:r w:rsidRPr="00047827">
        <w:rPr>
          <w:rFonts w:ascii="Arial" w:hAnsi="Arial" w:cs="Arial"/>
          <w:spacing w:val="-3"/>
          <w:sz w:val="26"/>
          <w:szCs w:val="26"/>
        </w:rPr>
        <w:t>N</w:t>
      </w:r>
      <w:r w:rsidR="00272429" w:rsidRPr="00047827">
        <w:rPr>
          <w:rFonts w:ascii="Arial" w:hAnsi="Arial" w:cs="Arial"/>
          <w:spacing w:val="-3"/>
          <w:sz w:val="26"/>
          <w:szCs w:val="26"/>
        </w:rPr>
        <w:t>otifíquese,</w:t>
      </w:r>
    </w:p>
    <w:p w:rsidR="00730A0E" w:rsidRPr="00047827" w:rsidRDefault="00730A0E" w:rsidP="00045E33">
      <w:pPr>
        <w:pStyle w:val="unico"/>
        <w:spacing w:before="0" w:beforeAutospacing="0" w:after="0" w:afterAutospacing="0"/>
        <w:ind w:firstLine="2835"/>
        <w:jc w:val="both"/>
        <w:rPr>
          <w:rFonts w:ascii="Arial" w:hAnsi="Arial" w:cs="Arial"/>
          <w:spacing w:val="-3"/>
          <w:sz w:val="26"/>
          <w:szCs w:val="26"/>
        </w:rPr>
      </w:pPr>
    </w:p>
    <w:p w:rsidR="00272429" w:rsidRPr="00045E33" w:rsidRDefault="00272429" w:rsidP="00045E33">
      <w:pPr>
        <w:pStyle w:val="unico"/>
        <w:spacing w:before="0" w:beforeAutospacing="0" w:after="0" w:afterAutospacing="0"/>
        <w:ind w:firstLine="2835"/>
        <w:jc w:val="both"/>
        <w:rPr>
          <w:rFonts w:ascii="Arial" w:hAnsi="Arial" w:cs="Arial"/>
          <w:b/>
          <w:spacing w:val="-3"/>
          <w:sz w:val="22"/>
          <w:szCs w:val="22"/>
        </w:rPr>
      </w:pPr>
      <w:r w:rsidRPr="00047827">
        <w:rPr>
          <w:rFonts w:ascii="Arial" w:hAnsi="Arial" w:cs="Arial"/>
          <w:spacing w:val="-3"/>
          <w:sz w:val="26"/>
          <w:szCs w:val="26"/>
        </w:rPr>
        <w:t>Los Magistrados,</w:t>
      </w:r>
    </w:p>
    <w:p w:rsidR="00272429" w:rsidRPr="00045E33" w:rsidRDefault="00272429" w:rsidP="00045E33">
      <w:pPr>
        <w:pStyle w:val="unico"/>
        <w:spacing w:before="0" w:beforeAutospacing="0" w:after="0" w:afterAutospacing="0"/>
        <w:ind w:firstLine="2835"/>
        <w:jc w:val="both"/>
        <w:rPr>
          <w:rFonts w:ascii="Arial" w:hAnsi="Arial" w:cs="Arial"/>
          <w:b/>
          <w:spacing w:val="-3"/>
          <w:sz w:val="22"/>
          <w:szCs w:val="22"/>
        </w:rPr>
      </w:pPr>
    </w:p>
    <w:p w:rsidR="00272429" w:rsidRPr="00045E33" w:rsidRDefault="00272429" w:rsidP="00045E33">
      <w:pPr>
        <w:pStyle w:val="Sinespaciado"/>
        <w:ind w:firstLine="2835"/>
        <w:jc w:val="both"/>
        <w:rPr>
          <w:rFonts w:ascii="Arial" w:hAnsi="Arial" w:cs="Arial"/>
          <w:b/>
          <w:spacing w:val="-3"/>
          <w:sz w:val="22"/>
          <w:szCs w:val="22"/>
        </w:rPr>
      </w:pPr>
    </w:p>
    <w:p w:rsidR="00540964" w:rsidRPr="00045E33" w:rsidRDefault="00540964" w:rsidP="00045E33">
      <w:pPr>
        <w:pStyle w:val="Sinespaciado"/>
        <w:ind w:firstLine="2835"/>
        <w:jc w:val="both"/>
        <w:rPr>
          <w:rFonts w:ascii="Arial" w:hAnsi="Arial" w:cs="Arial"/>
          <w:b/>
          <w:spacing w:val="-3"/>
          <w:sz w:val="22"/>
          <w:szCs w:val="22"/>
        </w:rPr>
      </w:pPr>
    </w:p>
    <w:p w:rsidR="00272429" w:rsidRPr="00045E33" w:rsidRDefault="00272429" w:rsidP="00045E33">
      <w:pPr>
        <w:pStyle w:val="Sinespaciado"/>
        <w:ind w:firstLine="2835"/>
        <w:jc w:val="both"/>
        <w:rPr>
          <w:rFonts w:ascii="Arial" w:hAnsi="Arial" w:cs="Arial"/>
          <w:b/>
          <w:spacing w:val="-3"/>
          <w:sz w:val="22"/>
          <w:szCs w:val="22"/>
        </w:rPr>
      </w:pPr>
    </w:p>
    <w:p w:rsidR="00AA6C02" w:rsidRPr="00045E33" w:rsidRDefault="00AA6C02" w:rsidP="00045E33">
      <w:pPr>
        <w:pStyle w:val="Sinespaciado"/>
        <w:ind w:firstLine="2835"/>
        <w:jc w:val="both"/>
        <w:rPr>
          <w:rFonts w:ascii="Arial" w:hAnsi="Arial" w:cs="Arial"/>
          <w:b/>
          <w:spacing w:val="-3"/>
          <w:sz w:val="22"/>
          <w:szCs w:val="22"/>
        </w:rPr>
      </w:pPr>
    </w:p>
    <w:p w:rsidR="00AA6C02" w:rsidRPr="00045E33" w:rsidRDefault="00AA6C02" w:rsidP="00045E33">
      <w:pPr>
        <w:pStyle w:val="Sinespaciado"/>
        <w:ind w:firstLine="2835"/>
        <w:jc w:val="both"/>
        <w:rPr>
          <w:rFonts w:ascii="Arial" w:hAnsi="Arial" w:cs="Arial"/>
          <w:b/>
          <w:spacing w:val="-3"/>
          <w:sz w:val="22"/>
          <w:szCs w:val="22"/>
        </w:rPr>
      </w:pPr>
    </w:p>
    <w:p w:rsidR="00272429" w:rsidRPr="00045E33" w:rsidRDefault="00272429" w:rsidP="00045E33">
      <w:pPr>
        <w:pStyle w:val="Sinespaciado"/>
        <w:ind w:firstLine="2835"/>
        <w:jc w:val="both"/>
        <w:rPr>
          <w:rFonts w:ascii="Arial" w:hAnsi="Arial" w:cs="Arial"/>
          <w:b/>
          <w:spacing w:val="-3"/>
          <w:sz w:val="22"/>
          <w:szCs w:val="22"/>
        </w:rPr>
      </w:pPr>
      <w:r w:rsidRPr="00045E33">
        <w:rPr>
          <w:rFonts w:ascii="Arial" w:hAnsi="Arial" w:cs="Arial"/>
          <w:b/>
          <w:spacing w:val="-3"/>
          <w:sz w:val="22"/>
          <w:szCs w:val="22"/>
        </w:rPr>
        <w:t>EDDER JIMMY SÁNCHEZ CALAMBÁS</w:t>
      </w:r>
    </w:p>
    <w:p w:rsidR="00272429" w:rsidRPr="00045E33" w:rsidRDefault="00272429" w:rsidP="00045E33">
      <w:pPr>
        <w:pStyle w:val="Sinespaciado"/>
        <w:ind w:firstLine="2835"/>
        <w:jc w:val="both"/>
        <w:rPr>
          <w:rFonts w:ascii="Arial" w:hAnsi="Arial" w:cs="Arial"/>
          <w:b/>
          <w:spacing w:val="-3"/>
          <w:sz w:val="22"/>
          <w:szCs w:val="22"/>
        </w:rPr>
      </w:pPr>
    </w:p>
    <w:p w:rsidR="00540964" w:rsidRPr="00045E33" w:rsidRDefault="00540964" w:rsidP="00045E33">
      <w:pPr>
        <w:pStyle w:val="Sinespaciado"/>
        <w:ind w:firstLine="2835"/>
        <w:jc w:val="both"/>
        <w:rPr>
          <w:rFonts w:ascii="Arial" w:hAnsi="Arial" w:cs="Arial"/>
          <w:b/>
          <w:spacing w:val="-3"/>
          <w:sz w:val="22"/>
          <w:szCs w:val="22"/>
        </w:rPr>
      </w:pPr>
    </w:p>
    <w:p w:rsidR="00272429" w:rsidRPr="00045E33" w:rsidRDefault="00272429" w:rsidP="00045E33">
      <w:pPr>
        <w:pStyle w:val="Sinespaciado"/>
        <w:ind w:firstLine="2835"/>
        <w:jc w:val="both"/>
        <w:rPr>
          <w:rFonts w:ascii="Arial" w:hAnsi="Arial" w:cs="Arial"/>
          <w:b/>
          <w:spacing w:val="-3"/>
          <w:sz w:val="22"/>
          <w:szCs w:val="22"/>
        </w:rPr>
      </w:pPr>
    </w:p>
    <w:p w:rsidR="00272429" w:rsidRPr="00045E33" w:rsidRDefault="00272429" w:rsidP="00045E33">
      <w:pPr>
        <w:pStyle w:val="Sinespaciado"/>
        <w:ind w:firstLine="2835"/>
        <w:jc w:val="both"/>
        <w:rPr>
          <w:rFonts w:ascii="Arial" w:hAnsi="Arial" w:cs="Arial"/>
          <w:b/>
          <w:spacing w:val="-3"/>
          <w:sz w:val="22"/>
          <w:szCs w:val="22"/>
        </w:rPr>
      </w:pPr>
    </w:p>
    <w:p w:rsidR="00AA6C02" w:rsidRPr="00045E33" w:rsidRDefault="00AA6C02" w:rsidP="00045E33">
      <w:pPr>
        <w:pStyle w:val="Sinespaciado"/>
        <w:ind w:firstLine="2835"/>
        <w:jc w:val="both"/>
        <w:rPr>
          <w:rFonts w:ascii="Arial" w:hAnsi="Arial" w:cs="Arial"/>
          <w:b/>
          <w:spacing w:val="-3"/>
          <w:sz w:val="22"/>
          <w:szCs w:val="22"/>
        </w:rPr>
      </w:pPr>
    </w:p>
    <w:p w:rsidR="00AA6C02" w:rsidRPr="00045E33" w:rsidRDefault="00AA6C02" w:rsidP="00045E33">
      <w:pPr>
        <w:pStyle w:val="Sinespaciado"/>
        <w:ind w:firstLine="2835"/>
        <w:jc w:val="both"/>
        <w:rPr>
          <w:rFonts w:ascii="Arial" w:hAnsi="Arial" w:cs="Arial"/>
          <w:b/>
          <w:spacing w:val="-3"/>
          <w:sz w:val="22"/>
          <w:szCs w:val="22"/>
        </w:rPr>
      </w:pPr>
    </w:p>
    <w:p w:rsidR="00741248" w:rsidRPr="00045E33" w:rsidRDefault="00272429" w:rsidP="00045E33">
      <w:pPr>
        <w:pStyle w:val="Sinespaciado"/>
        <w:ind w:firstLine="2835"/>
        <w:jc w:val="both"/>
        <w:rPr>
          <w:rFonts w:ascii="Arial" w:hAnsi="Arial" w:cs="Arial"/>
          <w:b/>
          <w:spacing w:val="-3"/>
          <w:sz w:val="22"/>
          <w:szCs w:val="22"/>
        </w:rPr>
      </w:pPr>
      <w:r w:rsidRPr="00045E33">
        <w:rPr>
          <w:rFonts w:ascii="Arial" w:hAnsi="Arial" w:cs="Arial"/>
          <w:b/>
          <w:spacing w:val="-3"/>
          <w:sz w:val="22"/>
          <w:szCs w:val="22"/>
        </w:rPr>
        <w:t>JAIME ALBERTO SARAZA NARANJO</w:t>
      </w:r>
      <w:r w:rsidRPr="00045E33">
        <w:rPr>
          <w:rFonts w:ascii="Arial" w:hAnsi="Arial" w:cs="Arial"/>
          <w:b/>
          <w:spacing w:val="-3"/>
          <w:sz w:val="22"/>
          <w:szCs w:val="22"/>
        </w:rPr>
        <w:tab/>
      </w:r>
      <w:r w:rsidRPr="00045E33">
        <w:rPr>
          <w:rFonts w:ascii="Arial" w:hAnsi="Arial" w:cs="Arial"/>
          <w:b/>
          <w:spacing w:val="-3"/>
          <w:sz w:val="22"/>
          <w:szCs w:val="22"/>
        </w:rPr>
        <w:tab/>
      </w:r>
    </w:p>
    <w:p w:rsidR="008009F5" w:rsidRPr="00045E33" w:rsidRDefault="008009F5" w:rsidP="00045E33">
      <w:pPr>
        <w:pStyle w:val="Sinespaciado"/>
        <w:ind w:firstLine="2835"/>
        <w:jc w:val="both"/>
        <w:rPr>
          <w:rFonts w:ascii="Arial" w:hAnsi="Arial" w:cs="Arial"/>
          <w:b/>
          <w:spacing w:val="-3"/>
          <w:sz w:val="22"/>
          <w:szCs w:val="22"/>
        </w:rPr>
      </w:pPr>
    </w:p>
    <w:p w:rsidR="008009F5" w:rsidRPr="00045E33" w:rsidRDefault="008009F5" w:rsidP="00045E33">
      <w:pPr>
        <w:pStyle w:val="Sinespaciado"/>
        <w:ind w:firstLine="2835"/>
        <w:jc w:val="both"/>
        <w:rPr>
          <w:rFonts w:ascii="Arial" w:hAnsi="Arial" w:cs="Arial"/>
          <w:b/>
          <w:spacing w:val="-3"/>
          <w:sz w:val="22"/>
          <w:szCs w:val="22"/>
        </w:rPr>
      </w:pPr>
    </w:p>
    <w:p w:rsidR="008009F5" w:rsidRPr="00045E33" w:rsidRDefault="008009F5" w:rsidP="00045E33">
      <w:pPr>
        <w:pStyle w:val="Sinespaciado"/>
        <w:ind w:firstLine="2835"/>
        <w:jc w:val="both"/>
        <w:rPr>
          <w:rFonts w:ascii="Arial" w:hAnsi="Arial" w:cs="Arial"/>
          <w:b/>
          <w:spacing w:val="-3"/>
          <w:sz w:val="22"/>
          <w:szCs w:val="22"/>
        </w:rPr>
      </w:pPr>
    </w:p>
    <w:p w:rsidR="008009F5" w:rsidRPr="00045E33" w:rsidRDefault="008009F5" w:rsidP="00045E33">
      <w:pPr>
        <w:pStyle w:val="Sinespaciado"/>
        <w:ind w:firstLine="2835"/>
        <w:jc w:val="both"/>
        <w:rPr>
          <w:rFonts w:ascii="Arial" w:hAnsi="Arial" w:cs="Arial"/>
          <w:b/>
          <w:spacing w:val="-3"/>
          <w:sz w:val="22"/>
          <w:szCs w:val="22"/>
        </w:rPr>
      </w:pPr>
    </w:p>
    <w:p w:rsidR="008009F5" w:rsidRPr="00045E33" w:rsidRDefault="008009F5" w:rsidP="00045E33">
      <w:pPr>
        <w:pStyle w:val="Sinespaciado"/>
        <w:ind w:firstLine="2835"/>
        <w:jc w:val="both"/>
        <w:rPr>
          <w:rFonts w:ascii="Arial" w:hAnsi="Arial" w:cs="Arial"/>
          <w:b/>
          <w:spacing w:val="-3"/>
          <w:sz w:val="22"/>
          <w:szCs w:val="22"/>
        </w:rPr>
      </w:pPr>
    </w:p>
    <w:p w:rsidR="008009F5" w:rsidRPr="00045E33" w:rsidRDefault="008009F5" w:rsidP="00045E33">
      <w:pPr>
        <w:pStyle w:val="Sinespaciado"/>
        <w:ind w:firstLine="2835"/>
        <w:jc w:val="both"/>
        <w:rPr>
          <w:rFonts w:ascii="Arial" w:hAnsi="Arial" w:cs="Arial"/>
          <w:b/>
          <w:spacing w:val="-3"/>
          <w:sz w:val="22"/>
          <w:szCs w:val="22"/>
        </w:rPr>
      </w:pPr>
    </w:p>
    <w:p w:rsidR="00F9772C" w:rsidRPr="00045E33" w:rsidRDefault="00272429" w:rsidP="00F9772C">
      <w:pPr>
        <w:pStyle w:val="Sinespaciado"/>
        <w:ind w:firstLine="2835"/>
        <w:jc w:val="both"/>
        <w:rPr>
          <w:rFonts w:ascii="Arial" w:hAnsi="Arial" w:cs="Arial"/>
          <w:b/>
          <w:spacing w:val="-3"/>
          <w:sz w:val="22"/>
          <w:szCs w:val="22"/>
        </w:rPr>
      </w:pPr>
      <w:r w:rsidRPr="00045E33">
        <w:rPr>
          <w:rFonts w:ascii="Arial" w:hAnsi="Arial" w:cs="Arial"/>
          <w:b/>
          <w:spacing w:val="-3"/>
          <w:sz w:val="22"/>
          <w:szCs w:val="22"/>
        </w:rPr>
        <w:t>CLAUDIA MARÍA ARCILA RÍOS</w:t>
      </w:r>
    </w:p>
    <w:sectPr w:rsidR="00F9772C" w:rsidRPr="00045E33" w:rsidSect="00730A0E">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D8" w:rsidRDefault="003F36D8" w:rsidP="00272429">
      <w:r>
        <w:separator/>
      </w:r>
    </w:p>
  </w:endnote>
  <w:endnote w:type="continuationSeparator" w:id="0">
    <w:p w:rsidR="003F36D8" w:rsidRDefault="003F36D8"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00" w:rsidRPr="00B97631" w:rsidRDefault="00D00D0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306C7">
      <w:rPr>
        <w:rFonts w:ascii="Arial" w:hAnsi="Arial" w:cs="Arial"/>
        <w:noProof/>
        <w:sz w:val="22"/>
        <w:szCs w:val="22"/>
      </w:rPr>
      <w:t>12</w:t>
    </w:r>
    <w:r w:rsidRPr="00B97631">
      <w:rPr>
        <w:rFonts w:ascii="Arial" w:hAnsi="Arial" w:cs="Arial"/>
        <w:sz w:val="22"/>
        <w:szCs w:val="22"/>
      </w:rPr>
      <w:fldChar w:fldCharType="end"/>
    </w:r>
  </w:p>
  <w:p w:rsidR="00D00D00" w:rsidRDefault="00D00D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D8" w:rsidRDefault="003F36D8" w:rsidP="00272429">
      <w:r>
        <w:separator/>
      </w:r>
    </w:p>
  </w:footnote>
  <w:footnote w:type="continuationSeparator" w:id="0">
    <w:p w:rsidR="003F36D8" w:rsidRDefault="003F36D8" w:rsidP="00272429">
      <w:r>
        <w:continuationSeparator/>
      </w:r>
    </w:p>
  </w:footnote>
  <w:footnote w:id="1">
    <w:p w:rsidR="00D00D00" w:rsidRPr="00F80F37" w:rsidRDefault="00D00D00" w:rsidP="000E6471">
      <w:pPr>
        <w:pStyle w:val="Textonotapie"/>
        <w:rPr>
          <w:lang w:val="es-CO"/>
        </w:rPr>
      </w:pPr>
      <w:r>
        <w:rPr>
          <w:rStyle w:val="Refdenotaalpie"/>
        </w:rPr>
        <w:footnoteRef/>
      </w:r>
      <w:r>
        <w:t xml:space="preserve"> CORTE CONSTITUCIONAL, Sentencia T-752 de 2010.</w:t>
      </w:r>
    </w:p>
  </w:footnote>
  <w:footnote w:id="2">
    <w:p w:rsidR="00F937CE" w:rsidRDefault="00F937CE" w:rsidP="00F937CE">
      <w:pPr>
        <w:pStyle w:val="Textonotapie"/>
        <w:jc w:val="both"/>
      </w:pPr>
      <w:r w:rsidRPr="00863869">
        <w:rPr>
          <w:rStyle w:val="Refdenotaalpie"/>
        </w:rPr>
        <w:footnoteRef/>
      </w:r>
      <w:r w:rsidRPr="00863869">
        <w:t xml:space="preserve"> </w:t>
      </w:r>
      <w:r w:rsidRPr="00863869">
        <w:rPr>
          <w:i/>
        </w:rPr>
        <w:t>“Por la cual se expide el Plan Nacional de Desarrollo 2014-2018, Todos por un nuevo país”.</w:t>
      </w:r>
    </w:p>
  </w:footnote>
  <w:footnote w:id="3">
    <w:p w:rsidR="00F937CE" w:rsidRDefault="00F937CE" w:rsidP="00F937CE">
      <w:pPr>
        <w:pStyle w:val="Textonotapie"/>
      </w:pPr>
      <w:r w:rsidRPr="00863869">
        <w:rPr>
          <w:rStyle w:val="Refdenotaalpie"/>
        </w:rPr>
        <w:footnoteRef/>
      </w:r>
      <w:r w:rsidRPr="00863869">
        <w:t xml:space="preserve"> </w:t>
      </w:r>
      <w:r w:rsidRPr="00863869">
        <w:rPr>
          <w:lang w:val="es-CO"/>
        </w:rPr>
        <w:t>Decreto 806 de 1998, art. 40.</w:t>
      </w:r>
    </w:p>
  </w:footnote>
  <w:footnote w:id="4">
    <w:p w:rsidR="00F937CE" w:rsidRDefault="00F937CE" w:rsidP="00F937CE">
      <w:pPr>
        <w:pStyle w:val="Textonotapie"/>
      </w:pPr>
      <w:r w:rsidRPr="0003692F">
        <w:rPr>
          <w:rStyle w:val="Refdenotaalpie"/>
        </w:rPr>
        <w:footnoteRef/>
      </w:r>
      <w:r w:rsidRPr="0003692F">
        <w:t xml:space="preserve"> Lo anterior ha sido destacado, entre otras, en las sentencias T-632 de 2013 y T-065 de 2014. </w:t>
      </w:r>
    </w:p>
  </w:footnote>
  <w:footnote w:id="5">
    <w:p w:rsidR="00F937CE" w:rsidRDefault="00F937CE" w:rsidP="00F937CE">
      <w:pPr>
        <w:pStyle w:val="Textonotapie"/>
        <w:jc w:val="both"/>
      </w:pPr>
      <w:r w:rsidRPr="0003692F">
        <w:rPr>
          <w:rStyle w:val="Refdenotaalpie"/>
        </w:rPr>
        <w:footnoteRef/>
      </w:r>
      <w:r w:rsidRPr="0003692F">
        <w:t xml:space="preserve"> </w:t>
      </w:r>
      <w:r>
        <w:t xml:space="preserve">Estos principios se definen en el artículo 2 de la Ley 100 de 1993, en los siguientes términos: </w:t>
      </w:r>
      <w:r>
        <w:rPr>
          <w:i/>
        </w:rPr>
        <w:t xml:space="preserve">“(…) </w:t>
      </w:r>
      <w:r w:rsidR="009E08FF" w:rsidRPr="0003692F">
        <w:rPr>
          <w:b/>
          <w:i/>
        </w:rPr>
        <w:t>Universalidad</w:t>
      </w:r>
      <w:r>
        <w:rPr>
          <w:i/>
        </w:rPr>
        <w:t xml:space="preserve">. Es la garantía de la protección para todas las personas, sin ninguna discriminación, en todas las etapas de la vida; (…) </w:t>
      </w:r>
      <w:r>
        <w:rPr>
          <w:b/>
          <w:i/>
        </w:rPr>
        <w:t>Integralidad</w:t>
      </w:r>
      <w:r>
        <w:rPr>
          <w:i/>
        </w:rPr>
        <w:t xml:space="preserve">. Es la cobertura de todas las contingencias que afectan la salud (…)”. </w:t>
      </w:r>
    </w:p>
  </w:footnote>
  <w:footnote w:id="6">
    <w:p w:rsidR="00F937CE" w:rsidRDefault="00F937CE" w:rsidP="00F937CE">
      <w:pPr>
        <w:pStyle w:val="Textonotapie"/>
        <w:jc w:val="both"/>
      </w:pPr>
      <w:r w:rsidRPr="0003692F">
        <w:rPr>
          <w:rStyle w:val="Refdenotaalpie"/>
        </w:rPr>
        <w:footnoteRef/>
      </w:r>
      <w:r w:rsidRPr="0003692F">
        <w:t xml:space="preserve"> </w:t>
      </w:r>
      <w:r w:rsidRPr="0003692F">
        <w:rPr>
          <w:i/>
        </w:rPr>
        <w:t xml:space="preserve">“La Constitución es norma de normas. En todo caso de incompatibilidad entre la Constitución y la ley u otra norma jurídica, se aplicarán las disposiciones constitucionales. (…)”. </w:t>
      </w:r>
    </w:p>
  </w:footnote>
  <w:footnote w:id="7">
    <w:p w:rsidR="00F937CE" w:rsidRDefault="00F937CE" w:rsidP="00F937CE">
      <w:pPr>
        <w:pStyle w:val="Textonotapie"/>
        <w:jc w:val="both"/>
      </w:pPr>
      <w:r w:rsidRPr="0003692F">
        <w:rPr>
          <w:rStyle w:val="Refdenotaalpie"/>
        </w:rPr>
        <w:footnoteRef/>
      </w:r>
      <w:r w:rsidRPr="0003692F">
        <w:t xml:space="preserve"> La norma en cita establece que: </w:t>
      </w:r>
      <w:r w:rsidRPr="0003692F">
        <w:rPr>
          <w:i/>
        </w:rPr>
        <w:t>“</w:t>
      </w:r>
      <w:r w:rsidRPr="0003692F">
        <w:rPr>
          <w:b/>
          <w:i/>
        </w:rPr>
        <w:t xml:space="preserve">Artículo 29.- Contenido del fallo. </w:t>
      </w:r>
      <w:r w:rsidRPr="0003692F">
        <w:rPr>
          <w:i/>
        </w:rPr>
        <w:t xml:space="preserve">Dentro de los diez días siguientes a la presentación de la solicitud el juez dictará fallo, el cual deberá contener: (…) </w:t>
      </w:r>
      <w:r w:rsidRPr="0003692F">
        <w:rPr>
          <w:b/>
          <w:i/>
        </w:rPr>
        <w:t xml:space="preserve">6. </w:t>
      </w:r>
      <w:r w:rsidRPr="0003692F">
        <w:rPr>
          <w:i/>
        </w:rPr>
        <w:t>Cuando la violación o amenaza de violación derive de la aplicación de una norma incompatible con los derechos fundamentales, la providencia judicial que resuelva la acción interpuesta deberá además ordenar la inaplicación de las normas impugnadas en el caso concreto</w:t>
      </w:r>
      <w:r>
        <w:rPr>
          <w:i/>
        </w:rPr>
        <w:t xml:space="preserve">”. </w:t>
      </w:r>
      <w:r w:rsidRPr="00BA56A7">
        <w:rPr>
          <w:b/>
          <w:i/>
        </w:rPr>
        <w:t xml:space="preserve"> </w:t>
      </w:r>
      <w:r>
        <w:rPr>
          <w:i/>
        </w:rPr>
        <w:t xml:space="preserve"> </w:t>
      </w:r>
      <w:r w:rsidRPr="00BA56A7">
        <w:t xml:space="preserve"> </w:t>
      </w:r>
    </w:p>
  </w:footnote>
  <w:footnote w:id="8">
    <w:p w:rsidR="00F937CE" w:rsidRDefault="00F937CE" w:rsidP="00F937CE">
      <w:pPr>
        <w:pStyle w:val="Textonotapie"/>
        <w:jc w:val="both"/>
      </w:pPr>
      <w:r w:rsidRPr="00BA56A7">
        <w:rPr>
          <w:rStyle w:val="Refdenotaalpie"/>
        </w:rPr>
        <w:footnoteRef/>
      </w:r>
      <w:r w:rsidRPr="00BA56A7">
        <w:t xml:space="preserve"> Como previamente se mencionó, la norma en cita dispone que: </w:t>
      </w:r>
      <w:r w:rsidRPr="00BA56A7">
        <w:rPr>
          <w:i/>
        </w:rPr>
        <w:t xml:space="preserve">“Para los afiliados enunciados en el literal </w:t>
      </w:r>
      <w:r w:rsidRPr="00F13B06">
        <w:rPr>
          <w:i/>
        </w:rPr>
        <w:t xml:space="preserve">a) del artículo 23, serán beneficiarios los siguientes: a) El cónyuge o el compañero o la compañera permanente del afiliado. // b) Los hijos menores de 18 años de cualquiera de los cónyuges o compañero (a) permanente, que hagan parte del núcleo familiar o aquellos menores de 25 que sean estudiantes con dedicación exclusiva y que dependan económicamente del afiliado.// c) Los hijos mayores de 18 años con invalidez absoluta y permanente, que dependan económicamente del afiliado y cuyo diagnóstico se haya establecido dentro del límite de edad de cobertura. // d) A falta de cónyuge, compañero o compañera permanente e hijos con derecho, la cobertura familiar podrá extenderse a los padres del afiliado, no pensionados que dependan económicamente de él. (…) </w:t>
      </w:r>
      <w:r w:rsidRPr="00F13B06">
        <w:rPr>
          <w:b/>
          <w:i/>
        </w:rPr>
        <w:t>Parágrafo 2.-</w:t>
      </w:r>
      <w:r w:rsidRPr="00F13B06">
        <w:rPr>
          <w:i/>
        </w:rPr>
        <w:t xml:space="preserve"> Los afiliados no sujetos al régimen de cotización no tendrán beneficiarios respecto de los servicios de salud. (…) </w:t>
      </w:r>
      <w:r w:rsidRPr="00F13B06">
        <w:rPr>
          <w:b/>
          <w:i/>
        </w:rPr>
        <w:t>Parágrafo 4.-</w:t>
      </w:r>
      <w:r w:rsidRPr="00F13B06">
        <w:rPr>
          <w:i/>
        </w:rPr>
        <w:t xml:space="preserve"> No se admitirá como beneficiarios del SSMP a los cotizantes de cualquier otro régimen de salud.”</w:t>
      </w:r>
    </w:p>
  </w:footnote>
  <w:footnote w:id="9">
    <w:p w:rsidR="00F937CE" w:rsidRDefault="00F937CE" w:rsidP="00F937CE">
      <w:pPr>
        <w:pStyle w:val="Textonotapie"/>
      </w:pPr>
      <w:r w:rsidRPr="00F13B06">
        <w:rPr>
          <w:rStyle w:val="Refdenotaalpie"/>
        </w:rPr>
        <w:footnoteRef/>
      </w:r>
      <w:r w:rsidRPr="00F13B06">
        <w:t xml:space="preserve"> Ley 1753 de 2015, art. 218. </w:t>
      </w:r>
    </w:p>
  </w:footnote>
  <w:footnote w:id="10">
    <w:p w:rsidR="00F937CE" w:rsidRDefault="00F937CE" w:rsidP="00F937CE">
      <w:pPr>
        <w:pStyle w:val="Textonotapie"/>
        <w:jc w:val="both"/>
      </w:pPr>
      <w:r w:rsidRPr="00F13B06">
        <w:rPr>
          <w:rStyle w:val="Refdenotaalpie"/>
        </w:rPr>
        <w:footnoteRef/>
      </w:r>
      <w:r w:rsidRPr="00F13B06">
        <w:t xml:space="preserve"> </w:t>
      </w:r>
      <w:r>
        <w:rPr>
          <w:i/>
        </w:rPr>
        <w:t xml:space="preserve">“Son derechos fundamentales de los niños: la vida, la integridad física, </w:t>
      </w:r>
      <w:r w:rsidRPr="00F5234D">
        <w:rPr>
          <w:i/>
          <w:u w:val="single"/>
        </w:rPr>
        <w:t>la salud</w:t>
      </w:r>
      <w:r>
        <w:rPr>
          <w:i/>
        </w:rPr>
        <w:t xml:space="preserve"> y la seguridad social (…)”.  </w:t>
      </w:r>
      <w:r>
        <w:t xml:space="preserve">Énfasis por fuera del texto original.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00" w:rsidRPr="005643A9" w:rsidRDefault="00D00D00" w:rsidP="00F66A47">
    <w:pPr>
      <w:pStyle w:val="Sinespaciado"/>
      <w:rPr>
        <w:rFonts w:ascii="Arial" w:hAnsi="Arial" w:cs="Arial"/>
        <w:sz w:val="16"/>
        <w:szCs w:val="16"/>
      </w:rPr>
    </w:pPr>
    <w:r w:rsidRPr="005643A9">
      <w:rPr>
        <w:rFonts w:ascii="Arial" w:hAnsi="Arial" w:cs="Arial"/>
        <w:sz w:val="16"/>
        <w:szCs w:val="16"/>
      </w:rPr>
      <w:t xml:space="preserve">     REPÚBLICA DE COLOMBIA</w:t>
    </w:r>
  </w:p>
  <w:p w:rsidR="00D00D00" w:rsidRPr="005643A9" w:rsidRDefault="00D00D00"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D00D00" w:rsidRPr="005643A9" w:rsidRDefault="00D00D00" w:rsidP="00F66A47">
    <w:pPr>
      <w:pStyle w:val="Sinespaciado1"/>
      <w:rPr>
        <w:rFonts w:ascii="Arial" w:hAnsi="Arial" w:cs="Arial"/>
        <w:sz w:val="16"/>
        <w:szCs w:val="16"/>
      </w:rPr>
    </w:pPr>
  </w:p>
  <w:p w:rsidR="00D00D00" w:rsidRPr="005643A9" w:rsidRDefault="00D00D00" w:rsidP="00F66A47">
    <w:pPr>
      <w:pStyle w:val="Sinespaciado"/>
      <w:rPr>
        <w:rFonts w:ascii="Arial" w:hAnsi="Arial" w:cs="Arial"/>
        <w:sz w:val="16"/>
        <w:szCs w:val="16"/>
      </w:rPr>
    </w:pPr>
  </w:p>
  <w:p w:rsidR="00D00D00" w:rsidRDefault="00D00D00"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00D00" w:rsidRDefault="00D00D00" w:rsidP="00F66A4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66001-31-10-003-2018-00079-01</w:t>
    </w:r>
  </w:p>
  <w:p w:rsidR="00D00D00" w:rsidRPr="005643A9" w:rsidRDefault="00D00D0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10679"/>
    <w:rsid w:val="00014214"/>
    <w:rsid w:val="00021425"/>
    <w:rsid w:val="0003756E"/>
    <w:rsid w:val="00045E33"/>
    <w:rsid w:val="00047827"/>
    <w:rsid w:val="00051456"/>
    <w:rsid w:val="000543FB"/>
    <w:rsid w:val="00072DC6"/>
    <w:rsid w:val="00094964"/>
    <w:rsid w:val="000A47EA"/>
    <w:rsid w:val="000E07F5"/>
    <w:rsid w:val="000E6471"/>
    <w:rsid w:val="000F5221"/>
    <w:rsid w:val="00117290"/>
    <w:rsid w:val="001178B3"/>
    <w:rsid w:val="00124596"/>
    <w:rsid w:val="00135E44"/>
    <w:rsid w:val="00137797"/>
    <w:rsid w:val="00160E76"/>
    <w:rsid w:val="001716A2"/>
    <w:rsid w:val="00175C83"/>
    <w:rsid w:val="00186093"/>
    <w:rsid w:val="00195906"/>
    <w:rsid w:val="001970DE"/>
    <w:rsid w:val="0019735B"/>
    <w:rsid w:val="001A1718"/>
    <w:rsid w:val="001A2FFA"/>
    <w:rsid w:val="001C6E14"/>
    <w:rsid w:val="001D6FA5"/>
    <w:rsid w:val="001E1235"/>
    <w:rsid w:val="001E7B98"/>
    <w:rsid w:val="00207FD2"/>
    <w:rsid w:val="00225909"/>
    <w:rsid w:val="00230886"/>
    <w:rsid w:val="002446D0"/>
    <w:rsid w:val="0024779F"/>
    <w:rsid w:val="0025055D"/>
    <w:rsid w:val="00255F5D"/>
    <w:rsid w:val="00272429"/>
    <w:rsid w:val="00286283"/>
    <w:rsid w:val="0028651C"/>
    <w:rsid w:val="00294CEB"/>
    <w:rsid w:val="002B0C5F"/>
    <w:rsid w:val="002B0FEA"/>
    <w:rsid w:val="002B347B"/>
    <w:rsid w:val="002B622D"/>
    <w:rsid w:val="002D1D40"/>
    <w:rsid w:val="002D3E38"/>
    <w:rsid w:val="002E1F6F"/>
    <w:rsid w:val="002F2F97"/>
    <w:rsid w:val="00324275"/>
    <w:rsid w:val="00331F8E"/>
    <w:rsid w:val="003446E3"/>
    <w:rsid w:val="0035619B"/>
    <w:rsid w:val="00366179"/>
    <w:rsid w:val="003840DA"/>
    <w:rsid w:val="003851BF"/>
    <w:rsid w:val="00385426"/>
    <w:rsid w:val="00386B73"/>
    <w:rsid w:val="00393B01"/>
    <w:rsid w:val="003A362C"/>
    <w:rsid w:val="003B0C5E"/>
    <w:rsid w:val="003B70EA"/>
    <w:rsid w:val="003C22CC"/>
    <w:rsid w:val="003E3547"/>
    <w:rsid w:val="003F2AB9"/>
    <w:rsid w:val="003F36D8"/>
    <w:rsid w:val="00402901"/>
    <w:rsid w:val="00421505"/>
    <w:rsid w:val="00435B43"/>
    <w:rsid w:val="00443CF0"/>
    <w:rsid w:val="004458EE"/>
    <w:rsid w:val="00465B1A"/>
    <w:rsid w:val="004852AD"/>
    <w:rsid w:val="00494CA7"/>
    <w:rsid w:val="004C28AC"/>
    <w:rsid w:val="004C3FFD"/>
    <w:rsid w:val="004C75CF"/>
    <w:rsid w:val="004C790D"/>
    <w:rsid w:val="004D0B11"/>
    <w:rsid w:val="004D4D38"/>
    <w:rsid w:val="004F185B"/>
    <w:rsid w:val="004F2B7A"/>
    <w:rsid w:val="00502952"/>
    <w:rsid w:val="005107AB"/>
    <w:rsid w:val="00511621"/>
    <w:rsid w:val="00515351"/>
    <w:rsid w:val="00521670"/>
    <w:rsid w:val="00534A78"/>
    <w:rsid w:val="00540964"/>
    <w:rsid w:val="005418F8"/>
    <w:rsid w:val="00550FC8"/>
    <w:rsid w:val="0056156A"/>
    <w:rsid w:val="00562E81"/>
    <w:rsid w:val="005708BA"/>
    <w:rsid w:val="00570D0C"/>
    <w:rsid w:val="0058357D"/>
    <w:rsid w:val="0059784D"/>
    <w:rsid w:val="005A0243"/>
    <w:rsid w:val="005A5811"/>
    <w:rsid w:val="005A5D38"/>
    <w:rsid w:val="005B0351"/>
    <w:rsid w:val="005C7C13"/>
    <w:rsid w:val="005F11E0"/>
    <w:rsid w:val="005F4A24"/>
    <w:rsid w:val="00601863"/>
    <w:rsid w:val="006347F4"/>
    <w:rsid w:val="00637559"/>
    <w:rsid w:val="00637E49"/>
    <w:rsid w:val="00646B48"/>
    <w:rsid w:val="00647C8A"/>
    <w:rsid w:val="006705A4"/>
    <w:rsid w:val="006724CC"/>
    <w:rsid w:val="00685898"/>
    <w:rsid w:val="006879F4"/>
    <w:rsid w:val="006A1536"/>
    <w:rsid w:val="006A49CC"/>
    <w:rsid w:val="006B47A7"/>
    <w:rsid w:val="006E4338"/>
    <w:rsid w:val="0070031D"/>
    <w:rsid w:val="007036F5"/>
    <w:rsid w:val="00706518"/>
    <w:rsid w:val="007109C6"/>
    <w:rsid w:val="0072323D"/>
    <w:rsid w:val="00730A0E"/>
    <w:rsid w:val="0073436A"/>
    <w:rsid w:val="0073460B"/>
    <w:rsid w:val="00737663"/>
    <w:rsid w:val="00741248"/>
    <w:rsid w:val="007543A4"/>
    <w:rsid w:val="007605F2"/>
    <w:rsid w:val="00770F85"/>
    <w:rsid w:val="00780111"/>
    <w:rsid w:val="00793171"/>
    <w:rsid w:val="007A0DA9"/>
    <w:rsid w:val="007A2998"/>
    <w:rsid w:val="007A55B1"/>
    <w:rsid w:val="007B258B"/>
    <w:rsid w:val="007C3F84"/>
    <w:rsid w:val="007F032A"/>
    <w:rsid w:val="007F4973"/>
    <w:rsid w:val="008009F5"/>
    <w:rsid w:val="00811056"/>
    <w:rsid w:val="00833E52"/>
    <w:rsid w:val="00840122"/>
    <w:rsid w:val="00846799"/>
    <w:rsid w:val="00860FDA"/>
    <w:rsid w:val="008704BC"/>
    <w:rsid w:val="00871A99"/>
    <w:rsid w:val="008A4213"/>
    <w:rsid w:val="008A644F"/>
    <w:rsid w:val="008B12FF"/>
    <w:rsid w:val="008C6A26"/>
    <w:rsid w:val="008C7FD5"/>
    <w:rsid w:val="008E44DE"/>
    <w:rsid w:val="008E53B7"/>
    <w:rsid w:val="008F0F5B"/>
    <w:rsid w:val="008F4F7D"/>
    <w:rsid w:val="0090145C"/>
    <w:rsid w:val="00920AE2"/>
    <w:rsid w:val="009238B1"/>
    <w:rsid w:val="00943F27"/>
    <w:rsid w:val="00945A92"/>
    <w:rsid w:val="009539E6"/>
    <w:rsid w:val="00963243"/>
    <w:rsid w:val="009707D0"/>
    <w:rsid w:val="00970AC4"/>
    <w:rsid w:val="009878B5"/>
    <w:rsid w:val="009926BC"/>
    <w:rsid w:val="009932A4"/>
    <w:rsid w:val="009C375B"/>
    <w:rsid w:val="009D00DB"/>
    <w:rsid w:val="009D1EAB"/>
    <w:rsid w:val="009D2B91"/>
    <w:rsid w:val="009E08FF"/>
    <w:rsid w:val="009E5DDF"/>
    <w:rsid w:val="009E766A"/>
    <w:rsid w:val="009F0E02"/>
    <w:rsid w:val="009F5371"/>
    <w:rsid w:val="009F66A4"/>
    <w:rsid w:val="00A0763A"/>
    <w:rsid w:val="00A100F5"/>
    <w:rsid w:val="00A222E5"/>
    <w:rsid w:val="00A263AA"/>
    <w:rsid w:val="00A32C9D"/>
    <w:rsid w:val="00A479DA"/>
    <w:rsid w:val="00A66F33"/>
    <w:rsid w:val="00A745C7"/>
    <w:rsid w:val="00A81375"/>
    <w:rsid w:val="00A93D4F"/>
    <w:rsid w:val="00A95616"/>
    <w:rsid w:val="00AA3FC9"/>
    <w:rsid w:val="00AA62EC"/>
    <w:rsid w:val="00AA6C02"/>
    <w:rsid w:val="00AA6DB3"/>
    <w:rsid w:val="00AF01E0"/>
    <w:rsid w:val="00AF01F1"/>
    <w:rsid w:val="00B03326"/>
    <w:rsid w:val="00B11516"/>
    <w:rsid w:val="00B2139A"/>
    <w:rsid w:val="00B320A9"/>
    <w:rsid w:val="00B50915"/>
    <w:rsid w:val="00B536FD"/>
    <w:rsid w:val="00B65F43"/>
    <w:rsid w:val="00B804AB"/>
    <w:rsid w:val="00B83931"/>
    <w:rsid w:val="00B935FB"/>
    <w:rsid w:val="00B950FA"/>
    <w:rsid w:val="00BA3007"/>
    <w:rsid w:val="00BB5411"/>
    <w:rsid w:val="00BC0E4B"/>
    <w:rsid w:val="00BC7FB2"/>
    <w:rsid w:val="00BF485F"/>
    <w:rsid w:val="00BF55FD"/>
    <w:rsid w:val="00BF6D35"/>
    <w:rsid w:val="00BF6D49"/>
    <w:rsid w:val="00C020B3"/>
    <w:rsid w:val="00C13774"/>
    <w:rsid w:val="00C1572D"/>
    <w:rsid w:val="00C23C87"/>
    <w:rsid w:val="00C367B5"/>
    <w:rsid w:val="00C5138C"/>
    <w:rsid w:val="00C51560"/>
    <w:rsid w:val="00C547C7"/>
    <w:rsid w:val="00C5601C"/>
    <w:rsid w:val="00C6071A"/>
    <w:rsid w:val="00C75739"/>
    <w:rsid w:val="00C75ABE"/>
    <w:rsid w:val="00C8782F"/>
    <w:rsid w:val="00C941CD"/>
    <w:rsid w:val="00C963B4"/>
    <w:rsid w:val="00C97DD8"/>
    <w:rsid w:val="00CB0812"/>
    <w:rsid w:val="00CB1996"/>
    <w:rsid w:val="00CB6AFA"/>
    <w:rsid w:val="00CD46F5"/>
    <w:rsid w:val="00CE0B4F"/>
    <w:rsid w:val="00CE2A3D"/>
    <w:rsid w:val="00CE46B5"/>
    <w:rsid w:val="00CE79FE"/>
    <w:rsid w:val="00D00D00"/>
    <w:rsid w:val="00D05668"/>
    <w:rsid w:val="00D06957"/>
    <w:rsid w:val="00D2691C"/>
    <w:rsid w:val="00D27AE5"/>
    <w:rsid w:val="00D3271B"/>
    <w:rsid w:val="00D403ED"/>
    <w:rsid w:val="00D42487"/>
    <w:rsid w:val="00D45BE4"/>
    <w:rsid w:val="00D46995"/>
    <w:rsid w:val="00D6406F"/>
    <w:rsid w:val="00D81363"/>
    <w:rsid w:val="00D879A4"/>
    <w:rsid w:val="00D967DE"/>
    <w:rsid w:val="00D97CD5"/>
    <w:rsid w:val="00DB0AF2"/>
    <w:rsid w:val="00DB5AB7"/>
    <w:rsid w:val="00DD3B4A"/>
    <w:rsid w:val="00DE2F75"/>
    <w:rsid w:val="00DF22ED"/>
    <w:rsid w:val="00DF28C6"/>
    <w:rsid w:val="00DF4FAE"/>
    <w:rsid w:val="00DF5E0E"/>
    <w:rsid w:val="00E0081F"/>
    <w:rsid w:val="00E05310"/>
    <w:rsid w:val="00E1392C"/>
    <w:rsid w:val="00E4706E"/>
    <w:rsid w:val="00E51405"/>
    <w:rsid w:val="00E61928"/>
    <w:rsid w:val="00E6769C"/>
    <w:rsid w:val="00E67D20"/>
    <w:rsid w:val="00E76A02"/>
    <w:rsid w:val="00EA7E6A"/>
    <w:rsid w:val="00EB1DB4"/>
    <w:rsid w:val="00EB4FF2"/>
    <w:rsid w:val="00EB6011"/>
    <w:rsid w:val="00EC13BE"/>
    <w:rsid w:val="00EC16D0"/>
    <w:rsid w:val="00ED4BC4"/>
    <w:rsid w:val="00F217F0"/>
    <w:rsid w:val="00F306C7"/>
    <w:rsid w:val="00F319D0"/>
    <w:rsid w:val="00F33D2B"/>
    <w:rsid w:val="00F47108"/>
    <w:rsid w:val="00F5492F"/>
    <w:rsid w:val="00F550B3"/>
    <w:rsid w:val="00F63BB3"/>
    <w:rsid w:val="00F66A47"/>
    <w:rsid w:val="00F7785A"/>
    <w:rsid w:val="00F84730"/>
    <w:rsid w:val="00F84A2B"/>
    <w:rsid w:val="00F856CE"/>
    <w:rsid w:val="00F937CE"/>
    <w:rsid w:val="00F95B26"/>
    <w:rsid w:val="00F96511"/>
    <w:rsid w:val="00F9772C"/>
    <w:rsid w:val="00FB2C87"/>
    <w:rsid w:val="00FB54BC"/>
    <w:rsid w:val="00FB74CA"/>
    <w:rsid w:val="00FD12A0"/>
    <w:rsid w:val="00FF4A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F90C8E6-CEFB-4BF8-B590-C5D8CC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eastAsia="es-ES"/>
    </w:rPr>
  </w:style>
  <w:style w:type="paragraph" w:customStyle="1" w:styleId="Sinespaciado5">
    <w:name w:val="Sin espaciado5"/>
    <w:rsid w:val="00846799"/>
    <w:pPr>
      <w:spacing w:after="0" w:line="240" w:lineRule="auto"/>
    </w:pPr>
    <w:rPr>
      <w:rFonts w:ascii="Calibri" w:eastAsia="Times New Roman" w:hAnsi="Calibri" w:cs="Times New Roman"/>
      <w:lang w:val="es-CO"/>
    </w:rPr>
  </w:style>
  <w:style w:type="character" w:customStyle="1" w:styleId="FontStyle14">
    <w:name w:val="Font Style14"/>
    <w:basedOn w:val="Fuentedeprrafopredeter"/>
    <w:uiPriority w:val="99"/>
    <w:rsid w:val="00793171"/>
    <w:rPr>
      <w:rFonts w:ascii="Arial Unicode MS" w:eastAsia="Arial Unicode MS" w:cs="Arial Unicode MS"/>
      <w:color w:val="000000"/>
      <w:sz w:val="22"/>
      <w:szCs w:val="22"/>
    </w:rPr>
  </w:style>
  <w:style w:type="character" w:customStyle="1" w:styleId="FontStyle18">
    <w:name w:val="Font Style18"/>
    <w:basedOn w:val="Fuentedeprrafopredeter"/>
    <w:uiPriority w:val="99"/>
    <w:rsid w:val="00793171"/>
    <w:rPr>
      <w:rFonts w:ascii="Arial" w:hAnsi="Arial" w:cs="Arial"/>
      <w:color w:val="000000"/>
      <w:sz w:val="24"/>
      <w:szCs w:val="24"/>
    </w:rPr>
  </w:style>
  <w:style w:type="character" w:customStyle="1" w:styleId="FontStyle26">
    <w:name w:val="Font Style26"/>
    <w:basedOn w:val="Fuentedeprrafopredeter"/>
    <w:uiPriority w:val="99"/>
    <w:rsid w:val="00FD12A0"/>
    <w:rPr>
      <w:rFonts w:ascii="Arial" w:hAnsi="Arial" w:cs="Arial"/>
      <w:color w:val="000000"/>
      <w:sz w:val="18"/>
      <w:szCs w:val="18"/>
    </w:rPr>
  </w:style>
  <w:style w:type="character" w:customStyle="1" w:styleId="FontStyle15">
    <w:name w:val="Font Style15"/>
    <w:basedOn w:val="Fuentedeprrafopredeter"/>
    <w:uiPriority w:val="99"/>
    <w:rsid w:val="00014214"/>
    <w:rPr>
      <w:rFonts w:ascii="Arial" w:hAnsi="Arial" w:cs="Arial"/>
      <w:color w:val="000000"/>
      <w:sz w:val="22"/>
      <w:szCs w:val="22"/>
    </w:rPr>
  </w:style>
  <w:style w:type="character" w:customStyle="1" w:styleId="SinespaciadoCar">
    <w:name w:val="Sin espaciado Car"/>
    <w:link w:val="Sinespaciado"/>
    <w:uiPriority w:val="99"/>
    <w:locked/>
    <w:rsid w:val="00F306C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12</Pages>
  <Words>3520</Words>
  <Characters>19362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44</cp:revision>
  <cp:lastPrinted>2018-04-27T19:04:00Z</cp:lastPrinted>
  <dcterms:created xsi:type="dcterms:W3CDTF">2018-04-25T20:02:00Z</dcterms:created>
  <dcterms:modified xsi:type="dcterms:W3CDTF">2018-06-01T14:52:00Z</dcterms:modified>
</cp:coreProperties>
</file>