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C3A" w:rsidRDefault="00527C3A" w:rsidP="00527C3A">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Cs w:val="22"/>
          <w:lang w:val="es-CO" w:eastAsia="fr-FR"/>
        </w:rPr>
      </w:pPr>
      <w:bookmarkStart w:id="0" w:name="_GoBack"/>
      <w:r>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Pr>
          <w:rFonts w:ascii="Calibri" w:hAnsi="Calibri" w:cs="Calibri"/>
          <w:color w:val="222222"/>
          <w:sz w:val="18"/>
          <w:szCs w:val="18"/>
          <w:lang w:val="es-CO" w:eastAsia="fr-FR"/>
        </w:rPr>
        <w:t> </w:t>
      </w:r>
    </w:p>
    <w:p w:rsidR="00527C3A" w:rsidRDefault="00527C3A" w:rsidP="00527C3A">
      <w:pPr>
        <w:shd w:val="clear" w:color="auto" w:fill="FFFFFF"/>
        <w:ind w:left="2124" w:hanging="2124"/>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r>
      <w:r>
        <w:rPr>
          <w:rFonts w:ascii="Calibri" w:hAnsi="Calibri" w:cs="Calibri"/>
          <w:color w:val="222222"/>
          <w:sz w:val="18"/>
          <w:szCs w:val="18"/>
          <w:lang w:val="es-CO" w:eastAsia="fr-FR"/>
        </w:rPr>
        <w:t>Sentencia  - 2ª Instancia -17</w:t>
      </w:r>
      <w:r>
        <w:rPr>
          <w:rFonts w:ascii="Calibri" w:hAnsi="Calibri" w:cs="Calibri"/>
          <w:color w:val="222222"/>
          <w:sz w:val="18"/>
          <w:szCs w:val="18"/>
          <w:lang w:val="es-CO" w:eastAsia="fr-FR"/>
        </w:rPr>
        <w:t xml:space="preserve"> de mayo 2018 –</w:t>
      </w:r>
      <w:r>
        <w:rPr>
          <w:rFonts w:ascii="Calibri" w:hAnsi="Calibri" w:cs="Calibri"/>
          <w:color w:val="222222"/>
          <w:sz w:val="18"/>
          <w:szCs w:val="18"/>
          <w:lang w:val="es-CO" w:eastAsia="fr-FR"/>
        </w:rPr>
        <w:t xml:space="preserve"> Niega</w:t>
      </w:r>
      <w:r>
        <w:rPr>
          <w:rFonts w:ascii="Calibri" w:hAnsi="Calibri" w:cs="Calibri"/>
          <w:color w:val="222222"/>
          <w:sz w:val="18"/>
          <w:szCs w:val="18"/>
          <w:lang w:val="es-CO" w:eastAsia="fr-FR"/>
        </w:rPr>
        <w:t xml:space="preserve"> - Confirma</w:t>
      </w:r>
    </w:p>
    <w:p w:rsidR="00527C3A" w:rsidRDefault="00527C3A" w:rsidP="00527C3A">
      <w:pPr>
        <w:shd w:val="clear" w:color="auto" w:fill="FFFFFF"/>
        <w:tabs>
          <w:tab w:val="left" w:pos="1418"/>
        </w:tabs>
        <w:jc w:val="both"/>
        <w:rPr>
          <w:rFonts w:ascii="Calibri" w:hAnsi="Calibri" w:cs="Calibri"/>
          <w:color w:val="222222"/>
          <w:sz w:val="18"/>
          <w:szCs w:val="18"/>
          <w:lang w:eastAsia="fr-FR"/>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t xml:space="preserve">  </w:t>
      </w:r>
      <w:r>
        <w:rPr>
          <w:rFonts w:ascii="Calibri" w:hAnsi="Calibri" w:cs="Calibri"/>
          <w:color w:val="222222"/>
          <w:sz w:val="18"/>
          <w:szCs w:val="18"/>
          <w:lang w:val="es-CO" w:eastAsia="fr-FR"/>
        </w:rPr>
        <w:tab/>
      </w:r>
      <w:r w:rsidRPr="00527C3A">
        <w:rPr>
          <w:rFonts w:ascii="Calibri" w:hAnsi="Calibri" w:cs="Calibri"/>
          <w:color w:val="222222"/>
          <w:sz w:val="18"/>
          <w:szCs w:val="18"/>
          <w:lang w:eastAsia="fr-FR"/>
        </w:rPr>
        <w:t>66170-31-03-001-2012-00182-01</w:t>
      </w:r>
    </w:p>
    <w:p w:rsidR="00527C3A" w:rsidRDefault="00527C3A" w:rsidP="00527C3A">
      <w:pPr>
        <w:shd w:val="clear" w:color="auto" w:fill="FFFFFF"/>
        <w:tabs>
          <w:tab w:val="left" w:pos="1418"/>
        </w:tabs>
        <w:jc w:val="both"/>
        <w:rPr>
          <w:rFonts w:ascii="Calibri" w:hAnsi="Calibri" w:cs="Calibri"/>
          <w:bCs/>
          <w:color w:val="222222"/>
          <w:sz w:val="18"/>
          <w:szCs w:val="18"/>
          <w:lang w:eastAsia="fr-FR"/>
        </w:rPr>
      </w:pPr>
      <w:r>
        <w:rPr>
          <w:rFonts w:ascii="Calibri" w:hAnsi="Calibri" w:cs="Calibri"/>
          <w:color w:val="222222"/>
          <w:sz w:val="18"/>
          <w:szCs w:val="18"/>
          <w:lang w:val="es-ES_tradnl" w:eastAsia="fr-FR"/>
        </w:rPr>
        <w:t>Demandante</w:t>
      </w:r>
      <w:r>
        <w:rPr>
          <w:rFonts w:ascii="Calibri" w:hAnsi="Calibri" w:cs="Calibri"/>
          <w:color w:val="222222"/>
          <w:sz w:val="18"/>
          <w:szCs w:val="18"/>
          <w:lang w:val="es-CO" w:eastAsia="fr-FR"/>
        </w:rPr>
        <w:t>:</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sidRPr="00527C3A">
        <w:rPr>
          <w:rFonts w:ascii="Calibri" w:hAnsi="Calibri" w:cs="Calibri"/>
          <w:bCs/>
          <w:color w:val="222222"/>
          <w:sz w:val="18"/>
          <w:szCs w:val="18"/>
          <w:lang w:val="es-CO" w:eastAsia="fr-FR"/>
        </w:rPr>
        <w:t>DORA ALICIA SOTO BLANDÓN</w:t>
      </w:r>
      <w:r>
        <w:rPr>
          <w:rFonts w:ascii="Calibri" w:hAnsi="Calibri" w:cs="Calibri"/>
          <w:bCs/>
          <w:color w:val="222222"/>
          <w:sz w:val="18"/>
          <w:szCs w:val="18"/>
          <w:lang w:val="es-CO" w:eastAsia="fr-FR"/>
        </w:rPr>
        <w:t>.</w:t>
      </w:r>
    </w:p>
    <w:p w:rsidR="00527C3A" w:rsidRDefault="00527C3A" w:rsidP="00527C3A">
      <w:pPr>
        <w:shd w:val="clear" w:color="auto" w:fill="FFFFFF"/>
        <w:tabs>
          <w:tab w:val="left" w:pos="1418"/>
        </w:tabs>
        <w:jc w:val="both"/>
        <w:rPr>
          <w:rFonts w:ascii="Calibri" w:hAnsi="Calibri" w:cs="Calibri"/>
          <w:bCs/>
          <w:color w:val="222222"/>
          <w:sz w:val="18"/>
          <w:szCs w:val="18"/>
          <w:lang w:eastAsia="fr-FR"/>
        </w:rPr>
      </w:pPr>
      <w:r>
        <w:rPr>
          <w:rFonts w:ascii="Calibri" w:hAnsi="Calibri" w:cs="Calibri"/>
          <w:bCs/>
          <w:color w:val="222222"/>
          <w:sz w:val="18"/>
          <w:szCs w:val="18"/>
          <w:lang w:eastAsia="fr-FR"/>
        </w:rPr>
        <w:t xml:space="preserve">Demandado: </w:t>
      </w:r>
      <w:r>
        <w:rPr>
          <w:rFonts w:ascii="Calibri" w:hAnsi="Calibri" w:cs="Calibri"/>
          <w:bCs/>
          <w:color w:val="222222"/>
          <w:sz w:val="18"/>
          <w:szCs w:val="18"/>
          <w:lang w:eastAsia="fr-FR"/>
        </w:rPr>
        <w:tab/>
      </w:r>
      <w:r>
        <w:rPr>
          <w:rFonts w:ascii="Calibri" w:hAnsi="Calibri" w:cs="Calibri"/>
          <w:bCs/>
          <w:color w:val="222222"/>
          <w:sz w:val="18"/>
          <w:szCs w:val="18"/>
          <w:lang w:eastAsia="fr-FR"/>
        </w:rPr>
        <w:tab/>
      </w:r>
      <w:r w:rsidRPr="00527C3A">
        <w:rPr>
          <w:rFonts w:ascii="Calibri" w:hAnsi="Calibri" w:cs="Calibri"/>
          <w:bCs/>
          <w:color w:val="222222"/>
          <w:sz w:val="18"/>
          <w:szCs w:val="18"/>
          <w:lang w:val="es-CO" w:eastAsia="fr-FR"/>
        </w:rPr>
        <w:t xml:space="preserve">JOSÉ </w:t>
      </w:r>
      <w:proofErr w:type="spellStart"/>
      <w:r w:rsidRPr="00527C3A">
        <w:rPr>
          <w:rFonts w:ascii="Calibri" w:hAnsi="Calibri" w:cs="Calibri"/>
          <w:bCs/>
          <w:color w:val="222222"/>
          <w:sz w:val="18"/>
          <w:szCs w:val="18"/>
          <w:lang w:val="es-CO" w:eastAsia="fr-FR"/>
        </w:rPr>
        <w:t>DUVAL</w:t>
      </w:r>
      <w:proofErr w:type="spellEnd"/>
      <w:r w:rsidRPr="00527C3A">
        <w:rPr>
          <w:rFonts w:ascii="Calibri" w:hAnsi="Calibri" w:cs="Calibri"/>
          <w:bCs/>
          <w:color w:val="222222"/>
          <w:sz w:val="18"/>
          <w:szCs w:val="18"/>
          <w:lang w:val="es-CO" w:eastAsia="fr-FR"/>
        </w:rPr>
        <w:t xml:space="preserve"> SOTO MÁRQUEZ y PERSONAS INDETERMINADAS</w:t>
      </w:r>
      <w:proofErr w:type="gramStart"/>
      <w:r w:rsidRPr="00527C3A">
        <w:rPr>
          <w:rFonts w:ascii="Calibri" w:hAnsi="Calibri" w:cs="Calibri"/>
          <w:bCs/>
          <w:color w:val="222222"/>
          <w:sz w:val="18"/>
          <w:szCs w:val="18"/>
          <w:lang w:val="es-CO" w:eastAsia="fr-FR"/>
        </w:rPr>
        <w:t>.</w:t>
      </w:r>
      <w:r w:rsidRPr="00E80953">
        <w:rPr>
          <w:rFonts w:ascii="Calibri" w:hAnsi="Calibri" w:cs="Calibri"/>
          <w:bCs/>
          <w:color w:val="222222"/>
          <w:sz w:val="18"/>
          <w:szCs w:val="18"/>
          <w:lang w:val="es-CO" w:eastAsia="fr-FR"/>
        </w:rPr>
        <w:t>.</w:t>
      </w:r>
      <w:proofErr w:type="gramEnd"/>
    </w:p>
    <w:p w:rsidR="00527C3A" w:rsidRDefault="00527C3A" w:rsidP="00527C3A">
      <w:pPr>
        <w:shd w:val="clear" w:color="auto" w:fill="FFFFFF"/>
        <w:tabs>
          <w:tab w:val="left" w:pos="1418"/>
        </w:tabs>
        <w:ind w:left="2124" w:hanging="2124"/>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Proceso:</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Pr>
          <w:rFonts w:ascii="Calibri" w:hAnsi="Calibri" w:cs="Calibri"/>
          <w:color w:val="222222"/>
          <w:sz w:val="18"/>
          <w:szCs w:val="18"/>
          <w:lang w:val="es-CO" w:eastAsia="fr-FR"/>
        </w:rPr>
        <w:t>Pertenencia</w:t>
      </w:r>
    </w:p>
    <w:p w:rsidR="00527C3A" w:rsidRDefault="00527C3A" w:rsidP="00527C3A">
      <w:pPr>
        <w:shd w:val="clear" w:color="auto" w:fill="FFFFFF"/>
        <w:tabs>
          <w:tab w:val="left" w:pos="1416"/>
        </w:tabs>
        <w:jc w:val="both"/>
        <w:rPr>
          <w:rFonts w:ascii="Calibri" w:hAnsi="Calibri" w:cs="Calibri"/>
          <w:bCs/>
          <w:iCs/>
          <w:color w:val="222222"/>
          <w:sz w:val="18"/>
          <w:szCs w:val="18"/>
          <w:lang w:val="es-CO" w:eastAsia="fr-FR"/>
        </w:rPr>
      </w:pPr>
      <w:r>
        <w:rPr>
          <w:rFonts w:ascii="Calibri" w:hAnsi="Calibri" w:cs="Calibri"/>
          <w:color w:val="222222"/>
          <w:sz w:val="18"/>
          <w:szCs w:val="18"/>
          <w:lang w:val="es-CO" w:eastAsia="fr-FR"/>
        </w:rPr>
        <w:t>Magistrado Ponente: </w:t>
      </w:r>
      <w:r>
        <w:rPr>
          <w:rFonts w:ascii="Calibri" w:hAnsi="Calibri" w:cs="Calibri"/>
          <w:color w:val="222222"/>
          <w:sz w:val="18"/>
          <w:szCs w:val="18"/>
          <w:lang w:val="es-CO" w:eastAsia="fr-FR"/>
        </w:rPr>
        <w:tab/>
      </w:r>
      <w:proofErr w:type="spellStart"/>
      <w:r>
        <w:rPr>
          <w:rFonts w:ascii="Calibri" w:hAnsi="Calibri" w:cs="Calibri"/>
          <w:color w:val="222222"/>
          <w:sz w:val="18"/>
          <w:szCs w:val="18"/>
          <w:lang w:val="es-CO" w:eastAsia="fr-FR"/>
        </w:rPr>
        <w:t>EDDER</w:t>
      </w:r>
      <w:proofErr w:type="spellEnd"/>
      <w:r>
        <w:rPr>
          <w:rFonts w:ascii="Calibri" w:hAnsi="Calibri" w:cs="Calibri"/>
          <w:color w:val="222222"/>
          <w:sz w:val="18"/>
          <w:szCs w:val="18"/>
          <w:lang w:val="es-CO" w:eastAsia="fr-FR"/>
        </w:rPr>
        <w:t xml:space="preserve"> JIMMY SÁNCHEZ </w:t>
      </w:r>
      <w:proofErr w:type="spellStart"/>
      <w:r>
        <w:rPr>
          <w:rFonts w:ascii="Calibri" w:hAnsi="Calibri" w:cs="Calibri"/>
          <w:color w:val="222222"/>
          <w:sz w:val="18"/>
          <w:szCs w:val="18"/>
          <w:lang w:val="es-CO" w:eastAsia="fr-FR"/>
        </w:rPr>
        <w:t>CALAMBÁS</w:t>
      </w:r>
      <w:proofErr w:type="spellEnd"/>
    </w:p>
    <w:p w:rsidR="00527C3A" w:rsidRDefault="00527C3A" w:rsidP="00527C3A">
      <w:pPr>
        <w:shd w:val="clear" w:color="auto" w:fill="FFFFFF"/>
        <w:ind w:left="2124" w:hanging="2124"/>
        <w:jc w:val="both"/>
        <w:rPr>
          <w:rFonts w:ascii="Calibri" w:hAnsi="Calibri" w:cs="Calibri"/>
          <w:bCs/>
          <w:iCs/>
          <w:color w:val="222222"/>
          <w:sz w:val="10"/>
          <w:szCs w:val="10"/>
          <w:lang w:val="es-CO" w:eastAsia="fr-FR"/>
        </w:rPr>
      </w:pPr>
    </w:p>
    <w:p w:rsidR="00527C3A" w:rsidRPr="00527C3A" w:rsidRDefault="00527C3A" w:rsidP="00527C3A">
      <w:pPr>
        <w:pStyle w:val="Sinespaciado"/>
        <w:jc w:val="both"/>
        <w:rPr>
          <w:sz w:val="18"/>
          <w:szCs w:val="18"/>
        </w:rPr>
      </w:pPr>
      <w:r>
        <w:rPr>
          <w:sz w:val="18"/>
          <w:szCs w:val="18"/>
        </w:rPr>
        <w:t xml:space="preserve">Temas: </w:t>
      </w:r>
      <w:r>
        <w:rPr>
          <w:sz w:val="18"/>
          <w:szCs w:val="18"/>
        </w:rPr>
        <w:tab/>
      </w:r>
      <w:r>
        <w:rPr>
          <w:sz w:val="18"/>
          <w:szCs w:val="18"/>
        </w:rPr>
        <w:tab/>
      </w:r>
      <w:r>
        <w:rPr>
          <w:sz w:val="18"/>
          <w:szCs w:val="18"/>
        </w:rPr>
        <w:tab/>
      </w:r>
      <w:r w:rsidRPr="00527C3A">
        <w:rPr>
          <w:b/>
          <w:sz w:val="18"/>
          <w:szCs w:val="18"/>
        </w:rPr>
        <w:t>PERTENENCIA / PRESCRIPCIÓN ORDINARIA / JUSTO TÍTULO / NO PUEDEN VALORARSE TESTIMONIOS / NIEGA / CONFIRMA / NIEGA COSA JUZGADA</w:t>
      </w:r>
      <w:r>
        <w:rPr>
          <w:sz w:val="18"/>
          <w:szCs w:val="18"/>
        </w:rPr>
        <w:t xml:space="preserve"> -  </w:t>
      </w:r>
      <w:r w:rsidRPr="00527C3A">
        <w:rPr>
          <w:sz w:val="18"/>
          <w:szCs w:val="18"/>
        </w:rPr>
        <w:t>En orden a lo considerado anteriormente, se tiene que en el sub lite correspondía a la parte actora acreditar el justo título en que respalda su pretensión, sin embargo nada aportó al expediente, de manera que, como lo advirtió el a quo, a la actora no le asiste el derecho de reclamar para sí el dominio del inmueble por el fenómeno de la prescripción adquisitiva de dominio.</w:t>
      </w:r>
    </w:p>
    <w:p w:rsidR="00527C3A" w:rsidRPr="00527C3A" w:rsidRDefault="00527C3A" w:rsidP="00527C3A">
      <w:pPr>
        <w:pStyle w:val="Sinespaciado"/>
        <w:jc w:val="both"/>
        <w:rPr>
          <w:sz w:val="18"/>
          <w:szCs w:val="18"/>
        </w:rPr>
      </w:pPr>
    </w:p>
    <w:p w:rsidR="00527C3A" w:rsidRPr="00527C3A" w:rsidRDefault="00527C3A" w:rsidP="00527C3A">
      <w:pPr>
        <w:pStyle w:val="Sinespaciado"/>
        <w:jc w:val="both"/>
        <w:rPr>
          <w:sz w:val="18"/>
          <w:szCs w:val="18"/>
        </w:rPr>
      </w:pPr>
      <w:r w:rsidRPr="00527C3A">
        <w:rPr>
          <w:sz w:val="18"/>
          <w:szCs w:val="18"/>
        </w:rPr>
        <w:t>Lo anterior era suficiente para haber despachado desfavorablemente las pretensiones de la demanda, sin necesidad de adentrarse el juzgado en otros análisis jurídicos o probatorios, porque, se insiste, no hay el justo título que es requisito indispensable para estructurar la posesión regular y como en ese sentido lo decidió la a quo, se impone confirmar la sentencia apelada.</w:t>
      </w:r>
    </w:p>
    <w:p w:rsidR="00527C3A" w:rsidRPr="00527C3A" w:rsidRDefault="00527C3A" w:rsidP="00527C3A">
      <w:pPr>
        <w:pStyle w:val="Sinespaciado"/>
        <w:jc w:val="both"/>
        <w:rPr>
          <w:sz w:val="18"/>
          <w:szCs w:val="18"/>
        </w:rPr>
      </w:pPr>
    </w:p>
    <w:p w:rsidR="00527C3A" w:rsidRDefault="00527C3A" w:rsidP="00527C3A">
      <w:pPr>
        <w:pStyle w:val="Sinespaciado"/>
        <w:jc w:val="both"/>
        <w:rPr>
          <w:sz w:val="18"/>
          <w:szCs w:val="18"/>
        </w:rPr>
      </w:pPr>
      <w:r w:rsidRPr="00527C3A">
        <w:rPr>
          <w:sz w:val="18"/>
          <w:szCs w:val="18"/>
        </w:rPr>
        <w:t>Ahora, considera esta magistratura no puede adentrarse en el análisis de la prueba testimonial de la posesión en cabeza de la demandante, por cuanto ello implicaría revisar una usucapión de largo plazo o extraordinaria, ya que las súplicas no se enderezaron por los cauces de tal figura, por ende, forzado sería acceder adentrarse en tales planteamientos, a riesgo de agraviar, derechos como el debido proceso y su derivado natural el derecho de defensa.</w:t>
      </w:r>
    </w:p>
    <w:p w:rsidR="00527C3A" w:rsidRDefault="00527C3A" w:rsidP="00527C3A">
      <w:pPr>
        <w:pStyle w:val="Sinespaciado"/>
        <w:jc w:val="both"/>
        <w:rPr>
          <w:sz w:val="18"/>
          <w:szCs w:val="18"/>
        </w:rPr>
      </w:pPr>
      <w:r>
        <w:rPr>
          <w:sz w:val="18"/>
          <w:szCs w:val="18"/>
        </w:rPr>
        <w:t>(…)</w:t>
      </w:r>
    </w:p>
    <w:bookmarkEnd w:id="0"/>
    <w:p w:rsidR="00527C3A" w:rsidRPr="00527C3A" w:rsidRDefault="00527C3A" w:rsidP="00527C3A">
      <w:pPr>
        <w:pStyle w:val="Sinespaciado"/>
        <w:jc w:val="both"/>
        <w:rPr>
          <w:sz w:val="18"/>
          <w:szCs w:val="18"/>
        </w:rPr>
      </w:pPr>
      <w:r w:rsidRPr="00527C3A">
        <w:rPr>
          <w:sz w:val="18"/>
          <w:szCs w:val="18"/>
        </w:rPr>
        <w:t>Descendiendo al caso sub examine, no se remite a duda que la primera demanda que formuló la señora DORA ALICIA SOTO BLANDÓN en el mes de agosto de 2009, fue de declaración de pertenencia por la prescripción adquisitiva extraordinaria de dominio, y en la segunda oportunidad (agosto de 2012), lo fue también de pertenencia, pero por la vía de la prescripción ordinaria; de manera que no hay identidad en las prestaciones o declaraciones que se piden de la justicia, aunque se trate de las mismas partes y el mismo inmueble perseguido en usucapión, lo que permite concluir que no se da tal fenómeno de la cosa juzgada.</w:t>
      </w:r>
    </w:p>
    <w:p w:rsidR="00527C3A" w:rsidRPr="00527C3A" w:rsidRDefault="00527C3A" w:rsidP="00527C3A">
      <w:pPr>
        <w:pStyle w:val="Sinespaciado"/>
        <w:jc w:val="both"/>
        <w:rPr>
          <w:sz w:val="18"/>
          <w:szCs w:val="18"/>
        </w:rPr>
      </w:pPr>
    </w:p>
    <w:p w:rsidR="00527C3A" w:rsidRPr="00527C3A" w:rsidRDefault="00527C3A" w:rsidP="00527C3A">
      <w:pPr>
        <w:pStyle w:val="Sinespaciado"/>
        <w:jc w:val="both"/>
        <w:rPr>
          <w:sz w:val="18"/>
          <w:szCs w:val="18"/>
        </w:rPr>
      </w:pPr>
      <w:r w:rsidRPr="00527C3A">
        <w:rPr>
          <w:sz w:val="18"/>
          <w:szCs w:val="18"/>
        </w:rPr>
        <w:t>Y es que tampoco existe identidad de los hechos. Mientras que aquí se depreca la acción de pertenencia por el modo de la prescripción ordinaria con fundamento en los hechos que ya conocemos, son 23 y reposan a folios 43 a 46 del cuaderno principal, y que no es necesario transcribir; por allá en el año 2009, cuando la demanda lo fue por el modo de la prescripción ordinaria, se fundamentó, según la sentencia de primera instancia (folios 178 a 191 id.), básicamente en seis hechos, que si bien son similares algunos de los ahora expuestos, los demás si marcan una notoria diferencia entre las dos demandas, en cuanto a los fundamentos fácticos.</w:t>
      </w:r>
    </w:p>
    <w:p w:rsidR="00527C3A" w:rsidRPr="00527C3A" w:rsidRDefault="00527C3A" w:rsidP="00527C3A">
      <w:pPr>
        <w:pStyle w:val="Sinespaciado"/>
        <w:jc w:val="both"/>
        <w:rPr>
          <w:sz w:val="18"/>
          <w:szCs w:val="18"/>
        </w:rPr>
      </w:pPr>
    </w:p>
    <w:p w:rsidR="00527C3A" w:rsidRPr="00527C3A" w:rsidRDefault="00527C3A" w:rsidP="00527C3A">
      <w:pPr>
        <w:pStyle w:val="Sinespaciado"/>
        <w:jc w:val="both"/>
        <w:rPr>
          <w:sz w:val="18"/>
          <w:szCs w:val="18"/>
        </w:rPr>
      </w:pPr>
      <w:r w:rsidRPr="00527C3A">
        <w:rPr>
          <w:sz w:val="18"/>
          <w:szCs w:val="18"/>
        </w:rPr>
        <w:t>En este sentido se equivocó el juez al declarar probada tal excepción, empero ello en nada afecta la decisión de negar las pretensiones de la demanda, por cuanto como se dijo no se acreditó el justo título que caracteriza la declaración de pertenecía ordinaria que se depreca.</w:t>
      </w:r>
    </w:p>
    <w:p w:rsidR="00A55BCD" w:rsidRDefault="00A55BCD" w:rsidP="00A55BCD">
      <w:pPr>
        <w:spacing w:line="360" w:lineRule="auto"/>
        <w:rPr>
          <w:rFonts w:ascii="Arial" w:hAnsi="Arial" w:cs="Arial"/>
          <w:b/>
          <w:bCs/>
          <w:sz w:val="26"/>
          <w:szCs w:val="26"/>
          <w:lang w:val="es-CO"/>
        </w:rPr>
      </w:pPr>
    </w:p>
    <w:p w:rsidR="006E639B" w:rsidRDefault="006E639B" w:rsidP="00A55BCD">
      <w:pPr>
        <w:spacing w:line="360" w:lineRule="auto"/>
        <w:rPr>
          <w:rFonts w:ascii="Arial" w:hAnsi="Arial" w:cs="Arial"/>
          <w:b/>
          <w:bCs/>
          <w:sz w:val="26"/>
          <w:szCs w:val="26"/>
          <w:lang w:val="es-CO"/>
        </w:rPr>
      </w:pPr>
    </w:p>
    <w:p w:rsidR="00A55BCD" w:rsidRPr="00A36D50" w:rsidRDefault="00A55BCD" w:rsidP="00A55BCD">
      <w:pPr>
        <w:spacing w:line="360" w:lineRule="auto"/>
        <w:rPr>
          <w:rFonts w:ascii="Arial" w:hAnsi="Arial" w:cs="Arial"/>
          <w:bCs/>
          <w:sz w:val="26"/>
          <w:szCs w:val="26"/>
          <w:lang w:val="es-CO"/>
        </w:rPr>
      </w:pPr>
    </w:p>
    <w:p w:rsidR="00A55BCD" w:rsidRPr="00D26C57" w:rsidRDefault="00A55BCD" w:rsidP="00A55BCD">
      <w:pPr>
        <w:spacing w:line="360" w:lineRule="auto"/>
        <w:jc w:val="center"/>
        <w:rPr>
          <w:rFonts w:ascii="Arial" w:hAnsi="Arial" w:cs="Arial"/>
          <w:b/>
          <w:bCs/>
          <w:sz w:val="24"/>
          <w:szCs w:val="26"/>
        </w:rPr>
      </w:pPr>
      <w:r w:rsidRPr="00D26C57">
        <w:rPr>
          <w:rFonts w:ascii="Arial" w:hAnsi="Arial" w:cs="Arial"/>
          <w:b/>
          <w:bCs/>
          <w:sz w:val="24"/>
          <w:szCs w:val="26"/>
        </w:rPr>
        <w:t>TRIBUNAL SUPERIOR DE PEREIRA</w:t>
      </w:r>
    </w:p>
    <w:p w:rsidR="00A55BCD" w:rsidRPr="00A36D50" w:rsidRDefault="00A55BCD" w:rsidP="00A55BCD">
      <w:pPr>
        <w:spacing w:line="360" w:lineRule="auto"/>
        <w:jc w:val="center"/>
        <w:rPr>
          <w:rFonts w:ascii="Arial" w:hAnsi="Arial" w:cs="Arial"/>
          <w:bCs/>
          <w:sz w:val="26"/>
          <w:szCs w:val="26"/>
        </w:rPr>
      </w:pPr>
      <w:r w:rsidRPr="00D26C57">
        <w:rPr>
          <w:rFonts w:ascii="Arial" w:hAnsi="Arial" w:cs="Arial"/>
          <w:b/>
          <w:bCs/>
          <w:sz w:val="24"/>
          <w:szCs w:val="26"/>
        </w:rPr>
        <w:t>Sala de Decisión Civil Familia</w:t>
      </w:r>
    </w:p>
    <w:p w:rsidR="00A55BCD" w:rsidRPr="00A36D50" w:rsidRDefault="00A55BCD" w:rsidP="00A55BCD">
      <w:pPr>
        <w:spacing w:line="360" w:lineRule="auto"/>
        <w:rPr>
          <w:rFonts w:ascii="Arial" w:hAnsi="Arial" w:cs="Arial"/>
          <w:bCs/>
          <w:sz w:val="26"/>
          <w:szCs w:val="26"/>
        </w:rPr>
      </w:pPr>
    </w:p>
    <w:p w:rsidR="00A55BCD" w:rsidRPr="00A36D50" w:rsidRDefault="00A55BCD" w:rsidP="00A55BCD">
      <w:pPr>
        <w:spacing w:line="360" w:lineRule="auto"/>
        <w:jc w:val="center"/>
        <w:rPr>
          <w:rFonts w:ascii="Arial" w:hAnsi="Arial" w:cs="Arial"/>
          <w:bCs/>
          <w:sz w:val="26"/>
          <w:szCs w:val="26"/>
        </w:rPr>
      </w:pPr>
      <w:r w:rsidRPr="00A36D50">
        <w:rPr>
          <w:rFonts w:ascii="Arial" w:hAnsi="Arial" w:cs="Arial"/>
          <w:bCs/>
          <w:sz w:val="26"/>
          <w:szCs w:val="26"/>
        </w:rPr>
        <w:t xml:space="preserve">Magistrado: </w:t>
      </w:r>
    </w:p>
    <w:p w:rsidR="00A55BCD" w:rsidRPr="00D26C57" w:rsidRDefault="00A55BCD" w:rsidP="00A55BCD">
      <w:pPr>
        <w:spacing w:line="360" w:lineRule="auto"/>
        <w:jc w:val="center"/>
        <w:rPr>
          <w:rFonts w:ascii="Arial" w:hAnsi="Arial" w:cs="Arial"/>
          <w:b/>
          <w:bCs/>
          <w:sz w:val="22"/>
          <w:szCs w:val="22"/>
        </w:rPr>
      </w:pPr>
      <w:r w:rsidRPr="00D26C57">
        <w:rPr>
          <w:rFonts w:ascii="Arial" w:hAnsi="Arial" w:cs="Arial"/>
          <w:b/>
          <w:bCs/>
          <w:sz w:val="22"/>
          <w:szCs w:val="22"/>
        </w:rPr>
        <w:t>EDDER JIMMY SÁNCHEZ CALAMBÁS</w:t>
      </w:r>
    </w:p>
    <w:p w:rsidR="00A55BCD" w:rsidRPr="00D063A2" w:rsidRDefault="00A55BCD" w:rsidP="00A55BCD">
      <w:pPr>
        <w:spacing w:line="360" w:lineRule="auto"/>
        <w:rPr>
          <w:rFonts w:ascii="Arial" w:hAnsi="Arial" w:cs="Arial"/>
          <w:bCs/>
          <w:sz w:val="26"/>
          <w:szCs w:val="26"/>
        </w:rPr>
      </w:pPr>
    </w:p>
    <w:p w:rsidR="00A55BCD" w:rsidRPr="00D063A2" w:rsidRDefault="006E639B" w:rsidP="00A55BCD">
      <w:pPr>
        <w:spacing w:line="360" w:lineRule="auto"/>
        <w:rPr>
          <w:rFonts w:ascii="Arial" w:hAnsi="Arial" w:cs="Arial"/>
          <w:bCs/>
          <w:sz w:val="26"/>
          <w:szCs w:val="26"/>
        </w:rPr>
      </w:pPr>
      <w:r>
        <w:rPr>
          <w:rFonts w:ascii="Arial" w:hAnsi="Arial" w:cs="Arial"/>
          <w:bCs/>
          <w:sz w:val="26"/>
          <w:szCs w:val="26"/>
        </w:rPr>
        <w:t xml:space="preserve">    </w:t>
      </w:r>
      <w:r w:rsidR="00A55BCD">
        <w:rPr>
          <w:rFonts w:ascii="Arial" w:hAnsi="Arial" w:cs="Arial"/>
          <w:bCs/>
          <w:sz w:val="26"/>
          <w:szCs w:val="26"/>
        </w:rPr>
        <w:t xml:space="preserve"> </w:t>
      </w:r>
      <w:r w:rsidR="00A55BCD" w:rsidRPr="00D063A2">
        <w:rPr>
          <w:rFonts w:ascii="Arial" w:hAnsi="Arial" w:cs="Arial"/>
          <w:bCs/>
          <w:sz w:val="26"/>
          <w:szCs w:val="26"/>
        </w:rPr>
        <w:t>Pereira, Risaralda,</w:t>
      </w:r>
      <w:r w:rsidR="00A55BCD">
        <w:rPr>
          <w:rFonts w:ascii="Arial" w:hAnsi="Arial" w:cs="Arial"/>
          <w:bCs/>
          <w:sz w:val="26"/>
          <w:szCs w:val="26"/>
        </w:rPr>
        <w:t xml:space="preserve"> </w:t>
      </w:r>
      <w:r w:rsidR="009B5D7F">
        <w:rPr>
          <w:rFonts w:ascii="Arial" w:hAnsi="Arial" w:cs="Arial"/>
          <w:bCs/>
          <w:sz w:val="26"/>
          <w:szCs w:val="26"/>
        </w:rPr>
        <w:t>diecisiete</w:t>
      </w:r>
      <w:r w:rsidR="00A55BCD">
        <w:rPr>
          <w:rFonts w:ascii="Arial" w:hAnsi="Arial" w:cs="Arial"/>
          <w:bCs/>
          <w:sz w:val="26"/>
          <w:szCs w:val="26"/>
        </w:rPr>
        <w:t xml:space="preserve"> (</w:t>
      </w:r>
      <w:r w:rsidR="009B5D7F">
        <w:rPr>
          <w:rFonts w:ascii="Arial" w:hAnsi="Arial" w:cs="Arial"/>
          <w:bCs/>
          <w:sz w:val="26"/>
          <w:szCs w:val="26"/>
        </w:rPr>
        <w:t>17</w:t>
      </w:r>
      <w:r w:rsidR="00A55BCD" w:rsidRPr="00D063A2">
        <w:rPr>
          <w:rFonts w:ascii="Arial" w:hAnsi="Arial" w:cs="Arial"/>
          <w:bCs/>
          <w:sz w:val="26"/>
          <w:szCs w:val="26"/>
        </w:rPr>
        <w:t xml:space="preserve">) de </w:t>
      </w:r>
      <w:r w:rsidR="009B5D7F">
        <w:rPr>
          <w:rFonts w:ascii="Arial" w:hAnsi="Arial" w:cs="Arial"/>
          <w:bCs/>
          <w:sz w:val="26"/>
          <w:szCs w:val="26"/>
        </w:rPr>
        <w:t>mayo</w:t>
      </w:r>
      <w:r w:rsidR="00A55BCD">
        <w:rPr>
          <w:rFonts w:ascii="Arial" w:hAnsi="Arial" w:cs="Arial"/>
          <w:bCs/>
          <w:sz w:val="26"/>
          <w:szCs w:val="26"/>
        </w:rPr>
        <w:t xml:space="preserve"> de dos mil dieciocho (2018</w:t>
      </w:r>
      <w:r w:rsidR="00A55BCD" w:rsidRPr="00D063A2">
        <w:rPr>
          <w:rFonts w:ascii="Arial" w:hAnsi="Arial" w:cs="Arial"/>
          <w:bCs/>
          <w:sz w:val="26"/>
          <w:szCs w:val="26"/>
        </w:rPr>
        <w:t>)</w:t>
      </w:r>
    </w:p>
    <w:p w:rsidR="00A55BCD" w:rsidRDefault="00A55BCD" w:rsidP="00A55BCD">
      <w:pPr>
        <w:spacing w:line="360" w:lineRule="auto"/>
        <w:jc w:val="center"/>
        <w:rPr>
          <w:rFonts w:ascii="Arial" w:hAnsi="Arial" w:cs="Arial"/>
          <w:sz w:val="26"/>
          <w:szCs w:val="26"/>
        </w:rPr>
      </w:pPr>
      <w:r>
        <w:rPr>
          <w:rFonts w:ascii="Arial" w:hAnsi="Arial" w:cs="Arial"/>
          <w:sz w:val="26"/>
          <w:szCs w:val="26"/>
        </w:rPr>
        <w:t>Acta No.</w:t>
      </w:r>
      <w:r w:rsidR="009B5D7F">
        <w:rPr>
          <w:rFonts w:ascii="Arial" w:hAnsi="Arial" w:cs="Arial"/>
          <w:sz w:val="26"/>
          <w:szCs w:val="26"/>
        </w:rPr>
        <w:t xml:space="preserve"> 165</w:t>
      </w:r>
      <w:r>
        <w:rPr>
          <w:rFonts w:ascii="Arial" w:hAnsi="Arial" w:cs="Arial"/>
          <w:sz w:val="26"/>
          <w:szCs w:val="26"/>
        </w:rPr>
        <w:t xml:space="preserve"> del </w:t>
      </w:r>
      <w:r w:rsidR="009B5D7F">
        <w:rPr>
          <w:rFonts w:ascii="Arial" w:hAnsi="Arial" w:cs="Arial"/>
          <w:sz w:val="26"/>
          <w:szCs w:val="26"/>
        </w:rPr>
        <w:t xml:space="preserve">17-05- </w:t>
      </w:r>
      <w:r>
        <w:rPr>
          <w:rFonts w:ascii="Arial" w:hAnsi="Arial" w:cs="Arial"/>
          <w:sz w:val="26"/>
          <w:szCs w:val="26"/>
        </w:rPr>
        <w:t>2018</w:t>
      </w:r>
    </w:p>
    <w:p w:rsidR="00A55BCD" w:rsidRPr="00D063A2" w:rsidRDefault="00A55BCD" w:rsidP="00A55BCD">
      <w:pPr>
        <w:spacing w:line="360" w:lineRule="auto"/>
        <w:jc w:val="center"/>
        <w:rPr>
          <w:rFonts w:ascii="Arial" w:hAnsi="Arial" w:cs="Arial"/>
          <w:bCs/>
          <w:sz w:val="26"/>
          <w:szCs w:val="26"/>
        </w:rPr>
      </w:pPr>
      <w:r>
        <w:rPr>
          <w:rFonts w:ascii="Arial" w:hAnsi="Arial" w:cs="Arial"/>
          <w:sz w:val="26"/>
          <w:szCs w:val="26"/>
        </w:rPr>
        <w:lastRenderedPageBreak/>
        <w:t>Expediente 66170-31-03-001-2012-00182-01</w:t>
      </w:r>
    </w:p>
    <w:p w:rsidR="00A55BCD" w:rsidRDefault="00A55BCD" w:rsidP="00A55BCD">
      <w:pPr>
        <w:pStyle w:val="Sinespaciado1"/>
        <w:spacing w:line="360" w:lineRule="auto"/>
        <w:rPr>
          <w:rFonts w:ascii="Arial" w:hAnsi="Arial" w:cs="Arial"/>
          <w:sz w:val="26"/>
          <w:szCs w:val="26"/>
          <w:lang w:val="es-ES" w:eastAsia="es-ES"/>
        </w:rPr>
      </w:pPr>
    </w:p>
    <w:p w:rsidR="00A55BCD" w:rsidRPr="00D063A2" w:rsidRDefault="00A55BCD" w:rsidP="00A55BCD">
      <w:pPr>
        <w:pStyle w:val="Sinespaciado1"/>
        <w:spacing w:line="360" w:lineRule="auto"/>
        <w:rPr>
          <w:rFonts w:ascii="Arial" w:hAnsi="Arial" w:cs="Arial"/>
          <w:sz w:val="26"/>
          <w:szCs w:val="26"/>
          <w:lang w:val="es-ES" w:eastAsia="es-ES"/>
        </w:rPr>
      </w:pPr>
    </w:p>
    <w:p w:rsidR="00A55BCD" w:rsidRPr="00D26C57" w:rsidRDefault="00A55BCD" w:rsidP="00A55BCD">
      <w:pPr>
        <w:pStyle w:val="Sinespaciado1"/>
        <w:tabs>
          <w:tab w:val="left" w:pos="2410"/>
        </w:tabs>
        <w:spacing w:line="360" w:lineRule="auto"/>
        <w:ind w:firstLine="2835"/>
        <w:rPr>
          <w:rFonts w:ascii="Arial" w:hAnsi="Arial" w:cs="Arial"/>
          <w:b/>
          <w:szCs w:val="26"/>
          <w:lang w:val="es-ES" w:eastAsia="es-ES"/>
        </w:rPr>
      </w:pPr>
      <w:r w:rsidRPr="00D26C57">
        <w:rPr>
          <w:rFonts w:ascii="Arial" w:hAnsi="Arial" w:cs="Arial"/>
          <w:b/>
          <w:szCs w:val="26"/>
          <w:lang w:val="es-ES" w:eastAsia="es-ES"/>
        </w:rPr>
        <w:t>I. ASUNTO</w:t>
      </w:r>
    </w:p>
    <w:p w:rsidR="00A55BCD" w:rsidRDefault="00A55BCD" w:rsidP="00A55BCD">
      <w:pPr>
        <w:pStyle w:val="Sinespaciado1"/>
        <w:tabs>
          <w:tab w:val="left" w:pos="2410"/>
        </w:tabs>
        <w:spacing w:line="360" w:lineRule="auto"/>
        <w:ind w:firstLine="2835"/>
        <w:rPr>
          <w:rFonts w:ascii="Arial" w:hAnsi="Arial" w:cs="Arial"/>
          <w:bCs/>
          <w:sz w:val="26"/>
          <w:szCs w:val="26"/>
          <w:lang w:val="es-ES"/>
        </w:rPr>
      </w:pPr>
    </w:p>
    <w:p w:rsidR="00A55BCD" w:rsidRDefault="00A55BCD" w:rsidP="00A55BCD">
      <w:pPr>
        <w:pStyle w:val="Sinespaciado1"/>
        <w:tabs>
          <w:tab w:val="left" w:pos="2410"/>
        </w:tabs>
        <w:spacing w:line="360" w:lineRule="auto"/>
        <w:ind w:firstLine="2835"/>
        <w:jc w:val="both"/>
        <w:rPr>
          <w:rFonts w:ascii="Arial" w:hAnsi="Arial" w:cs="Arial"/>
          <w:bCs/>
          <w:szCs w:val="26"/>
          <w:lang w:val="es-MX"/>
        </w:rPr>
      </w:pPr>
      <w:r>
        <w:rPr>
          <w:rFonts w:ascii="Arial" w:hAnsi="Arial" w:cs="Arial"/>
          <w:bCs/>
          <w:sz w:val="26"/>
          <w:szCs w:val="26"/>
          <w:lang w:val="es-ES"/>
        </w:rPr>
        <w:t xml:space="preserve">Decide </w:t>
      </w:r>
      <w:r>
        <w:rPr>
          <w:rFonts w:ascii="Arial" w:hAnsi="Arial" w:cs="Arial"/>
          <w:bCs/>
          <w:sz w:val="26"/>
          <w:szCs w:val="26"/>
          <w:lang w:val="es-MX"/>
        </w:rPr>
        <w:t xml:space="preserve">el Tribunal el </w:t>
      </w:r>
      <w:r w:rsidRPr="00E06893">
        <w:rPr>
          <w:rFonts w:ascii="Arial" w:hAnsi="Arial" w:cs="Arial"/>
          <w:bCs/>
          <w:sz w:val="26"/>
          <w:szCs w:val="26"/>
          <w:lang w:val="es-MX"/>
        </w:rPr>
        <w:t xml:space="preserve">recurso de </w:t>
      </w:r>
      <w:r w:rsidRPr="005B5A69">
        <w:rPr>
          <w:rFonts w:ascii="Arial" w:hAnsi="Arial" w:cs="Arial"/>
          <w:bCs/>
          <w:lang w:val="es-MX"/>
        </w:rPr>
        <w:t>APELACIÓN</w:t>
      </w:r>
      <w:r w:rsidRPr="00E06893">
        <w:rPr>
          <w:rFonts w:ascii="Arial" w:hAnsi="Arial" w:cs="Arial"/>
          <w:bCs/>
          <w:sz w:val="26"/>
          <w:szCs w:val="26"/>
          <w:lang w:val="es-MX"/>
        </w:rPr>
        <w:t xml:space="preserve"> </w:t>
      </w:r>
      <w:r>
        <w:rPr>
          <w:rFonts w:ascii="Arial" w:hAnsi="Arial" w:cs="Arial"/>
          <w:bCs/>
          <w:sz w:val="26"/>
          <w:szCs w:val="26"/>
          <w:lang w:val="es-MX"/>
        </w:rPr>
        <w:t xml:space="preserve">que interpuso la parte demandante, </w:t>
      </w:r>
      <w:r w:rsidRPr="00E06893">
        <w:rPr>
          <w:rFonts w:ascii="Arial" w:hAnsi="Arial" w:cs="Arial"/>
          <w:bCs/>
          <w:sz w:val="26"/>
          <w:szCs w:val="26"/>
          <w:lang w:val="es-MX"/>
        </w:rPr>
        <w:t xml:space="preserve">contra la sentencia </w:t>
      </w:r>
      <w:r>
        <w:rPr>
          <w:rFonts w:ascii="Arial" w:hAnsi="Arial" w:cs="Arial"/>
          <w:bCs/>
          <w:sz w:val="26"/>
          <w:szCs w:val="26"/>
          <w:lang w:val="es-MX"/>
        </w:rPr>
        <w:t xml:space="preserve">dictada el 18 de marzo de 2015 por el Juzgado Civil </w:t>
      </w:r>
      <w:r w:rsidRPr="00E06893">
        <w:rPr>
          <w:rFonts w:ascii="Arial" w:hAnsi="Arial" w:cs="Arial"/>
          <w:bCs/>
          <w:sz w:val="26"/>
          <w:szCs w:val="26"/>
          <w:lang w:val="es-MX"/>
        </w:rPr>
        <w:t>del Circuito de</w:t>
      </w:r>
      <w:r>
        <w:rPr>
          <w:rFonts w:ascii="Arial" w:hAnsi="Arial" w:cs="Arial"/>
          <w:bCs/>
          <w:sz w:val="26"/>
          <w:szCs w:val="26"/>
          <w:lang w:val="es-MX"/>
        </w:rPr>
        <w:t xml:space="preserve"> Dosquebradas Risaralda, en el proceso ordinario de declaración de pertenencia, promovido por </w:t>
      </w:r>
      <w:r w:rsidRPr="00A55BCD">
        <w:rPr>
          <w:rFonts w:ascii="Arial" w:hAnsi="Arial" w:cs="Arial"/>
          <w:bCs/>
          <w:szCs w:val="26"/>
          <w:lang w:val="es-MX"/>
        </w:rPr>
        <w:t>DORA ALICIA SOTO BLANDÓN</w:t>
      </w:r>
      <w:r>
        <w:rPr>
          <w:rFonts w:ascii="Arial" w:hAnsi="Arial" w:cs="Arial"/>
          <w:bCs/>
          <w:szCs w:val="26"/>
          <w:lang w:val="es-MX"/>
        </w:rPr>
        <w:t xml:space="preserve"> </w:t>
      </w:r>
      <w:r>
        <w:rPr>
          <w:rFonts w:ascii="Arial" w:hAnsi="Arial" w:cs="Arial"/>
          <w:bCs/>
          <w:sz w:val="26"/>
          <w:szCs w:val="26"/>
          <w:lang w:val="es-MX"/>
        </w:rPr>
        <w:t xml:space="preserve">contra </w:t>
      </w:r>
      <w:r w:rsidRPr="00A55BCD">
        <w:rPr>
          <w:rFonts w:ascii="Arial" w:hAnsi="Arial" w:cs="Arial"/>
          <w:bCs/>
          <w:szCs w:val="26"/>
          <w:lang w:val="es-MX"/>
        </w:rPr>
        <w:t>JOSÉ DUVAL SOTO MÁRQUEZ</w:t>
      </w:r>
      <w:r w:rsidRPr="00A55BCD">
        <w:rPr>
          <w:rFonts w:ascii="Arial" w:hAnsi="Arial" w:cs="Arial"/>
          <w:bCs/>
          <w:sz w:val="26"/>
          <w:szCs w:val="26"/>
          <w:lang w:val="es-MX"/>
        </w:rPr>
        <w:t xml:space="preserve"> </w:t>
      </w:r>
      <w:r w:rsidRPr="00CA646E">
        <w:rPr>
          <w:rFonts w:ascii="Arial" w:hAnsi="Arial" w:cs="Arial"/>
          <w:bCs/>
          <w:sz w:val="26"/>
          <w:szCs w:val="26"/>
          <w:lang w:val="es-MX"/>
        </w:rPr>
        <w:t>y</w:t>
      </w:r>
      <w:r>
        <w:rPr>
          <w:rFonts w:ascii="Arial" w:hAnsi="Arial" w:cs="Arial"/>
          <w:bCs/>
          <w:sz w:val="24"/>
          <w:szCs w:val="24"/>
          <w:lang w:val="es-MX"/>
        </w:rPr>
        <w:t xml:space="preserve"> </w:t>
      </w:r>
      <w:r w:rsidRPr="009F1806">
        <w:rPr>
          <w:rFonts w:ascii="Arial" w:hAnsi="Arial" w:cs="Arial"/>
          <w:bCs/>
          <w:szCs w:val="24"/>
          <w:lang w:val="es-MX"/>
        </w:rPr>
        <w:t>PERSONAS INDETERMINADAS</w:t>
      </w:r>
      <w:r>
        <w:rPr>
          <w:rFonts w:ascii="Arial" w:hAnsi="Arial" w:cs="Arial"/>
          <w:bCs/>
          <w:sz w:val="24"/>
          <w:szCs w:val="24"/>
          <w:lang w:val="es-MX"/>
        </w:rPr>
        <w:t>.</w:t>
      </w:r>
    </w:p>
    <w:p w:rsidR="00A55BCD" w:rsidRPr="003D537F" w:rsidRDefault="00A55BCD" w:rsidP="00A55BCD">
      <w:pPr>
        <w:pStyle w:val="Sinespaciado1"/>
        <w:tabs>
          <w:tab w:val="left" w:pos="2410"/>
        </w:tabs>
        <w:spacing w:line="360" w:lineRule="auto"/>
        <w:ind w:firstLine="2835"/>
        <w:jc w:val="both"/>
        <w:rPr>
          <w:rFonts w:ascii="Arial" w:hAnsi="Arial" w:cs="Arial"/>
          <w:bCs/>
          <w:sz w:val="24"/>
          <w:szCs w:val="26"/>
          <w:lang w:val="es-MX"/>
        </w:rPr>
      </w:pPr>
    </w:p>
    <w:p w:rsidR="00A55BCD" w:rsidRPr="00D26C57" w:rsidRDefault="00A55BCD" w:rsidP="00A55BCD">
      <w:pPr>
        <w:pStyle w:val="Sinespaciado1"/>
        <w:tabs>
          <w:tab w:val="left" w:pos="2410"/>
        </w:tabs>
        <w:spacing w:line="360" w:lineRule="auto"/>
        <w:ind w:firstLine="2835"/>
        <w:jc w:val="both"/>
        <w:rPr>
          <w:rFonts w:ascii="Arial" w:hAnsi="Arial" w:cs="Arial"/>
          <w:b/>
          <w:szCs w:val="26"/>
          <w:lang w:val="es-ES" w:eastAsia="es-ES"/>
        </w:rPr>
      </w:pPr>
      <w:r w:rsidRPr="00D26C57">
        <w:rPr>
          <w:rFonts w:ascii="Arial" w:hAnsi="Arial" w:cs="Arial"/>
          <w:b/>
          <w:bCs/>
          <w:szCs w:val="26"/>
          <w:lang w:val="es-ES_tradnl" w:eastAsia="es-ES"/>
        </w:rPr>
        <w:t>II. ANTECEDENTES Y TRÁMITE DE LA DEMANDA</w:t>
      </w:r>
    </w:p>
    <w:p w:rsidR="00A55BCD" w:rsidRPr="00F1116D" w:rsidRDefault="00A55BCD" w:rsidP="00A55BCD">
      <w:pPr>
        <w:pStyle w:val="Sinespaciado1"/>
        <w:tabs>
          <w:tab w:val="left" w:pos="2410"/>
        </w:tabs>
        <w:spacing w:line="360" w:lineRule="auto"/>
        <w:ind w:firstLine="2835"/>
        <w:jc w:val="both"/>
        <w:rPr>
          <w:rFonts w:ascii="Arial" w:hAnsi="Arial" w:cs="Arial"/>
          <w:b/>
          <w:sz w:val="24"/>
          <w:szCs w:val="26"/>
          <w:lang w:val="es-ES" w:eastAsia="es-ES"/>
        </w:rPr>
      </w:pPr>
    </w:p>
    <w:p w:rsidR="00A55BCD" w:rsidRPr="008C6269" w:rsidRDefault="00A55BCD" w:rsidP="008C6269">
      <w:pPr>
        <w:pStyle w:val="Sinespaciado1"/>
        <w:spacing w:line="360" w:lineRule="auto"/>
        <w:ind w:firstLine="2835"/>
        <w:jc w:val="both"/>
        <w:rPr>
          <w:rFonts w:ascii="Arial" w:hAnsi="Arial" w:cs="Arial"/>
          <w:szCs w:val="26"/>
          <w:lang w:val="es-ES" w:eastAsia="es-ES"/>
        </w:rPr>
      </w:pPr>
      <w:r>
        <w:rPr>
          <w:rFonts w:ascii="Arial" w:hAnsi="Arial" w:cs="Arial"/>
          <w:sz w:val="26"/>
          <w:szCs w:val="26"/>
        </w:rPr>
        <w:t xml:space="preserve">1. </w:t>
      </w:r>
      <w:r w:rsidR="00A82568">
        <w:rPr>
          <w:rFonts w:ascii="Arial" w:hAnsi="Arial" w:cs="Arial"/>
          <w:sz w:val="26"/>
          <w:szCs w:val="26"/>
          <w:lang w:val="es-ES" w:eastAsia="es-ES"/>
        </w:rPr>
        <w:t>Mediante apoderado designado por amparo de pobreza, p</w:t>
      </w:r>
      <w:r w:rsidRPr="005719B1">
        <w:rPr>
          <w:rFonts w:ascii="Arial" w:hAnsi="Arial" w:cs="Arial"/>
          <w:sz w:val="26"/>
          <w:szCs w:val="26"/>
          <w:lang w:val="es-ES" w:eastAsia="es-ES"/>
        </w:rPr>
        <w:t xml:space="preserve">retende la </w:t>
      </w:r>
      <w:r>
        <w:rPr>
          <w:rFonts w:ascii="Arial" w:hAnsi="Arial" w:cs="Arial"/>
          <w:sz w:val="26"/>
          <w:szCs w:val="26"/>
          <w:lang w:val="es-ES" w:eastAsia="es-ES"/>
        </w:rPr>
        <w:t xml:space="preserve">ciudadana </w:t>
      </w:r>
      <w:r w:rsidRPr="00A55BCD">
        <w:rPr>
          <w:rFonts w:ascii="Arial" w:hAnsi="Arial" w:cs="Arial"/>
          <w:bCs/>
          <w:szCs w:val="26"/>
          <w:lang w:val="es-MX"/>
        </w:rPr>
        <w:t>DORA ALICIA SOTO BLANDÓN</w:t>
      </w:r>
      <w:r w:rsidRPr="005719B1">
        <w:rPr>
          <w:rFonts w:ascii="Arial" w:hAnsi="Arial" w:cs="Arial"/>
          <w:sz w:val="26"/>
          <w:szCs w:val="26"/>
          <w:lang w:val="es-ES" w:eastAsia="es-ES"/>
        </w:rPr>
        <w:t xml:space="preserve"> s</w:t>
      </w:r>
      <w:r w:rsidR="008C6269">
        <w:rPr>
          <w:rFonts w:ascii="Arial" w:hAnsi="Arial" w:cs="Arial"/>
          <w:sz w:val="26"/>
          <w:szCs w:val="26"/>
          <w:lang w:val="es-ES" w:eastAsia="es-ES"/>
        </w:rPr>
        <w:t>e declare que ha adquirido por P</w:t>
      </w:r>
      <w:r w:rsidRPr="005719B1">
        <w:rPr>
          <w:rFonts w:ascii="Arial" w:hAnsi="Arial" w:cs="Arial"/>
          <w:sz w:val="26"/>
          <w:szCs w:val="26"/>
          <w:lang w:val="es-ES" w:eastAsia="es-ES"/>
        </w:rPr>
        <w:t xml:space="preserve">rescripción </w:t>
      </w:r>
      <w:r w:rsidR="008C6269">
        <w:rPr>
          <w:rFonts w:ascii="Arial" w:hAnsi="Arial" w:cs="Arial"/>
          <w:sz w:val="26"/>
          <w:szCs w:val="26"/>
          <w:lang w:val="es-ES" w:eastAsia="es-ES"/>
        </w:rPr>
        <w:t>Ordinaria de D</w:t>
      </w:r>
      <w:r w:rsidRPr="005719B1">
        <w:rPr>
          <w:rFonts w:ascii="Arial" w:hAnsi="Arial" w:cs="Arial"/>
          <w:sz w:val="26"/>
          <w:szCs w:val="26"/>
          <w:lang w:val="es-ES" w:eastAsia="es-ES"/>
        </w:rPr>
        <w:t>ominio</w:t>
      </w:r>
      <w:r w:rsidR="006C1E9F">
        <w:rPr>
          <w:rFonts w:ascii="Arial" w:hAnsi="Arial" w:cs="Arial"/>
          <w:sz w:val="26"/>
          <w:szCs w:val="26"/>
          <w:lang w:val="es-ES" w:eastAsia="es-ES"/>
        </w:rPr>
        <w:t xml:space="preserve"> (sic)</w:t>
      </w:r>
      <w:r w:rsidR="008C6269">
        <w:rPr>
          <w:rFonts w:ascii="Arial" w:hAnsi="Arial" w:cs="Arial"/>
          <w:sz w:val="26"/>
          <w:szCs w:val="26"/>
          <w:lang w:val="es-ES" w:eastAsia="es-ES"/>
        </w:rPr>
        <w:t>, el</w:t>
      </w:r>
      <w:r>
        <w:rPr>
          <w:rFonts w:ascii="Arial" w:hAnsi="Arial" w:cs="Arial"/>
          <w:sz w:val="26"/>
          <w:szCs w:val="26"/>
          <w:lang w:val="es-ES" w:eastAsia="es-ES"/>
        </w:rPr>
        <w:t xml:space="preserve"> inmueble ubicado en la carrera 21 No. 17-39 del barrio Santa Mónica de Dosquebradas</w:t>
      </w:r>
      <w:r w:rsidR="006C1E9F">
        <w:rPr>
          <w:rFonts w:ascii="Arial" w:hAnsi="Arial" w:cs="Arial"/>
          <w:sz w:val="26"/>
          <w:szCs w:val="26"/>
          <w:lang w:val="es-ES" w:eastAsia="es-ES"/>
        </w:rPr>
        <w:t>, el cual describe por su</w:t>
      </w:r>
      <w:r w:rsidR="008C6269">
        <w:rPr>
          <w:rFonts w:ascii="Arial" w:hAnsi="Arial" w:cs="Arial"/>
          <w:sz w:val="26"/>
          <w:szCs w:val="26"/>
          <w:lang w:val="es-ES" w:eastAsia="es-ES"/>
        </w:rPr>
        <w:t>s</w:t>
      </w:r>
      <w:r w:rsidR="006C1E9F">
        <w:rPr>
          <w:rFonts w:ascii="Arial" w:hAnsi="Arial" w:cs="Arial"/>
          <w:sz w:val="26"/>
          <w:szCs w:val="26"/>
          <w:lang w:val="es-ES" w:eastAsia="es-ES"/>
        </w:rPr>
        <w:t xml:space="preserve"> linderos</w:t>
      </w:r>
      <w:r>
        <w:rPr>
          <w:rFonts w:ascii="Arial" w:hAnsi="Arial" w:cs="Arial"/>
          <w:szCs w:val="26"/>
          <w:lang w:val="es-ES" w:eastAsia="es-ES"/>
        </w:rPr>
        <w:t>.</w:t>
      </w:r>
      <w:r w:rsidR="008C6269">
        <w:rPr>
          <w:rFonts w:ascii="Arial" w:hAnsi="Arial" w:cs="Arial"/>
          <w:szCs w:val="26"/>
          <w:lang w:val="es-ES" w:eastAsia="es-ES"/>
        </w:rPr>
        <w:t xml:space="preserve"> </w:t>
      </w:r>
      <w:r>
        <w:rPr>
          <w:rFonts w:ascii="Arial" w:hAnsi="Arial" w:cs="Arial"/>
          <w:sz w:val="26"/>
          <w:szCs w:val="26"/>
          <w:lang w:val="es-ES" w:eastAsia="es-ES"/>
        </w:rPr>
        <w:t xml:space="preserve">También pide </w:t>
      </w:r>
      <w:r w:rsidRPr="005719B1">
        <w:rPr>
          <w:rFonts w:ascii="Arial" w:hAnsi="Arial" w:cs="Arial"/>
          <w:sz w:val="26"/>
          <w:szCs w:val="26"/>
          <w:lang w:val="es-ES" w:eastAsia="es-ES"/>
        </w:rPr>
        <w:t xml:space="preserve">se ordene la inscripción de la sentencia en </w:t>
      </w:r>
      <w:r w:rsidR="006C1E9F">
        <w:rPr>
          <w:rFonts w:ascii="Arial" w:hAnsi="Arial" w:cs="Arial"/>
          <w:sz w:val="26"/>
          <w:szCs w:val="26"/>
          <w:lang w:val="es-ES" w:eastAsia="es-ES"/>
        </w:rPr>
        <w:t xml:space="preserve">la </w:t>
      </w:r>
      <w:r>
        <w:rPr>
          <w:rFonts w:ascii="Arial" w:hAnsi="Arial" w:cs="Arial"/>
          <w:sz w:val="26"/>
          <w:szCs w:val="26"/>
          <w:lang w:val="es-ES" w:eastAsia="es-ES"/>
        </w:rPr>
        <w:t xml:space="preserve">Oficina de Registro de Instrumentos Públicos de </w:t>
      </w:r>
      <w:r w:rsidR="006C1E9F">
        <w:rPr>
          <w:rFonts w:ascii="Arial" w:hAnsi="Arial" w:cs="Arial"/>
          <w:sz w:val="26"/>
          <w:szCs w:val="26"/>
          <w:lang w:val="es-ES" w:eastAsia="es-ES"/>
        </w:rPr>
        <w:t>Dosquebradas y condenar en costas al demandado</w:t>
      </w:r>
      <w:r w:rsidRPr="005719B1">
        <w:rPr>
          <w:rFonts w:ascii="Arial" w:hAnsi="Arial" w:cs="Arial"/>
          <w:sz w:val="26"/>
          <w:szCs w:val="26"/>
          <w:lang w:val="es-ES" w:eastAsia="es-ES"/>
        </w:rPr>
        <w:t>.</w:t>
      </w:r>
    </w:p>
    <w:p w:rsidR="00A55BCD" w:rsidRPr="00B17280" w:rsidRDefault="00A55BCD" w:rsidP="00A55BCD">
      <w:pPr>
        <w:pStyle w:val="Sinespaciado1"/>
        <w:spacing w:line="360" w:lineRule="auto"/>
        <w:ind w:firstLine="2835"/>
        <w:jc w:val="both"/>
        <w:rPr>
          <w:rFonts w:ascii="Arial" w:hAnsi="Arial" w:cs="Arial"/>
          <w:bCs/>
          <w:sz w:val="16"/>
          <w:szCs w:val="26"/>
          <w:lang w:val="es-MX"/>
        </w:rPr>
      </w:pPr>
    </w:p>
    <w:p w:rsidR="00A55BCD" w:rsidRDefault="00A55BCD" w:rsidP="00A55BCD">
      <w:pPr>
        <w:pStyle w:val="Sinespaciado1"/>
        <w:spacing w:line="360" w:lineRule="auto"/>
        <w:ind w:firstLine="2835"/>
        <w:jc w:val="both"/>
        <w:rPr>
          <w:rFonts w:ascii="Arial" w:hAnsi="Arial" w:cs="Arial"/>
          <w:sz w:val="26"/>
          <w:szCs w:val="26"/>
        </w:rPr>
      </w:pPr>
      <w:r>
        <w:rPr>
          <w:rFonts w:ascii="Arial" w:hAnsi="Arial" w:cs="Arial"/>
          <w:sz w:val="26"/>
          <w:szCs w:val="26"/>
        </w:rPr>
        <w:t>2</w:t>
      </w:r>
      <w:r w:rsidRPr="005719B1">
        <w:rPr>
          <w:rFonts w:ascii="Arial" w:hAnsi="Arial" w:cs="Arial"/>
          <w:sz w:val="26"/>
          <w:szCs w:val="26"/>
        </w:rPr>
        <w:t xml:space="preserve">. </w:t>
      </w:r>
      <w:r>
        <w:rPr>
          <w:rFonts w:ascii="Arial" w:hAnsi="Arial" w:cs="Arial"/>
          <w:sz w:val="26"/>
          <w:szCs w:val="26"/>
        </w:rPr>
        <w:t>Las súplicas se apoyan en los hechos que enseguida se compendian</w:t>
      </w:r>
      <w:r w:rsidRPr="005719B1">
        <w:rPr>
          <w:rFonts w:ascii="Arial" w:hAnsi="Arial" w:cs="Arial"/>
          <w:sz w:val="26"/>
          <w:szCs w:val="26"/>
        </w:rPr>
        <w:t xml:space="preserve">: </w:t>
      </w:r>
    </w:p>
    <w:p w:rsidR="00A55BCD" w:rsidRPr="006C1E9F" w:rsidRDefault="00A55BCD" w:rsidP="00A55BCD">
      <w:pPr>
        <w:pStyle w:val="Sinespaciado1"/>
        <w:tabs>
          <w:tab w:val="left" w:pos="2410"/>
        </w:tabs>
        <w:spacing w:line="360" w:lineRule="auto"/>
        <w:ind w:firstLine="2835"/>
        <w:jc w:val="both"/>
        <w:rPr>
          <w:rFonts w:ascii="Arial" w:hAnsi="Arial" w:cs="Arial"/>
          <w:sz w:val="16"/>
          <w:szCs w:val="26"/>
        </w:rPr>
      </w:pPr>
    </w:p>
    <w:p w:rsidR="00A55BCD" w:rsidRDefault="006C1E9F" w:rsidP="00A55BCD">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2.1. Durante la convivencia que la actora sostuvo con el demandado, este compró mediante escritura pública No</w:t>
      </w:r>
      <w:r w:rsidR="009323D2">
        <w:rPr>
          <w:rFonts w:ascii="Arial" w:hAnsi="Arial" w:cs="Arial"/>
          <w:sz w:val="26"/>
          <w:szCs w:val="26"/>
        </w:rPr>
        <w:t>. 2924 del 1 de noviembre de 198</w:t>
      </w:r>
      <w:r>
        <w:rPr>
          <w:rFonts w:ascii="Arial" w:hAnsi="Arial" w:cs="Arial"/>
          <w:sz w:val="26"/>
          <w:szCs w:val="26"/>
        </w:rPr>
        <w:t>4 el inmueble pr</w:t>
      </w:r>
      <w:r w:rsidR="009323D2">
        <w:rPr>
          <w:rFonts w:ascii="Arial" w:hAnsi="Arial" w:cs="Arial"/>
          <w:sz w:val="26"/>
          <w:szCs w:val="26"/>
        </w:rPr>
        <w:t>e</w:t>
      </w:r>
      <w:r>
        <w:rPr>
          <w:rFonts w:ascii="Arial" w:hAnsi="Arial" w:cs="Arial"/>
          <w:sz w:val="26"/>
          <w:szCs w:val="26"/>
        </w:rPr>
        <w:t>tendido en usucapión</w:t>
      </w:r>
      <w:r w:rsidR="009323D2">
        <w:rPr>
          <w:rFonts w:ascii="Arial" w:hAnsi="Arial" w:cs="Arial"/>
          <w:sz w:val="26"/>
          <w:szCs w:val="26"/>
        </w:rPr>
        <w:t xml:space="preserve"> y constituyó una hipoteca</w:t>
      </w:r>
      <w:r w:rsidR="00A52DEF">
        <w:rPr>
          <w:rFonts w:ascii="Arial" w:hAnsi="Arial" w:cs="Arial"/>
          <w:sz w:val="26"/>
          <w:szCs w:val="26"/>
        </w:rPr>
        <w:t xml:space="preserve"> a favor de la Caja de Crédito A</w:t>
      </w:r>
      <w:r w:rsidR="009323D2">
        <w:rPr>
          <w:rFonts w:ascii="Arial" w:hAnsi="Arial" w:cs="Arial"/>
          <w:sz w:val="26"/>
          <w:szCs w:val="26"/>
        </w:rPr>
        <w:t>grario Industrial y Minero.</w:t>
      </w:r>
    </w:p>
    <w:p w:rsidR="009323D2" w:rsidRPr="009323D2" w:rsidRDefault="009323D2" w:rsidP="00A55BCD">
      <w:pPr>
        <w:pStyle w:val="Sinespaciado1"/>
        <w:tabs>
          <w:tab w:val="left" w:pos="2410"/>
        </w:tabs>
        <w:spacing w:line="360" w:lineRule="auto"/>
        <w:ind w:firstLine="2835"/>
        <w:jc w:val="both"/>
        <w:rPr>
          <w:rFonts w:ascii="Arial" w:hAnsi="Arial" w:cs="Arial"/>
          <w:sz w:val="16"/>
          <w:szCs w:val="26"/>
        </w:rPr>
      </w:pPr>
    </w:p>
    <w:p w:rsidR="009323D2" w:rsidRDefault="009323D2" w:rsidP="00A55BCD">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2.2. En el año de 1990 </w:t>
      </w:r>
      <w:r w:rsidRPr="00A55BCD">
        <w:rPr>
          <w:rFonts w:ascii="Arial" w:hAnsi="Arial" w:cs="Arial"/>
          <w:bCs/>
          <w:szCs w:val="26"/>
          <w:lang w:val="es-MX"/>
        </w:rPr>
        <w:t>JOSÉ DUVAL SOTO MÁRQUEZ</w:t>
      </w:r>
      <w:r>
        <w:rPr>
          <w:rFonts w:ascii="Arial" w:hAnsi="Arial" w:cs="Arial"/>
          <w:sz w:val="26"/>
          <w:szCs w:val="26"/>
        </w:rPr>
        <w:t xml:space="preserve"> abandonó el hogar y la ciudad, dejando de pagar las cuotas de la hipoteca y desde aquella época la señora </w:t>
      </w:r>
      <w:r w:rsidRPr="00A55BCD">
        <w:rPr>
          <w:rFonts w:ascii="Arial" w:hAnsi="Arial" w:cs="Arial"/>
          <w:bCs/>
          <w:szCs w:val="26"/>
          <w:lang w:val="es-MX"/>
        </w:rPr>
        <w:t>DORA ALICIA SOTO BLANDÓN</w:t>
      </w:r>
      <w:r>
        <w:rPr>
          <w:rFonts w:ascii="Arial" w:hAnsi="Arial" w:cs="Arial"/>
          <w:sz w:val="26"/>
          <w:szCs w:val="26"/>
        </w:rPr>
        <w:t xml:space="preserve"> viene ocupando </w:t>
      </w:r>
      <w:r>
        <w:rPr>
          <w:rFonts w:ascii="Arial" w:hAnsi="Arial" w:cs="Arial"/>
          <w:sz w:val="26"/>
          <w:szCs w:val="26"/>
        </w:rPr>
        <w:lastRenderedPageBreak/>
        <w:t>el inmueble de manera pacífica, ejerciendo actos de señora y dueña, pagando las cuotas de la hipoteca, el impuesto predial y los servicios públicos.</w:t>
      </w:r>
    </w:p>
    <w:p w:rsidR="009323D2" w:rsidRPr="009323D2" w:rsidRDefault="009323D2" w:rsidP="00A55BCD">
      <w:pPr>
        <w:pStyle w:val="Sinespaciado1"/>
        <w:tabs>
          <w:tab w:val="left" w:pos="2410"/>
        </w:tabs>
        <w:spacing w:line="360" w:lineRule="auto"/>
        <w:ind w:firstLine="2835"/>
        <w:jc w:val="both"/>
        <w:rPr>
          <w:rFonts w:ascii="Arial" w:hAnsi="Arial" w:cs="Arial"/>
          <w:sz w:val="16"/>
          <w:szCs w:val="26"/>
        </w:rPr>
      </w:pPr>
    </w:p>
    <w:p w:rsidR="009323D2" w:rsidRDefault="009323D2" w:rsidP="00A55BCD">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2.3. La demandante ha realizado con el producto de su trabajo mejoras al inmueble, como el cambio de alcantarillado, tejas, cielo raso, construyó dos apartamentos al fondo de la casa y pisos en cerámica.</w:t>
      </w:r>
    </w:p>
    <w:p w:rsidR="006C1E9F" w:rsidRPr="009323D2" w:rsidRDefault="006C1E9F" w:rsidP="00A55BCD">
      <w:pPr>
        <w:pStyle w:val="Sinespaciado1"/>
        <w:tabs>
          <w:tab w:val="left" w:pos="2410"/>
        </w:tabs>
        <w:spacing w:line="360" w:lineRule="auto"/>
        <w:ind w:firstLine="2835"/>
        <w:jc w:val="both"/>
        <w:rPr>
          <w:rFonts w:ascii="Arial" w:hAnsi="Arial" w:cs="Arial"/>
          <w:sz w:val="16"/>
          <w:szCs w:val="26"/>
        </w:rPr>
      </w:pPr>
    </w:p>
    <w:p w:rsidR="006C1E9F" w:rsidRDefault="009323D2" w:rsidP="00A55BCD">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2.4. En el año 2008 </w:t>
      </w:r>
      <w:r w:rsidR="008C6269">
        <w:rPr>
          <w:rFonts w:ascii="Arial" w:hAnsi="Arial" w:cs="Arial"/>
          <w:sz w:val="26"/>
          <w:szCs w:val="26"/>
        </w:rPr>
        <w:t>regresó el señor</w:t>
      </w:r>
      <w:r>
        <w:rPr>
          <w:rFonts w:ascii="Arial" w:hAnsi="Arial" w:cs="Arial"/>
          <w:sz w:val="26"/>
          <w:szCs w:val="26"/>
        </w:rPr>
        <w:t xml:space="preserve"> </w:t>
      </w:r>
      <w:r w:rsidR="008C6269" w:rsidRPr="00A55BCD">
        <w:rPr>
          <w:rFonts w:ascii="Arial" w:hAnsi="Arial" w:cs="Arial"/>
          <w:bCs/>
          <w:szCs w:val="26"/>
          <w:lang w:val="es-MX"/>
        </w:rPr>
        <w:t>JOSÉ DUVAL</w:t>
      </w:r>
      <w:r w:rsidR="008C6269">
        <w:rPr>
          <w:rFonts w:ascii="Arial" w:hAnsi="Arial" w:cs="Arial"/>
          <w:sz w:val="26"/>
          <w:szCs w:val="26"/>
        </w:rPr>
        <w:t xml:space="preserve"> </w:t>
      </w:r>
      <w:r>
        <w:rPr>
          <w:rFonts w:ascii="Arial" w:hAnsi="Arial" w:cs="Arial"/>
          <w:sz w:val="26"/>
          <w:szCs w:val="26"/>
        </w:rPr>
        <w:t>manifestando que no tenía empleo ni ingresos para sostenerse, por lo cual la demandante le permitió quedarse</w:t>
      </w:r>
      <w:r w:rsidR="008C6269">
        <w:rPr>
          <w:rFonts w:ascii="Arial" w:hAnsi="Arial" w:cs="Arial"/>
          <w:sz w:val="26"/>
          <w:szCs w:val="26"/>
        </w:rPr>
        <w:t xml:space="preserve"> en uno de los apartamentos</w:t>
      </w:r>
      <w:r>
        <w:rPr>
          <w:rFonts w:ascii="Arial" w:hAnsi="Arial" w:cs="Arial"/>
          <w:sz w:val="26"/>
          <w:szCs w:val="26"/>
        </w:rPr>
        <w:t xml:space="preserve">, </w:t>
      </w:r>
      <w:r w:rsidR="008C6269">
        <w:rPr>
          <w:rFonts w:ascii="Arial" w:hAnsi="Arial" w:cs="Arial"/>
          <w:sz w:val="26"/>
          <w:szCs w:val="26"/>
        </w:rPr>
        <w:t>puso una tienda y duró dos meses y se marchó. Situación que se repitió luego.</w:t>
      </w:r>
    </w:p>
    <w:p w:rsidR="008C6269" w:rsidRPr="008C6269" w:rsidRDefault="008C6269" w:rsidP="00A55BCD">
      <w:pPr>
        <w:pStyle w:val="Sinespaciado1"/>
        <w:tabs>
          <w:tab w:val="left" w:pos="2410"/>
        </w:tabs>
        <w:spacing w:line="360" w:lineRule="auto"/>
        <w:ind w:firstLine="2835"/>
        <w:jc w:val="both"/>
        <w:rPr>
          <w:rFonts w:ascii="Arial" w:hAnsi="Arial" w:cs="Arial"/>
          <w:sz w:val="16"/>
          <w:szCs w:val="26"/>
        </w:rPr>
      </w:pPr>
    </w:p>
    <w:p w:rsidR="008C6269" w:rsidRDefault="008C6269" w:rsidP="00A55BCD">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2.5. La señora</w:t>
      </w:r>
      <w:r w:rsidRPr="008C6269">
        <w:rPr>
          <w:rFonts w:ascii="Arial" w:hAnsi="Arial" w:cs="Arial"/>
          <w:bCs/>
          <w:szCs w:val="26"/>
          <w:lang w:val="es-MX"/>
        </w:rPr>
        <w:t xml:space="preserve"> </w:t>
      </w:r>
      <w:r w:rsidRPr="00A55BCD">
        <w:rPr>
          <w:rFonts w:ascii="Arial" w:hAnsi="Arial" w:cs="Arial"/>
          <w:bCs/>
          <w:szCs w:val="26"/>
          <w:lang w:val="es-MX"/>
        </w:rPr>
        <w:t>DORA ALICIA</w:t>
      </w:r>
      <w:r>
        <w:rPr>
          <w:rFonts w:ascii="Arial" w:hAnsi="Arial" w:cs="Arial"/>
          <w:sz w:val="26"/>
          <w:szCs w:val="26"/>
        </w:rPr>
        <w:t xml:space="preserve"> ha estado en posesión de la casa por más de 21 años, sin interrupciones, de manera pública, pacífica, tranquila y sin clandestinidad.</w:t>
      </w:r>
    </w:p>
    <w:p w:rsidR="008C6269" w:rsidRPr="008C6269" w:rsidRDefault="008C6269" w:rsidP="00A55BCD">
      <w:pPr>
        <w:pStyle w:val="Sinespaciado1"/>
        <w:tabs>
          <w:tab w:val="left" w:pos="2410"/>
        </w:tabs>
        <w:spacing w:line="360" w:lineRule="auto"/>
        <w:ind w:firstLine="2835"/>
        <w:jc w:val="both"/>
        <w:rPr>
          <w:rFonts w:ascii="Arial" w:hAnsi="Arial" w:cs="Arial"/>
          <w:sz w:val="16"/>
          <w:szCs w:val="26"/>
        </w:rPr>
      </w:pPr>
    </w:p>
    <w:p w:rsidR="00A82568" w:rsidRPr="00826E1C" w:rsidRDefault="008C6269" w:rsidP="00826E1C">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2.6. En el 2009 la actora presentó demanda de prescripción adquisitiva contra el aquí demandado y el juzgado de Dosquebradas dictó sentencia el 27 de julio de 2011 denegatoria, por no haber c</w:t>
      </w:r>
      <w:r w:rsidR="00A52DEF">
        <w:rPr>
          <w:rFonts w:ascii="Arial" w:hAnsi="Arial" w:cs="Arial"/>
          <w:sz w:val="26"/>
          <w:szCs w:val="26"/>
        </w:rPr>
        <w:t xml:space="preserve">ompletado el tiempo de posesión; </w:t>
      </w:r>
      <w:r>
        <w:rPr>
          <w:rFonts w:ascii="Arial" w:hAnsi="Arial" w:cs="Arial"/>
          <w:sz w:val="26"/>
          <w:szCs w:val="26"/>
        </w:rPr>
        <w:t>confirmada por este Tribunal.</w:t>
      </w:r>
    </w:p>
    <w:p w:rsidR="00CB477E" w:rsidRPr="00CB477E" w:rsidRDefault="00CB477E" w:rsidP="00A82568">
      <w:pPr>
        <w:pStyle w:val="Sinespaciado1"/>
        <w:spacing w:line="360" w:lineRule="auto"/>
        <w:ind w:firstLine="2835"/>
        <w:jc w:val="both"/>
        <w:rPr>
          <w:rFonts w:ascii="Arial" w:hAnsi="Arial" w:cs="Arial"/>
          <w:sz w:val="16"/>
          <w:szCs w:val="26"/>
        </w:rPr>
      </w:pPr>
    </w:p>
    <w:p w:rsidR="00A82568" w:rsidRDefault="00A82568" w:rsidP="00A82568">
      <w:pPr>
        <w:pStyle w:val="Sinespaciado1"/>
        <w:spacing w:line="360" w:lineRule="auto"/>
        <w:ind w:firstLine="2835"/>
        <w:jc w:val="both"/>
        <w:rPr>
          <w:rFonts w:ascii="Arial" w:hAnsi="Arial" w:cs="Arial"/>
          <w:sz w:val="26"/>
          <w:szCs w:val="26"/>
        </w:rPr>
      </w:pPr>
      <w:r>
        <w:rPr>
          <w:rFonts w:ascii="Arial" w:hAnsi="Arial" w:cs="Arial"/>
          <w:sz w:val="26"/>
          <w:szCs w:val="26"/>
        </w:rPr>
        <w:t>3. La demanda, instaurada el 10</w:t>
      </w:r>
      <w:r w:rsidRPr="005719B1">
        <w:rPr>
          <w:rFonts w:ascii="Arial" w:hAnsi="Arial" w:cs="Arial"/>
          <w:sz w:val="26"/>
          <w:szCs w:val="26"/>
        </w:rPr>
        <w:t xml:space="preserve"> de </w:t>
      </w:r>
      <w:r>
        <w:rPr>
          <w:rFonts w:ascii="Arial" w:hAnsi="Arial" w:cs="Arial"/>
          <w:sz w:val="26"/>
          <w:szCs w:val="26"/>
        </w:rPr>
        <w:t>agosto de 2012</w:t>
      </w:r>
      <w:r w:rsidRPr="005719B1">
        <w:rPr>
          <w:rFonts w:ascii="Arial" w:hAnsi="Arial" w:cs="Arial"/>
          <w:sz w:val="26"/>
          <w:szCs w:val="26"/>
        </w:rPr>
        <w:t xml:space="preserve">, </w:t>
      </w:r>
      <w:r w:rsidR="00614D31">
        <w:rPr>
          <w:rFonts w:ascii="Arial" w:hAnsi="Arial" w:cs="Arial"/>
          <w:sz w:val="26"/>
          <w:szCs w:val="26"/>
        </w:rPr>
        <w:t>fue admitida;</w:t>
      </w:r>
      <w:r>
        <w:rPr>
          <w:rFonts w:ascii="Arial" w:hAnsi="Arial" w:cs="Arial"/>
          <w:sz w:val="26"/>
          <w:szCs w:val="26"/>
        </w:rPr>
        <w:t xml:space="preserve"> </w:t>
      </w:r>
      <w:r w:rsidRPr="00AD7DA6">
        <w:rPr>
          <w:rFonts w:ascii="Arial" w:hAnsi="Arial" w:cs="Arial"/>
          <w:sz w:val="26"/>
          <w:szCs w:val="26"/>
        </w:rPr>
        <w:t xml:space="preserve">ordenó </w:t>
      </w:r>
      <w:r w:rsidR="00614D31">
        <w:rPr>
          <w:rFonts w:ascii="Arial" w:hAnsi="Arial" w:cs="Arial"/>
          <w:sz w:val="26"/>
          <w:szCs w:val="26"/>
        </w:rPr>
        <w:t xml:space="preserve">el juzgado </w:t>
      </w:r>
      <w:r w:rsidRPr="00AD7DA6">
        <w:rPr>
          <w:rFonts w:ascii="Arial" w:hAnsi="Arial" w:cs="Arial"/>
          <w:sz w:val="26"/>
          <w:szCs w:val="26"/>
        </w:rPr>
        <w:t>inscribirla en el folio de matrícu</w:t>
      </w:r>
      <w:r>
        <w:rPr>
          <w:rFonts w:ascii="Arial" w:hAnsi="Arial" w:cs="Arial"/>
          <w:sz w:val="26"/>
          <w:szCs w:val="26"/>
        </w:rPr>
        <w:t>la inmobiliaria No. 294</w:t>
      </w:r>
      <w:r w:rsidRPr="00AD7DA6">
        <w:rPr>
          <w:rFonts w:ascii="Arial" w:hAnsi="Arial" w:cs="Arial"/>
          <w:sz w:val="26"/>
          <w:szCs w:val="26"/>
        </w:rPr>
        <w:t>-</w:t>
      </w:r>
      <w:r>
        <w:rPr>
          <w:rFonts w:ascii="Arial" w:hAnsi="Arial" w:cs="Arial"/>
          <w:sz w:val="26"/>
          <w:szCs w:val="26"/>
        </w:rPr>
        <w:t xml:space="preserve">10899 </w:t>
      </w:r>
      <w:r w:rsidRPr="00AD7DA6">
        <w:rPr>
          <w:rFonts w:ascii="Arial" w:hAnsi="Arial" w:cs="Arial"/>
          <w:sz w:val="26"/>
          <w:szCs w:val="26"/>
        </w:rPr>
        <w:t>de la Oficina de Registro de Instrumentos Públicos de</w:t>
      </w:r>
      <w:r>
        <w:rPr>
          <w:rFonts w:ascii="Arial" w:hAnsi="Arial" w:cs="Arial"/>
          <w:sz w:val="26"/>
          <w:szCs w:val="26"/>
        </w:rPr>
        <w:t xml:space="preserve"> Dosquebradas </w:t>
      </w:r>
      <w:r w:rsidRPr="00AD7DA6">
        <w:rPr>
          <w:rFonts w:ascii="Arial" w:hAnsi="Arial" w:cs="Arial"/>
          <w:sz w:val="26"/>
          <w:szCs w:val="26"/>
        </w:rPr>
        <w:t>y mandó emplazar a las personas que se consideraran</w:t>
      </w:r>
      <w:r>
        <w:rPr>
          <w:rFonts w:ascii="Arial" w:hAnsi="Arial" w:cs="Arial"/>
          <w:sz w:val="26"/>
          <w:szCs w:val="26"/>
        </w:rPr>
        <w:t xml:space="preserve"> </w:t>
      </w:r>
      <w:r w:rsidRPr="00AD7DA6">
        <w:rPr>
          <w:rFonts w:ascii="Arial" w:hAnsi="Arial" w:cs="Arial"/>
          <w:sz w:val="26"/>
          <w:szCs w:val="26"/>
        </w:rPr>
        <w:t>con derecho sobre ese bien.</w:t>
      </w:r>
    </w:p>
    <w:p w:rsidR="00A82568" w:rsidRPr="00B17280" w:rsidRDefault="00A82568" w:rsidP="00A82568">
      <w:pPr>
        <w:pStyle w:val="Sinespaciado1"/>
        <w:spacing w:line="360" w:lineRule="auto"/>
        <w:ind w:firstLine="2835"/>
        <w:jc w:val="both"/>
        <w:rPr>
          <w:rFonts w:ascii="Arial" w:hAnsi="Arial" w:cs="Arial"/>
          <w:sz w:val="16"/>
          <w:szCs w:val="26"/>
        </w:rPr>
      </w:pPr>
    </w:p>
    <w:p w:rsidR="000A0216" w:rsidRPr="00CB477E" w:rsidRDefault="00614D31" w:rsidP="00A82568">
      <w:pPr>
        <w:pStyle w:val="Sinespaciado1"/>
        <w:spacing w:line="360" w:lineRule="auto"/>
        <w:ind w:firstLine="2835"/>
        <w:jc w:val="both"/>
        <w:rPr>
          <w:rFonts w:ascii="Arial" w:hAnsi="Arial" w:cs="Arial"/>
          <w:sz w:val="24"/>
          <w:szCs w:val="26"/>
        </w:rPr>
      </w:pPr>
      <w:r>
        <w:rPr>
          <w:rFonts w:ascii="Arial" w:hAnsi="Arial" w:cs="Arial"/>
          <w:sz w:val="26"/>
          <w:szCs w:val="26"/>
        </w:rPr>
        <w:t xml:space="preserve">3.1. </w:t>
      </w:r>
      <w:r w:rsidR="00A82568">
        <w:rPr>
          <w:rFonts w:ascii="Arial" w:hAnsi="Arial" w:cs="Arial"/>
          <w:sz w:val="26"/>
          <w:szCs w:val="26"/>
        </w:rPr>
        <w:t>U</w:t>
      </w:r>
      <w:r w:rsidR="00A82568" w:rsidRPr="005719B1">
        <w:rPr>
          <w:rFonts w:ascii="Arial" w:hAnsi="Arial" w:cs="Arial"/>
          <w:sz w:val="26"/>
          <w:szCs w:val="26"/>
        </w:rPr>
        <w:t xml:space="preserve">na vez </w:t>
      </w:r>
      <w:r w:rsidR="00A82568">
        <w:rPr>
          <w:rFonts w:ascii="Arial" w:hAnsi="Arial" w:cs="Arial"/>
          <w:sz w:val="26"/>
          <w:szCs w:val="26"/>
        </w:rPr>
        <w:t xml:space="preserve">notificada, </w:t>
      </w:r>
      <w:r w:rsidR="00A82568">
        <w:rPr>
          <w:rFonts w:ascii="Arial" w:hAnsi="Arial" w:cs="Arial"/>
          <w:sz w:val="26"/>
          <w:szCs w:val="26"/>
          <w:lang w:val="es-ES" w:eastAsia="es-ES"/>
        </w:rPr>
        <w:t>el demandado</w:t>
      </w:r>
      <w:r w:rsidR="00CB477E">
        <w:rPr>
          <w:rFonts w:ascii="Arial" w:hAnsi="Arial" w:cs="Arial"/>
          <w:sz w:val="26"/>
          <w:szCs w:val="26"/>
          <w:lang w:val="es-ES" w:eastAsia="es-ES"/>
        </w:rPr>
        <w:t>,</w:t>
      </w:r>
      <w:r w:rsidR="00A82568" w:rsidRPr="005719B1">
        <w:rPr>
          <w:rFonts w:ascii="Arial" w:hAnsi="Arial" w:cs="Arial"/>
          <w:sz w:val="26"/>
          <w:szCs w:val="26"/>
          <w:lang w:val="es-ES" w:eastAsia="es-ES"/>
        </w:rPr>
        <w:t xml:space="preserve"> </w:t>
      </w:r>
      <w:r w:rsidR="00A82568">
        <w:rPr>
          <w:rFonts w:ascii="Arial" w:hAnsi="Arial" w:cs="Arial"/>
          <w:sz w:val="26"/>
          <w:szCs w:val="26"/>
          <w:lang w:val="es-ES" w:eastAsia="es-ES"/>
        </w:rPr>
        <w:t xml:space="preserve">la </w:t>
      </w:r>
      <w:r w:rsidR="00A82568" w:rsidRPr="005719B1">
        <w:rPr>
          <w:rFonts w:ascii="Arial" w:hAnsi="Arial" w:cs="Arial"/>
          <w:sz w:val="26"/>
          <w:szCs w:val="26"/>
          <w:lang w:val="es-ES" w:eastAsia="es-ES"/>
        </w:rPr>
        <w:t xml:space="preserve">contestó oponiéndose al </w:t>
      </w:r>
      <w:proofErr w:type="spellStart"/>
      <w:r w:rsidR="00A82568" w:rsidRPr="008D50CA">
        <w:rPr>
          <w:rFonts w:ascii="Arial" w:hAnsi="Arial" w:cs="Arial"/>
          <w:i/>
          <w:sz w:val="26"/>
          <w:szCs w:val="26"/>
          <w:lang w:val="es-ES" w:eastAsia="es-ES"/>
        </w:rPr>
        <w:t>petitum</w:t>
      </w:r>
      <w:proofErr w:type="spellEnd"/>
      <w:r w:rsidR="00A82568" w:rsidRPr="005719B1">
        <w:rPr>
          <w:rFonts w:ascii="Arial" w:hAnsi="Arial" w:cs="Arial"/>
          <w:sz w:val="26"/>
          <w:szCs w:val="26"/>
          <w:lang w:val="es-ES" w:eastAsia="es-ES"/>
        </w:rPr>
        <w:t xml:space="preserve">. </w:t>
      </w:r>
      <w:r w:rsidR="000A0216">
        <w:rPr>
          <w:rFonts w:ascii="Arial" w:hAnsi="Arial" w:cs="Arial"/>
          <w:sz w:val="26"/>
          <w:szCs w:val="26"/>
          <w:lang w:val="es-ES" w:eastAsia="es-ES"/>
        </w:rPr>
        <w:t xml:space="preserve">Negó la mayoría de los hechos, </w:t>
      </w:r>
      <w:r w:rsidR="00A82568">
        <w:rPr>
          <w:rFonts w:ascii="Arial" w:hAnsi="Arial" w:cs="Arial"/>
          <w:sz w:val="26"/>
          <w:szCs w:val="26"/>
        </w:rPr>
        <w:t xml:space="preserve">aceptó </w:t>
      </w:r>
      <w:r w:rsidR="000A0216">
        <w:rPr>
          <w:rFonts w:ascii="Arial" w:hAnsi="Arial" w:cs="Arial"/>
          <w:sz w:val="26"/>
          <w:szCs w:val="26"/>
        </w:rPr>
        <w:t>algunos y afirma que él siempre ha actuado como el real propietario del inmueble y en ese sentido es imposible que la demandante haya ejercido actos de señora y dueña</w:t>
      </w:r>
      <w:r w:rsidR="00A82568" w:rsidRPr="00AD7DA6">
        <w:rPr>
          <w:rFonts w:ascii="Arial" w:hAnsi="Arial" w:cs="Arial"/>
          <w:sz w:val="26"/>
          <w:szCs w:val="26"/>
        </w:rPr>
        <w:t>.</w:t>
      </w:r>
      <w:r w:rsidR="00A82568">
        <w:rPr>
          <w:rFonts w:ascii="Arial" w:hAnsi="Arial" w:cs="Arial"/>
          <w:sz w:val="26"/>
          <w:szCs w:val="26"/>
        </w:rPr>
        <w:t xml:space="preserve">  </w:t>
      </w:r>
      <w:r w:rsidR="00166B54">
        <w:rPr>
          <w:rFonts w:ascii="Arial" w:hAnsi="Arial" w:cs="Arial"/>
          <w:sz w:val="26"/>
          <w:szCs w:val="26"/>
        </w:rPr>
        <w:t xml:space="preserve">Propuso las excepciones que denominó: </w:t>
      </w:r>
      <w:r w:rsidR="00166B54" w:rsidRPr="00CB477E">
        <w:rPr>
          <w:rFonts w:ascii="Arial" w:hAnsi="Arial" w:cs="Arial"/>
          <w:sz w:val="24"/>
          <w:szCs w:val="26"/>
        </w:rPr>
        <w:t>“Inexistencia de ánimo de señora y dueña”, “Inexistencia de posesión”, “Dueño real”, “Uso y goce permanente como propietario”, “Mera tenedora” y</w:t>
      </w:r>
      <w:r w:rsidR="00166B54">
        <w:rPr>
          <w:rFonts w:ascii="Arial" w:hAnsi="Arial" w:cs="Arial"/>
          <w:sz w:val="26"/>
          <w:szCs w:val="26"/>
        </w:rPr>
        <w:t xml:space="preserve"> </w:t>
      </w:r>
      <w:r w:rsidR="00166B54" w:rsidRPr="00CB477E">
        <w:rPr>
          <w:rFonts w:ascii="Arial" w:hAnsi="Arial" w:cs="Arial"/>
          <w:sz w:val="24"/>
          <w:szCs w:val="26"/>
        </w:rPr>
        <w:t>“Cosa juzgada”.</w:t>
      </w:r>
    </w:p>
    <w:p w:rsidR="000A0216" w:rsidRPr="000A0216" w:rsidRDefault="000A0216" w:rsidP="00A82568">
      <w:pPr>
        <w:pStyle w:val="Sinespaciado1"/>
        <w:spacing w:line="360" w:lineRule="auto"/>
        <w:ind w:firstLine="2835"/>
        <w:jc w:val="both"/>
        <w:rPr>
          <w:rFonts w:ascii="Arial" w:hAnsi="Arial" w:cs="Arial"/>
          <w:sz w:val="16"/>
          <w:szCs w:val="26"/>
        </w:rPr>
      </w:pPr>
    </w:p>
    <w:p w:rsidR="00A82568" w:rsidRDefault="00614D31" w:rsidP="00A82568">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rPr>
        <w:t xml:space="preserve">3.2. </w:t>
      </w:r>
      <w:r w:rsidR="00A82568">
        <w:rPr>
          <w:rFonts w:ascii="Arial" w:hAnsi="Arial" w:cs="Arial"/>
          <w:sz w:val="26"/>
          <w:szCs w:val="26"/>
        </w:rPr>
        <w:t xml:space="preserve">El </w:t>
      </w:r>
      <w:r w:rsidR="00A82568" w:rsidRPr="005719B1">
        <w:rPr>
          <w:rFonts w:ascii="Arial" w:hAnsi="Arial" w:cs="Arial"/>
          <w:sz w:val="26"/>
          <w:szCs w:val="26"/>
          <w:lang w:val="es-ES" w:eastAsia="es-ES"/>
        </w:rPr>
        <w:t xml:space="preserve">curador ad </w:t>
      </w:r>
      <w:proofErr w:type="spellStart"/>
      <w:r w:rsidR="00A82568" w:rsidRPr="005719B1">
        <w:rPr>
          <w:rFonts w:ascii="Arial" w:hAnsi="Arial" w:cs="Arial"/>
          <w:sz w:val="26"/>
          <w:szCs w:val="26"/>
          <w:lang w:val="es-ES" w:eastAsia="es-ES"/>
        </w:rPr>
        <w:t>litem</w:t>
      </w:r>
      <w:proofErr w:type="spellEnd"/>
      <w:r w:rsidR="00A82568" w:rsidRPr="005719B1">
        <w:rPr>
          <w:rFonts w:ascii="Arial" w:hAnsi="Arial" w:cs="Arial"/>
          <w:sz w:val="26"/>
          <w:szCs w:val="26"/>
          <w:lang w:val="es-ES" w:eastAsia="es-ES"/>
        </w:rPr>
        <w:t xml:space="preserve"> </w:t>
      </w:r>
      <w:r w:rsidR="00A52DEF">
        <w:rPr>
          <w:rFonts w:ascii="Arial" w:hAnsi="Arial" w:cs="Arial"/>
          <w:sz w:val="26"/>
          <w:szCs w:val="26"/>
          <w:lang w:val="es-ES" w:eastAsia="es-ES"/>
        </w:rPr>
        <w:t xml:space="preserve">de las personas indeterminadas </w:t>
      </w:r>
      <w:r w:rsidR="00A82568">
        <w:rPr>
          <w:rFonts w:ascii="Arial" w:hAnsi="Arial" w:cs="Arial"/>
          <w:sz w:val="26"/>
          <w:szCs w:val="26"/>
          <w:lang w:val="es-ES" w:eastAsia="es-ES"/>
        </w:rPr>
        <w:t>dio contestación</w:t>
      </w:r>
      <w:r w:rsidR="00A82568" w:rsidRPr="005719B1">
        <w:rPr>
          <w:rFonts w:ascii="Arial" w:hAnsi="Arial" w:cs="Arial"/>
          <w:sz w:val="26"/>
          <w:szCs w:val="26"/>
          <w:lang w:val="es-ES" w:eastAsia="es-ES"/>
        </w:rPr>
        <w:t xml:space="preserve"> </w:t>
      </w:r>
      <w:r w:rsidR="00A82568" w:rsidRPr="00AD7DA6">
        <w:rPr>
          <w:rFonts w:ascii="Arial" w:hAnsi="Arial" w:cs="Arial"/>
          <w:sz w:val="26"/>
          <w:szCs w:val="26"/>
        </w:rPr>
        <w:t xml:space="preserve">al libelo, </w:t>
      </w:r>
      <w:r w:rsidR="000A0216">
        <w:rPr>
          <w:rFonts w:ascii="Arial" w:hAnsi="Arial" w:cs="Arial"/>
          <w:sz w:val="26"/>
          <w:szCs w:val="26"/>
        </w:rPr>
        <w:t>manifestando no oponerse a las pretensiones, siempre y cuando de las pruebas se demuestre cabalmente que la actora es la verdadera poseedora material del inmueble</w:t>
      </w:r>
      <w:r w:rsidR="00A82568" w:rsidRPr="005719B1">
        <w:rPr>
          <w:rFonts w:ascii="Arial" w:hAnsi="Arial" w:cs="Arial"/>
          <w:sz w:val="26"/>
          <w:szCs w:val="26"/>
          <w:lang w:val="es-ES" w:eastAsia="es-ES"/>
        </w:rPr>
        <w:t>.</w:t>
      </w:r>
    </w:p>
    <w:p w:rsidR="00A82568" w:rsidRPr="00B17280" w:rsidRDefault="00A82568" w:rsidP="00A82568">
      <w:pPr>
        <w:pStyle w:val="Sinespaciado1"/>
        <w:spacing w:line="360" w:lineRule="auto"/>
        <w:ind w:firstLine="2835"/>
        <w:jc w:val="both"/>
        <w:rPr>
          <w:rFonts w:ascii="Arial" w:hAnsi="Arial" w:cs="Arial"/>
          <w:sz w:val="16"/>
          <w:szCs w:val="26"/>
        </w:rPr>
      </w:pPr>
    </w:p>
    <w:p w:rsidR="00A55BCD" w:rsidRPr="000A0216" w:rsidRDefault="000A0216" w:rsidP="000A0216">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4</w:t>
      </w:r>
      <w:r w:rsidR="00A82568">
        <w:rPr>
          <w:rFonts w:ascii="Arial" w:hAnsi="Arial" w:cs="Arial"/>
          <w:sz w:val="26"/>
          <w:szCs w:val="26"/>
        </w:rPr>
        <w:t>. Decidido</w:t>
      </w:r>
      <w:r w:rsidR="00A82568" w:rsidRPr="005719B1">
        <w:rPr>
          <w:rFonts w:ascii="Arial" w:hAnsi="Arial" w:cs="Arial"/>
          <w:sz w:val="26"/>
          <w:szCs w:val="26"/>
        </w:rPr>
        <w:t xml:space="preserve"> lo relacionado con las pruebas</w:t>
      </w:r>
      <w:r w:rsidR="00A82568">
        <w:rPr>
          <w:rFonts w:ascii="Arial" w:hAnsi="Arial" w:cs="Arial"/>
          <w:sz w:val="26"/>
          <w:szCs w:val="26"/>
        </w:rPr>
        <w:t xml:space="preserve">, se agotó </w:t>
      </w:r>
      <w:r w:rsidR="00A82568" w:rsidRPr="005719B1">
        <w:rPr>
          <w:rFonts w:ascii="Arial" w:hAnsi="Arial" w:cs="Arial"/>
          <w:sz w:val="26"/>
          <w:szCs w:val="26"/>
        </w:rPr>
        <w:t>la etapa de aleg</w:t>
      </w:r>
      <w:r>
        <w:rPr>
          <w:rFonts w:ascii="Arial" w:hAnsi="Arial" w:cs="Arial"/>
          <w:sz w:val="26"/>
          <w:szCs w:val="26"/>
        </w:rPr>
        <w:t>aciones,</w:t>
      </w:r>
      <w:r w:rsidR="00A82568">
        <w:rPr>
          <w:rFonts w:ascii="Arial" w:hAnsi="Arial" w:cs="Arial"/>
          <w:sz w:val="26"/>
          <w:szCs w:val="26"/>
        </w:rPr>
        <w:t xml:space="preserve"> de la que hizo uso el </w:t>
      </w:r>
      <w:r>
        <w:rPr>
          <w:rFonts w:ascii="Arial" w:hAnsi="Arial" w:cs="Arial"/>
          <w:sz w:val="26"/>
          <w:szCs w:val="26"/>
        </w:rPr>
        <w:t>apoderado de la demandante</w:t>
      </w:r>
      <w:r w:rsidR="00A82568">
        <w:rPr>
          <w:rFonts w:ascii="Arial" w:hAnsi="Arial" w:cs="Arial"/>
          <w:sz w:val="26"/>
          <w:szCs w:val="26"/>
        </w:rPr>
        <w:t>.</w:t>
      </w:r>
    </w:p>
    <w:p w:rsidR="00A55BCD" w:rsidRPr="00285260" w:rsidRDefault="00A55BCD" w:rsidP="00A55BCD">
      <w:pPr>
        <w:pStyle w:val="Sinespaciado1"/>
        <w:tabs>
          <w:tab w:val="left" w:pos="2410"/>
        </w:tabs>
        <w:spacing w:line="360" w:lineRule="auto"/>
        <w:jc w:val="both"/>
        <w:rPr>
          <w:rFonts w:ascii="Arial" w:hAnsi="Arial" w:cs="Arial"/>
          <w:sz w:val="24"/>
          <w:szCs w:val="26"/>
        </w:rPr>
      </w:pPr>
    </w:p>
    <w:p w:rsidR="00A55BCD" w:rsidRPr="00285260" w:rsidRDefault="00A55BCD" w:rsidP="00A55BCD">
      <w:pPr>
        <w:pStyle w:val="Sinespaciado1"/>
        <w:tabs>
          <w:tab w:val="left" w:pos="2410"/>
        </w:tabs>
        <w:spacing w:line="360" w:lineRule="auto"/>
        <w:ind w:firstLine="2835"/>
        <w:jc w:val="both"/>
        <w:rPr>
          <w:rFonts w:ascii="Arial" w:hAnsi="Arial" w:cs="Arial"/>
          <w:b/>
          <w:szCs w:val="26"/>
        </w:rPr>
      </w:pPr>
      <w:r w:rsidRPr="00285260">
        <w:rPr>
          <w:rFonts w:ascii="Arial" w:hAnsi="Arial" w:cs="Arial"/>
          <w:b/>
          <w:szCs w:val="26"/>
        </w:rPr>
        <w:t>III. LA SENTENCIA DE PRIMERA INSTANCIA</w:t>
      </w:r>
    </w:p>
    <w:p w:rsidR="00A55BCD" w:rsidRPr="008B6F7B" w:rsidRDefault="00A55BCD" w:rsidP="00A55BCD">
      <w:pPr>
        <w:pStyle w:val="Sinespaciado1"/>
        <w:tabs>
          <w:tab w:val="left" w:pos="2410"/>
        </w:tabs>
        <w:spacing w:line="360" w:lineRule="auto"/>
        <w:ind w:firstLine="2835"/>
        <w:jc w:val="both"/>
        <w:rPr>
          <w:rFonts w:ascii="Arial" w:hAnsi="Arial" w:cs="Arial"/>
          <w:sz w:val="24"/>
          <w:szCs w:val="26"/>
        </w:rPr>
      </w:pPr>
    </w:p>
    <w:p w:rsidR="000A0216" w:rsidRDefault="00A55BCD" w:rsidP="00826E1C">
      <w:pPr>
        <w:pStyle w:val="Sinespaciado1"/>
        <w:spacing w:line="360" w:lineRule="auto"/>
        <w:ind w:firstLine="2835"/>
        <w:jc w:val="both"/>
        <w:rPr>
          <w:rFonts w:ascii="Arial" w:hAnsi="Arial" w:cs="Arial"/>
          <w:sz w:val="26"/>
          <w:szCs w:val="26"/>
        </w:rPr>
      </w:pPr>
      <w:r>
        <w:rPr>
          <w:rFonts w:ascii="Arial" w:hAnsi="Arial" w:cs="Arial"/>
          <w:sz w:val="26"/>
          <w:szCs w:val="26"/>
        </w:rPr>
        <w:t xml:space="preserve">1. </w:t>
      </w:r>
      <w:r w:rsidR="00A52DEF">
        <w:rPr>
          <w:rFonts w:ascii="Arial" w:hAnsi="Arial" w:cs="Arial"/>
          <w:sz w:val="26"/>
          <w:szCs w:val="26"/>
        </w:rPr>
        <w:t xml:space="preserve">Declaró probada la excepción de </w:t>
      </w:r>
      <w:r w:rsidR="00A52DEF" w:rsidRPr="00CB477E">
        <w:rPr>
          <w:rFonts w:ascii="Arial" w:hAnsi="Arial" w:cs="Arial"/>
          <w:sz w:val="24"/>
          <w:szCs w:val="26"/>
        </w:rPr>
        <w:t xml:space="preserve">“cosa juzgada” </w:t>
      </w:r>
      <w:r w:rsidR="00A52DEF">
        <w:rPr>
          <w:rFonts w:ascii="Arial" w:hAnsi="Arial" w:cs="Arial"/>
          <w:sz w:val="26"/>
          <w:szCs w:val="26"/>
        </w:rPr>
        <w:t>y n</w:t>
      </w:r>
      <w:r w:rsidR="00166B54">
        <w:rPr>
          <w:rFonts w:ascii="Arial" w:hAnsi="Arial" w:cs="Arial"/>
          <w:sz w:val="26"/>
          <w:szCs w:val="26"/>
        </w:rPr>
        <w:t xml:space="preserve">egó las pretensiones de la demanda. </w:t>
      </w:r>
      <w:r w:rsidR="000A0216">
        <w:rPr>
          <w:rFonts w:ascii="Arial" w:hAnsi="Arial" w:cs="Arial"/>
          <w:sz w:val="26"/>
          <w:szCs w:val="26"/>
        </w:rPr>
        <w:t>El sentenciador, tras sintetizar lo</w:t>
      </w:r>
      <w:r w:rsidR="000A0216" w:rsidRPr="00AB0FDD">
        <w:rPr>
          <w:rFonts w:ascii="Arial" w:hAnsi="Arial" w:cs="Arial"/>
          <w:sz w:val="26"/>
          <w:szCs w:val="26"/>
        </w:rPr>
        <w:t xml:space="preserve">s fundamentos fácticos o </w:t>
      </w:r>
      <w:r w:rsidR="000A0216" w:rsidRPr="00AB0FDD">
        <w:rPr>
          <w:rFonts w:ascii="Arial" w:hAnsi="Arial" w:cs="Arial"/>
          <w:i/>
          <w:sz w:val="26"/>
          <w:szCs w:val="26"/>
        </w:rPr>
        <w:t>causa petendi,</w:t>
      </w:r>
      <w:r w:rsidR="000A0216">
        <w:rPr>
          <w:rFonts w:ascii="Arial" w:hAnsi="Arial" w:cs="Arial"/>
          <w:sz w:val="26"/>
          <w:szCs w:val="26"/>
        </w:rPr>
        <w:t xml:space="preserve"> pretensiones y</w:t>
      </w:r>
      <w:r w:rsidR="000A0216" w:rsidRPr="00AB0FDD">
        <w:rPr>
          <w:rFonts w:ascii="Arial" w:hAnsi="Arial" w:cs="Arial"/>
          <w:sz w:val="26"/>
          <w:szCs w:val="26"/>
        </w:rPr>
        <w:t xml:space="preserve"> sustentos legales, discurr</w:t>
      </w:r>
      <w:r w:rsidR="000A0216">
        <w:rPr>
          <w:rFonts w:ascii="Arial" w:hAnsi="Arial" w:cs="Arial"/>
          <w:sz w:val="26"/>
          <w:szCs w:val="26"/>
        </w:rPr>
        <w:t>ió sobre la pres</w:t>
      </w:r>
      <w:r w:rsidR="00166B54">
        <w:rPr>
          <w:rFonts w:ascii="Arial" w:hAnsi="Arial" w:cs="Arial"/>
          <w:sz w:val="26"/>
          <w:szCs w:val="26"/>
        </w:rPr>
        <w:t>cripción adquisitiva de dominio</w:t>
      </w:r>
      <w:r w:rsidR="00614D31">
        <w:rPr>
          <w:rFonts w:ascii="Arial" w:hAnsi="Arial" w:cs="Arial"/>
          <w:sz w:val="26"/>
          <w:szCs w:val="26"/>
        </w:rPr>
        <w:t>, sus clases</w:t>
      </w:r>
      <w:r w:rsidR="00166B54">
        <w:rPr>
          <w:rFonts w:ascii="Arial" w:hAnsi="Arial" w:cs="Arial"/>
          <w:sz w:val="26"/>
          <w:szCs w:val="26"/>
        </w:rPr>
        <w:t xml:space="preserve"> y la posesión,</w:t>
      </w:r>
      <w:r w:rsidR="000A0216">
        <w:rPr>
          <w:rFonts w:ascii="Arial" w:hAnsi="Arial" w:cs="Arial"/>
          <w:sz w:val="26"/>
          <w:szCs w:val="26"/>
        </w:rPr>
        <w:t xml:space="preserve"> para luego </w:t>
      </w:r>
      <w:r w:rsidR="00166B54">
        <w:rPr>
          <w:rFonts w:ascii="Arial" w:hAnsi="Arial" w:cs="Arial"/>
          <w:sz w:val="26"/>
          <w:szCs w:val="26"/>
        </w:rPr>
        <w:t>analizar el caso concreto y</w:t>
      </w:r>
      <w:r w:rsidR="002F3E05">
        <w:rPr>
          <w:rFonts w:ascii="Arial" w:hAnsi="Arial" w:cs="Arial"/>
          <w:sz w:val="26"/>
          <w:szCs w:val="26"/>
        </w:rPr>
        <w:t xml:space="preserve"> realizar la </w:t>
      </w:r>
      <w:r w:rsidR="00166B54">
        <w:rPr>
          <w:rFonts w:ascii="Arial" w:hAnsi="Arial" w:cs="Arial"/>
          <w:sz w:val="26"/>
          <w:szCs w:val="26"/>
        </w:rPr>
        <w:t xml:space="preserve"> valoración de las pruebas</w:t>
      </w:r>
      <w:r w:rsidR="0075108C">
        <w:rPr>
          <w:rFonts w:ascii="Arial" w:hAnsi="Arial" w:cs="Arial"/>
          <w:sz w:val="26"/>
          <w:szCs w:val="26"/>
        </w:rPr>
        <w:t>, para determinar si en la demandante se reúnen los requisitos que la habilitan para declarársele dueña por el fenómeno de la prescripción adquisitiva ordinaria de dominio</w:t>
      </w:r>
      <w:r w:rsidR="00166B54">
        <w:rPr>
          <w:rFonts w:ascii="Arial" w:hAnsi="Arial" w:cs="Arial"/>
          <w:sz w:val="26"/>
          <w:szCs w:val="26"/>
        </w:rPr>
        <w:t>.</w:t>
      </w:r>
    </w:p>
    <w:p w:rsidR="00CB477E" w:rsidRPr="00CB477E" w:rsidRDefault="00CB477E" w:rsidP="00826E1C">
      <w:pPr>
        <w:pStyle w:val="Sinespaciado1"/>
        <w:spacing w:line="360" w:lineRule="auto"/>
        <w:ind w:firstLine="2835"/>
        <w:jc w:val="both"/>
        <w:rPr>
          <w:rFonts w:ascii="Arial" w:hAnsi="Arial" w:cs="Arial"/>
          <w:sz w:val="16"/>
          <w:szCs w:val="26"/>
        </w:rPr>
      </w:pPr>
    </w:p>
    <w:p w:rsidR="00F87E73" w:rsidRDefault="0075108C" w:rsidP="000A0216">
      <w:pPr>
        <w:pStyle w:val="Sinespaciado1"/>
        <w:spacing w:line="360" w:lineRule="auto"/>
        <w:ind w:firstLine="2835"/>
        <w:jc w:val="both"/>
        <w:rPr>
          <w:rFonts w:ascii="Arial" w:hAnsi="Arial" w:cs="Arial"/>
          <w:sz w:val="26"/>
          <w:szCs w:val="26"/>
        </w:rPr>
      </w:pPr>
      <w:r>
        <w:rPr>
          <w:rFonts w:ascii="Arial" w:hAnsi="Arial" w:cs="Arial"/>
          <w:sz w:val="26"/>
          <w:szCs w:val="26"/>
        </w:rPr>
        <w:t xml:space="preserve">2. </w:t>
      </w:r>
      <w:r w:rsidR="000A0216" w:rsidRPr="00C36A29">
        <w:rPr>
          <w:rFonts w:ascii="Arial" w:hAnsi="Arial" w:cs="Arial"/>
          <w:sz w:val="26"/>
          <w:szCs w:val="26"/>
        </w:rPr>
        <w:t>Se</w:t>
      </w:r>
      <w:r w:rsidR="00F87E73">
        <w:rPr>
          <w:rFonts w:ascii="Arial" w:hAnsi="Arial" w:cs="Arial"/>
          <w:sz w:val="26"/>
          <w:szCs w:val="26"/>
        </w:rPr>
        <w:t xml:space="preserve">ñaló el a quo que las pruebas arrimadas al proceso, así como la inspección judicial practicada al inmueble dan cuenta que el señor José </w:t>
      </w:r>
      <w:proofErr w:type="spellStart"/>
      <w:r w:rsidR="00F87E73">
        <w:rPr>
          <w:rFonts w:ascii="Arial" w:hAnsi="Arial" w:cs="Arial"/>
          <w:sz w:val="26"/>
          <w:szCs w:val="26"/>
        </w:rPr>
        <w:t>Duval</w:t>
      </w:r>
      <w:proofErr w:type="spellEnd"/>
      <w:r w:rsidR="00F87E73">
        <w:rPr>
          <w:rFonts w:ascii="Arial" w:hAnsi="Arial" w:cs="Arial"/>
          <w:sz w:val="26"/>
          <w:szCs w:val="26"/>
        </w:rPr>
        <w:t xml:space="preserve"> Soto Márquez ha continuado en el inmueble ejerciendo actos de señor y dueño, toda vez que vive en una parte de él, acredita el pago de servicios públicos de manera posterior a la sentencia proferida que negó las pretensiones de la señora  Dora Alicia, lo cual indica de manera clara al despacho que la situación de interrupción de la posesión de la demandante con la notificación y contestación de la demanda por parte del demandado, desde el 26 de marzo de 2010, no ha variado. En la inspección judicial realizada al inmueble el 11 de abril de 2014, se estableció que el señor Soto Márquez ocupa con su hijo </w:t>
      </w:r>
      <w:proofErr w:type="spellStart"/>
      <w:r w:rsidR="00F87E73">
        <w:rPr>
          <w:rFonts w:ascii="Arial" w:hAnsi="Arial" w:cs="Arial"/>
          <w:sz w:val="26"/>
          <w:szCs w:val="26"/>
        </w:rPr>
        <w:t>Maxuel</w:t>
      </w:r>
      <w:proofErr w:type="spellEnd"/>
      <w:r w:rsidR="00F87E73">
        <w:rPr>
          <w:rFonts w:ascii="Arial" w:hAnsi="Arial" w:cs="Arial"/>
          <w:sz w:val="26"/>
          <w:szCs w:val="26"/>
        </w:rPr>
        <w:t xml:space="preserve"> uno de los apartamentos que posee el inmueble en la parte interna y a folios 109 a 178 reposan </w:t>
      </w:r>
      <w:r w:rsidR="00F87E73">
        <w:rPr>
          <w:rFonts w:ascii="Arial" w:hAnsi="Arial" w:cs="Arial"/>
          <w:sz w:val="26"/>
          <w:szCs w:val="26"/>
        </w:rPr>
        <w:lastRenderedPageBreak/>
        <w:t xml:space="preserve">facturas de las empresas </w:t>
      </w:r>
      <w:proofErr w:type="spellStart"/>
      <w:r w:rsidR="00F87E73">
        <w:rPr>
          <w:rFonts w:ascii="Arial" w:hAnsi="Arial" w:cs="Arial"/>
          <w:sz w:val="26"/>
          <w:szCs w:val="26"/>
        </w:rPr>
        <w:t>Serviciudad</w:t>
      </w:r>
      <w:proofErr w:type="spellEnd"/>
      <w:r w:rsidR="00F87E73">
        <w:rPr>
          <w:rFonts w:ascii="Arial" w:hAnsi="Arial" w:cs="Arial"/>
          <w:sz w:val="26"/>
          <w:szCs w:val="26"/>
        </w:rPr>
        <w:t xml:space="preserve"> y </w:t>
      </w:r>
      <w:proofErr w:type="spellStart"/>
      <w:r w:rsidR="00F87E73">
        <w:rPr>
          <w:rFonts w:ascii="Arial" w:hAnsi="Arial" w:cs="Arial"/>
          <w:sz w:val="26"/>
          <w:szCs w:val="26"/>
        </w:rPr>
        <w:t>Chec</w:t>
      </w:r>
      <w:proofErr w:type="spellEnd"/>
      <w:r w:rsidR="00F87E73">
        <w:rPr>
          <w:rFonts w:ascii="Arial" w:hAnsi="Arial" w:cs="Arial"/>
          <w:sz w:val="26"/>
          <w:szCs w:val="26"/>
        </w:rPr>
        <w:t>, por concepto de acueducto, alcantarillado y energía debidam</w:t>
      </w:r>
      <w:r w:rsidR="00826E1C">
        <w:rPr>
          <w:rFonts w:ascii="Arial" w:hAnsi="Arial" w:cs="Arial"/>
          <w:sz w:val="26"/>
          <w:szCs w:val="26"/>
        </w:rPr>
        <w:t>ente canceladas, aportadas por é</w:t>
      </w:r>
      <w:r w:rsidR="00F87E73">
        <w:rPr>
          <w:rFonts w:ascii="Arial" w:hAnsi="Arial" w:cs="Arial"/>
          <w:sz w:val="26"/>
          <w:szCs w:val="26"/>
        </w:rPr>
        <w:t>l.</w:t>
      </w:r>
    </w:p>
    <w:p w:rsidR="00F87E73" w:rsidRPr="00670AC6" w:rsidRDefault="00F87E73" w:rsidP="000A0216">
      <w:pPr>
        <w:pStyle w:val="Sinespaciado1"/>
        <w:spacing w:line="360" w:lineRule="auto"/>
        <w:ind w:firstLine="2835"/>
        <w:jc w:val="both"/>
        <w:rPr>
          <w:rFonts w:ascii="Arial" w:hAnsi="Arial" w:cs="Arial"/>
          <w:sz w:val="16"/>
          <w:szCs w:val="26"/>
        </w:rPr>
      </w:pPr>
    </w:p>
    <w:p w:rsidR="00A55BCD" w:rsidRPr="00670AC6" w:rsidRDefault="00670AC6" w:rsidP="00670AC6">
      <w:pPr>
        <w:pStyle w:val="Sinespaciado1"/>
        <w:spacing w:line="360" w:lineRule="auto"/>
        <w:ind w:firstLine="2835"/>
        <w:jc w:val="both"/>
        <w:rPr>
          <w:rFonts w:ascii="Arial" w:hAnsi="Arial" w:cs="Arial"/>
          <w:sz w:val="26"/>
          <w:szCs w:val="26"/>
        </w:rPr>
      </w:pPr>
      <w:r>
        <w:rPr>
          <w:rFonts w:ascii="Arial" w:hAnsi="Arial" w:cs="Arial"/>
          <w:sz w:val="26"/>
          <w:szCs w:val="26"/>
        </w:rPr>
        <w:t>También dijo que, l</w:t>
      </w:r>
      <w:r w:rsidR="00F87E73">
        <w:rPr>
          <w:rFonts w:ascii="Arial" w:hAnsi="Arial" w:cs="Arial"/>
          <w:sz w:val="26"/>
          <w:szCs w:val="26"/>
        </w:rPr>
        <w:t>a situación de interrupción de la posesión que dio origen a que se despacharan desfavorablemente las pretensiones de la actora en proceso similar contra el mismo demandado, continúa latente, y en ese sentido la sentencia proferida el 2</w:t>
      </w:r>
      <w:r w:rsidR="00D13703">
        <w:rPr>
          <w:rFonts w:ascii="Arial" w:hAnsi="Arial" w:cs="Arial"/>
          <w:sz w:val="26"/>
          <w:szCs w:val="26"/>
        </w:rPr>
        <w:t xml:space="preserve">7 de julio de 2011 por este </w:t>
      </w:r>
      <w:r>
        <w:rPr>
          <w:rFonts w:ascii="Arial" w:hAnsi="Arial" w:cs="Arial"/>
          <w:sz w:val="26"/>
          <w:szCs w:val="26"/>
        </w:rPr>
        <w:t xml:space="preserve">mismo </w:t>
      </w:r>
      <w:r w:rsidR="00D13703">
        <w:rPr>
          <w:rFonts w:ascii="Arial" w:hAnsi="Arial" w:cs="Arial"/>
          <w:sz w:val="26"/>
          <w:szCs w:val="26"/>
        </w:rPr>
        <w:t>J</w:t>
      </w:r>
      <w:r w:rsidR="00F87E73">
        <w:rPr>
          <w:rFonts w:ascii="Arial" w:hAnsi="Arial" w:cs="Arial"/>
          <w:sz w:val="26"/>
          <w:szCs w:val="26"/>
        </w:rPr>
        <w:t>uzgado</w:t>
      </w:r>
      <w:r w:rsidR="00D13703">
        <w:rPr>
          <w:rFonts w:ascii="Arial" w:hAnsi="Arial" w:cs="Arial"/>
          <w:sz w:val="26"/>
          <w:szCs w:val="26"/>
        </w:rPr>
        <w:t>,</w:t>
      </w:r>
      <w:r w:rsidR="000A0216" w:rsidRPr="00C36A29">
        <w:rPr>
          <w:rFonts w:ascii="Arial" w:hAnsi="Arial" w:cs="Arial"/>
          <w:sz w:val="26"/>
          <w:szCs w:val="26"/>
        </w:rPr>
        <w:t xml:space="preserve"> </w:t>
      </w:r>
      <w:r w:rsidR="00D13703">
        <w:rPr>
          <w:rFonts w:ascii="Arial" w:hAnsi="Arial" w:cs="Arial"/>
          <w:sz w:val="26"/>
          <w:szCs w:val="26"/>
        </w:rPr>
        <w:t>confirmada por el Tribunal, tiene fuerza de cosa juzgada en el asunto puesto a conocimiento de la jurisdicción en esta oportunidad. Es evidente que el demandado desde el año 2010 interrumpió la posesión que tenía sobre el inmueble la demandada, sin que válidamente se pueda afirmar, aunque permanezca habitando una parte del inmueble y comportándose como señora y dueña de ella, que le asiste el derecho de reclamar para sí el dominio del inmueble por el fenómeno de la prescripción adquisitiva de dominio, mucho menos invocando la modalidad “ordinaria”, pues como se anotara, no posee justo título para ello.</w:t>
      </w:r>
    </w:p>
    <w:p w:rsidR="00A55BCD" w:rsidRPr="006071D1" w:rsidRDefault="00A55BCD" w:rsidP="00A55BCD">
      <w:pPr>
        <w:pStyle w:val="Sinespaciado1"/>
        <w:tabs>
          <w:tab w:val="left" w:pos="2410"/>
        </w:tabs>
        <w:spacing w:line="360" w:lineRule="auto"/>
        <w:ind w:firstLine="2835"/>
        <w:jc w:val="both"/>
        <w:rPr>
          <w:rFonts w:ascii="Arial" w:hAnsi="Arial" w:cs="Arial"/>
          <w:b/>
          <w:sz w:val="24"/>
          <w:szCs w:val="26"/>
        </w:rPr>
      </w:pPr>
    </w:p>
    <w:p w:rsidR="00A55BCD" w:rsidRPr="00285260" w:rsidRDefault="00A55BCD" w:rsidP="00A55BCD">
      <w:pPr>
        <w:pStyle w:val="Sinespaciado1"/>
        <w:tabs>
          <w:tab w:val="left" w:pos="2410"/>
        </w:tabs>
        <w:spacing w:line="360" w:lineRule="auto"/>
        <w:ind w:firstLine="2835"/>
        <w:jc w:val="both"/>
        <w:rPr>
          <w:rFonts w:ascii="Arial" w:hAnsi="Arial" w:cs="Arial"/>
          <w:b/>
          <w:szCs w:val="26"/>
        </w:rPr>
      </w:pPr>
      <w:r w:rsidRPr="00285260">
        <w:rPr>
          <w:rFonts w:ascii="Arial" w:hAnsi="Arial" w:cs="Arial"/>
          <w:b/>
          <w:szCs w:val="26"/>
        </w:rPr>
        <w:t>IV.  EL RECURSO DE APELACIÓN</w:t>
      </w:r>
    </w:p>
    <w:p w:rsidR="00A55BCD" w:rsidRPr="00CB477E" w:rsidRDefault="00A55BCD" w:rsidP="00A55BCD">
      <w:pPr>
        <w:pStyle w:val="Sinespaciado1"/>
        <w:tabs>
          <w:tab w:val="left" w:pos="2410"/>
        </w:tabs>
        <w:spacing w:line="360" w:lineRule="auto"/>
        <w:ind w:firstLine="2835"/>
        <w:jc w:val="both"/>
        <w:rPr>
          <w:rFonts w:ascii="Arial" w:hAnsi="Arial" w:cs="Arial"/>
          <w:sz w:val="16"/>
          <w:szCs w:val="26"/>
        </w:rPr>
      </w:pPr>
    </w:p>
    <w:p w:rsidR="00A55BCD" w:rsidRDefault="00A55BCD" w:rsidP="00CB477E">
      <w:pPr>
        <w:pStyle w:val="Sinespaciado1"/>
        <w:numPr>
          <w:ilvl w:val="0"/>
          <w:numId w:val="1"/>
        </w:numPr>
        <w:tabs>
          <w:tab w:val="left" w:pos="2410"/>
        </w:tabs>
        <w:spacing w:line="360" w:lineRule="auto"/>
        <w:jc w:val="both"/>
        <w:rPr>
          <w:rFonts w:ascii="Arial" w:hAnsi="Arial" w:cs="Arial"/>
          <w:sz w:val="26"/>
          <w:szCs w:val="26"/>
        </w:rPr>
      </w:pPr>
      <w:r>
        <w:rPr>
          <w:rFonts w:ascii="Arial" w:hAnsi="Arial" w:cs="Arial"/>
          <w:sz w:val="26"/>
          <w:szCs w:val="26"/>
        </w:rPr>
        <w:t xml:space="preserve">Propuesto por el </w:t>
      </w:r>
      <w:r w:rsidR="00D13703">
        <w:rPr>
          <w:rFonts w:ascii="Arial" w:hAnsi="Arial" w:cs="Arial"/>
          <w:sz w:val="26"/>
          <w:szCs w:val="26"/>
        </w:rPr>
        <w:t xml:space="preserve">apoderado judicial de la </w:t>
      </w:r>
      <w:r>
        <w:rPr>
          <w:rFonts w:ascii="Arial" w:hAnsi="Arial" w:cs="Arial"/>
          <w:sz w:val="26"/>
          <w:szCs w:val="26"/>
        </w:rPr>
        <w:t>actor</w:t>
      </w:r>
      <w:r w:rsidR="00D13703">
        <w:rPr>
          <w:rFonts w:ascii="Arial" w:hAnsi="Arial" w:cs="Arial"/>
          <w:sz w:val="26"/>
          <w:szCs w:val="26"/>
        </w:rPr>
        <w:t>a</w:t>
      </w:r>
      <w:r>
        <w:rPr>
          <w:rFonts w:ascii="Arial" w:hAnsi="Arial" w:cs="Arial"/>
          <w:sz w:val="26"/>
          <w:szCs w:val="26"/>
        </w:rPr>
        <w:t>.</w:t>
      </w:r>
    </w:p>
    <w:p w:rsidR="00CB477E" w:rsidRPr="00CB477E" w:rsidRDefault="00CB477E" w:rsidP="00CB477E">
      <w:pPr>
        <w:pStyle w:val="Sinespaciado1"/>
        <w:tabs>
          <w:tab w:val="left" w:pos="2410"/>
        </w:tabs>
        <w:spacing w:line="360" w:lineRule="auto"/>
        <w:ind w:left="3195"/>
        <w:jc w:val="both"/>
        <w:rPr>
          <w:rFonts w:ascii="Arial" w:hAnsi="Arial" w:cs="Arial"/>
          <w:sz w:val="16"/>
          <w:szCs w:val="26"/>
        </w:rPr>
      </w:pPr>
    </w:p>
    <w:p w:rsidR="00ED3B25" w:rsidRDefault="00A55BCD" w:rsidP="00A55BCD">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1.1. </w:t>
      </w:r>
      <w:r w:rsidR="00ED3B25">
        <w:rPr>
          <w:rFonts w:ascii="Arial" w:hAnsi="Arial" w:cs="Arial"/>
          <w:sz w:val="26"/>
          <w:szCs w:val="26"/>
        </w:rPr>
        <w:t xml:space="preserve">No comparte los </w:t>
      </w:r>
      <w:r w:rsidR="00CB477E">
        <w:rPr>
          <w:rFonts w:ascii="Arial" w:hAnsi="Arial" w:cs="Arial"/>
          <w:sz w:val="26"/>
          <w:szCs w:val="26"/>
        </w:rPr>
        <w:t>manifestaciones</w:t>
      </w:r>
      <w:r w:rsidR="00ED3B25">
        <w:rPr>
          <w:rFonts w:ascii="Arial" w:hAnsi="Arial" w:cs="Arial"/>
          <w:sz w:val="26"/>
          <w:szCs w:val="26"/>
        </w:rPr>
        <w:t xml:space="preserve"> del a quo, respecto de que el demandado interrumpió la posesión que tenía </w:t>
      </w:r>
      <w:r w:rsidR="00670AC6">
        <w:rPr>
          <w:rFonts w:ascii="Arial" w:hAnsi="Arial" w:cs="Arial"/>
          <w:sz w:val="26"/>
          <w:szCs w:val="26"/>
        </w:rPr>
        <w:t xml:space="preserve">la demandante </w:t>
      </w:r>
      <w:r w:rsidR="00ED3B25">
        <w:rPr>
          <w:rFonts w:ascii="Arial" w:hAnsi="Arial" w:cs="Arial"/>
          <w:sz w:val="26"/>
          <w:szCs w:val="26"/>
        </w:rPr>
        <w:t xml:space="preserve">sobre el inmueble desde el año 2010 y que eso fue lo que decidió el juzgado en sentencia del 27 de julio de 2011, confirmada por el Tribunal, y </w:t>
      </w:r>
      <w:r w:rsidR="006557C6">
        <w:rPr>
          <w:rFonts w:ascii="Arial" w:hAnsi="Arial" w:cs="Arial"/>
          <w:sz w:val="26"/>
          <w:szCs w:val="26"/>
        </w:rPr>
        <w:t>por</w:t>
      </w:r>
      <w:r w:rsidR="00ED3B25">
        <w:rPr>
          <w:rFonts w:ascii="Arial" w:hAnsi="Arial" w:cs="Arial"/>
          <w:sz w:val="26"/>
          <w:szCs w:val="26"/>
        </w:rPr>
        <w:t xml:space="preserve"> tanto existía cosa </w:t>
      </w:r>
      <w:r w:rsidR="006557C6">
        <w:rPr>
          <w:rFonts w:ascii="Arial" w:hAnsi="Arial" w:cs="Arial"/>
          <w:sz w:val="26"/>
          <w:szCs w:val="26"/>
        </w:rPr>
        <w:t>juzgada</w:t>
      </w:r>
      <w:r w:rsidR="00670AC6">
        <w:rPr>
          <w:rFonts w:ascii="Arial" w:hAnsi="Arial" w:cs="Arial"/>
          <w:sz w:val="26"/>
          <w:szCs w:val="26"/>
        </w:rPr>
        <w:t xml:space="preserve">, </w:t>
      </w:r>
      <w:r w:rsidR="00ED3B25">
        <w:rPr>
          <w:rFonts w:ascii="Arial" w:hAnsi="Arial" w:cs="Arial"/>
          <w:sz w:val="26"/>
          <w:szCs w:val="26"/>
        </w:rPr>
        <w:t>desestim</w:t>
      </w:r>
      <w:r w:rsidR="00670AC6">
        <w:rPr>
          <w:rFonts w:ascii="Arial" w:hAnsi="Arial" w:cs="Arial"/>
          <w:sz w:val="26"/>
          <w:szCs w:val="26"/>
        </w:rPr>
        <w:t>ando</w:t>
      </w:r>
      <w:r w:rsidR="00ED3B25">
        <w:rPr>
          <w:rFonts w:ascii="Arial" w:hAnsi="Arial" w:cs="Arial"/>
          <w:sz w:val="26"/>
          <w:szCs w:val="26"/>
        </w:rPr>
        <w:t xml:space="preserve"> las pretensiones de la actora.</w:t>
      </w:r>
    </w:p>
    <w:p w:rsidR="00ED3B25" w:rsidRPr="00670AC6" w:rsidRDefault="00ED3B25" w:rsidP="00A55BCD">
      <w:pPr>
        <w:pStyle w:val="Sinespaciado1"/>
        <w:tabs>
          <w:tab w:val="left" w:pos="2410"/>
        </w:tabs>
        <w:spacing w:line="360" w:lineRule="auto"/>
        <w:ind w:firstLine="2835"/>
        <w:jc w:val="both"/>
        <w:rPr>
          <w:rFonts w:ascii="Arial" w:hAnsi="Arial" w:cs="Arial"/>
          <w:sz w:val="16"/>
          <w:szCs w:val="26"/>
        </w:rPr>
      </w:pPr>
    </w:p>
    <w:p w:rsidR="00ED3B25" w:rsidRDefault="00670AC6" w:rsidP="00A55BCD">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1.2. </w:t>
      </w:r>
      <w:r w:rsidR="006557C6">
        <w:rPr>
          <w:rFonts w:ascii="Arial" w:hAnsi="Arial" w:cs="Arial"/>
          <w:sz w:val="26"/>
          <w:szCs w:val="26"/>
        </w:rPr>
        <w:t>El</w:t>
      </w:r>
      <w:r w:rsidR="00ED3B25">
        <w:rPr>
          <w:rFonts w:ascii="Arial" w:hAnsi="Arial" w:cs="Arial"/>
          <w:sz w:val="26"/>
          <w:szCs w:val="26"/>
        </w:rPr>
        <w:t xml:space="preserve"> argumento principal para denegar las pretensiones, dice el apelante, fue el hecho de que la demandante al </w:t>
      </w:r>
      <w:r w:rsidR="006557C6">
        <w:rPr>
          <w:rFonts w:ascii="Arial" w:hAnsi="Arial" w:cs="Arial"/>
          <w:sz w:val="26"/>
          <w:szCs w:val="26"/>
        </w:rPr>
        <w:t>momento</w:t>
      </w:r>
      <w:r w:rsidR="00ED3B25">
        <w:rPr>
          <w:rFonts w:ascii="Arial" w:hAnsi="Arial" w:cs="Arial"/>
          <w:sz w:val="26"/>
          <w:szCs w:val="26"/>
        </w:rPr>
        <w:t xml:space="preserve"> de presentar la primera demanda solo llevaba en posesión 19 años y para esa época era requisito necesario </w:t>
      </w:r>
      <w:r w:rsidR="006557C6">
        <w:rPr>
          <w:rFonts w:ascii="Arial" w:hAnsi="Arial" w:cs="Arial"/>
          <w:sz w:val="26"/>
          <w:szCs w:val="26"/>
        </w:rPr>
        <w:t xml:space="preserve">demostrar una posesión de 20 años y tampoco cumplía con el término señalado por la ley 791 de 2002, pues </w:t>
      </w:r>
      <w:r w:rsidR="006557C6">
        <w:rPr>
          <w:rFonts w:ascii="Arial" w:hAnsi="Arial" w:cs="Arial"/>
          <w:sz w:val="26"/>
          <w:szCs w:val="26"/>
        </w:rPr>
        <w:lastRenderedPageBreak/>
        <w:t>desde el mes de diciembre de 2002 a la fecha de presentación de la demanda, no se cumplía con el requisito de los 10 años.</w:t>
      </w:r>
    </w:p>
    <w:p w:rsidR="006557C6" w:rsidRPr="00670AC6" w:rsidRDefault="006557C6" w:rsidP="00A55BCD">
      <w:pPr>
        <w:pStyle w:val="Sinespaciado1"/>
        <w:tabs>
          <w:tab w:val="left" w:pos="2410"/>
        </w:tabs>
        <w:spacing w:line="360" w:lineRule="auto"/>
        <w:ind w:firstLine="2835"/>
        <w:jc w:val="both"/>
        <w:rPr>
          <w:rFonts w:ascii="Arial" w:hAnsi="Arial" w:cs="Arial"/>
          <w:sz w:val="16"/>
          <w:szCs w:val="26"/>
        </w:rPr>
      </w:pPr>
    </w:p>
    <w:p w:rsidR="006557C6" w:rsidRDefault="00670AC6" w:rsidP="00A55BCD">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1.3. </w:t>
      </w:r>
      <w:r w:rsidR="006557C6">
        <w:rPr>
          <w:rFonts w:ascii="Arial" w:hAnsi="Arial" w:cs="Arial"/>
          <w:sz w:val="26"/>
          <w:szCs w:val="26"/>
        </w:rPr>
        <w:t xml:space="preserve">Agrega que la demanda fue instaurada por la actora y admitida el 21 de agosto de 2012, en la que se afirmó y así quedó </w:t>
      </w:r>
      <w:r>
        <w:rPr>
          <w:rFonts w:ascii="Arial" w:hAnsi="Arial" w:cs="Arial"/>
          <w:sz w:val="26"/>
          <w:szCs w:val="26"/>
        </w:rPr>
        <w:t>demostrado</w:t>
      </w:r>
      <w:r w:rsidR="006557C6">
        <w:rPr>
          <w:rFonts w:ascii="Arial" w:hAnsi="Arial" w:cs="Arial"/>
          <w:sz w:val="26"/>
          <w:szCs w:val="26"/>
        </w:rPr>
        <w:t xml:space="preserve"> que desde 1990 venía en posesión quieta, pacífica e ininterrumpida, ejercitando actos de señora y dueña, al punto que debió cancelar el valor de</w:t>
      </w:r>
      <w:r w:rsidR="00A9507B">
        <w:rPr>
          <w:rFonts w:ascii="Arial" w:hAnsi="Arial" w:cs="Arial"/>
          <w:sz w:val="26"/>
          <w:szCs w:val="26"/>
        </w:rPr>
        <w:t xml:space="preserve"> </w:t>
      </w:r>
      <w:r w:rsidR="006557C6">
        <w:rPr>
          <w:rFonts w:ascii="Arial" w:hAnsi="Arial" w:cs="Arial"/>
          <w:sz w:val="26"/>
          <w:szCs w:val="26"/>
        </w:rPr>
        <w:t>la hipoteca que gravaba el inmueble.</w:t>
      </w:r>
    </w:p>
    <w:p w:rsidR="006557C6" w:rsidRPr="00670AC6" w:rsidRDefault="006557C6" w:rsidP="00A55BCD">
      <w:pPr>
        <w:pStyle w:val="Sinespaciado1"/>
        <w:tabs>
          <w:tab w:val="left" w:pos="2410"/>
        </w:tabs>
        <w:spacing w:line="360" w:lineRule="auto"/>
        <w:ind w:firstLine="2835"/>
        <w:jc w:val="both"/>
        <w:rPr>
          <w:rFonts w:ascii="Arial" w:hAnsi="Arial" w:cs="Arial"/>
          <w:sz w:val="16"/>
          <w:szCs w:val="26"/>
        </w:rPr>
      </w:pPr>
    </w:p>
    <w:p w:rsidR="006557C6" w:rsidRDefault="00670AC6" w:rsidP="00A55BCD">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1.4. </w:t>
      </w:r>
      <w:r w:rsidR="006557C6">
        <w:rPr>
          <w:rFonts w:ascii="Arial" w:hAnsi="Arial" w:cs="Arial"/>
          <w:sz w:val="26"/>
          <w:szCs w:val="26"/>
        </w:rPr>
        <w:t xml:space="preserve">Trae a colación una sentencia de este </w:t>
      </w:r>
      <w:r>
        <w:rPr>
          <w:rFonts w:ascii="Arial" w:hAnsi="Arial" w:cs="Arial"/>
          <w:sz w:val="26"/>
          <w:szCs w:val="26"/>
        </w:rPr>
        <w:t>T</w:t>
      </w:r>
      <w:r w:rsidR="006557C6">
        <w:rPr>
          <w:rFonts w:ascii="Arial" w:hAnsi="Arial" w:cs="Arial"/>
          <w:sz w:val="26"/>
          <w:szCs w:val="26"/>
        </w:rPr>
        <w:t>ribunal, de fecha 2 de mayo de 2013, en la que se aborda el tema de la cosa juzgada  en esta clase de asuntos.</w:t>
      </w:r>
    </w:p>
    <w:p w:rsidR="006557C6" w:rsidRPr="002A3498" w:rsidRDefault="006557C6" w:rsidP="00A55BCD">
      <w:pPr>
        <w:pStyle w:val="Sinespaciado1"/>
        <w:tabs>
          <w:tab w:val="left" w:pos="2410"/>
        </w:tabs>
        <w:spacing w:line="360" w:lineRule="auto"/>
        <w:ind w:firstLine="2835"/>
        <w:jc w:val="both"/>
        <w:rPr>
          <w:rFonts w:ascii="Arial" w:hAnsi="Arial" w:cs="Arial"/>
          <w:sz w:val="16"/>
          <w:szCs w:val="26"/>
        </w:rPr>
      </w:pPr>
    </w:p>
    <w:p w:rsidR="00DF257F" w:rsidRDefault="002A3498" w:rsidP="00826E1C">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1.5. </w:t>
      </w:r>
      <w:r w:rsidR="006557C6">
        <w:rPr>
          <w:rFonts w:ascii="Arial" w:hAnsi="Arial" w:cs="Arial"/>
          <w:sz w:val="26"/>
          <w:szCs w:val="26"/>
        </w:rPr>
        <w:t xml:space="preserve">Alega que con la prueba </w:t>
      </w:r>
      <w:r>
        <w:rPr>
          <w:rFonts w:ascii="Arial" w:hAnsi="Arial" w:cs="Arial"/>
          <w:sz w:val="26"/>
          <w:szCs w:val="26"/>
        </w:rPr>
        <w:t>testimonial</w:t>
      </w:r>
      <w:r w:rsidR="006557C6">
        <w:rPr>
          <w:rFonts w:ascii="Arial" w:hAnsi="Arial" w:cs="Arial"/>
          <w:sz w:val="26"/>
          <w:szCs w:val="26"/>
        </w:rPr>
        <w:t xml:space="preserve"> recaudada, se </w:t>
      </w:r>
      <w:r w:rsidR="00CB477E">
        <w:rPr>
          <w:rFonts w:ascii="Arial" w:hAnsi="Arial" w:cs="Arial"/>
          <w:sz w:val="26"/>
          <w:szCs w:val="26"/>
        </w:rPr>
        <w:t>demuestra</w:t>
      </w:r>
      <w:r w:rsidR="006557C6">
        <w:rPr>
          <w:rFonts w:ascii="Arial" w:hAnsi="Arial" w:cs="Arial"/>
          <w:sz w:val="26"/>
          <w:szCs w:val="26"/>
        </w:rPr>
        <w:t xml:space="preserve"> plenamente que la señora </w:t>
      </w:r>
      <w:r w:rsidR="006557C6" w:rsidRPr="002A3498">
        <w:rPr>
          <w:rFonts w:ascii="Arial" w:hAnsi="Arial" w:cs="Arial"/>
          <w:szCs w:val="26"/>
        </w:rPr>
        <w:t>DORA ALICIA SOTO BLANDÓN</w:t>
      </w:r>
      <w:r w:rsidR="006557C6">
        <w:rPr>
          <w:rFonts w:ascii="Arial" w:hAnsi="Arial" w:cs="Arial"/>
          <w:sz w:val="26"/>
          <w:szCs w:val="26"/>
        </w:rPr>
        <w:t xml:space="preserve"> viene poseyendo el predio que ocupa, ejerciendo actos de señora y dueña, sin que pueda decirse que ha sido interrumpido el término para que opere dicho fenómeno</w:t>
      </w:r>
      <w:r w:rsidR="00DF257F">
        <w:rPr>
          <w:rFonts w:ascii="Arial" w:hAnsi="Arial" w:cs="Arial"/>
          <w:sz w:val="26"/>
          <w:szCs w:val="26"/>
        </w:rPr>
        <w:t xml:space="preserve"> con la entrada del demandado a un pequeño espacio, pues como lo afirm</w:t>
      </w:r>
      <w:r>
        <w:rPr>
          <w:rFonts w:ascii="Arial" w:hAnsi="Arial" w:cs="Arial"/>
          <w:sz w:val="26"/>
          <w:szCs w:val="26"/>
        </w:rPr>
        <w:t>ó la actora y lo</w:t>
      </w:r>
      <w:r w:rsidR="00DF257F">
        <w:rPr>
          <w:rFonts w:ascii="Arial" w:hAnsi="Arial" w:cs="Arial"/>
          <w:sz w:val="26"/>
          <w:szCs w:val="26"/>
        </w:rPr>
        <w:t xml:space="preserve"> ratificaron las </w:t>
      </w:r>
      <w:r>
        <w:rPr>
          <w:rFonts w:ascii="Arial" w:hAnsi="Arial" w:cs="Arial"/>
          <w:sz w:val="26"/>
          <w:szCs w:val="26"/>
        </w:rPr>
        <w:t>personas</w:t>
      </w:r>
      <w:r w:rsidR="00DF257F">
        <w:rPr>
          <w:rFonts w:ascii="Arial" w:hAnsi="Arial" w:cs="Arial"/>
          <w:sz w:val="26"/>
          <w:szCs w:val="26"/>
        </w:rPr>
        <w:t xml:space="preserve"> que dieron su versión, este lo </w:t>
      </w:r>
      <w:r>
        <w:rPr>
          <w:rFonts w:ascii="Arial" w:hAnsi="Arial" w:cs="Arial"/>
          <w:sz w:val="26"/>
          <w:szCs w:val="26"/>
        </w:rPr>
        <w:t>hizo</w:t>
      </w:r>
      <w:r w:rsidR="00DF257F">
        <w:rPr>
          <w:rFonts w:ascii="Arial" w:hAnsi="Arial" w:cs="Arial"/>
          <w:sz w:val="26"/>
          <w:szCs w:val="26"/>
        </w:rPr>
        <w:t xml:space="preserve"> previa </w:t>
      </w:r>
      <w:r>
        <w:rPr>
          <w:rFonts w:ascii="Arial" w:hAnsi="Arial" w:cs="Arial"/>
          <w:sz w:val="26"/>
          <w:szCs w:val="26"/>
        </w:rPr>
        <w:t>autorización</w:t>
      </w:r>
      <w:r w:rsidR="00DF257F">
        <w:rPr>
          <w:rFonts w:ascii="Arial" w:hAnsi="Arial" w:cs="Arial"/>
          <w:sz w:val="26"/>
          <w:szCs w:val="26"/>
        </w:rPr>
        <w:t xml:space="preserve"> de la demandante, pero ahora se quiere aprovechar de tal situación, alegando una supuesta posesión en</w:t>
      </w:r>
      <w:r>
        <w:rPr>
          <w:rFonts w:ascii="Arial" w:hAnsi="Arial" w:cs="Arial"/>
          <w:sz w:val="26"/>
          <w:szCs w:val="26"/>
        </w:rPr>
        <w:t xml:space="preserve"> </w:t>
      </w:r>
      <w:r w:rsidR="00DF257F">
        <w:rPr>
          <w:rFonts w:ascii="Arial" w:hAnsi="Arial" w:cs="Arial"/>
          <w:sz w:val="26"/>
          <w:szCs w:val="26"/>
        </w:rPr>
        <w:t>cabeza del mismo.</w:t>
      </w:r>
    </w:p>
    <w:p w:rsidR="00CB477E" w:rsidRPr="00CB477E" w:rsidRDefault="00CB477E" w:rsidP="00826E1C">
      <w:pPr>
        <w:pStyle w:val="Sinespaciado1"/>
        <w:tabs>
          <w:tab w:val="left" w:pos="2410"/>
        </w:tabs>
        <w:spacing w:line="360" w:lineRule="auto"/>
        <w:ind w:firstLine="2835"/>
        <w:jc w:val="both"/>
        <w:rPr>
          <w:rFonts w:ascii="Arial" w:hAnsi="Arial" w:cs="Arial"/>
          <w:sz w:val="16"/>
          <w:szCs w:val="26"/>
        </w:rPr>
      </w:pPr>
    </w:p>
    <w:p w:rsidR="00DF257F" w:rsidRDefault="002A3498" w:rsidP="002A3498">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A la fecha, el señor </w:t>
      </w:r>
      <w:r w:rsidRPr="002A3498">
        <w:rPr>
          <w:rFonts w:ascii="Arial" w:hAnsi="Arial" w:cs="Arial"/>
          <w:szCs w:val="26"/>
        </w:rPr>
        <w:t>JOSÉ DUVAL</w:t>
      </w:r>
      <w:r>
        <w:rPr>
          <w:rFonts w:ascii="Arial" w:hAnsi="Arial" w:cs="Arial"/>
          <w:sz w:val="26"/>
          <w:szCs w:val="26"/>
        </w:rPr>
        <w:t xml:space="preserve"> ninguna acción ha presentado en procura d</w:t>
      </w:r>
      <w:r w:rsidR="00A9507B">
        <w:rPr>
          <w:rFonts w:ascii="Arial" w:hAnsi="Arial" w:cs="Arial"/>
          <w:sz w:val="26"/>
          <w:szCs w:val="26"/>
        </w:rPr>
        <w:t>e interrumpir la posesión que v</w:t>
      </w:r>
      <w:r>
        <w:rPr>
          <w:rFonts w:ascii="Arial" w:hAnsi="Arial" w:cs="Arial"/>
          <w:sz w:val="26"/>
          <w:szCs w:val="26"/>
        </w:rPr>
        <w:t xml:space="preserve">iene ejerciendo la señora </w:t>
      </w:r>
      <w:r w:rsidRPr="002A3498">
        <w:rPr>
          <w:rFonts w:ascii="Arial" w:hAnsi="Arial" w:cs="Arial"/>
          <w:szCs w:val="26"/>
        </w:rPr>
        <w:t>DORA ALICIA</w:t>
      </w:r>
      <w:r>
        <w:rPr>
          <w:rFonts w:ascii="Arial" w:hAnsi="Arial" w:cs="Arial"/>
          <w:sz w:val="26"/>
          <w:szCs w:val="26"/>
        </w:rPr>
        <w:t xml:space="preserve"> desde el año 1990, contrario a lo afirmado por el a quo, al indicar que la interrupción de la posesión se dio desde el 26 de marzo de 2010, con la notificación y contestación de la demanda por parte del demandado, e insiste en que el hecho de que el demandado o</w:t>
      </w:r>
      <w:r w:rsidR="00DF257F">
        <w:rPr>
          <w:rFonts w:ascii="Arial" w:hAnsi="Arial" w:cs="Arial"/>
          <w:sz w:val="26"/>
          <w:szCs w:val="26"/>
        </w:rPr>
        <w:t xml:space="preserve">cupe una </w:t>
      </w:r>
      <w:r w:rsidR="00826E1C">
        <w:rPr>
          <w:rFonts w:ascii="Arial" w:hAnsi="Arial" w:cs="Arial"/>
          <w:sz w:val="26"/>
          <w:szCs w:val="26"/>
        </w:rPr>
        <w:t xml:space="preserve">pequeña </w:t>
      </w:r>
      <w:r w:rsidR="00DF257F">
        <w:rPr>
          <w:rFonts w:ascii="Arial" w:hAnsi="Arial" w:cs="Arial"/>
          <w:sz w:val="26"/>
          <w:szCs w:val="26"/>
        </w:rPr>
        <w:t>parte del inmueble no le da derecho a que se interrumpa la posesión que viene sumando la demandante.</w:t>
      </w:r>
    </w:p>
    <w:p w:rsidR="00DF257F" w:rsidRPr="002A3498" w:rsidRDefault="00DF257F" w:rsidP="00A55BCD">
      <w:pPr>
        <w:pStyle w:val="Sinespaciado1"/>
        <w:tabs>
          <w:tab w:val="left" w:pos="2410"/>
        </w:tabs>
        <w:spacing w:line="360" w:lineRule="auto"/>
        <w:ind w:firstLine="2835"/>
        <w:jc w:val="both"/>
        <w:rPr>
          <w:rFonts w:ascii="Arial" w:hAnsi="Arial" w:cs="Arial"/>
          <w:sz w:val="16"/>
          <w:szCs w:val="26"/>
        </w:rPr>
      </w:pPr>
    </w:p>
    <w:p w:rsidR="00DF257F" w:rsidRPr="00CB477E" w:rsidRDefault="002A3498" w:rsidP="00A55BCD">
      <w:pPr>
        <w:pStyle w:val="Sinespaciado1"/>
        <w:tabs>
          <w:tab w:val="left" w:pos="2410"/>
        </w:tabs>
        <w:spacing w:line="360" w:lineRule="auto"/>
        <w:ind w:firstLine="2835"/>
        <w:jc w:val="both"/>
        <w:rPr>
          <w:rFonts w:ascii="Arial" w:hAnsi="Arial" w:cs="Arial"/>
          <w:i/>
          <w:sz w:val="24"/>
          <w:szCs w:val="26"/>
        </w:rPr>
      </w:pPr>
      <w:r>
        <w:rPr>
          <w:rFonts w:ascii="Arial" w:hAnsi="Arial" w:cs="Arial"/>
          <w:sz w:val="26"/>
          <w:szCs w:val="26"/>
        </w:rPr>
        <w:t xml:space="preserve">1.6. </w:t>
      </w:r>
      <w:r w:rsidR="00DF257F">
        <w:rPr>
          <w:rFonts w:ascii="Arial" w:hAnsi="Arial" w:cs="Arial"/>
          <w:sz w:val="26"/>
          <w:szCs w:val="26"/>
        </w:rPr>
        <w:t xml:space="preserve">En la providencia antes citada y que resolviera la segunda instancia, nada se dijo en el sentido de que la posesión que venía </w:t>
      </w:r>
      <w:r w:rsidR="00DF257F">
        <w:rPr>
          <w:rFonts w:ascii="Arial" w:hAnsi="Arial" w:cs="Arial"/>
          <w:sz w:val="26"/>
          <w:szCs w:val="26"/>
        </w:rPr>
        <w:lastRenderedPageBreak/>
        <w:t xml:space="preserve">ejerciendo la demandante se hubiese interrumpido por la notificación y traslado de la demanda al </w:t>
      </w:r>
      <w:r>
        <w:rPr>
          <w:rFonts w:ascii="Arial" w:hAnsi="Arial" w:cs="Arial"/>
          <w:sz w:val="26"/>
          <w:szCs w:val="26"/>
        </w:rPr>
        <w:t>demandado</w:t>
      </w:r>
      <w:r w:rsidR="00DF257F">
        <w:rPr>
          <w:rFonts w:ascii="Arial" w:hAnsi="Arial" w:cs="Arial"/>
          <w:sz w:val="26"/>
          <w:szCs w:val="26"/>
        </w:rPr>
        <w:t xml:space="preserve">. El </w:t>
      </w:r>
      <w:r>
        <w:rPr>
          <w:rFonts w:ascii="Arial" w:hAnsi="Arial" w:cs="Arial"/>
          <w:sz w:val="26"/>
          <w:szCs w:val="26"/>
        </w:rPr>
        <w:t>argumento</w:t>
      </w:r>
      <w:r w:rsidR="00DF257F">
        <w:rPr>
          <w:rFonts w:ascii="Arial" w:hAnsi="Arial" w:cs="Arial"/>
          <w:sz w:val="26"/>
          <w:szCs w:val="26"/>
        </w:rPr>
        <w:t xml:space="preserve"> fue claro, la señora </w:t>
      </w:r>
      <w:r w:rsidRPr="002A3498">
        <w:rPr>
          <w:rFonts w:ascii="Arial" w:hAnsi="Arial" w:cs="Arial"/>
          <w:szCs w:val="26"/>
        </w:rPr>
        <w:t>DORA ALICIA</w:t>
      </w:r>
      <w:r>
        <w:rPr>
          <w:rFonts w:ascii="Arial" w:hAnsi="Arial" w:cs="Arial"/>
          <w:sz w:val="26"/>
          <w:szCs w:val="26"/>
        </w:rPr>
        <w:t xml:space="preserve"> </w:t>
      </w:r>
      <w:r w:rsidR="00DF257F">
        <w:rPr>
          <w:rFonts w:ascii="Arial" w:hAnsi="Arial" w:cs="Arial"/>
          <w:sz w:val="26"/>
          <w:szCs w:val="26"/>
        </w:rPr>
        <w:t>solo llevaba en posesión 19 años. La posesión no se pierde por el hecho de que se le no</w:t>
      </w:r>
      <w:r>
        <w:rPr>
          <w:rFonts w:ascii="Arial" w:hAnsi="Arial" w:cs="Arial"/>
          <w:sz w:val="26"/>
          <w:szCs w:val="26"/>
        </w:rPr>
        <w:t>tifique al demandado la demanda</w:t>
      </w:r>
      <w:r w:rsidR="00DF257F">
        <w:rPr>
          <w:rFonts w:ascii="Arial" w:hAnsi="Arial" w:cs="Arial"/>
          <w:sz w:val="26"/>
          <w:szCs w:val="26"/>
        </w:rPr>
        <w:t xml:space="preserve"> y se corra traslado de la misma. </w:t>
      </w:r>
      <w:r>
        <w:rPr>
          <w:rFonts w:ascii="Arial" w:hAnsi="Arial" w:cs="Arial"/>
          <w:sz w:val="26"/>
          <w:szCs w:val="26"/>
        </w:rPr>
        <w:t>El art. 787 del C.C. establece</w:t>
      </w:r>
      <w:r w:rsidR="00DF257F">
        <w:rPr>
          <w:rFonts w:ascii="Arial" w:hAnsi="Arial" w:cs="Arial"/>
          <w:sz w:val="26"/>
          <w:szCs w:val="26"/>
        </w:rPr>
        <w:t xml:space="preserve"> </w:t>
      </w:r>
      <w:r w:rsidR="00DF257F" w:rsidRPr="00CB477E">
        <w:rPr>
          <w:rFonts w:ascii="Arial" w:hAnsi="Arial" w:cs="Arial"/>
          <w:i/>
          <w:sz w:val="24"/>
          <w:szCs w:val="26"/>
        </w:rPr>
        <w:t>“Se deja de poseer una</w:t>
      </w:r>
      <w:r w:rsidRPr="00CB477E">
        <w:rPr>
          <w:rFonts w:ascii="Arial" w:hAnsi="Arial" w:cs="Arial"/>
          <w:i/>
          <w:sz w:val="24"/>
          <w:szCs w:val="26"/>
        </w:rPr>
        <w:t xml:space="preserve"> cosa desde que otro se apodera</w:t>
      </w:r>
      <w:r w:rsidR="00DF257F" w:rsidRPr="00CB477E">
        <w:rPr>
          <w:rFonts w:ascii="Arial" w:hAnsi="Arial" w:cs="Arial"/>
          <w:i/>
          <w:sz w:val="24"/>
          <w:szCs w:val="26"/>
        </w:rPr>
        <w:t xml:space="preserve"> de ella, con </w:t>
      </w:r>
      <w:r w:rsidRPr="00CB477E">
        <w:rPr>
          <w:rFonts w:ascii="Arial" w:hAnsi="Arial" w:cs="Arial"/>
          <w:i/>
          <w:sz w:val="24"/>
          <w:szCs w:val="26"/>
        </w:rPr>
        <w:t>ánimo de hacerla suya, men</w:t>
      </w:r>
      <w:r w:rsidR="00DF257F" w:rsidRPr="00CB477E">
        <w:rPr>
          <w:rFonts w:ascii="Arial" w:hAnsi="Arial" w:cs="Arial"/>
          <w:i/>
          <w:sz w:val="24"/>
          <w:szCs w:val="26"/>
        </w:rPr>
        <w:t>os en los caos que las leyes expresamente exceptúan.</w:t>
      </w:r>
      <w:r w:rsidRPr="00CB477E">
        <w:rPr>
          <w:rFonts w:ascii="Arial" w:hAnsi="Arial" w:cs="Arial"/>
          <w:i/>
          <w:sz w:val="24"/>
          <w:szCs w:val="26"/>
        </w:rPr>
        <w:t>”</w:t>
      </w:r>
    </w:p>
    <w:p w:rsidR="00DF257F" w:rsidRPr="002A3498" w:rsidRDefault="00DF257F" w:rsidP="00A55BCD">
      <w:pPr>
        <w:pStyle w:val="Sinespaciado1"/>
        <w:tabs>
          <w:tab w:val="left" w:pos="2410"/>
        </w:tabs>
        <w:spacing w:line="360" w:lineRule="auto"/>
        <w:ind w:firstLine="2835"/>
        <w:jc w:val="both"/>
        <w:rPr>
          <w:rFonts w:ascii="Arial" w:hAnsi="Arial" w:cs="Arial"/>
          <w:sz w:val="16"/>
          <w:szCs w:val="26"/>
        </w:rPr>
      </w:pPr>
    </w:p>
    <w:p w:rsidR="00A55BCD" w:rsidRPr="002A3498" w:rsidRDefault="00582E03" w:rsidP="002A3498">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La demandante a la fecha no ha perdido la </w:t>
      </w:r>
      <w:r w:rsidR="002A3498">
        <w:rPr>
          <w:rFonts w:ascii="Arial" w:hAnsi="Arial" w:cs="Arial"/>
          <w:sz w:val="26"/>
          <w:szCs w:val="26"/>
        </w:rPr>
        <w:t>posesión</w:t>
      </w:r>
      <w:r>
        <w:rPr>
          <w:rFonts w:ascii="Arial" w:hAnsi="Arial" w:cs="Arial"/>
          <w:sz w:val="26"/>
          <w:szCs w:val="26"/>
        </w:rPr>
        <w:t>, ni ésta ha sido interrumpida.</w:t>
      </w:r>
    </w:p>
    <w:p w:rsidR="00A55BCD" w:rsidRPr="00CE4729" w:rsidRDefault="00A55BCD" w:rsidP="00A55BCD">
      <w:pPr>
        <w:pStyle w:val="Sinespaciado1"/>
        <w:tabs>
          <w:tab w:val="left" w:pos="2410"/>
        </w:tabs>
        <w:spacing w:line="360" w:lineRule="auto"/>
        <w:ind w:firstLine="2835"/>
        <w:jc w:val="both"/>
        <w:rPr>
          <w:rFonts w:ascii="Arial" w:hAnsi="Arial" w:cs="Arial"/>
          <w:sz w:val="16"/>
          <w:szCs w:val="26"/>
        </w:rPr>
      </w:pPr>
    </w:p>
    <w:p w:rsidR="00A55BCD" w:rsidRPr="009F5548" w:rsidRDefault="00A55BCD" w:rsidP="00A55BCD">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2. </w:t>
      </w:r>
      <w:r w:rsidR="002A3498">
        <w:rPr>
          <w:rFonts w:ascii="Arial" w:hAnsi="Arial" w:cs="Arial"/>
          <w:sz w:val="26"/>
          <w:szCs w:val="26"/>
        </w:rPr>
        <w:t>A</w:t>
      </w:r>
      <w:r w:rsidRPr="001A5B5F">
        <w:rPr>
          <w:rFonts w:ascii="Arial" w:hAnsi="Arial" w:cs="Arial"/>
          <w:sz w:val="26"/>
          <w:szCs w:val="26"/>
        </w:rPr>
        <w:t>l hallarse cumplido el trámite del recurs</w:t>
      </w:r>
      <w:r>
        <w:rPr>
          <w:rFonts w:ascii="Arial" w:hAnsi="Arial" w:cs="Arial"/>
          <w:sz w:val="26"/>
          <w:szCs w:val="26"/>
        </w:rPr>
        <w:t>o, procede el Tribunal a resolverlo</w:t>
      </w:r>
      <w:r>
        <w:rPr>
          <w:rFonts w:ascii="Arial" w:hAnsi="Arial" w:cs="Arial"/>
          <w:sz w:val="26"/>
          <w:szCs w:val="26"/>
          <w:lang w:val="es-ES"/>
        </w:rPr>
        <w:t>.</w:t>
      </w:r>
    </w:p>
    <w:p w:rsidR="00A55BCD" w:rsidRPr="00400453" w:rsidRDefault="00A55BCD" w:rsidP="00A55BCD">
      <w:pPr>
        <w:pStyle w:val="Sinespaciado1"/>
        <w:tabs>
          <w:tab w:val="left" w:pos="2410"/>
        </w:tabs>
        <w:spacing w:line="360" w:lineRule="auto"/>
        <w:ind w:firstLine="2835"/>
        <w:jc w:val="both"/>
        <w:rPr>
          <w:rFonts w:ascii="Arial" w:hAnsi="Arial" w:cs="Arial"/>
          <w:sz w:val="24"/>
          <w:szCs w:val="26"/>
          <w:lang w:val="es-ES"/>
        </w:rPr>
      </w:pPr>
    </w:p>
    <w:p w:rsidR="00A55BCD" w:rsidRDefault="00A55BCD" w:rsidP="00A55BCD">
      <w:pPr>
        <w:pStyle w:val="Sinespaciado1"/>
        <w:spacing w:line="360" w:lineRule="auto"/>
        <w:ind w:firstLine="2835"/>
        <w:jc w:val="both"/>
        <w:rPr>
          <w:rFonts w:ascii="Arial" w:hAnsi="Arial" w:cs="Arial"/>
          <w:b/>
          <w:szCs w:val="26"/>
        </w:rPr>
      </w:pPr>
      <w:r w:rsidRPr="00A1234F">
        <w:rPr>
          <w:rFonts w:ascii="Arial" w:hAnsi="Arial" w:cs="Arial"/>
          <w:b/>
          <w:szCs w:val="26"/>
        </w:rPr>
        <w:t>VI. CONSIDERACIONES Y FUNDAMENTOS</w:t>
      </w:r>
    </w:p>
    <w:p w:rsidR="00A55BCD" w:rsidRPr="004613CE" w:rsidRDefault="00A55BCD" w:rsidP="00A55BCD">
      <w:pPr>
        <w:pStyle w:val="Sinespaciado1"/>
        <w:spacing w:line="360" w:lineRule="auto"/>
        <w:ind w:firstLine="2835"/>
        <w:jc w:val="both"/>
        <w:rPr>
          <w:rFonts w:ascii="Arial" w:hAnsi="Arial" w:cs="Arial"/>
          <w:b/>
          <w:sz w:val="24"/>
          <w:szCs w:val="26"/>
        </w:rPr>
      </w:pPr>
    </w:p>
    <w:p w:rsidR="00A55BCD" w:rsidRDefault="00A55BCD" w:rsidP="00A55BCD">
      <w:pPr>
        <w:pStyle w:val="Sinespaciado1"/>
        <w:spacing w:line="360" w:lineRule="auto"/>
        <w:ind w:firstLine="2835"/>
        <w:jc w:val="both"/>
        <w:rPr>
          <w:rFonts w:ascii="Arial" w:hAnsi="Arial" w:cs="Arial"/>
          <w:sz w:val="26"/>
          <w:szCs w:val="26"/>
        </w:rPr>
      </w:pPr>
      <w:r>
        <w:rPr>
          <w:rFonts w:ascii="Arial" w:hAnsi="Arial" w:cs="Arial"/>
          <w:sz w:val="26"/>
          <w:szCs w:val="26"/>
        </w:rPr>
        <w:t xml:space="preserve">1. </w:t>
      </w:r>
      <w:r w:rsidRPr="00C86816">
        <w:rPr>
          <w:rFonts w:ascii="Arial" w:hAnsi="Arial" w:cs="Arial"/>
          <w:sz w:val="26"/>
          <w:szCs w:val="26"/>
        </w:rPr>
        <w:t xml:space="preserve">Se observa en el caso </w:t>
      </w:r>
      <w:r w:rsidRPr="006D4C6F">
        <w:rPr>
          <w:rFonts w:ascii="Arial" w:hAnsi="Arial" w:cs="Arial"/>
          <w:i/>
          <w:sz w:val="26"/>
          <w:szCs w:val="26"/>
        </w:rPr>
        <w:t>sub lite</w:t>
      </w:r>
      <w:r>
        <w:rPr>
          <w:rFonts w:ascii="Arial" w:hAnsi="Arial" w:cs="Arial"/>
          <w:sz w:val="26"/>
          <w:szCs w:val="26"/>
        </w:rPr>
        <w:t xml:space="preserve"> que concurren cabalmente los denominados presupuestos procesales, de tal </w:t>
      </w:r>
      <w:r w:rsidRPr="00723201">
        <w:rPr>
          <w:rFonts w:ascii="Arial" w:hAnsi="Arial" w:cs="Arial"/>
          <w:sz w:val="26"/>
          <w:szCs w:val="26"/>
        </w:rPr>
        <w:t>suerte que no aparece reproche por hacer desde el punto de vista, en to</w:t>
      </w:r>
      <w:r>
        <w:rPr>
          <w:rFonts w:ascii="Arial" w:hAnsi="Arial" w:cs="Arial"/>
          <w:sz w:val="26"/>
          <w:szCs w:val="26"/>
        </w:rPr>
        <w:t xml:space="preserve">rno de la validez de lo actuado, </w:t>
      </w:r>
      <w:r w:rsidRPr="00C86816">
        <w:rPr>
          <w:rFonts w:ascii="Arial" w:hAnsi="Arial" w:cs="Arial"/>
          <w:sz w:val="26"/>
          <w:szCs w:val="26"/>
        </w:rPr>
        <w:t xml:space="preserve">en virtud de lo cual puede </w:t>
      </w:r>
      <w:smartTag w:uri="urn:schemas-microsoft-com:office:smarttags" w:element="PersonName">
        <w:smartTagPr>
          <w:attr w:name="ProductID" w:val="la Sala"/>
        </w:smartTagPr>
        <w:r>
          <w:rPr>
            <w:rFonts w:ascii="Arial" w:hAnsi="Arial" w:cs="Arial"/>
            <w:sz w:val="26"/>
            <w:szCs w:val="26"/>
          </w:rPr>
          <w:t>la Sala</w:t>
        </w:r>
      </w:smartTag>
      <w:r>
        <w:rPr>
          <w:rFonts w:ascii="Arial" w:hAnsi="Arial" w:cs="Arial"/>
          <w:sz w:val="26"/>
          <w:szCs w:val="26"/>
        </w:rPr>
        <w:t xml:space="preserve"> </w:t>
      </w:r>
      <w:r w:rsidRPr="00C86816">
        <w:rPr>
          <w:rFonts w:ascii="Arial" w:hAnsi="Arial" w:cs="Arial"/>
          <w:sz w:val="26"/>
          <w:szCs w:val="26"/>
        </w:rPr>
        <w:t xml:space="preserve">pronunciarse </w:t>
      </w:r>
      <w:r>
        <w:rPr>
          <w:rFonts w:ascii="Arial" w:hAnsi="Arial" w:cs="Arial"/>
          <w:sz w:val="26"/>
          <w:szCs w:val="26"/>
        </w:rPr>
        <w:t>de fondo.</w:t>
      </w:r>
    </w:p>
    <w:p w:rsidR="00A55BCD" w:rsidRPr="004613CE" w:rsidRDefault="00A55BCD" w:rsidP="00A55BCD">
      <w:pPr>
        <w:pStyle w:val="Sinespaciado1"/>
        <w:spacing w:line="360" w:lineRule="auto"/>
        <w:ind w:firstLine="2835"/>
        <w:jc w:val="both"/>
        <w:rPr>
          <w:rFonts w:ascii="Arial" w:hAnsi="Arial" w:cs="Arial"/>
          <w:sz w:val="16"/>
          <w:szCs w:val="26"/>
        </w:rPr>
      </w:pPr>
    </w:p>
    <w:p w:rsidR="00A55BCD" w:rsidRDefault="00A55BCD" w:rsidP="00A55BCD">
      <w:pPr>
        <w:pStyle w:val="Sinespaciado1"/>
        <w:spacing w:line="360" w:lineRule="auto"/>
        <w:ind w:firstLine="2835"/>
        <w:jc w:val="both"/>
        <w:rPr>
          <w:rFonts w:ascii="Arial" w:hAnsi="Arial" w:cs="Arial"/>
          <w:sz w:val="26"/>
          <w:szCs w:val="26"/>
        </w:rPr>
      </w:pPr>
      <w:r>
        <w:rPr>
          <w:rFonts w:ascii="Arial" w:hAnsi="Arial" w:cs="Arial"/>
          <w:sz w:val="26"/>
          <w:szCs w:val="26"/>
        </w:rPr>
        <w:t>2. Aquí</w:t>
      </w:r>
      <w:r>
        <w:rPr>
          <w:rFonts w:ascii="Arial" w:hAnsi="Arial" w:cs="Arial"/>
          <w:i/>
          <w:sz w:val="26"/>
          <w:szCs w:val="26"/>
        </w:rPr>
        <w:t xml:space="preserve">, </w:t>
      </w:r>
      <w:r>
        <w:rPr>
          <w:rFonts w:ascii="Arial" w:hAnsi="Arial" w:cs="Arial"/>
          <w:sz w:val="26"/>
          <w:szCs w:val="26"/>
        </w:rPr>
        <w:t xml:space="preserve">el extremo actor invocó la </w:t>
      </w:r>
      <w:r w:rsidRPr="007B1BBE">
        <w:rPr>
          <w:rFonts w:ascii="Arial" w:hAnsi="Arial" w:cs="Arial"/>
          <w:b/>
          <w:sz w:val="26"/>
          <w:szCs w:val="26"/>
        </w:rPr>
        <w:t>prescripción adquisitiva ordinaria</w:t>
      </w:r>
      <w:r>
        <w:rPr>
          <w:rFonts w:ascii="Arial" w:hAnsi="Arial" w:cs="Arial"/>
          <w:sz w:val="26"/>
          <w:szCs w:val="26"/>
        </w:rPr>
        <w:t xml:space="preserve">, alegando haber poseído de manera exclusiva el inmueble que describe por su ubicación y linderos en la demanda, </w:t>
      </w:r>
      <w:r w:rsidR="00826E1C">
        <w:rPr>
          <w:rFonts w:ascii="Arial" w:hAnsi="Arial" w:cs="Arial"/>
          <w:sz w:val="26"/>
          <w:szCs w:val="26"/>
        </w:rPr>
        <w:t>desde el año de 1990</w:t>
      </w:r>
      <w:r>
        <w:rPr>
          <w:rFonts w:ascii="Arial" w:hAnsi="Arial" w:cs="Arial"/>
          <w:sz w:val="26"/>
          <w:szCs w:val="26"/>
        </w:rPr>
        <w:t xml:space="preserve">; </w:t>
      </w:r>
      <w:r w:rsidR="00826E1C">
        <w:rPr>
          <w:rFonts w:ascii="Arial" w:hAnsi="Arial" w:cs="Arial"/>
          <w:sz w:val="26"/>
          <w:szCs w:val="26"/>
        </w:rPr>
        <w:t>sin embargo en sede judicial, el</w:t>
      </w:r>
      <w:r>
        <w:rPr>
          <w:rFonts w:ascii="Arial" w:hAnsi="Arial" w:cs="Arial"/>
          <w:sz w:val="26"/>
          <w:szCs w:val="26"/>
        </w:rPr>
        <w:t xml:space="preserve"> </w:t>
      </w:r>
      <w:r>
        <w:rPr>
          <w:rFonts w:ascii="Arial" w:hAnsi="Arial" w:cs="Arial"/>
          <w:i/>
          <w:sz w:val="26"/>
          <w:szCs w:val="26"/>
        </w:rPr>
        <w:t xml:space="preserve">a quo, </w:t>
      </w:r>
      <w:r>
        <w:rPr>
          <w:rFonts w:ascii="Arial" w:hAnsi="Arial" w:cs="Arial"/>
          <w:sz w:val="26"/>
          <w:szCs w:val="26"/>
        </w:rPr>
        <w:t>denegó sus peticiones argumentando que aquella carecía de justo título</w:t>
      </w:r>
      <w:r w:rsidR="00826E1C">
        <w:rPr>
          <w:rFonts w:ascii="Arial" w:hAnsi="Arial" w:cs="Arial"/>
          <w:sz w:val="26"/>
          <w:szCs w:val="26"/>
        </w:rPr>
        <w:t xml:space="preserve">, </w:t>
      </w:r>
      <w:r w:rsidR="00A035F0">
        <w:rPr>
          <w:rFonts w:ascii="Arial" w:hAnsi="Arial" w:cs="Arial"/>
          <w:sz w:val="26"/>
          <w:szCs w:val="26"/>
        </w:rPr>
        <w:t xml:space="preserve">además el señor José </w:t>
      </w:r>
      <w:proofErr w:type="spellStart"/>
      <w:r w:rsidR="00A035F0">
        <w:rPr>
          <w:rFonts w:ascii="Arial" w:hAnsi="Arial" w:cs="Arial"/>
          <w:sz w:val="26"/>
          <w:szCs w:val="26"/>
        </w:rPr>
        <w:t>Duval</w:t>
      </w:r>
      <w:proofErr w:type="spellEnd"/>
      <w:r w:rsidR="00A035F0">
        <w:rPr>
          <w:rFonts w:ascii="Arial" w:hAnsi="Arial" w:cs="Arial"/>
          <w:sz w:val="26"/>
          <w:szCs w:val="26"/>
        </w:rPr>
        <w:t xml:space="preserve"> Soto Márquez</w:t>
      </w:r>
      <w:r w:rsidR="007B1BBE">
        <w:rPr>
          <w:rFonts w:ascii="Arial" w:hAnsi="Arial" w:cs="Arial"/>
          <w:sz w:val="26"/>
          <w:szCs w:val="26"/>
        </w:rPr>
        <w:t>, desde el año 2010</w:t>
      </w:r>
      <w:r w:rsidR="00A035F0">
        <w:rPr>
          <w:rFonts w:ascii="Arial" w:hAnsi="Arial" w:cs="Arial"/>
          <w:sz w:val="26"/>
          <w:szCs w:val="26"/>
        </w:rPr>
        <w:t xml:space="preserve"> ha continuado en el inmueble ejerciendo actos de señor y dueño, toda vez que vive en una parte de él y </w:t>
      </w:r>
      <w:r w:rsidR="00826E1C">
        <w:rPr>
          <w:rFonts w:ascii="Arial" w:hAnsi="Arial" w:cs="Arial"/>
          <w:sz w:val="26"/>
          <w:szCs w:val="26"/>
        </w:rPr>
        <w:t xml:space="preserve">que </w:t>
      </w:r>
      <w:r w:rsidR="007B1BBE">
        <w:rPr>
          <w:rFonts w:ascii="Arial" w:hAnsi="Arial" w:cs="Arial"/>
          <w:sz w:val="26"/>
          <w:szCs w:val="26"/>
        </w:rPr>
        <w:t xml:space="preserve">tal situación permanece latente, por lo que </w:t>
      </w:r>
      <w:r w:rsidR="00A035F0">
        <w:rPr>
          <w:rFonts w:ascii="Arial" w:hAnsi="Arial" w:cs="Arial"/>
          <w:sz w:val="26"/>
          <w:szCs w:val="26"/>
        </w:rPr>
        <w:t xml:space="preserve">en virtud de haberse decidido </w:t>
      </w:r>
      <w:r w:rsidR="007B1BBE">
        <w:rPr>
          <w:rFonts w:ascii="Arial" w:hAnsi="Arial" w:cs="Arial"/>
          <w:sz w:val="26"/>
          <w:szCs w:val="26"/>
        </w:rPr>
        <w:t xml:space="preserve">judicialmente </w:t>
      </w:r>
      <w:r w:rsidR="00A035F0">
        <w:rPr>
          <w:rFonts w:ascii="Arial" w:hAnsi="Arial" w:cs="Arial"/>
          <w:sz w:val="26"/>
          <w:szCs w:val="26"/>
        </w:rPr>
        <w:t>el asunto con anterioridad operó</w:t>
      </w:r>
      <w:r w:rsidR="00826E1C">
        <w:rPr>
          <w:rFonts w:ascii="Arial" w:hAnsi="Arial" w:cs="Arial"/>
          <w:sz w:val="26"/>
          <w:szCs w:val="26"/>
        </w:rPr>
        <w:t xml:space="preserve"> el fenómeno de la cosa juzgada</w:t>
      </w:r>
      <w:r w:rsidR="00A035F0">
        <w:rPr>
          <w:rFonts w:ascii="Arial" w:hAnsi="Arial" w:cs="Arial"/>
          <w:sz w:val="26"/>
          <w:szCs w:val="26"/>
        </w:rPr>
        <w:t>; razones que no comparte el apoderado judicial de la demandante.</w:t>
      </w:r>
    </w:p>
    <w:p w:rsidR="00A55BCD" w:rsidRPr="004613CE" w:rsidRDefault="00A55BCD" w:rsidP="00A55BCD">
      <w:pPr>
        <w:pStyle w:val="Sinespaciado1"/>
        <w:spacing w:line="360" w:lineRule="auto"/>
        <w:ind w:firstLine="2835"/>
        <w:jc w:val="both"/>
        <w:rPr>
          <w:rFonts w:ascii="Arial" w:hAnsi="Arial" w:cs="Arial"/>
          <w:sz w:val="16"/>
          <w:szCs w:val="26"/>
        </w:rPr>
      </w:pPr>
    </w:p>
    <w:p w:rsidR="00A55BCD" w:rsidRPr="00A035F0" w:rsidRDefault="00A55BCD" w:rsidP="00A035F0">
      <w:pPr>
        <w:pStyle w:val="Sinespaciado1"/>
        <w:spacing w:line="360" w:lineRule="auto"/>
        <w:ind w:firstLine="2835"/>
        <w:jc w:val="both"/>
        <w:rPr>
          <w:rFonts w:ascii="Arial" w:hAnsi="Arial" w:cs="Arial"/>
          <w:sz w:val="16"/>
          <w:szCs w:val="26"/>
        </w:rPr>
      </w:pPr>
      <w:r>
        <w:rPr>
          <w:rFonts w:ascii="Arial" w:hAnsi="Arial" w:cs="Arial"/>
          <w:sz w:val="26"/>
          <w:szCs w:val="26"/>
        </w:rPr>
        <w:lastRenderedPageBreak/>
        <w:t xml:space="preserve">3. </w:t>
      </w:r>
      <w:r>
        <w:rPr>
          <w:rFonts w:ascii="Arial" w:hAnsi="Arial" w:cs="Arial"/>
          <w:iCs/>
          <w:sz w:val="26"/>
          <w:szCs w:val="26"/>
        </w:rPr>
        <w:t>Puestas así las cosas,</w:t>
      </w:r>
      <w:r w:rsidRPr="00EE7C28">
        <w:rPr>
          <w:rFonts w:ascii="Arial" w:hAnsi="Arial" w:cs="Arial"/>
          <w:iCs/>
          <w:sz w:val="26"/>
          <w:szCs w:val="26"/>
        </w:rPr>
        <w:t xml:space="preserve"> </w:t>
      </w:r>
      <w:r>
        <w:rPr>
          <w:rFonts w:ascii="Arial" w:hAnsi="Arial" w:cs="Arial"/>
          <w:iCs/>
          <w:sz w:val="26"/>
          <w:szCs w:val="26"/>
        </w:rPr>
        <w:t xml:space="preserve">procede, la Sala a </w:t>
      </w:r>
      <w:r w:rsidR="00A035F0">
        <w:rPr>
          <w:rFonts w:ascii="Arial" w:hAnsi="Arial" w:cs="Arial"/>
          <w:iCs/>
          <w:sz w:val="26"/>
          <w:szCs w:val="26"/>
        </w:rPr>
        <w:t>resolver la alzada</w:t>
      </w:r>
      <w:r>
        <w:rPr>
          <w:rFonts w:ascii="Arial" w:hAnsi="Arial" w:cs="Arial"/>
          <w:iCs/>
          <w:sz w:val="26"/>
          <w:szCs w:val="26"/>
        </w:rPr>
        <w:t>, no sin antes hacer una breve referencia a los presupuestos generales de la prescripción adquisitiva de dominio.</w:t>
      </w:r>
    </w:p>
    <w:p w:rsidR="00A55BCD" w:rsidRPr="004613CE" w:rsidRDefault="00A55BCD" w:rsidP="00A55BCD">
      <w:pPr>
        <w:pStyle w:val="Sinespaciado1"/>
        <w:spacing w:line="360" w:lineRule="auto"/>
        <w:ind w:firstLine="2835"/>
        <w:jc w:val="both"/>
        <w:rPr>
          <w:rFonts w:ascii="Arial" w:hAnsi="Arial" w:cs="Arial"/>
          <w:iCs/>
          <w:sz w:val="16"/>
          <w:szCs w:val="26"/>
        </w:rPr>
      </w:pPr>
    </w:p>
    <w:p w:rsidR="00A55BCD" w:rsidRDefault="00A035F0" w:rsidP="00A55BCD">
      <w:pPr>
        <w:pStyle w:val="Sinespaciado1"/>
        <w:spacing w:line="360" w:lineRule="auto"/>
        <w:ind w:firstLine="2835"/>
        <w:jc w:val="both"/>
        <w:rPr>
          <w:rFonts w:ascii="Arial" w:hAnsi="Arial" w:cs="Arial"/>
          <w:sz w:val="26"/>
          <w:szCs w:val="26"/>
        </w:rPr>
      </w:pPr>
      <w:r>
        <w:rPr>
          <w:rFonts w:ascii="Arial" w:hAnsi="Arial" w:cs="Arial"/>
          <w:sz w:val="26"/>
          <w:szCs w:val="26"/>
        </w:rPr>
        <w:t>4</w:t>
      </w:r>
      <w:r w:rsidR="00A55BCD">
        <w:rPr>
          <w:rFonts w:ascii="Arial" w:hAnsi="Arial" w:cs="Arial"/>
          <w:sz w:val="26"/>
          <w:szCs w:val="26"/>
        </w:rPr>
        <w:t>. Nuestro</w:t>
      </w:r>
      <w:r w:rsidR="00A55BCD" w:rsidRPr="00923069">
        <w:rPr>
          <w:rFonts w:ascii="Arial" w:hAnsi="Arial" w:cs="Arial"/>
          <w:sz w:val="26"/>
          <w:szCs w:val="26"/>
        </w:rPr>
        <w:t xml:space="preserve"> Código Civil establece como modos de adquirir el dominio la ocupación, la tradición, la accesión, </w:t>
      </w:r>
      <w:r w:rsidR="00A55BCD">
        <w:rPr>
          <w:rFonts w:ascii="Arial" w:hAnsi="Arial" w:cs="Arial"/>
          <w:sz w:val="26"/>
          <w:szCs w:val="26"/>
        </w:rPr>
        <w:t xml:space="preserve">la </w:t>
      </w:r>
      <w:r w:rsidR="00A55BCD" w:rsidRPr="00923069">
        <w:rPr>
          <w:rFonts w:ascii="Arial" w:hAnsi="Arial" w:cs="Arial"/>
          <w:sz w:val="26"/>
          <w:szCs w:val="26"/>
        </w:rPr>
        <w:t>sucesión por causa de muerte y la prescripción adquisitiva de dominio.</w:t>
      </w:r>
      <w:r w:rsidR="00A55BCD">
        <w:rPr>
          <w:rFonts w:ascii="Arial" w:hAnsi="Arial" w:cs="Arial"/>
          <w:sz w:val="26"/>
          <w:szCs w:val="26"/>
        </w:rPr>
        <w:t xml:space="preserve"> Esta última </w:t>
      </w:r>
      <w:r w:rsidR="00A55BCD" w:rsidRPr="00CB477E">
        <w:rPr>
          <w:rFonts w:ascii="Arial" w:hAnsi="Arial" w:cs="Arial"/>
          <w:sz w:val="24"/>
          <w:szCs w:val="26"/>
        </w:rPr>
        <w:t xml:space="preserve">–que es la que para el caso interesa- </w:t>
      </w:r>
      <w:r w:rsidR="00A55BCD" w:rsidRPr="00923069">
        <w:rPr>
          <w:rFonts w:ascii="Arial" w:hAnsi="Arial" w:cs="Arial"/>
          <w:sz w:val="26"/>
          <w:szCs w:val="26"/>
        </w:rPr>
        <w:t>está regida por el artículo 2518 del Código Civil, el cual establece que se gana de esta manera el dominio de los bienes raíces o muebles que están en el comercio humano y que se han poseído en las condiciones legales.</w:t>
      </w:r>
    </w:p>
    <w:p w:rsidR="00A55BCD" w:rsidRPr="004613CE" w:rsidRDefault="00A55BCD" w:rsidP="00A55BCD">
      <w:pPr>
        <w:pStyle w:val="Sinespaciado1"/>
        <w:spacing w:line="360" w:lineRule="auto"/>
        <w:ind w:firstLine="2835"/>
        <w:jc w:val="both"/>
        <w:rPr>
          <w:rFonts w:ascii="Arial" w:hAnsi="Arial" w:cs="Arial"/>
          <w:sz w:val="16"/>
          <w:szCs w:val="26"/>
          <w:lang w:val="es-ES_tradnl"/>
        </w:rPr>
      </w:pPr>
    </w:p>
    <w:p w:rsidR="00A55BCD" w:rsidRDefault="00A035F0" w:rsidP="00A55BCD">
      <w:pPr>
        <w:pStyle w:val="Sinespaciado1"/>
        <w:spacing w:line="360" w:lineRule="auto"/>
        <w:ind w:firstLine="2835"/>
        <w:jc w:val="both"/>
        <w:rPr>
          <w:rFonts w:ascii="Arial" w:hAnsi="Arial" w:cs="Arial"/>
          <w:sz w:val="26"/>
          <w:szCs w:val="26"/>
        </w:rPr>
      </w:pPr>
      <w:r>
        <w:rPr>
          <w:rFonts w:ascii="Arial" w:hAnsi="Arial" w:cs="Arial"/>
          <w:sz w:val="26"/>
          <w:szCs w:val="26"/>
          <w:lang w:val="es-ES_tradnl"/>
        </w:rPr>
        <w:t>5</w:t>
      </w:r>
      <w:r w:rsidR="00A55BCD">
        <w:rPr>
          <w:rFonts w:ascii="Arial" w:hAnsi="Arial" w:cs="Arial"/>
          <w:sz w:val="26"/>
          <w:szCs w:val="26"/>
          <w:lang w:val="es-ES_tradnl"/>
        </w:rPr>
        <w:t xml:space="preserve">. </w:t>
      </w:r>
      <w:r w:rsidR="00A55BCD" w:rsidRPr="00723201">
        <w:rPr>
          <w:rFonts w:ascii="Arial" w:hAnsi="Arial" w:cs="Arial"/>
          <w:sz w:val="26"/>
          <w:szCs w:val="26"/>
          <w:lang w:val="es-ES_tradnl"/>
        </w:rPr>
        <w:t>Conforme a la ya tradicional jurisprudencia de nuestra Corte</w:t>
      </w:r>
      <w:r>
        <w:rPr>
          <w:rFonts w:ascii="Arial" w:hAnsi="Arial" w:cs="Arial"/>
          <w:sz w:val="26"/>
          <w:szCs w:val="26"/>
          <w:lang w:val="es-ES_tradnl"/>
        </w:rPr>
        <w:t xml:space="preserve"> Suprema</w:t>
      </w:r>
      <w:r w:rsidR="00A55BCD" w:rsidRPr="00723201">
        <w:rPr>
          <w:rFonts w:ascii="Arial" w:hAnsi="Arial" w:cs="Arial"/>
          <w:sz w:val="26"/>
          <w:szCs w:val="26"/>
          <w:lang w:val="es-ES_tradnl"/>
        </w:rPr>
        <w:t xml:space="preserve">, reiterada en </w:t>
      </w:r>
      <w:r>
        <w:rPr>
          <w:rFonts w:ascii="Arial" w:hAnsi="Arial" w:cs="Arial"/>
          <w:sz w:val="26"/>
          <w:szCs w:val="26"/>
          <w:lang w:val="es-ES_tradnl"/>
        </w:rPr>
        <w:t>múltiples ocasiones</w:t>
      </w:r>
      <w:r w:rsidR="00A55BCD" w:rsidRPr="00723201">
        <w:rPr>
          <w:rFonts w:ascii="Arial" w:hAnsi="Arial" w:cs="Arial"/>
          <w:sz w:val="26"/>
          <w:szCs w:val="26"/>
          <w:lang w:val="es-ES_tradnl"/>
        </w:rPr>
        <w:t xml:space="preserve">, de las normas que disciplinan la materia se deduce que son cuatro los requisitos </w:t>
      </w:r>
      <w:r>
        <w:rPr>
          <w:rFonts w:ascii="Arial" w:hAnsi="Arial" w:cs="Arial"/>
          <w:sz w:val="26"/>
          <w:szCs w:val="26"/>
          <w:lang w:val="es-ES_tradnl"/>
        </w:rPr>
        <w:t>necesarios</w:t>
      </w:r>
      <w:r w:rsidR="00A55BCD" w:rsidRPr="00723201">
        <w:rPr>
          <w:rFonts w:ascii="Arial" w:hAnsi="Arial" w:cs="Arial"/>
          <w:sz w:val="26"/>
          <w:szCs w:val="26"/>
          <w:lang w:val="es-ES_tradnl"/>
        </w:rPr>
        <w:t xml:space="preserve"> para que la prescripción adquisitiva de dominio se vea coronada por el éxito, a saber:</w:t>
      </w:r>
      <w:r w:rsidR="00A55BCD">
        <w:rPr>
          <w:rFonts w:ascii="Arial" w:hAnsi="Arial" w:cs="Arial"/>
          <w:sz w:val="26"/>
          <w:szCs w:val="26"/>
        </w:rPr>
        <w:t xml:space="preserve"> </w:t>
      </w:r>
      <w:r w:rsidR="00A55BCD" w:rsidRPr="00A71429">
        <w:rPr>
          <w:rFonts w:ascii="Arial" w:hAnsi="Arial" w:cs="Arial"/>
          <w:b/>
          <w:sz w:val="26"/>
          <w:szCs w:val="26"/>
        </w:rPr>
        <w:t>(</w:t>
      </w:r>
      <w:r w:rsidR="00A55BCD" w:rsidRPr="00A71429">
        <w:rPr>
          <w:rFonts w:ascii="Arial" w:hAnsi="Arial" w:cs="Arial"/>
          <w:b/>
          <w:sz w:val="26"/>
          <w:szCs w:val="26"/>
          <w:lang w:val="es-ES_tradnl"/>
        </w:rPr>
        <w:t>a)</w:t>
      </w:r>
      <w:r w:rsidR="00A55BCD">
        <w:rPr>
          <w:rFonts w:ascii="Arial" w:hAnsi="Arial" w:cs="Arial"/>
          <w:sz w:val="26"/>
          <w:szCs w:val="26"/>
          <w:lang w:val="es-ES_tradnl"/>
        </w:rPr>
        <w:t xml:space="preserve"> </w:t>
      </w:r>
      <w:r w:rsidR="00A55BCD" w:rsidRPr="00723201">
        <w:rPr>
          <w:rFonts w:ascii="Arial" w:hAnsi="Arial" w:cs="Arial"/>
          <w:sz w:val="26"/>
          <w:szCs w:val="26"/>
          <w:lang w:val="es-ES_tradnl"/>
        </w:rPr>
        <w:t>La posesión</w:t>
      </w:r>
      <w:r w:rsidR="00A55BCD">
        <w:rPr>
          <w:rFonts w:ascii="Arial" w:hAnsi="Arial" w:cs="Arial"/>
          <w:sz w:val="26"/>
          <w:szCs w:val="26"/>
          <w:lang w:val="es-ES_tradnl"/>
        </w:rPr>
        <w:t xml:space="preserve"> material en el prescribiente </w:t>
      </w:r>
      <w:r w:rsidR="00A55BCD" w:rsidRPr="00723201">
        <w:rPr>
          <w:rFonts w:ascii="Arial" w:hAnsi="Arial" w:cs="Arial"/>
          <w:sz w:val="26"/>
          <w:szCs w:val="26"/>
          <w:lang w:val="es-ES_tradnl"/>
        </w:rPr>
        <w:t>y en sus anteces</w:t>
      </w:r>
      <w:r w:rsidR="00A55BCD">
        <w:rPr>
          <w:rFonts w:ascii="Arial" w:hAnsi="Arial" w:cs="Arial"/>
          <w:sz w:val="26"/>
          <w:szCs w:val="26"/>
          <w:lang w:val="es-ES_tradnl"/>
        </w:rPr>
        <w:t xml:space="preserve">ores, cuando se pretendan sumar </w:t>
      </w:r>
      <w:r w:rsidR="00A55BCD" w:rsidRPr="00CB477E">
        <w:rPr>
          <w:rFonts w:ascii="Arial" w:hAnsi="Arial" w:cs="Arial"/>
          <w:sz w:val="24"/>
          <w:szCs w:val="26"/>
          <w:lang w:val="es-ES_tradnl"/>
        </w:rPr>
        <w:t>–artículos 762, 2512, 2518 y 2521 del Código Civil.</w:t>
      </w:r>
      <w:r w:rsidR="00A55BCD" w:rsidRPr="00CB477E">
        <w:rPr>
          <w:rFonts w:ascii="Arial" w:hAnsi="Arial" w:cs="Arial"/>
          <w:sz w:val="24"/>
          <w:szCs w:val="26"/>
        </w:rPr>
        <w:t xml:space="preserve">  </w:t>
      </w:r>
      <w:r w:rsidR="00A55BCD" w:rsidRPr="00A71429">
        <w:rPr>
          <w:rFonts w:ascii="Arial" w:hAnsi="Arial" w:cs="Arial"/>
          <w:b/>
          <w:sz w:val="26"/>
          <w:szCs w:val="26"/>
        </w:rPr>
        <w:t>(</w:t>
      </w:r>
      <w:r w:rsidR="00A55BCD" w:rsidRPr="00A71429">
        <w:rPr>
          <w:rFonts w:ascii="Arial" w:hAnsi="Arial" w:cs="Arial"/>
          <w:b/>
          <w:sz w:val="26"/>
          <w:szCs w:val="26"/>
          <w:lang w:val="es-ES_tradnl"/>
        </w:rPr>
        <w:t>b)</w:t>
      </w:r>
      <w:r w:rsidR="00A55BCD" w:rsidRPr="00723201">
        <w:rPr>
          <w:rFonts w:ascii="Arial" w:hAnsi="Arial" w:cs="Arial"/>
          <w:sz w:val="26"/>
          <w:szCs w:val="26"/>
          <w:lang w:val="es-ES_tradnl"/>
        </w:rPr>
        <w:t xml:space="preserve"> Que la posesión se haya prolongado </w:t>
      </w:r>
      <w:r w:rsidR="00A55BCD">
        <w:rPr>
          <w:rFonts w:ascii="Arial" w:hAnsi="Arial" w:cs="Arial"/>
          <w:sz w:val="26"/>
          <w:szCs w:val="26"/>
          <w:lang w:val="es-ES_tradnl"/>
        </w:rPr>
        <w:t>en el tiempo exigido por la ley.</w:t>
      </w:r>
      <w:r w:rsidR="00A55BCD" w:rsidRPr="00723201">
        <w:rPr>
          <w:rFonts w:ascii="Arial" w:hAnsi="Arial" w:cs="Arial"/>
          <w:sz w:val="26"/>
          <w:szCs w:val="26"/>
        </w:rPr>
        <w:t xml:space="preserve"> </w:t>
      </w:r>
      <w:r w:rsidR="00A55BCD" w:rsidRPr="00A71429">
        <w:rPr>
          <w:rFonts w:ascii="Arial" w:hAnsi="Arial" w:cs="Arial"/>
          <w:b/>
          <w:sz w:val="26"/>
          <w:szCs w:val="26"/>
        </w:rPr>
        <w:t>(</w:t>
      </w:r>
      <w:r w:rsidR="00A55BCD" w:rsidRPr="00A71429">
        <w:rPr>
          <w:rFonts w:ascii="Arial" w:hAnsi="Arial" w:cs="Arial"/>
          <w:b/>
          <w:sz w:val="26"/>
          <w:szCs w:val="26"/>
          <w:lang w:val="es-ES_tradnl"/>
        </w:rPr>
        <w:t>c)</w:t>
      </w:r>
      <w:r w:rsidR="00A55BCD" w:rsidRPr="00723201">
        <w:rPr>
          <w:rFonts w:ascii="Arial" w:hAnsi="Arial" w:cs="Arial"/>
          <w:sz w:val="26"/>
          <w:szCs w:val="26"/>
          <w:lang w:val="es-ES_tradnl"/>
        </w:rPr>
        <w:t>  Que esa posesión haya ocurrid</w:t>
      </w:r>
      <w:r w:rsidR="00A55BCD">
        <w:rPr>
          <w:rFonts w:ascii="Arial" w:hAnsi="Arial" w:cs="Arial"/>
          <w:sz w:val="26"/>
          <w:szCs w:val="26"/>
          <w:lang w:val="es-ES_tradnl"/>
        </w:rPr>
        <w:t>o ininterrumpidamente –artículo 2522 del Código Civil, y</w:t>
      </w:r>
      <w:r w:rsidR="00A55BCD" w:rsidRPr="00723201">
        <w:rPr>
          <w:rFonts w:ascii="Arial" w:hAnsi="Arial" w:cs="Arial"/>
          <w:sz w:val="26"/>
          <w:szCs w:val="26"/>
        </w:rPr>
        <w:t xml:space="preserve"> </w:t>
      </w:r>
      <w:r w:rsidR="00A55BCD" w:rsidRPr="00A71429">
        <w:rPr>
          <w:rFonts w:ascii="Arial" w:hAnsi="Arial" w:cs="Arial"/>
          <w:b/>
          <w:sz w:val="26"/>
          <w:szCs w:val="26"/>
        </w:rPr>
        <w:t>(</w:t>
      </w:r>
      <w:r w:rsidR="00A55BCD" w:rsidRPr="00A71429">
        <w:rPr>
          <w:rFonts w:ascii="Arial" w:hAnsi="Arial" w:cs="Arial"/>
          <w:b/>
          <w:sz w:val="26"/>
          <w:szCs w:val="26"/>
          <w:lang w:val="es-ES_tradnl"/>
        </w:rPr>
        <w:t>d)</w:t>
      </w:r>
      <w:r w:rsidR="00A55BCD" w:rsidRPr="00723201">
        <w:rPr>
          <w:rFonts w:ascii="Arial" w:hAnsi="Arial" w:cs="Arial"/>
          <w:sz w:val="26"/>
          <w:szCs w:val="26"/>
          <w:lang w:val="es-ES_tradnl"/>
        </w:rPr>
        <w:t xml:space="preserve"> Que el bien cuya prescripción se persigue sea de aquellos susceptibles de adquirirse por ese modo.</w:t>
      </w:r>
      <w:r w:rsidR="00A55BCD">
        <w:rPr>
          <w:rFonts w:ascii="Arial" w:hAnsi="Arial" w:cs="Arial"/>
          <w:sz w:val="26"/>
          <w:szCs w:val="26"/>
        </w:rPr>
        <w:t xml:space="preserve"> </w:t>
      </w:r>
      <w:r w:rsidR="00A55BCD" w:rsidRPr="00B929F1">
        <w:rPr>
          <w:rFonts w:ascii="Arial" w:hAnsi="Arial" w:cs="Arial"/>
          <w:sz w:val="26"/>
          <w:szCs w:val="26"/>
        </w:rPr>
        <w:t xml:space="preserve">En este caso, quien cree que en su favor se ha cumplido la prescripción adquisitiva, </w:t>
      </w:r>
      <w:r w:rsidR="00A55BCD" w:rsidRPr="00B929F1">
        <w:rPr>
          <w:rFonts w:ascii="Arial" w:hAnsi="Arial" w:cs="Arial"/>
          <w:bCs/>
          <w:sz w:val="26"/>
          <w:szCs w:val="26"/>
        </w:rPr>
        <w:t>demanda para que el juez haga la declaración de pertenencia</w:t>
      </w:r>
      <w:r w:rsidR="00A55BCD" w:rsidRPr="00B929F1">
        <w:rPr>
          <w:rFonts w:ascii="Arial" w:hAnsi="Arial" w:cs="Arial"/>
          <w:sz w:val="26"/>
          <w:szCs w:val="26"/>
        </w:rPr>
        <w:t>.</w:t>
      </w:r>
    </w:p>
    <w:p w:rsidR="00A55BCD" w:rsidRPr="004613CE" w:rsidRDefault="00A55BCD" w:rsidP="00A55BCD">
      <w:pPr>
        <w:pStyle w:val="Sinespaciado1"/>
        <w:spacing w:line="360" w:lineRule="auto"/>
        <w:ind w:firstLine="2835"/>
        <w:jc w:val="both"/>
        <w:rPr>
          <w:rFonts w:ascii="Arial" w:hAnsi="Arial" w:cs="Arial"/>
          <w:sz w:val="16"/>
          <w:szCs w:val="26"/>
        </w:rPr>
      </w:pPr>
    </w:p>
    <w:p w:rsidR="00A55BCD" w:rsidRDefault="00A035F0" w:rsidP="00A55BCD">
      <w:pPr>
        <w:pStyle w:val="Sinespaciado1"/>
        <w:spacing w:line="360" w:lineRule="auto"/>
        <w:ind w:firstLine="2835"/>
        <w:jc w:val="both"/>
        <w:rPr>
          <w:rFonts w:ascii="Arial" w:hAnsi="Arial" w:cs="Arial"/>
          <w:sz w:val="26"/>
          <w:szCs w:val="26"/>
        </w:rPr>
      </w:pPr>
      <w:r>
        <w:rPr>
          <w:rFonts w:ascii="Arial" w:hAnsi="Arial" w:cs="Arial"/>
          <w:sz w:val="26"/>
          <w:szCs w:val="26"/>
        </w:rPr>
        <w:t>6</w:t>
      </w:r>
      <w:r w:rsidR="00A55BCD">
        <w:rPr>
          <w:rFonts w:ascii="Arial" w:hAnsi="Arial" w:cs="Arial"/>
          <w:sz w:val="26"/>
          <w:szCs w:val="26"/>
        </w:rPr>
        <w:t xml:space="preserve">. </w:t>
      </w:r>
      <w:r w:rsidR="00A55BCD" w:rsidRPr="00C16986">
        <w:rPr>
          <w:rFonts w:ascii="Arial" w:hAnsi="Arial" w:cs="Arial"/>
          <w:sz w:val="26"/>
          <w:szCs w:val="26"/>
        </w:rPr>
        <w:t>La posesión material necesaria para configurar la prescripción adquisitiva, y tenida</w:t>
      </w:r>
      <w:r w:rsidR="00A55BCD">
        <w:rPr>
          <w:rFonts w:ascii="Arial" w:hAnsi="Arial" w:cs="Arial"/>
          <w:sz w:val="26"/>
          <w:szCs w:val="26"/>
        </w:rPr>
        <w:t xml:space="preserve"> </w:t>
      </w:r>
      <w:r w:rsidR="00A55BCD" w:rsidRPr="00C16986">
        <w:rPr>
          <w:rFonts w:ascii="Arial" w:hAnsi="Arial" w:cs="Arial"/>
          <w:sz w:val="26"/>
          <w:szCs w:val="26"/>
        </w:rPr>
        <w:t>como elemento común de la ordinaria y extraordinaria, indudablemente es aquella a</w:t>
      </w:r>
      <w:r w:rsidR="00A55BCD">
        <w:rPr>
          <w:rFonts w:ascii="Arial" w:hAnsi="Arial" w:cs="Arial"/>
          <w:sz w:val="26"/>
          <w:szCs w:val="26"/>
        </w:rPr>
        <w:t xml:space="preserve"> </w:t>
      </w:r>
      <w:r w:rsidR="00A55BCD" w:rsidRPr="00C16986">
        <w:rPr>
          <w:rFonts w:ascii="Arial" w:hAnsi="Arial" w:cs="Arial"/>
          <w:sz w:val="26"/>
          <w:szCs w:val="26"/>
        </w:rPr>
        <w:t xml:space="preserve">que alude el artículo 762 </w:t>
      </w:r>
      <w:r>
        <w:rPr>
          <w:rFonts w:ascii="Arial" w:hAnsi="Arial" w:cs="Arial"/>
          <w:sz w:val="26"/>
          <w:szCs w:val="26"/>
        </w:rPr>
        <w:t xml:space="preserve">del </w:t>
      </w:r>
      <w:r w:rsidR="00A55BCD" w:rsidRPr="00C16986">
        <w:rPr>
          <w:rFonts w:ascii="Arial" w:hAnsi="Arial" w:cs="Arial"/>
          <w:sz w:val="26"/>
          <w:szCs w:val="26"/>
        </w:rPr>
        <w:t>C</w:t>
      </w:r>
      <w:r>
        <w:rPr>
          <w:rFonts w:ascii="Arial" w:hAnsi="Arial" w:cs="Arial"/>
          <w:sz w:val="26"/>
          <w:szCs w:val="26"/>
        </w:rPr>
        <w:t xml:space="preserve">ódigo </w:t>
      </w:r>
      <w:r w:rsidR="00A55BCD" w:rsidRPr="00C16986">
        <w:rPr>
          <w:rFonts w:ascii="Arial" w:hAnsi="Arial" w:cs="Arial"/>
          <w:sz w:val="26"/>
          <w:szCs w:val="26"/>
        </w:rPr>
        <w:t>C</w:t>
      </w:r>
      <w:r>
        <w:rPr>
          <w:rFonts w:ascii="Arial" w:hAnsi="Arial" w:cs="Arial"/>
          <w:sz w:val="26"/>
          <w:szCs w:val="26"/>
        </w:rPr>
        <w:t>ivil</w:t>
      </w:r>
      <w:r w:rsidR="00A55BCD" w:rsidRPr="00C16986">
        <w:rPr>
          <w:rFonts w:ascii="Arial" w:hAnsi="Arial" w:cs="Arial"/>
          <w:sz w:val="26"/>
          <w:szCs w:val="26"/>
        </w:rPr>
        <w:t>, entendida como la tenencia de una cosa con ánimo de</w:t>
      </w:r>
      <w:r w:rsidR="00A55BCD">
        <w:rPr>
          <w:rFonts w:ascii="Arial" w:hAnsi="Arial" w:cs="Arial"/>
          <w:sz w:val="26"/>
          <w:szCs w:val="26"/>
        </w:rPr>
        <w:t xml:space="preserve"> </w:t>
      </w:r>
      <w:r w:rsidR="00A55BCD" w:rsidRPr="00C16986">
        <w:rPr>
          <w:rFonts w:ascii="Arial" w:hAnsi="Arial" w:cs="Arial"/>
          <w:sz w:val="26"/>
          <w:szCs w:val="26"/>
        </w:rPr>
        <w:t>señor o dueño, que se pone de presente mediante la ejecución de actos a que sólo da</w:t>
      </w:r>
      <w:r w:rsidR="00A55BCD">
        <w:rPr>
          <w:rFonts w:ascii="Arial" w:hAnsi="Arial" w:cs="Arial"/>
          <w:sz w:val="26"/>
          <w:szCs w:val="26"/>
        </w:rPr>
        <w:t xml:space="preserve"> </w:t>
      </w:r>
      <w:r w:rsidR="00A55BCD" w:rsidRPr="00C16986">
        <w:rPr>
          <w:rFonts w:ascii="Arial" w:hAnsi="Arial" w:cs="Arial"/>
          <w:sz w:val="26"/>
          <w:szCs w:val="26"/>
        </w:rPr>
        <w:t>derecho el dominio, ejecutados sin el consentimiento del que disputa la posesión</w:t>
      </w:r>
      <w:r w:rsidR="00A55BCD">
        <w:rPr>
          <w:rFonts w:ascii="Arial" w:hAnsi="Arial" w:cs="Arial"/>
          <w:sz w:val="26"/>
          <w:szCs w:val="26"/>
        </w:rPr>
        <w:t xml:space="preserve"> -</w:t>
      </w:r>
      <w:r w:rsidR="006974E6">
        <w:rPr>
          <w:rFonts w:ascii="Arial" w:hAnsi="Arial" w:cs="Arial"/>
          <w:sz w:val="24"/>
          <w:szCs w:val="26"/>
        </w:rPr>
        <w:t>artículo 981</w:t>
      </w:r>
      <w:r w:rsidR="00A55BCD" w:rsidRPr="00D94EE8">
        <w:rPr>
          <w:rFonts w:ascii="Arial" w:hAnsi="Arial" w:cs="Arial"/>
          <w:sz w:val="24"/>
          <w:szCs w:val="26"/>
        </w:rPr>
        <w:t xml:space="preserve"> C</w:t>
      </w:r>
      <w:r w:rsidR="006974E6">
        <w:rPr>
          <w:rFonts w:ascii="Arial" w:hAnsi="Arial" w:cs="Arial"/>
          <w:sz w:val="24"/>
          <w:szCs w:val="26"/>
        </w:rPr>
        <w:t>.</w:t>
      </w:r>
      <w:r w:rsidR="00A55BCD" w:rsidRPr="00D94EE8">
        <w:rPr>
          <w:rFonts w:ascii="Arial" w:hAnsi="Arial" w:cs="Arial"/>
          <w:sz w:val="24"/>
          <w:szCs w:val="26"/>
        </w:rPr>
        <w:t>C</w:t>
      </w:r>
      <w:r w:rsidR="006974E6">
        <w:rPr>
          <w:rFonts w:ascii="Arial" w:hAnsi="Arial" w:cs="Arial"/>
          <w:sz w:val="24"/>
          <w:szCs w:val="26"/>
        </w:rPr>
        <w:t>.</w:t>
      </w:r>
      <w:r w:rsidR="00A55BCD" w:rsidRPr="00D94EE8">
        <w:rPr>
          <w:rFonts w:ascii="Arial" w:hAnsi="Arial" w:cs="Arial"/>
          <w:sz w:val="24"/>
          <w:szCs w:val="26"/>
        </w:rPr>
        <w:t>-</w:t>
      </w:r>
      <w:r w:rsidR="00A55BCD" w:rsidRPr="00C16986">
        <w:rPr>
          <w:rFonts w:ascii="Arial" w:hAnsi="Arial" w:cs="Arial"/>
          <w:sz w:val="26"/>
          <w:szCs w:val="26"/>
        </w:rPr>
        <w:t>, que son los que evidencian el señorío de quien los ejecuta sobre el</w:t>
      </w:r>
      <w:r w:rsidR="00A55BCD">
        <w:rPr>
          <w:rFonts w:ascii="Arial" w:hAnsi="Arial" w:cs="Arial"/>
          <w:sz w:val="26"/>
          <w:szCs w:val="26"/>
        </w:rPr>
        <w:t xml:space="preserve"> </w:t>
      </w:r>
      <w:r w:rsidR="00A55BCD" w:rsidRPr="00C16986">
        <w:rPr>
          <w:rFonts w:ascii="Arial" w:hAnsi="Arial" w:cs="Arial"/>
          <w:sz w:val="26"/>
          <w:szCs w:val="26"/>
        </w:rPr>
        <w:t>bien que recaen.</w:t>
      </w:r>
    </w:p>
    <w:p w:rsidR="00A55BCD" w:rsidRPr="004613CE" w:rsidRDefault="00A55BCD" w:rsidP="00A55BCD">
      <w:pPr>
        <w:pStyle w:val="Sinespaciado1"/>
        <w:spacing w:line="360" w:lineRule="auto"/>
        <w:ind w:firstLine="2835"/>
        <w:jc w:val="both"/>
        <w:rPr>
          <w:rFonts w:ascii="Arial" w:hAnsi="Arial" w:cs="Arial"/>
          <w:sz w:val="16"/>
          <w:szCs w:val="26"/>
        </w:rPr>
      </w:pPr>
    </w:p>
    <w:p w:rsidR="00A55BCD" w:rsidRPr="0035035F" w:rsidRDefault="006974E6" w:rsidP="00A55BCD">
      <w:pPr>
        <w:pStyle w:val="Sinespaciado1"/>
        <w:spacing w:line="360" w:lineRule="auto"/>
        <w:ind w:firstLine="2835"/>
        <w:jc w:val="both"/>
        <w:rPr>
          <w:rFonts w:ascii="Arial" w:hAnsi="Arial" w:cs="Arial"/>
          <w:sz w:val="26"/>
          <w:szCs w:val="26"/>
        </w:rPr>
      </w:pPr>
      <w:r>
        <w:rPr>
          <w:rFonts w:ascii="Arial" w:hAnsi="Arial" w:cs="Arial"/>
          <w:sz w:val="26"/>
          <w:szCs w:val="26"/>
        </w:rPr>
        <w:t>7</w:t>
      </w:r>
      <w:r w:rsidR="00A55BCD">
        <w:rPr>
          <w:rFonts w:ascii="Arial" w:hAnsi="Arial" w:cs="Arial"/>
          <w:sz w:val="26"/>
          <w:szCs w:val="26"/>
        </w:rPr>
        <w:t xml:space="preserve">. </w:t>
      </w:r>
      <w:r w:rsidR="00A55BCD" w:rsidRPr="0035035F">
        <w:rPr>
          <w:rFonts w:ascii="Arial" w:hAnsi="Arial" w:cs="Arial"/>
          <w:sz w:val="26"/>
          <w:szCs w:val="26"/>
        </w:rPr>
        <w:t>Clasificada la prescripción adquisitiva en ordinaria y extraordinaria -</w:t>
      </w:r>
      <w:r>
        <w:rPr>
          <w:rFonts w:ascii="Arial" w:hAnsi="Arial" w:cs="Arial"/>
          <w:sz w:val="24"/>
          <w:szCs w:val="26"/>
        </w:rPr>
        <w:t>artículo 2527</w:t>
      </w:r>
      <w:r w:rsidR="00A55BCD" w:rsidRPr="00D94EE8">
        <w:rPr>
          <w:rFonts w:ascii="Arial" w:hAnsi="Arial" w:cs="Arial"/>
          <w:sz w:val="24"/>
          <w:szCs w:val="26"/>
        </w:rPr>
        <w:t xml:space="preserve"> C</w:t>
      </w:r>
      <w:r>
        <w:rPr>
          <w:rFonts w:ascii="Arial" w:hAnsi="Arial" w:cs="Arial"/>
          <w:sz w:val="24"/>
          <w:szCs w:val="26"/>
        </w:rPr>
        <w:t>.</w:t>
      </w:r>
      <w:r w:rsidR="00A55BCD" w:rsidRPr="00D94EE8">
        <w:rPr>
          <w:rFonts w:ascii="Arial" w:hAnsi="Arial" w:cs="Arial"/>
          <w:sz w:val="24"/>
          <w:szCs w:val="26"/>
        </w:rPr>
        <w:t>C</w:t>
      </w:r>
      <w:r>
        <w:rPr>
          <w:rFonts w:ascii="Arial" w:hAnsi="Arial" w:cs="Arial"/>
          <w:sz w:val="24"/>
          <w:szCs w:val="26"/>
        </w:rPr>
        <w:t>.</w:t>
      </w:r>
      <w:r w:rsidR="00A55BCD" w:rsidRPr="00D94EE8">
        <w:rPr>
          <w:rFonts w:ascii="Arial" w:hAnsi="Arial" w:cs="Arial"/>
          <w:sz w:val="24"/>
          <w:szCs w:val="26"/>
        </w:rPr>
        <w:t>-</w:t>
      </w:r>
      <w:r w:rsidR="00A55BCD" w:rsidRPr="00A5090B">
        <w:rPr>
          <w:rFonts w:ascii="Arial" w:hAnsi="Arial" w:cs="Arial"/>
          <w:sz w:val="26"/>
          <w:szCs w:val="26"/>
        </w:rPr>
        <w:t xml:space="preserve">, </w:t>
      </w:r>
      <w:r w:rsidR="00A55BCD" w:rsidRPr="0035035F">
        <w:rPr>
          <w:rFonts w:ascii="Arial" w:hAnsi="Arial" w:cs="Arial"/>
          <w:sz w:val="26"/>
          <w:szCs w:val="26"/>
        </w:rPr>
        <w:t>si bien los elementos antes enunciados, resultan comunes a ambas, los referentes a la naturaleza de la posesión y al tiempo requerido presentan algunas diferencias.</w:t>
      </w:r>
    </w:p>
    <w:p w:rsidR="00A55BCD" w:rsidRPr="004613CE" w:rsidRDefault="00A55BCD" w:rsidP="00A55BCD">
      <w:pPr>
        <w:pStyle w:val="Sinespaciado1"/>
        <w:spacing w:line="360" w:lineRule="auto"/>
        <w:ind w:firstLine="2835"/>
        <w:jc w:val="both"/>
        <w:rPr>
          <w:rFonts w:ascii="Arial" w:hAnsi="Arial" w:cs="Arial"/>
          <w:sz w:val="16"/>
          <w:szCs w:val="26"/>
        </w:rPr>
      </w:pPr>
    </w:p>
    <w:p w:rsidR="00A55BCD" w:rsidRDefault="00A55BCD" w:rsidP="00A55BCD">
      <w:pPr>
        <w:pStyle w:val="Sinespaciado1"/>
        <w:spacing w:line="360" w:lineRule="auto"/>
        <w:ind w:firstLine="2835"/>
        <w:jc w:val="both"/>
        <w:rPr>
          <w:rFonts w:ascii="Arial" w:hAnsi="Arial" w:cs="Arial"/>
          <w:sz w:val="26"/>
          <w:szCs w:val="26"/>
        </w:rPr>
      </w:pPr>
      <w:r>
        <w:rPr>
          <w:rFonts w:ascii="Arial" w:hAnsi="Arial" w:cs="Arial"/>
          <w:sz w:val="26"/>
          <w:szCs w:val="26"/>
        </w:rPr>
        <w:t>Obsérvese al respecto, que q</w:t>
      </w:r>
      <w:r w:rsidRPr="00F60AED">
        <w:rPr>
          <w:rFonts w:ascii="Arial" w:hAnsi="Arial" w:cs="Arial"/>
          <w:sz w:val="26"/>
          <w:szCs w:val="26"/>
        </w:rPr>
        <w:t>uien pretenda haber adquirido el dominio por el fenómeno de la</w:t>
      </w:r>
      <w:r>
        <w:rPr>
          <w:rFonts w:ascii="Arial" w:hAnsi="Arial" w:cs="Arial"/>
          <w:sz w:val="26"/>
          <w:szCs w:val="26"/>
        </w:rPr>
        <w:t xml:space="preserve"> </w:t>
      </w:r>
      <w:r w:rsidRPr="00F60AED">
        <w:rPr>
          <w:rFonts w:ascii="Arial" w:hAnsi="Arial" w:cs="Arial"/>
          <w:sz w:val="26"/>
          <w:szCs w:val="26"/>
        </w:rPr>
        <w:t>prescripción adquisitiva ordinaria, asume la carga de probar posesión regular, que</w:t>
      </w:r>
      <w:r>
        <w:rPr>
          <w:rFonts w:ascii="Arial" w:hAnsi="Arial" w:cs="Arial"/>
          <w:sz w:val="26"/>
          <w:szCs w:val="26"/>
        </w:rPr>
        <w:t xml:space="preserve"> </w:t>
      </w:r>
      <w:r w:rsidRPr="00F60AED">
        <w:rPr>
          <w:rFonts w:ascii="Arial" w:hAnsi="Arial" w:cs="Arial"/>
          <w:sz w:val="26"/>
          <w:szCs w:val="26"/>
        </w:rPr>
        <w:t xml:space="preserve">según nuestro </w:t>
      </w:r>
      <w:r>
        <w:rPr>
          <w:rFonts w:ascii="Arial" w:hAnsi="Arial" w:cs="Arial"/>
          <w:sz w:val="26"/>
          <w:szCs w:val="26"/>
        </w:rPr>
        <w:t xml:space="preserve">Código Civil </w:t>
      </w:r>
      <w:r w:rsidR="006974E6">
        <w:rPr>
          <w:rFonts w:ascii="Arial" w:hAnsi="Arial" w:cs="Arial"/>
          <w:sz w:val="24"/>
          <w:szCs w:val="26"/>
        </w:rPr>
        <w:t>-a</w:t>
      </w:r>
      <w:r w:rsidRPr="00D94EE8">
        <w:rPr>
          <w:rFonts w:ascii="Arial" w:hAnsi="Arial" w:cs="Arial"/>
          <w:sz w:val="24"/>
          <w:szCs w:val="26"/>
        </w:rPr>
        <w:t xml:space="preserve">rtículo 764- </w:t>
      </w:r>
      <w:r w:rsidRPr="00F60AED">
        <w:rPr>
          <w:rFonts w:ascii="Arial" w:hAnsi="Arial" w:cs="Arial"/>
          <w:sz w:val="26"/>
          <w:szCs w:val="26"/>
        </w:rPr>
        <w:t xml:space="preserve">y la </w:t>
      </w:r>
      <w:r>
        <w:rPr>
          <w:rFonts w:ascii="Arial" w:hAnsi="Arial" w:cs="Arial"/>
          <w:sz w:val="26"/>
          <w:szCs w:val="26"/>
        </w:rPr>
        <w:t>jurisprudencial nacional</w:t>
      </w:r>
      <w:r>
        <w:rPr>
          <w:rStyle w:val="Refdenotaalpie"/>
          <w:rFonts w:ascii="Arial" w:hAnsi="Arial" w:cs="Arial"/>
          <w:sz w:val="26"/>
          <w:szCs w:val="26"/>
        </w:rPr>
        <w:footnoteReference w:id="1"/>
      </w:r>
      <w:r w:rsidRPr="00F60AED">
        <w:rPr>
          <w:rFonts w:ascii="Arial" w:hAnsi="Arial" w:cs="Arial"/>
          <w:sz w:val="26"/>
          <w:szCs w:val="26"/>
        </w:rPr>
        <w:t>, es</w:t>
      </w:r>
      <w:r>
        <w:rPr>
          <w:rFonts w:ascii="Arial" w:hAnsi="Arial" w:cs="Arial"/>
          <w:sz w:val="26"/>
          <w:szCs w:val="26"/>
        </w:rPr>
        <w:t xml:space="preserve"> </w:t>
      </w:r>
      <w:r w:rsidRPr="00F60AED">
        <w:rPr>
          <w:rFonts w:ascii="Arial" w:hAnsi="Arial" w:cs="Arial"/>
          <w:sz w:val="26"/>
          <w:szCs w:val="26"/>
        </w:rPr>
        <w:t>aquella que tiene su génesis e</w:t>
      </w:r>
      <w:r>
        <w:rPr>
          <w:rFonts w:ascii="Arial" w:hAnsi="Arial" w:cs="Arial"/>
          <w:sz w:val="26"/>
          <w:szCs w:val="26"/>
        </w:rPr>
        <w:t>n un justo título y la buena fe.</w:t>
      </w:r>
    </w:p>
    <w:p w:rsidR="00A55BCD" w:rsidRPr="004613CE" w:rsidRDefault="00A55BCD" w:rsidP="00A55BCD">
      <w:pPr>
        <w:pStyle w:val="Sinespaciado1"/>
        <w:spacing w:line="360" w:lineRule="auto"/>
        <w:ind w:firstLine="2835"/>
        <w:jc w:val="both"/>
        <w:rPr>
          <w:rFonts w:ascii="Arial" w:hAnsi="Arial" w:cs="Arial"/>
          <w:sz w:val="16"/>
          <w:szCs w:val="26"/>
        </w:rPr>
      </w:pPr>
    </w:p>
    <w:p w:rsidR="00A55BCD" w:rsidRDefault="006974E6" w:rsidP="00A55BCD">
      <w:pPr>
        <w:pStyle w:val="Sinespaciado1"/>
        <w:spacing w:line="360" w:lineRule="auto"/>
        <w:ind w:firstLine="2835"/>
        <w:jc w:val="both"/>
        <w:rPr>
          <w:rFonts w:ascii="Arial" w:hAnsi="Arial" w:cs="Arial"/>
          <w:sz w:val="26"/>
          <w:szCs w:val="26"/>
        </w:rPr>
      </w:pPr>
      <w:r>
        <w:rPr>
          <w:rFonts w:ascii="Arial" w:eastAsia="Times New Roman" w:hAnsi="Arial" w:cs="Arial"/>
          <w:sz w:val="26"/>
          <w:szCs w:val="26"/>
        </w:rPr>
        <w:t>8</w:t>
      </w:r>
      <w:r w:rsidR="00A55BCD">
        <w:rPr>
          <w:rFonts w:ascii="Arial" w:eastAsia="Times New Roman" w:hAnsi="Arial" w:cs="Arial"/>
          <w:sz w:val="26"/>
          <w:szCs w:val="26"/>
        </w:rPr>
        <w:t xml:space="preserve">. Ahora bien, ha de precisarse </w:t>
      </w:r>
      <w:r w:rsidR="00A55BCD" w:rsidRPr="009E6123">
        <w:rPr>
          <w:rFonts w:ascii="Arial" w:eastAsia="Times New Roman" w:hAnsi="Arial" w:cs="Arial"/>
          <w:sz w:val="26"/>
          <w:szCs w:val="26"/>
        </w:rPr>
        <w:t xml:space="preserve">la noción de justo título, </w:t>
      </w:r>
      <w:r w:rsidR="00A55BCD">
        <w:rPr>
          <w:rFonts w:ascii="Arial" w:eastAsia="Times New Roman" w:hAnsi="Arial" w:cs="Arial"/>
          <w:sz w:val="26"/>
          <w:szCs w:val="26"/>
        </w:rPr>
        <w:t xml:space="preserve">del que desde antaño y </w:t>
      </w:r>
      <w:r w:rsidR="00A55BCD" w:rsidRPr="009E6123">
        <w:rPr>
          <w:rFonts w:ascii="Arial" w:eastAsia="Times New Roman" w:hAnsi="Arial" w:cs="Arial"/>
          <w:sz w:val="26"/>
          <w:szCs w:val="26"/>
        </w:rPr>
        <w:t>conserva pleno vigor</w:t>
      </w:r>
      <w:r w:rsidR="007B1BBE">
        <w:rPr>
          <w:rFonts w:ascii="Arial" w:eastAsia="Times New Roman" w:hAnsi="Arial" w:cs="Arial"/>
          <w:sz w:val="26"/>
          <w:szCs w:val="26"/>
        </w:rPr>
        <w:t>,</w:t>
      </w:r>
      <w:r w:rsidRPr="006974E6">
        <w:rPr>
          <w:rFonts w:ascii="Arial" w:eastAsia="Times New Roman" w:hAnsi="Arial" w:cs="Arial"/>
          <w:sz w:val="26"/>
          <w:szCs w:val="26"/>
        </w:rPr>
        <w:t xml:space="preserve"> </w:t>
      </w:r>
      <w:r>
        <w:rPr>
          <w:rFonts w:ascii="Arial" w:eastAsia="Times New Roman" w:hAnsi="Arial" w:cs="Arial"/>
          <w:sz w:val="26"/>
          <w:szCs w:val="26"/>
        </w:rPr>
        <w:t>tiene dicho el órgano de cierre en la materia</w:t>
      </w:r>
      <w:r w:rsidR="00A55BCD">
        <w:rPr>
          <w:rStyle w:val="Refdenotaalpie"/>
          <w:rFonts w:ascii="Arial" w:eastAsia="Times New Roman" w:hAnsi="Arial" w:cs="Arial"/>
          <w:sz w:val="26"/>
          <w:szCs w:val="26"/>
        </w:rPr>
        <w:footnoteReference w:id="2"/>
      </w:r>
      <w:r>
        <w:rPr>
          <w:rFonts w:ascii="Arial" w:eastAsia="Times New Roman" w:hAnsi="Arial" w:cs="Arial"/>
          <w:sz w:val="26"/>
          <w:szCs w:val="26"/>
        </w:rPr>
        <w:t>,</w:t>
      </w:r>
      <w:r w:rsidR="00A55BCD">
        <w:rPr>
          <w:rFonts w:ascii="Arial" w:eastAsia="Times New Roman" w:hAnsi="Arial" w:cs="Arial"/>
          <w:sz w:val="26"/>
          <w:szCs w:val="26"/>
        </w:rPr>
        <w:t xml:space="preserve"> </w:t>
      </w:r>
      <w:r w:rsidR="00A55BCD" w:rsidRPr="00B1702A">
        <w:rPr>
          <w:rFonts w:ascii="Arial" w:hAnsi="Arial" w:cs="Arial"/>
          <w:sz w:val="26"/>
          <w:szCs w:val="26"/>
        </w:rPr>
        <w:t>que por éste ha de entenderse</w:t>
      </w:r>
      <w:r w:rsidR="00A55BCD">
        <w:rPr>
          <w:rFonts w:ascii="Arial" w:hAnsi="Arial" w:cs="Arial"/>
          <w:sz w:val="26"/>
          <w:szCs w:val="26"/>
        </w:rPr>
        <w:t>:</w:t>
      </w:r>
    </w:p>
    <w:p w:rsidR="00A55BCD" w:rsidRPr="004613CE" w:rsidRDefault="00A55BCD" w:rsidP="00A55BCD">
      <w:pPr>
        <w:pStyle w:val="Sinespaciado1"/>
        <w:spacing w:line="360" w:lineRule="auto"/>
        <w:ind w:firstLine="2835"/>
        <w:jc w:val="both"/>
        <w:rPr>
          <w:rFonts w:ascii="Arial" w:hAnsi="Arial" w:cs="Arial"/>
          <w:sz w:val="16"/>
          <w:szCs w:val="26"/>
        </w:rPr>
      </w:pPr>
    </w:p>
    <w:p w:rsidR="00A55BCD" w:rsidRPr="006E639B" w:rsidRDefault="00A55BCD" w:rsidP="00A55BCD">
      <w:pPr>
        <w:pStyle w:val="Sinespaciado1"/>
        <w:ind w:left="851" w:right="618" w:firstLine="1984"/>
        <w:jc w:val="both"/>
        <w:rPr>
          <w:rFonts w:ascii="Arial" w:hAnsi="Arial" w:cs="Arial"/>
          <w:b/>
          <w:i/>
          <w:sz w:val="24"/>
          <w:szCs w:val="26"/>
        </w:rPr>
      </w:pPr>
      <w:r w:rsidRPr="00B1702A">
        <w:rPr>
          <w:rFonts w:ascii="Arial" w:hAnsi="Arial" w:cs="Arial"/>
          <w:sz w:val="26"/>
          <w:szCs w:val="26"/>
        </w:rPr>
        <w:t xml:space="preserve"> </w:t>
      </w:r>
      <w:r w:rsidRPr="006E639B">
        <w:rPr>
          <w:rFonts w:ascii="Arial" w:hAnsi="Arial" w:cs="Arial"/>
          <w:b/>
          <w:i/>
          <w:sz w:val="24"/>
          <w:szCs w:val="26"/>
        </w:rPr>
        <w:t xml:space="preserve">“todo hecho o acto jurídico que, por su naturaleza y por su carácter de verdadero y válido, sería apto para atribuir en abstracto el dominio. Esto último, porque se toma en cuenta el título en sí, con prescindencia de circunstancias ajenas al mismo, que en concreto, podrían determinar que, a pesar de su calidad de justo, no obrase la adquisición del dominio. Si se trata, pues de un título traslaticio, puede decirse que éste es justo cuando al unírsele el modo correspondiente, habría conferido al adquirente el derecho de propiedad, si el título hubiese emanado del verdadero propietario. Tal el caso de la venta de cosa ajena, diputada por el artículo 1871 como justo título que habilitaría para la prescripción ordinaria al comprador que de buena fe entró en la posesión de la cosa” (Cas. Civil del 26 de junio de 1964, G.J. CVII, </w:t>
      </w:r>
      <w:proofErr w:type="spellStart"/>
      <w:r w:rsidRPr="006E639B">
        <w:rPr>
          <w:rFonts w:ascii="Arial" w:hAnsi="Arial" w:cs="Arial"/>
          <w:b/>
          <w:i/>
          <w:sz w:val="24"/>
          <w:szCs w:val="26"/>
        </w:rPr>
        <w:t>pág</w:t>
      </w:r>
      <w:proofErr w:type="spellEnd"/>
      <w:r w:rsidRPr="006E639B">
        <w:rPr>
          <w:rFonts w:ascii="Arial" w:hAnsi="Arial" w:cs="Arial"/>
          <w:b/>
          <w:i/>
          <w:sz w:val="24"/>
          <w:szCs w:val="26"/>
        </w:rPr>
        <w:t xml:space="preserve"> 372). En otra ocasión señaló que “el justo título para poseer y prescribir adquisitivamente es uno constitutivo o traslaticio de dominio que sirve legítimamente de motivo para que el que tiene la cosa se repute dueño de ella, séalo o no lo sea en la realidad” (Cas. </w:t>
      </w:r>
      <w:proofErr w:type="spellStart"/>
      <w:r w:rsidRPr="006E639B">
        <w:rPr>
          <w:rFonts w:ascii="Arial" w:hAnsi="Arial" w:cs="Arial"/>
          <w:b/>
          <w:i/>
          <w:sz w:val="24"/>
          <w:szCs w:val="26"/>
        </w:rPr>
        <w:t>Cil</w:t>
      </w:r>
      <w:proofErr w:type="spellEnd"/>
      <w:r w:rsidRPr="006E639B">
        <w:rPr>
          <w:rFonts w:ascii="Arial" w:hAnsi="Arial" w:cs="Arial"/>
          <w:b/>
          <w:i/>
          <w:sz w:val="24"/>
          <w:szCs w:val="26"/>
        </w:rPr>
        <w:t xml:space="preserve"> del 29 de febrero de 1972, G.J. CXLII, </w:t>
      </w:r>
      <w:proofErr w:type="spellStart"/>
      <w:r w:rsidRPr="006E639B">
        <w:rPr>
          <w:rFonts w:ascii="Arial" w:hAnsi="Arial" w:cs="Arial"/>
          <w:b/>
          <w:i/>
          <w:sz w:val="24"/>
          <w:szCs w:val="26"/>
        </w:rPr>
        <w:t>pág</w:t>
      </w:r>
      <w:proofErr w:type="spellEnd"/>
      <w:r w:rsidRPr="006E639B">
        <w:rPr>
          <w:rFonts w:ascii="Arial" w:hAnsi="Arial" w:cs="Arial"/>
          <w:b/>
          <w:i/>
          <w:sz w:val="24"/>
          <w:szCs w:val="26"/>
        </w:rPr>
        <w:t xml:space="preserve"> 88)”.</w:t>
      </w:r>
    </w:p>
    <w:p w:rsidR="00A55BCD" w:rsidRDefault="00A55BCD" w:rsidP="00A55BCD">
      <w:pPr>
        <w:pStyle w:val="Sinespaciado1"/>
        <w:spacing w:line="360" w:lineRule="auto"/>
        <w:ind w:firstLine="2835"/>
        <w:jc w:val="both"/>
        <w:rPr>
          <w:rFonts w:ascii="Arial" w:hAnsi="Arial" w:cs="Arial"/>
          <w:sz w:val="16"/>
          <w:szCs w:val="26"/>
        </w:rPr>
      </w:pPr>
    </w:p>
    <w:p w:rsidR="00113E31" w:rsidRPr="004613CE" w:rsidRDefault="00113E31" w:rsidP="00A55BCD">
      <w:pPr>
        <w:pStyle w:val="Sinespaciado1"/>
        <w:spacing w:line="360" w:lineRule="auto"/>
        <w:ind w:firstLine="2835"/>
        <w:jc w:val="both"/>
        <w:rPr>
          <w:rFonts w:ascii="Arial" w:hAnsi="Arial" w:cs="Arial"/>
          <w:sz w:val="16"/>
          <w:szCs w:val="26"/>
        </w:rPr>
      </w:pPr>
    </w:p>
    <w:p w:rsidR="00A55BCD" w:rsidRDefault="00A55BCD" w:rsidP="00A55BCD">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A su turno</w:t>
      </w:r>
      <w:r w:rsidR="00A9507B">
        <w:rPr>
          <w:rFonts w:ascii="Arial" w:hAnsi="Arial" w:cs="Arial"/>
          <w:sz w:val="26"/>
          <w:szCs w:val="26"/>
        </w:rPr>
        <w:t>,</w:t>
      </w:r>
      <w:r>
        <w:rPr>
          <w:rFonts w:ascii="Arial" w:hAnsi="Arial" w:cs="Arial"/>
          <w:sz w:val="26"/>
          <w:szCs w:val="26"/>
        </w:rPr>
        <w:t xml:space="preserve"> </w:t>
      </w:r>
      <w:r w:rsidR="00A9507B">
        <w:rPr>
          <w:rFonts w:ascii="Arial" w:hAnsi="Arial" w:cs="Arial"/>
          <w:sz w:val="26"/>
          <w:szCs w:val="26"/>
        </w:rPr>
        <w:t>los</w:t>
      </w:r>
      <w:r>
        <w:rPr>
          <w:rFonts w:ascii="Arial" w:hAnsi="Arial" w:cs="Arial"/>
          <w:sz w:val="26"/>
          <w:szCs w:val="26"/>
        </w:rPr>
        <w:t xml:space="preserve"> artículo</w:t>
      </w:r>
      <w:r w:rsidR="00A9507B">
        <w:rPr>
          <w:rFonts w:ascii="Arial" w:hAnsi="Arial" w:cs="Arial"/>
          <w:sz w:val="26"/>
          <w:szCs w:val="26"/>
        </w:rPr>
        <w:t>s</w:t>
      </w:r>
      <w:r>
        <w:rPr>
          <w:rFonts w:ascii="Arial" w:hAnsi="Arial" w:cs="Arial"/>
          <w:sz w:val="26"/>
          <w:szCs w:val="26"/>
        </w:rPr>
        <w:t xml:space="preserve"> 765 </w:t>
      </w:r>
      <w:r w:rsidR="00A9507B">
        <w:rPr>
          <w:rFonts w:ascii="Arial" w:hAnsi="Arial" w:cs="Arial"/>
          <w:sz w:val="26"/>
          <w:szCs w:val="26"/>
        </w:rPr>
        <w:t>y</w:t>
      </w:r>
      <w:r>
        <w:rPr>
          <w:rFonts w:ascii="Arial" w:hAnsi="Arial" w:cs="Arial"/>
          <w:sz w:val="26"/>
          <w:szCs w:val="26"/>
        </w:rPr>
        <w:t xml:space="preserve"> 66 ibídem establecen que </w:t>
      </w:r>
      <w:r w:rsidRPr="00350E23">
        <w:rPr>
          <w:rFonts w:ascii="Arial" w:hAnsi="Arial" w:cs="Arial"/>
          <w:sz w:val="24"/>
          <w:szCs w:val="26"/>
        </w:rPr>
        <w:t>“El justo título es constitutivo o traslaticio de dominio”</w:t>
      </w:r>
      <w:r>
        <w:rPr>
          <w:rFonts w:ascii="Arial" w:hAnsi="Arial" w:cs="Arial"/>
          <w:sz w:val="26"/>
          <w:szCs w:val="26"/>
        </w:rPr>
        <w:t xml:space="preserve">, y </w:t>
      </w:r>
      <w:r w:rsidRPr="00FD77F0">
        <w:rPr>
          <w:rFonts w:ascii="Arial" w:hAnsi="Arial" w:cs="Arial"/>
          <w:sz w:val="26"/>
          <w:szCs w:val="26"/>
        </w:rPr>
        <w:t>prescrib</w:t>
      </w:r>
      <w:r>
        <w:rPr>
          <w:rFonts w:ascii="Arial" w:hAnsi="Arial" w:cs="Arial"/>
          <w:sz w:val="26"/>
          <w:szCs w:val="26"/>
        </w:rPr>
        <w:t>en</w:t>
      </w:r>
      <w:r w:rsidRPr="00FD77F0">
        <w:rPr>
          <w:rFonts w:ascii="Arial" w:hAnsi="Arial" w:cs="Arial"/>
          <w:sz w:val="26"/>
          <w:szCs w:val="26"/>
        </w:rPr>
        <w:t xml:space="preserve"> cuáles son los</w:t>
      </w:r>
      <w:r>
        <w:rPr>
          <w:rFonts w:ascii="Arial" w:hAnsi="Arial" w:cs="Arial"/>
          <w:sz w:val="26"/>
          <w:szCs w:val="26"/>
        </w:rPr>
        <w:t xml:space="preserve"> </w:t>
      </w:r>
      <w:r w:rsidRPr="00FD77F0">
        <w:rPr>
          <w:rFonts w:ascii="Arial" w:hAnsi="Arial" w:cs="Arial"/>
          <w:sz w:val="26"/>
          <w:szCs w:val="26"/>
        </w:rPr>
        <w:t xml:space="preserve">justos títulos </w:t>
      </w:r>
      <w:r>
        <w:rPr>
          <w:rFonts w:ascii="Arial" w:hAnsi="Arial" w:cs="Arial"/>
          <w:sz w:val="26"/>
          <w:szCs w:val="26"/>
        </w:rPr>
        <w:t>-v</w:t>
      </w:r>
      <w:r w:rsidRPr="00FD77F0">
        <w:rPr>
          <w:rFonts w:ascii="Arial" w:hAnsi="Arial" w:cs="Arial"/>
          <w:sz w:val="26"/>
          <w:szCs w:val="26"/>
        </w:rPr>
        <w:t>enta, permuta y donación entre vivos</w:t>
      </w:r>
      <w:r>
        <w:rPr>
          <w:rFonts w:ascii="Arial" w:hAnsi="Arial" w:cs="Arial"/>
          <w:sz w:val="26"/>
          <w:szCs w:val="26"/>
        </w:rPr>
        <w:t>- y cuáles no.</w:t>
      </w:r>
      <w:r w:rsidRPr="00DE0566">
        <w:rPr>
          <w:rFonts w:ascii="Arial" w:hAnsi="Arial" w:cs="Arial"/>
          <w:sz w:val="26"/>
          <w:szCs w:val="26"/>
        </w:rPr>
        <w:t xml:space="preserve"> </w:t>
      </w:r>
    </w:p>
    <w:p w:rsidR="00A55BCD" w:rsidRPr="004613CE" w:rsidRDefault="00A55BCD" w:rsidP="00A55BCD">
      <w:pPr>
        <w:pStyle w:val="Sinespaciado1"/>
        <w:spacing w:line="360" w:lineRule="auto"/>
        <w:ind w:firstLine="2835"/>
        <w:jc w:val="both"/>
        <w:rPr>
          <w:rFonts w:ascii="Arial" w:hAnsi="Arial" w:cs="Arial"/>
          <w:sz w:val="16"/>
          <w:szCs w:val="26"/>
        </w:rPr>
      </w:pPr>
    </w:p>
    <w:p w:rsidR="00866CEC" w:rsidRDefault="007B1BBE" w:rsidP="00A55BCD">
      <w:pPr>
        <w:pStyle w:val="Sinespaciado1"/>
        <w:spacing w:line="360" w:lineRule="auto"/>
        <w:ind w:firstLine="2835"/>
        <w:jc w:val="both"/>
        <w:rPr>
          <w:rFonts w:ascii="Arial" w:hAnsi="Arial" w:cs="Arial"/>
          <w:sz w:val="26"/>
          <w:szCs w:val="26"/>
        </w:rPr>
      </w:pPr>
      <w:r>
        <w:rPr>
          <w:rFonts w:ascii="Arial" w:hAnsi="Arial" w:cs="Arial"/>
          <w:sz w:val="26"/>
          <w:szCs w:val="26"/>
        </w:rPr>
        <w:t>9</w:t>
      </w:r>
      <w:r w:rsidR="00A55BCD">
        <w:rPr>
          <w:rFonts w:ascii="Arial" w:hAnsi="Arial" w:cs="Arial"/>
          <w:sz w:val="26"/>
          <w:szCs w:val="26"/>
        </w:rPr>
        <w:t xml:space="preserve">. </w:t>
      </w:r>
      <w:r w:rsidR="00A55BCD" w:rsidRPr="00921F43">
        <w:rPr>
          <w:rFonts w:ascii="Arial" w:hAnsi="Arial" w:cs="Arial"/>
          <w:sz w:val="26"/>
          <w:szCs w:val="26"/>
        </w:rPr>
        <w:t>En orden a lo considerado anteriormente</w:t>
      </w:r>
      <w:r w:rsidR="00866CEC">
        <w:rPr>
          <w:rFonts w:ascii="Arial" w:hAnsi="Arial" w:cs="Arial"/>
          <w:sz w:val="26"/>
          <w:szCs w:val="26"/>
        </w:rPr>
        <w:t xml:space="preserve">, </w:t>
      </w:r>
      <w:r w:rsidR="00A55BCD" w:rsidRPr="00921F43">
        <w:rPr>
          <w:rFonts w:ascii="Arial" w:hAnsi="Arial" w:cs="Arial"/>
          <w:sz w:val="26"/>
          <w:szCs w:val="26"/>
        </w:rPr>
        <w:t xml:space="preserve">se tiene que en el sub lite correspondía a la parte actora acreditar el justo título </w:t>
      </w:r>
      <w:r w:rsidR="00A55BCD">
        <w:rPr>
          <w:rFonts w:ascii="Arial" w:hAnsi="Arial" w:cs="Arial"/>
          <w:sz w:val="26"/>
          <w:szCs w:val="26"/>
        </w:rPr>
        <w:t xml:space="preserve">en que respalda su pretensión, </w:t>
      </w:r>
      <w:r w:rsidR="00866CEC">
        <w:rPr>
          <w:rFonts w:ascii="Arial" w:hAnsi="Arial" w:cs="Arial"/>
          <w:sz w:val="26"/>
          <w:szCs w:val="26"/>
        </w:rPr>
        <w:t xml:space="preserve">sin embargo nada </w:t>
      </w:r>
      <w:r w:rsidR="00A55BCD" w:rsidRPr="00921F43">
        <w:rPr>
          <w:rFonts w:ascii="Arial" w:hAnsi="Arial" w:cs="Arial"/>
          <w:sz w:val="26"/>
          <w:szCs w:val="26"/>
        </w:rPr>
        <w:t>aportó al expediente</w:t>
      </w:r>
      <w:r w:rsidR="00866CEC">
        <w:rPr>
          <w:rFonts w:ascii="Arial" w:hAnsi="Arial" w:cs="Arial"/>
          <w:sz w:val="26"/>
          <w:szCs w:val="26"/>
        </w:rPr>
        <w:t>, de manera que, como lo advirtió el a quo, a la actora no le asiste el derecho de reclamar para sí el dominio del inmueble por el fenómeno de la pres</w:t>
      </w:r>
      <w:r w:rsidR="00A9507B">
        <w:rPr>
          <w:rFonts w:ascii="Arial" w:hAnsi="Arial" w:cs="Arial"/>
          <w:sz w:val="26"/>
          <w:szCs w:val="26"/>
        </w:rPr>
        <w:t>cripción adquisitiva de dominio</w:t>
      </w:r>
      <w:r w:rsidR="00866CEC">
        <w:rPr>
          <w:rFonts w:ascii="Arial" w:hAnsi="Arial" w:cs="Arial"/>
          <w:sz w:val="26"/>
          <w:szCs w:val="26"/>
        </w:rPr>
        <w:t>.</w:t>
      </w:r>
    </w:p>
    <w:p w:rsidR="00866CEC" w:rsidRPr="00866CEC" w:rsidRDefault="00866CEC" w:rsidP="00A55BCD">
      <w:pPr>
        <w:pStyle w:val="Sinespaciado1"/>
        <w:spacing w:line="360" w:lineRule="auto"/>
        <w:ind w:firstLine="2835"/>
        <w:jc w:val="both"/>
        <w:rPr>
          <w:rFonts w:ascii="Arial" w:hAnsi="Arial" w:cs="Arial"/>
          <w:sz w:val="16"/>
          <w:szCs w:val="26"/>
        </w:rPr>
      </w:pPr>
    </w:p>
    <w:p w:rsidR="00275FE7" w:rsidRDefault="00866CEC" w:rsidP="00C24713">
      <w:pPr>
        <w:pStyle w:val="Sinespaciado1"/>
        <w:spacing w:line="360" w:lineRule="auto"/>
        <w:ind w:firstLine="2835"/>
        <w:jc w:val="both"/>
        <w:rPr>
          <w:rFonts w:ascii="Arial" w:hAnsi="Arial" w:cs="Arial"/>
          <w:sz w:val="26"/>
          <w:szCs w:val="26"/>
        </w:rPr>
      </w:pPr>
      <w:r>
        <w:rPr>
          <w:rFonts w:ascii="Arial" w:hAnsi="Arial" w:cs="Arial"/>
          <w:sz w:val="26"/>
          <w:szCs w:val="26"/>
        </w:rPr>
        <w:t xml:space="preserve">Lo anterior era suficiente para haber despachado desfavorablemente las pretensiones de la demanda, sin necesidad de adentrarse </w:t>
      </w:r>
      <w:r w:rsidR="00B777AC">
        <w:rPr>
          <w:rFonts w:ascii="Arial" w:hAnsi="Arial" w:cs="Arial"/>
          <w:sz w:val="26"/>
          <w:szCs w:val="26"/>
        </w:rPr>
        <w:t xml:space="preserve">el juzgado </w:t>
      </w:r>
      <w:r>
        <w:rPr>
          <w:rFonts w:ascii="Arial" w:hAnsi="Arial" w:cs="Arial"/>
          <w:sz w:val="26"/>
          <w:szCs w:val="26"/>
        </w:rPr>
        <w:t xml:space="preserve">en </w:t>
      </w:r>
      <w:r w:rsidR="00B777AC">
        <w:rPr>
          <w:rFonts w:ascii="Arial" w:hAnsi="Arial" w:cs="Arial"/>
          <w:sz w:val="26"/>
          <w:szCs w:val="26"/>
        </w:rPr>
        <w:t xml:space="preserve">otros </w:t>
      </w:r>
      <w:r>
        <w:rPr>
          <w:rFonts w:ascii="Arial" w:hAnsi="Arial" w:cs="Arial"/>
          <w:sz w:val="26"/>
          <w:szCs w:val="26"/>
        </w:rPr>
        <w:t>análisis jurídicos o probatorios</w:t>
      </w:r>
      <w:r w:rsidR="00B777AC">
        <w:rPr>
          <w:rFonts w:ascii="Arial" w:hAnsi="Arial" w:cs="Arial"/>
          <w:sz w:val="26"/>
          <w:szCs w:val="26"/>
        </w:rPr>
        <w:t xml:space="preserve">, porque, se insiste, </w:t>
      </w:r>
      <w:r w:rsidR="00A55BCD">
        <w:rPr>
          <w:rFonts w:ascii="Arial" w:hAnsi="Arial" w:cs="Arial"/>
          <w:sz w:val="26"/>
          <w:szCs w:val="26"/>
        </w:rPr>
        <w:t xml:space="preserve">no hay el justo título que es requisito indispensable para estructurar la posesión regular y como en ese sentido lo decidió la </w:t>
      </w:r>
      <w:r w:rsidR="00A55BCD">
        <w:rPr>
          <w:rFonts w:ascii="Arial" w:hAnsi="Arial" w:cs="Arial"/>
          <w:i/>
          <w:sz w:val="26"/>
          <w:szCs w:val="26"/>
        </w:rPr>
        <w:t xml:space="preserve">a quo, </w:t>
      </w:r>
      <w:r w:rsidR="00A55BCD">
        <w:rPr>
          <w:rFonts w:ascii="Arial" w:hAnsi="Arial" w:cs="Arial"/>
          <w:sz w:val="26"/>
          <w:szCs w:val="26"/>
        </w:rPr>
        <w:t xml:space="preserve">se impone confirmar la sentencia </w:t>
      </w:r>
      <w:r w:rsidR="00B777AC">
        <w:rPr>
          <w:rFonts w:ascii="Arial" w:hAnsi="Arial" w:cs="Arial"/>
          <w:sz w:val="26"/>
          <w:szCs w:val="26"/>
        </w:rPr>
        <w:t>apelada</w:t>
      </w:r>
      <w:r w:rsidR="00A55BCD">
        <w:rPr>
          <w:rFonts w:ascii="Arial" w:hAnsi="Arial" w:cs="Arial"/>
          <w:sz w:val="26"/>
          <w:szCs w:val="26"/>
        </w:rPr>
        <w:t>.</w:t>
      </w:r>
    </w:p>
    <w:p w:rsidR="00A55BCD" w:rsidRPr="0047503A" w:rsidRDefault="00A55BCD" w:rsidP="00A55BCD">
      <w:pPr>
        <w:pStyle w:val="Sinespaciado1"/>
        <w:spacing w:line="360" w:lineRule="auto"/>
        <w:ind w:firstLine="2835"/>
        <w:jc w:val="both"/>
        <w:rPr>
          <w:rFonts w:ascii="Arial" w:hAnsi="Arial" w:cs="Arial"/>
          <w:sz w:val="16"/>
          <w:szCs w:val="26"/>
        </w:rPr>
      </w:pPr>
    </w:p>
    <w:p w:rsidR="00A55BCD" w:rsidRDefault="00B777AC" w:rsidP="00A55BCD">
      <w:pPr>
        <w:pStyle w:val="Sinespaciado1"/>
        <w:spacing w:line="360" w:lineRule="auto"/>
        <w:ind w:firstLine="2835"/>
        <w:jc w:val="both"/>
        <w:rPr>
          <w:rFonts w:ascii="Arial" w:hAnsi="Arial" w:cs="Arial"/>
          <w:sz w:val="26"/>
          <w:szCs w:val="26"/>
        </w:rPr>
      </w:pPr>
      <w:r>
        <w:rPr>
          <w:rFonts w:ascii="Arial" w:hAnsi="Arial" w:cs="Arial"/>
          <w:sz w:val="26"/>
          <w:szCs w:val="26"/>
        </w:rPr>
        <w:t>10</w:t>
      </w:r>
      <w:r w:rsidR="00A55BCD">
        <w:rPr>
          <w:rFonts w:ascii="Arial" w:hAnsi="Arial" w:cs="Arial"/>
          <w:sz w:val="26"/>
          <w:szCs w:val="26"/>
        </w:rPr>
        <w:t xml:space="preserve">. </w:t>
      </w:r>
      <w:r>
        <w:rPr>
          <w:rFonts w:ascii="Arial" w:hAnsi="Arial" w:cs="Arial"/>
          <w:sz w:val="26"/>
          <w:szCs w:val="26"/>
        </w:rPr>
        <w:t xml:space="preserve">Ahora, considera esta magistratura </w:t>
      </w:r>
      <w:r w:rsidR="00275FE7">
        <w:rPr>
          <w:rFonts w:ascii="Arial" w:hAnsi="Arial" w:cs="Arial"/>
          <w:sz w:val="26"/>
          <w:szCs w:val="26"/>
        </w:rPr>
        <w:t>no puede adentrarse en el análisis de la prueba testimonial de la posesión en cabeza de la demandante, por cuanto ello implicaría revisar una usucapi</w:t>
      </w:r>
      <w:r w:rsidR="00BC2AE1">
        <w:rPr>
          <w:rFonts w:ascii="Arial" w:hAnsi="Arial" w:cs="Arial"/>
          <w:sz w:val="26"/>
          <w:szCs w:val="26"/>
        </w:rPr>
        <w:t>ón de largo plazo o</w:t>
      </w:r>
      <w:r w:rsidR="00275FE7">
        <w:rPr>
          <w:rFonts w:ascii="Arial" w:hAnsi="Arial" w:cs="Arial"/>
          <w:sz w:val="26"/>
          <w:szCs w:val="26"/>
        </w:rPr>
        <w:t xml:space="preserve"> extraordinaria, ya que las súplicas no se enderezaron por los cauces de tal figura, </w:t>
      </w:r>
      <w:r w:rsidR="00A55BCD" w:rsidRPr="007815D0">
        <w:rPr>
          <w:rFonts w:ascii="Arial" w:hAnsi="Arial" w:cs="Arial"/>
          <w:sz w:val="26"/>
          <w:szCs w:val="26"/>
        </w:rPr>
        <w:t>por ende, forzado sería acceder adentrarse en tales planteamientos, a riesgo de agraviar,</w:t>
      </w:r>
      <w:r w:rsidR="00A55BCD">
        <w:rPr>
          <w:rFonts w:ascii="Arial" w:hAnsi="Arial" w:cs="Arial"/>
          <w:sz w:val="26"/>
          <w:szCs w:val="26"/>
        </w:rPr>
        <w:t xml:space="preserve"> </w:t>
      </w:r>
      <w:r w:rsidR="00A55BCD" w:rsidRPr="007815D0">
        <w:rPr>
          <w:rFonts w:ascii="Arial" w:hAnsi="Arial" w:cs="Arial"/>
          <w:sz w:val="26"/>
          <w:szCs w:val="26"/>
        </w:rPr>
        <w:t>derechos como el debido proceso y su derivado natural el derecho de defensa</w:t>
      </w:r>
      <w:r w:rsidR="00A55BCD">
        <w:rPr>
          <w:rFonts w:ascii="Arial" w:hAnsi="Arial" w:cs="Arial"/>
          <w:sz w:val="26"/>
          <w:szCs w:val="26"/>
        </w:rPr>
        <w:t>.</w:t>
      </w:r>
    </w:p>
    <w:p w:rsidR="00C24713" w:rsidRPr="00C24713" w:rsidRDefault="00C24713" w:rsidP="00A55BCD">
      <w:pPr>
        <w:pStyle w:val="Sinespaciado1"/>
        <w:spacing w:line="360" w:lineRule="auto"/>
        <w:ind w:firstLine="2835"/>
        <w:jc w:val="both"/>
        <w:rPr>
          <w:rFonts w:ascii="Arial" w:hAnsi="Arial" w:cs="Arial"/>
          <w:sz w:val="16"/>
          <w:szCs w:val="26"/>
        </w:rPr>
      </w:pPr>
    </w:p>
    <w:p w:rsidR="005C1AB3" w:rsidRPr="005C1AB3" w:rsidRDefault="005C1AB3" w:rsidP="005C1AB3">
      <w:pPr>
        <w:pStyle w:val="Sinespaciado1"/>
        <w:spacing w:line="360" w:lineRule="auto"/>
        <w:ind w:firstLine="2835"/>
        <w:jc w:val="both"/>
        <w:rPr>
          <w:rFonts w:ascii="Arial" w:hAnsi="Arial" w:cs="Arial"/>
          <w:sz w:val="26"/>
          <w:szCs w:val="26"/>
        </w:rPr>
      </w:pPr>
      <w:r>
        <w:rPr>
          <w:rFonts w:ascii="Arial" w:hAnsi="Arial" w:cs="Arial"/>
          <w:sz w:val="26"/>
          <w:szCs w:val="26"/>
        </w:rPr>
        <w:t>11</w:t>
      </w:r>
      <w:r w:rsidR="00C24713">
        <w:rPr>
          <w:rFonts w:ascii="Arial" w:hAnsi="Arial" w:cs="Arial"/>
          <w:sz w:val="26"/>
          <w:szCs w:val="26"/>
        </w:rPr>
        <w:t xml:space="preserve">. Finalmente, </w:t>
      </w:r>
      <w:r w:rsidRPr="005C1AB3">
        <w:rPr>
          <w:rFonts w:ascii="Arial" w:hAnsi="Arial" w:cs="Arial"/>
          <w:sz w:val="26"/>
          <w:szCs w:val="26"/>
        </w:rPr>
        <w:t xml:space="preserve">de la excepción de cosa juzgada </w:t>
      </w:r>
      <w:r>
        <w:rPr>
          <w:rFonts w:ascii="Arial" w:hAnsi="Arial" w:cs="Arial"/>
          <w:sz w:val="26"/>
          <w:szCs w:val="26"/>
        </w:rPr>
        <w:t>declarada por el a quo</w:t>
      </w:r>
      <w:r w:rsidRPr="005C1AB3">
        <w:rPr>
          <w:rFonts w:ascii="Arial" w:hAnsi="Arial" w:cs="Arial"/>
          <w:sz w:val="26"/>
          <w:szCs w:val="26"/>
        </w:rPr>
        <w:t>, ha de señalarse que el artículo 332 del Código de Procedimiento Civil</w:t>
      </w:r>
      <w:r>
        <w:rPr>
          <w:rFonts w:ascii="Arial" w:hAnsi="Arial" w:cs="Arial"/>
          <w:sz w:val="26"/>
          <w:szCs w:val="26"/>
        </w:rPr>
        <w:t xml:space="preserve"> </w:t>
      </w:r>
      <w:r w:rsidRPr="00CB477E">
        <w:rPr>
          <w:rFonts w:ascii="Arial" w:hAnsi="Arial" w:cs="Arial"/>
          <w:sz w:val="24"/>
          <w:szCs w:val="26"/>
        </w:rPr>
        <w:t xml:space="preserve">(aplicable al caso concreto), </w:t>
      </w:r>
      <w:r w:rsidRPr="005C1AB3">
        <w:rPr>
          <w:rFonts w:ascii="Arial" w:hAnsi="Arial" w:cs="Arial"/>
          <w:sz w:val="26"/>
          <w:szCs w:val="26"/>
        </w:rPr>
        <w:t xml:space="preserve">se ocupa del </w:t>
      </w:r>
      <w:r>
        <w:rPr>
          <w:rFonts w:ascii="Arial" w:hAnsi="Arial" w:cs="Arial"/>
          <w:sz w:val="26"/>
          <w:szCs w:val="26"/>
        </w:rPr>
        <w:t>tema</w:t>
      </w:r>
      <w:r w:rsidRPr="005C1AB3">
        <w:rPr>
          <w:rFonts w:ascii="Arial" w:hAnsi="Arial" w:cs="Arial"/>
          <w:sz w:val="26"/>
          <w:szCs w:val="26"/>
        </w:rPr>
        <w:t xml:space="preserve">, en los términos siguientes: </w:t>
      </w:r>
      <w:r w:rsidRPr="00CB477E">
        <w:rPr>
          <w:rFonts w:ascii="Arial" w:hAnsi="Arial" w:cs="Arial"/>
          <w:i/>
          <w:sz w:val="24"/>
          <w:szCs w:val="26"/>
        </w:rPr>
        <w:t>“La sentencia ejecutoriada proferida en proceso contencioso tiene fuerza de cosa juzgada, siempre que el nuevo proceso verse sobre el mismo objeto, y se funde en la misma causa que la anterior, y que entre ambos procesos haya identidad jurídica de partes</w:t>
      </w:r>
      <w:r w:rsidRPr="00CB477E">
        <w:rPr>
          <w:rFonts w:ascii="Arial" w:hAnsi="Arial" w:cs="Arial"/>
          <w:sz w:val="24"/>
          <w:szCs w:val="26"/>
        </w:rPr>
        <w:t xml:space="preserve">”, </w:t>
      </w:r>
      <w:r w:rsidRPr="005C1AB3">
        <w:rPr>
          <w:rFonts w:ascii="Arial" w:hAnsi="Arial" w:cs="Arial"/>
          <w:sz w:val="26"/>
          <w:szCs w:val="26"/>
        </w:rPr>
        <w:t xml:space="preserve">norma contentiva de la trilogía que </w:t>
      </w:r>
      <w:r w:rsidRPr="005C1AB3">
        <w:rPr>
          <w:rFonts w:ascii="Arial" w:hAnsi="Arial" w:cs="Arial"/>
          <w:sz w:val="26"/>
          <w:szCs w:val="26"/>
        </w:rPr>
        <w:lastRenderedPageBreak/>
        <w:t>estereotipa, tradicionalmente, en materia civil, su conocida estructura, a saber: objeto, causa y partes. El objeto consiste en el bien corporal o incorporal que se reclama, o sea, las prestaciones o declaraciones que se piden de la justicia y la causa en el motivo o fundamento inmediato del cual una parte deriva su pretensión deducida en el proceso.</w:t>
      </w:r>
    </w:p>
    <w:p w:rsidR="005C1AB3" w:rsidRPr="005C1AB3" w:rsidRDefault="005C1AB3" w:rsidP="005C1AB3">
      <w:pPr>
        <w:pStyle w:val="Sinespaciado1"/>
        <w:spacing w:line="360" w:lineRule="auto"/>
        <w:ind w:firstLine="2835"/>
        <w:jc w:val="both"/>
        <w:rPr>
          <w:rFonts w:ascii="Arial" w:hAnsi="Arial" w:cs="Arial"/>
          <w:sz w:val="16"/>
          <w:szCs w:val="26"/>
        </w:rPr>
      </w:pPr>
    </w:p>
    <w:p w:rsidR="005C1AB3" w:rsidRDefault="005C1AB3" w:rsidP="005C1AB3">
      <w:pPr>
        <w:pStyle w:val="Sinespaciado1"/>
        <w:spacing w:line="360" w:lineRule="auto"/>
        <w:ind w:firstLine="2835"/>
        <w:jc w:val="both"/>
        <w:rPr>
          <w:rFonts w:ascii="Arial" w:hAnsi="Arial" w:cs="Arial"/>
          <w:sz w:val="26"/>
          <w:szCs w:val="26"/>
        </w:rPr>
      </w:pPr>
      <w:r w:rsidRPr="005C1AB3">
        <w:rPr>
          <w:rFonts w:ascii="Arial" w:hAnsi="Arial" w:cs="Arial"/>
          <w:sz w:val="26"/>
          <w:szCs w:val="26"/>
        </w:rPr>
        <w:t>Explicitado brevemente lo que antecede, en orden a establecer si la fuerza que emana de la cosa juzgada de una determinada sentencia judicial, esteriliza o torna inviable el nuevo juicio, es menester que el juez examine si en l</w:t>
      </w:r>
      <w:r>
        <w:rPr>
          <w:rFonts w:ascii="Arial" w:hAnsi="Arial" w:cs="Arial"/>
          <w:sz w:val="26"/>
          <w:szCs w:val="26"/>
        </w:rPr>
        <w:t xml:space="preserve">os dos procesos, hace presencia </w:t>
      </w:r>
      <w:r w:rsidRPr="005C1AB3">
        <w:rPr>
          <w:rFonts w:ascii="Arial" w:hAnsi="Arial" w:cs="Arial"/>
          <w:sz w:val="26"/>
          <w:szCs w:val="26"/>
        </w:rPr>
        <w:t>o confluye el precitado trinomio. Luego de efectuada la confrontación o verificación entre las dos demandas, el juez puede concluir, bien que existe identidad plena entre lo que ha sido fallado en la primera y lo pretendido en la segunda, o apenas una coincidencia parcial, o aislada. En el primer caso, emergerá la imposibilidad de adelantar –con éxito- otro juicio y, en el segundo, el proceso podrá promoverse pero al juez le estará vedado pronunciarse sobre los aspectos materia de debate en el juicio precedente y que han sido auscultados y desarrolla</w:t>
      </w:r>
      <w:r>
        <w:rPr>
          <w:rFonts w:ascii="Arial" w:hAnsi="Arial" w:cs="Arial"/>
          <w:sz w:val="26"/>
          <w:szCs w:val="26"/>
        </w:rPr>
        <w:t>dos en la providencia anterior.</w:t>
      </w:r>
    </w:p>
    <w:p w:rsidR="005C1AB3" w:rsidRPr="005C1AB3" w:rsidRDefault="005C1AB3" w:rsidP="005C1AB3">
      <w:pPr>
        <w:pStyle w:val="Sinespaciado1"/>
        <w:spacing w:line="360" w:lineRule="auto"/>
        <w:ind w:firstLine="2835"/>
        <w:jc w:val="both"/>
        <w:rPr>
          <w:rFonts w:ascii="Arial" w:hAnsi="Arial" w:cs="Arial"/>
          <w:sz w:val="16"/>
          <w:szCs w:val="26"/>
        </w:rPr>
      </w:pPr>
    </w:p>
    <w:p w:rsidR="005E1C95" w:rsidRDefault="005C1AB3" w:rsidP="005C1AB3">
      <w:pPr>
        <w:pStyle w:val="Sinespaciado1"/>
        <w:spacing w:line="360" w:lineRule="auto"/>
        <w:ind w:firstLine="2835"/>
        <w:jc w:val="both"/>
        <w:rPr>
          <w:rFonts w:ascii="Arial" w:hAnsi="Arial" w:cs="Arial"/>
          <w:sz w:val="26"/>
          <w:szCs w:val="26"/>
        </w:rPr>
      </w:pPr>
      <w:r w:rsidRPr="005C1AB3">
        <w:rPr>
          <w:rFonts w:ascii="Arial" w:hAnsi="Arial" w:cs="Arial"/>
          <w:sz w:val="26"/>
          <w:szCs w:val="26"/>
        </w:rPr>
        <w:t xml:space="preserve">Descendiendo al caso sub examine, no se remite a duda que </w:t>
      </w:r>
      <w:r w:rsidR="00BC2AE1">
        <w:rPr>
          <w:rFonts w:ascii="Arial" w:hAnsi="Arial" w:cs="Arial"/>
          <w:sz w:val="26"/>
          <w:szCs w:val="26"/>
        </w:rPr>
        <w:t xml:space="preserve">la primera demanda que formuló la señora </w:t>
      </w:r>
      <w:r w:rsidR="00BC2AE1" w:rsidRPr="00BC2AE1">
        <w:rPr>
          <w:rFonts w:ascii="Arial" w:hAnsi="Arial" w:cs="Arial"/>
          <w:szCs w:val="26"/>
        </w:rPr>
        <w:t>DORA ALICIA SOTO BLANDÓN</w:t>
      </w:r>
      <w:r w:rsidR="00BC2AE1">
        <w:rPr>
          <w:rFonts w:ascii="Arial" w:hAnsi="Arial" w:cs="Arial"/>
          <w:sz w:val="26"/>
          <w:szCs w:val="26"/>
        </w:rPr>
        <w:t xml:space="preserve"> </w:t>
      </w:r>
      <w:r w:rsidR="00B84A4D">
        <w:rPr>
          <w:rFonts w:ascii="Arial" w:hAnsi="Arial" w:cs="Arial"/>
          <w:sz w:val="26"/>
          <w:szCs w:val="26"/>
        </w:rPr>
        <w:t xml:space="preserve">en el mes de agosto de 2009, </w:t>
      </w:r>
      <w:r w:rsidR="00BC2AE1">
        <w:rPr>
          <w:rFonts w:ascii="Arial" w:hAnsi="Arial" w:cs="Arial"/>
          <w:sz w:val="26"/>
          <w:szCs w:val="26"/>
        </w:rPr>
        <w:t>fue de declaración de pertenencia por la prescripción adquisitiva extraordinaria de dominio, y en la segunda oportunidad</w:t>
      </w:r>
      <w:r w:rsidR="00B84A4D">
        <w:rPr>
          <w:rFonts w:ascii="Arial" w:hAnsi="Arial" w:cs="Arial"/>
          <w:sz w:val="26"/>
          <w:szCs w:val="26"/>
        </w:rPr>
        <w:t xml:space="preserve"> </w:t>
      </w:r>
      <w:r w:rsidR="00B84A4D" w:rsidRPr="00CB477E">
        <w:rPr>
          <w:rFonts w:ascii="Arial" w:hAnsi="Arial" w:cs="Arial"/>
          <w:sz w:val="24"/>
          <w:szCs w:val="26"/>
        </w:rPr>
        <w:t>(agosto de 2012)</w:t>
      </w:r>
      <w:r w:rsidR="00BC2AE1" w:rsidRPr="00CB477E">
        <w:rPr>
          <w:rFonts w:ascii="Arial" w:hAnsi="Arial" w:cs="Arial"/>
          <w:sz w:val="24"/>
          <w:szCs w:val="26"/>
        </w:rPr>
        <w:t xml:space="preserve">, </w:t>
      </w:r>
      <w:r w:rsidR="00BC2AE1">
        <w:rPr>
          <w:rFonts w:ascii="Arial" w:hAnsi="Arial" w:cs="Arial"/>
          <w:sz w:val="26"/>
          <w:szCs w:val="26"/>
        </w:rPr>
        <w:t xml:space="preserve">lo fue también de pertenencia, pero por la vía de la prescripción ordinaria; de manera que no hay identidad en </w:t>
      </w:r>
      <w:r w:rsidR="00BC2AE1" w:rsidRPr="005C1AB3">
        <w:rPr>
          <w:rFonts w:ascii="Arial" w:hAnsi="Arial" w:cs="Arial"/>
          <w:sz w:val="26"/>
          <w:szCs w:val="26"/>
        </w:rPr>
        <w:t>las prestaciones o declaraciones que se piden de la justicia</w:t>
      </w:r>
      <w:r w:rsidR="00BC2AE1">
        <w:rPr>
          <w:rFonts w:ascii="Arial" w:hAnsi="Arial" w:cs="Arial"/>
          <w:sz w:val="26"/>
          <w:szCs w:val="26"/>
        </w:rPr>
        <w:t>, aunque se trate de las mismas partes</w:t>
      </w:r>
      <w:r w:rsidR="00B84A4D">
        <w:rPr>
          <w:rFonts w:ascii="Arial" w:hAnsi="Arial" w:cs="Arial"/>
          <w:sz w:val="26"/>
          <w:szCs w:val="26"/>
        </w:rPr>
        <w:t xml:space="preserve"> y el mismo inmueble perseguido en usucapión</w:t>
      </w:r>
      <w:r w:rsidR="00BC2AE1">
        <w:rPr>
          <w:rFonts w:ascii="Arial" w:hAnsi="Arial" w:cs="Arial"/>
          <w:sz w:val="26"/>
          <w:szCs w:val="26"/>
        </w:rPr>
        <w:t xml:space="preserve">, lo que </w:t>
      </w:r>
      <w:r>
        <w:rPr>
          <w:rFonts w:ascii="Arial" w:hAnsi="Arial" w:cs="Arial"/>
          <w:sz w:val="26"/>
          <w:szCs w:val="26"/>
        </w:rPr>
        <w:t>permite concluir que no se da tal fenómeno</w:t>
      </w:r>
      <w:r w:rsidR="00BC2AE1">
        <w:rPr>
          <w:rFonts w:ascii="Arial" w:hAnsi="Arial" w:cs="Arial"/>
          <w:sz w:val="26"/>
          <w:szCs w:val="26"/>
        </w:rPr>
        <w:t xml:space="preserve"> de</w:t>
      </w:r>
      <w:r w:rsidR="002B5692">
        <w:rPr>
          <w:rFonts w:ascii="Arial" w:hAnsi="Arial" w:cs="Arial"/>
          <w:sz w:val="26"/>
          <w:szCs w:val="26"/>
        </w:rPr>
        <w:t xml:space="preserve"> la</w:t>
      </w:r>
      <w:r w:rsidR="005E1C95">
        <w:rPr>
          <w:rFonts w:ascii="Arial" w:hAnsi="Arial" w:cs="Arial"/>
          <w:sz w:val="26"/>
          <w:szCs w:val="26"/>
        </w:rPr>
        <w:t xml:space="preserve"> cosa juzgada.</w:t>
      </w:r>
    </w:p>
    <w:p w:rsidR="005E1C95" w:rsidRPr="005E1C95" w:rsidRDefault="005E1C95" w:rsidP="005C1AB3">
      <w:pPr>
        <w:pStyle w:val="Sinespaciado1"/>
        <w:spacing w:line="360" w:lineRule="auto"/>
        <w:ind w:firstLine="2835"/>
        <w:jc w:val="both"/>
        <w:rPr>
          <w:rFonts w:ascii="Arial" w:hAnsi="Arial" w:cs="Arial"/>
          <w:sz w:val="16"/>
          <w:szCs w:val="26"/>
        </w:rPr>
      </w:pPr>
    </w:p>
    <w:p w:rsidR="005E1C95" w:rsidRDefault="005E1C95" w:rsidP="005C1AB3">
      <w:pPr>
        <w:pStyle w:val="Sinespaciado1"/>
        <w:spacing w:line="360" w:lineRule="auto"/>
        <w:ind w:firstLine="2835"/>
        <w:jc w:val="both"/>
        <w:rPr>
          <w:rFonts w:ascii="Arial" w:hAnsi="Arial" w:cs="Arial"/>
          <w:sz w:val="26"/>
          <w:szCs w:val="26"/>
        </w:rPr>
      </w:pPr>
      <w:r>
        <w:rPr>
          <w:rFonts w:ascii="Arial" w:hAnsi="Arial" w:cs="Arial"/>
          <w:sz w:val="26"/>
          <w:szCs w:val="26"/>
        </w:rPr>
        <w:t xml:space="preserve">Y es que tampoco existe identidad de los hechos. Mientras que aquí se depreca la acción de pertenencia por el modo de la prescripción ordinaria con fundamento en los hechos que ya conocemos, son 23 y reposan a folios 43 a 46 del cuaderno principal, y que no </w:t>
      </w:r>
      <w:r w:rsidR="00D673A8">
        <w:rPr>
          <w:rFonts w:ascii="Arial" w:hAnsi="Arial" w:cs="Arial"/>
          <w:sz w:val="26"/>
          <w:szCs w:val="26"/>
        </w:rPr>
        <w:t xml:space="preserve">es necesario </w:t>
      </w:r>
      <w:r>
        <w:rPr>
          <w:rFonts w:ascii="Arial" w:hAnsi="Arial" w:cs="Arial"/>
          <w:sz w:val="26"/>
          <w:szCs w:val="26"/>
        </w:rPr>
        <w:lastRenderedPageBreak/>
        <w:t>transcribir; por allá en el año 2009, cuando la demanda lo fue por el modo de la prescripción ordinaria, se fundamentó, según la sentencia de pri</w:t>
      </w:r>
      <w:r w:rsidR="00D673A8">
        <w:rPr>
          <w:rFonts w:ascii="Arial" w:hAnsi="Arial" w:cs="Arial"/>
          <w:sz w:val="26"/>
          <w:szCs w:val="26"/>
        </w:rPr>
        <w:t>m</w:t>
      </w:r>
      <w:r>
        <w:rPr>
          <w:rFonts w:ascii="Arial" w:hAnsi="Arial" w:cs="Arial"/>
          <w:sz w:val="26"/>
          <w:szCs w:val="26"/>
        </w:rPr>
        <w:t>era instancia</w:t>
      </w:r>
      <w:r w:rsidR="009C30CC">
        <w:rPr>
          <w:rFonts w:ascii="Arial" w:hAnsi="Arial" w:cs="Arial"/>
          <w:sz w:val="26"/>
          <w:szCs w:val="26"/>
        </w:rPr>
        <w:t xml:space="preserve"> (folios 178 a 191 id.)</w:t>
      </w:r>
      <w:r>
        <w:rPr>
          <w:rFonts w:ascii="Arial" w:hAnsi="Arial" w:cs="Arial"/>
          <w:sz w:val="26"/>
          <w:szCs w:val="26"/>
        </w:rPr>
        <w:t xml:space="preserve">, </w:t>
      </w:r>
      <w:r w:rsidR="00D673A8">
        <w:rPr>
          <w:rFonts w:ascii="Arial" w:hAnsi="Arial" w:cs="Arial"/>
          <w:sz w:val="26"/>
          <w:szCs w:val="26"/>
        </w:rPr>
        <w:t>básicamente en seis hechos, que si bien son similares algunos de los ahora expuestos, los demás si marcan una notoria diferencia entre las dos demandas, en cuanto a los fundamentos fácticos.</w:t>
      </w:r>
    </w:p>
    <w:p w:rsidR="005E1C95" w:rsidRPr="00D673A8" w:rsidRDefault="005E1C95" w:rsidP="005C1AB3">
      <w:pPr>
        <w:pStyle w:val="Sinespaciado1"/>
        <w:spacing w:line="360" w:lineRule="auto"/>
        <w:ind w:firstLine="2835"/>
        <w:jc w:val="both"/>
        <w:rPr>
          <w:rFonts w:ascii="Arial" w:hAnsi="Arial" w:cs="Arial"/>
          <w:sz w:val="16"/>
          <w:szCs w:val="26"/>
        </w:rPr>
      </w:pPr>
    </w:p>
    <w:p w:rsidR="00A55BCD" w:rsidRDefault="005C1AB3" w:rsidP="005C1AB3">
      <w:pPr>
        <w:pStyle w:val="Sinespaciado1"/>
        <w:spacing w:line="360" w:lineRule="auto"/>
        <w:ind w:firstLine="2835"/>
        <w:jc w:val="both"/>
        <w:rPr>
          <w:rFonts w:ascii="Arial" w:hAnsi="Arial" w:cs="Arial"/>
          <w:sz w:val="26"/>
          <w:szCs w:val="26"/>
        </w:rPr>
      </w:pPr>
      <w:r>
        <w:rPr>
          <w:rFonts w:ascii="Arial" w:hAnsi="Arial" w:cs="Arial"/>
          <w:sz w:val="26"/>
          <w:szCs w:val="26"/>
        </w:rPr>
        <w:t>En este sentido se equivocó el juez</w:t>
      </w:r>
      <w:r w:rsidR="00BC2AE1">
        <w:rPr>
          <w:rFonts w:ascii="Arial" w:hAnsi="Arial" w:cs="Arial"/>
          <w:sz w:val="26"/>
          <w:szCs w:val="26"/>
        </w:rPr>
        <w:t xml:space="preserve"> al declarar probada tal excepción</w:t>
      </w:r>
      <w:r>
        <w:rPr>
          <w:rFonts w:ascii="Arial" w:hAnsi="Arial" w:cs="Arial"/>
          <w:sz w:val="26"/>
          <w:szCs w:val="26"/>
        </w:rPr>
        <w:t xml:space="preserve">, empero ello en nada afecta la </w:t>
      </w:r>
      <w:r w:rsidR="00BC2AE1">
        <w:rPr>
          <w:rFonts w:ascii="Arial" w:hAnsi="Arial" w:cs="Arial"/>
          <w:sz w:val="26"/>
          <w:szCs w:val="26"/>
        </w:rPr>
        <w:t>decisión de negar las pretensiones de la demanda</w:t>
      </w:r>
      <w:r>
        <w:rPr>
          <w:rFonts w:ascii="Arial" w:hAnsi="Arial" w:cs="Arial"/>
          <w:sz w:val="26"/>
          <w:szCs w:val="26"/>
        </w:rPr>
        <w:t xml:space="preserve">, por cuanto como se dijo no se acreditó el justo </w:t>
      </w:r>
      <w:r w:rsidR="00BC2AE1">
        <w:rPr>
          <w:rFonts w:ascii="Arial" w:hAnsi="Arial" w:cs="Arial"/>
          <w:sz w:val="26"/>
          <w:szCs w:val="26"/>
        </w:rPr>
        <w:t>título que caracteriza la declaración de pertenecía ordinaria que se depreca</w:t>
      </w:r>
      <w:r>
        <w:rPr>
          <w:rFonts w:ascii="Arial" w:hAnsi="Arial" w:cs="Arial"/>
          <w:sz w:val="26"/>
          <w:szCs w:val="26"/>
        </w:rPr>
        <w:t>.</w:t>
      </w:r>
    </w:p>
    <w:p w:rsidR="002B5692" w:rsidRPr="002B5692" w:rsidRDefault="002B5692" w:rsidP="005C1AB3">
      <w:pPr>
        <w:pStyle w:val="Sinespaciado1"/>
        <w:spacing w:line="360" w:lineRule="auto"/>
        <w:ind w:firstLine="2835"/>
        <w:jc w:val="both"/>
        <w:rPr>
          <w:rFonts w:ascii="Arial" w:hAnsi="Arial" w:cs="Arial"/>
          <w:sz w:val="16"/>
          <w:szCs w:val="26"/>
        </w:rPr>
      </w:pPr>
    </w:p>
    <w:p w:rsidR="002B5692" w:rsidRPr="00CB477E" w:rsidRDefault="002B5692" w:rsidP="005C1AB3">
      <w:pPr>
        <w:pStyle w:val="Sinespaciado1"/>
        <w:spacing w:line="360" w:lineRule="auto"/>
        <w:ind w:firstLine="2835"/>
        <w:jc w:val="both"/>
        <w:rPr>
          <w:rFonts w:ascii="Arial" w:hAnsi="Arial" w:cs="Arial"/>
          <w:sz w:val="24"/>
          <w:szCs w:val="26"/>
        </w:rPr>
      </w:pPr>
      <w:r w:rsidRPr="002B5692">
        <w:rPr>
          <w:rFonts w:ascii="Arial" w:hAnsi="Arial" w:cs="Arial"/>
          <w:sz w:val="26"/>
          <w:szCs w:val="26"/>
        </w:rPr>
        <w:t xml:space="preserve">12. Se confirmará, entonces, la providencia apelada, </w:t>
      </w:r>
      <w:r>
        <w:rPr>
          <w:rFonts w:ascii="Arial" w:hAnsi="Arial" w:cs="Arial"/>
          <w:sz w:val="26"/>
          <w:szCs w:val="26"/>
        </w:rPr>
        <w:t>con excepción d</w:t>
      </w:r>
      <w:r w:rsidRPr="002B5692">
        <w:rPr>
          <w:rFonts w:ascii="Arial" w:hAnsi="Arial" w:cs="Arial"/>
          <w:sz w:val="26"/>
          <w:szCs w:val="26"/>
        </w:rPr>
        <w:t>el ordinal primero que se revoca</w:t>
      </w:r>
      <w:r w:rsidR="00696A4B">
        <w:rPr>
          <w:rFonts w:ascii="Arial" w:hAnsi="Arial" w:cs="Arial"/>
          <w:sz w:val="26"/>
          <w:szCs w:val="26"/>
        </w:rPr>
        <w:t>rá</w:t>
      </w:r>
      <w:r w:rsidRPr="002B5692">
        <w:rPr>
          <w:rFonts w:ascii="Arial" w:hAnsi="Arial" w:cs="Arial"/>
          <w:sz w:val="26"/>
          <w:szCs w:val="26"/>
        </w:rPr>
        <w:t xml:space="preserve">. </w:t>
      </w:r>
      <w:r>
        <w:rPr>
          <w:rFonts w:ascii="Arial" w:hAnsi="Arial" w:cs="Arial"/>
          <w:sz w:val="26"/>
          <w:szCs w:val="26"/>
        </w:rPr>
        <w:t xml:space="preserve">No </w:t>
      </w:r>
      <w:r w:rsidR="00B84A4D">
        <w:rPr>
          <w:rFonts w:ascii="Arial" w:hAnsi="Arial" w:cs="Arial"/>
          <w:color w:val="000000"/>
          <w:sz w:val="26"/>
          <w:szCs w:val="26"/>
        </w:rPr>
        <w:t>hay</w:t>
      </w:r>
      <w:r w:rsidRPr="002B5692">
        <w:rPr>
          <w:rFonts w:ascii="Arial" w:hAnsi="Arial" w:cs="Arial"/>
          <w:color w:val="000000"/>
          <w:sz w:val="26"/>
          <w:szCs w:val="26"/>
        </w:rPr>
        <w:t xml:space="preserve"> lugar a condenar en costas a la parte demandante, por gozar de amparo de pobreza </w:t>
      </w:r>
      <w:r w:rsidRPr="00CB477E">
        <w:rPr>
          <w:rFonts w:ascii="Arial" w:hAnsi="Arial" w:cs="Arial"/>
          <w:color w:val="000000"/>
          <w:sz w:val="24"/>
          <w:szCs w:val="26"/>
        </w:rPr>
        <w:t xml:space="preserve">(artículo 154, CGP). </w:t>
      </w:r>
    </w:p>
    <w:p w:rsidR="00275FE7" w:rsidRPr="0047503A" w:rsidRDefault="00275FE7" w:rsidP="00A55BCD">
      <w:pPr>
        <w:pStyle w:val="Sinespaciado1"/>
        <w:spacing w:line="360" w:lineRule="auto"/>
        <w:ind w:firstLine="2835"/>
        <w:jc w:val="both"/>
        <w:rPr>
          <w:rFonts w:ascii="Arial" w:hAnsi="Arial" w:cs="Arial"/>
          <w:sz w:val="24"/>
          <w:szCs w:val="26"/>
        </w:rPr>
      </w:pPr>
    </w:p>
    <w:p w:rsidR="00A55BCD" w:rsidRDefault="00A55BCD" w:rsidP="00A55BCD">
      <w:pPr>
        <w:pStyle w:val="Sinespaciado1"/>
        <w:spacing w:line="360" w:lineRule="auto"/>
        <w:ind w:firstLine="2835"/>
        <w:jc w:val="both"/>
        <w:rPr>
          <w:rFonts w:ascii="Arial" w:hAnsi="Arial" w:cs="Arial"/>
          <w:b/>
          <w:bCs/>
          <w:szCs w:val="26"/>
        </w:rPr>
      </w:pPr>
      <w:r w:rsidRPr="0082115B">
        <w:rPr>
          <w:rFonts w:ascii="Arial" w:hAnsi="Arial" w:cs="Arial"/>
          <w:b/>
          <w:bCs/>
          <w:szCs w:val="26"/>
        </w:rPr>
        <w:t>VII. DECISIÓN</w:t>
      </w:r>
    </w:p>
    <w:p w:rsidR="00A55BCD" w:rsidRDefault="00A55BCD" w:rsidP="00A55BCD">
      <w:pPr>
        <w:pStyle w:val="Sinespaciado1"/>
        <w:spacing w:line="360" w:lineRule="auto"/>
        <w:ind w:firstLine="2835"/>
        <w:jc w:val="both"/>
        <w:rPr>
          <w:rFonts w:ascii="Arial" w:hAnsi="Arial" w:cs="Arial"/>
          <w:b/>
          <w:bCs/>
          <w:szCs w:val="26"/>
        </w:rPr>
      </w:pPr>
    </w:p>
    <w:p w:rsidR="00A55BCD" w:rsidRPr="002B5692" w:rsidRDefault="00A55BCD" w:rsidP="002B5692">
      <w:pPr>
        <w:pStyle w:val="Sinespaciado1"/>
        <w:spacing w:line="360" w:lineRule="auto"/>
        <w:ind w:firstLine="2835"/>
        <w:jc w:val="both"/>
        <w:rPr>
          <w:rFonts w:ascii="Arial" w:hAnsi="Arial" w:cs="Arial"/>
          <w:bCs/>
          <w:sz w:val="26"/>
          <w:szCs w:val="26"/>
        </w:rPr>
      </w:pPr>
      <w:r w:rsidRPr="0082115B">
        <w:rPr>
          <w:rFonts w:ascii="Arial" w:hAnsi="Arial" w:cs="Arial"/>
          <w:bCs/>
          <w:sz w:val="26"/>
          <w:szCs w:val="26"/>
        </w:rPr>
        <w:t>En mérito de lo expuesto, el Tribunal Superior del Distrito Judicial de Pereira, en Sala Civil Familia de Decisión, administrando justicia en nombre de la República y por autoridad de la Ley,</w:t>
      </w:r>
      <w:r w:rsidRPr="00761207">
        <w:rPr>
          <w:rFonts w:ascii="Arial" w:hAnsi="Arial" w:cs="Arial"/>
          <w:bCs/>
          <w:sz w:val="26"/>
          <w:szCs w:val="26"/>
        </w:rPr>
        <w:t xml:space="preserve"> </w:t>
      </w:r>
    </w:p>
    <w:p w:rsidR="00A55BCD" w:rsidRDefault="00A55BCD" w:rsidP="00A55BCD">
      <w:pPr>
        <w:pStyle w:val="Sinespaciado1"/>
        <w:spacing w:line="360" w:lineRule="auto"/>
        <w:ind w:firstLine="2835"/>
        <w:jc w:val="both"/>
        <w:rPr>
          <w:rFonts w:ascii="Arial" w:hAnsi="Arial" w:cs="Arial"/>
          <w:bCs/>
          <w:sz w:val="24"/>
          <w:szCs w:val="26"/>
        </w:rPr>
      </w:pPr>
    </w:p>
    <w:p w:rsidR="00D673A8" w:rsidRDefault="00D673A8" w:rsidP="00A55BCD">
      <w:pPr>
        <w:pStyle w:val="Sinespaciado1"/>
        <w:spacing w:line="360" w:lineRule="auto"/>
        <w:ind w:firstLine="2835"/>
        <w:jc w:val="both"/>
        <w:rPr>
          <w:rFonts w:ascii="Arial" w:hAnsi="Arial" w:cs="Arial"/>
          <w:bCs/>
          <w:sz w:val="24"/>
          <w:szCs w:val="26"/>
        </w:rPr>
      </w:pPr>
    </w:p>
    <w:p w:rsidR="00D673A8" w:rsidRDefault="00D673A8" w:rsidP="00A55BCD">
      <w:pPr>
        <w:pStyle w:val="Sinespaciado1"/>
        <w:spacing w:line="360" w:lineRule="auto"/>
        <w:ind w:firstLine="2835"/>
        <w:jc w:val="both"/>
        <w:rPr>
          <w:rFonts w:ascii="Arial" w:hAnsi="Arial" w:cs="Arial"/>
          <w:bCs/>
          <w:sz w:val="24"/>
          <w:szCs w:val="26"/>
        </w:rPr>
      </w:pPr>
    </w:p>
    <w:p w:rsidR="00D673A8" w:rsidRDefault="00D673A8" w:rsidP="00A55BCD">
      <w:pPr>
        <w:pStyle w:val="Sinespaciado1"/>
        <w:spacing w:line="360" w:lineRule="auto"/>
        <w:ind w:firstLine="2835"/>
        <w:jc w:val="both"/>
        <w:rPr>
          <w:rFonts w:ascii="Arial" w:hAnsi="Arial" w:cs="Arial"/>
          <w:bCs/>
          <w:sz w:val="24"/>
          <w:szCs w:val="26"/>
        </w:rPr>
      </w:pPr>
    </w:p>
    <w:p w:rsidR="00A55BCD" w:rsidRDefault="00A55BCD" w:rsidP="00A55BCD">
      <w:pPr>
        <w:pStyle w:val="Sinespaciado1"/>
        <w:spacing w:line="360" w:lineRule="auto"/>
        <w:ind w:firstLine="2835"/>
        <w:jc w:val="both"/>
        <w:rPr>
          <w:rFonts w:ascii="Arial" w:hAnsi="Arial" w:cs="Arial"/>
          <w:b/>
          <w:bCs/>
          <w:szCs w:val="26"/>
        </w:rPr>
      </w:pPr>
      <w:r w:rsidRPr="0082115B">
        <w:rPr>
          <w:rFonts w:ascii="Arial" w:hAnsi="Arial" w:cs="Arial"/>
          <w:b/>
          <w:bCs/>
          <w:szCs w:val="26"/>
        </w:rPr>
        <w:t>RESUELVE</w:t>
      </w:r>
    </w:p>
    <w:p w:rsidR="00A55BCD" w:rsidRPr="0047503A" w:rsidRDefault="00A55BCD" w:rsidP="00A55BCD">
      <w:pPr>
        <w:pStyle w:val="Sinespaciado1"/>
        <w:spacing w:line="360" w:lineRule="auto"/>
        <w:ind w:firstLine="2835"/>
        <w:jc w:val="both"/>
        <w:rPr>
          <w:rFonts w:ascii="Arial" w:hAnsi="Arial" w:cs="Arial"/>
          <w:b/>
          <w:bCs/>
          <w:sz w:val="24"/>
          <w:szCs w:val="26"/>
        </w:rPr>
      </w:pPr>
    </w:p>
    <w:p w:rsidR="00A55BCD" w:rsidRDefault="00A55BCD" w:rsidP="00A55BCD">
      <w:pPr>
        <w:pStyle w:val="Sinespaciado1"/>
        <w:spacing w:line="360" w:lineRule="auto"/>
        <w:ind w:firstLine="2835"/>
        <w:jc w:val="both"/>
        <w:rPr>
          <w:rFonts w:ascii="Arial" w:hAnsi="Arial" w:cs="Arial"/>
          <w:sz w:val="18"/>
          <w:szCs w:val="26"/>
        </w:rPr>
      </w:pPr>
      <w:r w:rsidRPr="00973947">
        <w:rPr>
          <w:rFonts w:ascii="Arial" w:hAnsi="Arial" w:cs="Arial"/>
          <w:b/>
          <w:bCs/>
          <w:szCs w:val="26"/>
        </w:rPr>
        <w:t>PRIMERO:</w:t>
      </w:r>
      <w:r w:rsidRPr="00973947">
        <w:rPr>
          <w:rFonts w:ascii="Arial" w:hAnsi="Arial" w:cs="Arial"/>
          <w:bCs/>
          <w:szCs w:val="26"/>
        </w:rPr>
        <w:t xml:space="preserve"> CONFIRMAR</w:t>
      </w:r>
      <w:r w:rsidRPr="00761207">
        <w:rPr>
          <w:rFonts w:ascii="Arial" w:hAnsi="Arial" w:cs="Arial"/>
          <w:bCs/>
          <w:sz w:val="26"/>
          <w:szCs w:val="26"/>
        </w:rPr>
        <w:t xml:space="preserve"> </w:t>
      </w:r>
      <w:r w:rsidR="006E639B" w:rsidRPr="00761207">
        <w:rPr>
          <w:rFonts w:ascii="Arial" w:hAnsi="Arial" w:cs="Arial"/>
          <w:bCs/>
          <w:sz w:val="26"/>
          <w:szCs w:val="26"/>
        </w:rPr>
        <w:t>L</w:t>
      </w:r>
      <w:r w:rsidR="006E639B">
        <w:rPr>
          <w:rFonts w:ascii="Arial" w:hAnsi="Arial" w:cs="Arial"/>
          <w:bCs/>
          <w:sz w:val="26"/>
          <w:szCs w:val="26"/>
        </w:rPr>
        <w:t>os numerales 2º, 3 y 4º de l</w:t>
      </w:r>
      <w:r w:rsidRPr="00761207">
        <w:rPr>
          <w:rFonts w:ascii="Arial" w:hAnsi="Arial" w:cs="Arial"/>
          <w:bCs/>
          <w:sz w:val="26"/>
          <w:szCs w:val="26"/>
        </w:rPr>
        <w:t xml:space="preserve">a sentencia </w:t>
      </w:r>
      <w:r w:rsidR="002B5692">
        <w:rPr>
          <w:rFonts w:ascii="Arial" w:hAnsi="Arial" w:cs="Arial"/>
          <w:bCs/>
          <w:sz w:val="26"/>
          <w:szCs w:val="26"/>
          <w:lang w:val="es-MX"/>
        </w:rPr>
        <w:t xml:space="preserve">dictada el 18 de marzo de 2015 por el Juzgado Civil </w:t>
      </w:r>
      <w:r w:rsidR="002B5692" w:rsidRPr="00E06893">
        <w:rPr>
          <w:rFonts w:ascii="Arial" w:hAnsi="Arial" w:cs="Arial"/>
          <w:bCs/>
          <w:sz w:val="26"/>
          <w:szCs w:val="26"/>
          <w:lang w:val="es-MX"/>
        </w:rPr>
        <w:t>del Circuito de</w:t>
      </w:r>
      <w:r w:rsidR="002B5692">
        <w:rPr>
          <w:rFonts w:ascii="Arial" w:hAnsi="Arial" w:cs="Arial"/>
          <w:bCs/>
          <w:sz w:val="26"/>
          <w:szCs w:val="26"/>
          <w:lang w:val="es-MX"/>
        </w:rPr>
        <w:t xml:space="preserve"> Dosquebradas Risaralda, en el proceso ordinario de declaración de pertenencia, promovido por </w:t>
      </w:r>
      <w:r w:rsidR="002B5692" w:rsidRPr="00A55BCD">
        <w:rPr>
          <w:rFonts w:ascii="Arial" w:hAnsi="Arial" w:cs="Arial"/>
          <w:bCs/>
          <w:szCs w:val="26"/>
          <w:lang w:val="es-MX"/>
        </w:rPr>
        <w:t>DORA ALICIA SOTO BLANDÓN</w:t>
      </w:r>
      <w:r w:rsidR="002B5692">
        <w:rPr>
          <w:rFonts w:ascii="Arial" w:hAnsi="Arial" w:cs="Arial"/>
          <w:bCs/>
          <w:szCs w:val="26"/>
          <w:lang w:val="es-MX"/>
        </w:rPr>
        <w:t xml:space="preserve"> </w:t>
      </w:r>
      <w:r w:rsidR="002B5692">
        <w:rPr>
          <w:rFonts w:ascii="Arial" w:hAnsi="Arial" w:cs="Arial"/>
          <w:bCs/>
          <w:sz w:val="26"/>
          <w:szCs w:val="26"/>
          <w:lang w:val="es-MX"/>
        </w:rPr>
        <w:t xml:space="preserve">contra </w:t>
      </w:r>
      <w:r w:rsidR="002B5692" w:rsidRPr="00A55BCD">
        <w:rPr>
          <w:rFonts w:ascii="Arial" w:hAnsi="Arial" w:cs="Arial"/>
          <w:bCs/>
          <w:szCs w:val="26"/>
          <w:lang w:val="es-MX"/>
        </w:rPr>
        <w:t>JOSÉ DUVAL SOTO MÁRQUEZ</w:t>
      </w:r>
      <w:r w:rsidR="002B5692" w:rsidRPr="00A55BCD">
        <w:rPr>
          <w:rFonts w:ascii="Arial" w:hAnsi="Arial" w:cs="Arial"/>
          <w:bCs/>
          <w:sz w:val="26"/>
          <w:szCs w:val="26"/>
          <w:lang w:val="es-MX"/>
        </w:rPr>
        <w:t xml:space="preserve"> </w:t>
      </w:r>
      <w:r w:rsidR="002B5692" w:rsidRPr="00CA646E">
        <w:rPr>
          <w:rFonts w:ascii="Arial" w:hAnsi="Arial" w:cs="Arial"/>
          <w:bCs/>
          <w:sz w:val="26"/>
          <w:szCs w:val="26"/>
          <w:lang w:val="es-MX"/>
        </w:rPr>
        <w:t>y</w:t>
      </w:r>
      <w:r w:rsidR="002B5692">
        <w:rPr>
          <w:rFonts w:ascii="Arial" w:hAnsi="Arial" w:cs="Arial"/>
          <w:bCs/>
          <w:sz w:val="24"/>
          <w:szCs w:val="24"/>
          <w:lang w:val="es-MX"/>
        </w:rPr>
        <w:t xml:space="preserve"> </w:t>
      </w:r>
      <w:r w:rsidR="002B5692" w:rsidRPr="009F1806">
        <w:rPr>
          <w:rFonts w:ascii="Arial" w:hAnsi="Arial" w:cs="Arial"/>
          <w:bCs/>
          <w:szCs w:val="24"/>
          <w:lang w:val="es-MX"/>
        </w:rPr>
        <w:t>PERSONAS INDETERMINADAS</w:t>
      </w:r>
      <w:r w:rsidR="008F4414">
        <w:rPr>
          <w:rFonts w:ascii="Arial" w:hAnsi="Arial" w:cs="Arial"/>
          <w:bCs/>
          <w:szCs w:val="24"/>
          <w:lang w:val="es-MX"/>
        </w:rPr>
        <w:t>.</w:t>
      </w:r>
      <w:r w:rsidRPr="00761207">
        <w:rPr>
          <w:rFonts w:ascii="Arial" w:hAnsi="Arial" w:cs="Arial"/>
          <w:bCs/>
          <w:sz w:val="26"/>
          <w:szCs w:val="26"/>
        </w:rPr>
        <w:t xml:space="preserve"> </w:t>
      </w:r>
    </w:p>
    <w:p w:rsidR="00A55BCD" w:rsidRPr="0047503A" w:rsidRDefault="00A55BCD" w:rsidP="00A55BCD">
      <w:pPr>
        <w:pStyle w:val="Sinespaciado1"/>
        <w:spacing w:line="360" w:lineRule="auto"/>
        <w:ind w:firstLine="2835"/>
        <w:jc w:val="both"/>
        <w:rPr>
          <w:rFonts w:ascii="Arial" w:hAnsi="Arial" w:cs="Arial"/>
          <w:sz w:val="16"/>
          <w:szCs w:val="26"/>
        </w:rPr>
      </w:pPr>
    </w:p>
    <w:p w:rsidR="008F4414" w:rsidRPr="008F4414" w:rsidRDefault="002B5692" w:rsidP="00A55BCD">
      <w:pPr>
        <w:pStyle w:val="Sinespaciado1"/>
        <w:tabs>
          <w:tab w:val="left" w:pos="2410"/>
        </w:tabs>
        <w:spacing w:line="360" w:lineRule="auto"/>
        <w:ind w:firstLine="2835"/>
        <w:jc w:val="both"/>
        <w:rPr>
          <w:rFonts w:ascii="Arial" w:hAnsi="Arial" w:cs="Arial"/>
          <w:b/>
          <w:sz w:val="26"/>
          <w:szCs w:val="26"/>
        </w:rPr>
      </w:pPr>
      <w:r>
        <w:rPr>
          <w:rFonts w:ascii="Arial" w:hAnsi="Arial" w:cs="Arial"/>
          <w:b/>
          <w:szCs w:val="24"/>
        </w:rPr>
        <w:lastRenderedPageBreak/>
        <w:t>SEGUNDO</w:t>
      </w:r>
      <w:r w:rsidR="00A55BCD" w:rsidRPr="00973947">
        <w:rPr>
          <w:rFonts w:ascii="Arial" w:hAnsi="Arial" w:cs="Arial"/>
          <w:b/>
          <w:szCs w:val="24"/>
        </w:rPr>
        <w:t xml:space="preserve">: </w:t>
      </w:r>
      <w:r w:rsidR="008F4414" w:rsidRPr="00696A4B">
        <w:rPr>
          <w:rFonts w:ascii="Arial" w:hAnsi="Arial" w:cs="Arial"/>
        </w:rPr>
        <w:t>REVOCA</w:t>
      </w:r>
      <w:r w:rsidR="008F4414">
        <w:rPr>
          <w:rFonts w:ascii="Arial" w:hAnsi="Arial" w:cs="Arial"/>
        </w:rPr>
        <w:t xml:space="preserve">R </w:t>
      </w:r>
      <w:r w:rsidR="008F4414" w:rsidRPr="002B5692">
        <w:rPr>
          <w:rFonts w:ascii="Arial" w:hAnsi="Arial" w:cs="Arial"/>
          <w:sz w:val="26"/>
          <w:szCs w:val="26"/>
        </w:rPr>
        <w:t xml:space="preserve">el ordinal </w:t>
      </w:r>
      <w:r w:rsidR="008F4414" w:rsidRPr="00BF6A71">
        <w:rPr>
          <w:rFonts w:ascii="Arial" w:hAnsi="Arial" w:cs="Arial"/>
        </w:rPr>
        <w:t>PRIMERO</w:t>
      </w:r>
      <w:r w:rsidR="008F4414">
        <w:rPr>
          <w:rFonts w:ascii="Arial" w:hAnsi="Arial" w:cs="Arial"/>
        </w:rPr>
        <w:t xml:space="preserve"> </w:t>
      </w:r>
      <w:r w:rsidR="008F4414">
        <w:rPr>
          <w:rFonts w:ascii="Arial" w:hAnsi="Arial" w:cs="Arial"/>
          <w:sz w:val="26"/>
          <w:szCs w:val="26"/>
        </w:rPr>
        <w:t xml:space="preserve"> del citado fallo, por lo expuesto en la parte motiva. </w:t>
      </w:r>
    </w:p>
    <w:p w:rsidR="008F4414" w:rsidRPr="006E639B" w:rsidRDefault="008F4414" w:rsidP="00A55BCD">
      <w:pPr>
        <w:pStyle w:val="Sinespaciado1"/>
        <w:tabs>
          <w:tab w:val="left" w:pos="2410"/>
        </w:tabs>
        <w:spacing w:line="360" w:lineRule="auto"/>
        <w:ind w:firstLine="2835"/>
        <w:jc w:val="both"/>
        <w:rPr>
          <w:rFonts w:ascii="Arial" w:hAnsi="Arial" w:cs="Arial"/>
          <w:b/>
          <w:sz w:val="16"/>
          <w:szCs w:val="24"/>
        </w:rPr>
      </w:pPr>
    </w:p>
    <w:p w:rsidR="00A55BCD" w:rsidRPr="00CA4248" w:rsidRDefault="008F4414" w:rsidP="00A55BCD">
      <w:pPr>
        <w:pStyle w:val="Sinespaciado1"/>
        <w:tabs>
          <w:tab w:val="left" w:pos="2410"/>
        </w:tabs>
        <w:spacing w:line="360" w:lineRule="auto"/>
        <w:ind w:firstLine="2835"/>
        <w:jc w:val="both"/>
        <w:rPr>
          <w:rFonts w:ascii="Arial" w:hAnsi="Arial" w:cs="Arial"/>
          <w:sz w:val="26"/>
          <w:szCs w:val="26"/>
        </w:rPr>
      </w:pPr>
      <w:r>
        <w:rPr>
          <w:rFonts w:ascii="Arial" w:hAnsi="Arial" w:cs="Arial"/>
          <w:b/>
          <w:szCs w:val="24"/>
        </w:rPr>
        <w:t>TERCERO</w:t>
      </w:r>
      <w:r w:rsidRPr="00973947">
        <w:rPr>
          <w:rFonts w:ascii="Arial" w:hAnsi="Arial" w:cs="Arial"/>
          <w:b/>
          <w:szCs w:val="24"/>
        </w:rPr>
        <w:t>:</w:t>
      </w:r>
      <w:r>
        <w:rPr>
          <w:rFonts w:ascii="Arial" w:hAnsi="Arial" w:cs="Arial"/>
          <w:b/>
          <w:szCs w:val="24"/>
        </w:rPr>
        <w:t xml:space="preserve"> </w:t>
      </w:r>
      <w:r w:rsidR="002B5692">
        <w:rPr>
          <w:rFonts w:ascii="Arial" w:hAnsi="Arial" w:cs="Arial"/>
          <w:szCs w:val="24"/>
        </w:rPr>
        <w:t>NO S</w:t>
      </w:r>
      <w:r w:rsidR="00A55BCD" w:rsidRPr="00CA4248">
        <w:rPr>
          <w:rFonts w:ascii="Arial" w:hAnsi="Arial" w:cs="Arial"/>
          <w:szCs w:val="24"/>
        </w:rPr>
        <w:t>E CONDENA</w:t>
      </w:r>
      <w:r w:rsidR="00A55BCD">
        <w:rPr>
          <w:rFonts w:ascii="Arial" w:hAnsi="Arial" w:cs="Arial"/>
          <w:sz w:val="28"/>
          <w:szCs w:val="28"/>
        </w:rPr>
        <w:t xml:space="preserve"> </w:t>
      </w:r>
      <w:r w:rsidR="00A55BCD" w:rsidRPr="00CA4248">
        <w:rPr>
          <w:rFonts w:ascii="Arial" w:hAnsi="Arial" w:cs="Arial"/>
          <w:sz w:val="26"/>
          <w:szCs w:val="26"/>
        </w:rPr>
        <w:t>en costas a la parte demandante</w:t>
      </w:r>
      <w:r w:rsidR="002B5692" w:rsidRPr="002B5692">
        <w:rPr>
          <w:rFonts w:ascii="Arial" w:hAnsi="Arial" w:cs="Arial"/>
          <w:color w:val="000000"/>
          <w:sz w:val="26"/>
          <w:szCs w:val="26"/>
        </w:rPr>
        <w:t xml:space="preserve">, por gozar de amparo de pobreza </w:t>
      </w:r>
      <w:r w:rsidR="002B5692" w:rsidRPr="00CB477E">
        <w:rPr>
          <w:rFonts w:ascii="Arial" w:hAnsi="Arial" w:cs="Arial"/>
          <w:color w:val="000000"/>
          <w:sz w:val="24"/>
          <w:szCs w:val="26"/>
        </w:rPr>
        <w:t>(artículo 154, CGP).</w:t>
      </w:r>
    </w:p>
    <w:p w:rsidR="00A55BCD" w:rsidRPr="0047503A" w:rsidRDefault="00A55BCD" w:rsidP="00A55BCD">
      <w:pPr>
        <w:pStyle w:val="Sinespaciado1"/>
        <w:tabs>
          <w:tab w:val="left" w:pos="2410"/>
        </w:tabs>
        <w:spacing w:line="360" w:lineRule="auto"/>
        <w:ind w:firstLine="2835"/>
        <w:jc w:val="both"/>
        <w:rPr>
          <w:rFonts w:ascii="Arial" w:hAnsi="Arial" w:cs="Arial"/>
          <w:sz w:val="16"/>
          <w:szCs w:val="26"/>
        </w:rPr>
      </w:pPr>
    </w:p>
    <w:p w:rsidR="00A55BCD" w:rsidRPr="00CA4248" w:rsidRDefault="00A55BCD" w:rsidP="00A55BCD">
      <w:pPr>
        <w:pStyle w:val="Sinespaciado1"/>
        <w:tabs>
          <w:tab w:val="left" w:pos="2410"/>
        </w:tabs>
        <w:spacing w:line="360" w:lineRule="auto"/>
        <w:ind w:firstLine="2835"/>
        <w:jc w:val="both"/>
        <w:rPr>
          <w:rFonts w:ascii="Arial" w:hAnsi="Arial" w:cs="Arial"/>
          <w:sz w:val="26"/>
          <w:szCs w:val="26"/>
        </w:rPr>
      </w:pPr>
      <w:r w:rsidRPr="00CA4248">
        <w:rPr>
          <w:rFonts w:ascii="Arial" w:hAnsi="Arial" w:cs="Arial"/>
          <w:sz w:val="26"/>
          <w:szCs w:val="26"/>
        </w:rPr>
        <w:t>En su oportunidad, vuelva el expediente al juzgado de origen.</w:t>
      </w:r>
    </w:p>
    <w:p w:rsidR="00A55BCD" w:rsidRPr="0047503A" w:rsidRDefault="00A55BCD" w:rsidP="00A55BCD">
      <w:pPr>
        <w:pStyle w:val="Sinespaciado1"/>
        <w:tabs>
          <w:tab w:val="left" w:pos="2410"/>
        </w:tabs>
        <w:spacing w:line="360" w:lineRule="auto"/>
        <w:ind w:firstLine="2835"/>
        <w:jc w:val="both"/>
        <w:rPr>
          <w:rFonts w:ascii="Arial" w:hAnsi="Arial" w:cs="Arial"/>
          <w:sz w:val="16"/>
          <w:szCs w:val="28"/>
        </w:rPr>
      </w:pPr>
    </w:p>
    <w:p w:rsidR="00A55BCD" w:rsidRPr="0047503A" w:rsidRDefault="00A55BCD" w:rsidP="00A55BCD">
      <w:pPr>
        <w:pStyle w:val="Sinespaciado1"/>
        <w:spacing w:line="360" w:lineRule="auto"/>
        <w:ind w:firstLine="2835"/>
        <w:jc w:val="both"/>
        <w:rPr>
          <w:rFonts w:ascii="Arial" w:hAnsi="Arial" w:cs="Arial"/>
          <w:sz w:val="16"/>
          <w:szCs w:val="26"/>
        </w:rPr>
      </w:pPr>
    </w:p>
    <w:p w:rsidR="00A55BCD" w:rsidRDefault="00A55BCD" w:rsidP="00A55BCD">
      <w:pPr>
        <w:pStyle w:val="Sinespaciado1"/>
        <w:spacing w:line="360" w:lineRule="auto"/>
        <w:ind w:firstLine="2835"/>
        <w:jc w:val="both"/>
        <w:rPr>
          <w:rFonts w:ascii="Arial" w:hAnsi="Arial" w:cs="Arial"/>
          <w:sz w:val="18"/>
          <w:szCs w:val="26"/>
        </w:rPr>
      </w:pPr>
      <w:r>
        <w:rPr>
          <w:rFonts w:ascii="Arial" w:hAnsi="Arial" w:cs="Arial"/>
          <w:sz w:val="26"/>
          <w:szCs w:val="26"/>
          <w:lang w:val="es-MX"/>
        </w:rPr>
        <w:t>Notifíquese y cúmplase,</w:t>
      </w:r>
    </w:p>
    <w:p w:rsidR="00A55BCD" w:rsidRDefault="00A55BCD" w:rsidP="00A55BCD">
      <w:pPr>
        <w:pStyle w:val="Sinespaciado1"/>
        <w:spacing w:line="360" w:lineRule="auto"/>
        <w:ind w:firstLine="2835"/>
        <w:jc w:val="both"/>
        <w:rPr>
          <w:rFonts w:ascii="Arial" w:hAnsi="Arial" w:cs="Arial"/>
          <w:sz w:val="18"/>
          <w:szCs w:val="26"/>
        </w:rPr>
      </w:pPr>
    </w:p>
    <w:p w:rsidR="00A55BCD" w:rsidRDefault="00A55BCD" w:rsidP="00A55BCD">
      <w:pPr>
        <w:pStyle w:val="Sinespaciado1"/>
        <w:spacing w:line="360" w:lineRule="auto"/>
        <w:ind w:firstLine="2835"/>
        <w:jc w:val="both"/>
        <w:rPr>
          <w:rFonts w:ascii="Arial" w:hAnsi="Arial" w:cs="Arial"/>
          <w:sz w:val="26"/>
          <w:szCs w:val="26"/>
          <w:lang w:val="es-MX"/>
        </w:rPr>
      </w:pPr>
      <w:r>
        <w:rPr>
          <w:rFonts w:ascii="Arial" w:hAnsi="Arial" w:cs="Arial"/>
          <w:sz w:val="26"/>
          <w:szCs w:val="26"/>
          <w:lang w:val="es-MX"/>
        </w:rPr>
        <w:t>Los Magistrados,</w:t>
      </w:r>
    </w:p>
    <w:p w:rsidR="00A55BCD" w:rsidRDefault="00A55BCD" w:rsidP="00A55BCD">
      <w:pPr>
        <w:pStyle w:val="Sinespaciado1"/>
        <w:spacing w:line="360" w:lineRule="auto"/>
        <w:ind w:firstLine="2835"/>
        <w:jc w:val="both"/>
        <w:rPr>
          <w:rFonts w:ascii="Arial" w:hAnsi="Arial" w:cs="Arial"/>
          <w:sz w:val="26"/>
          <w:szCs w:val="26"/>
          <w:lang w:val="es-MX"/>
        </w:rPr>
      </w:pPr>
    </w:p>
    <w:p w:rsidR="00A55BCD" w:rsidRDefault="00A55BCD" w:rsidP="00A55BCD">
      <w:pPr>
        <w:pStyle w:val="Sinespaciado1"/>
        <w:spacing w:line="360" w:lineRule="auto"/>
        <w:ind w:firstLine="2835"/>
        <w:jc w:val="both"/>
        <w:rPr>
          <w:rFonts w:ascii="Arial" w:hAnsi="Arial" w:cs="Arial"/>
          <w:sz w:val="26"/>
          <w:szCs w:val="26"/>
          <w:lang w:val="es-MX"/>
        </w:rPr>
      </w:pPr>
    </w:p>
    <w:p w:rsidR="00A55BCD" w:rsidRDefault="00A55BCD" w:rsidP="00A55BCD">
      <w:pPr>
        <w:pStyle w:val="Sinespaciado1"/>
        <w:spacing w:line="360" w:lineRule="auto"/>
        <w:ind w:firstLine="2835"/>
        <w:jc w:val="both"/>
        <w:rPr>
          <w:rFonts w:ascii="Arial" w:hAnsi="Arial" w:cs="Arial"/>
          <w:sz w:val="26"/>
          <w:szCs w:val="26"/>
          <w:lang w:val="es-MX"/>
        </w:rPr>
      </w:pPr>
    </w:p>
    <w:p w:rsidR="00A55BCD" w:rsidRDefault="00A55BCD" w:rsidP="00A55BCD">
      <w:pPr>
        <w:pStyle w:val="Sinespaciado1"/>
        <w:spacing w:line="360" w:lineRule="auto"/>
        <w:ind w:firstLine="2835"/>
        <w:jc w:val="both"/>
        <w:rPr>
          <w:rFonts w:ascii="Arial" w:hAnsi="Arial" w:cs="Arial"/>
          <w:b/>
          <w:spacing w:val="-3"/>
          <w:szCs w:val="24"/>
        </w:rPr>
      </w:pPr>
      <w:r w:rsidRPr="0047503A">
        <w:rPr>
          <w:rFonts w:ascii="Arial" w:hAnsi="Arial" w:cs="Arial"/>
          <w:b/>
          <w:spacing w:val="-3"/>
          <w:szCs w:val="24"/>
        </w:rPr>
        <w:t>EDDER JIMMY SÁNCHEZ CALAMBÁS</w:t>
      </w:r>
    </w:p>
    <w:p w:rsidR="00A55BCD" w:rsidRDefault="00A55BCD" w:rsidP="00A55BCD">
      <w:pPr>
        <w:pStyle w:val="Sinespaciado1"/>
        <w:spacing w:line="360" w:lineRule="auto"/>
        <w:ind w:firstLine="2835"/>
        <w:jc w:val="both"/>
        <w:rPr>
          <w:rFonts w:ascii="Arial" w:hAnsi="Arial" w:cs="Arial"/>
          <w:b/>
          <w:spacing w:val="-3"/>
          <w:szCs w:val="24"/>
        </w:rPr>
      </w:pPr>
    </w:p>
    <w:p w:rsidR="00A55BCD" w:rsidRDefault="00A55BCD" w:rsidP="00A55BCD">
      <w:pPr>
        <w:pStyle w:val="Sinespaciado1"/>
        <w:spacing w:line="360" w:lineRule="auto"/>
        <w:ind w:firstLine="2835"/>
        <w:jc w:val="both"/>
        <w:rPr>
          <w:rFonts w:ascii="Arial" w:hAnsi="Arial" w:cs="Arial"/>
          <w:b/>
          <w:spacing w:val="-3"/>
          <w:szCs w:val="24"/>
        </w:rPr>
      </w:pPr>
    </w:p>
    <w:p w:rsidR="00A55BCD" w:rsidRDefault="00A55BCD" w:rsidP="00A55BCD">
      <w:pPr>
        <w:pStyle w:val="Sinespaciado1"/>
        <w:spacing w:line="360" w:lineRule="auto"/>
        <w:ind w:firstLine="2835"/>
        <w:jc w:val="both"/>
        <w:rPr>
          <w:rFonts w:ascii="Arial" w:hAnsi="Arial" w:cs="Arial"/>
          <w:b/>
          <w:spacing w:val="-3"/>
          <w:szCs w:val="24"/>
        </w:rPr>
      </w:pPr>
    </w:p>
    <w:p w:rsidR="00A55BCD" w:rsidRDefault="00A55BCD" w:rsidP="00A55BCD">
      <w:pPr>
        <w:pStyle w:val="Sinespaciado1"/>
        <w:spacing w:line="360" w:lineRule="auto"/>
        <w:ind w:firstLine="2835"/>
        <w:jc w:val="both"/>
        <w:rPr>
          <w:rFonts w:ascii="Arial" w:hAnsi="Arial" w:cs="Arial"/>
          <w:b/>
          <w:spacing w:val="-3"/>
          <w:szCs w:val="24"/>
        </w:rPr>
      </w:pPr>
    </w:p>
    <w:p w:rsidR="00A55BCD" w:rsidRDefault="00A55BCD" w:rsidP="00A55BCD">
      <w:pPr>
        <w:pStyle w:val="Sinespaciado1"/>
        <w:spacing w:line="360" w:lineRule="auto"/>
        <w:ind w:firstLine="2835"/>
        <w:jc w:val="both"/>
        <w:rPr>
          <w:rFonts w:ascii="Arial" w:hAnsi="Arial" w:cs="Arial"/>
          <w:b/>
          <w:spacing w:val="-3"/>
          <w:szCs w:val="24"/>
        </w:rPr>
      </w:pPr>
    </w:p>
    <w:p w:rsidR="00A55BCD" w:rsidRDefault="00A55BCD" w:rsidP="00A55BCD">
      <w:pPr>
        <w:pStyle w:val="Sinespaciado1"/>
        <w:spacing w:line="360" w:lineRule="auto"/>
        <w:ind w:firstLine="2835"/>
        <w:jc w:val="both"/>
        <w:rPr>
          <w:rFonts w:ascii="Arial" w:hAnsi="Arial" w:cs="Arial"/>
          <w:b/>
          <w:spacing w:val="-3"/>
          <w:szCs w:val="24"/>
        </w:rPr>
      </w:pPr>
      <w:r w:rsidRPr="0047503A">
        <w:rPr>
          <w:rFonts w:ascii="Arial" w:hAnsi="Arial" w:cs="Arial"/>
          <w:b/>
          <w:spacing w:val="-3"/>
          <w:szCs w:val="24"/>
        </w:rPr>
        <w:t xml:space="preserve">JAIME ALBERTO SARAZA NARANJO </w:t>
      </w:r>
    </w:p>
    <w:p w:rsidR="00A55BCD" w:rsidRDefault="00A55BCD" w:rsidP="00A55BCD">
      <w:pPr>
        <w:pStyle w:val="Sinespaciado1"/>
        <w:spacing w:line="360" w:lineRule="auto"/>
        <w:ind w:firstLine="2835"/>
        <w:jc w:val="both"/>
        <w:rPr>
          <w:rFonts w:ascii="Arial" w:hAnsi="Arial" w:cs="Arial"/>
          <w:b/>
          <w:spacing w:val="-3"/>
          <w:szCs w:val="24"/>
        </w:rPr>
      </w:pPr>
    </w:p>
    <w:p w:rsidR="00A55BCD" w:rsidRDefault="00A55BCD" w:rsidP="00A55BCD">
      <w:pPr>
        <w:pStyle w:val="Sinespaciado1"/>
        <w:spacing w:line="360" w:lineRule="auto"/>
        <w:ind w:firstLine="2835"/>
        <w:jc w:val="both"/>
        <w:rPr>
          <w:rFonts w:ascii="Arial" w:hAnsi="Arial" w:cs="Arial"/>
          <w:b/>
          <w:spacing w:val="-3"/>
          <w:szCs w:val="24"/>
        </w:rPr>
      </w:pPr>
    </w:p>
    <w:p w:rsidR="00A55BCD" w:rsidRDefault="00A55BCD" w:rsidP="00A55BCD">
      <w:pPr>
        <w:pStyle w:val="Sinespaciado1"/>
        <w:spacing w:line="360" w:lineRule="auto"/>
        <w:ind w:firstLine="2835"/>
        <w:jc w:val="both"/>
        <w:rPr>
          <w:rFonts w:ascii="Arial" w:hAnsi="Arial" w:cs="Arial"/>
          <w:b/>
          <w:spacing w:val="-3"/>
          <w:szCs w:val="24"/>
        </w:rPr>
      </w:pPr>
    </w:p>
    <w:p w:rsidR="00A55BCD" w:rsidRDefault="00A55BCD" w:rsidP="00A55BCD">
      <w:pPr>
        <w:pStyle w:val="Sinespaciado1"/>
        <w:spacing w:line="360" w:lineRule="auto"/>
        <w:ind w:firstLine="2835"/>
        <w:jc w:val="both"/>
        <w:rPr>
          <w:rFonts w:ascii="Arial" w:hAnsi="Arial" w:cs="Arial"/>
          <w:b/>
          <w:spacing w:val="-3"/>
          <w:szCs w:val="24"/>
        </w:rPr>
      </w:pPr>
    </w:p>
    <w:p w:rsidR="00A55BCD" w:rsidRDefault="00A55BCD" w:rsidP="00A55BCD">
      <w:pPr>
        <w:pStyle w:val="Sinespaciado1"/>
        <w:spacing w:line="360" w:lineRule="auto"/>
        <w:ind w:firstLine="2835"/>
        <w:jc w:val="both"/>
        <w:rPr>
          <w:rFonts w:ascii="Arial" w:hAnsi="Arial" w:cs="Arial"/>
          <w:b/>
          <w:i/>
          <w:szCs w:val="24"/>
        </w:rPr>
      </w:pPr>
      <w:r>
        <w:rPr>
          <w:rFonts w:ascii="Arial" w:hAnsi="Arial" w:cs="Arial"/>
          <w:b/>
          <w:spacing w:val="-3"/>
          <w:szCs w:val="24"/>
        </w:rPr>
        <w:t>CLAUDIA MARÍ</w:t>
      </w:r>
      <w:r w:rsidRPr="0047503A">
        <w:rPr>
          <w:rFonts w:ascii="Arial" w:hAnsi="Arial" w:cs="Arial"/>
          <w:b/>
          <w:spacing w:val="-3"/>
          <w:szCs w:val="24"/>
        </w:rPr>
        <w:t>A ARCILA RÍOS</w:t>
      </w:r>
      <w:r w:rsidRPr="0047503A">
        <w:rPr>
          <w:rFonts w:ascii="Arial" w:hAnsi="Arial" w:cs="Arial"/>
          <w:b/>
          <w:i/>
          <w:szCs w:val="24"/>
        </w:rPr>
        <w:t xml:space="preserve"> </w:t>
      </w:r>
    </w:p>
    <w:p w:rsidR="00B15830" w:rsidRDefault="00B15830"/>
    <w:sectPr w:rsidR="00B15830" w:rsidSect="00845C73">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11E" w:rsidRDefault="0029511E" w:rsidP="00A55BCD">
      <w:r>
        <w:separator/>
      </w:r>
    </w:p>
  </w:endnote>
  <w:endnote w:type="continuationSeparator" w:id="0">
    <w:p w:rsidR="0029511E" w:rsidRDefault="0029511E" w:rsidP="00A5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42D" w:rsidRPr="00B97631" w:rsidRDefault="00A04135">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27C3A">
      <w:rPr>
        <w:rFonts w:ascii="Arial" w:hAnsi="Arial" w:cs="Arial"/>
        <w:noProof/>
        <w:sz w:val="22"/>
        <w:szCs w:val="22"/>
      </w:rPr>
      <w:t>1</w:t>
    </w:r>
    <w:r w:rsidRPr="00B97631">
      <w:rPr>
        <w:rFonts w:ascii="Arial" w:hAnsi="Arial" w:cs="Arial"/>
        <w:sz w:val="22"/>
        <w:szCs w:val="22"/>
      </w:rPr>
      <w:fldChar w:fldCharType="end"/>
    </w:r>
  </w:p>
  <w:p w:rsidR="00CE742D" w:rsidRDefault="002951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11E" w:rsidRDefault="0029511E" w:rsidP="00A55BCD">
      <w:r>
        <w:separator/>
      </w:r>
    </w:p>
  </w:footnote>
  <w:footnote w:type="continuationSeparator" w:id="0">
    <w:p w:rsidR="0029511E" w:rsidRDefault="0029511E" w:rsidP="00A55BCD">
      <w:r>
        <w:continuationSeparator/>
      </w:r>
    </w:p>
  </w:footnote>
  <w:footnote w:id="1">
    <w:p w:rsidR="00A55BCD" w:rsidRPr="00CB477E" w:rsidRDefault="00A55BCD" w:rsidP="00A55BCD">
      <w:pPr>
        <w:pStyle w:val="Textonotapie"/>
        <w:jc w:val="both"/>
        <w:rPr>
          <w:rFonts w:ascii="Arial" w:hAnsi="Arial" w:cs="Arial"/>
          <w:sz w:val="18"/>
          <w:szCs w:val="18"/>
        </w:rPr>
      </w:pPr>
      <w:r w:rsidRPr="00CB477E">
        <w:rPr>
          <w:rStyle w:val="Refdenotaalpie"/>
          <w:rFonts w:ascii="Arial" w:hAnsi="Arial" w:cs="Arial"/>
          <w:sz w:val="18"/>
          <w:szCs w:val="18"/>
        </w:rPr>
        <w:footnoteRef/>
      </w:r>
      <w:r w:rsidRPr="00CB477E">
        <w:rPr>
          <w:rFonts w:ascii="Arial" w:hAnsi="Arial" w:cs="Arial"/>
          <w:sz w:val="18"/>
          <w:szCs w:val="18"/>
        </w:rPr>
        <w:t xml:space="preserve"> CORTE SUPREMA DE JUSTICIA, Sala de Casación Civil. Sentencia del 05-07-2007; MP. Manuel Isidro Ardila Velásquez, expediente No.1998-00358-01, Sentencia del 16-04-2008; MP. Jaime A. </w:t>
      </w:r>
      <w:proofErr w:type="spellStart"/>
      <w:r w:rsidRPr="00CB477E">
        <w:rPr>
          <w:rFonts w:ascii="Arial" w:hAnsi="Arial" w:cs="Arial"/>
          <w:sz w:val="18"/>
          <w:szCs w:val="18"/>
        </w:rPr>
        <w:t>Arrubla</w:t>
      </w:r>
      <w:proofErr w:type="spellEnd"/>
      <w:r w:rsidRPr="00CB477E">
        <w:rPr>
          <w:rFonts w:ascii="Arial" w:hAnsi="Arial" w:cs="Arial"/>
          <w:sz w:val="18"/>
          <w:szCs w:val="18"/>
        </w:rPr>
        <w:t xml:space="preserve"> </w:t>
      </w:r>
      <w:proofErr w:type="spellStart"/>
      <w:r w:rsidRPr="00CB477E">
        <w:rPr>
          <w:rFonts w:ascii="Arial" w:hAnsi="Arial" w:cs="Arial"/>
          <w:sz w:val="18"/>
          <w:szCs w:val="18"/>
        </w:rPr>
        <w:t>Paucar</w:t>
      </w:r>
      <w:proofErr w:type="spellEnd"/>
      <w:r w:rsidRPr="00CB477E">
        <w:rPr>
          <w:rFonts w:ascii="Arial" w:hAnsi="Arial" w:cs="Arial"/>
          <w:sz w:val="18"/>
          <w:szCs w:val="18"/>
        </w:rPr>
        <w:t>, expediente No.2000-00050-01.</w:t>
      </w:r>
    </w:p>
  </w:footnote>
  <w:footnote w:id="2">
    <w:p w:rsidR="00A55BCD" w:rsidRDefault="00A55BCD" w:rsidP="00A55BCD">
      <w:r w:rsidRPr="00CB477E">
        <w:rPr>
          <w:rStyle w:val="Refdenotaalpie"/>
          <w:rFonts w:ascii="Arial" w:hAnsi="Arial" w:cs="Arial"/>
          <w:sz w:val="18"/>
          <w:szCs w:val="18"/>
        </w:rPr>
        <w:footnoteRef/>
      </w:r>
      <w:r w:rsidRPr="00CB477E">
        <w:rPr>
          <w:rFonts w:ascii="Arial" w:hAnsi="Arial" w:cs="Arial"/>
          <w:sz w:val="18"/>
          <w:szCs w:val="18"/>
        </w:rPr>
        <w:t xml:space="preserve"> CORTE SUPREMA DE JUSTICIA, Sala Casación Civil. Sentencia del 4-02-2013; Exp.11001-31-03-007-2008-00471-01;  M.P. </w:t>
      </w:r>
      <w:r w:rsidRPr="00CB477E">
        <w:rPr>
          <w:rFonts w:ascii="Arial" w:hAnsi="Arial" w:cs="Arial"/>
          <w:sz w:val="18"/>
          <w:szCs w:val="18"/>
          <w:lang w:val="es-CO"/>
        </w:rPr>
        <w:t xml:space="preserve">Jesús </w:t>
      </w:r>
      <w:proofErr w:type="spellStart"/>
      <w:r w:rsidRPr="00CB477E">
        <w:rPr>
          <w:rFonts w:ascii="Arial" w:hAnsi="Arial" w:cs="Arial"/>
          <w:sz w:val="18"/>
          <w:szCs w:val="18"/>
          <w:lang w:val="es-CO"/>
        </w:rPr>
        <w:t>Vall</w:t>
      </w:r>
      <w:proofErr w:type="spellEnd"/>
      <w:r w:rsidRPr="00CB477E">
        <w:rPr>
          <w:rFonts w:ascii="Arial" w:hAnsi="Arial" w:cs="Arial"/>
          <w:sz w:val="18"/>
          <w:szCs w:val="18"/>
          <w:lang w:val="es-CO"/>
        </w:rPr>
        <w:t xml:space="preserve"> de Ruten Ruíz.</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908" w:rsidRDefault="00594908" w:rsidP="00594908">
    <w:pPr>
      <w:pStyle w:val="Sinespaciado2"/>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1FFE2284" wp14:editId="737ED8CC">
          <wp:simplePos x="0" y="0"/>
          <wp:positionH relativeFrom="margin">
            <wp:posOffset>-129396</wp:posOffset>
          </wp:positionH>
          <wp:positionV relativeFrom="paragraph">
            <wp:posOffset>-564</wp:posOffset>
          </wp:positionV>
          <wp:extent cx="2831042" cy="952500"/>
          <wp:effectExtent l="0" t="0" r="762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135">
      <w:rPr>
        <w:rFonts w:ascii="Arial" w:hAnsi="Arial" w:cs="Arial"/>
        <w:sz w:val="16"/>
        <w:szCs w:val="16"/>
      </w:rPr>
      <w:t xml:space="preserve">  </w:t>
    </w:r>
    <w:r>
      <w:rPr>
        <w:rFonts w:ascii="Arial" w:hAnsi="Arial" w:cs="Arial"/>
        <w:sz w:val="16"/>
        <w:szCs w:val="16"/>
      </w:rPr>
      <w:t xml:space="preserve">    </w:t>
    </w:r>
  </w:p>
  <w:p w:rsidR="00594908" w:rsidRDefault="00A04135" w:rsidP="00845C73">
    <w:pPr>
      <w:pStyle w:val="Sinespaciado2"/>
      <w:rPr>
        <w:rFonts w:ascii="Arial" w:hAnsi="Arial" w:cs="Arial"/>
        <w:sz w:val="16"/>
        <w:szCs w:val="16"/>
      </w:rPr>
    </w:pPr>
    <w:r>
      <w:rPr>
        <w:rFonts w:ascii="Arial" w:hAnsi="Arial" w:cs="Arial"/>
        <w:sz w:val="16"/>
        <w:szCs w:val="16"/>
      </w:rPr>
      <w:tab/>
      <w:t xml:space="preserve">   </w:t>
    </w:r>
  </w:p>
  <w:p w:rsidR="000B2A93" w:rsidRDefault="000B2A93" w:rsidP="000B2A93">
    <w:pPr>
      <w:pStyle w:val="Sinespaciado2"/>
      <w:rPr>
        <w:rFonts w:ascii="Arial" w:hAnsi="Arial" w:cs="Arial"/>
        <w:sz w:val="16"/>
        <w:szCs w:val="16"/>
      </w:rPr>
    </w:pPr>
  </w:p>
  <w:p w:rsidR="000B2A93" w:rsidRDefault="000B2A93" w:rsidP="000B2A93">
    <w:pPr>
      <w:pStyle w:val="Sinespaciado2"/>
      <w:rPr>
        <w:rFonts w:ascii="Arial" w:hAnsi="Arial" w:cs="Arial"/>
        <w:sz w:val="16"/>
        <w:szCs w:val="16"/>
      </w:rPr>
    </w:pPr>
  </w:p>
  <w:p w:rsidR="000B2A93" w:rsidRDefault="000B2A93" w:rsidP="000B2A93">
    <w:pPr>
      <w:pStyle w:val="Sinespaciado2"/>
      <w:rPr>
        <w:rFonts w:ascii="Arial" w:hAnsi="Arial" w:cs="Arial"/>
        <w:sz w:val="16"/>
        <w:szCs w:val="16"/>
      </w:rPr>
    </w:pPr>
  </w:p>
  <w:p w:rsidR="000B2A93" w:rsidRDefault="000B2A93" w:rsidP="000B2A93">
    <w:pPr>
      <w:pStyle w:val="Sinespaciado2"/>
      <w:rPr>
        <w:rFonts w:ascii="Arial" w:hAnsi="Arial" w:cs="Arial"/>
        <w:sz w:val="16"/>
        <w:szCs w:val="16"/>
      </w:rPr>
    </w:pPr>
  </w:p>
  <w:p w:rsidR="000B2A93" w:rsidRDefault="000B2A93" w:rsidP="000B2A93">
    <w:pPr>
      <w:pStyle w:val="Sinespaciado2"/>
      <w:rPr>
        <w:rFonts w:ascii="Arial" w:hAnsi="Arial" w:cs="Arial"/>
        <w:sz w:val="16"/>
        <w:szCs w:val="16"/>
      </w:rPr>
    </w:pPr>
  </w:p>
  <w:p w:rsidR="00CE742D" w:rsidRPr="000B2A93" w:rsidRDefault="000B2A93" w:rsidP="000B2A93">
    <w:pPr>
      <w:pStyle w:val="Sinespaciado2"/>
      <w:ind w:left="2832" w:firstLine="708"/>
      <w:rPr>
        <w:rFonts w:ascii="Arial" w:hAnsi="Arial" w:cs="Arial"/>
        <w:sz w:val="16"/>
        <w:szCs w:val="16"/>
      </w:rPr>
    </w:pPr>
    <w:r>
      <w:rPr>
        <w:rFonts w:ascii="Arial" w:hAnsi="Arial" w:cs="Arial"/>
        <w:sz w:val="16"/>
        <w:szCs w:val="16"/>
      </w:rPr>
      <w:t xml:space="preserve">     </w:t>
    </w:r>
    <w:r w:rsidR="00A04135">
      <w:rPr>
        <w:rFonts w:ascii="Arial" w:hAnsi="Arial" w:cs="Arial"/>
        <w:sz w:val="16"/>
        <w:szCs w:val="16"/>
      </w:rPr>
      <w:t xml:space="preserve"> </w:t>
    </w:r>
    <w:r w:rsidR="00A04135" w:rsidRPr="000B2A93">
      <w:rPr>
        <w:rFonts w:ascii="Arial" w:hAnsi="Arial" w:cs="Arial"/>
        <w:szCs w:val="16"/>
      </w:rPr>
      <w:t xml:space="preserve">EXP. </w:t>
    </w:r>
    <w:proofErr w:type="spellStart"/>
    <w:r w:rsidR="00A04135" w:rsidRPr="000B2A93">
      <w:rPr>
        <w:rFonts w:ascii="Arial" w:hAnsi="Arial" w:cs="Arial"/>
        <w:szCs w:val="16"/>
      </w:rPr>
      <w:t>Ap</w:t>
    </w:r>
    <w:r w:rsidR="00A55BCD" w:rsidRPr="000B2A93">
      <w:rPr>
        <w:rFonts w:ascii="Arial" w:hAnsi="Arial" w:cs="Arial"/>
        <w:szCs w:val="16"/>
      </w:rPr>
      <w:t>el</w:t>
    </w:r>
    <w:proofErr w:type="spellEnd"/>
    <w:r w:rsidR="00A55BCD" w:rsidRPr="000B2A93">
      <w:rPr>
        <w:rFonts w:ascii="Arial" w:hAnsi="Arial" w:cs="Arial"/>
        <w:szCs w:val="16"/>
      </w:rPr>
      <w:t xml:space="preserve">. </w:t>
    </w:r>
    <w:proofErr w:type="spellStart"/>
    <w:r w:rsidR="00A55BCD" w:rsidRPr="000B2A93">
      <w:rPr>
        <w:rFonts w:ascii="Arial" w:hAnsi="Arial" w:cs="Arial"/>
        <w:szCs w:val="16"/>
      </w:rPr>
      <w:t>Sent</w:t>
    </w:r>
    <w:proofErr w:type="spellEnd"/>
    <w:r w:rsidR="00A55BCD" w:rsidRPr="000B2A93">
      <w:rPr>
        <w:rFonts w:ascii="Arial" w:hAnsi="Arial" w:cs="Arial"/>
        <w:szCs w:val="16"/>
      </w:rPr>
      <w:t>. Civil. 66170-31-03-001-2012-00182</w:t>
    </w:r>
    <w:r w:rsidR="00A04135" w:rsidRPr="000B2A93">
      <w:rPr>
        <w:rFonts w:ascii="Arial" w:hAnsi="Arial" w:cs="Arial"/>
        <w:szCs w:val="16"/>
      </w:rPr>
      <w:t>-01</w:t>
    </w:r>
  </w:p>
  <w:p w:rsidR="00CE742D" w:rsidRDefault="0029511E">
    <w:pPr>
      <w:pStyle w:val="Encabezado"/>
      <w:rPr>
        <w:rFonts w:ascii="Arial" w:hAnsi="Arial" w:cs="Arial"/>
        <w:sz w:val="16"/>
        <w:szCs w:val="16"/>
      </w:rPr>
    </w:pPr>
  </w:p>
  <w:p w:rsidR="00CE742D" w:rsidRPr="005643A9" w:rsidRDefault="00A04135">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953595"/>
    <w:multiLevelType w:val="hybridMultilevel"/>
    <w:tmpl w:val="E92A8F72"/>
    <w:lvl w:ilvl="0" w:tplc="A26226DA">
      <w:start w:val="1"/>
      <w:numFmt w:val="decimal"/>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CD"/>
    <w:rsid w:val="000A0216"/>
    <w:rsid w:val="000B2A93"/>
    <w:rsid w:val="00113E31"/>
    <w:rsid w:val="001643F9"/>
    <w:rsid w:val="00166B54"/>
    <w:rsid w:val="001F4172"/>
    <w:rsid w:val="00275FE7"/>
    <w:rsid w:val="0029511E"/>
    <w:rsid w:val="002A3498"/>
    <w:rsid w:val="002B5692"/>
    <w:rsid w:val="002F3E05"/>
    <w:rsid w:val="00346A53"/>
    <w:rsid w:val="003E27AE"/>
    <w:rsid w:val="00527C3A"/>
    <w:rsid w:val="00582E03"/>
    <w:rsid w:val="00594908"/>
    <w:rsid w:val="005C1AB3"/>
    <w:rsid w:val="005C5DB4"/>
    <w:rsid w:val="005E1C95"/>
    <w:rsid w:val="00614D31"/>
    <w:rsid w:val="006557C6"/>
    <w:rsid w:val="00665DA9"/>
    <w:rsid w:val="00670AC6"/>
    <w:rsid w:val="00696A4B"/>
    <w:rsid w:val="006974E6"/>
    <w:rsid w:val="006C1E9F"/>
    <w:rsid w:val="006E639B"/>
    <w:rsid w:val="007061F0"/>
    <w:rsid w:val="0075108C"/>
    <w:rsid w:val="00773A58"/>
    <w:rsid w:val="007B1BBE"/>
    <w:rsid w:val="00826E1C"/>
    <w:rsid w:val="00866CEC"/>
    <w:rsid w:val="008C6269"/>
    <w:rsid w:val="008F4414"/>
    <w:rsid w:val="009323D2"/>
    <w:rsid w:val="009B5D7F"/>
    <w:rsid w:val="009C30CC"/>
    <w:rsid w:val="00A035F0"/>
    <w:rsid w:val="00A04135"/>
    <w:rsid w:val="00A35E08"/>
    <w:rsid w:val="00A52DEF"/>
    <w:rsid w:val="00A55BCD"/>
    <w:rsid w:val="00A82568"/>
    <w:rsid w:val="00A9507B"/>
    <w:rsid w:val="00AE6066"/>
    <w:rsid w:val="00AE7FC2"/>
    <w:rsid w:val="00B15830"/>
    <w:rsid w:val="00B777AC"/>
    <w:rsid w:val="00B84A4D"/>
    <w:rsid w:val="00BC2AE1"/>
    <w:rsid w:val="00BF6A71"/>
    <w:rsid w:val="00C11C9C"/>
    <w:rsid w:val="00C24713"/>
    <w:rsid w:val="00CB477E"/>
    <w:rsid w:val="00D13703"/>
    <w:rsid w:val="00D62AF4"/>
    <w:rsid w:val="00D673A8"/>
    <w:rsid w:val="00DF257F"/>
    <w:rsid w:val="00ED3B25"/>
    <w:rsid w:val="00F87E73"/>
    <w:rsid w:val="00FB3C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A548754-A470-4D09-B7EC-1F9C104C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BCD"/>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A55BCD"/>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A55BCD"/>
    <w:pPr>
      <w:tabs>
        <w:tab w:val="center" w:pos="4419"/>
        <w:tab w:val="right" w:pos="8838"/>
      </w:tabs>
    </w:pPr>
    <w:rPr>
      <w:lang w:val="es-CO"/>
    </w:rPr>
  </w:style>
  <w:style w:type="character" w:customStyle="1" w:styleId="EncabezadoCar1">
    <w:name w:val="Encabezado Car1"/>
    <w:basedOn w:val="Fuentedeprrafopredeter"/>
    <w:uiPriority w:val="99"/>
    <w:semiHidden/>
    <w:rsid w:val="00A55BCD"/>
    <w:rPr>
      <w:rFonts w:ascii="Times New Roman" w:eastAsia="Calibri" w:hAnsi="Times New Roman" w:cs="Times New Roman"/>
      <w:sz w:val="20"/>
      <w:szCs w:val="20"/>
      <w:lang w:val="es-ES" w:eastAsia="es-ES"/>
    </w:rPr>
  </w:style>
  <w:style w:type="character" w:customStyle="1" w:styleId="PiedepginaCar">
    <w:name w:val="Pie de página Car"/>
    <w:basedOn w:val="Fuentedeprrafopredeter"/>
    <w:link w:val="Piedepgina"/>
    <w:rsid w:val="00A55BCD"/>
    <w:rPr>
      <w:rFonts w:ascii="Times New Roman" w:eastAsia="Calibri" w:hAnsi="Times New Roman" w:cs="Times New Roman"/>
      <w:sz w:val="20"/>
      <w:szCs w:val="20"/>
      <w:lang w:eastAsia="es-ES"/>
    </w:rPr>
  </w:style>
  <w:style w:type="paragraph" w:styleId="Piedepgina">
    <w:name w:val="footer"/>
    <w:basedOn w:val="Normal"/>
    <w:link w:val="PiedepginaCar"/>
    <w:rsid w:val="00A55BCD"/>
    <w:pPr>
      <w:tabs>
        <w:tab w:val="center" w:pos="4419"/>
        <w:tab w:val="right" w:pos="8838"/>
      </w:tabs>
    </w:pPr>
    <w:rPr>
      <w:lang w:val="es-CO"/>
    </w:rPr>
  </w:style>
  <w:style w:type="character" w:customStyle="1" w:styleId="PiedepginaCar1">
    <w:name w:val="Pie de página Car1"/>
    <w:basedOn w:val="Fuentedeprrafopredeter"/>
    <w:uiPriority w:val="99"/>
    <w:semiHidden/>
    <w:rsid w:val="00A55BCD"/>
    <w:rPr>
      <w:rFonts w:ascii="Times New Roman" w:eastAsia="Calibri"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rsid w:val="00A55BCD"/>
    <w:rPr>
      <w:rFonts w:ascii="Times New Roman" w:eastAsia="Calibri" w:hAnsi="Times New Roman" w:cs="Times New Roman"/>
      <w:sz w:val="20"/>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e,Footnote Text Cha"/>
    <w:basedOn w:val="Normal"/>
    <w:link w:val="TextonotapieCar"/>
    <w:unhideWhenUsed/>
    <w:qFormat/>
    <w:rsid w:val="00A55BCD"/>
    <w:rPr>
      <w:lang w:val="es-CO"/>
    </w:rPr>
  </w:style>
  <w:style w:type="character" w:customStyle="1" w:styleId="TextonotapieCar1">
    <w:name w:val="Texto nota pie Car1"/>
    <w:basedOn w:val="Fuentedeprrafopredeter"/>
    <w:uiPriority w:val="99"/>
    <w:semiHidden/>
    <w:rsid w:val="00A55BCD"/>
    <w:rPr>
      <w:rFonts w:ascii="Times New Roman" w:eastAsia="Calibri" w:hAnsi="Times New Roman" w:cs="Times New Roman"/>
      <w:sz w:val="20"/>
      <w:szCs w:val="20"/>
      <w:lang w:val="es-ES" w:eastAsia="es-ES"/>
    </w:rPr>
  </w:style>
  <w:style w:type="paragraph" w:customStyle="1" w:styleId="Sinespaciado1">
    <w:name w:val="Sin espaciado1"/>
    <w:rsid w:val="00A55BCD"/>
    <w:pPr>
      <w:spacing w:after="0" w:line="240" w:lineRule="auto"/>
    </w:pPr>
    <w:rPr>
      <w:rFonts w:ascii="Calibri" w:eastAsia="Calibri" w:hAnsi="Calibri" w:cs="Times New Roman"/>
    </w:rPr>
  </w:style>
  <w:style w:type="character" w:styleId="Refdenotaalpie">
    <w:name w:val="footnote reference"/>
    <w:aliases w:val="Texto de nota al pie,FC,Ref. de nota al pie 2,Pie de Página,Appel note de bas de page,Footnotes refss,Footnote number,referencia nota al pie,BVI fnr,f,4_G,16 Point,Superscript 6 Point,Texto nota al pie,Texto de nota al pi,Pie de Pàgi"/>
    <w:rsid w:val="00A55BCD"/>
    <w:rPr>
      <w:rFonts w:cs="Times New Roman"/>
      <w:vertAlign w:val="superscript"/>
    </w:rPr>
  </w:style>
  <w:style w:type="paragraph" w:customStyle="1" w:styleId="Sinespaciado2">
    <w:name w:val="Sin espaciado2"/>
    <w:uiPriority w:val="99"/>
    <w:rsid w:val="00A55BCD"/>
    <w:pPr>
      <w:spacing w:after="0" w:line="240" w:lineRule="auto"/>
    </w:pPr>
    <w:rPr>
      <w:rFonts w:ascii="Times New Roman" w:eastAsia="Calibri" w:hAnsi="Times New Roman" w:cs="Times New Roman"/>
      <w:sz w:val="20"/>
      <w:szCs w:val="20"/>
      <w:lang w:val="es-ES" w:eastAsia="es-ES"/>
    </w:rPr>
  </w:style>
  <w:style w:type="paragraph" w:styleId="Sinespaciado">
    <w:name w:val="No Spacing"/>
    <w:link w:val="SinespaciadoCar"/>
    <w:uiPriority w:val="1"/>
    <w:qFormat/>
    <w:rsid w:val="00527C3A"/>
    <w:pPr>
      <w:spacing w:after="0" w:line="240" w:lineRule="auto"/>
    </w:pPr>
    <w:rPr>
      <w:lang w:val="es-ES"/>
    </w:rPr>
  </w:style>
  <w:style w:type="character" w:customStyle="1" w:styleId="SinespaciadoCar">
    <w:name w:val="Sin espaciado Car"/>
    <w:link w:val="Sinespaciado"/>
    <w:uiPriority w:val="1"/>
    <w:locked/>
    <w:rsid w:val="00527C3A"/>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13</Pages>
  <Words>3653</Words>
  <Characters>20096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13</cp:revision>
  <dcterms:created xsi:type="dcterms:W3CDTF">2018-05-17T13:19:00Z</dcterms:created>
  <dcterms:modified xsi:type="dcterms:W3CDTF">2018-06-19T20:37:00Z</dcterms:modified>
</cp:coreProperties>
</file>