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61" w:rsidRPr="000A7361" w:rsidRDefault="000A7361" w:rsidP="000A7361">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Arial" w:eastAsia="Times New Roman" w:hAnsi="Arial" w:cs="Arial"/>
          <w:color w:val="FF0000"/>
          <w:sz w:val="28"/>
          <w:lang w:eastAsia="fr-FR"/>
        </w:rPr>
      </w:pPr>
      <w:r w:rsidRPr="000A7361">
        <w:rPr>
          <w:rFonts w:ascii="Arial" w:eastAsia="Times New Roman" w:hAnsi="Arial" w:cs="Arial"/>
          <w:color w:val="FF0000"/>
          <w:sz w:val="18"/>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0A7361">
        <w:rPr>
          <w:rFonts w:ascii="Arial" w:eastAsia="Times New Roman" w:hAnsi="Arial" w:cs="Arial"/>
          <w:color w:val="FF0000"/>
          <w:sz w:val="24"/>
          <w:szCs w:val="18"/>
          <w:lang w:eastAsia="fr-FR"/>
        </w:rPr>
        <w:t> </w:t>
      </w:r>
    </w:p>
    <w:p w:rsidR="000A7361" w:rsidRPr="000A7361" w:rsidRDefault="000A7361" w:rsidP="000A7361">
      <w:pPr>
        <w:shd w:val="clear" w:color="auto" w:fill="FFFFFF"/>
        <w:spacing w:after="0" w:line="240" w:lineRule="auto"/>
        <w:ind w:left="2124" w:hanging="2124"/>
        <w:jc w:val="both"/>
        <w:rPr>
          <w:rFonts w:ascii="Arial" w:eastAsia="Times New Roman" w:hAnsi="Arial" w:cs="Arial"/>
          <w:sz w:val="18"/>
          <w:szCs w:val="18"/>
          <w:lang w:eastAsia="fr-FR"/>
        </w:rPr>
      </w:pPr>
      <w:r w:rsidRPr="000A7361">
        <w:rPr>
          <w:rFonts w:ascii="Arial" w:eastAsia="Times New Roman" w:hAnsi="Arial" w:cs="Arial"/>
          <w:sz w:val="18"/>
          <w:szCs w:val="18"/>
          <w:lang w:eastAsia="fr-FR"/>
        </w:rPr>
        <w:t>Providencia:</w:t>
      </w:r>
      <w:r w:rsidRPr="000A7361">
        <w:rPr>
          <w:rFonts w:ascii="Arial" w:eastAsia="Times New Roman" w:hAnsi="Arial" w:cs="Arial"/>
          <w:sz w:val="18"/>
          <w:szCs w:val="18"/>
          <w:lang w:eastAsia="fr-FR"/>
        </w:rPr>
        <w:tab/>
      </w:r>
      <w:r>
        <w:rPr>
          <w:rFonts w:ascii="Arial" w:eastAsia="Times New Roman" w:hAnsi="Arial" w:cs="Arial"/>
          <w:sz w:val="18"/>
          <w:szCs w:val="18"/>
          <w:lang w:eastAsia="fr-FR"/>
        </w:rPr>
        <w:t>Auto - 2ª Instancia -21</w:t>
      </w:r>
      <w:r w:rsidRPr="000A7361">
        <w:rPr>
          <w:rFonts w:ascii="Arial" w:eastAsia="Times New Roman" w:hAnsi="Arial" w:cs="Arial"/>
          <w:sz w:val="18"/>
          <w:szCs w:val="18"/>
          <w:lang w:eastAsia="fr-FR"/>
        </w:rPr>
        <w:t xml:space="preserve"> de junio de 2018</w:t>
      </w:r>
    </w:p>
    <w:p w:rsidR="000A7361" w:rsidRPr="000A7361" w:rsidRDefault="000A7361" w:rsidP="000A7361">
      <w:pPr>
        <w:shd w:val="clear" w:color="auto" w:fill="FFFFFF"/>
        <w:tabs>
          <w:tab w:val="left" w:pos="1418"/>
        </w:tabs>
        <w:spacing w:after="0" w:line="240" w:lineRule="auto"/>
        <w:jc w:val="both"/>
        <w:rPr>
          <w:rFonts w:ascii="Arial" w:eastAsia="Times New Roman" w:hAnsi="Arial" w:cs="Arial"/>
          <w:sz w:val="18"/>
          <w:szCs w:val="18"/>
          <w:lang w:eastAsia="fr-FR"/>
        </w:rPr>
      </w:pPr>
      <w:r w:rsidRPr="000A7361">
        <w:rPr>
          <w:rFonts w:ascii="Arial" w:eastAsia="Times New Roman" w:hAnsi="Arial" w:cs="Arial"/>
          <w:sz w:val="18"/>
          <w:szCs w:val="18"/>
          <w:lang w:eastAsia="fr-FR"/>
        </w:rPr>
        <w:t>Radicación Nro. :</w:t>
      </w:r>
      <w:r w:rsidRPr="000A7361">
        <w:rPr>
          <w:rFonts w:ascii="Arial" w:eastAsia="Times New Roman" w:hAnsi="Arial" w:cs="Arial"/>
          <w:sz w:val="18"/>
          <w:szCs w:val="18"/>
          <w:lang w:eastAsia="fr-FR"/>
        </w:rPr>
        <w:tab/>
        <w:t xml:space="preserve">  </w:t>
      </w:r>
      <w:r w:rsidRPr="000A7361">
        <w:rPr>
          <w:rFonts w:ascii="Arial" w:eastAsia="Times New Roman" w:hAnsi="Arial" w:cs="Arial"/>
          <w:sz w:val="18"/>
          <w:szCs w:val="18"/>
          <w:lang w:eastAsia="fr-FR"/>
        </w:rPr>
        <w:tab/>
        <w:t>66682-31-13-001-2016-00589-02 y otras (23)</w:t>
      </w:r>
    </w:p>
    <w:p w:rsidR="000A7361" w:rsidRPr="000A7361" w:rsidRDefault="000A7361" w:rsidP="000A7361">
      <w:pPr>
        <w:shd w:val="clear" w:color="auto" w:fill="FFFFFF"/>
        <w:tabs>
          <w:tab w:val="left" w:pos="1418"/>
        </w:tabs>
        <w:spacing w:after="0" w:line="240" w:lineRule="auto"/>
        <w:jc w:val="both"/>
        <w:rPr>
          <w:rFonts w:ascii="Arial" w:eastAsia="Times New Roman" w:hAnsi="Arial" w:cs="Arial"/>
          <w:bCs/>
          <w:sz w:val="18"/>
          <w:szCs w:val="18"/>
          <w:lang w:eastAsia="fr-FR"/>
        </w:rPr>
      </w:pPr>
      <w:r w:rsidRPr="000A7361">
        <w:rPr>
          <w:rFonts w:ascii="Arial" w:eastAsia="Times New Roman" w:hAnsi="Arial" w:cs="Arial"/>
          <w:sz w:val="18"/>
          <w:szCs w:val="18"/>
          <w:lang w:val="es-ES_tradnl" w:eastAsia="fr-FR"/>
        </w:rPr>
        <w:t>Demandante</w:t>
      </w:r>
      <w:r w:rsidRPr="000A7361">
        <w:rPr>
          <w:rFonts w:ascii="Arial" w:eastAsia="Times New Roman" w:hAnsi="Arial" w:cs="Arial"/>
          <w:sz w:val="18"/>
          <w:szCs w:val="18"/>
          <w:lang w:eastAsia="fr-FR"/>
        </w:rPr>
        <w:t>:</w:t>
      </w:r>
      <w:r w:rsidRPr="000A7361">
        <w:rPr>
          <w:rFonts w:ascii="Arial" w:eastAsia="Times New Roman" w:hAnsi="Arial" w:cs="Arial"/>
          <w:sz w:val="18"/>
          <w:szCs w:val="18"/>
          <w:lang w:eastAsia="fr-FR"/>
        </w:rPr>
        <w:tab/>
      </w:r>
      <w:r w:rsidRPr="000A7361">
        <w:rPr>
          <w:rFonts w:ascii="Arial" w:eastAsia="Times New Roman" w:hAnsi="Arial" w:cs="Arial"/>
          <w:sz w:val="18"/>
          <w:szCs w:val="18"/>
          <w:lang w:eastAsia="fr-FR"/>
        </w:rPr>
        <w:tab/>
      </w:r>
      <w:r w:rsidRPr="000A7361">
        <w:rPr>
          <w:rFonts w:ascii="Arial" w:eastAsia="Times New Roman" w:hAnsi="Arial" w:cs="Arial"/>
          <w:bCs/>
          <w:sz w:val="18"/>
          <w:szCs w:val="18"/>
          <w:lang w:eastAsia="fr-FR"/>
        </w:rPr>
        <w:t>CRISTIAN VÁSQUEZ ARIAS</w:t>
      </w:r>
    </w:p>
    <w:p w:rsidR="000A7361" w:rsidRPr="000A7361" w:rsidRDefault="000A7361" w:rsidP="000A7361">
      <w:pPr>
        <w:shd w:val="clear" w:color="auto" w:fill="FFFFFF"/>
        <w:tabs>
          <w:tab w:val="left" w:pos="1418"/>
        </w:tabs>
        <w:spacing w:after="0" w:line="240" w:lineRule="auto"/>
        <w:jc w:val="both"/>
        <w:rPr>
          <w:rFonts w:ascii="Arial" w:eastAsia="Times New Roman" w:hAnsi="Arial" w:cs="Arial"/>
          <w:bCs/>
          <w:sz w:val="18"/>
          <w:szCs w:val="18"/>
          <w:lang w:eastAsia="fr-FR"/>
        </w:rPr>
      </w:pPr>
      <w:r w:rsidRPr="000A7361">
        <w:rPr>
          <w:rFonts w:ascii="Arial" w:eastAsia="Times New Roman" w:hAnsi="Arial" w:cs="Arial"/>
          <w:bCs/>
          <w:sz w:val="18"/>
          <w:szCs w:val="18"/>
          <w:lang w:eastAsia="fr-FR"/>
        </w:rPr>
        <w:t xml:space="preserve">Demandado: </w:t>
      </w:r>
      <w:r w:rsidRPr="000A7361">
        <w:rPr>
          <w:rFonts w:ascii="Arial" w:eastAsia="Times New Roman" w:hAnsi="Arial" w:cs="Arial"/>
          <w:bCs/>
          <w:sz w:val="18"/>
          <w:szCs w:val="18"/>
          <w:lang w:eastAsia="fr-FR"/>
        </w:rPr>
        <w:tab/>
      </w:r>
      <w:r w:rsidRPr="000A7361">
        <w:rPr>
          <w:rFonts w:ascii="Arial" w:eastAsia="Times New Roman" w:hAnsi="Arial" w:cs="Arial"/>
          <w:bCs/>
          <w:sz w:val="18"/>
          <w:szCs w:val="18"/>
          <w:lang w:eastAsia="fr-FR"/>
        </w:rPr>
        <w:tab/>
        <w:t>BANCOLOMBIA</w:t>
      </w:r>
    </w:p>
    <w:p w:rsidR="000A7361" w:rsidRPr="000A7361" w:rsidRDefault="000A7361" w:rsidP="000A7361">
      <w:pPr>
        <w:shd w:val="clear" w:color="auto" w:fill="FFFFFF"/>
        <w:tabs>
          <w:tab w:val="left" w:pos="1418"/>
        </w:tabs>
        <w:spacing w:after="0" w:line="240" w:lineRule="auto"/>
        <w:ind w:left="2124" w:hanging="2124"/>
        <w:jc w:val="both"/>
        <w:rPr>
          <w:rFonts w:ascii="Arial" w:eastAsia="Times New Roman" w:hAnsi="Arial" w:cs="Arial"/>
          <w:sz w:val="18"/>
          <w:szCs w:val="18"/>
          <w:lang w:eastAsia="fr-FR"/>
        </w:rPr>
      </w:pPr>
      <w:r w:rsidRPr="000A7361">
        <w:rPr>
          <w:rFonts w:ascii="Arial" w:eastAsia="Times New Roman" w:hAnsi="Arial" w:cs="Arial"/>
          <w:sz w:val="18"/>
          <w:szCs w:val="18"/>
          <w:lang w:eastAsia="fr-FR"/>
        </w:rPr>
        <w:t>Proceso:                </w:t>
      </w:r>
      <w:r w:rsidRPr="000A7361">
        <w:rPr>
          <w:rFonts w:ascii="Arial" w:eastAsia="Times New Roman" w:hAnsi="Arial" w:cs="Arial"/>
          <w:sz w:val="18"/>
          <w:szCs w:val="18"/>
          <w:lang w:eastAsia="fr-FR"/>
        </w:rPr>
        <w:tab/>
        <w:t xml:space="preserve">Acción Popular </w:t>
      </w:r>
    </w:p>
    <w:p w:rsidR="000A7361" w:rsidRPr="000A7361" w:rsidRDefault="000A7361" w:rsidP="000A7361">
      <w:pPr>
        <w:shd w:val="clear" w:color="auto" w:fill="FFFFFF"/>
        <w:tabs>
          <w:tab w:val="left" w:pos="1416"/>
        </w:tabs>
        <w:spacing w:after="0" w:line="240" w:lineRule="auto"/>
        <w:jc w:val="both"/>
        <w:rPr>
          <w:rFonts w:ascii="Arial" w:eastAsia="Times New Roman" w:hAnsi="Arial" w:cs="Arial"/>
          <w:bCs/>
          <w:iCs/>
          <w:sz w:val="18"/>
          <w:szCs w:val="18"/>
          <w:lang w:eastAsia="fr-FR"/>
        </w:rPr>
      </w:pPr>
      <w:r w:rsidRPr="000A7361">
        <w:rPr>
          <w:rFonts w:ascii="Arial" w:eastAsia="Times New Roman" w:hAnsi="Arial" w:cs="Arial"/>
          <w:sz w:val="18"/>
          <w:szCs w:val="18"/>
          <w:lang w:eastAsia="fr-FR"/>
        </w:rPr>
        <w:t>Magistrado Ponente: </w:t>
      </w:r>
      <w:r w:rsidRPr="000A7361">
        <w:rPr>
          <w:rFonts w:ascii="Arial" w:eastAsia="Times New Roman" w:hAnsi="Arial" w:cs="Arial"/>
          <w:sz w:val="18"/>
          <w:szCs w:val="18"/>
          <w:lang w:eastAsia="fr-FR"/>
        </w:rPr>
        <w:tab/>
      </w:r>
      <w:proofErr w:type="spellStart"/>
      <w:r w:rsidRPr="000A7361">
        <w:rPr>
          <w:rFonts w:ascii="Arial" w:eastAsia="Times New Roman" w:hAnsi="Arial" w:cs="Arial"/>
          <w:sz w:val="18"/>
          <w:szCs w:val="18"/>
          <w:lang w:eastAsia="fr-FR"/>
        </w:rPr>
        <w:t>EDDER</w:t>
      </w:r>
      <w:proofErr w:type="spellEnd"/>
      <w:r w:rsidRPr="000A7361">
        <w:rPr>
          <w:rFonts w:ascii="Arial" w:eastAsia="Times New Roman" w:hAnsi="Arial" w:cs="Arial"/>
          <w:sz w:val="18"/>
          <w:szCs w:val="18"/>
          <w:lang w:eastAsia="fr-FR"/>
        </w:rPr>
        <w:t xml:space="preserve"> JIMMY SÁNCHEZ </w:t>
      </w:r>
      <w:proofErr w:type="spellStart"/>
      <w:r w:rsidRPr="000A7361">
        <w:rPr>
          <w:rFonts w:ascii="Arial" w:eastAsia="Times New Roman" w:hAnsi="Arial" w:cs="Arial"/>
          <w:sz w:val="18"/>
          <w:szCs w:val="18"/>
          <w:lang w:eastAsia="fr-FR"/>
        </w:rPr>
        <w:t>CALAMBÁS</w:t>
      </w:r>
      <w:proofErr w:type="spellEnd"/>
    </w:p>
    <w:p w:rsidR="000A7361" w:rsidRPr="000A7361" w:rsidRDefault="000A7361" w:rsidP="000A7361">
      <w:pPr>
        <w:shd w:val="clear" w:color="auto" w:fill="FFFFFF"/>
        <w:spacing w:after="0" w:line="240" w:lineRule="auto"/>
        <w:ind w:left="2124" w:hanging="2124"/>
        <w:jc w:val="both"/>
        <w:rPr>
          <w:rFonts w:ascii="Arial" w:eastAsia="Times New Roman" w:hAnsi="Arial" w:cs="Arial"/>
          <w:bCs/>
          <w:iCs/>
          <w:sz w:val="10"/>
          <w:szCs w:val="10"/>
          <w:lang w:eastAsia="fr-FR"/>
        </w:rPr>
      </w:pPr>
    </w:p>
    <w:p w:rsidR="000A7361" w:rsidRPr="000A7361" w:rsidRDefault="000A7361" w:rsidP="000A7361">
      <w:pPr>
        <w:shd w:val="clear" w:color="auto" w:fill="FFFFFF"/>
        <w:spacing w:after="0" w:line="240" w:lineRule="auto"/>
        <w:ind w:left="2124" w:hanging="2124"/>
        <w:jc w:val="both"/>
        <w:rPr>
          <w:rFonts w:ascii="Arial" w:eastAsia="Times New Roman" w:hAnsi="Arial" w:cs="Arial"/>
          <w:bCs/>
          <w:iCs/>
          <w:sz w:val="10"/>
          <w:szCs w:val="10"/>
          <w:lang w:eastAsia="fr-FR"/>
        </w:rPr>
      </w:pPr>
    </w:p>
    <w:p w:rsidR="000A7361" w:rsidRPr="000A7361" w:rsidRDefault="000A7361" w:rsidP="000A7361">
      <w:pPr>
        <w:shd w:val="clear" w:color="auto" w:fill="FFFFFF"/>
        <w:spacing w:after="0" w:line="240" w:lineRule="auto"/>
        <w:ind w:left="2124" w:hanging="2124"/>
        <w:jc w:val="both"/>
        <w:rPr>
          <w:rFonts w:ascii="Arial" w:eastAsia="Times New Roman" w:hAnsi="Arial" w:cs="Arial"/>
          <w:bCs/>
          <w:iCs/>
          <w:sz w:val="10"/>
          <w:szCs w:val="10"/>
          <w:lang w:eastAsia="fr-FR"/>
        </w:rPr>
      </w:pPr>
    </w:p>
    <w:p w:rsidR="000A7361" w:rsidRPr="000A7361" w:rsidRDefault="000A7361" w:rsidP="000A7361">
      <w:pPr>
        <w:spacing w:after="0" w:line="240" w:lineRule="auto"/>
        <w:jc w:val="both"/>
        <w:rPr>
          <w:rFonts w:ascii="Arial" w:eastAsia="Times New Roman" w:hAnsi="Arial" w:cs="Arial"/>
          <w:sz w:val="18"/>
          <w:szCs w:val="18"/>
          <w:lang w:eastAsia="fr-FR"/>
        </w:rPr>
      </w:pPr>
      <w:r w:rsidRPr="000A7361">
        <w:rPr>
          <w:rFonts w:ascii="Arial" w:eastAsia="Times New Roman" w:hAnsi="Arial" w:cs="Arial"/>
          <w:b/>
          <w:sz w:val="18"/>
          <w:szCs w:val="18"/>
          <w:lang w:eastAsia="fr-FR"/>
        </w:rPr>
        <w:t xml:space="preserve">Temas: </w:t>
      </w:r>
      <w:r w:rsidRPr="000A7361">
        <w:rPr>
          <w:rFonts w:ascii="Arial" w:eastAsia="Times New Roman" w:hAnsi="Arial" w:cs="Arial"/>
          <w:b/>
          <w:sz w:val="18"/>
          <w:szCs w:val="18"/>
          <w:lang w:eastAsia="fr-FR"/>
        </w:rPr>
        <w:tab/>
      </w:r>
      <w:r w:rsidRPr="000A7361">
        <w:rPr>
          <w:rFonts w:ascii="Arial" w:eastAsia="Times New Roman" w:hAnsi="Arial" w:cs="Arial"/>
          <w:b/>
          <w:sz w:val="18"/>
          <w:szCs w:val="18"/>
          <w:lang w:eastAsia="fr-FR"/>
        </w:rPr>
        <w:tab/>
      </w:r>
      <w:r w:rsidRPr="000A7361">
        <w:rPr>
          <w:rFonts w:ascii="Arial" w:eastAsia="Times New Roman" w:hAnsi="Arial" w:cs="Arial"/>
          <w:b/>
          <w:sz w:val="18"/>
          <w:szCs w:val="18"/>
          <w:lang w:eastAsia="fr-FR"/>
        </w:rPr>
        <w:tab/>
        <w:t xml:space="preserve">ACCIÓN POPULAR / </w:t>
      </w:r>
      <w:r>
        <w:rPr>
          <w:rFonts w:ascii="Arial" w:eastAsia="Times New Roman" w:hAnsi="Arial" w:cs="Arial"/>
          <w:b/>
          <w:sz w:val="18"/>
          <w:szCs w:val="18"/>
          <w:lang w:eastAsia="fr-FR"/>
        </w:rPr>
        <w:t>ACUMULACIÓN DE PROCESOS EN SEGUNDA INSTANCIA</w:t>
      </w:r>
      <w:r w:rsidRPr="000A7361">
        <w:rPr>
          <w:rFonts w:ascii="Arial" w:eastAsia="Times New Roman" w:hAnsi="Arial" w:cs="Arial"/>
          <w:b/>
          <w:sz w:val="18"/>
          <w:szCs w:val="18"/>
          <w:lang w:eastAsia="fr-FR"/>
        </w:rPr>
        <w:t xml:space="preserve"> / </w:t>
      </w:r>
      <w:r w:rsidR="00125086">
        <w:rPr>
          <w:rFonts w:ascii="Arial" w:eastAsia="Times New Roman" w:hAnsi="Arial" w:cs="Arial"/>
          <w:b/>
          <w:sz w:val="18"/>
          <w:szCs w:val="18"/>
          <w:lang w:eastAsia="fr-FR"/>
        </w:rPr>
        <w:t xml:space="preserve">ARTÍCULO 148 </w:t>
      </w:r>
      <w:proofErr w:type="spellStart"/>
      <w:r w:rsidR="00125086">
        <w:rPr>
          <w:rFonts w:ascii="Arial" w:eastAsia="Times New Roman" w:hAnsi="Arial" w:cs="Arial"/>
          <w:b/>
          <w:sz w:val="18"/>
          <w:szCs w:val="18"/>
          <w:lang w:eastAsia="fr-FR"/>
        </w:rPr>
        <w:t>CGP</w:t>
      </w:r>
      <w:proofErr w:type="spellEnd"/>
      <w:r w:rsidR="00125086">
        <w:rPr>
          <w:rFonts w:ascii="Arial" w:eastAsia="Times New Roman" w:hAnsi="Arial" w:cs="Arial"/>
          <w:b/>
          <w:sz w:val="18"/>
          <w:szCs w:val="18"/>
          <w:lang w:eastAsia="fr-FR"/>
        </w:rPr>
        <w:t xml:space="preserve"> / </w:t>
      </w:r>
      <w:r>
        <w:rPr>
          <w:rFonts w:ascii="Arial" w:eastAsia="Times New Roman" w:hAnsi="Arial" w:cs="Arial"/>
          <w:b/>
          <w:sz w:val="18"/>
          <w:szCs w:val="18"/>
          <w:lang w:eastAsia="fr-FR"/>
        </w:rPr>
        <w:t>PRINCIPIO DE ECONOMÍA PROCESAL</w:t>
      </w:r>
      <w:r w:rsidRPr="000A7361">
        <w:rPr>
          <w:rFonts w:ascii="Arial" w:eastAsia="Times New Roman" w:hAnsi="Arial" w:cs="Arial"/>
          <w:b/>
          <w:sz w:val="18"/>
          <w:szCs w:val="18"/>
          <w:lang w:eastAsia="fr-FR"/>
        </w:rPr>
        <w:t xml:space="preserve"> /</w:t>
      </w:r>
      <w:r>
        <w:rPr>
          <w:rFonts w:ascii="Arial" w:eastAsia="Times New Roman" w:hAnsi="Arial" w:cs="Arial"/>
          <w:b/>
          <w:sz w:val="18"/>
          <w:szCs w:val="18"/>
          <w:lang w:eastAsia="fr-FR"/>
        </w:rPr>
        <w:t xml:space="preserve"> </w:t>
      </w:r>
      <w:r w:rsidR="00125086">
        <w:rPr>
          <w:rFonts w:ascii="Arial" w:eastAsia="Times New Roman" w:hAnsi="Arial" w:cs="Arial"/>
          <w:b/>
          <w:sz w:val="18"/>
          <w:szCs w:val="18"/>
          <w:lang w:eastAsia="fr-FR"/>
        </w:rPr>
        <w:t>ES PROCEDENTE</w:t>
      </w:r>
      <w:r>
        <w:rPr>
          <w:rFonts w:ascii="Arial" w:eastAsia="Times New Roman" w:hAnsi="Arial" w:cs="Arial"/>
          <w:b/>
          <w:sz w:val="18"/>
          <w:szCs w:val="18"/>
          <w:lang w:eastAsia="fr-FR"/>
        </w:rPr>
        <w:t xml:space="preserve"> / NO REPONE AUTO QUE ORDENÓ ACUMULAR /</w:t>
      </w:r>
      <w:r w:rsidRPr="000A7361">
        <w:rPr>
          <w:rFonts w:ascii="Arial" w:eastAsia="Times New Roman" w:hAnsi="Arial" w:cs="Arial"/>
          <w:b/>
          <w:sz w:val="18"/>
          <w:szCs w:val="18"/>
          <w:lang w:eastAsia="fr-FR"/>
        </w:rPr>
        <w:t xml:space="preserve"> </w:t>
      </w:r>
      <w:r w:rsidRPr="000A7361">
        <w:rPr>
          <w:rFonts w:ascii="Arial" w:eastAsia="Times New Roman" w:hAnsi="Arial" w:cs="Arial"/>
          <w:sz w:val="20"/>
          <w:szCs w:val="18"/>
          <w:lang w:eastAsia="fr-FR"/>
        </w:rPr>
        <w:t>[</w:t>
      </w:r>
      <w:r w:rsidR="00125086">
        <w:rPr>
          <w:rFonts w:ascii="Arial" w:eastAsia="Times New Roman" w:hAnsi="Arial" w:cs="Arial"/>
          <w:sz w:val="20"/>
          <w:szCs w:val="18"/>
          <w:lang w:eastAsia="fr-FR"/>
        </w:rPr>
        <w:t>H</w:t>
      </w:r>
      <w:r w:rsidRPr="000A7361">
        <w:rPr>
          <w:rFonts w:ascii="Arial" w:eastAsia="Times New Roman" w:hAnsi="Arial" w:cs="Arial"/>
          <w:sz w:val="20"/>
          <w:szCs w:val="18"/>
          <w:lang w:eastAsia="fr-FR"/>
        </w:rPr>
        <w:t>]</w:t>
      </w:r>
      <w:r w:rsidRPr="000A7361">
        <w:rPr>
          <w:rFonts w:ascii="Arial" w:eastAsia="Times New Roman" w:hAnsi="Arial" w:cs="Arial"/>
          <w:sz w:val="18"/>
          <w:szCs w:val="18"/>
          <w:lang w:eastAsia="fr-FR"/>
        </w:rPr>
        <w:t>a de reiterársele al actor popular que, en todas las acciones populares, existe identidad de objeto, la causa es idéntica, y además, hay identidad de partes, por lo que se cumplen los presupuestos del artículo 148 del Código General del Proceso, para la acumulación de procesos, aplicable a estos específicos asuntos por remisión expresa del artículo 44 de la ley 472 de 1998, aunado a que con ello, se contribuye notablemente con los principios constitucionales y especialmente los de prevalencia del derecho sustancial, publicidad, economía, celeridad y eficacia, contemplados en el artículo 5 de la ley 472 de 1998; además, porque entre los deberes del juez, están los de dirigir el proceso, velar por su rápida solución, adoptar las medidas conducentes para impedir su paralización y dilación y procurar la mayor economía procesal, consagrados en el artículo 42 d</w:t>
      </w:r>
      <w:r w:rsidR="00125086">
        <w:rPr>
          <w:rFonts w:ascii="Arial" w:eastAsia="Times New Roman" w:hAnsi="Arial" w:cs="Arial"/>
          <w:sz w:val="18"/>
          <w:szCs w:val="18"/>
          <w:lang w:eastAsia="fr-FR"/>
        </w:rPr>
        <w:t xml:space="preserve">el Código General del Proceso. </w:t>
      </w:r>
      <w:r w:rsidRPr="000A7361">
        <w:rPr>
          <w:rFonts w:ascii="Arial" w:eastAsia="Times New Roman" w:hAnsi="Arial" w:cs="Arial"/>
          <w:sz w:val="18"/>
          <w:szCs w:val="18"/>
          <w:lang w:eastAsia="fr-FR"/>
        </w:rPr>
        <w:t xml:space="preserve">Para sustentar lo anterior, la Sala Civil de la Corte Suprema de Justicia, al examinar la figura de la acumulación, </w:t>
      </w:r>
      <w:proofErr w:type="gramStart"/>
      <w:r w:rsidRPr="000A7361">
        <w:rPr>
          <w:rFonts w:ascii="Arial" w:eastAsia="Times New Roman" w:hAnsi="Arial" w:cs="Arial"/>
          <w:sz w:val="18"/>
          <w:szCs w:val="18"/>
          <w:lang w:eastAsia="fr-FR"/>
        </w:rPr>
        <w:t>expuso :</w:t>
      </w:r>
      <w:proofErr w:type="gramEnd"/>
    </w:p>
    <w:p w:rsidR="000A7361" w:rsidRPr="000A7361" w:rsidRDefault="000A7361" w:rsidP="000A7361">
      <w:pPr>
        <w:spacing w:after="0" w:line="240" w:lineRule="auto"/>
        <w:jc w:val="both"/>
        <w:rPr>
          <w:rFonts w:ascii="Arial" w:eastAsia="Times New Roman" w:hAnsi="Arial" w:cs="Arial"/>
          <w:sz w:val="18"/>
          <w:szCs w:val="18"/>
          <w:lang w:eastAsia="fr-FR"/>
        </w:rPr>
      </w:pPr>
    </w:p>
    <w:p w:rsidR="000A7361" w:rsidRPr="00125086" w:rsidRDefault="000A7361" w:rsidP="000A7361">
      <w:pPr>
        <w:spacing w:after="0" w:line="240" w:lineRule="auto"/>
        <w:jc w:val="both"/>
        <w:rPr>
          <w:rFonts w:ascii="Arial" w:eastAsia="Times New Roman" w:hAnsi="Arial" w:cs="Arial"/>
          <w:i/>
          <w:sz w:val="18"/>
          <w:szCs w:val="18"/>
          <w:lang w:eastAsia="fr-FR"/>
        </w:rPr>
      </w:pPr>
      <w:r w:rsidRPr="00125086">
        <w:rPr>
          <w:rFonts w:ascii="Arial" w:eastAsia="Times New Roman" w:hAnsi="Arial" w:cs="Arial"/>
          <w:i/>
          <w:sz w:val="18"/>
          <w:szCs w:val="18"/>
          <w:lang w:eastAsia="fr-FR"/>
        </w:rPr>
        <w:t xml:space="preserve">“…la acumulación de procesos jamás riñe con la naturaleza de las acciones populares, pues, como se dejó dicho, éstas buscan la prevención y el restablecimiento de los derechos colectivos de la comunidad de una manera pronta, eficaz y con observancia del principio de la economía procesal; así mismo, la acumulación de procesos es una figura utilizada, precisamente para que varios litigios sean tramitados en un solo haz, con la finalidad de economizar los costos del proceso y garantizar seguridad jurídica para los administrados. </w:t>
      </w:r>
    </w:p>
    <w:p w:rsidR="000A7361" w:rsidRPr="000A7361" w:rsidRDefault="000A7361" w:rsidP="000A7361">
      <w:pPr>
        <w:spacing w:after="0" w:line="240" w:lineRule="auto"/>
        <w:jc w:val="both"/>
        <w:rPr>
          <w:rFonts w:ascii="Arial" w:eastAsia="Times New Roman" w:hAnsi="Arial" w:cs="Arial"/>
          <w:sz w:val="18"/>
          <w:szCs w:val="18"/>
          <w:lang w:eastAsia="fr-FR"/>
        </w:rPr>
      </w:pPr>
      <w:r w:rsidRPr="00125086">
        <w:rPr>
          <w:rFonts w:ascii="Arial" w:eastAsia="Times New Roman" w:hAnsi="Arial" w:cs="Arial"/>
          <w:i/>
          <w:sz w:val="18"/>
          <w:szCs w:val="18"/>
          <w:lang w:eastAsia="fr-FR"/>
        </w:rPr>
        <w:t>(…) Así cuando el artículo 5º de la Ley 472 de 1998, establece que en el trámite de las acciones populares debe tenerse en cuenta, entre otros principios, el de la economía, se refiere a que el juzgador está en la obligación de aplicar aquellos mecanismos que ayuden a ahorrar esfuerzos en la tramitación de la queja colectiva, como por ejemplo acumulación de los procesos, ya que, sin la observancia de esta figura, podrían haber decisiones en distinto sentido frente a idénticos hechos y un mismo demandado, generando de este modo, alta incertidumbre incompatible con el ideal de coherencia y armonía que se espera de la jurisdicción”</w:t>
      </w:r>
      <w:r w:rsidRPr="000A7361">
        <w:rPr>
          <w:rFonts w:ascii="Arial" w:eastAsia="Times New Roman" w:hAnsi="Arial" w:cs="Arial"/>
          <w:sz w:val="18"/>
          <w:szCs w:val="18"/>
          <w:lang w:eastAsia="fr-FR"/>
        </w:rPr>
        <w:t xml:space="preserve"> (CSJ </w:t>
      </w:r>
      <w:proofErr w:type="spellStart"/>
      <w:r w:rsidRPr="000A7361">
        <w:rPr>
          <w:rFonts w:ascii="Arial" w:eastAsia="Times New Roman" w:hAnsi="Arial" w:cs="Arial"/>
          <w:sz w:val="18"/>
          <w:szCs w:val="18"/>
          <w:lang w:eastAsia="fr-FR"/>
        </w:rPr>
        <w:t>STC</w:t>
      </w:r>
      <w:proofErr w:type="spellEnd"/>
      <w:r w:rsidRPr="000A7361">
        <w:rPr>
          <w:rFonts w:ascii="Arial" w:eastAsia="Times New Roman" w:hAnsi="Arial" w:cs="Arial"/>
          <w:sz w:val="18"/>
          <w:szCs w:val="18"/>
          <w:lang w:eastAsia="fr-FR"/>
        </w:rPr>
        <w:t>. 19 oct. 2010, rad. 00442-01, reiterado en STC10077-2015, 31 jul. 2015, rad. 00189-01, entre otras).</w:t>
      </w:r>
    </w:p>
    <w:p w:rsidR="000A7361" w:rsidRDefault="000A7361" w:rsidP="0078543D">
      <w:pPr>
        <w:spacing w:after="0" w:line="360" w:lineRule="auto"/>
        <w:jc w:val="center"/>
        <w:rPr>
          <w:rFonts w:ascii="Arial" w:hAnsi="Arial" w:cs="Arial"/>
          <w:b/>
          <w:sz w:val="25"/>
          <w:szCs w:val="25"/>
        </w:rPr>
      </w:pPr>
      <w:bookmarkStart w:id="0" w:name="_GoBack"/>
      <w:bookmarkEnd w:id="0"/>
    </w:p>
    <w:p w:rsidR="000A7361" w:rsidRDefault="000A7361" w:rsidP="0078543D">
      <w:pPr>
        <w:spacing w:after="0" w:line="360" w:lineRule="auto"/>
        <w:jc w:val="center"/>
        <w:rPr>
          <w:rFonts w:ascii="Arial" w:hAnsi="Arial" w:cs="Arial"/>
          <w:b/>
          <w:sz w:val="25"/>
          <w:szCs w:val="25"/>
        </w:rPr>
      </w:pPr>
    </w:p>
    <w:p w:rsidR="000A7361" w:rsidRDefault="000A7361" w:rsidP="0078543D">
      <w:pPr>
        <w:spacing w:after="0" w:line="360" w:lineRule="auto"/>
        <w:jc w:val="center"/>
        <w:rPr>
          <w:rFonts w:ascii="Arial" w:hAnsi="Arial" w:cs="Arial"/>
          <w:b/>
          <w:sz w:val="25"/>
          <w:szCs w:val="25"/>
        </w:rPr>
      </w:pPr>
    </w:p>
    <w:p w:rsidR="0078543D" w:rsidRPr="00A46E2D" w:rsidRDefault="0078543D" w:rsidP="0078543D">
      <w:pPr>
        <w:spacing w:after="0" w:line="360" w:lineRule="auto"/>
        <w:jc w:val="center"/>
        <w:rPr>
          <w:rFonts w:ascii="Arial" w:hAnsi="Arial" w:cs="Arial"/>
          <w:b/>
          <w:sz w:val="25"/>
          <w:szCs w:val="25"/>
        </w:rPr>
      </w:pPr>
      <w:r>
        <w:rPr>
          <w:rFonts w:ascii="Arial" w:hAnsi="Arial" w:cs="Arial"/>
          <w:b/>
          <w:sz w:val="25"/>
          <w:szCs w:val="25"/>
        </w:rPr>
        <w:t>T</w:t>
      </w:r>
      <w:r w:rsidRPr="00A46E2D">
        <w:rPr>
          <w:rFonts w:ascii="Arial" w:hAnsi="Arial" w:cs="Arial"/>
          <w:b/>
          <w:sz w:val="25"/>
          <w:szCs w:val="25"/>
        </w:rPr>
        <w:t>RIBUNAL SUPERIOR DE PEREIRA</w:t>
      </w:r>
    </w:p>
    <w:p w:rsidR="0078543D" w:rsidRPr="00A46E2D" w:rsidRDefault="0078543D" w:rsidP="0078543D">
      <w:pPr>
        <w:spacing w:after="0" w:line="360" w:lineRule="auto"/>
        <w:jc w:val="center"/>
        <w:rPr>
          <w:rFonts w:ascii="Arial" w:hAnsi="Arial" w:cs="Arial"/>
          <w:b/>
          <w:sz w:val="25"/>
          <w:szCs w:val="25"/>
        </w:rPr>
      </w:pPr>
      <w:r w:rsidRPr="00A46E2D">
        <w:rPr>
          <w:rFonts w:ascii="Arial" w:hAnsi="Arial" w:cs="Arial"/>
          <w:b/>
          <w:sz w:val="25"/>
          <w:szCs w:val="25"/>
        </w:rPr>
        <w:t>SALA UNITARIA CIVIL FAMILIA</w:t>
      </w:r>
    </w:p>
    <w:p w:rsidR="0078543D" w:rsidRPr="00262342" w:rsidRDefault="0078543D" w:rsidP="0078543D">
      <w:pPr>
        <w:spacing w:after="0" w:line="360" w:lineRule="auto"/>
        <w:jc w:val="both"/>
        <w:rPr>
          <w:rFonts w:ascii="Arial" w:hAnsi="Arial" w:cs="Arial"/>
          <w:sz w:val="24"/>
          <w:szCs w:val="25"/>
        </w:rPr>
      </w:pPr>
    </w:p>
    <w:p w:rsidR="0078543D" w:rsidRPr="002D55E4" w:rsidRDefault="0078543D" w:rsidP="0078543D">
      <w:pPr>
        <w:spacing w:after="0" w:line="360" w:lineRule="auto"/>
        <w:ind w:left="2124"/>
        <w:jc w:val="both"/>
        <w:rPr>
          <w:rFonts w:ascii="Arial" w:hAnsi="Arial" w:cs="Arial"/>
          <w:sz w:val="24"/>
          <w:szCs w:val="24"/>
        </w:rPr>
      </w:pPr>
      <w:r w:rsidRPr="002D55E4">
        <w:rPr>
          <w:rFonts w:ascii="Arial" w:hAnsi="Arial" w:cs="Arial"/>
          <w:sz w:val="24"/>
          <w:szCs w:val="24"/>
        </w:rPr>
        <w:t>Magistrado: Edder Jimmy Sánchez Calambás</w:t>
      </w:r>
    </w:p>
    <w:p w:rsidR="0078543D" w:rsidRPr="002D55E4" w:rsidRDefault="0078543D" w:rsidP="0078543D">
      <w:pPr>
        <w:spacing w:after="0" w:line="360" w:lineRule="auto"/>
        <w:ind w:left="1416" w:firstLine="708"/>
        <w:jc w:val="both"/>
        <w:rPr>
          <w:rFonts w:ascii="Arial" w:hAnsi="Arial" w:cs="Arial"/>
          <w:sz w:val="24"/>
          <w:szCs w:val="24"/>
        </w:rPr>
      </w:pPr>
      <w:r w:rsidRPr="002D55E4">
        <w:rPr>
          <w:rFonts w:ascii="Arial" w:hAnsi="Arial" w:cs="Arial"/>
          <w:sz w:val="24"/>
          <w:szCs w:val="24"/>
        </w:rPr>
        <w:t>Trámite: Acción Popular</w:t>
      </w:r>
    </w:p>
    <w:p w:rsidR="0078543D" w:rsidRPr="002D55E4" w:rsidRDefault="0078543D" w:rsidP="0078543D">
      <w:pPr>
        <w:spacing w:after="0" w:line="360" w:lineRule="auto"/>
        <w:ind w:left="1416" w:firstLine="708"/>
        <w:jc w:val="both"/>
        <w:rPr>
          <w:rFonts w:ascii="Arial" w:hAnsi="Arial" w:cs="Arial"/>
          <w:sz w:val="24"/>
          <w:szCs w:val="24"/>
        </w:rPr>
      </w:pPr>
      <w:r w:rsidRPr="002D55E4">
        <w:rPr>
          <w:rFonts w:ascii="Arial" w:hAnsi="Arial" w:cs="Arial"/>
          <w:sz w:val="24"/>
          <w:szCs w:val="24"/>
        </w:rPr>
        <w:t xml:space="preserve">Fecha: </w:t>
      </w:r>
      <w:r w:rsidR="002D55E4">
        <w:rPr>
          <w:rFonts w:ascii="Arial" w:hAnsi="Arial" w:cs="Arial"/>
          <w:sz w:val="24"/>
          <w:szCs w:val="24"/>
        </w:rPr>
        <w:t>Junio veintiuno</w:t>
      </w:r>
      <w:r w:rsidRPr="002D55E4">
        <w:rPr>
          <w:rFonts w:ascii="Arial" w:hAnsi="Arial" w:cs="Arial"/>
          <w:sz w:val="24"/>
          <w:szCs w:val="24"/>
        </w:rPr>
        <w:t xml:space="preserve"> (</w:t>
      </w:r>
      <w:r w:rsidR="002D55E4">
        <w:rPr>
          <w:rFonts w:ascii="Arial" w:hAnsi="Arial" w:cs="Arial"/>
          <w:sz w:val="24"/>
          <w:szCs w:val="24"/>
        </w:rPr>
        <w:t>2</w:t>
      </w:r>
      <w:r w:rsidRPr="002D55E4">
        <w:rPr>
          <w:rFonts w:ascii="Arial" w:hAnsi="Arial" w:cs="Arial"/>
          <w:sz w:val="24"/>
          <w:szCs w:val="24"/>
        </w:rPr>
        <w:t>1) de dos mil dieciocho (2018)</w:t>
      </w:r>
    </w:p>
    <w:p w:rsidR="0078543D" w:rsidRPr="002D55E4" w:rsidRDefault="0078543D" w:rsidP="0078543D">
      <w:pPr>
        <w:spacing w:after="0" w:line="360" w:lineRule="auto"/>
        <w:ind w:left="1416" w:firstLine="708"/>
        <w:jc w:val="both"/>
        <w:rPr>
          <w:rFonts w:ascii="Arial" w:hAnsi="Arial" w:cs="Arial"/>
          <w:sz w:val="24"/>
          <w:szCs w:val="24"/>
        </w:rPr>
      </w:pPr>
      <w:r w:rsidRPr="002D55E4">
        <w:rPr>
          <w:rFonts w:ascii="Arial" w:hAnsi="Arial" w:cs="Arial"/>
          <w:sz w:val="24"/>
          <w:szCs w:val="24"/>
        </w:rPr>
        <w:t>Expedientes:</w:t>
      </w:r>
    </w:p>
    <w:tbl>
      <w:tblPr>
        <w:tblStyle w:val="Tablaconcuadrcula"/>
        <w:tblW w:w="0" w:type="auto"/>
        <w:tblInd w:w="500" w:type="dxa"/>
        <w:tblLook w:val="04A0" w:firstRow="1" w:lastRow="0" w:firstColumn="1" w:lastColumn="0" w:noHBand="0" w:noVBand="1"/>
      </w:tblPr>
      <w:tblGrid>
        <w:gridCol w:w="3914"/>
        <w:gridCol w:w="3914"/>
      </w:tblGrid>
      <w:tr w:rsidR="0078543D" w:rsidRPr="00B659C2" w:rsidTr="00155315">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t>66682-31-13-001-2016-00589-02</w:t>
            </w:r>
          </w:p>
        </w:tc>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t>66682-31-13-001-2016-00764-02</w:t>
            </w:r>
          </w:p>
        </w:tc>
      </w:tr>
      <w:tr w:rsidR="0078543D" w:rsidRPr="00B659C2" w:rsidTr="00155315">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t>66682-31-13-001-2016-00797-02</w:t>
            </w:r>
          </w:p>
        </w:tc>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t>66682-31-13-001-2016-00761-02</w:t>
            </w:r>
          </w:p>
        </w:tc>
      </w:tr>
      <w:tr w:rsidR="0078543D" w:rsidRPr="00B659C2" w:rsidTr="00155315">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t>66682-31-13-001-2016-00707-02</w:t>
            </w:r>
          </w:p>
        </w:tc>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t>66682-31-13-001-2016-00689-02</w:t>
            </w:r>
          </w:p>
        </w:tc>
      </w:tr>
      <w:tr w:rsidR="0078543D" w:rsidRPr="00B659C2" w:rsidTr="00155315">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t>66682-31-13-001-2016-00641-02</w:t>
            </w:r>
          </w:p>
        </w:tc>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t>66682-31-13-001-2016-00584-02</w:t>
            </w:r>
          </w:p>
        </w:tc>
      </w:tr>
      <w:tr w:rsidR="0078543D" w:rsidRPr="00B659C2" w:rsidTr="00155315">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t>66682-31-13-001-2016-00789-02</w:t>
            </w:r>
          </w:p>
        </w:tc>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t>66682-31-13-001-2016-00653-02</w:t>
            </w:r>
          </w:p>
        </w:tc>
      </w:tr>
      <w:tr w:rsidR="0078543D" w:rsidRPr="00B659C2" w:rsidTr="00155315">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lastRenderedPageBreak/>
              <w:t>66682-31-13-001-2016-00698-02</w:t>
            </w:r>
          </w:p>
        </w:tc>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t>66682-31-13-001-2016-00712-02</w:t>
            </w:r>
          </w:p>
        </w:tc>
      </w:tr>
      <w:tr w:rsidR="0078543D" w:rsidRPr="00B659C2" w:rsidTr="00155315">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t>66682-31-13-001-2016-00718-02</w:t>
            </w:r>
          </w:p>
        </w:tc>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t>66682-31-13-001-2016-00784-02</w:t>
            </w:r>
          </w:p>
        </w:tc>
      </w:tr>
      <w:tr w:rsidR="0078543D" w:rsidRPr="00B659C2" w:rsidTr="00155315">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t>66682-31-13-001-2016-00722-02</w:t>
            </w:r>
          </w:p>
        </w:tc>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t>66682-31-13-001-2016-00702-02</w:t>
            </w:r>
          </w:p>
        </w:tc>
      </w:tr>
      <w:tr w:rsidR="0078543D" w:rsidRPr="00B659C2" w:rsidTr="00155315">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t>66682-31-13-001-2016-00687-02</w:t>
            </w:r>
          </w:p>
        </w:tc>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t>66682-31-13-001-2016-00600-02</w:t>
            </w:r>
          </w:p>
        </w:tc>
      </w:tr>
      <w:tr w:rsidR="0078543D" w:rsidRPr="00B659C2" w:rsidTr="00155315">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t>66682-31-13-001-2016-00646-02</w:t>
            </w:r>
          </w:p>
        </w:tc>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t>66682-31-13-001-2016-00663-01</w:t>
            </w:r>
          </w:p>
        </w:tc>
      </w:tr>
      <w:tr w:rsidR="0078543D" w:rsidRPr="00B659C2" w:rsidTr="00155315">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t>66682-31-13-001-2016-00643-02</w:t>
            </w:r>
          </w:p>
        </w:tc>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t>66682-31-13-001-2016-00688-01</w:t>
            </w:r>
          </w:p>
        </w:tc>
      </w:tr>
      <w:tr w:rsidR="0078543D" w:rsidRPr="00B659C2" w:rsidTr="00155315">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t>66682-31-13-001-2016-00683-01</w:t>
            </w:r>
          </w:p>
        </w:tc>
        <w:tc>
          <w:tcPr>
            <w:tcW w:w="0" w:type="auto"/>
          </w:tcPr>
          <w:p w:rsidR="0078543D" w:rsidRPr="00B659C2" w:rsidRDefault="0078543D" w:rsidP="00155315">
            <w:pPr>
              <w:spacing w:line="360" w:lineRule="auto"/>
              <w:jc w:val="both"/>
              <w:rPr>
                <w:rFonts w:ascii="Arial" w:hAnsi="Arial" w:cs="Arial"/>
                <w:sz w:val="25"/>
                <w:szCs w:val="25"/>
              </w:rPr>
            </w:pPr>
            <w:r w:rsidRPr="00B659C2">
              <w:rPr>
                <w:rFonts w:ascii="Arial" w:hAnsi="Arial" w:cs="Arial"/>
                <w:sz w:val="25"/>
                <w:szCs w:val="25"/>
              </w:rPr>
              <w:t>66682-31-13-001-</w:t>
            </w:r>
            <w:r>
              <w:rPr>
                <w:rFonts w:ascii="Arial" w:hAnsi="Arial" w:cs="Arial"/>
                <w:sz w:val="25"/>
                <w:szCs w:val="25"/>
              </w:rPr>
              <w:t>2016-00783</w:t>
            </w:r>
            <w:r w:rsidRPr="00B659C2">
              <w:rPr>
                <w:rFonts w:ascii="Arial" w:hAnsi="Arial" w:cs="Arial"/>
                <w:sz w:val="25"/>
                <w:szCs w:val="25"/>
              </w:rPr>
              <w:t>-01</w:t>
            </w:r>
          </w:p>
        </w:tc>
      </w:tr>
    </w:tbl>
    <w:p w:rsidR="0078543D" w:rsidRPr="00262342" w:rsidRDefault="0078543D" w:rsidP="0078543D">
      <w:pPr>
        <w:pStyle w:val="Sinespaciado1"/>
        <w:spacing w:line="360" w:lineRule="auto"/>
        <w:ind w:firstLine="2835"/>
        <w:jc w:val="both"/>
        <w:rPr>
          <w:rFonts w:ascii="Arial" w:hAnsi="Arial" w:cs="Arial"/>
          <w:spacing w:val="-3"/>
          <w:sz w:val="24"/>
          <w:szCs w:val="26"/>
        </w:rPr>
      </w:pPr>
    </w:p>
    <w:p w:rsidR="00BA2F91" w:rsidRPr="00BA2F91" w:rsidRDefault="00BA2F91" w:rsidP="00BA2F91">
      <w:pPr>
        <w:pStyle w:val="Sinespaciado1"/>
        <w:spacing w:line="360" w:lineRule="auto"/>
        <w:ind w:firstLine="2880"/>
        <w:jc w:val="both"/>
        <w:rPr>
          <w:rFonts w:ascii="Arial" w:hAnsi="Arial" w:cs="Arial"/>
          <w:bCs/>
          <w:sz w:val="26"/>
          <w:szCs w:val="26"/>
        </w:rPr>
      </w:pPr>
      <w:r w:rsidRPr="002D55E4">
        <w:rPr>
          <w:rFonts w:ascii="Arial" w:hAnsi="Arial" w:cs="Arial"/>
          <w:bCs/>
          <w:sz w:val="24"/>
          <w:szCs w:val="26"/>
        </w:rPr>
        <w:t xml:space="preserve">Mediante </w:t>
      </w:r>
      <w:r w:rsidR="000D2174" w:rsidRPr="002D55E4">
        <w:rPr>
          <w:rFonts w:ascii="Arial" w:hAnsi="Arial" w:cs="Arial"/>
          <w:bCs/>
          <w:sz w:val="24"/>
          <w:szCs w:val="26"/>
        </w:rPr>
        <w:t xml:space="preserve">auto del </w:t>
      </w:r>
      <w:r w:rsidR="0078543D" w:rsidRPr="002D55E4">
        <w:rPr>
          <w:rFonts w:ascii="Arial" w:hAnsi="Arial" w:cs="Arial"/>
          <w:bCs/>
          <w:sz w:val="24"/>
          <w:szCs w:val="26"/>
        </w:rPr>
        <w:t>3</w:t>
      </w:r>
      <w:r w:rsidR="000D2174" w:rsidRPr="002D55E4">
        <w:rPr>
          <w:rFonts w:ascii="Arial" w:hAnsi="Arial" w:cs="Arial"/>
          <w:bCs/>
          <w:sz w:val="24"/>
          <w:szCs w:val="26"/>
        </w:rPr>
        <w:t>1</w:t>
      </w:r>
      <w:r w:rsidRPr="002D55E4">
        <w:rPr>
          <w:rFonts w:ascii="Arial" w:hAnsi="Arial" w:cs="Arial"/>
          <w:bCs/>
          <w:sz w:val="24"/>
          <w:szCs w:val="26"/>
        </w:rPr>
        <w:t xml:space="preserve"> de </w:t>
      </w:r>
      <w:r w:rsidR="0078543D" w:rsidRPr="002D55E4">
        <w:rPr>
          <w:rFonts w:ascii="Arial" w:hAnsi="Arial" w:cs="Arial"/>
          <w:bCs/>
          <w:sz w:val="24"/>
          <w:szCs w:val="26"/>
        </w:rPr>
        <w:t>mayo pasado</w:t>
      </w:r>
      <w:r w:rsidRPr="002D55E4">
        <w:rPr>
          <w:rFonts w:ascii="Arial" w:hAnsi="Arial" w:cs="Arial"/>
          <w:bCs/>
          <w:sz w:val="24"/>
          <w:szCs w:val="26"/>
        </w:rPr>
        <w:t xml:space="preserve"> se </w:t>
      </w:r>
      <w:r w:rsidR="00903EFF" w:rsidRPr="002D55E4">
        <w:rPr>
          <w:rFonts w:ascii="Arial" w:hAnsi="Arial" w:cs="Arial"/>
          <w:bCs/>
          <w:sz w:val="24"/>
          <w:szCs w:val="26"/>
        </w:rPr>
        <w:t>admiti</w:t>
      </w:r>
      <w:r w:rsidR="0078543D" w:rsidRPr="002D55E4">
        <w:rPr>
          <w:rFonts w:ascii="Arial" w:hAnsi="Arial" w:cs="Arial"/>
          <w:bCs/>
          <w:sz w:val="24"/>
          <w:szCs w:val="26"/>
        </w:rPr>
        <w:t xml:space="preserve">eron </w:t>
      </w:r>
      <w:r w:rsidR="0078543D" w:rsidRPr="002D55E4">
        <w:rPr>
          <w:rFonts w:ascii="Arial" w:hAnsi="Arial" w:cs="Arial"/>
          <w:spacing w:val="-3"/>
          <w:sz w:val="24"/>
          <w:szCs w:val="26"/>
        </w:rPr>
        <w:t>las apelaciones frente a las sentencias de primera instancia en los procesos de la referencia y se dispuso su acumulación para efectos de los alegatos y el fallo de segundo grado</w:t>
      </w:r>
      <w:r w:rsidRPr="002D55E4">
        <w:rPr>
          <w:rFonts w:ascii="Arial" w:hAnsi="Arial" w:cs="Arial"/>
          <w:bCs/>
          <w:sz w:val="24"/>
          <w:szCs w:val="26"/>
        </w:rPr>
        <w:t>.</w:t>
      </w:r>
      <w:r w:rsidRPr="00BA2F91">
        <w:rPr>
          <w:rFonts w:ascii="Arial" w:hAnsi="Arial" w:cs="Arial"/>
          <w:bCs/>
          <w:sz w:val="26"/>
          <w:szCs w:val="26"/>
        </w:rPr>
        <w:t xml:space="preserve"> </w:t>
      </w:r>
    </w:p>
    <w:p w:rsidR="00BA2F91" w:rsidRPr="00AD0ADF" w:rsidRDefault="00BA2F91" w:rsidP="00BA2F91">
      <w:pPr>
        <w:pStyle w:val="Sinespaciado1"/>
        <w:spacing w:line="360" w:lineRule="auto"/>
        <w:ind w:firstLine="2880"/>
        <w:jc w:val="both"/>
        <w:rPr>
          <w:rFonts w:ascii="Arial" w:hAnsi="Arial" w:cs="Arial"/>
          <w:bCs/>
          <w:sz w:val="16"/>
          <w:szCs w:val="16"/>
        </w:rPr>
      </w:pPr>
    </w:p>
    <w:p w:rsidR="001D0C80" w:rsidRPr="002D55E4" w:rsidRDefault="00BA2F91" w:rsidP="00BA2F91">
      <w:pPr>
        <w:pStyle w:val="Sinespaciado1"/>
        <w:spacing w:line="360" w:lineRule="auto"/>
        <w:ind w:firstLine="2880"/>
        <w:jc w:val="both"/>
        <w:rPr>
          <w:rFonts w:ascii="Arial" w:hAnsi="Arial" w:cs="Arial"/>
          <w:bCs/>
          <w:sz w:val="24"/>
          <w:szCs w:val="24"/>
        </w:rPr>
      </w:pPr>
      <w:r w:rsidRPr="002D55E4">
        <w:rPr>
          <w:rFonts w:ascii="Arial" w:hAnsi="Arial" w:cs="Arial"/>
          <w:bCs/>
          <w:sz w:val="24"/>
          <w:szCs w:val="24"/>
        </w:rPr>
        <w:t xml:space="preserve">Dentro del término de ejecutoria, el </w:t>
      </w:r>
      <w:r w:rsidR="00157F8D" w:rsidRPr="002D55E4">
        <w:rPr>
          <w:rFonts w:ascii="Arial" w:hAnsi="Arial" w:cs="Arial"/>
          <w:bCs/>
          <w:sz w:val="24"/>
          <w:szCs w:val="24"/>
        </w:rPr>
        <w:t>señor JAVIER ELÍAS ARIAS IDÁRRAGA</w:t>
      </w:r>
      <w:r w:rsidRPr="002D55E4">
        <w:rPr>
          <w:rFonts w:ascii="Arial" w:hAnsi="Arial" w:cs="Arial"/>
          <w:bCs/>
          <w:sz w:val="24"/>
          <w:szCs w:val="24"/>
        </w:rPr>
        <w:t xml:space="preserve"> presentó escrito</w:t>
      </w:r>
      <w:r w:rsidR="00034B05" w:rsidRPr="002D55E4">
        <w:rPr>
          <w:rFonts w:ascii="Arial" w:hAnsi="Arial" w:cs="Arial"/>
          <w:bCs/>
          <w:sz w:val="24"/>
          <w:szCs w:val="24"/>
        </w:rPr>
        <w:t xml:space="preserve"> (fl</w:t>
      </w:r>
      <w:r w:rsidR="00E72334" w:rsidRPr="002D55E4">
        <w:rPr>
          <w:rFonts w:ascii="Arial" w:hAnsi="Arial" w:cs="Arial"/>
          <w:bCs/>
          <w:sz w:val="24"/>
          <w:szCs w:val="24"/>
        </w:rPr>
        <w:t>s</w:t>
      </w:r>
      <w:r w:rsidRPr="002D55E4">
        <w:rPr>
          <w:rFonts w:ascii="Arial" w:hAnsi="Arial" w:cs="Arial"/>
          <w:bCs/>
          <w:sz w:val="24"/>
          <w:szCs w:val="24"/>
        </w:rPr>
        <w:t xml:space="preserve">. </w:t>
      </w:r>
      <w:r w:rsidR="00E72334" w:rsidRPr="002D55E4">
        <w:rPr>
          <w:rFonts w:ascii="Arial" w:hAnsi="Arial" w:cs="Arial"/>
          <w:bCs/>
          <w:sz w:val="24"/>
          <w:szCs w:val="24"/>
        </w:rPr>
        <w:t>9-10</w:t>
      </w:r>
      <w:r w:rsidR="00121AC2" w:rsidRPr="002D55E4">
        <w:rPr>
          <w:rFonts w:ascii="Arial" w:hAnsi="Arial" w:cs="Arial"/>
          <w:bCs/>
          <w:sz w:val="24"/>
          <w:szCs w:val="24"/>
        </w:rPr>
        <w:t xml:space="preserve"> Cd. de 2ª inst.</w:t>
      </w:r>
      <w:r w:rsidRPr="002D55E4">
        <w:rPr>
          <w:rFonts w:ascii="Arial" w:hAnsi="Arial" w:cs="Arial"/>
          <w:bCs/>
          <w:sz w:val="24"/>
          <w:szCs w:val="24"/>
        </w:rPr>
        <w:t xml:space="preserve">) en </w:t>
      </w:r>
      <w:r w:rsidR="00034B05" w:rsidRPr="002D55E4">
        <w:rPr>
          <w:rFonts w:ascii="Arial" w:hAnsi="Arial" w:cs="Arial"/>
          <w:bCs/>
          <w:sz w:val="24"/>
          <w:szCs w:val="24"/>
        </w:rPr>
        <w:t>el</w:t>
      </w:r>
      <w:r w:rsidRPr="002D55E4">
        <w:rPr>
          <w:rFonts w:ascii="Arial" w:hAnsi="Arial" w:cs="Arial"/>
          <w:bCs/>
          <w:sz w:val="24"/>
          <w:szCs w:val="24"/>
        </w:rPr>
        <w:t xml:space="preserve"> que solicita: i) </w:t>
      </w:r>
      <w:r w:rsidR="005B6D09" w:rsidRPr="002D55E4">
        <w:rPr>
          <w:rFonts w:ascii="Arial" w:hAnsi="Arial" w:cs="Arial"/>
          <w:bCs/>
          <w:sz w:val="24"/>
          <w:szCs w:val="24"/>
        </w:rPr>
        <w:t>“</w:t>
      </w:r>
      <w:r w:rsidR="005B6D09" w:rsidRPr="002D55E4">
        <w:rPr>
          <w:rFonts w:ascii="Arial" w:hAnsi="Arial" w:cs="Arial"/>
          <w:bCs/>
          <w:i/>
          <w:sz w:val="24"/>
          <w:szCs w:val="24"/>
        </w:rPr>
        <w:t>p</w:t>
      </w:r>
      <w:r w:rsidR="00121AC2" w:rsidRPr="002D55E4">
        <w:rPr>
          <w:rFonts w:ascii="Arial" w:hAnsi="Arial" w:cs="Arial"/>
          <w:bCs/>
          <w:i/>
          <w:sz w:val="24"/>
          <w:szCs w:val="24"/>
        </w:rPr>
        <w:t xml:space="preserve">resento </w:t>
      </w:r>
      <w:r w:rsidR="005B6D09" w:rsidRPr="002D55E4">
        <w:rPr>
          <w:rFonts w:ascii="Arial" w:hAnsi="Arial" w:cs="Arial"/>
          <w:bCs/>
          <w:i/>
          <w:sz w:val="24"/>
          <w:szCs w:val="24"/>
        </w:rPr>
        <w:t>reposición</w:t>
      </w:r>
      <w:r w:rsidR="00FD0BBA" w:rsidRPr="002D55E4">
        <w:rPr>
          <w:rFonts w:ascii="Arial" w:hAnsi="Arial" w:cs="Arial"/>
          <w:bCs/>
          <w:i/>
          <w:sz w:val="24"/>
          <w:szCs w:val="24"/>
        </w:rPr>
        <w:t xml:space="preserve"> frente dicho auto y amparado en la teoría del “auto </w:t>
      </w:r>
      <w:r w:rsidR="00FD0BBA" w:rsidRPr="002D55E4">
        <w:rPr>
          <w:rFonts w:ascii="Arial" w:hAnsi="Arial" w:cs="Arial"/>
          <w:bCs/>
          <w:i/>
          <w:sz w:val="24"/>
          <w:szCs w:val="24"/>
          <w:u w:val="single"/>
        </w:rPr>
        <w:t>ILEGAL</w:t>
      </w:r>
      <w:r w:rsidR="00FD0BBA" w:rsidRPr="002D55E4">
        <w:rPr>
          <w:rFonts w:ascii="Arial" w:hAnsi="Arial" w:cs="Arial"/>
          <w:bCs/>
          <w:i/>
          <w:sz w:val="24"/>
          <w:szCs w:val="24"/>
        </w:rPr>
        <w:t>”,</w:t>
      </w:r>
      <w:r w:rsidR="005B6D09" w:rsidRPr="002D55E4">
        <w:rPr>
          <w:rFonts w:ascii="Arial" w:hAnsi="Arial" w:cs="Arial"/>
          <w:bCs/>
          <w:i/>
          <w:sz w:val="24"/>
          <w:szCs w:val="24"/>
        </w:rPr>
        <w:t xml:space="preserve"> </w:t>
      </w:r>
      <w:r w:rsidR="00FD0BBA" w:rsidRPr="002D55E4">
        <w:rPr>
          <w:rFonts w:ascii="Arial" w:hAnsi="Arial" w:cs="Arial"/>
          <w:bCs/>
          <w:i/>
          <w:sz w:val="24"/>
          <w:szCs w:val="24"/>
        </w:rPr>
        <w:t xml:space="preserve">pido de tramite por separado a cada acción popular, </w:t>
      </w:r>
      <w:r w:rsidR="005B6D09" w:rsidRPr="002D55E4">
        <w:rPr>
          <w:rFonts w:ascii="Arial" w:hAnsi="Arial" w:cs="Arial"/>
          <w:bCs/>
          <w:i/>
          <w:sz w:val="24"/>
          <w:szCs w:val="24"/>
        </w:rPr>
        <w:t>y</w:t>
      </w:r>
      <w:r w:rsidR="00FD0BBA" w:rsidRPr="002D55E4">
        <w:rPr>
          <w:rFonts w:ascii="Arial" w:hAnsi="Arial" w:cs="Arial"/>
          <w:bCs/>
          <w:i/>
          <w:sz w:val="24"/>
          <w:szCs w:val="24"/>
        </w:rPr>
        <w:t>a q NO existe norma legal conocida por mi q permita q ud Acumule las acciones</w:t>
      </w:r>
      <w:r w:rsidR="005B6D09" w:rsidRPr="002D55E4">
        <w:rPr>
          <w:rFonts w:ascii="Arial" w:hAnsi="Arial" w:cs="Arial"/>
          <w:bCs/>
          <w:i/>
          <w:sz w:val="24"/>
          <w:szCs w:val="24"/>
        </w:rPr>
        <w:t xml:space="preserve"> en</w:t>
      </w:r>
      <w:r w:rsidR="00FD0BBA" w:rsidRPr="002D55E4">
        <w:rPr>
          <w:rFonts w:ascii="Arial" w:hAnsi="Arial" w:cs="Arial"/>
          <w:bCs/>
          <w:i/>
          <w:sz w:val="24"/>
          <w:szCs w:val="24"/>
        </w:rPr>
        <w:t xml:space="preserve"> 2 instancia</w:t>
      </w:r>
      <w:r w:rsidR="00FD0BBA" w:rsidRPr="002D55E4">
        <w:rPr>
          <w:rFonts w:ascii="Arial" w:hAnsi="Arial" w:cs="Arial"/>
          <w:bCs/>
          <w:sz w:val="24"/>
          <w:szCs w:val="24"/>
        </w:rPr>
        <w:t>...</w:t>
      </w:r>
      <w:r w:rsidR="005B6D09" w:rsidRPr="002D55E4">
        <w:rPr>
          <w:rFonts w:ascii="Arial" w:hAnsi="Arial" w:cs="Arial"/>
          <w:bCs/>
          <w:sz w:val="24"/>
          <w:szCs w:val="24"/>
        </w:rPr>
        <w:t>”</w:t>
      </w:r>
      <w:r w:rsidRPr="002D55E4">
        <w:rPr>
          <w:rFonts w:ascii="Arial" w:hAnsi="Arial" w:cs="Arial"/>
          <w:bCs/>
          <w:sz w:val="24"/>
          <w:szCs w:val="24"/>
        </w:rPr>
        <w:t>;  ii)</w:t>
      </w:r>
      <w:r w:rsidR="00121AC2" w:rsidRPr="002D55E4">
        <w:rPr>
          <w:rFonts w:ascii="Arial" w:hAnsi="Arial" w:cs="Arial"/>
          <w:bCs/>
          <w:sz w:val="24"/>
          <w:szCs w:val="24"/>
        </w:rPr>
        <w:t xml:space="preserve"> “</w:t>
      </w:r>
      <w:r w:rsidR="00844EFA" w:rsidRPr="002D55E4">
        <w:rPr>
          <w:rFonts w:ascii="Arial" w:hAnsi="Arial" w:cs="Arial"/>
          <w:bCs/>
          <w:i/>
          <w:sz w:val="24"/>
          <w:szCs w:val="24"/>
        </w:rPr>
        <w:t>pido falle inmediata/ las a populares...</w:t>
      </w:r>
      <w:r w:rsidR="00121AC2" w:rsidRPr="002D55E4">
        <w:rPr>
          <w:rFonts w:ascii="Arial" w:hAnsi="Arial" w:cs="Arial"/>
          <w:bCs/>
          <w:sz w:val="24"/>
          <w:szCs w:val="24"/>
        </w:rPr>
        <w:t>”; iii) “</w:t>
      </w:r>
      <w:r w:rsidR="00844EFA" w:rsidRPr="002D55E4">
        <w:rPr>
          <w:rFonts w:ascii="Arial" w:hAnsi="Arial" w:cs="Arial"/>
          <w:bCs/>
          <w:i/>
          <w:sz w:val="24"/>
          <w:szCs w:val="24"/>
        </w:rPr>
        <w:t>objeto la acumulación, pues como ud lo consigno, NO existe disposición expresa q permita acumular las acciones en 2 instancia...</w:t>
      </w:r>
      <w:r w:rsidR="00121AC2" w:rsidRPr="002D55E4">
        <w:rPr>
          <w:rFonts w:ascii="Arial" w:hAnsi="Arial" w:cs="Arial"/>
          <w:bCs/>
          <w:sz w:val="24"/>
          <w:szCs w:val="24"/>
        </w:rPr>
        <w:t xml:space="preserve">”; </w:t>
      </w:r>
      <w:r w:rsidR="00EF5502" w:rsidRPr="002D55E4">
        <w:rPr>
          <w:rFonts w:ascii="Arial" w:hAnsi="Arial" w:cs="Arial"/>
          <w:bCs/>
          <w:sz w:val="24"/>
          <w:szCs w:val="24"/>
        </w:rPr>
        <w:t xml:space="preserve">y, </w:t>
      </w:r>
      <w:r w:rsidR="00121AC2" w:rsidRPr="002D55E4">
        <w:rPr>
          <w:rFonts w:ascii="Arial" w:hAnsi="Arial" w:cs="Arial"/>
          <w:bCs/>
          <w:sz w:val="24"/>
          <w:szCs w:val="24"/>
        </w:rPr>
        <w:t>iv) “</w:t>
      </w:r>
      <w:r w:rsidR="00121AC2" w:rsidRPr="002D55E4">
        <w:rPr>
          <w:rFonts w:ascii="Arial" w:hAnsi="Arial" w:cs="Arial"/>
          <w:bCs/>
          <w:i/>
          <w:sz w:val="24"/>
          <w:szCs w:val="24"/>
        </w:rPr>
        <w:t xml:space="preserve">pido </w:t>
      </w:r>
      <w:r w:rsidR="00EF5502" w:rsidRPr="002D55E4">
        <w:rPr>
          <w:rFonts w:ascii="Arial" w:hAnsi="Arial" w:cs="Arial"/>
          <w:bCs/>
          <w:i/>
          <w:sz w:val="24"/>
          <w:szCs w:val="24"/>
        </w:rPr>
        <w:t>aplique inmediata/ art 37 ley 472/98</w:t>
      </w:r>
      <w:r w:rsidR="00EF5502" w:rsidRPr="002D55E4">
        <w:rPr>
          <w:rFonts w:ascii="Arial" w:hAnsi="Arial" w:cs="Arial"/>
          <w:bCs/>
          <w:sz w:val="24"/>
          <w:szCs w:val="24"/>
        </w:rPr>
        <w:t>...</w:t>
      </w:r>
      <w:r w:rsidR="00121AC2" w:rsidRPr="002D55E4">
        <w:rPr>
          <w:rFonts w:ascii="Arial" w:hAnsi="Arial" w:cs="Arial"/>
          <w:bCs/>
          <w:sz w:val="24"/>
          <w:szCs w:val="24"/>
        </w:rPr>
        <w:t>”</w:t>
      </w:r>
      <w:r w:rsidRPr="002D55E4">
        <w:rPr>
          <w:rFonts w:ascii="Arial" w:hAnsi="Arial" w:cs="Arial"/>
          <w:bCs/>
          <w:sz w:val="24"/>
          <w:szCs w:val="24"/>
        </w:rPr>
        <w:t>.</w:t>
      </w:r>
      <w:r w:rsidR="005E48F8" w:rsidRPr="002D55E4">
        <w:rPr>
          <w:rFonts w:ascii="Arial" w:hAnsi="Arial" w:cs="Arial"/>
          <w:bCs/>
          <w:sz w:val="24"/>
          <w:szCs w:val="24"/>
        </w:rPr>
        <w:t xml:space="preserve"> </w:t>
      </w:r>
    </w:p>
    <w:p w:rsidR="001D0C80" w:rsidRPr="001D0C80" w:rsidRDefault="001D0C80" w:rsidP="00BA2F91">
      <w:pPr>
        <w:pStyle w:val="Sinespaciado1"/>
        <w:spacing w:line="360" w:lineRule="auto"/>
        <w:ind w:firstLine="2880"/>
        <w:jc w:val="both"/>
        <w:rPr>
          <w:rFonts w:ascii="Arial" w:hAnsi="Arial" w:cs="Arial"/>
          <w:bCs/>
          <w:sz w:val="16"/>
          <w:szCs w:val="16"/>
        </w:rPr>
      </w:pPr>
    </w:p>
    <w:p w:rsidR="00BA2F91" w:rsidRPr="002D55E4" w:rsidRDefault="00BA2F91" w:rsidP="00BA2F91">
      <w:pPr>
        <w:pStyle w:val="Sinespaciado1"/>
        <w:spacing w:line="360" w:lineRule="auto"/>
        <w:ind w:firstLine="2880"/>
        <w:jc w:val="both"/>
        <w:rPr>
          <w:rFonts w:ascii="Arial" w:hAnsi="Arial" w:cs="Arial"/>
          <w:b/>
          <w:bCs/>
          <w:sz w:val="24"/>
          <w:szCs w:val="24"/>
        </w:rPr>
      </w:pPr>
      <w:r w:rsidRPr="002D55E4">
        <w:rPr>
          <w:rFonts w:ascii="Arial" w:hAnsi="Arial" w:cs="Arial"/>
          <w:b/>
          <w:bCs/>
          <w:sz w:val="24"/>
          <w:szCs w:val="24"/>
        </w:rPr>
        <w:t xml:space="preserve">Para resolver SE CONSIDERA: </w:t>
      </w:r>
    </w:p>
    <w:p w:rsidR="00AA5800" w:rsidRPr="00AD0ADF" w:rsidRDefault="00AA5800" w:rsidP="00BA2F91">
      <w:pPr>
        <w:pStyle w:val="Sinespaciado1"/>
        <w:spacing w:line="360" w:lineRule="auto"/>
        <w:ind w:firstLine="2880"/>
        <w:jc w:val="both"/>
        <w:rPr>
          <w:rFonts w:ascii="Arial" w:hAnsi="Arial" w:cs="Arial"/>
          <w:bCs/>
          <w:sz w:val="16"/>
          <w:szCs w:val="16"/>
        </w:rPr>
      </w:pPr>
    </w:p>
    <w:p w:rsidR="00F4309D" w:rsidRPr="00351136" w:rsidRDefault="00AA5800" w:rsidP="00F4309D">
      <w:pPr>
        <w:pStyle w:val="Sinespaciado1"/>
        <w:spacing w:line="360" w:lineRule="auto"/>
        <w:ind w:firstLine="2880"/>
        <w:jc w:val="both"/>
        <w:rPr>
          <w:rFonts w:ascii="Arial" w:hAnsi="Arial" w:cs="Arial"/>
          <w:bCs/>
          <w:sz w:val="26"/>
          <w:szCs w:val="26"/>
        </w:rPr>
      </w:pPr>
      <w:r w:rsidRPr="002D55E4">
        <w:rPr>
          <w:rFonts w:ascii="Arial" w:hAnsi="Arial" w:cs="Arial"/>
          <w:bCs/>
          <w:sz w:val="24"/>
          <w:szCs w:val="26"/>
        </w:rPr>
        <w:t xml:space="preserve">1.  </w:t>
      </w:r>
      <w:r w:rsidR="00EF5502" w:rsidRPr="002D55E4">
        <w:rPr>
          <w:rFonts w:ascii="Arial" w:hAnsi="Arial" w:cs="Arial"/>
          <w:spacing w:val="-3"/>
          <w:sz w:val="24"/>
          <w:szCs w:val="26"/>
        </w:rPr>
        <w:t xml:space="preserve">En lo relacionado con los puntos i) y iii), </w:t>
      </w:r>
      <w:r w:rsidR="007213B1" w:rsidRPr="002D55E4">
        <w:rPr>
          <w:rFonts w:ascii="Arial" w:hAnsi="Arial" w:cs="Arial"/>
          <w:spacing w:val="-3"/>
          <w:sz w:val="24"/>
          <w:szCs w:val="26"/>
        </w:rPr>
        <w:t>e</w:t>
      </w:r>
      <w:r w:rsidR="005B7A94" w:rsidRPr="002D55E4">
        <w:rPr>
          <w:rFonts w:ascii="Arial" w:hAnsi="Arial" w:cs="Arial"/>
          <w:bCs/>
          <w:sz w:val="24"/>
          <w:szCs w:val="26"/>
        </w:rPr>
        <w:t xml:space="preserve">n lo que </w:t>
      </w:r>
      <w:r w:rsidR="005E7907" w:rsidRPr="002D55E4">
        <w:rPr>
          <w:rFonts w:ascii="Arial" w:hAnsi="Arial" w:cs="Arial"/>
          <w:bCs/>
          <w:sz w:val="24"/>
          <w:szCs w:val="26"/>
        </w:rPr>
        <w:t>atañe</w:t>
      </w:r>
      <w:r w:rsidR="005B7A94" w:rsidRPr="002D55E4">
        <w:rPr>
          <w:rFonts w:ascii="Arial" w:hAnsi="Arial" w:cs="Arial"/>
          <w:bCs/>
          <w:sz w:val="24"/>
          <w:szCs w:val="26"/>
        </w:rPr>
        <w:t xml:space="preserve"> </w:t>
      </w:r>
      <w:r w:rsidR="009D791C" w:rsidRPr="002D55E4">
        <w:rPr>
          <w:rFonts w:ascii="Arial" w:hAnsi="Arial" w:cs="Arial"/>
          <w:bCs/>
          <w:sz w:val="24"/>
          <w:szCs w:val="26"/>
        </w:rPr>
        <w:t>al recurso de</w:t>
      </w:r>
      <w:r w:rsidR="007B445F" w:rsidRPr="002D55E4">
        <w:rPr>
          <w:rFonts w:ascii="Arial" w:hAnsi="Arial" w:cs="Arial"/>
          <w:bCs/>
          <w:sz w:val="24"/>
          <w:szCs w:val="26"/>
        </w:rPr>
        <w:t xml:space="preserve"> reposición </w:t>
      </w:r>
      <w:r w:rsidR="00F94AE5" w:rsidRPr="002D55E4">
        <w:rPr>
          <w:rFonts w:ascii="Arial" w:hAnsi="Arial" w:cs="Arial"/>
          <w:bCs/>
          <w:sz w:val="24"/>
          <w:szCs w:val="26"/>
        </w:rPr>
        <w:t>d</w:t>
      </w:r>
      <w:r w:rsidR="007B445F" w:rsidRPr="002D55E4">
        <w:rPr>
          <w:rFonts w:ascii="Arial" w:hAnsi="Arial" w:cs="Arial"/>
          <w:bCs/>
          <w:sz w:val="24"/>
          <w:szCs w:val="26"/>
        </w:rPr>
        <w:t xml:space="preserve">el señor </w:t>
      </w:r>
      <w:r w:rsidR="007B445F" w:rsidRPr="00BA2F91">
        <w:rPr>
          <w:rFonts w:ascii="Arial" w:hAnsi="Arial" w:cs="Arial"/>
          <w:bCs/>
          <w:szCs w:val="26"/>
        </w:rPr>
        <w:t>JAVIER ELÍAS ARIAS IDÁRRAGA</w:t>
      </w:r>
      <w:r w:rsidRPr="00AA5800">
        <w:rPr>
          <w:rFonts w:ascii="Arial" w:hAnsi="Arial" w:cs="Arial"/>
          <w:bCs/>
          <w:sz w:val="26"/>
          <w:szCs w:val="26"/>
        </w:rPr>
        <w:t>,</w:t>
      </w:r>
      <w:r w:rsidR="00F94AE5">
        <w:rPr>
          <w:rFonts w:ascii="Arial" w:hAnsi="Arial" w:cs="Arial"/>
          <w:bCs/>
          <w:sz w:val="26"/>
          <w:szCs w:val="26"/>
        </w:rPr>
        <w:t xml:space="preserve"> </w:t>
      </w:r>
      <w:r w:rsidR="00F94AE5" w:rsidRPr="002D55E4">
        <w:rPr>
          <w:rFonts w:ascii="Arial" w:hAnsi="Arial" w:cs="Arial"/>
          <w:bCs/>
          <w:sz w:val="24"/>
          <w:szCs w:val="26"/>
        </w:rPr>
        <w:t xml:space="preserve">frente al auto </w:t>
      </w:r>
      <w:r w:rsidR="00992EE1" w:rsidRPr="002D55E4">
        <w:rPr>
          <w:rFonts w:ascii="Arial" w:hAnsi="Arial" w:cs="Arial"/>
          <w:bCs/>
          <w:sz w:val="24"/>
          <w:szCs w:val="26"/>
        </w:rPr>
        <w:t xml:space="preserve">del </w:t>
      </w:r>
      <w:r w:rsidR="00FD0BBA" w:rsidRPr="002D55E4">
        <w:rPr>
          <w:rFonts w:ascii="Arial" w:hAnsi="Arial" w:cs="Arial"/>
          <w:bCs/>
          <w:sz w:val="24"/>
          <w:szCs w:val="26"/>
        </w:rPr>
        <w:t>3</w:t>
      </w:r>
      <w:r w:rsidR="00992EE1" w:rsidRPr="002D55E4">
        <w:rPr>
          <w:rFonts w:ascii="Arial" w:hAnsi="Arial" w:cs="Arial"/>
          <w:bCs/>
          <w:sz w:val="24"/>
          <w:szCs w:val="26"/>
        </w:rPr>
        <w:t xml:space="preserve">1 de </w:t>
      </w:r>
      <w:r w:rsidR="00FD0BBA" w:rsidRPr="002D55E4">
        <w:rPr>
          <w:rFonts w:ascii="Arial" w:hAnsi="Arial" w:cs="Arial"/>
          <w:bCs/>
          <w:sz w:val="24"/>
          <w:szCs w:val="26"/>
        </w:rPr>
        <w:t>mayo pasado</w:t>
      </w:r>
      <w:r w:rsidR="00992EE1" w:rsidRPr="002D55E4">
        <w:rPr>
          <w:rFonts w:ascii="Arial" w:hAnsi="Arial" w:cs="Arial"/>
          <w:bCs/>
          <w:sz w:val="24"/>
          <w:szCs w:val="26"/>
        </w:rPr>
        <w:t xml:space="preserve"> </w:t>
      </w:r>
      <w:r w:rsidR="00F94AE5" w:rsidRPr="002D55E4">
        <w:rPr>
          <w:rFonts w:ascii="Arial" w:hAnsi="Arial" w:cs="Arial"/>
          <w:bCs/>
          <w:sz w:val="24"/>
          <w:szCs w:val="26"/>
        </w:rPr>
        <w:t xml:space="preserve">que admitió </w:t>
      </w:r>
      <w:r w:rsidR="007213B1" w:rsidRPr="002D55E4">
        <w:rPr>
          <w:rFonts w:ascii="Arial" w:hAnsi="Arial" w:cs="Arial"/>
          <w:spacing w:val="-3"/>
          <w:sz w:val="24"/>
          <w:szCs w:val="26"/>
        </w:rPr>
        <w:t>las apelaciones frente a las sentencias de primera instancia en los procesos de la referencia y dispuso su acumulación para efectos de los alegatos y el fallo de segundo grado</w:t>
      </w:r>
      <w:r w:rsidR="00992EE1" w:rsidRPr="002D55E4">
        <w:rPr>
          <w:rFonts w:ascii="Arial" w:hAnsi="Arial" w:cs="Arial"/>
          <w:bCs/>
          <w:sz w:val="24"/>
          <w:szCs w:val="26"/>
        </w:rPr>
        <w:t>,</w:t>
      </w:r>
      <w:r w:rsidRPr="002D55E4">
        <w:rPr>
          <w:rFonts w:ascii="Arial" w:hAnsi="Arial" w:cs="Arial"/>
          <w:bCs/>
          <w:sz w:val="24"/>
          <w:szCs w:val="26"/>
        </w:rPr>
        <w:t xml:space="preserve"> ha de </w:t>
      </w:r>
      <w:r w:rsidR="007213B1" w:rsidRPr="002D55E4">
        <w:rPr>
          <w:rFonts w:ascii="Arial" w:hAnsi="Arial" w:cs="Arial"/>
          <w:bCs/>
          <w:sz w:val="24"/>
          <w:szCs w:val="26"/>
        </w:rPr>
        <w:t xml:space="preserve">reiterársele </w:t>
      </w:r>
      <w:r w:rsidRPr="002D55E4">
        <w:rPr>
          <w:rFonts w:ascii="Arial" w:hAnsi="Arial" w:cs="Arial"/>
          <w:bCs/>
          <w:sz w:val="24"/>
          <w:szCs w:val="26"/>
        </w:rPr>
        <w:t>al actor popular que</w:t>
      </w:r>
      <w:r w:rsidR="007213B1" w:rsidRPr="002D55E4">
        <w:rPr>
          <w:rFonts w:ascii="Arial" w:hAnsi="Arial" w:cs="Arial"/>
          <w:bCs/>
          <w:sz w:val="24"/>
          <w:szCs w:val="26"/>
        </w:rPr>
        <w:t>,</w:t>
      </w:r>
      <w:r w:rsidRPr="002D55E4">
        <w:rPr>
          <w:rFonts w:ascii="Arial" w:hAnsi="Arial" w:cs="Arial"/>
          <w:bCs/>
          <w:sz w:val="24"/>
          <w:szCs w:val="26"/>
        </w:rPr>
        <w:t xml:space="preserve"> </w:t>
      </w:r>
      <w:r w:rsidR="007213B1" w:rsidRPr="002D55E4">
        <w:rPr>
          <w:rFonts w:ascii="Arial" w:hAnsi="Arial" w:cs="Arial"/>
          <w:spacing w:val="-3"/>
          <w:sz w:val="24"/>
          <w:szCs w:val="26"/>
        </w:rPr>
        <w:t xml:space="preserve">en todas las acciones populares, existe identidad de objeto, la causa es idéntica, y además, hay identidad de partes, por lo que se cumplen los presupuestos del artículo 148 del Código General del Proceso, </w:t>
      </w:r>
      <w:r w:rsidR="00BD1533" w:rsidRPr="002D55E4">
        <w:rPr>
          <w:rFonts w:ascii="Arial" w:hAnsi="Arial" w:cs="Arial"/>
          <w:spacing w:val="-3"/>
          <w:sz w:val="24"/>
          <w:szCs w:val="26"/>
        </w:rPr>
        <w:t xml:space="preserve">para la acumulación de procesos, </w:t>
      </w:r>
      <w:r w:rsidR="007213B1" w:rsidRPr="002D55E4">
        <w:rPr>
          <w:rFonts w:ascii="Arial" w:hAnsi="Arial" w:cs="Arial"/>
          <w:spacing w:val="-3"/>
          <w:sz w:val="24"/>
          <w:szCs w:val="26"/>
        </w:rPr>
        <w:t>aplicable a estos específicos asuntos por remisión expresa del artículo 44 de la ley 472 de 1998</w:t>
      </w:r>
      <w:r w:rsidR="00F4309D" w:rsidRPr="002D55E4">
        <w:rPr>
          <w:rFonts w:ascii="Arial" w:hAnsi="Arial" w:cs="Arial"/>
          <w:bCs/>
          <w:sz w:val="24"/>
          <w:szCs w:val="26"/>
        </w:rPr>
        <w:t xml:space="preserve">, aunado a que </w:t>
      </w:r>
      <w:r w:rsidR="00BD1533" w:rsidRPr="002D55E4">
        <w:rPr>
          <w:rFonts w:ascii="Arial" w:hAnsi="Arial" w:cs="Arial"/>
          <w:bCs/>
          <w:sz w:val="24"/>
          <w:szCs w:val="26"/>
        </w:rPr>
        <w:t xml:space="preserve">con ello, se </w:t>
      </w:r>
      <w:r w:rsidR="00F4309D" w:rsidRPr="002D55E4">
        <w:rPr>
          <w:rFonts w:ascii="Arial" w:hAnsi="Arial" w:cs="Arial"/>
          <w:spacing w:val="-3"/>
          <w:sz w:val="24"/>
          <w:szCs w:val="26"/>
        </w:rPr>
        <w:t xml:space="preserve">contribuye notablemente con los principios constitucionales y especialmente los de prevalencia del derecho sustancial, publicidad, economía, </w:t>
      </w:r>
      <w:r w:rsidR="00F4309D" w:rsidRPr="002D55E4">
        <w:rPr>
          <w:rFonts w:ascii="Arial" w:hAnsi="Arial" w:cs="Arial"/>
          <w:spacing w:val="-3"/>
          <w:sz w:val="24"/>
          <w:szCs w:val="26"/>
        </w:rPr>
        <w:lastRenderedPageBreak/>
        <w:t xml:space="preserve">celeridad y eficacia, contemplados en </w:t>
      </w:r>
      <w:r w:rsidR="00F4309D" w:rsidRPr="002D55E4">
        <w:rPr>
          <w:rFonts w:ascii="Arial" w:hAnsi="Arial" w:cs="Arial"/>
          <w:sz w:val="24"/>
          <w:szCs w:val="26"/>
        </w:rPr>
        <w:t>el artículo 5 de la ley 472 de 1998</w:t>
      </w:r>
      <w:r w:rsidR="00F4309D" w:rsidRPr="002D55E4">
        <w:rPr>
          <w:rFonts w:ascii="Arial" w:hAnsi="Arial" w:cs="Arial"/>
          <w:spacing w:val="-3"/>
          <w:sz w:val="24"/>
          <w:szCs w:val="26"/>
        </w:rPr>
        <w:t xml:space="preserve">; además, porque entre los deberes del juez, están los de dirigir el proceso, velar por su rápida solución, adoptar las medidas conducentes para impedir su paralización y dilación y procurar la mayor economía procesal, consagrados en el artículo 42 del Código General del Proceso. </w:t>
      </w:r>
    </w:p>
    <w:p w:rsidR="00F4309D" w:rsidRPr="00351136" w:rsidRDefault="00F4309D" w:rsidP="00F4309D">
      <w:pPr>
        <w:pStyle w:val="Sinespaciado1"/>
        <w:spacing w:line="360" w:lineRule="auto"/>
        <w:ind w:firstLine="2880"/>
        <w:jc w:val="both"/>
        <w:rPr>
          <w:rFonts w:ascii="Arial" w:hAnsi="Arial" w:cs="Arial"/>
          <w:bCs/>
          <w:sz w:val="16"/>
          <w:szCs w:val="16"/>
        </w:rPr>
      </w:pPr>
    </w:p>
    <w:p w:rsidR="007213B1" w:rsidRPr="004577AA" w:rsidRDefault="007213B1" w:rsidP="007213B1">
      <w:pPr>
        <w:pStyle w:val="Sinespaciado1"/>
        <w:spacing w:line="360" w:lineRule="auto"/>
        <w:ind w:firstLine="2835"/>
        <w:jc w:val="both"/>
        <w:rPr>
          <w:rFonts w:ascii="Arial" w:hAnsi="Arial" w:cs="Arial"/>
          <w:spacing w:val="-3"/>
          <w:sz w:val="26"/>
          <w:szCs w:val="26"/>
        </w:rPr>
      </w:pPr>
      <w:r w:rsidRPr="002D55E4">
        <w:rPr>
          <w:rFonts w:ascii="Arial" w:hAnsi="Arial" w:cs="Arial"/>
          <w:spacing w:val="-3"/>
          <w:sz w:val="24"/>
          <w:szCs w:val="26"/>
        </w:rPr>
        <w:t xml:space="preserve">Para sustentar lo anterior, </w:t>
      </w:r>
      <w:r w:rsidRPr="002D55E4">
        <w:rPr>
          <w:rFonts w:ascii="Arial" w:hAnsi="Arial" w:cs="Arial"/>
          <w:sz w:val="24"/>
          <w:szCs w:val="26"/>
        </w:rPr>
        <w:t xml:space="preserve">la Sala Civil de la Corte Suprema de Justicia, </w:t>
      </w:r>
      <w:r w:rsidRPr="002D55E4">
        <w:rPr>
          <w:rFonts w:ascii="Arial" w:hAnsi="Arial" w:cs="Arial"/>
          <w:spacing w:val="-3"/>
          <w:sz w:val="24"/>
          <w:szCs w:val="26"/>
        </w:rPr>
        <w:t xml:space="preserve">al examinar la figura de la acumulación, </w:t>
      </w:r>
      <w:r w:rsidRPr="002D55E4">
        <w:rPr>
          <w:rFonts w:ascii="Arial" w:hAnsi="Arial" w:cs="Arial"/>
          <w:sz w:val="24"/>
          <w:szCs w:val="26"/>
        </w:rPr>
        <w:t>expuso</w:t>
      </w:r>
      <w:r w:rsidRPr="002D55E4">
        <w:rPr>
          <w:rStyle w:val="Refdenotaalpie"/>
          <w:rFonts w:ascii="Arial" w:hAnsi="Arial" w:cs="Arial"/>
          <w:sz w:val="24"/>
          <w:szCs w:val="26"/>
        </w:rPr>
        <w:footnoteReference w:id="1"/>
      </w:r>
      <w:r w:rsidRPr="002D55E4">
        <w:rPr>
          <w:rFonts w:ascii="Arial" w:hAnsi="Arial" w:cs="Arial"/>
          <w:spacing w:val="-3"/>
          <w:sz w:val="24"/>
          <w:szCs w:val="26"/>
        </w:rPr>
        <w:t>:</w:t>
      </w:r>
    </w:p>
    <w:p w:rsidR="007213B1" w:rsidRPr="004577AA" w:rsidRDefault="007213B1" w:rsidP="007213B1">
      <w:pPr>
        <w:pStyle w:val="Sinespaciado1"/>
        <w:spacing w:line="360" w:lineRule="auto"/>
        <w:ind w:firstLine="2835"/>
        <w:jc w:val="both"/>
        <w:rPr>
          <w:rFonts w:ascii="Arial" w:hAnsi="Arial" w:cs="Arial"/>
          <w:spacing w:val="-3"/>
          <w:sz w:val="16"/>
          <w:szCs w:val="16"/>
        </w:rPr>
      </w:pPr>
    </w:p>
    <w:p w:rsidR="007213B1" w:rsidRPr="004577AA" w:rsidRDefault="007213B1" w:rsidP="007213B1">
      <w:pPr>
        <w:pStyle w:val="Sinespaciado1"/>
        <w:spacing w:line="360" w:lineRule="auto"/>
        <w:ind w:firstLine="2835"/>
        <w:jc w:val="both"/>
        <w:rPr>
          <w:rFonts w:ascii="Arial" w:hAnsi="Arial" w:cs="Arial"/>
          <w:i/>
          <w:spacing w:val="-3"/>
          <w:sz w:val="24"/>
          <w:szCs w:val="24"/>
        </w:rPr>
      </w:pPr>
      <w:r w:rsidRPr="004577AA">
        <w:rPr>
          <w:rFonts w:ascii="Arial" w:hAnsi="Arial" w:cs="Arial"/>
          <w:i/>
          <w:spacing w:val="-3"/>
          <w:sz w:val="24"/>
          <w:szCs w:val="24"/>
        </w:rPr>
        <w:t xml:space="preserve">“…la acumulación de procesos jamás riñe con la naturaleza de las acciones populares, pues, como se dejó dicho, éstas buscan la prevención y el restablecimiento de los derechos colectivos de la comunidad de una manera pronta, eficaz y con observancia del principio de la economía procesal; así mismo, la acumulación de procesos es una figura utilizada, precisamente para que varios litigios sean tramitados en un solo haz, con la finalidad de economizar los costos del proceso y garantizar seguridad jurídica para los administrados. </w:t>
      </w:r>
    </w:p>
    <w:p w:rsidR="007213B1" w:rsidRPr="004577AA" w:rsidRDefault="007213B1" w:rsidP="007213B1">
      <w:pPr>
        <w:pStyle w:val="Sinespaciado1"/>
        <w:spacing w:line="360" w:lineRule="auto"/>
        <w:ind w:firstLine="2835"/>
        <w:jc w:val="both"/>
        <w:rPr>
          <w:rFonts w:ascii="Arial" w:hAnsi="Arial" w:cs="Arial"/>
          <w:i/>
          <w:spacing w:val="-3"/>
          <w:sz w:val="16"/>
          <w:szCs w:val="16"/>
        </w:rPr>
      </w:pPr>
    </w:p>
    <w:p w:rsidR="007213B1" w:rsidRPr="004577AA" w:rsidRDefault="007213B1" w:rsidP="007213B1">
      <w:pPr>
        <w:pStyle w:val="Sinespaciado1"/>
        <w:spacing w:line="360" w:lineRule="auto"/>
        <w:ind w:firstLine="2835"/>
        <w:jc w:val="both"/>
        <w:rPr>
          <w:rFonts w:ascii="Arial" w:hAnsi="Arial" w:cs="Arial"/>
          <w:spacing w:val="-3"/>
          <w:sz w:val="26"/>
          <w:szCs w:val="26"/>
        </w:rPr>
      </w:pPr>
      <w:r w:rsidRPr="004577AA">
        <w:rPr>
          <w:rFonts w:ascii="Arial" w:hAnsi="Arial" w:cs="Arial"/>
          <w:i/>
          <w:spacing w:val="-3"/>
          <w:sz w:val="24"/>
          <w:szCs w:val="24"/>
        </w:rPr>
        <w:t>(…) Así cuando el artículo 5º de la Ley 472 de 1998, establece que en el trámite de las acciones populares debe tenerse en cuenta, entre otros principios, el de la economía, se refiere a que el juzgador está en la obligación de aplicar aquellos mecanismos que ayuden a ahorrar esfuerzos en la tramitación de la queja colectiva, como por ejemplo acumulación de los procesos, ya que, sin la observancia de esta figura, podrían haber decisiones en distinto sentido frente a idénticos hechos y un mismo demandado, generando de este modo, alta incertidumbre incompatible con el ideal de coherencia y armonía que se espera de la jurisdicción” (CSJ STC. 19 oct. 2010, rad. 00442-01, reiterado en STC10077-2015, 31 jul. 2015, rad. 00189-01, entre otras).</w:t>
      </w:r>
    </w:p>
    <w:p w:rsidR="007213B1" w:rsidRPr="00A020DE" w:rsidRDefault="007213B1" w:rsidP="007213B1">
      <w:pPr>
        <w:pStyle w:val="Sinespaciado1"/>
        <w:spacing w:line="360" w:lineRule="auto"/>
        <w:ind w:firstLine="2835"/>
        <w:jc w:val="both"/>
        <w:rPr>
          <w:rFonts w:ascii="Arial" w:hAnsi="Arial" w:cs="Arial"/>
          <w:spacing w:val="-3"/>
          <w:sz w:val="16"/>
          <w:szCs w:val="16"/>
        </w:rPr>
      </w:pPr>
    </w:p>
    <w:p w:rsidR="00BA5968" w:rsidRPr="00BA5968" w:rsidRDefault="00351136" w:rsidP="00351136">
      <w:pPr>
        <w:pStyle w:val="Sinespaciado1"/>
        <w:spacing w:line="360" w:lineRule="auto"/>
        <w:ind w:firstLine="2880"/>
        <w:jc w:val="both"/>
        <w:rPr>
          <w:rFonts w:ascii="Arial" w:hAnsi="Arial" w:cs="Arial"/>
          <w:bCs/>
          <w:sz w:val="26"/>
          <w:szCs w:val="26"/>
        </w:rPr>
      </w:pPr>
      <w:r w:rsidRPr="002D55E4">
        <w:rPr>
          <w:rFonts w:ascii="Arial" w:hAnsi="Arial" w:cs="Arial"/>
          <w:bCs/>
          <w:sz w:val="24"/>
          <w:szCs w:val="26"/>
        </w:rPr>
        <w:t xml:space="preserve">En consecuencia, </w:t>
      </w:r>
      <w:r w:rsidR="007213B1" w:rsidRPr="002D55E4">
        <w:rPr>
          <w:rFonts w:ascii="Arial" w:hAnsi="Arial" w:cs="Arial"/>
          <w:bCs/>
          <w:sz w:val="24"/>
          <w:szCs w:val="26"/>
        </w:rPr>
        <w:t xml:space="preserve">no se repondrá el auto del 31 de mayo </w:t>
      </w:r>
      <w:r w:rsidRPr="002D55E4">
        <w:rPr>
          <w:rFonts w:ascii="Arial" w:hAnsi="Arial" w:cs="Arial"/>
          <w:bCs/>
          <w:sz w:val="24"/>
          <w:szCs w:val="26"/>
        </w:rPr>
        <w:t>pasado</w:t>
      </w:r>
      <w:r w:rsidR="00BA5968" w:rsidRPr="002D55E4">
        <w:rPr>
          <w:rFonts w:ascii="Arial" w:hAnsi="Arial" w:cs="Arial"/>
          <w:bCs/>
          <w:sz w:val="24"/>
          <w:szCs w:val="26"/>
        </w:rPr>
        <w:t>.</w:t>
      </w:r>
      <w:r w:rsidR="00BA5968" w:rsidRPr="00BA5968">
        <w:rPr>
          <w:rFonts w:ascii="Arial" w:hAnsi="Arial" w:cs="Arial"/>
          <w:bCs/>
          <w:sz w:val="26"/>
          <w:szCs w:val="26"/>
        </w:rPr>
        <w:t xml:space="preserve"> </w:t>
      </w:r>
    </w:p>
    <w:p w:rsidR="00BA5968" w:rsidRPr="00AD0ADF" w:rsidRDefault="00BA5968" w:rsidP="00BA5968">
      <w:pPr>
        <w:pStyle w:val="Sinespaciado1"/>
        <w:spacing w:line="360" w:lineRule="auto"/>
        <w:ind w:firstLine="2880"/>
        <w:jc w:val="both"/>
        <w:rPr>
          <w:rFonts w:ascii="Arial" w:hAnsi="Arial" w:cs="Arial"/>
          <w:bCs/>
          <w:sz w:val="16"/>
          <w:szCs w:val="16"/>
        </w:rPr>
      </w:pPr>
    </w:p>
    <w:p w:rsidR="00FD0BBA" w:rsidRPr="002D55E4" w:rsidRDefault="00BD1533" w:rsidP="00BD1533">
      <w:pPr>
        <w:pStyle w:val="Sinespaciado1"/>
        <w:spacing w:line="360" w:lineRule="auto"/>
        <w:ind w:firstLine="2880"/>
        <w:jc w:val="both"/>
        <w:rPr>
          <w:rFonts w:ascii="Arial" w:hAnsi="Arial" w:cs="Arial"/>
          <w:spacing w:val="-3"/>
          <w:sz w:val="24"/>
          <w:szCs w:val="26"/>
        </w:rPr>
      </w:pPr>
      <w:r w:rsidRPr="002D55E4">
        <w:rPr>
          <w:rFonts w:ascii="Arial" w:hAnsi="Arial" w:cs="Arial"/>
          <w:bCs/>
          <w:sz w:val="24"/>
          <w:szCs w:val="26"/>
        </w:rPr>
        <w:t>2</w:t>
      </w:r>
      <w:r w:rsidR="00BA5968" w:rsidRPr="002D55E4">
        <w:rPr>
          <w:rFonts w:ascii="Arial" w:hAnsi="Arial" w:cs="Arial"/>
          <w:bCs/>
          <w:sz w:val="24"/>
          <w:szCs w:val="26"/>
        </w:rPr>
        <w:t>. En cuanto a</w:t>
      </w:r>
      <w:r w:rsidRPr="002D55E4">
        <w:rPr>
          <w:rFonts w:ascii="Arial" w:hAnsi="Arial" w:cs="Arial"/>
          <w:bCs/>
          <w:sz w:val="24"/>
          <w:szCs w:val="26"/>
        </w:rPr>
        <w:t xml:space="preserve"> </w:t>
      </w:r>
      <w:r w:rsidR="006F6781" w:rsidRPr="002D55E4">
        <w:rPr>
          <w:rFonts w:ascii="Arial" w:hAnsi="Arial" w:cs="Arial"/>
          <w:bCs/>
          <w:sz w:val="24"/>
          <w:szCs w:val="26"/>
        </w:rPr>
        <w:t>l</w:t>
      </w:r>
      <w:r w:rsidRPr="002D55E4">
        <w:rPr>
          <w:rFonts w:ascii="Arial" w:hAnsi="Arial" w:cs="Arial"/>
          <w:bCs/>
          <w:sz w:val="24"/>
          <w:szCs w:val="26"/>
        </w:rPr>
        <w:t>os</w:t>
      </w:r>
      <w:r w:rsidR="006F6781" w:rsidRPr="002D55E4">
        <w:rPr>
          <w:rFonts w:ascii="Arial" w:hAnsi="Arial" w:cs="Arial"/>
          <w:bCs/>
          <w:sz w:val="24"/>
          <w:szCs w:val="26"/>
        </w:rPr>
        <w:t xml:space="preserve"> punto</w:t>
      </w:r>
      <w:r w:rsidRPr="002D55E4">
        <w:rPr>
          <w:rFonts w:ascii="Arial" w:hAnsi="Arial" w:cs="Arial"/>
          <w:bCs/>
          <w:sz w:val="24"/>
          <w:szCs w:val="26"/>
        </w:rPr>
        <w:t>s</w:t>
      </w:r>
      <w:r w:rsidR="00BE2A5D" w:rsidRPr="002D55E4">
        <w:rPr>
          <w:rFonts w:ascii="Arial" w:hAnsi="Arial" w:cs="Arial"/>
          <w:bCs/>
          <w:sz w:val="24"/>
          <w:szCs w:val="26"/>
        </w:rPr>
        <w:t xml:space="preserve"> ii)</w:t>
      </w:r>
      <w:r w:rsidRPr="002D55E4">
        <w:rPr>
          <w:rFonts w:ascii="Arial" w:hAnsi="Arial" w:cs="Arial"/>
          <w:bCs/>
          <w:sz w:val="24"/>
          <w:szCs w:val="26"/>
        </w:rPr>
        <w:t xml:space="preserve"> y iv),</w:t>
      </w:r>
      <w:r w:rsidR="00BE2A5D" w:rsidRPr="002D55E4">
        <w:rPr>
          <w:rFonts w:ascii="Arial" w:hAnsi="Arial" w:cs="Arial"/>
          <w:bCs/>
          <w:sz w:val="24"/>
          <w:szCs w:val="26"/>
        </w:rPr>
        <w:t xml:space="preserve"> </w:t>
      </w:r>
      <w:r w:rsidRPr="002D55E4">
        <w:rPr>
          <w:rFonts w:ascii="Arial" w:hAnsi="Arial" w:cs="Arial"/>
          <w:bCs/>
          <w:sz w:val="24"/>
          <w:szCs w:val="26"/>
        </w:rPr>
        <w:t xml:space="preserve">referente a que se falle inmediatamente las acciones populares y se aplique el artículo 37 de la ley 472 de 1998, basta decir que </w:t>
      </w:r>
      <w:r w:rsidR="005920C2" w:rsidRPr="002D55E4">
        <w:rPr>
          <w:rFonts w:ascii="Arial" w:hAnsi="Arial" w:cs="Arial"/>
          <w:bCs/>
          <w:sz w:val="24"/>
          <w:szCs w:val="26"/>
        </w:rPr>
        <w:t xml:space="preserve">con lo dispuesto en el auto del 31 de mayo pasado, donde se </w:t>
      </w:r>
      <w:r w:rsidR="005920C2" w:rsidRPr="002D55E4">
        <w:rPr>
          <w:rFonts w:ascii="Arial" w:hAnsi="Arial" w:cs="Arial"/>
          <w:bCs/>
          <w:sz w:val="24"/>
          <w:szCs w:val="26"/>
        </w:rPr>
        <w:lastRenderedPageBreak/>
        <w:t xml:space="preserve">fijó </w:t>
      </w:r>
      <w:r w:rsidR="005920C2" w:rsidRPr="002D55E4">
        <w:rPr>
          <w:rFonts w:ascii="Arial" w:hAnsi="Arial" w:cs="Arial"/>
          <w:spacing w:val="-3"/>
          <w:sz w:val="24"/>
          <w:szCs w:val="26"/>
        </w:rPr>
        <w:t xml:space="preserve">como fecha el día jueves veintiocho (28) de junio de 2018, a las dos de la tarde (2:00 pm), para llevar a cabo la audiencia prevista en el artículo 327 del Código General del Proceso, se </w:t>
      </w:r>
      <w:r w:rsidR="00FD0BBA" w:rsidRPr="002D55E4">
        <w:rPr>
          <w:rFonts w:ascii="Arial" w:hAnsi="Arial" w:cs="Arial"/>
          <w:spacing w:val="-3"/>
          <w:sz w:val="24"/>
          <w:szCs w:val="26"/>
        </w:rPr>
        <w:t>tendrán por resueltas.</w:t>
      </w:r>
    </w:p>
    <w:p w:rsidR="00FD0BBA" w:rsidRPr="00BD2410" w:rsidRDefault="00FD0BBA" w:rsidP="00FD0BBA">
      <w:pPr>
        <w:pStyle w:val="Sinespaciado1"/>
        <w:spacing w:line="360" w:lineRule="auto"/>
        <w:ind w:firstLine="2835"/>
        <w:jc w:val="both"/>
        <w:rPr>
          <w:rFonts w:ascii="Arial" w:hAnsi="Arial" w:cs="Arial"/>
          <w:spacing w:val="-3"/>
          <w:sz w:val="16"/>
          <w:szCs w:val="16"/>
        </w:rPr>
      </w:pPr>
    </w:p>
    <w:p w:rsidR="00BA2F91" w:rsidRDefault="00BA2F91" w:rsidP="00BA2F91">
      <w:pPr>
        <w:pStyle w:val="Sinespaciado1"/>
        <w:spacing w:line="360" w:lineRule="auto"/>
        <w:ind w:firstLine="2880"/>
        <w:jc w:val="both"/>
        <w:rPr>
          <w:rFonts w:ascii="Arial" w:hAnsi="Arial" w:cs="Arial"/>
          <w:spacing w:val="-3"/>
          <w:sz w:val="26"/>
          <w:szCs w:val="26"/>
        </w:rPr>
      </w:pPr>
      <w:r w:rsidRPr="002D55E4">
        <w:rPr>
          <w:rFonts w:ascii="Arial" w:hAnsi="Arial" w:cs="Arial"/>
          <w:spacing w:val="-3"/>
          <w:sz w:val="24"/>
          <w:szCs w:val="26"/>
        </w:rPr>
        <w:t>En mérito de lo expuesto el Tribunal Superior del Distrito Judicial de Pereira, Sala Unitaria de Decisión Civil-Familia,</w:t>
      </w:r>
    </w:p>
    <w:p w:rsidR="00BA2F91" w:rsidRPr="00DC5809" w:rsidRDefault="00BA2F91" w:rsidP="00BA2F91">
      <w:pPr>
        <w:pStyle w:val="Sinespaciado1"/>
        <w:spacing w:line="360" w:lineRule="auto"/>
        <w:ind w:firstLine="2880"/>
        <w:jc w:val="both"/>
        <w:rPr>
          <w:rFonts w:ascii="Arial" w:hAnsi="Arial" w:cs="Arial"/>
          <w:spacing w:val="-3"/>
          <w:sz w:val="16"/>
          <w:szCs w:val="16"/>
        </w:rPr>
      </w:pPr>
    </w:p>
    <w:p w:rsidR="00BA2F91" w:rsidRPr="00620079" w:rsidRDefault="00BA2F91" w:rsidP="00BA2F91">
      <w:pPr>
        <w:pStyle w:val="Sinespaciado1"/>
        <w:spacing w:line="360" w:lineRule="auto"/>
        <w:ind w:firstLine="2880"/>
        <w:jc w:val="both"/>
        <w:rPr>
          <w:rFonts w:ascii="Arial" w:hAnsi="Arial" w:cs="Arial"/>
          <w:b/>
          <w:spacing w:val="-3"/>
          <w:sz w:val="26"/>
          <w:szCs w:val="26"/>
        </w:rPr>
      </w:pPr>
      <w:r w:rsidRPr="002D55E4">
        <w:rPr>
          <w:rFonts w:ascii="Arial" w:hAnsi="Arial" w:cs="Arial"/>
          <w:b/>
          <w:spacing w:val="-3"/>
          <w:sz w:val="24"/>
          <w:szCs w:val="26"/>
        </w:rPr>
        <w:t>RESUELVE:</w:t>
      </w:r>
    </w:p>
    <w:p w:rsidR="00BA2F91" w:rsidRPr="00620079" w:rsidRDefault="00BA2F91" w:rsidP="00BA2F91">
      <w:pPr>
        <w:pStyle w:val="Sinespaciado1"/>
        <w:spacing w:line="360" w:lineRule="auto"/>
        <w:ind w:firstLine="2880"/>
        <w:jc w:val="both"/>
        <w:rPr>
          <w:rFonts w:ascii="Arial" w:hAnsi="Arial" w:cs="Arial"/>
          <w:spacing w:val="-3"/>
          <w:sz w:val="16"/>
          <w:szCs w:val="16"/>
        </w:rPr>
      </w:pPr>
    </w:p>
    <w:p w:rsidR="00BA2F91" w:rsidRPr="005F323F" w:rsidRDefault="00BA2F91" w:rsidP="00BA2F91">
      <w:pPr>
        <w:pStyle w:val="Sinespaciado1"/>
        <w:spacing w:line="360" w:lineRule="auto"/>
        <w:ind w:firstLine="2880"/>
        <w:jc w:val="both"/>
        <w:rPr>
          <w:rFonts w:ascii="Arial" w:hAnsi="Arial" w:cs="Arial"/>
          <w:spacing w:val="-3"/>
          <w:sz w:val="26"/>
          <w:szCs w:val="26"/>
        </w:rPr>
      </w:pPr>
      <w:r w:rsidRPr="002D55E4">
        <w:rPr>
          <w:rFonts w:ascii="Arial" w:hAnsi="Arial" w:cs="Arial"/>
          <w:b/>
          <w:spacing w:val="-3"/>
          <w:sz w:val="24"/>
          <w:szCs w:val="26"/>
        </w:rPr>
        <w:t>Primero:</w:t>
      </w:r>
      <w:r w:rsidRPr="002D55E4">
        <w:rPr>
          <w:rFonts w:ascii="Arial" w:hAnsi="Arial" w:cs="Arial"/>
          <w:spacing w:val="-3"/>
          <w:sz w:val="24"/>
          <w:szCs w:val="26"/>
        </w:rPr>
        <w:t xml:space="preserve"> </w:t>
      </w:r>
      <w:r w:rsidR="006E07C7" w:rsidRPr="002D55E4">
        <w:rPr>
          <w:rFonts w:ascii="Arial" w:hAnsi="Arial" w:cs="Arial"/>
          <w:spacing w:val="-3"/>
          <w:szCs w:val="26"/>
        </w:rPr>
        <w:t>NO R</w:t>
      </w:r>
      <w:r w:rsidR="00DA42C5" w:rsidRPr="002D55E4">
        <w:rPr>
          <w:rFonts w:ascii="Arial" w:hAnsi="Arial" w:cs="Arial"/>
          <w:spacing w:val="-3"/>
          <w:szCs w:val="26"/>
        </w:rPr>
        <w:t>E</w:t>
      </w:r>
      <w:r w:rsidR="006E07C7" w:rsidRPr="002D55E4">
        <w:rPr>
          <w:rFonts w:ascii="Arial" w:hAnsi="Arial" w:cs="Arial"/>
          <w:spacing w:val="-3"/>
          <w:szCs w:val="26"/>
        </w:rPr>
        <w:t>PONE</w:t>
      </w:r>
      <w:r w:rsidR="00DA42C5" w:rsidRPr="002D55E4">
        <w:rPr>
          <w:rFonts w:ascii="Arial" w:hAnsi="Arial" w:cs="Arial"/>
          <w:spacing w:val="-3"/>
          <w:szCs w:val="26"/>
        </w:rPr>
        <w:t>R</w:t>
      </w:r>
      <w:r w:rsidR="00DA42C5" w:rsidRPr="002D55E4">
        <w:rPr>
          <w:rFonts w:ascii="Arial" w:hAnsi="Arial" w:cs="Arial"/>
          <w:spacing w:val="-3"/>
          <w:sz w:val="24"/>
          <w:szCs w:val="26"/>
        </w:rPr>
        <w:t xml:space="preserve"> el auto del </w:t>
      </w:r>
      <w:r w:rsidR="006E07C7" w:rsidRPr="002D55E4">
        <w:rPr>
          <w:rFonts w:ascii="Arial" w:hAnsi="Arial" w:cs="Arial"/>
          <w:spacing w:val="-3"/>
          <w:sz w:val="24"/>
          <w:szCs w:val="26"/>
        </w:rPr>
        <w:t>3</w:t>
      </w:r>
      <w:r w:rsidR="00DA42C5" w:rsidRPr="002D55E4">
        <w:rPr>
          <w:rFonts w:ascii="Arial" w:hAnsi="Arial" w:cs="Arial"/>
          <w:spacing w:val="-3"/>
          <w:sz w:val="24"/>
          <w:szCs w:val="26"/>
        </w:rPr>
        <w:t xml:space="preserve">1 de </w:t>
      </w:r>
      <w:r w:rsidR="006E07C7" w:rsidRPr="002D55E4">
        <w:rPr>
          <w:rFonts w:ascii="Arial" w:hAnsi="Arial" w:cs="Arial"/>
          <w:spacing w:val="-3"/>
          <w:sz w:val="24"/>
          <w:szCs w:val="26"/>
        </w:rPr>
        <w:t>mayo</w:t>
      </w:r>
      <w:r w:rsidR="00DA42C5" w:rsidRPr="002D55E4">
        <w:rPr>
          <w:rFonts w:ascii="Arial" w:hAnsi="Arial" w:cs="Arial"/>
          <w:spacing w:val="-3"/>
          <w:sz w:val="24"/>
          <w:szCs w:val="26"/>
        </w:rPr>
        <w:t xml:space="preserve"> de</w:t>
      </w:r>
      <w:r w:rsidR="00BF7C3F" w:rsidRPr="002D55E4">
        <w:rPr>
          <w:rFonts w:ascii="Arial" w:hAnsi="Arial" w:cs="Arial"/>
          <w:spacing w:val="-3"/>
          <w:sz w:val="24"/>
          <w:szCs w:val="26"/>
        </w:rPr>
        <w:t xml:space="preserve"> 201</w:t>
      </w:r>
      <w:r w:rsidR="006E07C7" w:rsidRPr="002D55E4">
        <w:rPr>
          <w:rFonts w:ascii="Arial" w:hAnsi="Arial" w:cs="Arial"/>
          <w:spacing w:val="-3"/>
          <w:sz w:val="24"/>
          <w:szCs w:val="26"/>
        </w:rPr>
        <w:t>8</w:t>
      </w:r>
      <w:r w:rsidR="00344E80" w:rsidRPr="002D55E4">
        <w:rPr>
          <w:rFonts w:ascii="Arial" w:hAnsi="Arial" w:cs="Arial"/>
          <w:spacing w:val="-3"/>
          <w:sz w:val="24"/>
          <w:szCs w:val="26"/>
        </w:rPr>
        <w:t>, por lo expuesto</w:t>
      </w:r>
      <w:r w:rsidR="00BF7C3F" w:rsidRPr="002D55E4">
        <w:rPr>
          <w:rFonts w:ascii="Arial" w:hAnsi="Arial" w:cs="Arial"/>
          <w:spacing w:val="-3"/>
          <w:sz w:val="24"/>
          <w:szCs w:val="26"/>
        </w:rPr>
        <w:t xml:space="preserve"> en la parte motiva.</w:t>
      </w:r>
    </w:p>
    <w:p w:rsidR="00BA2F91" w:rsidRPr="00620079" w:rsidRDefault="00BA2F91" w:rsidP="00BA2F91">
      <w:pPr>
        <w:pStyle w:val="Sinespaciado1"/>
        <w:spacing w:line="360" w:lineRule="auto"/>
        <w:ind w:firstLine="2880"/>
        <w:jc w:val="both"/>
        <w:rPr>
          <w:rFonts w:ascii="Arial" w:hAnsi="Arial" w:cs="Arial"/>
          <w:spacing w:val="-3"/>
          <w:sz w:val="16"/>
          <w:szCs w:val="16"/>
        </w:rPr>
      </w:pPr>
    </w:p>
    <w:p w:rsidR="00BA2F91" w:rsidRPr="005F323F" w:rsidRDefault="00BA2F91" w:rsidP="00BA2F91">
      <w:pPr>
        <w:pStyle w:val="Sinespaciado1"/>
        <w:spacing w:line="360" w:lineRule="auto"/>
        <w:ind w:firstLine="2880"/>
        <w:jc w:val="both"/>
        <w:rPr>
          <w:rFonts w:ascii="Arial" w:hAnsi="Arial" w:cs="Arial"/>
          <w:spacing w:val="-3"/>
          <w:sz w:val="26"/>
          <w:szCs w:val="26"/>
        </w:rPr>
      </w:pPr>
      <w:r w:rsidRPr="002D55E4">
        <w:rPr>
          <w:rFonts w:ascii="Arial" w:hAnsi="Arial" w:cs="Arial"/>
          <w:b/>
          <w:spacing w:val="-3"/>
          <w:sz w:val="24"/>
          <w:szCs w:val="26"/>
        </w:rPr>
        <w:t>Segundo:</w:t>
      </w:r>
      <w:r w:rsidRPr="002D55E4">
        <w:rPr>
          <w:rFonts w:ascii="Arial" w:hAnsi="Arial" w:cs="Arial"/>
          <w:spacing w:val="-3"/>
          <w:sz w:val="24"/>
          <w:szCs w:val="26"/>
        </w:rPr>
        <w:t xml:space="preserve"> </w:t>
      </w:r>
      <w:r w:rsidR="00DA42C5" w:rsidRPr="002D55E4">
        <w:rPr>
          <w:rFonts w:ascii="Arial" w:hAnsi="Arial" w:cs="Arial"/>
          <w:spacing w:val="-3"/>
        </w:rPr>
        <w:t>NEGAR</w:t>
      </w:r>
      <w:r w:rsidR="00DA42C5" w:rsidRPr="002D55E4">
        <w:rPr>
          <w:rFonts w:ascii="Arial" w:hAnsi="Arial" w:cs="Arial"/>
          <w:spacing w:val="-3"/>
          <w:sz w:val="24"/>
          <w:szCs w:val="26"/>
        </w:rPr>
        <w:t xml:space="preserve"> las demás solicitudes deprecadas, según lo anotado en este proveído.</w:t>
      </w:r>
    </w:p>
    <w:p w:rsidR="00BA2F91" w:rsidRPr="00620079" w:rsidRDefault="00BA2F91" w:rsidP="00BA2F91">
      <w:pPr>
        <w:pStyle w:val="Sinespaciado1"/>
        <w:spacing w:line="360" w:lineRule="auto"/>
        <w:jc w:val="both"/>
        <w:rPr>
          <w:rFonts w:ascii="Arial" w:hAnsi="Arial" w:cs="Arial"/>
          <w:spacing w:val="-3"/>
          <w:sz w:val="16"/>
          <w:szCs w:val="16"/>
        </w:rPr>
      </w:pPr>
    </w:p>
    <w:p w:rsidR="00BA2F91" w:rsidRPr="005F323F" w:rsidRDefault="00BA2F91" w:rsidP="00BA2F91">
      <w:pPr>
        <w:suppressAutoHyphens/>
        <w:spacing w:after="0" w:line="360" w:lineRule="auto"/>
        <w:ind w:firstLine="2835"/>
        <w:jc w:val="both"/>
        <w:rPr>
          <w:rFonts w:ascii="Arial" w:hAnsi="Arial" w:cs="Arial"/>
          <w:spacing w:val="-3"/>
          <w:sz w:val="26"/>
          <w:szCs w:val="26"/>
        </w:rPr>
      </w:pPr>
      <w:r w:rsidRPr="002D55E4">
        <w:rPr>
          <w:rFonts w:ascii="Arial" w:hAnsi="Arial" w:cs="Arial"/>
          <w:spacing w:val="-3"/>
          <w:sz w:val="24"/>
          <w:szCs w:val="26"/>
        </w:rPr>
        <w:t>Notifíquese,</w:t>
      </w:r>
    </w:p>
    <w:p w:rsidR="00BA2F91" w:rsidRPr="00620079" w:rsidRDefault="00BA2F91" w:rsidP="00BA2F91">
      <w:pPr>
        <w:suppressAutoHyphens/>
        <w:spacing w:after="0" w:line="360" w:lineRule="auto"/>
        <w:jc w:val="both"/>
        <w:rPr>
          <w:rFonts w:ascii="Arial" w:hAnsi="Arial" w:cs="Arial"/>
          <w:spacing w:val="-3"/>
          <w:sz w:val="16"/>
          <w:szCs w:val="16"/>
        </w:rPr>
      </w:pPr>
    </w:p>
    <w:p w:rsidR="00BA2F91" w:rsidRPr="005F323F" w:rsidRDefault="00BA2F91" w:rsidP="00BA2F91">
      <w:pPr>
        <w:suppressAutoHyphens/>
        <w:spacing w:after="0" w:line="360" w:lineRule="auto"/>
        <w:ind w:firstLine="2835"/>
        <w:jc w:val="both"/>
        <w:rPr>
          <w:rFonts w:ascii="Arial" w:hAnsi="Arial" w:cs="Arial"/>
          <w:spacing w:val="-3"/>
          <w:sz w:val="26"/>
          <w:szCs w:val="26"/>
        </w:rPr>
      </w:pPr>
      <w:r w:rsidRPr="002D55E4">
        <w:rPr>
          <w:rFonts w:ascii="Arial" w:hAnsi="Arial" w:cs="Arial"/>
          <w:spacing w:val="-3"/>
          <w:sz w:val="24"/>
          <w:szCs w:val="26"/>
        </w:rPr>
        <w:t>El Magistrado,</w:t>
      </w:r>
    </w:p>
    <w:p w:rsidR="00BA2F91" w:rsidRDefault="00BA2F91" w:rsidP="00BA2F91">
      <w:pPr>
        <w:suppressAutoHyphens/>
        <w:spacing w:after="0" w:line="240" w:lineRule="auto"/>
        <w:ind w:firstLine="2835"/>
        <w:jc w:val="both"/>
        <w:rPr>
          <w:rFonts w:ascii="Arial" w:hAnsi="Arial" w:cs="Arial"/>
          <w:spacing w:val="-3"/>
          <w:sz w:val="26"/>
          <w:szCs w:val="26"/>
        </w:rPr>
      </w:pPr>
    </w:p>
    <w:p w:rsidR="00BA2F91" w:rsidRDefault="00BA2F91" w:rsidP="00BA2F91">
      <w:pPr>
        <w:suppressAutoHyphens/>
        <w:spacing w:after="0" w:line="240" w:lineRule="auto"/>
        <w:ind w:firstLine="2835"/>
        <w:jc w:val="both"/>
        <w:rPr>
          <w:rFonts w:ascii="Arial" w:hAnsi="Arial" w:cs="Arial"/>
          <w:spacing w:val="-3"/>
          <w:sz w:val="26"/>
          <w:szCs w:val="26"/>
        </w:rPr>
      </w:pPr>
    </w:p>
    <w:p w:rsidR="00BA2F91" w:rsidRDefault="00BA2F91" w:rsidP="00BA2F91">
      <w:pPr>
        <w:suppressAutoHyphens/>
        <w:spacing w:after="0" w:line="240" w:lineRule="auto"/>
        <w:ind w:firstLine="2835"/>
        <w:jc w:val="both"/>
        <w:rPr>
          <w:rFonts w:ascii="Arial" w:hAnsi="Arial" w:cs="Arial"/>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344E80" w:rsidRDefault="00344E80" w:rsidP="00981715">
      <w:pPr>
        <w:suppressAutoHyphens/>
        <w:spacing w:after="0" w:line="240" w:lineRule="auto"/>
        <w:ind w:firstLine="2835"/>
        <w:jc w:val="both"/>
        <w:rPr>
          <w:rFonts w:ascii="Arial" w:hAnsi="Arial" w:cs="Arial"/>
          <w:b/>
          <w:spacing w:val="-3"/>
          <w:sz w:val="26"/>
          <w:szCs w:val="26"/>
        </w:rPr>
      </w:pPr>
    </w:p>
    <w:p w:rsidR="00981715" w:rsidRPr="002D55E4" w:rsidRDefault="00BA2F91" w:rsidP="00981715">
      <w:pPr>
        <w:suppressAutoHyphens/>
        <w:spacing w:after="0" w:line="240" w:lineRule="auto"/>
        <w:ind w:firstLine="2835"/>
        <w:jc w:val="both"/>
        <w:rPr>
          <w:rFonts w:ascii="Arial" w:hAnsi="Arial" w:cs="Arial"/>
          <w:b/>
          <w:spacing w:val="-3"/>
          <w:sz w:val="24"/>
          <w:szCs w:val="26"/>
        </w:rPr>
      </w:pPr>
      <w:r w:rsidRPr="002D55E4">
        <w:rPr>
          <w:rFonts w:ascii="Arial" w:hAnsi="Arial" w:cs="Arial"/>
          <w:b/>
          <w:spacing w:val="-3"/>
          <w:sz w:val="24"/>
          <w:szCs w:val="26"/>
        </w:rPr>
        <w:t>Edder Jimmy Sánchez Calambás</w:t>
      </w:r>
    </w:p>
    <w:p w:rsidR="00894D05" w:rsidRDefault="00894D05" w:rsidP="00894D05">
      <w:pPr>
        <w:suppressAutoHyphens/>
        <w:spacing w:after="0" w:line="240" w:lineRule="auto"/>
        <w:jc w:val="both"/>
        <w:rPr>
          <w:rFonts w:ascii="Arial" w:hAnsi="Arial" w:cs="Arial"/>
          <w:b/>
          <w:spacing w:val="-3"/>
          <w:sz w:val="26"/>
          <w:szCs w:val="26"/>
        </w:rPr>
      </w:pPr>
    </w:p>
    <w:p w:rsidR="00894D05" w:rsidRDefault="00894D05" w:rsidP="00894D05">
      <w:pPr>
        <w:suppressAutoHyphens/>
        <w:spacing w:after="0" w:line="240" w:lineRule="auto"/>
        <w:jc w:val="both"/>
        <w:rPr>
          <w:rFonts w:ascii="Arial" w:hAnsi="Arial" w:cs="Arial"/>
          <w:b/>
          <w:spacing w:val="-3"/>
          <w:sz w:val="26"/>
          <w:szCs w:val="26"/>
        </w:rPr>
      </w:pPr>
    </w:p>
    <w:p w:rsidR="00AD0ADF" w:rsidRDefault="00981715" w:rsidP="00894D05">
      <w:pPr>
        <w:suppressAutoHyphens/>
        <w:spacing w:after="0" w:line="240" w:lineRule="auto"/>
        <w:jc w:val="both"/>
        <w:rPr>
          <w:rFonts w:ascii="Arial" w:hAnsi="Arial" w:cs="Arial"/>
          <w:b/>
          <w:spacing w:val="-3"/>
          <w:sz w:val="26"/>
          <w:szCs w:val="26"/>
        </w:rPr>
      </w:pPr>
      <w:r>
        <w:rPr>
          <w:noProof/>
          <w:lang w:val="es-ES" w:eastAsia="es-ES"/>
        </w:rPr>
        <mc:AlternateContent>
          <mc:Choice Requires="wps">
            <w:drawing>
              <wp:anchor distT="0" distB="0" distL="114300" distR="114300" simplePos="0" relativeHeight="251675648" behindDoc="0" locked="0" layoutInCell="1" allowOverlap="1" wp14:anchorId="1C770731" wp14:editId="1D5BAA0F">
                <wp:simplePos x="0" y="0"/>
                <wp:positionH relativeFrom="margin">
                  <wp:posOffset>1205865</wp:posOffset>
                </wp:positionH>
                <wp:positionV relativeFrom="paragraph">
                  <wp:posOffset>-1270</wp:posOffset>
                </wp:positionV>
                <wp:extent cx="3308985" cy="1685925"/>
                <wp:effectExtent l="0" t="0" r="24765" b="285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685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A2F91" w:rsidRPr="002833BB" w:rsidRDefault="00BA2F91" w:rsidP="00BA2F91">
                            <w:pPr>
                              <w:pStyle w:val="Sinespaciado"/>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LA PROVIDENCIA ANTERIOR </w:t>
                            </w:r>
                          </w:p>
                          <w:p w:rsidR="00BA2F91" w:rsidRPr="002833BB" w:rsidRDefault="00BA2F91" w:rsidP="00BA2F91">
                            <w:pPr>
                              <w:pStyle w:val="Sinespaciado"/>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SE NOTIFICA POR ESTADO DEL DÍA </w:t>
                            </w:r>
                          </w:p>
                          <w:p w:rsidR="00BA2F91" w:rsidRPr="002833BB" w:rsidRDefault="00BA2F91" w:rsidP="00BA2F91">
                            <w:pPr>
                              <w:pStyle w:val="Sinespaciado"/>
                              <w:spacing w:line="360" w:lineRule="auto"/>
                              <w:jc w:val="center"/>
                              <w:rPr>
                                <w:rFonts w:ascii="Arial" w:hAnsi="Arial" w:cs="Arial"/>
                                <w:color w:val="000000" w:themeColor="text1"/>
                                <w:sz w:val="14"/>
                                <w:szCs w:val="16"/>
                              </w:rPr>
                            </w:pPr>
                            <w:r w:rsidRPr="002833BB">
                              <w:rPr>
                                <w:rFonts w:ascii="Arial" w:hAnsi="Arial" w:cs="Arial"/>
                                <w:color w:val="000000" w:themeColor="text1"/>
                                <w:szCs w:val="16"/>
                              </w:rPr>
                              <w:t>_____________________</w:t>
                            </w:r>
                          </w:p>
                          <w:p w:rsidR="00BA2F91" w:rsidRPr="002833BB" w:rsidRDefault="00BA2F91" w:rsidP="00BA2F91">
                            <w:pPr>
                              <w:pStyle w:val="Sinespaciado"/>
                              <w:jc w:val="center"/>
                              <w:rPr>
                                <w:rFonts w:ascii="Arial" w:hAnsi="Arial" w:cs="Arial"/>
                                <w:color w:val="000000" w:themeColor="text1"/>
                              </w:rPr>
                            </w:pPr>
                          </w:p>
                          <w:p w:rsidR="00BA2F91" w:rsidRPr="002833BB" w:rsidRDefault="00BA2F91" w:rsidP="00BA2F91">
                            <w:pPr>
                              <w:pStyle w:val="Sinespaciado"/>
                              <w:jc w:val="center"/>
                              <w:rPr>
                                <w:rFonts w:ascii="Arial" w:hAnsi="Arial" w:cs="Arial"/>
                                <w:color w:val="000000" w:themeColor="text1"/>
                              </w:rPr>
                            </w:pPr>
                          </w:p>
                          <w:p w:rsidR="00BA2F91" w:rsidRPr="002833BB" w:rsidRDefault="00BA2F91" w:rsidP="00BA2F91">
                            <w:pPr>
                              <w:pStyle w:val="Sinespaciado"/>
                              <w:jc w:val="center"/>
                              <w:rPr>
                                <w:rFonts w:ascii="Arial" w:hAnsi="Arial" w:cs="Arial"/>
                                <w:color w:val="000000" w:themeColor="text1"/>
                              </w:rPr>
                            </w:pPr>
                          </w:p>
                          <w:p w:rsidR="00BA2F91" w:rsidRPr="002833BB" w:rsidRDefault="00BA2F91" w:rsidP="00BA2F91">
                            <w:pPr>
                              <w:spacing w:after="0" w:line="240" w:lineRule="auto"/>
                              <w:jc w:val="center"/>
                              <w:rPr>
                                <w:rFonts w:ascii="Arial" w:hAnsi="Arial" w:cs="Arial"/>
                                <w:color w:val="000000" w:themeColor="text1"/>
                              </w:rPr>
                            </w:pPr>
                            <w:r w:rsidRPr="002833BB">
                              <w:rPr>
                                <w:rFonts w:ascii="Arial" w:hAnsi="Arial" w:cs="Arial"/>
                                <w:color w:val="000000" w:themeColor="text1"/>
                              </w:rPr>
                              <w:t>JAÍR DE JESÚS HENAO MOLINA</w:t>
                            </w:r>
                          </w:p>
                          <w:p w:rsidR="00BA2F91" w:rsidRPr="002833BB" w:rsidRDefault="00BA2F91" w:rsidP="00BA2F91">
                            <w:pPr>
                              <w:pStyle w:val="Sinespaciado"/>
                              <w:jc w:val="center"/>
                              <w:rPr>
                                <w:rFonts w:ascii="Arial" w:hAnsi="Arial" w:cs="Arial"/>
                                <w:color w:val="000000" w:themeColor="text1"/>
                                <w:sz w:val="20"/>
                                <w:szCs w:val="16"/>
                              </w:rPr>
                            </w:pPr>
                            <w:r w:rsidRPr="002833BB">
                              <w:rPr>
                                <w:rFonts w:ascii="Arial" w:hAnsi="Arial" w:cs="Arial"/>
                                <w:color w:val="000000" w:themeColor="text1"/>
                                <w:szCs w:val="16"/>
                              </w:rPr>
                              <w:t xml:space="preserve">S </w:t>
                            </w:r>
                            <w:r w:rsidRPr="002833BB">
                              <w:rPr>
                                <w:rFonts w:ascii="Arial" w:hAnsi="Arial" w:cs="Arial"/>
                                <w:color w:val="000000" w:themeColor="text1"/>
                                <w:sz w:val="20"/>
                                <w:szCs w:val="16"/>
                              </w:rPr>
                              <w:t>E C R E T A R I O</w:t>
                            </w:r>
                          </w:p>
                          <w:p w:rsidR="00BA2F91" w:rsidRDefault="00BA2F91" w:rsidP="00BA2F91">
                            <w:pPr>
                              <w:pStyle w:val="Sinespaciado"/>
                              <w:jc w:val="center"/>
                              <w:rPr>
                                <w:rFonts w:ascii="Arial" w:hAnsi="Arial" w:cs="Arial"/>
                                <w:color w:val="000000" w:themeColor="text1"/>
                                <w:sz w:val="20"/>
                                <w:szCs w:val="16"/>
                              </w:rPr>
                            </w:pPr>
                          </w:p>
                          <w:p w:rsidR="00BA2F91" w:rsidRDefault="00BA2F91" w:rsidP="00BA2F91">
                            <w:pPr>
                              <w:pStyle w:val="Sinespaciado"/>
                              <w:jc w:val="center"/>
                              <w:rPr>
                                <w:rFonts w:ascii="Arial" w:hAnsi="Arial" w:cs="Arial"/>
                                <w:color w:val="000000" w:themeColor="text1"/>
                                <w:sz w:val="20"/>
                                <w:szCs w:val="16"/>
                              </w:rPr>
                            </w:pPr>
                          </w:p>
                          <w:p w:rsidR="00BA2F91" w:rsidRDefault="00BA2F91" w:rsidP="00BA2F91">
                            <w:pPr>
                              <w:pStyle w:val="Sinespaciado"/>
                              <w:jc w:val="center"/>
                              <w:rPr>
                                <w:rFonts w:ascii="Arial" w:hAnsi="Arial" w:cs="Arial"/>
                                <w:color w:val="000000" w:themeColor="text1"/>
                                <w:sz w:val="20"/>
                                <w:szCs w:val="16"/>
                              </w:rPr>
                            </w:pPr>
                          </w:p>
                          <w:p w:rsidR="00BA2F91" w:rsidRPr="00D655D2" w:rsidRDefault="00BA2F91" w:rsidP="00BA2F91">
                            <w:pPr>
                              <w:pStyle w:val="Sinespaciado"/>
                              <w:jc w:val="center"/>
                              <w:rPr>
                                <w:rFonts w:ascii="Arial" w:hAnsi="Arial" w:cs="Arial"/>
                                <w:color w:val="000000" w:themeColor="text1"/>
                                <w:szCs w:val="16"/>
                              </w:rPr>
                            </w:pPr>
                          </w:p>
                          <w:p w:rsidR="00BA2F91" w:rsidRPr="00D655D2" w:rsidRDefault="00BA2F91" w:rsidP="00BA2F91">
                            <w:pPr>
                              <w:jc w:val="center"/>
                              <w:rPr>
                                <w:rFonts w:cs="Arial"/>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70731" id="Rectangle 7" o:spid="_x0000_s1026" style="position:absolute;left:0;text-align:left;margin-left:94.95pt;margin-top:-.1pt;width:260.55pt;height:13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" fillcolor="white [3201]" strokecolor="black [3200]" strokeweight="1pt">
                <v:textbox>
                  <w:txbxContent>
                    <w:p w:rsidR="00BA2F91" w:rsidRPr="002833BB" w:rsidRDefault="00BA2F91" w:rsidP="00BA2F91">
                      <w:pPr>
                        <w:pStyle w:val="Sinespaciado"/>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LA PROVIDENCIA ANTERIOR </w:t>
                      </w:r>
                    </w:p>
                    <w:p w:rsidR="00BA2F91" w:rsidRPr="002833BB" w:rsidRDefault="00BA2F91" w:rsidP="00BA2F91">
                      <w:pPr>
                        <w:pStyle w:val="Sinespaciado"/>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SE NOTIFICA POR ESTADO DEL DÍA </w:t>
                      </w:r>
                    </w:p>
                    <w:p w:rsidR="00BA2F91" w:rsidRPr="002833BB" w:rsidRDefault="00BA2F91" w:rsidP="00BA2F91">
                      <w:pPr>
                        <w:pStyle w:val="Sinespaciado"/>
                        <w:spacing w:line="360" w:lineRule="auto"/>
                        <w:jc w:val="center"/>
                        <w:rPr>
                          <w:rFonts w:ascii="Arial" w:hAnsi="Arial" w:cs="Arial"/>
                          <w:color w:val="000000" w:themeColor="text1"/>
                          <w:sz w:val="14"/>
                          <w:szCs w:val="16"/>
                        </w:rPr>
                      </w:pPr>
                      <w:r w:rsidRPr="002833BB">
                        <w:rPr>
                          <w:rFonts w:ascii="Arial" w:hAnsi="Arial" w:cs="Arial"/>
                          <w:color w:val="000000" w:themeColor="text1"/>
                          <w:szCs w:val="16"/>
                        </w:rPr>
                        <w:t>_____________________</w:t>
                      </w:r>
                    </w:p>
                    <w:p w:rsidR="00BA2F91" w:rsidRPr="002833BB" w:rsidRDefault="00BA2F91" w:rsidP="00BA2F91">
                      <w:pPr>
                        <w:pStyle w:val="Sinespaciado"/>
                        <w:jc w:val="center"/>
                        <w:rPr>
                          <w:rFonts w:ascii="Arial" w:hAnsi="Arial" w:cs="Arial"/>
                          <w:color w:val="000000" w:themeColor="text1"/>
                        </w:rPr>
                      </w:pPr>
                    </w:p>
                    <w:p w:rsidR="00BA2F91" w:rsidRPr="002833BB" w:rsidRDefault="00BA2F91" w:rsidP="00BA2F91">
                      <w:pPr>
                        <w:pStyle w:val="Sinespaciado"/>
                        <w:jc w:val="center"/>
                        <w:rPr>
                          <w:rFonts w:ascii="Arial" w:hAnsi="Arial" w:cs="Arial"/>
                          <w:color w:val="000000" w:themeColor="text1"/>
                        </w:rPr>
                      </w:pPr>
                    </w:p>
                    <w:p w:rsidR="00BA2F91" w:rsidRPr="002833BB" w:rsidRDefault="00BA2F91" w:rsidP="00BA2F91">
                      <w:pPr>
                        <w:pStyle w:val="Sinespaciado"/>
                        <w:jc w:val="center"/>
                        <w:rPr>
                          <w:rFonts w:ascii="Arial" w:hAnsi="Arial" w:cs="Arial"/>
                          <w:color w:val="000000" w:themeColor="text1"/>
                        </w:rPr>
                      </w:pPr>
                    </w:p>
                    <w:p w:rsidR="00BA2F91" w:rsidRPr="002833BB" w:rsidRDefault="00BA2F91" w:rsidP="00BA2F91">
                      <w:pPr>
                        <w:spacing w:after="0" w:line="240" w:lineRule="auto"/>
                        <w:jc w:val="center"/>
                        <w:rPr>
                          <w:rFonts w:ascii="Arial" w:hAnsi="Arial" w:cs="Arial"/>
                          <w:color w:val="000000" w:themeColor="text1"/>
                        </w:rPr>
                      </w:pPr>
                      <w:r w:rsidRPr="002833BB">
                        <w:rPr>
                          <w:rFonts w:ascii="Arial" w:hAnsi="Arial" w:cs="Arial"/>
                          <w:color w:val="000000" w:themeColor="text1"/>
                        </w:rPr>
                        <w:t>JAÍR DE JESÚS HENAO MOLINA</w:t>
                      </w:r>
                    </w:p>
                    <w:p w:rsidR="00BA2F91" w:rsidRPr="002833BB" w:rsidRDefault="00BA2F91" w:rsidP="00BA2F91">
                      <w:pPr>
                        <w:pStyle w:val="Sinespaciado"/>
                        <w:jc w:val="center"/>
                        <w:rPr>
                          <w:rFonts w:ascii="Arial" w:hAnsi="Arial" w:cs="Arial"/>
                          <w:color w:val="000000" w:themeColor="text1"/>
                          <w:sz w:val="20"/>
                          <w:szCs w:val="16"/>
                        </w:rPr>
                      </w:pPr>
                      <w:r w:rsidRPr="002833BB">
                        <w:rPr>
                          <w:rFonts w:ascii="Arial" w:hAnsi="Arial" w:cs="Arial"/>
                          <w:color w:val="000000" w:themeColor="text1"/>
                          <w:szCs w:val="16"/>
                        </w:rPr>
                        <w:t xml:space="preserve">S </w:t>
                      </w:r>
                      <w:r w:rsidRPr="002833BB">
                        <w:rPr>
                          <w:rFonts w:ascii="Arial" w:hAnsi="Arial" w:cs="Arial"/>
                          <w:color w:val="000000" w:themeColor="text1"/>
                          <w:sz w:val="20"/>
                          <w:szCs w:val="16"/>
                        </w:rPr>
                        <w:t>E C R E T A R I O</w:t>
                      </w:r>
                    </w:p>
                    <w:p w:rsidR="00BA2F91" w:rsidRDefault="00BA2F91" w:rsidP="00BA2F91">
                      <w:pPr>
                        <w:pStyle w:val="Sinespaciado"/>
                        <w:jc w:val="center"/>
                        <w:rPr>
                          <w:rFonts w:ascii="Arial" w:hAnsi="Arial" w:cs="Arial"/>
                          <w:color w:val="000000" w:themeColor="text1"/>
                          <w:sz w:val="20"/>
                          <w:szCs w:val="16"/>
                        </w:rPr>
                      </w:pPr>
                    </w:p>
                    <w:p w:rsidR="00BA2F91" w:rsidRDefault="00BA2F91" w:rsidP="00BA2F91">
                      <w:pPr>
                        <w:pStyle w:val="Sinespaciado"/>
                        <w:jc w:val="center"/>
                        <w:rPr>
                          <w:rFonts w:ascii="Arial" w:hAnsi="Arial" w:cs="Arial"/>
                          <w:color w:val="000000" w:themeColor="text1"/>
                          <w:sz w:val="20"/>
                          <w:szCs w:val="16"/>
                        </w:rPr>
                      </w:pPr>
                    </w:p>
                    <w:p w:rsidR="00BA2F91" w:rsidRDefault="00BA2F91" w:rsidP="00BA2F91">
                      <w:pPr>
                        <w:pStyle w:val="Sinespaciado"/>
                        <w:jc w:val="center"/>
                        <w:rPr>
                          <w:rFonts w:ascii="Arial" w:hAnsi="Arial" w:cs="Arial"/>
                          <w:color w:val="000000" w:themeColor="text1"/>
                          <w:sz w:val="20"/>
                          <w:szCs w:val="16"/>
                        </w:rPr>
                      </w:pPr>
                    </w:p>
                    <w:p w:rsidR="00BA2F91" w:rsidRPr="00D655D2" w:rsidRDefault="00BA2F91" w:rsidP="00BA2F91">
                      <w:pPr>
                        <w:pStyle w:val="Sinespaciado"/>
                        <w:jc w:val="center"/>
                        <w:rPr>
                          <w:rFonts w:ascii="Arial" w:hAnsi="Arial" w:cs="Arial"/>
                          <w:color w:val="000000" w:themeColor="text1"/>
                          <w:szCs w:val="16"/>
                        </w:rPr>
                      </w:pPr>
                    </w:p>
                    <w:p w:rsidR="00BA2F91" w:rsidRPr="00D655D2" w:rsidRDefault="00BA2F91" w:rsidP="00BA2F91">
                      <w:pPr>
                        <w:jc w:val="center"/>
                        <w:rPr>
                          <w:rFonts w:cs="Arial"/>
                          <w:color w:val="000000" w:themeColor="text1"/>
                        </w:rPr>
                      </w:pPr>
                    </w:p>
                  </w:txbxContent>
                </v:textbox>
                <w10:wrap anchorx="margin"/>
              </v:rect>
            </w:pict>
          </mc:Fallback>
        </mc:AlternateContent>
      </w:r>
    </w:p>
    <w:sectPr w:rsidR="00AD0ADF" w:rsidSect="00E179A4">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604" w:rsidRDefault="00AF4604" w:rsidP="00CE037E">
      <w:pPr>
        <w:spacing w:after="0" w:line="240" w:lineRule="auto"/>
      </w:pPr>
      <w:r>
        <w:separator/>
      </w:r>
    </w:p>
  </w:endnote>
  <w:endnote w:type="continuationSeparator" w:id="0">
    <w:p w:rsidR="00AF4604" w:rsidRDefault="00AF4604" w:rsidP="00CE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37E" w:rsidRDefault="00CE03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604" w:rsidRDefault="00AF4604" w:rsidP="00CE037E">
      <w:pPr>
        <w:spacing w:after="0" w:line="240" w:lineRule="auto"/>
      </w:pPr>
      <w:r>
        <w:separator/>
      </w:r>
    </w:p>
  </w:footnote>
  <w:footnote w:type="continuationSeparator" w:id="0">
    <w:p w:rsidR="00AF4604" w:rsidRDefault="00AF4604" w:rsidP="00CE037E">
      <w:pPr>
        <w:spacing w:after="0" w:line="240" w:lineRule="auto"/>
      </w:pPr>
      <w:r>
        <w:continuationSeparator/>
      </w:r>
    </w:p>
  </w:footnote>
  <w:footnote w:id="1">
    <w:p w:rsidR="007213B1" w:rsidRPr="00A020DE" w:rsidRDefault="007213B1" w:rsidP="007213B1">
      <w:pPr>
        <w:pStyle w:val="Textonotapie"/>
        <w:rPr>
          <w:rFonts w:ascii="Arial" w:hAnsi="Arial" w:cs="Arial"/>
          <w:sz w:val="18"/>
          <w:szCs w:val="18"/>
        </w:rPr>
      </w:pPr>
      <w:r w:rsidRPr="00A020DE">
        <w:rPr>
          <w:rStyle w:val="Refdenotaalpie"/>
          <w:rFonts w:ascii="Arial" w:hAnsi="Arial" w:cs="Arial"/>
          <w:sz w:val="18"/>
          <w:szCs w:val="18"/>
        </w:rPr>
        <w:footnoteRef/>
      </w:r>
      <w:r w:rsidRPr="00A020DE">
        <w:rPr>
          <w:rFonts w:ascii="Arial" w:hAnsi="Arial" w:cs="Arial"/>
          <w:sz w:val="18"/>
          <w:szCs w:val="18"/>
        </w:rPr>
        <w:t xml:space="preserve"> CSJ, STC15555-2017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C19B2"/>
    <w:multiLevelType w:val="hybridMultilevel"/>
    <w:tmpl w:val="95B6FC18"/>
    <w:lvl w:ilvl="0" w:tplc="4B7A0DCC">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nsid w:val="53C9158D"/>
    <w:multiLevelType w:val="hybridMultilevel"/>
    <w:tmpl w:val="656EC208"/>
    <w:lvl w:ilvl="0" w:tplc="30F8E7D4">
      <w:start w:val="1"/>
      <w:numFmt w:val="lowerRoman"/>
      <w:lvlText w:val="(%1)"/>
      <w:lvlJc w:val="left"/>
      <w:pPr>
        <w:ind w:left="3552" w:hanging="720"/>
      </w:pPr>
      <w:rPr>
        <w:rFonts w:hint="default"/>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2">
    <w:nsid w:val="630D2871"/>
    <w:multiLevelType w:val="hybridMultilevel"/>
    <w:tmpl w:val="836A07FC"/>
    <w:lvl w:ilvl="0" w:tplc="A7BA141A">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3">
    <w:nsid w:val="6F432034"/>
    <w:multiLevelType w:val="hybridMultilevel"/>
    <w:tmpl w:val="760C0F14"/>
    <w:lvl w:ilvl="0" w:tplc="429CEBE6">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A6"/>
    <w:rsid w:val="00004E5D"/>
    <w:rsid w:val="0001488C"/>
    <w:rsid w:val="000166BE"/>
    <w:rsid w:val="00034B05"/>
    <w:rsid w:val="0003714C"/>
    <w:rsid w:val="000458A6"/>
    <w:rsid w:val="00050D7D"/>
    <w:rsid w:val="00052381"/>
    <w:rsid w:val="000536EF"/>
    <w:rsid w:val="000563F8"/>
    <w:rsid w:val="00064B13"/>
    <w:rsid w:val="0006600A"/>
    <w:rsid w:val="00066721"/>
    <w:rsid w:val="0007353B"/>
    <w:rsid w:val="00074AE5"/>
    <w:rsid w:val="00077BC7"/>
    <w:rsid w:val="00087D03"/>
    <w:rsid w:val="0009739F"/>
    <w:rsid w:val="000A407F"/>
    <w:rsid w:val="000A7361"/>
    <w:rsid w:val="000A7AB8"/>
    <w:rsid w:val="000C0AA4"/>
    <w:rsid w:val="000C0D7F"/>
    <w:rsid w:val="000D2174"/>
    <w:rsid w:val="000F1335"/>
    <w:rsid w:val="000F2BC0"/>
    <w:rsid w:val="00110104"/>
    <w:rsid w:val="001145C0"/>
    <w:rsid w:val="00114EB7"/>
    <w:rsid w:val="0011611A"/>
    <w:rsid w:val="001169A5"/>
    <w:rsid w:val="00117AB6"/>
    <w:rsid w:val="00121AC2"/>
    <w:rsid w:val="0012285F"/>
    <w:rsid w:val="0012360B"/>
    <w:rsid w:val="00125086"/>
    <w:rsid w:val="0012692E"/>
    <w:rsid w:val="00134451"/>
    <w:rsid w:val="001351CF"/>
    <w:rsid w:val="00146035"/>
    <w:rsid w:val="00146E57"/>
    <w:rsid w:val="00153D67"/>
    <w:rsid w:val="001547B0"/>
    <w:rsid w:val="00157F8D"/>
    <w:rsid w:val="00186B58"/>
    <w:rsid w:val="00186BDA"/>
    <w:rsid w:val="0019718F"/>
    <w:rsid w:val="001A2C16"/>
    <w:rsid w:val="001A63E6"/>
    <w:rsid w:val="001B213D"/>
    <w:rsid w:val="001B5790"/>
    <w:rsid w:val="001B7951"/>
    <w:rsid w:val="001C7252"/>
    <w:rsid w:val="001D0C80"/>
    <w:rsid w:val="001D3DF1"/>
    <w:rsid w:val="001F7BDE"/>
    <w:rsid w:val="002079FA"/>
    <w:rsid w:val="00214A13"/>
    <w:rsid w:val="00224A1A"/>
    <w:rsid w:val="00234736"/>
    <w:rsid w:val="00235FC3"/>
    <w:rsid w:val="00243D80"/>
    <w:rsid w:val="00264C68"/>
    <w:rsid w:val="00276ADC"/>
    <w:rsid w:val="002833BB"/>
    <w:rsid w:val="00286ED7"/>
    <w:rsid w:val="00291815"/>
    <w:rsid w:val="002A53C8"/>
    <w:rsid w:val="002B0249"/>
    <w:rsid w:val="002B17E6"/>
    <w:rsid w:val="002C081F"/>
    <w:rsid w:val="002C40A9"/>
    <w:rsid w:val="002D55E4"/>
    <w:rsid w:val="002D60B8"/>
    <w:rsid w:val="002E32E8"/>
    <w:rsid w:val="002E4FAB"/>
    <w:rsid w:val="002E6988"/>
    <w:rsid w:val="002F1147"/>
    <w:rsid w:val="002F2C80"/>
    <w:rsid w:val="0030284A"/>
    <w:rsid w:val="0030641C"/>
    <w:rsid w:val="00307B86"/>
    <w:rsid w:val="003122E1"/>
    <w:rsid w:val="00313F9D"/>
    <w:rsid w:val="00314C07"/>
    <w:rsid w:val="00314C0D"/>
    <w:rsid w:val="003177BC"/>
    <w:rsid w:val="00322B98"/>
    <w:rsid w:val="00344C79"/>
    <w:rsid w:val="00344E80"/>
    <w:rsid w:val="00351136"/>
    <w:rsid w:val="00351C9E"/>
    <w:rsid w:val="00365A1A"/>
    <w:rsid w:val="00393713"/>
    <w:rsid w:val="00396850"/>
    <w:rsid w:val="003A427A"/>
    <w:rsid w:val="003B2D53"/>
    <w:rsid w:val="003C6538"/>
    <w:rsid w:val="003E3228"/>
    <w:rsid w:val="003E6D80"/>
    <w:rsid w:val="003F559D"/>
    <w:rsid w:val="004032DB"/>
    <w:rsid w:val="00406867"/>
    <w:rsid w:val="00432052"/>
    <w:rsid w:val="00444991"/>
    <w:rsid w:val="004516EB"/>
    <w:rsid w:val="00452FBA"/>
    <w:rsid w:val="004661E5"/>
    <w:rsid w:val="0047724E"/>
    <w:rsid w:val="004916F3"/>
    <w:rsid w:val="00493FD0"/>
    <w:rsid w:val="00494976"/>
    <w:rsid w:val="004C721B"/>
    <w:rsid w:val="004D64EB"/>
    <w:rsid w:val="004E0883"/>
    <w:rsid w:val="004E4BA0"/>
    <w:rsid w:val="0050181D"/>
    <w:rsid w:val="0050473B"/>
    <w:rsid w:val="00511080"/>
    <w:rsid w:val="0051636F"/>
    <w:rsid w:val="00526B12"/>
    <w:rsid w:val="00530CF0"/>
    <w:rsid w:val="0053191B"/>
    <w:rsid w:val="00533361"/>
    <w:rsid w:val="00543B98"/>
    <w:rsid w:val="00557E6D"/>
    <w:rsid w:val="00566F1A"/>
    <w:rsid w:val="005814A6"/>
    <w:rsid w:val="0058406B"/>
    <w:rsid w:val="00586F7E"/>
    <w:rsid w:val="005877AA"/>
    <w:rsid w:val="005920C2"/>
    <w:rsid w:val="00594883"/>
    <w:rsid w:val="00595171"/>
    <w:rsid w:val="005A26C3"/>
    <w:rsid w:val="005A7B62"/>
    <w:rsid w:val="005B2BB4"/>
    <w:rsid w:val="005B6D09"/>
    <w:rsid w:val="005B7A94"/>
    <w:rsid w:val="005C3754"/>
    <w:rsid w:val="005E1ECF"/>
    <w:rsid w:val="005E25F0"/>
    <w:rsid w:val="005E41EC"/>
    <w:rsid w:val="005E48F8"/>
    <w:rsid w:val="005E7907"/>
    <w:rsid w:val="005F323F"/>
    <w:rsid w:val="005F3D2E"/>
    <w:rsid w:val="00602122"/>
    <w:rsid w:val="0060406B"/>
    <w:rsid w:val="00620079"/>
    <w:rsid w:val="00642AA3"/>
    <w:rsid w:val="00643442"/>
    <w:rsid w:val="0066508E"/>
    <w:rsid w:val="00684B54"/>
    <w:rsid w:val="00684FC6"/>
    <w:rsid w:val="00693A01"/>
    <w:rsid w:val="006A38A8"/>
    <w:rsid w:val="006A4397"/>
    <w:rsid w:val="006A7A57"/>
    <w:rsid w:val="006B3BEC"/>
    <w:rsid w:val="006B49C3"/>
    <w:rsid w:val="006D1B7E"/>
    <w:rsid w:val="006D27E5"/>
    <w:rsid w:val="006E07C7"/>
    <w:rsid w:val="006E15D0"/>
    <w:rsid w:val="006F333C"/>
    <w:rsid w:val="006F64B3"/>
    <w:rsid w:val="006F6781"/>
    <w:rsid w:val="00701D19"/>
    <w:rsid w:val="00704BCA"/>
    <w:rsid w:val="00710DC0"/>
    <w:rsid w:val="0071298A"/>
    <w:rsid w:val="007213B1"/>
    <w:rsid w:val="00723A43"/>
    <w:rsid w:val="00724403"/>
    <w:rsid w:val="00742A88"/>
    <w:rsid w:val="00764933"/>
    <w:rsid w:val="00765B1D"/>
    <w:rsid w:val="00776900"/>
    <w:rsid w:val="007800EB"/>
    <w:rsid w:val="0078543D"/>
    <w:rsid w:val="007A258F"/>
    <w:rsid w:val="007B18B8"/>
    <w:rsid w:val="007B445F"/>
    <w:rsid w:val="007D3CA0"/>
    <w:rsid w:val="007D450B"/>
    <w:rsid w:val="007D57B6"/>
    <w:rsid w:val="007E10D6"/>
    <w:rsid w:val="00801E7C"/>
    <w:rsid w:val="00803755"/>
    <w:rsid w:val="00805BD4"/>
    <w:rsid w:val="00806258"/>
    <w:rsid w:val="00841246"/>
    <w:rsid w:val="0084203B"/>
    <w:rsid w:val="00844EFA"/>
    <w:rsid w:val="00847FB1"/>
    <w:rsid w:val="0085708D"/>
    <w:rsid w:val="00880918"/>
    <w:rsid w:val="00894D05"/>
    <w:rsid w:val="008B11BE"/>
    <w:rsid w:val="008B74CC"/>
    <w:rsid w:val="008D2438"/>
    <w:rsid w:val="008E2028"/>
    <w:rsid w:val="008E5F9B"/>
    <w:rsid w:val="008E6E1D"/>
    <w:rsid w:val="008F4917"/>
    <w:rsid w:val="00903EFF"/>
    <w:rsid w:val="00916B40"/>
    <w:rsid w:val="009325D8"/>
    <w:rsid w:val="009343A5"/>
    <w:rsid w:val="009364E7"/>
    <w:rsid w:val="00953BF3"/>
    <w:rsid w:val="009572DF"/>
    <w:rsid w:val="00965BCD"/>
    <w:rsid w:val="00967032"/>
    <w:rsid w:val="0097503E"/>
    <w:rsid w:val="00981715"/>
    <w:rsid w:val="009852CD"/>
    <w:rsid w:val="0098752D"/>
    <w:rsid w:val="00992EE1"/>
    <w:rsid w:val="00996A9F"/>
    <w:rsid w:val="00997BEA"/>
    <w:rsid w:val="009A3B1E"/>
    <w:rsid w:val="009A661F"/>
    <w:rsid w:val="009B4E84"/>
    <w:rsid w:val="009D499D"/>
    <w:rsid w:val="009D4B55"/>
    <w:rsid w:val="009D6BDD"/>
    <w:rsid w:val="009D791C"/>
    <w:rsid w:val="009F0BB3"/>
    <w:rsid w:val="009F243A"/>
    <w:rsid w:val="00A1044F"/>
    <w:rsid w:val="00A320A2"/>
    <w:rsid w:val="00A32462"/>
    <w:rsid w:val="00A35D39"/>
    <w:rsid w:val="00A42F49"/>
    <w:rsid w:val="00A43685"/>
    <w:rsid w:val="00A46E2D"/>
    <w:rsid w:val="00A510C4"/>
    <w:rsid w:val="00A5696C"/>
    <w:rsid w:val="00A60950"/>
    <w:rsid w:val="00A62341"/>
    <w:rsid w:val="00A77B1E"/>
    <w:rsid w:val="00A811BE"/>
    <w:rsid w:val="00A8675D"/>
    <w:rsid w:val="00A962FD"/>
    <w:rsid w:val="00AA5800"/>
    <w:rsid w:val="00AA62E2"/>
    <w:rsid w:val="00AB20E5"/>
    <w:rsid w:val="00AB33E9"/>
    <w:rsid w:val="00AB4BC0"/>
    <w:rsid w:val="00AB7000"/>
    <w:rsid w:val="00AC17F1"/>
    <w:rsid w:val="00AC6177"/>
    <w:rsid w:val="00AD0172"/>
    <w:rsid w:val="00AD0ADF"/>
    <w:rsid w:val="00AD5C88"/>
    <w:rsid w:val="00AE0E7D"/>
    <w:rsid w:val="00AE72AD"/>
    <w:rsid w:val="00AF4604"/>
    <w:rsid w:val="00B044A8"/>
    <w:rsid w:val="00B179A3"/>
    <w:rsid w:val="00B20316"/>
    <w:rsid w:val="00B24E17"/>
    <w:rsid w:val="00B6125B"/>
    <w:rsid w:val="00B65DA0"/>
    <w:rsid w:val="00B66A50"/>
    <w:rsid w:val="00B8263D"/>
    <w:rsid w:val="00B842E5"/>
    <w:rsid w:val="00B85515"/>
    <w:rsid w:val="00B8673C"/>
    <w:rsid w:val="00B919D5"/>
    <w:rsid w:val="00B952B5"/>
    <w:rsid w:val="00B95B6B"/>
    <w:rsid w:val="00B963E0"/>
    <w:rsid w:val="00BA2F91"/>
    <w:rsid w:val="00BA5968"/>
    <w:rsid w:val="00BB6D20"/>
    <w:rsid w:val="00BD1533"/>
    <w:rsid w:val="00BE2A5D"/>
    <w:rsid w:val="00BE4D95"/>
    <w:rsid w:val="00BE665F"/>
    <w:rsid w:val="00BE7C20"/>
    <w:rsid w:val="00BF0E36"/>
    <w:rsid w:val="00BF1C5A"/>
    <w:rsid w:val="00BF2BDD"/>
    <w:rsid w:val="00BF7C3F"/>
    <w:rsid w:val="00C22303"/>
    <w:rsid w:val="00C30B44"/>
    <w:rsid w:val="00C4761E"/>
    <w:rsid w:val="00C548F1"/>
    <w:rsid w:val="00C63F8D"/>
    <w:rsid w:val="00C71445"/>
    <w:rsid w:val="00C77F4E"/>
    <w:rsid w:val="00C94EF0"/>
    <w:rsid w:val="00CB7884"/>
    <w:rsid w:val="00CC54EE"/>
    <w:rsid w:val="00CD34F3"/>
    <w:rsid w:val="00CD7038"/>
    <w:rsid w:val="00CE037E"/>
    <w:rsid w:val="00CE04C6"/>
    <w:rsid w:val="00CE1FAB"/>
    <w:rsid w:val="00CE5862"/>
    <w:rsid w:val="00CF36D1"/>
    <w:rsid w:val="00CF43BF"/>
    <w:rsid w:val="00D02C55"/>
    <w:rsid w:val="00D1581E"/>
    <w:rsid w:val="00D20411"/>
    <w:rsid w:val="00D2443F"/>
    <w:rsid w:val="00D2502E"/>
    <w:rsid w:val="00D40DCB"/>
    <w:rsid w:val="00D46327"/>
    <w:rsid w:val="00D47B8F"/>
    <w:rsid w:val="00D47DED"/>
    <w:rsid w:val="00D53C9F"/>
    <w:rsid w:val="00D6205D"/>
    <w:rsid w:val="00D634EE"/>
    <w:rsid w:val="00DA1A6D"/>
    <w:rsid w:val="00DA42C5"/>
    <w:rsid w:val="00DC5809"/>
    <w:rsid w:val="00DD2A59"/>
    <w:rsid w:val="00DD5E44"/>
    <w:rsid w:val="00DE3164"/>
    <w:rsid w:val="00DE4CD9"/>
    <w:rsid w:val="00DF5B22"/>
    <w:rsid w:val="00E1738B"/>
    <w:rsid w:val="00E179A4"/>
    <w:rsid w:val="00E219EB"/>
    <w:rsid w:val="00E22968"/>
    <w:rsid w:val="00E27032"/>
    <w:rsid w:val="00E64392"/>
    <w:rsid w:val="00E72334"/>
    <w:rsid w:val="00E7345A"/>
    <w:rsid w:val="00E73E25"/>
    <w:rsid w:val="00E74F0A"/>
    <w:rsid w:val="00E75752"/>
    <w:rsid w:val="00E75A3F"/>
    <w:rsid w:val="00E953C0"/>
    <w:rsid w:val="00EA770B"/>
    <w:rsid w:val="00EB2AD3"/>
    <w:rsid w:val="00EB7740"/>
    <w:rsid w:val="00EC12DE"/>
    <w:rsid w:val="00EC3F4E"/>
    <w:rsid w:val="00EC57F8"/>
    <w:rsid w:val="00ED152F"/>
    <w:rsid w:val="00ED5FB4"/>
    <w:rsid w:val="00ED6029"/>
    <w:rsid w:val="00EE6405"/>
    <w:rsid w:val="00EF5502"/>
    <w:rsid w:val="00EF77CF"/>
    <w:rsid w:val="00F05003"/>
    <w:rsid w:val="00F144D8"/>
    <w:rsid w:val="00F26CC0"/>
    <w:rsid w:val="00F31851"/>
    <w:rsid w:val="00F335C5"/>
    <w:rsid w:val="00F33F68"/>
    <w:rsid w:val="00F4309D"/>
    <w:rsid w:val="00F61499"/>
    <w:rsid w:val="00F62A90"/>
    <w:rsid w:val="00F76D0F"/>
    <w:rsid w:val="00F81005"/>
    <w:rsid w:val="00F81825"/>
    <w:rsid w:val="00F94AE5"/>
    <w:rsid w:val="00FC056D"/>
    <w:rsid w:val="00FC5F4E"/>
    <w:rsid w:val="00FD0BBA"/>
    <w:rsid w:val="00FD3F63"/>
    <w:rsid w:val="00FE4C15"/>
    <w:rsid w:val="00FE69A1"/>
    <w:rsid w:val="00FF0DA5"/>
    <w:rsid w:val="00FF40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DF8A8-81B1-4986-AEC3-3E2F8C90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0458A6"/>
    <w:pPr>
      <w:spacing w:after="0" w:line="240" w:lineRule="auto"/>
    </w:pPr>
    <w:rPr>
      <w:rFonts w:ascii="Calibri" w:eastAsia="Calibri" w:hAnsi="Calibri" w:cs="Times New Roman"/>
      <w:lang w:val="es-CO"/>
    </w:rPr>
  </w:style>
  <w:style w:type="paragraph" w:styleId="Sinespaciado">
    <w:name w:val="No Spacing"/>
    <w:link w:val="SinespaciadoCar"/>
    <w:uiPriority w:val="1"/>
    <w:qFormat/>
    <w:rsid w:val="000458A6"/>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0458A6"/>
    <w:rPr>
      <w:rFonts w:ascii="Calibri" w:eastAsia="Times New Roman" w:hAnsi="Calibri" w:cs="Times New Roman"/>
      <w:lang w:eastAsia="es-ES"/>
    </w:rPr>
  </w:style>
  <w:style w:type="paragraph" w:styleId="Encabezado">
    <w:name w:val="header"/>
    <w:basedOn w:val="Normal"/>
    <w:link w:val="EncabezadoCar"/>
    <w:uiPriority w:val="99"/>
    <w:unhideWhenUsed/>
    <w:rsid w:val="00CE03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037E"/>
    <w:rPr>
      <w:lang w:val="es-CO"/>
    </w:rPr>
  </w:style>
  <w:style w:type="paragraph" w:styleId="Piedepgina">
    <w:name w:val="footer"/>
    <w:basedOn w:val="Normal"/>
    <w:link w:val="PiedepginaCar"/>
    <w:uiPriority w:val="99"/>
    <w:unhideWhenUsed/>
    <w:rsid w:val="00CE03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037E"/>
    <w:rPr>
      <w:lang w:val="es-CO"/>
    </w:rPr>
  </w:style>
  <w:style w:type="paragraph" w:styleId="Textodeglobo">
    <w:name w:val="Balloon Text"/>
    <w:basedOn w:val="Normal"/>
    <w:link w:val="TextodegloboCar"/>
    <w:uiPriority w:val="99"/>
    <w:semiHidden/>
    <w:unhideWhenUsed/>
    <w:rsid w:val="00CE03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037E"/>
    <w:rPr>
      <w:rFonts w:ascii="Segoe UI" w:hAnsi="Segoe UI" w:cs="Segoe UI"/>
      <w:sz w:val="18"/>
      <w:szCs w:val="18"/>
      <w:lang w:val="es-CO"/>
    </w:rPr>
  </w:style>
  <w:style w:type="paragraph" w:styleId="Textonotapie">
    <w:name w:val="footnote text"/>
    <w:aliases w:val="Footnote Text,Footnote Text Char Char Char Char Char,Footnote Text Char Char Char Char,Footnote reference,FA Fu,texto de nota al pie,Footnote Text Char Char Char,Texto nota pie Car Car Car,Footnote Text Char,ft"/>
    <w:basedOn w:val="Normal"/>
    <w:link w:val="TextonotapieCar"/>
    <w:unhideWhenUsed/>
    <w:qFormat/>
    <w:rsid w:val="000C0D7F"/>
    <w:pPr>
      <w:spacing w:after="0" w:line="240" w:lineRule="auto"/>
    </w:pPr>
    <w:rPr>
      <w:sz w:val="20"/>
      <w:szCs w:val="20"/>
    </w:rPr>
  </w:style>
  <w:style w:type="character" w:customStyle="1" w:styleId="TextonotapieCar">
    <w:name w:val="Texto nota pie Car"/>
    <w:aliases w:val="Footnote Text Car,Footnote Text Char Char Char Char Char Car,Footnote Text Char Char Char Char Car,Footnote reference Car,FA Fu Car,texto de nota al pie Car,Footnote Text Char Char Char Car,Texto nota pie Car Car Car Car,ft Car"/>
    <w:basedOn w:val="Fuentedeprrafopredeter"/>
    <w:link w:val="Textonotapie"/>
    <w:rsid w:val="000C0D7F"/>
    <w:rPr>
      <w:sz w:val="20"/>
      <w:szCs w:val="20"/>
      <w:lang w:val="es-CO"/>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
    <w:basedOn w:val="Fuentedeprrafopredeter"/>
    <w:unhideWhenUsed/>
    <w:rsid w:val="000C0D7F"/>
    <w:rPr>
      <w:vertAlign w:val="superscript"/>
    </w:rPr>
  </w:style>
  <w:style w:type="character" w:styleId="Hipervnculo">
    <w:name w:val="Hyperlink"/>
    <w:basedOn w:val="Fuentedeprrafopredeter"/>
    <w:uiPriority w:val="99"/>
    <w:unhideWhenUsed/>
    <w:rsid w:val="007D450B"/>
    <w:rPr>
      <w:color w:val="0563C1" w:themeColor="hyperlink"/>
      <w:u w:val="single"/>
    </w:rPr>
  </w:style>
  <w:style w:type="character" w:styleId="Hipervnculovisitado">
    <w:name w:val="FollowedHyperlink"/>
    <w:basedOn w:val="Fuentedeprrafopredeter"/>
    <w:uiPriority w:val="99"/>
    <w:semiHidden/>
    <w:unhideWhenUsed/>
    <w:rsid w:val="007D450B"/>
    <w:rPr>
      <w:color w:val="954F72" w:themeColor="followedHyperlink"/>
      <w:u w:val="single"/>
    </w:rPr>
  </w:style>
  <w:style w:type="table" w:styleId="Tablaconcuadrcula">
    <w:name w:val="Table Grid"/>
    <w:basedOn w:val="Tablanormal"/>
    <w:uiPriority w:val="39"/>
    <w:rsid w:val="00785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7A219-27DB-45D0-A6EE-574FC75B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1283</Words>
  <Characters>7062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12</cp:revision>
  <cp:lastPrinted>2018-06-22T00:14:00Z</cp:lastPrinted>
  <dcterms:created xsi:type="dcterms:W3CDTF">2018-06-21T22:59:00Z</dcterms:created>
  <dcterms:modified xsi:type="dcterms:W3CDTF">2018-07-24T12:30:00Z</dcterms:modified>
</cp:coreProperties>
</file>