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57" w:rsidRPr="009A78CD" w:rsidRDefault="002A6A57" w:rsidP="002A6A5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2A6A57" w:rsidRPr="009A78CD" w:rsidRDefault="002A6A57" w:rsidP="002A6A57">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2A6A57" w:rsidRPr="009A78CD" w:rsidRDefault="002A6A57" w:rsidP="002A6A57">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sidR="007F7B39">
        <w:rPr>
          <w:rFonts w:ascii="Arial" w:hAnsi="Arial" w:cs="Arial"/>
          <w:color w:val="222222"/>
          <w:sz w:val="18"/>
          <w:szCs w:val="18"/>
          <w:lang w:val="es-CO" w:eastAsia="fr-FR"/>
        </w:rPr>
        <w:t>2ª instancia – 5</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2A6A57" w:rsidRPr="009A78CD" w:rsidRDefault="007F7B39" w:rsidP="002A6A57">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002A6A57" w:rsidRPr="009A78CD">
        <w:rPr>
          <w:rFonts w:ascii="Arial" w:hAnsi="Arial" w:cs="Arial"/>
          <w:color w:val="222222"/>
          <w:sz w:val="18"/>
          <w:szCs w:val="18"/>
          <w:lang w:val="es-CO" w:eastAsia="fr-FR"/>
        </w:rPr>
        <w:t xml:space="preserve"> </w:t>
      </w:r>
    </w:p>
    <w:p w:rsidR="002A6A57" w:rsidRPr="009A78CD" w:rsidRDefault="002A6A57" w:rsidP="002A6A57">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003834C8" w:rsidRPr="003834C8">
        <w:rPr>
          <w:rFonts w:ascii="Arial" w:hAnsi="Arial" w:cs="Arial"/>
          <w:color w:val="222222"/>
          <w:sz w:val="18"/>
          <w:szCs w:val="18"/>
          <w:lang w:val="es-CO" w:eastAsia="fr-FR"/>
        </w:rPr>
        <w:t>66001-31-21-001-2018-00030-01</w:t>
      </w:r>
    </w:p>
    <w:p w:rsidR="002A6A57" w:rsidRPr="009A78CD" w:rsidRDefault="002A6A57" w:rsidP="002A6A57">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007F7B39" w:rsidRPr="007F7B39">
        <w:rPr>
          <w:rFonts w:ascii="Arial" w:hAnsi="Arial" w:cs="Arial"/>
          <w:bCs/>
          <w:iCs/>
          <w:color w:val="222222"/>
          <w:sz w:val="18"/>
          <w:szCs w:val="18"/>
          <w:lang w:eastAsia="fr-FR"/>
        </w:rPr>
        <w:t>MARÍA GLADYS MORALES</w:t>
      </w:r>
    </w:p>
    <w:p w:rsidR="002A6A57" w:rsidRPr="009A78CD" w:rsidRDefault="002A6A57" w:rsidP="002A6A57">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sidRPr="009A78CD">
        <w:rPr>
          <w:rFonts w:ascii="Arial" w:hAnsi="Arial" w:cs="Arial"/>
          <w:color w:val="222222"/>
          <w:sz w:val="18"/>
          <w:szCs w:val="18"/>
          <w:lang w:val="es-CO" w:eastAsia="fr-FR"/>
        </w:rPr>
        <w:t>Accionado:</w:t>
      </w:r>
      <w:r w:rsidRPr="009A78CD">
        <w:rPr>
          <w:rFonts w:ascii="Arial" w:hAnsi="Arial" w:cs="Arial"/>
          <w:color w:val="222222"/>
          <w:sz w:val="18"/>
          <w:szCs w:val="18"/>
          <w:lang w:val="es-CO" w:eastAsia="fr-FR"/>
        </w:rPr>
        <w:tab/>
        <w:t xml:space="preserve">  </w:t>
      </w:r>
      <w:proofErr w:type="spellStart"/>
      <w:r w:rsidR="007F7B39">
        <w:rPr>
          <w:rFonts w:ascii="Arial" w:hAnsi="Arial" w:cs="Arial"/>
          <w:color w:val="222222"/>
          <w:sz w:val="18"/>
          <w:szCs w:val="18"/>
          <w:lang w:val="es-CO" w:eastAsia="fr-FR"/>
        </w:rPr>
        <w:t>COLPENSIONES</w:t>
      </w:r>
      <w:proofErr w:type="spellEnd"/>
    </w:p>
    <w:p w:rsidR="002A6A57" w:rsidRPr="009A78CD" w:rsidRDefault="002A6A57" w:rsidP="002A6A57">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2A6A57" w:rsidRDefault="002A6A57" w:rsidP="002A6A57">
      <w:pPr>
        <w:shd w:val="clear" w:color="auto" w:fill="FFFFFF"/>
        <w:tabs>
          <w:tab w:val="left" w:pos="1843"/>
          <w:tab w:val="left" w:pos="4755"/>
        </w:tabs>
        <w:ind w:left="1843" w:hanging="1843"/>
        <w:jc w:val="both"/>
        <w:rPr>
          <w:rFonts w:ascii="Arial" w:hAnsi="Arial" w:cs="Arial"/>
          <w:sz w:val="18"/>
          <w:szCs w:val="18"/>
          <w:lang w:val="es-CO" w:eastAsia="fr-FR"/>
        </w:rPr>
      </w:pPr>
    </w:p>
    <w:p w:rsidR="005D0F18" w:rsidRDefault="005D0F18" w:rsidP="002A6A57">
      <w:pPr>
        <w:shd w:val="clear" w:color="auto" w:fill="FFFFFF"/>
        <w:tabs>
          <w:tab w:val="left" w:pos="1843"/>
          <w:tab w:val="left" w:pos="4755"/>
        </w:tabs>
        <w:ind w:left="1843" w:hanging="1843"/>
        <w:jc w:val="both"/>
        <w:rPr>
          <w:rFonts w:ascii="Arial" w:hAnsi="Arial" w:cs="Arial"/>
          <w:sz w:val="18"/>
          <w:szCs w:val="18"/>
          <w:lang w:val="es-CO" w:eastAsia="fr-FR"/>
        </w:rPr>
      </w:pPr>
    </w:p>
    <w:p w:rsidR="002A6A57" w:rsidRPr="009A78CD" w:rsidRDefault="002A6A57" w:rsidP="002A6A57">
      <w:pPr>
        <w:shd w:val="clear" w:color="auto" w:fill="FFFFFF"/>
        <w:tabs>
          <w:tab w:val="left" w:pos="1843"/>
          <w:tab w:val="left" w:pos="4755"/>
        </w:tabs>
        <w:ind w:left="1843" w:hanging="1843"/>
        <w:jc w:val="both"/>
        <w:rPr>
          <w:rFonts w:ascii="Arial" w:hAnsi="Arial" w:cs="Arial"/>
          <w:sz w:val="18"/>
          <w:szCs w:val="18"/>
          <w:lang w:val="es-CO" w:eastAsia="fr-FR"/>
        </w:rPr>
      </w:pPr>
    </w:p>
    <w:p w:rsidR="003834C8" w:rsidRPr="003834C8" w:rsidRDefault="002A6A57" w:rsidP="003834C8">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DERECHO DE PETICIÓN</w:t>
      </w:r>
      <w:r w:rsidRPr="009A78CD">
        <w:rPr>
          <w:rFonts w:ascii="Arial" w:hAnsi="Arial" w:cs="Arial"/>
          <w:b/>
          <w:bCs/>
          <w:iCs/>
          <w:color w:val="222222"/>
          <w:sz w:val="18"/>
          <w:szCs w:val="18"/>
          <w:lang w:val="es-CO" w:eastAsia="fr-FR"/>
        </w:rPr>
        <w:t xml:space="preserve"> /</w:t>
      </w:r>
      <w:r w:rsidRPr="009A78CD">
        <w:rPr>
          <w:rFonts w:ascii="Arial" w:hAnsi="Arial" w:cs="Arial"/>
          <w:b/>
          <w:bCs/>
          <w:iCs/>
          <w:color w:val="222222"/>
          <w:sz w:val="18"/>
          <w:szCs w:val="18"/>
          <w:lang w:eastAsia="fr-FR"/>
        </w:rPr>
        <w:t xml:space="preserve"> </w:t>
      </w:r>
      <w:r w:rsidR="003834C8">
        <w:rPr>
          <w:rFonts w:ascii="Arial" w:hAnsi="Arial" w:cs="Arial"/>
          <w:b/>
          <w:bCs/>
          <w:iCs/>
          <w:color w:val="222222"/>
          <w:sz w:val="18"/>
          <w:szCs w:val="18"/>
          <w:lang w:eastAsia="fr-FR"/>
        </w:rPr>
        <w:t>TRÁMITE RECONOCIMIENTO PENSIÓN DE VEJEZ / TÉRMINO DE CUATRO MESES PARA RESPONDER</w:t>
      </w:r>
      <w:r>
        <w:rPr>
          <w:rFonts w:ascii="Arial" w:hAnsi="Arial" w:cs="Arial"/>
          <w:b/>
          <w:bCs/>
          <w:iCs/>
          <w:color w:val="222222"/>
          <w:sz w:val="18"/>
          <w:szCs w:val="18"/>
          <w:lang w:eastAsia="fr-FR"/>
        </w:rPr>
        <w:t xml:space="preserve"> / </w:t>
      </w:r>
      <w:r w:rsidR="003834C8">
        <w:rPr>
          <w:rFonts w:ascii="Arial" w:hAnsi="Arial" w:cs="Arial"/>
          <w:b/>
          <w:bCs/>
          <w:iCs/>
          <w:color w:val="222222"/>
          <w:sz w:val="18"/>
          <w:szCs w:val="18"/>
          <w:lang w:eastAsia="fr-FR"/>
        </w:rPr>
        <w:t>NO SE HAN CUMPLIDO / CONFIRMA</w:t>
      </w:r>
      <w:r>
        <w:rPr>
          <w:rFonts w:ascii="Arial" w:hAnsi="Arial" w:cs="Arial"/>
          <w:b/>
          <w:bCs/>
          <w:iCs/>
          <w:color w:val="222222"/>
          <w:sz w:val="18"/>
          <w:szCs w:val="18"/>
          <w:lang w:eastAsia="fr-FR"/>
        </w:rPr>
        <w:t xml:space="preserve"> / </w:t>
      </w:r>
      <w:r w:rsidR="003834C8">
        <w:rPr>
          <w:rFonts w:ascii="Arial" w:hAnsi="Arial" w:cs="Arial"/>
          <w:b/>
          <w:bCs/>
          <w:iCs/>
          <w:color w:val="222222"/>
          <w:sz w:val="18"/>
          <w:szCs w:val="18"/>
          <w:lang w:eastAsia="fr-FR"/>
        </w:rPr>
        <w:t xml:space="preserve">NIEGA / </w:t>
      </w:r>
      <w:r w:rsidR="003834C8" w:rsidRPr="003834C8">
        <w:rPr>
          <w:rFonts w:ascii="Arial" w:hAnsi="Arial" w:cs="Arial"/>
          <w:sz w:val="18"/>
          <w:szCs w:val="18"/>
        </w:rPr>
        <w:t xml:space="preserve">Surge de lo anterior que la ADMINISTRADORA COLOMBIANA DE PENSIONES – </w:t>
      </w:r>
      <w:proofErr w:type="spellStart"/>
      <w:r w:rsidR="003834C8" w:rsidRPr="003834C8">
        <w:rPr>
          <w:rFonts w:ascii="Arial" w:hAnsi="Arial" w:cs="Arial"/>
          <w:sz w:val="18"/>
          <w:szCs w:val="18"/>
        </w:rPr>
        <w:t>COLPENSIONES</w:t>
      </w:r>
      <w:proofErr w:type="spellEnd"/>
      <w:r w:rsidR="003834C8" w:rsidRPr="003834C8">
        <w:rPr>
          <w:rFonts w:ascii="Arial" w:hAnsi="Arial" w:cs="Arial"/>
          <w:sz w:val="18"/>
          <w:szCs w:val="18"/>
        </w:rPr>
        <w:t>, no ha vulnerado el derecho de petición de la accionante, como quiera que para la fecha en que se presentó la tutela, 10 de abril de este año (</w:t>
      </w:r>
      <w:proofErr w:type="spellStart"/>
      <w:r w:rsidR="003834C8" w:rsidRPr="003834C8">
        <w:rPr>
          <w:rFonts w:ascii="Arial" w:hAnsi="Arial" w:cs="Arial"/>
          <w:sz w:val="18"/>
          <w:szCs w:val="18"/>
        </w:rPr>
        <w:t>fls</w:t>
      </w:r>
      <w:proofErr w:type="spellEnd"/>
      <w:r w:rsidR="003834C8" w:rsidRPr="003834C8">
        <w:rPr>
          <w:rFonts w:ascii="Arial" w:hAnsi="Arial" w:cs="Arial"/>
          <w:sz w:val="18"/>
          <w:szCs w:val="18"/>
        </w:rPr>
        <w:t>. 3 y 15 ib.), aún no había transcurrido el término establecido jurisprudencialmente para responder (4 meses), teniendo en cuenta que, tal como se demostró, la petición respectiva la elevó el 19 de diciembre pasado (</w:t>
      </w:r>
      <w:proofErr w:type="spellStart"/>
      <w:r w:rsidR="003834C8" w:rsidRPr="003834C8">
        <w:rPr>
          <w:rFonts w:ascii="Arial" w:hAnsi="Arial" w:cs="Arial"/>
          <w:sz w:val="18"/>
          <w:szCs w:val="18"/>
        </w:rPr>
        <w:t>fl</w:t>
      </w:r>
      <w:proofErr w:type="spellEnd"/>
      <w:r w:rsidR="003834C8" w:rsidRPr="003834C8">
        <w:rPr>
          <w:rFonts w:ascii="Arial" w:hAnsi="Arial" w:cs="Arial"/>
          <w:sz w:val="18"/>
          <w:szCs w:val="18"/>
        </w:rPr>
        <w:t xml:space="preserve">. 7 ib.); al día siguiente la entidad accionada la requirió para que resolviera unas inconsistencias relacionadas con el formato 3B aportado, y que una vez procediera a ello, se reiniciaría su trámite; el 18 de enero de 2018, aportó a </w:t>
      </w:r>
      <w:proofErr w:type="spellStart"/>
      <w:r w:rsidR="003834C8" w:rsidRPr="003834C8">
        <w:rPr>
          <w:rFonts w:ascii="Arial" w:hAnsi="Arial" w:cs="Arial"/>
          <w:sz w:val="18"/>
          <w:szCs w:val="18"/>
        </w:rPr>
        <w:t>Colpensiones</w:t>
      </w:r>
      <w:proofErr w:type="spellEnd"/>
      <w:r w:rsidR="003834C8" w:rsidRPr="003834C8">
        <w:rPr>
          <w:rFonts w:ascii="Arial" w:hAnsi="Arial" w:cs="Arial"/>
          <w:sz w:val="18"/>
          <w:szCs w:val="18"/>
        </w:rPr>
        <w:t xml:space="preserve"> el nuevo certificado de formato 3B. </w:t>
      </w:r>
    </w:p>
    <w:p w:rsidR="003834C8" w:rsidRPr="003834C8" w:rsidRDefault="003834C8" w:rsidP="003834C8">
      <w:pPr>
        <w:jc w:val="both"/>
        <w:rPr>
          <w:rFonts w:ascii="Arial" w:hAnsi="Arial" w:cs="Arial"/>
          <w:sz w:val="18"/>
          <w:szCs w:val="18"/>
        </w:rPr>
      </w:pPr>
    </w:p>
    <w:p w:rsidR="002A6A57" w:rsidRDefault="003834C8" w:rsidP="003834C8">
      <w:pPr>
        <w:jc w:val="both"/>
        <w:rPr>
          <w:rFonts w:ascii="Arial" w:hAnsi="Arial" w:cs="Arial"/>
          <w:sz w:val="18"/>
          <w:szCs w:val="18"/>
        </w:rPr>
      </w:pPr>
      <w:r w:rsidRPr="003834C8">
        <w:rPr>
          <w:rFonts w:ascii="Arial" w:hAnsi="Arial" w:cs="Arial"/>
          <w:sz w:val="18"/>
          <w:szCs w:val="18"/>
        </w:rPr>
        <w:t>Es decir, desde la última de las fechas relacionadas, apenas habían transcurrido algo más de dos (2) meses, y aun si se tomará como referencia el día en que radicó la petición, tampoco se cumpliría el</w:t>
      </w:r>
      <w:r>
        <w:rPr>
          <w:rFonts w:ascii="Arial" w:hAnsi="Arial" w:cs="Arial"/>
          <w:sz w:val="18"/>
          <w:szCs w:val="18"/>
        </w:rPr>
        <w:t xml:space="preserve"> término de cuatro (4) meses</w:t>
      </w:r>
      <w:r w:rsidR="002A6A57">
        <w:rPr>
          <w:rFonts w:ascii="Arial" w:hAnsi="Arial" w:cs="Arial"/>
          <w:sz w:val="18"/>
          <w:szCs w:val="18"/>
        </w:rPr>
        <w:t>”</w:t>
      </w:r>
    </w:p>
    <w:p w:rsidR="002A6A57" w:rsidRDefault="002A6A57" w:rsidP="002A6A57">
      <w:pPr>
        <w:jc w:val="both"/>
        <w:rPr>
          <w:rFonts w:ascii="Arial" w:hAnsi="Arial" w:cs="Arial"/>
          <w:sz w:val="18"/>
          <w:szCs w:val="18"/>
        </w:rPr>
      </w:pPr>
    </w:p>
    <w:p w:rsidR="005D0F18" w:rsidRDefault="005D0F18" w:rsidP="002A6A57">
      <w:pPr>
        <w:jc w:val="both"/>
        <w:rPr>
          <w:rFonts w:ascii="Arial" w:hAnsi="Arial" w:cs="Arial"/>
          <w:sz w:val="18"/>
          <w:szCs w:val="18"/>
        </w:rPr>
      </w:pPr>
    </w:p>
    <w:p w:rsidR="005D0F18" w:rsidRDefault="005D0F18" w:rsidP="002A6A57">
      <w:pPr>
        <w:jc w:val="both"/>
        <w:rPr>
          <w:rFonts w:ascii="Arial" w:hAnsi="Arial" w:cs="Arial"/>
          <w:sz w:val="18"/>
          <w:szCs w:val="18"/>
        </w:rPr>
      </w:pPr>
      <w:bookmarkStart w:id="0" w:name="_GoBack"/>
      <w:bookmarkEnd w:id="0"/>
    </w:p>
    <w:p w:rsidR="002A6A57" w:rsidRPr="00EA0014" w:rsidRDefault="002A6A57" w:rsidP="002A6A57">
      <w:pPr>
        <w:jc w:val="both"/>
        <w:rPr>
          <w:rFonts w:ascii="Arial" w:hAnsi="Arial" w:cs="Arial"/>
          <w:sz w:val="18"/>
          <w:szCs w:val="18"/>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393E2F" w:rsidRDefault="00690F4A" w:rsidP="00690F4A">
      <w:pPr>
        <w:spacing w:line="360" w:lineRule="auto"/>
        <w:jc w:val="center"/>
        <w:rPr>
          <w:rFonts w:ascii="Arial" w:hAnsi="Arial" w:cs="Arial"/>
          <w:bCs/>
          <w:sz w:val="24"/>
          <w:szCs w:val="26"/>
        </w:rPr>
      </w:pPr>
    </w:p>
    <w:p w:rsidR="00690F4A" w:rsidRPr="00393E2F" w:rsidRDefault="00690F4A" w:rsidP="00690F4A">
      <w:pPr>
        <w:spacing w:line="360" w:lineRule="auto"/>
        <w:jc w:val="center"/>
        <w:rPr>
          <w:rFonts w:ascii="Arial" w:hAnsi="Arial" w:cs="Arial"/>
          <w:bCs/>
          <w:sz w:val="24"/>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78134B">
        <w:rPr>
          <w:rFonts w:ascii="Arial" w:hAnsi="Arial" w:cs="Arial"/>
          <w:bCs/>
          <w:sz w:val="24"/>
          <w:szCs w:val="26"/>
        </w:rPr>
        <w:t>ra, cinco</w:t>
      </w:r>
      <w:r w:rsidR="002F486C">
        <w:rPr>
          <w:rFonts w:ascii="Arial" w:hAnsi="Arial" w:cs="Arial"/>
          <w:bCs/>
          <w:sz w:val="24"/>
          <w:szCs w:val="26"/>
        </w:rPr>
        <w:t xml:space="preserve"> (</w:t>
      </w:r>
      <w:r w:rsidR="0078134B">
        <w:rPr>
          <w:rFonts w:ascii="Arial" w:hAnsi="Arial" w:cs="Arial"/>
          <w:bCs/>
          <w:sz w:val="24"/>
          <w:szCs w:val="26"/>
        </w:rPr>
        <w:t>5</w:t>
      </w:r>
      <w:r w:rsidRPr="00B9745A">
        <w:rPr>
          <w:rFonts w:ascii="Arial" w:hAnsi="Arial" w:cs="Arial"/>
          <w:bCs/>
          <w:sz w:val="24"/>
          <w:szCs w:val="26"/>
        </w:rPr>
        <w:t xml:space="preserve">) de </w:t>
      </w:r>
      <w:r w:rsidR="0078134B">
        <w:rPr>
          <w:rFonts w:ascii="Arial" w:hAnsi="Arial" w:cs="Arial"/>
          <w:bCs/>
          <w:sz w:val="24"/>
          <w:szCs w:val="26"/>
        </w:rPr>
        <w:t>juni</w:t>
      </w:r>
      <w:r>
        <w:rPr>
          <w:rFonts w:ascii="Arial" w:hAnsi="Arial" w:cs="Arial"/>
          <w:bCs/>
          <w:sz w:val="24"/>
          <w:szCs w:val="26"/>
        </w:rPr>
        <w:t>o</w:t>
      </w:r>
      <w:r w:rsidRPr="00B9745A">
        <w:rPr>
          <w:rFonts w:ascii="Arial" w:hAnsi="Arial" w:cs="Arial"/>
          <w:bCs/>
          <w:sz w:val="24"/>
          <w:szCs w:val="26"/>
        </w:rPr>
        <w:t xml:space="preserve"> de dos mil dieci</w:t>
      </w:r>
      <w:r w:rsidR="0078134B">
        <w:rPr>
          <w:rFonts w:ascii="Arial" w:hAnsi="Arial" w:cs="Arial"/>
          <w:bCs/>
          <w:sz w:val="24"/>
          <w:szCs w:val="26"/>
        </w:rPr>
        <w:t>ocho</w:t>
      </w:r>
      <w:r w:rsidRPr="00B9745A">
        <w:rPr>
          <w:rFonts w:ascii="Arial" w:hAnsi="Arial" w:cs="Arial"/>
          <w:bCs/>
          <w:sz w:val="24"/>
          <w:szCs w:val="26"/>
        </w:rPr>
        <w:t xml:space="preserve"> (201</w:t>
      </w:r>
      <w:r w:rsidR="0078134B">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92417B">
        <w:rPr>
          <w:rFonts w:ascii="Arial" w:hAnsi="Arial" w:cs="Arial"/>
          <w:sz w:val="26"/>
          <w:szCs w:val="26"/>
        </w:rPr>
        <w:t>197</w:t>
      </w:r>
      <w:r>
        <w:rPr>
          <w:rFonts w:ascii="Arial" w:hAnsi="Arial" w:cs="Arial"/>
          <w:sz w:val="24"/>
          <w:szCs w:val="26"/>
        </w:rPr>
        <w:t xml:space="preserve"> de </w:t>
      </w:r>
      <w:r w:rsidR="00152DB4">
        <w:rPr>
          <w:rFonts w:ascii="Arial" w:hAnsi="Arial" w:cs="Arial"/>
          <w:sz w:val="24"/>
          <w:szCs w:val="26"/>
        </w:rPr>
        <w:t>05</w:t>
      </w:r>
      <w:r>
        <w:rPr>
          <w:rFonts w:ascii="Arial" w:hAnsi="Arial" w:cs="Arial"/>
          <w:sz w:val="24"/>
          <w:szCs w:val="26"/>
        </w:rPr>
        <w:t>-0</w:t>
      </w:r>
      <w:r w:rsidR="00152DB4">
        <w:rPr>
          <w:rFonts w:ascii="Arial" w:hAnsi="Arial" w:cs="Arial"/>
          <w:sz w:val="24"/>
          <w:szCs w:val="26"/>
        </w:rPr>
        <w:t>6-2018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001B73FF">
        <w:rPr>
          <w:rFonts w:ascii="Arial" w:hAnsi="Arial" w:cs="Arial"/>
          <w:b/>
          <w:sz w:val="26"/>
          <w:szCs w:val="26"/>
        </w:rPr>
        <w:t>2018</w:t>
      </w:r>
      <w:r w:rsidRPr="00B61FD2">
        <w:rPr>
          <w:rFonts w:ascii="Arial" w:hAnsi="Arial" w:cs="Arial"/>
          <w:b/>
          <w:sz w:val="26"/>
          <w:szCs w:val="26"/>
        </w:rPr>
        <w:t>-000</w:t>
      </w:r>
      <w:r w:rsidR="001B73FF">
        <w:rPr>
          <w:rFonts w:ascii="Arial" w:hAnsi="Arial" w:cs="Arial"/>
          <w:b/>
          <w:sz w:val="26"/>
          <w:szCs w:val="26"/>
        </w:rPr>
        <w:t>30</w:t>
      </w:r>
      <w:r w:rsidRPr="00B61FD2">
        <w:rPr>
          <w:rFonts w:ascii="Arial" w:hAnsi="Arial" w:cs="Arial"/>
          <w:sz w:val="26"/>
          <w:szCs w:val="26"/>
        </w:rPr>
        <w:t>-01</w:t>
      </w:r>
    </w:p>
    <w:p w:rsidR="00690F4A" w:rsidRPr="00393E2F" w:rsidRDefault="00690F4A" w:rsidP="00690F4A">
      <w:pPr>
        <w:pStyle w:val="Sinespaciado10"/>
        <w:spacing w:line="360" w:lineRule="auto"/>
        <w:ind w:firstLine="2835"/>
        <w:rPr>
          <w:rFonts w:ascii="Arial" w:hAnsi="Arial" w:cs="Arial"/>
          <w:b/>
          <w:sz w:val="24"/>
          <w:szCs w:val="24"/>
          <w:lang w:val="es-ES" w:eastAsia="es-ES"/>
        </w:rPr>
      </w:pPr>
    </w:p>
    <w:p w:rsidR="00690F4A" w:rsidRPr="00393E2F" w:rsidRDefault="00690F4A" w:rsidP="00690F4A">
      <w:pPr>
        <w:pStyle w:val="Sinespaciado10"/>
        <w:spacing w:line="360" w:lineRule="auto"/>
        <w:ind w:firstLine="2835"/>
        <w:rPr>
          <w:rFonts w:ascii="Arial" w:hAnsi="Arial" w:cs="Arial"/>
          <w:sz w:val="24"/>
          <w:szCs w:val="24"/>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152DB4">
        <w:rPr>
          <w:rFonts w:ascii="Arial" w:hAnsi="Arial" w:cs="Arial"/>
          <w:szCs w:val="26"/>
          <w:lang w:val="es-ES" w:eastAsia="es-ES"/>
        </w:rPr>
        <w:t>MARÍA GLADYS MORALES</w:t>
      </w:r>
      <w:r w:rsidR="00384A4E" w:rsidRPr="00333CA2">
        <w:rPr>
          <w:rFonts w:ascii="Arial" w:hAnsi="Arial" w:cs="Arial"/>
          <w:sz w:val="26"/>
          <w:szCs w:val="26"/>
          <w:lang w:val="es-ES" w:eastAsia="es-ES"/>
        </w:rPr>
        <w:t xml:space="preserve">, contra </w:t>
      </w:r>
      <w:r w:rsidR="00FB51B1">
        <w:rPr>
          <w:rFonts w:ascii="Arial" w:hAnsi="Arial" w:cs="Arial"/>
          <w:sz w:val="26"/>
          <w:szCs w:val="26"/>
          <w:lang w:val="es-ES" w:eastAsia="es-ES"/>
        </w:rPr>
        <w:t>la sentencia proferida el día 23</w:t>
      </w:r>
      <w:r w:rsidR="00384A4E" w:rsidRPr="00333CA2">
        <w:rPr>
          <w:rFonts w:ascii="Arial" w:hAnsi="Arial" w:cs="Arial"/>
          <w:sz w:val="26"/>
          <w:szCs w:val="26"/>
          <w:lang w:val="es-ES" w:eastAsia="es-ES"/>
        </w:rPr>
        <w:t xml:space="preserve"> de </w:t>
      </w:r>
      <w:r w:rsidR="00FB51B1">
        <w:rPr>
          <w:rFonts w:ascii="Arial" w:hAnsi="Arial" w:cs="Arial"/>
          <w:sz w:val="26"/>
          <w:szCs w:val="26"/>
          <w:lang w:val="es-ES" w:eastAsia="es-ES"/>
        </w:rPr>
        <w:t>abril</w:t>
      </w:r>
      <w:r w:rsidR="00384A4E" w:rsidRPr="00333CA2">
        <w:rPr>
          <w:rFonts w:ascii="Arial" w:hAnsi="Arial" w:cs="Arial"/>
          <w:sz w:val="26"/>
          <w:szCs w:val="26"/>
          <w:lang w:val="es-ES" w:eastAsia="es-ES"/>
        </w:rPr>
        <w:t xml:space="preserve"> de 201</w:t>
      </w:r>
      <w:r w:rsidR="00FB51B1">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165D5D" w:rsidRPr="00333CA2">
        <w:rPr>
          <w:rFonts w:ascii="Arial" w:hAnsi="Arial" w:cs="Arial"/>
          <w:sz w:val="26"/>
          <w:szCs w:val="26"/>
          <w:lang w:val="es-ES" w:eastAsia="es-ES"/>
        </w:rPr>
        <w:lastRenderedPageBreak/>
        <w:t xml:space="preserve">accionante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BB078B" w:rsidRPr="00393E2F"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al </w:t>
      </w:r>
      <w:r w:rsidR="00076F17" w:rsidRPr="00404CCE">
        <w:rPr>
          <w:rFonts w:ascii="Arial" w:hAnsi="Arial" w:cs="Arial"/>
          <w:spacing w:val="-3"/>
          <w:sz w:val="26"/>
          <w:szCs w:val="26"/>
        </w:rPr>
        <w:t>debido proceso</w:t>
      </w:r>
      <w:r w:rsidR="00FB51B1">
        <w:rPr>
          <w:rFonts w:ascii="Arial" w:hAnsi="Arial" w:cs="Arial"/>
          <w:spacing w:val="-3"/>
          <w:sz w:val="26"/>
          <w:szCs w:val="26"/>
        </w:rPr>
        <w:t xml:space="preserve"> e igualdad.</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EB6CE2">
        <w:rPr>
          <w:rFonts w:ascii="Arial" w:hAnsi="Arial" w:cs="Arial"/>
          <w:sz w:val="26"/>
          <w:szCs w:val="26"/>
        </w:rPr>
        <w:t>Viene solicitando la actualización de su</w:t>
      </w:r>
      <w:r w:rsidR="00FD32C1">
        <w:rPr>
          <w:rFonts w:ascii="Arial" w:hAnsi="Arial" w:cs="Arial"/>
          <w:sz w:val="26"/>
          <w:szCs w:val="26"/>
        </w:rPr>
        <w:t xml:space="preserve"> historia laboral</w:t>
      </w:r>
      <w:r w:rsidR="00EB6CE2">
        <w:rPr>
          <w:rFonts w:ascii="Arial" w:hAnsi="Arial" w:cs="Arial"/>
          <w:sz w:val="26"/>
          <w:szCs w:val="26"/>
        </w:rPr>
        <w:t xml:space="preserve"> de tiempos públicos ante </w:t>
      </w:r>
      <w:r w:rsidR="00EB6CE2">
        <w:rPr>
          <w:rFonts w:ascii="Arial" w:eastAsia="Arial" w:hAnsi="Arial" w:cs="Arial"/>
        </w:rPr>
        <w:t>COLPENSIONES</w:t>
      </w:r>
      <w:r w:rsidR="00FD32C1">
        <w:rPr>
          <w:rFonts w:ascii="Arial" w:hAnsi="Arial" w:cs="Arial"/>
          <w:sz w:val="26"/>
          <w:szCs w:val="26"/>
        </w:rPr>
        <w:t xml:space="preserve"> de</w:t>
      </w:r>
      <w:r w:rsidR="00EB6CE2">
        <w:rPr>
          <w:rFonts w:ascii="Arial" w:hAnsi="Arial" w:cs="Arial"/>
          <w:sz w:val="26"/>
          <w:szCs w:val="26"/>
        </w:rPr>
        <w:t>sde el 1º de diciembre de 2017</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EB6CE2">
        <w:rPr>
          <w:rFonts w:ascii="Arial" w:hAnsi="Arial" w:cs="Arial"/>
          <w:sz w:val="26"/>
          <w:szCs w:val="26"/>
        </w:rPr>
        <w:t xml:space="preserve">El 19 de diciembre de 2017, solicitó ante </w:t>
      </w:r>
      <w:r w:rsidR="00EB6CE2">
        <w:rPr>
          <w:rFonts w:ascii="Arial" w:eastAsia="Arial" w:hAnsi="Arial" w:cs="Arial"/>
        </w:rPr>
        <w:t>COLPENSIONES</w:t>
      </w:r>
      <w:r w:rsidR="00EB6CE2">
        <w:rPr>
          <w:rFonts w:ascii="Arial" w:hAnsi="Arial" w:cs="Arial"/>
          <w:sz w:val="26"/>
          <w:szCs w:val="26"/>
        </w:rPr>
        <w:t xml:space="preserve"> </w:t>
      </w:r>
      <w:r w:rsidR="006A351F">
        <w:rPr>
          <w:rFonts w:ascii="Arial" w:hAnsi="Arial" w:cs="Arial"/>
          <w:sz w:val="26"/>
          <w:szCs w:val="26"/>
        </w:rPr>
        <w:t>el</w:t>
      </w:r>
      <w:r w:rsidR="00B62993">
        <w:rPr>
          <w:rFonts w:ascii="Arial" w:hAnsi="Arial" w:cs="Arial"/>
          <w:sz w:val="26"/>
          <w:szCs w:val="26"/>
        </w:rPr>
        <w:t xml:space="preserve"> reconocimiento de la pensión de vejez con tiempos públicos, aportando en la solicitud toda la documentación correspondiente</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B62993" w:rsidP="006B218C">
      <w:pPr>
        <w:pStyle w:val="Sinespaciado10"/>
        <w:spacing w:line="360" w:lineRule="auto"/>
        <w:ind w:firstLine="2835"/>
        <w:jc w:val="both"/>
        <w:rPr>
          <w:rFonts w:ascii="Arial" w:hAnsi="Arial" w:cs="Arial"/>
          <w:sz w:val="26"/>
          <w:szCs w:val="26"/>
        </w:rPr>
      </w:pPr>
      <w:r>
        <w:rPr>
          <w:rFonts w:ascii="Arial" w:hAnsi="Arial" w:cs="Arial"/>
          <w:sz w:val="26"/>
          <w:szCs w:val="26"/>
        </w:rPr>
        <w:t>2.3. A</w:t>
      </w:r>
      <w:r w:rsidR="000E40E6">
        <w:rPr>
          <w:rFonts w:ascii="Arial" w:hAnsi="Arial" w:cs="Arial"/>
          <w:sz w:val="26"/>
          <w:szCs w:val="26"/>
        </w:rPr>
        <w:t>l</w:t>
      </w:r>
      <w:r>
        <w:rPr>
          <w:rFonts w:ascii="Arial" w:hAnsi="Arial" w:cs="Arial"/>
          <w:sz w:val="26"/>
          <w:szCs w:val="26"/>
        </w:rPr>
        <w:t xml:space="preserve"> día siguiente, 20</w:t>
      </w:r>
      <w:r w:rsidR="000E40E6">
        <w:rPr>
          <w:rFonts w:ascii="Arial" w:hAnsi="Arial" w:cs="Arial"/>
          <w:sz w:val="26"/>
          <w:szCs w:val="26"/>
        </w:rPr>
        <w:t xml:space="preserve"> de </w:t>
      </w:r>
      <w:r>
        <w:rPr>
          <w:rFonts w:ascii="Arial" w:hAnsi="Arial" w:cs="Arial"/>
          <w:sz w:val="26"/>
          <w:szCs w:val="26"/>
        </w:rPr>
        <w:t>diciembre</w:t>
      </w:r>
      <w:r w:rsidR="000E40E6">
        <w:rPr>
          <w:rFonts w:ascii="Arial" w:hAnsi="Arial" w:cs="Arial"/>
          <w:sz w:val="26"/>
          <w:szCs w:val="26"/>
        </w:rPr>
        <w:t xml:space="preserve"> de 201</w:t>
      </w:r>
      <w:r>
        <w:rPr>
          <w:rFonts w:ascii="Arial" w:hAnsi="Arial" w:cs="Arial"/>
          <w:sz w:val="26"/>
          <w:szCs w:val="26"/>
        </w:rPr>
        <w:t xml:space="preserve">7,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000E40E6">
        <w:rPr>
          <w:rFonts w:ascii="Arial" w:hAnsi="Arial" w:cs="Arial"/>
          <w:sz w:val="26"/>
          <w:szCs w:val="26"/>
        </w:rPr>
        <w:t xml:space="preserve"> </w:t>
      </w:r>
      <w:r>
        <w:rPr>
          <w:rFonts w:ascii="Arial" w:hAnsi="Arial" w:cs="Arial"/>
          <w:sz w:val="26"/>
          <w:szCs w:val="26"/>
        </w:rPr>
        <w:t>mediante oficio radicado BZ2017_13364582-3353728, informa que para continuar con el trámite de reconocimiento de pensión</w:t>
      </w:r>
      <w:r w:rsidR="00D9264A">
        <w:rPr>
          <w:rFonts w:ascii="Arial" w:hAnsi="Arial" w:cs="Arial"/>
          <w:sz w:val="26"/>
          <w:szCs w:val="26"/>
        </w:rPr>
        <w:t>,</w:t>
      </w:r>
      <w:r>
        <w:rPr>
          <w:rFonts w:ascii="Arial" w:hAnsi="Arial" w:cs="Arial"/>
          <w:sz w:val="26"/>
          <w:szCs w:val="26"/>
        </w:rPr>
        <w:t xml:space="preserve"> es necesario resolver un formulario incompleto, esto es, el formato 3B en el campo de asignación básica</w:t>
      </w:r>
      <w:r w:rsidR="000E40E6">
        <w:rPr>
          <w:rFonts w:ascii="Arial" w:hAnsi="Arial" w:cs="Arial"/>
          <w:sz w:val="26"/>
          <w:szCs w:val="26"/>
        </w:rPr>
        <w:t>.</w:t>
      </w:r>
    </w:p>
    <w:p w:rsidR="00197487" w:rsidRPr="00D9264A"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816036" w:rsidRPr="00816036">
        <w:rPr>
          <w:rFonts w:ascii="Arial" w:hAnsi="Arial" w:cs="Arial"/>
          <w:szCs w:val="26"/>
        </w:rPr>
        <w:t>COLPENSIONES</w:t>
      </w:r>
      <w:r w:rsidR="00816036" w:rsidRPr="00816036">
        <w:rPr>
          <w:rFonts w:ascii="Arial" w:hAnsi="Arial" w:cs="Arial"/>
          <w:sz w:val="26"/>
          <w:szCs w:val="26"/>
        </w:rPr>
        <w:t xml:space="preserve"> aduce que el formato 3B radicado en la solicitud de reconocimiento de pensión</w:t>
      </w:r>
      <w:r w:rsidR="00816036">
        <w:rPr>
          <w:rFonts w:ascii="Arial" w:hAnsi="Arial" w:cs="Arial"/>
          <w:sz w:val="26"/>
          <w:szCs w:val="26"/>
        </w:rPr>
        <w:t>,</w:t>
      </w:r>
      <w:r w:rsidR="00816036" w:rsidRPr="00816036">
        <w:rPr>
          <w:rFonts w:ascii="Arial" w:hAnsi="Arial" w:cs="Arial"/>
          <w:sz w:val="26"/>
          <w:szCs w:val="26"/>
        </w:rPr>
        <w:t xml:space="preserve"> se encuentra incompleto en el campo de asignación básica, alusión errónea que </w:t>
      </w:r>
      <w:r w:rsidR="00816036">
        <w:rPr>
          <w:rFonts w:ascii="Arial" w:hAnsi="Arial" w:cs="Arial"/>
          <w:sz w:val="26"/>
          <w:szCs w:val="26"/>
        </w:rPr>
        <w:t>hace la entidad debido a que es</w:t>
      </w:r>
      <w:r w:rsidR="00816036" w:rsidRPr="00816036">
        <w:rPr>
          <w:rFonts w:ascii="Arial" w:hAnsi="Arial" w:cs="Arial"/>
          <w:sz w:val="26"/>
          <w:szCs w:val="26"/>
        </w:rPr>
        <w:t>e formato se encuentra debidamente diligenciado en su totalidad y más exactamente en el campo de asignación básica</w:t>
      </w:r>
      <w:r w:rsidR="00A8784B">
        <w:rPr>
          <w:rFonts w:ascii="Arial" w:hAnsi="Arial" w:cs="Arial"/>
          <w:sz w:val="26"/>
          <w:szCs w:val="26"/>
        </w:rPr>
        <w:t>.</w:t>
      </w:r>
    </w:p>
    <w:p w:rsidR="00C56617" w:rsidRPr="00B0570C" w:rsidRDefault="00C56617" w:rsidP="00C56617">
      <w:pPr>
        <w:pStyle w:val="Sinespaciado10"/>
        <w:spacing w:line="360" w:lineRule="auto"/>
        <w:ind w:firstLine="2835"/>
        <w:jc w:val="both"/>
        <w:rPr>
          <w:rFonts w:ascii="Arial" w:hAnsi="Arial" w:cs="Arial"/>
          <w:sz w:val="16"/>
          <w:szCs w:val="26"/>
        </w:rPr>
      </w:pPr>
    </w:p>
    <w:p w:rsidR="00061EA4" w:rsidRPr="00CF4354" w:rsidRDefault="00061EA4" w:rsidP="00061EA4">
      <w:pPr>
        <w:pStyle w:val="Sinespaciado10"/>
        <w:spacing w:line="360" w:lineRule="auto"/>
        <w:ind w:firstLine="2835"/>
        <w:jc w:val="both"/>
        <w:rPr>
          <w:rFonts w:ascii="Arial" w:hAnsi="Arial" w:cs="Arial"/>
          <w:sz w:val="26"/>
          <w:szCs w:val="26"/>
        </w:rPr>
      </w:pPr>
      <w:r w:rsidRPr="008633BE">
        <w:rPr>
          <w:rFonts w:ascii="Arial" w:hAnsi="Arial" w:cs="Arial"/>
          <w:sz w:val="26"/>
          <w:szCs w:val="26"/>
        </w:rPr>
        <w:t>3.</w:t>
      </w:r>
      <w:r>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vulnerados por </w:t>
      </w:r>
      <w:r w:rsidRPr="008633BE">
        <w:rPr>
          <w:rFonts w:ascii="Arial" w:hAnsi="Arial" w:cs="Arial"/>
          <w:sz w:val="26"/>
          <w:szCs w:val="26"/>
        </w:rPr>
        <w:t xml:space="preserve">la entidad </w:t>
      </w:r>
      <w:r>
        <w:rPr>
          <w:rFonts w:ascii="Arial" w:hAnsi="Arial" w:cs="Arial"/>
          <w:sz w:val="26"/>
          <w:szCs w:val="26"/>
        </w:rPr>
        <w:t xml:space="preserve">accionada, </w:t>
      </w:r>
      <w:r w:rsidRPr="00061EA4">
        <w:rPr>
          <w:rFonts w:ascii="Arial" w:hAnsi="Arial" w:cs="Arial"/>
          <w:sz w:val="26"/>
          <w:szCs w:val="26"/>
        </w:rPr>
        <w:t>al</w:t>
      </w:r>
      <w:r>
        <w:rPr>
          <w:rFonts w:ascii="Arial" w:hAnsi="Arial" w:cs="Arial"/>
          <w:sz w:val="26"/>
          <w:szCs w:val="26"/>
        </w:rPr>
        <w:t xml:space="preserve"> </w:t>
      </w:r>
      <w:r w:rsidRPr="00061EA4">
        <w:rPr>
          <w:rFonts w:ascii="Arial" w:hAnsi="Arial" w:cs="Arial"/>
          <w:sz w:val="26"/>
          <w:szCs w:val="26"/>
        </w:rPr>
        <w:t xml:space="preserve">detener el </w:t>
      </w:r>
      <w:r w:rsidRPr="00061EA4">
        <w:rPr>
          <w:rFonts w:ascii="Arial" w:hAnsi="Arial" w:cs="Arial"/>
          <w:sz w:val="26"/>
          <w:szCs w:val="26"/>
        </w:rPr>
        <w:lastRenderedPageBreak/>
        <w:t xml:space="preserve">proceso de reconocimiento de </w:t>
      </w:r>
      <w:r>
        <w:rPr>
          <w:rFonts w:ascii="Arial" w:hAnsi="Arial" w:cs="Arial"/>
          <w:sz w:val="26"/>
          <w:szCs w:val="26"/>
        </w:rPr>
        <w:t xml:space="preserve">la </w:t>
      </w:r>
      <w:r w:rsidRPr="00061EA4">
        <w:rPr>
          <w:rFonts w:ascii="Arial" w:hAnsi="Arial" w:cs="Arial"/>
          <w:sz w:val="26"/>
          <w:szCs w:val="26"/>
        </w:rPr>
        <w:t>pensión por una reclamación innecesaria de corrección del formato 3B</w:t>
      </w:r>
      <w:r>
        <w:rPr>
          <w:rFonts w:ascii="Arial" w:hAnsi="Arial" w:cs="Arial"/>
          <w:sz w:val="26"/>
          <w:szCs w:val="26"/>
        </w:rPr>
        <w:t xml:space="preserve">; y como </w:t>
      </w:r>
      <w:r w:rsidRPr="00061EA4">
        <w:rPr>
          <w:rFonts w:ascii="Arial" w:hAnsi="Arial" w:cs="Arial"/>
          <w:sz w:val="26"/>
          <w:szCs w:val="26"/>
        </w:rPr>
        <w:t>consecuencia de lo anterior</w:t>
      </w:r>
      <w:r>
        <w:rPr>
          <w:rFonts w:ascii="Arial" w:hAnsi="Arial" w:cs="Arial"/>
          <w:sz w:val="26"/>
          <w:szCs w:val="26"/>
        </w:rPr>
        <w:t>,</w:t>
      </w:r>
      <w:r w:rsidRPr="00061EA4">
        <w:rPr>
          <w:rFonts w:ascii="Arial" w:hAnsi="Arial" w:cs="Arial"/>
          <w:sz w:val="26"/>
          <w:szCs w:val="26"/>
        </w:rPr>
        <w:t xml:space="preserve"> </w:t>
      </w:r>
      <w:r>
        <w:rPr>
          <w:rFonts w:ascii="Arial" w:hAnsi="Arial" w:cs="Arial"/>
          <w:sz w:val="26"/>
          <w:szCs w:val="26"/>
        </w:rPr>
        <w:t>o</w:t>
      </w:r>
      <w:r w:rsidRPr="00061EA4">
        <w:rPr>
          <w:rFonts w:ascii="Arial" w:hAnsi="Arial" w:cs="Arial"/>
          <w:sz w:val="26"/>
          <w:szCs w:val="26"/>
        </w:rPr>
        <w:t xml:space="preserve">rdenar a </w:t>
      </w:r>
      <w:r w:rsidRPr="00061EA4">
        <w:rPr>
          <w:rFonts w:ascii="Arial" w:hAnsi="Arial" w:cs="Arial"/>
          <w:szCs w:val="26"/>
        </w:rPr>
        <w:t>COLPENSIONES</w:t>
      </w:r>
      <w:r w:rsidRPr="00061EA4">
        <w:rPr>
          <w:rFonts w:ascii="Arial" w:hAnsi="Arial" w:cs="Arial"/>
          <w:sz w:val="26"/>
          <w:szCs w:val="26"/>
        </w:rPr>
        <w:t xml:space="preserve">, </w:t>
      </w:r>
      <w:r>
        <w:rPr>
          <w:rFonts w:ascii="Arial" w:hAnsi="Arial" w:cs="Arial"/>
          <w:sz w:val="26"/>
          <w:szCs w:val="26"/>
        </w:rPr>
        <w:t>continuar inmediatamente con dicho</w:t>
      </w:r>
      <w:r w:rsidRPr="00061EA4">
        <w:rPr>
          <w:rFonts w:ascii="Arial" w:hAnsi="Arial" w:cs="Arial"/>
          <w:sz w:val="26"/>
          <w:szCs w:val="26"/>
        </w:rPr>
        <w:t xml:space="preserve"> trámite</w:t>
      </w:r>
      <w:r>
        <w:rPr>
          <w:rFonts w:ascii="Arial" w:hAnsi="Arial" w:cs="Arial"/>
          <w:sz w:val="26"/>
          <w:szCs w:val="26"/>
        </w:rPr>
        <w:t>,</w:t>
      </w:r>
      <w:r w:rsidRPr="00061EA4">
        <w:rPr>
          <w:rFonts w:ascii="Arial" w:hAnsi="Arial" w:cs="Arial"/>
          <w:sz w:val="26"/>
          <w:szCs w:val="26"/>
        </w:rPr>
        <w:t xml:space="preserve"> con la documentación aportada</w:t>
      </w:r>
      <w:r w:rsidRPr="00CF4354">
        <w:rPr>
          <w:rFonts w:ascii="Arial" w:hAnsi="Arial" w:cs="Arial"/>
          <w:sz w:val="26"/>
          <w:szCs w:val="26"/>
        </w:rPr>
        <w:t xml:space="preserve">. </w:t>
      </w:r>
    </w:p>
    <w:p w:rsidR="00061EA4" w:rsidRPr="00CF4354" w:rsidRDefault="00061EA4" w:rsidP="00061EA4">
      <w:pPr>
        <w:pStyle w:val="Sinespaciado10"/>
        <w:spacing w:line="360" w:lineRule="auto"/>
        <w:ind w:firstLine="2835"/>
        <w:jc w:val="both"/>
        <w:rPr>
          <w:rFonts w:ascii="Arial" w:hAnsi="Arial" w:cs="Arial"/>
          <w:sz w:val="16"/>
          <w:szCs w:val="26"/>
        </w:rPr>
      </w:pPr>
    </w:p>
    <w:p w:rsidR="00B95D09" w:rsidRPr="00654177" w:rsidRDefault="00061EA4" w:rsidP="00B95D09">
      <w:pPr>
        <w:pStyle w:val="Sinespaciado10"/>
        <w:spacing w:line="360" w:lineRule="auto"/>
        <w:ind w:firstLine="2835"/>
        <w:jc w:val="both"/>
        <w:rPr>
          <w:rFonts w:ascii="Arial" w:hAnsi="Arial" w:cs="Arial"/>
          <w:sz w:val="26"/>
          <w:szCs w:val="26"/>
        </w:rPr>
      </w:pPr>
      <w:r>
        <w:rPr>
          <w:rFonts w:ascii="Arial" w:hAnsi="Arial" w:cs="Arial"/>
          <w:sz w:val="26"/>
          <w:szCs w:val="26"/>
        </w:rPr>
        <w:t>4.</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Especializado en Restitución de Tierras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654177">
        <w:rPr>
          <w:rFonts w:ascii="Arial" w:hAnsi="Arial" w:cs="Arial"/>
          <w:sz w:val="26"/>
          <w:szCs w:val="26"/>
          <w:lang w:val="es-ES" w:eastAsia="es-ES"/>
        </w:rPr>
        <w:t>(</w:t>
      </w:r>
      <w:r w:rsidR="005A0DFE" w:rsidRPr="00654177">
        <w:rPr>
          <w:rFonts w:ascii="Arial" w:hAnsi="Arial" w:cs="Arial"/>
          <w:sz w:val="26"/>
          <w:szCs w:val="26"/>
          <w:lang w:val="es-ES" w:eastAsia="es-ES"/>
        </w:rPr>
        <w:t xml:space="preserve">fl. </w:t>
      </w:r>
      <w:r w:rsidR="000E2DEF" w:rsidRPr="00654177">
        <w:rPr>
          <w:rFonts w:ascii="Arial" w:hAnsi="Arial" w:cs="Arial"/>
          <w:sz w:val="26"/>
          <w:szCs w:val="26"/>
          <w:lang w:val="es-ES" w:eastAsia="es-ES"/>
        </w:rPr>
        <w:t>1</w:t>
      </w:r>
      <w:r w:rsidR="005A0DFE" w:rsidRPr="00654177">
        <w:rPr>
          <w:rFonts w:ascii="Arial" w:hAnsi="Arial" w:cs="Arial"/>
          <w:sz w:val="26"/>
          <w:szCs w:val="26"/>
          <w:lang w:val="es-ES" w:eastAsia="es-ES"/>
        </w:rPr>
        <w:t>6</w:t>
      </w:r>
      <w:r w:rsidR="00B27E1A" w:rsidRPr="00654177">
        <w:rPr>
          <w:rFonts w:ascii="Arial" w:hAnsi="Arial" w:cs="Arial"/>
          <w:sz w:val="26"/>
          <w:szCs w:val="26"/>
          <w:lang w:val="es-ES" w:eastAsia="es-ES"/>
        </w:rPr>
        <w:t xml:space="preserve"> C. </w:t>
      </w:r>
      <w:r w:rsidR="009758E7" w:rsidRPr="00654177">
        <w:rPr>
          <w:rFonts w:ascii="Arial" w:hAnsi="Arial" w:cs="Arial"/>
          <w:sz w:val="26"/>
          <w:szCs w:val="26"/>
          <w:lang w:val="es-ES" w:eastAsia="es-ES"/>
        </w:rPr>
        <w:t>P</w:t>
      </w:r>
      <w:r w:rsidR="00B27E1A" w:rsidRPr="00654177">
        <w:rPr>
          <w:rFonts w:ascii="Arial" w:hAnsi="Arial" w:cs="Arial"/>
          <w:sz w:val="26"/>
          <w:szCs w:val="26"/>
          <w:lang w:val="es-ES" w:eastAsia="es-ES"/>
        </w:rPr>
        <w:t>p</w:t>
      </w:r>
      <w:r w:rsidR="000E2DEF" w:rsidRPr="00654177">
        <w:rPr>
          <w:rFonts w:ascii="Arial" w:hAnsi="Arial" w:cs="Arial"/>
          <w:sz w:val="26"/>
          <w:szCs w:val="26"/>
          <w:lang w:val="es-ES" w:eastAsia="es-ES"/>
        </w:rPr>
        <w:t>a</w:t>
      </w:r>
      <w:r w:rsidR="00B27E1A" w:rsidRPr="00654177">
        <w:rPr>
          <w:rFonts w:ascii="Arial" w:hAnsi="Arial" w:cs="Arial"/>
          <w:sz w:val="26"/>
          <w:szCs w:val="26"/>
          <w:lang w:val="es-ES" w:eastAsia="es-ES"/>
        </w:rPr>
        <w:t>l.</w:t>
      </w:r>
      <w:r w:rsidR="00AC14E9" w:rsidRPr="00654177">
        <w:rPr>
          <w:rFonts w:ascii="Arial" w:hAnsi="Arial" w:cs="Arial"/>
          <w:sz w:val="26"/>
          <w:szCs w:val="26"/>
          <w:lang w:val="es-ES" w:eastAsia="es-ES"/>
        </w:rPr>
        <w:t>)</w:t>
      </w:r>
      <w:r w:rsidR="00F03B13" w:rsidRPr="00654177">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 xml:space="preserve">Gerente </w:t>
      </w:r>
      <w:r w:rsidR="005A0DFE">
        <w:rPr>
          <w:rFonts w:ascii="Arial" w:hAnsi="Arial" w:cs="Arial"/>
          <w:sz w:val="26"/>
          <w:szCs w:val="26"/>
        </w:rPr>
        <w:t>de Determinación de Derechos, el Director de Historia Laboral, el Profesional Master 8 con asignación de funciones de Director de Atención y Servicio, y el Director de Acciones Constitucionales</w:t>
      </w:r>
      <w:r w:rsidR="00B27E1A" w:rsidRPr="00841721">
        <w:rPr>
          <w:rFonts w:ascii="Arial" w:hAnsi="Arial" w:cs="Arial"/>
          <w:sz w:val="26"/>
          <w:szCs w:val="26"/>
        </w:rPr>
        <w:t xml:space="preserve"> </w:t>
      </w:r>
      <w:r w:rsidR="009D2C93" w:rsidRPr="00654177">
        <w:rPr>
          <w:rFonts w:ascii="Arial" w:hAnsi="Arial" w:cs="Arial"/>
          <w:sz w:val="26"/>
          <w:szCs w:val="26"/>
          <w:lang w:val="es-ES" w:eastAsia="es-ES"/>
        </w:rPr>
        <w:t>de Colpensiones</w:t>
      </w:r>
      <w:r w:rsidR="00B27E1A" w:rsidRPr="00654177">
        <w:rPr>
          <w:rFonts w:ascii="Arial" w:hAnsi="Arial" w:cs="Arial"/>
          <w:sz w:val="26"/>
          <w:szCs w:val="26"/>
        </w:rPr>
        <w:t xml:space="preserve"> (</w:t>
      </w:r>
      <w:r w:rsidR="005A0DFE" w:rsidRPr="00654177">
        <w:rPr>
          <w:rFonts w:ascii="Arial" w:hAnsi="Arial" w:cs="Arial"/>
          <w:sz w:val="26"/>
          <w:szCs w:val="26"/>
        </w:rPr>
        <w:t>fl</w:t>
      </w:r>
      <w:r w:rsidR="004F0150" w:rsidRPr="00654177">
        <w:rPr>
          <w:rFonts w:ascii="Arial" w:hAnsi="Arial" w:cs="Arial"/>
          <w:sz w:val="26"/>
          <w:szCs w:val="26"/>
        </w:rPr>
        <w:t xml:space="preserve">. </w:t>
      </w:r>
      <w:r w:rsidR="005A0DFE" w:rsidRPr="00654177">
        <w:rPr>
          <w:rFonts w:ascii="Arial" w:hAnsi="Arial" w:cs="Arial"/>
          <w:sz w:val="26"/>
          <w:szCs w:val="26"/>
        </w:rPr>
        <w:t>17</w:t>
      </w:r>
      <w:r w:rsidR="00B27E1A" w:rsidRPr="00654177">
        <w:rPr>
          <w:rFonts w:ascii="Arial" w:hAnsi="Arial" w:cs="Arial"/>
          <w:sz w:val="26"/>
          <w:szCs w:val="26"/>
        </w:rPr>
        <w:t xml:space="preserve"> </w:t>
      </w:r>
      <w:r w:rsidR="00AC2CFE" w:rsidRPr="00654177">
        <w:rPr>
          <w:rFonts w:ascii="Arial" w:hAnsi="Arial" w:cs="Arial"/>
          <w:sz w:val="26"/>
          <w:szCs w:val="26"/>
        </w:rPr>
        <w:t>Cd. Ppal.</w:t>
      </w:r>
      <w:r w:rsidR="00B27E1A" w:rsidRPr="00654177">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Pr="008F7D14" w:rsidRDefault="00061EA4"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9D2C93">
        <w:rPr>
          <w:rFonts w:ascii="Arial" w:hAnsi="Arial" w:cs="Arial"/>
          <w:sz w:val="26"/>
          <w:szCs w:val="26"/>
          <w:lang w:val="es-ES" w:eastAsia="es-ES"/>
        </w:rPr>
        <w:t>La entidad accionada guardó silencio</w:t>
      </w:r>
      <w:r w:rsidR="008F7D14" w:rsidRPr="008F7D14">
        <w:rPr>
          <w:rFonts w:ascii="Arial" w:hAnsi="Arial" w:cs="Arial"/>
          <w:sz w:val="26"/>
          <w:szCs w:val="26"/>
          <w:lang w:val="es-ES" w:eastAsia="es-ES"/>
        </w:rPr>
        <w:t>.</w:t>
      </w:r>
    </w:p>
    <w:p w:rsidR="009B79DB" w:rsidRDefault="009B79DB"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654177"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w:t>
      </w:r>
      <w:r w:rsidRPr="0087797F">
        <w:rPr>
          <w:rFonts w:ascii="Arial" w:hAnsi="Arial" w:cs="Arial"/>
          <w:sz w:val="26"/>
          <w:szCs w:val="26"/>
          <w:lang w:val="es-ES" w:eastAsia="es-ES"/>
        </w:rPr>
        <w:t xml:space="preserve"> </w:t>
      </w:r>
      <w:r w:rsidR="00DD11C8">
        <w:rPr>
          <w:rFonts w:ascii="Arial" w:hAnsi="Arial" w:cs="Arial"/>
          <w:sz w:val="26"/>
          <w:szCs w:val="26"/>
          <w:lang w:val="es-ES" w:eastAsia="es-ES"/>
        </w:rPr>
        <w:t>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935AAA">
        <w:rPr>
          <w:rFonts w:ascii="Arial" w:eastAsia="Arial" w:hAnsi="Arial" w:cs="Arial"/>
          <w:sz w:val="26"/>
          <w:szCs w:val="26"/>
        </w:rPr>
        <w:t>neg</w:t>
      </w:r>
      <w:r w:rsidR="009C0428" w:rsidRPr="0087797F">
        <w:rPr>
          <w:rFonts w:ascii="Arial" w:hAnsi="Arial" w:cs="Arial"/>
          <w:sz w:val="26"/>
          <w:szCs w:val="26"/>
        </w:rPr>
        <w:t>ó</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w:t>
      </w:r>
      <w:r w:rsidR="00F6341C">
        <w:rPr>
          <w:rFonts w:ascii="Arial" w:hAnsi="Arial" w:cs="Arial"/>
          <w:sz w:val="26"/>
          <w:szCs w:val="26"/>
        </w:rPr>
        <w:t>, de conformidad con el artículo 4 de la ley 700 de 2001, la entidad se encuentra dentro del término de los 6 meses para decidir sobre el reconocimiento o no de la pensión solicitada; también</w:t>
      </w:r>
      <w:r w:rsidR="0087797F" w:rsidRPr="00AC1DB3">
        <w:rPr>
          <w:rFonts w:ascii="Arial" w:hAnsi="Arial" w:cs="Arial"/>
          <w:sz w:val="26"/>
          <w:szCs w:val="26"/>
        </w:rPr>
        <w:t xml:space="preserve"> en </w:t>
      </w:r>
      <w:r w:rsidR="00353828" w:rsidRPr="00AC1DB3">
        <w:rPr>
          <w:rFonts w:ascii="Arial" w:hAnsi="Arial" w:cs="Arial"/>
          <w:sz w:val="26"/>
          <w:szCs w:val="26"/>
        </w:rPr>
        <w:t>que</w:t>
      </w:r>
      <w:r w:rsidR="00F6341C">
        <w:rPr>
          <w:rFonts w:ascii="Arial" w:hAnsi="Arial" w:cs="Arial"/>
          <w:sz w:val="26"/>
          <w:szCs w:val="26"/>
        </w:rPr>
        <w:t xml:space="preserve">, la accionada requirió a la accionante para que </w:t>
      </w:r>
      <w:r w:rsidR="00165FEA">
        <w:rPr>
          <w:rFonts w:ascii="Arial" w:hAnsi="Arial" w:cs="Arial"/>
          <w:sz w:val="26"/>
          <w:szCs w:val="26"/>
        </w:rPr>
        <w:t>suministrara</w:t>
      </w:r>
      <w:r w:rsidR="00F6341C">
        <w:rPr>
          <w:rFonts w:ascii="Arial" w:hAnsi="Arial" w:cs="Arial"/>
          <w:sz w:val="26"/>
          <w:szCs w:val="26"/>
        </w:rPr>
        <w:t xml:space="preserve"> información respecto a los formatos 3B aportados, sin que se allegará ninguna prueba de haber subsanado tal defecto y que </w:t>
      </w:r>
      <w:r w:rsidR="00165FEA">
        <w:rPr>
          <w:rFonts w:ascii="Arial" w:hAnsi="Arial" w:cs="Arial"/>
          <w:sz w:val="26"/>
          <w:szCs w:val="26"/>
        </w:rPr>
        <w:t>aun</w:t>
      </w:r>
      <w:r w:rsidR="00F6341C">
        <w:rPr>
          <w:rFonts w:ascii="Arial" w:hAnsi="Arial" w:cs="Arial"/>
          <w:sz w:val="26"/>
          <w:szCs w:val="26"/>
        </w:rPr>
        <w:t xml:space="preserve"> así Colpensiones, se encuentre en mora de hacerle el reconocimiento</w:t>
      </w:r>
      <w:r w:rsidR="00165FEA">
        <w:rPr>
          <w:rFonts w:ascii="Arial" w:hAnsi="Arial" w:cs="Arial"/>
          <w:sz w:val="26"/>
          <w:szCs w:val="26"/>
        </w:rPr>
        <w:t>;</w:t>
      </w:r>
      <w:r w:rsidR="00F6341C">
        <w:rPr>
          <w:rFonts w:ascii="Arial" w:hAnsi="Arial" w:cs="Arial"/>
          <w:sz w:val="26"/>
          <w:szCs w:val="26"/>
        </w:rPr>
        <w:t xml:space="preserve"> </w:t>
      </w:r>
      <w:r w:rsidR="00F6341C" w:rsidRPr="00AC1DB3">
        <w:rPr>
          <w:rFonts w:ascii="Arial" w:hAnsi="Arial" w:cs="Arial"/>
          <w:sz w:val="26"/>
          <w:szCs w:val="26"/>
        </w:rPr>
        <w:t>y</w:t>
      </w:r>
      <w:r w:rsidR="00165FEA">
        <w:rPr>
          <w:rFonts w:ascii="Arial" w:hAnsi="Arial" w:cs="Arial"/>
          <w:sz w:val="26"/>
          <w:szCs w:val="26"/>
        </w:rPr>
        <w:t>,</w:t>
      </w:r>
      <w:r w:rsidR="00F6341C" w:rsidRPr="00AC1DB3">
        <w:rPr>
          <w:rFonts w:ascii="Arial" w:hAnsi="Arial" w:cs="Arial"/>
          <w:sz w:val="26"/>
          <w:szCs w:val="26"/>
        </w:rPr>
        <w:t xml:space="preserve"> </w:t>
      </w:r>
      <w:r w:rsidR="00F6341C">
        <w:rPr>
          <w:rFonts w:ascii="Arial" w:hAnsi="Arial" w:cs="Arial"/>
          <w:sz w:val="26"/>
          <w:szCs w:val="26"/>
        </w:rPr>
        <w:t>al considerar que no se ha vulnerado el derecho al debido proceso.</w:t>
      </w:r>
      <w:r w:rsidR="00C567DB" w:rsidRPr="00AC1DB3">
        <w:rPr>
          <w:rFonts w:ascii="Arial" w:hAnsi="Arial" w:cs="Arial"/>
          <w:sz w:val="26"/>
          <w:szCs w:val="26"/>
        </w:rPr>
        <w:t xml:space="preserve"> </w:t>
      </w:r>
      <w:r w:rsidR="00C567DB" w:rsidRPr="00654177">
        <w:rPr>
          <w:rFonts w:ascii="Arial" w:hAnsi="Arial" w:cs="Arial"/>
          <w:sz w:val="26"/>
          <w:szCs w:val="26"/>
        </w:rPr>
        <w:t xml:space="preserve">(fls. </w:t>
      </w:r>
      <w:r w:rsidR="00165FEA" w:rsidRPr="00654177">
        <w:rPr>
          <w:rFonts w:ascii="Arial" w:hAnsi="Arial" w:cs="Arial"/>
          <w:sz w:val="26"/>
          <w:szCs w:val="26"/>
        </w:rPr>
        <w:t>19</w:t>
      </w:r>
      <w:r w:rsidR="00C567DB" w:rsidRPr="00654177">
        <w:rPr>
          <w:rFonts w:ascii="Arial" w:hAnsi="Arial" w:cs="Arial"/>
          <w:sz w:val="26"/>
          <w:szCs w:val="26"/>
        </w:rPr>
        <w:t>-</w:t>
      </w:r>
      <w:r w:rsidR="00165FEA" w:rsidRPr="00654177">
        <w:rPr>
          <w:rFonts w:ascii="Arial" w:hAnsi="Arial" w:cs="Arial"/>
          <w:sz w:val="26"/>
          <w:szCs w:val="26"/>
        </w:rPr>
        <w:t>21</w:t>
      </w:r>
      <w:r w:rsidR="00654177">
        <w:rPr>
          <w:rFonts w:ascii="Arial" w:hAnsi="Arial" w:cs="Arial"/>
          <w:sz w:val="26"/>
          <w:szCs w:val="26"/>
        </w:rPr>
        <w:t xml:space="preserve"> ib.</w:t>
      </w:r>
      <w:r w:rsidR="00C567DB" w:rsidRPr="00654177">
        <w:rPr>
          <w:rFonts w:ascii="Arial" w:hAnsi="Arial" w:cs="Arial"/>
          <w:sz w:val="26"/>
          <w:szCs w:val="26"/>
        </w:rPr>
        <w:t>).</w:t>
      </w:r>
    </w:p>
    <w:p w:rsidR="00C567DB" w:rsidRPr="00393E2F" w:rsidRDefault="00C567DB" w:rsidP="004A350A">
      <w:pPr>
        <w:pStyle w:val="Sinespaciado10"/>
        <w:spacing w:line="360" w:lineRule="auto"/>
        <w:ind w:firstLine="2835"/>
        <w:jc w:val="both"/>
        <w:rPr>
          <w:rFonts w:ascii="Arial" w:hAnsi="Arial" w:cs="Arial"/>
        </w:rPr>
      </w:pPr>
    </w:p>
    <w:p w:rsidR="004E3168" w:rsidRPr="00393E2F" w:rsidRDefault="008F667E" w:rsidP="004E3168">
      <w:pPr>
        <w:pStyle w:val="Sinespaciado10"/>
        <w:spacing w:line="360" w:lineRule="auto"/>
        <w:ind w:firstLine="2835"/>
        <w:jc w:val="both"/>
        <w:rPr>
          <w:rFonts w:ascii="Arial" w:hAnsi="Arial" w:cs="Arial"/>
          <w:b/>
        </w:rPr>
      </w:pPr>
      <w:r w:rsidRPr="00393E2F">
        <w:rPr>
          <w:rFonts w:ascii="Arial" w:hAnsi="Arial" w:cs="Arial"/>
          <w:b/>
        </w:rPr>
        <w:t>IV</w:t>
      </w:r>
      <w:r w:rsidR="004E3168" w:rsidRPr="00393E2F">
        <w:rPr>
          <w:rFonts w:ascii="Arial" w:hAnsi="Arial" w:cs="Arial"/>
          <w:b/>
        </w:rPr>
        <w:t>. L</w:t>
      </w:r>
      <w:r w:rsidR="00B0570C" w:rsidRPr="00393E2F">
        <w:rPr>
          <w:rFonts w:ascii="Arial" w:hAnsi="Arial" w:cs="Arial"/>
          <w:b/>
        </w:rPr>
        <w:t>A IMPUGNACIÓN</w:t>
      </w:r>
    </w:p>
    <w:p w:rsidR="004E3168" w:rsidRPr="00393E2F" w:rsidRDefault="004E3168" w:rsidP="004E3168">
      <w:pPr>
        <w:pStyle w:val="Sinespaciado10"/>
        <w:spacing w:line="360" w:lineRule="auto"/>
        <w:ind w:firstLine="2835"/>
        <w:jc w:val="both"/>
        <w:rPr>
          <w:rFonts w:ascii="Arial" w:hAnsi="Arial" w:cs="Arial"/>
          <w:b/>
        </w:rPr>
      </w:pPr>
    </w:p>
    <w:p w:rsidR="0081241F" w:rsidRPr="00654177" w:rsidRDefault="00E32B41" w:rsidP="004E3168">
      <w:pPr>
        <w:pStyle w:val="Sinespaciado10"/>
        <w:spacing w:line="360" w:lineRule="auto"/>
        <w:ind w:firstLine="2835"/>
        <w:jc w:val="both"/>
        <w:rPr>
          <w:rFonts w:ascii="Arial" w:hAnsi="Arial" w:cs="Arial"/>
          <w:b/>
          <w:sz w:val="26"/>
          <w:szCs w:val="26"/>
        </w:rPr>
      </w:pPr>
      <w:r w:rsidRPr="00074E3F">
        <w:rPr>
          <w:rFonts w:ascii="Arial" w:hAnsi="Arial" w:cs="Arial"/>
          <w:sz w:val="26"/>
          <w:szCs w:val="26"/>
        </w:rPr>
        <w:t xml:space="preserve">La sentencia fue impugnada por </w:t>
      </w:r>
      <w:r>
        <w:rPr>
          <w:rFonts w:ascii="Arial" w:hAnsi="Arial" w:cs="Arial"/>
          <w:sz w:val="26"/>
          <w:szCs w:val="26"/>
        </w:rPr>
        <w:t>e</w:t>
      </w:r>
      <w:r w:rsidRPr="00074E3F">
        <w:rPr>
          <w:rFonts w:ascii="Arial" w:hAnsi="Arial" w:cs="Arial"/>
          <w:sz w:val="26"/>
          <w:szCs w:val="26"/>
        </w:rPr>
        <w:t>l</w:t>
      </w:r>
      <w:r>
        <w:rPr>
          <w:rFonts w:ascii="Arial" w:hAnsi="Arial" w:cs="Arial"/>
          <w:sz w:val="26"/>
          <w:szCs w:val="26"/>
        </w:rPr>
        <w:t xml:space="preserve"> apoderado judicial de la actora, </w:t>
      </w:r>
      <w:r w:rsidR="0081241F" w:rsidRPr="00AC1DB3">
        <w:rPr>
          <w:rFonts w:ascii="Arial" w:hAnsi="Arial" w:cs="Arial"/>
          <w:sz w:val="26"/>
          <w:szCs w:val="26"/>
        </w:rPr>
        <w:t xml:space="preserve">exponiendo que </w:t>
      </w:r>
      <w:r w:rsidR="00521B3E">
        <w:rPr>
          <w:rFonts w:ascii="Arial" w:hAnsi="Arial" w:cs="Arial"/>
          <w:sz w:val="26"/>
          <w:szCs w:val="26"/>
        </w:rPr>
        <w:t xml:space="preserve">en </w:t>
      </w:r>
      <w:r w:rsidR="00C61B36">
        <w:rPr>
          <w:rFonts w:ascii="Arial" w:hAnsi="Arial" w:cs="Arial"/>
          <w:sz w:val="26"/>
          <w:szCs w:val="26"/>
        </w:rPr>
        <w:t>la decisión del a quo</w:t>
      </w:r>
      <w:r w:rsidR="00521B3E">
        <w:rPr>
          <w:rFonts w:ascii="Arial" w:hAnsi="Arial" w:cs="Arial"/>
          <w:sz w:val="26"/>
          <w:szCs w:val="26"/>
        </w:rPr>
        <w:t>,</w:t>
      </w:r>
      <w:r w:rsidR="00C61B36">
        <w:rPr>
          <w:rFonts w:ascii="Arial" w:hAnsi="Arial" w:cs="Arial"/>
          <w:sz w:val="26"/>
          <w:szCs w:val="26"/>
        </w:rPr>
        <w:t xml:space="preserve"> </w:t>
      </w:r>
      <w:r w:rsidR="00521B3E" w:rsidRPr="00521B3E">
        <w:rPr>
          <w:rFonts w:ascii="Arial" w:hAnsi="Arial" w:cs="Arial"/>
          <w:sz w:val="26"/>
          <w:szCs w:val="26"/>
        </w:rPr>
        <w:t>hace referencia a la</w:t>
      </w:r>
      <w:r w:rsidR="00521B3E">
        <w:rPr>
          <w:rFonts w:ascii="Arial" w:hAnsi="Arial" w:cs="Arial"/>
          <w:sz w:val="26"/>
          <w:szCs w:val="26"/>
        </w:rPr>
        <w:t xml:space="preserve"> ley </w:t>
      </w:r>
      <w:r w:rsidR="00521B3E" w:rsidRPr="00521B3E">
        <w:rPr>
          <w:rFonts w:ascii="Arial" w:hAnsi="Arial" w:cs="Arial"/>
          <w:sz w:val="26"/>
          <w:szCs w:val="26"/>
        </w:rPr>
        <w:t xml:space="preserve">700 </w:t>
      </w:r>
      <w:r w:rsidR="00521B3E">
        <w:rPr>
          <w:rFonts w:ascii="Arial" w:hAnsi="Arial" w:cs="Arial"/>
          <w:sz w:val="26"/>
          <w:szCs w:val="26"/>
        </w:rPr>
        <w:t>de</w:t>
      </w:r>
      <w:r w:rsidR="00521B3E" w:rsidRPr="00521B3E">
        <w:rPr>
          <w:rFonts w:ascii="Arial" w:hAnsi="Arial" w:cs="Arial"/>
          <w:sz w:val="26"/>
          <w:szCs w:val="26"/>
        </w:rPr>
        <w:t xml:space="preserve"> 2001, expresando que la entidad tiene hasta 6 meses para </w:t>
      </w:r>
      <w:r w:rsidR="00521B3E" w:rsidRPr="00521B3E">
        <w:rPr>
          <w:rFonts w:ascii="Arial" w:hAnsi="Arial" w:cs="Arial"/>
          <w:sz w:val="26"/>
          <w:szCs w:val="26"/>
        </w:rPr>
        <w:lastRenderedPageBreak/>
        <w:t>resolver este tipo de peticiones, lo cual es erróneo por cuanto</w:t>
      </w:r>
      <w:r w:rsidR="00521B3E">
        <w:rPr>
          <w:rFonts w:ascii="Arial" w:hAnsi="Arial" w:cs="Arial"/>
          <w:sz w:val="26"/>
          <w:szCs w:val="26"/>
        </w:rPr>
        <w:t xml:space="preserve"> es</w:t>
      </w:r>
      <w:r w:rsidR="00521B3E" w:rsidRPr="00521B3E">
        <w:rPr>
          <w:rFonts w:ascii="Arial" w:hAnsi="Arial" w:cs="Arial"/>
          <w:sz w:val="26"/>
          <w:szCs w:val="26"/>
        </w:rPr>
        <w:t xml:space="preserve">a ley </w:t>
      </w:r>
      <w:r w:rsidR="00521B3E">
        <w:rPr>
          <w:rFonts w:ascii="Arial" w:hAnsi="Arial" w:cs="Arial"/>
          <w:sz w:val="26"/>
          <w:szCs w:val="26"/>
        </w:rPr>
        <w:t>fue derogada por la</w:t>
      </w:r>
      <w:r w:rsidR="00521B3E" w:rsidRPr="00521B3E">
        <w:rPr>
          <w:rFonts w:ascii="Arial" w:hAnsi="Arial" w:cs="Arial"/>
          <w:sz w:val="26"/>
          <w:szCs w:val="26"/>
        </w:rPr>
        <w:t xml:space="preserve"> 797 de 2003</w:t>
      </w:r>
      <w:r w:rsidR="00521B3E">
        <w:rPr>
          <w:rFonts w:ascii="Arial" w:hAnsi="Arial" w:cs="Arial"/>
          <w:sz w:val="26"/>
          <w:szCs w:val="26"/>
        </w:rPr>
        <w:t xml:space="preserve">, que </w:t>
      </w:r>
      <w:r w:rsidR="00521B3E" w:rsidRPr="00521B3E">
        <w:rPr>
          <w:rFonts w:ascii="Arial" w:hAnsi="Arial" w:cs="Arial"/>
          <w:sz w:val="26"/>
          <w:szCs w:val="26"/>
        </w:rPr>
        <w:t>en su artículo 9 indica exactamente que son 4 meses para resolver las peticiones de pensión y no 6 meses</w:t>
      </w:r>
      <w:r w:rsidR="00521B3E">
        <w:rPr>
          <w:rFonts w:ascii="Arial" w:hAnsi="Arial" w:cs="Arial"/>
          <w:sz w:val="26"/>
          <w:szCs w:val="26"/>
        </w:rPr>
        <w:t xml:space="preserve">; </w:t>
      </w:r>
      <w:r w:rsidR="00521B3E" w:rsidRPr="00521B3E">
        <w:rPr>
          <w:rFonts w:ascii="Arial" w:hAnsi="Arial" w:cs="Arial"/>
          <w:sz w:val="26"/>
          <w:szCs w:val="26"/>
        </w:rPr>
        <w:t>ahora bien</w:t>
      </w:r>
      <w:r w:rsidR="00521B3E">
        <w:rPr>
          <w:rFonts w:ascii="Arial" w:hAnsi="Arial" w:cs="Arial"/>
          <w:sz w:val="26"/>
          <w:szCs w:val="26"/>
        </w:rPr>
        <w:t>,</w:t>
      </w:r>
      <w:r w:rsidR="00521B3E" w:rsidRPr="00521B3E">
        <w:rPr>
          <w:rFonts w:ascii="Arial" w:hAnsi="Arial" w:cs="Arial"/>
          <w:sz w:val="26"/>
          <w:szCs w:val="26"/>
        </w:rPr>
        <w:t xml:space="preserve"> el juzgado de primera instancia trae a colación la sentencia SU 975 de 2003 y plasma entre comillas </w:t>
      </w:r>
      <w:r w:rsidR="00521B3E">
        <w:rPr>
          <w:rFonts w:ascii="Arial" w:hAnsi="Arial" w:cs="Arial"/>
          <w:sz w:val="26"/>
          <w:szCs w:val="26"/>
        </w:rPr>
        <w:t>a</w:t>
      </w:r>
      <w:r w:rsidR="00521B3E" w:rsidRPr="00521B3E">
        <w:rPr>
          <w:rFonts w:ascii="Arial" w:hAnsi="Arial" w:cs="Arial"/>
          <w:sz w:val="26"/>
          <w:szCs w:val="26"/>
        </w:rPr>
        <w:t>parte</w:t>
      </w:r>
      <w:r w:rsidR="00521B3E">
        <w:rPr>
          <w:rFonts w:ascii="Arial" w:hAnsi="Arial" w:cs="Arial"/>
          <w:sz w:val="26"/>
          <w:szCs w:val="26"/>
        </w:rPr>
        <w:t>s</w:t>
      </w:r>
      <w:r w:rsidR="00521B3E" w:rsidRPr="00521B3E">
        <w:rPr>
          <w:rFonts w:ascii="Arial" w:hAnsi="Arial" w:cs="Arial"/>
          <w:sz w:val="26"/>
          <w:szCs w:val="26"/>
        </w:rPr>
        <w:t xml:space="preserve"> de</w:t>
      </w:r>
      <w:r w:rsidR="00521B3E">
        <w:rPr>
          <w:rFonts w:ascii="Arial" w:hAnsi="Arial" w:cs="Arial"/>
          <w:sz w:val="26"/>
          <w:szCs w:val="26"/>
        </w:rPr>
        <w:t xml:space="preserve"> la misma,</w:t>
      </w:r>
      <w:r w:rsidR="00521B3E" w:rsidRPr="00521B3E">
        <w:rPr>
          <w:rFonts w:ascii="Arial" w:hAnsi="Arial" w:cs="Arial"/>
          <w:sz w:val="26"/>
          <w:szCs w:val="26"/>
        </w:rPr>
        <w:t xml:space="preserve"> pero lo que desconoció el juzgado es que ese párrafo citado se aplica para pensiones de servidores públicos y para el caso concreto estamos hablando de </w:t>
      </w:r>
      <w:r w:rsidR="00521B3E">
        <w:rPr>
          <w:rFonts w:ascii="Arial" w:hAnsi="Arial" w:cs="Arial"/>
          <w:sz w:val="26"/>
          <w:szCs w:val="26"/>
        </w:rPr>
        <w:t>un</w:t>
      </w:r>
      <w:r w:rsidR="00521B3E" w:rsidRPr="00521B3E">
        <w:rPr>
          <w:rFonts w:ascii="Arial" w:hAnsi="Arial" w:cs="Arial"/>
          <w:sz w:val="26"/>
          <w:szCs w:val="26"/>
        </w:rPr>
        <w:t>a pensión del sistema general</w:t>
      </w:r>
      <w:r w:rsidR="00521B3E">
        <w:rPr>
          <w:rFonts w:ascii="Arial" w:hAnsi="Arial" w:cs="Arial"/>
          <w:sz w:val="26"/>
          <w:szCs w:val="26"/>
        </w:rPr>
        <w:t>,</w:t>
      </w:r>
      <w:r w:rsidR="00521B3E" w:rsidRPr="00521B3E">
        <w:rPr>
          <w:rFonts w:ascii="Arial" w:hAnsi="Arial" w:cs="Arial"/>
          <w:sz w:val="26"/>
          <w:szCs w:val="26"/>
        </w:rPr>
        <w:t xml:space="preserve"> es decir</w:t>
      </w:r>
      <w:r w:rsidR="00521B3E">
        <w:rPr>
          <w:rFonts w:ascii="Arial" w:hAnsi="Arial" w:cs="Arial"/>
          <w:sz w:val="26"/>
          <w:szCs w:val="26"/>
        </w:rPr>
        <w:t>,</w:t>
      </w:r>
      <w:r w:rsidR="00521B3E" w:rsidRPr="00521B3E">
        <w:rPr>
          <w:rFonts w:ascii="Arial" w:hAnsi="Arial" w:cs="Arial"/>
          <w:sz w:val="26"/>
          <w:szCs w:val="26"/>
        </w:rPr>
        <w:t xml:space="preserve"> ley 797 de 2003.</w:t>
      </w:r>
      <w:r w:rsidR="007C584C">
        <w:rPr>
          <w:rFonts w:ascii="Arial" w:hAnsi="Arial" w:cs="Arial"/>
          <w:sz w:val="26"/>
          <w:szCs w:val="26"/>
        </w:rPr>
        <w:t xml:space="preserve"> Aclara que el 18 de enero de 2018, aportó a Colpensiones un nuevo certificado de formato 3B CLEP, el cual anexa</w:t>
      </w:r>
      <w:r w:rsidR="00654177">
        <w:rPr>
          <w:rFonts w:ascii="Arial" w:hAnsi="Arial" w:cs="Arial"/>
          <w:sz w:val="26"/>
          <w:szCs w:val="26"/>
        </w:rPr>
        <w:t xml:space="preserve"> (fls 33-48 ib.)</w:t>
      </w:r>
      <w:r w:rsidR="007C584C">
        <w:rPr>
          <w:rFonts w:ascii="Arial" w:hAnsi="Arial" w:cs="Arial"/>
          <w:sz w:val="26"/>
          <w:szCs w:val="26"/>
        </w:rPr>
        <w:t>.</w:t>
      </w:r>
      <w:r w:rsidR="00341563" w:rsidRPr="00AC1DB3">
        <w:rPr>
          <w:rFonts w:ascii="Arial" w:hAnsi="Arial" w:cs="Arial"/>
          <w:sz w:val="26"/>
          <w:szCs w:val="26"/>
        </w:rPr>
        <w:t xml:space="preserve"> </w:t>
      </w:r>
      <w:r w:rsidR="00521B3E">
        <w:rPr>
          <w:rFonts w:ascii="Arial" w:hAnsi="Arial" w:cs="Arial"/>
          <w:sz w:val="26"/>
          <w:szCs w:val="26"/>
        </w:rPr>
        <w:t>S</w:t>
      </w:r>
      <w:r w:rsidR="00F57396" w:rsidRPr="00AC1DB3">
        <w:rPr>
          <w:rFonts w:ascii="Arial" w:hAnsi="Arial" w:cs="Arial"/>
          <w:sz w:val="26"/>
          <w:szCs w:val="26"/>
        </w:rPr>
        <w:t>olicita se r</w:t>
      </w:r>
      <w:r w:rsidR="00341563" w:rsidRPr="00AC1DB3">
        <w:rPr>
          <w:rFonts w:ascii="Arial" w:hAnsi="Arial" w:cs="Arial"/>
          <w:sz w:val="26"/>
          <w:szCs w:val="26"/>
        </w:rPr>
        <w:t xml:space="preserve">evoque el fallo de primera sede y </w:t>
      </w:r>
      <w:r w:rsidR="007C584C">
        <w:rPr>
          <w:rFonts w:ascii="Arial" w:hAnsi="Arial" w:cs="Arial"/>
          <w:sz w:val="26"/>
          <w:szCs w:val="26"/>
        </w:rPr>
        <w:t xml:space="preserve">en su lugar se amparen los derechos fundamentales, ordenando a la entidad accionada resolver la solicitud de pensión elevada desde el mes de diciembre de 2017. </w:t>
      </w:r>
      <w:r w:rsidR="00010D10">
        <w:rPr>
          <w:rFonts w:ascii="Arial" w:hAnsi="Arial" w:cs="Arial"/>
          <w:sz w:val="26"/>
          <w:szCs w:val="26"/>
        </w:rPr>
        <w:t xml:space="preserve"> </w:t>
      </w:r>
      <w:r w:rsidR="00010D10" w:rsidRPr="00654177">
        <w:rPr>
          <w:rFonts w:ascii="Arial" w:hAnsi="Arial" w:cs="Arial"/>
          <w:sz w:val="26"/>
          <w:szCs w:val="26"/>
        </w:rPr>
        <w:t xml:space="preserve">(fls. </w:t>
      </w:r>
      <w:r w:rsidR="009B79DB" w:rsidRPr="00654177">
        <w:rPr>
          <w:rFonts w:ascii="Arial" w:hAnsi="Arial" w:cs="Arial"/>
          <w:sz w:val="26"/>
          <w:szCs w:val="26"/>
        </w:rPr>
        <w:t>2</w:t>
      </w:r>
      <w:r w:rsidR="00935AAA" w:rsidRPr="00654177">
        <w:rPr>
          <w:rFonts w:ascii="Arial" w:hAnsi="Arial" w:cs="Arial"/>
          <w:sz w:val="26"/>
          <w:szCs w:val="26"/>
        </w:rPr>
        <w:t>4</w:t>
      </w:r>
      <w:r w:rsidR="00010D10" w:rsidRPr="00654177">
        <w:rPr>
          <w:rFonts w:ascii="Arial" w:hAnsi="Arial" w:cs="Arial"/>
          <w:sz w:val="26"/>
          <w:szCs w:val="26"/>
        </w:rPr>
        <w:t>-</w:t>
      </w:r>
      <w:r w:rsidR="009B79DB" w:rsidRPr="00654177">
        <w:rPr>
          <w:rFonts w:ascii="Arial" w:hAnsi="Arial" w:cs="Arial"/>
          <w:sz w:val="26"/>
          <w:szCs w:val="26"/>
        </w:rPr>
        <w:t>2</w:t>
      </w:r>
      <w:r w:rsidR="00935AAA" w:rsidRPr="00654177">
        <w:rPr>
          <w:rFonts w:ascii="Arial" w:hAnsi="Arial" w:cs="Arial"/>
          <w:sz w:val="26"/>
          <w:szCs w:val="26"/>
        </w:rPr>
        <w:t>6</w:t>
      </w:r>
      <w:r w:rsidR="00654177">
        <w:rPr>
          <w:rFonts w:ascii="Arial" w:hAnsi="Arial" w:cs="Arial"/>
          <w:sz w:val="26"/>
          <w:szCs w:val="26"/>
        </w:rPr>
        <w:t xml:space="preserve"> ib.</w:t>
      </w:r>
      <w:r w:rsidR="00010D10" w:rsidRPr="00654177">
        <w:rPr>
          <w:rFonts w:ascii="Arial" w:hAnsi="Arial" w:cs="Arial"/>
          <w:sz w:val="26"/>
          <w:szCs w:val="26"/>
        </w:rPr>
        <w:t>).</w:t>
      </w:r>
    </w:p>
    <w:p w:rsidR="009B79DB" w:rsidRPr="00393E2F" w:rsidRDefault="009B79DB"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393E2F" w:rsidRDefault="00204521" w:rsidP="0092719E">
      <w:pPr>
        <w:pStyle w:val="Sinespaciado1"/>
        <w:spacing w:line="360" w:lineRule="auto"/>
        <w:ind w:firstLine="2835"/>
        <w:jc w:val="both"/>
        <w:rPr>
          <w:rFonts w:ascii="Arial" w:hAnsi="Arial" w:cs="Arial"/>
          <w:spacing w:val="-3"/>
          <w:szCs w:val="26"/>
        </w:rPr>
      </w:pPr>
    </w:p>
    <w:p w:rsidR="0040454B" w:rsidRPr="00AC1DB3" w:rsidRDefault="0040454B" w:rsidP="0040454B">
      <w:pPr>
        <w:pStyle w:val="Sinespaciado10"/>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w:t>
      </w:r>
      <w:r w:rsidR="00393E2F">
        <w:rPr>
          <w:rFonts w:ascii="Arial" w:hAnsi="Arial" w:cs="Arial"/>
          <w:bCs/>
          <w:sz w:val="26"/>
          <w:szCs w:val="26"/>
          <w:lang w:eastAsia="es-ES"/>
        </w:rPr>
        <w:t>(art.</w:t>
      </w:r>
      <w:r w:rsidR="00393E2F" w:rsidRPr="00ED5557">
        <w:rPr>
          <w:rFonts w:ascii="Arial" w:hAnsi="Arial" w:cs="Arial"/>
          <w:sz w:val="26"/>
          <w:szCs w:val="26"/>
        </w:rPr>
        <w:t xml:space="preserve"> </w:t>
      </w:r>
      <w:r w:rsidR="00393E2F" w:rsidRPr="0036245E">
        <w:rPr>
          <w:rFonts w:ascii="Arial" w:hAnsi="Arial" w:cs="Arial"/>
          <w:sz w:val="26"/>
          <w:szCs w:val="26"/>
        </w:rPr>
        <w:t>86 C</w:t>
      </w:r>
      <w:r w:rsidR="00393E2F">
        <w:rPr>
          <w:rFonts w:ascii="Arial" w:hAnsi="Arial" w:cs="Arial"/>
          <w:sz w:val="26"/>
          <w:szCs w:val="26"/>
        </w:rPr>
        <w:t>.</w:t>
      </w:r>
      <w:r w:rsidR="00393E2F" w:rsidRPr="0036245E">
        <w:rPr>
          <w:rFonts w:ascii="Arial" w:hAnsi="Arial" w:cs="Arial"/>
          <w:sz w:val="26"/>
          <w:szCs w:val="26"/>
        </w:rPr>
        <w:t>P</w:t>
      </w:r>
      <w:r w:rsidR="00393E2F">
        <w:rPr>
          <w:rFonts w:ascii="Arial" w:hAnsi="Arial" w:cs="Arial"/>
          <w:sz w:val="26"/>
          <w:szCs w:val="26"/>
        </w:rPr>
        <w:t>.,</w:t>
      </w:r>
      <w:r w:rsidR="00393E2F" w:rsidRPr="0036245E">
        <w:rPr>
          <w:rFonts w:ascii="Arial" w:hAnsi="Arial" w:cs="Arial"/>
          <w:sz w:val="26"/>
          <w:szCs w:val="26"/>
        </w:rPr>
        <w:t xml:space="preserve"> Decreto 2591 de 1991 y Decreto 1382 de 2000</w:t>
      </w:r>
      <w:r w:rsidR="00393E2F">
        <w:rPr>
          <w:rFonts w:ascii="Arial" w:hAnsi="Arial" w:cs="Arial"/>
          <w:sz w:val="26"/>
          <w:szCs w:val="26"/>
        </w:rPr>
        <w:t>)</w:t>
      </w:r>
      <w:r w:rsidRPr="00AC1DB3">
        <w:rPr>
          <w:rFonts w:ascii="Arial" w:hAnsi="Arial" w:cs="Arial"/>
          <w:sz w:val="26"/>
          <w:szCs w:val="26"/>
        </w:rPr>
        <w:t>.</w:t>
      </w:r>
    </w:p>
    <w:p w:rsidR="0040454B" w:rsidRPr="00B0570C" w:rsidRDefault="0040454B" w:rsidP="0040454B">
      <w:pPr>
        <w:pStyle w:val="Sinespaciado10"/>
        <w:spacing w:line="360" w:lineRule="auto"/>
        <w:ind w:firstLine="2835"/>
        <w:jc w:val="both"/>
        <w:rPr>
          <w:rFonts w:ascii="Arial" w:hAnsi="Arial" w:cs="Arial"/>
          <w:sz w:val="16"/>
          <w:szCs w:val="26"/>
        </w:rPr>
      </w:pPr>
    </w:p>
    <w:p w:rsidR="0040454B" w:rsidRDefault="0040454B" w:rsidP="0040454B">
      <w:pPr>
        <w:pStyle w:val="Sinespaciado10"/>
        <w:spacing w:line="360" w:lineRule="auto"/>
        <w:ind w:firstLine="2835"/>
        <w:jc w:val="both"/>
        <w:rPr>
          <w:rFonts w:ascii="Arial" w:hAnsi="Arial" w:cs="Arial"/>
          <w:spacing w:val="-3"/>
          <w:sz w:val="26"/>
          <w:szCs w:val="26"/>
        </w:rPr>
      </w:pPr>
      <w:r w:rsidRPr="00AC1DB3">
        <w:rPr>
          <w:rFonts w:ascii="Arial" w:hAnsi="Arial" w:cs="Arial"/>
          <w:sz w:val="26"/>
          <w:szCs w:val="26"/>
        </w:rPr>
        <w:t xml:space="preserve">2. De conformidad con lo </w:t>
      </w:r>
      <w:r>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w:t>
      </w:r>
      <w:r w:rsidR="00400522">
        <w:rPr>
          <w:rFonts w:ascii="Arial" w:eastAsia="Arial" w:hAnsi="Arial" w:cs="Arial"/>
        </w:rPr>
        <w:t>COLPENSIONES</w:t>
      </w:r>
      <w:r>
        <w:rPr>
          <w:rFonts w:ascii="Arial" w:hAnsi="Arial" w:cs="Arial"/>
          <w:sz w:val="26"/>
          <w:szCs w:val="26"/>
          <w:lang w:val="es-ES" w:eastAsia="es-ES"/>
        </w:rPr>
        <w:t xml:space="preserve">, </w:t>
      </w:r>
      <w:r>
        <w:rPr>
          <w:rFonts w:ascii="Arial" w:hAnsi="Arial" w:cs="Arial"/>
          <w:sz w:val="26"/>
          <w:szCs w:val="26"/>
        </w:rPr>
        <w:t>vulner</w:t>
      </w:r>
      <w:r w:rsidR="00400522">
        <w:rPr>
          <w:rFonts w:ascii="Arial" w:hAnsi="Arial" w:cs="Arial"/>
          <w:sz w:val="26"/>
          <w:szCs w:val="26"/>
        </w:rPr>
        <w:t>ó</w:t>
      </w:r>
      <w:r>
        <w:rPr>
          <w:rFonts w:ascii="Arial" w:hAnsi="Arial" w:cs="Arial"/>
          <w:sz w:val="26"/>
          <w:szCs w:val="26"/>
        </w:rPr>
        <w:t xml:space="preserve"> </w:t>
      </w:r>
      <w:r w:rsidRPr="00AC1DB3">
        <w:rPr>
          <w:rFonts w:ascii="Arial" w:hAnsi="Arial" w:cs="Arial"/>
          <w:sz w:val="26"/>
          <w:szCs w:val="26"/>
        </w:rPr>
        <w:t>l</w:t>
      </w:r>
      <w:r>
        <w:rPr>
          <w:rFonts w:ascii="Arial" w:hAnsi="Arial" w:cs="Arial"/>
          <w:sz w:val="26"/>
          <w:szCs w:val="26"/>
        </w:rPr>
        <w:t>os</w:t>
      </w:r>
      <w:r w:rsidRPr="00AC1DB3">
        <w:rPr>
          <w:rFonts w:ascii="Arial" w:hAnsi="Arial" w:cs="Arial"/>
          <w:sz w:val="26"/>
          <w:szCs w:val="26"/>
        </w:rPr>
        <w:t xml:space="preserve"> derecho</w:t>
      </w:r>
      <w:r>
        <w:rPr>
          <w:rFonts w:ascii="Arial" w:hAnsi="Arial" w:cs="Arial"/>
          <w:sz w:val="26"/>
          <w:szCs w:val="26"/>
        </w:rPr>
        <w:t>s fundamentales al debido proceso</w:t>
      </w:r>
      <w:r w:rsidR="00400522">
        <w:rPr>
          <w:rFonts w:ascii="Arial" w:hAnsi="Arial" w:cs="Arial"/>
          <w:sz w:val="26"/>
          <w:szCs w:val="26"/>
        </w:rPr>
        <w:t xml:space="preserve"> e igualdad</w:t>
      </w:r>
      <w:r>
        <w:rPr>
          <w:rFonts w:ascii="Arial" w:hAnsi="Arial" w:cs="Arial"/>
          <w:sz w:val="26"/>
          <w:szCs w:val="26"/>
        </w:rPr>
        <w:t>,</w:t>
      </w:r>
      <w:r w:rsidRPr="00AC1DB3">
        <w:rPr>
          <w:rFonts w:ascii="Arial" w:hAnsi="Arial" w:cs="Arial"/>
          <w:sz w:val="26"/>
          <w:szCs w:val="26"/>
        </w:rPr>
        <w:t xml:space="preserve"> invocado</w:t>
      </w:r>
      <w:r>
        <w:rPr>
          <w:rFonts w:ascii="Arial" w:hAnsi="Arial" w:cs="Arial"/>
          <w:sz w:val="26"/>
          <w:szCs w:val="26"/>
        </w:rPr>
        <w:t>s</w:t>
      </w:r>
      <w:r w:rsidRPr="00AC1DB3">
        <w:rPr>
          <w:rFonts w:ascii="Arial" w:hAnsi="Arial" w:cs="Arial"/>
          <w:sz w:val="26"/>
          <w:szCs w:val="26"/>
        </w:rPr>
        <w:t xml:space="preserve"> </w:t>
      </w:r>
      <w:r>
        <w:rPr>
          <w:rFonts w:ascii="Arial" w:hAnsi="Arial" w:cs="Arial"/>
          <w:spacing w:val="-3"/>
          <w:sz w:val="26"/>
          <w:szCs w:val="26"/>
        </w:rPr>
        <w:t>por la promotora</w:t>
      </w:r>
      <w:r w:rsidR="00400522">
        <w:rPr>
          <w:rFonts w:ascii="Arial" w:hAnsi="Arial" w:cs="Arial"/>
          <w:spacing w:val="-3"/>
          <w:sz w:val="26"/>
          <w:szCs w:val="26"/>
        </w:rPr>
        <w:t xml:space="preserve"> de la acción de tutela, al detener el proceso de reconocimiento de su pensión de vejez, con sustento en una reclamación innecesaria de corrección de los documentos aportados, como se afirma en la demanda</w:t>
      </w:r>
      <w:r>
        <w:rPr>
          <w:rFonts w:ascii="Arial" w:hAnsi="Arial" w:cs="Arial"/>
          <w:spacing w:val="-3"/>
          <w:sz w:val="26"/>
          <w:szCs w:val="26"/>
        </w:rPr>
        <w:t xml:space="preserve">. </w:t>
      </w:r>
    </w:p>
    <w:p w:rsidR="0040454B" w:rsidRPr="00EB0BF2" w:rsidRDefault="0040454B" w:rsidP="0040454B">
      <w:pPr>
        <w:pStyle w:val="Sinespaciado10"/>
        <w:spacing w:line="360" w:lineRule="auto"/>
        <w:ind w:firstLine="2835"/>
        <w:jc w:val="both"/>
        <w:rPr>
          <w:rFonts w:ascii="Arial" w:hAnsi="Arial" w:cs="Arial"/>
          <w:spacing w:val="-3"/>
          <w:sz w:val="16"/>
          <w:szCs w:val="16"/>
        </w:rPr>
      </w:pPr>
    </w:p>
    <w:p w:rsidR="0040454B" w:rsidRPr="00AC1DB3" w:rsidRDefault="0040454B" w:rsidP="0040454B">
      <w:pPr>
        <w:pStyle w:val="Sinespaciado10"/>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40454B" w:rsidRPr="00B0570C" w:rsidRDefault="0040454B" w:rsidP="0040454B">
      <w:pPr>
        <w:pStyle w:val="Sinespaciado10"/>
        <w:spacing w:line="360" w:lineRule="auto"/>
        <w:ind w:firstLine="2835"/>
        <w:jc w:val="both"/>
        <w:rPr>
          <w:rFonts w:ascii="Arial" w:hAnsi="Arial" w:cs="Arial"/>
          <w:sz w:val="16"/>
          <w:szCs w:val="26"/>
        </w:rPr>
      </w:pPr>
    </w:p>
    <w:p w:rsidR="0040454B" w:rsidRPr="00AC1DB3" w:rsidRDefault="0040454B" w:rsidP="0040454B">
      <w:pPr>
        <w:pStyle w:val="Sinespaciado10"/>
        <w:spacing w:line="360" w:lineRule="auto"/>
        <w:ind w:firstLine="2835"/>
        <w:jc w:val="both"/>
        <w:rPr>
          <w:rFonts w:ascii="Arial" w:hAnsi="Arial" w:cs="Arial"/>
          <w:sz w:val="26"/>
          <w:szCs w:val="26"/>
        </w:rPr>
      </w:pPr>
      <w:r w:rsidRPr="00AC1DB3">
        <w:rPr>
          <w:rFonts w:ascii="Arial" w:hAnsi="Arial" w:cs="Arial"/>
          <w:spacing w:val="-3"/>
          <w:sz w:val="26"/>
          <w:szCs w:val="26"/>
        </w:rPr>
        <w:t>4. Este mecanismo de protección es de carácter residual y subsidiario porque solo procede cuando el afectado no disponga de otro medio judicial de salvaguarda, salvo que se utilice como mecanismo transitorio para ev</w:t>
      </w:r>
      <w:r>
        <w:rPr>
          <w:rFonts w:ascii="Arial" w:hAnsi="Arial" w:cs="Arial"/>
          <w:spacing w:val="-3"/>
          <w:sz w:val="26"/>
          <w:szCs w:val="26"/>
        </w:rPr>
        <w:t>itar un perjuicio irremediable.</w:t>
      </w:r>
    </w:p>
    <w:p w:rsidR="0040454B" w:rsidRPr="00B0570C" w:rsidRDefault="0040454B" w:rsidP="0040454B">
      <w:pPr>
        <w:pStyle w:val="Sinespaciado10"/>
        <w:spacing w:line="360" w:lineRule="auto"/>
        <w:ind w:firstLine="2835"/>
        <w:jc w:val="both"/>
        <w:rPr>
          <w:rFonts w:ascii="Arial" w:hAnsi="Arial" w:cs="Arial"/>
          <w:sz w:val="16"/>
          <w:szCs w:val="26"/>
        </w:rPr>
      </w:pPr>
    </w:p>
    <w:p w:rsidR="0040454B" w:rsidRPr="00AC1DB3" w:rsidRDefault="0040454B" w:rsidP="0040454B">
      <w:pPr>
        <w:pStyle w:val="Sinespaciado10"/>
        <w:spacing w:line="360" w:lineRule="auto"/>
        <w:ind w:firstLine="2835"/>
        <w:jc w:val="both"/>
        <w:rPr>
          <w:rFonts w:ascii="Arial" w:hAnsi="Arial" w:cs="Arial"/>
          <w:sz w:val="26"/>
          <w:szCs w:val="26"/>
        </w:rPr>
      </w:pPr>
      <w:r w:rsidRPr="00AC1DB3">
        <w:rPr>
          <w:rFonts w:ascii="Arial" w:hAnsi="Arial" w:cs="Arial"/>
          <w:sz w:val="26"/>
          <w:szCs w:val="26"/>
        </w:rPr>
        <w:t xml:space="preserve">5. En tal sentido,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administrativo</w:t>
      </w:r>
      <w:r w:rsidRPr="00AC1DB3">
        <w:rPr>
          <w:rFonts w:ascii="Arial" w:hAnsi="Arial" w:cs="Arial"/>
          <w:sz w:val="26"/>
          <w:szCs w:val="26"/>
        </w:rPr>
        <w:t>. Sin embargo, de manera excepcional, ha señalado que</w:t>
      </w:r>
      <w:r w:rsidR="00393E2F">
        <w:rPr>
          <w:rFonts w:ascii="Arial" w:hAnsi="Arial" w:cs="Arial"/>
          <w:sz w:val="26"/>
          <w:szCs w:val="26"/>
        </w:rPr>
        <w:t>,</w:t>
      </w:r>
      <w:r w:rsidRPr="00AC1DB3">
        <w:rPr>
          <w:rFonts w:ascii="Arial" w:hAnsi="Arial" w:cs="Arial"/>
          <w:sz w:val="26"/>
          <w:szCs w:val="26"/>
        </w:rPr>
        <w:t xml:space="preserve"> en algunos casos muy específicos cuando se reclama pensión de vejez, sobrevivientes o invalidez, se ha verificado que se reúnen unas condiciones especiales que hacen viable </w:t>
      </w:r>
      <w:r w:rsidR="008A68FF">
        <w:rPr>
          <w:rFonts w:ascii="Arial" w:hAnsi="Arial" w:cs="Arial"/>
          <w:sz w:val="26"/>
          <w:szCs w:val="26"/>
        </w:rPr>
        <w:t>el amparo constitucional</w:t>
      </w:r>
      <w:r w:rsidRPr="00AC1DB3">
        <w:rPr>
          <w:rFonts w:ascii="Arial" w:hAnsi="Arial" w:cs="Arial"/>
          <w:sz w:val="26"/>
          <w:szCs w:val="26"/>
        </w:rPr>
        <w:t>.</w:t>
      </w:r>
    </w:p>
    <w:p w:rsidR="0040454B" w:rsidRPr="00B0570C" w:rsidRDefault="0040454B" w:rsidP="0040454B">
      <w:pPr>
        <w:pStyle w:val="Sinespaciado10"/>
        <w:spacing w:line="360" w:lineRule="auto"/>
        <w:ind w:firstLine="2835"/>
        <w:jc w:val="both"/>
        <w:rPr>
          <w:rFonts w:ascii="Arial" w:hAnsi="Arial" w:cs="Arial"/>
          <w:sz w:val="16"/>
          <w:szCs w:val="26"/>
        </w:rPr>
      </w:pPr>
    </w:p>
    <w:p w:rsidR="0040454B" w:rsidRPr="00AC1DB3" w:rsidRDefault="0040454B" w:rsidP="0040454B">
      <w:pPr>
        <w:pStyle w:val="Sinespaciado10"/>
        <w:spacing w:line="360" w:lineRule="auto"/>
        <w:ind w:firstLine="2835"/>
        <w:jc w:val="both"/>
        <w:rPr>
          <w:rFonts w:ascii="Arial" w:hAnsi="Arial" w:cs="Arial"/>
          <w:spacing w:val="-3"/>
          <w:sz w:val="26"/>
          <w:szCs w:val="26"/>
        </w:rPr>
      </w:pPr>
      <w:r w:rsidRPr="00AC1DB3">
        <w:rPr>
          <w:rFonts w:ascii="Arial" w:hAnsi="Arial" w:cs="Arial"/>
          <w:spacing w:val="-3"/>
          <w:sz w:val="26"/>
          <w:szCs w:val="26"/>
        </w:rPr>
        <w:t>Ha precisado que, aunque en principio la existencia de otros medios de defensa judicial hace improcedente la acción de tutela, la sola presencia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40454B" w:rsidRPr="00B0570C" w:rsidRDefault="0040454B" w:rsidP="0040454B">
      <w:pPr>
        <w:pStyle w:val="Sinespaciado10"/>
        <w:spacing w:line="360" w:lineRule="auto"/>
        <w:ind w:firstLine="2835"/>
        <w:jc w:val="both"/>
        <w:rPr>
          <w:rFonts w:ascii="Arial" w:hAnsi="Arial" w:cs="Arial"/>
          <w:spacing w:val="-3"/>
          <w:sz w:val="16"/>
          <w:szCs w:val="26"/>
        </w:rPr>
      </w:pPr>
    </w:p>
    <w:p w:rsidR="0040454B" w:rsidRPr="008F051F" w:rsidRDefault="0040454B" w:rsidP="0040454B">
      <w:pPr>
        <w:pStyle w:val="Sinespaciado10"/>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1"/>
      </w:r>
      <w:r w:rsidRPr="00400558">
        <w:rPr>
          <w:rFonts w:ascii="Arial" w:hAnsi="Arial" w:cs="Arial"/>
          <w:i/>
        </w:rPr>
        <w:t xml:space="preserve"> (ii) se trate de sujetos de especial protección constitucional </w:t>
      </w:r>
      <w:r w:rsidRPr="00400558">
        <w:rPr>
          <w:rFonts w:ascii="Arial" w:hAnsi="Arial" w:cs="Arial"/>
          <w:i/>
          <w:lang w:val="es-ES_tradnl"/>
        </w:rPr>
        <w:t xml:space="preserve">(iii) cuando </w:t>
      </w:r>
      <w:r w:rsidRPr="00400558">
        <w:rPr>
          <w:rFonts w:ascii="Arial" w:hAnsi="Arial" w:cs="Arial"/>
          <w:i/>
          <w:lang w:val="es-ES_tradnl"/>
        </w:rPr>
        <w:lastRenderedPageBreak/>
        <w:t>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2"/>
      </w:r>
      <w:r w:rsidRPr="008F051F">
        <w:rPr>
          <w:rFonts w:ascii="Arial" w:hAnsi="Arial" w:cs="Arial"/>
          <w:i/>
          <w:sz w:val="26"/>
          <w:szCs w:val="26"/>
          <w:lang w:val="es-ES_tradnl"/>
        </w:rPr>
        <w:t>”</w:t>
      </w:r>
      <w:r>
        <w:rPr>
          <w:rFonts w:ascii="Arial" w:hAnsi="Arial" w:cs="Arial"/>
          <w:i/>
          <w:sz w:val="26"/>
          <w:szCs w:val="26"/>
          <w:lang w:val="es-ES_tradnl"/>
        </w:rPr>
        <w:t>.</w:t>
      </w:r>
    </w:p>
    <w:p w:rsidR="0040454B" w:rsidRPr="00455ADE" w:rsidRDefault="0040454B" w:rsidP="0040454B">
      <w:pPr>
        <w:pStyle w:val="Sinespaciado10"/>
        <w:spacing w:line="360" w:lineRule="auto"/>
        <w:ind w:firstLine="2835"/>
        <w:jc w:val="both"/>
        <w:rPr>
          <w:rFonts w:ascii="Arial" w:hAnsi="Arial" w:cs="Arial"/>
          <w:sz w:val="24"/>
          <w:szCs w:val="24"/>
        </w:rPr>
      </w:pPr>
    </w:p>
    <w:p w:rsidR="0040454B" w:rsidRPr="00AC1DB3" w:rsidRDefault="0040454B" w:rsidP="0040454B">
      <w:pPr>
        <w:pStyle w:val="Sinespaciado10"/>
        <w:spacing w:line="360" w:lineRule="auto"/>
        <w:ind w:firstLine="2835"/>
        <w:jc w:val="both"/>
        <w:rPr>
          <w:rFonts w:ascii="Arial" w:hAnsi="Arial" w:cs="Arial"/>
          <w:b/>
          <w:szCs w:val="26"/>
        </w:rPr>
      </w:pPr>
      <w:r w:rsidRPr="00AC1DB3">
        <w:rPr>
          <w:rFonts w:ascii="Arial" w:hAnsi="Arial" w:cs="Arial"/>
          <w:b/>
          <w:spacing w:val="-3"/>
          <w:szCs w:val="26"/>
        </w:rPr>
        <w:t>VI. E</w:t>
      </w:r>
      <w:r>
        <w:rPr>
          <w:rFonts w:ascii="Arial" w:hAnsi="Arial" w:cs="Arial"/>
          <w:b/>
          <w:spacing w:val="-3"/>
          <w:szCs w:val="26"/>
        </w:rPr>
        <w:t>L CASO CONCRETO</w:t>
      </w:r>
    </w:p>
    <w:p w:rsidR="0040454B" w:rsidRPr="00B0570C" w:rsidRDefault="0040454B" w:rsidP="0040454B">
      <w:pPr>
        <w:pStyle w:val="Sinespaciado10"/>
        <w:spacing w:line="360" w:lineRule="auto"/>
        <w:ind w:firstLine="2835"/>
        <w:jc w:val="both"/>
        <w:rPr>
          <w:rFonts w:ascii="Arial" w:hAnsi="Arial" w:cs="Arial"/>
          <w:sz w:val="24"/>
          <w:szCs w:val="26"/>
        </w:rPr>
      </w:pPr>
    </w:p>
    <w:p w:rsidR="0040454B" w:rsidRPr="00AC1DB3" w:rsidRDefault="0040454B" w:rsidP="0040454B">
      <w:pPr>
        <w:pStyle w:val="Sinespaciado10"/>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Pr>
          <w:rFonts w:ascii="Arial" w:hAnsi="Arial" w:cs="Arial"/>
          <w:spacing w:val="-3"/>
          <w:sz w:val="26"/>
          <w:szCs w:val="26"/>
        </w:rPr>
        <w:t>a</w:t>
      </w:r>
      <w:r w:rsidRPr="00AC1DB3">
        <w:rPr>
          <w:rFonts w:ascii="Arial" w:hAnsi="Arial" w:cs="Arial"/>
          <w:spacing w:val="-3"/>
          <w:sz w:val="26"/>
          <w:szCs w:val="26"/>
        </w:rPr>
        <w:t xml:space="preserve"> señor</w:t>
      </w:r>
      <w:r>
        <w:rPr>
          <w:rFonts w:ascii="Arial" w:hAnsi="Arial" w:cs="Arial"/>
          <w:spacing w:val="-3"/>
          <w:sz w:val="26"/>
          <w:szCs w:val="26"/>
        </w:rPr>
        <w:t xml:space="preserve">a </w:t>
      </w:r>
      <w:r w:rsidR="00400522">
        <w:rPr>
          <w:rFonts w:ascii="Arial" w:hAnsi="Arial" w:cs="Arial"/>
          <w:szCs w:val="26"/>
          <w:lang w:val="es-ES" w:eastAsia="es-ES"/>
        </w:rPr>
        <w:t>MARÍA GLADYS MORALES</w:t>
      </w:r>
      <w:r w:rsidRPr="00AC1DB3">
        <w:rPr>
          <w:rFonts w:ascii="Arial" w:hAnsi="Arial" w:cs="Arial"/>
          <w:spacing w:val="-3"/>
          <w:sz w:val="26"/>
          <w:szCs w:val="26"/>
        </w:rPr>
        <w:t>, interpuso acción de tutela tras considerar que la entidad accionada, vulnera</w:t>
      </w:r>
      <w:r>
        <w:rPr>
          <w:rFonts w:ascii="Arial" w:hAnsi="Arial" w:cs="Arial"/>
          <w:spacing w:val="-3"/>
          <w:sz w:val="26"/>
          <w:szCs w:val="26"/>
        </w:rPr>
        <w:t xml:space="preserve"> sus </w:t>
      </w:r>
      <w:r w:rsidRPr="00AC1DB3">
        <w:rPr>
          <w:rFonts w:ascii="Arial" w:hAnsi="Arial" w:cs="Arial"/>
          <w:sz w:val="26"/>
          <w:szCs w:val="26"/>
        </w:rPr>
        <w:t>derecho</w:t>
      </w:r>
      <w:r>
        <w:rPr>
          <w:rFonts w:ascii="Arial" w:hAnsi="Arial" w:cs="Arial"/>
          <w:sz w:val="26"/>
          <w:szCs w:val="26"/>
        </w:rPr>
        <w:t>s fundamentales al debido proceso</w:t>
      </w:r>
      <w:r w:rsidR="00400522">
        <w:rPr>
          <w:rFonts w:ascii="Arial" w:hAnsi="Arial" w:cs="Arial"/>
          <w:sz w:val="26"/>
          <w:szCs w:val="26"/>
        </w:rPr>
        <w:t xml:space="preserve"> e igualdad</w:t>
      </w:r>
      <w:r>
        <w:rPr>
          <w:rFonts w:ascii="Arial" w:hAnsi="Arial" w:cs="Arial"/>
          <w:sz w:val="26"/>
          <w:szCs w:val="26"/>
        </w:rPr>
        <w:t>,</w:t>
      </w:r>
      <w:r w:rsidRPr="00AC1DB3">
        <w:rPr>
          <w:rFonts w:ascii="Arial" w:hAnsi="Arial" w:cs="Arial"/>
          <w:sz w:val="26"/>
          <w:szCs w:val="26"/>
        </w:rPr>
        <w:t xml:space="preserve"> </w:t>
      </w:r>
      <w:r w:rsidR="00400522">
        <w:rPr>
          <w:rFonts w:ascii="Arial" w:hAnsi="Arial" w:cs="Arial"/>
          <w:spacing w:val="-3"/>
          <w:sz w:val="26"/>
          <w:szCs w:val="26"/>
        </w:rPr>
        <w:t>al detener el proceso de reconocimiento de su pensión de vejez, con sustento en una reclamación innecesaria de corrección de los documentos aportados</w:t>
      </w:r>
      <w:r>
        <w:rPr>
          <w:rFonts w:ascii="Arial" w:hAnsi="Arial" w:cs="Arial"/>
          <w:spacing w:val="-3"/>
          <w:sz w:val="26"/>
          <w:szCs w:val="26"/>
        </w:rPr>
        <w:t>.</w:t>
      </w:r>
    </w:p>
    <w:p w:rsidR="0040454B" w:rsidRPr="00B0570C" w:rsidRDefault="0040454B" w:rsidP="0040454B">
      <w:pPr>
        <w:pStyle w:val="Sinespaciado10"/>
        <w:spacing w:line="360" w:lineRule="auto"/>
        <w:ind w:firstLine="2835"/>
        <w:jc w:val="both"/>
        <w:rPr>
          <w:rFonts w:ascii="Arial" w:hAnsi="Arial" w:cs="Arial"/>
          <w:spacing w:val="-3"/>
          <w:sz w:val="16"/>
          <w:szCs w:val="26"/>
        </w:rPr>
      </w:pPr>
    </w:p>
    <w:p w:rsidR="0040454B" w:rsidRPr="00240F56" w:rsidRDefault="0040454B" w:rsidP="0040454B">
      <w:pPr>
        <w:pStyle w:val="Sinespaciado10"/>
        <w:spacing w:line="360" w:lineRule="auto"/>
        <w:ind w:firstLine="2835"/>
        <w:jc w:val="both"/>
        <w:rPr>
          <w:rFonts w:ascii="Arial" w:hAnsi="Arial" w:cs="Arial"/>
          <w:sz w:val="26"/>
          <w:szCs w:val="26"/>
        </w:rPr>
      </w:pPr>
      <w:r>
        <w:rPr>
          <w:rFonts w:ascii="Arial" w:hAnsi="Arial" w:cs="Arial"/>
          <w:spacing w:val="-3"/>
          <w:sz w:val="26"/>
          <w:szCs w:val="26"/>
        </w:rPr>
        <w:t>2. De las pruebas obrantes en el expediente se tiene que, el 1</w:t>
      </w:r>
      <w:r w:rsidR="00EB6CE2">
        <w:rPr>
          <w:rFonts w:ascii="Arial" w:hAnsi="Arial" w:cs="Arial"/>
          <w:spacing w:val="-3"/>
          <w:sz w:val="26"/>
          <w:szCs w:val="26"/>
        </w:rPr>
        <w:t>9</w:t>
      </w:r>
      <w:r>
        <w:rPr>
          <w:rFonts w:ascii="Arial" w:hAnsi="Arial" w:cs="Arial"/>
          <w:sz w:val="26"/>
          <w:szCs w:val="26"/>
        </w:rPr>
        <w:t xml:space="preserve"> de </w:t>
      </w:r>
      <w:r w:rsidR="00EB6CE2">
        <w:rPr>
          <w:rFonts w:ascii="Arial" w:hAnsi="Arial" w:cs="Arial"/>
          <w:sz w:val="26"/>
          <w:szCs w:val="26"/>
        </w:rPr>
        <w:t>diciembre</w:t>
      </w:r>
      <w:r>
        <w:rPr>
          <w:rFonts w:ascii="Arial" w:hAnsi="Arial" w:cs="Arial"/>
          <w:sz w:val="26"/>
          <w:szCs w:val="26"/>
        </w:rPr>
        <w:t xml:space="preserve"> de 201</w:t>
      </w:r>
      <w:r w:rsidR="00EB6CE2">
        <w:rPr>
          <w:rFonts w:ascii="Arial" w:hAnsi="Arial" w:cs="Arial"/>
          <w:sz w:val="26"/>
          <w:szCs w:val="26"/>
        </w:rPr>
        <w:t>7</w:t>
      </w:r>
      <w:r>
        <w:rPr>
          <w:rFonts w:ascii="Arial" w:hAnsi="Arial" w:cs="Arial"/>
          <w:sz w:val="26"/>
          <w:szCs w:val="26"/>
        </w:rPr>
        <w:t xml:space="preserve">, la accionante, por intermedio de su apoderado judicial, elevó solicitud a </w:t>
      </w:r>
      <w:r w:rsidR="00400522" w:rsidRPr="00400522">
        <w:rPr>
          <w:rFonts w:ascii="Arial" w:hAnsi="Arial" w:cs="Arial"/>
          <w:szCs w:val="26"/>
        </w:rPr>
        <w:t>COLPENSIONES</w:t>
      </w:r>
      <w:r>
        <w:rPr>
          <w:rFonts w:ascii="Arial" w:hAnsi="Arial" w:cs="Arial"/>
          <w:sz w:val="26"/>
          <w:szCs w:val="26"/>
        </w:rPr>
        <w:t xml:space="preserve"> para</w:t>
      </w:r>
      <w:r w:rsidR="00EB6CE2">
        <w:rPr>
          <w:rFonts w:ascii="Arial" w:hAnsi="Arial" w:cs="Arial"/>
          <w:sz w:val="26"/>
          <w:szCs w:val="26"/>
        </w:rPr>
        <w:t xml:space="preserve"> el reconocimiento de su pensión de vejez</w:t>
      </w:r>
      <w:r>
        <w:rPr>
          <w:rFonts w:ascii="Arial" w:hAnsi="Arial" w:cs="Arial"/>
          <w:sz w:val="26"/>
          <w:szCs w:val="26"/>
        </w:rPr>
        <w:t xml:space="preserve"> (fl. </w:t>
      </w:r>
      <w:r w:rsidR="00EB6CE2">
        <w:rPr>
          <w:rFonts w:ascii="Arial" w:hAnsi="Arial" w:cs="Arial"/>
          <w:sz w:val="26"/>
          <w:szCs w:val="26"/>
        </w:rPr>
        <w:t>7</w:t>
      </w:r>
      <w:r w:rsidR="00C84EC7">
        <w:rPr>
          <w:rFonts w:ascii="Arial" w:hAnsi="Arial" w:cs="Arial"/>
          <w:sz w:val="26"/>
          <w:szCs w:val="26"/>
        </w:rPr>
        <w:t xml:space="preserve"> ib</w:t>
      </w:r>
      <w:r>
        <w:rPr>
          <w:rFonts w:ascii="Arial" w:hAnsi="Arial" w:cs="Arial"/>
          <w:sz w:val="26"/>
          <w:szCs w:val="26"/>
        </w:rPr>
        <w:t>.).</w:t>
      </w:r>
    </w:p>
    <w:p w:rsidR="0040454B" w:rsidRPr="00240F56" w:rsidRDefault="0040454B" w:rsidP="0040454B">
      <w:pPr>
        <w:pStyle w:val="Sinespaciado10"/>
        <w:spacing w:line="360" w:lineRule="auto"/>
        <w:ind w:firstLine="2835"/>
        <w:jc w:val="both"/>
        <w:rPr>
          <w:rFonts w:ascii="Arial" w:hAnsi="Arial" w:cs="Arial"/>
          <w:sz w:val="16"/>
          <w:szCs w:val="16"/>
        </w:rPr>
      </w:pPr>
    </w:p>
    <w:p w:rsidR="002E5D25" w:rsidRDefault="0040454B" w:rsidP="002E5D25">
      <w:pPr>
        <w:pStyle w:val="Sinespaciado10"/>
        <w:spacing w:line="360" w:lineRule="auto"/>
        <w:ind w:firstLine="2835"/>
        <w:jc w:val="both"/>
        <w:rPr>
          <w:rFonts w:ascii="Arial" w:hAnsi="Arial" w:cs="Arial"/>
          <w:sz w:val="26"/>
          <w:szCs w:val="26"/>
        </w:rPr>
      </w:pPr>
      <w:r>
        <w:rPr>
          <w:rFonts w:ascii="Arial" w:hAnsi="Arial" w:cs="Arial"/>
          <w:sz w:val="26"/>
          <w:szCs w:val="26"/>
        </w:rPr>
        <w:t xml:space="preserve">3. </w:t>
      </w:r>
      <w:r w:rsidR="002E5D25">
        <w:rPr>
          <w:rFonts w:ascii="Arial" w:hAnsi="Arial" w:cs="Arial"/>
          <w:sz w:val="26"/>
          <w:szCs w:val="26"/>
        </w:rPr>
        <w:t xml:space="preserve">El 20 de diciembre de 2017, </w:t>
      </w:r>
      <w:r w:rsidR="002E5D25">
        <w:rPr>
          <w:rFonts w:ascii="Arial" w:eastAsia="Arial" w:hAnsi="Arial" w:cs="Arial"/>
        </w:rPr>
        <w:t>COLPENSIONES,</w:t>
      </w:r>
      <w:r w:rsidR="002E5D25">
        <w:rPr>
          <w:rFonts w:ascii="Arial" w:hAnsi="Arial" w:cs="Arial"/>
          <w:sz w:val="26"/>
          <w:szCs w:val="26"/>
        </w:rPr>
        <w:t xml:space="preserve"> mediante oficio radicado BZ2017_13364582-3353728, informa que para continuar con el trámite de reconocimiento de pensión, es necesario resolver </w:t>
      </w:r>
      <w:r w:rsidR="002E5D25">
        <w:rPr>
          <w:rFonts w:ascii="Arial" w:hAnsi="Arial" w:cs="Arial"/>
          <w:sz w:val="26"/>
          <w:szCs w:val="26"/>
        </w:rPr>
        <w:lastRenderedPageBreak/>
        <w:t>unas inconsistencias relacionadas con el formato 3B, el cual se encuentra incompleto en el campo de asignación básica, y que una vez se corrija, podrá reiniciar su trámite. (fl. 8 ib.)</w:t>
      </w:r>
    </w:p>
    <w:p w:rsidR="002E5D25" w:rsidRPr="00D9264A" w:rsidRDefault="002E5D25" w:rsidP="002E5D25">
      <w:pPr>
        <w:pStyle w:val="Sinespaciado10"/>
        <w:spacing w:line="360" w:lineRule="auto"/>
        <w:ind w:firstLine="2835"/>
        <w:jc w:val="both"/>
        <w:rPr>
          <w:rFonts w:ascii="Arial" w:hAnsi="Arial" w:cs="Arial"/>
          <w:sz w:val="16"/>
          <w:szCs w:val="16"/>
        </w:rPr>
      </w:pPr>
    </w:p>
    <w:p w:rsidR="002E5D25" w:rsidRDefault="002E5D25" w:rsidP="0040454B">
      <w:pPr>
        <w:spacing w:line="360" w:lineRule="auto"/>
        <w:ind w:firstLine="2835"/>
        <w:jc w:val="both"/>
        <w:rPr>
          <w:rFonts w:ascii="Arial" w:hAnsi="Arial" w:cs="Arial"/>
          <w:sz w:val="26"/>
          <w:szCs w:val="26"/>
        </w:rPr>
      </w:pPr>
      <w:r>
        <w:rPr>
          <w:rFonts w:ascii="Arial" w:hAnsi="Arial" w:cs="Arial"/>
          <w:sz w:val="26"/>
          <w:szCs w:val="26"/>
        </w:rPr>
        <w:t>4. El apoderado judicial de la actora, en el escrito de impugnación, informó que el 18 de enero de 2018, aportó a Colpensiones un nuevo certificado d</w:t>
      </w:r>
      <w:r w:rsidR="00D50E57">
        <w:rPr>
          <w:rFonts w:ascii="Arial" w:hAnsi="Arial" w:cs="Arial"/>
          <w:sz w:val="26"/>
          <w:szCs w:val="26"/>
        </w:rPr>
        <w:t>e formato 3B CLEP, el cual anexó.</w:t>
      </w:r>
      <w:r>
        <w:rPr>
          <w:rFonts w:ascii="Arial" w:hAnsi="Arial" w:cs="Arial"/>
          <w:sz w:val="26"/>
          <w:szCs w:val="26"/>
        </w:rPr>
        <w:t xml:space="preserve"> (fls 33-48 ib.).</w:t>
      </w:r>
    </w:p>
    <w:p w:rsidR="002E5D25" w:rsidRPr="00D50E57" w:rsidRDefault="002E5D25" w:rsidP="0040454B">
      <w:pPr>
        <w:spacing w:line="360" w:lineRule="auto"/>
        <w:ind w:firstLine="2835"/>
        <w:jc w:val="both"/>
        <w:rPr>
          <w:rFonts w:ascii="Arial" w:hAnsi="Arial" w:cs="Arial"/>
          <w:sz w:val="16"/>
          <w:szCs w:val="16"/>
        </w:rPr>
      </w:pPr>
    </w:p>
    <w:p w:rsidR="0040454B" w:rsidRPr="000019E8" w:rsidRDefault="00D50E57" w:rsidP="0040454B">
      <w:pPr>
        <w:spacing w:line="360" w:lineRule="auto"/>
        <w:ind w:firstLine="2835"/>
        <w:jc w:val="both"/>
        <w:rPr>
          <w:rFonts w:ascii="Arial" w:hAnsi="Arial" w:cs="Arial"/>
          <w:sz w:val="26"/>
          <w:szCs w:val="26"/>
        </w:rPr>
      </w:pPr>
      <w:r>
        <w:rPr>
          <w:rFonts w:ascii="Arial" w:hAnsi="Arial" w:cs="Arial"/>
          <w:sz w:val="26"/>
          <w:szCs w:val="26"/>
        </w:rPr>
        <w:t xml:space="preserve">5. </w:t>
      </w:r>
      <w:r w:rsidR="0040454B" w:rsidRPr="000019E8">
        <w:rPr>
          <w:rFonts w:ascii="Arial" w:hAnsi="Arial" w:cs="Arial"/>
          <w:sz w:val="26"/>
          <w:szCs w:val="26"/>
        </w:rPr>
        <w:t>Así las cosas, lo procedente, es analizar si se lesionó el derecho de petición de la accionante, a pesar de que no se invocó como digno de amparo, siguiendo de cerca la jurisprudencia de la Corte Constitucional, que en un asunto similar al que ahora se decide, dijo:</w:t>
      </w:r>
    </w:p>
    <w:p w:rsidR="0040454B" w:rsidRPr="000019E8" w:rsidRDefault="0040454B" w:rsidP="0040454B">
      <w:pPr>
        <w:jc w:val="both"/>
        <w:rPr>
          <w:rFonts w:ascii="Arial" w:hAnsi="Arial" w:cs="Arial"/>
          <w:sz w:val="16"/>
          <w:szCs w:val="16"/>
        </w:rPr>
      </w:pPr>
    </w:p>
    <w:p w:rsidR="0040454B" w:rsidRPr="00D13A54" w:rsidRDefault="0040454B" w:rsidP="0040454B">
      <w:pPr>
        <w:ind w:left="567" w:right="567"/>
        <w:jc w:val="both"/>
        <w:rPr>
          <w:rFonts w:ascii="Arial" w:hAnsi="Arial" w:cs="Arial"/>
          <w:i/>
          <w:sz w:val="24"/>
        </w:rPr>
      </w:pPr>
      <w:r w:rsidRPr="00D13A54">
        <w:rPr>
          <w:rFonts w:ascii="Arial" w:hAnsi="Arial" w:cs="Arial"/>
          <w:sz w:val="24"/>
        </w:rPr>
        <w:t>“</w:t>
      </w:r>
      <w:r w:rsidRPr="00D13A54">
        <w:rPr>
          <w:rFonts w:ascii="Arial" w:hAnsi="Arial" w:cs="Arial"/>
          <w:i/>
          <w:sz w:val="24"/>
        </w:rPr>
        <w:t xml:space="preserve">Las accionantes estimaron en su demanda como vulnerados por el Fondo de Pensiones y Cesantías Santander S.A., los derechos fundamentales a la vida y al libre desarrollo de la personalidad. Sin embargo, del análisis de los presupuestos de hecho antes reseñados se concluye que la controversia jurídica versa sobre la omisión en la que incurrió la entidad accionada en dar respuesta a la solicitud realizada por las accionantes dirigida a obtener el </w:t>
      </w:r>
      <w:bookmarkStart w:id="1" w:name="LPHit42"/>
      <w:bookmarkEnd w:id="1"/>
      <w:r w:rsidRPr="00D13A54">
        <w:rPr>
          <w:rFonts w:ascii="Arial" w:hAnsi="Arial" w:cs="Arial"/>
          <w:i/>
          <w:sz w:val="24"/>
        </w:rPr>
        <w:t xml:space="preserve">reconocimiento de la </w:t>
      </w:r>
      <w:bookmarkStart w:id="2" w:name="LPHit43"/>
      <w:bookmarkEnd w:id="2"/>
      <w:r w:rsidRPr="00D13A54">
        <w:rPr>
          <w:rFonts w:ascii="Arial" w:hAnsi="Arial" w:cs="Arial"/>
          <w:i/>
          <w:sz w:val="24"/>
        </w:rPr>
        <w:t xml:space="preserve">pensión de sobrevivientes por la muerte del señor Edgardo Enrique de la Hoz Fierro, esposo de la señora Yadelis Oyola Gutiérrez y padre de los menores Yuranis de la Hoz Oyola, Doris Yadira de la Hoz Martínez y Édgar Andrés de la Hoz Martínez, </w:t>
      </w:r>
      <w:r w:rsidRPr="00D13A54">
        <w:rPr>
          <w:rFonts w:ascii="Arial" w:hAnsi="Arial" w:cs="Arial"/>
          <w:i/>
          <w:sz w:val="24"/>
          <w:u w:val="single"/>
        </w:rPr>
        <w:t>situación que hace ineludible el estudio de la posible vulneración del derecho fundamental de petición, que no fue invocado en el escrito de tutela.</w:t>
      </w:r>
      <w:r w:rsidRPr="00D13A54">
        <w:rPr>
          <w:rFonts w:ascii="Arial" w:hAnsi="Arial" w:cs="Arial"/>
          <w:i/>
          <w:sz w:val="24"/>
        </w:rPr>
        <w:t xml:space="preserve"> (Subrayas ajenas al texto original).</w:t>
      </w:r>
    </w:p>
    <w:p w:rsidR="0040454B" w:rsidRPr="00D13A54" w:rsidRDefault="0040454B" w:rsidP="0040454B">
      <w:pPr>
        <w:ind w:left="567" w:right="567"/>
        <w:jc w:val="both"/>
        <w:rPr>
          <w:rFonts w:ascii="Arial" w:hAnsi="Arial" w:cs="Arial"/>
          <w:i/>
          <w:sz w:val="24"/>
        </w:rPr>
      </w:pPr>
      <w:r w:rsidRPr="00D13A54">
        <w:rPr>
          <w:rFonts w:ascii="Arial" w:hAnsi="Arial" w:cs="Arial"/>
          <w:i/>
          <w:sz w:val="24"/>
        </w:rPr>
        <w:t xml:space="preserve"> </w:t>
      </w:r>
    </w:p>
    <w:p w:rsidR="0040454B" w:rsidRPr="009709D3" w:rsidRDefault="0040454B" w:rsidP="0040454B">
      <w:pPr>
        <w:ind w:left="567" w:right="567"/>
        <w:jc w:val="both"/>
        <w:rPr>
          <w:rFonts w:ascii="Verdana" w:hAnsi="Verdana"/>
          <w:b/>
        </w:rPr>
      </w:pPr>
      <w:r w:rsidRPr="00D13A54">
        <w:rPr>
          <w:rFonts w:ascii="Arial" w:hAnsi="Arial" w:cs="Arial"/>
          <w:i/>
          <w:sz w:val="24"/>
        </w:rPr>
        <w:t>“La controversia que plantea el presente caso, acerca de la definición de la titularidad y reconocimiento de una pensión ante la administración, constituye en principio un asunto ajeno al ámbito de la jurisdicción constitucional en sede de tutela, por la naturaleza puramente legal de estas pretensiones. No obstante, en casos como el presente, es necesario que el juez de tutela verifique si el derecho de petición ha sido satisfecho en debida forma, de manera que comprenda y resuelva el fondo de lo solicitado, y haga efectivo el núcleo esencial de tal garantía…</w:t>
      </w:r>
      <w:r w:rsidRPr="00D13A54">
        <w:rPr>
          <w:rFonts w:ascii="Arial" w:hAnsi="Arial" w:cs="Arial"/>
          <w:sz w:val="24"/>
        </w:rPr>
        <w:t>”</w:t>
      </w:r>
      <w:r w:rsidRPr="00D13A54">
        <w:rPr>
          <w:rStyle w:val="Refdenotaalpie"/>
          <w:rFonts w:ascii="Arial" w:hAnsi="Arial" w:cs="Arial"/>
          <w:sz w:val="24"/>
        </w:rPr>
        <w:footnoteReference w:id="3"/>
      </w:r>
      <w:r w:rsidRPr="00D13A54">
        <w:rPr>
          <w:rFonts w:ascii="Arial" w:hAnsi="Arial" w:cs="Arial"/>
          <w:sz w:val="24"/>
        </w:rPr>
        <w:t>.</w:t>
      </w:r>
    </w:p>
    <w:p w:rsidR="0040454B" w:rsidRPr="00A66884" w:rsidRDefault="0040454B" w:rsidP="0040454B">
      <w:pPr>
        <w:jc w:val="both"/>
        <w:rPr>
          <w:rFonts w:ascii="Verdana" w:hAnsi="Verdana"/>
          <w:sz w:val="16"/>
          <w:szCs w:val="16"/>
        </w:rPr>
      </w:pPr>
    </w:p>
    <w:p w:rsidR="0040454B" w:rsidRPr="000019E8" w:rsidRDefault="00D50E57" w:rsidP="0040454B">
      <w:pPr>
        <w:spacing w:line="360" w:lineRule="auto"/>
        <w:ind w:firstLine="2835"/>
        <w:jc w:val="both"/>
        <w:rPr>
          <w:rFonts w:ascii="Arial" w:hAnsi="Arial" w:cs="Arial"/>
          <w:sz w:val="26"/>
          <w:szCs w:val="26"/>
        </w:rPr>
      </w:pPr>
      <w:r>
        <w:rPr>
          <w:rFonts w:ascii="Arial" w:hAnsi="Arial" w:cs="Arial"/>
          <w:sz w:val="26"/>
          <w:szCs w:val="26"/>
        </w:rPr>
        <w:t>6</w:t>
      </w:r>
      <w:r w:rsidR="0040454B" w:rsidRPr="000019E8">
        <w:rPr>
          <w:rFonts w:ascii="Arial" w:hAnsi="Arial" w:cs="Arial"/>
          <w:sz w:val="26"/>
          <w:szCs w:val="26"/>
        </w:rPr>
        <w:t>.- La Corte Constitucional, en relación con el derecho de petición para resolver las que se relacionan con el reconocimiento de pensiones, ha dicho:</w:t>
      </w:r>
    </w:p>
    <w:p w:rsidR="0040454B" w:rsidRPr="00A66884" w:rsidRDefault="0040454B" w:rsidP="0040454B">
      <w:pPr>
        <w:jc w:val="both"/>
        <w:rPr>
          <w:rFonts w:ascii="Verdana" w:hAnsi="Verdana"/>
          <w:sz w:val="16"/>
          <w:szCs w:val="16"/>
        </w:rPr>
      </w:pP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lastRenderedPageBreak/>
        <w:t>“Con respecto a este derecho, esta Corporación ha establecido que el núcleo esencial del derecho de petición está conformado por cuatro elementos, a saber: (i) la posibilidad de presentar de manera respetuosa solicitudes ante las autoridades, “sin que estas se nieguen a recibirlas o tramitarlas”; (ii) la potestad de obtener una respuesta pronta y oportuna dentro del término legal; (iii) el derecho a que sea resuelta de fondo, de forma clara, precisa y adecuada; y (iv) el derecho a que la respuesta sea puesta en conocimiento del interesado oficiosamente.</w:t>
      </w:r>
      <w:r w:rsidRPr="00D13A54">
        <w:rPr>
          <w:rStyle w:val="Refdenotaalpie"/>
          <w:rFonts w:ascii="Arial" w:hAnsi="Arial" w:cs="Arial"/>
          <w:i/>
          <w:color w:val="000000"/>
          <w:sz w:val="24"/>
          <w:shd w:val="clear" w:color="auto" w:fill="FFFFFF"/>
        </w:rPr>
        <w:footnoteReference w:id="4"/>
      </w:r>
      <w:r w:rsidRPr="00D13A54">
        <w:rPr>
          <w:rFonts w:ascii="Arial" w:hAnsi="Arial" w:cs="Arial"/>
          <w:i/>
          <w:color w:val="000000"/>
          <w:sz w:val="24"/>
          <w:shd w:val="clear" w:color="auto" w:fill="FFFFFF"/>
        </w:rPr>
        <w:t xml:space="preserve"> </w:t>
      </w:r>
      <w:r w:rsidRPr="00D13A54">
        <w:rPr>
          <w:rStyle w:val="apple-converted-space"/>
          <w:rFonts w:ascii="Arial" w:hAnsi="Arial" w:cs="Arial"/>
          <w:i/>
          <w:color w:val="000000"/>
          <w:sz w:val="24"/>
          <w:shd w:val="clear" w:color="auto" w:fill="FFFFFF"/>
        </w:rPr>
        <w:t> </w:t>
      </w:r>
      <w:r w:rsidRPr="00D13A54">
        <w:rPr>
          <w:rFonts w:ascii="Arial" w:hAnsi="Arial" w:cs="Arial"/>
          <w:i/>
          <w:color w:val="000000"/>
          <w:sz w:val="24"/>
        </w:rPr>
        <w:br/>
      </w:r>
      <w:r w:rsidRPr="00D13A54">
        <w:rPr>
          <w:rFonts w:ascii="Arial" w:hAnsi="Arial" w:cs="Arial"/>
          <w:i/>
          <w:color w:val="000000"/>
          <w:sz w:val="24"/>
        </w:rPr>
        <w:br/>
      </w:r>
      <w:r w:rsidRPr="00D13A54">
        <w:rPr>
          <w:rFonts w:ascii="Arial" w:hAnsi="Arial" w:cs="Arial"/>
          <w:i/>
          <w:color w:val="000000"/>
          <w:sz w:val="24"/>
          <w:shd w:val="clear" w:color="auto" w:fill="FFFFFF"/>
        </w:rPr>
        <w:t>Así mismo, este Tribunal constitucional en reiterada jurisprudencia</w:t>
      </w:r>
      <w:r w:rsidRPr="00D13A54">
        <w:rPr>
          <w:rStyle w:val="Refdenotaalpie"/>
          <w:rFonts w:ascii="Arial" w:hAnsi="Arial" w:cs="Arial"/>
          <w:i/>
          <w:color w:val="000000"/>
          <w:sz w:val="24"/>
          <w:shd w:val="clear" w:color="auto" w:fill="FFFFFF"/>
        </w:rPr>
        <w:footnoteReference w:id="5"/>
      </w:r>
      <w:r w:rsidRPr="00D13A54">
        <w:rPr>
          <w:rFonts w:ascii="Arial" w:hAnsi="Arial" w:cs="Arial"/>
          <w:i/>
          <w:color w:val="000000"/>
          <w:sz w:val="24"/>
          <w:shd w:val="clear" w:color="auto" w:fill="FFFFFF"/>
        </w:rPr>
        <w:t xml:space="preserve"> ha determinado que las empresas encargadas de garantizar el acceso a la pensión tienen el deber de responder las peticiones de reconocimiento pensional según los siguientes criterios:</w:t>
      </w: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rPr>
        <w:br/>
      </w:r>
      <w:r w:rsidRPr="00D13A54">
        <w:rPr>
          <w:rFonts w:ascii="Arial" w:hAnsi="Arial" w:cs="Arial"/>
          <w:i/>
          <w:color w:val="000000"/>
          <w:sz w:val="24"/>
          <w:shd w:val="clear" w:color="auto" w:fill="FFFFFF"/>
        </w:rPr>
        <w:t>“(i) 15 días hábiles para todas las solicitudes en materia pensional-incluidas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c) que se haya interpuesto un recurso contra la decisión dentro del trámite administrativo.</w:t>
      </w:r>
    </w:p>
    <w:p w:rsidR="0040454B" w:rsidRPr="00D13A54" w:rsidRDefault="0040454B" w:rsidP="0040454B">
      <w:pPr>
        <w:ind w:left="567" w:right="567"/>
        <w:jc w:val="both"/>
        <w:rPr>
          <w:rFonts w:ascii="Arial" w:hAnsi="Arial" w:cs="Arial"/>
          <w:i/>
          <w:color w:val="000000"/>
          <w:sz w:val="24"/>
          <w:shd w:val="clear" w:color="auto" w:fill="FFFFFF"/>
        </w:rPr>
      </w:pP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Cajanal; </w:t>
      </w:r>
    </w:p>
    <w:p w:rsidR="0040454B" w:rsidRPr="00D13A54" w:rsidRDefault="0040454B" w:rsidP="0040454B">
      <w:pPr>
        <w:ind w:left="567" w:right="567"/>
        <w:jc w:val="both"/>
        <w:rPr>
          <w:rFonts w:ascii="Arial" w:hAnsi="Arial" w:cs="Arial"/>
          <w:i/>
          <w:color w:val="000000"/>
          <w:sz w:val="24"/>
          <w:shd w:val="clear" w:color="auto" w:fill="FFFFFF"/>
        </w:rPr>
      </w:pP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 xml:space="preserve"> “(iii) 6 meses para adoptar todas las medidas necesarias tendientes al reconocimiento y pago efectivo de las mesadas pensionales, ello a partir de la vigencia de la Ley 700 de 2001.</w:t>
      </w: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rPr>
        <w:br/>
      </w:r>
      <w:r w:rsidRPr="00D13A54">
        <w:rPr>
          <w:rFonts w:ascii="Arial" w:hAnsi="Arial" w:cs="Arial"/>
          <w:i/>
          <w:color w:val="000000"/>
          <w:sz w:val="24"/>
          <w:shd w:val="clear" w:color="auto" w:fill="FFFFFF"/>
        </w:rPr>
        <w:t>“Cualquier desconocimiento injustificado de dichos plazos legales, en cualquiera de las hipótesis señaladas, acarrea la vulneración del derecho fundamental de petición. Además, el incumplimiento de los plazos de 4 y 6 meses respectivamente amenaza la vulneración del derecho a la seguridad social.”</w:t>
      </w:r>
      <w:r w:rsidRPr="00D13A54">
        <w:rPr>
          <w:rStyle w:val="Refdenotaalpie"/>
          <w:rFonts w:ascii="Arial" w:hAnsi="Arial" w:cs="Arial"/>
          <w:i/>
          <w:color w:val="000000"/>
          <w:sz w:val="24"/>
          <w:shd w:val="clear" w:color="auto" w:fill="FFFFFF"/>
        </w:rPr>
        <w:t xml:space="preserve"> </w:t>
      </w:r>
      <w:r w:rsidRPr="00D13A54">
        <w:rPr>
          <w:rStyle w:val="Refdenotaalpie"/>
          <w:rFonts w:ascii="Arial" w:hAnsi="Arial" w:cs="Arial"/>
          <w:i/>
          <w:color w:val="000000"/>
          <w:sz w:val="24"/>
          <w:shd w:val="clear" w:color="auto" w:fill="FFFFFF"/>
        </w:rPr>
        <w:footnoteReference w:id="6"/>
      </w:r>
    </w:p>
    <w:p w:rsidR="0040454B" w:rsidRPr="00D13A54" w:rsidRDefault="0040454B" w:rsidP="0040454B">
      <w:pPr>
        <w:ind w:left="567" w:right="567"/>
        <w:jc w:val="both"/>
        <w:rPr>
          <w:rFonts w:ascii="Arial" w:hAnsi="Arial" w:cs="Arial"/>
          <w:i/>
          <w:color w:val="000000"/>
          <w:sz w:val="24"/>
          <w:shd w:val="clear" w:color="auto" w:fill="FFFFFF"/>
        </w:rPr>
      </w:pPr>
    </w:p>
    <w:p w:rsidR="0040454B" w:rsidRPr="00D13A54" w:rsidRDefault="0040454B" w:rsidP="0040454B">
      <w:pPr>
        <w:ind w:left="567" w:right="567"/>
        <w:jc w:val="both"/>
        <w:rPr>
          <w:rFonts w:ascii="Arial" w:hAnsi="Arial" w:cs="Arial"/>
          <w:i/>
          <w:color w:val="000000"/>
          <w:sz w:val="24"/>
          <w:shd w:val="clear" w:color="auto" w:fill="FFFFFF"/>
        </w:rPr>
      </w:pPr>
      <w:r w:rsidRPr="00D13A54">
        <w:rPr>
          <w:rFonts w:ascii="Arial" w:hAnsi="Arial" w:cs="Arial"/>
          <w:i/>
          <w:color w:val="000000"/>
          <w:sz w:val="24"/>
          <w:shd w:val="clear" w:color="auto" w:fill="FFFFFF"/>
        </w:rPr>
        <w:t>De acuerdo con lo anterior, es claro que cuando se le solicita el reconocimiento de una pensión a la entidad encargada de ello, ésta última tiene cuatro meses para dar respuesta a la solicitud de fondo, y seis meses para tomar las medidas que sean necesarias para empezar a pagar las mesadas pensionales. El desconocimiento de dichos términos según lo establece la jurisprudencia constitucional, acarrea vulneración a los derechos fundamentales de petición, mínimo vital y vida digna, por cual se vuelve procedente el amparo constitucional.</w:t>
      </w:r>
    </w:p>
    <w:p w:rsidR="0040454B" w:rsidRPr="00D13A54" w:rsidRDefault="0040454B" w:rsidP="0040454B">
      <w:pPr>
        <w:ind w:left="567" w:right="567"/>
        <w:jc w:val="both"/>
        <w:rPr>
          <w:rFonts w:ascii="Arial" w:hAnsi="Arial" w:cs="Arial"/>
          <w:i/>
          <w:color w:val="000000"/>
          <w:sz w:val="24"/>
          <w:shd w:val="clear" w:color="auto" w:fill="FFFFFF"/>
        </w:rPr>
      </w:pPr>
    </w:p>
    <w:p w:rsidR="0040454B" w:rsidRPr="00D13A54" w:rsidRDefault="00400522" w:rsidP="0040454B">
      <w:pPr>
        <w:ind w:left="567" w:right="567"/>
        <w:jc w:val="both"/>
        <w:rPr>
          <w:rFonts w:ascii="Arial" w:hAnsi="Arial" w:cs="Arial"/>
          <w:i/>
          <w:color w:val="000000"/>
          <w:sz w:val="24"/>
          <w:shd w:val="clear" w:color="auto" w:fill="FFFFFF"/>
        </w:rPr>
      </w:pPr>
      <w:r>
        <w:rPr>
          <w:rFonts w:ascii="Arial" w:hAnsi="Arial" w:cs="Arial"/>
          <w:i/>
          <w:color w:val="000000"/>
          <w:sz w:val="24"/>
          <w:shd w:val="clear" w:color="auto" w:fill="FFFFFF"/>
        </w:rPr>
        <w:t>(</w:t>
      </w:r>
      <w:r w:rsidR="0040454B" w:rsidRPr="00D13A54">
        <w:rPr>
          <w:rFonts w:ascii="Arial" w:hAnsi="Arial" w:cs="Arial"/>
          <w:i/>
          <w:color w:val="000000"/>
          <w:sz w:val="24"/>
          <w:shd w:val="clear" w:color="auto" w:fill="FFFFFF"/>
        </w:rPr>
        <w:t>…</w:t>
      </w:r>
      <w:r>
        <w:rPr>
          <w:rFonts w:ascii="Arial" w:hAnsi="Arial" w:cs="Arial"/>
          <w:i/>
          <w:color w:val="000000"/>
          <w:sz w:val="24"/>
          <w:shd w:val="clear" w:color="auto" w:fill="FFFFFF"/>
        </w:rPr>
        <w:t>)</w:t>
      </w:r>
    </w:p>
    <w:p w:rsidR="0040454B" w:rsidRPr="00D13A54" w:rsidRDefault="0040454B" w:rsidP="0040454B">
      <w:pPr>
        <w:ind w:left="567" w:right="567"/>
        <w:jc w:val="both"/>
        <w:rPr>
          <w:rFonts w:ascii="Arial" w:hAnsi="Arial" w:cs="Arial"/>
          <w:i/>
          <w:color w:val="000000"/>
          <w:sz w:val="24"/>
          <w:shd w:val="clear" w:color="auto" w:fill="FFFFFF"/>
        </w:rPr>
      </w:pPr>
    </w:p>
    <w:p w:rsidR="0040454B" w:rsidRPr="00E33047" w:rsidRDefault="0040454B" w:rsidP="0040454B">
      <w:pPr>
        <w:ind w:left="567" w:right="567"/>
        <w:jc w:val="both"/>
        <w:rPr>
          <w:rFonts w:ascii="Verdana" w:hAnsi="Verdana"/>
          <w:b/>
        </w:rPr>
      </w:pPr>
      <w:r w:rsidRPr="00D13A54">
        <w:rPr>
          <w:rFonts w:ascii="Arial" w:hAnsi="Arial" w:cs="Arial"/>
          <w:i/>
          <w:color w:val="000000"/>
          <w:sz w:val="24"/>
          <w:shd w:val="clear" w:color="auto" w:fill="FFFFFF"/>
        </w:rPr>
        <w:t>Para concluir, en virtud del artículo 23 de la Carta política, todas las personas tienen el derecho de presentar peticiones respetuosas a la administración, y así mismo deben recibir una respuesta que cumpla con los requisitos establecidos por la jurisprudencia en la materia. Este derecho cobija a todas las solicitudes que se hagan en materia de pensiones, para lo cual la entidad frente a la cual se hace la solicitud, tiene cuatro meses para dar una respuesta de fondo. Cuando hay incumplimiento de ese plazo, se vulnera el derecho de petición, e igualmente se ponen en riesgo los derechos al mínimo vital, a la vida digna y a la seguridad social, para lo cual el juez constitucional es competente con el fin de proteger a la persona…”</w:t>
      </w:r>
      <w:r w:rsidRPr="00D13A54">
        <w:rPr>
          <w:rStyle w:val="Refdenotaalpie"/>
          <w:rFonts w:ascii="Arial" w:hAnsi="Arial" w:cs="Arial"/>
          <w:i/>
          <w:color w:val="000000"/>
          <w:sz w:val="24"/>
          <w:shd w:val="clear" w:color="auto" w:fill="FFFFFF"/>
        </w:rPr>
        <w:footnoteReference w:id="7"/>
      </w:r>
      <w:r w:rsidRPr="00E33047">
        <w:rPr>
          <w:rStyle w:val="apple-converted-space"/>
          <w:rFonts w:ascii="Verdana" w:hAnsi="Verdana"/>
          <w:b/>
          <w:color w:val="000000"/>
          <w:shd w:val="clear" w:color="auto" w:fill="FFFFFF"/>
        </w:rPr>
        <w:t> </w:t>
      </w:r>
    </w:p>
    <w:p w:rsidR="0040454B" w:rsidRPr="00D50E57" w:rsidRDefault="0040454B" w:rsidP="0040454B">
      <w:pPr>
        <w:jc w:val="both"/>
        <w:rPr>
          <w:rFonts w:ascii="Verdana" w:hAnsi="Verdana"/>
          <w:sz w:val="16"/>
          <w:szCs w:val="16"/>
        </w:rPr>
      </w:pPr>
    </w:p>
    <w:p w:rsidR="0040454B" w:rsidRDefault="0040454B" w:rsidP="0040454B">
      <w:pPr>
        <w:jc w:val="both"/>
        <w:rPr>
          <w:rFonts w:ascii="Verdana" w:hAnsi="Verdana"/>
          <w:sz w:val="24"/>
          <w:szCs w:val="24"/>
        </w:rPr>
      </w:pPr>
    </w:p>
    <w:p w:rsidR="0092417B" w:rsidRDefault="00D50E57" w:rsidP="0092417B">
      <w:pPr>
        <w:pStyle w:val="Sinespaciado10"/>
        <w:spacing w:line="360" w:lineRule="auto"/>
        <w:ind w:firstLine="2835"/>
        <w:jc w:val="both"/>
        <w:rPr>
          <w:rFonts w:ascii="Arial" w:hAnsi="Arial" w:cs="Arial"/>
          <w:sz w:val="26"/>
          <w:szCs w:val="26"/>
        </w:rPr>
      </w:pPr>
      <w:r>
        <w:rPr>
          <w:rFonts w:ascii="Arial" w:hAnsi="Arial" w:cs="Arial"/>
          <w:sz w:val="26"/>
          <w:szCs w:val="26"/>
        </w:rPr>
        <w:t>7</w:t>
      </w:r>
      <w:r w:rsidR="0040454B">
        <w:rPr>
          <w:rFonts w:ascii="Arial" w:hAnsi="Arial" w:cs="Arial"/>
          <w:sz w:val="26"/>
          <w:szCs w:val="26"/>
        </w:rPr>
        <w:t>. Surge de lo</w:t>
      </w:r>
      <w:r w:rsidR="0040454B" w:rsidRPr="000019E8">
        <w:rPr>
          <w:rFonts w:ascii="Arial" w:hAnsi="Arial" w:cs="Arial"/>
          <w:sz w:val="26"/>
          <w:szCs w:val="26"/>
        </w:rPr>
        <w:t xml:space="preserve"> anterior que </w:t>
      </w:r>
      <w:r w:rsidR="0040454B">
        <w:rPr>
          <w:rFonts w:ascii="Arial" w:hAnsi="Arial" w:cs="Arial"/>
          <w:sz w:val="26"/>
          <w:szCs w:val="26"/>
        </w:rPr>
        <w:t xml:space="preserve">la </w:t>
      </w:r>
      <w:r w:rsidR="00EB6CE2" w:rsidRPr="00935B83">
        <w:rPr>
          <w:rFonts w:ascii="Arial" w:hAnsi="Arial" w:cs="Arial"/>
          <w:lang w:val="es-ES" w:eastAsia="es-ES"/>
        </w:rPr>
        <w:t xml:space="preserve">ADMINISTRADORA COLOMBIANA DE PENSIONES </w:t>
      </w:r>
      <w:r w:rsidR="00EB6CE2">
        <w:rPr>
          <w:rFonts w:ascii="Arial" w:hAnsi="Arial" w:cs="Arial"/>
          <w:lang w:val="es-ES" w:eastAsia="es-ES"/>
        </w:rPr>
        <w:t xml:space="preserve">– </w:t>
      </w:r>
      <w:r w:rsidR="00EB6CE2">
        <w:rPr>
          <w:rFonts w:ascii="Arial" w:eastAsia="Arial" w:hAnsi="Arial" w:cs="Arial"/>
        </w:rPr>
        <w:t>COLPENSIONES,</w:t>
      </w:r>
      <w:r w:rsidR="0040454B" w:rsidRPr="000019E8">
        <w:rPr>
          <w:rFonts w:ascii="Arial" w:hAnsi="Arial" w:cs="Arial"/>
          <w:sz w:val="26"/>
          <w:szCs w:val="26"/>
        </w:rPr>
        <w:t xml:space="preserve"> no ha vulnerado el derecho de petición de</w:t>
      </w:r>
      <w:r w:rsidR="0040454B">
        <w:rPr>
          <w:rFonts w:ascii="Arial" w:hAnsi="Arial" w:cs="Arial"/>
          <w:sz w:val="26"/>
          <w:szCs w:val="26"/>
        </w:rPr>
        <w:t xml:space="preserve"> </w:t>
      </w:r>
      <w:r w:rsidR="0040454B" w:rsidRPr="000019E8">
        <w:rPr>
          <w:rFonts w:ascii="Arial" w:hAnsi="Arial" w:cs="Arial"/>
          <w:sz w:val="26"/>
          <w:szCs w:val="26"/>
        </w:rPr>
        <w:t>l</w:t>
      </w:r>
      <w:r w:rsidR="0040454B">
        <w:rPr>
          <w:rFonts w:ascii="Arial" w:hAnsi="Arial" w:cs="Arial"/>
          <w:sz w:val="26"/>
          <w:szCs w:val="26"/>
        </w:rPr>
        <w:t>a</w:t>
      </w:r>
      <w:r w:rsidR="0040454B" w:rsidRPr="000019E8">
        <w:rPr>
          <w:rFonts w:ascii="Arial" w:hAnsi="Arial" w:cs="Arial"/>
          <w:sz w:val="26"/>
          <w:szCs w:val="26"/>
        </w:rPr>
        <w:t xml:space="preserve"> ac</w:t>
      </w:r>
      <w:r w:rsidR="0040454B">
        <w:rPr>
          <w:rFonts w:ascii="Arial" w:hAnsi="Arial" w:cs="Arial"/>
          <w:sz w:val="26"/>
          <w:szCs w:val="26"/>
        </w:rPr>
        <w:t>cionante</w:t>
      </w:r>
      <w:r w:rsidR="0040454B" w:rsidRPr="000019E8">
        <w:rPr>
          <w:rFonts w:ascii="Arial" w:hAnsi="Arial" w:cs="Arial"/>
          <w:sz w:val="26"/>
          <w:szCs w:val="26"/>
        </w:rPr>
        <w:t xml:space="preserve">, como quiera que para la fecha en que se presentó la tutela, </w:t>
      </w:r>
      <w:r w:rsidR="0040454B">
        <w:rPr>
          <w:rFonts w:ascii="Arial" w:hAnsi="Arial" w:cs="Arial"/>
          <w:sz w:val="26"/>
          <w:szCs w:val="26"/>
        </w:rPr>
        <w:t>1</w:t>
      </w:r>
      <w:r w:rsidR="00EB6CE2">
        <w:rPr>
          <w:rFonts w:ascii="Arial" w:hAnsi="Arial" w:cs="Arial"/>
          <w:sz w:val="26"/>
          <w:szCs w:val="26"/>
        </w:rPr>
        <w:t>0</w:t>
      </w:r>
      <w:r w:rsidR="0040454B" w:rsidRPr="00240F56">
        <w:rPr>
          <w:rFonts w:ascii="Arial" w:hAnsi="Arial" w:cs="Arial"/>
          <w:sz w:val="26"/>
          <w:szCs w:val="26"/>
        </w:rPr>
        <w:t xml:space="preserve"> de </w:t>
      </w:r>
      <w:r w:rsidR="0040454B">
        <w:rPr>
          <w:rFonts w:ascii="Arial" w:hAnsi="Arial" w:cs="Arial"/>
          <w:sz w:val="26"/>
          <w:szCs w:val="26"/>
        </w:rPr>
        <w:t>a</w:t>
      </w:r>
      <w:r w:rsidR="00EB6CE2">
        <w:rPr>
          <w:rFonts w:ascii="Arial" w:hAnsi="Arial" w:cs="Arial"/>
          <w:sz w:val="26"/>
          <w:szCs w:val="26"/>
        </w:rPr>
        <w:t>bril</w:t>
      </w:r>
      <w:r w:rsidR="0040454B" w:rsidRPr="00240F56">
        <w:rPr>
          <w:rFonts w:ascii="Arial" w:hAnsi="Arial" w:cs="Arial"/>
          <w:sz w:val="26"/>
          <w:szCs w:val="26"/>
        </w:rPr>
        <w:t xml:space="preserve"> de este año</w:t>
      </w:r>
      <w:r w:rsidR="0040454B">
        <w:rPr>
          <w:rFonts w:ascii="Arial" w:hAnsi="Arial" w:cs="Arial"/>
          <w:sz w:val="26"/>
          <w:szCs w:val="26"/>
        </w:rPr>
        <w:t xml:space="preserve"> (fl</w:t>
      </w:r>
      <w:r w:rsidR="00EB6CE2">
        <w:rPr>
          <w:rFonts w:ascii="Arial" w:hAnsi="Arial" w:cs="Arial"/>
          <w:sz w:val="26"/>
          <w:szCs w:val="26"/>
        </w:rPr>
        <w:t>s</w:t>
      </w:r>
      <w:r w:rsidR="0040454B">
        <w:rPr>
          <w:rFonts w:ascii="Arial" w:hAnsi="Arial" w:cs="Arial"/>
          <w:sz w:val="26"/>
          <w:szCs w:val="26"/>
        </w:rPr>
        <w:t xml:space="preserve">. </w:t>
      </w:r>
      <w:r w:rsidR="00EB6CE2">
        <w:rPr>
          <w:rFonts w:ascii="Arial" w:hAnsi="Arial" w:cs="Arial"/>
          <w:sz w:val="26"/>
          <w:szCs w:val="26"/>
        </w:rPr>
        <w:t>3 y 15</w:t>
      </w:r>
      <w:r w:rsidR="0040454B">
        <w:rPr>
          <w:rFonts w:ascii="Arial" w:hAnsi="Arial" w:cs="Arial"/>
          <w:sz w:val="26"/>
          <w:szCs w:val="26"/>
        </w:rPr>
        <w:t xml:space="preserve"> i</w:t>
      </w:r>
      <w:r w:rsidR="00C84EC7">
        <w:rPr>
          <w:rFonts w:ascii="Arial" w:hAnsi="Arial" w:cs="Arial"/>
          <w:sz w:val="26"/>
          <w:szCs w:val="26"/>
        </w:rPr>
        <w:t>b</w:t>
      </w:r>
      <w:r w:rsidR="0040454B">
        <w:rPr>
          <w:rFonts w:ascii="Arial" w:hAnsi="Arial" w:cs="Arial"/>
          <w:sz w:val="26"/>
          <w:szCs w:val="26"/>
        </w:rPr>
        <w:t>.)</w:t>
      </w:r>
      <w:r w:rsidR="0040454B" w:rsidRPr="000019E8">
        <w:rPr>
          <w:rFonts w:ascii="Arial" w:hAnsi="Arial" w:cs="Arial"/>
          <w:sz w:val="26"/>
          <w:szCs w:val="26"/>
        </w:rPr>
        <w:t>, aún no había transcurrido el término establecido jurisprudencialmente para responder</w:t>
      </w:r>
      <w:r w:rsidR="00EB6CE2">
        <w:rPr>
          <w:rFonts w:ascii="Arial" w:hAnsi="Arial" w:cs="Arial"/>
          <w:sz w:val="26"/>
          <w:szCs w:val="26"/>
        </w:rPr>
        <w:t xml:space="preserve"> (4 meses)</w:t>
      </w:r>
      <w:r w:rsidR="0040454B" w:rsidRPr="000019E8">
        <w:rPr>
          <w:rFonts w:ascii="Arial" w:hAnsi="Arial" w:cs="Arial"/>
          <w:sz w:val="26"/>
          <w:szCs w:val="26"/>
        </w:rPr>
        <w:t>, teniendo en cuenta que</w:t>
      </w:r>
      <w:r w:rsidR="0040454B">
        <w:rPr>
          <w:rFonts w:ascii="Arial" w:hAnsi="Arial" w:cs="Arial"/>
          <w:sz w:val="26"/>
          <w:szCs w:val="26"/>
        </w:rPr>
        <w:t>,</w:t>
      </w:r>
      <w:r w:rsidR="0040454B" w:rsidRPr="000019E8">
        <w:rPr>
          <w:rFonts w:ascii="Arial" w:hAnsi="Arial" w:cs="Arial"/>
          <w:sz w:val="26"/>
          <w:szCs w:val="26"/>
        </w:rPr>
        <w:t xml:space="preserve"> tal como se demostró, la petición respectiva la elevó el </w:t>
      </w:r>
      <w:r w:rsidR="0040454B">
        <w:rPr>
          <w:rFonts w:ascii="Arial" w:hAnsi="Arial" w:cs="Arial"/>
          <w:sz w:val="26"/>
          <w:szCs w:val="26"/>
        </w:rPr>
        <w:t>1</w:t>
      </w:r>
      <w:r w:rsidR="00EB6CE2">
        <w:rPr>
          <w:rFonts w:ascii="Arial" w:hAnsi="Arial" w:cs="Arial"/>
          <w:sz w:val="26"/>
          <w:szCs w:val="26"/>
        </w:rPr>
        <w:t>9</w:t>
      </w:r>
      <w:r w:rsidR="0040454B" w:rsidRPr="000019E8">
        <w:rPr>
          <w:rFonts w:ascii="Arial" w:hAnsi="Arial" w:cs="Arial"/>
          <w:sz w:val="26"/>
          <w:szCs w:val="26"/>
        </w:rPr>
        <w:t xml:space="preserve"> de </w:t>
      </w:r>
      <w:r w:rsidR="00EB6CE2">
        <w:rPr>
          <w:rFonts w:ascii="Arial" w:hAnsi="Arial" w:cs="Arial"/>
          <w:sz w:val="26"/>
          <w:szCs w:val="26"/>
        </w:rPr>
        <w:t>diciembre</w:t>
      </w:r>
      <w:r w:rsidR="0040454B" w:rsidRPr="000019E8">
        <w:rPr>
          <w:rFonts w:ascii="Arial" w:hAnsi="Arial" w:cs="Arial"/>
          <w:sz w:val="26"/>
          <w:szCs w:val="26"/>
        </w:rPr>
        <w:t xml:space="preserve"> pasado</w:t>
      </w:r>
      <w:r w:rsidR="0040454B">
        <w:rPr>
          <w:rFonts w:ascii="Arial" w:hAnsi="Arial" w:cs="Arial"/>
          <w:sz w:val="26"/>
          <w:szCs w:val="26"/>
        </w:rPr>
        <w:t xml:space="preserve"> (fl. </w:t>
      </w:r>
      <w:r w:rsidR="00EB6CE2">
        <w:rPr>
          <w:rFonts w:ascii="Arial" w:hAnsi="Arial" w:cs="Arial"/>
          <w:sz w:val="26"/>
          <w:szCs w:val="26"/>
        </w:rPr>
        <w:t>7</w:t>
      </w:r>
      <w:r w:rsidR="0040454B">
        <w:rPr>
          <w:rFonts w:ascii="Arial" w:hAnsi="Arial" w:cs="Arial"/>
          <w:sz w:val="26"/>
          <w:szCs w:val="26"/>
        </w:rPr>
        <w:t xml:space="preserve"> i</w:t>
      </w:r>
      <w:r w:rsidR="00C84EC7">
        <w:rPr>
          <w:rFonts w:ascii="Arial" w:hAnsi="Arial" w:cs="Arial"/>
          <w:sz w:val="26"/>
          <w:szCs w:val="26"/>
        </w:rPr>
        <w:t>b</w:t>
      </w:r>
      <w:r w:rsidR="0040454B">
        <w:rPr>
          <w:rFonts w:ascii="Arial" w:hAnsi="Arial" w:cs="Arial"/>
          <w:sz w:val="26"/>
          <w:szCs w:val="26"/>
        </w:rPr>
        <w:t>.)</w:t>
      </w:r>
      <w:r>
        <w:rPr>
          <w:rFonts w:ascii="Arial" w:hAnsi="Arial" w:cs="Arial"/>
          <w:sz w:val="26"/>
          <w:szCs w:val="26"/>
        </w:rPr>
        <w:t>; al día siguiente la entidad accionada la requirió para que resolviera unas inconsistencias relacionadas con el formato 3B aportado, y que una vez procediera a ello, se reiniciaría su trámite; el 18 de enero de 2018, aportó a Colpensiones el nuevo certificado de formato 3B</w:t>
      </w:r>
      <w:r w:rsidR="0040454B" w:rsidRPr="000019E8">
        <w:rPr>
          <w:rFonts w:ascii="Arial" w:hAnsi="Arial" w:cs="Arial"/>
          <w:sz w:val="26"/>
          <w:szCs w:val="26"/>
        </w:rPr>
        <w:t>.</w:t>
      </w:r>
      <w:r w:rsidR="0092417B">
        <w:rPr>
          <w:rFonts w:ascii="Arial" w:hAnsi="Arial" w:cs="Arial"/>
          <w:sz w:val="26"/>
          <w:szCs w:val="26"/>
        </w:rPr>
        <w:t xml:space="preserve"> </w:t>
      </w:r>
    </w:p>
    <w:p w:rsidR="0092417B" w:rsidRPr="0092417B" w:rsidRDefault="0092417B" w:rsidP="0092417B">
      <w:pPr>
        <w:pStyle w:val="Sinespaciado10"/>
        <w:spacing w:line="360" w:lineRule="auto"/>
        <w:ind w:firstLine="2835"/>
        <w:jc w:val="both"/>
        <w:rPr>
          <w:rFonts w:ascii="Arial" w:hAnsi="Arial" w:cs="Arial"/>
          <w:sz w:val="16"/>
          <w:szCs w:val="16"/>
        </w:rPr>
      </w:pPr>
    </w:p>
    <w:p w:rsidR="0040454B" w:rsidRPr="000019E8" w:rsidRDefault="0092417B" w:rsidP="0092417B">
      <w:pPr>
        <w:pStyle w:val="Sinespaciado10"/>
        <w:spacing w:line="360" w:lineRule="auto"/>
        <w:ind w:firstLine="2835"/>
        <w:jc w:val="both"/>
        <w:rPr>
          <w:rFonts w:ascii="Arial" w:hAnsi="Arial" w:cs="Arial"/>
          <w:sz w:val="26"/>
          <w:szCs w:val="26"/>
        </w:rPr>
      </w:pPr>
      <w:r>
        <w:rPr>
          <w:rFonts w:ascii="Arial" w:hAnsi="Arial" w:cs="Arial"/>
          <w:sz w:val="26"/>
          <w:szCs w:val="26"/>
        </w:rPr>
        <w:t xml:space="preserve">Es decir, desde la última de las fechas relacionadas, apenas habían transcurrido algo más de dos (2) meses, y aun si se tomará como referencia el día en que radicó la petición, tampoco se cumpliría el término de cuatro (4) meses.  </w:t>
      </w:r>
      <w:r w:rsidR="0040454B" w:rsidRPr="000019E8">
        <w:rPr>
          <w:rFonts w:ascii="Arial" w:hAnsi="Arial" w:cs="Arial"/>
          <w:sz w:val="26"/>
          <w:szCs w:val="26"/>
        </w:rPr>
        <w:t xml:space="preserve"> </w:t>
      </w:r>
    </w:p>
    <w:p w:rsidR="0040454B" w:rsidRPr="00D539DB" w:rsidRDefault="0040454B" w:rsidP="0040454B">
      <w:pPr>
        <w:pStyle w:val="Sinespaciado10"/>
        <w:spacing w:line="360" w:lineRule="auto"/>
        <w:ind w:firstLine="2835"/>
        <w:jc w:val="both"/>
        <w:rPr>
          <w:rFonts w:ascii="Arial" w:hAnsi="Arial" w:cs="Arial"/>
          <w:sz w:val="16"/>
          <w:szCs w:val="16"/>
        </w:rPr>
      </w:pPr>
    </w:p>
    <w:p w:rsidR="0040454B" w:rsidRDefault="00D50E57" w:rsidP="0040454B">
      <w:pPr>
        <w:pStyle w:val="Sinespaciado10"/>
        <w:spacing w:line="360" w:lineRule="auto"/>
        <w:ind w:firstLine="2835"/>
        <w:jc w:val="both"/>
        <w:rPr>
          <w:rFonts w:ascii="Arial" w:hAnsi="Arial" w:cs="Arial"/>
          <w:sz w:val="26"/>
          <w:szCs w:val="26"/>
        </w:rPr>
      </w:pPr>
      <w:r>
        <w:rPr>
          <w:rFonts w:ascii="Arial" w:hAnsi="Arial" w:cs="Arial"/>
          <w:sz w:val="26"/>
          <w:szCs w:val="26"/>
        </w:rPr>
        <w:t>8</w:t>
      </w:r>
      <w:r w:rsidR="0040454B">
        <w:rPr>
          <w:rFonts w:ascii="Arial" w:hAnsi="Arial" w:cs="Arial"/>
          <w:sz w:val="26"/>
          <w:szCs w:val="26"/>
        </w:rPr>
        <w:t>. Así las cosas</w:t>
      </w:r>
      <w:r w:rsidR="0040454B" w:rsidRPr="000019E8">
        <w:rPr>
          <w:rFonts w:ascii="Arial" w:hAnsi="Arial" w:cs="Arial"/>
          <w:sz w:val="26"/>
          <w:szCs w:val="26"/>
        </w:rPr>
        <w:t>, no puede considerarse lesionado el derecho de petición de que es titular l</w:t>
      </w:r>
      <w:r w:rsidR="0040454B">
        <w:rPr>
          <w:rFonts w:ascii="Arial" w:hAnsi="Arial" w:cs="Arial"/>
          <w:sz w:val="26"/>
          <w:szCs w:val="26"/>
        </w:rPr>
        <w:t>a</w:t>
      </w:r>
      <w:r w:rsidR="0040454B" w:rsidRPr="000019E8">
        <w:rPr>
          <w:rFonts w:ascii="Arial" w:hAnsi="Arial" w:cs="Arial"/>
          <w:sz w:val="26"/>
          <w:szCs w:val="26"/>
        </w:rPr>
        <w:t xml:space="preserve"> demandante, porque se anticipó a pedir el amparo constitucional, que </w:t>
      </w:r>
      <w:r w:rsidR="0040454B">
        <w:rPr>
          <w:rFonts w:ascii="Arial" w:hAnsi="Arial" w:cs="Arial"/>
          <w:sz w:val="26"/>
          <w:szCs w:val="26"/>
        </w:rPr>
        <w:t>en consecuencia</w:t>
      </w:r>
      <w:r w:rsidR="0040454B" w:rsidRPr="000019E8">
        <w:rPr>
          <w:rFonts w:ascii="Arial" w:hAnsi="Arial" w:cs="Arial"/>
          <w:sz w:val="26"/>
          <w:szCs w:val="26"/>
        </w:rPr>
        <w:t xml:space="preserve"> </w:t>
      </w:r>
      <w:r w:rsidR="0040454B">
        <w:rPr>
          <w:rFonts w:ascii="Arial" w:hAnsi="Arial" w:cs="Arial"/>
          <w:sz w:val="26"/>
          <w:szCs w:val="26"/>
        </w:rPr>
        <w:t xml:space="preserve">debe </w:t>
      </w:r>
      <w:r w:rsidR="0040454B" w:rsidRPr="000019E8">
        <w:rPr>
          <w:rFonts w:ascii="Arial" w:hAnsi="Arial" w:cs="Arial"/>
          <w:sz w:val="26"/>
          <w:szCs w:val="26"/>
        </w:rPr>
        <w:t>ser negado.</w:t>
      </w:r>
    </w:p>
    <w:p w:rsidR="0040454B" w:rsidRPr="00D539DB" w:rsidRDefault="0040454B" w:rsidP="0040454B">
      <w:pPr>
        <w:pStyle w:val="Sinespaciado10"/>
        <w:spacing w:line="360" w:lineRule="auto"/>
        <w:ind w:firstLine="2835"/>
        <w:jc w:val="both"/>
        <w:rPr>
          <w:rFonts w:ascii="Arial" w:hAnsi="Arial" w:cs="Arial"/>
          <w:sz w:val="16"/>
          <w:szCs w:val="16"/>
        </w:rPr>
      </w:pPr>
    </w:p>
    <w:p w:rsidR="0040454B" w:rsidRPr="007C2E32" w:rsidRDefault="00D50E57" w:rsidP="0040454B">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9</w:t>
      </w:r>
      <w:r w:rsidR="0040454B" w:rsidRPr="00652B8F">
        <w:rPr>
          <w:rFonts w:ascii="Arial" w:hAnsi="Arial" w:cs="Arial"/>
          <w:sz w:val="26"/>
          <w:szCs w:val="26"/>
        </w:rPr>
        <w:t xml:space="preserve">. </w:t>
      </w:r>
      <w:r w:rsidR="0040454B" w:rsidRPr="004478C6">
        <w:rPr>
          <w:rFonts w:ascii="Arial" w:hAnsi="Arial" w:cs="Arial"/>
          <w:sz w:val="26"/>
          <w:szCs w:val="26"/>
        </w:rPr>
        <w:t xml:space="preserve">En armonía con las premisas </w:t>
      </w:r>
      <w:r w:rsidR="0040454B">
        <w:rPr>
          <w:rFonts w:ascii="Arial" w:hAnsi="Arial" w:cs="Arial"/>
          <w:sz w:val="26"/>
          <w:szCs w:val="26"/>
        </w:rPr>
        <w:t>relacionadas</w:t>
      </w:r>
      <w:r w:rsidR="0040454B" w:rsidRPr="004478C6">
        <w:rPr>
          <w:rFonts w:ascii="Arial" w:hAnsi="Arial" w:cs="Arial"/>
          <w:sz w:val="26"/>
          <w:szCs w:val="26"/>
        </w:rPr>
        <w:t xml:space="preserve"> en los acápites anteriores, </w:t>
      </w:r>
      <w:r w:rsidR="0040454B" w:rsidRPr="00A91002">
        <w:rPr>
          <w:rFonts w:ascii="Arial" w:hAnsi="Arial" w:cs="Arial"/>
          <w:sz w:val="26"/>
          <w:szCs w:val="26"/>
        </w:rPr>
        <w:t xml:space="preserve">la Sala </w:t>
      </w:r>
      <w:r w:rsidR="0040454B">
        <w:rPr>
          <w:rFonts w:ascii="Arial" w:hAnsi="Arial" w:cs="Arial"/>
          <w:sz w:val="26"/>
          <w:szCs w:val="26"/>
        </w:rPr>
        <w:t xml:space="preserve">confirmará el fallo impugnado, pero </w:t>
      </w:r>
      <w:r w:rsidR="0040454B">
        <w:rPr>
          <w:rFonts w:ascii="Arial" w:hAnsi="Arial" w:cs="Arial"/>
          <w:spacing w:val="-3"/>
          <w:sz w:val="26"/>
          <w:szCs w:val="26"/>
        </w:rPr>
        <w:t>por las razones expuestas en precedencia</w:t>
      </w:r>
      <w:r w:rsidR="0040454B" w:rsidRPr="00A91002">
        <w:rPr>
          <w:rFonts w:ascii="Arial" w:hAnsi="Arial" w:cs="Arial"/>
          <w:sz w:val="26"/>
          <w:szCs w:val="26"/>
        </w:rPr>
        <w:t>.</w:t>
      </w:r>
    </w:p>
    <w:p w:rsidR="00C84EC7" w:rsidRPr="00393E2F" w:rsidRDefault="00C84EC7" w:rsidP="0040454B">
      <w:pPr>
        <w:pStyle w:val="Sinespaciado2"/>
        <w:spacing w:line="360" w:lineRule="auto"/>
        <w:ind w:firstLine="2880"/>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393E2F" w:rsidRDefault="0092719E" w:rsidP="0092719E">
      <w:pPr>
        <w:pStyle w:val="Sinespaciado1"/>
        <w:spacing w:line="360" w:lineRule="auto"/>
        <w:ind w:firstLine="2835"/>
        <w:jc w:val="both"/>
        <w:rPr>
          <w:rFonts w:ascii="Arial" w:hAnsi="Arial" w:cs="Arial"/>
          <w:sz w:val="24"/>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FB51B1">
        <w:rPr>
          <w:rFonts w:ascii="Arial" w:hAnsi="Arial" w:cs="Arial"/>
          <w:b/>
          <w:spacing w:val="-3"/>
          <w:sz w:val="26"/>
          <w:szCs w:val="26"/>
        </w:rPr>
        <w:t>Primero:</w:t>
      </w:r>
      <w:r w:rsidRPr="00FD7C8A">
        <w:rPr>
          <w:rFonts w:ascii="Arial" w:hAnsi="Arial" w:cs="Arial"/>
          <w:spacing w:val="-3"/>
          <w:sz w:val="26"/>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FB51B1">
        <w:rPr>
          <w:rFonts w:ascii="Arial" w:hAnsi="Arial" w:cs="Arial"/>
          <w:sz w:val="26"/>
          <w:szCs w:val="26"/>
          <w:lang w:val="es-ES" w:eastAsia="es-ES"/>
        </w:rPr>
        <w:t>23</w:t>
      </w:r>
      <w:r w:rsidRPr="00FD7C8A">
        <w:rPr>
          <w:rFonts w:ascii="Arial" w:hAnsi="Arial" w:cs="Arial"/>
          <w:sz w:val="26"/>
          <w:szCs w:val="26"/>
          <w:lang w:val="es-ES" w:eastAsia="es-ES"/>
        </w:rPr>
        <w:t xml:space="preserve"> de </w:t>
      </w:r>
      <w:r w:rsidR="00FB51B1">
        <w:rPr>
          <w:rFonts w:ascii="Arial" w:hAnsi="Arial" w:cs="Arial"/>
          <w:sz w:val="26"/>
          <w:szCs w:val="26"/>
          <w:lang w:val="es-ES" w:eastAsia="es-ES"/>
        </w:rPr>
        <w:t>abril</w:t>
      </w:r>
      <w:r w:rsidR="00046ACB">
        <w:rPr>
          <w:rFonts w:ascii="Arial" w:hAnsi="Arial" w:cs="Arial"/>
          <w:sz w:val="26"/>
          <w:szCs w:val="26"/>
          <w:lang w:val="es-ES" w:eastAsia="es-ES"/>
        </w:rPr>
        <w:t xml:space="preserve"> de 201</w:t>
      </w:r>
      <w:r w:rsidR="00FB51B1">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FB51B1">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FB51B1">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8F31B3" w:rsidRPr="00D62D9E" w:rsidRDefault="008F31B3" w:rsidP="0092719E">
      <w:pPr>
        <w:pStyle w:val="Sinespaciado1"/>
        <w:spacing w:line="360" w:lineRule="auto"/>
        <w:ind w:firstLine="2835"/>
        <w:jc w:val="both"/>
        <w:rPr>
          <w:rFonts w:ascii="Arial" w:hAnsi="Arial" w:cs="Arial"/>
          <w:spacing w:val="-3"/>
          <w:szCs w:val="26"/>
        </w:rPr>
      </w:pPr>
    </w:p>
    <w:p w:rsidR="008F31B3" w:rsidRDefault="008F31B3" w:rsidP="0092719E">
      <w:pPr>
        <w:pStyle w:val="Sinespaciado1"/>
        <w:spacing w:line="360" w:lineRule="auto"/>
        <w:ind w:firstLine="2835"/>
        <w:jc w:val="both"/>
        <w:rPr>
          <w:rFonts w:ascii="Arial" w:hAnsi="Arial" w:cs="Arial"/>
          <w:spacing w:val="-3"/>
          <w:szCs w:val="26"/>
        </w:rPr>
      </w:pPr>
    </w:p>
    <w:p w:rsidR="00D62D9E" w:rsidRPr="00D62D9E" w:rsidRDefault="00D62D9E" w:rsidP="0092719E">
      <w:pPr>
        <w:pStyle w:val="Sinespaciado1"/>
        <w:spacing w:line="360" w:lineRule="auto"/>
        <w:ind w:firstLine="2835"/>
        <w:jc w:val="both"/>
        <w:rPr>
          <w:rFonts w:ascii="Arial" w:hAnsi="Arial" w:cs="Arial"/>
          <w:spacing w:val="-3"/>
          <w:szCs w:val="26"/>
        </w:rPr>
      </w:pPr>
    </w:p>
    <w:p w:rsidR="003430FF" w:rsidRPr="00D62D9E" w:rsidRDefault="003430FF" w:rsidP="0092719E">
      <w:pPr>
        <w:pStyle w:val="Sinespaciado1"/>
        <w:spacing w:line="360" w:lineRule="auto"/>
        <w:ind w:firstLine="2835"/>
        <w:jc w:val="both"/>
        <w:rPr>
          <w:rFonts w:ascii="Arial" w:hAnsi="Arial" w:cs="Arial"/>
          <w:spacing w:val="-3"/>
          <w:szCs w:val="26"/>
        </w:rPr>
      </w:pPr>
    </w:p>
    <w:p w:rsidR="00DC2DC6" w:rsidRPr="00D62D9E" w:rsidRDefault="00DC2DC6" w:rsidP="0092719E">
      <w:pPr>
        <w:pStyle w:val="Sinespaciado1"/>
        <w:spacing w:line="360" w:lineRule="auto"/>
        <w:ind w:firstLine="2835"/>
        <w:jc w:val="both"/>
        <w:rPr>
          <w:rFonts w:ascii="Arial" w:hAnsi="Arial" w:cs="Arial"/>
          <w:spacing w:val="-3"/>
          <w:szCs w:val="26"/>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C84EC7" w:rsidRDefault="00C84EC7" w:rsidP="00C84EC7">
      <w:pPr>
        <w:pStyle w:val="Sinespaciado10"/>
        <w:jc w:val="both"/>
        <w:rPr>
          <w:rFonts w:ascii="Arial" w:hAnsi="Arial" w:cs="Arial"/>
          <w:b/>
          <w:spacing w:val="-3"/>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7C5D65">
        <w:rPr>
          <w:rFonts w:ascii="Arial" w:hAnsi="Arial" w:cs="Arial"/>
          <w:b/>
        </w:rPr>
        <w:t>CLAUDIA MARÍA ARCILA RÍOS</w:t>
      </w:r>
    </w:p>
    <w:p w:rsidR="00C84EC7" w:rsidRPr="00C647F6" w:rsidRDefault="00C84EC7" w:rsidP="00C84EC7">
      <w:pPr>
        <w:pStyle w:val="Sinespaciado3"/>
        <w:ind w:firstLine="708"/>
        <w:rPr>
          <w:rFonts w:ascii="Arial" w:hAnsi="Arial" w:cs="Arial"/>
          <w:b/>
          <w:sz w:val="22"/>
          <w:szCs w:val="22"/>
        </w:rPr>
      </w:pPr>
      <w:r w:rsidRPr="00D26A3A">
        <w:rPr>
          <w:rFonts w:ascii="Arial" w:hAnsi="Arial" w:cs="Arial"/>
          <w:sz w:val="22"/>
        </w:rPr>
        <w:t>(con ausencia justificada)</w:t>
      </w:r>
    </w:p>
    <w:p w:rsidR="00204521" w:rsidRPr="00B0570C" w:rsidRDefault="00204521" w:rsidP="00C84EC7">
      <w:pPr>
        <w:pStyle w:val="Sinespaciado1"/>
        <w:spacing w:line="360" w:lineRule="auto"/>
        <w:jc w:val="both"/>
        <w:rPr>
          <w:rFonts w:ascii="Arial" w:hAnsi="Arial" w:cs="Arial"/>
          <w:spacing w:val="-3"/>
        </w:rPr>
      </w:pPr>
    </w:p>
    <w:sectPr w:rsidR="00204521" w:rsidRPr="00B0570C" w:rsidSect="00393E2F">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14" w:rsidRDefault="00837A14" w:rsidP="00204521">
      <w:r>
        <w:separator/>
      </w:r>
    </w:p>
  </w:endnote>
  <w:endnote w:type="continuationSeparator" w:id="0">
    <w:p w:rsidR="00837A14" w:rsidRDefault="00837A1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112FD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D0F18">
      <w:rPr>
        <w:rFonts w:ascii="Arial" w:hAnsi="Arial" w:cs="Arial"/>
        <w:noProof/>
        <w:sz w:val="22"/>
        <w:szCs w:val="22"/>
      </w:rPr>
      <w:t>11</w:t>
    </w:r>
    <w:r w:rsidRPr="00B97631">
      <w:rPr>
        <w:rFonts w:ascii="Arial" w:hAnsi="Arial" w:cs="Arial"/>
        <w:sz w:val="22"/>
        <w:szCs w:val="22"/>
      </w:rPr>
      <w:fldChar w:fldCharType="end"/>
    </w:r>
  </w:p>
  <w:p w:rsidR="00C73BCA" w:rsidRDefault="00837A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14" w:rsidRDefault="00837A14" w:rsidP="00204521">
      <w:r>
        <w:separator/>
      </w:r>
    </w:p>
  </w:footnote>
  <w:footnote w:type="continuationSeparator" w:id="0">
    <w:p w:rsidR="00837A14" w:rsidRDefault="00837A14" w:rsidP="00204521">
      <w:r>
        <w:continuationSeparator/>
      </w:r>
    </w:p>
  </w:footnote>
  <w:footnote w:id="1">
    <w:p w:rsidR="0040454B" w:rsidRPr="000D7427" w:rsidRDefault="0040454B" w:rsidP="0040454B">
      <w:pPr>
        <w:jc w:val="both"/>
        <w:rPr>
          <w:rFonts w:ascii="Arial" w:hAnsi="Arial" w:cs="Arial"/>
        </w:rPr>
      </w:pPr>
      <w:r w:rsidRPr="000D7427">
        <w:rPr>
          <w:rFonts w:ascii="Arial" w:hAnsi="Arial" w:cs="Arial"/>
          <w:vertAlign w:val="superscript"/>
        </w:rPr>
        <w:footnoteRef/>
      </w:r>
      <w:r w:rsidRPr="000D7427">
        <w:rPr>
          <w:rFonts w:ascii="Arial" w:hAnsi="Arial" w:cs="Arial"/>
        </w:rPr>
        <w:t xml:space="preserve"> </w:t>
      </w:r>
      <w:r w:rsidRPr="000D7427">
        <w:rPr>
          <w:rFonts w:ascii="Arial" w:hAnsi="Arial" w:cs="Arial"/>
          <w:lang w:val="es-CO"/>
        </w:rPr>
        <w:t xml:space="preserve">La Corte en la Sentencia T-1046 de 2007 (MP. Jaime Córdoba Treviño) </w:t>
      </w:r>
      <w:r w:rsidRPr="000D7427">
        <w:rPr>
          <w:rFonts w:ascii="Arial" w:hAnsi="Arial" w:cs="Arial"/>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40454B" w:rsidRPr="000D7427" w:rsidRDefault="0040454B" w:rsidP="0040454B">
      <w:pPr>
        <w:pStyle w:val="Textonotapie"/>
        <w:jc w:val="both"/>
        <w:rPr>
          <w:rFonts w:ascii="Arial" w:hAnsi="Arial" w:cs="Arial"/>
        </w:rPr>
      </w:pPr>
      <w:r w:rsidRPr="000D7427">
        <w:rPr>
          <w:rFonts w:ascii="Arial" w:hAnsi="Arial" w:cs="Arial"/>
          <w:vertAlign w:val="superscript"/>
        </w:rPr>
        <w:footnoteRef/>
      </w:r>
      <w:r w:rsidRPr="000D7427">
        <w:rPr>
          <w:rFonts w:ascii="Arial" w:hAnsi="Arial" w:cs="Arial"/>
        </w:rPr>
        <w:t xml:space="preserve"> Consultar en este punto la Sentencia </w:t>
      </w:r>
      <w:r w:rsidRPr="000D7427">
        <w:rPr>
          <w:rFonts w:ascii="Arial" w:hAnsi="Arial" w:cs="Arial"/>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0D7427">
        <w:rPr>
          <w:rFonts w:ascii="Arial" w:hAnsi="Arial" w:cs="Arial"/>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40454B" w:rsidRPr="008C08EB" w:rsidRDefault="0040454B" w:rsidP="0040454B">
      <w:pPr>
        <w:pStyle w:val="Textonotapie"/>
        <w:jc w:val="both"/>
        <w:rPr>
          <w:rFonts w:ascii="Verdana" w:hAnsi="Verdana"/>
          <w:sz w:val="18"/>
          <w:szCs w:val="18"/>
          <w:lang w:val="es-MX"/>
        </w:rPr>
      </w:pPr>
      <w:r w:rsidRPr="008C08EB">
        <w:rPr>
          <w:rStyle w:val="Refdenotaalpie"/>
          <w:rFonts w:ascii="Verdana" w:hAnsi="Verdana"/>
          <w:sz w:val="18"/>
          <w:szCs w:val="18"/>
        </w:rPr>
        <w:footnoteRef/>
      </w:r>
      <w:r w:rsidRPr="008C08EB">
        <w:rPr>
          <w:rFonts w:ascii="Verdana" w:hAnsi="Verdana"/>
          <w:sz w:val="18"/>
          <w:szCs w:val="18"/>
        </w:rPr>
        <w:t xml:space="preserve"> </w:t>
      </w:r>
      <w:r w:rsidRPr="008C08EB">
        <w:rPr>
          <w:rFonts w:ascii="Verdana" w:hAnsi="Verdana"/>
          <w:sz w:val="18"/>
          <w:szCs w:val="18"/>
          <w:lang w:val="es-MX"/>
        </w:rPr>
        <w:t>Sentencia T-51 de 2007, Magistrada Ponente: Clara Inés Vargas Hernández.</w:t>
      </w:r>
    </w:p>
  </w:footnote>
  <w:footnote w:id="4">
    <w:p w:rsidR="0040454B" w:rsidRPr="008C08EB" w:rsidRDefault="0040454B" w:rsidP="0040454B">
      <w:pPr>
        <w:pStyle w:val="Textonotapie"/>
        <w:rPr>
          <w:rFonts w:ascii="Verdana" w:hAnsi="Verdana"/>
          <w:sz w:val="18"/>
          <w:szCs w:val="18"/>
          <w:lang w:val="es-CO"/>
        </w:rPr>
      </w:pPr>
      <w:r w:rsidRPr="008C08EB">
        <w:rPr>
          <w:rStyle w:val="Refdenotaalpie"/>
          <w:rFonts w:ascii="Verdana" w:hAnsi="Verdana"/>
          <w:sz w:val="18"/>
          <w:szCs w:val="18"/>
        </w:rPr>
        <w:footnoteRef/>
      </w:r>
      <w:r w:rsidRPr="008C08EB">
        <w:rPr>
          <w:rFonts w:ascii="Verdana" w:hAnsi="Verdana"/>
          <w:sz w:val="18"/>
          <w:szCs w:val="18"/>
        </w:rPr>
        <w:t xml:space="preserve"> </w:t>
      </w:r>
      <w:r w:rsidRPr="008C08EB">
        <w:rPr>
          <w:rFonts w:ascii="Verdana" w:hAnsi="Verdana"/>
          <w:color w:val="000000"/>
          <w:sz w:val="18"/>
          <w:szCs w:val="18"/>
          <w:shd w:val="clear" w:color="auto" w:fill="FFFFFF"/>
        </w:rPr>
        <w:t>Ver Sentencias T-208 de 2012 , T-411 de 2010 y T-173 de 2013</w:t>
      </w:r>
      <w:r w:rsidRPr="008C08EB">
        <w:rPr>
          <w:rStyle w:val="apple-converted-space"/>
          <w:rFonts w:ascii="Verdana" w:hAnsi="Verdana"/>
          <w:color w:val="000000"/>
          <w:sz w:val="18"/>
          <w:szCs w:val="18"/>
          <w:shd w:val="clear" w:color="auto" w:fill="FFFFFF"/>
        </w:rPr>
        <w:t> </w:t>
      </w:r>
    </w:p>
  </w:footnote>
  <w:footnote w:id="5">
    <w:p w:rsidR="0040454B" w:rsidRPr="008C08EB" w:rsidRDefault="0040454B" w:rsidP="0040454B">
      <w:pPr>
        <w:pStyle w:val="Textonotapie"/>
        <w:rPr>
          <w:rFonts w:ascii="Verdana" w:hAnsi="Verdana"/>
          <w:sz w:val="18"/>
          <w:szCs w:val="18"/>
          <w:lang w:val="es-CO"/>
        </w:rPr>
      </w:pPr>
      <w:r w:rsidRPr="008C08EB">
        <w:rPr>
          <w:rStyle w:val="Refdenotaalpie"/>
          <w:rFonts w:ascii="Verdana" w:hAnsi="Verdana"/>
          <w:sz w:val="18"/>
          <w:szCs w:val="18"/>
        </w:rPr>
        <w:footnoteRef/>
      </w:r>
      <w:r w:rsidRPr="008C08EB">
        <w:rPr>
          <w:rFonts w:ascii="Verdana" w:hAnsi="Verdana"/>
          <w:sz w:val="18"/>
          <w:szCs w:val="18"/>
        </w:rPr>
        <w:t xml:space="preserve"> </w:t>
      </w:r>
      <w:r w:rsidRPr="008C08EB">
        <w:rPr>
          <w:rFonts w:ascii="Verdana" w:hAnsi="Verdana"/>
          <w:color w:val="000000"/>
          <w:sz w:val="18"/>
          <w:szCs w:val="18"/>
          <w:shd w:val="clear" w:color="auto" w:fill="FFFFFF"/>
        </w:rPr>
        <w:t>Ver Sentencias SU-97 de 2003 , T-081 de 2007 , T-1128 de 2008 y T-41 de 2010</w:t>
      </w:r>
      <w:r w:rsidRPr="008C08EB">
        <w:rPr>
          <w:rStyle w:val="apple-converted-space"/>
          <w:rFonts w:ascii="Verdana" w:hAnsi="Verdana"/>
          <w:color w:val="000000"/>
          <w:sz w:val="18"/>
          <w:szCs w:val="18"/>
          <w:shd w:val="clear" w:color="auto" w:fill="FFFFFF"/>
        </w:rPr>
        <w:t> </w:t>
      </w:r>
    </w:p>
  </w:footnote>
  <w:footnote w:id="6">
    <w:p w:rsidR="0040454B" w:rsidRPr="008C08EB" w:rsidRDefault="0040454B" w:rsidP="0040454B">
      <w:pPr>
        <w:pStyle w:val="Textonotapie"/>
        <w:rPr>
          <w:rFonts w:ascii="Verdana" w:hAnsi="Verdana"/>
          <w:sz w:val="18"/>
          <w:szCs w:val="18"/>
          <w:lang w:val="es-CO"/>
        </w:rPr>
      </w:pPr>
      <w:r w:rsidRPr="008C08EB">
        <w:rPr>
          <w:rStyle w:val="Refdenotaalpie"/>
          <w:rFonts w:ascii="Verdana" w:hAnsi="Verdana"/>
          <w:sz w:val="18"/>
          <w:szCs w:val="18"/>
        </w:rPr>
        <w:footnoteRef/>
      </w:r>
      <w:r w:rsidRPr="008C08EB">
        <w:rPr>
          <w:rFonts w:ascii="Verdana" w:hAnsi="Verdana"/>
          <w:sz w:val="18"/>
          <w:szCs w:val="18"/>
        </w:rPr>
        <w:t xml:space="preserve"> </w:t>
      </w:r>
      <w:r w:rsidRPr="008C08EB">
        <w:rPr>
          <w:rFonts w:ascii="Verdana" w:hAnsi="Verdana"/>
          <w:color w:val="000000"/>
          <w:sz w:val="18"/>
          <w:szCs w:val="18"/>
          <w:shd w:val="clear" w:color="auto" w:fill="FFFFFF"/>
        </w:rPr>
        <w:t>Ver Sentencias</w:t>
      </w:r>
      <w:r w:rsidRPr="008C08EB">
        <w:rPr>
          <w:rStyle w:val="apple-converted-space"/>
          <w:rFonts w:ascii="Verdana" w:hAnsi="Verdana"/>
          <w:color w:val="000000"/>
          <w:sz w:val="18"/>
          <w:szCs w:val="18"/>
          <w:shd w:val="clear" w:color="auto" w:fill="FFFFFF"/>
        </w:rPr>
        <w:t> SU-975 de 20013</w:t>
      </w:r>
      <w:r w:rsidRPr="008C08EB">
        <w:rPr>
          <w:rFonts w:ascii="Verdana" w:hAnsi="Verdana"/>
          <w:color w:val="000000"/>
          <w:sz w:val="18"/>
          <w:szCs w:val="18"/>
          <w:shd w:val="clear" w:color="auto" w:fill="FFFFFF"/>
        </w:rPr>
        <w:t xml:space="preserve"> y T-208 de 2012</w:t>
      </w:r>
      <w:r w:rsidRPr="008C08EB">
        <w:rPr>
          <w:rStyle w:val="apple-converted-space"/>
          <w:rFonts w:ascii="Verdana" w:hAnsi="Verdana"/>
          <w:color w:val="000000"/>
          <w:sz w:val="18"/>
          <w:szCs w:val="18"/>
          <w:shd w:val="clear" w:color="auto" w:fill="FFFFFF"/>
        </w:rPr>
        <w:t> </w:t>
      </w:r>
    </w:p>
  </w:footnote>
  <w:footnote w:id="7">
    <w:p w:rsidR="0040454B" w:rsidRPr="008C08EB" w:rsidRDefault="0040454B" w:rsidP="0040454B">
      <w:pPr>
        <w:pStyle w:val="Textonotapie"/>
        <w:rPr>
          <w:rFonts w:ascii="Verdana" w:hAnsi="Verdana"/>
          <w:sz w:val="18"/>
          <w:szCs w:val="18"/>
          <w:lang w:val="es-CO"/>
        </w:rPr>
      </w:pPr>
      <w:r w:rsidRPr="008C08EB">
        <w:rPr>
          <w:rStyle w:val="Refdenotaalpie"/>
          <w:rFonts w:ascii="Verdana" w:hAnsi="Verdana"/>
          <w:sz w:val="18"/>
          <w:szCs w:val="18"/>
        </w:rPr>
        <w:footnoteRef/>
      </w:r>
      <w:r w:rsidRPr="008C08EB">
        <w:rPr>
          <w:rFonts w:ascii="Verdana" w:hAnsi="Verdana"/>
          <w:sz w:val="18"/>
          <w:szCs w:val="18"/>
        </w:rPr>
        <w:t xml:space="preserve"> </w:t>
      </w:r>
      <w:r w:rsidRPr="008C08EB">
        <w:rPr>
          <w:rFonts w:ascii="Verdana" w:hAnsi="Verdana"/>
          <w:sz w:val="18"/>
          <w:szCs w:val="18"/>
          <w:lang w:val="es-CO"/>
        </w:rPr>
        <w:t>Sentencia T-511 de 2014, MP: Dr.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112FDF"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837A14" w:rsidP="005643A9">
    <w:pPr>
      <w:pStyle w:val="Sinespaciado1"/>
      <w:rPr>
        <w:rFonts w:ascii="Arial" w:hAnsi="Arial" w:cs="Arial"/>
        <w:sz w:val="16"/>
        <w:szCs w:val="16"/>
      </w:rPr>
    </w:pPr>
  </w:p>
  <w:p w:rsidR="00C73BCA" w:rsidRPr="005643A9" w:rsidRDefault="00837A14" w:rsidP="005643A9">
    <w:pPr>
      <w:pStyle w:val="Sinespaciado"/>
      <w:rPr>
        <w:rFonts w:ascii="Arial" w:hAnsi="Arial" w:cs="Arial"/>
        <w:sz w:val="16"/>
        <w:szCs w:val="16"/>
      </w:rPr>
    </w:pPr>
  </w:p>
  <w:p w:rsidR="00C73BCA" w:rsidRDefault="00112FDF"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inespaciado"/>
      <w:rPr>
        <w:rFonts w:ascii="Arial" w:hAnsi="Arial" w:cs="Arial"/>
        <w:sz w:val="16"/>
        <w:szCs w:val="16"/>
      </w:rPr>
    </w:pPr>
    <w:r w:rsidRPr="005643A9">
      <w:rPr>
        <w:rFonts w:ascii="Arial" w:hAnsi="Arial" w:cs="Arial"/>
        <w:sz w:val="16"/>
        <w:szCs w:val="16"/>
      </w:rPr>
      <w:t>TRIBUNAL SUPERIOR DE PEREIRA</w:t>
    </w:r>
    <w:r w:rsidR="001B73FF">
      <w:rPr>
        <w:rFonts w:ascii="Arial" w:hAnsi="Arial" w:cs="Arial"/>
        <w:sz w:val="16"/>
        <w:szCs w:val="16"/>
      </w:rPr>
      <w:tab/>
    </w:r>
    <w:r w:rsidR="001B73FF">
      <w:rPr>
        <w:rFonts w:ascii="Arial" w:hAnsi="Arial" w:cs="Arial"/>
        <w:sz w:val="16"/>
        <w:szCs w:val="16"/>
      </w:rPr>
      <w:tab/>
    </w:r>
    <w:r w:rsidR="001B73FF">
      <w:rPr>
        <w:rFonts w:ascii="Arial" w:hAnsi="Arial" w:cs="Arial"/>
        <w:sz w:val="16"/>
        <w:szCs w:val="16"/>
      </w:rPr>
      <w:tab/>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Pr>
        <w:rFonts w:ascii="Arial" w:hAnsi="Arial" w:cs="Arial"/>
        <w:sz w:val="16"/>
        <w:szCs w:val="16"/>
      </w:rPr>
      <w:t>-201</w:t>
    </w:r>
    <w:r w:rsidR="001B73FF">
      <w:rPr>
        <w:rFonts w:ascii="Arial" w:hAnsi="Arial" w:cs="Arial"/>
        <w:sz w:val="16"/>
        <w:szCs w:val="16"/>
      </w:rPr>
      <w:t>8</w:t>
    </w:r>
    <w:r>
      <w:rPr>
        <w:rFonts w:ascii="Arial" w:hAnsi="Arial" w:cs="Arial"/>
        <w:sz w:val="16"/>
        <w:szCs w:val="16"/>
      </w:rPr>
      <w:t>-00</w:t>
    </w:r>
    <w:r w:rsidR="00690F4A">
      <w:rPr>
        <w:rFonts w:ascii="Arial" w:hAnsi="Arial" w:cs="Arial"/>
        <w:sz w:val="16"/>
        <w:szCs w:val="16"/>
      </w:rPr>
      <w:t>0</w:t>
    </w:r>
    <w:r w:rsidR="001B73FF">
      <w:rPr>
        <w:rFonts w:ascii="Arial" w:hAnsi="Arial" w:cs="Arial"/>
        <w:sz w:val="16"/>
        <w:szCs w:val="16"/>
      </w:rPr>
      <w:t>30</w:t>
    </w:r>
    <w:r>
      <w:rPr>
        <w:rFonts w:ascii="Arial" w:hAnsi="Arial" w:cs="Arial"/>
        <w:sz w:val="16"/>
        <w:szCs w:val="16"/>
      </w:rPr>
      <w:t>-01</w:t>
    </w:r>
  </w:p>
  <w:p w:rsidR="00C73BCA" w:rsidRPr="005643A9" w:rsidRDefault="00112FD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B73FF">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EA6"/>
    <w:rsid w:val="000260D4"/>
    <w:rsid w:val="000266D3"/>
    <w:rsid w:val="00027382"/>
    <w:rsid w:val="00045F5C"/>
    <w:rsid w:val="00046ACB"/>
    <w:rsid w:val="000510E6"/>
    <w:rsid w:val="0006076C"/>
    <w:rsid w:val="00061EA4"/>
    <w:rsid w:val="00076F17"/>
    <w:rsid w:val="00096B17"/>
    <w:rsid w:val="000A75D4"/>
    <w:rsid w:val="000C11A6"/>
    <w:rsid w:val="000D6FAE"/>
    <w:rsid w:val="000E2065"/>
    <w:rsid w:val="000E2DEF"/>
    <w:rsid w:val="000E40E6"/>
    <w:rsid w:val="000F36C4"/>
    <w:rsid w:val="00112FDF"/>
    <w:rsid w:val="0011508F"/>
    <w:rsid w:val="001334F8"/>
    <w:rsid w:val="00141B1D"/>
    <w:rsid w:val="00145B9D"/>
    <w:rsid w:val="00152DB4"/>
    <w:rsid w:val="00165D5D"/>
    <w:rsid w:val="00165FEA"/>
    <w:rsid w:val="00171C22"/>
    <w:rsid w:val="00180DED"/>
    <w:rsid w:val="00197487"/>
    <w:rsid w:val="001A461A"/>
    <w:rsid w:val="001A5F45"/>
    <w:rsid w:val="001B6A02"/>
    <w:rsid w:val="001B73FF"/>
    <w:rsid w:val="001C2AE4"/>
    <w:rsid w:val="001C6BBD"/>
    <w:rsid w:val="001E632E"/>
    <w:rsid w:val="00204521"/>
    <w:rsid w:val="002060CD"/>
    <w:rsid w:val="002069E3"/>
    <w:rsid w:val="0027795B"/>
    <w:rsid w:val="00284EF6"/>
    <w:rsid w:val="00290B4E"/>
    <w:rsid w:val="002A25AB"/>
    <w:rsid w:val="002A6A57"/>
    <w:rsid w:val="002B43A6"/>
    <w:rsid w:val="002C1A25"/>
    <w:rsid w:val="002C44DE"/>
    <w:rsid w:val="002D49FA"/>
    <w:rsid w:val="002E02AA"/>
    <w:rsid w:val="002E444E"/>
    <w:rsid w:val="002E5D25"/>
    <w:rsid w:val="002F0E98"/>
    <w:rsid w:val="002F486C"/>
    <w:rsid w:val="00312D4B"/>
    <w:rsid w:val="0032007D"/>
    <w:rsid w:val="00321FC8"/>
    <w:rsid w:val="00333CA2"/>
    <w:rsid w:val="00341563"/>
    <w:rsid w:val="003430FF"/>
    <w:rsid w:val="00353828"/>
    <w:rsid w:val="003834C8"/>
    <w:rsid w:val="00384A4E"/>
    <w:rsid w:val="00386D03"/>
    <w:rsid w:val="00393E2F"/>
    <w:rsid w:val="003C1766"/>
    <w:rsid w:val="003C22F4"/>
    <w:rsid w:val="003D271F"/>
    <w:rsid w:val="003D4800"/>
    <w:rsid w:val="003E7BDA"/>
    <w:rsid w:val="00400522"/>
    <w:rsid w:val="00401C6C"/>
    <w:rsid w:val="0040454B"/>
    <w:rsid w:val="00404CCE"/>
    <w:rsid w:val="00411636"/>
    <w:rsid w:val="00421B5F"/>
    <w:rsid w:val="00435B84"/>
    <w:rsid w:val="00436A45"/>
    <w:rsid w:val="004462FB"/>
    <w:rsid w:val="00451991"/>
    <w:rsid w:val="004614C9"/>
    <w:rsid w:val="00474A82"/>
    <w:rsid w:val="004818CA"/>
    <w:rsid w:val="004A350A"/>
    <w:rsid w:val="004A5620"/>
    <w:rsid w:val="004D10EC"/>
    <w:rsid w:val="004E3168"/>
    <w:rsid w:val="004F0150"/>
    <w:rsid w:val="004F4638"/>
    <w:rsid w:val="005035F1"/>
    <w:rsid w:val="0051502F"/>
    <w:rsid w:val="00521B3E"/>
    <w:rsid w:val="00530DF5"/>
    <w:rsid w:val="00590251"/>
    <w:rsid w:val="005A0DFE"/>
    <w:rsid w:val="005B2AD7"/>
    <w:rsid w:val="005C4383"/>
    <w:rsid w:val="005C4F40"/>
    <w:rsid w:val="005D0F18"/>
    <w:rsid w:val="005D610F"/>
    <w:rsid w:val="0060173B"/>
    <w:rsid w:val="00613991"/>
    <w:rsid w:val="00630B95"/>
    <w:rsid w:val="006412DE"/>
    <w:rsid w:val="00642819"/>
    <w:rsid w:val="00643252"/>
    <w:rsid w:val="00646D21"/>
    <w:rsid w:val="00646F0E"/>
    <w:rsid w:val="00654177"/>
    <w:rsid w:val="006573D8"/>
    <w:rsid w:val="00665575"/>
    <w:rsid w:val="00690F4A"/>
    <w:rsid w:val="006A15A7"/>
    <w:rsid w:val="006A1E9F"/>
    <w:rsid w:val="006A351F"/>
    <w:rsid w:val="006B218C"/>
    <w:rsid w:val="006B77E7"/>
    <w:rsid w:val="006F0620"/>
    <w:rsid w:val="00702574"/>
    <w:rsid w:val="00706616"/>
    <w:rsid w:val="00723D83"/>
    <w:rsid w:val="00741EF8"/>
    <w:rsid w:val="007525AC"/>
    <w:rsid w:val="007528D1"/>
    <w:rsid w:val="00774ED8"/>
    <w:rsid w:val="0078134B"/>
    <w:rsid w:val="007904B8"/>
    <w:rsid w:val="00790B65"/>
    <w:rsid w:val="007A3B72"/>
    <w:rsid w:val="007B4731"/>
    <w:rsid w:val="007C0D4B"/>
    <w:rsid w:val="007C2086"/>
    <w:rsid w:val="007C584C"/>
    <w:rsid w:val="007F1B93"/>
    <w:rsid w:val="007F2838"/>
    <w:rsid w:val="007F7527"/>
    <w:rsid w:val="007F7B39"/>
    <w:rsid w:val="0081044D"/>
    <w:rsid w:val="0081241F"/>
    <w:rsid w:val="0081378C"/>
    <w:rsid w:val="00816036"/>
    <w:rsid w:val="00820154"/>
    <w:rsid w:val="008328E6"/>
    <w:rsid w:val="00836C60"/>
    <w:rsid w:val="00837A14"/>
    <w:rsid w:val="00841721"/>
    <w:rsid w:val="00854AED"/>
    <w:rsid w:val="0087797F"/>
    <w:rsid w:val="00883EB6"/>
    <w:rsid w:val="00892F02"/>
    <w:rsid w:val="00894632"/>
    <w:rsid w:val="00895A7D"/>
    <w:rsid w:val="008A374C"/>
    <w:rsid w:val="008A68FF"/>
    <w:rsid w:val="008B39E2"/>
    <w:rsid w:val="008E58A2"/>
    <w:rsid w:val="008F31B3"/>
    <w:rsid w:val="008F667E"/>
    <w:rsid w:val="008F7D14"/>
    <w:rsid w:val="00907898"/>
    <w:rsid w:val="0092314F"/>
    <w:rsid w:val="00923266"/>
    <w:rsid w:val="0092417B"/>
    <w:rsid w:val="0092719E"/>
    <w:rsid w:val="00935AAA"/>
    <w:rsid w:val="00935B83"/>
    <w:rsid w:val="00936F45"/>
    <w:rsid w:val="00937C97"/>
    <w:rsid w:val="00954D66"/>
    <w:rsid w:val="0096731E"/>
    <w:rsid w:val="009758E7"/>
    <w:rsid w:val="009B79DB"/>
    <w:rsid w:val="009C0428"/>
    <w:rsid w:val="009D20B9"/>
    <w:rsid w:val="009D2C93"/>
    <w:rsid w:val="009F4129"/>
    <w:rsid w:val="00A044FD"/>
    <w:rsid w:val="00A06678"/>
    <w:rsid w:val="00A17299"/>
    <w:rsid w:val="00A247DC"/>
    <w:rsid w:val="00A26541"/>
    <w:rsid w:val="00A31663"/>
    <w:rsid w:val="00A56D00"/>
    <w:rsid w:val="00A647F4"/>
    <w:rsid w:val="00A8784B"/>
    <w:rsid w:val="00AA04E0"/>
    <w:rsid w:val="00AA607F"/>
    <w:rsid w:val="00AC14E9"/>
    <w:rsid w:val="00AC1DB3"/>
    <w:rsid w:val="00AC2CFE"/>
    <w:rsid w:val="00AD0E8F"/>
    <w:rsid w:val="00AD6EB8"/>
    <w:rsid w:val="00AE2CF3"/>
    <w:rsid w:val="00AF0758"/>
    <w:rsid w:val="00AF382F"/>
    <w:rsid w:val="00B0570C"/>
    <w:rsid w:val="00B27E1A"/>
    <w:rsid w:val="00B34266"/>
    <w:rsid w:val="00B34683"/>
    <w:rsid w:val="00B35690"/>
    <w:rsid w:val="00B556AD"/>
    <w:rsid w:val="00B57793"/>
    <w:rsid w:val="00B62993"/>
    <w:rsid w:val="00B93755"/>
    <w:rsid w:val="00B95D09"/>
    <w:rsid w:val="00BA7981"/>
    <w:rsid w:val="00BB078B"/>
    <w:rsid w:val="00BC1EFA"/>
    <w:rsid w:val="00BE3C55"/>
    <w:rsid w:val="00BF206D"/>
    <w:rsid w:val="00BF62F0"/>
    <w:rsid w:val="00C06228"/>
    <w:rsid w:val="00C138A3"/>
    <w:rsid w:val="00C333C4"/>
    <w:rsid w:val="00C423DB"/>
    <w:rsid w:val="00C450B6"/>
    <w:rsid w:val="00C51AEF"/>
    <w:rsid w:val="00C56617"/>
    <w:rsid w:val="00C567DB"/>
    <w:rsid w:val="00C6160F"/>
    <w:rsid w:val="00C61B36"/>
    <w:rsid w:val="00C64B77"/>
    <w:rsid w:val="00C84EC7"/>
    <w:rsid w:val="00C9337F"/>
    <w:rsid w:val="00C950D9"/>
    <w:rsid w:val="00CA5135"/>
    <w:rsid w:val="00CC5130"/>
    <w:rsid w:val="00CD4942"/>
    <w:rsid w:val="00CD5982"/>
    <w:rsid w:val="00CE7A34"/>
    <w:rsid w:val="00CF572D"/>
    <w:rsid w:val="00D34C32"/>
    <w:rsid w:val="00D37D74"/>
    <w:rsid w:val="00D50E57"/>
    <w:rsid w:val="00D62D9E"/>
    <w:rsid w:val="00D70BE5"/>
    <w:rsid w:val="00D9264A"/>
    <w:rsid w:val="00DC2DC6"/>
    <w:rsid w:val="00DD11C8"/>
    <w:rsid w:val="00DD185F"/>
    <w:rsid w:val="00E05976"/>
    <w:rsid w:val="00E32B41"/>
    <w:rsid w:val="00E971AC"/>
    <w:rsid w:val="00EA16A2"/>
    <w:rsid w:val="00EB6CE2"/>
    <w:rsid w:val="00ED3434"/>
    <w:rsid w:val="00EE7199"/>
    <w:rsid w:val="00EF07C3"/>
    <w:rsid w:val="00F03B13"/>
    <w:rsid w:val="00F1229E"/>
    <w:rsid w:val="00F23598"/>
    <w:rsid w:val="00F5143C"/>
    <w:rsid w:val="00F57396"/>
    <w:rsid w:val="00F6341C"/>
    <w:rsid w:val="00F70FEA"/>
    <w:rsid w:val="00F933D5"/>
    <w:rsid w:val="00FA3B7E"/>
    <w:rsid w:val="00FA5809"/>
    <w:rsid w:val="00FA6D29"/>
    <w:rsid w:val="00FB51B1"/>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apple-converted-space">
    <w:name w:val="apple-converted-space"/>
    <w:rsid w:val="0040454B"/>
  </w:style>
  <w:style w:type="paragraph" w:customStyle="1" w:styleId="Sinespaciado3">
    <w:name w:val="Sin espaciado3"/>
    <w:rsid w:val="00C84EC7"/>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46B4-A58F-4A05-B310-4FB946BA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37</cp:revision>
  <cp:lastPrinted>2018-06-05T21:02:00Z</cp:lastPrinted>
  <dcterms:created xsi:type="dcterms:W3CDTF">2018-06-02T19:47:00Z</dcterms:created>
  <dcterms:modified xsi:type="dcterms:W3CDTF">2018-07-24T19:01:00Z</dcterms:modified>
</cp:coreProperties>
</file>