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43" w:rsidRPr="0054294B" w:rsidRDefault="00A05543" w:rsidP="00A05543">
      <w:pPr>
        <w:pBdr>
          <w:top w:val="single" w:sz="4" w:space="1" w:color="auto"/>
          <w:left w:val="single" w:sz="4" w:space="4" w:color="auto"/>
          <w:bottom w:val="single" w:sz="4" w:space="1" w:color="auto"/>
          <w:right w:val="single" w:sz="4" w:space="4" w:color="auto"/>
        </w:pBdr>
        <w:shd w:val="clear" w:color="auto" w:fill="FFFFFF"/>
        <w:spacing w:after="0"/>
        <w:jc w:val="both"/>
        <w:rPr>
          <w:rFonts w:ascii="Calibri" w:hAnsi="Calibri" w:cs="Calibri"/>
          <w:color w:val="FF0000"/>
          <w:spacing w:val="-8"/>
          <w:sz w:val="16"/>
          <w:szCs w:val="16"/>
          <w:lang w:eastAsia="fr-FR"/>
        </w:rPr>
      </w:pPr>
      <w:r w:rsidRPr="0054294B">
        <w:rPr>
          <w:rFonts w:ascii="Calibri" w:hAnsi="Calibri" w:cs="Calibri"/>
          <w:color w:val="FF0000"/>
          <w:spacing w:val="-8"/>
          <w:sz w:val="16"/>
          <w:szCs w:val="16"/>
          <w:lang w:eastAsia="fr-FR"/>
        </w:rPr>
        <w:t>El siguiente e</w:t>
      </w:r>
      <w:r>
        <w:rPr>
          <w:rFonts w:ascii="Calibri" w:hAnsi="Calibri" w:cs="Calibri"/>
          <w:color w:val="FF0000"/>
          <w:spacing w:val="-8"/>
          <w:sz w:val="16"/>
          <w:szCs w:val="16"/>
          <w:lang w:eastAsia="fr-FR"/>
        </w:rPr>
        <w:t>s el documento presentado por la Magistrada</w:t>
      </w:r>
      <w:r w:rsidRPr="0054294B">
        <w:rPr>
          <w:rFonts w:ascii="Calibri" w:hAnsi="Calibri" w:cs="Calibri"/>
          <w:color w:val="FF0000"/>
          <w:spacing w:val="-8"/>
          <w:sz w:val="16"/>
          <w:szCs w:val="16"/>
          <w:lang w:eastAsia="fr-FR"/>
        </w:rPr>
        <w:t xml:space="preserve"> Ponente que sirvió de base para proferir la providencia dentro del presente proceso.</w:t>
      </w:r>
    </w:p>
    <w:p w:rsidR="00A05543" w:rsidRPr="0054294B" w:rsidRDefault="00A05543" w:rsidP="00A05543">
      <w:pPr>
        <w:pBdr>
          <w:top w:val="single" w:sz="4" w:space="1" w:color="auto"/>
          <w:left w:val="single" w:sz="4" w:space="4" w:color="auto"/>
          <w:bottom w:val="single" w:sz="4" w:space="1" w:color="auto"/>
          <w:right w:val="single" w:sz="4" w:space="4" w:color="auto"/>
        </w:pBdr>
        <w:shd w:val="clear" w:color="auto" w:fill="FFFFFF"/>
        <w:spacing w:after="0"/>
        <w:jc w:val="both"/>
        <w:rPr>
          <w:rFonts w:ascii="Calibri" w:hAnsi="Calibri" w:cs="Calibri"/>
          <w:color w:val="222222"/>
          <w:sz w:val="18"/>
          <w:szCs w:val="18"/>
          <w:lang w:eastAsia="fr-FR"/>
        </w:rPr>
      </w:pPr>
      <w:r w:rsidRPr="0054294B">
        <w:rPr>
          <w:rFonts w:ascii="Calibri" w:hAnsi="Calibri" w:cs="Calibri"/>
          <w:color w:val="FF0000"/>
          <w:sz w:val="16"/>
          <w:szCs w:val="16"/>
          <w:lang w:eastAsia="fr-FR"/>
        </w:rPr>
        <w:t>El contenido total y fiel de la decisión debe ser verificado en la Secretaría de esta Sala.</w:t>
      </w:r>
    </w:p>
    <w:p w:rsidR="00A05543" w:rsidRDefault="00A05543" w:rsidP="00A05543">
      <w:pPr>
        <w:spacing w:after="0"/>
        <w:jc w:val="both"/>
        <w:rPr>
          <w:rFonts w:ascii="Calibri" w:hAnsi="Calibri"/>
          <w:sz w:val="18"/>
          <w:szCs w:val="18"/>
        </w:rPr>
      </w:pPr>
    </w:p>
    <w:p w:rsidR="00A05543" w:rsidRPr="00DE0ECD" w:rsidRDefault="00A05543" w:rsidP="00DE0ECD">
      <w:pPr>
        <w:spacing w:after="0" w:line="240" w:lineRule="auto"/>
        <w:jc w:val="both"/>
        <w:rPr>
          <w:rFonts w:ascii="Arial" w:hAnsi="Arial" w:cs="Arial"/>
        </w:rPr>
      </w:pPr>
      <w:r w:rsidRPr="00DE0ECD">
        <w:rPr>
          <w:rFonts w:ascii="Arial" w:hAnsi="Arial" w:cs="Arial"/>
        </w:rPr>
        <w:t>Providencia:</w:t>
      </w:r>
      <w:r w:rsidRPr="00DE0ECD">
        <w:rPr>
          <w:rFonts w:ascii="Arial" w:hAnsi="Arial" w:cs="Arial"/>
        </w:rPr>
        <w:tab/>
      </w:r>
      <w:r w:rsidRPr="00DE0ECD">
        <w:rPr>
          <w:rFonts w:ascii="Arial" w:hAnsi="Arial" w:cs="Arial"/>
        </w:rPr>
        <w:tab/>
      </w:r>
      <w:r w:rsidR="00DE0ECD">
        <w:rPr>
          <w:rFonts w:ascii="Arial" w:hAnsi="Arial" w:cs="Arial"/>
        </w:rPr>
        <w:t xml:space="preserve">    </w:t>
      </w:r>
      <w:r w:rsidRPr="00DE0ECD">
        <w:rPr>
          <w:rFonts w:ascii="Arial" w:hAnsi="Arial" w:cs="Arial"/>
        </w:rPr>
        <w:t xml:space="preserve">Auto  – 2ª instancia – </w:t>
      </w:r>
      <w:r w:rsidRPr="00DE0ECD">
        <w:rPr>
          <w:rFonts w:ascii="Arial" w:hAnsi="Arial" w:cs="Arial"/>
        </w:rPr>
        <w:t>18</w:t>
      </w:r>
      <w:r w:rsidRPr="00DE0ECD">
        <w:rPr>
          <w:rFonts w:ascii="Arial" w:hAnsi="Arial" w:cs="Arial"/>
        </w:rPr>
        <w:t xml:space="preserve"> de</w:t>
      </w:r>
      <w:r w:rsidRPr="00DE0ECD">
        <w:rPr>
          <w:rFonts w:ascii="Arial" w:hAnsi="Arial" w:cs="Arial"/>
        </w:rPr>
        <w:t xml:space="preserve"> septiembre</w:t>
      </w:r>
      <w:r w:rsidRPr="00DE0ECD">
        <w:rPr>
          <w:rFonts w:ascii="Arial" w:hAnsi="Arial" w:cs="Arial"/>
        </w:rPr>
        <w:t xml:space="preserve"> 2018</w:t>
      </w:r>
    </w:p>
    <w:p w:rsidR="00A05543" w:rsidRPr="00DE0ECD" w:rsidRDefault="00A05543" w:rsidP="00DE0ECD">
      <w:pPr>
        <w:spacing w:after="0" w:line="240" w:lineRule="auto"/>
        <w:jc w:val="both"/>
        <w:rPr>
          <w:rFonts w:ascii="Arial" w:hAnsi="Arial" w:cs="Arial"/>
        </w:rPr>
      </w:pPr>
      <w:r w:rsidRPr="00DE0ECD">
        <w:rPr>
          <w:rFonts w:ascii="Arial" w:hAnsi="Arial" w:cs="Arial"/>
        </w:rPr>
        <w:t>Proceso:</w:t>
      </w:r>
      <w:r w:rsidRPr="00DE0ECD">
        <w:rPr>
          <w:rFonts w:ascii="Arial" w:hAnsi="Arial" w:cs="Arial"/>
        </w:rPr>
        <w:tab/>
      </w:r>
      <w:r w:rsidRPr="00DE0ECD">
        <w:rPr>
          <w:rFonts w:ascii="Arial" w:hAnsi="Arial" w:cs="Arial"/>
        </w:rPr>
        <w:tab/>
      </w:r>
      <w:r w:rsidR="00DE0ECD">
        <w:rPr>
          <w:rFonts w:ascii="Arial" w:hAnsi="Arial" w:cs="Arial"/>
        </w:rPr>
        <w:t xml:space="preserve">    </w:t>
      </w:r>
      <w:r w:rsidRPr="00DE0ECD">
        <w:rPr>
          <w:rFonts w:ascii="Arial" w:hAnsi="Arial" w:cs="Arial"/>
        </w:rPr>
        <w:t>Acción popular</w:t>
      </w:r>
    </w:p>
    <w:p w:rsidR="00A05543" w:rsidRPr="00DE0ECD" w:rsidRDefault="00A05543" w:rsidP="00DE0ECD">
      <w:pPr>
        <w:spacing w:after="0" w:line="240" w:lineRule="auto"/>
        <w:jc w:val="both"/>
        <w:rPr>
          <w:rFonts w:ascii="Arial" w:hAnsi="Arial" w:cs="Arial"/>
        </w:rPr>
      </w:pPr>
      <w:r w:rsidRPr="00DE0ECD">
        <w:rPr>
          <w:rFonts w:ascii="Arial" w:hAnsi="Arial" w:cs="Arial"/>
        </w:rPr>
        <w:t>Radicación Nro. :</w:t>
      </w:r>
      <w:r w:rsidRPr="00DE0ECD">
        <w:rPr>
          <w:rFonts w:ascii="Arial" w:hAnsi="Arial" w:cs="Arial"/>
        </w:rPr>
        <w:tab/>
      </w:r>
      <w:r w:rsidR="00DE0ECD">
        <w:rPr>
          <w:rFonts w:ascii="Arial" w:hAnsi="Arial" w:cs="Arial"/>
        </w:rPr>
        <w:t xml:space="preserve">    </w:t>
      </w:r>
      <w:r w:rsidRPr="00DE0ECD">
        <w:rPr>
          <w:rFonts w:ascii="Arial" w:hAnsi="Arial" w:cs="Arial"/>
        </w:rPr>
        <w:t>66001-31-03-004-2015-00039-02</w:t>
      </w:r>
    </w:p>
    <w:p w:rsidR="00A05543" w:rsidRPr="00DE0ECD" w:rsidRDefault="00A05543" w:rsidP="00DE0ECD">
      <w:pPr>
        <w:spacing w:after="0" w:line="240" w:lineRule="auto"/>
        <w:jc w:val="both"/>
        <w:rPr>
          <w:rFonts w:ascii="Arial" w:hAnsi="Arial" w:cs="Arial"/>
        </w:rPr>
      </w:pPr>
      <w:r w:rsidRPr="00DE0ECD">
        <w:rPr>
          <w:rFonts w:ascii="Arial" w:hAnsi="Arial" w:cs="Arial"/>
        </w:rPr>
        <w:t xml:space="preserve">Demandante (s): </w:t>
      </w:r>
      <w:r w:rsidRPr="00DE0ECD">
        <w:rPr>
          <w:rFonts w:ascii="Arial" w:hAnsi="Arial" w:cs="Arial"/>
        </w:rPr>
        <w:tab/>
      </w:r>
      <w:r w:rsidR="00DE0ECD">
        <w:rPr>
          <w:rFonts w:ascii="Arial" w:hAnsi="Arial" w:cs="Arial"/>
        </w:rPr>
        <w:t xml:space="preserve">    </w:t>
      </w:r>
      <w:r w:rsidRPr="00DE0ECD">
        <w:rPr>
          <w:rFonts w:ascii="Arial" w:hAnsi="Arial" w:cs="Arial"/>
        </w:rPr>
        <w:t xml:space="preserve">Javier Elías Arias </w:t>
      </w:r>
      <w:proofErr w:type="spellStart"/>
      <w:r w:rsidRPr="00DE0ECD">
        <w:rPr>
          <w:rFonts w:ascii="Arial" w:hAnsi="Arial" w:cs="Arial"/>
        </w:rPr>
        <w:t>Idárraga</w:t>
      </w:r>
      <w:proofErr w:type="spellEnd"/>
    </w:p>
    <w:p w:rsidR="00A05543" w:rsidRPr="00DE0ECD" w:rsidRDefault="00A05543" w:rsidP="00DE0ECD">
      <w:pPr>
        <w:spacing w:after="0" w:line="240" w:lineRule="auto"/>
        <w:jc w:val="both"/>
        <w:rPr>
          <w:rFonts w:ascii="Arial" w:hAnsi="Arial" w:cs="Arial"/>
        </w:rPr>
      </w:pPr>
      <w:r w:rsidRPr="00DE0ECD">
        <w:rPr>
          <w:rFonts w:ascii="Arial" w:hAnsi="Arial" w:cs="Arial"/>
        </w:rPr>
        <w:t>Magistrada Ponente:</w:t>
      </w:r>
      <w:r w:rsidRPr="00DE0ECD">
        <w:rPr>
          <w:rFonts w:ascii="Arial" w:hAnsi="Arial" w:cs="Arial"/>
        </w:rPr>
        <w:tab/>
      </w:r>
      <w:r w:rsidR="00DE0ECD">
        <w:rPr>
          <w:rFonts w:ascii="Arial" w:hAnsi="Arial" w:cs="Arial"/>
        </w:rPr>
        <w:t xml:space="preserve">    </w:t>
      </w:r>
      <w:proofErr w:type="spellStart"/>
      <w:r w:rsidR="00DE0ECD">
        <w:rPr>
          <w:rFonts w:ascii="Arial" w:hAnsi="Arial" w:cs="Arial"/>
        </w:rPr>
        <w:t>Edder</w:t>
      </w:r>
      <w:proofErr w:type="spellEnd"/>
      <w:r w:rsidR="00DE0ECD">
        <w:rPr>
          <w:rFonts w:ascii="Arial" w:hAnsi="Arial" w:cs="Arial"/>
        </w:rPr>
        <w:t xml:space="preserve"> Jimmy Sánchez </w:t>
      </w:r>
      <w:proofErr w:type="spellStart"/>
      <w:r w:rsidR="00DE0ECD">
        <w:rPr>
          <w:rFonts w:ascii="Arial" w:hAnsi="Arial" w:cs="Arial"/>
        </w:rPr>
        <w:t>Calambás</w:t>
      </w:r>
      <w:proofErr w:type="spellEnd"/>
    </w:p>
    <w:p w:rsidR="00DE0ECD" w:rsidRDefault="00DE0ECD" w:rsidP="00DE0ECD">
      <w:pPr>
        <w:spacing w:line="240" w:lineRule="auto"/>
        <w:jc w:val="both"/>
        <w:rPr>
          <w:rFonts w:ascii="Arial" w:hAnsi="Arial" w:cs="Arial"/>
          <w:b/>
        </w:rPr>
      </w:pPr>
    </w:p>
    <w:p w:rsidR="00A05543" w:rsidRPr="00DE0ECD" w:rsidRDefault="00DE0ECD" w:rsidP="00DE0ECD">
      <w:pPr>
        <w:spacing w:line="240" w:lineRule="auto"/>
        <w:jc w:val="both"/>
        <w:rPr>
          <w:rFonts w:ascii="Arial" w:hAnsi="Arial" w:cs="Arial"/>
          <w:b/>
        </w:rPr>
      </w:pPr>
      <w:bookmarkStart w:id="0" w:name="_GoBack"/>
      <w:bookmarkEnd w:id="0"/>
      <w:r w:rsidRPr="00DE0ECD">
        <w:rPr>
          <w:rFonts w:ascii="Arial" w:hAnsi="Arial" w:cs="Arial"/>
          <w:b/>
        </w:rPr>
        <w:t>Temas:</w:t>
      </w:r>
      <w:r w:rsidRPr="00DE0ECD">
        <w:rPr>
          <w:rFonts w:ascii="Arial" w:hAnsi="Arial" w:cs="Arial"/>
          <w:b/>
        </w:rPr>
        <w:tab/>
      </w:r>
      <w:r w:rsidRPr="00DE0ECD">
        <w:rPr>
          <w:rFonts w:ascii="Arial" w:hAnsi="Arial" w:cs="Arial"/>
          <w:b/>
        </w:rPr>
        <w:tab/>
        <w:t xml:space="preserve">  RECURSO DE REPOSICIÓN, SÚPLICA, CASACIÓN, QUEJA –Requisitos-/ FALTA DE SUSTENTACIÓN/ INADMISIBLE RECURSOS.</w:t>
      </w:r>
    </w:p>
    <w:p w:rsidR="00DE0ECD" w:rsidRPr="00DE0ECD" w:rsidRDefault="00DE0ECD" w:rsidP="00DE0ECD">
      <w:pPr>
        <w:pStyle w:val="Sinespaciado1"/>
        <w:jc w:val="both"/>
        <w:rPr>
          <w:rFonts w:ascii="Arial" w:hAnsi="Arial" w:cs="Arial"/>
          <w:bCs/>
        </w:rPr>
      </w:pPr>
      <w:r w:rsidRPr="00DE0ECD">
        <w:rPr>
          <w:rFonts w:ascii="Arial" w:hAnsi="Arial" w:cs="Arial"/>
          <w:bCs/>
        </w:rPr>
        <w:t xml:space="preserve">De acuerdo con lo anterior, baste decir que el recurso de reposición propuesto no cumple con los requisitos específicos para su trámite, pues el auto del 27 de abril de 2018, resolvió sobre la reposición interpuesta frente al del 22 de febrero pasado; además, carece de sustentación que permita estudiar el posible error en que pudo incurrir esta Sala; sus afirmaciones no revelan porqué la providencia impugnada, es equivocada. </w:t>
      </w:r>
    </w:p>
    <w:p w:rsidR="00DE0ECD" w:rsidRPr="00DE0ECD" w:rsidRDefault="00DE0ECD" w:rsidP="00DE0ECD">
      <w:pPr>
        <w:pStyle w:val="Sinespaciado1"/>
        <w:ind w:firstLine="2880"/>
        <w:jc w:val="both"/>
        <w:rPr>
          <w:rFonts w:ascii="Arial" w:hAnsi="Arial" w:cs="Arial"/>
          <w:bCs/>
        </w:rPr>
      </w:pPr>
    </w:p>
    <w:p w:rsidR="00DE0ECD" w:rsidRPr="00DE0ECD" w:rsidRDefault="00DE0ECD" w:rsidP="00DE0ECD">
      <w:pPr>
        <w:spacing w:line="240" w:lineRule="auto"/>
        <w:jc w:val="both"/>
        <w:rPr>
          <w:rFonts w:ascii="Arial" w:hAnsi="Arial" w:cs="Arial"/>
          <w:b/>
        </w:rPr>
      </w:pPr>
      <w:r w:rsidRPr="00DE0ECD">
        <w:rPr>
          <w:rFonts w:ascii="Arial" w:hAnsi="Arial" w:cs="Arial"/>
          <w:bCs/>
        </w:rPr>
        <w:t>En consecuencia, se declarará inadmisible el recurso de reposición contra el auto del 27 de abril de 2018 y se rechazarán los de súplica, casación o queja interpuestos, pues estos no proceden por expresa disposición de la Ley 472 de 1998.</w:t>
      </w:r>
    </w:p>
    <w:p w:rsidR="00A05543" w:rsidRDefault="00A05543" w:rsidP="00BA2F91">
      <w:pPr>
        <w:ind w:left="2124" w:firstLine="708"/>
        <w:rPr>
          <w:rFonts w:ascii="Arial" w:hAnsi="Arial" w:cs="Arial"/>
          <w:b/>
          <w:sz w:val="25"/>
          <w:szCs w:val="25"/>
        </w:rPr>
      </w:pPr>
    </w:p>
    <w:p w:rsidR="00A05543" w:rsidRDefault="00A05543" w:rsidP="00BA2F91">
      <w:pPr>
        <w:ind w:left="2124" w:firstLine="708"/>
        <w:rPr>
          <w:rFonts w:ascii="Arial" w:hAnsi="Arial" w:cs="Arial"/>
          <w:b/>
          <w:sz w:val="25"/>
          <w:szCs w:val="25"/>
        </w:rPr>
      </w:pPr>
    </w:p>
    <w:p w:rsidR="00BA2F91" w:rsidRPr="00A46E2D" w:rsidRDefault="00BA2F91" w:rsidP="00BA2F91">
      <w:pPr>
        <w:ind w:left="2124" w:firstLine="708"/>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BA2F91" w:rsidRPr="00A46E2D" w:rsidRDefault="00BA2F91" w:rsidP="00BA2F91">
      <w:pPr>
        <w:ind w:firstLine="2835"/>
        <w:jc w:val="both"/>
        <w:rPr>
          <w:rFonts w:ascii="Arial" w:hAnsi="Arial" w:cs="Arial"/>
          <w:b/>
          <w:sz w:val="25"/>
          <w:szCs w:val="25"/>
        </w:rPr>
      </w:pPr>
      <w:r w:rsidRPr="00A46E2D">
        <w:rPr>
          <w:rFonts w:ascii="Arial" w:hAnsi="Arial" w:cs="Arial"/>
          <w:b/>
          <w:sz w:val="25"/>
          <w:szCs w:val="25"/>
        </w:rPr>
        <w:t>SALA UNITARIA CIVIL FAMILIA</w:t>
      </w:r>
    </w:p>
    <w:p w:rsidR="00BA2F91" w:rsidRPr="00A46E2D" w:rsidRDefault="00BA2F91" w:rsidP="00BA2F91">
      <w:pPr>
        <w:ind w:firstLine="2835"/>
        <w:jc w:val="both"/>
        <w:rPr>
          <w:rFonts w:ascii="Arial" w:hAnsi="Arial" w:cs="Arial"/>
          <w:sz w:val="25"/>
          <w:szCs w:val="25"/>
        </w:rPr>
      </w:pPr>
    </w:p>
    <w:p w:rsidR="00BA2F91" w:rsidRPr="00235FC3" w:rsidRDefault="00BA2F91" w:rsidP="00BA2F91">
      <w:pPr>
        <w:spacing w:line="240" w:lineRule="auto"/>
        <w:ind w:firstLine="2835"/>
        <w:jc w:val="both"/>
        <w:rPr>
          <w:rFonts w:ascii="Arial" w:hAnsi="Arial" w:cs="Arial"/>
          <w:sz w:val="26"/>
          <w:szCs w:val="26"/>
        </w:rPr>
      </w:pPr>
      <w:r w:rsidRPr="00235FC3">
        <w:rPr>
          <w:rFonts w:ascii="Arial" w:hAnsi="Arial" w:cs="Arial"/>
          <w:sz w:val="26"/>
          <w:szCs w:val="26"/>
        </w:rPr>
        <w:t>Magistrado: Edder Jimmy Sánchez Calambás</w:t>
      </w:r>
    </w:p>
    <w:p w:rsidR="00BA2F91" w:rsidRDefault="00BA2F91" w:rsidP="00BA2F91">
      <w:pPr>
        <w:spacing w:line="240" w:lineRule="auto"/>
        <w:ind w:firstLine="2835"/>
        <w:jc w:val="both"/>
        <w:rPr>
          <w:rFonts w:ascii="Arial" w:hAnsi="Arial" w:cs="Arial"/>
          <w:sz w:val="25"/>
          <w:szCs w:val="25"/>
        </w:rPr>
      </w:pPr>
      <w:r>
        <w:rPr>
          <w:rFonts w:ascii="Arial" w:hAnsi="Arial" w:cs="Arial"/>
          <w:sz w:val="25"/>
          <w:szCs w:val="25"/>
        </w:rPr>
        <w:t>Trámite: Acción Popular</w:t>
      </w:r>
    </w:p>
    <w:p w:rsidR="00BA2F91" w:rsidRPr="00A46E2D" w:rsidRDefault="00BA2F91" w:rsidP="00BA2F91">
      <w:pPr>
        <w:spacing w:line="240" w:lineRule="auto"/>
        <w:ind w:firstLine="2835"/>
        <w:jc w:val="both"/>
        <w:rPr>
          <w:rFonts w:ascii="Arial" w:hAnsi="Arial" w:cs="Arial"/>
          <w:sz w:val="25"/>
          <w:szCs w:val="25"/>
        </w:rPr>
      </w:pPr>
      <w:r w:rsidRPr="00A46E2D">
        <w:rPr>
          <w:rFonts w:ascii="Arial" w:hAnsi="Arial" w:cs="Arial"/>
          <w:sz w:val="25"/>
          <w:szCs w:val="25"/>
        </w:rPr>
        <w:t>Expediente: 66</w:t>
      </w:r>
      <w:r>
        <w:rPr>
          <w:rFonts w:ascii="Arial" w:hAnsi="Arial" w:cs="Arial"/>
          <w:sz w:val="25"/>
          <w:szCs w:val="25"/>
        </w:rPr>
        <w:t>001</w:t>
      </w:r>
      <w:r w:rsidRPr="00A46E2D">
        <w:rPr>
          <w:rFonts w:ascii="Arial" w:hAnsi="Arial" w:cs="Arial"/>
          <w:sz w:val="25"/>
          <w:szCs w:val="25"/>
        </w:rPr>
        <w:t>-31-</w:t>
      </w:r>
      <w:r>
        <w:rPr>
          <w:rFonts w:ascii="Arial" w:hAnsi="Arial" w:cs="Arial"/>
          <w:sz w:val="25"/>
          <w:szCs w:val="25"/>
        </w:rPr>
        <w:t>03</w:t>
      </w:r>
      <w:r w:rsidRPr="00A46E2D">
        <w:rPr>
          <w:rFonts w:ascii="Arial" w:hAnsi="Arial" w:cs="Arial"/>
          <w:sz w:val="25"/>
          <w:szCs w:val="25"/>
        </w:rPr>
        <w:t>-00</w:t>
      </w:r>
      <w:r w:rsidR="00F05003">
        <w:rPr>
          <w:rFonts w:ascii="Arial" w:hAnsi="Arial" w:cs="Arial"/>
          <w:sz w:val="25"/>
          <w:szCs w:val="25"/>
        </w:rPr>
        <w:t>4</w:t>
      </w:r>
      <w:r w:rsidRPr="00A46E2D">
        <w:rPr>
          <w:rFonts w:ascii="Arial" w:hAnsi="Arial" w:cs="Arial"/>
          <w:sz w:val="25"/>
          <w:szCs w:val="25"/>
        </w:rPr>
        <w:t>-201</w:t>
      </w:r>
      <w:r>
        <w:rPr>
          <w:rFonts w:ascii="Arial" w:hAnsi="Arial" w:cs="Arial"/>
          <w:sz w:val="25"/>
          <w:szCs w:val="25"/>
        </w:rPr>
        <w:t>5</w:t>
      </w:r>
      <w:r w:rsidRPr="00A46E2D">
        <w:rPr>
          <w:rFonts w:ascii="Arial" w:hAnsi="Arial" w:cs="Arial"/>
          <w:sz w:val="25"/>
          <w:szCs w:val="25"/>
        </w:rPr>
        <w:t>-00</w:t>
      </w:r>
      <w:r w:rsidR="00F05003">
        <w:rPr>
          <w:rFonts w:ascii="Arial" w:hAnsi="Arial" w:cs="Arial"/>
          <w:sz w:val="25"/>
          <w:szCs w:val="25"/>
        </w:rPr>
        <w:t>03</w:t>
      </w:r>
      <w:r>
        <w:rPr>
          <w:rFonts w:ascii="Arial" w:hAnsi="Arial" w:cs="Arial"/>
          <w:sz w:val="25"/>
          <w:szCs w:val="25"/>
        </w:rPr>
        <w:t>9</w:t>
      </w:r>
      <w:r w:rsidR="00F05003">
        <w:rPr>
          <w:rFonts w:ascii="Arial" w:hAnsi="Arial" w:cs="Arial"/>
          <w:sz w:val="25"/>
          <w:szCs w:val="25"/>
        </w:rPr>
        <w:t>-02</w:t>
      </w:r>
    </w:p>
    <w:p w:rsidR="00BA2F91" w:rsidRPr="00A46E2D" w:rsidRDefault="00BA2F91" w:rsidP="00BA2F91">
      <w:pPr>
        <w:spacing w:line="240" w:lineRule="auto"/>
        <w:ind w:firstLine="2835"/>
        <w:jc w:val="both"/>
        <w:rPr>
          <w:rFonts w:ascii="Arial" w:hAnsi="Arial" w:cs="Arial"/>
          <w:sz w:val="25"/>
          <w:szCs w:val="25"/>
        </w:rPr>
      </w:pPr>
      <w:r w:rsidRPr="00A46E2D">
        <w:rPr>
          <w:rFonts w:ascii="Arial" w:hAnsi="Arial" w:cs="Arial"/>
          <w:sz w:val="25"/>
          <w:szCs w:val="25"/>
        </w:rPr>
        <w:t xml:space="preserve">Fecha: </w:t>
      </w:r>
      <w:r w:rsidR="004D7561">
        <w:rPr>
          <w:rFonts w:ascii="Arial" w:hAnsi="Arial" w:cs="Arial"/>
          <w:sz w:val="25"/>
          <w:szCs w:val="25"/>
        </w:rPr>
        <w:t>septiembre</w:t>
      </w:r>
      <w:r w:rsidR="004032DB">
        <w:rPr>
          <w:rFonts w:ascii="Arial" w:hAnsi="Arial" w:cs="Arial"/>
          <w:sz w:val="25"/>
          <w:szCs w:val="25"/>
        </w:rPr>
        <w:t xml:space="preserve"> </w:t>
      </w:r>
      <w:r w:rsidR="002B5FB4">
        <w:rPr>
          <w:rFonts w:ascii="Arial" w:hAnsi="Arial" w:cs="Arial"/>
          <w:sz w:val="25"/>
          <w:szCs w:val="25"/>
        </w:rPr>
        <w:t>dieciocho</w:t>
      </w:r>
      <w:r w:rsidR="004032DB">
        <w:rPr>
          <w:rFonts w:ascii="Arial" w:hAnsi="Arial" w:cs="Arial"/>
          <w:sz w:val="25"/>
          <w:szCs w:val="25"/>
        </w:rPr>
        <w:t xml:space="preserve"> (</w:t>
      </w:r>
      <w:r w:rsidR="004D7561">
        <w:rPr>
          <w:rFonts w:ascii="Arial" w:hAnsi="Arial" w:cs="Arial"/>
          <w:sz w:val="25"/>
          <w:szCs w:val="25"/>
        </w:rPr>
        <w:t>1</w:t>
      </w:r>
      <w:r w:rsidR="002B5FB4">
        <w:rPr>
          <w:rFonts w:ascii="Arial" w:hAnsi="Arial" w:cs="Arial"/>
          <w:sz w:val="25"/>
          <w:szCs w:val="25"/>
        </w:rPr>
        <w:t>8</w:t>
      </w:r>
      <w:r w:rsidR="004032DB">
        <w:rPr>
          <w:rFonts w:ascii="Arial" w:hAnsi="Arial" w:cs="Arial"/>
          <w:sz w:val="25"/>
          <w:szCs w:val="25"/>
        </w:rPr>
        <w:t>)</w:t>
      </w:r>
      <w:r w:rsidRPr="00A46E2D">
        <w:rPr>
          <w:rFonts w:ascii="Arial" w:hAnsi="Arial" w:cs="Arial"/>
          <w:sz w:val="25"/>
          <w:szCs w:val="25"/>
        </w:rPr>
        <w:t xml:space="preserve"> de </w:t>
      </w:r>
      <w:r w:rsidR="00AD0ADF">
        <w:rPr>
          <w:rFonts w:ascii="Arial" w:hAnsi="Arial" w:cs="Arial"/>
          <w:sz w:val="25"/>
          <w:szCs w:val="25"/>
        </w:rPr>
        <w:t>2018</w:t>
      </w:r>
    </w:p>
    <w:p w:rsidR="00BA2F91" w:rsidRPr="00A46E2D" w:rsidRDefault="00BA2F91" w:rsidP="00BA2F91">
      <w:pPr>
        <w:ind w:firstLine="2835"/>
        <w:jc w:val="both"/>
        <w:rPr>
          <w:rFonts w:ascii="Arial" w:hAnsi="Arial" w:cs="Arial"/>
          <w:sz w:val="25"/>
          <w:szCs w:val="25"/>
        </w:rPr>
      </w:pPr>
      <w:r w:rsidRPr="00A46E2D">
        <w:rPr>
          <w:rFonts w:ascii="Arial" w:hAnsi="Arial" w:cs="Arial"/>
          <w:sz w:val="25"/>
          <w:szCs w:val="25"/>
        </w:rPr>
        <w:t>______________________________</w:t>
      </w:r>
      <w:r>
        <w:rPr>
          <w:rFonts w:ascii="Arial" w:hAnsi="Arial" w:cs="Arial"/>
          <w:sz w:val="25"/>
          <w:szCs w:val="25"/>
        </w:rPr>
        <w:t>______</w:t>
      </w:r>
      <w:r w:rsidRPr="00A46E2D">
        <w:rPr>
          <w:rFonts w:ascii="Arial" w:hAnsi="Arial" w:cs="Arial"/>
          <w:sz w:val="25"/>
          <w:szCs w:val="25"/>
        </w:rPr>
        <w:t>______</w:t>
      </w:r>
    </w:p>
    <w:p w:rsidR="00BA2F91" w:rsidRDefault="00BA2F91" w:rsidP="00BA2F91">
      <w:pPr>
        <w:pStyle w:val="Sinespaciado1"/>
        <w:spacing w:line="360" w:lineRule="auto"/>
        <w:ind w:firstLine="2880"/>
        <w:jc w:val="both"/>
        <w:rPr>
          <w:rFonts w:ascii="Arial" w:hAnsi="Arial" w:cs="Arial"/>
          <w:bCs/>
          <w:sz w:val="28"/>
          <w:szCs w:val="28"/>
        </w:rPr>
      </w:pPr>
    </w:p>
    <w:p w:rsidR="001D0C80" w:rsidRDefault="00E2709F" w:rsidP="00BA2F91">
      <w:pPr>
        <w:pStyle w:val="Sinespaciado1"/>
        <w:spacing w:line="360" w:lineRule="auto"/>
        <w:ind w:firstLine="2880"/>
        <w:jc w:val="both"/>
        <w:rPr>
          <w:rFonts w:ascii="Arial" w:hAnsi="Arial" w:cs="Arial"/>
          <w:bCs/>
          <w:sz w:val="26"/>
          <w:szCs w:val="26"/>
        </w:rPr>
      </w:pPr>
      <w:r>
        <w:rPr>
          <w:rFonts w:ascii="Arial" w:hAnsi="Arial" w:cs="Arial"/>
          <w:bCs/>
          <w:sz w:val="26"/>
          <w:szCs w:val="26"/>
        </w:rPr>
        <w:t>Procede este despacho</w:t>
      </w:r>
      <w:r w:rsidR="00C71B84">
        <w:rPr>
          <w:rFonts w:ascii="Arial" w:hAnsi="Arial" w:cs="Arial"/>
          <w:bCs/>
          <w:sz w:val="26"/>
          <w:szCs w:val="26"/>
        </w:rPr>
        <w:t xml:space="preserve"> a pronunciarse sobre los escri</w:t>
      </w:r>
      <w:r>
        <w:rPr>
          <w:rFonts w:ascii="Arial" w:hAnsi="Arial" w:cs="Arial"/>
          <w:bCs/>
          <w:sz w:val="26"/>
          <w:szCs w:val="26"/>
        </w:rPr>
        <w:t>tos obrantes a folios 35, 37, 39, 41, 43, 45, 47, 48, 50, 52, 54, 56, 58, 60, 62</w:t>
      </w:r>
      <w:r w:rsidR="00C71B84">
        <w:rPr>
          <w:rFonts w:ascii="Arial" w:hAnsi="Arial" w:cs="Arial"/>
          <w:bCs/>
          <w:sz w:val="26"/>
          <w:szCs w:val="26"/>
        </w:rPr>
        <w:t xml:space="preserve"> y 64, suscritos por el</w:t>
      </w:r>
      <w:r w:rsidR="004F5247">
        <w:rPr>
          <w:rFonts w:ascii="Arial" w:hAnsi="Arial" w:cs="Arial"/>
          <w:bCs/>
          <w:sz w:val="26"/>
          <w:szCs w:val="26"/>
        </w:rPr>
        <w:t xml:space="preserve"> señor JAVIER ELÍAS ARIAS IDÁRRAGA, </w:t>
      </w:r>
      <w:r w:rsidR="00BA2F91" w:rsidRPr="00BA2F91">
        <w:rPr>
          <w:rFonts w:ascii="Arial" w:hAnsi="Arial" w:cs="Arial"/>
          <w:bCs/>
          <w:sz w:val="26"/>
          <w:szCs w:val="26"/>
        </w:rPr>
        <w:t xml:space="preserve">en </w:t>
      </w:r>
      <w:r w:rsidR="00034B05">
        <w:rPr>
          <w:rFonts w:ascii="Arial" w:hAnsi="Arial" w:cs="Arial"/>
          <w:bCs/>
          <w:sz w:val="26"/>
          <w:szCs w:val="26"/>
        </w:rPr>
        <w:t>l</w:t>
      </w:r>
      <w:r w:rsidR="00C71B84">
        <w:rPr>
          <w:rFonts w:ascii="Arial" w:hAnsi="Arial" w:cs="Arial"/>
          <w:bCs/>
          <w:sz w:val="26"/>
          <w:szCs w:val="26"/>
        </w:rPr>
        <w:t>os</w:t>
      </w:r>
      <w:r w:rsidR="00BA2F91" w:rsidRPr="00BA2F91">
        <w:rPr>
          <w:rFonts w:ascii="Arial" w:hAnsi="Arial" w:cs="Arial"/>
          <w:bCs/>
          <w:sz w:val="26"/>
          <w:szCs w:val="26"/>
        </w:rPr>
        <w:t xml:space="preserve"> que </w:t>
      </w:r>
      <w:r w:rsidR="00472929">
        <w:rPr>
          <w:rFonts w:ascii="Arial" w:hAnsi="Arial" w:cs="Arial"/>
          <w:bCs/>
          <w:sz w:val="26"/>
          <w:szCs w:val="26"/>
        </w:rPr>
        <w:t xml:space="preserve">en síntesis </w:t>
      </w:r>
      <w:r w:rsidR="00BA2F91" w:rsidRPr="00BA2F91">
        <w:rPr>
          <w:rFonts w:ascii="Arial" w:hAnsi="Arial" w:cs="Arial"/>
          <w:bCs/>
          <w:sz w:val="26"/>
          <w:szCs w:val="26"/>
        </w:rPr>
        <w:t>solicita:</w:t>
      </w:r>
      <w:r w:rsidR="00472929">
        <w:rPr>
          <w:rFonts w:ascii="Arial" w:hAnsi="Arial" w:cs="Arial"/>
          <w:bCs/>
          <w:sz w:val="26"/>
          <w:szCs w:val="26"/>
        </w:rPr>
        <w:t xml:space="preserve"> i) reposición, súplica, casación, qu</w:t>
      </w:r>
      <w:r w:rsidR="00072D98">
        <w:rPr>
          <w:rFonts w:ascii="Arial" w:hAnsi="Arial" w:cs="Arial"/>
          <w:bCs/>
          <w:sz w:val="26"/>
          <w:szCs w:val="26"/>
        </w:rPr>
        <w:t>e</w:t>
      </w:r>
      <w:r w:rsidR="00472929">
        <w:rPr>
          <w:rFonts w:ascii="Arial" w:hAnsi="Arial" w:cs="Arial"/>
          <w:bCs/>
          <w:sz w:val="26"/>
          <w:szCs w:val="26"/>
        </w:rPr>
        <w:t>ja o el recurso procedente contra el auto del 27 de abril de 2018;</w:t>
      </w:r>
      <w:r w:rsidR="00BA2F91" w:rsidRPr="00BA2F91">
        <w:rPr>
          <w:rFonts w:ascii="Arial" w:hAnsi="Arial" w:cs="Arial"/>
          <w:bCs/>
          <w:sz w:val="26"/>
          <w:szCs w:val="26"/>
        </w:rPr>
        <w:t xml:space="preserve"> </w:t>
      </w:r>
      <w:r w:rsidR="00472929">
        <w:rPr>
          <w:rFonts w:ascii="Arial" w:hAnsi="Arial" w:cs="Arial"/>
          <w:bCs/>
          <w:sz w:val="26"/>
          <w:szCs w:val="26"/>
        </w:rPr>
        <w:t>i</w:t>
      </w:r>
      <w:r w:rsidR="00BA2F91" w:rsidRPr="00BA2F91">
        <w:rPr>
          <w:rFonts w:ascii="Arial" w:hAnsi="Arial" w:cs="Arial"/>
          <w:bCs/>
          <w:sz w:val="26"/>
          <w:szCs w:val="26"/>
        </w:rPr>
        <w:t xml:space="preserve">i) </w:t>
      </w:r>
      <w:r w:rsidR="00472929">
        <w:rPr>
          <w:rFonts w:ascii="Arial" w:hAnsi="Arial" w:cs="Arial"/>
          <w:bCs/>
          <w:sz w:val="26"/>
          <w:szCs w:val="26"/>
        </w:rPr>
        <w:t>por qué</w:t>
      </w:r>
      <w:r w:rsidR="00BD5485">
        <w:rPr>
          <w:rFonts w:ascii="Arial" w:hAnsi="Arial" w:cs="Arial"/>
          <w:bCs/>
          <w:sz w:val="26"/>
          <w:szCs w:val="26"/>
        </w:rPr>
        <w:t xml:space="preserve"> aplica CGP en acciones populares</w:t>
      </w:r>
      <w:r w:rsidR="00BA2F91" w:rsidRPr="00BA2F91">
        <w:rPr>
          <w:rFonts w:ascii="Arial" w:hAnsi="Arial" w:cs="Arial"/>
          <w:bCs/>
          <w:sz w:val="26"/>
          <w:szCs w:val="26"/>
        </w:rPr>
        <w:t xml:space="preserve">;  </w:t>
      </w:r>
      <w:r w:rsidR="00472929">
        <w:rPr>
          <w:rFonts w:ascii="Arial" w:hAnsi="Arial" w:cs="Arial"/>
          <w:bCs/>
          <w:sz w:val="26"/>
          <w:szCs w:val="26"/>
        </w:rPr>
        <w:t>i</w:t>
      </w:r>
      <w:r w:rsidR="00BA2F91" w:rsidRPr="00BA2F91">
        <w:rPr>
          <w:rFonts w:ascii="Arial" w:hAnsi="Arial" w:cs="Arial"/>
          <w:bCs/>
          <w:sz w:val="26"/>
          <w:szCs w:val="26"/>
        </w:rPr>
        <w:t>ii)</w:t>
      </w:r>
      <w:r w:rsidR="00BD5485">
        <w:rPr>
          <w:rFonts w:ascii="Arial" w:hAnsi="Arial" w:cs="Arial"/>
          <w:bCs/>
          <w:sz w:val="26"/>
          <w:szCs w:val="26"/>
        </w:rPr>
        <w:t xml:space="preserve"> nulidad por indebida acumulación y por no vincular a los propietarios de los inmuebles</w:t>
      </w:r>
      <w:r w:rsidR="00472929">
        <w:rPr>
          <w:rFonts w:ascii="Arial" w:hAnsi="Arial" w:cs="Arial"/>
          <w:bCs/>
          <w:sz w:val="26"/>
          <w:szCs w:val="26"/>
        </w:rPr>
        <w:t>; iv</w:t>
      </w:r>
      <w:r w:rsidR="00121AC2">
        <w:rPr>
          <w:rFonts w:ascii="Arial" w:hAnsi="Arial" w:cs="Arial"/>
          <w:bCs/>
          <w:sz w:val="26"/>
          <w:szCs w:val="26"/>
        </w:rPr>
        <w:t xml:space="preserve">) </w:t>
      </w:r>
      <w:r w:rsidR="00472929">
        <w:rPr>
          <w:rFonts w:ascii="Arial" w:hAnsi="Arial" w:cs="Arial"/>
          <w:bCs/>
          <w:sz w:val="26"/>
          <w:szCs w:val="26"/>
        </w:rPr>
        <w:t>se decrete im</w:t>
      </w:r>
      <w:r w:rsidR="00BD5485">
        <w:rPr>
          <w:rFonts w:ascii="Arial" w:hAnsi="Arial" w:cs="Arial"/>
          <w:bCs/>
          <w:sz w:val="26"/>
          <w:szCs w:val="26"/>
        </w:rPr>
        <w:t>pedimento</w:t>
      </w:r>
      <w:r w:rsidR="00472929">
        <w:rPr>
          <w:rFonts w:ascii="Arial" w:hAnsi="Arial" w:cs="Arial"/>
          <w:bCs/>
          <w:sz w:val="26"/>
          <w:szCs w:val="26"/>
        </w:rPr>
        <w:t xml:space="preserve"> porque existe enemistad grave de su parte</w:t>
      </w:r>
      <w:r w:rsidR="00121AC2">
        <w:rPr>
          <w:rFonts w:ascii="Arial" w:hAnsi="Arial" w:cs="Arial"/>
          <w:bCs/>
          <w:sz w:val="26"/>
          <w:szCs w:val="26"/>
        </w:rPr>
        <w:t xml:space="preserve">; v) </w:t>
      </w:r>
      <w:r w:rsidR="00472929">
        <w:rPr>
          <w:rFonts w:ascii="Arial" w:hAnsi="Arial" w:cs="Arial"/>
          <w:bCs/>
          <w:sz w:val="26"/>
          <w:szCs w:val="26"/>
        </w:rPr>
        <w:t>vigilancia judicial y administrativa</w:t>
      </w:r>
      <w:r w:rsidR="00121AC2">
        <w:rPr>
          <w:rFonts w:ascii="Arial" w:hAnsi="Arial" w:cs="Arial"/>
          <w:bCs/>
          <w:sz w:val="26"/>
          <w:szCs w:val="26"/>
        </w:rPr>
        <w:t>; v</w:t>
      </w:r>
      <w:r w:rsidR="00472929">
        <w:rPr>
          <w:rFonts w:ascii="Arial" w:hAnsi="Arial" w:cs="Arial"/>
          <w:bCs/>
          <w:sz w:val="26"/>
          <w:szCs w:val="26"/>
        </w:rPr>
        <w:t>i</w:t>
      </w:r>
      <w:r w:rsidR="00121AC2">
        <w:rPr>
          <w:rFonts w:ascii="Arial" w:hAnsi="Arial" w:cs="Arial"/>
          <w:bCs/>
          <w:sz w:val="26"/>
          <w:szCs w:val="26"/>
        </w:rPr>
        <w:t>)</w:t>
      </w:r>
      <w:r w:rsidR="00BA2F91" w:rsidRPr="00BA2F91">
        <w:rPr>
          <w:rFonts w:ascii="Arial" w:hAnsi="Arial" w:cs="Arial"/>
          <w:bCs/>
          <w:sz w:val="26"/>
          <w:szCs w:val="26"/>
        </w:rPr>
        <w:t xml:space="preserve"> </w:t>
      </w:r>
      <w:r w:rsidR="00472929">
        <w:rPr>
          <w:rFonts w:ascii="Arial" w:hAnsi="Arial" w:cs="Arial"/>
          <w:bCs/>
          <w:sz w:val="26"/>
          <w:szCs w:val="26"/>
        </w:rPr>
        <w:t xml:space="preserve">copias </w:t>
      </w:r>
      <w:r w:rsidR="00472929">
        <w:rPr>
          <w:rFonts w:ascii="Arial" w:hAnsi="Arial" w:cs="Arial"/>
          <w:bCs/>
          <w:sz w:val="26"/>
          <w:szCs w:val="26"/>
        </w:rPr>
        <w:lastRenderedPageBreak/>
        <w:t>físicas gratis de todo lo actuado</w:t>
      </w:r>
      <w:r w:rsidR="00B6125B">
        <w:rPr>
          <w:rFonts w:ascii="Arial" w:hAnsi="Arial" w:cs="Arial"/>
          <w:bCs/>
          <w:sz w:val="26"/>
          <w:szCs w:val="26"/>
        </w:rPr>
        <w:t>; vi</w:t>
      </w:r>
      <w:r w:rsidR="00472929">
        <w:rPr>
          <w:rFonts w:ascii="Arial" w:hAnsi="Arial" w:cs="Arial"/>
          <w:bCs/>
          <w:sz w:val="26"/>
          <w:szCs w:val="26"/>
        </w:rPr>
        <w:t>i</w:t>
      </w:r>
      <w:r w:rsidR="00B6125B">
        <w:rPr>
          <w:rFonts w:ascii="Arial" w:hAnsi="Arial" w:cs="Arial"/>
          <w:bCs/>
          <w:sz w:val="26"/>
          <w:szCs w:val="26"/>
        </w:rPr>
        <w:t>)</w:t>
      </w:r>
      <w:r w:rsidR="00472929">
        <w:rPr>
          <w:rFonts w:ascii="Arial" w:hAnsi="Arial" w:cs="Arial"/>
          <w:bCs/>
          <w:sz w:val="26"/>
          <w:szCs w:val="26"/>
        </w:rPr>
        <w:t xml:space="preserve"> perdida de competencia amparado en el artículo 121 del CGP</w:t>
      </w:r>
      <w:r w:rsidR="00B6125B">
        <w:rPr>
          <w:rFonts w:ascii="Arial" w:hAnsi="Arial" w:cs="Arial"/>
          <w:bCs/>
          <w:sz w:val="26"/>
          <w:szCs w:val="26"/>
        </w:rPr>
        <w:t>;</w:t>
      </w:r>
      <w:r w:rsidR="001D0C80">
        <w:rPr>
          <w:rFonts w:ascii="Arial" w:hAnsi="Arial" w:cs="Arial"/>
          <w:bCs/>
          <w:sz w:val="26"/>
          <w:szCs w:val="26"/>
        </w:rPr>
        <w:t xml:space="preserve"> y,</w:t>
      </w:r>
      <w:r w:rsidR="00B6125B">
        <w:rPr>
          <w:rFonts w:ascii="Arial" w:hAnsi="Arial" w:cs="Arial"/>
          <w:bCs/>
          <w:sz w:val="26"/>
          <w:szCs w:val="26"/>
        </w:rPr>
        <w:t xml:space="preserve"> vii</w:t>
      </w:r>
      <w:r w:rsidR="00472929">
        <w:rPr>
          <w:rFonts w:ascii="Arial" w:hAnsi="Arial" w:cs="Arial"/>
          <w:bCs/>
          <w:sz w:val="26"/>
          <w:szCs w:val="26"/>
        </w:rPr>
        <w:t>i</w:t>
      </w:r>
      <w:r w:rsidR="00B6125B">
        <w:rPr>
          <w:rFonts w:ascii="Arial" w:hAnsi="Arial" w:cs="Arial"/>
          <w:bCs/>
          <w:sz w:val="26"/>
          <w:szCs w:val="26"/>
        </w:rPr>
        <w:t xml:space="preserve">) </w:t>
      </w:r>
      <w:r w:rsidR="00472929">
        <w:rPr>
          <w:rFonts w:ascii="Arial" w:hAnsi="Arial" w:cs="Arial"/>
          <w:bCs/>
          <w:sz w:val="26"/>
          <w:szCs w:val="26"/>
        </w:rPr>
        <w:t>aplicar artículos 37 y 84 de la ley 472 de 1998 y 121 del CGP</w:t>
      </w:r>
      <w:r w:rsidR="00BA2F91" w:rsidRPr="00BA2F91">
        <w:rPr>
          <w:rFonts w:ascii="Arial" w:hAnsi="Arial" w:cs="Arial"/>
          <w:bCs/>
          <w:sz w:val="26"/>
          <w:szCs w:val="26"/>
        </w:rPr>
        <w:t>.</w:t>
      </w:r>
      <w:r w:rsidR="005E48F8">
        <w:rPr>
          <w:rFonts w:ascii="Arial" w:hAnsi="Arial" w:cs="Arial"/>
          <w:bCs/>
          <w:sz w:val="26"/>
          <w:szCs w:val="26"/>
        </w:rPr>
        <w:t xml:space="preserve"> </w:t>
      </w:r>
    </w:p>
    <w:p w:rsidR="00BA2F91" w:rsidRPr="00AD0ADF" w:rsidRDefault="00BA2F91" w:rsidP="00BA2F91">
      <w:pPr>
        <w:pStyle w:val="Sinespaciado1"/>
        <w:spacing w:line="360" w:lineRule="auto"/>
        <w:ind w:firstLine="2880"/>
        <w:jc w:val="both"/>
        <w:rPr>
          <w:rFonts w:ascii="Arial" w:hAnsi="Arial" w:cs="Arial"/>
          <w:bCs/>
          <w:sz w:val="16"/>
          <w:szCs w:val="16"/>
        </w:rPr>
      </w:pPr>
    </w:p>
    <w:p w:rsidR="00BA2F91" w:rsidRPr="007B445F" w:rsidRDefault="00BA2F91" w:rsidP="00BA2F91">
      <w:pPr>
        <w:pStyle w:val="Sinespaciado1"/>
        <w:spacing w:line="360" w:lineRule="auto"/>
        <w:ind w:firstLine="2880"/>
        <w:jc w:val="both"/>
        <w:rPr>
          <w:rFonts w:ascii="Arial" w:hAnsi="Arial" w:cs="Arial"/>
          <w:b/>
          <w:bCs/>
          <w:sz w:val="26"/>
          <w:szCs w:val="26"/>
        </w:rPr>
      </w:pPr>
      <w:r w:rsidRPr="007B445F">
        <w:rPr>
          <w:rFonts w:ascii="Arial" w:hAnsi="Arial" w:cs="Arial"/>
          <w:b/>
          <w:bCs/>
          <w:sz w:val="26"/>
          <w:szCs w:val="26"/>
        </w:rPr>
        <w:t xml:space="preserve">Para resolver SE CONSIDERA: </w:t>
      </w:r>
    </w:p>
    <w:p w:rsidR="00AA5800" w:rsidRPr="00AD0ADF" w:rsidRDefault="00AA5800" w:rsidP="00BA2F91">
      <w:pPr>
        <w:pStyle w:val="Sinespaciado1"/>
        <w:spacing w:line="360" w:lineRule="auto"/>
        <w:ind w:firstLine="2880"/>
        <w:jc w:val="both"/>
        <w:rPr>
          <w:rFonts w:ascii="Arial" w:hAnsi="Arial" w:cs="Arial"/>
          <w:bCs/>
          <w:sz w:val="16"/>
          <w:szCs w:val="16"/>
        </w:rPr>
      </w:pPr>
    </w:p>
    <w:p w:rsidR="00351136" w:rsidRDefault="00690F01" w:rsidP="00351136">
      <w:pPr>
        <w:pStyle w:val="Sinespaciado1"/>
        <w:spacing w:line="360" w:lineRule="auto"/>
        <w:ind w:firstLine="2880"/>
        <w:jc w:val="both"/>
        <w:rPr>
          <w:rFonts w:ascii="Arial" w:hAnsi="Arial" w:cs="Arial"/>
          <w:bCs/>
          <w:sz w:val="26"/>
          <w:szCs w:val="26"/>
        </w:rPr>
      </w:pPr>
      <w:r>
        <w:rPr>
          <w:rFonts w:ascii="Arial" w:hAnsi="Arial" w:cs="Arial"/>
          <w:bCs/>
          <w:sz w:val="26"/>
          <w:szCs w:val="26"/>
        </w:rPr>
        <w:t>1</w:t>
      </w:r>
      <w:r w:rsidR="007B445F">
        <w:rPr>
          <w:rFonts w:ascii="Arial" w:hAnsi="Arial" w:cs="Arial"/>
          <w:bCs/>
          <w:sz w:val="26"/>
          <w:szCs w:val="26"/>
        </w:rPr>
        <w:t>.</w:t>
      </w:r>
      <w:r>
        <w:rPr>
          <w:rFonts w:ascii="Arial" w:hAnsi="Arial" w:cs="Arial"/>
          <w:bCs/>
          <w:sz w:val="26"/>
          <w:szCs w:val="26"/>
        </w:rPr>
        <w:t xml:space="preserve"> R</w:t>
      </w:r>
      <w:r w:rsidR="007B445F">
        <w:rPr>
          <w:rFonts w:ascii="Arial" w:hAnsi="Arial" w:cs="Arial"/>
          <w:bCs/>
          <w:sz w:val="26"/>
          <w:szCs w:val="26"/>
        </w:rPr>
        <w:t xml:space="preserve">especto </w:t>
      </w:r>
      <w:r w:rsidR="009D791C">
        <w:rPr>
          <w:rFonts w:ascii="Arial" w:hAnsi="Arial" w:cs="Arial"/>
          <w:bCs/>
          <w:sz w:val="26"/>
          <w:szCs w:val="26"/>
        </w:rPr>
        <w:t xml:space="preserve">a los </w:t>
      </w:r>
      <w:r w:rsidR="00AD5005">
        <w:rPr>
          <w:rFonts w:ascii="Arial" w:hAnsi="Arial" w:cs="Arial"/>
          <w:bCs/>
          <w:sz w:val="26"/>
          <w:szCs w:val="26"/>
        </w:rPr>
        <w:t xml:space="preserve">puntos i) y ii), esto es, los </w:t>
      </w:r>
      <w:r w:rsidR="009D791C">
        <w:rPr>
          <w:rFonts w:ascii="Arial" w:hAnsi="Arial" w:cs="Arial"/>
          <w:bCs/>
          <w:sz w:val="26"/>
          <w:szCs w:val="26"/>
        </w:rPr>
        <w:t>recursos de</w:t>
      </w:r>
      <w:r w:rsidR="007B445F">
        <w:rPr>
          <w:rFonts w:ascii="Arial" w:hAnsi="Arial" w:cs="Arial"/>
          <w:bCs/>
          <w:sz w:val="26"/>
          <w:szCs w:val="26"/>
        </w:rPr>
        <w:t xml:space="preserve"> </w:t>
      </w:r>
      <w:r>
        <w:rPr>
          <w:rFonts w:ascii="Arial" w:hAnsi="Arial" w:cs="Arial"/>
          <w:bCs/>
          <w:sz w:val="26"/>
          <w:szCs w:val="26"/>
        </w:rPr>
        <w:t>reposición, súplica, casación, qu</w:t>
      </w:r>
      <w:r w:rsidR="00072D98">
        <w:rPr>
          <w:rFonts w:ascii="Arial" w:hAnsi="Arial" w:cs="Arial"/>
          <w:bCs/>
          <w:sz w:val="26"/>
          <w:szCs w:val="26"/>
        </w:rPr>
        <w:t>e</w:t>
      </w:r>
      <w:r>
        <w:rPr>
          <w:rFonts w:ascii="Arial" w:hAnsi="Arial" w:cs="Arial"/>
          <w:bCs/>
          <w:sz w:val="26"/>
          <w:szCs w:val="26"/>
        </w:rPr>
        <w:t>ja o el recurso procedente contra el auto del 27 de abril de 2018</w:t>
      </w:r>
      <w:r w:rsidR="00992EE1">
        <w:rPr>
          <w:rFonts w:ascii="Arial" w:hAnsi="Arial" w:cs="Arial"/>
          <w:bCs/>
          <w:sz w:val="26"/>
          <w:szCs w:val="26"/>
        </w:rPr>
        <w:t>,</w:t>
      </w:r>
      <w:r w:rsidR="00AD5005">
        <w:rPr>
          <w:rFonts w:ascii="Arial" w:hAnsi="Arial" w:cs="Arial"/>
          <w:bCs/>
          <w:sz w:val="26"/>
          <w:szCs w:val="26"/>
        </w:rPr>
        <w:t xml:space="preserve"> y por qué se aplica CGP en acciones populares;</w:t>
      </w:r>
      <w:r w:rsidR="00AA5800" w:rsidRPr="00AA5800">
        <w:rPr>
          <w:rFonts w:ascii="Arial" w:hAnsi="Arial" w:cs="Arial"/>
          <w:bCs/>
          <w:sz w:val="26"/>
          <w:szCs w:val="26"/>
        </w:rPr>
        <w:t xml:space="preserve"> ha de recordársele al actor popular que las acciones populares se gobiernan por reglas propias, previstas en la Ley 472 de 1998, y en lo no regulado allí puede acudirse a las del Código de Procedimiento Civil, hoy Código General del Proceso, o a las del Código Contencioso Administrativo.</w:t>
      </w:r>
      <w:r w:rsidR="00351136">
        <w:rPr>
          <w:rFonts w:ascii="Arial" w:hAnsi="Arial" w:cs="Arial"/>
          <w:bCs/>
          <w:sz w:val="26"/>
          <w:szCs w:val="26"/>
        </w:rPr>
        <w:t xml:space="preserve"> </w:t>
      </w:r>
      <w:r w:rsidR="00AA5800" w:rsidRPr="00AA5800">
        <w:rPr>
          <w:rFonts w:ascii="Arial" w:hAnsi="Arial" w:cs="Arial"/>
          <w:bCs/>
          <w:sz w:val="26"/>
          <w:szCs w:val="26"/>
        </w:rPr>
        <w:t>Precisamente, el artículo 36 de dicha ley, señala que contra los autos que se dicten durante el trámite de la acción popular procede el recurso de reposición, en tanto que el de apelación sólo tiene cabida contra la sentencia de primera instancia (art. 37), o bien contra el auto que decrete medidas cautelares, porque así expresamente lo señala el artículo 26 ibídem.</w:t>
      </w:r>
      <w:r w:rsidR="00BA5968">
        <w:rPr>
          <w:rFonts w:ascii="Arial" w:hAnsi="Arial" w:cs="Arial"/>
          <w:bCs/>
          <w:sz w:val="26"/>
          <w:szCs w:val="26"/>
        </w:rPr>
        <w:t xml:space="preserve"> </w:t>
      </w:r>
    </w:p>
    <w:p w:rsidR="00351136" w:rsidRPr="00351136" w:rsidRDefault="00351136" w:rsidP="00351136">
      <w:pPr>
        <w:pStyle w:val="Sinespaciado1"/>
        <w:spacing w:line="360" w:lineRule="auto"/>
        <w:ind w:firstLine="2880"/>
        <w:jc w:val="both"/>
        <w:rPr>
          <w:rFonts w:ascii="Arial" w:hAnsi="Arial" w:cs="Arial"/>
          <w:bCs/>
          <w:sz w:val="16"/>
          <w:szCs w:val="16"/>
        </w:rPr>
      </w:pPr>
    </w:p>
    <w:p w:rsidR="00351136" w:rsidRPr="00351136" w:rsidRDefault="00351136" w:rsidP="00351136">
      <w:pPr>
        <w:pStyle w:val="Sinespaciado1"/>
        <w:spacing w:line="360" w:lineRule="auto"/>
        <w:ind w:firstLine="2880"/>
        <w:jc w:val="both"/>
        <w:rPr>
          <w:rFonts w:ascii="Arial" w:hAnsi="Arial" w:cs="Arial"/>
          <w:bCs/>
          <w:sz w:val="26"/>
          <w:szCs w:val="26"/>
        </w:rPr>
      </w:pPr>
      <w:r w:rsidRPr="00351136">
        <w:rPr>
          <w:rFonts w:ascii="Arial" w:hAnsi="Arial" w:cs="Arial"/>
          <w:bCs/>
          <w:sz w:val="26"/>
          <w:szCs w:val="26"/>
        </w:rPr>
        <w:t>Sobre la procedencia y oportunidad del recurso de reposición, establece el inciso 3 del artículo 318 del Código General del Proceso: “</w:t>
      </w:r>
      <w:r w:rsidRPr="00351136">
        <w:rPr>
          <w:rFonts w:ascii="Arial" w:hAnsi="Arial" w:cs="Arial"/>
          <w:bCs/>
          <w:i/>
          <w:sz w:val="24"/>
          <w:szCs w:val="26"/>
        </w:rPr>
        <w:t>El recurso deberá interponerse con expresión de las razones que lo sustenten, en forma verbal inmediatamente se pronuncie el auto. Cuando el auto se pronuncie fuera de audiencia el recurso deberá interponerse por escrito dentro de los tres (3) días siguientes al de la notificación del auto</w:t>
      </w:r>
      <w:r w:rsidRPr="00351136">
        <w:rPr>
          <w:rFonts w:ascii="Arial" w:hAnsi="Arial" w:cs="Arial"/>
          <w:bCs/>
          <w:sz w:val="26"/>
          <w:szCs w:val="26"/>
        </w:rPr>
        <w:t>”.</w:t>
      </w:r>
      <w:r w:rsidR="00690F01">
        <w:rPr>
          <w:rFonts w:ascii="Arial" w:hAnsi="Arial" w:cs="Arial"/>
          <w:bCs/>
          <w:sz w:val="26"/>
          <w:szCs w:val="26"/>
        </w:rPr>
        <w:t xml:space="preserve"> Así mismo, el inciso 4 </w:t>
      </w:r>
      <w:r w:rsidR="00E34BB3">
        <w:rPr>
          <w:rFonts w:ascii="Arial" w:hAnsi="Arial" w:cs="Arial"/>
          <w:bCs/>
          <w:sz w:val="26"/>
          <w:szCs w:val="26"/>
        </w:rPr>
        <w:t>ibídem</w:t>
      </w:r>
      <w:r w:rsidR="00690F01">
        <w:rPr>
          <w:rFonts w:ascii="Arial" w:hAnsi="Arial" w:cs="Arial"/>
          <w:bCs/>
          <w:sz w:val="26"/>
          <w:szCs w:val="26"/>
        </w:rPr>
        <w:t>, preceptúa: “</w:t>
      </w:r>
      <w:r w:rsidR="00690F01" w:rsidRPr="00072D98">
        <w:rPr>
          <w:rFonts w:ascii="Arial" w:hAnsi="Arial" w:cs="Arial"/>
          <w:bCs/>
          <w:i/>
          <w:sz w:val="24"/>
          <w:szCs w:val="26"/>
        </w:rPr>
        <w:t>El auto que decide la reposición no es susceptible de ningún recurso, salvo que contenga puntos no decididos en el anterior, caso en el cual podrán interponerse los recursos pertinentes respecto de los puntos nuevos.</w:t>
      </w:r>
      <w:r w:rsidR="00690F01">
        <w:rPr>
          <w:rFonts w:ascii="Arial" w:hAnsi="Arial" w:cs="Arial"/>
          <w:bCs/>
          <w:sz w:val="26"/>
          <w:szCs w:val="26"/>
        </w:rPr>
        <w:t>”</w:t>
      </w:r>
    </w:p>
    <w:p w:rsidR="00351136" w:rsidRPr="00351136" w:rsidRDefault="00351136" w:rsidP="00351136">
      <w:pPr>
        <w:pStyle w:val="Sinespaciado1"/>
        <w:spacing w:line="360" w:lineRule="auto"/>
        <w:ind w:firstLine="2880"/>
        <w:jc w:val="both"/>
        <w:rPr>
          <w:rFonts w:ascii="Arial" w:hAnsi="Arial" w:cs="Arial"/>
          <w:bCs/>
          <w:sz w:val="16"/>
          <w:szCs w:val="16"/>
        </w:rPr>
      </w:pPr>
    </w:p>
    <w:p w:rsidR="00351136" w:rsidRPr="00351136" w:rsidRDefault="00351136" w:rsidP="00351136">
      <w:pPr>
        <w:pStyle w:val="Sinespaciado1"/>
        <w:spacing w:line="360" w:lineRule="auto"/>
        <w:ind w:firstLine="2880"/>
        <w:jc w:val="both"/>
        <w:rPr>
          <w:rFonts w:ascii="Arial" w:hAnsi="Arial" w:cs="Arial"/>
          <w:bCs/>
          <w:sz w:val="26"/>
          <w:szCs w:val="26"/>
        </w:rPr>
      </w:pPr>
      <w:r w:rsidRPr="00351136">
        <w:rPr>
          <w:rFonts w:ascii="Arial" w:hAnsi="Arial" w:cs="Arial"/>
          <w:bCs/>
          <w:sz w:val="26"/>
          <w:szCs w:val="26"/>
        </w:rPr>
        <w:t xml:space="preserve">De acuerdo con lo anterior, baste decir que el recurso </w:t>
      </w:r>
      <w:r>
        <w:rPr>
          <w:rFonts w:ascii="Arial" w:hAnsi="Arial" w:cs="Arial"/>
          <w:bCs/>
          <w:sz w:val="26"/>
          <w:szCs w:val="26"/>
        </w:rPr>
        <w:t xml:space="preserve">de reposición </w:t>
      </w:r>
      <w:r w:rsidRPr="00351136">
        <w:rPr>
          <w:rFonts w:ascii="Arial" w:hAnsi="Arial" w:cs="Arial"/>
          <w:bCs/>
          <w:sz w:val="26"/>
          <w:szCs w:val="26"/>
        </w:rPr>
        <w:t>propuesto no cumple con los requisitos específicos para su trámite, pues</w:t>
      </w:r>
      <w:r w:rsidR="00072D98">
        <w:rPr>
          <w:rFonts w:ascii="Arial" w:hAnsi="Arial" w:cs="Arial"/>
          <w:bCs/>
          <w:sz w:val="26"/>
          <w:szCs w:val="26"/>
        </w:rPr>
        <w:t xml:space="preserve"> el auto del 27 de abril de 2018, resolvió sobre la reposición interpuesta frente al del 22 de febrero pasado; además,</w:t>
      </w:r>
      <w:r w:rsidRPr="00351136">
        <w:rPr>
          <w:rFonts w:ascii="Arial" w:hAnsi="Arial" w:cs="Arial"/>
          <w:bCs/>
          <w:sz w:val="26"/>
          <w:szCs w:val="26"/>
        </w:rPr>
        <w:t xml:space="preserve"> carece de </w:t>
      </w:r>
      <w:r w:rsidRPr="00351136">
        <w:rPr>
          <w:rFonts w:ascii="Arial" w:hAnsi="Arial" w:cs="Arial"/>
          <w:bCs/>
          <w:sz w:val="26"/>
          <w:szCs w:val="26"/>
        </w:rPr>
        <w:lastRenderedPageBreak/>
        <w:t>sustentación que permita estudiar el posi</w:t>
      </w:r>
      <w:r>
        <w:rPr>
          <w:rFonts w:ascii="Arial" w:hAnsi="Arial" w:cs="Arial"/>
          <w:bCs/>
          <w:sz w:val="26"/>
          <w:szCs w:val="26"/>
        </w:rPr>
        <w:t>ble error en que pudo incurrir est</w:t>
      </w:r>
      <w:r w:rsidRPr="00351136">
        <w:rPr>
          <w:rFonts w:ascii="Arial" w:hAnsi="Arial" w:cs="Arial"/>
          <w:bCs/>
          <w:sz w:val="26"/>
          <w:szCs w:val="26"/>
        </w:rPr>
        <w:t>a Sala; sus afirmaciones no revelan porqué la providencia impugnada</w:t>
      </w:r>
      <w:r>
        <w:rPr>
          <w:rFonts w:ascii="Arial" w:hAnsi="Arial" w:cs="Arial"/>
          <w:bCs/>
          <w:sz w:val="26"/>
          <w:szCs w:val="26"/>
        </w:rPr>
        <w:t>,</w:t>
      </w:r>
      <w:r w:rsidRPr="00351136">
        <w:rPr>
          <w:rFonts w:ascii="Arial" w:hAnsi="Arial" w:cs="Arial"/>
          <w:bCs/>
          <w:sz w:val="26"/>
          <w:szCs w:val="26"/>
        </w:rPr>
        <w:t xml:space="preserve"> es equivocada. </w:t>
      </w:r>
    </w:p>
    <w:p w:rsidR="00351136" w:rsidRPr="00351136" w:rsidRDefault="00351136" w:rsidP="00351136">
      <w:pPr>
        <w:pStyle w:val="Sinespaciado1"/>
        <w:spacing w:line="360" w:lineRule="auto"/>
        <w:ind w:firstLine="2880"/>
        <w:jc w:val="both"/>
        <w:rPr>
          <w:rFonts w:ascii="Arial" w:hAnsi="Arial" w:cs="Arial"/>
          <w:bCs/>
          <w:sz w:val="16"/>
          <w:szCs w:val="16"/>
        </w:rPr>
      </w:pPr>
    </w:p>
    <w:p w:rsidR="00BA5968" w:rsidRPr="00BA5968" w:rsidRDefault="00351136" w:rsidP="00351136">
      <w:pPr>
        <w:pStyle w:val="Sinespaciado1"/>
        <w:spacing w:line="360" w:lineRule="auto"/>
        <w:ind w:firstLine="2880"/>
        <w:jc w:val="both"/>
        <w:rPr>
          <w:rFonts w:ascii="Arial" w:hAnsi="Arial" w:cs="Arial"/>
          <w:bCs/>
          <w:sz w:val="26"/>
          <w:szCs w:val="26"/>
        </w:rPr>
      </w:pPr>
      <w:r w:rsidRPr="00351136">
        <w:rPr>
          <w:rFonts w:ascii="Arial" w:hAnsi="Arial" w:cs="Arial"/>
          <w:bCs/>
          <w:sz w:val="26"/>
          <w:szCs w:val="26"/>
        </w:rPr>
        <w:t>En consecuencia, se declarará inadmisible</w:t>
      </w:r>
      <w:r>
        <w:rPr>
          <w:rFonts w:ascii="Arial" w:hAnsi="Arial" w:cs="Arial"/>
          <w:bCs/>
          <w:sz w:val="26"/>
          <w:szCs w:val="26"/>
        </w:rPr>
        <w:t xml:space="preserve"> el recurso de reposición </w:t>
      </w:r>
      <w:r w:rsidRPr="00BA5968">
        <w:rPr>
          <w:rFonts w:ascii="Arial" w:hAnsi="Arial" w:cs="Arial"/>
          <w:bCs/>
          <w:sz w:val="26"/>
          <w:szCs w:val="26"/>
        </w:rPr>
        <w:t xml:space="preserve">contra </w:t>
      </w:r>
      <w:r>
        <w:rPr>
          <w:rFonts w:ascii="Arial" w:hAnsi="Arial" w:cs="Arial"/>
          <w:bCs/>
          <w:sz w:val="26"/>
          <w:szCs w:val="26"/>
        </w:rPr>
        <w:t>e</w:t>
      </w:r>
      <w:r w:rsidRPr="00BA5968">
        <w:rPr>
          <w:rFonts w:ascii="Arial" w:hAnsi="Arial" w:cs="Arial"/>
          <w:bCs/>
          <w:sz w:val="26"/>
          <w:szCs w:val="26"/>
        </w:rPr>
        <w:t xml:space="preserve">l </w:t>
      </w:r>
      <w:r>
        <w:rPr>
          <w:rFonts w:ascii="Arial" w:hAnsi="Arial" w:cs="Arial"/>
          <w:bCs/>
          <w:sz w:val="26"/>
          <w:szCs w:val="26"/>
        </w:rPr>
        <w:t>auto</w:t>
      </w:r>
      <w:r w:rsidRPr="00BA5968">
        <w:rPr>
          <w:rFonts w:ascii="Arial" w:hAnsi="Arial" w:cs="Arial"/>
          <w:bCs/>
          <w:sz w:val="26"/>
          <w:szCs w:val="26"/>
        </w:rPr>
        <w:t xml:space="preserve"> del </w:t>
      </w:r>
      <w:r w:rsidR="00072D98">
        <w:rPr>
          <w:rFonts w:ascii="Arial" w:hAnsi="Arial" w:cs="Arial"/>
          <w:bCs/>
          <w:sz w:val="26"/>
          <w:szCs w:val="26"/>
        </w:rPr>
        <w:t>27</w:t>
      </w:r>
      <w:r w:rsidRPr="00BA5968">
        <w:rPr>
          <w:rFonts w:ascii="Arial" w:hAnsi="Arial" w:cs="Arial"/>
          <w:bCs/>
          <w:sz w:val="26"/>
          <w:szCs w:val="26"/>
        </w:rPr>
        <w:t xml:space="preserve"> de </w:t>
      </w:r>
      <w:r w:rsidR="00072D98">
        <w:rPr>
          <w:rFonts w:ascii="Arial" w:hAnsi="Arial" w:cs="Arial"/>
          <w:bCs/>
          <w:sz w:val="26"/>
          <w:szCs w:val="26"/>
        </w:rPr>
        <w:t>abril de 2018</w:t>
      </w:r>
      <w:r>
        <w:rPr>
          <w:rFonts w:ascii="Arial" w:hAnsi="Arial" w:cs="Arial"/>
          <w:bCs/>
          <w:sz w:val="26"/>
          <w:szCs w:val="26"/>
        </w:rPr>
        <w:t xml:space="preserve"> y se rechazará</w:t>
      </w:r>
      <w:r w:rsidR="00072D98">
        <w:rPr>
          <w:rFonts w:ascii="Arial" w:hAnsi="Arial" w:cs="Arial"/>
          <w:bCs/>
          <w:sz w:val="26"/>
          <w:szCs w:val="26"/>
        </w:rPr>
        <w:t>n</w:t>
      </w:r>
      <w:r w:rsidR="00BA5968" w:rsidRPr="00BA5968">
        <w:rPr>
          <w:rFonts w:ascii="Arial" w:hAnsi="Arial" w:cs="Arial"/>
          <w:bCs/>
          <w:sz w:val="26"/>
          <w:szCs w:val="26"/>
        </w:rPr>
        <w:t xml:space="preserve"> </w:t>
      </w:r>
      <w:r w:rsidR="00072D98">
        <w:rPr>
          <w:rFonts w:ascii="Arial" w:hAnsi="Arial" w:cs="Arial"/>
          <w:bCs/>
          <w:sz w:val="26"/>
          <w:szCs w:val="26"/>
        </w:rPr>
        <w:t>los de súplica, casación o queja</w:t>
      </w:r>
      <w:r w:rsidR="00BA5968" w:rsidRPr="00BA5968">
        <w:rPr>
          <w:rFonts w:ascii="Arial" w:hAnsi="Arial" w:cs="Arial"/>
          <w:bCs/>
          <w:sz w:val="26"/>
          <w:szCs w:val="26"/>
        </w:rPr>
        <w:t xml:space="preserve"> </w:t>
      </w:r>
      <w:r w:rsidR="004516EB">
        <w:rPr>
          <w:rFonts w:ascii="Arial" w:hAnsi="Arial" w:cs="Arial"/>
          <w:bCs/>
          <w:sz w:val="26"/>
          <w:szCs w:val="26"/>
        </w:rPr>
        <w:t>interpuesto</w:t>
      </w:r>
      <w:r w:rsidR="00072D98">
        <w:rPr>
          <w:rFonts w:ascii="Arial" w:hAnsi="Arial" w:cs="Arial"/>
          <w:bCs/>
          <w:sz w:val="26"/>
          <w:szCs w:val="26"/>
        </w:rPr>
        <w:t>s</w:t>
      </w:r>
      <w:r w:rsidR="00BA5968" w:rsidRPr="00BA5968">
        <w:rPr>
          <w:rFonts w:ascii="Arial" w:hAnsi="Arial" w:cs="Arial"/>
          <w:bCs/>
          <w:sz w:val="26"/>
          <w:szCs w:val="26"/>
        </w:rPr>
        <w:t xml:space="preserve">, </w:t>
      </w:r>
      <w:r w:rsidR="00072D98">
        <w:rPr>
          <w:rFonts w:ascii="Arial" w:hAnsi="Arial" w:cs="Arial"/>
          <w:bCs/>
          <w:sz w:val="26"/>
          <w:szCs w:val="26"/>
        </w:rPr>
        <w:t>pues estos</w:t>
      </w:r>
      <w:r w:rsidR="004516EB">
        <w:rPr>
          <w:rFonts w:ascii="Arial" w:hAnsi="Arial" w:cs="Arial"/>
          <w:bCs/>
          <w:sz w:val="26"/>
          <w:szCs w:val="26"/>
        </w:rPr>
        <w:t xml:space="preserve"> </w:t>
      </w:r>
      <w:r w:rsidR="00BA5968" w:rsidRPr="00BA5968">
        <w:rPr>
          <w:rFonts w:ascii="Arial" w:hAnsi="Arial" w:cs="Arial"/>
          <w:bCs/>
          <w:sz w:val="26"/>
          <w:szCs w:val="26"/>
        </w:rPr>
        <w:t>no procede</w:t>
      </w:r>
      <w:r w:rsidR="00072D98">
        <w:rPr>
          <w:rFonts w:ascii="Arial" w:hAnsi="Arial" w:cs="Arial"/>
          <w:bCs/>
          <w:sz w:val="26"/>
          <w:szCs w:val="26"/>
        </w:rPr>
        <w:t>n</w:t>
      </w:r>
      <w:r w:rsidR="00BA5968" w:rsidRPr="00BA5968">
        <w:rPr>
          <w:rFonts w:ascii="Arial" w:hAnsi="Arial" w:cs="Arial"/>
          <w:bCs/>
          <w:sz w:val="26"/>
          <w:szCs w:val="26"/>
        </w:rPr>
        <w:t xml:space="preserve"> por expresa dispo</w:t>
      </w:r>
      <w:r w:rsidR="00444991">
        <w:rPr>
          <w:rFonts w:ascii="Arial" w:hAnsi="Arial" w:cs="Arial"/>
          <w:bCs/>
          <w:sz w:val="26"/>
          <w:szCs w:val="26"/>
        </w:rPr>
        <w:t xml:space="preserve">sición de la </w:t>
      </w:r>
      <w:r w:rsidR="00444991" w:rsidRPr="00AA5800">
        <w:rPr>
          <w:rFonts w:ascii="Arial" w:hAnsi="Arial" w:cs="Arial"/>
          <w:bCs/>
          <w:sz w:val="26"/>
          <w:szCs w:val="26"/>
        </w:rPr>
        <w:t>Ley 472 de 1998</w:t>
      </w:r>
      <w:r w:rsidR="00BA5968" w:rsidRPr="00BA5968">
        <w:rPr>
          <w:rFonts w:ascii="Arial" w:hAnsi="Arial" w:cs="Arial"/>
          <w:bCs/>
          <w:sz w:val="26"/>
          <w:szCs w:val="26"/>
        </w:rPr>
        <w:t xml:space="preserve">. </w:t>
      </w:r>
    </w:p>
    <w:p w:rsidR="00BA5968" w:rsidRPr="00AD0ADF" w:rsidRDefault="00BA5968" w:rsidP="00BA5968">
      <w:pPr>
        <w:pStyle w:val="Sinespaciado1"/>
        <w:spacing w:line="360" w:lineRule="auto"/>
        <w:ind w:firstLine="2880"/>
        <w:jc w:val="both"/>
        <w:rPr>
          <w:rFonts w:ascii="Arial" w:hAnsi="Arial" w:cs="Arial"/>
          <w:bCs/>
          <w:sz w:val="16"/>
          <w:szCs w:val="16"/>
        </w:rPr>
      </w:pPr>
    </w:p>
    <w:p w:rsidR="00AD5005" w:rsidRDefault="00AD5005" w:rsidP="00BA5968">
      <w:pPr>
        <w:pStyle w:val="Sinespaciado1"/>
        <w:spacing w:line="360" w:lineRule="auto"/>
        <w:ind w:firstLine="2880"/>
        <w:jc w:val="both"/>
        <w:rPr>
          <w:rFonts w:ascii="Arial" w:hAnsi="Arial" w:cs="Arial"/>
          <w:bCs/>
          <w:sz w:val="26"/>
          <w:szCs w:val="26"/>
        </w:rPr>
      </w:pPr>
      <w:r>
        <w:rPr>
          <w:rFonts w:ascii="Arial" w:hAnsi="Arial" w:cs="Arial"/>
          <w:bCs/>
          <w:sz w:val="26"/>
          <w:szCs w:val="26"/>
        </w:rPr>
        <w:t>2</w:t>
      </w:r>
      <w:r w:rsidR="00BA5968" w:rsidRPr="00BA5968">
        <w:rPr>
          <w:rFonts w:ascii="Arial" w:hAnsi="Arial" w:cs="Arial"/>
          <w:bCs/>
          <w:sz w:val="26"/>
          <w:szCs w:val="26"/>
        </w:rPr>
        <w:t>. En cuanto a</w:t>
      </w:r>
      <w:r w:rsidR="00EC6BAB">
        <w:rPr>
          <w:rFonts w:ascii="Arial" w:hAnsi="Arial" w:cs="Arial"/>
          <w:bCs/>
          <w:sz w:val="26"/>
          <w:szCs w:val="26"/>
        </w:rPr>
        <w:t xml:space="preserve"> </w:t>
      </w:r>
      <w:r w:rsidR="006F6781">
        <w:rPr>
          <w:rFonts w:ascii="Arial" w:hAnsi="Arial" w:cs="Arial"/>
          <w:bCs/>
          <w:sz w:val="26"/>
          <w:szCs w:val="26"/>
        </w:rPr>
        <w:t>l</w:t>
      </w:r>
      <w:r w:rsidR="00EC6BAB">
        <w:rPr>
          <w:rFonts w:ascii="Arial" w:hAnsi="Arial" w:cs="Arial"/>
          <w:bCs/>
          <w:sz w:val="26"/>
          <w:szCs w:val="26"/>
        </w:rPr>
        <w:t>os</w:t>
      </w:r>
      <w:r w:rsidR="006F6781">
        <w:rPr>
          <w:rFonts w:ascii="Arial" w:hAnsi="Arial" w:cs="Arial"/>
          <w:bCs/>
          <w:sz w:val="26"/>
          <w:szCs w:val="26"/>
        </w:rPr>
        <w:t xml:space="preserve"> punto</w:t>
      </w:r>
      <w:r w:rsidR="00EC6BAB">
        <w:rPr>
          <w:rFonts w:ascii="Arial" w:hAnsi="Arial" w:cs="Arial"/>
          <w:bCs/>
          <w:sz w:val="26"/>
          <w:szCs w:val="26"/>
        </w:rPr>
        <w:t>s</w:t>
      </w:r>
      <w:r w:rsidR="00BE2A5D">
        <w:rPr>
          <w:rFonts w:ascii="Arial" w:hAnsi="Arial" w:cs="Arial"/>
          <w:bCs/>
          <w:sz w:val="26"/>
          <w:szCs w:val="26"/>
        </w:rPr>
        <w:t xml:space="preserve"> i</w:t>
      </w:r>
      <w:r>
        <w:rPr>
          <w:rFonts w:ascii="Arial" w:hAnsi="Arial" w:cs="Arial"/>
          <w:bCs/>
          <w:sz w:val="26"/>
          <w:szCs w:val="26"/>
        </w:rPr>
        <w:t>i</w:t>
      </w:r>
      <w:r w:rsidR="00BE2A5D">
        <w:rPr>
          <w:rFonts w:ascii="Arial" w:hAnsi="Arial" w:cs="Arial"/>
          <w:bCs/>
          <w:sz w:val="26"/>
          <w:szCs w:val="26"/>
        </w:rPr>
        <w:t>i)</w:t>
      </w:r>
      <w:r w:rsidR="00EC6BAB">
        <w:rPr>
          <w:rFonts w:ascii="Arial" w:hAnsi="Arial" w:cs="Arial"/>
          <w:bCs/>
          <w:sz w:val="26"/>
          <w:szCs w:val="26"/>
        </w:rPr>
        <w:t>; vi) y vii);</w:t>
      </w:r>
      <w:r w:rsidR="00BE2A5D">
        <w:rPr>
          <w:rFonts w:ascii="Arial" w:hAnsi="Arial" w:cs="Arial"/>
          <w:bCs/>
          <w:sz w:val="26"/>
          <w:szCs w:val="26"/>
        </w:rPr>
        <w:t xml:space="preserve"> </w:t>
      </w:r>
      <w:r w:rsidR="00EC6BAB">
        <w:rPr>
          <w:rFonts w:ascii="Arial" w:hAnsi="Arial" w:cs="Arial"/>
          <w:bCs/>
          <w:sz w:val="26"/>
          <w:szCs w:val="26"/>
        </w:rPr>
        <w:t>estas solicitudes ya se le resolvieron</w:t>
      </w:r>
      <w:r w:rsidR="00D02972">
        <w:rPr>
          <w:rFonts w:ascii="Arial" w:hAnsi="Arial" w:cs="Arial"/>
          <w:bCs/>
          <w:sz w:val="26"/>
          <w:szCs w:val="26"/>
        </w:rPr>
        <w:t xml:space="preserve"> en los autos</w:t>
      </w:r>
      <w:r w:rsidR="00EC6BAB">
        <w:rPr>
          <w:rFonts w:ascii="Arial" w:hAnsi="Arial" w:cs="Arial"/>
          <w:bCs/>
          <w:sz w:val="26"/>
          <w:szCs w:val="26"/>
        </w:rPr>
        <w:t xml:space="preserve"> del 15 de noviembre de 2017 (fl. 6), 9 de febrero de 2018 (fls. 13-15) y 27 de abril de 2018 (fls. 33-34)</w:t>
      </w:r>
      <w:r w:rsidR="00C15F14">
        <w:rPr>
          <w:rFonts w:ascii="Arial" w:hAnsi="Arial" w:cs="Arial"/>
          <w:bCs/>
          <w:sz w:val="26"/>
          <w:szCs w:val="26"/>
        </w:rPr>
        <w:t xml:space="preserve">, por lo que se está a lo </w:t>
      </w:r>
      <w:r w:rsidR="00E34BB3">
        <w:rPr>
          <w:rFonts w:ascii="Arial" w:hAnsi="Arial" w:cs="Arial"/>
          <w:bCs/>
          <w:sz w:val="26"/>
          <w:szCs w:val="26"/>
        </w:rPr>
        <w:t>resuelto</w:t>
      </w:r>
      <w:r w:rsidR="00C15F14">
        <w:rPr>
          <w:rFonts w:ascii="Arial" w:hAnsi="Arial" w:cs="Arial"/>
          <w:bCs/>
          <w:sz w:val="26"/>
          <w:szCs w:val="26"/>
        </w:rPr>
        <w:t xml:space="preserve"> en los mismos. </w:t>
      </w:r>
      <w:r w:rsidR="00D02972">
        <w:rPr>
          <w:rFonts w:ascii="Arial" w:hAnsi="Arial" w:cs="Arial"/>
          <w:bCs/>
          <w:sz w:val="26"/>
          <w:szCs w:val="26"/>
        </w:rPr>
        <w:t xml:space="preserve"> </w:t>
      </w:r>
    </w:p>
    <w:p w:rsidR="00AD5005" w:rsidRPr="00AD5005" w:rsidRDefault="00AD5005" w:rsidP="00BA5968">
      <w:pPr>
        <w:pStyle w:val="Sinespaciado1"/>
        <w:spacing w:line="360" w:lineRule="auto"/>
        <w:ind w:firstLine="2880"/>
        <w:jc w:val="both"/>
        <w:rPr>
          <w:rFonts w:ascii="Arial" w:hAnsi="Arial" w:cs="Arial"/>
          <w:bCs/>
          <w:sz w:val="16"/>
          <w:szCs w:val="16"/>
        </w:rPr>
      </w:pPr>
    </w:p>
    <w:p w:rsidR="00D931E5" w:rsidRDefault="00D931E5" w:rsidP="00D931E5">
      <w:pPr>
        <w:spacing w:after="0" w:line="360" w:lineRule="auto"/>
        <w:ind w:firstLine="2835"/>
        <w:jc w:val="both"/>
        <w:rPr>
          <w:rFonts w:ascii="Arial" w:hAnsi="Arial" w:cs="Arial"/>
          <w:bCs/>
          <w:sz w:val="26"/>
          <w:szCs w:val="26"/>
        </w:rPr>
      </w:pPr>
      <w:r>
        <w:rPr>
          <w:rFonts w:ascii="Arial" w:hAnsi="Arial" w:cs="Arial"/>
          <w:bCs/>
          <w:sz w:val="26"/>
          <w:szCs w:val="26"/>
        </w:rPr>
        <w:t>3. La</w:t>
      </w:r>
      <w:r w:rsidRPr="005B7A94">
        <w:rPr>
          <w:rFonts w:ascii="Arial" w:hAnsi="Arial" w:cs="Arial"/>
          <w:bCs/>
          <w:sz w:val="26"/>
          <w:szCs w:val="26"/>
        </w:rPr>
        <w:t xml:space="preserve"> solicitud</w:t>
      </w:r>
      <w:r>
        <w:rPr>
          <w:rFonts w:ascii="Arial" w:hAnsi="Arial" w:cs="Arial"/>
          <w:bCs/>
          <w:sz w:val="26"/>
          <w:szCs w:val="26"/>
        </w:rPr>
        <w:t xml:space="preserve"> enlistada en el punto iv)</w:t>
      </w:r>
      <w:r w:rsidRPr="005B7A94">
        <w:rPr>
          <w:rFonts w:ascii="Arial" w:hAnsi="Arial" w:cs="Arial"/>
          <w:bCs/>
          <w:sz w:val="26"/>
          <w:szCs w:val="26"/>
        </w:rPr>
        <w:t xml:space="preserve">, </w:t>
      </w:r>
      <w:r>
        <w:rPr>
          <w:rFonts w:ascii="Arial" w:hAnsi="Arial" w:cs="Arial"/>
          <w:bCs/>
          <w:sz w:val="26"/>
          <w:szCs w:val="26"/>
        </w:rPr>
        <w:t xml:space="preserve">será resuelta </w:t>
      </w:r>
      <w:r w:rsidRPr="005B7A94">
        <w:rPr>
          <w:rFonts w:ascii="Arial" w:hAnsi="Arial" w:cs="Arial"/>
          <w:bCs/>
          <w:sz w:val="26"/>
          <w:szCs w:val="26"/>
        </w:rPr>
        <w:t>en el momento oportuno.</w:t>
      </w:r>
    </w:p>
    <w:p w:rsidR="00D931E5" w:rsidRPr="00965BCD" w:rsidRDefault="00D931E5" w:rsidP="00D931E5">
      <w:pPr>
        <w:spacing w:after="0" w:line="360" w:lineRule="auto"/>
        <w:ind w:firstLine="2835"/>
        <w:jc w:val="both"/>
        <w:rPr>
          <w:rFonts w:ascii="Arial" w:hAnsi="Arial" w:cs="Arial"/>
          <w:bCs/>
          <w:sz w:val="16"/>
          <w:szCs w:val="16"/>
        </w:rPr>
      </w:pPr>
    </w:p>
    <w:p w:rsidR="00432052" w:rsidRPr="00432052" w:rsidRDefault="00EF77CF" w:rsidP="0043205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4</w:t>
      </w:r>
      <w:r w:rsidR="00D02C55">
        <w:rPr>
          <w:rFonts w:ascii="Arial" w:hAnsi="Arial" w:cs="Arial"/>
          <w:spacing w:val="-3"/>
          <w:sz w:val="26"/>
          <w:szCs w:val="26"/>
        </w:rPr>
        <w:t xml:space="preserve">. </w:t>
      </w:r>
      <w:r w:rsidR="00C4761E">
        <w:rPr>
          <w:rFonts w:ascii="Arial" w:hAnsi="Arial" w:cs="Arial"/>
          <w:spacing w:val="-3"/>
          <w:sz w:val="26"/>
          <w:szCs w:val="26"/>
        </w:rPr>
        <w:t xml:space="preserve">En lo relacionado con </w:t>
      </w:r>
      <w:r w:rsidR="00C15F14">
        <w:rPr>
          <w:rFonts w:ascii="Arial" w:hAnsi="Arial" w:cs="Arial"/>
          <w:spacing w:val="-3"/>
          <w:sz w:val="26"/>
          <w:szCs w:val="26"/>
        </w:rPr>
        <w:t>e</w:t>
      </w:r>
      <w:r w:rsidR="00432052">
        <w:rPr>
          <w:rFonts w:ascii="Arial" w:hAnsi="Arial" w:cs="Arial"/>
          <w:spacing w:val="-3"/>
          <w:sz w:val="26"/>
          <w:szCs w:val="26"/>
        </w:rPr>
        <w:t xml:space="preserve">l punto v), </w:t>
      </w:r>
      <w:r w:rsidR="00C4761E">
        <w:rPr>
          <w:rFonts w:ascii="Arial" w:hAnsi="Arial" w:cs="Arial"/>
          <w:spacing w:val="-3"/>
          <w:sz w:val="26"/>
          <w:szCs w:val="26"/>
        </w:rPr>
        <w:t>referente a</w:t>
      </w:r>
      <w:r w:rsidR="0026593F">
        <w:rPr>
          <w:rFonts w:ascii="Arial" w:hAnsi="Arial" w:cs="Arial"/>
          <w:spacing w:val="-3"/>
          <w:sz w:val="26"/>
          <w:szCs w:val="26"/>
        </w:rPr>
        <w:t xml:space="preserve"> su solicitud de </w:t>
      </w:r>
      <w:r w:rsidR="0026593F">
        <w:rPr>
          <w:rFonts w:ascii="Arial" w:hAnsi="Arial" w:cs="Arial"/>
          <w:bCs/>
          <w:sz w:val="26"/>
          <w:szCs w:val="26"/>
        </w:rPr>
        <w:t>vigilancia judicial y administrativa</w:t>
      </w:r>
      <w:r w:rsidR="00C4761E" w:rsidRPr="00C4761E">
        <w:rPr>
          <w:rFonts w:ascii="Arial" w:hAnsi="Arial" w:cs="Arial"/>
          <w:bCs/>
          <w:sz w:val="26"/>
          <w:szCs w:val="26"/>
        </w:rPr>
        <w:t xml:space="preserve">; </w:t>
      </w:r>
      <w:r w:rsidR="00C4761E">
        <w:rPr>
          <w:rFonts w:ascii="Arial" w:hAnsi="Arial" w:cs="Arial"/>
          <w:spacing w:val="-3"/>
          <w:sz w:val="26"/>
          <w:szCs w:val="26"/>
        </w:rPr>
        <w:t>no</w:t>
      </w:r>
      <w:r w:rsidR="00C4761E" w:rsidRPr="00D1581E">
        <w:rPr>
          <w:rFonts w:ascii="Arial" w:hAnsi="Arial" w:cs="Arial"/>
          <w:spacing w:val="-3"/>
          <w:sz w:val="26"/>
          <w:szCs w:val="26"/>
        </w:rPr>
        <w:t xml:space="preserve"> se accederá a la </w:t>
      </w:r>
      <w:r w:rsidR="0026593F">
        <w:rPr>
          <w:rFonts w:ascii="Arial" w:hAnsi="Arial" w:cs="Arial"/>
          <w:spacing w:val="-3"/>
          <w:sz w:val="26"/>
          <w:szCs w:val="26"/>
        </w:rPr>
        <w:t>misma</w:t>
      </w:r>
      <w:r w:rsidR="00C4761E">
        <w:rPr>
          <w:rFonts w:ascii="Arial" w:hAnsi="Arial" w:cs="Arial"/>
          <w:spacing w:val="-3"/>
          <w:sz w:val="26"/>
          <w:szCs w:val="26"/>
        </w:rPr>
        <w:t xml:space="preserve">, pues </w:t>
      </w:r>
      <w:r w:rsidR="00C4761E" w:rsidRPr="00D1581E">
        <w:rPr>
          <w:rFonts w:ascii="Arial" w:hAnsi="Arial" w:cs="Arial"/>
          <w:spacing w:val="-3"/>
          <w:sz w:val="26"/>
          <w:szCs w:val="26"/>
        </w:rPr>
        <w:t>esa clase de solicitudes</w:t>
      </w:r>
      <w:r w:rsidR="00C4761E">
        <w:rPr>
          <w:rFonts w:ascii="Arial" w:hAnsi="Arial" w:cs="Arial"/>
          <w:spacing w:val="-3"/>
          <w:sz w:val="26"/>
          <w:szCs w:val="26"/>
        </w:rPr>
        <w:t xml:space="preserve"> </w:t>
      </w:r>
      <w:r w:rsidR="00C4761E" w:rsidRPr="00D1581E">
        <w:rPr>
          <w:rFonts w:ascii="Arial" w:hAnsi="Arial" w:cs="Arial"/>
          <w:spacing w:val="-3"/>
          <w:sz w:val="26"/>
          <w:szCs w:val="26"/>
        </w:rPr>
        <w:t>deben ser elevadas directamente por el mismo interesado</w:t>
      </w:r>
      <w:r w:rsidR="005E7907">
        <w:rPr>
          <w:rFonts w:ascii="Arial" w:hAnsi="Arial" w:cs="Arial"/>
          <w:spacing w:val="-3"/>
          <w:sz w:val="26"/>
          <w:szCs w:val="26"/>
        </w:rPr>
        <w:t xml:space="preserve"> y ante la</w:t>
      </w:r>
      <w:r w:rsidR="0026593F">
        <w:rPr>
          <w:rFonts w:ascii="Arial" w:hAnsi="Arial" w:cs="Arial"/>
          <w:spacing w:val="-3"/>
          <w:sz w:val="26"/>
          <w:szCs w:val="26"/>
        </w:rPr>
        <w:t>s</w:t>
      </w:r>
      <w:r w:rsidR="005E7907">
        <w:rPr>
          <w:rFonts w:ascii="Arial" w:hAnsi="Arial" w:cs="Arial"/>
          <w:spacing w:val="-3"/>
          <w:sz w:val="26"/>
          <w:szCs w:val="26"/>
        </w:rPr>
        <w:t xml:space="preserve"> autoridad</w:t>
      </w:r>
      <w:r w:rsidR="0026593F">
        <w:rPr>
          <w:rFonts w:ascii="Arial" w:hAnsi="Arial" w:cs="Arial"/>
          <w:spacing w:val="-3"/>
          <w:sz w:val="26"/>
          <w:szCs w:val="26"/>
        </w:rPr>
        <w:t>es</w:t>
      </w:r>
      <w:r w:rsidR="005E7907">
        <w:rPr>
          <w:rFonts w:ascii="Arial" w:hAnsi="Arial" w:cs="Arial"/>
          <w:spacing w:val="-3"/>
          <w:sz w:val="26"/>
          <w:szCs w:val="26"/>
        </w:rPr>
        <w:t xml:space="preserve"> competente</w:t>
      </w:r>
      <w:r w:rsidR="0026593F">
        <w:rPr>
          <w:rFonts w:ascii="Arial" w:hAnsi="Arial" w:cs="Arial"/>
          <w:spacing w:val="-3"/>
          <w:sz w:val="26"/>
          <w:szCs w:val="26"/>
        </w:rPr>
        <w:t>s</w:t>
      </w:r>
      <w:r w:rsidR="00432052" w:rsidRPr="00432052">
        <w:rPr>
          <w:rFonts w:ascii="Arial" w:hAnsi="Arial" w:cs="Arial"/>
          <w:spacing w:val="-3"/>
          <w:sz w:val="26"/>
          <w:szCs w:val="26"/>
        </w:rPr>
        <w:t xml:space="preserve">. </w:t>
      </w:r>
    </w:p>
    <w:p w:rsidR="00432052" w:rsidRPr="00AD0ADF" w:rsidRDefault="00432052" w:rsidP="00432052">
      <w:pPr>
        <w:pStyle w:val="Sinespaciado1"/>
        <w:spacing w:line="360" w:lineRule="auto"/>
        <w:ind w:firstLine="2835"/>
        <w:jc w:val="both"/>
        <w:rPr>
          <w:rFonts w:ascii="Arial" w:hAnsi="Arial" w:cs="Arial"/>
          <w:spacing w:val="-3"/>
          <w:sz w:val="16"/>
          <w:szCs w:val="16"/>
        </w:rPr>
      </w:pPr>
    </w:p>
    <w:p w:rsidR="00D931E5" w:rsidRDefault="00D931E5" w:rsidP="00D931E5">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5. Frente al punto viii) </w:t>
      </w:r>
      <w:r w:rsidRPr="008471DA">
        <w:rPr>
          <w:rFonts w:ascii="Arial" w:hAnsi="Arial" w:cs="Arial"/>
          <w:spacing w:val="-3"/>
          <w:sz w:val="26"/>
          <w:szCs w:val="26"/>
        </w:rPr>
        <w:t xml:space="preserve">ha de decirse que en momento alguno el despacho ha sido renuente en adelantar el trámite de segunda instancia de la presente acción popular, y cuenta de ello son los proveídos del </w:t>
      </w:r>
      <w:r>
        <w:rPr>
          <w:rFonts w:ascii="Arial" w:hAnsi="Arial" w:cs="Arial"/>
          <w:spacing w:val="-3"/>
          <w:sz w:val="26"/>
          <w:szCs w:val="26"/>
        </w:rPr>
        <w:t>15 de noviembre de 2017, 9 y 22 de febrero, 4 y 27 de abril de este año</w:t>
      </w:r>
      <w:r w:rsidRPr="008471DA">
        <w:rPr>
          <w:rFonts w:ascii="Arial" w:hAnsi="Arial" w:cs="Arial"/>
          <w:spacing w:val="-3"/>
          <w:sz w:val="26"/>
          <w:szCs w:val="26"/>
        </w:rPr>
        <w:t>. Además el plazo</w:t>
      </w:r>
      <w:r>
        <w:rPr>
          <w:rFonts w:ascii="Arial" w:hAnsi="Arial" w:cs="Arial"/>
          <w:spacing w:val="-3"/>
          <w:sz w:val="26"/>
          <w:szCs w:val="26"/>
        </w:rPr>
        <w:t xml:space="preserve"> </w:t>
      </w:r>
      <w:r w:rsidRPr="008471DA">
        <w:rPr>
          <w:rFonts w:ascii="Arial" w:hAnsi="Arial" w:cs="Arial"/>
          <w:spacing w:val="-3"/>
          <w:sz w:val="26"/>
          <w:szCs w:val="26"/>
        </w:rPr>
        <w:t>para resolver la instancia, de conformidad con la norma citada, no ha vencido</w:t>
      </w:r>
      <w:r w:rsidRPr="00BE2A5D">
        <w:rPr>
          <w:rFonts w:ascii="Arial" w:hAnsi="Arial" w:cs="Arial"/>
          <w:bCs/>
          <w:sz w:val="26"/>
          <w:szCs w:val="26"/>
        </w:rPr>
        <w:t>.</w:t>
      </w:r>
    </w:p>
    <w:p w:rsidR="00D931E5" w:rsidRPr="00AD0ADF" w:rsidRDefault="00D931E5" w:rsidP="00D931E5">
      <w:pPr>
        <w:pStyle w:val="Sinespaciado1"/>
        <w:spacing w:line="360" w:lineRule="auto"/>
        <w:ind w:firstLine="2835"/>
        <w:jc w:val="both"/>
        <w:rPr>
          <w:rFonts w:ascii="Arial" w:hAnsi="Arial" w:cs="Arial"/>
          <w:bCs/>
          <w:sz w:val="16"/>
          <w:szCs w:val="16"/>
        </w:rPr>
      </w:pPr>
    </w:p>
    <w:p w:rsidR="00690F01" w:rsidRPr="005B7A94" w:rsidRDefault="00D931E5" w:rsidP="00690F01">
      <w:pPr>
        <w:pStyle w:val="Sinespaciado1"/>
        <w:spacing w:line="360" w:lineRule="auto"/>
        <w:ind w:firstLine="2880"/>
        <w:jc w:val="both"/>
        <w:rPr>
          <w:rFonts w:ascii="Arial" w:hAnsi="Arial" w:cs="Arial"/>
          <w:bCs/>
          <w:sz w:val="26"/>
          <w:szCs w:val="26"/>
        </w:rPr>
      </w:pPr>
      <w:r>
        <w:rPr>
          <w:rFonts w:ascii="Arial" w:hAnsi="Arial" w:cs="Arial"/>
          <w:bCs/>
          <w:sz w:val="26"/>
          <w:szCs w:val="26"/>
        </w:rPr>
        <w:t>6</w:t>
      </w:r>
      <w:r w:rsidR="00965BCD">
        <w:rPr>
          <w:rFonts w:ascii="Arial" w:hAnsi="Arial" w:cs="Arial"/>
          <w:bCs/>
          <w:sz w:val="26"/>
          <w:szCs w:val="26"/>
        </w:rPr>
        <w:t xml:space="preserve">. </w:t>
      </w:r>
      <w:r w:rsidR="002B5FB4">
        <w:rPr>
          <w:rFonts w:ascii="Arial" w:hAnsi="Arial" w:cs="Arial"/>
          <w:bCs/>
          <w:sz w:val="26"/>
          <w:szCs w:val="26"/>
        </w:rPr>
        <w:t xml:space="preserve">Finalmente, </w:t>
      </w:r>
      <w:r w:rsidR="002B5FB4" w:rsidRPr="00A020DE">
        <w:rPr>
          <w:rFonts w:ascii="Arial" w:hAnsi="Arial" w:cs="Arial"/>
          <w:spacing w:val="-3"/>
          <w:sz w:val="26"/>
          <w:szCs w:val="26"/>
        </w:rPr>
        <w:t>se fijará fecha para llevar a cabo la audiencia de que trata el artículo 327 del Código General del Proceso, en la que se escucharán los alegatos de las partes y se resolverán los recursos de apelación interpuestos por los impugnantes contra la</w:t>
      </w:r>
      <w:r w:rsidR="002B5FB4">
        <w:rPr>
          <w:rFonts w:ascii="Arial" w:hAnsi="Arial" w:cs="Arial"/>
          <w:spacing w:val="-3"/>
          <w:sz w:val="26"/>
          <w:szCs w:val="26"/>
        </w:rPr>
        <w:t xml:space="preserve"> sentencia</w:t>
      </w:r>
      <w:r w:rsidR="002B5FB4" w:rsidRPr="00A020DE">
        <w:rPr>
          <w:rFonts w:ascii="Arial" w:hAnsi="Arial" w:cs="Arial"/>
          <w:spacing w:val="-3"/>
          <w:sz w:val="26"/>
          <w:szCs w:val="26"/>
        </w:rPr>
        <w:t xml:space="preserve"> proferida en la </w:t>
      </w:r>
      <w:r w:rsidR="002B5FB4">
        <w:rPr>
          <w:rFonts w:ascii="Arial" w:hAnsi="Arial" w:cs="Arial"/>
          <w:spacing w:val="-3"/>
          <w:sz w:val="26"/>
          <w:szCs w:val="26"/>
        </w:rPr>
        <w:lastRenderedPageBreak/>
        <w:t>acción popular</w:t>
      </w:r>
      <w:r w:rsidR="002B5FB4" w:rsidRPr="00A020DE">
        <w:rPr>
          <w:rFonts w:ascii="Arial" w:hAnsi="Arial" w:cs="Arial"/>
          <w:spacing w:val="-3"/>
          <w:sz w:val="26"/>
          <w:szCs w:val="26"/>
        </w:rPr>
        <w:t xml:space="preserve"> de la referencia</w:t>
      </w:r>
      <w:r w:rsidR="009263D2">
        <w:rPr>
          <w:rFonts w:ascii="Arial" w:hAnsi="Arial" w:cs="Arial"/>
          <w:spacing w:val="-3"/>
          <w:sz w:val="26"/>
          <w:szCs w:val="26"/>
        </w:rPr>
        <w:t xml:space="preserve">, la que se realizará el </w:t>
      </w:r>
      <w:r w:rsidR="009263D2" w:rsidRPr="00925903">
        <w:rPr>
          <w:rFonts w:ascii="Arial" w:hAnsi="Arial" w:cs="Arial"/>
          <w:spacing w:val="-3"/>
          <w:sz w:val="26"/>
          <w:szCs w:val="26"/>
        </w:rPr>
        <w:t>día</w:t>
      </w:r>
      <w:r w:rsidR="009263D2">
        <w:rPr>
          <w:rFonts w:ascii="Arial" w:hAnsi="Arial" w:cs="Arial"/>
          <w:spacing w:val="-3"/>
          <w:sz w:val="26"/>
          <w:szCs w:val="26"/>
        </w:rPr>
        <w:t xml:space="preserve"> jueves cuatro (4) de octubre de 2018, a las dos de la tarde (2:00 pm)</w:t>
      </w:r>
      <w:r w:rsidR="00690F01" w:rsidRPr="005B7A94">
        <w:rPr>
          <w:rFonts w:ascii="Arial" w:hAnsi="Arial" w:cs="Arial"/>
          <w:bCs/>
          <w:sz w:val="26"/>
          <w:szCs w:val="26"/>
        </w:rPr>
        <w:t>.</w:t>
      </w:r>
    </w:p>
    <w:p w:rsidR="00690F01" w:rsidRPr="007B445F" w:rsidRDefault="00690F01" w:rsidP="00690F01">
      <w:pPr>
        <w:pStyle w:val="Sinespaciado1"/>
        <w:spacing w:line="360" w:lineRule="auto"/>
        <w:ind w:firstLine="2880"/>
        <w:jc w:val="both"/>
        <w:rPr>
          <w:rFonts w:ascii="Arial" w:hAnsi="Arial" w:cs="Arial"/>
          <w:bCs/>
          <w:sz w:val="16"/>
          <w:szCs w:val="16"/>
        </w:rPr>
      </w:pPr>
    </w:p>
    <w:p w:rsidR="00BA2F91" w:rsidRDefault="00EC57F8" w:rsidP="002B5FB4">
      <w:pPr>
        <w:spacing w:after="0" w:line="360" w:lineRule="auto"/>
        <w:ind w:firstLine="2835"/>
        <w:jc w:val="both"/>
        <w:rPr>
          <w:rFonts w:ascii="Arial" w:hAnsi="Arial" w:cs="Arial"/>
          <w:spacing w:val="-3"/>
          <w:sz w:val="26"/>
          <w:szCs w:val="26"/>
        </w:rPr>
      </w:pPr>
      <w:r w:rsidRPr="00EC57F8">
        <w:rPr>
          <w:rFonts w:ascii="Arial" w:eastAsia="Calibri" w:hAnsi="Arial" w:cs="Arial"/>
          <w:bCs/>
          <w:sz w:val="26"/>
          <w:szCs w:val="26"/>
        </w:rPr>
        <w:t xml:space="preserve"> </w:t>
      </w:r>
      <w:r w:rsidR="00BA2F91" w:rsidRPr="005F323F">
        <w:rPr>
          <w:rFonts w:ascii="Arial" w:hAnsi="Arial" w:cs="Arial"/>
          <w:spacing w:val="-3"/>
          <w:sz w:val="26"/>
          <w:szCs w:val="26"/>
        </w:rPr>
        <w:t>En mérito de lo expuesto el Tribunal Superior del Distrito Judicial de Pereira, Sala Unitaria de Decisión Civil-Familia,</w:t>
      </w:r>
    </w:p>
    <w:p w:rsidR="00BA2F91" w:rsidRPr="009263D2" w:rsidRDefault="00BA2F91" w:rsidP="00BA2F91">
      <w:pPr>
        <w:pStyle w:val="Sinespaciado1"/>
        <w:spacing w:line="360" w:lineRule="auto"/>
        <w:ind w:firstLine="2880"/>
        <w:jc w:val="both"/>
        <w:rPr>
          <w:rFonts w:ascii="Arial" w:hAnsi="Arial" w:cs="Arial"/>
          <w:spacing w:val="-3"/>
          <w:sz w:val="24"/>
          <w:szCs w:val="24"/>
        </w:rPr>
      </w:pPr>
    </w:p>
    <w:p w:rsidR="00BA2F91" w:rsidRPr="009263D2" w:rsidRDefault="00BA2F91" w:rsidP="00BA2F91">
      <w:pPr>
        <w:pStyle w:val="Sinespaciado1"/>
        <w:spacing w:line="360" w:lineRule="auto"/>
        <w:ind w:firstLine="2880"/>
        <w:jc w:val="both"/>
        <w:rPr>
          <w:rFonts w:ascii="Arial" w:hAnsi="Arial" w:cs="Arial"/>
          <w:b/>
          <w:spacing w:val="-3"/>
          <w:sz w:val="24"/>
          <w:szCs w:val="24"/>
        </w:rPr>
      </w:pPr>
      <w:r w:rsidRPr="009263D2">
        <w:rPr>
          <w:rFonts w:ascii="Arial" w:hAnsi="Arial" w:cs="Arial"/>
          <w:b/>
          <w:spacing w:val="-3"/>
          <w:sz w:val="24"/>
          <w:szCs w:val="24"/>
        </w:rPr>
        <w:t>RESUELVE:</w:t>
      </w:r>
    </w:p>
    <w:p w:rsidR="00BA2F91" w:rsidRPr="009263D2" w:rsidRDefault="00BA2F91" w:rsidP="00BA2F91">
      <w:pPr>
        <w:pStyle w:val="Sinespaciado1"/>
        <w:spacing w:line="360" w:lineRule="auto"/>
        <w:ind w:firstLine="2880"/>
        <w:jc w:val="both"/>
        <w:rPr>
          <w:rFonts w:ascii="Arial" w:hAnsi="Arial" w:cs="Arial"/>
          <w:spacing w:val="-3"/>
          <w:sz w:val="24"/>
          <w:szCs w:val="24"/>
        </w:rPr>
      </w:pPr>
    </w:p>
    <w:p w:rsidR="00BA2F91" w:rsidRPr="005F323F" w:rsidRDefault="00BA2F91" w:rsidP="00BA2F9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Primero:</w:t>
      </w:r>
      <w:r>
        <w:rPr>
          <w:rFonts w:ascii="Arial" w:hAnsi="Arial" w:cs="Arial"/>
          <w:spacing w:val="-3"/>
          <w:sz w:val="26"/>
          <w:szCs w:val="26"/>
        </w:rPr>
        <w:t xml:space="preserve"> </w:t>
      </w:r>
      <w:r w:rsidR="00DA42C5" w:rsidRPr="00DA42C5">
        <w:rPr>
          <w:rFonts w:ascii="Arial" w:hAnsi="Arial" w:cs="Arial"/>
          <w:spacing w:val="-3"/>
          <w:szCs w:val="26"/>
        </w:rPr>
        <w:t>DECLARAR</w:t>
      </w:r>
      <w:r w:rsidR="00DA42C5" w:rsidRPr="00DA42C5">
        <w:rPr>
          <w:rFonts w:ascii="Arial" w:hAnsi="Arial" w:cs="Arial"/>
          <w:spacing w:val="-3"/>
          <w:sz w:val="26"/>
          <w:szCs w:val="26"/>
        </w:rPr>
        <w:t xml:space="preserve"> inadmisible el recurso de reposición contra el auto del </w:t>
      </w:r>
      <w:r w:rsidR="002B5FB4">
        <w:rPr>
          <w:rFonts w:ascii="Arial" w:hAnsi="Arial" w:cs="Arial"/>
          <w:bCs/>
          <w:sz w:val="26"/>
          <w:szCs w:val="26"/>
        </w:rPr>
        <w:t>27</w:t>
      </w:r>
      <w:r w:rsidR="002B5FB4" w:rsidRPr="00BA5968">
        <w:rPr>
          <w:rFonts w:ascii="Arial" w:hAnsi="Arial" w:cs="Arial"/>
          <w:bCs/>
          <w:sz w:val="26"/>
          <w:szCs w:val="26"/>
        </w:rPr>
        <w:t xml:space="preserve"> de </w:t>
      </w:r>
      <w:r w:rsidR="002B5FB4">
        <w:rPr>
          <w:rFonts w:ascii="Arial" w:hAnsi="Arial" w:cs="Arial"/>
          <w:bCs/>
          <w:sz w:val="26"/>
          <w:szCs w:val="26"/>
        </w:rPr>
        <w:t>abril de 2018</w:t>
      </w:r>
      <w:r w:rsidR="00DA42C5">
        <w:rPr>
          <w:rFonts w:ascii="Arial" w:hAnsi="Arial" w:cs="Arial"/>
          <w:spacing w:val="-3"/>
          <w:sz w:val="26"/>
          <w:szCs w:val="26"/>
        </w:rPr>
        <w:t>;</w:t>
      </w:r>
      <w:r w:rsidR="00DA42C5" w:rsidRPr="00DA42C5">
        <w:rPr>
          <w:rFonts w:ascii="Arial" w:hAnsi="Arial" w:cs="Arial"/>
          <w:spacing w:val="-3"/>
          <w:sz w:val="26"/>
          <w:szCs w:val="26"/>
        </w:rPr>
        <w:t xml:space="preserve"> y</w:t>
      </w:r>
      <w:r w:rsidR="00DA42C5">
        <w:rPr>
          <w:rFonts w:ascii="Arial" w:hAnsi="Arial" w:cs="Arial"/>
          <w:spacing w:val="-3"/>
          <w:sz w:val="26"/>
          <w:szCs w:val="26"/>
        </w:rPr>
        <w:t>,</w:t>
      </w:r>
      <w:r w:rsidR="00DA42C5" w:rsidRPr="00DA42C5">
        <w:rPr>
          <w:rFonts w:ascii="Arial" w:hAnsi="Arial" w:cs="Arial"/>
          <w:spacing w:val="-3"/>
          <w:sz w:val="26"/>
          <w:szCs w:val="26"/>
        </w:rPr>
        <w:t xml:space="preserve"> </w:t>
      </w:r>
      <w:r w:rsidR="00DA42C5" w:rsidRPr="00DA42C5">
        <w:rPr>
          <w:rFonts w:ascii="Arial" w:hAnsi="Arial" w:cs="Arial"/>
          <w:spacing w:val="-3"/>
          <w:szCs w:val="26"/>
        </w:rPr>
        <w:t>RECHAZA</w:t>
      </w:r>
      <w:r w:rsidR="00DA42C5">
        <w:rPr>
          <w:rFonts w:ascii="Arial" w:hAnsi="Arial" w:cs="Arial"/>
          <w:spacing w:val="-3"/>
          <w:szCs w:val="26"/>
        </w:rPr>
        <w:t>R</w:t>
      </w:r>
      <w:r w:rsidR="00DA42C5" w:rsidRPr="00DA42C5">
        <w:rPr>
          <w:rFonts w:ascii="Arial" w:hAnsi="Arial" w:cs="Arial"/>
          <w:spacing w:val="-3"/>
          <w:sz w:val="26"/>
          <w:szCs w:val="26"/>
        </w:rPr>
        <w:t xml:space="preserve"> </w:t>
      </w:r>
      <w:r w:rsidR="002B5FB4">
        <w:rPr>
          <w:rFonts w:ascii="Arial" w:hAnsi="Arial" w:cs="Arial"/>
          <w:bCs/>
          <w:sz w:val="26"/>
          <w:szCs w:val="26"/>
        </w:rPr>
        <w:t>los de súplica, casación o queja</w:t>
      </w:r>
      <w:r w:rsidR="002B5FB4" w:rsidRPr="00BA5968">
        <w:rPr>
          <w:rFonts w:ascii="Arial" w:hAnsi="Arial" w:cs="Arial"/>
          <w:bCs/>
          <w:sz w:val="26"/>
          <w:szCs w:val="26"/>
        </w:rPr>
        <w:t xml:space="preserve"> </w:t>
      </w:r>
      <w:r w:rsidR="002B5FB4">
        <w:rPr>
          <w:rFonts w:ascii="Arial" w:hAnsi="Arial" w:cs="Arial"/>
          <w:bCs/>
          <w:sz w:val="26"/>
          <w:szCs w:val="26"/>
        </w:rPr>
        <w:t>interpuestos</w:t>
      </w:r>
      <w:r w:rsidR="00344E80">
        <w:rPr>
          <w:rFonts w:ascii="Arial" w:hAnsi="Arial" w:cs="Arial"/>
          <w:spacing w:val="-3"/>
          <w:sz w:val="26"/>
          <w:szCs w:val="26"/>
        </w:rPr>
        <w:t>, por lo expuesto</w:t>
      </w:r>
      <w:r w:rsidR="00BF7C3F">
        <w:rPr>
          <w:rFonts w:ascii="Arial" w:hAnsi="Arial" w:cs="Arial"/>
          <w:spacing w:val="-3"/>
          <w:sz w:val="26"/>
          <w:szCs w:val="26"/>
        </w:rPr>
        <w:t xml:space="preserve"> en la parte motiva.</w:t>
      </w:r>
    </w:p>
    <w:p w:rsidR="00BA2F91" w:rsidRPr="00620079" w:rsidRDefault="00BA2F91" w:rsidP="00BA2F91">
      <w:pPr>
        <w:pStyle w:val="Sinespaciado1"/>
        <w:spacing w:line="360" w:lineRule="auto"/>
        <w:ind w:firstLine="2880"/>
        <w:jc w:val="both"/>
        <w:rPr>
          <w:rFonts w:ascii="Arial" w:hAnsi="Arial" w:cs="Arial"/>
          <w:spacing w:val="-3"/>
          <w:sz w:val="16"/>
          <w:szCs w:val="16"/>
        </w:rPr>
      </w:pPr>
    </w:p>
    <w:p w:rsidR="00BF7C3F" w:rsidRDefault="00BA2F91" w:rsidP="00BA2F9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Segundo:</w:t>
      </w:r>
      <w:r>
        <w:rPr>
          <w:rFonts w:ascii="Arial" w:hAnsi="Arial" w:cs="Arial"/>
          <w:spacing w:val="-3"/>
          <w:sz w:val="26"/>
          <w:szCs w:val="26"/>
        </w:rPr>
        <w:t xml:space="preserve"> </w:t>
      </w:r>
      <w:r w:rsidR="002B5FB4">
        <w:rPr>
          <w:rFonts w:ascii="Arial" w:hAnsi="Arial" w:cs="Arial"/>
          <w:spacing w:val="-3"/>
        </w:rPr>
        <w:t>NEG</w:t>
      </w:r>
      <w:r w:rsidR="002B5FB4" w:rsidRPr="00620079">
        <w:rPr>
          <w:rFonts w:ascii="Arial" w:hAnsi="Arial" w:cs="Arial"/>
          <w:spacing w:val="-3"/>
        </w:rPr>
        <w:t>AR</w:t>
      </w:r>
      <w:r w:rsidR="002B5FB4" w:rsidRPr="005F323F">
        <w:rPr>
          <w:rFonts w:ascii="Arial" w:hAnsi="Arial" w:cs="Arial"/>
          <w:spacing w:val="-3"/>
          <w:sz w:val="26"/>
          <w:szCs w:val="26"/>
        </w:rPr>
        <w:t xml:space="preserve"> </w:t>
      </w:r>
      <w:r w:rsidR="002B5FB4">
        <w:rPr>
          <w:rFonts w:ascii="Arial" w:hAnsi="Arial" w:cs="Arial"/>
          <w:spacing w:val="-3"/>
          <w:sz w:val="26"/>
          <w:szCs w:val="26"/>
        </w:rPr>
        <w:t xml:space="preserve">las demás solicitudes deprecadas, </w:t>
      </w:r>
      <w:r w:rsidR="002B5FB4" w:rsidRPr="005F323F">
        <w:rPr>
          <w:rFonts w:ascii="Arial" w:hAnsi="Arial" w:cs="Arial"/>
          <w:spacing w:val="-3"/>
          <w:sz w:val="26"/>
          <w:szCs w:val="26"/>
        </w:rPr>
        <w:t>según lo anotado en este proveído</w:t>
      </w:r>
      <w:r w:rsidR="00BF7C3F">
        <w:rPr>
          <w:rFonts w:ascii="Arial" w:hAnsi="Arial" w:cs="Arial"/>
          <w:bCs/>
          <w:szCs w:val="26"/>
        </w:rPr>
        <w:t>.</w:t>
      </w:r>
    </w:p>
    <w:p w:rsidR="00BF7C3F" w:rsidRPr="00344E80" w:rsidRDefault="00BF7C3F" w:rsidP="00BA2F91">
      <w:pPr>
        <w:pStyle w:val="Sinespaciado1"/>
        <w:spacing w:line="360" w:lineRule="auto"/>
        <w:ind w:firstLine="2880"/>
        <w:jc w:val="both"/>
        <w:rPr>
          <w:rFonts w:ascii="Arial" w:hAnsi="Arial" w:cs="Arial"/>
          <w:spacing w:val="-3"/>
          <w:sz w:val="16"/>
          <w:szCs w:val="16"/>
        </w:rPr>
      </w:pPr>
    </w:p>
    <w:p w:rsidR="00BF7C3F" w:rsidRDefault="00BF7C3F" w:rsidP="00BA2F91">
      <w:pPr>
        <w:pStyle w:val="Sinespaciado1"/>
        <w:spacing w:line="360" w:lineRule="auto"/>
        <w:ind w:firstLine="2880"/>
        <w:jc w:val="both"/>
        <w:rPr>
          <w:rFonts w:ascii="Arial" w:hAnsi="Arial" w:cs="Arial"/>
          <w:spacing w:val="-3"/>
          <w:sz w:val="26"/>
          <w:szCs w:val="26"/>
        </w:rPr>
      </w:pPr>
      <w:r w:rsidRPr="00BF7C3F">
        <w:rPr>
          <w:rFonts w:ascii="Arial" w:hAnsi="Arial" w:cs="Arial"/>
          <w:b/>
          <w:spacing w:val="-3"/>
          <w:sz w:val="26"/>
          <w:szCs w:val="26"/>
        </w:rPr>
        <w:t>Tercero:</w:t>
      </w:r>
      <w:r>
        <w:rPr>
          <w:rFonts w:ascii="Arial" w:hAnsi="Arial" w:cs="Arial"/>
          <w:spacing w:val="-3"/>
          <w:sz w:val="26"/>
          <w:szCs w:val="26"/>
        </w:rPr>
        <w:t xml:space="preserve"> </w:t>
      </w:r>
      <w:r w:rsidR="002B5FB4" w:rsidRPr="00925903">
        <w:rPr>
          <w:rFonts w:ascii="Arial" w:hAnsi="Arial" w:cs="Arial"/>
          <w:spacing w:val="-3"/>
          <w:sz w:val="26"/>
          <w:szCs w:val="26"/>
        </w:rPr>
        <w:t>Para llevar a cabo la audiencia prevista en el artículo 327 del Código General del Proceso, se fija como fecha el día</w:t>
      </w:r>
      <w:r w:rsidR="002B5FB4">
        <w:rPr>
          <w:rFonts w:ascii="Arial" w:hAnsi="Arial" w:cs="Arial"/>
          <w:spacing w:val="-3"/>
          <w:sz w:val="26"/>
          <w:szCs w:val="26"/>
        </w:rPr>
        <w:t xml:space="preserve"> jueves cuatro (4) de octubre de 2018, a las dos de la tarde (2:00 pm)</w:t>
      </w:r>
      <w:r w:rsidRPr="00A17201">
        <w:rPr>
          <w:rFonts w:ascii="Arial" w:hAnsi="Arial" w:cs="Arial"/>
          <w:spacing w:val="-3"/>
          <w:sz w:val="26"/>
          <w:szCs w:val="26"/>
        </w:rPr>
        <w:t>.</w:t>
      </w:r>
    </w:p>
    <w:p w:rsidR="00BF7C3F" w:rsidRPr="00344E80" w:rsidRDefault="00BF7C3F" w:rsidP="00BA2F91">
      <w:pPr>
        <w:pStyle w:val="Sinespaciado1"/>
        <w:spacing w:line="360" w:lineRule="auto"/>
        <w:ind w:firstLine="2880"/>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Notifíquese,</w:t>
      </w:r>
    </w:p>
    <w:p w:rsidR="00BA2F91" w:rsidRPr="00620079" w:rsidRDefault="00BA2F91" w:rsidP="00BA2F91">
      <w:pPr>
        <w:suppressAutoHyphens/>
        <w:spacing w:after="0" w:line="360" w:lineRule="auto"/>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El Magistrado,</w:t>
      </w: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344E80" w:rsidRDefault="00344E80" w:rsidP="00981715">
      <w:pPr>
        <w:suppressAutoHyphens/>
        <w:spacing w:after="0" w:line="240" w:lineRule="auto"/>
        <w:ind w:firstLine="2835"/>
        <w:jc w:val="both"/>
        <w:rPr>
          <w:rFonts w:ascii="Arial" w:hAnsi="Arial" w:cs="Arial"/>
          <w:b/>
          <w:spacing w:val="-3"/>
          <w:sz w:val="26"/>
          <w:szCs w:val="26"/>
        </w:rPr>
      </w:pPr>
    </w:p>
    <w:p w:rsidR="00981715" w:rsidRDefault="00BA2F91" w:rsidP="00981715">
      <w:pPr>
        <w:suppressAutoHyphens/>
        <w:spacing w:after="0" w:line="240" w:lineRule="auto"/>
        <w:ind w:firstLine="2835"/>
        <w:jc w:val="both"/>
        <w:rPr>
          <w:rFonts w:ascii="Arial" w:hAnsi="Arial" w:cs="Arial"/>
          <w:b/>
          <w:spacing w:val="-3"/>
          <w:sz w:val="26"/>
          <w:szCs w:val="26"/>
        </w:rPr>
      </w:pPr>
      <w:r w:rsidRPr="00620079">
        <w:rPr>
          <w:rFonts w:ascii="Arial" w:hAnsi="Arial" w:cs="Arial"/>
          <w:b/>
          <w:spacing w:val="-3"/>
          <w:sz w:val="26"/>
          <w:szCs w:val="26"/>
        </w:rPr>
        <w:t>Edder Jimmy Sánchez Calambás</w:t>
      </w:r>
    </w:p>
    <w:p w:rsidR="00894D05" w:rsidRDefault="00894D05" w:rsidP="00894D05">
      <w:pPr>
        <w:suppressAutoHyphens/>
        <w:spacing w:after="0" w:line="240" w:lineRule="auto"/>
        <w:jc w:val="both"/>
        <w:rPr>
          <w:rFonts w:ascii="Arial" w:hAnsi="Arial" w:cs="Arial"/>
          <w:b/>
          <w:spacing w:val="-3"/>
          <w:sz w:val="26"/>
          <w:szCs w:val="26"/>
        </w:rPr>
      </w:pPr>
    </w:p>
    <w:p w:rsidR="00894D05" w:rsidRDefault="00894D05" w:rsidP="00894D05">
      <w:pPr>
        <w:suppressAutoHyphens/>
        <w:spacing w:after="0" w:line="240" w:lineRule="auto"/>
        <w:jc w:val="both"/>
        <w:rPr>
          <w:rFonts w:ascii="Arial" w:hAnsi="Arial" w:cs="Arial"/>
          <w:b/>
          <w:spacing w:val="-3"/>
          <w:sz w:val="26"/>
          <w:szCs w:val="26"/>
        </w:rPr>
      </w:pPr>
    </w:p>
    <w:p w:rsidR="004D7561" w:rsidRDefault="00981715" w:rsidP="00894D05">
      <w:pPr>
        <w:suppressAutoHyphens/>
        <w:spacing w:after="0" w:line="240" w:lineRule="auto"/>
        <w:jc w:val="both"/>
        <w:rPr>
          <w:rFonts w:ascii="Arial" w:hAnsi="Arial" w:cs="Arial"/>
          <w:b/>
          <w:spacing w:val="-3"/>
          <w:sz w:val="26"/>
          <w:szCs w:val="26"/>
        </w:rPr>
      </w:pPr>
      <w:r>
        <w:rPr>
          <w:noProof/>
          <w:lang w:val="es-ES" w:eastAsia="es-ES"/>
        </w:rPr>
        <mc:AlternateContent>
          <mc:Choice Requires="wps">
            <w:drawing>
              <wp:anchor distT="0" distB="0" distL="114300" distR="114300" simplePos="0" relativeHeight="251675648" behindDoc="0" locked="0" layoutInCell="1" allowOverlap="1" wp14:anchorId="1C770731" wp14:editId="1D5BAA0F">
                <wp:simplePos x="0" y="0"/>
                <wp:positionH relativeFrom="margin">
                  <wp:posOffset>1205865</wp:posOffset>
                </wp:positionH>
                <wp:positionV relativeFrom="paragraph">
                  <wp:posOffset>-1270</wp:posOffset>
                </wp:positionV>
                <wp:extent cx="3308985" cy="1685925"/>
                <wp:effectExtent l="0" t="0" r="2476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9263D2" w:rsidP="00BA2F91">
                            <w:pPr>
                              <w:spacing w:after="0" w:line="240" w:lineRule="auto"/>
                              <w:jc w:val="center"/>
                              <w:rPr>
                                <w:rFonts w:ascii="Arial" w:hAnsi="Arial" w:cs="Arial"/>
                                <w:color w:val="000000" w:themeColor="text1"/>
                              </w:rPr>
                            </w:pPr>
                            <w:r>
                              <w:rPr>
                                <w:rFonts w:ascii="Arial" w:hAnsi="Arial" w:cs="Arial"/>
                                <w:color w:val="000000" w:themeColor="text1"/>
                              </w:rPr>
                              <w:t>DIEGO ANDRÉS MORALES GÓMEZ</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70731" id="Rectangle 7" o:spid="_x0000_s1026" style="position:absolute;left:0;text-align:left;margin-left:94.95pt;margin-top:-.1pt;width:260.55pt;height:13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" fillcolor="white [3201]" strokecolor="black [3200]" strokeweight="1pt">
                <v:textbo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9263D2" w:rsidP="00BA2F91">
                      <w:pPr>
                        <w:spacing w:after="0" w:line="240" w:lineRule="auto"/>
                        <w:jc w:val="center"/>
                        <w:rPr>
                          <w:rFonts w:ascii="Arial" w:hAnsi="Arial" w:cs="Arial"/>
                          <w:color w:val="000000" w:themeColor="text1"/>
                        </w:rPr>
                      </w:pPr>
                      <w:r>
                        <w:rPr>
                          <w:rFonts w:ascii="Arial" w:hAnsi="Arial" w:cs="Arial"/>
                          <w:color w:val="000000" w:themeColor="text1"/>
                        </w:rPr>
                        <w:t>DIEGO ANDRÉS MORALES GÓMEZ</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v:textbox>
                <w10:wrap anchorx="margin"/>
              </v:rect>
            </w:pict>
          </mc:Fallback>
        </mc:AlternateContent>
      </w:r>
    </w:p>
    <w:p w:rsidR="004D7561" w:rsidRPr="004D7561" w:rsidRDefault="004D7561" w:rsidP="004D7561">
      <w:pPr>
        <w:rPr>
          <w:rFonts w:ascii="Arial" w:hAnsi="Arial" w:cs="Arial"/>
          <w:sz w:val="26"/>
          <w:szCs w:val="26"/>
        </w:rPr>
      </w:pPr>
    </w:p>
    <w:p w:rsidR="004D7561" w:rsidRPr="004D7561" w:rsidRDefault="004D7561" w:rsidP="004D7561">
      <w:pPr>
        <w:rPr>
          <w:rFonts w:ascii="Arial" w:hAnsi="Arial" w:cs="Arial"/>
          <w:sz w:val="26"/>
          <w:szCs w:val="26"/>
        </w:rPr>
      </w:pPr>
    </w:p>
    <w:p w:rsidR="004D7561" w:rsidRPr="004D7561" w:rsidRDefault="004D7561" w:rsidP="004D7561">
      <w:pPr>
        <w:rPr>
          <w:rFonts w:ascii="Arial" w:hAnsi="Arial" w:cs="Arial"/>
          <w:sz w:val="26"/>
          <w:szCs w:val="26"/>
        </w:rPr>
      </w:pPr>
    </w:p>
    <w:p w:rsidR="004D7561" w:rsidRPr="004D7561" w:rsidRDefault="004D7561" w:rsidP="004D7561">
      <w:pPr>
        <w:rPr>
          <w:rFonts w:ascii="Arial" w:hAnsi="Arial" w:cs="Arial"/>
          <w:sz w:val="26"/>
          <w:szCs w:val="26"/>
        </w:rPr>
      </w:pPr>
    </w:p>
    <w:p w:rsidR="004D7561" w:rsidRPr="004D7561" w:rsidRDefault="004D7561" w:rsidP="004D7561">
      <w:pPr>
        <w:rPr>
          <w:rFonts w:ascii="Arial" w:hAnsi="Arial" w:cs="Arial"/>
          <w:sz w:val="26"/>
          <w:szCs w:val="26"/>
        </w:rPr>
      </w:pPr>
    </w:p>
    <w:p w:rsidR="004D7561" w:rsidRPr="004D7561" w:rsidRDefault="004D7561" w:rsidP="004D7561">
      <w:pPr>
        <w:rPr>
          <w:rFonts w:ascii="Arial" w:hAnsi="Arial" w:cs="Arial"/>
          <w:sz w:val="26"/>
          <w:szCs w:val="26"/>
        </w:rPr>
      </w:pPr>
    </w:p>
    <w:p w:rsidR="004D7561" w:rsidRPr="004D7561" w:rsidRDefault="004D7561" w:rsidP="004D7561">
      <w:pPr>
        <w:rPr>
          <w:rFonts w:ascii="Arial" w:hAnsi="Arial" w:cs="Arial"/>
          <w:sz w:val="26"/>
          <w:szCs w:val="26"/>
        </w:rPr>
      </w:pPr>
    </w:p>
    <w:p w:rsidR="004D7561" w:rsidRDefault="004D7561" w:rsidP="004D7561">
      <w:pPr>
        <w:rPr>
          <w:rFonts w:ascii="Arial" w:hAnsi="Arial" w:cs="Arial"/>
          <w:sz w:val="26"/>
          <w:szCs w:val="26"/>
        </w:rPr>
      </w:pPr>
    </w:p>
    <w:p w:rsidR="00AD0ADF" w:rsidRPr="004D7561" w:rsidRDefault="004D7561" w:rsidP="004D7561">
      <w:pPr>
        <w:tabs>
          <w:tab w:val="left" w:pos="5040"/>
        </w:tabs>
        <w:rPr>
          <w:rFonts w:ascii="Arial" w:hAnsi="Arial" w:cs="Arial"/>
          <w:sz w:val="26"/>
          <w:szCs w:val="26"/>
        </w:rPr>
      </w:pPr>
      <w:r>
        <w:rPr>
          <w:rFonts w:ascii="Arial" w:hAnsi="Arial" w:cs="Arial"/>
          <w:sz w:val="26"/>
          <w:szCs w:val="26"/>
        </w:rPr>
        <w:tab/>
      </w:r>
    </w:p>
    <w:sectPr w:rsidR="00AD0ADF" w:rsidRPr="004D7561" w:rsidSect="00E179A4">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08" w:rsidRDefault="00471108" w:rsidP="00CE037E">
      <w:pPr>
        <w:spacing w:after="0" w:line="240" w:lineRule="auto"/>
      </w:pPr>
      <w:r>
        <w:separator/>
      </w:r>
    </w:p>
  </w:endnote>
  <w:endnote w:type="continuationSeparator" w:id="0">
    <w:p w:rsidR="00471108" w:rsidRDefault="00471108"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7E" w:rsidRDefault="00CE0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08" w:rsidRDefault="00471108" w:rsidP="00CE037E">
      <w:pPr>
        <w:spacing w:after="0" w:line="240" w:lineRule="auto"/>
      </w:pPr>
      <w:r>
        <w:separator/>
      </w:r>
    </w:p>
  </w:footnote>
  <w:footnote w:type="continuationSeparator" w:id="0">
    <w:p w:rsidR="00471108" w:rsidRDefault="00471108" w:rsidP="00CE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A6"/>
    <w:rsid w:val="00004E5D"/>
    <w:rsid w:val="0001488C"/>
    <w:rsid w:val="000166BE"/>
    <w:rsid w:val="00034B05"/>
    <w:rsid w:val="0003714C"/>
    <w:rsid w:val="000458A6"/>
    <w:rsid w:val="00050D7D"/>
    <w:rsid w:val="00052381"/>
    <w:rsid w:val="000536EF"/>
    <w:rsid w:val="000563F8"/>
    <w:rsid w:val="00064B13"/>
    <w:rsid w:val="0006600A"/>
    <w:rsid w:val="00066721"/>
    <w:rsid w:val="00072D98"/>
    <w:rsid w:val="0007353B"/>
    <w:rsid w:val="00074AE5"/>
    <w:rsid w:val="00077BC7"/>
    <w:rsid w:val="00087D03"/>
    <w:rsid w:val="0009739F"/>
    <w:rsid w:val="000A407F"/>
    <w:rsid w:val="000A7AB8"/>
    <w:rsid w:val="000C0AA4"/>
    <w:rsid w:val="000C0D7F"/>
    <w:rsid w:val="000D2174"/>
    <w:rsid w:val="000F1335"/>
    <w:rsid w:val="000F2BC0"/>
    <w:rsid w:val="00110104"/>
    <w:rsid w:val="001145C0"/>
    <w:rsid w:val="00114EB7"/>
    <w:rsid w:val="0011611A"/>
    <w:rsid w:val="00117AB6"/>
    <w:rsid w:val="00121AC2"/>
    <w:rsid w:val="0012360B"/>
    <w:rsid w:val="0012692E"/>
    <w:rsid w:val="00134451"/>
    <w:rsid w:val="001351CF"/>
    <w:rsid w:val="00146035"/>
    <w:rsid w:val="00146E57"/>
    <w:rsid w:val="001547B0"/>
    <w:rsid w:val="00157F8D"/>
    <w:rsid w:val="00186B58"/>
    <w:rsid w:val="00186BDA"/>
    <w:rsid w:val="0019718F"/>
    <w:rsid w:val="001A2C16"/>
    <w:rsid w:val="001A63E6"/>
    <w:rsid w:val="001B213D"/>
    <w:rsid w:val="001B5790"/>
    <w:rsid w:val="001B7951"/>
    <w:rsid w:val="001C7252"/>
    <w:rsid w:val="001D0C80"/>
    <w:rsid w:val="001D3DF1"/>
    <w:rsid w:val="001F7BDE"/>
    <w:rsid w:val="002079FA"/>
    <w:rsid w:val="00214A13"/>
    <w:rsid w:val="00224A1A"/>
    <w:rsid w:val="00234736"/>
    <w:rsid w:val="00235FC3"/>
    <w:rsid w:val="00243D80"/>
    <w:rsid w:val="00264C68"/>
    <w:rsid w:val="0026593F"/>
    <w:rsid w:val="00276ADC"/>
    <w:rsid w:val="002833BB"/>
    <w:rsid w:val="00286ED7"/>
    <w:rsid w:val="00291815"/>
    <w:rsid w:val="002A53C8"/>
    <w:rsid w:val="002B0249"/>
    <w:rsid w:val="002B17E6"/>
    <w:rsid w:val="002B5FB4"/>
    <w:rsid w:val="002C081F"/>
    <w:rsid w:val="002C40A9"/>
    <w:rsid w:val="002D60B8"/>
    <w:rsid w:val="002E32E8"/>
    <w:rsid w:val="002E4FAB"/>
    <w:rsid w:val="002E6988"/>
    <w:rsid w:val="002F1147"/>
    <w:rsid w:val="002F2C80"/>
    <w:rsid w:val="0030284A"/>
    <w:rsid w:val="0030641C"/>
    <w:rsid w:val="00307B86"/>
    <w:rsid w:val="003122E1"/>
    <w:rsid w:val="00313F9D"/>
    <w:rsid w:val="00314C07"/>
    <w:rsid w:val="00314C0D"/>
    <w:rsid w:val="003177BC"/>
    <w:rsid w:val="00322B98"/>
    <w:rsid w:val="00344C79"/>
    <w:rsid w:val="00344E80"/>
    <w:rsid w:val="00351136"/>
    <w:rsid w:val="00351C9E"/>
    <w:rsid w:val="00365A1A"/>
    <w:rsid w:val="00393713"/>
    <w:rsid w:val="00396850"/>
    <w:rsid w:val="003A427A"/>
    <w:rsid w:val="003B2D53"/>
    <w:rsid w:val="003C6538"/>
    <w:rsid w:val="003E3228"/>
    <w:rsid w:val="003E6D80"/>
    <w:rsid w:val="003F559D"/>
    <w:rsid w:val="004032DB"/>
    <w:rsid w:val="00406867"/>
    <w:rsid w:val="00432052"/>
    <w:rsid w:val="00444991"/>
    <w:rsid w:val="004516EB"/>
    <w:rsid w:val="00452FBA"/>
    <w:rsid w:val="004661E5"/>
    <w:rsid w:val="00471108"/>
    <w:rsid w:val="00472929"/>
    <w:rsid w:val="0047724E"/>
    <w:rsid w:val="004916F3"/>
    <w:rsid w:val="00493FD0"/>
    <w:rsid w:val="00494976"/>
    <w:rsid w:val="004C721B"/>
    <w:rsid w:val="004D64EB"/>
    <w:rsid w:val="004D7561"/>
    <w:rsid w:val="004E0883"/>
    <w:rsid w:val="004E4BA0"/>
    <w:rsid w:val="004F5247"/>
    <w:rsid w:val="0050181D"/>
    <w:rsid w:val="0050473B"/>
    <w:rsid w:val="00511080"/>
    <w:rsid w:val="0051636F"/>
    <w:rsid w:val="00526B12"/>
    <w:rsid w:val="00530CF0"/>
    <w:rsid w:val="0053191B"/>
    <w:rsid w:val="00533361"/>
    <w:rsid w:val="00543B98"/>
    <w:rsid w:val="00557E6D"/>
    <w:rsid w:val="00566F1A"/>
    <w:rsid w:val="005814A6"/>
    <w:rsid w:val="0058406B"/>
    <w:rsid w:val="00586F7E"/>
    <w:rsid w:val="005877AA"/>
    <w:rsid w:val="00594883"/>
    <w:rsid w:val="00595171"/>
    <w:rsid w:val="005A26C3"/>
    <w:rsid w:val="005A7B62"/>
    <w:rsid w:val="005B2BB4"/>
    <w:rsid w:val="005B6D09"/>
    <w:rsid w:val="005B7A94"/>
    <w:rsid w:val="005C3754"/>
    <w:rsid w:val="005E1ECF"/>
    <w:rsid w:val="005E25F0"/>
    <w:rsid w:val="005E41EC"/>
    <w:rsid w:val="005E48F8"/>
    <w:rsid w:val="005E7907"/>
    <w:rsid w:val="005F323F"/>
    <w:rsid w:val="005F3D2E"/>
    <w:rsid w:val="00602122"/>
    <w:rsid w:val="0060406B"/>
    <w:rsid w:val="00620079"/>
    <w:rsid w:val="00642AA3"/>
    <w:rsid w:val="00643442"/>
    <w:rsid w:val="0066508E"/>
    <w:rsid w:val="00684B54"/>
    <w:rsid w:val="00684FC6"/>
    <w:rsid w:val="00690F01"/>
    <w:rsid w:val="00693A01"/>
    <w:rsid w:val="006A4397"/>
    <w:rsid w:val="006A7A57"/>
    <w:rsid w:val="006B3BEC"/>
    <w:rsid w:val="006B49C3"/>
    <w:rsid w:val="006D1B7E"/>
    <w:rsid w:val="006D27E5"/>
    <w:rsid w:val="006E15D0"/>
    <w:rsid w:val="006E4958"/>
    <w:rsid w:val="006F333C"/>
    <w:rsid w:val="006F64B3"/>
    <w:rsid w:val="006F6781"/>
    <w:rsid w:val="00701D19"/>
    <w:rsid w:val="00704BCA"/>
    <w:rsid w:val="00710DC0"/>
    <w:rsid w:val="0071298A"/>
    <w:rsid w:val="00715033"/>
    <w:rsid w:val="00723A43"/>
    <w:rsid w:val="00724403"/>
    <w:rsid w:val="00742A88"/>
    <w:rsid w:val="00750E9C"/>
    <w:rsid w:val="00764933"/>
    <w:rsid w:val="00765B1D"/>
    <w:rsid w:val="00776900"/>
    <w:rsid w:val="007800EB"/>
    <w:rsid w:val="007A258F"/>
    <w:rsid w:val="007B18B8"/>
    <w:rsid w:val="007B445F"/>
    <w:rsid w:val="007D3CA0"/>
    <w:rsid w:val="007D450B"/>
    <w:rsid w:val="007D57B6"/>
    <w:rsid w:val="007E10D6"/>
    <w:rsid w:val="00801E7C"/>
    <w:rsid w:val="00803755"/>
    <w:rsid w:val="00805BD4"/>
    <w:rsid w:val="00806258"/>
    <w:rsid w:val="008368B7"/>
    <w:rsid w:val="00841246"/>
    <w:rsid w:val="0084203B"/>
    <w:rsid w:val="00847FB1"/>
    <w:rsid w:val="0085708D"/>
    <w:rsid w:val="00880918"/>
    <w:rsid w:val="00894D05"/>
    <w:rsid w:val="008B11BE"/>
    <w:rsid w:val="008B74CC"/>
    <w:rsid w:val="008D2438"/>
    <w:rsid w:val="008E2028"/>
    <w:rsid w:val="008E5F9B"/>
    <w:rsid w:val="008E6E1D"/>
    <w:rsid w:val="008F4917"/>
    <w:rsid w:val="00903EFF"/>
    <w:rsid w:val="00916B40"/>
    <w:rsid w:val="009263D2"/>
    <w:rsid w:val="009325D8"/>
    <w:rsid w:val="009343A5"/>
    <w:rsid w:val="009364E7"/>
    <w:rsid w:val="00953BF3"/>
    <w:rsid w:val="009572DF"/>
    <w:rsid w:val="00965BCD"/>
    <w:rsid w:val="00967032"/>
    <w:rsid w:val="0097503E"/>
    <w:rsid w:val="00981715"/>
    <w:rsid w:val="009852CD"/>
    <w:rsid w:val="0098752D"/>
    <w:rsid w:val="00992EE1"/>
    <w:rsid w:val="00996A9F"/>
    <w:rsid w:val="00997BEA"/>
    <w:rsid w:val="009A3B1E"/>
    <w:rsid w:val="009A661F"/>
    <w:rsid w:val="009B4E84"/>
    <w:rsid w:val="009D499D"/>
    <w:rsid w:val="009D4B55"/>
    <w:rsid w:val="009D6BDD"/>
    <w:rsid w:val="009D791C"/>
    <w:rsid w:val="009F0BB3"/>
    <w:rsid w:val="009F243A"/>
    <w:rsid w:val="00A05543"/>
    <w:rsid w:val="00A1044F"/>
    <w:rsid w:val="00A320A2"/>
    <w:rsid w:val="00A32462"/>
    <w:rsid w:val="00A35D39"/>
    <w:rsid w:val="00A42F49"/>
    <w:rsid w:val="00A43685"/>
    <w:rsid w:val="00A46E2D"/>
    <w:rsid w:val="00A510C4"/>
    <w:rsid w:val="00A5696C"/>
    <w:rsid w:val="00A60950"/>
    <w:rsid w:val="00A62341"/>
    <w:rsid w:val="00A77B1E"/>
    <w:rsid w:val="00A811BE"/>
    <w:rsid w:val="00A83CA6"/>
    <w:rsid w:val="00A8675D"/>
    <w:rsid w:val="00A962FD"/>
    <w:rsid w:val="00AA5800"/>
    <w:rsid w:val="00AA62E2"/>
    <w:rsid w:val="00AB20E5"/>
    <w:rsid w:val="00AB33E9"/>
    <w:rsid w:val="00AB4BC0"/>
    <w:rsid w:val="00AB7000"/>
    <w:rsid w:val="00AC17F1"/>
    <w:rsid w:val="00AC6177"/>
    <w:rsid w:val="00AD0172"/>
    <w:rsid w:val="00AD0ADF"/>
    <w:rsid w:val="00AD5005"/>
    <w:rsid w:val="00AD5C88"/>
    <w:rsid w:val="00AE0E7D"/>
    <w:rsid w:val="00AE72AD"/>
    <w:rsid w:val="00B044A8"/>
    <w:rsid w:val="00B178A5"/>
    <w:rsid w:val="00B179A3"/>
    <w:rsid w:val="00B20316"/>
    <w:rsid w:val="00B24E17"/>
    <w:rsid w:val="00B6125B"/>
    <w:rsid w:val="00B65DA0"/>
    <w:rsid w:val="00B66A50"/>
    <w:rsid w:val="00B8263D"/>
    <w:rsid w:val="00B842E5"/>
    <w:rsid w:val="00B85515"/>
    <w:rsid w:val="00B8673C"/>
    <w:rsid w:val="00B919D5"/>
    <w:rsid w:val="00B952B5"/>
    <w:rsid w:val="00B95B6B"/>
    <w:rsid w:val="00B963E0"/>
    <w:rsid w:val="00BA2F91"/>
    <w:rsid w:val="00BA5968"/>
    <w:rsid w:val="00BB6D20"/>
    <w:rsid w:val="00BD5485"/>
    <w:rsid w:val="00BE2A5D"/>
    <w:rsid w:val="00BE4D95"/>
    <w:rsid w:val="00BE665F"/>
    <w:rsid w:val="00BE7C20"/>
    <w:rsid w:val="00BF0E36"/>
    <w:rsid w:val="00BF1C5A"/>
    <w:rsid w:val="00BF2BDD"/>
    <w:rsid w:val="00BF7C3F"/>
    <w:rsid w:val="00C15F14"/>
    <w:rsid w:val="00C22303"/>
    <w:rsid w:val="00C30B44"/>
    <w:rsid w:val="00C4761E"/>
    <w:rsid w:val="00C548F1"/>
    <w:rsid w:val="00C63F8D"/>
    <w:rsid w:val="00C70B01"/>
    <w:rsid w:val="00C71445"/>
    <w:rsid w:val="00C71B84"/>
    <w:rsid w:val="00C77F4E"/>
    <w:rsid w:val="00C94EF0"/>
    <w:rsid w:val="00CB7884"/>
    <w:rsid w:val="00CC54EE"/>
    <w:rsid w:val="00CD34F3"/>
    <w:rsid w:val="00CD7038"/>
    <w:rsid w:val="00CE037E"/>
    <w:rsid w:val="00CE04C6"/>
    <w:rsid w:val="00CE1FAB"/>
    <w:rsid w:val="00CE5862"/>
    <w:rsid w:val="00CF36D1"/>
    <w:rsid w:val="00CF43BF"/>
    <w:rsid w:val="00D02972"/>
    <w:rsid w:val="00D02C55"/>
    <w:rsid w:val="00D1581E"/>
    <w:rsid w:val="00D20411"/>
    <w:rsid w:val="00D2443F"/>
    <w:rsid w:val="00D2502E"/>
    <w:rsid w:val="00D40DCB"/>
    <w:rsid w:val="00D46327"/>
    <w:rsid w:val="00D47B8F"/>
    <w:rsid w:val="00D47DED"/>
    <w:rsid w:val="00D53C9F"/>
    <w:rsid w:val="00D6205D"/>
    <w:rsid w:val="00D634EE"/>
    <w:rsid w:val="00D83D8D"/>
    <w:rsid w:val="00D931E5"/>
    <w:rsid w:val="00DA1A6D"/>
    <w:rsid w:val="00DA42C5"/>
    <w:rsid w:val="00DC5809"/>
    <w:rsid w:val="00DD2A59"/>
    <w:rsid w:val="00DD5E44"/>
    <w:rsid w:val="00DE01AD"/>
    <w:rsid w:val="00DE0ECD"/>
    <w:rsid w:val="00DE3164"/>
    <w:rsid w:val="00DE4CD9"/>
    <w:rsid w:val="00DF5B22"/>
    <w:rsid w:val="00E1738B"/>
    <w:rsid w:val="00E179A4"/>
    <w:rsid w:val="00E219EB"/>
    <w:rsid w:val="00E22968"/>
    <w:rsid w:val="00E27032"/>
    <w:rsid w:val="00E2709F"/>
    <w:rsid w:val="00E34BB3"/>
    <w:rsid w:val="00E64392"/>
    <w:rsid w:val="00E7345A"/>
    <w:rsid w:val="00E73E25"/>
    <w:rsid w:val="00E74F0A"/>
    <w:rsid w:val="00E75752"/>
    <w:rsid w:val="00E75A3F"/>
    <w:rsid w:val="00E953C0"/>
    <w:rsid w:val="00EA770B"/>
    <w:rsid w:val="00EB2AD3"/>
    <w:rsid w:val="00EB7740"/>
    <w:rsid w:val="00EC12DE"/>
    <w:rsid w:val="00EC3F4E"/>
    <w:rsid w:val="00EC57F8"/>
    <w:rsid w:val="00EC6BAB"/>
    <w:rsid w:val="00ED152F"/>
    <w:rsid w:val="00ED5FB4"/>
    <w:rsid w:val="00ED6029"/>
    <w:rsid w:val="00EE6405"/>
    <w:rsid w:val="00EF77CF"/>
    <w:rsid w:val="00F05003"/>
    <w:rsid w:val="00F144D8"/>
    <w:rsid w:val="00F26CC0"/>
    <w:rsid w:val="00F31851"/>
    <w:rsid w:val="00F335C5"/>
    <w:rsid w:val="00F33F68"/>
    <w:rsid w:val="00F61499"/>
    <w:rsid w:val="00F62A90"/>
    <w:rsid w:val="00F76D0F"/>
    <w:rsid w:val="00F81005"/>
    <w:rsid w:val="00F81825"/>
    <w:rsid w:val="00F94AE5"/>
    <w:rsid w:val="00FC056D"/>
    <w:rsid w:val="00FC5F4E"/>
    <w:rsid w:val="00FD3F63"/>
    <w:rsid w:val="00FE4C15"/>
    <w:rsid w:val="00FE69A1"/>
    <w:rsid w:val="00FF0DA5"/>
    <w:rsid w:val="00FF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F8A8-81B1-4986-AEC3-3E2F8C9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inespaciado">
    <w:name w:val="No Spacing"/>
    <w:link w:val="SinespaciadoCar"/>
    <w:uiPriority w:val="1"/>
    <w:qFormat/>
    <w:rsid w:val="000458A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458A6"/>
    <w:rPr>
      <w:rFonts w:ascii="Calibri" w:eastAsia="Times New Roman" w:hAnsi="Calibri" w:cs="Times New Roman"/>
      <w:lang w:eastAsia="es-ES"/>
    </w:rPr>
  </w:style>
  <w:style w:type="paragraph" w:styleId="Encabezado">
    <w:name w:val="header"/>
    <w:basedOn w:val="Normal"/>
    <w:link w:val="EncabezadoCar"/>
    <w:uiPriority w:val="99"/>
    <w:unhideWhenUsed/>
    <w:rsid w:val="00CE0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37E"/>
    <w:rPr>
      <w:lang w:val="es-CO"/>
    </w:rPr>
  </w:style>
  <w:style w:type="paragraph" w:styleId="Piedepgina">
    <w:name w:val="footer"/>
    <w:basedOn w:val="Normal"/>
    <w:link w:val="PiedepginaCar"/>
    <w:uiPriority w:val="99"/>
    <w:unhideWhenUsed/>
    <w:rsid w:val="00CE0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37E"/>
    <w:rPr>
      <w:lang w:val="es-CO"/>
    </w:rPr>
  </w:style>
  <w:style w:type="paragraph" w:styleId="Textodeglobo">
    <w:name w:val="Balloon Text"/>
    <w:basedOn w:val="Normal"/>
    <w:link w:val="TextodegloboCar"/>
    <w:uiPriority w:val="99"/>
    <w:semiHidden/>
    <w:unhideWhenUsed/>
    <w:rsid w:val="00CE0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37E"/>
    <w:rPr>
      <w:rFonts w:ascii="Segoe UI" w:hAnsi="Segoe UI" w:cs="Segoe UI"/>
      <w:sz w:val="18"/>
      <w:szCs w:val="18"/>
      <w:lang w:val="es-CO"/>
    </w:rPr>
  </w:style>
  <w:style w:type="paragraph" w:styleId="Textonotapie">
    <w:name w:val="footnote text"/>
    <w:basedOn w:val="Normal"/>
    <w:link w:val="TextonotapieCar"/>
    <w:uiPriority w:val="99"/>
    <w:semiHidden/>
    <w:unhideWhenUsed/>
    <w:rsid w:val="000C0D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0D7F"/>
    <w:rPr>
      <w:sz w:val="20"/>
      <w:szCs w:val="20"/>
      <w:lang w:val="es-CO"/>
    </w:rPr>
  </w:style>
  <w:style w:type="character" w:styleId="Refdenotaalpie">
    <w:name w:val="footnote reference"/>
    <w:basedOn w:val="Fuentedeprrafopredeter"/>
    <w:uiPriority w:val="99"/>
    <w:semiHidden/>
    <w:unhideWhenUsed/>
    <w:rsid w:val="000C0D7F"/>
    <w:rPr>
      <w:vertAlign w:val="superscript"/>
    </w:rPr>
  </w:style>
  <w:style w:type="character" w:styleId="Hipervnculo">
    <w:name w:val="Hyperlink"/>
    <w:basedOn w:val="Fuentedeprrafopredeter"/>
    <w:uiPriority w:val="99"/>
    <w:unhideWhenUsed/>
    <w:rsid w:val="007D450B"/>
    <w:rPr>
      <w:color w:val="0563C1" w:themeColor="hyperlink"/>
      <w:u w:val="single"/>
    </w:rPr>
  </w:style>
  <w:style w:type="character" w:styleId="Hipervnculovisitado">
    <w:name w:val="FollowedHyperlink"/>
    <w:basedOn w:val="Fuentedeprrafopredeter"/>
    <w:uiPriority w:val="99"/>
    <w:semiHidden/>
    <w:unhideWhenUsed/>
    <w:rsid w:val="007D4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BDC0-A865-421E-863E-0EEE7EE9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17</cp:revision>
  <cp:lastPrinted>2018-09-17T20:47:00Z</cp:lastPrinted>
  <dcterms:created xsi:type="dcterms:W3CDTF">2018-09-10T19:51:00Z</dcterms:created>
  <dcterms:modified xsi:type="dcterms:W3CDTF">2018-10-31T20:50:00Z</dcterms:modified>
</cp:coreProperties>
</file>