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90" w:rsidRPr="00E407A3" w:rsidRDefault="006B4490" w:rsidP="006B4490">
      <w:pPr>
        <w:jc w:val="both"/>
        <w:rPr>
          <w:rFonts w:ascii="Arial" w:hAnsi="Arial" w:cs="Arial"/>
          <w:sz w:val="20"/>
          <w:szCs w:val="22"/>
        </w:rPr>
      </w:pPr>
    </w:p>
    <w:p w:rsidR="006B4490" w:rsidRDefault="006B4490" w:rsidP="006B449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6B4490" w:rsidRPr="006B4490" w:rsidRDefault="006B4490" w:rsidP="006B4490">
      <w:pPr>
        <w:jc w:val="both"/>
        <w:rPr>
          <w:rFonts w:ascii="Arial" w:hAnsi="Arial" w:cs="Arial"/>
          <w:sz w:val="20"/>
          <w:szCs w:val="20"/>
        </w:rPr>
      </w:pPr>
    </w:p>
    <w:p w:rsidR="006B4490" w:rsidRPr="006B4490" w:rsidRDefault="006B4490" w:rsidP="006B4490">
      <w:pPr>
        <w:shd w:val="clear" w:color="auto" w:fill="FFFFFF"/>
        <w:ind w:left="2124" w:hanging="2124"/>
        <w:jc w:val="both"/>
        <w:rPr>
          <w:rFonts w:ascii="Arial" w:hAnsi="Arial" w:cs="Arial"/>
          <w:sz w:val="20"/>
          <w:szCs w:val="20"/>
          <w:lang w:eastAsia="fr-FR"/>
        </w:rPr>
      </w:pPr>
      <w:r w:rsidRPr="006B4490">
        <w:rPr>
          <w:rFonts w:ascii="Arial" w:hAnsi="Arial" w:cs="Arial"/>
          <w:sz w:val="20"/>
          <w:szCs w:val="20"/>
          <w:lang w:eastAsia="fr-FR"/>
        </w:rPr>
        <w:t>Providencia:</w:t>
      </w:r>
      <w:r w:rsidRPr="006B4490">
        <w:rPr>
          <w:rFonts w:ascii="Arial" w:hAnsi="Arial" w:cs="Arial"/>
          <w:sz w:val="20"/>
          <w:szCs w:val="20"/>
          <w:lang w:eastAsia="fr-FR"/>
        </w:rPr>
        <w:tab/>
        <w:t xml:space="preserve">Sentencia – </w:t>
      </w:r>
      <w:r w:rsidR="00C76A3E">
        <w:rPr>
          <w:rFonts w:ascii="Arial" w:hAnsi="Arial" w:cs="Arial"/>
          <w:sz w:val="20"/>
          <w:szCs w:val="20"/>
          <w:lang w:eastAsia="fr-FR"/>
        </w:rPr>
        <w:t>2</w:t>
      </w:r>
      <w:r w:rsidRPr="006B4490">
        <w:rPr>
          <w:rFonts w:ascii="Arial" w:hAnsi="Arial" w:cs="Arial"/>
          <w:sz w:val="20"/>
          <w:szCs w:val="20"/>
          <w:lang w:eastAsia="fr-FR"/>
        </w:rPr>
        <w:t xml:space="preserve">ª Instancia – </w:t>
      </w:r>
      <w:r>
        <w:rPr>
          <w:rFonts w:ascii="Arial" w:hAnsi="Arial" w:cs="Arial"/>
          <w:sz w:val="20"/>
          <w:szCs w:val="20"/>
          <w:lang w:eastAsia="fr-FR"/>
        </w:rPr>
        <w:t>10</w:t>
      </w:r>
      <w:r w:rsidRPr="006B4490">
        <w:rPr>
          <w:rFonts w:ascii="Arial" w:hAnsi="Arial" w:cs="Arial"/>
          <w:sz w:val="20"/>
          <w:szCs w:val="20"/>
          <w:lang w:eastAsia="fr-FR"/>
        </w:rPr>
        <w:t xml:space="preserve"> de octubre de 2018</w:t>
      </w:r>
    </w:p>
    <w:p w:rsidR="006B4490" w:rsidRPr="00C76A3E" w:rsidRDefault="006B4490" w:rsidP="006B4490">
      <w:pPr>
        <w:shd w:val="clear" w:color="auto" w:fill="FFFFFF"/>
        <w:tabs>
          <w:tab w:val="left" w:pos="1418"/>
        </w:tabs>
        <w:jc w:val="both"/>
        <w:rPr>
          <w:rFonts w:ascii="Arial" w:hAnsi="Arial" w:cs="Arial"/>
          <w:sz w:val="16"/>
          <w:szCs w:val="20"/>
          <w:lang w:eastAsia="fr-FR"/>
        </w:rPr>
      </w:pPr>
      <w:r w:rsidRPr="006B4490">
        <w:rPr>
          <w:rFonts w:ascii="Arial" w:hAnsi="Arial" w:cs="Arial"/>
          <w:sz w:val="20"/>
          <w:szCs w:val="20"/>
          <w:lang w:eastAsia="fr-FR"/>
        </w:rPr>
        <w:t xml:space="preserve">Radicación Nro.: </w:t>
      </w:r>
      <w:r w:rsidRPr="006B4490">
        <w:rPr>
          <w:rFonts w:ascii="Arial" w:hAnsi="Arial" w:cs="Arial"/>
          <w:sz w:val="20"/>
          <w:szCs w:val="20"/>
          <w:lang w:eastAsia="fr-FR"/>
        </w:rPr>
        <w:tab/>
      </w:r>
      <w:r w:rsidR="00C76A3E" w:rsidRPr="00C76A3E">
        <w:rPr>
          <w:rFonts w:ascii="Arial" w:hAnsi="Arial" w:cs="Arial"/>
          <w:sz w:val="20"/>
        </w:rPr>
        <w:t>66001-31-03-004-2015-00058-00</w:t>
      </w:r>
      <w:r w:rsidR="00C76A3E" w:rsidRPr="00C76A3E">
        <w:rPr>
          <w:rFonts w:ascii="Arial" w:hAnsi="Arial" w:cs="Arial"/>
          <w:sz w:val="20"/>
        </w:rPr>
        <w:t xml:space="preserve"> y otras</w:t>
      </w:r>
    </w:p>
    <w:p w:rsidR="006B4490" w:rsidRPr="006B4490" w:rsidRDefault="006B4490" w:rsidP="006B4490">
      <w:pPr>
        <w:shd w:val="clear" w:color="auto" w:fill="FFFFFF"/>
        <w:tabs>
          <w:tab w:val="left" w:pos="1418"/>
        </w:tabs>
        <w:jc w:val="both"/>
        <w:rPr>
          <w:rFonts w:ascii="Arial" w:hAnsi="Arial" w:cs="Arial"/>
          <w:bCs/>
          <w:sz w:val="20"/>
          <w:szCs w:val="20"/>
          <w:lang w:eastAsia="fr-FR"/>
        </w:rPr>
      </w:pPr>
      <w:r w:rsidRPr="006B4490">
        <w:rPr>
          <w:rFonts w:ascii="Arial" w:hAnsi="Arial" w:cs="Arial"/>
          <w:sz w:val="20"/>
          <w:szCs w:val="20"/>
          <w:lang w:val="es-ES_tradnl" w:eastAsia="fr-FR"/>
        </w:rPr>
        <w:t>Demandante</w:t>
      </w:r>
      <w:r w:rsidRPr="006B4490">
        <w:rPr>
          <w:rFonts w:ascii="Arial" w:hAnsi="Arial" w:cs="Arial"/>
          <w:sz w:val="20"/>
          <w:szCs w:val="20"/>
          <w:lang w:eastAsia="fr-FR"/>
        </w:rPr>
        <w:t>:</w:t>
      </w:r>
      <w:r w:rsidRPr="006B4490">
        <w:rPr>
          <w:rFonts w:ascii="Arial" w:hAnsi="Arial" w:cs="Arial"/>
          <w:sz w:val="20"/>
          <w:szCs w:val="20"/>
          <w:lang w:eastAsia="fr-FR"/>
        </w:rPr>
        <w:tab/>
      </w:r>
      <w:r w:rsidRPr="006B4490">
        <w:rPr>
          <w:rFonts w:ascii="Arial" w:hAnsi="Arial" w:cs="Arial"/>
          <w:sz w:val="20"/>
          <w:szCs w:val="20"/>
          <w:lang w:eastAsia="fr-FR"/>
        </w:rPr>
        <w:tab/>
      </w:r>
      <w:r w:rsidR="00C76A3E">
        <w:rPr>
          <w:rFonts w:ascii="Arial" w:hAnsi="Arial" w:cs="Arial"/>
          <w:sz w:val="20"/>
          <w:szCs w:val="20"/>
          <w:lang w:eastAsia="fr-FR"/>
        </w:rPr>
        <w:t>Andrés Mauricio Arboleda y otros</w:t>
      </w:r>
    </w:p>
    <w:p w:rsidR="006B4490" w:rsidRPr="006B4490" w:rsidRDefault="006B4490" w:rsidP="006B4490">
      <w:pPr>
        <w:shd w:val="clear" w:color="auto" w:fill="FFFFFF"/>
        <w:tabs>
          <w:tab w:val="left" w:pos="1418"/>
        </w:tabs>
        <w:jc w:val="both"/>
        <w:rPr>
          <w:rFonts w:ascii="Arial" w:hAnsi="Arial" w:cs="Arial"/>
          <w:bCs/>
          <w:sz w:val="20"/>
          <w:szCs w:val="20"/>
          <w:lang w:eastAsia="fr-FR"/>
        </w:rPr>
      </w:pPr>
      <w:r w:rsidRPr="006B4490">
        <w:rPr>
          <w:rFonts w:ascii="Arial" w:hAnsi="Arial" w:cs="Arial"/>
          <w:bCs/>
          <w:sz w:val="20"/>
          <w:szCs w:val="20"/>
          <w:lang w:eastAsia="fr-FR"/>
        </w:rPr>
        <w:t xml:space="preserve">Demandado: </w:t>
      </w:r>
      <w:r w:rsidRPr="006B4490">
        <w:rPr>
          <w:rFonts w:ascii="Arial" w:hAnsi="Arial" w:cs="Arial"/>
          <w:bCs/>
          <w:sz w:val="20"/>
          <w:szCs w:val="20"/>
          <w:lang w:eastAsia="fr-FR"/>
        </w:rPr>
        <w:tab/>
      </w:r>
      <w:r w:rsidRPr="006B4490">
        <w:rPr>
          <w:rFonts w:ascii="Arial" w:hAnsi="Arial" w:cs="Arial"/>
          <w:bCs/>
          <w:sz w:val="20"/>
          <w:szCs w:val="20"/>
          <w:lang w:eastAsia="fr-FR"/>
        </w:rPr>
        <w:tab/>
      </w:r>
      <w:r w:rsidR="00C76A3E">
        <w:rPr>
          <w:rFonts w:ascii="Arial" w:hAnsi="Arial" w:cs="Arial"/>
          <w:bCs/>
          <w:sz w:val="20"/>
          <w:szCs w:val="20"/>
          <w:lang w:eastAsia="fr-FR"/>
        </w:rPr>
        <w:t>Banco Davivienda S.A.</w:t>
      </w:r>
    </w:p>
    <w:p w:rsidR="006B4490" w:rsidRPr="006B4490" w:rsidRDefault="006B4490" w:rsidP="006B4490">
      <w:pPr>
        <w:shd w:val="clear" w:color="auto" w:fill="FFFFFF"/>
        <w:tabs>
          <w:tab w:val="left" w:pos="1418"/>
        </w:tabs>
        <w:ind w:left="2124" w:hanging="2124"/>
        <w:jc w:val="both"/>
        <w:rPr>
          <w:rFonts w:ascii="Arial" w:hAnsi="Arial" w:cs="Arial"/>
          <w:sz w:val="20"/>
          <w:szCs w:val="20"/>
          <w:lang w:eastAsia="fr-FR"/>
        </w:rPr>
      </w:pPr>
      <w:r w:rsidRPr="006B4490">
        <w:rPr>
          <w:rFonts w:ascii="Arial" w:hAnsi="Arial" w:cs="Arial"/>
          <w:sz w:val="20"/>
          <w:szCs w:val="20"/>
          <w:lang w:eastAsia="fr-FR"/>
        </w:rPr>
        <w:t>Proceso:                </w:t>
      </w:r>
      <w:r w:rsidRPr="006B4490">
        <w:rPr>
          <w:rFonts w:ascii="Arial" w:hAnsi="Arial" w:cs="Arial"/>
          <w:sz w:val="20"/>
          <w:szCs w:val="20"/>
          <w:lang w:eastAsia="fr-FR"/>
        </w:rPr>
        <w:tab/>
      </w:r>
      <w:r w:rsidR="00C76A3E">
        <w:rPr>
          <w:rFonts w:ascii="Arial" w:hAnsi="Arial" w:cs="Arial"/>
          <w:sz w:val="20"/>
          <w:szCs w:val="20"/>
          <w:lang w:eastAsia="fr-FR"/>
        </w:rPr>
        <w:t>Acción Popular</w:t>
      </w:r>
      <w:r w:rsidRPr="006B4490">
        <w:rPr>
          <w:rFonts w:ascii="Arial" w:hAnsi="Arial" w:cs="Arial"/>
          <w:sz w:val="20"/>
          <w:szCs w:val="20"/>
          <w:lang w:eastAsia="fr-FR"/>
        </w:rPr>
        <w:t xml:space="preserve"> </w:t>
      </w:r>
    </w:p>
    <w:p w:rsidR="006B4490" w:rsidRPr="006B4490" w:rsidRDefault="006B4490" w:rsidP="006B4490">
      <w:pPr>
        <w:shd w:val="clear" w:color="auto" w:fill="FFFFFF"/>
        <w:tabs>
          <w:tab w:val="left" w:pos="1416"/>
        </w:tabs>
        <w:jc w:val="both"/>
        <w:rPr>
          <w:rFonts w:ascii="Arial" w:hAnsi="Arial" w:cs="Arial"/>
          <w:bCs/>
          <w:iCs/>
          <w:sz w:val="20"/>
          <w:szCs w:val="20"/>
          <w:lang w:eastAsia="fr-FR"/>
        </w:rPr>
      </w:pPr>
      <w:r w:rsidRPr="006B4490">
        <w:rPr>
          <w:rFonts w:ascii="Arial" w:hAnsi="Arial" w:cs="Arial"/>
          <w:sz w:val="20"/>
          <w:szCs w:val="20"/>
          <w:lang w:eastAsia="fr-FR"/>
        </w:rPr>
        <w:t>Magistrado Ponente: </w:t>
      </w:r>
      <w:r w:rsidRPr="006B4490">
        <w:rPr>
          <w:rFonts w:ascii="Arial" w:hAnsi="Arial" w:cs="Arial"/>
          <w:sz w:val="20"/>
          <w:szCs w:val="20"/>
          <w:lang w:eastAsia="fr-FR"/>
        </w:rPr>
        <w:tab/>
      </w:r>
      <w:proofErr w:type="spellStart"/>
      <w:r w:rsidRPr="006B4490">
        <w:rPr>
          <w:rFonts w:ascii="Arial" w:hAnsi="Arial" w:cs="Arial"/>
          <w:sz w:val="20"/>
          <w:szCs w:val="20"/>
          <w:lang w:eastAsia="fr-FR"/>
        </w:rPr>
        <w:t>EDDER</w:t>
      </w:r>
      <w:proofErr w:type="spellEnd"/>
      <w:r w:rsidRPr="006B4490">
        <w:rPr>
          <w:rFonts w:ascii="Arial" w:hAnsi="Arial" w:cs="Arial"/>
          <w:sz w:val="20"/>
          <w:szCs w:val="20"/>
          <w:lang w:eastAsia="fr-FR"/>
        </w:rPr>
        <w:t xml:space="preserve"> JIMMY SÁNCHEZ </w:t>
      </w:r>
      <w:proofErr w:type="spellStart"/>
      <w:r w:rsidRPr="006B4490">
        <w:rPr>
          <w:rFonts w:ascii="Arial" w:hAnsi="Arial" w:cs="Arial"/>
          <w:sz w:val="20"/>
          <w:szCs w:val="20"/>
          <w:lang w:eastAsia="fr-FR"/>
        </w:rPr>
        <w:t>CALAMBÁS</w:t>
      </w:r>
      <w:proofErr w:type="spellEnd"/>
    </w:p>
    <w:p w:rsidR="006B4490" w:rsidRPr="006B4490" w:rsidRDefault="006B4490" w:rsidP="006B4490">
      <w:pPr>
        <w:spacing w:line="276" w:lineRule="auto"/>
        <w:jc w:val="both"/>
        <w:rPr>
          <w:rFonts w:ascii="Verdana" w:hAnsi="Verdana"/>
          <w:sz w:val="20"/>
          <w:szCs w:val="20"/>
        </w:rPr>
      </w:pPr>
    </w:p>
    <w:p w:rsidR="006B4490" w:rsidRPr="006B4490" w:rsidRDefault="006B4490" w:rsidP="006B4490">
      <w:pPr>
        <w:pStyle w:val="Sinespaciado"/>
        <w:jc w:val="both"/>
        <w:rPr>
          <w:rFonts w:ascii="Arial" w:hAnsi="Arial" w:cs="Arial"/>
          <w:b/>
          <w:sz w:val="20"/>
          <w:szCs w:val="20"/>
        </w:rPr>
      </w:pPr>
      <w:r w:rsidRPr="006B4490">
        <w:rPr>
          <w:rFonts w:ascii="Arial" w:hAnsi="Arial" w:cs="Arial"/>
          <w:b/>
          <w:bCs/>
          <w:iCs/>
          <w:sz w:val="20"/>
          <w:szCs w:val="20"/>
          <w:lang w:eastAsia="fr-FR"/>
        </w:rPr>
        <w:t>TEMAS:</w:t>
      </w:r>
      <w:r w:rsidRPr="006B4490">
        <w:rPr>
          <w:rFonts w:ascii="Arial" w:hAnsi="Arial" w:cs="Arial"/>
          <w:b/>
          <w:bCs/>
          <w:iCs/>
          <w:sz w:val="20"/>
          <w:szCs w:val="20"/>
          <w:lang w:eastAsia="fr-FR"/>
        </w:rPr>
        <w:tab/>
      </w:r>
      <w:r w:rsidR="000F3B38">
        <w:rPr>
          <w:rFonts w:ascii="Arial" w:hAnsi="Arial" w:cs="Arial"/>
          <w:b/>
          <w:bCs/>
          <w:iCs/>
          <w:sz w:val="20"/>
          <w:szCs w:val="20"/>
          <w:lang w:eastAsia="fr-FR"/>
        </w:rPr>
        <w:t xml:space="preserve">ACCIÓN POPULAR / PERSONAS SORDAS Y SORDO CIEGAS / INTÉRPRETE Y GUÍA INTÉRPRETE / </w:t>
      </w:r>
      <w:r w:rsidR="00183E81">
        <w:rPr>
          <w:rFonts w:ascii="Arial" w:hAnsi="Arial" w:cs="Arial"/>
          <w:b/>
          <w:bCs/>
          <w:iCs/>
          <w:sz w:val="20"/>
          <w:szCs w:val="20"/>
          <w:lang w:eastAsia="fr-FR"/>
        </w:rPr>
        <w:t>NO BASTA ADOPTAR MEDIDAS PARCIALES PARA CUMPLIR LA EXIGENCIA LEGAL</w:t>
      </w:r>
      <w:r w:rsidRPr="006B4490">
        <w:rPr>
          <w:rFonts w:ascii="Arial" w:hAnsi="Arial" w:cs="Arial"/>
          <w:b/>
          <w:bCs/>
          <w:iCs/>
          <w:sz w:val="20"/>
          <w:szCs w:val="20"/>
          <w:lang w:eastAsia="fr-FR"/>
        </w:rPr>
        <w:t>.</w:t>
      </w:r>
    </w:p>
    <w:p w:rsidR="006B4490" w:rsidRDefault="006B4490" w:rsidP="006B4490">
      <w:pPr>
        <w:jc w:val="both"/>
        <w:rPr>
          <w:rFonts w:ascii="Arial" w:hAnsi="Arial" w:cs="Arial"/>
          <w:sz w:val="20"/>
          <w:szCs w:val="20"/>
        </w:rPr>
      </w:pPr>
    </w:p>
    <w:p w:rsidR="00E5619F" w:rsidRPr="00183E81" w:rsidRDefault="00E5619F" w:rsidP="00183E81">
      <w:pPr>
        <w:jc w:val="both"/>
        <w:rPr>
          <w:rFonts w:ascii="Arial" w:hAnsi="Arial" w:cs="Arial"/>
          <w:sz w:val="20"/>
          <w:szCs w:val="20"/>
        </w:rPr>
      </w:pPr>
      <w:r w:rsidRPr="00183E81">
        <w:rPr>
          <w:rFonts w:ascii="Arial" w:hAnsi="Arial" w:cs="Arial"/>
          <w:sz w:val="20"/>
          <w:szCs w:val="20"/>
        </w:rPr>
        <w:t xml:space="preserve">… el </w:t>
      </w:r>
      <w:r w:rsidRPr="00183E81">
        <w:rPr>
          <w:rFonts w:ascii="Arial" w:hAnsi="Arial" w:cs="Arial"/>
          <w:sz w:val="20"/>
          <w:szCs w:val="20"/>
        </w:rPr>
        <w:t>Congreso de la República expidió la Ley 982 de 2005, “por la cual se establecen normas tendientes a la equiparación de oportunidades para las personas sordas y sordo</w:t>
      </w:r>
      <w:r w:rsidR="00C25D7C" w:rsidRPr="00183E81">
        <w:rPr>
          <w:rFonts w:ascii="Arial" w:hAnsi="Arial" w:cs="Arial"/>
          <w:sz w:val="20"/>
          <w:szCs w:val="20"/>
        </w:rPr>
        <w:t xml:space="preserve"> </w:t>
      </w:r>
      <w:r w:rsidRPr="00183E81">
        <w:rPr>
          <w:rFonts w:ascii="Arial" w:hAnsi="Arial" w:cs="Arial"/>
          <w:sz w:val="20"/>
          <w:szCs w:val="20"/>
        </w:rPr>
        <w:t>ciegas...”, la cual consagra un conjunto de medidas orientadas a favorecer a aquella comunidad. Entre otras, oficializó la Lengua de Señas en nuestro país; estableció el deber del Estado de garantizar la disponibilidad de intérpretes y guías intérpretes idóneos para que dichas personas puedan acceder a todos los servicios que como ciudadanos colombianos les confiere la Constitución.</w:t>
      </w:r>
      <w:r w:rsidRPr="00183E81">
        <w:rPr>
          <w:rFonts w:ascii="Arial" w:hAnsi="Arial" w:cs="Arial"/>
          <w:sz w:val="20"/>
          <w:szCs w:val="20"/>
        </w:rPr>
        <w:t xml:space="preserve"> (…)</w:t>
      </w:r>
    </w:p>
    <w:p w:rsidR="00E5619F" w:rsidRDefault="00E5619F" w:rsidP="006B4490">
      <w:pPr>
        <w:jc w:val="both"/>
        <w:rPr>
          <w:rFonts w:ascii="Arial" w:hAnsi="Arial" w:cs="Arial"/>
          <w:sz w:val="20"/>
          <w:szCs w:val="20"/>
        </w:rPr>
      </w:pPr>
    </w:p>
    <w:p w:rsidR="00C25D7C" w:rsidRDefault="00C25D7C" w:rsidP="00183E81">
      <w:pPr>
        <w:jc w:val="both"/>
        <w:rPr>
          <w:rFonts w:ascii="Arial" w:hAnsi="Arial" w:cs="Arial"/>
          <w:sz w:val="20"/>
          <w:szCs w:val="20"/>
        </w:rPr>
      </w:pPr>
      <w:r w:rsidRPr="00183E81">
        <w:rPr>
          <w:rFonts w:ascii="Arial" w:hAnsi="Arial" w:cs="Arial"/>
          <w:sz w:val="20"/>
          <w:szCs w:val="20"/>
        </w:rPr>
        <w:t>También expidió el Legislativo la Ley Estatutaria 1618 de 2013 "Por medio de la cual se establecen las disposiciones para garantizar el pleno ejercicio de los derechos de las personas con discapacidad", con un objetivo específico, cual es, garantizar y asegurar el ejercicio efectivo de los derechos de las personas con discapacidad, mediante la adopción de medidas de inclusión, eliminando toda forma de discriminación por razón de discapacidad.</w:t>
      </w:r>
      <w:r w:rsidRPr="00183E81">
        <w:rPr>
          <w:rFonts w:ascii="Arial" w:hAnsi="Arial" w:cs="Arial"/>
          <w:sz w:val="20"/>
          <w:szCs w:val="20"/>
        </w:rPr>
        <w:t xml:space="preserve"> (…)</w:t>
      </w:r>
    </w:p>
    <w:p w:rsidR="00183E81" w:rsidRPr="00183E81" w:rsidRDefault="00183E81" w:rsidP="00183E81">
      <w:pPr>
        <w:jc w:val="both"/>
        <w:rPr>
          <w:rFonts w:ascii="Arial" w:hAnsi="Arial" w:cs="Arial"/>
          <w:sz w:val="20"/>
          <w:szCs w:val="20"/>
        </w:rPr>
      </w:pPr>
    </w:p>
    <w:p w:rsidR="00C25D7C" w:rsidRPr="00183E81" w:rsidRDefault="00C25D7C" w:rsidP="00183E81">
      <w:pPr>
        <w:jc w:val="both"/>
        <w:rPr>
          <w:rFonts w:ascii="Arial" w:hAnsi="Arial" w:cs="Arial"/>
          <w:sz w:val="20"/>
          <w:szCs w:val="20"/>
        </w:rPr>
      </w:pPr>
      <w:r w:rsidRPr="00183E81">
        <w:rPr>
          <w:rFonts w:ascii="Arial" w:hAnsi="Arial" w:cs="Arial"/>
          <w:sz w:val="20"/>
          <w:szCs w:val="20"/>
        </w:rPr>
        <w:t xml:space="preserve">Además, por ese convenio </w:t>
      </w:r>
      <w:proofErr w:type="spellStart"/>
      <w:r w:rsidRPr="00183E81">
        <w:rPr>
          <w:rFonts w:ascii="Arial" w:hAnsi="Arial" w:cs="Arial"/>
          <w:sz w:val="20"/>
          <w:szCs w:val="20"/>
        </w:rPr>
        <w:t>FENASCOL</w:t>
      </w:r>
      <w:proofErr w:type="spellEnd"/>
      <w:r w:rsidRPr="00183E81">
        <w:rPr>
          <w:rFonts w:ascii="Arial" w:hAnsi="Arial" w:cs="Arial"/>
          <w:sz w:val="20"/>
          <w:szCs w:val="20"/>
        </w:rPr>
        <w:t xml:space="preserve"> no se obligó a prestar el servicio de intérprete y guía intérprete para las personas sordo ciegas, pues solo lo hizo para quienes sean sordas, se suscribió el  27 de mayo de 2015, por el término de un año, prorrogable por el mismo término si alguna de las partes no indica lo contrario mediante comunicación escrita dirigida a la otra, con treinta días calendario de anticipación a la terminación del plazo inicial, y en este caso se desconoce si está o no vigente.</w:t>
      </w:r>
    </w:p>
    <w:p w:rsidR="00C25D7C" w:rsidRPr="00183E81" w:rsidRDefault="00C25D7C" w:rsidP="00183E81">
      <w:pPr>
        <w:jc w:val="both"/>
        <w:rPr>
          <w:rFonts w:ascii="Arial" w:hAnsi="Arial" w:cs="Arial"/>
          <w:sz w:val="20"/>
          <w:szCs w:val="20"/>
        </w:rPr>
      </w:pPr>
    </w:p>
    <w:p w:rsidR="00C25D7C" w:rsidRPr="00183E81" w:rsidRDefault="00C25D7C" w:rsidP="00183E81">
      <w:pPr>
        <w:jc w:val="both"/>
        <w:rPr>
          <w:rFonts w:ascii="Arial" w:hAnsi="Arial" w:cs="Arial"/>
          <w:sz w:val="20"/>
          <w:szCs w:val="20"/>
        </w:rPr>
      </w:pPr>
      <w:r w:rsidRPr="00183E81">
        <w:rPr>
          <w:rFonts w:ascii="Arial" w:hAnsi="Arial" w:cs="Arial"/>
          <w:sz w:val="20"/>
          <w:szCs w:val="20"/>
        </w:rPr>
        <w:t>Tampoco se demostró de manera idónea que cuente el banco accionado con la información sobre el lugar donde serán atendidas las personas destinatarias de la norma ya referida.</w:t>
      </w:r>
    </w:p>
    <w:p w:rsidR="00C25D7C" w:rsidRPr="00183E81" w:rsidRDefault="00C25D7C" w:rsidP="00183E81">
      <w:pPr>
        <w:jc w:val="both"/>
        <w:rPr>
          <w:rFonts w:ascii="Arial" w:hAnsi="Arial" w:cs="Arial"/>
          <w:sz w:val="20"/>
          <w:szCs w:val="20"/>
        </w:rPr>
      </w:pPr>
    </w:p>
    <w:p w:rsidR="00C25D7C" w:rsidRPr="006B4490" w:rsidRDefault="00C25D7C" w:rsidP="00C25D7C">
      <w:pPr>
        <w:jc w:val="both"/>
        <w:rPr>
          <w:rFonts w:ascii="Arial" w:hAnsi="Arial" w:cs="Arial"/>
          <w:sz w:val="20"/>
          <w:szCs w:val="20"/>
        </w:rPr>
      </w:pPr>
      <w:r w:rsidRPr="00183E81">
        <w:rPr>
          <w:rFonts w:ascii="Arial" w:hAnsi="Arial" w:cs="Arial"/>
          <w:sz w:val="20"/>
          <w:szCs w:val="20"/>
        </w:rPr>
        <w:t>De acuerdo con lo anterior, puede decirse que de estar vigente el convenio interinstitucional que celebraron la entidad demandada y FENASC0L, solo se estaría atendiendo de manera parcial el artículo 8º de  la ley 982 de 2005, en cuanto al servicio de intérprete para las personas sordas que requieren de los servicios que ofrece el banco, porque no es esa la única obligación que impone ese precepto para garantizar la igualitaria prestación del servicio a las personas con discapacidad auditiva y visual.</w:t>
      </w:r>
    </w:p>
    <w:p w:rsidR="006B4490" w:rsidRPr="006B4490" w:rsidRDefault="006B4490" w:rsidP="006B4490">
      <w:pPr>
        <w:jc w:val="both"/>
        <w:rPr>
          <w:rFonts w:ascii="Arial" w:hAnsi="Arial" w:cs="Arial"/>
          <w:sz w:val="20"/>
          <w:szCs w:val="20"/>
        </w:rPr>
      </w:pPr>
    </w:p>
    <w:p w:rsidR="006B4490" w:rsidRDefault="006B4490" w:rsidP="006B4490">
      <w:pPr>
        <w:jc w:val="both"/>
        <w:rPr>
          <w:rFonts w:ascii="Arial" w:hAnsi="Arial" w:cs="Arial"/>
          <w:sz w:val="20"/>
          <w:szCs w:val="20"/>
        </w:rPr>
      </w:pPr>
    </w:p>
    <w:p w:rsidR="00C76A3E" w:rsidRPr="006B4490" w:rsidRDefault="00C76A3E" w:rsidP="006B4490">
      <w:pPr>
        <w:jc w:val="both"/>
        <w:rPr>
          <w:rFonts w:ascii="Arial" w:hAnsi="Arial" w:cs="Arial"/>
          <w:sz w:val="20"/>
          <w:szCs w:val="20"/>
        </w:rPr>
      </w:pPr>
    </w:p>
    <w:p w:rsidR="00233564" w:rsidRDefault="00233564" w:rsidP="00E97B76">
      <w:pPr>
        <w:spacing w:line="312" w:lineRule="auto"/>
        <w:ind w:firstLine="2268"/>
        <w:rPr>
          <w:rFonts w:ascii="Arial" w:hAnsi="Arial" w:cs="Arial"/>
          <w:b/>
          <w:bCs/>
          <w:szCs w:val="26"/>
        </w:rPr>
      </w:pPr>
      <w:r w:rsidRPr="00B41B39">
        <w:rPr>
          <w:rFonts w:ascii="Arial" w:hAnsi="Arial" w:cs="Arial"/>
          <w:b/>
          <w:bCs/>
          <w:szCs w:val="26"/>
        </w:rPr>
        <w:t>TRIBUNAL SUPERIOR DE PEREIRA</w:t>
      </w:r>
    </w:p>
    <w:p w:rsidR="00233564" w:rsidRDefault="00233564" w:rsidP="00E97B76">
      <w:pPr>
        <w:spacing w:line="312" w:lineRule="auto"/>
        <w:ind w:firstLine="2268"/>
        <w:rPr>
          <w:rFonts w:ascii="Arial" w:hAnsi="Arial" w:cs="Arial"/>
          <w:b/>
          <w:bCs/>
          <w:szCs w:val="26"/>
        </w:rPr>
      </w:pPr>
      <w:r>
        <w:rPr>
          <w:rFonts w:ascii="Arial" w:hAnsi="Arial" w:cs="Arial"/>
          <w:b/>
          <w:bCs/>
          <w:szCs w:val="26"/>
        </w:rPr>
        <w:t xml:space="preserve"> SALA DE DECISIÓN CIVIL FAMILIA</w:t>
      </w:r>
    </w:p>
    <w:p w:rsidR="00233564" w:rsidRDefault="00233564" w:rsidP="00E97B76">
      <w:pPr>
        <w:spacing w:line="312" w:lineRule="auto"/>
        <w:ind w:left="708" w:firstLine="1560"/>
        <w:rPr>
          <w:rFonts w:ascii="Arial" w:hAnsi="Arial" w:cs="Arial"/>
          <w:b/>
          <w:bCs/>
          <w:szCs w:val="26"/>
        </w:rPr>
      </w:pPr>
    </w:p>
    <w:p w:rsidR="00233564" w:rsidRDefault="00233564" w:rsidP="00E97B76">
      <w:pPr>
        <w:spacing w:line="312" w:lineRule="auto"/>
        <w:ind w:left="708" w:firstLine="1560"/>
        <w:rPr>
          <w:rFonts w:ascii="Arial" w:hAnsi="Arial" w:cs="Arial"/>
          <w:b/>
        </w:rPr>
      </w:pPr>
      <w:r>
        <w:rPr>
          <w:rFonts w:ascii="Arial" w:hAnsi="Arial" w:cs="Arial"/>
          <w:b/>
        </w:rPr>
        <w:t>Acciones populares:</w:t>
      </w:r>
    </w:p>
    <w:p w:rsidR="00233564" w:rsidRDefault="00233564" w:rsidP="00E97B76">
      <w:pPr>
        <w:spacing w:line="312" w:lineRule="auto"/>
        <w:ind w:left="708" w:firstLine="1560"/>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1695"/>
        <w:gridCol w:w="1134"/>
        <w:gridCol w:w="1134"/>
        <w:gridCol w:w="1277"/>
        <w:gridCol w:w="851"/>
        <w:gridCol w:w="1134"/>
        <w:gridCol w:w="1605"/>
      </w:tblGrid>
      <w:tr w:rsidR="00816648" w:rsidRPr="00816648" w:rsidTr="00816648">
        <w:trPr>
          <w:trHeight w:val="300"/>
        </w:trPr>
        <w:tc>
          <w:tcPr>
            <w:tcW w:w="9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6648" w:rsidRPr="00816648" w:rsidRDefault="00816648" w:rsidP="00816648">
            <w:pPr>
              <w:jc w:val="center"/>
              <w:rPr>
                <w:rFonts w:ascii="Arial" w:hAnsi="Arial" w:cs="Arial"/>
                <w:b/>
                <w:bCs/>
                <w:sz w:val="16"/>
                <w:szCs w:val="16"/>
                <w:lang w:val="es-ES"/>
              </w:rPr>
            </w:pPr>
            <w:r w:rsidRPr="00816648">
              <w:rPr>
                <w:rFonts w:ascii="Arial" w:hAnsi="Arial" w:cs="Arial"/>
                <w:b/>
                <w:bCs/>
                <w:sz w:val="16"/>
                <w:szCs w:val="16"/>
                <w:lang w:val="es-ES"/>
              </w:rPr>
              <w:t>Radicado</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816648" w:rsidRPr="00816648" w:rsidRDefault="00816648" w:rsidP="00816648">
            <w:pPr>
              <w:jc w:val="center"/>
              <w:rPr>
                <w:rFonts w:ascii="Arial" w:hAnsi="Arial" w:cs="Arial"/>
                <w:b/>
                <w:bCs/>
                <w:sz w:val="16"/>
                <w:szCs w:val="16"/>
                <w:lang w:val="es-ES"/>
              </w:rPr>
            </w:pPr>
            <w:r w:rsidRPr="00816648">
              <w:rPr>
                <w:rFonts w:ascii="Arial" w:hAnsi="Arial" w:cs="Arial"/>
                <w:b/>
                <w:bCs/>
                <w:sz w:val="16"/>
                <w:szCs w:val="16"/>
                <w:lang w:val="es-ES"/>
              </w:rPr>
              <w:t>Demandado</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816648" w:rsidRPr="00816648" w:rsidRDefault="00816648" w:rsidP="00816648">
            <w:pPr>
              <w:jc w:val="center"/>
              <w:rPr>
                <w:rFonts w:ascii="Arial" w:hAnsi="Arial" w:cs="Arial"/>
                <w:b/>
                <w:bCs/>
                <w:sz w:val="16"/>
                <w:szCs w:val="16"/>
                <w:lang w:val="es-ES"/>
              </w:rPr>
            </w:pPr>
            <w:r w:rsidRPr="00816648">
              <w:rPr>
                <w:rFonts w:ascii="Arial" w:hAnsi="Arial" w:cs="Arial"/>
                <w:b/>
                <w:bCs/>
                <w:sz w:val="16"/>
                <w:szCs w:val="16"/>
                <w:lang w:val="es-ES"/>
              </w:rPr>
              <w:t>Demandante</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816648" w:rsidRPr="00816648" w:rsidRDefault="00816648" w:rsidP="00816648">
            <w:pPr>
              <w:jc w:val="center"/>
              <w:rPr>
                <w:rFonts w:ascii="Arial" w:hAnsi="Arial" w:cs="Arial"/>
                <w:b/>
                <w:bCs/>
                <w:color w:val="000000"/>
                <w:sz w:val="16"/>
                <w:szCs w:val="16"/>
                <w:lang w:val="es-ES"/>
              </w:rPr>
            </w:pPr>
            <w:r w:rsidRPr="00816648">
              <w:rPr>
                <w:rFonts w:ascii="Arial" w:hAnsi="Arial" w:cs="Arial"/>
                <w:b/>
                <w:bCs/>
                <w:color w:val="000000"/>
                <w:sz w:val="16"/>
                <w:szCs w:val="16"/>
                <w:lang w:val="es-ES"/>
              </w:rPr>
              <w:t>Coadyuvante</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rsidR="00816648" w:rsidRPr="00816648" w:rsidRDefault="00816648" w:rsidP="00816648">
            <w:pPr>
              <w:jc w:val="center"/>
              <w:rPr>
                <w:rFonts w:ascii="Arial" w:hAnsi="Arial" w:cs="Arial"/>
                <w:b/>
                <w:bCs/>
                <w:color w:val="000000"/>
                <w:sz w:val="16"/>
                <w:szCs w:val="16"/>
                <w:lang w:val="es-ES"/>
              </w:rPr>
            </w:pPr>
            <w:r w:rsidRPr="00816648">
              <w:rPr>
                <w:rFonts w:ascii="Arial" w:hAnsi="Arial" w:cs="Arial"/>
                <w:b/>
                <w:bCs/>
                <w:color w:val="000000"/>
                <w:sz w:val="16"/>
                <w:szCs w:val="16"/>
                <w:lang w:val="es-ES"/>
              </w:rPr>
              <w:t>Tema</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816648" w:rsidRPr="00816648" w:rsidRDefault="00816648" w:rsidP="00816648">
            <w:pPr>
              <w:jc w:val="center"/>
              <w:rPr>
                <w:rFonts w:ascii="Arial" w:hAnsi="Arial" w:cs="Arial"/>
                <w:b/>
                <w:bCs/>
                <w:color w:val="000000"/>
                <w:sz w:val="16"/>
                <w:szCs w:val="16"/>
                <w:lang w:val="es-ES"/>
              </w:rPr>
            </w:pPr>
            <w:r w:rsidRPr="00816648">
              <w:rPr>
                <w:rFonts w:ascii="Arial" w:hAnsi="Arial" w:cs="Arial"/>
                <w:b/>
                <w:bCs/>
                <w:color w:val="000000"/>
                <w:sz w:val="16"/>
                <w:szCs w:val="16"/>
                <w:lang w:val="es-ES"/>
              </w:rPr>
              <w:t>Decisión</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816648" w:rsidRPr="00816648" w:rsidRDefault="00816648" w:rsidP="00816648">
            <w:pPr>
              <w:jc w:val="center"/>
              <w:rPr>
                <w:rFonts w:ascii="Arial" w:hAnsi="Arial" w:cs="Arial"/>
                <w:b/>
                <w:bCs/>
                <w:color w:val="000000"/>
                <w:sz w:val="16"/>
                <w:szCs w:val="16"/>
                <w:lang w:val="es-ES"/>
              </w:rPr>
            </w:pPr>
            <w:r w:rsidRPr="00816648">
              <w:rPr>
                <w:rFonts w:ascii="Arial" w:hAnsi="Arial" w:cs="Arial"/>
                <w:b/>
                <w:bCs/>
                <w:color w:val="000000"/>
                <w:sz w:val="16"/>
                <w:szCs w:val="16"/>
                <w:lang w:val="es-ES"/>
              </w:rPr>
              <w:t>Apelaron</w:t>
            </w:r>
          </w:p>
        </w:tc>
      </w:tr>
      <w:tr w:rsidR="00816648" w:rsidRPr="00816648" w:rsidTr="00816648">
        <w:trPr>
          <w:trHeight w:val="300"/>
        </w:trPr>
        <w:tc>
          <w:tcPr>
            <w:tcW w:w="960" w:type="pct"/>
            <w:tcBorders>
              <w:top w:val="nil"/>
              <w:left w:val="single" w:sz="4" w:space="0" w:color="auto"/>
              <w:bottom w:val="single" w:sz="4" w:space="0" w:color="auto"/>
              <w:right w:val="single" w:sz="4" w:space="0" w:color="auto"/>
            </w:tcBorders>
            <w:shd w:val="clear" w:color="000000" w:fill="FFFFFF"/>
            <w:noWrap/>
            <w:vAlign w:val="center"/>
            <w:hideMark/>
          </w:tcPr>
          <w:p w:rsidR="00816648" w:rsidRPr="00816648" w:rsidRDefault="00816648" w:rsidP="00816648">
            <w:pPr>
              <w:jc w:val="center"/>
              <w:rPr>
                <w:rFonts w:ascii="Arial" w:hAnsi="Arial" w:cs="Arial"/>
                <w:b/>
                <w:bCs/>
                <w:sz w:val="16"/>
                <w:szCs w:val="16"/>
                <w:lang w:val="es-ES"/>
              </w:rPr>
            </w:pPr>
            <w:r w:rsidRPr="00816648">
              <w:rPr>
                <w:rFonts w:ascii="Arial" w:hAnsi="Arial" w:cs="Arial"/>
                <w:b/>
                <w:bCs/>
                <w:sz w:val="16"/>
                <w:szCs w:val="16"/>
                <w:lang w:val="es-ES"/>
              </w:rPr>
              <w:t>66001-31-03-004-2015-00039-02</w:t>
            </w:r>
          </w:p>
        </w:tc>
        <w:tc>
          <w:tcPr>
            <w:tcW w:w="642" w:type="pct"/>
            <w:tcBorders>
              <w:top w:val="nil"/>
              <w:left w:val="nil"/>
              <w:bottom w:val="single" w:sz="4" w:space="0" w:color="auto"/>
              <w:right w:val="single" w:sz="4" w:space="0" w:color="auto"/>
            </w:tcBorders>
            <w:shd w:val="clear" w:color="000000" w:fill="FFFFFF"/>
            <w:noWrap/>
            <w:vAlign w:val="center"/>
            <w:hideMark/>
          </w:tcPr>
          <w:p w:rsidR="00816648" w:rsidRPr="00816648" w:rsidRDefault="00816648" w:rsidP="00816648">
            <w:pPr>
              <w:rPr>
                <w:rFonts w:ascii="Arial" w:hAnsi="Arial" w:cs="Arial"/>
                <w:sz w:val="16"/>
                <w:szCs w:val="16"/>
                <w:lang w:val="es-ES"/>
              </w:rPr>
            </w:pPr>
            <w:r w:rsidRPr="00816648">
              <w:rPr>
                <w:rFonts w:ascii="Arial" w:hAnsi="Arial" w:cs="Arial"/>
                <w:sz w:val="16"/>
                <w:szCs w:val="16"/>
                <w:lang w:val="es-ES"/>
              </w:rPr>
              <w:t>Banco Davivienda</w:t>
            </w:r>
          </w:p>
        </w:tc>
        <w:tc>
          <w:tcPr>
            <w:tcW w:w="642" w:type="pct"/>
            <w:tcBorders>
              <w:top w:val="nil"/>
              <w:left w:val="nil"/>
              <w:bottom w:val="single" w:sz="4" w:space="0" w:color="auto"/>
              <w:right w:val="single" w:sz="4" w:space="0" w:color="auto"/>
            </w:tcBorders>
            <w:shd w:val="clear" w:color="auto" w:fill="auto"/>
            <w:noWrap/>
            <w:vAlign w:val="center"/>
            <w:hideMark/>
          </w:tcPr>
          <w:p w:rsidR="00816648" w:rsidRPr="00816648" w:rsidRDefault="00816648" w:rsidP="00816648">
            <w:pPr>
              <w:rPr>
                <w:rFonts w:ascii="Arial" w:hAnsi="Arial" w:cs="Arial"/>
                <w:sz w:val="16"/>
                <w:szCs w:val="16"/>
                <w:lang w:val="es-ES"/>
              </w:rPr>
            </w:pPr>
            <w:r w:rsidRPr="00816648">
              <w:rPr>
                <w:rFonts w:ascii="Arial" w:hAnsi="Arial" w:cs="Arial"/>
                <w:sz w:val="16"/>
                <w:szCs w:val="16"/>
                <w:lang w:val="es-ES"/>
              </w:rPr>
              <w:t>Andrés Mauricio Arboleda</w:t>
            </w:r>
          </w:p>
        </w:tc>
        <w:tc>
          <w:tcPr>
            <w:tcW w:w="723"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rPr>
                <w:rFonts w:ascii="Arial" w:hAnsi="Arial" w:cs="Arial"/>
                <w:color w:val="000000"/>
                <w:sz w:val="16"/>
                <w:szCs w:val="16"/>
                <w:lang w:val="es-ES"/>
              </w:rPr>
            </w:pPr>
            <w:r w:rsidRPr="00816648">
              <w:rPr>
                <w:rFonts w:ascii="Arial" w:hAnsi="Arial" w:cs="Arial"/>
                <w:color w:val="000000"/>
                <w:sz w:val="16"/>
                <w:szCs w:val="16"/>
                <w:lang w:val="es-ES"/>
              </w:rPr>
              <w:t> </w:t>
            </w:r>
          </w:p>
        </w:tc>
        <w:tc>
          <w:tcPr>
            <w:tcW w:w="482" w:type="pct"/>
            <w:tcBorders>
              <w:top w:val="nil"/>
              <w:left w:val="nil"/>
              <w:bottom w:val="single" w:sz="4" w:space="0" w:color="auto"/>
              <w:right w:val="single" w:sz="4" w:space="0" w:color="auto"/>
            </w:tcBorders>
            <w:shd w:val="clear" w:color="auto" w:fill="auto"/>
            <w:noWrap/>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Baños</w:t>
            </w:r>
          </w:p>
        </w:tc>
        <w:tc>
          <w:tcPr>
            <w:tcW w:w="642"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Se Negó</w:t>
            </w:r>
          </w:p>
        </w:tc>
        <w:tc>
          <w:tcPr>
            <w:tcW w:w="909"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 </w:t>
            </w:r>
          </w:p>
        </w:tc>
      </w:tr>
      <w:tr w:rsidR="00816648" w:rsidRPr="00816648" w:rsidTr="00816648">
        <w:trPr>
          <w:trHeight w:val="765"/>
        </w:trPr>
        <w:tc>
          <w:tcPr>
            <w:tcW w:w="960" w:type="pct"/>
            <w:tcBorders>
              <w:top w:val="nil"/>
              <w:left w:val="single" w:sz="4" w:space="0" w:color="auto"/>
              <w:bottom w:val="single" w:sz="4" w:space="0" w:color="auto"/>
              <w:right w:val="single" w:sz="4" w:space="0" w:color="auto"/>
            </w:tcBorders>
            <w:shd w:val="clear" w:color="000000" w:fill="FFFFFF"/>
            <w:noWrap/>
            <w:vAlign w:val="center"/>
            <w:hideMark/>
          </w:tcPr>
          <w:p w:rsidR="00816648" w:rsidRPr="00816648" w:rsidRDefault="00816648" w:rsidP="00816648">
            <w:pPr>
              <w:jc w:val="center"/>
              <w:rPr>
                <w:rFonts w:ascii="Arial" w:hAnsi="Arial" w:cs="Arial"/>
                <w:b/>
                <w:bCs/>
                <w:sz w:val="16"/>
                <w:szCs w:val="16"/>
                <w:lang w:val="es-ES"/>
              </w:rPr>
            </w:pPr>
            <w:r w:rsidRPr="00816648">
              <w:rPr>
                <w:rFonts w:ascii="Arial" w:hAnsi="Arial" w:cs="Arial"/>
                <w:b/>
                <w:bCs/>
                <w:sz w:val="16"/>
                <w:szCs w:val="16"/>
                <w:lang w:val="es-ES"/>
              </w:rPr>
              <w:t>66001-31-03-004-2015-00033-00</w:t>
            </w:r>
          </w:p>
        </w:tc>
        <w:tc>
          <w:tcPr>
            <w:tcW w:w="642" w:type="pct"/>
            <w:tcBorders>
              <w:top w:val="nil"/>
              <w:left w:val="nil"/>
              <w:bottom w:val="single" w:sz="4" w:space="0" w:color="auto"/>
              <w:right w:val="single" w:sz="4" w:space="0" w:color="auto"/>
            </w:tcBorders>
            <w:shd w:val="clear" w:color="000000" w:fill="FFFFFF"/>
            <w:noWrap/>
            <w:vAlign w:val="center"/>
            <w:hideMark/>
          </w:tcPr>
          <w:p w:rsidR="00816648" w:rsidRPr="00816648" w:rsidRDefault="00816648" w:rsidP="00816648">
            <w:pPr>
              <w:rPr>
                <w:rFonts w:ascii="Arial" w:hAnsi="Arial" w:cs="Arial"/>
                <w:sz w:val="16"/>
                <w:szCs w:val="16"/>
                <w:lang w:val="es-ES"/>
              </w:rPr>
            </w:pPr>
            <w:r w:rsidRPr="00816648">
              <w:rPr>
                <w:rFonts w:ascii="Arial" w:hAnsi="Arial" w:cs="Arial"/>
                <w:sz w:val="16"/>
                <w:szCs w:val="16"/>
                <w:lang w:val="es-ES"/>
              </w:rPr>
              <w:t>Banco Davivienda</w:t>
            </w:r>
          </w:p>
        </w:tc>
        <w:tc>
          <w:tcPr>
            <w:tcW w:w="642" w:type="pct"/>
            <w:tcBorders>
              <w:top w:val="nil"/>
              <w:left w:val="nil"/>
              <w:bottom w:val="single" w:sz="4" w:space="0" w:color="auto"/>
              <w:right w:val="single" w:sz="4" w:space="0" w:color="auto"/>
            </w:tcBorders>
            <w:shd w:val="clear" w:color="auto" w:fill="auto"/>
            <w:noWrap/>
            <w:vAlign w:val="center"/>
            <w:hideMark/>
          </w:tcPr>
          <w:p w:rsidR="00816648" w:rsidRPr="00816648" w:rsidRDefault="00816648" w:rsidP="00816648">
            <w:pPr>
              <w:rPr>
                <w:rFonts w:ascii="Arial" w:hAnsi="Arial" w:cs="Arial"/>
                <w:sz w:val="16"/>
                <w:szCs w:val="16"/>
                <w:lang w:val="es-ES"/>
              </w:rPr>
            </w:pPr>
            <w:r w:rsidRPr="00816648">
              <w:rPr>
                <w:rFonts w:ascii="Arial" w:hAnsi="Arial" w:cs="Arial"/>
                <w:sz w:val="16"/>
                <w:szCs w:val="16"/>
                <w:lang w:val="es-ES"/>
              </w:rPr>
              <w:t>Andrés Mauricio Arboleda</w:t>
            </w:r>
          </w:p>
        </w:tc>
        <w:tc>
          <w:tcPr>
            <w:tcW w:w="723"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rPr>
                <w:rFonts w:ascii="Arial" w:hAnsi="Arial" w:cs="Arial"/>
                <w:color w:val="000000"/>
                <w:sz w:val="16"/>
                <w:szCs w:val="16"/>
                <w:lang w:val="es-ES"/>
              </w:rPr>
            </w:pPr>
            <w:r w:rsidRPr="00816648">
              <w:rPr>
                <w:rFonts w:ascii="Arial" w:hAnsi="Arial" w:cs="Arial"/>
                <w:color w:val="000000"/>
                <w:sz w:val="16"/>
                <w:szCs w:val="16"/>
                <w:lang w:val="es-ES"/>
              </w:rPr>
              <w:t>Javier Elías Arias</w:t>
            </w:r>
          </w:p>
        </w:tc>
        <w:tc>
          <w:tcPr>
            <w:tcW w:w="482" w:type="pct"/>
            <w:tcBorders>
              <w:top w:val="nil"/>
              <w:left w:val="nil"/>
              <w:bottom w:val="single" w:sz="4" w:space="0" w:color="auto"/>
              <w:right w:val="single" w:sz="4" w:space="0" w:color="auto"/>
            </w:tcBorders>
            <w:shd w:val="clear" w:color="auto" w:fill="auto"/>
            <w:noWrap/>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Baños</w:t>
            </w:r>
          </w:p>
        </w:tc>
        <w:tc>
          <w:tcPr>
            <w:tcW w:w="642"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Se Negó</w:t>
            </w:r>
          </w:p>
        </w:tc>
        <w:tc>
          <w:tcPr>
            <w:tcW w:w="909"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rPr>
                <w:rFonts w:ascii="Arial" w:hAnsi="Arial" w:cs="Arial"/>
                <w:color w:val="000000"/>
                <w:sz w:val="16"/>
                <w:szCs w:val="16"/>
                <w:lang w:val="es-ES"/>
              </w:rPr>
            </w:pPr>
            <w:r w:rsidRPr="00816648">
              <w:rPr>
                <w:rFonts w:ascii="Arial" w:hAnsi="Arial" w:cs="Arial"/>
                <w:color w:val="000000"/>
                <w:sz w:val="16"/>
                <w:szCs w:val="16"/>
                <w:lang w:val="es-ES"/>
              </w:rPr>
              <w:t>Javier Elías Arias y Andrés Arboleda en apelación adhesiva</w:t>
            </w:r>
          </w:p>
        </w:tc>
      </w:tr>
      <w:tr w:rsidR="00816648" w:rsidRPr="00816648" w:rsidTr="00816648">
        <w:trPr>
          <w:trHeight w:val="300"/>
        </w:trPr>
        <w:tc>
          <w:tcPr>
            <w:tcW w:w="960" w:type="pct"/>
            <w:tcBorders>
              <w:top w:val="nil"/>
              <w:left w:val="single" w:sz="4" w:space="0" w:color="auto"/>
              <w:bottom w:val="single" w:sz="4" w:space="0" w:color="auto"/>
              <w:right w:val="single" w:sz="4" w:space="0" w:color="auto"/>
            </w:tcBorders>
            <w:shd w:val="clear" w:color="000000" w:fill="FFFFFF"/>
            <w:noWrap/>
            <w:vAlign w:val="center"/>
            <w:hideMark/>
          </w:tcPr>
          <w:p w:rsidR="00816648" w:rsidRPr="00816648" w:rsidRDefault="00816648" w:rsidP="00816648">
            <w:pPr>
              <w:jc w:val="center"/>
              <w:rPr>
                <w:rFonts w:ascii="Arial" w:hAnsi="Arial" w:cs="Arial"/>
                <w:b/>
                <w:bCs/>
                <w:sz w:val="16"/>
                <w:szCs w:val="16"/>
                <w:lang w:val="es-ES"/>
              </w:rPr>
            </w:pPr>
            <w:r w:rsidRPr="00816648">
              <w:rPr>
                <w:rFonts w:ascii="Arial" w:hAnsi="Arial" w:cs="Arial"/>
                <w:b/>
                <w:bCs/>
                <w:sz w:val="16"/>
                <w:szCs w:val="16"/>
                <w:lang w:val="es-ES"/>
              </w:rPr>
              <w:t>66001-31-03-004-2015-00034-00</w:t>
            </w:r>
          </w:p>
        </w:tc>
        <w:tc>
          <w:tcPr>
            <w:tcW w:w="642" w:type="pct"/>
            <w:tcBorders>
              <w:top w:val="nil"/>
              <w:left w:val="nil"/>
              <w:bottom w:val="single" w:sz="4" w:space="0" w:color="auto"/>
              <w:right w:val="single" w:sz="4" w:space="0" w:color="auto"/>
            </w:tcBorders>
            <w:shd w:val="clear" w:color="000000" w:fill="FFFFFF"/>
            <w:noWrap/>
            <w:vAlign w:val="center"/>
            <w:hideMark/>
          </w:tcPr>
          <w:p w:rsidR="00816648" w:rsidRPr="00816648" w:rsidRDefault="00816648" w:rsidP="00816648">
            <w:pPr>
              <w:rPr>
                <w:rFonts w:ascii="Arial" w:hAnsi="Arial" w:cs="Arial"/>
                <w:sz w:val="16"/>
                <w:szCs w:val="16"/>
                <w:lang w:val="es-ES"/>
              </w:rPr>
            </w:pPr>
            <w:r w:rsidRPr="00816648">
              <w:rPr>
                <w:rFonts w:ascii="Arial" w:hAnsi="Arial" w:cs="Arial"/>
                <w:sz w:val="16"/>
                <w:szCs w:val="16"/>
                <w:lang w:val="es-ES"/>
              </w:rPr>
              <w:t>Banco Davivienda</w:t>
            </w:r>
          </w:p>
        </w:tc>
        <w:tc>
          <w:tcPr>
            <w:tcW w:w="642" w:type="pct"/>
            <w:tcBorders>
              <w:top w:val="nil"/>
              <w:left w:val="nil"/>
              <w:bottom w:val="single" w:sz="4" w:space="0" w:color="auto"/>
              <w:right w:val="single" w:sz="4" w:space="0" w:color="auto"/>
            </w:tcBorders>
            <w:shd w:val="clear" w:color="auto" w:fill="auto"/>
            <w:noWrap/>
            <w:vAlign w:val="center"/>
            <w:hideMark/>
          </w:tcPr>
          <w:p w:rsidR="00816648" w:rsidRPr="00816648" w:rsidRDefault="00816648" w:rsidP="00816648">
            <w:pPr>
              <w:rPr>
                <w:rFonts w:ascii="Arial" w:hAnsi="Arial" w:cs="Arial"/>
                <w:sz w:val="16"/>
                <w:szCs w:val="16"/>
                <w:lang w:val="es-ES"/>
              </w:rPr>
            </w:pPr>
            <w:r w:rsidRPr="00816648">
              <w:rPr>
                <w:rFonts w:ascii="Arial" w:hAnsi="Arial" w:cs="Arial"/>
                <w:sz w:val="16"/>
                <w:szCs w:val="16"/>
                <w:lang w:val="es-ES"/>
              </w:rPr>
              <w:t>Andrés Mauricio Arboleda</w:t>
            </w:r>
          </w:p>
        </w:tc>
        <w:tc>
          <w:tcPr>
            <w:tcW w:w="723"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rPr>
                <w:rFonts w:ascii="Arial" w:hAnsi="Arial" w:cs="Arial"/>
                <w:color w:val="000000"/>
                <w:sz w:val="16"/>
                <w:szCs w:val="16"/>
                <w:lang w:val="es-ES"/>
              </w:rPr>
            </w:pPr>
            <w:r w:rsidRPr="00816648">
              <w:rPr>
                <w:rFonts w:ascii="Arial" w:hAnsi="Arial" w:cs="Arial"/>
                <w:color w:val="000000"/>
                <w:sz w:val="16"/>
                <w:szCs w:val="16"/>
                <w:lang w:val="es-ES"/>
              </w:rPr>
              <w:t> </w:t>
            </w:r>
          </w:p>
        </w:tc>
        <w:tc>
          <w:tcPr>
            <w:tcW w:w="482" w:type="pct"/>
            <w:tcBorders>
              <w:top w:val="nil"/>
              <w:left w:val="nil"/>
              <w:bottom w:val="single" w:sz="4" w:space="0" w:color="auto"/>
              <w:right w:val="single" w:sz="4" w:space="0" w:color="auto"/>
            </w:tcBorders>
            <w:shd w:val="clear" w:color="auto" w:fill="auto"/>
            <w:noWrap/>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Baños</w:t>
            </w:r>
          </w:p>
        </w:tc>
        <w:tc>
          <w:tcPr>
            <w:tcW w:w="642"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Se Negó</w:t>
            </w:r>
          </w:p>
        </w:tc>
        <w:tc>
          <w:tcPr>
            <w:tcW w:w="909"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 </w:t>
            </w:r>
          </w:p>
        </w:tc>
      </w:tr>
      <w:tr w:rsidR="00816648" w:rsidRPr="00816648" w:rsidTr="00816648">
        <w:trPr>
          <w:trHeight w:val="300"/>
        </w:trPr>
        <w:tc>
          <w:tcPr>
            <w:tcW w:w="960" w:type="pct"/>
            <w:tcBorders>
              <w:top w:val="nil"/>
              <w:left w:val="single" w:sz="4" w:space="0" w:color="auto"/>
              <w:bottom w:val="single" w:sz="4" w:space="0" w:color="auto"/>
              <w:right w:val="single" w:sz="4" w:space="0" w:color="auto"/>
            </w:tcBorders>
            <w:shd w:val="clear" w:color="000000" w:fill="FFFFFF"/>
            <w:noWrap/>
            <w:vAlign w:val="center"/>
            <w:hideMark/>
          </w:tcPr>
          <w:p w:rsidR="00816648" w:rsidRPr="00816648" w:rsidRDefault="00816648" w:rsidP="00816648">
            <w:pPr>
              <w:jc w:val="center"/>
              <w:rPr>
                <w:rFonts w:ascii="Arial" w:hAnsi="Arial" w:cs="Arial"/>
                <w:b/>
                <w:bCs/>
                <w:sz w:val="16"/>
                <w:szCs w:val="16"/>
                <w:lang w:val="es-ES"/>
              </w:rPr>
            </w:pPr>
            <w:r w:rsidRPr="00816648">
              <w:rPr>
                <w:rFonts w:ascii="Arial" w:hAnsi="Arial" w:cs="Arial"/>
                <w:b/>
                <w:bCs/>
                <w:sz w:val="16"/>
                <w:szCs w:val="16"/>
                <w:lang w:val="es-ES"/>
              </w:rPr>
              <w:lastRenderedPageBreak/>
              <w:t>66001-31-03-004-2015-00037-00</w:t>
            </w:r>
          </w:p>
        </w:tc>
        <w:tc>
          <w:tcPr>
            <w:tcW w:w="642" w:type="pct"/>
            <w:tcBorders>
              <w:top w:val="nil"/>
              <w:left w:val="nil"/>
              <w:bottom w:val="single" w:sz="4" w:space="0" w:color="auto"/>
              <w:right w:val="single" w:sz="4" w:space="0" w:color="auto"/>
            </w:tcBorders>
            <w:shd w:val="clear" w:color="000000" w:fill="FFFFFF"/>
            <w:noWrap/>
            <w:vAlign w:val="center"/>
            <w:hideMark/>
          </w:tcPr>
          <w:p w:rsidR="00816648" w:rsidRPr="00816648" w:rsidRDefault="00816648" w:rsidP="00816648">
            <w:pPr>
              <w:rPr>
                <w:rFonts w:ascii="Arial" w:hAnsi="Arial" w:cs="Arial"/>
                <w:sz w:val="16"/>
                <w:szCs w:val="16"/>
                <w:lang w:val="es-ES"/>
              </w:rPr>
            </w:pPr>
            <w:r w:rsidRPr="00816648">
              <w:rPr>
                <w:rFonts w:ascii="Arial" w:hAnsi="Arial" w:cs="Arial"/>
                <w:sz w:val="16"/>
                <w:szCs w:val="16"/>
                <w:lang w:val="es-ES"/>
              </w:rPr>
              <w:t>Banco Davivienda</w:t>
            </w:r>
          </w:p>
        </w:tc>
        <w:tc>
          <w:tcPr>
            <w:tcW w:w="642" w:type="pct"/>
            <w:tcBorders>
              <w:top w:val="nil"/>
              <w:left w:val="nil"/>
              <w:bottom w:val="single" w:sz="4" w:space="0" w:color="auto"/>
              <w:right w:val="single" w:sz="4" w:space="0" w:color="auto"/>
            </w:tcBorders>
            <w:shd w:val="clear" w:color="auto" w:fill="auto"/>
            <w:noWrap/>
            <w:vAlign w:val="center"/>
            <w:hideMark/>
          </w:tcPr>
          <w:p w:rsidR="00816648" w:rsidRPr="00816648" w:rsidRDefault="00816648" w:rsidP="00816648">
            <w:pPr>
              <w:rPr>
                <w:rFonts w:ascii="Arial" w:hAnsi="Arial" w:cs="Arial"/>
                <w:sz w:val="16"/>
                <w:szCs w:val="16"/>
                <w:lang w:val="es-ES"/>
              </w:rPr>
            </w:pPr>
            <w:r w:rsidRPr="00816648">
              <w:rPr>
                <w:rFonts w:ascii="Arial" w:hAnsi="Arial" w:cs="Arial"/>
                <w:sz w:val="16"/>
                <w:szCs w:val="16"/>
                <w:lang w:val="es-ES"/>
              </w:rPr>
              <w:t>Andrés Mauricio Arboleda</w:t>
            </w:r>
          </w:p>
        </w:tc>
        <w:tc>
          <w:tcPr>
            <w:tcW w:w="723"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rPr>
                <w:rFonts w:ascii="Arial" w:hAnsi="Arial" w:cs="Arial"/>
                <w:color w:val="000000"/>
                <w:sz w:val="16"/>
                <w:szCs w:val="16"/>
                <w:lang w:val="es-ES"/>
              </w:rPr>
            </w:pPr>
            <w:r w:rsidRPr="00816648">
              <w:rPr>
                <w:rFonts w:ascii="Arial" w:hAnsi="Arial" w:cs="Arial"/>
                <w:color w:val="000000"/>
                <w:sz w:val="16"/>
                <w:szCs w:val="16"/>
                <w:lang w:val="es-ES"/>
              </w:rPr>
              <w:t> </w:t>
            </w:r>
          </w:p>
        </w:tc>
        <w:tc>
          <w:tcPr>
            <w:tcW w:w="482" w:type="pct"/>
            <w:tcBorders>
              <w:top w:val="nil"/>
              <w:left w:val="nil"/>
              <w:bottom w:val="single" w:sz="4" w:space="0" w:color="auto"/>
              <w:right w:val="single" w:sz="4" w:space="0" w:color="auto"/>
            </w:tcBorders>
            <w:shd w:val="clear" w:color="auto" w:fill="auto"/>
            <w:noWrap/>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Baños</w:t>
            </w:r>
          </w:p>
        </w:tc>
        <w:tc>
          <w:tcPr>
            <w:tcW w:w="642"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Se Negó</w:t>
            </w:r>
          </w:p>
        </w:tc>
        <w:tc>
          <w:tcPr>
            <w:tcW w:w="909"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 </w:t>
            </w:r>
          </w:p>
        </w:tc>
      </w:tr>
      <w:tr w:rsidR="00816648" w:rsidRPr="00816648" w:rsidTr="00816648">
        <w:trPr>
          <w:trHeight w:val="300"/>
        </w:trPr>
        <w:tc>
          <w:tcPr>
            <w:tcW w:w="960" w:type="pct"/>
            <w:tcBorders>
              <w:top w:val="nil"/>
              <w:left w:val="single" w:sz="4" w:space="0" w:color="auto"/>
              <w:bottom w:val="single" w:sz="4" w:space="0" w:color="auto"/>
              <w:right w:val="single" w:sz="4" w:space="0" w:color="auto"/>
            </w:tcBorders>
            <w:shd w:val="clear" w:color="000000" w:fill="FFFFFF"/>
            <w:vAlign w:val="center"/>
            <w:hideMark/>
          </w:tcPr>
          <w:p w:rsidR="00816648" w:rsidRPr="00816648" w:rsidRDefault="00816648" w:rsidP="00816648">
            <w:pPr>
              <w:jc w:val="center"/>
              <w:rPr>
                <w:rFonts w:ascii="Arial" w:hAnsi="Arial" w:cs="Arial"/>
                <w:b/>
                <w:bCs/>
                <w:sz w:val="16"/>
                <w:szCs w:val="16"/>
                <w:lang w:val="es-ES"/>
              </w:rPr>
            </w:pPr>
            <w:r w:rsidRPr="00816648">
              <w:rPr>
                <w:rFonts w:ascii="Arial" w:hAnsi="Arial" w:cs="Arial"/>
                <w:b/>
                <w:bCs/>
                <w:sz w:val="16"/>
                <w:szCs w:val="16"/>
                <w:lang w:val="es-ES"/>
              </w:rPr>
              <w:t>66001-31-03-004-2015-00058-00</w:t>
            </w:r>
          </w:p>
        </w:tc>
        <w:tc>
          <w:tcPr>
            <w:tcW w:w="642" w:type="pct"/>
            <w:tcBorders>
              <w:top w:val="nil"/>
              <w:left w:val="nil"/>
              <w:bottom w:val="single" w:sz="4" w:space="0" w:color="auto"/>
              <w:right w:val="single" w:sz="4" w:space="0" w:color="auto"/>
            </w:tcBorders>
            <w:shd w:val="clear" w:color="000000" w:fill="FFFFFF"/>
            <w:noWrap/>
            <w:vAlign w:val="center"/>
            <w:hideMark/>
          </w:tcPr>
          <w:p w:rsidR="00816648" w:rsidRPr="00816648" w:rsidRDefault="00816648" w:rsidP="00816648">
            <w:pPr>
              <w:rPr>
                <w:rFonts w:ascii="Arial" w:hAnsi="Arial" w:cs="Arial"/>
                <w:sz w:val="16"/>
                <w:szCs w:val="16"/>
                <w:lang w:val="es-ES"/>
              </w:rPr>
            </w:pPr>
            <w:r w:rsidRPr="00816648">
              <w:rPr>
                <w:rFonts w:ascii="Arial" w:hAnsi="Arial" w:cs="Arial"/>
                <w:sz w:val="16"/>
                <w:szCs w:val="16"/>
                <w:lang w:val="es-ES"/>
              </w:rPr>
              <w:t>Banco Davivienda</w:t>
            </w:r>
          </w:p>
        </w:tc>
        <w:tc>
          <w:tcPr>
            <w:tcW w:w="642"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rPr>
                <w:rFonts w:ascii="Arial" w:hAnsi="Arial" w:cs="Arial"/>
                <w:color w:val="000000"/>
                <w:sz w:val="16"/>
                <w:szCs w:val="16"/>
                <w:lang w:val="es-ES"/>
              </w:rPr>
            </w:pPr>
            <w:r w:rsidRPr="00816648">
              <w:rPr>
                <w:rFonts w:ascii="Arial" w:hAnsi="Arial" w:cs="Arial"/>
                <w:color w:val="000000"/>
                <w:sz w:val="16"/>
                <w:szCs w:val="16"/>
                <w:lang w:val="es-ES"/>
              </w:rPr>
              <w:t xml:space="preserve">Javier Elías Arias </w:t>
            </w:r>
            <w:proofErr w:type="spellStart"/>
            <w:r w:rsidRPr="00816648">
              <w:rPr>
                <w:rFonts w:ascii="Arial" w:hAnsi="Arial" w:cs="Arial"/>
                <w:color w:val="000000"/>
                <w:sz w:val="16"/>
                <w:szCs w:val="16"/>
                <w:lang w:val="es-ES"/>
              </w:rPr>
              <w:t>Idárraga</w:t>
            </w:r>
            <w:proofErr w:type="spellEnd"/>
          </w:p>
        </w:tc>
        <w:tc>
          <w:tcPr>
            <w:tcW w:w="723"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rPr>
                <w:rFonts w:ascii="Arial" w:hAnsi="Arial" w:cs="Arial"/>
                <w:color w:val="000000"/>
                <w:sz w:val="16"/>
                <w:szCs w:val="16"/>
                <w:lang w:val="es-ES"/>
              </w:rPr>
            </w:pPr>
            <w:r w:rsidRPr="00816648">
              <w:rPr>
                <w:rFonts w:ascii="Arial" w:hAnsi="Arial" w:cs="Arial"/>
                <w:color w:val="000000"/>
                <w:sz w:val="16"/>
                <w:szCs w:val="16"/>
                <w:lang w:val="es-ES"/>
              </w:rPr>
              <w:t> </w:t>
            </w:r>
          </w:p>
        </w:tc>
        <w:tc>
          <w:tcPr>
            <w:tcW w:w="482" w:type="pct"/>
            <w:tcBorders>
              <w:top w:val="nil"/>
              <w:left w:val="nil"/>
              <w:bottom w:val="single" w:sz="4" w:space="0" w:color="auto"/>
              <w:right w:val="single" w:sz="4" w:space="0" w:color="auto"/>
            </w:tcBorders>
            <w:shd w:val="clear" w:color="auto" w:fill="auto"/>
            <w:noWrap/>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Interprete</w:t>
            </w:r>
          </w:p>
        </w:tc>
        <w:tc>
          <w:tcPr>
            <w:tcW w:w="642"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Se Concedió</w:t>
            </w:r>
          </w:p>
        </w:tc>
        <w:tc>
          <w:tcPr>
            <w:tcW w:w="909"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TODOS</w:t>
            </w:r>
          </w:p>
        </w:tc>
      </w:tr>
      <w:tr w:rsidR="00816648" w:rsidRPr="00816648" w:rsidTr="00816648">
        <w:trPr>
          <w:trHeight w:val="300"/>
        </w:trPr>
        <w:tc>
          <w:tcPr>
            <w:tcW w:w="960" w:type="pct"/>
            <w:tcBorders>
              <w:top w:val="nil"/>
              <w:left w:val="single" w:sz="4" w:space="0" w:color="auto"/>
              <w:bottom w:val="single" w:sz="4" w:space="0" w:color="auto"/>
              <w:right w:val="single" w:sz="4" w:space="0" w:color="auto"/>
            </w:tcBorders>
            <w:shd w:val="clear" w:color="000000" w:fill="FFFFFF"/>
            <w:vAlign w:val="center"/>
            <w:hideMark/>
          </w:tcPr>
          <w:p w:rsidR="00816648" w:rsidRPr="00816648" w:rsidRDefault="00816648" w:rsidP="00816648">
            <w:pPr>
              <w:jc w:val="center"/>
              <w:rPr>
                <w:rFonts w:ascii="Arial" w:hAnsi="Arial" w:cs="Arial"/>
                <w:b/>
                <w:bCs/>
                <w:sz w:val="16"/>
                <w:szCs w:val="16"/>
                <w:lang w:val="es-ES"/>
              </w:rPr>
            </w:pPr>
            <w:r w:rsidRPr="00816648">
              <w:rPr>
                <w:rFonts w:ascii="Arial" w:hAnsi="Arial" w:cs="Arial"/>
                <w:b/>
                <w:bCs/>
                <w:sz w:val="16"/>
                <w:szCs w:val="16"/>
                <w:lang w:val="es-ES"/>
              </w:rPr>
              <w:t>66001-31-03-004-2015-00059-00</w:t>
            </w:r>
          </w:p>
        </w:tc>
        <w:tc>
          <w:tcPr>
            <w:tcW w:w="642" w:type="pct"/>
            <w:tcBorders>
              <w:top w:val="nil"/>
              <w:left w:val="nil"/>
              <w:bottom w:val="single" w:sz="4" w:space="0" w:color="auto"/>
              <w:right w:val="single" w:sz="4" w:space="0" w:color="auto"/>
            </w:tcBorders>
            <w:shd w:val="clear" w:color="000000" w:fill="FFFFFF"/>
            <w:noWrap/>
            <w:vAlign w:val="center"/>
            <w:hideMark/>
          </w:tcPr>
          <w:p w:rsidR="00816648" w:rsidRPr="00816648" w:rsidRDefault="00816648" w:rsidP="00816648">
            <w:pPr>
              <w:rPr>
                <w:rFonts w:ascii="Arial" w:hAnsi="Arial" w:cs="Arial"/>
                <w:sz w:val="16"/>
                <w:szCs w:val="16"/>
                <w:lang w:val="es-ES"/>
              </w:rPr>
            </w:pPr>
            <w:r w:rsidRPr="00816648">
              <w:rPr>
                <w:rFonts w:ascii="Arial" w:hAnsi="Arial" w:cs="Arial"/>
                <w:sz w:val="16"/>
                <w:szCs w:val="16"/>
                <w:lang w:val="es-ES"/>
              </w:rPr>
              <w:t>Banco Davivienda</w:t>
            </w:r>
          </w:p>
        </w:tc>
        <w:tc>
          <w:tcPr>
            <w:tcW w:w="642"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rPr>
                <w:rFonts w:ascii="Arial" w:hAnsi="Arial" w:cs="Arial"/>
                <w:color w:val="000000"/>
                <w:sz w:val="16"/>
                <w:szCs w:val="16"/>
                <w:lang w:val="es-ES"/>
              </w:rPr>
            </w:pPr>
            <w:r w:rsidRPr="00816648">
              <w:rPr>
                <w:rFonts w:ascii="Arial" w:hAnsi="Arial" w:cs="Arial"/>
                <w:color w:val="000000"/>
                <w:sz w:val="16"/>
                <w:szCs w:val="16"/>
                <w:lang w:val="es-ES"/>
              </w:rPr>
              <w:t xml:space="preserve">Javier Elías Arias </w:t>
            </w:r>
            <w:proofErr w:type="spellStart"/>
            <w:r w:rsidRPr="00816648">
              <w:rPr>
                <w:rFonts w:ascii="Arial" w:hAnsi="Arial" w:cs="Arial"/>
                <w:color w:val="000000"/>
                <w:sz w:val="16"/>
                <w:szCs w:val="16"/>
                <w:lang w:val="es-ES"/>
              </w:rPr>
              <w:t>Idárraga</w:t>
            </w:r>
            <w:proofErr w:type="spellEnd"/>
          </w:p>
        </w:tc>
        <w:tc>
          <w:tcPr>
            <w:tcW w:w="723"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rPr>
                <w:rFonts w:ascii="Arial" w:hAnsi="Arial" w:cs="Arial"/>
                <w:color w:val="000000"/>
                <w:sz w:val="16"/>
                <w:szCs w:val="16"/>
                <w:lang w:val="es-ES"/>
              </w:rPr>
            </w:pPr>
            <w:r w:rsidRPr="00816648">
              <w:rPr>
                <w:rFonts w:ascii="Arial" w:hAnsi="Arial" w:cs="Arial"/>
                <w:color w:val="000000"/>
                <w:sz w:val="16"/>
                <w:szCs w:val="16"/>
                <w:lang w:val="es-ES"/>
              </w:rPr>
              <w:t> </w:t>
            </w:r>
          </w:p>
        </w:tc>
        <w:tc>
          <w:tcPr>
            <w:tcW w:w="482" w:type="pct"/>
            <w:tcBorders>
              <w:top w:val="nil"/>
              <w:left w:val="nil"/>
              <w:bottom w:val="single" w:sz="4" w:space="0" w:color="auto"/>
              <w:right w:val="single" w:sz="4" w:space="0" w:color="auto"/>
            </w:tcBorders>
            <w:shd w:val="clear" w:color="auto" w:fill="auto"/>
            <w:noWrap/>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Interprete</w:t>
            </w:r>
          </w:p>
        </w:tc>
        <w:tc>
          <w:tcPr>
            <w:tcW w:w="642"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Se Concedió</w:t>
            </w:r>
          </w:p>
        </w:tc>
        <w:tc>
          <w:tcPr>
            <w:tcW w:w="909" w:type="pct"/>
            <w:tcBorders>
              <w:top w:val="nil"/>
              <w:left w:val="nil"/>
              <w:bottom w:val="single" w:sz="4" w:space="0" w:color="auto"/>
              <w:right w:val="single" w:sz="4" w:space="0" w:color="auto"/>
            </w:tcBorders>
            <w:shd w:val="clear" w:color="auto" w:fill="auto"/>
            <w:vAlign w:val="center"/>
            <w:hideMark/>
          </w:tcPr>
          <w:p w:rsidR="00816648" w:rsidRPr="00816648" w:rsidRDefault="00816648" w:rsidP="00816648">
            <w:pPr>
              <w:jc w:val="center"/>
              <w:rPr>
                <w:rFonts w:ascii="Arial" w:hAnsi="Arial" w:cs="Arial"/>
                <w:color w:val="000000"/>
                <w:sz w:val="16"/>
                <w:szCs w:val="16"/>
                <w:lang w:val="es-ES"/>
              </w:rPr>
            </w:pPr>
            <w:r w:rsidRPr="00816648">
              <w:rPr>
                <w:rFonts w:ascii="Arial" w:hAnsi="Arial" w:cs="Arial"/>
                <w:color w:val="000000"/>
                <w:sz w:val="16"/>
                <w:szCs w:val="16"/>
                <w:lang w:val="es-ES"/>
              </w:rPr>
              <w:t>TODOS</w:t>
            </w:r>
          </w:p>
        </w:tc>
      </w:tr>
    </w:tbl>
    <w:p w:rsidR="007E535F" w:rsidRPr="006B4490" w:rsidRDefault="007E535F" w:rsidP="006B4490">
      <w:pPr>
        <w:pStyle w:val="NoSpacing1"/>
        <w:spacing w:line="312" w:lineRule="auto"/>
        <w:jc w:val="both"/>
        <w:rPr>
          <w:rFonts w:ascii="Arial" w:hAnsi="Arial" w:cs="Arial"/>
          <w:b/>
          <w:sz w:val="24"/>
          <w:szCs w:val="24"/>
          <w:lang w:val="es-CO"/>
        </w:rPr>
      </w:pPr>
    </w:p>
    <w:p w:rsidR="00EA3D8A" w:rsidRPr="006B4490" w:rsidRDefault="00EA3D8A" w:rsidP="006B4490">
      <w:pPr>
        <w:pStyle w:val="NoSpacing1"/>
        <w:spacing w:line="312" w:lineRule="auto"/>
        <w:jc w:val="center"/>
        <w:rPr>
          <w:rFonts w:ascii="Arial" w:hAnsi="Arial" w:cs="Arial"/>
          <w:b/>
          <w:sz w:val="24"/>
          <w:szCs w:val="24"/>
          <w:lang w:val="es-CO"/>
        </w:rPr>
      </w:pPr>
      <w:r w:rsidRPr="006B4490">
        <w:rPr>
          <w:rFonts w:ascii="Arial" w:hAnsi="Arial" w:cs="Arial"/>
          <w:b/>
          <w:sz w:val="24"/>
          <w:szCs w:val="24"/>
          <w:lang w:val="es-CO"/>
        </w:rPr>
        <w:t>SENT</w:t>
      </w:r>
      <w:r w:rsidR="003C723F" w:rsidRPr="006B4490">
        <w:rPr>
          <w:rFonts w:ascii="Arial" w:hAnsi="Arial" w:cs="Arial"/>
          <w:b/>
          <w:sz w:val="24"/>
          <w:szCs w:val="24"/>
          <w:lang w:val="es-CO"/>
        </w:rPr>
        <w:t>ENCIA</w:t>
      </w:r>
    </w:p>
    <w:p w:rsidR="00EA3D8A" w:rsidRPr="006B4490" w:rsidRDefault="00254AC0" w:rsidP="006B4490">
      <w:pPr>
        <w:pStyle w:val="NoSpacing1"/>
        <w:spacing w:line="312" w:lineRule="auto"/>
        <w:ind w:firstLine="1701"/>
        <w:jc w:val="both"/>
        <w:rPr>
          <w:rFonts w:ascii="Arial" w:hAnsi="Arial" w:cs="Arial"/>
          <w:sz w:val="24"/>
          <w:szCs w:val="24"/>
          <w:lang w:val="es-CO"/>
        </w:rPr>
      </w:pPr>
      <w:r w:rsidRPr="006B4490">
        <w:rPr>
          <w:rFonts w:ascii="Arial" w:hAnsi="Arial" w:cs="Arial"/>
          <w:sz w:val="24"/>
          <w:szCs w:val="24"/>
          <w:lang w:val="es-CO"/>
        </w:rPr>
        <w:t>Diez</w:t>
      </w:r>
      <w:r w:rsidR="003C723F" w:rsidRPr="006B4490">
        <w:rPr>
          <w:rFonts w:ascii="Arial" w:hAnsi="Arial" w:cs="Arial"/>
          <w:sz w:val="24"/>
          <w:szCs w:val="24"/>
          <w:lang w:val="es-CO"/>
        </w:rPr>
        <w:t xml:space="preserve"> (</w:t>
      </w:r>
      <w:r w:rsidRPr="006B4490">
        <w:rPr>
          <w:rFonts w:ascii="Arial" w:hAnsi="Arial" w:cs="Arial"/>
          <w:sz w:val="24"/>
          <w:szCs w:val="24"/>
          <w:lang w:val="es-CO"/>
        </w:rPr>
        <w:t>10</w:t>
      </w:r>
      <w:r w:rsidR="003C723F" w:rsidRPr="006B4490">
        <w:rPr>
          <w:rFonts w:ascii="Arial" w:hAnsi="Arial" w:cs="Arial"/>
          <w:sz w:val="24"/>
          <w:szCs w:val="24"/>
          <w:lang w:val="es-CO"/>
        </w:rPr>
        <w:t>)</w:t>
      </w:r>
      <w:r w:rsidR="00EA3D8A" w:rsidRPr="006B4490">
        <w:rPr>
          <w:rFonts w:ascii="Arial" w:hAnsi="Arial" w:cs="Arial"/>
          <w:sz w:val="24"/>
          <w:szCs w:val="24"/>
          <w:lang w:val="es-CO"/>
        </w:rPr>
        <w:t xml:space="preserve"> de </w:t>
      </w:r>
      <w:r w:rsidR="001B5E44" w:rsidRPr="006B4490">
        <w:rPr>
          <w:rFonts w:ascii="Arial" w:hAnsi="Arial" w:cs="Arial"/>
          <w:sz w:val="24"/>
          <w:szCs w:val="24"/>
          <w:lang w:val="es-CO"/>
        </w:rPr>
        <w:t>octubre</w:t>
      </w:r>
      <w:r w:rsidR="00EA3D8A" w:rsidRPr="006B4490">
        <w:rPr>
          <w:rFonts w:ascii="Arial" w:hAnsi="Arial" w:cs="Arial"/>
          <w:sz w:val="24"/>
          <w:szCs w:val="24"/>
          <w:lang w:val="es-CO"/>
        </w:rPr>
        <w:t xml:space="preserve"> de </w:t>
      </w:r>
      <w:r w:rsidR="003C723F" w:rsidRPr="006B4490">
        <w:rPr>
          <w:rFonts w:ascii="Arial" w:hAnsi="Arial" w:cs="Arial"/>
          <w:sz w:val="24"/>
          <w:szCs w:val="24"/>
          <w:lang w:val="es-CO"/>
        </w:rPr>
        <w:t>dos mil dieciocho (</w:t>
      </w:r>
      <w:r w:rsidR="00EA3D8A" w:rsidRPr="006B4490">
        <w:rPr>
          <w:rFonts w:ascii="Arial" w:hAnsi="Arial" w:cs="Arial"/>
          <w:sz w:val="24"/>
          <w:szCs w:val="24"/>
          <w:lang w:val="es-CO"/>
        </w:rPr>
        <w:t>201</w:t>
      </w:r>
      <w:r w:rsidR="00EA3434" w:rsidRPr="006B4490">
        <w:rPr>
          <w:rFonts w:ascii="Arial" w:hAnsi="Arial" w:cs="Arial"/>
          <w:sz w:val="24"/>
          <w:szCs w:val="24"/>
          <w:lang w:val="es-CO"/>
        </w:rPr>
        <w:t>8</w:t>
      </w:r>
      <w:r w:rsidR="003C723F" w:rsidRPr="006B4490">
        <w:rPr>
          <w:rFonts w:ascii="Arial" w:hAnsi="Arial" w:cs="Arial"/>
          <w:sz w:val="24"/>
          <w:szCs w:val="24"/>
          <w:lang w:val="es-CO"/>
        </w:rPr>
        <w:t>)</w:t>
      </w:r>
    </w:p>
    <w:p w:rsidR="00EA3D8A" w:rsidRPr="006B4490" w:rsidRDefault="00EA3D8A" w:rsidP="006B4490">
      <w:pPr>
        <w:pStyle w:val="NoSpacing1"/>
        <w:spacing w:line="312" w:lineRule="auto"/>
        <w:ind w:firstLine="2268"/>
        <w:jc w:val="both"/>
        <w:rPr>
          <w:rFonts w:ascii="Arial" w:hAnsi="Arial" w:cs="Arial"/>
          <w:sz w:val="24"/>
          <w:szCs w:val="24"/>
          <w:lang w:val="es-CO"/>
        </w:rPr>
      </w:pPr>
    </w:p>
    <w:p w:rsidR="00EA3D8A" w:rsidRPr="006B4490" w:rsidRDefault="00EA3D8A" w:rsidP="006B4490">
      <w:pPr>
        <w:pStyle w:val="NoSpacing1"/>
        <w:spacing w:line="312" w:lineRule="auto"/>
        <w:ind w:firstLine="2835"/>
        <w:jc w:val="both"/>
        <w:rPr>
          <w:rFonts w:ascii="Arial" w:hAnsi="Arial" w:cs="Arial"/>
          <w:sz w:val="24"/>
          <w:szCs w:val="24"/>
          <w:lang w:val="es-CO"/>
        </w:rPr>
      </w:pPr>
    </w:p>
    <w:p w:rsidR="00816648" w:rsidRPr="006B4490" w:rsidRDefault="00EA3D8A" w:rsidP="006B4490">
      <w:pPr>
        <w:pStyle w:val="NoSpacing1"/>
        <w:spacing w:line="312" w:lineRule="auto"/>
        <w:ind w:firstLine="2835"/>
        <w:jc w:val="both"/>
        <w:rPr>
          <w:rFonts w:ascii="Arial" w:hAnsi="Arial" w:cs="Arial"/>
          <w:sz w:val="24"/>
          <w:szCs w:val="24"/>
        </w:rPr>
      </w:pPr>
      <w:r w:rsidRPr="006B4490">
        <w:rPr>
          <w:rFonts w:ascii="Arial" w:hAnsi="Arial" w:cs="Arial"/>
          <w:sz w:val="24"/>
          <w:szCs w:val="24"/>
        </w:rPr>
        <w:t xml:space="preserve">1. </w:t>
      </w:r>
      <w:r w:rsidR="00816648" w:rsidRPr="006B4490">
        <w:rPr>
          <w:rFonts w:ascii="Arial" w:hAnsi="Arial" w:cs="Arial"/>
          <w:sz w:val="24"/>
          <w:szCs w:val="24"/>
        </w:rPr>
        <w:t>Tal como se dispuso por auto del 4 de octubre del 2018, se procede a dictar por escrito la sentencia que en derecho corresponde dentro del trámite de las acciones populares que el juzgado de primera instancia acumuló, no obstante tratarse de temas no afines.</w:t>
      </w:r>
    </w:p>
    <w:p w:rsidR="00816648" w:rsidRPr="006B4490" w:rsidRDefault="00816648" w:rsidP="006B4490">
      <w:pPr>
        <w:pStyle w:val="NoSpacing1"/>
        <w:spacing w:line="312" w:lineRule="auto"/>
        <w:ind w:firstLine="2835"/>
        <w:jc w:val="both"/>
        <w:rPr>
          <w:rFonts w:ascii="Arial" w:hAnsi="Arial" w:cs="Arial"/>
          <w:sz w:val="24"/>
          <w:szCs w:val="24"/>
        </w:rPr>
      </w:pPr>
    </w:p>
    <w:p w:rsidR="00816648" w:rsidRPr="006B4490" w:rsidRDefault="00816648" w:rsidP="006B4490">
      <w:pPr>
        <w:pStyle w:val="NoSpacing1"/>
        <w:spacing w:line="312" w:lineRule="auto"/>
        <w:ind w:firstLine="2835"/>
        <w:jc w:val="both"/>
        <w:rPr>
          <w:rFonts w:ascii="Arial" w:hAnsi="Arial" w:cs="Arial"/>
          <w:sz w:val="24"/>
          <w:szCs w:val="24"/>
        </w:rPr>
      </w:pPr>
      <w:r w:rsidRPr="006B4490">
        <w:rPr>
          <w:rFonts w:ascii="Arial" w:hAnsi="Arial" w:cs="Arial"/>
          <w:sz w:val="24"/>
          <w:szCs w:val="24"/>
        </w:rPr>
        <w:t>Para tal efecto se tendrá en cuenta que, en la audiencia convocada para sustentación de los reparos y fallo, con respecto a la acción popular con radicado 2015-00033-00, el recurso de apelación fue interpuesto por el coadyuvante JAVIER ELÍAS ARIAS IDÁRRAGA y de manera adhesiva por el actor ANDRÉS MAURICIO ARBOLEDA. Ninguno de los dos concurrió a la audiencia para sustentar los reparos. Se declaró desierto.</w:t>
      </w:r>
    </w:p>
    <w:p w:rsidR="00816648" w:rsidRPr="006B4490" w:rsidRDefault="00816648" w:rsidP="006B4490">
      <w:pPr>
        <w:pStyle w:val="NoSpacing1"/>
        <w:spacing w:line="312" w:lineRule="auto"/>
        <w:ind w:firstLine="2835"/>
        <w:jc w:val="both"/>
        <w:rPr>
          <w:rFonts w:ascii="Arial" w:hAnsi="Arial" w:cs="Arial"/>
          <w:sz w:val="24"/>
          <w:szCs w:val="24"/>
        </w:rPr>
      </w:pPr>
    </w:p>
    <w:p w:rsidR="00816648" w:rsidRPr="006B4490" w:rsidRDefault="00816648" w:rsidP="006B4490">
      <w:pPr>
        <w:pStyle w:val="NoSpacing1"/>
        <w:spacing w:line="312" w:lineRule="auto"/>
        <w:ind w:firstLine="2835"/>
        <w:jc w:val="both"/>
        <w:rPr>
          <w:rFonts w:ascii="Arial" w:hAnsi="Arial" w:cs="Arial"/>
          <w:sz w:val="24"/>
          <w:szCs w:val="24"/>
        </w:rPr>
      </w:pPr>
      <w:bookmarkStart w:id="0" w:name="_GoBack"/>
      <w:bookmarkEnd w:id="0"/>
      <w:r w:rsidRPr="006B4490">
        <w:rPr>
          <w:rFonts w:ascii="Arial" w:hAnsi="Arial" w:cs="Arial"/>
          <w:sz w:val="24"/>
          <w:szCs w:val="24"/>
        </w:rPr>
        <w:t>Con respecto a las acciones popul</w:t>
      </w:r>
      <w:r w:rsidR="00144769" w:rsidRPr="006B4490">
        <w:rPr>
          <w:rFonts w:ascii="Arial" w:hAnsi="Arial" w:cs="Arial"/>
          <w:sz w:val="24"/>
          <w:szCs w:val="24"/>
        </w:rPr>
        <w:t>ares con radicados 2015-00039-02</w:t>
      </w:r>
      <w:r w:rsidRPr="006B4490">
        <w:rPr>
          <w:rFonts w:ascii="Arial" w:hAnsi="Arial" w:cs="Arial"/>
          <w:sz w:val="24"/>
          <w:szCs w:val="24"/>
        </w:rPr>
        <w:t>, 2015-00034-00 y 2015-00037-00 no se propuso recurso.</w:t>
      </w:r>
    </w:p>
    <w:p w:rsidR="00816648" w:rsidRPr="006B4490" w:rsidRDefault="00816648" w:rsidP="006B4490">
      <w:pPr>
        <w:pStyle w:val="NoSpacing1"/>
        <w:spacing w:line="312" w:lineRule="auto"/>
        <w:ind w:firstLine="2835"/>
        <w:jc w:val="both"/>
        <w:rPr>
          <w:rFonts w:ascii="Arial" w:hAnsi="Arial" w:cs="Arial"/>
          <w:sz w:val="24"/>
          <w:szCs w:val="24"/>
        </w:rPr>
      </w:pPr>
    </w:p>
    <w:p w:rsidR="00816648" w:rsidRPr="006B4490" w:rsidRDefault="00816648" w:rsidP="006B4490">
      <w:pPr>
        <w:pStyle w:val="NoSpacing1"/>
        <w:spacing w:line="312" w:lineRule="auto"/>
        <w:ind w:firstLine="2835"/>
        <w:jc w:val="both"/>
        <w:rPr>
          <w:rFonts w:ascii="Arial" w:hAnsi="Arial" w:cs="Arial"/>
          <w:sz w:val="24"/>
          <w:szCs w:val="24"/>
        </w:rPr>
      </w:pPr>
      <w:r w:rsidRPr="006B4490">
        <w:rPr>
          <w:rFonts w:ascii="Arial" w:hAnsi="Arial" w:cs="Arial"/>
          <w:sz w:val="24"/>
          <w:szCs w:val="24"/>
        </w:rPr>
        <w:t>Y en cuanto a las acciones populares con radicado 2015-00058-00 y 2015-00059-00, el recurso de apelación fue interpuesto por ambas partes. Como el actor JAVIER ELÍAS ARIAS IDÁRRAGA no compareció a la audiencia de sustentación de los reparos, se declaró desierto su recurso.</w:t>
      </w:r>
    </w:p>
    <w:p w:rsidR="00816648" w:rsidRPr="006B4490" w:rsidRDefault="00816648" w:rsidP="006B4490">
      <w:pPr>
        <w:pStyle w:val="NoSpacing1"/>
        <w:spacing w:line="312" w:lineRule="auto"/>
        <w:ind w:firstLine="2835"/>
        <w:jc w:val="both"/>
        <w:rPr>
          <w:rFonts w:ascii="Arial" w:hAnsi="Arial" w:cs="Arial"/>
          <w:sz w:val="24"/>
          <w:szCs w:val="24"/>
        </w:rPr>
      </w:pPr>
    </w:p>
    <w:p w:rsidR="00816648" w:rsidRPr="006B4490" w:rsidRDefault="00816648" w:rsidP="006B4490">
      <w:pPr>
        <w:pStyle w:val="NoSpacing1"/>
        <w:spacing w:line="312" w:lineRule="auto"/>
        <w:ind w:firstLine="2835"/>
        <w:jc w:val="both"/>
        <w:rPr>
          <w:rFonts w:ascii="Arial" w:hAnsi="Arial" w:cs="Arial"/>
          <w:sz w:val="24"/>
          <w:szCs w:val="24"/>
        </w:rPr>
      </w:pPr>
      <w:r w:rsidRPr="006B4490">
        <w:rPr>
          <w:rFonts w:ascii="Arial" w:hAnsi="Arial" w:cs="Arial"/>
          <w:sz w:val="24"/>
          <w:szCs w:val="24"/>
        </w:rPr>
        <w:t>Si concurrió la entidad demandada BANCO DAVIVIENDA y fueron sustentados los reparos.</w:t>
      </w:r>
    </w:p>
    <w:p w:rsidR="00816648" w:rsidRPr="006B4490" w:rsidRDefault="00816648" w:rsidP="006B4490">
      <w:pPr>
        <w:pStyle w:val="NoSpacing1"/>
        <w:spacing w:line="312" w:lineRule="auto"/>
        <w:ind w:firstLine="2835"/>
        <w:jc w:val="both"/>
        <w:rPr>
          <w:rFonts w:ascii="Arial" w:hAnsi="Arial" w:cs="Arial"/>
          <w:sz w:val="24"/>
          <w:szCs w:val="24"/>
        </w:rPr>
      </w:pPr>
    </w:p>
    <w:p w:rsidR="00816648" w:rsidRPr="006B4490" w:rsidRDefault="00816648" w:rsidP="006B4490">
      <w:pPr>
        <w:pStyle w:val="NoSpacing1"/>
        <w:spacing w:line="312" w:lineRule="auto"/>
        <w:ind w:firstLine="2835"/>
        <w:jc w:val="both"/>
        <w:rPr>
          <w:rFonts w:ascii="Arial" w:hAnsi="Arial" w:cs="Arial"/>
          <w:sz w:val="24"/>
          <w:szCs w:val="24"/>
        </w:rPr>
      </w:pPr>
      <w:r w:rsidRPr="006B4490">
        <w:rPr>
          <w:rFonts w:ascii="Arial" w:hAnsi="Arial" w:cs="Arial"/>
          <w:sz w:val="24"/>
          <w:szCs w:val="24"/>
        </w:rPr>
        <w:t xml:space="preserve">En consecuencia, la sentencia que se profiere lo es únicamente respecto de las acciones populares con radicado número </w:t>
      </w:r>
      <w:r w:rsidR="00144769" w:rsidRPr="006B4490">
        <w:rPr>
          <w:rFonts w:ascii="Arial" w:hAnsi="Arial" w:cs="Arial"/>
          <w:sz w:val="24"/>
          <w:szCs w:val="24"/>
        </w:rPr>
        <w:t>2015-00058-00 y 2015-00059-00</w:t>
      </w:r>
      <w:r w:rsidRPr="006B4490">
        <w:rPr>
          <w:rFonts w:ascii="Arial" w:hAnsi="Arial" w:cs="Arial"/>
          <w:sz w:val="24"/>
          <w:szCs w:val="24"/>
        </w:rPr>
        <w:t>, cuyo tema es el “intérprete y guía interprete".</w:t>
      </w:r>
    </w:p>
    <w:p w:rsidR="00816648" w:rsidRPr="006B4490" w:rsidRDefault="00816648" w:rsidP="006B4490">
      <w:pPr>
        <w:pStyle w:val="NoSpacing1"/>
        <w:spacing w:line="312" w:lineRule="auto"/>
        <w:ind w:firstLine="2835"/>
        <w:jc w:val="both"/>
        <w:rPr>
          <w:rFonts w:ascii="Arial" w:hAnsi="Arial" w:cs="Arial"/>
          <w:sz w:val="24"/>
          <w:szCs w:val="24"/>
        </w:rPr>
      </w:pPr>
    </w:p>
    <w:p w:rsidR="005249BE" w:rsidRPr="006B4490" w:rsidRDefault="00816648" w:rsidP="006B4490">
      <w:pPr>
        <w:pStyle w:val="NoSpacing1"/>
        <w:spacing w:line="312" w:lineRule="auto"/>
        <w:ind w:firstLine="2835"/>
        <w:jc w:val="both"/>
        <w:rPr>
          <w:rFonts w:ascii="Arial" w:hAnsi="Arial" w:cs="Arial"/>
          <w:sz w:val="24"/>
          <w:szCs w:val="24"/>
        </w:rPr>
      </w:pPr>
      <w:r w:rsidRPr="006B4490">
        <w:rPr>
          <w:rFonts w:ascii="Arial" w:hAnsi="Arial" w:cs="Arial"/>
          <w:sz w:val="24"/>
          <w:szCs w:val="24"/>
        </w:rPr>
        <w:t xml:space="preserve">2. </w:t>
      </w:r>
      <w:r w:rsidR="003C723F" w:rsidRPr="006B4490">
        <w:rPr>
          <w:rFonts w:ascii="Arial" w:hAnsi="Arial" w:cs="Arial"/>
          <w:sz w:val="24"/>
          <w:szCs w:val="24"/>
        </w:rPr>
        <w:t xml:space="preserve">Procede </w:t>
      </w:r>
      <w:r w:rsidR="00144769" w:rsidRPr="006B4490">
        <w:rPr>
          <w:rFonts w:ascii="Arial" w:hAnsi="Arial" w:cs="Arial"/>
          <w:sz w:val="24"/>
          <w:szCs w:val="24"/>
        </w:rPr>
        <w:t xml:space="preserve">entonces </w:t>
      </w:r>
      <w:r w:rsidR="003C723F" w:rsidRPr="006B4490">
        <w:rPr>
          <w:rFonts w:ascii="Arial" w:hAnsi="Arial" w:cs="Arial"/>
          <w:sz w:val="24"/>
          <w:szCs w:val="24"/>
        </w:rPr>
        <w:t xml:space="preserve">la Sala a decidir el recurso de apelación que interpuso el apoderado de la entidad demandada, frente a la sentencia proferida por el Juzgado Cuarto Civil del Circuito de Pereira, el 16 de noviembre de 2016, en </w:t>
      </w:r>
      <w:r w:rsidR="005249BE" w:rsidRPr="006B4490">
        <w:rPr>
          <w:rFonts w:ascii="Arial" w:hAnsi="Arial" w:cs="Arial"/>
          <w:sz w:val="24"/>
          <w:szCs w:val="24"/>
          <w:lang w:val="es-CO"/>
        </w:rPr>
        <w:t xml:space="preserve">las acciones populares </w:t>
      </w:r>
      <w:r w:rsidR="00144769" w:rsidRPr="006B4490">
        <w:rPr>
          <w:rFonts w:ascii="Arial" w:hAnsi="Arial" w:cs="Arial"/>
          <w:sz w:val="24"/>
          <w:szCs w:val="24"/>
        </w:rPr>
        <w:t>2015-00058-00 y 2015-00059-00</w:t>
      </w:r>
      <w:r w:rsidR="005249BE" w:rsidRPr="006B4490">
        <w:rPr>
          <w:rFonts w:ascii="Arial" w:hAnsi="Arial" w:cs="Arial"/>
          <w:sz w:val="24"/>
          <w:szCs w:val="24"/>
          <w:lang w:val="es-ES_tradnl"/>
        </w:rPr>
        <w:t>,</w:t>
      </w:r>
      <w:r w:rsidR="003C723F" w:rsidRPr="006B4490">
        <w:rPr>
          <w:rFonts w:ascii="Arial" w:hAnsi="Arial" w:cs="Arial"/>
          <w:sz w:val="24"/>
          <w:szCs w:val="24"/>
        </w:rPr>
        <w:t xml:space="preserve"> que instauró el señor </w:t>
      </w:r>
      <w:r w:rsidR="00144769" w:rsidRPr="006B4490">
        <w:rPr>
          <w:rFonts w:ascii="Arial" w:hAnsi="Arial" w:cs="Arial"/>
          <w:sz w:val="24"/>
          <w:szCs w:val="24"/>
        </w:rPr>
        <w:t xml:space="preserve">JAVIER ELÍAS ARIAS IDÁRRAGA </w:t>
      </w:r>
      <w:r w:rsidR="00144769" w:rsidRPr="006B4490">
        <w:rPr>
          <w:rFonts w:ascii="Arial" w:hAnsi="Arial" w:cs="Arial"/>
          <w:sz w:val="24"/>
          <w:szCs w:val="24"/>
          <w:lang w:val="es-CO"/>
        </w:rPr>
        <w:t xml:space="preserve">contra el </w:t>
      </w:r>
      <w:r w:rsidR="00144769" w:rsidRPr="006B4490">
        <w:rPr>
          <w:rFonts w:ascii="Arial" w:hAnsi="Arial" w:cs="Arial"/>
          <w:sz w:val="24"/>
          <w:szCs w:val="24"/>
        </w:rPr>
        <w:t xml:space="preserve">BANCO DAVIVIENDA </w:t>
      </w:r>
      <w:proofErr w:type="spellStart"/>
      <w:r w:rsidR="00144769" w:rsidRPr="006B4490">
        <w:rPr>
          <w:rFonts w:ascii="Arial" w:hAnsi="Arial" w:cs="Arial"/>
          <w:sz w:val="24"/>
          <w:szCs w:val="24"/>
        </w:rPr>
        <w:t>SA</w:t>
      </w:r>
      <w:proofErr w:type="spellEnd"/>
      <w:r w:rsidR="003C723F" w:rsidRPr="006B4490">
        <w:rPr>
          <w:rFonts w:ascii="Arial" w:hAnsi="Arial" w:cs="Arial"/>
          <w:sz w:val="24"/>
          <w:szCs w:val="24"/>
        </w:rPr>
        <w:t>.</w:t>
      </w:r>
    </w:p>
    <w:p w:rsidR="005249BE" w:rsidRPr="006B4490" w:rsidRDefault="005249BE" w:rsidP="006B4490">
      <w:pPr>
        <w:pStyle w:val="NoSpacing1"/>
        <w:spacing w:line="312" w:lineRule="auto"/>
        <w:ind w:firstLine="2835"/>
        <w:jc w:val="both"/>
        <w:rPr>
          <w:rFonts w:ascii="Arial" w:hAnsi="Arial" w:cs="Arial"/>
          <w:sz w:val="24"/>
          <w:szCs w:val="24"/>
        </w:rPr>
      </w:pPr>
    </w:p>
    <w:p w:rsidR="00B56D35" w:rsidRPr="006B4490" w:rsidRDefault="00816648" w:rsidP="006B4490">
      <w:pPr>
        <w:pStyle w:val="NoSpacing1"/>
        <w:spacing w:line="312" w:lineRule="auto"/>
        <w:ind w:firstLine="2835"/>
        <w:jc w:val="both"/>
        <w:rPr>
          <w:rFonts w:ascii="Arial" w:hAnsi="Arial" w:cs="Arial"/>
          <w:sz w:val="24"/>
          <w:szCs w:val="24"/>
          <w:lang w:val="es-CO"/>
        </w:rPr>
      </w:pPr>
      <w:r w:rsidRPr="006B4490">
        <w:rPr>
          <w:rFonts w:ascii="Arial" w:hAnsi="Arial" w:cs="Arial"/>
          <w:sz w:val="24"/>
          <w:szCs w:val="24"/>
          <w:lang w:val="es-CO"/>
        </w:rPr>
        <w:t>3</w:t>
      </w:r>
      <w:r w:rsidR="00EA3D8A" w:rsidRPr="006B4490">
        <w:rPr>
          <w:rFonts w:ascii="Arial" w:hAnsi="Arial" w:cs="Arial"/>
          <w:sz w:val="24"/>
          <w:szCs w:val="24"/>
          <w:lang w:val="es-CO"/>
        </w:rPr>
        <w:t xml:space="preserve">. </w:t>
      </w:r>
      <w:r w:rsidR="005249BE" w:rsidRPr="006B4490">
        <w:rPr>
          <w:rFonts w:ascii="Arial" w:hAnsi="Arial" w:cs="Arial"/>
          <w:sz w:val="24"/>
          <w:szCs w:val="24"/>
        </w:rPr>
        <w:t xml:space="preserve">Están reunidos los presupuestos procesales y no hay motivo de nulidad que imponga invalidar lo actuado, por lo que, </w:t>
      </w:r>
      <w:r w:rsidR="005249BE" w:rsidRPr="006B4490">
        <w:rPr>
          <w:rFonts w:ascii="Arial" w:hAnsi="Arial" w:cs="Arial"/>
          <w:sz w:val="24"/>
          <w:szCs w:val="24"/>
          <w:lang w:val="es-CO"/>
        </w:rPr>
        <w:t>escuchados los argumentos de la apelación y puesto en consideración el proyecto de fallo a los Magistrados que conforman esta Sala, la decisión que se proferirá será de mérito.</w:t>
      </w:r>
    </w:p>
    <w:p w:rsidR="00B56D35" w:rsidRPr="006B4490" w:rsidRDefault="00B56D35" w:rsidP="006B4490">
      <w:pPr>
        <w:pStyle w:val="NoSpacing1"/>
        <w:spacing w:line="312" w:lineRule="auto"/>
        <w:ind w:firstLine="2835"/>
        <w:jc w:val="both"/>
        <w:rPr>
          <w:rFonts w:ascii="Arial" w:hAnsi="Arial" w:cs="Arial"/>
          <w:sz w:val="24"/>
          <w:szCs w:val="24"/>
          <w:lang w:val="es-CO"/>
        </w:rPr>
      </w:pPr>
    </w:p>
    <w:p w:rsidR="00EA3D8A" w:rsidRPr="006B4490" w:rsidRDefault="00816648" w:rsidP="006B4490">
      <w:pPr>
        <w:pStyle w:val="NoSpacing1"/>
        <w:spacing w:line="312" w:lineRule="auto"/>
        <w:ind w:firstLine="2835"/>
        <w:jc w:val="both"/>
        <w:rPr>
          <w:rFonts w:ascii="Arial" w:hAnsi="Arial" w:cs="Arial"/>
          <w:sz w:val="24"/>
          <w:szCs w:val="24"/>
          <w:lang w:val="es-CO"/>
        </w:rPr>
      </w:pPr>
      <w:r w:rsidRPr="006B4490">
        <w:rPr>
          <w:rFonts w:ascii="Arial" w:hAnsi="Arial" w:cs="Arial"/>
          <w:sz w:val="24"/>
          <w:szCs w:val="24"/>
          <w:lang w:val="es-CO"/>
        </w:rPr>
        <w:t>4</w:t>
      </w:r>
      <w:r w:rsidR="00DA6C25" w:rsidRPr="006B4490">
        <w:rPr>
          <w:rFonts w:ascii="Arial" w:hAnsi="Arial" w:cs="Arial"/>
          <w:sz w:val="24"/>
          <w:szCs w:val="24"/>
          <w:lang w:val="es-CO"/>
        </w:rPr>
        <w:t xml:space="preserve">. </w:t>
      </w:r>
      <w:r w:rsidR="005249BE" w:rsidRPr="006B4490">
        <w:rPr>
          <w:rFonts w:ascii="Arial" w:hAnsi="Arial" w:cs="Arial"/>
          <w:sz w:val="24"/>
          <w:szCs w:val="24"/>
          <w:lang w:val="es-CO"/>
        </w:rPr>
        <w:t>E</w:t>
      </w:r>
      <w:r w:rsidR="00EA3D8A" w:rsidRPr="006B4490">
        <w:rPr>
          <w:rFonts w:ascii="Arial" w:hAnsi="Arial" w:cs="Arial"/>
          <w:sz w:val="24"/>
          <w:szCs w:val="24"/>
          <w:lang w:val="es-CO"/>
        </w:rPr>
        <w:t xml:space="preserve">l actor </w:t>
      </w:r>
      <w:r w:rsidR="009760D4" w:rsidRPr="006B4490">
        <w:rPr>
          <w:rFonts w:ascii="Arial" w:hAnsi="Arial" w:cs="Arial"/>
          <w:sz w:val="24"/>
          <w:szCs w:val="24"/>
        </w:rPr>
        <w:t>JAVIER ELÍAS ARIAS IDÁRRAGA</w:t>
      </w:r>
      <w:r w:rsidR="00EA3D8A" w:rsidRPr="006B4490">
        <w:rPr>
          <w:rFonts w:ascii="Arial" w:hAnsi="Arial" w:cs="Arial"/>
          <w:bCs/>
          <w:sz w:val="24"/>
          <w:szCs w:val="24"/>
          <w:lang w:val="es-MX"/>
        </w:rPr>
        <w:t>,</w:t>
      </w:r>
      <w:r w:rsidR="00EA3D8A" w:rsidRPr="006B4490">
        <w:rPr>
          <w:rFonts w:ascii="Arial" w:hAnsi="Arial" w:cs="Arial"/>
          <w:sz w:val="24"/>
          <w:szCs w:val="24"/>
          <w:lang w:val="es-CO"/>
        </w:rPr>
        <w:t xml:space="preserve"> actuando en su propio nombre, interpuso</w:t>
      </w:r>
      <w:r w:rsidR="00422384" w:rsidRPr="006B4490">
        <w:rPr>
          <w:rFonts w:ascii="Arial" w:hAnsi="Arial" w:cs="Arial"/>
          <w:sz w:val="24"/>
          <w:szCs w:val="24"/>
          <w:lang w:val="es-CO"/>
        </w:rPr>
        <w:t xml:space="preserve"> las accio</w:t>
      </w:r>
      <w:r w:rsidR="00EA3D8A" w:rsidRPr="006B4490">
        <w:rPr>
          <w:rFonts w:ascii="Arial" w:hAnsi="Arial" w:cs="Arial"/>
          <w:sz w:val="24"/>
          <w:szCs w:val="24"/>
          <w:lang w:val="es-CO"/>
        </w:rPr>
        <w:t>n</w:t>
      </w:r>
      <w:r w:rsidR="00422384" w:rsidRPr="006B4490">
        <w:rPr>
          <w:rFonts w:ascii="Arial" w:hAnsi="Arial" w:cs="Arial"/>
          <w:sz w:val="24"/>
          <w:szCs w:val="24"/>
          <w:lang w:val="es-CO"/>
        </w:rPr>
        <w:t>es</w:t>
      </w:r>
      <w:r w:rsidR="00EA3D8A" w:rsidRPr="006B4490">
        <w:rPr>
          <w:rFonts w:ascii="Arial" w:hAnsi="Arial" w:cs="Arial"/>
          <w:sz w:val="24"/>
          <w:szCs w:val="24"/>
          <w:lang w:val="es-CO"/>
        </w:rPr>
        <w:t xml:space="preserve"> popular</w:t>
      </w:r>
      <w:r w:rsidR="00422384" w:rsidRPr="006B4490">
        <w:rPr>
          <w:rFonts w:ascii="Arial" w:hAnsi="Arial" w:cs="Arial"/>
          <w:sz w:val="24"/>
          <w:szCs w:val="24"/>
          <w:lang w:val="es-CO"/>
        </w:rPr>
        <w:t xml:space="preserve">es </w:t>
      </w:r>
      <w:r w:rsidR="00144769" w:rsidRPr="006B4490">
        <w:rPr>
          <w:rFonts w:ascii="Arial" w:hAnsi="Arial" w:cs="Arial"/>
          <w:sz w:val="24"/>
          <w:szCs w:val="24"/>
        </w:rPr>
        <w:t>2015-00058-00 y 2015-00059-00</w:t>
      </w:r>
      <w:r w:rsidR="009760D4" w:rsidRPr="006B4490">
        <w:rPr>
          <w:rFonts w:ascii="Arial" w:hAnsi="Arial" w:cs="Arial"/>
          <w:sz w:val="24"/>
          <w:szCs w:val="24"/>
          <w:lang w:val="es-ES_tradnl"/>
        </w:rPr>
        <w:t xml:space="preserve">, </w:t>
      </w:r>
      <w:r w:rsidR="00EA3D8A" w:rsidRPr="006B4490">
        <w:rPr>
          <w:rFonts w:ascii="Arial" w:hAnsi="Arial" w:cs="Arial"/>
          <w:sz w:val="24"/>
          <w:szCs w:val="24"/>
          <w:lang w:val="es-CO"/>
        </w:rPr>
        <w:t>contra</w:t>
      </w:r>
      <w:r w:rsidR="009760D4" w:rsidRPr="006B4490">
        <w:rPr>
          <w:rFonts w:ascii="Arial" w:hAnsi="Arial" w:cs="Arial"/>
          <w:sz w:val="24"/>
          <w:szCs w:val="24"/>
          <w:lang w:val="es-CO"/>
        </w:rPr>
        <w:t xml:space="preserve"> el</w:t>
      </w:r>
      <w:r w:rsidR="00EA3D8A" w:rsidRPr="006B4490">
        <w:rPr>
          <w:rFonts w:ascii="Arial" w:hAnsi="Arial" w:cs="Arial"/>
          <w:sz w:val="24"/>
          <w:szCs w:val="24"/>
          <w:lang w:val="es-CO"/>
        </w:rPr>
        <w:t xml:space="preserve"> </w:t>
      </w:r>
      <w:r w:rsidR="00657ED2" w:rsidRPr="006B4490">
        <w:rPr>
          <w:rFonts w:ascii="Arial" w:hAnsi="Arial" w:cs="Arial"/>
          <w:sz w:val="24"/>
          <w:szCs w:val="24"/>
        </w:rPr>
        <w:t xml:space="preserve">BANCO DAVIVIENDA </w:t>
      </w:r>
      <w:proofErr w:type="spellStart"/>
      <w:r w:rsidR="00657ED2" w:rsidRPr="006B4490">
        <w:rPr>
          <w:rFonts w:ascii="Arial" w:hAnsi="Arial" w:cs="Arial"/>
          <w:sz w:val="24"/>
          <w:szCs w:val="24"/>
        </w:rPr>
        <w:t>SA</w:t>
      </w:r>
      <w:proofErr w:type="spellEnd"/>
      <w:r w:rsidR="00EA3D8A" w:rsidRPr="006B4490">
        <w:rPr>
          <w:rFonts w:ascii="Arial" w:hAnsi="Arial" w:cs="Arial"/>
          <w:sz w:val="24"/>
          <w:szCs w:val="24"/>
          <w:lang w:val="es-CO"/>
        </w:rPr>
        <w:t>, aduciendo que en l</w:t>
      </w:r>
      <w:r w:rsidR="00672966" w:rsidRPr="006B4490">
        <w:rPr>
          <w:rFonts w:ascii="Arial" w:hAnsi="Arial" w:cs="Arial"/>
          <w:sz w:val="24"/>
          <w:szCs w:val="24"/>
          <w:lang w:val="es-CO"/>
        </w:rPr>
        <w:t>os</w:t>
      </w:r>
      <w:r w:rsidR="00EA3D8A" w:rsidRPr="006B4490">
        <w:rPr>
          <w:rFonts w:ascii="Arial" w:hAnsi="Arial" w:cs="Arial"/>
          <w:sz w:val="24"/>
          <w:szCs w:val="24"/>
          <w:lang w:val="es-CO"/>
        </w:rPr>
        <w:t xml:space="preserve"> inmueble</w:t>
      </w:r>
      <w:r w:rsidR="00672966" w:rsidRPr="006B4490">
        <w:rPr>
          <w:rFonts w:ascii="Arial" w:hAnsi="Arial" w:cs="Arial"/>
          <w:sz w:val="24"/>
          <w:szCs w:val="24"/>
          <w:lang w:val="es-CO"/>
        </w:rPr>
        <w:t>s</w:t>
      </w:r>
      <w:r w:rsidR="00EA3D8A" w:rsidRPr="006B4490">
        <w:rPr>
          <w:rFonts w:ascii="Arial" w:hAnsi="Arial" w:cs="Arial"/>
          <w:sz w:val="24"/>
          <w:szCs w:val="24"/>
          <w:lang w:val="es-CO"/>
        </w:rPr>
        <w:t xml:space="preserve"> </w:t>
      </w:r>
      <w:r w:rsidR="00672966" w:rsidRPr="006B4490">
        <w:rPr>
          <w:rFonts w:ascii="Arial" w:hAnsi="Arial" w:cs="Arial"/>
          <w:sz w:val="24"/>
          <w:szCs w:val="24"/>
          <w:lang w:val="es-CO"/>
        </w:rPr>
        <w:t>de</w:t>
      </w:r>
      <w:r w:rsidR="00810402" w:rsidRPr="006B4490">
        <w:rPr>
          <w:rFonts w:ascii="Arial" w:hAnsi="Arial" w:cs="Arial"/>
          <w:sz w:val="24"/>
          <w:szCs w:val="24"/>
          <w:lang w:val="es-CO"/>
        </w:rPr>
        <w:t xml:space="preserve"> las</w:t>
      </w:r>
      <w:r w:rsidR="00672966" w:rsidRPr="006B4490">
        <w:rPr>
          <w:rFonts w:ascii="Arial" w:hAnsi="Arial" w:cs="Arial"/>
          <w:sz w:val="24"/>
          <w:szCs w:val="24"/>
          <w:lang w:val="es-CO"/>
        </w:rPr>
        <w:t xml:space="preserve"> d</w:t>
      </w:r>
      <w:r w:rsidR="009760D4" w:rsidRPr="006B4490">
        <w:rPr>
          <w:rFonts w:ascii="Arial" w:hAnsi="Arial" w:cs="Arial"/>
          <w:sz w:val="24"/>
          <w:szCs w:val="24"/>
          <w:lang w:val="es-CO"/>
        </w:rPr>
        <w:t>os</w:t>
      </w:r>
      <w:r w:rsidR="00672966" w:rsidRPr="006B4490">
        <w:rPr>
          <w:rFonts w:ascii="Arial" w:hAnsi="Arial" w:cs="Arial"/>
          <w:sz w:val="24"/>
          <w:szCs w:val="24"/>
          <w:lang w:val="es-CO"/>
        </w:rPr>
        <w:t xml:space="preserve"> sucursales </w:t>
      </w:r>
      <w:r w:rsidR="009760D4" w:rsidRPr="006B4490">
        <w:rPr>
          <w:rFonts w:ascii="Arial" w:hAnsi="Arial" w:cs="Arial"/>
          <w:sz w:val="24"/>
          <w:szCs w:val="24"/>
          <w:lang w:val="es-CO"/>
        </w:rPr>
        <w:t>que hacen parte de esos</w:t>
      </w:r>
      <w:r w:rsidR="00810402" w:rsidRPr="006B4490">
        <w:rPr>
          <w:rFonts w:ascii="Arial" w:hAnsi="Arial" w:cs="Arial"/>
          <w:sz w:val="24"/>
          <w:szCs w:val="24"/>
          <w:lang w:val="es-CO"/>
        </w:rPr>
        <w:t xml:space="preserve"> trámite</w:t>
      </w:r>
      <w:r w:rsidR="009760D4" w:rsidRPr="006B4490">
        <w:rPr>
          <w:rFonts w:ascii="Arial" w:hAnsi="Arial" w:cs="Arial"/>
          <w:sz w:val="24"/>
          <w:szCs w:val="24"/>
          <w:lang w:val="es-CO"/>
        </w:rPr>
        <w:t>s</w:t>
      </w:r>
      <w:r w:rsidR="00672966" w:rsidRPr="006B4490">
        <w:rPr>
          <w:rFonts w:ascii="Arial" w:hAnsi="Arial" w:cs="Arial"/>
          <w:sz w:val="24"/>
          <w:szCs w:val="24"/>
          <w:lang w:val="es-CO"/>
        </w:rPr>
        <w:t xml:space="preserve">, </w:t>
      </w:r>
      <w:r w:rsidR="00EA3D8A" w:rsidRPr="006B4490">
        <w:rPr>
          <w:rFonts w:ascii="Arial" w:hAnsi="Arial" w:cs="Arial"/>
          <w:sz w:val="24"/>
          <w:szCs w:val="24"/>
          <w:lang w:val="es-CO"/>
        </w:rPr>
        <w:t>donde la citada entidad presta su servicio público a la comunidad en general,</w:t>
      </w:r>
      <w:r w:rsidR="00672966" w:rsidRPr="006B4490">
        <w:rPr>
          <w:rFonts w:ascii="Arial" w:hAnsi="Arial" w:cs="Arial"/>
          <w:sz w:val="24"/>
          <w:szCs w:val="24"/>
          <w:lang w:val="es-CO"/>
        </w:rPr>
        <w:t xml:space="preserve"> </w:t>
      </w:r>
      <w:r w:rsidR="00EA3D8A" w:rsidRPr="006B4490">
        <w:rPr>
          <w:rFonts w:ascii="Arial" w:hAnsi="Arial" w:cs="Arial"/>
          <w:sz w:val="24"/>
          <w:szCs w:val="24"/>
          <w:lang w:val="es-CO"/>
        </w:rPr>
        <w:t xml:space="preserve">no cuenta con profesional intérprete y guía intérprete de planta </w:t>
      </w:r>
      <w:r w:rsidR="00E21924" w:rsidRPr="006B4490">
        <w:rPr>
          <w:rFonts w:ascii="Arial" w:hAnsi="Arial" w:cs="Arial"/>
          <w:sz w:val="24"/>
          <w:szCs w:val="24"/>
          <w:lang w:val="es-CO"/>
        </w:rPr>
        <w:t xml:space="preserve">y </w:t>
      </w:r>
      <w:r w:rsidR="00EA3D8A" w:rsidRPr="006B4490">
        <w:rPr>
          <w:rFonts w:ascii="Arial" w:hAnsi="Arial" w:cs="Arial"/>
          <w:sz w:val="24"/>
          <w:szCs w:val="24"/>
          <w:lang w:val="es-CO"/>
        </w:rPr>
        <w:t xml:space="preserve">permanente, </w:t>
      </w:r>
      <w:r w:rsidR="00E21924" w:rsidRPr="006B4490">
        <w:rPr>
          <w:rFonts w:ascii="Arial" w:hAnsi="Arial" w:cs="Arial"/>
          <w:sz w:val="24"/>
          <w:szCs w:val="24"/>
          <w:lang w:val="es-CO"/>
        </w:rPr>
        <w:t xml:space="preserve">necesarios para la atención de personas sordas, sordo-ciegas o </w:t>
      </w:r>
      <w:proofErr w:type="spellStart"/>
      <w:r w:rsidR="00E21924" w:rsidRPr="006B4490">
        <w:rPr>
          <w:rFonts w:ascii="Arial" w:hAnsi="Arial" w:cs="Arial"/>
          <w:sz w:val="24"/>
          <w:szCs w:val="24"/>
          <w:lang w:val="es-CO"/>
        </w:rPr>
        <w:t>hipoacústicas</w:t>
      </w:r>
      <w:proofErr w:type="spellEnd"/>
      <w:r w:rsidR="00E21924" w:rsidRPr="006B4490">
        <w:rPr>
          <w:rFonts w:ascii="Arial" w:hAnsi="Arial" w:cs="Arial"/>
          <w:sz w:val="24"/>
          <w:szCs w:val="24"/>
          <w:lang w:val="es-CO"/>
        </w:rPr>
        <w:t>, como lo ordena el artículo 8º de la Ley 982</w:t>
      </w:r>
      <w:r w:rsidR="00EA3D8A" w:rsidRPr="006B4490">
        <w:rPr>
          <w:rFonts w:ascii="Arial" w:hAnsi="Arial" w:cs="Arial"/>
          <w:sz w:val="24"/>
          <w:szCs w:val="24"/>
          <w:lang w:val="es-CO"/>
        </w:rPr>
        <w:t xml:space="preserve">, violando con ello los “incisos </w:t>
      </w:r>
      <w:proofErr w:type="spellStart"/>
      <w:r w:rsidR="00EA3D8A" w:rsidRPr="006B4490">
        <w:rPr>
          <w:rFonts w:ascii="Arial" w:hAnsi="Arial" w:cs="Arial"/>
          <w:sz w:val="24"/>
          <w:szCs w:val="24"/>
          <w:lang w:val="es-CO"/>
        </w:rPr>
        <w:t>m,d,l</w:t>
      </w:r>
      <w:proofErr w:type="spellEnd"/>
      <w:r w:rsidR="00EA3D8A" w:rsidRPr="006B4490">
        <w:rPr>
          <w:rFonts w:ascii="Arial" w:hAnsi="Arial" w:cs="Arial"/>
          <w:sz w:val="24"/>
          <w:szCs w:val="24"/>
          <w:lang w:val="es-CO"/>
        </w:rPr>
        <w:t>” del artículo 4º de la Ley 472 de 1998</w:t>
      </w:r>
      <w:r w:rsidR="00282892" w:rsidRPr="006B4490">
        <w:rPr>
          <w:rFonts w:ascii="Arial" w:hAnsi="Arial" w:cs="Arial"/>
          <w:sz w:val="24"/>
          <w:szCs w:val="24"/>
          <w:lang w:val="es-CO"/>
        </w:rPr>
        <w:t>,</w:t>
      </w:r>
      <w:r w:rsidR="00EA3D8A" w:rsidRPr="006B4490">
        <w:rPr>
          <w:rFonts w:ascii="Arial" w:hAnsi="Arial" w:cs="Arial"/>
          <w:sz w:val="24"/>
          <w:szCs w:val="24"/>
          <w:lang w:val="es-CO"/>
        </w:rPr>
        <w:t xml:space="preserve"> 13 de la </w:t>
      </w:r>
      <w:proofErr w:type="spellStart"/>
      <w:r w:rsidR="00EA3D8A" w:rsidRPr="006B4490">
        <w:rPr>
          <w:rFonts w:ascii="Arial" w:hAnsi="Arial" w:cs="Arial"/>
          <w:sz w:val="24"/>
          <w:szCs w:val="24"/>
          <w:lang w:val="es-CO"/>
        </w:rPr>
        <w:t>C.N</w:t>
      </w:r>
      <w:proofErr w:type="spellEnd"/>
      <w:r w:rsidR="00EA3D8A" w:rsidRPr="006B4490">
        <w:rPr>
          <w:rFonts w:ascii="Arial" w:hAnsi="Arial" w:cs="Arial"/>
          <w:sz w:val="24"/>
          <w:szCs w:val="24"/>
          <w:lang w:val="es-CO"/>
        </w:rPr>
        <w:t>.</w:t>
      </w:r>
      <w:r w:rsidR="00282892" w:rsidRPr="006B4490">
        <w:rPr>
          <w:rFonts w:ascii="Arial" w:hAnsi="Arial" w:cs="Arial"/>
          <w:sz w:val="24"/>
          <w:szCs w:val="24"/>
          <w:lang w:val="es-CO"/>
        </w:rPr>
        <w:t xml:space="preserve"> y Ley 982 de 2005.</w:t>
      </w:r>
    </w:p>
    <w:p w:rsidR="00EA3D8A" w:rsidRPr="006B4490" w:rsidRDefault="00EA3D8A" w:rsidP="006B4490">
      <w:pPr>
        <w:pStyle w:val="NoSpacing1"/>
        <w:spacing w:line="312" w:lineRule="auto"/>
        <w:ind w:firstLine="2835"/>
        <w:jc w:val="both"/>
        <w:rPr>
          <w:rFonts w:ascii="Arial" w:hAnsi="Arial" w:cs="Arial"/>
          <w:sz w:val="24"/>
          <w:szCs w:val="24"/>
          <w:lang w:val="es-CO"/>
        </w:rPr>
      </w:pPr>
    </w:p>
    <w:p w:rsidR="00EA3D8A" w:rsidRPr="006B4490" w:rsidRDefault="00816648" w:rsidP="006B4490">
      <w:pPr>
        <w:pStyle w:val="NoSpacing1"/>
        <w:spacing w:line="312" w:lineRule="auto"/>
        <w:ind w:firstLine="2835"/>
        <w:jc w:val="both"/>
        <w:rPr>
          <w:rFonts w:ascii="Arial" w:hAnsi="Arial" w:cs="Arial"/>
          <w:sz w:val="24"/>
          <w:szCs w:val="24"/>
          <w:lang w:val="es-CO"/>
        </w:rPr>
      </w:pPr>
      <w:r w:rsidRPr="006B4490">
        <w:rPr>
          <w:rFonts w:ascii="Arial" w:hAnsi="Arial" w:cs="Arial"/>
          <w:sz w:val="24"/>
          <w:szCs w:val="24"/>
          <w:lang w:val="es-CO"/>
        </w:rPr>
        <w:t>5</w:t>
      </w:r>
      <w:r w:rsidR="00EA3D8A" w:rsidRPr="006B4490">
        <w:rPr>
          <w:rFonts w:ascii="Arial" w:hAnsi="Arial" w:cs="Arial"/>
          <w:sz w:val="24"/>
          <w:szCs w:val="24"/>
          <w:lang w:val="es-CO"/>
        </w:rPr>
        <w:t>. Pretende se ordene a la entidad bancaria contrate de planta y de manera permanente, un profesional intérprete y guía intérprete para dicha clase de personas</w:t>
      </w:r>
      <w:r w:rsidR="005E0954" w:rsidRPr="006B4490">
        <w:rPr>
          <w:rFonts w:ascii="Arial" w:hAnsi="Arial" w:cs="Arial"/>
          <w:sz w:val="24"/>
          <w:szCs w:val="24"/>
          <w:lang w:val="es-CO"/>
        </w:rPr>
        <w:t xml:space="preserve">, </w:t>
      </w:r>
      <w:r w:rsidR="00EA3D8A" w:rsidRPr="006B4490">
        <w:rPr>
          <w:rFonts w:ascii="Arial" w:hAnsi="Arial" w:cs="Arial"/>
          <w:sz w:val="24"/>
          <w:szCs w:val="24"/>
          <w:lang w:val="es-CO"/>
        </w:rPr>
        <w:t>otorgándole para ello un término no mayor de 30 días.</w:t>
      </w:r>
      <w:r w:rsidR="005E0954" w:rsidRPr="006B4490">
        <w:rPr>
          <w:rFonts w:ascii="Arial" w:hAnsi="Arial" w:cs="Arial"/>
          <w:sz w:val="24"/>
          <w:szCs w:val="24"/>
          <w:lang w:val="es-CO"/>
        </w:rPr>
        <w:t xml:space="preserve"> Igualmente se le condene en costas.</w:t>
      </w:r>
    </w:p>
    <w:p w:rsidR="00EA3D8A" w:rsidRPr="006B4490" w:rsidRDefault="00EA3D8A" w:rsidP="006B4490">
      <w:pPr>
        <w:pStyle w:val="NoSpacing1"/>
        <w:spacing w:line="312" w:lineRule="auto"/>
        <w:ind w:firstLine="2835"/>
        <w:jc w:val="both"/>
        <w:rPr>
          <w:rFonts w:ascii="Arial" w:hAnsi="Arial" w:cs="Arial"/>
          <w:sz w:val="24"/>
          <w:szCs w:val="24"/>
          <w:lang w:val="es-CO"/>
        </w:rPr>
      </w:pPr>
    </w:p>
    <w:p w:rsidR="00EA3D8A" w:rsidRPr="006B4490" w:rsidRDefault="00816648" w:rsidP="006B4490">
      <w:pPr>
        <w:pStyle w:val="NoSpacing1"/>
        <w:spacing w:line="312" w:lineRule="auto"/>
        <w:ind w:firstLine="2835"/>
        <w:jc w:val="both"/>
        <w:rPr>
          <w:rFonts w:ascii="Arial" w:hAnsi="Arial" w:cs="Arial"/>
          <w:sz w:val="24"/>
          <w:szCs w:val="24"/>
          <w:lang w:val="es-CO"/>
        </w:rPr>
      </w:pPr>
      <w:r w:rsidRPr="006B4490">
        <w:rPr>
          <w:rFonts w:ascii="Arial" w:hAnsi="Arial" w:cs="Arial"/>
          <w:sz w:val="24"/>
          <w:szCs w:val="24"/>
          <w:lang w:val="es-CO"/>
        </w:rPr>
        <w:t>6</w:t>
      </w:r>
      <w:r w:rsidR="00EA3D8A" w:rsidRPr="006B4490">
        <w:rPr>
          <w:rFonts w:ascii="Arial" w:hAnsi="Arial" w:cs="Arial"/>
          <w:sz w:val="24"/>
          <w:szCs w:val="24"/>
          <w:lang w:val="es-CO"/>
        </w:rPr>
        <w:t xml:space="preserve">. </w:t>
      </w:r>
      <w:r w:rsidR="005F2B7B" w:rsidRPr="006B4490">
        <w:rPr>
          <w:rFonts w:ascii="Arial" w:hAnsi="Arial" w:cs="Arial"/>
          <w:sz w:val="24"/>
          <w:szCs w:val="24"/>
          <w:lang w:val="es-CO"/>
        </w:rPr>
        <w:t>La funcionaria</w:t>
      </w:r>
      <w:r w:rsidR="00EA3D8A" w:rsidRPr="006B4490">
        <w:rPr>
          <w:rFonts w:ascii="Arial" w:hAnsi="Arial" w:cs="Arial"/>
          <w:sz w:val="24"/>
          <w:szCs w:val="24"/>
          <w:lang w:val="es-CO"/>
        </w:rPr>
        <w:t xml:space="preserve"> judicial de primera instancia, una vez adelantado el trámite correspondiente, mediante </w:t>
      </w:r>
      <w:r w:rsidR="00B258BD" w:rsidRPr="006B4490">
        <w:rPr>
          <w:rFonts w:ascii="Arial" w:hAnsi="Arial" w:cs="Arial"/>
          <w:sz w:val="24"/>
          <w:szCs w:val="24"/>
          <w:lang w:val="es-CO"/>
        </w:rPr>
        <w:t>e</w:t>
      </w:r>
      <w:r w:rsidR="00EA3D8A" w:rsidRPr="006B4490">
        <w:rPr>
          <w:rFonts w:ascii="Arial" w:hAnsi="Arial" w:cs="Arial"/>
          <w:sz w:val="24"/>
          <w:szCs w:val="24"/>
          <w:lang w:val="es-CO"/>
        </w:rPr>
        <w:t xml:space="preserve">l fallo recurrido, </w:t>
      </w:r>
      <w:r w:rsidR="00B258BD" w:rsidRPr="006B4490">
        <w:rPr>
          <w:rFonts w:ascii="Arial" w:hAnsi="Arial" w:cs="Arial"/>
          <w:sz w:val="24"/>
          <w:szCs w:val="24"/>
          <w:lang w:val="es-CO"/>
        </w:rPr>
        <w:t xml:space="preserve">declaró no prósperas las excepciones propuestas en </w:t>
      </w:r>
      <w:r w:rsidR="00EA3D8A" w:rsidRPr="006B4490">
        <w:rPr>
          <w:rFonts w:ascii="Arial" w:hAnsi="Arial" w:cs="Arial"/>
          <w:sz w:val="24"/>
          <w:szCs w:val="24"/>
          <w:lang w:val="es-CO"/>
        </w:rPr>
        <w:t xml:space="preserve">las </w:t>
      </w:r>
      <w:r w:rsidR="00B258BD" w:rsidRPr="006B4490">
        <w:rPr>
          <w:rFonts w:ascii="Arial" w:hAnsi="Arial" w:cs="Arial"/>
          <w:sz w:val="24"/>
          <w:szCs w:val="24"/>
          <w:lang w:val="es-CO"/>
        </w:rPr>
        <w:t xml:space="preserve">respectivas </w:t>
      </w:r>
      <w:r w:rsidR="00EA3D8A" w:rsidRPr="006B4490">
        <w:rPr>
          <w:rFonts w:ascii="Arial" w:hAnsi="Arial" w:cs="Arial"/>
          <w:sz w:val="24"/>
          <w:szCs w:val="24"/>
          <w:lang w:val="es-CO"/>
        </w:rPr>
        <w:t>demanda</w:t>
      </w:r>
      <w:r w:rsidR="00B258BD" w:rsidRPr="006B4490">
        <w:rPr>
          <w:rFonts w:ascii="Arial" w:hAnsi="Arial" w:cs="Arial"/>
          <w:sz w:val="24"/>
          <w:szCs w:val="24"/>
          <w:lang w:val="es-CO"/>
        </w:rPr>
        <w:t>s</w:t>
      </w:r>
      <w:r w:rsidR="00EA3D8A" w:rsidRPr="006B4490">
        <w:rPr>
          <w:rFonts w:ascii="Arial" w:hAnsi="Arial" w:cs="Arial"/>
          <w:sz w:val="24"/>
          <w:szCs w:val="24"/>
          <w:lang w:val="es-CO"/>
        </w:rPr>
        <w:t xml:space="preserve">, </w:t>
      </w:r>
      <w:r w:rsidR="005F2B7B" w:rsidRPr="006B4490">
        <w:rPr>
          <w:rFonts w:ascii="Arial" w:hAnsi="Arial" w:cs="Arial"/>
          <w:sz w:val="24"/>
          <w:szCs w:val="24"/>
          <w:lang w:val="es-CO"/>
        </w:rPr>
        <w:t xml:space="preserve">y </w:t>
      </w:r>
      <w:r w:rsidR="000D2C7F" w:rsidRPr="006B4490">
        <w:rPr>
          <w:rFonts w:ascii="Arial" w:hAnsi="Arial" w:cs="Arial"/>
          <w:sz w:val="24"/>
          <w:szCs w:val="24"/>
          <w:lang w:val="es-CO"/>
        </w:rPr>
        <w:t>resolvió</w:t>
      </w:r>
      <w:r w:rsidR="00C93705" w:rsidRPr="006B4490">
        <w:rPr>
          <w:rFonts w:ascii="Arial" w:hAnsi="Arial" w:cs="Arial"/>
          <w:sz w:val="24"/>
          <w:szCs w:val="24"/>
          <w:lang w:val="es-CO"/>
        </w:rPr>
        <w:t xml:space="preserve">: </w:t>
      </w:r>
      <w:r w:rsidR="000D2C7F" w:rsidRPr="006B4490">
        <w:rPr>
          <w:rFonts w:ascii="Arial" w:hAnsi="Arial" w:cs="Arial"/>
          <w:sz w:val="24"/>
          <w:szCs w:val="24"/>
          <w:lang w:val="es-CO"/>
        </w:rPr>
        <w:t>“</w:t>
      </w:r>
      <w:r w:rsidR="000D2C7F" w:rsidRPr="006B4490">
        <w:rPr>
          <w:rFonts w:ascii="Arial" w:hAnsi="Arial" w:cs="Arial"/>
          <w:i/>
          <w:sz w:val="24"/>
          <w:szCs w:val="24"/>
          <w:lang w:val="es-CO"/>
        </w:rPr>
        <w:t xml:space="preserve">se ordena al representante legal o a quien haga sus veces del Banco Davivienda, proceda a implementar en las oficinas de la Carrera 25 número 69-20 y Avenida 30 de Agosto No. 32-50, de esta ciudad, el sistema o mecanismos tendientes a dar cumplimiento al artículo 8 de la ley 982 de 2005, a fin de garantizar una debida prestación del servicio financiero, para lo cual deberá procurar la presencia de intérprete y guía intérprete, para personas sordas y </w:t>
      </w:r>
      <w:proofErr w:type="spellStart"/>
      <w:r w:rsidR="000D2C7F" w:rsidRPr="006B4490">
        <w:rPr>
          <w:rFonts w:ascii="Arial" w:hAnsi="Arial" w:cs="Arial"/>
          <w:i/>
          <w:sz w:val="24"/>
          <w:szCs w:val="24"/>
          <w:lang w:val="es-CO"/>
        </w:rPr>
        <w:t>sordociegas</w:t>
      </w:r>
      <w:proofErr w:type="spellEnd"/>
      <w:r w:rsidR="000D2C7F" w:rsidRPr="006B4490">
        <w:rPr>
          <w:rFonts w:ascii="Arial" w:hAnsi="Arial" w:cs="Arial"/>
          <w:i/>
          <w:sz w:val="24"/>
          <w:szCs w:val="24"/>
          <w:lang w:val="es-CO"/>
        </w:rPr>
        <w:t xml:space="preserve"> que lo requieran, ya sea que lo haga de manera directa o mediante la celebración de contratos o convenios con organismos que ofrezcan tal servicio. La información correspondiente deberá ubicarse, en un sitio visible, con plena identificación del lugar o lugares en los que podrán ser atendidas estas personas. Para tal fin a la entidad se le concederá el término de sesenta (60) días.</w:t>
      </w:r>
      <w:r w:rsidR="000D2C7F" w:rsidRPr="006B4490">
        <w:rPr>
          <w:rFonts w:ascii="Arial" w:hAnsi="Arial" w:cs="Arial"/>
          <w:sz w:val="24"/>
          <w:szCs w:val="24"/>
          <w:lang w:val="es-CO"/>
        </w:rPr>
        <w:t>”</w:t>
      </w:r>
      <w:r w:rsidR="00C93705" w:rsidRPr="006B4490">
        <w:rPr>
          <w:rFonts w:ascii="Arial" w:hAnsi="Arial" w:cs="Arial"/>
          <w:sz w:val="24"/>
          <w:szCs w:val="24"/>
          <w:lang w:val="es-CO"/>
        </w:rPr>
        <w:t xml:space="preserve">. </w:t>
      </w:r>
      <w:r w:rsidR="000D2C7F" w:rsidRPr="006B4490">
        <w:rPr>
          <w:rFonts w:ascii="Arial" w:hAnsi="Arial" w:cs="Arial"/>
          <w:sz w:val="24"/>
          <w:szCs w:val="24"/>
          <w:lang w:val="es-CO"/>
        </w:rPr>
        <w:t>Dispuso la conformación de un comité para la verificación del cumplimiento de la sentencia y condenó</w:t>
      </w:r>
      <w:r w:rsidR="005F2B7B" w:rsidRPr="006B4490">
        <w:rPr>
          <w:rFonts w:ascii="Arial" w:hAnsi="Arial" w:cs="Arial"/>
          <w:sz w:val="24"/>
          <w:szCs w:val="24"/>
          <w:lang w:val="es-CO"/>
        </w:rPr>
        <w:t xml:space="preserve"> en costas a</w:t>
      </w:r>
      <w:r w:rsidR="00B258BD" w:rsidRPr="006B4490">
        <w:rPr>
          <w:rFonts w:ascii="Arial" w:hAnsi="Arial" w:cs="Arial"/>
          <w:sz w:val="24"/>
          <w:szCs w:val="24"/>
          <w:lang w:val="es-CO"/>
        </w:rPr>
        <w:t xml:space="preserve"> </w:t>
      </w:r>
      <w:r w:rsidR="005F2B7B" w:rsidRPr="006B4490">
        <w:rPr>
          <w:rFonts w:ascii="Arial" w:hAnsi="Arial" w:cs="Arial"/>
          <w:sz w:val="24"/>
          <w:szCs w:val="24"/>
          <w:lang w:val="es-CO"/>
        </w:rPr>
        <w:t>l</w:t>
      </w:r>
      <w:r w:rsidR="00B258BD" w:rsidRPr="006B4490">
        <w:rPr>
          <w:rFonts w:ascii="Arial" w:hAnsi="Arial" w:cs="Arial"/>
          <w:sz w:val="24"/>
          <w:szCs w:val="24"/>
          <w:lang w:val="es-CO"/>
        </w:rPr>
        <w:t>a entidad bancaria accionada</w:t>
      </w:r>
      <w:r w:rsidR="00EA3D8A" w:rsidRPr="006B4490">
        <w:rPr>
          <w:rFonts w:ascii="Arial" w:hAnsi="Arial" w:cs="Arial"/>
          <w:sz w:val="24"/>
          <w:szCs w:val="24"/>
          <w:lang w:val="es-CO"/>
        </w:rPr>
        <w:t xml:space="preserve">. </w:t>
      </w:r>
    </w:p>
    <w:p w:rsidR="00EA3D8A" w:rsidRPr="006B4490" w:rsidRDefault="00EA3D8A" w:rsidP="006B4490">
      <w:pPr>
        <w:pStyle w:val="NoSpacing1"/>
        <w:spacing w:line="312" w:lineRule="auto"/>
        <w:ind w:firstLine="2835"/>
        <w:jc w:val="both"/>
        <w:rPr>
          <w:rFonts w:ascii="Arial" w:hAnsi="Arial" w:cs="Arial"/>
          <w:sz w:val="24"/>
          <w:szCs w:val="24"/>
          <w:lang w:val="es-CO"/>
        </w:rPr>
      </w:pPr>
    </w:p>
    <w:p w:rsidR="000D2C7F" w:rsidRPr="006B4490" w:rsidRDefault="00EA3D8A" w:rsidP="006B4490">
      <w:pPr>
        <w:pStyle w:val="NoSpacing1"/>
        <w:spacing w:line="312" w:lineRule="auto"/>
        <w:ind w:firstLine="2835"/>
        <w:jc w:val="both"/>
        <w:rPr>
          <w:rFonts w:ascii="Arial" w:hAnsi="Arial" w:cs="Arial"/>
          <w:i/>
          <w:sz w:val="24"/>
          <w:szCs w:val="24"/>
          <w:lang w:val="es-CO"/>
        </w:rPr>
      </w:pPr>
      <w:r w:rsidRPr="006B4490">
        <w:rPr>
          <w:rFonts w:ascii="Arial" w:hAnsi="Arial" w:cs="Arial"/>
          <w:sz w:val="24"/>
          <w:szCs w:val="24"/>
          <w:lang w:val="es-CO"/>
        </w:rPr>
        <w:t>Para decidir así, dijo l</w:t>
      </w:r>
      <w:r w:rsidR="00D553B3" w:rsidRPr="006B4490">
        <w:rPr>
          <w:rFonts w:ascii="Arial" w:hAnsi="Arial" w:cs="Arial"/>
          <w:sz w:val="24"/>
          <w:szCs w:val="24"/>
          <w:lang w:val="es-CO"/>
        </w:rPr>
        <w:t>a a quo que</w:t>
      </w:r>
      <w:r w:rsidRPr="006B4490">
        <w:rPr>
          <w:rFonts w:ascii="Arial" w:hAnsi="Arial" w:cs="Arial"/>
          <w:sz w:val="24"/>
          <w:szCs w:val="24"/>
          <w:lang w:val="es-CO"/>
        </w:rPr>
        <w:t xml:space="preserve">, </w:t>
      </w:r>
      <w:r w:rsidR="000D2C7F" w:rsidRPr="006B4490">
        <w:rPr>
          <w:rFonts w:ascii="Arial" w:hAnsi="Arial" w:cs="Arial"/>
          <w:sz w:val="24"/>
          <w:szCs w:val="24"/>
          <w:lang w:val="es-CO"/>
        </w:rPr>
        <w:t>“</w:t>
      </w:r>
      <w:r w:rsidR="000D2C7F" w:rsidRPr="006B4490">
        <w:rPr>
          <w:rFonts w:ascii="Arial" w:hAnsi="Arial" w:cs="Arial"/>
          <w:i/>
          <w:sz w:val="24"/>
          <w:szCs w:val="24"/>
          <w:lang w:val="es-CO"/>
        </w:rPr>
        <w:t xml:space="preserve">Los compromisos adquiridos por Banco Davivienda y la fundación </w:t>
      </w:r>
      <w:proofErr w:type="spellStart"/>
      <w:r w:rsidR="000D2C7F" w:rsidRPr="006B4490">
        <w:rPr>
          <w:rFonts w:ascii="Arial" w:hAnsi="Arial" w:cs="Arial"/>
          <w:i/>
          <w:sz w:val="24"/>
          <w:szCs w:val="24"/>
          <w:lang w:val="es-CO"/>
        </w:rPr>
        <w:t>FENASCOL</w:t>
      </w:r>
      <w:proofErr w:type="spellEnd"/>
      <w:r w:rsidR="000D2C7F" w:rsidRPr="006B4490">
        <w:rPr>
          <w:rFonts w:ascii="Arial" w:hAnsi="Arial" w:cs="Arial"/>
          <w:i/>
          <w:sz w:val="24"/>
          <w:szCs w:val="24"/>
          <w:lang w:val="es-CO"/>
        </w:rPr>
        <w:t xml:space="preserve">, para nada satisfacen la obligación legal de tener un intérprete y guía intérprete de manera permanente </w:t>
      </w:r>
      <w:r w:rsidR="000D2C7F" w:rsidRPr="006B4490">
        <w:rPr>
          <w:rFonts w:ascii="Arial" w:hAnsi="Arial" w:cs="Arial"/>
          <w:i/>
          <w:sz w:val="24"/>
          <w:szCs w:val="24"/>
          <w:lang w:val="es-CO"/>
        </w:rPr>
        <w:lastRenderedPageBreak/>
        <w:t>para la población sordo-ciega, que requiera acceder al servicio público que oferta la entidad financiera demandada.</w:t>
      </w:r>
    </w:p>
    <w:p w:rsidR="000D2C7F" w:rsidRPr="006B4490" w:rsidRDefault="000D2C7F" w:rsidP="006B4490">
      <w:pPr>
        <w:pStyle w:val="NoSpacing1"/>
        <w:spacing w:line="312" w:lineRule="auto"/>
        <w:ind w:firstLine="2835"/>
        <w:jc w:val="both"/>
        <w:rPr>
          <w:rFonts w:ascii="Arial" w:hAnsi="Arial" w:cs="Arial"/>
          <w:i/>
          <w:sz w:val="24"/>
          <w:szCs w:val="24"/>
          <w:lang w:val="es-CO"/>
        </w:rPr>
      </w:pPr>
    </w:p>
    <w:p w:rsidR="00EA3D8A" w:rsidRPr="006B4490" w:rsidRDefault="000D2C7F" w:rsidP="006B4490">
      <w:pPr>
        <w:pStyle w:val="NoSpacing1"/>
        <w:spacing w:line="312" w:lineRule="auto"/>
        <w:ind w:firstLine="2835"/>
        <w:jc w:val="both"/>
        <w:rPr>
          <w:rFonts w:ascii="Arial" w:hAnsi="Arial" w:cs="Arial"/>
          <w:sz w:val="24"/>
          <w:szCs w:val="24"/>
          <w:lang w:val="es-CO"/>
        </w:rPr>
      </w:pPr>
      <w:r w:rsidRPr="006B4490">
        <w:rPr>
          <w:rFonts w:ascii="Arial" w:hAnsi="Arial" w:cs="Arial"/>
          <w:i/>
          <w:sz w:val="24"/>
          <w:szCs w:val="24"/>
          <w:lang w:val="es-CO"/>
        </w:rPr>
        <w:t>Se tiene entonces con certeza que no se cuenta con medio probatorio que ofrezca convicción al Despacho, sobre el cumplimiento de la normativa que impone el deber de ofrecer a la población, a favor de quien se inició este trámite, un trato igual y digno, de tal manera que el acceso al servicio financiero que presta la accionada sea adecuado y efectivo.</w:t>
      </w:r>
      <w:r w:rsidRPr="006B4490">
        <w:rPr>
          <w:rFonts w:ascii="Arial" w:hAnsi="Arial" w:cs="Arial"/>
          <w:sz w:val="24"/>
          <w:szCs w:val="24"/>
          <w:lang w:val="es-CO"/>
        </w:rPr>
        <w:t>”</w:t>
      </w:r>
      <w:r w:rsidR="00EA3D8A" w:rsidRPr="006B4490">
        <w:rPr>
          <w:rFonts w:ascii="Arial" w:hAnsi="Arial" w:cs="Arial"/>
          <w:sz w:val="24"/>
          <w:szCs w:val="24"/>
          <w:lang w:val="es-CO"/>
        </w:rPr>
        <w:t>.</w:t>
      </w:r>
    </w:p>
    <w:p w:rsidR="00EA3D8A" w:rsidRPr="006B4490" w:rsidRDefault="00EA3D8A" w:rsidP="006B4490">
      <w:pPr>
        <w:pStyle w:val="NoSpacing1"/>
        <w:spacing w:line="312" w:lineRule="auto"/>
        <w:ind w:firstLine="2835"/>
        <w:jc w:val="both"/>
        <w:rPr>
          <w:rFonts w:ascii="Arial" w:hAnsi="Arial" w:cs="Arial"/>
          <w:sz w:val="24"/>
          <w:szCs w:val="24"/>
          <w:lang w:val="es-CO"/>
        </w:rPr>
      </w:pPr>
      <w:r w:rsidRPr="006B4490">
        <w:rPr>
          <w:rFonts w:ascii="Arial" w:hAnsi="Arial" w:cs="Arial"/>
          <w:sz w:val="24"/>
          <w:szCs w:val="24"/>
          <w:lang w:val="es-CO"/>
        </w:rPr>
        <w:t xml:space="preserve"> </w:t>
      </w:r>
    </w:p>
    <w:p w:rsidR="00C50781" w:rsidRPr="000F3B38" w:rsidRDefault="00816648" w:rsidP="006B4490">
      <w:pPr>
        <w:pStyle w:val="NoSpacing1"/>
        <w:spacing w:line="312" w:lineRule="auto"/>
        <w:ind w:firstLine="2835"/>
        <w:jc w:val="both"/>
        <w:rPr>
          <w:rFonts w:ascii="Arial" w:hAnsi="Arial" w:cs="Arial"/>
          <w:sz w:val="24"/>
          <w:szCs w:val="24"/>
        </w:rPr>
      </w:pPr>
      <w:r w:rsidRPr="006B4490">
        <w:rPr>
          <w:rFonts w:ascii="Arial" w:hAnsi="Arial" w:cs="Arial"/>
          <w:sz w:val="24"/>
          <w:szCs w:val="24"/>
          <w:lang w:val="es-CO"/>
        </w:rPr>
        <w:t>7</w:t>
      </w:r>
      <w:r w:rsidR="00EA3D8A" w:rsidRPr="006B4490">
        <w:rPr>
          <w:rFonts w:ascii="Arial" w:hAnsi="Arial" w:cs="Arial"/>
          <w:sz w:val="24"/>
          <w:szCs w:val="24"/>
          <w:lang w:val="es-CO"/>
        </w:rPr>
        <w:t xml:space="preserve">. </w:t>
      </w:r>
      <w:r w:rsidR="00C50781" w:rsidRPr="006B4490">
        <w:rPr>
          <w:rFonts w:ascii="Arial" w:hAnsi="Arial" w:cs="Arial"/>
          <w:sz w:val="24"/>
          <w:szCs w:val="24"/>
        </w:rPr>
        <w:t xml:space="preserve">Ahora bien, dentro de los mecanismos de protección de los derechos constitucionales, la Carta de 1991 elevó a canon constitucional, las denominadas acciones populares (artículo 88). Estos instrumentos buscan proteger derechos e intereses colectivos relacionados con el patrimonio, el espacio, la seguridad y la salubridad pública, la moral administrativa, el ambiente, la libre competencia, etc. El legislador las reguló mediante la Ley 472 de 1998, en la que dispuso que tales acciones </w:t>
      </w:r>
      <w:r w:rsidR="00C50781" w:rsidRPr="000F3B38">
        <w:rPr>
          <w:rFonts w:ascii="Arial" w:hAnsi="Arial" w:cs="Arial"/>
          <w:i/>
          <w:sz w:val="24"/>
          <w:szCs w:val="24"/>
        </w:rPr>
        <w:t>“(...) se ejercen para evitar el daño contingente, hacer cesar el peligro, la amenaza, la vulneración o agravio sobre los derechos e intereses colectivos, o restituir las cosas a su estado anterior cuando fuere posible...”</w:t>
      </w:r>
      <w:r w:rsidR="00C50781" w:rsidRPr="000F3B38">
        <w:rPr>
          <w:rFonts w:ascii="Arial" w:hAnsi="Arial" w:cs="Arial"/>
          <w:sz w:val="24"/>
          <w:szCs w:val="24"/>
        </w:rPr>
        <w:t>, y dijo, proceden contra la acción u omisión de las autoridades públicas o de los particulares que hayan violado o amenacen violar aquellos derechos (artículo 9º, ib.).</w:t>
      </w:r>
    </w:p>
    <w:p w:rsidR="00C50781" w:rsidRPr="000F3B38" w:rsidRDefault="00C50781" w:rsidP="006B4490">
      <w:pPr>
        <w:pStyle w:val="Prrafodelista1"/>
        <w:spacing w:line="312" w:lineRule="auto"/>
        <w:ind w:left="0" w:firstLine="2835"/>
        <w:jc w:val="both"/>
        <w:rPr>
          <w:rFonts w:ascii="Arial" w:hAnsi="Arial" w:cs="Arial"/>
          <w:sz w:val="24"/>
          <w:szCs w:val="24"/>
        </w:rPr>
      </w:pPr>
    </w:p>
    <w:p w:rsidR="00C50781" w:rsidRPr="006B4490" w:rsidRDefault="00C50781" w:rsidP="006B4490">
      <w:pPr>
        <w:pStyle w:val="Prrafodelista1"/>
        <w:spacing w:line="312" w:lineRule="auto"/>
        <w:ind w:left="0" w:firstLine="2835"/>
        <w:jc w:val="both"/>
        <w:rPr>
          <w:rFonts w:ascii="Arial" w:hAnsi="Arial" w:cs="Arial"/>
          <w:sz w:val="24"/>
          <w:szCs w:val="24"/>
        </w:rPr>
      </w:pPr>
      <w:r w:rsidRPr="000F3B38">
        <w:rPr>
          <w:rFonts w:ascii="Arial" w:hAnsi="Arial" w:cs="Arial"/>
          <w:sz w:val="24"/>
          <w:szCs w:val="24"/>
        </w:rPr>
        <w:t xml:space="preserve">En este sentido, el Congreso de la República expidió la Ley 982 de 2005, </w:t>
      </w:r>
      <w:r w:rsidRPr="000F3B38">
        <w:rPr>
          <w:rFonts w:ascii="Arial" w:hAnsi="Arial" w:cs="Arial"/>
          <w:i/>
          <w:sz w:val="24"/>
          <w:szCs w:val="24"/>
        </w:rPr>
        <w:t xml:space="preserve">“por la cual se establecen normas tendientes a la equiparación de oportunidades para las personas sordas y </w:t>
      </w:r>
      <w:proofErr w:type="spellStart"/>
      <w:r w:rsidRPr="000F3B38">
        <w:rPr>
          <w:rFonts w:ascii="Arial" w:hAnsi="Arial" w:cs="Arial"/>
          <w:i/>
          <w:sz w:val="24"/>
          <w:szCs w:val="24"/>
        </w:rPr>
        <w:t>sordociegas</w:t>
      </w:r>
      <w:proofErr w:type="spellEnd"/>
      <w:r w:rsidRPr="000F3B38">
        <w:rPr>
          <w:rFonts w:ascii="Arial" w:hAnsi="Arial" w:cs="Arial"/>
          <w:i/>
          <w:sz w:val="24"/>
          <w:szCs w:val="24"/>
        </w:rPr>
        <w:t>...”</w:t>
      </w:r>
      <w:r w:rsidRPr="000F3B38">
        <w:rPr>
          <w:rFonts w:ascii="Arial" w:hAnsi="Arial" w:cs="Arial"/>
          <w:sz w:val="24"/>
          <w:szCs w:val="24"/>
        </w:rPr>
        <w:t>, la cual consagra un conjunto de medidas orientadas a favorecer a aquella comunidad. Entre otras, oficializó la Lengua de Señas en</w:t>
      </w:r>
      <w:r w:rsidRPr="006B4490">
        <w:rPr>
          <w:rFonts w:ascii="Arial" w:hAnsi="Arial" w:cs="Arial"/>
          <w:sz w:val="24"/>
          <w:szCs w:val="24"/>
        </w:rPr>
        <w:t xml:space="preserve"> nuestro país; estableció el deber del Estado de garantizar la disponibilidad de intérpretes y guías intérpretes idóneos para que dichas personas puedan acceder a todos los servicios que como ciudadanos colombianos les confiere la Constitución.</w:t>
      </w:r>
    </w:p>
    <w:p w:rsidR="00C50781" w:rsidRPr="006B4490" w:rsidRDefault="00C50781" w:rsidP="006B4490">
      <w:pPr>
        <w:pStyle w:val="Prrafodelista1"/>
        <w:spacing w:line="312" w:lineRule="auto"/>
        <w:ind w:left="0" w:firstLine="2835"/>
        <w:jc w:val="both"/>
        <w:rPr>
          <w:rFonts w:ascii="Arial" w:hAnsi="Arial" w:cs="Arial"/>
          <w:sz w:val="24"/>
          <w:szCs w:val="24"/>
        </w:rPr>
      </w:pPr>
    </w:p>
    <w:p w:rsidR="00C50781" w:rsidRPr="00851B85" w:rsidRDefault="00C50781" w:rsidP="006B4490">
      <w:pPr>
        <w:pStyle w:val="Prrafodelista1"/>
        <w:spacing w:line="312" w:lineRule="auto"/>
        <w:ind w:left="0" w:firstLine="2835"/>
        <w:jc w:val="both"/>
        <w:rPr>
          <w:rFonts w:ascii="Arial" w:hAnsi="Arial" w:cs="Arial"/>
          <w:i/>
          <w:sz w:val="24"/>
          <w:szCs w:val="24"/>
        </w:rPr>
      </w:pPr>
      <w:r w:rsidRPr="006B4490">
        <w:rPr>
          <w:rFonts w:ascii="Arial" w:hAnsi="Arial" w:cs="Arial"/>
          <w:sz w:val="24"/>
          <w:szCs w:val="24"/>
        </w:rPr>
        <w:t>En efecto, el artículo 8 dispone</w:t>
      </w:r>
      <w:r w:rsidRPr="00851B85">
        <w:rPr>
          <w:rFonts w:ascii="Arial" w:hAnsi="Arial" w:cs="Arial"/>
          <w:sz w:val="24"/>
          <w:szCs w:val="24"/>
        </w:rPr>
        <w:t xml:space="preserve">: </w:t>
      </w:r>
      <w:r w:rsidRPr="00851B85">
        <w:rPr>
          <w:rFonts w:ascii="Arial" w:hAnsi="Arial" w:cs="Arial"/>
          <w:i/>
          <w:sz w:val="24"/>
          <w:szCs w:val="24"/>
        </w:rPr>
        <w:t xml:space="preserve">“Las entidades estatales de cualquier orden, incorporan paulatinamente dentro de los programas de atención al cliente, el servicio de intérprete y guía intérprete para las personas sordas y </w:t>
      </w:r>
      <w:proofErr w:type="spellStart"/>
      <w:r w:rsidRPr="00851B85">
        <w:rPr>
          <w:rFonts w:ascii="Arial" w:hAnsi="Arial" w:cs="Arial"/>
          <w:i/>
          <w:sz w:val="24"/>
          <w:szCs w:val="24"/>
        </w:rPr>
        <w:t>sordociegas</w:t>
      </w:r>
      <w:proofErr w:type="spellEnd"/>
      <w:r w:rsidRPr="00851B85">
        <w:rPr>
          <w:rFonts w:ascii="Arial" w:hAnsi="Arial" w:cs="Arial"/>
          <w:i/>
          <w:sz w:val="24"/>
          <w:szCs w:val="24"/>
        </w:rPr>
        <w:t xml:space="preserve"> que lo requieran de manera directa o mediante convenios con organismos que ofrezcan tal servicio.</w:t>
      </w:r>
    </w:p>
    <w:p w:rsidR="00C50781" w:rsidRPr="00851B85" w:rsidRDefault="00C50781" w:rsidP="006B4490">
      <w:pPr>
        <w:pStyle w:val="Prrafodelista1"/>
        <w:spacing w:line="312" w:lineRule="auto"/>
        <w:ind w:left="0" w:firstLine="2835"/>
        <w:jc w:val="both"/>
        <w:rPr>
          <w:rFonts w:ascii="Arial" w:hAnsi="Arial" w:cs="Arial"/>
          <w:i/>
          <w:sz w:val="24"/>
          <w:szCs w:val="24"/>
        </w:rPr>
      </w:pPr>
    </w:p>
    <w:p w:rsidR="00C50781" w:rsidRPr="00851B85" w:rsidRDefault="00C50781" w:rsidP="006B4490">
      <w:pPr>
        <w:pStyle w:val="Prrafodelista1"/>
        <w:spacing w:line="312" w:lineRule="auto"/>
        <w:ind w:left="0" w:firstLine="2835"/>
        <w:jc w:val="both"/>
        <w:rPr>
          <w:rFonts w:ascii="Arial" w:hAnsi="Arial" w:cs="Arial"/>
          <w:i/>
          <w:sz w:val="24"/>
          <w:szCs w:val="24"/>
        </w:rPr>
      </w:pPr>
      <w:r w:rsidRPr="00851B85">
        <w:rPr>
          <w:rFonts w:ascii="Arial" w:hAnsi="Arial" w:cs="Arial"/>
          <w:i/>
          <w:sz w:val="24"/>
          <w:szCs w:val="24"/>
        </w:rPr>
        <w:t xml:space="preserve">De igual manera, lo harán las empresas prestadoras de servicios públicos, las Instituciones Prestadoras de Salud, las bibliotecas públicas, los centros de documentación e información y en general las instituciones gubernamentales y no gubernamentales que ofrezcan servicios al público, fijando en lugar visible la información correspondiente, con plena identificación del lugar o lugares en los que podrán ser atendidas las personas sordas y </w:t>
      </w:r>
      <w:proofErr w:type="spellStart"/>
      <w:r w:rsidRPr="00851B85">
        <w:rPr>
          <w:rFonts w:ascii="Arial" w:hAnsi="Arial" w:cs="Arial"/>
          <w:i/>
          <w:sz w:val="24"/>
          <w:szCs w:val="24"/>
        </w:rPr>
        <w:t>sordociegas</w:t>
      </w:r>
      <w:proofErr w:type="spellEnd"/>
      <w:r w:rsidRPr="00851B85">
        <w:rPr>
          <w:rFonts w:ascii="Arial" w:hAnsi="Arial" w:cs="Arial"/>
          <w:i/>
          <w:sz w:val="24"/>
          <w:szCs w:val="24"/>
        </w:rPr>
        <w:t>.”</w:t>
      </w:r>
    </w:p>
    <w:p w:rsidR="00C50781" w:rsidRPr="006B4490" w:rsidRDefault="00C50781" w:rsidP="006B4490">
      <w:pPr>
        <w:pStyle w:val="Prrafodelista1"/>
        <w:spacing w:line="312" w:lineRule="auto"/>
        <w:ind w:left="0" w:firstLine="2835"/>
        <w:jc w:val="both"/>
        <w:rPr>
          <w:rFonts w:ascii="Arial" w:hAnsi="Arial" w:cs="Arial"/>
          <w:b/>
          <w:sz w:val="24"/>
          <w:szCs w:val="24"/>
        </w:rPr>
      </w:pPr>
    </w:p>
    <w:p w:rsidR="00C50781" w:rsidRPr="006B4490" w:rsidRDefault="00C50781" w:rsidP="006B4490">
      <w:pPr>
        <w:pStyle w:val="Prrafodelista1"/>
        <w:spacing w:line="312" w:lineRule="auto"/>
        <w:ind w:left="0" w:firstLine="2835"/>
        <w:jc w:val="both"/>
        <w:rPr>
          <w:rFonts w:ascii="Arial" w:hAnsi="Arial" w:cs="Arial"/>
          <w:sz w:val="24"/>
          <w:szCs w:val="24"/>
        </w:rPr>
      </w:pPr>
      <w:r w:rsidRPr="006B4490">
        <w:rPr>
          <w:rFonts w:ascii="Arial" w:hAnsi="Arial" w:cs="Arial"/>
          <w:sz w:val="24"/>
          <w:szCs w:val="24"/>
        </w:rPr>
        <w:t xml:space="preserve">También expidió el Legislativo la Ley Estatutaria 1618 de 2013 </w:t>
      </w:r>
      <w:r w:rsidRPr="006B4490">
        <w:rPr>
          <w:rFonts w:ascii="Arial" w:hAnsi="Arial" w:cs="Arial"/>
          <w:i/>
          <w:sz w:val="24"/>
          <w:szCs w:val="24"/>
        </w:rPr>
        <w:t>"Por medio de la cual se establecen las disposiciones para garantizar el pleno ejercicio de los derechos de las personas con discapacidad"</w:t>
      </w:r>
      <w:r w:rsidRPr="006B4490">
        <w:rPr>
          <w:rFonts w:ascii="Arial" w:hAnsi="Arial" w:cs="Arial"/>
          <w:sz w:val="24"/>
          <w:szCs w:val="24"/>
        </w:rPr>
        <w:t>, con un objetivo específico, cual es, garantizar y asegurar el ejercicio efectivo de los derechos de las personas con discapacidad, mediante la adopción de medidas de inclusión, eliminando toda forma de discriminación por razón de discapacidad.</w:t>
      </w:r>
    </w:p>
    <w:p w:rsidR="00C50781" w:rsidRPr="006B4490" w:rsidRDefault="00C50781" w:rsidP="006B4490">
      <w:pPr>
        <w:pStyle w:val="Prrafodelista1"/>
        <w:spacing w:after="0" w:line="312" w:lineRule="auto"/>
        <w:ind w:left="0" w:firstLine="2835"/>
        <w:jc w:val="both"/>
        <w:rPr>
          <w:rFonts w:ascii="Arial" w:hAnsi="Arial" w:cs="Arial"/>
          <w:sz w:val="24"/>
          <w:szCs w:val="24"/>
        </w:rPr>
      </w:pPr>
    </w:p>
    <w:p w:rsidR="007764ED" w:rsidRPr="006B4490" w:rsidRDefault="007764ED" w:rsidP="006B4490">
      <w:pPr>
        <w:pStyle w:val="NoSpacing1"/>
        <w:spacing w:line="312" w:lineRule="auto"/>
        <w:ind w:firstLine="2835"/>
        <w:jc w:val="both"/>
        <w:rPr>
          <w:rFonts w:ascii="Arial" w:hAnsi="Arial" w:cs="Arial"/>
          <w:sz w:val="24"/>
          <w:szCs w:val="24"/>
          <w:lang w:val="es-CO"/>
        </w:rPr>
      </w:pPr>
      <w:r w:rsidRPr="006B4490">
        <w:rPr>
          <w:rFonts w:ascii="Arial" w:hAnsi="Arial" w:cs="Arial"/>
          <w:sz w:val="24"/>
          <w:szCs w:val="24"/>
        </w:rPr>
        <w:t xml:space="preserve">8. </w:t>
      </w:r>
      <w:r w:rsidRPr="006B4490">
        <w:rPr>
          <w:rFonts w:ascii="Arial" w:hAnsi="Arial" w:cs="Arial"/>
          <w:sz w:val="24"/>
          <w:szCs w:val="24"/>
          <w:lang w:val="es-CO"/>
        </w:rPr>
        <w:t xml:space="preserve">El </w:t>
      </w:r>
      <w:r w:rsidRPr="006B4490">
        <w:rPr>
          <w:rFonts w:ascii="Arial" w:hAnsi="Arial" w:cs="Arial"/>
          <w:sz w:val="24"/>
          <w:szCs w:val="24"/>
        </w:rPr>
        <w:t xml:space="preserve">BANCO DAVIVIENDA </w:t>
      </w:r>
      <w:proofErr w:type="spellStart"/>
      <w:r w:rsidRPr="006B4490">
        <w:rPr>
          <w:rFonts w:ascii="Arial" w:hAnsi="Arial" w:cs="Arial"/>
          <w:sz w:val="24"/>
          <w:szCs w:val="24"/>
        </w:rPr>
        <w:t>SA</w:t>
      </w:r>
      <w:proofErr w:type="spellEnd"/>
      <w:r w:rsidRPr="006B4490">
        <w:rPr>
          <w:rFonts w:ascii="Arial" w:hAnsi="Arial" w:cs="Arial"/>
          <w:bCs/>
          <w:sz w:val="24"/>
          <w:szCs w:val="24"/>
          <w:lang w:val="es-MX"/>
        </w:rPr>
        <w:t xml:space="preserve">, </w:t>
      </w:r>
      <w:r w:rsidRPr="006B4490">
        <w:rPr>
          <w:rFonts w:ascii="Arial" w:hAnsi="Arial" w:cs="Arial"/>
          <w:sz w:val="24"/>
          <w:szCs w:val="24"/>
          <w:lang w:val="es-CO"/>
        </w:rPr>
        <w:t xml:space="preserve">formuló como reparos que, hubo una inadecuada valoración probatoria, pues existen en el expediente pruebas direccionadas a debilitar las pretensiones de la acción; se sustituyó la inspección judicial a las oficinas de Davivienda, por el interrogatorio a los Directores del Banco, de los cuales solo se recibieron 2 de los 6 programados; en uno de dichos interrogatorios se dijo que tienen convenio con </w:t>
      </w:r>
      <w:proofErr w:type="spellStart"/>
      <w:r w:rsidRPr="006B4490">
        <w:rPr>
          <w:rFonts w:ascii="Arial" w:hAnsi="Arial" w:cs="Arial"/>
          <w:sz w:val="24"/>
          <w:szCs w:val="24"/>
          <w:lang w:val="es-CO"/>
        </w:rPr>
        <w:t>FENASCOL</w:t>
      </w:r>
      <w:proofErr w:type="spellEnd"/>
      <w:r w:rsidRPr="006B4490">
        <w:rPr>
          <w:rFonts w:ascii="Arial" w:hAnsi="Arial" w:cs="Arial"/>
          <w:sz w:val="24"/>
          <w:szCs w:val="24"/>
          <w:lang w:val="es-CO"/>
        </w:rPr>
        <w:t xml:space="preserve">, para brindar la atención a las personas sordas, </w:t>
      </w:r>
      <w:proofErr w:type="spellStart"/>
      <w:r w:rsidRPr="006B4490">
        <w:rPr>
          <w:rFonts w:ascii="Arial" w:hAnsi="Arial" w:cs="Arial"/>
          <w:sz w:val="24"/>
          <w:szCs w:val="24"/>
          <w:lang w:val="es-CO"/>
        </w:rPr>
        <w:t>sordociegas</w:t>
      </w:r>
      <w:proofErr w:type="spellEnd"/>
      <w:r w:rsidRPr="006B4490">
        <w:rPr>
          <w:rFonts w:ascii="Arial" w:hAnsi="Arial" w:cs="Arial"/>
          <w:sz w:val="24"/>
          <w:szCs w:val="24"/>
          <w:lang w:val="es-CO"/>
        </w:rPr>
        <w:t xml:space="preserve"> e </w:t>
      </w:r>
      <w:proofErr w:type="spellStart"/>
      <w:r w:rsidRPr="006B4490">
        <w:rPr>
          <w:rFonts w:ascii="Arial" w:hAnsi="Arial" w:cs="Arial"/>
          <w:sz w:val="24"/>
          <w:szCs w:val="24"/>
          <w:lang w:val="es-CO"/>
        </w:rPr>
        <w:t>hipoacúsicas</w:t>
      </w:r>
      <w:proofErr w:type="spellEnd"/>
      <w:r w:rsidRPr="006B4490">
        <w:rPr>
          <w:rFonts w:ascii="Arial" w:hAnsi="Arial" w:cs="Arial"/>
          <w:sz w:val="24"/>
          <w:szCs w:val="24"/>
          <w:lang w:val="es-CO"/>
        </w:rPr>
        <w:t>; concluyó que, la prueba declarativa y documental, no le mereció a la a quo ninguna valoración ni pronunciamiento alguno.</w:t>
      </w:r>
    </w:p>
    <w:p w:rsidR="007764ED" w:rsidRPr="006B4490" w:rsidRDefault="007764ED" w:rsidP="006B4490">
      <w:pPr>
        <w:pStyle w:val="NoSpacing1"/>
        <w:spacing w:line="312" w:lineRule="auto"/>
        <w:ind w:firstLine="2835"/>
        <w:jc w:val="both"/>
        <w:rPr>
          <w:rFonts w:ascii="Arial" w:hAnsi="Arial" w:cs="Arial"/>
          <w:sz w:val="24"/>
          <w:szCs w:val="24"/>
          <w:lang w:val="es-CO"/>
        </w:rPr>
      </w:pPr>
    </w:p>
    <w:p w:rsidR="00FF541D" w:rsidRPr="006B4490" w:rsidRDefault="007764ED" w:rsidP="006B4490">
      <w:pPr>
        <w:spacing w:line="312" w:lineRule="auto"/>
        <w:ind w:firstLine="2835"/>
        <w:jc w:val="both"/>
        <w:rPr>
          <w:rFonts w:ascii="Arial" w:hAnsi="Arial" w:cs="Arial"/>
        </w:rPr>
      </w:pPr>
      <w:r w:rsidRPr="006B4490">
        <w:rPr>
          <w:rFonts w:ascii="Arial" w:hAnsi="Arial" w:cs="Arial"/>
        </w:rPr>
        <w:t xml:space="preserve">9. </w:t>
      </w:r>
      <w:r w:rsidR="00426B10" w:rsidRPr="006B4490">
        <w:rPr>
          <w:rFonts w:ascii="Arial" w:hAnsi="Arial" w:cs="Arial"/>
        </w:rPr>
        <w:t>Dentro del expediente obra como prueba</w:t>
      </w:r>
      <w:r w:rsidR="00FF541D" w:rsidRPr="006B4490">
        <w:rPr>
          <w:rFonts w:ascii="Arial" w:hAnsi="Arial" w:cs="Arial"/>
        </w:rPr>
        <w:t xml:space="preserve"> </w:t>
      </w:r>
      <w:r w:rsidR="00846420" w:rsidRPr="006B4490">
        <w:rPr>
          <w:rFonts w:ascii="Arial" w:hAnsi="Arial" w:cs="Arial"/>
        </w:rPr>
        <w:t>el interrogatorio recibido a Mónica María Arenas Posada, administradora de la oficina del banco Davivienda ubicado en la Avenida 30 de agosto</w:t>
      </w:r>
      <w:r w:rsidR="005F191B" w:rsidRPr="006B4490">
        <w:rPr>
          <w:rFonts w:ascii="Arial" w:hAnsi="Arial" w:cs="Arial"/>
        </w:rPr>
        <w:t xml:space="preserve"> No. 32-50, de esta ciudad (</w:t>
      </w:r>
      <w:proofErr w:type="spellStart"/>
      <w:r w:rsidR="005F191B" w:rsidRPr="006B4490">
        <w:rPr>
          <w:rFonts w:ascii="Arial" w:hAnsi="Arial" w:cs="Arial"/>
        </w:rPr>
        <w:t>fl</w:t>
      </w:r>
      <w:proofErr w:type="spellEnd"/>
      <w:r w:rsidR="005F191B" w:rsidRPr="006B4490">
        <w:rPr>
          <w:rFonts w:ascii="Arial" w:hAnsi="Arial" w:cs="Arial"/>
        </w:rPr>
        <w:t xml:space="preserve">. 80 cuaderno principal), </w:t>
      </w:r>
      <w:r w:rsidR="00426B10" w:rsidRPr="006B4490">
        <w:rPr>
          <w:rFonts w:ascii="Arial" w:hAnsi="Arial" w:cs="Arial"/>
        </w:rPr>
        <w:t xml:space="preserve">quien </w:t>
      </w:r>
      <w:r w:rsidR="005F191B" w:rsidRPr="006B4490">
        <w:rPr>
          <w:rFonts w:ascii="Arial" w:hAnsi="Arial" w:cs="Arial"/>
        </w:rPr>
        <w:t xml:space="preserve">ante el cuestionamiento sobre si la entidad bancaria tiene contratado de planta y permanente, profesional intérprete para garantizar la atención de los ciudadanos sordos, </w:t>
      </w:r>
      <w:proofErr w:type="spellStart"/>
      <w:r w:rsidR="005F191B" w:rsidRPr="006B4490">
        <w:rPr>
          <w:rFonts w:ascii="Arial" w:hAnsi="Arial" w:cs="Arial"/>
        </w:rPr>
        <w:t>sordociegos</w:t>
      </w:r>
      <w:proofErr w:type="spellEnd"/>
      <w:r w:rsidR="005F191B" w:rsidRPr="006B4490">
        <w:rPr>
          <w:rFonts w:ascii="Arial" w:hAnsi="Arial" w:cs="Arial"/>
        </w:rPr>
        <w:t xml:space="preserve"> e </w:t>
      </w:r>
      <w:proofErr w:type="spellStart"/>
      <w:r w:rsidR="005F191B" w:rsidRPr="006B4490">
        <w:rPr>
          <w:rFonts w:ascii="Arial" w:hAnsi="Arial" w:cs="Arial"/>
        </w:rPr>
        <w:t>hipoacúsicos</w:t>
      </w:r>
      <w:proofErr w:type="spellEnd"/>
      <w:r w:rsidR="005F191B" w:rsidRPr="006B4490">
        <w:rPr>
          <w:rFonts w:ascii="Arial" w:hAnsi="Arial" w:cs="Arial"/>
        </w:rPr>
        <w:t>, manifestó “</w:t>
      </w:r>
      <w:r w:rsidR="005F191B" w:rsidRPr="006B4490">
        <w:rPr>
          <w:rFonts w:ascii="Arial" w:hAnsi="Arial" w:cs="Arial"/>
          <w:i/>
        </w:rPr>
        <w:t xml:space="preserve">Sí. Tenemos un convenio con </w:t>
      </w:r>
      <w:proofErr w:type="spellStart"/>
      <w:r w:rsidR="005F191B" w:rsidRPr="006B4490">
        <w:rPr>
          <w:rFonts w:ascii="Arial" w:hAnsi="Arial" w:cs="Arial"/>
          <w:i/>
        </w:rPr>
        <w:t>Fenascol</w:t>
      </w:r>
      <w:proofErr w:type="spellEnd"/>
      <w:r w:rsidR="005F191B" w:rsidRPr="006B4490">
        <w:rPr>
          <w:rFonts w:ascii="Arial" w:hAnsi="Arial" w:cs="Arial"/>
          <w:i/>
        </w:rPr>
        <w:t xml:space="preserve"> y a través de ellos, nos dan ese apoyo en caso de que llegara a pasar, no nos ha llegado a pasar en los años que llevo en la 30 de Agosto. Inclusive lo aporto en cuatro folios, copias auténticas, para probar que efectivamente tenemos dicho contrato.</w:t>
      </w:r>
      <w:r w:rsidR="005F191B" w:rsidRPr="006B4490">
        <w:rPr>
          <w:rFonts w:ascii="Arial" w:hAnsi="Arial" w:cs="Arial"/>
        </w:rPr>
        <w:t xml:space="preserve">”, </w:t>
      </w:r>
      <w:r w:rsidR="00BB709B" w:rsidRPr="006B4490">
        <w:rPr>
          <w:rFonts w:ascii="Arial" w:hAnsi="Arial" w:cs="Arial"/>
        </w:rPr>
        <w:t>documento que se incorporó al proceso y que obra a folios 74 al 77 del cuaderno principal</w:t>
      </w:r>
      <w:r w:rsidR="00FF541D" w:rsidRPr="006B4490">
        <w:rPr>
          <w:rFonts w:ascii="Arial" w:hAnsi="Arial" w:cs="Arial"/>
        </w:rPr>
        <w:t>.</w:t>
      </w:r>
    </w:p>
    <w:p w:rsidR="00FF541D" w:rsidRPr="006B4490" w:rsidRDefault="00FF541D" w:rsidP="006B4490">
      <w:pPr>
        <w:spacing w:line="312" w:lineRule="auto"/>
        <w:ind w:firstLine="2835"/>
        <w:jc w:val="both"/>
        <w:rPr>
          <w:rFonts w:ascii="Arial" w:hAnsi="Arial" w:cs="Arial"/>
        </w:rPr>
      </w:pPr>
    </w:p>
    <w:p w:rsidR="00FF541D" w:rsidRPr="006B4490" w:rsidRDefault="00FF541D" w:rsidP="006B4490">
      <w:pPr>
        <w:spacing w:line="312" w:lineRule="auto"/>
        <w:ind w:firstLine="2835"/>
        <w:jc w:val="both"/>
        <w:rPr>
          <w:rFonts w:ascii="Arial" w:hAnsi="Arial" w:cs="Arial"/>
        </w:rPr>
      </w:pPr>
      <w:r w:rsidRPr="006B4490">
        <w:rPr>
          <w:rFonts w:ascii="Arial" w:hAnsi="Arial" w:cs="Arial"/>
        </w:rPr>
        <w:t xml:space="preserve">Sin embargo, la circunstancia de </w:t>
      </w:r>
      <w:r w:rsidR="00C50781" w:rsidRPr="006B4490">
        <w:rPr>
          <w:rFonts w:ascii="Arial" w:hAnsi="Arial" w:cs="Arial"/>
        </w:rPr>
        <w:t xml:space="preserve">contar con ese Convenio Marco de Cooperación Interinstitucional celebrado entre la Federación de Sordos de Colombia </w:t>
      </w:r>
      <w:proofErr w:type="spellStart"/>
      <w:r w:rsidR="00C50781" w:rsidRPr="006B4490">
        <w:rPr>
          <w:rFonts w:ascii="Arial" w:hAnsi="Arial" w:cs="Arial"/>
        </w:rPr>
        <w:t>FENASCOL</w:t>
      </w:r>
      <w:proofErr w:type="spellEnd"/>
      <w:r w:rsidR="0025082F" w:rsidRPr="006B4490">
        <w:rPr>
          <w:rFonts w:ascii="Arial" w:hAnsi="Arial" w:cs="Arial"/>
        </w:rPr>
        <w:t xml:space="preserve"> y el b</w:t>
      </w:r>
      <w:r w:rsidR="00C50781" w:rsidRPr="006B4490">
        <w:rPr>
          <w:rFonts w:ascii="Arial" w:hAnsi="Arial" w:cs="Arial"/>
        </w:rPr>
        <w:t>anco Davivienda (</w:t>
      </w:r>
      <w:proofErr w:type="spellStart"/>
      <w:r w:rsidR="00C50781" w:rsidRPr="006B4490">
        <w:rPr>
          <w:rFonts w:ascii="Arial" w:hAnsi="Arial" w:cs="Arial"/>
        </w:rPr>
        <w:t>fls</w:t>
      </w:r>
      <w:proofErr w:type="spellEnd"/>
      <w:r w:rsidR="00C50781" w:rsidRPr="006B4490">
        <w:rPr>
          <w:rFonts w:ascii="Arial" w:hAnsi="Arial" w:cs="Arial"/>
        </w:rPr>
        <w:t xml:space="preserve">. 74 al 77 id.), </w:t>
      </w:r>
      <w:r w:rsidRPr="006B4490">
        <w:rPr>
          <w:rFonts w:ascii="Arial" w:hAnsi="Arial" w:cs="Arial"/>
        </w:rPr>
        <w:t>no satisface la obligación impuesta por el artículo 8º de la ley 982 de 2005 atrás referido.</w:t>
      </w:r>
    </w:p>
    <w:p w:rsidR="00FF541D" w:rsidRPr="006B4490" w:rsidRDefault="00FF541D" w:rsidP="006B4490">
      <w:pPr>
        <w:spacing w:line="312" w:lineRule="auto"/>
        <w:ind w:firstLine="2835"/>
        <w:jc w:val="both"/>
        <w:rPr>
          <w:rFonts w:ascii="Arial" w:hAnsi="Arial" w:cs="Arial"/>
        </w:rPr>
      </w:pPr>
    </w:p>
    <w:p w:rsidR="00FF541D" w:rsidRPr="006B4490" w:rsidRDefault="00FF541D" w:rsidP="006B4490">
      <w:pPr>
        <w:spacing w:line="312" w:lineRule="auto"/>
        <w:ind w:firstLine="2835"/>
        <w:jc w:val="both"/>
        <w:rPr>
          <w:rFonts w:ascii="Arial" w:hAnsi="Arial" w:cs="Arial"/>
        </w:rPr>
      </w:pPr>
      <w:r w:rsidRPr="006B4490">
        <w:rPr>
          <w:rFonts w:ascii="Arial" w:hAnsi="Arial" w:cs="Arial"/>
        </w:rPr>
        <w:t>En efecto, su objetivo específico es ejercitar acciones que contribuyan al acceso de la población sorda a los servicios de comunicación a través del servicio de interpretación en Línea-</w:t>
      </w:r>
      <w:proofErr w:type="spellStart"/>
      <w:r w:rsidRPr="006B4490">
        <w:rPr>
          <w:rFonts w:ascii="Arial" w:hAnsi="Arial" w:cs="Arial"/>
        </w:rPr>
        <w:t>Siel</w:t>
      </w:r>
      <w:proofErr w:type="spellEnd"/>
      <w:r w:rsidRPr="006B4490">
        <w:rPr>
          <w:rFonts w:ascii="Arial" w:hAnsi="Arial" w:cs="Arial"/>
        </w:rPr>
        <w:t xml:space="preserve">, y para lo que al caso interesa, las obligaciones de </w:t>
      </w:r>
      <w:proofErr w:type="spellStart"/>
      <w:r w:rsidRPr="006B4490">
        <w:rPr>
          <w:rFonts w:ascii="Arial" w:hAnsi="Arial" w:cs="Arial"/>
        </w:rPr>
        <w:t>FENASCOL</w:t>
      </w:r>
      <w:proofErr w:type="spellEnd"/>
      <w:r w:rsidRPr="006B4490">
        <w:rPr>
          <w:rFonts w:ascii="Arial" w:hAnsi="Arial" w:cs="Arial"/>
        </w:rPr>
        <w:t xml:space="preserve"> son las de desarrollar un taller de inducción para personal de atención del </w:t>
      </w:r>
      <w:r w:rsidR="0025082F" w:rsidRPr="006B4490">
        <w:rPr>
          <w:rFonts w:ascii="Arial" w:hAnsi="Arial" w:cs="Arial"/>
        </w:rPr>
        <w:t>b</w:t>
      </w:r>
      <w:r w:rsidRPr="006B4490">
        <w:rPr>
          <w:rFonts w:ascii="Arial" w:hAnsi="Arial" w:cs="Arial"/>
        </w:rPr>
        <w:t xml:space="preserve">anco Davivienda que permita atender a la población sorda; remitir los casos que se requieran a la prestación del Servicio de </w:t>
      </w:r>
      <w:r w:rsidRPr="006B4490">
        <w:rPr>
          <w:rFonts w:ascii="Arial" w:hAnsi="Arial" w:cs="Arial"/>
        </w:rPr>
        <w:lastRenderedPageBreak/>
        <w:t xml:space="preserve">Interpretación en Línea, </w:t>
      </w:r>
      <w:proofErr w:type="spellStart"/>
      <w:r w:rsidRPr="006B4490">
        <w:rPr>
          <w:rFonts w:ascii="Arial" w:hAnsi="Arial" w:cs="Arial"/>
        </w:rPr>
        <w:t>SIEL</w:t>
      </w:r>
      <w:proofErr w:type="spellEnd"/>
      <w:r w:rsidRPr="006B4490">
        <w:rPr>
          <w:rFonts w:ascii="Arial" w:hAnsi="Arial" w:cs="Arial"/>
        </w:rPr>
        <w:t xml:space="preserve"> y difundir en la página web de </w:t>
      </w:r>
      <w:proofErr w:type="spellStart"/>
      <w:r w:rsidRPr="006B4490">
        <w:rPr>
          <w:rFonts w:ascii="Arial" w:hAnsi="Arial" w:cs="Arial"/>
        </w:rPr>
        <w:t>FENASCOL</w:t>
      </w:r>
      <w:proofErr w:type="spellEnd"/>
      <w:r w:rsidRPr="006B4490">
        <w:rPr>
          <w:rFonts w:ascii="Arial" w:hAnsi="Arial" w:cs="Arial"/>
        </w:rPr>
        <w:t xml:space="preserve"> las acciones del banco Davivienda para promover la parti</w:t>
      </w:r>
      <w:r w:rsidR="0025082F" w:rsidRPr="006B4490">
        <w:rPr>
          <w:rFonts w:ascii="Arial" w:hAnsi="Arial" w:cs="Arial"/>
        </w:rPr>
        <w:t>ci</w:t>
      </w:r>
      <w:r w:rsidRPr="006B4490">
        <w:rPr>
          <w:rFonts w:ascii="Arial" w:hAnsi="Arial" w:cs="Arial"/>
        </w:rPr>
        <w:t>pación y acceso de las personas sordas a los servicios liderados por el citado Banco.</w:t>
      </w:r>
    </w:p>
    <w:p w:rsidR="00FF541D" w:rsidRPr="006B4490" w:rsidRDefault="00FF541D" w:rsidP="006B4490">
      <w:pPr>
        <w:spacing w:line="312" w:lineRule="auto"/>
        <w:ind w:firstLine="2835"/>
        <w:jc w:val="both"/>
        <w:rPr>
          <w:rFonts w:ascii="Arial" w:hAnsi="Arial" w:cs="Arial"/>
        </w:rPr>
      </w:pPr>
    </w:p>
    <w:p w:rsidR="00FF541D" w:rsidRPr="006B4490" w:rsidRDefault="00FF541D" w:rsidP="006B4490">
      <w:pPr>
        <w:spacing w:line="312" w:lineRule="auto"/>
        <w:ind w:firstLine="2835"/>
        <w:jc w:val="both"/>
        <w:rPr>
          <w:rFonts w:ascii="Arial" w:hAnsi="Arial" w:cs="Arial"/>
        </w:rPr>
      </w:pPr>
      <w:r w:rsidRPr="006B4490">
        <w:rPr>
          <w:rFonts w:ascii="Arial" w:hAnsi="Arial" w:cs="Arial"/>
        </w:rPr>
        <w:t>Además</w:t>
      </w:r>
      <w:r w:rsidR="0025082F" w:rsidRPr="006B4490">
        <w:rPr>
          <w:rFonts w:ascii="Arial" w:hAnsi="Arial" w:cs="Arial"/>
        </w:rPr>
        <w:t>,</w:t>
      </w:r>
      <w:r w:rsidRPr="006B4490">
        <w:rPr>
          <w:rFonts w:ascii="Arial" w:hAnsi="Arial" w:cs="Arial"/>
        </w:rPr>
        <w:t xml:space="preserve"> por ese convenio </w:t>
      </w:r>
      <w:proofErr w:type="spellStart"/>
      <w:r w:rsidRPr="006B4490">
        <w:rPr>
          <w:rFonts w:ascii="Arial" w:hAnsi="Arial" w:cs="Arial"/>
        </w:rPr>
        <w:t>FENASCOL</w:t>
      </w:r>
      <w:proofErr w:type="spellEnd"/>
      <w:r w:rsidRPr="006B4490">
        <w:rPr>
          <w:rFonts w:ascii="Arial" w:hAnsi="Arial" w:cs="Arial"/>
        </w:rPr>
        <w:t xml:space="preserve"> no se obligó a prestar el servicio de intérprete y guía intérprete para las personas sordo ciegas, pues solo lo hizo para quienes sean sordas, se suscribió el  27 de mayo de 2015, por el término de un año, prorrogable  por el mismo término si alguna de las partes no indica lo contrario mediante comunicación escrita dirigida a la otra, con treinta días </w:t>
      </w:r>
      <w:r w:rsidR="0025082F" w:rsidRPr="006B4490">
        <w:rPr>
          <w:rFonts w:ascii="Arial" w:hAnsi="Arial" w:cs="Arial"/>
        </w:rPr>
        <w:t xml:space="preserve">calendario </w:t>
      </w:r>
      <w:r w:rsidRPr="006B4490">
        <w:rPr>
          <w:rFonts w:ascii="Arial" w:hAnsi="Arial" w:cs="Arial"/>
        </w:rPr>
        <w:t>de anticipación</w:t>
      </w:r>
      <w:r w:rsidR="0025082F" w:rsidRPr="006B4490">
        <w:rPr>
          <w:rFonts w:ascii="Arial" w:hAnsi="Arial" w:cs="Arial"/>
        </w:rPr>
        <w:t xml:space="preserve"> a la terminación del plazo inicial</w:t>
      </w:r>
      <w:r w:rsidRPr="006B4490">
        <w:rPr>
          <w:rFonts w:ascii="Arial" w:hAnsi="Arial" w:cs="Arial"/>
        </w:rPr>
        <w:t>, y en este caso se desconoce si está o no vigente.</w:t>
      </w:r>
    </w:p>
    <w:p w:rsidR="00FF541D" w:rsidRPr="006B4490" w:rsidRDefault="00FF541D" w:rsidP="006B4490">
      <w:pPr>
        <w:spacing w:line="312" w:lineRule="auto"/>
        <w:ind w:firstLine="2835"/>
        <w:jc w:val="both"/>
        <w:rPr>
          <w:rFonts w:ascii="Arial" w:hAnsi="Arial" w:cs="Arial"/>
        </w:rPr>
      </w:pPr>
    </w:p>
    <w:p w:rsidR="00FF541D" w:rsidRPr="006B4490" w:rsidRDefault="00FF541D" w:rsidP="006B4490">
      <w:pPr>
        <w:spacing w:line="312" w:lineRule="auto"/>
        <w:ind w:firstLine="2835"/>
        <w:jc w:val="both"/>
        <w:rPr>
          <w:rFonts w:ascii="Arial" w:hAnsi="Arial" w:cs="Arial"/>
        </w:rPr>
      </w:pPr>
      <w:r w:rsidRPr="006B4490">
        <w:rPr>
          <w:rFonts w:ascii="Arial" w:hAnsi="Arial" w:cs="Arial"/>
        </w:rPr>
        <w:t xml:space="preserve">Tampoco se demostró de manera idónea que cuente el banco accionado con la información sobre el lugar donde serán atendidas las personas destinatarias de la norma </w:t>
      </w:r>
      <w:r w:rsidR="00107125" w:rsidRPr="006B4490">
        <w:rPr>
          <w:rFonts w:ascii="Arial" w:hAnsi="Arial" w:cs="Arial"/>
        </w:rPr>
        <w:t>ya referida</w:t>
      </w:r>
      <w:r w:rsidRPr="006B4490">
        <w:rPr>
          <w:rFonts w:ascii="Arial" w:hAnsi="Arial" w:cs="Arial"/>
        </w:rPr>
        <w:t>.</w:t>
      </w:r>
    </w:p>
    <w:p w:rsidR="00FF541D" w:rsidRPr="006B4490" w:rsidRDefault="00FF541D" w:rsidP="006B4490">
      <w:pPr>
        <w:spacing w:line="312" w:lineRule="auto"/>
        <w:ind w:firstLine="2835"/>
        <w:jc w:val="both"/>
        <w:rPr>
          <w:rFonts w:ascii="Arial" w:hAnsi="Arial" w:cs="Arial"/>
        </w:rPr>
      </w:pPr>
    </w:p>
    <w:p w:rsidR="00FF541D" w:rsidRPr="006B4490" w:rsidRDefault="00FF541D" w:rsidP="006B4490">
      <w:pPr>
        <w:spacing w:line="312" w:lineRule="auto"/>
        <w:ind w:firstLine="2835"/>
        <w:jc w:val="both"/>
        <w:rPr>
          <w:rFonts w:ascii="Arial" w:hAnsi="Arial" w:cs="Arial"/>
        </w:rPr>
      </w:pPr>
      <w:r w:rsidRPr="006B4490">
        <w:rPr>
          <w:rFonts w:ascii="Arial" w:hAnsi="Arial" w:cs="Arial"/>
        </w:rPr>
        <w:t>De acuerdo con l</w:t>
      </w:r>
      <w:r w:rsidR="00DF457C" w:rsidRPr="006B4490">
        <w:rPr>
          <w:rFonts w:ascii="Arial" w:hAnsi="Arial" w:cs="Arial"/>
        </w:rPr>
        <w:t>o anterior</w:t>
      </w:r>
      <w:r w:rsidRPr="006B4490">
        <w:rPr>
          <w:rFonts w:ascii="Arial" w:hAnsi="Arial" w:cs="Arial"/>
        </w:rPr>
        <w:t xml:space="preserve">, puede decirse que de estar vigente el convenio </w:t>
      </w:r>
      <w:r w:rsidR="00107125" w:rsidRPr="006B4490">
        <w:rPr>
          <w:rFonts w:ascii="Arial" w:hAnsi="Arial" w:cs="Arial"/>
        </w:rPr>
        <w:t xml:space="preserve">interinstitucional </w:t>
      </w:r>
      <w:r w:rsidRPr="006B4490">
        <w:rPr>
          <w:rFonts w:ascii="Arial" w:hAnsi="Arial" w:cs="Arial"/>
        </w:rPr>
        <w:t xml:space="preserve">que celebraron la entidad demandada y FENASC0L, solo se estaría atendiendo de manera parcial el artículo 8º de  la ley 982 de 2005, en cuanto al servicio de intérprete para las personas sordas que requieren de los servicios que ofrece el banco, porque no es esa la única obligación que impone ese precepto para garantizar la igualitaria prestación del servicio a las personas con discapacidad auditiva y visual. </w:t>
      </w:r>
    </w:p>
    <w:p w:rsidR="00FF541D" w:rsidRPr="006B4490" w:rsidRDefault="00FF541D" w:rsidP="006B4490">
      <w:pPr>
        <w:spacing w:line="312" w:lineRule="auto"/>
        <w:ind w:firstLine="2835"/>
        <w:jc w:val="both"/>
        <w:rPr>
          <w:rFonts w:ascii="Arial" w:hAnsi="Arial" w:cs="Arial"/>
        </w:rPr>
      </w:pPr>
    </w:p>
    <w:p w:rsidR="00FF541D" w:rsidRPr="006B4490" w:rsidRDefault="00FF541D" w:rsidP="006B4490">
      <w:pPr>
        <w:spacing w:line="312" w:lineRule="auto"/>
        <w:ind w:firstLine="2835"/>
        <w:jc w:val="both"/>
        <w:rPr>
          <w:rFonts w:ascii="Arial" w:hAnsi="Arial" w:cs="Arial"/>
        </w:rPr>
      </w:pPr>
      <w:r w:rsidRPr="006B4490">
        <w:rPr>
          <w:rFonts w:ascii="Arial" w:hAnsi="Arial" w:cs="Arial"/>
        </w:rPr>
        <w:t xml:space="preserve">Esa disposición, como quedó visto, manda contar con el servicio de intérprete y guía intérprete para las personas sordas y </w:t>
      </w:r>
      <w:proofErr w:type="spellStart"/>
      <w:r w:rsidRPr="006B4490">
        <w:rPr>
          <w:rFonts w:ascii="Arial" w:hAnsi="Arial" w:cs="Arial"/>
        </w:rPr>
        <w:t>sordociegas</w:t>
      </w:r>
      <w:proofErr w:type="spellEnd"/>
      <w:r w:rsidRPr="006B4490">
        <w:rPr>
          <w:rFonts w:ascii="Arial" w:hAnsi="Arial" w:cs="Arial"/>
        </w:rPr>
        <w:t xml:space="preserve"> que lo requieran de manera directa o mediante convenios con organismos que ofrezcan tal servicio, con plena identificación del lugar o lugares en los que podrán ser atendidas, y de la satisfacción total de tal presupuesto no dan cuenta las pruebas referidas, que solo acreditan la existencia de un convenio de intérprete para las personas sordas, y eso, de hallarse vigente.</w:t>
      </w:r>
    </w:p>
    <w:p w:rsidR="00FF541D" w:rsidRPr="006B4490" w:rsidRDefault="00FF541D" w:rsidP="006B4490">
      <w:pPr>
        <w:spacing w:line="312" w:lineRule="auto"/>
        <w:ind w:firstLine="2835"/>
        <w:jc w:val="both"/>
        <w:rPr>
          <w:rFonts w:ascii="Arial" w:hAnsi="Arial" w:cs="Arial"/>
        </w:rPr>
      </w:pPr>
      <w:r w:rsidRPr="006B4490">
        <w:rPr>
          <w:rFonts w:ascii="Arial" w:hAnsi="Arial" w:cs="Arial"/>
        </w:rPr>
        <w:t xml:space="preserve"> </w:t>
      </w:r>
    </w:p>
    <w:p w:rsidR="00FD4CC8" w:rsidRPr="006B4490" w:rsidRDefault="00CD7779" w:rsidP="006B4490">
      <w:pPr>
        <w:spacing w:line="312" w:lineRule="auto"/>
        <w:ind w:firstLine="2835"/>
        <w:jc w:val="both"/>
        <w:rPr>
          <w:rFonts w:ascii="Arial" w:hAnsi="Arial" w:cs="Arial"/>
        </w:rPr>
      </w:pPr>
      <w:r w:rsidRPr="006B4490">
        <w:rPr>
          <w:rFonts w:ascii="Arial" w:hAnsi="Arial" w:cs="Arial"/>
        </w:rPr>
        <w:t>1</w:t>
      </w:r>
      <w:r w:rsidR="007764ED" w:rsidRPr="006B4490">
        <w:rPr>
          <w:rFonts w:ascii="Arial" w:hAnsi="Arial" w:cs="Arial"/>
        </w:rPr>
        <w:t>0</w:t>
      </w:r>
      <w:r w:rsidR="00EA3D8A" w:rsidRPr="006B4490">
        <w:rPr>
          <w:rFonts w:ascii="Arial" w:hAnsi="Arial" w:cs="Arial"/>
        </w:rPr>
        <w:t xml:space="preserve">. </w:t>
      </w:r>
      <w:r w:rsidR="00FD4CC8" w:rsidRPr="006B4490">
        <w:rPr>
          <w:rFonts w:ascii="Arial" w:hAnsi="Arial" w:cs="Arial"/>
          <w:lang w:val="es-ES"/>
        </w:rPr>
        <w:t xml:space="preserve">En el material probatorio arrimado al plenario, el Tribunal observa que es cierto completamente e innegable, el hecho de que </w:t>
      </w:r>
      <w:r w:rsidR="0020164D" w:rsidRPr="006B4490">
        <w:rPr>
          <w:rFonts w:ascii="Arial" w:hAnsi="Arial" w:cs="Arial"/>
          <w:lang w:val="es-MX"/>
        </w:rPr>
        <w:t xml:space="preserve">las </w:t>
      </w:r>
      <w:r w:rsidR="00657ED2" w:rsidRPr="006B4490">
        <w:rPr>
          <w:rFonts w:ascii="Arial" w:hAnsi="Arial" w:cs="Arial"/>
          <w:lang w:val="es-MX"/>
        </w:rPr>
        <w:t xml:space="preserve">dos </w:t>
      </w:r>
      <w:r w:rsidR="0020164D" w:rsidRPr="006B4490">
        <w:rPr>
          <w:rFonts w:ascii="Arial" w:hAnsi="Arial" w:cs="Arial"/>
          <w:lang w:val="es-MX"/>
        </w:rPr>
        <w:t xml:space="preserve">sucursales de </w:t>
      </w:r>
      <w:r w:rsidR="00657ED2" w:rsidRPr="006B4490">
        <w:rPr>
          <w:rFonts w:ascii="Arial" w:hAnsi="Arial" w:cs="Arial"/>
        </w:rPr>
        <w:t xml:space="preserve">BANCO DAVIVIENDA </w:t>
      </w:r>
      <w:proofErr w:type="spellStart"/>
      <w:r w:rsidR="00657ED2" w:rsidRPr="006B4490">
        <w:rPr>
          <w:rFonts w:ascii="Arial" w:hAnsi="Arial" w:cs="Arial"/>
        </w:rPr>
        <w:t>SA</w:t>
      </w:r>
      <w:proofErr w:type="spellEnd"/>
      <w:r w:rsidR="0020164D" w:rsidRPr="006B4490">
        <w:rPr>
          <w:rFonts w:ascii="Arial" w:hAnsi="Arial" w:cs="Arial"/>
          <w:lang w:val="es-MX"/>
        </w:rPr>
        <w:t xml:space="preserve"> </w:t>
      </w:r>
      <w:r w:rsidR="0020164D" w:rsidRPr="006B4490">
        <w:rPr>
          <w:rFonts w:ascii="Arial" w:hAnsi="Arial" w:cs="Arial"/>
        </w:rPr>
        <w:t>que hacen parte de este trámite</w:t>
      </w:r>
      <w:r w:rsidR="0020164D" w:rsidRPr="006B4490">
        <w:rPr>
          <w:rFonts w:ascii="Arial" w:hAnsi="Arial" w:cs="Arial"/>
          <w:lang w:val="es-MX"/>
        </w:rPr>
        <w:t xml:space="preserve">, </w:t>
      </w:r>
      <w:r w:rsidR="00FD4CC8" w:rsidRPr="006B4490">
        <w:rPr>
          <w:rFonts w:ascii="Arial" w:hAnsi="Arial" w:cs="Arial"/>
          <w:lang w:val="es-ES"/>
        </w:rPr>
        <w:t>no cuenta</w:t>
      </w:r>
      <w:r w:rsidR="0020164D" w:rsidRPr="006B4490">
        <w:rPr>
          <w:rFonts w:ascii="Arial" w:hAnsi="Arial" w:cs="Arial"/>
          <w:lang w:val="es-ES"/>
        </w:rPr>
        <w:t>n</w:t>
      </w:r>
      <w:r w:rsidR="00FD4CC8" w:rsidRPr="006B4490">
        <w:rPr>
          <w:rFonts w:ascii="Arial" w:hAnsi="Arial" w:cs="Arial"/>
          <w:lang w:val="es-ES"/>
        </w:rPr>
        <w:t xml:space="preserve"> con </w:t>
      </w:r>
      <w:r w:rsidR="0020164D" w:rsidRPr="006B4490">
        <w:rPr>
          <w:rFonts w:ascii="Arial" w:hAnsi="Arial" w:cs="Arial"/>
          <w:lang w:val="es-ES"/>
        </w:rPr>
        <w:t xml:space="preserve">el </w:t>
      </w:r>
      <w:r w:rsidR="00FD4CC8" w:rsidRPr="006B4490">
        <w:rPr>
          <w:rFonts w:ascii="Arial" w:hAnsi="Arial" w:cs="Arial"/>
          <w:lang w:val="es-ES"/>
        </w:rPr>
        <w:t xml:space="preserve">servicio de </w:t>
      </w:r>
      <w:r w:rsidR="0020164D" w:rsidRPr="006B4490">
        <w:rPr>
          <w:rFonts w:ascii="Arial" w:hAnsi="Arial" w:cs="Arial"/>
          <w:lang w:val="es-MX"/>
        </w:rPr>
        <w:t xml:space="preserve">profesional intérprete y guía intérprete para personas ciegas y </w:t>
      </w:r>
      <w:proofErr w:type="spellStart"/>
      <w:r w:rsidR="0020164D" w:rsidRPr="006B4490">
        <w:rPr>
          <w:rFonts w:ascii="Arial" w:hAnsi="Arial" w:cs="Arial"/>
          <w:lang w:val="es-MX"/>
        </w:rPr>
        <w:t>sordociegas</w:t>
      </w:r>
      <w:proofErr w:type="spellEnd"/>
      <w:r w:rsidR="00FD4CC8" w:rsidRPr="006B4490">
        <w:rPr>
          <w:rFonts w:ascii="Arial" w:hAnsi="Arial" w:cs="Arial"/>
          <w:lang w:val="es-ES"/>
        </w:rPr>
        <w:t xml:space="preserve"> que lo requieran, en los términos de la ley 982 de 2005. </w:t>
      </w:r>
      <w:r w:rsidR="001A4017" w:rsidRPr="006B4490">
        <w:rPr>
          <w:rFonts w:ascii="Arial" w:hAnsi="Arial" w:cs="Arial"/>
          <w:lang w:val="es-ES"/>
        </w:rPr>
        <w:t xml:space="preserve">A esta misma conclusión llegó </w:t>
      </w:r>
      <w:r w:rsidR="00FD4CC8" w:rsidRPr="006B4490">
        <w:rPr>
          <w:rFonts w:ascii="Arial" w:hAnsi="Arial" w:cs="Arial"/>
          <w:lang w:val="es-ES"/>
        </w:rPr>
        <w:t>el juzgado</w:t>
      </w:r>
      <w:r w:rsidR="001A4017" w:rsidRPr="006B4490">
        <w:rPr>
          <w:rFonts w:ascii="Arial" w:hAnsi="Arial" w:cs="Arial"/>
          <w:lang w:val="es-ES"/>
        </w:rPr>
        <w:t xml:space="preserve"> de instancia cuando </w:t>
      </w:r>
      <w:r w:rsidR="00FD4CC8" w:rsidRPr="006B4490">
        <w:rPr>
          <w:rFonts w:ascii="Arial" w:hAnsi="Arial" w:cs="Arial"/>
          <w:lang w:val="es-ES"/>
        </w:rPr>
        <w:t xml:space="preserve">dio por sentada dicha ausencia, </w:t>
      </w:r>
      <w:r w:rsidR="001A4017" w:rsidRPr="006B4490">
        <w:rPr>
          <w:rFonts w:ascii="Arial" w:hAnsi="Arial" w:cs="Arial"/>
          <w:lang w:val="es-ES"/>
        </w:rPr>
        <w:t xml:space="preserve">al establecer que no se contaba con </w:t>
      </w:r>
      <w:r w:rsidR="001A4017" w:rsidRPr="006B4490">
        <w:rPr>
          <w:rFonts w:ascii="Arial" w:hAnsi="Arial" w:cs="Arial"/>
        </w:rPr>
        <w:t xml:space="preserve">medio de prueba que ofreciera convicción, sobre el cumplimiento de la normativa que impone el deber de ofrecer a la población, a favor de quien se inició este trámite, un trato igual y digno, de tal manera que el acceso al servicio financiero que presta la accionada sea adecuado </w:t>
      </w:r>
      <w:r w:rsidR="001A4017" w:rsidRPr="006B4490">
        <w:rPr>
          <w:rFonts w:ascii="Arial" w:hAnsi="Arial" w:cs="Arial"/>
        </w:rPr>
        <w:lastRenderedPageBreak/>
        <w:t>y efectivo</w:t>
      </w:r>
      <w:r w:rsidR="00713D02" w:rsidRPr="006B4490">
        <w:rPr>
          <w:rFonts w:ascii="Arial" w:hAnsi="Arial" w:cs="Arial"/>
          <w:lang w:val="es-ES"/>
        </w:rPr>
        <w:t xml:space="preserve">. Dichos argumentos se ajustan a lo </w:t>
      </w:r>
      <w:r w:rsidR="00713D02" w:rsidRPr="006B4490">
        <w:rPr>
          <w:rFonts w:ascii="Arial" w:hAnsi="Arial" w:cs="Arial"/>
        </w:rPr>
        <w:t xml:space="preserve">indicado por la norma, pues la circunstancia de que se tenga un </w:t>
      </w:r>
      <w:r w:rsidR="001A4017" w:rsidRPr="006B4490">
        <w:rPr>
          <w:rFonts w:ascii="Arial" w:hAnsi="Arial" w:cs="Arial"/>
        </w:rPr>
        <w:t>convenio</w:t>
      </w:r>
      <w:r w:rsidR="00680AE1" w:rsidRPr="006B4490">
        <w:rPr>
          <w:rFonts w:ascii="Arial" w:hAnsi="Arial" w:cs="Arial"/>
        </w:rPr>
        <w:t xml:space="preserve"> con FENASC0L</w:t>
      </w:r>
      <w:r w:rsidR="001A4017" w:rsidRPr="006B4490">
        <w:rPr>
          <w:rFonts w:ascii="Arial" w:hAnsi="Arial" w:cs="Arial"/>
        </w:rPr>
        <w:t xml:space="preserve">, para brindar la atención a las personas </w:t>
      </w:r>
      <w:r w:rsidR="00713D02" w:rsidRPr="006B4490">
        <w:rPr>
          <w:rFonts w:ascii="Arial" w:hAnsi="Arial" w:cs="Arial"/>
        </w:rPr>
        <w:t>con alguna discapacidad</w:t>
      </w:r>
      <w:r w:rsidR="00680AE1" w:rsidRPr="006B4490">
        <w:rPr>
          <w:rFonts w:ascii="Arial" w:hAnsi="Arial" w:cs="Arial"/>
        </w:rPr>
        <w:t xml:space="preserve"> (sordas)</w:t>
      </w:r>
      <w:r w:rsidR="00713D02" w:rsidRPr="006B4490">
        <w:rPr>
          <w:rFonts w:ascii="Arial" w:hAnsi="Arial" w:cs="Arial"/>
        </w:rPr>
        <w:t>,</w:t>
      </w:r>
      <w:r w:rsidR="00680AE1" w:rsidRPr="006B4490">
        <w:rPr>
          <w:rFonts w:ascii="Arial" w:hAnsi="Arial" w:cs="Arial"/>
        </w:rPr>
        <w:t xml:space="preserve"> el que además no se sabe si se encuentra vigente;</w:t>
      </w:r>
      <w:r w:rsidR="00713D02" w:rsidRPr="006B4490">
        <w:rPr>
          <w:rFonts w:ascii="Arial" w:hAnsi="Arial" w:cs="Arial"/>
        </w:rPr>
        <w:t xml:space="preserve"> no </w:t>
      </w:r>
      <w:r w:rsidR="00680AE1" w:rsidRPr="006B4490">
        <w:rPr>
          <w:rFonts w:ascii="Arial" w:hAnsi="Arial" w:cs="Arial"/>
        </w:rPr>
        <w:t xml:space="preserve">es suficiente, ni </w:t>
      </w:r>
      <w:r w:rsidR="00713D02" w:rsidRPr="006B4490">
        <w:rPr>
          <w:rFonts w:ascii="Arial" w:hAnsi="Arial" w:cs="Arial"/>
        </w:rPr>
        <w:t xml:space="preserve">exime a la entidad bancaria de </w:t>
      </w:r>
      <w:r w:rsidR="0001062C" w:rsidRPr="006B4490">
        <w:rPr>
          <w:rFonts w:ascii="Arial" w:hAnsi="Arial" w:cs="Arial"/>
        </w:rPr>
        <w:t xml:space="preserve">contar con el citado profesional y </w:t>
      </w:r>
      <w:r w:rsidR="00713D02" w:rsidRPr="006B4490">
        <w:rPr>
          <w:rFonts w:ascii="Arial" w:hAnsi="Arial" w:cs="Arial"/>
        </w:rPr>
        <w:t>cumplir</w:t>
      </w:r>
      <w:r w:rsidR="0001062C" w:rsidRPr="006B4490">
        <w:rPr>
          <w:rFonts w:ascii="Arial" w:hAnsi="Arial" w:cs="Arial"/>
        </w:rPr>
        <w:t xml:space="preserve"> dicha ley</w:t>
      </w:r>
      <w:r w:rsidR="00FD4CC8" w:rsidRPr="006B4490">
        <w:rPr>
          <w:rFonts w:ascii="Arial" w:hAnsi="Arial" w:cs="Arial"/>
        </w:rPr>
        <w:t xml:space="preserve">.  El objetivo de normas como la que regula el caso y otras similares, es que la población beneficiaria, pueda adelantar sus diligencias bancarias </w:t>
      </w:r>
      <w:r w:rsidR="00FD4CC8" w:rsidRPr="006B4490">
        <w:rPr>
          <w:rFonts w:ascii="Arial" w:hAnsi="Arial" w:cs="Arial"/>
          <w:b/>
          <w:u w:val="single"/>
        </w:rPr>
        <w:t>de manera autónoma</w:t>
      </w:r>
      <w:r w:rsidR="00FD4CC8" w:rsidRPr="006B4490">
        <w:rPr>
          <w:rFonts w:ascii="Arial" w:hAnsi="Arial" w:cs="Arial"/>
        </w:rPr>
        <w:t xml:space="preserve">. </w:t>
      </w:r>
    </w:p>
    <w:p w:rsidR="00FD4CC8" w:rsidRPr="006B4490" w:rsidRDefault="00FD4CC8" w:rsidP="006B4490">
      <w:pPr>
        <w:spacing w:line="312" w:lineRule="auto"/>
        <w:ind w:firstLine="2835"/>
        <w:jc w:val="both"/>
        <w:rPr>
          <w:rFonts w:ascii="Arial" w:hAnsi="Arial" w:cs="Arial"/>
        </w:rPr>
      </w:pPr>
    </w:p>
    <w:p w:rsidR="00FD4CC8" w:rsidRPr="006B4490" w:rsidRDefault="004729A5" w:rsidP="006B4490">
      <w:pPr>
        <w:spacing w:line="312" w:lineRule="auto"/>
        <w:ind w:firstLine="2835"/>
        <w:jc w:val="both"/>
        <w:rPr>
          <w:rFonts w:ascii="Arial" w:hAnsi="Arial" w:cs="Arial"/>
          <w:lang w:val="es-ES"/>
        </w:rPr>
      </w:pPr>
      <w:r w:rsidRPr="006B4490">
        <w:rPr>
          <w:rFonts w:ascii="Arial" w:hAnsi="Arial" w:cs="Arial"/>
        </w:rPr>
        <w:t>1</w:t>
      </w:r>
      <w:r w:rsidR="007764ED" w:rsidRPr="006B4490">
        <w:rPr>
          <w:rFonts w:ascii="Arial" w:hAnsi="Arial" w:cs="Arial"/>
        </w:rPr>
        <w:t>1</w:t>
      </w:r>
      <w:r w:rsidR="00FD4CC8" w:rsidRPr="006B4490">
        <w:rPr>
          <w:rFonts w:ascii="Arial" w:hAnsi="Arial" w:cs="Arial"/>
        </w:rPr>
        <w:t xml:space="preserve">. </w:t>
      </w:r>
      <w:r w:rsidR="00FD4CC8" w:rsidRPr="006B4490">
        <w:rPr>
          <w:rFonts w:ascii="Arial" w:hAnsi="Arial" w:cs="Arial"/>
          <w:lang w:val="es-ES"/>
        </w:rPr>
        <w:t>Para la Sala, entonces, sí queda en evidencia la sustracción por parte de</w:t>
      </w:r>
      <w:r w:rsidR="00713D02" w:rsidRPr="006B4490">
        <w:rPr>
          <w:rFonts w:ascii="Arial" w:hAnsi="Arial" w:cs="Arial"/>
          <w:lang w:val="es-ES"/>
        </w:rPr>
        <w:t xml:space="preserve"> </w:t>
      </w:r>
      <w:r w:rsidR="00657ED2" w:rsidRPr="006B4490">
        <w:rPr>
          <w:rFonts w:ascii="Arial" w:hAnsi="Arial" w:cs="Arial"/>
        </w:rPr>
        <w:t xml:space="preserve">BANCO DAVIVIENDA </w:t>
      </w:r>
      <w:proofErr w:type="spellStart"/>
      <w:r w:rsidR="00657ED2" w:rsidRPr="006B4490">
        <w:rPr>
          <w:rFonts w:ascii="Arial" w:hAnsi="Arial" w:cs="Arial"/>
        </w:rPr>
        <w:t>SA</w:t>
      </w:r>
      <w:proofErr w:type="spellEnd"/>
      <w:r w:rsidR="00FD4CC8" w:rsidRPr="006B4490">
        <w:rPr>
          <w:rFonts w:ascii="Arial" w:hAnsi="Arial" w:cs="Arial"/>
          <w:lang w:val="es-ES"/>
        </w:rPr>
        <w:t xml:space="preserve">, toda vez que no ha adoptado las medidas previstas por la ley para restablecer el equilibrio roto en la prestación de los servicios que ofrecen a la población sorda y </w:t>
      </w:r>
      <w:proofErr w:type="spellStart"/>
      <w:r w:rsidR="00FD4CC8" w:rsidRPr="006B4490">
        <w:rPr>
          <w:rFonts w:ascii="Arial" w:hAnsi="Arial" w:cs="Arial"/>
          <w:lang w:val="es-ES"/>
        </w:rPr>
        <w:t>sordociega</w:t>
      </w:r>
      <w:proofErr w:type="spellEnd"/>
      <w:r w:rsidR="00FD4CC8" w:rsidRPr="006B4490">
        <w:rPr>
          <w:rFonts w:ascii="Arial" w:hAnsi="Arial" w:cs="Arial"/>
          <w:lang w:val="es-ES"/>
        </w:rPr>
        <w:t xml:space="preserve"> de que se trata y en esas condiciones ha desconocido el derecho colectivo que tienen de acceder a ellos en forma eficiente y oportuna, de acuerdo con el literal j), artículo 4º de la Ley 472 de 1998 y ha incumplido el compromiso social para respetar el derecho a la igualdad que demandan las personas con esa discapacidad.</w:t>
      </w:r>
    </w:p>
    <w:p w:rsidR="00FD4CC8" w:rsidRPr="006B4490" w:rsidRDefault="00FD4CC8" w:rsidP="006B4490">
      <w:pPr>
        <w:spacing w:line="312" w:lineRule="auto"/>
        <w:ind w:firstLine="2835"/>
        <w:jc w:val="both"/>
        <w:rPr>
          <w:rFonts w:ascii="Arial" w:hAnsi="Arial" w:cs="Arial"/>
          <w:lang w:val="es-ES"/>
        </w:rPr>
      </w:pPr>
    </w:p>
    <w:p w:rsidR="000F607D" w:rsidRPr="006B4490" w:rsidRDefault="00FD4CC8" w:rsidP="006B4490">
      <w:pPr>
        <w:spacing w:line="312" w:lineRule="auto"/>
        <w:ind w:firstLine="2835"/>
        <w:jc w:val="both"/>
        <w:rPr>
          <w:rFonts w:ascii="Arial" w:hAnsi="Arial" w:cs="Arial"/>
          <w:lang w:val="es-ES"/>
        </w:rPr>
      </w:pPr>
      <w:r w:rsidRPr="006B4490">
        <w:rPr>
          <w:rFonts w:ascii="Arial" w:hAnsi="Arial" w:cs="Arial"/>
          <w:lang w:val="es-ES"/>
        </w:rPr>
        <w:t>1</w:t>
      </w:r>
      <w:r w:rsidR="007764ED" w:rsidRPr="006B4490">
        <w:rPr>
          <w:rFonts w:ascii="Arial" w:hAnsi="Arial" w:cs="Arial"/>
          <w:lang w:val="es-ES"/>
        </w:rPr>
        <w:t>2</w:t>
      </w:r>
      <w:r w:rsidRPr="006B4490">
        <w:rPr>
          <w:rFonts w:ascii="Arial" w:hAnsi="Arial" w:cs="Arial"/>
          <w:lang w:val="es-ES"/>
        </w:rPr>
        <w:t xml:space="preserve">. </w:t>
      </w:r>
      <w:r w:rsidR="008F0E51" w:rsidRPr="006B4490">
        <w:rPr>
          <w:rFonts w:ascii="Arial" w:hAnsi="Arial" w:cs="Arial"/>
          <w:lang w:val="es-ES"/>
        </w:rPr>
        <w:t xml:space="preserve">Los reparos </w:t>
      </w:r>
      <w:r w:rsidRPr="006B4490">
        <w:rPr>
          <w:rFonts w:ascii="Arial" w:hAnsi="Arial" w:cs="Arial"/>
          <w:lang w:val="es-ES"/>
        </w:rPr>
        <w:t>que formuló la entidad bancaria, converge</w:t>
      </w:r>
      <w:r w:rsidR="008F0E51" w:rsidRPr="006B4490">
        <w:rPr>
          <w:rFonts w:ascii="Arial" w:hAnsi="Arial" w:cs="Arial"/>
          <w:lang w:val="es-ES"/>
        </w:rPr>
        <w:t>n</w:t>
      </w:r>
      <w:r w:rsidRPr="006B4490">
        <w:rPr>
          <w:rFonts w:ascii="Arial" w:hAnsi="Arial" w:cs="Arial"/>
          <w:lang w:val="es-ES"/>
        </w:rPr>
        <w:t xml:space="preserve"> </w:t>
      </w:r>
      <w:r w:rsidR="008F0E51" w:rsidRPr="006B4490">
        <w:rPr>
          <w:rFonts w:ascii="Arial" w:hAnsi="Arial" w:cs="Arial"/>
          <w:lang w:val="es-ES"/>
        </w:rPr>
        <w:t xml:space="preserve">en </w:t>
      </w:r>
      <w:r w:rsidRPr="006B4490">
        <w:rPr>
          <w:rFonts w:ascii="Arial" w:hAnsi="Arial" w:cs="Arial"/>
          <w:lang w:val="es-ES"/>
        </w:rPr>
        <w:t xml:space="preserve">un mismo argumento, consistente en que </w:t>
      </w:r>
      <w:r w:rsidR="008F0E51" w:rsidRPr="006B4490">
        <w:rPr>
          <w:rFonts w:ascii="Arial" w:hAnsi="Arial" w:cs="Arial"/>
        </w:rPr>
        <w:t>hubo una inadecuada valoración probatoria, pues existen en el expediente pruebas declarativas y documentales, direccionadas a debilitar las pretensiones de la acción</w:t>
      </w:r>
      <w:r w:rsidR="001B1163" w:rsidRPr="006B4490">
        <w:rPr>
          <w:rFonts w:ascii="Arial" w:hAnsi="Arial" w:cs="Arial"/>
        </w:rPr>
        <w:t xml:space="preserve">, pues tienen convenio con </w:t>
      </w:r>
      <w:proofErr w:type="spellStart"/>
      <w:r w:rsidR="001B1163" w:rsidRPr="006B4490">
        <w:rPr>
          <w:rFonts w:ascii="Arial" w:hAnsi="Arial" w:cs="Arial"/>
        </w:rPr>
        <w:t>FENASCOL</w:t>
      </w:r>
      <w:proofErr w:type="spellEnd"/>
      <w:r w:rsidR="001B1163" w:rsidRPr="006B4490">
        <w:rPr>
          <w:rFonts w:ascii="Arial" w:hAnsi="Arial" w:cs="Arial"/>
        </w:rPr>
        <w:t>, para brindar la atención a las personas sordas</w:t>
      </w:r>
      <w:r w:rsidR="008F0E51" w:rsidRPr="006B4490">
        <w:rPr>
          <w:rFonts w:ascii="Arial" w:hAnsi="Arial" w:cs="Arial"/>
        </w:rPr>
        <w:t>;</w:t>
      </w:r>
      <w:r w:rsidRPr="006B4490">
        <w:rPr>
          <w:rFonts w:ascii="Arial" w:hAnsi="Arial" w:cs="Arial"/>
          <w:lang w:val="es-ES"/>
        </w:rPr>
        <w:t xml:space="preserve"> </w:t>
      </w:r>
      <w:r w:rsidR="008F0E51" w:rsidRPr="006B4490">
        <w:rPr>
          <w:rFonts w:ascii="Arial" w:hAnsi="Arial" w:cs="Arial"/>
          <w:lang w:val="es-ES"/>
        </w:rPr>
        <w:t>lo</w:t>
      </w:r>
      <w:r w:rsidR="0096362A" w:rsidRPr="006B4490">
        <w:rPr>
          <w:rFonts w:ascii="Arial" w:hAnsi="Arial" w:cs="Arial"/>
          <w:lang w:val="es-ES"/>
        </w:rPr>
        <w:t xml:space="preserve">s cuales </w:t>
      </w:r>
      <w:r w:rsidR="00680AE1" w:rsidRPr="006B4490">
        <w:rPr>
          <w:rFonts w:ascii="Arial" w:hAnsi="Arial" w:cs="Arial"/>
          <w:lang w:val="es-ES"/>
        </w:rPr>
        <w:t>no están llamado</w:t>
      </w:r>
      <w:r w:rsidRPr="006B4490">
        <w:rPr>
          <w:rFonts w:ascii="Arial" w:hAnsi="Arial" w:cs="Arial"/>
          <w:lang w:val="es-ES"/>
        </w:rPr>
        <w:t xml:space="preserve">s a prosperar. En primer lugar, por lo ya expuesto en precedencia y, en segundo lugar, por </w:t>
      </w:r>
      <w:r w:rsidR="000F607D" w:rsidRPr="006B4490">
        <w:rPr>
          <w:rFonts w:ascii="Arial" w:hAnsi="Arial" w:cs="Arial"/>
          <w:lang w:val="es-ES"/>
        </w:rPr>
        <w:t xml:space="preserve">cuanto que, dada la naturaleza preventiva de la acción popular, solo se requiere que exista la amenaza de que se produzca la </w:t>
      </w:r>
      <w:r w:rsidR="00311091" w:rsidRPr="006B4490">
        <w:rPr>
          <w:rFonts w:ascii="Arial" w:hAnsi="Arial" w:cs="Arial"/>
          <w:lang w:val="es-ES"/>
        </w:rPr>
        <w:t>vulneración; además,</w:t>
      </w:r>
      <w:r w:rsidRPr="006B4490">
        <w:rPr>
          <w:rFonts w:ascii="Arial" w:hAnsi="Arial" w:cs="Arial"/>
          <w:lang w:val="es-ES"/>
        </w:rPr>
        <w:t xml:space="preserve"> </w:t>
      </w:r>
      <w:r w:rsidR="00311091" w:rsidRPr="006B4490">
        <w:rPr>
          <w:rFonts w:ascii="Arial" w:hAnsi="Arial" w:cs="Arial"/>
          <w:lang w:val="es-ES"/>
        </w:rPr>
        <w:t xml:space="preserve">el </w:t>
      </w:r>
      <w:r w:rsidR="0001062C" w:rsidRPr="006B4490">
        <w:rPr>
          <w:rFonts w:ascii="Arial" w:hAnsi="Arial" w:cs="Arial"/>
          <w:lang w:val="es-ES"/>
        </w:rPr>
        <w:t>in</w:t>
      </w:r>
      <w:r w:rsidR="00311091" w:rsidRPr="006B4490">
        <w:rPr>
          <w:rFonts w:ascii="Arial" w:hAnsi="Arial" w:cs="Arial"/>
          <w:lang w:val="es-ES"/>
        </w:rPr>
        <w:t>cumplimiento de la obligación que le impone el artículo 8º de la ley 982 de 2005,</w:t>
      </w:r>
      <w:r w:rsidR="00786D03" w:rsidRPr="006B4490">
        <w:rPr>
          <w:rFonts w:ascii="Arial" w:hAnsi="Arial" w:cs="Arial"/>
          <w:lang w:val="es-ES"/>
        </w:rPr>
        <w:t xml:space="preserve"> esto es, contar con el citado profesional, en atención al servicio público que presta a la comunidad, normativa que </w:t>
      </w:r>
      <w:r w:rsidR="00311091" w:rsidRPr="006B4490">
        <w:rPr>
          <w:rFonts w:ascii="Arial" w:hAnsi="Arial" w:cs="Arial"/>
          <w:lang w:val="es-ES"/>
        </w:rPr>
        <w:t>para la fecha en que se instauraron las acciones populares, llevaba más de diez años desde su entrada en vigencia, lapso suficiente para que gradualmente se hubiesen tomado las medidas del caso con el fin de garantizar el derecho a la igualdad de la población</w:t>
      </w:r>
      <w:r w:rsidR="0001062C" w:rsidRPr="006B4490">
        <w:rPr>
          <w:rFonts w:ascii="Arial" w:hAnsi="Arial" w:cs="Arial"/>
          <w:lang w:val="es-ES"/>
        </w:rPr>
        <w:t>,</w:t>
      </w:r>
      <w:r w:rsidR="00311091" w:rsidRPr="006B4490">
        <w:rPr>
          <w:rFonts w:ascii="Arial" w:hAnsi="Arial" w:cs="Arial"/>
          <w:lang w:val="es-ES"/>
        </w:rPr>
        <w:t xml:space="preserve"> en este caso resulta digna del amparo solicitado.</w:t>
      </w:r>
    </w:p>
    <w:p w:rsidR="000F607D" w:rsidRPr="006B4490" w:rsidRDefault="000F607D" w:rsidP="006B4490">
      <w:pPr>
        <w:spacing w:line="312" w:lineRule="auto"/>
        <w:ind w:firstLine="2835"/>
        <w:jc w:val="both"/>
        <w:rPr>
          <w:rFonts w:ascii="Arial" w:hAnsi="Arial" w:cs="Arial"/>
          <w:lang w:val="es-ES"/>
        </w:rPr>
      </w:pPr>
    </w:p>
    <w:p w:rsidR="00B54A24" w:rsidRPr="006B4490" w:rsidRDefault="00B54A24" w:rsidP="006B4490">
      <w:pPr>
        <w:spacing w:line="312" w:lineRule="auto"/>
        <w:ind w:firstLine="2835"/>
        <w:jc w:val="both"/>
        <w:rPr>
          <w:rFonts w:ascii="Arial" w:hAnsi="Arial" w:cs="Arial"/>
        </w:rPr>
      </w:pPr>
      <w:r w:rsidRPr="006B4490">
        <w:rPr>
          <w:rFonts w:ascii="Arial" w:hAnsi="Arial" w:cs="Arial"/>
        </w:rPr>
        <w:t>De otra parte, lo dispuesto en el artículo 8º de la Ley 982 de 2005, aplica igualmente para entidades particulares que presten servicio público. Ello ha sido dilucidado de tiempo atrás por la Corte Constitucional, cuando señala que los servicios bancarios pueden catalogarse claramente como servicios públicos</w:t>
      </w:r>
      <w:r w:rsidRPr="006B4490">
        <w:rPr>
          <w:rStyle w:val="Refdenotaalpie"/>
          <w:rFonts w:ascii="Arial" w:hAnsi="Arial" w:cs="Arial"/>
        </w:rPr>
        <w:footnoteReference w:id="1"/>
      </w:r>
      <w:r w:rsidRPr="006B4490">
        <w:rPr>
          <w:rFonts w:ascii="Arial" w:hAnsi="Arial" w:cs="Arial"/>
        </w:rPr>
        <w:t>.</w:t>
      </w:r>
    </w:p>
    <w:p w:rsidR="00B54A24" w:rsidRPr="006B4490" w:rsidRDefault="00B54A24" w:rsidP="006B4490">
      <w:pPr>
        <w:spacing w:line="312" w:lineRule="auto"/>
        <w:ind w:firstLine="2835"/>
        <w:jc w:val="both"/>
        <w:rPr>
          <w:rFonts w:ascii="Arial" w:hAnsi="Arial" w:cs="Arial"/>
        </w:rPr>
      </w:pPr>
    </w:p>
    <w:p w:rsidR="00FD4CC8" w:rsidRPr="006B4490" w:rsidRDefault="00A00904" w:rsidP="006B4490">
      <w:pPr>
        <w:spacing w:line="312" w:lineRule="auto"/>
        <w:ind w:firstLine="2835"/>
        <w:jc w:val="both"/>
        <w:rPr>
          <w:rFonts w:ascii="Arial" w:hAnsi="Arial" w:cs="Arial"/>
        </w:rPr>
      </w:pPr>
      <w:r w:rsidRPr="006B4490">
        <w:rPr>
          <w:rFonts w:ascii="Arial" w:hAnsi="Arial" w:cs="Arial"/>
          <w:lang w:val="es-MX"/>
        </w:rPr>
        <w:t>1</w:t>
      </w:r>
      <w:r w:rsidR="007764ED" w:rsidRPr="006B4490">
        <w:rPr>
          <w:rFonts w:ascii="Arial" w:hAnsi="Arial" w:cs="Arial"/>
          <w:lang w:val="es-MX"/>
        </w:rPr>
        <w:t>3</w:t>
      </w:r>
      <w:r w:rsidRPr="006B4490">
        <w:rPr>
          <w:rFonts w:ascii="Arial" w:hAnsi="Arial" w:cs="Arial"/>
          <w:lang w:val="es-MX"/>
        </w:rPr>
        <w:t xml:space="preserve">. </w:t>
      </w:r>
      <w:r w:rsidR="00A3312D" w:rsidRPr="006B4490">
        <w:rPr>
          <w:rFonts w:ascii="Arial" w:hAnsi="Arial" w:cs="Arial"/>
          <w:lang w:val="es-MX"/>
        </w:rPr>
        <w:t xml:space="preserve">En pronunciamientos anteriores de esta Sala, </w:t>
      </w:r>
      <w:r w:rsidR="00FD4CC8" w:rsidRPr="006B4490">
        <w:rPr>
          <w:rFonts w:ascii="Arial" w:hAnsi="Arial" w:cs="Arial"/>
          <w:lang w:val="es-ES"/>
        </w:rPr>
        <w:t>en caso</w:t>
      </w:r>
      <w:r w:rsidR="00A3312D" w:rsidRPr="006B4490">
        <w:rPr>
          <w:rFonts w:ascii="Arial" w:hAnsi="Arial" w:cs="Arial"/>
          <w:lang w:val="es-ES"/>
        </w:rPr>
        <w:t>s</w:t>
      </w:r>
      <w:r w:rsidR="00FD4CC8" w:rsidRPr="006B4490">
        <w:rPr>
          <w:rFonts w:ascii="Arial" w:hAnsi="Arial" w:cs="Arial"/>
          <w:lang w:val="es-ES"/>
        </w:rPr>
        <w:t xml:space="preserve"> similar</w:t>
      </w:r>
      <w:r w:rsidR="00A3312D" w:rsidRPr="006B4490">
        <w:rPr>
          <w:rFonts w:ascii="Arial" w:hAnsi="Arial" w:cs="Arial"/>
          <w:lang w:val="es-ES"/>
        </w:rPr>
        <w:t xml:space="preserve">es, </w:t>
      </w:r>
      <w:r w:rsidR="00A3312D" w:rsidRPr="006B4490">
        <w:rPr>
          <w:rFonts w:ascii="Arial" w:hAnsi="Arial" w:cs="Arial"/>
          <w:lang w:val="es-MX"/>
        </w:rPr>
        <w:t xml:space="preserve">(Sentencia del 18 de mayo de 2018, </w:t>
      </w:r>
      <w:proofErr w:type="spellStart"/>
      <w:r w:rsidR="00A3312D" w:rsidRPr="006B4490">
        <w:rPr>
          <w:rFonts w:ascii="Arial" w:hAnsi="Arial" w:cs="Arial"/>
          <w:lang w:val="es-MX"/>
        </w:rPr>
        <w:t>M.P</w:t>
      </w:r>
      <w:proofErr w:type="spellEnd"/>
      <w:r w:rsidR="00A3312D" w:rsidRPr="006B4490">
        <w:rPr>
          <w:rFonts w:ascii="Arial" w:hAnsi="Arial" w:cs="Arial"/>
          <w:lang w:val="es-MX"/>
        </w:rPr>
        <w:t xml:space="preserve">. Duberney Grisales </w:t>
      </w:r>
      <w:r w:rsidR="00A3312D" w:rsidRPr="006B4490">
        <w:rPr>
          <w:rFonts w:ascii="Arial" w:hAnsi="Arial" w:cs="Arial"/>
          <w:lang w:val="es-MX"/>
        </w:rPr>
        <w:lastRenderedPageBreak/>
        <w:t>Herrera, expediente 2016-00595-02 y 26 acciones populares más. Reiterado en la sentencia del</w:t>
      </w:r>
      <w:r w:rsidR="00D928DB" w:rsidRPr="006B4490">
        <w:rPr>
          <w:rFonts w:ascii="Arial" w:hAnsi="Arial" w:cs="Arial"/>
          <w:lang w:val="es-MX"/>
        </w:rPr>
        <w:t xml:space="preserve"> </w:t>
      </w:r>
      <w:r w:rsidRPr="006B4490">
        <w:rPr>
          <w:rFonts w:ascii="Arial" w:hAnsi="Arial" w:cs="Arial"/>
          <w:lang w:val="es-MX"/>
        </w:rPr>
        <w:t xml:space="preserve">28 de mayo de 2018, radicado 2016-00586-02, acumuladas </w:t>
      </w:r>
      <w:r w:rsidR="00272F46" w:rsidRPr="006B4490">
        <w:rPr>
          <w:rFonts w:ascii="Arial" w:hAnsi="Arial" w:cs="Arial"/>
          <w:lang w:val="es-MX"/>
        </w:rPr>
        <w:t xml:space="preserve">otras </w:t>
      </w:r>
      <w:r w:rsidRPr="006B4490">
        <w:rPr>
          <w:rFonts w:ascii="Arial" w:hAnsi="Arial" w:cs="Arial"/>
          <w:lang w:val="es-MX"/>
        </w:rPr>
        <w:t xml:space="preserve">21 acciones populares, </w:t>
      </w:r>
      <w:proofErr w:type="spellStart"/>
      <w:r w:rsidRPr="006B4490">
        <w:rPr>
          <w:rFonts w:ascii="Arial" w:hAnsi="Arial" w:cs="Arial"/>
          <w:lang w:val="es-MX"/>
        </w:rPr>
        <w:t>M.P</w:t>
      </w:r>
      <w:proofErr w:type="spellEnd"/>
      <w:r w:rsidRPr="006B4490">
        <w:rPr>
          <w:rFonts w:ascii="Arial" w:hAnsi="Arial" w:cs="Arial"/>
          <w:lang w:val="es-MX"/>
        </w:rPr>
        <w:t>. Jaime Alberto Saraza Naranjo</w:t>
      </w:r>
      <w:r w:rsidR="00A3312D" w:rsidRPr="006B4490">
        <w:rPr>
          <w:rFonts w:ascii="Arial" w:hAnsi="Arial" w:cs="Arial"/>
          <w:lang w:val="es-MX"/>
        </w:rPr>
        <w:t xml:space="preserve">), </w:t>
      </w:r>
      <w:r w:rsidR="00FD4CC8" w:rsidRPr="006B4490">
        <w:rPr>
          <w:rFonts w:ascii="Arial" w:hAnsi="Arial" w:cs="Arial"/>
          <w:lang w:val="es-ES"/>
        </w:rPr>
        <w:t>esta Magistratura trae a colación</w:t>
      </w:r>
      <w:r w:rsidR="000C39C5" w:rsidRPr="006B4490">
        <w:rPr>
          <w:rFonts w:ascii="Arial" w:hAnsi="Arial" w:cs="Arial"/>
          <w:lang w:val="es-ES"/>
        </w:rPr>
        <w:t xml:space="preserve"> </w:t>
      </w:r>
      <w:r w:rsidR="00272F46" w:rsidRPr="006B4490">
        <w:rPr>
          <w:rFonts w:ascii="Arial" w:hAnsi="Arial" w:cs="Arial"/>
          <w:lang w:val="es-ES"/>
        </w:rPr>
        <w:t>algunos apartes</w:t>
      </w:r>
      <w:r w:rsidR="007302F2" w:rsidRPr="006B4490">
        <w:rPr>
          <w:rFonts w:ascii="Arial" w:hAnsi="Arial" w:cs="Arial"/>
          <w:lang w:val="es-ES"/>
        </w:rPr>
        <w:t>, relacionados con los conceptos de “acción afirmativa” y “ajustes razonables”</w:t>
      </w:r>
      <w:r w:rsidR="00272F46" w:rsidRPr="006B4490">
        <w:rPr>
          <w:rFonts w:ascii="Arial" w:hAnsi="Arial" w:cs="Arial"/>
          <w:lang w:val="es-MX"/>
        </w:rPr>
        <w:t>,</w:t>
      </w:r>
      <w:r w:rsidR="00272F46" w:rsidRPr="006B4490">
        <w:rPr>
          <w:rFonts w:ascii="Arial" w:hAnsi="Arial" w:cs="Arial"/>
          <w:lang w:val="es-ES"/>
        </w:rPr>
        <w:t xml:space="preserve"> </w:t>
      </w:r>
      <w:r w:rsidR="0033555F" w:rsidRPr="006B4490">
        <w:rPr>
          <w:rFonts w:ascii="Arial" w:hAnsi="Arial" w:cs="Arial"/>
          <w:lang w:val="es-ES"/>
        </w:rPr>
        <w:t xml:space="preserve">articulados </w:t>
      </w:r>
      <w:r w:rsidR="007302F2" w:rsidRPr="006B4490">
        <w:rPr>
          <w:rFonts w:ascii="Arial" w:hAnsi="Arial" w:cs="Arial"/>
          <w:lang w:val="es-ES"/>
        </w:rPr>
        <w:t xml:space="preserve">con el acceso al servicio público de la población con discapacidad auditiva y/o visual, </w:t>
      </w:r>
      <w:r w:rsidR="00272F46" w:rsidRPr="006B4490">
        <w:rPr>
          <w:rFonts w:ascii="Arial" w:hAnsi="Arial" w:cs="Arial"/>
          <w:lang w:val="es-ES"/>
        </w:rPr>
        <w:t xml:space="preserve">donde se </w:t>
      </w:r>
      <w:r w:rsidR="007302F2" w:rsidRPr="006B4490">
        <w:rPr>
          <w:rFonts w:ascii="Arial" w:hAnsi="Arial" w:cs="Arial"/>
          <w:lang w:val="es-ES"/>
        </w:rPr>
        <w:t xml:space="preserve">dijo </w:t>
      </w:r>
      <w:r w:rsidR="00272F46" w:rsidRPr="006B4490">
        <w:rPr>
          <w:rFonts w:ascii="Arial" w:hAnsi="Arial" w:cs="Arial"/>
          <w:lang w:val="es-ES"/>
        </w:rPr>
        <w:t xml:space="preserve">lo </w:t>
      </w:r>
      <w:r w:rsidR="00A3312D" w:rsidRPr="006B4490">
        <w:rPr>
          <w:rFonts w:ascii="Arial" w:hAnsi="Arial" w:cs="Arial"/>
          <w:lang w:val="es-ES"/>
        </w:rPr>
        <w:t>siguiente</w:t>
      </w:r>
      <w:r w:rsidR="00FD4CC8" w:rsidRPr="006B4490">
        <w:rPr>
          <w:rFonts w:ascii="Arial" w:hAnsi="Arial" w:cs="Arial"/>
          <w:lang w:val="es-ES"/>
        </w:rPr>
        <w:t>:</w:t>
      </w:r>
    </w:p>
    <w:p w:rsidR="00FD4CC8" w:rsidRPr="006B4490" w:rsidRDefault="00FD4CC8" w:rsidP="006B4490">
      <w:pPr>
        <w:spacing w:line="312" w:lineRule="auto"/>
        <w:ind w:firstLine="2835"/>
        <w:jc w:val="both"/>
        <w:rPr>
          <w:rFonts w:ascii="Arial" w:hAnsi="Arial" w:cs="Arial"/>
        </w:rPr>
      </w:pPr>
    </w:p>
    <w:p w:rsidR="00FD4CC8" w:rsidRPr="006B4490" w:rsidRDefault="00FD4CC8" w:rsidP="006B4490">
      <w:pPr>
        <w:ind w:left="567" w:right="476" w:firstLine="2127"/>
        <w:jc w:val="both"/>
        <w:rPr>
          <w:rFonts w:ascii="Arial" w:hAnsi="Arial" w:cs="Arial"/>
          <w:sz w:val="22"/>
        </w:rPr>
      </w:pPr>
      <w:r w:rsidRPr="006B4490">
        <w:rPr>
          <w:rFonts w:ascii="Arial" w:hAnsi="Arial" w:cs="Arial"/>
          <w:i/>
          <w:sz w:val="22"/>
          <w:lang w:val="es-ES"/>
        </w:rPr>
        <w:t>“</w:t>
      </w:r>
      <w:r w:rsidR="00911D1F" w:rsidRPr="006B4490">
        <w:rPr>
          <w:rFonts w:ascii="Arial" w:hAnsi="Arial" w:cs="Arial"/>
          <w:i/>
          <w:sz w:val="22"/>
          <w:lang w:val="es-ES"/>
        </w:rPr>
        <w:t>De entrada advierte esta Sala que las sentencias apeladas serán revocadas, habida consideración que los razonamientos jurídicos planteados por la jueza de primer nivel, no son compartidos; los ajustes razonables que el accionado implemente para garantizar el acceso al servicio público a una persona en situación de discapacidad, no pueden trastornar y, menos suplir la acción afirmativa que el legislador creó como medida general encaminada a favorecer al grupo población al que pertenece, para este caso, las personas que tengan alguna deficiencia auditiva y/o visual ya sea parcial o total</w:t>
      </w:r>
      <w:r w:rsidRPr="006B4490">
        <w:rPr>
          <w:rFonts w:ascii="Arial" w:hAnsi="Arial" w:cs="Arial"/>
          <w:i/>
          <w:sz w:val="22"/>
          <w:lang w:val="es-ES"/>
        </w:rPr>
        <w:t>.</w:t>
      </w:r>
    </w:p>
    <w:p w:rsidR="00FD4CC8" w:rsidRPr="006B4490" w:rsidRDefault="00FD4CC8" w:rsidP="006B4490">
      <w:pPr>
        <w:ind w:left="567" w:right="476" w:firstLine="2127"/>
        <w:jc w:val="both"/>
        <w:rPr>
          <w:rFonts w:ascii="Arial" w:hAnsi="Arial" w:cs="Arial"/>
          <w:sz w:val="22"/>
        </w:rPr>
      </w:pPr>
    </w:p>
    <w:p w:rsidR="00FD4CC8" w:rsidRPr="006B4490" w:rsidRDefault="00911D1F" w:rsidP="006B4490">
      <w:pPr>
        <w:ind w:left="567" w:right="476" w:firstLine="2127"/>
        <w:jc w:val="both"/>
        <w:rPr>
          <w:rFonts w:ascii="Arial" w:hAnsi="Arial" w:cs="Arial"/>
          <w:sz w:val="22"/>
        </w:rPr>
      </w:pPr>
      <w:r w:rsidRPr="006B4490">
        <w:rPr>
          <w:rFonts w:ascii="Arial" w:hAnsi="Arial" w:cs="Arial"/>
          <w:i/>
          <w:sz w:val="22"/>
          <w:lang w:val="es-ES"/>
        </w:rPr>
        <w:t>(...)</w:t>
      </w:r>
    </w:p>
    <w:p w:rsidR="00FD4CC8" w:rsidRPr="006B4490" w:rsidRDefault="00FD4CC8" w:rsidP="006B4490">
      <w:pPr>
        <w:ind w:left="567" w:right="476" w:firstLine="2127"/>
        <w:jc w:val="both"/>
        <w:rPr>
          <w:rFonts w:ascii="Arial" w:hAnsi="Arial" w:cs="Arial"/>
          <w:sz w:val="22"/>
        </w:rPr>
      </w:pPr>
    </w:p>
    <w:p w:rsidR="005B7C97" w:rsidRPr="006B4490" w:rsidRDefault="005B7C97" w:rsidP="006B4490">
      <w:pPr>
        <w:ind w:left="567" w:right="476" w:firstLine="2127"/>
        <w:jc w:val="both"/>
        <w:rPr>
          <w:rFonts w:ascii="Arial" w:hAnsi="Arial" w:cs="Arial"/>
          <w:i/>
          <w:sz w:val="22"/>
          <w:lang w:val="es-ES"/>
        </w:rPr>
      </w:pPr>
      <w:r w:rsidRPr="006B4490">
        <w:rPr>
          <w:rFonts w:ascii="Arial" w:hAnsi="Arial" w:cs="Arial"/>
          <w:i/>
          <w:sz w:val="22"/>
          <w:lang w:val="es-ES"/>
        </w:rPr>
        <w:t xml:space="preserve">Para esta Sala la disposición legislativa contenida en el artículo 8º, Ley 982, se constituye en la </w:t>
      </w:r>
      <w:r w:rsidRPr="006B4490">
        <w:rPr>
          <w:rFonts w:ascii="Arial" w:hAnsi="Arial" w:cs="Arial"/>
          <w:i/>
          <w:sz w:val="22"/>
          <w:u w:val="single"/>
          <w:lang w:val="es-ES"/>
        </w:rPr>
        <w:t>acción afirmativa</w:t>
      </w:r>
      <w:r w:rsidRPr="006B4490">
        <w:rPr>
          <w:rFonts w:ascii="Arial" w:hAnsi="Arial" w:cs="Arial"/>
          <w:i/>
          <w:sz w:val="22"/>
          <w:lang w:val="es-ES"/>
        </w:rPr>
        <w:t xml:space="preserve"> impuesta por el estado a las entidades públicas y a los particulares que presente servicios públicos, consistente en la incorporación en sus programas de atención al cliente, el servicio de intérprete y guía de intérprete; no obstante, la Jueza de primera instancia considere que el sistema “Centro de relevo”, los convenios celebrados con la fundación “Colombia Accesible” y “</w:t>
      </w:r>
      <w:proofErr w:type="spellStart"/>
      <w:r w:rsidRPr="006B4490">
        <w:rPr>
          <w:rFonts w:ascii="Arial" w:hAnsi="Arial" w:cs="Arial"/>
          <w:i/>
          <w:sz w:val="22"/>
          <w:lang w:val="es-ES"/>
        </w:rPr>
        <w:t>Fenascol</w:t>
      </w:r>
      <w:proofErr w:type="spellEnd"/>
      <w:r w:rsidRPr="006B4490">
        <w:rPr>
          <w:rFonts w:ascii="Arial" w:hAnsi="Arial" w:cs="Arial"/>
          <w:i/>
          <w:sz w:val="22"/>
          <w:lang w:val="es-ES"/>
        </w:rPr>
        <w:t>”, las políticas de atención preferencial y los dispositivos electrónicos instalados en las oficinas del accionado son mecanismos idóneos para garantizar el acceso al servicio y suplen el mandato legal.</w:t>
      </w:r>
    </w:p>
    <w:p w:rsidR="005B7C97" w:rsidRPr="006B4490" w:rsidRDefault="005B7C97" w:rsidP="006B4490">
      <w:pPr>
        <w:ind w:left="567" w:right="476" w:firstLine="2127"/>
        <w:jc w:val="both"/>
        <w:rPr>
          <w:rFonts w:ascii="Arial" w:hAnsi="Arial" w:cs="Arial"/>
          <w:i/>
          <w:sz w:val="22"/>
          <w:lang w:val="es-ES"/>
        </w:rPr>
      </w:pPr>
    </w:p>
    <w:p w:rsidR="005B7C97" w:rsidRPr="006B4490" w:rsidRDefault="005B7C97" w:rsidP="006B4490">
      <w:pPr>
        <w:ind w:left="567" w:right="476" w:firstLine="2127"/>
        <w:jc w:val="both"/>
        <w:rPr>
          <w:rFonts w:ascii="Arial" w:hAnsi="Arial" w:cs="Arial"/>
          <w:i/>
          <w:sz w:val="22"/>
          <w:lang w:val="es-ES"/>
        </w:rPr>
      </w:pPr>
      <w:r w:rsidRPr="006B4490">
        <w:rPr>
          <w:rFonts w:ascii="Arial" w:hAnsi="Arial" w:cs="Arial"/>
          <w:i/>
          <w:sz w:val="22"/>
          <w:lang w:val="es-ES"/>
        </w:rPr>
        <w:t>Se discrepa de esta afirmación, pues se trata de una carga que se impuso a los prestadores de un servicio público (Acción afirmativa), independientemente de que se trate de una entidad estatal o de un particular, por manera que es obligación del banco garantizar el acceso a la información y la intercomunicación de los usuarios con discapacidad auditiva y/o visual, por intermedio del mentado profesional, y es de su peculio del que debe disponer para atender el imperativo legal.</w:t>
      </w:r>
    </w:p>
    <w:p w:rsidR="005B7C97" w:rsidRPr="006B4490" w:rsidRDefault="005B7C97" w:rsidP="006B4490">
      <w:pPr>
        <w:ind w:left="567" w:right="476" w:firstLine="2127"/>
        <w:jc w:val="both"/>
        <w:rPr>
          <w:rFonts w:ascii="Arial" w:hAnsi="Arial" w:cs="Arial"/>
          <w:i/>
          <w:sz w:val="22"/>
          <w:lang w:val="es-ES"/>
        </w:rPr>
      </w:pPr>
    </w:p>
    <w:p w:rsidR="00A34586" w:rsidRPr="006B4490" w:rsidRDefault="005B7C97" w:rsidP="006B4490">
      <w:pPr>
        <w:ind w:left="567" w:right="476" w:firstLine="2127"/>
        <w:jc w:val="both"/>
        <w:rPr>
          <w:rFonts w:ascii="Arial" w:hAnsi="Arial" w:cs="Arial"/>
          <w:i/>
          <w:sz w:val="22"/>
          <w:lang w:val="es-ES"/>
        </w:rPr>
      </w:pPr>
      <w:r w:rsidRPr="006B4490">
        <w:rPr>
          <w:rFonts w:ascii="Arial" w:hAnsi="Arial" w:cs="Arial"/>
          <w:i/>
          <w:sz w:val="22"/>
          <w:lang w:val="es-ES"/>
        </w:rPr>
        <w:t>Tampoco se acepta que los mecanismos empleados reemplacen el guía intérprete e intérprete de que trata la norma: (</w:t>
      </w:r>
      <w:r w:rsidR="00A34586" w:rsidRPr="006B4490">
        <w:rPr>
          <w:rFonts w:ascii="Arial" w:hAnsi="Arial" w:cs="Arial"/>
          <w:i/>
          <w:sz w:val="22"/>
          <w:lang w:val="es-ES"/>
        </w:rPr>
        <w:t>...</w:t>
      </w:r>
      <w:r w:rsidRPr="006B4490">
        <w:rPr>
          <w:rFonts w:ascii="Arial" w:hAnsi="Arial" w:cs="Arial"/>
          <w:i/>
          <w:sz w:val="22"/>
          <w:lang w:val="es-ES"/>
        </w:rPr>
        <w:t>)</w:t>
      </w:r>
    </w:p>
    <w:p w:rsidR="00A34586" w:rsidRPr="006B4490" w:rsidRDefault="00A34586" w:rsidP="006B4490">
      <w:pPr>
        <w:ind w:left="567" w:right="476" w:firstLine="2127"/>
        <w:jc w:val="both"/>
        <w:rPr>
          <w:rFonts w:ascii="Arial" w:hAnsi="Arial" w:cs="Arial"/>
          <w:i/>
          <w:sz w:val="22"/>
          <w:lang w:val="es-ES"/>
        </w:rPr>
      </w:pPr>
    </w:p>
    <w:p w:rsidR="00FD4CC8" w:rsidRPr="006B4490" w:rsidRDefault="00A34586" w:rsidP="006B4490">
      <w:pPr>
        <w:ind w:left="567" w:right="476" w:firstLine="2127"/>
        <w:jc w:val="both"/>
        <w:rPr>
          <w:rFonts w:ascii="Arial" w:hAnsi="Arial" w:cs="Arial"/>
          <w:i/>
          <w:sz w:val="22"/>
          <w:lang w:val="es-ES"/>
        </w:rPr>
      </w:pPr>
      <w:r w:rsidRPr="006B4490">
        <w:rPr>
          <w:rFonts w:ascii="Arial" w:hAnsi="Arial" w:cs="Arial"/>
          <w:i/>
          <w:sz w:val="22"/>
          <w:lang w:val="es-ES"/>
        </w:rPr>
        <w:t>Se trata de ayudas útiles (Ajustes razonables), mas son insuficientes para garantizar el acceso al servicio de todo el grupo poblacional de personas con discapacidad auditiva y/o visual, olvida el accionado que este grupo también lo integran las personas con “</w:t>
      </w:r>
      <w:proofErr w:type="spellStart"/>
      <w:r w:rsidRPr="006B4490">
        <w:rPr>
          <w:rFonts w:ascii="Arial" w:hAnsi="Arial" w:cs="Arial"/>
          <w:i/>
          <w:sz w:val="22"/>
          <w:lang w:val="es-ES"/>
        </w:rPr>
        <w:t>sordoceguera</w:t>
      </w:r>
      <w:proofErr w:type="spellEnd"/>
      <w:r w:rsidRPr="006B4490">
        <w:rPr>
          <w:rFonts w:ascii="Arial" w:hAnsi="Arial" w:cs="Arial"/>
          <w:i/>
          <w:sz w:val="22"/>
          <w:lang w:val="es-ES"/>
        </w:rPr>
        <w:t>”.</w:t>
      </w:r>
      <w:r w:rsidR="00FD4CC8" w:rsidRPr="006B4490">
        <w:rPr>
          <w:rFonts w:ascii="Arial" w:hAnsi="Arial" w:cs="Arial"/>
          <w:i/>
          <w:sz w:val="22"/>
          <w:lang w:val="es-ES"/>
        </w:rPr>
        <w:t>”</w:t>
      </w:r>
      <w:r w:rsidR="00FD4CC8" w:rsidRPr="006B4490">
        <w:rPr>
          <w:rStyle w:val="Refdenotaalpie"/>
          <w:rFonts w:ascii="Arial" w:hAnsi="Arial" w:cs="Arial"/>
          <w:i/>
          <w:sz w:val="22"/>
          <w:lang w:val="es-ES"/>
        </w:rPr>
        <w:footnoteReference w:id="2"/>
      </w:r>
    </w:p>
    <w:p w:rsidR="00FD4CC8" w:rsidRPr="006B4490" w:rsidRDefault="00FD4CC8" w:rsidP="006B4490">
      <w:pPr>
        <w:spacing w:line="312" w:lineRule="auto"/>
        <w:ind w:left="709" w:right="618" w:firstLine="2126"/>
        <w:jc w:val="both"/>
        <w:rPr>
          <w:rFonts w:ascii="Arial" w:hAnsi="Arial" w:cs="Arial"/>
        </w:rPr>
      </w:pPr>
    </w:p>
    <w:p w:rsidR="00D075CC" w:rsidRPr="006B4490" w:rsidRDefault="007764ED" w:rsidP="006B4490">
      <w:pPr>
        <w:pStyle w:val="Prrafodelista1"/>
        <w:spacing w:after="0" w:line="312" w:lineRule="auto"/>
        <w:ind w:left="0" w:firstLine="2835"/>
        <w:jc w:val="both"/>
        <w:rPr>
          <w:rFonts w:ascii="Arial" w:hAnsi="Arial" w:cs="Arial"/>
          <w:sz w:val="24"/>
          <w:szCs w:val="24"/>
          <w:lang w:val="es-MX"/>
        </w:rPr>
      </w:pPr>
      <w:r w:rsidRPr="006B4490">
        <w:rPr>
          <w:rFonts w:ascii="Arial" w:hAnsi="Arial" w:cs="Arial"/>
          <w:sz w:val="24"/>
          <w:szCs w:val="24"/>
          <w:lang w:val="es-419"/>
        </w:rPr>
        <w:t>14</w:t>
      </w:r>
      <w:r w:rsidR="00EA3D8A" w:rsidRPr="006B4490">
        <w:rPr>
          <w:rFonts w:ascii="Arial" w:hAnsi="Arial" w:cs="Arial"/>
          <w:sz w:val="24"/>
          <w:szCs w:val="24"/>
          <w:lang w:val="es-419"/>
        </w:rPr>
        <w:t xml:space="preserve">. Corolario de lo dicho, es que se ha de </w:t>
      </w:r>
      <w:r w:rsidR="00D7404A" w:rsidRPr="006B4490">
        <w:rPr>
          <w:rFonts w:ascii="Arial" w:hAnsi="Arial" w:cs="Arial"/>
          <w:sz w:val="24"/>
          <w:szCs w:val="24"/>
          <w:lang w:val="es-CO"/>
        </w:rPr>
        <w:t>confirm</w:t>
      </w:r>
      <w:r w:rsidR="00E11A7A" w:rsidRPr="006B4490">
        <w:rPr>
          <w:rFonts w:ascii="Arial" w:hAnsi="Arial" w:cs="Arial"/>
          <w:sz w:val="24"/>
          <w:szCs w:val="24"/>
          <w:lang w:val="es-CO"/>
        </w:rPr>
        <w:t>a</w:t>
      </w:r>
      <w:r w:rsidR="00EA3D8A" w:rsidRPr="006B4490">
        <w:rPr>
          <w:rFonts w:ascii="Arial" w:hAnsi="Arial" w:cs="Arial"/>
          <w:sz w:val="24"/>
          <w:szCs w:val="24"/>
          <w:lang w:val="es-419"/>
        </w:rPr>
        <w:t xml:space="preserve">r la </w:t>
      </w:r>
      <w:r w:rsidR="00E11A7A" w:rsidRPr="006B4490">
        <w:rPr>
          <w:rFonts w:ascii="Arial" w:hAnsi="Arial" w:cs="Arial"/>
          <w:sz w:val="24"/>
          <w:szCs w:val="24"/>
          <w:lang w:val="es-CO"/>
        </w:rPr>
        <w:t>sentencia impugnada</w:t>
      </w:r>
      <w:r w:rsidR="00D075CC" w:rsidRPr="006B4490">
        <w:rPr>
          <w:rFonts w:ascii="Arial" w:hAnsi="Arial" w:cs="Arial"/>
          <w:sz w:val="24"/>
          <w:szCs w:val="24"/>
          <w:lang w:val="es-MX"/>
        </w:rPr>
        <w:t xml:space="preserve">. </w:t>
      </w:r>
    </w:p>
    <w:p w:rsidR="00D075CC" w:rsidRPr="006B4490" w:rsidRDefault="00D075CC" w:rsidP="006B4490">
      <w:pPr>
        <w:pStyle w:val="Prrafodelista1"/>
        <w:spacing w:after="0" w:line="312" w:lineRule="auto"/>
        <w:ind w:left="0" w:firstLine="2835"/>
        <w:jc w:val="both"/>
        <w:rPr>
          <w:rFonts w:ascii="Arial" w:hAnsi="Arial" w:cs="Arial"/>
          <w:sz w:val="24"/>
          <w:szCs w:val="24"/>
          <w:lang w:val="es-MX"/>
        </w:rPr>
      </w:pPr>
    </w:p>
    <w:p w:rsidR="00D075CC" w:rsidRPr="006B4490" w:rsidRDefault="00607E8C" w:rsidP="006B4490">
      <w:pPr>
        <w:pStyle w:val="Prrafodelista1"/>
        <w:spacing w:after="0" w:line="312" w:lineRule="auto"/>
        <w:ind w:left="0" w:firstLine="2835"/>
        <w:jc w:val="both"/>
        <w:rPr>
          <w:rFonts w:ascii="Arial" w:hAnsi="Arial" w:cs="Arial"/>
          <w:sz w:val="24"/>
          <w:szCs w:val="24"/>
          <w:lang w:val="es-MX"/>
        </w:rPr>
      </w:pPr>
      <w:r w:rsidRPr="006B4490">
        <w:rPr>
          <w:rFonts w:ascii="Arial" w:hAnsi="Arial" w:cs="Arial"/>
          <w:sz w:val="24"/>
          <w:szCs w:val="24"/>
          <w:lang w:val="es-MX"/>
        </w:rPr>
        <w:t xml:space="preserve">Además, </w:t>
      </w:r>
      <w:r w:rsidR="00D075CC" w:rsidRPr="006B4490">
        <w:rPr>
          <w:rFonts w:ascii="Arial" w:hAnsi="Arial" w:cs="Arial"/>
          <w:sz w:val="24"/>
          <w:szCs w:val="24"/>
          <w:lang w:val="es-MX"/>
        </w:rPr>
        <w:t xml:space="preserve">se adicionará </w:t>
      </w:r>
      <w:r w:rsidR="009B497A" w:rsidRPr="006B4490">
        <w:rPr>
          <w:rFonts w:ascii="Arial" w:hAnsi="Arial" w:cs="Arial"/>
          <w:sz w:val="24"/>
          <w:szCs w:val="24"/>
          <w:lang w:val="es-MX"/>
        </w:rPr>
        <w:t>el fallo</w:t>
      </w:r>
      <w:r w:rsidR="00D075CC" w:rsidRPr="006B4490">
        <w:rPr>
          <w:rFonts w:ascii="Arial" w:hAnsi="Arial" w:cs="Arial"/>
          <w:sz w:val="24"/>
          <w:szCs w:val="24"/>
          <w:lang w:val="es-MX"/>
        </w:rPr>
        <w:t xml:space="preserve"> en el sentido de ordenar a la accionada que de conformidad con lo previsto por el artículo 42 de la Ley 472 de 1998, en el término de cinco días y en </w:t>
      </w:r>
      <w:r w:rsidR="0096638B" w:rsidRPr="006B4490">
        <w:rPr>
          <w:rFonts w:ascii="Arial" w:hAnsi="Arial" w:cs="Arial"/>
          <w:sz w:val="24"/>
          <w:szCs w:val="24"/>
        </w:rPr>
        <w:t>las acciones populares 66001-31-03-004-</w:t>
      </w:r>
      <w:r w:rsidR="0096638B" w:rsidRPr="006B4490">
        <w:rPr>
          <w:rFonts w:ascii="Arial" w:hAnsi="Arial" w:cs="Arial"/>
          <w:sz w:val="24"/>
          <w:szCs w:val="24"/>
        </w:rPr>
        <w:lastRenderedPageBreak/>
        <w:t>2015-00058-00 y 66001-31-03-004-2015-00059-00</w:t>
      </w:r>
      <w:r w:rsidR="00D075CC" w:rsidRPr="006B4490">
        <w:rPr>
          <w:rFonts w:ascii="Arial" w:hAnsi="Arial" w:cs="Arial"/>
          <w:sz w:val="24"/>
          <w:szCs w:val="24"/>
          <w:lang w:val="es-MX"/>
        </w:rPr>
        <w:t>, preste garantía bancaria o póliza de seguros, por la suma de $5.000.000, para garantizar el cumplimiento del</w:t>
      </w:r>
      <w:r w:rsidR="006E2658" w:rsidRPr="006B4490">
        <w:rPr>
          <w:rFonts w:ascii="Arial" w:hAnsi="Arial" w:cs="Arial"/>
          <w:sz w:val="24"/>
          <w:szCs w:val="24"/>
          <w:lang w:val="es-MX"/>
        </w:rPr>
        <w:t xml:space="preserve"> mismo</w:t>
      </w:r>
      <w:r w:rsidR="00D075CC" w:rsidRPr="006B4490">
        <w:rPr>
          <w:rFonts w:ascii="Arial" w:hAnsi="Arial" w:cs="Arial"/>
          <w:sz w:val="24"/>
          <w:szCs w:val="24"/>
          <w:lang w:val="es-MX"/>
        </w:rPr>
        <w:t>.</w:t>
      </w:r>
    </w:p>
    <w:p w:rsidR="00D075CC" w:rsidRPr="006B4490" w:rsidRDefault="00D075CC" w:rsidP="006B4490">
      <w:pPr>
        <w:pStyle w:val="Prrafodelista1"/>
        <w:spacing w:after="0" w:line="312" w:lineRule="auto"/>
        <w:ind w:left="0" w:firstLine="2835"/>
        <w:jc w:val="both"/>
        <w:rPr>
          <w:rFonts w:ascii="Arial" w:hAnsi="Arial" w:cs="Arial"/>
          <w:sz w:val="24"/>
          <w:szCs w:val="24"/>
          <w:lang w:val="es-MX"/>
        </w:rPr>
      </w:pPr>
    </w:p>
    <w:p w:rsidR="00D075CC" w:rsidRPr="006B4490" w:rsidRDefault="00EA3D8A" w:rsidP="006B4490">
      <w:pPr>
        <w:pStyle w:val="Prrafodelista1"/>
        <w:spacing w:after="0" w:line="312" w:lineRule="auto"/>
        <w:ind w:left="0" w:firstLine="2835"/>
        <w:jc w:val="both"/>
        <w:rPr>
          <w:rFonts w:ascii="Arial" w:hAnsi="Arial" w:cs="Arial"/>
          <w:sz w:val="24"/>
          <w:szCs w:val="24"/>
          <w:lang w:val="es-MX"/>
        </w:rPr>
      </w:pPr>
      <w:r w:rsidRPr="006B4490">
        <w:rPr>
          <w:rFonts w:ascii="Arial" w:hAnsi="Arial" w:cs="Arial"/>
          <w:sz w:val="24"/>
          <w:szCs w:val="24"/>
          <w:lang w:val="es-MX"/>
        </w:rPr>
        <w:t>Se condena</w:t>
      </w:r>
      <w:r w:rsidR="00AE72AD" w:rsidRPr="006B4490">
        <w:rPr>
          <w:rFonts w:ascii="Arial" w:hAnsi="Arial" w:cs="Arial"/>
          <w:sz w:val="24"/>
          <w:szCs w:val="24"/>
          <w:lang w:val="es-MX"/>
        </w:rPr>
        <w:t>rá</w:t>
      </w:r>
      <w:r w:rsidRPr="006B4490">
        <w:rPr>
          <w:rFonts w:ascii="Arial" w:hAnsi="Arial" w:cs="Arial"/>
          <w:sz w:val="24"/>
          <w:szCs w:val="24"/>
          <w:lang w:val="es-MX"/>
        </w:rPr>
        <w:t xml:space="preserve"> en costas de ambas instancias </w:t>
      </w:r>
      <w:r w:rsidR="0096638B" w:rsidRPr="006B4490">
        <w:rPr>
          <w:rFonts w:ascii="Arial" w:hAnsi="Arial" w:cs="Arial"/>
          <w:sz w:val="24"/>
          <w:szCs w:val="24"/>
        </w:rPr>
        <w:t>a la parte accionada y en favor del accionante en las acciones populares 66001-31-03-004-2015-00058-00 y 66001-31-03-004-2015-00059-00, las que serán liquidadas de manera individual para cada una de ellas, por el juzgado de primera instancia</w:t>
      </w:r>
      <w:r w:rsidR="00E11A7A" w:rsidRPr="006B4490">
        <w:rPr>
          <w:rFonts w:ascii="Arial" w:hAnsi="Arial" w:cs="Arial"/>
          <w:sz w:val="24"/>
          <w:szCs w:val="24"/>
          <w:lang w:val="es-MX"/>
        </w:rPr>
        <w:t xml:space="preserve">, </w:t>
      </w:r>
      <w:r w:rsidRPr="006B4490">
        <w:rPr>
          <w:rFonts w:ascii="Arial" w:hAnsi="Arial" w:cs="Arial"/>
          <w:sz w:val="24"/>
          <w:szCs w:val="24"/>
          <w:lang w:val="es-MX"/>
        </w:rPr>
        <w:t xml:space="preserve">en la forma prevista por el artículo 366 </w:t>
      </w:r>
      <w:r w:rsidR="0096638B" w:rsidRPr="006B4490">
        <w:rPr>
          <w:rFonts w:ascii="Arial" w:hAnsi="Arial" w:cs="Arial"/>
          <w:sz w:val="24"/>
          <w:szCs w:val="24"/>
        </w:rPr>
        <w:t>del Código General del Proceso</w:t>
      </w:r>
      <w:r w:rsidRPr="006B4490">
        <w:rPr>
          <w:rFonts w:ascii="Arial" w:hAnsi="Arial" w:cs="Arial"/>
          <w:sz w:val="24"/>
          <w:szCs w:val="24"/>
          <w:lang w:val="es-MX"/>
        </w:rPr>
        <w:t>, previa fijación</w:t>
      </w:r>
      <w:r w:rsidR="00E70CBD" w:rsidRPr="006B4490">
        <w:rPr>
          <w:rFonts w:ascii="Arial" w:hAnsi="Arial" w:cs="Arial"/>
          <w:sz w:val="24"/>
          <w:szCs w:val="24"/>
          <w:lang w:val="es-MX"/>
        </w:rPr>
        <w:t xml:space="preserve"> por esta Sala</w:t>
      </w:r>
      <w:r w:rsidRPr="006B4490">
        <w:rPr>
          <w:rFonts w:ascii="Arial" w:hAnsi="Arial" w:cs="Arial"/>
          <w:sz w:val="24"/>
          <w:szCs w:val="24"/>
          <w:lang w:val="es-MX"/>
        </w:rPr>
        <w:t xml:space="preserve"> de las agencias en derecho que correspondan a esta </w:t>
      </w:r>
      <w:r w:rsidR="00D075CC" w:rsidRPr="006B4490">
        <w:rPr>
          <w:rFonts w:ascii="Arial" w:hAnsi="Arial" w:cs="Arial"/>
          <w:sz w:val="24"/>
          <w:szCs w:val="24"/>
          <w:lang w:val="es-MX"/>
        </w:rPr>
        <w:t>sede</w:t>
      </w:r>
      <w:r w:rsidRPr="006B4490">
        <w:rPr>
          <w:rFonts w:ascii="Arial" w:hAnsi="Arial" w:cs="Arial"/>
          <w:sz w:val="24"/>
          <w:szCs w:val="24"/>
          <w:lang w:val="es-MX"/>
        </w:rPr>
        <w:t>.</w:t>
      </w:r>
    </w:p>
    <w:p w:rsidR="00AE72AD" w:rsidRPr="006B4490" w:rsidRDefault="00AE72AD" w:rsidP="006B4490">
      <w:pPr>
        <w:pStyle w:val="Prrafodelista1"/>
        <w:spacing w:after="0" w:line="312" w:lineRule="auto"/>
        <w:ind w:left="0" w:firstLine="2835"/>
        <w:jc w:val="both"/>
        <w:rPr>
          <w:rFonts w:ascii="Arial" w:hAnsi="Arial" w:cs="Arial"/>
          <w:b/>
          <w:sz w:val="24"/>
          <w:szCs w:val="24"/>
        </w:rPr>
      </w:pPr>
    </w:p>
    <w:p w:rsidR="00EA3D8A" w:rsidRPr="006B4490" w:rsidRDefault="00EA3D8A" w:rsidP="006B4490">
      <w:pPr>
        <w:pStyle w:val="Prrafodelista1"/>
        <w:spacing w:line="312" w:lineRule="auto"/>
        <w:ind w:left="0" w:firstLine="2835"/>
        <w:jc w:val="both"/>
        <w:rPr>
          <w:rFonts w:ascii="Arial" w:hAnsi="Arial" w:cs="Arial"/>
          <w:b/>
          <w:sz w:val="24"/>
          <w:szCs w:val="24"/>
        </w:rPr>
      </w:pPr>
      <w:r w:rsidRPr="006B4490">
        <w:rPr>
          <w:rFonts w:ascii="Arial" w:hAnsi="Arial" w:cs="Arial"/>
          <w:b/>
          <w:sz w:val="24"/>
          <w:szCs w:val="24"/>
        </w:rPr>
        <w:t>DECISIÓN</w:t>
      </w:r>
    </w:p>
    <w:p w:rsidR="00EA3D8A" w:rsidRPr="006B4490" w:rsidRDefault="00EA3D8A" w:rsidP="006B4490">
      <w:pPr>
        <w:pStyle w:val="Prrafodelista1"/>
        <w:spacing w:line="312" w:lineRule="auto"/>
        <w:ind w:left="0" w:firstLine="2835"/>
        <w:jc w:val="both"/>
        <w:rPr>
          <w:rFonts w:ascii="Arial" w:hAnsi="Arial" w:cs="Arial"/>
          <w:b/>
          <w:sz w:val="24"/>
          <w:szCs w:val="24"/>
        </w:rPr>
      </w:pPr>
    </w:p>
    <w:p w:rsidR="00EA3D8A" w:rsidRPr="006B4490" w:rsidRDefault="00EA3D8A" w:rsidP="006B4490">
      <w:pPr>
        <w:pStyle w:val="Prrafodelista1"/>
        <w:spacing w:line="312" w:lineRule="auto"/>
        <w:ind w:left="0" w:firstLine="2835"/>
        <w:jc w:val="both"/>
        <w:rPr>
          <w:rFonts w:ascii="Arial" w:hAnsi="Arial" w:cs="Arial"/>
          <w:sz w:val="24"/>
          <w:szCs w:val="24"/>
        </w:rPr>
      </w:pPr>
      <w:r w:rsidRPr="006B4490">
        <w:rPr>
          <w:rFonts w:ascii="Arial" w:hAnsi="Arial" w:cs="Arial"/>
          <w:sz w:val="24"/>
          <w:szCs w:val="24"/>
        </w:rPr>
        <w:t>En mérito de lo expuesto, la Sala Civil – Familia del Tribunal Superior del Distrito Judicial de Pereira, administrando justicia en nombre de la República de Colombia y por autoridad de la ley,</w:t>
      </w:r>
    </w:p>
    <w:p w:rsidR="00EA3D8A" w:rsidRPr="006B4490" w:rsidRDefault="00EA3D8A" w:rsidP="006B4490">
      <w:pPr>
        <w:pStyle w:val="Prrafodelista1"/>
        <w:spacing w:line="312" w:lineRule="auto"/>
        <w:ind w:left="0" w:firstLine="2835"/>
        <w:jc w:val="both"/>
        <w:rPr>
          <w:rFonts w:ascii="Arial" w:hAnsi="Arial" w:cs="Arial"/>
          <w:sz w:val="24"/>
          <w:szCs w:val="24"/>
        </w:rPr>
      </w:pPr>
    </w:p>
    <w:p w:rsidR="00EA3D8A" w:rsidRPr="006B4490" w:rsidRDefault="00EA3D8A" w:rsidP="006B4490">
      <w:pPr>
        <w:pStyle w:val="Prrafodelista1"/>
        <w:spacing w:line="312" w:lineRule="auto"/>
        <w:ind w:left="0" w:firstLine="2835"/>
        <w:jc w:val="both"/>
        <w:rPr>
          <w:rFonts w:ascii="Arial" w:hAnsi="Arial" w:cs="Arial"/>
          <w:b/>
          <w:sz w:val="24"/>
          <w:szCs w:val="24"/>
        </w:rPr>
      </w:pPr>
      <w:r w:rsidRPr="006B4490">
        <w:rPr>
          <w:rFonts w:ascii="Arial" w:hAnsi="Arial" w:cs="Arial"/>
          <w:b/>
          <w:sz w:val="24"/>
          <w:szCs w:val="24"/>
        </w:rPr>
        <w:t>RESUELVE</w:t>
      </w:r>
    </w:p>
    <w:p w:rsidR="00EA3D8A" w:rsidRPr="006B4490" w:rsidRDefault="00EA3D8A" w:rsidP="006B4490">
      <w:pPr>
        <w:pStyle w:val="Prrafodelista1"/>
        <w:spacing w:after="0" w:line="312" w:lineRule="auto"/>
        <w:ind w:left="0" w:firstLine="2835"/>
        <w:jc w:val="both"/>
        <w:rPr>
          <w:rFonts w:ascii="Arial" w:hAnsi="Arial" w:cs="Arial"/>
          <w:sz w:val="24"/>
          <w:szCs w:val="24"/>
        </w:rPr>
      </w:pPr>
    </w:p>
    <w:p w:rsidR="00657ED2" w:rsidRPr="006B4490" w:rsidRDefault="00EA3D8A" w:rsidP="006B4490">
      <w:pPr>
        <w:spacing w:line="312" w:lineRule="auto"/>
        <w:ind w:firstLine="2835"/>
        <w:jc w:val="both"/>
        <w:rPr>
          <w:rFonts w:ascii="Arial" w:hAnsi="Arial" w:cs="Arial"/>
        </w:rPr>
      </w:pPr>
      <w:r w:rsidRPr="006B4490">
        <w:rPr>
          <w:rFonts w:ascii="Arial" w:hAnsi="Arial" w:cs="Arial"/>
          <w:b/>
        </w:rPr>
        <w:t>PRIMERO:</w:t>
      </w:r>
      <w:r w:rsidRPr="006B4490">
        <w:rPr>
          <w:rFonts w:ascii="Arial" w:hAnsi="Arial" w:cs="Arial"/>
        </w:rPr>
        <w:t xml:space="preserve"> </w:t>
      </w:r>
      <w:r w:rsidR="001E359D" w:rsidRPr="006B4490">
        <w:rPr>
          <w:rFonts w:ascii="Arial" w:hAnsi="Arial" w:cs="Arial"/>
          <w:b/>
        </w:rPr>
        <w:t>C</w:t>
      </w:r>
      <w:r w:rsidR="00657ED2" w:rsidRPr="006B4490">
        <w:rPr>
          <w:rFonts w:ascii="Arial" w:hAnsi="Arial" w:cs="Arial"/>
          <w:b/>
        </w:rPr>
        <w:t>ONFIRM</w:t>
      </w:r>
      <w:r w:rsidRPr="006B4490">
        <w:rPr>
          <w:rFonts w:ascii="Arial" w:hAnsi="Arial" w:cs="Arial"/>
          <w:b/>
        </w:rPr>
        <w:t>AR</w:t>
      </w:r>
      <w:r w:rsidRPr="006B4490">
        <w:rPr>
          <w:rFonts w:ascii="Arial" w:hAnsi="Arial" w:cs="Arial"/>
        </w:rPr>
        <w:t xml:space="preserve"> </w:t>
      </w:r>
      <w:r w:rsidR="001E359D" w:rsidRPr="006B4490">
        <w:rPr>
          <w:rFonts w:ascii="Arial" w:hAnsi="Arial" w:cs="Arial"/>
        </w:rPr>
        <w:t>las sentencias proferidas por el Juzgado</w:t>
      </w:r>
      <w:r w:rsidR="00657ED2" w:rsidRPr="006B4490">
        <w:rPr>
          <w:rFonts w:ascii="Arial" w:hAnsi="Arial" w:cs="Arial"/>
        </w:rPr>
        <w:t xml:space="preserve"> Cuarto</w:t>
      </w:r>
      <w:r w:rsidR="001E359D" w:rsidRPr="006B4490">
        <w:rPr>
          <w:rFonts w:ascii="Arial" w:hAnsi="Arial" w:cs="Arial"/>
        </w:rPr>
        <w:t xml:space="preserve"> Civil del Circuito de </w:t>
      </w:r>
      <w:r w:rsidR="00657ED2" w:rsidRPr="006B4490">
        <w:rPr>
          <w:rFonts w:ascii="Arial" w:hAnsi="Arial" w:cs="Arial"/>
        </w:rPr>
        <w:t>Pereira</w:t>
      </w:r>
      <w:r w:rsidR="001E359D" w:rsidRPr="006B4490">
        <w:rPr>
          <w:rFonts w:ascii="Arial" w:hAnsi="Arial" w:cs="Arial"/>
        </w:rPr>
        <w:t xml:space="preserve">, en las </w:t>
      </w:r>
      <w:r w:rsidR="006A5F05" w:rsidRPr="006B4490">
        <w:rPr>
          <w:rFonts w:ascii="Arial" w:hAnsi="Arial" w:cs="Arial"/>
        </w:rPr>
        <w:t>acciones populares 66001-31-03-004-2015-00058-00 y 66001-31-03-004-2015-00059-00</w:t>
      </w:r>
      <w:r w:rsidR="006A5F05" w:rsidRPr="006B4490">
        <w:rPr>
          <w:rFonts w:ascii="Arial" w:hAnsi="Arial" w:cs="Arial"/>
          <w:lang w:val="es-ES_tradnl"/>
        </w:rPr>
        <w:t>,</w:t>
      </w:r>
      <w:r w:rsidR="006A5F05" w:rsidRPr="006B4490">
        <w:rPr>
          <w:rFonts w:ascii="Arial" w:hAnsi="Arial" w:cs="Arial"/>
        </w:rPr>
        <w:t xml:space="preserve"> que instauró el señor Javier Elías Arias </w:t>
      </w:r>
      <w:proofErr w:type="spellStart"/>
      <w:r w:rsidR="006A5F05" w:rsidRPr="006B4490">
        <w:rPr>
          <w:rFonts w:ascii="Arial" w:hAnsi="Arial" w:cs="Arial"/>
        </w:rPr>
        <w:t>Idárraga</w:t>
      </w:r>
      <w:proofErr w:type="spellEnd"/>
      <w:r w:rsidR="006A5F05" w:rsidRPr="006B4490">
        <w:rPr>
          <w:rFonts w:ascii="Arial" w:hAnsi="Arial" w:cs="Arial"/>
        </w:rPr>
        <w:t xml:space="preserve"> contra el Banco Davivienda </w:t>
      </w:r>
      <w:proofErr w:type="spellStart"/>
      <w:r w:rsidR="006A5F05" w:rsidRPr="006B4490">
        <w:rPr>
          <w:rFonts w:ascii="Arial" w:hAnsi="Arial" w:cs="Arial"/>
        </w:rPr>
        <w:t>SA</w:t>
      </w:r>
      <w:proofErr w:type="spellEnd"/>
      <w:r w:rsidR="006A5F05" w:rsidRPr="006B4490">
        <w:rPr>
          <w:rFonts w:ascii="Arial" w:hAnsi="Arial" w:cs="Arial"/>
        </w:rPr>
        <w:t>.</w:t>
      </w:r>
    </w:p>
    <w:p w:rsidR="001B6811" w:rsidRPr="006B4490" w:rsidRDefault="001B6811" w:rsidP="006B4490">
      <w:pPr>
        <w:pStyle w:val="Prrafodelista1"/>
        <w:spacing w:line="312" w:lineRule="auto"/>
        <w:ind w:left="0" w:firstLine="2835"/>
        <w:jc w:val="both"/>
        <w:rPr>
          <w:rFonts w:ascii="Arial" w:hAnsi="Arial" w:cs="Arial"/>
          <w:sz w:val="24"/>
          <w:szCs w:val="24"/>
        </w:rPr>
      </w:pPr>
    </w:p>
    <w:p w:rsidR="001E359D" w:rsidRPr="006B4490" w:rsidRDefault="00EA3D8A" w:rsidP="006B4490">
      <w:pPr>
        <w:pStyle w:val="Prrafodelista1"/>
        <w:spacing w:after="0" w:line="312" w:lineRule="auto"/>
        <w:ind w:left="0" w:firstLine="2835"/>
        <w:jc w:val="both"/>
        <w:rPr>
          <w:rFonts w:ascii="Arial" w:hAnsi="Arial" w:cs="Arial"/>
          <w:sz w:val="24"/>
          <w:szCs w:val="24"/>
        </w:rPr>
      </w:pPr>
      <w:r w:rsidRPr="006B4490">
        <w:rPr>
          <w:rFonts w:ascii="Arial" w:hAnsi="Arial" w:cs="Arial"/>
          <w:b/>
          <w:sz w:val="24"/>
          <w:szCs w:val="24"/>
        </w:rPr>
        <w:t>SEGUNDO:</w:t>
      </w:r>
      <w:r w:rsidRPr="006B4490">
        <w:rPr>
          <w:rFonts w:ascii="Arial" w:hAnsi="Arial" w:cs="Arial"/>
          <w:sz w:val="24"/>
          <w:szCs w:val="24"/>
        </w:rPr>
        <w:t xml:space="preserve"> </w:t>
      </w:r>
      <w:r w:rsidR="001E359D" w:rsidRPr="006B4490">
        <w:rPr>
          <w:rFonts w:ascii="Arial" w:hAnsi="Arial" w:cs="Arial"/>
          <w:b/>
          <w:sz w:val="24"/>
          <w:szCs w:val="24"/>
        </w:rPr>
        <w:t>CONDENAR</w:t>
      </w:r>
      <w:r w:rsidR="001E359D" w:rsidRPr="006B4490">
        <w:rPr>
          <w:rFonts w:ascii="Arial" w:hAnsi="Arial" w:cs="Arial"/>
          <w:sz w:val="24"/>
          <w:szCs w:val="24"/>
        </w:rPr>
        <w:t xml:space="preserve"> en costas, en ambas instancias, a la parte accionada y en favor del accionante en las acciones populares </w:t>
      </w:r>
      <w:r w:rsidR="0096638B" w:rsidRPr="006B4490">
        <w:rPr>
          <w:rFonts w:ascii="Arial" w:hAnsi="Arial" w:cs="Arial"/>
          <w:sz w:val="24"/>
          <w:szCs w:val="24"/>
        </w:rPr>
        <w:t>66001-31-03-004-2015-00058-00 y 66001-31-03-004-2015-00059-00</w:t>
      </w:r>
      <w:r w:rsidR="001E359D" w:rsidRPr="006B4490">
        <w:rPr>
          <w:rFonts w:ascii="Arial" w:hAnsi="Arial" w:cs="Arial"/>
          <w:sz w:val="24"/>
          <w:szCs w:val="24"/>
        </w:rPr>
        <w:t>, las que serán liquidadas de manera individual para cada una de ellas, por el juzgado de primera instancia, de acuerdo con el artículo 366 del Código General del Proceso, previa fijación de las agencias en derecho, que correspondan en esta sede, también para cada una de ellas.</w:t>
      </w:r>
    </w:p>
    <w:p w:rsidR="001E359D" w:rsidRPr="006B4490" w:rsidRDefault="001E359D" w:rsidP="006B4490">
      <w:pPr>
        <w:spacing w:line="312" w:lineRule="auto"/>
        <w:ind w:firstLine="2835"/>
        <w:jc w:val="both"/>
        <w:rPr>
          <w:rFonts w:ascii="Arial" w:hAnsi="Arial" w:cs="Arial"/>
        </w:rPr>
      </w:pPr>
    </w:p>
    <w:p w:rsidR="0096638B" w:rsidRPr="006B4490" w:rsidRDefault="0096638B" w:rsidP="006B4490">
      <w:pPr>
        <w:spacing w:line="312" w:lineRule="auto"/>
        <w:ind w:firstLine="2835"/>
        <w:jc w:val="both"/>
        <w:rPr>
          <w:rFonts w:ascii="Arial" w:hAnsi="Arial" w:cs="Arial"/>
        </w:rPr>
      </w:pPr>
      <w:r w:rsidRPr="006B4490">
        <w:rPr>
          <w:rFonts w:ascii="Arial" w:hAnsi="Arial" w:cs="Arial"/>
          <w:b/>
        </w:rPr>
        <w:t>TERCERO:</w:t>
      </w:r>
      <w:r w:rsidRPr="006B4490">
        <w:rPr>
          <w:rFonts w:ascii="Arial" w:hAnsi="Arial" w:cs="Arial"/>
          <w:lang w:val="es-ES_tradnl"/>
        </w:rPr>
        <w:t xml:space="preserve"> </w:t>
      </w:r>
      <w:r w:rsidRPr="006B4490">
        <w:rPr>
          <w:rFonts w:ascii="Arial" w:hAnsi="Arial" w:cs="Arial"/>
          <w:b/>
          <w:lang w:val="es-ES_tradnl"/>
        </w:rPr>
        <w:t>ORDENAR</w:t>
      </w:r>
      <w:r w:rsidRPr="006B4490">
        <w:rPr>
          <w:rFonts w:ascii="Arial" w:hAnsi="Arial" w:cs="Arial"/>
        </w:rPr>
        <w:t xml:space="preserve"> a la entidad accionada que, de conformidad con lo previsto por el artículo </w:t>
      </w:r>
      <w:r w:rsidRPr="006B4490">
        <w:rPr>
          <w:rFonts w:ascii="Arial" w:hAnsi="Arial" w:cs="Arial"/>
          <w:lang w:val="es-ES_tradnl"/>
        </w:rPr>
        <w:t xml:space="preserve">42 de la Ley 472 de 1998, en el término de diez (10) días y en las acciones populares </w:t>
      </w:r>
      <w:r w:rsidRPr="006B4490">
        <w:rPr>
          <w:rFonts w:ascii="Arial" w:hAnsi="Arial" w:cs="Arial"/>
        </w:rPr>
        <w:t>66001-31-03-004-2015-00058-00 y 66001-31-03-004-2015-00059-00</w:t>
      </w:r>
      <w:r w:rsidRPr="006B4490">
        <w:rPr>
          <w:rFonts w:ascii="Arial" w:hAnsi="Arial" w:cs="Arial"/>
          <w:lang w:val="es-ES_tradnl"/>
        </w:rPr>
        <w:t>, preste garantía bancaria o póliza de seguros, por la suma de $5.000.000 para garantizar el cumplimiento de la misma.</w:t>
      </w:r>
    </w:p>
    <w:p w:rsidR="0096638B" w:rsidRPr="006B4490" w:rsidRDefault="0096638B" w:rsidP="006B4490">
      <w:pPr>
        <w:widowControl w:val="0"/>
        <w:spacing w:line="312" w:lineRule="auto"/>
        <w:ind w:firstLine="2835"/>
        <w:jc w:val="both"/>
        <w:rPr>
          <w:rFonts w:ascii="Arial" w:hAnsi="Arial" w:cs="Arial"/>
        </w:rPr>
      </w:pPr>
    </w:p>
    <w:p w:rsidR="00EA3D8A" w:rsidRPr="006B4490" w:rsidRDefault="005B6DDB" w:rsidP="006B4490">
      <w:pPr>
        <w:pStyle w:val="Prrafodelista1"/>
        <w:spacing w:line="312" w:lineRule="auto"/>
        <w:ind w:left="0" w:firstLine="2835"/>
        <w:jc w:val="both"/>
        <w:rPr>
          <w:rFonts w:ascii="Arial" w:hAnsi="Arial" w:cs="Arial"/>
          <w:sz w:val="24"/>
          <w:szCs w:val="24"/>
        </w:rPr>
      </w:pPr>
      <w:r w:rsidRPr="006B4490">
        <w:rPr>
          <w:rFonts w:ascii="Arial" w:hAnsi="Arial" w:cs="Arial"/>
          <w:sz w:val="24"/>
          <w:szCs w:val="24"/>
        </w:rPr>
        <w:t>Notifíquese</w:t>
      </w:r>
      <w:r w:rsidR="00EA3D8A" w:rsidRPr="006B4490">
        <w:rPr>
          <w:rFonts w:ascii="Arial" w:hAnsi="Arial" w:cs="Arial"/>
          <w:sz w:val="24"/>
          <w:szCs w:val="24"/>
        </w:rPr>
        <w:t>.</w:t>
      </w:r>
    </w:p>
    <w:p w:rsidR="00EA3D8A" w:rsidRPr="006B4490" w:rsidRDefault="00EA3D8A" w:rsidP="006B4490">
      <w:pPr>
        <w:pStyle w:val="Prrafodelista1"/>
        <w:spacing w:line="312" w:lineRule="auto"/>
        <w:ind w:left="0" w:firstLine="2835"/>
        <w:jc w:val="both"/>
        <w:rPr>
          <w:rFonts w:ascii="Arial" w:hAnsi="Arial" w:cs="Arial"/>
          <w:sz w:val="24"/>
          <w:szCs w:val="24"/>
        </w:rPr>
      </w:pPr>
    </w:p>
    <w:p w:rsidR="00EA3D8A" w:rsidRPr="006B4490" w:rsidRDefault="00EA3D8A" w:rsidP="006B4490">
      <w:pPr>
        <w:pStyle w:val="Prrafodelista1"/>
        <w:spacing w:after="0" w:line="312" w:lineRule="auto"/>
        <w:ind w:left="0" w:firstLine="2835"/>
        <w:jc w:val="both"/>
        <w:rPr>
          <w:rFonts w:ascii="Arial" w:hAnsi="Arial" w:cs="Arial"/>
          <w:b/>
          <w:sz w:val="24"/>
          <w:szCs w:val="24"/>
        </w:rPr>
      </w:pPr>
      <w:r w:rsidRPr="006B4490">
        <w:rPr>
          <w:rFonts w:ascii="Arial" w:hAnsi="Arial" w:cs="Arial"/>
          <w:sz w:val="24"/>
          <w:szCs w:val="24"/>
        </w:rPr>
        <w:t>Los Magistrados,</w:t>
      </w:r>
    </w:p>
    <w:p w:rsidR="00F65BF6" w:rsidRPr="006B4490" w:rsidRDefault="00F65BF6" w:rsidP="006B4490">
      <w:pPr>
        <w:spacing w:line="312" w:lineRule="auto"/>
        <w:ind w:firstLine="2835"/>
        <w:jc w:val="both"/>
        <w:rPr>
          <w:rFonts w:ascii="Arial" w:hAnsi="Arial" w:cs="Arial"/>
          <w:b/>
          <w:spacing w:val="-3"/>
        </w:rPr>
      </w:pPr>
    </w:p>
    <w:p w:rsidR="00F65BF6" w:rsidRPr="006B4490" w:rsidRDefault="00F65BF6" w:rsidP="006B4490">
      <w:pPr>
        <w:spacing w:line="312" w:lineRule="auto"/>
        <w:ind w:firstLine="2835"/>
        <w:jc w:val="both"/>
        <w:rPr>
          <w:rFonts w:ascii="Arial" w:hAnsi="Arial" w:cs="Arial"/>
          <w:b/>
          <w:spacing w:val="-3"/>
        </w:rPr>
      </w:pPr>
    </w:p>
    <w:p w:rsidR="00EA1AC1" w:rsidRPr="006B4490" w:rsidRDefault="00EA1AC1" w:rsidP="006B4490">
      <w:pPr>
        <w:spacing w:line="312" w:lineRule="auto"/>
        <w:ind w:firstLine="2835"/>
        <w:jc w:val="both"/>
        <w:rPr>
          <w:rFonts w:ascii="Arial" w:hAnsi="Arial" w:cs="Arial"/>
          <w:b/>
          <w:spacing w:val="-3"/>
        </w:rPr>
      </w:pPr>
    </w:p>
    <w:p w:rsidR="00F65BF6" w:rsidRPr="006B4490" w:rsidRDefault="00F65BF6" w:rsidP="006B4490">
      <w:pPr>
        <w:spacing w:line="312" w:lineRule="auto"/>
        <w:ind w:firstLine="2835"/>
        <w:jc w:val="both"/>
        <w:rPr>
          <w:rFonts w:ascii="Arial" w:hAnsi="Arial" w:cs="Arial"/>
          <w:b/>
          <w:spacing w:val="-3"/>
        </w:rPr>
      </w:pPr>
    </w:p>
    <w:p w:rsidR="007764ED" w:rsidRPr="006B4490" w:rsidRDefault="007764ED" w:rsidP="006B4490">
      <w:pPr>
        <w:spacing w:line="312" w:lineRule="auto"/>
        <w:ind w:firstLine="2835"/>
        <w:jc w:val="both"/>
        <w:rPr>
          <w:rFonts w:ascii="Arial" w:hAnsi="Arial" w:cs="Arial"/>
          <w:b/>
          <w:spacing w:val="-3"/>
        </w:rPr>
      </w:pPr>
    </w:p>
    <w:p w:rsidR="00EA3D8A" w:rsidRPr="006B4490" w:rsidRDefault="00EA3D8A" w:rsidP="006B4490">
      <w:pPr>
        <w:spacing w:line="312" w:lineRule="auto"/>
        <w:ind w:firstLine="2835"/>
        <w:jc w:val="both"/>
        <w:rPr>
          <w:rFonts w:ascii="Arial" w:hAnsi="Arial" w:cs="Arial"/>
          <w:b/>
        </w:rPr>
      </w:pPr>
      <w:proofErr w:type="spellStart"/>
      <w:r w:rsidRPr="006B4490">
        <w:rPr>
          <w:rFonts w:ascii="Arial" w:hAnsi="Arial" w:cs="Arial"/>
          <w:b/>
          <w:spacing w:val="-3"/>
        </w:rPr>
        <w:t>EDDER</w:t>
      </w:r>
      <w:proofErr w:type="spellEnd"/>
      <w:r w:rsidRPr="006B4490">
        <w:rPr>
          <w:rFonts w:ascii="Arial" w:hAnsi="Arial" w:cs="Arial"/>
          <w:b/>
          <w:spacing w:val="-3"/>
        </w:rPr>
        <w:t xml:space="preserve"> JIMMY SÁNCHEZ </w:t>
      </w:r>
      <w:proofErr w:type="spellStart"/>
      <w:r w:rsidRPr="006B4490">
        <w:rPr>
          <w:rFonts w:ascii="Arial" w:hAnsi="Arial" w:cs="Arial"/>
          <w:b/>
          <w:spacing w:val="-3"/>
        </w:rPr>
        <w:t>CALAMBÁS</w:t>
      </w:r>
      <w:proofErr w:type="spellEnd"/>
    </w:p>
    <w:p w:rsidR="00EA3D8A" w:rsidRPr="006B4490" w:rsidRDefault="00EA3D8A" w:rsidP="006B4490">
      <w:pPr>
        <w:spacing w:line="312" w:lineRule="auto"/>
        <w:ind w:firstLine="2835"/>
        <w:jc w:val="both"/>
        <w:rPr>
          <w:rFonts w:ascii="Arial" w:hAnsi="Arial" w:cs="Arial"/>
          <w:b/>
          <w:spacing w:val="-3"/>
        </w:rPr>
      </w:pPr>
    </w:p>
    <w:p w:rsidR="00EA3D8A" w:rsidRPr="006B4490" w:rsidRDefault="00EA3D8A" w:rsidP="006B4490">
      <w:pPr>
        <w:spacing w:line="312" w:lineRule="auto"/>
        <w:ind w:firstLine="2835"/>
        <w:jc w:val="both"/>
        <w:rPr>
          <w:rFonts w:ascii="Arial" w:hAnsi="Arial" w:cs="Arial"/>
          <w:b/>
          <w:spacing w:val="-3"/>
        </w:rPr>
      </w:pPr>
    </w:p>
    <w:p w:rsidR="00F65BF6" w:rsidRPr="006B4490" w:rsidRDefault="00F65BF6" w:rsidP="006B4490">
      <w:pPr>
        <w:spacing w:line="312" w:lineRule="auto"/>
        <w:ind w:firstLine="2835"/>
        <w:jc w:val="both"/>
        <w:rPr>
          <w:rFonts w:ascii="Arial" w:hAnsi="Arial" w:cs="Arial"/>
          <w:b/>
          <w:spacing w:val="-3"/>
        </w:rPr>
      </w:pPr>
    </w:p>
    <w:p w:rsidR="00EA1AC1" w:rsidRPr="006B4490" w:rsidRDefault="00EA1AC1" w:rsidP="006B4490">
      <w:pPr>
        <w:spacing w:line="312" w:lineRule="auto"/>
        <w:ind w:firstLine="2835"/>
        <w:jc w:val="both"/>
        <w:rPr>
          <w:rFonts w:ascii="Arial" w:hAnsi="Arial" w:cs="Arial"/>
          <w:b/>
          <w:spacing w:val="-3"/>
        </w:rPr>
      </w:pPr>
    </w:p>
    <w:p w:rsidR="00EA1AC1" w:rsidRPr="006B4490" w:rsidRDefault="00EA1AC1" w:rsidP="006B4490">
      <w:pPr>
        <w:spacing w:line="312" w:lineRule="auto"/>
        <w:ind w:firstLine="2835"/>
        <w:jc w:val="both"/>
        <w:rPr>
          <w:rFonts w:ascii="Arial" w:hAnsi="Arial" w:cs="Arial"/>
          <w:b/>
          <w:spacing w:val="-3"/>
        </w:rPr>
      </w:pPr>
    </w:p>
    <w:p w:rsidR="007764ED" w:rsidRPr="006B4490" w:rsidRDefault="00EA3D8A" w:rsidP="006B4490">
      <w:pPr>
        <w:spacing w:line="312" w:lineRule="auto"/>
        <w:ind w:firstLine="2835"/>
        <w:jc w:val="both"/>
        <w:rPr>
          <w:rFonts w:ascii="Arial" w:hAnsi="Arial" w:cs="Arial"/>
          <w:b/>
          <w:spacing w:val="-3"/>
        </w:rPr>
      </w:pPr>
      <w:r w:rsidRPr="006B4490">
        <w:rPr>
          <w:rFonts w:ascii="Arial" w:hAnsi="Arial" w:cs="Arial"/>
          <w:b/>
          <w:spacing w:val="-3"/>
        </w:rPr>
        <w:t xml:space="preserve">JAIME ALBERTO SARAZA NARANJO   </w:t>
      </w:r>
      <w:r w:rsidRPr="006B4490">
        <w:rPr>
          <w:rFonts w:ascii="Arial" w:hAnsi="Arial" w:cs="Arial"/>
          <w:b/>
          <w:spacing w:val="-3"/>
        </w:rPr>
        <w:tab/>
      </w:r>
      <w:r w:rsidRPr="006B4490">
        <w:rPr>
          <w:rFonts w:ascii="Arial" w:hAnsi="Arial" w:cs="Arial"/>
          <w:b/>
          <w:spacing w:val="-3"/>
        </w:rPr>
        <w:tab/>
      </w:r>
      <w:r w:rsidR="00EA1AC1" w:rsidRPr="006B4490">
        <w:rPr>
          <w:rFonts w:ascii="Arial" w:hAnsi="Arial" w:cs="Arial"/>
          <w:b/>
          <w:spacing w:val="-3"/>
        </w:rPr>
        <w:t xml:space="preserve">            </w:t>
      </w:r>
    </w:p>
    <w:p w:rsidR="007764ED" w:rsidRPr="006B4490" w:rsidRDefault="007764ED" w:rsidP="006B4490">
      <w:pPr>
        <w:spacing w:line="312" w:lineRule="auto"/>
        <w:ind w:firstLine="2835"/>
        <w:jc w:val="both"/>
        <w:rPr>
          <w:rFonts w:ascii="Arial" w:hAnsi="Arial" w:cs="Arial"/>
          <w:b/>
          <w:spacing w:val="-3"/>
        </w:rPr>
      </w:pPr>
    </w:p>
    <w:p w:rsidR="007764ED" w:rsidRPr="006B4490" w:rsidRDefault="007764ED" w:rsidP="006B4490">
      <w:pPr>
        <w:spacing w:line="312" w:lineRule="auto"/>
        <w:ind w:firstLine="2835"/>
        <w:jc w:val="both"/>
        <w:rPr>
          <w:rFonts w:ascii="Arial" w:hAnsi="Arial" w:cs="Arial"/>
          <w:b/>
          <w:spacing w:val="-3"/>
        </w:rPr>
      </w:pPr>
    </w:p>
    <w:p w:rsidR="007764ED" w:rsidRPr="006B4490" w:rsidRDefault="007764ED" w:rsidP="006B4490">
      <w:pPr>
        <w:spacing w:line="312" w:lineRule="auto"/>
        <w:ind w:firstLine="2835"/>
        <w:jc w:val="both"/>
        <w:rPr>
          <w:rFonts w:ascii="Arial" w:hAnsi="Arial" w:cs="Arial"/>
          <w:b/>
          <w:spacing w:val="-3"/>
        </w:rPr>
      </w:pPr>
    </w:p>
    <w:p w:rsidR="007764ED" w:rsidRPr="006B4490" w:rsidRDefault="007764ED" w:rsidP="006B4490">
      <w:pPr>
        <w:spacing w:line="312" w:lineRule="auto"/>
        <w:ind w:firstLine="2835"/>
        <w:jc w:val="both"/>
        <w:rPr>
          <w:rFonts w:ascii="Arial" w:hAnsi="Arial" w:cs="Arial"/>
          <w:b/>
          <w:spacing w:val="-3"/>
        </w:rPr>
      </w:pPr>
    </w:p>
    <w:p w:rsidR="007764ED" w:rsidRPr="006B4490" w:rsidRDefault="007764ED" w:rsidP="006B4490">
      <w:pPr>
        <w:spacing w:line="312" w:lineRule="auto"/>
        <w:ind w:firstLine="2835"/>
        <w:jc w:val="both"/>
        <w:rPr>
          <w:rFonts w:ascii="Arial" w:hAnsi="Arial" w:cs="Arial"/>
          <w:b/>
          <w:spacing w:val="-3"/>
        </w:rPr>
      </w:pPr>
    </w:p>
    <w:p w:rsidR="004F430C" w:rsidRPr="006B4490" w:rsidRDefault="00EA3D8A" w:rsidP="006B4490">
      <w:pPr>
        <w:spacing w:line="312" w:lineRule="auto"/>
        <w:ind w:firstLine="2835"/>
        <w:jc w:val="both"/>
        <w:rPr>
          <w:rFonts w:ascii="Arial" w:hAnsi="Arial" w:cs="Arial"/>
          <w:b/>
          <w:spacing w:val="-3"/>
        </w:rPr>
      </w:pPr>
      <w:r w:rsidRPr="006B4490">
        <w:rPr>
          <w:rFonts w:ascii="Arial" w:hAnsi="Arial" w:cs="Arial"/>
          <w:b/>
          <w:spacing w:val="-3"/>
        </w:rPr>
        <w:t>CLAUDIA MARÍA ARCILA RÍOS</w:t>
      </w:r>
    </w:p>
    <w:sectPr w:rsidR="004F430C" w:rsidRPr="006B4490" w:rsidSect="005D18C9">
      <w:footerReference w:type="default" r:id="rId6"/>
      <w:pgSz w:w="12242" w:h="18722"/>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5C6" w:rsidRDefault="008545C6">
      <w:r>
        <w:separator/>
      </w:r>
    </w:p>
  </w:endnote>
  <w:endnote w:type="continuationSeparator" w:id="0">
    <w:p w:rsidR="008545C6" w:rsidRDefault="0085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277751"/>
      <w:docPartObj>
        <w:docPartGallery w:val="Page Numbers (Bottom of Page)"/>
        <w:docPartUnique/>
      </w:docPartObj>
    </w:sdtPr>
    <w:sdtEndPr/>
    <w:sdtContent>
      <w:p w:rsidR="00776DDE" w:rsidRDefault="00EA3D8A">
        <w:pPr>
          <w:pStyle w:val="Piedepgina"/>
          <w:jc w:val="right"/>
        </w:pPr>
        <w:r>
          <w:fldChar w:fldCharType="begin"/>
        </w:r>
        <w:r>
          <w:instrText>PAGE   \* MERGEFORMAT</w:instrText>
        </w:r>
        <w:r>
          <w:fldChar w:fldCharType="separate"/>
        </w:r>
        <w:r w:rsidR="00183E81" w:rsidRPr="00183E81">
          <w:rPr>
            <w:noProof/>
            <w:lang w:val="es-ES"/>
          </w:rPr>
          <w:t>3</w:t>
        </w:r>
        <w:r>
          <w:fldChar w:fldCharType="end"/>
        </w:r>
      </w:p>
    </w:sdtContent>
  </w:sdt>
  <w:p w:rsidR="00776DDE" w:rsidRDefault="008545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5C6" w:rsidRDefault="008545C6">
      <w:r>
        <w:separator/>
      </w:r>
    </w:p>
  </w:footnote>
  <w:footnote w:type="continuationSeparator" w:id="0">
    <w:p w:rsidR="008545C6" w:rsidRDefault="008545C6">
      <w:r>
        <w:continuationSeparator/>
      </w:r>
    </w:p>
  </w:footnote>
  <w:footnote w:id="1">
    <w:p w:rsidR="00B54A24" w:rsidRPr="009E28DF" w:rsidRDefault="00B54A24" w:rsidP="00B54A24">
      <w:pPr>
        <w:pStyle w:val="Textonotapie"/>
        <w:rPr>
          <w:rFonts w:ascii="Arial" w:hAnsi="Arial" w:cs="Arial"/>
        </w:rPr>
      </w:pPr>
      <w:r w:rsidRPr="009E28DF">
        <w:rPr>
          <w:rStyle w:val="Refdenotaalpie"/>
          <w:rFonts w:ascii="Arial" w:hAnsi="Arial" w:cs="Arial"/>
        </w:rPr>
        <w:footnoteRef/>
      </w:r>
      <w:r>
        <w:rPr>
          <w:rFonts w:ascii="Arial" w:hAnsi="Arial" w:cs="Arial"/>
        </w:rPr>
        <w:t xml:space="preserve"> Ver entre otras, s</w:t>
      </w:r>
      <w:r w:rsidRPr="009E28DF">
        <w:rPr>
          <w:rFonts w:ascii="Arial" w:hAnsi="Arial" w:cs="Arial"/>
        </w:rPr>
        <w:t xml:space="preserve">entencias T-443 de 1992, T-018 de 2005 y T-129 de 2010. </w:t>
      </w:r>
    </w:p>
  </w:footnote>
  <w:footnote w:id="2">
    <w:p w:rsidR="00FD4CC8" w:rsidRPr="00287FDF" w:rsidRDefault="00FD4CC8" w:rsidP="00FD4CC8">
      <w:pPr>
        <w:pStyle w:val="Textonotapie"/>
        <w:jc w:val="both"/>
        <w:rPr>
          <w:rFonts w:ascii="Arial" w:hAnsi="Arial" w:cs="Arial"/>
        </w:rPr>
      </w:pPr>
      <w:r w:rsidRPr="00287FDF">
        <w:rPr>
          <w:rStyle w:val="Refdenotaalpie"/>
          <w:rFonts w:ascii="Arial" w:hAnsi="Arial" w:cs="Arial"/>
        </w:rPr>
        <w:footnoteRef/>
      </w:r>
      <w:r>
        <w:rPr>
          <w:rFonts w:ascii="Arial" w:hAnsi="Arial" w:cs="Arial"/>
        </w:rPr>
        <w:t xml:space="preserve"> Sentencia del </w:t>
      </w:r>
      <w:r w:rsidR="00A34586">
        <w:rPr>
          <w:rFonts w:ascii="Arial" w:hAnsi="Arial" w:cs="Arial"/>
        </w:rPr>
        <w:t>18</w:t>
      </w:r>
      <w:r>
        <w:rPr>
          <w:rFonts w:ascii="Arial" w:hAnsi="Arial" w:cs="Arial"/>
        </w:rPr>
        <w:t xml:space="preserve"> de </w:t>
      </w:r>
      <w:r w:rsidR="00A34586">
        <w:rPr>
          <w:rFonts w:ascii="Arial" w:hAnsi="Arial" w:cs="Arial"/>
        </w:rPr>
        <w:t>mayo</w:t>
      </w:r>
      <w:r>
        <w:rPr>
          <w:rFonts w:ascii="Arial" w:hAnsi="Arial" w:cs="Arial"/>
        </w:rPr>
        <w:t xml:space="preserve"> de 201</w:t>
      </w:r>
      <w:r w:rsidR="00A34586">
        <w:rPr>
          <w:rFonts w:ascii="Arial" w:hAnsi="Arial" w:cs="Arial"/>
        </w:rPr>
        <w:t>8</w:t>
      </w:r>
      <w:r>
        <w:rPr>
          <w:rFonts w:ascii="Arial" w:hAnsi="Arial" w:cs="Arial"/>
        </w:rPr>
        <w:t xml:space="preserve">. </w:t>
      </w:r>
      <w:proofErr w:type="spellStart"/>
      <w:r w:rsidRPr="00287FDF">
        <w:rPr>
          <w:rFonts w:ascii="Arial" w:hAnsi="Arial" w:cs="Arial"/>
        </w:rPr>
        <w:t>M.P</w:t>
      </w:r>
      <w:proofErr w:type="spellEnd"/>
      <w:r w:rsidRPr="00287FDF">
        <w:rPr>
          <w:rFonts w:ascii="Arial" w:hAnsi="Arial" w:cs="Arial"/>
        </w:rPr>
        <w:t xml:space="preserve">. </w:t>
      </w:r>
      <w:r w:rsidR="00A34586">
        <w:rPr>
          <w:rFonts w:ascii="Arial" w:hAnsi="Arial" w:cs="Arial"/>
        </w:rPr>
        <w:t>Duberney Grisales Herrera</w:t>
      </w:r>
      <w:r w:rsidRPr="00287FDF">
        <w:rPr>
          <w:rFonts w:ascii="Arial" w:hAnsi="Arial" w:cs="Arial"/>
        </w:rPr>
        <w:t xml:space="preserve">. </w:t>
      </w:r>
      <w:r>
        <w:rPr>
          <w:rFonts w:ascii="Arial" w:hAnsi="Arial" w:cs="Arial"/>
        </w:rPr>
        <w:t xml:space="preserve">Expediente </w:t>
      </w:r>
      <w:r w:rsidRPr="00287FDF">
        <w:rPr>
          <w:rFonts w:ascii="Arial" w:hAnsi="Arial" w:cs="Arial"/>
        </w:rPr>
        <w:t>201</w:t>
      </w:r>
      <w:r w:rsidR="00A34586">
        <w:rPr>
          <w:rFonts w:ascii="Arial" w:hAnsi="Arial" w:cs="Arial"/>
        </w:rPr>
        <w:t>6</w:t>
      </w:r>
      <w:r w:rsidRPr="00287FDF">
        <w:rPr>
          <w:rFonts w:ascii="Arial" w:hAnsi="Arial" w:cs="Arial"/>
        </w:rPr>
        <w:t>-005</w:t>
      </w:r>
      <w:r w:rsidR="00A34586">
        <w:rPr>
          <w:rFonts w:ascii="Arial" w:hAnsi="Arial" w:cs="Arial"/>
        </w:rPr>
        <w:t>95</w:t>
      </w:r>
      <w:r w:rsidRPr="00287FDF">
        <w:rPr>
          <w:rFonts w:ascii="Arial" w:hAnsi="Arial" w:cs="Arial"/>
        </w:rPr>
        <w:t>-0</w:t>
      </w:r>
      <w:r w:rsidR="00A34586">
        <w:rPr>
          <w:rFonts w:ascii="Arial" w:hAnsi="Arial" w:cs="Arial"/>
        </w:rPr>
        <w:t>2</w:t>
      </w:r>
      <w:r w:rsidR="00956BAD">
        <w:rPr>
          <w:rFonts w:ascii="Arial" w:hAnsi="Arial" w:cs="Arial"/>
        </w:rPr>
        <w:t xml:space="preserve"> y 26 acciones populares más</w:t>
      </w:r>
      <w:r>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8A"/>
    <w:rsid w:val="0001062C"/>
    <w:rsid w:val="000126AF"/>
    <w:rsid w:val="0002290A"/>
    <w:rsid w:val="00035925"/>
    <w:rsid w:val="000661AD"/>
    <w:rsid w:val="00077029"/>
    <w:rsid w:val="00084A62"/>
    <w:rsid w:val="000C39C5"/>
    <w:rsid w:val="000D2C7F"/>
    <w:rsid w:val="000E0B74"/>
    <w:rsid w:val="000E252F"/>
    <w:rsid w:val="000E41DE"/>
    <w:rsid w:val="000F3B38"/>
    <w:rsid w:val="000F607D"/>
    <w:rsid w:val="00102B12"/>
    <w:rsid w:val="00107125"/>
    <w:rsid w:val="00112A23"/>
    <w:rsid w:val="00144769"/>
    <w:rsid w:val="00157C91"/>
    <w:rsid w:val="00163397"/>
    <w:rsid w:val="00175062"/>
    <w:rsid w:val="00183E81"/>
    <w:rsid w:val="001A4017"/>
    <w:rsid w:val="001B1163"/>
    <w:rsid w:val="001B5E44"/>
    <w:rsid w:val="001B6811"/>
    <w:rsid w:val="001C1E74"/>
    <w:rsid w:val="001E359D"/>
    <w:rsid w:val="002008F3"/>
    <w:rsid w:val="0020164D"/>
    <w:rsid w:val="00225B00"/>
    <w:rsid w:val="00233564"/>
    <w:rsid w:val="0025082F"/>
    <w:rsid w:val="00254AC0"/>
    <w:rsid w:val="00272F46"/>
    <w:rsid w:val="00280CDF"/>
    <w:rsid w:val="00282892"/>
    <w:rsid w:val="00292EAE"/>
    <w:rsid w:val="002A6371"/>
    <w:rsid w:val="002A7ED3"/>
    <w:rsid w:val="002B3E1A"/>
    <w:rsid w:val="002E052F"/>
    <w:rsid w:val="002E7931"/>
    <w:rsid w:val="002F35C5"/>
    <w:rsid w:val="00307D80"/>
    <w:rsid w:val="00311091"/>
    <w:rsid w:val="00330048"/>
    <w:rsid w:val="0033555F"/>
    <w:rsid w:val="00383ED4"/>
    <w:rsid w:val="003A0C8D"/>
    <w:rsid w:val="003A7EEB"/>
    <w:rsid w:val="003B5362"/>
    <w:rsid w:val="003C723F"/>
    <w:rsid w:val="003D3F4E"/>
    <w:rsid w:val="003F2680"/>
    <w:rsid w:val="00422384"/>
    <w:rsid w:val="00426B10"/>
    <w:rsid w:val="00432F8E"/>
    <w:rsid w:val="004729A5"/>
    <w:rsid w:val="004844F4"/>
    <w:rsid w:val="00495324"/>
    <w:rsid w:val="004A1709"/>
    <w:rsid w:val="004A4329"/>
    <w:rsid w:val="004C3DB9"/>
    <w:rsid w:val="004F430C"/>
    <w:rsid w:val="004F69AE"/>
    <w:rsid w:val="00513231"/>
    <w:rsid w:val="005249BE"/>
    <w:rsid w:val="00537B4C"/>
    <w:rsid w:val="005523F8"/>
    <w:rsid w:val="005648A4"/>
    <w:rsid w:val="005B6DDB"/>
    <w:rsid w:val="005B7C97"/>
    <w:rsid w:val="005E0954"/>
    <w:rsid w:val="005E78E8"/>
    <w:rsid w:val="005F191B"/>
    <w:rsid w:val="005F2929"/>
    <w:rsid w:val="005F2B7B"/>
    <w:rsid w:val="00605483"/>
    <w:rsid w:val="00607E8C"/>
    <w:rsid w:val="00620053"/>
    <w:rsid w:val="00657ED2"/>
    <w:rsid w:val="00672966"/>
    <w:rsid w:val="00680AE1"/>
    <w:rsid w:val="0068166B"/>
    <w:rsid w:val="006A5F05"/>
    <w:rsid w:val="006B4490"/>
    <w:rsid w:val="006C3F91"/>
    <w:rsid w:val="006E2658"/>
    <w:rsid w:val="00713D02"/>
    <w:rsid w:val="007302F2"/>
    <w:rsid w:val="00735530"/>
    <w:rsid w:val="00736A2A"/>
    <w:rsid w:val="0074567E"/>
    <w:rsid w:val="007764ED"/>
    <w:rsid w:val="00781C8E"/>
    <w:rsid w:val="00786D03"/>
    <w:rsid w:val="007C2246"/>
    <w:rsid w:val="007E535F"/>
    <w:rsid w:val="00810402"/>
    <w:rsid w:val="00816648"/>
    <w:rsid w:val="008316CD"/>
    <w:rsid w:val="008357F1"/>
    <w:rsid w:val="00846420"/>
    <w:rsid w:val="00851B85"/>
    <w:rsid w:val="008545C6"/>
    <w:rsid w:val="008A2222"/>
    <w:rsid w:val="008B171B"/>
    <w:rsid w:val="008B1E7C"/>
    <w:rsid w:val="008C6D07"/>
    <w:rsid w:val="008E1E9E"/>
    <w:rsid w:val="008F0E51"/>
    <w:rsid w:val="008F30D8"/>
    <w:rsid w:val="008F4B21"/>
    <w:rsid w:val="00911D1F"/>
    <w:rsid w:val="00915716"/>
    <w:rsid w:val="00925EE1"/>
    <w:rsid w:val="00951DE3"/>
    <w:rsid w:val="00956BAD"/>
    <w:rsid w:val="0096362A"/>
    <w:rsid w:val="0096638B"/>
    <w:rsid w:val="009760D4"/>
    <w:rsid w:val="009A381C"/>
    <w:rsid w:val="009B405C"/>
    <w:rsid w:val="009B497A"/>
    <w:rsid w:val="009D5AF9"/>
    <w:rsid w:val="00A00904"/>
    <w:rsid w:val="00A3312D"/>
    <w:rsid w:val="00A34586"/>
    <w:rsid w:val="00A62864"/>
    <w:rsid w:val="00A77966"/>
    <w:rsid w:val="00A844A3"/>
    <w:rsid w:val="00AE72AD"/>
    <w:rsid w:val="00B15FAF"/>
    <w:rsid w:val="00B258BD"/>
    <w:rsid w:val="00B47D9B"/>
    <w:rsid w:val="00B51F3E"/>
    <w:rsid w:val="00B54A24"/>
    <w:rsid w:val="00B56D35"/>
    <w:rsid w:val="00B70D21"/>
    <w:rsid w:val="00BB1A29"/>
    <w:rsid w:val="00BB709B"/>
    <w:rsid w:val="00BB716D"/>
    <w:rsid w:val="00BC6584"/>
    <w:rsid w:val="00C21F6D"/>
    <w:rsid w:val="00C25D7C"/>
    <w:rsid w:val="00C4249C"/>
    <w:rsid w:val="00C50781"/>
    <w:rsid w:val="00C63147"/>
    <w:rsid w:val="00C76A3E"/>
    <w:rsid w:val="00C93705"/>
    <w:rsid w:val="00CA3B1C"/>
    <w:rsid w:val="00CD7779"/>
    <w:rsid w:val="00D075CC"/>
    <w:rsid w:val="00D215FD"/>
    <w:rsid w:val="00D553B3"/>
    <w:rsid w:val="00D7404A"/>
    <w:rsid w:val="00D91A72"/>
    <w:rsid w:val="00D928DB"/>
    <w:rsid w:val="00DA6C25"/>
    <w:rsid w:val="00DB5934"/>
    <w:rsid w:val="00DF457C"/>
    <w:rsid w:val="00E11A7A"/>
    <w:rsid w:val="00E21924"/>
    <w:rsid w:val="00E223B9"/>
    <w:rsid w:val="00E35735"/>
    <w:rsid w:val="00E5619F"/>
    <w:rsid w:val="00E70CBD"/>
    <w:rsid w:val="00E75A0F"/>
    <w:rsid w:val="00E97B76"/>
    <w:rsid w:val="00EA1AC1"/>
    <w:rsid w:val="00EA33A3"/>
    <w:rsid w:val="00EA3434"/>
    <w:rsid w:val="00EA3D8A"/>
    <w:rsid w:val="00EB6051"/>
    <w:rsid w:val="00EF592F"/>
    <w:rsid w:val="00F026BA"/>
    <w:rsid w:val="00F124E8"/>
    <w:rsid w:val="00F32281"/>
    <w:rsid w:val="00F65BF6"/>
    <w:rsid w:val="00F737F4"/>
    <w:rsid w:val="00FD4CC8"/>
    <w:rsid w:val="00FF541D"/>
    <w:rsid w:val="00FF78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275D3-25D7-4B5D-BAD8-2462B59A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D8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99"/>
    <w:rsid w:val="00EA3D8A"/>
    <w:pPr>
      <w:spacing w:after="0" w:line="240" w:lineRule="auto"/>
    </w:pPr>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unhideWhenUsed/>
    <w:rsid w:val="00EA3D8A"/>
    <w:pPr>
      <w:tabs>
        <w:tab w:val="center" w:pos="4252"/>
        <w:tab w:val="right" w:pos="8504"/>
      </w:tabs>
    </w:pPr>
  </w:style>
  <w:style w:type="character" w:customStyle="1" w:styleId="PiedepginaCar">
    <w:name w:val="Pie de página Car"/>
    <w:basedOn w:val="Fuentedeprrafopredeter"/>
    <w:link w:val="Piedepgina"/>
    <w:uiPriority w:val="99"/>
    <w:rsid w:val="00EA3D8A"/>
    <w:rPr>
      <w:rFonts w:ascii="Times New Roman" w:eastAsia="Times New Roman" w:hAnsi="Times New Roman" w:cs="Times New Roman"/>
      <w:sz w:val="24"/>
      <w:szCs w:val="24"/>
      <w:lang w:eastAsia="es-ES"/>
    </w:rPr>
  </w:style>
  <w:style w:type="paragraph" w:customStyle="1" w:styleId="Sinespaciado1">
    <w:name w:val="Sin espaciado1"/>
    <w:rsid w:val="00EA3D8A"/>
    <w:pPr>
      <w:spacing w:after="0" w:line="240" w:lineRule="auto"/>
    </w:pPr>
    <w:rPr>
      <w:rFonts w:ascii="Calibri" w:eastAsia="Calibri" w:hAnsi="Calibri" w:cs="Times New Roman"/>
    </w:rPr>
  </w:style>
  <w:style w:type="paragraph" w:customStyle="1" w:styleId="Prrafodelista1">
    <w:name w:val="Párrafo de lista1"/>
    <w:basedOn w:val="Normal"/>
    <w:rsid w:val="00EA3D8A"/>
    <w:pPr>
      <w:spacing w:after="200" w:line="276" w:lineRule="auto"/>
      <w:ind w:left="720"/>
      <w:contextualSpacing/>
    </w:pPr>
    <w:rPr>
      <w:rFonts w:ascii="Calibri" w:hAnsi="Calibri"/>
      <w:sz w:val="22"/>
      <w:szCs w:val="22"/>
      <w:lang w:val="es-ES_tradnl" w:eastAsia="en-US"/>
    </w:rPr>
  </w:style>
  <w:style w:type="character" w:styleId="Hipervnculo">
    <w:name w:val="Hyperlink"/>
    <w:basedOn w:val="Fuentedeprrafopredeter"/>
    <w:uiPriority w:val="99"/>
    <w:unhideWhenUsed/>
    <w:rsid w:val="00EA3D8A"/>
    <w:rPr>
      <w:color w:val="0563C1" w:themeColor="hyperlink"/>
      <w:u w:val="single"/>
    </w:rPr>
  </w:style>
  <w:style w:type="paragraph" w:styleId="Textodeglobo">
    <w:name w:val="Balloon Text"/>
    <w:basedOn w:val="Normal"/>
    <w:link w:val="TextodegloboCar"/>
    <w:uiPriority w:val="99"/>
    <w:semiHidden/>
    <w:unhideWhenUsed/>
    <w:rsid w:val="003300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048"/>
    <w:rPr>
      <w:rFonts w:ascii="Segoe UI" w:eastAsia="Times New Roman" w:hAnsi="Segoe UI" w:cs="Segoe UI"/>
      <w:sz w:val="18"/>
      <w:szCs w:val="18"/>
      <w:lang w:eastAsia="es-ES"/>
    </w:rPr>
  </w:style>
  <w:style w:type="table" w:styleId="Tablaconcuadrcula">
    <w:name w:val="Table Grid"/>
    <w:basedOn w:val="Tablanormal"/>
    <w:uiPriority w:val="39"/>
    <w:rsid w:val="0017506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semiHidden/>
    <w:rsid w:val="00FD4CC8"/>
    <w:rPr>
      <w:vertAlign w:val="superscript"/>
    </w:rPr>
  </w:style>
  <w:style w:type="paragraph" w:styleId="Textonotapie">
    <w:name w:val="footnote text"/>
    <w:basedOn w:val="Normal"/>
    <w:link w:val="TextonotapieCar"/>
    <w:semiHidden/>
    <w:rsid w:val="00FD4CC8"/>
    <w:rPr>
      <w:sz w:val="20"/>
      <w:szCs w:val="20"/>
    </w:rPr>
  </w:style>
  <w:style w:type="character" w:customStyle="1" w:styleId="TextonotapieCar">
    <w:name w:val="Texto nota pie Car"/>
    <w:basedOn w:val="Fuentedeprrafopredeter"/>
    <w:link w:val="Textonotapie"/>
    <w:semiHidden/>
    <w:rsid w:val="00FD4CC8"/>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6B4490"/>
    <w:pPr>
      <w:spacing w:after="0" w:line="240" w:lineRule="auto"/>
    </w:pPr>
    <w:rPr>
      <w:lang w:val="es-ES"/>
    </w:rPr>
  </w:style>
  <w:style w:type="character" w:customStyle="1" w:styleId="SinespaciadoCar">
    <w:name w:val="Sin espaciado Car"/>
    <w:link w:val="Sinespaciado"/>
    <w:uiPriority w:val="1"/>
    <w:locked/>
    <w:rsid w:val="006B449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10</Pages>
  <Words>3676</Words>
  <Characters>20219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20</cp:revision>
  <cp:lastPrinted>2018-10-10T19:00:00Z</cp:lastPrinted>
  <dcterms:created xsi:type="dcterms:W3CDTF">2018-10-08T16:15:00Z</dcterms:created>
  <dcterms:modified xsi:type="dcterms:W3CDTF">2018-11-27T19:04:00Z</dcterms:modified>
</cp:coreProperties>
</file>