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75A" w:rsidRPr="00B30EFC" w:rsidRDefault="003B475A" w:rsidP="003B475A">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B475A" w:rsidRPr="00B30EFC" w:rsidRDefault="003B475A" w:rsidP="003B475A">
      <w:pPr>
        <w:jc w:val="both"/>
        <w:rPr>
          <w:rFonts w:ascii="Arial" w:hAnsi="Arial" w:cs="Arial"/>
          <w:lang w:val="es-419"/>
        </w:rPr>
      </w:pPr>
    </w:p>
    <w:p w:rsidR="003A3310" w:rsidRPr="00B30EFC" w:rsidRDefault="003B475A" w:rsidP="003A3310">
      <w:pPr>
        <w:pStyle w:val="Sinespaciado"/>
        <w:jc w:val="both"/>
        <w:rPr>
          <w:rFonts w:ascii="Arial" w:hAnsi="Arial" w:cs="Arial"/>
          <w:b/>
          <w:bCs/>
          <w:iCs/>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A3310">
        <w:rPr>
          <w:rFonts w:ascii="Arial" w:hAnsi="Arial" w:cs="Arial"/>
          <w:b/>
          <w:bCs/>
          <w:iCs/>
          <w:lang w:val="es-CO" w:eastAsia="fr-FR"/>
        </w:rPr>
        <w:t>DEBIDO PROCESO / TUTELA CONTRA DECISIÓN JUDICIAL / DEFECTO SUSTANTIVO / ACCIONES POPULARES / NO PROCEDE EL DESISTIMIENTO TÁCITO.</w:t>
      </w:r>
    </w:p>
    <w:p w:rsidR="003A3310" w:rsidRDefault="003A3310" w:rsidP="003A3310">
      <w:pPr>
        <w:jc w:val="both"/>
        <w:rPr>
          <w:rFonts w:ascii="Arial" w:hAnsi="Arial" w:cs="Arial"/>
          <w:lang w:val="es-419"/>
        </w:rPr>
      </w:pPr>
    </w:p>
    <w:p w:rsidR="003A3310" w:rsidRPr="00D86565" w:rsidRDefault="003A3310" w:rsidP="003A3310">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3A3310" w:rsidRPr="00D86565" w:rsidRDefault="003A3310" w:rsidP="003A3310">
      <w:pPr>
        <w:jc w:val="both"/>
        <w:rPr>
          <w:rFonts w:ascii="Arial" w:hAnsi="Arial" w:cs="Arial"/>
          <w:lang w:val="es-419"/>
        </w:rPr>
      </w:pPr>
    </w:p>
    <w:p w:rsidR="003A3310" w:rsidRPr="00D86565" w:rsidRDefault="003A3310" w:rsidP="003A3310">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3A3310" w:rsidRDefault="003A3310" w:rsidP="003A3310">
      <w:pPr>
        <w:jc w:val="both"/>
        <w:rPr>
          <w:rFonts w:ascii="Arial" w:hAnsi="Arial" w:cs="Arial"/>
          <w:lang w:val="es-419"/>
        </w:rPr>
      </w:pPr>
    </w:p>
    <w:p w:rsidR="003A3310" w:rsidRPr="004C6642" w:rsidRDefault="003A3310" w:rsidP="003A3310">
      <w:pPr>
        <w:jc w:val="both"/>
        <w:rPr>
          <w:rFonts w:ascii="Arial" w:hAnsi="Arial" w:cs="Arial"/>
          <w:lang w:val="es-419"/>
        </w:rPr>
      </w:pPr>
      <w:r w:rsidRPr="004C6642">
        <w:rPr>
          <w:rFonts w:ascii="Arial" w:hAnsi="Arial" w:cs="Arial"/>
          <w:lang w:val="es-419"/>
        </w:rPr>
        <w:t>… como medio para proteger el derecho al debido proceso, la acción de tutela está llamada a prosperar respecto de las providencias de la funcionara demandada del 4 y 29 de octubre de este año, pues incurrió en defecto sustantivo, al aplicar la figura procesal del desistimiento tácito contemplada en el artículo 317 del CGP, lo que no es procedente en acciones populares, dada la naturaleza constitucional y oficiosa de la misma, la cual está dirigida a proteger derechos e intereses colectivos.</w:t>
      </w:r>
    </w:p>
    <w:p w:rsidR="003A3310" w:rsidRPr="004C6642" w:rsidRDefault="003A3310" w:rsidP="003A3310">
      <w:pPr>
        <w:jc w:val="both"/>
        <w:rPr>
          <w:rFonts w:ascii="Arial" w:hAnsi="Arial" w:cs="Arial"/>
          <w:lang w:val="es-419"/>
        </w:rPr>
      </w:pPr>
    </w:p>
    <w:p w:rsidR="003A3310" w:rsidRPr="00B30EFC" w:rsidRDefault="003A3310" w:rsidP="003A3310">
      <w:pPr>
        <w:jc w:val="both"/>
        <w:rPr>
          <w:rFonts w:ascii="Arial" w:hAnsi="Arial" w:cs="Arial"/>
          <w:lang w:val="es-419"/>
        </w:rPr>
      </w:pPr>
      <w:r w:rsidRPr="004C6642">
        <w:rPr>
          <w:rFonts w:ascii="Arial" w:hAnsi="Arial" w:cs="Arial"/>
          <w:lang w:val="es-419"/>
        </w:rPr>
        <w:t>Es necesario precisar que en reciente jurisprudencia de la Sala de Casación Civil de la Corte Suprema de Justicia, consideró que “...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3B475A" w:rsidRDefault="003B475A" w:rsidP="003A3310">
      <w:pPr>
        <w:pStyle w:val="Sinespaciado"/>
        <w:jc w:val="both"/>
        <w:rPr>
          <w:rFonts w:ascii="Arial" w:hAnsi="Arial" w:cs="Arial"/>
          <w:lang w:val="es-419"/>
        </w:rPr>
      </w:pPr>
    </w:p>
    <w:p w:rsidR="003B475A" w:rsidRDefault="003B475A" w:rsidP="003B475A">
      <w:pPr>
        <w:jc w:val="both"/>
        <w:rPr>
          <w:rFonts w:ascii="Arial" w:hAnsi="Arial" w:cs="Arial"/>
          <w:lang w:val="es-419"/>
        </w:rPr>
      </w:pPr>
    </w:p>
    <w:p w:rsidR="003B475A" w:rsidRDefault="003B475A" w:rsidP="003B475A">
      <w:pPr>
        <w:jc w:val="both"/>
        <w:rPr>
          <w:rFonts w:ascii="Arial" w:hAnsi="Arial" w:cs="Arial"/>
          <w:lang w:val="es-419"/>
        </w:rPr>
      </w:pPr>
    </w:p>
    <w:p w:rsidR="00AE243A" w:rsidRPr="003B475A" w:rsidRDefault="00AE243A" w:rsidP="003B475A">
      <w:pPr>
        <w:spacing w:line="288" w:lineRule="auto"/>
        <w:jc w:val="center"/>
        <w:rPr>
          <w:rFonts w:ascii="Arial" w:hAnsi="Arial" w:cs="Arial"/>
          <w:b/>
          <w:bCs/>
          <w:sz w:val="24"/>
          <w:szCs w:val="24"/>
        </w:rPr>
      </w:pPr>
      <w:r w:rsidRPr="003B475A">
        <w:rPr>
          <w:rFonts w:ascii="Arial" w:hAnsi="Arial" w:cs="Arial"/>
          <w:b/>
          <w:bCs/>
          <w:sz w:val="24"/>
          <w:szCs w:val="24"/>
        </w:rPr>
        <w:t>TRIBUNAL SUPERIOR DE PEREIRA</w:t>
      </w:r>
    </w:p>
    <w:p w:rsidR="00AE243A" w:rsidRPr="003B475A" w:rsidRDefault="00AE243A" w:rsidP="003B475A">
      <w:pPr>
        <w:spacing w:line="288" w:lineRule="auto"/>
        <w:jc w:val="center"/>
        <w:rPr>
          <w:rFonts w:ascii="Arial" w:hAnsi="Arial" w:cs="Arial"/>
          <w:bCs/>
          <w:sz w:val="24"/>
          <w:szCs w:val="24"/>
        </w:rPr>
      </w:pPr>
      <w:r w:rsidRPr="003B475A">
        <w:rPr>
          <w:rFonts w:ascii="Arial" w:hAnsi="Arial" w:cs="Arial"/>
          <w:bCs/>
          <w:sz w:val="24"/>
          <w:szCs w:val="24"/>
        </w:rPr>
        <w:t>Sala de Decisión Civil Familia</w:t>
      </w:r>
    </w:p>
    <w:p w:rsidR="00AE243A" w:rsidRPr="003B475A" w:rsidRDefault="00AE243A" w:rsidP="003B475A">
      <w:pPr>
        <w:spacing w:line="288" w:lineRule="auto"/>
        <w:jc w:val="center"/>
        <w:rPr>
          <w:rFonts w:ascii="Arial" w:hAnsi="Arial" w:cs="Arial"/>
          <w:bCs/>
          <w:sz w:val="24"/>
          <w:szCs w:val="24"/>
        </w:rPr>
      </w:pPr>
    </w:p>
    <w:p w:rsidR="00AE243A" w:rsidRPr="003B475A" w:rsidRDefault="00AE243A" w:rsidP="003B475A">
      <w:pPr>
        <w:spacing w:line="288" w:lineRule="auto"/>
        <w:jc w:val="center"/>
        <w:rPr>
          <w:rFonts w:ascii="Arial" w:hAnsi="Arial" w:cs="Arial"/>
          <w:bCs/>
          <w:sz w:val="24"/>
          <w:szCs w:val="24"/>
        </w:rPr>
      </w:pPr>
      <w:r w:rsidRPr="003B475A">
        <w:rPr>
          <w:rFonts w:ascii="Arial" w:hAnsi="Arial" w:cs="Arial"/>
          <w:bCs/>
          <w:sz w:val="24"/>
          <w:szCs w:val="24"/>
        </w:rPr>
        <w:t xml:space="preserve">Magistrado Ponente: </w:t>
      </w:r>
    </w:p>
    <w:p w:rsidR="00AE243A" w:rsidRPr="003B475A" w:rsidRDefault="00AE243A" w:rsidP="003B475A">
      <w:pPr>
        <w:spacing w:line="288" w:lineRule="auto"/>
        <w:jc w:val="center"/>
        <w:rPr>
          <w:rFonts w:ascii="Arial" w:hAnsi="Arial" w:cs="Arial"/>
          <w:b/>
          <w:bCs/>
          <w:sz w:val="24"/>
          <w:szCs w:val="24"/>
        </w:rPr>
      </w:pPr>
      <w:r w:rsidRPr="003B475A">
        <w:rPr>
          <w:rFonts w:ascii="Arial" w:hAnsi="Arial" w:cs="Arial"/>
          <w:b/>
          <w:bCs/>
          <w:sz w:val="24"/>
          <w:szCs w:val="24"/>
        </w:rPr>
        <w:t>EDDER JIMMY SÁNCHEZ CALAMBÁS</w:t>
      </w:r>
    </w:p>
    <w:p w:rsidR="00AE243A" w:rsidRPr="003B475A" w:rsidRDefault="00AE243A" w:rsidP="003B475A">
      <w:pPr>
        <w:spacing w:line="288" w:lineRule="auto"/>
        <w:jc w:val="center"/>
        <w:rPr>
          <w:rFonts w:ascii="Arial" w:hAnsi="Arial" w:cs="Arial"/>
          <w:bCs/>
          <w:sz w:val="24"/>
          <w:szCs w:val="24"/>
        </w:rPr>
      </w:pPr>
    </w:p>
    <w:p w:rsidR="00AE243A" w:rsidRPr="003B475A" w:rsidRDefault="00AE243A" w:rsidP="003B475A">
      <w:pPr>
        <w:spacing w:line="288" w:lineRule="auto"/>
        <w:jc w:val="center"/>
        <w:rPr>
          <w:rFonts w:ascii="Arial" w:hAnsi="Arial" w:cs="Arial"/>
          <w:bCs/>
          <w:sz w:val="24"/>
          <w:szCs w:val="24"/>
        </w:rPr>
      </w:pPr>
    </w:p>
    <w:p w:rsidR="007112E5" w:rsidRPr="003B475A" w:rsidRDefault="007112E5" w:rsidP="003B475A">
      <w:pPr>
        <w:spacing w:line="288" w:lineRule="auto"/>
        <w:jc w:val="center"/>
        <w:rPr>
          <w:rFonts w:ascii="Arial" w:hAnsi="Arial" w:cs="Arial"/>
          <w:bCs/>
          <w:sz w:val="24"/>
          <w:szCs w:val="24"/>
        </w:rPr>
      </w:pPr>
      <w:r w:rsidRPr="003B475A">
        <w:rPr>
          <w:rFonts w:ascii="Arial" w:hAnsi="Arial" w:cs="Arial"/>
          <w:bCs/>
          <w:sz w:val="24"/>
          <w:szCs w:val="24"/>
        </w:rPr>
        <w:t>Pereira, veintinueve (29) de noviembre de dos mil dieciocho (2018)</w:t>
      </w:r>
    </w:p>
    <w:p w:rsidR="00AE243A" w:rsidRPr="003B475A" w:rsidRDefault="007112E5" w:rsidP="003B475A">
      <w:pPr>
        <w:spacing w:line="288" w:lineRule="auto"/>
        <w:jc w:val="center"/>
        <w:rPr>
          <w:rFonts w:ascii="Arial" w:hAnsi="Arial" w:cs="Arial"/>
          <w:sz w:val="24"/>
          <w:szCs w:val="24"/>
        </w:rPr>
      </w:pPr>
      <w:r w:rsidRPr="003B475A">
        <w:rPr>
          <w:rFonts w:ascii="Arial" w:hAnsi="Arial" w:cs="Arial"/>
          <w:sz w:val="24"/>
          <w:szCs w:val="24"/>
        </w:rPr>
        <w:t>Acta N° 475 de 29-11-2018</w:t>
      </w:r>
    </w:p>
    <w:p w:rsidR="00AE243A" w:rsidRPr="003B475A" w:rsidRDefault="00166C67" w:rsidP="003B475A">
      <w:pPr>
        <w:spacing w:line="288" w:lineRule="auto"/>
        <w:jc w:val="center"/>
        <w:rPr>
          <w:rFonts w:ascii="Arial" w:hAnsi="Arial" w:cs="Arial"/>
          <w:sz w:val="24"/>
          <w:szCs w:val="24"/>
        </w:rPr>
      </w:pPr>
      <w:r w:rsidRPr="003B475A">
        <w:rPr>
          <w:rFonts w:ascii="Arial" w:hAnsi="Arial" w:cs="Arial"/>
          <w:sz w:val="24"/>
          <w:szCs w:val="24"/>
        </w:rPr>
        <w:t>Expediente:</w:t>
      </w:r>
      <w:r w:rsidRPr="003B475A">
        <w:rPr>
          <w:rFonts w:ascii="Arial" w:hAnsi="Arial" w:cs="Arial"/>
          <w:sz w:val="24"/>
          <w:szCs w:val="24"/>
        </w:rPr>
        <w:tab/>
        <w:t>66001-22-13-000-</w:t>
      </w:r>
      <w:r w:rsidRPr="003B475A">
        <w:rPr>
          <w:rFonts w:ascii="Arial" w:hAnsi="Arial" w:cs="Arial"/>
          <w:b/>
          <w:sz w:val="24"/>
          <w:szCs w:val="24"/>
        </w:rPr>
        <w:t>2018-0</w:t>
      </w:r>
      <w:r w:rsidR="00A4088C" w:rsidRPr="003B475A">
        <w:rPr>
          <w:rFonts w:ascii="Arial" w:hAnsi="Arial" w:cs="Arial"/>
          <w:b/>
          <w:sz w:val="24"/>
          <w:szCs w:val="24"/>
        </w:rPr>
        <w:t>1</w:t>
      </w:r>
      <w:r w:rsidR="00875BCF" w:rsidRPr="003B475A">
        <w:rPr>
          <w:rFonts w:ascii="Arial" w:hAnsi="Arial" w:cs="Arial"/>
          <w:b/>
          <w:sz w:val="24"/>
          <w:szCs w:val="24"/>
        </w:rPr>
        <w:t>0</w:t>
      </w:r>
      <w:r w:rsidR="002862B9" w:rsidRPr="003B475A">
        <w:rPr>
          <w:rFonts w:ascii="Arial" w:hAnsi="Arial" w:cs="Arial"/>
          <w:b/>
          <w:sz w:val="24"/>
          <w:szCs w:val="24"/>
        </w:rPr>
        <w:t>77</w:t>
      </w:r>
      <w:r w:rsidRPr="003B475A">
        <w:rPr>
          <w:rFonts w:ascii="Arial" w:hAnsi="Arial" w:cs="Arial"/>
          <w:sz w:val="24"/>
          <w:szCs w:val="24"/>
        </w:rPr>
        <w:t>-00</w:t>
      </w:r>
    </w:p>
    <w:p w:rsidR="00166C67" w:rsidRPr="003B475A" w:rsidRDefault="00166C67" w:rsidP="003B475A">
      <w:pPr>
        <w:spacing w:line="288" w:lineRule="auto"/>
        <w:ind w:left="708" w:firstLine="708"/>
        <w:jc w:val="center"/>
        <w:rPr>
          <w:rFonts w:ascii="Arial" w:hAnsi="Arial" w:cs="Arial"/>
          <w:sz w:val="24"/>
          <w:szCs w:val="24"/>
        </w:rPr>
      </w:pPr>
      <w:r w:rsidRPr="003B475A">
        <w:rPr>
          <w:rFonts w:ascii="Arial" w:hAnsi="Arial" w:cs="Arial"/>
          <w:sz w:val="24"/>
          <w:szCs w:val="24"/>
        </w:rPr>
        <w:t>66001-22-13-000-</w:t>
      </w:r>
      <w:r w:rsidR="009F0A98" w:rsidRPr="003B475A">
        <w:rPr>
          <w:rFonts w:ascii="Arial" w:hAnsi="Arial" w:cs="Arial"/>
          <w:b/>
          <w:sz w:val="24"/>
          <w:szCs w:val="24"/>
        </w:rPr>
        <w:t>2018-0</w:t>
      </w:r>
      <w:r w:rsidR="002862B9" w:rsidRPr="003B475A">
        <w:rPr>
          <w:rFonts w:ascii="Arial" w:hAnsi="Arial" w:cs="Arial"/>
          <w:b/>
          <w:sz w:val="24"/>
          <w:szCs w:val="24"/>
        </w:rPr>
        <w:t>1</w:t>
      </w:r>
      <w:r w:rsidR="00875BCF" w:rsidRPr="003B475A">
        <w:rPr>
          <w:rFonts w:ascii="Arial" w:hAnsi="Arial" w:cs="Arial"/>
          <w:b/>
          <w:sz w:val="24"/>
          <w:szCs w:val="24"/>
        </w:rPr>
        <w:t>0</w:t>
      </w:r>
      <w:r w:rsidR="002862B9" w:rsidRPr="003B475A">
        <w:rPr>
          <w:rFonts w:ascii="Arial" w:hAnsi="Arial" w:cs="Arial"/>
          <w:b/>
          <w:sz w:val="24"/>
          <w:szCs w:val="24"/>
        </w:rPr>
        <w:t>7</w:t>
      </w:r>
      <w:r w:rsidR="00875BCF" w:rsidRPr="003B475A">
        <w:rPr>
          <w:rFonts w:ascii="Arial" w:hAnsi="Arial" w:cs="Arial"/>
          <w:b/>
          <w:sz w:val="24"/>
          <w:szCs w:val="24"/>
        </w:rPr>
        <w:t>8</w:t>
      </w:r>
      <w:r w:rsidRPr="003B475A">
        <w:rPr>
          <w:rFonts w:ascii="Arial" w:hAnsi="Arial" w:cs="Arial"/>
          <w:sz w:val="24"/>
          <w:szCs w:val="24"/>
        </w:rPr>
        <w:t>-00</w:t>
      </w:r>
    </w:p>
    <w:p w:rsidR="007B02F0" w:rsidRPr="003B475A" w:rsidRDefault="007B02F0" w:rsidP="003B475A">
      <w:pPr>
        <w:spacing w:line="288" w:lineRule="auto"/>
        <w:ind w:left="708" w:firstLine="708"/>
        <w:jc w:val="center"/>
        <w:rPr>
          <w:rFonts w:ascii="Arial" w:hAnsi="Arial" w:cs="Arial"/>
          <w:sz w:val="24"/>
          <w:szCs w:val="24"/>
        </w:rPr>
      </w:pPr>
      <w:r w:rsidRPr="003B475A">
        <w:rPr>
          <w:rFonts w:ascii="Arial" w:hAnsi="Arial" w:cs="Arial"/>
          <w:sz w:val="24"/>
          <w:szCs w:val="24"/>
        </w:rPr>
        <w:t>66001-22-13-000-</w:t>
      </w:r>
      <w:r w:rsidR="002862B9" w:rsidRPr="003B475A">
        <w:rPr>
          <w:rFonts w:ascii="Arial" w:hAnsi="Arial" w:cs="Arial"/>
          <w:b/>
          <w:sz w:val="24"/>
          <w:szCs w:val="24"/>
        </w:rPr>
        <w:t>2018-0108</w:t>
      </w:r>
      <w:r w:rsidR="00875BCF" w:rsidRPr="003B475A">
        <w:rPr>
          <w:rFonts w:ascii="Arial" w:hAnsi="Arial" w:cs="Arial"/>
          <w:b/>
          <w:sz w:val="24"/>
          <w:szCs w:val="24"/>
        </w:rPr>
        <w:t>0</w:t>
      </w:r>
      <w:r w:rsidRPr="003B475A">
        <w:rPr>
          <w:rFonts w:ascii="Arial" w:hAnsi="Arial" w:cs="Arial"/>
          <w:sz w:val="24"/>
          <w:szCs w:val="24"/>
        </w:rPr>
        <w:t>-00</w:t>
      </w:r>
    </w:p>
    <w:p w:rsidR="00875BCF" w:rsidRPr="003B475A" w:rsidRDefault="00875BCF" w:rsidP="003B475A">
      <w:pPr>
        <w:spacing w:line="288" w:lineRule="auto"/>
        <w:ind w:left="708" w:firstLine="708"/>
        <w:jc w:val="center"/>
        <w:rPr>
          <w:rFonts w:ascii="Arial" w:hAnsi="Arial" w:cs="Arial"/>
          <w:sz w:val="24"/>
          <w:szCs w:val="24"/>
        </w:rPr>
      </w:pPr>
      <w:r w:rsidRPr="003B475A">
        <w:rPr>
          <w:rFonts w:ascii="Arial" w:hAnsi="Arial" w:cs="Arial"/>
          <w:sz w:val="24"/>
          <w:szCs w:val="24"/>
        </w:rPr>
        <w:t>66001-22-13-000-</w:t>
      </w:r>
      <w:r w:rsidR="002862B9" w:rsidRPr="003B475A">
        <w:rPr>
          <w:rFonts w:ascii="Arial" w:hAnsi="Arial" w:cs="Arial"/>
          <w:b/>
          <w:sz w:val="24"/>
          <w:szCs w:val="24"/>
        </w:rPr>
        <w:t>2018-01081</w:t>
      </w:r>
      <w:r w:rsidRPr="003B475A">
        <w:rPr>
          <w:rFonts w:ascii="Arial" w:hAnsi="Arial" w:cs="Arial"/>
          <w:sz w:val="24"/>
          <w:szCs w:val="24"/>
        </w:rPr>
        <w:t>-00</w:t>
      </w:r>
    </w:p>
    <w:p w:rsidR="002862B9" w:rsidRPr="003B475A" w:rsidRDefault="002862B9" w:rsidP="003B475A">
      <w:pPr>
        <w:spacing w:line="288" w:lineRule="auto"/>
        <w:ind w:left="708" w:firstLine="708"/>
        <w:jc w:val="center"/>
        <w:rPr>
          <w:rFonts w:ascii="Arial" w:hAnsi="Arial" w:cs="Arial"/>
          <w:sz w:val="24"/>
          <w:szCs w:val="24"/>
        </w:rPr>
      </w:pPr>
      <w:r w:rsidRPr="003B475A">
        <w:rPr>
          <w:rFonts w:ascii="Arial" w:hAnsi="Arial" w:cs="Arial"/>
          <w:sz w:val="24"/>
          <w:szCs w:val="24"/>
        </w:rPr>
        <w:t>66001-22-13-000-</w:t>
      </w:r>
      <w:r w:rsidRPr="003B475A">
        <w:rPr>
          <w:rFonts w:ascii="Arial" w:hAnsi="Arial" w:cs="Arial"/>
          <w:b/>
          <w:sz w:val="24"/>
          <w:szCs w:val="24"/>
        </w:rPr>
        <w:t>2018-01081</w:t>
      </w:r>
      <w:r w:rsidRPr="003B475A">
        <w:rPr>
          <w:rFonts w:ascii="Arial" w:hAnsi="Arial" w:cs="Arial"/>
          <w:sz w:val="24"/>
          <w:szCs w:val="24"/>
        </w:rPr>
        <w:t>-00</w:t>
      </w:r>
    </w:p>
    <w:p w:rsidR="00AE243A" w:rsidRPr="003B475A" w:rsidRDefault="00AE243A" w:rsidP="003B475A">
      <w:pPr>
        <w:spacing w:line="288" w:lineRule="auto"/>
        <w:rPr>
          <w:rFonts w:ascii="Arial" w:hAnsi="Arial" w:cs="Arial"/>
          <w:sz w:val="24"/>
          <w:szCs w:val="24"/>
        </w:rPr>
      </w:pPr>
      <w:r w:rsidRPr="003B475A">
        <w:rPr>
          <w:rFonts w:ascii="Arial" w:hAnsi="Arial" w:cs="Arial"/>
          <w:sz w:val="24"/>
          <w:szCs w:val="24"/>
        </w:rPr>
        <w:t xml:space="preserve">        </w:t>
      </w:r>
    </w:p>
    <w:p w:rsidR="00AE243A" w:rsidRPr="003B475A" w:rsidRDefault="00AE243A" w:rsidP="003B475A">
      <w:pPr>
        <w:pStyle w:val="Sinespaciado1"/>
        <w:spacing w:line="288" w:lineRule="auto"/>
        <w:ind w:left="705" w:firstLine="2130"/>
        <w:rPr>
          <w:rFonts w:ascii="Arial" w:hAnsi="Arial" w:cs="Arial"/>
          <w:sz w:val="24"/>
          <w:szCs w:val="24"/>
          <w:lang w:val="es-ES" w:eastAsia="es-ES"/>
        </w:rPr>
      </w:pPr>
    </w:p>
    <w:p w:rsidR="00AE243A" w:rsidRPr="003B475A" w:rsidRDefault="00AE243A" w:rsidP="003B475A">
      <w:pPr>
        <w:pStyle w:val="Sinespaciado1"/>
        <w:spacing w:line="288" w:lineRule="auto"/>
        <w:ind w:left="1277" w:firstLine="1558"/>
        <w:rPr>
          <w:rFonts w:ascii="Arial" w:hAnsi="Arial" w:cs="Arial"/>
          <w:b/>
          <w:sz w:val="24"/>
          <w:szCs w:val="24"/>
          <w:lang w:val="es-ES" w:eastAsia="es-ES"/>
        </w:rPr>
      </w:pPr>
      <w:r w:rsidRPr="003B475A">
        <w:rPr>
          <w:rFonts w:ascii="Arial" w:hAnsi="Arial" w:cs="Arial"/>
          <w:b/>
          <w:sz w:val="24"/>
          <w:szCs w:val="24"/>
          <w:lang w:val="es-ES" w:eastAsia="es-ES"/>
        </w:rPr>
        <w:t>I. ASUNTO</w:t>
      </w:r>
    </w:p>
    <w:p w:rsidR="00AE243A" w:rsidRPr="003B475A" w:rsidRDefault="00AE243A" w:rsidP="003B475A">
      <w:pPr>
        <w:pStyle w:val="Sinespaciado1"/>
        <w:spacing w:line="288" w:lineRule="auto"/>
        <w:ind w:firstLine="2835"/>
        <w:rPr>
          <w:rFonts w:ascii="Arial" w:hAnsi="Arial" w:cs="Arial"/>
          <w:sz w:val="24"/>
          <w:szCs w:val="24"/>
          <w:lang w:val="es-ES" w:eastAsia="es-ES"/>
        </w:rPr>
      </w:pPr>
    </w:p>
    <w:p w:rsidR="00AE243A" w:rsidRPr="003B475A" w:rsidRDefault="00AE243A" w:rsidP="003B475A">
      <w:pPr>
        <w:pStyle w:val="Sinespaciado1"/>
        <w:spacing w:line="288" w:lineRule="auto"/>
        <w:ind w:firstLine="2835"/>
        <w:jc w:val="both"/>
        <w:rPr>
          <w:rFonts w:ascii="Arial" w:hAnsi="Arial" w:cs="Arial"/>
          <w:sz w:val="24"/>
          <w:szCs w:val="24"/>
          <w:lang w:val="es-ES" w:eastAsia="es-ES"/>
        </w:rPr>
      </w:pPr>
      <w:r w:rsidRPr="003B475A">
        <w:rPr>
          <w:rFonts w:ascii="Arial" w:hAnsi="Arial" w:cs="Arial"/>
          <w:sz w:val="24"/>
          <w:szCs w:val="24"/>
          <w:lang w:val="es-ES" w:eastAsia="es-ES"/>
        </w:rPr>
        <w:t>Se resuelve</w:t>
      </w:r>
      <w:r w:rsidR="00FF6121" w:rsidRPr="003B475A">
        <w:rPr>
          <w:rFonts w:ascii="Arial" w:hAnsi="Arial" w:cs="Arial"/>
          <w:sz w:val="24"/>
          <w:szCs w:val="24"/>
          <w:lang w:val="es-ES" w:eastAsia="es-ES"/>
        </w:rPr>
        <w:t>n</w:t>
      </w:r>
      <w:r w:rsidRPr="003B475A">
        <w:rPr>
          <w:rFonts w:ascii="Arial" w:hAnsi="Arial" w:cs="Arial"/>
          <w:sz w:val="24"/>
          <w:szCs w:val="24"/>
          <w:lang w:val="es-ES" w:eastAsia="es-ES"/>
        </w:rPr>
        <w:t xml:space="preserve"> la</w:t>
      </w:r>
      <w:r w:rsidR="00FF6121" w:rsidRPr="003B475A">
        <w:rPr>
          <w:rFonts w:ascii="Arial" w:hAnsi="Arial" w:cs="Arial"/>
          <w:sz w:val="24"/>
          <w:szCs w:val="24"/>
          <w:lang w:val="es-ES" w:eastAsia="es-ES"/>
        </w:rPr>
        <w:t>s accio</w:t>
      </w:r>
      <w:r w:rsidRPr="003B475A">
        <w:rPr>
          <w:rFonts w:ascii="Arial" w:hAnsi="Arial" w:cs="Arial"/>
          <w:sz w:val="24"/>
          <w:szCs w:val="24"/>
          <w:lang w:val="es-ES" w:eastAsia="es-ES"/>
        </w:rPr>
        <w:t>n</w:t>
      </w:r>
      <w:r w:rsidR="00FF6121" w:rsidRPr="003B475A">
        <w:rPr>
          <w:rFonts w:ascii="Arial" w:hAnsi="Arial" w:cs="Arial"/>
          <w:sz w:val="24"/>
          <w:szCs w:val="24"/>
          <w:lang w:val="es-ES" w:eastAsia="es-ES"/>
        </w:rPr>
        <w:t>es</w:t>
      </w:r>
      <w:r w:rsidRPr="003B475A">
        <w:rPr>
          <w:rFonts w:ascii="Arial" w:hAnsi="Arial" w:cs="Arial"/>
          <w:sz w:val="24"/>
          <w:szCs w:val="24"/>
          <w:lang w:val="es-ES" w:eastAsia="es-ES"/>
        </w:rPr>
        <w:t xml:space="preserve"> de tutela</w:t>
      </w:r>
      <w:r w:rsidRPr="003B475A">
        <w:rPr>
          <w:rFonts w:ascii="Arial" w:hAnsi="Arial" w:cs="Arial"/>
          <w:sz w:val="24"/>
          <w:szCs w:val="24"/>
          <w:lang w:eastAsia="es-ES"/>
        </w:rPr>
        <w:t xml:space="preserve"> de la referencia, </w:t>
      </w:r>
      <w:r w:rsidRPr="003B475A">
        <w:rPr>
          <w:rFonts w:ascii="Arial" w:hAnsi="Arial" w:cs="Arial"/>
          <w:sz w:val="24"/>
          <w:szCs w:val="24"/>
          <w:lang w:val="es-ES" w:eastAsia="es-ES"/>
        </w:rPr>
        <w:t>interpuesta</w:t>
      </w:r>
      <w:r w:rsidR="00FF6121" w:rsidRPr="003B475A">
        <w:rPr>
          <w:rFonts w:ascii="Arial" w:hAnsi="Arial" w:cs="Arial"/>
          <w:sz w:val="24"/>
          <w:szCs w:val="24"/>
          <w:lang w:val="es-ES" w:eastAsia="es-ES"/>
        </w:rPr>
        <w:t>s</w:t>
      </w:r>
      <w:r w:rsidRPr="003B475A">
        <w:rPr>
          <w:rFonts w:ascii="Arial" w:hAnsi="Arial" w:cs="Arial"/>
          <w:sz w:val="24"/>
          <w:szCs w:val="24"/>
          <w:lang w:val="es-ES" w:eastAsia="es-ES"/>
        </w:rPr>
        <w:t xml:space="preserve"> por el ciudadano JAVIER ELÍAS ARIAS IDÁRRAGA, contra el </w:t>
      </w:r>
      <w:r w:rsidR="002862B9" w:rsidRPr="003B475A">
        <w:rPr>
          <w:rFonts w:ascii="Arial" w:hAnsi="Arial" w:cs="Arial"/>
          <w:sz w:val="24"/>
          <w:szCs w:val="24"/>
          <w:lang w:val="es-ES" w:eastAsia="es-ES"/>
        </w:rPr>
        <w:t>JUZGADO PROMISCUO DEL CIRCUITO DE LA VIRGINIA y el PROCURADOR DELEGADO EN ACCIONES POPULARES, trámite al que fueron vinculadas las ALCALDÍAS DE LA VIRGINIA</w:t>
      </w:r>
      <w:r w:rsidR="00FC41C6" w:rsidRPr="003B475A">
        <w:rPr>
          <w:rFonts w:ascii="Arial" w:hAnsi="Arial" w:cs="Arial"/>
          <w:sz w:val="24"/>
          <w:szCs w:val="24"/>
          <w:lang w:val="es-ES" w:eastAsia="es-ES"/>
        </w:rPr>
        <w:t>,</w:t>
      </w:r>
      <w:r w:rsidR="00FE1D07" w:rsidRPr="003B475A">
        <w:rPr>
          <w:rFonts w:ascii="Arial" w:hAnsi="Arial" w:cs="Arial"/>
          <w:sz w:val="24"/>
          <w:szCs w:val="24"/>
          <w:lang w:val="es-ES" w:eastAsia="es-ES"/>
        </w:rPr>
        <w:t xml:space="preserve"> </w:t>
      </w:r>
      <w:r w:rsidR="00BC22CE" w:rsidRPr="003B475A">
        <w:rPr>
          <w:rFonts w:ascii="Arial" w:hAnsi="Arial" w:cs="Arial"/>
          <w:sz w:val="24"/>
          <w:szCs w:val="24"/>
          <w:lang w:val="es-ES" w:eastAsia="es-ES"/>
        </w:rPr>
        <w:t>C</w:t>
      </w:r>
      <w:r w:rsidR="002862B9" w:rsidRPr="003B475A">
        <w:rPr>
          <w:rFonts w:ascii="Arial" w:hAnsi="Arial" w:cs="Arial"/>
          <w:sz w:val="24"/>
          <w:szCs w:val="24"/>
          <w:lang w:val="es-ES" w:eastAsia="es-ES"/>
        </w:rPr>
        <w:t>ALI</w:t>
      </w:r>
      <w:r w:rsidR="00BC22CE" w:rsidRPr="003B475A">
        <w:rPr>
          <w:rFonts w:ascii="Arial" w:hAnsi="Arial" w:cs="Arial"/>
          <w:sz w:val="24"/>
          <w:szCs w:val="24"/>
          <w:lang w:val="es-ES" w:eastAsia="es-ES"/>
        </w:rPr>
        <w:t xml:space="preserve"> </w:t>
      </w:r>
      <w:r w:rsidR="00FE1D07" w:rsidRPr="003B475A">
        <w:rPr>
          <w:rFonts w:ascii="Arial" w:hAnsi="Arial" w:cs="Arial"/>
          <w:sz w:val="24"/>
          <w:szCs w:val="24"/>
          <w:lang w:val="es-ES" w:eastAsia="es-ES"/>
        </w:rPr>
        <w:t xml:space="preserve">y </w:t>
      </w:r>
      <w:r w:rsidR="002862B9" w:rsidRPr="003B475A">
        <w:rPr>
          <w:rFonts w:ascii="Arial" w:hAnsi="Arial" w:cs="Arial"/>
          <w:sz w:val="24"/>
          <w:szCs w:val="24"/>
          <w:lang w:val="es-ES" w:eastAsia="es-ES"/>
        </w:rPr>
        <w:t>MEDELLÍN</w:t>
      </w:r>
      <w:r w:rsidR="00FE1D07" w:rsidRPr="003B475A">
        <w:rPr>
          <w:rFonts w:ascii="Arial" w:hAnsi="Arial" w:cs="Arial"/>
          <w:sz w:val="24"/>
          <w:szCs w:val="24"/>
          <w:lang w:val="es-ES" w:eastAsia="es-ES"/>
        </w:rPr>
        <w:t>,</w:t>
      </w:r>
      <w:r w:rsidR="00F325FE" w:rsidRPr="003B475A">
        <w:rPr>
          <w:rFonts w:ascii="Arial" w:hAnsi="Arial" w:cs="Arial"/>
          <w:sz w:val="24"/>
          <w:szCs w:val="24"/>
          <w:lang w:val="es-ES" w:eastAsia="es-ES"/>
        </w:rPr>
        <w:t xml:space="preserve"> la</w:t>
      </w:r>
      <w:r w:rsidR="00FE1D07" w:rsidRPr="003B475A">
        <w:rPr>
          <w:rFonts w:ascii="Arial" w:hAnsi="Arial" w:cs="Arial"/>
          <w:sz w:val="24"/>
          <w:szCs w:val="24"/>
          <w:lang w:val="es-ES" w:eastAsia="es-ES"/>
        </w:rPr>
        <w:t>s</w:t>
      </w:r>
      <w:r w:rsidR="002862B9" w:rsidRPr="003B475A">
        <w:rPr>
          <w:rFonts w:ascii="Arial" w:hAnsi="Arial" w:cs="Arial"/>
          <w:sz w:val="24"/>
          <w:szCs w:val="24"/>
          <w:lang w:val="es-ES" w:eastAsia="es-ES"/>
        </w:rPr>
        <w:t xml:space="preserve"> </w:t>
      </w:r>
      <w:r w:rsidR="002862B9" w:rsidRPr="003B475A">
        <w:rPr>
          <w:rFonts w:ascii="Arial" w:hAnsi="Arial" w:cs="Arial"/>
          <w:sz w:val="24"/>
          <w:szCs w:val="24"/>
        </w:rPr>
        <w:t>PERSONERÍAS MUNICIPALES</w:t>
      </w:r>
      <w:r w:rsidR="002862B9" w:rsidRPr="003B475A">
        <w:rPr>
          <w:rFonts w:ascii="Arial" w:hAnsi="Arial" w:cs="Arial"/>
          <w:sz w:val="24"/>
          <w:szCs w:val="24"/>
          <w:lang w:val="es-ES" w:eastAsia="es-ES"/>
        </w:rPr>
        <w:t xml:space="preserve"> de </w:t>
      </w:r>
      <w:r w:rsidR="00DB2C48" w:rsidRPr="003B475A">
        <w:rPr>
          <w:rFonts w:ascii="Arial" w:hAnsi="Arial" w:cs="Arial"/>
          <w:sz w:val="24"/>
          <w:szCs w:val="24"/>
          <w:lang w:val="es-ES" w:eastAsia="es-ES"/>
        </w:rPr>
        <w:t xml:space="preserve">CALI y </w:t>
      </w:r>
      <w:r w:rsidR="00DB2C48" w:rsidRPr="003B475A">
        <w:rPr>
          <w:rFonts w:ascii="Arial" w:hAnsi="Arial" w:cs="Arial"/>
          <w:sz w:val="24"/>
          <w:szCs w:val="24"/>
          <w:lang w:val="es-ES" w:eastAsia="es-ES"/>
        </w:rPr>
        <w:lastRenderedPageBreak/>
        <w:t>MEDELLÍN</w:t>
      </w:r>
      <w:r w:rsidR="002862B9" w:rsidRPr="003B475A">
        <w:rPr>
          <w:rFonts w:ascii="Arial" w:hAnsi="Arial" w:cs="Arial"/>
          <w:sz w:val="24"/>
          <w:szCs w:val="24"/>
          <w:lang w:val="es-ES" w:eastAsia="es-ES"/>
        </w:rPr>
        <w:t xml:space="preserve">, la </w:t>
      </w:r>
      <w:r w:rsidR="00F325FE" w:rsidRPr="003B475A">
        <w:rPr>
          <w:rFonts w:ascii="Arial" w:hAnsi="Arial" w:cs="Arial"/>
          <w:sz w:val="24"/>
          <w:szCs w:val="24"/>
          <w:lang w:val="es-ES" w:eastAsia="es-ES"/>
        </w:rPr>
        <w:t>DEFENSORÍA DEL PUEBLO</w:t>
      </w:r>
      <w:r w:rsidR="00FE1D07" w:rsidRPr="003B475A">
        <w:rPr>
          <w:rFonts w:ascii="Arial" w:hAnsi="Arial" w:cs="Arial"/>
          <w:sz w:val="24"/>
          <w:szCs w:val="24"/>
          <w:lang w:val="es-ES" w:eastAsia="es-ES"/>
        </w:rPr>
        <w:t xml:space="preserve"> de RISARALDA, </w:t>
      </w:r>
      <w:r w:rsidR="00FC41C6" w:rsidRPr="003B475A">
        <w:rPr>
          <w:rFonts w:ascii="Arial" w:hAnsi="Arial" w:cs="Arial"/>
          <w:sz w:val="24"/>
          <w:szCs w:val="24"/>
          <w:lang w:val="es-ES" w:eastAsia="es-ES"/>
        </w:rPr>
        <w:t>la</w:t>
      </w:r>
      <w:r w:rsidR="00FE1D07" w:rsidRPr="003B475A">
        <w:rPr>
          <w:rFonts w:ascii="Arial" w:hAnsi="Arial" w:cs="Arial"/>
          <w:sz w:val="24"/>
          <w:szCs w:val="24"/>
          <w:lang w:val="es-ES" w:eastAsia="es-ES"/>
        </w:rPr>
        <w:t>s</w:t>
      </w:r>
      <w:r w:rsidR="00FC41C6" w:rsidRPr="003B475A">
        <w:rPr>
          <w:rFonts w:ascii="Arial" w:hAnsi="Arial" w:cs="Arial"/>
          <w:sz w:val="24"/>
          <w:szCs w:val="24"/>
          <w:lang w:val="es-ES" w:eastAsia="es-ES"/>
        </w:rPr>
        <w:t xml:space="preserve"> PROCURADURÍA</w:t>
      </w:r>
      <w:r w:rsidR="00FE1D07" w:rsidRPr="003B475A">
        <w:rPr>
          <w:rFonts w:ascii="Arial" w:hAnsi="Arial" w:cs="Arial"/>
          <w:sz w:val="24"/>
          <w:szCs w:val="24"/>
          <w:lang w:val="es-ES" w:eastAsia="es-ES"/>
        </w:rPr>
        <w:t>S</w:t>
      </w:r>
      <w:r w:rsidR="00FC41C6" w:rsidRPr="003B475A">
        <w:rPr>
          <w:rFonts w:ascii="Arial" w:hAnsi="Arial" w:cs="Arial"/>
          <w:sz w:val="24"/>
          <w:szCs w:val="24"/>
          <w:lang w:val="es-ES" w:eastAsia="es-ES"/>
        </w:rPr>
        <w:t xml:space="preserve"> de la</w:t>
      </w:r>
      <w:r w:rsidR="00FE1D07" w:rsidRPr="003B475A">
        <w:rPr>
          <w:rFonts w:ascii="Arial" w:hAnsi="Arial" w:cs="Arial"/>
          <w:sz w:val="24"/>
          <w:szCs w:val="24"/>
          <w:lang w:val="es-ES" w:eastAsia="es-ES"/>
        </w:rPr>
        <w:t>s</w:t>
      </w:r>
      <w:r w:rsidR="00FC41C6" w:rsidRPr="003B475A">
        <w:rPr>
          <w:rFonts w:ascii="Arial" w:hAnsi="Arial" w:cs="Arial"/>
          <w:sz w:val="24"/>
          <w:szCs w:val="24"/>
          <w:lang w:val="es-ES" w:eastAsia="es-ES"/>
        </w:rPr>
        <w:t xml:space="preserve"> Regional</w:t>
      </w:r>
      <w:r w:rsidR="00FE1D07" w:rsidRPr="003B475A">
        <w:rPr>
          <w:rFonts w:ascii="Arial" w:hAnsi="Arial" w:cs="Arial"/>
          <w:sz w:val="24"/>
          <w:szCs w:val="24"/>
          <w:lang w:val="es-ES" w:eastAsia="es-ES"/>
        </w:rPr>
        <w:t>es</w:t>
      </w:r>
      <w:r w:rsidR="00FC41C6" w:rsidRPr="003B475A">
        <w:rPr>
          <w:rFonts w:ascii="Arial" w:hAnsi="Arial" w:cs="Arial"/>
          <w:sz w:val="24"/>
          <w:szCs w:val="24"/>
          <w:lang w:val="es-ES" w:eastAsia="es-ES"/>
        </w:rPr>
        <w:t xml:space="preserve"> </w:t>
      </w:r>
      <w:r w:rsidR="00FE1D07" w:rsidRPr="003B475A">
        <w:rPr>
          <w:rFonts w:ascii="Arial" w:hAnsi="Arial" w:cs="Arial"/>
          <w:sz w:val="24"/>
          <w:szCs w:val="24"/>
          <w:lang w:val="es-ES" w:eastAsia="es-ES"/>
        </w:rPr>
        <w:t xml:space="preserve">de RISARALDA, </w:t>
      </w:r>
      <w:r w:rsidR="00BC22CE" w:rsidRPr="003B475A">
        <w:rPr>
          <w:rFonts w:ascii="Arial" w:hAnsi="Arial" w:cs="Arial"/>
          <w:sz w:val="24"/>
          <w:szCs w:val="24"/>
          <w:lang w:val="es-ES" w:eastAsia="es-ES"/>
        </w:rPr>
        <w:t>C</w:t>
      </w:r>
      <w:r w:rsidR="00DB2C48" w:rsidRPr="003B475A">
        <w:rPr>
          <w:rFonts w:ascii="Arial" w:hAnsi="Arial" w:cs="Arial"/>
          <w:sz w:val="24"/>
          <w:szCs w:val="24"/>
          <w:lang w:val="es-ES" w:eastAsia="es-ES"/>
        </w:rPr>
        <w:t>ALI</w:t>
      </w:r>
      <w:r w:rsidR="00BC22CE" w:rsidRPr="003B475A">
        <w:rPr>
          <w:rFonts w:ascii="Arial" w:hAnsi="Arial" w:cs="Arial"/>
          <w:sz w:val="24"/>
          <w:szCs w:val="24"/>
          <w:lang w:val="es-ES" w:eastAsia="es-ES"/>
        </w:rPr>
        <w:t xml:space="preserve"> y A</w:t>
      </w:r>
      <w:r w:rsidR="00DB2C48" w:rsidRPr="003B475A">
        <w:rPr>
          <w:rFonts w:ascii="Arial" w:hAnsi="Arial" w:cs="Arial"/>
          <w:sz w:val="24"/>
          <w:szCs w:val="24"/>
          <w:lang w:val="es-ES" w:eastAsia="es-ES"/>
        </w:rPr>
        <w:t>NTIOQUIA</w:t>
      </w:r>
      <w:r w:rsidR="002862B9" w:rsidRPr="003B475A">
        <w:rPr>
          <w:rFonts w:ascii="Arial" w:hAnsi="Arial" w:cs="Arial"/>
          <w:sz w:val="24"/>
          <w:szCs w:val="24"/>
          <w:lang w:val="es-ES" w:eastAsia="es-ES"/>
        </w:rPr>
        <w:t xml:space="preserve">, </w:t>
      </w:r>
      <w:r w:rsidR="002862B9" w:rsidRPr="003B475A">
        <w:rPr>
          <w:rFonts w:ascii="Arial" w:hAnsi="Arial" w:cs="Arial"/>
          <w:sz w:val="24"/>
          <w:szCs w:val="24"/>
          <w:lang w:val="es-ES"/>
        </w:rPr>
        <w:t>el BANCO DAVIVIENDA SA,</w:t>
      </w:r>
      <w:r w:rsidR="002862B9" w:rsidRPr="003B475A">
        <w:rPr>
          <w:rFonts w:ascii="Arial" w:hAnsi="Arial" w:cs="Arial"/>
          <w:sz w:val="24"/>
          <w:szCs w:val="24"/>
          <w:lang w:val="es-ES" w:eastAsia="es-ES"/>
        </w:rPr>
        <w:t xml:space="preserve"> </w:t>
      </w:r>
      <w:r w:rsidR="00DB2C48" w:rsidRPr="003B475A">
        <w:rPr>
          <w:rFonts w:ascii="Arial" w:hAnsi="Arial" w:cs="Arial"/>
          <w:sz w:val="24"/>
          <w:szCs w:val="24"/>
          <w:lang w:val="es-ES" w:eastAsia="es-ES"/>
        </w:rPr>
        <w:t xml:space="preserve">el doctor DIEGO ESTRADA GIRALDO, PROCURADOR JUDICIAL 10 II PARA ASUNTOS CIVILES </w:t>
      </w:r>
      <w:r w:rsidR="002862B9" w:rsidRPr="003B475A">
        <w:rPr>
          <w:rFonts w:ascii="Arial" w:hAnsi="Arial" w:cs="Arial"/>
          <w:sz w:val="24"/>
          <w:szCs w:val="24"/>
          <w:lang w:val="es-ES" w:eastAsia="es-ES"/>
        </w:rPr>
        <w:t>y</w:t>
      </w:r>
      <w:r w:rsidR="00FE1D07" w:rsidRPr="003B475A">
        <w:rPr>
          <w:rFonts w:ascii="Arial" w:hAnsi="Arial" w:cs="Arial"/>
          <w:sz w:val="24"/>
          <w:szCs w:val="24"/>
          <w:lang w:val="es-ES" w:eastAsia="es-ES"/>
        </w:rPr>
        <w:t xml:space="preserve"> </w:t>
      </w:r>
      <w:r w:rsidR="002862B9" w:rsidRPr="003B475A">
        <w:rPr>
          <w:rFonts w:ascii="Arial" w:hAnsi="Arial" w:cs="Arial"/>
          <w:sz w:val="24"/>
          <w:szCs w:val="24"/>
          <w:lang w:val="es-ES" w:eastAsia="es-ES"/>
        </w:rPr>
        <w:t>e</w:t>
      </w:r>
      <w:r w:rsidR="00FE1D07" w:rsidRPr="003B475A">
        <w:rPr>
          <w:rFonts w:ascii="Arial" w:hAnsi="Arial" w:cs="Arial"/>
          <w:sz w:val="24"/>
          <w:szCs w:val="24"/>
          <w:lang w:val="es-ES" w:eastAsia="es-ES"/>
        </w:rPr>
        <w:t>l</w:t>
      </w:r>
      <w:r w:rsidR="002862B9" w:rsidRPr="003B475A">
        <w:rPr>
          <w:rFonts w:ascii="Arial" w:hAnsi="Arial" w:cs="Arial"/>
          <w:sz w:val="24"/>
          <w:szCs w:val="24"/>
          <w:lang w:val="es-ES" w:eastAsia="es-ES"/>
        </w:rPr>
        <w:t xml:space="preserve"> señor</w:t>
      </w:r>
      <w:r w:rsidR="00FE1D07" w:rsidRPr="003B475A">
        <w:rPr>
          <w:rFonts w:ascii="Arial" w:hAnsi="Arial" w:cs="Arial"/>
          <w:sz w:val="24"/>
          <w:szCs w:val="24"/>
          <w:lang w:val="es-ES" w:eastAsia="es-ES"/>
        </w:rPr>
        <w:t xml:space="preserve"> </w:t>
      </w:r>
      <w:r w:rsidR="002862B9" w:rsidRPr="003B475A">
        <w:rPr>
          <w:rFonts w:ascii="Arial" w:hAnsi="Arial" w:cs="Arial"/>
          <w:sz w:val="24"/>
          <w:szCs w:val="24"/>
          <w:lang w:val="es-ES" w:eastAsia="es-ES"/>
        </w:rPr>
        <w:t>UNER AGUSTO BECERRA LARGO</w:t>
      </w:r>
      <w:r w:rsidRPr="003B475A">
        <w:rPr>
          <w:rFonts w:ascii="Arial" w:hAnsi="Arial" w:cs="Arial"/>
          <w:sz w:val="24"/>
          <w:szCs w:val="24"/>
          <w:lang w:val="es-ES" w:eastAsia="es-ES"/>
        </w:rPr>
        <w:t xml:space="preserve">. </w:t>
      </w:r>
    </w:p>
    <w:p w:rsidR="00AE243A" w:rsidRPr="003B475A" w:rsidRDefault="00AE243A" w:rsidP="003B475A">
      <w:pPr>
        <w:pStyle w:val="Sinespaciado1"/>
        <w:spacing w:line="288" w:lineRule="auto"/>
        <w:ind w:firstLine="2835"/>
        <w:jc w:val="both"/>
        <w:rPr>
          <w:rFonts w:ascii="Arial" w:hAnsi="Arial" w:cs="Arial"/>
          <w:sz w:val="24"/>
          <w:szCs w:val="24"/>
          <w:lang w:val="es-ES" w:eastAsia="es-ES"/>
        </w:rPr>
      </w:pPr>
    </w:p>
    <w:p w:rsidR="00AE243A" w:rsidRPr="003B475A" w:rsidRDefault="00AE243A" w:rsidP="003B475A">
      <w:pPr>
        <w:pStyle w:val="Sinespaciado1"/>
        <w:spacing w:line="288" w:lineRule="auto"/>
        <w:ind w:left="1277" w:firstLine="1558"/>
        <w:rPr>
          <w:rFonts w:ascii="Arial" w:hAnsi="Arial" w:cs="Arial"/>
          <w:b/>
          <w:sz w:val="24"/>
          <w:szCs w:val="24"/>
          <w:lang w:val="es-ES" w:eastAsia="es-ES"/>
        </w:rPr>
      </w:pPr>
      <w:r w:rsidRPr="003B475A">
        <w:rPr>
          <w:rFonts w:ascii="Arial" w:hAnsi="Arial" w:cs="Arial"/>
          <w:b/>
          <w:sz w:val="24"/>
          <w:szCs w:val="24"/>
          <w:lang w:val="es-ES" w:eastAsia="es-ES"/>
        </w:rPr>
        <w:t>II. ANTECEDENTES</w:t>
      </w:r>
    </w:p>
    <w:p w:rsidR="00AE243A" w:rsidRPr="003B475A" w:rsidRDefault="00AE243A" w:rsidP="003B475A">
      <w:pPr>
        <w:pStyle w:val="Sinespaciado1"/>
        <w:spacing w:line="288" w:lineRule="auto"/>
        <w:ind w:firstLine="2835"/>
        <w:jc w:val="both"/>
        <w:rPr>
          <w:rFonts w:ascii="Arial" w:hAnsi="Arial" w:cs="Arial"/>
          <w:sz w:val="24"/>
          <w:szCs w:val="24"/>
          <w:lang w:val="es-ES" w:eastAsia="es-ES"/>
        </w:rPr>
      </w:pPr>
    </w:p>
    <w:p w:rsidR="00AE243A" w:rsidRPr="003B475A" w:rsidRDefault="00AE243A" w:rsidP="003B475A">
      <w:pPr>
        <w:pStyle w:val="Sinespaciado1"/>
        <w:spacing w:line="288" w:lineRule="auto"/>
        <w:ind w:firstLine="2835"/>
        <w:jc w:val="both"/>
        <w:rPr>
          <w:rFonts w:ascii="Arial" w:hAnsi="Arial" w:cs="Arial"/>
          <w:sz w:val="24"/>
          <w:szCs w:val="24"/>
        </w:rPr>
      </w:pPr>
      <w:r w:rsidRPr="003B475A">
        <w:rPr>
          <w:rFonts w:ascii="Arial" w:hAnsi="Arial" w:cs="Arial"/>
          <w:sz w:val="24"/>
          <w:szCs w:val="24"/>
        </w:rPr>
        <w:t xml:space="preserve">1. </w:t>
      </w:r>
      <w:r w:rsidR="00F325FE" w:rsidRPr="003B475A">
        <w:rPr>
          <w:rFonts w:ascii="Arial" w:hAnsi="Arial" w:cs="Arial"/>
          <w:sz w:val="24"/>
          <w:szCs w:val="24"/>
        </w:rPr>
        <w:t xml:space="preserve">Manifiesta el actor que la autoridad judicial encartada </w:t>
      </w:r>
      <w:r w:rsidR="002B1262" w:rsidRPr="003B475A">
        <w:rPr>
          <w:rFonts w:ascii="Arial" w:hAnsi="Arial" w:cs="Arial"/>
          <w:sz w:val="24"/>
          <w:szCs w:val="24"/>
        </w:rPr>
        <w:t>vulnera su</w:t>
      </w:r>
      <w:r w:rsidR="00F325FE" w:rsidRPr="003B475A">
        <w:rPr>
          <w:rFonts w:ascii="Arial" w:hAnsi="Arial" w:cs="Arial"/>
          <w:sz w:val="24"/>
          <w:szCs w:val="24"/>
        </w:rPr>
        <w:t xml:space="preserve"> derecho fundamental </w:t>
      </w:r>
      <w:r w:rsidR="00AA1091" w:rsidRPr="003B475A">
        <w:rPr>
          <w:rFonts w:ascii="Arial" w:hAnsi="Arial" w:cs="Arial"/>
          <w:sz w:val="24"/>
          <w:szCs w:val="24"/>
        </w:rPr>
        <w:t xml:space="preserve">al debido proceso, </w:t>
      </w:r>
      <w:r w:rsidR="00F325FE" w:rsidRPr="003B475A">
        <w:rPr>
          <w:rFonts w:ascii="Arial" w:hAnsi="Arial" w:cs="Arial"/>
          <w:sz w:val="24"/>
          <w:szCs w:val="24"/>
        </w:rPr>
        <w:t>dentro del trámite de la</w:t>
      </w:r>
      <w:r w:rsidR="00FF6121" w:rsidRPr="003B475A">
        <w:rPr>
          <w:rFonts w:ascii="Arial" w:hAnsi="Arial" w:cs="Arial"/>
          <w:sz w:val="24"/>
          <w:szCs w:val="24"/>
        </w:rPr>
        <w:t>s accio</w:t>
      </w:r>
      <w:r w:rsidR="00F325FE" w:rsidRPr="003B475A">
        <w:rPr>
          <w:rFonts w:ascii="Arial" w:hAnsi="Arial" w:cs="Arial"/>
          <w:sz w:val="24"/>
          <w:szCs w:val="24"/>
        </w:rPr>
        <w:t>n</w:t>
      </w:r>
      <w:r w:rsidR="00FF6121" w:rsidRPr="003B475A">
        <w:rPr>
          <w:rFonts w:ascii="Arial" w:hAnsi="Arial" w:cs="Arial"/>
          <w:sz w:val="24"/>
          <w:szCs w:val="24"/>
        </w:rPr>
        <w:t>es</w:t>
      </w:r>
      <w:r w:rsidR="00F325FE" w:rsidRPr="003B475A">
        <w:rPr>
          <w:rFonts w:ascii="Arial" w:hAnsi="Arial" w:cs="Arial"/>
          <w:sz w:val="24"/>
          <w:szCs w:val="24"/>
        </w:rPr>
        <w:t xml:space="preserve"> popular</w:t>
      </w:r>
      <w:r w:rsidR="00FF6121" w:rsidRPr="003B475A">
        <w:rPr>
          <w:rFonts w:ascii="Arial" w:hAnsi="Arial" w:cs="Arial"/>
          <w:sz w:val="24"/>
          <w:szCs w:val="24"/>
        </w:rPr>
        <w:t>es</w:t>
      </w:r>
      <w:r w:rsidR="00F325FE" w:rsidRPr="003B475A">
        <w:rPr>
          <w:rFonts w:ascii="Arial" w:hAnsi="Arial" w:cs="Arial"/>
          <w:sz w:val="24"/>
          <w:szCs w:val="24"/>
        </w:rPr>
        <w:t xml:space="preserve"> radicada</w:t>
      </w:r>
      <w:r w:rsidR="00FF6121" w:rsidRPr="003B475A">
        <w:rPr>
          <w:rFonts w:ascii="Arial" w:hAnsi="Arial" w:cs="Arial"/>
          <w:sz w:val="24"/>
          <w:szCs w:val="24"/>
        </w:rPr>
        <w:t>s</w:t>
      </w:r>
      <w:r w:rsidR="00F325FE" w:rsidRPr="003B475A">
        <w:rPr>
          <w:rFonts w:ascii="Arial" w:hAnsi="Arial" w:cs="Arial"/>
          <w:sz w:val="24"/>
          <w:szCs w:val="24"/>
        </w:rPr>
        <w:t xml:space="preserve"> bajo l</w:t>
      </w:r>
      <w:r w:rsidR="00FF6121" w:rsidRPr="003B475A">
        <w:rPr>
          <w:rFonts w:ascii="Arial" w:hAnsi="Arial" w:cs="Arial"/>
          <w:sz w:val="24"/>
          <w:szCs w:val="24"/>
        </w:rPr>
        <w:t>os</w:t>
      </w:r>
      <w:r w:rsidR="00F325FE" w:rsidRPr="003B475A">
        <w:rPr>
          <w:rFonts w:ascii="Arial" w:hAnsi="Arial" w:cs="Arial"/>
          <w:sz w:val="24"/>
          <w:szCs w:val="24"/>
        </w:rPr>
        <w:t xml:space="preserve"> número</w:t>
      </w:r>
      <w:r w:rsidR="00FF6121" w:rsidRPr="003B475A">
        <w:rPr>
          <w:rFonts w:ascii="Arial" w:hAnsi="Arial" w:cs="Arial"/>
          <w:sz w:val="24"/>
          <w:szCs w:val="24"/>
        </w:rPr>
        <w:t>s</w:t>
      </w:r>
      <w:r w:rsidR="00F021B7" w:rsidRPr="003B475A">
        <w:rPr>
          <w:rFonts w:ascii="Arial" w:hAnsi="Arial" w:cs="Arial"/>
          <w:sz w:val="24"/>
          <w:szCs w:val="24"/>
        </w:rPr>
        <w:t xml:space="preserve">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Pr="003B475A">
        <w:rPr>
          <w:rFonts w:ascii="Arial" w:hAnsi="Arial" w:cs="Arial"/>
          <w:spacing w:val="-3"/>
          <w:sz w:val="24"/>
          <w:szCs w:val="24"/>
        </w:rPr>
        <w:t>.</w:t>
      </w:r>
    </w:p>
    <w:p w:rsidR="00AE243A" w:rsidRPr="003B475A" w:rsidRDefault="00AE243A" w:rsidP="003B475A">
      <w:pPr>
        <w:pStyle w:val="Sinespaciado1"/>
        <w:spacing w:line="288" w:lineRule="auto"/>
        <w:ind w:firstLine="2832"/>
        <w:jc w:val="both"/>
        <w:rPr>
          <w:rFonts w:ascii="Arial" w:hAnsi="Arial" w:cs="Arial"/>
          <w:sz w:val="24"/>
          <w:szCs w:val="24"/>
          <w:lang w:val="es-ES" w:eastAsia="es-ES"/>
        </w:rPr>
      </w:pPr>
    </w:p>
    <w:p w:rsidR="002237A2" w:rsidRPr="003B475A" w:rsidRDefault="00AE243A"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 xml:space="preserve">2. </w:t>
      </w:r>
      <w:r w:rsidR="006F2871" w:rsidRPr="003B475A">
        <w:rPr>
          <w:rFonts w:ascii="Arial" w:hAnsi="Arial" w:cs="Arial"/>
          <w:sz w:val="24"/>
          <w:szCs w:val="24"/>
        </w:rPr>
        <w:t xml:space="preserve">Adujo que </w:t>
      </w:r>
      <w:r w:rsidR="00AD29E6" w:rsidRPr="003B475A">
        <w:rPr>
          <w:rFonts w:ascii="Arial" w:hAnsi="Arial" w:cs="Arial"/>
          <w:sz w:val="24"/>
          <w:szCs w:val="24"/>
        </w:rPr>
        <w:t>actúa en la</w:t>
      </w:r>
      <w:r w:rsidR="00FF6121" w:rsidRPr="003B475A">
        <w:rPr>
          <w:rFonts w:ascii="Arial" w:hAnsi="Arial" w:cs="Arial"/>
          <w:sz w:val="24"/>
          <w:szCs w:val="24"/>
        </w:rPr>
        <w:t>s</w:t>
      </w:r>
      <w:r w:rsidR="00AD29E6" w:rsidRPr="003B475A">
        <w:rPr>
          <w:rFonts w:ascii="Arial" w:hAnsi="Arial" w:cs="Arial"/>
          <w:sz w:val="24"/>
          <w:szCs w:val="24"/>
        </w:rPr>
        <w:t xml:space="preserve"> referida</w:t>
      </w:r>
      <w:r w:rsidR="00FF6121" w:rsidRPr="003B475A">
        <w:rPr>
          <w:rFonts w:ascii="Arial" w:hAnsi="Arial" w:cs="Arial"/>
          <w:sz w:val="24"/>
          <w:szCs w:val="24"/>
        </w:rPr>
        <w:t>s accio</w:t>
      </w:r>
      <w:r w:rsidR="00AD29E6" w:rsidRPr="003B475A">
        <w:rPr>
          <w:rFonts w:ascii="Arial" w:hAnsi="Arial" w:cs="Arial"/>
          <w:sz w:val="24"/>
          <w:szCs w:val="24"/>
        </w:rPr>
        <w:t>n</w:t>
      </w:r>
      <w:r w:rsidR="00FF6121" w:rsidRPr="003B475A">
        <w:rPr>
          <w:rFonts w:ascii="Arial" w:hAnsi="Arial" w:cs="Arial"/>
          <w:sz w:val="24"/>
          <w:szCs w:val="24"/>
        </w:rPr>
        <w:t>es</w:t>
      </w:r>
      <w:r w:rsidR="00AD29E6" w:rsidRPr="003B475A">
        <w:rPr>
          <w:rFonts w:ascii="Arial" w:hAnsi="Arial" w:cs="Arial"/>
          <w:sz w:val="24"/>
          <w:szCs w:val="24"/>
        </w:rPr>
        <w:t xml:space="preserve"> popular</w:t>
      </w:r>
      <w:r w:rsidR="00FF6121" w:rsidRPr="003B475A">
        <w:rPr>
          <w:rFonts w:ascii="Arial" w:hAnsi="Arial" w:cs="Arial"/>
          <w:sz w:val="24"/>
          <w:szCs w:val="24"/>
        </w:rPr>
        <w:t>es</w:t>
      </w:r>
      <w:r w:rsidR="00AD29E6" w:rsidRPr="003B475A">
        <w:rPr>
          <w:rFonts w:ascii="Arial" w:hAnsi="Arial" w:cs="Arial"/>
          <w:sz w:val="24"/>
          <w:szCs w:val="24"/>
        </w:rPr>
        <w:t xml:space="preserve">, </w:t>
      </w:r>
      <w:r w:rsidR="002237A2" w:rsidRPr="003B475A">
        <w:rPr>
          <w:rFonts w:ascii="Arial" w:hAnsi="Arial" w:cs="Arial"/>
          <w:sz w:val="24"/>
          <w:szCs w:val="24"/>
        </w:rPr>
        <w:t>en las cuales se decretó desistimiento tácito, cometiendo abiertamente una vía de hecho, como se expresó en tutela de la Corte Suprema de Justicia Sala de Casación Civil que referenció. El Procurador General de la Nación delegado en acciones populares, no actúa en dichos procesos, desconociendo la ley 734 de 2002, pues nunca presentó nulidad del auto que los terminó con dicha figura, inexistente en la ley 472 de 1998.</w:t>
      </w:r>
    </w:p>
    <w:p w:rsidR="002237A2" w:rsidRPr="003B475A" w:rsidRDefault="002237A2" w:rsidP="003B475A">
      <w:pPr>
        <w:pStyle w:val="Sinespaciado1"/>
        <w:spacing w:line="288" w:lineRule="auto"/>
        <w:ind w:firstLine="2835"/>
        <w:jc w:val="both"/>
        <w:rPr>
          <w:rFonts w:ascii="Arial" w:hAnsi="Arial" w:cs="Arial"/>
          <w:sz w:val="24"/>
          <w:szCs w:val="24"/>
        </w:rPr>
      </w:pPr>
    </w:p>
    <w:p w:rsidR="002237A2" w:rsidRPr="003B475A" w:rsidRDefault="002237A2"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3. Con fundamento en lo relatado, solicita se ordene: (i) decretar la nulidad del auto que terminó las acciones populares por desistimiento tácito</w:t>
      </w:r>
      <w:r w:rsidR="004D6BE6" w:rsidRPr="003B475A">
        <w:rPr>
          <w:rFonts w:ascii="Arial" w:hAnsi="Arial" w:cs="Arial"/>
          <w:sz w:val="24"/>
          <w:szCs w:val="24"/>
        </w:rPr>
        <w:t xml:space="preserve">; (ii) aplicar artículo 5 de la ley 472 de 1998; (iii) </w:t>
      </w:r>
      <w:r w:rsidRPr="003B475A">
        <w:rPr>
          <w:rFonts w:ascii="Arial" w:hAnsi="Arial" w:cs="Arial"/>
          <w:sz w:val="24"/>
          <w:szCs w:val="24"/>
        </w:rPr>
        <w:t>al Procurador General de la Nación delegado en acciones populares, probar que hizo a fin de evitar la supuesta vulneración al debido proceso y consignar si presentó nulidad del auto que terminó los procesos con figura inexist</w:t>
      </w:r>
      <w:r w:rsidR="004D6BE6" w:rsidRPr="003B475A">
        <w:rPr>
          <w:rFonts w:ascii="Arial" w:hAnsi="Arial" w:cs="Arial"/>
          <w:sz w:val="24"/>
          <w:szCs w:val="24"/>
        </w:rPr>
        <w:t>ente en la ley 472 de 1998; (iv</w:t>
      </w:r>
      <w:r w:rsidRPr="003B475A">
        <w:rPr>
          <w:rFonts w:ascii="Arial" w:hAnsi="Arial" w:cs="Arial"/>
          <w:sz w:val="24"/>
          <w:szCs w:val="24"/>
        </w:rPr>
        <w:t xml:space="preserve">) se le brinde copia física y gratis de todo lo actuado en este amparo constitucional; y, (v) probar </w:t>
      </w:r>
      <w:r w:rsidRPr="003B475A">
        <w:rPr>
          <w:rFonts w:ascii="Arial" w:hAnsi="Arial" w:cs="Arial"/>
          <w:spacing w:val="-3"/>
          <w:sz w:val="24"/>
          <w:szCs w:val="24"/>
        </w:rPr>
        <w:t>a través de que medio idóneo se informará a los terceros interesados en esta acción de tutela o se declare la nulidad de lo actuado</w:t>
      </w:r>
      <w:r w:rsidRPr="003B475A">
        <w:rPr>
          <w:rFonts w:ascii="Arial" w:hAnsi="Arial" w:cs="Arial"/>
          <w:sz w:val="24"/>
          <w:szCs w:val="24"/>
        </w:rPr>
        <w:t>.</w:t>
      </w:r>
    </w:p>
    <w:p w:rsidR="002237A2" w:rsidRPr="003B475A" w:rsidRDefault="002237A2" w:rsidP="003B475A">
      <w:pPr>
        <w:pStyle w:val="Sinespaciado1"/>
        <w:spacing w:line="288" w:lineRule="auto"/>
        <w:ind w:firstLine="2832"/>
        <w:jc w:val="both"/>
        <w:rPr>
          <w:rFonts w:ascii="Arial" w:hAnsi="Arial" w:cs="Arial"/>
          <w:sz w:val="24"/>
          <w:szCs w:val="24"/>
        </w:rPr>
      </w:pPr>
    </w:p>
    <w:p w:rsidR="00AE243A" w:rsidRPr="003B475A" w:rsidRDefault="00B96AD1"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lang w:val="es-ES"/>
        </w:rPr>
        <w:t xml:space="preserve">4. </w:t>
      </w:r>
      <w:r w:rsidR="006F2871" w:rsidRPr="003B475A">
        <w:rPr>
          <w:rFonts w:ascii="Arial" w:hAnsi="Arial" w:cs="Arial"/>
          <w:sz w:val="24"/>
          <w:szCs w:val="24"/>
          <w:lang w:val="es-ES"/>
        </w:rPr>
        <w:t>Admitida</w:t>
      </w:r>
      <w:r w:rsidR="00C51BF5" w:rsidRPr="003B475A">
        <w:rPr>
          <w:rFonts w:ascii="Arial" w:hAnsi="Arial" w:cs="Arial"/>
          <w:sz w:val="24"/>
          <w:szCs w:val="24"/>
          <w:lang w:val="es-ES"/>
        </w:rPr>
        <w:t>s</w:t>
      </w:r>
      <w:r w:rsidR="006F2871" w:rsidRPr="003B475A">
        <w:rPr>
          <w:rFonts w:ascii="Arial" w:hAnsi="Arial" w:cs="Arial"/>
          <w:sz w:val="24"/>
          <w:szCs w:val="24"/>
          <w:lang w:val="es-ES"/>
        </w:rPr>
        <w:t xml:space="preserve"> la</w:t>
      </w:r>
      <w:r w:rsidR="00C51BF5" w:rsidRPr="003B475A">
        <w:rPr>
          <w:rFonts w:ascii="Arial" w:hAnsi="Arial" w:cs="Arial"/>
          <w:sz w:val="24"/>
          <w:szCs w:val="24"/>
          <w:lang w:val="es-ES"/>
        </w:rPr>
        <w:t>s accio</w:t>
      </w:r>
      <w:r w:rsidR="006F2871" w:rsidRPr="003B475A">
        <w:rPr>
          <w:rFonts w:ascii="Arial" w:hAnsi="Arial" w:cs="Arial"/>
          <w:sz w:val="24"/>
          <w:szCs w:val="24"/>
          <w:lang w:val="es-ES"/>
        </w:rPr>
        <w:t>n</w:t>
      </w:r>
      <w:r w:rsidR="00C51BF5" w:rsidRPr="003B475A">
        <w:rPr>
          <w:rFonts w:ascii="Arial" w:hAnsi="Arial" w:cs="Arial"/>
          <w:sz w:val="24"/>
          <w:szCs w:val="24"/>
          <w:lang w:val="es-ES"/>
        </w:rPr>
        <w:t>es</w:t>
      </w:r>
      <w:r w:rsidR="006F2871" w:rsidRPr="003B475A">
        <w:rPr>
          <w:rFonts w:ascii="Arial" w:hAnsi="Arial" w:cs="Arial"/>
          <w:sz w:val="24"/>
          <w:szCs w:val="24"/>
          <w:lang w:val="es-ES"/>
        </w:rPr>
        <w:t xml:space="preserve"> de tutela</w:t>
      </w:r>
      <w:r w:rsidR="00C51BF5" w:rsidRPr="003B475A">
        <w:rPr>
          <w:rFonts w:ascii="Arial" w:hAnsi="Arial" w:cs="Arial"/>
          <w:sz w:val="24"/>
          <w:szCs w:val="24"/>
          <w:lang w:val="es-ES"/>
        </w:rPr>
        <w:t xml:space="preserve"> de manera acumulada,</w:t>
      </w:r>
      <w:r w:rsidR="006F2871" w:rsidRPr="003B475A">
        <w:rPr>
          <w:rFonts w:ascii="Arial" w:hAnsi="Arial" w:cs="Arial"/>
          <w:sz w:val="24"/>
          <w:szCs w:val="24"/>
          <w:lang w:val="es-ES"/>
        </w:rPr>
        <w:t xml:space="preserve"> se dispuso la vinculación de la</w:t>
      </w:r>
      <w:r w:rsidR="000F27AB" w:rsidRPr="003B475A">
        <w:rPr>
          <w:rFonts w:ascii="Arial" w:hAnsi="Arial" w:cs="Arial"/>
          <w:sz w:val="24"/>
          <w:szCs w:val="24"/>
          <w:lang w:val="es-ES"/>
        </w:rPr>
        <w:t>s</w:t>
      </w:r>
      <w:r w:rsidR="006F2871" w:rsidRPr="003B475A">
        <w:rPr>
          <w:rFonts w:ascii="Arial" w:hAnsi="Arial" w:cs="Arial"/>
          <w:sz w:val="24"/>
          <w:szCs w:val="24"/>
          <w:lang w:val="es-ES"/>
        </w:rPr>
        <w:t xml:space="preserve"> Alcaldía</w:t>
      </w:r>
      <w:r w:rsidR="000F27AB" w:rsidRPr="003B475A">
        <w:rPr>
          <w:rFonts w:ascii="Arial" w:hAnsi="Arial" w:cs="Arial"/>
          <w:sz w:val="24"/>
          <w:szCs w:val="24"/>
          <w:lang w:val="es-ES"/>
        </w:rPr>
        <w:t>s</w:t>
      </w:r>
      <w:r w:rsidR="006F2871" w:rsidRPr="003B475A">
        <w:rPr>
          <w:rFonts w:ascii="Arial" w:hAnsi="Arial" w:cs="Arial"/>
          <w:sz w:val="24"/>
          <w:szCs w:val="24"/>
          <w:lang w:val="es-ES"/>
        </w:rPr>
        <w:t xml:space="preserve"> de </w:t>
      </w:r>
      <w:r w:rsidR="00617C85" w:rsidRPr="003B475A">
        <w:rPr>
          <w:rFonts w:ascii="Arial" w:hAnsi="Arial" w:cs="Arial"/>
          <w:sz w:val="24"/>
          <w:szCs w:val="24"/>
          <w:lang w:val="es-ES"/>
        </w:rPr>
        <w:t>La Virginia</w:t>
      </w:r>
      <w:r w:rsidR="00395803" w:rsidRPr="003B475A">
        <w:rPr>
          <w:rFonts w:ascii="Arial" w:hAnsi="Arial" w:cs="Arial"/>
          <w:sz w:val="24"/>
          <w:szCs w:val="24"/>
          <w:lang w:val="es-ES"/>
        </w:rPr>
        <w:t>,</w:t>
      </w:r>
      <w:r w:rsidR="00617C85" w:rsidRPr="003B475A">
        <w:rPr>
          <w:rFonts w:ascii="Arial" w:hAnsi="Arial" w:cs="Arial"/>
          <w:sz w:val="24"/>
          <w:szCs w:val="24"/>
          <w:lang w:val="es-ES"/>
        </w:rPr>
        <w:t xml:space="preserve"> Cali y Medellín</w:t>
      </w:r>
      <w:r w:rsidR="00355403" w:rsidRPr="003B475A">
        <w:rPr>
          <w:rFonts w:ascii="Arial" w:hAnsi="Arial" w:cs="Arial"/>
          <w:sz w:val="24"/>
          <w:szCs w:val="24"/>
          <w:lang w:val="es-ES"/>
        </w:rPr>
        <w:t xml:space="preserve">, </w:t>
      </w:r>
      <w:r w:rsidR="00617C85" w:rsidRPr="003B475A">
        <w:rPr>
          <w:rFonts w:ascii="Arial" w:hAnsi="Arial" w:cs="Arial"/>
          <w:sz w:val="24"/>
          <w:szCs w:val="24"/>
          <w:lang w:val="es-ES"/>
        </w:rPr>
        <w:t>las Personerías Municipales de Cali y Medellín, la</w:t>
      </w:r>
      <w:r w:rsidR="00355403" w:rsidRPr="003B475A">
        <w:rPr>
          <w:rFonts w:ascii="Arial" w:hAnsi="Arial" w:cs="Arial"/>
          <w:sz w:val="24"/>
          <w:szCs w:val="24"/>
          <w:lang w:val="es-ES"/>
        </w:rPr>
        <w:t xml:space="preserve"> Defensoría del Pueblo de Risaralda, las Procuradurías de las Regionales de Risaralda, C</w:t>
      </w:r>
      <w:r w:rsidR="00082541" w:rsidRPr="003B475A">
        <w:rPr>
          <w:rFonts w:ascii="Arial" w:hAnsi="Arial" w:cs="Arial"/>
          <w:sz w:val="24"/>
          <w:szCs w:val="24"/>
          <w:lang w:val="es-ES"/>
        </w:rPr>
        <w:t>ali y Antioquia</w:t>
      </w:r>
      <w:r w:rsidR="00355403" w:rsidRPr="003B475A">
        <w:rPr>
          <w:rFonts w:ascii="Arial" w:hAnsi="Arial" w:cs="Arial"/>
          <w:sz w:val="24"/>
          <w:szCs w:val="24"/>
          <w:lang w:val="es-ES"/>
        </w:rPr>
        <w:t xml:space="preserve"> </w:t>
      </w:r>
      <w:r w:rsidR="00082541" w:rsidRPr="003B475A">
        <w:rPr>
          <w:rFonts w:ascii="Arial" w:hAnsi="Arial" w:cs="Arial"/>
          <w:sz w:val="24"/>
          <w:szCs w:val="24"/>
          <w:lang w:val="es-ES"/>
        </w:rPr>
        <w:t>el BANCO DAVIVIENDA SA,</w:t>
      </w:r>
      <w:r w:rsidR="00082541" w:rsidRPr="003B475A">
        <w:rPr>
          <w:rFonts w:ascii="Arial" w:hAnsi="Arial" w:cs="Arial"/>
          <w:sz w:val="24"/>
          <w:szCs w:val="24"/>
          <w:lang w:val="es-ES" w:eastAsia="es-ES"/>
        </w:rPr>
        <w:t xml:space="preserve"> el doctor DIEGO ESTRADA GIRALDO, PROCURADOR JUDICIAL 10 II PARA ASUNTOS CIVILES y el señor UNER AGUSTO BECERRA LARGO</w:t>
      </w:r>
      <w:r w:rsidR="000F27AB" w:rsidRPr="003B475A">
        <w:rPr>
          <w:rFonts w:ascii="Arial" w:hAnsi="Arial" w:cs="Arial"/>
          <w:spacing w:val="3"/>
          <w:sz w:val="24"/>
          <w:szCs w:val="24"/>
        </w:rPr>
        <w:t>,</w:t>
      </w:r>
      <w:r w:rsidR="00395803" w:rsidRPr="003B475A">
        <w:rPr>
          <w:rFonts w:ascii="Arial" w:hAnsi="Arial" w:cs="Arial"/>
          <w:sz w:val="24"/>
          <w:szCs w:val="24"/>
          <w:lang w:val="es-ES"/>
        </w:rPr>
        <w:t xml:space="preserve"> ordenándose la notificación y traslado, además la remisión por parte del juzgado de copias de las actuaciones en la</w:t>
      </w:r>
      <w:r w:rsidR="00C51BF5" w:rsidRPr="003B475A">
        <w:rPr>
          <w:rFonts w:ascii="Arial" w:hAnsi="Arial" w:cs="Arial"/>
          <w:sz w:val="24"/>
          <w:szCs w:val="24"/>
          <w:lang w:val="es-ES"/>
        </w:rPr>
        <w:t>s</w:t>
      </w:r>
      <w:r w:rsidR="00395803" w:rsidRPr="003B475A">
        <w:rPr>
          <w:rFonts w:ascii="Arial" w:hAnsi="Arial" w:cs="Arial"/>
          <w:sz w:val="24"/>
          <w:szCs w:val="24"/>
          <w:lang w:val="es-ES"/>
        </w:rPr>
        <w:t xml:space="preserve"> referida</w:t>
      </w:r>
      <w:r w:rsidR="00C51BF5" w:rsidRPr="003B475A">
        <w:rPr>
          <w:rFonts w:ascii="Arial" w:hAnsi="Arial" w:cs="Arial"/>
          <w:sz w:val="24"/>
          <w:szCs w:val="24"/>
          <w:lang w:val="es-ES"/>
        </w:rPr>
        <w:t>s</w:t>
      </w:r>
      <w:r w:rsidR="00395803" w:rsidRPr="003B475A">
        <w:rPr>
          <w:rFonts w:ascii="Arial" w:hAnsi="Arial" w:cs="Arial"/>
          <w:sz w:val="24"/>
          <w:szCs w:val="24"/>
          <w:lang w:val="es-ES"/>
        </w:rPr>
        <w:t xml:space="preserve"> demanda</w:t>
      </w:r>
      <w:r w:rsidR="00C51BF5" w:rsidRPr="003B475A">
        <w:rPr>
          <w:rFonts w:ascii="Arial" w:hAnsi="Arial" w:cs="Arial"/>
          <w:sz w:val="24"/>
          <w:szCs w:val="24"/>
          <w:lang w:val="es-ES"/>
        </w:rPr>
        <w:t>s</w:t>
      </w:r>
      <w:r w:rsidR="00E87373" w:rsidRPr="003B475A">
        <w:rPr>
          <w:rFonts w:ascii="Arial" w:hAnsi="Arial" w:cs="Arial"/>
          <w:sz w:val="24"/>
          <w:szCs w:val="24"/>
          <w:lang w:val="es-ES"/>
        </w:rPr>
        <w:t>.</w:t>
      </w:r>
    </w:p>
    <w:p w:rsidR="00AE243A" w:rsidRPr="003B475A" w:rsidRDefault="00AE243A" w:rsidP="003B475A">
      <w:pPr>
        <w:pStyle w:val="Sinespaciado1"/>
        <w:spacing w:line="288" w:lineRule="auto"/>
        <w:ind w:firstLine="2832"/>
        <w:jc w:val="both"/>
        <w:rPr>
          <w:rFonts w:ascii="Arial" w:hAnsi="Arial" w:cs="Arial"/>
          <w:sz w:val="24"/>
          <w:szCs w:val="24"/>
          <w:lang w:val="es-ES"/>
        </w:rPr>
      </w:pPr>
    </w:p>
    <w:p w:rsidR="006036E6" w:rsidRPr="003B475A" w:rsidRDefault="006036E6"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4.1. La Jueza Promiscuo del Circuito de La Virginia, dejo constancia que contra esas acciones populares ya se adelantó tutela con anterioridad (fl. 15).</w:t>
      </w:r>
    </w:p>
    <w:p w:rsidR="006036E6" w:rsidRPr="003B475A" w:rsidRDefault="006036E6" w:rsidP="003B475A">
      <w:pPr>
        <w:pStyle w:val="Sinespaciado1"/>
        <w:spacing w:line="288" w:lineRule="auto"/>
        <w:ind w:firstLine="2832"/>
        <w:jc w:val="both"/>
        <w:rPr>
          <w:rFonts w:ascii="Arial" w:hAnsi="Arial" w:cs="Arial"/>
          <w:sz w:val="24"/>
          <w:szCs w:val="24"/>
          <w:lang w:val="es-ES"/>
        </w:rPr>
      </w:pPr>
    </w:p>
    <w:p w:rsidR="006036E6" w:rsidRPr="003B475A" w:rsidRDefault="006036E6"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 xml:space="preserve">4.2. La Procuraduría Regional de Risaralda señaló que la situación planteada por el señor ARIAS IDÁRRAGA es ajena a esa agencia del Ministerio Público, toda vez que su actuación como ente de control está orientada a </w:t>
      </w:r>
      <w:r w:rsidRPr="003B475A">
        <w:rPr>
          <w:rFonts w:ascii="Arial" w:hAnsi="Arial" w:cs="Arial"/>
          <w:sz w:val="24"/>
          <w:szCs w:val="24"/>
          <w:lang w:val="es-ES"/>
        </w:rPr>
        <w:lastRenderedPageBreak/>
        <w:t>verificar la defensa de los derechos e intereses colectivos, por lo que solicita su desvinculación de este trámite (fl. 21).</w:t>
      </w:r>
    </w:p>
    <w:p w:rsidR="006036E6" w:rsidRPr="003B475A" w:rsidRDefault="006036E6" w:rsidP="003B475A">
      <w:pPr>
        <w:pStyle w:val="Sinespaciado1"/>
        <w:spacing w:line="288" w:lineRule="auto"/>
        <w:ind w:firstLine="2832"/>
        <w:jc w:val="both"/>
        <w:rPr>
          <w:rFonts w:ascii="Arial" w:hAnsi="Arial" w:cs="Arial"/>
          <w:sz w:val="24"/>
          <w:szCs w:val="24"/>
          <w:lang w:val="es-ES"/>
        </w:rPr>
      </w:pPr>
    </w:p>
    <w:p w:rsidR="007149A1" w:rsidRPr="003B475A" w:rsidRDefault="007149A1"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 xml:space="preserve">4.3. </w:t>
      </w:r>
      <w:r w:rsidR="006036E6" w:rsidRPr="003B475A">
        <w:rPr>
          <w:rFonts w:ascii="Arial" w:hAnsi="Arial" w:cs="Arial"/>
          <w:sz w:val="24"/>
          <w:szCs w:val="24"/>
          <w:lang w:val="es-ES"/>
        </w:rPr>
        <w:t xml:space="preserve">El </w:t>
      </w:r>
      <w:r w:rsidR="006036E6" w:rsidRPr="003B475A">
        <w:rPr>
          <w:rFonts w:ascii="Arial" w:hAnsi="Arial" w:cs="Arial"/>
          <w:sz w:val="24"/>
          <w:szCs w:val="24"/>
          <w:lang w:val="es-ES" w:eastAsia="es-ES"/>
        </w:rPr>
        <w:t xml:space="preserve">doctor </w:t>
      </w:r>
      <w:r w:rsidR="006036E6" w:rsidRPr="003B475A">
        <w:rPr>
          <w:rFonts w:ascii="Arial" w:hAnsi="Arial" w:cs="Arial"/>
          <w:sz w:val="24"/>
          <w:szCs w:val="24"/>
          <w:lang w:val="es-ES_tradnl"/>
        </w:rPr>
        <w:t xml:space="preserve">NATTAN NISIMBLAT MURILLO, </w:t>
      </w:r>
      <w:r w:rsidR="006036E6" w:rsidRPr="003B475A">
        <w:rPr>
          <w:rFonts w:ascii="Arial" w:hAnsi="Arial" w:cs="Arial"/>
          <w:sz w:val="24"/>
          <w:szCs w:val="24"/>
          <w:lang w:val="es-ES" w:eastAsia="es-ES"/>
        </w:rPr>
        <w:t>Procurador 2 Judicial II para Asuntos Civiles</w:t>
      </w:r>
      <w:r w:rsidRPr="003B475A">
        <w:rPr>
          <w:rFonts w:ascii="Arial" w:hAnsi="Arial" w:cs="Arial"/>
          <w:sz w:val="24"/>
          <w:szCs w:val="24"/>
          <w:lang w:val="es-ES"/>
        </w:rPr>
        <w:t>, concluyó que</w:t>
      </w:r>
      <w:r w:rsidR="003A4433" w:rsidRPr="003B475A">
        <w:rPr>
          <w:rFonts w:ascii="Arial" w:hAnsi="Arial" w:cs="Arial"/>
          <w:sz w:val="24"/>
          <w:szCs w:val="24"/>
          <w:lang w:val="es-ES"/>
        </w:rPr>
        <w:t xml:space="preserve"> </w:t>
      </w:r>
      <w:r w:rsidR="005D7855" w:rsidRPr="003B475A">
        <w:rPr>
          <w:rFonts w:ascii="Arial" w:hAnsi="Arial" w:cs="Arial"/>
          <w:sz w:val="24"/>
          <w:szCs w:val="24"/>
          <w:lang w:val="es-ES"/>
        </w:rPr>
        <w:t>no es parte demandante ni demandada la Procuraduría General de la Nación en las acciones populares materia de la queja constitucional, por lo que no puede endilgarse responsabilidad a esa entidad por el trámite del cumplimiento de las providencias que dicten los jueces, y se reiteran los distintos pronunciamientos de esa delegada en los que se ha manifestado que no se comparte la decisión de aplicar el artículo 317 del Código General del Proceso a las acciones populares, postura que ahora avala la Corte Suprema de Justicia</w:t>
      </w:r>
      <w:r w:rsidR="003A4433" w:rsidRPr="003B475A">
        <w:rPr>
          <w:rFonts w:ascii="Arial" w:hAnsi="Arial" w:cs="Arial"/>
          <w:sz w:val="24"/>
          <w:szCs w:val="24"/>
          <w:lang w:val="es-ES"/>
        </w:rPr>
        <w:t>.</w:t>
      </w:r>
      <w:r w:rsidRPr="003B475A">
        <w:rPr>
          <w:rFonts w:ascii="Arial" w:hAnsi="Arial" w:cs="Arial"/>
          <w:sz w:val="24"/>
          <w:szCs w:val="24"/>
          <w:lang w:val="es-ES"/>
        </w:rPr>
        <w:t xml:space="preserve"> (fls. 2</w:t>
      </w:r>
      <w:r w:rsidR="003A4433" w:rsidRPr="003B475A">
        <w:rPr>
          <w:rFonts w:ascii="Arial" w:hAnsi="Arial" w:cs="Arial"/>
          <w:sz w:val="24"/>
          <w:szCs w:val="24"/>
          <w:lang w:val="es-ES"/>
        </w:rPr>
        <w:t>3</w:t>
      </w:r>
      <w:r w:rsidR="005D7855" w:rsidRPr="003B475A">
        <w:rPr>
          <w:rFonts w:ascii="Arial" w:hAnsi="Arial" w:cs="Arial"/>
          <w:sz w:val="24"/>
          <w:szCs w:val="24"/>
          <w:lang w:val="es-ES"/>
        </w:rPr>
        <w:t>-25</w:t>
      </w:r>
      <w:r w:rsidRPr="003B475A">
        <w:rPr>
          <w:rFonts w:ascii="Arial" w:hAnsi="Arial" w:cs="Arial"/>
          <w:sz w:val="24"/>
          <w:szCs w:val="24"/>
          <w:lang w:val="es-ES"/>
        </w:rPr>
        <w:t>).</w:t>
      </w:r>
    </w:p>
    <w:p w:rsidR="007149A1" w:rsidRPr="003B475A" w:rsidRDefault="007149A1" w:rsidP="003B475A">
      <w:pPr>
        <w:pStyle w:val="Sinespaciado1"/>
        <w:spacing w:line="288" w:lineRule="auto"/>
        <w:ind w:firstLine="2832"/>
        <w:jc w:val="both"/>
        <w:rPr>
          <w:rFonts w:ascii="Arial" w:hAnsi="Arial" w:cs="Arial"/>
          <w:sz w:val="24"/>
          <w:szCs w:val="24"/>
          <w:lang w:val="es-ES"/>
        </w:rPr>
      </w:pPr>
    </w:p>
    <w:p w:rsidR="005D7855" w:rsidRPr="003B475A" w:rsidRDefault="005D7855"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4.4. El Banco Davivienda SA, por intermedio de apoderado judicial, expuso que no se evidencia una vulneración del derecho fundamental al debido proceso del accionante, ni la ocurrencia de un perjuicio irremediable, lo que hace que el amparo sea improcedente. Solicita denegar la acción de tutela, su desvinculación y el correspondiente archivo (fls. 28-30).</w:t>
      </w:r>
    </w:p>
    <w:p w:rsidR="005D7855" w:rsidRPr="003B475A" w:rsidRDefault="005D7855" w:rsidP="003B475A">
      <w:pPr>
        <w:pStyle w:val="Sinespaciado1"/>
        <w:spacing w:line="288" w:lineRule="auto"/>
        <w:ind w:firstLine="2832"/>
        <w:jc w:val="both"/>
        <w:rPr>
          <w:rFonts w:ascii="Arial" w:hAnsi="Arial" w:cs="Arial"/>
          <w:sz w:val="24"/>
          <w:szCs w:val="24"/>
          <w:lang w:val="es-ES"/>
        </w:rPr>
      </w:pPr>
    </w:p>
    <w:p w:rsidR="005D7855" w:rsidRPr="003B475A" w:rsidRDefault="005D7855"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4.5. El Municipio de Medellín, por intermedio de apoderado judicial, expuso como razón de su defensa la falta de legitimación en la causa por pasiva, pues su participación en la acción popular es la de velar por el derecho colectivo invocado, por lo que no tiene la calidad de accionado o accionante en la misma. (fls. 48-49).</w:t>
      </w:r>
    </w:p>
    <w:p w:rsidR="005D7855" w:rsidRPr="003B475A" w:rsidRDefault="005D7855" w:rsidP="003B475A">
      <w:pPr>
        <w:pStyle w:val="Sinespaciado1"/>
        <w:spacing w:line="288" w:lineRule="auto"/>
        <w:ind w:firstLine="2832"/>
        <w:jc w:val="both"/>
        <w:rPr>
          <w:rFonts w:ascii="Arial" w:hAnsi="Arial" w:cs="Arial"/>
          <w:sz w:val="24"/>
          <w:szCs w:val="24"/>
          <w:lang w:val="es-ES"/>
        </w:rPr>
      </w:pPr>
    </w:p>
    <w:p w:rsidR="005D7855" w:rsidRPr="003B475A" w:rsidRDefault="005D7855"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 xml:space="preserve">4.6. El </w:t>
      </w:r>
      <w:r w:rsidRPr="003B475A">
        <w:rPr>
          <w:rFonts w:ascii="Arial" w:hAnsi="Arial" w:cs="Arial"/>
          <w:sz w:val="24"/>
          <w:szCs w:val="24"/>
          <w:lang w:val="es-ES" w:eastAsia="es-ES"/>
        </w:rPr>
        <w:t>doctor DIEGO ESTRADA GIRALDO, PROCURADOR JUDICIAL 10 II PARA ASUNTOS CIVILES</w:t>
      </w:r>
      <w:r w:rsidRPr="003B475A">
        <w:rPr>
          <w:rFonts w:ascii="Arial" w:hAnsi="Arial" w:cs="Arial"/>
          <w:sz w:val="24"/>
          <w:szCs w:val="24"/>
          <w:lang w:val="es-ES"/>
        </w:rPr>
        <w:t xml:space="preserve">, concluyó que </w:t>
      </w:r>
      <w:r w:rsidR="006D7FB6" w:rsidRPr="003B475A">
        <w:rPr>
          <w:rFonts w:ascii="Arial" w:hAnsi="Arial" w:cs="Arial"/>
          <w:sz w:val="24"/>
          <w:szCs w:val="24"/>
          <w:lang w:val="es-ES"/>
        </w:rPr>
        <w:t>la providencia por medio de l</w:t>
      </w:r>
      <w:r w:rsidRPr="003B475A">
        <w:rPr>
          <w:rFonts w:ascii="Arial" w:hAnsi="Arial" w:cs="Arial"/>
          <w:sz w:val="24"/>
          <w:szCs w:val="24"/>
          <w:lang w:val="es-ES"/>
        </w:rPr>
        <w:t>a cual se terminaron las acciones populares por desistimiento tácito, es contraria al ordenamiento jurídico y por lo tanto, de</w:t>
      </w:r>
      <w:r w:rsidR="006D7FB6" w:rsidRPr="003B475A">
        <w:rPr>
          <w:rFonts w:ascii="Arial" w:hAnsi="Arial" w:cs="Arial"/>
          <w:sz w:val="24"/>
          <w:szCs w:val="24"/>
          <w:lang w:val="es-ES"/>
        </w:rPr>
        <w:t>sconoce el principio fundamental</w:t>
      </w:r>
      <w:r w:rsidRPr="003B475A">
        <w:rPr>
          <w:rFonts w:ascii="Arial" w:hAnsi="Arial" w:cs="Arial"/>
          <w:sz w:val="24"/>
          <w:szCs w:val="24"/>
          <w:lang w:val="es-ES"/>
        </w:rPr>
        <w:t xml:space="preserve"> del </w:t>
      </w:r>
      <w:r w:rsidR="006D7FB6" w:rsidRPr="003B475A">
        <w:rPr>
          <w:rFonts w:ascii="Arial" w:hAnsi="Arial" w:cs="Arial"/>
          <w:sz w:val="24"/>
          <w:szCs w:val="24"/>
          <w:lang w:val="es-ES"/>
        </w:rPr>
        <w:t>d</w:t>
      </w:r>
      <w:r w:rsidRPr="003B475A">
        <w:rPr>
          <w:rFonts w:ascii="Arial" w:hAnsi="Arial" w:cs="Arial"/>
          <w:sz w:val="24"/>
          <w:szCs w:val="24"/>
          <w:lang w:val="es-ES"/>
        </w:rPr>
        <w:t xml:space="preserve">ebido </w:t>
      </w:r>
      <w:r w:rsidR="006D7FB6" w:rsidRPr="003B475A">
        <w:rPr>
          <w:rFonts w:ascii="Arial" w:hAnsi="Arial" w:cs="Arial"/>
          <w:sz w:val="24"/>
          <w:szCs w:val="24"/>
          <w:lang w:val="es-ES"/>
        </w:rPr>
        <w:t>p</w:t>
      </w:r>
      <w:r w:rsidRPr="003B475A">
        <w:rPr>
          <w:rFonts w:ascii="Arial" w:hAnsi="Arial" w:cs="Arial"/>
          <w:sz w:val="24"/>
          <w:szCs w:val="24"/>
          <w:lang w:val="es-ES"/>
        </w:rPr>
        <w:t xml:space="preserve">roceso, por lo que la presente acción de tutela debe prosperar y dejarse sin efectos el auto que aplicó la figura en cita y continuar el trámite de la acción popular. (fls. </w:t>
      </w:r>
      <w:r w:rsidR="006D7FB6" w:rsidRPr="003B475A">
        <w:rPr>
          <w:rFonts w:ascii="Arial" w:hAnsi="Arial" w:cs="Arial"/>
          <w:sz w:val="24"/>
          <w:szCs w:val="24"/>
          <w:lang w:val="es-ES"/>
        </w:rPr>
        <w:t>51</w:t>
      </w:r>
      <w:r w:rsidRPr="003B475A">
        <w:rPr>
          <w:rFonts w:ascii="Arial" w:hAnsi="Arial" w:cs="Arial"/>
          <w:sz w:val="24"/>
          <w:szCs w:val="24"/>
          <w:lang w:val="es-ES"/>
        </w:rPr>
        <w:t>-5</w:t>
      </w:r>
      <w:r w:rsidR="006D7FB6" w:rsidRPr="003B475A">
        <w:rPr>
          <w:rFonts w:ascii="Arial" w:hAnsi="Arial" w:cs="Arial"/>
          <w:sz w:val="24"/>
          <w:szCs w:val="24"/>
          <w:lang w:val="es-ES"/>
        </w:rPr>
        <w:t>3</w:t>
      </w:r>
      <w:r w:rsidRPr="003B475A">
        <w:rPr>
          <w:rFonts w:ascii="Arial" w:hAnsi="Arial" w:cs="Arial"/>
          <w:sz w:val="24"/>
          <w:szCs w:val="24"/>
          <w:lang w:val="es-ES"/>
        </w:rPr>
        <w:t>).</w:t>
      </w:r>
    </w:p>
    <w:p w:rsidR="005D7855" w:rsidRPr="003B475A" w:rsidRDefault="005D7855" w:rsidP="003B475A">
      <w:pPr>
        <w:pStyle w:val="Sinespaciado1"/>
        <w:spacing w:line="288" w:lineRule="auto"/>
        <w:ind w:firstLine="2832"/>
        <w:jc w:val="both"/>
        <w:rPr>
          <w:rFonts w:ascii="Arial" w:hAnsi="Arial" w:cs="Arial"/>
          <w:sz w:val="24"/>
          <w:szCs w:val="24"/>
          <w:lang w:val="es-ES"/>
        </w:rPr>
      </w:pPr>
    </w:p>
    <w:p w:rsidR="005D7855" w:rsidRPr="003B475A" w:rsidRDefault="00F13E41" w:rsidP="003B475A">
      <w:pPr>
        <w:pStyle w:val="Sinespaciado1"/>
        <w:spacing w:line="288" w:lineRule="auto"/>
        <w:ind w:firstLine="2832"/>
        <w:jc w:val="both"/>
        <w:rPr>
          <w:rFonts w:ascii="Arial" w:hAnsi="Arial" w:cs="Arial"/>
          <w:sz w:val="24"/>
          <w:szCs w:val="24"/>
          <w:lang w:val="es-ES"/>
        </w:rPr>
      </w:pPr>
      <w:r w:rsidRPr="003B475A">
        <w:rPr>
          <w:rFonts w:ascii="Arial" w:hAnsi="Arial" w:cs="Arial"/>
          <w:sz w:val="24"/>
          <w:szCs w:val="24"/>
          <w:lang w:val="es-ES"/>
        </w:rPr>
        <w:t>4.7</w:t>
      </w:r>
      <w:r w:rsidR="005D7855" w:rsidRPr="003B475A">
        <w:rPr>
          <w:rFonts w:ascii="Arial" w:hAnsi="Arial" w:cs="Arial"/>
          <w:sz w:val="24"/>
          <w:szCs w:val="24"/>
          <w:lang w:val="es-ES"/>
        </w:rPr>
        <w:t>. La Personería Municipal de Medellín, indica que esa agencia del Ministerio Público es incompetente por factor territorial y funcional para atender lo solicitado por el accionante; expone como argumentos de su defensa las excepciones de ausencia de causa para pedir y la falta de legitimación en la causa por pasiva. (fls. 5</w:t>
      </w:r>
      <w:r w:rsidRPr="003B475A">
        <w:rPr>
          <w:rFonts w:ascii="Arial" w:hAnsi="Arial" w:cs="Arial"/>
          <w:sz w:val="24"/>
          <w:szCs w:val="24"/>
          <w:lang w:val="es-ES"/>
        </w:rPr>
        <w:t>5-56</w:t>
      </w:r>
      <w:r w:rsidR="005D7855" w:rsidRPr="003B475A">
        <w:rPr>
          <w:rFonts w:ascii="Arial" w:hAnsi="Arial" w:cs="Arial"/>
          <w:sz w:val="24"/>
          <w:szCs w:val="24"/>
          <w:lang w:val="es-ES"/>
        </w:rPr>
        <w:t xml:space="preserve">).  </w:t>
      </w:r>
    </w:p>
    <w:p w:rsidR="005D7855" w:rsidRPr="003B475A" w:rsidRDefault="005D7855" w:rsidP="003B475A">
      <w:pPr>
        <w:pStyle w:val="Sinespaciado1"/>
        <w:spacing w:line="288" w:lineRule="auto"/>
        <w:ind w:firstLine="2832"/>
        <w:jc w:val="both"/>
        <w:rPr>
          <w:rFonts w:ascii="Arial" w:hAnsi="Arial" w:cs="Arial"/>
          <w:sz w:val="24"/>
          <w:szCs w:val="24"/>
          <w:lang w:val="es-ES"/>
        </w:rPr>
      </w:pPr>
    </w:p>
    <w:p w:rsidR="00F13E41" w:rsidRPr="003B475A" w:rsidRDefault="00F13E41"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4.8</w:t>
      </w:r>
      <w:r w:rsidR="005D7855" w:rsidRPr="003B475A">
        <w:rPr>
          <w:rFonts w:ascii="Arial" w:hAnsi="Arial" w:cs="Arial"/>
          <w:sz w:val="24"/>
          <w:szCs w:val="24"/>
        </w:rPr>
        <w:t xml:space="preserve">. </w:t>
      </w:r>
      <w:r w:rsidRPr="003B475A">
        <w:rPr>
          <w:rFonts w:ascii="Arial" w:hAnsi="Arial" w:cs="Arial"/>
          <w:sz w:val="24"/>
          <w:szCs w:val="24"/>
          <w:lang w:val="es-ES"/>
        </w:rPr>
        <w:t>La Procuraduría</w:t>
      </w:r>
      <w:r w:rsidRPr="003B475A">
        <w:rPr>
          <w:rFonts w:ascii="Arial" w:hAnsi="Arial" w:cs="Arial"/>
          <w:spacing w:val="3"/>
          <w:sz w:val="24"/>
          <w:szCs w:val="24"/>
        </w:rPr>
        <w:t xml:space="preserve"> Regional Antioquia</w:t>
      </w:r>
      <w:r w:rsidRPr="003B475A">
        <w:rPr>
          <w:rFonts w:ascii="Arial" w:hAnsi="Arial" w:cs="Arial"/>
          <w:sz w:val="24"/>
          <w:szCs w:val="24"/>
          <w:lang w:val="es-ES"/>
        </w:rPr>
        <w:t xml:space="preserve">, </w:t>
      </w:r>
      <w:r w:rsidRPr="003B475A">
        <w:rPr>
          <w:rFonts w:ascii="Arial" w:hAnsi="Arial" w:cs="Arial"/>
          <w:sz w:val="24"/>
          <w:szCs w:val="24"/>
        </w:rPr>
        <w:t>solicita se niegue el amparo constitucional solicitado frente a esa entidad. (fl. 65-66).</w:t>
      </w:r>
    </w:p>
    <w:p w:rsidR="00F13E41" w:rsidRPr="003B475A" w:rsidRDefault="00F13E41" w:rsidP="003B475A">
      <w:pPr>
        <w:pStyle w:val="Sinespaciado1"/>
        <w:spacing w:line="288" w:lineRule="auto"/>
        <w:ind w:firstLine="2832"/>
        <w:jc w:val="both"/>
        <w:rPr>
          <w:rFonts w:ascii="Arial" w:hAnsi="Arial" w:cs="Arial"/>
          <w:sz w:val="24"/>
          <w:szCs w:val="24"/>
        </w:rPr>
      </w:pPr>
    </w:p>
    <w:p w:rsidR="005D7855" w:rsidRPr="003B475A" w:rsidRDefault="005D7855"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4.</w:t>
      </w:r>
      <w:r w:rsidR="00F13E41" w:rsidRPr="003B475A">
        <w:rPr>
          <w:rFonts w:ascii="Arial" w:hAnsi="Arial" w:cs="Arial"/>
          <w:sz w:val="24"/>
          <w:szCs w:val="24"/>
        </w:rPr>
        <w:t>9</w:t>
      </w:r>
      <w:r w:rsidRPr="003B475A">
        <w:rPr>
          <w:rFonts w:ascii="Arial" w:hAnsi="Arial" w:cs="Arial"/>
          <w:sz w:val="24"/>
          <w:szCs w:val="24"/>
        </w:rPr>
        <w:t>.</w:t>
      </w:r>
      <w:r w:rsidRPr="003B475A">
        <w:rPr>
          <w:rFonts w:ascii="Arial" w:hAnsi="Arial" w:cs="Arial"/>
          <w:sz w:val="24"/>
          <w:szCs w:val="24"/>
          <w:lang w:val="es-ES"/>
        </w:rPr>
        <w:t xml:space="preserve"> Los demás vinculados guardaron silencio.</w:t>
      </w:r>
    </w:p>
    <w:p w:rsidR="005D7855" w:rsidRPr="003B475A" w:rsidRDefault="005D7855" w:rsidP="003B475A">
      <w:pPr>
        <w:pStyle w:val="Sinespaciado1"/>
        <w:spacing w:line="288" w:lineRule="auto"/>
        <w:ind w:firstLine="2835"/>
        <w:jc w:val="both"/>
        <w:rPr>
          <w:rFonts w:ascii="Arial" w:hAnsi="Arial" w:cs="Arial"/>
          <w:sz w:val="24"/>
          <w:szCs w:val="24"/>
          <w:highlight w:val="cyan"/>
          <w:lang w:val="es-ES"/>
        </w:rPr>
      </w:pPr>
    </w:p>
    <w:p w:rsidR="00AE243A" w:rsidRPr="003B475A" w:rsidRDefault="00AE243A" w:rsidP="003B475A">
      <w:pPr>
        <w:pStyle w:val="Sinespaciado1"/>
        <w:spacing w:line="288" w:lineRule="auto"/>
        <w:ind w:firstLine="2835"/>
        <w:rPr>
          <w:rFonts w:ascii="Arial" w:hAnsi="Arial" w:cs="Arial"/>
          <w:b/>
          <w:spacing w:val="-3"/>
          <w:sz w:val="24"/>
          <w:szCs w:val="24"/>
        </w:rPr>
      </w:pPr>
      <w:r w:rsidRPr="003B475A">
        <w:rPr>
          <w:rFonts w:ascii="Arial" w:hAnsi="Arial" w:cs="Arial"/>
          <w:b/>
          <w:spacing w:val="-3"/>
          <w:sz w:val="24"/>
          <w:szCs w:val="24"/>
        </w:rPr>
        <w:t>III. CONSIDERACIONES DE LA SALA</w:t>
      </w:r>
    </w:p>
    <w:p w:rsidR="00AE243A" w:rsidRPr="003B475A" w:rsidRDefault="00AE243A" w:rsidP="003B475A">
      <w:pPr>
        <w:pStyle w:val="Sinespaciado1"/>
        <w:spacing w:line="288" w:lineRule="auto"/>
        <w:ind w:firstLine="2835"/>
        <w:jc w:val="both"/>
        <w:rPr>
          <w:rFonts w:ascii="Arial" w:hAnsi="Arial" w:cs="Arial"/>
          <w:sz w:val="24"/>
          <w:szCs w:val="24"/>
          <w:lang w:val="es-ES_tradnl"/>
        </w:rPr>
      </w:pPr>
    </w:p>
    <w:p w:rsidR="00AE243A" w:rsidRPr="003B475A" w:rsidRDefault="00AE243A"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lastRenderedPageBreak/>
        <w:t>1. Esta Corporación es competente para conocer de la</w:t>
      </w:r>
      <w:r w:rsidR="00C51BF5" w:rsidRPr="003B475A">
        <w:rPr>
          <w:rFonts w:ascii="Arial" w:hAnsi="Arial" w:cs="Arial"/>
          <w:sz w:val="24"/>
          <w:szCs w:val="24"/>
        </w:rPr>
        <w:t>s</w:t>
      </w:r>
      <w:r w:rsidRPr="003B475A">
        <w:rPr>
          <w:rFonts w:ascii="Arial" w:hAnsi="Arial" w:cs="Arial"/>
          <w:sz w:val="24"/>
          <w:szCs w:val="24"/>
        </w:rPr>
        <w:t xml:space="preserve"> tutela</w:t>
      </w:r>
      <w:r w:rsidR="00C51BF5" w:rsidRPr="003B475A">
        <w:rPr>
          <w:rFonts w:ascii="Arial" w:hAnsi="Arial" w:cs="Arial"/>
          <w:sz w:val="24"/>
          <w:szCs w:val="24"/>
        </w:rPr>
        <w:t>s</w:t>
      </w:r>
      <w:r w:rsidRPr="003B475A">
        <w:rPr>
          <w:rFonts w:ascii="Arial" w:hAnsi="Arial" w:cs="Arial"/>
          <w:sz w:val="24"/>
          <w:szCs w:val="24"/>
        </w:rPr>
        <w:t>, de conformidad con lo previsto en el artículo 86 de la Carta Política y en los Decretos 2591 de 1991 y 1</w:t>
      </w:r>
      <w:r w:rsidR="009B22D6" w:rsidRPr="003B475A">
        <w:rPr>
          <w:rFonts w:ascii="Arial" w:hAnsi="Arial" w:cs="Arial"/>
          <w:sz w:val="24"/>
          <w:szCs w:val="24"/>
        </w:rPr>
        <w:t>98</w:t>
      </w:r>
      <w:r w:rsidRPr="003B475A">
        <w:rPr>
          <w:rFonts w:ascii="Arial" w:hAnsi="Arial" w:cs="Arial"/>
          <w:sz w:val="24"/>
          <w:szCs w:val="24"/>
        </w:rPr>
        <w:t>3 de 20</w:t>
      </w:r>
      <w:r w:rsidR="009B22D6" w:rsidRPr="003B475A">
        <w:rPr>
          <w:rFonts w:ascii="Arial" w:hAnsi="Arial" w:cs="Arial"/>
          <w:sz w:val="24"/>
          <w:szCs w:val="24"/>
        </w:rPr>
        <w:t>17</w:t>
      </w:r>
      <w:r w:rsidRPr="003B475A">
        <w:rPr>
          <w:rFonts w:ascii="Arial" w:hAnsi="Arial" w:cs="Arial"/>
          <w:sz w:val="24"/>
          <w:szCs w:val="24"/>
        </w:rPr>
        <w:t>.</w:t>
      </w:r>
    </w:p>
    <w:p w:rsidR="00FC41C6" w:rsidRPr="003B475A" w:rsidRDefault="00FC41C6" w:rsidP="003B475A">
      <w:pPr>
        <w:pStyle w:val="Sinespaciado1"/>
        <w:spacing w:line="288" w:lineRule="auto"/>
        <w:ind w:firstLine="2832"/>
        <w:jc w:val="both"/>
        <w:rPr>
          <w:rFonts w:ascii="Arial" w:hAnsi="Arial" w:cs="Arial"/>
          <w:sz w:val="24"/>
          <w:szCs w:val="24"/>
        </w:rPr>
      </w:pPr>
    </w:p>
    <w:p w:rsidR="00AE243A" w:rsidRPr="003B475A" w:rsidRDefault="00AE243A"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 xml:space="preserve">2. La controversia consiste en dilucidar si el </w:t>
      </w:r>
      <w:r w:rsidR="00617C85" w:rsidRPr="003B475A">
        <w:rPr>
          <w:rFonts w:ascii="Arial" w:hAnsi="Arial" w:cs="Arial"/>
          <w:sz w:val="24"/>
          <w:szCs w:val="24"/>
          <w:lang w:val="es-ES" w:eastAsia="es-ES"/>
        </w:rPr>
        <w:t>JUZGADO PROMISCUO DEL CIRCUITO DE LA VIRGINIA</w:t>
      </w:r>
      <w:r w:rsidRPr="003B475A">
        <w:rPr>
          <w:rFonts w:ascii="Arial" w:hAnsi="Arial" w:cs="Arial"/>
          <w:sz w:val="24"/>
          <w:szCs w:val="24"/>
        </w:rPr>
        <w:t xml:space="preserve">, </w:t>
      </w:r>
      <w:r w:rsidR="009B22D6" w:rsidRPr="003B475A">
        <w:rPr>
          <w:rFonts w:ascii="Arial" w:hAnsi="Arial" w:cs="Arial"/>
          <w:sz w:val="24"/>
          <w:szCs w:val="24"/>
        </w:rPr>
        <w:t xml:space="preserve">vulneró </w:t>
      </w:r>
      <w:r w:rsidR="000404C4" w:rsidRPr="003B475A">
        <w:rPr>
          <w:rFonts w:ascii="Arial" w:hAnsi="Arial" w:cs="Arial"/>
          <w:sz w:val="24"/>
          <w:szCs w:val="24"/>
        </w:rPr>
        <w:t>e</w:t>
      </w:r>
      <w:r w:rsidR="009B22D6" w:rsidRPr="003B475A">
        <w:rPr>
          <w:rFonts w:ascii="Arial" w:hAnsi="Arial" w:cs="Arial"/>
          <w:sz w:val="24"/>
          <w:szCs w:val="24"/>
        </w:rPr>
        <w:t xml:space="preserve">l derecho fundamental del actor al debido proceso, </w:t>
      </w:r>
      <w:r w:rsidR="006A68C7" w:rsidRPr="003B475A">
        <w:rPr>
          <w:rFonts w:ascii="Arial" w:hAnsi="Arial" w:cs="Arial"/>
          <w:sz w:val="24"/>
          <w:szCs w:val="24"/>
        </w:rPr>
        <w:t>en el trámite de la</w:t>
      </w:r>
      <w:r w:rsidR="00C51BF5" w:rsidRPr="003B475A">
        <w:rPr>
          <w:rFonts w:ascii="Arial" w:hAnsi="Arial" w:cs="Arial"/>
          <w:sz w:val="24"/>
          <w:szCs w:val="24"/>
        </w:rPr>
        <w:t>s accio</w:t>
      </w:r>
      <w:r w:rsidR="006A68C7" w:rsidRPr="003B475A">
        <w:rPr>
          <w:rFonts w:ascii="Arial" w:hAnsi="Arial" w:cs="Arial"/>
          <w:sz w:val="24"/>
          <w:szCs w:val="24"/>
        </w:rPr>
        <w:t>n</w:t>
      </w:r>
      <w:r w:rsidR="00C51BF5" w:rsidRPr="003B475A">
        <w:rPr>
          <w:rFonts w:ascii="Arial" w:hAnsi="Arial" w:cs="Arial"/>
          <w:sz w:val="24"/>
          <w:szCs w:val="24"/>
        </w:rPr>
        <w:t>es</w:t>
      </w:r>
      <w:r w:rsidR="006A68C7" w:rsidRPr="003B475A">
        <w:rPr>
          <w:rFonts w:ascii="Arial" w:hAnsi="Arial" w:cs="Arial"/>
          <w:sz w:val="24"/>
          <w:szCs w:val="24"/>
        </w:rPr>
        <w:t xml:space="preserve"> popular</w:t>
      </w:r>
      <w:r w:rsidR="00C51BF5" w:rsidRPr="003B475A">
        <w:rPr>
          <w:rFonts w:ascii="Arial" w:hAnsi="Arial" w:cs="Arial"/>
          <w:sz w:val="24"/>
          <w:szCs w:val="24"/>
        </w:rPr>
        <w:t>es</w:t>
      </w:r>
      <w:r w:rsidR="006A68C7" w:rsidRPr="003B475A">
        <w:rPr>
          <w:rFonts w:ascii="Arial" w:hAnsi="Arial" w:cs="Arial"/>
          <w:sz w:val="24"/>
          <w:szCs w:val="24"/>
        </w:rPr>
        <w:t xml:space="preserve"> </w:t>
      </w:r>
      <w:r w:rsidRPr="003B475A">
        <w:rPr>
          <w:rFonts w:ascii="Arial" w:hAnsi="Arial" w:cs="Arial"/>
          <w:sz w:val="24"/>
          <w:szCs w:val="24"/>
        </w:rPr>
        <w:t>con radicado</w:t>
      </w:r>
      <w:r w:rsidR="00C51BF5" w:rsidRPr="003B475A">
        <w:rPr>
          <w:rFonts w:ascii="Arial" w:hAnsi="Arial" w:cs="Arial"/>
          <w:sz w:val="24"/>
          <w:szCs w:val="24"/>
        </w:rPr>
        <w:t>s</w:t>
      </w:r>
      <w:r w:rsidRPr="003B475A">
        <w:rPr>
          <w:rFonts w:ascii="Arial" w:hAnsi="Arial" w:cs="Arial"/>
          <w:sz w:val="24"/>
          <w:szCs w:val="24"/>
        </w:rPr>
        <w:t xml:space="preserve"> número</w:t>
      </w:r>
      <w:r w:rsidR="00C51BF5" w:rsidRPr="003B475A">
        <w:rPr>
          <w:rFonts w:ascii="Arial" w:hAnsi="Arial" w:cs="Arial"/>
          <w:sz w:val="24"/>
          <w:szCs w:val="24"/>
        </w:rPr>
        <w:t>s</w:t>
      </w:r>
      <w:r w:rsidRPr="003B475A">
        <w:rPr>
          <w:rFonts w:ascii="Arial" w:hAnsi="Arial" w:cs="Arial"/>
          <w:sz w:val="24"/>
          <w:szCs w:val="24"/>
        </w:rPr>
        <w:t xml:space="preserve">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Pr="003B475A">
        <w:rPr>
          <w:rFonts w:ascii="Arial" w:hAnsi="Arial" w:cs="Arial"/>
          <w:sz w:val="24"/>
          <w:szCs w:val="24"/>
        </w:rPr>
        <w:t>, que amerite la injerencia del juez Constitucional</w:t>
      </w:r>
      <w:r w:rsidR="007D5894" w:rsidRPr="003B475A">
        <w:rPr>
          <w:rFonts w:ascii="Arial" w:hAnsi="Arial" w:cs="Arial"/>
          <w:sz w:val="24"/>
          <w:szCs w:val="24"/>
        </w:rPr>
        <w:t>.</w:t>
      </w:r>
    </w:p>
    <w:p w:rsidR="00AE243A" w:rsidRPr="003B475A" w:rsidRDefault="00AE243A" w:rsidP="003B475A">
      <w:pPr>
        <w:pStyle w:val="Sinespaciado1"/>
        <w:spacing w:line="288" w:lineRule="auto"/>
        <w:ind w:firstLine="2832"/>
        <w:jc w:val="both"/>
        <w:rPr>
          <w:rFonts w:ascii="Arial" w:hAnsi="Arial" w:cs="Arial"/>
          <w:sz w:val="24"/>
          <w:szCs w:val="24"/>
        </w:rPr>
      </w:pPr>
    </w:p>
    <w:p w:rsidR="00AE243A" w:rsidRPr="003B475A" w:rsidRDefault="00AE243A"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AE243A" w:rsidRPr="003B475A" w:rsidRDefault="00AE243A" w:rsidP="003B475A">
      <w:pPr>
        <w:spacing w:line="288" w:lineRule="auto"/>
        <w:ind w:firstLine="2835"/>
        <w:jc w:val="both"/>
        <w:rPr>
          <w:rFonts w:ascii="Arial" w:hAnsi="Arial" w:cs="Arial"/>
          <w:sz w:val="24"/>
          <w:szCs w:val="24"/>
        </w:rPr>
      </w:pPr>
    </w:p>
    <w:p w:rsidR="00AE243A" w:rsidRPr="003B475A" w:rsidRDefault="00AE243A" w:rsidP="003B475A">
      <w:pPr>
        <w:spacing w:line="288" w:lineRule="auto"/>
        <w:ind w:firstLine="2835"/>
        <w:jc w:val="both"/>
        <w:rPr>
          <w:rFonts w:ascii="Arial" w:hAnsi="Arial" w:cs="Arial"/>
          <w:sz w:val="24"/>
          <w:szCs w:val="24"/>
        </w:rPr>
      </w:pPr>
      <w:r w:rsidRPr="003B475A">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3B475A">
        <w:rPr>
          <w:rStyle w:val="Refdenotaalpie"/>
          <w:rFonts w:ascii="Arial" w:hAnsi="Arial" w:cs="Arial"/>
          <w:sz w:val="24"/>
          <w:szCs w:val="24"/>
        </w:rPr>
        <w:footnoteReference w:id="1"/>
      </w:r>
      <w:r w:rsidRPr="003B475A">
        <w:rPr>
          <w:rFonts w:ascii="Arial" w:hAnsi="Arial" w:cs="Arial"/>
          <w:sz w:val="24"/>
          <w:szCs w:val="24"/>
        </w:rPr>
        <w:t>.</w:t>
      </w:r>
    </w:p>
    <w:p w:rsidR="007D67F6" w:rsidRPr="003B475A" w:rsidRDefault="007D67F6" w:rsidP="003B475A">
      <w:pPr>
        <w:pStyle w:val="Sinespaciado1"/>
        <w:spacing w:line="288" w:lineRule="auto"/>
        <w:ind w:firstLine="2832"/>
        <w:jc w:val="both"/>
        <w:rPr>
          <w:rFonts w:ascii="Arial" w:hAnsi="Arial" w:cs="Arial"/>
          <w:b/>
          <w:spacing w:val="-3"/>
          <w:sz w:val="24"/>
          <w:szCs w:val="24"/>
        </w:rPr>
      </w:pPr>
    </w:p>
    <w:p w:rsidR="00AE243A" w:rsidRPr="003B475A" w:rsidRDefault="00AE243A" w:rsidP="003B475A">
      <w:pPr>
        <w:pStyle w:val="Sinespaciado1"/>
        <w:spacing w:line="288" w:lineRule="auto"/>
        <w:ind w:firstLine="2832"/>
        <w:jc w:val="both"/>
        <w:rPr>
          <w:rFonts w:ascii="Arial" w:hAnsi="Arial" w:cs="Arial"/>
          <w:b/>
          <w:spacing w:val="-3"/>
          <w:sz w:val="24"/>
          <w:szCs w:val="24"/>
        </w:rPr>
      </w:pPr>
      <w:r w:rsidRPr="003B475A">
        <w:rPr>
          <w:rFonts w:ascii="Arial" w:hAnsi="Arial" w:cs="Arial"/>
          <w:b/>
          <w:spacing w:val="-3"/>
          <w:sz w:val="24"/>
          <w:szCs w:val="24"/>
        </w:rPr>
        <w:t>IV. CASO CONCRETO</w:t>
      </w:r>
    </w:p>
    <w:p w:rsidR="00AE243A" w:rsidRPr="003B475A" w:rsidRDefault="00AE243A" w:rsidP="003B475A">
      <w:pPr>
        <w:pStyle w:val="Sinespaciado1"/>
        <w:spacing w:line="288" w:lineRule="auto"/>
        <w:ind w:firstLine="2832"/>
        <w:jc w:val="both"/>
        <w:rPr>
          <w:rFonts w:ascii="Arial" w:hAnsi="Arial" w:cs="Arial"/>
          <w:spacing w:val="-3"/>
          <w:sz w:val="24"/>
          <w:szCs w:val="24"/>
        </w:rPr>
      </w:pPr>
    </w:p>
    <w:p w:rsidR="00914F57" w:rsidRPr="003B475A" w:rsidRDefault="00914F57" w:rsidP="003B475A">
      <w:pPr>
        <w:pStyle w:val="Sinespaciado1"/>
        <w:spacing w:line="288" w:lineRule="auto"/>
        <w:ind w:firstLine="2835"/>
        <w:jc w:val="both"/>
        <w:rPr>
          <w:rFonts w:ascii="Arial" w:hAnsi="Arial" w:cs="Arial"/>
          <w:spacing w:val="-3"/>
          <w:sz w:val="24"/>
          <w:szCs w:val="24"/>
        </w:rPr>
      </w:pPr>
      <w:r w:rsidRPr="003B475A">
        <w:rPr>
          <w:rFonts w:ascii="Arial" w:hAnsi="Arial" w:cs="Arial"/>
          <w:spacing w:val="-3"/>
          <w:sz w:val="24"/>
          <w:szCs w:val="24"/>
        </w:rPr>
        <w:t xml:space="preserve">1. Sea lo primero aclarar que no </w:t>
      </w:r>
      <w:r w:rsidRPr="003B475A">
        <w:rPr>
          <w:rFonts w:ascii="Arial" w:hAnsi="Arial" w:cs="Arial"/>
          <w:sz w:val="24"/>
          <w:szCs w:val="24"/>
        </w:rPr>
        <w:t>se ha configurado temeridad en la presente actuación, porque si bien el accionante, en pretérita oportunidad promovió varias acciones de tutela contra el Juzgado Promiscuo del Circuito de La Virginia, por las mismas acciones populares, al confrontarlas con la que es objeto de estudio, se concluye que tanto los hechos como las pretensiones son diferentes, suficiente para concluir que no se trata de una actuación amañada o contraria al principio constitucional de buena fe, lo que justifica un pronunciamiento distinto al que ya se emitió por esta corporación</w:t>
      </w:r>
      <w:r w:rsidRPr="003B475A">
        <w:rPr>
          <w:rFonts w:ascii="Arial" w:hAnsi="Arial" w:cs="Arial"/>
          <w:spacing w:val="-3"/>
          <w:sz w:val="24"/>
          <w:szCs w:val="24"/>
        </w:rPr>
        <w:t>.</w:t>
      </w:r>
    </w:p>
    <w:p w:rsidR="00914F57" w:rsidRPr="003B475A" w:rsidRDefault="00914F57" w:rsidP="003B475A">
      <w:pPr>
        <w:pStyle w:val="Sinespaciado1"/>
        <w:spacing w:line="288" w:lineRule="auto"/>
        <w:ind w:firstLine="2835"/>
        <w:jc w:val="both"/>
        <w:rPr>
          <w:rFonts w:ascii="Arial" w:hAnsi="Arial" w:cs="Arial"/>
          <w:spacing w:val="-3"/>
          <w:sz w:val="24"/>
          <w:szCs w:val="24"/>
        </w:rPr>
      </w:pPr>
    </w:p>
    <w:p w:rsidR="00F03718" w:rsidRPr="003B475A" w:rsidRDefault="00914F57"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2</w:t>
      </w:r>
      <w:r w:rsidR="00512C80" w:rsidRPr="003B475A">
        <w:rPr>
          <w:rFonts w:ascii="Arial" w:hAnsi="Arial" w:cs="Arial"/>
          <w:sz w:val="24"/>
          <w:szCs w:val="24"/>
        </w:rPr>
        <w:t xml:space="preserve">. </w:t>
      </w:r>
      <w:r w:rsidR="00F021B7" w:rsidRPr="003B475A">
        <w:rPr>
          <w:rFonts w:ascii="Arial" w:hAnsi="Arial" w:cs="Arial"/>
          <w:sz w:val="24"/>
          <w:szCs w:val="24"/>
        </w:rPr>
        <w:t xml:space="preserve">En </w:t>
      </w:r>
      <w:r w:rsidR="00F03718" w:rsidRPr="003B475A">
        <w:rPr>
          <w:rFonts w:ascii="Arial" w:hAnsi="Arial" w:cs="Arial"/>
          <w:sz w:val="24"/>
          <w:szCs w:val="24"/>
        </w:rPr>
        <w:t>la</w:t>
      </w:r>
      <w:r w:rsidR="004F2E6D" w:rsidRPr="003B475A">
        <w:rPr>
          <w:rFonts w:ascii="Arial" w:hAnsi="Arial" w:cs="Arial"/>
          <w:sz w:val="24"/>
          <w:szCs w:val="24"/>
        </w:rPr>
        <w:t>s accio</w:t>
      </w:r>
      <w:r w:rsidR="00F03718" w:rsidRPr="003B475A">
        <w:rPr>
          <w:rFonts w:ascii="Arial" w:hAnsi="Arial" w:cs="Arial"/>
          <w:sz w:val="24"/>
          <w:szCs w:val="24"/>
        </w:rPr>
        <w:t>n</w:t>
      </w:r>
      <w:r w:rsidR="004F2E6D" w:rsidRPr="003B475A">
        <w:rPr>
          <w:rFonts w:ascii="Arial" w:hAnsi="Arial" w:cs="Arial"/>
          <w:sz w:val="24"/>
          <w:szCs w:val="24"/>
        </w:rPr>
        <w:t>es</w:t>
      </w:r>
      <w:r w:rsidR="00F03718" w:rsidRPr="003B475A">
        <w:rPr>
          <w:rFonts w:ascii="Arial" w:hAnsi="Arial" w:cs="Arial"/>
          <w:sz w:val="24"/>
          <w:szCs w:val="24"/>
        </w:rPr>
        <w:t xml:space="preserve"> </w:t>
      </w:r>
      <w:r w:rsidR="00F03718" w:rsidRPr="003B475A">
        <w:rPr>
          <w:rFonts w:ascii="Arial" w:hAnsi="Arial" w:cs="Arial"/>
          <w:sz w:val="24"/>
          <w:szCs w:val="24"/>
          <w:lang w:val="es-ES_tradnl"/>
        </w:rPr>
        <w:t>popular</w:t>
      </w:r>
      <w:r w:rsidR="004F2E6D" w:rsidRPr="003B475A">
        <w:rPr>
          <w:rFonts w:ascii="Arial" w:hAnsi="Arial" w:cs="Arial"/>
          <w:sz w:val="24"/>
          <w:szCs w:val="24"/>
          <w:lang w:val="es-ES_tradnl"/>
        </w:rPr>
        <w:t>es</w:t>
      </w:r>
      <w:r w:rsidR="00F03718" w:rsidRPr="003B475A">
        <w:rPr>
          <w:rFonts w:ascii="Arial" w:hAnsi="Arial" w:cs="Arial"/>
          <w:sz w:val="24"/>
          <w:szCs w:val="24"/>
          <w:lang w:val="es-ES_tradnl"/>
        </w:rPr>
        <w:t xml:space="preserve"> radicada</w:t>
      </w:r>
      <w:r w:rsidR="004F2E6D" w:rsidRPr="003B475A">
        <w:rPr>
          <w:rFonts w:ascii="Arial" w:hAnsi="Arial" w:cs="Arial"/>
          <w:sz w:val="24"/>
          <w:szCs w:val="24"/>
          <w:lang w:val="es-ES_tradnl"/>
        </w:rPr>
        <w:t>s</w:t>
      </w:r>
      <w:r w:rsidR="00F03718" w:rsidRPr="003B475A">
        <w:rPr>
          <w:rFonts w:ascii="Arial" w:hAnsi="Arial" w:cs="Arial"/>
          <w:sz w:val="24"/>
          <w:szCs w:val="24"/>
          <w:lang w:val="es-ES_tradnl"/>
        </w:rPr>
        <w:t xml:space="preserve">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00F03718" w:rsidRPr="003B475A">
        <w:rPr>
          <w:rFonts w:ascii="Arial" w:hAnsi="Arial" w:cs="Arial"/>
          <w:sz w:val="24"/>
          <w:szCs w:val="24"/>
        </w:rPr>
        <w:t>, se presentaron las siguientes actuaciones relevantes</w:t>
      </w:r>
      <w:r w:rsidR="00E22C27" w:rsidRPr="003B475A">
        <w:rPr>
          <w:rFonts w:ascii="Arial" w:hAnsi="Arial" w:cs="Arial"/>
          <w:sz w:val="24"/>
          <w:szCs w:val="24"/>
        </w:rPr>
        <w:t xml:space="preserve">, según lo contenido en los archivos obrantes en el disco compacto anexo </w:t>
      </w:r>
      <w:r w:rsidR="00F021B7" w:rsidRPr="003B475A">
        <w:rPr>
          <w:rFonts w:ascii="Arial" w:hAnsi="Arial" w:cs="Arial"/>
          <w:sz w:val="24"/>
          <w:szCs w:val="24"/>
        </w:rPr>
        <w:t xml:space="preserve">a folio </w:t>
      </w:r>
      <w:r w:rsidR="00617C85" w:rsidRPr="003B475A">
        <w:rPr>
          <w:rFonts w:ascii="Arial" w:hAnsi="Arial" w:cs="Arial"/>
          <w:sz w:val="24"/>
          <w:szCs w:val="24"/>
        </w:rPr>
        <w:t>19 y 76</w:t>
      </w:r>
      <w:r w:rsidR="00E22C27" w:rsidRPr="003B475A">
        <w:rPr>
          <w:rFonts w:ascii="Arial" w:hAnsi="Arial" w:cs="Arial"/>
          <w:sz w:val="24"/>
          <w:szCs w:val="24"/>
        </w:rPr>
        <w:t xml:space="preserve"> del expediente</w:t>
      </w:r>
      <w:r w:rsidR="00F03718" w:rsidRPr="003B475A">
        <w:rPr>
          <w:rFonts w:ascii="Arial" w:hAnsi="Arial" w:cs="Arial"/>
          <w:sz w:val="24"/>
          <w:szCs w:val="24"/>
        </w:rPr>
        <w:t>:</w:t>
      </w:r>
    </w:p>
    <w:p w:rsidR="00F03718" w:rsidRPr="003B475A" w:rsidRDefault="00F03718" w:rsidP="003B475A">
      <w:pPr>
        <w:pStyle w:val="Sinespaciado1"/>
        <w:spacing w:line="288" w:lineRule="auto"/>
        <w:ind w:firstLine="2832"/>
        <w:jc w:val="both"/>
        <w:rPr>
          <w:rFonts w:ascii="Arial" w:hAnsi="Arial" w:cs="Arial"/>
          <w:sz w:val="24"/>
          <w:szCs w:val="24"/>
        </w:rPr>
      </w:pPr>
    </w:p>
    <w:p w:rsidR="00E22C27" w:rsidRPr="003B475A" w:rsidRDefault="00E22C2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 xml:space="preserve">(i) Los procesos radicados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00F021B7" w:rsidRPr="003B475A">
        <w:rPr>
          <w:rFonts w:ascii="Arial" w:hAnsi="Arial" w:cs="Arial"/>
          <w:sz w:val="24"/>
          <w:szCs w:val="24"/>
        </w:rPr>
        <w:t>,</w:t>
      </w:r>
      <w:r w:rsidRPr="003B475A">
        <w:rPr>
          <w:rFonts w:ascii="Arial" w:hAnsi="Arial" w:cs="Arial"/>
          <w:b/>
          <w:sz w:val="24"/>
          <w:szCs w:val="24"/>
        </w:rPr>
        <w:t xml:space="preserve"> </w:t>
      </w:r>
      <w:r w:rsidRPr="003B475A">
        <w:rPr>
          <w:rFonts w:ascii="Arial" w:hAnsi="Arial" w:cs="Arial"/>
          <w:sz w:val="24"/>
          <w:szCs w:val="24"/>
        </w:rPr>
        <w:t xml:space="preserve">corresponden </w:t>
      </w:r>
      <w:r w:rsidR="00EE0D88" w:rsidRPr="003B475A">
        <w:rPr>
          <w:rFonts w:ascii="Arial" w:hAnsi="Arial" w:cs="Arial"/>
          <w:sz w:val="24"/>
          <w:szCs w:val="24"/>
        </w:rPr>
        <w:t xml:space="preserve">a </w:t>
      </w:r>
      <w:r w:rsidRPr="003B475A">
        <w:rPr>
          <w:rFonts w:ascii="Arial" w:hAnsi="Arial" w:cs="Arial"/>
          <w:sz w:val="24"/>
          <w:szCs w:val="24"/>
        </w:rPr>
        <w:t xml:space="preserve">acciones populares </w:t>
      </w:r>
      <w:r w:rsidR="00914F57" w:rsidRPr="003B475A">
        <w:rPr>
          <w:rFonts w:ascii="Arial" w:hAnsi="Arial" w:cs="Arial"/>
          <w:sz w:val="24"/>
          <w:szCs w:val="24"/>
        </w:rPr>
        <w:t xml:space="preserve">en las que </w:t>
      </w:r>
      <w:r w:rsidR="00914F57" w:rsidRPr="003B475A">
        <w:rPr>
          <w:rFonts w:ascii="Arial" w:hAnsi="Arial" w:cs="Arial"/>
          <w:sz w:val="24"/>
          <w:szCs w:val="24"/>
        </w:rPr>
        <w:lastRenderedPageBreak/>
        <w:t>funge como demandante el señor “AUGUSTO BECERRA” (sic)</w:t>
      </w:r>
      <w:r w:rsidR="00914F57" w:rsidRPr="003B475A">
        <w:rPr>
          <w:rFonts w:ascii="Arial" w:hAnsi="Arial" w:cs="Arial"/>
          <w:sz w:val="24"/>
          <w:szCs w:val="24"/>
          <w:lang w:val="es-ES_tradnl"/>
        </w:rPr>
        <w:t xml:space="preserve"> y demandado el banco </w:t>
      </w:r>
      <w:r w:rsidR="00914F57" w:rsidRPr="003B475A">
        <w:rPr>
          <w:rFonts w:ascii="Arial" w:hAnsi="Arial" w:cs="Arial"/>
          <w:sz w:val="24"/>
          <w:szCs w:val="24"/>
        </w:rPr>
        <w:t xml:space="preserve">DAVIVIENDA, donde </w:t>
      </w:r>
      <w:r w:rsidR="00914F57" w:rsidRPr="003B475A">
        <w:rPr>
          <w:rFonts w:ascii="Arial" w:hAnsi="Arial" w:cs="Arial"/>
          <w:sz w:val="24"/>
          <w:szCs w:val="24"/>
          <w:lang w:val="es-ES_tradnl"/>
        </w:rPr>
        <w:t xml:space="preserve">el juzgado accionado </w:t>
      </w:r>
      <w:r w:rsidR="00914F57" w:rsidRPr="003B475A">
        <w:rPr>
          <w:rFonts w:ascii="Arial" w:hAnsi="Arial" w:cs="Arial"/>
          <w:sz w:val="24"/>
          <w:szCs w:val="24"/>
        </w:rPr>
        <w:t xml:space="preserve">por autos del 8 de mayo pasado, tuvo como coadyuvante al señor </w:t>
      </w:r>
      <w:r w:rsidR="00914F57" w:rsidRPr="003B475A">
        <w:rPr>
          <w:rFonts w:ascii="Arial" w:hAnsi="Arial" w:cs="Arial"/>
          <w:sz w:val="24"/>
          <w:szCs w:val="24"/>
          <w:lang w:val="es-ES_tradnl"/>
        </w:rPr>
        <w:t xml:space="preserve">JAVIER ELÍAS </w:t>
      </w:r>
      <w:r w:rsidR="00914F57" w:rsidRPr="003B475A">
        <w:rPr>
          <w:rFonts w:ascii="Arial" w:hAnsi="Arial" w:cs="Arial"/>
          <w:sz w:val="24"/>
          <w:szCs w:val="24"/>
        </w:rPr>
        <w:t>ARIAS IDÁRRGA</w:t>
      </w:r>
      <w:r w:rsidRPr="003B475A">
        <w:rPr>
          <w:rFonts w:ascii="Arial" w:hAnsi="Arial" w:cs="Arial"/>
          <w:sz w:val="24"/>
          <w:szCs w:val="24"/>
        </w:rPr>
        <w:t>.</w:t>
      </w:r>
    </w:p>
    <w:p w:rsidR="00E22C27" w:rsidRPr="003B475A" w:rsidRDefault="00E22C2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(ii) Mediante memoriales del 30 de mayo y 13 de junio de 2018, el señor JAVIER ELÍAS ARIAS IDÁRRAGA, solicitó, entre otras peticiones, informar a la comunidad por la página web de la rama judicial y aplicar artículo 5 de la ley 472 de 1998.</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(iii) Con proveídos del 15 de junio de 2018, se denegó la solicitud de publicar el aviso por la página web de la rama judicial. Notificado</w:t>
      </w:r>
      <w:r w:rsidR="00407B95" w:rsidRPr="003B475A">
        <w:rPr>
          <w:rFonts w:ascii="Arial" w:hAnsi="Arial" w:cs="Arial"/>
          <w:sz w:val="24"/>
          <w:szCs w:val="24"/>
        </w:rPr>
        <w:t>s</w:t>
      </w:r>
      <w:r w:rsidRPr="003B475A">
        <w:rPr>
          <w:rFonts w:ascii="Arial" w:hAnsi="Arial" w:cs="Arial"/>
          <w:sz w:val="24"/>
          <w:szCs w:val="24"/>
        </w:rPr>
        <w:t xml:space="preserve"> por estado del 18 de junio siguiente.</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 xml:space="preserve">(iv) El 20 de junio de 2018, el señor JAVIER ELÍAS ARIAS IDÁRRAGA, interpuso recurso de reposición contra el auto del 15 de junio pasado. </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(v) Por auto</w:t>
      </w:r>
      <w:r w:rsidR="00407B95" w:rsidRPr="003B475A">
        <w:rPr>
          <w:rFonts w:ascii="Arial" w:hAnsi="Arial" w:cs="Arial"/>
          <w:sz w:val="24"/>
          <w:szCs w:val="24"/>
        </w:rPr>
        <w:t>s</w:t>
      </w:r>
      <w:r w:rsidRPr="003B475A">
        <w:rPr>
          <w:rFonts w:ascii="Arial" w:hAnsi="Arial" w:cs="Arial"/>
          <w:sz w:val="24"/>
          <w:szCs w:val="24"/>
        </w:rPr>
        <w:t xml:space="preserve"> del 3 de agosto de 2018 el juzgado decidió no reponer la decisión atacada y requirió al señor JAVIER ELÍAS ARIAS IDÁRRAGA, para que cumpla la carga de publicar el aviso para comunicar a la comunidad, dentro de los 30 días siguientes a su notificación, en los términos del artículo 317 del CGP. Notificado</w:t>
      </w:r>
      <w:r w:rsidR="00407B95" w:rsidRPr="003B475A">
        <w:rPr>
          <w:rFonts w:ascii="Arial" w:hAnsi="Arial" w:cs="Arial"/>
          <w:sz w:val="24"/>
          <w:szCs w:val="24"/>
        </w:rPr>
        <w:t>s</w:t>
      </w:r>
      <w:r w:rsidRPr="003B475A">
        <w:rPr>
          <w:rFonts w:ascii="Arial" w:hAnsi="Arial" w:cs="Arial"/>
          <w:sz w:val="24"/>
          <w:szCs w:val="24"/>
        </w:rPr>
        <w:t xml:space="preserve"> por estado del 6 de agosto siguiente.</w:t>
      </w:r>
    </w:p>
    <w:p w:rsidR="00914F57" w:rsidRPr="003B475A" w:rsidRDefault="00914F57" w:rsidP="003B475A">
      <w:pPr>
        <w:pStyle w:val="Sinespaciado1"/>
        <w:spacing w:line="288" w:lineRule="auto"/>
        <w:ind w:firstLine="2832"/>
        <w:jc w:val="both"/>
        <w:rPr>
          <w:rFonts w:ascii="Arial" w:hAnsi="Arial" w:cs="Arial"/>
          <w:sz w:val="24"/>
          <w:szCs w:val="24"/>
        </w:rPr>
      </w:pPr>
    </w:p>
    <w:p w:rsidR="00914F57" w:rsidRPr="003B475A" w:rsidRDefault="00914F57" w:rsidP="003B475A">
      <w:pPr>
        <w:pStyle w:val="Sinespaciado1"/>
        <w:spacing w:line="288" w:lineRule="auto"/>
        <w:ind w:firstLine="2835"/>
        <w:jc w:val="both"/>
        <w:rPr>
          <w:rFonts w:ascii="Arial" w:hAnsi="Arial" w:cs="Arial"/>
          <w:sz w:val="24"/>
          <w:szCs w:val="24"/>
        </w:rPr>
      </w:pPr>
      <w:r w:rsidRPr="003B475A">
        <w:rPr>
          <w:rFonts w:ascii="Arial" w:hAnsi="Arial" w:cs="Arial"/>
          <w:sz w:val="24"/>
          <w:szCs w:val="24"/>
        </w:rPr>
        <w:t>(</w:t>
      </w:r>
      <w:proofErr w:type="gramStart"/>
      <w:r w:rsidRPr="003B475A">
        <w:rPr>
          <w:rFonts w:ascii="Arial" w:hAnsi="Arial" w:cs="Arial"/>
          <w:sz w:val="24"/>
          <w:szCs w:val="24"/>
        </w:rPr>
        <w:t>vi</w:t>
      </w:r>
      <w:proofErr w:type="gramEnd"/>
      <w:r w:rsidRPr="003B475A">
        <w:rPr>
          <w:rFonts w:ascii="Arial" w:hAnsi="Arial" w:cs="Arial"/>
          <w:sz w:val="24"/>
          <w:szCs w:val="24"/>
        </w:rPr>
        <w:t>) El 17 de septiembre de 2018, el señor JAVIER ELÍAS ARIAS IDÁRRAGA, interpuso reposición, queja, nulidad o el recurso pertinente, amparado en el artículo 318 del CGP, además solicitó se le concediera amparo de pobreza.</w:t>
      </w:r>
    </w:p>
    <w:p w:rsidR="00914F57" w:rsidRPr="003B475A" w:rsidRDefault="00914F57" w:rsidP="003B475A">
      <w:pPr>
        <w:pStyle w:val="Sinespaciado1"/>
        <w:spacing w:line="288" w:lineRule="auto"/>
        <w:ind w:firstLine="2835"/>
        <w:jc w:val="both"/>
        <w:rPr>
          <w:rFonts w:ascii="Arial" w:hAnsi="Arial" w:cs="Arial"/>
          <w:sz w:val="24"/>
          <w:szCs w:val="24"/>
        </w:rPr>
      </w:pPr>
    </w:p>
    <w:p w:rsidR="00914F57" w:rsidRPr="003B475A" w:rsidRDefault="00407B95"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(vii</w:t>
      </w:r>
      <w:r w:rsidR="00914F57" w:rsidRPr="003B475A">
        <w:rPr>
          <w:rFonts w:ascii="Arial" w:hAnsi="Arial" w:cs="Arial"/>
          <w:sz w:val="24"/>
          <w:szCs w:val="24"/>
        </w:rPr>
        <w:t xml:space="preserve">) </w:t>
      </w:r>
      <w:r w:rsidRPr="003B475A">
        <w:rPr>
          <w:rFonts w:ascii="Arial" w:hAnsi="Arial" w:cs="Arial"/>
          <w:sz w:val="24"/>
          <w:szCs w:val="24"/>
        </w:rPr>
        <w:t>En providencias</w:t>
      </w:r>
      <w:r w:rsidR="00914F57" w:rsidRPr="003B475A">
        <w:rPr>
          <w:rFonts w:ascii="Arial" w:hAnsi="Arial" w:cs="Arial"/>
          <w:sz w:val="24"/>
          <w:szCs w:val="24"/>
        </w:rPr>
        <w:t xml:space="preserve"> del 26 de septiembre pasado resolvió la funcionaria accionada “</w:t>
      </w:r>
      <w:r w:rsidR="00914F57" w:rsidRPr="003B475A">
        <w:rPr>
          <w:rFonts w:ascii="Arial" w:hAnsi="Arial" w:cs="Arial"/>
          <w:i/>
          <w:sz w:val="24"/>
          <w:szCs w:val="24"/>
        </w:rPr>
        <w:t>Negar la reposición, queja, nulidad o recursos pertinente y Amparo de Pobreza, solicitados por el coadyuvante</w:t>
      </w:r>
      <w:r w:rsidR="00914F57" w:rsidRPr="003B475A">
        <w:rPr>
          <w:rFonts w:ascii="Arial" w:hAnsi="Arial" w:cs="Arial"/>
          <w:sz w:val="24"/>
          <w:szCs w:val="24"/>
        </w:rPr>
        <w:t>...”.</w:t>
      </w:r>
      <w:r w:rsidRPr="003B475A">
        <w:rPr>
          <w:rFonts w:ascii="Arial" w:hAnsi="Arial" w:cs="Arial"/>
          <w:sz w:val="24"/>
          <w:szCs w:val="24"/>
        </w:rPr>
        <w:t xml:space="preserve"> Notificadas</w:t>
      </w:r>
      <w:r w:rsidR="00914F57" w:rsidRPr="003B475A">
        <w:rPr>
          <w:rFonts w:ascii="Arial" w:hAnsi="Arial" w:cs="Arial"/>
          <w:sz w:val="24"/>
          <w:szCs w:val="24"/>
        </w:rPr>
        <w:t xml:space="preserve"> por estado el 27 de septiembre siguiente.</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407B95"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(viii</w:t>
      </w:r>
      <w:r w:rsidR="00914F57" w:rsidRPr="003B475A">
        <w:rPr>
          <w:rFonts w:ascii="Arial" w:hAnsi="Arial" w:cs="Arial"/>
          <w:sz w:val="24"/>
          <w:szCs w:val="24"/>
        </w:rPr>
        <w:t>) Con proveído</w:t>
      </w:r>
      <w:r w:rsidRPr="003B475A">
        <w:rPr>
          <w:rFonts w:ascii="Arial" w:hAnsi="Arial" w:cs="Arial"/>
          <w:sz w:val="24"/>
          <w:szCs w:val="24"/>
        </w:rPr>
        <w:t>s</w:t>
      </w:r>
      <w:r w:rsidR="00914F57" w:rsidRPr="003B475A">
        <w:rPr>
          <w:rFonts w:ascii="Arial" w:hAnsi="Arial" w:cs="Arial"/>
          <w:sz w:val="24"/>
          <w:szCs w:val="24"/>
        </w:rPr>
        <w:t xml:space="preserve"> del 4 de octubre de 2018, el despacho declaró la terminación de</w:t>
      </w:r>
      <w:r w:rsidRPr="003B475A">
        <w:rPr>
          <w:rFonts w:ascii="Arial" w:hAnsi="Arial" w:cs="Arial"/>
          <w:sz w:val="24"/>
          <w:szCs w:val="24"/>
        </w:rPr>
        <w:t xml:space="preserve"> </w:t>
      </w:r>
      <w:r w:rsidR="00914F57" w:rsidRPr="003B475A">
        <w:rPr>
          <w:rFonts w:ascii="Arial" w:hAnsi="Arial" w:cs="Arial"/>
          <w:sz w:val="24"/>
          <w:szCs w:val="24"/>
        </w:rPr>
        <w:t>l</w:t>
      </w:r>
      <w:r w:rsidRPr="003B475A">
        <w:rPr>
          <w:rFonts w:ascii="Arial" w:hAnsi="Arial" w:cs="Arial"/>
          <w:sz w:val="24"/>
          <w:szCs w:val="24"/>
        </w:rPr>
        <w:t>os</w:t>
      </w:r>
      <w:r w:rsidR="00914F57" w:rsidRPr="003B475A">
        <w:rPr>
          <w:rFonts w:ascii="Arial" w:hAnsi="Arial" w:cs="Arial"/>
          <w:sz w:val="24"/>
          <w:szCs w:val="24"/>
        </w:rPr>
        <w:t xml:space="preserve"> referido</w:t>
      </w:r>
      <w:r w:rsidRPr="003B475A">
        <w:rPr>
          <w:rFonts w:ascii="Arial" w:hAnsi="Arial" w:cs="Arial"/>
          <w:sz w:val="24"/>
          <w:szCs w:val="24"/>
        </w:rPr>
        <w:t>s</w:t>
      </w:r>
      <w:r w:rsidR="00914F57" w:rsidRPr="003B475A">
        <w:rPr>
          <w:rFonts w:ascii="Arial" w:hAnsi="Arial" w:cs="Arial"/>
          <w:sz w:val="24"/>
          <w:szCs w:val="24"/>
        </w:rPr>
        <w:t xml:space="preserve"> proceso</w:t>
      </w:r>
      <w:r w:rsidRPr="003B475A">
        <w:rPr>
          <w:rFonts w:ascii="Arial" w:hAnsi="Arial" w:cs="Arial"/>
          <w:sz w:val="24"/>
          <w:szCs w:val="24"/>
        </w:rPr>
        <w:t>s</w:t>
      </w:r>
      <w:r w:rsidR="00914F57" w:rsidRPr="003B475A">
        <w:rPr>
          <w:rFonts w:ascii="Arial" w:hAnsi="Arial" w:cs="Arial"/>
          <w:sz w:val="24"/>
          <w:szCs w:val="24"/>
        </w:rPr>
        <w:t xml:space="preserve"> por desistimiento tácito. </w:t>
      </w:r>
      <w:r w:rsidR="00914F57" w:rsidRPr="003B475A">
        <w:rPr>
          <w:rFonts w:ascii="Arial" w:hAnsi="Arial" w:cs="Arial"/>
          <w:sz w:val="24"/>
          <w:szCs w:val="24"/>
          <w:lang w:val="es-CO"/>
        </w:rPr>
        <w:t xml:space="preserve">Indicó además que, podía iniciarse nuevamente pasados seis (6) meses, </w:t>
      </w:r>
      <w:r w:rsidRPr="003B475A">
        <w:rPr>
          <w:rFonts w:ascii="Arial" w:hAnsi="Arial" w:cs="Arial"/>
          <w:sz w:val="24"/>
          <w:szCs w:val="24"/>
          <w:lang w:val="es-CO"/>
        </w:rPr>
        <w:t>a partir de la ejecutoria de esos</w:t>
      </w:r>
      <w:r w:rsidR="00914F57" w:rsidRPr="003B475A">
        <w:rPr>
          <w:rFonts w:ascii="Arial" w:hAnsi="Arial" w:cs="Arial"/>
          <w:sz w:val="24"/>
          <w:szCs w:val="24"/>
          <w:lang w:val="es-CO"/>
        </w:rPr>
        <w:t xml:space="preserve"> auto</w:t>
      </w:r>
      <w:r w:rsidRPr="003B475A">
        <w:rPr>
          <w:rFonts w:ascii="Arial" w:hAnsi="Arial" w:cs="Arial"/>
          <w:sz w:val="24"/>
          <w:szCs w:val="24"/>
          <w:lang w:val="es-CO"/>
        </w:rPr>
        <w:t>s</w:t>
      </w:r>
      <w:r w:rsidR="00914F57" w:rsidRPr="003B475A">
        <w:rPr>
          <w:rFonts w:ascii="Arial" w:hAnsi="Arial" w:cs="Arial"/>
          <w:sz w:val="24"/>
          <w:szCs w:val="24"/>
          <w:lang w:val="es-CO"/>
        </w:rPr>
        <w:t>. Notificado</w:t>
      </w:r>
      <w:r w:rsidRPr="003B475A">
        <w:rPr>
          <w:rFonts w:ascii="Arial" w:hAnsi="Arial" w:cs="Arial"/>
          <w:sz w:val="24"/>
          <w:szCs w:val="24"/>
          <w:lang w:val="es-CO"/>
        </w:rPr>
        <w:t>s</w:t>
      </w:r>
      <w:r w:rsidR="00914F57" w:rsidRPr="003B475A">
        <w:rPr>
          <w:rFonts w:ascii="Arial" w:hAnsi="Arial" w:cs="Arial"/>
          <w:sz w:val="24"/>
          <w:szCs w:val="24"/>
          <w:lang w:val="es-CO"/>
        </w:rPr>
        <w:t xml:space="preserve"> por estado el 5 de octubre siguiente.</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w:t>
      </w:r>
      <w:r w:rsidR="00407B95" w:rsidRPr="003B475A">
        <w:rPr>
          <w:rFonts w:ascii="Arial" w:hAnsi="Arial" w:cs="Arial"/>
          <w:sz w:val="24"/>
          <w:szCs w:val="24"/>
        </w:rPr>
        <w:t>i</w:t>
      </w:r>
      <w:r w:rsidRPr="003B475A">
        <w:rPr>
          <w:rFonts w:ascii="Arial" w:hAnsi="Arial" w:cs="Arial"/>
          <w:sz w:val="24"/>
          <w:szCs w:val="24"/>
        </w:rPr>
        <w:t>x) Frente a esa decisión el señor Javier Elías Arias Idárraga interpuso recurso de reposición y en subsidio apelación.</w:t>
      </w:r>
    </w:p>
    <w:p w:rsidR="00914F57" w:rsidRPr="003B475A" w:rsidRDefault="00914F57" w:rsidP="003B475A">
      <w:pPr>
        <w:pStyle w:val="Sinespaciado2"/>
        <w:spacing w:line="288" w:lineRule="auto"/>
        <w:ind w:firstLine="2835"/>
        <w:jc w:val="both"/>
        <w:rPr>
          <w:rFonts w:ascii="Arial" w:hAnsi="Arial" w:cs="Arial"/>
          <w:sz w:val="24"/>
          <w:szCs w:val="24"/>
        </w:rPr>
      </w:pPr>
    </w:p>
    <w:p w:rsidR="00914F57" w:rsidRPr="003B475A" w:rsidRDefault="00914F57"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(x) Por auto</w:t>
      </w:r>
      <w:r w:rsidR="00407B95" w:rsidRPr="003B475A">
        <w:rPr>
          <w:rFonts w:ascii="Arial" w:hAnsi="Arial" w:cs="Arial"/>
          <w:sz w:val="24"/>
          <w:szCs w:val="24"/>
        </w:rPr>
        <w:t>s</w:t>
      </w:r>
      <w:r w:rsidRPr="003B475A">
        <w:rPr>
          <w:rFonts w:ascii="Arial" w:hAnsi="Arial" w:cs="Arial"/>
          <w:sz w:val="24"/>
          <w:szCs w:val="24"/>
        </w:rPr>
        <w:t xml:space="preserve"> del 29 de </w:t>
      </w:r>
      <w:bookmarkStart w:id="0" w:name="_GoBack"/>
      <w:r w:rsidRPr="003B475A">
        <w:rPr>
          <w:rFonts w:ascii="Arial" w:hAnsi="Arial" w:cs="Arial"/>
          <w:sz w:val="24"/>
          <w:szCs w:val="24"/>
        </w:rPr>
        <w:t>octubr</w:t>
      </w:r>
      <w:bookmarkEnd w:id="0"/>
      <w:r w:rsidRPr="003B475A">
        <w:rPr>
          <w:rFonts w:ascii="Arial" w:hAnsi="Arial" w:cs="Arial"/>
          <w:sz w:val="24"/>
          <w:szCs w:val="24"/>
        </w:rPr>
        <w:t>e de 2018 la funcionaria accionada decidió no reponer l</w:t>
      </w:r>
      <w:r w:rsidR="00407B95" w:rsidRPr="003B475A">
        <w:rPr>
          <w:rFonts w:ascii="Arial" w:hAnsi="Arial" w:cs="Arial"/>
          <w:sz w:val="24"/>
          <w:szCs w:val="24"/>
        </w:rPr>
        <w:t>os</w:t>
      </w:r>
      <w:r w:rsidRPr="003B475A">
        <w:rPr>
          <w:rFonts w:ascii="Arial" w:hAnsi="Arial" w:cs="Arial"/>
          <w:sz w:val="24"/>
          <w:szCs w:val="24"/>
        </w:rPr>
        <w:t xml:space="preserve"> del 4 de octubre y declarar inadmisible el recurso de apelación interpuesto. </w:t>
      </w:r>
      <w:r w:rsidRPr="003B475A">
        <w:rPr>
          <w:rFonts w:ascii="Arial" w:hAnsi="Arial" w:cs="Arial"/>
          <w:sz w:val="24"/>
          <w:szCs w:val="24"/>
          <w:lang w:val="es-CO"/>
        </w:rPr>
        <w:t>Notificado</w:t>
      </w:r>
      <w:r w:rsidR="00407B95" w:rsidRPr="003B475A">
        <w:rPr>
          <w:rFonts w:ascii="Arial" w:hAnsi="Arial" w:cs="Arial"/>
          <w:sz w:val="24"/>
          <w:szCs w:val="24"/>
          <w:lang w:val="es-CO"/>
        </w:rPr>
        <w:t>s</w:t>
      </w:r>
      <w:r w:rsidRPr="003B475A">
        <w:rPr>
          <w:rFonts w:ascii="Arial" w:hAnsi="Arial" w:cs="Arial"/>
          <w:sz w:val="24"/>
          <w:szCs w:val="24"/>
          <w:lang w:val="es-CO"/>
        </w:rPr>
        <w:t xml:space="preserve"> por estado el 30 de octubre siguiente.</w:t>
      </w:r>
    </w:p>
    <w:p w:rsidR="00914F57" w:rsidRPr="003B475A" w:rsidRDefault="00914F57" w:rsidP="003B475A">
      <w:pPr>
        <w:pStyle w:val="Sinespaciado2"/>
        <w:spacing w:line="288" w:lineRule="auto"/>
        <w:ind w:firstLine="2835"/>
        <w:jc w:val="both"/>
        <w:rPr>
          <w:rFonts w:ascii="Arial" w:hAnsi="Arial" w:cs="Arial"/>
          <w:sz w:val="24"/>
          <w:szCs w:val="24"/>
        </w:rPr>
      </w:pPr>
    </w:p>
    <w:p w:rsidR="00E6539E" w:rsidRPr="003B475A" w:rsidRDefault="0005301E" w:rsidP="003B475A">
      <w:pPr>
        <w:pStyle w:val="Sinespaciado2"/>
        <w:spacing w:line="288" w:lineRule="auto"/>
        <w:ind w:firstLine="2835"/>
        <w:jc w:val="both"/>
        <w:rPr>
          <w:rFonts w:ascii="Arial" w:hAnsi="Arial" w:cs="Arial"/>
          <w:sz w:val="24"/>
          <w:szCs w:val="24"/>
          <w:lang w:val="es-CO"/>
        </w:rPr>
      </w:pPr>
      <w:r w:rsidRPr="003B475A">
        <w:rPr>
          <w:rFonts w:ascii="Arial" w:hAnsi="Arial" w:cs="Arial"/>
          <w:sz w:val="24"/>
          <w:szCs w:val="24"/>
          <w:lang w:val="es-CO"/>
        </w:rPr>
        <w:t>3</w:t>
      </w:r>
      <w:r w:rsidR="00E6539E" w:rsidRPr="003B475A">
        <w:rPr>
          <w:rFonts w:ascii="Arial" w:hAnsi="Arial" w:cs="Arial"/>
          <w:sz w:val="24"/>
          <w:szCs w:val="24"/>
          <w:lang w:val="es-CO"/>
        </w:rPr>
        <w:t xml:space="preserve">. Analizado el reseñado tramite, la Sala ha verificado que se cumplen los criterios formales de procedibilidad excepcional de la acción de tutela, </w:t>
      </w:r>
      <w:r w:rsidR="00E6539E" w:rsidRPr="003B475A">
        <w:rPr>
          <w:rFonts w:ascii="Arial" w:hAnsi="Arial" w:cs="Arial"/>
          <w:sz w:val="24"/>
          <w:szCs w:val="24"/>
          <w:lang w:val="es-CO"/>
        </w:rPr>
        <w:lastRenderedPageBreak/>
        <w:t xml:space="preserve">puesto que, (i) la situación fáctica reseñada plantea claramente un asunto de entidad constitucional, en cuanto involucra primordialmente una supuesta afectación del derecho al debido proceso por parte de una autoridad judicial; (ii) frente a la decisión cuestionada se </w:t>
      </w:r>
      <w:r w:rsidR="000A6553" w:rsidRPr="003B475A">
        <w:rPr>
          <w:rFonts w:ascii="Arial" w:hAnsi="Arial" w:cs="Arial"/>
          <w:sz w:val="24"/>
          <w:szCs w:val="24"/>
          <w:lang w:val="es-CO"/>
        </w:rPr>
        <w:t>agotó</w:t>
      </w:r>
      <w:r w:rsidR="00E6539E" w:rsidRPr="003B475A">
        <w:rPr>
          <w:rFonts w:ascii="Arial" w:hAnsi="Arial" w:cs="Arial"/>
          <w:sz w:val="24"/>
          <w:szCs w:val="24"/>
          <w:lang w:val="es-CO"/>
        </w:rPr>
        <w:t xml:space="preserve"> </w:t>
      </w:r>
      <w:r w:rsidR="000A6553" w:rsidRPr="003B475A">
        <w:rPr>
          <w:rFonts w:ascii="Arial" w:hAnsi="Arial" w:cs="Arial"/>
          <w:sz w:val="24"/>
          <w:szCs w:val="24"/>
          <w:lang w:val="es-CO"/>
        </w:rPr>
        <w:t>e</w:t>
      </w:r>
      <w:r w:rsidR="00E6539E" w:rsidRPr="003B475A">
        <w:rPr>
          <w:rFonts w:ascii="Arial" w:hAnsi="Arial" w:cs="Arial"/>
          <w:sz w:val="24"/>
          <w:szCs w:val="24"/>
          <w:lang w:val="es-CO"/>
        </w:rPr>
        <w:t xml:space="preserve">l recurso </w:t>
      </w:r>
      <w:r w:rsidR="000A6553" w:rsidRPr="003B475A">
        <w:rPr>
          <w:rFonts w:ascii="Arial" w:hAnsi="Arial" w:cs="Arial"/>
          <w:sz w:val="24"/>
          <w:szCs w:val="24"/>
          <w:lang w:val="es-CO"/>
        </w:rPr>
        <w:t>pertinente</w:t>
      </w:r>
      <w:r w:rsidR="00E6539E" w:rsidRPr="003B475A">
        <w:rPr>
          <w:rFonts w:ascii="Arial" w:hAnsi="Arial" w:cs="Arial"/>
          <w:sz w:val="24"/>
          <w:szCs w:val="24"/>
          <w:lang w:val="es-CO"/>
        </w:rPr>
        <w:t>; (iii) la presentación de la tutela ha sido oportuna; (iv) la tutela efectivamente se dirige a cuestionar irregularidades procesales que se aducen producidas en el proceso objeto de queja (v) los hechos que generan la vulneración que acusa la demanda se encuentran identificados en el escrito de tutela y, (vi) no se trata de un fallo de tutela contra otra decisión de la misma entidad.</w:t>
      </w:r>
    </w:p>
    <w:p w:rsidR="00E6539E" w:rsidRPr="003B475A" w:rsidRDefault="00E6539E" w:rsidP="003B475A">
      <w:pPr>
        <w:pStyle w:val="Sinespaciado2"/>
        <w:spacing w:line="288" w:lineRule="auto"/>
        <w:ind w:firstLine="2835"/>
        <w:jc w:val="both"/>
        <w:rPr>
          <w:rFonts w:ascii="Arial" w:hAnsi="Arial" w:cs="Arial"/>
          <w:sz w:val="24"/>
          <w:szCs w:val="24"/>
          <w:lang w:val="es-CO"/>
        </w:rPr>
      </w:pPr>
    </w:p>
    <w:p w:rsidR="00E6539E" w:rsidRPr="003B475A" w:rsidRDefault="0005301E" w:rsidP="003B47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r w:rsidRPr="003B475A">
        <w:rPr>
          <w:rFonts w:ascii="Arial" w:hAnsi="Arial" w:cs="Arial"/>
          <w:sz w:val="24"/>
          <w:szCs w:val="24"/>
        </w:rPr>
        <w:t>4</w:t>
      </w:r>
      <w:r w:rsidR="00E6539E" w:rsidRPr="003B475A">
        <w:rPr>
          <w:rFonts w:ascii="Arial" w:hAnsi="Arial" w:cs="Arial"/>
          <w:sz w:val="24"/>
          <w:szCs w:val="24"/>
        </w:rPr>
        <w:t>. Considera la Sala que como medio para proteger el derecho a</w:t>
      </w:r>
      <w:r w:rsidR="00C20031" w:rsidRPr="003B475A">
        <w:rPr>
          <w:rFonts w:ascii="Arial" w:hAnsi="Arial" w:cs="Arial"/>
          <w:sz w:val="24"/>
          <w:szCs w:val="24"/>
        </w:rPr>
        <w:t xml:space="preserve">l </w:t>
      </w:r>
      <w:r w:rsidR="00E6539E" w:rsidRPr="003B475A">
        <w:rPr>
          <w:rFonts w:ascii="Arial" w:hAnsi="Arial" w:cs="Arial"/>
          <w:sz w:val="24"/>
          <w:szCs w:val="24"/>
        </w:rPr>
        <w:t>debido proceso, la acción de tutela está llamada a prosperar respecto de la</w:t>
      </w:r>
      <w:r w:rsidR="00C13785" w:rsidRPr="003B475A">
        <w:rPr>
          <w:rFonts w:ascii="Arial" w:hAnsi="Arial" w:cs="Arial"/>
          <w:sz w:val="24"/>
          <w:szCs w:val="24"/>
        </w:rPr>
        <w:t>s</w:t>
      </w:r>
      <w:r w:rsidR="00E6539E" w:rsidRPr="003B475A">
        <w:rPr>
          <w:rFonts w:ascii="Arial" w:hAnsi="Arial" w:cs="Arial"/>
          <w:sz w:val="24"/>
          <w:szCs w:val="24"/>
        </w:rPr>
        <w:t xml:space="preserve"> providencia</w:t>
      </w:r>
      <w:r w:rsidR="00C13785" w:rsidRPr="003B475A">
        <w:rPr>
          <w:rFonts w:ascii="Arial" w:hAnsi="Arial" w:cs="Arial"/>
          <w:sz w:val="24"/>
          <w:szCs w:val="24"/>
        </w:rPr>
        <w:t>s</w:t>
      </w:r>
      <w:r w:rsidR="00E6539E" w:rsidRPr="003B475A">
        <w:rPr>
          <w:rFonts w:ascii="Arial" w:hAnsi="Arial" w:cs="Arial"/>
          <w:sz w:val="24"/>
          <w:szCs w:val="24"/>
        </w:rPr>
        <w:t xml:space="preserve"> de la funcionara demandada del</w:t>
      </w:r>
      <w:r w:rsidR="00C13785" w:rsidRPr="003B475A">
        <w:rPr>
          <w:rFonts w:ascii="Arial" w:hAnsi="Arial" w:cs="Arial"/>
          <w:sz w:val="24"/>
          <w:szCs w:val="24"/>
        </w:rPr>
        <w:t xml:space="preserve"> </w:t>
      </w:r>
      <w:r w:rsidRPr="003B475A">
        <w:rPr>
          <w:rFonts w:ascii="Arial" w:hAnsi="Arial" w:cs="Arial"/>
          <w:sz w:val="24"/>
          <w:szCs w:val="24"/>
        </w:rPr>
        <w:t xml:space="preserve">4 y 29 de octubre </w:t>
      </w:r>
      <w:r w:rsidR="00E6539E" w:rsidRPr="003B475A">
        <w:rPr>
          <w:rFonts w:ascii="Arial" w:hAnsi="Arial" w:cs="Arial"/>
          <w:sz w:val="24"/>
          <w:szCs w:val="24"/>
        </w:rPr>
        <w:t>de este año, pues incurrió en defecto sustantivo, al</w:t>
      </w:r>
      <w:r w:rsidR="00C13785" w:rsidRPr="003B475A">
        <w:rPr>
          <w:rFonts w:ascii="Arial" w:hAnsi="Arial" w:cs="Arial"/>
          <w:sz w:val="24"/>
          <w:szCs w:val="24"/>
        </w:rPr>
        <w:t xml:space="preserve"> aplicar la figura procesal del desistimiento tácito contemplada en el artículo 317 del CGP, </w:t>
      </w:r>
      <w:r w:rsidR="00CC153E" w:rsidRPr="003B475A">
        <w:rPr>
          <w:rFonts w:ascii="Arial" w:hAnsi="Arial" w:cs="Arial"/>
          <w:sz w:val="24"/>
          <w:szCs w:val="24"/>
        </w:rPr>
        <w:t xml:space="preserve">lo </w:t>
      </w:r>
      <w:r w:rsidR="00C13785" w:rsidRPr="003B475A">
        <w:rPr>
          <w:rFonts w:ascii="Arial" w:hAnsi="Arial" w:cs="Arial"/>
          <w:sz w:val="24"/>
          <w:szCs w:val="24"/>
        </w:rPr>
        <w:t xml:space="preserve">que no </w:t>
      </w:r>
      <w:r w:rsidR="00CC153E" w:rsidRPr="003B475A">
        <w:rPr>
          <w:rFonts w:ascii="Arial" w:hAnsi="Arial" w:cs="Arial"/>
          <w:sz w:val="24"/>
          <w:szCs w:val="24"/>
        </w:rPr>
        <w:t xml:space="preserve">es procedente en </w:t>
      </w:r>
      <w:r w:rsidR="00C13785" w:rsidRPr="003B475A">
        <w:rPr>
          <w:rFonts w:ascii="Arial" w:hAnsi="Arial" w:cs="Arial"/>
          <w:sz w:val="24"/>
          <w:szCs w:val="24"/>
        </w:rPr>
        <w:t>acciones populares</w:t>
      </w:r>
      <w:r w:rsidR="00CC153E" w:rsidRPr="003B475A">
        <w:rPr>
          <w:rFonts w:ascii="Arial" w:hAnsi="Arial" w:cs="Arial"/>
          <w:sz w:val="24"/>
          <w:szCs w:val="24"/>
        </w:rPr>
        <w:t xml:space="preserve">, </w:t>
      </w:r>
      <w:r w:rsidR="00C13785" w:rsidRPr="003B475A">
        <w:rPr>
          <w:rFonts w:ascii="Arial" w:hAnsi="Arial" w:cs="Arial"/>
          <w:sz w:val="24"/>
          <w:szCs w:val="24"/>
        </w:rPr>
        <w:t xml:space="preserve">dada la naturaleza constitucional y oficiosa de la </w:t>
      </w:r>
      <w:r w:rsidR="00CC153E" w:rsidRPr="003B475A">
        <w:rPr>
          <w:rFonts w:ascii="Arial" w:hAnsi="Arial" w:cs="Arial"/>
          <w:sz w:val="24"/>
          <w:szCs w:val="24"/>
        </w:rPr>
        <w:t>misma</w:t>
      </w:r>
      <w:r w:rsidR="00C13785" w:rsidRPr="003B475A">
        <w:rPr>
          <w:rFonts w:ascii="Arial" w:hAnsi="Arial" w:cs="Arial"/>
          <w:sz w:val="24"/>
          <w:szCs w:val="24"/>
        </w:rPr>
        <w:t xml:space="preserve">, </w:t>
      </w:r>
      <w:r w:rsidR="00C20031" w:rsidRPr="003B475A">
        <w:rPr>
          <w:rFonts w:ascii="Arial" w:hAnsi="Arial" w:cs="Arial"/>
          <w:sz w:val="24"/>
          <w:szCs w:val="24"/>
        </w:rPr>
        <w:t xml:space="preserve">la cual está </w:t>
      </w:r>
      <w:r w:rsidR="00C13785" w:rsidRPr="003B475A">
        <w:rPr>
          <w:rFonts w:ascii="Arial" w:hAnsi="Arial" w:cs="Arial"/>
          <w:sz w:val="24"/>
          <w:szCs w:val="24"/>
        </w:rPr>
        <w:t>dirigida</w:t>
      </w:r>
      <w:r w:rsidR="00CC153E" w:rsidRPr="003B475A">
        <w:rPr>
          <w:rFonts w:ascii="Arial" w:hAnsi="Arial" w:cs="Arial"/>
          <w:sz w:val="24"/>
          <w:szCs w:val="24"/>
        </w:rPr>
        <w:t xml:space="preserve"> </w:t>
      </w:r>
      <w:r w:rsidR="00C13785" w:rsidRPr="003B475A">
        <w:rPr>
          <w:rFonts w:ascii="Arial" w:hAnsi="Arial" w:cs="Arial"/>
          <w:sz w:val="24"/>
          <w:szCs w:val="24"/>
        </w:rPr>
        <w:t>a proteger derechos e intereses colectivos</w:t>
      </w:r>
      <w:r w:rsidR="00E6539E" w:rsidRPr="003B475A">
        <w:rPr>
          <w:rFonts w:ascii="Arial" w:hAnsi="Arial" w:cs="Arial"/>
          <w:sz w:val="24"/>
          <w:szCs w:val="24"/>
        </w:rPr>
        <w:t>.</w:t>
      </w:r>
    </w:p>
    <w:p w:rsidR="00E6539E" w:rsidRPr="003B475A" w:rsidRDefault="00E6539E" w:rsidP="003B47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DC6224" w:rsidRPr="003B475A" w:rsidRDefault="00DC6224"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 xml:space="preserve">Es necesario precisar que </w:t>
      </w:r>
      <w:r w:rsidR="00356156" w:rsidRPr="003B475A">
        <w:rPr>
          <w:rFonts w:ascii="Arial" w:hAnsi="Arial" w:cs="Arial"/>
          <w:sz w:val="24"/>
          <w:szCs w:val="24"/>
        </w:rPr>
        <w:t xml:space="preserve">en reciente jurisprudencia de </w:t>
      </w:r>
      <w:r w:rsidRPr="003B475A">
        <w:rPr>
          <w:rFonts w:ascii="Arial" w:hAnsi="Arial" w:cs="Arial"/>
          <w:sz w:val="24"/>
          <w:szCs w:val="24"/>
        </w:rPr>
        <w:t xml:space="preserve">la Sala de Casación Civil de la Corte Suprema de Justicia, </w:t>
      </w:r>
      <w:r w:rsidR="00356156" w:rsidRPr="003B475A">
        <w:rPr>
          <w:rFonts w:ascii="Arial" w:hAnsi="Arial" w:cs="Arial"/>
          <w:sz w:val="24"/>
          <w:szCs w:val="24"/>
        </w:rPr>
        <w:t>consideró</w:t>
      </w:r>
      <w:r w:rsidRPr="003B475A">
        <w:rPr>
          <w:rFonts w:ascii="Arial" w:hAnsi="Arial" w:cs="Arial"/>
          <w:sz w:val="24"/>
          <w:szCs w:val="24"/>
        </w:rPr>
        <w:t xml:space="preserve"> que </w:t>
      </w:r>
      <w:r w:rsidRPr="003B475A">
        <w:rPr>
          <w:rFonts w:ascii="Arial" w:hAnsi="Arial" w:cs="Arial"/>
          <w:i/>
          <w:spacing w:val="-5"/>
          <w:sz w:val="24"/>
          <w:szCs w:val="24"/>
        </w:rPr>
        <w:t>“</w:t>
      </w:r>
      <w:r w:rsidR="00CC153E" w:rsidRPr="003B475A">
        <w:rPr>
          <w:rFonts w:ascii="Arial" w:hAnsi="Arial" w:cs="Arial"/>
          <w:i/>
          <w:spacing w:val="-5"/>
          <w:sz w:val="24"/>
          <w:szCs w:val="24"/>
        </w:rPr>
        <w:t>...si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r w:rsidRPr="003B475A">
        <w:rPr>
          <w:rFonts w:ascii="Arial" w:hAnsi="Arial" w:cs="Arial"/>
          <w:i/>
          <w:spacing w:val="-5"/>
          <w:sz w:val="24"/>
          <w:szCs w:val="24"/>
        </w:rPr>
        <w:t>”</w:t>
      </w:r>
      <w:r w:rsidRPr="003B475A">
        <w:rPr>
          <w:rStyle w:val="Refdenotaalpie"/>
          <w:rFonts w:ascii="Arial" w:hAnsi="Arial" w:cs="Arial"/>
          <w:i/>
          <w:spacing w:val="-5"/>
          <w:sz w:val="24"/>
          <w:szCs w:val="24"/>
        </w:rPr>
        <w:footnoteReference w:id="2"/>
      </w:r>
      <w:r w:rsidRPr="003B475A">
        <w:rPr>
          <w:rFonts w:ascii="Arial" w:hAnsi="Arial" w:cs="Arial"/>
          <w:sz w:val="24"/>
          <w:szCs w:val="24"/>
        </w:rPr>
        <w:t>.</w:t>
      </w:r>
    </w:p>
    <w:p w:rsidR="00DA405A" w:rsidRPr="003B475A" w:rsidRDefault="00DA405A" w:rsidP="003B475A">
      <w:pPr>
        <w:tabs>
          <w:tab w:val="left" w:pos="-720"/>
        </w:tabs>
        <w:suppressAutoHyphens/>
        <w:spacing w:line="288" w:lineRule="auto"/>
        <w:ind w:firstLine="2835"/>
        <w:jc w:val="both"/>
        <w:rPr>
          <w:rFonts w:ascii="Arial" w:hAnsi="Arial" w:cs="Arial"/>
          <w:sz w:val="24"/>
          <w:szCs w:val="24"/>
        </w:rPr>
      </w:pPr>
    </w:p>
    <w:p w:rsidR="00DC6224" w:rsidRPr="003B475A" w:rsidRDefault="00DC6224" w:rsidP="003B475A">
      <w:pPr>
        <w:tabs>
          <w:tab w:val="left" w:pos="-720"/>
        </w:tabs>
        <w:suppressAutoHyphens/>
        <w:spacing w:line="288" w:lineRule="auto"/>
        <w:ind w:firstLine="2835"/>
        <w:jc w:val="both"/>
        <w:rPr>
          <w:rFonts w:ascii="Arial" w:hAnsi="Arial" w:cs="Arial"/>
          <w:sz w:val="24"/>
          <w:szCs w:val="24"/>
        </w:rPr>
      </w:pPr>
      <w:r w:rsidRPr="003B475A">
        <w:rPr>
          <w:rFonts w:ascii="Arial" w:hAnsi="Arial" w:cs="Arial"/>
          <w:sz w:val="24"/>
          <w:szCs w:val="24"/>
        </w:rPr>
        <w:t xml:space="preserve">Así lo expuso dicha Corporación al </w:t>
      </w:r>
      <w:r w:rsidR="00C20031" w:rsidRPr="003B475A">
        <w:rPr>
          <w:rFonts w:ascii="Arial" w:hAnsi="Arial" w:cs="Arial"/>
          <w:sz w:val="24"/>
          <w:szCs w:val="24"/>
        </w:rPr>
        <w:t>establece</w:t>
      </w:r>
      <w:r w:rsidRPr="003B475A">
        <w:rPr>
          <w:rFonts w:ascii="Arial" w:hAnsi="Arial" w:cs="Arial"/>
          <w:sz w:val="24"/>
          <w:szCs w:val="24"/>
        </w:rPr>
        <w:t>r que:</w:t>
      </w:r>
    </w:p>
    <w:p w:rsidR="00DC6224" w:rsidRPr="003B475A" w:rsidRDefault="00DC6224" w:rsidP="003B475A">
      <w:pPr>
        <w:tabs>
          <w:tab w:val="left" w:pos="-720"/>
        </w:tabs>
        <w:suppressAutoHyphens/>
        <w:spacing w:line="288" w:lineRule="auto"/>
        <w:ind w:firstLine="2835"/>
        <w:jc w:val="both"/>
        <w:rPr>
          <w:rFonts w:ascii="Arial" w:hAnsi="Arial" w:cs="Arial"/>
          <w:sz w:val="24"/>
          <w:szCs w:val="24"/>
        </w:rPr>
      </w:pPr>
    </w:p>
    <w:p w:rsidR="00C20031" w:rsidRPr="00106980" w:rsidRDefault="00DC6224" w:rsidP="00106980">
      <w:pPr>
        <w:suppressAutoHyphens/>
        <w:ind w:left="426" w:right="418"/>
        <w:jc w:val="both"/>
        <w:rPr>
          <w:rFonts w:ascii="Arial" w:hAnsi="Arial" w:cs="Arial"/>
          <w:i/>
          <w:spacing w:val="-5"/>
          <w:sz w:val="22"/>
          <w:szCs w:val="24"/>
        </w:rPr>
      </w:pPr>
      <w:r w:rsidRPr="00106980">
        <w:rPr>
          <w:rFonts w:ascii="Arial" w:hAnsi="Arial" w:cs="Arial"/>
          <w:i/>
          <w:sz w:val="22"/>
          <w:szCs w:val="24"/>
        </w:rPr>
        <w:t>“4</w:t>
      </w:r>
      <w:r w:rsidR="00C20031" w:rsidRPr="00106980">
        <w:rPr>
          <w:rFonts w:ascii="Arial" w:hAnsi="Arial" w:cs="Arial"/>
          <w:i/>
          <w:sz w:val="22"/>
          <w:szCs w:val="24"/>
        </w:rPr>
        <w:t>.2</w:t>
      </w:r>
      <w:r w:rsidRPr="00106980">
        <w:rPr>
          <w:rFonts w:ascii="Arial" w:hAnsi="Arial" w:cs="Arial"/>
          <w:i/>
          <w:sz w:val="22"/>
          <w:szCs w:val="24"/>
        </w:rPr>
        <w:t xml:space="preserve">. </w:t>
      </w:r>
      <w:r w:rsidR="00C20031" w:rsidRPr="00106980">
        <w:rPr>
          <w:rFonts w:ascii="Arial" w:hAnsi="Arial" w:cs="Arial"/>
          <w:i/>
          <w:spacing w:val="-5"/>
          <w:sz w:val="22"/>
          <w:szCs w:val="24"/>
        </w:rPr>
        <w:t>Es de resaltar que, dada la naturaleza constitucional y oficiosa de la acción popular, dirigida a proteger los derechos e intereses colectivos, no se puede aplicar a la misma, la figura procesal de «desistimiento tácito», atrás reseñado y, menos aún las sanciones que implica, esto es, por ser primera vez, la presentación nuevamente de la demanda seis (6) meses después de la ejecutoria de la decisión que lo dispuso y, entratándose de una segunda ocasión, la extinción del derecho pretendido; pues sin duda alguna acaecería la orfandad de defensa frente a los intereses de una comunidad que busca «evitar el daño contingente, hacer cesar el peligro, la amenaza, la vulneración o agravio sobre los derechos e intereses colectivos, o restituir las cosas a su estado anterior cuando fuere posible», así como, la efectividad de sus prerrogativas constitucionales imprescriptibles e inalienables.</w:t>
      </w:r>
    </w:p>
    <w:p w:rsidR="00C20031" w:rsidRPr="00106980" w:rsidRDefault="00C20031" w:rsidP="00106980">
      <w:pPr>
        <w:suppressAutoHyphens/>
        <w:ind w:left="426" w:right="418"/>
        <w:jc w:val="both"/>
        <w:rPr>
          <w:rFonts w:ascii="Arial" w:hAnsi="Arial" w:cs="Arial"/>
          <w:i/>
          <w:spacing w:val="-5"/>
          <w:sz w:val="22"/>
          <w:szCs w:val="24"/>
        </w:rPr>
      </w:pPr>
    </w:p>
    <w:p w:rsidR="00C20031" w:rsidRPr="00106980" w:rsidRDefault="00C20031" w:rsidP="00106980">
      <w:pPr>
        <w:suppressAutoHyphens/>
        <w:ind w:left="426" w:right="418"/>
        <w:jc w:val="both"/>
        <w:rPr>
          <w:rFonts w:ascii="Arial" w:hAnsi="Arial" w:cs="Arial"/>
          <w:i/>
          <w:spacing w:val="-5"/>
          <w:sz w:val="22"/>
          <w:szCs w:val="24"/>
        </w:rPr>
      </w:pPr>
      <w:r w:rsidRPr="00106980">
        <w:rPr>
          <w:rFonts w:ascii="Arial" w:hAnsi="Arial" w:cs="Arial"/>
          <w:i/>
          <w:spacing w:val="-5"/>
          <w:sz w:val="22"/>
          <w:szCs w:val="24"/>
        </w:rPr>
        <w:t>Sobre el particular, la Sala en un asunto reciente, precisó que:</w:t>
      </w:r>
    </w:p>
    <w:p w:rsidR="00C20031" w:rsidRPr="00106980" w:rsidRDefault="00C20031" w:rsidP="00106980">
      <w:pPr>
        <w:suppressAutoHyphens/>
        <w:ind w:left="426" w:right="418"/>
        <w:jc w:val="both"/>
        <w:rPr>
          <w:rFonts w:ascii="Arial" w:hAnsi="Arial" w:cs="Arial"/>
          <w:i/>
          <w:spacing w:val="-5"/>
          <w:sz w:val="22"/>
          <w:szCs w:val="24"/>
        </w:rPr>
      </w:pPr>
    </w:p>
    <w:p w:rsidR="00C20031" w:rsidRPr="00106980" w:rsidRDefault="00C20031" w:rsidP="00106980">
      <w:pPr>
        <w:suppressAutoHyphens/>
        <w:ind w:left="709" w:right="701"/>
        <w:jc w:val="both"/>
        <w:rPr>
          <w:rFonts w:ascii="Arial" w:hAnsi="Arial" w:cs="Arial"/>
          <w:i/>
          <w:spacing w:val="-5"/>
          <w:sz w:val="22"/>
          <w:szCs w:val="24"/>
        </w:rPr>
      </w:pPr>
      <w:proofErr w:type="gramStart"/>
      <w:r w:rsidRPr="00106980">
        <w:rPr>
          <w:rFonts w:ascii="Arial" w:hAnsi="Arial" w:cs="Arial"/>
          <w:i/>
          <w:spacing w:val="-5"/>
          <w:sz w:val="22"/>
          <w:szCs w:val="24"/>
        </w:rPr>
        <w:t>«(</w:t>
      </w:r>
      <w:proofErr w:type="gramEnd"/>
      <w:r w:rsidRPr="00106980">
        <w:rPr>
          <w:rFonts w:ascii="Arial" w:hAnsi="Arial" w:cs="Arial"/>
          <w:i/>
          <w:spacing w:val="-5"/>
          <w:sz w:val="22"/>
          <w:szCs w:val="24"/>
        </w:rPr>
        <w:t>...) en las acciones populares, se debate la protección de derechos colectivos que pertenecen a todos y cada uno de los integrantes de una</w:t>
      </w:r>
      <w:r w:rsidRPr="00106980">
        <w:rPr>
          <w:rFonts w:ascii="Arial" w:hAnsi="Arial" w:cs="Arial"/>
          <w:sz w:val="22"/>
          <w:szCs w:val="24"/>
        </w:rPr>
        <w:t xml:space="preserve"> </w:t>
      </w:r>
      <w:r w:rsidRPr="00106980">
        <w:rPr>
          <w:rFonts w:ascii="Arial" w:hAnsi="Arial" w:cs="Arial"/>
          <w:i/>
          <w:spacing w:val="-5"/>
          <w:sz w:val="22"/>
          <w:szCs w:val="24"/>
        </w:rPr>
        <w:t>comunidad o de toda la sociedad, que exigen por ende una labor anticipada de protección i / una gestión pronta de la justicia dirigida a impedir su vulneración.</w:t>
      </w:r>
    </w:p>
    <w:p w:rsidR="00C20031" w:rsidRPr="00106980" w:rsidRDefault="00C20031" w:rsidP="00106980">
      <w:pPr>
        <w:suppressAutoHyphens/>
        <w:ind w:left="709" w:right="701"/>
        <w:jc w:val="both"/>
        <w:rPr>
          <w:rFonts w:ascii="Arial" w:hAnsi="Arial" w:cs="Arial"/>
          <w:i/>
          <w:spacing w:val="-5"/>
          <w:sz w:val="22"/>
          <w:szCs w:val="24"/>
        </w:rPr>
      </w:pPr>
    </w:p>
    <w:p w:rsidR="00B36A63" w:rsidRPr="00106980" w:rsidRDefault="00C20031" w:rsidP="00106980">
      <w:pPr>
        <w:suppressAutoHyphens/>
        <w:ind w:left="709" w:right="701"/>
        <w:jc w:val="both"/>
        <w:rPr>
          <w:rFonts w:ascii="Arial" w:hAnsi="Arial" w:cs="Arial"/>
          <w:i/>
          <w:spacing w:val="-5"/>
          <w:sz w:val="22"/>
          <w:szCs w:val="24"/>
        </w:rPr>
      </w:pPr>
      <w:r w:rsidRPr="00106980">
        <w:rPr>
          <w:rFonts w:ascii="Arial" w:hAnsi="Arial" w:cs="Arial"/>
          <w:i/>
          <w:spacing w:val="-5"/>
          <w:sz w:val="22"/>
          <w:szCs w:val="24"/>
        </w:rPr>
        <w:t xml:space="preserve">Dichas garantías no hacen referencia a intereses subjetivos o particulares, sino a cuestiones de tal entidad, que su vulneración pone en peligro o ataca bienes tan valiosos para la sociedad, como </w:t>
      </w:r>
      <w:r w:rsidRPr="00106980">
        <w:rPr>
          <w:rFonts w:ascii="Arial" w:hAnsi="Arial" w:cs="Arial"/>
          <w:i/>
          <w:spacing w:val="-5"/>
          <w:sz w:val="22"/>
          <w:szCs w:val="24"/>
          <w:u w:val="single"/>
        </w:rPr>
        <w:t xml:space="preserve">la vida, la salud, el ambiente sano, el equilibrio </w:t>
      </w:r>
      <w:r w:rsidRPr="00106980">
        <w:rPr>
          <w:rFonts w:ascii="Arial" w:hAnsi="Arial" w:cs="Arial"/>
          <w:i/>
          <w:spacing w:val="-5"/>
          <w:sz w:val="22"/>
          <w:szCs w:val="24"/>
          <w:u w:val="single"/>
        </w:rPr>
        <w:lastRenderedPageBreak/>
        <w:t>ecológico, la seguridad, patrimonio y moralidad pública</w:t>
      </w:r>
      <w:r w:rsidRPr="00106980">
        <w:rPr>
          <w:rFonts w:ascii="Arial" w:hAnsi="Arial" w:cs="Arial"/>
          <w:i/>
          <w:spacing w:val="-5"/>
          <w:sz w:val="22"/>
          <w:szCs w:val="24"/>
        </w:rPr>
        <w:t xml:space="preserve"> no de una persona, sino de toda una colectividad, lo que hace que de suyo sean irrenunciables, inajenables e imprescriptibles» </w:t>
      </w:r>
    </w:p>
    <w:p w:rsidR="00B36A63" w:rsidRPr="00106980" w:rsidRDefault="00B36A63" w:rsidP="00106980">
      <w:pPr>
        <w:suppressAutoHyphens/>
        <w:ind w:left="709" w:right="701"/>
        <w:jc w:val="both"/>
        <w:rPr>
          <w:rFonts w:ascii="Arial" w:hAnsi="Arial" w:cs="Arial"/>
          <w:i/>
          <w:spacing w:val="-5"/>
          <w:sz w:val="22"/>
          <w:szCs w:val="24"/>
        </w:rPr>
      </w:pPr>
    </w:p>
    <w:p w:rsidR="00B36A63" w:rsidRPr="00106980" w:rsidRDefault="00C20031" w:rsidP="00106980">
      <w:pPr>
        <w:suppressAutoHyphens/>
        <w:ind w:left="709" w:right="701"/>
        <w:jc w:val="both"/>
        <w:rPr>
          <w:rFonts w:ascii="Arial" w:hAnsi="Arial" w:cs="Arial"/>
          <w:i/>
          <w:spacing w:val="-5"/>
          <w:sz w:val="22"/>
          <w:szCs w:val="24"/>
        </w:rPr>
      </w:pPr>
      <w:r w:rsidRPr="00106980">
        <w:rPr>
          <w:rFonts w:ascii="Arial" w:hAnsi="Arial" w:cs="Arial"/>
          <w:i/>
          <w:spacing w:val="-5"/>
          <w:sz w:val="22"/>
          <w:szCs w:val="24"/>
        </w:rPr>
        <w:t>(...)</w:t>
      </w:r>
    </w:p>
    <w:p w:rsidR="00B36A63" w:rsidRPr="00106980" w:rsidRDefault="00B36A63" w:rsidP="00106980">
      <w:pPr>
        <w:suppressAutoHyphens/>
        <w:ind w:left="709" w:right="701"/>
        <w:jc w:val="both"/>
        <w:rPr>
          <w:rFonts w:ascii="Arial" w:hAnsi="Arial" w:cs="Arial"/>
          <w:i/>
          <w:spacing w:val="-5"/>
          <w:sz w:val="22"/>
          <w:szCs w:val="24"/>
        </w:rPr>
      </w:pPr>
    </w:p>
    <w:p w:rsidR="00B36A63" w:rsidRPr="00106980" w:rsidRDefault="00C20031" w:rsidP="00106980">
      <w:pPr>
        <w:suppressAutoHyphens/>
        <w:ind w:left="709" w:right="701"/>
        <w:jc w:val="both"/>
        <w:rPr>
          <w:rFonts w:ascii="Arial" w:hAnsi="Arial" w:cs="Arial"/>
          <w:i/>
          <w:spacing w:val="-5"/>
          <w:sz w:val="22"/>
          <w:szCs w:val="24"/>
        </w:rPr>
      </w:pPr>
      <w:r w:rsidRPr="00106980">
        <w:rPr>
          <w:rFonts w:ascii="Arial" w:hAnsi="Arial" w:cs="Arial"/>
          <w:i/>
          <w:spacing w:val="-5"/>
          <w:sz w:val="22"/>
          <w:szCs w:val="24"/>
        </w:rPr>
        <w:t>(Subrayado fuera de texto) (CSJ STC14483-20</w:t>
      </w:r>
      <w:r w:rsidR="00B36A63" w:rsidRPr="00106980">
        <w:rPr>
          <w:rFonts w:ascii="Arial" w:hAnsi="Arial" w:cs="Arial"/>
          <w:i/>
          <w:spacing w:val="-5"/>
          <w:sz w:val="22"/>
          <w:szCs w:val="24"/>
        </w:rPr>
        <w:t>18, 7 Nov. 2018, rad. 00755-01)</w:t>
      </w:r>
      <w:r w:rsidRPr="00106980">
        <w:rPr>
          <w:rFonts w:ascii="Arial" w:hAnsi="Arial" w:cs="Arial"/>
          <w:i/>
          <w:spacing w:val="-5"/>
          <w:sz w:val="22"/>
          <w:szCs w:val="24"/>
        </w:rPr>
        <w:t>.</w:t>
      </w:r>
    </w:p>
    <w:p w:rsidR="00B36A63" w:rsidRPr="00106980" w:rsidRDefault="00B36A63" w:rsidP="00106980">
      <w:pPr>
        <w:tabs>
          <w:tab w:val="left" w:pos="-720"/>
        </w:tabs>
        <w:suppressAutoHyphens/>
        <w:ind w:left="426" w:right="418"/>
        <w:jc w:val="both"/>
        <w:rPr>
          <w:rFonts w:ascii="Arial" w:hAnsi="Arial" w:cs="Arial"/>
          <w:i/>
          <w:spacing w:val="-5"/>
          <w:sz w:val="22"/>
          <w:szCs w:val="24"/>
        </w:rPr>
      </w:pPr>
    </w:p>
    <w:p w:rsidR="00B36A63" w:rsidRPr="00106980" w:rsidRDefault="00B36A63" w:rsidP="00106980">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4.3. Ahora, si bien es cierto, que el legislador en el art. 317 del C.G.P., contempló una forma anormal de terminación del proceso, ante el incumplimiento de una carga procesal, acto de parte o la inactividad prolongada del interesado; también lo es, que el referido trámite no se predica de todos los juicios, pues dependerá de la naturaleza de cada uno la procedencia de la aplicación.</w:t>
      </w:r>
    </w:p>
    <w:p w:rsidR="00B36A63" w:rsidRPr="00106980" w:rsidRDefault="00B36A63" w:rsidP="00106980">
      <w:pPr>
        <w:tabs>
          <w:tab w:val="left" w:pos="-720"/>
        </w:tabs>
        <w:suppressAutoHyphens/>
        <w:ind w:left="426" w:right="418"/>
        <w:jc w:val="both"/>
        <w:rPr>
          <w:rFonts w:ascii="Arial" w:hAnsi="Arial" w:cs="Arial"/>
          <w:i/>
          <w:spacing w:val="-5"/>
          <w:sz w:val="22"/>
          <w:szCs w:val="24"/>
        </w:rPr>
      </w:pPr>
    </w:p>
    <w:p w:rsidR="00B36A63" w:rsidRPr="00106980" w:rsidRDefault="00B36A63" w:rsidP="00106980">
      <w:pPr>
        <w:tabs>
          <w:tab w:val="left" w:pos="-720"/>
        </w:tabs>
        <w:suppressAutoHyphens/>
        <w:ind w:left="426" w:right="418"/>
        <w:jc w:val="both"/>
        <w:rPr>
          <w:rFonts w:ascii="Arial" w:hAnsi="Arial" w:cs="Arial"/>
          <w:i/>
          <w:spacing w:val="-5"/>
          <w:sz w:val="22"/>
          <w:szCs w:val="24"/>
        </w:rPr>
      </w:pPr>
      <w:r w:rsidRPr="00106980">
        <w:rPr>
          <w:rFonts w:ascii="Arial" w:hAnsi="Arial" w:cs="Arial"/>
          <w:i/>
          <w:spacing w:val="-5"/>
          <w:sz w:val="22"/>
          <w:szCs w:val="24"/>
        </w:rPr>
        <w:t>Al respecto, esta Corporación ha reiterado que:</w:t>
      </w:r>
    </w:p>
    <w:p w:rsidR="00B36A63" w:rsidRPr="00106980" w:rsidRDefault="00B36A63" w:rsidP="00106980">
      <w:pPr>
        <w:tabs>
          <w:tab w:val="left" w:pos="-720"/>
        </w:tabs>
        <w:suppressAutoHyphens/>
        <w:ind w:left="426" w:right="418"/>
        <w:jc w:val="both"/>
        <w:rPr>
          <w:rFonts w:ascii="Arial" w:hAnsi="Arial" w:cs="Arial"/>
          <w:i/>
          <w:spacing w:val="-5"/>
          <w:sz w:val="22"/>
          <w:szCs w:val="24"/>
        </w:rPr>
      </w:pPr>
    </w:p>
    <w:p w:rsidR="00B36A63" w:rsidRPr="00106980" w:rsidRDefault="00B36A63" w:rsidP="00106980">
      <w:pPr>
        <w:suppressAutoHyphens/>
        <w:ind w:left="709" w:right="701"/>
        <w:jc w:val="both"/>
        <w:rPr>
          <w:rFonts w:ascii="Arial" w:hAnsi="Arial" w:cs="Arial"/>
          <w:i/>
          <w:spacing w:val="-5"/>
          <w:sz w:val="22"/>
          <w:szCs w:val="24"/>
        </w:rPr>
      </w:pPr>
      <w:r w:rsidRPr="00106980">
        <w:rPr>
          <w:rFonts w:ascii="Arial" w:hAnsi="Arial" w:cs="Arial"/>
          <w:i/>
          <w:spacing w:val="-5"/>
          <w:sz w:val="22"/>
          <w:szCs w:val="24"/>
        </w:rPr>
        <w:t>«...la exigencia de cumplir determinada carga procesal y aplicar la sanción ante la inobservancia regulada en el precepto citado, no puede ser irreflexiva de las circunstancias especiales previstas en el referido artículo [317 del Código General del Proceso], sino que debe obedecer a una evaluación particularizada de cada situación, es decir, del caso en concreto, para establecer si hay lugar a la imposición de la premisa legal.</w:t>
      </w:r>
    </w:p>
    <w:p w:rsidR="00B36A63" w:rsidRPr="00106980" w:rsidRDefault="00B36A63" w:rsidP="00106980">
      <w:pPr>
        <w:suppressAutoHyphens/>
        <w:ind w:left="709" w:right="701"/>
        <w:jc w:val="both"/>
        <w:rPr>
          <w:rFonts w:ascii="Arial" w:hAnsi="Arial" w:cs="Arial"/>
          <w:i/>
          <w:spacing w:val="-5"/>
          <w:sz w:val="22"/>
          <w:szCs w:val="24"/>
        </w:rPr>
      </w:pPr>
    </w:p>
    <w:p w:rsidR="00DC6224" w:rsidRPr="00106980" w:rsidRDefault="00B36A63" w:rsidP="00106980">
      <w:pPr>
        <w:suppressAutoHyphens/>
        <w:ind w:left="709" w:right="701"/>
        <w:jc w:val="both"/>
        <w:rPr>
          <w:rFonts w:ascii="Arial" w:hAnsi="Arial" w:cs="Arial"/>
          <w:i/>
          <w:spacing w:val="-5"/>
          <w:sz w:val="22"/>
          <w:szCs w:val="24"/>
        </w:rPr>
      </w:pPr>
      <w:r w:rsidRPr="00106980">
        <w:rPr>
          <w:rFonts w:ascii="Arial" w:hAnsi="Arial" w:cs="Arial"/>
          <w:i/>
          <w:spacing w:val="-5"/>
          <w:sz w:val="22"/>
          <w:szCs w:val="24"/>
        </w:rPr>
        <w:t>Lo anterior, porque la actividad judicial debe estar presidida por la virtud de la prudencia, que exige al juez obrar con cautela, moderación y sensatez a la hora de aplicar la ley, más cuando, como en el caso de autos, la aplicación automática de las normas puede conducir a una restricción excesiva de derechos fundamentales, en este caso el derecho al debido proceso y al acceso a la administración de justicia...». (CSJ STC 16508-2014, 4 dic. 2014, rad. 00816-01, CSJ STC2604- 2016, 2 mar. 2016, rad. 2015-00172-01).</w:t>
      </w:r>
      <w:r w:rsidR="00DC6224" w:rsidRPr="00106980">
        <w:rPr>
          <w:rFonts w:ascii="Arial" w:hAnsi="Arial" w:cs="Arial"/>
          <w:i/>
          <w:spacing w:val="-5"/>
          <w:sz w:val="22"/>
          <w:szCs w:val="24"/>
        </w:rPr>
        <w:t>”</w:t>
      </w:r>
      <w:r w:rsidR="00C17B0E">
        <w:rPr>
          <w:rFonts w:ascii="Arial" w:hAnsi="Arial" w:cs="Arial"/>
          <w:i/>
          <w:spacing w:val="-5"/>
          <w:sz w:val="22"/>
          <w:szCs w:val="24"/>
        </w:rPr>
        <w:t xml:space="preserve"> </w:t>
      </w:r>
      <w:r w:rsidR="00DC6224" w:rsidRPr="00106980">
        <w:rPr>
          <w:rStyle w:val="Refdenotaalpie"/>
          <w:rFonts w:ascii="Arial" w:hAnsi="Arial" w:cs="Arial"/>
          <w:i/>
          <w:spacing w:val="-5"/>
          <w:sz w:val="22"/>
          <w:szCs w:val="24"/>
        </w:rPr>
        <w:footnoteReference w:id="3"/>
      </w:r>
    </w:p>
    <w:p w:rsidR="00DC6224" w:rsidRPr="003B475A" w:rsidRDefault="00DC6224" w:rsidP="003B475A">
      <w:pPr>
        <w:pStyle w:val="Sinespaciado1"/>
        <w:spacing w:line="288" w:lineRule="auto"/>
        <w:ind w:firstLine="2829"/>
        <w:jc w:val="both"/>
        <w:rPr>
          <w:rFonts w:ascii="Arial" w:eastAsia="MS Gothic" w:hAnsi="Arial" w:cs="Arial"/>
          <w:sz w:val="24"/>
          <w:szCs w:val="24"/>
        </w:rPr>
      </w:pPr>
    </w:p>
    <w:p w:rsidR="00DC6224" w:rsidRPr="003B475A" w:rsidRDefault="0005301E"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5</w:t>
      </w:r>
      <w:r w:rsidR="00DC6224" w:rsidRPr="003B475A">
        <w:rPr>
          <w:rFonts w:ascii="Arial" w:hAnsi="Arial" w:cs="Arial"/>
          <w:sz w:val="24"/>
          <w:szCs w:val="24"/>
        </w:rPr>
        <w:t xml:space="preserve">. En esas condiciones, se concederá la tutela solicitada frente al </w:t>
      </w:r>
      <w:r w:rsidR="00617C85" w:rsidRPr="003B475A">
        <w:rPr>
          <w:rFonts w:ascii="Arial" w:hAnsi="Arial" w:cs="Arial"/>
          <w:sz w:val="24"/>
          <w:szCs w:val="24"/>
          <w:lang w:val="es-ES" w:eastAsia="es-ES"/>
        </w:rPr>
        <w:t>JUZGADO PROMISCUO DEL CIRCUITO DE LA VIRGINIA</w:t>
      </w:r>
      <w:r w:rsidR="00DC6224" w:rsidRPr="003B475A">
        <w:rPr>
          <w:rFonts w:ascii="Arial" w:hAnsi="Arial" w:cs="Arial"/>
          <w:sz w:val="24"/>
          <w:szCs w:val="24"/>
        </w:rPr>
        <w:t>, en lo que tiene que ver con la</w:t>
      </w:r>
      <w:r w:rsidR="006E0C21" w:rsidRPr="003B475A">
        <w:rPr>
          <w:rFonts w:ascii="Arial" w:hAnsi="Arial" w:cs="Arial"/>
          <w:sz w:val="24"/>
          <w:szCs w:val="24"/>
        </w:rPr>
        <w:t>s accio</w:t>
      </w:r>
      <w:r w:rsidR="00DC6224" w:rsidRPr="003B475A">
        <w:rPr>
          <w:rFonts w:ascii="Arial" w:hAnsi="Arial" w:cs="Arial"/>
          <w:sz w:val="24"/>
          <w:szCs w:val="24"/>
        </w:rPr>
        <w:t>n</w:t>
      </w:r>
      <w:r w:rsidR="006E0C21" w:rsidRPr="003B475A">
        <w:rPr>
          <w:rFonts w:ascii="Arial" w:hAnsi="Arial" w:cs="Arial"/>
          <w:sz w:val="24"/>
          <w:szCs w:val="24"/>
        </w:rPr>
        <w:t>es</w:t>
      </w:r>
      <w:r w:rsidR="00DC6224" w:rsidRPr="003B475A">
        <w:rPr>
          <w:rFonts w:ascii="Arial" w:hAnsi="Arial" w:cs="Arial"/>
          <w:sz w:val="24"/>
          <w:szCs w:val="24"/>
        </w:rPr>
        <w:t xml:space="preserve"> </w:t>
      </w:r>
      <w:r w:rsidR="00DC6224" w:rsidRPr="003B475A">
        <w:rPr>
          <w:rFonts w:ascii="Arial" w:hAnsi="Arial" w:cs="Arial"/>
          <w:sz w:val="24"/>
          <w:szCs w:val="24"/>
          <w:lang w:val="es-ES_tradnl"/>
        </w:rPr>
        <w:t>popular</w:t>
      </w:r>
      <w:r w:rsidR="006E0C21" w:rsidRPr="003B475A">
        <w:rPr>
          <w:rFonts w:ascii="Arial" w:hAnsi="Arial" w:cs="Arial"/>
          <w:sz w:val="24"/>
          <w:szCs w:val="24"/>
          <w:lang w:val="es-ES_tradnl"/>
        </w:rPr>
        <w:t>es</w:t>
      </w:r>
      <w:r w:rsidR="00DC6224" w:rsidRPr="003B475A">
        <w:rPr>
          <w:rFonts w:ascii="Arial" w:hAnsi="Arial" w:cs="Arial"/>
          <w:sz w:val="24"/>
          <w:szCs w:val="24"/>
          <w:lang w:val="es-ES_tradnl"/>
        </w:rPr>
        <w:t xml:space="preserve"> radicada</w:t>
      </w:r>
      <w:r w:rsidR="006E0C21" w:rsidRPr="003B475A">
        <w:rPr>
          <w:rFonts w:ascii="Arial" w:hAnsi="Arial" w:cs="Arial"/>
          <w:sz w:val="24"/>
          <w:szCs w:val="24"/>
          <w:lang w:val="es-ES_tradnl"/>
        </w:rPr>
        <w:t>s</w:t>
      </w:r>
      <w:r w:rsidR="00DC6224" w:rsidRPr="003B475A">
        <w:rPr>
          <w:rFonts w:ascii="Arial" w:hAnsi="Arial" w:cs="Arial"/>
          <w:sz w:val="24"/>
          <w:szCs w:val="24"/>
          <w:lang w:val="es-ES_tradnl"/>
        </w:rPr>
        <w:t xml:space="preserve">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00DC6224" w:rsidRPr="003B475A">
        <w:rPr>
          <w:rFonts w:ascii="Arial" w:hAnsi="Arial" w:cs="Arial"/>
          <w:sz w:val="24"/>
          <w:szCs w:val="24"/>
        </w:rPr>
        <w:t xml:space="preserve">; </w:t>
      </w:r>
      <w:r w:rsidR="00CC1C12" w:rsidRPr="003B475A">
        <w:rPr>
          <w:rFonts w:ascii="Arial" w:hAnsi="Arial" w:cs="Arial"/>
          <w:sz w:val="24"/>
          <w:szCs w:val="24"/>
        </w:rPr>
        <w:t xml:space="preserve">en consecuencia, </w:t>
      </w:r>
      <w:r w:rsidR="00DC6224" w:rsidRPr="003B475A">
        <w:rPr>
          <w:rFonts w:ascii="Arial" w:hAnsi="Arial" w:cs="Arial"/>
          <w:sz w:val="24"/>
          <w:szCs w:val="24"/>
        </w:rPr>
        <w:t xml:space="preserve">se dejarán sin efecto los autos del </w:t>
      </w:r>
      <w:r w:rsidRPr="003B475A">
        <w:rPr>
          <w:rFonts w:ascii="Arial" w:hAnsi="Arial" w:cs="Arial"/>
          <w:sz w:val="24"/>
          <w:szCs w:val="24"/>
        </w:rPr>
        <w:t xml:space="preserve">4 y 29 de octubre </w:t>
      </w:r>
      <w:r w:rsidR="003F363B" w:rsidRPr="003B475A">
        <w:rPr>
          <w:rFonts w:ascii="Arial" w:hAnsi="Arial" w:cs="Arial"/>
          <w:sz w:val="24"/>
          <w:szCs w:val="24"/>
        </w:rPr>
        <w:t>de este año</w:t>
      </w:r>
      <w:r w:rsidR="00DC6224" w:rsidRPr="003B475A">
        <w:rPr>
          <w:rFonts w:ascii="Arial" w:hAnsi="Arial" w:cs="Arial"/>
          <w:sz w:val="24"/>
          <w:szCs w:val="24"/>
        </w:rPr>
        <w:t xml:space="preserve">, </w:t>
      </w:r>
      <w:r w:rsidR="003F363B" w:rsidRPr="003B475A">
        <w:rPr>
          <w:rFonts w:ascii="Arial" w:hAnsi="Arial" w:cs="Arial"/>
          <w:sz w:val="24"/>
          <w:szCs w:val="24"/>
        </w:rPr>
        <w:t>que decretaron la terminación por desistimiento tácito de la</w:t>
      </w:r>
      <w:r w:rsidR="006E0C21" w:rsidRPr="003B475A">
        <w:rPr>
          <w:rFonts w:ascii="Arial" w:hAnsi="Arial" w:cs="Arial"/>
          <w:sz w:val="24"/>
          <w:szCs w:val="24"/>
        </w:rPr>
        <w:t>s accio</w:t>
      </w:r>
      <w:r w:rsidR="003F363B" w:rsidRPr="003B475A">
        <w:rPr>
          <w:rFonts w:ascii="Arial" w:hAnsi="Arial" w:cs="Arial"/>
          <w:sz w:val="24"/>
          <w:szCs w:val="24"/>
        </w:rPr>
        <w:t>n</w:t>
      </w:r>
      <w:r w:rsidR="006E0C21" w:rsidRPr="003B475A">
        <w:rPr>
          <w:rFonts w:ascii="Arial" w:hAnsi="Arial" w:cs="Arial"/>
          <w:sz w:val="24"/>
          <w:szCs w:val="24"/>
        </w:rPr>
        <w:t>es</w:t>
      </w:r>
      <w:r w:rsidR="003F363B" w:rsidRPr="003B475A">
        <w:rPr>
          <w:rFonts w:ascii="Arial" w:hAnsi="Arial" w:cs="Arial"/>
          <w:sz w:val="24"/>
          <w:szCs w:val="24"/>
        </w:rPr>
        <w:t xml:space="preserve"> popular</w:t>
      </w:r>
      <w:r w:rsidR="006E0C21" w:rsidRPr="003B475A">
        <w:rPr>
          <w:rFonts w:ascii="Arial" w:hAnsi="Arial" w:cs="Arial"/>
          <w:sz w:val="24"/>
          <w:szCs w:val="24"/>
        </w:rPr>
        <w:t>es</w:t>
      </w:r>
      <w:r w:rsidR="003F363B" w:rsidRPr="003B475A">
        <w:rPr>
          <w:rFonts w:ascii="Arial" w:hAnsi="Arial" w:cs="Arial"/>
          <w:sz w:val="24"/>
          <w:szCs w:val="24"/>
        </w:rPr>
        <w:t xml:space="preserve"> referida</w:t>
      </w:r>
      <w:r w:rsidR="006E0C21" w:rsidRPr="003B475A">
        <w:rPr>
          <w:rFonts w:ascii="Arial" w:hAnsi="Arial" w:cs="Arial"/>
          <w:sz w:val="24"/>
          <w:szCs w:val="24"/>
        </w:rPr>
        <w:t>s</w:t>
      </w:r>
      <w:r w:rsidR="003F363B" w:rsidRPr="003B475A">
        <w:rPr>
          <w:rFonts w:ascii="Arial" w:hAnsi="Arial" w:cs="Arial"/>
          <w:sz w:val="24"/>
          <w:szCs w:val="24"/>
        </w:rPr>
        <w:t xml:space="preserve">, así como las decisiones que de aquellos se desprendan y, </w:t>
      </w:r>
      <w:r w:rsidR="00DC6224" w:rsidRPr="003B475A">
        <w:rPr>
          <w:rFonts w:ascii="Arial" w:hAnsi="Arial" w:cs="Arial"/>
          <w:sz w:val="24"/>
          <w:szCs w:val="24"/>
        </w:rPr>
        <w:t xml:space="preserve">se ordenará a la funcionaria accionada que dentro de las cuarenta y ocho (48) horas siguientes a la notificación de esta providencia, </w:t>
      </w:r>
      <w:r w:rsidR="005F64A0" w:rsidRPr="003B475A">
        <w:rPr>
          <w:rFonts w:ascii="Arial" w:hAnsi="Arial" w:cs="Arial"/>
          <w:sz w:val="24"/>
          <w:szCs w:val="24"/>
        </w:rPr>
        <w:t>continué con el trámite de la</w:t>
      </w:r>
      <w:r w:rsidR="006E0C21" w:rsidRPr="003B475A">
        <w:rPr>
          <w:rFonts w:ascii="Arial" w:hAnsi="Arial" w:cs="Arial"/>
          <w:sz w:val="24"/>
          <w:szCs w:val="24"/>
        </w:rPr>
        <w:t>s accio</w:t>
      </w:r>
      <w:r w:rsidR="005F64A0" w:rsidRPr="003B475A">
        <w:rPr>
          <w:rFonts w:ascii="Arial" w:hAnsi="Arial" w:cs="Arial"/>
          <w:sz w:val="24"/>
          <w:szCs w:val="24"/>
        </w:rPr>
        <w:t>n</w:t>
      </w:r>
      <w:r w:rsidR="006E0C21" w:rsidRPr="003B475A">
        <w:rPr>
          <w:rFonts w:ascii="Arial" w:hAnsi="Arial" w:cs="Arial"/>
          <w:sz w:val="24"/>
          <w:szCs w:val="24"/>
        </w:rPr>
        <w:t>es</w:t>
      </w:r>
      <w:r w:rsidR="005F64A0" w:rsidRPr="003B475A">
        <w:rPr>
          <w:rFonts w:ascii="Arial" w:hAnsi="Arial" w:cs="Arial"/>
          <w:sz w:val="24"/>
          <w:szCs w:val="24"/>
        </w:rPr>
        <w:t xml:space="preserve"> popular</w:t>
      </w:r>
      <w:r w:rsidR="006E0C21" w:rsidRPr="003B475A">
        <w:rPr>
          <w:rFonts w:ascii="Arial" w:hAnsi="Arial" w:cs="Arial"/>
          <w:sz w:val="24"/>
          <w:szCs w:val="24"/>
        </w:rPr>
        <w:t>es</w:t>
      </w:r>
      <w:r w:rsidR="005F64A0" w:rsidRPr="003B475A">
        <w:rPr>
          <w:rFonts w:ascii="Arial" w:hAnsi="Arial" w:cs="Arial"/>
          <w:sz w:val="24"/>
          <w:szCs w:val="24"/>
        </w:rPr>
        <w:t xml:space="preserve"> objeto de debate, </w:t>
      </w:r>
      <w:r w:rsidR="00DC6224" w:rsidRPr="003B475A">
        <w:rPr>
          <w:rFonts w:ascii="Arial" w:hAnsi="Arial" w:cs="Arial"/>
          <w:sz w:val="24"/>
          <w:szCs w:val="24"/>
        </w:rPr>
        <w:t>a la luz de las consideraciones aquí consignadas.</w:t>
      </w:r>
    </w:p>
    <w:p w:rsidR="00DC6224" w:rsidRPr="003B475A" w:rsidRDefault="00DC6224" w:rsidP="003B475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ind w:firstLine="2835"/>
        <w:jc w:val="both"/>
        <w:rPr>
          <w:rFonts w:ascii="Arial" w:hAnsi="Arial" w:cs="Arial"/>
          <w:sz w:val="24"/>
          <w:szCs w:val="24"/>
        </w:rPr>
      </w:pPr>
    </w:p>
    <w:p w:rsidR="00CC1C12" w:rsidRPr="003B475A" w:rsidRDefault="0005301E"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6</w:t>
      </w:r>
      <w:r w:rsidR="00CC1C12" w:rsidRPr="003B475A">
        <w:rPr>
          <w:rFonts w:ascii="Arial" w:hAnsi="Arial" w:cs="Arial"/>
          <w:sz w:val="24"/>
          <w:szCs w:val="24"/>
        </w:rPr>
        <w:t>. Se ordenará la desvinculación de los demás convocados a este trámite.</w:t>
      </w:r>
    </w:p>
    <w:p w:rsidR="00CC1C12" w:rsidRPr="003B475A" w:rsidRDefault="00CC1C12" w:rsidP="003B475A">
      <w:pPr>
        <w:pStyle w:val="Sinespaciado1"/>
        <w:spacing w:line="288" w:lineRule="auto"/>
        <w:ind w:firstLine="2832"/>
        <w:jc w:val="both"/>
        <w:rPr>
          <w:rFonts w:ascii="Arial" w:hAnsi="Arial" w:cs="Arial"/>
          <w:sz w:val="24"/>
          <w:szCs w:val="24"/>
        </w:rPr>
      </w:pPr>
    </w:p>
    <w:p w:rsidR="00F03718" w:rsidRPr="003B475A" w:rsidRDefault="0005301E" w:rsidP="003B475A">
      <w:pPr>
        <w:pStyle w:val="Sinespaciado2"/>
        <w:spacing w:line="288" w:lineRule="auto"/>
        <w:ind w:firstLine="2835"/>
        <w:jc w:val="both"/>
        <w:rPr>
          <w:rFonts w:ascii="Arial" w:hAnsi="Arial" w:cs="Arial"/>
          <w:sz w:val="24"/>
          <w:szCs w:val="24"/>
        </w:rPr>
      </w:pPr>
      <w:r w:rsidRPr="003B475A">
        <w:rPr>
          <w:rFonts w:ascii="Arial" w:hAnsi="Arial" w:cs="Arial"/>
          <w:sz w:val="24"/>
          <w:szCs w:val="24"/>
        </w:rPr>
        <w:t>7</w:t>
      </w:r>
      <w:r w:rsidR="00F03718" w:rsidRPr="003B475A">
        <w:rPr>
          <w:rFonts w:ascii="Arial" w:hAnsi="Arial" w:cs="Arial"/>
          <w:sz w:val="24"/>
          <w:szCs w:val="24"/>
        </w:rPr>
        <w:t xml:space="preserve">. </w:t>
      </w:r>
      <w:r w:rsidR="00DC6224" w:rsidRPr="003B475A">
        <w:rPr>
          <w:rFonts w:ascii="Arial" w:hAnsi="Arial" w:cs="Arial"/>
          <w:sz w:val="24"/>
          <w:szCs w:val="24"/>
        </w:rPr>
        <w:t>L</w:t>
      </w:r>
      <w:r w:rsidR="007636C5" w:rsidRPr="003B475A">
        <w:rPr>
          <w:rFonts w:ascii="Arial" w:hAnsi="Arial" w:cs="Arial"/>
          <w:sz w:val="24"/>
          <w:szCs w:val="24"/>
        </w:rPr>
        <w:t>a pretensión del actor relacionada con que se ordene al Procurador General de la Nación delegado en acciones populares, probar que hizo a fin de evitar la supuesta vulneración al debido proceso y consignar si presentó nulidad del auto que terminó los procesos con figura inexistente en la ley 472 de 1998;</w:t>
      </w:r>
      <w:r w:rsidR="00DC6224" w:rsidRPr="003B475A">
        <w:rPr>
          <w:rFonts w:ascii="Arial" w:hAnsi="Arial" w:cs="Arial"/>
          <w:sz w:val="24"/>
          <w:szCs w:val="24"/>
        </w:rPr>
        <w:t xml:space="preserve"> se torna improcedente por incumplirse el presupuesto de la subsidiariedad,</w:t>
      </w:r>
      <w:r w:rsidR="007636C5" w:rsidRPr="003B475A">
        <w:rPr>
          <w:rFonts w:ascii="Arial" w:hAnsi="Arial" w:cs="Arial"/>
          <w:sz w:val="24"/>
          <w:szCs w:val="24"/>
        </w:rPr>
        <w:t xml:space="preserve"> pues la acción de tutela no está consagrada para tramitar esa clase de solicitudes, las cuales </w:t>
      </w:r>
      <w:r w:rsidR="007636C5" w:rsidRPr="003B475A">
        <w:rPr>
          <w:rFonts w:ascii="Arial" w:hAnsi="Arial" w:cs="Arial"/>
          <w:sz w:val="24"/>
          <w:szCs w:val="24"/>
        </w:rPr>
        <w:lastRenderedPageBreak/>
        <w:t>deben ser elevadas directamente por el mismo interesado, ante la autoridad correspondiente</w:t>
      </w:r>
      <w:r w:rsidR="00F03718" w:rsidRPr="003B475A">
        <w:rPr>
          <w:rFonts w:ascii="Arial" w:hAnsi="Arial" w:cs="Arial"/>
          <w:sz w:val="24"/>
          <w:szCs w:val="24"/>
        </w:rPr>
        <w:t>.</w:t>
      </w:r>
    </w:p>
    <w:p w:rsidR="00F03718" w:rsidRPr="003B475A" w:rsidRDefault="00F03718" w:rsidP="003B475A">
      <w:pPr>
        <w:pStyle w:val="Sinespaciado1"/>
        <w:spacing w:line="288" w:lineRule="auto"/>
        <w:ind w:firstLine="2832"/>
        <w:jc w:val="both"/>
        <w:rPr>
          <w:rFonts w:ascii="Arial" w:hAnsi="Arial" w:cs="Arial"/>
          <w:sz w:val="24"/>
          <w:szCs w:val="24"/>
        </w:rPr>
      </w:pPr>
    </w:p>
    <w:p w:rsidR="00D07C7B" w:rsidRPr="003B475A" w:rsidRDefault="0005301E" w:rsidP="003B475A">
      <w:pPr>
        <w:pStyle w:val="Sinespaciado1"/>
        <w:spacing w:line="288" w:lineRule="auto"/>
        <w:ind w:firstLine="2832"/>
        <w:jc w:val="both"/>
        <w:rPr>
          <w:rFonts w:ascii="Arial" w:hAnsi="Arial" w:cs="Arial"/>
          <w:sz w:val="24"/>
          <w:szCs w:val="24"/>
        </w:rPr>
      </w:pPr>
      <w:r w:rsidRPr="003B475A">
        <w:rPr>
          <w:rFonts w:ascii="Arial" w:hAnsi="Arial" w:cs="Arial"/>
          <w:sz w:val="24"/>
          <w:szCs w:val="24"/>
        </w:rPr>
        <w:t>8</w:t>
      </w:r>
      <w:r w:rsidR="00F03718" w:rsidRPr="003B475A">
        <w:rPr>
          <w:rFonts w:ascii="Arial" w:hAnsi="Arial" w:cs="Arial"/>
          <w:sz w:val="24"/>
          <w:szCs w:val="24"/>
        </w:rPr>
        <w:t xml:space="preserve">. </w:t>
      </w:r>
      <w:r w:rsidR="00D07C7B" w:rsidRPr="003B475A">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r w:rsidR="00D07C7B" w:rsidRPr="003B475A">
        <w:rPr>
          <w:rStyle w:val="Refdenotaalpie"/>
          <w:rFonts w:ascii="Arial" w:hAnsi="Arial" w:cs="Arial"/>
          <w:sz w:val="24"/>
          <w:szCs w:val="24"/>
        </w:rPr>
        <w:footnoteReference w:id="4"/>
      </w:r>
      <w:r w:rsidR="00D07C7B" w:rsidRPr="003B475A">
        <w:rPr>
          <w:rFonts w:ascii="Arial" w:hAnsi="Arial" w:cs="Arial"/>
          <w:sz w:val="24"/>
          <w:szCs w:val="24"/>
        </w:rPr>
        <w:t>.</w:t>
      </w:r>
    </w:p>
    <w:p w:rsidR="00D07C7B" w:rsidRPr="003B475A" w:rsidRDefault="00D07C7B" w:rsidP="003B475A">
      <w:pPr>
        <w:pStyle w:val="Sinespaciado1"/>
        <w:spacing w:line="288" w:lineRule="auto"/>
        <w:ind w:firstLine="2832"/>
        <w:jc w:val="both"/>
        <w:rPr>
          <w:rFonts w:ascii="Arial" w:hAnsi="Arial" w:cs="Arial"/>
          <w:sz w:val="24"/>
          <w:szCs w:val="24"/>
          <w:lang w:val="es-ES"/>
        </w:rPr>
      </w:pPr>
    </w:p>
    <w:p w:rsidR="00D07C7B" w:rsidRPr="003B475A" w:rsidRDefault="0005301E" w:rsidP="003B475A">
      <w:pPr>
        <w:pStyle w:val="Sinespaciado1"/>
        <w:spacing w:line="288" w:lineRule="auto"/>
        <w:ind w:firstLine="2832"/>
        <w:jc w:val="both"/>
        <w:rPr>
          <w:rFonts w:ascii="Arial" w:hAnsi="Arial" w:cs="Arial"/>
          <w:spacing w:val="-3"/>
          <w:sz w:val="24"/>
          <w:szCs w:val="24"/>
        </w:rPr>
      </w:pPr>
      <w:r w:rsidRPr="003B475A">
        <w:rPr>
          <w:rFonts w:ascii="Arial" w:hAnsi="Arial" w:cs="Arial"/>
          <w:sz w:val="24"/>
          <w:szCs w:val="24"/>
        </w:rPr>
        <w:t>9</w:t>
      </w:r>
      <w:r w:rsidR="00D07C7B" w:rsidRPr="003B475A">
        <w:rPr>
          <w:rFonts w:ascii="Arial" w:hAnsi="Arial" w:cs="Arial"/>
          <w:sz w:val="24"/>
          <w:szCs w:val="24"/>
        </w:rPr>
        <w:t>. Por último, f</w:t>
      </w:r>
      <w:r w:rsidR="00D07C7B" w:rsidRPr="003B475A">
        <w:rPr>
          <w:rFonts w:ascii="Arial" w:hAnsi="Arial" w:cs="Arial"/>
          <w:spacing w:val="-3"/>
          <w:sz w:val="24"/>
          <w:szCs w:val="24"/>
        </w:rPr>
        <w:t>rente a la solicitud del demandante de que se pruebe a través de que medio idóneo se informará a los terceros interesados en esta acción de tutela o se declare la nulidad de lo actuado; se tiene que estos fueron debidamente notificados por correo electrónico, tal como se puede observar en las constancias obrantes a folios 1</w:t>
      </w:r>
      <w:r w:rsidRPr="003B475A">
        <w:rPr>
          <w:rFonts w:ascii="Arial" w:hAnsi="Arial" w:cs="Arial"/>
          <w:spacing w:val="-3"/>
          <w:sz w:val="24"/>
          <w:szCs w:val="24"/>
        </w:rPr>
        <w:t>3, 14,</w:t>
      </w:r>
      <w:r w:rsidR="00D07C7B" w:rsidRPr="003B475A">
        <w:rPr>
          <w:rFonts w:ascii="Arial" w:hAnsi="Arial" w:cs="Arial"/>
          <w:spacing w:val="-3"/>
          <w:sz w:val="24"/>
          <w:szCs w:val="24"/>
        </w:rPr>
        <w:t xml:space="preserve"> </w:t>
      </w:r>
      <w:r w:rsidR="00DA405A" w:rsidRPr="003B475A">
        <w:rPr>
          <w:rFonts w:ascii="Arial" w:hAnsi="Arial" w:cs="Arial"/>
          <w:spacing w:val="-3"/>
          <w:sz w:val="24"/>
          <w:szCs w:val="24"/>
        </w:rPr>
        <w:t>27</w:t>
      </w:r>
      <w:r w:rsidRPr="003B475A">
        <w:rPr>
          <w:rFonts w:ascii="Arial" w:hAnsi="Arial" w:cs="Arial"/>
          <w:spacing w:val="-3"/>
          <w:sz w:val="24"/>
          <w:szCs w:val="24"/>
        </w:rPr>
        <w:t>, 43</w:t>
      </w:r>
      <w:r w:rsidR="00D07C7B" w:rsidRPr="003B475A">
        <w:rPr>
          <w:rFonts w:ascii="Arial" w:hAnsi="Arial" w:cs="Arial"/>
          <w:spacing w:val="-3"/>
          <w:sz w:val="24"/>
          <w:szCs w:val="24"/>
        </w:rPr>
        <w:t xml:space="preserve"> a </w:t>
      </w:r>
      <w:r w:rsidRPr="003B475A">
        <w:rPr>
          <w:rFonts w:ascii="Arial" w:hAnsi="Arial" w:cs="Arial"/>
          <w:spacing w:val="-3"/>
          <w:sz w:val="24"/>
          <w:szCs w:val="24"/>
        </w:rPr>
        <w:t>47</w:t>
      </w:r>
      <w:r w:rsidR="00D07C7B" w:rsidRPr="003B475A">
        <w:rPr>
          <w:rFonts w:ascii="Arial" w:hAnsi="Arial" w:cs="Arial"/>
          <w:spacing w:val="-3"/>
          <w:sz w:val="24"/>
          <w:szCs w:val="24"/>
        </w:rPr>
        <w:t xml:space="preserve"> del expediente; por tanto, de conformidad con los incisos 3 y 4 del artículo 135 del Código General del Proceso, se rechazará de plano la nulidad propuesta. </w:t>
      </w:r>
    </w:p>
    <w:p w:rsidR="00D07C7B" w:rsidRPr="003B475A" w:rsidRDefault="00D07C7B" w:rsidP="003B475A">
      <w:pPr>
        <w:pStyle w:val="Sinespaciado1"/>
        <w:spacing w:line="288" w:lineRule="auto"/>
        <w:ind w:firstLine="2832"/>
        <w:jc w:val="both"/>
        <w:rPr>
          <w:rFonts w:ascii="Arial" w:hAnsi="Arial" w:cs="Arial"/>
          <w:spacing w:val="-3"/>
          <w:sz w:val="24"/>
          <w:szCs w:val="24"/>
        </w:rPr>
      </w:pPr>
    </w:p>
    <w:p w:rsidR="008424CA" w:rsidRPr="003B475A" w:rsidRDefault="008424CA" w:rsidP="003B475A">
      <w:pPr>
        <w:pStyle w:val="Sinespaciado1"/>
        <w:spacing w:line="288" w:lineRule="auto"/>
        <w:ind w:firstLine="2835"/>
        <w:jc w:val="both"/>
        <w:rPr>
          <w:rFonts w:ascii="Arial" w:hAnsi="Arial" w:cs="Arial"/>
          <w:b/>
          <w:bCs/>
          <w:sz w:val="24"/>
          <w:szCs w:val="24"/>
        </w:rPr>
      </w:pPr>
      <w:r w:rsidRPr="003B475A">
        <w:rPr>
          <w:rFonts w:ascii="Arial" w:hAnsi="Arial" w:cs="Arial"/>
          <w:b/>
          <w:bCs/>
          <w:sz w:val="24"/>
          <w:szCs w:val="24"/>
        </w:rPr>
        <w:t>V. DECISIÓN</w:t>
      </w:r>
    </w:p>
    <w:p w:rsidR="008424CA" w:rsidRPr="003B475A" w:rsidRDefault="008424CA" w:rsidP="003B475A">
      <w:pPr>
        <w:pStyle w:val="Sinespaciado1"/>
        <w:spacing w:line="288" w:lineRule="auto"/>
        <w:ind w:firstLine="2835"/>
        <w:jc w:val="both"/>
        <w:rPr>
          <w:rFonts w:ascii="Arial" w:hAnsi="Arial" w:cs="Arial"/>
          <w:bCs/>
          <w:sz w:val="24"/>
          <w:szCs w:val="24"/>
        </w:rPr>
      </w:pPr>
    </w:p>
    <w:p w:rsidR="008424CA" w:rsidRPr="003B475A" w:rsidRDefault="008424CA" w:rsidP="003B475A">
      <w:pPr>
        <w:pStyle w:val="Sinespaciado1"/>
        <w:spacing w:line="288" w:lineRule="auto"/>
        <w:ind w:firstLine="2835"/>
        <w:jc w:val="both"/>
        <w:rPr>
          <w:rFonts w:ascii="Arial" w:hAnsi="Arial" w:cs="Arial"/>
          <w:sz w:val="24"/>
          <w:szCs w:val="24"/>
        </w:rPr>
      </w:pPr>
      <w:r w:rsidRPr="003B475A">
        <w:rPr>
          <w:rFonts w:ascii="Arial" w:hAnsi="Arial" w:cs="Arial"/>
          <w:sz w:val="24"/>
          <w:szCs w:val="24"/>
        </w:rPr>
        <w:t>En mérito de lo expuesto, la Sala de Decisión Civil Familia del Tribunal Superior de Pereira, administrando justicia en nombre de la República y por autoridad de la ley,</w:t>
      </w:r>
    </w:p>
    <w:p w:rsidR="008424CA" w:rsidRPr="003B475A" w:rsidRDefault="008424CA" w:rsidP="003B475A">
      <w:pPr>
        <w:pStyle w:val="Sinespaciado1"/>
        <w:spacing w:line="288" w:lineRule="auto"/>
        <w:ind w:firstLine="2835"/>
        <w:jc w:val="both"/>
        <w:rPr>
          <w:rFonts w:ascii="Arial" w:hAnsi="Arial" w:cs="Arial"/>
          <w:sz w:val="24"/>
          <w:szCs w:val="24"/>
        </w:rPr>
      </w:pPr>
    </w:p>
    <w:p w:rsidR="008424CA" w:rsidRPr="003B475A" w:rsidRDefault="008424CA" w:rsidP="003B475A">
      <w:pPr>
        <w:pStyle w:val="Sinespaciado1"/>
        <w:spacing w:line="288" w:lineRule="auto"/>
        <w:ind w:firstLine="2835"/>
        <w:jc w:val="both"/>
        <w:rPr>
          <w:rFonts w:ascii="Arial" w:hAnsi="Arial" w:cs="Arial"/>
          <w:b/>
          <w:spacing w:val="-3"/>
          <w:sz w:val="24"/>
          <w:szCs w:val="24"/>
        </w:rPr>
      </w:pPr>
      <w:r w:rsidRPr="003B475A">
        <w:rPr>
          <w:rFonts w:ascii="Arial" w:hAnsi="Arial" w:cs="Arial"/>
          <w:b/>
          <w:spacing w:val="-3"/>
          <w:sz w:val="24"/>
          <w:szCs w:val="24"/>
        </w:rPr>
        <w:t>RESUELVE:</w:t>
      </w:r>
    </w:p>
    <w:p w:rsidR="008424CA" w:rsidRPr="003B475A" w:rsidRDefault="008424CA" w:rsidP="003B475A">
      <w:pPr>
        <w:pStyle w:val="Sinespaciado1"/>
        <w:spacing w:line="288" w:lineRule="auto"/>
        <w:ind w:firstLine="2835"/>
        <w:jc w:val="both"/>
        <w:rPr>
          <w:rFonts w:ascii="Arial" w:hAnsi="Arial" w:cs="Arial"/>
          <w:spacing w:val="-3"/>
          <w:sz w:val="24"/>
          <w:szCs w:val="24"/>
          <w:lang w:val="es-ES"/>
        </w:rPr>
      </w:pPr>
    </w:p>
    <w:p w:rsidR="004556CA" w:rsidRPr="003B475A" w:rsidRDefault="004556CA" w:rsidP="003B475A">
      <w:pPr>
        <w:pStyle w:val="Sinespaciado1"/>
        <w:spacing w:line="288" w:lineRule="auto"/>
        <w:ind w:firstLine="2835"/>
        <w:jc w:val="both"/>
        <w:rPr>
          <w:rFonts w:ascii="Arial" w:hAnsi="Arial" w:cs="Arial"/>
          <w:sz w:val="24"/>
          <w:szCs w:val="24"/>
        </w:rPr>
      </w:pPr>
      <w:r w:rsidRPr="003B475A">
        <w:rPr>
          <w:rFonts w:ascii="Arial" w:hAnsi="Arial" w:cs="Arial"/>
          <w:b/>
          <w:spacing w:val="-3"/>
          <w:sz w:val="24"/>
          <w:szCs w:val="24"/>
        </w:rPr>
        <w:t xml:space="preserve">Primero: </w:t>
      </w:r>
      <w:r w:rsidRPr="003B475A">
        <w:rPr>
          <w:rFonts w:ascii="Arial" w:hAnsi="Arial" w:cs="Arial"/>
          <w:spacing w:val="-3"/>
          <w:sz w:val="24"/>
          <w:szCs w:val="24"/>
        </w:rPr>
        <w:t xml:space="preserve">CONCEDER </w:t>
      </w:r>
      <w:r w:rsidRPr="003B475A">
        <w:rPr>
          <w:rFonts w:ascii="Arial" w:hAnsi="Arial" w:cs="Arial"/>
          <w:spacing w:val="-3"/>
          <w:sz w:val="24"/>
          <w:szCs w:val="24"/>
          <w:lang w:val="es-ES"/>
        </w:rPr>
        <w:t>l</w:t>
      </w:r>
      <w:r w:rsidR="006E0C21" w:rsidRPr="003B475A">
        <w:rPr>
          <w:rFonts w:ascii="Arial" w:hAnsi="Arial" w:cs="Arial"/>
          <w:spacing w:val="-3"/>
          <w:sz w:val="24"/>
          <w:szCs w:val="24"/>
          <w:lang w:val="es-ES"/>
        </w:rPr>
        <w:t>os</w:t>
      </w:r>
      <w:r w:rsidRPr="003B475A">
        <w:rPr>
          <w:rFonts w:ascii="Arial" w:hAnsi="Arial" w:cs="Arial"/>
          <w:spacing w:val="-3"/>
          <w:sz w:val="24"/>
          <w:szCs w:val="24"/>
          <w:lang w:val="es-ES"/>
        </w:rPr>
        <w:t xml:space="preserve"> amparo</w:t>
      </w:r>
      <w:r w:rsidR="006E0C21" w:rsidRPr="003B475A">
        <w:rPr>
          <w:rFonts w:ascii="Arial" w:hAnsi="Arial" w:cs="Arial"/>
          <w:spacing w:val="-3"/>
          <w:sz w:val="24"/>
          <w:szCs w:val="24"/>
          <w:lang w:val="es-ES"/>
        </w:rPr>
        <w:t>s</w:t>
      </w:r>
      <w:r w:rsidRPr="003B475A">
        <w:rPr>
          <w:rFonts w:ascii="Arial" w:hAnsi="Arial" w:cs="Arial"/>
          <w:spacing w:val="-3"/>
          <w:sz w:val="24"/>
          <w:szCs w:val="24"/>
          <w:lang w:val="es-ES"/>
        </w:rPr>
        <w:t xml:space="preserve"> constitucional</w:t>
      </w:r>
      <w:r w:rsidR="006E0C21" w:rsidRPr="003B475A">
        <w:rPr>
          <w:rFonts w:ascii="Arial" w:hAnsi="Arial" w:cs="Arial"/>
          <w:spacing w:val="-3"/>
          <w:sz w:val="24"/>
          <w:szCs w:val="24"/>
          <w:lang w:val="es-ES"/>
        </w:rPr>
        <w:t>es</w:t>
      </w:r>
      <w:r w:rsidRPr="003B475A">
        <w:rPr>
          <w:rFonts w:ascii="Arial" w:hAnsi="Arial" w:cs="Arial"/>
          <w:spacing w:val="-3"/>
          <w:sz w:val="24"/>
          <w:szCs w:val="24"/>
          <w:lang w:val="es-ES"/>
        </w:rPr>
        <w:t xml:space="preserve"> invocado</w:t>
      </w:r>
      <w:r w:rsidR="006E0C21" w:rsidRPr="003B475A">
        <w:rPr>
          <w:rFonts w:ascii="Arial" w:hAnsi="Arial" w:cs="Arial"/>
          <w:spacing w:val="-3"/>
          <w:sz w:val="24"/>
          <w:szCs w:val="24"/>
          <w:lang w:val="es-ES"/>
        </w:rPr>
        <w:t>s</w:t>
      </w:r>
      <w:r w:rsidRPr="003B475A">
        <w:rPr>
          <w:rFonts w:ascii="Arial" w:hAnsi="Arial" w:cs="Arial"/>
          <w:spacing w:val="-3"/>
          <w:sz w:val="24"/>
          <w:szCs w:val="24"/>
          <w:lang w:val="es-ES"/>
        </w:rPr>
        <w:t xml:space="preserve"> </w:t>
      </w:r>
      <w:r w:rsidRPr="003B475A">
        <w:rPr>
          <w:rFonts w:ascii="Arial" w:hAnsi="Arial" w:cs="Arial"/>
          <w:sz w:val="24"/>
          <w:szCs w:val="24"/>
        </w:rPr>
        <w:t xml:space="preserve">por el señor </w:t>
      </w:r>
      <w:r w:rsidRPr="003B475A">
        <w:rPr>
          <w:rFonts w:ascii="Arial" w:hAnsi="Arial" w:cs="Arial"/>
          <w:sz w:val="24"/>
          <w:szCs w:val="24"/>
          <w:lang w:val="es-ES" w:eastAsia="es-ES"/>
        </w:rPr>
        <w:t xml:space="preserve">JAVIER ELÍAS ARIAS IDÁRRAGA, contra el JUZGADO </w:t>
      </w:r>
      <w:r w:rsidR="00617C85" w:rsidRPr="003B475A">
        <w:rPr>
          <w:rFonts w:ascii="Arial" w:hAnsi="Arial" w:cs="Arial"/>
          <w:sz w:val="24"/>
          <w:szCs w:val="24"/>
          <w:lang w:val="es-ES" w:eastAsia="es-ES"/>
        </w:rPr>
        <w:t>PROMISCUO DEL CIRCUITO DE LA VIRGINIA</w:t>
      </w:r>
      <w:r w:rsidRPr="003B475A">
        <w:rPr>
          <w:rFonts w:ascii="Arial" w:hAnsi="Arial" w:cs="Arial"/>
          <w:sz w:val="24"/>
          <w:szCs w:val="24"/>
        </w:rPr>
        <w:t xml:space="preserve">, </w:t>
      </w:r>
      <w:r w:rsidR="006E0C21" w:rsidRPr="003B475A">
        <w:rPr>
          <w:rFonts w:ascii="Arial" w:hAnsi="Arial" w:cs="Arial"/>
          <w:sz w:val="24"/>
          <w:szCs w:val="24"/>
        </w:rPr>
        <w:t xml:space="preserve">en lo que tiene que ver con las acciones </w:t>
      </w:r>
      <w:r w:rsidR="006E0C21" w:rsidRPr="003B475A">
        <w:rPr>
          <w:rFonts w:ascii="Arial" w:hAnsi="Arial" w:cs="Arial"/>
          <w:sz w:val="24"/>
          <w:szCs w:val="24"/>
          <w:lang w:val="es-ES_tradnl"/>
        </w:rPr>
        <w:t xml:space="preserve">populares radicadas </w:t>
      </w:r>
      <w:r w:rsidR="00617C85" w:rsidRPr="003B475A">
        <w:rPr>
          <w:rFonts w:ascii="Arial" w:hAnsi="Arial" w:cs="Arial"/>
          <w:b/>
          <w:sz w:val="24"/>
          <w:szCs w:val="24"/>
          <w:lang w:val="es-ES_tradnl"/>
        </w:rPr>
        <w:t>2018-00016, 2018-00017, 2018-00018, 2018-00020</w:t>
      </w:r>
      <w:r w:rsidR="00617C85" w:rsidRPr="003B475A">
        <w:rPr>
          <w:rFonts w:ascii="Arial" w:hAnsi="Arial" w:cs="Arial"/>
          <w:sz w:val="24"/>
          <w:szCs w:val="24"/>
          <w:lang w:val="es-ES_tradnl"/>
        </w:rPr>
        <w:t xml:space="preserve"> y </w:t>
      </w:r>
      <w:r w:rsidR="00617C85" w:rsidRPr="003B475A">
        <w:rPr>
          <w:rFonts w:ascii="Arial" w:hAnsi="Arial" w:cs="Arial"/>
          <w:b/>
          <w:sz w:val="24"/>
          <w:szCs w:val="24"/>
          <w:lang w:val="es-ES_tradnl"/>
        </w:rPr>
        <w:t>2018-00021</w:t>
      </w:r>
      <w:r w:rsidRPr="003B475A">
        <w:rPr>
          <w:rFonts w:ascii="Arial" w:hAnsi="Arial" w:cs="Arial"/>
          <w:sz w:val="24"/>
          <w:szCs w:val="24"/>
        </w:rPr>
        <w:t>.</w:t>
      </w:r>
    </w:p>
    <w:p w:rsidR="004556CA" w:rsidRPr="003B475A" w:rsidRDefault="004556CA" w:rsidP="003B475A">
      <w:pPr>
        <w:pStyle w:val="Sinespaciado1"/>
        <w:spacing w:line="288" w:lineRule="auto"/>
        <w:ind w:firstLine="2835"/>
        <w:jc w:val="both"/>
        <w:rPr>
          <w:rFonts w:ascii="Arial" w:hAnsi="Arial" w:cs="Arial"/>
          <w:sz w:val="24"/>
          <w:szCs w:val="24"/>
          <w:highlight w:val="green"/>
        </w:rPr>
      </w:pPr>
    </w:p>
    <w:p w:rsidR="004556CA" w:rsidRPr="003B475A" w:rsidRDefault="004556CA" w:rsidP="003B475A">
      <w:pPr>
        <w:pStyle w:val="Sinespaciado1"/>
        <w:spacing w:line="288" w:lineRule="auto"/>
        <w:ind w:firstLine="2835"/>
        <w:jc w:val="both"/>
        <w:rPr>
          <w:rFonts w:ascii="Arial" w:hAnsi="Arial" w:cs="Arial"/>
          <w:spacing w:val="-3"/>
          <w:sz w:val="24"/>
          <w:szCs w:val="24"/>
        </w:rPr>
      </w:pPr>
      <w:r w:rsidRPr="003B475A">
        <w:rPr>
          <w:rFonts w:ascii="Arial" w:hAnsi="Arial" w:cs="Arial"/>
          <w:b/>
          <w:spacing w:val="-3"/>
          <w:sz w:val="24"/>
          <w:szCs w:val="24"/>
        </w:rPr>
        <w:t xml:space="preserve">Segundo: </w:t>
      </w:r>
      <w:r w:rsidRPr="003B475A">
        <w:rPr>
          <w:rFonts w:ascii="Arial" w:hAnsi="Arial" w:cs="Arial"/>
          <w:spacing w:val="-3"/>
          <w:sz w:val="24"/>
          <w:szCs w:val="24"/>
        </w:rPr>
        <w:t xml:space="preserve">En consecuencia, </w:t>
      </w:r>
      <w:r w:rsidRPr="003B475A">
        <w:rPr>
          <w:rFonts w:ascii="Arial" w:hAnsi="Arial" w:cs="Arial"/>
          <w:sz w:val="24"/>
          <w:szCs w:val="24"/>
        </w:rPr>
        <w:t xml:space="preserve">se dejan sin efecto los autos del </w:t>
      </w:r>
      <w:r w:rsidR="0005301E" w:rsidRPr="003B475A">
        <w:rPr>
          <w:rFonts w:ascii="Arial" w:hAnsi="Arial" w:cs="Arial"/>
          <w:sz w:val="24"/>
          <w:szCs w:val="24"/>
        </w:rPr>
        <w:t xml:space="preserve">4 y 29 de octubre </w:t>
      </w:r>
      <w:r w:rsidRPr="003B475A">
        <w:rPr>
          <w:rFonts w:ascii="Arial" w:hAnsi="Arial" w:cs="Arial"/>
          <w:sz w:val="24"/>
          <w:szCs w:val="24"/>
        </w:rPr>
        <w:t>de este año, que decretaron la terminación por desistimiento tácito de la</w:t>
      </w:r>
      <w:r w:rsidR="00832AFA" w:rsidRPr="003B475A">
        <w:rPr>
          <w:rFonts w:ascii="Arial" w:hAnsi="Arial" w:cs="Arial"/>
          <w:sz w:val="24"/>
          <w:szCs w:val="24"/>
        </w:rPr>
        <w:t>s accio</w:t>
      </w:r>
      <w:r w:rsidRPr="003B475A">
        <w:rPr>
          <w:rFonts w:ascii="Arial" w:hAnsi="Arial" w:cs="Arial"/>
          <w:sz w:val="24"/>
          <w:szCs w:val="24"/>
        </w:rPr>
        <w:t>n</w:t>
      </w:r>
      <w:r w:rsidR="00832AFA" w:rsidRPr="003B475A">
        <w:rPr>
          <w:rFonts w:ascii="Arial" w:hAnsi="Arial" w:cs="Arial"/>
          <w:sz w:val="24"/>
          <w:szCs w:val="24"/>
        </w:rPr>
        <w:t>es</w:t>
      </w:r>
      <w:r w:rsidRPr="003B475A">
        <w:rPr>
          <w:rFonts w:ascii="Arial" w:hAnsi="Arial" w:cs="Arial"/>
          <w:sz w:val="24"/>
          <w:szCs w:val="24"/>
        </w:rPr>
        <w:t xml:space="preserve"> popular</w:t>
      </w:r>
      <w:r w:rsidR="00832AFA" w:rsidRPr="003B475A">
        <w:rPr>
          <w:rFonts w:ascii="Arial" w:hAnsi="Arial" w:cs="Arial"/>
          <w:sz w:val="24"/>
          <w:szCs w:val="24"/>
        </w:rPr>
        <w:t>es</w:t>
      </w:r>
      <w:r w:rsidRPr="003B475A">
        <w:rPr>
          <w:rFonts w:ascii="Arial" w:hAnsi="Arial" w:cs="Arial"/>
          <w:sz w:val="24"/>
          <w:szCs w:val="24"/>
        </w:rPr>
        <w:t xml:space="preserve"> referida</w:t>
      </w:r>
      <w:r w:rsidR="00832AFA" w:rsidRPr="003B475A">
        <w:rPr>
          <w:rFonts w:ascii="Arial" w:hAnsi="Arial" w:cs="Arial"/>
          <w:sz w:val="24"/>
          <w:szCs w:val="24"/>
        </w:rPr>
        <w:t>s</w:t>
      </w:r>
      <w:r w:rsidRPr="003B475A">
        <w:rPr>
          <w:rFonts w:ascii="Arial" w:hAnsi="Arial" w:cs="Arial"/>
          <w:sz w:val="24"/>
          <w:szCs w:val="24"/>
        </w:rPr>
        <w:t>, así como las decisiones que de aquellos se desprendan, y se ordena a la funcionaria accionada que dentro de las cuarenta y ocho (48) horas siguientes a la notificación de esta providencia, continué con el trámite de la</w:t>
      </w:r>
      <w:r w:rsidR="00832AFA" w:rsidRPr="003B475A">
        <w:rPr>
          <w:rFonts w:ascii="Arial" w:hAnsi="Arial" w:cs="Arial"/>
          <w:sz w:val="24"/>
          <w:szCs w:val="24"/>
        </w:rPr>
        <w:t>s accio</w:t>
      </w:r>
      <w:r w:rsidRPr="003B475A">
        <w:rPr>
          <w:rFonts w:ascii="Arial" w:hAnsi="Arial" w:cs="Arial"/>
          <w:sz w:val="24"/>
          <w:szCs w:val="24"/>
        </w:rPr>
        <w:t>n</w:t>
      </w:r>
      <w:r w:rsidR="00832AFA" w:rsidRPr="003B475A">
        <w:rPr>
          <w:rFonts w:ascii="Arial" w:hAnsi="Arial" w:cs="Arial"/>
          <w:sz w:val="24"/>
          <w:szCs w:val="24"/>
        </w:rPr>
        <w:t>es</w:t>
      </w:r>
      <w:r w:rsidRPr="003B475A">
        <w:rPr>
          <w:rFonts w:ascii="Arial" w:hAnsi="Arial" w:cs="Arial"/>
          <w:sz w:val="24"/>
          <w:szCs w:val="24"/>
        </w:rPr>
        <w:t xml:space="preserve"> popular</w:t>
      </w:r>
      <w:r w:rsidR="00832AFA" w:rsidRPr="003B475A">
        <w:rPr>
          <w:rFonts w:ascii="Arial" w:hAnsi="Arial" w:cs="Arial"/>
          <w:sz w:val="24"/>
          <w:szCs w:val="24"/>
        </w:rPr>
        <w:t>es</w:t>
      </w:r>
      <w:r w:rsidRPr="003B475A">
        <w:rPr>
          <w:rFonts w:ascii="Arial" w:hAnsi="Arial" w:cs="Arial"/>
          <w:sz w:val="24"/>
          <w:szCs w:val="24"/>
        </w:rPr>
        <w:t xml:space="preserve"> objeto de debate, a la luz de las consideraciones aquí consignadas.</w:t>
      </w:r>
    </w:p>
    <w:p w:rsidR="004556CA" w:rsidRPr="003B475A" w:rsidRDefault="004556CA" w:rsidP="003B475A">
      <w:pPr>
        <w:pStyle w:val="Sinespaciado1"/>
        <w:spacing w:line="288" w:lineRule="auto"/>
        <w:ind w:firstLine="2835"/>
        <w:jc w:val="both"/>
        <w:rPr>
          <w:rFonts w:ascii="Arial" w:hAnsi="Arial" w:cs="Arial"/>
          <w:spacing w:val="-3"/>
          <w:sz w:val="24"/>
          <w:szCs w:val="24"/>
        </w:rPr>
      </w:pPr>
    </w:p>
    <w:p w:rsidR="00AE243A" w:rsidRPr="003B475A" w:rsidRDefault="007A59C5" w:rsidP="003B475A">
      <w:pPr>
        <w:pStyle w:val="Sinespaciado1"/>
        <w:spacing w:line="288" w:lineRule="auto"/>
        <w:ind w:firstLine="2835"/>
        <w:jc w:val="both"/>
        <w:rPr>
          <w:rFonts w:ascii="Arial" w:hAnsi="Arial" w:cs="Arial"/>
          <w:sz w:val="24"/>
          <w:szCs w:val="24"/>
          <w:lang w:val="es-ES" w:eastAsia="es-ES"/>
        </w:rPr>
      </w:pPr>
      <w:r w:rsidRPr="003B475A">
        <w:rPr>
          <w:rFonts w:ascii="Arial" w:hAnsi="Arial" w:cs="Arial"/>
          <w:b/>
          <w:spacing w:val="-3"/>
          <w:sz w:val="24"/>
          <w:szCs w:val="24"/>
        </w:rPr>
        <w:t>Tercero</w:t>
      </w:r>
      <w:r w:rsidR="00AE243A" w:rsidRPr="003B475A">
        <w:rPr>
          <w:rFonts w:ascii="Arial" w:hAnsi="Arial" w:cs="Arial"/>
          <w:b/>
          <w:spacing w:val="-3"/>
          <w:sz w:val="24"/>
          <w:szCs w:val="24"/>
        </w:rPr>
        <w:t>:</w:t>
      </w:r>
      <w:r w:rsidR="00B61F99" w:rsidRPr="003B475A">
        <w:rPr>
          <w:rFonts w:ascii="Arial" w:hAnsi="Arial" w:cs="Arial"/>
          <w:spacing w:val="-3"/>
          <w:sz w:val="24"/>
          <w:szCs w:val="24"/>
        </w:rPr>
        <w:t xml:space="preserve"> </w:t>
      </w:r>
      <w:r w:rsidR="00AE243A" w:rsidRPr="003B475A">
        <w:rPr>
          <w:rFonts w:ascii="Arial" w:hAnsi="Arial" w:cs="Arial"/>
          <w:sz w:val="24"/>
          <w:szCs w:val="24"/>
        </w:rPr>
        <w:t xml:space="preserve">DESVINCULAR del asunto </w:t>
      </w:r>
      <w:r w:rsidR="00901DE4" w:rsidRPr="003B475A">
        <w:rPr>
          <w:rFonts w:ascii="Arial" w:hAnsi="Arial" w:cs="Arial"/>
          <w:sz w:val="24"/>
          <w:szCs w:val="24"/>
          <w:lang w:val="es-ES" w:eastAsia="es-ES"/>
        </w:rPr>
        <w:t>al PROCURADOR</w:t>
      </w:r>
      <w:r w:rsidR="00B152ED" w:rsidRPr="003B475A">
        <w:rPr>
          <w:rFonts w:ascii="Arial" w:hAnsi="Arial" w:cs="Arial"/>
          <w:sz w:val="24"/>
          <w:szCs w:val="24"/>
          <w:lang w:val="es-ES" w:eastAsia="es-ES"/>
        </w:rPr>
        <w:t xml:space="preserve"> DELEGADO EN ACCIONES POPULARES</w:t>
      </w:r>
      <w:r w:rsidR="00901DE4" w:rsidRPr="003B475A">
        <w:rPr>
          <w:rFonts w:ascii="Arial" w:hAnsi="Arial" w:cs="Arial"/>
          <w:sz w:val="24"/>
          <w:szCs w:val="24"/>
        </w:rPr>
        <w:t xml:space="preserve">, </w:t>
      </w:r>
      <w:r w:rsidR="00AE243A" w:rsidRPr="003B475A">
        <w:rPr>
          <w:rFonts w:ascii="Arial" w:hAnsi="Arial" w:cs="Arial"/>
          <w:sz w:val="24"/>
          <w:szCs w:val="24"/>
        </w:rPr>
        <w:t>a</w:t>
      </w:r>
      <w:r w:rsidR="00AE243A" w:rsidRPr="003B475A">
        <w:rPr>
          <w:rFonts w:ascii="Arial" w:hAnsi="Arial" w:cs="Arial"/>
          <w:sz w:val="24"/>
          <w:szCs w:val="24"/>
          <w:lang w:val="es-ES" w:eastAsia="es-ES"/>
        </w:rPr>
        <w:t xml:space="preserve"> </w:t>
      </w:r>
      <w:r w:rsidR="00832AFA" w:rsidRPr="003B475A">
        <w:rPr>
          <w:rFonts w:ascii="Arial" w:hAnsi="Arial" w:cs="Arial"/>
          <w:sz w:val="24"/>
          <w:szCs w:val="24"/>
          <w:lang w:val="es-ES" w:eastAsia="es-ES"/>
        </w:rPr>
        <w:t xml:space="preserve">las </w:t>
      </w:r>
      <w:r w:rsidR="0005301E" w:rsidRPr="003B475A">
        <w:rPr>
          <w:rFonts w:ascii="Arial" w:hAnsi="Arial" w:cs="Arial"/>
          <w:sz w:val="24"/>
          <w:szCs w:val="24"/>
          <w:lang w:val="es-ES" w:eastAsia="es-ES"/>
        </w:rPr>
        <w:t xml:space="preserve">ALCALDÍAS DE LA VIRGINIA, CALI y MEDELLÍN, las </w:t>
      </w:r>
      <w:r w:rsidR="0005301E" w:rsidRPr="003B475A">
        <w:rPr>
          <w:rFonts w:ascii="Arial" w:hAnsi="Arial" w:cs="Arial"/>
          <w:sz w:val="24"/>
          <w:szCs w:val="24"/>
        </w:rPr>
        <w:t>PERSONERÍAS MUNICIPALES</w:t>
      </w:r>
      <w:r w:rsidR="0005301E" w:rsidRPr="003B475A">
        <w:rPr>
          <w:rFonts w:ascii="Arial" w:hAnsi="Arial" w:cs="Arial"/>
          <w:sz w:val="24"/>
          <w:szCs w:val="24"/>
          <w:lang w:val="es-ES" w:eastAsia="es-ES"/>
        </w:rPr>
        <w:t xml:space="preserve"> de CALI y MEDELLÍN, la DEFENSORÍA DEL PUEBLO de RISARALDA, las PROCURADURÍAS de las Regionales de RISARALDA, CALI y ANTIOQUIA, a</w:t>
      </w:r>
      <w:r w:rsidR="0005301E" w:rsidRPr="003B475A">
        <w:rPr>
          <w:rFonts w:ascii="Arial" w:hAnsi="Arial" w:cs="Arial"/>
          <w:sz w:val="24"/>
          <w:szCs w:val="24"/>
          <w:lang w:val="es-ES"/>
        </w:rPr>
        <w:t>l BANCO DAVIVIENDA SA,</w:t>
      </w:r>
      <w:r w:rsidR="0005301E" w:rsidRPr="003B475A">
        <w:rPr>
          <w:rFonts w:ascii="Arial" w:hAnsi="Arial" w:cs="Arial"/>
          <w:sz w:val="24"/>
          <w:szCs w:val="24"/>
          <w:lang w:val="es-ES" w:eastAsia="es-ES"/>
        </w:rPr>
        <w:t xml:space="preserve"> al </w:t>
      </w:r>
      <w:r w:rsidR="0005301E" w:rsidRPr="003B475A">
        <w:rPr>
          <w:rFonts w:ascii="Arial" w:hAnsi="Arial" w:cs="Arial"/>
          <w:sz w:val="24"/>
          <w:szCs w:val="24"/>
          <w:lang w:val="es-ES" w:eastAsia="es-ES"/>
        </w:rPr>
        <w:lastRenderedPageBreak/>
        <w:t>doctor DIEGO ESTRADA GIRALDO, PROCURADOR JUDICIAL 10 II PARA ASUNTOS CIVILES y al señor UNER AGUSTO BECERRA LARGO</w:t>
      </w:r>
      <w:r w:rsidR="00AE243A" w:rsidRPr="003B475A">
        <w:rPr>
          <w:rFonts w:ascii="Arial" w:hAnsi="Arial" w:cs="Arial"/>
          <w:sz w:val="24"/>
          <w:szCs w:val="24"/>
          <w:lang w:val="es-ES" w:eastAsia="es-ES"/>
        </w:rPr>
        <w:t>.</w:t>
      </w:r>
    </w:p>
    <w:p w:rsidR="00760002" w:rsidRPr="003B475A" w:rsidRDefault="00760002" w:rsidP="003B475A">
      <w:pPr>
        <w:pStyle w:val="Sinespaciado1"/>
        <w:spacing w:line="288" w:lineRule="auto"/>
        <w:ind w:firstLine="2835"/>
        <w:jc w:val="both"/>
        <w:rPr>
          <w:rFonts w:ascii="Arial" w:hAnsi="Arial" w:cs="Arial"/>
          <w:sz w:val="24"/>
          <w:szCs w:val="24"/>
        </w:rPr>
      </w:pPr>
    </w:p>
    <w:p w:rsidR="00D622F6" w:rsidRPr="003B475A" w:rsidRDefault="00DA405A" w:rsidP="003B475A">
      <w:pPr>
        <w:pStyle w:val="Sinespaciado1"/>
        <w:spacing w:line="288" w:lineRule="auto"/>
        <w:ind w:firstLine="2835"/>
        <w:jc w:val="both"/>
        <w:rPr>
          <w:rFonts w:ascii="Arial" w:hAnsi="Arial" w:cs="Arial"/>
          <w:spacing w:val="-3"/>
          <w:sz w:val="24"/>
          <w:szCs w:val="24"/>
        </w:rPr>
      </w:pPr>
      <w:r w:rsidRPr="003B475A">
        <w:rPr>
          <w:rFonts w:ascii="Arial" w:hAnsi="Arial" w:cs="Arial"/>
          <w:b/>
          <w:spacing w:val="-3"/>
          <w:sz w:val="24"/>
          <w:szCs w:val="24"/>
        </w:rPr>
        <w:t>Cuar</w:t>
      </w:r>
      <w:r w:rsidR="007A59C5" w:rsidRPr="003B475A">
        <w:rPr>
          <w:rFonts w:ascii="Arial" w:hAnsi="Arial" w:cs="Arial"/>
          <w:b/>
          <w:spacing w:val="-3"/>
          <w:sz w:val="24"/>
          <w:szCs w:val="24"/>
        </w:rPr>
        <w:t>t</w:t>
      </w:r>
      <w:r w:rsidR="00D622F6" w:rsidRPr="003B475A">
        <w:rPr>
          <w:rFonts w:ascii="Arial" w:hAnsi="Arial" w:cs="Arial"/>
          <w:b/>
          <w:spacing w:val="-3"/>
          <w:sz w:val="24"/>
          <w:szCs w:val="24"/>
        </w:rPr>
        <w:t xml:space="preserve">o: </w:t>
      </w:r>
      <w:r w:rsidR="00D622F6" w:rsidRPr="003B475A">
        <w:rPr>
          <w:rFonts w:ascii="Arial" w:hAnsi="Arial" w:cs="Arial"/>
          <w:sz w:val="24"/>
          <w:szCs w:val="24"/>
        </w:rPr>
        <w:t>Envíese al correo electrónico del accionante copia de su tutela y del presente fallo en este amparo constitucional, de conformidad con lo establecido en el artículo 4 del Acuerdo 1772 de 2003, Acuerdo PSAA14-10280, expedidos por el Consejo Superior de la Judicatura y artículo 114 numeral 4 del CGP, previo el pago de las expensas necesarias.</w:t>
      </w:r>
    </w:p>
    <w:p w:rsidR="00D622F6" w:rsidRPr="003B475A" w:rsidRDefault="00D622F6" w:rsidP="003B475A">
      <w:pPr>
        <w:pStyle w:val="Sinespaciado1"/>
        <w:spacing w:line="288" w:lineRule="auto"/>
        <w:jc w:val="both"/>
        <w:rPr>
          <w:rFonts w:ascii="Arial" w:hAnsi="Arial" w:cs="Arial"/>
          <w:spacing w:val="-3"/>
          <w:sz w:val="24"/>
          <w:szCs w:val="24"/>
        </w:rPr>
      </w:pPr>
    </w:p>
    <w:p w:rsidR="00D622F6" w:rsidRPr="003B475A" w:rsidRDefault="00DA405A" w:rsidP="003B475A">
      <w:pPr>
        <w:pStyle w:val="Sinespaciado1"/>
        <w:spacing w:line="288" w:lineRule="auto"/>
        <w:ind w:firstLine="2835"/>
        <w:jc w:val="both"/>
        <w:rPr>
          <w:rFonts w:ascii="Arial" w:hAnsi="Arial" w:cs="Arial"/>
          <w:spacing w:val="-3"/>
          <w:sz w:val="24"/>
          <w:szCs w:val="24"/>
        </w:rPr>
      </w:pPr>
      <w:r w:rsidRPr="003B475A">
        <w:rPr>
          <w:rFonts w:ascii="Arial" w:hAnsi="Arial" w:cs="Arial"/>
          <w:b/>
          <w:spacing w:val="-3"/>
          <w:sz w:val="24"/>
          <w:szCs w:val="24"/>
        </w:rPr>
        <w:t>Quin</w:t>
      </w:r>
      <w:r w:rsidR="00D622F6" w:rsidRPr="003B475A">
        <w:rPr>
          <w:rFonts w:ascii="Arial" w:hAnsi="Arial" w:cs="Arial"/>
          <w:b/>
          <w:spacing w:val="-3"/>
          <w:sz w:val="24"/>
          <w:szCs w:val="24"/>
        </w:rPr>
        <w:t xml:space="preserve">to: </w:t>
      </w:r>
      <w:r w:rsidR="00D622F6" w:rsidRPr="003B475A">
        <w:rPr>
          <w:rFonts w:ascii="Arial" w:hAnsi="Arial" w:cs="Arial"/>
          <w:spacing w:val="-3"/>
          <w:sz w:val="24"/>
          <w:szCs w:val="24"/>
        </w:rPr>
        <w:t>Rechazar de plano la nulidad alegada por el demandante</w:t>
      </w:r>
      <w:r w:rsidR="00D622F6" w:rsidRPr="003B475A">
        <w:rPr>
          <w:rFonts w:ascii="Arial" w:hAnsi="Arial" w:cs="Arial"/>
          <w:sz w:val="24"/>
          <w:szCs w:val="24"/>
        </w:rPr>
        <w:t>.</w:t>
      </w:r>
    </w:p>
    <w:p w:rsidR="00D622F6" w:rsidRPr="003B475A" w:rsidRDefault="00D622F6" w:rsidP="003B475A">
      <w:pPr>
        <w:pStyle w:val="Sinespaciado1"/>
        <w:spacing w:line="288" w:lineRule="auto"/>
        <w:jc w:val="both"/>
        <w:rPr>
          <w:rFonts w:ascii="Arial" w:hAnsi="Arial" w:cs="Arial"/>
          <w:spacing w:val="-3"/>
          <w:sz w:val="24"/>
          <w:szCs w:val="24"/>
        </w:rPr>
      </w:pPr>
    </w:p>
    <w:p w:rsidR="00D622F6" w:rsidRPr="003B475A" w:rsidRDefault="00DA405A" w:rsidP="003B475A">
      <w:pPr>
        <w:pStyle w:val="Sinespaciado1"/>
        <w:spacing w:line="288" w:lineRule="auto"/>
        <w:ind w:firstLine="2835"/>
        <w:jc w:val="both"/>
        <w:rPr>
          <w:rFonts w:ascii="Arial" w:hAnsi="Arial" w:cs="Arial"/>
          <w:sz w:val="24"/>
          <w:szCs w:val="24"/>
        </w:rPr>
      </w:pPr>
      <w:r w:rsidRPr="003B475A">
        <w:rPr>
          <w:rFonts w:ascii="Arial" w:hAnsi="Arial" w:cs="Arial"/>
          <w:b/>
          <w:spacing w:val="-3"/>
          <w:sz w:val="24"/>
          <w:szCs w:val="24"/>
        </w:rPr>
        <w:t>Sext</w:t>
      </w:r>
      <w:r w:rsidR="00D622F6" w:rsidRPr="003B475A">
        <w:rPr>
          <w:rFonts w:ascii="Arial" w:hAnsi="Arial" w:cs="Arial"/>
          <w:b/>
          <w:spacing w:val="-3"/>
          <w:sz w:val="24"/>
          <w:szCs w:val="24"/>
        </w:rPr>
        <w:t xml:space="preserve">o: </w:t>
      </w:r>
      <w:r w:rsidR="00D622F6" w:rsidRPr="003B475A">
        <w:rPr>
          <w:rFonts w:ascii="Arial" w:hAnsi="Arial" w:cs="Arial"/>
          <w:spacing w:val="-3"/>
          <w:sz w:val="24"/>
          <w:szCs w:val="24"/>
        </w:rPr>
        <w:t>Notifíquese esta decisión a las partes por el medio más expedito posible (art. 5º Decreto 306 de 1992).</w:t>
      </w:r>
    </w:p>
    <w:p w:rsidR="00D622F6" w:rsidRPr="003B475A" w:rsidRDefault="00D622F6" w:rsidP="003B475A">
      <w:pPr>
        <w:tabs>
          <w:tab w:val="left" w:pos="-720"/>
          <w:tab w:val="left" w:pos="3735"/>
        </w:tabs>
        <w:suppressAutoHyphens/>
        <w:spacing w:line="288" w:lineRule="auto"/>
        <w:ind w:firstLine="2835"/>
        <w:jc w:val="both"/>
        <w:rPr>
          <w:rFonts w:ascii="Arial" w:hAnsi="Arial" w:cs="Arial"/>
          <w:spacing w:val="3"/>
          <w:sz w:val="24"/>
          <w:szCs w:val="24"/>
        </w:rPr>
      </w:pPr>
      <w:r w:rsidRPr="003B475A">
        <w:rPr>
          <w:rFonts w:ascii="Arial" w:hAnsi="Arial" w:cs="Arial"/>
          <w:spacing w:val="3"/>
          <w:sz w:val="24"/>
          <w:szCs w:val="24"/>
        </w:rPr>
        <w:tab/>
      </w:r>
    </w:p>
    <w:p w:rsidR="00D622F6" w:rsidRPr="003B475A" w:rsidRDefault="00DA405A" w:rsidP="003B475A">
      <w:pPr>
        <w:tabs>
          <w:tab w:val="left" w:pos="-720"/>
        </w:tabs>
        <w:suppressAutoHyphens/>
        <w:spacing w:line="288" w:lineRule="auto"/>
        <w:ind w:firstLine="2835"/>
        <w:jc w:val="both"/>
        <w:rPr>
          <w:rFonts w:ascii="Arial" w:hAnsi="Arial" w:cs="Arial"/>
          <w:spacing w:val="-3"/>
          <w:sz w:val="24"/>
          <w:szCs w:val="24"/>
        </w:rPr>
      </w:pPr>
      <w:r w:rsidRPr="003B475A">
        <w:rPr>
          <w:rFonts w:ascii="Arial" w:hAnsi="Arial" w:cs="Arial"/>
          <w:b/>
          <w:spacing w:val="-3"/>
          <w:sz w:val="24"/>
          <w:szCs w:val="24"/>
        </w:rPr>
        <w:t>Séptimo</w:t>
      </w:r>
      <w:r w:rsidR="00D622F6" w:rsidRPr="003B475A">
        <w:rPr>
          <w:rFonts w:ascii="Arial" w:hAnsi="Arial" w:cs="Arial"/>
          <w:b/>
          <w:spacing w:val="-3"/>
          <w:sz w:val="24"/>
          <w:szCs w:val="24"/>
        </w:rPr>
        <w:t xml:space="preserve">: </w:t>
      </w:r>
      <w:r w:rsidR="00D622F6" w:rsidRPr="003B475A">
        <w:rPr>
          <w:rFonts w:ascii="Arial" w:hAnsi="Arial" w:cs="Arial"/>
          <w:spacing w:val="-3"/>
          <w:sz w:val="24"/>
          <w:szCs w:val="24"/>
        </w:rPr>
        <w:t>Si no fuere impugnada esta decisión, remítase el expediente a la Corte Constitucional para su eventual revisión.</w:t>
      </w:r>
    </w:p>
    <w:p w:rsidR="00D622F6" w:rsidRPr="003B475A" w:rsidRDefault="00D622F6" w:rsidP="003B475A">
      <w:pPr>
        <w:tabs>
          <w:tab w:val="left" w:pos="-720"/>
        </w:tabs>
        <w:suppressAutoHyphens/>
        <w:spacing w:line="288" w:lineRule="auto"/>
        <w:ind w:firstLine="2835"/>
        <w:jc w:val="both"/>
        <w:rPr>
          <w:rFonts w:ascii="Arial" w:hAnsi="Arial" w:cs="Arial"/>
          <w:spacing w:val="-3"/>
          <w:sz w:val="24"/>
          <w:szCs w:val="24"/>
        </w:rPr>
      </w:pPr>
    </w:p>
    <w:p w:rsidR="008424CA" w:rsidRPr="003B475A" w:rsidRDefault="00DA405A" w:rsidP="003B475A">
      <w:pPr>
        <w:pStyle w:val="Sinespaciado1"/>
        <w:spacing w:line="288" w:lineRule="auto"/>
        <w:ind w:firstLine="2835"/>
        <w:jc w:val="both"/>
        <w:rPr>
          <w:rFonts w:ascii="Arial" w:hAnsi="Arial" w:cs="Arial"/>
          <w:spacing w:val="-3"/>
          <w:sz w:val="24"/>
          <w:szCs w:val="24"/>
        </w:rPr>
      </w:pPr>
      <w:r w:rsidRPr="003B475A">
        <w:rPr>
          <w:rFonts w:ascii="Arial" w:hAnsi="Arial" w:cs="Arial"/>
          <w:b/>
          <w:spacing w:val="-3"/>
          <w:sz w:val="24"/>
          <w:szCs w:val="24"/>
        </w:rPr>
        <w:t>Octav</w:t>
      </w:r>
      <w:r w:rsidR="00D622F6" w:rsidRPr="003B475A">
        <w:rPr>
          <w:rFonts w:ascii="Arial" w:hAnsi="Arial" w:cs="Arial"/>
          <w:b/>
          <w:spacing w:val="-3"/>
          <w:sz w:val="24"/>
          <w:szCs w:val="24"/>
        </w:rPr>
        <w:t xml:space="preserve">o: </w:t>
      </w:r>
      <w:r w:rsidR="00D622F6" w:rsidRPr="003B475A">
        <w:rPr>
          <w:rFonts w:ascii="Arial" w:hAnsi="Arial" w:cs="Arial"/>
          <w:spacing w:val="-3"/>
          <w:sz w:val="24"/>
          <w:szCs w:val="24"/>
        </w:rPr>
        <w:t>Archivar el expediente, previa anotación en los libros radicadores, una vez agotado el trámite ante la Corte Constitucional.</w:t>
      </w:r>
      <w:r w:rsidR="008424CA" w:rsidRPr="003B475A">
        <w:rPr>
          <w:rFonts w:ascii="Arial" w:hAnsi="Arial" w:cs="Arial"/>
          <w:spacing w:val="-3"/>
          <w:sz w:val="24"/>
          <w:szCs w:val="24"/>
        </w:rPr>
        <w:t xml:space="preserve"> </w:t>
      </w:r>
    </w:p>
    <w:p w:rsidR="008424CA" w:rsidRPr="003B475A" w:rsidRDefault="008424CA" w:rsidP="003B475A">
      <w:pPr>
        <w:pStyle w:val="Sinespaciado1"/>
        <w:spacing w:line="288" w:lineRule="auto"/>
        <w:ind w:firstLine="2835"/>
        <w:jc w:val="both"/>
        <w:rPr>
          <w:rFonts w:ascii="Arial" w:hAnsi="Arial" w:cs="Arial"/>
          <w:spacing w:val="-3"/>
          <w:sz w:val="24"/>
          <w:szCs w:val="24"/>
        </w:rPr>
      </w:pPr>
    </w:p>
    <w:p w:rsidR="008424CA" w:rsidRPr="003B475A" w:rsidRDefault="008424CA" w:rsidP="003B475A">
      <w:pPr>
        <w:pStyle w:val="Sinespaciado1"/>
        <w:spacing w:line="288" w:lineRule="auto"/>
        <w:ind w:firstLine="2835"/>
        <w:jc w:val="both"/>
        <w:rPr>
          <w:rFonts w:ascii="Arial" w:hAnsi="Arial" w:cs="Arial"/>
          <w:spacing w:val="-3"/>
          <w:sz w:val="24"/>
          <w:szCs w:val="24"/>
        </w:rPr>
      </w:pPr>
      <w:r w:rsidRPr="003B475A">
        <w:rPr>
          <w:rFonts w:ascii="Arial" w:hAnsi="Arial" w:cs="Arial"/>
          <w:spacing w:val="-3"/>
          <w:sz w:val="24"/>
          <w:szCs w:val="24"/>
        </w:rPr>
        <w:t>Notifíquese</w:t>
      </w:r>
    </w:p>
    <w:p w:rsidR="008424CA" w:rsidRPr="003B475A" w:rsidRDefault="008424CA" w:rsidP="003B475A">
      <w:pPr>
        <w:pStyle w:val="Sinespaciado1"/>
        <w:spacing w:line="288" w:lineRule="auto"/>
        <w:ind w:firstLine="2835"/>
        <w:jc w:val="both"/>
        <w:rPr>
          <w:rFonts w:ascii="Arial" w:hAnsi="Arial" w:cs="Arial"/>
          <w:spacing w:val="-3"/>
          <w:sz w:val="24"/>
          <w:szCs w:val="24"/>
        </w:rPr>
      </w:pPr>
    </w:p>
    <w:p w:rsidR="00AE243A" w:rsidRPr="003B475A" w:rsidRDefault="008424CA" w:rsidP="003B475A">
      <w:pPr>
        <w:pStyle w:val="Sinespaciado1"/>
        <w:spacing w:line="288" w:lineRule="auto"/>
        <w:ind w:firstLine="2835"/>
        <w:jc w:val="both"/>
        <w:rPr>
          <w:rFonts w:ascii="Arial" w:hAnsi="Arial" w:cs="Arial"/>
          <w:b/>
          <w:spacing w:val="-3"/>
          <w:sz w:val="24"/>
          <w:szCs w:val="24"/>
        </w:rPr>
      </w:pPr>
      <w:r w:rsidRPr="003B475A">
        <w:rPr>
          <w:rFonts w:ascii="Arial" w:hAnsi="Arial" w:cs="Arial"/>
          <w:spacing w:val="-3"/>
          <w:sz w:val="24"/>
          <w:szCs w:val="24"/>
        </w:rPr>
        <w:t>Los Magistrados,</w:t>
      </w:r>
    </w:p>
    <w:p w:rsidR="006D2DC9" w:rsidRPr="003B475A" w:rsidRDefault="006D2DC9" w:rsidP="003B475A">
      <w:pPr>
        <w:pStyle w:val="Sinespaciado1"/>
        <w:spacing w:line="288" w:lineRule="auto"/>
        <w:ind w:firstLine="2835"/>
        <w:jc w:val="both"/>
        <w:rPr>
          <w:rFonts w:ascii="Arial" w:hAnsi="Arial" w:cs="Arial"/>
          <w:b/>
          <w:spacing w:val="-3"/>
          <w:sz w:val="24"/>
          <w:szCs w:val="24"/>
        </w:rPr>
      </w:pPr>
    </w:p>
    <w:p w:rsidR="00AE243A" w:rsidRPr="003B475A" w:rsidRDefault="00AE243A" w:rsidP="003B475A">
      <w:pPr>
        <w:pStyle w:val="Sinespaciado1"/>
        <w:spacing w:line="288" w:lineRule="auto"/>
        <w:ind w:firstLine="2835"/>
        <w:jc w:val="both"/>
        <w:rPr>
          <w:rFonts w:ascii="Arial" w:hAnsi="Arial" w:cs="Arial"/>
          <w:b/>
          <w:spacing w:val="-3"/>
          <w:sz w:val="24"/>
          <w:szCs w:val="24"/>
        </w:rPr>
      </w:pPr>
    </w:p>
    <w:p w:rsidR="00AE243A" w:rsidRPr="003B475A" w:rsidRDefault="00AE243A" w:rsidP="003B475A">
      <w:pPr>
        <w:pStyle w:val="Sinespaciado1"/>
        <w:spacing w:line="288" w:lineRule="auto"/>
        <w:ind w:firstLine="2835"/>
        <w:jc w:val="both"/>
        <w:rPr>
          <w:rFonts w:ascii="Arial" w:hAnsi="Arial" w:cs="Arial"/>
          <w:b/>
          <w:spacing w:val="-3"/>
          <w:sz w:val="24"/>
          <w:szCs w:val="24"/>
        </w:rPr>
      </w:pPr>
    </w:p>
    <w:p w:rsidR="00153124" w:rsidRPr="003B475A" w:rsidRDefault="00153124" w:rsidP="003B475A">
      <w:pPr>
        <w:pStyle w:val="Sinespaciado1"/>
        <w:spacing w:line="288" w:lineRule="auto"/>
        <w:ind w:firstLine="2835"/>
        <w:jc w:val="both"/>
        <w:rPr>
          <w:rFonts w:ascii="Arial" w:hAnsi="Arial" w:cs="Arial"/>
          <w:b/>
          <w:spacing w:val="-3"/>
          <w:sz w:val="24"/>
          <w:szCs w:val="24"/>
        </w:rPr>
      </w:pPr>
    </w:p>
    <w:p w:rsidR="00153124" w:rsidRPr="003B475A" w:rsidRDefault="00153124" w:rsidP="003B475A">
      <w:pPr>
        <w:pStyle w:val="Sinespaciado1"/>
        <w:spacing w:line="288" w:lineRule="auto"/>
        <w:ind w:firstLine="2835"/>
        <w:jc w:val="both"/>
        <w:rPr>
          <w:rFonts w:ascii="Arial" w:hAnsi="Arial" w:cs="Arial"/>
          <w:b/>
          <w:spacing w:val="-3"/>
          <w:sz w:val="24"/>
          <w:szCs w:val="24"/>
        </w:rPr>
      </w:pPr>
    </w:p>
    <w:p w:rsidR="008424CA" w:rsidRPr="003B475A" w:rsidRDefault="008424CA" w:rsidP="003B475A">
      <w:pPr>
        <w:pStyle w:val="Sinespaciado1"/>
        <w:spacing w:line="288" w:lineRule="auto"/>
        <w:ind w:firstLine="2835"/>
        <w:jc w:val="both"/>
        <w:rPr>
          <w:rFonts w:ascii="Arial" w:hAnsi="Arial" w:cs="Arial"/>
          <w:b/>
          <w:spacing w:val="-3"/>
          <w:sz w:val="24"/>
          <w:szCs w:val="24"/>
        </w:rPr>
      </w:pPr>
    </w:p>
    <w:p w:rsidR="0065369F" w:rsidRPr="003B475A" w:rsidRDefault="00AE243A" w:rsidP="003B475A">
      <w:pPr>
        <w:pStyle w:val="Sinespaciado1"/>
        <w:spacing w:line="288" w:lineRule="auto"/>
        <w:ind w:firstLine="2835"/>
        <w:jc w:val="both"/>
        <w:rPr>
          <w:rFonts w:ascii="Arial" w:hAnsi="Arial" w:cs="Arial"/>
          <w:b/>
          <w:spacing w:val="-3"/>
          <w:sz w:val="24"/>
          <w:szCs w:val="24"/>
        </w:rPr>
      </w:pPr>
      <w:r w:rsidRPr="003B475A">
        <w:rPr>
          <w:rFonts w:ascii="Arial" w:hAnsi="Arial" w:cs="Arial"/>
          <w:b/>
          <w:spacing w:val="-3"/>
          <w:sz w:val="24"/>
          <w:szCs w:val="24"/>
        </w:rPr>
        <w:t>EDDER JIMMY SÁNCHEZ CALAMBÁS</w:t>
      </w:r>
    </w:p>
    <w:p w:rsidR="0065369F" w:rsidRPr="003B475A" w:rsidRDefault="0065369F" w:rsidP="003B475A">
      <w:pPr>
        <w:pStyle w:val="Sinespaciado1"/>
        <w:spacing w:line="288" w:lineRule="auto"/>
        <w:ind w:firstLine="2835"/>
        <w:jc w:val="both"/>
        <w:rPr>
          <w:rFonts w:ascii="Arial" w:hAnsi="Arial" w:cs="Arial"/>
          <w:b/>
          <w:spacing w:val="-3"/>
          <w:sz w:val="24"/>
          <w:szCs w:val="24"/>
        </w:rPr>
      </w:pPr>
    </w:p>
    <w:p w:rsidR="00153124" w:rsidRPr="003B475A" w:rsidRDefault="00153124" w:rsidP="003B475A">
      <w:pPr>
        <w:pStyle w:val="Sinespaciado1"/>
        <w:spacing w:line="288" w:lineRule="auto"/>
        <w:ind w:firstLine="2835"/>
        <w:jc w:val="both"/>
        <w:rPr>
          <w:rFonts w:ascii="Arial" w:hAnsi="Arial" w:cs="Arial"/>
          <w:b/>
          <w:spacing w:val="-3"/>
          <w:sz w:val="24"/>
          <w:szCs w:val="24"/>
        </w:rPr>
      </w:pPr>
    </w:p>
    <w:p w:rsidR="0065369F" w:rsidRPr="003B475A" w:rsidRDefault="0065369F" w:rsidP="003B475A">
      <w:pPr>
        <w:pStyle w:val="Sinespaciado1"/>
        <w:spacing w:line="288" w:lineRule="auto"/>
        <w:ind w:firstLine="2835"/>
        <w:jc w:val="both"/>
        <w:rPr>
          <w:rFonts w:ascii="Arial" w:hAnsi="Arial" w:cs="Arial"/>
          <w:b/>
          <w:spacing w:val="-3"/>
          <w:sz w:val="24"/>
          <w:szCs w:val="24"/>
        </w:rPr>
      </w:pPr>
    </w:p>
    <w:p w:rsidR="0065369F" w:rsidRPr="003B475A" w:rsidRDefault="0065369F" w:rsidP="003B475A">
      <w:pPr>
        <w:pStyle w:val="Sinespaciado1"/>
        <w:spacing w:line="288" w:lineRule="auto"/>
        <w:ind w:firstLine="2835"/>
        <w:jc w:val="both"/>
        <w:rPr>
          <w:rFonts w:ascii="Arial" w:hAnsi="Arial" w:cs="Arial"/>
          <w:b/>
          <w:spacing w:val="-3"/>
          <w:sz w:val="24"/>
          <w:szCs w:val="24"/>
        </w:rPr>
      </w:pPr>
    </w:p>
    <w:p w:rsidR="008424CA" w:rsidRPr="003B475A" w:rsidRDefault="008424CA" w:rsidP="003B475A">
      <w:pPr>
        <w:pStyle w:val="Sinespaciado1"/>
        <w:spacing w:line="288" w:lineRule="auto"/>
        <w:ind w:firstLine="2835"/>
        <w:jc w:val="both"/>
        <w:rPr>
          <w:rFonts w:ascii="Arial" w:hAnsi="Arial" w:cs="Arial"/>
          <w:b/>
          <w:spacing w:val="-3"/>
          <w:sz w:val="24"/>
          <w:szCs w:val="24"/>
        </w:rPr>
      </w:pPr>
    </w:p>
    <w:p w:rsidR="0065369F" w:rsidRPr="003B475A" w:rsidRDefault="00AE243A" w:rsidP="003B475A">
      <w:pPr>
        <w:pStyle w:val="Sinespaciado1"/>
        <w:spacing w:line="288" w:lineRule="auto"/>
        <w:ind w:firstLine="2835"/>
        <w:jc w:val="both"/>
        <w:rPr>
          <w:rFonts w:ascii="Arial" w:hAnsi="Arial" w:cs="Arial"/>
          <w:b/>
          <w:spacing w:val="-3"/>
          <w:sz w:val="24"/>
          <w:szCs w:val="24"/>
        </w:rPr>
      </w:pPr>
      <w:r w:rsidRPr="003B475A">
        <w:rPr>
          <w:rFonts w:ascii="Arial" w:hAnsi="Arial" w:cs="Arial"/>
          <w:b/>
          <w:spacing w:val="-3"/>
          <w:sz w:val="24"/>
          <w:szCs w:val="24"/>
        </w:rPr>
        <w:t>JAIME ALBERTO SARAZA NARANJO</w:t>
      </w:r>
    </w:p>
    <w:p w:rsidR="00153124" w:rsidRPr="003B475A" w:rsidRDefault="00153124" w:rsidP="003B475A">
      <w:pPr>
        <w:pStyle w:val="Sinespaciado1"/>
        <w:spacing w:line="288" w:lineRule="auto"/>
        <w:ind w:firstLine="2835"/>
        <w:jc w:val="both"/>
        <w:rPr>
          <w:rFonts w:ascii="Arial" w:hAnsi="Arial" w:cs="Arial"/>
          <w:b/>
          <w:spacing w:val="-3"/>
          <w:sz w:val="24"/>
          <w:szCs w:val="24"/>
        </w:rPr>
      </w:pPr>
    </w:p>
    <w:p w:rsidR="0065369F" w:rsidRPr="003B475A" w:rsidRDefault="0065369F" w:rsidP="003B475A">
      <w:pPr>
        <w:pStyle w:val="Sinespaciado1"/>
        <w:spacing w:line="288" w:lineRule="auto"/>
        <w:ind w:firstLine="2835"/>
        <w:jc w:val="both"/>
        <w:rPr>
          <w:rFonts w:ascii="Arial" w:hAnsi="Arial" w:cs="Arial"/>
          <w:b/>
          <w:spacing w:val="-3"/>
          <w:sz w:val="24"/>
          <w:szCs w:val="24"/>
        </w:rPr>
      </w:pPr>
    </w:p>
    <w:p w:rsidR="0065369F" w:rsidRPr="003B475A" w:rsidRDefault="0065369F" w:rsidP="003B475A">
      <w:pPr>
        <w:pStyle w:val="Sinespaciado1"/>
        <w:spacing w:line="288" w:lineRule="auto"/>
        <w:ind w:firstLine="2835"/>
        <w:jc w:val="both"/>
        <w:rPr>
          <w:rFonts w:ascii="Arial" w:hAnsi="Arial" w:cs="Arial"/>
          <w:b/>
          <w:spacing w:val="-3"/>
          <w:sz w:val="24"/>
          <w:szCs w:val="24"/>
        </w:rPr>
      </w:pPr>
    </w:p>
    <w:p w:rsidR="0065369F" w:rsidRPr="003B475A" w:rsidRDefault="0065369F" w:rsidP="003B475A">
      <w:pPr>
        <w:pStyle w:val="Sinespaciado1"/>
        <w:spacing w:line="288" w:lineRule="auto"/>
        <w:ind w:firstLine="2835"/>
        <w:jc w:val="both"/>
        <w:rPr>
          <w:rFonts w:ascii="Arial" w:hAnsi="Arial" w:cs="Arial"/>
          <w:b/>
          <w:sz w:val="24"/>
          <w:szCs w:val="24"/>
        </w:rPr>
      </w:pPr>
    </w:p>
    <w:p w:rsidR="008424CA" w:rsidRPr="003B475A" w:rsidRDefault="008424CA" w:rsidP="003B475A">
      <w:pPr>
        <w:pStyle w:val="Sinespaciado1"/>
        <w:spacing w:line="288" w:lineRule="auto"/>
        <w:ind w:firstLine="2835"/>
        <w:jc w:val="both"/>
        <w:rPr>
          <w:rFonts w:ascii="Arial" w:hAnsi="Arial" w:cs="Arial"/>
          <w:b/>
          <w:sz w:val="24"/>
          <w:szCs w:val="24"/>
        </w:rPr>
      </w:pPr>
    </w:p>
    <w:p w:rsidR="00585000" w:rsidRPr="003B475A" w:rsidRDefault="00AE243A" w:rsidP="003B475A">
      <w:pPr>
        <w:pStyle w:val="Sinespaciado1"/>
        <w:spacing w:line="288" w:lineRule="auto"/>
        <w:ind w:firstLine="2835"/>
        <w:jc w:val="both"/>
        <w:rPr>
          <w:rFonts w:ascii="Arial" w:hAnsi="Arial" w:cs="Arial"/>
          <w:b/>
          <w:sz w:val="24"/>
          <w:szCs w:val="24"/>
        </w:rPr>
      </w:pPr>
      <w:r w:rsidRPr="003B475A">
        <w:rPr>
          <w:rFonts w:ascii="Arial" w:hAnsi="Arial" w:cs="Arial"/>
          <w:b/>
          <w:sz w:val="24"/>
          <w:szCs w:val="24"/>
        </w:rPr>
        <w:t>CLAUDIA MARÍA ARCILA RÍOS</w:t>
      </w:r>
    </w:p>
    <w:sectPr w:rsidR="00585000" w:rsidRPr="003B475A" w:rsidSect="003B475A">
      <w:headerReference w:type="default" r:id="rId7"/>
      <w:footerReference w:type="default" r:id="rId8"/>
      <w:pgSz w:w="12240" w:h="18720" w:code="14"/>
      <w:pgMar w:top="1871" w:right="1304" w:bottom="1304" w:left="1871"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4E6" w:rsidRDefault="008004E6" w:rsidP="00AE243A">
      <w:r>
        <w:separator/>
      </w:r>
    </w:p>
  </w:endnote>
  <w:endnote w:type="continuationSeparator" w:id="0">
    <w:p w:rsidR="008004E6" w:rsidRDefault="008004E6"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3B475A" w:rsidRDefault="0060339E">
    <w:pPr>
      <w:pStyle w:val="Piedepgina"/>
      <w:jc w:val="right"/>
      <w:rPr>
        <w:rFonts w:ascii="Arial" w:hAnsi="Arial" w:cs="Arial"/>
        <w:sz w:val="18"/>
        <w:szCs w:val="22"/>
      </w:rPr>
    </w:pPr>
    <w:r w:rsidRPr="003B475A">
      <w:rPr>
        <w:rFonts w:ascii="Arial" w:hAnsi="Arial" w:cs="Arial"/>
        <w:sz w:val="18"/>
        <w:szCs w:val="22"/>
      </w:rPr>
      <w:fldChar w:fldCharType="begin"/>
    </w:r>
    <w:r w:rsidRPr="003B475A">
      <w:rPr>
        <w:rFonts w:ascii="Arial" w:hAnsi="Arial" w:cs="Arial"/>
        <w:sz w:val="18"/>
        <w:szCs w:val="22"/>
      </w:rPr>
      <w:instrText xml:space="preserve"> PAGE   \* MERGEFORMAT </w:instrText>
    </w:r>
    <w:r w:rsidRPr="003B475A">
      <w:rPr>
        <w:rFonts w:ascii="Arial" w:hAnsi="Arial" w:cs="Arial"/>
        <w:sz w:val="18"/>
        <w:szCs w:val="22"/>
      </w:rPr>
      <w:fldChar w:fldCharType="separate"/>
    </w:r>
    <w:r w:rsidR="003A3310">
      <w:rPr>
        <w:rFonts w:ascii="Arial" w:hAnsi="Arial" w:cs="Arial"/>
        <w:noProof/>
        <w:sz w:val="18"/>
        <w:szCs w:val="22"/>
      </w:rPr>
      <w:t>9</w:t>
    </w:r>
    <w:r w:rsidRPr="003B475A">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4E6" w:rsidRDefault="008004E6" w:rsidP="00AE243A">
      <w:r>
        <w:separator/>
      </w:r>
    </w:p>
  </w:footnote>
  <w:footnote w:type="continuationSeparator" w:id="0">
    <w:p w:rsidR="008004E6" w:rsidRDefault="008004E6" w:rsidP="00AE243A">
      <w:r>
        <w:continuationSeparator/>
      </w:r>
    </w:p>
  </w:footnote>
  <w:footnote w:id="1">
    <w:p w:rsidR="00AE243A" w:rsidRPr="003B475A" w:rsidRDefault="00AE243A" w:rsidP="00AE243A">
      <w:pPr>
        <w:pStyle w:val="Textonotapie"/>
        <w:jc w:val="both"/>
        <w:rPr>
          <w:rFonts w:ascii="Arial" w:hAnsi="Arial" w:cs="Arial"/>
          <w:sz w:val="18"/>
          <w:szCs w:val="18"/>
          <w:lang w:val="es-CO"/>
        </w:rPr>
      </w:pPr>
      <w:r w:rsidRPr="003B475A">
        <w:rPr>
          <w:rStyle w:val="Refdenotaalpie"/>
          <w:rFonts w:ascii="Arial" w:hAnsi="Arial" w:cs="Arial"/>
          <w:sz w:val="18"/>
          <w:szCs w:val="18"/>
        </w:rPr>
        <w:footnoteRef/>
      </w:r>
      <w:r w:rsidRPr="003B475A">
        <w:rPr>
          <w:rFonts w:ascii="Arial" w:hAnsi="Arial" w:cs="Arial"/>
          <w:sz w:val="18"/>
          <w:szCs w:val="18"/>
        </w:rPr>
        <w:t xml:space="preserve"> </w:t>
      </w:r>
      <w:r w:rsidR="003B475A" w:rsidRPr="003B475A">
        <w:rPr>
          <w:rFonts w:ascii="Arial" w:hAnsi="Arial" w:cs="Arial"/>
          <w:sz w:val="18"/>
          <w:szCs w:val="18"/>
        </w:rPr>
        <w:t>Corte Suprema de Justicia Sala de Casación Civil</w:t>
      </w:r>
      <w:r w:rsidRPr="003B475A">
        <w:rPr>
          <w:rFonts w:ascii="Arial" w:hAnsi="Arial" w:cs="Arial"/>
          <w:sz w:val="18"/>
          <w:szCs w:val="18"/>
        </w:rPr>
        <w:t>, sentencia STC7208 de 2016.</w:t>
      </w:r>
    </w:p>
  </w:footnote>
  <w:footnote w:id="2">
    <w:p w:rsidR="00DC6224" w:rsidRPr="003B475A" w:rsidRDefault="00DC6224" w:rsidP="00DC6224">
      <w:pPr>
        <w:pStyle w:val="Textonotapie"/>
        <w:jc w:val="both"/>
        <w:rPr>
          <w:rFonts w:ascii="Arial" w:hAnsi="Arial" w:cs="Arial"/>
          <w:sz w:val="18"/>
          <w:szCs w:val="18"/>
          <w:lang w:val="es-CO"/>
        </w:rPr>
      </w:pPr>
      <w:r w:rsidRPr="003B475A">
        <w:rPr>
          <w:rStyle w:val="Refdenotaalpie"/>
          <w:rFonts w:ascii="Arial" w:hAnsi="Arial" w:cs="Arial"/>
          <w:sz w:val="18"/>
          <w:szCs w:val="18"/>
        </w:rPr>
        <w:footnoteRef/>
      </w:r>
      <w:r w:rsidRPr="003B475A">
        <w:rPr>
          <w:rFonts w:ascii="Arial" w:hAnsi="Arial" w:cs="Arial"/>
          <w:sz w:val="18"/>
          <w:szCs w:val="18"/>
        </w:rPr>
        <w:t xml:space="preserve"> Sala de Casación Civil, MP: Dr</w:t>
      </w:r>
      <w:r w:rsidR="00CC153E" w:rsidRPr="003B475A">
        <w:rPr>
          <w:rFonts w:ascii="Arial" w:hAnsi="Arial" w:cs="Arial"/>
          <w:sz w:val="18"/>
          <w:szCs w:val="18"/>
        </w:rPr>
        <w:t>a</w:t>
      </w:r>
      <w:r w:rsidRPr="003B475A">
        <w:rPr>
          <w:rFonts w:ascii="Arial" w:hAnsi="Arial" w:cs="Arial"/>
          <w:sz w:val="18"/>
          <w:szCs w:val="18"/>
        </w:rPr>
        <w:t xml:space="preserve">. </w:t>
      </w:r>
      <w:r w:rsidR="00CC153E" w:rsidRPr="003B475A">
        <w:rPr>
          <w:rFonts w:ascii="Arial" w:hAnsi="Arial" w:cs="Arial"/>
          <w:sz w:val="18"/>
          <w:szCs w:val="18"/>
        </w:rPr>
        <w:t>Margarita Cabello Blanco</w:t>
      </w:r>
      <w:r w:rsidRPr="003B475A">
        <w:rPr>
          <w:rFonts w:ascii="Arial" w:hAnsi="Arial" w:cs="Arial"/>
          <w:sz w:val="18"/>
          <w:szCs w:val="18"/>
        </w:rPr>
        <w:t>, sentencia STC1</w:t>
      </w:r>
      <w:r w:rsidR="00CC153E" w:rsidRPr="003B475A">
        <w:rPr>
          <w:rFonts w:ascii="Arial" w:hAnsi="Arial" w:cs="Arial"/>
          <w:sz w:val="18"/>
          <w:szCs w:val="18"/>
        </w:rPr>
        <w:t>5439</w:t>
      </w:r>
      <w:r w:rsidRPr="003B475A">
        <w:rPr>
          <w:rFonts w:ascii="Arial" w:eastAsia="MS Gothic" w:hAnsi="Arial" w:cs="Arial"/>
          <w:sz w:val="18"/>
          <w:szCs w:val="18"/>
        </w:rPr>
        <w:t>-</w:t>
      </w:r>
      <w:r w:rsidRPr="003B475A">
        <w:rPr>
          <w:rFonts w:ascii="Arial" w:hAnsi="Arial" w:cs="Arial"/>
          <w:sz w:val="18"/>
          <w:szCs w:val="18"/>
        </w:rPr>
        <w:t>201</w:t>
      </w:r>
      <w:r w:rsidR="00CC153E" w:rsidRPr="003B475A">
        <w:rPr>
          <w:rFonts w:ascii="Arial" w:hAnsi="Arial" w:cs="Arial"/>
          <w:sz w:val="18"/>
          <w:szCs w:val="18"/>
        </w:rPr>
        <w:t>8</w:t>
      </w:r>
      <w:r w:rsidRPr="003B475A">
        <w:rPr>
          <w:rFonts w:ascii="Arial" w:hAnsi="Arial" w:cs="Arial"/>
          <w:sz w:val="18"/>
          <w:szCs w:val="18"/>
        </w:rPr>
        <w:t xml:space="preserve"> del </w:t>
      </w:r>
      <w:r w:rsidR="00CC153E" w:rsidRPr="003B475A">
        <w:rPr>
          <w:rFonts w:ascii="Arial" w:hAnsi="Arial" w:cs="Arial"/>
          <w:sz w:val="18"/>
          <w:szCs w:val="18"/>
        </w:rPr>
        <w:t>2</w:t>
      </w:r>
      <w:r w:rsidRPr="003B475A">
        <w:rPr>
          <w:rFonts w:ascii="Arial" w:hAnsi="Arial" w:cs="Arial"/>
          <w:sz w:val="18"/>
          <w:szCs w:val="18"/>
        </w:rPr>
        <w:t xml:space="preserve">6 de </w:t>
      </w:r>
      <w:r w:rsidR="00CC153E" w:rsidRPr="003B475A">
        <w:rPr>
          <w:rFonts w:ascii="Arial" w:hAnsi="Arial" w:cs="Arial"/>
          <w:sz w:val="18"/>
          <w:szCs w:val="18"/>
        </w:rPr>
        <w:t>noviembre</w:t>
      </w:r>
      <w:r w:rsidRPr="003B475A">
        <w:rPr>
          <w:rFonts w:ascii="Arial" w:hAnsi="Arial" w:cs="Arial"/>
          <w:sz w:val="18"/>
          <w:szCs w:val="18"/>
        </w:rPr>
        <w:t xml:space="preserve"> de 201</w:t>
      </w:r>
      <w:r w:rsidR="00CC153E" w:rsidRPr="003B475A">
        <w:rPr>
          <w:rFonts w:ascii="Arial" w:hAnsi="Arial" w:cs="Arial"/>
          <w:sz w:val="18"/>
          <w:szCs w:val="18"/>
        </w:rPr>
        <w:t>8</w:t>
      </w:r>
      <w:r w:rsidRPr="003B475A">
        <w:rPr>
          <w:rFonts w:ascii="Arial" w:hAnsi="Arial" w:cs="Arial"/>
          <w:sz w:val="18"/>
          <w:szCs w:val="18"/>
        </w:rPr>
        <w:t>, expediente No. 66001</w:t>
      </w:r>
      <w:r w:rsidRPr="003B475A">
        <w:rPr>
          <w:rFonts w:ascii="Arial" w:eastAsia="MS Gothic" w:hAnsi="Arial" w:cs="Arial"/>
          <w:sz w:val="18"/>
          <w:szCs w:val="18"/>
        </w:rPr>
        <w:t>-</w:t>
      </w:r>
      <w:r w:rsidRPr="003B475A">
        <w:rPr>
          <w:rFonts w:ascii="Arial" w:hAnsi="Arial" w:cs="Arial"/>
          <w:sz w:val="18"/>
          <w:szCs w:val="18"/>
        </w:rPr>
        <w:t>22</w:t>
      </w:r>
      <w:r w:rsidRPr="003B475A">
        <w:rPr>
          <w:rFonts w:ascii="Arial" w:eastAsia="MS Gothic" w:hAnsi="Arial" w:cs="Arial"/>
          <w:sz w:val="18"/>
          <w:szCs w:val="18"/>
        </w:rPr>
        <w:t>-</w:t>
      </w:r>
      <w:r w:rsidRPr="003B475A">
        <w:rPr>
          <w:rFonts w:ascii="Arial" w:hAnsi="Arial" w:cs="Arial"/>
          <w:sz w:val="18"/>
          <w:szCs w:val="18"/>
        </w:rPr>
        <w:t>13</w:t>
      </w:r>
      <w:r w:rsidRPr="003B475A">
        <w:rPr>
          <w:rFonts w:ascii="Arial" w:eastAsia="MS Gothic" w:hAnsi="Arial" w:cs="Arial"/>
          <w:sz w:val="18"/>
          <w:szCs w:val="18"/>
        </w:rPr>
        <w:t>-</w:t>
      </w:r>
      <w:r w:rsidRPr="003B475A">
        <w:rPr>
          <w:rFonts w:ascii="Arial" w:hAnsi="Arial" w:cs="Arial"/>
          <w:sz w:val="18"/>
          <w:szCs w:val="18"/>
        </w:rPr>
        <w:t>000</w:t>
      </w:r>
      <w:r w:rsidRPr="003B475A">
        <w:rPr>
          <w:rFonts w:ascii="Arial" w:eastAsia="MS Gothic" w:hAnsi="Arial" w:cs="Arial"/>
          <w:sz w:val="18"/>
          <w:szCs w:val="18"/>
        </w:rPr>
        <w:t>-</w:t>
      </w:r>
      <w:r w:rsidRPr="003B475A">
        <w:rPr>
          <w:rFonts w:ascii="Arial" w:hAnsi="Arial" w:cs="Arial"/>
          <w:sz w:val="18"/>
          <w:szCs w:val="18"/>
        </w:rPr>
        <w:t>201</w:t>
      </w:r>
      <w:r w:rsidR="00CC153E" w:rsidRPr="003B475A">
        <w:rPr>
          <w:rFonts w:ascii="Arial" w:hAnsi="Arial" w:cs="Arial"/>
          <w:sz w:val="18"/>
          <w:szCs w:val="18"/>
        </w:rPr>
        <w:t>8</w:t>
      </w:r>
      <w:r w:rsidRPr="003B475A">
        <w:rPr>
          <w:rFonts w:ascii="Arial" w:eastAsia="MS Gothic" w:hAnsi="Arial" w:cs="Arial"/>
          <w:sz w:val="18"/>
          <w:szCs w:val="18"/>
        </w:rPr>
        <w:t>-</w:t>
      </w:r>
      <w:r w:rsidRPr="003B475A">
        <w:rPr>
          <w:rFonts w:ascii="Arial" w:hAnsi="Arial" w:cs="Arial"/>
          <w:sz w:val="18"/>
          <w:szCs w:val="18"/>
        </w:rPr>
        <w:t>0</w:t>
      </w:r>
      <w:r w:rsidR="00CC153E" w:rsidRPr="003B475A">
        <w:rPr>
          <w:rFonts w:ascii="Arial" w:hAnsi="Arial" w:cs="Arial"/>
          <w:sz w:val="18"/>
          <w:szCs w:val="18"/>
        </w:rPr>
        <w:t>0769</w:t>
      </w:r>
      <w:r w:rsidRPr="003B475A">
        <w:rPr>
          <w:rFonts w:ascii="Arial" w:eastAsia="MS Gothic" w:hAnsi="Arial" w:cs="Arial"/>
          <w:sz w:val="18"/>
          <w:szCs w:val="18"/>
        </w:rPr>
        <w:t>-</w:t>
      </w:r>
      <w:r w:rsidRPr="003B475A">
        <w:rPr>
          <w:rFonts w:ascii="Arial" w:hAnsi="Arial" w:cs="Arial"/>
          <w:sz w:val="18"/>
          <w:szCs w:val="18"/>
        </w:rPr>
        <w:t>01.</w:t>
      </w:r>
    </w:p>
  </w:footnote>
  <w:footnote w:id="3">
    <w:p w:rsidR="00DC6224" w:rsidRPr="003B475A" w:rsidRDefault="00DC6224" w:rsidP="00DC6224">
      <w:pPr>
        <w:pStyle w:val="Textonotapie"/>
        <w:rPr>
          <w:rFonts w:ascii="Arial" w:hAnsi="Arial" w:cs="Arial"/>
          <w:sz w:val="18"/>
          <w:szCs w:val="18"/>
        </w:rPr>
      </w:pPr>
      <w:r w:rsidRPr="003B475A">
        <w:rPr>
          <w:rStyle w:val="Refdenotaalpie"/>
          <w:rFonts w:ascii="Arial" w:hAnsi="Arial" w:cs="Arial"/>
          <w:sz w:val="18"/>
          <w:szCs w:val="18"/>
        </w:rPr>
        <w:footnoteRef/>
      </w:r>
      <w:r w:rsidR="00B36A63" w:rsidRPr="003B475A">
        <w:rPr>
          <w:rFonts w:ascii="Arial" w:hAnsi="Arial" w:cs="Arial"/>
          <w:sz w:val="18"/>
          <w:szCs w:val="18"/>
        </w:rPr>
        <w:t xml:space="preserve"> Sala de Casación Civil, </w:t>
      </w:r>
      <w:proofErr w:type="spellStart"/>
      <w:r w:rsidR="00B36A63" w:rsidRPr="003B475A">
        <w:rPr>
          <w:rFonts w:ascii="Arial" w:hAnsi="Arial" w:cs="Arial"/>
          <w:sz w:val="18"/>
          <w:szCs w:val="18"/>
        </w:rPr>
        <w:t>MP</w:t>
      </w:r>
      <w:proofErr w:type="spellEnd"/>
      <w:r w:rsidR="00B36A63" w:rsidRPr="003B475A">
        <w:rPr>
          <w:rFonts w:ascii="Arial" w:hAnsi="Arial" w:cs="Arial"/>
          <w:sz w:val="18"/>
          <w:szCs w:val="18"/>
        </w:rPr>
        <w:t>: Dra. Margarita Cabello Blanco, sentencia STC15439</w:t>
      </w:r>
      <w:r w:rsidR="00B36A63" w:rsidRPr="003B475A">
        <w:rPr>
          <w:rFonts w:ascii="Arial" w:eastAsia="MS Gothic" w:hAnsi="Arial" w:cs="Arial"/>
          <w:sz w:val="18"/>
          <w:szCs w:val="18"/>
        </w:rPr>
        <w:t>-</w:t>
      </w:r>
      <w:r w:rsidR="00B36A63" w:rsidRPr="003B475A">
        <w:rPr>
          <w:rFonts w:ascii="Arial" w:hAnsi="Arial" w:cs="Arial"/>
          <w:sz w:val="18"/>
          <w:szCs w:val="18"/>
        </w:rPr>
        <w:t>2018 del 26 de noviembre de 2018, expediente No. 66001</w:t>
      </w:r>
      <w:r w:rsidR="00B36A63" w:rsidRPr="003B475A">
        <w:rPr>
          <w:rFonts w:ascii="Arial" w:eastAsia="MS Gothic" w:hAnsi="Arial" w:cs="Arial"/>
          <w:sz w:val="18"/>
          <w:szCs w:val="18"/>
        </w:rPr>
        <w:t>-</w:t>
      </w:r>
      <w:r w:rsidR="00B36A63" w:rsidRPr="003B475A">
        <w:rPr>
          <w:rFonts w:ascii="Arial" w:hAnsi="Arial" w:cs="Arial"/>
          <w:sz w:val="18"/>
          <w:szCs w:val="18"/>
        </w:rPr>
        <w:t>22</w:t>
      </w:r>
      <w:r w:rsidR="00B36A63" w:rsidRPr="003B475A">
        <w:rPr>
          <w:rFonts w:ascii="Arial" w:eastAsia="MS Gothic" w:hAnsi="Arial" w:cs="Arial"/>
          <w:sz w:val="18"/>
          <w:szCs w:val="18"/>
        </w:rPr>
        <w:t>-</w:t>
      </w:r>
      <w:r w:rsidR="00B36A63" w:rsidRPr="003B475A">
        <w:rPr>
          <w:rFonts w:ascii="Arial" w:hAnsi="Arial" w:cs="Arial"/>
          <w:sz w:val="18"/>
          <w:szCs w:val="18"/>
        </w:rPr>
        <w:t>13</w:t>
      </w:r>
      <w:r w:rsidR="00B36A63" w:rsidRPr="003B475A">
        <w:rPr>
          <w:rFonts w:ascii="Arial" w:eastAsia="MS Gothic" w:hAnsi="Arial" w:cs="Arial"/>
          <w:sz w:val="18"/>
          <w:szCs w:val="18"/>
        </w:rPr>
        <w:t>-</w:t>
      </w:r>
      <w:r w:rsidR="00B36A63" w:rsidRPr="003B475A">
        <w:rPr>
          <w:rFonts w:ascii="Arial" w:hAnsi="Arial" w:cs="Arial"/>
          <w:sz w:val="18"/>
          <w:szCs w:val="18"/>
        </w:rPr>
        <w:t>000</w:t>
      </w:r>
      <w:r w:rsidR="00B36A63" w:rsidRPr="003B475A">
        <w:rPr>
          <w:rFonts w:ascii="Arial" w:eastAsia="MS Gothic" w:hAnsi="Arial" w:cs="Arial"/>
          <w:sz w:val="18"/>
          <w:szCs w:val="18"/>
        </w:rPr>
        <w:t>-</w:t>
      </w:r>
      <w:r w:rsidR="00B36A63" w:rsidRPr="003B475A">
        <w:rPr>
          <w:rFonts w:ascii="Arial" w:hAnsi="Arial" w:cs="Arial"/>
          <w:sz w:val="18"/>
          <w:szCs w:val="18"/>
        </w:rPr>
        <w:t>2018</w:t>
      </w:r>
      <w:r w:rsidR="00B36A63" w:rsidRPr="003B475A">
        <w:rPr>
          <w:rFonts w:ascii="Arial" w:eastAsia="MS Gothic" w:hAnsi="Arial" w:cs="Arial"/>
          <w:sz w:val="18"/>
          <w:szCs w:val="18"/>
        </w:rPr>
        <w:t>-</w:t>
      </w:r>
      <w:r w:rsidR="00B36A63" w:rsidRPr="003B475A">
        <w:rPr>
          <w:rFonts w:ascii="Arial" w:hAnsi="Arial" w:cs="Arial"/>
          <w:sz w:val="18"/>
          <w:szCs w:val="18"/>
        </w:rPr>
        <w:t>00769</w:t>
      </w:r>
      <w:r w:rsidR="00B36A63" w:rsidRPr="003B475A">
        <w:rPr>
          <w:rFonts w:ascii="Arial" w:eastAsia="MS Gothic" w:hAnsi="Arial" w:cs="Arial"/>
          <w:sz w:val="18"/>
          <w:szCs w:val="18"/>
        </w:rPr>
        <w:t>-</w:t>
      </w:r>
      <w:r w:rsidR="00B36A63" w:rsidRPr="003B475A">
        <w:rPr>
          <w:rFonts w:ascii="Arial" w:hAnsi="Arial" w:cs="Arial"/>
          <w:sz w:val="18"/>
          <w:szCs w:val="18"/>
        </w:rPr>
        <w:t>01.</w:t>
      </w:r>
    </w:p>
  </w:footnote>
  <w:footnote w:id="4">
    <w:p w:rsidR="00D07C7B" w:rsidRPr="00873ABC" w:rsidRDefault="00D07C7B" w:rsidP="00D07C7B">
      <w:pPr>
        <w:pStyle w:val="Textonotapie"/>
        <w:rPr>
          <w:lang w:val="es-CO"/>
        </w:rPr>
      </w:pPr>
      <w:r w:rsidRPr="003B475A">
        <w:rPr>
          <w:rStyle w:val="Refdenotaalpie"/>
          <w:rFonts w:ascii="Arial" w:hAnsi="Arial" w:cs="Arial"/>
          <w:sz w:val="18"/>
          <w:szCs w:val="18"/>
        </w:rPr>
        <w:footnoteRef/>
      </w:r>
      <w:r w:rsidRPr="003B475A">
        <w:rPr>
          <w:rFonts w:ascii="Arial" w:hAnsi="Arial" w:cs="Arial"/>
          <w:sz w:val="18"/>
          <w:szCs w:val="18"/>
        </w:rPr>
        <w:t xml:space="preserve"> </w:t>
      </w:r>
      <w:r w:rsidR="003B475A" w:rsidRPr="003B475A">
        <w:rPr>
          <w:rFonts w:ascii="Arial" w:hAnsi="Arial" w:cs="Arial"/>
          <w:sz w:val="18"/>
          <w:szCs w:val="18"/>
        </w:rPr>
        <w:t>Corte Suprema de Justicia Sala de Casación Civil</w:t>
      </w:r>
      <w:r w:rsidRPr="003B475A">
        <w:rPr>
          <w:rFonts w:ascii="Arial" w:hAnsi="Arial" w:cs="Arial"/>
          <w:sz w:val="18"/>
          <w:szCs w:val="18"/>
        </w:rPr>
        <w:t>. Auto del 12 de julio de 2018. MP Octavio Augusto Tejeiro Duque. Exp. 66001-22-13-000-2018-00189-01.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98C" w:rsidRPr="005643A9" w:rsidRDefault="0060339E" w:rsidP="002C560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D83FC8C" wp14:editId="1B7C3FF5">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81398C" w:rsidRPr="005643A9" w:rsidRDefault="008004E6" w:rsidP="002C5601">
    <w:pPr>
      <w:pStyle w:val="Sinespaciado1"/>
      <w:rPr>
        <w:rFonts w:ascii="Arial" w:hAnsi="Arial" w:cs="Arial"/>
        <w:sz w:val="16"/>
        <w:szCs w:val="16"/>
      </w:rPr>
    </w:pPr>
  </w:p>
  <w:p w:rsidR="0081398C" w:rsidRPr="005643A9" w:rsidRDefault="008004E6"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ACCIÓN DE TUTELA 1a. Expedie</w:t>
    </w:r>
    <w:r w:rsidR="00B61F99">
      <w:rPr>
        <w:rFonts w:ascii="Arial" w:hAnsi="Arial" w:cs="Arial"/>
        <w:sz w:val="16"/>
        <w:szCs w:val="16"/>
      </w:rPr>
      <w:t>nte</w:t>
    </w:r>
    <w:r w:rsidR="00166C67">
      <w:rPr>
        <w:rFonts w:ascii="Arial" w:hAnsi="Arial" w:cs="Arial"/>
        <w:sz w:val="16"/>
        <w:szCs w:val="16"/>
      </w:rPr>
      <w:t>s</w:t>
    </w:r>
    <w:r w:rsidR="00B61F99">
      <w:rPr>
        <w:rFonts w:ascii="Arial" w:hAnsi="Arial" w:cs="Arial"/>
        <w:sz w:val="16"/>
        <w:szCs w:val="16"/>
      </w:rPr>
      <w:t>: 66001-22-13-000-201</w:t>
    </w:r>
    <w:r w:rsidR="00BB3EDF">
      <w:rPr>
        <w:rFonts w:ascii="Arial" w:hAnsi="Arial" w:cs="Arial"/>
        <w:sz w:val="16"/>
        <w:szCs w:val="16"/>
      </w:rPr>
      <w:t>8</w:t>
    </w:r>
    <w:r w:rsidR="00AE243A">
      <w:rPr>
        <w:rFonts w:ascii="Arial" w:hAnsi="Arial" w:cs="Arial"/>
        <w:sz w:val="16"/>
        <w:szCs w:val="16"/>
      </w:rPr>
      <w:t>-0</w:t>
    </w:r>
    <w:r w:rsidR="00A4088C">
      <w:rPr>
        <w:rFonts w:ascii="Arial" w:hAnsi="Arial" w:cs="Arial"/>
        <w:sz w:val="16"/>
        <w:szCs w:val="16"/>
      </w:rPr>
      <w:t>1</w:t>
    </w:r>
    <w:r w:rsidR="00875BCF">
      <w:rPr>
        <w:rFonts w:ascii="Arial" w:hAnsi="Arial" w:cs="Arial"/>
        <w:sz w:val="16"/>
        <w:szCs w:val="16"/>
      </w:rPr>
      <w:t>0</w:t>
    </w:r>
    <w:r w:rsidR="002862B9">
      <w:rPr>
        <w:rFonts w:ascii="Arial" w:hAnsi="Arial" w:cs="Arial"/>
        <w:sz w:val="16"/>
        <w:szCs w:val="16"/>
      </w:rPr>
      <w:t>77</w:t>
    </w:r>
    <w:r w:rsidR="00AE243A" w:rsidRPr="00014395">
      <w:rPr>
        <w:rFonts w:ascii="Arial" w:hAnsi="Arial" w:cs="Arial"/>
        <w:sz w:val="16"/>
        <w:szCs w:val="16"/>
      </w:rPr>
      <w:t>-00</w:t>
    </w:r>
  </w:p>
  <w:p w:rsidR="007B02F0" w:rsidRDefault="00166C67"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sidR="002862B9">
      <w:rPr>
        <w:rFonts w:ascii="Arial" w:hAnsi="Arial" w:cs="Arial"/>
        <w:sz w:val="16"/>
        <w:szCs w:val="16"/>
      </w:rPr>
      <w:tab/>
    </w:r>
    <w:r w:rsidR="002862B9">
      <w:rPr>
        <w:rFonts w:ascii="Arial" w:hAnsi="Arial" w:cs="Arial"/>
        <w:sz w:val="16"/>
        <w:szCs w:val="16"/>
      </w:rPr>
      <w:tab/>
    </w:r>
    <w:r w:rsidR="002862B9">
      <w:rPr>
        <w:rFonts w:ascii="Arial" w:hAnsi="Arial" w:cs="Arial"/>
        <w:sz w:val="16"/>
        <w:szCs w:val="16"/>
      </w:rPr>
      <w:tab/>
    </w:r>
    <w:r w:rsidR="002862B9">
      <w:rPr>
        <w:rFonts w:ascii="Arial" w:hAnsi="Arial" w:cs="Arial"/>
        <w:sz w:val="16"/>
        <w:szCs w:val="16"/>
      </w:rPr>
      <w:tab/>
    </w:r>
    <w:r w:rsidR="002862B9">
      <w:rPr>
        <w:rFonts w:ascii="Arial" w:hAnsi="Arial" w:cs="Arial"/>
        <w:sz w:val="16"/>
        <w:szCs w:val="16"/>
      </w:rPr>
      <w:tab/>
    </w:r>
    <w:r w:rsidR="002862B9">
      <w:rPr>
        <w:rFonts w:ascii="Arial" w:hAnsi="Arial" w:cs="Arial"/>
        <w:sz w:val="16"/>
        <w:szCs w:val="16"/>
      </w:rPr>
      <w:tab/>
      <w:t>2018-01</w:t>
    </w:r>
    <w:r w:rsidR="00875BCF">
      <w:rPr>
        <w:rFonts w:ascii="Arial" w:hAnsi="Arial" w:cs="Arial"/>
        <w:sz w:val="16"/>
        <w:szCs w:val="16"/>
      </w:rPr>
      <w:t>0</w:t>
    </w:r>
    <w:r w:rsidR="002862B9">
      <w:rPr>
        <w:rFonts w:ascii="Arial" w:hAnsi="Arial" w:cs="Arial"/>
        <w:sz w:val="16"/>
        <w:szCs w:val="16"/>
      </w:rPr>
      <w:t>7</w:t>
    </w:r>
    <w:r w:rsidR="00875BCF">
      <w:rPr>
        <w:rFonts w:ascii="Arial" w:hAnsi="Arial" w:cs="Arial"/>
        <w:sz w:val="16"/>
        <w:szCs w:val="16"/>
      </w:rPr>
      <w:t>8</w:t>
    </w:r>
    <w:r w:rsidRPr="00014395">
      <w:rPr>
        <w:rFonts w:ascii="Arial" w:hAnsi="Arial" w:cs="Arial"/>
        <w:sz w:val="16"/>
        <w:szCs w:val="16"/>
      </w:rPr>
      <w:t>-00</w:t>
    </w:r>
    <w:r w:rsidR="00C17B0E">
      <w:rPr>
        <w:rFonts w:ascii="Arial" w:hAnsi="Arial" w:cs="Arial"/>
        <w:sz w:val="16"/>
        <w:szCs w:val="16"/>
      </w:rPr>
      <w:t xml:space="preserve"> </w:t>
    </w:r>
    <w:r w:rsidR="00236466">
      <w:rPr>
        <w:rFonts w:ascii="Arial" w:hAnsi="Arial" w:cs="Arial"/>
        <w:sz w:val="16"/>
        <w:szCs w:val="16"/>
      </w:rPr>
      <w:t xml:space="preserve"> </w:t>
    </w:r>
    <w:r w:rsidR="00C17B0E">
      <w:rPr>
        <w:rFonts w:ascii="Arial" w:hAnsi="Arial" w:cs="Arial"/>
        <w:sz w:val="16"/>
        <w:szCs w:val="16"/>
      </w:rPr>
      <w:t xml:space="preserve">- </w:t>
    </w:r>
    <w:r w:rsidR="002862B9">
      <w:rPr>
        <w:rFonts w:ascii="Arial" w:hAnsi="Arial" w:cs="Arial"/>
        <w:sz w:val="16"/>
        <w:szCs w:val="16"/>
      </w:rPr>
      <w:t>2018-0108</w:t>
    </w:r>
    <w:r w:rsidR="00875BCF">
      <w:rPr>
        <w:rFonts w:ascii="Arial" w:hAnsi="Arial" w:cs="Arial"/>
        <w:sz w:val="16"/>
        <w:szCs w:val="16"/>
      </w:rPr>
      <w:t>0</w:t>
    </w:r>
    <w:r w:rsidR="007B02F0" w:rsidRPr="00014395">
      <w:rPr>
        <w:rFonts w:ascii="Arial" w:hAnsi="Arial" w:cs="Arial"/>
        <w:sz w:val="16"/>
        <w:szCs w:val="16"/>
      </w:rPr>
      <w:t>-00</w:t>
    </w:r>
  </w:p>
  <w:p w:rsidR="002862B9" w:rsidRPr="005643A9" w:rsidRDefault="00875BCF"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2862B9">
      <w:rPr>
        <w:rFonts w:ascii="Arial" w:hAnsi="Arial" w:cs="Arial"/>
        <w:sz w:val="16"/>
        <w:szCs w:val="16"/>
      </w:rPr>
      <w:t>2018-01081</w:t>
    </w:r>
    <w:r w:rsidRPr="00014395">
      <w:rPr>
        <w:rFonts w:ascii="Arial" w:hAnsi="Arial" w:cs="Arial"/>
        <w:sz w:val="16"/>
        <w:szCs w:val="16"/>
      </w:rPr>
      <w:t>-00</w:t>
    </w:r>
    <w:r w:rsidR="00C17B0E">
      <w:rPr>
        <w:rFonts w:ascii="Arial" w:hAnsi="Arial" w:cs="Arial"/>
        <w:sz w:val="16"/>
        <w:szCs w:val="16"/>
      </w:rPr>
      <w:t xml:space="preserve"> </w:t>
    </w:r>
    <w:r w:rsidR="00236466">
      <w:rPr>
        <w:rFonts w:ascii="Arial" w:hAnsi="Arial" w:cs="Arial"/>
        <w:sz w:val="16"/>
        <w:szCs w:val="16"/>
      </w:rPr>
      <w:t xml:space="preserve"> </w:t>
    </w:r>
    <w:r w:rsidR="00C17B0E">
      <w:rPr>
        <w:rFonts w:ascii="Arial" w:hAnsi="Arial" w:cs="Arial"/>
        <w:sz w:val="16"/>
        <w:szCs w:val="16"/>
      </w:rPr>
      <w:t xml:space="preserve">- </w:t>
    </w:r>
    <w:r w:rsidR="002862B9">
      <w:rPr>
        <w:rFonts w:ascii="Arial" w:hAnsi="Arial" w:cs="Arial"/>
        <w:sz w:val="16"/>
        <w:szCs w:val="16"/>
      </w:rPr>
      <w:t>2018-01087</w:t>
    </w:r>
    <w:r w:rsidR="002862B9" w:rsidRPr="00014395">
      <w:rPr>
        <w:rFonts w:ascii="Arial" w:hAnsi="Arial" w:cs="Arial"/>
        <w:sz w:val="16"/>
        <w:szCs w:val="16"/>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43A"/>
    <w:rsid w:val="000034B3"/>
    <w:rsid w:val="00004D0E"/>
    <w:rsid w:val="000205C1"/>
    <w:rsid w:val="00036470"/>
    <w:rsid w:val="000404C4"/>
    <w:rsid w:val="0005301E"/>
    <w:rsid w:val="0006315A"/>
    <w:rsid w:val="00082541"/>
    <w:rsid w:val="000A6553"/>
    <w:rsid w:val="000C7535"/>
    <w:rsid w:val="000D15E9"/>
    <w:rsid w:val="000D2582"/>
    <w:rsid w:val="000E0104"/>
    <w:rsid w:val="000E1D19"/>
    <w:rsid w:val="000E1DDE"/>
    <w:rsid w:val="000E3040"/>
    <w:rsid w:val="000E3CFC"/>
    <w:rsid w:val="000F27AB"/>
    <w:rsid w:val="00106980"/>
    <w:rsid w:val="00132ABC"/>
    <w:rsid w:val="00153124"/>
    <w:rsid w:val="00164C0B"/>
    <w:rsid w:val="00166C67"/>
    <w:rsid w:val="00172C18"/>
    <w:rsid w:val="00176CF0"/>
    <w:rsid w:val="0018304E"/>
    <w:rsid w:val="001A4168"/>
    <w:rsid w:val="001A7C70"/>
    <w:rsid w:val="001B44D0"/>
    <w:rsid w:val="001B539D"/>
    <w:rsid w:val="001B7DE4"/>
    <w:rsid w:val="001C1509"/>
    <w:rsid w:val="001C2400"/>
    <w:rsid w:val="001F027D"/>
    <w:rsid w:val="001F596F"/>
    <w:rsid w:val="0020198E"/>
    <w:rsid w:val="00215D91"/>
    <w:rsid w:val="002237A2"/>
    <w:rsid w:val="002253F0"/>
    <w:rsid w:val="00233C6A"/>
    <w:rsid w:val="00236466"/>
    <w:rsid w:val="00255F12"/>
    <w:rsid w:val="00265F9C"/>
    <w:rsid w:val="00277886"/>
    <w:rsid w:val="002862B9"/>
    <w:rsid w:val="00291117"/>
    <w:rsid w:val="002B042A"/>
    <w:rsid w:val="002B1262"/>
    <w:rsid w:val="002E4B4A"/>
    <w:rsid w:val="002F7C30"/>
    <w:rsid w:val="003005BE"/>
    <w:rsid w:val="00312D34"/>
    <w:rsid w:val="00313648"/>
    <w:rsid w:val="003158E6"/>
    <w:rsid w:val="00321C3B"/>
    <w:rsid w:val="00322492"/>
    <w:rsid w:val="00340BA5"/>
    <w:rsid w:val="0034480D"/>
    <w:rsid w:val="00354411"/>
    <w:rsid w:val="00355403"/>
    <w:rsid w:val="00356156"/>
    <w:rsid w:val="00357698"/>
    <w:rsid w:val="00366588"/>
    <w:rsid w:val="0036693B"/>
    <w:rsid w:val="00367510"/>
    <w:rsid w:val="0037069F"/>
    <w:rsid w:val="00372ABA"/>
    <w:rsid w:val="00391D5C"/>
    <w:rsid w:val="00395803"/>
    <w:rsid w:val="003A3310"/>
    <w:rsid w:val="003A4433"/>
    <w:rsid w:val="003A4B4D"/>
    <w:rsid w:val="003B475A"/>
    <w:rsid w:val="003B7A71"/>
    <w:rsid w:val="003C4D25"/>
    <w:rsid w:val="003D13E4"/>
    <w:rsid w:val="003E27A5"/>
    <w:rsid w:val="003F2EC4"/>
    <w:rsid w:val="003F363B"/>
    <w:rsid w:val="00407B95"/>
    <w:rsid w:val="00423C2B"/>
    <w:rsid w:val="00432137"/>
    <w:rsid w:val="004435C3"/>
    <w:rsid w:val="004556CA"/>
    <w:rsid w:val="004747D5"/>
    <w:rsid w:val="0048491C"/>
    <w:rsid w:val="004A352C"/>
    <w:rsid w:val="004B0C81"/>
    <w:rsid w:val="004B6807"/>
    <w:rsid w:val="004C7382"/>
    <w:rsid w:val="004D6BE6"/>
    <w:rsid w:val="004E7EB9"/>
    <w:rsid w:val="004F2E6D"/>
    <w:rsid w:val="00512C80"/>
    <w:rsid w:val="00515FC9"/>
    <w:rsid w:val="005305C1"/>
    <w:rsid w:val="00531EC7"/>
    <w:rsid w:val="00533BE5"/>
    <w:rsid w:val="0054132A"/>
    <w:rsid w:val="005608EB"/>
    <w:rsid w:val="005830EA"/>
    <w:rsid w:val="00585000"/>
    <w:rsid w:val="005967CA"/>
    <w:rsid w:val="00597666"/>
    <w:rsid w:val="005A5FC9"/>
    <w:rsid w:val="005B2FDA"/>
    <w:rsid w:val="005B36E7"/>
    <w:rsid w:val="005C7695"/>
    <w:rsid w:val="005D7855"/>
    <w:rsid w:val="005F26B0"/>
    <w:rsid w:val="005F3E13"/>
    <w:rsid w:val="005F64A0"/>
    <w:rsid w:val="0060339E"/>
    <w:rsid w:val="006036E6"/>
    <w:rsid w:val="00610308"/>
    <w:rsid w:val="006169E2"/>
    <w:rsid w:val="00617C85"/>
    <w:rsid w:val="00620372"/>
    <w:rsid w:val="00635E5B"/>
    <w:rsid w:val="00641B5E"/>
    <w:rsid w:val="00646814"/>
    <w:rsid w:val="00650A47"/>
    <w:rsid w:val="0065369F"/>
    <w:rsid w:val="006567B1"/>
    <w:rsid w:val="00665A4A"/>
    <w:rsid w:val="00674B15"/>
    <w:rsid w:val="00685ABC"/>
    <w:rsid w:val="00690547"/>
    <w:rsid w:val="00695158"/>
    <w:rsid w:val="00696BCD"/>
    <w:rsid w:val="006A3156"/>
    <w:rsid w:val="006A68C7"/>
    <w:rsid w:val="006A7EF2"/>
    <w:rsid w:val="006D172A"/>
    <w:rsid w:val="006D2DC9"/>
    <w:rsid w:val="006D509C"/>
    <w:rsid w:val="006D7FB6"/>
    <w:rsid w:val="006E0C21"/>
    <w:rsid w:val="006F0296"/>
    <w:rsid w:val="006F2871"/>
    <w:rsid w:val="00700517"/>
    <w:rsid w:val="007112E5"/>
    <w:rsid w:val="007149A1"/>
    <w:rsid w:val="00716E9D"/>
    <w:rsid w:val="00740A04"/>
    <w:rsid w:val="00744E75"/>
    <w:rsid w:val="00760002"/>
    <w:rsid w:val="007636C5"/>
    <w:rsid w:val="00767108"/>
    <w:rsid w:val="00772089"/>
    <w:rsid w:val="00773CBD"/>
    <w:rsid w:val="007853C4"/>
    <w:rsid w:val="007A1FD9"/>
    <w:rsid w:val="007A4BAE"/>
    <w:rsid w:val="007A59C5"/>
    <w:rsid w:val="007A6E29"/>
    <w:rsid w:val="007B02F0"/>
    <w:rsid w:val="007D5894"/>
    <w:rsid w:val="007D67F6"/>
    <w:rsid w:val="007E30B0"/>
    <w:rsid w:val="007E3A2E"/>
    <w:rsid w:val="008004E6"/>
    <w:rsid w:val="00803058"/>
    <w:rsid w:val="00820B27"/>
    <w:rsid w:val="00832AFA"/>
    <w:rsid w:val="008424CA"/>
    <w:rsid w:val="00857AD0"/>
    <w:rsid w:val="00860CAB"/>
    <w:rsid w:val="00862A3E"/>
    <w:rsid w:val="00865F5E"/>
    <w:rsid w:val="0086765B"/>
    <w:rsid w:val="00873ABC"/>
    <w:rsid w:val="00875BCF"/>
    <w:rsid w:val="008774BD"/>
    <w:rsid w:val="00892F3F"/>
    <w:rsid w:val="008A3A7C"/>
    <w:rsid w:val="008D3B29"/>
    <w:rsid w:val="008D6BEF"/>
    <w:rsid w:val="008E7FEC"/>
    <w:rsid w:val="00901DE4"/>
    <w:rsid w:val="00914F57"/>
    <w:rsid w:val="0091731B"/>
    <w:rsid w:val="00925C68"/>
    <w:rsid w:val="00951055"/>
    <w:rsid w:val="009701A4"/>
    <w:rsid w:val="00972E98"/>
    <w:rsid w:val="009771AC"/>
    <w:rsid w:val="00977B7C"/>
    <w:rsid w:val="009826AE"/>
    <w:rsid w:val="00994CF6"/>
    <w:rsid w:val="00995F0F"/>
    <w:rsid w:val="009A043E"/>
    <w:rsid w:val="009A3E9E"/>
    <w:rsid w:val="009B22D6"/>
    <w:rsid w:val="009C628F"/>
    <w:rsid w:val="009D4076"/>
    <w:rsid w:val="009D7B4D"/>
    <w:rsid w:val="009E27CF"/>
    <w:rsid w:val="009E62AE"/>
    <w:rsid w:val="009F0A98"/>
    <w:rsid w:val="009F3A78"/>
    <w:rsid w:val="00A039DD"/>
    <w:rsid w:val="00A1388A"/>
    <w:rsid w:val="00A17CA9"/>
    <w:rsid w:val="00A24132"/>
    <w:rsid w:val="00A27401"/>
    <w:rsid w:val="00A3179D"/>
    <w:rsid w:val="00A33337"/>
    <w:rsid w:val="00A4088C"/>
    <w:rsid w:val="00A55E34"/>
    <w:rsid w:val="00A60F56"/>
    <w:rsid w:val="00A64EFC"/>
    <w:rsid w:val="00A66B2D"/>
    <w:rsid w:val="00A819F3"/>
    <w:rsid w:val="00AA1091"/>
    <w:rsid w:val="00AB0586"/>
    <w:rsid w:val="00AB3444"/>
    <w:rsid w:val="00AD29E6"/>
    <w:rsid w:val="00AD503B"/>
    <w:rsid w:val="00AE1676"/>
    <w:rsid w:val="00AE243A"/>
    <w:rsid w:val="00B00551"/>
    <w:rsid w:val="00B04CA2"/>
    <w:rsid w:val="00B152ED"/>
    <w:rsid w:val="00B1559F"/>
    <w:rsid w:val="00B36A63"/>
    <w:rsid w:val="00B440D3"/>
    <w:rsid w:val="00B50912"/>
    <w:rsid w:val="00B616A4"/>
    <w:rsid w:val="00B61F99"/>
    <w:rsid w:val="00B71639"/>
    <w:rsid w:val="00B82A17"/>
    <w:rsid w:val="00B84FC4"/>
    <w:rsid w:val="00B90BAF"/>
    <w:rsid w:val="00B928F2"/>
    <w:rsid w:val="00B96AD1"/>
    <w:rsid w:val="00BA20C9"/>
    <w:rsid w:val="00BB033D"/>
    <w:rsid w:val="00BB3EDF"/>
    <w:rsid w:val="00BC2080"/>
    <w:rsid w:val="00BC22CE"/>
    <w:rsid w:val="00BC385B"/>
    <w:rsid w:val="00BF335C"/>
    <w:rsid w:val="00C10421"/>
    <w:rsid w:val="00C13785"/>
    <w:rsid w:val="00C16469"/>
    <w:rsid w:val="00C17B0E"/>
    <w:rsid w:val="00C20031"/>
    <w:rsid w:val="00C2504A"/>
    <w:rsid w:val="00C27DCD"/>
    <w:rsid w:val="00C34B57"/>
    <w:rsid w:val="00C34BE1"/>
    <w:rsid w:val="00C50FD6"/>
    <w:rsid w:val="00C51BF5"/>
    <w:rsid w:val="00C52D41"/>
    <w:rsid w:val="00C5629B"/>
    <w:rsid w:val="00C644D0"/>
    <w:rsid w:val="00C75817"/>
    <w:rsid w:val="00C90F4E"/>
    <w:rsid w:val="00CB0752"/>
    <w:rsid w:val="00CB5056"/>
    <w:rsid w:val="00CB631C"/>
    <w:rsid w:val="00CC153E"/>
    <w:rsid w:val="00CC1C12"/>
    <w:rsid w:val="00CC3BFA"/>
    <w:rsid w:val="00CD1701"/>
    <w:rsid w:val="00CD180D"/>
    <w:rsid w:val="00D07C7B"/>
    <w:rsid w:val="00D11191"/>
    <w:rsid w:val="00D23284"/>
    <w:rsid w:val="00D2479C"/>
    <w:rsid w:val="00D32616"/>
    <w:rsid w:val="00D3550E"/>
    <w:rsid w:val="00D47ACA"/>
    <w:rsid w:val="00D53D70"/>
    <w:rsid w:val="00D54574"/>
    <w:rsid w:val="00D622F6"/>
    <w:rsid w:val="00D63D85"/>
    <w:rsid w:val="00D803F8"/>
    <w:rsid w:val="00D900B5"/>
    <w:rsid w:val="00DA00F7"/>
    <w:rsid w:val="00DA405A"/>
    <w:rsid w:val="00DB2C48"/>
    <w:rsid w:val="00DB3464"/>
    <w:rsid w:val="00DB3710"/>
    <w:rsid w:val="00DC6224"/>
    <w:rsid w:val="00DD1E33"/>
    <w:rsid w:val="00DF72A3"/>
    <w:rsid w:val="00E0059A"/>
    <w:rsid w:val="00E041F8"/>
    <w:rsid w:val="00E22C27"/>
    <w:rsid w:val="00E34062"/>
    <w:rsid w:val="00E44F0C"/>
    <w:rsid w:val="00E55FFD"/>
    <w:rsid w:val="00E6539E"/>
    <w:rsid w:val="00E67CA7"/>
    <w:rsid w:val="00E76A38"/>
    <w:rsid w:val="00E87373"/>
    <w:rsid w:val="00EB1B28"/>
    <w:rsid w:val="00ED5AD0"/>
    <w:rsid w:val="00EE0D88"/>
    <w:rsid w:val="00EF054D"/>
    <w:rsid w:val="00F021B7"/>
    <w:rsid w:val="00F03718"/>
    <w:rsid w:val="00F13E41"/>
    <w:rsid w:val="00F325FE"/>
    <w:rsid w:val="00F3334B"/>
    <w:rsid w:val="00F5507E"/>
    <w:rsid w:val="00F558D4"/>
    <w:rsid w:val="00F7103B"/>
    <w:rsid w:val="00F77800"/>
    <w:rsid w:val="00F835A7"/>
    <w:rsid w:val="00F90902"/>
    <w:rsid w:val="00F91129"/>
    <w:rsid w:val="00F92F04"/>
    <w:rsid w:val="00FB31B5"/>
    <w:rsid w:val="00FB6F63"/>
    <w:rsid w:val="00FC41C6"/>
    <w:rsid w:val="00FD7F9B"/>
    <w:rsid w:val="00FE1D07"/>
    <w:rsid w:val="00FE565F"/>
    <w:rsid w:val="00FF612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D91ADD-41BF-435F-AE02-4135644B9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texto de nota al pie,Footnote Text Char,texto de nota al pie Car,Texto nota pie Car Car,Ref. de nota al pie1,f"/>
    <w:basedOn w:val="Normal"/>
    <w:link w:val="TextonotapieCar"/>
    <w:qFormat/>
    <w:rsid w:val="00AE243A"/>
    <w:rPr>
      <w:rFonts w:eastAsia="Times New Roman"/>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1,Footnote Text Char Car,texto de nota al pie Car Car,f Car"/>
    <w:basedOn w:val="Fuentedeprrafopredeter"/>
    <w:link w:val="Textonotapie"/>
    <w:rsid w:val="00AE243A"/>
    <w:rPr>
      <w:rFonts w:ascii="Times New Roman" w:eastAsia="Times New Roman" w:hAnsi="Times New Roman" w:cs="Times New Roman"/>
      <w:sz w:val="20"/>
      <w:szCs w:val="20"/>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AE243A"/>
    <w:rPr>
      <w:rFonts w:cs="Times New Roman"/>
      <w:vertAlign w:val="superscript"/>
    </w:rPr>
  </w:style>
  <w:style w:type="paragraph" w:customStyle="1" w:styleId="Sinespaciado1">
    <w:name w:val="Sin espaciado1"/>
    <w:link w:val="NoSpacingChar"/>
    <w:qFormat/>
    <w:rsid w:val="00AE243A"/>
    <w:pPr>
      <w:spacing w:after="0" w:line="240" w:lineRule="auto"/>
    </w:pPr>
    <w:rPr>
      <w:rFonts w:ascii="Calibri" w:eastAsia="Calibri" w:hAnsi="Calibri" w:cs="Times New Roman"/>
    </w:rPr>
  </w:style>
  <w:style w:type="paragraph" w:styleId="Encabezado">
    <w:name w:val="header"/>
    <w:basedOn w:val="Normal"/>
    <w:link w:val="EncabezadoCar"/>
    <w:rsid w:val="00AE243A"/>
    <w:pPr>
      <w:tabs>
        <w:tab w:val="center" w:pos="4419"/>
        <w:tab w:val="right" w:pos="8838"/>
      </w:tabs>
    </w:pPr>
    <w:rPr>
      <w:rFonts w:eastAsia="Times New Roman"/>
    </w:rPr>
  </w:style>
  <w:style w:type="character" w:customStyle="1" w:styleId="EncabezadoCar">
    <w:name w:val="Encabezado Car"/>
    <w:basedOn w:val="Fuentedeprrafopredeter"/>
    <w:link w:val="Encabezado"/>
    <w:rsid w:val="00AE243A"/>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E243A"/>
    <w:pPr>
      <w:tabs>
        <w:tab w:val="center" w:pos="4419"/>
        <w:tab w:val="right" w:pos="8838"/>
      </w:tabs>
    </w:pPr>
    <w:rPr>
      <w:rFonts w:eastAsia="Times New Roman"/>
    </w:rPr>
  </w:style>
  <w:style w:type="character" w:customStyle="1" w:styleId="PiedepginaCar">
    <w:name w:val="Pie de página Car"/>
    <w:basedOn w:val="Fuentedeprrafopredeter"/>
    <w:link w:val="Piedepgina"/>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Textoindependiente">
    <w:name w:val="Body Text"/>
    <w:aliases w:val="Car"/>
    <w:basedOn w:val="Normal"/>
    <w:link w:val="Textoindependien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TextoindependienteCar">
    <w:name w:val="Texto independiente Car"/>
    <w:aliases w:val="Car Car"/>
    <w:basedOn w:val="Fuentedeprrafopredeter"/>
    <w:link w:val="Textoindependiente"/>
    <w:uiPriority w:val="99"/>
    <w:rsid w:val="00AE243A"/>
    <w:rPr>
      <w:rFonts w:ascii="Verdana" w:eastAsia="Times New Roman" w:hAnsi="Verdana" w:cs="Times New Roman"/>
      <w:spacing w:val="-3"/>
      <w:sz w:val="24"/>
      <w:szCs w:val="20"/>
      <w:lang w:val="es-ES_tradnl" w:eastAsia="es-ES"/>
    </w:rPr>
  </w:style>
  <w:style w:type="paragraph" w:styleId="Textodeglobo">
    <w:name w:val="Balloon Text"/>
    <w:basedOn w:val="Normal"/>
    <w:link w:val="TextodegloboCar"/>
    <w:uiPriority w:val="99"/>
    <w:semiHidden/>
    <w:unhideWhenUsed/>
    <w:rsid w:val="005F26B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6B0"/>
    <w:rPr>
      <w:rFonts w:ascii="Segoe UI" w:eastAsia="Calibri" w:hAnsi="Segoe UI" w:cs="Segoe UI"/>
      <w:sz w:val="18"/>
      <w:szCs w:val="18"/>
      <w:lang w:val="es-ES" w:eastAsia="es-ES"/>
    </w:rPr>
  </w:style>
  <w:style w:type="character" w:styleId="Hipervnculo">
    <w:name w:val="Hyperlink"/>
    <w:basedOn w:val="Fuentedeprrafopredeter"/>
    <w:uiPriority w:val="99"/>
    <w:unhideWhenUsed/>
    <w:rsid w:val="00E22C27"/>
    <w:rPr>
      <w:color w:val="0563C1" w:themeColor="hyperlink"/>
      <w:u w:val="single"/>
    </w:rPr>
  </w:style>
  <w:style w:type="paragraph" w:styleId="Sinespaciado">
    <w:name w:val="No Spacing"/>
    <w:link w:val="SinespaciadoCar"/>
    <w:uiPriority w:val="1"/>
    <w:qFormat/>
    <w:rsid w:val="003B475A"/>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3B475A"/>
    <w:rPr>
      <w:rFonts w:ascii="Calibri" w:eastAsia="Times New Roman" w:hAnsi="Calibri"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59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8529F-1099-4EDA-9675-87E4EDD2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Pages>
  <Words>3490</Words>
  <Characters>19195</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edder</dc:creator>
  <cp:keywords/>
  <dc:description/>
  <cp:lastModifiedBy>Henry Lora Rodriguez</cp:lastModifiedBy>
  <cp:revision>12</cp:revision>
  <cp:lastPrinted>2018-11-29T21:29:00Z</cp:lastPrinted>
  <dcterms:created xsi:type="dcterms:W3CDTF">2018-11-29T20:19:00Z</dcterms:created>
  <dcterms:modified xsi:type="dcterms:W3CDTF">2019-03-26T18:29:00Z</dcterms:modified>
</cp:coreProperties>
</file>