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CF" w:rsidRPr="00B30EFC" w:rsidRDefault="00D041CF" w:rsidP="00D041C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041CF" w:rsidRPr="00B30EFC" w:rsidRDefault="00D041CF" w:rsidP="00D041CF">
      <w:pPr>
        <w:jc w:val="both"/>
        <w:rPr>
          <w:rFonts w:ascii="Arial" w:hAnsi="Arial" w:cs="Arial"/>
          <w:lang w:val="es-419"/>
        </w:rPr>
      </w:pPr>
    </w:p>
    <w:p w:rsidR="00D041CF" w:rsidRPr="00B30EFC" w:rsidRDefault="00D041CF" w:rsidP="00D041CF">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7C0442">
        <w:rPr>
          <w:rFonts w:ascii="Arial" w:hAnsi="Arial" w:cs="Arial"/>
          <w:b/>
          <w:bCs/>
          <w:iCs/>
          <w:lang w:val="es-CO" w:eastAsia="fr-FR"/>
        </w:rPr>
        <w:t>DEBIDO PROCESO / TUTELA CONTRA DECISIÓN JUDICIAL / CAUSALES GENERALES Y ESPECÍFICAS DE PROCEDIBILIDAD / EN PROCESOS QUE INVOLUCREN MENORES DE EDAD ES OBLIGATORIO ESCUCHARLOS PARA TENER EN CUENTA SU OPINIÓN.</w:t>
      </w:r>
    </w:p>
    <w:p w:rsidR="00D041CF" w:rsidRDefault="00D041CF" w:rsidP="00D041CF">
      <w:pPr>
        <w:jc w:val="both"/>
        <w:rPr>
          <w:rFonts w:ascii="Arial" w:hAnsi="Arial" w:cs="Arial"/>
          <w:lang w:val="es-419"/>
        </w:rPr>
      </w:pPr>
    </w:p>
    <w:p w:rsidR="009E751E" w:rsidRPr="00A05BC5" w:rsidRDefault="009E751E" w:rsidP="00A05BC5">
      <w:pPr>
        <w:jc w:val="both"/>
        <w:rPr>
          <w:rFonts w:ascii="Arial" w:hAnsi="Arial" w:cs="Arial"/>
          <w:lang w:val="es-419"/>
        </w:rPr>
      </w:pPr>
      <w:r w:rsidRPr="00A05BC5">
        <w:rPr>
          <w:rFonts w:ascii="Arial" w:hAnsi="Arial" w:cs="Arial"/>
          <w:lang w:val="es-419"/>
        </w:rPr>
        <w:t xml:space="preserve">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A05BC5">
        <w:rPr>
          <w:rFonts w:ascii="Arial" w:hAnsi="Arial" w:cs="Arial"/>
          <w:lang w:val="es-419"/>
        </w:rPr>
        <w:t>iusfundamental</w:t>
      </w:r>
      <w:proofErr w:type="spellEnd"/>
      <w:r w:rsidRPr="00A05BC5">
        <w:rPr>
          <w:rFonts w:ascii="Arial" w:hAnsi="Arial" w:cs="Arial"/>
          <w:lang w:val="es-419"/>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E751E" w:rsidRPr="00A05BC5" w:rsidRDefault="009E751E" w:rsidP="00A05BC5">
      <w:pPr>
        <w:jc w:val="both"/>
        <w:rPr>
          <w:rFonts w:ascii="Arial" w:hAnsi="Arial" w:cs="Arial"/>
          <w:lang w:val="es-419"/>
        </w:rPr>
      </w:pPr>
    </w:p>
    <w:p w:rsidR="009E751E" w:rsidRPr="00B30EFC" w:rsidRDefault="009E751E" w:rsidP="009E751E">
      <w:pPr>
        <w:jc w:val="both"/>
        <w:rPr>
          <w:rFonts w:ascii="Arial" w:hAnsi="Arial" w:cs="Arial"/>
          <w:lang w:val="es-419"/>
        </w:rPr>
      </w:pPr>
      <w:r w:rsidRPr="00A05BC5">
        <w:rPr>
          <w:rFonts w:ascii="Arial" w:hAnsi="Arial" w:cs="Arial"/>
          <w:lang w:val="es-419"/>
        </w:rPr>
        <w:t>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r w:rsidRPr="00A05BC5">
        <w:rPr>
          <w:rFonts w:ascii="Arial" w:hAnsi="Arial" w:cs="Arial"/>
          <w:lang w:val="es-419"/>
        </w:rPr>
        <w:t xml:space="preserve"> (…)</w:t>
      </w:r>
    </w:p>
    <w:p w:rsidR="009E751E" w:rsidRDefault="009E751E" w:rsidP="00D041CF">
      <w:pPr>
        <w:jc w:val="both"/>
        <w:rPr>
          <w:rFonts w:ascii="Arial" w:hAnsi="Arial" w:cs="Arial"/>
          <w:lang w:val="es-419"/>
        </w:rPr>
      </w:pPr>
    </w:p>
    <w:p w:rsidR="009E751E" w:rsidRPr="00A05BC5" w:rsidRDefault="009E751E" w:rsidP="00A05BC5">
      <w:pPr>
        <w:jc w:val="both"/>
        <w:rPr>
          <w:rFonts w:ascii="Arial" w:hAnsi="Arial" w:cs="Arial"/>
          <w:lang w:val="es-419"/>
        </w:rPr>
      </w:pPr>
      <w:r w:rsidRPr="00A05BC5">
        <w:rPr>
          <w:rFonts w:ascii="Arial" w:hAnsi="Arial" w:cs="Arial"/>
          <w:lang w:val="es-419"/>
        </w:rPr>
        <w:t xml:space="preserve">… </w:t>
      </w:r>
      <w:r w:rsidRPr="00A05BC5">
        <w:rPr>
          <w:rFonts w:ascii="Arial" w:hAnsi="Arial" w:cs="Arial"/>
          <w:lang w:val="es-419"/>
        </w:rPr>
        <w:t xml:space="preserve">los funcionarios judiciales, en asuntos en que estén de por medio derechos de los niños, están obligados a actuar con especial diligencia y cuidado al momento de adoptar la decisión de separarlos de la familia y propender por la materialización plena de su interés superior, mediante una revisión celosa de los supuestos fácticos que los rodean, para garantizar que es la que mejor satisface ese interés. </w:t>
      </w:r>
    </w:p>
    <w:p w:rsidR="009E751E" w:rsidRPr="00A05BC5" w:rsidRDefault="009E751E" w:rsidP="00A05BC5">
      <w:pPr>
        <w:jc w:val="both"/>
        <w:rPr>
          <w:rFonts w:ascii="Arial" w:hAnsi="Arial" w:cs="Arial"/>
          <w:lang w:val="es-419"/>
        </w:rPr>
      </w:pPr>
    </w:p>
    <w:p w:rsidR="009E751E" w:rsidRDefault="009E751E" w:rsidP="009E751E">
      <w:pPr>
        <w:jc w:val="both"/>
        <w:rPr>
          <w:rFonts w:ascii="Arial" w:hAnsi="Arial" w:cs="Arial"/>
          <w:lang w:val="es-419"/>
        </w:rPr>
      </w:pPr>
      <w:r w:rsidRPr="00A05BC5">
        <w:rPr>
          <w:rFonts w:ascii="Arial" w:hAnsi="Arial" w:cs="Arial"/>
          <w:lang w:val="es-419"/>
        </w:rPr>
        <w:t>No obra prueba alguna de que la funcionaria accionada haya escuchado la opinión de las menores afectadas con la decisión y en tal forma desconoció el artículo 26 del Código de la Infancia y la Adolescencia</w:t>
      </w:r>
      <w:r w:rsidRPr="00A05BC5">
        <w:rPr>
          <w:rFonts w:ascii="Arial" w:hAnsi="Arial" w:cs="Arial"/>
          <w:lang w:val="es-419"/>
        </w:rPr>
        <w:t xml:space="preserve"> (…)</w:t>
      </w:r>
    </w:p>
    <w:p w:rsidR="00A05BC5" w:rsidRDefault="00A05BC5" w:rsidP="00D041CF">
      <w:pPr>
        <w:jc w:val="both"/>
        <w:rPr>
          <w:rFonts w:ascii="Arial" w:hAnsi="Arial" w:cs="Arial"/>
          <w:lang w:val="es-419"/>
        </w:rPr>
      </w:pPr>
    </w:p>
    <w:p w:rsidR="00A05BC5" w:rsidRPr="00A05BC5" w:rsidRDefault="00A05BC5" w:rsidP="00A05BC5">
      <w:pPr>
        <w:jc w:val="both"/>
        <w:rPr>
          <w:rFonts w:ascii="Arial" w:hAnsi="Arial" w:cs="Arial"/>
          <w:lang w:val="es-419"/>
        </w:rPr>
      </w:pPr>
      <w:r w:rsidRPr="00A05BC5">
        <w:rPr>
          <w:rFonts w:ascii="Arial" w:hAnsi="Arial" w:cs="Arial"/>
          <w:lang w:val="es-419"/>
        </w:rPr>
        <w:t xml:space="preserve">… </w:t>
      </w:r>
      <w:r w:rsidRPr="00A05BC5">
        <w:rPr>
          <w:rFonts w:ascii="Arial" w:hAnsi="Arial" w:cs="Arial"/>
          <w:lang w:val="es-419"/>
        </w:rPr>
        <w:t>el juzgado accionado, no tuvo en cuenta la opinión de las menores involucradas, ni explicó las razones por las que omitió proceder en tal forma.</w:t>
      </w:r>
    </w:p>
    <w:p w:rsidR="00A05BC5" w:rsidRPr="00A05BC5" w:rsidRDefault="00A05BC5" w:rsidP="00A05BC5">
      <w:pPr>
        <w:jc w:val="both"/>
        <w:rPr>
          <w:rFonts w:ascii="Arial" w:hAnsi="Arial" w:cs="Arial"/>
          <w:lang w:val="es-419"/>
        </w:rPr>
      </w:pPr>
    </w:p>
    <w:p w:rsidR="00A05BC5" w:rsidRPr="00A05BC5" w:rsidRDefault="00A05BC5" w:rsidP="00A05BC5">
      <w:pPr>
        <w:jc w:val="both"/>
        <w:rPr>
          <w:rFonts w:ascii="Arial" w:hAnsi="Arial" w:cs="Arial"/>
          <w:lang w:val="es-419"/>
        </w:rPr>
      </w:pPr>
      <w:r w:rsidRPr="00A05BC5">
        <w:rPr>
          <w:rFonts w:ascii="Arial" w:hAnsi="Arial" w:cs="Arial"/>
          <w:lang w:val="es-419"/>
        </w:rPr>
        <w:t xml:space="preserve">En conclusión, el defecto anotado constituye una “vía de hecho” que vulnera de manera flagrante el derecho a un debido proceso consagrado como fundamental en el artículo 29 de la Constitución Nacional y justifican la intervención del juez constitucional en aras de brindar protección a la parte que solicitó </w:t>
      </w:r>
      <w:r w:rsidRPr="00A05BC5">
        <w:rPr>
          <w:rFonts w:ascii="Arial" w:hAnsi="Arial" w:cs="Arial"/>
          <w:lang w:val="es-419"/>
        </w:rPr>
        <w:t>e</w:t>
      </w:r>
      <w:r w:rsidRPr="00A05BC5">
        <w:rPr>
          <w:rFonts w:ascii="Arial" w:hAnsi="Arial" w:cs="Arial"/>
          <w:lang w:val="es-419"/>
        </w:rPr>
        <w:t>l amparo.</w:t>
      </w:r>
    </w:p>
    <w:p w:rsidR="00A05BC5" w:rsidRDefault="00A05BC5" w:rsidP="00D041CF">
      <w:pPr>
        <w:jc w:val="both"/>
        <w:rPr>
          <w:rFonts w:ascii="Arial" w:hAnsi="Arial" w:cs="Arial"/>
          <w:lang w:val="es-419"/>
        </w:rPr>
      </w:pPr>
    </w:p>
    <w:p w:rsidR="00D041CF" w:rsidRDefault="00D041CF" w:rsidP="00D041CF">
      <w:pPr>
        <w:jc w:val="both"/>
        <w:rPr>
          <w:rFonts w:ascii="Arial" w:hAnsi="Arial" w:cs="Arial"/>
          <w:lang w:val="es-419"/>
        </w:rPr>
      </w:pPr>
    </w:p>
    <w:p w:rsidR="00D041CF" w:rsidRDefault="00D041CF" w:rsidP="00D041CF">
      <w:pPr>
        <w:jc w:val="both"/>
        <w:rPr>
          <w:rFonts w:ascii="Arial" w:hAnsi="Arial" w:cs="Arial"/>
          <w:lang w:val="es-419"/>
        </w:rPr>
      </w:pPr>
    </w:p>
    <w:p w:rsidR="007D4C24" w:rsidRPr="00D041CF" w:rsidRDefault="007D4C24" w:rsidP="007C0442">
      <w:pPr>
        <w:spacing w:line="276" w:lineRule="auto"/>
        <w:jc w:val="center"/>
        <w:rPr>
          <w:rFonts w:ascii="Arial" w:hAnsi="Arial" w:cs="Arial"/>
          <w:b/>
          <w:bCs/>
          <w:sz w:val="24"/>
          <w:szCs w:val="24"/>
        </w:rPr>
      </w:pPr>
      <w:r w:rsidRPr="00D041CF">
        <w:rPr>
          <w:rFonts w:ascii="Arial" w:hAnsi="Arial" w:cs="Arial"/>
          <w:b/>
          <w:bCs/>
          <w:sz w:val="24"/>
          <w:szCs w:val="24"/>
        </w:rPr>
        <w:t>TRIBUNAL SUPERIOR DE PEREIRA</w:t>
      </w:r>
    </w:p>
    <w:p w:rsidR="007D4C24" w:rsidRPr="00D041CF" w:rsidRDefault="007D4C24" w:rsidP="007C0442">
      <w:pPr>
        <w:spacing w:line="276" w:lineRule="auto"/>
        <w:jc w:val="center"/>
        <w:rPr>
          <w:rFonts w:ascii="Arial" w:hAnsi="Arial" w:cs="Arial"/>
          <w:bCs/>
          <w:sz w:val="24"/>
          <w:szCs w:val="24"/>
        </w:rPr>
      </w:pPr>
      <w:r w:rsidRPr="00D041CF">
        <w:rPr>
          <w:rFonts w:ascii="Arial" w:hAnsi="Arial" w:cs="Arial"/>
          <w:bCs/>
          <w:sz w:val="24"/>
          <w:szCs w:val="24"/>
        </w:rPr>
        <w:t>Sala de Decisión Civil Familia</w:t>
      </w:r>
    </w:p>
    <w:p w:rsidR="007D4C24" w:rsidRPr="00D041CF" w:rsidRDefault="007D4C24" w:rsidP="007C0442">
      <w:pPr>
        <w:spacing w:line="276" w:lineRule="auto"/>
        <w:jc w:val="center"/>
        <w:rPr>
          <w:rFonts w:ascii="Arial" w:hAnsi="Arial" w:cs="Arial"/>
          <w:bCs/>
          <w:sz w:val="24"/>
          <w:szCs w:val="24"/>
        </w:rPr>
      </w:pPr>
    </w:p>
    <w:p w:rsidR="007D4C24" w:rsidRPr="00D041CF" w:rsidRDefault="007D4C24" w:rsidP="007C0442">
      <w:pPr>
        <w:spacing w:line="276" w:lineRule="auto"/>
        <w:jc w:val="center"/>
        <w:rPr>
          <w:rFonts w:ascii="Arial" w:hAnsi="Arial" w:cs="Arial"/>
          <w:bCs/>
          <w:sz w:val="24"/>
          <w:szCs w:val="24"/>
        </w:rPr>
      </w:pPr>
      <w:r w:rsidRPr="00D041CF">
        <w:rPr>
          <w:rFonts w:ascii="Arial" w:hAnsi="Arial" w:cs="Arial"/>
          <w:bCs/>
          <w:sz w:val="24"/>
          <w:szCs w:val="24"/>
        </w:rPr>
        <w:t xml:space="preserve">Magistrado Ponente: </w:t>
      </w:r>
    </w:p>
    <w:p w:rsidR="007D4C24" w:rsidRPr="00D041CF" w:rsidRDefault="007D4C24" w:rsidP="007C0442">
      <w:pPr>
        <w:spacing w:line="276" w:lineRule="auto"/>
        <w:jc w:val="center"/>
        <w:rPr>
          <w:rFonts w:ascii="Arial" w:hAnsi="Arial" w:cs="Arial"/>
          <w:b/>
          <w:bCs/>
          <w:sz w:val="24"/>
          <w:szCs w:val="24"/>
        </w:rPr>
      </w:pPr>
      <w:r w:rsidRPr="00D041CF">
        <w:rPr>
          <w:rFonts w:ascii="Arial" w:hAnsi="Arial" w:cs="Arial"/>
          <w:b/>
          <w:bCs/>
          <w:sz w:val="24"/>
          <w:szCs w:val="24"/>
        </w:rPr>
        <w:t>EDDER JIMMY SÁNCHEZ CALAMBÁS</w:t>
      </w:r>
    </w:p>
    <w:p w:rsidR="007D4C24" w:rsidRPr="00D041CF" w:rsidRDefault="007D4C24" w:rsidP="007C0442">
      <w:pPr>
        <w:spacing w:line="276" w:lineRule="auto"/>
        <w:jc w:val="center"/>
        <w:rPr>
          <w:rFonts w:ascii="Arial" w:hAnsi="Arial" w:cs="Arial"/>
          <w:bCs/>
          <w:sz w:val="24"/>
          <w:szCs w:val="24"/>
        </w:rPr>
      </w:pPr>
    </w:p>
    <w:p w:rsidR="00FF5482" w:rsidRPr="00D041CF" w:rsidRDefault="00FF5482" w:rsidP="007C0442">
      <w:pPr>
        <w:spacing w:line="276" w:lineRule="auto"/>
        <w:jc w:val="center"/>
        <w:rPr>
          <w:rFonts w:ascii="Arial" w:hAnsi="Arial" w:cs="Arial"/>
          <w:bCs/>
          <w:sz w:val="24"/>
          <w:szCs w:val="24"/>
        </w:rPr>
      </w:pPr>
      <w:r w:rsidRPr="00D041CF">
        <w:rPr>
          <w:rFonts w:ascii="Arial" w:hAnsi="Arial" w:cs="Arial"/>
          <w:bCs/>
          <w:sz w:val="24"/>
          <w:szCs w:val="24"/>
        </w:rPr>
        <w:t xml:space="preserve">Pereira, </w:t>
      </w:r>
      <w:r w:rsidR="003F35F5" w:rsidRPr="00D041CF">
        <w:rPr>
          <w:rFonts w:ascii="Arial" w:hAnsi="Arial" w:cs="Arial"/>
          <w:bCs/>
          <w:sz w:val="24"/>
          <w:szCs w:val="24"/>
        </w:rPr>
        <w:t>diecinueve</w:t>
      </w:r>
      <w:r w:rsidR="00B5071E" w:rsidRPr="00D041CF">
        <w:rPr>
          <w:rFonts w:ascii="Arial" w:hAnsi="Arial" w:cs="Arial"/>
          <w:bCs/>
          <w:sz w:val="24"/>
          <w:szCs w:val="24"/>
        </w:rPr>
        <w:t xml:space="preserve"> (</w:t>
      </w:r>
      <w:r w:rsidR="003F35F5" w:rsidRPr="00D041CF">
        <w:rPr>
          <w:rFonts w:ascii="Arial" w:hAnsi="Arial" w:cs="Arial"/>
          <w:bCs/>
          <w:sz w:val="24"/>
          <w:szCs w:val="24"/>
        </w:rPr>
        <w:t>19</w:t>
      </w:r>
      <w:r w:rsidRPr="00D041CF">
        <w:rPr>
          <w:rFonts w:ascii="Arial" w:hAnsi="Arial" w:cs="Arial"/>
          <w:bCs/>
          <w:sz w:val="24"/>
          <w:szCs w:val="24"/>
        </w:rPr>
        <w:t xml:space="preserve">) de </w:t>
      </w:r>
      <w:r w:rsidR="003F35F5" w:rsidRPr="00D041CF">
        <w:rPr>
          <w:rFonts w:ascii="Arial" w:hAnsi="Arial" w:cs="Arial"/>
          <w:bCs/>
          <w:sz w:val="24"/>
          <w:szCs w:val="24"/>
        </w:rPr>
        <w:t>noviembre</w:t>
      </w:r>
      <w:r w:rsidRPr="00D041CF">
        <w:rPr>
          <w:rFonts w:ascii="Arial" w:hAnsi="Arial" w:cs="Arial"/>
          <w:bCs/>
          <w:sz w:val="24"/>
          <w:szCs w:val="24"/>
        </w:rPr>
        <w:t xml:space="preserve"> de dos mil dieci</w:t>
      </w:r>
      <w:r w:rsidR="00B5071E" w:rsidRPr="00D041CF">
        <w:rPr>
          <w:rFonts w:ascii="Arial" w:hAnsi="Arial" w:cs="Arial"/>
          <w:bCs/>
          <w:sz w:val="24"/>
          <w:szCs w:val="24"/>
        </w:rPr>
        <w:t>ocho</w:t>
      </w:r>
      <w:r w:rsidRPr="00D041CF">
        <w:rPr>
          <w:rFonts w:ascii="Arial" w:hAnsi="Arial" w:cs="Arial"/>
          <w:bCs/>
          <w:sz w:val="24"/>
          <w:szCs w:val="24"/>
        </w:rPr>
        <w:t xml:space="preserve"> (201</w:t>
      </w:r>
      <w:r w:rsidR="00B5071E" w:rsidRPr="00D041CF">
        <w:rPr>
          <w:rFonts w:ascii="Arial" w:hAnsi="Arial" w:cs="Arial"/>
          <w:bCs/>
          <w:sz w:val="24"/>
          <w:szCs w:val="24"/>
        </w:rPr>
        <w:t>8</w:t>
      </w:r>
      <w:r w:rsidRPr="00D041CF">
        <w:rPr>
          <w:rFonts w:ascii="Arial" w:hAnsi="Arial" w:cs="Arial"/>
          <w:bCs/>
          <w:sz w:val="24"/>
          <w:szCs w:val="24"/>
        </w:rPr>
        <w:t>)</w:t>
      </w:r>
    </w:p>
    <w:p w:rsidR="007D4C24" w:rsidRPr="00D041CF" w:rsidRDefault="006551C8" w:rsidP="007C0442">
      <w:pPr>
        <w:spacing w:line="276" w:lineRule="auto"/>
        <w:jc w:val="center"/>
        <w:rPr>
          <w:rFonts w:ascii="Arial" w:hAnsi="Arial" w:cs="Arial"/>
          <w:sz w:val="24"/>
          <w:szCs w:val="24"/>
        </w:rPr>
      </w:pPr>
      <w:r w:rsidRPr="00D041CF">
        <w:rPr>
          <w:rFonts w:ascii="Arial" w:hAnsi="Arial" w:cs="Arial"/>
          <w:sz w:val="24"/>
          <w:szCs w:val="24"/>
        </w:rPr>
        <w:t xml:space="preserve">Acta N° </w:t>
      </w:r>
      <w:r w:rsidR="00277B9E" w:rsidRPr="00D041CF">
        <w:rPr>
          <w:rFonts w:ascii="Arial" w:hAnsi="Arial" w:cs="Arial"/>
          <w:sz w:val="24"/>
          <w:szCs w:val="24"/>
        </w:rPr>
        <w:t>455</w:t>
      </w:r>
      <w:r w:rsidR="00FF5482" w:rsidRPr="00D041CF">
        <w:rPr>
          <w:rFonts w:ascii="Arial" w:hAnsi="Arial" w:cs="Arial"/>
          <w:sz w:val="24"/>
          <w:szCs w:val="24"/>
        </w:rPr>
        <w:t xml:space="preserve"> de </w:t>
      </w:r>
      <w:r w:rsidR="003F35F5" w:rsidRPr="00D041CF">
        <w:rPr>
          <w:rFonts w:ascii="Arial" w:hAnsi="Arial" w:cs="Arial"/>
          <w:sz w:val="24"/>
          <w:szCs w:val="24"/>
        </w:rPr>
        <w:t>19</w:t>
      </w:r>
      <w:r w:rsidR="00FF5482" w:rsidRPr="00D041CF">
        <w:rPr>
          <w:rFonts w:ascii="Arial" w:hAnsi="Arial" w:cs="Arial"/>
          <w:sz w:val="24"/>
          <w:szCs w:val="24"/>
        </w:rPr>
        <w:t>-</w:t>
      </w:r>
      <w:r w:rsidR="003F35F5" w:rsidRPr="00D041CF">
        <w:rPr>
          <w:rFonts w:ascii="Arial" w:hAnsi="Arial" w:cs="Arial"/>
          <w:sz w:val="24"/>
          <w:szCs w:val="24"/>
        </w:rPr>
        <w:t>11</w:t>
      </w:r>
      <w:r w:rsidR="00B5071E" w:rsidRPr="00D041CF">
        <w:rPr>
          <w:rFonts w:ascii="Arial" w:hAnsi="Arial" w:cs="Arial"/>
          <w:sz w:val="24"/>
          <w:szCs w:val="24"/>
        </w:rPr>
        <w:t>-2018</w:t>
      </w:r>
    </w:p>
    <w:p w:rsidR="007D4C24" w:rsidRPr="00D041CF" w:rsidRDefault="007D4C24" w:rsidP="007C0442">
      <w:pPr>
        <w:spacing w:line="276" w:lineRule="auto"/>
        <w:jc w:val="center"/>
        <w:rPr>
          <w:rFonts w:ascii="Arial" w:hAnsi="Arial" w:cs="Arial"/>
          <w:sz w:val="24"/>
          <w:szCs w:val="24"/>
        </w:rPr>
      </w:pPr>
      <w:r w:rsidRPr="00D041CF">
        <w:rPr>
          <w:rFonts w:ascii="Arial" w:hAnsi="Arial" w:cs="Arial"/>
          <w:sz w:val="24"/>
          <w:szCs w:val="24"/>
        </w:rPr>
        <w:t>Expediente: 66</w:t>
      </w:r>
      <w:r w:rsidR="00B5071E" w:rsidRPr="00D041CF">
        <w:rPr>
          <w:rFonts w:ascii="Arial" w:hAnsi="Arial" w:cs="Arial"/>
          <w:sz w:val="24"/>
          <w:szCs w:val="24"/>
        </w:rPr>
        <w:t>594</w:t>
      </w:r>
      <w:r w:rsidRPr="00D041CF">
        <w:rPr>
          <w:rFonts w:ascii="Arial" w:hAnsi="Arial" w:cs="Arial"/>
          <w:sz w:val="24"/>
          <w:szCs w:val="24"/>
        </w:rPr>
        <w:t>-31-</w:t>
      </w:r>
      <w:r w:rsidR="00B5071E" w:rsidRPr="00D041CF">
        <w:rPr>
          <w:rFonts w:ascii="Arial" w:hAnsi="Arial" w:cs="Arial"/>
          <w:sz w:val="24"/>
          <w:szCs w:val="24"/>
        </w:rPr>
        <w:t>89</w:t>
      </w:r>
      <w:r w:rsidRPr="00D041CF">
        <w:rPr>
          <w:rFonts w:ascii="Arial" w:hAnsi="Arial" w:cs="Arial"/>
          <w:sz w:val="24"/>
          <w:szCs w:val="24"/>
        </w:rPr>
        <w:t>-00</w:t>
      </w:r>
      <w:r w:rsidR="00B5071E" w:rsidRPr="00D041CF">
        <w:rPr>
          <w:rFonts w:ascii="Arial" w:hAnsi="Arial" w:cs="Arial"/>
          <w:sz w:val="24"/>
          <w:szCs w:val="24"/>
        </w:rPr>
        <w:t>1</w:t>
      </w:r>
      <w:r w:rsidR="00D173F1" w:rsidRPr="00D041CF">
        <w:rPr>
          <w:rFonts w:ascii="Arial" w:hAnsi="Arial" w:cs="Arial"/>
          <w:sz w:val="24"/>
          <w:szCs w:val="24"/>
        </w:rPr>
        <w:t>-</w:t>
      </w:r>
      <w:r w:rsidR="00D173F1" w:rsidRPr="00D041CF">
        <w:rPr>
          <w:rFonts w:ascii="Arial" w:hAnsi="Arial" w:cs="Arial"/>
          <w:b/>
          <w:sz w:val="24"/>
          <w:szCs w:val="24"/>
        </w:rPr>
        <w:t>201</w:t>
      </w:r>
      <w:r w:rsidR="00B5071E" w:rsidRPr="00D041CF">
        <w:rPr>
          <w:rFonts w:ascii="Arial" w:hAnsi="Arial" w:cs="Arial"/>
          <w:b/>
          <w:sz w:val="24"/>
          <w:szCs w:val="24"/>
        </w:rPr>
        <w:t>8</w:t>
      </w:r>
      <w:r w:rsidR="00D173F1" w:rsidRPr="00D041CF">
        <w:rPr>
          <w:rFonts w:ascii="Arial" w:hAnsi="Arial" w:cs="Arial"/>
          <w:b/>
          <w:sz w:val="24"/>
          <w:szCs w:val="24"/>
        </w:rPr>
        <w:t>-000</w:t>
      </w:r>
      <w:r w:rsidRPr="00D041CF">
        <w:rPr>
          <w:rFonts w:ascii="Arial" w:hAnsi="Arial" w:cs="Arial"/>
          <w:b/>
          <w:sz w:val="24"/>
          <w:szCs w:val="24"/>
        </w:rPr>
        <w:t>2</w:t>
      </w:r>
      <w:r w:rsidR="003F35F5" w:rsidRPr="00D041CF">
        <w:rPr>
          <w:rFonts w:ascii="Arial" w:hAnsi="Arial" w:cs="Arial"/>
          <w:b/>
          <w:sz w:val="24"/>
          <w:szCs w:val="24"/>
        </w:rPr>
        <w:t>8</w:t>
      </w:r>
      <w:r w:rsidR="00B5071E" w:rsidRPr="00D041CF">
        <w:rPr>
          <w:rFonts w:ascii="Arial" w:hAnsi="Arial" w:cs="Arial"/>
          <w:b/>
          <w:sz w:val="24"/>
          <w:szCs w:val="24"/>
        </w:rPr>
        <w:t>-0</w:t>
      </w:r>
      <w:r w:rsidR="003F35F5" w:rsidRPr="00D041CF">
        <w:rPr>
          <w:rFonts w:ascii="Arial" w:hAnsi="Arial" w:cs="Arial"/>
          <w:b/>
          <w:sz w:val="24"/>
          <w:szCs w:val="24"/>
        </w:rPr>
        <w:t>1</w:t>
      </w:r>
    </w:p>
    <w:p w:rsidR="007D4C24" w:rsidRPr="00D041CF" w:rsidRDefault="007D4C24" w:rsidP="007C0442">
      <w:pPr>
        <w:spacing w:line="276" w:lineRule="auto"/>
        <w:rPr>
          <w:rFonts w:ascii="Arial" w:hAnsi="Arial" w:cs="Arial"/>
          <w:sz w:val="24"/>
          <w:szCs w:val="24"/>
        </w:rPr>
      </w:pPr>
    </w:p>
    <w:p w:rsidR="007D4C24" w:rsidRPr="00D041CF" w:rsidRDefault="007D4C24" w:rsidP="007C0442">
      <w:pPr>
        <w:pStyle w:val="Sinespaciado1"/>
        <w:spacing w:line="276" w:lineRule="auto"/>
        <w:ind w:left="705" w:firstLine="2130"/>
        <w:rPr>
          <w:rFonts w:ascii="Arial" w:hAnsi="Arial" w:cs="Arial"/>
          <w:sz w:val="24"/>
          <w:szCs w:val="24"/>
          <w:lang w:val="es-ES" w:eastAsia="es-ES"/>
        </w:rPr>
      </w:pPr>
    </w:p>
    <w:p w:rsidR="007D4C24" w:rsidRPr="00D041CF" w:rsidRDefault="007D4C24" w:rsidP="007C0442">
      <w:pPr>
        <w:pStyle w:val="Sinespaciado1"/>
        <w:spacing w:line="276" w:lineRule="auto"/>
        <w:ind w:left="705" w:firstLine="2130"/>
        <w:rPr>
          <w:rFonts w:ascii="Arial" w:hAnsi="Arial" w:cs="Arial"/>
          <w:sz w:val="24"/>
          <w:szCs w:val="24"/>
          <w:lang w:val="es-ES" w:eastAsia="es-ES"/>
        </w:rPr>
      </w:pPr>
    </w:p>
    <w:p w:rsidR="007D4C24" w:rsidRPr="00D041CF" w:rsidRDefault="007D4C24" w:rsidP="007C0442">
      <w:pPr>
        <w:pStyle w:val="Sinespaciado1"/>
        <w:spacing w:line="276" w:lineRule="auto"/>
        <w:ind w:left="1277" w:firstLine="1558"/>
        <w:rPr>
          <w:rFonts w:ascii="Arial" w:hAnsi="Arial" w:cs="Arial"/>
          <w:b/>
          <w:sz w:val="24"/>
          <w:szCs w:val="24"/>
          <w:lang w:val="es-ES" w:eastAsia="es-ES"/>
        </w:rPr>
      </w:pPr>
      <w:r w:rsidRPr="00D041CF">
        <w:rPr>
          <w:rFonts w:ascii="Arial" w:hAnsi="Arial" w:cs="Arial"/>
          <w:b/>
          <w:sz w:val="24"/>
          <w:szCs w:val="24"/>
          <w:lang w:val="es-ES" w:eastAsia="es-ES"/>
        </w:rPr>
        <w:t>I. ASUNTO</w:t>
      </w:r>
    </w:p>
    <w:p w:rsidR="007D4C24" w:rsidRPr="00D041CF" w:rsidRDefault="007D4C24" w:rsidP="007C0442">
      <w:pPr>
        <w:pStyle w:val="Sinespaciado1"/>
        <w:spacing w:line="276" w:lineRule="auto"/>
        <w:ind w:firstLine="2835"/>
        <w:rPr>
          <w:rFonts w:ascii="Arial" w:hAnsi="Arial" w:cs="Arial"/>
          <w:sz w:val="24"/>
          <w:szCs w:val="24"/>
          <w:lang w:val="es-ES" w:eastAsia="es-ES"/>
        </w:rPr>
      </w:pPr>
    </w:p>
    <w:p w:rsidR="007D4C24" w:rsidRPr="00D041CF" w:rsidRDefault="007D4C24" w:rsidP="007C0442">
      <w:pPr>
        <w:pStyle w:val="Sinespaciado1"/>
        <w:spacing w:line="276" w:lineRule="auto"/>
        <w:ind w:firstLine="2835"/>
        <w:jc w:val="both"/>
        <w:rPr>
          <w:rFonts w:ascii="Arial" w:hAnsi="Arial" w:cs="Arial"/>
          <w:sz w:val="24"/>
          <w:szCs w:val="24"/>
          <w:lang w:val="es-ES" w:eastAsia="es-ES"/>
        </w:rPr>
      </w:pPr>
      <w:r w:rsidRPr="00D041CF">
        <w:rPr>
          <w:rFonts w:ascii="Arial" w:hAnsi="Arial" w:cs="Arial"/>
          <w:sz w:val="24"/>
          <w:szCs w:val="24"/>
          <w:lang w:val="es-ES" w:eastAsia="es-ES"/>
        </w:rPr>
        <w:lastRenderedPageBreak/>
        <w:t>Se decide la impugnación formulada por</w:t>
      </w:r>
      <w:r w:rsidR="004051AA" w:rsidRPr="00D041CF">
        <w:rPr>
          <w:rFonts w:ascii="Arial" w:hAnsi="Arial" w:cs="Arial"/>
          <w:sz w:val="24"/>
          <w:szCs w:val="24"/>
          <w:lang w:val="es-ES" w:eastAsia="es-ES"/>
        </w:rPr>
        <w:t xml:space="preserve"> </w:t>
      </w:r>
      <w:r w:rsidR="00FB06F0" w:rsidRPr="00D041CF">
        <w:rPr>
          <w:rFonts w:ascii="Arial" w:hAnsi="Arial" w:cs="Arial"/>
          <w:sz w:val="24"/>
          <w:szCs w:val="24"/>
          <w:lang w:val="es-ES" w:eastAsia="es-ES"/>
        </w:rPr>
        <w:t>e</w:t>
      </w:r>
      <w:r w:rsidRPr="00D041CF">
        <w:rPr>
          <w:rFonts w:ascii="Arial" w:hAnsi="Arial" w:cs="Arial"/>
          <w:sz w:val="24"/>
          <w:szCs w:val="24"/>
          <w:lang w:val="es-ES" w:eastAsia="es-ES"/>
        </w:rPr>
        <w:t>l</w:t>
      </w:r>
      <w:r w:rsidR="00FB06F0" w:rsidRPr="00D041CF">
        <w:rPr>
          <w:rFonts w:ascii="Arial" w:hAnsi="Arial" w:cs="Arial"/>
          <w:sz w:val="24"/>
          <w:szCs w:val="24"/>
          <w:lang w:val="es-ES" w:eastAsia="es-ES"/>
        </w:rPr>
        <w:t xml:space="preserve"> señor</w:t>
      </w:r>
      <w:r w:rsidRPr="00D041CF">
        <w:rPr>
          <w:rFonts w:ascii="Arial" w:hAnsi="Arial" w:cs="Arial"/>
          <w:sz w:val="24"/>
          <w:szCs w:val="24"/>
          <w:lang w:val="es-ES" w:eastAsia="es-ES"/>
        </w:rPr>
        <w:t xml:space="preserve"> </w:t>
      </w:r>
      <w:r w:rsidR="003F35F5" w:rsidRPr="00D041CF">
        <w:rPr>
          <w:rFonts w:ascii="Arial" w:hAnsi="Arial" w:cs="Arial"/>
          <w:sz w:val="24"/>
          <w:szCs w:val="24"/>
          <w:lang w:val="es-ES" w:eastAsia="es-ES"/>
        </w:rPr>
        <w:t>JULIÁN DAVID SUÁREZ RUÍZ</w:t>
      </w:r>
      <w:r w:rsidRPr="00D041CF">
        <w:rPr>
          <w:rFonts w:ascii="Arial" w:hAnsi="Arial" w:cs="Arial"/>
          <w:sz w:val="24"/>
          <w:szCs w:val="24"/>
          <w:lang w:val="es-ES" w:eastAsia="es-ES"/>
        </w:rPr>
        <w:t xml:space="preserve">, contra </w:t>
      </w:r>
      <w:r w:rsidR="00817AED" w:rsidRPr="00D041CF">
        <w:rPr>
          <w:rFonts w:ascii="Arial" w:hAnsi="Arial" w:cs="Arial"/>
          <w:sz w:val="24"/>
          <w:szCs w:val="24"/>
          <w:lang w:val="es-ES" w:eastAsia="es-ES"/>
        </w:rPr>
        <w:t>el fallo proferido</w:t>
      </w:r>
      <w:r w:rsidRPr="00D041CF">
        <w:rPr>
          <w:rFonts w:ascii="Arial" w:hAnsi="Arial" w:cs="Arial"/>
          <w:sz w:val="24"/>
          <w:szCs w:val="24"/>
          <w:lang w:val="es-ES" w:eastAsia="es-ES"/>
        </w:rPr>
        <w:t xml:space="preserve"> el </w:t>
      </w:r>
      <w:r w:rsidR="00FB06F0" w:rsidRPr="00D041CF">
        <w:rPr>
          <w:rFonts w:ascii="Arial" w:hAnsi="Arial" w:cs="Arial"/>
          <w:sz w:val="24"/>
          <w:szCs w:val="24"/>
          <w:lang w:val="es-ES" w:eastAsia="es-ES"/>
        </w:rPr>
        <w:t>2</w:t>
      </w:r>
      <w:r w:rsidRPr="00D041CF">
        <w:rPr>
          <w:rFonts w:ascii="Arial" w:hAnsi="Arial" w:cs="Arial"/>
          <w:sz w:val="24"/>
          <w:szCs w:val="24"/>
          <w:lang w:val="es-ES" w:eastAsia="es-ES"/>
        </w:rPr>
        <w:t xml:space="preserve"> de </w:t>
      </w:r>
      <w:r w:rsidR="003F35F5" w:rsidRPr="00D041CF">
        <w:rPr>
          <w:rFonts w:ascii="Arial" w:hAnsi="Arial" w:cs="Arial"/>
          <w:sz w:val="24"/>
          <w:szCs w:val="24"/>
          <w:lang w:val="es-ES" w:eastAsia="es-ES"/>
        </w:rPr>
        <w:t>abril</w:t>
      </w:r>
      <w:r w:rsidRPr="00D041CF">
        <w:rPr>
          <w:rFonts w:ascii="Arial" w:hAnsi="Arial" w:cs="Arial"/>
          <w:sz w:val="24"/>
          <w:szCs w:val="24"/>
          <w:lang w:val="es-ES" w:eastAsia="es-ES"/>
        </w:rPr>
        <w:t xml:space="preserve"> de 201</w:t>
      </w:r>
      <w:r w:rsidR="00FB06F0" w:rsidRPr="00D041CF">
        <w:rPr>
          <w:rFonts w:ascii="Arial" w:hAnsi="Arial" w:cs="Arial"/>
          <w:sz w:val="24"/>
          <w:szCs w:val="24"/>
          <w:lang w:val="es-ES" w:eastAsia="es-ES"/>
        </w:rPr>
        <w:t>8</w:t>
      </w:r>
      <w:r w:rsidRPr="00D041CF">
        <w:rPr>
          <w:rFonts w:ascii="Arial" w:hAnsi="Arial" w:cs="Arial"/>
          <w:sz w:val="24"/>
          <w:szCs w:val="24"/>
          <w:lang w:val="es-ES" w:eastAsia="es-ES"/>
        </w:rPr>
        <w:t xml:space="preserve">, mediante la cual el Juzgado </w:t>
      </w:r>
      <w:r w:rsidR="00FB06F0" w:rsidRPr="00D041CF">
        <w:rPr>
          <w:rFonts w:ascii="Arial" w:hAnsi="Arial" w:cs="Arial"/>
          <w:sz w:val="24"/>
          <w:szCs w:val="24"/>
          <w:lang w:val="es-ES" w:eastAsia="es-ES"/>
        </w:rPr>
        <w:t>Promiscuo</w:t>
      </w:r>
      <w:r w:rsidRPr="00D041CF">
        <w:rPr>
          <w:rFonts w:ascii="Arial" w:hAnsi="Arial" w:cs="Arial"/>
          <w:sz w:val="24"/>
          <w:szCs w:val="24"/>
          <w:lang w:val="es-ES" w:eastAsia="es-ES"/>
        </w:rPr>
        <w:t xml:space="preserve"> del Circuito de </w:t>
      </w:r>
      <w:r w:rsidR="00FB06F0" w:rsidRPr="00D041CF">
        <w:rPr>
          <w:rFonts w:ascii="Arial" w:hAnsi="Arial" w:cs="Arial"/>
          <w:sz w:val="24"/>
          <w:szCs w:val="24"/>
          <w:lang w:val="es-ES" w:eastAsia="es-ES"/>
        </w:rPr>
        <w:t>Quinchía</w:t>
      </w:r>
      <w:r w:rsidRPr="00D041CF">
        <w:rPr>
          <w:rFonts w:ascii="Arial" w:hAnsi="Arial" w:cs="Arial"/>
          <w:sz w:val="24"/>
          <w:szCs w:val="24"/>
          <w:lang w:val="es-ES" w:eastAsia="es-ES"/>
        </w:rPr>
        <w:t xml:space="preserve"> resolvió la acción de tutela promovida por </w:t>
      </w:r>
      <w:r w:rsidR="00FB06F0" w:rsidRPr="00D041CF">
        <w:rPr>
          <w:rFonts w:ascii="Arial" w:hAnsi="Arial" w:cs="Arial"/>
          <w:sz w:val="24"/>
          <w:szCs w:val="24"/>
          <w:lang w:val="es-ES" w:eastAsia="es-ES"/>
        </w:rPr>
        <w:t>e</w:t>
      </w:r>
      <w:r w:rsidRPr="00D041CF">
        <w:rPr>
          <w:rFonts w:ascii="Arial" w:hAnsi="Arial" w:cs="Arial"/>
          <w:sz w:val="24"/>
          <w:szCs w:val="24"/>
          <w:lang w:val="es-ES" w:eastAsia="es-ES"/>
        </w:rPr>
        <w:t>l</w:t>
      </w:r>
      <w:r w:rsidR="004051AA" w:rsidRPr="00D041CF">
        <w:rPr>
          <w:rFonts w:ascii="Arial" w:hAnsi="Arial" w:cs="Arial"/>
          <w:sz w:val="24"/>
          <w:szCs w:val="24"/>
          <w:lang w:val="es-ES" w:eastAsia="es-ES"/>
        </w:rPr>
        <w:t xml:space="preserve"> </w:t>
      </w:r>
      <w:r w:rsidRPr="00D041CF">
        <w:rPr>
          <w:rFonts w:ascii="Arial" w:hAnsi="Arial" w:cs="Arial"/>
          <w:sz w:val="24"/>
          <w:szCs w:val="24"/>
          <w:lang w:val="es-ES" w:eastAsia="es-ES"/>
        </w:rPr>
        <w:t xml:space="preserve">opugnante frente al JUZGADO </w:t>
      </w:r>
      <w:r w:rsidR="00A43FDD" w:rsidRPr="00D041CF">
        <w:rPr>
          <w:rFonts w:ascii="Arial" w:hAnsi="Arial" w:cs="Arial"/>
          <w:sz w:val="24"/>
          <w:szCs w:val="24"/>
          <w:lang w:val="es-ES" w:eastAsia="es-ES"/>
        </w:rPr>
        <w:t>PROMISCUO</w:t>
      </w:r>
      <w:r w:rsidRPr="00D041CF">
        <w:rPr>
          <w:rFonts w:ascii="Arial" w:hAnsi="Arial" w:cs="Arial"/>
          <w:sz w:val="24"/>
          <w:szCs w:val="24"/>
          <w:lang w:val="es-ES" w:eastAsia="es-ES"/>
        </w:rPr>
        <w:t xml:space="preserve"> MUNICIPAL DE </w:t>
      </w:r>
      <w:r w:rsidR="00A43FDD" w:rsidRPr="00D041CF">
        <w:rPr>
          <w:rFonts w:ascii="Arial" w:hAnsi="Arial" w:cs="Arial"/>
          <w:sz w:val="24"/>
          <w:szCs w:val="24"/>
          <w:lang w:val="es-ES" w:eastAsia="es-ES"/>
        </w:rPr>
        <w:t>QUINCHÍ</w:t>
      </w:r>
      <w:r w:rsidR="006D5969" w:rsidRPr="00D041CF">
        <w:rPr>
          <w:rFonts w:ascii="Arial" w:hAnsi="Arial" w:cs="Arial"/>
          <w:sz w:val="24"/>
          <w:szCs w:val="24"/>
          <w:lang w:val="es-ES" w:eastAsia="es-ES"/>
        </w:rPr>
        <w:t>A</w:t>
      </w:r>
      <w:r w:rsidRPr="00D041CF">
        <w:rPr>
          <w:rFonts w:ascii="Arial" w:hAnsi="Arial" w:cs="Arial"/>
          <w:sz w:val="24"/>
          <w:szCs w:val="24"/>
          <w:lang w:val="es-ES" w:eastAsia="es-ES"/>
        </w:rPr>
        <w:t>, a la que fue</w:t>
      </w:r>
      <w:r w:rsidR="003F35F5" w:rsidRPr="00D041CF">
        <w:rPr>
          <w:rFonts w:ascii="Arial" w:hAnsi="Arial" w:cs="Arial"/>
          <w:sz w:val="24"/>
          <w:szCs w:val="24"/>
          <w:lang w:val="es-ES" w:eastAsia="es-ES"/>
        </w:rPr>
        <w:t xml:space="preserve"> </w:t>
      </w:r>
      <w:r w:rsidR="00FB06F0" w:rsidRPr="00D041CF">
        <w:rPr>
          <w:rFonts w:ascii="Arial" w:hAnsi="Arial" w:cs="Arial"/>
          <w:sz w:val="24"/>
          <w:szCs w:val="24"/>
          <w:lang w:val="es-ES" w:eastAsia="es-ES"/>
        </w:rPr>
        <w:t>vinculad</w:t>
      </w:r>
      <w:r w:rsidR="003F35F5" w:rsidRPr="00D041CF">
        <w:rPr>
          <w:rFonts w:ascii="Arial" w:hAnsi="Arial" w:cs="Arial"/>
          <w:sz w:val="24"/>
          <w:szCs w:val="24"/>
          <w:lang w:val="es-ES" w:eastAsia="es-ES"/>
        </w:rPr>
        <w:t>a</w:t>
      </w:r>
      <w:r w:rsidRPr="00D041CF">
        <w:rPr>
          <w:rFonts w:ascii="Arial" w:hAnsi="Arial" w:cs="Arial"/>
          <w:sz w:val="24"/>
          <w:szCs w:val="24"/>
          <w:lang w:val="es-ES" w:eastAsia="es-ES"/>
        </w:rPr>
        <w:t xml:space="preserve"> la s</w:t>
      </w:r>
      <w:r w:rsidR="006D5969" w:rsidRPr="00D041CF">
        <w:rPr>
          <w:rFonts w:ascii="Arial" w:hAnsi="Arial" w:cs="Arial"/>
          <w:sz w:val="24"/>
          <w:szCs w:val="24"/>
          <w:lang w:val="es-ES" w:eastAsia="es-ES"/>
        </w:rPr>
        <w:t xml:space="preserve">eñora </w:t>
      </w:r>
      <w:r w:rsidR="006F1303" w:rsidRPr="00D041CF">
        <w:rPr>
          <w:rFonts w:ascii="Arial" w:hAnsi="Arial" w:cs="Arial"/>
          <w:sz w:val="24"/>
          <w:szCs w:val="24"/>
        </w:rPr>
        <w:t>NATALIA HENAO LEÓN</w:t>
      </w:r>
      <w:r w:rsidR="00FB06F0" w:rsidRPr="00D041CF">
        <w:rPr>
          <w:rFonts w:ascii="Arial" w:hAnsi="Arial" w:cs="Arial"/>
          <w:sz w:val="24"/>
          <w:szCs w:val="24"/>
          <w:lang w:val="es-ES" w:eastAsia="es-ES"/>
        </w:rPr>
        <w:t>.</w:t>
      </w:r>
    </w:p>
    <w:p w:rsidR="007D4C24" w:rsidRPr="00D041CF" w:rsidRDefault="007D4C24" w:rsidP="007C0442">
      <w:pPr>
        <w:pStyle w:val="Sinespaciado1"/>
        <w:spacing w:line="276" w:lineRule="auto"/>
        <w:ind w:firstLine="2835"/>
        <w:jc w:val="both"/>
        <w:rPr>
          <w:rFonts w:ascii="Arial" w:hAnsi="Arial" w:cs="Arial"/>
          <w:sz w:val="24"/>
          <w:szCs w:val="24"/>
          <w:lang w:val="es-ES" w:eastAsia="es-ES"/>
        </w:rPr>
      </w:pPr>
    </w:p>
    <w:p w:rsidR="007D4C24" w:rsidRPr="00D041CF" w:rsidRDefault="007D4C24" w:rsidP="007C0442">
      <w:pPr>
        <w:pStyle w:val="Sinespaciado1"/>
        <w:spacing w:line="276" w:lineRule="auto"/>
        <w:ind w:firstLine="2835"/>
        <w:jc w:val="both"/>
        <w:rPr>
          <w:rFonts w:ascii="Arial" w:hAnsi="Arial" w:cs="Arial"/>
          <w:b/>
          <w:sz w:val="24"/>
          <w:szCs w:val="24"/>
          <w:lang w:val="es-ES" w:eastAsia="es-ES"/>
        </w:rPr>
      </w:pPr>
      <w:r w:rsidRPr="00D041CF">
        <w:rPr>
          <w:rFonts w:ascii="Arial" w:hAnsi="Arial" w:cs="Arial"/>
          <w:b/>
          <w:sz w:val="24"/>
          <w:szCs w:val="24"/>
          <w:lang w:val="es-ES" w:eastAsia="es-ES"/>
        </w:rPr>
        <w:t>II. ANTECEDENTES</w:t>
      </w:r>
    </w:p>
    <w:p w:rsidR="007D4C24" w:rsidRPr="00D041CF" w:rsidRDefault="007D4C24" w:rsidP="007C0442">
      <w:pPr>
        <w:pStyle w:val="Sinespaciado1"/>
        <w:spacing w:line="276" w:lineRule="auto"/>
        <w:ind w:firstLine="2835"/>
        <w:jc w:val="both"/>
        <w:rPr>
          <w:rFonts w:ascii="Arial" w:hAnsi="Arial" w:cs="Arial"/>
          <w:sz w:val="24"/>
          <w:szCs w:val="24"/>
          <w:lang w:val="es-ES" w:eastAsia="es-ES"/>
        </w:rPr>
      </w:pPr>
    </w:p>
    <w:p w:rsidR="007D4C24" w:rsidRPr="00D041CF" w:rsidRDefault="007D4C24" w:rsidP="007C0442">
      <w:pPr>
        <w:pStyle w:val="Sinespaciado1"/>
        <w:spacing w:line="276" w:lineRule="auto"/>
        <w:ind w:firstLine="2835"/>
        <w:jc w:val="both"/>
        <w:rPr>
          <w:rFonts w:ascii="Arial" w:hAnsi="Arial" w:cs="Arial"/>
          <w:spacing w:val="-3"/>
          <w:sz w:val="24"/>
          <w:szCs w:val="24"/>
        </w:rPr>
      </w:pPr>
      <w:r w:rsidRPr="00D041CF">
        <w:rPr>
          <w:rFonts w:ascii="Arial" w:hAnsi="Arial" w:cs="Arial"/>
          <w:sz w:val="24"/>
          <w:szCs w:val="24"/>
        </w:rPr>
        <w:t xml:space="preserve">1. </w:t>
      </w:r>
      <w:r w:rsidR="00185A96" w:rsidRPr="00D041CF">
        <w:rPr>
          <w:rFonts w:ascii="Arial" w:hAnsi="Arial" w:cs="Arial"/>
          <w:sz w:val="24"/>
          <w:szCs w:val="24"/>
        </w:rPr>
        <w:t>El</w:t>
      </w:r>
      <w:r w:rsidRPr="00D041CF">
        <w:rPr>
          <w:rFonts w:ascii="Arial" w:hAnsi="Arial" w:cs="Arial"/>
          <w:sz w:val="24"/>
          <w:szCs w:val="24"/>
        </w:rPr>
        <w:t xml:space="preserve"> actor</w:t>
      </w:r>
      <w:r w:rsidR="004051AA" w:rsidRPr="00D041CF">
        <w:rPr>
          <w:rFonts w:ascii="Arial" w:hAnsi="Arial" w:cs="Arial"/>
          <w:sz w:val="24"/>
          <w:szCs w:val="24"/>
        </w:rPr>
        <w:t xml:space="preserve"> </w:t>
      </w:r>
      <w:r w:rsidRPr="00D041CF">
        <w:rPr>
          <w:rFonts w:ascii="Arial" w:hAnsi="Arial" w:cs="Arial"/>
          <w:spacing w:val="-3"/>
          <w:sz w:val="24"/>
          <w:szCs w:val="24"/>
        </w:rPr>
        <w:t>promovió el amparo constitucional, por considerar que la autoridad judicial accionada vulnera su</w:t>
      </w:r>
      <w:r w:rsidR="003F35F5" w:rsidRPr="00D041CF">
        <w:rPr>
          <w:rFonts w:ascii="Arial" w:hAnsi="Arial" w:cs="Arial"/>
          <w:spacing w:val="-3"/>
          <w:sz w:val="24"/>
          <w:szCs w:val="24"/>
        </w:rPr>
        <w:t>s</w:t>
      </w:r>
      <w:r w:rsidRPr="00D041CF">
        <w:rPr>
          <w:rFonts w:ascii="Arial" w:hAnsi="Arial" w:cs="Arial"/>
          <w:spacing w:val="-3"/>
          <w:sz w:val="24"/>
          <w:szCs w:val="24"/>
        </w:rPr>
        <w:t xml:space="preserve"> derecho</w:t>
      </w:r>
      <w:r w:rsidR="003F35F5" w:rsidRPr="00D041CF">
        <w:rPr>
          <w:rFonts w:ascii="Arial" w:hAnsi="Arial" w:cs="Arial"/>
          <w:spacing w:val="-3"/>
          <w:sz w:val="24"/>
          <w:szCs w:val="24"/>
        </w:rPr>
        <w:t>s</w:t>
      </w:r>
      <w:r w:rsidRPr="00D041CF">
        <w:rPr>
          <w:rFonts w:ascii="Arial" w:hAnsi="Arial" w:cs="Arial"/>
          <w:spacing w:val="-3"/>
          <w:sz w:val="24"/>
          <w:szCs w:val="24"/>
        </w:rPr>
        <w:t xml:space="preserve"> fundamental</w:t>
      </w:r>
      <w:r w:rsidR="003F35F5" w:rsidRPr="00D041CF">
        <w:rPr>
          <w:rFonts w:ascii="Arial" w:hAnsi="Arial" w:cs="Arial"/>
          <w:spacing w:val="-3"/>
          <w:sz w:val="24"/>
          <w:szCs w:val="24"/>
        </w:rPr>
        <w:t>es a la igualdad y</w:t>
      </w:r>
      <w:r w:rsidRPr="00D041CF">
        <w:rPr>
          <w:rFonts w:ascii="Arial" w:hAnsi="Arial" w:cs="Arial"/>
          <w:spacing w:val="-3"/>
          <w:sz w:val="24"/>
          <w:szCs w:val="24"/>
        </w:rPr>
        <w:t xml:space="preserve"> al debido proceso.</w:t>
      </w:r>
    </w:p>
    <w:p w:rsidR="007D4C24" w:rsidRPr="00D041CF" w:rsidRDefault="007D4C24" w:rsidP="007C0442">
      <w:pPr>
        <w:pStyle w:val="Sinespaciado1"/>
        <w:spacing w:line="276" w:lineRule="auto"/>
        <w:ind w:firstLine="2835"/>
        <w:jc w:val="both"/>
        <w:rPr>
          <w:rFonts w:ascii="Arial" w:hAnsi="Arial" w:cs="Arial"/>
          <w:sz w:val="24"/>
          <w:szCs w:val="24"/>
          <w:lang w:val="es-ES" w:eastAsia="es-ES"/>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2. Señaló como sustento de su reclamo, en síntesis, lo siguiente:</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2.1. </w:t>
      </w:r>
      <w:r w:rsidR="00474EF8" w:rsidRPr="00D041CF">
        <w:rPr>
          <w:rFonts w:ascii="Arial" w:hAnsi="Arial" w:cs="Arial"/>
          <w:sz w:val="24"/>
          <w:szCs w:val="24"/>
        </w:rPr>
        <w:t>Instauró demanda de custodia y cuidado personal de su hijas menores de edad Belén e Iris Suárez Henao, en contra de la madre de las mismas,</w:t>
      </w:r>
      <w:r w:rsidR="00450813" w:rsidRPr="00D041CF">
        <w:rPr>
          <w:rFonts w:ascii="Arial" w:hAnsi="Arial" w:cs="Arial"/>
          <w:sz w:val="24"/>
          <w:szCs w:val="24"/>
        </w:rPr>
        <w:t xml:space="preserve"> señora </w:t>
      </w:r>
      <w:r w:rsidR="00474EF8" w:rsidRPr="00D041CF">
        <w:rPr>
          <w:rFonts w:ascii="Arial" w:hAnsi="Arial" w:cs="Arial"/>
          <w:sz w:val="24"/>
          <w:szCs w:val="24"/>
        </w:rPr>
        <w:t>NATALIA HENAO LEÓN</w:t>
      </w:r>
      <w:r w:rsidR="00223456" w:rsidRPr="00D041CF">
        <w:rPr>
          <w:rFonts w:ascii="Arial" w:hAnsi="Arial" w:cs="Arial"/>
          <w:sz w:val="24"/>
          <w:szCs w:val="24"/>
        </w:rPr>
        <w:t>.</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2.2. </w:t>
      </w:r>
      <w:r w:rsidR="00D7290F" w:rsidRPr="00D041CF">
        <w:rPr>
          <w:rFonts w:ascii="Arial" w:hAnsi="Arial" w:cs="Arial"/>
          <w:sz w:val="24"/>
          <w:szCs w:val="24"/>
        </w:rPr>
        <w:t xml:space="preserve">La </w:t>
      </w:r>
      <w:r w:rsidR="00CE19D9" w:rsidRPr="00D041CF">
        <w:rPr>
          <w:rFonts w:ascii="Arial" w:hAnsi="Arial" w:cs="Arial"/>
          <w:sz w:val="24"/>
          <w:szCs w:val="24"/>
        </w:rPr>
        <w:t xml:space="preserve">demanda correspondió al </w:t>
      </w:r>
      <w:r w:rsidR="00CE19D9" w:rsidRPr="00D041CF">
        <w:rPr>
          <w:rFonts w:ascii="Arial" w:hAnsi="Arial" w:cs="Arial"/>
          <w:sz w:val="24"/>
          <w:szCs w:val="24"/>
          <w:lang w:val="es-ES" w:eastAsia="es-ES"/>
        </w:rPr>
        <w:t xml:space="preserve">JUZGADO PROMISCUO MUNICIPAL DE QUINCHÍA, bajo el radicado </w:t>
      </w:r>
      <w:r w:rsidR="00CE19D9" w:rsidRPr="00D041CF">
        <w:rPr>
          <w:rFonts w:ascii="Arial" w:hAnsi="Arial" w:cs="Arial"/>
          <w:sz w:val="24"/>
          <w:szCs w:val="24"/>
        </w:rPr>
        <w:t>66594-40-89-001-2017-00075-00</w:t>
      </w:r>
      <w:r w:rsidR="00654C86" w:rsidRPr="00D041CF">
        <w:rPr>
          <w:rFonts w:ascii="Arial" w:hAnsi="Arial" w:cs="Arial"/>
          <w:sz w:val="24"/>
          <w:szCs w:val="24"/>
        </w:rPr>
        <w:t>.</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2.3.</w:t>
      </w:r>
      <w:r w:rsidR="00D7290F" w:rsidRPr="00D041CF">
        <w:rPr>
          <w:rFonts w:ascii="Arial" w:hAnsi="Arial" w:cs="Arial"/>
          <w:sz w:val="24"/>
          <w:szCs w:val="24"/>
        </w:rPr>
        <w:t xml:space="preserve"> </w:t>
      </w:r>
      <w:r w:rsidR="00CE19D9" w:rsidRPr="00D041CF">
        <w:rPr>
          <w:rFonts w:ascii="Arial" w:hAnsi="Arial" w:cs="Arial"/>
          <w:sz w:val="24"/>
          <w:szCs w:val="24"/>
        </w:rPr>
        <w:t>Al libelo introductorio se anexaron pruebas suficientes para que la señora Juez Promiscuo Municipal de Quinchía, le otorgara la custodia y cuidado personal de las menores al padre de estas</w:t>
      </w:r>
      <w:r w:rsidR="00DC52AA" w:rsidRPr="00D041CF">
        <w:rPr>
          <w:rFonts w:ascii="Arial" w:hAnsi="Arial" w:cs="Arial"/>
          <w:sz w:val="24"/>
          <w:szCs w:val="24"/>
        </w:rPr>
        <w:t xml:space="preserve">. </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D270E1"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2.4.</w:t>
      </w:r>
      <w:r w:rsidR="00D7290F" w:rsidRPr="00D041CF">
        <w:rPr>
          <w:rFonts w:ascii="Arial" w:hAnsi="Arial" w:cs="Arial"/>
          <w:sz w:val="24"/>
          <w:szCs w:val="24"/>
        </w:rPr>
        <w:t xml:space="preserve"> </w:t>
      </w:r>
      <w:r w:rsidR="00D53D04" w:rsidRPr="00D041CF">
        <w:rPr>
          <w:rFonts w:ascii="Arial" w:hAnsi="Arial" w:cs="Arial"/>
          <w:sz w:val="24"/>
          <w:szCs w:val="24"/>
        </w:rPr>
        <w:t>Las pruebas anexadas a la demanda soportan que el padre de las menores les puede generar una estabilidad y seguridad psicológica, social y económica, para su desarrollo integral, protección esta que a la luz del acervo probatorio que reposa en el dossier principal, no se puede concebir por parte de la madre y la familia materna de las niñas</w:t>
      </w:r>
      <w:r w:rsidR="008A6BCA" w:rsidRPr="00D041CF">
        <w:rPr>
          <w:rFonts w:ascii="Arial" w:hAnsi="Arial" w:cs="Arial"/>
          <w:sz w:val="24"/>
          <w:szCs w:val="24"/>
        </w:rPr>
        <w:t>.</w:t>
      </w:r>
    </w:p>
    <w:p w:rsidR="008605A4" w:rsidRPr="00D041CF" w:rsidRDefault="008605A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2.5. </w:t>
      </w:r>
      <w:r w:rsidR="00D53D04" w:rsidRPr="00D041CF">
        <w:rPr>
          <w:rFonts w:ascii="Arial" w:hAnsi="Arial" w:cs="Arial"/>
          <w:sz w:val="24"/>
          <w:szCs w:val="24"/>
        </w:rPr>
        <w:t>Las menores están en estado precario y de vulneración de sus derechos conviviendo con su madre y la familia de esta, además el padre está en capacidad plena de darles un mejor futuro y una protección optima a sus hijas, como se demostró con las pruebas allegadas</w:t>
      </w:r>
      <w:r w:rsidR="001C76F7" w:rsidRPr="00D041CF">
        <w:rPr>
          <w:rFonts w:ascii="Arial" w:hAnsi="Arial" w:cs="Arial"/>
          <w:sz w:val="24"/>
          <w:szCs w:val="24"/>
        </w:rPr>
        <w:t>.</w:t>
      </w:r>
    </w:p>
    <w:p w:rsidR="008E377D" w:rsidRPr="00D041CF" w:rsidRDefault="008E377D" w:rsidP="007C0442">
      <w:pPr>
        <w:pStyle w:val="Sinespaciado1"/>
        <w:spacing w:line="276" w:lineRule="auto"/>
        <w:ind w:firstLine="2835"/>
        <w:jc w:val="both"/>
        <w:rPr>
          <w:rFonts w:ascii="Arial" w:hAnsi="Arial" w:cs="Arial"/>
          <w:sz w:val="24"/>
          <w:szCs w:val="24"/>
        </w:rPr>
      </w:pPr>
    </w:p>
    <w:p w:rsidR="008E377D" w:rsidRPr="00D041CF" w:rsidRDefault="008E377D"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2.6. </w:t>
      </w:r>
      <w:r w:rsidR="006626CD" w:rsidRPr="00D041CF">
        <w:rPr>
          <w:rFonts w:ascii="Arial" w:hAnsi="Arial" w:cs="Arial"/>
          <w:sz w:val="24"/>
          <w:szCs w:val="24"/>
        </w:rPr>
        <w:t>El fallo proferido por la Juez Promiscuo Municipal de Quinchía, no solo es un yerro jurídico bajo el material probatorio que reposa en el proceso, sino que a su vez vulnera la protección especial de los menores consagrada constitucionalmente, al no tener en cuenta los anexos</w:t>
      </w:r>
      <w:r w:rsidR="00A73D28" w:rsidRPr="00D041CF">
        <w:rPr>
          <w:rFonts w:ascii="Arial" w:hAnsi="Arial" w:cs="Arial"/>
          <w:sz w:val="24"/>
          <w:szCs w:val="24"/>
        </w:rPr>
        <w:t xml:space="preserve"> donde la menor Belén Suárez Henao manifestó un posible abuso sexual por parte de su tío materno señor “JULIÁN”</w:t>
      </w:r>
      <w:r w:rsidR="009612C3" w:rsidRPr="00D041CF">
        <w:rPr>
          <w:rFonts w:ascii="Arial" w:hAnsi="Arial" w:cs="Arial"/>
          <w:sz w:val="24"/>
          <w:szCs w:val="24"/>
        </w:rPr>
        <w:t>;</w:t>
      </w:r>
      <w:r w:rsidR="00A73D28" w:rsidRPr="00D041CF">
        <w:rPr>
          <w:rFonts w:ascii="Arial" w:hAnsi="Arial" w:cs="Arial"/>
          <w:sz w:val="24"/>
          <w:szCs w:val="24"/>
        </w:rPr>
        <w:t xml:space="preserve"> darle la custodia a su madre es dejarla en indefensión manifiesta, ya que ambas </w:t>
      </w:r>
      <w:r w:rsidR="009612C3" w:rsidRPr="00D041CF">
        <w:rPr>
          <w:rFonts w:ascii="Arial" w:hAnsi="Arial" w:cs="Arial"/>
          <w:sz w:val="24"/>
          <w:szCs w:val="24"/>
        </w:rPr>
        <w:t>niñas</w:t>
      </w:r>
      <w:r w:rsidR="00A73D28" w:rsidRPr="00D041CF">
        <w:rPr>
          <w:rFonts w:ascii="Arial" w:hAnsi="Arial" w:cs="Arial"/>
          <w:sz w:val="24"/>
          <w:szCs w:val="24"/>
        </w:rPr>
        <w:t xml:space="preserve"> conviven con este bajo el mismo techo</w:t>
      </w:r>
      <w:r w:rsidR="007E45B4" w:rsidRPr="00D041CF">
        <w:rPr>
          <w:rFonts w:ascii="Arial" w:hAnsi="Arial" w:cs="Arial"/>
          <w:sz w:val="24"/>
          <w:szCs w:val="24"/>
        </w:rPr>
        <w:t>.</w:t>
      </w:r>
    </w:p>
    <w:p w:rsidR="007E45B4" w:rsidRPr="00D041CF" w:rsidRDefault="007E45B4" w:rsidP="007C0442">
      <w:pPr>
        <w:pStyle w:val="Sinespaciado1"/>
        <w:spacing w:line="276" w:lineRule="auto"/>
        <w:ind w:firstLine="2835"/>
        <w:jc w:val="both"/>
        <w:rPr>
          <w:rFonts w:ascii="Arial" w:hAnsi="Arial" w:cs="Arial"/>
          <w:sz w:val="24"/>
          <w:szCs w:val="24"/>
        </w:rPr>
      </w:pPr>
    </w:p>
    <w:p w:rsidR="007E45B4" w:rsidRPr="00D041CF" w:rsidRDefault="007E45B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2.7. </w:t>
      </w:r>
      <w:r w:rsidR="003A3193" w:rsidRPr="00D041CF">
        <w:rPr>
          <w:rFonts w:ascii="Arial" w:hAnsi="Arial" w:cs="Arial"/>
          <w:sz w:val="24"/>
          <w:szCs w:val="24"/>
        </w:rPr>
        <w:t xml:space="preserve">El </w:t>
      </w:r>
      <w:r w:rsidR="003A3193" w:rsidRPr="00D041CF">
        <w:rPr>
          <w:rFonts w:ascii="Arial" w:hAnsi="Arial" w:cs="Arial"/>
          <w:sz w:val="24"/>
          <w:szCs w:val="24"/>
          <w:lang w:val="es-ES" w:eastAsia="es-ES"/>
        </w:rPr>
        <w:t xml:space="preserve">JUZGADO PROMISCUO MUNICIPAL DE QUINCHÍA, le otorgó la custodia y cuidado personal de las menores </w:t>
      </w:r>
      <w:r w:rsidR="003A3193" w:rsidRPr="00D041CF">
        <w:rPr>
          <w:rFonts w:ascii="Arial" w:hAnsi="Arial" w:cs="Arial"/>
          <w:sz w:val="24"/>
          <w:szCs w:val="24"/>
        </w:rPr>
        <w:t>Belén e Iris Suárez Henao, a su madre, señora NATALIA HENAO LEÓN</w:t>
      </w:r>
      <w:r w:rsidR="007F0DC5" w:rsidRPr="00D041CF">
        <w:rPr>
          <w:rFonts w:ascii="Arial" w:hAnsi="Arial" w:cs="Arial"/>
          <w:sz w:val="24"/>
          <w:szCs w:val="24"/>
        </w:rPr>
        <w:t>,</w:t>
      </w:r>
      <w:r w:rsidR="00F460F6" w:rsidRPr="00D041CF">
        <w:rPr>
          <w:rFonts w:ascii="Arial" w:hAnsi="Arial" w:cs="Arial"/>
          <w:sz w:val="24"/>
          <w:szCs w:val="24"/>
        </w:rPr>
        <w:t xml:space="preserve"> sin que esta desvirtuara las pruebas allegadas con la demanda y sin que el despacho validará las mismas</w:t>
      </w:r>
      <w:r w:rsidR="007F0DC5" w:rsidRPr="00D041CF">
        <w:rPr>
          <w:rFonts w:ascii="Arial" w:hAnsi="Arial" w:cs="Arial"/>
          <w:sz w:val="24"/>
          <w:szCs w:val="24"/>
        </w:rPr>
        <w:t>.</w:t>
      </w:r>
    </w:p>
    <w:p w:rsidR="007E45B4" w:rsidRPr="00D041CF" w:rsidRDefault="007E45B4" w:rsidP="007C0442">
      <w:pPr>
        <w:pStyle w:val="Sinespaciado1"/>
        <w:spacing w:line="276" w:lineRule="auto"/>
        <w:ind w:firstLine="2835"/>
        <w:jc w:val="both"/>
        <w:rPr>
          <w:rFonts w:ascii="Arial" w:hAnsi="Arial" w:cs="Arial"/>
          <w:sz w:val="24"/>
          <w:szCs w:val="24"/>
        </w:rPr>
      </w:pPr>
    </w:p>
    <w:p w:rsidR="007E45B4" w:rsidRPr="00D041CF" w:rsidRDefault="007E45B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2.8. </w:t>
      </w:r>
      <w:r w:rsidR="00F460F6" w:rsidRPr="00D041CF">
        <w:rPr>
          <w:rFonts w:ascii="Arial" w:hAnsi="Arial" w:cs="Arial"/>
          <w:sz w:val="24"/>
          <w:szCs w:val="24"/>
        </w:rPr>
        <w:t>De lo anterior se puede deducir que el a quo falló en contravía de las pruebas y del derecho, toda vez que debió otorgar la custodia y cuidado personal de las niñas al padre de estas, en virtud de las pruebas relacionadas en el proceso y de igual forma para salvaguardar y proteger la integridad física, moral, psicológica y social de las menores</w:t>
      </w:r>
      <w:r w:rsidRPr="00D041CF">
        <w:rPr>
          <w:rFonts w:ascii="Arial" w:hAnsi="Arial" w:cs="Arial"/>
          <w:sz w:val="24"/>
          <w:szCs w:val="24"/>
        </w:rPr>
        <w:t>.</w:t>
      </w:r>
    </w:p>
    <w:p w:rsidR="007E45B4" w:rsidRPr="00D041CF" w:rsidRDefault="007E45B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3. </w:t>
      </w:r>
      <w:r w:rsidR="005D6367" w:rsidRPr="00D041CF">
        <w:rPr>
          <w:rFonts w:ascii="Arial" w:hAnsi="Arial" w:cs="Arial"/>
          <w:sz w:val="24"/>
          <w:szCs w:val="24"/>
        </w:rPr>
        <w:t>Solicita se</w:t>
      </w:r>
      <w:r w:rsidR="001C76F7" w:rsidRPr="00D041CF">
        <w:rPr>
          <w:rFonts w:ascii="Arial" w:hAnsi="Arial" w:cs="Arial"/>
          <w:sz w:val="24"/>
          <w:szCs w:val="24"/>
        </w:rPr>
        <w:t xml:space="preserve"> </w:t>
      </w:r>
      <w:r w:rsidR="00511312" w:rsidRPr="00D041CF">
        <w:rPr>
          <w:rFonts w:ascii="Arial" w:hAnsi="Arial" w:cs="Arial"/>
          <w:sz w:val="24"/>
          <w:szCs w:val="24"/>
        </w:rPr>
        <w:t xml:space="preserve">ordene al </w:t>
      </w:r>
      <w:r w:rsidR="00511312" w:rsidRPr="00D041CF">
        <w:rPr>
          <w:rFonts w:ascii="Arial" w:hAnsi="Arial" w:cs="Arial"/>
          <w:sz w:val="24"/>
          <w:szCs w:val="24"/>
          <w:lang w:val="es-ES" w:eastAsia="es-ES"/>
        </w:rPr>
        <w:t>JUZGADO PROMISCUO MUNICIPAL DE QUINCHÍA</w:t>
      </w:r>
      <w:r w:rsidR="000B3E5E" w:rsidRPr="00D041CF">
        <w:rPr>
          <w:rFonts w:ascii="Arial" w:hAnsi="Arial" w:cs="Arial"/>
          <w:sz w:val="24"/>
          <w:szCs w:val="24"/>
        </w:rPr>
        <w:t>, deja</w:t>
      </w:r>
      <w:r w:rsidR="00511312" w:rsidRPr="00D041CF">
        <w:rPr>
          <w:rFonts w:ascii="Arial" w:hAnsi="Arial" w:cs="Arial"/>
          <w:sz w:val="24"/>
          <w:szCs w:val="24"/>
        </w:rPr>
        <w:t>r</w:t>
      </w:r>
      <w:r w:rsidR="000B3E5E" w:rsidRPr="00D041CF">
        <w:rPr>
          <w:rFonts w:ascii="Arial" w:hAnsi="Arial" w:cs="Arial"/>
          <w:sz w:val="24"/>
          <w:szCs w:val="24"/>
        </w:rPr>
        <w:t xml:space="preserve"> sin efecto el fallo proferido por dicho despacho el 15 de noviembre de 2017, en el proceso de custodia y cuidado personal radicado 66594-40-89-001-2017-00075-00</w:t>
      </w:r>
      <w:r w:rsidR="00511312" w:rsidRPr="00D041CF">
        <w:rPr>
          <w:rFonts w:ascii="Arial" w:hAnsi="Arial" w:cs="Arial"/>
          <w:sz w:val="24"/>
          <w:szCs w:val="24"/>
        </w:rPr>
        <w:t xml:space="preserve">; </w:t>
      </w:r>
      <w:r w:rsidR="000B3E5E" w:rsidRPr="00D041CF">
        <w:rPr>
          <w:rFonts w:ascii="Arial" w:hAnsi="Arial" w:cs="Arial"/>
          <w:sz w:val="24"/>
          <w:szCs w:val="24"/>
        </w:rPr>
        <w:t>y</w:t>
      </w:r>
      <w:r w:rsidR="00511312" w:rsidRPr="00D041CF">
        <w:rPr>
          <w:rFonts w:ascii="Arial" w:hAnsi="Arial" w:cs="Arial"/>
          <w:sz w:val="24"/>
          <w:szCs w:val="24"/>
        </w:rPr>
        <w:t>,</w:t>
      </w:r>
      <w:r w:rsidR="000B3E5E" w:rsidRPr="00D041CF">
        <w:rPr>
          <w:rFonts w:ascii="Arial" w:hAnsi="Arial" w:cs="Arial"/>
          <w:sz w:val="24"/>
          <w:szCs w:val="24"/>
        </w:rPr>
        <w:t xml:space="preserve"> dictar una nueva sentencia en donde se efectúe nuevamente la valoración de las pruebas y se le otorgue la custodia y cuidado personal de sus hijas menores de edad</w:t>
      </w:r>
      <w:r w:rsidRPr="00D041CF">
        <w:rPr>
          <w:rFonts w:ascii="Arial" w:hAnsi="Arial" w:cs="Arial"/>
          <w:sz w:val="24"/>
          <w:szCs w:val="24"/>
        </w:rPr>
        <w:t>.</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eastAsia="Batang" w:hAnsi="Arial" w:cs="Arial"/>
          <w:sz w:val="24"/>
          <w:szCs w:val="24"/>
        </w:rPr>
      </w:pPr>
      <w:r w:rsidRPr="00D041CF">
        <w:rPr>
          <w:rFonts w:ascii="Arial" w:hAnsi="Arial" w:cs="Arial"/>
          <w:spacing w:val="-3"/>
          <w:sz w:val="24"/>
          <w:szCs w:val="24"/>
        </w:rPr>
        <w:t>4.</w:t>
      </w:r>
      <w:r w:rsidRPr="00D041CF">
        <w:rPr>
          <w:rFonts w:ascii="Arial" w:hAnsi="Arial" w:cs="Arial"/>
          <w:sz w:val="24"/>
          <w:szCs w:val="24"/>
        </w:rPr>
        <w:t xml:space="preserve"> Correspondió el conocimiento del amparo constitucional al </w:t>
      </w:r>
      <w:r w:rsidR="00185A96" w:rsidRPr="00D041CF">
        <w:rPr>
          <w:rFonts w:ascii="Arial" w:hAnsi="Arial" w:cs="Arial"/>
          <w:sz w:val="24"/>
          <w:szCs w:val="24"/>
          <w:lang w:val="es-ES" w:eastAsia="es-ES"/>
        </w:rPr>
        <w:t>Juzgado Promiscuo del Circuito de Quinchía</w:t>
      </w:r>
      <w:r w:rsidRPr="00D041CF">
        <w:rPr>
          <w:rFonts w:ascii="Arial" w:hAnsi="Arial" w:cs="Arial"/>
          <w:sz w:val="24"/>
          <w:szCs w:val="24"/>
        </w:rPr>
        <w:t>, quien impartió el trámite legal</w:t>
      </w:r>
      <w:r w:rsidR="003A3849" w:rsidRPr="00D041CF">
        <w:rPr>
          <w:rFonts w:ascii="Arial" w:hAnsi="Arial" w:cs="Arial"/>
          <w:sz w:val="24"/>
          <w:szCs w:val="24"/>
        </w:rPr>
        <w:t>;</w:t>
      </w:r>
      <w:r w:rsidR="0078594A" w:rsidRPr="00D041CF">
        <w:rPr>
          <w:rFonts w:ascii="Arial" w:hAnsi="Arial" w:cs="Arial"/>
          <w:sz w:val="24"/>
          <w:szCs w:val="24"/>
        </w:rPr>
        <w:t xml:space="preserve"> </w:t>
      </w:r>
      <w:r w:rsidRPr="00D041CF">
        <w:rPr>
          <w:rFonts w:ascii="Arial" w:eastAsia="Batang" w:hAnsi="Arial" w:cs="Arial"/>
          <w:sz w:val="24"/>
          <w:szCs w:val="24"/>
        </w:rPr>
        <w:t xml:space="preserve">vinculó a </w:t>
      </w:r>
      <w:r w:rsidR="000147EC" w:rsidRPr="00D041CF">
        <w:rPr>
          <w:rFonts w:ascii="Arial" w:hAnsi="Arial" w:cs="Arial"/>
          <w:sz w:val="24"/>
          <w:szCs w:val="24"/>
          <w:lang w:val="es-ES" w:eastAsia="es-ES"/>
        </w:rPr>
        <w:t xml:space="preserve">la señora </w:t>
      </w:r>
      <w:r w:rsidR="006F1303" w:rsidRPr="00D041CF">
        <w:rPr>
          <w:rFonts w:ascii="Arial" w:hAnsi="Arial" w:cs="Arial"/>
          <w:sz w:val="24"/>
          <w:szCs w:val="24"/>
        </w:rPr>
        <w:t>NATALIA HENAO LEÓN</w:t>
      </w:r>
      <w:r w:rsidR="006F1303" w:rsidRPr="00D041CF">
        <w:rPr>
          <w:rFonts w:ascii="Arial" w:hAnsi="Arial" w:cs="Arial"/>
          <w:sz w:val="24"/>
          <w:szCs w:val="24"/>
          <w:lang w:val="es-ES" w:eastAsia="es-ES"/>
        </w:rPr>
        <w:t xml:space="preserve"> </w:t>
      </w:r>
      <w:r w:rsidR="00D2174E" w:rsidRPr="00D041CF">
        <w:rPr>
          <w:rFonts w:ascii="Arial" w:hAnsi="Arial" w:cs="Arial"/>
          <w:sz w:val="24"/>
          <w:szCs w:val="24"/>
          <w:lang w:val="es-ES" w:eastAsia="es-ES"/>
        </w:rPr>
        <w:t xml:space="preserve">y decretó la inspección judicial al expediente objeto de tutela </w:t>
      </w:r>
      <w:r w:rsidRPr="00D041CF">
        <w:rPr>
          <w:rFonts w:ascii="Arial" w:hAnsi="Arial" w:cs="Arial"/>
          <w:sz w:val="24"/>
          <w:szCs w:val="24"/>
          <w:lang w:val="es-ES" w:eastAsia="es-ES"/>
        </w:rPr>
        <w:t xml:space="preserve">(fl. </w:t>
      </w:r>
      <w:r w:rsidR="006F1303" w:rsidRPr="00D041CF">
        <w:rPr>
          <w:rFonts w:ascii="Arial" w:hAnsi="Arial" w:cs="Arial"/>
          <w:sz w:val="24"/>
          <w:szCs w:val="24"/>
          <w:lang w:val="es-ES" w:eastAsia="es-ES"/>
        </w:rPr>
        <w:t>5</w:t>
      </w:r>
      <w:r w:rsidRPr="00D041CF">
        <w:rPr>
          <w:rFonts w:ascii="Arial" w:hAnsi="Arial" w:cs="Arial"/>
          <w:sz w:val="24"/>
          <w:szCs w:val="24"/>
          <w:lang w:val="es-ES" w:eastAsia="es-ES"/>
        </w:rPr>
        <w:t xml:space="preserve"> Cd. Tutela).</w:t>
      </w:r>
    </w:p>
    <w:p w:rsidR="007D4C24" w:rsidRPr="00D041CF" w:rsidRDefault="007D4C24" w:rsidP="007C0442">
      <w:pPr>
        <w:pStyle w:val="Sinespaciado1"/>
        <w:spacing w:line="276" w:lineRule="auto"/>
        <w:ind w:firstLine="2835"/>
        <w:jc w:val="both"/>
        <w:rPr>
          <w:rFonts w:ascii="Arial" w:eastAsia="Batang" w:hAnsi="Arial" w:cs="Arial"/>
          <w:sz w:val="24"/>
          <w:szCs w:val="24"/>
        </w:rPr>
      </w:pPr>
    </w:p>
    <w:p w:rsidR="00E11950"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4.1. Se pronunció l</w:t>
      </w:r>
      <w:r w:rsidR="00F622B0" w:rsidRPr="00D041CF">
        <w:rPr>
          <w:rFonts w:ascii="Arial" w:hAnsi="Arial" w:cs="Arial"/>
          <w:sz w:val="24"/>
          <w:szCs w:val="24"/>
        </w:rPr>
        <w:t>a</w:t>
      </w:r>
      <w:r w:rsidRPr="00D041CF">
        <w:rPr>
          <w:rFonts w:ascii="Arial" w:hAnsi="Arial" w:cs="Arial"/>
          <w:sz w:val="24"/>
          <w:szCs w:val="24"/>
        </w:rPr>
        <w:t xml:space="preserve"> </w:t>
      </w:r>
      <w:r w:rsidR="00671DD1" w:rsidRPr="00D041CF">
        <w:rPr>
          <w:rFonts w:ascii="Arial" w:hAnsi="Arial" w:cs="Arial"/>
          <w:sz w:val="24"/>
          <w:szCs w:val="24"/>
        </w:rPr>
        <w:t>Juez</w:t>
      </w:r>
      <w:r w:rsidR="00F622B0" w:rsidRPr="00D041CF">
        <w:rPr>
          <w:rFonts w:ascii="Arial" w:hAnsi="Arial" w:cs="Arial"/>
          <w:sz w:val="24"/>
          <w:szCs w:val="24"/>
        </w:rPr>
        <w:t xml:space="preserve"> Promiscuo Municipal de Quinchía</w:t>
      </w:r>
      <w:r w:rsidRPr="00D041CF">
        <w:rPr>
          <w:rFonts w:ascii="Arial" w:hAnsi="Arial" w:cs="Arial"/>
          <w:sz w:val="24"/>
          <w:szCs w:val="24"/>
          <w:lang w:val="es-ES" w:eastAsia="es-ES"/>
        </w:rPr>
        <w:t>,</w:t>
      </w:r>
      <w:r w:rsidR="004051AA" w:rsidRPr="00D041CF">
        <w:rPr>
          <w:rFonts w:ascii="Arial" w:hAnsi="Arial" w:cs="Arial"/>
          <w:sz w:val="24"/>
          <w:szCs w:val="24"/>
          <w:lang w:val="es-ES" w:eastAsia="es-ES"/>
        </w:rPr>
        <w:t xml:space="preserve"> </w:t>
      </w:r>
      <w:r w:rsidR="00EF1DEB" w:rsidRPr="00D041CF">
        <w:rPr>
          <w:rFonts w:ascii="Arial" w:hAnsi="Arial" w:cs="Arial"/>
          <w:sz w:val="24"/>
          <w:szCs w:val="24"/>
        </w:rPr>
        <w:t xml:space="preserve">quien </w:t>
      </w:r>
      <w:r w:rsidR="00F622B0" w:rsidRPr="00D041CF">
        <w:rPr>
          <w:rFonts w:ascii="Arial" w:hAnsi="Arial" w:cs="Arial"/>
          <w:sz w:val="24"/>
          <w:szCs w:val="24"/>
        </w:rPr>
        <w:t xml:space="preserve">expresó que las decisiones tomadas dentro del proceso han sido conforme a la Constitución y a la ley sin faltar a sus deberes como juez de la República, en aras de garantizar y velar </w:t>
      </w:r>
      <w:r w:rsidR="001C46EE" w:rsidRPr="00D041CF">
        <w:rPr>
          <w:rFonts w:ascii="Arial" w:hAnsi="Arial" w:cs="Arial"/>
          <w:sz w:val="24"/>
          <w:szCs w:val="24"/>
        </w:rPr>
        <w:t xml:space="preserve">por los derechos fundamentales </w:t>
      </w:r>
      <w:r w:rsidR="001C368B" w:rsidRPr="00D041CF">
        <w:rPr>
          <w:rFonts w:ascii="Arial" w:hAnsi="Arial" w:cs="Arial"/>
          <w:sz w:val="24"/>
          <w:szCs w:val="24"/>
        </w:rPr>
        <w:t>de</w:t>
      </w:r>
      <w:r w:rsidR="006F1303" w:rsidRPr="00D041CF">
        <w:rPr>
          <w:rFonts w:ascii="Arial" w:hAnsi="Arial" w:cs="Arial"/>
          <w:sz w:val="24"/>
          <w:szCs w:val="24"/>
        </w:rPr>
        <w:t xml:space="preserve"> </w:t>
      </w:r>
      <w:r w:rsidR="001C368B" w:rsidRPr="00D041CF">
        <w:rPr>
          <w:rFonts w:ascii="Arial" w:hAnsi="Arial" w:cs="Arial"/>
          <w:sz w:val="24"/>
          <w:szCs w:val="24"/>
        </w:rPr>
        <w:t>l</w:t>
      </w:r>
      <w:r w:rsidR="006F1303" w:rsidRPr="00D041CF">
        <w:rPr>
          <w:rFonts w:ascii="Arial" w:hAnsi="Arial" w:cs="Arial"/>
          <w:sz w:val="24"/>
          <w:szCs w:val="24"/>
        </w:rPr>
        <w:t>as</w:t>
      </w:r>
      <w:r w:rsidR="001C368B" w:rsidRPr="00D041CF">
        <w:rPr>
          <w:rFonts w:ascii="Arial" w:hAnsi="Arial" w:cs="Arial"/>
          <w:sz w:val="24"/>
          <w:szCs w:val="24"/>
        </w:rPr>
        <w:t xml:space="preserve"> menor</w:t>
      </w:r>
      <w:r w:rsidR="006F1303" w:rsidRPr="00D041CF">
        <w:rPr>
          <w:rFonts w:ascii="Arial" w:hAnsi="Arial" w:cs="Arial"/>
          <w:sz w:val="24"/>
          <w:szCs w:val="24"/>
        </w:rPr>
        <w:t>es</w:t>
      </w:r>
      <w:r w:rsidR="004A1C53" w:rsidRPr="00D041CF">
        <w:rPr>
          <w:rFonts w:ascii="Arial" w:hAnsi="Arial" w:cs="Arial"/>
          <w:sz w:val="24"/>
          <w:szCs w:val="24"/>
          <w:lang w:val="es-ES"/>
        </w:rPr>
        <w:t xml:space="preserve"> (fl. </w:t>
      </w:r>
      <w:r w:rsidR="006F1303" w:rsidRPr="00D041CF">
        <w:rPr>
          <w:rFonts w:ascii="Arial" w:hAnsi="Arial" w:cs="Arial"/>
          <w:sz w:val="24"/>
          <w:szCs w:val="24"/>
          <w:lang w:val="es-ES"/>
        </w:rPr>
        <w:t>10</w:t>
      </w:r>
      <w:r w:rsidR="004A1C53" w:rsidRPr="00D041CF">
        <w:rPr>
          <w:rFonts w:ascii="Arial" w:hAnsi="Arial" w:cs="Arial"/>
          <w:sz w:val="24"/>
          <w:szCs w:val="24"/>
          <w:lang w:val="es-ES"/>
        </w:rPr>
        <w:t xml:space="preserve"> ib.).</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4.2. </w:t>
      </w:r>
      <w:r w:rsidR="00F118D9" w:rsidRPr="00D041CF">
        <w:rPr>
          <w:rFonts w:ascii="Arial" w:hAnsi="Arial" w:cs="Arial"/>
          <w:sz w:val="24"/>
          <w:szCs w:val="24"/>
          <w:lang w:val="es-ES" w:eastAsia="es-ES"/>
        </w:rPr>
        <w:t xml:space="preserve">La señora </w:t>
      </w:r>
      <w:r w:rsidR="006F1303" w:rsidRPr="00D041CF">
        <w:rPr>
          <w:rFonts w:ascii="Arial" w:hAnsi="Arial" w:cs="Arial"/>
          <w:sz w:val="24"/>
          <w:szCs w:val="24"/>
        </w:rPr>
        <w:t>NATALIA HENAO LEÓN</w:t>
      </w:r>
      <w:r w:rsidR="00E31BDC" w:rsidRPr="00D041CF">
        <w:rPr>
          <w:rFonts w:ascii="Arial" w:hAnsi="Arial" w:cs="Arial"/>
          <w:sz w:val="24"/>
          <w:szCs w:val="24"/>
        </w:rPr>
        <w:t>,</w:t>
      </w:r>
      <w:r w:rsidR="0070114F" w:rsidRPr="00D041CF">
        <w:rPr>
          <w:rFonts w:ascii="Arial" w:hAnsi="Arial" w:cs="Arial"/>
          <w:sz w:val="24"/>
          <w:szCs w:val="24"/>
        </w:rPr>
        <w:t xml:space="preserve"> indicó que el señor </w:t>
      </w:r>
      <w:r w:rsidR="0070114F" w:rsidRPr="00D041CF">
        <w:rPr>
          <w:rFonts w:ascii="Arial" w:hAnsi="Arial" w:cs="Arial"/>
          <w:sz w:val="24"/>
          <w:szCs w:val="24"/>
          <w:lang w:val="es-ES" w:eastAsia="es-ES"/>
        </w:rPr>
        <w:t>JULIÁN DAVID SUÁREZ RUÍZ</w:t>
      </w:r>
      <w:r w:rsidR="0070114F" w:rsidRPr="00D041CF">
        <w:rPr>
          <w:rFonts w:ascii="Arial" w:hAnsi="Arial" w:cs="Arial"/>
          <w:sz w:val="24"/>
          <w:szCs w:val="24"/>
        </w:rPr>
        <w:t>, de manera injusta, apartó a su</w:t>
      </w:r>
      <w:r w:rsidR="004B19E3" w:rsidRPr="00D041CF">
        <w:rPr>
          <w:rFonts w:ascii="Arial" w:hAnsi="Arial" w:cs="Arial"/>
          <w:sz w:val="24"/>
          <w:szCs w:val="24"/>
        </w:rPr>
        <w:t>s</w:t>
      </w:r>
      <w:r w:rsidR="0070114F" w:rsidRPr="00D041CF">
        <w:rPr>
          <w:rFonts w:ascii="Arial" w:hAnsi="Arial" w:cs="Arial"/>
          <w:sz w:val="24"/>
          <w:szCs w:val="24"/>
        </w:rPr>
        <w:t xml:space="preserve"> hijas </w:t>
      </w:r>
      <w:r w:rsidR="004B19E3" w:rsidRPr="00D041CF">
        <w:rPr>
          <w:rFonts w:ascii="Arial" w:hAnsi="Arial" w:cs="Arial"/>
          <w:sz w:val="24"/>
          <w:szCs w:val="24"/>
        </w:rPr>
        <w:t xml:space="preserve">por casi siete meses </w:t>
      </w:r>
      <w:r w:rsidR="0070114F" w:rsidRPr="00D041CF">
        <w:rPr>
          <w:rFonts w:ascii="Arial" w:hAnsi="Arial" w:cs="Arial"/>
          <w:sz w:val="24"/>
          <w:szCs w:val="24"/>
        </w:rPr>
        <w:t>del hogar materno, al cual siempre han pertenecido. Durante ese tiempo se llevó a cabo un proceso muy pobre en la Comisaría de Familia de Quinchía, donde sin su consentimiento y sin siquiera ser notificada, le otorgaron al padre la custodia provisional de las niñas</w:t>
      </w:r>
      <w:r w:rsidR="0028105B" w:rsidRPr="00D041CF">
        <w:rPr>
          <w:rFonts w:ascii="Arial" w:hAnsi="Arial" w:cs="Arial"/>
          <w:sz w:val="24"/>
          <w:szCs w:val="24"/>
        </w:rPr>
        <w:t>;</w:t>
      </w:r>
      <w:r w:rsidR="0070114F" w:rsidRPr="00D041CF">
        <w:rPr>
          <w:rFonts w:ascii="Arial" w:hAnsi="Arial" w:cs="Arial"/>
          <w:sz w:val="24"/>
          <w:szCs w:val="24"/>
        </w:rPr>
        <w:t xml:space="preserve"> </w:t>
      </w:r>
      <w:r w:rsidR="0028105B" w:rsidRPr="00D041CF">
        <w:rPr>
          <w:rFonts w:ascii="Arial" w:hAnsi="Arial" w:cs="Arial"/>
          <w:sz w:val="24"/>
          <w:szCs w:val="24"/>
        </w:rPr>
        <w:t>p</w:t>
      </w:r>
      <w:r w:rsidR="0070114F" w:rsidRPr="00D041CF">
        <w:rPr>
          <w:rFonts w:ascii="Arial" w:hAnsi="Arial" w:cs="Arial"/>
          <w:sz w:val="24"/>
          <w:szCs w:val="24"/>
        </w:rPr>
        <w:t>osteriormente, se llevó a cabo el proceso de custodia y cuidado personal tramitado en el Juzgado Promiscuo Municipal</w:t>
      </w:r>
      <w:r w:rsidR="004B19E3" w:rsidRPr="00D041CF">
        <w:rPr>
          <w:rFonts w:ascii="Arial" w:hAnsi="Arial" w:cs="Arial"/>
          <w:sz w:val="24"/>
          <w:szCs w:val="24"/>
        </w:rPr>
        <w:t xml:space="preserve"> de Quinchía</w:t>
      </w:r>
      <w:r w:rsidR="0070114F" w:rsidRPr="00D041CF">
        <w:rPr>
          <w:rFonts w:ascii="Arial" w:hAnsi="Arial" w:cs="Arial"/>
          <w:sz w:val="24"/>
          <w:szCs w:val="24"/>
        </w:rPr>
        <w:t>, el cual se resolvió a su favor, después de varios meses de investigaciones, interrogatorios y estudios médicos, psicológicos y sociales por parte del ICBF</w:t>
      </w:r>
      <w:r w:rsidR="0028105B" w:rsidRPr="00D041CF">
        <w:rPr>
          <w:rFonts w:ascii="Arial" w:hAnsi="Arial" w:cs="Arial"/>
          <w:sz w:val="24"/>
          <w:szCs w:val="24"/>
        </w:rPr>
        <w:t xml:space="preserve">, donde se comprobó que estaba en condiciones óptimas para encargarse de sus hijas. Con respecto al supuesto abuso del que habla el accionante, aclara que por orden de la juez y en aras de proteger las menores, estas no han tenido ningún tipo de contacto con su hermano. Agrega que desde el 15 de noviembre de 2017, día del fallo, el padre no ha tenido ningún tipo de contacto con las niñas, no las llama ni </w:t>
      </w:r>
      <w:proofErr w:type="gramStart"/>
      <w:r w:rsidR="0028105B" w:rsidRPr="00D041CF">
        <w:rPr>
          <w:rFonts w:ascii="Arial" w:hAnsi="Arial" w:cs="Arial"/>
          <w:sz w:val="24"/>
          <w:szCs w:val="24"/>
        </w:rPr>
        <w:t>las visita</w:t>
      </w:r>
      <w:proofErr w:type="gramEnd"/>
      <w:r w:rsidR="0028105B" w:rsidRPr="00D041CF">
        <w:rPr>
          <w:rFonts w:ascii="Arial" w:hAnsi="Arial" w:cs="Arial"/>
          <w:sz w:val="24"/>
          <w:szCs w:val="24"/>
        </w:rPr>
        <w:t xml:space="preserve">, siendo evidente que él nunca ha buscado </w:t>
      </w:r>
      <w:r w:rsidR="00F152D6" w:rsidRPr="00D041CF">
        <w:rPr>
          <w:rFonts w:ascii="Arial" w:hAnsi="Arial" w:cs="Arial"/>
          <w:sz w:val="24"/>
          <w:szCs w:val="24"/>
        </w:rPr>
        <w:t>su</w:t>
      </w:r>
      <w:r w:rsidR="0028105B" w:rsidRPr="00D041CF">
        <w:rPr>
          <w:rFonts w:ascii="Arial" w:hAnsi="Arial" w:cs="Arial"/>
          <w:sz w:val="24"/>
          <w:szCs w:val="24"/>
        </w:rPr>
        <w:t xml:space="preserve"> bienestar, lo único que quiere es hacerle</w:t>
      </w:r>
      <w:r w:rsidR="00277B9E" w:rsidRPr="00D041CF">
        <w:rPr>
          <w:rFonts w:ascii="Arial" w:hAnsi="Arial" w:cs="Arial"/>
          <w:sz w:val="24"/>
          <w:szCs w:val="24"/>
        </w:rPr>
        <w:t>s</w:t>
      </w:r>
      <w:r w:rsidR="0028105B" w:rsidRPr="00D041CF">
        <w:rPr>
          <w:rFonts w:ascii="Arial" w:hAnsi="Arial" w:cs="Arial"/>
          <w:sz w:val="24"/>
          <w:szCs w:val="24"/>
        </w:rPr>
        <w:t xml:space="preserve"> daño alejándolas de ella, sin pensar en las consecuencias.</w:t>
      </w:r>
      <w:r w:rsidR="00D66A33" w:rsidRPr="00D041CF">
        <w:rPr>
          <w:rFonts w:ascii="Arial" w:hAnsi="Arial" w:cs="Arial"/>
          <w:sz w:val="24"/>
          <w:szCs w:val="24"/>
        </w:rPr>
        <w:t xml:space="preserve"> (fls. </w:t>
      </w:r>
      <w:r w:rsidR="006F1303" w:rsidRPr="00D041CF">
        <w:rPr>
          <w:rFonts w:ascii="Arial" w:hAnsi="Arial" w:cs="Arial"/>
          <w:sz w:val="24"/>
          <w:szCs w:val="24"/>
        </w:rPr>
        <w:t>15</w:t>
      </w:r>
      <w:r w:rsidR="00D66A33" w:rsidRPr="00D041CF">
        <w:rPr>
          <w:rFonts w:ascii="Arial" w:hAnsi="Arial" w:cs="Arial"/>
          <w:sz w:val="24"/>
          <w:szCs w:val="24"/>
        </w:rPr>
        <w:t>-1</w:t>
      </w:r>
      <w:r w:rsidR="006F1303" w:rsidRPr="00D041CF">
        <w:rPr>
          <w:rFonts w:ascii="Arial" w:hAnsi="Arial" w:cs="Arial"/>
          <w:sz w:val="24"/>
          <w:szCs w:val="24"/>
        </w:rPr>
        <w:t>6</w:t>
      </w:r>
      <w:r w:rsidR="00D66A33" w:rsidRPr="00D041CF">
        <w:rPr>
          <w:rFonts w:ascii="Arial" w:hAnsi="Arial" w:cs="Arial"/>
          <w:sz w:val="24"/>
          <w:szCs w:val="24"/>
        </w:rPr>
        <w:t>).</w:t>
      </w:r>
    </w:p>
    <w:p w:rsidR="00E31BDC" w:rsidRPr="00D041CF" w:rsidRDefault="00E31BDC"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rPr>
          <w:rFonts w:ascii="Arial" w:hAnsi="Arial" w:cs="Arial"/>
          <w:b/>
          <w:sz w:val="24"/>
          <w:szCs w:val="24"/>
          <w:lang w:val="es-ES" w:eastAsia="es-ES"/>
        </w:rPr>
      </w:pPr>
      <w:r w:rsidRPr="00D041CF">
        <w:rPr>
          <w:rFonts w:ascii="Arial" w:hAnsi="Arial" w:cs="Arial"/>
          <w:b/>
          <w:sz w:val="24"/>
          <w:szCs w:val="24"/>
          <w:lang w:val="es-ES" w:eastAsia="es-ES"/>
        </w:rPr>
        <w:t>III. LA SENTENCIA IMPUGNADA</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 xml:space="preserve">1. El Juzgado </w:t>
      </w:r>
      <w:r w:rsidR="006913E4" w:rsidRPr="00D041CF">
        <w:rPr>
          <w:rFonts w:ascii="Arial" w:hAnsi="Arial" w:cs="Arial"/>
          <w:sz w:val="24"/>
          <w:szCs w:val="24"/>
        </w:rPr>
        <w:t xml:space="preserve">de primera instancia </w:t>
      </w:r>
      <w:r w:rsidR="006B557D" w:rsidRPr="00D041CF">
        <w:rPr>
          <w:rFonts w:ascii="Arial" w:hAnsi="Arial" w:cs="Arial"/>
          <w:sz w:val="24"/>
          <w:szCs w:val="24"/>
        </w:rPr>
        <w:t>n</w:t>
      </w:r>
      <w:r w:rsidR="009A0CF1" w:rsidRPr="00D041CF">
        <w:rPr>
          <w:rFonts w:ascii="Arial" w:hAnsi="Arial" w:cs="Arial"/>
          <w:sz w:val="24"/>
          <w:szCs w:val="24"/>
        </w:rPr>
        <w:t>eg</w:t>
      </w:r>
      <w:r w:rsidR="00464073" w:rsidRPr="00D041CF">
        <w:rPr>
          <w:rFonts w:ascii="Arial" w:hAnsi="Arial" w:cs="Arial"/>
          <w:sz w:val="24"/>
          <w:szCs w:val="24"/>
        </w:rPr>
        <w:t xml:space="preserve">ó </w:t>
      </w:r>
      <w:r w:rsidR="00FA7242" w:rsidRPr="00D041CF">
        <w:rPr>
          <w:rFonts w:ascii="Arial" w:hAnsi="Arial" w:cs="Arial"/>
          <w:sz w:val="24"/>
          <w:szCs w:val="24"/>
        </w:rPr>
        <w:t>el amparo invocado por el accionante</w:t>
      </w:r>
      <w:r w:rsidRPr="00D041CF">
        <w:rPr>
          <w:rFonts w:ascii="Arial" w:hAnsi="Arial" w:cs="Arial"/>
          <w:sz w:val="24"/>
          <w:szCs w:val="24"/>
        </w:rPr>
        <w:t xml:space="preserve">, </w:t>
      </w:r>
      <w:r w:rsidR="006B557D" w:rsidRPr="00D041CF">
        <w:rPr>
          <w:rFonts w:ascii="Arial" w:hAnsi="Arial" w:cs="Arial"/>
          <w:sz w:val="24"/>
          <w:szCs w:val="24"/>
        </w:rPr>
        <w:t>al considerar que no</w:t>
      </w:r>
      <w:r w:rsidR="00FA7242" w:rsidRPr="00D041CF">
        <w:rPr>
          <w:rFonts w:ascii="Arial" w:hAnsi="Arial" w:cs="Arial"/>
          <w:sz w:val="24"/>
          <w:szCs w:val="24"/>
        </w:rPr>
        <w:t xml:space="preserve"> se produjo un defecto fáctico en la sentencia que asignó la custodia de</w:t>
      </w:r>
      <w:r w:rsidR="00EC0224" w:rsidRPr="00D041CF">
        <w:rPr>
          <w:rFonts w:ascii="Arial" w:hAnsi="Arial" w:cs="Arial"/>
          <w:sz w:val="24"/>
          <w:szCs w:val="24"/>
        </w:rPr>
        <w:t xml:space="preserve"> </w:t>
      </w:r>
      <w:r w:rsidR="00FA7242" w:rsidRPr="00D041CF">
        <w:rPr>
          <w:rFonts w:ascii="Arial" w:hAnsi="Arial" w:cs="Arial"/>
          <w:sz w:val="24"/>
          <w:szCs w:val="24"/>
        </w:rPr>
        <w:t>l</w:t>
      </w:r>
      <w:r w:rsidR="00EC0224" w:rsidRPr="00D041CF">
        <w:rPr>
          <w:rFonts w:ascii="Arial" w:hAnsi="Arial" w:cs="Arial"/>
          <w:sz w:val="24"/>
          <w:szCs w:val="24"/>
        </w:rPr>
        <w:t>as</w:t>
      </w:r>
      <w:r w:rsidR="00FA7242" w:rsidRPr="00D041CF">
        <w:rPr>
          <w:rFonts w:ascii="Arial" w:hAnsi="Arial" w:cs="Arial"/>
          <w:sz w:val="24"/>
          <w:szCs w:val="24"/>
        </w:rPr>
        <w:t xml:space="preserve"> menor</w:t>
      </w:r>
      <w:r w:rsidR="00EC0224" w:rsidRPr="00D041CF">
        <w:rPr>
          <w:rFonts w:ascii="Arial" w:hAnsi="Arial" w:cs="Arial"/>
          <w:sz w:val="24"/>
          <w:szCs w:val="24"/>
        </w:rPr>
        <w:t>es</w:t>
      </w:r>
      <w:r w:rsidR="00FA7242" w:rsidRPr="00D041CF">
        <w:rPr>
          <w:rFonts w:ascii="Arial" w:hAnsi="Arial" w:cs="Arial"/>
          <w:sz w:val="24"/>
          <w:szCs w:val="24"/>
        </w:rPr>
        <w:t xml:space="preserve"> a favor de su madre, pues fue proferida con fundamento en las pruebas practicadas en el proceso;</w:t>
      </w:r>
      <w:r w:rsidR="00EC0224" w:rsidRPr="00D041CF">
        <w:rPr>
          <w:rFonts w:ascii="Arial" w:hAnsi="Arial" w:cs="Arial"/>
          <w:sz w:val="24"/>
          <w:szCs w:val="24"/>
        </w:rPr>
        <w:t xml:space="preserve"> tampoco existe vulneración de los derechos fundamentales de las niñas, ni se pone en peligro su </w:t>
      </w:r>
      <w:r w:rsidR="00EC0224" w:rsidRPr="00D041CF">
        <w:rPr>
          <w:rFonts w:ascii="Arial" w:hAnsi="Arial" w:cs="Arial"/>
          <w:sz w:val="24"/>
          <w:szCs w:val="24"/>
        </w:rPr>
        <w:lastRenderedPageBreak/>
        <w:t>integridad física, moral, sexual o psicológica, por el hecho de otorgarse su custodia a la mamá, ya que está acreditado que no estarán en contacto con la persona señalada de cometer un delito sexual</w:t>
      </w:r>
      <w:r w:rsidR="00007A18" w:rsidRPr="00D041CF">
        <w:rPr>
          <w:rFonts w:ascii="Arial" w:hAnsi="Arial" w:cs="Arial"/>
          <w:sz w:val="24"/>
          <w:szCs w:val="24"/>
        </w:rPr>
        <w:t>. (fls. 1</w:t>
      </w:r>
      <w:r w:rsidR="006F1303" w:rsidRPr="00D041CF">
        <w:rPr>
          <w:rFonts w:ascii="Arial" w:hAnsi="Arial" w:cs="Arial"/>
          <w:sz w:val="24"/>
          <w:szCs w:val="24"/>
        </w:rPr>
        <w:t>7</w:t>
      </w:r>
      <w:r w:rsidR="00007A18" w:rsidRPr="00D041CF">
        <w:rPr>
          <w:rFonts w:ascii="Arial" w:hAnsi="Arial" w:cs="Arial"/>
          <w:sz w:val="24"/>
          <w:szCs w:val="24"/>
        </w:rPr>
        <w:t>-</w:t>
      </w:r>
      <w:r w:rsidR="006F1303" w:rsidRPr="00D041CF">
        <w:rPr>
          <w:rFonts w:ascii="Arial" w:hAnsi="Arial" w:cs="Arial"/>
          <w:sz w:val="24"/>
          <w:szCs w:val="24"/>
        </w:rPr>
        <w:t>2</w:t>
      </w:r>
      <w:r w:rsidR="00007A18" w:rsidRPr="00D041CF">
        <w:rPr>
          <w:rFonts w:ascii="Arial" w:hAnsi="Arial" w:cs="Arial"/>
          <w:sz w:val="24"/>
          <w:szCs w:val="24"/>
        </w:rPr>
        <w:t>2</w:t>
      </w:r>
      <w:r w:rsidR="00FE2D51" w:rsidRPr="00D041CF">
        <w:rPr>
          <w:rFonts w:ascii="Arial" w:hAnsi="Arial" w:cs="Arial"/>
          <w:sz w:val="24"/>
          <w:szCs w:val="24"/>
        </w:rPr>
        <w:t xml:space="preserve"> </w:t>
      </w:r>
      <w:proofErr w:type="gramStart"/>
      <w:r w:rsidR="00FE2D51" w:rsidRPr="00D041CF">
        <w:rPr>
          <w:rFonts w:ascii="Arial" w:hAnsi="Arial" w:cs="Arial"/>
          <w:sz w:val="24"/>
          <w:szCs w:val="24"/>
        </w:rPr>
        <w:t>ib.</w:t>
      </w:r>
      <w:proofErr w:type="gramEnd"/>
      <w:r w:rsidR="00007A18" w:rsidRPr="00D041CF">
        <w:rPr>
          <w:rFonts w:ascii="Arial" w:hAnsi="Arial" w:cs="Arial"/>
          <w:sz w:val="24"/>
          <w:szCs w:val="24"/>
        </w:rPr>
        <w:t>).</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b/>
          <w:sz w:val="24"/>
          <w:szCs w:val="24"/>
        </w:rPr>
      </w:pPr>
      <w:r w:rsidRPr="00D041CF">
        <w:rPr>
          <w:rFonts w:ascii="Arial" w:hAnsi="Arial" w:cs="Arial"/>
          <w:b/>
          <w:sz w:val="24"/>
          <w:szCs w:val="24"/>
        </w:rPr>
        <w:t>IV. LA IMPUGNACIÓN</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25485A"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La formuló</w:t>
      </w:r>
      <w:r w:rsidR="004051AA" w:rsidRPr="00D041CF">
        <w:rPr>
          <w:rFonts w:ascii="Arial" w:hAnsi="Arial" w:cs="Arial"/>
          <w:sz w:val="24"/>
          <w:szCs w:val="24"/>
        </w:rPr>
        <w:t xml:space="preserve"> </w:t>
      </w:r>
      <w:r w:rsidR="00310351" w:rsidRPr="00D041CF">
        <w:rPr>
          <w:rFonts w:ascii="Arial" w:hAnsi="Arial" w:cs="Arial"/>
          <w:sz w:val="24"/>
          <w:szCs w:val="24"/>
        </w:rPr>
        <w:t>e</w:t>
      </w:r>
      <w:r w:rsidR="007D4C24" w:rsidRPr="00D041CF">
        <w:rPr>
          <w:rFonts w:ascii="Arial" w:hAnsi="Arial" w:cs="Arial"/>
          <w:sz w:val="24"/>
          <w:szCs w:val="24"/>
        </w:rPr>
        <w:t>l</w:t>
      </w:r>
      <w:r w:rsidR="00F44F7F" w:rsidRPr="00D041CF">
        <w:rPr>
          <w:rFonts w:ascii="Arial" w:hAnsi="Arial" w:cs="Arial"/>
          <w:sz w:val="24"/>
          <w:szCs w:val="24"/>
        </w:rPr>
        <w:t xml:space="preserve"> accionante</w:t>
      </w:r>
      <w:r w:rsidR="00897109" w:rsidRPr="00D041CF">
        <w:rPr>
          <w:rFonts w:ascii="Arial" w:hAnsi="Arial" w:cs="Arial"/>
          <w:sz w:val="24"/>
          <w:szCs w:val="24"/>
        </w:rPr>
        <w:t>, por intermedio de su apoderada judicial,</w:t>
      </w:r>
      <w:r w:rsidR="004051AA" w:rsidRPr="00D041CF">
        <w:rPr>
          <w:rFonts w:ascii="Arial" w:hAnsi="Arial" w:cs="Arial"/>
          <w:sz w:val="24"/>
          <w:szCs w:val="24"/>
        </w:rPr>
        <w:t xml:space="preserve"> </w:t>
      </w:r>
      <w:r w:rsidR="001F1062" w:rsidRPr="00D041CF">
        <w:rPr>
          <w:rFonts w:ascii="Arial" w:hAnsi="Arial" w:cs="Arial"/>
          <w:sz w:val="24"/>
          <w:szCs w:val="24"/>
        </w:rPr>
        <w:t xml:space="preserve">insistiendo en </w:t>
      </w:r>
      <w:r w:rsidR="00F44F7F" w:rsidRPr="00D041CF">
        <w:rPr>
          <w:rFonts w:ascii="Arial" w:hAnsi="Arial" w:cs="Arial"/>
          <w:sz w:val="24"/>
          <w:szCs w:val="24"/>
        </w:rPr>
        <w:t>que el fallo</w:t>
      </w:r>
      <w:r w:rsidR="001F1062" w:rsidRPr="00D041CF">
        <w:rPr>
          <w:rFonts w:ascii="Arial" w:hAnsi="Arial" w:cs="Arial"/>
          <w:sz w:val="24"/>
          <w:szCs w:val="24"/>
        </w:rPr>
        <w:t xml:space="preserve"> proferido por la Juez Promiscuo Municipal de Quinchía, no fue ajustado a derecho, pues, aunque los jueces tienen la facultad de valorar las pruebas de acuerdo con su sana crítica, esto no puede estar por encima de las pruebas mismas, al punto de desconocerlas. Considera que no se tuvieron en cuenta las pruebas allegadas por el padre de las niñas, como las entrevistas de la menor Belén con la psicóloga y otros profesionales de la salud</w:t>
      </w:r>
      <w:r w:rsidR="0037188A" w:rsidRPr="00D041CF">
        <w:rPr>
          <w:rFonts w:ascii="Arial" w:hAnsi="Arial" w:cs="Arial"/>
          <w:sz w:val="24"/>
          <w:szCs w:val="24"/>
        </w:rPr>
        <w:t xml:space="preserve">. </w:t>
      </w:r>
      <w:r w:rsidR="00897109" w:rsidRPr="00D041CF">
        <w:rPr>
          <w:rFonts w:ascii="Arial" w:hAnsi="Arial" w:cs="Arial"/>
          <w:sz w:val="24"/>
          <w:szCs w:val="24"/>
        </w:rPr>
        <w:t>(fl</w:t>
      </w:r>
      <w:r w:rsidR="00FE2D51" w:rsidRPr="00D041CF">
        <w:rPr>
          <w:rFonts w:ascii="Arial" w:hAnsi="Arial" w:cs="Arial"/>
          <w:sz w:val="24"/>
          <w:szCs w:val="24"/>
        </w:rPr>
        <w:t xml:space="preserve">. </w:t>
      </w:r>
      <w:r w:rsidR="00897109" w:rsidRPr="00D041CF">
        <w:rPr>
          <w:rFonts w:ascii="Arial" w:hAnsi="Arial" w:cs="Arial"/>
          <w:sz w:val="24"/>
          <w:szCs w:val="24"/>
        </w:rPr>
        <w:t>3</w:t>
      </w:r>
      <w:r w:rsidR="00FE2D51" w:rsidRPr="00D041CF">
        <w:rPr>
          <w:rFonts w:ascii="Arial" w:hAnsi="Arial" w:cs="Arial"/>
          <w:sz w:val="24"/>
          <w:szCs w:val="24"/>
        </w:rPr>
        <w:t xml:space="preserve">7 </w:t>
      </w:r>
      <w:proofErr w:type="gramStart"/>
      <w:r w:rsidR="00FE2D51" w:rsidRPr="00D041CF">
        <w:rPr>
          <w:rFonts w:ascii="Arial" w:hAnsi="Arial" w:cs="Arial"/>
          <w:sz w:val="24"/>
          <w:szCs w:val="24"/>
        </w:rPr>
        <w:t>ib</w:t>
      </w:r>
      <w:proofErr w:type="gramEnd"/>
      <w:r w:rsidR="00FE2D51" w:rsidRPr="00D041CF">
        <w:rPr>
          <w:rFonts w:ascii="Arial" w:hAnsi="Arial" w:cs="Arial"/>
          <w:sz w:val="24"/>
          <w:szCs w:val="24"/>
        </w:rPr>
        <w:t>.)</w:t>
      </w:r>
    </w:p>
    <w:p w:rsidR="0025485A" w:rsidRPr="00D041CF" w:rsidRDefault="0025485A"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rPr>
          <w:rFonts w:ascii="Arial" w:hAnsi="Arial" w:cs="Arial"/>
          <w:b/>
          <w:spacing w:val="-3"/>
          <w:sz w:val="24"/>
          <w:szCs w:val="24"/>
        </w:rPr>
      </w:pPr>
      <w:r w:rsidRPr="00D041CF">
        <w:rPr>
          <w:rFonts w:ascii="Arial" w:hAnsi="Arial" w:cs="Arial"/>
          <w:b/>
          <w:spacing w:val="-3"/>
          <w:sz w:val="24"/>
          <w:szCs w:val="24"/>
        </w:rPr>
        <w:t>V. CONSIDERACIONES DE LA SALA</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bCs/>
          <w:sz w:val="24"/>
          <w:szCs w:val="24"/>
          <w:lang w:eastAsia="es-ES"/>
        </w:rPr>
      </w:pPr>
      <w:r w:rsidRPr="00D041CF">
        <w:rPr>
          <w:rFonts w:ascii="Arial" w:hAnsi="Arial" w:cs="Arial"/>
          <w:sz w:val="24"/>
          <w:szCs w:val="24"/>
        </w:rPr>
        <w:t xml:space="preserve">1. </w:t>
      </w:r>
      <w:r w:rsidRPr="00D041CF">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pacing w:val="-3"/>
          <w:sz w:val="24"/>
          <w:szCs w:val="24"/>
        </w:rPr>
      </w:pPr>
      <w:r w:rsidRPr="00D041CF">
        <w:rPr>
          <w:rFonts w:ascii="Arial" w:hAnsi="Arial" w:cs="Arial"/>
          <w:spacing w:val="-3"/>
          <w:sz w:val="24"/>
          <w:szCs w:val="24"/>
        </w:rPr>
        <w:t xml:space="preserve">2. La controversia consiste en dilucidar si el </w:t>
      </w:r>
      <w:r w:rsidR="00185A96" w:rsidRPr="00D041CF">
        <w:rPr>
          <w:rFonts w:ascii="Arial" w:hAnsi="Arial" w:cs="Arial"/>
          <w:sz w:val="24"/>
          <w:szCs w:val="24"/>
          <w:lang w:val="es-ES" w:eastAsia="es-ES"/>
        </w:rPr>
        <w:t>Juzgado Promiscuo Municipal de Quinchía</w:t>
      </w:r>
      <w:r w:rsidR="004051AA" w:rsidRPr="00D041CF">
        <w:rPr>
          <w:rFonts w:ascii="Arial" w:hAnsi="Arial" w:cs="Arial"/>
          <w:spacing w:val="-3"/>
          <w:sz w:val="24"/>
          <w:szCs w:val="24"/>
        </w:rPr>
        <w:t xml:space="preserve"> </w:t>
      </w:r>
      <w:r w:rsidRPr="00D041CF">
        <w:rPr>
          <w:rFonts w:ascii="Arial" w:hAnsi="Arial" w:cs="Arial"/>
          <w:spacing w:val="-3"/>
          <w:sz w:val="24"/>
          <w:szCs w:val="24"/>
        </w:rPr>
        <w:t xml:space="preserve">incurrió en una </w:t>
      </w:r>
      <w:r w:rsidR="00185A96" w:rsidRPr="00D041CF">
        <w:rPr>
          <w:rFonts w:ascii="Arial" w:hAnsi="Arial" w:cs="Arial"/>
          <w:spacing w:val="-3"/>
          <w:sz w:val="24"/>
          <w:szCs w:val="24"/>
        </w:rPr>
        <w:t>“</w:t>
      </w:r>
      <w:r w:rsidRPr="00D041CF">
        <w:rPr>
          <w:rFonts w:ascii="Arial" w:hAnsi="Arial" w:cs="Arial"/>
          <w:spacing w:val="-3"/>
          <w:sz w:val="24"/>
          <w:szCs w:val="24"/>
        </w:rPr>
        <w:t>vía de hecho</w:t>
      </w:r>
      <w:r w:rsidR="00185A96" w:rsidRPr="00D041CF">
        <w:rPr>
          <w:rFonts w:ascii="Arial" w:hAnsi="Arial" w:cs="Arial"/>
          <w:spacing w:val="-3"/>
          <w:sz w:val="24"/>
          <w:szCs w:val="24"/>
        </w:rPr>
        <w:t>”</w:t>
      </w:r>
      <w:r w:rsidRPr="00D041CF">
        <w:rPr>
          <w:rFonts w:ascii="Arial" w:hAnsi="Arial" w:cs="Arial"/>
          <w:spacing w:val="-3"/>
          <w:sz w:val="24"/>
          <w:szCs w:val="24"/>
        </w:rPr>
        <w:t xml:space="preserve"> dentro de un proceso </w:t>
      </w:r>
      <w:r w:rsidR="00185A96" w:rsidRPr="00D041CF">
        <w:rPr>
          <w:rFonts w:ascii="Arial" w:hAnsi="Arial" w:cs="Arial"/>
          <w:spacing w:val="-3"/>
          <w:sz w:val="24"/>
          <w:szCs w:val="24"/>
        </w:rPr>
        <w:t>de custodia y cuidado personal</w:t>
      </w:r>
      <w:r w:rsidR="00EB7D40" w:rsidRPr="00D041CF">
        <w:rPr>
          <w:rFonts w:ascii="Arial" w:hAnsi="Arial" w:cs="Arial"/>
          <w:sz w:val="24"/>
          <w:szCs w:val="24"/>
        </w:rPr>
        <w:t xml:space="preserve"> promovido por </w:t>
      </w:r>
      <w:r w:rsidR="00185A96" w:rsidRPr="00D041CF">
        <w:rPr>
          <w:rFonts w:ascii="Arial" w:hAnsi="Arial" w:cs="Arial"/>
          <w:sz w:val="24"/>
          <w:szCs w:val="24"/>
        </w:rPr>
        <w:t>e</w:t>
      </w:r>
      <w:r w:rsidR="00EB7D40" w:rsidRPr="00D041CF">
        <w:rPr>
          <w:rFonts w:ascii="Arial" w:hAnsi="Arial" w:cs="Arial"/>
          <w:sz w:val="24"/>
          <w:szCs w:val="24"/>
          <w:lang w:val="es-ES" w:eastAsia="es-ES"/>
        </w:rPr>
        <w:t>l aquí accionante</w:t>
      </w:r>
      <w:r w:rsidRPr="00D041CF">
        <w:rPr>
          <w:rFonts w:ascii="Arial" w:hAnsi="Arial" w:cs="Arial"/>
          <w:spacing w:val="-3"/>
          <w:sz w:val="24"/>
          <w:szCs w:val="24"/>
        </w:rPr>
        <w:t>, que amerite la injerenci</w:t>
      </w:r>
      <w:r w:rsidR="0025485A" w:rsidRPr="00D041CF">
        <w:rPr>
          <w:rFonts w:ascii="Arial" w:hAnsi="Arial" w:cs="Arial"/>
          <w:spacing w:val="-3"/>
          <w:sz w:val="24"/>
          <w:szCs w:val="24"/>
        </w:rPr>
        <w:t>a del juez c</w:t>
      </w:r>
      <w:r w:rsidRPr="00D041CF">
        <w:rPr>
          <w:rFonts w:ascii="Arial" w:hAnsi="Arial" w:cs="Arial"/>
          <w:spacing w:val="-3"/>
          <w:sz w:val="24"/>
          <w:szCs w:val="24"/>
        </w:rPr>
        <w:t>onstitucional</w:t>
      </w:r>
      <w:r w:rsidRPr="00D041CF">
        <w:rPr>
          <w:rFonts w:ascii="Arial" w:hAnsi="Arial" w:cs="Arial"/>
          <w:sz w:val="24"/>
          <w:szCs w:val="24"/>
        </w:rPr>
        <w:t>.</w:t>
      </w:r>
    </w:p>
    <w:p w:rsidR="007D4C24" w:rsidRPr="00D041CF" w:rsidRDefault="007D4C24" w:rsidP="007C0442">
      <w:pPr>
        <w:pStyle w:val="Sinespaciado1"/>
        <w:spacing w:line="276" w:lineRule="auto"/>
        <w:ind w:firstLine="2835"/>
        <w:jc w:val="both"/>
        <w:rPr>
          <w:rFonts w:ascii="Arial" w:hAnsi="Arial" w:cs="Arial"/>
          <w:sz w:val="24"/>
          <w:szCs w:val="24"/>
        </w:rPr>
      </w:pPr>
    </w:p>
    <w:p w:rsidR="007D4C24" w:rsidRPr="00D041CF" w:rsidRDefault="007D4C24" w:rsidP="007C0442">
      <w:pPr>
        <w:pStyle w:val="Sinespaciado1"/>
        <w:spacing w:line="276" w:lineRule="auto"/>
        <w:ind w:firstLine="2835"/>
        <w:jc w:val="both"/>
        <w:rPr>
          <w:rFonts w:ascii="Arial" w:hAnsi="Arial" w:cs="Arial"/>
          <w:sz w:val="24"/>
          <w:szCs w:val="24"/>
          <w:lang w:val="es-ES"/>
        </w:rPr>
      </w:pPr>
      <w:r w:rsidRPr="00D041CF">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el año 2005 en Sentencia C-592.</w:t>
      </w:r>
    </w:p>
    <w:p w:rsidR="007D4C24" w:rsidRPr="00D041CF" w:rsidRDefault="007D4C24" w:rsidP="007C0442">
      <w:pPr>
        <w:pStyle w:val="Sinespaciado1"/>
        <w:spacing w:line="276" w:lineRule="auto"/>
        <w:ind w:firstLine="2835"/>
        <w:jc w:val="both"/>
        <w:rPr>
          <w:rFonts w:ascii="Arial" w:hAnsi="Arial" w:cs="Arial"/>
          <w:sz w:val="24"/>
          <w:szCs w:val="24"/>
          <w:lang w:val="es-ES"/>
        </w:rPr>
      </w:pPr>
    </w:p>
    <w:p w:rsidR="007D4C24" w:rsidRPr="00D041CF" w:rsidRDefault="007D4C24" w:rsidP="007C0442">
      <w:pPr>
        <w:pStyle w:val="Sinespaciado1"/>
        <w:spacing w:line="276" w:lineRule="auto"/>
        <w:ind w:firstLine="2835"/>
        <w:jc w:val="both"/>
        <w:rPr>
          <w:rFonts w:ascii="Arial" w:hAnsi="Arial" w:cs="Arial"/>
          <w:sz w:val="24"/>
          <w:szCs w:val="24"/>
          <w:lang w:val="es-ES"/>
        </w:rPr>
      </w:pPr>
      <w:r w:rsidRPr="00D041CF">
        <w:rPr>
          <w:rFonts w:ascii="Arial" w:hAnsi="Arial" w:cs="Arial"/>
          <w:sz w:val="24"/>
          <w:szCs w:val="24"/>
          <w:lang w:val="es-ES"/>
        </w:rPr>
        <w:t xml:space="preserve">4. Recientemente la Corte Constitucional refirió que </w:t>
      </w:r>
      <w:r w:rsidRPr="00D041CF">
        <w:rPr>
          <w:rFonts w:ascii="Arial" w:hAnsi="Arial" w:cs="Arial"/>
          <w:i/>
          <w:sz w:val="24"/>
          <w:szCs w:val="24"/>
          <w:lang w:val="es-ES"/>
        </w:rPr>
        <w:t>“</w:t>
      </w:r>
      <w:r w:rsidRPr="00D041CF">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D041CF">
        <w:rPr>
          <w:rFonts w:ascii="Arial" w:hAnsi="Arial" w:cs="Arial"/>
          <w:i/>
          <w:sz w:val="24"/>
          <w:szCs w:val="24"/>
          <w:lang w:val="es-ES"/>
        </w:rPr>
        <w:t>.”</w:t>
      </w:r>
      <w:r w:rsidRPr="00D041CF">
        <w:rPr>
          <w:rStyle w:val="Refdenotaalpie"/>
          <w:rFonts w:ascii="Arial" w:hAnsi="Arial" w:cs="Arial"/>
          <w:i/>
          <w:sz w:val="24"/>
          <w:szCs w:val="24"/>
          <w:lang w:val="es-ES"/>
        </w:rPr>
        <w:footnoteReference w:id="1"/>
      </w:r>
    </w:p>
    <w:p w:rsidR="007D4C24" w:rsidRPr="00D041CF" w:rsidRDefault="007D4C24" w:rsidP="007C0442">
      <w:pPr>
        <w:pStyle w:val="Sinespaciado1"/>
        <w:spacing w:line="276" w:lineRule="auto"/>
        <w:ind w:firstLine="2835"/>
        <w:jc w:val="both"/>
        <w:rPr>
          <w:rFonts w:ascii="Arial" w:hAnsi="Arial" w:cs="Arial"/>
          <w:sz w:val="24"/>
          <w:szCs w:val="24"/>
          <w:lang w:val="es-ES"/>
        </w:rPr>
      </w:pPr>
    </w:p>
    <w:p w:rsidR="007D4C24" w:rsidRPr="00D041CF" w:rsidRDefault="007D4C24" w:rsidP="007C0442">
      <w:pPr>
        <w:pStyle w:val="Sinespaciado1"/>
        <w:spacing w:line="276" w:lineRule="auto"/>
        <w:ind w:firstLine="2835"/>
        <w:jc w:val="both"/>
        <w:rPr>
          <w:rFonts w:ascii="Arial" w:hAnsi="Arial" w:cs="Arial"/>
          <w:sz w:val="24"/>
          <w:szCs w:val="24"/>
          <w:lang w:val="es-ES"/>
        </w:rPr>
      </w:pPr>
      <w:r w:rsidRPr="00D041CF">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sidRPr="00D041CF">
        <w:rPr>
          <w:rFonts w:ascii="Arial" w:hAnsi="Arial" w:cs="Arial"/>
          <w:sz w:val="24"/>
          <w:szCs w:val="24"/>
          <w:lang w:val="es-ES"/>
        </w:rPr>
        <w:t xml:space="preserve"> </w:t>
      </w:r>
      <w:r w:rsidRPr="00D041CF">
        <w:rPr>
          <w:rFonts w:ascii="Arial" w:hAnsi="Arial" w:cs="Arial"/>
          <w:sz w:val="24"/>
          <w:szCs w:val="24"/>
          <w:lang w:val="es-ES"/>
        </w:rPr>
        <w:t xml:space="preserve">mediante las cuales se </w:t>
      </w:r>
      <w:r w:rsidRPr="00D041CF">
        <w:rPr>
          <w:rFonts w:ascii="Arial" w:hAnsi="Arial" w:cs="Arial"/>
          <w:sz w:val="24"/>
          <w:szCs w:val="24"/>
          <w:lang w:val="es-ES"/>
        </w:rPr>
        <w:lastRenderedPageBreak/>
        <w:t>establece si una providencia judicial, susceptible de control constitucional, violó o no los derechos fundamentales de una persona.</w:t>
      </w:r>
    </w:p>
    <w:p w:rsidR="007D4C24" w:rsidRPr="00D041CF" w:rsidRDefault="007D4C24" w:rsidP="007C0442">
      <w:pPr>
        <w:pStyle w:val="Sinespaciado1"/>
        <w:spacing w:line="276" w:lineRule="auto"/>
        <w:ind w:firstLine="2835"/>
        <w:jc w:val="both"/>
        <w:rPr>
          <w:rFonts w:ascii="Arial" w:hAnsi="Arial" w:cs="Arial"/>
          <w:sz w:val="24"/>
          <w:szCs w:val="24"/>
          <w:lang w:val="es-ES"/>
        </w:rPr>
      </w:pPr>
    </w:p>
    <w:p w:rsidR="007D4C24" w:rsidRPr="00D041CF" w:rsidRDefault="007D4C24" w:rsidP="007C0442">
      <w:pPr>
        <w:pStyle w:val="Sinespaciado1"/>
        <w:spacing w:line="276" w:lineRule="auto"/>
        <w:ind w:firstLine="2835"/>
        <w:jc w:val="both"/>
        <w:rPr>
          <w:rFonts w:ascii="Arial" w:hAnsi="Arial" w:cs="Arial"/>
          <w:sz w:val="24"/>
          <w:szCs w:val="24"/>
          <w:lang w:val="es-ES"/>
        </w:rPr>
      </w:pPr>
      <w:r w:rsidRPr="00D041CF">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D041CF" w:rsidRDefault="007D4C24" w:rsidP="007C0442">
      <w:pPr>
        <w:pStyle w:val="Sinespaciado1"/>
        <w:spacing w:line="276" w:lineRule="auto"/>
        <w:ind w:firstLine="2835"/>
        <w:jc w:val="both"/>
        <w:rPr>
          <w:rFonts w:ascii="Arial" w:hAnsi="Arial" w:cs="Arial"/>
          <w:sz w:val="24"/>
          <w:szCs w:val="24"/>
          <w:lang w:val="es-ES"/>
        </w:rPr>
      </w:pPr>
    </w:p>
    <w:p w:rsidR="007D4C24" w:rsidRPr="00D041CF" w:rsidRDefault="007D4C24" w:rsidP="007C0442">
      <w:pPr>
        <w:pStyle w:val="Sinespaciado1"/>
        <w:spacing w:line="276" w:lineRule="auto"/>
        <w:ind w:firstLine="2835"/>
        <w:jc w:val="both"/>
        <w:rPr>
          <w:rFonts w:ascii="Arial" w:hAnsi="Arial" w:cs="Arial"/>
          <w:sz w:val="24"/>
          <w:szCs w:val="24"/>
          <w:lang w:val="es-ES"/>
        </w:rPr>
      </w:pPr>
      <w:r w:rsidRPr="00D041CF">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D041CF" w:rsidRDefault="007D4C24" w:rsidP="007C0442">
      <w:pPr>
        <w:pStyle w:val="Sinespaciado1"/>
        <w:spacing w:line="276" w:lineRule="auto"/>
        <w:ind w:firstLine="2835"/>
        <w:jc w:val="both"/>
        <w:rPr>
          <w:rFonts w:ascii="Arial" w:hAnsi="Arial" w:cs="Arial"/>
          <w:sz w:val="24"/>
          <w:szCs w:val="24"/>
        </w:rPr>
      </w:pPr>
    </w:p>
    <w:p w:rsidR="00E52484" w:rsidRPr="00D041CF" w:rsidRDefault="007D4C24" w:rsidP="007C0442">
      <w:pPr>
        <w:pStyle w:val="Sinespaciado1"/>
        <w:spacing w:line="276" w:lineRule="auto"/>
        <w:ind w:firstLine="2835"/>
        <w:jc w:val="both"/>
        <w:rPr>
          <w:rFonts w:ascii="Arial" w:eastAsia="Arial" w:hAnsi="Arial" w:cs="Arial"/>
          <w:sz w:val="24"/>
          <w:szCs w:val="24"/>
        </w:rPr>
      </w:pPr>
      <w:r w:rsidRPr="00D041CF">
        <w:rPr>
          <w:rFonts w:ascii="Arial" w:hAnsi="Arial" w:cs="Arial"/>
          <w:sz w:val="24"/>
          <w:szCs w:val="24"/>
        </w:rPr>
        <w:t xml:space="preserve">8. </w:t>
      </w:r>
      <w:r w:rsidR="00E52484" w:rsidRPr="00D041CF">
        <w:rPr>
          <w:rFonts w:ascii="Arial" w:hAnsi="Arial" w:cs="Arial"/>
          <w:sz w:val="24"/>
          <w:szCs w:val="24"/>
        </w:rPr>
        <w:t xml:space="preserve">Pretende la </w:t>
      </w:r>
      <w:r w:rsidR="00671DD1" w:rsidRPr="00D041CF">
        <w:rPr>
          <w:rFonts w:ascii="Arial" w:hAnsi="Arial" w:cs="Arial"/>
          <w:sz w:val="24"/>
          <w:szCs w:val="24"/>
        </w:rPr>
        <w:t xml:space="preserve">parte </w:t>
      </w:r>
      <w:r w:rsidR="00E52484" w:rsidRPr="00D041CF">
        <w:rPr>
          <w:rFonts w:ascii="Arial" w:hAnsi="Arial" w:cs="Arial"/>
          <w:sz w:val="24"/>
          <w:szCs w:val="24"/>
        </w:rPr>
        <w:t>actor</w:t>
      </w:r>
      <w:r w:rsidR="00671DD1" w:rsidRPr="00D041CF">
        <w:rPr>
          <w:rFonts w:ascii="Arial" w:hAnsi="Arial" w:cs="Arial"/>
          <w:sz w:val="24"/>
          <w:szCs w:val="24"/>
        </w:rPr>
        <w:t>a</w:t>
      </w:r>
      <w:r w:rsidR="00E52484" w:rsidRPr="00D041CF">
        <w:rPr>
          <w:rFonts w:ascii="Arial" w:hAnsi="Arial" w:cs="Arial"/>
          <w:sz w:val="24"/>
          <w:szCs w:val="24"/>
        </w:rPr>
        <w:t xml:space="preserve"> que por este mecanismo excepcional se disponga</w:t>
      </w:r>
      <w:r w:rsidR="004051AA" w:rsidRPr="00D041CF">
        <w:rPr>
          <w:rFonts w:ascii="Arial" w:hAnsi="Arial" w:cs="Arial"/>
          <w:sz w:val="24"/>
          <w:szCs w:val="24"/>
        </w:rPr>
        <w:t xml:space="preserve"> </w:t>
      </w:r>
      <w:r w:rsidR="00094A0D" w:rsidRPr="00D041CF">
        <w:rPr>
          <w:rFonts w:ascii="Arial" w:hAnsi="Arial" w:cs="Arial"/>
          <w:sz w:val="24"/>
          <w:szCs w:val="24"/>
        </w:rPr>
        <w:t>orden</w:t>
      </w:r>
      <w:r w:rsidR="00671DD1" w:rsidRPr="00D041CF">
        <w:rPr>
          <w:rFonts w:ascii="Arial" w:hAnsi="Arial" w:cs="Arial"/>
          <w:sz w:val="24"/>
          <w:szCs w:val="24"/>
        </w:rPr>
        <w:t xml:space="preserve">ar </w:t>
      </w:r>
      <w:r w:rsidR="00094A0D" w:rsidRPr="00D041CF">
        <w:rPr>
          <w:rFonts w:ascii="Arial" w:hAnsi="Arial" w:cs="Arial"/>
          <w:sz w:val="24"/>
          <w:szCs w:val="24"/>
        </w:rPr>
        <w:t>a</w:t>
      </w:r>
      <w:r w:rsidR="00671DD1" w:rsidRPr="00D041CF">
        <w:rPr>
          <w:rFonts w:ascii="Arial" w:hAnsi="Arial" w:cs="Arial"/>
          <w:sz w:val="24"/>
          <w:szCs w:val="24"/>
        </w:rPr>
        <w:t xml:space="preserve">l </w:t>
      </w:r>
      <w:r w:rsidR="00671DD1" w:rsidRPr="00D041CF">
        <w:rPr>
          <w:rFonts w:ascii="Arial" w:hAnsi="Arial" w:cs="Arial"/>
          <w:sz w:val="24"/>
          <w:szCs w:val="24"/>
          <w:lang w:val="es-ES" w:eastAsia="es-ES"/>
        </w:rPr>
        <w:t xml:space="preserve">JUZGADO </w:t>
      </w:r>
      <w:r w:rsidR="00094A0D" w:rsidRPr="00D041CF">
        <w:rPr>
          <w:rFonts w:ascii="Arial" w:hAnsi="Arial" w:cs="Arial"/>
          <w:sz w:val="24"/>
          <w:szCs w:val="24"/>
          <w:lang w:val="es-ES" w:eastAsia="es-ES"/>
        </w:rPr>
        <w:t>PROMISCUO</w:t>
      </w:r>
      <w:r w:rsidR="00671DD1" w:rsidRPr="00D041CF">
        <w:rPr>
          <w:rFonts w:ascii="Arial" w:hAnsi="Arial" w:cs="Arial"/>
          <w:sz w:val="24"/>
          <w:szCs w:val="24"/>
          <w:lang w:val="es-ES" w:eastAsia="es-ES"/>
        </w:rPr>
        <w:t xml:space="preserve"> MUNICIPAL DE </w:t>
      </w:r>
      <w:r w:rsidR="00094A0D" w:rsidRPr="00D041CF">
        <w:rPr>
          <w:rFonts w:ascii="Arial" w:hAnsi="Arial" w:cs="Arial"/>
          <w:sz w:val="24"/>
          <w:szCs w:val="24"/>
          <w:lang w:val="es-ES" w:eastAsia="es-ES"/>
        </w:rPr>
        <w:t>QUINCHÍA</w:t>
      </w:r>
      <w:r w:rsidR="00671DD1" w:rsidRPr="00D041CF">
        <w:rPr>
          <w:rFonts w:ascii="Arial" w:hAnsi="Arial" w:cs="Arial"/>
          <w:sz w:val="24"/>
          <w:szCs w:val="24"/>
        </w:rPr>
        <w:t xml:space="preserve">, </w:t>
      </w:r>
      <w:r w:rsidR="00094A0D" w:rsidRPr="00D041CF">
        <w:rPr>
          <w:rFonts w:ascii="Arial" w:hAnsi="Arial" w:cs="Arial"/>
          <w:sz w:val="24"/>
          <w:szCs w:val="24"/>
        </w:rPr>
        <w:t xml:space="preserve">rehacer el fallo en el </w:t>
      </w:r>
      <w:r w:rsidR="00671DD1" w:rsidRPr="00D041CF">
        <w:rPr>
          <w:rFonts w:ascii="Arial" w:hAnsi="Arial" w:cs="Arial"/>
          <w:sz w:val="24"/>
          <w:szCs w:val="24"/>
        </w:rPr>
        <w:t>que</w:t>
      </w:r>
      <w:r w:rsidR="00094A0D" w:rsidRPr="00D041CF">
        <w:rPr>
          <w:rFonts w:ascii="Arial" w:hAnsi="Arial" w:cs="Arial"/>
          <w:sz w:val="24"/>
          <w:szCs w:val="24"/>
        </w:rPr>
        <w:t xml:space="preserve"> otorgó la custodia de su</w:t>
      </w:r>
      <w:r w:rsidR="00897109" w:rsidRPr="00D041CF">
        <w:rPr>
          <w:rFonts w:ascii="Arial" w:hAnsi="Arial" w:cs="Arial"/>
          <w:sz w:val="24"/>
          <w:szCs w:val="24"/>
        </w:rPr>
        <w:t>s hijas</w:t>
      </w:r>
      <w:r w:rsidR="00094A0D" w:rsidRPr="00D041CF">
        <w:rPr>
          <w:rFonts w:ascii="Arial" w:hAnsi="Arial" w:cs="Arial"/>
          <w:sz w:val="24"/>
          <w:szCs w:val="24"/>
        </w:rPr>
        <w:t xml:space="preserve"> menor</w:t>
      </w:r>
      <w:r w:rsidR="00897109" w:rsidRPr="00D041CF">
        <w:rPr>
          <w:rFonts w:ascii="Arial" w:hAnsi="Arial" w:cs="Arial"/>
          <w:sz w:val="24"/>
          <w:szCs w:val="24"/>
        </w:rPr>
        <w:t>es</w:t>
      </w:r>
      <w:r w:rsidR="00094A0D" w:rsidRPr="00D041CF">
        <w:rPr>
          <w:rFonts w:ascii="Arial" w:hAnsi="Arial" w:cs="Arial"/>
          <w:sz w:val="24"/>
          <w:szCs w:val="24"/>
        </w:rPr>
        <w:t xml:space="preserve"> de edad a su madre, y </w:t>
      </w:r>
      <w:r w:rsidR="00897109" w:rsidRPr="00D041CF">
        <w:rPr>
          <w:rFonts w:ascii="Arial" w:hAnsi="Arial" w:cs="Arial"/>
          <w:sz w:val="24"/>
          <w:szCs w:val="24"/>
        </w:rPr>
        <w:t>base</w:t>
      </w:r>
      <w:r w:rsidR="00094A0D" w:rsidRPr="00D041CF">
        <w:rPr>
          <w:rFonts w:ascii="Arial" w:hAnsi="Arial" w:cs="Arial"/>
          <w:sz w:val="24"/>
          <w:szCs w:val="24"/>
        </w:rPr>
        <w:t xml:space="preserve"> su decisión en </w:t>
      </w:r>
      <w:r w:rsidR="00897109" w:rsidRPr="00D041CF">
        <w:rPr>
          <w:rFonts w:ascii="Arial" w:hAnsi="Arial" w:cs="Arial"/>
          <w:sz w:val="24"/>
          <w:szCs w:val="24"/>
        </w:rPr>
        <w:t xml:space="preserve">las </w:t>
      </w:r>
      <w:r w:rsidR="00094A0D" w:rsidRPr="00D041CF">
        <w:rPr>
          <w:rFonts w:ascii="Arial" w:hAnsi="Arial" w:cs="Arial"/>
          <w:sz w:val="24"/>
          <w:szCs w:val="24"/>
        </w:rPr>
        <w:t xml:space="preserve">pruebas </w:t>
      </w:r>
      <w:r w:rsidR="00897109" w:rsidRPr="00D041CF">
        <w:rPr>
          <w:rFonts w:ascii="Arial" w:hAnsi="Arial" w:cs="Arial"/>
          <w:sz w:val="24"/>
          <w:szCs w:val="24"/>
        </w:rPr>
        <w:t>allegadas</w:t>
      </w:r>
      <w:r w:rsidR="00671DD1" w:rsidRPr="00D041CF">
        <w:rPr>
          <w:rFonts w:ascii="Arial" w:hAnsi="Arial" w:cs="Arial"/>
          <w:sz w:val="24"/>
          <w:szCs w:val="24"/>
        </w:rPr>
        <w:t>.</w:t>
      </w:r>
    </w:p>
    <w:p w:rsidR="00E52484" w:rsidRPr="00D041CF" w:rsidRDefault="00E52484" w:rsidP="007C0442">
      <w:pPr>
        <w:pStyle w:val="Sinespaciado1"/>
        <w:spacing w:line="276" w:lineRule="auto"/>
        <w:ind w:firstLine="2835"/>
        <w:jc w:val="both"/>
        <w:rPr>
          <w:rFonts w:ascii="Arial" w:hAnsi="Arial" w:cs="Arial"/>
          <w:sz w:val="24"/>
          <w:szCs w:val="24"/>
        </w:rPr>
      </w:pPr>
    </w:p>
    <w:p w:rsidR="00E52484" w:rsidRPr="00D041CF" w:rsidRDefault="00E52484" w:rsidP="007C0442">
      <w:pPr>
        <w:pStyle w:val="Sinespaciado1"/>
        <w:spacing w:line="276" w:lineRule="auto"/>
        <w:ind w:firstLine="2835"/>
        <w:jc w:val="both"/>
        <w:rPr>
          <w:rFonts w:ascii="Arial" w:eastAsia="Arial" w:hAnsi="Arial" w:cs="Arial"/>
          <w:sz w:val="24"/>
          <w:szCs w:val="24"/>
        </w:rPr>
      </w:pPr>
      <w:r w:rsidRPr="00D041CF">
        <w:rPr>
          <w:rFonts w:ascii="Arial" w:eastAsia="Arial" w:hAnsi="Arial" w:cs="Arial"/>
          <w:sz w:val="24"/>
          <w:szCs w:val="24"/>
        </w:rPr>
        <w:t xml:space="preserve">9.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está cumplido porque </w:t>
      </w:r>
      <w:r w:rsidR="009C7A6E" w:rsidRPr="00D041CF">
        <w:rPr>
          <w:rFonts w:ascii="Arial" w:hAnsi="Arial" w:cs="Arial"/>
          <w:sz w:val="24"/>
          <w:szCs w:val="24"/>
        </w:rPr>
        <w:t>se trata de un proceso verbal sumario, asunto que es de única instancia</w:t>
      </w:r>
      <w:r w:rsidRPr="00D041CF">
        <w:rPr>
          <w:rFonts w:ascii="Arial" w:eastAsia="Arial" w:hAnsi="Arial" w:cs="Arial"/>
          <w:sz w:val="24"/>
          <w:szCs w:val="24"/>
        </w:rPr>
        <w:t>; la misma no es de tutela; hay inmediatez porque la providencia data del 1</w:t>
      </w:r>
      <w:r w:rsidR="004F5339" w:rsidRPr="00D041CF">
        <w:rPr>
          <w:rFonts w:ascii="Arial" w:eastAsia="Arial" w:hAnsi="Arial" w:cs="Arial"/>
          <w:sz w:val="24"/>
          <w:szCs w:val="24"/>
        </w:rPr>
        <w:t>5</w:t>
      </w:r>
      <w:r w:rsidRPr="00D041CF">
        <w:rPr>
          <w:rFonts w:ascii="Arial" w:eastAsia="Arial" w:hAnsi="Arial" w:cs="Arial"/>
          <w:sz w:val="24"/>
          <w:szCs w:val="24"/>
        </w:rPr>
        <w:t xml:space="preserve"> de </w:t>
      </w:r>
      <w:r w:rsidR="004F5339" w:rsidRPr="00D041CF">
        <w:rPr>
          <w:rFonts w:ascii="Arial" w:eastAsia="Arial" w:hAnsi="Arial" w:cs="Arial"/>
          <w:sz w:val="24"/>
          <w:szCs w:val="24"/>
        </w:rPr>
        <w:t>noviembre</w:t>
      </w:r>
      <w:r w:rsidRPr="00D041CF">
        <w:rPr>
          <w:rFonts w:ascii="Arial" w:eastAsia="Arial" w:hAnsi="Arial" w:cs="Arial"/>
          <w:sz w:val="24"/>
          <w:szCs w:val="24"/>
        </w:rPr>
        <w:t xml:space="preserve"> de 201</w:t>
      </w:r>
      <w:r w:rsidR="004F5339" w:rsidRPr="00D041CF">
        <w:rPr>
          <w:rFonts w:ascii="Arial" w:eastAsia="Arial" w:hAnsi="Arial" w:cs="Arial"/>
          <w:sz w:val="24"/>
          <w:szCs w:val="24"/>
        </w:rPr>
        <w:t>7</w:t>
      </w:r>
      <w:r w:rsidRPr="00D041CF">
        <w:rPr>
          <w:rFonts w:ascii="Arial" w:eastAsia="Arial" w:hAnsi="Arial" w:cs="Arial"/>
          <w:sz w:val="24"/>
          <w:szCs w:val="24"/>
        </w:rPr>
        <w:t xml:space="preserve"> y la acción fue instaurada el </w:t>
      </w:r>
      <w:r w:rsidR="004F5339" w:rsidRPr="00D041CF">
        <w:rPr>
          <w:rFonts w:ascii="Arial" w:eastAsia="Arial" w:hAnsi="Arial" w:cs="Arial"/>
          <w:sz w:val="24"/>
          <w:szCs w:val="24"/>
        </w:rPr>
        <w:t>9</w:t>
      </w:r>
      <w:r w:rsidRPr="00D041CF">
        <w:rPr>
          <w:rFonts w:ascii="Arial" w:eastAsia="Arial" w:hAnsi="Arial" w:cs="Arial"/>
          <w:sz w:val="24"/>
          <w:szCs w:val="24"/>
        </w:rPr>
        <w:t xml:space="preserve"> de </w:t>
      </w:r>
      <w:r w:rsidR="00126F29" w:rsidRPr="00D041CF">
        <w:rPr>
          <w:rFonts w:ascii="Arial" w:eastAsia="Arial" w:hAnsi="Arial" w:cs="Arial"/>
          <w:sz w:val="24"/>
          <w:szCs w:val="24"/>
        </w:rPr>
        <w:t>marz</w:t>
      </w:r>
      <w:r w:rsidRPr="00D041CF">
        <w:rPr>
          <w:rFonts w:ascii="Arial" w:eastAsia="Arial" w:hAnsi="Arial" w:cs="Arial"/>
          <w:sz w:val="24"/>
          <w:szCs w:val="24"/>
        </w:rPr>
        <w:t>o de 201</w:t>
      </w:r>
      <w:r w:rsidR="00126F29" w:rsidRPr="00D041CF">
        <w:rPr>
          <w:rFonts w:ascii="Arial" w:eastAsia="Arial" w:hAnsi="Arial" w:cs="Arial"/>
          <w:sz w:val="24"/>
          <w:szCs w:val="24"/>
        </w:rPr>
        <w:t>8</w:t>
      </w:r>
      <w:r w:rsidRPr="00D041CF">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E52484" w:rsidRPr="00D041CF" w:rsidRDefault="00E52484" w:rsidP="007C0442">
      <w:pPr>
        <w:pStyle w:val="Sinespaciado1"/>
        <w:spacing w:line="276" w:lineRule="auto"/>
        <w:ind w:firstLine="2835"/>
        <w:jc w:val="both"/>
        <w:rPr>
          <w:rFonts w:ascii="Arial" w:eastAsia="Arial" w:hAnsi="Arial" w:cs="Arial"/>
          <w:sz w:val="24"/>
          <w:szCs w:val="24"/>
        </w:rPr>
      </w:pPr>
    </w:p>
    <w:p w:rsidR="00E52484" w:rsidRPr="00D041CF" w:rsidRDefault="008104E8" w:rsidP="007C0442">
      <w:pPr>
        <w:pStyle w:val="Sinespaciado1"/>
        <w:spacing w:line="276" w:lineRule="auto"/>
        <w:ind w:firstLine="2835"/>
        <w:jc w:val="both"/>
        <w:rPr>
          <w:rFonts w:ascii="Arial" w:eastAsia="Arial" w:hAnsi="Arial" w:cs="Arial"/>
          <w:sz w:val="24"/>
          <w:szCs w:val="24"/>
        </w:rPr>
      </w:pPr>
      <w:r w:rsidRPr="00D041CF">
        <w:rPr>
          <w:rFonts w:ascii="Arial" w:hAnsi="Arial" w:cs="Arial"/>
          <w:sz w:val="24"/>
          <w:szCs w:val="24"/>
        </w:rPr>
        <w:t>10</w:t>
      </w:r>
      <w:r w:rsidR="00E52484" w:rsidRPr="00D041CF">
        <w:rPr>
          <w:rFonts w:ascii="Arial" w:hAnsi="Arial" w:cs="Arial"/>
          <w:sz w:val="24"/>
          <w:szCs w:val="24"/>
        </w:rPr>
        <w:t xml:space="preserve">. </w:t>
      </w:r>
      <w:r w:rsidR="00F82EA6" w:rsidRPr="00D041CF">
        <w:rPr>
          <w:rFonts w:ascii="Arial" w:hAnsi="Arial" w:cs="Arial"/>
          <w:sz w:val="24"/>
          <w:szCs w:val="24"/>
        </w:rPr>
        <w:t>C</w:t>
      </w:r>
      <w:r w:rsidR="00E52484" w:rsidRPr="00D041CF">
        <w:rPr>
          <w:rFonts w:ascii="Arial" w:hAnsi="Arial" w:cs="Arial"/>
          <w:sz w:val="24"/>
          <w:szCs w:val="24"/>
        </w:rPr>
        <w:t>ontinuando con el análisis del asunto bajo estudio, de</w:t>
      </w:r>
      <w:r w:rsidR="004F5339" w:rsidRPr="00D041CF">
        <w:rPr>
          <w:rFonts w:ascii="Arial" w:hAnsi="Arial" w:cs="Arial"/>
          <w:sz w:val="24"/>
          <w:szCs w:val="24"/>
        </w:rPr>
        <w:t xml:space="preserve"> </w:t>
      </w:r>
      <w:r w:rsidR="00E52484" w:rsidRPr="00D041CF">
        <w:rPr>
          <w:rFonts w:ascii="Arial" w:hAnsi="Arial" w:cs="Arial"/>
          <w:sz w:val="24"/>
          <w:szCs w:val="24"/>
        </w:rPr>
        <w:t>l</w:t>
      </w:r>
      <w:r w:rsidR="004F5339" w:rsidRPr="00D041CF">
        <w:rPr>
          <w:rFonts w:ascii="Arial" w:hAnsi="Arial" w:cs="Arial"/>
          <w:sz w:val="24"/>
          <w:szCs w:val="24"/>
        </w:rPr>
        <w:t>a inspección judicial practicada</w:t>
      </w:r>
      <w:r w:rsidR="00E52484" w:rsidRPr="00D041CF">
        <w:rPr>
          <w:rFonts w:ascii="Arial" w:hAnsi="Arial" w:cs="Arial"/>
          <w:sz w:val="24"/>
          <w:szCs w:val="24"/>
        </w:rPr>
        <w:t xml:space="preserve"> </w:t>
      </w:r>
      <w:r w:rsidR="000A0731" w:rsidRPr="00D041CF">
        <w:rPr>
          <w:rFonts w:ascii="Arial" w:hAnsi="Arial" w:cs="Arial"/>
          <w:sz w:val="24"/>
          <w:szCs w:val="24"/>
        </w:rPr>
        <w:t xml:space="preserve">se tiene que en el </w:t>
      </w:r>
      <w:r w:rsidR="000A0731" w:rsidRPr="00D041CF">
        <w:rPr>
          <w:rFonts w:ascii="Arial" w:hAnsi="Arial" w:cs="Arial"/>
          <w:spacing w:val="-3"/>
          <w:sz w:val="24"/>
          <w:szCs w:val="24"/>
        </w:rPr>
        <w:t>proceso de custodia y cuidado personal</w:t>
      </w:r>
      <w:r w:rsidR="000A0731" w:rsidRPr="00D041CF">
        <w:rPr>
          <w:rFonts w:ascii="Arial" w:hAnsi="Arial" w:cs="Arial"/>
          <w:sz w:val="24"/>
          <w:szCs w:val="24"/>
        </w:rPr>
        <w:t xml:space="preserve"> promovido por e</w:t>
      </w:r>
      <w:r w:rsidR="000A0731" w:rsidRPr="00D041CF">
        <w:rPr>
          <w:rFonts w:ascii="Arial" w:hAnsi="Arial" w:cs="Arial"/>
          <w:sz w:val="24"/>
          <w:szCs w:val="24"/>
          <w:lang w:val="es-ES" w:eastAsia="es-ES"/>
        </w:rPr>
        <w:t>l aquí accionante</w:t>
      </w:r>
      <w:r w:rsidR="000A0731" w:rsidRPr="00D041CF">
        <w:rPr>
          <w:rFonts w:ascii="Arial" w:hAnsi="Arial" w:cs="Arial"/>
          <w:spacing w:val="-3"/>
          <w:sz w:val="24"/>
          <w:szCs w:val="24"/>
        </w:rPr>
        <w:t>, se llevaron a cabo</w:t>
      </w:r>
      <w:r w:rsidR="001E746B" w:rsidRPr="00D041CF">
        <w:rPr>
          <w:rFonts w:ascii="Arial" w:hAnsi="Arial" w:cs="Arial"/>
          <w:spacing w:val="-3"/>
          <w:sz w:val="24"/>
          <w:szCs w:val="24"/>
        </w:rPr>
        <w:t xml:space="preserve"> audiencias el </w:t>
      </w:r>
      <w:r w:rsidR="004F5339" w:rsidRPr="00D041CF">
        <w:rPr>
          <w:rFonts w:ascii="Arial" w:hAnsi="Arial" w:cs="Arial"/>
          <w:spacing w:val="-3"/>
          <w:sz w:val="24"/>
          <w:szCs w:val="24"/>
        </w:rPr>
        <w:t>6</w:t>
      </w:r>
      <w:r w:rsidR="001E746B" w:rsidRPr="00D041CF">
        <w:rPr>
          <w:rFonts w:ascii="Arial" w:hAnsi="Arial" w:cs="Arial"/>
          <w:spacing w:val="-3"/>
          <w:sz w:val="24"/>
          <w:szCs w:val="24"/>
        </w:rPr>
        <w:t xml:space="preserve"> de </w:t>
      </w:r>
      <w:r w:rsidR="004F5339" w:rsidRPr="00D041CF">
        <w:rPr>
          <w:rFonts w:ascii="Arial" w:hAnsi="Arial" w:cs="Arial"/>
          <w:spacing w:val="-3"/>
          <w:sz w:val="24"/>
          <w:szCs w:val="24"/>
        </w:rPr>
        <w:t>septiembre y 19</w:t>
      </w:r>
      <w:r w:rsidR="001E746B" w:rsidRPr="00D041CF">
        <w:rPr>
          <w:rFonts w:ascii="Arial" w:hAnsi="Arial" w:cs="Arial"/>
          <w:spacing w:val="-3"/>
          <w:sz w:val="24"/>
          <w:szCs w:val="24"/>
        </w:rPr>
        <w:t xml:space="preserve"> de </w:t>
      </w:r>
      <w:r w:rsidR="004F5339" w:rsidRPr="00D041CF">
        <w:rPr>
          <w:rFonts w:ascii="Arial" w:hAnsi="Arial" w:cs="Arial"/>
          <w:spacing w:val="-3"/>
          <w:sz w:val="24"/>
          <w:szCs w:val="24"/>
        </w:rPr>
        <w:t>octubre</w:t>
      </w:r>
      <w:r w:rsidR="001E746B" w:rsidRPr="00D041CF">
        <w:rPr>
          <w:rFonts w:ascii="Arial" w:hAnsi="Arial" w:cs="Arial"/>
          <w:spacing w:val="-3"/>
          <w:sz w:val="24"/>
          <w:szCs w:val="24"/>
        </w:rPr>
        <w:t xml:space="preserve"> de 2017, donde se</w:t>
      </w:r>
      <w:r w:rsidR="000A0731" w:rsidRPr="00D041CF">
        <w:rPr>
          <w:rFonts w:ascii="Arial" w:hAnsi="Arial" w:cs="Arial"/>
          <w:spacing w:val="-3"/>
          <w:sz w:val="24"/>
          <w:szCs w:val="24"/>
        </w:rPr>
        <w:t xml:space="preserve"> </w:t>
      </w:r>
      <w:r w:rsidR="004F5339" w:rsidRPr="00D041CF">
        <w:rPr>
          <w:rFonts w:ascii="Arial" w:hAnsi="Arial" w:cs="Arial"/>
          <w:spacing w:val="-3"/>
          <w:sz w:val="24"/>
          <w:szCs w:val="24"/>
        </w:rPr>
        <w:t xml:space="preserve">indica que se </w:t>
      </w:r>
      <w:r w:rsidR="001E746B" w:rsidRPr="00D041CF">
        <w:rPr>
          <w:rFonts w:ascii="Arial" w:hAnsi="Arial" w:cs="Arial"/>
          <w:spacing w:val="-3"/>
          <w:sz w:val="24"/>
          <w:szCs w:val="24"/>
        </w:rPr>
        <w:t xml:space="preserve">practicaron los </w:t>
      </w:r>
      <w:r w:rsidR="001E746B" w:rsidRPr="00D041CF">
        <w:rPr>
          <w:rFonts w:ascii="Arial" w:hAnsi="Arial" w:cs="Arial"/>
          <w:spacing w:val="-3"/>
          <w:sz w:val="24"/>
          <w:szCs w:val="24"/>
        </w:rPr>
        <w:lastRenderedPageBreak/>
        <w:t xml:space="preserve">interrogatorios a las partes </w:t>
      </w:r>
      <w:r w:rsidR="00644328" w:rsidRPr="00D041CF">
        <w:rPr>
          <w:rFonts w:ascii="Arial" w:hAnsi="Arial" w:cs="Arial"/>
          <w:spacing w:val="-3"/>
          <w:sz w:val="24"/>
          <w:szCs w:val="24"/>
        </w:rPr>
        <w:t>y las pruebas testimoniales decretadas</w:t>
      </w:r>
      <w:r w:rsidR="00E52484" w:rsidRPr="00D041CF">
        <w:rPr>
          <w:rFonts w:ascii="Arial" w:hAnsi="Arial" w:cs="Arial"/>
          <w:sz w:val="24"/>
          <w:szCs w:val="24"/>
        </w:rPr>
        <w:t xml:space="preserve"> y el </w:t>
      </w:r>
      <w:r w:rsidR="004F5339" w:rsidRPr="00D041CF">
        <w:rPr>
          <w:rFonts w:ascii="Arial" w:eastAsia="Arial" w:hAnsi="Arial" w:cs="Arial"/>
          <w:sz w:val="24"/>
          <w:szCs w:val="24"/>
        </w:rPr>
        <w:t>15</w:t>
      </w:r>
      <w:r w:rsidR="00E52484" w:rsidRPr="00D041CF">
        <w:rPr>
          <w:rFonts w:ascii="Arial" w:eastAsia="Arial" w:hAnsi="Arial" w:cs="Arial"/>
          <w:sz w:val="24"/>
          <w:szCs w:val="24"/>
        </w:rPr>
        <w:t xml:space="preserve"> de </w:t>
      </w:r>
      <w:r w:rsidR="004F5339" w:rsidRPr="00D041CF">
        <w:rPr>
          <w:rFonts w:ascii="Arial" w:eastAsia="Arial" w:hAnsi="Arial" w:cs="Arial"/>
          <w:sz w:val="24"/>
          <w:szCs w:val="24"/>
        </w:rPr>
        <w:t>noviembre</w:t>
      </w:r>
      <w:r w:rsidR="00644328" w:rsidRPr="00D041CF">
        <w:rPr>
          <w:rFonts w:ascii="Arial" w:eastAsia="Arial" w:hAnsi="Arial" w:cs="Arial"/>
          <w:sz w:val="24"/>
          <w:szCs w:val="24"/>
        </w:rPr>
        <w:t xml:space="preserve"> de 201</w:t>
      </w:r>
      <w:r w:rsidR="004F5339" w:rsidRPr="00D041CF">
        <w:rPr>
          <w:rFonts w:ascii="Arial" w:eastAsia="Arial" w:hAnsi="Arial" w:cs="Arial"/>
          <w:sz w:val="24"/>
          <w:szCs w:val="24"/>
        </w:rPr>
        <w:t>7</w:t>
      </w:r>
      <w:r w:rsidR="00644328" w:rsidRPr="00D041CF">
        <w:rPr>
          <w:rFonts w:ascii="Arial" w:eastAsia="Arial" w:hAnsi="Arial" w:cs="Arial"/>
          <w:sz w:val="24"/>
          <w:szCs w:val="24"/>
        </w:rPr>
        <w:t xml:space="preserve">, se profirió sentencia </w:t>
      </w:r>
      <w:r w:rsidR="00E52484" w:rsidRPr="00D041CF">
        <w:rPr>
          <w:rFonts w:ascii="Arial" w:eastAsia="Arial" w:hAnsi="Arial" w:cs="Arial"/>
          <w:sz w:val="24"/>
          <w:szCs w:val="24"/>
        </w:rPr>
        <w:t xml:space="preserve">(fl. </w:t>
      </w:r>
      <w:r w:rsidR="004F5339" w:rsidRPr="00D041CF">
        <w:rPr>
          <w:rFonts w:ascii="Arial" w:eastAsia="Arial" w:hAnsi="Arial" w:cs="Arial"/>
          <w:sz w:val="24"/>
          <w:szCs w:val="24"/>
        </w:rPr>
        <w:t>11</w:t>
      </w:r>
      <w:r w:rsidR="00E52484" w:rsidRPr="00D041CF">
        <w:rPr>
          <w:rFonts w:ascii="Arial" w:eastAsia="Arial" w:hAnsi="Arial" w:cs="Arial"/>
          <w:sz w:val="24"/>
          <w:szCs w:val="24"/>
        </w:rPr>
        <w:t xml:space="preserve"> ib.)</w:t>
      </w:r>
      <w:r w:rsidRPr="00D041CF">
        <w:rPr>
          <w:rFonts w:ascii="Arial" w:hAnsi="Arial" w:cs="Arial"/>
          <w:sz w:val="24"/>
          <w:szCs w:val="24"/>
          <w:lang w:val="es-ES"/>
        </w:rPr>
        <w:t>.</w:t>
      </w:r>
    </w:p>
    <w:p w:rsidR="00E52484" w:rsidRPr="00D041CF" w:rsidRDefault="00E52484" w:rsidP="007C0442">
      <w:pPr>
        <w:pStyle w:val="Sinespaciado1"/>
        <w:spacing w:line="276" w:lineRule="auto"/>
        <w:ind w:firstLine="2835"/>
        <w:jc w:val="both"/>
        <w:rPr>
          <w:rFonts w:ascii="Arial" w:hAnsi="Arial" w:cs="Arial"/>
          <w:sz w:val="24"/>
          <w:szCs w:val="24"/>
        </w:rPr>
      </w:pPr>
    </w:p>
    <w:p w:rsidR="004C2935" w:rsidRPr="00D041CF" w:rsidRDefault="00F82EA6" w:rsidP="007C0442">
      <w:pPr>
        <w:spacing w:line="276" w:lineRule="auto"/>
        <w:ind w:firstLine="2835"/>
        <w:jc w:val="both"/>
        <w:rPr>
          <w:rFonts w:ascii="Arial" w:hAnsi="Arial" w:cs="Arial"/>
          <w:sz w:val="24"/>
          <w:szCs w:val="24"/>
        </w:rPr>
      </w:pPr>
      <w:r w:rsidRPr="00D041CF">
        <w:rPr>
          <w:rFonts w:ascii="Arial" w:hAnsi="Arial" w:cs="Arial"/>
          <w:sz w:val="24"/>
          <w:szCs w:val="24"/>
        </w:rPr>
        <w:t>11</w:t>
      </w:r>
      <w:r w:rsidR="00E52484" w:rsidRPr="00D041CF">
        <w:rPr>
          <w:rFonts w:ascii="Arial" w:hAnsi="Arial" w:cs="Arial"/>
          <w:sz w:val="24"/>
          <w:szCs w:val="24"/>
        </w:rPr>
        <w:t xml:space="preserve">. </w:t>
      </w:r>
      <w:r w:rsidR="007C13EB" w:rsidRPr="00D041CF">
        <w:rPr>
          <w:rFonts w:ascii="Arial" w:hAnsi="Arial" w:cs="Arial"/>
          <w:sz w:val="24"/>
          <w:szCs w:val="24"/>
        </w:rPr>
        <w:t>Ahora bien, e</w:t>
      </w:r>
      <w:r w:rsidR="004C2935" w:rsidRPr="00D041CF">
        <w:rPr>
          <w:rFonts w:ascii="Arial" w:hAnsi="Arial" w:cs="Arial"/>
          <w:sz w:val="24"/>
          <w:szCs w:val="24"/>
        </w:rPr>
        <w:t xml:space="preserve">l criterio para adoptar decisiones </w:t>
      </w:r>
      <w:r w:rsidR="007C13EB" w:rsidRPr="00D041CF">
        <w:rPr>
          <w:rFonts w:ascii="Arial" w:hAnsi="Arial" w:cs="Arial"/>
          <w:sz w:val="24"/>
          <w:szCs w:val="24"/>
        </w:rPr>
        <w:t xml:space="preserve">en </w:t>
      </w:r>
      <w:r w:rsidR="004C2935" w:rsidRPr="00D041CF">
        <w:rPr>
          <w:rFonts w:ascii="Arial" w:hAnsi="Arial" w:cs="Arial"/>
          <w:sz w:val="24"/>
          <w:szCs w:val="24"/>
        </w:rPr>
        <w:t>asuntos que involucran los derechos de los menores a tener una familia y a no ser separados de ella, al cuidado y al amor, ha de ser la promoción de su interés superior</w:t>
      </w:r>
      <w:r w:rsidR="007C13EB" w:rsidRPr="00D041CF">
        <w:rPr>
          <w:rFonts w:ascii="Arial" w:hAnsi="Arial" w:cs="Arial"/>
          <w:sz w:val="24"/>
          <w:szCs w:val="24"/>
        </w:rPr>
        <w:t>,</w:t>
      </w:r>
      <w:r w:rsidR="004C2935" w:rsidRPr="00D041CF">
        <w:rPr>
          <w:rFonts w:ascii="Arial" w:hAnsi="Arial" w:cs="Arial"/>
          <w:sz w:val="24"/>
          <w:szCs w:val="24"/>
        </w:rPr>
        <w:t xml:space="preserve"> cuya satisfacción debe garantizarse en toda actuación judicial o administrativa que pueda afectarlos, asunto sobre el que </w:t>
      </w:r>
      <w:r w:rsidR="007C13EB" w:rsidRPr="00D041CF">
        <w:rPr>
          <w:rFonts w:ascii="Arial" w:hAnsi="Arial" w:cs="Arial"/>
          <w:sz w:val="24"/>
          <w:szCs w:val="24"/>
        </w:rPr>
        <w:t xml:space="preserve">la Corte Constitucional </w:t>
      </w:r>
      <w:r w:rsidR="004C2935" w:rsidRPr="00D041CF">
        <w:rPr>
          <w:rFonts w:ascii="Arial" w:hAnsi="Arial" w:cs="Arial"/>
          <w:sz w:val="24"/>
          <w:szCs w:val="24"/>
        </w:rPr>
        <w:t>ha dicho l</w:t>
      </w:r>
      <w:r w:rsidR="007C13EB" w:rsidRPr="00D041CF">
        <w:rPr>
          <w:rFonts w:ascii="Arial" w:hAnsi="Arial" w:cs="Arial"/>
          <w:sz w:val="24"/>
          <w:szCs w:val="24"/>
        </w:rPr>
        <w:t>o siguiente</w:t>
      </w:r>
      <w:r w:rsidR="004C2935" w:rsidRPr="00D041CF">
        <w:rPr>
          <w:rFonts w:ascii="Arial" w:hAnsi="Arial" w:cs="Arial"/>
          <w:sz w:val="24"/>
          <w:szCs w:val="24"/>
        </w:rPr>
        <w:t>:</w:t>
      </w:r>
    </w:p>
    <w:p w:rsidR="004C2935" w:rsidRPr="00D041CF" w:rsidRDefault="004C2935" w:rsidP="007C0442">
      <w:pPr>
        <w:spacing w:line="276" w:lineRule="auto"/>
        <w:ind w:firstLine="2835"/>
        <w:jc w:val="both"/>
        <w:rPr>
          <w:rFonts w:ascii="Arial" w:hAnsi="Arial" w:cs="Arial"/>
          <w:sz w:val="24"/>
          <w:szCs w:val="24"/>
        </w:rPr>
      </w:pPr>
    </w:p>
    <w:p w:rsidR="004C2935" w:rsidRPr="00D041CF" w:rsidRDefault="004C2935" w:rsidP="00D041CF">
      <w:pPr>
        <w:ind w:left="567" w:right="418"/>
        <w:jc w:val="both"/>
        <w:rPr>
          <w:rFonts w:ascii="Arial" w:hAnsi="Arial" w:cs="Arial"/>
          <w:sz w:val="22"/>
          <w:szCs w:val="24"/>
        </w:rPr>
      </w:pPr>
      <w:r w:rsidRPr="00D041CF">
        <w:rPr>
          <w:rFonts w:ascii="Arial" w:hAnsi="Arial" w:cs="Arial"/>
          <w:sz w:val="22"/>
          <w:szCs w:val="24"/>
        </w:rPr>
        <w:t>“5.4. Con la aplicación de este principio, el menor es destinatario de un trato preferente, en razón a su carácter jurídico de sujeto de especial protección. Lo cual significa que, los menores son titulares de un conjunto de derechos que deben ser valorados de acuerdo con sus circunstancias específicas. Por tanto, el interés superior de niño tiene un contenido de naturaleza real y relacional, criterio que demanda una verificación, y especial atención, de los elementos concretos y específicos que identifican a los menores, a sus familias, y en donde inciden aspectos emotivos, culturales, creencias y sentimientos importantes socialmente.</w:t>
      </w:r>
    </w:p>
    <w:p w:rsidR="004C2935" w:rsidRPr="00D041CF" w:rsidRDefault="004C2935" w:rsidP="00D041CF">
      <w:pPr>
        <w:ind w:left="567" w:right="418"/>
        <w:jc w:val="both"/>
        <w:rPr>
          <w:rFonts w:ascii="Arial" w:hAnsi="Arial" w:cs="Arial"/>
          <w:sz w:val="22"/>
          <w:szCs w:val="24"/>
        </w:rPr>
      </w:pPr>
    </w:p>
    <w:p w:rsidR="004C2935" w:rsidRPr="00D041CF" w:rsidRDefault="004C2935" w:rsidP="00D041CF">
      <w:pPr>
        <w:ind w:left="567" w:right="418"/>
        <w:jc w:val="both"/>
        <w:rPr>
          <w:rFonts w:ascii="Arial" w:hAnsi="Arial" w:cs="Arial"/>
          <w:sz w:val="22"/>
          <w:szCs w:val="24"/>
        </w:rPr>
      </w:pPr>
      <w:r w:rsidRPr="00D041CF">
        <w:rPr>
          <w:rFonts w:ascii="Arial" w:hAnsi="Arial" w:cs="Arial"/>
          <w:sz w:val="22"/>
          <w:szCs w:val="24"/>
        </w:rPr>
        <w:t>5.5. Con base en los anteriores elementos, la jurisprudencia constitucional ha establecido parámetros generales que contribuyen a establecer criterios de análisis para situaciones específicas de menores, en las que se hace necesario, la aplicación del citado principio. En este sentido, se han fijado dos condiciones que deben ser verificadas, desde el punto de vista fáctico y jurídico, que permiten establecer el grado de bienestar del menor y la necesidad de dar aplicación al principio de interés superior. En efecto, (i) desde el punto de vista fáctico corresponde a “(...) las circunstancias específicas del caso, visto en su totalidad y no atendiendo a aspectos aislados (...)”, y (ii) desde el punto de vista jurídico a “(...) los parámetros y criterios establecidos por el ordenamiento jurídico para promover el bienestar infantil (...)”</w:t>
      </w:r>
      <w:r w:rsidRPr="00D041CF">
        <w:rPr>
          <w:rStyle w:val="Refdenotaalpie"/>
          <w:rFonts w:ascii="Arial" w:hAnsi="Arial" w:cs="Arial"/>
          <w:sz w:val="22"/>
          <w:szCs w:val="24"/>
        </w:rPr>
        <w:footnoteReference w:id="2"/>
      </w:r>
      <w:r w:rsidRPr="00D041CF">
        <w:rPr>
          <w:rFonts w:ascii="Arial" w:hAnsi="Arial" w:cs="Arial"/>
          <w:sz w:val="22"/>
          <w:szCs w:val="24"/>
        </w:rPr>
        <w:t>.</w:t>
      </w:r>
    </w:p>
    <w:p w:rsidR="004C2935" w:rsidRPr="00D041CF" w:rsidRDefault="004C2935" w:rsidP="00D041CF">
      <w:pPr>
        <w:ind w:left="567" w:right="418"/>
        <w:jc w:val="both"/>
        <w:rPr>
          <w:rFonts w:ascii="Arial" w:hAnsi="Arial" w:cs="Arial"/>
          <w:sz w:val="22"/>
          <w:szCs w:val="24"/>
        </w:rPr>
      </w:pPr>
    </w:p>
    <w:p w:rsidR="004C2935" w:rsidRPr="00D041CF" w:rsidRDefault="004C2935" w:rsidP="00D041CF">
      <w:pPr>
        <w:ind w:left="567" w:right="418"/>
        <w:jc w:val="both"/>
        <w:rPr>
          <w:rFonts w:ascii="Arial" w:hAnsi="Arial" w:cs="Arial"/>
          <w:sz w:val="22"/>
          <w:szCs w:val="24"/>
        </w:rPr>
      </w:pPr>
      <w:r w:rsidRPr="00D041CF">
        <w:rPr>
          <w:rFonts w:ascii="Arial" w:hAnsi="Arial" w:cs="Arial"/>
          <w:sz w:val="22"/>
          <w:szCs w:val="24"/>
        </w:rPr>
        <w:t>5.6. Adicional a lo anterior, si bien, la jurisprudencia constitucional ha señalado supuestos que interfieren con la correcta comprensión del interés superior del niño, como la arbitrariedad de los demás, el abuso de los padres, o el capricho de los funcionarios públicos encargados de su protección, también ha manifestado que este principio no implica que los derechos de los menores tengan un carácter absoluto, y puedan ser impuestos sobre los de otros sin importar los derechos e intereses conexos de “los padres y demás familiares. Así las cosas este tribunal ha señalado que “el interés superior del menor prevalece sobre los intereses de los demás, pero no es de ninguna manera excluyente ni absoluto frente a ellos. El sentido mismo del verbo “prevalecer” implica, necesariamente, el establecimiento de una relación entre dos o más intereses contrapuestos en casos concretos, entre los cuales uno (el del menor) tiene prioridad en caso de no encontrarse una forma de armonización; por lo mismo, los derechos e intereses conexos de los padres y demás personas relevantes se deben tomar en cuenta en función del interés superior del menor”</w:t>
      </w:r>
      <w:r w:rsidRPr="00D041CF">
        <w:rPr>
          <w:rStyle w:val="Refdenotaalpie"/>
          <w:rFonts w:ascii="Arial" w:hAnsi="Arial" w:cs="Arial"/>
          <w:sz w:val="22"/>
          <w:szCs w:val="24"/>
        </w:rPr>
        <w:footnoteReference w:id="3"/>
      </w:r>
      <w:r w:rsidRPr="00D041CF">
        <w:rPr>
          <w:rFonts w:ascii="Arial" w:hAnsi="Arial" w:cs="Arial"/>
          <w:sz w:val="22"/>
          <w:szCs w:val="24"/>
        </w:rPr>
        <w:t>…”</w:t>
      </w:r>
      <w:r w:rsidRPr="00D041CF">
        <w:rPr>
          <w:rStyle w:val="Refdenotaalpie"/>
          <w:rFonts w:ascii="Arial" w:hAnsi="Arial" w:cs="Arial"/>
          <w:sz w:val="22"/>
          <w:szCs w:val="24"/>
        </w:rPr>
        <w:footnoteReference w:id="4"/>
      </w:r>
      <w:r w:rsidRPr="00D041CF">
        <w:rPr>
          <w:rFonts w:ascii="Arial" w:hAnsi="Arial" w:cs="Arial"/>
          <w:sz w:val="22"/>
          <w:szCs w:val="24"/>
        </w:rPr>
        <w:t>.</w:t>
      </w:r>
    </w:p>
    <w:p w:rsidR="004C2935" w:rsidRPr="00D041CF" w:rsidRDefault="004C2935" w:rsidP="007C0442">
      <w:pPr>
        <w:spacing w:line="276" w:lineRule="auto"/>
        <w:ind w:firstLine="2835"/>
        <w:jc w:val="both"/>
        <w:rPr>
          <w:rFonts w:ascii="Arial" w:hAnsi="Arial" w:cs="Arial"/>
          <w:sz w:val="24"/>
          <w:szCs w:val="24"/>
        </w:rPr>
      </w:pPr>
    </w:p>
    <w:p w:rsidR="004C2935" w:rsidRPr="00D041CF" w:rsidRDefault="004C2935" w:rsidP="007C0442">
      <w:pPr>
        <w:tabs>
          <w:tab w:val="left" w:pos="8273"/>
        </w:tabs>
        <w:spacing w:line="276" w:lineRule="auto"/>
        <w:ind w:firstLine="2835"/>
        <w:jc w:val="both"/>
        <w:rPr>
          <w:rFonts w:ascii="Arial" w:hAnsi="Arial" w:cs="Arial"/>
          <w:b/>
          <w:sz w:val="24"/>
          <w:szCs w:val="24"/>
        </w:rPr>
      </w:pPr>
      <w:r w:rsidRPr="00D041CF">
        <w:rPr>
          <w:rFonts w:ascii="Arial" w:hAnsi="Arial" w:cs="Arial"/>
          <w:sz w:val="24"/>
          <w:szCs w:val="24"/>
        </w:rPr>
        <w:t>De acuerdo con esa jurisprudencia, los funcionarios judiciales, en asuntos en que estén de por medio derechos de los niños</w:t>
      </w:r>
      <w:r w:rsidR="00A867E8" w:rsidRPr="00D041CF">
        <w:rPr>
          <w:rFonts w:ascii="Arial" w:hAnsi="Arial" w:cs="Arial"/>
          <w:sz w:val="24"/>
          <w:szCs w:val="24"/>
        </w:rPr>
        <w:t>,</w:t>
      </w:r>
      <w:r w:rsidRPr="00D041CF">
        <w:rPr>
          <w:rFonts w:ascii="Arial" w:hAnsi="Arial" w:cs="Arial"/>
          <w:sz w:val="24"/>
          <w:szCs w:val="24"/>
        </w:rPr>
        <w:t xml:space="preserve"> están obligados a actuar con especial diligencia y cuidado al momento de adoptar la decisión de separarlos de la familia y propender por la materialización plena de su interés superior, mediante una revisión celosa de los supuestos fácticos que los rodean</w:t>
      </w:r>
      <w:r w:rsidR="00A867E8" w:rsidRPr="00D041CF">
        <w:rPr>
          <w:rFonts w:ascii="Arial" w:hAnsi="Arial" w:cs="Arial"/>
          <w:sz w:val="24"/>
          <w:szCs w:val="24"/>
        </w:rPr>
        <w:t xml:space="preserve">, para </w:t>
      </w:r>
      <w:r w:rsidRPr="00D041CF">
        <w:rPr>
          <w:rFonts w:ascii="Arial" w:hAnsi="Arial" w:cs="Arial"/>
          <w:sz w:val="24"/>
          <w:szCs w:val="24"/>
        </w:rPr>
        <w:t>garanti</w:t>
      </w:r>
      <w:r w:rsidR="00A867E8" w:rsidRPr="00D041CF">
        <w:rPr>
          <w:rFonts w:ascii="Arial" w:hAnsi="Arial" w:cs="Arial"/>
          <w:sz w:val="24"/>
          <w:szCs w:val="24"/>
        </w:rPr>
        <w:t>zar</w:t>
      </w:r>
      <w:r w:rsidRPr="00D041CF">
        <w:rPr>
          <w:rFonts w:ascii="Arial" w:hAnsi="Arial" w:cs="Arial"/>
          <w:sz w:val="24"/>
          <w:szCs w:val="24"/>
        </w:rPr>
        <w:t xml:space="preserve"> que es la que mejor satisface ese interés. </w:t>
      </w:r>
    </w:p>
    <w:p w:rsidR="00E52484" w:rsidRPr="00D041CF" w:rsidRDefault="00E52484" w:rsidP="007C0442">
      <w:pPr>
        <w:pStyle w:val="Sinespaciado2"/>
        <w:spacing w:line="276" w:lineRule="auto"/>
        <w:ind w:firstLine="2835"/>
        <w:jc w:val="both"/>
        <w:rPr>
          <w:rFonts w:ascii="Arial" w:hAnsi="Arial" w:cs="Arial"/>
          <w:sz w:val="24"/>
          <w:szCs w:val="24"/>
        </w:rPr>
      </w:pPr>
    </w:p>
    <w:p w:rsidR="0095799C" w:rsidRPr="00D041CF" w:rsidRDefault="00C33A51"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lastRenderedPageBreak/>
        <w:t xml:space="preserve">12. </w:t>
      </w:r>
      <w:r w:rsidR="004F5339" w:rsidRPr="00D041CF">
        <w:rPr>
          <w:rFonts w:ascii="Arial" w:hAnsi="Arial" w:cs="Arial"/>
          <w:sz w:val="24"/>
          <w:szCs w:val="24"/>
        </w:rPr>
        <w:t>No obra prueba alguna de que l</w:t>
      </w:r>
      <w:r w:rsidR="009627B9" w:rsidRPr="00D041CF">
        <w:rPr>
          <w:rFonts w:ascii="Arial" w:hAnsi="Arial" w:cs="Arial"/>
          <w:sz w:val="24"/>
          <w:szCs w:val="24"/>
        </w:rPr>
        <w:t>a funcionaria accionada</w:t>
      </w:r>
      <w:r w:rsidR="004F5339" w:rsidRPr="00D041CF">
        <w:rPr>
          <w:rFonts w:ascii="Arial" w:hAnsi="Arial" w:cs="Arial"/>
          <w:sz w:val="24"/>
          <w:szCs w:val="24"/>
        </w:rPr>
        <w:t xml:space="preserve"> haya escuchado </w:t>
      </w:r>
      <w:r w:rsidR="009627B9" w:rsidRPr="00D041CF">
        <w:rPr>
          <w:rFonts w:ascii="Arial" w:hAnsi="Arial" w:cs="Arial"/>
          <w:sz w:val="24"/>
          <w:szCs w:val="24"/>
        </w:rPr>
        <w:t>la opinión de</w:t>
      </w:r>
      <w:r w:rsidR="004F5339" w:rsidRPr="00D041CF">
        <w:rPr>
          <w:rFonts w:ascii="Arial" w:hAnsi="Arial" w:cs="Arial"/>
          <w:sz w:val="24"/>
          <w:szCs w:val="24"/>
        </w:rPr>
        <w:t xml:space="preserve"> </w:t>
      </w:r>
      <w:r w:rsidR="009627B9" w:rsidRPr="00D041CF">
        <w:rPr>
          <w:rFonts w:ascii="Arial" w:hAnsi="Arial" w:cs="Arial"/>
          <w:sz w:val="24"/>
          <w:szCs w:val="24"/>
        </w:rPr>
        <w:t>l</w:t>
      </w:r>
      <w:r w:rsidR="004F5339" w:rsidRPr="00D041CF">
        <w:rPr>
          <w:rFonts w:ascii="Arial" w:hAnsi="Arial" w:cs="Arial"/>
          <w:sz w:val="24"/>
          <w:szCs w:val="24"/>
        </w:rPr>
        <w:t>as</w:t>
      </w:r>
      <w:r w:rsidR="009627B9" w:rsidRPr="00D041CF">
        <w:rPr>
          <w:rFonts w:ascii="Arial" w:hAnsi="Arial" w:cs="Arial"/>
          <w:sz w:val="24"/>
          <w:szCs w:val="24"/>
        </w:rPr>
        <w:t xml:space="preserve"> menor</w:t>
      </w:r>
      <w:r w:rsidR="004F5339" w:rsidRPr="00D041CF">
        <w:rPr>
          <w:rFonts w:ascii="Arial" w:hAnsi="Arial" w:cs="Arial"/>
          <w:sz w:val="24"/>
          <w:szCs w:val="24"/>
        </w:rPr>
        <w:t>es afectadas</w:t>
      </w:r>
      <w:r w:rsidR="009627B9" w:rsidRPr="00D041CF">
        <w:rPr>
          <w:rFonts w:ascii="Arial" w:hAnsi="Arial" w:cs="Arial"/>
          <w:sz w:val="24"/>
          <w:szCs w:val="24"/>
        </w:rPr>
        <w:t xml:space="preserve"> con la decisión y en tal forma desconoció el artículo 26 del Código de la Infancia y la Adolescencia, </w:t>
      </w:r>
      <w:r w:rsidR="0095799C" w:rsidRPr="00D041CF">
        <w:rPr>
          <w:rFonts w:ascii="Arial" w:hAnsi="Arial" w:cs="Arial"/>
          <w:sz w:val="24"/>
          <w:szCs w:val="24"/>
        </w:rPr>
        <w:t>que preceptúa:</w:t>
      </w:r>
    </w:p>
    <w:p w:rsidR="0095799C" w:rsidRPr="00D041CF" w:rsidRDefault="0095799C" w:rsidP="007C0442">
      <w:pPr>
        <w:pStyle w:val="Sinespaciado1"/>
        <w:spacing w:line="276" w:lineRule="auto"/>
        <w:ind w:firstLine="2835"/>
        <w:jc w:val="both"/>
        <w:rPr>
          <w:rFonts w:ascii="Arial" w:hAnsi="Arial" w:cs="Arial"/>
          <w:sz w:val="24"/>
          <w:szCs w:val="24"/>
        </w:rPr>
      </w:pPr>
    </w:p>
    <w:p w:rsidR="0095799C" w:rsidRPr="00253150" w:rsidRDefault="009627B9" w:rsidP="007C0442">
      <w:pPr>
        <w:pStyle w:val="Sinespaciado1"/>
        <w:spacing w:line="276" w:lineRule="auto"/>
        <w:ind w:left="709" w:right="418" w:firstLine="709"/>
        <w:jc w:val="both"/>
        <w:rPr>
          <w:rFonts w:ascii="Arial" w:hAnsi="Arial" w:cs="Arial"/>
          <w:i/>
          <w:szCs w:val="24"/>
        </w:rPr>
      </w:pPr>
      <w:r w:rsidRPr="00253150">
        <w:rPr>
          <w:rFonts w:ascii="Arial" w:hAnsi="Arial" w:cs="Arial"/>
          <w:i/>
          <w:szCs w:val="24"/>
        </w:rPr>
        <w:t>“</w:t>
      </w:r>
      <w:r w:rsidR="0095799C" w:rsidRPr="00253150">
        <w:rPr>
          <w:rFonts w:ascii="Arial" w:hAnsi="Arial" w:cs="Arial"/>
          <w:i/>
          <w:szCs w:val="24"/>
        </w:rPr>
        <w:t>ARTÍCULO 26. DERECHO AL DEBIDO PROCESO. Los niños, las niñas y los adolescentes tienen derecho a que se les apliquen las garantías del debido proceso en todas las actuaciones administrativas y judiciales en que se encuentren involucrados.</w:t>
      </w:r>
    </w:p>
    <w:p w:rsidR="0095799C" w:rsidRPr="00253150" w:rsidRDefault="0095799C" w:rsidP="007C0442">
      <w:pPr>
        <w:pStyle w:val="Sinespaciado1"/>
        <w:spacing w:line="276" w:lineRule="auto"/>
        <w:ind w:left="709" w:right="418" w:firstLine="709"/>
        <w:jc w:val="both"/>
        <w:rPr>
          <w:rFonts w:ascii="Arial" w:hAnsi="Arial" w:cs="Arial"/>
          <w:i/>
          <w:szCs w:val="24"/>
        </w:rPr>
      </w:pPr>
    </w:p>
    <w:p w:rsidR="00943721" w:rsidRPr="00253150" w:rsidRDefault="0095799C" w:rsidP="007C0442">
      <w:pPr>
        <w:pStyle w:val="Sinespaciado1"/>
        <w:spacing w:line="276" w:lineRule="auto"/>
        <w:ind w:left="709" w:right="418" w:firstLine="709"/>
        <w:jc w:val="both"/>
        <w:rPr>
          <w:rFonts w:ascii="Arial" w:hAnsi="Arial" w:cs="Arial"/>
          <w:i/>
          <w:szCs w:val="24"/>
        </w:rPr>
      </w:pPr>
      <w:r w:rsidRPr="00253150">
        <w:rPr>
          <w:rFonts w:ascii="Arial" w:hAnsi="Arial" w:cs="Arial"/>
          <w:i/>
          <w:szCs w:val="24"/>
        </w:rPr>
        <w:t>En toda actuación administrativa, judicial o de cualquier otra naturaleza en que estén involucrados, los niños, las niñas y los adolescentes, tendrán derecho a ser escuchados y sus opiniones deberán ser tenidas en cuenta.</w:t>
      </w:r>
      <w:r w:rsidR="009627B9" w:rsidRPr="00253150">
        <w:rPr>
          <w:rFonts w:ascii="Arial" w:hAnsi="Arial" w:cs="Arial"/>
          <w:i/>
          <w:szCs w:val="24"/>
        </w:rPr>
        <w:t>”.</w:t>
      </w:r>
    </w:p>
    <w:p w:rsidR="00943721" w:rsidRPr="00D041CF" w:rsidRDefault="00943721" w:rsidP="007C0442">
      <w:pPr>
        <w:pStyle w:val="Sinespaciado1"/>
        <w:spacing w:line="276" w:lineRule="auto"/>
        <w:ind w:firstLine="2835"/>
        <w:jc w:val="both"/>
        <w:rPr>
          <w:rFonts w:ascii="Arial" w:hAnsi="Arial" w:cs="Arial"/>
          <w:sz w:val="24"/>
          <w:szCs w:val="24"/>
        </w:rPr>
      </w:pPr>
    </w:p>
    <w:p w:rsidR="00C33A51" w:rsidRPr="00D041CF" w:rsidRDefault="009627B9" w:rsidP="007C0442">
      <w:pPr>
        <w:pStyle w:val="Sinespaciado1"/>
        <w:spacing w:line="276" w:lineRule="auto"/>
        <w:ind w:firstLine="2835"/>
        <w:jc w:val="both"/>
        <w:rPr>
          <w:rFonts w:ascii="Arial" w:hAnsi="Arial" w:cs="Arial"/>
          <w:sz w:val="24"/>
          <w:szCs w:val="24"/>
        </w:rPr>
      </w:pPr>
      <w:r w:rsidRPr="00D041CF">
        <w:rPr>
          <w:rFonts w:ascii="Arial" w:hAnsi="Arial" w:cs="Arial"/>
          <w:sz w:val="24"/>
          <w:szCs w:val="24"/>
        </w:rPr>
        <w:t>Sobre el derecho de los niños a ser escuchados, la Corte Constitucional</w:t>
      </w:r>
      <w:r w:rsidR="002A32B4" w:rsidRPr="00D041CF">
        <w:rPr>
          <w:rFonts w:ascii="Arial" w:hAnsi="Arial" w:cs="Arial"/>
          <w:sz w:val="24"/>
          <w:szCs w:val="24"/>
        </w:rPr>
        <w:t xml:space="preserve"> en la sentencia T-</w:t>
      </w:r>
      <w:r w:rsidR="00C213F1" w:rsidRPr="00D041CF">
        <w:rPr>
          <w:rFonts w:ascii="Arial" w:hAnsi="Arial" w:cs="Arial"/>
          <w:sz w:val="24"/>
          <w:szCs w:val="24"/>
        </w:rPr>
        <w:t>202</w:t>
      </w:r>
      <w:r w:rsidR="002A32B4" w:rsidRPr="00D041CF">
        <w:rPr>
          <w:rFonts w:ascii="Arial" w:hAnsi="Arial" w:cs="Arial"/>
          <w:sz w:val="24"/>
          <w:szCs w:val="24"/>
        </w:rPr>
        <w:t xml:space="preserve"> de 201</w:t>
      </w:r>
      <w:r w:rsidR="00C213F1" w:rsidRPr="00D041CF">
        <w:rPr>
          <w:rFonts w:ascii="Arial" w:hAnsi="Arial" w:cs="Arial"/>
          <w:sz w:val="24"/>
          <w:szCs w:val="24"/>
        </w:rPr>
        <w:t>8</w:t>
      </w:r>
      <w:r w:rsidR="002A32B4" w:rsidRPr="00D041CF">
        <w:rPr>
          <w:rFonts w:ascii="Arial" w:hAnsi="Arial" w:cs="Arial"/>
          <w:sz w:val="24"/>
          <w:szCs w:val="24"/>
        </w:rPr>
        <w:t>, expuso</w:t>
      </w:r>
      <w:r w:rsidRPr="00D041CF">
        <w:rPr>
          <w:rFonts w:ascii="Arial" w:hAnsi="Arial" w:cs="Arial"/>
          <w:sz w:val="24"/>
          <w:szCs w:val="24"/>
        </w:rPr>
        <w:t>:</w:t>
      </w:r>
    </w:p>
    <w:p w:rsidR="00C213F1" w:rsidRPr="00D041CF" w:rsidRDefault="00C213F1" w:rsidP="007C0442">
      <w:pPr>
        <w:pStyle w:val="Sinespaciado1"/>
        <w:spacing w:line="276" w:lineRule="auto"/>
        <w:ind w:firstLine="2835"/>
        <w:jc w:val="both"/>
        <w:rPr>
          <w:rFonts w:ascii="Arial" w:hAnsi="Arial" w:cs="Arial"/>
          <w:sz w:val="24"/>
          <w:szCs w:val="24"/>
        </w:rPr>
      </w:pPr>
    </w:p>
    <w:p w:rsidR="00C213F1" w:rsidRPr="00253150" w:rsidRDefault="00C213F1" w:rsidP="00253150">
      <w:pPr>
        <w:widowControl w:val="0"/>
        <w:ind w:left="426" w:right="418"/>
        <w:contextualSpacing/>
        <w:jc w:val="both"/>
        <w:rPr>
          <w:rFonts w:ascii="Arial" w:hAnsi="Arial" w:cs="Arial"/>
          <w:b/>
          <w:i/>
          <w:color w:val="000000"/>
          <w:sz w:val="22"/>
          <w:szCs w:val="22"/>
        </w:rPr>
      </w:pPr>
      <w:r w:rsidRPr="00253150">
        <w:rPr>
          <w:rFonts w:ascii="Arial" w:hAnsi="Arial" w:cs="Arial"/>
          <w:sz w:val="22"/>
          <w:szCs w:val="22"/>
        </w:rPr>
        <w:t>“</w:t>
      </w:r>
      <w:r w:rsidRPr="00253150">
        <w:rPr>
          <w:rFonts w:ascii="Arial" w:hAnsi="Arial" w:cs="Arial"/>
          <w:b/>
          <w:i/>
          <w:color w:val="000000"/>
          <w:sz w:val="22"/>
          <w:szCs w:val="22"/>
          <w:highlight w:val="white"/>
        </w:rPr>
        <w:t>El derecho de los menores de edad a ser escuchados</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La protección especial de los menores de edad en la Constitución Política y en los instrumentos internacionales que desarrollan esta garantía, se fundamenta en su reconocimiento como sujetos autónomos de derechos y se   justifica en la necesidad de garantizar su dignidad humana. Por tanto, el adecuado desarrollo durante la fase de la niñez es una condición indispensable para que la persona pueda trazarse un proyecto de vida y actuar de acuerdo a este, situación que demanda del Estado la adopción de medidas especiales de protección durante esta etapa del desarrollo humano.</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Sobre este deber de especial protección reconocido a favor de los menores de edad, el Comité de los Derechos del Niño ha identificado una serie de principios generales que rigen la actuación del Estado</w:t>
      </w:r>
      <w:r w:rsidRPr="00253150">
        <w:rPr>
          <w:rFonts w:ascii="Arial" w:hAnsi="Arial" w:cs="Arial"/>
          <w:color w:val="000000"/>
          <w:sz w:val="22"/>
          <w:szCs w:val="22"/>
          <w:vertAlign w:val="superscript"/>
        </w:rPr>
        <w:footnoteReference w:id="5"/>
      </w:r>
      <w:r w:rsidRPr="00253150">
        <w:rPr>
          <w:rFonts w:ascii="Arial" w:hAnsi="Arial" w:cs="Arial"/>
          <w:color w:val="000000"/>
          <w:sz w:val="22"/>
          <w:szCs w:val="22"/>
        </w:rPr>
        <w:t>, dentro de los cuales se destaca el del respeto que debe otorgársele a sus opiniones. En virtud de este principio, debe reconocerse al menor de edad como “</w:t>
      </w:r>
      <w:r w:rsidRPr="00253150">
        <w:rPr>
          <w:rFonts w:ascii="Arial" w:hAnsi="Arial" w:cs="Arial"/>
          <w:i/>
          <w:color w:val="000000"/>
          <w:sz w:val="22"/>
          <w:szCs w:val="22"/>
        </w:rPr>
        <w:t>participante activo en la promoción, protección y vigilancia de sus derechos</w:t>
      </w:r>
      <w:r w:rsidRPr="00253150">
        <w:rPr>
          <w:rFonts w:ascii="Arial" w:hAnsi="Arial" w:cs="Arial"/>
          <w:color w:val="000000"/>
          <w:sz w:val="22"/>
          <w:szCs w:val="22"/>
        </w:rPr>
        <w:t>”</w:t>
      </w:r>
      <w:r w:rsidRPr="00253150">
        <w:rPr>
          <w:rFonts w:ascii="Arial" w:hAnsi="Arial" w:cs="Arial"/>
          <w:color w:val="000000"/>
          <w:sz w:val="22"/>
          <w:szCs w:val="22"/>
          <w:vertAlign w:val="superscript"/>
        </w:rPr>
        <w:footnoteReference w:id="6"/>
      </w:r>
      <w:r w:rsidRPr="00253150">
        <w:rPr>
          <w:rFonts w:ascii="Arial" w:hAnsi="Arial" w:cs="Arial"/>
          <w:color w:val="000000"/>
          <w:sz w:val="22"/>
          <w:szCs w:val="22"/>
        </w:rPr>
        <w:t>.</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La Convención sobre los Derechos del Niño en su artículo 12 dispone:</w:t>
      </w:r>
    </w:p>
    <w:p w:rsidR="00C213F1" w:rsidRPr="00253150" w:rsidRDefault="00C213F1" w:rsidP="00253150">
      <w:pPr>
        <w:ind w:left="426" w:right="418"/>
        <w:contextualSpacing/>
        <w:jc w:val="both"/>
        <w:rPr>
          <w:rFonts w:ascii="Arial" w:hAnsi="Arial" w:cs="Arial"/>
          <w:sz w:val="22"/>
          <w:szCs w:val="22"/>
        </w:rPr>
      </w:pPr>
    </w:p>
    <w:p w:rsidR="00C213F1" w:rsidRPr="00253150" w:rsidRDefault="00C213F1" w:rsidP="00253150">
      <w:pPr>
        <w:ind w:left="426" w:right="418"/>
        <w:jc w:val="both"/>
        <w:rPr>
          <w:rFonts w:ascii="Arial" w:hAnsi="Arial" w:cs="Arial"/>
          <w:i/>
          <w:color w:val="000000"/>
          <w:sz w:val="22"/>
          <w:szCs w:val="22"/>
        </w:rPr>
      </w:pPr>
      <w:r w:rsidRPr="00253150">
        <w:rPr>
          <w:rFonts w:ascii="Arial" w:hAnsi="Arial" w:cs="Arial"/>
          <w:i/>
          <w:color w:val="000000"/>
          <w:sz w:val="22"/>
          <w:szCs w:val="22"/>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w:t>
      </w:r>
    </w:p>
    <w:p w:rsidR="00C213F1" w:rsidRPr="00253150" w:rsidRDefault="00C213F1" w:rsidP="00253150">
      <w:pPr>
        <w:ind w:left="426" w:right="418"/>
        <w:jc w:val="both"/>
        <w:rPr>
          <w:rFonts w:ascii="Arial" w:hAnsi="Arial" w:cs="Arial"/>
          <w:color w:val="000000"/>
          <w:sz w:val="22"/>
          <w:szCs w:val="22"/>
        </w:rPr>
      </w:pPr>
      <w:r w:rsidRPr="00253150">
        <w:rPr>
          <w:rFonts w:ascii="Arial" w:hAnsi="Arial" w:cs="Arial"/>
          <w:i/>
          <w:color w:val="000000"/>
          <w:sz w:val="22"/>
          <w:szCs w:val="22"/>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r w:rsidRPr="00253150">
        <w:rPr>
          <w:rFonts w:ascii="Arial" w:hAnsi="Arial" w:cs="Arial"/>
          <w:color w:val="000000"/>
          <w:sz w:val="22"/>
          <w:szCs w:val="22"/>
        </w:rPr>
        <w:t>.</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 xml:space="preserve">El Comité de los Derechos del Niño, órgano autorizado para interpretar la Convención, en su Observación General No. 12 sobre </w:t>
      </w:r>
      <w:r w:rsidRPr="00253150">
        <w:rPr>
          <w:rFonts w:ascii="Arial" w:hAnsi="Arial" w:cs="Arial"/>
          <w:i/>
          <w:color w:val="000000"/>
          <w:sz w:val="22"/>
          <w:szCs w:val="22"/>
        </w:rPr>
        <w:t>“el derecho del niño a ser escuchado”</w:t>
      </w:r>
      <w:r w:rsidRPr="00253150">
        <w:rPr>
          <w:rFonts w:ascii="Arial" w:hAnsi="Arial" w:cs="Arial"/>
          <w:color w:val="000000"/>
          <w:sz w:val="22"/>
          <w:szCs w:val="22"/>
        </w:rPr>
        <w:t xml:space="preserve">, estableció que </w:t>
      </w:r>
      <w:r w:rsidRPr="00253150">
        <w:rPr>
          <w:rFonts w:ascii="Arial" w:hAnsi="Arial" w:cs="Arial"/>
          <w:i/>
          <w:color w:val="000000"/>
          <w:sz w:val="22"/>
          <w:szCs w:val="22"/>
        </w:rPr>
        <w:t xml:space="preserve">“no es posible una aplicación correcta del artículo 3 </w:t>
      </w:r>
      <w:r w:rsidRPr="00253150">
        <w:rPr>
          <w:rFonts w:ascii="Arial" w:hAnsi="Arial" w:cs="Arial"/>
          <w:color w:val="000000"/>
          <w:sz w:val="22"/>
          <w:szCs w:val="22"/>
        </w:rPr>
        <w:t>[sobre el interés superior de las y los niños]</w:t>
      </w:r>
      <w:r w:rsidRPr="00253150">
        <w:rPr>
          <w:rFonts w:ascii="Arial" w:hAnsi="Arial" w:cs="Arial"/>
          <w:i/>
          <w:color w:val="000000"/>
          <w:sz w:val="22"/>
          <w:szCs w:val="22"/>
        </w:rPr>
        <w:t>, si no se respetan los componentes del artículo 12. Del mismo modo, el artículo 3 refuerza la funcionalidad del artículo 12 al facilitar el papel esencial de los niños en todas las decisiones que afecten su vida”</w:t>
      </w:r>
      <w:r w:rsidRPr="00253150">
        <w:rPr>
          <w:rFonts w:ascii="Arial" w:hAnsi="Arial" w:cs="Arial"/>
          <w:color w:val="000000"/>
          <w:sz w:val="22"/>
          <w:szCs w:val="22"/>
          <w:vertAlign w:val="superscript"/>
        </w:rPr>
        <w:footnoteReference w:id="7"/>
      </w:r>
      <w:r w:rsidRPr="00253150">
        <w:rPr>
          <w:rFonts w:ascii="Arial" w:hAnsi="Arial" w:cs="Arial"/>
          <w:color w:val="000000"/>
          <w:sz w:val="22"/>
          <w:szCs w:val="22"/>
        </w:rPr>
        <w:t>.</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 xml:space="preserve">A su vez, en la citada Observación, el Comité de Derechos del Niño precisó </w:t>
      </w:r>
      <w:r w:rsidRPr="00253150">
        <w:rPr>
          <w:rFonts w:ascii="Arial" w:hAnsi="Arial" w:cs="Arial"/>
          <w:color w:val="000000"/>
          <w:sz w:val="22"/>
          <w:szCs w:val="22"/>
        </w:rPr>
        <w:lastRenderedPageBreak/>
        <w:t xml:space="preserve">que este derecho comprende las siguientes obligaciones en cabeza del Estado: </w:t>
      </w:r>
      <w:r w:rsidRPr="00253150">
        <w:rPr>
          <w:rFonts w:ascii="Arial" w:hAnsi="Arial" w:cs="Arial"/>
          <w:i/>
          <w:color w:val="000000"/>
          <w:sz w:val="22"/>
          <w:szCs w:val="22"/>
        </w:rPr>
        <w:t>(i)</w:t>
      </w:r>
      <w:r w:rsidRPr="00253150">
        <w:rPr>
          <w:rFonts w:ascii="Arial" w:hAnsi="Arial" w:cs="Arial"/>
          <w:b/>
          <w:color w:val="000000"/>
          <w:sz w:val="22"/>
          <w:szCs w:val="22"/>
        </w:rPr>
        <w:t xml:space="preserve"> </w:t>
      </w:r>
      <w:r w:rsidRPr="00253150">
        <w:rPr>
          <w:rFonts w:ascii="Arial" w:hAnsi="Arial" w:cs="Arial"/>
          <w:color w:val="000000"/>
          <w:sz w:val="22"/>
          <w:szCs w:val="22"/>
        </w:rPr>
        <w:t xml:space="preserve">garantizar que el niño sea oído en los procesos judiciales y administrativos que lo afecten y que sus opiniones sean debidamente tenidas en cuenta; </w:t>
      </w:r>
      <w:r w:rsidRPr="00253150">
        <w:rPr>
          <w:rFonts w:ascii="Arial" w:hAnsi="Arial" w:cs="Arial"/>
          <w:i/>
          <w:color w:val="000000"/>
          <w:sz w:val="22"/>
          <w:szCs w:val="22"/>
        </w:rPr>
        <w:t>(ii)</w:t>
      </w:r>
      <w:r w:rsidRPr="00253150">
        <w:rPr>
          <w:rFonts w:ascii="Arial" w:hAnsi="Arial" w:cs="Arial"/>
          <w:b/>
          <w:color w:val="000000"/>
          <w:sz w:val="22"/>
          <w:szCs w:val="22"/>
        </w:rPr>
        <w:t xml:space="preserve"> </w:t>
      </w:r>
      <w:r w:rsidRPr="00253150">
        <w:rPr>
          <w:rFonts w:ascii="Arial" w:hAnsi="Arial" w:cs="Arial"/>
          <w:color w:val="000000"/>
          <w:sz w:val="22"/>
          <w:szCs w:val="22"/>
        </w:rPr>
        <w:t xml:space="preserve">ofrecer protección al niño cuando no desee ejercer el derecho; </w:t>
      </w:r>
      <w:r w:rsidRPr="00253150">
        <w:rPr>
          <w:rFonts w:ascii="Arial" w:hAnsi="Arial" w:cs="Arial"/>
          <w:i/>
          <w:color w:val="000000"/>
          <w:sz w:val="22"/>
          <w:szCs w:val="22"/>
        </w:rPr>
        <w:t>(iii)</w:t>
      </w:r>
      <w:r w:rsidRPr="00253150">
        <w:rPr>
          <w:rFonts w:ascii="Arial" w:hAnsi="Arial" w:cs="Arial"/>
          <w:b/>
          <w:color w:val="000000"/>
          <w:sz w:val="22"/>
          <w:szCs w:val="22"/>
        </w:rPr>
        <w:t xml:space="preserve"> </w:t>
      </w:r>
      <w:r w:rsidRPr="00253150">
        <w:rPr>
          <w:rFonts w:ascii="Arial" w:hAnsi="Arial" w:cs="Arial"/>
          <w:color w:val="000000"/>
          <w:sz w:val="22"/>
          <w:szCs w:val="22"/>
        </w:rPr>
        <w:t>ofrecer garantías al niño para que pueda manifestar su opinión con libertad;</w:t>
      </w:r>
      <w:r w:rsidRPr="00253150">
        <w:rPr>
          <w:rFonts w:ascii="Arial" w:hAnsi="Arial" w:cs="Arial"/>
          <w:b/>
          <w:color w:val="000000"/>
          <w:sz w:val="22"/>
          <w:szCs w:val="22"/>
        </w:rPr>
        <w:t xml:space="preserve"> </w:t>
      </w:r>
      <w:r w:rsidRPr="00253150">
        <w:rPr>
          <w:rFonts w:ascii="Arial" w:hAnsi="Arial" w:cs="Arial"/>
          <w:i/>
          <w:color w:val="000000"/>
          <w:sz w:val="22"/>
          <w:szCs w:val="22"/>
        </w:rPr>
        <w:t>(iv)</w:t>
      </w:r>
      <w:r w:rsidRPr="00253150">
        <w:rPr>
          <w:rFonts w:ascii="Arial" w:hAnsi="Arial" w:cs="Arial"/>
          <w:b/>
          <w:color w:val="000000"/>
          <w:sz w:val="22"/>
          <w:szCs w:val="22"/>
        </w:rPr>
        <w:t xml:space="preserve"> </w:t>
      </w:r>
      <w:r w:rsidRPr="00253150">
        <w:rPr>
          <w:rFonts w:ascii="Arial" w:hAnsi="Arial" w:cs="Arial"/>
          <w:color w:val="000000"/>
          <w:sz w:val="22"/>
          <w:szCs w:val="22"/>
        </w:rPr>
        <w:t xml:space="preserve">brindar información y asesoría al niño para que pueda tomar decisiones que favorezcan su interés superior; </w:t>
      </w:r>
      <w:r w:rsidRPr="00253150">
        <w:rPr>
          <w:rFonts w:ascii="Arial" w:hAnsi="Arial" w:cs="Arial"/>
          <w:i/>
          <w:color w:val="000000"/>
          <w:sz w:val="22"/>
          <w:szCs w:val="22"/>
        </w:rPr>
        <w:t>(v)</w:t>
      </w:r>
      <w:r w:rsidRPr="00253150">
        <w:rPr>
          <w:rFonts w:ascii="Arial" w:hAnsi="Arial" w:cs="Arial"/>
          <w:b/>
          <w:color w:val="000000"/>
          <w:sz w:val="22"/>
          <w:szCs w:val="22"/>
        </w:rPr>
        <w:t xml:space="preserve"> </w:t>
      </w:r>
      <w:r w:rsidRPr="00253150">
        <w:rPr>
          <w:rFonts w:ascii="Arial" w:hAnsi="Arial" w:cs="Arial"/>
          <w:color w:val="000000"/>
          <w:sz w:val="22"/>
          <w:szCs w:val="22"/>
        </w:rPr>
        <w:t xml:space="preserve">interpretar todas las disposiciones de la Convención de conformidad con este derecho; y </w:t>
      </w:r>
      <w:r w:rsidRPr="00253150">
        <w:rPr>
          <w:rFonts w:ascii="Arial" w:hAnsi="Arial" w:cs="Arial"/>
          <w:i/>
          <w:color w:val="000000"/>
          <w:sz w:val="22"/>
          <w:szCs w:val="22"/>
        </w:rPr>
        <w:t>(vi)</w:t>
      </w:r>
      <w:r w:rsidRPr="00253150">
        <w:rPr>
          <w:rFonts w:ascii="Arial" w:hAnsi="Arial" w:cs="Arial"/>
          <w:b/>
          <w:color w:val="000000"/>
          <w:sz w:val="22"/>
          <w:szCs w:val="22"/>
        </w:rPr>
        <w:t xml:space="preserve"> </w:t>
      </w:r>
      <w:r w:rsidRPr="00253150">
        <w:rPr>
          <w:rFonts w:ascii="Arial" w:hAnsi="Arial" w:cs="Arial"/>
          <w:color w:val="000000"/>
          <w:sz w:val="22"/>
          <w:szCs w:val="22"/>
        </w:rPr>
        <w:t>evaluar la capacidad del niño de formarse una opinión autónoma, lo que significa que los estados no pueden partir de la premisa de que un niño es incapaz de expresar sus opiniones, sino que en cada caso se debe evaluar tal capacidad, evaluación en la que la edad no puede ser el único elemento de juicio; entre otras.</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El Comité hizo hincapié en que el artículo 12 de la Convención no impone ningún límite de edad al derecho de los menores a expresar su opinión y advirtió a los Estados partes sobre la inconveniencia de establecer por ley o en la práctica restricciones en este sentido. Sobre el particular, indicó lo siguiente:</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ind w:left="426" w:right="418"/>
        <w:jc w:val="both"/>
        <w:rPr>
          <w:rFonts w:ascii="Arial" w:hAnsi="Arial" w:cs="Arial"/>
          <w:i/>
          <w:color w:val="000000"/>
          <w:sz w:val="22"/>
          <w:szCs w:val="22"/>
        </w:rPr>
      </w:pPr>
      <w:r w:rsidRPr="00253150">
        <w:rPr>
          <w:rFonts w:ascii="Arial" w:hAnsi="Arial" w:cs="Arial"/>
          <w:i/>
          <w:color w:val="000000"/>
          <w:sz w:val="22"/>
          <w:szCs w:val="22"/>
        </w:rPr>
        <w:t>“El concepto del niño como portador de derechos está "firmemente asentado en la vida diaria del niño" desde las primeras etapas. Hay estudios que demuestran que el niño es capaz de formarse opiniones desde muy temprana edad, incluso cuando todavía no puede expresarlas verbalmente. Por consiguiente, la plena aplicación del artículo 12 exige el reconocimiento y respeto de las formas no verbales de comunicación, como el juego, la expresión corporal y facial y el dibujo y la pintura, mediante las cuales los niños muy pequeños demuestran capacidad de comprender, elegir y tener preferencias.</w:t>
      </w:r>
    </w:p>
    <w:p w:rsidR="00253150" w:rsidRDefault="00253150" w:rsidP="00253150">
      <w:pPr>
        <w:ind w:left="426" w:right="418"/>
        <w:jc w:val="both"/>
        <w:rPr>
          <w:rFonts w:ascii="Arial" w:hAnsi="Arial" w:cs="Arial"/>
          <w:i/>
          <w:color w:val="000000"/>
          <w:sz w:val="22"/>
          <w:szCs w:val="22"/>
        </w:rPr>
      </w:pPr>
    </w:p>
    <w:p w:rsidR="00C213F1" w:rsidRPr="00253150" w:rsidRDefault="00C213F1" w:rsidP="00253150">
      <w:pPr>
        <w:ind w:left="426" w:right="418"/>
        <w:jc w:val="both"/>
        <w:rPr>
          <w:rFonts w:ascii="Arial" w:hAnsi="Arial" w:cs="Arial"/>
          <w:i/>
          <w:color w:val="000000"/>
          <w:sz w:val="22"/>
          <w:szCs w:val="22"/>
        </w:rPr>
      </w:pPr>
      <w:r w:rsidRPr="00253150">
        <w:rPr>
          <w:rFonts w:ascii="Arial" w:hAnsi="Arial" w:cs="Arial"/>
          <w:i/>
          <w:color w:val="000000"/>
          <w:sz w:val="22"/>
          <w:szCs w:val="22"/>
        </w:rPr>
        <w:t>En segundo lugar, el niño no debe tener necesariamente un conocimiento exhaustivo de todos los aspectos del asunto que lo afecta, sino una comprensión suficiente para ser capaz de formarse adecuadamente un juicio propio sobre el asunto.</w:t>
      </w:r>
    </w:p>
    <w:p w:rsidR="00253150" w:rsidRDefault="00253150" w:rsidP="00253150">
      <w:pPr>
        <w:ind w:left="426" w:right="418"/>
        <w:jc w:val="both"/>
        <w:rPr>
          <w:rFonts w:ascii="Arial" w:hAnsi="Arial" w:cs="Arial"/>
          <w:i/>
          <w:color w:val="000000"/>
          <w:sz w:val="22"/>
          <w:szCs w:val="22"/>
        </w:rPr>
      </w:pPr>
    </w:p>
    <w:p w:rsidR="00C213F1" w:rsidRPr="00253150" w:rsidRDefault="00C213F1" w:rsidP="00253150">
      <w:pPr>
        <w:ind w:left="426" w:right="418"/>
        <w:jc w:val="both"/>
        <w:rPr>
          <w:rFonts w:ascii="Arial" w:hAnsi="Arial" w:cs="Arial"/>
          <w:i/>
          <w:color w:val="000000"/>
          <w:sz w:val="22"/>
          <w:szCs w:val="22"/>
        </w:rPr>
      </w:pPr>
      <w:r w:rsidRPr="00253150">
        <w:rPr>
          <w:rFonts w:ascii="Arial" w:hAnsi="Arial" w:cs="Arial"/>
          <w:i/>
          <w:color w:val="000000"/>
          <w:sz w:val="22"/>
          <w:szCs w:val="22"/>
        </w:rPr>
        <w:t>En tercer lugar, los Estados partes también tienen la obligación de garantizar la observancia de este derecho para los niños que experimenten dificultades para hacer oír su opinión.  Por ejemplo, los niños con discapacidades deben tener disponibles y poder utilizar los modos de comunicación que necesiten para facilitar la expresión de sus opiniones. También debe hacerse un esfuerzo por reconocer el derecho a la expresión de opiniones para los niños pertenecientes a minorías, niños indígenas y migrantes y otros niños que no hablen el idioma mayoritario.</w:t>
      </w:r>
    </w:p>
    <w:p w:rsidR="00253150" w:rsidRDefault="00253150" w:rsidP="00253150">
      <w:pPr>
        <w:ind w:left="426" w:right="418"/>
        <w:jc w:val="both"/>
        <w:rPr>
          <w:rFonts w:ascii="Arial" w:hAnsi="Arial" w:cs="Arial"/>
          <w:i/>
          <w:color w:val="000000"/>
          <w:sz w:val="22"/>
          <w:szCs w:val="22"/>
        </w:rPr>
      </w:pPr>
    </w:p>
    <w:p w:rsidR="00C213F1" w:rsidRPr="00253150" w:rsidRDefault="00C213F1" w:rsidP="00253150">
      <w:pPr>
        <w:ind w:left="426" w:right="418"/>
        <w:jc w:val="both"/>
        <w:rPr>
          <w:rFonts w:ascii="Arial" w:hAnsi="Arial" w:cs="Arial"/>
          <w:color w:val="000000"/>
          <w:sz w:val="22"/>
          <w:szCs w:val="22"/>
        </w:rPr>
      </w:pPr>
      <w:r w:rsidRPr="00253150">
        <w:rPr>
          <w:rFonts w:ascii="Arial" w:hAnsi="Arial" w:cs="Arial"/>
          <w:i/>
          <w:color w:val="000000"/>
          <w:sz w:val="22"/>
          <w:szCs w:val="22"/>
        </w:rPr>
        <w:t>Por último, los Estados partes deben ser conscientes de las posibles consecuencias negativas de una práctica desconsiderada de este derecho, especialmente en casos en que los niños sean muy pequeños o en que el niño haya sido víctima de delitos penales, abusos sexuales, violencia u otras formas de maltrato. Los Estados partes deben adoptar todas las medidas necesarias para garantizar que se ejerza el derecho a ser escuchado asegurando la plena protección del niño”.</w:t>
      </w:r>
      <w:r w:rsidRPr="00253150">
        <w:rPr>
          <w:rFonts w:ascii="Arial" w:hAnsi="Arial" w:cs="Arial"/>
          <w:color w:val="000000"/>
          <w:sz w:val="22"/>
          <w:szCs w:val="22"/>
          <w:vertAlign w:val="superscript"/>
        </w:rPr>
        <w:footnoteReference w:id="8"/>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 xml:space="preserve">En la legislación interna, en lo que tiene que ver con el derecho de los menores de edad a ser escuchados, se reconoce en el artículo 26 del Código de Infancia y Adolescencia el derecho al debido proceso. Allí se señala que </w:t>
      </w:r>
      <w:r w:rsidRPr="00253150">
        <w:rPr>
          <w:rFonts w:ascii="Arial" w:hAnsi="Arial" w:cs="Arial"/>
          <w:i/>
          <w:color w:val="000000"/>
          <w:sz w:val="22"/>
          <w:szCs w:val="22"/>
        </w:rPr>
        <w:t>“en toda actuación administrativa, judicial o de cualquier otra naturaleza en que estén involucrados los niños, las niñas y los adolescentes, tendrán derecho a ser escuchados y sus opiniones deberán ser tenidas en cuenta”.</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widowControl w:val="0"/>
        <w:numPr>
          <w:ilvl w:val="0"/>
          <w:numId w:val="5"/>
        </w:numPr>
        <w:ind w:left="426" w:right="418" w:firstLine="0"/>
        <w:contextualSpacing/>
        <w:jc w:val="both"/>
        <w:rPr>
          <w:rFonts w:ascii="Arial" w:hAnsi="Arial" w:cs="Arial"/>
          <w:sz w:val="22"/>
          <w:szCs w:val="22"/>
        </w:rPr>
      </w:pPr>
      <w:r w:rsidRPr="00253150">
        <w:rPr>
          <w:rFonts w:ascii="Arial" w:hAnsi="Arial" w:cs="Arial"/>
          <w:color w:val="000000"/>
          <w:sz w:val="22"/>
          <w:szCs w:val="22"/>
        </w:rPr>
        <w:t xml:space="preserve">La Corte Constitucional también se ha pronunciado sobre el derecho de los menores de edad a ser escuchados en el marco de cualquier acción judicial o administrativa. Sobre este asunto, la sentencia T-844 de 2011, reiterada en la sentencia T-276 de 2012, indicó: </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ind w:left="426" w:right="418"/>
        <w:jc w:val="both"/>
        <w:rPr>
          <w:rFonts w:ascii="Arial" w:hAnsi="Arial" w:cs="Arial"/>
          <w:color w:val="000000"/>
          <w:sz w:val="22"/>
          <w:szCs w:val="22"/>
        </w:rPr>
      </w:pPr>
      <w:r w:rsidRPr="00253150">
        <w:rPr>
          <w:rFonts w:ascii="Arial" w:hAnsi="Arial" w:cs="Arial"/>
          <w:i/>
          <w:color w:val="000000"/>
          <w:sz w:val="22"/>
          <w:szCs w:val="22"/>
        </w:rPr>
        <w:lastRenderedPageBreak/>
        <w:t>“Siguiendo las recomendaciones que emitió el Comité sobre los Derechos del Niño acerca de esta importante garantía, la Corte considera relevante señalar que la opinión del menor de dieciocho años debe siempre tenerse en cuenta en donde la razonabilidad o no de su dicho, dependerá de la madurez con que exprese sus juicios acerca de los hechos que los afectan, razón por la que en cada caso se impone su análisis independientemente de la edad del niño, niña o adolescente.</w:t>
      </w:r>
    </w:p>
    <w:p w:rsidR="00253150" w:rsidRDefault="00253150" w:rsidP="00253150">
      <w:pPr>
        <w:ind w:left="426" w:right="418"/>
        <w:jc w:val="both"/>
        <w:rPr>
          <w:rFonts w:ascii="Arial" w:hAnsi="Arial" w:cs="Arial"/>
          <w:i/>
          <w:color w:val="000000"/>
          <w:sz w:val="22"/>
          <w:szCs w:val="22"/>
        </w:rPr>
      </w:pPr>
    </w:p>
    <w:p w:rsidR="00C213F1" w:rsidRPr="00253150" w:rsidRDefault="00C213F1" w:rsidP="00253150">
      <w:pPr>
        <w:ind w:left="426" w:right="418"/>
        <w:jc w:val="both"/>
        <w:rPr>
          <w:rFonts w:ascii="Arial" w:hAnsi="Arial" w:cs="Arial"/>
          <w:color w:val="000000"/>
          <w:sz w:val="22"/>
          <w:szCs w:val="22"/>
        </w:rPr>
      </w:pPr>
      <w:r w:rsidRPr="00253150">
        <w:rPr>
          <w:rFonts w:ascii="Arial" w:hAnsi="Arial" w:cs="Arial"/>
          <w:i/>
          <w:color w:val="000000"/>
          <w:sz w:val="22"/>
          <w:szCs w:val="22"/>
        </w:rPr>
        <w:t>“Se ha indicado que la madurez y la autonomía de este grupo de especial protección no están asociadas a la edad, sino a su entorno familiar, social, cultural en el que se han desenvuelto. En este contexto, la opinión del niño, niña y adolescente siempre debe tenerse en cuenta, y su ´madurez´ debe analizarse para cada caso concreto, es decir, a partir de la capacidad que demuestre el niño, niña o adolescente involucrado para entender lo que está sucediendo”.</w:t>
      </w:r>
    </w:p>
    <w:p w:rsidR="00C213F1" w:rsidRPr="00253150" w:rsidRDefault="00C213F1" w:rsidP="00253150">
      <w:pPr>
        <w:ind w:left="426" w:right="418"/>
        <w:jc w:val="both"/>
        <w:rPr>
          <w:rFonts w:ascii="Arial" w:hAnsi="Arial" w:cs="Arial"/>
          <w:color w:val="000000"/>
          <w:sz w:val="22"/>
          <w:szCs w:val="22"/>
        </w:rPr>
      </w:pPr>
    </w:p>
    <w:p w:rsidR="00C213F1" w:rsidRPr="00253150" w:rsidRDefault="00C213F1" w:rsidP="00253150">
      <w:pPr>
        <w:pStyle w:val="Sinespaciado1"/>
        <w:numPr>
          <w:ilvl w:val="0"/>
          <w:numId w:val="5"/>
        </w:numPr>
        <w:ind w:left="426" w:right="418" w:firstLine="0"/>
        <w:jc w:val="both"/>
        <w:rPr>
          <w:rFonts w:ascii="Arial" w:hAnsi="Arial" w:cs="Arial"/>
        </w:rPr>
      </w:pPr>
      <w:r w:rsidRPr="00253150">
        <w:rPr>
          <w:rFonts w:ascii="Arial" w:hAnsi="Arial" w:cs="Arial"/>
          <w:color w:val="000000"/>
        </w:rPr>
        <w:t>En síntesis, de acuerdo con las garantías derivadas del derecho al debido proceso y de los derechos fundamentales de los niños, reconocidos en los Tratados Internacionales sobre Derechos Humanos, en la jurisprudencia y en el Código de la Infancia y la Adolescencia, los menores de edad que se encuentren involucrados en un proceso de restitución internacional, tendrán derecho a ser escuchados en todos los asuntos que los afecten. Su opinión deberá ser tenida en cuenta en función de su grado de madurez, el cual está asociado al entorno familiar, social y cultural en el que los menores se desenvuelven.</w:t>
      </w:r>
      <w:r w:rsidRPr="00253150">
        <w:rPr>
          <w:rFonts w:ascii="Arial" w:hAnsi="Arial" w:cs="Arial"/>
        </w:rPr>
        <w:t>”</w:t>
      </w:r>
    </w:p>
    <w:p w:rsidR="00943721" w:rsidRPr="00D041CF" w:rsidRDefault="00943721" w:rsidP="007C0442">
      <w:pPr>
        <w:pStyle w:val="Sinespaciado1"/>
        <w:spacing w:line="276" w:lineRule="auto"/>
        <w:ind w:firstLine="2835"/>
        <w:jc w:val="both"/>
        <w:rPr>
          <w:rFonts w:ascii="Arial" w:hAnsi="Arial" w:cs="Arial"/>
          <w:sz w:val="24"/>
          <w:szCs w:val="24"/>
        </w:rPr>
      </w:pPr>
    </w:p>
    <w:p w:rsidR="000811A3" w:rsidRPr="00D041CF" w:rsidRDefault="0035041A" w:rsidP="007C0442">
      <w:pPr>
        <w:pStyle w:val="Sinespaciado2"/>
        <w:spacing w:line="276" w:lineRule="auto"/>
        <w:ind w:firstLine="2835"/>
        <w:jc w:val="both"/>
        <w:rPr>
          <w:rFonts w:ascii="Arial" w:hAnsi="Arial" w:cs="Arial"/>
          <w:sz w:val="24"/>
          <w:szCs w:val="24"/>
        </w:rPr>
      </w:pPr>
      <w:r w:rsidRPr="00D041CF">
        <w:rPr>
          <w:rFonts w:ascii="Arial" w:hAnsi="Arial" w:cs="Arial"/>
          <w:sz w:val="24"/>
          <w:szCs w:val="24"/>
        </w:rPr>
        <w:t>1</w:t>
      </w:r>
      <w:r w:rsidR="00C33A51" w:rsidRPr="00D041CF">
        <w:rPr>
          <w:rFonts w:ascii="Arial" w:hAnsi="Arial" w:cs="Arial"/>
          <w:sz w:val="24"/>
          <w:szCs w:val="24"/>
        </w:rPr>
        <w:t>3</w:t>
      </w:r>
      <w:r w:rsidRPr="00D041CF">
        <w:rPr>
          <w:rFonts w:ascii="Arial" w:hAnsi="Arial" w:cs="Arial"/>
          <w:sz w:val="24"/>
          <w:szCs w:val="24"/>
        </w:rPr>
        <w:t xml:space="preserve">. </w:t>
      </w:r>
      <w:r w:rsidR="000811A3" w:rsidRPr="00D041CF">
        <w:rPr>
          <w:rFonts w:ascii="Arial" w:hAnsi="Arial" w:cs="Arial"/>
          <w:sz w:val="24"/>
          <w:szCs w:val="24"/>
        </w:rPr>
        <w:t>En síntesis, el juzgado accionado</w:t>
      </w:r>
      <w:r w:rsidR="00173AF0" w:rsidRPr="00D041CF">
        <w:rPr>
          <w:rFonts w:ascii="Arial" w:hAnsi="Arial" w:cs="Arial"/>
          <w:sz w:val="24"/>
          <w:szCs w:val="24"/>
        </w:rPr>
        <w:t>,</w:t>
      </w:r>
      <w:r w:rsidR="000811A3" w:rsidRPr="00D041CF">
        <w:rPr>
          <w:rFonts w:ascii="Arial" w:hAnsi="Arial" w:cs="Arial"/>
          <w:sz w:val="24"/>
          <w:szCs w:val="24"/>
        </w:rPr>
        <w:t xml:space="preserve"> no tuvo en cuenta la opinión de</w:t>
      </w:r>
      <w:r w:rsidR="00B9576D" w:rsidRPr="00D041CF">
        <w:rPr>
          <w:rFonts w:ascii="Arial" w:hAnsi="Arial" w:cs="Arial"/>
          <w:sz w:val="24"/>
          <w:szCs w:val="24"/>
        </w:rPr>
        <w:t xml:space="preserve"> </w:t>
      </w:r>
      <w:r w:rsidR="000811A3" w:rsidRPr="00D041CF">
        <w:rPr>
          <w:rFonts w:ascii="Arial" w:hAnsi="Arial" w:cs="Arial"/>
          <w:sz w:val="24"/>
          <w:szCs w:val="24"/>
        </w:rPr>
        <w:t>l</w:t>
      </w:r>
      <w:r w:rsidR="00B9576D" w:rsidRPr="00D041CF">
        <w:rPr>
          <w:rFonts w:ascii="Arial" w:hAnsi="Arial" w:cs="Arial"/>
          <w:sz w:val="24"/>
          <w:szCs w:val="24"/>
        </w:rPr>
        <w:t>as</w:t>
      </w:r>
      <w:r w:rsidR="000811A3" w:rsidRPr="00D041CF">
        <w:rPr>
          <w:rFonts w:ascii="Arial" w:hAnsi="Arial" w:cs="Arial"/>
          <w:sz w:val="24"/>
          <w:szCs w:val="24"/>
        </w:rPr>
        <w:t xml:space="preserve"> menor</w:t>
      </w:r>
      <w:r w:rsidR="00B9576D" w:rsidRPr="00D041CF">
        <w:rPr>
          <w:rFonts w:ascii="Arial" w:hAnsi="Arial" w:cs="Arial"/>
          <w:sz w:val="24"/>
          <w:szCs w:val="24"/>
        </w:rPr>
        <w:t>es involucradas</w:t>
      </w:r>
      <w:r w:rsidR="00173AF0" w:rsidRPr="00D041CF">
        <w:rPr>
          <w:rFonts w:ascii="Arial" w:hAnsi="Arial" w:cs="Arial"/>
          <w:sz w:val="24"/>
          <w:szCs w:val="24"/>
        </w:rPr>
        <w:t>,</w:t>
      </w:r>
      <w:r w:rsidR="000811A3" w:rsidRPr="00D041CF">
        <w:rPr>
          <w:rFonts w:ascii="Arial" w:hAnsi="Arial" w:cs="Arial"/>
          <w:sz w:val="24"/>
          <w:szCs w:val="24"/>
        </w:rPr>
        <w:t xml:space="preserve"> ni explicó la</w:t>
      </w:r>
      <w:r w:rsidR="00173AF0" w:rsidRPr="00D041CF">
        <w:rPr>
          <w:rFonts w:ascii="Arial" w:hAnsi="Arial" w:cs="Arial"/>
          <w:sz w:val="24"/>
          <w:szCs w:val="24"/>
        </w:rPr>
        <w:t>s razo</w:t>
      </w:r>
      <w:r w:rsidR="000811A3" w:rsidRPr="00D041CF">
        <w:rPr>
          <w:rFonts w:ascii="Arial" w:hAnsi="Arial" w:cs="Arial"/>
          <w:sz w:val="24"/>
          <w:szCs w:val="24"/>
        </w:rPr>
        <w:t>n</w:t>
      </w:r>
      <w:r w:rsidR="00173AF0" w:rsidRPr="00D041CF">
        <w:rPr>
          <w:rFonts w:ascii="Arial" w:hAnsi="Arial" w:cs="Arial"/>
          <w:sz w:val="24"/>
          <w:szCs w:val="24"/>
        </w:rPr>
        <w:t>es</w:t>
      </w:r>
      <w:r w:rsidR="000811A3" w:rsidRPr="00D041CF">
        <w:rPr>
          <w:rFonts w:ascii="Arial" w:hAnsi="Arial" w:cs="Arial"/>
          <w:sz w:val="24"/>
          <w:szCs w:val="24"/>
        </w:rPr>
        <w:t xml:space="preserve"> por la</w:t>
      </w:r>
      <w:r w:rsidR="00173AF0" w:rsidRPr="00D041CF">
        <w:rPr>
          <w:rFonts w:ascii="Arial" w:hAnsi="Arial" w:cs="Arial"/>
          <w:sz w:val="24"/>
          <w:szCs w:val="24"/>
        </w:rPr>
        <w:t>s que omitió proceder en tal forma.</w:t>
      </w:r>
    </w:p>
    <w:p w:rsidR="00173AF0" w:rsidRPr="00D041CF" w:rsidRDefault="00173AF0" w:rsidP="007C0442">
      <w:pPr>
        <w:pStyle w:val="Sinespaciado2"/>
        <w:spacing w:line="276" w:lineRule="auto"/>
        <w:ind w:firstLine="2835"/>
        <w:jc w:val="both"/>
        <w:rPr>
          <w:rFonts w:ascii="Arial" w:hAnsi="Arial" w:cs="Arial"/>
          <w:sz w:val="24"/>
          <w:szCs w:val="24"/>
        </w:rPr>
      </w:pPr>
    </w:p>
    <w:p w:rsidR="000811A3" w:rsidRPr="00D041CF" w:rsidRDefault="000811A3" w:rsidP="007C0442">
      <w:pPr>
        <w:pStyle w:val="Sinespaciado2"/>
        <w:spacing w:line="276" w:lineRule="auto"/>
        <w:ind w:firstLine="2835"/>
        <w:jc w:val="both"/>
        <w:rPr>
          <w:rFonts w:ascii="Arial" w:hAnsi="Arial" w:cs="Arial"/>
          <w:sz w:val="24"/>
          <w:szCs w:val="24"/>
        </w:rPr>
      </w:pPr>
      <w:r w:rsidRPr="00D041CF">
        <w:rPr>
          <w:rFonts w:ascii="Arial" w:hAnsi="Arial" w:cs="Arial"/>
          <w:sz w:val="24"/>
          <w:szCs w:val="24"/>
        </w:rPr>
        <w:t>En conc</w:t>
      </w:r>
      <w:r w:rsidR="00DD071D" w:rsidRPr="00D041CF">
        <w:rPr>
          <w:rFonts w:ascii="Arial" w:hAnsi="Arial" w:cs="Arial"/>
          <w:sz w:val="24"/>
          <w:szCs w:val="24"/>
        </w:rPr>
        <w:t xml:space="preserve">lusión, </w:t>
      </w:r>
      <w:r w:rsidR="00B9576D" w:rsidRPr="00D041CF">
        <w:rPr>
          <w:rFonts w:ascii="Arial" w:hAnsi="Arial" w:cs="Arial"/>
          <w:sz w:val="24"/>
          <w:szCs w:val="24"/>
        </w:rPr>
        <w:t>e</w:t>
      </w:r>
      <w:r w:rsidR="00DD071D" w:rsidRPr="00D041CF">
        <w:rPr>
          <w:rFonts w:ascii="Arial" w:hAnsi="Arial" w:cs="Arial"/>
          <w:sz w:val="24"/>
          <w:szCs w:val="24"/>
        </w:rPr>
        <w:t>l</w:t>
      </w:r>
      <w:r w:rsidRPr="00D041CF">
        <w:rPr>
          <w:rFonts w:ascii="Arial" w:hAnsi="Arial" w:cs="Arial"/>
          <w:sz w:val="24"/>
          <w:szCs w:val="24"/>
        </w:rPr>
        <w:t xml:space="preserve"> defecto anotado constituye </w:t>
      </w:r>
      <w:r w:rsidR="00DD071D" w:rsidRPr="00D041CF">
        <w:rPr>
          <w:rFonts w:ascii="Arial" w:hAnsi="Arial" w:cs="Arial"/>
          <w:sz w:val="24"/>
          <w:szCs w:val="24"/>
        </w:rPr>
        <w:t>una “</w:t>
      </w:r>
      <w:r w:rsidRPr="00D041CF">
        <w:rPr>
          <w:rFonts w:ascii="Arial" w:hAnsi="Arial" w:cs="Arial"/>
          <w:sz w:val="24"/>
          <w:szCs w:val="24"/>
        </w:rPr>
        <w:t>vía de hecho</w:t>
      </w:r>
      <w:r w:rsidR="00DD071D" w:rsidRPr="00D041CF">
        <w:rPr>
          <w:rFonts w:ascii="Arial" w:hAnsi="Arial" w:cs="Arial"/>
          <w:sz w:val="24"/>
          <w:szCs w:val="24"/>
        </w:rPr>
        <w:t>”</w:t>
      </w:r>
      <w:r w:rsidRPr="00D041CF">
        <w:rPr>
          <w:rFonts w:ascii="Arial" w:hAnsi="Arial" w:cs="Arial"/>
          <w:sz w:val="24"/>
          <w:szCs w:val="24"/>
        </w:rPr>
        <w:t xml:space="preserve"> que vulnera de manera flagrante el derecho a un debido proceso consagrado como fundamental en el artículo 29 de la Constitución Nacional y justifican la intervención del juez constitucional en aras de brindar protección a la parte que s</w:t>
      </w:r>
      <w:r w:rsidR="00DD071D" w:rsidRPr="00D041CF">
        <w:rPr>
          <w:rFonts w:ascii="Arial" w:hAnsi="Arial" w:cs="Arial"/>
          <w:sz w:val="24"/>
          <w:szCs w:val="24"/>
        </w:rPr>
        <w:t>olicitó el amparo</w:t>
      </w:r>
      <w:r w:rsidRPr="00D041CF">
        <w:rPr>
          <w:rFonts w:ascii="Arial" w:hAnsi="Arial" w:cs="Arial"/>
          <w:sz w:val="24"/>
          <w:szCs w:val="24"/>
        </w:rPr>
        <w:t>.</w:t>
      </w:r>
    </w:p>
    <w:p w:rsidR="000811A3" w:rsidRPr="00D041CF" w:rsidRDefault="000811A3" w:rsidP="007C0442">
      <w:pPr>
        <w:pStyle w:val="Sinespaciado2"/>
        <w:spacing w:line="276" w:lineRule="auto"/>
        <w:ind w:firstLine="2835"/>
        <w:jc w:val="both"/>
        <w:rPr>
          <w:rFonts w:ascii="Arial" w:hAnsi="Arial" w:cs="Arial"/>
          <w:sz w:val="24"/>
          <w:szCs w:val="24"/>
        </w:rPr>
      </w:pPr>
    </w:p>
    <w:p w:rsidR="00340A05" w:rsidRPr="00D041CF" w:rsidRDefault="00B9576D" w:rsidP="007C0442">
      <w:pPr>
        <w:pStyle w:val="Sinespaciado2"/>
        <w:spacing w:line="276" w:lineRule="auto"/>
        <w:ind w:firstLine="2835"/>
        <w:jc w:val="both"/>
        <w:rPr>
          <w:rFonts w:ascii="Arial" w:hAnsi="Arial" w:cs="Arial"/>
          <w:sz w:val="24"/>
          <w:szCs w:val="24"/>
        </w:rPr>
      </w:pPr>
      <w:r w:rsidRPr="00D041CF">
        <w:rPr>
          <w:rFonts w:ascii="Arial" w:hAnsi="Arial" w:cs="Arial"/>
          <w:sz w:val="24"/>
          <w:szCs w:val="24"/>
        </w:rPr>
        <w:t>14</w:t>
      </w:r>
      <w:r w:rsidR="000811A3" w:rsidRPr="00D041CF">
        <w:rPr>
          <w:rFonts w:ascii="Arial" w:hAnsi="Arial" w:cs="Arial"/>
          <w:sz w:val="24"/>
          <w:szCs w:val="24"/>
        </w:rPr>
        <w:t>.</w:t>
      </w:r>
      <w:r w:rsidR="00DD071D" w:rsidRPr="00D041CF">
        <w:rPr>
          <w:rFonts w:ascii="Arial" w:hAnsi="Arial" w:cs="Arial"/>
          <w:sz w:val="24"/>
          <w:szCs w:val="24"/>
        </w:rPr>
        <w:t xml:space="preserve"> </w:t>
      </w:r>
      <w:r w:rsidR="00A05BC5">
        <w:rPr>
          <w:rFonts w:ascii="Arial" w:hAnsi="Arial" w:cs="Arial"/>
          <w:sz w:val="24"/>
          <w:szCs w:val="24"/>
        </w:rPr>
        <w:t>Como consecuencia de</w:t>
      </w:r>
      <w:r w:rsidR="00A3234B" w:rsidRPr="00D041CF">
        <w:rPr>
          <w:rFonts w:ascii="Arial" w:hAnsi="Arial" w:cs="Arial"/>
          <w:sz w:val="24"/>
          <w:szCs w:val="24"/>
        </w:rPr>
        <w:t xml:space="preserve"> lo anterior, se revocará la decisión de primer grado y en su lugar concederá el amparo deprecado, ordenando </w:t>
      </w:r>
      <w:r w:rsidR="000811A3" w:rsidRPr="00D041CF">
        <w:rPr>
          <w:rFonts w:ascii="Arial" w:hAnsi="Arial" w:cs="Arial"/>
          <w:sz w:val="24"/>
          <w:szCs w:val="24"/>
        </w:rPr>
        <w:t xml:space="preserve">dejar sin efecto la sentencia proferida el </w:t>
      </w:r>
      <w:r w:rsidRPr="00D041CF">
        <w:rPr>
          <w:rFonts w:ascii="Arial" w:hAnsi="Arial" w:cs="Arial"/>
          <w:sz w:val="24"/>
          <w:szCs w:val="24"/>
        </w:rPr>
        <w:t>15</w:t>
      </w:r>
      <w:r w:rsidR="000811A3" w:rsidRPr="00D041CF">
        <w:rPr>
          <w:rFonts w:ascii="Arial" w:hAnsi="Arial" w:cs="Arial"/>
          <w:sz w:val="24"/>
          <w:szCs w:val="24"/>
        </w:rPr>
        <w:t xml:space="preserve"> de </w:t>
      </w:r>
      <w:r w:rsidRPr="00D041CF">
        <w:rPr>
          <w:rFonts w:ascii="Arial" w:hAnsi="Arial" w:cs="Arial"/>
          <w:sz w:val="24"/>
          <w:szCs w:val="24"/>
        </w:rPr>
        <w:t>noviembre</w:t>
      </w:r>
      <w:r w:rsidR="000811A3" w:rsidRPr="00D041CF">
        <w:rPr>
          <w:rFonts w:ascii="Arial" w:hAnsi="Arial" w:cs="Arial"/>
          <w:sz w:val="24"/>
          <w:szCs w:val="24"/>
        </w:rPr>
        <w:t xml:space="preserve"> de </w:t>
      </w:r>
      <w:r w:rsidRPr="00D041CF">
        <w:rPr>
          <w:rFonts w:ascii="Arial" w:hAnsi="Arial" w:cs="Arial"/>
          <w:sz w:val="24"/>
          <w:szCs w:val="24"/>
        </w:rPr>
        <w:t>2017,</w:t>
      </w:r>
      <w:r w:rsidR="000811A3" w:rsidRPr="00D041CF">
        <w:rPr>
          <w:rFonts w:ascii="Arial" w:hAnsi="Arial" w:cs="Arial"/>
          <w:sz w:val="24"/>
          <w:szCs w:val="24"/>
        </w:rPr>
        <w:t xml:space="preserve"> en el proceso tantas veces citado y se ordenará al juzgado accionado que dentro de los diez días siguientes a la notificación de esta providencia, </w:t>
      </w:r>
      <w:r w:rsidR="00A8562B" w:rsidRPr="00D041CF">
        <w:rPr>
          <w:rFonts w:ascii="Arial" w:hAnsi="Arial" w:cs="Arial"/>
          <w:sz w:val="24"/>
          <w:szCs w:val="24"/>
        </w:rPr>
        <w:t>valore la opinión de</w:t>
      </w:r>
      <w:r w:rsidRPr="00D041CF">
        <w:rPr>
          <w:rFonts w:ascii="Arial" w:hAnsi="Arial" w:cs="Arial"/>
          <w:sz w:val="24"/>
          <w:szCs w:val="24"/>
        </w:rPr>
        <w:t xml:space="preserve"> </w:t>
      </w:r>
      <w:r w:rsidR="00A8562B" w:rsidRPr="00D041CF">
        <w:rPr>
          <w:rFonts w:ascii="Arial" w:hAnsi="Arial" w:cs="Arial"/>
          <w:sz w:val="24"/>
          <w:szCs w:val="24"/>
        </w:rPr>
        <w:t>l</w:t>
      </w:r>
      <w:r w:rsidRPr="00D041CF">
        <w:rPr>
          <w:rFonts w:ascii="Arial" w:hAnsi="Arial" w:cs="Arial"/>
          <w:sz w:val="24"/>
          <w:szCs w:val="24"/>
        </w:rPr>
        <w:t>as</w:t>
      </w:r>
      <w:r w:rsidR="00A8562B" w:rsidRPr="00D041CF">
        <w:rPr>
          <w:rFonts w:ascii="Arial" w:hAnsi="Arial" w:cs="Arial"/>
          <w:sz w:val="24"/>
          <w:szCs w:val="24"/>
        </w:rPr>
        <w:t xml:space="preserve"> menor</w:t>
      </w:r>
      <w:r w:rsidRPr="00D041CF">
        <w:rPr>
          <w:rFonts w:ascii="Arial" w:hAnsi="Arial" w:cs="Arial"/>
          <w:sz w:val="24"/>
          <w:szCs w:val="24"/>
        </w:rPr>
        <w:t>es afectadas;</w:t>
      </w:r>
      <w:r w:rsidR="00A8562B" w:rsidRPr="00D041CF">
        <w:rPr>
          <w:rFonts w:ascii="Arial" w:hAnsi="Arial" w:cs="Arial"/>
          <w:sz w:val="24"/>
          <w:szCs w:val="24"/>
        </w:rPr>
        <w:t xml:space="preserve"> </w:t>
      </w:r>
      <w:r w:rsidR="00B91911" w:rsidRPr="00D041CF">
        <w:rPr>
          <w:rFonts w:ascii="Arial" w:hAnsi="Arial" w:cs="Arial"/>
          <w:sz w:val="24"/>
          <w:szCs w:val="24"/>
        </w:rPr>
        <w:t>y</w:t>
      </w:r>
      <w:r w:rsidRPr="00D041CF">
        <w:rPr>
          <w:rFonts w:ascii="Arial" w:hAnsi="Arial" w:cs="Arial"/>
          <w:sz w:val="24"/>
          <w:szCs w:val="24"/>
        </w:rPr>
        <w:t>,</w:t>
      </w:r>
      <w:r w:rsidR="00B91911" w:rsidRPr="00D041CF">
        <w:rPr>
          <w:rFonts w:ascii="Arial" w:hAnsi="Arial" w:cs="Arial"/>
          <w:sz w:val="24"/>
          <w:szCs w:val="24"/>
        </w:rPr>
        <w:t xml:space="preserve"> de estimarlo necesario, en el mismo término, podrá ordenar y practicar las pruebas que </w:t>
      </w:r>
      <w:r w:rsidRPr="00D041CF">
        <w:rPr>
          <w:rFonts w:ascii="Arial" w:hAnsi="Arial" w:cs="Arial"/>
          <w:sz w:val="24"/>
          <w:szCs w:val="24"/>
        </w:rPr>
        <w:t>consider</w:t>
      </w:r>
      <w:r w:rsidR="00B91911" w:rsidRPr="00D041CF">
        <w:rPr>
          <w:rFonts w:ascii="Arial" w:hAnsi="Arial" w:cs="Arial"/>
          <w:sz w:val="24"/>
          <w:szCs w:val="24"/>
        </w:rPr>
        <w:t xml:space="preserve">e </w:t>
      </w:r>
      <w:r w:rsidRPr="00D041CF">
        <w:rPr>
          <w:rFonts w:ascii="Arial" w:hAnsi="Arial" w:cs="Arial"/>
          <w:sz w:val="24"/>
          <w:szCs w:val="24"/>
        </w:rPr>
        <w:t>pertinentes</w:t>
      </w:r>
      <w:r w:rsidR="00B91911" w:rsidRPr="00D041CF">
        <w:rPr>
          <w:rFonts w:ascii="Arial" w:hAnsi="Arial" w:cs="Arial"/>
          <w:sz w:val="24"/>
          <w:szCs w:val="24"/>
        </w:rPr>
        <w:t xml:space="preserve"> para resolver el asunto, para que en el término de veinte días, contados también desde la not</w:t>
      </w:r>
      <w:r w:rsidR="00F53517" w:rsidRPr="00D041CF">
        <w:rPr>
          <w:rFonts w:ascii="Arial" w:hAnsi="Arial" w:cs="Arial"/>
          <w:sz w:val="24"/>
          <w:szCs w:val="24"/>
        </w:rPr>
        <w:t>ificación que se le haga de este fallo</w:t>
      </w:r>
      <w:r w:rsidR="00B91911" w:rsidRPr="00D041CF">
        <w:rPr>
          <w:rFonts w:ascii="Arial" w:hAnsi="Arial" w:cs="Arial"/>
          <w:sz w:val="24"/>
          <w:szCs w:val="24"/>
        </w:rPr>
        <w:t xml:space="preserve">, </w:t>
      </w:r>
      <w:r w:rsidR="000811A3" w:rsidRPr="00D041CF">
        <w:rPr>
          <w:rFonts w:ascii="Arial" w:hAnsi="Arial" w:cs="Arial"/>
          <w:sz w:val="24"/>
          <w:szCs w:val="24"/>
        </w:rPr>
        <w:t>dicte un</w:t>
      </w:r>
      <w:r w:rsidR="00F53517" w:rsidRPr="00D041CF">
        <w:rPr>
          <w:rFonts w:ascii="Arial" w:hAnsi="Arial" w:cs="Arial"/>
          <w:sz w:val="24"/>
          <w:szCs w:val="24"/>
        </w:rPr>
        <w:t>a nueva</w:t>
      </w:r>
      <w:r w:rsidR="00B91911" w:rsidRPr="00D041CF">
        <w:rPr>
          <w:rFonts w:ascii="Arial" w:hAnsi="Arial" w:cs="Arial"/>
          <w:sz w:val="24"/>
          <w:szCs w:val="24"/>
        </w:rPr>
        <w:t xml:space="preserve"> </w:t>
      </w:r>
      <w:r w:rsidR="00F53517" w:rsidRPr="00D041CF">
        <w:rPr>
          <w:rFonts w:ascii="Arial" w:hAnsi="Arial" w:cs="Arial"/>
          <w:sz w:val="24"/>
          <w:szCs w:val="24"/>
        </w:rPr>
        <w:t>sentencia</w:t>
      </w:r>
      <w:r w:rsidR="000811A3" w:rsidRPr="00D041CF">
        <w:rPr>
          <w:rFonts w:ascii="Arial" w:hAnsi="Arial" w:cs="Arial"/>
          <w:sz w:val="24"/>
          <w:szCs w:val="24"/>
        </w:rPr>
        <w:t xml:space="preserve"> en la que proceda a analizar las pruebas recaudadas de acuerdo con los parámetros</w:t>
      </w:r>
      <w:r w:rsidR="00A8562B" w:rsidRPr="00D041CF">
        <w:rPr>
          <w:rFonts w:ascii="Arial" w:hAnsi="Arial" w:cs="Arial"/>
          <w:sz w:val="24"/>
          <w:szCs w:val="24"/>
        </w:rPr>
        <w:t xml:space="preserve"> f</w:t>
      </w:r>
      <w:r w:rsidR="000811A3" w:rsidRPr="00D041CF">
        <w:rPr>
          <w:rFonts w:ascii="Arial" w:hAnsi="Arial" w:cs="Arial"/>
          <w:sz w:val="24"/>
          <w:szCs w:val="24"/>
        </w:rPr>
        <w:t>ijados y adopte la determinación que corresponda tomando en cuenta estrictamente el interés superior de</w:t>
      </w:r>
      <w:r w:rsidR="00C33918" w:rsidRPr="00D041CF">
        <w:rPr>
          <w:rFonts w:ascii="Arial" w:hAnsi="Arial" w:cs="Arial"/>
          <w:sz w:val="24"/>
          <w:szCs w:val="24"/>
        </w:rPr>
        <w:t xml:space="preserve"> </w:t>
      </w:r>
      <w:r w:rsidR="000811A3" w:rsidRPr="00D041CF">
        <w:rPr>
          <w:rFonts w:ascii="Arial" w:hAnsi="Arial" w:cs="Arial"/>
          <w:sz w:val="24"/>
          <w:szCs w:val="24"/>
        </w:rPr>
        <w:t>l</w:t>
      </w:r>
      <w:r w:rsidR="00C33918" w:rsidRPr="00D041CF">
        <w:rPr>
          <w:rFonts w:ascii="Arial" w:hAnsi="Arial" w:cs="Arial"/>
          <w:sz w:val="24"/>
          <w:szCs w:val="24"/>
        </w:rPr>
        <w:t>as</w:t>
      </w:r>
      <w:r w:rsidR="000811A3" w:rsidRPr="00D041CF">
        <w:rPr>
          <w:rFonts w:ascii="Arial" w:hAnsi="Arial" w:cs="Arial"/>
          <w:sz w:val="24"/>
          <w:szCs w:val="24"/>
        </w:rPr>
        <w:t xml:space="preserve"> menor</w:t>
      </w:r>
      <w:r w:rsidR="00C33918" w:rsidRPr="00D041CF">
        <w:rPr>
          <w:rFonts w:ascii="Arial" w:hAnsi="Arial" w:cs="Arial"/>
          <w:sz w:val="24"/>
          <w:szCs w:val="24"/>
        </w:rPr>
        <w:t>es</w:t>
      </w:r>
      <w:r w:rsidR="000811A3" w:rsidRPr="00D041CF">
        <w:rPr>
          <w:rFonts w:ascii="Arial" w:hAnsi="Arial" w:cs="Arial"/>
          <w:sz w:val="24"/>
          <w:szCs w:val="24"/>
        </w:rPr>
        <w:t>.</w:t>
      </w:r>
    </w:p>
    <w:p w:rsidR="00C33A51" w:rsidRPr="00D041CF" w:rsidRDefault="00C33A51" w:rsidP="007C0442">
      <w:pPr>
        <w:pStyle w:val="Sinespaciado1"/>
        <w:spacing w:line="276" w:lineRule="auto"/>
        <w:ind w:firstLine="2835"/>
        <w:jc w:val="both"/>
        <w:rPr>
          <w:rFonts w:ascii="Arial" w:hAnsi="Arial" w:cs="Arial"/>
          <w:sz w:val="24"/>
          <w:szCs w:val="24"/>
        </w:rPr>
      </w:pPr>
    </w:p>
    <w:p w:rsidR="00340A05" w:rsidRPr="00D041CF" w:rsidRDefault="00340A05" w:rsidP="007C0442">
      <w:pPr>
        <w:pStyle w:val="Sinespaciado3"/>
        <w:spacing w:line="276" w:lineRule="auto"/>
        <w:ind w:firstLine="2835"/>
        <w:rPr>
          <w:rFonts w:ascii="Arial" w:hAnsi="Arial" w:cs="Arial"/>
          <w:b/>
          <w:bCs/>
          <w:sz w:val="24"/>
          <w:szCs w:val="24"/>
        </w:rPr>
      </w:pPr>
      <w:r w:rsidRPr="00D041CF">
        <w:rPr>
          <w:rFonts w:ascii="Arial" w:hAnsi="Arial" w:cs="Arial"/>
          <w:b/>
          <w:bCs/>
          <w:sz w:val="24"/>
          <w:szCs w:val="24"/>
        </w:rPr>
        <w:t>VII. DECISIÓN</w:t>
      </w:r>
    </w:p>
    <w:p w:rsidR="00340A05" w:rsidRPr="00D041CF" w:rsidRDefault="00340A05" w:rsidP="007C0442">
      <w:pPr>
        <w:pStyle w:val="Sinespaciado3"/>
        <w:spacing w:line="276" w:lineRule="auto"/>
        <w:ind w:firstLine="2835"/>
        <w:rPr>
          <w:rFonts w:ascii="Arial" w:hAnsi="Arial" w:cs="Arial"/>
          <w:b/>
          <w:bCs/>
          <w:sz w:val="24"/>
          <w:szCs w:val="24"/>
        </w:rPr>
      </w:pPr>
    </w:p>
    <w:p w:rsidR="00340A05" w:rsidRPr="00D041CF" w:rsidRDefault="00340A05" w:rsidP="007C0442">
      <w:pPr>
        <w:pStyle w:val="Sinespaciado3"/>
        <w:spacing w:line="276" w:lineRule="auto"/>
        <w:ind w:firstLine="2835"/>
        <w:rPr>
          <w:rFonts w:ascii="Arial" w:hAnsi="Arial" w:cs="Arial"/>
          <w:b/>
          <w:bCs/>
          <w:sz w:val="24"/>
          <w:szCs w:val="24"/>
        </w:rPr>
      </w:pPr>
      <w:r w:rsidRPr="00D041CF">
        <w:rPr>
          <w:rFonts w:ascii="Arial" w:hAnsi="Arial" w:cs="Arial"/>
          <w:sz w:val="24"/>
          <w:szCs w:val="24"/>
        </w:rPr>
        <w:t>En mérito de lo expuesto, la Sala de Decisión Civil Familia del Tribunal Superior de Pereira, administrando justicia en nombre de la República y por autoridad de la ley,</w:t>
      </w:r>
    </w:p>
    <w:p w:rsidR="00340A05" w:rsidRPr="00D041CF" w:rsidRDefault="00340A05" w:rsidP="007C0442">
      <w:pPr>
        <w:pStyle w:val="Sinespaciado3"/>
        <w:spacing w:line="276" w:lineRule="auto"/>
        <w:ind w:firstLine="2835"/>
        <w:rPr>
          <w:rFonts w:ascii="Arial" w:hAnsi="Arial" w:cs="Arial"/>
          <w:sz w:val="24"/>
          <w:szCs w:val="24"/>
        </w:rPr>
      </w:pPr>
    </w:p>
    <w:p w:rsidR="00340A05" w:rsidRPr="00D041CF" w:rsidRDefault="00340A05" w:rsidP="007C0442">
      <w:pPr>
        <w:pStyle w:val="Sinespaciado3"/>
        <w:spacing w:line="276" w:lineRule="auto"/>
        <w:ind w:firstLine="2835"/>
        <w:rPr>
          <w:rFonts w:ascii="Arial" w:hAnsi="Arial" w:cs="Arial"/>
          <w:b/>
          <w:spacing w:val="-3"/>
          <w:sz w:val="24"/>
          <w:szCs w:val="24"/>
        </w:rPr>
      </w:pPr>
      <w:r w:rsidRPr="00D041CF">
        <w:rPr>
          <w:rFonts w:ascii="Arial" w:hAnsi="Arial" w:cs="Arial"/>
          <w:b/>
          <w:spacing w:val="-3"/>
          <w:sz w:val="24"/>
          <w:szCs w:val="24"/>
        </w:rPr>
        <w:t>RESUELVE:</w:t>
      </w:r>
    </w:p>
    <w:p w:rsidR="00340A05" w:rsidRPr="00D041CF" w:rsidRDefault="00340A05" w:rsidP="007C0442">
      <w:pPr>
        <w:pStyle w:val="Sinespaciado3"/>
        <w:spacing w:line="276" w:lineRule="auto"/>
        <w:ind w:firstLine="2835"/>
        <w:rPr>
          <w:rFonts w:ascii="Arial" w:hAnsi="Arial" w:cs="Arial"/>
          <w:spacing w:val="-3"/>
          <w:sz w:val="24"/>
          <w:szCs w:val="24"/>
        </w:rPr>
      </w:pPr>
    </w:p>
    <w:p w:rsidR="00A3234B" w:rsidRPr="00D041CF" w:rsidRDefault="00340A05" w:rsidP="007C0442">
      <w:pPr>
        <w:pStyle w:val="Sinespaciado1"/>
        <w:spacing w:line="276" w:lineRule="auto"/>
        <w:ind w:firstLine="2835"/>
        <w:jc w:val="both"/>
        <w:rPr>
          <w:rFonts w:ascii="Arial" w:hAnsi="Arial" w:cs="Arial"/>
          <w:sz w:val="24"/>
          <w:szCs w:val="24"/>
        </w:rPr>
      </w:pPr>
      <w:r w:rsidRPr="00D041CF">
        <w:rPr>
          <w:rFonts w:ascii="Arial" w:hAnsi="Arial" w:cs="Arial"/>
          <w:b/>
          <w:spacing w:val="-3"/>
          <w:sz w:val="24"/>
          <w:szCs w:val="24"/>
        </w:rPr>
        <w:lastRenderedPageBreak/>
        <w:t>Primero:</w:t>
      </w:r>
      <w:r w:rsidR="004051AA" w:rsidRPr="00D041CF">
        <w:rPr>
          <w:rFonts w:ascii="Arial" w:hAnsi="Arial" w:cs="Arial"/>
          <w:b/>
          <w:spacing w:val="-3"/>
          <w:sz w:val="24"/>
          <w:szCs w:val="24"/>
        </w:rPr>
        <w:t xml:space="preserve"> </w:t>
      </w:r>
      <w:r w:rsidR="00B317F3" w:rsidRPr="00D041CF">
        <w:rPr>
          <w:rFonts w:ascii="Arial" w:hAnsi="Arial" w:cs="Arial"/>
          <w:spacing w:val="-3"/>
          <w:sz w:val="24"/>
          <w:szCs w:val="24"/>
        </w:rPr>
        <w:t>REVOCAR</w:t>
      </w:r>
      <w:r w:rsidR="004051AA" w:rsidRPr="00D041CF">
        <w:rPr>
          <w:rFonts w:ascii="Arial" w:hAnsi="Arial" w:cs="Arial"/>
          <w:bCs/>
          <w:spacing w:val="-3"/>
          <w:sz w:val="24"/>
          <w:szCs w:val="24"/>
        </w:rPr>
        <w:t xml:space="preserve"> </w:t>
      </w:r>
      <w:r w:rsidRPr="00D041CF">
        <w:rPr>
          <w:rFonts w:ascii="Arial" w:hAnsi="Arial" w:cs="Arial"/>
          <w:spacing w:val="-3"/>
          <w:sz w:val="24"/>
          <w:szCs w:val="24"/>
        </w:rPr>
        <w:t xml:space="preserve">el fallo de tutela proferido el 2 de </w:t>
      </w:r>
      <w:r w:rsidR="00C33918" w:rsidRPr="00D041CF">
        <w:rPr>
          <w:rFonts w:ascii="Arial" w:hAnsi="Arial" w:cs="Arial"/>
          <w:spacing w:val="-3"/>
          <w:sz w:val="24"/>
          <w:szCs w:val="24"/>
        </w:rPr>
        <w:t>abril</w:t>
      </w:r>
      <w:r w:rsidRPr="00D041CF">
        <w:rPr>
          <w:rFonts w:ascii="Arial" w:hAnsi="Arial" w:cs="Arial"/>
          <w:spacing w:val="-3"/>
          <w:sz w:val="24"/>
          <w:szCs w:val="24"/>
        </w:rPr>
        <w:t xml:space="preserve"> de 201</w:t>
      </w:r>
      <w:r w:rsidR="00126F29" w:rsidRPr="00D041CF">
        <w:rPr>
          <w:rFonts w:ascii="Arial" w:hAnsi="Arial" w:cs="Arial"/>
          <w:spacing w:val="-3"/>
          <w:sz w:val="24"/>
          <w:szCs w:val="24"/>
        </w:rPr>
        <w:t>8</w:t>
      </w:r>
      <w:r w:rsidRPr="00D041CF">
        <w:rPr>
          <w:rFonts w:ascii="Arial" w:hAnsi="Arial" w:cs="Arial"/>
          <w:spacing w:val="-3"/>
          <w:sz w:val="24"/>
          <w:szCs w:val="24"/>
        </w:rPr>
        <w:t xml:space="preserve">, por el </w:t>
      </w:r>
      <w:r w:rsidR="00126F29" w:rsidRPr="00D041CF">
        <w:rPr>
          <w:rFonts w:ascii="Arial" w:hAnsi="Arial" w:cs="Arial"/>
          <w:sz w:val="24"/>
          <w:szCs w:val="24"/>
          <w:lang w:val="es-ES" w:eastAsia="es-ES"/>
        </w:rPr>
        <w:t>Juzgado Promiscuo del Circuito de Quinchía</w:t>
      </w:r>
      <w:r w:rsidR="00A3234B" w:rsidRPr="00D041CF">
        <w:rPr>
          <w:rFonts w:ascii="Arial" w:hAnsi="Arial" w:cs="Arial"/>
          <w:sz w:val="24"/>
          <w:szCs w:val="24"/>
        </w:rPr>
        <w:t>.</w:t>
      </w:r>
    </w:p>
    <w:p w:rsidR="003F35F5" w:rsidRPr="00D041CF" w:rsidRDefault="003F35F5" w:rsidP="007C0442">
      <w:pPr>
        <w:pStyle w:val="Sinespaciado1"/>
        <w:spacing w:line="276" w:lineRule="auto"/>
        <w:ind w:firstLine="2835"/>
        <w:jc w:val="both"/>
        <w:rPr>
          <w:rFonts w:ascii="Arial" w:hAnsi="Arial" w:cs="Arial"/>
          <w:sz w:val="24"/>
          <w:szCs w:val="24"/>
        </w:rPr>
      </w:pPr>
    </w:p>
    <w:p w:rsidR="007A02BA" w:rsidRPr="00D041CF" w:rsidRDefault="00A3234B" w:rsidP="007C0442">
      <w:pPr>
        <w:pStyle w:val="Sinespaciado1"/>
        <w:spacing w:line="276" w:lineRule="auto"/>
        <w:ind w:firstLine="2835"/>
        <w:jc w:val="both"/>
        <w:rPr>
          <w:rFonts w:ascii="Arial" w:hAnsi="Arial" w:cs="Arial"/>
          <w:spacing w:val="-3"/>
          <w:sz w:val="24"/>
          <w:szCs w:val="24"/>
        </w:rPr>
      </w:pPr>
      <w:r w:rsidRPr="00D041CF">
        <w:rPr>
          <w:rFonts w:ascii="Arial" w:hAnsi="Arial" w:cs="Arial"/>
          <w:b/>
          <w:spacing w:val="-3"/>
          <w:sz w:val="24"/>
          <w:szCs w:val="24"/>
        </w:rPr>
        <w:t>Segundo:</w:t>
      </w:r>
      <w:r w:rsidRPr="00D041CF">
        <w:rPr>
          <w:rFonts w:ascii="Arial" w:hAnsi="Arial" w:cs="Arial"/>
          <w:spacing w:val="-3"/>
          <w:sz w:val="24"/>
          <w:szCs w:val="24"/>
        </w:rPr>
        <w:t xml:space="preserve"> CONCEDER</w:t>
      </w:r>
      <w:r w:rsidRPr="00D041CF">
        <w:rPr>
          <w:rFonts w:ascii="Arial" w:hAnsi="Arial" w:cs="Arial"/>
          <w:b/>
          <w:spacing w:val="-3"/>
          <w:sz w:val="24"/>
          <w:szCs w:val="24"/>
        </w:rPr>
        <w:t xml:space="preserve"> </w:t>
      </w:r>
      <w:r w:rsidRPr="00D041CF">
        <w:rPr>
          <w:rFonts w:ascii="Arial" w:hAnsi="Arial" w:cs="Arial"/>
          <w:bCs/>
          <w:spacing w:val="-3"/>
          <w:sz w:val="24"/>
          <w:szCs w:val="24"/>
        </w:rPr>
        <w:t xml:space="preserve">el amparo constitucional </w:t>
      </w:r>
      <w:r w:rsidRPr="00D041CF">
        <w:rPr>
          <w:rFonts w:ascii="Arial" w:hAnsi="Arial" w:cs="Arial"/>
          <w:sz w:val="24"/>
          <w:szCs w:val="24"/>
        </w:rPr>
        <w:t xml:space="preserve">al derecho fundamental al debido proceso del </w:t>
      </w:r>
      <w:r w:rsidR="00126F29" w:rsidRPr="00D041CF">
        <w:rPr>
          <w:rFonts w:ascii="Arial" w:hAnsi="Arial" w:cs="Arial"/>
          <w:sz w:val="24"/>
          <w:szCs w:val="24"/>
          <w:lang w:val="es-ES" w:eastAsia="es-ES"/>
        </w:rPr>
        <w:t xml:space="preserve">señor </w:t>
      </w:r>
      <w:r w:rsidR="00C33918" w:rsidRPr="00D041CF">
        <w:rPr>
          <w:rFonts w:ascii="Arial" w:hAnsi="Arial" w:cs="Arial"/>
          <w:sz w:val="24"/>
          <w:szCs w:val="24"/>
          <w:lang w:val="es-ES" w:eastAsia="es-ES"/>
        </w:rPr>
        <w:t>JULIÁN DAVID SUÁREZ RUÍZ</w:t>
      </w:r>
      <w:r w:rsidR="00126F29" w:rsidRPr="00D041CF">
        <w:rPr>
          <w:rFonts w:ascii="Arial" w:hAnsi="Arial" w:cs="Arial"/>
          <w:sz w:val="24"/>
          <w:szCs w:val="24"/>
          <w:lang w:val="es-ES" w:eastAsia="es-ES"/>
        </w:rPr>
        <w:t>, frente al JUZGADO PROMISCUO MUNICIPAL DE QUINCHÍA</w:t>
      </w:r>
      <w:r w:rsidR="00340A05" w:rsidRPr="00D041CF">
        <w:rPr>
          <w:rFonts w:ascii="Arial" w:hAnsi="Arial" w:cs="Arial"/>
          <w:sz w:val="24"/>
          <w:szCs w:val="24"/>
          <w:lang w:val="es-ES" w:eastAsia="es-ES"/>
        </w:rPr>
        <w:t>.</w:t>
      </w:r>
    </w:p>
    <w:p w:rsidR="00197780" w:rsidRPr="00D041CF" w:rsidRDefault="00197780" w:rsidP="007C0442">
      <w:pPr>
        <w:pStyle w:val="Sinespaciado1"/>
        <w:spacing w:line="276" w:lineRule="auto"/>
        <w:ind w:firstLine="2835"/>
        <w:jc w:val="both"/>
        <w:rPr>
          <w:rFonts w:ascii="Arial" w:hAnsi="Arial" w:cs="Arial"/>
          <w:spacing w:val="-3"/>
          <w:sz w:val="24"/>
          <w:szCs w:val="24"/>
        </w:rPr>
      </w:pPr>
    </w:p>
    <w:p w:rsidR="00A3234B" w:rsidRPr="00D041CF" w:rsidRDefault="00A3234B" w:rsidP="007C0442">
      <w:pPr>
        <w:pStyle w:val="Sinespaciado1"/>
        <w:spacing w:line="276" w:lineRule="auto"/>
        <w:ind w:firstLine="2835"/>
        <w:jc w:val="both"/>
        <w:rPr>
          <w:rFonts w:ascii="Arial" w:hAnsi="Arial" w:cs="Arial"/>
          <w:sz w:val="24"/>
          <w:szCs w:val="24"/>
          <w:lang w:val="es-ES" w:eastAsia="es-ES"/>
        </w:rPr>
      </w:pPr>
      <w:r w:rsidRPr="00D041CF">
        <w:rPr>
          <w:rFonts w:ascii="Arial" w:hAnsi="Arial" w:cs="Arial"/>
          <w:b/>
          <w:spacing w:val="-3"/>
          <w:sz w:val="24"/>
          <w:szCs w:val="24"/>
        </w:rPr>
        <w:t>Tercero:</w:t>
      </w:r>
      <w:r w:rsidRPr="00D041CF">
        <w:rPr>
          <w:rFonts w:ascii="Arial" w:hAnsi="Arial" w:cs="Arial"/>
          <w:spacing w:val="-3"/>
          <w:sz w:val="24"/>
          <w:szCs w:val="24"/>
        </w:rPr>
        <w:t xml:space="preserve"> </w:t>
      </w:r>
      <w:r w:rsidRPr="00D041CF">
        <w:rPr>
          <w:rFonts w:ascii="Arial" w:hAnsi="Arial" w:cs="Arial"/>
          <w:bCs/>
          <w:sz w:val="24"/>
          <w:szCs w:val="24"/>
        </w:rPr>
        <w:t xml:space="preserve">DEJAR SIN EFECTO </w:t>
      </w:r>
      <w:r w:rsidRPr="00D041CF">
        <w:rPr>
          <w:rFonts w:ascii="Arial" w:hAnsi="Arial" w:cs="Arial"/>
          <w:sz w:val="24"/>
          <w:szCs w:val="24"/>
        </w:rPr>
        <w:t xml:space="preserve">la sentencia proferida el </w:t>
      </w:r>
      <w:r w:rsidR="00C33918" w:rsidRPr="00D041CF">
        <w:rPr>
          <w:rFonts w:ascii="Arial" w:hAnsi="Arial" w:cs="Arial"/>
          <w:sz w:val="24"/>
          <w:szCs w:val="24"/>
        </w:rPr>
        <w:t>15</w:t>
      </w:r>
      <w:r w:rsidRPr="00D041CF">
        <w:rPr>
          <w:rFonts w:ascii="Arial" w:hAnsi="Arial" w:cs="Arial"/>
          <w:sz w:val="24"/>
          <w:szCs w:val="24"/>
        </w:rPr>
        <w:t xml:space="preserve"> de </w:t>
      </w:r>
      <w:r w:rsidR="00C33918" w:rsidRPr="00D041CF">
        <w:rPr>
          <w:rFonts w:ascii="Arial" w:hAnsi="Arial" w:cs="Arial"/>
          <w:sz w:val="24"/>
          <w:szCs w:val="24"/>
        </w:rPr>
        <w:t>noviembre</w:t>
      </w:r>
      <w:r w:rsidRPr="00D041CF">
        <w:rPr>
          <w:rFonts w:ascii="Arial" w:hAnsi="Arial" w:cs="Arial"/>
          <w:sz w:val="24"/>
          <w:szCs w:val="24"/>
        </w:rPr>
        <w:t xml:space="preserve"> de </w:t>
      </w:r>
      <w:r w:rsidR="00C33918" w:rsidRPr="00D041CF">
        <w:rPr>
          <w:rFonts w:ascii="Arial" w:hAnsi="Arial" w:cs="Arial"/>
          <w:sz w:val="24"/>
          <w:szCs w:val="24"/>
        </w:rPr>
        <w:t>2017</w:t>
      </w:r>
      <w:r w:rsidRPr="00D041CF">
        <w:rPr>
          <w:rFonts w:ascii="Arial" w:hAnsi="Arial" w:cs="Arial"/>
          <w:sz w:val="24"/>
          <w:szCs w:val="24"/>
        </w:rPr>
        <w:t xml:space="preserve"> en el proceso </w:t>
      </w:r>
      <w:r w:rsidRPr="00D041CF">
        <w:rPr>
          <w:rFonts w:ascii="Arial" w:hAnsi="Arial" w:cs="Arial"/>
          <w:spacing w:val="-3"/>
          <w:sz w:val="24"/>
          <w:szCs w:val="24"/>
        </w:rPr>
        <w:t>de custodia y cuidado personal</w:t>
      </w:r>
      <w:r w:rsidRPr="00D041CF">
        <w:rPr>
          <w:rFonts w:ascii="Arial" w:hAnsi="Arial" w:cs="Arial"/>
          <w:sz w:val="24"/>
          <w:szCs w:val="24"/>
        </w:rPr>
        <w:t xml:space="preserve"> promovido por e</w:t>
      </w:r>
      <w:r w:rsidRPr="00D041CF">
        <w:rPr>
          <w:rFonts w:ascii="Arial" w:hAnsi="Arial" w:cs="Arial"/>
          <w:sz w:val="24"/>
          <w:szCs w:val="24"/>
          <w:lang w:val="es-ES" w:eastAsia="es-ES"/>
        </w:rPr>
        <w:t xml:space="preserve">l señor </w:t>
      </w:r>
      <w:r w:rsidR="00C33918" w:rsidRPr="00D041CF">
        <w:rPr>
          <w:rFonts w:ascii="Arial" w:hAnsi="Arial" w:cs="Arial"/>
          <w:sz w:val="24"/>
          <w:szCs w:val="24"/>
          <w:lang w:val="es-ES" w:eastAsia="es-ES"/>
        </w:rPr>
        <w:t>JULIÁN DAVID SUÁREZ RUÍZ</w:t>
      </w:r>
      <w:r w:rsidRPr="00D041CF">
        <w:rPr>
          <w:rFonts w:ascii="Arial" w:hAnsi="Arial" w:cs="Arial"/>
          <w:sz w:val="24"/>
          <w:szCs w:val="24"/>
          <w:lang w:val="es-ES" w:eastAsia="es-ES"/>
        </w:rPr>
        <w:t xml:space="preserve">, contra la señora </w:t>
      </w:r>
      <w:r w:rsidR="00897109" w:rsidRPr="00D041CF">
        <w:rPr>
          <w:rFonts w:ascii="Arial" w:hAnsi="Arial" w:cs="Arial"/>
          <w:sz w:val="24"/>
          <w:szCs w:val="24"/>
        </w:rPr>
        <w:t>NATALIA HENAO LEÓN</w:t>
      </w:r>
      <w:r w:rsidRPr="00D041CF">
        <w:rPr>
          <w:rFonts w:ascii="Arial" w:hAnsi="Arial" w:cs="Arial"/>
          <w:spacing w:val="-3"/>
          <w:sz w:val="24"/>
          <w:szCs w:val="24"/>
        </w:rPr>
        <w:t xml:space="preserve">; en consecuencia, </w:t>
      </w:r>
      <w:r w:rsidRPr="00D041CF">
        <w:rPr>
          <w:rFonts w:ascii="Arial" w:hAnsi="Arial" w:cs="Arial"/>
          <w:sz w:val="24"/>
          <w:szCs w:val="24"/>
        </w:rPr>
        <w:t xml:space="preserve">SE ORDENA </w:t>
      </w:r>
      <w:r w:rsidRPr="00D041CF">
        <w:rPr>
          <w:rFonts w:ascii="Arial" w:hAnsi="Arial" w:cs="Arial"/>
          <w:sz w:val="24"/>
          <w:szCs w:val="24"/>
          <w:lang w:val="es-ES" w:eastAsia="es-ES"/>
        </w:rPr>
        <w:t>al JUZGADO PROMISCUO MUNICIPAL DE QUINCHÍA</w:t>
      </w:r>
      <w:r w:rsidRPr="00D041CF">
        <w:rPr>
          <w:rFonts w:ascii="Arial" w:hAnsi="Arial" w:cs="Arial"/>
          <w:sz w:val="24"/>
          <w:szCs w:val="24"/>
        </w:rPr>
        <w:t xml:space="preserve"> que dentro de los diez días siguientes a la notificación de esta providencia,</w:t>
      </w:r>
      <w:r w:rsidR="00A8562B" w:rsidRPr="00D041CF">
        <w:rPr>
          <w:rFonts w:ascii="Arial" w:hAnsi="Arial" w:cs="Arial"/>
          <w:sz w:val="24"/>
          <w:szCs w:val="24"/>
        </w:rPr>
        <w:t xml:space="preserve"> valore la opinión de</w:t>
      </w:r>
      <w:r w:rsidR="00C33918" w:rsidRPr="00D041CF">
        <w:rPr>
          <w:rFonts w:ascii="Arial" w:hAnsi="Arial" w:cs="Arial"/>
          <w:sz w:val="24"/>
          <w:szCs w:val="24"/>
        </w:rPr>
        <w:t xml:space="preserve"> </w:t>
      </w:r>
      <w:r w:rsidR="00A8562B" w:rsidRPr="00D041CF">
        <w:rPr>
          <w:rFonts w:ascii="Arial" w:hAnsi="Arial" w:cs="Arial"/>
          <w:sz w:val="24"/>
          <w:szCs w:val="24"/>
        </w:rPr>
        <w:t>l</w:t>
      </w:r>
      <w:r w:rsidR="00C33918" w:rsidRPr="00D041CF">
        <w:rPr>
          <w:rFonts w:ascii="Arial" w:hAnsi="Arial" w:cs="Arial"/>
          <w:sz w:val="24"/>
          <w:szCs w:val="24"/>
        </w:rPr>
        <w:t>as</w:t>
      </w:r>
      <w:r w:rsidR="00A8562B" w:rsidRPr="00D041CF">
        <w:rPr>
          <w:rFonts w:ascii="Arial" w:hAnsi="Arial" w:cs="Arial"/>
          <w:sz w:val="24"/>
          <w:szCs w:val="24"/>
        </w:rPr>
        <w:t xml:space="preserve"> menor</w:t>
      </w:r>
      <w:r w:rsidR="00C33918" w:rsidRPr="00D041CF">
        <w:rPr>
          <w:rFonts w:ascii="Arial" w:hAnsi="Arial" w:cs="Arial"/>
          <w:sz w:val="24"/>
          <w:szCs w:val="24"/>
        </w:rPr>
        <w:t>es afectadas;</w:t>
      </w:r>
      <w:r w:rsidRPr="00D041CF">
        <w:rPr>
          <w:rFonts w:ascii="Arial" w:hAnsi="Arial" w:cs="Arial"/>
          <w:sz w:val="24"/>
          <w:szCs w:val="24"/>
        </w:rPr>
        <w:t xml:space="preserve"> </w:t>
      </w:r>
      <w:r w:rsidR="00C33918" w:rsidRPr="00D041CF">
        <w:rPr>
          <w:rFonts w:ascii="Arial" w:hAnsi="Arial" w:cs="Arial"/>
          <w:sz w:val="24"/>
          <w:szCs w:val="24"/>
        </w:rPr>
        <w:t>y, de estimarlo necesario, en el mismo término, podrá ordenar y practicar las pruebas que considere pertinentes para resolver el asunto, para que en el término de veinte días, contados también desde la notificación que se le haga de este fallo</w:t>
      </w:r>
      <w:r w:rsidR="000100C5" w:rsidRPr="00D041CF">
        <w:rPr>
          <w:rFonts w:ascii="Arial" w:hAnsi="Arial" w:cs="Arial"/>
          <w:sz w:val="24"/>
          <w:szCs w:val="24"/>
        </w:rPr>
        <w:t xml:space="preserve">, </w:t>
      </w:r>
      <w:r w:rsidR="00C33918" w:rsidRPr="00D041CF">
        <w:rPr>
          <w:rFonts w:ascii="Arial" w:hAnsi="Arial" w:cs="Arial"/>
          <w:sz w:val="24"/>
          <w:szCs w:val="24"/>
        </w:rPr>
        <w:t>dicte una nueva sentencia en la que proceda a analizar las pruebas recaudadas de acuerdo con los parámetros fijados y adopte la determinación que corresponda tomando en cuenta estrictamente el interés superior de las menores</w:t>
      </w:r>
      <w:r w:rsidRPr="00D041CF">
        <w:rPr>
          <w:rFonts w:ascii="Arial" w:hAnsi="Arial" w:cs="Arial"/>
          <w:sz w:val="24"/>
          <w:szCs w:val="24"/>
          <w:lang w:val="es-ES" w:eastAsia="es-ES"/>
        </w:rPr>
        <w:t>.</w:t>
      </w:r>
    </w:p>
    <w:p w:rsidR="00A3234B" w:rsidRPr="00D041CF" w:rsidRDefault="00A3234B" w:rsidP="007C0442">
      <w:pPr>
        <w:pStyle w:val="Sinespaciado1"/>
        <w:spacing w:line="276" w:lineRule="auto"/>
        <w:ind w:firstLine="2835"/>
        <w:jc w:val="both"/>
        <w:rPr>
          <w:rFonts w:ascii="Arial" w:hAnsi="Arial" w:cs="Arial"/>
          <w:sz w:val="24"/>
          <w:szCs w:val="24"/>
          <w:lang w:val="es-ES" w:eastAsia="es-ES"/>
        </w:rPr>
      </w:pPr>
    </w:p>
    <w:p w:rsidR="00A3234B" w:rsidRPr="00D041CF" w:rsidRDefault="00A3234B" w:rsidP="007C0442">
      <w:pPr>
        <w:pStyle w:val="Sinespaciado1"/>
        <w:spacing w:line="276" w:lineRule="auto"/>
        <w:ind w:firstLine="2835"/>
        <w:jc w:val="both"/>
        <w:rPr>
          <w:rFonts w:ascii="Arial" w:hAnsi="Arial" w:cs="Arial"/>
          <w:spacing w:val="-3"/>
          <w:sz w:val="24"/>
          <w:szCs w:val="24"/>
        </w:rPr>
      </w:pPr>
      <w:r w:rsidRPr="00D041CF">
        <w:rPr>
          <w:rFonts w:ascii="Arial" w:hAnsi="Arial" w:cs="Arial"/>
          <w:b/>
          <w:spacing w:val="-3"/>
          <w:sz w:val="24"/>
          <w:szCs w:val="24"/>
        </w:rPr>
        <w:t>Cuarto:</w:t>
      </w:r>
      <w:r w:rsidRPr="00D041CF">
        <w:rPr>
          <w:rFonts w:ascii="Arial" w:hAnsi="Arial" w:cs="Arial"/>
          <w:spacing w:val="-3"/>
          <w:sz w:val="24"/>
          <w:szCs w:val="24"/>
        </w:rPr>
        <w:t xml:space="preserve"> Notifíquese esta decisión a los interesados por el medio más expedito posible (Art. 5o., Dto. 306 de 1992).</w:t>
      </w:r>
    </w:p>
    <w:p w:rsidR="00A3234B" w:rsidRPr="00D041CF" w:rsidRDefault="00A3234B" w:rsidP="007C0442">
      <w:pPr>
        <w:pStyle w:val="Sinespaciado1"/>
        <w:spacing w:line="276" w:lineRule="auto"/>
        <w:ind w:firstLine="2835"/>
        <w:jc w:val="both"/>
        <w:rPr>
          <w:rFonts w:ascii="Arial" w:hAnsi="Arial" w:cs="Arial"/>
          <w:spacing w:val="-3"/>
          <w:sz w:val="24"/>
          <w:szCs w:val="24"/>
        </w:rPr>
      </w:pPr>
    </w:p>
    <w:p w:rsidR="00A3234B" w:rsidRPr="00D041CF" w:rsidRDefault="00A3234B" w:rsidP="007C0442">
      <w:pPr>
        <w:pStyle w:val="Sinespaciado1"/>
        <w:spacing w:line="276" w:lineRule="auto"/>
        <w:ind w:firstLine="2835"/>
        <w:jc w:val="both"/>
        <w:rPr>
          <w:rFonts w:ascii="Arial" w:hAnsi="Arial" w:cs="Arial"/>
          <w:spacing w:val="-3"/>
          <w:sz w:val="24"/>
          <w:szCs w:val="24"/>
        </w:rPr>
      </w:pPr>
      <w:r w:rsidRPr="00D041CF">
        <w:rPr>
          <w:rFonts w:ascii="Arial" w:hAnsi="Arial" w:cs="Arial"/>
          <w:b/>
          <w:spacing w:val="-3"/>
          <w:sz w:val="24"/>
          <w:szCs w:val="24"/>
        </w:rPr>
        <w:t>Quinto:</w:t>
      </w:r>
      <w:r w:rsidRPr="00D041CF">
        <w:rPr>
          <w:rFonts w:ascii="Arial" w:hAnsi="Arial" w:cs="Arial"/>
          <w:spacing w:val="-3"/>
          <w:sz w:val="24"/>
          <w:szCs w:val="24"/>
        </w:rPr>
        <w:t xml:space="preserve"> Remítase el expediente a la Honorable Corte Constitucional para su eventual revisión.</w:t>
      </w:r>
    </w:p>
    <w:p w:rsidR="00A3234B" w:rsidRPr="00D041CF" w:rsidRDefault="00A3234B" w:rsidP="007C0442">
      <w:pPr>
        <w:pStyle w:val="Sinespaciado1"/>
        <w:spacing w:line="276" w:lineRule="auto"/>
        <w:ind w:firstLine="2835"/>
        <w:jc w:val="both"/>
        <w:rPr>
          <w:rFonts w:ascii="Arial" w:hAnsi="Arial" w:cs="Arial"/>
          <w:spacing w:val="-3"/>
          <w:sz w:val="24"/>
          <w:szCs w:val="24"/>
        </w:rPr>
      </w:pPr>
    </w:p>
    <w:p w:rsidR="00A3234B" w:rsidRPr="00D041CF" w:rsidRDefault="00A3234B" w:rsidP="007C0442">
      <w:pPr>
        <w:pStyle w:val="Sinespaciado2"/>
        <w:spacing w:line="276" w:lineRule="auto"/>
        <w:ind w:firstLine="2835"/>
        <w:jc w:val="both"/>
        <w:rPr>
          <w:rFonts w:ascii="Arial" w:hAnsi="Arial" w:cs="Arial"/>
          <w:sz w:val="24"/>
          <w:szCs w:val="24"/>
        </w:rPr>
      </w:pPr>
      <w:r w:rsidRPr="00D041CF">
        <w:rPr>
          <w:rFonts w:ascii="Arial" w:hAnsi="Arial" w:cs="Arial"/>
          <w:sz w:val="24"/>
          <w:szCs w:val="24"/>
        </w:rPr>
        <w:t>Notifíquese,</w:t>
      </w:r>
    </w:p>
    <w:p w:rsidR="00A3234B" w:rsidRPr="00D041CF" w:rsidRDefault="00A3234B" w:rsidP="007C0442">
      <w:pPr>
        <w:pStyle w:val="unico"/>
        <w:spacing w:before="0" w:beforeAutospacing="0" w:after="0" w:afterAutospacing="0" w:line="276" w:lineRule="auto"/>
        <w:ind w:firstLine="2835"/>
        <w:jc w:val="both"/>
        <w:rPr>
          <w:rFonts w:ascii="Arial" w:hAnsi="Arial" w:cs="Arial"/>
          <w:spacing w:val="-3"/>
        </w:rPr>
      </w:pPr>
    </w:p>
    <w:p w:rsidR="00A3234B" w:rsidRPr="00D041CF" w:rsidRDefault="00A3234B" w:rsidP="007C0442">
      <w:pPr>
        <w:pStyle w:val="unico"/>
        <w:spacing w:before="0" w:beforeAutospacing="0" w:after="0" w:afterAutospacing="0" w:line="276" w:lineRule="auto"/>
        <w:ind w:firstLine="2835"/>
        <w:jc w:val="both"/>
        <w:rPr>
          <w:rFonts w:ascii="Arial" w:hAnsi="Arial" w:cs="Arial"/>
          <w:b/>
          <w:spacing w:val="-3"/>
        </w:rPr>
      </w:pPr>
      <w:r w:rsidRPr="00D041CF">
        <w:rPr>
          <w:rFonts w:ascii="Arial" w:hAnsi="Arial" w:cs="Arial"/>
          <w:spacing w:val="-3"/>
        </w:rPr>
        <w:t>Los Magistrados,</w:t>
      </w: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D041CF" w:rsidRPr="003551AD" w:rsidRDefault="00D041CF" w:rsidP="003551AD">
      <w:pPr>
        <w:pStyle w:val="Sinespaciado4"/>
        <w:spacing w:line="276" w:lineRule="auto"/>
        <w:rPr>
          <w:rFonts w:ascii="Arial" w:hAnsi="Arial" w:cs="Arial"/>
          <w:spacing w:val="-3"/>
          <w:sz w:val="24"/>
          <w:szCs w:val="24"/>
        </w:rPr>
      </w:pPr>
    </w:p>
    <w:p w:rsidR="00A3234B" w:rsidRPr="00D041CF" w:rsidRDefault="00A3234B" w:rsidP="007C0442">
      <w:pPr>
        <w:pStyle w:val="Sinespaciado4"/>
        <w:spacing w:line="276" w:lineRule="auto"/>
        <w:ind w:firstLine="2835"/>
        <w:rPr>
          <w:rFonts w:ascii="Arial" w:hAnsi="Arial" w:cs="Arial"/>
          <w:b/>
          <w:spacing w:val="-3"/>
          <w:sz w:val="24"/>
          <w:szCs w:val="24"/>
        </w:rPr>
      </w:pPr>
      <w:proofErr w:type="spellStart"/>
      <w:r w:rsidRPr="00D041CF">
        <w:rPr>
          <w:rFonts w:ascii="Arial" w:hAnsi="Arial" w:cs="Arial"/>
          <w:b/>
          <w:spacing w:val="-3"/>
          <w:sz w:val="24"/>
          <w:szCs w:val="24"/>
        </w:rPr>
        <w:t>EDDER</w:t>
      </w:r>
      <w:proofErr w:type="spellEnd"/>
      <w:r w:rsidRPr="00D041CF">
        <w:rPr>
          <w:rFonts w:ascii="Arial" w:hAnsi="Arial" w:cs="Arial"/>
          <w:b/>
          <w:spacing w:val="-3"/>
          <w:sz w:val="24"/>
          <w:szCs w:val="24"/>
        </w:rPr>
        <w:t xml:space="preserve"> JIMMY SÁNCHEZ </w:t>
      </w:r>
      <w:proofErr w:type="spellStart"/>
      <w:r w:rsidRPr="00D041CF">
        <w:rPr>
          <w:rFonts w:ascii="Arial" w:hAnsi="Arial" w:cs="Arial"/>
          <w:b/>
          <w:spacing w:val="-3"/>
          <w:sz w:val="24"/>
          <w:szCs w:val="24"/>
        </w:rPr>
        <w:t>CALAMBÁS</w:t>
      </w:r>
      <w:proofErr w:type="spellEnd"/>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A3234B" w:rsidRPr="003551AD" w:rsidRDefault="00A3234B" w:rsidP="003551AD">
      <w:pPr>
        <w:pStyle w:val="Sinespaciado4"/>
        <w:spacing w:line="276" w:lineRule="auto"/>
        <w:rPr>
          <w:rFonts w:ascii="Arial" w:hAnsi="Arial" w:cs="Arial"/>
          <w:spacing w:val="-3"/>
          <w:sz w:val="24"/>
          <w:szCs w:val="24"/>
        </w:rPr>
      </w:pPr>
    </w:p>
    <w:p w:rsidR="00277B9E" w:rsidRPr="00D041CF" w:rsidRDefault="00D041CF" w:rsidP="007C0442">
      <w:pPr>
        <w:pStyle w:val="Sinespaciado4"/>
        <w:spacing w:line="276" w:lineRule="auto"/>
        <w:ind w:firstLine="2835"/>
        <w:rPr>
          <w:rFonts w:ascii="Arial" w:hAnsi="Arial" w:cs="Arial"/>
          <w:b/>
          <w:spacing w:val="-3"/>
          <w:sz w:val="24"/>
          <w:szCs w:val="24"/>
        </w:rPr>
      </w:pPr>
      <w:r>
        <w:rPr>
          <w:rFonts w:ascii="Arial" w:hAnsi="Arial" w:cs="Arial"/>
          <w:b/>
          <w:spacing w:val="-3"/>
          <w:sz w:val="24"/>
          <w:szCs w:val="24"/>
        </w:rPr>
        <w:t>JAIME ALBERTO SARAZA NARANJO</w:t>
      </w:r>
    </w:p>
    <w:p w:rsidR="00277B9E" w:rsidRPr="003551AD" w:rsidRDefault="00277B9E" w:rsidP="007C0442">
      <w:pPr>
        <w:pStyle w:val="Sinespaciado4"/>
        <w:spacing w:line="276" w:lineRule="auto"/>
        <w:rPr>
          <w:rFonts w:ascii="Arial" w:hAnsi="Arial" w:cs="Arial"/>
          <w:spacing w:val="-3"/>
          <w:sz w:val="24"/>
          <w:szCs w:val="24"/>
        </w:rPr>
      </w:pPr>
    </w:p>
    <w:p w:rsidR="00277B9E" w:rsidRPr="003551AD" w:rsidRDefault="00277B9E" w:rsidP="007C0442">
      <w:pPr>
        <w:pStyle w:val="Sinespaciado4"/>
        <w:spacing w:line="276" w:lineRule="auto"/>
        <w:rPr>
          <w:rFonts w:ascii="Arial" w:hAnsi="Arial" w:cs="Arial"/>
          <w:spacing w:val="-3"/>
          <w:sz w:val="24"/>
          <w:szCs w:val="24"/>
        </w:rPr>
      </w:pPr>
    </w:p>
    <w:p w:rsidR="00277B9E" w:rsidRPr="003551AD" w:rsidRDefault="00277B9E" w:rsidP="007C0442">
      <w:pPr>
        <w:pStyle w:val="Sinespaciado4"/>
        <w:spacing w:line="276" w:lineRule="auto"/>
        <w:rPr>
          <w:rFonts w:ascii="Arial" w:hAnsi="Arial" w:cs="Arial"/>
          <w:spacing w:val="-3"/>
          <w:sz w:val="24"/>
          <w:szCs w:val="24"/>
        </w:rPr>
      </w:pPr>
    </w:p>
    <w:p w:rsidR="00277B9E" w:rsidRPr="003551AD" w:rsidRDefault="00277B9E" w:rsidP="007C0442">
      <w:pPr>
        <w:pStyle w:val="Sinespaciado4"/>
        <w:spacing w:line="276" w:lineRule="auto"/>
        <w:rPr>
          <w:rFonts w:ascii="Arial" w:hAnsi="Arial" w:cs="Arial"/>
          <w:spacing w:val="-3"/>
          <w:sz w:val="24"/>
          <w:szCs w:val="24"/>
        </w:rPr>
      </w:pPr>
    </w:p>
    <w:p w:rsidR="00277B9E" w:rsidRPr="003551AD" w:rsidRDefault="00277B9E" w:rsidP="007C0442">
      <w:pPr>
        <w:pStyle w:val="Sinespaciado4"/>
        <w:spacing w:line="276" w:lineRule="auto"/>
        <w:rPr>
          <w:rFonts w:ascii="Arial" w:hAnsi="Arial" w:cs="Arial"/>
          <w:spacing w:val="-3"/>
          <w:sz w:val="24"/>
          <w:szCs w:val="24"/>
        </w:rPr>
      </w:pPr>
    </w:p>
    <w:p w:rsidR="00277B9E" w:rsidRPr="00D041CF" w:rsidRDefault="00277B9E" w:rsidP="007C0442">
      <w:pPr>
        <w:pStyle w:val="Sinespaciado3"/>
        <w:spacing w:line="276" w:lineRule="auto"/>
        <w:ind w:firstLine="2835"/>
        <w:rPr>
          <w:rFonts w:ascii="Arial" w:hAnsi="Arial" w:cs="Arial"/>
          <w:b/>
          <w:sz w:val="24"/>
          <w:szCs w:val="24"/>
        </w:rPr>
      </w:pPr>
      <w:bookmarkStart w:id="0" w:name="_GoBack"/>
      <w:bookmarkEnd w:id="0"/>
      <w:r w:rsidRPr="00D041CF">
        <w:rPr>
          <w:rFonts w:ascii="Arial" w:hAnsi="Arial" w:cs="Arial"/>
          <w:b/>
          <w:sz w:val="24"/>
          <w:szCs w:val="24"/>
        </w:rPr>
        <w:t>CLAUDIA MARÍA ARCILA RÍOS</w:t>
      </w:r>
    </w:p>
    <w:p w:rsidR="00277B9E" w:rsidRPr="00D041CF" w:rsidRDefault="00277B9E" w:rsidP="007C0442">
      <w:pPr>
        <w:pStyle w:val="Sinespaciado3"/>
        <w:spacing w:line="276" w:lineRule="auto"/>
        <w:ind w:firstLine="2835"/>
        <w:rPr>
          <w:rFonts w:ascii="Arial" w:hAnsi="Arial" w:cs="Arial"/>
          <w:sz w:val="24"/>
          <w:szCs w:val="24"/>
        </w:rPr>
      </w:pPr>
      <w:r w:rsidRPr="00D041CF">
        <w:rPr>
          <w:rFonts w:ascii="Arial" w:hAnsi="Arial" w:cs="Arial"/>
          <w:sz w:val="24"/>
          <w:szCs w:val="24"/>
        </w:rPr>
        <w:t xml:space="preserve">       (</w:t>
      </w:r>
      <w:r w:rsidR="00253150">
        <w:rPr>
          <w:rFonts w:ascii="Arial" w:hAnsi="Arial" w:cs="Arial"/>
          <w:sz w:val="24"/>
          <w:szCs w:val="24"/>
        </w:rPr>
        <w:t>C</w:t>
      </w:r>
      <w:r w:rsidRPr="00D041CF">
        <w:rPr>
          <w:rFonts w:ascii="Arial" w:hAnsi="Arial" w:cs="Arial"/>
          <w:sz w:val="24"/>
          <w:szCs w:val="24"/>
        </w:rPr>
        <w:t>on ausencia justificada)</w:t>
      </w:r>
    </w:p>
    <w:sectPr w:rsidR="00277B9E" w:rsidRPr="00D041CF" w:rsidSect="00D041CF">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AE" w:rsidRDefault="00220CAE" w:rsidP="00A3261E">
      <w:r>
        <w:separator/>
      </w:r>
    </w:p>
  </w:endnote>
  <w:endnote w:type="continuationSeparator" w:id="0">
    <w:p w:rsidR="00220CAE" w:rsidRDefault="00220CAE"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8" w:rsidRPr="00D041CF" w:rsidRDefault="00FE6618">
    <w:pPr>
      <w:pStyle w:val="Piedepgina"/>
      <w:jc w:val="right"/>
      <w:rPr>
        <w:rFonts w:ascii="Arial" w:hAnsi="Arial" w:cs="Arial"/>
        <w:sz w:val="18"/>
        <w:szCs w:val="22"/>
      </w:rPr>
    </w:pPr>
    <w:r w:rsidRPr="00D041CF">
      <w:rPr>
        <w:rFonts w:ascii="Arial" w:hAnsi="Arial" w:cs="Arial"/>
        <w:sz w:val="18"/>
        <w:szCs w:val="22"/>
      </w:rPr>
      <w:fldChar w:fldCharType="begin"/>
    </w:r>
    <w:r w:rsidRPr="00D041CF">
      <w:rPr>
        <w:rFonts w:ascii="Arial" w:hAnsi="Arial" w:cs="Arial"/>
        <w:sz w:val="18"/>
        <w:szCs w:val="22"/>
      </w:rPr>
      <w:instrText xml:space="preserve"> PAGE   \* MERGEFORMAT </w:instrText>
    </w:r>
    <w:r w:rsidRPr="00D041CF">
      <w:rPr>
        <w:rFonts w:ascii="Arial" w:hAnsi="Arial" w:cs="Arial"/>
        <w:sz w:val="18"/>
        <w:szCs w:val="22"/>
      </w:rPr>
      <w:fldChar w:fldCharType="separate"/>
    </w:r>
    <w:r w:rsidR="003551AD">
      <w:rPr>
        <w:rFonts w:ascii="Arial" w:hAnsi="Arial" w:cs="Arial"/>
        <w:noProof/>
        <w:sz w:val="18"/>
        <w:szCs w:val="22"/>
      </w:rPr>
      <w:t>10</w:t>
    </w:r>
    <w:r w:rsidRPr="00D041CF">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AE" w:rsidRDefault="00220CAE" w:rsidP="00A3261E">
      <w:r>
        <w:separator/>
      </w:r>
    </w:p>
  </w:footnote>
  <w:footnote w:type="continuationSeparator" w:id="0">
    <w:p w:rsidR="00220CAE" w:rsidRDefault="00220CAE" w:rsidP="00A3261E">
      <w:r>
        <w:continuationSeparator/>
      </w:r>
    </w:p>
  </w:footnote>
  <w:footnote w:id="1">
    <w:p w:rsidR="00FE6618" w:rsidRPr="00253150" w:rsidRDefault="00FE6618" w:rsidP="007D4C24">
      <w:pPr>
        <w:pStyle w:val="Textonotapie"/>
        <w:jc w:val="both"/>
        <w:rPr>
          <w:rFonts w:ascii="Arial" w:hAnsi="Arial" w:cs="Arial"/>
          <w:sz w:val="18"/>
          <w:szCs w:val="18"/>
        </w:rPr>
      </w:pPr>
      <w:r w:rsidRPr="00253150">
        <w:rPr>
          <w:rStyle w:val="Refdenotaalpie"/>
          <w:rFonts w:ascii="Arial" w:hAnsi="Arial" w:cs="Arial"/>
          <w:sz w:val="18"/>
          <w:szCs w:val="18"/>
        </w:rPr>
        <w:footnoteRef/>
      </w:r>
      <w:r w:rsidRPr="00253150">
        <w:rPr>
          <w:rFonts w:ascii="Arial" w:hAnsi="Arial" w:cs="Arial"/>
          <w:sz w:val="18"/>
          <w:szCs w:val="18"/>
        </w:rPr>
        <w:t xml:space="preserve"> Corte Constitucional, sentencia T-213 de 2014.</w:t>
      </w:r>
    </w:p>
  </w:footnote>
  <w:footnote w:id="2">
    <w:p w:rsidR="004C2935" w:rsidRPr="00253150" w:rsidRDefault="004C2935" w:rsidP="004C2935">
      <w:pPr>
        <w:pStyle w:val="Textonotapie"/>
        <w:ind w:firstLine="1"/>
        <w:jc w:val="both"/>
        <w:rPr>
          <w:rFonts w:ascii="Arial" w:hAnsi="Arial" w:cs="Arial"/>
          <w:sz w:val="18"/>
          <w:szCs w:val="18"/>
          <w:lang w:val="es-MX"/>
        </w:rPr>
      </w:pPr>
      <w:r w:rsidRPr="00253150">
        <w:rPr>
          <w:rStyle w:val="Refdenotaalpie"/>
          <w:rFonts w:ascii="Arial" w:hAnsi="Arial" w:cs="Arial"/>
          <w:sz w:val="18"/>
          <w:szCs w:val="18"/>
        </w:rPr>
        <w:footnoteRef/>
      </w:r>
      <w:r w:rsidRPr="00253150">
        <w:rPr>
          <w:rFonts w:ascii="Arial" w:hAnsi="Arial" w:cs="Arial"/>
          <w:sz w:val="18"/>
          <w:szCs w:val="18"/>
        </w:rPr>
        <w:t xml:space="preserve"> Corte Constitucional. </w:t>
      </w:r>
      <w:r w:rsidRPr="00253150">
        <w:rPr>
          <w:rFonts w:ascii="Arial" w:hAnsi="Arial" w:cs="Arial"/>
          <w:sz w:val="18"/>
          <w:szCs w:val="18"/>
          <w:lang w:val="es-MX"/>
        </w:rPr>
        <w:t>Sentencia T-510 de 2003, Magistrado Ponente: Manuel José Cepeda Espinosa.</w:t>
      </w:r>
    </w:p>
  </w:footnote>
  <w:footnote w:id="3">
    <w:p w:rsidR="004C2935" w:rsidRPr="00253150" w:rsidRDefault="004C2935" w:rsidP="004C2935">
      <w:pPr>
        <w:pStyle w:val="Textonotapie"/>
        <w:ind w:firstLine="1"/>
        <w:jc w:val="both"/>
        <w:rPr>
          <w:rFonts w:ascii="Arial" w:hAnsi="Arial" w:cs="Arial"/>
          <w:sz w:val="18"/>
          <w:szCs w:val="18"/>
          <w:lang w:val="es-MX"/>
        </w:rPr>
      </w:pPr>
      <w:r w:rsidRPr="00253150">
        <w:rPr>
          <w:rStyle w:val="Refdenotaalpie"/>
          <w:rFonts w:ascii="Arial" w:hAnsi="Arial" w:cs="Arial"/>
          <w:sz w:val="18"/>
          <w:szCs w:val="18"/>
        </w:rPr>
        <w:footnoteRef/>
      </w:r>
      <w:r w:rsidRPr="00253150">
        <w:rPr>
          <w:rFonts w:ascii="Arial" w:hAnsi="Arial" w:cs="Arial"/>
          <w:sz w:val="18"/>
          <w:szCs w:val="18"/>
        </w:rPr>
        <w:t xml:space="preserve"> Corte Constitucional. </w:t>
      </w:r>
      <w:r w:rsidRPr="00253150">
        <w:rPr>
          <w:rFonts w:ascii="Arial" w:hAnsi="Arial" w:cs="Arial"/>
          <w:sz w:val="18"/>
          <w:szCs w:val="18"/>
          <w:lang w:val="es-MX"/>
        </w:rPr>
        <w:t>Sentencia T-510 de 2003, Magistrado Ponente: Manuel José Cepeda Espinosa.</w:t>
      </w:r>
    </w:p>
  </w:footnote>
  <w:footnote w:id="4">
    <w:p w:rsidR="004C2935" w:rsidRPr="00253150" w:rsidRDefault="004C2935" w:rsidP="004C2935">
      <w:pPr>
        <w:pStyle w:val="Textonotapie"/>
        <w:ind w:firstLine="1"/>
        <w:jc w:val="both"/>
        <w:rPr>
          <w:rFonts w:ascii="Arial" w:hAnsi="Arial" w:cs="Arial"/>
          <w:sz w:val="18"/>
          <w:szCs w:val="18"/>
          <w:lang w:val="es-MX"/>
        </w:rPr>
      </w:pPr>
      <w:r w:rsidRPr="00253150">
        <w:rPr>
          <w:rStyle w:val="Refdenotaalpie"/>
          <w:rFonts w:ascii="Arial" w:hAnsi="Arial" w:cs="Arial"/>
          <w:sz w:val="18"/>
          <w:szCs w:val="18"/>
        </w:rPr>
        <w:footnoteRef/>
      </w:r>
      <w:r w:rsidRPr="00253150">
        <w:rPr>
          <w:rFonts w:ascii="Arial" w:hAnsi="Arial" w:cs="Arial"/>
          <w:sz w:val="18"/>
          <w:szCs w:val="18"/>
        </w:rPr>
        <w:t xml:space="preserve"> Corte Constitucional. </w:t>
      </w:r>
      <w:r w:rsidR="000100C5" w:rsidRPr="00253150">
        <w:rPr>
          <w:rFonts w:ascii="Arial" w:hAnsi="Arial" w:cs="Arial"/>
          <w:sz w:val="18"/>
          <w:szCs w:val="18"/>
          <w:lang w:val="es-MX"/>
        </w:rPr>
        <w:t>Sentencia T-1275 de 2</w:t>
      </w:r>
      <w:r w:rsidRPr="00253150">
        <w:rPr>
          <w:rFonts w:ascii="Arial" w:hAnsi="Arial" w:cs="Arial"/>
          <w:sz w:val="18"/>
          <w:szCs w:val="18"/>
          <w:lang w:val="es-MX"/>
        </w:rPr>
        <w:t>008, Magistrado Ponente: Rodrigo Escobar Gil.</w:t>
      </w:r>
    </w:p>
  </w:footnote>
  <w:footnote w:id="5">
    <w:p w:rsidR="00C213F1" w:rsidRPr="00253150" w:rsidRDefault="00C213F1" w:rsidP="00C213F1">
      <w:pPr>
        <w:jc w:val="both"/>
        <w:rPr>
          <w:rFonts w:ascii="Arial" w:hAnsi="Arial" w:cs="Arial"/>
          <w:sz w:val="18"/>
          <w:szCs w:val="18"/>
        </w:rPr>
      </w:pPr>
      <w:r w:rsidRPr="00253150">
        <w:rPr>
          <w:rFonts w:ascii="Arial" w:hAnsi="Arial" w:cs="Arial"/>
          <w:sz w:val="18"/>
          <w:szCs w:val="18"/>
          <w:vertAlign w:val="superscript"/>
        </w:rPr>
        <w:footnoteRef/>
      </w:r>
      <w:r w:rsidRPr="00253150">
        <w:rPr>
          <w:rFonts w:ascii="Arial" w:hAnsi="Arial" w:cs="Arial"/>
          <w:sz w:val="18"/>
          <w:szCs w:val="18"/>
        </w:rPr>
        <w:t xml:space="preserve"> </w:t>
      </w:r>
      <w:r w:rsidRPr="00253150">
        <w:rPr>
          <w:rFonts w:ascii="Arial" w:hAnsi="Arial" w:cs="Arial"/>
          <w:color w:val="000000"/>
          <w:sz w:val="18"/>
          <w:szCs w:val="18"/>
          <w:highlight w:val="white"/>
        </w:rPr>
        <w:t>Comité de los Derechos del Niño, Observación General No. 5, Medidas generales de aplicación de la Convención de los Derechos del Niño (artículos 4 y 42 y párrafo 6 del artículo 44).</w:t>
      </w:r>
      <w:r w:rsidRPr="00253150">
        <w:rPr>
          <w:rFonts w:ascii="Arial" w:hAnsi="Arial" w:cs="Arial"/>
          <w:sz w:val="18"/>
          <w:szCs w:val="18"/>
        </w:rPr>
        <w:t xml:space="preserve"> </w:t>
      </w:r>
    </w:p>
  </w:footnote>
  <w:footnote w:id="6">
    <w:p w:rsidR="00C213F1" w:rsidRPr="00253150" w:rsidRDefault="00C213F1" w:rsidP="00C213F1">
      <w:pPr>
        <w:jc w:val="both"/>
        <w:rPr>
          <w:rFonts w:ascii="Arial" w:hAnsi="Arial" w:cs="Arial"/>
          <w:sz w:val="18"/>
          <w:szCs w:val="18"/>
        </w:rPr>
      </w:pPr>
      <w:r w:rsidRPr="00253150">
        <w:rPr>
          <w:rFonts w:ascii="Arial" w:hAnsi="Arial" w:cs="Arial"/>
          <w:sz w:val="18"/>
          <w:szCs w:val="18"/>
          <w:vertAlign w:val="superscript"/>
        </w:rPr>
        <w:footnoteRef/>
      </w:r>
      <w:r w:rsidRPr="00253150">
        <w:rPr>
          <w:rFonts w:ascii="Arial" w:hAnsi="Arial" w:cs="Arial"/>
          <w:sz w:val="18"/>
          <w:szCs w:val="18"/>
        </w:rPr>
        <w:t xml:space="preserve"> </w:t>
      </w:r>
      <w:r w:rsidRPr="00253150">
        <w:rPr>
          <w:rFonts w:ascii="Arial" w:hAnsi="Arial" w:cs="Arial"/>
          <w:color w:val="000000"/>
          <w:sz w:val="18"/>
          <w:szCs w:val="18"/>
          <w:highlight w:val="white"/>
        </w:rPr>
        <w:t>Corte Interamericana de Derechos Humanos, Sentencia del 19 de noviembre de 1999, Caso de los “Niños de la calle” (Villagrán Morales y otros) vs. Guatemala.</w:t>
      </w:r>
    </w:p>
  </w:footnote>
  <w:footnote w:id="7">
    <w:p w:rsidR="00C213F1" w:rsidRPr="00253150" w:rsidRDefault="00C213F1" w:rsidP="00C213F1">
      <w:pPr>
        <w:jc w:val="both"/>
        <w:rPr>
          <w:rFonts w:ascii="Arial" w:hAnsi="Arial" w:cs="Arial"/>
          <w:sz w:val="18"/>
          <w:szCs w:val="18"/>
        </w:rPr>
      </w:pPr>
      <w:r w:rsidRPr="00253150">
        <w:rPr>
          <w:rFonts w:ascii="Arial" w:hAnsi="Arial" w:cs="Arial"/>
          <w:sz w:val="18"/>
          <w:szCs w:val="18"/>
          <w:vertAlign w:val="superscript"/>
        </w:rPr>
        <w:footnoteRef/>
      </w:r>
      <w:r w:rsidRPr="00253150">
        <w:rPr>
          <w:rFonts w:ascii="Arial" w:hAnsi="Arial" w:cs="Arial"/>
          <w:sz w:val="18"/>
          <w:szCs w:val="18"/>
        </w:rPr>
        <w:t xml:space="preserve"> </w:t>
      </w:r>
      <w:r w:rsidRPr="00253150">
        <w:rPr>
          <w:rFonts w:ascii="Arial" w:hAnsi="Arial" w:cs="Arial"/>
          <w:color w:val="000000"/>
          <w:sz w:val="18"/>
          <w:szCs w:val="18"/>
          <w:highlight w:val="white"/>
        </w:rPr>
        <w:t>Comité de Derechos del Niño, Observac</w:t>
      </w:r>
      <w:r w:rsidR="00253150">
        <w:rPr>
          <w:rFonts w:ascii="Arial" w:hAnsi="Arial" w:cs="Arial"/>
          <w:color w:val="000000"/>
          <w:sz w:val="18"/>
          <w:szCs w:val="18"/>
          <w:highlight w:val="white"/>
        </w:rPr>
        <w:t>ión General No. 12, párrafo 74.</w:t>
      </w:r>
    </w:p>
  </w:footnote>
  <w:footnote w:id="8">
    <w:p w:rsidR="00C213F1" w:rsidRDefault="00C213F1" w:rsidP="00C213F1">
      <w:pPr>
        <w:jc w:val="both"/>
      </w:pPr>
      <w:r w:rsidRPr="00253150">
        <w:rPr>
          <w:rFonts w:ascii="Arial" w:hAnsi="Arial" w:cs="Arial"/>
          <w:sz w:val="18"/>
          <w:szCs w:val="18"/>
          <w:vertAlign w:val="superscript"/>
        </w:rPr>
        <w:footnoteRef/>
      </w:r>
      <w:r w:rsidRPr="00253150">
        <w:rPr>
          <w:rFonts w:ascii="Arial" w:hAnsi="Arial" w:cs="Arial"/>
          <w:sz w:val="18"/>
          <w:szCs w:val="18"/>
        </w:rPr>
        <w:t xml:space="preserve"> </w:t>
      </w:r>
      <w:r w:rsidRPr="00253150">
        <w:rPr>
          <w:rFonts w:ascii="Arial" w:hAnsi="Arial" w:cs="Arial"/>
          <w:color w:val="000000"/>
          <w:sz w:val="18"/>
          <w:szCs w:val="18"/>
          <w:highlight w:val="white"/>
        </w:rPr>
        <w:t>Comité de Derechos del Niño, Observación Ge</w:t>
      </w:r>
      <w:r w:rsidR="00253150" w:rsidRPr="00253150">
        <w:rPr>
          <w:rFonts w:ascii="Arial" w:hAnsi="Arial" w:cs="Arial"/>
          <w:color w:val="000000"/>
          <w:sz w:val="18"/>
          <w:szCs w:val="18"/>
          <w:highlight w:val="white"/>
        </w:rPr>
        <w:t>neral No. 12, consideración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618" w:rsidRPr="005643A9" w:rsidRDefault="00FE6618" w:rsidP="00FE6618">
    <w:pPr>
      <w:pStyle w:val="Sinespaciado2"/>
      <w:rPr>
        <w:rFonts w:ascii="Arial" w:hAnsi="Arial" w:cs="Arial"/>
        <w:sz w:val="16"/>
        <w:szCs w:val="16"/>
      </w:rPr>
    </w:pPr>
    <w:r w:rsidRPr="005643A9">
      <w:rPr>
        <w:rFonts w:ascii="Arial" w:hAnsi="Arial" w:cs="Arial"/>
        <w:sz w:val="16"/>
        <w:szCs w:val="16"/>
      </w:rPr>
      <w:t xml:space="preserve">     REPÚBLICA DE COLOMBIA</w:t>
    </w:r>
  </w:p>
  <w:p w:rsidR="00FE6618" w:rsidRPr="005643A9" w:rsidRDefault="00FE6618" w:rsidP="00FE6618">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6618" w:rsidRPr="005643A9" w:rsidRDefault="00FE6618" w:rsidP="00FE6618">
    <w:pPr>
      <w:pStyle w:val="Sinespaciado1"/>
      <w:rPr>
        <w:rFonts w:ascii="Arial" w:hAnsi="Arial" w:cs="Arial"/>
        <w:sz w:val="16"/>
        <w:szCs w:val="16"/>
      </w:rPr>
    </w:pPr>
  </w:p>
  <w:p w:rsidR="00FE6618" w:rsidRPr="005643A9" w:rsidRDefault="00FE6618" w:rsidP="00FE6618">
    <w:pPr>
      <w:pStyle w:val="Sinespaciado2"/>
      <w:rPr>
        <w:rFonts w:ascii="Arial" w:hAnsi="Arial" w:cs="Arial"/>
        <w:sz w:val="16"/>
        <w:szCs w:val="16"/>
      </w:rPr>
    </w:pPr>
  </w:p>
  <w:p w:rsidR="00FE6618" w:rsidRDefault="00FE6618" w:rsidP="00FE661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6618" w:rsidRPr="005643A9" w:rsidRDefault="00FE6618" w:rsidP="00FE661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66594-31-89-001-2018-0002</w:t>
    </w:r>
    <w:r w:rsidR="003F35F5">
      <w:rPr>
        <w:rFonts w:ascii="Arial" w:hAnsi="Arial" w:cs="Arial"/>
        <w:sz w:val="16"/>
        <w:szCs w:val="16"/>
      </w:rPr>
      <w:t>8-01</w:t>
    </w:r>
  </w:p>
  <w:p w:rsidR="00FE6618" w:rsidRPr="005643A9" w:rsidRDefault="00FE661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23D5"/>
    <w:multiLevelType w:val="multilevel"/>
    <w:tmpl w:val="E94ED232"/>
    <w:lvl w:ilvl="0">
      <w:start w:val="147"/>
      <w:numFmt w:val="decimal"/>
      <w:lvlText w:val="%1."/>
      <w:lvlJc w:val="left"/>
      <w:pPr>
        <w:ind w:left="720" w:firstLine="1800"/>
      </w:pPr>
      <w:rPr>
        <w:rFonts w:cs="Times New Roman" w:hint="default"/>
        <w:b w:val="0"/>
        <w:i w:val="0"/>
        <w:color w:val="000000"/>
      </w:rPr>
    </w:lvl>
    <w:lvl w:ilvl="1">
      <w:start w:val="1"/>
      <w:numFmt w:val="lowerLetter"/>
      <w:lvlText w:val="%2."/>
      <w:lvlJc w:val="left"/>
      <w:pPr>
        <w:ind w:left="1440" w:firstLine="3960"/>
      </w:pPr>
      <w:rPr>
        <w:rFonts w:cs="Times New Roman" w:hint="default"/>
      </w:rPr>
    </w:lvl>
    <w:lvl w:ilvl="2">
      <w:start w:val="1"/>
      <w:numFmt w:val="lowerRoman"/>
      <w:lvlText w:val="%3."/>
      <w:lvlJc w:val="right"/>
      <w:pPr>
        <w:ind w:left="2160" w:firstLine="6300"/>
      </w:pPr>
      <w:rPr>
        <w:rFonts w:cs="Times New Roman" w:hint="default"/>
      </w:rPr>
    </w:lvl>
    <w:lvl w:ilvl="3">
      <w:start w:val="1"/>
      <w:numFmt w:val="decimal"/>
      <w:lvlText w:val="%4."/>
      <w:lvlJc w:val="left"/>
      <w:pPr>
        <w:ind w:left="2880" w:firstLine="8280"/>
      </w:pPr>
      <w:rPr>
        <w:rFonts w:cs="Times New Roman" w:hint="default"/>
      </w:rPr>
    </w:lvl>
    <w:lvl w:ilvl="4">
      <w:start w:val="1"/>
      <w:numFmt w:val="lowerLetter"/>
      <w:lvlText w:val="%5."/>
      <w:lvlJc w:val="left"/>
      <w:pPr>
        <w:ind w:left="3600" w:firstLine="10440"/>
      </w:pPr>
      <w:rPr>
        <w:rFonts w:cs="Times New Roman" w:hint="default"/>
      </w:rPr>
    </w:lvl>
    <w:lvl w:ilvl="5">
      <w:start w:val="1"/>
      <w:numFmt w:val="lowerRoman"/>
      <w:lvlText w:val="%6."/>
      <w:lvlJc w:val="right"/>
      <w:pPr>
        <w:ind w:left="4320" w:firstLine="12780"/>
      </w:pPr>
      <w:rPr>
        <w:rFonts w:cs="Times New Roman" w:hint="default"/>
      </w:rPr>
    </w:lvl>
    <w:lvl w:ilvl="6">
      <w:start w:val="1"/>
      <w:numFmt w:val="decimal"/>
      <w:lvlText w:val="%7."/>
      <w:lvlJc w:val="left"/>
      <w:pPr>
        <w:ind w:left="5040" w:firstLine="14760"/>
      </w:pPr>
      <w:rPr>
        <w:rFonts w:cs="Times New Roman" w:hint="default"/>
      </w:rPr>
    </w:lvl>
    <w:lvl w:ilvl="7">
      <w:start w:val="1"/>
      <w:numFmt w:val="lowerLetter"/>
      <w:lvlText w:val="%8."/>
      <w:lvlJc w:val="left"/>
      <w:pPr>
        <w:ind w:left="5760" w:firstLine="16920"/>
      </w:pPr>
      <w:rPr>
        <w:rFonts w:cs="Times New Roman" w:hint="default"/>
      </w:rPr>
    </w:lvl>
    <w:lvl w:ilvl="8">
      <w:start w:val="1"/>
      <w:numFmt w:val="lowerRoman"/>
      <w:lvlText w:val="%9."/>
      <w:lvlJc w:val="right"/>
      <w:pPr>
        <w:ind w:left="6480" w:firstLine="19260"/>
      </w:pPr>
      <w:rPr>
        <w:rFonts w:cs="Times New Roman" w:hint="default"/>
      </w:rPr>
    </w:lvl>
  </w:abstractNum>
  <w:abstractNum w:abstractNumId="1">
    <w:nsid w:val="217A0100"/>
    <w:multiLevelType w:val="hybridMultilevel"/>
    <w:tmpl w:val="FC306F7C"/>
    <w:lvl w:ilvl="0" w:tplc="889C6C4E">
      <w:start w:val="1"/>
      <w:numFmt w:val="decimal"/>
      <w:lvlText w:val="%1."/>
      <w:lvlJc w:val="left"/>
      <w:pPr>
        <w:ind w:left="786" w:hanging="360"/>
      </w:pPr>
      <w:rPr>
        <w:rFonts w:cs="Times New Roman"/>
        <w:b w:val="0"/>
        <w:i w:val="0"/>
        <w:color w:val="FFFFFF"/>
      </w:rPr>
    </w:lvl>
    <w:lvl w:ilvl="1" w:tplc="54B4D2A4">
      <w:start w:val="5"/>
      <w:numFmt w:val="bullet"/>
      <w:lvlText w:val="·"/>
      <w:lvlJc w:val="left"/>
      <w:pPr>
        <w:ind w:left="1455" w:hanging="375"/>
      </w:pPr>
      <w:rPr>
        <w:rFonts w:ascii="Calibri" w:eastAsia="Times New Roman" w:hAnsi="Calibri"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1831B80"/>
    <w:multiLevelType w:val="multilevel"/>
    <w:tmpl w:val="545481F0"/>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070FB"/>
    <w:rsid w:val="00007A18"/>
    <w:rsid w:val="000100C5"/>
    <w:rsid w:val="00011714"/>
    <w:rsid w:val="000147EC"/>
    <w:rsid w:val="000376D5"/>
    <w:rsid w:val="00041673"/>
    <w:rsid w:val="00047AB7"/>
    <w:rsid w:val="00047B98"/>
    <w:rsid w:val="000510E6"/>
    <w:rsid w:val="0005337D"/>
    <w:rsid w:val="00066864"/>
    <w:rsid w:val="0007090F"/>
    <w:rsid w:val="00071283"/>
    <w:rsid w:val="0008035A"/>
    <w:rsid w:val="000811A3"/>
    <w:rsid w:val="000816DE"/>
    <w:rsid w:val="000879BF"/>
    <w:rsid w:val="00094A0D"/>
    <w:rsid w:val="000A020F"/>
    <w:rsid w:val="000A0731"/>
    <w:rsid w:val="000B3259"/>
    <w:rsid w:val="000B3E5E"/>
    <w:rsid w:val="000B720D"/>
    <w:rsid w:val="000C1D11"/>
    <w:rsid w:val="000C424D"/>
    <w:rsid w:val="000D033C"/>
    <w:rsid w:val="000D18E2"/>
    <w:rsid w:val="000F3691"/>
    <w:rsid w:val="000F6763"/>
    <w:rsid w:val="00100260"/>
    <w:rsid w:val="00113B5B"/>
    <w:rsid w:val="001158CC"/>
    <w:rsid w:val="00117379"/>
    <w:rsid w:val="00126F29"/>
    <w:rsid w:val="0013018A"/>
    <w:rsid w:val="001357EB"/>
    <w:rsid w:val="00152245"/>
    <w:rsid w:val="00152ACB"/>
    <w:rsid w:val="00155DDD"/>
    <w:rsid w:val="00173AF0"/>
    <w:rsid w:val="00174A17"/>
    <w:rsid w:val="00176C9F"/>
    <w:rsid w:val="00185A96"/>
    <w:rsid w:val="00197780"/>
    <w:rsid w:val="001A461A"/>
    <w:rsid w:val="001A5FAD"/>
    <w:rsid w:val="001C2E6F"/>
    <w:rsid w:val="001C368B"/>
    <w:rsid w:val="001C46EE"/>
    <w:rsid w:val="001C4FDC"/>
    <w:rsid w:val="001C5E93"/>
    <w:rsid w:val="001C76F7"/>
    <w:rsid w:val="001D7C86"/>
    <w:rsid w:val="001E09E8"/>
    <w:rsid w:val="001E698D"/>
    <w:rsid w:val="001E746B"/>
    <w:rsid w:val="001F0B92"/>
    <w:rsid w:val="001F1062"/>
    <w:rsid w:val="002008F3"/>
    <w:rsid w:val="00210813"/>
    <w:rsid w:val="00214CFD"/>
    <w:rsid w:val="00220CAE"/>
    <w:rsid w:val="00223268"/>
    <w:rsid w:val="00223456"/>
    <w:rsid w:val="00244FC4"/>
    <w:rsid w:val="00252003"/>
    <w:rsid w:val="00253150"/>
    <w:rsid w:val="0025485A"/>
    <w:rsid w:val="002630CD"/>
    <w:rsid w:val="00277B9E"/>
    <w:rsid w:val="0028105B"/>
    <w:rsid w:val="00282702"/>
    <w:rsid w:val="00287873"/>
    <w:rsid w:val="002A32B4"/>
    <w:rsid w:val="002B7C99"/>
    <w:rsid w:val="002C3116"/>
    <w:rsid w:val="002C6DA9"/>
    <w:rsid w:val="002D3217"/>
    <w:rsid w:val="002D369C"/>
    <w:rsid w:val="002D49FA"/>
    <w:rsid w:val="002D73F4"/>
    <w:rsid w:val="002E1EE5"/>
    <w:rsid w:val="002E22BB"/>
    <w:rsid w:val="002E7A9F"/>
    <w:rsid w:val="002F600F"/>
    <w:rsid w:val="00300CD9"/>
    <w:rsid w:val="003016DD"/>
    <w:rsid w:val="00310351"/>
    <w:rsid w:val="00321DE7"/>
    <w:rsid w:val="0032639B"/>
    <w:rsid w:val="00334AB5"/>
    <w:rsid w:val="003376FC"/>
    <w:rsid w:val="00337A70"/>
    <w:rsid w:val="00340A05"/>
    <w:rsid w:val="00342141"/>
    <w:rsid w:val="0035041A"/>
    <w:rsid w:val="003551AD"/>
    <w:rsid w:val="003567D8"/>
    <w:rsid w:val="00362735"/>
    <w:rsid w:val="0037188A"/>
    <w:rsid w:val="00382004"/>
    <w:rsid w:val="003827E4"/>
    <w:rsid w:val="00385770"/>
    <w:rsid w:val="00394459"/>
    <w:rsid w:val="0039559E"/>
    <w:rsid w:val="00396B3E"/>
    <w:rsid w:val="003A3193"/>
    <w:rsid w:val="003A3849"/>
    <w:rsid w:val="003C0D6C"/>
    <w:rsid w:val="003C4034"/>
    <w:rsid w:val="003E17AA"/>
    <w:rsid w:val="003E48E7"/>
    <w:rsid w:val="003F35F5"/>
    <w:rsid w:val="003F3814"/>
    <w:rsid w:val="00401C6C"/>
    <w:rsid w:val="0040410F"/>
    <w:rsid w:val="004051AA"/>
    <w:rsid w:val="004104CF"/>
    <w:rsid w:val="00413E6A"/>
    <w:rsid w:val="00437CDE"/>
    <w:rsid w:val="004476B8"/>
    <w:rsid w:val="00447B65"/>
    <w:rsid w:val="00450813"/>
    <w:rsid w:val="00463278"/>
    <w:rsid w:val="004637A8"/>
    <w:rsid w:val="00464073"/>
    <w:rsid w:val="004720E2"/>
    <w:rsid w:val="00474EF8"/>
    <w:rsid w:val="004818CA"/>
    <w:rsid w:val="00496B8A"/>
    <w:rsid w:val="00497387"/>
    <w:rsid w:val="004A1C53"/>
    <w:rsid w:val="004A3822"/>
    <w:rsid w:val="004A4034"/>
    <w:rsid w:val="004A4D86"/>
    <w:rsid w:val="004A5620"/>
    <w:rsid w:val="004A592E"/>
    <w:rsid w:val="004B19E3"/>
    <w:rsid w:val="004C2935"/>
    <w:rsid w:val="004C434D"/>
    <w:rsid w:val="004D44E0"/>
    <w:rsid w:val="004F5060"/>
    <w:rsid w:val="004F5339"/>
    <w:rsid w:val="004F5ACF"/>
    <w:rsid w:val="00502D70"/>
    <w:rsid w:val="00511312"/>
    <w:rsid w:val="00515DD8"/>
    <w:rsid w:val="00535EAD"/>
    <w:rsid w:val="00544CD1"/>
    <w:rsid w:val="00556689"/>
    <w:rsid w:val="005679AD"/>
    <w:rsid w:val="00580A5A"/>
    <w:rsid w:val="005817D9"/>
    <w:rsid w:val="00590251"/>
    <w:rsid w:val="005A7228"/>
    <w:rsid w:val="005B4436"/>
    <w:rsid w:val="005C0A26"/>
    <w:rsid w:val="005C6C2C"/>
    <w:rsid w:val="005D191B"/>
    <w:rsid w:val="005D1E31"/>
    <w:rsid w:val="005D6367"/>
    <w:rsid w:val="005E1CE8"/>
    <w:rsid w:val="005F31A8"/>
    <w:rsid w:val="0061260C"/>
    <w:rsid w:val="006143E4"/>
    <w:rsid w:val="0062206B"/>
    <w:rsid w:val="00635434"/>
    <w:rsid w:val="00644328"/>
    <w:rsid w:val="00654C86"/>
    <w:rsid w:val="006551C8"/>
    <w:rsid w:val="006626CD"/>
    <w:rsid w:val="00666498"/>
    <w:rsid w:val="00670FD9"/>
    <w:rsid w:val="00671DD1"/>
    <w:rsid w:val="00672123"/>
    <w:rsid w:val="006913E4"/>
    <w:rsid w:val="00696C38"/>
    <w:rsid w:val="006A0AE2"/>
    <w:rsid w:val="006A3707"/>
    <w:rsid w:val="006B0023"/>
    <w:rsid w:val="006B15E2"/>
    <w:rsid w:val="006B557D"/>
    <w:rsid w:val="006B621A"/>
    <w:rsid w:val="006D5969"/>
    <w:rsid w:val="006E7E94"/>
    <w:rsid w:val="006F1303"/>
    <w:rsid w:val="006F38B0"/>
    <w:rsid w:val="006F560F"/>
    <w:rsid w:val="0070114F"/>
    <w:rsid w:val="00706B8E"/>
    <w:rsid w:val="00707786"/>
    <w:rsid w:val="0071287E"/>
    <w:rsid w:val="00732BC9"/>
    <w:rsid w:val="007441AE"/>
    <w:rsid w:val="00747F0F"/>
    <w:rsid w:val="00753BBF"/>
    <w:rsid w:val="0075713A"/>
    <w:rsid w:val="00757BB2"/>
    <w:rsid w:val="007670B3"/>
    <w:rsid w:val="0077064E"/>
    <w:rsid w:val="00784096"/>
    <w:rsid w:val="0078594A"/>
    <w:rsid w:val="00790E43"/>
    <w:rsid w:val="007A02BA"/>
    <w:rsid w:val="007B5AAD"/>
    <w:rsid w:val="007C0442"/>
    <w:rsid w:val="007C13EB"/>
    <w:rsid w:val="007D4C24"/>
    <w:rsid w:val="007E021D"/>
    <w:rsid w:val="007E45B4"/>
    <w:rsid w:val="007E4C47"/>
    <w:rsid w:val="007E5BCF"/>
    <w:rsid w:val="007F0DC5"/>
    <w:rsid w:val="007F441D"/>
    <w:rsid w:val="007F449B"/>
    <w:rsid w:val="007F5653"/>
    <w:rsid w:val="007F6D6C"/>
    <w:rsid w:val="0080175B"/>
    <w:rsid w:val="008104E8"/>
    <w:rsid w:val="008140F2"/>
    <w:rsid w:val="00815D70"/>
    <w:rsid w:val="008164FD"/>
    <w:rsid w:val="008172FA"/>
    <w:rsid w:val="00817AED"/>
    <w:rsid w:val="00820637"/>
    <w:rsid w:val="00842D47"/>
    <w:rsid w:val="00853384"/>
    <w:rsid w:val="008605A4"/>
    <w:rsid w:val="00866A97"/>
    <w:rsid w:val="00887133"/>
    <w:rsid w:val="00887F99"/>
    <w:rsid w:val="00897109"/>
    <w:rsid w:val="008A1204"/>
    <w:rsid w:val="008A379E"/>
    <w:rsid w:val="008A668B"/>
    <w:rsid w:val="008A6BCA"/>
    <w:rsid w:val="008B61FA"/>
    <w:rsid w:val="008C1D1B"/>
    <w:rsid w:val="008D09C9"/>
    <w:rsid w:val="008D3941"/>
    <w:rsid w:val="008E377D"/>
    <w:rsid w:val="008E45D8"/>
    <w:rsid w:val="008E6BE4"/>
    <w:rsid w:val="008F5679"/>
    <w:rsid w:val="008F5F83"/>
    <w:rsid w:val="00900C6B"/>
    <w:rsid w:val="00923088"/>
    <w:rsid w:val="0092314F"/>
    <w:rsid w:val="00925988"/>
    <w:rsid w:val="00926748"/>
    <w:rsid w:val="009377D6"/>
    <w:rsid w:val="00940B15"/>
    <w:rsid w:val="0094149B"/>
    <w:rsid w:val="00943721"/>
    <w:rsid w:val="0095799C"/>
    <w:rsid w:val="009612C3"/>
    <w:rsid w:val="009627B9"/>
    <w:rsid w:val="00967FB2"/>
    <w:rsid w:val="0098544B"/>
    <w:rsid w:val="009920D0"/>
    <w:rsid w:val="009A0CF1"/>
    <w:rsid w:val="009A727B"/>
    <w:rsid w:val="009B4409"/>
    <w:rsid w:val="009C070D"/>
    <w:rsid w:val="009C7A6E"/>
    <w:rsid w:val="009D2842"/>
    <w:rsid w:val="009D344A"/>
    <w:rsid w:val="009D5124"/>
    <w:rsid w:val="009D6F88"/>
    <w:rsid w:val="009E7203"/>
    <w:rsid w:val="009E751E"/>
    <w:rsid w:val="009F25F1"/>
    <w:rsid w:val="009F2E3A"/>
    <w:rsid w:val="00A044FD"/>
    <w:rsid w:val="00A05BC5"/>
    <w:rsid w:val="00A1723C"/>
    <w:rsid w:val="00A178E9"/>
    <w:rsid w:val="00A300A9"/>
    <w:rsid w:val="00A3234B"/>
    <w:rsid w:val="00A3261E"/>
    <w:rsid w:val="00A34AD4"/>
    <w:rsid w:val="00A353B7"/>
    <w:rsid w:val="00A42BEB"/>
    <w:rsid w:val="00A43FDD"/>
    <w:rsid w:val="00A476D4"/>
    <w:rsid w:val="00A51CE8"/>
    <w:rsid w:val="00A5343B"/>
    <w:rsid w:val="00A56CEB"/>
    <w:rsid w:val="00A60510"/>
    <w:rsid w:val="00A66474"/>
    <w:rsid w:val="00A669A5"/>
    <w:rsid w:val="00A73D28"/>
    <w:rsid w:val="00A8562B"/>
    <w:rsid w:val="00A867E8"/>
    <w:rsid w:val="00A90195"/>
    <w:rsid w:val="00AA04E0"/>
    <w:rsid w:val="00AB4406"/>
    <w:rsid w:val="00AC1C79"/>
    <w:rsid w:val="00AC2E6A"/>
    <w:rsid w:val="00AD1C05"/>
    <w:rsid w:val="00AD6EB8"/>
    <w:rsid w:val="00AD78FF"/>
    <w:rsid w:val="00AE3D5A"/>
    <w:rsid w:val="00AF4C5F"/>
    <w:rsid w:val="00B00319"/>
    <w:rsid w:val="00B015D5"/>
    <w:rsid w:val="00B1263D"/>
    <w:rsid w:val="00B27243"/>
    <w:rsid w:val="00B3117E"/>
    <w:rsid w:val="00B317F3"/>
    <w:rsid w:val="00B33A54"/>
    <w:rsid w:val="00B34683"/>
    <w:rsid w:val="00B42D24"/>
    <w:rsid w:val="00B5071E"/>
    <w:rsid w:val="00B561A9"/>
    <w:rsid w:val="00B56878"/>
    <w:rsid w:val="00B8148E"/>
    <w:rsid w:val="00B81B26"/>
    <w:rsid w:val="00B91911"/>
    <w:rsid w:val="00B9576D"/>
    <w:rsid w:val="00B973CC"/>
    <w:rsid w:val="00BA7874"/>
    <w:rsid w:val="00BB188F"/>
    <w:rsid w:val="00BC7DB8"/>
    <w:rsid w:val="00BD5215"/>
    <w:rsid w:val="00BE1595"/>
    <w:rsid w:val="00BE389C"/>
    <w:rsid w:val="00BE7FCD"/>
    <w:rsid w:val="00C05ACF"/>
    <w:rsid w:val="00C107CD"/>
    <w:rsid w:val="00C12168"/>
    <w:rsid w:val="00C138A3"/>
    <w:rsid w:val="00C213F1"/>
    <w:rsid w:val="00C23893"/>
    <w:rsid w:val="00C331AC"/>
    <w:rsid w:val="00C33918"/>
    <w:rsid w:val="00C33A51"/>
    <w:rsid w:val="00C40018"/>
    <w:rsid w:val="00C4201D"/>
    <w:rsid w:val="00C450B6"/>
    <w:rsid w:val="00C566BF"/>
    <w:rsid w:val="00C65921"/>
    <w:rsid w:val="00C65CBB"/>
    <w:rsid w:val="00C663F7"/>
    <w:rsid w:val="00C73D18"/>
    <w:rsid w:val="00C76104"/>
    <w:rsid w:val="00CA4BBA"/>
    <w:rsid w:val="00CA7527"/>
    <w:rsid w:val="00CB5B47"/>
    <w:rsid w:val="00CB72A9"/>
    <w:rsid w:val="00CC0B0C"/>
    <w:rsid w:val="00CC1BF0"/>
    <w:rsid w:val="00CD0793"/>
    <w:rsid w:val="00CD26FD"/>
    <w:rsid w:val="00CD593C"/>
    <w:rsid w:val="00CE19D9"/>
    <w:rsid w:val="00CE347D"/>
    <w:rsid w:val="00D033E8"/>
    <w:rsid w:val="00D03796"/>
    <w:rsid w:val="00D041CF"/>
    <w:rsid w:val="00D0638C"/>
    <w:rsid w:val="00D06FF1"/>
    <w:rsid w:val="00D16A57"/>
    <w:rsid w:val="00D173F1"/>
    <w:rsid w:val="00D2174E"/>
    <w:rsid w:val="00D2188F"/>
    <w:rsid w:val="00D270E1"/>
    <w:rsid w:val="00D3096A"/>
    <w:rsid w:val="00D34C32"/>
    <w:rsid w:val="00D34FF2"/>
    <w:rsid w:val="00D35753"/>
    <w:rsid w:val="00D427B8"/>
    <w:rsid w:val="00D45D26"/>
    <w:rsid w:val="00D508DC"/>
    <w:rsid w:val="00D51D60"/>
    <w:rsid w:val="00D5270C"/>
    <w:rsid w:val="00D53D04"/>
    <w:rsid w:val="00D54A4B"/>
    <w:rsid w:val="00D5690B"/>
    <w:rsid w:val="00D63C37"/>
    <w:rsid w:val="00D66A33"/>
    <w:rsid w:val="00D7290F"/>
    <w:rsid w:val="00D750C0"/>
    <w:rsid w:val="00D757C4"/>
    <w:rsid w:val="00D76AB6"/>
    <w:rsid w:val="00D80B15"/>
    <w:rsid w:val="00D83E5E"/>
    <w:rsid w:val="00D84F96"/>
    <w:rsid w:val="00DA3D2B"/>
    <w:rsid w:val="00DA4302"/>
    <w:rsid w:val="00DB1A1B"/>
    <w:rsid w:val="00DC52AA"/>
    <w:rsid w:val="00DD071D"/>
    <w:rsid w:val="00DD1D62"/>
    <w:rsid w:val="00DE061D"/>
    <w:rsid w:val="00DE4377"/>
    <w:rsid w:val="00DF5CC7"/>
    <w:rsid w:val="00DF6B22"/>
    <w:rsid w:val="00E02E86"/>
    <w:rsid w:val="00E11950"/>
    <w:rsid w:val="00E16249"/>
    <w:rsid w:val="00E31BDC"/>
    <w:rsid w:val="00E4276A"/>
    <w:rsid w:val="00E46A8B"/>
    <w:rsid w:val="00E470FF"/>
    <w:rsid w:val="00E471B4"/>
    <w:rsid w:val="00E506DB"/>
    <w:rsid w:val="00E522F7"/>
    <w:rsid w:val="00E52484"/>
    <w:rsid w:val="00E53BFE"/>
    <w:rsid w:val="00E63261"/>
    <w:rsid w:val="00E64AFB"/>
    <w:rsid w:val="00E70984"/>
    <w:rsid w:val="00E70E6F"/>
    <w:rsid w:val="00E71DDF"/>
    <w:rsid w:val="00E75444"/>
    <w:rsid w:val="00E95BBE"/>
    <w:rsid w:val="00EA2BC6"/>
    <w:rsid w:val="00EB7D40"/>
    <w:rsid w:val="00EC0224"/>
    <w:rsid w:val="00EC36BF"/>
    <w:rsid w:val="00EC4913"/>
    <w:rsid w:val="00ED3190"/>
    <w:rsid w:val="00EE0EF5"/>
    <w:rsid w:val="00EF1DEB"/>
    <w:rsid w:val="00EF6B91"/>
    <w:rsid w:val="00F118D9"/>
    <w:rsid w:val="00F152D6"/>
    <w:rsid w:val="00F21A17"/>
    <w:rsid w:val="00F23598"/>
    <w:rsid w:val="00F242E6"/>
    <w:rsid w:val="00F275A0"/>
    <w:rsid w:val="00F310E2"/>
    <w:rsid w:val="00F42E02"/>
    <w:rsid w:val="00F44F7F"/>
    <w:rsid w:val="00F460F6"/>
    <w:rsid w:val="00F53517"/>
    <w:rsid w:val="00F54288"/>
    <w:rsid w:val="00F54A2C"/>
    <w:rsid w:val="00F61DB1"/>
    <w:rsid w:val="00F622B0"/>
    <w:rsid w:val="00F82EA6"/>
    <w:rsid w:val="00F83729"/>
    <w:rsid w:val="00F87710"/>
    <w:rsid w:val="00F9005D"/>
    <w:rsid w:val="00F95126"/>
    <w:rsid w:val="00FA012B"/>
    <w:rsid w:val="00FA203A"/>
    <w:rsid w:val="00FA2CD5"/>
    <w:rsid w:val="00FA5809"/>
    <w:rsid w:val="00FA7242"/>
    <w:rsid w:val="00FB06F0"/>
    <w:rsid w:val="00FC181A"/>
    <w:rsid w:val="00FC3C5F"/>
    <w:rsid w:val="00FC5B0E"/>
    <w:rsid w:val="00FD15A1"/>
    <w:rsid w:val="00FD40B6"/>
    <w:rsid w:val="00FE2D51"/>
    <w:rsid w:val="00FE6618"/>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paragraph" w:styleId="Ttulo4">
    <w:name w:val="heading 4"/>
    <w:basedOn w:val="Normal"/>
    <w:next w:val="Normal"/>
    <w:link w:val="Ttulo4Car"/>
    <w:uiPriority w:val="9"/>
    <w:rsid w:val="00C213F1"/>
    <w:pPr>
      <w:keepNext/>
      <w:keepLines/>
      <w:widowControl w:val="0"/>
      <w:spacing w:before="240" w:after="40"/>
      <w:outlineLvl w:val="3"/>
    </w:pPr>
    <w:rPr>
      <w:rFonts w:eastAsia="Times New Roman"/>
      <w:b/>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261E"/>
    <w:rPr>
      <w:rFonts w:cs="Times New Roman"/>
      <w:vertAlign w:val="superscript"/>
    </w:rPr>
  </w:style>
  <w:style w:type="paragraph" w:customStyle="1" w:styleId="Sinespaciado1">
    <w:name w:val="Sin espaciado1"/>
    <w:link w:val="NoSpacingChar"/>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link w:val="SinespaciadoCar"/>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 w:type="character" w:customStyle="1" w:styleId="apple-converted-space">
    <w:name w:val="apple-converted-space"/>
    <w:rsid w:val="00943721"/>
  </w:style>
  <w:style w:type="character" w:styleId="Hipervnculo">
    <w:name w:val="Hyperlink"/>
    <w:basedOn w:val="Fuentedeprrafopredeter"/>
    <w:uiPriority w:val="99"/>
    <w:unhideWhenUsed/>
    <w:rsid w:val="00943721"/>
    <w:rPr>
      <w:color w:val="0000FF"/>
      <w:u w:val="single"/>
    </w:rPr>
  </w:style>
  <w:style w:type="paragraph" w:customStyle="1" w:styleId="Sinespaciado4">
    <w:name w:val="Sin espaciado4"/>
    <w:rsid w:val="00A3234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A3234B"/>
    <w:pPr>
      <w:spacing w:before="100" w:beforeAutospacing="1" w:after="100" w:afterAutospacing="1"/>
    </w:pPr>
    <w:rPr>
      <w:rFonts w:eastAsia="Times New Roman"/>
      <w:sz w:val="24"/>
      <w:szCs w:val="24"/>
    </w:rPr>
  </w:style>
  <w:style w:type="character" w:customStyle="1" w:styleId="Ttulo4Car">
    <w:name w:val="Título 4 Car"/>
    <w:basedOn w:val="Fuentedeprrafopredeter"/>
    <w:link w:val="Ttulo4"/>
    <w:uiPriority w:val="9"/>
    <w:rsid w:val="00C213F1"/>
    <w:rPr>
      <w:rFonts w:ascii="Times New Roman" w:eastAsia="Times New Roman" w:hAnsi="Times New Roman" w:cs="Times New Roman"/>
      <w:b/>
      <w:sz w:val="24"/>
      <w:szCs w:val="24"/>
      <w:lang w:val="es-ES_tradnl" w:eastAsia="es-ES"/>
    </w:rPr>
  </w:style>
  <w:style w:type="character" w:customStyle="1" w:styleId="SinespaciadoCar">
    <w:name w:val="Sin espaciado Car"/>
    <w:link w:val="Sinespaciado"/>
    <w:uiPriority w:val="1"/>
    <w:locked/>
    <w:rsid w:val="00D041CF"/>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E78D-05B8-42B8-BF43-7A05C173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4630</Words>
  <Characters>25471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29</cp:revision>
  <cp:lastPrinted>2018-11-19T18:42:00Z</cp:lastPrinted>
  <dcterms:created xsi:type="dcterms:W3CDTF">2018-11-17T20:34:00Z</dcterms:created>
  <dcterms:modified xsi:type="dcterms:W3CDTF">2019-03-27T13:57:00Z</dcterms:modified>
</cp:coreProperties>
</file>