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6F" w:rsidRPr="00A01FBF" w:rsidRDefault="0045306F"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bookmarkStart w:id="0" w:name="_GoBack"/>
      <w:bookmarkEnd w:id="0"/>
    </w:p>
    <w:p w:rsidR="002F73EE" w:rsidRPr="00A01FBF" w:rsidRDefault="002F73EE"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p>
    <w:p w:rsidR="001368C3" w:rsidRPr="00A01FBF" w:rsidRDefault="001368C3"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A01FBF">
        <w:rPr>
          <w:rFonts w:ascii="Tahoma" w:hAnsi="Tahoma" w:cs="Tahoma"/>
          <w:b/>
          <w:sz w:val="24"/>
          <w:szCs w:val="24"/>
        </w:rPr>
        <w:t>TRIBUNAL SUPERIOR DEL DISTRITO JUDICIAL</w:t>
      </w:r>
    </w:p>
    <w:p w:rsidR="001368C3" w:rsidRPr="00A01FBF" w:rsidRDefault="001368C3"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z w:val="24"/>
          <w:szCs w:val="24"/>
        </w:rPr>
      </w:pPr>
      <w:r w:rsidRPr="00A01FBF">
        <w:rPr>
          <w:rFonts w:ascii="Tahoma" w:hAnsi="Tahoma" w:cs="Tahoma"/>
          <w:b/>
          <w:sz w:val="24"/>
          <w:szCs w:val="24"/>
        </w:rPr>
        <w:t>SALA DE DECISIÓN CIVIL FAMILIA</w:t>
      </w:r>
    </w:p>
    <w:p w:rsidR="007D1AEA" w:rsidRPr="00A01FBF" w:rsidRDefault="007D1AEA"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174538" w:rsidRPr="00A01FBF" w:rsidRDefault="0017453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A01FBF">
        <w:rPr>
          <w:rFonts w:ascii="Tahoma" w:hAnsi="Tahoma" w:cs="Tahoma"/>
          <w:sz w:val="24"/>
          <w:szCs w:val="24"/>
        </w:rPr>
        <w:t xml:space="preserve">    </w:t>
      </w:r>
      <w:r w:rsidRPr="00A01FBF">
        <w:rPr>
          <w:rFonts w:ascii="Tahoma" w:hAnsi="Tahoma" w:cs="Tahoma"/>
          <w:sz w:val="24"/>
          <w:szCs w:val="24"/>
        </w:rPr>
        <w:tab/>
        <w:t>Magistrada Ponente: Claudia María Arcila Ríos</w:t>
      </w:r>
    </w:p>
    <w:p w:rsidR="00174538" w:rsidRPr="00A01FBF" w:rsidRDefault="0017453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A01FBF">
        <w:rPr>
          <w:rFonts w:ascii="Tahoma" w:hAnsi="Tahoma" w:cs="Tahoma"/>
          <w:sz w:val="24"/>
          <w:szCs w:val="24"/>
        </w:rPr>
        <w:t xml:space="preserve">     </w:t>
      </w:r>
      <w:r w:rsidRPr="00A01FBF">
        <w:rPr>
          <w:rFonts w:ascii="Tahoma" w:hAnsi="Tahoma" w:cs="Tahoma"/>
          <w:sz w:val="24"/>
          <w:szCs w:val="24"/>
        </w:rPr>
        <w:tab/>
        <w:t xml:space="preserve">Pereira, octubre tres (3) de dos mil dieciocho (2018) </w:t>
      </w:r>
    </w:p>
    <w:p w:rsidR="00174538" w:rsidRPr="00A01FBF" w:rsidRDefault="0017453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A01FBF">
        <w:rPr>
          <w:rFonts w:ascii="Tahoma" w:hAnsi="Tahoma" w:cs="Tahoma"/>
          <w:sz w:val="24"/>
          <w:szCs w:val="24"/>
        </w:rPr>
        <w:t xml:space="preserve">     </w:t>
      </w:r>
      <w:r w:rsidRPr="00A01FBF">
        <w:rPr>
          <w:rFonts w:ascii="Tahoma" w:hAnsi="Tahoma" w:cs="Tahoma"/>
          <w:sz w:val="24"/>
          <w:szCs w:val="24"/>
        </w:rPr>
        <w:tab/>
        <w:t>Acta No. 383 del 3 de octubre de 2018</w:t>
      </w:r>
    </w:p>
    <w:p w:rsidR="001368C3" w:rsidRPr="00A01FBF" w:rsidRDefault="002C38B5"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A01FBF">
        <w:rPr>
          <w:rFonts w:ascii="Tahoma" w:hAnsi="Tahoma" w:cs="Tahoma"/>
          <w:sz w:val="24"/>
          <w:szCs w:val="24"/>
        </w:rPr>
        <w:tab/>
      </w:r>
      <w:r w:rsidR="001368C3" w:rsidRPr="00A01FBF">
        <w:rPr>
          <w:rFonts w:ascii="Tahoma" w:hAnsi="Tahoma" w:cs="Tahoma"/>
          <w:sz w:val="24"/>
          <w:szCs w:val="24"/>
        </w:rPr>
        <w:t>Exped</w:t>
      </w:r>
      <w:r w:rsidR="00081E08" w:rsidRPr="00A01FBF">
        <w:rPr>
          <w:rFonts w:ascii="Tahoma" w:hAnsi="Tahoma" w:cs="Tahoma"/>
          <w:sz w:val="24"/>
          <w:szCs w:val="24"/>
        </w:rPr>
        <w:t>iente</w:t>
      </w:r>
      <w:r w:rsidR="00CB1DD4" w:rsidRPr="00A01FBF">
        <w:rPr>
          <w:rFonts w:ascii="Tahoma" w:hAnsi="Tahoma" w:cs="Tahoma"/>
          <w:sz w:val="24"/>
          <w:szCs w:val="24"/>
        </w:rPr>
        <w:t>s</w:t>
      </w:r>
      <w:r w:rsidR="00081E08" w:rsidRPr="00A01FBF">
        <w:rPr>
          <w:rFonts w:ascii="Tahoma" w:hAnsi="Tahoma" w:cs="Tahoma"/>
          <w:sz w:val="24"/>
          <w:szCs w:val="24"/>
        </w:rPr>
        <w:t xml:space="preserve"> No</w:t>
      </w:r>
      <w:r w:rsidR="00CB1DD4" w:rsidRPr="00A01FBF">
        <w:rPr>
          <w:rFonts w:ascii="Tahoma" w:hAnsi="Tahoma" w:cs="Tahoma"/>
          <w:sz w:val="24"/>
          <w:szCs w:val="24"/>
        </w:rPr>
        <w:t>s</w:t>
      </w:r>
      <w:r w:rsidR="00E04CCD" w:rsidRPr="00A01FBF">
        <w:rPr>
          <w:rFonts w:ascii="Tahoma" w:hAnsi="Tahoma" w:cs="Tahoma"/>
          <w:sz w:val="24"/>
          <w:szCs w:val="24"/>
        </w:rPr>
        <w:t xml:space="preserve">. </w:t>
      </w:r>
      <w:r w:rsidR="00CE080E" w:rsidRPr="00A01FBF">
        <w:rPr>
          <w:rFonts w:ascii="Tahoma" w:hAnsi="Tahoma" w:cs="Tahoma"/>
          <w:sz w:val="24"/>
          <w:szCs w:val="24"/>
        </w:rPr>
        <w:tab/>
      </w:r>
      <w:r w:rsidR="00C54403" w:rsidRPr="00A01FBF">
        <w:rPr>
          <w:rFonts w:ascii="Tahoma" w:hAnsi="Tahoma" w:cs="Tahoma"/>
          <w:sz w:val="24"/>
          <w:szCs w:val="24"/>
        </w:rPr>
        <w:t>66001-22-</w:t>
      </w:r>
      <w:r w:rsidR="00DE134C" w:rsidRPr="00A01FBF">
        <w:rPr>
          <w:rFonts w:ascii="Tahoma" w:hAnsi="Tahoma" w:cs="Tahoma"/>
          <w:sz w:val="24"/>
          <w:szCs w:val="24"/>
        </w:rPr>
        <w:t>1</w:t>
      </w:r>
      <w:r w:rsidR="00142B33" w:rsidRPr="00A01FBF">
        <w:rPr>
          <w:rFonts w:ascii="Tahoma" w:hAnsi="Tahoma" w:cs="Tahoma"/>
          <w:sz w:val="24"/>
          <w:szCs w:val="24"/>
        </w:rPr>
        <w:t>3-000-2018</w:t>
      </w:r>
      <w:r w:rsidR="00B27F81" w:rsidRPr="00A01FBF">
        <w:rPr>
          <w:rFonts w:ascii="Tahoma" w:hAnsi="Tahoma" w:cs="Tahoma"/>
          <w:sz w:val="24"/>
          <w:szCs w:val="24"/>
        </w:rPr>
        <w:t>-0</w:t>
      </w:r>
      <w:r w:rsidR="00CB1DD4" w:rsidRPr="00A01FBF">
        <w:rPr>
          <w:rFonts w:ascii="Tahoma" w:hAnsi="Tahoma" w:cs="Tahoma"/>
          <w:sz w:val="24"/>
          <w:szCs w:val="24"/>
        </w:rPr>
        <w:t>0822</w:t>
      </w:r>
      <w:r w:rsidR="001368C3" w:rsidRPr="00A01FBF">
        <w:rPr>
          <w:rFonts w:ascii="Tahoma" w:hAnsi="Tahoma" w:cs="Tahoma"/>
          <w:sz w:val="24"/>
          <w:szCs w:val="24"/>
        </w:rPr>
        <w:t>-00</w:t>
      </w:r>
    </w:p>
    <w:p w:rsidR="00CB1DD4" w:rsidRPr="00A01FBF" w:rsidRDefault="00CB1DD4"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A01FBF">
        <w:rPr>
          <w:rFonts w:ascii="Tahoma" w:hAnsi="Tahoma" w:cs="Tahoma"/>
          <w:sz w:val="24"/>
          <w:szCs w:val="24"/>
        </w:rPr>
        <w:tab/>
      </w:r>
      <w:r w:rsidRPr="00A01FBF">
        <w:rPr>
          <w:rFonts w:ascii="Tahoma" w:hAnsi="Tahoma" w:cs="Tahoma"/>
          <w:sz w:val="24"/>
          <w:szCs w:val="24"/>
        </w:rPr>
        <w:tab/>
      </w:r>
      <w:r w:rsidRPr="00A01FBF">
        <w:rPr>
          <w:rFonts w:ascii="Tahoma" w:hAnsi="Tahoma" w:cs="Tahoma"/>
          <w:sz w:val="24"/>
          <w:szCs w:val="24"/>
        </w:rPr>
        <w:tab/>
      </w:r>
      <w:r w:rsidRPr="00A01FBF">
        <w:rPr>
          <w:rFonts w:ascii="Tahoma" w:hAnsi="Tahoma" w:cs="Tahoma"/>
          <w:sz w:val="24"/>
          <w:szCs w:val="24"/>
        </w:rPr>
        <w:tab/>
      </w:r>
      <w:r w:rsidR="00CE080E" w:rsidRPr="00A01FBF">
        <w:rPr>
          <w:rFonts w:ascii="Tahoma" w:hAnsi="Tahoma" w:cs="Tahoma"/>
          <w:sz w:val="24"/>
          <w:szCs w:val="24"/>
        </w:rPr>
        <w:tab/>
      </w:r>
      <w:r w:rsidRPr="00A01FBF">
        <w:rPr>
          <w:rFonts w:ascii="Tahoma" w:hAnsi="Tahoma" w:cs="Tahoma"/>
          <w:sz w:val="24"/>
          <w:szCs w:val="24"/>
        </w:rPr>
        <w:t>66001-22-13-000-2018-0</w:t>
      </w:r>
      <w:r w:rsidR="00CE080E" w:rsidRPr="00A01FBF">
        <w:rPr>
          <w:rFonts w:ascii="Tahoma" w:hAnsi="Tahoma" w:cs="Tahoma"/>
          <w:sz w:val="24"/>
          <w:szCs w:val="24"/>
        </w:rPr>
        <w:t>0827</w:t>
      </w:r>
      <w:r w:rsidRPr="00A01FBF">
        <w:rPr>
          <w:rFonts w:ascii="Tahoma" w:hAnsi="Tahoma" w:cs="Tahoma"/>
          <w:sz w:val="24"/>
          <w:szCs w:val="24"/>
        </w:rPr>
        <w:t>-00</w:t>
      </w:r>
    </w:p>
    <w:p w:rsidR="00365527" w:rsidRPr="00A01FBF" w:rsidRDefault="00365527" w:rsidP="00A01FBF">
      <w:pPr>
        <w:spacing w:line="288" w:lineRule="auto"/>
        <w:jc w:val="both"/>
        <w:rPr>
          <w:rFonts w:ascii="Tahoma" w:hAnsi="Tahoma" w:cs="Tahoma"/>
          <w:sz w:val="24"/>
          <w:szCs w:val="24"/>
        </w:rPr>
      </w:pPr>
    </w:p>
    <w:p w:rsidR="00371488" w:rsidRPr="00A01FBF" w:rsidRDefault="00371488" w:rsidP="00A01FBF">
      <w:pPr>
        <w:spacing w:line="288" w:lineRule="auto"/>
        <w:jc w:val="both"/>
        <w:rPr>
          <w:rFonts w:ascii="Tahoma" w:hAnsi="Tahoma" w:cs="Tahoma"/>
          <w:sz w:val="24"/>
          <w:szCs w:val="24"/>
        </w:rPr>
      </w:pPr>
      <w:r w:rsidRPr="00A01FBF">
        <w:rPr>
          <w:rFonts w:ascii="Tahoma" w:hAnsi="Tahoma" w:cs="Tahoma"/>
          <w:sz w:val="24"/>
          <w:szCs w:val="24"/>
        </w:rPr>
        <w:t xml:space="preserve">Se deciden en primera instancia las acciones de tutela de la referencia, promovidas por el señor Javier Elías Arias Idárraga contra </w:t>
      </w:r>
      <w:r w:rsidRPr="00A01FBF">
        <w:rPr>
          <w:rFonts w:ascii="Tahoma" w:hAnsi="Tahoma" w:cs="Tahoma"/>
          <w:sz w:val="24"/>
          <w:szCs w:val="24"/>
          <w:lang w:val="es-ES"/>
        </w:rPr>
        <w:t xml:space="preserve">el Juzgado </w:t>
      </w:r>
      <w:r w:rsidR="00754428" w:rsidRPr="00A01FBF">
        <w:rPr>
          <w:rFonts w:ascii="Tahoma" w:hAnsi="Tahoma" w:cs="Tahoma"/>
          <w:sz w:val="24"/>
          <w:szCs w:val="24"/>
          <w:lang w:val="es-ES"/>
        </w:rPr>
        <w:t>Promiscuo</w:t>
      </w:r>
      <w:r w:rsidRPr="00A01FBF">
        <w:rPr>
          <w:rFonts w:ascii="Tahoma" w:hAnsi="Tahoma" w:cs="Tahoma"/>
          <w:sz w:val="24"/>
          <w:szCs w:val="24"/>
          <w:lang w:val="es-ES"/>
        </w:rPr>
        <w:t xml:space="preserve"> del Circuito de</w:t>
      </w:r>
      <w:r w:rsidR="00754428" w:rsidRPr="00A01FBF">
        <w:rPr>
          <w:rFonts w:ascii="Tahoma" w:hAnsi="Tahoma" w:cs="Tahoma"/>
          <w:sz w:val="24"/>
          <w:szCs w:val="24"/>
          <w:lang w:val="es-ES"/>
        </w:rPr>
        <w:t xml:space="preserve"> La Virginia</w:t>
      </w:r>
      <w:r w:rsidR="001E6DCF" w:rsidRPr="00A01FBF">
        <w:rPr>
          <w:rFonts w:ascii="Tahoma" w:hAnsi="Tahoma" w:cs="Tahoma"/>
          <w:sz w:val="24"/>
          <w:szCs w:val="24"/>
          <w:lang w:val="es-ES"/>
        </w:rPr>
        <w:t xml:space="preserve"> y los</w:t>
      </w:r>
      <w:r w:rsidR="0029649C" w:rsidRPr="00A01FBF">
        <w:rPr>
          <w:rFonts w:ascii="Tahoma" w:hAnsi="Tahoma" w:cs="Tahoma"/>
          <w:sz w:val="24"/>
          <w:szCs w:val="24"/>
          <w:lang w:val="es-ES"/>
        </w:rPr>
        <w:t xml:space="preserve"> Procurador</w:t>
      </w:r>
      <w:r w:rsidR="001E6DCF" w:rsidRPr="00A01FBF">
        <w:rPr>
          <w:rFonts w:ascii="Tahoma" w:hAnsi="Tahoma" w:cs="Tahoma"/>
          <w:sz w:val="24"/>
          <w:szCs w:val="24"/>
          <w:lang w:val="es-ES"/>
        </w:rPr>
        <w:t>es</w:t>
      </w:r>
      <w:r w:rsidR="0029649C" w:rsidRPr="00A01FBF">
        <w:rPr>
          <w:rFonts w:ascii="Tahoma" w:hAnsi="Tahoma" w:cs="Tahoma"/>
          <w:sz w:val="24"/>
          <w:szCs w:val="24"/>
          <w:lang w:val="es-ES"/>
        </w:rPr>
        <w:t xml:space="preserve"> D</w:t>
      </w:r>
      <w:r w:rsidR="00E12617" w:rsidRPr="00A01FBF">
        <w:rPr>
          <w:rFonts w:ascii="Tahoma" w:hAnsi="Tahoma" w:cs="Tahoma"/>
          <w:sz w:val="24"/>
          <w:szCs w:val="24"/>
          <w:lang w:val="es-ES"/>
        </w:rPr>
        <w:t>elegado</w:t>
      </w:r>
      <w:r w:rsidR="001E6DCF" w:rsidRPr="00A01FBF">
        <w:rPr>
          <w:rFonts w:ascii="Tahoma" w:hAnsi="Tahoma" w:cs="Tahoma"/>
          <w:sz w:val="24"/>
          <w:szCs w:val="24"/>
          <w:lang w:val="es-ES"/>
        </w:rPr>
        <w:t>s</w:t>
      </w:r>
      <w:r w:rsidR="00E12617" w:rsidRPr="00A01FBF">
        <w:rPr>
          <w:rFonts w:ascii="Tahoma" w:hAnsi="Tahoma" w:cs="Tahoma"/>
          <w:sz w:val="24"/>
          <w:szCs w:val="24"/>
          <w:lang w:val="es-ES"/>
        </w:rPr>
        <w:t xml:space="preserve"> </w:t>
      </w:r>
      <w:r w:rsidR="001E6DCF" w:rsidRPr="00A01FBF">
        <w:rPr>
          <w:rFonts w:ascii="Tahoma" w:hAnsi="Tahoma" w:cs="Tahoma"/>
          <w:sz w:val="24"/>
          <w:szCs w:val="24"/>
          <w:lang w:val="es-ES"/>
        </w:rPr>
        <w:t>en los</w:t>
      </w:r>
      <w:r w:rsidR="0029649C" w:rsidRPr="00A01FBF">
        <w:rPr>
          <w:rFonts w:ascii="Tahoma" w:hAnsi="Tahoma" w:cs="Tahoma"/>
          <w:sz w:val="24"/>
          <w:szCs w:val="24"/>
          <w:lang w:val="es-ES"/>
        </w:rPr>
        <w:t xml:space="preserve"> lugar</w:t>
      </w:r>
      <w:r w:rsidR="001E6DCF" w:rsidRPr="00A01FBF">
        <w:rPr>
          <w:rFonts w:ascii="Tahoma" w:hAnsi="Tahoma" w:cs="Tahoma"/>
          <w:sz w:val="24"/>
          <w:szCs w:val="24"/>
          <w:lang w:val="es-ES"/>
        </w:rPr>
        <w:t>es</w:t>
      </w:r>
      <w:r w:rsidR="0029649C" w:rsidRPr="00A01FBF">
        <w:rPr>
          <w:rFonts w:ascii="Tahoma" w:hAnsi="Tahoma" w:cs="Tahoma"/>
          <w:sz w:val="24"/>
          <w:szCs w:val="24"/>
          <w:lang w:val="es-ES"/>
        </w:rPr>
        <w:t xml:space="preserve"> en que ocurre la lesión de derechos colectivos</w:t>
      </w:r>
      <w:r w:rsidRPr="00A01FBF">
        <w:rPr>
          <w:rFonts w:ascii="Tahoma" w:hAnsi="Tahoma" w:cs="Tahoma"/>
          <w:sz w:val="24"/>
          <w:szCs w:val="24"/>
        </w:rPr>
        <w:t>, a la</w:t>
      </w:r>
      <w:r w:rsidR="00141CEE" w:rsidRPr="00A01FBF">
        <w:rPr>
          <w:rFonts w:ascii="Tahoma" w:hAnsi="Tahoma" w:cs="Tahoma"/>
          <w:sz w:val="24"/>
          <w:szCs w:val="24"/>
        </w:rPr>
        <w:t>s</w:t>
      </w:r>
      <w:r w:rsidRPr="00A01FBF">
        <w:rPr>
          <w:rFonts w:ascii="Tahoma" w:hAnsi="Tahoma" w:cs="Tahoma"/>
          <w:sz w:val="24"/>
          <w:szCs w:val="24"/>
        </w:rPr>
        <w:t xml:space="preserve"> que fueron vinculados</w:t>
      </w:r>
      <w:r w:rsidR="001E6DCF" w:rsidRPr="00A01FBF">
        <w:rPr>
          <w:rFonts w:ascii="Tahoma" w:hAnsi="Tahoma" w:cs="Tahoma"/>
          <w:sz w:val="24"/>
          <w:szCs w:val="24"/>
        </w:rPr>
        <w:t xml:space="preserve"> el Banco Davivienda, el Icontec</w:t>
      </w:r>
      <w:r w:rsidR="0053497B" w:rsidRPr="00A01FBF">
        <w:rPr>
          <w:rFonts w:ascii="Tahoma" w:hAnsi="Tahoma" w:cs="Tahoma"/>
          <w:sz w:val="24"/>
          <w:szCs w:val="24"/>
        </w:rPr>
        <w:t>,</w:t>
      </w:r>
      <w:r w:rsidRPr="00A01FBF">
        <w:rPr>
          <w:rFonts w:ascii="Tahoma" w:hAnsi="Tahoma" w:cs="Tahoma"/>
          <w:sz w:val="24"/>
          <w:szCs w:val="24"/>
        </w:rPr>
        <w:t xml:space="preserve"> la</w:t>
      </w:r>
      <w:r w:rsidR="0029649C" w:rsidRPr="00A01FBF">
        <w:rPr>
          <w:rFonts w:ascii="Tahoma" w:hAnsi="Tahoma" w:cs="Tahoma"/>
          <w:sz w:val="24"/>
          <w:szCs w:val="24"/>
        </w:rPr>
        <w:t>s</w:t>
      </w:r>
      <w:r w:rsidRPr="00A01FBF">
        <w:rPr>
          <w:rFonts w:ascii="Tahoma" w:hAnsi="Tahoma" w:cs="Tahoma"/>
          <w:sz w:val="24"/>
          <w:szCs w:val="24"/>
        </w:rPr>
        <w:t xml:space="preserve"> Alcaldí</w:t>
      </w:r>
      <w:r w:rsidR="0029649C" w:rsidRPr="00A01FBF">
        <w:rPr>
          <w:rFonts w:ascii="Tahoma" w:hAnsi="Tahoma" w:cs="Tahoma"/>
          <w:sz w:val="24"/>
          <w:szCs w:val="24"/>
        </w:rPr>
        <w:t xml:space="preserve">as de La Virginia, Arauca </w:t>
      </w:r>
      <w:r w:rsidR="001057FA" w:rsidRPr="00A01FBF">
        <w:rPr>
          <w:rFonts w:ascii="Tahoma" w:hAnsi="Tahoma" w:cs="Tahoma"/>
          <w:sz w:val="24"/>
          <w:szCs w:val="24"/>
        </w:rPr>
        <w:t>e Ibagué</w:t>
      </w:r>
      <w:r w:rsidRPr="00A01FBF">
        <w:rPr>
          <w:rFonts w:ascii="Tahoma" w:hAnsi="Tahoma" w:cs="Tahoma"/>
          <w:sz w:val="24"/>
          <w:szCs w:val="24"/>
        </w:rPr>
        <w:t>, el Procurador</w:t>
      </w:r>
      <w:r w:rsidR="001E6DCF" w:rsidRPr="00A01FBF">
        <w:rPr>
          <w:rFonts w:ascii="Tahoma" w:hAnsi="Tahoma" w:cs="Tahoma"/>
          <w:sz w:val="24"/>
          <w:szCs w:val="24"/>
        </w:rPr>
        <w:t xml:space="preserve"> 9 Judicial II,</w:t>
      </w:r>
      <w:r w:rsidR="0053497B" w:rsidRPr="00A01FBF">
        <w:rPr>
          <w:rFonts w:ascii="Tahoma" w:hAnsi="Tahoma" w:cs="Tahoma"/>
          <w:sz w:val="24"/>
          <w:szCs w:val="24"/>
        </w:rPr>
        <w:t xml:space="preserve"> el Ministerio Público Regional Risaralda y las Defensorías del Pueblo Regionales Arauca, Tolima y Risaralda</w:t>
      </w:r>
      <w:r w:rsidRPr="00A01FBF">
        <w:rPr>
          <w:rFonts w:ascii="Tahoma" w:hAnsi="Tahoma" w:cs="Tahoma"/>
          <w:sz w:val="24"/>
          <w:szCs w:val="24"/>
        </w:rPr>
        <w:t>.</w:t>
      </w:r>
    </w:p>
    <w:p w:rsidR="00371488" w:rsidRPr="00A01FBF" w:rsidRDefault="00371488" w:rsidP="00A01FBF">
      <w:pPr>
        <w:spacing w:line="288" w:lineRule="auto"/>
        <w:jc w:val="both"/>
        <w:rPr>
          <w:rFonts w:ascii="Tahoma" w:hAnsi="Tahoma" w:cs="Tahoma"/>
          <w:sz w:val="24"/>
          <w:szCs w:val="24"/>
        </w:rPr>
      </w:pPr>
    </w:p>
    <w:p w:rsidR="00371488" w:rsidRPr="00A01FBF" w:rsidRDefault="00371488" w:rsidP="00A01FBF">
      <w:pPr>
        <w:spacing w:line="288" w:lineRule="auto"/>
        <w:jc w:val="both"/>
        <w:rPr>
          <w:rFonts w:ascii="Tahoma" w:hAnsi="Tahoma" w:cs="Tahoma"/>
          <w:b/>
          <w:sz w:val="24"/>
          <w:szCs w:val="24"/>
        </w:rPr>
      </w:pPr>
      <w:r w:rsidRPr="00A01FBF">
        <w:rPr>
          <w:rFonts w:ascii="Tahoma" w:hAnsi="Tahoma" w:cs="Tahoma"/>
          <w:b/>
          <w:sz w:val="24"/>
          <w:szCs w:val="24"/>
        </w:rPr>
        <w:t>A N T E C E D E N T E S</w:t>
      </w:r>
    </w:p>
    <w:p w:rsidR="00371488" w:rsidRPr="00A01FBF" w:rsidRDefault="00371488" w:rsidP="00A01FBF">
      <w:pPr>
        <w:spacing w:line="288" w:lineRule="auto"/>
        <w:jc w:val="both"/>
        <w:rPr>
          <w:rFonts w:ascii="Tahoma" w:hAnsi="Tahoma" w:cs="Tahoma"/>
          <w:sz w:val="24"/>
          <w:szCs w:val="24"/>
        </w:rPr>
      </w:pPr>
    </w:p>
    <w:p w:rsidR="00371488" w:rsidRPr="00A01FBF" w:rsidRDefault="00371488" w:rsidP="00A01FBF">
      <w:pPr>
        <w:spacing w:line="288" w:lineRule="auto"/>
        <w:jc w:val="both"/>
        <w:rPr>
          <w:rFonts w:ascii="Tahoma" w:hAnsi="Tahoma" w:cs="Tahoma"/>
          <w:sz w:val="24"/>
          <w:szCs w:val="24"/>
        </w:rPr>
      </w:pPr>
      <w:r w:rsidRPr="00A01FBF">
        <w:rPr>
          <w:rFonts w:ascii="Tahoma" w:hAnsi="Tahoma" w:cs="Tahoma"/>
          <w:sz w:val="24"/>
          <w:szCs w:val="24"/>
        </w:rPr>
        <w:t xml:space="preserve">1. Relató el actor que en </w:t>
      </w:r>
      <w:r w:rsidR="00153199" w:rsidRPr="00A01FBF">
        <w:rPr>
          <w:rFonts w:ascii="Tahoma" w:hAnsi="Tahoma" w:cs="Tahoma"/>
          <w:sz w:val="24"/>
          <w:szCs w:val="24"/>
        </w:rPr>
        <w:t>la</w:t>
      </w:r>
      <w:r w:rsidRPr="00A01FBF">
        <w:rPr>
          <w:rFonts w:ascii="Tahoma" w:hAnsi="Tahoma" w:cs="Tahoma"/>
          <w:sz w:val="24"/>
          <w:szCs w:val="24"/>
        </w:rPr>
        <w:t xml:space="preserve"> acciones populares </w:t>
      </w:r>
      <w:r w:rsidR="00153199" w:rsidRPr="00A01FBF">
        <w:rPr>
          <w:rFonts w:ascii="Tahoma" w:hAnsi="Tahoma" w:cs="Tahoma"/>
          <w:sz w:val="24"/>
          <w:szCs w:val="24"/>
        </w:rPr>
        <w:t>radicadas bajo los números “2017-96” y “2015</w:t>
      </w:r>
      <w:r w:rsidRPr="00A01FBF">
        <w:rPr>
          <w:rFonts w:ascii="Tahoma" w:hAnsi="Tahoma" w:cs="Tahoma"/>
          <w:sz w:val="24"/>
          <w:szCs w:val="24"/>
        </w:rPr>
        <w:t>-</w:t>
      </w:r>
      <w:r w:rsidR="00153199" w:rsidRPr="00A01FBF">
        <w:rPr>
          <w:rFonts w:ascii="Tahoma" w:hAnsi="Tahoma" w:cs="Tahoma"/>
          <w:sz w:val="24"/>
          <w:szCs w:val="24"/>
        </w:rPr>
        <w:t>192</w:t>
      </w:r>
      <w:r w:rsidRPr="00A01FBF">
        <w:rPr>
          <w:rFonts w:ascii="Tahoma" w:hAnsi="Tahoma" w:cs="Tahoma"/>
          <w:sz w:val="24"/>
          <w:szCs w:val="24"/>
        </w:rPr>
        <w:t xml:space="preserve">”, que formuló, el juzgado accionado incumple </w:t>
      </w:r>
      <w:r w:rsidR="00AC5D6B" w:rsidRPr="00A01FBF">
        <w:rPr>
          <w:rFonts w:ascii="Tahoma" w:hAnsi="Tahoma" w:cs="Tahoma"/>
          <w:sz w:val="24"/>
          <w:szCs w:val="24"/>
        </w:rPr>
        <w:t>el artículo</w:t>
      </w:r>
      <w:r w:rsidRPr="00A01FBF">
        <w:rPr>
          <w:rFonts w:ascii="Tahoma" w:hAnsi="Tahoma" w:cs="Tahoma"/>
          <w:sz w:val="24"/>
          <w:szCs w:val="24"/>
        </w:rPr>
        <w:t xml:space="preserve"> 84 de la Ley 472 de 1998</w:t>
      </w:r>
      <w:r w:rsidR="00AC5D6B" w:rsidRPr="00A01FBF">
        <w:rPr>
          <w:rFonts w:ascii="Tahoma" w:hAnsi="Tahoma" w:cs="Tahoma"/>
          <w:sz w:val="24"/>
          <w:szCs w:val="24"/>
        </w:rPr>
        <w:t xml:space="preserve"> y se abstiene de vincular al Procurador del sitio en que ocurre la amenaza </w:t>
      </w:r>
      <w:r w:rsidR="0056414C" w:rsidRPr="00A01FBF">
        <w:rPr>
          <w:rFonts w:ascii="Tahoma" w:hAnsi="Tahoma" w:cs="Tahoma"/>
          <w:sz w:val="24"/>
          <w:szCs w:val="24"/>
        </w:rPr>
        <w:t>de derechos colectivos, tal como lo ha ordenado esta Sala “en centenares de acciones populares”</w:t>
      </w:r>
      <w:r w:rsidRPr="00A01FBF">
        <w:rPr>
          <w:rFonts w:ascii="Tahoma" w:hAnsi="Tahoma" w:cs="Tahoma"/>
          <w:sz w:val="24"/>
          <w:szCs w:val="24"/>
        </w:rPr>
        <w:t>.</w:t>
      </w:r>
    </w:p>
    <w:p w:rsidR="00371488" w:rsidRPr="00A01FBF" w:rsidRDefault="00371488" w:rsidP="00A01FBF">
      <w:pPr>
        <w:spacing w:line="288" w:lineRule="auto"/>
        <w:jc w:val="both"/>
        <w:rPr>
          <w:rFonts w:ascii="Tahoma" w:hAnsi="Tahoma" w:cs="Tahoma"/>
          <w:sz w:val="24"/>
          <w:szCs w:val="24"/>
        </w:rPr>
      </w:pPr>
    </w:p>
    <w:p w:rsidR="00371488" w:rsidRPr="00A01FBF" w:rsidRDefault="00371488" w:rsidP="00A01FBF">
      <w:pPr>
        <w:spacing w:line="288" w:lineRule="auto"/>
        <w:jc w:val="both"/>
        <w:rPr>
          <w:rFonts w:ascii="Tahoma" w:hAnsi="Tahoma" w:cs="Tahoma"/>
          <w:sz w:val="24"/>
          <w:szCs w:val="24"/>
        </w:rPr>
      </w:pPr>
      <w:r w:rsidRPr="00A01FBF">
        <w:rPr>
          <w:rFonts w:ascii="Tahoma" w:hAnsi="Tahoma" w:cs="Tahoma"/>
          <w:sz w:val="24"/>
          <w:szCs w:val="24"/>
        </w:rPr>
        <w:t>2. Considera lesionados los derechos a la igualdad</w:t>
      </w:r>
      <w:r w:rsidR="0056414C" w:rsidRPr="00A01FBF">
        <w:rPr>
          <w:rFonts w:ascii="Tahoma" w:hAnsi="Tahoma" w:cs="Tahoma"/>
          <w:sz w:val="24"/>
          <w:szCs w:val="24"/>
        </w:rPr>
        <w:t>, al debido proceso</w:t>
      </w:r>
      <w:r w:rsidRPr="00A01FBF">
        <w:rPr>
          <w:rFonts w:ascii="Tahoma" w:hAnsi="Tahoma" w:cs="Tahoma"/>
          <w:sz w:val="24"/>
          <w:szCs w:val="24"/>
        </w:rPr>
        <w:t xml:space="preserve"> y al acceso a la administración </w:t>
      </w:r>
      <w:r w:rsidR="008C6691" w:rsidRPr="00A01FBF">
        <w:rPr>
          <w:rFonts w:ascii="Tahoma" w:hAnsi="Tahoma" w:cs="Tahoma"/>
          <w:sz w:val="24"/>
          <w:szCs w:val="24"/>
        </w:rPr>
        <w:t xml:space="preserve">de justicia. Para su protección, </w:t>
      </w:r>
      <w:r w:rsidRPr="00A01FBF">
        <w:rPr>
          <w:rFonts w:ascii="Tahoma" w:hAnsi="Tahoma" w:cs="Tahoma"/>
          <w:sz w:val="24"/>
          <w:szCs w:val="24"/>
        </w:rPr>
        <w:t>solicita</w:t>
      </w:r>
      <w:r w:rsidR="0056414C" w:rsidRPr="00A01FBF">
        <w:rPr>
          <w:rFonts w:ascii="Tahoma" w:hAnsi="Tahoma" w:cs="Tahoma"/>
          <w:sz w:val="24"/>
          <w:szCs w:val="24"/>
        </w:rPr>
        <w:t xml:space="preserve"> se ordene</w:t>
      </w:r>
      <w:r w:rsidRPr="00A01FBF">
        <w:rPr>
          <w:rFonts w:ascii="Tahoma" w:hAnsi="Tahoma" w:cs="Tahoma"/>
          <w:sz w:val="24"/>
          <w:szCs w:val="24"/>
        </w:rPr>
        <w:t xml:space="preserve">: a) a la funcionaria accionada </w:t>
      </w:r>
      <w:r w:rsidR="002447D5" w:rsidRPr="00A01FBF">
        <w:rPr>
          <w:rFonts w:ascii="Tahoma" w:hAnsi="Tahoma" w:cs="Tahoma"/>
          <w:sz w:val="24"/>
          <w:szCs w:val="24"/>
        </w:rPr>
        <w:t>aplicar los artículos 34 y 84 de la citada ley y vincular al mencionado Procurador</w:t>
      </w:r>
      <w:r w:rsidRPr="00A01FBF">
        <w:rPr>
          <w:rFonts w:ascii="Tahoma" w:hAnsi="Tahoma" w:cs="Tahoma"/>
          <w:sz w:val="24"/>
          <w:szCs w:val="24"/>
        </w:rPr>
        <w:t xml:space="preserve"> </w:t>
      </w:r>
      <w:r w:rsidR="002447D5" w:rsidRPr="00A01FBF">
        <w:rPr>
          <w:rFonts w:ascii="Tahoma" w:hAnsi="Tahoma" w:cs="Tahoma"/>
          <w:sz w:val="24"/>
          <w:szCs w:val="24"/>
        </w:rPr>
        <w:t>y b) acreditar por intermedio de qué medio se informará a los terceros interesados en esta acción de tutela y de no hacerlo declarar la nulidad por indebida notificación.</w:t>
      </w:r>
    </w:p>
    <w:p w:rsidR="00EA0A1D" w:rsidRPr="00A01FBF" w:rsidRDefault="00EA0A1D" w:rsidP="00A01FBF">
      <w:pPr>
        <w:spacing w:line="288" w:lineRule="auto"/>
        <w:jc w:val="both"/>
        <w:rPr>
          <w:rFonts w:ascii="Tahoma" w:hAnsi="Tahoma" w:cs="Tahoma"/>
          <w:b/>
          <w:spacing w:val="2"/>
          <w:sz w:val="24"/>
          <w:szCs w:val="24"/>
        </w:rPr>
      </w:pPr>
    </w:p>
    <w:p w:rsidR="00371488" w:rsidRPr="00A01FBF" w:rsidRDefault="00371488" w:rsidP="00A01FBF">
      <w:pPr>
        <w:spacing w:line="288" w:lineRule="auto"/>
        <w:jc w:val="both"/>
        <w:rPr>
          <w:rFonts w:ascii="Tahoma" w:hAnsi="Tahoma" w:cs="Tahoma"/>
          <w:b/>
          <w:spacing w:val="2"/>
          <w:sz w:val="24"/>
          <w:szCs w:val="24"/>
        </w:rPr>
      </w:pPr>
      <w:r w:rsidRPr="00A01FBF">
        <w:rPr>
          <w:rFonts w:ascii="Tahoma" w:hAnsi="Tahoma" w:cs="Tahoma"/>
          <w:b/>
          <w:spacing w:val="2"/>
          <w:sz w:val="24"/>
          <w:szCs w:val="24"/>
        </w:rPr>
        <w:t>ACTUACIÓN PROCESAL</w:t>
      </w:r>
    </w:p>
    <w:p w:rsidR="00371488" w:rsidRPr="00A01FBF" w:rsidRDefault="00371488" w:rsidP="00A01FBF">
      <w:pPr>
        <w:spacing w:line="288" w:lineRule="auto"/>
        <w:jc w:val="both"/>
        <w:rPr>
          <w:rFonts w:ascii="Tahoma" w:hAnsi="Tahoma" w:cs="Tahoma"/>
          <w:spacing w:val="2"/>
          <w:sz w:val="24"/>
          <w:szCs w:val="24"/>
        </w:rPr>
      </w:pPr>
    </w:p>
    <w:p w:rsidR="008F0280" w:rsidRPr="00A01FBF" w:rsidRDefault="00371488" w:rsidP="00A01FBF">
      <w:pPr>
        <w:spacing w:line="288" w:lineRule="auto"/>
        <w:jc w:val="both"/>
        <w:rPr>
          <w:rFonts w:ascii="Tahoma" w:hAnsi="Tahoma" w:cs="Tahoma"/>
          <w:spacing w:val="2"/>
          <w:sz w:val="24"/>
          <w:szCs w:val="24"/>
        </w:rPr>
      </w:pPr>
      <w:r w:rsidRPr="00A01FBF">
        <w:rPr>
          <w:rFonts w:ascii="Tahoma" w:hAnsi="Tahoma" w:cs="Tahoma"/>
          <w:spacing w:val="2"/>
          <w:sz w:val="24"/>
          <w:szCs w:val="24"/>
        </w:rPr>
        <w:t>1</w:t>
      </w:r>
      <w:r w:rsidR="008F0280" w:rsidRPr="00A01FBF">
        <w:rPr>
          <w:rFonts w:ascii="Tahoma" w:hAnsi="Tahoma" w:cs="Tahoma"/>
          <w:spacing w:val="2"/>
          <w:sz w:val="24"/>
          <w:szCs w:val="24"/>
        </w:rPr>
        <w:t>. Mediante proveído del pasado 20</w:t>
      </w:r>
      <w:r w:rsidRPr="00A01FBF">
        <w:rPr>
          <w:rFonts w:ascii="Tahoma" w:hAnsi="Tahoma" w:cs="Tahoma"/>
          <w:spacing w:val="2"/>
          <w:sz w:val="24"/>
          <w:szCs w:val="24"/>
        </w:rPr>
        <w:t xml:space="preserve"> de septiembre se admitieron, en trámite acumulado, las acciones de tutela </w:t>
      </w:r>
      <w:r w:rsidR="008C6691" w:rsidRPr="00A01FBF">
        <w:rPr>
          <w:rFonts w:ascii="Tahoma" w:hAnsi="Tahoma" w:cs="Tahoma"/>
          <w:spacing w:val="2"/>
          <w:sz w:val="24"/>
          <w:szCs w:val="24"/>
        </w:rPr>
        <w:t xml:space="preserve">de la referencia </w:t>
      </w:r>
      <w:r w:rsidRPr="00A01FBF">
        <w:rPr>
          <w:rFonts w:ascii="Tahoma" w:hAnsi="Tahoma" w:cs="Tahoma"/>
          <w:spacing w:val="2"/>
          <w:sz w:val="24"/>
          <w:szCs w:val="24"/>
        </w:rPr>
        <w:t>y se ordenó</w:t>
      </w:r>
      <w:r w:rsidR="008F0280" w:rsidRPr="00A01FBF">
        <w:rPr>
          <w:rFonts w:ascii="Tahoma" w:hAnsi="Tahoma" w:cs="Tahoma"/>
          <w:spacing w:val="2"/>
          <w:sz w:val="24"/>
          <w:szCs w:val="24"/>
        </w:rPr>
        <w:t xml:space="preserve"> vincular al Banco Davivienda, al Icontec, a las Alcaldías de La Virginia, Arauca e Ibagué, al Procurador 9 Judicial II, al Ministerio Público Regional Risaralda y a las Defensorías del Pueblo Regionales Arauca, Tolima y Risaralda.</w:t>
      </w:r>
    </w:p>
    <w:p w:rsidR="008F0280" w:rsidRPr="00A01FBF" w:rsidRDefault="008F0280" w:rsidP="00A01FBF">
      <w:pPr>
        <w:spacing w:line="288" w:lineRule="auto"/>
        <w:jc w:val="both"/>
        <w:rPr>
          <w:rFonts w:ascii="Tahoma" w:hAnsi="Tahoma" w:cs="Tahoma"/>
          <w:spacing w:val="2"/>
          <w:sz w:val="24"/>
          <w:szCs w:val="24"/>
        </w:rPr>
      </w:pPr>
    </w:p>
    <w:p w:rsidR="008F0280" w:rsidRPr="00A01FBF" w:rsidRDefault="008F0280" w:rsidP="00A01FBF">
      <w:pPr>
        <w:spacing w:line="288" w:lineRule="auto"/>
        <w:jc w:val="both"/>
        <w:rPr>
          <w:rFonts w:ascii="Tahoma" w:hAnsi="Tahoma" w:cs="Tahoma"/>
          <w:spacing w:val="2"/>
          <w:sz w:val="24"/>
          <w:szCs w:val="24"/>
        </w:rPr>
      </w:pPr>
      <w:r w:rsidRPr="00A01FBF">
        <w:rPr>
          <w:rFonts w:ascii="Tahoma" w:hAnsi="Tahoma" w:cs="Tahoma"/>
          <w:spacing w:val="2"/>
          <w:sz w:val="24"/>
          <w:szCs w:val="24"/>
        </w:rPr>
        <w:t>2. Dentro del trámite de esta instancia se produjeron los siguientes pronunciamientos:</w:t>
      </w:r>
    </w:p>
    <w:p w:rsidR="008F0280" w:rsidRPr="00A01FBF" w:rsidRDefault="008F0280" w:rsidP="00A01FBF">
      <w:pPr>
        <w:spacing w:line="288" w:lineRule="auto"/>
        <w:jc w:val="both"/>
        <w:rPr>
          <w:rFonts w:ascii="Tahoma" w:hAnsi="Tahoma" w:cs="Tahoma"/>
          <w:spacing w:val="2"/>
          <w:sz w:val="24"/>
          <w:szCs w:val="24"/>
        </w:rPr>
      </w:pPr>
    </w:p>
    <w:p w:rsidR="00371488" w:rsidRPr="00A01FBF" w:rsidRDefault="008F0280" w:rsidP="00A01FBF">
      <w:pPr>
        <w:spacing w:line="288" w:lineRule="auto"/>
        <w:jc w:val="both"/>
        <w:rPr>
          <w:rFonts w:ascii="Tahoma" w:hAnsi="Tahoma" w:cs="Tahoma"/>
          <w:spacing w:val="2"/>
          <w:sz w:val="24"/>
          <w:szCs w:val="24"/>
        </w:rPr>
      </w:pPr>
      <w:r w:rsidRPr="00A01FBF">
        <w:rPr>
          <w:rFonts w:ascii="Tahoma" w:hAnsi="Tahoma" w:cs="Tahoma"/>
          <w:spacing w:val="2"/>
          <w:sz w:val="24"/>
          <w:szCs w:val="24"/>
        </w:rPr>
        <w:t xml:space="preserve">2.1 </w:t>
      </w:r>
      <w:r w:rsidR="00371488" w:rsidRPr="00A01FBF">
        <w:rPr>
          <w:rFonts w:ascii="Tahoma" w:hAnsi="Tahoma" w:cs="Tahoma"/>
          <w:spacing w:val="2"/>
          <w:sz w:val="24"/>
          <w:szCs w:val="24"/>
        </w:rPr>
        <w:t xml:space="preserve">El Procurador Regional de Risaralda dijo que a esa Agencia del Ministerio Público se han comunicado los autos que admiten las respectivas acciones populares y como </w:t>
      </w:r>
      <w:r w:rsidR="00371488" w:rsidRPr="00A01FBF">
        <w:rPr>
          <w:rFonts w:ascii="Tahoma" w:hAnsi="Tahoma" w:cs="Tahoma"/>
          <w:spacing w:val="2"/>
          <w:sz w:val="24"/>
          <w:szCs w:val="24"/>
        </w:rPr>
        <w:lastRenderedPageBreak/>
        <w:t>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371488" w:rsidRPr="00A01FBF" w:rsidRDefault="00371488" w:rsidP="00A01FBF">
      <w:pPr>
        <w:spacing w:line="288" w:lineRule="auto"/>
        <w:jc w:val="both"/>
        <w:rPr>
          <w:rFonts w:ascii="Tahoma" w:hAnsi="Tahoma" w:cs="Tahoma"/>
          <w:spacing w:val="2"/>
          <w:sz w:val="24"/>
          <w:szCs w:val="24"/>
        </w:rPr>
      </w:pPr>
    </w:p>
    <w:p w:rsidR="00371488" w:rsidRPr="00A01FBF" w:rsidRDefault="00371488" w:rsidP="00A01FBF">
      <w:pPr>
        <w:spacing w:line="288" w:lineRule="auto"/>
        <w:jc w:val="both"/>
        <w:rPr>
          <w:rFonts w:ascii="Tahoma" w:hAnsi="Tahoma" w:cs="Tahoma"/>
          <w:spacing w:val="2"/>
          <w:sz w:val="24"/>
          <w:szCs w:val="24"/>
        </w:rPr>
      </w:pPr>
      <w:r w:rsidRPr="00A01FBF">
        <w:rPr>
          <w:rFonts w:ascii="Tahoma" w:hAnsi="Tahoma" w:cs="Tahoma"/>
          <w:spacing w:val="2"/>
          <w:sz w:val="24"/>
          <w:szCs w:val="24"/>
        </w:rPr>
        <w:t xml:space="preserve">2.2 </w:t>
      </w:r>
      <w:r w:rsidR="0025504F" w:rsidRPr="00A01FBF">
        <w:rPr>
          <w:rFonts w:ascii="Tahoma" w:hAnsi="Tahoma" w:cs="Tahoma"/>
          <w:spacing w:val="2"/>
          <w:sz w:val="24"/>
          <w:szCs w:val="24"/>
        </w:rPr>
        <w:t>La titular del juzgado demandado informó que contra las acciones populares objeto del amparo, se han formulado tutelas con anterioridad.</w:t>
      </w:r>
    </w:p>
    <w:p w:rsidR="00371488" w:rsidRPr="00A01FBF" w:rsidRDefault="00371488" w:rsidP="00A01FBF">
      <w:pPr>
        <w:spacing w:line="288" w:lineRule="auto"/>
        <w:jc w:val="both"/>
        <w:rPr>
          <w:rFonts w:ascii="Tahoma" w:hAnsi="Tahoma" w:cs="Tahoma"/>
          <w:spacing w:val="2"/>
          <w:sz w:val="24"/>
          <w:szCs w:val="24"/>
        </w:rPr>
      </w:pPr>
    </w:p>
    <w:p w:rsidR="00371488" w:rsidRPr="00A01FBF" w:rsidRDefault="00371488" w:rsidP="00A01FBF">
      <w:pPr>
        <w:spacing w:line="288" w:lineRule="auto"/>
        <w:jc w:val="both"/>
        <w:rPr>
          <w:rFonts w:ascii="Tahoma" w:hAnsi="Tahoma" w:cs="Tahoma"/>
          <w:spacing w:val="2"/>
          <w:sz w:val="24"/>
          <w:szCs w:val="24"/>
        </w:rPr>
      </w:pPr>
      <w:r w:rsidRPr="00A01FBF">
        <w:rPr>
          <w:rFonts w:ascii="Tahoma" w:hAnsi="Tahoma" w:cs="Tahoma"/>
          <w:spacing w:val="2"/>
          <w:sz w:val="24"/>
          <w:szCs w:val="24"/>
        </w:rPr>
        <w:t xml:space="preserve">2.3 El </w:t>
      </w:r>
      <w:r w:rsidR="005C390B" w:rsidRPr="00A01FBF">
        <w:rPr>
          <w:rFonts w:ascii="Tahoma" w:hAnsi="Tahoma" w:cs="Tahoma"/>
          <w:spacing w:val="2"/>
          <w:sz w:val="24"/>
          <w:szCs w:val="24"/>
        </w:rPr>
        <w:t xml:space="preserve">representante legal </w:t>
      </w:r>
      <w:r w:rsidR="008624CF" w:rsidRPr="00A01FBF">
        <w:rPr>
          <w:rFonts w:ascii="Tahoma" w:hAnsi="Tahoma" w:cs="Tahoma"/>
          <w:spacing w:val="2"/>
          <w:sz w:val="24"/>
          <w:szCs w:val="24"/>
        </w:rPr>
        <w:t xml:space="preserve">para efectos judiciales del Banco Davivienda se opuso a las pretensiones de las demandas </w:t>
      </w:r>
      <w:r w:rsidR="00265338" w:rsidRPr="00A01FBF">
        <w:rPr>
          <w:rFonts w:ascii="Tahoma" w:hAnsi="Tahoma" w:cs="Tahoma"/>
          <w:spacing w:val="2"/>
          <w:sz w:val="24"/>
          <w:szCs w:val="24"/>
        </w:rPr>
        <w:t>pues</w:t>
      </w:r>
      <w:r w:rsidR="008624CF" w:rsidRPr="00A01FBF">
        <w:rPr>
          <w:rFonts w:ascii="Tahoma" w:hAnsi="Tahoma" w:cs="Tahoma"/>
          <w:spacing w:val="2"/>
          <w:sz w:val="24"/>
          <w:szCs w:val="24"/>
        </w:rPr>
        <w:t xml:space="preserve"> </w:t>
      </w:r>
      <w:r w:rsidR="00265338" w:rsidRPr="00A01FBF">
        <w:rPr>
          <w:rFonts w:ascii="Tahoma" w:hAnsi="Tahoma" w:cs="Tahoma"/>
          <w:spacing w:val="2"/>
          <w:sz w:val="24"/>
          <w:szCs w:val="24"/>
        </w:rPr>
        <w:t>el actor agotó los mecanismos</w:t>
      </w:r>
      <w:r w:rsidR="008C25CA" w:rsidRPr="00A01FBF">
        <w:rPr>
          <w:rFonts w:ascii="Tahoma" w:hAnsi="Tahoma" w:cs="Tahoma"/>
          <w:spacing w:val="2"/>
          <w:sz w:val="24"/>
          <w:szCs w:val="24"/>
        </w:rPr>
        <w:t xml:space="preserve"> disponibles a su alcance en las acciones populares </w:t>
      </w:r>
      <w:r w:rsidR="00265338" w:rsidRPr="00A01FBF">
        <w:rPr>
          <w:rFonts w:ascii="Tahoma" w:hAnsi="Tahoma" w:cs="Tahoma"/>
          <w:spacing w:val="2"/>
          <w:sz w:val="24"/>
          <w:szCs w:val="24"/>
        </w:rPr>
        <w:t xml:space="preserve">y </w:t>
      </w:r>
      <w:r w:rsidR="008C25CA" w:rsidRPr="00A01FBF">
        <w:rPr>
          <w:rFonts w:ascii="Tahoma" w:hAnsi="Tahoma" w:cs="Tahoma"/>
          <w:spacing w:val="2"/>
          <w:sz w:val="24"/>
          <w:szCs w:val="24"/>
        </w:rPr>
        <w:t>el</w:t>
      </w:r>
      <w:r w:rsidR="00265338" w:rsidRPr="00A01FBF">
        <w:rPr>
          <w:rFonts w:ascii="Tahoma" w:hAnsi="Tahoma" w:cs="Tahoma"/>
          <w:spacing w:val="2"/>
          <w:sz w:val="24"/>
          <w:szCs w:val="24"/>
        </w:rPr>
        <w:t xml:space="preserve"> amparo no puede ser utilizad</w:t>
      </w:r>
      <w:r w:rsidR="008C25CA" w:rsidRPr="00A01FBF">
        <w:rPr>
          <w:rFonts w:ascii="Tahoma" w:hAnsi="Tahoma" w:cs="Tahoma"/>
          <w:spacing w:val="2"/>
          <w:sz w:val="24"/>
          <w:szCs w:val="24"/>
        </w:rPr>
        <w:t>o</w:t>
      </w:r>
      <w:r w:rsidR="00265338" w:rsidRPr="00A01FBF">
        <w:rPr>
          <w:rFonts w:ascii="Tahoma" w:hAnsi="Tahoma" w:cs="Tahoma"/>
          <w:spacing w:val="2"/>
          <w:sz w:val="24"/>
          <w:szCs w:val="24"/>
        </w:rPr>
        <w:t xml:space="preserve"> para analizar cuestiones ya resueltas dentro del proceso ordinario.</w:t>
      </w:r>
      <w:r w:rsidR="008624CF" w:rsidRPr="00A01FBF">
        <w:rPr>
          <w:rFonts w:ascii="Tahoma" w:hAnsi="Tahoma" w:cs="Tahoma"/>
          <w:spacing w:val="2"/>
          <w:sz w:val="24"/>
          <w:szCs w:val="24"/>
        </w:rPr>
        <w:t xml:space="preserve"> </w:t>
      </w:r>
    </w:p>
    <w:p w:rsidR="00371488" w:rsidRPr="00A01FBF" w:rsidRDefault="00371488" w:rsidP="00A01FBF">
      <w:pPr>
        <w:spacing w:line="288" w:lineRule="auto"/>
        <w:jc w:val="both"/>
        <w:rPr>
          <w:rFonts w:ascii="Tahoma" w:hAnsi="Tahoma" w:cs="Tahoma"/>
          <w:spacing w:val="2"/>
          <w:sz w:val="24"/>
          <w:szCs w:val="24"/>
        </w:rPr>
      </w:pPr>
    </w:p>
    <w:p w:rsidR="00371488" w:rsidRDefault="00371488" w:rsidP="00A01FBF">
      <w:pPr>
        <w:spacing w:line="288" w:lineRule="auto"/>
        <w:jc w:val="both"/>
        <w:rPr>
          <w:rFonts w:ascii="Tahoma" w:hAnsi="Tahoma" w:cs="Tahoma"/>
          <w:spacing w:val="2"/>
          <w:sz w:val="24"/>
          <w:szCs w:val="24"/>
        </w:rPr>
      </w:pPr>
      <w:r w:rsidRPr="00A01FBF">
        <w:rPr>
          <w:rFonts w:ascii="Tahoma" w:hAnsi="Tahoma" w:cs="Tahoma"/>
          <w:spacing w:val="2"/>
          <w:sz w:val="24"/>
          <w:szCs w:val="24"/>
        </w:rPr>
        <w:t xml:space="preserve">3. </w:t>
      </w:r>
      <w:r w:rsidR="005C390B" w:rsidRPr="00A01FBF">
        <w:rPr>
          <w:rFonts w:ascii="Tahoma" w:hAnsi="Tahoma" w:cs="Tahoma"/>
          <w:spacing w:val="2"/>
          <w:sz w:val="24"/>
          <w:szCs w:val="24"/>
        </w:rPr>
        <w:t>Los demás vinculados guardaron silencio</w:t>
      </w:r>
      <w:r w:rsidRPr="00A01FBF">
        <w:rPr>
          <w:rFonts w:ascii="Tahoma" w:hAnsi="Tahoma" w:cs="Tahoma"/>
          <w:spacing w:val="2"/>
          <w:sz w:val="24"/>
          <w:szCs w:val="24"/>
        </w:rPr>
        <w:t>.</w:t>
      </w:r>
    </w:p>
    <w:p w:rsidR="00A01FBF" w:rsidRPr="00A01FBF" w:rsidRDefault="00A01FBF" w:rsidP="00A01FBF">
      <w:pPr>
        <w:spacing w:line="288" w:lineRule="auto"/>
        <w:jc w:val="both"/>
        <w:rPr>
          <w:rFonts w:ascii="Tahoma" w:hAnsi="Tahoma" w:cs="Tahoma"/>
          <w:spacing w:val="2"/>
          <w:sz w:val="24"/>
          <w:szCs w:val="24"/>
        </w:rPr>
      </w:pPr>
    </w:p>
    <w:p w:rsidR="00371488" w:rsidRPr="00A01FBF" w:rsidRDefault="00371488" w:rsidP="00A01FBF">
      <w:pPr>
        <w:spacing w:line="288" w:lineRule="auto"/>
        <w:jc w:val="both"/>
        <w:rPr>
          <w:rFonts w:ascii="Tahoma" w:hAnsi="Tahoma" w:cs="Tahoma"/>
          <w:b/>
          <w:sz w:val="24"/>
          <w:szCs w:val="24"/>
        </w:rPr>
      </w:pPr>
      <w:r w:rsidRPr="00A01FBF">
        <w:rPr>
          <w:rFonts w:ascii="Tahoma" w:hAnsi="Tahoma" w:cs="Tahoma"/>
          <w:b/>
          <w:sz w:val="24"/>
          <w:szCs w:val="24"/>
        </w:rPr>
        <w:t xml:space="preserve">C O N S I D E R A C I O N E S </w:t>
      </w:r>
    </w:p>
    <w:p w:rsidR="00371488" w:rsidRPr="00A01FBF" w:rsidRDefault="00371488" w:rsidP="00A01FBF">
      <w:pPr>
        <w:spacing w:line="288" w:lineRule="auto"/>
        <w:jc w:val="both"/>
        <w:rPr>
          <w:rFonts w:ascii="Tahoma" w:hAnsi="Tahoma" w:cs="Tahoma"/>
          <w:sz w:val="24"/>
          <w:szCs w:val="24"/>
        </w:rPr>
      </w:pPr>
    </w:p>
    <w:p w:rsidR="00371488" w:rsidRPr="00A01FBF" w:rsidRDefault="00371488" w:rsidP="00A01FBF">
      <w:pPr>
        <w:spacing w:line="288" w:lineRule="auto"/>
        <w:jc w:val="both"/>
        <w:rPr>
          <w:rFonts w:ascii="Tahoma" w:hAnsi="Tahoma" w:cs="Tahoma"/>
          <w:sz w:val="24"/>
          <w:szCs w:val="24"/>
        </w:rPr>
      </w:pPr>
      <w:r w:rsidRPr="00A01FBF">
        <w:rPr>
          <w:rFonts w:ascii="Tahoma" w:hAnsi="Tahoma" w:cs="Tahoma"/>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371488" w:rsidRPr="00A01FBF" w:rsidRDefault="0037148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A01FBF">
        <w:rPr>
          <w:rFonts w:ascii="Tahoma" w:hAnsi="Tahoma" w:cs="Tahoma"/>
          <w:sz w:val="24"/>
          <w:szCs w:val="24"/>
        </w:rPr>
        <w:t>2. El problema jurídico que debe resolver la Sala consiste en determinar si procede la acción de tutela para ordenar al juzgado accionado</w:t>
      </w:r>
      <w:r w:rsidR="00666325" w:rsidRPr="00A01FBF">
        <w:rPr>
          <w:rFonts w:ascii="Tahoma" w:hAnsi="Tahoma" w:cs="Tahoma"/>
          <w:sz w:val="24"/>
          <w:szCs w:val="24"/>
        </w:rPr>
        <w:t>: a) vincular al Procurador Delegado</w:t>
      </w:r>
      <w:r w:rsidR="008C6691" w:rsidRPr="00A01FBF">
        <w:rPr>
          <w:rFonts w:ascii="Tahoma" w:hAnsi="Tahoma" w:cs="Tahoma"/>
          <w:sz w:val="24"/>
          <w:szCs w:val="24"/>
        </w:rPr>
        <w:t xml:space="preserve"> del </w:t>
      </w:r>
      <w:r w:rsidR="00666325" w:rsidRPr="00A01FBF">
        <w:rPr>
          <w:rFonts w:ascii="Tahoma" w:hAnsi="Tahoma" w:cs="Tahoma"/>
          <w:sz w:val="24"/>
          <w:szCs w:val="24"/>
        </w:rPr>
        <w:t>lugar en que se produce la supuesta lesión de derechos colectivo</w:t>
      </w:r>
      <w:r w:rsidR="00912662" w:rsidRPr="00A01FBF">
        <w:rPr>
          <w:rFonts w:ascii="Tahoma" w:hAnsi="Tahoma" w:cs="Tahoma"/>
          <w:sz w:val="24"/>
          <w:szCs w:val="24"/>
        </w:rPr>
        <w:t>s</w:t>
      </w:r>
      <w:r w:rsidR="00666325" w:rsidRPr="00A01FBF">
        <w:rPr>
          <w:rFonts w:ascii="Tahoma" w:hAnsi="Tahoma" w:cs="Tahoma"/>
          <w:sz w:val="24"/>
          <w:szCs w:val="24"/>
        </w:rPr>
        <w:t xml:space="preserve"> y b)</w:t>
      </w:r>
      <w:r w:rsidRPr="00A01FBF">
        <w:rPr>
          <w:rFonts w:ascii="Tahoma" w:hAnsi="Tahoma" w:cs="Tahoma"/>
          <w:sz w:val="24"/>
          <w:szCs w:val="24"/>
        </w:rPr>
        <w:t xml:space="preserve"> cumplir los términos pr</w:t>
      </w:r>
      <w:r w:rsidR="00666325" w:rsidRPr="00A01FBF">
        <w:rPr>
          <w:rFonts w:ascii="Tahoma" w:hAnsi="Tahoma" w:cs="Tahoma"/>
          <w:sz w:val="24"/>
          <w:szCs w:val="24"/>
        </w:rPr>
        <w:t>ocesales establecidos por los artículos 34 y 84 de la Ley 472 de 1998</w:t>
      </w:r>
      <w:r w:rsidRPr="00A01FBF">
        <w:rPr>
          <w:rFonts w:ascii="Tahoma" w:hAnsi="Tahoma" w:cs="Tahoma"/>
          <w:sz w:val="24"/>
          <w:szCs w:val="24"/>
        </w:rPr>
        <w:t>. De serlo, se establecerá si se han lesionado derechos fundamentales del accionante, que sean menester proteger.</w:t>
      </w:r>
    </w:p>
    <w:p w:rsidR="00371488" w:rsidRPr="00A01FBF" w:rsidRDefault="0037148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4B39DB" w:rsidRPr="00A01FBF" w:rsidRDefault="0037148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A01FBF">
        <w:rPr>
          <w:rFonts w:ascii="Tahoma" w:hAnsi="Tahoma" w:cs="Tahoma"/>
          <w:sz w:val="24"/>
          <w:szCs w:val="24"/>
        </w:rPr>
        <w:t>3.</w:t>
      </w:r>
      <w:r w:rsidR="004B39DB" w:rsidRPr="00A01FBF">
        <w:rPr>
          <w:rFonts w:ascii="Tahoma" w:hAnsi="Tahoma" w:cs="Tahoma"/>
          <w:sz w:val="24"/>
          <w:szCs w:val="24"/>
        </w:rPr>
        <w:t xml:space="preserve"> 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4B39DB" w:rsidRPr="00A01FBF" w:rsidRDefault="004B39DB"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4B39DB" w:rsidRPr="00A01FBF" w:rsidRDefault="004B39DB"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A01FBF">
        <w:rPr>
          <w:rFonts w:ascii="Tahoma" w:hAnsi="Tahoma" w:cs="Tahoma"/>
          <w:sz w:val="24"/>
          <w:szCs w:val="24"/>
        </w:rPr>
        <w:lastRenderedPageBreak/>
        <w:t>En este caso, d</w:t>
      </w:r>
      <w:r w:rsidR="00573EF2" w:rsidRPr="00A01FBF">
        <w:rPr>
          <w:rFonts w:ascii="Tahoma" w:hAnsi="Tahoma" w:cs="Tahoma"/>
          <w:sz w:val="24"/>
          <w:szCs w:val="24"/>
        </w:rPr>
        <w:t>e conformidad con las copias de las acciones populares en que encuentra el actor lesionados su derechos</w:t>
      </w:r>
      <w:r w:rsidRPr="00A01FBF">
        <w:rPr>
          <w:rStyle w:val="Refdenotaalpie"/>
          <w:rFonts w:ascii="Tahoma" w:hAnsi="Tahoma" w:cs="Tahoma"/>
          <w:sz w:val="24"/>
          <w:szCs w:val="24"/>
        </w:rPr>
        <w:footnoteReference w:id="1"/>
      </w:r>
      <w:r w:rsidRPr="00A01FBF">
        <w:rPr>
          <w:rFonts w:ascii="Tahoma" w:hAnsi="Tahoma" w:cs="Tahoma"/>
          <w:sz w:val="24"/>
          <w:szCs w:val="24"/>
        </w:rPr>
        <w:t xml:space="preserve"> se encuentra acreditado que ninguna actividad ha desplegado</w:t>
      </w:r>
      <w:r w:rsidR="00051DD8" w:rsidRPr="00A01FBF">
        <w:rPr>
          <w:rFonts w:ascii="Tahoma" w:hAnsi="Tahoma" w:cs="Tahoma"/>
          <w:sz w:val="24"/>
          <w:szCs w:val="24"/>
        </w:rPr>
        <w:t xml:space="preserve"> el citado señor</w:t>
      </w:r>
      <w:r w:rsidRPr="00A01FBF">
        <w:rPr>
          <w:rFonts w:ascii="Tahoma" w:hAnsi="Tahoma" w:cs="Tahoma"/>
          <w:sz w:val="24"/>
          <w:szCs w:val="24"/>
        </w:rPr>
        <w:t xml:space="preserve">, con el fin de que se </w:t>
      </w:r>
      <w:r w:rsidR="00912662" w:rsidRPr="00A01FBF">
        <w:rPr>
          <w:rFonts w:ascii="Tahoma" w:hAnsi="Tahoma" w:cs="Tahoma"/>
          <w:sz w:val="24"/>
          <w:szCs w:val="24"/>
        </w:rPr>
        <w:t>ordene la vinculación de lo</w:t>
      </w:r>
      <w:r w:rsidR="000C4315" w:rsidRPr="00A01FBF">
        <w:rPr>
          <w:rFonts w:ascii="Tahoma" w:hAnsi="Tahoma" w:cs="Tahoma"/>
          <w:sz w:val="24"/>
          <w:szCs w:val="24"/>
        </w:rPr>
        <w:t xml:space="preserve">s Procuradores del sitio en que </w:t>
      </w:r>
      <w:r w:rsidR="00912662" w:rsidRPr="00A01FBF">
        <w:rPr>
          <w:rFonts w:ascii="Tahoma" w:hAnsi="Tahoma" w:cs="Tahoma"/>
          <w:sz w:val="24"/>
          <w:szCs w:val="24"/>
        </w:rPr>
        <w:t>se ocasiona la supuesta lesión de derechos colectivos</w:t>
      </w:r>
      <w:r w:rsidRPr="00A01FBF">
        <w:rPr>
          <w:rFonts w:ascii="Tahoma" w:hAnsi="Tahoma" w:cs="Tahoma"/>
          <w:sz w:val="24"/>
          <w:szCs w:val="24"/>
        </w:rPr>
        <w:t>, y por tanto, el despacho accionado tampoco tuvo la oportunidad de resolver lo que correspondiera.</w:t>
      </w:r>
    </w:p>
    <w:p w:rsidR="004B39DB" w:rsidRPr="00A01FBF" w:rsidRDefault="004B39DB"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4B39DB" w:rsidRPr="00A01FBF" w:rsidRDefault="004B39DB"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A01FBF">
        <w:rPr>
          <w:rFonts w:ascii="Tahoma" w:hAnsi="Tahoma" w:cs="Tahoma"/>
          <w:sz w:val="24"/>
          <w:szCs w:val="24"/>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4B39DB" w:rsidRPr="00A01FBF" w:rsidRDefault="004B39DB"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4B39DB" w:rsidRPr="00A01FBF" w:rsidRDefault="004B39DB"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A01FBF">
        <w:rPr>
          <w:rFonts w:ascii="Tahoma" w:hAnsi="Tahoma" w:cs="Tahoma"/>
          <w:sz w:val="24"/>
          <w:szCs w:val="24"/>
        </w:rPr>
        <w:t>Así lo ha explicado la jurisprudencia:</w:t>
      </w:r>
    </w:p>
    <w:p w:rsidR="004B39DB" w:rsidRPr="00A01FBF" w:rsidRDefault="004B39DB"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4B39DB" w:rsidRPr="00A01FBF" w:rsidRDefault="004B39DB"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i/>
          <w:spacing w:val="-4"/>
          <w:sz w:val="22"/>
          <w:szCs w:val="24"/>
        </w:rPr>
      </w:pPr>
      <w:r w:rsidRPr="00A01FBF">
        <w:rPr>
          <w:rFonts w:ascii="Tahoma" w:hAnsi="Tahoma" w:cs="Tahoma"/>
          <w:i/>
          <w:spacing w:val="-4"/>
          <w:sz w:val="22"/>
          <w:szCs w:val="24"/>
        </w:rPr>
        <w:t xml:space="preserve">“2. Descendiendo al estudio de la controversia planteada por el </w:t>
      </w:r>
      <w:proofErr w:type="spellStart"/>
      <w:r w:rsidRPr="00A01FBF">
        <w:rPr>
          <w:rFonts w:ascii="Tahoma" w:hAnsi="Tahoma" w:cs="Tahoma"/>
          <w:i/>
          <w:spacing w:val="-4"/>
          <w:sz w:val="22"/>
          <w:szCs w:val="24"/>
        </w:rPr>
        <w:t>tutelante</w:t>
      </w:r>
      <w:proofErr w:type="spellEnd"/>
      <w:r w:rsidRPr="00A01FBF">
        <w:rPr>
          <w:rFonts w:ascii="Tahoma" w:hAnsi="Tahoma" w:cs="Tahoma"/>
          <w:i/>
          <w:spacing w:val="-4"/>
          <w:sz w:val="22"/>
          <w:szCs w:val="24"/>
        </w:rPr>
        <w:t>,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4B39DB" w:rsidRPr="00A01FBF" w:rsidRDefault="004B39DB"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i/>
          <w:spacing w:val="-4"/>
          <w:sz w:val="22"/>
          <w:szCs w:val="24"/>
        </w:rPr>
      </w:pPr>
    </w:p>
    <w:p w:rsidR="004B39DB" w:rsidRPr="00A01FBF" w:rsidRDefault="004B39DB"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i/>
          <w:sz w:val="22"/>
          <w:szCs w:val="24"/>
        </w:rPr>
      </w:pPr>
      <w:r w:rsidRPr="00A01FBF">
        <w:rPr>
          <w:rFonts w:ascii="Tahoma" w:hAnsi="Tahoma" w:cs="Tahoma"/>
          <w:i/>
          <w:spacing w:val="-4"/>
          <w:sz w:val="22"/>
          <w:szCs w:val="24"/>
        </w:rPr>
        <w:t xml:space="preserve">En ese orden de ideas, se configura la causal de improcedencia establecida en el numeral 1º del artículo 6º del Decreto 2591 de 1991, esto es, </w:t>
      </w:r>
      <w:proofErr w:type="gramStart"/>
      <w:r w:rsidRPr="00A01FBF">
        <w:rPr>
          <w:rFonts w:ascii="Tahoma" w:hAnsi="Tahoma" w:cs="Tahoma"/>
          <w:i/>
          <w:spacing w:val="-4"/>
          <w:sz w:val="22"/>
          <w:szCs w:val="24"/>
        </w:rPr>
        <w:t>«[</w:t>
      </w:r>
      <w:proofErr w:type="gramEnd"/>
      <w:r w:rsidRPr="00A01FBF">
        <w:rPr>
          <w:rFonts w:ascii="Tahoma" w:hAnsi="Tahoma" w:cs="Tahoma"/>
          <w:i/>
          <w:spacing w:val="-4"/>
          <w:sz w:val="22"/>
          <w:szCs w:val="24"/>
        </w:rPr>
        <w:t>c]</w:t>
      </w:r>
      <w:proofErr w:type="spellStart"/>
      <w:r w:rsidRPr="00A01FBF">
        <w:rPr>
          <w:rFonts w:ascii="Tahoma" w:hAnsi="Tahoma" w:cs="Tahoma"/>
          <w:i/>
          <w:spacing w:val="-4"/>
          <w:sz w:val="22"/>
          <w:szCs w:val="24"/>
        </w:rPr>
        <w:t>uando</w:t>
      </w:r>
      <w:proofErr w:type="spellEnd"/>
      <w:r w:rsidRPr="00A01FBF">
        <w:rPr>
          <w:rFonts w:ascii="Tahoma" w:hAnsi="Tahoma" w:cs="Tahoma"/>
          <w:i/>
          <w:spacing w:val="-4"/>
          <w:sz w:val="22"/>
          <w:szCs w:val="24"/>
        </w:rPr>
        <w:t xml:space="preserve"> existan otros recursos o medios de defensa judiciales (…)».”</w:t>
      </w:r>
      <w:r w:rsidR="00A01FBF">
        <w:rPr>
          <w:rFonts w:ascii="Tahoma" w:hAnsi="Tahoma" w:cs="Tahoma"/>
          <w:i/>
          <w:spacing w:val="-4"/>
          <w:sz w:val="22"/>
          <w:szCs w:val="24"/>
        </w:rPr>
        <w:t xml:space="preserve"> </w:t>
      </w:r>
      <w:r w:rsidRPr="00A01FBF">
        <w:rPr>
          <w:rFonts w:ascii="Tahoma" w:hAnsi="Tahoma" w:cs="Tahoma"/>
          <w:i/>
          <w:spacing w:val="-4"/>
          <w:sz w:val="22"/>
          <w:szCs w:val="24"/>
          <w:vertAlign w:val="superscript"/>
        </w:rPr>
        <w:footnoteReference w:id="2"/>
      </w:r>
      <w:r w:rsidRPr="00A01FBF">
        <w:rPr>
          <w:rFonts w:ascii="Tahoma" w:hAnsi="Tahoma" w:cs="Tahoma"/>
          <w:i/>
          <w:spacing w:val="-4"/>
          <w:sz w:val="22"/>
          <w:szCs w:val="24"/>
        </w:rPr>
        <w:t>.</w:t>
      </w:r>
    </w:p>
    <w:p w:rsidR="004B39DB" w:rsidRPr="00A01FBF" w:rsidRDefault="004B39DB"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p>
    <w:p w:rsidR="004B39DB" w:rsidRPr="00A01FBF" w:rsidRDefault="004B39DB"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z w:val="24"/>
          <w:szCs w:val="24"/>
        </w:rPr>
      </w:pPr>
      <w:r w:rsidRPr="00A01FBF">
        <w:rPr>
          <w:rFonts w:ascii="Tahoma" w:hAnsi="Tahoma" w:cs="Tahoma"/>
          <w:sz w:val="24"/>
          <w:szCs w:val="24"/>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A01FBF" w:rsidRDefault="00A01FBF" w:rsidP="00A01FBF">
      <w:pPr>
        <w:spacing w:line="288" w:lineRule="auto"/>
        <w:jc w:val="both"/>
        <w:rPr>
          <w:rFonts w:ascii="Tahoma" w:hAnsi="Tahoma" w:cs="Tahoma"/>
          <w:sz w:val="24"/>
          <w:szCs w:val="24"/>
        </w:rPr>
      </w:pPr>
    </w:p>
    <w:p w:rsidR="00A754E1" w:rsidRPr="00A01FBF" w:rsidRDefault="00A754E1" w:rsidP="00A01FBF">
      <w:pPr>
        <w:spacing w:line="288" w:lineRule="auto"/>
        <w:jc w:val="both"/>
        <w:rPr>
          <w:rFonts w:ascii="Tahoma" w:hAnsi="Tahoma" w:cs="Tahoma"/>
          <w:spacing w:val="-2"/>
          <w:sz w:val="24"/>
          <w:szCs w:val="24"/>
        </w:rPr>
      </w:pPr>
      <w:r w:rsidRPr="00A01FBF">
        <w:rPr>
          <w:rFonts w:ascii="Tahoma" w:hAnsi="Tahoma" w:cs="Tahoma"/>
          <w:sz w:val="24"/>
          <w:szCs w:val="24"/>
        </w:rPr>
        <w:t xml:space="preserve">4. </w:t>
      </w:r>
      <w:r w:rsidR="00311428" w:rsidRPr="00A01FBF">
        <w:rPr>
          <w:rFonts w:ascii="Tahoma" w:hAnsi="Tahoma" w:cs="Tahoma"/>
          <w:sz w:val="24"/>
          <w:szCs w:val="24"/>
        </w:rPr>
        <w:t xml:space="preserve">Para resolver lo relativo al segundo problema jurídico planteado es necesario, primero, analizar si se produjo el fenómeno de la temeridad, de conformidad con lo informado por la funcionaria accionada quien, además, remitió copia de </w:t>
      </w:r>
      <w:r w:rsidR="006E1EFE" w:rsidRPr="00A01FBF">
        <w:rPr>
          <w:rFonts w:ascii="Tahoma" w:hAnsi="Tahoma" w:cs="Tahoma"/>
          <w:sz w:val="24"/>
          <w:szCs w:val="24"/>
        </w:rPr>
        <w:t>las acciones de tutela formuladas por el actor con anterioridad, las cuales demuestran</w:t>
      </w:r>
      <w:r w:rsidRPr="00A01FBF">
        <w:rPr>
          <w:rFonts w:ascii="Tahoma" w:hAnsi="Tahoma" w:cs="Tahoma"/>
          <w:spacing w:val="-2"/>
          <w:sz w:val="24"/>
          <w:szCs w:val="24"/>
        </w:rPr>
        <w:t xml:space="preserve"> los siguientes hechos: </w:t>
      </w:r>
    </w:p>
    <w:p w:rsidR="00A754E1" w:rsidRPr="00A01FBF" w:rsidRDefault="00A754E1"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2"/>
          <w:sz w:val="24"/>
          <w:szCs w:val="24"/>
        </w:rPr>
      </w:pPr>
    </w:p>
    <w:p w:rsidR="00CD59A8" w:rsidRPr="00A01FBF" w:rsidRDefault="0024525C" w:rsidP="00A01FBF">
      <w:pPr>
        <w:spacing w:line="288" w:lineRule="auto"/>
        <w:jc w:val="both"/>
        <w:rPr>
          <w:rFonts w:ascii="Tahoma" w:hAnsi="Tahoma" w:cs="Tahoma"/>
          <w:spacing w:val="-2"/>
          <w:sz w:val="24"/>
          <w:szCs w:val="24"/>
        </w:rPr>
      </w:pPr>
      <w:r w:rsidRPr="00A01FBF">
        <w:rPr>
          <w:rFonts w:ascii="Tahoma" w:hAnsi="Tahoma" w:cs="Tahoma"/>
          <w:spacing w:val="-2"/>
          <w:sz w:val="24"/>
          <w:szCs w:val="24"/>
        </w:rPr>
        <w:t>4</w:t>
      </w:r>
      <w:r w:rsidR="00A754E1" w:rsidRPr="00A01FBF">
        <w:rPr>
          <w:rFonts w:ascii="Tahoma" w:hAnsi="Tahoma" w:cs="Tahoma"/>
          <w:spacing w:val="-2"/>
          <w:sz w:val="24"/>
          <w:szCs w:val="24"/>
        </w:rPr>
        <w:t xml:space="preserve">.1 </w:t>
      </w:r>
      <w:r w:rsidR="00CD59A8" w:rsidRPr="00A01FBF">
        <w:rPr>
          <w:rFonts w:ascii="Tahoma" w:hAnsi="Tahoma" w:cs="Tahoma"/>
          <w:spacing w:val="-2"/>
          <w:sz w:val="24"/>
          <w:szCs w:val="24"/>
        </w:rPr>
        <w:t>Respecto de la acción popular radicada bajo el No. 2015-00192:</w:t>
      </w:r>
    </w:p>
    <w:p w:rsidR="00CD59A8" w:rsidRPr="00A01FBF" w:rsidRDefault="00CD59A8" w:rsidP="00A01FBF">
      <w:pPr>
        <w:spacing w:line="288" w:lineRule="auto"/>
        <w:jc w:val="both"/>
        <w:rPr>
          <w:rFonts w:ascii="Tahoma" w:hAnsi="Tahoma" w:cs="Tahoma"/>
          <w:spacing w:val="-2"/>
          <w:sz w:val="24"/>
          <w:szCs w:val="24"/>
        </w:rPr>
      </w:pPr>
    </w:p>
    <w:p w:rsidR="00A754E1" w:rsidRPr="00A01FBF" w:rsidRDefault="0024525C" w:rsidP="00A01FBF">
      <w:pPr>
        <w:spacing w:line="288" w:lineRule="auto"/>
        <w:jc w:val="both"/>
        <w:rPr>
          <w:rFonts w:ascii="Tahoma" w:hAnsi="Tahoma" w:cs="Tahoma"/>
          <w:spacing w:val="-2"/>
          <w:sz w:val="24"/>
          <w:szCs w:val="24"/>
        </w:rPr>
      </w:pPr>
      <w:r w:rsidRPr="00A01FBF">
        <w:rPr>
          <w:rFonts w:ascii="Tahoma" w:hAnsi="Tahoma" w:cs="Tahoma"/>
          <w:spacing w:val="-2"/>
          <w:sz w:val="24"/>
          <w:szCs w:val="24"/>
        </w:rPr>
        <w:t>4</w:t>
      </w:r>
      <w:r w:rsidR="00CD59A8" w:rsidRPr="00A01FBF">
        <w:rPr>
          <w:rFonts w:ascii="Tahoma" w:hAnsi="Tahoma" w:cs="Tahoma"/>
          <w:spacing w:val="-2"/>
          <w:sz w:val="24"/>
          <w:szCs w:val="24"/>
        </w:rPr>
        <w:t xml:space="preserve">.1.1 </w:t>
      </w:r>
      <w:r w:rsidR="00A754E1" w:rsidRPr="00A01FBF">
        <w:rPr>
          <w:rFonts w:ascii="Tahoma" w:hAnsi="Tahoma" w:cs="Tahoma"/>
          <w:spacing w:val="-2"/>
          <w:sz w:val="24"/>
          <w:szCs w:val="24"/>
        </w:rPr>
        <w:t>El</w:t>
      </w:r>
      <w:r w:rsidR="008D1F85" w:rsidRPr="00A01FBF">
        <w:rPr>
          <w:rFonts w:ascii="Tahoma" w:hAnsi="Tahoma" w:cs="Tahoma"/>
          <w:spacing w:val="-2"/>
          <w:sz w:val="24"/>
          <w:szCs w:val="24"/>
        </w:rPr>
        <w:t xml:space="preserve"> 3 de diciembre de 2017</w:t>
      </w:r>
      <w:r w:rsidR="00FA353E" w:rsidRPr="00A01FBF">
        <w:rPr>
          <w:rFonts w:ascii="Tahoma" w:hAnsi="Tahoma" w:cs="Tahoma"/>
          <w:spacing w:val="-2"/>
          <w:sz w:val="24"/>
          <w:szCs w:val="24"/>
        </w:rPr>
        <w:t xml:space="preserve"> y el 16</w:t>
      </w:r>
      <w:r w:rsidR="009533C7" w:rsidRPr="00A01FBF">
        <w:rPr>
          <w:rFonts w:ascii="Tahoma" w:hAnsi="Tahoma" w:cs="Tahoma"/>
          <w:spacing w:val="-2"/>
          <w:sz w:val="24"/>
          <w:szCs w:val="24"/>
        </w:rPr>
        <w:t xml:space="preserve"> y 20</w:t>
      </w:r>
      <w:r w:rsidR="00FA353E" w:rsidRPr="00A01FBF">
        <w:rPr>
          <w:rFonts w:ascii="Tahoma" w:hAnsi="Tahoma" w:cs="Tahoma"/>
          <w:spacing w:val="-2"/>
          <w:sz w:val="24"/>
          <w:szCs w:val="24"/>
        </w:rPr>
        <w:t xml:space="preserve"> de abril de este año</w:t>
      </w:r>
      <w:r w:rsidR="00017BEC" w:rsidRPr="00A01FBF">
        <w:rPr>
          <w:rFonts w:ascii="Tahoma" w:hAnsi="Tahoma" w:cs="Tahoma"/>
          <w:spacing w:val="-2"/>
          <w:sz w:val="24"/>
          <w:szCs w:val="24"/>
        </w:rPr>
        <w:t xml:space="preserve"> el señor Javier Elías Arias Idárraga formuló acciones de tutela frente al Juzgado Promiscuo del Circuito de La </w:t>
      </w:r>
      <w:r w:rsidR="00017BEC" w:rsidRPr="00A01FBF">
        <w:rPr>
          <w:rFonts w:ascii="Tahoma" w:hAnsi="Tahoma" w:cs="Tahoma"/>
          <w:spacing w:val="-2"/>
          <w:sz w:val="24"/>
          <w:szCs w:val="24"/>
        </w:rPr>
        <w:lastRenderedPageBreak/>
        <w:t>Virginia</w:t>
      </w:r>
      <w:r w:rsidR="00E87479" w:rsidRPr="00A01FBF">
        <w:rPr>
          <w:rFonts w:ascii="Tahoma" w:hAnsi="Tahoma" w:cs="Tahoma"/>
          <w:spacing w:val="-2"/>
          <w:sz w:val="24"/>
          <w:szCs w:val="24"/>
        </w:rPr>
        <w:t xml:space="preserve"> y pidió se le ordenara aplicar </w:t>
      </w:r>
      <w:r w:rsidR="00FA353E" w:rsidRPr="00A01FBF">
        <w:rPr>
          <w:rFonts w:ascii="Tahoma" w:hAnsi="Tahoma" w:cs="Tahoma"/>
          <w:spacing w:val="-2"/>
          <w:sz w:val="24"/>
          <w:szCs w:val="24"/>
        </w:rPr>
        <w:t xml:space="preserve">el </w:t>
      </w:r>
      <w:r w:rsidR="00BF00E2" w:rsidRPr="00A01FBF">
        <w:rPr>
          <w:rFonts w:ascii="Tahoma" w:hAnsi="Tahoma" w:cs="Tahoma"/>
          <w:spacing w:val="-2"/>
          <w:sz w:val="24"/>
          <w:szCs w:val="24"/>
        </w:rPr>
        <w:t>art</w:t>
      </w:r>
      <w:r w:rsidR="00FA353E" w:rsidRPr="00A01FBF">
        <w:rPr>
          <w:rFonts w:ascii="Tahoma" w:hAnsi="Tahoma" w:cs="Tahoma"/>
          <w:spacing w:val="-2"/>
          <w:sz w:val="24"/>
          <w:szCs w:val="24"/>
        </w:rPr>
        <w:t>ículo</w:t>
      </w:r>
      <w:r w:rsidR="00BF00E2" w:rsidRPr="00A01FBF">
        <w:rPr>
          <w:rFonts w:ascii="Tahoma" w:hAnsi="Tahoma" w:cs="Tahoma"/>
          <w:spacing w:val="-2"/>
          <w:sz w:val="24"/>
          <w:szCs w:val="24"/>
        </w:rPr>
        <w:t xml:space="preserve"> 84 de la Ley 472 de 1998</w:t>
      </w:r>
      <w:r w:rsidR="00E87479" w:rsidRPr="00A01FBF">
        <w:rPr>
          <w:rFonts w:ascii="Tahoma" w:hAnsi="Tahoma" w:cs="Tahoma"/>
          <w:spacing w:val="-2"/>
          <w:sz w:val="24"/>
          <w:szCs w:val="24"/>
        </w:rPr>
        <w:t>, entre otras normas</w:t>
      </w:r>
      <w:r w:rsidR="00FA353E" w:rsidRPr="00A01FBF">
        <w:rPr>
          <w:rFonts w:ascii="Tahoma" w:hAnsi="Tahoma" w:cs="Tahoma"/>
          <w:spacing w:val="-2"/>
          <w:sz w:val="24"/>
          <w:szCs w:val="24"/>
        </w:rPr>
        <w:t xml:space="preserve">, dentro de </w:t>
      </w:r>
      <w:r w:rsidR="00CD59A8" w:rsidRPr="00A01FBF">
        <w:rPr>
          <w:rFonts w:ascii="Tahoma" w:hAnsi="Tahoma" w:cs="Tahoma"/>
          <w:spacing w:val="-2"/>
          <w:sz w:val="24"/>
          <w:szCs w:val="24"/>
        </w:rPr>
        <w:t>ese trámite</w:t>
      </w:r>
      <w:r w:rsidR="00A754E1" w:rsidRPr="00A01FBF">
        <w:rPr>
          <w:rFonts w:ascii="Tahoma" w:hAnsi="Tahoma" w:cs="Tahoma"/>
          <w:spacing w:val="-2"/>
          <w:sz w:val="24"/>
          <w:szCs w:val="24"/>
          <w:vertAlign w:val="superscript"/>
        </w:rPr>
        <w:footnoteReference w:id="3"/>
      </w:r>
      <w:r w:rsidR="00A754E1" w:rsidRPr="00A01FBF">
        <w:rPr>
          <w:rFonts w:ascii="Tahoma" w:hAnsi="Tahoma" w:cs="Tahoma"/>
          <w:spacing w:val="-2"/>
          <w:sz w:val="24"/>
          <w:szCs w:val="24"/>
        </w:rPr>
        <w:t xml:space="preserve">. </w:t>
      </w:r>
    </w:p>
    <w:p w:rsidR="003B7D32" w:rsidRPr="00A01FBF" w:rsidRDefault="003B7D32" w:rsidP="00A01FBF">
      <w:pPr>
        <w:spacing w:line="288" w:lineRule="auto"/>
        <w:jc w:val="both"/>
        <w:rPr>
          <w:rFonts w:ascii="Tahoma" w:hAnsi="Tahoma" w:cs="Tahoma"/>
          <w:spacing w:val="-2"/>
          <w:sz w:val="24"/>
          <w:szCs w:val="24"/>
        </w:rPr>
      </w:pPr>
    </w:p>
    <w:p w:rsidR="003B7D32" w:rsidRPr="00A01FBF" w:rsidRDefault="0024525C" w:rsidP="00A01FBF">
      <w:pPr>
        <w:spacing w:line="288" w:lineRule="auto"/>
        <w:jc w:val="both"/>
        <w:rPr>
          <w:rFonts w:ascii="Tahoma" w:hAnsi="Tahoma" w:cs="Tahoma"/>
          <w:spacing w:val="-2"/>
          <w:sz w:val="24"/>
          <w:szCs w:val="24"/>
        </w:rPr>
      </w:pPr>
      <w:r w:rsidRPr="00A01FBF">
        <w:rPr>
          <w:rFonts w:ascii="Tahoma" w:hAnsi="Tahoma" w:cs="Tahoma"/>
          <w:spacing w:val="-2"/>
          <w:sz w:val="24"/>
          <w:szCs w:val="24"/>
        </w:rPr>
        <w:t>4</w:t>
      </w:r>
      <w:r w:rsidR="003B7D32" w:rsidRPr="00A01FBF">
        <w:rPr>
          <w:rFonts w:ascii="Tahoma" w:hAnsi="Tahoma" w:cs="Tahoma"/>
          <w:spacing w:val="-2"/>
          <w:sz w:val="24"/>
          <w:szCs w:val="24"/>
        </w:rPr>
        <w:t>.</w:t>
      </w:r>
      <w:r w:rsidR="00EC3B97" w:rsidRPr="00A01FBF">
        <w:rPr>
          <w:rFonts w:ascii="Tahoma" w:hAnsi="Tahoma" w:cs="Tahoma"/>
          <w:spacing w:val="-2"/>
          <w:sz w:val="24"/>
          <w:szCs w:val="24"/>
        </w:rPr>
        <w:t>1.</w:t>
      </w:r>
      <w:r w:rsidR="003B7D32" w:rsidRPr="00A01FBF">
        <w:rPr>
          <w:rFonts w:ascii="Tahoma" w:hAnsi="Tahoma" w:cs="Tahoma"/>
          <w:spacing w:val="-2"/>
          <w:sz w:val="24"/>
          <w:szCs w:val="24"/>
        </w:rPr>
        <w:t>2 En la última de esas acciones esta Sala</w:t>
      </w:r>
      <w:r w:rsidR="0016502F" w:rsidRPr="00A01FBF">
        <w:rPr>
          <w:rFonts w:ascii="Tahoma" w:hAnsi="Tahoma" w:cs="Tahoma"/>
          <w:spacing w:val="-2"/>
          <w:sz w:val="24"/>
          <w:szCs w:val="24"/>
        </w:rPr>
        <w:t>, mediante fallo del 3 de mayo último,</w:t>
      </w:r>
      <w:r w:rsidR="003B7D32" w:rsidRPr="00A01FBF">
        <w:rPr>
          <w:rFonts w:ascii="Tahoma" w:hAnsi="Tahoma" w:cs="Tahoma"/>
          <w:spacing w:val="-2"/>
          <w:sz w:val="24"/>
          <w:szCs w:val="24"/>
        </w:rPr>
        <w:t xml:space="preserve"> decidió declarar improcedente el amparo y sancionar al actor por temeridad</w:t>
      </w:r>
      <w:r w:rsidR="003B7D32" w:rsidRPr="00A01FBF">
        <w:rPr>
          <w:rFonts w:ascii="Tahoma" w:hAnsi="Tahoma" w:cs="Tahoma"/>
          <w:spacing w:val="-2"/>
          <w:sz w:val="24"/>
          <w:szCs w:val="24"/>
          <w:vertAlign w:val="superscript"/>
        </w:rPr>
        <w:footnoteReference w:id="4"/>
      </w:r>
      <w:r w:rsidR="003B7D32" w:rsidRPr="00A01FBF">
        <w:rPr>
          <w:rFonts w:ascii="Tahoma" w:hAnsi="Tahoma" w:cs="Tahoma"/>
          <w:spacing w:val="-2"/>
          <w:sz w:val="24"/>
          <w:szCs w:val="24"/>
        </w:rPr>
        <w:t>.</w:t>
      </w:r>
    </w:p>
    <w:p w:rsidR="00F60D8D" w:rsidRPr="00A01FBF" w:rsidRDefault="00F60D8D" w:rsidP="00A01FBF">
      <w:pPr>
        <w:spacing w:line="288" w:lineRule="auto"/>
        <w:jc w:val="both"/>
        <w:rPr>
          <w:rFonts w:ascii="Tahoma" w:hAnsi="Tahoma" w:cs="Tahoma"/>
          <w:spacing w:val="-2"/>
          <w:sz w:val="24"/>
          <w:szCs w:val="24"/>
        </w:rPr>
      </w:pPr>
    </w:p>
    <w:p w:rsidR="00F60D8D" w:rsidRPr="00A01FBF" w:rsidRDefault="0024525C" w:rsidP="00A01FBF">
      <w:pPr>
        <w:spacing w:line="288" w:lineRule="auto"/>
        <w:jc w:val="both"/>
        <w:rPr>
          <w:rFonts w:ascii="Tahoma" w:hAnsi="Tahoma" w:cs="Tahoma"/>
          <w:spacing w:val="-2"/>
          <w:sz w:val="24"/>
          <w:szCs w:val="24"/>
        </w:rPr>
      </w:pPr>
      <w:r w:rsidRPr="00A01FBF">
        <w:rPr>
          <w:rFonts w:ascii="Tahoma" w:hAnsi="Tahoma" w:cs="Tahoma"/>
          <w:spacing w:val="-2"/>
          <w:sz w:val="24"/>
          <w:szCs w:val="24"/>
        </w:rPr>
        <w:t>4</w:t>
      </w:r>
      <w:r w:rsidR="00F60D8D" w:rsidRPr="00A01FBF">
        <w:rPr>
          <w:rFonts w:ascii="Tahoma" w:hAnsi="Tahoma" w:cs="Tahoma"/>
          <w:spacing w:val="-2"/>
          <w:sz w:val="24"/>
          <w:szCs w:val="24"/>
        </w:rPr>
        <w:t>.</w:t>
      </w:r>
      <w:r w:rsidR="00EC3B97" w:rsidRPr="00A01FBF">
        <w:rPr>
          <w:rFonts w:ascii="Tahoma" w:hAnsi="Tahoma" w:cs="Tahoma"/>
          <w:spacing w:val="-2"/>
          <w:sz w:val="24"/>
          <w:szCs w:val="24"/>
        </w:rPr>
        <w:t>1.</w:t>
      </w:r>
      <w:r w:rsidR="00F60D8D" w:rsidRPr="00A01FBF">
        <w:rPr>
          <w:rFonts w:ascii="Tahoma" w:hAnsi="Tahoma" w:cs="Tahoma"/>
          <w:spacing w:val="-2"/>
          <w:sz w:val="24"/>
          <w:szCs w:val="24"/>
        </w:rPr>
        <w:t xml:space="preserve">3 El 10 de agosto pasado el citado señor promovió otra acción de tutela con sustento en el incumplimiento de </w:t>
      </w:r>
      <w:proofErr w:type="gramStart"/>
      <w:r w:rsidR="00F60D8D" w:rsidRPr="00A01FBF">
        <w:rPr>
          <w:rFonts w:ascii="Tahoma" w:hAnsi="Tahoma" w:cs="Tahoma"/>
          <w:spacing w:val="-2"/>
          <w:sz w:val="24"/>
          <w:szCs w:val="24"/>
        </w:rPr>
        <w:t>los artículos</w:t>
      </w:r>
      <w:proofErr w:type="gramEnd"/>
      <w:r w:rsidR="00F60D8D" w:rsidRPr="00A01FBF">
        <w:rPr>
          <w:rFonts w:ascii="Tahoma" w:hAnsi="Tahoma" w:cs="Tahoma"/>
          <w:spacing w:val="-2"/>
          <w:sz w:val="24"/>
          <w:szCs w:val="24"/>
        </w:rPr>
        <w:t xml:space="preserve"> 5º, 34 y 84 de la Ley 472 de 1998</w:t>
      </w:r>
      <w:r w:rsidR="00F60D8D" w:rsidRPr="00A01FBF">
        <w:rPr>
          <w:rFonts w:ascii="Tahoma" w:hAnsi="Tahoma" w:cs="Tahoma"/>
          <w:spacing w:val="-2"/>
          <w:sz w:val="24"/>
          <w:szCs w:val="24"/>
          <w:vertAlign w:val="superscript"/>
        </w:rPr>
        <w:footnoteReference w:id="5"/>
      </w:r>
      <w:r w:rsidR="00F60D8D" w:rsidRPr="00A01FBF">
        <w:rPr>
          <w:rFonts w:ascii="Tahoma" w:hAnsi="Tahoma" w:cs="Tahoma"/>
          <w:spacing w:val="-2"/>
          <w:sz w:val="24"/>
          <w:szCs w:val="24"/>
        </w:rPr>
        <w:t xml:space="preserve">. </w:t>
      </w:r>
    </w:p>
    <w:p w:rsidR="00A754E1" w:rsidRPr="00A01FBF" w:rsidRDefault="00A754E1"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2"/>
          <w:sz w:val="24"/>
          <w:szCs w:val="24"/>
        </w:rPr>
      </w:pPr>
    </w:p>
    <w:p w:rsidR="00A754E1" w:rsidRPr="00A01FBF" w:rsidRDefault="0024525C"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2"/>
          <w:sz w:val="24"/>
          <w:szCs w:val="24"/>
        </w:rPr>
      </w:pPr>
      <w:r w:rsidRPr="00A01FBF">
        <w:rPr>
          <w:rFonts w:ascii="Tahoma" w:hAnsi="Tahoma" w:cs="Tahoma"/>
          <w:spacing w:val="-2"/>
          <w:sz w:val="24"/>
          <w:szCs w:val="24"/>
        </w:rPr>
        <w:t>4</w:t>
      </w:r>
      <w:r w:rsidR="00666CF7" w:rsidRPr="00A01FBF">
        <w:rPr>
          <w:rFonts w:ascii="Tahoma" w:hAnsi="Tahoma" w:cs="Tahoma"/>
          <w:spacing w:val="-2"/>
          <w:sz w:val="24"/>
          <w:szCs w:val="24"/>
        </w:rPr>
        <w:t>.1.4</w:t>
      </w:r>
      <w:r w:rsidR="00A754E1" w:rsidRPr="00A01FBF">
        <w:rPr>
          <w:rFonts w:ascii="Tahoma" w:hAnsi="Tahoma" w:cs="Tahoma"/>
          <w:spacing w:val="-2"/>
          <w:sz w:val="24"/>
          <w:szCs w:val="24"/>
        </w:rPr>
        <w:t xml:space="preserve"> Mediante </w:t>
      </w:r>
      <w:r w:rsidR="00EA25B2" w:rsidRPr="00A01FBF">
        <w:rPr>
          <w:rFonts w:ascii="Tahoma" w:hAnsi="Tahoma" w:cs="Tahoma"/>
          <w:spacing w:val="-2"/>
          <w:sz w:val="24"/>
          <w:szCs w:val="24"/>
        </w:rPr>
        <w:t>sentencia del pasado 27</w:t>
      </w:r>
      <w:r w:rsidR="00A754E1" w:rsidRPr="00A01FBF">
        <w:rPr>
          <w:rFonts w:ascii="Tahoma" w:hAnsi="Tahoma" w:cs="Tahoma"/>
          <w:spacing w:val="-2"/>
          <w:sz w:val="24"/>
          <w:szCs w:val="24"/>
        </w:rPr>
        <w:t xml:space="preserve"> de agosto, este tribunal declaró improcedente el amparo solicitado</w:t>
      </w:r>
      <w:r w:rsidR="00EA25B2" w:rsidRPr="00A01FBF">
        <w:rPr>
          <w:rFonts w:ascii="Tahoma" w:hAnsi="Tahoma" w:cs="Tahoma"/>
          <w:spacing w:val="-2"/>
          <w:sz w:val="24"/>
          <w:szCs w:val="24"/>
          <w:vertAlign w:val="superscript"/>
        </w:rPr>
        <w:footnoteReference w:id="6"/>
      </w:r>
      <w:r w:rsidR="00A754E1" w:rsidRPr="00A01FBF">
        <w:rPr>
          <w:rFonts w:ascii="Tahoma" w:hAnsi="Tahoma" w:cs="Tahoma"/>
          <w:spacing w:val="-2"/>
          <w:sz w:val="24"/>
          <w:szCs w:val="24"/>
        </w:rPr>
        <w:t>.</w:t>
      </w:r>
    </w:p>
    <w:p w:rsidR="00666CF7" w:rsidRPr="00A01FBF" w:rsidRDefault="00666CF7"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2"/>
          <w:sz w:val="24"/>
          <w:szCs w:val="24"/>
        </w:rPr>
      </w:pPr>
    </w:p>
    <w:p w:rsidR="00666CF7" w:rsidRPr="00A01FBF" w:rsidRDefault="0024525C" w:rsidP="00A01FBF">
      <w:pPr>
        <w:spacing w:line="288" w:lineRule="auto"/>
        <w:jc w:val="both"/>
        <w:rPr>
          <w:rFonts w:ascii="Tahoma" w:hAnsi="Tahoma" w:cs="Tahoma"/>
          <w:spacing w:val="-2"/>
          <w:sz w:val="24"/>
          <w:szCs w:val="24"/>
        </w:rPr>
      </w:pPr>
      <w:r w:rsidRPr="00A01FBF">
        <w:rPr>
          <w:rFonts w:ascii="Tahoma" w:hAnsi="Tahoma" w:cs="Tahoma"/>
          <w:spacing w:val="-2"/>
          <w:sz w:val="24"/>
          <w:szCs w:val="24"/>
        </w:rPr>
        <w:t>4</w:t>
      </w:r>
      <w:r w:rsidR="00666CF7" w:rsidRPr="00A01FBF">
        <w:rPr>
          <w:rFonts w:ascii="Tahoma" w:hAnsi="Tahoma" w:cs="Tahoma"/>
          <w:spacing w:val="-2"/>
          <w:sz w:val="24"/>
          <w:szCs w:val="24"/>
        </w:rPr>
        <w:t>.2 En relación con la demanda popular radicada bajo el No. 2017-00096:</w:t>
      </w:r>
    </w:p>
    <w:p w:rsidR="0024525C" w:rsidRPr="00A01FBF" w:rsidRDefault="0024525C" w:rsidP="00A01FBF">
      <w:pPr>
        <w:spacing w:line="288" w:lineRule="auto"/>
        <w:jc w:val="both"/>
        <w:rPr>
          <w:rFonts w:ascii="Tahoma" w:hAnsi="Tahoma" w:cs="Tahoma"/>
          <w:spacing w:val="-2"/>
          <w:sz w:val="24"/>
          <w:szCs w:val="24"/>
        </w:rPr>
      </w:pPr>
    </w:p>
    <w:p w:rsidR="00CB6E98" w:rsidRPr="00A01FBF" w:rsidRDefault="0024525C" w:rsidP="00A01FBF">
      <w:pPr>
        <w:spacing w:line="288" w:lineRule="auto"/>
        <w:jc w:val="both"/>
        <w:rPr>
          <w:rFonts w:ascii="Tahoma" w:hAnsi="Tahoma" w:cs="Tahoma"/>
          <w:spacing w:val="-2"/>
          <w:sz w:val="24"/>
          <w:szCs w:val="24"/>
        </w:rPr>
      </w:pPr>
      <w:r w:rsidRPr="00A01FBF">
        <w:rPr>
          <w:rFonts w:ascii="Tahoma" w:hAnsi="Tahoma" w:cs="Tahoma"/>
          <w:spacing w:val="-2"/>
          <w:sz w:val="24"/>
          <w:szCs w:val="24"/>
        </w:rPr>
        <w:t>4</w:t>
      </w:r>
      <w:r w:rsidR="00D20280" w:rsidRPr="00A01FBF">
        <w:rPr>
          <w:rFonts w:ascii="Tahoma" w:hAnsi="Tahoma" w:cs="Tahoma"/>
          <w:spacing w:val="-2"/>
          <w:sz w:val="24"/>
          <w:szCs w:val="24"/>
        </w:rPr>
        <w:t xml:space="preserve">.2.1 </w:t>
      </w:r>
      <w:r w:rsidR="00CB6E98" w:rsidRPr="00A01FBF">
        <w:rPr>
          <w:rFonts w:ascii="Tahoma" w:hAnsi="Tahoma" w:cs="Tahoma"/>
          <w:spacing w:val="-2"/>
          <w:sz w:val="24"/>
          <w:szCs w:val="24"/>
        </w:rPr>
        <w:t>El 10 de agosto</w:t>
      </w:r>
      <w:r w:rsidR="00060191" w:rsidRPr="00A01FBF">
        <w:rPr>
          <w:rFonts w:ascii="Tahoma" w:hAnsi="Tahoma" w:cs="Tahoma"/>
          <w:spacing w:val="-2"/>
          <w:sz w:val="24"/>
          <w:szCs w:val="24"/>
        </w:rPr>
        <w:t xml:space="preserve"> y el 3 de septiembre </w:t>
      </w:r>
      <w:r w:rsidR="00CB6E98" w:rsidRPr="00A01FBF">
        <w:rPr>
          <w:rFonts w:ascii="Tahoma" w:hAnsi="Tahoma" w:cs="Tahoma"/>
          <w:spacing w:val="-2"/>
          <w:sz w:val="24"/>
          <w:szCs w:val="24"/>
        </w:rPr>
        <w:t>de este año</w:t>
      </w:r>
      <w:r w:rsidR="00060191" w:rsidRPr="00A01FBF">
        <w:rPr>
          <w:rFonts w:ascii="Tahoma" w:hAnsi="Tahoma" w:cs="Tahoma"/>
          <w:spacing w:val="-2"/>
          <w:sz w:val="24"/>
          <w:szCs w:val="24"/>
        </w:rPr>
        <w:t>,</w:t>
      </w:r>
      <w:r w:rsidR="00CB6E98" w:rsidRPr="00A01FBF">
        <w:rPr>
          <w:rFonts w:ascii="Tahoma" w:hAnsi="Tahoma" w:cs="Tahoma"/>
          <w:spacing w:val="-2"/>
          <w:sz w:val="24"/>
          <w:szCs w:val="24"/>
        </w:rPr>
        <w:t xml:space="preserve"> el señor Arias Idárraga promovió acci</w:t>
      </w:r>
      <w:r w:rsidR="00060191" w:rsidRPr="00A01FBF">
        <w:rPr>
          <w:rFonts w:ascii="Tahoma" w:hAnsi="Tahoma" w:cs="Tahoma"/>
          <w:spacing w:val="-2"/>
          <w:sz w:val="24"/>
          <w:szCs w:val="24"/>
        </w:rPr>
        <w:t>ones</w:t>
      </w:r>
      <w:r w:rsidR="00CB6E98" w:rsidRPr="00A01FBF">
        <w:rPr>
          <w:rFonts w:ascii="Tahoma" w:hAnsi="Tahoma" w:cs="Tahoma"/>
          <w:spacing w:val="-2"/>
          <w:sz w:val="24"/>
          <w:szCs w:val="24"/>
        </w:rPr>
        <w:t xml:space="preserve"> de amparo en la</w:t>
      </w:r>
      <w:r w:rsidR="00060191" w:rsidRPr="00A01FBF">
        <w:rPr>
          <w:rFonts w:ascii="Tahoma" w:hAnsi="Tahoma" w:cs="Tahoma"/>
          <w:spacing w:val="-2"/>
          <w:sz w:val="24"/>
          <w:szCs w:val="24"/>
        </w:rPr>
        <w:t>s</w:t>
      </w:r>
      <w:r w:rsidR="00CB6E98" w:rsidRPr="00A01FBF">
        <w:rPr>
          <w:rFonts w:ascii="Tahoma" w:hAnsi="Tahoma" w:cs="Tahoma"/>
          <w:spacing w:val="-2"/>
          <w:sz w:val="24"/>
          <w:szCs w:val="24"/>
        </w:rPr>
        <w:t xml:space="preserve"> cual</w:t>
      </w:r>
      <w:r w:rsidR="00060191" w:rsidRPr="00A01FBF">
        <w:rPr>
          <w:rFonts w:ascii="Tahoma" w:hAnsi="Tahoma" w:cs="Tahoma"/>
          <w:spacing w:val="-2"/>
          <w:sz w:val="24"/>
          <w:szCs w:val="24"/>
        </w:rPr>
        <w:t>es</w:t>
      </w:r>
      <w:r w:rsidR="00CB6E98" w:rsidRPr="00A01FBF">
        <w:rPr>
          <w:rFonts w:ascii="Tahoma" w:hAnsi="Tahoma" w:cs="Tahoma"/>
          <w:spacing w:val="-2"/>
          <w:sz w:val="24"/>
          <w:szCs w:val="24"/>
        </w:rPr>
        <w:t xml:space="preserve"> acusó al juzgado accionado de desconocer  los artículos 5º, 34 y 84 de la Ley 472 de 1998</w:t>
      </w:r>
      <w:r w:rsidR="00CB52C6" w:rsidRPr="00A01FBF">
        <w:rPr>
          <w:rFonts w:ascii="Tahoma" w:hAnsi="Tahoma" w:cs="Tahoma"/>
          <w:spacing w:val="-2"/>
          <w:sz w:val="24"/>
          <w:szCs w:val="24"/>
        </w:rPr>
        <w:t xml:space="preserve"> y otras normas del Código General del </w:t>
      </w:r>
      <w:r w:rsidR="008C6691" w:rsidRPr="00A01FBF">
        <w:rPr>
          <w:rFonts w:ascii="Tahoma" w:hAnsi="Tahoma" w:cs="Tahoma"/>
          <w:spacing w:val="-2"/>
          <w:sz w:val="24"/>
          <w:szCs w:val="24"/>
        </w:rPr>
        <w:t>P</w:t>
      </w:r>
      <w:r w:rsidR="00CB52C6" w:rsidRPr="00A01FBF">
        <w:rPr>
          <w:rFonts w:ascii="Tahoma" w:hAnsi="Tahoma" w:cs="Tahoma"/>
          <w:spacing w:val="-2"/>
          <w:sz w:val="24"/>
          <w:szCs w:val="24"/>
        </w:rPr>
        <w:t>roceso</w:t>
      </w:r>
      <w:r w:rsidR="00CB6E98" w:rsidRPr="00A01FBF">
        <w:rPr>
          <w:rFonts w:ascii="Tahoma" w:hAnsi="Tahoma" w:cs="Tahoma"/>
          <w:spacing w:val="-2"/>
          <w:sz w:val="24"/>
          <w:szCs w:val="24"/>
          <w:vertAlign w:val="superscript"/>
        </w:rPr>
        <w:footnoteReference w:id="7"/>
      </w:r>
      <w:r w:rsidR="00CB6E98" w:rsidRPr="00A01FBF">
        <w:rPr>
          <w:rFonts w:ascii="Tahoma" w:hAnsi="Tahoma" w:cs="Tahoma"/>
          <w:spacing w:val="-2"/>
          <w:sz w:val="24"/>
          <w:szCs w:val="24"/>
        </w:rPr>
        <w:t xml:space="preserve">. </w:t>
      </w:r>
    </w:p>
    <w:p w:rsidR="00050163" w:rsidRPr="00A01FBF" w:rsidRDefault="0024525C" w:rsidP="00A01FBF">
      <w:pPr>
        <w:spacing w:line="288" w:lineRule="auto"/>
        <w:jc w:val="both"/>
        <w:rPr>
          <w:rFonts w:ascii="Tahoma" w:hAnsi="Tahoma" w:cs="Tahoma"/>
          <w:spacing w:val="-2"/>
          <w:sz w:val="24"/>
          <w:szCs w:val="24"/>
        </w:rPr>
      </w:pPr>
      <w:r w:rsidRPr="00A01FBF">
        <w:rPr>
          <w:rFonts w:ascii="Tahoma" w:hAnsi="Tahoma" w:cs="Tahoma"/>
          <w:spacing w:val="-2"/>
          <w:sz w:val="24"/>
          <w:szCs w:val="24"/>
        </w:rPr>
        <w:t>4</w:t>
      </w:r>
      <w:r w:rsidR="00050163" w:rsidRPr="00A01FBF">
        <w:rPr>
          <w:rFonts w:ascii="Tahoma" w:hAnsi="Tahoma" w:cs="Tahoma"/>
          <w:spacing w:val="-2"/>
          <w:sz w:val="24"/>
          <w:szCs w:val="24"/>
        </w:rPr>
        <w:t xml:space="preserve">.2.2 La última de esas tutelas fue declarada improcedente por este Tribunal mediante fallo del </w:t>
      </w:r>
      <w:r w:rsidR="00243CC0" w:rsidRPr="00A01FBF">
        <w:rPr>
          <w:rFonts w:ascii="Tahoma" w:hAnsi="Tahoma" w:cs="Tahoma"/>
          <w:spacing w:val="-2"/>
          <w:sz w:val="24"/>
          <w:szCs w:val="24"/>
        </w:rPr>
        <w:t>17 de septiembre último</w:t>
      </w:r>
      <w:r w:rsidR="00243CC0" w:rsidRPr="00A01FBF">
        <w:rPr>
          <w:rFonts w:ascii="Tahoma" w:hAnsi="Tahoma" w:cs="Tahoma"/>
          <w:spacing w:val="-2"/>
          <w:sz w:val="24"/>
          <w:szCs w:val="24"/>
          <w:vertAlign w:val="superscript"/>
        </w:rPr>
        <w:footnoteReference w:id="8"/>
      </w:r>
      <w:r w:rsidR="00243CC0" w:rsidRPr="00A01FBF">
        <w:rPr>
          <w:rFonts w:ascii="Tahoma" w:hAnsi="Tahoma" w:cs="Tahoma"/>
          <w:spacing w:val="-2"/>
          <w:sz w:val="24"/>
          <w:szCs w:val="24"/>
        </w:rPr>
        <w:t>.</w:t>
      </w:r>
    </w:p>
    <w:p w:rsidR="00A754E1" w:rsidRPr="00A01FBF" w:rsidRDefault="00A754E1"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2"/>
          <w:sz w:val="24"/>
          <w:szCs w:val="24"/>
        </w:rPr>
      </w:pPr>
    </w:p>
    <w:p w:rsidR="00A754E1" w:rsidRPr="00A01FBF" w:rsidRDefault="00A754E1"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2"/>
          <w:sz w:val="24"/>
          <w:szCs w:val="24"/>
        </w:rPr>
      </w:pPr>
      <w:r w:rsidRPr="00A01FBF">
        <w:rPr>
          <w:rFonts w:ascii="Tahoma" w:hAnsi="Tahoma" w:cs="Tahoma"/>
          <w:spacing w:val="-2"/>
          <w:sz w:val="24"/>
          <w:szCs w:val="24"/>
        </w:rPr>
        <w:t>Confrontadas esas acciones de amparo con la que es objeto</w:t>
      </w:r>
      <w:r w:rsidR="00243CC0" w:rsidRPr="00A01FBF">
        <w:rPr>
          <w:rFonts w:ascii="Tahoma" w:hAnsi="Tahoma" w:cs="Tahoma"/>
          <w:spacing w:val="-2"/>
          <w:sz w:val="24"/>
          <w:szCs w:val="24"/>
        </w:rPr>
        <w:t xml:space="preserve"> de estudio, se concluye que en todas</w:t>
      </w:r>
      <w:r w:rsidRPr="00A01FBF">
        <w:rPr>
          <w:rFonts w:ascii="Tahoma" w:hAnsi="Tahoma" w:cs="Tahoma"/>
          <w:spacing w:val="-2"/>
          <w:sz w:val="24"/>
          <w:szCs w:val="24"/>
        </w:rPr>
        <w:t xml:space="preserve"> intervienen las mismas partes, pues fueron promovidas por el señor Javier Elías Arias Idárraga contra el Juzgado Promiscuo del Circuito de La Virginia y se fundamentaron en los mismos hechos y pretensiones, concretamente en lo relativo a la falta</w:t>
      </w:r>
      <w:r w:rsidR="00243CC0" w:rsidRPr="00A01FBF">
        <w:rPr>
          <w:rFonts w:ascii="Tahoma" w:hAnsi="Tahoma" w:cs="Tahoma"/>
          <w:spacing w:val="-2"/>
          <w:sz w:val="24"/>
          <w:szCs w:val="24"/>
        </w:rPr>
        <w:t xml:space="preserve"> de aplicación de los artículos </w:t>
      </w:r>
      <w:r w:rsidR="00126176" w:rsidRPr="00A01FBF">
        <w:rPr>
          <w:rFonts w:ascii="Tahoma" w:hAnsi="Tahoma" w:cs="Tahoma"/>
          <w:spacing w:val="-2"/>
          <w:sz w:val="24"/>
          <w:szCs w:val="24"/>
        </w:rPr>
        <w:t>34 y 84 de la Ley 472 de 1998</w:t>
      </w:r>
      <w:r w:rsidRPr="00A01FBF">
        <w:rPr>
          <w:rFonts w:ascii="Tahoma" w:hAnsi="Tahoma" w:cs="Tahoma"/>
          <w:spacing w:val="-2"/>
          <w:sz w:val="24"/>
          <w:szCs w:val="24"/>
        </w:rPr>
        <w:t xml:space="preserve">.  </w:t>
      </w:r>
    </w:p>
    <w:p w:rsidR="00A754E1" w:rsidRPr="00A01FBF" w:rsidRDefault="00A754E1"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2"/>
          <w:sz w:val="24"/>
          <w:szCs w:val="24"/>
        </w:rPr>
      </w:pPr>
    </w:p>
    <w:p w:rsidR="00A754E1" w:rsidRPr="00A01FBF" w:rsidRDefault="00A754E1"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2"/>
          <w:sz w:val="24"/>
          <w:szCs w:val="24"/>
        </w:rPr>
      </w:pPr>
      <w:r w:rsidRPr="00A01FBF">
        <w:rPr>
          <w:rFonts w:ascii="Tahoma" w:hAnsi="Tahoma" w:cs="Tahoma"/>
          <w:spacing w:val="-2"/>
          <w:sz w:val="24"/>
          <w:szCs w:val="24"/>
        </w:rPr>
        <w:t>En este punto, es válido señalar que en relación con esas circunstancias, no se adujeron en general situaciones nuevas que justifiquen pronunciamiento diferente al que ya se emitió por este Tribunal. En los hechos de la demanda solo se expresó que ya se había instaurado otra acción que fue negada y desea el actor que esta prospere.</w:t>
      </w:r>
    </w:p>
    <w:p w:rsidR="00A754E1" w:rsidRPr="00A01FBF" w:rsidRDefault="00A754E1"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2"/>
          <w:sz w:val="24"/>
          <w:szCs w:val="24"/>
        </w:rPr>
      </w:pPr>
      <w:r w:rsidRPr="00A01FBF">
        <w:rPr>
          <w:rFonts w:ascii="Tahoma" w:hAnsi="Tahoma" w:cs="Tahoma"/>
          <w:spacing w:val="-2"/>
          <w:sz w:val="24"/>
          <w:szCs w:val="24"/>
        </w:rPr>
        <w:t xml:space="preserve"> </w:t>
      </w:r>
    </w:p>
    <w:p w:rsidR="00A754E1" w:rsidRPr="00A01FBF" w:rsidRDefault="00A754E1" w:rsidP="00A01FBF">
      <w:pPr>
        <w:spacing w:line="288" w:lineRule="auto"/>
        <w:jc w:val="both"/>
        <w:rPr>
          <w:rFonts w:ascii="Tahoma" w:hAnsi="Tahoma" w:cs="Tahoma"/>
          <w:i/>
          <w:spacing w:val="-2"/>
          <w:sz w:val="24"/>
          <w:szCs w:val="24"/>
        </w:rPr>
      </w:pPr>
      <w:r w:rsidRPr="00A01FBF">
        <w:rPr>
          <w:rFonts w:ascii="Tahoma" w:hAnsi="Tahoma" w:cs="Tahoma"/>
          <w:spacing w:val="-2"/>
          <w:sz w:val="24"/>
          <w:szCs w:val="24"/>
        </w:rPr>
        <w:t>El artículo 38 del Decreto 2591 de 1991 dice: “</w:t>
      </w:r>
      <w:r w:rsidRPr="00A01FBF">
        <w:rPr>
          <w:rFonts w:ascii="Tahoma" w:hAnsi="Tahoma" w:cs="Tahoma"/>
          <w:i/>
          <w:spacing w:val="-2"/>
          <w:sz w:val="24"/>
          <w:szCs w:val="24"/>
        </w:rPr>
        <w:t>Cuando, sin motivo expresamente justificado, la misma acción de tutela sea presentada por la misma persona o su representante ante varios jueces o tribunales, se rechazarán o decidirán desfavorablemente todas las solicitudes.”</w:t>
      </w:r>
    </w:p>
    <w:p w:rsidR="00A754E1" w:rsidRPr="00A01FBF" w:rsidRDefault="00A754E1" w:rsidP="00A01FBF">
      <w:pPr>
        <w:spacing w:line="288" w:lineRule="auto"/>
        <w:jc w:val="both"/>
        <w:rPr>
          <w:rFonts w:ascii="Tahoma" w:hAnsi="Tahoma" w:cs="Tahoma"/>
          <w:spacing w:val="-2"/>
          <w:sz w:val="24"/>
          <w:szCs w:val="24"/>
        </w:rPr>
      </w:pPr>
    </w:p>
    <w:p w:rsidR="00A754E1" w:rsidRPr="00A01FBF" w:rsidRDefault="00A754E1" w:rsidP="00A01FBF">
      <w:pPr>
        <w:spacing w:line="288" w:lineRule="auto"/>
        <w:jc w:val="both"/>
        <w:rPr>
          <w:rFonts w:ascii="Tahoma" w:hAnsi="Tahoma" w:cs="Tahoma"/>
          <w:spacing w:val="-2"/>
          <w:sz w:val="24"/>
          <w:szCs w:val="24"/>
        </w:rPr>
      </w:pPr>
      <w:r w:rsidRPr="00A01FBF">
        <w:rPr>
          <w:rFonts w:ascii="Tahoma" w:hAnsi="Tahoma" w:cs="Tahoma"/>
          <w:spacing w:val="-2"/>
          <w:sz w:val="24"/>
          <w:szCs w:val="24"/>
        </w:rPr>
        <w:t>Sobre el contenido de esa disposición ha dicho la Sala de Casación Civil de la Corte Suprema de Justicia, que:</w:t>
      </w:r>
    </w:p>
    <w:p w:rsidR="00A754E1" w:rsidRPr="00A01FBF" w:rsidRDefault="00A754E1" w:rsidP="00A01FBF">
      <w:pPr>
        <w:overflowPunct/>
        <w:autoSpaceDE/>
        <w:adjustRightInd/>
        <w:spacing w:line="288" w:lineRule="auto"/>
        <w:jc w:val="both"/>
        <w:rPr>
          <w:rFonts w:ascii="Tahoma" w:hAnsi="Tahoma" w:cs="Tahoma"/>
          <w:spacing w:val="-2"/>
          <w:sz w:val="24"/>
          <w:szCs w:val="24"/>
          <w:lang w:val="es-ES"/>
        </w:rPr>
      </w:pPr>
    </w:p>
    <w:p w:rsidR="00A754E1" w:rsidRPr="00A01FBF" w:rsidRDefault="00A754E1" w:rsidP="00A01FBF">
      <w:pPr>
        <w:overflowPunct/>
        <w:autoSpaceDE/>
        <w:adjustRightInd/>
        <w:jc w:val="both"/>
        <w:rPr>
          <w:rFonts w:ascii="Tahoma" w:hAnsi="Tahoma" w:cs="Tahoma"/>
          <w:i/>
          <w:spacing w:val="-2"/>
          <w:sz w:val="22"/>
          <w:szCs w:val="24"/>
          <w:lang w:val="es-ES"/>
        </w:rPr>
      </w:pPr>
      <w:r w:rsidRPr="00A01FBF">
        <w:rPr>
          <w:rFonts w:ascii="Tahoma" w:hAnsi="Tahoma" w:cs="Tahoma"/>
          <w:i/>
          <w:spacing w:val="-2"/>
          <w:sz w:val="22"/>
          <w:szCs w:val="24"/>
        </w:rPr>
        <w:t>“</w:t>
      </w:r>
      <w:r w:rsidRPr="00A01FBF">
        <w:rPr>
          <w:rFonts w:ascii="Tahoma" w:hAnsi="Tahoma" w:cs="Tahoma"/>
          <w:i/>
          <w:spacing w:val="-2"/>
          <w:sz w:val="22"/>
          <w:szCs w:val="24"/>
          <w:lang w:val="es-ES"/>
        </w:rPr>
        <w:t xml:space="preserve">La Corporación, frente al tema, viene señalando que, </w:t>
      </w:r>
    </w:p>
    <w:p w:rsidR="00A754E1" w:rsidRPr="00A01FBF" w:rsidRDefault="00A754E1" w:rsidP="00A01FBF">
      <w:pPr>
        <w:overflowPunct/>
        <w:autoSpaceDE/>
        <w:adjustRightInd/>
        <w:ind w:firstLine="709"/>
        <w:jc w:val="both"/>
        <w:rPr>
          <w:rFonts w:ascii="Tahoma" w:hAnsi="Tahoma" w:cs="Tahoma"/>
          <w:i/>
          <w:spacing w:val="-2"/>
          <w:sz w:val="22"/>
          <w:szCs w:val="24"/>
          <w:lang w:val="es-CO"/>
        </w:rPr>
      </w:pPr>
    </w:p>
    <w:p w:rsidR="00A754E1" w:rsidRPr="00A01FBF" w:rsidRDefault="00A754E1" w:rsidP="00A01FBF">
      <w:pPr>
        <w:overflowPunct/>
        <w:autoSpaceDE/>
        <w:adjustRightInd/>
        <w:ind w:left="284" w:right="335"/>
        <w:jc w:val="both"/>
        <w:rPr>
          <w:rFonts w:ascii="Tahoma" w:hAnsi="Tahoma" w:cs="Tahoma"/>
          <w:i/>
          <w:sz w:val="22"/>
          <w:szCs w:val="24"/>
          <w:lang w:val="es-ES"/>
        </w:rPr>
      </w:pPr>
      <w:r w:rsidRPr="00A01FBF">
        <w:rPr>
          <w:rFonts w:ascii="Tahoma" w:hAnsi="Tahoma" w:cs="Tahoma"/>
          <w:i/>
          <w:spacing w:val="-2"/>
          <w:sz w:val="22"/>
          <w:szCs w:val="24"/>
          <w:lang w:val="es-ES"/>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w:t>
      </w:r>
      <w:r w:rsidRPr="00A01FBF">
        <w:rPr>
          <w:rFonts w:ascii="Tahoma" w:hAnsi="Tahoma" w:cs="Tahoma"/>
          <w:i/>
          <w:sz w:val="22"/>
          <w:szCs w:val="24"/>
          <w:lang w:val="es-ES"/>
        </w:rPr>
        <w:t>si la repetición del amparo obedece a motivo justificado, como sería, por ejemplo, la ocurrencia de sucesos nuevos (CSJ, STC 21 oct. 2009, rad. 01841-00, citada en STC16579-2015, 2 dic., rad. 00442-01).</w:t>
      </w:r>
    </w:p>
    <w:p w:rsidR="00A754E1" w:rsidRPr="00A01FBF" w:rsidRDefault="00A754E1" w:rsidP="00A01FBF">
      <w:pPr>
        <w:overflowPunct/>
        <w:autoSpaceDE/>
        <w:adjustRightInd/>
        <w:ind w:left="630"/>
        <w:jc w:val="both"/>
        <w:rPr>
          <w:rFonts w:ascii="Tahoma" w:hAnsi="Tahoma" w:cs="Tahoma"/>
          <w:i/>
          <w:sz w:val="22"/>
          <w:szCs w:val="24"/>
        </w:rPr>
      </w:pPr>
    </w:p>
    <w:p w:rsidR="00A754E1" w:rsidRPr="00A01FBF" w:rsidRDefault="00A754E1" w:rsidP="00A01FBF">
      <w:pPr>
        <w:overflowPunct/>
        <w:autoSpaceDE/>
        <w:adjustRightInd/>
        <w:ind w:right="335"/>
        <w:jc w:val="both"/>
        <w:rPr>
          <w:rFonts w:ascii="Tahoma" w:hAnsi="Tahoma" w:cs="Tahoma"/>
          <w:i/>
          <w:sz w:val="22"/>
          <w:szCs w:val="24"/>
          <w:lang w:val="es-ES"/>
        </w:rPr>
      </w:pPr>
      <w:r w:rsidRPr="00A01FBF">
        <w:rPr>
          <w:rFonts w:ascii="Tahoma" w:hAnsi="Tahoma" w:cs="Tahoma"/>
          <w:i/>
          <w:sz w:val="22"/>
          <w:szCs w:val="24"/>
          <w:lang w:val="es-ES"/>
        </w:rPr>
        <w:t xml:space="preserve">Respecto de esa figura jurídica se ha explicado que, </w:t>
      </w:r>
    </w:p>
    <w:p w:rsidR="00A754E1" w:rsidRPr="00A01FBF" w:rsidRDefault="00A754E1" w:rsidP="00A01FBF">
      <w:pPr>
        <w:overflowPunct/>
        <w:autoSpaceDE/>
        <w:adjustRightInd/>
        <w:ind w:left="284" w:right="335"/>
        <w:jc w:val="both"/>
        <w:rPr>
          <w:rFonts w:ascii="Tahoma" w:hAnsi="Tahoma" w:cs="Tahoma"/>
          <w:i/>
          <w:sz w:val="22"/>
          <w:szCs w:val="24"/>
          <w:lang w:val="es-ES"/>
        </w:rPr>
      </w:pPr>
    </w:p>
    <w:p w:rsidR="00A754E1" w:rsidRPr="00A01FBF" w:rsidRDefault="00A754E1" w:rsidP="00A01FBF">
      <w:pPr>
        <w:overflowPunct/>
        <w:autoSpaceDE/>
        <w:adjustRightInd/>
        <w:ind w:left="284" w:right="335"/>
        <w:jc w:val="both"/>
        <w:rPr>
          <w:rFonts w:ascii="Tahoma" w:hAnsi="Tahoma" w:cs="Tahoma"/>
          <w:i/>
          <w:sz w:val="22"/>
          <w:szCs w:val="24"/>
          <w:lang w:val="es-ES"/>
        </w:rPr>
      </w:pPr>
      <w:r w:rsidRPr="00A01FBF">
        <w:rPr>
          <w:rFonts w:ascii="Tahoma" w:hAnsi="Tahoma" w:cs="Tahoma"/>
          <w:i/>
          <w:sz w:val="22"/>
          <w:szCs w:val="24"/>
          <w:lang w:val="es-ES"/>
        </w:rPr>
        <w:t>(…) la temeridad relacionada en la norma antes citada, conlleva a examinar si la nueva acción es igual a la anterior, vale decir, si entre ambas existe identidad de hechos y derechos, así como las partes accionante y accionada, no importa que tengan algunas diferencias incidentales (CSJ STC, 31 de jul. 2014, rad. 01590-00, reiterada en STC13601-2015, 10 oct., rad. 02281-00).</w:t>
      </w:r>
    </w:p>
    <w:p w:rsidR="00A754E1" w:rsidRPr="00A01FBF" w:rsidRDefault="00A754E1" w:rsidP="00A01FBF">
      <w:pPr>
        <w:overflowPunct/>
        <w:autoSpaceDE/>
        <w:adjustRightInd/>
        <w:ind w:left="708"/>
        <w:jc w:val="both"/>
        <w:rPr>
          <w:rFonts w:ascii="Tahoma" w:hAnsi="Tahoma" w:cs="Tahoma"/>
          <w:i/>
          <w:sz w:val="22"/>
          <w:szCs w:val="24"/>
          <w:lang w:val="es-ES"/>
        </w:rPr>
      </w:pPr>
    </w:p>
    <w:p w:rsidR="00A754E1" w:rsidRPr="00A01FBF" w:rsidRDefault="00A754E1" w:rsidP="00A01FBF">
      <w:pPr>
        <w:tabs>
          <w:tab w:val="left" w:pos="7938"/>
        </w:tabs>
        <w:overflowPunct/>
        <w:autoSpaceDE/>
        <w:adjustRightInd/>
        <w:ind w:right="23"/>
        <w:jc w:val="both"/>
        <w:rPr>
          <w:rFonts w:ascii="Tahoma" w:hAnsi="Tahoma" w:cs="Tahoma"/>
          <w:i/>
          <w:sz w:val="22"/>
          <w:szCs w:val="24"/>
          <w:lang w:val="es-CO"/>
        </w:rPr>
      </w:pPr>
      <w:r w:rsidRPr="00A01FBF">
        <w:rPr>
          <w:rFonts w:ascii="Tahoma" w:hAnsi="Tahoma" w:cs="Tahoma"/>
          <w:i/>
          <w:sz w:val="22"/>
          <w:szCs w:val="24"/>
          <w:lang w:val="es-CO"/>
        </w:rPr>
        <w:t>La situación descrita se presenta en este caso, pues, en la sentencia STC1602 de 11 de febrero de 2016, radicado 00608-01, entre otras, la Sala estudió un resguardo del mismo demandante Javier Elías Arias Idárraga, porque «la Defensoría del Pueblo se ha negado (…) a cumplir con su (…) deber de impetrar tutelas a [su] nombre», con lo cual dijo transgredirse «los derechos al debido proceso, igualdad y acceso a la administración de justicia», concluyéndose que no podía progresar debido a (…) la ausencia de evidencia probatoria que permita colegir lesión de prerrogativas fundamentales por parte de la Defensoría del Pueblo, pues no obra en el plenario material de convicción del cual se desprenda que esa entidad menoscabó las garantías invocadas</w:t>
      </w:r>
      <w:r w:rsidRPr="00A01FBF">
        <w:rPr>
          <w:rFonts w:ascii="Tahoma" w:hAnsi="Tahoma" w:cs="Tahoma"/>
          <w:i/>
          <w:sz w:val="22"/>
          <w:szCs w:val="24"/>
          <w:lang w:val="es-ES"/>
        </w:rPr>
        <w:t xml:space="preserve"> </w:t>
      </w:r>
      <w:r w:rsidRPr="00A01FBF">
        <w:rPr>
          <w:rFonts w:ascii="Tahoma" w:hAnsi="Tahoma" w:cs="Tahoma"/>
          <w:i/>
          <w:sz w:val="22"/>
          <w:szCs w:val="24"/>
          <w:lang w:val="es-CO"/>
        </w:rPr>
        <w:t>o se negó a formular demandas constitucionales a petición del aquí solicitante (STC15201-2015, reiterada 11 feb. 2016, rad. STC1602-2016).</w:t>
      </w:r>
    </w:p>
    <w:p w:rsidR="00A754E1" w:rsidRPr="00A01FBF" w:rsidRDefault="00A754E1" w:rsidP="00A01FBF">
      <w:pPr>
        <w:overflowPunct/>
        <w:autoSpaceDE/>
        <w:adjustRightInd/>
        <w:ind w:right="23"/>
        <w:jc w:val="both"/>
        <w:rPr>
          <w:rFonts w:ascii="Tahoma" w:hAnsi="Tahoma" w:cs="Tahoma"/>
          <w:i/>
          <w:sz w:val="22"/>
          <w:szCs w:val="24"/>
          <w:lang w:val="es-CO"/>
        </w:rPr>
      </w:pPr>
    </w:p>
    <w:p w:rsidR="00A754E1" w:rsidRPr="00A01FBF" w:rsidRDefault="00A754E1" w:rsidP="00A01FBF">
      <w:pPr>
        <w:ind w:right="23"/>
        <w:jc w:val="both"/>
        <w:rPr>
          <w:rFonts w:ascii="Tahoma" w:hAnsi="Tahoma" w:cs="Tahoma"/>
          <w:i/>
          <w:sz w:val="22"/>
          <w:szCs w:val="24"/>
          <w:lang w:val="es-CO"/>
        </w:rPr>
      </w:pPr>
      <w:r w:rsidRPr="00A01FBF">
        <w:rPr>
          <w:rFonts w:ascii="Tahoma" w:hAnsi="Tahoma" w:cs="Tahoma"/>
          <w:i/>
          <w:sz w:val="22"/>
          <w:szCs w:val="24"/>
          <w:lang w:val="es-CO"/>
        </w:rPr>
        <w:t xml:space="preserve">En este asunto, como en aquél, se invoca «el debido proceso», presuntamente afrentado con la negativa de aquella entidad de interponer tutelas a nombre del interesado. Por ende, el conflicto y los presupuestos fácticos son idénticos. </w:t>
      </w:r>
    </w:p>
    <w:p w:rsidR="00A754E1" w:rsidRPr="00A01FBF" w:rsidRDefault="00A754E1" w:rsidP="00A01FBF">
      <w:pPr>
        <w:ind w:right="23"/>
        <w:jc w:val="both"/>
        <w:rPr>
          <w:rFonts w:ascii="Tahoma" w:hAnsi="Tahoma" w:cs="Tahoma"/>
          <w:i/>
          <w:sz w:val="22"/>
          <w:szCs w:val="24"/>
          <w:lang w:val="es-CO"/>
        </w:rPr>
      </w:pPr>
    </w:p>
    <w:p w:rsidR="00A754E1" w:rsidRPr="00A01FBF" w:rsidRDefault="00A754E1" w:rsidP="00A01FBF">
      <w:pPr>
        <w:ind w:right="23"/>
        <w:jc w:val="both"/>
        <w:rPr>
          <w:rFonts w:ascii="Tahoma" w:hAnsi="Tahoma" w:cs="Tahoma"/>
          <w:i/>
          <w:spacing w:val="-2"/>
          <w:sz w:val="22"/>
          <w:szCs w:val="24"/>
        </w:rPr>
      </w:pPr>
      <w:r w:rsidRPr="00A01FBF">
        <w:rPr>
          <w:rFonts w:ascii="Tahoma" w:hAnsi="Tahoma" w:cs="Tahoma"/>
          <w:i/>
          <w:sz w:val="22"/>
          <w:szCs w:val="24"/>
          <w:lang w:val="es-CO"/>
        </w:rPr>
        <w:t xml:space="preserve">Entonces, ante la coincidencia en sujetos procesales, hechos y derechos, la salvaguarda resulta temeraria de manera parcial, es decir, únicamente en lo referente a la Defensoría del Pueblo Regional Caldas, </w:t>
      </w:r>
      <w:r w:rsidRPr="00A01FBF">
        <w:rPr>
          <w:rFonts w:ascii="Tahoma" w:hAnsi="Tahoma" w:cs="Tahoma"/>
          <w:i/>
          <w:spacing w:val="-2"/>
          <w:sz w:val="22"/>
          <w:szCs w:val="24"/>
          <w:lang w:val="es-CO"/>
        </w:rPr>
        <w:t>toda vez que simplemente replantea un tema que previamente había sido sometido al escrutinio de la jurisdicción constitucional.”</w:t>
      </w:r>
      <w:r w:rsidR="00A01FBF">
        <w:rPr>
          <w:rFonts w:ascii="Tahoma" w:hAnsi="Tahoma" w:cs="Tahoma"/>
          <w:i/>
          <w:spacing w:val="-2"/>
          <w:sz w:val="22"/>
          <w:szCs w:val="24"/>
          <w:lang w:val="es-CO"/>
        </w:rPr>
        <w:t xml:space="preserve"> </w:t>
      </w:r>
      <w:r w:rsidRPr="00A01FBF">
        <w:rPr>
          <w:rStyle w:val="Refdenotaalpie"/>
          <w:rFonts w:ascii="Tahoma" w:hAnsi="Tahoma" w:cs="Tahoma"/>
          <w:i/>
          <w:spacing w:val="-2"/>
          <w:sz w:val="22"/>
          <w:szCs w:val="24"/>
          <w:lang w:val="es-CO"/>
        </w:rPr>
        <w:footnoteReference w:id="9"/>
      </w:r>
    </w:p>
    <w:p w:rsidR="00A754E1" w:rsidRPr="00A01FBF" w:rsidRDefault="00A754E1" w:rsidP="00A01FBF">
      <w:pPr>
        <w:spacing w:line="288" w:lineRule="auto"/>
        <w:jc w:val="both"/>
        <w:rPr>
          <w:rFonts w:ascii="Tahoma" w:hAnsi="Tahoma" w:cs="Tahoma"/>
          <w:spacing w:val="-2"/>
          <w:sz w:val="24"/>
          <w:szCs w:val="24"/>
        </w:rPr>
      </w:pPr>
    </w:p>
    <w:p w:rsidR="00A754E1" w:rsidRPr="00A01FBF" w:rsidRDefault="00A754E1" w:rsidP="00A01FBF">
      <w:pPr>
        <w:spacing w:line="288" w:lineRule="auto"/>
        <w:jc w:val="both"/>
        <w:rPr>
          <w:rFonts w:ascii="Tahoma" w:hAnsi="Tahoma" w:cs="Tahoma"/>
          <w:spacing w:val="-2"/>
          <w:sz w:val="24"/>
          <w:szCs w:val="24"/>
        </w:rPr>
      </w:pPr>
      <w:r w:rsidRPr="00A01FBF">
        <w:rPr>
          <w:rFonts w:ascii="Tahoma" w:hAnsi="Tahoma" w:cs="Tahoma"/>
          <w:spacing w:val="-2"/>
          <w:sz w:val="24"/>
          <w:szCs w:val="24"/>
        </w:rPr>
        <w:t xml:space="preserve">En este caso se presentaron, sin justificación alguna, </w:t>
      </w:r>
      <w:r w:rsidR="00126176" w:rsidRPr="00A01FBF">
        <w:rPr>
          <w:rFonts w:ascii="Tahoma" w:hAnsi="Tahoma" w:cs="Tahoma"/>
          <w:spacing w:val="-2"/>
          <w:sz w:val="24"/>
          <w:szCs w:val="24"/>
        </w:rPr>
        <w:t>varias</w:t>
      </w:r>
      <w:r w:rsidRPr="00A01FBF">
        <w:rPr>
          <w:rFonts w:ascii="Tahoma" w:hAnsi="Tahoma" w:cs="Tahoma"/>
          <w:spacing w:val="-2"/>
          <w:sz w:val="24"/>
          <w:szCs w:val="24"/>
        </w:rPr>
        <w:t xml:space="preserve"> acciones de tutela con sustento en unos mismos hechos y en las que elevaron similares pretensiones. Ese proceder puede calificarse de temerario ante el abuso que de ese medio excepcional hizo, al acudir a una nueva a pesar de que ya había ejercido otra</w:t>
      </w:r>
      <w:r w:rsidR="00126176" w:rsidRPr="00A01FBF">
        <w:rPr>
          <w:rFonts w:ascii="Tahoma" w:hAnsi="Tahoma" w:cs="Tahoma"/>
          <w:spacing w:val="-2"/>
          <w:sz w:val="24"/>
          <w:szCs w:val="24"/>
        </w:rPr>
        <w:t>s</w:t>
      </w:r>
      <w:r w:rsidRPr="00A01FBF">
        <w:rPr>
          <w:rFonts w:ascii="Tahoma" w:hAnsi="Tahoma" w:cs="Tahoma"/>
          <w:spacing w:val="-2"/>
          <w:sz w:val="24"/>
          <w:szCs w:val="24"/>
        </w:rPr>
        <w:t xml:space="preserve"> en la que se le negaron las pretensiones de la demanda. Además, no está acreditado que se halle en circunstancia excepcional de vulnerabilidad o de ignorancia, a las que hace alusión la jurisprudencia de la Corte Constitucional</w:t>
      </w:r>
      <w:r w:rsidRPr="00A01FBF">
        <w:rPr>
          <w:rStyle w:val="Refdenotaalpie"/>
          <w:rFonts w:ascii="Tahoma" w:hAnsi="Tahoma" w:cs="Tahoma"/>
          <w:spacing w:val="-2"/>
          <w:sz w:val="24"/>
          <w:szCs w:val="24"/>
          <w:lang w:val="es-419"/>
        </w:rPr>
        <w:footnoteReference w:id="10"/>
      </w:r>
      <w:r w:rsidRPr="00A01FBF">
        <w:rPr>
          <w:rFonts w:ascii="Tahoma" w:hAnsi="Tahoma" w:cs="Tahoma"/>
          <w:spacing w:val="-2"/>
          <w:sz w:val="24"/>
          <w:szCs w:val="24"/>
        </w:rPr>
        <w:t>, que le permitan proceder de esa forma; por el contrario, se conoce de la cantidad de acciones constitucionales que propone, lo que permite concluir que sabe las consecuencias de su conducta, que ya ha sido sancionada en otras oportunidades.</w:t>
      </w:r>
    </w:p>
    <w:p w:rsidR="00A754E1" w:rsidRPr="00A01FBF" w:rsidRDefault="00A754E1" w:rsidP="00A01FBF">
      <w:pPr>
        <w:spacing w:line="288" w:lineRule="auto"/>
        <w:jc w:val="both"/>
        <w:rPr>
          <w:rFonts w:ascii="Tahoma" w:hAnsi="Tahoma" w:cs="Tahoma"/>
          <w:spacing w:val="-2"/>
          <w:sz w:val="24"/>
          <w:szCs w:val="24"/>
        </w:rPr>
      </w:pPr>
      <w:r w:rsidRPr="00A01FBF">
        <w:rPr>
          <w:rFonts w:ascii="Tahoma" w:hAnsi="Tahoma" w:cs="Tahoma"/>
          <w:spacing w:val="-2"/>
          <w:sz w:val="24"/>
          <w:szCs w:val="24"/>
        </w:rPr>
        <w:t xml:space="preserve"> </w:t>
      </w:r>
    </w:p>
    <w:p w:rsidR="00A754E1" w:rsidRPr="00A01FBF" w:rsidRDefault="00A754E1"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2"/>
          <w:sz w:val="24"/>
          <w:szCs w:val="24"/>
        </w:rPr>
      </w:pPr>
      <w:r w:rsidRPr="00A01FBF">
        <w:rPr>
          <w:rFonts w:ascii="Tahoma" w:hAnsi="Tahoma" w:cs="Tahoma"/>
          <w:spacing w:val="-2"/>
          <w:sz w:val="24"/>
          <w:szCs w:val="24"/>
        </w:rPr>
        <w:lastRenderedPageBreak/>
        <w:t xml:space="preserve">Por ello, la Sala no solo declarará improcedente el amparo; además  deberá imponer la sanción a que haya lugar, de conformidad con el inciso 3º del artículo 25 del Decreto 2591 de 1991 que dispone: </w:t>
      </w:r>
      <w:r w:rsidRPr="00A01FBF">
        <w:rPr>
          <w:rFonts w:ascii="Tahoma" w:hAnsi="Tahoma" w:cs="Tahoma"/>
          <w:i/>
          <w:spacing w:val="-2"/>
          <w:sz w:val="24"/>
          <w:szCs w:val="24"/>
        </w:rPr>
        <w:t>“Si la tutela fuere rechazada o denegada por el juez, éste condenará al solicitante al pago de las costas cuando estimare fundadamente que incurrió en temeridad”</w:t>
      </w:r>
      <w:r w:rsidRPr="00A01FBF">
        <w:rPr>
          <w:rFonts w:ascii="Tahoma" w:hAnsi="Tahoma" w:cs="Tahoma"/>
          <w:spacing w:val="-2"/>
          <w:sz w:val="24"/>
          <w:szCs w:val="24"/>
        </w:rPr>
        <w:t xml:space="preserve"> y siguiendo de cerca el precedente de la Sala de Casación Laboral de la Corte Suprema de Justicia que en un caso similar al presente expresó: </w:t>
      </w:r>
    </w:p>
    <w:p w:rsidR="00A754E1" w:rsidRPr="00A01FBF" w:rsidRDefault="00A754E1" w:rsidP="00A01FBF">
      <w:pPr>
        <w:spacing w:line="288" w:lineRule="auto"/>
        <w:ind w:right="23"/>
        <w:jc w:val="both"/>
        <w:rPr>
          <w:rFonts w:ascii="Tahoma" w:hAnsi="Tahoma" w:cs="Tahoma"/>
          <w:i/>
          <w:spacing w:val="-2"/>
          <w:sz w:val="24"/>
          <w:szCs w:val="24"/>
          <w:lang w:val="es-CO"/>
        </w:rPr>
      </w:pPr>
    </w:p>
    <w:p w:rsidR="00A754E1" w:rsidRPr="006B6C3F" w:rsidRDefault="00A754E1" w:rsidP="006B6C3F">
      <w:pPr>
        <w:ind w:right="23"/>
        <w:jc w:val="both"/>
        <w:rPr>
          <w:rFonts w:ascii="Tahoma" w:hAnsi="Tahoma" w:cs="Tahoma"/>
          <w:i/>
          <w:spacing w:val="-2"/>
          <w:sz w:val="22"/>
          <w:szCs w:val="24"/>
          <w:lang w:val="es-CO" w:eastAsia="es-CO"/>
        </w:rPr>
      </w:pPr>
      <w:r w:rsidRPr="006B6C3F">
        <w:rPr>
          <w:rFonts w:ascii="Tahoma" w:hAnsi="Tahoma" w:cs="Tahoma"/>
          <w:i/>
          <w:spacing w:val="-2"/>
          <w:sz w:val="22"/>
          <w:szCs w:val="24"/>
          <w:lang w:val="es-CO"/>
        </w:rPr>
        <w:t>“</w:t>
      </w:r>
      <w:r w:rsidRPr="006B6C3F">
        <w:rPr>
          <w:rFonts w:ascii="Tahoma" w:hAnsi="Tahoma" w:cs="Tahoma"/>
          <w:i/>
          <w:spacing w:val="-2"/>
          <w:sz w:val="22"/>
          <w:szCs w:val="24"/>
        </w:rPr>
        <w:t>Del análisis de los hechos expuestos en la tutela, de entrada se observa que la queja elevada contra</w:t>
      </w:r>
      <w:r w:rsidRPr="006B6C3F">
        <w:rPr>
          <w:rFonts w:ascii="Tahoma" w:hAnsi="Tahoma" w:cs="Tahoma"/>
          <w:i/>
          <w:spacing w:val="-2"/>
          <w:sz w:val="22"/>
          <w:szCs w:val="24"/>
          <w:lang w:val="es-CO" w:eastAsia="es-CO"/>
        </w:rPr>
        <w:t xml:space="preserve"> la Defensoría del Pueblo </w:t>
      </w:r>
      <w:r w:rsidRPr="006B6C3F">
        <w:rPr>
          <w:rFonts w:ascii="Tahoma" w:hAnsi="Tahoma" w:cs="Tahoma"/>
          <w:i/>
          <w:spacing w:val="-2"/>
          <w:sz w:val="22"/>
          <w:szCs w:val="24"/>
        </w:rPr>
        <w:t>Regional Caldas</w:t>
      </w:r>
      <w:r w:rsidRPr="006B6C3F">
        <w:rPr>
          <w:rFonts w:ascii="Tahoma" w:hAnsi="Tahoma" w:cs="Tahoma"/>
          <w:i/>
          <w:spacing w:val="-2"/>
          <w:sz w:val="22"/>
          <w:szCs w:val="24"/>
          <w:lang w:val="es-CO" w:eastAsia="es-CO"/>
        </w:rPr>
        <w:t xml:space="preserve"> por asuntos relacionados con auxilios como este, es del todo improcedente.</w:t>
      </w:r>
    </w:p>
    <w:p w:rsidR="00A754E1" w:rsidRPr="006B6C3F" w:rsidRDefault="00A754E1" w:rsidP="006B6C3F">
      <w:pPr>
        <w:ind w:right="23"/>
        <w:jc w:val="both"/>
        <w:rPr>
          <w:rFonts w:ascii="Tahoma" w:hAnsi="Tahoma" w:cs="Tahoma"/>
          <w:i/>
          <w:spacing w:val="-2"/>
          <w:sz w:val="22"/>
          <w:szCs w:val="24"/>
          <w:lang w:val="es-CO" w:eastAsia="es-CO"/>
        </w:rPr>
      </w:pPr>
      <w:r w:rsidRPr="006B6C3F">
        <w:rPr>
          <w:rFonts w:ascii="Tahoma" w:hAnsi="Tahoma" w:cs="Tahoma"/>
          <w:i/>
          <w:spacing w:val="-2"/>
          <w:sz w:val="22"/>
          <w:szCs w:val="24"/>
          <w:lang w:val="es-CO" w:eastAsia="es-CO"/>
        </w:rPr>
        <w:t xml:space="preserve">  </w:t>
      </w:r>
      <w:r w:rsidRPr="006B6C3F">
        <w:rPr>
          <w:rFonts w:ascii="Tahoma" w:hAnsi="Tahoma" w:cs="Tahoma"/>
          <w:i/>
          <w:spacing w:val="-2"/>
          <w:sz w:val="22"/>
          <w:szCs w:val="24"/>
          <w:lang w:val="es-CO" w:eastAsia="es-CO"/>
        </w:rPr>
        <w:tab/>
      </w:r>
      <w:r w:rsidRPr="006B6C3F">
        <w:rPr>
          <w:rFonts w:ascii="Tahoma" w:hAnsi="Tahoma" w:cs="Tahoma"/>
          <w:i/>
          <w:spacing w:val="-2"/>
          <w:sz w:val="22"/>
          <w:szCs w:val="24"/>
          <w:lang w:val="es-CO" w:eastAsia="es-CO"/>
        </w:rPr>
        <w:tab/>
      </w:r>
      <w:r w:rsidRPr="006B6C3F">
        <w:rPr>
          <w:rFonts w:ascii="Tahoma" w:hAnsi="Tahoma" w:cs="Tahoma"/>
          <w:i/>
          <w:spacing w:val="-2"/>
          <w:sz w:val="22"/>
          <w:szCs w:val="24"/>
          <w:lang w:val="es-CO" w:eastAsia="es-CO"/>
        </w:rPr>
        <w:tab/>
      </w:r>
    </w:p>
    <w:p w:rsidR="00A754E1" w:rsidRPr="006B6C3F" w:rsidRDefault="00A754E1" w:rsidP="006B6C3F">
      <w:pPr>
        <w:ind w:right="23"/>
        <w:jc w:val="both"/>
        <w:rPr>
          <w:rFonts w:ascii="Tahoma" w:hAnsi="Tahoma" w:cs="Tahoma"/>
          <w:i/>
          <w:spacing w:val="-2"/>
          <w:sz w:val="22"/>
          <w:szCs w:val="24"/>
          <w:lang w:val="es-CO" w:eastAsia="es-CO"/>
        </w:rPr>
      </w:pPr>
      <w:r w:rsidRPr="006B6C3F">
        <w:rPr>
          <w:rFonts w:ascii="Tahoma" w:hAnsi="Tahoma" w:cs="Tahoma"/>
          <w:i/>
          <w:spacing w:val="-2"/>
          <w:sz w:val="22"/>
          <w:szCs w:val="24"/>
          <w:lang w:val="es-CO" w:eastAsia="es-CO"/>
        </w:rPr>
        <w:t xml:space="preserve">Para ello basta manifestar que en reciente oportunidad, sentencia </w:t>
      </w:r>
      <w:r w:rsidRPr="006B6C3F">
        <w:rPr>
          <w:rFonts w:ascii="Tahoma" w:hAnsi="Tahoma" w:cs="Tahoma"/>
          <w:i/>
          <w:spacing w:val="-2"/>
          <w:sz w:val="22"/>
          <w:szCs w:val="24"/>
        </w:rPr>
        <w:t xml:space="preserve">STC14565-2016, de 12 de octubre, rad. </w:t>
      </w:r>
      <w:r w:rsidRPr="006B6C3F">
        <w:rPr>
          <w:rFonts w:ascii="Tahoma" w:hAnsi="Tahoma" w:cs="Tahoma"/>
          <w:i/>
          <w:spacing w:val="-2"/>
          <w:sz w:val="22"/>
          <w:szCs w:val="24"/>
          <w:lang w:val="es-CO" w:eastAsia="x-none"/>
        </w:rPr>
        <w:t>02887-00, en un asuntó que guarda total similitud con el presente, esta Sala de Casación sostuvo:</w:t>
      </w:r>
    </w:p>
    <w:p w:rsidR="00A754E1" w:rsidRPr="006B6C3F" w:rsidRDefault="00A754E1" w:rsidP="006B6C3F">
      <w:pPr>
        <w:ind w:left="284" w:right="283"/>
        <w:jc w:val="both"/>
        <w:rPr>
          <w:rFonts w:ascii="Tahoma" w:hAnsi="Tahoma" w:cs="Tahoma"/>
          <w:i/>
          <w:spacing w:val="-2"/>
          <w:sz w:val="22"/>
          <w:szCs w:val="24"/>
          <w:lang w:val="es-CO" w:eastAsia="es-CO"/>
        </w:rPr>
      </w:pPr>
      <w:r w:rsidRPr="006B6C3F">
        <w:rPr>
          <w:rFonts w:ascii="Tahoma" w:hAnsi="Tahoma" w:cs="Tahoma"/>
          <w:i/>
          <w:spacing w:val="-2"/>
          <w:sz w:val="22"/>
          <w:szCs w:val="24"/>
          <w:lang w:val="es-CO" w:eastAsia="es-CO"/>
        </w:rPr>
        <w:t xml:space="preserve"> </w:t>
      </w:r>
      <w:r w:rsidRPr="006B6C3F">
        <w:rPr>
          <w:rFonts w:ascii="Tahoma" w:hAnsi="Tahoma" w:cs="Tahoma"/>
          <w:i/>
          <w:spacing w:val="-2"/>
          <w:sz w:val="22"/>
          <w:szCs w:val="24"/>
          <w:lang w:val="es-CO" w:eastAsia="es-CO"/>
        </w:rPr>
        <w:tab/>
      </w:r>
      <w:r w:rsidRPr="006B6C3F">
        <w:rPr>
          <w:rFonts w:ascii="Tahoma" w:hAnsi="Tahoma" w:cs="Tahoma"/>
          <w:i/>
          <w:spacing w:val="-2"/>
          <w:sz w:val="22"/>
          <w:szCs w:val="24"/>
          <w:lang w:val="es-CO" w:eastAsia="es-CO"/>
        </w:rPr>
        <w:tab/>
      </w:r>
      <w:r w:rsidRPr="006B6C3F">
        <w:rPr>
          <w:rFonts w:ascii="Tahoma" w:hAnsi="Tahoma" w:cs="Tahoma"/>
          <w:i/>
          <w:spacing w:val="-2"/>
          <w:sz w:val="22"/>
          <w:szCs w:val="24"/>
          <w:lang w:val="es-CO" w:eastAsia="es-CO"/>
        </w:rPr>
        <w:tab/>
      </w:r>
    </w:p>
    <w:p w:rsidR="00A754E1" w:rsidRPr="006B6C3F" w:rsidRDefault="00A754E1" w:rsidP="006B6C3F">
      <w:pPr>
        <w:ind w:left="284" w:right="335"/>
        <w:jc w:val="both"/>
        <w:rPr>
          <w:rFonts w:ascii="Tahoma" w:hAnsi="Tahoma" w:cs="Tahoma"/>
          <w:i/>
          <w:spacing w:val="-2"/>
          <w:sz w:val="22"/>
          <w:szCs w:val="24"/>
          <w:lang w:val="es-CO" w:eastAsia="es-CO"/>
        </w:rPr>
      </w:pPr>
      <w:r w:rsidRPr="006B6C3F">
        <w:rPr>
          <w:rFonts w:ascii="Tahoma" w:hAnsi="Tahoma" w:cs="Tahoma"/>
          <w:i/>
          <w:spacing w:val="-2"/>
          <w:sz w:val="22"/>
          <w:szCs w:val="24"/>
          <w:lang w:val="es-CO" w:eastAsia="es-CO"/>
        </w:rPr>
        <w:t xml:space="preserve">“2. </w:t>
      </w:r>
      <w:proofErr w:type="spellStart"/>
      <w:r w:rsidRPr="006B6C3F">
        <w:rPr>
          <w:rFonts w:ascii="Tahoma" w:hAnsi="Tahoma" w:cs="Tahoma"/>
          <w:i/>
          <w:spacing w:val="-2"/>
          <w:sz w:val="22"/>
          <w:szCs w:val="24"/>
          <w:lang w:val="es-CO" w:eastAsia="es-CO"/>
        </w:rPr>
        <w:t>Liminarmente</w:t>
      </w:r>
      <w:proofErr w:type="spellEnd"/>
      <w:r w:rsidRPr="006B6C3F">
        <w:rPr>
          <w:rFonts w:ascii="Tahoma" w:hAnsi="Tahoma" w:cs="Tahoma"/>
          <w:i/>
          <w:spacing w:val="-2"/>
          <w:sz w:val="22"/>
          <w:szCs w:val="24"/>
          <w:lang w:val="es-CO" w:eastAsia="es-CO"/>
        </w:rPr>
        <w:t>, se advierte que el ataque contra la segunda de las mencionadas autoridades no tiene vocación de prosperidad por dos razones.</w:t>
      </w:r>
    </w:p>
    <w:p w:rsidR="00A754E1" w:rsidRPr="006B6C3F" w:rsidRDefault="00A754E1" w:rsidP="006B6C3F">
      <w:pPr>
        <w:ind w:left="142" w:right="164"/>
        <w:jc w:val="both"/>
        <w:rPr>
          <w:rFonts w:ascii="Tahoma" w:hAnsi="Tahoma" w:cs="Tahoma"/>
          <w:i/>
          <w:spacing w:val="-2"/>
          <w:sz w:val="22"/>
          <w:szCs w:val="24"/>
          <w:lang w:val="es-CO" w:eastAsia="es-CO"/>
        </w:rPr>
      </w:pPr>
    </w:p>
    <w:p w:rsidR="00A754E1" w:rsidRPr="006B6C3F" w:rsidRDefault="00A754E1" w:rsidP="006B6C3F">
      <w:pPr>
        <w:ind w:left="142" w:right="164"/>
        <w:jc w:val="both"/>
        <w:rPr>
          <w:rFonts w:ascii="Tahoma" w:hAnsi="Tahoma" w:cs="Tahoma"/>
          <w:i/>
          <w:spacing w:val="-2"/>
          <w:sz w:val="22"/>
          <w:szCs w:val="24"/>
        </w:rPr>
      </w:pPr>
      <w:r w:rsidRPr="006B6C3F">
        <w:rPr>
          <w:rFonts w:ascii="Tahoma" w:hAnsi="Tahoma" w:cs="Tahoma"/>
          <w:i/>
          <w:spacing w:val="-2"/>
          <w:sz w:val="22"/>
          <w:szCs w:val="24"/>
          <w:lang w:val="es-CO" w:eastAsia="es-CO"/>
        </w:rPr>
        <w:t>“Primero porque el peticionario no expresó en detalle cuáles demandas de amparo se negó a formular en su nombre ese ente y en qué época; ello para explicitar los verdaderos motivos del reparo tutelar.</w:t>
      </w:r>
      <w:r w:rsidRPr="006B6C3F">
        <w:rPr>
          <w:rFonts w:ascii="Tahoma" w:hAnsi="Tahoma" w:cs="Tahoma"/>
          <w:i/>
          <w:spacing w:val="-2"/>
          <w:sz w:val="22"/>
          <w:szCs w:val="24"/>
        </w:rPr>
        <w:t xml:space="preserve"> </w:t>
      </w:r>
    </w:p>
    <w:p w:rsidR="00A754E1" w:rsidRPr="006B6C3F" w:rsidRDefault="00A754E1" w:rsidP="006B6C3F">
      <w:pPr>
        <w:ind w:left="142" w:right="164"/>
        <w:jc w:val="both"/>
        <w:rPr>
          <w:rFonts w:ascii="Tahoma" w:hAnsi="Tahoma" w:cs="Tahoma"/>
          <w:i/>
          <w:spacing w:val="-2"/>
          <w:sz w:val="22"/>
          <w:szCs w:val="24"/>
          <w:lang w:val="es-CO" w:eastAsia="es-CO"/>
        </w:rPr>
      </w:pPr>
    </w:p>
    <w:p w:rsidR="00A754E1" w:rsidRPr="006B6C3F" w:rsidRDefault="00A754E1" w:rsidP="006B6C3F">
      <w:pPr>
        <w:ind w:left="142" w:right="164"/>
        <w:jc w:val="both"/>
        <w:rPr>
          <w:rFonts w:ascii="Tahoma" w:hAnsi="Tahoma" w:cs="Tahoma"/>
          <w:i/>
          <w:spacing w:val="-2"/>
          <w:sz w:val="22"/>
          <w:szCs w:val="24"/>
          <w:lang w:val="es-CO" w:eastAsia="es-CO"/>
        </w:rPr>
      </w:pPr>
      <w:r w:rsidRPr="006B6C3F">
        <w:rPr>
          <w:rFonts w:ascii="Tahoma" w:hAnsi="Tahoma" w:cs="Tahoma"/>
          <w:i/>
          <w:spacing w:val="-2"/>
          <w:sz w:val="22"/>
          <w:szCs w:val="24"/>
          <w:lang w:val="es-CO" w:eastAsia="es-CO"/>
        </w:rPr>
        <w:t>“Y, segundo, dado que el promotor ha acudido en múltiples oportunidades a esta especial jurisdicción, planteando, sin ninguna diferencia, la queja endilgada a la Defensoría del Pueblo -Regional Caldas-» (f. 44 a 48)”.</w:t>
      </w:r>
    </w:p>
    <w:p w:rsidR="00A754E1" w:rsidRPr="006B6C3F" w:rsidRDefault="00A754E1" w:rsidP="006B6C3F">
      <w:pPr>
        <w:ind w:left="142" w:right="164"/>
        <w:jc w:val="both"/>
        <w:rPr>
          <w:rFonts w:ascii="Tahoma" w:hAnsi="Tahoma" w:cs="Tahoma"/>
          <w:i/>
          <w:spacing w:val="-2"/>
          <w:sz w:val="22"/>
          <w:szCs w:val="24"/>
          <w:lang w:eastAsia="x-none"/>
        </w:rPr>
      </w:pPr>
      <w:r w:rsidRPr="006B6C3F">
        <w:rPr>
          <w:rFonts w:ascii="Tahoma" w:hAnsi="Tahoma" w:cs="Tahoma"/>
          <w:i/>
          <w:spacing w:val="-2"/>
          <w:sz w:val="22"/>
          <w:szCs w:val="24"/>
          <w:lang w:eastAsia="x-none"/>
        </w:rPr>
        <w:t xml:space="preserve"> </w:t>
      </w:r>
      <w:r w:rsidRPr="006B6C3F">
        <w:rPr>
          <w:rFonts w:ascii="Tahoma" w:hAnsi="Tahoma" w:cs="Tahoma"/>
          <w:i/>
          <w:spacing w:val="-2"/>
          <w:sz w:val="22"/>
          <w:szCs w:val="24"/>
          <w:lang w:eastAsia="x-none"/>
        </w:rPr>
        <w:tab/>
      </w:r>
      <w:r w:rsidRPr="006B6C3F">
        <w:rPr>
          <w:rFonts w:ascii="Tahoma" w:hAnsi="Tahoma" w:cs="Tahoma"/>
          <w:i/>
          <w:spacing w:val="-2"/>
          <w:sz w:val="22"/>
          <w:szCs w:val="24"/>
          <w:lang w:eastAsia="x-none"/>
        </w:rPr>
        <w:tab/>
      </w:r>
      <w:r w:rsidRPr="006B6C3F">
        <w:rPr>
          <w:rFonts w:ascii="Tahoma" w:hAnsi="Tahoma" w:cs="Tahoma"/>
          <w:i/>
          <w:spacing w:val="-2"/>
          <w:sz w:val="22"/>
          <w:szCs w:val="24"/>
          <w:lang w:eastAsia="x-none"/>
        </w:rPr>
        <w:tab/>
      </w:r>
    </w:p>
    <w:p w:rsidR="00A754E1" w:rsidRPr="006B6C3F" w:rsidRDefault="00A754E1" w:rsidP="006B6C3F">
      <w:pPr>
        <w:ind w:left="142" w:right="164"/>
        <w:jc w:val="both"/>
        <w:rPr>
          <w:rFonts w:ascii="Tahoma" w:hAnsi="Tahoma" w:cs="Tahoma"/>
          <w:i/>
          <w:spacing w:val="-2"/>
          <w:sz w:val="22"/>
          <w:szCs w:val="24"/>
        </w:rPr>
      </w:pPr>
      <w:r w:rsidRPr="006B6C3F">
        <w:rPr>
          <w:rFonts w:ascii="Tahoma" w:hAnsi="Tahoma" w:cs="Tahoma"/>
          <w:i/>
          <w:spacing w:val="-2"/>
          <w:sz w:val="22"/>
          <w:szCs w:val="24"/>
          <w:lang w:eastAsia="x-none"/>
        </w:rPr>
        <w:t xml:space="preserve">Se trata, entonces de una queja constitucional reiterada, lo que basta para su rechazo en aplicación del </w:t>
      </w:r>
      <w:r w:rsidRPr="006B6C3F">
        <w:rPr>
          <w:rFonts w:ascii="Tahoma" w:hAnsi="Tahoma" w:cs="Tahoma"/>
          <w:i/>
          <w:spacing w:val="-2"/>
          <w:sz w:val="22"/>
          <w:szCs w:val="24"/>
        </w:rPr>
        <w:t>artículo 38 del decreto 2591 de 1991.</w:t>
      </w:r>
    </w:p>
    <w:p w:rsidR="00A754E1" w:rsidRPr="006B6C3F" w:rsidRDefault="00A754E1" w:rsidP="006B6C3F">
      <w:pPr>
        <w:ind w:left="284" w:right="283"/>
        <w:jc w:val="both"/>
        <w:rPr>
          <w:rFonts w:ascii="Tahoma" w:hAnsi="Tahoma" w:cs="Tahoma"/>
          <w:i/>
          <w:spacing w:val="-2"/>
          <w:sz w:val="22"/>
          <w:szCs w:val="24"/>
        </w:rPr>
      </w:pPr>
      <w:r w:rsidRPr="006B6C3F">
        <w:rPr>
          <w:rFonts w:ascii="Tahoma" w:hAnsi="Tahoma" w:cs="Tahoma"/>
          <w:i/>
          <w:spacing w:val="-2"/>
          <w:sz w:val="22"/>
          <w:szCs w:val="24"/>
        </w:rPr>
        <w:t xml:space="preserve">  </w:t>
      </w:r>
      <w:r w:rsidRPr="006B6C3F">
        <w:rPr>
          <w:rFonts w:ascii="Tahoma" w:hAnsi="Tahoma" w:cs="Tahoma"/>
          <w:i/>
          <w:spacing w:val="-2"/>
          <w:sz w:val="22"/>
          <w:szCs w:val="24"/>
        </w:rPr>
        <w:tab/>
      </w:r>
      <w:r w:rsidRPr="006B6C3F">
        <w:rPr>
          <w:rFonts w:ascii="Tahoma" w:hAnsi="Tahoma" w:cs="Tahoma"/>
          <w:i/>
          <w:spacing w:val="-2"/>
          <w:sz w:val="22"/>
          <w:szCs w:val="24"/>
        </w:rPr>
        <w:tab/>
      </w:r>
      <w:r w:rsidRPr="006B6C3F">
        <w:rPr>
          <w:rFonts w:ascii="Tahoma" w:hAnsi="Tahoma" w:cs="Tahoma"/>
          <w:i/>
          <w:spacing w:val="-2"/>
          <w:sz w:val="22"/>
          <w:szCs w:val="24"/>
        </w:rPr>
        <w:tab/>
      </w:r>
    </w:p>
    <w:p w:rsidR="00A754E1" w:rsidRPr="006B6C3F" w:rsidRDefault="00A754E1" w:rsidP="006B6C3F">
      <w:pPr>
        <w:ind w:right="23"/>
        <w:jc w:val="both"/>
        <w:rPr>
          <w:rFonts w:ascii="Tahoma" w:hAnsi="Tahoma" w:cs="Tahoma"/>
          <w:i/>
          <w:spacing w:val="-2"/>
          <w:sz w:val="22"/>
          <w:szCs w:val="24"/>
        </w:rPr>
      </w:pPr>
      <w:r w:rsidRPr="006B6C3F">
        <w:rPr>
          <w:rFonts w:ascii="Tahoma" w:hAnsi="Tahoma" w:cs="Tahoma"/>
          <w:i/>
          <w:spacing w:val="-2"/>
          <w:sz w:val="22"/>
          <w:szCs w:val="24"/>
        </w:rPr>
        <w:t xml:space="preserve">Por todo lo anterior, la Sala declarará la improcedencia de la tutela dado que la actuación del actor se configura en lo descrito en el artículo 38 del Decreto 2591 de 1991, además de imponer las costas establecidas en el precepto 25 </w:t>
      </w:r>
      <w:proofErr w:type="spellStart"/>
      <w:r w:rsidRPr="006B6C3F">
        <w:rPr>
          <w:rFonts w:ascii="Tahoma" w:hAnsi="Tahoma" w:cs="Tahoma"/>
          <w:i/>
          <w:spacing w:val="-2"/>
          <w:sz w:val="22"/>
          <w:szCs w:val="24"/>
        </w:rPr>
        <w:t>ibidem</w:t>
      </w:r>
      <w:proofErr w:type="spellEnd"/>
      <w:r w:rsidRPr="006B6C3F">
        <w:rPr>
          <w:rFonts w:ascii="Tahoma" w:hAnsi="Tahoma" w:cs="Tahoma"/>
          <w:i/>
          <w:spacing w:val="-2"/>
          <w:sz w:val="22"/>
          <w:szCs w:val="24"/>
        </w:rPr>
        <w:t>, que expresamente señala que «</w:t>
      </w:r>
      <w:r w:rsidRPr="006B6C3F">
        <w:rPr>
          <w:rFonts w:ascii="Tahoma" w:hAnsi="Tahoma" w:cs="Tahoma"/>
          <w:i/>
          <w:spacing w:val="-2"/>
          <w:sz w:val="22"/>
          <w:szCs w:val="24"/>
          <w:shd w:val="clear" w:color="auto" w:fill="FFFFFF"/>
        </w:rPr>
        <w:t>Si la tutela fuere rechazada o denegada por el juez, éste condenará al solicitante al pago de las costas cuando estimare fundadamente que incurrió en temeridad»</w:t>
      </w:r>
      <w:r w:rsidRPr="006B6C3F">
        <w:rPr>
          <w:rFonts w:ascii="Tahoma" w:hAnsi="Tahoma" w:cs="Tahoma"/>
          <w:i/>
          <w:spacing w:val="-2"/>
          <w:sz w:val="22"/>
          <w:szCs w:val="24"/>
        </w:rPr>
        <w:t xml:space="preserve">, suma que será tasada en cuantía de un (1) salario mínimo legal mensual vigente y estará a cargo de Javier Elías Arias Idárraga, el cual se identifica con C.C. 10.141.947. Los dineros deberán ser pagados </w:t>
      </w:r>
      <w:r w:rsidRPr="006B6C3F">
        <w:rPr>
          <w:rFonts w:ascii="Tahoma" w:eastAsia="Dotum" w:hAnsi="Tahoma" w:cs="Tahoma"/>
          <w:i/>
          <w:spacing w:val="-2"/>
          <w:sz w:val="22"/>
          <w:szCs w:val="24"/>
        </w:rPr>
        <w:t>a favor de la Nación – Consejo Superior de la Judicatura, Banco Agrario…</w:t>
      </w:r>
      <w:r w:rsidRPr="006B6C3F">
        <w:rPr>
          <w:rFonts w:ascii="Tahoma" w:hAnsi="Tahoma" w:cs="Tahoma"/>
          <w:i/>
          <w:spacing w:val="-2"/>
          <w:sz w:val="22"/>
          <w:szCs w:val="24"/>
        </w:rPr>
        <w:t>”</w:t>
      </w:r>
      <w:r w:rsidR="006B6C3F">
        <w:rPr>
          <w:rFonts w:ascii="Tahoma" w:hAnsi="Tahoma" w:cs="Tahoma"/>
          <w:i/>
          <w:spacing w:val="-2"/>
          <w:sz w:val="22"/>
          <w:szCs w:val="24"/>
        </w:rPr>
        <w:t xml:space="preserve"> </w:t>
      </w:r>
      <w:r w:rsidRPr="006B6C3F">
        <w:rPr>
          <w:rStyle w:val="Refdenotaalpie"/>
          <w:rFonts w:ascii="Tahoma" w:hAnsi="Tahoma" w:cs="Tahoma"/>
          <w:i/>
          <w:spacing w:val="-2"/>
          <w:sz w:val="22"/>
          <w:szCs w:val="24"/>
        </w:rPr>
        <w:footnoteReference w:id="11"/>
      </w:r>
    </w:p>
    <w:p w:rsidR="00A754E1" w:rsidRPr="00A01FBF" w:rsidRDefault="00A754E1" w:rsidP="00A01FBF">
      <w:pPr>
        <w:spacing w:line="288" w:lineRule="auto"/>
        <w:ind w:right="51"/>
        <w:jc w:val="both"/>
        <w:rPr>
          <w:rFonts w:ascii="Tahoma" w:hAnsi="Tahoma" w:cs="Tahoma"/>
          <w:spacing w:val="-2"/>
          <w:sz w:val="24"/>
          <w:szCs w:val="24"/>
          <w:lang w:val="es-MX"/>
        </w:rPr>
      </w:pPr>
    </w:p>
    <w:p w:rsidR="00A754E1" w:rsidRPr="00A01FBF" w:rsidRDefault="00A754E1" w:rsidP="00A01FBF">
      <w:pPr>
        <w:spacing w:line="288" w:lineRule="auto"/>
        <w:ind w:right="51"/>
        <w:jc w:val="both"/>
        <w:rPr>
          <w:rFonts w:ascii="Tahoma" w:hAnsi="Tahoma" w:cs="Tahoma"/>
          <w:spacing w:val="-2"/>
          <w:sz w:val="24"/>
          <w:szCs w:val="24"/>
        </w:rPr>
      </w:pPr>
      <w:r w:rsidRPr="00A01FBF">
        <w:rPr>
          <w:rFonts w:ascii="Tahoma" w:hAnsi="Tahoma" w:cs="Tahoma"/>
          <w:spacing w:val="-2"/>
          <w:sz w:val="24"/>
          <w:szCs w:val="24"/>
        </w:rPr>
        <w:t>Así las cosas el amparo será declarado improcedente y se impondrá al demandante una condena en costas, asimilable a una multa a favor de la Rama Judicial</w:t>
      </w:r>
      <w:r w:rsidRPr="00A01FBF">
        <w:rPr>
          <w:rStyle w:val="Refdenotaalpie"/>
          <w:rFonts w:ascii="Tahoma" w:hAnsi="Tahoma" w:cs="Tahoma"/>
          <w:spacing w:val="-2"/>
          <w:sz w:val="24"/>
          <w:szCs w:val="24"/>
        </w:rPr>
        <w:footnoteReference w:id="12"/>
      </w:r>
      <w:r w:rsidRPr="00A01FBF">
        <w:rPr>
          <w:rFonts w:ascii="Tahoma" w:hAnsi="Tahoma" w:cs="Tahoma"/>
          <w:spacing w:val="-2"/>
          <w:sz w:val="24"/>
          <w:szCs w:val="24"/>
        </w:rPr>
        <w:t xml:space="preserve">, por </w:t>
      </w:r>
      <w:r w:rsidR="00C31286" w:rsidRPr="00A01FBF">
        <w:rPr>
          <w:rFonts w:ascii="Tahoma" w:hAnsi="Tahoma" w:cs="Tahoma"/>
          <w:spacing w:val="-2"/>
          <w:sz w:val="24"/>
          <w:szCs w:val="24"/>
        </w:rPr>
        <w:t>valor de tres (3</w:t>
      </w:r>
      <w:r w:rsidRPr="00A01FBF">
        <w:rPr>
          <w:rFonts w:ascii="Tahoma" w:hAnsi="Tahoma" w:cs="Tahoma"/>
          <w:spacing w:val="-2"/>
          <w:sz w:val="24"/>
          <w:szCs w:val="24"/>
        </w:rPr>
        <w:t>) salario</w:t>
      </w:r>
      <w:r w:rsidR="00C31286" w:rsidRPr="00A01FBF">
        <w:rPr>
          <w:rFonts w:ascii="Tahoma" w:hAnsi="Tahoma" w:cs="Tahoma"/>
          <w:spacing w:val="-2"/>
          <w:sz w:val="24"/>
          <w:szCs w:val="24"/>
        </w:rPr>
        <w:t>s</w:t>
      </w:r>
      <w:r w:rsidRPr="00A01FBF">
        <w:rPr>
          <w:rFonts w:ascii="Tahoma" w:hAnsi="Tahoma" w:cs="Tahoma"/>
          <w:spacing w:val="-2"/>
          <w:sz w:val="24"/>
          <w:szCs w:val="24"/>
        </w:rPr>
        <w:t xml:space="preserve"> mínimo</w:t>
      </w:r>
      <w:r w:rsidR="00C31286" w:rsidRPr="00A01FBF">
        <w:rPr>
          <w:rFonts w:ascii="Tahoma" w:hAnsi="Tahoma" w:cs="Tahoma"/>
          <w:spacing w:val="-2"/>
          <w:sz w:val="24"/>
          <w:szCs w:val="24"/>
        </w:rPr>
        <w:t>s</w:t>
      </w:r>
      <w:r w:rsidRPr="00A01FBF">
        <w:rPr>
          <w:rFonts w:ascii="Tahoma" w:hAnsi="Tahoma" w:cs="Tahoma"/>
          <w:spacing w:val="-2"/>
          <w:sz w:val="24"/>
          <w:szCs w:val="24"/>
        </w:rPr>
        <w:t xml:space="preserve"> legal</w:t>
      </w:r>
      <w:r w:rsidR="00C31286" w:rsidRPr="00A01FBF">
        <w:rPr>
          <w:rFonts w:ascii="Tahoma" w:hAnsi="Tahoma" w:cs="Tahoma"/>
          <w:spacing w:val="-2"/>
          <w:sz w:val="24"/>
          <w:szCs w:val="24"/>
        </w:rPr>
        <w:t>es</w:t>
      </w:r>
      <w:r w:rsidRPr="00A01FBF">
        <w:rPr>
          <w:rFonts w:ascii="Tahoma" w:hAnsi="Tahoma" w:cs="Tahoma"/>
          <w:spacing w:val="-2"/>
          <w:sz w:val="24"/>
          <w:szCs w:val="24"/>
        </w:rPr>
        <w:t xml:space="preserve"> mensual</w:t>
      </w:r>
      <w:r w:rsidR="00C31286" w:rsidRPr="00A01FBF">
        <w:rPr>
          <w:rFonts w:ascii="Tahoma" w:hAnsi="Tahoma" w:cs="Tahoma"/>
          <w:spacing w:val="-2"/>
          <w:sz w:val="24"/>
          <w:szCs w:val="24"/>
        </w:rPr>
        <w:t>es</w:t>
      </w:r>
      <w:r w:rsidRPr="00A01FBF">
        <w:rPr>
          <w:rFonts w:ascii="Tahoma" w:hAnsi="Tahoma" w:cs="Tahoma"/>
          <w:spacing w:val="-2"/>
          <w:sz w:val="24"/>
          <w:szCs w:val="24"/>
        </w:rPr>
        <w:t xml:space="preserve"> vigente</w:t>
      </w:r>
      <w:r w:rsidR="00C31286" w:rsidRPr="00A01FBF">
        <w:rPr>
          <w:rFonts w:ascii="Tahoma" w:hAnsi="Tahoma" w:cs="Tahoma"/>
          <w:spacing w:val="-2"/>
          <w:sz w:val="24"/>
          <w:szCs w:val="24"/>
        </w:rPr>
        <w:t>s</w:t>
      </w:r>
      <w:r w:rsidRPr="00A01FBF">
        <w:rPr>
          <w:rFonts w:ascii="Tahoma" w:hAnsi="Tahoma" w:cs="Tahoma"/>
          <w:spacing w:val="-2"/>
          <w:sz w:val="24"/>
          <w:szCs w:val="24"/>
        </w:rPr>
        <w:t>, suma que consignará en la cuenta “CSJ- Multas y sus rendimientos –CUN” No. 3-0820-000640-8 del Banco Agrario.</w:t>
      </w:r>
    </w:p>
    <w:p w:rsidR="00126176" w:rsidRPr="00A01FBF" w:rsidRDefault="00126176" w:rsidP="00A01FBF">
      <w:pPr>
        <w:spacing w:line="288" w:lineRule="auto"/>
        <w:jc w:val="both"/>
        <w:rPr>
          <w:rFonts w:ascii="Tahoma" w:hAnsi="Tahoma" w:cs="Tahoma"/>
          <w:sz w:val="24"/>
          <w:szCs w:val="24"/>
        </w:rPr>
      </w:pPr>
    </w:p>
    <w:p w:rsidR="00126176" w:rsidRPr="00A01FBF" w:rsidRDefault="0024525C" w:rsidP="00A01FBF">
      <w:pPr>
        <w:spacing w:line="288" w:lineRule="auto"/>
        <w:jc w:val="both"/>
        <w:rPr>
          <w:rFonts w:ascii="Tahoma" w:hAnsi="Tahoma" w:cs="Tahoma"/>
          <w:sz w:val="24"/>
          <w:szCs w:val="24"/>
        </w:rPr>
      </w:pPr>
      <w:r w:rsidRPr="00A01FBF">
        <w:rPr>
          <w:rFonts w:ascii="Tahoma" w:hAnsi="Tahoma" w:cs="Tahoma"/>
          <w:sz w:val="24"/>
          <w:szCs w:val="24"/>
        </w:rPr>
        <w:t xml:space="preserve">5. </w:t>
      </w:r>
      <w:r w:rsidR="00126176" w:rsidRPr="00A01FBF">
        <w:rPr>
          <w:rFonts w:ascii="Tahoma" w:hAnsi="Tahoma" w:cs="Tahoma"/>
          <w:sz w:val="24"/>
          <w:szCs w:val="24"/>
        </w:rPr>
        <w:t>Se negará la petición tendiente a que se informe cuáles medios se utilizarían para notificar a los vinculados en esta acción y de no hacerlo decretar la nulidad, porque: a) en el expediente se encuentran las constancias secretariales que evidencian la manera como fueron notificados esos intervinientes y b) al verificar el proceso no se advierte la irregularidad alegada de indebida notificación.</w:t>
      </w:r>
    </w:p>
    <w:p w:rsidR="00371488" w:rsidRPr="00A01FBF" w:rsidRDefault="00371488" w:rsidP="00A01FBF">
      <w:pPr>
        <w:spacing w:line="288" w:lineRule="auto"/>
        <w:jc w:val="both"/>
        <w:rPr>
          <w:rFonts w:ascii="Tahoma" w:hAnsi="Tahoma" w:cs="Tahoma"/>
          <w:sz w:val="24"/>
          <w:szCs w:val="24"/>
        </w:rPr>
      </w:pPr>
    </w:p>
    <w:p w:rsidR="00371488" w:rsidRPr="00A01FBF" w:rsidRDefault="00371488" w:rsidP="00A01FBF">
      <w:pPr>
        <w:spacing w:line="288" w:lineRule="auto"/>
        <w:jc w:val="both"/>
        <w:rPr>
          <w:rFonts w:ascii="Tahoma" w:hAnsi="Tahoma" w:cs="Tahoma"/>
          <w:sz w:val="24"/>
          <w:szCs w:val="24"/>
        </w:rPr>
      </w:pPr>
      <w:r w:rsidRPr="00A01FBF">
        <w:rPr>
          <w:rFonts w:ascii="Tahoma" w:hAnsi="Tahoma" w:cs="Tahoma"/>
          <w:sz w:val="24"/>
          <w:szCs w:val="24"/>
        </w:rPr>
        <w:t xml:space="preserve">En mérito de lo expuesto, la Sala Civil Familia del Tribunal Superior de </w:t>
      </w:r>
    </w:p>
    <w:p w:rsidR="00371488" w:rsidRPr="00A01FBF" w:rsidRDefault="00371488" w:rsidP="00A01FBF">
      <w:pPr>
        <w:spacing w:line="288" w:lineRule="auto"/>
        <w:jc w:val="both"/>
        <w:rPr>
          <w:rFonts w:ascii="Tahoma" w:hAnsi="Tahoma" w:cs="Tahoma"/>
          <w:sz w:val="24"/>
          <w:szCs w:val="24"/>
        </w:rPr>
      </w:pPr>
      <w:r w:rsidRPr="00A01FBF">
        <w:rPr>
          <w:rFonts w:ascii="Tahoma" w:hAnsi="Tahoma" w:cs="Tahoma"/>
          <w:sz w:val="24"/>
          <w:szCs w:val="24"/>
        </w:rPr>
        <w:t>Pereira, Risaralda, administrando justicia en nombre de la República y por autoridad de la ley,</w:t>
      </w:r>
    </w:p>
    <w:p w:rsidR="00371488" w:rsidRPr="00A01FBF" w:rsidRDefault="00371488" w:rsidP="00A01FBF">
      <w:pPr>
        <w:spacing w:line="288" w:lineRule="auto"/>
        <w:jc w:val="both"/>
        <w:rPr>
          <w:rFonts w:ascii="Tahoma" w:hAnsi="Tahoma" w:cs="Tahoma"/>
          <w:b/>
          <w:sz w:val="24"/>
          <w:szCs w:val="24"/>
        </w:rPr>
      </w:pPr>
    </w:p>
    <w:p w:rsidR="00371488" w:rsidRPr="00A01FBF" w:rsidRDefault="00371488" w:rsidP="00A01FBF">
      <w:pPr>
        <w:spacing w:line="288" w:lineRule="auto"/>
        <w:jc w:val="both"/>
        <w:rPr>
          <w:rFonts w:ascii="Tahoma" w:hAnsi="Tahoma" w:cs="Tahoma"/>
          <w:b/>
          <w:sz w:val="24"/>
          <w:szCs w:val="24"/>
        </w:rPr>
      </w:pPr>
      <w:r w:rsidRPr="00A01FBF">
        <w:rPr>
          <w:rFonts w:ascii="Tahoma" w:hAnsi="Tahoma" w:cs="Tahoma"/>
          <w:b/>
          <w:sz w:val="24"/>
          <w:szCs w:val="24"/>
        </w:rPr>
        <w:t>R E S U E L V E </w:t>
      </w:r>
    </w:p>
    <w:p w:rsidR="00371488" w:rsidRPr="00A01FBF" w:rsidRDefault="00371488" w:rsidP="00A01FBF">
      <w:pPr>
        <w:spacing w:line="288" w:lineRule="auto"/>
        <w:jc w:val="both"/>
        <w:rPr>
          <w:rFonts w:ascii="Tahoma" w:hAnsi="Tahoma" w:cs="Tahoma"/>
          <w:sz w:val="24"/>
          <w:szCs w:val="24"/>
        </w:rPr>
      </w:pPr>
    </w:p>
    <w:p w:rsidR="00C31286" w:rsidRPr="00A01FBF" w:rsidRDefault="00371488" w:rsidP="00A01FBF">
      <w:pPr>
        <w:spacing w:line="288" w:lineRule="auto"/>
        <w:jc w:val="both"/>
        <w:rPr>
          <w:rFonts w:ascii="Tahoma" w:hAnsi="Tahoma" w:cs="Tahoma"/>
          <w:sz w:val="24"/>
          <w:szCs w:val="24"/>
        </w:rPr>
      </w:pPr>
      <w:r w:rsidRPr="00A01FBF">
        <w:rPr>
          <w:rFonts w:ascii="Tahoma" w:hAnsi="Tahoma" w:cs="Tahoma"/>
          <w:b/>
          <w:sz w:val="24"/>
          <w:szCs w:val="24"/>
        </w:rPr>
        <w:t>PRIMERO:</w:t>
      </w:r>
      <w:r w:rsidRPr="00A01FBF">
        <w:rPr>
          <w:rFonts w:ascii="Tahoma" w:hAnsi="Tahoma" w:cs="Tahoma"/>
          <w:sz w:val="24"/>
          <w:szCs w:val="24"/>
        </w:rPr>
        <w:t xml:space="preserve"> Se declaran improcedentes las acciones de tutela propuestas por el señor </w:t>
      </w:r>
      <w:r w:rsidR="00C31286" w:rsidRPr="00A01FBF">
        <w:rPr>
          <w:rFonts w:ascii="Tahoma" w:hAnsi="Tahoma" w:cs="Tahoma"/>
          <w:sz w:val="24"/>
          <w:szCs w:val="24"/>
        </w:rPr>
        <w:t xml:space="preserve">Javier Elías Arias Idárraga contra </w:t>
      </w:r>
      <w:r w:rsidR="00C31286" w:rsidRPr="00A01FBF">
        <w:rPr>
          <w:rFonts w:ascii="Tahoma" w:hAnsi="Tahoma" w:cs="Tahoma"/>
          <w:sz w:val="24"/>
          <w:szCs w:val="24"/>
          <w:lang w:val="es-ES"/>
        </w:rPr>
        <w:t>el Juzgado Promiscuo del Circuito de La Virginia y los Procuradores Delegados en los lugares en que ocurre la lesión de derechos colectivos</w:t>
      </w:r>
      <w:r w:rsidR="00C31286" w:rsidRPr="00A01FBF">
        <w:rPr>
          <w:rFonts w:ascii="Tahoma" w:hAnsi="Tahoma" w:cs="Tahoma"/>
          <w:sz w:val="24"/>
          <w:szCs w:val="24"/>
        </w:rPr>
        <w:t>, a las que fueron vinculados el Banco Davivienda, el Icontec, las Alcaldías de La Virginia, Arauca e Ibagué, el Procurador 9 Judicial II, el Ministerio Público Regional Risaralda y las Defensorías del Pueblo Regionales Arauca, Tolima y Risaralda.</w:t>
      </w:r>
    </w:p>
    <w:p w:rsidR="00371488" w:rsidRPr="00A01FBF" w:rsidRDefault="00371488" w:rsidP="00A01FBF">
      <w:pPr>
        <w:spacing w:line="288" w:lineRule="auto"/>
        <w:jc w:val="both"/>
        <w:rPr>
          <w:rFonts w:ascii="Tahoma" w:hAnsi="Tahoma" w:cs="Tahoma"/>
          <w:b/>
          <w:sz w:val="24"/>
          <w:szCs w:val="24"/>
        </w:rPr>
      </w:pPr>
    </w:p>
    <w:p w:rsidR="00C31286" w:rsidRPr="00A01FBF" w:rsidRDefault="00371488" w:rsidP="00A01FBF">
      <w:pPr>
        <w:spacing w:line="288" w:lineRule="auto"/>
        <w:jc w:val="both"/>
        <w:rPr>
          <w:rFonts w:ascii="Tahoma" w:hAnsi="Tahoma" w:cs="Tahoma"/>
          <w:sz w:val="24"/>
          <w:szCs w:val="24"/>
          <w:lang w:val="es-CO"/>
        </w:rPr>
      </w:pPr>
      <w:r w:rsidRPr="00A01FBF">
        <w:rPr>
          <w:rFonts w:ascii="Tahoma" w:hAnsi="Tahoma" w:cs="Tahoma"/>
          <w:b/>
          <w:sz w:val="24"/>
          <w:szCs w:val="24"/>
        </w:rPr>
        <w:t>SEGUNDO.</w:t>
      </w:r>
      <w:r w:rsidRPr="00A01FBF">
        <w:rPr>
          <w:rFonts w:ascii="Tahoma" w:hAnsi="Tahoma" w:cs="Tahoma"/>
          <w:sz w:val="24"/>
          <w:szCs w:val="24"/>
        </w:rPr>
        <w:t xml:space="preserve"> </w:t>
      </w:r>
      <w:r w:rsidR="00C31286" w:rsidRPr="00A01FBF">
        <w:rPr>
          <w:rFonts w:ascii="Tahoma" w:hAnsi="Tahoma" w:cs="Tahoma"/>
          <w:sz w:val="24"/>
          <w:szCs w:val="24"/>
          <w:lang w:val="es-CO"/>
        </w:rPr>
        <w:t xml:space="preserve">Se impone condena en costas al accionante </w:t>
      </w:r>
      <w:r w:rsidR="00C31286" w:rsidRPr="00A01FBF">
        <w:rPr>
          <w:rFonts w:ascii="Tahoma" w:hAnsi="Tahoma" w:cs="Tahoma"/>
          <w:sz w:val="24"/>
          <w:szCs w:val="24"/>
        </w:rPr>
        <w:t>Javier Elías Arias Idárraga identificado con cédula de ciudadanía 10.141.947, cuya única dirección de contacto conocida es el correo electrónico dinosaurio013@hotmail.com,</w:t>
      </w:r>
      <w:r w:rsidR="00C31286" w:rsidRPr="00A01FBF">
        <w:rPr>
          <w:rFonts w:ascii="Tahoma" w:hAnsi="Tahoma" w:cs="Tahoma"/>
          <w:sz w:val="24"/>
          <w:szCs w:val="24"/>
          <w:lang w:val="es-CO"/>
        </w:rPr>
        <w:t xml:space="preserve"> por la suma de tres (3) salarios mínimos legales mensuales vigentes, valor asimilable a una multa en</w:t>
      </w:r>
      <w:r w:rsidR="00C31286" w:rsidRPr="00A01FBF">
        <w:rPr>
          <w:rFonts w:ascii="Tahoma" w:hAnsi="Tahoma" w:cs="Tahoma"/>
          <w:sz w:val="24"/>
          <w:szCs w:val="24"/>
        </w:rPr>
        <w:t xml:space="preserve"> favor de la Rama Judicial</w:t>
      </w:r>
      <w:r w:rsidR="00C31286" w:rsidRPr="00A01FBF">
        <w:rPr>
          <w:rFonts w:ascii="Tahoma" w:hAnsi="Tahoma" w:cs="Tahoma"/>
          <w:sz w:val="24"/>
          <w:szCs w:val="24"/>
          <w:lang w:val="es-CO"/>
        </w:rPr>
        <w:t xml:space="preserve">, cuya </w:t>
      </w:r>
      <w:r w:rsidR="00C31286" w:rsidRPr="00A01FBF">
        <w:rPr>
          <w:rFonts w:ascii="Tahoma" w:hAnsi="Tahoma" w:cs="Tahoma"/>
          <w:sz w:val="24"/>
          <w:szCs w:val="24"/>
        </w:rPr>
        <w:t>cuenta es “CSJ- Multas y sus rendimientos –CUN” No. 3-0820-000640-8 del Banco Agrario</w:t>
      </w:r>
      <w:r w:rsidR="00C31286" w:rsidRPr="00A01FBF">
        <w:rPr>
          <w:rFonts w:ascii="Tahoma" w:hAnsi="Tahoma" w:cs="Tahoma"/>
          <w:sz w:val="24"/>
          <w:szCs w:val="24"/>
          <w:lang w:val="es-CO"/>
        </w:rPr>
        <w:t>. Dicho pagó deberá consignarse dentro de los diez (10) días siguientes a la notificación que de esta sentencia se le haga. Vencido el cual, sino lo ha efectuado y una vez en firme esta providencia, se dispondrá la remisión de copias con las constancias respectivas ante la Oficina de Cobro Coactivo de la Dirección Ejecutiva Seccional de Administración Judicial, para lo de su cargo.</w:t>
      </w:r>
    </w:p>
    <w:p w:rsidR="0036571F" w:rsidRPr="00A01FBF" w:rsidRDefault="0036571F" w:rsidP="00A01FBF">
      <w:pPr>
        <w:spacing w:line="288" w:lineRule="auto"/>
        <w:ind w:right="51"/>
        <w:jc w:val="both"/>
        <w:rPr>
          <w:rFonts w:ascii="Tahoma" w:hAnsi="Tahoma" w:cs="Tahoma"/>
          <w:spacing w:val="-4"/>
          <w:sz w:val="24"/>
          <w:szCs w:val="24"/>
        </w:rPr>
      </w:pPr>
    </w:p>
    <w:p w:rsidR="00371488" w:rsidRPr="00A01FBF" w:rsidRDefault="00024EAF" w:rsidP="00A01FBF">
      <w:pPr>
        <w:spacing w:line="288" w:lineRule="auto"/>
        <w:ind w:right="51"/>
        <w:jc w:val="both"/>
        <w:rPr>
          <w:rFonts w:ascii="Tahoma" w:hAnsi="Tahoma" w:cs="Tahoma"/>
          <w:sz w:val="24"/>
          <w:szCs w:val="24"/>
        </w:rPr>
      </w:pPr>
      <w:r w:rsidRPr="00A01FBF">
        <w:rPr>
          <w:rFonts w:ascii="Tahoma" w:hAnsi="Tahoma" w:cs="Tahoma"/>
          <w:b/>
          <w:spacing w:val="-4"/>
          <w:sz w:val="24"/>
          <w:szCs w:val="24"/>
        </w:rPr>
        <w:t>TERCERO.</w:t>
      </w:r>
      <w:r w:rsidR="008C6691" w:rsidRPr="00A01FBF">
        <w:rPr>
          <w:rFonts w:ascii="Tahoma" w:hAnsi="Tahoma" w:cs="Tahoma"/>
          <w:b/>
          <w:spacing w:val="-4"/>
          <w:sz w:val="24"/>
          <w:szCs w:val="24"/>
        </w:rPr>
        <w:t xml:space="preserve"> </w:t>
      </w:r>
      <w:r w:rsidRPr="00A01FBF">
        <w:rPr>
          <w:rFonts w:ascii="Tahoma" w:hAnsi="Tahoma" w:cs="Tahoma"/>
          <w:sz w:val="24"/>
          <w:szCs w:val="24"/>
        </w:rPr>
        <w:t>Se niega la petición tendiente a que se informe cuáles medios se utilizarían para comunicar a los vinculados en esta acción de tutela y de no acceder a ello decretar la nulidad por indebida notificación.</w:t>
      </w:r>
    </w:p>
    <w:p w:rsidR="008C6691" w:rsidRPr="00A01FBF" w:rsidRDefault="008C6691" w:rsidP="00A01FBF">
      <w:pPr>
        <w:spacing w:line="288" w:lineRule="auto"/>
        <w:ind w:right="51"/>
        <w:jc w:val="both"/>
        <w:rPr>
          <w:rFonts w:ascii="Tahoma" w:hAnsi="Tahoma" w:cs="Tahoma"/>
          <w:spacing w:val="-4"/>
          <w:sz w:val="24"/>
          <w:szCs w:val="24"/>
        </w:rPr>
      </w:pPr>
    </w:p>
    <w:p w:rsidR="00371488" w:rsidRPr="00A01FBF" w:rsidRDefault="00024EAF" w:rsidP="00A01FBF">
      <w:pPr>
        <w:spacing w:line="288" w:lineRule="auto"/>
        <w:ind w:right="51"/>
        <w:jc w:val="both"/>
        <w:rPr>
          <w:rFonts w:ascii="Tahoma" w:hAnsi="Tahoma" w:cs="Tahoma"/>
          <w:b/>
          <w:spacing w:val="-4"/>
          <w:sz w:val="24"/>
          <w:szCs w:val="24"/>
        </w:rPr>
      </w:pPr>
      <w:r w:rsidRPr="00A01FBF">
        <w:rPr>
          <w:rFonts w:ascii="Tahoma" w:hAnsi="Tahoma" w:cs="Tahoma"/>
          <w:b/>
          <w:spacing w:val="-4"/>
          <w:sz w:val="24"/>
          <w:szCs w:val="24"/>
        </w:rPr>
        <w:t>CUARTO</w:t>
      </w:r>
      <w:r w:rsidR="00371488" w:rsidRPr="00A01FBF">
        <w:rPr>
          <w:rFonts w:ascii="Tahoma" w:hAnsi="Tahoma" w:cs="Tahoma"/>
          <w:b/>
          <w:spacing w:val="-4"/>
          <w:sz w:val="24"/>
          <w:szCs w:val="24"/>
        </w:rPr>
        <w:t xml:space="preserve">. </w:t>
      </w:r>
      <w:r w:rsidR="00371488" w:rsidRPr="00A01FBF">
        <w:rPr>
          <w:rFonts w:ascii="Tahoma" w:hAnsi="Tahoma" w:cs="Tahoma"/>
          <w:spacing w:val="-4"/>
          <w:sz w:val="24"/>
          <w:szCs w:val="24"/>
        </w:rPr>
        <w:t>Notifíquese esta decisión a las partes conforme lo previene el artículo 30 del Decreto 2591 de 1991.</w:t>
      </w:r>
    </w:p>
    <w:p w:rsidR="00371488" w:rsidRPr="00A01FBF" w:rsidRDefault="00371488" w:rsidP="00A01FBF">
      <w:pPr>
        <w:spacing w:line="288" w:lineRule="auto"/>
        <w:jc w:val="both"/>
        <w:rPr>
          <w:rFonts w:ascii="Tahoma" w:hAnsi="Tahoma" w:cs="Tahoma"/>
          <w:b/>
          <w:spacing w:val="-4"/>
          <w:sz w:val="24"/>
          <w:szCs w:val="24"/>
        </w:rPr>
      </w:pPr>
    </w:p>
    <w:p w:rsidR="00371488" w:rsidRPr="00A01FBF" w:rsidRDefault="00024EAF" w:rsidP="00A01FBF">
      <w:pPr>
        <w:spacing w:line="288" w:lineRule="auto"/>
        <w:jc w:val="both"/>
        <w:rPr>
          <w:rFonts w:ascii="Tahoma" w:hAnsi="Tahoma" w:cs="Tahoma"/>
          <w:spacing w:val="-4"/>
          <w:sz w:val="24"/>
          <w:szCs w:val="24"/>
        </w:rPr>
      </w:pPr>
      <w:r w:rsidRPr="00A01FBF">
        <w:rPr>
          <w:rFonts w:ascii="Tahoma" w:hAnsi="Tahoma" w:cs="Tahoma"/>
          <w:b/>
          <w:spacing w:val="-4"/>
          <w:sz w:val="24"/>
          <w:szCs w:val="24"/>
        </w:rPr>
        <w:t>QUINTO</w:t>
      </w:r>
      <w:r w:rsidR="00371488" w:rsidRPr="00A01FBF">
        <w:rPr>
          <w:rFonts w:ascii="Tahoma" w:hAnsi="Tahoma" w:cs="Tahoma"/>
          <w:b/>
          <w:spacing w:val="-4"/>
          <w:sz w:val="24"/>
          <w:szCs w:val="24"/>
        </w:rPr>
        <w:t xml:space="preserve">. </w:t>
      </w:r>
      <w:r w:rsidR="00371488" w:rsidRPr="00A01FBF">
        <w:rPr>
          <w:rFonts w:ascii="Tahoma" w:hAnsi="Tahoma" w:cs="Tahoma"/>
          <w:spacing w:val="-4"/>
          <w:sz w:val="24"/>
          <w:szCs w:val="24"/>
        </w:rPr>
        <w:t>De no ser impugnada esta decisión, envíese el expediente a la Corte Constitucional para su eventual revisión conforme lo dispone el artículo 32 del Decreto 2591 de 1991.</w:t>
      </w:r>
    </w:p>
    <w:p w:rsidR="00371488" w:rsidRPr="00A01FBF" w:rsidRDefault="00371488" w:rsidP="00A01FBF">
      <w:pPr>
        <w:spacing w:line="288" w:lineRule="auto"/>
        <w:jc w:val="both"/>
        <w:rPr>
          <w:rFonts w:ascii="Tahoma" w:hAnsi="Tahoma" w:cs="Tahoma"/>
          <w:spacing w:val="-4"/>
          <w:sz w:val="24"/>
          <w:szCs w:val="24"/>
        </w:rPr>
      </w:pPr>
    </w:p>
    <w:p w:rsidR="00371488" w:rsidRPr="00A01FBF" w:rsidRDefault="00371488" w:rsidP="00A01FBF">
      <w:pPr>
        <w:spacing w:line="288" w:lineRule="auto"/>
        <w:jc w:val="both"/>
        <w:rPr>
          <w:rFonts w:ascii="Tahoma" w:hAnsi="Tahoma" w:cs="Tahoma"/>
          <w:spacing w:val="-4"/>
          <w:sz w:val="24"/>
          <w:szCs w:val="24"/>
        </w:rPr>
      </w:pPr>
      <w:r w:rsidRPr="00A01FBF">
        <w:rPr>
          <w:rFonts w:ascii="Tahoma" w:hAnsi="Tahoma" w:cs="Tahoma"/>
          <w:spacing w:val="-4"/>
          <w:sz w:val="24"/>
          <w:szCs w:val="24"/>
        </w:rPr>
        <w:t xml:space="preserve">Notifíquese y cúmplase, </w:t>
      </w:r>
    </w:p>
    <w:p w:rsidR="00371488" w:rsidRPr="00A01FBF" w:rsidRDefault="00371488" w:rsidP="00A01FBF">
      <w:pPr>
        <w:spacing w:line="288" w:lineRule="auto"/>
        <w:jc w:val="both"/>
        <w:rPr>
          <w:rFonts w:ascii="Tahoma" w:hAnsi="Tahoma" w:cs="Tahoma"/>
          <w:spacing w:val="-4"/>
          <w:sz w:val="24"/>
          <w:szCs w:val="24"/>
        </w:rPr>
      </w:pPr>
    </w:p>
    <w:p w:rsidR="00371488" w:rsidRPr="00A01FBF" w:rsidRDefault="00371488" w:rsidP="00A01FBF">
      <w:pPr>
        <w:spacing w:line="288" w:lineRule="auto"/>
        <w:jc w:val="both"/>
        <w:rPr>
          <w:rFonts w:ascii="Tahoma" w:hAnsi="Tahoma" w:cs="Tahoma"/>
          <w:spacing w:val="-4"/>
          <w:sz w:val="24"/>
          <w:szCs w:val="24"/>
        </w:rPr>
      </w:pPr>
      <w:r w:rsidRPr="00A01FBF">
        <w:rPr>
          <w:rFonts w:ascii="Tahoma" w:hAnsi="Tahoma" w:cs="Tahoma"/>
          <w:spacing w:val="-4"/>
          <w:sz w:val="24"/>
          <w:szCs w:val="24"/>
        </w:rPr>
        <w:t>Los Magistrados,</w:t>
      </w:r>
    </w:p>
    <w:p w:rsidR="00371488" w:rsidRPr="00A01FBF" w:rsidRDefault="0037148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6571F" w:rsidRPr="00A01FBF" w:rsidRDefault="0036571F"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r w:rsidRPr="00A01FBF">
        <w:rPr>
          <w:rFonts w:ascii="Tahoma" w:hAnsi="Tahoma" w:cs="Tahoma"/>
          <w:b/>
          <w:spacing w:val="-4"/>
          <w:sz w:val="24"/>
          <w:szCs w:val="24"/>
        </w:rPr>
        <w:lastRenderedPageBreak/>
        <w:tab/>
      </w:r>
      <w:r w:rsidRPr="00A01FBF">
        <w:rPr>
          <w:rFonts w:ascii="Tahoma" w:hAnsi="Tahoma" w:cs="Tahoma"/>
          <w:b/>
          <w:spacing w:val="-4"/>
          <w:sz w:val="24"/>
          <w:szCs w:val="24"/>
        </w:rPr>
        <w:tab/>
      </w:r>
      <w:r w:rsidRPr="00A01FBF">
        <w:rPr>
          <w:rFonts w:ascii="Tahoma" w:hAnsi="Tahoma" w:cs="Tahoma"/>
          <w:b/>
          <w:spacing w:val="-4"/>
          <w:sz w:val="24"/>
          <w:szCs w:val="24"/>
        </w:rPr>
        <w:tab/>
        <w:t>CLAUDIA MARÍA ARCILA RÍOS</w:t>
      </w:r>
    </w:p>
    <w:p w:rsidR="00371488" w:rsidRPr="00A01FBF" w:rsidRDefault="0037148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6571F" w:rsidRPr="00A01FBF" w:rsidRDefault="0036571F" w:rsidP="00A01FBF">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r w:rsidRPr="00A01FBF">
        <w:rPr>
          <w:rFonts w:ascii="Tahoma" w:hAnsi="Tahoma" w:cs="Tahoma"/>
          <w:b/>
          <w:spacing w:val="-4"/>
          <w:sz w:val="24"/>
          <w:szCs w:val="24"/>
        </w:rPr>
        <w:tab/>
      </w:r>
      <w:r w:rsidRPr="00A01FBF">
        <w:rPr>
          <w:rFonts w:ascii="Tahoma" w:hAnsi="Tahoma" w:cs="Tahoma"/>
          <w:b/>
          <w:spacing w:val="-4"/>
          <w:sz w:val="24"/>
          <w:szCs w:val="24"/>
        </w:rPr>
        <w:tab/>
      </w:r>
      <w:r w:rsidRPr="00A01FBF">
        <w:rPr>
          <w:rFonts w:ascii="Tahoma" w:hAnsi="Tahoma" w:cs="Tahoma"/>
          <w:b/>
          <w:spacing w:val="-4"/>
          <w:sz w:val="24"/>
          <w:szCs w:val="24"/>
        </w:rPr>
        <w:tab/>
        <w:t>DUBERNEY GRISALES HERRERA</w:t>
      </w:r>
    </w:p>
    <w:p w:rsidR="00371488" w:rsidRPr="00A01FBF" w:rsidRDefault="00371488" w:rsidP="00A01FBF">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6571F" w:rsidRPr="00A01FBF" w:rsidRDefault="0036571F" w:rsidP="00A01FBF">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371488" w:rsidRPr="00A01FBF" w:rsidRDefault="00371488" w:rsidP="00A01F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r w:rsidRPr="00A01FBF">
        <w:rPr>
          <w:rFonts w:ascii="Tahoma" w:hAnsi="Tahoma" w:cs="Tahoma"/>
          <w:b/>
          <w:spacing w:val="-4"/>
          <w:sz w:val="24"/>
          <w:szCs w:val="24"/>
        </w:rPr>
        <w:tab/>
      </w:r>
      <w:r w:rsidRPr="00A01FBF">
        <w:rPr>
          <w:rFonts w:ascii="Tahoma" w:hAnsi="Tahoma" w:cs="Tahoma"/>
          <w:b/>
          <w:spacing w:val="-4"/>
          <w:sz w:val="24"/>
          <w:szCs w:val="24"/>
        </w:rPr>
        <w:tab/>
      </w:r>
      <w:r w:rsidRPr="00A01FBF">
        <w:rPr>
          <w:rFonts w:ascii="Tahoma" w:hAnsi="Tahoma" w:cs="Tahoma"/>
          <w:b/>
          <w:spacing w:val="-4"/>
          <w:sz w:val="24"/>
          <w:szCs w:val="24"/>
        </w:rPr>
        <w:tab/>
        <w:t>EDDER JIMMY SÁNCHEZ CALAMBÁS</w:t>
      </w:r>
    </w:p>
    <w:sectPr w:rsidR="00371488" w:rsidRPr="00A01FBF" w:rsidSect="00A01FBF">
      <w:footerReference w:type="default" r:id="rId8"/>
      <w:pgSz w:w="12242" w:h="18722" w:code="14"/>
      <w:pgMar w:top="1701" w:right="1418" w:bottom="1418" w:left="1701"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809" w:rsidRDefault="00795809">
      <w:r>
        <w:separator/>
      </w:r>
    </w:p>
  </w:endnote>
  <w:endnote w:type="continuationSeparator" w:id="0">
    <w:p w:rsidR="00795809" w:rsidRDefault="0079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8E0817">
      <w:rPr>
        <w:rStyle w:val="Nmerodepgina"/>
        <w:rFonts w:ascii="Verdana" w:hAnsi="Verdana"/>
        <w:noProof/>
      </w:rPr>
      <w:t>1</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809" w:rsidRDefault="00795809">
      <w:r>
        <w:separator/>
      </w:r>
    </w:p>
  </w:footnote>
  <w:footnote w:type="continuationSeparator" w:id="0">
    <w:p w:rsidR="00795809" w:rsidRDefault="00795809">
      <w:r>
        <w:continuationSeparator/>
      </w:r>
    </w:p>
  </w:footnote>
  <w:footnote w:id="1">
    <w:p w:rsidR="004B39DB" w:rsidRPr="008E0817" w:rsidRDefault="004B39DB" w:rsidP="008E0817">
      <w:pPr>
        <w:pStyle w:val="Textonotapie"/>
        <w:jc w:val="both"/>
        <w:rPr>
          <w:rFonts w:ascii="Tahoma" w:hAnsi="Tahoma" w:cs="Tahoma"/>
          <w:spacing w:val="-2"/>
          <w:sz w:val="18"/>
          <w:szCs w:val="16"/>
          <w:lang w:val="es-CO"/>
        </w:rPr>
      </w:pPr>
      <w:r w:rsidRPr="008E0817">
        <w:rPr>
          <w:rStyle w:val="Refdenotaalpie"/>
          <w:rFonts w:ascii="Tahoma" w:hAnsi="Tahoma" w:cs="Tahoma"/>
          <w:spacing w:val="-2"/>
          <w:sz w:val="18"/>
          <w:szCs w:val="16"/>
        </w:rPr>
        <w:footnoteRef/>
      </w:r>
      <w:r w:rsidRPr="008E0817">
        <w:rPr>
          <w:rFonts w:ascii="Tahoma" w:hAnsi="Tahoma" w:cs="Tahoma"/>
          <w:spacing w:val="-2"/>
          <w:sz w:val="18"/>
          <w:szCs w:val="16"/>
        </w:rPr>
        <w:t xml:space="preserve"> </w:t>
      </w:r>
      <w:r w:rsidR="00051DD8" w:rsidRPr="008E0817">
        <w:rPr>
          <w:rFonts w:ascii="Tahoma" w:hAnsi="Tahoma" w:cs="Tahoma"/>
          <w:spacing w:val="-2"/>
          <w:sz w:val="18"/>
          <w:szCs w:val="16"/>
          <w:lang w:val="es-CO"/>
        </w:rPr>
        <w:t>Ver archivos de esos procesos que obran en el</w:t>
      </w:r>
      <w:r w:rsidRPr="008E0817">
        <w:rPr>
          <w:rFonts w:ascii="Tahoma" w:hAnsi="Tahoma" w:cs="Tahoma"/>
          <w:spacing w:val="-2"/>
          <w:sz w:val="18"/>
          <w:szCs w:val="16"/>
          <w:lang w:val="es-CO"/>
        </w:rPr>
        <w:t xml:space="preserve"> </w:t>
      </w:r>
      <w:r w:rsidR="00051DD8" w:rsidRPr="008E0817">
        <w:rPr>
          <w:rFonts w:ascii="Tahoma" w:hAnsi="Tahoma" w:cs="Tahoma"/>
          <w:spacing w:val="-2"/>
          <w:sz w:val="18"/>
          <w:szCs w:val="16"/>
          <w:lang w:val="es-CO"/>
        </w:rPr>
        <w:t>disco compacto visible a folio 12</w:t>
      </w:r>
    </w:p>
  </w:footnote>
  <w:footnote w:id="2">
    <w:p w:rsidR="004B39DB" w:rsidRPr="008E0817" w:rsidRDefault="004B39DB" w:rsidP="008E0817">
      <w:pPr>
        <w:pStyle w:val="Textonotapie"/>
        <w:jc w:val="both"/>
        <w:rPr>
          <w:rFonts w:ascii="Tahoma" w:hAnsi="Tahoma" w:cs="Tahoma"/>
          <w:sz w:val="18"/>
          <w:szCs w:val="16"/>
        </w:rPr>
      </w:pPr>
      <w:r w:rsidRPr="008E0817">
        <w:rPr>
          <w:rStyle w:val="Refdenotaalpie"/>
          <w:rFonts w:ascii="Tahoma" w:hAnsi="Tahoma" w:cs="Tahoma"/>
          <w:sz w:val="18"/>
          <w:szCs w:val="16"/>
        </w:rPr>
        <w:footnoteRef/>
      </w:r>
      <w:r w:rsidRPr="008E0817">
        <w:rPr>
          <w:rFonts w:ascii="Tahoma" w:hAnsi="Tahoma" w:cs="Tahoma"/>
          <w:sz w:val="18"/>
          <w:szCs w:val="16"/>
        </w:rPr>
        <w:t xml:space="preserve"> Corte Suprema de Justicia, Sala de Casación Civil, sentencia de tutela STC3919-2017 proferida el 22 de marzo de 2017, M.P. Aroldo Wilson Quiroz </w:t>
      </w:r>
      <w:proofErr w:type="spellStart"/>
      <w:r w:rsidRPr="008E0817">
        <w:rPr>
          <w:rFonts w:ascii="Tahoma" w:hAnsi="Tahoma" w:cs="Tahoma"/>
          <w:sz w:val="18"/>
          <w:szCs w:val="16"/>
        </w:rPr>
        <w:t>Monsalvo</w:t>
      </w:r>
      <w:proofErr w:type="spellEnd"/>
      <w:r w:rsidRPr="008E0817">
        <w:rPr>
          <w:rFonts w:ascii="Tahoma" w:hAnsi="Tahoma" w:cs="Tahoma"/>
          <w:sz w:val="18"/>
          <w:szCs w:val="16"/>
        </w:rPr>
        <w:t>, radicación No. 11001-02-03-000-2017-00615-00</w:t>
      </w:r>
    </w:p>
  </w:footnote>
  <w:footnote w:id="3">
    <w:p w:rsidR="00A754E1" w:rsidRPr="008E0817" w:rsidRDefault="00A754E1" w:rsidP="008E0817">
      <w:pPr>
        <w:pStyle w:val="Textonotapie"/>
        <w:jc w:val="both"/>
        <w:rPr>
          <w:rFonts w:ascii="Tahoma" w:hAnsi="Tahoma" w:cs="Tahoma"/>
          <w:spacing w:val="-2"/>
          <w:sz w:val="18"/>
          <w:szCs w:val="16"/>
          <w:lang w:val="es-CO"/>
        </w:rPr>
      </w:pPr>
      <w:r w:rsidRPr="008E0817">
        <w:rPr>
          <w:rStyle w:val="Refdenotaalpie"/>
          <w:rFonts w:ascii="Tahoma" w:hAnsi="Tahoma" w:cs="Tahoma"/>
          <w:spacing w:val="-2"/>
          <w:sz w:val="18"/>
          <w:szCs w:val="16"/>
        </w:rPr>
        <w:footnoteRef/>
      </w:r>
      <w:r w:rsidR="000D1028" w:rsidRPr="008E0817">
        <w:rPr>
          <w:rFonts w:ascii="Tahoma" w:hAnsi="Tahoma" w:cs="Tahoma"/>
          <w:spacing w:val="-2"/>
          <w:sz w:val="18"/>
          <w:szCs w:val="16"/>
        </w:rPr>
        <w:t xml:space="preserve"> Folios 231, </w:t>
      </w:r>
      <w:r w:rsidR="00E87479" w:rsidRPr="008E0817">
        <w:rPr>
          <w:rFonts w:ascii="Tahoma" w:hAnsi="Tahoma" w:cs="Tahoma"/>
          <w:spacing w:val="-2"/>
          <w:sz w:val="18"/>
          <w:szCs w:val="16"/>
        </w:rPr>
        <w:t>232</w:t>
      </w:r>
      <w:r w:rsidR="000D1028" w:rsidRPr="008E0817">
        <w:rPr>
          <w:rFonts w:ascii="Tahoma" w:hAnsi="Tahoma" w:cs="Tahoma"/>
          <w:spacing w:val="-2"/>
          <w:sz w:val="18"/>
          <w:szCs w:val="16"/>
        </w:rPr>
        <w:t>, 294</w:t>
      </w:r>
      <w:r w:rsidRPr="008E0817">
        <w:rPr>
          <w:rFonts w:ascii="Tahoma" w:hAnsi="Tahoma" w:cs="Tahoma"/>
          <w:spacing w:val="-2"/>
          <w:sz w:val="18"/>
          <w:szCs w:val="16"/>
        </w:rPr>
        <w:t xml:space="preserve"> del </w:t>
      </w:r>
      <w:r w:rsidR="00E87479" w:rsidRPr="008E0817">
        <w:rPr>
          <w:rFonts w:ascii="Tahoma" w:hAnsi="Tahoma" w:cs="Tahoma"/>
          <w:spacing w:val="-2"/>
          <w:sz w:val="18"/>
          <w:szCs w:val="16"/>
        </w:rPr>
        <w:t xml:space="preserve">archivo denominado “acción popular 2015-00192” del </w:t>
      </w:r>
      <w:r w:rsidRPr="008E0817">
        <w:rPr>
          <w:rFonts w:ascii="Tahoma" w:hAnsi="Tahoma" w:cs="Tahoma"/>
          <w:spacing w:val="-2"/>
          <w:sz w:val="18"/>
          <w:szCs w:val="16"/>
        </w:rPr>
        <w:t>di</w:t>
      </w:r>
      <w:r w:rsidR="0075521C" w:rsidRPr="008E0817">
        <w:rPr>
          <w:rFonts w:ascii="Tahoma" w:hAnsi="Tahoma" w:cs="Tahoma"/>
          <w:spacing w:val="-2"/>
          <w:sz w:val="18"/>
          <w:szCs w:val="16"/>
        </w:rPr>
        <w:t>sco compacto que obra a folio 12</w:t>
      </w:r>
    </w:p>
  </w:footnote>
  <w:footnote w:id="4">
    <w:p w:rsidR="003B7D32" w:rsidRPr="008E0817" w:rsidRDefault="003B7D32" w:rsidP="008E0817">
      <w:pPr>
        <w:pStyle w:val="Textonotapie"/>
        <w:jc w:val="both"/>
        <w:rPr>
          <w:rFonts w:ascii="Tahoma" w:hAnsi="Tahoma" w:cs="Tahoma"/>
          <w:spacing w:val="-2"/>
          <w:sz w:val="18"/>
          <w:szCs w:val="16"/>
          <w:lang w:val="es-CO"/>
        </w:rPr>
      </w:pPr>
      <w:r w:rsidRPr="008E0817">
        <w:rPr>
          <w:rStyle w:val="Refdenotaalpie"/>
          <w:rFonts w:ascii="Tahoma" w:hAnsi="Tahoma" w:cs="Tahoma"/>
          <w:spacing w:val="-2"/>
          <w:sz w:val="18"/>
          <w:szCs w:val="16"/>
        </w:rPr>
        <w:footnoteRef/>
      </w:r>
      <w:r w:rsidRPr="008E0817">
        <w:rPr>
          <w:rFonts w:ascii="Tahoma" w:hAnsi="Tahoma" w:cs="Tahoma"/>
          <w:spacing w:val="-2"/>
          <w:sz w:val="18"/>
          <w:szCs w:val="16"/>
        </w:rPr>
        <w:t xml:space="preserve"> Folios 305 a 311 del archivo denominado “acción popular 2015-00192” del disco compacto que obra a folio 12</w:t>
      </w:r>
    </w:p>
  </w:footnote>
  <w:footnote w:id="5">
    <w:p w:rsidR="00F60D8D" w:rsidRPr="008E0817" w:rsidRDefault="00F60D8D" w:rsidP="008E0817">
      <w:pPr>
        <w:pStyle w:val="Textonotapie"/>
        <w:jc w:val="both"/>
        <w:rPr>
          <w:rFonts w:ascii="Tahoma" w:hAnsi="Tahoma" w:cs="Tahoma"/>
          <w:spacing w:val="-2"/>
          <w:sz w:val="18"/>
          <w:szCs w:val="16"/>
          <w:lang w:val="es-CO"/>
        </w:rPr>
      </w:pPr>
      <w:r w:rsidRPr="008E0817">
        <w:rPr>
          <w:rStyle w:val="Refdenotaalpie"/>
          <w:rFonts w:ascii="Tahoma" w:hAnsi="Tahoma" w:cs="Tahoma"/>
          <w:spacing w:val="-2"/>
          <w:sz w:val="18"/>
          <w:szCs w:val="16"/>
        </w:rPr>
        <w:footnoteRef/>
      </w:r>
      <w:r w:rsidRPr="008E0817">
        <w:rPr>
          <w:rFonts w:ascii="Tahoma" w:hAnsi="Tahoma" w:cs="Tahoma"/>
          <w:spacing w:val="-2"/>
          <w:sz w:val="18"/>
          <w:szCs w:val="16"/>
        </w:rPr>
        <w:t xml:space="preserve"> Folios </w:t>
      </w:r>
      <w:r w:rsidR="0016502F" w:rsidRPr="008E0817">
        <w:rPr>
          <w:rFonts w:ascii="Tahoma" w:hAnsi="Tahoma" w:cs="Tahoma"/>
          <w:spacing w:val="-2"/>
          <w:sz w:val="18"/>
          <w:szCs w:val="16"/>
        </w:rPr>
        <w:t>340 y 341</w:t>
      </w:r>
      <w:r w:rsidRPr="008E0817">
        <w:rPr>
          <w:rFonts w:ascii="Tahoma" w:hAnsi="Tahoma" w:cs="Tahoma"/>
          <w:spacing w:val="-2"/>
          <w:sz w:val="18"/>
          <w:szCs w:val="16"/>
        </w:rPr>
        <w:t xml:space="preserve"> del archivo denominado “acción popular 2015-00192” del disco compacto que obra a folio 12</w:t>
      </w:r>
    </w:p>
  </w:footnote>
  <w:footnote w:id="6">
    <w:p w:rsidR="00EA25B2" w:rsidRPr="008E0817" w:rsidRDefault="00EA25B2" w:rsidP="008E0817">
      <w:pPr>
        <w:pStyle w:val="Textonotapie"/>
        <w:jc w:val="both"/>
        <w:rPr>
          <w:rFonts w:ascii="Tahoma" w:hAnsi="Tahoma" w:cs="Tahoma"/>
          <w:spacing w:val="-2"/>
          <w:sz w:val="18"/>
          <w:szCs w:val="16"/>
          <w:lang w:val="es-CO"/>
        </w:rPr>
      </w:pPr>
      <w:r w:rsidRPr="008E0817">
        <w:rPr>
          <w:rStyle w:val="Refdenotaalpie"/>
          <w:rFonts w:ascii="Tahoma" w:hAnsi="Tahoma" w:cs="Tahoma"/>
          <w:spacing w:val="-2"/>
          <w:sz w:val="18"/>
          <w:szCs w:val="16"/>
        </w:rPr>
        <w:footnoteRef/>
      </w:r>
      <w:r w:rsidRPr="008E0817">
        <w:rPr>
          <w:rFonts w:ascii="Tahoma" w:hAnsi="Tahoma" w:cs="Tahoma"/>
          <w:spacing w:val="-2"/>
          <w:sz w:val="18"/>
          <w:szCs w:val="16"/>
        </w:rPr>
        <w:t xml:space="preserve"> Folios 344 y 345 del archivo denominado “acción popular 2015-00192” del disco compacto que obra a folio 12</w:t>
      </w:r>
    </w:p>
  </w:footnote>
  <w:footnote w:id="7">
    <w:p w:rsidR="00CB6E98" w:rsidRPr="008E0817" w:rsidRDefault="00CB6E98" w:rsidP="008E0817">
      <w:pPr>
        <w:pStyle w:val="Textonotapie"/>
        <w:jc w:val="both"/>
        <w:rPr>
          <w:rFonts w:ascii="Tahoma" w:hAnsi="Tahoma" w:cs="Tahoma"/>
          <w:spacing w:val="-2"/>
          <w:sz w:val="18"/>
          <w:szCs w:val="16"/>
          <w:lang w:val="es-CO"/>
        </w:rPr>
      </w:pPr>
      <w:r w:rsidRPr="008E0817">
        <w:rPr>
          <w:rStyle w:val="Refdenotaalpie"/>
          <w:rFonts w:ascii="Tahoma" w:hAnsi="Tahoma" w:cs="Tahoma"/>
          <w:spacing w:val="-2"/>
          <w:sz w:val="18"/>
          <w:szCs w:val="16"/>
        </w:rPr>
        <w:footnoteRef/>
      </w:r>
      <w:r w:rsidR="004D44E7" w:rsidRPr="008E0817">
        <w:rPr>
          <w:rFonts w:ascii="Tahoma" w:hAnsi="Tahoma" w:cs="Tahoma"/>
          <w:spacing w:val="-2"/>
          <w:sz w:val="18"/>
          <w:szCs w:val="16"/>
        </w:rPr>
        <w:t xml:space="preserve"> Folio 386</w:t>
      </w:r>
      <w:r w:rsidR="00060191" w:rsidRPr="008E0817">
        <w:rPr>
          <w:rFonts w:ascii="Tahoma" w:hAnsi="Tahoma" w:cs="Tahoma"/>
          <w:spacing w:val="-2"/>
          <w:sz w:val="18"/>
          <w:szCs w:val="16"/>
        </w:rPr>
        <w:t xml:space="preserve"> y 408</w:t>
      </w:r>
      <w:r w:rsidR="004D44E7" w:rsidRPr="008E0817">
        <w:rPr>
          <w:rFonts w:ascii="Tahoma" w:hAnsi="Tahoma" w:cs="Tahoma"/>
          <w:spacing w:val="-2"/>
          <w:sz w:val="18"/>
          <w:szCs w:val="16"/>
        </w:rPr>
        <w:t xml:space="preserve"> de</w:t>
      </w:r>
      <w:r w:rsidRPr="008E0817">
        <w:rPr>
          <w:rFonts w:ascii="Tahoma" w:hAnsi="Tahoma" w:cs="Tahoma"/>
          <w:spacing w:val="-2"/>
          <w:sz w:val="18"/>
          <w:szCs w:val="16"/>
        </w:rPr>
        <w:t>l archivo denominado “acci</w:t>
      </w:r>
      <w:r w:rsidR="004D44E7" w:rsidRPr="008E0817">
        <w:rPr>
          <w:rFonts w:ascii="Tahoma" w:hAnsi="Tahoma" w:cs="Tahoma"/>
          <w:spacing w:val="-2"/>
          <w:sz w:val="18"/>
          <w:szCs w:val="16"/>
        </w:rPr>
        <w:t>ón popular 2017-00096</w:t>
      </w:r>
      <w:r w:rsidRPr="008E0817">
        <w:rPr>
          <w:rFonts w:ascii="Tahoma" w:hAnsi="Tahoma" w:cs="Tahoma"/>
          <w:spacing w:val="-2"/>
          <w:sz w:val="18"/>
          <w:szCs w:val="16"/>
        </w:rPr>
        <w:t>” del disco compacto que obra a folio 12</w:t>
      </w:r>
    </w:p>
  </w:footnote>
  <w:footnote w:id="8">
    <w:p w:rsidR="00243CC0" w:rsidRPr="008E0817" w:rsidRDefault="00243CC0" w:rsidP="008E0817">
      <w:pPr>
        <w:pStyle w:val="Textonotapie"/>
        <w:jc w:val="both"/>
        <w:rPr>
          <w:rFonts w:ascii="Tahoma" w:hAnsi="Tahoma" w:cs="Tahoma"/>
          <w:spacing w:val="-2"/>
          <w:sz w:val="18"/>
          <w:szCs w:val="16"/>
          <w:lang w:val="es-CO"/>
        </w:rPr>
      </w:pPr>
      <w:r w:rsidRPr="008E0817">
        <w:rPr>
          <w:rStyle w:val="Refdenotaalpie"/>
          <w:rFonts w:ascii="Tahoma" w:hAnsi="Tahoma" w:cs="Tahoma"/>
          <w:spacing w:val="-2"/>
          <w:sz w:val="18"/>
          <w:szCs w:val="16"/>
        </w:rPr>
        <w:footnoteRef/>
      </w:r>
      <w:r w:rsidRPr="008E0817">
        <w:rPr>
          <w:rFonts w:ascii="Tahoma" w:hAnsi="Tahoma" w:cs="Tahoma"/>
          <w:spacing w:val="-2"/>
          <w:sz w:val="18"/>
          <w:szCs w:val="16"/>
        </w:rPr>
        <w:t xml:space="preserve"> Folio 413 y 414 del archivo denominado “acción popular 2017-00096” del disco compacto que obra a folio 12</w:t>
      </w:r>
    </w:p>
  </w:footnote>
  <w:footnote w:id="9">
    <w:p w:rsidR="00A754E1" w:rsidRPr="008E0817" w:rsidRDefault="00A754E1" w:rsidP="008E0817">
      <w:pPr>
        <w:jc w:val="both"/>
        <w:rPr>
          <w:rFonts w:ascii="Tahoma" w:hAnsi="Tahoma" w:cs="Tahoma"/>
          <w:color w:val="385623"/>
          <w:spacing w:val="-2"/>
          <w:sz w:val="18"/>
          <w:szCs w:val="16"/>
        </w:rPr>
      </w:pPr>
      <w:r w:rsidRPr="008E0817">
        <w:rPr>
          <w:rStyle w:val="Refdenotaalpie"/>
          <w:rFonts w:ascii="Tahoma" w:hAnsi="Tahoma" w:cs="Tahoma"/>
          <w:spacing w:val="-2"/>
          <w:sz w:val="18"/>
          <w:szCs w:val="16"/>
        </w:rPr>
        <w:footnoteRef/>
      </w:r>
      <w:r w:rsidRPr="008E0817">
        <w:rPr>
          <w:rFonts w:ascii="Tahoma" w:hAnsi="Tahoma" w:cs="Tahoma"/>
          <w:spacing w:val="-2"/>
          <w:sz w:val="18"/>
          <w:szCs w:val="16"/>
        </w:rPr>
        <w:t xml:space="preserve"> Sentencia de tutela del 9 de junio de 2016. MP Fernando Giraldo Gutiérrez, radicado No. 66001-22-13-000-2016-00497-00. </w:t>
      </w:r>
    </w:p>
  </w:footnote>
  <w:footnote w:id="10">
    <w:p w:rsidR="00A754E1" w:rsidRPr="008E0817" w:rsidRDefault="00A754E1" w:rsidP="008E0817">
      <w:pPr>
        <w:pStyle w:val="Textonotapie"/>
        <w:jc w:val="both"/>
        <w:rPr>
          <w:rFonts w:ascii="Tahoma" w:hAnsi="Tahoma" w:cs="Tahoma"/>
          <w:spacing w:val="-2"/>
          <w:sz w:val="18"/>
          <w:szCs w:val="16"/>
          <w:lang w:val="es-419"/>
        </w:rPr>
      </w:pPr>
      <w:r w:rsidRPr="008E0817">
        <w:rPr>
          <w:rStyle w:val="Refdenotaalpie"/>
          <w:rFonts w:ascii="Tahoma" w:hAnsi="Tahoma" w:cs="Tahoma"/>
          <w:spacing w:val="-2"/>
          <w:sz w:val="18"/>
          <w:szCs w:val="16"/>
        </w:rPr>
        <w:footnoteRef/>
      </w:r>
      <w:r w:rsidRPr="008E0817">
        <w:rPr>
          <w:rFonts w:ascii="Tahoma" w:hAnsi="Tahoma" w:cs="Tahoma"/>
          <w:spacing w:val="-2"/>
          <w:sz w:val="18"/>
          <w:szCs w:val="16"/>
        </w:rPr>
        <w:t xml:space="preserve"> </w:t>
      </w:r>
      <w:r w:rsidRPr="008E0817">
        <w:rPr>
          <w:rFonts w:ascii="Tahoma" w:hAnsi="Tahoma" w:cs="Tahoma"/>
          <w:spacing w:val="-2"/>
          <w:sz w:val="18"/>
          <w:szCs w:val="16"/>
          <w:lang w:val="es-419"/>
        </w:rPr>
        <w:t>Sentencia T-001-2016</w:t>
      </w:r>
    </w:p>
  </w:footnote>
  <w:footnote w:id="11">
    <w:p w:rsidR="00A754E1" w:rsidRPr="008E0817" w:rsidRDefault="00A754E1" w:rsidP="008E0817">
      <w:pPr>
        <w:pStyle w:val="Textonotapie"/>
        <w:jc w:val="both"/>
        <w:rPr>
          <w:rFonts w:ascii="Tahoma" w:hAnsi="Tahoma" w:cs="Tahoma"/>
          <w:sz w:val="18"/>
          <w:szCs w:val="16"/>
          <w:lang w:val="es-CO"/>
        </w:rPr>
      </w:pPr>
      <w:r w:rsidRPr="008E0817">
        <w:rPr>
          <w:rStyle w:val="Refdenotaalpie"/>
          <w:rFonts w:ascii="Tahoma" w:hAnsi="Tahoma" w:cs="Tahoma"/>
          <w:sz w:val="18"/>
          <w:szCs w:val="16"/>
        </w:rPr>
        <w:footnoteRef/>
      </w:r>
      <w:r w:rsidRPr="008E0817">
        <w:rPr>
          <w:rFonts w:ascii="Tahoma" w:hAnsi="Tahoma" w:cs="Tahoma"/>
          <w:sz w:val="18"/>
          <w:szCs w:val="16"/>
        </w:rPr>
        <w:t xml:space="preserve"> Sentencia de tutela del 16 de noviembre de 2016. MP Fernando Castillo Cadena, expediente STL16749-2016.</w:t>
      </w:r>
    </w:p>
  </w:footnote>
  <w:footnote w:id="12">
    <w:p w:rsidR="00A754E1" w:rsidRPr="00EA0A1D" w:rsidRDefault="00A754E1" w:rsidP="008E0817">
      <w:pPr>
        <w:pStyle w:val="Textonotapie"/>
        <w:jc w:val="both"/>
        <w:rPr>
          <w:rFonts w:ascii="Verdana" w:hAnsi="Verdana"/>
          <w:spacing w:val="-2"/>
          <w:sz w:val="16"/>
          <w:szCs w:val="16"/>
        </w:rPr>
      </w:pPr>
      <w:r w:rsidRPr="008E0817">
        <w:rPr>
          <w:rStyle w:val="Refdenotaalpie"/>
          <w:rFonts w:ascii="Tahoma" w:hAnsi="Tahoma" w:cs="Tahoma"/>
          <w:sz w:val="18"/>
          <w:szCs w:val="16"/>
        </w:rPr>
        <w:footnoteRef/>
      </w:r>
      <w:r w:rsidRPr="008E0817">
        <w:rPr>
          <w:rFonts w:ascii="Tahoma" w:hAnsi="Tahoma" w:cs="Tahoma"/>
          <w:sz w:val="18"/>
          <w:szCs w:val="16"/>
        </w:rPr>
        <w:t xml:space="preserve"> De conformidad con el precedente de la Sala Civil de la Corte Suprema de Justicia que en sentencia de tutela STC11363-2017 de 2 de agosto de 2017 especificó que: “la «</w:t>
      </w:r>
      <w:r w:rsidRPr="008E0817">
        <w:rPr>
          <w:rFonts w:ascii="Tahoma" w:hAnsi="Tahoma" w:cs="Tahoma"/>
          <w:i/>
          <w:sz w:val="18"/>
          <w:szCs w:val="16"/>
        </w:rPr>
        <w:t>condena en costas</w:t>
      </w:r>
      <w:r w:rsidRPr="008E0817">
        <w:rPr>
          <w:rFonts w:ascii="Tahoma" w:hAnsi="Tahoma" w:cs="Tahoma"/>
          <w:sz w:val="18"/>
          <w:szCs w:val="16"/>
        </w:rPr>
        <w:t xml:space="preserve">» impuesta por el </w:t>
      </w:r>
      <w:r w:rsidRPr="008E0817">
        <w:rPr>
          <w:rFonts w:ascii="Tahoma" w:hAnsi="Tahoma" w:cs="Tahoma"/>
          <w:i/>
          <w:sz w:val="18"/>
          <w:szCs w:val="16"/>
        </w:rPr>
        <w:t xml:space="preserve">a-quo </w:t>
      </w:r>
      <w:r w:rsidRPr="008E0817">
        <w:rPr>
          <w:rFonts w:ascii="Tahoma" w:hAnsi="Tahoma" w:cs="Tahoma"/>
          <w:sz w:val="18"/>
          <w:szCs w:val="16"/>
        </w:rPr>
        <w:t>constitucional en contra de Javier Elías Arias Idárraga se asemeja, en palabras de la Corte Constitucional, a una multa a favor de la administración de justicia.”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4C3"/>
    <w:rsid w:val="00012C63"/>
    <w:rsid w:val="00013892"/>
    <w:rsid w:val="00013EAC"/>
    <w:rsid w:val="00014938"/>
    <w:rsid w:val="00014A09"/>
    <w:rsid w:val="000150F5"/>
    <w:rsid w:val="000151B8"/>
    <w:rsid w:val="00015365"/>
    <w:rsid w:val="00015B67"/>
    <w:rsid w:val="00016D0E"/>
    <w:rsid w:val="00016EEE"/>
    <w:rsid w:val="00017BEC"/>
    <w:rsid w:val="00020DFE"/>
    <w:rsid w:val="00020F04"/>
    <w:rsid w:val="00023662"/>
    <w:rsid w:val="00023E07"/>
    <w:rsid w:val="00024086"/>
    <w:rsid w:val="00024D5E"/>
    <w:rsid w:val="00024EAF"/>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BA4"/>
    <w:rsid w:val="00035EC8"/>
    <w:rsid w:val="0003632B"/>
    <w:rsid w:val="000367FD"/>
    <w:rsid w:val="000368C1"/>
    <w:rsid w:val="00036DDE"/>
    <w:rsid w:val="000371D2"/>
    <w:rsid w:val="00037F4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163"/>
    <w:rsid w:val="00050F99"/>
    <w:rsid w:val="00050FB7"/>
    <w:rsid w:val="00051DD8"/>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0191"/>
    <w:rsid w:val="00062126"/>
    <w:rsid w:val="00062285"/>
    <w:rsid w:val="0006373C"/>
    <w:rsid w:val="000638C4"/>
    <w:rsid w:val="000646C5"/>
    <w:rsid w:val="00064B09"/>
    <w:rsid w:val="000656EE"/>
    <w:rsid w:val="0006572B"/>
    <w:rsid w:val="000659E2"/>
    <w:rsid w:val="00065F9C"/>
    <w:rsid w:val="0006672E"/>
    <w:rsid w:val="00067D08"/>
    <w:rsid w:val="000710BA"/>
    <w:rsid w:val="00071559"/>
    <w:rsid w:val="0007199E"/>
    <w:rsid w:val="000722C1"/>
    <w:rsid w:val="000729CA"/>
    <w:rsid w:val="00073BA6"/>
    <w:rsid w:val="00073F57"/>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4CE7"/>
    <w:rsid w:val="00085786"/>
    <w:rsid w:val="00085BDE"/>
    <w:rsid w:val="000861D1"/>
    <w:rsid w:val="00086849"/>
    <w:rsid w:val="00086D62"/>
    <w:rsid w:val="00087EDA"/>
    <w:rsid w:val="00090217"/>
    <w:rsid w:val="00090E9F"/>
    <w:rsid w:val="00091294"/>
    <w:rsid w:val="00091A61"/>
    <w:rsid w:val="00091B5A"/>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0FB1"/>
    <w:rsid w:val="000C150D"/>
    <w:rsid w:val="000C1711"/>
    <w:rsid w:val="000C1A72"/>
    <w:rsid w:val="000C21A4"/>
    <w:rsid w:val="000C27DD"/>
    <w:rsid w:val="000C32AE"/>
    <w:rsid w:val="000C3D1D"/>
    <w:rsid w:val="000C4315"/>
    <w:rsid w:val="000C45BB"/>
    <w:rsid w:val="000C4954"/>
    <w:rsid w:val="000C5C41"/>
    <w:rsid w:val="000C6255"/>
    <w:rsid w:val="000C6719"/>
    <w:rsid w:val="000C73B4"/>
    <w:rsid w:val="000C7D99"/>
    <w:rsid w:val="000D03F8"/>
    <w:rsid w:val="000D1028"/>
    <w:rsid w:val="000D1117"/>
    <w:rsid w:val="000D19C0"/>
    <w:rsid w:val="000D1AB5"/>
    <w:rsid w:val="000D1B37"/>
    <w:rsid w:val="000D2315"/>
    <w:rsid w:val="000D2B34"/>
    <w:rsid w:val="000D302D"/>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4BD5"/>
    <w:rsid w:val="000F50E9"/>
    <w:rsid w:val="000F5371"/>
    <w:rsid w:val="000F5EAA"/>
    <w:rsid w:val="000F662F"/>
    <w:rsid w:val="000F6AC0"/>
    <w:rsid w:val="000F6D73"/>
    <w:rsid w:val="000F6FD6"/>
    <w:rsid w:val="000F780F"/>
    <w:rsid w:val="000F7F72"/>
    <w:rsid w:val="00100B50"/>
    <w:rsid w:val="00101596"/>
    <w:rsid w:val="0010192E"/>
    <w:rsid w:val="00103F02"/>
    <w:rsid w:val="0010423B"/>
    <w:rsid w:val="001054DC"/>
    <w:rsid w:val="001057FA"/>
    <w:rsid w:val="00105E43"/>
    <w:rsid w:val="00106252"/>
    <w:rsid w:val="001062DE"/>
    <w:rsid w:val="001066FB"/>
    <w:rsid w:val="001075A2"/>
    <w:rsid w:val="00107AEA"/>
    <w:rsid w:val="001110BA"/>
    <w:rsid w:val="00111D78"/>
    <w:rsid w:val="00111DBE"/>
    <w:rsid w:val="0011251B"/>
    <w:rsid w:val="00112855"/>
    <w:rsid w:val="0011359E"/>
    <w:rsid w:val="001139EB"/>
    <w:rsid w:val="00113AA6"/>
    <w:rsid w:val="00113E01"/>
    <w:rsid w:val="00113EF3"/>
    <w:rsid w:val="00114D2C"/>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6176"/>
    <w:rsid w:val="001264FB"/>
    <w:rsid w:val="00127614"/>
    <w:rsid w:val="00130322"/>
    <w:rsid w:val="00130D20"/>
    <w:rsid w:val="0013128F"/>
    <w:rsid w:val="00131864"/>
    <w:rsid w:val="00131A4B"/>
    <w:rsid w:val="001326BE"/>
    <w:rsid w:val="00133921"/>
    <w:rsid w:val="00134487"/>
    <w:rsid w:val="001349BE"/>
    <w:rsid w:val="00135933"/>
    <w:rsid w:val="001368C3"/>
    <w:rsid w:val="001405EE"/>
    <w:rsid w:val="00140868"/>
    <w:rsid w:val="001408F2"/>
    <w:rsid w:val="00140C92"/>
    <w:rsid w:val="00140E8F"/>
    <w:rsid w:val="00141CEE"/>
    <w:rsid w:val="001422B8"/>
    <w:rsid w:val="00142B33"/>
    <w:rsid w:val="00142E77"/>
    <w:rsid w:val="00142F16"/>
    <w:rsid w:val="00143845"/>
    <w:rsid w:val="00143FDB"/>
    <w:rsid w:val="0014683D"/>
    <w:rsid w:val="001469EF"/>
    <w:rsid w:val="00146A44"/>
    <w:rsid w:val="00146ADD"/>
    <w:rsid w:val="001475BB"/>
    <w:rsid w:val="00147830"/>
    <w:rsid w:val="0015013A"/>
    <w:rsid w:val="00150436"/>
    <w:rsid w:val="00150FF0"/>
    <w:rsid w:val="001511B1"/>
    <w:rsid w:val="00151225"/>
    <w:rsid w:val="00153199"/>
    <w:rsid w:val="001539B8"/>
    <w:rsid w:val="00154655"/>
    <w:rsid w:val="00154A22"/>
    <w:rsid w:val="00154C11"/>
    <w:rsid w:val="00155170"/>
    <w:rsid w:val="00155B23"/>
    <w:rsid w:val="00155FC7"/>
    <w:rsid w:val="001572A5"/>
    <w:rsid w:val="00157644"/>
    <w:rsid w:val="0015771C"/>
    <w:rsid w:val="0016175B"/>
    <w:rsid w:val="00162BB6"/>
    <w:rsid w:val="00162CAD"/>
    <w:rsid w:val="00164F01"/>
    <w:rsid w:val="0016502F"/>
    <w:rsid w:val="00165048"/>
    <w:rsid w:val="00165B99"/>
    <w:rsid w:val="00165FCE"/>
    <w:rsid w:val="00166904"/>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538"/>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2EB0"/>
    <w:rsid w:val="00193DAF"/>
    <w:rsid w:val="00194389"/>
    <w:rsid w:val="001949D6"/>
    <w:rsid w:val="00194D66"/>
    <w:rsid w:val="001954E0"/>
    <w:rsid w:val="0019569B"/>
    <w:rsid w:val="00195ED6"/>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1AEF"/>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D99"/>
    <w:rsid w:val="001D3F6D"/>
    <w:rsid w:val="001D55B7"/>
    <w:rsid w:val="001D6810"/>
    <w:rsid w:val="001D7070"/>
    <w:rsid w:val="001E0809"/>
    <w:rsid w:val="001E0DE7"/>
    <w:rsid w:val="001E13EB"/>
    <w:rsid w:val="001E1D60"/>
    <w:rsid w:val="001E1FF1"/>
    <w:rsid w:val="001E3D46"/>
    <w:rsid w:val="001E4F8C"/>
    <w:rsid w:val="001E552A"/>
    <w:rsid w:val="001E67FE"/>
    <w:rsid w:val="001E6C27"/>
    <w:rsid w:val="001E6CE2"/>
    <w:rsid w:val="001E6D14"/>
    <w:rsid w:val="001E6DCF"/>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0B7"/>
    <w:rsid w:val="001F7148"/>
    <w:rsid w:val="001F74B1"/>
    <w:rsid w:val="001F7887"/>
    <w:rsid w:val="001F7960"/>
    <w:rsid w:val="0020004F"/>
    <w:rsid w:val="00200415"/>
    <w:rsid w:val="00200544"/>
    <w:rsid w:val="00200F04"/>
    <w:rsid w:val="00202842"/>
    <w:rsid w:val="00202D76"/>
    <w:rsid w:val="00202F7B"/>
    <w:rsid w:val="00203B6A"/>
    <w:rsid w:val="00203DC9"/>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3BEF"/>
    <w:rsid w:val="00214048"/>
    <w:rsid w:val="00215679"/>
    <w:rsid w:val="0021579A"/>
    <w:rsid w:val="00215D56"/>
    <w:rsid w:val="002160EA"/>
    <w:rsid w:val="00216D8B"/>
    <w:rsid w:val="00216E67"/>
    <w:rsid w:val="002176FC"/>
    <w:rsid w:val="00220237"/>
    <w:rsid w:val="002207E4"/>
    <w:rsid w:val="0022086C"/>
    <w:rsid w:val="002214C0"/>
    <w:rsid w:val="002214EB"/>
    <w:rsid w:val="00221D16"/>
    <w:rsid w:val="0022233A"/>
    <w:rsid w:val="0022263A"/>
    <w:rsid w:val="00222A32"/>
    <w:rsid w:val="00223CD1"/>
    <w:rsid w:val="00225035"/>
    <w:rsid w:val="002251EE"/>
    <w:rsid w:val="00226115"/>
    <w:rsid w:val="00227D77"/>
    <w:rsid w:val="00230B28"/>
    <w:rsid w:val="00230DCE"/>
    <w:rsid w:val="00231D03"/>
    <w:rsid w:val="0023223E"/>
    <w:rsid w:val="0023242C"/>
    <w:rsid w:val="00233053"/>
    <w:rsid w:val="002346B9"/>
    <w:rsid w:val="00234800"/>
    <w:rsid w:val="00235683"/>
    <w:rsid w:val="00235B12"/>
    <w:rsid w:val="00235E52"/>
    <w:rsid w:val="002365CB"/>
    <w:rsid w:val="002374A6"/>
    <w:rsid w:val="00237FB2"/>
    <w:rsid w:val="002402C3"/>
    <w:rsid w:val="00241B92"/>
    <w:rsid w:val="00241CF9"/>
    <w:rsid w:val="00241E5B"/>
    <w:rsid w:val="00242CF5"/>
    <w:rsid w:val="0024395C"/>
    <w:rsid w:val="00243CC0"/>
    <w:rsid w:val="002447D5"/>
    <w:rsid w:val="00244E9E"/>
    <w:rsid w:val="0024525C"/>
    <w:rsid w:val="00245BB5"/>
    <w:rsid w:val="00246416"/>
    <w:rsid w:val="00246779"/>
    <w:rsid w:val="00246E2D"/>
    <w:rsid w:val="002471E0"/>
    <w:rsid w:val="00250007"/>
    <w:rsid w:val="00250D7B"/>
    <w:rsid w:val="00250F5F"/>
    <w:rsid w:val="002511F0"/>
    <w:rsid w:val="0025201D"/>
    <w:rsid w:val="002524EB"/>
    <w:rsid w:val="00252C15"/>
    <w:rsid w:val="00252EE0"/>
    <w:rsid w:val="002533FD"/>
    <w:rsid w:val="00253F60"/>
    <w:rsid w:val="00254F16"/>
    <w:rsid w:val="0025504F"/>
    <w:rsid w:val="00255BAB"/>
    <w:rsid w:val="00256506"/>
    <w:rsid w:val="00256C9F"/>
    <w:rsid w:val="00257326"/>
    <w:rsid w:val="00257F16"/>
    <w:rsid w:val="00257FDD"/>
    <w:rsid w:val="00260407"/>
    <w:rsid w:val="002617B9"/>
    <w:rsid w:val="002633D7"/>
    <w:rsid w:val="00264381"/>
    <w:rsid w:val="002648D1"/>
    <w:rsid w:val="00264DC1"/>
    <w:rsid w:val="00265338"/>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77EDD"/>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53F1"/>
    <w:rsid w:val="0029649C"/>
    <w:rsid w:val="00297011"/>
    <w:rsid w:val="0029724B"/>
    <w:rsid w:val="00297564"/>
    <w:rsid w:val="002976EE"/>
    <w:rsid w:val="00297A96"/>
    <w:rsid w:val="002A0591"/>
    <w:rsid w:val="002A0F9A"/>
    <w:rsid w:val="002A10C7"/>
    <w:rsid w:val="002A10C8"/>
    <w:rsid w:val="002A1885"/>
    <w:rsid w:val="002A1B95"/>
    <w:rsid w:val="002A3303"/>
    <w:rsid w:val="002A34D1"/>
    <w:rsid w:val="002A3B6C"/>
    <w:rsid w:val="002A3CAD"/>
    <w:rsid w:val="002A4B47"/>
    <w:rsid w:val="002A4B66"/>
    <w:rsid w:val="002A4CE2"/>
    <w:rsid w:val="002A50E0"/>
    <w:rsid w:val="002A52CB"/>
    <w:rsid w:val="002A5905"/>
    <w:rsid w:val="002A5BCB"/>
    <w:rsid w:val="002A6BD0"/>
    <w:rsid w:val="002A7028"/>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1E3"/>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54D0"/>
    <w:rsid w:val="002D761E"/>
    <w:rsid w:val="002D77F6"/>
    <w:rsid w:val="002D78BF"/>
    <w:rsid w:val="002D7F89"/>
    <w:rsid w:val="002E0526"/>
    <w:rsid w:val="002E16BA"/>
    <w:rsid w:val="002E16E9"/>
    <w:rsid w:val="002E2062"/>
    <w:rsid w:val="002E3609"/>
    <w:rsid w:val="002E3E82"/>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8B9"/>
    <w:rsid w:val="002F6848"/>
    <w:rsid w:val="002F73EE"/>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428"/>
    <w:rsid w:val="00311CFA"/>
    <w:rsid w:val="00311D3C"/>
    <w:rsid w:val="00311F64"/>
    <w:rsid w:val="003135BC"/>
    <w:rsid w:val="00313876"/>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854"/>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275"/>
    <w:rsid w:val="00334959"/>
    <w:rsid w:val="0033536A"/>
    <w:rsid w:val="003359EC"/>
    <w:rsid w:val="00335E15"/>
    <w:rsid w:val="0033648F"/>
    <w:rsid w:val="00336A08"/>
    <w:rsid w:val="00336A34"/>
    <w:rsid w:val="00336EC8"/>
    <w:rsid w:val="003371D3"/>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D39"/>
    <w:rsid w:val="00356901"/>
    <w:rsid w:val="00356B74"/>
    <w:rsid w:val="00357236"/>
    <w:rsid w:val="0035799A"/>
    <w:rsid w:val="00357E2D"/>
    <w:rsid w:val="0036182F"/>
    <w:rsid w:val="00361C16"/>
    <w:rsid w:val="00361E72"/>
    <w:rsid w:val="003622F7"/>
    <w:rsid w:val="00362814"/>
    <w:rsid w:val="003629E0"/>
    <w:rsid w:val="003635D6"/>
    <w:rsid w:val="0036403A"/>
    <w:rsid w:val="0036413D"/>
    <w:rsid w:val="0036456B"/>
    <w:rsid w:val="00364AD3"/>
    <w:rsid w:val="00364E6A"/>
    <w:rsid w:val="00365074"/>
    <w:rsid w:val="00365527"/>
    <w:rsid w:val="0036571F"/>
    <w:rsid w:val="0036619D"/>
    <w:rsid w:val="00366E3C"/>
    <w:rsid w:val="00366E41"/>
    <w:rsid w:val="00366E68"/>
    <w:rsid w:val="003670D0"/>
    <w:rsid w:val="003677FE"/>
    <w:rsid w:val="00367F7C"/>
    <w:rsid w:val="00370383"/>
    <w:rsid w:val="00370897"/>
    <w:rsid w:val="00370C80"/>
    <w:rsid w:val="00370F00"/>
    <w:rsid w:val="00370FE3"/>
    <w:rsid w:val="00371488"/>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1F0"/>
    <w:rsid w:val="00376313"/>
    <w:rsid w:val="0037641F"/>
    <w:rsid w:val="0037692A"/>
    <w:rsid w:val="0037721F"/>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625"/>
    <w:rsid w:val="00394CFD"/>
    <w:rsid w:val="00395A6D"/>
    <w:rsid w:val="00395D70"/>
    <w:rsid w:val="00395DF4"/>
    <w:rsid w:val="00395EDA"/>
    <w:rsid w:val="003967A8"/>
    <w:rsid w:val="00396958"/>
    <w:rsid w:val="00396CB9"/>
    <w:rsid w:val="003976C5"/>
    <w:rsid w:val="00397704"/>
    <w:rsid w:val="00397AF1"/>
    <w:rsid w:val="00397B5F"/>
    <w:rsid w:val="003A0CF6"/>
    <w:rsid w:val="003A0EAC"/>
    <w:rsid w:val="003A117A"/>
    <w:rsid w:val="003A19CD"/>
    <w:rsid w:val="003A1E86"/>
    <w:rsid w:val="003A20D0"/>
    <w:rsid w:val="003A24A1"/>
    <w:rsid w:val="003A2CFD"/>
    <w:rsid w:val="003A3836"/>
    <w:rsid w:val="003A42CB"/>
    <w:rsid w:val="003A43F3"/>
    <w:rsid w:val="003A4F12"/>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D32"/>
    <w:rsid w:val="003B7DAA"/>
    <w:rsid w:val="003B7EC7"/>
    <w:rsid w:val="003C08B6"/>
    <w:rsid w:val="003C0A38"/>
    <w:rsid w:val="003C12FA"/>
    <w:rsid w:val="003C1D08"/>
    <w:rsid w:val="003C291C"/>
    <w:rsid w:val="003C2FD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2013"/>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0C1"/>
    <w:rsid w:val="003E4246"/>
    <w:rsid w:val="003E4CD1"/>
    <w:rsid w:val="003E4E22"/>
    <w:rsid w:val="003E5B3C"/>
    <w:rsid w:val="003E5FFB"/>
    <w:rsid w:val="003E658D"/>
    <w:rsid w:val="003E6961"/>
    <w:rsid w:val="003E797A"/>
    <w:rsid w:val="003E7B89"/>
    <w:rsid w:val="003F047B"/>
    <w:rsid w:val="003F0575"/>
    <w:rsid w:val="003F07AD"/>
    <w:rsid w:val="003F08A5"/>
    <w:rsid w:val="003F17F7"/>
    <w:rsid w:val="003F1A58"/>
    <w:rsid w:val="003F1FDB"/>
    <w:rsid w:val="003F2CAE"/>
    <w:rsid w:val="003F31CF"/>
    <w:rsid w:val="003F3201"/>
    <w:rsid w:val="003F32AB"/>
    <w:rsid w:val="003F34C5"/>
    <w:rsid w:val="003F4A5B"/>
    <w:rsid w:val="003F4EDC"/>
    <w:rsid w:val="003F557D"/>
    <w:rsid w:val="003F5F2C"/>
    <w:rsid w:val="003F6222"/>
    <w:rsid w:val="003F6F28"/>
    <w:rsid w:val="003F772A"/>
    <w:rsid w:val="003F7BF9"/>
    <w:rsid w:val="0040058A"/>
    <w:rsid w:val="00400982"/>
    <w:rsid w:val="00400CC6"/>
    <w:rsid w:val="00400EA6"/>
    <w:rsid w:val="0040133B"/>
    <w:rsid w:val="00401FA2"/>
    <w:rsid w:val="00402056"/>
    <w:rsid w:val="0040286F"/>
    <w:rsid w:val="00402874"/>
    <w:rsid w:val="00404E2A"/>
    <w:rsid w:val="00404F08"/>
    <w:rsid w:val="0040568F"/>
    <w:rsid w:val="00405A5F"/>
    <w:rsid w:val="00406AFF"/>
    <w:rsid w:val="00407873"/>
    <w:rsid w:val="00407929"/>
    <w:rsid w:val="00410088"/>
    <w:rsid w:val="0041057A"/>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4A6D"/>
    <w:rsid w:val="004153FA"/>
    <w:rsid w:val="004155F6"/>
    <w:rsid w:val="004157DC"/>
    <w:rsid w:val="004159FE"/>
    <w:rsid w:val="00415B5D"/>
    <w:rsid w:val="00415D24"/>
    <w:rsid w:val="00416643"/>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8C1"/>
    <w:rsid w:val="00437050"/>
    <w:rsid w:val="004377E7"/>
    <w:rsid w:val="00437A06"/>
    <w:rsid w:val="00440241"/>
    <w:rsid w:val="00441309"/>
    <w:rsid w:val="00441613"/>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06F"/>
    <w:rsid w:val="00453AE2"/>
    <w:rsid w:val="00453F92"/>
    <w:rsid w:val="004541FA"/>
    <w:rsid w:val="0045446C"/>
    <w:rsid w:val="00454A4F"/>
    <w:rsid w:val="00455192"/>
    <w:rsid w:val="00455444"/>
    <w:rsid w:val="004561A0"/>
    <w:rsid w:val="00456A2F"/>
    <w:rsid w:val="00460385"/>
    <w:rsid w:val="00460D15"/>
    <w:rsid w:val="004617AB"/>
    <w:rsid w:val="00461C52"/>
    <w:rsid w:val="00461C7E"/>
    <w:rsid w:val="00462219"/>
    <w:rsid w:val="00462D73"/>
    <w:rsid w:val="00463C99"/>
    <w:rsid w:val="00464106"/>
    <w:rsid w:val="00465009"/>
    <w:rsid w:val="0046522F"/>
    <w:rsid w:val="0046537E"/>
    <w:rsid w:val="004655BE"/>
    <w:rsid w:val="00466075"/>
    <w:rsid w:val="0046717E"/>
    <w:rsid w:val="00467ABB"/>
    <w:rsid w:val="00467F4C"/>
    <w:rsid w:val="00470838"/>
    <w:rsid w:val="00470AB2"/>
    <w:rsid w:val="00471A24"/>
    <w:rsid w:val="00472D23"/>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1C4"/>
    <w:rsid w:val="00493D4B"/>
    <w:rsid w:val="00493F65"/>
    <w:rsid w:val="00495258"/>
    <w:rsid w:val="00496211"/>
    <w:rsid w:val="004976F5"/>
    <w:rsid w:val="00497889"/>
    <w:rsid w:val="00497DBF"/>
    <w:rsid w:val="00497F2F"/>
    <w:rsid w:val="004A09D9"/>
    <w:rsid w:val="004A22F8"/>
    <w:rsid w:val="004A2351"/>
    <w:rsid w:val="004A2A63"/>
    <w:rsid w:val="004A4040"/>
    <w:rsid w:val="004A520C"/>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39DB"/>
    <w:rsid w:val="004B4054"/>
    <w:rsid w:val="004B5199"/>
    <w:rsid w:val="004B55C5"/>
    <w:rsid w:val="004B577C"/>
    <w:rsid w:val="004B5F5F"/>
    <w:rsid w:val="004B666A"/>
    <w:rsid w:val="004B7225"/>
    <w:rsid w:val="004B72DF"/>
    <w:rsid w:val="004B7ACA"/>
    <w:rsid w:val="004C0D24"/>
    <w:rsid w:val="004C155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34DA"/>
    <w:rsid w:val="004D43A3"/>
    <w:rsid w:val="004D44E7"/>
    <w:rsid w:val="004D484A"/>
    <w:rsid w:val="004D51CA"/>
    <w:rsid w:val="004D60C2"/>
    <w:rsid w:val="004D623C"/>
    <w:rsid w:val="004D6E2A"/>
    <w:rsid w:val="004D727E"/>
    <w:rsid w:val="004D7545"/>
    <w:rsid w:val="004D7981"/>
    <w:rsid w:val="004D7B1E"/>
    <w:rsid w:val="004E0ABF"/>
    <w:rsid w:val="004E39CF"/>
    <w:rsid w:val="004E3CBE"/>
    <w:rsid w:val="004E4008"/>
    <w:rsid w:val="004E4B7C"/>
    <w:rsid w:val="004E5D88"/>
    <w:rsid w:val="004E5F35"/>
    <w:rsid w:val="004E7EB2"/>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D48"/>
    <w:rsid w:val="004F6FDF"/>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179C"/>
    <w:rsid w:val="00522156"/>
    <w:rsid w:val="00522AE1"/>
    <w:rsid w:val="00522B6F"/>
    <w:rsid w:val="00522DEE"/>
    <w:rsid w:val="00523EE3"/>
    <w:rsid w:val="005246BF"/>
    <w:rsid w:val="005246E7"/>
    <w:rsid w:val="00524A8B"/>
    <w:rsid w:val="0052534E"/>
    <w:rsid w:val="00525407"/>
    <w:rsid w:val="005255D3"/>
    <w:rsid w:val="00530305"/>
    <w:rsid w:val="0053037B"/>
    <w:rsid w:val="00531399"/>
    <w:rsid w:val="005319D9"/>
    <w:rsid w:val="005326BC"/>
    <w:rsid w:val="0053285A"/>
    <w:rsid w:val="0053497B"/>
    <w:rsid w:val="00534CE8"/>
    <w:rsid w:val="005351E7"/>
    <w:rsid w:val="005358DC"/>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E9B"/>
    <w:rsid w:val="00561FEC"/>
    <w:rsid w:val="00562D53"/>
    <w:rsid w:val="00562ED7"/>
    <w:rsid w:val="00562FFF"/>
    <w:rsid w:val="00563109"/>
    <w:rsid w:val="00563C94"/>
    <w:rsid w:val="00564123"/>
    <w:rsid w:val="0056414C"/>
    <w:rsid w:val="00564366"/>
    <w:rsid w:val="005643DC"/>
    <w:rsid w:val="00566048"/>
    <w:rsid w:val="0056635A"/>
    <w:rsid w:val="005678E7"/>
    <w:rsid w:val="00570873"/>
    <w:rsid w:val="00570E27"/>
    <w:rsid w:val="00571678"/>
    <w:rsid w:val="005716B4"/>
    <w:rsid w:val="00572160"/>
    <w:rsid w:val="00572316"/>
    <w:rsid w:val="005736E3"/>
    <w:rsid w:val="00573EF2"/>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4CF"/>
    <w:rsid w:val="00592AC8"/>
    <w:rsid w:val="00592D76"/>
    <w:rsid w:val="00593212"/>
    <w:rsid w:val="00593D7A"/>
    <w:rsid w:val="005946F8"/>
    <w:rsid w:val="00594DA5"/>
    <w:rsid w:val="00595313"/>
    <w:rsid w:val="00595C44"/>
    <w:rsid w:val="00595C8A"/>
    <w:rsid w:val="0059689D"/>
    <w:rsid w:val="0059762E"/>
    <w:rsid w:val="005A009B"/>
    <w:rsid w:val="005A05EA"/>
    <w:rsid w:val="005A11A7"/>
    <w:rsid w:val="005A1445"/>
    <w:rsid w:val="005A21D3"/>
    <w:rsid w:val="005A36DC"/>
    <w:rsid w:val="005A42DE"/>
    <w:rsid w:val="005A455A"/>
    <w:rsid w:val="005A475E"/>
    <w:rsid w:val="005A506D"/>
    <w:rsid w:val="005A5ECA"/>
    <w:rsid w:val="005A661E"/>
    <w:rsid w:val="005A734A"/>
    <w:rsid w:val="005A793E"/>
    <w:rsid w:val="005A7B3F"/>
    <w:rsid w:val="005B0F12"/>
    <w:rsid w:val="005B17F7"/>
    <w:rsid w:val="005B242B"/>
    <w:rsid w:val="005B2B0B"/>
    <w:rsid w:val="005B462F"/>
    <w:rsid w:val="005B4718"/>
    <w:rsid w:val="005B4B8B"/>
    <w:rsid w:val="005B4DAC"/>
    <w:rsid w:val="005B6FEC"/>
    <w:rsid w:val="005B74BD"/>
    <w:rsid w:val="005B7F7C"/>
    <w:rsid w:val="005C0279"/>
    <w:rsid w:val="005C034C"/>
    <w:rsid w:val="005C04C7"/>
    <w:rsid w:val="005C3098"/>
    <w:rsid w:val="005C390B"/>
    <w:rsid w:val="005C3EC5"/>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269"/>
    <w:rsid w:val="005E53C2"/>
    <w:rsid w:val="005E5E91"/>
    <w:rsid w:val="005E6DE2"/>
    <w:rsid w:val="005E6EA5"/>
    <w:rsid w:val="005E715A"/>
    <w:rsid w:val="005E75EE"/>
    <w:rsid w:val="005E7791"/>
    <w:rsid w:val="005F0F5E"/>
    <w:rsid w:val="005F123B"/>
    <w:rsid w:val="005F13BF"/>
    <w:rsid w:val="005F2B38"/>
    <w:rsid w:val="005F33BA"/>
    <w:rsid w:val="005F3BBF"/>
    <w:rsid w:val="005F4F6B"/>
    <w:rsid w:val="005F53AA"/>
    <w:rsid w:val="005F57D8"/>
    <w:rsid w:val="005F6488"/>
    <w:rsid w:val="005F65E2"/>
    <w:rsid w:val="005F6842"/>
    <w:rsid w:val="005F6E17"/>
    <w:rsid w:val="005F6EED"/>
    <w:rsid w:val="005F7964"/>
    <w:rsid w:val="005F7B24"/>
    <w:rsid w:val="00600CA4"/>
    <w:rsid w:val="00601208"/>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1B0F"/>
    <w:rsid w:val="006121CA"/>
    <w:rsid w:val="006134EF"/>
    <w:rsid w:val="006138B3"/>
    <w:rsid w:val="00614D9D"/>
    <w:rsid w:val="006154A5"/>
    <w:rsid w:val="00615A25"/>
    <w:rsid w:val="00615C35"/>
    <w:rsid w:val="00615EEF"/>
    <w:rsid w:val="00615FF9"/>
    <w:rsid w:val="00616232"/>
    <w:rsid w:val="00616F1E"/>
    <w:rsid w:val="006175AB"/>
    <w:rsid w:val="00617B5C"/>
    <w:rsid w:val="006219CF"/>
    <w:rsid w:val="006226F9"/>
    <w:rsid w:val="006228A9"/>
    <w:rsid w:val="0062465F"/>
    <w:rsid w:val="00624795"/>
    <w:rsid w:val="00624A65"/>
    <w:rsid w:val="006257B2"/>
    <w:rsid w:val="00625A0D"/>
    <w:rsid w:val="00627FFE"/>
    <w:rsid w:val="006300D8"/>
    <w:rsid w:val="00630945"/>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3F1"/>
    <w:rsid w:val="00647951"/>
    <w:rsid w:val="006504DA"/>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6325"/>
    <w:rsid w:val="00666CF7"/>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39DF"/>
    <w:rsid w:val="00674198"/>
    <w:rsid w:val="006745C5"/>
    <w:rsid w:val="0067489A"/>
    <w:rsid w:val="00674BDF"/>
    <w:rsid w:val="00675569"/>
    <w:rsid w:val="00676174"/>
    <w:rsid w:val="0067794D"/>
    <w:rsid w:val="00677ADC"/>
    <w:rsid w:val="00677BB7"/>
    <w:rsid w:val="00677D6A"/>
    <w:rsid w:val="00677F43"/>
    <w:rsid w:val="00680739"/>
    <w:rsid w:val="0068087C"/>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18F4"/>
    <w:rsid w:val="006B1944"/>
    <w:rsid w:val="006B31EC"/>
    <w:rsid w:val="006B6876"/>
    <w:rsid w:val="006B6C3F"/>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7B7"/>
    <w:rsid w:val="006E18F5"/>
    <w:rsid w:val="006E19C4"/>
    <w:rsid w:val="006E1EFE"/>
    <w:rsid w:val="006E2311"/>
    <w:rsid w:val="006E4CB9"/>
    <w:rsid w:val="006E57A7"/>
    <w:rsid w:val="006E66AC"/>
    <w:rsid w:val="006E786E"/>
    <w:rsid w:val="006F0D46"/>
    <w:rsid w:val="006F1DC6"/>
    <w:rsid w:val="006F2345"/>
    <w:rsid w:val="006F2CC1"/>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0BEE"/>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6757"/>
    <w:rsid w:val="0071771C"/>
    <w:rsid w:val="00721773"/>
    <w:rsid w:val="0072184F"/>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194"/>
    <w:rsid w:val="007357D9"/>
    <w:rsid w:val="00735A8D"/>
    <w:rsid w:val="00735FB2"/>
    <w:rsid w:val="00736040"/>
    <w:rsid w:val="00736F66"/>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50167"/>
    <w:rsid w:val="00750580"/>
    <w:rsid w:val="007512BA"/>
    <w:rsid w:val="007514C8"/>
    <w:rsid w:val="007518D5"/>
    <w:rsid w:val="00751D4F"/>
    <w:rsid w:val="0075218C"/>
    <w:rsid w:val="0075290E"/>
    <w:rsid w:val="00752E86"/>
    <w:rsid w:val="00753118"/>
    <w:rsid w:val="00753667"/>
    <w:rsid w:val="00753C91"/>
    <w:rsid w:val="00753F9E"/>
    <w:rsid w:val="00754428"/>
    <w:rsid w:val="0075521C"/>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395"/>
    <w:rsid w:val="0076667A"/>
    <w:rsid w:val="00766ABE"/>
    <w:rsid w:val="00766AD8"/>
    <w:rsid w:val="00767355"/>
    <w:rsid w:val="00767460"/>
    <w:rsid w:val="00767A77"/>
    <w:rsid w:val="00771120"/>
    <w:rsid w:val="007713DF"/>
    <w:rsid w:val="0077183D"/>
    <w:rsid w:val="00771ECC"/>
    <w:rsid w:val="0077273C"/>
    <w:rsid w:val="00772834"/>
    <w:rsid w:val="00773F7B"/>
    <w:rsid w:val="00776484"/>
    <w:rsid w:val="007765CC"/>
    <w:rsid w:val="00776FD5"/>
    <w:rsid w:val="00777969"/>
    <w:rsid w:val="00777DC9"/>
    <w:rsid w:val="00780073"/>
    <w:rsid w:val="007800AB"/>
    <w:rsid w:val="007802A2"/>
    <w:rsid w:val="00782381"/>
    <w:rsid w:val="007837C1"/>
    <w:rsid w:val="00783EED"/>
    <w:rsid w:val="00784B70"/>
    <w:rsid w:val="007851C9"/>
    <w:rsid w:val="007868A6"/>
    <w:rsid w:val="00786A9A"/>
    <w:rsid w:val="007871A1"/>
    <w:rsid w:val="007905CF"/>
    <w:rsid w:val="00790AD5"/>
    <w:rsid w:val="00791557"/>
    <w:rsid w:val="0079233D"/>
    <w:rsid w:val="00792DBF"/>
    <w:rsid w:val="00793662"/>
    <w:rsid w:val="007936BD"/>
    <w:rsid w:val="007936C6"/>
    <w:rsid w:val="00794021"/>
    <w:rsid w:val="0079487D"/>
    <w:rsid w:val="00794C1A"/>
    <w:rsid w:val="00794D13"/>
    <w:rsid w:val="0079543C"/>
    <w:rsid w:val="00795809"/>
    <w:rsid w:val="00796823"/>
    <w:rsid w:val="00796918"/>
    <w:rsid w:val="00796D40"/>
    <w:rsid w:val="00796E40"/>
    <w:rsid w:val="00797BE2"/>
    <w:rsid w:val="00797CE3"/>
    <w:rsid w:val="007A0213"/>
    <w:rsid w:val="007A183D"/>
    <w:rsid w:val="007A1BF9"/>
    <w:rsid w:val="007A2965"/>
    <w:rsid w:val="007A302A"/>
    <w:rsid w:val="007A3666"/>
    <w:rsid w:val="007A380D"/>
    <w:rsid w:val="007A3B75"/>
    <w:rsid w:val="007A3C59"/>
    <w:rsid w:val="007A423C"/>
    <w:rsid w:val="007A4594"/>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65F1"/>
    <w:rsid w:val="007B7DAF"/>
    <w:rsid w:val="007C02C5"/>
    <w:rsid w:val="007C0835"/>
    <w:rsid w:val="007C0B99"/>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179F"/>
    <w:rsid w:val="007F33C1"/>
    <w:rsid w:val="007F35D4"/>
    <w:rsid w:val="007F3E3D"/>
    <w:rsid w:val="007F454D"/>
    <w:rsid w:val="007F4558"/>
    <w:rsid w:val="007F5C7B"/>
    <w:rsid w:val="007F5FD3"/>
    <w:rsid w:val="007F6026"/>
    <w:rsid w:val="007F6873"/>
    <w:rsid w:val="007F7616"/>
    <w:rsid w:val="007F7756"/>
    <w:rsid w:val="00800E96"/>
    <w:rsid w:val="00801528"/>
    <w:rsid w:val="00802139"/>
    <w:rsid w:val="008021E3"/>
    <w:rsid w:val="008025AC"/>
    <w:rsid w:val="0080291A"/>
    <w:rsid w:val="00803BA5"/>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0CB4"/>
    <w:rsid w:val="00811682"/>
    <w:rsid w:val="00811A44"/>
    <w:rsid w:val="00811FD2"/>
    <w:rsid w:val="00812449"/>
    <w:rsid w:val="008125F7"/>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5D38"/>
    <w:rsid w:val="0082612C"/>
    <w:rsid w:val="00826A3A"/>
    <w:rsid w:val="00826C75"/>
    <w:rsid w:val="008278C6"/>
    <w:rsid w:val="008300EF"/>
    <w:rsid w:val="00831095"/>
    <w:rsid w:val="008310C1"/>
    <w:rsid w:val="00831229"/>
    <w:rsid w:val="0083186D"/>
    <w:rsid w:val="00831A3D"/>
    <w:rsid w:val="00832626"/>
    <w:rsid w:val="00832793"/>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4B61"/>
    <w:rsid w:val="00845809"/>
    <w:rsid w:val="00845DC9"/>
    <w:rsid w:val="0084601D"/>
    <w:rsid w:val="0084636D"/>
    <w:rsid w:val="00846A18"/>
    <w:rsid w:val="008477A5"/>
    <w:rsid w:val="0084795F"/>
    <w:rsid w:val="0085084F"/>
    <w:rsid w:val="008512E8"/>
    <w:rsid w:val="00851AFD"/>
    <w:rsid w:val="008525A1"/>
    <w:rsid w:val="00854161"/>
    <w:rsid w:val="0085514B"/>
    <w:rsid w:val="008553B5"/>
    <w:rsid w:val="00855A85"/>
    <w:rsid w:val="00855E54"/>
    <w:rsid w:val="00856055"/>
    <w:rsid w:val="0085619B"/>
    <w:rsid w:val="0085640F"/>
    <w:rsid w:val="00856BE8"/>
    <w:rsid w:val="00857A59"/>
    <w:rsid w:val="00860316"/>
    <w:rsid w:val="008618A5"/>
    <w:rsid w:val="008624CF"/>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62C"/>
    <w:rsid w:val="00890BC9"/>
    <w:rsid w:val="00890C32"/>
    <w:rsid w:val="00891439"/>
    <w:rsid w:val="0089298E"/>
    <w:rsid w:val="008932B8"/>
    <w:rsid w:val="008934D0"/>
    <w:rsid w:val="0089495D"/>
    <w:rsid w:val="00895AD7"/>
    <w:rsid w:val="00896C91"/>
    <w:rsid w:val="00897271"/>
    <w:rsid w:val="008979F7"/>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8F1"/>
    <w:rsid w:val="008C098E"/>
    <w:rsid w:val="008C0CF7"/>
    <w:rsid w:val="008C14F1"/>
    <w:rsid w:val="008C18A4"/>
    <w:rsid w:val="008C2001"/>
    <w:rsid w:val="008C2203"/>
    <w:rsid w:val="008C25CA"/>
    <w:rsid w:val="008C370C"/>
    <w:rsid w:val="008C3A93"/>
    <w:rsid w:val="008C3FA6"/>
    <w:rsid w:val="008C40E9"/>
    <w:rsid w:val="008C40F0"/>
    <w:rsid w:val="008C4B37"/>
    <w:rsid w:val="008C5EBB"/>
    <w:rsid w:val="008C616E"/>
    <w:rsid w:val="008C632B"/>
    <w:rsid w:val="008C65E2"/>
    <w:rsid w:val="008C6691"/>
    <w:rsid w:val="008C6B5F"/>
    <w:rsid w:val="008C7619"/>
    <w:rsid w:val="008C778E"/>
    <w:rsid w:val="008C7A2F"/>
    <w:rsid w:val="008D0F0D"/>
    <w:rsid w:val="008D1046"/>
    <w:rsid w:val="008D12D1"/>
    <w:rsid w:val="008D1629"/>
    <w:rsid w:val="008D164D"/>
    <w:rsid w:val="008D16DA"/>
    <w:rsid w:val="008D1AB8"/>
    <w:rsid w:val="008D1F85"/>
    <w:rsid w:val="008D226F"/>
    <w:rsid w:val="008D255B"/>
    <w:rsid w:val="008D2999"/>
    <w:rsid w:val="008D3408"/>
    <w:rsid w:val="008D3BE7"/>
    <w:rsid w:val="008D436E"/>
    <w:rsid w:val="008D48B5"/>
    <w:rsid w:val="008D4D33"/>
    <w:rsid w:val="008D54F0"/>
    <w:rsid w:val="008D58BD"/>
    <w:rsid w:val="008D6186"/>
    <w:rsid w:val="008D6E28"/>
    <w:rsid w:val="008D71AC"/>
    <w:rsid w:val="008D755A"/>
    <w:rsid w:val="008D7EF3"/>
    <w:rsid w:val="008E00DB"/>
    <w:rsid w:val="008E03BF"/>
    <w:rsid w:val="008E0723"/>
    <w:rsid w:val="008E0817"/>
    <w:rsid w:val="008E0C27"/>
    <w:rsid w:val="008E27DD"/>
    <w:rsid w:val="008E2DB3"/>
    <w:rsid w:val="008E2E31"/>
    <w:rsid w:val="008E2FEF"/>
    <w:rsid w:val="008E3188"/>
    <w:rsid w:val="008E35F1"/>
    <w:rsid w:val="008E3A2B"/>
    <w:rsid w:val="008E4E00"/>
    <w:rsid w:val="008E56BA"/>
    <w:rsid w:val="008E68DB"/>
    <w:rsid w:val="008E6A14"/>
    <w:rsid w:val="008E6BBE"/>
    <w:rsid w:val="008E7181"/>
    <w:rsid w:val="008E7B76"/>
    <w:rsid w:val="008E7BB0"/>
    <w:rsid w:val="008F025D"/>
    <w:rsid w:val="008F0280"/>
    <w:rsid w:val="008F02DE"/>
    <w:rsid w:val="008F116A"/>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1C84"/>
    <w:rsid w:val="0090279C"/>
    <w:rsid w:val="00902A6C"/>
    <w:rsid w:val="00902B05"/>
    <w:rsid w:val="0090392A"/>
    <w:rsid w:val="009040FD"/>
    <w:rsid w:val="00904E01"/>
    <w:rsid w:val="00905609"/>
    <w:rsid w:val="00905F48"/>
    <w:rsid w:val="009064B3"/>
    <w:rsid w:val="00906ADB"/>
    <w:rsid w:val="009073DC"/>
    <w:rsid w:val="009114BE"/>
    <w:rsid w:val="00912662"/>
    <w:rsid w:val="00913E48"/>
    <w:rsid w:val="00914159"/>
    <w:rsid w:val="0091451A"/>
    <w:rsid w:val="00914FD7"/>
    <w:rsid w:val="00915D82"/>
    <w:rsid w:val="00916BD0"/>
    <w:rsid w:val="0092015C"/>
    <w:rsid w:val="0092066C"/>
    <w:rsid w:val="00920B9D"/>
    <w:rsid w:val="00921471"/>
    <w:rsid w:val="0092196E"/>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02C"/>
    <w:rsid w:val="00940725"/>
    <w:rsid w:val="009412AB"/>
    <w:rsid w:val="00941CB4"/>
    <w:rsid w:val="0094301D"/>
    <w:rsid w:val="00943ADB"/>
    <w:rsid w:val="00944264"/>
    <w:rsid w:val="009444C6"/>
    <w:rsid w:val="00944BFA"/>
    <w:rsid w:val="00946DC8"/>
    <w:rsid w:val="009479DA"/>
    <w:rsid w:val="00947BB1"/>
    <w:rsid w:val="00950683"/>
    <w:rsid w:val="009510E0"/>
    <w:rsid w:val="00951994"/>
    <w:rsid w:val="00951E41"/>
    <w:rsid w:val="009530BF"/>
    <w:rsid w:val="009533C7"/>
    <w:rsid w:val="009550C7"/>
    <w:rsid w:val="00955515"/>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E34"/>
    <w:rsid w:val="00971EC9"/>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73B"/>
    <w:rsid w:val="00982B3A"/>
    <w:rsid w:val="00983040"/>
    <w:rsid w:val="00983387"/>
    <w:rsid w:val="009839E8"/>
    <w:rsid w:val="009843DC"/>
    <w:rsid w:val="00984AF7"/>
    <w:rsid w:val="00985BE6"/>
    <w:rsid w:val="00985E5D"/>
    <w:rsid w:val="00986707"/>
    <w:rsid w:val="0098696D"/>
    <w:rsid w:val="00986DB7"/>
    <w:rsid w:val="0098791A"/>
    <w:rsid w:val="009900F2"/>
    <w:rsid w:val="00990FCF"/>
    <w:rsid w:val="009915E4"/>
    <w:rsid w:val="00991AF8"/>
    <w:rsid w:val="00991B65"/>
    <w:rsid w:val="00991FE8"/>
    <w:rsid w:val="009930A3"/>
    <w:rsid w:val="009930E7"/>
    <w:rsid w:val="00993941"/>
    <w:rsid w:val="00993D50"/>
    <w:rsid w:val="009950DE"/>
    <w:rsid w:val="0099517E"/>
    <w:rsid w:val="00995B7A"/>
    <w:rsid w:val="00997862"/>
    <w:rsid w:val="009A065E"/>
    <w:rsid w:val="009A2584"/>
    <w:rsid w:val="009A2D8F"/>
    <w:rsid w:val="009A3333"/>
    <w:rsid w:val="009A3EAE"/>
    <w:rsid w:val="009A5682"/>
    <w:rsid w:val="009A5747"/>
    <w:rsid w:val="009A5916"/>
    <w:rsid w:val="009A609F"/>
    <w:rsid w:val="009A6347"/>
    <w:rsid w:val="009A6EEA"/>
    <w:rsid w:val="009A7C57"/>
    <w:rsid w:val="009B02A3"/>
    <w:rsid w:val="009B083F"/>
    <w:rsid w:val="009B0F0C"/>
    <w:rsid w:val="009B1306"/>
    <w:rsid w:val="009B193F"/>
    <w:rsid w:val="009B1C37"/>
    <w:rsid w:val="009B2A79"/>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F38"/>
    <w:rsid w:val="009C7120"/>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6EAB"/>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26"/>
    <w:rsid w:val="00A01E3D"/>
    <w:rsid w:val="00A01FBF"/>
    <w:rsid w:val="00A020F1"/>
    <w:rsid w:val="00A02572"/>
    <w:rsid w:val="00A02854"/>
    <w:rsid w:val="00A02E45"/>
    <w:rsid w:val="00A0300D"/>
    <w:rsid w:val="00A030D4"/>
    <w:rsid w:val="00A0385B"/>
    <w:rsid w:val="00A04960"/>
    <w:rsid w:val="00A079D0"/>
    <w:rsid w:val="00A07BA1"/>
    <w:rsid w:val="00A07F55"/>
    <w:rsid w:val="00A100BD"/>
    <w:rsid w:val="00A1089B"/>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011"/>
    <w:rsid w:val="00A46150"/>
    <w:rsid w:val="00A46CA1"/>
    <w:rsid w:val="00A471E6"/>
    <w:rsid w:val="00A47295"/>
    <w:rsid w:val="00A47FE3"/>
    <w:rsid w:val="00A50784"/>
    <w:rsid w:val="00A5166B"/>
    <w:rsid w:val="00A517F3"/>
    <w:rsid w:val="00A524DB"/>
    <w:rsid w:val="00A52639"/>
    <w:rsid w:val="00A52B16"/>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4E1"/>
    <w:rsid w:val="00A75F25"/>
    <w:rsid w:val="00A7622E"/>
    <w:rsid w:val="00A76941"/>
    <w:rsid w:val="00A770BB"/>
    <w:rsid w:val="00A77AE9"/>
    <w:rsid w:val="00A77EB2"/>
    <w:rsid w:val="00A80264"/>
    <w:rsid w:val="00A80610"/>
    <w:rsid w:val="00A80E80"/>
    <w:rsid w:val="00A80F02"/>
    <w:rsid w:val="00A811FE"/>
    <w:rsid w:val="00A81348"/>
    <w:rsid w:val="00A81555"/>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0A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7C4"/>
    <w:rsid w:val="00AA7AE3"/>
    <w:rsid w:val="00AA7C74"/>
    <w:rsid w:val="00AB05B6"/>
    <w:rsid w:val="00AB1007"/>
    <w:rsid w:val="00AB230E"/>
    <w:rsid w:val="00AB245A"/>
    <w:rsid w:val="00AB2AD4"/>
    <w:rsid w:val="00AB2E17"/>
    <w:rsid w:val="00AB409D"/>
    <w:rsid w:val="00AB4486"/>
    <w:rsid w:val="00AB5AF8"/>
    <w:rsid w:val="00AB6312"/>
    <w:rsid w:val="00AB6971"/>
    <w:rsid w:val="00AB6D17"/>
    <w:rsid w:val="00AB700B"/>
    <w:rsid w:val="00AB7CCE"/>
    <w:rsid w:val="00AC2588"/>
    <w:rsid w:val="00AC2C8C"/>
    <w:rsid w:val="00AC336F"/>
    <w:rsid w:val="00AC339D"/>
    <w:rsid w:val="00AC39FC"/>
    <w:rsid w:val="00AC4692"/>
    <w:rsid w:val="00AC49F9"/>
    <w:rsid w:val="00AC4D7E"/>
    <w:rsid w:val="00AC552D"/>
    <w:rsid w:val="00AC5ACB"/>
    <w:rsid w:val="00AC5D6B"/>
    <w:rsid w:val="00AC5F5B"/>
    <w:rsid w:val="00AC6E43"/>
    <w:rsid w:val="00AD00AB"/>
    <w:rsid w:val="00AD0B9F"/>
    <w:rsid w:val="00AD0D29"/>
    <w:rsid w:val="00AD12C9"/>
    <w:rsid w:val="00AD1329"/>
    <w:rsid w:val="00AD1FDD"/>
    <w:rsid w:val="00AD238E"/>
    <w:rsid w:val="00AD3848"/>
    <w:rsid w:val="00AD3EC6"/>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71D"/>
    <w:rsid w:val="00AE5ACA"/>
    <w:rsid w:val="00AE66B9"/>
    <w:rsid w:val="00AE77F8"/>
    <w:rsid w:val="00AE78EA"/>
    <w:rsid w:val="00AE792C"/>
    <w:rsid w:val="00AE79B1"/>
    <w:rsid w:val="00AF1598"/>
    <w:rsid w:val="00AF29F5"/>
    <w:rsid w:val="00AF2F34"/>
    <w:rsid w:val="00AF2FB7"/>
    <w:rsid w:val="00AF332B"/>
    <w:rsid w:val="00AF3D2D"/>
    <w:rsid w:val="00AF3DFD"/>
    <w:rsid w:val="00AF51BB"/>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3C0"/>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2CEC"/>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4FAF"/>
    <w:rsid w:val="00B35E5D"/>
    <w:rsid w:val="00B36873"/>
    <w:rsid w:val="00B37154"/>
    <w:rsid w:val="00B3725E"/>
    <w:rsid w:val="00B37B18"/>
    <w:rsid w:val="00B4046C"/>
    <w:rsid w:val="00B40629"/>
    <w:rsid w:val="00B432AE"/>
    <w:rsid w:val="00B438C1"/>
    <w:rsid w:val="00B444D8"/>
    <w:rsid w:val="00B446D9"/>
    <w:rsid w:val="00B45682"/>
    <w:rsid w:val="00B47189"/>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3FC"/>
    <w:rsid w:val="00B6114D"/>
    <w:rsid w:val="00B62904"/>
    <w:rsid w:val="00B62954"/>
    <w:rsid w:val="00B63352"/>
    <w:rsid w:val="00B63E50"/>
    <w:rsid w:val="00B6401C"/>
    <w:rsid w:val="00B641C9"/>
    <w:rsid w:val="00B64B05"/>
    <w:rsid w:val="00B65031"/>
    <w:rsid w:val="00B651A4"/>
    <w:rsid w:val="00B659F6"/>
    <w:rsid w:val="00B65DD3"/>
    <w:rsid w:val="00B66A6A"/>
    <w:rsid w:val="00B66C0F"/>
    <w:rsid w:val="00B66FC9"/>
    <w:rsid w:val="00B710BF"/>
    <w:rsid w:val="00B7177B"/>
    <w:rsid w:val="00B7247F"/>
    <w:rsid w:val="00B734B5"/>
    <w:rsid w:val="00B747BE"/>
    <w:rsid w:val="00B7598A"/>
    <w:rsid w:val="00B77200"/>
    <w:rsid w:val="00B77678"/>
    <w:rsid w:val="00B77CF4"/>
    <w:rsid w:val="00B77E36"/>
    <w:rsid w:val="00B809E4"/>
    <w:rsid w:val="00B80A73"/>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1E14"/>
    <w:rsid w:val="00B927C7"/>
    <w:rsid w:val="00B9284B"/>
    <w:rsid w:val="00B93C28"/>
    <w:rsid w:val="00B93C91"/>
    <w:rsid w:val="00B95AD3"/>
    <w:rsid w:val="00B96D60"/>
    <w:rsid w:val="00B97332"/>
    <w:rsid w:val="00B97525"/>
    <w:rsid w:val="00BA1305"/>
    <w:rsid w:val="00BA1801"/>
    <w:rsid w:val="00BA1A81"/>
    <w:rsid w:val="00BA1CCA"/>
    <w:rsid w:val="00BA20F1"/>
    <w:rsid w:val="00BA2265"/>
    <w:rsid w:val="00BA2571"/>
    <w:rsid w:val="00BA2FB5"/>
    <w:rsid w:val="00BA2FFB"/>
    <w:rsid w:val="00BA3DC0"/>
    <w:rsid w:val="00BA3E1F"/>
    <w:rsid w:val="00BA42CC"/>
    <w:rsid w:val="00BA4873"/>
    <w:rsid w:val="00BA494F"/>
    <w:rsid w:val="00BA512F"/>
    <w:rsid w:val="00BA5A26"/>
    <w:rsid w:val="00BA5A91"/>
    <w:rsid w:val="00BA5B9D"/>
    <w:rsid w:val="00BA63D1"/>
    <w:rsid w:val="00BA6682"/>
    <w:rsid w:val="00BA6EEA"/>
    <w:rsid w:val="00BA7CA0"/>
    <w:rsid w:val="00BB0CF5"/>
    <w:rsid w:val="00BB11F2"/>
    <w:rsid w:val="00BB1751"/>
    <w:rsid w:val="00BB1EC5"/>
    <w:rsid w:val="00BB1FE6"/>
    <w:rsid w:val="00BB3253"/>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3C99"/>
    <w:rsid w:val="00BC42B0"/>
    <w:rsid w:val="00BC4AF4"/>
    <w:rsid w:val="00BC5891"/>
    <w:rsid w:val="00BC5AC8"/>
    <w:rsid w:val="00BC5E79"/>
    <w:rsid w:val="00BC5ED7"/>
    <w:rsid w:val="00BC61E2"/>
    <w:rsid w:val="00BC6E51"/>
    <w:rsid w:val="00BC7418"/>
    <w:rsid w:val="00BD10CC"/>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3FC4"/>
    <w:rsid w:val="00BE4404"/>
    <w:rsid w:val="00BE4487"/>
    <w:rsid w:val="00BE45AB"/>
    <w:rsid w:val="00BE5995"/>
    <w:rsid w:val="00BE5C6A"/>
    <w:rsid w:val="00BE6156"/>
    <w:rsid w:val="00BE6420"/>
    <w:rsid w:val="00BE6A1F"/>
    <w:rsid w:val="00BE768E"/>
    <w:rsid w:val="00BF00E2"/>
    <w:rsid w:val="00BF04DE"/>
    <w:rsid w:val="00BF0890"/>
    <w:rsid w:val="00BF1E13"/>
    <w:rsid w:val="00BF2809"/>
    <w:rsid w:val="00BF32DF"/>
    <w:rsid w:val="00BF3FA8"/>
    <w:rsid w:val="00BF4217"/>
    <w:rsid w:val="00BF4A1D"/>
    <w:rsid w:val="00BF4C04"/>
    <w:rsid w:val="00BF566D"/>
    <w:rsid w:val="00BF62DB"/>
    <w:rsid w:val="00BF6328"/>
    <w:rsid w:val="00BF7C15"/>
    <w:rsid w:val="00C003D1"/>
    <w:rsid w:val="00C00818"/>
    <w:rsid w:val="00C00873"/>
    <w:rsid w:val="00C00F6F"/>
    <w:rsid w:val="00C01BFF"/>
    <w:rsid w:val="00C020F5"/>
    <w:rsid w:val="00C03453"/>
    <w:rsid w:val="00C039A2"/>
    <w:rsid w:val="00C0407D"/>
    <w:rsid w:val="00C042A0"/>
    <w:rsid w:val="00C04797"/>
    <w:rsid w:val="00C04F27"/>
    <w:rsid w:val="00C0506F"/>
    <w:rsid w:val="00C0621B"/>
    <w:rsid w:val="00C06D62"/>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55F"/>
    <w:rsid w:val="00C2783B"/>
    <w:rsid w:val="00C27FB2"/>
    <w:rsid w:val="00C305A0"/>
    <w:rsid w:val="00C30F38"/>
    <w:rsid w:val="00C31286"/>
    <w:rsid w:val="00C31F34"/>
    <w:rsid w:val="00C31FD6"/>
    <w:rsid w:val="00C3240E"/>
    <w:rsid w:val="00C32A90"/>
    <w:rsid w:val="00C32AD1"/>
    <w:rsid w:val="00C34BDE"/>
    <w:rsid w:val="00C3585C"/>
    <w:rsid w:val="00C35A92"/>
    <w:rsid w:val="00C35C33"/>
    <w:rsid w:val="00C36391"/>
    <w:rsid w:val="00C36647"/>
    <w:rsid w:val="00C36E67"/>
    <w:rsid w:val="00C36E8B"/>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35E"/>
    <w:rsid w:val="00C47529"/>
    <w:rsid w:val="00C50430"/>
    <w:rsid w:val="00C50CF7"/>
    <w:rsid w:val="00C5135C"/>
    <w:rsid w:val="00C51386"/>
    <w:rsid w:val="00C51A76"/>
    <w:rsid w:val="00C522CC"/>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31E2"/>
    <w:rsid w:val="00C63ED1"/>
    <w:rsid w:val="00C65560"/>
    <w:rsid w:val="00C65D9C"/>
    <w:rsid w:val="00C66408"/>
    <w:rsid w:val="00C67322"/>
    <w:rsid w:val="00C679BC"/>
    <w:rsid w:val="00C708AA"/>
    <w:rsid w:val="00C71B8A"/>
    <w:rsid w:val="00C71E9F"/>
    <w:rsid w:val="00C730B3"/>
    <w:rsid w:val="00C7318A"/>
    <w:rsid w:val="00C749CB"/>
    <w:rsid w:val="00C74B32"/>
    <w:rsid w:val="00C75162"/>
    <w:rsid w:val="00C758A0"/>
    <w:rsid w:val="00C7612E"/>
    <w:rsid w:val="00C762FA"/>
    <w:rsid w:val="00C76C0B"/>
    <w:rsid w:val="00C7724E"/>
    <w:rsid w:val="00C80781"/>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0182"/>
    <w:rsid w:val="00CB0774"/>
    <w:rsid w:val="00CB1DD4"/>
    <w:rsid w:val="00CB2066"/>
    <w:rsid w:val="00CB2DA5"/>
    <w:rsid w:val="00CB2F17"/>
    <w:rsid w:val="00CB38FB"/>
    <w:rsid w:val="00CB3D40"/>
    <w:rsid w:val="00CB452F"/>
    <w:rsid w:val="00CB45D4"/>
    <w:rsid w:val="00CB47FE"/>
    <w:rsid w:val="00CB4D35"/>
    <w:rsid w:val="00CB4D9B"/>
    <w:rsid w:val="00CB52C6"/>
    <w:rsid w:val="00CB5859"/>
    <w:rsid w:val="00CB5AB2"/>
    <w:rsid w:val="00CB5B42"/>
    <w:rsid w:val="00CB60AB"/>
    <w:rsid w:val="00CB618B"/>
    <w:rsid w:val="00CB6E98"/>
    <w:rsid w:val="00CB776C"/>
    <w:rsid w:val="00CB78EB"/>
    <w:rsid w:val="00CC1202"/>
    <w:rsid w:val="00CC1289"/>
    <w:rsid w:val="00CC1C43"/>
    <w:rsid w:val="00CC1CD5"/>
    <w:rsid w:val="00CC20B5"/>
    <w:rsid w:val="00CC3512"/>
    <w:rsid w:val="00CC3633"/>
    <w:rsid w:val="00CC44DC"/>
    <w:rsid w:val="00CC4689"/>
    <w:rsid w:val="00CC482A"/>
    <w:rsid w:val="00CC4853"/>
    <w:rsid w:val="00CC4856"/>
    <w:rsid w:val="00CC7057"/>
    <w:rsid w:val="00CD01D0"/>
    <w:rsid w:val="00CD069B"/>
    <w:rsid w:val="00CD1290"/>
    <w:rsid w:val="00CD13EF"/>
    <w:rsid w:val="00CD14E7"/>
    <w:rsid w:val="00CD2A81"/>
    <w:rsid w:val="00CD37E1"/>
    <w:rsid w:val="00CD4709"/>
    <w:rsid w:val="00CD4D1E"/>
    <w:rsid w:val="00CD545E"/>
    <w:rsid w:val="00CD56A3"/>
    <w:rsid w:val="00CD59A8"/>
    <w:rsid w:val="00CD5AAE"/>
    <w:rsid w:val="00CD61E8"/>
    <w:rsid w:val="00CD68E9"/>
    <w:rsid w:val="00CD7BAB"/>
    <w:rsid w:val="00CE01A9"/>
    <w:rsid w:val="00CE080E"/>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F0153"/>
    <w:rsid w:val="00CF1263"/>
    <w:rsid w:val="00CF190B"/>
    <w:rsid w:val="00CF19C6"/>
    <w:rsid w:val="00CF1B18"/>
    <w:rsid w:val="00CF1E30"/>
    <w:rsid w:val="00CF25C0"/>
    <w:rsid w:val="00CF2A1B"/>
    <w:rsid w:val="00CF2C22"/>
    <w:rsid w:val="00CF2C2C"/>
    <w:rsid w:val="00CF396E"/>
    <w:rsid w:val="00CF3CEE"/>
    <w:rsid w:val="00CF3D26"/>
    <w:rsid w:val="00CF3DF3"/>
    <w:rsid w:val="00CF43D4"/>
    <w:rsid w:val="00CF4541"/>
    <w:rsid w:val="00CF4CAE"/>
    <w:rsid w:val="00CF7D95"/>
    <w:rsid w:val="00D00659"/>
    <w:rsid w:val="00D007F5"/>
    <w:rsid w:val="00D01440"/>
    <w:rsid w:val="00D02EBD"/>
    <w:rsid w:val="00D0372C"/>
    <w:rsid w:val="00D03795"/>
    <w:rsid w:val="00D039F2"/>
    <w:rsid w:val="00D03CC0"/>
    <w:rsid w:val="00D040F9"/>
    <w:rsid w:val="00D0426D"/>
    <w:rsid w:val="00D0440E"/>
    <w:rsid w:val="00D04562"/>
    <w:rsid w:val="00D04AE6"/>
    <w:rsid w:val="00D070E5"/>
    <w:rsid w:val="00D07465"/>
    <w:rsid w:val="00D10BE8"/>
    <w:rsid w:val="00D11ECF"/>
    <w:rsid w:val="00D12159"/>
    <w:rsid w:val="00D12406"/>
    <w:rsid w:val="00D12713"/>
    <w:rsid w:val="00D1301F"/>
    <w:rsid w:val="00D1343F"/>
    <w:rsid w:val="00D13A79"/>
    <w:rsid w:val="00D148CF"/>
    <w:rsid w:val="00D14F88"/>
    <w:rsid w:val="00D15216"/>
    <w:rsid w:val="00D15993"/>
    <w:rsid w:val="00D15BAA"/>
    <w:rsid w:val="00D17D66"/>
    <w:rsid w:val="00D20257"/>
    <w:rsid w:val="00D20280"/>
    <w:rsid w:val="00D20412"/>
    <w:rsid w:val="00D205E3"/>
    <w:rsid w:val="00D20A16"/>
    <w:rsid w:val="00D238B3"/>
    <w:rsid w:val="00D257C7"/>
    <w:rsid w:val="00D25E43"/>
    <w:rsid w:val="00D26570"/>
    <w:rsid w:val="00D26D97"/>
    <w:rsid w:val="00D272C0"/>
    <w:rsid w:val="00D27D3E"/>
    <w:rsid w:val="00D302A8"/>
    <w:rsid w:val="00D311AE"/>
    <w:rsid w:val="00D319AF"/>
    <w:rsid w:val="00D31DE4"/>
    <w:rsid w:val="00D31E2B"/>
    <w:rsid w:val="00D32625"/>
    <w:rsid w:val="00D32B59"/>
    <w:rsid w:val="00D35362"/>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FB2"/>
    <w:rsid w:val="00D558E9"/>
    <w:rsid w:val="00D574D0"/>
    <w:rsid w:val="00D57921"/>
    <w:rsid w:val="00D57BD1"/>
    <w:rsid w:val="00D57DEF"/>
    <w:rsid w:val="00D6021A"/>
    <w:rsid w:val="00D60DCD"/>
    <w:rsid w:val="00D62A78"/>
    <w:rsid w:val="00D62ACE"/>
    <w:rsid w:val="00D63691"/>
    <w:rsid w:val="00D64AAD"/>
    <w:rsid w:val="00D65768"/>
    <w:rsid w:val="00D65D70"/>
    <w:rsid w:val="00D65F68"/>
    <w:rsid w:val="00D6723B"/>
    <w:rsid w:val="00D67E02"/>
    <w:rsid w:val="00D703D5"/>
    <w:rsid w:val="00D70DDA"/>
    <w:rsid w:val="00D711F2"/>
    <w:rsid w:val="00D71461"/>
    <w:rsid w:val="00D723CD"/>
    <w:rsid w:val="00D723E6"/>
    <w:rsid w:val="00D731C8"/>
    <w:rsid w:val="00D73C55"/>
    <w:rsid w:val="00D73E28"/>
    <w:rsid w:val="00D74F0A"/>
    <w:rsid w:val="00D76A9E"/>
    <w:rsid w:val="00D77543"/>
    <w:rsid w:val="00D77BFB"/>
    <w:rsid w:val="00D80AB1"/>
    <w:rsid w:val="00D815AE"/>
    <w:rsid w:val="00D81BB6"/>
    <w:rsid w:val="00D82867"/>
    <w:rsid w:val="00D82CFD"/>
    <w:rsid w:val="00D82F9B"/>
    <w:rsid w:val="00D830B6"/>
    <w:rsid w:val="00D83E24"/>
    <w:rsid w:val="00D83F24"/>
    <w:rsid w:val="00D846AF"/>
    <w:rsid w:val="00D84B87"/>
    <w:rsid w:val="00D84EA9"/>
    <w:rsid w:val="00D85150"/>
    <w:rsid w:val="00D85BB9"/>
    <w:rsid w:val="00D85F4F"/>
    <w:rsid w:val="00D86112"/>
    <w:rsid w:val="00D8779C"/>
    <w:rsid w:val="00D87B03"/>
    <w:rsid w:val="00D87C83"/>
    <w:rsid w:val="00D9175F"/>
    <w:rsid w:val="00D91CE6"/>
    <w:rsid w:val="00D92456"/>
    <w:rsid w:val="00D92853"/>
    <w:rsid w:val="00D930D3"/>
    <w:rsid w:val="00D931E9"/>
    <w:rsid w:val="00D948A5"/>
    <w:rsid w:val="00D94A0F"/>
    <w:rsid w:val="00D94EB9"/>
    <w:rsid w:val="00D95652"/>
    <w:rsid w:val="00D95DB6"/>
    <w:rsid w:val="00D97421"/>
    <w:rsid w:val="00D9746E"/>
    <w:rsid w:val="00D97551"/>
    <w:rsid w:val="00D97B16"/>
    <w:rsid w:val="00DA126A"/>
    <w:rsid w:val="00DA3498"/>
    <w:rsid w:val="00DA3CE5"/>
    <w:rsid w:val="00DA433A"/>
    <w:rsid w:val="00DA4BDE"/>
    <w:rsid w:val="00DA5362"/>
    <w:rsid w:val="00DA5A44"/>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5357"/>
    <w:rsid w:val="00DB5BB1"/>
    <w:rsid w:val="00DB6434"/>
    <w:rsid w:val="00DC0A8E"/>
    <w:rsid w:val="00DC0F91"/>
    <w:rsid w:val="00DC0FCE"/>
    <w:rsid w:val="00DC135F"/>
    <w:rsid w:val="00DC146C"/>
    <w:rsid w:val="00DC22D7"/>
    <w:rsid w:val="00DC2A4B"/>
    <w:rsid w:val="00DC2F21"/>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38B2"/>
    <w:rsid w:val="00DD6955"/>
    <w:rsid w:val="00DD6CE6"/>
    <w:rsid w:val="00DD72A9"/>
    <w:rsid w:val="00DD7941"/>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7C0"/>
    <w:rsid w:val="00DF187F"/>
    <w:rsid w:val="00DF1BC7"/>
    <w:rsid w:val="00DF2063"/>
    <w:rsid w:val="00DF293C"/>
    <w:rsid w:val="00DF2B2F"/>
    <w:rsid w:val="00DF3254"/>
    <w:rsid w:val="00DF5239"/>
    <w:rsid w:val="00DF5F2D"/>
    <w:rsid w:val="00DF73AF"/>
    <w:rsid w:val="00DF7610"/>
    <w:rsid w:val="00DF7618"/>
    <w:rsid w:val="00DF7669"/>
    <w:rsid w:val="00DF7756"/>
    <w:rsid w:val="00E00098"/>
    <w:rsid w:val="00E009F5"/>
    <w:rsid w:val="00E00F64"/>
    <w:rsid w:val="00E0262F"/>
    <w:rsid w:val="00E02AE3"/>
    <w:rsid w:val="00E02F5E"/>
    <w:rsid w:val="00E042E0"/>
    <w:rsid w:val="00E04A75"/>
    <w:rsid w:val="00E04CCD"/>
    <w:rsid w:val="00E064E1"/>
    <w:rsid w:val="00E0721B"/>
    <w:rsid w:val="00E07540"/>
    <w:rsid w:val="00E075A3"/>
    <w:rsid w:val="00E07CF2"/>
    <w:rsid w:val="00E10F3C"/>
    <w:rsid w:val="00E11488"/>
    <w:rsid w:val="00E12617"/>
    <w:rsid w:val="00E1282C"/>
    <w:rsid w:val="00E12EC5"/>
    <w:rsid w:val="00E14669"/>
    <w:rsid w:val="00E14E89"/>
    <w:rsid w:val="00E155A7"/>
    <w:rsid w:val="00E16600"/>
    <w:rsid w:val="00E16EF5"/>
    <w:rsid w:val="00E209AF"/>
    <w:rsid w:val="00E21853"/>
    <w:rsid w:val="00E219D8"/>
    <w:rsid w:val="00E22073"/>
    <w:rsid w:val="00E22518"/>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234"/>
    <w:rsid w:val="00E335A9"/>
    <w:rsid w:val="00E341A7"/>
    <w:rsid w:val="00E34B2F"/>
    <w:rsid w:val="00E34F92"/>
    <w:rsid w:val="00E35C4B"/>
    <w:rsid w:val="00E37171"/>
    <w:rsid w:val="00E37577"/>
    <w:rsid w:val="00E3787B"/>
    <w:rsid w:val="00E37D09"/>
    <w:rsid w:val="00E400DF"/>
    <w:rsid w:val="00E40AC6"/>
    <w:rsid w:val="00E40B1D"/>
    <w:rsid w:val="00E41330"/>
    <w:rsid w:val="00E42552"/>
    <w:rsid w:val="00E42ABA"/>
    <w:rsid w:val="00E42B53"/>
    <w:rsid w:val="00E42C9E"/>
    <w:rsid w:val="00E435EA"/>
    <w:rsid w:val="00E439B7"/>
    <w:rsid w:val="00E43E50"/>
    <w:rsid w:val="00E442B5"/>
    <w:rsid w:val="00E446C8"/>
    <w:rsid w:val="00E449B4"/>
    <w:rsid w:val="00E44B25"/>
    <w:rsid w:val="00E44CC7"/>
    <w:rsid w:val="00E453C9"/>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5F2"/>
    <w:rsid w:val="00E56EBB"/>
    <w:rsid w:val="00E57FE9"/>
    <w:rsid w:val="00E6010E"/>
    <w:rsid w:val="00E60E4F"/>
    <w:rsid w:val="00E61895"/>
    <w:rsid w:val="00E6239C"/>
    <w:rsid w:val="00E6252D"/>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56D"/>
    <w:rsid w:val="00E716BD"/>
    <w:rsid w:val="00E71775"/>
    <w:rsid w:val="00E71827"/>
    <w:rsid w:val="00E71CF6"/>
    <w:rsid w:val="00E71FA3"/>
    <w:rsid w:val="00E71FE1"/>
    <w:rsid w:val="00E721BC"/>
    <w:rsid w:val="00E72B34"/>
    <w:rsid w:val="00E72DCF"/>
    <w:rsid w:val="00E735CE"/>
    <w:rsid w:val="00E738F4"/>
    <w:rsid w:val="00E7468F"/>
    <w:rsid w:val="00E748E3"/>
    <w:rsid w:val="00E752AD"/>
    <w:rsid w:val="00E7570B"/>
    <w:rsid w:val="00E7587B"/>
    <w:rsid w:val="00E758F1"/>
    <w:rsid w:val="00E7597C"/>
    <w:rsid w:val="00E75C02"/>
    <w:rsid w:val="00E762CC"/>
    <w:rsid w:val="00E768EA"/>
    <w:rsid w:val="00E77467"/>
    <w:rsid w:val="00E77B06"/>
    <w:rsid w:val="00E8033E"/>
    <w:rsid w:val="00E81072"/>
    <w:rsid w:val="00E81786"/>
    <w:rsid w:val="00E81B07"/>
    <w:rsid w:val="00E82035"/>
    <w:rsid w:val="00E82572"/>
    <w:rsid w:val="00E83258"/>
    <w:rsid w:val="00E8333A"/>
    <w:rsid w:val="00E836B3"/>
    <w:rsid w:val="00E83A52"/>
    <w:rsid w:val="00E83E3E"/>
    <w:rsid w:val="00E8409C"/>
    <w:rsid w:val="00E845C1"/>
    <w:rsid w:val="00E84E4F"/>
    <w:rsid w:val="00E8500A"/>
    <w:rsid w:val="00E856F9"/>
    <w:rsid w:val="00E862BC"/>
    <w:rsid w:val="00E86670"/>
    <w:rsid w:val="00E86F03"/>
    <w:rsid w:val="00E87479"/>
    <w:rsid w:val="00E87F8F"/>
    <w:rsid w:val="00E900D7"/>
    <w:rsid w:val="00E91566"/>
    <w:rsid w:val="00E920EC"/>
    <w:rsid w:val="00E925EB"/>
    <w:rsid w:val="00E92678"/>
    <w:rsid w:val="00E92A61"/>
    <w:rsid w:val="00E92AEA"/>
    <w:rsid w:val="00E93980"/>
    <w:rsid w:val="00E93CA6"/>
    <w:rsid w:val="00E93CEF"/>
    <w:rsid w:val="00E9466A"/>
    <w:rsid w:val="00E94976"/>
    <w:rsid w:val="00E94F39"/>
    <w:rsid w:val="00E958B7"/>
    <w:rsid w:val="00E96837"/>
    <w:rsid w:val="00E96C4C"/>
    <w:rsid w:val="00E96E88"/>
    <w:rsid w:val="00E97381"/>
    <w:rsid w:val="00E97A8A"/>
    <w:rsid w:val="00E97B77"/>
    <w:rsid w:val="00E97EC6"/>
    <w:rsid w:val="00EA02CB"/>
    <w:rsid w:val="00EA0A1D"/>
    <w:rsid w:val="00EA1257"/>
    <w:rsid w:val="00EA23DA"/>
    <w:rsid w:val="00EA25B2"/>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378F"/>
    <w:rsid w:val="00EB4B01"/>
    <w:rsid w:val="00EB4B37"/>
    <w:rsid w:val="00EB531E"/>
    <w:rsid w:val="00EB5EFC"/>
    <w:rsid w:val="00EB7DF6"/>
    <w:rsid w:val="00EB7ECB"/>
    <w:rsid w:val="00EC02E7"/>
    <w:rsid w:val="00EC0AFB"/>
    <w:rsid w:val="00EC1DB2"/>
    <w:rsid w:val="00EC1FFD"/>
    <w:rsid w:val="00EC234E"/>
    <w:rsid w:val="00EC307C"/>
    <w:rsid w:val="00EC3B97"/>
    <w:rsid w:val="00EC441A"/>
    <w:rsid w:val="00EC44E0"/>
    <w:rsid w:val="00EC4EE0"/>
    <w:rsid w:val="00EC4EEC"/>
    <w:rsid w:val="00EC5454"/>
    <w:rsid w:val="00EC57E1"/>
    <w:rsid w:val="00EC5A12"/>
    <w:rsid w:val="00EC61EF"/>
    <w:rsid w:val="00EC6BB2"/>
    <w:rsid w:val="00EC75BA"/>
    <w:rsid w:val="00EC779F"/>
    <w:rsid w:val="00ED0B13"/>
    <w:rsid w:val="00ED1066"/>
    <w:rsid w:val="00ED10BF"/>
    <w:rsid w:val="00ED2552"/>
    <w:rsid w:val="00ED2790"/>
    <w:rsid w:val="00ED3318"/>
    <w:rsid w:val="00ED36CB"/>
    <w:rsid w:val="00ED4C92"/>
    <w:rsid w:val="00ED4E83"/>
    <w:rsid w:val="00ED56DB"/>
    <w:rsid w:val="00ED56F3"/>
    <w:rsid w:val="00ED5E84"/>
    <w:rsid w:val="00ED5F76"/>
    <w:rsid w:val="00ED63F2"/>
    <w:rsid w:val="00ED785C"/>
    <w:rsid w:val="00ED789E"/>
    <w:rsid w:val="00ED7EBF"/>
    <w:rsid w:val="00ED7EFC"/>
    <w:rsid w:val="00EE02F7"/>
    <w:rsid w:val="00EE04AD"/>
    <w:rsid w:val="00EE0558"/>
    <w:rsid w:val="00EE1358"/>
    <w:rsid w:val="00EE1386"/>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33B"/>
    <w:rsid w:val="00EF5769"/>
    <w:rsid w:val="00EF590E"/>
    <w:rsid w:val="00EF5E95"/>
    <w:rsid w:val="00EF64C1"/>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584"/>
    <w:rsid w:val="00F11E14"/>
    <w:rsid w:val="00F1332A"/>
    <w:rsid w:val="00F13CBD"/>
    <w:rsid w:val="00F13D4C"/>
    <w:rsid w:val="00F14C5C"/>
    <w:rsid w:val="00F15332"/>
    <w:rsid w:val="00F166D6"/>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0497"/>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3B62"/>
    <w:rsid w:val="00F540C0"/>
    <w:rsid w:val="00F54FB4"/>
    <w:rsid w:val="00F56019"/>
    <w:rsid w:val="00F5632D"/>
    <w:rsid w:val="00F56D3C"/>
    <w:rsid w:val="00F57391"/>
    <w:rsid w:val="00F5783A"/>
    <w:rsid w:val="00F579E4"/>
    <w:rsid w:val="00F57D2A"/>
    <w:rsid w:val="00F6021D"/>
    <w:rsid w:val="00F6057C"/>
    <w:rsid w:val="00F60BF6"/>
    <w:rsid w:val="00F60D8D"/>
    <w:rsid w:val="00F6138E"/>
    <w:rsid w:val="00F61646"/>
    <w:rsid w:val="00F62096"/>
    <w:rsid w:val="00F63458"/>
    <w:rsid w:val="00F643F3"/>
    <w:rsid w:val="00F64970"/>
    <w:rsid w:val="00F655CA"/>
    <w:rsid w:val="00F65B5C"/>
    <w:rsid w:val="00F6628B"/>
    <w:rsid w:val="00F6635A"/>
    <w:rsid w:val="00F66DFA"/>
    <w:rsid w:val="00F67252"/>
    <w:rsid w:val="00F717DB"/>
    <w:rsid w:val="00F7182F"/>
    <w:rsid w:val="00F7195C"/>
    <w:rsid w:val="00F719B5"/>
    <w:rsid w:val="00F7251D"/>
    <w:rsid w:val="00F72CEF"/>
    <w:rsid w:val="00F73DCE"/>
    <w:rsid w:val="00F73E1E"/>
    <w:rsid w:val="00F748D3"/>
    <w:rsid w:val="00F76320"/>
    <w:rsid w:val="00F771C3"/>
    <w:rsid w:val="00F777F1"/>
    <w:rsid w:val="00F80369"/>
    <w:rsid w:val="00F80448"/>
    <w:rsid w:val="00F80648"/>
    <w:rsid w:val="00F80D16"/>
    <w:rsid w:val="00F81418"/>
    <w:rsid w:val="00F8172D"/>
    <w:rsid w:val="00F81ADD"/>
    <w:rsid w:val="00F822D3"/>
    <w:rsid w:val="00F82BFD"/>
    <w:rsid w:val="00F83FBD"/>
    <w:rsid w:val="00F87CFE"/>
    <w:rsid w:val="00F90061"/>
    <w:rsid w:val="00F90619"/>
    <w:rsid w:val="00F90A39"/>
    <w:rsid w:val="00F90A95"/>
    <w:rsid w:val="00F90D4B"/>
    <w:rsid w:val="00F91A8D"/>
    <w:rsid w:val="00F9281E"/>
    <w:rsid w:val="00F94059"/>
    <w:rsid w:val="00F945EC"/>
    <w:rsid w:val="00F94A55"/>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53E"/>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5C5E"/>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03B"/>
    <w:rsid w:val="00FE6773"/>
    <w:rsid w:val="00FE79D8"/>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3614-7BE3-4668-9C3E-4C4F95F9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2870</Words>
  <Characters>15790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20</cp:revision>
  <cp:lastPrinted>2018-10-03T19:29:00Z</cp:lastPrinted>
  <dcterms:created xsi:type="dcterms:W3CDTF">2018-10-02T12:15:00Z</dcterms:created>
  <dcterms:modified xsi:type="dcterms:W3CDTF">2018-11-30T15:31:00Z</dcterms:modified>
</cp:coreProperties>
</file>