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57" w:rsidRPr="0054294B" w:rsidRDefault="00A77357" w:rsidP="00A7735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A77357" w:rsidRPr="0054294B" w:rsidRDefault="00A77357" w:rsidP="00A7735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1368C3" w:rsidRPr="00C31E46" w:rsidRDefault="001368C3"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center"/>
        <w:rPr>
          <w:rFonts w:ascii="Verdana" w:hAnsi="Verdana"/>
          <w:b/>
          <w:spacing w:val="-6"/>
          <w:sz w:val="24"/>
          <w:szCs w:val="24"/>
        </w:rPr>
      </w:pPr>
      <w:bookmarkStart w:id="0" w:name="_GoBack"/>
      <w:bookmarkEnd w:id="0"/>
      <w:r w:rsidRPr="00C31E46">
        <w:rPr>
          <w:rFonts w:ascii="Verdana" w:hAnsi="Verdana"/>
          <w:b/>
          <w:spacing w:val="-6"/>
          <w:sz w:val="24"/>
          <w:szCs w:val="24"/>
        </w:rPr>
        <w:t>TRIBUNAL SUPERIOR DEL DISTRITO JUDICIAL</w:t>
      </w:r>
    </w:p>
    <w:p w:rsidR="001368C3" w:rsidRPr="00C31E46" w:rsidRDefault="001368C3"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center"/>
        <w:rPr>
          <w:rFonts w:ascii="Verdana" w:hAnsi="Verdana"/>
          <w:b/>
          <w:spacing w:val="-6"/>
          <w:sz w:val="24"/>
          <w:szCs w:val="24"/>
        </w:rPr>
      </w:pPr>
      <w:r w:rsidRPr="00C31E46">
        <w:rPr>
          <w:rFonts w:ascii="Verdana" w:hAnsi="Verdana"/>
          <w:b/>
          <w:spacing w:val="-6"/>
          <w:sz w:val="24"/>
          <w:szCs w:val="24"/>
        </w:rPr>
        <w:t>SALA DE DECISIÓN CIVIL FAMILIA</w:t>
      </w:r>
    </w:p>
    <w:p w:rsidR="007D1AEA" w:rsidRPr="00C31E46" w:rsidRDefault="007D1AEA"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8A3104" w:rsidRPr="00C31E46" w:rsidRDefault="007D1AEA" w:rsidP="002738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6"/>
          <w:sz w:val="24"/>
          <w:szCs w:val="24"/>
        </w:rPr>
      </w:pPr>
      <w:r w:rsidRPr="00C31E46">
        <w:rPr>
          <w:rFonts w:ascii="Verdana" w:hAnsi="Verdana"/>
          <w:spacing w:val="-6"/>
          <w:sz w:val="24"/>
          <w:szCs w:val="24"/>
        </w:rPr>
        <w:tab/>
      </w:r>
      <w:r w:rsidR="008A3104" w:rsidRPr="00C31E46">
        <w:rPr>
          <w:rFonts w:ascii="Verdana" w:hAnsi="Verdana"/>
          <w:spacing w:val="-6"/>
          <w:sz w:val="24"/>
          <w:szCs w:val="24"/>
        </w:rPr>
        <w:t>Magistrada Ponente: Claudia María Arcila Ríos</w:t>
      </w:r>
    </w:p>
    <w:p w:rsidR="008A3104" w:rsidRPr="00C31E46" w:rsidRDefault="008A3104" w:rsidP="002738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6"/>
          <w:sz w:val="24"/>
          <w:szCs w:val="24"/>
        </w:rPr>
      </w:pPr>
      <w:r w:rsidRPr="00C31E46">
        <w:rPr>
          <w:rFonts w:ascii="Verdana" w:hAnsi="Verdana"/>
          <w:spacing w:val="-6"/>
          <w:sz w:val="24"/>
          <w:szCs w:val="24"/>
        </w:rPr>
        <w:tab/>
        <w:t xml:space="preserve">Pereira, </w:t>
      </w:r>
      <w:r w:rsidR="00091B5A" w:rsidRPr="00C31E46">
        <w:rPr>
          <w:rFonts w:ascii="Verdana" w:hAnsi="Verdana"/>
          <w:spacing w:val="-6"/>
          <w:sz w:val="24"/>
          <w:szCs w:val="24"/>
        </w:rPr>
        <w:t>mayo</w:t>
      </w:r>
      <w:r w:rsidR="0073026F">
        <w:rPr>
          <w:rFonts w:ascii="Verdana" w:hAnsi="Verdana"/>
          <w:spacing w:val="-6"/>
          <w:sz w:val="24"/>
          <w:szCs w:val="24"/>
        </w:rPr>
        <w:t xml:space="preserve"> dieciséis</w:t>
      </w:r>
      <w:r w:rsidR="00EB7DF6" w:rsidRPr="00C31E46">
        <w:rPr>
          <w:rFonts w:ascii="Verdana" w:hAnsi="Verdana"/>
          <w:spacing w:val="-6"/>
          <w:sz w:val="24"/>
          <w:szCs w:val="24"/>
        </w:rPr>
        <w:t xml:space="preserve"> </w:t>
      </w:r>
      <w:r w:rsidR="00DE4BA6" w:rsidRPr="00C31E46">
        <w:rPr>
          <w:rFonts w:ascii="Verdana" w:hAnsi="Verdana"/>
          <w:spacing w:val="-6"/>
          <w:sz w:val="24"/>
          <w:szCs w:val="24"/>
        </w:rPr>
        <w:t>(</w:t>
      </w:r>
      <w:r w:rsidR="0073026F">
        <w:rPr>
          <w:rFonts w:ascii="Verdana" w:hAnsi="Verdana"/>
          <w:spacing w:val="-6"/>
          <w:sz w:val="24"/>
          <w:szCs w:val="24"/>
        </w:rPr>
        <w:t>16</w:t>
      </w:r>
      <w:r w:rsidR="0081368E" w:rsidRPr="00C31E46">
        <w:rPr>
          <w:rFonts w:ascii="Verdana" w:hAnsi="Verdana"/>
          <w:spacing w:val="-6"/>
          <w:sz w:val="24"/>
          <w:szCs w:val="24"/>
        </w:rPr>
        <w:t>)</w:t>
      </w:r>
      <w:r w:rsidR="00DE4BA6" w:rsidRPr="00C31E46">
        <w:rPr>
          <w:rFonts w:ascii="Verdana" w:hAnsi="Verdana"/>
          <w:spacing w:val="-6"/>
          <w:sz w:val="24"/>
          <w:szCs w:val="24"/>
        </w:rPr>
        <w:t xml:space="preserve"> de dos mil dieciocho</w:t>
      </w:r>
      <w:r w:rsidR="00142B33" w:rsidRPr="00C31E46">
        <w:rPr>
          <w:rFonts w:ascii="Verdana" w:hAnsi="Verdana"/>
          <w:spacing w:val="-6"/>
          <w:sz w:val="24"/>
          <w:szCs w:val="24"/>
        </w:rPr>
        <w:t xml:space="preserve"> (2018</w:t>
      </w:r>
      <w:r w:rsidRPr="00C31E46">
        <w:rPr>
          <w:rFonts w:ascii="Verdana" w:hAnsi="Verdana"/>
          <w:spacing w:val="-6"/>
          <w:sz w:val="24"/>
          <w:szCs w:val="24"/>
        </w:rPr>
        <w:t>)</w:t>
      </w:r>
    </w:p>
    <w:p w:rsidR="008A3104" w:rsidRPr="00C31E46" w:rsidRDefault="008A3104" w:rsidP="002738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6"/>
          <w:sz w:val="24"/>
          <w:szCs w:val="24"/>
        </w:rPr>
      </w:pPr>
      <w:r w:rsidRPr="00C31E46">
        <w:rPr>
          <w:rFonts w:ascii="Verdana" w:hAnsi="Verdana"/>
          <w:spacing w:val="-6"/>
          <w:sz w:val="24"/>
          <w:szCs w:val="24"/>
        </w:rPr>
        <w:t xml:space="preserve">     </w:t>
      </w:r>
      <w:r w:rsidRPr="00C31E46">
        <w:rPr>
          <w:rFonts w:ascii="Verdana" w:hAnsi="Verdana"/>
          <w:spacing w:val="-6"/>
          <w:sz w:val="24"/>
          <w:szCs w:val="24"/>
        </w:rPr>
        <w:tab/>
      </w:r>
      <w:r w:rsidR="00844B61" w:rsidRPr="00C31E46">
        <w:rPr>
          <w:rFonts w:ascii="Verdana" w:hAnsi="Verdana"/>
          <w:spacing w:val="-6"/>
          <w:sz w:val="24"/>
          <w:szCs w:val="24"/>
        </w:rPr>
        <w:t>Acta No.</w:t>
      </w:r>
      <w:r w:rsidR="0073026F">
        <w:rPr>
          <w:rFonts w:ascii="Verdana" w:hAnsi="Verdana"/>
          <w:spacing w:val="-6"/>
          <w:sz w:val="24"/>
          <w:szCs w:val="24"/>
        </w:rPr>
        <w:t xml:space="preserve"> 164</w:t>
      </w:r>
      <w:r w:rsidR="00A32D4B" w:rsidRPr="00C31E46">
        <w:rPr>
          <w:rFonts w:ascii="Verdana" w:hAnsi="Verdana"/>
          <w:spacing w:val="-6"/>
          <w:sz w:val="24"/>
          <w:szCs w:val="24"/>
        </w:rPr>
        <w:t xml:space="preserve"> </w:t>
      </w:r>
      <w:r w:rsidRPr="00C31E46">
        <w:rPr>
          <w:rFonts w:ascii="Verdana" w:hAnsi="Verdana"/>
          <w:spacing w:val="-6"/>
          <w:sz w:val="24"/>
          <w:szCs w:val="24"/>
        </w:rPr>
        <w:t>de</w:t>
      </w:r>
      <w:r w:rsidR="00365527" w:rsidRPr="00C31E46">
        <w:rPr>
          <w:rFonts w:ascii="Verdana" w:hAnsi="Verdana"/>
          <w:spacing w:val="-6"/>
          <w:sz w:val="24"/>
          <w:szCs w:val="24"/>
        </w:rPr>
        <w:t>l</w:t>
      </w:r>
      <w:r w:rsidR="0073026F">
        <w:rPr>
          <w:rFonts w:ascii="Verdana" w:hAnsi="Verdana"/>
          <w:spacing w:val="-6"/>
          <w:sz w:val="24"/>
          <w:szCs w:val="24"/>
        </w:rPr>
        <w:t xml:space="preserve"> 16 </w:t>
      </w:r>
      <w:r w:rsidRPr="00C31E46">
        <w:rPr>
          <w:rFonts w:ascii="Verdana" w:hAnsi="Verdana"/>
          <w:spacing w:val="-6"/>
          <w:sz w:val="24"/>
          <w:szCs w:val="24"/>
        </w:rPr>
        <w:t xml:space="preserve">de </w:t>
      </w:r>
      <w:r w:rsidR="00391D21" w:rsidRPr="00C31E46">
        <w:rPr>
          <w:rFonts w:ascii="Verdana" w:hAnsi="Verdana"/>
          <w:spacing w:val="-6"/>
          <w:sz w:val="24"/>
          <w:szCs w:val="24"/>
        </w:rPr>
        <w:t>mayo</w:t>
      </w:r>
      <w:r w:rsidR="00EB7DF6" w:rsidRPr="00C31E46">
        <w:rPr>
          <w:rFonts w:ascii="Verdana" w:hAnsi="Verdana"/>
          <w:spacing w:val="-6"/>
          <w:sz w:val="24"/>
          <w:szCs w:val="24"/>
        </w:rPr>
        <w:t xml:space="preserve"> </w:t>
      </w:r>
      <w:r w:rsidR="00142B33" w:rsidRPr="00C31E46">
        <w:rPr>
          <w:rFonts w:ascii="Verdana" w:hAnsi="Verdana"/>
          <w:spacing w:val="-6"/>
          <w:sz w:val="24"/>
          <w:szCs w:val="24"/>
        </w:rPr>
        <w:t>de 2018</w:t>
      </w:r>
    </w:p>
    <w:p w:rsidR="001368C3" w:rsidRPr="00C31E46" w:rsidRDefault="00391D21" w:rsidP="002738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6"/>
          <w:sz w:val="24"/>
          <w:szCs w:val="24"/>
        </w:rPr>
      </w:pPr>
      <w:r w:rsidRPr="00C31E46">
        <w:rPr>
          <w:rFonts w:ascii="Verdana" w:hAnsi="Verdana"/>
          <w:spacing w:val="-6"/>
          <w:sz w:val="6"/>
          <w:szCs w:val="6"/>
        </w:rPr>
        <w:t>7</w:t>
      </w:r>
      <w:r w:rsidR="002C38B5" w:rsidRPr="00C31E46">
        <w:rPr>
          <w:rFonts w:ascii="Verdana" w:hAnsi="Verdana"/>
          <w:spacing w:val="-6"/>
          <w:sz w:val="24"/>
          <w:szCs w:val="24"/>
        </w:rPr>
        <w:tab/>
      </w:r>
      <w:r w:rsidR="001368C3" w:rsidRPr="00C31E46">
        <w:rPr>
          <w:rFonts w:ascii="Verdana" w:hAnsi="Verdana"/>
          <w:spacing w:val="-6"/>
          <w:sz w:val="24"/>
          <w:szCs w:val="24"/>
        </w:rPr>
        <w:t>Exped</w:t>
      </w:r>
      <w:r w:rsidR="00081E08" w:rsidRPr="00C31E46">
        <w:rPr>
          <w:rFonts w:ascii="Verdana" w:hAnsi="Verdana"/>
          <w:spacing w:val="-6"/>
          <w:sz w:val="24"/>
          <w:szCs w:val="24"/>
        </w:rPr>
        <w:t>ientes Nos.</w:t>
      </w:r>
      <w:r w:rsidR="00081E08" w:rsidRPr="00C31E46">
        <w:rPr>
          <w:rFonts w:ascii="Verdana" w:hAnsi="Verdana"/>
          <w:spacing w:val="-6"/>
          <w:sz w:val="24"/>
          <w:szCs w:val="24"/>
        </w:rPr>
        <w:tab/>
      </w:r>
      <w:r w:rsidR="00C54403" w:rsidRPr="00C31E46">
        <w:rPr>
          <w:rFonts w:ascii="Verdana" w:hAnsi="Verdana"/>
          <w:spacing w:val="-6"/>
          <w:sz w:val="24"/>
          <w:szCs w:val="24"/>
        </w:rPr>
        <w:t>66001-22-</w:t>
      </w:r>
      <w:r w:rsidR="00DE134C" w:rsidRPr="00C31E46">
        <w:rPr>
          <w:rFonts w:ascii="Verdana" w:hAnsi="Verdana"/>
          <w:spacing w:val="-6"/>
          <w:sz w:val="24"/>
          <w:szCs w:val="24"/>
        </w:rPr>
        <w:t>1</w:t>
      </w:r>
      <w:r w:rsidR="00142B33" w:rsidRPr="00C31E46">
        <w:rPr>
          <w:rFonts w:ascii="Verdana" w:hAnsi="Verdana"/>
          <w:spacing w:val="-6"/>
          <w:sz w:val="24"/>
          <w:szCs w:val="24"/>
        </w:rPr>
        <w:t>3-000-2018</w:t>
      </w:r>
      <w:r w:rsidR="00B27F81" w:rsidRPr="00C31E46">
        <w:rPr>
          <w:rFonts w:ascii="Verdana" w:hAnsi="Verdana"/>
          <w:spacing w:val="-6"/>
          <w:sz w:val="24"/>
          <w:szCs w:val="24"/>
        </w:rPr>
        <w:t>-0</w:t>
      </w:r>
      <w:r w:rsidR="00932217" w:rsidRPr="00C31E46">
        <w:rPr>
          <w:rFonts w:ascii="Verdana" w:hAnsi="Verdana"/>
          <w:spacing w:val="-6"/>
          <w:sz w:val="24"/>
          <w:szCs w:val="24"/>
        </w:rPr>
        <w:t>0198</w:t>
      </w:r>
      <w:r w:rsidR="001368C3" w:rsidRPr="00C31E46">
        <w:rPr>
          <w:rFonts w:ascii="Verdana" w:hAnsi="Verdana"/>
          <w:spacing w:val="-6"/>
          <w:sz w:val="24"/>
          <w:szCs w:val="24"/>
        </w:rPr>
        <w:t>-00</w:t>
      </w:r>
    </w:p>
    <w:p w:rsidR="00142B33" w:rsidRPr="00C31E46" w:rsidRDefault="00BE1194" w:rsidP="002738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6"/>
          <w:sz w:val="24"/>
          <w:szCs w:val="24"/>
        </w:rPr>
      </w:pPr>
      <w:r w:rsidRPr="00C31E46">
        <w:rPr>
          <w:rFonts w:ascii="Verdana" w:hAnsi="Verdana"/>
          <w:spacing w:val="-6"/>
          <w:sz w:val="24"/>
          <w:szCs w:val="24"/>
        </w:rPr>
        <w:t xml:space="preserve">                               </w:t>
      </w:r>
      <w:r w:rsidR="00081E08" w:rsidRPr="00C31E46">
        <w:rPr>
          <w:rFonts w:ascii="Verdana" w:hAnsi="Verdana"/>
          <w:spacing w:val="-6"/>
          <w:sz w:val="24"/>
          <w:szCs w:val="24"/>
        </w:rPr>
        <w:t xml:space="preserve"> </w:t>
      </w:r>
      <w:r w:rsidR="00081E08" w:rsidRPr="00C31E46">
        <w:rPr>
          <w:rFonts w:ascii="Verdana" w:hAnsi="Verdana"/>
          <w:spacing w:val="-6"/>
          <w:sz w:val="24"/>
          <w:szCs w:val="24"/>
        </w:rPr>
        <w:tab/>
      </w:r>
      <w:r w:rsidR="00932217" w:rsidRPr="00C31E46">
        <w:rPr>
          <w:rFonts w:ascii="Verdana" w:hAnsi="Verdana"/>
          <w:spacing w:val="-6"/>
          <w:sz w:val="24"/>
          <w:szCs w:val="24"/>
        </w:rPr>
        <w:t>66001-22-13-000-2018-00199</w:t>
      </w:r>
      <w:r w:rsidR="001368C3" w:rsidRPr="00C31E46">
        <w:rPr>
          <w:rFonts w:ascii="Verdana" w:hAnsi="Verdana"/>
          <w:spacing w:val="-6"/>
          <w:sz w:val="24"/>
          <w:szCs w:val="24"/>
        </w:rPr>
        <w:t>-00</w:t>
      </w:r>
    </w:p>
    <w:p w:rsidR="00091B5A" w:rsidRPr="00C31E46" w:rsidRDefault="00091B5A" w:rsidP="002738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6"/>
          <w:sz w:val="24"/>
          <w:szCs w:val="24"/>
        </w:rPr>
      </w:pPr>
      <w:r w:rsidRPr="00C31E46">
        <w:rPr>
          <w:rFonts w:ascii="Verdana" w:hAnsi="Verdana"/>
          <w:spacing w:val="-6"/>
          <w:sz w:val="24"/>
          <w:szCs w:val="24"/>
        </w:rPr>
        <w:tab/>
      </w:r>
      <w:r w:rsidRPr="00C31E46">
        <w:rPr>
          <w:rFonts w:ascii="Verdana" w:hAnsi="Verdana"/>
          <w:spacing w:val="-6"/>
          <w:sz w:val="24"/>
          <w:szCs w:val="24"/>
        </w:rPr>
        <w:tab/>
      </w:r>
      <w:r w:rsidRPr="00C31E46">
        <w:rPr>
          <w:rFonts w:ascii="Verdana" w:hAnsi="Verdana"/>
          <w:spacing w:val="-6"/>
          <w:sz w:val="24"/>
          <w:szCs w:val="24"/>
        </w:rPr>
        <w:tab/>
      </w:r>
      <w:r w:rsidRPr="00C31E46">
        <w:rPr>
          <w:rFonts w:ascii="Verdana" w:hAnsi="Verdana"/>
          <w:spacing w:val="-6"/>
          <w:sz w:val="24"/>
          <w:szCs w:val="24"/>
        </w:rPr>
        <w:tab/>
      </w:r>
      <w:r w:rsidR="00A139E4" w:rsidRPr="00C31E46">
        <w:rPr>
          <w:rFonts w:ascii="Verdana" w:hAnsi="Verdana"/>
          <w:spacing w:val="-6"/>
          <w:sz w:val="24"/>
          <w:szCs w:val="24"/>
        </w:rPr>
        <w:t>66001-22-13-000-2018-00200</w:t>
      </w:r>
      <w:r w:rsidRPr="00C31E46">
        <w:rPr>
          <w:rFonts w:ascii="Verdana" w:hAnsi="Verdana"/>
          <w:spacing w:val="-6"/>
          <w:sz w:val="24"/>
          <w:szCs w:val="24"/>
        </w:rPr>
        <w:t>-00</w:t>
      </w:r>
      <w:r w:rsidR="00A139E4" w:rsidRPr="00C31E46">
        <w:rPr>
          <w:rFonts w:ascii="Verdana" w:hAnsi="Verdana"/>
          <w:spacing w:val="-6"/>
          <w:sz w:val="24"/>
          <w:szCs w:val="24"/>
        </w:rPr>
        <w:tab/>
      </w:r>
    </w:p>
    <w:p w:rsidR="00A139E4" w:rsidRPr="00C31E46" w:rsidRDefault="00A139E4" w:rsidP="002738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6"/>
          <w:sz w:val="24"/>
          <w:szCs w:val="24"/>
        </w:rPr>
      </w:pPr>
      <w:r w:rsidRPr="00C31E46">
        <w:rPr>
          <w:rFonts w:ascii="Verdana" w:hAnsi="Verdana"/>
          <w:spacing w:val="-6"/>
          <w:sz w:val="24"/>
          <w:szCs w:val="24"/>
        </w:rPr>
        <w:tab/>
      </w:r>
      <w:r w:rsidRPr="00C31E46">
        <w:rPr>
          <w:rFonts w:ascii="Verdana" w:hAnsi="Verdana"/>
          <w:spacing w:val="-6"/>
          <w:sz w:val="24"/>
          <w:szCs w:val="24"/>
        </w:rPr>
        <w:tab/>
      </w:r>
      <w:r w:rsidRPr="00C31E46">
        <w:rPr>
          <w:rFonts w:ascii="Verdana" w:hAnsi="Verdana"/>
          <w:spacing w:val="-6"/>
          <w:sz w:val="24"/>
          <w:szCs w:val="24"/>
        </w:rPr>
        <w:tab/>
      </w:r>
      <w:r w:rsidRPr="00C31E46">
        <w:rPr>
          <w:rFonts w:ascii="Verdana" w:hAnsi="Verdana"/>
          <w:spacing w:val="-6"/>
          <w:sz w:val="24"/>
          <w:szCs w:val="24"/>
        </w:rPr>
        <w:tab/>
        <w:t>66001-22-13-000-2018-00202-00</w:t>
      </w:r>
    </w:p>
    <w:p w:rsidR="00365527" w:rsidRPr="00C31E46" w:rsidRDefault="00365527" w:rsidP="0005581E">
      <w:pPr>
        <w:spacing w:line="324" w:lineRule="auto"/>
        <w:jc w:val="both"/>
        <w:rPr>
          <w:rFonts w:ascii="Verdana" w:hAnsi="Verdana"/>
          <w:spacing w:val="-6"/>
          <w:szCs w:val="24"/>
        </w:rPr>
      </w:pPr>
    </w:p>
    <w:p w:rsidR="0029724B" w:rsidRPr="00C31E46" w:rsidRDefault="0029724B"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Se deciden en primera instancia las acciones de tutela de la referencia, promovidas por el señor </w:t>
      </w:r>
      <w:r w:rsidR="00A139E4" w:rsidRPr="00C31E46">
        <w:rPr>
          <w:rFonts w:ascii="Verdana" w:hAnsi="Verdana"/>
          <w:spacing w:val="-6"/>
          <w:sz w:val="24"/>
          <w:szCs w:val="24"/>
        </w:rPr>
        <w:t>Javier Elías Arias Idárraga</w:t>
      </w:r>
      <w:r w:rsidRPr="00C31E46">
        <w:rPr>
          <w:rFonts w:ascii="Verdana" w:hAnsi="Verdana"/>
          <w:spacing w:val="-6"/>
          <w:sz w:val="24"/>
          <w:szCs w:val="24"/>
        </w:rPr>
        <w:t xml:space="preserve"> contra </w:t>
      </w:r>
      <w:r w:rsidRPr="00C31E46">
        <w:rPr>
          <w:rFonts w:ascii="Verdana" w:hAnsi="Verdana"/>
          <w:spacing w:val="-6"/>
          <w:sz w:val="24"/>
          <w:szCs w:val="24"/>
          <w:lang w:val="es-ES"/>
        </w:rPr>
        <w:t>el Juzgado</w:t>
      </w:r>
      <w:r w:rsidR="00A139E4" w:rsidRPr="00C31E46">
        <w:rPr>
          <w:rFonts w:ascii="Verdana" w:hAnsi="Verdana"/>
          <w:spacing w:val="-6"/>
          <w:sz w:val="24"/>
          <w:szCs w:val="24"/>
          <w:lang w:val="es-ES"/>
        </w:rPr>
        <w:t xml:space="preserve"> Tercero Civil d</w:t>
      </w:r>
      <w:r w:rsidRPr="00C31E46">
        <w:rPr>
          <w:rFonts w:ascii="Verdana" w:hAnsi="Verdana"/>
          <w:spacing w:val="-6"/>
          <w:sz w:val="24"/>
          <w:szCs w:val="24"/>
          <w:lang w:val="es-ES"/>
        </w:rPr>
        <w:t>el Circuito</w:t>
      </w:r>
      <w:r w:rsidR="00F249A0" w:rsidRPr="00C31E46">
        <w:rPr>
          <w:rFonts w:ascii="Verdana" w:hAnsi="Verdana"/>
          <w:spacing w:val="-6"/>
          <w:sz w:val="24"/>
          <w:szCs w:val="24"/>
          <w:lang w:val="es-ES"/>
        </w:rPr>
        <w:t xml:space="preserve"> de Pereira y el agente del Ministerio Público local</w:t>
      </w:r>
      <w:r w:rsidRPr="00C31E46">
        <w:rPr>
          <w:rFonts w:ascii="Verdana" w:hAnsi="Verdana"/>
          <w:spacing w:val="-6"/>
          <w:sz w:val="24"/>
          <w:szCs w:val="24"/>
        </w:rPr>
        <w:t>, a las que fueron vinculados</w:t>
      </w:r>
      <w:r w:rsidR="00C82B0A" w:rsidRPr="00C31E46">
        <w:rPr>
          <w:rFonts w:ascii="Verdana" w:hAnsi="Verdana"/>
          <w:spacing w:val="-6"/>
          <w:sz w:val="24"/>
          <w:szCs w:val="24"/>
        </w:rPr>
        <w:t xml:space="preserve"> los</w:t>
      </w:r>
      <w:r w:rsidR="0032580E" w:rsidRPr="00C31E46">
        <w:rPr>
          <w:rFonts w:ascii="Verdana" w:hAnsi="Verdana"/>
          <w:spacing w:val="-6"/>
          <w:sz w:val="24"/>
          <w:szCs w:val="24"/>
        </w:rPr>
        <w:t xml:space="preserve"> Banco</w:t>
      </w:r>
      <w:r w:rsidR="00C82B0A" w:rsidRPr="00C31E46">
        <w:rPr>
          <w:rFonts w:ascii="Verdana" w:hAnsi="Verdana"/>
          <w:spacing w:val="-6"/>
          <w:sz w:val="24"/>
          <w:szCs w:val="24"/>
        </w:rPr>
        <w:t>s</w:t>
      </w:r>
      <w:r w:rsidR="0032580E" w:rsidRPr="00C31E46">
        <w:rPr>
          <w:rFonts w:ascii="Verdana" w:hAnsi="Verdana"/>
          <w:spacing w:val="-6"/>
          <w:sz w:val="24"/>
          <w:szCs w:val="24"/>
        </w:rPr>
        <w:t xml:space="preserve"> de la Comunidad </w:t>
      </w:r>
      <w:r w:rsidR="00C82B0A" w:rsidRPr="00C31E46">
        <w:rPr>
          <w:rFonts w:ascii="Verdana" w:hAnsi="Verdana"/>
          <w:spacing w:val="-6"/>
          <w:sz w:val="24"/>
          <w:szCs w:val="24"/>
        </w:rPr>
        <w:t>Mundo Mujer y</w:t>
      </w:r>
      <w:r w:rsidR="0060362A" w:rsidRPr="00C31E46">
        <w:rPr>
          <w:rFonts w:ascii="Verdana" w:hAnsi="Verdana"/>
          <w:spacing w:val="-6"/>
          <w:sz w:val="24"/>
          <w:szCs w:val="24"/>
        </w:rPr>
        <w:t xml:space="preserve"> Davivienda, los</w:t>
      </w:r>
      <w:r w:rsidR="0032580E" w:rsidRPr="00C31E46">
        <w:rPr>
          <w:rFonts w:ascii="Verdana" w:hAnsi="Verdana"/>
          <w:spacing w:val="-6"/>
          <w:sz w:val="24"/>
          <w:szCs w:val="24"/>
        </w:rPr>
        <w:t xml:space="preserve"> Pro</w:t>
      </w:r>
      <w:r w:rsidR="0060362A" w:rsidRPr="00C31E46">
        <w:rPr>
          <w:rFonts w:ascii="Verdana" w:hAnsi="Verdana"/>
          <w:spacing w:val="-6"/>
          <w:sz w:val="24"/>
          <w:szCs w:val="24"/>
        </w:rPr>
        <w:t>curadores II Judicial 10 y</w:t>
      </w:r>
      <w:r w:rsidR="0032580E" w:rsidRPr="00C31E46">
        <w:rPr>
          <w:rFonts w:ascii="Verdana" w:hAnsi="Verdana"/>
          <w:spacing w:val="-6"/>
          <w:sz w:val="24"/>
          <w:szCs w:val="24"/>
        </w:rPr>
        <w:t xml:space="preserve"> D</w:t>
      </w:r>
      <w:r w:rsidR="0060362A" w:rsidRPr="00C31E46">
        <w:rPr>
          <w:rFonts w:ascii="Verdana" w:hAnsi="Verdana"/>
          <w:spacing w:val="-6"/>
          <w:sz w:val="24"/>
          <w:szCs w:val="24"/>
        </w:rPr>
        <w:t>elegada para Asuntos Civiles, los</w:t>
      </w:r>
      <w:r w:rsidR="0032580E" w:rsidRPr="00C31E46">
        <w:rPr>
          <w:rFonts w:ascii="Verdana" w:hAnsi="Verdana"/>
          <w:spacing w:val="-6"/>
          <w:sz w:val="24"/>
          <w:szCs w:val="24"/>
        </w:rPr>
        <w:t xml:space="preserve"> señor</w:t>
      </w:r>
      <w:r w:rsidR="0060362A" w:rsidRPr="00C31E46">
        <w:rPr>
          <w:rFonts w:ascii="Verdana" w:hAnsi="Verdana"/>
          <w:spacing w:val="-6"/>
          <w:sz w:val="24"/>
          <w:szCs w:val="24"/>
        </w:rPr>
        <w:t>es</w:t>
      </w:r>
      <w:r w:rsidR="0032580E" w:rsidRPr="00C31E46">
        <w:rPr>
          <w:rFonts w:ascii="Verdana" w:hAnsi="Verdana"/>
          <w:spacing w:val="-6"/>
          <w:sz w:val="24"/>
          <w:szCs w:val="24"/>
        </w:rPr>
        <w:t xml:space="preserve"> Francisco Javier Gómez Hernández</w:t>
      </w:r>
      <w:r w:rsidR="0060362A" w:rsidRPr="00C31E46">
        <w:rPr>
          <w:rFonts w:ascii="Verdana" w:hAnsi="Verdana"/>
          <w:spacing w:val="-6"/>
          <w:sz w:val="24"/>
          <w:szCs w:val="24"/>
        </w:rPr>
        <w:t xml:space="preserve"> y Leandro Giraldo</w:t>
      </w:r>
      <w:r w:rsidR="0032580E" w:rsidRPr="00C31E46">
        <w:rPr>
          <w:rFonts w:ascii="Verdana" w:hAnsi="Verdana"/>
          <w:spacing w:val="-6"/>
          <w:sz w:val="24"/>
          <w:szCs w:val="24"/>
        </w:rPr>
        <w:t>,</w:t>
      </w:r>
      <w:r w:rsidRPr="00C31E46">
        <w:rPr>
          <w:rFonts w:ascii="Verdana" w:hAnsi="Verdana"/>
          <w:spacing w:val="-6"/>
          <w:sz w:val="24"/>
          <w:szCs w:val="24"/>
        </w:rPr>
        <w:t xml:space="preserve"> la</w:t>
      </w:r>
      <w:r w:rsidR="0060362A" w:rsidRPr="00C31E46">
        <w:rPr>
          <w:rFonts w:ascii="Verdana" w:hAnsi="Verdana"/>
          <w:spacing w:val="-6"/>
          <w:sz w:val="24"/>
          <w:szCs w:val="24"/>
        </w:rPr>
        <w:t>s</w:t>
      </w:r>
      <w:r w:rsidRPr="00C31E46">
        <w:rPr>
          <w:rFonts w:ascii="Verdana" w:hAnsi="Verdana"/>
          <w:spacing w:val="-6"/>
          <w:sz w:val="24"/>
          <w:szCs w:val="24"/>
        </w:rPr>
        <w:t xml:space="preserve"> Alcaldía</w:t>
      </w:r>
      <w:r w:rsidR="00E30CB1">
        <w:rPr>
          <w:rFonts w:ascii="Verdana" w:hAnsi="Verdana"/>
          <w:spacing w:val="-6"/>
          <w:sz w:val="24"/>
          <w:szCs w:val="24"/>
        </w:rPr>
        <w:t>s</w:t>
      </w:r>
      <w:r w:rsidR="0060362A" w:rsidRPr="00C31E46">
        <w:rPr>
          <w:rFonts w:ascii="Verdana" w:hAnsi="Verdana"/>
          <w:spacing w:val="-6"/>
          <w:sz w:val="24"/>
          <w:szCs w:val="24"/>
        </w:rPr>
        <w:t xml:space="preserve"> de Pereira y Cali</w:t>
      </w:r>
      <w:r w:rsidRPr="00C31E46">
        <w:rPr>
          <w:rFonts w:ascii="Verdana" w:hAnsi="Verdana"/>
          <w:spacing w:val="-6"/>
          <w:sz w:val="24"/>
          <w:szCs w:val="24"/>
        </w:rPr>
        <w:t>, el Procurador y el Defensor del Pueblo, ambos de la Regional Risaralda.</w:t>
      </w:r>
    </w:p>
    <w:p w:rsidR="00E471D6" w:rsidRPr="00C31E46" w:rsidRDefault="00E471D6" w:rsidP="0005581E">
      <w:pPr>
        <w:spacing w:line="324" w:lineRule="auto"/>
        <w:jc w:val="both"/>
        <w:rPr>
          <w:rFonts w:ascii="Verdana" w:hAnsi="Verdana"/>
          <w:spacing w:val="-6"/>
          <w:sz w:val="24"/>
          <w:szCs w:val="24"/>
        </w:rPr>
      </w:pPr>
    </w:p>
    <w:p w:rsidR="00E471D6" w:rsidRPr="00C31E46" w:rsidRDefault="00E471D6" w:rsidP="0005581E">
      <w:pPr>
        <w:spacing w:line="324" w:lineRule="auto"/>
        <w:jc w:val="both"/>
        <w:rPr>
          <w:rFonts w:ascii="Verdana" w:hAnsi="Verdana"/>
          <w:b/>
          <w:spacing w:val="-6"/>
          <w:sz w:val="24"/>
          <w:szCs w:val="24"/>
        </w:rPr>
      </w:pPr>
      <w:r w:rsidRPr="00C31E46">
        <w:rPr>
          <w:rFonts w:ascii="Verdana" w:hAnsi="Verdana"/>
          <w:b/>
          <w:spacing w:val="-6"/>
          <w:sz w:val="24"/>
          <w:szCs w:val="24"/>
        </w:rPr>
        <w:t>A N T E C E D E N T E S</w:t>
      </w:r>
    </w:p>
    <w:p w:rsidR="00E471D6" w:rsidRPr="00C31E46" w:rsidRDefault="00E471D6" w:rsidP="0005581E">
      <w:pPr>
        <w:spacing w:line="324" w:lineRule="auto"/>
        <w:jc w:val="both"/>
        <w:rPr>
          <w:rFonts w:ascii="Verdana" w:hAnsi="Verdana"/>
          <w:spacing w:val="-6"/>
          <w:sz w:val="24"/>
          <w:szCs w:val="24"/>
        </w:rPr>
      </w:pPr>
    </w:p>
    <w:p w:rsidR="00F249A0" w:rsidRPr="00C31E46" w:rsidRDefault="00D948A5" w:rsidP="0005581E">
      <w:pPr>
        <w:spacing w:line="324" w:lineRule="auto"/>
        <w:jc w:val="both"/>
        <w:rPr>
          <w:rFonts w:ascii="Verdana" w:hAnsi="Verdana"/>
          <w:spacing w:val="-6"/>
          <w:sz w:val="24"/>
          <w:szCs w:val="24"/>
        </w:rPr>
      </w:pPr>
      <w:r w:rsidRPr="00C31E46">
        <w:rPr>
          <w:rFonts w:ascii="Verdana" w:hAnsi="Verdana"/>
          <w:spacing w:val="-6"/>
          <w:sz w:val="24"/>
          <w:szCs w:val="24"/>
        </w:rPr>
        <w:t>1. Relató el actor</w:t>
      </w:r>
      <w:r w:rsidR="00F249A0" w:rsidRPr="00C31E46">
        <w:rPr>
          <w:rFonts w:ascii="Verdana" w:hAnsi="Verdana"/>
          <w:spacing w:val="-6"/>
          <w:sz w:val="24"/>
          <w:szCs w:val="24"/>
        </w:rPr>
        <w:t xml:space="preserve"> los hechos que admiten el siguiente resumen:</w:t>
      </w:r>
    </w:p>
    <w:p w:rsidR="00F249A0" w:rsidRPr="00C31E46" w:rsidRDefault="00F249A0" w:rsidP="0005581E">
      <w:pPr>
        <w:spacing w:line="324" w:lineRule="auto"/>
        <w:jc w:val="both"/>
        <w:rPr>
          <w:rFonts w:ascii="Verdana" w:hAnsi="Verdana"/>
          <w:spacing w:val="-6"/>
          <w:sz w:val="24"/>
          <w:szCs w:val="24"/>
        </w:rPr>
      </w:pPr>
    </w:p>
    <w:p w:rsidR="003E7E77" w:rsidRPr="00C31E46" w:rsidRDefault="00F249A0" w:rsidP="0005581E">
      <w:pPr>
        <w:spacing w:line="324" w:lineRule="auto"/>
        <w:jc w:val="both"/>
        <w:rPr>
          <w:rFonts w:ascii="Verdana" w:hAnsi="Verdana"/>
          <w:spacing w:val="-6"/>
          <w:sz w:val="24"/>
          <w:szCs w:val="24"/>
        </w:rPr>
      </w:pPr>
      <w:r w:rsidRPr="00C31E46">
        <w:rPr>
          <w:rFonts w:ascii="Verdana" w:hAnsi="Verdana"/>
          <w:spacing w:val="-6"/>
          <w:sz w:val="24"/>
          <w:szCs w:val="24"/>
        </w:rPr>
        <w:t>1.1 E</w:t>
      </w:r>
      <w:r w:rsidR="00D948A5" w:rsidRPr="00C31E46">
        <w:rPr>
          <w:rFonts w:ascii="Verdana" w:hAnsi="Verdana"/>
          <w:spacing w:val="-6"/>
          <w:sz w:val="24"/>
          <w:szCs w:val="24"/>
        </w:rPr>
        <w:t>n las acciones populares radicadas bajo los</w:t>
      </w:r>
      <w:r w:rsidR="000841A6" w:rsidRPr="00C31E46">
        <w:rPr>
          <w:rFonts w:ascii="Verdana" w:hAnsi="Verdana"/>
          <w:spacing w:val="-6"/>
          <w:sz w:val="24"/>
          <w:szCs w:val="24"/>
        </w:rPr>
        <w:t xml:space="preserve"> números “2015-344</w:t>
      </w:r>
      <w:r w:rsidR="00D948A5" w:rsidRPr="00C31E46">
        <w:rPr>
          <w:rFonts w:ascii="Verdana" w:hAnsi="Verdana"/>
          <w:spacing w:val="-6"/>
          <w:sz w:val="24"/>
          <w:szCs w:val="24"/>
        </w:rPr>
        <w:t>”</w:t>
      </w:r>
      <w:r w:rsidR="002C2A93" w:rsidRPr="00C31E46">
        <w:rPr>
          <w:rFonts w:ascii="Verdana" w:hAnsi="Verdana"/>
          <w:spacing w:val="-6"/>
          <w:sz w:val="24"/>
          <w:szCs w:val="24"/>
        </w:rPr>
        <w:t xml:space="preserve">, </w:t>
      </w:r>
      <w:r w:rsidR="000841A6" w:rsidRPr="00C31E46">
        <w:rPr>
          <w:rFonts w:ascii="Verdana" w:hAnsi="Verdana"/>
          <w:spacing w:val="-6"/>
          <w:sz w:val="24"/>
          <w:szCs w:val="24"/>
        </w:rPr>
        <w:t>“2015-1</w:t>
      </w:r>
      <w:r w:rsidR="00F26BD6" w:rsidRPr="00C31E46">
        <w:rPr>
          <w:rFonts w:ascii="Verdana" w:hAnsi="Verdana"/>
          <w:spacing w:val="-6"/>
          <w:sz w:val="24"/>
          <w:szCs w:val="24"/>
        </w:rPr>
        <w:t>4</w:t>
      </w:r>
      <w:r w:rsidR="000841A6" w:rsidRPr="00C31E46">
        <w:rPr>
          <w:rFonts w:ascii="Verdana" w:hAnsi="Verdana"/>
          <w:spacing w:val="-6"/>
          <w:sz w:val="24"/>
          <w:szCs w:val="24"/>
        </w:rPr>
        <w:t>42</w:t>
      </w:r>
      <w:r w:rsidR="004F6874" w:rsidRPr="00C31E46">
        <w:rPr>
          <w:rFonts w:ascii="Verdana" w:hAnsi="Verdana"/>
          <w:spacing w:val="-6"/>
          <w:sz w:val="24"/>
          <w:szCs w:val="24"/>
        </w:rPr>
        <w:t>”</w:t>
      </w:r>
      <w:r w:rsidR="00F26BD6" w:rsidRPr="00C31E46">
        <w:rPr>
          <w:rFonts w:ascii="Verdana" w:hAnsi="Verdana"/>
          <w:spacing w:val="-6"/>
          <w:sz w:val="24"/>
          <w:szCs w:val="24"/>
        </w:rPr>
        <w:t>, “2015-1328” y “2015-252</w:t>
      </w:r>
      <w:r w:rsidR="004F6874" w:rsidRPr="00C31E46">
        <w:rPr>
          <w:rFonts w:ascii="Verdana" w:hAnsi="Verdana"/>
          <w:spacing w:val="-6"/>
          <w:sz w:val="24"/>
          <w:szCs w:val="24"/>
        </w:rPr>
        <w:t>”</w:t>
      </w:r>
      <w:r w:rsidR="00D948A5" w:rsidRPr="00C31E46">
        <w:rPr>
          <w:rFonts w:ascii="Verdana" w:hAnsi="Verdana"/>
          <w:spacing w:val="-6"/>
          <w:sz w:val="24"/>
          <w:szCs w:val="24"/>
        </w:rPr>
        <w:t>,</w:t>
      </w:r>
      <w:r w:rsidR="009B1D5B">
        <w:rPr>
          <w:rFonts w:ascii="Verdana" w:hAnsi="Verdana"/>
          <w:spacing w:val="-6"/>
          <w:sz w:val="24"/>
          <w:szCs w:val="24"/>
        </w:rPr>
        <w:t xml:space="preserve"> en las que actúa</w:t>
      </w:r>
      <w:r w:rsidR="00D948A5" w:rsidRPr="00C31E46">
        <w:rPr>
          <w:rFonts w:ascii="Verdana" w:hAnsi="Verdana"/>
          <w:spacing w:val="-6"/>
          <w:sz w:val="24"/>
          <w:szCs w:val="24"/>
        </w:rPr>
        <w:t xml:space="preserve">, </w:t>
      </w:r>
      <w:r w:rsidR="00705F9F" w:rsidRPr="00C31E46">
        <w:rPr>
          <w:rFonts w:ascii="Verdana" w:hAnsi="Verdana"/>
          <w:spacing w:val="-6"/>
          <w:sz w:val="24"/>
          <w:szCs w:val="24"/>
        </w:rPr>
        <w:t xml:space="preserve">el juzgado accionado incumple </w:t>
      </w:r>
      <w:r w:rsidR="00F26BD6" w:rsidRPr="00C31E46">
        <w:rPr>
          <w:rFonts w:ascii="Verdana" w:hAnsi="Verdana"/>
          <w:spacing w:val="-6"/>
          <w:sz w:val="24"/>
          <w:szCs w:val="24"/>
        </w:rPr>
        <w:t xml:space="preserve">los </w:t>
      </w:r>
      <w:r w:rsidR="00705F9F" w:rsidRPr="00C31E46">
        <w:rPr>
          <w:rFonts w:ascii="Verdana" w:hAnsi="Verdana"/>
          <w:spacing w:val="-6"/>
          <w:sz w:val="24"/>
          <w:szCs w:val="24"/>
        </w:rPr>
        <w:t>artículos 5º</w:t>
      </w:r>
      <w:r w:rsidR="001973A1" w:rsidRPr="00C31E46">
        <w:rPr>
          <w:rFonts w:ascii="Verdana" w:hAnsi="Verdana"/>
          <w:spacing w:val="-6"/>
          <w:sz w:val="24"/>
          <w:szCs w:val="24"/>
        </w:rPr>
        <w:t xml:space="preserve"> y 84 de la L</w:t>
      </w:r>
      <w:r w:rsidR="00705F9F" w:rsidRPr="00C31E46">
        <w:rPr>
          <w:rFonts w:ascii="Verdana" w:hAnsi="Verdana"/>
          <w:spacing w:val="-6"/>
          <w:sz w:val="24"/>
          <w:szCs w:val="24"/>
        </w:rPr>
        <w:t>ey 472 de 1998 y 8</w:t>
      </w:r>
      <w:r w:rsidR="00710BEA" w:rsidRPr="00C31E46">
        <w:rPr>
          <w:rFonts w:ascii="Verdana" w:hAnsi="Verdana"/>
          <w:spacing w:val="-6"/>
          <w:sz w:val="24"/>
          <w:szCs w:val="24"/>
        </w:rPr>
        <w:t>º</w:t>
      </w:r>
      <w:r w:rsidR="008118A3" w:rsidRPr="00C31E46">
        <w:rPr>
          <w:rFonts w:ascii="Verdana" w:hAnsi="Verdana"/>
          <w:spacing w:val="-6"/>
          <w:sz w:val="24"/>
          <w:szCs w:val="24"/>
        </w:rPr>
        <w:t xml:space="preserve"> y</w:t>
      </w:r>
      <w:r w:rsidR="00705F9F" w:rsidRPr="00C31E46">
        <w:rPr>
          <w:rFonts w:ascii="Verdana" w:hAnsi="Verdana"/>
          <w:spacing w:val="-6"/>
          <w:sz w:val="24"/>
          <w:szCs w:val="24"/>
        </w:rPr>
        <w:t xml:space="preserve"> 42 del Código General del Proceso</w:t>
      </w:r>
      <w:r w:rsidR="009B1D5B">
        <w:rPr>
          <w:rFonts w:ascii="Verdana" w:hAnsi="Verdana"/>
          <w:spacing w:val="-6"/>
          <w:sz w:val="24"/>
          <w:szCs w:val="24"/>
        </w:rPr>
        <w:t xml:space="preserve"> y</w:t>
      </w:r>
      <w:r w:rsidR="009B1D5B" w:rsidRPr="009B1D5B">
        <w:rPr>
          <w:rFonts w:ascii="Verdana" w:hAnsi="Verdana"/>
          <w:spacing w:val="-6"/>
          <w:sz w:val="24"/>
          <w:szCs w:val="24"/>
        </w:rPr>
        <w:t xml:space="preserve"> </w:t>
      </w:r>
      <w:r w:rsidR="009B1D5B" w:rsidRPr="00C31E46">
        <w:rPr>
          <w:rFonts w:ascii="Verdana" w:hAnsi="Verdana"/>
          <w:spacing w:val="-6"/>
          <w:sz w:val="24"/>
          <w:szCs w:val="24"/>
        </w:rPr>
        <w:t>la sentencia C-221 de 2016</w:t>
      </w:r>
      <w:r w:rsidR="00710BEA" w:rsidRPr="00C31E46">
        <w:rPr>
          <w:rFonts w:ascii="Verdana" w:hAnsi="Verdana"/>
          <w:spacing w:val="-6"/>
          <w:sz w:val="24"/>
          <w:szCs w:val="24"/>
        </w:rPr>
        <w:t>. Además, se niega a decretar de oficio el desistimiento tácito</w:t>
      </w:r>
      <w:r w:rsidR="008C4794" w:rsidRPr="00C31E46">
        <w:rPr>
          <w:rFonts w:ascii="Verdana" w:hAnsi="Verdana"/>
          <w:spacing w:val="-6"/>
          <w:sz w:val="24"/>
          <w:szCs w:val="24"/>
        </w:rPr>
        <w:t xml:space="preserve"> “como de oficio le gusta tanto de aplicar y se niega a terminar mi accion (sic) anormalmente amparada en figura inexistente en la ley especial 472 de 1998</w:t>
      </w:r>
      <w:r w:rsidR="00832F0E" w:rsidRPr="00C31E46">
        <w:rPr>
          <w:rFonts w:ascii="Verdana" w:hAnsi="Verdana"/>
          <w:spacing w:val="-6"/>
          <w:sz w:val="24"/>
          <w:szCs w:val="24"/>
        </w:rPr>
        <w:t>”</w:t>
      </w:r>
      <w:r w:rsidR="003E7E77" w:rsidRPr="00C31E46">
        <w:rPr>
          <w:rFonts w:ascii="Verdana" w:hAnsi="Verdana"/>
          <w:spacing w:val="-6"/>
          <w:sz w:val="24"/>
          <w:szCs w:val="24"/>
        </w:rPr>
        <w:t>.</w:t>
      </w:r>
    </w:p>
    <w:p w:rsidR="004A6483" w:rsidRPr="00C31E46" w:rsidRDefault="004A6483" w:rsidP="0005581E">
      <w:pPr>
        <w:spacing w:line="324" w:lineRule="auto"/>
        <w:jc w:val="both"/>
        <w:rPr>
          <w:rFonts w:ascii="Verdana" w:hAnsi="Verdana"/>
          <w:spacing w:val="-6"/>
          <w:sz w:val="24"/>
          <w:szCs w:val="24"/>
        </w:rPr>
      </w:pPr>
    </w:p>
    <w:p w:rsidR="00705F9F" w:rsidRPr="00C31E46" w:rsidRDefault="003E7E77" w:rsidP="0005581E">
      <w:pPr>
        <w:spacing w:line="324" w:lineRule="auto"/>
        <w:jc w:val="both"/>
        <w:rPr>
          <w:rFonts w:ascii="Verdana" w:hAnsi="Verdana"/>
          <w:spacing w:val="-6"/>
          <w:sz w:val="24"/>
          <w:szCs w:val="24"/>
        </w:rPr>
      </w:pPr>
      <w:r w:rsidRPr="00C31E46">
        <w:rPr>
          <w:rFonts w:ascii="Verdana" w:hAnsi="Verdana"/>
          <w:spacing w:val="-6"/>
          <w:sz w:val="24"/>
          <w:szCs w:val="24"/>
        </w:rPr>
        <w:t>1.2 E</w:t>
      </w:r>
      <w:r w:rsidR="00772ED3" w:rsidRPr="00C31E46">
        <w:rPr>
          <w:rFonts w:ascii="Verdana" w:hAnsi="Verdana"/>
          <w:spacing w:val="-6"/>
          <w:sz w:val="24"/>
          <w:szCs w:val="24"/>
        </w:rPr>
        <w:t xml:space="preserve">l </w:t>
      </w:r>
      <w:r w:rsidR="002C1E00" w:rsidRPr="00C31E46">
        <w:rPr>
          <w:rFonts w:ascii="Verdana" w:hAnsi="Verdana"/>
          <w:spacing w:val="-6"/>
          <w:sz w:val="24"/>
          <w:szCs w:val="24"/>
        </w:rPr>
        <w:t>Procurador Delegado</w:t>
      </w:r>
      <w:r w:rsidR="00772ED3" w:rsidRPr="00C31E46">
        <w:rPr>
          <w:rFonts w:ascii="Verdana" w:hAnsi="Verdana"/>
          <w:spacing w:val="-6"/>
          <w:sz w:val="24"/>
          <w:szCs w:val="24"/>
        </w:rPr>
        <w:t xml:space="preserve"> omite garantizar la aplicación de aquella primera norma. </w:t>
      </w:r>
    </w:p>
    <w:p w:rsidR="00705F9F" w:rsidRPr="00C31E46" w:rsidRDefault="00705F9F" w:rsidP="0005581E">
      <w:pPr>
        <w:spacing w:line="324" w:lineRule="auto"/>
        <w:jc w:val="both"/>
        <w:rPr>
          <w:rFonts w:ascii="Verdana" w:hAnsi="Verdana"/>
          <w:spacing w:val="-6"/>
          <w:sz w:val="24"/>
          <w:szCs w:val="24"/>
        </w:rPr>
      </w:pPr>
    </w:p>
    <w:p w:rsidR="002C1E00" w:rsidRPr="00C31E46" w:rsidRDefault="00705F9F" w:rsidP="0005581E">
      <w:pPr>
        <w:spacing w:line="324" w:lineRule="auto"/>
        <w:jc w:val="both"/>
        <w:rPr>
          <w:rFonts w:ascii="Verdana" w:hAnsi="Verdana"/>
          <w:spacing w:val="-6"/>
          <w:sz w:val="24"/>
          <w:szCs w:val="24"/>
        </w:rPr>
      </w:pPr>
      <w:r w:rsidRPr="00C31E46">
        <w:rPr>
          <w:rFonts w:ascii="Verdana" w:hAnsi="Verdana"/>
          <w:spacing w:val="-6"/>
          <w:sz w:val="24"/>
          <w:szCs w:val="24"/>
        </w:rPr>
        <w:t>2. Considera lesiona</w:t>
      </w:r>
      <w:r w:rsidR="003E7E77" w:rsidRPr="00C31E46">
        <w:rPr>
          <w:rFonts w:ascii="Verdana" w:hAnsi="Verdana"/>
          <w:spacing w:val="-6"/>
          <w:sz w:val="24"/>
          <w:szCs w:val="24"/>
        </w:rPr>
        <w:t>dos los</w:t>
      </w:r>
      <w:r w:rsidRPr="00C31E46">
        <w:rPr>
          <w:rFonts w:ascii="Verdana" w:hAnsi="Verdana"/>
          <w:spacing w:val="-6"/>
          <w:sz w:val="24"/>
          <w:szCs w:val="24"/>
        </w:rPr>
        <w:t xml:space="preserve"> derecho</w:t>
      </w:r>
      <w:r w:rsidR="003E7E77" w:rsidRPr="00C31E46">
        <w:rPr>
          <w:rFonts w:ascii="Verdana" w:hAnsi="Verdana"/>
          <w:spacing w:val="-6"/>
          <w:sz w:val="24"/>
          <w:szCs w:val="24"/>
        </w:rPr>
        <w:t>s</w:t>
      </w:r>
      <w:r w:rsidRPr="00C31E46">
        <w:rPr>
          <w:rFonts w:ascii="Verdana" w:hAnsi="Verdana"/>
          <w:spacing w:val="-6"/>
          <w:sz w:val="24"/>
          <w:szCs w:val="24"/>
        </w:rPr>
        <w:t xml:space="preserve"> a la igualdad </w:t>
      </w:r>
      <w:r w:rsidR="003E7E77" w:rsidRPr="00C31E46">
        <w:rPr>
          <w:rFonts w:ascii="Verdana" w:hAnsi="Verdana"/>
          <w:spacing w:val="-6"/>
          <w:sz w:val="24"/>
          <w:szCs w:val="24"/>
        </w:rPr>
        <w:t xml:space="preserve">y al debido proceso </w:t>
      </w:r>
      <w:r w:rsidRPr="00C31E46">
        <w:rPr>
          <w:rFonts w:ascii="Verdana" w:hAnsi="Verdana"/>
          <w:spacing w:val="-6"/>
          <w:sz w:val="24"/>
          <w:szCs w:val="24"/>
        </w:rPr>
        <w:t>y al principio de la presunción de buena fe. Para su protección solicita se ordene</w:t>
      </w:r>
      <w:r w:rsidR="002C1E00" w:rsidRPr="00C31E46">
        <w:rPr>
          <w:rFonts w:ascii="Verdana" w:hAnsi="Verdana"/>
          <w:spacing w:val="-6"/>
          <w:sz w:val="24"/>
          <w:szCs w:val="24"/>
        </w:rPr>
        <w:t>: i)</w:t>
      </w:r>
      <w:r w:rsidR="00A71214" w:rsidRPr="00C31E46">
        <w:rPr>
          <w:rFonts w:ascii="Verdana" w:hAnsi="Verdana"/>
          <w:spacing w:val="-6"/>
          <w:sz w:val="24"/>
          <w:szCs w:val="24"/>
        </w:rPr>
        <w:t xml:space="preserve"> al juzgado accionado</w:t>
      </w:r>
      <w:r w:rsidR="002C1E00" w:rsidRPr="00C31E46">
        <w:rPr>
          <w:rFonts w:ascii="Verdana" w:hAnsi="Verdana"/>
          <w:spacing w:val="-6"/>
          <w:sz w:val="24"/>
          <w:szCs w:val="24"/>
        </w:rPr>
        <w:t>: a</w:t>
      </w:r>
      <w:r w:rsidRPr="00C31E46">
        <w:rPr>
          <w:rFonts w:ascii="Verdana" w:hAnsi="Verdana"/>
          <w:spacing w:val="-6"/>
          <w:sz w:val="24"/>
          <w:szCs w:val="24"/>
        </w:rPr>
        <w:t xml:space="preserve">) </w:t>
      </w:r>
      <w:r w:rsidR="003E7E77" w:rsidRPr="00C31E46">
        <w:rPr>
          <w:rFonts w:ascii="Verdana" w:hAnsi="Verdana"/>
          <w:spacing w:val="-6"/>
          <w:sz w:val="24"/>
          <w:szCs w:val="24"/>
        </w:rPr>
        <w:t xml:space="preserve">informar </w:t>
      </w:r>
      <w:r w:rsidR="00880B8F" w:rsidRPr="00C31E46">
        <w:rPr>
          <w:rFonts w:ascii="Verdana" w:hAnsi="Verdana"/>
          <w:spacing w:val="-6"/>
          <w:sz w:val="24"/>
          <w:szCs w:val="24"/>
        </w:rPr>
        <w:t xml:space="preserve">a </w:t>
      </w:r>
      <w:r w:rsidR="003E7E77" w:rsidRPr="00C31E46">
        <w:rPr>
          <w:rFonts w:ascii="Verdana" w:hAnsi="Verdana"/>
          <w:spacing w:val="-6"/>
          <w:sz w:val="24"/>
          <w:szCs w:val="24"/>
        </w:rPr>
        <w:t>qué figura</w:t>
      </w:r>
      <w:r w:rsidR="00880B8F" w:rsidRPr="00C31E46">
        <w:rPr>
          <w:rFonts w:ascii="Verdana" w:hAnsi="Verdana"/>
          <w:spacing w:val="-6"/>
          <w:sz w:val="24"/>
          <w:szCs w:val="24"/>
        </w:rPr>
        <w:t xml:space="preserve"> jurídica debe acudir para </w:t>
      </w:r>
      <w:r w:rsidR="00880B8F" w:rsidRPr="00C31E46">
        <w:rPr>
          <w:rFonts w:ascii="Verdana" w:hAnsi="Verdana"/>
          <w:spacing w:val="-6"/>
          <w:sz w:val="24"/>
          <w:szCs w:val="24"/>
        </w:rPr>
        <w:lastRenderedPageBreak/>
        <w:t>aplicar los artículos 5º y 84 de la Ley 472 de 1998, cómo ha declarado el desistimiento tácito en sus acciones populares pese a que el Procurador le pidió no hacerlo</w:t>
      </w:r>
      <w:r w:rsidR="004B014C" w:rsidRPr="00C31E46">
        <w:rPr>
          <w:rFonts w:ascii="Verdana" w:hAnsi="Verdana"/>
          <w:spacing w:val="-6"/>
          <w:sz w:val="24"/>
          <w:szCs w:val="24"/>
        </w:rPr>
        <w:t>, por qué se niega a decretarlo en las acciones populares objeto del amparo</w:t>
      </w:r>
      <w:r w:rsidR="001973A1" w:rsidRPr="00C31E46">
        <w:rPr>
          <w:rFonts w:ascii="Verdana" w:hAnsi="Verdana"/>
          <w:spacing w:val="-6"/>
          <w:sz w:val="24"/>
          <w:szCs w:val="24"/>
        </w:rPr>
        <w:t xml:space="preserve"> y</w:t>
      </w:r>
      <w:r w:rsidR="007A1DBA" w:rsidRPr="00C31E46">
        <w:rPr>
          <w:rFonts w:ascii="Verdana" w:hAnsi="Verdana"/>
          <w:spacing w:val="-6"/>
          <w:sz w:val="24"/>
          <w:szCs w:val="24"/>
        </w:rPr>
        <w:t xml:space="preserve"> cómo da aplicación </w:t>
      </w:r>
      <w:r w:rsidR="009075E5" w:rsidRPr="00C31E46">
        <w:rPr>
          <w:rFonts w:ascii="Verdana" w:hAnsi="Verdana"/>
          <w:spacing w:val="-6"/>
          <w:sz w:val="24"/>
          <w:szCs w:val="24"/>
        </w:rPr>
        <w:t>a normas del Código General del Proceso</w:t>
      </w:r>
      <w:r w:rsidR="007A1DBA" w:rsidRPr="00C31E46">
        <w:rPr>
          <w:rFonts w:ascii="Verdana" w:hAnsi="Verdana"/>
          <w:spacing w:val="-6"/>
          <w:sz w:val="24"/>
          <w:szCs w:val="24"/>
        </w:rPr>
        <w:t xml:space="preserve">, a pesar de que </w:t>
      </w:r>
      <w:r w:rsidR="009075E5" w:rsidRPr="00C31E46">
        <w:rPr>
          <w:rFonts w:ascii="Verdana" w:hAnsi="Verdana"/>
          <w:spacing w:val="-6"/>
          <w:sz w:val="24"/>
          <w:szCs w:val="24"/>
        </w:rPr>
        <w:t>se trata de procesos formulados en</w:t>
      </w:r>
      <w:r w:rsidR="00A71214" w:rsidRPr="00C31E46">
        <w:rPr>
          <w:rFonts w:ascii="Verdana" w:hAnsi="Verdana"/>
          <w:spacing w:val="-6"/>
          <w:sz w:val="24"/>
          <w:szCs w:val="24"/>
        </w:rPr>
        <w:t xml:space="preserve"> vigencia de la Ley 1395 de 2010; b) </w:t>
      </w:r>
      <w:r w:rsidR="00D9147D" w:rsidRPr="00C31E46">
        <w:rPr>
          <w:rFonts w:ascii="Verdana" w:hAnsi="Verdana"/>
          <w:spacing w:val="-6"/>
          <w:sz w:val="24"/>
          <w:szCs w:val="24"/>
        </w:rPr>
        <w:t xml:space="preserve">comunicar a la comunidad, tal como lo solicitó en sus demandas; c) notificar a las entidades accionadas por medio de su correo electrónico y d) </w:t>
      </w:r>
      <w:r w:rsidR="002C1E00" w:rsidRPr="00C31E46">
        <w:rPr>
          <w:rFonts w:ascii="Verdana" w:hAnsi="Verdana"/>
          <w:spacing w:val="-6"/>
          <w:sz w:val="24"/>
          <w:szCs w:val="24"/>
        </w:rPr>
        <w:t>suministrar un listado de cuántas acciones populares ha terminado anormalmente y ii) a</w:t>
      </w:r>
      <w:r w:rsidR="00293DE0" w:rsidRPr="00C31E46">
        <w:rPr>
          <w:rFonts w:ascii="Verdana" w:hAnsi="Verdana"/>
          <w:spacing w:val="-6"/>
          <w:sz w:val="24"/>
          <w:szCs w:val="24"/>
        </w:rPr>
        <w:t>l Procurador Delegado</w:t>
      </w:r>
      <w:r w:rsidR="004A6483" w:rsidRPr="00C31E46">
        <w:rPr>
          <w:rFonts w:ascii="Verdana" w:hAnsi="Verdana"/>
          <w:spacing w:val="-6"/>
          <w:sz w:val="24"/>
          <w:szCs w:val="24"/>
        </w:rPr>
        <w:t>,</w:t>
      </w:r>
      <w:r w:rsidR="00293DE0" w:rsidRPr="00C31E46">
        <w:rPr>
          <w:rFonts w:ascii="Verdana" w:hAnsi="Verdana"/>
          <w:spacing w:val="-6"/>
          <w:sz w:val="24"/>
          <w:szCs w:val="24"/>
        </w:rPr>
        <w:t xml:space="preserve"> acreditar cómo ha garantizado sus derecho</w:t>
      </w:r>
      <w:r w:rsidR="004A6483" w:rsidRPr="00C31E46">
        <w:rPr>
          <w:rFonts w:ascii="Verdana" w:hAnsi="Verdana"/>
          <w:spacing w:val="-6"/>
          <w:sz w:val="24"/>
          <w:szCs w:val="24"/>
        </w:rPr>
        <w:t>s</w:t>
      </w:r>
      <w:r w:rsidR="00293DE0" w:rsidRPr="00C31E46">
        <w:rPr>
          <w:rFonts w:ascii="Verdana" w:hAnsi="Verdana"/>
          <w:spacing w:val="-6"/>
          <w:sz w:val="24"/>
          <w:szCs w:val="24"/>
        </w:rPr>
        <w:t xml:space="preserve"> procesales o manifestar “que no actua (sic)”.</w:t>
      </w:r>
    </w:p>
    <w:p w:rsidR="003A2CFD" w:rsidRPr="00C31E46" w:rsidRDefault="003A2CFD" w:rsidP="0005581E">
      <w:pPr>
        <w:spacing w:line="324" w:lineRule="auto"/>
        <w:jc w:val="both"/>
        <w:rPr>
          <w:rFonts w:ascii="Verdana" w:hAnsi="Verdana"/>
          <w:spacing w:val="-6"/>
          <w:sz w:val="24"/>
          <w:szCs w:val="24"/>
        </w:rPr>
      </w:pPr>
    </w:p>
    <w:p w:rsidR="00D948A5" w:rsidRPr="00C31E46" w:rsidRDefault="00D948A5" w:rsidP="0005581E">
      <w:pPr>
        <w:spacing w:line="324" w:lineRule="auto"/>
        <w:jc w:val="both"/>
        <w:rPr>
          <w:rFonts w:ascii="Verdana" w:hAnsi="Verdana"/>
          <w:b/>
          <w:spacing w:val="-6"/>
          <w:sz w:val="24"/>
          <w:szCs w:val="24"/>
        </w:rPr>
      </w:pPr>
      <w:r w:rsidRPr="00C31E46">
        <w:rPr>
          <w:rFonts w:ascii="Verdana" w:hAnsi="Verdana"/>
          <w:b/>
          <w:spacing w:val="-6"/>
          <w:sz w:val="24"/>
          <w:szCs w:val="24"/>
        </w:rPr>
        <w:t>ACTUACIÓN PROCESAL</w:t>
      </w:r>
    </w:p>
    <w:p w:rsidR="00D948A5" w:rsidRPr="00C31E46" w:rsidRDefault="00D948A5" w:rsidP="0005581E">
      <w:pPr>
        <w:spacing w:line="324" w:lineRule="auto"/>
        <w:jc w:val="both"/>
        <w:rPr>
          <w:rFonts w:ascii="Verdana" w:hAnsi="Verdana"/>
          <w:spacing w:val="-6"/>
          <w:sz w:val="24"/>
          <w:szCs w:val="24"/>
        </w:rPr>
      </w:pPr>
    </w:p>
    <w:p w:rsidR="00CE2681" w:rsidRPr="00C31E46" w:rsidRDefault="00D948A5"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1. </w:t>
      </w:r>
      <w:r w:rsidR="00D5408E" w:rsidRPr="00C31E46">
        <w:rPr>
          <w:rFonts w:ascii="Verdana" w:hAnsi="Verdana"/>
          <w:spacing w:val="-6"/>
          <w:sz w:val="24"/>
          <w:szCs w:val="24"/>
        </w:rPr>
        <w:t>Mediante proveído del pasado 2</w:t>
      </w:r>
      <w:r w:rsidRPr="00C31E46">
        <w:rPr>
          <w:rFonts w:ascii="Verdana" w:hAnsi="Verdana"/>
          <w:spacing w:val="-6"/>
          <w:sz w:val="24"/>
          <w:szCs w:val="24"/>
        </w:rPr>
        <w:t xml:space="preserve"> de</w:t>
      </w:r>
      <w:r w:rsidR="00D5408E" w:rsidRPr="00C31E46">
        <w:rPr>
          <w:rFonts w:ascii="Verdana" w:hAnsi="Verdana"/>
          <w:spacing w:val="-6"/>
          <w:sz w:val="24"/>
          <w:szCs w:val="24"/>
        </w:rPr>
        <w:t xml:space="preserve"> mayo</w:t>
      </w:r>
      <w:r w:rsidRPr="00C31E46">
        <w:rPr>
          <w:rFonts w:ascii="Verdana" w:hAnsi="Verdana"/>
          <w:spacing w:val="-6"/>
          <w:sz w:val="24"/>
          <w:szCs w:val="24"/>
        </w:rPr>
        <w:t xml:space="preserve"> se admitieron</w:t>
      </w:r>
      <w:r w:rsidR="00D5408E" w:rsidRPr="00C31E46">
        <w:rPr>
          <w:rFonts w:ascii="Verdana" w:hAnsi="Verdana"/>
          <w:spacing w:val="-6"/>
          <w:sz w:val="24"/>
          <w:szCs w:val="24"/>
        </w:rPr>
        <w:t xml:space="preserve"> </w:t>
      </w:r>
      <w:r w:rsidRPr="00C31E46">
        <w:rPr>
          <w:rFonts w:ascii="Verdana" w:hAnsi="Verdana"/>
          <w:spacing w:val="-6"/>
          <w:sz w:val="24"/>
          <w:szCs w:val="24"/>
        </w:rPr>
        <w:t xml:space="preserve">las acciones de tutela en trámite acumulado y se ordenó vincular a la Alcaldía de </w:t>
      </w:r>
      <w:r w:rsidR="00CE2681" w:rsidRPr="00C31E46">
        <w:rPr>
          <w:rFonts w:ascii="Verdana" w:hAnsi="Verdana"/>
          <w:spacing w:val="-6"/>
          <w:sz w:val="24"/>
          <w:szCs w:val="24"/>
        </w:rPr>
        <w:t>Pereira</w:t>
      </w:r>
      <w:r w:rsidRPr="00C31E46">
        <w:rPr>
          <w:rFonts w:ascii="Verdana" w:hAnsi="Verdana"/>
          <w:spacing w:val="-6"/>
          <w:sz w:val="24"/>
          <w:szCs w:val="24"/>
        </w:rPr>
        <w:t>, al Procurador y al Defensor</w:t>
      </w:r>
      <w:r w:rsidR="00D5408E" w:rsidRPr="00C31E46">
        <w:rPr>
          <w:rFonts w:ascii="Verdana" w:hAnsi="Verdana"/>
          <w:spacing w:val="-6"/>
          <w:sz w:val="24"/>
          <w:szCs w:val="24"/>
        </w:rPr>
        <w:t xml:space="preserve"> </w:t>
      </w:r>
      <w:r w:rsidRPr="00C31E46">
        <w:rPr>
          <w:rFonts w:ascii="Verdana" w:hAnsi="Verdana"/>
          <w:spacing w:val="-6"/>
          <w:sz w:val="24"/>
          <w:szCs w:val="24"/>
        </w:rPr>
        <w:t xml:space="preserve">del Pueblo, ambos de la Regional Risaralda. </w:t>
      </w:r>
      <w:r w:rsidR="00CE2681" w:rsidRPr="00C31E46">
        <w:rPr>
          <w:rFonts w:ascii="Verdana" w:hAnsi="Verdana"/>
          <w:spacing w:val="-6"/>
          <w:sz w:val="24"/>
          <w:szCs w:val="24"/>
        </w:rPr>
        <w:t xml:space="preserve">También </w:t>
      </w:r>
      <w:r w:rsidR="00E32E51" w:rsidRPr="00C31E46">
        <w:rPr>
          <w:rFonts w:ascii="Verdana" w:hAnsi="Verdana"/>
          <w:spacing w:val="-6"/>
          <w:sz w:val="24"/>
          <w:szCs w:val="24"/>
        </w:rPr>
        <w:t>a los Bancos de la Comunidad Mundo Mujer y Davivienda, los Procuradores II Judicial 10 y Delegada para Asuntos Civiles y los señores Francisco Javier Gómez Hernández y Leandro Giraldo</w:t>
      </w:r>
      <w:r w:rsidR="00CE2681" w:rsidRPr="00C31E46">
        <w:rPr>
          <w:rFonts w:ascii="Verdana" w:hAnsi="Verdana"/>
          <w:spacing w:val="-6"/>
          <w:sz w:val="24"/>
          <w:szCs w:val="24"/>
        </w:rPr>
        <w:t>, como intervinientes en los procesos en que encuentra el actor lesionados sus derechos.</w:t>
      </w:r>
      <w:r w:rsidR="005B647B" w:rsidRPr="00C31E46">
        <w:rPr>
          <w:rFonts w:ascii="Verdana" w:hAnsi="Verdana"/>
          <w:spacing w:val="-6"/>
          <w:sz w:val="24"/>
          <w:szCs w:val="24"/>
        </w:rPr>
        <w:t xml:space="preserve"> No se ordenó hacer</w:t>
      </w:r>
      <w:r w:rsidR="004A6483" w:rsidRPr="00C31E46">
        <w:rPr>
          <w:rFonts w:ascii="Verdana" w:hAnsi="Verdana"/>
          <w:spacing w:val="-6"/>
          <w:sz w:val="24"/>
          <w:szCs w:val="24"/>
        </w:rPr>
        <w:t>lo</w:t>
      </w:r>
      <w:r w:rsidR="005B647B" w:rsidRPr="00C31E46">
        <w:rPr>
          <w:rFonts w:ascii="Verdana" w:hAnsi="Verdana"/>
          <w:spacing w:val="-6"/>
          <w:sz w:val="24"/>
          <w:szCs w:val="24"/>
        </w:rPr>
        <w:t xml:space="preserve"> respecto de Bancolombia como quiera que según las copias de la</w:t>
      </w:r>
      <w:r w:rsidR="00C11927" w:rsidRPr="00C31E46">
        <w:rPr>
          <w:rFonts w:ascii="Verdana" w:hAnsi="Verdana"/>
          <w:spacing w:val="-6"/>
          <w:sz w:val="24"/>
          <w:szCs w:val="24"/>
        </w:rPr>
        <w:t>s</w:t>
      </w:r>
      <w:r w:rsidR="005B647B" w:rsidRPr="00C31E46">
        <w:rPr>
          <w:rFonts w:ascii="Verdana" w:hAnsi="Verdana"/>
          <w:spacing w:val="-6"/>
          <w:sz w:val="24"/>
          <w:szCs w:val="24"/>
        </w:rPr>
        <w:t xml:space="preserve"> acciones populares radicadas bajo los Nos. 2015-01442 y 2015-01328, aún no ha sido </w:t>
      </w:r>
      <w:r w:rsidR="00C11927" w:rsidRPr="00C31E46">
        <w:rPr>
          <w:rFonts w:ascii="Verdana" w:hAnsi="Verdana"/>
          <w:spacing w:val="-6"/>
          <w:sz w:val="24"/>
          <w:szCs w:val="24"/>
        </w:rPr>
        <w:t>notificado en</w:t>
      </w:r>
      <w:r w:rsidR="005B647B" w:rsidRPr="00C31E46">
        <w:rPr>
          <w:rFonts w:ascii="Verdana" w:hAnsi="Verdana"/>
          <w:spacing w:val="-6"/>
          <w:sz w:val="24"/>
          <w:szCs w:val="24"/>
        </w:rPr>
        <w:t xml:space="preserve"> esas actuaciones</w:t>
      </w:r>
      <w:r w:rsidR="00C11927" w:rsidRPr="00C31E46">
        <w:rPr>
          <w:rFonts w:ascii="Verdana" w:hAnsi="Verdana"/>
          <w:spacing w:val="-6"/>
          <w:sz w:val="24"/>
          <w:szCs w:val="24"/>
        </w:rPr>
        <w:t xml:space="preserve"> y por tanto</w:t>
      </w:r>
      <w:r w:rsidR="007135D4" w:rsidRPr="00C31E46">
        <w:rPr>
          <w:rFonts w:ascii="Verdana" w:hAnsi="Verdana"/>
          <w:spacing w:val="-6"/>
          <w:sz w:val="24"/>
          <w:szCs w:val="24"/>
        </w:rPr>
        <w:t xml:space="preserve"> no</w:t>
      </w:r>
      <w:r w:rsidR="00C11927" w:rsidRPr="00C31E46">
        <w:rPr>
          <w:rFonts w:ascii="Verdana" w:hAnsi="Verdana"/>
          <w:spacing w:val="-6"/>
          <w:sz w:val="24"/>
          <w:szCs w:val="24"/>
        </w:rPr>
        <w:t xml:space="preserve"> ha comparecido a esos trámites.</w:t>
      </w:r>
    </w:p>
    <w:p w:rsidR="00D948A5" w:rsidRPr="00C31E46" w:rsidRDefault="00D948A5"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 </w:t>
      </w:r>
    </w:p>
    <w:p w:rsidR="00D948A5" w:rsidRPr="00C31E46" w:rsidRDefault="00D948A5" w:rsidP="0005581E">
      <w:pPr>
        <w:spacing w:line="324" w:lineRule="auto"/>
        <w:jc w:val="both"/>
        <w:rPr>
          <w:rFonts w:ascii="Verdana" w:hAnsi="Verdana"/>
          <w:spacing w:val="-6"/>
          <w:sz w:val="24"/>
          <w:szCs w:val="24"/>
          <w:lang w:val="es-ES"/>
        </w:rPr>
      </w:pPr>
      <w:r w:rsidRPr="00C31E46">
        <w:rPr>
          <w:rFonts w:ascii="Verdana" w:hAnsi="Verdana"/>
          <w:spacing w:val="-6"/>
          <w:sz w:val="24"/>
          <w:szCs w:val="24"/>
          <w:lang w:val="es-ES"/>
        </w:rPr>
        <w:t>2. En el curso de esta instancia, se produjeron los siguientes pronunciamientos:</w:t>
      </w:r>
    </w:p>
    <w:p w:rsidR="00D948A5" w:rsidRPr="00C31E46" w:rsidRDefault="00D948A5" w:rsidP="0005581E">
      <w:pPr>
        <w:spacing w:line="324" w:lineRule="auto"/>
        <w:jc w:val="both"/>
        <w:rPr>
          <w:rFonts w:ascii="Verdana" w:hAnsi="Verdana"/>
          <w:spacing w:val="-6"/>
          <w:sz w:val="24"/>
          <w:szCs w:val="24"/>
          <w:lang w:val="es-ES"/>
        </w:rPr>
      </w:pPr>
    </w:p>
    <w:p w:rsidR="00D948A5" w:rsidRPr="00C31E46" w:rsidRDefault="00AE5522" w:rsidP="0005581E">
      <w:pPr>
        <w:spacing w:line="324" w:lineRule="auto"/>
        <w:jc w:val="both"/>
        <w:rPr>
          <w:rFonts w:ascii="Verdana" w:hAnsi="Verdana"/>
          <w:spacing w:val="-6"/>
          <w:sz w:val="24"/>
          <w:szCs w:val="24"/>
          <w:lang w:val="es-ES"/>
        </w:rPr>
      </w:pPr>
      <w:r w:rsidRPr="00C31E46">
        <w:rPr>
          <w:rFonts w:ascii="Verdana" w:hAnsi="Verdana"/>
          <w:spacing w:val="-6"/>
          <w:sz w:val="24"/>
          <w:szCs w:val="24"/>
          <w:lang w:val="es-ES"/>
        </w:rPr>
        <w:t>2.1 El Alcalde del Municipio de Pereira, por medio de apoderada, alegó que no ha tenido injerencia en la actuación desplegada en el juzgado accionado, razón por la cual carece de legitimación en la causa por pasiva.</w:t>
      </w:r>
    </w:p>
    <w:p w:rsidR="00131A4B" w:rsidRPr="00C31E46" w:rsidRDefault="00131A4B" w:rsidP="0005581E">
      <w:pPr>
        <w:spacing w:line="324" w:lineRule="auto"/>
        <w:jc w:val="both"/>
        <w:rPr>
          <w:rFonts w:ascii="Verdana" w:hAnsi="Verdana"/>
          <w:spacing w:val="-6"/>
          <w:sz w:val="24"/>
          <w:szCs w:val="24"/>
          <w:lang w:val="es-ES"/>
        </w:rPr>
      </w:pPr>
    </w:p>
    <w:p w:rsidR="00D948A5" w:rsidRPr="00C31E46" w:rsidRDefault="00D948A5" w:rsidP="0005581E">
      <w:pPr>
        <w:spacing w:line="324" w:lineRule="auto"/>
        <w:jc w:val="both"/>
        <w:rPr>
          <w:rFonts w:ascii="Verdana" w:hAnsi="Verdana"/>
          <w:spacing w:val="-6"/>
          <w:sz w:val="24"/>
          <w:szCs w:val="24"/>
          <w:lang w:val="es-ES"/>
        </w:rPr>
      </w:pPr>
      <w:r w:rsidRPr="00C31E46">
        <w:rPr>
          <w:rFonts w:ascii="Verdana" w:hAnsi="Verdana"/>
          <w:spacing w:val="-6"/>
          <w:sz w:val="24"/>
          <w:szCs w:val="24"/>
          <w:lang w:val="es-ES"/>
        </w:rPr>
        <w:t xml:space="preserve">2.2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w:t>
      </w:r>
      <w:r w:rsidRPr="00C31E46">
        <w:rPr>
          <w:rFonts w:ascii="Verdana" w:hAnsi="Verdana"/>
          <w:spacing w:val="-6"/>
          <w:sz w:val="24"/>
          <w:szCs w:val="24"/>
          <w:lang w:val="es-ES"/>
        </w:rPr>
        <w:lastRenderedPageBreak/>
        <w:t>su intervención está orientada a verificar, como ente de control, la defensa de los derechos e intereses colectivos, lo que hará en el correspondiente pacto de cumplimiento que para el efecto se suscriba. Solicita se le desvincule de la actuación.</w:t>
      </w:r>
    </w:p>
    <w:p w:rsidR="00C11927" w:rsidRPr="00C31E46" w:rsidRDefault="00C11927" w:rsidP="0005581E">
      <w:pPr>
        <w:spacing w:line="324" w:lineRule="auto"/>
        <w:jc w:val="both"/>
        <w:rPr>
          <w:rFonts w:ascii="Verdana" w:hAnsi="Verdana"/>
          <w:spacing w:val="-6"/>
          <w:sz w:val="24"/>
          <w:szCs w:val="24"/>
          <w:lang w:val="es-ES"/>
        </w:rPr>
      </w:pPr>
    </w:p>
    <w:p w:rsidR="00C11927" w:rsidRPr="00C31E46" w:rsidRDefault="00C11927" w:rsidP="0005581E">
      <w:pPr>
        <w:spacing w:line="324" w:lineRule="auto"/>
        <w:jc w:val="both"/>
        <w:rPr>
          <w:rFonts w:ascii="Verdana" w:hAnsi="Verdana"/>
          <w:spacing w:val="-6"/>
          <w:sz w:val="24"/>
          <w:szCs w:val="24"/>
          <w:lang w:val="es-ES"/>
        </w:rPr>
      </w:pPr>
      <w:r w:rsidRPr="00C31E46">
        <w:rPr>
          <w:rFonts w:ascii="Verdana" w:hAnsi="Verdana"/>
          <w:spacing w:val="-6"/>
          <w:sz w:val="24"/>
          <w:szCs w:val="24"/>
          <w:lang w:val="es-ES"/>
        </w:rPr>
        <w:t>2.3 El Procurador 10 Judicial para asuntos civiles indicó</w:t>
      </w:r>
      <w:r w:rsidR="00D721E1" w:rsidRPr="00C31E46">
        <w:rPr>
          <w:rFonts w:ascii="Verdana" w:hAnsi="Verdana"/>
          <w:spacing w:val="-6"/>
          <w:sz w:val="24"/>
          <w:szCs w:val="24"/>
          <w:lang w:val="es-ES"/>
        </w:rPr>
        <w:t xml:space="preserve"> </w:t>
      </w:r>
      <w:r w:rsidR="00A40379" w:rsidRPr="00C31E46">
        <w:rPr>
          <w:rFonts w:ascii="Verdana" w:hAnsi="Verdana"/>
          <w:spacing w:val="-6"/>
          <w:sz w:val="24"/>
          <w:szCs w:val="24"/>
          <w:lang w:val="es-ES"/>
        </w:rPr>
        <w:t>que</w:t>
      </w:r>
      <w:r w:rsidR="00D721E1" w:rsidRPr="00C31E46">
        <w:rPr>
          <w:rFonts w:ascii="Verdana" w:hAnsi="Verdana"/>
          <w:spacing w:val="-6"/>
          <w:sz w:val="24"/>
          <w:szCs w:val="24"/>
          <w:lang w:val="es-ES"/>
        </w:rPr>
        <w:t>: a)</w:t>
      </w:r>
      <w:r w:rsidR="00A40379" w:rsidRPr="00C31E46">
        <w:rPr>
          <w:rFonts w:ascii="Verdana" w:hAnsi="Verdana"/>
          <w:spacing w:val="-6"/>
          <w:sz w:val="24"/>
          <w:szCs w:val="24"/>
          <w:lang w:val="es-ES"/>
        </w:rPr>
        <w:t xml:space="preserve"> el artículo 84 de la Ley 472 de 1998 le exige al juez de conocimiento cumplir los términos procesales allí señalados</w:t>
      </w:r>
      <w:r w:rsidR="004C74A4" w:rsidRPr="00C31E46">
        <w:rPr>
          <w:rFonts w:ascii="Verdana" w:hAnsi="Verdana"/>
          <w:spacing w:val="-6"/>
          <w:sz w:val="24"/>
          <w:szCs w:val="24"/>
          <w:lang w:val="es-ES"/>
        </w:rPr>
        <w:t>, es decir que esa disposición no involucra en modo alguno al Ministerio Público</w:t>
      </w:r>
      <w:r w:rsidR="00D721E1" w:rsidRPr="00C31E46">
        <w:rPr>
          <w:rFonts w:ascii="Verdana" w:hAnsi="Verdana"/>
          <w:spacing w:val="-6"/>
          <w:sz w:val="24"/>
          <w:szCs w:val="24"/>
          <w:lang w:val="es-ES"/>
        </w:rPr>
        <w:t>; b)</w:t>
      </w:r>
      <w:r w:rsidRPr="00C31E46">
        <w:rPr>
          <w:rFonts w:ascii="Verdana" w:hAnsi="Verdana"/>
          <w:spacing w:val="-6"/>
          <w:sz w:val="24"/>
          <w:szCs w:val="24"/>
          <w:lang w:val="es-ES"/>
        </w:rPr>
        <w:t xml:space="preserve"> en </w:t>
      </w:r>
      <w:r w:rsidR="0005581E">
        <w:rPr>
          <w:rFonts w:ascii="Verdana" w:hAnsi="Verdana"/>
          <w:spacing w:val="-6"/>
          <w:sz w:val="24"/>
          <w:szCs w:val="24"/>
          <w:lang w:val="es-ES"/>
        </w:rPr>
        <w:t>este asunto no se han lesionado</w:t>
      </w:r>
      <w:r w:rsidRPr="00C31E46">
        <w:rPr>
          <w:rFonts w:ascii="Verdana" w:hAnsi="Verdana"/>
          <w:spacing w:val="-6"/>
          <w:sz w:val="24"/>
          <w:szCs w:val="24"/>
          <w:lang w:val="es-ES"/>
        </w:rPr>
        <w:t xml:space="preserve"> los derecho</w:t>
      </w:r>
      <w:r w:rsidR="0005581E">
        <w:rPr>
          <w:rFonts w:ascii="Verdana" w:hAnsi="Verdana"/>
          <w:spacing w:val="-6"/>
          <w:sz w:val="24"/>
          <w:szCs w:val="24"/>
          <w:lang w:val="es-ES"/>
        </w:rPr>
        <w:t>s</w:t>
      </w:r>
      <w:r w:rsidRPr="00C31E46">
        <w:rPr>
          <w:rFonts w:ascii="Verdana" w:hAnsi="Verdana"/>
          <w:spacing w:val="-6"/>
          <w:sz w:val="24"/>
          <w:szCs w:val="24"/>
          <w:lang w:val="es-ES"/>
        </w:rPr>
        <w:t xml:space="preserve"> fundamentales del actor</w:t>
      </w:r>
      <w:r w:rsidR="00D721E1" w:rsidRPr="00C31E46">
        <w:rPr>
          <w:rFonts w:ascii="Verdana" w:hAnsi="Verdana"/>
          <w:spacing w:val="-6"/>
          <w:sz w:val="24"/>
          <w:szCs w:val="24"/>
          <w:lang w:val="es-ES"/>
        </w:rPr>
        <w:t xml:space="preserve"> y c) el presente caso ya fue analizado por esta</w:t>
      </w:r>
      <w:r w:rsidR="002B5A77" w:rsidRPr="00C31E46">
        <w:rPr>
          <w:rFonts w:ascii="Verdana" w:hAnsi="Verdana"/>
          <w:spacing w:val="-6"/>
          <w:sz w:val="24"/>
          <w:szCs w:val="24"/>
          <w:lang w:val="es-ES"/>
        </w:rPr>
        <w:t xml:space="preserve"> Sala</w:t>
      </w:r>
      <w:r w:rsidR="00D721E1" w:rsidRPr="00C31E46">
        <w:rPr>
          <w:rFonts w:ascii="Verdana" w:hAnsi="Verdana"/>
          <w:spacing w:val="-6"/>
          <w:sz w:val="24"/>
          <w:szCs w:val="24"/>
          <w:lang w:val="es-ES"/>
        </w:rPr>
        <w:t xml:space="preserve"> </w:t>
      </w:r>
      <w:r w:rsidR="00D543CB" w:rsidRPr="00C31E46">
        <w:rPr>
          <w:rFonts w:ascii="Verdana" w:hAnsi="Verdana"/>
          <w:spacing w:val="-6"/>
          <w:sz w:val="24"/>
          <w:szCs w:val="24"/>
          <w:lang w:val="es-ES"/>
        </w:rPr>
        <w:t>en sede de tutela, razón por la cual el amparo es improcedente por los fenómenos de cosa juzgada y temeridad</w:t>
      </w:r>
      <w:r w:rsidRPr="00C31E46">
        <w:rPr>
          <w:rFonts w:ascii="Verdana" w:hAnsi="Verdana"/>
          <w:spacing w:val="-6"/>
          <w:sz w:val="24"/>
          <w:szCs w:val="24"/>
          <w:lang w:val="es-ES"/>
        </w:rPr>
        <w:t>.</w:t>
      </w:r>
    </w:p>
    <w:p w:rsidR="00251CC7" w:rsidRPr="00C31E46" w:rsidRDefault="00251CC7" w:rsidP="0005581E">
      <w:pPr>
        <w:spacing w:line="324" w:lineRule="auto"/>
        <w:jc w:val="both"/>
        <w:rPr>
          <w:rFonts w:ascii="Verdana" w:hAnsi="Verdana"/>
          <w:spacing w:val="-6"/>
          <w:sz w:val="24"/>
          <w:szCs w:val="24"/>
          <w:lang w:val="es-ES"/>
        </w:rPr>
      </w:pPr>
    </w:p>
    <w:p w:rsidR="00251CC7" w:rsidRPr="00C31E46" w:rsidRDefault="00251CC7" w:rsidP="0005581E">
      <w:pPr>
        <w:spacing w:line="324" w:lineRule="auto"/>
        <w:jc w:val="both"/>
        <w:rPr>
          <w:rFonts w:ascii="Verdana" w:hAnsi="Verdana"/>
          <w:spacing w:val="-6"/>
          <w:sz w:val="24"/>
          <w:szCs w:val="24"/>
          <w:lang w:val="es-ES"/>
        </w:rPr>
      </w:pPr>
      <w:r w:rsidRPr="00C31E46">
        <w:rPr>
          <w:rFonts w:ascii="Verdana" w:hAnsi="Verdana"/>
          <w:spacing w:val="-6"/>
          <w:sz w:val="24"/>
          <w:szCs w:val="24"/>
          <w:lang w:val="es-ES"/>
        </w:rPr>
        <w:t xml:space="preserve">2.4 El representante legal para efectos judiciales del Banco Davivienda solicitó negar el amparo </w:t>
      </w:r>
      <w:r w:rsidR="003A48D5" w:rsidRPr="00C31E46">
        <w:rPr>
          <w:rFonts w:ascii="Verdana" w:hAnsi="Verdana"/>
          <w:spacing w:val="-6"/>
          <w:sz w:val="24"/>
          <w:szCs w:val="24"/>
          <w:lang w:val="es-ES"/>
        </w:rPr>
        <w:t xml:space="preserve">por improcedente ya que </w:t>
      </w:r>
      <w:r w:rsidR="00F14322" w:rsidRPr="00C31E46">
        <w:rPr>
          <w:rFonts w:ascii="Verdana" w:hAnsi="Verdana"/>
          <w:spacing w:val="-6"/>
          <w:sz w:val="24"/>
          <w:szCs w:val="24"/>
          <w:lang w:val="es-ES"/>
        </w:rPr>
        <w:t>“los hechos y pretensiones de la demanda de tutela… se alejan del objeto de la acción constitucional”</w:t>
      </w:r>
      <w:r w:rsidRPr="00C31E46">
        <w:rPr>
          <w:rFonts w:ascii="Verdana" w:hAnsi="Verdana"/>
          <w:spacing w:val="-6"/>
          <w:sz w:val="24"/>
          <w:szCs w:val="24"/>
          <w:lang w:val="es-ES"/>
        </w:rPr>
        <w:t>.</w:t>
      </w:r>
    </w:p>
    <w:p w:rsidR="00D948A5" w:rsidRPr="00C31E46" w:rsidRDefault="00D948A5" w:rsidP="0005581E">
      <w:pPr>
        <w:spacing w:line="324" w:lineRule="auto"/>
        <w:jc w:val="both"/>
        <w:rPr>
          <w:rFonts w:ascii="Verdana" w:hAnsi="Verdana"/>
          <w:spacing w:val="-6"/>
          <w:sz w:val="24"/>
          <w:szCs w:val="24"/>
          <w:lang w:val="es-ES"/>
        </w:rPr>
      </w:pPr>
    </w:p>
    <w:p w:rsidR="00D948A5" w:rsidRPr="00C31E46" w:rsidRDefault="00D948A5" w:rsidP="0005581E">
      <w:pPr>
        <w:spacing w:line="324" w:lineRule="auto"/>
        <w:jc w:val="both"/>
        <w:rPr>
          <w:rFonts w:ascii="Verdana" w:hAnsi="Verdana"/>
          <w:spacing w:val="-6"/>
          <w:sz w:val="24"/>
          <w:szCs w:val="24"/>
        </w:rPr>
      </w:pPr>
      <w:r w:rsidRPr="00C31E46">
        <w:rPr>
          <w:rFonts w:ascii="Verdana" w:hAnsi="Verdana"/>
          <w:spacing w:val="-6"/>
          <w:sz w:val="24"/>
          <w:szCs w:val="24"/>
        </w:rPr>
        <w:t>2.3 Los demás vinculados guardaron silencio.</w:t>
      </w:r>
    </w:p>
    <w:p w:rsidR="00D948A5" w:rsidRPr="00C31E46" w:rsidRDefault="00D948A5" w:rsidP="0005581E">
      <w:pPr>
        <w:spacing w:line="324" w:lineRule="auto"/>
        <w:jc w:val="both"/>
        <w:rPr>
          <w:rFonts w:ascii="Verdana" w:hAnsi="Verdana"/>
          <w:spacing w:val="-6"/>
          <w:sz w:val="24"/>
          <w:szCs w:val="24"/>
        </w:rPr>
      </w:pPr>
    </w:p>
    <w:p w:rsidR="00181C17" w:rsidRPr="00C31E46" w:rsidRDefault="00181C17" w:rsidP="0005581E">
      <w:pPr>
        <w:spacing w:line="324" w:lineRule="auto"/>
        <w:jc w:val="both"/>
        <w:rPr>
          <w:rFonts w:ascii="Verdana" w:hAnsi="Verdana"/>
          <w:b/>
          <w:spacing w:val="-6"/>
          <w:sz w:val="24"/>
          <w:szCs w:val="24"/>
        </w:rPr>
      </w:pPr>
      <w:r w:rsidRPr="00C31E46">
        <w:rPr>
          <w:rFonts w:ascii="Verdana" w:hAnsi="Verdana"/>
          <w:b/>
          <w:spacing w:val="-6"/>
          <w:sz w:val="24"/>
          <w:szCs w:val="24"/>
        </w:rPr>
        <w:t xml:space="preserve">C O N S I D E R A C I O N E S </w:t>
      </w:r>
    </w:p>
    <w:p w:rsidR="00181C17" w:rsidRPr="00C31E46" w:rsidRDefault="00181C17" w:rsidP="0005581E">
      <w:pPr>
        <w:spacing w:line="324" w:lineRule="auto"/>
        <w:jc w:val="both"/>
        <w:rPr>
          <w:rFonts w:ascii="Verdana" w:hAnsi="Verdana"/>
          <w:spacing w:val="-6"/>
          <w:sz w:val="24"/>
          <w:szCs w:val="24"/>
        </w:rPr>
      </w:pPr>
    </w:p>
    <w:p w:rsidR="00181C17" w:rsidRPr="00C31E46" w:rsidRDefault="00181C17"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C31E46" w:rsidRDefault="00181C17"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2738DA" w:rsidRDefault="000D1980"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r w:rsidRPr="00C31E46">
        <w:rPr>
          <w:rFonts w:ascii="Verdana" w:hAnsi="Verdana"/>
          <w:spacing w:val="-6"/>
          <w:sz w:val="24"/>
          <w:szCs w:val="24"/>
        </w:rPr>
        <w:t xml:space="preserve">2. Corresponde a esta Sala determinar: a) </w:t>
      </w:r>
      <w:r w:rsidR="004A6483" w:rsidRPr="00C31E46">
        <w:rPr>
          <w:rFonts w:ascii="Verdana" w:hAnsi="Verdana"/>
          <w:spacing w:val="-6"/>
          <w:sz w:val="24"/>
          <w:szCs w:val="24"/>
        </w:rPr>
        <w:t xml:space="preserve">si </w:t>
      </w:r>
      <w:r w:rsidRPr="00C31E46">
        <w:rPr>
          <w:rFonts w:ascii="Verdana" w:hAnsi="Verdana"/>
          <w:spacing w:val="-6"/>
          <w:sz w:val="24"/>
          <w:szCs w:val="24"/>
        </w:rPr>
        <w:t>el funcionario accionado desconoció los derechos fundamentales del actor, al no atender los principios de celeridad, impulso oficioso, perentoriedad de los plazos y economía procesal, de acuerdo con las normas que citó el actor al plantear los hechos de la demanda</w:t>
      </w:r>
      <w:r w:rsidR="0049253C" w:rsidRPr="00C31E46">
        <w:rPr>
          <w:rFonts w:ascii="Verdana" w:hAnsi="Verdana"/>
          <w:spacing w:val="-6"/>
          <w:sz w:val="24"/>
          <w:szCs w:val="24"/>
        </w:rPr>
        <w:t>; b) si procede el amparo para ordenar</w:t>
      </w:r>
      <w:r w:rsidR="00EF5E4D" w:rsidRPr="00C31E46">
        <w:rPr>
          <w:rFonts w:ascii="Verdana" w:hAnsi="Verdana"/>
          <w:spacing w:val="-6"/>
          <w:sz w:val="24"/>
          <w:szCs w:val="24"/>
        </w:rPr>
        <w:t xml:space="preserve"> al juzgado accionado</w:t>
      </w:r>
      <w:r w:rsidR="0049253C" w:rsidRPr="00C31E46">
        <w:rPr>
          <w:rFonts w:ascii="Verdana" w:hAnsi="Verdana"/>
          <w:spacing w:val="-6"/>
          <w:sz w:val="24"/>
          <w:szCs w:val="24"/>
        </w:rPr>
        <w:t xml:space="preserve"> decretar el desistimiento tácito de las acciones populares </w:t>
      </w:r>
      <w:r w:rsidR="0049253C" w:rsidRPr="00C31E46">
        <w:rPr>
          <w:rFonts w:ascii="Verdana" w:hAnsi="Verdana"/>
          <w:spacing w:val="-6"/>
          <w:sz w:val="24"/>
          <w:szCs w:val="24"/>
        </w:rPr>
        <w:lastRenderedPageBreak/>
        <w:t>formuladas por el actor</w:t>
      </w:r>
      <w:r w:rsidR="00EF5E4D" w:rsidRPr="00C31E46">
        <w:rPr>
          <w:rFonts w:ascii="Verdana" w:hAnsi="Verdana"/>
          <w:spacing w:val="-6"/>
          <w:sz w:val="24"/>
          <w:szCs w:val="24"/>
        </w:rPr>
        <w:t>, notificar por correo electrónico a las entidades allí demandadas</w:t>
      </w:r>
      <w:r w:rsidR="00EF5E4D" w:rsidRPr="00BB4F5B">
        <w:rPr>
          <w:rFonts w:ascii="Verdana" w:hAnsi="Verdana"/>
          <w:spacing w:val="6"/>
          <w:sz w:val="24"/>
          <w:szCs w:val="24"/>
        </w:rPr>
        <w:t xml:space="preserve"> </w:t>
      </w:r>
      <w:r w:rsidR="00EF5E4D" w:rsidRPr="00C31E46">
        <w:rPr>
          <w:rFonts w:ascii="Verdana" w:hAnsi="Verdana"/>
          <w:spacing w:val="-6"/>
          <w:sz w:val="24"/>
          <w:szCs w:val="24"/>
        </w:rPr>
        <w:t>e</w:t>
      </w:r>
      <w:r w:rsidR="00EF5E4D" w:rsidRPr="00BB4F5B">
        <w:rPr>
          <w:rFonts w:ascii="Verdana" w:hAnsi="Verdana"/>
          <w:spacing w:val="6"/>
          <w:sz w:val="24"/>
          <w:szCs w:val="24"/>
        </w:rPr>
        <w:t xml:space="preserve"> </w:t>
      </w:r>
      <w:r w:rsidR="00EF5E4D" w:rsidRPr="00C31E46">
        <w:rPr>
          <w:rFonts w:ascii="Verdana" w:hAnsi="Verdana"/>
          <w:spacing w:val="-6"/>
          <w:sz w:val="24"/>
          <w:szCs w:val="24"/>
        </w:rPr>
        <w:t>informar</w:t>
      </w:r>
      <w:r w:rsidR="00EF5E4D" w:rsidRPr="00BB4F5B">
        <w:rPr>
          <w:rFonts w:ascii="Verdana" w:hAnsi="Verdana"/>
          <w:spacing w:val="6"/>
          <w:sz w:val="24"/>
          <w:szCs w:val="24"/>
        </w:rPr>
        <w:t xml:space="preserve"> </w:t>
      </w:r>
      <w:r w:rsidR="00EF5E4D" w:rsidRPr="00C31E46">
        <w:rPr>
          <w:rFonts w:ascii="Verdana" w:hAnsi="Verdana"/>
          <w:spacing w:val="-6"/>
          <w:sz w:val="24"/>
          <w:szCs w:val="24"/>
        </w:rPr>
        <w:t>a</w:t>
      </w:r>
      <w:r w:rsidR="00EF5E4D" w:rsidRPr="00483462">
        <w:rPr>
          <w:rFonts w:ascii="Verdana" w:hAnsi="Verdana"/>
          <w:spacing w:val="4"/>
          <w:sz w:val="24"/>
          <w:szCs w:val="24"/>
        </w:rPr>
        <w:t xml:space="preserve"> </w:t>
      </w:r>
      <w:r w:rsidR="00EF5E4D" w:rsidRPr="00C31E46">
        <w:rPr>
          <w:rFonts w:ascii="Verdana" w:hAnsi="Verdana"/>
          <w:spacing w:val="-6"/>
          <w:sz w:val="24"/>
          <w:szCs w:val="24"/>
        </w:rPr>
        <w:t>la</w:t>
      </w:r>
      <w:r w:rsidR="00EF5E4D" w:rsidRPr="00483462">
        <w:rPr>
          <w:rFonts w:ascii="Verdana" w:hAnsi="Verdana"/>
          <w:spacing w:val="4"/>
          <w:sz w:val="24"/>
          <w:szCs w:val="24"/>
        </w:rPr>
        <w:t xml:space="preserve"> </w:t>
      </w:r>
      <w:r w:rsidR="00EF5E4D" w:rsidRPr="00C31E46">
        <w:rPr>
          <w:rFonts w:ascii="Verdana" w:hAnsi="Verdana"/>
          <w:spacing w:val="-6"/>
          <w:sz w:val="24"/>
          <w:szCs w:val="24"/>
        </w:rPr>
        <w:t>comunidad</w:t>
      </w:r>
      <w:r w:rsidR="00EF5E4D" w:rsidRPr="00483462">
        <w:rPr>
          <w:rFonts w:ascii="Verdana" w:hAnsi="Verdana"/>
          <w:sz w:val="24"/>
          <w:szCs w:val="24"/>
        </w:rPr>
        <w:t xml:space="preserve"> </w:t>
      </w:r>
      <w:r w:rsidR="00EF5E4D" w:rsidRPr="00C31E46">
        <w:rPr>
          <w:rFonts w:ascii="Verdana" w:hAnsi="Verdana"/>
          <w:spacing w:val="-6"/>
          <w:sz w:val="24"/>
          <w:szCs w:val="24"/>
        </w:rPr>
        <w:t>de</w:t>
      </w:r>
      <w:r w:rsidR="00EF5E4D" w:rsidRPr="00BB4F5B">
        <w:rPr>
          <w:rFonts w:ascii="Verdana" w:hAnsi="Verdana"/>
          <w:spacing w:val="6"/>
          <w:sz w:val="24"/>
          <w:szCs w:val="24"/>
        </w:rPr>
        <w:t xml:space="preserve"> </w:t>
      </w:r>
      <w:r w:rsidR="00EF5E4D" w:rsidRPr="00C31E46">
        <w:rPr>
          <w:rFonts w:ascii="Verdana" w:hAnsi="Verdana"/>
          <w:spacing w:val="-6"/>
          <w:sz w:val="24"/>
          <w:szCs w:val="24"/>
        </w:rPr>
        <w:t>la</w:t>
      </w:r>
      <w:r w:rsidR="00EF5E4D" w:rsidRPr="00483462">
        <w:rPr>
          <w:rFonts w:ascii="Verdana" w:hAnsi="Verdana"/>
          <w:spacing w:val="4"/>
          <w:sz w:val="24"/>
          <w:szCs w:val="24"/>
        </w:rPr>
        <w:t xml:space="preserve"> </w:t>
      </w:r>
      <w:r w:rsidR="00EF5E4D" w:rsidRPr="00C31E46">
        <w:rPr>
          <w:rFonts w:ascii="Verdana" w:hAnsi="Verdana"/>
          <w:spacing w:val="-6"/>
          <w:sz w:val="24"/>
          <w:szCs w:val="24"/>
        </w:rPr>
        <w:t>existencia</w:t>
      </w:r>
      <w:r w:rsidR="00EF5E4D" w:rsidRPr="00483462">
        <w:rPr>
          <w:rFonts w:ascii="Verdana" w:hAnsi="Verdana"/>
          <w:spacing w:val="4"/>
          <w:sz w:val="24"/>
          <w:szCs w:val="24"/>
        </w:rPr>
        <w:t xml:space="preserve"> </w:t>
      </w:r>
      <w:r w:rsidR="00EF5E4D" w:rsidRPr="00C31E46">
        <w:rPr>
          <w:rFonts w:ascii="Verdana" w:hAnsi="Verdana"/>
          <w:spacing w:val="-6"/>
          <w:sz w:val="24"/>
          <w:szCs w:val="24"/>
        </w:rPr>
        <w:t>de</w:t>
      </w:r>
      <w:r w:rsidR="00EF5E4D" w:rsidRPr="006D2198">
        <w:rPr>
          <w:rFonts w:ascii="Verdana" w:hAnsi="Verdana"/>
          <w:spacing w:val="6"/>
          <w:sz w:val="24"/>
          <w:szCs w:val="24"/>
        </w:rPr>
        <w:t xml:space="preserve"> </w:t>
      </w:r>
      <w:r w:rsidR="00EF5E4D" w:rsidRPr="00C31E46">
        <w:rPr>
          <w:rFonts w:ascii="Verdana" w:hAnsi="Verdana"/>
          <w:spacing w:val="-6"/>
          <w:sz w:val="24"/>
          <w:szCs w:val="24"/>
        </w:rPr>
        <w:t>esos</w:t>
      </w:r>
      <w:r w:rsidR="00EF5E4D" w:rsidRPr="00BB4F5B">
        <w:rPr>
          <w:rFonts w:ascii="Verdana" w:hAnsi="Verdana"/>
          <w:spacing w:val="6"/>
          <w:sz w:val="24"/>
          <w:szCs w:val="24"/>
        </w:rPr>
        <w:t xml:space="preserve"> </w:t>
      </w:r>
      <w:r w:rsidR="00EF5E4D" w:rsidRPr="00C31E46">
        <w:rPr>
          <w:rFonts w:ascii="Verdana" w:hAnsi="Verdana"/>
          <w:spacing w:val="-6"/>
          <w:sz w:val="24"/>
          <w:szCs w:val="24"/>
        </w:rPr>
        <w:t>procesos</w:t>
      </w:r>
      <w:r w:rsidRPr="00C31E46">
        <w:rPr>
          <w:rFonts w:ascii="Verdana" w:hAnsi="Verdana"/>
          <w:spacing w:val="-6"/>
          <w:sz w:val="24"/>
          <w:szCs w:val="24"/>
        </w:rPr>
        <w:t xml:space="preserve"> </w:t>
      </w:r>
    </w:p>
    <w:p w:rsidR="0049253C" w:rsidRPr="00C31E46" w:rsidRDefault="000D1980"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r w:rsidRPr="00C31E46">
        <w:rPr>
          <w:rFonts w:ascii="Verdana" w:hAnsi="Verdana"/>
          <w:spacing w:val="-6"/>
          <w:sz w:val="24"/>
          <w:szCs w:val="24"/>
        </w:rPr>
        <w:t>y</w:t>
      </w:r>
      <w:r w:rsidR="00E06097" w:rsidRPr="00C31E46">
        <w:rPr>
          <w:rFonts w:ascii="Verdana" w:hAnsi="Verdana"/>
          <w:spacing w:val="-6"/>
          <w:sz w:val="24"/>
          <w:szCs w:val="24"/>
        </w:rPr>
        <w:t xml:space="preserve"> c)</w:t>
      </w:r>
      <w:r w:rsidR="004A6483" w:rsidRPr="00C31E46">
        <w:rPr>
          <w:rFonts w:ascii="Verdana" w:hAnsi="Verdana"/>
          <w:spacing w:val="-6"/>
          <w:sz w:val="24"/>
          <w:szCs w:val="24"/>
        </w:rPr>
        <w:t xml:space="preserve"> si</w:t>
      </w:r>
      <w:r w:rsidR="00E06097" w:rsidRPr="00C31E46">
        <w:rPr>
          <w:rFonts w:ascii="Verdana" w:hAnsi="Verdana"/>
          <w:spacing w:val="-6"/>
          <w:sz w:val="24"/>
          <w:szCs w:val="24"/>
        </w:rPr>
        <w:t xml:space="preserve"> el proceder del accionante </w:t>
      </w:r>
      <w:r w:rsidRPr="00C31E46">
        <w:rPr>
          <w:rFonts w:ascii="Verdana" w:hAnsi="Verdana"/>
          <w:spacing w:val="-6"/>
          <w:sz w:val="24"/>
          <w:szCs w:val="24"/>
        </w:rPr>
        <w:t xml:space="preserve">configura temeridad.  </w:t>
      </w:r>
    </w:p>
    <w:p w:rsidR="000D1980" w:rsidRPr="00C31E46" w:rsidRDefault="000D1980"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E06097" w:rsidRPr="00C31E46" w:rsidRDefault="00E06097"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r w:rsidRPr="00C31E46">
        <w:rPr>
          <w:rFonts w:ascii="Verdana" w:hAnsi="Verdana"/>
          <w:spacing w:val="-6"/>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E06097" w:rsidRPr="00C31E46" w:rsidRDefault="00E06097" w:rsidP="0005581E">
      <w:pPr>
        <w:tabs>
          <w:tab w:val="left" w:pos="-720"/>
          <w:tab w:val="left" w:pos="-567"/>
          <w:tab w:val="left" w:pos="8222"/>
          <w:tab w:val="left" w:pos="8364"/>
        </w:tabs>
        <w:spacing w:line="324" w:lineRule="auto"/>
        <w:jc w:val="both"/>
        <w:rPr>
          <w:rFonts w:ascii="Verdana" w:hAnsi="Verdana"/>
          <w:spacing w:val="-6"/>
          <w:sz w:val="24"/>
          <w:szCs w:val="24"/>
        </w:rPr>
      </w:pPr>
    </w:p>
    <w:p w:rsidR="00E06097" w:rsidRPr="00055929" w:rsidRDefault="00E06097" w:rsidP="0005581E">
      <w:pPr>
        <w:tabs>
          <w:tab w:val="left" w:pos="-720"/>
          <w:tab w:val="left" w:pos="-567"/>
          <w:tab w:val="left" w:pos="8222"/>
          <w:tab w:val="left" w:pos="8364"/>
        </w:tabs>
        <w:spacing w:line="324" w:lineRule="auto"/>
        <w:jc w:val="both"/>
        <w:rPr>
          <w:rFonts w:ascii="Verdana" w:hAnsi="Verdana"/>
          <w:i/>
          <w:spacing w:val="-10"/>
          <w:sz w:val="24"/>
          <w:szCs w:val="24"/>
          <w:shd w:val="clear" w:color="auto" w:fill="FFFFFF"/>
        </w:rPr>
      </w:pPr>
      <w:r w:rsidRPr="00C31E46">
        <w:rPr>
          <w:rFonts w:ascii="Verdana" w:hAnsi="Verdana"/>
          <w:spacing w:val="-6"/>
          <w:sz w:val="24"/>
          <w:szCs w:val="24"/>
          <w:lang w:val="es-ES"/>
        </w:rPr>
        <w:t xml:space="preserve">Así entonces ha enlistado como condiciones generales de procedencia, que deben ser examinadas antes de pasar al análisis de las causales específicas, las siguientes: </w:t>
      </w:r>
      <w:r w:rsidRPr="00C31E46">
        <w:rPr>
          <w:rStyle w:val="apple-converted-space"/>
          <w:rFonts w:ascii="Verdana" w:hAnsi="Verdana"/>
          <w:spacing w:val="-6"/>
          <w:sz w:val="24"/>
          <w:szCs w:val="24"/>
          <w:shd w:val="clear" w:color="auto" w:fill="FFFFFF"/>
        </w:rPr>
        <w:t> </w:t>
      </w:r>
      <w:r w:rsidRPr="00055929">
        <w:rPr>
          <w:rStyle w:val="apple-converted-space"/>
          <w:rFonts w:ascii="Verdana" w:hAnsi="Verdana"/>
          <w:spacing w:val="-10"/>
          <w:sz w:val="24"/>
          <w:szCs w:val="24"/>
          <w:shd w:val="clear" w:color="auto" w:fill="FFFFFF"/>
        </w:rPr>
        <w:t>“</w:t>
      </w:r>
      <w:r w:rsidRPr="00055929">
        <w:rPr>
          <w:rStyle w:val="apple-converted-space"/>
          <w:rFonts w:ascii="Verdana" w:hAnsi="Verdana"/>
          <w:i/>
          <w:spacing w:val="-10"/>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055929">
        <w:rPr>
          <w:rStyle w:val="apple-converted-space"/>
          <w:rFonts w:ascii="Verdana" w:hAnsi="Verdana"/>
          <w:spacing w:val="-10"/>
          <w:sz w:val="24"/>
          <w:szCs w:val="24"/>
          <w:shd w:val="clear" w:color="auto" w:fill="FFFFFF"/>
        </w:rPr>
        <w:t>”</w:t>
      </w:r>
      <w:r w:rsidRPr="00055929">
        <w:rPr>
          <w:rStyle w:val="Refdenotaalpie"/>
          <w:rFonts w:ascii="Verdana" w:hAnsi="Verdana"/>
          <w:spacing w:val="-10"/>
          <w:sz w:val="24"/>
          <w:szCs w:val="24"/>
          <w:shd w:val="clear" w:color="auto" w:fill="FFFFFF"/>
        </w:rPr>
        <w:footnoteReference w:id="1"/>
      </w:r>
      <w:r w:rsidRPr="00055929">
        <w:rPr>
          <w:rFonts w:ascii="Verdana" w:hAnsi="Verdana"/>
          <w:spacing w:val="-10"/>
          <w:sz w:val="24"/>
          <w:szCs w:val="24"/>
        </w:rPr>
        <w:t>.</w:t>
      </w:r>
    </w:p>
    <w:p w:rsidR="00E06097" w:rsidRPr="00055929" w:rsidRDefault="00E06097" w:rsidP="0005581E">
      <w:pPr>
        <w:tabs>
          <w:tab w:val="left" w:pos="-720"/>
          <w:tab w:val="left" w:pos="-567"/>
          <w:tab w:val="left" w:pos="8222"/>
          <w:tab w:val="left" w:pos="8364"/>
        </w:tabs>
        <w:spacing w:line="324" w:lineRule="auto"/>
        <w:jc w:val="both"/>
        <w:rPr>
          <w:rFonts w:ascii="Verdana" w:hAnsi="Verdana"/>
          <w:i/>
          <w:spacing w:val="-10"/>
          <w:sz w:val="24"/>
          <w:szCs w:val="24"/>
        </w:rPr>
      </w:pPr>
    </w:p>
    <w:p w:rsidR="00E06097" w:rsidRPr="00055929" w:rsidRDefault="00E06097" w:rsidP="0005581E">
      <w:pPr>
        <w:tabs>
          <w:tab w:val="left" w:pos="-720"/>
          <w:tab w:val="left" w:pos="-567"/>
          <w:tab w:val="left" w:pos="8222"/>
          <w:tab w:val="left" w:pos="8364"/>
        </w:tabs>
        <w:spacing w:line="324" w:lineRule="auto"/>
        <w:jc w:val="both"/>
        <w:rPr>
          <w:rFonts w:ascii="Verdana" w:hAnsi="Verdana"/>
          <w:i/>
          <w:spacing w:val="-10"/>
          <w:sz w:val="24"/>
          <w:szCs w:val="24"/>
        </w:rPr>
      </w:pPr>
      <w:r w:rsidRPr="00055929">
        <w:rPr>
          <w:rFonts w:ascii="Verdana" w:hAnsi="Verdana"/>
          <w:spacing w:val="-10"/>
          <w:sz w:val="24"/>
          <w:szCs w:val="24"/>
          <w:lang w:val="es-ES"/>
        </w:rPr>
        <w:t>Superado ese primer análisis, la Corte ha identificado como causales específicas de procedencia de la acción, las siguientes</w:t>
      </w:r>
      <w:r w:rsidRPr="00055929">
        <w:rPr>
          <w:rFonts w:ascii="Verdana" w:hAnsi="Verdana"/>
          <w:i/>
          <w:spacing w:val="-10"/>
          <w:sz w:val="24"/>
          <w:szCs w:val="24"/>
          <w:lang w:val="es-ES"/>
        </w:rPr>
        <w:t>: “</w:t>
      </w:r>
      <w:r w:rsidRPr="00055929">
        <w:rPr>
          <w:rFonts w:ascii="Verdana" w:hAnsi="Verdana"/>
          <w:i/>
          <w:spacing w:val="-10"/>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w:t>
      </w:r>
      <w:r w:rsidRPr="00055929">
        <w:rPr>
          <w:rFonts w:ascii="Verdana" w:hAnsi="Verdana"/>
          <w:i/>
          <w:spacing w:val="-10"/>
          <w:sz w:val="24"/>
          <w:szCs w:val="24"/>
        </w:rPr>
        <w:lastRenderedPageBreak/>
        <w:t>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055929">
        <w:rPr>
          <w:rFonts w:ascii="Verdana" w:hAnsi="Verdana"/>
          <w:i/>
          <w:spacing w:val="-10"/>
          <w:sz w:val="24"/>
          <w:szCs w:val="24"/>
          <w:vertAlign w:val="superscript"/>
        </w:rPr>
        <w:footnoteReference w:id="2"/>
      </w:r>
      <w:r w:rsidRPr="00055929">
        <w:rPr>
          <w:rFonts w:ascii="Verdana" w:hAnsi="Verdana"/>
          <w:i/>
          <w:spacing w:val="-10"/>
          <w:sz w:val="24"/>
          <w:szCs w:val="24"/>
        </w:rPr>
        <w:t xml:space="preserve">. </w:t>
      </w:r>
    </w:p>
    <w:p w:rsidR="00E06097" w:rsidRPr="00C31E46" w:rsidRDefault="00E06097" w:rsidP="0005581E">
      <w:pPr>
        <w:tabs>
          <w:tab w:val="left" w:pos="-720"/>
        </w:tabs>
        <w:suppressAutoHyphens/>
        <w:spacing w:line="324" w:lineRule="auto"/>
        <w:jc w:val="both"/>
        <w:rPr>
          <w:rFonts w:ascii="Verdana" w:hAnsi="Verdana"/>
          <w:spacing w:val="-6"/>
          <w:sz w:val="24"/>
          <w:szCs w:val="24"/>
        </w:rPr>
      </w:pPr>
    </w:p>
    <w:p w:rsidR="00996DB1" w:rsidRPr="00C31E46" w:rsidRDefault="00F57666" w:rsidP="0005581E">
      <w:pPr>
        <w:tabs>
          <w:tab w:val="left" w:pos="-720"/>
        </w:tabs>
        <w:suppressAutoHyphens/>
        <w:spacing w:line="324" w:lineRule="auto"/>
        <w:jc w:val="both"/>
        <w:rPr>
          <w:rFonts w:ascii="Verdana" w:hAnsi="Verdana"/>
          <w:spacing w:val="-6"/>
          <w:sz w:val="24"/>
          <w:szCs w:val="24"/>
        </w:rPr>
      </w:pPr>
      <w:r w:rsidRPr="00C31E46">
        <w:rPr>
          <w:rFonts w:ascii="Verdana" w:hAnsi="Verdana"/>
          <w:spacing w:val="-6"/>
          <w:sz w:val="24"/>
          <w:szCs w:val="24"/>
        </w:rPr>
        <w:t xml:space="preserve">4. </w:t>
      </w:r>
      <w:r w:rsidR="007453CE" w:rsidRPr="00C31E46">
        <w:rPr>
          <w:rFonts w:ascii="Verdana" w:hAnsi="Verdana"/>
          <w:spacing w:val="-6"/>
          <w:sz w:val="24"/>
          <w:szCs w:val="24"/>
        </w:rPr>
        <w:t>Para resolver el último de los problemas jurídicos planteado</w:t>
      </w:r>
      <w:r w:rsidR="004A6483" w:rsidRPr="00C31E46">
        <w:rPr>
          <w:rFonts w:ascii="Verdana" w:hAnsi="Verdana"/>
          <w:spacing w:val="-6"/>
          <w:sz w:val="24"/>
          <w:szCs w:val="24"/>
        </w:rPr>
        <w:t xml:space="preserve">s debe empezar la Sala por precisar que </w:t>
      </w:r>
      <w:r w:rsidRPr="00C31E46">
        <w:rPr>
          <w:rFonts w:ascii="Verdana" w:hAnsi="Verdana"/>
          <w:spacing w:val="-6"/>
          <w:sz w:val="24"/>
          <w:szCs w:val="24"/>
        </w:rPr>
        <w:t>probado</w:t>
      </w:r>
      <w:r w:rsidR="004A6483" w:rsidRPr="00C31E46">
        <w:rPr>
          <w:rFonts w:ascii="Verdana" w:hAnsi="Verdana"/>
          <w:spacing w:val="-6"/>
          <w:sz w:val="24"/>
          <w:szCs w:val="24"/>
        </w:rPr>
        <w:t xml:space="preserve"> está que los días </w:t>
      </w:r>
      <w:r w:rsidR="00214673" w:rsidRPr="00C31E46">
        <w:rPr>
          <w:rFonts w:ascii="Verdana" w:hAnsi="Verdana"/>
          <w:spacing w:val="-6"/>
          <w:sz w:val="24"/>
          <w:szCs w:val="24"/>
        </w:rPr>
        <w:t>2</w:t>
      </w:r>
      <w:r w:rsidR="00FC775D" w:rsidRPr="00C31E46">
        <w:rPr>
          <w:rFonts w:ascii="Verdana" w:hAnsi="Verdana"/>
          <w:spacing w:val="-6"/>
          <w:sz w:val="24"/>
          <w:szCs w:val="24"/>
        </w:rPr>
        <w:t>7 de febre</w:t>
      </w:r>
      <w:r w:rsidR="00FE4DFC" w:rsidRPr="00C31E46">
        <w:rPr>
          <w:rFonts w:ascii="Verdana" w:hAnsi="Verdana"/>
          <w:spacing w:val="-6"/>
          <w:sz w:val="24"/>
          <w:szCs w:val="24"/>
        </w:rPr>
        <w:t>ro</w:t>
      </w:r>
      <w:r w:rsidR="00214673" w:rsidRPr="00C31E46">
        <w:rPr>
          <w:rStyle w:val="Refdenotaalpie"/>
          <w:rFonts w:ascii="Verdana" w:hAnsi="Verdana"/>
          <w:spacing w:val="-6"/>
          <w:sz w:val="24"/>
          <w:szCs w:val="24"/>
        </w:rPr>
        <w:footnoteReference w:id="3"/>
      </w:r>
      <w:r w:rsidR="00FE4DFC" w:rsidRPr="00C31E46">
        <w:rPr>
          <w:rFonts w:ascii="Verdana" w:hAnsi="Verdana"/>
          <w:spacing w:val="-6"/>
          <w:sz w:val="24"/>
          <w:szCs w:val="24"/>
        </w:rPr>
        <w:t xml:space="preserve"> y 9 de noviembre de 2017</w:t>
      </w:r>
      <w:r w:rsidR="00CE5A2C" w:rsidRPr="00C31E46">
        <w:rPr>
          <w:rStyle w:val="Refdenotaalpie"/>
          <w:rFonts w:ascii="Verdana" w:hAnsi="Verdana"/>
          <w:spacing w:val="-6"/>
          <w:sz w:val="24"/>
          <w:szCs w:val="24"/>
        </w:rPr>
        <w:footnoteReference w:id="4"/>
      </w:r>
      <w:r w:rsidR="00FE4DFC" w:rsidRPr="00C31E46">
        <w:rPr>
          <w:rFonts w:ascii="Verdana" w:hAnsi="Verdana"/>
          <w:spacing w:val="-6"/>
          <w:sz w:val="24"/>
          <w:szCs w:val="24"/>
        </w:rPr>
        <w:t xml:space="preserve"> y 23 de marzo de 2018</w:t>
      </w:r>
      <w:r w:rsidR="00EE746B" w:rsidRPr="00C31E46">
        <w:rPr>
          <w:rStyle w:val="Refdenotaalpie"/>
          <w:rFonts w:ascii="Verdana" w:hAnsi="Verdana"/>
          <w:spacing w:val="-6"/>
          <w:sz w:val="24"/>
          <w:szCs w:val="24"/>
        </w:rPr>
        <w:footnoteReference w:id="5"/>
      </w:r>
      <w:r w:rsidR="00436C26" w:rsidRPr="00C31E46">
        <w:rPr>
          <w:rFonts w:ascii="Verdana" w:hAnsi="Verdana"/>
          <w:spacing w:val="-6"/>
          <w:sz w:val="24"/>
          <w:szCs w:val="24"/>
        </w:rPr>
        <w:t xml:space="preserve">, </w:t>
      </w:r>
      <w:r w:rsidR="00FC775D" w:rsidRPr="00C31E46">
        <w:rPr>
          <w:rFonts w:ascii="Verdana" w:hAnsi="Verdana"/>
          <w:spacing w:val="-6"/>
          <w:sz w:val="24"/>
          <w:szCs w:val="24"/>
        </w:rPr>
        <w:t>el</w:t>
      </w:r>
      <w:r w:rsidR="00E06097" w:rsidRPr="00C31E46">
        <w:rPr>
          <w:rFonts w:ascii="Verdana" w:hAnsi="Verdana"/>
          <w:spacing w:val="-6"/>
          <w:sz w:val="24"/>
          <w:szCs w:val="24"/>
        </w:rPr>
        <w:t xml:space="preserve"> señor</w:t>
      </w:r>
      <w:r w:rsidR="00FC775D" w:rsidRPr="00C31E46">
        <w:rPr>
          <w:rFonts w:ascii="Verdana" w:hAnsi="Verdana"/>
          <w:spacing w:val="-6"/>
          <w:sz w:val="24"/>
          <w:szCs w:val="24"/>
        </w:rPr>
        <w:t xml:space="preserve"> Javier Elías Arias Idárraga </w:t>
      </w:r>
      <w:r w:rsidR="00605B3D" w:rsidRPr="00C31E46">
        <w:rPr>
          <w:rFonts w:ascii="Verdana" w:hAnsi="Verdana"/>
          <w:spacing w:val="-6"/>
          <w:sz w:val="24"/>
          <w:szCs w:val="24"/>
        </w:rPr>
        <w:t>formuló acci</w:t>
      </w:r>
      <w:r w:rsidR="00436C26" w:rsidRPr="00C31E46">
        <w:rPr>
          <w:rFonts w:ascii="Verdana" w:hAnsi="Verdana"/>
          <w:spacing w:val="-6"/>
          <w:sz w:val="24"/>
          <w:szCs w:val="24"/>
        </w:rPr>
        <w:t>ones</w:t>
      </w:r>
      <w:r w:rsidR="00605B3D" w:rsidRPr="00C31E46">
        <w:rPr>
          <w:rFonts w:ascii="Verdana" w:hAnsi="Verdana"/>
          <w:spacing w:val="-6"/>
          <w:sz w:val="24"/>
          <w:szCs w:val="24"/>
        </w:rPr>
        <w:t xml:space="preserve"> de tutela</w:t>
      </w:r>
      <w:r w:rsidR="004A6483" w:rsidRPr="00C31E46">
        <w:rPr>
          <w:rFonts w:ascii="Verdana" w:hAnsi="Verdana"/>
          <w:spacing w:val="-6"/>
          <w:sz w:val="24"/>
          <w:szCs w:val="24"/>
        </w:rPr>
        <w:t xml:space="preserve"> tendientes </w:t>
      </w:r>
      <w:r w:rsidR="00436C26" w:rsidRPr="00C31E46">
        <w:rPr>
          <w:rFonts w:ascii="Verdana" w:hAnsi="Verdana"/>
          <w:spacing w:val="-6"/>
          <w:sz w:val="24"/>
          <w:szCs w:val="24"/>
        </w:rPr>
        <w:t>a</w:t>
      </w:r>
      <w:r w:rsidR="00996DB1" w:rsidRPr="00C31E46">
        <w:rPr>
          <w:rFonts w:ascii="Verdana" w:hAnsi="Verdana"/>
          <w:spacing w:val="-6"/>
          <w:sz w:val="24"/>
          <w:szCs w:val="24"/>
        </w:rPr>
        <w:t xml:space="preserve"> obtener se orden</w:t>
      </w:r>
      <w:r w:rsidR="004A6483" w:rsidRPr="00C31E46">
        <w:rPr>
          <w:rFonts w:ascii="Verdana" w:hAnsi="Verdana"/>
          <w:spacing w:val="-6"/>
          <w:sz w:val="24"/>
          <w:szCs w:val="24"/>
        </w:rPr>
        <w:t>e</w:t>
      </w:r>
      <w:r w:rsidR="00996DB1" w:rsidRPr="00C31E46">
        <w:rPr>
          <w:rFonts w:ascii="Verdana" w:hAnsi="Verdana"/>
          <w:spacing w:val="-6"/>
          <w:sz w:val="24"/>
          <w:szCs w:val="24"/>
        </w:rPr>
        <w:t xml:space="preserve"> a</w:t>
      </w:r>
      <w:r w:rsidR="00605B3D" w:rsidRPr="00C31E46">
        <w:rPr>
          <w:rFonts w:ascii="Verdana" w:hAnsi="Verdana"/>
          <w:spacing w:val="-6"/>
          <w:sz w:val="24"/>
          <w:szCs w:val="24"/>
        </w:rPr>
        <w:t>l Juzgado Tercero Civil del Circuito local</w:t>
      </w:r>
      <w:r w:rsidR="00FE1F48" w:rsidRPr="00C31E46">
        <w:rPr>
          <w:rFonts w:ascii="Verdana" w:hAnsi="Verdana"/>
          <w:spacing w:val="-6"/>
          <w:sz w:val="24"/>
          <w:szCs w:val="24"/>
        </w:rPr>
        <w:t xml:space="preserve"> que </w:t>
      </w:r>
      <w:r w:rsidR="006133E0" w:rsidRPr="00C31E46">
        <w:rPr>
          <w:rFonts w:ascii="Verdana" w:hAnsi="Verdana"/>
          <w:spacing w:val="-6"/>
          <w:sz w:val="24"/>
          <w:szCs w:val="24"/>
        </w:rPr>
        <w:t xml:space="preserve">en </w:t>
      </w:r>
      <w:r w:rsidR="00FE1F48" w:rsidRPr="00C31E46">
        <w:rPr>
          <w:rFonts w:ascii="Verdana" w:hAnsi="Verdana"/>
          <w:spacing w:val="-6"/>
          <w:sz w:val="24"/>
          <w:szCs w:val="24"/>
        </w:rPr>
        <w:t>las acciones populares radicadas bajo los Nos. 2015-00344 y 2015-00252, diera</w:t>
      </w:r>
      <w:r w:rsidR="00996DB1" w:rsidRPr="00C31E46">
        <w:rPr>
          <w:rFonts w:ascii="Verdana" w:hAnsi="Verdana"/>
          <w:spacing w:val="-6"/>
          <w:sz w:val="24"/>
          <w:szCs w:val="24"/>
        </w:rPr>
        <w:t xml:space="preserve"> </w:t>
      </w:r>
      <w:r w:rsidR="00755503" w:rsidRPr="00C31E46">
        <w:rPr>
          <w:rFonts w:ascii="Verdana" w:hAnsi="Verdana"/>
          <w:spacing w:val="-6"/>
          <w:sz w:val="24"/>
          <w:szCs w:val="24"/>
        </w:rPr>
        <w:t>cumplimiento</w:t>
      </w:r>
      <w:r w:rsidR="00996DB1" w:rsidRPr="00C31E46">
        <w:rPr>
          <w:rFonts w:ascii="Verdana" w:hAnsi="Verdana"/>
          <w:spacing w:val="-6"/>
          <w:sz w:val="24"/>
          <w:szCs w:val="24"/>
        </w:rPr>
        <w:t xml:space="preserve"> a los artículos 5º y 84 de la Ley 472 de 1998</w:t>
      </w:r>
      <w:r w:rsidR="006E6570" w:rsidRPr="00C31E46">
        <w:rPr>
          <w:rFonts w:ascii="Verdana" w:hAnsi="Verdana"/>
          <w:spacing w:val="-6"/>
          <w:sz w:val="24"/>
          <w:szCs w:val="24"/>
        </w:rPr>
        <w:t xml:space="preserve"> y 8º y 42 del Código General del Proceso</w:t>
      </w:r>
      <w:r w:rsidR="00755503" w:rsidRPr="00C31E46">
        <w:rPr>
          <w:rFonts w:ascii="Verdana" w:hAnsi="Verdana"/>
          <w:spacing w:val="-6"/>
          <w:sz w:val="24"/>
          <w:szCs w:val="24"/>
        </w:rPr>
        <w:t>; la aplicación de estas dos últimas normas fueron solicitadas</w:t>
      </w:r>
      <w:r w:rsidR="001828A4" w:rsidRPr="00C31E46">
        <w:rPr>
          <w:rFonts w:ascii="Verdana" w:hAnsi="Verdana"/>
          <w:spacing w:val="-6"/>
          <w:sz w:val="24"/>
          <w:szCs w:val="24"/>
        </w:rPr>
        <w:t>,</w:t>
      </w:r>
      <w:r w:rsidR="00755503" w:rsidRPr="00C31E46">
        <w:rPr>
          <w:rFonts w:ascii="Verdana" w:hAnsi="Verdana"/>
          <w:spacing w:val="-6"/>
          <w:sz w:val="24"/>
          <w:szCs w:val="24"/>
        </w:rPr>
        <w:t xml:space="preserve"> de manera separada</w:t>
      </w:r>
      <w:r w:rsidR="001828A4" w:rsidRPr="00C31E46">
        <w:rPr>
          <w:rFonts w:ascii="Verdana" w:hAnsi="Verdana"/>
          <w:spacing w:val="-6"/>
          <w:sz w:val="24"/>
          <w:szCs w:val="24"/>
        </w:rPr>
        <w:t>,</w:t>
      </w:r>
      <w:r w:rsidR="00F4556D" w:rsidRPr="00C31E46">
        <w:rPr>
          <w:rFonts w:ascii="Verdana" w:hAnsi="Verdana"/>
          <w:spacing w:val="-6"/>
          <w:sz w:val="24"/>
          <w:szCs w:val="24"/>
        </w:rPr>
        <w:t xml:space="preserve"> en</w:t>
      </w:r>
      <w:r w:rsidR="002738DA">
        <w:rPr>
          <w:rFonts w:ascii="Verdana" w:hAnsi="Verdana"/>
          <w:spacing w:val="-6"/>
          <w:sz w:val="24"/>
          <w:szCs w:val="24"/>
        </w:rPr>
        <w:t xml:space="preserve"> las</w:t>
      </w:r>
      <w:r w:rsidR="00F4556D" w:rsidRPr="00C31E46">
        <w:rPr>
          <w:rFonts w:ascii="Verdana" w:hAnsi="Verdana"/>
          <w:spacing w:val="-6"/>
          <w:sz w:val="24"/>
          <w:szCs w:val="24"/>
        </w:rPr>
        <w:t xml:space="preserve"> dos últimas</w:t>
      </w:r>
      <w:r w:rsidR="00755503" w:rsidRPr="00C31E46">
        <w:rPr>
          <w:rFonts w:ascii="Verdana" w:hAnsi="Verdana"/>
          <w:spacing w:val="-6"/>
          <w:sz w:val="24"/>
          <w:szCs w:val="24"/>
        </w:rPr>
        <w:t xml:space="preserve"> acciones de amparo</w:t>
      </w:r>
      <w:r w:rsidR="00CE5A2C" w:rsidRPr="00C31E46">
        <w:rPr>
          <w:rFonts w:ascii="Verdana" w:hAnsi="Verdana"/>
          <w:spacing w:val="-6"/>
          <w:sz w:val="24"/>
          <w:szCs w:val="24"/>
        </w:rPr>
        <w:t>.</w:t>
      </w:r>
      <w:r w:rsidR="00CB77A6" w:rsidRPr="00C31E46">
        <w:rPr>
          <w:rFonts w:ascii="Verdana" w:hAnsi="Verdana"/>
          <w:spacing w:val="-6"/>
          <w:sz w:val="24"/>
          <w:szCs w:val="24"/>
        </w:rPr>
        <w:t xml:space="preserve"> </w:t>
      </w:r>
    </w:p>
    <w:p w:rsidR="006E6570" w:rsidRPr="00C31E46" w:rsidRDefault="006E6570" w:rsidP="0005581E">
      <w:pPr>
        <w:spacing w:line="324" w:lineRule="auto"/>
        <w:jc w:val="both"/>
        <w:rPr>
          <w:rFonts w:ascii="Verdana" w:hAnsi="Verdana"/>
          <w:spacing w:val="-6"/>
          <w:sz w:val="24"/>
          <w:szCs w:val="24"/>
        </w:rPr>
      </w:pPr>
    </w:p>
    <w:p w:rsidR="00DF7305" w:rsidRPr="00C31E46" w:rsidRDefault="007453CE" w:rsidP="0005581E">
      <w:pPr>
        <w:spacing w:line="324" w:lineRule="auto"/>
        <w:jc w:val="both"/>
        <w:rPr>
          <w:rFonts w:ascii="Verdana" w:hAnsi="Verdana"/>
          <w:spacing w:val="-6"/>
          <w:sz w:val="24"/>
          <w:szCs w:val="24"/>
        </w:rPr>
      </w:pPr>
      <w:r w:rsidRPr="00C31E46">
        <w:rPr>
          <w:rFonts w:ascii="Verdana" w:hAnsi="Verdana"/>
          <w:spacing w:val="-6"/>
          <w:sz w:val="24"/>
          <w:szCs w:val="24"/>
        </w:rPr>
        <w:t>También</w:t>
      </w:r>
      <w:r w:rsidR="006133E0" w:rsidRPr="00C31E46">
        <w:rPr>
          <w:rFonts w:ascii="Verdana" w:hAnsi="Verdana"/>
          <w:spacing w:val="-6"/>
          <w:sz w:val="24"/>
          <w:szCs w:val="24"/>
        </w:rPr>
        <w:t>,</w:t>
      </w:r>
      <w:r w:rsidRPr="00C31E46">
        <w:rPr>
          <w:rFonts w:ascii="Verdana" w:hAnsi="Verdana"/>
          <w:spacing w:val="-6"/>
          <w:sz w:val="24"/>
          <w:szCs w:val="24"/>
        </w:rPr>
        <w:t xml:space="preserve"> que m</w:t>
      </w:r>
      <w:r w:rsidR="00F60D54" w:rsidRPr="00C31E46">
        <w:rPr>
          <w:rFonts w:ascii="Verdana" w:hAnsi="Verdana"/>
          <w:spacing w:val="-6"/>
          <w:sz w:val="24"/>
          <w:szCs w:val="24"/>
        </w:rPr>
        <w:t xml:space="preserve">ediante </w:t>
      </w:r>
      <w:r w:rsidR="0099015D" w:rsidRPr="00C31E46">
        <w:rPr>
          <w:rFonts w:ascii="Verdana" w:hAnsi="Verdana"/>
          <w:spacing w:val="-6"/>
          <w:sz w:val="24"/>
          <w:szCs w:val="24"/>
        </w:rPr>
        <w:t>sentencias</w:t>
      </w:r>
      <w:r w:rsidR="001828A4" w:rsidRPr="00C31E46">
        <w:rPr>
          <w:rFonts w:ascii="Verdana" w:hAnsi="Verdana"/>
          <w:spacing w:val="-6"/>
          <w:sz w:val="24"/>
          <w:szCs w:val="24"/>
        </w:rPr>
        <w:t xml:space="preserve"> del 13</w:t>
      </w:r>
      <w:r w:rsidR="00F60D54" w:rsidRPr="00C31E46">
        <w:rPr>
          <w:rFonts w:ascii="Verdana" w:hAnsi="Verdana"/>
          <w:spacing w:val="-6"/>
          <w:sz w:val="24"/>
          <w:szCs w:val="24"/>
        </w:rPr>
        <w:t xml:space="preserve"> de</w:t>
      </w:r>
      <w:r w:rsidR="001828A4" w:rsidRPr="00C31E46">
        <w:rPr>
          <w:rFonts w:ascii="Verdana" w:hAnsi="Verdana"/>
          <w:spacing w:val="-6"/>
          <w:sz w:val="24"/>
          <w:szCs w:val="24"/>
        </w:rPr>
        <w:t xml:space="preserve"> marzo</w:t>
      </w:r>
      <w:r w:rsidR="0099015D" w:rsidRPr="00C31E46">
        <w:rPr>
          <w:rStyle w:val="Refdenotaalpie"/>
          <w:rFonts w:ascii="Verdana" w:hAnsi="Verdana"/>
          <w:spacing w:val="-6"/>
          <w:sz w:val="24"/>
          <w:szCs w:val="24"/>
        </w:rPr>
        <w:footnoteReference w:id="6"/>
      </w:r>
      <w:r w:rsidR="001828A4" w:rsidRPr="00C31E46">
        <w:rPr>
          <w:rFonts w:ascii="Verdana" w:hAnsi="Verdana"/>
          <w:spacing w:val="-6"/>
          <w:sz w:val="24"/>
          <w:szCs w:val="24"/>
        </w:rPr>
        <w:t xml:space="preserve"> y 24 de noviembre de 2017</w:t>
      </w:r>
      <w:r w:rsidR="009611E7" w:rsidRPr="00C31E46">
        <w:rPr>
          <w:rStyle w:val="Refdenotaalpie"/>
          <w:rFonts w:ascii="Verdana" w:hAnsi="Verdana"/>
          <w:spacing w:val="-6"/>
          <w:sz w:val="24"/>
          <w:szCs w:val="24"/>
        </w:rPr>
        <w:footnoteReference w:id="7"/>
      </w:r>
      <w:r w:rsidR="001828A4" w:rsidRPr="00C31E46">
        <w:rPr>
          <w:rFonts w:ascii="Verdana" w:hAnsi="Verdana"/>
          <w:spacing w:val="-6"/>
          <w:sz w:val="24"/>
          <w:szCs w:val="24"/>
        </w:rPr>
        <w:t xml:space="preserve"> y 13 de abril de 2018</w:t>
      </w:r>
      <w:r w:rsidR="0099015D" w:rsidRPr="00C31E46">
        <w:rPr>
          <w:rStyle w:val="Refdenotaalpie"/>
          <w:rFonts w:ascii="Verdana" w:hAnsi="Verdana"/>
          <w:spacing w:val="-6"/>
          <w:sz w:val="24"/>
          <w:szCs w:val="24"/>
        </w:rPr>
        <w:footnoteReference w:id="8"/>
      </w:r>
      <w:r w:rsidR="00F60D54" w:rsidRPr="00C31E46">
        <w:rPr>
          <w:rFonts w:ascii="Verdana" w:hAnsi="Verdana"/>
          <w:spacing w:val="-6"/>
          <w:sz w:val="24"/>
          <w:szCs w:val="24"/>
        </w:rPr>
        <w:t xml:space="preserve"> esta Sala</w:t>
      </w:r>
      <w:r w:rsidR="002E134B" w:rsidRPr="00C31E46">
        <w:rPr>
          <w:rFonts w:ascii="Verdana" w:hAnsi="Verdana"/>
          <w:spacing w:val="-6"/>
          <w:sz w:val="24"/>
          <w:szCs w:val="24"/>
        </w:rPr>
        <w:t xml:space="preserve"> </w:t>
      </w:r>
      <w:r w:rsidR="00334B9F" w:rsidRPr="00C31E46">
        <w:rPr>
          <w:rFonts w:ascii="Verdana" w:hAnsi="Verdana"/>
          <w:spacing w:val="-6"/>
          <w:sz w:val="24"/>
          <w:szCs w:val="24"/>
        </w:rPr>
        <w:t>resolvió</w:t>
      </w:r>
      <w:r w:rsidR="00886D70" w:rsidRPr="00C31E46">
        <w:rPr>
          <w:rFonts w:ascii="Verdana" w:hAnsi="Verdana"/>
          <w:spacing w:val="-6"/>
          <w:sz w:val="24"/>
          <w:szCs w:val="24"/>
        </w:rPr>
        <w:t xml:space="preserve"> </w:t>
      </w:r>
      <w:r w:rsidR="002E134B" w:rsidRPr="00C31E46">
        <w:rPr>
          <w:rFonts w:ascii="Verdana" w:hAnsi="Verdana"/>
          <w:spacing w:val="-6"/>
          <w:sz w:val="24"/>
          <w:szCs w:val="24"/>
        </w:rPr>
        <w:t>negar</w:t>
      </w:r>
      <w:r w:rsidR="00886D70" w:rsidRPr="00C31E46">
        <w:rPr>
          <w:rFonts w:ascii="Verdana" w:hAnsi="Verdana"/>
          <w:spacing w:val="-6"/>
          <w:sz w:val="24"/>
          <w:szCs w:val="24"/>
        </w:rPr>
        <w:t xml:space="preserve"> el amparo invocado, salvo en la última de ellas que se declaró improcedente</w:t>
      </w:r>
      <w:r w:rsidR="00F60D54" w:rsidRPr="00C31E46">
        <w:rPr>
          <w:rFonts w:ascii="Verdana" w:hAnsi="Verdana"/>
          <w:spacing w:val="-6"/>
          <w:sz w:val="24"/>
          <w:szCs w:val="24"/>
          <w:vertAlign w:val="superscript"/>
        </w:rPr>
        <w:footnoteReference w:id="9"/>
      </w:r>
      <w:r w:rsidR="00F60D54" w:rsidRPr="00C31E46">
        <w:rPr>
          <w:rFonts w:ascii="Verdana" w:hAnsi="Verdana"/>
          <w:spacing w:val="-6"/>
          <w:sz w:val="24"/>
          <w:szCs w:val="24"/>
        </w:rPr>
        <w:t>.</w:t>
      </w:r>
      <w:r w:rsidR="00334B9F" w:rsidRPr="00C31E46">
        <w:rPr>
          <w:rFonts w:ascii="Verdana" w:hAnsi="Verdana"/>
          <w:spacing w:val="-6"/>
          <w:sz w:val="24"/>
          <w:szCs w:val="24"/>
        </w:rPr>
        <w:t xml:space="preserve"> Para decidir así, en breve síntesis, </w:t>
      </w:r>
      <w:r w:rsidR="00BE1A5E" w:rsidRPr="00C31E46">
        <w:rPr>
          <w:rFonts w:ascii="Verdana" w:hAnsi="Verdana"/>
          <w:spacing w:val="-6"/>
          <w:sz w:val="24"/>
          <w:szCs w:val="24"/>
        </w:rPr>
        <w:t xml:space="preserve">se </w:t>
      </w:r>
      <w:r w:rsidR="00334B9F" w:rsidRPr="00C31E46">
        <w:rPr>
          <w:rFonts w:ascii="Verdana" w:hAnsi="Verdana"/>
          <w:spacing w:val="-6"/>
          <w:sz w:val="24"/>
          <w:szCs w:val="24"/>
        </w:rPr>
        <w:t xml:space="preserve">consideró que el decreto del desistimiento tácito en la acción popular </w:t>
      </w:r>
      <w:r w:rsidR="00415F79" w:rsidRPr="00C31E46">
        <w:rPr>
          <w:rFonts w:ascii="Verdana" w:hAnsi="Verdana"/>
          <w:spacing w:val="-6"/>
          <w:sz w:val="24"/>
          <w:szCs w:val="24"/>
        </w:rPr>
        <w:t>2015-00344 no era una decisi</w:t>
      </w:r>
      <w:r w:rsidR="007846DD" w:rsidRPr="00C31E46">
        <w:rPr>
          <w:rFonts w:ascii="Verdana" w:hAnsi="Verdana"/>
          <w:spacing w:val="-6"/>
          <w:sz w:val="24"/>
          <w:szCs w:val="24"/>
        </w:rPr>
        <w:t>ón caprichosa o antojadiza</w:t>
      </w:r>
      <w:r w:rsidR="00676645" w:rsidRPr="00C31E46">
        <w:rPr>
          <w:rFonts w:ascii="Verdana" w:hAnsi="Verdana"/>
          <w:spacing w:val="-6"/>
          <w:sz w:val="24"/>
          <w:szCs w:val="24"/>
        </w:rPr>
        <w:t xml:space="preserve"> y que</w:t>
      </w:r>
      <w:r w:rsidR="00000AC5" w:rsidRPr="00C31E46">
        <w:rPr>
          <w:rFonts w:ascii="Verdana" w:hAnsi="Verdana"/>
          <w:spacing w:val="-6"/>
          <w:sz w:val="24"/>
          <w:szCs w:val="24"/>
        </w:rPr>
        <w:t xml:space="preserve"> la</w:t>
      </w:r>
      <w:r w:rsidR="00676645" w:rsidRPr="00C31E46">
        <w:rPr>
          <w:rFonts w:ascii="Verdana" w:hAnsi="Verdana"/>
          <w:spacing w:val="-6"/>
          <w:sz w:val="24"/>
          <w:szCs w:val="24"/>
        </w:rPr>
        <w:t xml:space="preserve"> solicitud de aplicación del </w:t>
      </w:r>
      <w:r w:rsidR="007846DD" w:rsidRPr="00C31E46">
        <w:rPr>
          <w:rFonts w:ascii="Verdana" w:hAnsi="Verdana"/>
          <w:spacing w:val="-6"/>
          <w:sz w:val="24"/>
          <w:szCs w:val="24"/>
        </w:rPr>
        <w:t>artículo 84 de la Ley 472 de 1998</w:t>
      </w:r>
      <w:r w:rsidR="00676645" w:rsidRPr="00C31E46">
        <w:rPr>
          <w:rFonts w:ascii="Verdana" w:hAnsi="Verdana"/>
          <w:spacing w:val="-6"/>
          <w:sz w:val="24"/>
          <w:szCs w:val="24"/>
        </w:rPr>
        <w:t xml:space="preserve"> en ese </w:t>
      </w:r>
      <w:r w:rsidR="00676645" w:rsidRPr="00C31E46">
        <w:rPr>
          <w:rFonts w:ascii="Verdana" w:hAnsi="Verdana"/>
          <w:spacing w:val="-6"/>
          <w:sz w:val="24"/>
          <w:szCs w:val="24"/>
        </w:rPr>
        <w:lastRenderedPageBreak/>
        <w:t xml:space="preserve">asunto carecía del requisito de la inmediatez. Referente a la acción popular 2015-00252 se dijo que </w:t>
      </w:r>
      <w:r w:rsidR="00275F5B" w:rsidRPr="00C31E46">
        <w:rPr>
          <w:rFonts w:ascii="Verdana" w:hAnsi="Verdana"/>
          <w:spacing w:val="-6"/>
          <w:sz w:val="24"/>
          <w:szCs w:val="24"/>
        </w:rPr>
        <w:t>no se había incurrido en mora judicial.</w:t>
      </w:r>
      <w:r w:rsidR="00676645" w:rsidRPr="00C31E46">
        <w:rPr>
          <w:rFonts w:ascii="Verdana" w:hAnsi="Verdana"/>
          <w:spacing w:val="-6"/>
          <w:sz w:val="24"/>
          <w:szCs w:val="24"/>
        </w:rPr>
        <w:t xml:space="preserve">  </w:t>
      </w: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color w:val="000000"/>
          <w:spacing w:val="-6"/>
          <w:sz w:val="24"/>
          <w:szCs w:val="24"/>
        </w:rPr>
      </w:pPr>
      <w:r w:rsidRPr="00C31E46">
        <w:rPr>
          <w:rFonts w:ascii="Verdana" w:hAnsi="Verdana"/>
          <w:color w:val="000000"/>
          <w:spacing w:val="-6"/>
          <w:sz w:val="24"/>
          <w:szCs w:val="24"/>
        </w:rPr>
        <w:t>Surge de las anteriores pruebas que frente a las citadas acciones populares, ya se habían interpuesto otras acciones de amparo que al compararlas con la presente se concluye que</w:t>
      </w:r>
      <w:r w:rsidRPr="00C31E46">
        <w:rPr>
          <w:rFonts w:ascii="Verdana" w:hAnsi="Verdana"/>
          <w:spacing w:val="-6"/>
          <w:sz w:val="24"/>
          <w:szCs w:val="24"/>
        </w:rPr>
        <w:t xml:space="preserve"> en ambas intervienen las mismas partes, pues fueron promovidas por el señor Javier Elías Arias Idárraga contra el Juzgado </w:t>
      </w:r>
      <w:r w:rsidR="005961B7" w:rsidRPr="00C31E46">
        <w:rPr>
          <w:rFonts w:ascii="Verdana" w:hAnsi="Verdana"/>
          <w:spacing w:val="-6"/>
          <w:sz w:val="24"/>
          <w:szCs w:val="24"/>
        </w:rPr>
        <w:t>Tercero</w:t>
      </w:r>
      <w:r w:rsidRPr="00C31E46">
        <w:rPr>
          <w:rFonts w:ascii="Verdana" w:hAnsi="Verdana"/>
          <w:spacing w:val="-6"/>
          <w:sz w:val="24"/>
          <w:szCs w:val="24"/>
        </w:rPr>
        <w:t xml:space="preserve"> Civil del Circuito de esta ciudad y se fundamentaron en los mismos hechos, concretamente en la inconformidad con la falta de aplicación de las normas tantas veces citadas</w:t>
      </w:r>
      <w:r w:rsidR="005961B7" w:rsidRPr="00C31E46">
        <w:rPr>
          <w:rFonts w:ascii="Verdana" w:hAnsi="Verdana"/>
          <w:spacing w:val="-6"/>
          <w:sz w:val="24"/>
          <w:szCs w:val="24"/>
        </w:rPr>
        <w:t xml:space="preserve"> y la declaratoria de desistimiento t</w:t>
      </w:r>
      <w:r w:rsidR="00000AC5" w:rsidRPr="00C31E46">
        <w:rPr>
          <w:rFonts w:ascii="Verdana" w:hAnsi="Verdana"/>
          <w:spacing w:val="-6"/>
          <w:sz w:val="24"/>
          <w:szCs w:val="24"/>
        </w:rPr>
        <w:t>ácito, esto último solo respecto de</w:t>
      </w:r>
      <w:r w:rsidR="00B1274C" w:rsidRPr="00C31E46">
        <w:rPr>
          <w:rFonts w:ascii="Verdana" w:hAnsi="Verdana"/>
          <w:spacing w:val="-6"/>
          <w:sz w:val="24"/>
          <w:szCs w:val="24"/>
        </w:rPr>
        <w:t xml:space="preserve"> la radicada bajo el No. 2015-00344</w:t>
      </w:r>
      <w:r w:rsidRPr="00C31E46">
        <w:rPr>
          <w:rFonts w:ascii="Verdana" w:hAnsi="Verdana"/>
          <w:spacing w:val="-6"/>
          <w:sz w:val="24"/>
          <w:szCs w:val="24"/>
        </w:rPr>
        <w:t xml:space="preserve">.  </w:t>
      </w: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r w:rsidRPr="00C31E46">
        <w:rPr>
          <w:rFonts w:ascii="Verdana" w:hAnsi="Verdana"/>
          <w:spacing w:val="-6"/>
          <w:sz w:val="24"/>
          <w:szCs w:val="24"/>
        </w:rPr>
        <w:t>En este punto, es válido señalar que frente a esos hechos no se adujeron situaciones nuevas que justifiquen pronunciamiento diferente al que ya se emitió por este tribunal.</w:t>
      </w: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DF7305" w:rsidRPr="00C31E46" w:rsidRDefault="00DF7305" w:rsidP="0005581E">
      <w:pPr>
        <w:spacing w:line="324" w:lineRule="auto"/>
        <w:jc w:val="both"/>
        <w:rPr>
          <w:rFonts w:ascii="Verdana" w:hAnsi="Verdana"/>
          <w:i/>
          <w:spacing w:val="-6"/>
          <w:sz w:val="24"/>
          <w:szCs w:val="24"/>
        </w:rPr>
      </w:pPr>
      <w:r w:rsidRPr="00C31E46">
        <w:rPr>
          <w:rFonts w:ascii="Verdana" w:hAnsi="Verdana"/>
          <w:spacing w:val="-6"/>
          <w:sz w:val="24"/>
          <w:szCs w:val="24"/>
        </w:rPr>
        <w:t xml:space="preserve">El artículo 38 del Decreto 2591 de 1991 dice: </w:t>
      </w:r>
      <w:r w:rsidRPr="00C31E46">
        <w:rPr>
          <w:rFonts w:ascii="Verdana" w:hAnsi="Verdana"/>
          <w:spacing w:val="-6"/>
          <w:szCs w:val="24"/>
        </w:rPr>
        <w:t>“</w:t>
      </w:r>
      <w:r w:rsidRPr="00C31E46">
        <w:rPr>
          <w:rFonts w:ascii="Verdana" w:hAnsi="Verdana"/>
          <w:i/>
          <w:spacing w:val="-6"/>
          <w:sz w:val="24"/>
          <w:szCs w:val="24"/>
        </w:rPr>
        <w:t>Cuando, sin motivo expresamente justificado, la misma acción de tutela sea presentada por la misma persona o su representante ante varios jueces o tribunales, se rechazarán o decidirán desfavorablemente todas las solicitudes.”</w:t>
      </w:r>
    </w:p>
    <w:p w:rsidR="00DF7305" w:rsidRPr="00C31E46" w:rsidRDefault="00DF7305" w:rsidP="0005581E">
      <w:pPr>
        <w:spacing w:line="324" w:lineRule="auto"/>
        <w:jc w:val="both"/>
        <w:rPr>
          <w:rFonts w:ascii="Verdana" w:hAnsi="Verdana"/>
          <w:spacing w:val="-6"/>
          <w:sz w:val="24"/>
          <w:szCs w:val="24"/>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Sobre el contenido de esa disposición ha dicho la Sala de Casación Civil de la Corte Suprema de Justicia, que:</w:t>
      </w:r>
    </w:p>
    <w:p w:rsidR="00DF7305" w:rsidRPr="00C31E46" w:rsidRDefault="00DF7305" w:rsidP="0005581E">
      <w:pPr>
        <w:pStyle w:val="Sinespaciado1"/>
        <w:spacing w:line="324" w:lineRule="auto"/>
        <w:ind w:right="51"/>
        <w:jc w:val="both"/>
        <w:rPr>
          <w:rFonts w:ascii="Verdana" w:hAnsi="Verdana"/>
          <w:spacing w:val="-6"/>
        </w:rPr>
      </w:pPr>
    </w:p>
    <w:p w:rsidR="00DF7305" w:rsidRPr="00A04818" w:rsidRDefault="00DF7305" w:rsidP="0005581E">
      <w:pPr>
        <w:overflowPunct/>
        <w:autoSpaceDE/>
        <w:adjustRightInd/>
        <w:spacing w:line="324" w:lineRule="auto"/>
        <w:jc w:val="both"/>
        <w:rPr>
          <w:rFonts w:ascii="Verdana" w:hAnsi="Verdana" w:cs="Arial"/>
          <w:spacing w:val="-10"/>
          <w:lang w:val="es-ES"/>
        </w:rPr>
      </w:pPr>
      <w:r w:rsidRPr="00C31E46">
        <w:rPr>
          <w:rFonts w:ascii="Verdana" w:hAnsi="Verdana" w:cs="Arial"/>
          <w:spacing w:val="-6"/>
        </w:rPr>
        <w:t xml:space="preserve">    </w:t>
      </w:r>
      <w:r w:rsidRPr="00A04818">
        <w:rPr>
          <w:rFonts w:ascii="Verdana" w:hAnsi="Verdana" w:cs="Arial"/>
          <w:spacing w:val="-10"/>
        </w:rPr>
        <w:t>“</w:t>
      </w:r>
      <w:r w:rsidRPr="00A04818">
        <w:rPr>
          <w:rFonts w:ascii="Verdana" w:hAnsi="Verdana"/>
          <w:spacing w:val="-10"/>
          <w:lang w:val="es-ES"/>
        </w:rPr>
        <w:t xml:space="preserve">La Corporación, </w:t>
      </w:r>
      <w:r w:rsidRPr="00A04818">
        <w:rPr>
          <w:rFonts w:ascii="Verdana" w:hAnsi="Verdana" w:cs="Arial"/>
          <w:spacing w:val="-10"/>
          <w:lang w:val="es-ES"/>
        </w:rPr>
        <w:t xml:space="preserve">frente al tema, viene señalando que, </w:t>
      </w:r>
    </w:p>
    <w:p w:rsidR="00DF7305" w:rsidRPr="00A04818" w:rsidRDefault="00DF7305" w:rsidP="0005581E">
      <w:pPr>
        <w:overflowPunct/>
        <w:autoSpaceDE/>
        <w:adjustRightInd/>
        <w:spacing w:line="324" w:lineRule="auto"/>
        <w:ind w:firstLine="709"/>
        <w:jc w:val="both"/>
        <w:rPr>
          <w:rFonts w:ascii="Verdana" w:hAnsi="Verdana" w:cs="Arial"/>
          <w:spacing w:val="-10"/>
          <w:lang w:val="es-CO"/>
        </w:rPr>
      </w:pPr>
    </w:p>
    <w:p w:rsidR="00DF7305" w:rsidRPr="00A04818" w:rsidRDefault="00DF7305" w:rsidP="0005581E">
      <w:pPr>
        <w:overflowPunct/>
        <w:autoSpaceDE/>
        <w:adjustRightInd/>
        <w:spacing w:line="324" w:lineRule="auto"/>
        <w:ind w:left="567" w:right="816"/>
        <w:jc w:val="both"/>
        <w:rPr>
          <w:rFonts w:ascii="Verdana" w:hAnsi="Verdana" w:cs="Arial"/>
          <w:i/>
          <w:spacing w:val="-10"/>
          <w:lang w:val="es-ES"/>
        </w:rPr>
      </w:pPr>
      <w:r w:rsidRPr="00A04818">
        <w:rPr>
          <w:rFonts w:ascii="Verdana" w:hAnsi="Verdana" w:cs="Arial"/>
          <w:spacing w:val="-10"/>
          <w:lang w:val="es-ES"/>
        </w:rPr>
        <w:t>(…)</w:t>
      </w:r>
      <w:r w:rsidRPr="00A04818">
        <w:rPr>
          <w:rFonts w:ascii="Verdana" w:hAnsi="Verdana" w:cs="Arial"/>
          <w:i/>
          <w:spacing w:val="-10"/>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A04818">
        <w:rPr>
          <w:rFonts w:ascii="Verdana" w:hAnsi="Verdana" w:cs="Arial"/>
          <w:spacing w:val="-10"/>
          <w:lang w:val="es-ES"/>
        </w:rPr>
        <w:t>(</w:t>
      </w:r>
      <w:r w:rsidRPr="00A04818">
        <w:rPr>
          <w:rFonts w:ascii="Verdana" w:hAnsi="Verdana"/>
          <w:spacing w:val="-10"/>
          <w:lang w:val="es-ES"/>
        </w:rPr>
        <w:t xml:space="preserve">CSJ, STC 21 oct. 2009, rad. 01841-00, citada en </w:t>
      </w:r>
      <w:r w:rsidRPr="00A04818">
        <w:rPr>
          <w:rFonts w:ascii="Verdana" w:hAnsi="Verdana" w:cs="Arial"/>
          <w:spacing w:val="-10"/>
          <w:lang w:val="es-ES"/>
        </w:rPr>
        <w:t>STC16579-2015, 2 dic., rad. 00442-01)</w:t>
      </w:r>
      <w:r w:rsidRPr="00A04818">
        <w:rPr>
          <w:rFonts w:ascii="Verdana" w:hAnsi="Verdana" w:cs="Arial"/>
          <w:i/>
          <w:spacing w:val="-10"/>
          <w:lang w:val="es-ES"/>
        </w:rPr>
        <w:t>.</w:t>
      </w:r>
    </w:p>
    <w:p w:rsidR="00DF7305" w:rsidRPr="00A04818" w:rsidRDefault="00DF7305" w:rsidP="0005581E">
      <w:pPr>
        <w:overflowPunct/>
        <w:autoSpaceDE/>
        <w:adjustRightInd/>
        <w:spacing w:line="324" w:lineRule="auto"/>
        <w:ind w:left="630"/>
        <w:jc w:val="both"/>
        <w:rPr>
          <w:rFonts w:ascii="Verdana" w:hAnsi="Verdana" w:cs="Arial"/>
          <w:i/>
          <w:spacing w:val="-10"/>
        </w:rPr>
      </w:pPr>
    </w:p>
    <w:p w:rsidR="00DF7305" w:rsidRPr="00A04818" w:rsidRDefault="00DF7305" w:rsidP="0005581E">
      <w:pPr>
        <w:overflowPunct/>
        <w:autoSpaceDE/>
        <w:adjustRightInd/>
        <w:spacing w:line="324" w:lineRule="auto"/>
        <w:ind w:left="284" w:right="335"/>
        <w:jc w:val="both"/>
        <w:rPr>
          <w:rFonts w:ascii="Verdana" w:hAnsi="Verdana" w:cs="Arial"/>
          <w:spacing w:val="-10"/>
          <w:lang w:val="es-ES"/>
        </w:rPr>
      </w:pPr>
      <w:r w:rsidRPr="00A04818">
        <w:rPr>
          <w:rFonts w:ascii="Verdana" w:hAnsi="Verdana" w:cs="Arial"/>
          <w:spacing w:val="-10"/>
          <w:lang w:val="es-ES"/>
        </w:rPr>
        <w:t xml:space="preserve">Respecto de esa figura jurídica se ha explicado que, </w:t>
      </w:r>
    </w:p>
    <w:p w:rsidR="00DF7305" w:rsidRPr="00A04818" w:rsidRDefault="00DF7305" w:rsidP="0005581E">
      <w:pPr>
        <w:overflowPunct/>
        <w:autoSpaceDE/>
        <w:adjustRightInd/>
        <w:spacing w:line="324" w:lineRule="auto"/>
        <w:ind w:left="284" w:right="335"/>
        <w:jc w:val="both"/>
        <w:rPr>
          <w:rFonts w:ascii="Verdana" w:hAnsi="Verdana" w:cs="Arial"/>
          <w:spacing w:val="-10"/>
          <w:lang w:val="es-ES"/>
        </w:rPr>
      </w:pPr>
    </w:p>
    <w:p w:rsidR="00DF7305" w:rsidRPr="00A04818" w:rsidRDefault="00DF7305" w:rsidP="0005581E">
      <w:pPr>
        <w:overflowPunct/>
        <w:autoSpaceDE/>
        <w:adjustRightInd/>
        <w:spacing w:line="324" w:lineRule="auto"/>
        <w:ind w:left="567" w:right="816"/>
        <w:jc w:val="both"/>
        <w:rPr>
          <w:rFonts w:ascii="Verdana" w:hAnsi="Verdana" w:cs="Arial"/>
          <w:spacing w:val="-10"/>
          <w:lang w:val="es-ES"/>
        </w:rPr>
      </w:pPr>
      <w:r w:rsidRPr="00A04818">
        <w:rPr>
          <w:rFonts w:ascii="Verdana" w:hAnsi="Verdana" w:cs="Arial"/>
          <w:spacing w:val="-10"/>
          <w:lang w:val="es-ES"/>
        </w:rPr>
        <w:t>(…)</w:t>
      </w:r>
      <w:r w:rsidRPr="00A04818">
        <w:rPr>
          <w:rFonts w:ascii="Verdana" w:hAnsi="Verdana" w:cs="Arial"/>
          <w:i/>
          <w:spacing w:val="-10"/>
          <w:lang w:val="es-ES"/>
        </w:rPr>
        <w:t xml:space="preserve"> la temeridad relacionada en la norma antes citada, conlleva a examinar si la nueva acción es igual a la anterior, vale decir, si entre ambas existe identidad </w:t>
      </w:r>
      <w:r w:rsidRPr="00A04818">
        <w:rPr>
          <w:rFonts w:ascii="Verdana" w:hAnsi="Verdana" w:cs="Arial"/>
          <w:i/>
          <w:spacing w:val="-10"/>
          <w:lang w:val="es-ES"/>
        </w:rPr>
        <w:lastRenderedPageBreak/>
        <w:t xml:space="preserve">de hechos y derechos, así como las partes accionante y accionada, no importa que tengan algunas diferencias incidentales </w:t>
      </w:r>
      <w:r w:rsidRPr="00A04818">
        <w:rPr>
          <w:rFonts w:ascii="Verdana" w:hAnsi="Verdana" w:cs="Arial"/>
          <w:spacing w:val="-10"/>
          <w:lang w:val="es-ES"/>
        </w:rPr>
        <w:t>(CSJ STC, 31 de jul. 2014, rad. 01590-00, reiterada en STC13601-2015, 10 oct., rad. 02281-00).</w:t>
      </w:r>
    </w:p>
    <w:p w:rsidR="00DF7305" w:rsidRPr="00A04818" w:rsidRDefault="00DF7305" w:rsidP="0005581E">
      <w:pPr>
        <w:tabs>
          <w:tab w:val="left" w:pos="7938"/>
        </w:tabs>
        <w:overflowPunct/>
        <w:autoSpaceDE/>
        <w:adjustRightInd/>
        <w:spacing w:line="324" w:lineRule="auto"/>
        <w:ind w:left="284" w:right="335"/>
        <w:jc w:val="both"/>
        <w:rPr>
          <w:rFonts w:ascii="Verdana" w:hAnsi="Verdana"/>
          <w:spacing w:val="-10"/>
          <w:lang w:val="es-CO"/>
        </w:rPr>
      </w:pPr>
      <w:r w:rsidRPr="00A04818">
        <w:rPr>
          <w:rFonts w:ascii="Verdana" w:hAnsi="Verdana"/>
          <w:spacing w:val="-10"/>
          <w:lang w:val="es-CO"/>
        </w:rPr>
        <w:t>La situación descrita se presenta en este caso, pues, en la sentencia STC1602 de 11 de febrero de 2016, radicado 00608-01, entre otras, la Sala estudió un resguardo del mismo demandante Javier Elías Arias Idárraga, porque «</w:t>
      </w:r>
      <w:r w:rsidRPr="00A04818">
        <w:rPr>
          <w:rFonts w:ascii="Verdana" w:hAnsi="Verdana"/>
          <w:i/>
          <w:spacing w:val="-10"/>
          <w:lang w:val="es-CO"/>
        </w:rPr>
        <w:t>la Defensoría del Pueblo se ha negado (…) a cumplir con su (…) deber de impetrar tutelas a [su] nombre</w:t>
      </w:r>
      <w:r w:rsidRPr="00A04818">
        <w:rPr>
          <w:rFonts w:ascii="Verdana" w:hAnsi="Verdana"/>
          <w:spacing w:val="-10"/>
          <w:lang w:val="es-CO"/>
        </w:rPr>
        <w:t>», con lo cual dijo transgredirse «</w:t>
      </w:r>
      <w:r w:rsidRPr="00A04818">
        <w:rPr>
          <w:rFonts w:ascii="Verdana" w:hAnsi="Verdana"/>
          <w:i/>
          <w:spacing w:val="-10"/>
          <w:lang w:val="es-CO"/>
        </w:rPr>
        <w:t>los derechos al debido proceso, igualdad y acceso a la administración de justicia</w:t>
      </w:r>
      <w:r w:rsidRPr="00A04818">
        <w:rPr>
          <w:rFonts w:ascii="Verdana" w:hAnsi="Verdana"/>
          <w:spacing w:val="-10"/>
          <w:lang w:val="es-CO"/>
        </w:rPr>
        <w:t xml:space="preserve">», concluyéndose que no podía progresar debido a </w:t>
      </w:r>
    </w:p>
    <w:p w:rsidR="00DF7305" w:rsidRPr="00A04818" w:rsidRDefault="00DF7305" w:rsidP="0005581E">
      <w:pPr>
        <w:overflowPunct/>
        <w:autoSpaceDE/>
        <w:adjustRightInd/>
        <w:spacing w:line="324" w:lineRule="auto"/>
        <w:ind w:left="708"/>
        <w:jc w:val="both"/>
        <w:rPr>
          <w:rFonts w:ascii="Verdana" w:hAnsi="Verdana"/>
          <w:spacing w:val="-10"/>
          <w:lang w:val="es-CO"/>
        </w:rPr>
      </w:pPr>
    </w:p>
    <w:p w:rsidR="00DF7305" w:rsidRPr="00A04818" w:rsidRDefault="00DF7305" w:rsidP="0005581E">
      <w:pPr>
        <w:overflowPunct/>
        <w:autoSpaceDE/>
        <w:adjustRightInd/>
        <w:spacing w:line="324" w:lineRule="auto"/>
        <w:ind w:left="567" w:right="816"/>
        <w:jc w:val="both"/>
        <w:rPr>
          <w:rFonts w:ascii="Verdana" w:hAnsi="Verdana"/>
          <w:spacing w:val="-10"/>
          <w:lang w:val="es-CO"/>
        </w:rPr>
      </w:pPr>
      <w:r w:rsidRPr="00A04818">
        <w:rPr>
          <w:rFonts w:ascii="Verdana" w:hAnsi="Verdana"/>
          <w:i/>
          <w:spacing w:val="-10"/>
          <w:lang w:val="es-CO"/>
        </w:rPr>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A04818">
        <w:rPr>
          <w:rFonts w:ascii="Verdana" w:hAnsi="Verdana"/>
          <w:spacing w:val="-10"/>
          <w:lang w:val="es-ES"/>
        </w:rPr>
        <w:t xml:space="preserve"> </w:t>
      </w:r>
      <w:r w:rsidRPr="00A04818">
        <w:rPr>
          <w:rFonts w:ascii="Verdana" w:hAnsi="Verdana"/>
          <w:i/>
          <w:spacing w:val="-10"/>
          <w:lang w:val="es-CO"/>
        </w:rPr>
        <w:t xml:space="preserve">o se negó a formular demandas constitucionales a petición del aquí solicitante </w:t>
      </w:r>
      <w:r w:rsidRPr="00A04818">
        <w:rPr>
          <w:rFonts w:ascii="Verdana" w:hAnsi="Verdana"/>
          <w:spacing w:val="-10"/>
          <w:lang w:val="es-CO"/>
        </w:rPr>
        <w:t>(STC15201-2015, reiterada 11 feb. 2016, rad. STC1602-2016).</w:t>
      </w:r>
    </w:p>
    <w:p w:rsidR="00DF7305" w:rsidRPr="00A04818" w:rsidRDefault="00DF7305" w:rsidP="0005581E">
      <w:pPr>
        <w:overflowPunct/>
        <w:autoSpaceDE/>
        <w:adjustRightInd/>
        <w:spacing w:line="324" w:lineRule="auto"/>
        <w:ind w:firstLine="709"/>
        <w:jc w:val="both"/>
        <w:rPr>
          <w:rFonts w:ascii="Verdana" w:hAnsi="Verdana"/>
          <w:spacing w:val="-10"/>
          <w:lang w:val="es-CO"/>
        </w:rPr>
      </w:pPr>
    </w:p>
    <w:p w:rsidR="00DF7305" w:rsidRPr="00A04818" w:rsidRDefault="00DF7305" w:rsidP="0005581E">
      <w:pPr>
        <w:spacing w:line="324" w:lineRule="auto"/>
        <w:ind w:left="284" w:right="335"/>
        <w:jc w:val="both"/>
        <w:rPr>
          <w:rFonts w:ascii="Verdana" w:hAnsi="Verdana"/>
          <w:spacing w:val="-10"/>
          <w:lang w:val="es-CO"/>
        </w:rPr>
      </w:pPr>
      <w:r w:rsidRPr="00A04818">
        <w:rPr>
          <w:rFonts w:ascii="Verdana" w:hAnsi="Verdana"/>
          <w:spacing w:val="-10"/>
          <w:lang w:val="es-CO"/>
        </w:rPr>
        <w:t>En este asunto, como en aquél, se invoca «</w:t>
      </w:r>
      <w:r w:rsidRPr="00A04818">
        <w:rPr>
          <w:rFonts w:ascii="Verdana" w:hAnsi="Verdana"/>
          <w:i/>
          <w:spacing w:val="-10"/>
          <w:lang w:val="es-CO"/>
        </w:rPr>
        <w:t>el debido proceso</w:t>
      </w:r>
      <w:r w:rsidRPr="00A04818">
        <w:rPr>
          <w:rFonts w:ascii="Verdana" w:hAnsi="Verdana"/>
          <w:spacing w:val="-10"/>
          <w:lang w:val="es-CO"/>
        </w:rPr>
        <w:t xml:space="preserve">», presuntamente afrentado con la negativa de aquella entidad de interponer tutelas a nombre del interesado. Por ende, el conflicto y los presupuestos fácticos son idénticos. </w:t>
      </w:r>
    </w:p>
    <w:p w:rsidR="00DF7305" w:rsidRPr="00A04818" w:rsidRDefault="00DF7305" w:rsidP="0005581E">
      <w:pPr>
        <w:spacing w:line="324" w:lineRule="auto"/>
        <w:ind w:left="284" w:right="335"/>
        <w:jc w:val="both"/>
        <w:rPr>
          <w:rFonts w:ascii="Verdana" w:hAnsi="Verdana"/>
          <w:spacing w:val="-10"/>
          <w:lang w:val="es-CO"/>
        </w:rPr>
      </w:pPr>
    </w:p>
    <w:p w:rsidR="00DF7305" w:rsidRPr="00A04818" w:rsidRDefault="00DF7305" w:rsidP="0005581E">
      <w:pPr>
        <w:spacing w:line="324" w:lineRule="auto"/>
        <w:ind w:left="284" w:right="335"/>
        <w:jc w:val="both"/>
        <w:rPr>
          <w:rFonts w:ascii="Verdana" w:hAnsi="Verdana"/>
          <w:spacing w:val="-10"/>
          <w:lang w:val="es-CO"/>
        </w:rPr>
      </w:pPr>
      <w:r w:rsidRPr="00A04818">
        <w:rPr>
          <w:rFonts w:ascii="Verdana" w:hAnsi="Verdana"/>
          <w:spacing w:val="-10"/>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A04818">
        <w:rPr>
          <w:rStyle w:val="Refdenotaalpie"/>
          <w:rFonts w:ascii="Verdana" w:hAnsi="Verdana"/>
          <w:spacing w:val="-10"/>
          <w:lang w:val="es-CO"/>
        </w:rPr>
        <w:t xml:space="preserve"> </w:t>
      </w:r>
      <w:r w:rsidRPr="00A04818">
        <w:rPr>
          <w:rStyle w:val="Refdenotaalpie"/>
          <w:rFonts w:ascii="Verdana" w:hAnsi="Verdana"/>
          <w:spacing w:val="-10"/>
          <w:lang w:val="es-CO"/>
        </w:rPr>
        <w:footnoteReference w:id="10"/>
      </w:r>
    </w:p>
    <w:p w:rsidR="00DF7305" w:rsidRPr="00C31E46" w:rsidRDefault="00DF7305" w:rsidP="0005581E">
      <w:pPr>
        <w:spacing w:line="324" w:lineRule="auto"/>
        <w:ind w:left="284" w:right="335"/>
        <w:jc w:val="both"/>
        <w:rPr>
          <w:rFonts w:ascii="Verdana" w:hAnsi="Verdana"/>
          <w:spacing w:val="-6"/>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En este caso, al ser evidente que se presentaron sin justificación </w:t>
      </w:r>
      <w:r w:rsidR="00FC67FB" w:rsidRPr="00C31E46">
        <w:rPr>
          <w:rFonts w:ascii="Verdana" w:hAnsi="Verdana"/>
          <w:spacing w:val="-6"/>
          <w:sz w:val="24"/>
          <w:szCs w:val="24"/>
        </w:rPr>
        <w:t xml:space="preserve">varias </w:t>
      </w:r>
      <w:r w:rsidRPr="00C31E46">
        <w:rPr>
          <w:rFonts w:ascii="Verdana" w:hAnsi="Verdana"/>
          <w:spacing w:val="-6"/>
          <w:sz w:val="24"/>
          <w:szCs w:val="24"/>
        </w:rPr>
        <w:t>acciones de tutela con sustento en unos mismos hechos y en las que elevaron las mismas pretensiones, el actuar del accionante se puede calificar de temerario, pues es notorio el abuso que de este medio excepcional hizo, al acudir al mismo sin interesarle si ya lo había ejercido por iguales circunstancias. Además, no está acreditado que se halle en circunstancia excepcional de vulnerabilidad o de ignorancia, a las que hace alusión la jurisprudencia de la Corte Constitucional</w:t>
      </w:r>
      <w:r w:rsidRPr="00C31E46">
        <w:rPr>
          <w:rStyle w:val="Refdenotaalpie"/>
          <w:rFonts w:ascii="Verdana" w:hAnsi="Verdana"/>
          <w:spacing w:val="-6"/>
          <w:sz w:val="24"/>
          <w:szCs w:val="24"/>
          <w:lang w:val="es-419"/>
        </w:rPr>
        <w:footnoteReference w:id="11"/>
      </w:r>
      <w:r w:rsidRPr="00C31E46">
        <w:rPr>
          <w:rFonts w:ascii="Verdana" w:hAnsi="Verdana"/>
          <w:spacing w:val="-6"/>
          <w:sz w:val="24"/>
          <w:szCs w:val="24"/>
        </w:rPr>
        <w:t xml:space="preserve">, que le permitan proceder de esa forma, muy por el contrario, debido a los varios trámites judiciales que adelanta, se concluye con facilidad que conoce con suficiencia el derrotero de las acciones constitucionales. </w:t>
      </w:r>
    </w:p>
    <w:p w:rsidR="00DF7305" w:rsidRPr="00C31E46" w:rsidRDefault="00DF7305" w:rsidP="0005581E">
      <w:pPr>
        <w:spacing w:line="324" w:lineRule="auto"/>
        <w:jc w:val="both"/>
        <w:rPr>
          <w:rFonts w:ascii="Verdana" w:hAnsi="Verdana"/>
          <w:spacing w:val="-6"/>
          <w:sz w:val="24"/>
          <w:szCs w:val="24"/>
        </w:rPr>
      </w:pP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r w:rsidRPr="00C31E46">
        <w:rPr>
          <w:rFonts w:ascii="Verdana" w:hAnsi="Verdana"/>
          <w:spacing w:val="-6"/>
          <w:sz w:val="24"/>
          <w:szCs w:val="24"/>
        </w:rPr>
        <w:t xml:space="preserve">Por ello, la Sala no solo declarará improcedente el amparo por esa razón, sino que además deberá imponer la sanción a que haya lugar, de </w:t>
      </w:r>
      <w:r w:rsidRPr="00C31E46">
        <w:rPr>
          <w:rFonts w:ascii="Verdana" w:hAnsi="Verdana"/>
          <w:spacing w:val="-6"/>
          <w:sz w:val="24"/>
          <w:szCs w:val="24"/>
        </w:rPr>
        <w:lastRenderedPageBreak/>
        <w:t xml:space="preserve">conformidad con el inciso 3º del artículo 25 del Decreto 2591 de 1991 que dispone: </w:t>
      </w:r>
      <w:r w:rsidRPr="00C31E46">
        <w:rPr>
          <w:rFonts w:ascii="Verdana" w:hAnsi="Verdana"/>
          <w:i/>
          <w:spacing w:val="-6"/>
          <w:sz w:val="24"/>
          <w:szCs w:val="24"/>
        </w:rPr>
        <w:t>“Si la tutela fuere rechazada o denegada por el juez, éste condenará al solicitante al pago de las costas cuando estimare fundadamente que incurrió en temeridad”</w:t>
      </w:r>
      <w:r w:rsidRPr="00C31E46">
        <w:rPr>
          <w:rFonts w:ascii="Verdana" w:hAnsi="Verdana"/>
          <w:spacing w:val="-6"/>
          <w:sz w:val="24"/>
          <w:szCs w:val="24"/>
        </w:rPr>
        <w:t xml:space="preserve"> y siguiendo de cerca el precedente de la Sala de Casación Laboral de la Corte Suprema de Justicia que en un caso similar al presente expresó: </w:t>
      </w: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DF7305" w:rsidRPr="0023592A" w:rsidRDefault="00DF7305" w:rsidP="0005581E">
      <w:pPr>
        <w:spacing w:line="324" w:lineRule="auto"/>
        <w:ind w:left="284" w:right="283"/>
        <w:jc w:val="both"/>
        <w:rPr>
          <w:rFonts w:ascii="Verdana" w:hAnsi="Verdana" w:cs="Arial"/>
          <w:spacing w:val="-8"/>
          <w:lang w:val="es-CO" w:eastAsia="es-CO"/>
        </w:rPr>
      </w:pPr>
      <w:r w:rsidRPr="0023592A">
        <w:rPr>
          <w:rFonts w:ascii="Verdana" w:hAnsi="Verdana"/>
          <w:spacing w:val="-8"/>
          <w:sz w:val="24"/>
          <w:szCs w:val="24"/>
          <w:lang w:val="es-CO"/>
        </w:rPr>
        <w:t>“</w:t>
      </w:r>
      <w:r w:rsidRPr="0023592A">
        <w:rPr>
          <w:rFonts w:ascii="Verdana" w:hAnsi="Verdana" w:cs="Arial"/>
          <w:spacing w:val="-8"/>
        </w:rPr>
        <w:t>Del análisis de los hechos expuestos en la tutela, de entrada se observa que la queja elevada contra</w:t>
      </w:r>
      <w:r w:rsidRPr="0023592A">
        <w:rPr>
          <w:rFonts w:ascii="Verdana" w:hAnsi="Verdana" w:cs="Arial"/>
          <w:spacing w:val="-8"/>
          <w:lang w:val="es-CO" w:eastAsia="es-CO"/>
        </w:rPr>
        <w:t xml:space="preserve"> la Defensoría del Pueblo </w:t>
      </w:r>
      <w:r w:rsidRPr="0023592A">
        <w:rPr>
          <w:rFonts w:ascii="Verdana" w:hAnsi="Verdana" w:cs="Arial"/>
          <w:spacing w:val="-8"/>
        </w:rPr>
        <w:t>Regional Caldas</w:t>
      </w:r>
      <w:r w:rsidRPr="0023592A">
        <w:rPr>
          <w:rFonts w:ascii="Verdana" w:hAnsi="Verdana" w:cs="Arial"/>
          <w:spacing w:val="-8"/>
          <w:lang w:val="es-CO" w:eastAsia="es-CO"/>
        </w:rPr>
        <w:t xml:space="preserve"> por asuntos relacionados con auxilios como este, es del todo improcedente.</w:t>
      </w:r>
    </w:p>
    <w:p w:rsidR="00DF7305" w:rsidRPr="0023592A" w:rsidRDefault="00DF7305" w:rsidP="0005581E">
      <w:pPr>
        <w:spacing w:line="324" w:lineRule="auto"/>
        <w:ind w:left="284" w:right="283"/>
        <w:jc w:val="both"/>
        <w:rPr>
          <w:rFonts w:ascii="Verdana" w:hAnsi="Verdana" w:cs="Arial"/>
          <w:spacing w:val="-8"/>
          <w:lang w:val="es-CO" w:eastAsia="es-CO"/>
        </w:rPr>
      </w:pPr>
      <w:r w:rsidRPr="0023592A">
        <w:rPr>
          <w:rFonts w:ascii="Verdana" w:hAnsi="Verdana" w:cs="Arial"/>
          <w:spacing w:val="-8"/>
          <w:lang w:val="es-CO" w:eastAsia="es-CO"/>
        </w:rPr>
        <w:t xml:space="preserve">  </w:t>
      </w:r>
      <w:r w:rsidRPr="0023592A">
        <w:rPr>
          <w:rFonts w:ascii="Verdana" w:hAnsi="Verdana" w:cs="Arial"/>
          <w:spacing w:val="-8"/>
          <w:lang w:val="es-CO" w:eastAsia="es-CO"/>
        </w:rPr>
        <w:tab/>
      </w:r>
      <w:r w:rsidRPr="0023592A">
        <w:rPr>
          <w:rFonts w:ascii="Verdana" w:hAnsi="Verdana" w:cs="Arial"/>
          <w:spacing w:val="-8"/>
          <w:lang w:val="es-CO" w:eastAsia="es-CO"/>
        </w:rPr>
        <w:tab/>
      </w:r>
      <w:r w:rsidRPr="0023592A">
        <w:rPr>
          <w:rFonts w:ascii="Verdana" w:hAnsi="Verdana" w:cs="Arial"/>
          <w:spacing w:val="-8"/>
          <w:lang w:val="es-CO" w:eastAsia="es-CO"/>
        </w:rPr>
        <w:tab/>
      </w:r>
    </w:p>
    <w:p w:rsidR="00DF7305" w:rsidRPr="0023592A" w:rsidRDefault="00DF7305" w:rsidP="0005581E">
      <w:pPr>
        <w:spacing w:line="324" w:lineRule="auto"/>
        <w:ind w:left="284" w:right="283"/>
        <w:jc w:val="both"/>
        <w:rPr>
          <w:rFonts w:ascii="Verdana" w:hAnsi="Verdana" w:cs="Arial"/>
          <w:spacing w:val="-8"/>
          <w:lang w:val="es-CO" w:eastAsia="es-CO"/>
        </w:rPr>
      </w:pPr>
      <w:r w:rsidRPr="0023592A">
        <w:rPr>
          <w:rFonts w:ascii="Verdana" w:hAnsi="Verdana" w:cs="Arial"/>
          <w:spacing w:val="-8"/>
          <w:lang w:val="es-CO" w:eastAsia="es-CO"/>
        </w:rPr>
        <w:t xml:space="preserve">Para ello basta manifestar que en reciente oportunidad, sentencia </w:t>
      </w:r>
      <w:r w:rsidRPr="0023592A">
        <w:rPr>
          <w:rFonts w:ascii="Verdana" w:hAnsi="Verdana" w:cs="Arial"/>
          <w:spacing w:val="-8"/>
        </w:rPr>
        <w:t xml:space="preserve">STC14565-2016, de 12 de octubre, rad. </w:t>
      </w:r>
      <w:r w:rsidRPr="0023592A">
        <w:rPr>
          <w:rFonts w:ascii="Verdana" w:hAnsi="Verdana" w:cs="Arial"/>
          <w:spacing w:val="-8"/>
          <w:lang w:val="es-CO" w:eastAsia="x-none"/>
        </w:rPr>
        <w:t>02887-00, en un asuntó que guarda total similitud con el presente, esta Sala de Casación sostuvo:</w:t>
      </w:r>
    </w:p>
    <w:p w:rsidR="00DF7305" w:rsidRPr="0023592A" w:rsidRDefault="00DF7305" w:rsidP="0005581E">
      <w:pPr>
        <w:spacing w:line="324" w:lineRule="auto"/>
        <w:ind w:left="284" w:right="283"/>
        <w:jc w:val="both"/>
        <w:rPr>
          <w:rFonts w:ascii="Verdana" w:hAnsi="Verdana" w:cs="Arial"/>
          <w:spacing w:val="-8"/>
          <w:lang w:val="es-CO" w:eastAsia="es-CO"/>
        </w:rPr>
      </w:pPr>
      <w:r w:rsidRPr="0023592A">
        <w:rPr>
          <w:rFonts w:ascii="Verdana" w:hAnsi="Verdana" w:cs="Arial"/>
          <w:spacing w:val="-8"/>
          <w:lang w:val="es-CO" w:eastAsia="es-CO"/>
        </w:rPr>
        <w:t xml:space="preserve"> </w:t>
      </w:r>
      <w:r w:rsidRPr="0023592A">
        <w:rPr>
          <w:rFonts w:ascii="Verdana" w:hAnsi="Verdana" w:cs="Arial"/>
          <w:spacing w:val="-8"/>
          <w:lang w:val="es-CO" w:eastAsia="es-CO"/>
        </w:rPr>
        <w:tab/>
      </w:r>
      <w:r w:rsidRPr="0023592A">
        <w:rPr>
          <w:rFonts w:ascii="Verdana" w:hAnsi="Verdana" w:cs="Arial"/>
          <w:spacing w:val="-8"/>
          <w:lang w:val="es-CO" w:eastAsia="es-CO"/>
        </w:rPr>
        <w:tab/>
      </w:r>
      <w:r w:rsidRPr="0023592A">
        <w:rPr>
          <w:rFonts w:ascii="Verdana" w:hAnsi="Verdana" w:cs="Arial"/>
          <w:spacing w:val="-8"/>
          <w:lang w:val="es-CO" w:eastAsia="es-CO"/>
        </w:rPr>
        <w:tab/>
      </w:r>
    </w:p>
    <w:p w:rsidR="00DF7305" w:rsidRPr="0023592A" w:rsidRDefault="00DF7305" w:rsidP="0005581E">
      <w:pPr>
        <w:spacing w:line="324" w:lineRule="auto"/>
        <w:ind w:left="567" w:right="816"/>
        <w:jc w:val="both"/>
        <w:rPr>
          <w:rFonts w:ascii="Verdana" w:hAnsi="Verdana" w:cs="Arial"/>
          <w:spacing w:val="-8"/>
          <w:lang w:val="es-CO" w:eastAsia="es-CO"/>
        </w:rPr>
      </w:pPr>
      <w:r w:rsidRPr="0023592A">
        <w:rPr>
          <w:rFonts w:ascii="Verdana" w:hAnsi="Verdana" w:cs="Arial"/>
          <w:spacing w:val="-8"/>
          <w:lang w:val="es-CO" w:eastAsia="es-CO"/>
        </w:rPr>
        <w:t>“2. Liminarmente, se advierte que el ataque contra la segunda de las mencionadas autoridades no tiene vocación de prosperidad por dos razones.</w:t>
      </w:r>
    </w:p>
    <w:p w:rsidR="00DF7305" w:rsidRPr="0023592A" w:rsidRDefault="00DF7305" w:rsidP="0005581E">
      <w:pPr>
        <w:spacing w:line="324" w:lineRule="auto"/>
        <w:ind w:left="567" w:right="816"/>
        <w:jc w:val="both"/>
        <w:rPr>
          <w:rFonts w:ascii="Verdana" w:hAnsi="Verdana"/>
          <w:spacing w:val="-8"/>
        </w:rPr>
      </w:pPr>
    </w:p>
    <w:p w:rsidR="00DF7305" w:rsidRPr="0023592A" w:rsidRDefault="00DF7305" w:rsidP="0005581E">
      <w:pPr>
        <w:spacing w:line="324" w:lineRule="auto"/>
        <w:ind w:left="567" w:right="816"/>
        <w:jc w:val="both"/>
        <w:rPr>
          <w:rFonts w:ascii="Verdana" w:hAnsi="Verdana" w:cs="Arial"/>
          <w:spacing w:val="-8"/>
          <w:lang w:val="es-CO" w:eastAsia="es-CO"/>
        </w:rPr>
      </w:pPr>
      <w:r w:rsidRPr="0023592A">
        <w:rPr>
          <w:rFonts w:ascii="Verdana" w:hAnsi="Verdana" w:cs="Arial"/>
          <w:spacing w:val="-8"/>
          <w:lang w:val="es-CO" w:eastAsia="es-CO"/>
        </w:rPr>
        <w:t xml:space="preserve">“Primero porque el peticionario no expresó en detalle cuáles demandas de </w:t>
      </w:r>
    </w:p>
    <w:p w:rsidR="00DF7305" w:rsidRPr="0023592A" w:rsidRDefault="00DF7305" w:rsidP="0005581E">
      <w:pPr>
        <w:spacing w:line="324" w:lineRule="auto"/>
        <w:ind w:left="567" w:right="816"/>
        <w:jc w:val="both"/>
        <w:rPr>
          <w:rFonts w:ascii="Verdana" w:hAnsi="Verdana"/>
          <w:spacing w:val="-8"/>
        </w:rPr>
      </w:pPr>
      <w:r w:rsidRPr="0023592A">
        <w:rPr>
          <w:rFonts w:ascii="Verdana" w:hAnsi="Verdana" w:cs="Arial"/>
          <w:spacing w:val="-8"/>
          <w:lang w:val="es-CO" w:eastAsia="es-CO"/>
        </w:rPr>
        <w:t>amparo se negó a formular en su nombre ese ente y en qué época; ello para explicitar los verdaderos motivos del reparo tutelar.</w:t>
      </w:r>
      <w:r w:rsidRPr="0023592A">
        <w:rPr>
          <w:rFonts w:ascii="Verdana" w:hAnsi="Verdana"/>
          <w:spacing w:val="-8"/>
        </w:rPr>
        <w:t xml:space="preserve"> </w:t>
      </w:r>
    </w:p>
    <w:p w:rsidR="00DF7305" w:rsidRPr="0023592A" w:rsidRDefault="00DF7305" w:rsidP="0005581E">
      <w:pPr>
        <w:spacing w:line="324" w:lineRule="auto"/>
        <w:ind w:left="567" w:right="816"/>
        <w:jc w:val="both"/>
        <w:rPr>
          <w:rFonts w:ascii="Verdana" w:hAnsi="Verdana"/>
          <w:spacing w:val="-8"/>
        </w:rPr>
      </w:pPr>
      <w:r w:rsidRPr="0023592A">
        <w:rPr>
          <w:rFonts w:ascii="Verdana" w:hAnsi="Verdana"/>
          <w:spacing w:val="-8"/>
        </w:rPr>
        <w:t xml:space="preserve">  </w:t>
      </w:r>
      <w:r w:rsidRPr="0023592A">
        <w:rPr>
          <w:rFonts w:ascii="Verdana" w:hAnsi="Verdana"/>
          <w:spacing w:val="-8"/>
        </w:rPr>
        <w:tab/>
      </w:r>
      <w:r w:rsidRPr="0023592A">
        <w:rPr>
          <w:rFonts w:ascii="Verdana" w:hAnsi="Verdana"/>
          <w:spacing w:val="-8"/>
        </w:rPr>
        <w:tab/>
      </w:r>
      <w:r w:rsidRPr="0023592A">
        <w:rPr>
          <w:rFonts w:ascii="Verdana" w:hAnsi="Verdana"/>
          <w:spacing w:val="-8"/>
        </w:rPr>
        <w:tab/>
      </w:r>
    </w:p>
    <w:p w:rsidR="00DF7305" w:rsidRPr="0023592A" w:rsidRDefault="00DF7305" w:rsidP="0005581E">
      <w:pPr>
        <w:spacing w:line="324" w:lineRule="auto"/>
        <w:ind w:left="567" w:right="816"/>
        <w:jc w:val="both"/>
        <w:rPr>
          <w:rFonts w:ascii="Verdana" w:hAnsi="Verdana" w:cs="Arial"/>
          <w:spacing w:val="-8"/>
          <w:lang w:val="es-CO" w:eastAsia="es-CO"/>
        </w:rPr>
      </w:pPr>
      <w:r w:rsidRPr="0023592A">
        <w:rPr>
          <w:rFonts w:ascii="Verdana" w:hAnsi="Verdana" w:cs="Arial"/>
          <w:spacing w:val="-8"/>
          <w:lang w:val="es-CO" w:eastAsia="es-CO"/>
        </w:rPr>
        <w:t>“Y, segundo, dado que el promotor ha acudido en múltiples oportunidades a esta especial jurisdicción, planteando, sin ninguna diferencia, la queja endilgada a la Defensoría del Pueblo -Regional Caldas-» (ff. 44 a 48)”.</w:t>
      </w:r>
    </w:p>
    <w:p w:rsidR="00DF7305" w:rsidRPr="0023592A" w:rsidRDefault="00DF7305" w:rsidP="0005581E">
      <w:pPr>
        <w:spacing w:line="324" w:lineRule="auto"/>
        <w:ind w:left="567" w:right="816"/>
        <w:jc w:val="both"/>
        <w:rPr>
          <w:rFonts w:ascii="Verdana" w:hAnsi="Verdana"/>
          <w:spacing w:val="-8"/>
          <w:lang w:eastAsia="x-none"/>
        </w:rPr>
      </w:pPr>
      <w:r w:rsidRPr="0023592A">
        <w:rPr>
          <w:rFonts w:ascii="Verdana" w:hAnsi="Verdana"/>
          <w:spacing w:val="-8"/>
          <w:lang w:eastAsia="x-none"/>
        </w:rPr>
        <w:t xml:space="preserve"> </w:t>
      </w:r>
      <w:r w:rsidRPr="0023592A">
        <w:rPr>
          <w:rFonts w:ascii="Verdana" w:hAnsi="Verdana"/>
          <w:spacing w:val="-8"/>
          <w:lang w:eastAsia="x-none"/>
        </w:rPr>
        <w:tab/>
      </w:r>
      <w:r w:rsidRPr="0023592A">
        <w:rPr>
          <w:rFonts w:ascii="Verdana" w:hAnsi="Verdana"/>
          <w:spacing w:val="-8"/>
          <w:lang w:eastAsia="x-none"/>
        </w:rPr>
        <w:tab/>
      </w:r>
      <w:r w:rsidRPr="0023592A">
        <w:rPr>
          <w:rFonts w:ascii="Verdana" w:hAnsi="Verdana"/>
          <w:spacing w:val="-8"/>
          <w:lang w:eastAsia="x-none"/>
        </w:rPr>
        <w:tab/>
      </w:r>
    </w:p>
    <w:p w:rsidR="00DF7305" w:rsidRPr="0023592A" w:rsidRDefault="00DF7305" w:rsidP="0005581E">
      <w:pPr>
        <w:spacing w:line="324" w:lineRule="auto"/>
        <w:ind w:left="567" w:right="816"/>
        <w:jc w:val="both"/>
        <w:rPr>
          <w:rFonts w:ascii="Verdana" w:hAnsi="Verdana" w:cs="Arial"/>
          <w:spacing w:val="-8"/>
        </w:rPr>
      </w:pPr>
      <w:r w:rsidRPr="0023592A">
        <w:rPr>
          <w:rFonts w:ascii="Verdana" w:hAnsi="Verdana"/>
          <w:spacing w:val="-8"/>
          <w:lang w:eastAsia="x-none"/>
        </w:rPr>
        <w:t xml:space="preserve">Se trata, entonces de una queja constitucional reiterada, lo que basta para su rechazo en aplicación del </w:t>
      </w:r>
      <w:r w:rsidRPr="0023592A">
        <w:rPr>
          <w:rFonts w:ascii="Verdana" w:hAnsi="Verdana" w:cs="Arial"/>
          <w:spacing w:val="-8"/>
        </w:rPr>
        <w:t>artículo 38 del decreto 2591 de 1991.</w:t>
      </w:r>
    </w:p>
    <w:p w:rsidR="00DF7305" w:rsidRPr="0023592A" w:rsidRDefault="00DF7305" w:rsidP="0005581E">
      <w:pPr>
        <w:spacing w:line="324" w:lineRule="auto"/>
        <w:ind w:left="284" w:right="283"/>
        <w:jc w:val="both"/>
        <w:rPr>
          <w:rFonts w:ascii="Verdana" w:hAnsi="Verdana" w:cs="Arial"/>
          <w:spacing w:val="-8"/>
        </w:rPr>
      </w:pPr>
    </w:p>
    <w:p w:rsidR="00DF7305" w:rsidRPr="00D466F8" w:rsidRDefault="00DF7305" w:rsidP="0005581E">
      <w:pPr>
        <w:spacing w:line="324" w:lineRule="auto"/>
        <w:ind w:left="284" w:right="283"/>
        <w:jc w:val="both"/>
        <w:rPr>
          <w:rFonts w:ascii="Verdana" w:hAnsi="Verdana" w:cs="Estrangelo Edessa"/>
          <w:spacing w:val="-12"/>
        </w:rPr>
      </w:pPr>
      <w:r w:rsidRPr="0023592A">
        <w:rPr>
          <w:rFonts w:ascii="Verdana" w:hAnsi="Verdana" w:cs="Arial"/>
          <w:spacing w:val="-8"/>
        </w:rPr>
        <w:t xml:space="preserve">Por todo lo anterior, la Sala declarará la improcedencia de la tutela dado que la actuación del actor se configura en lo descrito en el artículo 38 del Decreto 2591 de 1991, </w:t>
      </w:r>
      <w:r w:rsidRPr="0023592A">
        <w:rPr>
          <w:rFonts w:ascii="Verdana" w:hAnsi="Verdana" w:cs="Estrangelo Edessa"/>
          <w:spacing w:val="-8"/>
        </w:rPr>
        <w:t>además de imponer las costas establecidas en el precepto 25 ibidem, que expresamente señala que «</w:t>
      </w:r>
      <w:r w:rsidRPr="0023592A">
        <w:rPr>
          <w:rFonts w:ascii="Verdana" w:hAnsi="Verdana" w:cs="Arial"/>
          <w:spacing w:val="-8"/>
          <w:shd w:val="clear" w:color="auto" w:fill="FFFFFF"/>
        </w:rPr>
        <w:t>Si la tutela fuere rechazada o denegada por el juez, éste condenará al solicitante al pago de las costas cuando estimare fundadamente que incurrió en temeridad»</w:t>
      </w:r>
      <w:r w:rsidRPr="0023592A">
        <w:rPr>
          <w:rFonts w:ascii="Verdana" w:hAnsi="Verdana" w:cs="Estrangelo Edessa"/>
          <w:spacing w:val="-8"/>
        </w:rPr>
        <w:t xml:space="preserve">, suma que será tasada en cuantía de un (1) salario mínimo legal mensual vigente y estará a cargo de Javier Elías Arias Idárraga, el cual se identifica con C.C. 10.141.947. Los dineros deberán ser pagados </w:t>
      </w:r>
      <w:r w:rsidRPr="0023592A">
        <w:rPr>
          <w:rFonts w:ascii="Verdana" w:eastAsia="Dotum" w:hAnsi="Verdana"/>
          <w:spacing w:val="-8"/>
        </w:rPr>
        <w:t>a favor de la Nación – Consejo Superior de la Judicatura, Banco Agrario…</w:t>
      </w:r>
      <w:r w:rsidRPr="0023592A">
        <w:rPr>
          <w:rFonts w:ascii="Verdana" w:hAnsi="Verdana" w:cs="Arial"/>
          <w:spacing w:val="-8"/>
        </w:rPr>
        <w:t>”</w:t>
      </w:r>
      <w:r w:rsidRPr="0023592A">
        <w:rPr>
          <w:rStyle w:val="Refdenotaalpie"/>
          <w:rFonts w:ascii="Verdana" w:hAnsi="Verdana"/>
          <w:spacing w:val="-8"/>
        </w:rPr>
        <w:footnoteReference w:id="12"/>
      </w:r>
    </w:p>
    <w:p w:rsidR="00DF7305" w:rsidRPr="00C31E46" w:rsidRDefault="00DF7305" w:rsidP="0005581E">
      <w:pPr>
        <w:spacing w:line="324" w:lineRule="auto"/>
        <w:ind w:right="51"/>
        <w:jc w:val="both"/>
        <w:rPr>
          <w:rFonts w:ascii="Verdana" w:hAnsi="Verdana"/>
          <w:spacing w:val="-6"/>
          <w:sz w:val="24"/>
          <w:szCs w:val="24"/>
          <w:lang w:val="es-MX"/>
        </w:rPr>
      </w:pPr>
    </w:p>
    <w:p w:rsidR="00DF7305" w:rsidRPr="00C31E46" w:rsidRDefault="00DF7305" w:rsidP="0005581E">
      <w:pPr>
        <w:spacing w:line="324" w:lineRule="auto"/>
        <w:ind w:right="51"/>
        <w:jc w:val="both"/>
        <w:rPr>
          <w:rFonts w:ascii="Verdana" w:hAnsi="Verdana"/>
          <w:spacing w:val="-6"/>
          <w:sz w:val="24"/>
          <w:szCs w:val="24"/>
        </w:rPr>
      </w:pPr>
      <w:r w:rsidRPr="00C31E46">
        <w:rPr>
          <w:rFonts w:ascii="Verdana" w:hAnsi="Verdana"/>
          <w:spacing w:val="-6"/>
          <w:sz w:val="24"/>
          <w:szCs w:val="24"/>
        </w:rPr>
        <w:t xml:space="preserve">Así las cosas el amparo será declarado improcedente y se impondrá al demandante una condena en costas, asimilable a una multa a favor de la </w:t>
      </w:r>
      <w:r w:rsidRPr="00C31E46">
        <w:rPr>
          <w:rFonts w:ascii="Verdana" w:hAnsi="Verdana"/>
          <w:spacing w:val="-6"/>
          <w:sz w:val="24"/>
          <w:szCs w:val="24"/>
        </w:rPr>
        <w:lastRenderedPageBreak/>
        <w:t>Rama Judicial</w:t>
      </w:r>
      <w:r w:rsidRPr="00C31E46">
        <w:rPr>
          <w:rStyle w:val="Refdenotaalpie"/>
          <w:rFonts w:ascii="Verdana" w:hAnsi="Verdana"/>
          <w:spacing w:val="-6"/>
          <w:sz w:val="24"/>
          <w:szCs w:val="24"/>
        </w:rPr>
        <w:footnoteReference w:id="13"/>
      </w:r>
      <w:r w:rsidR="00FC67FB" w:rsidRPr="00C31E46">
        <w:rPr>
          <w:rFonts w:ascii="Verdana" w:hAnsi="Verdana"/>
          <w:spacing w:val="-6"/>
          <w:sz w:val="24"/>
          <w:szCs w:val="24"/>
        </w:rPr>
        <w:t>, por valor de tres (3</w:t>
      </w:r>
      <w:r w:rsidRPr="00C31E46">
        <w:rPr>
          <w:rFonts w:ascii="Verdana" w:hAnsi="Verdana"/>
          <w:spacing w:val="-6"/>
          <w:sz w:val="24"/>
          <w:szCs w:val="24"/>
        </w:rPr>
        <w:t>)</w:t>
      </w:r>
      <w:r w:rsidRPr="00C31E46">
        <w:rPr>
          <w:rFonts w:ascii="Verdana" w:hAnsi="Verdana"/>
          <w:spacing w:val="-6"/>
        </w:rPr>
        <w:t xml:space="preserve"> </w:t>
      </w:r>
      <w:r w:rsidRPr="00C31E46">
        <w:rPr>
          <w:rFonts w:ascii="Verdana" w:hAnsi="Verdana"/>
          <w:spacing w:val="-6"/>
          <w:sz w:val="24"/>
          <w:szCs w:val="24"/>
        </w:rPr>
        <w:t>salario</w:t>
      </w:r>
      <w:r w:rsidR="00FC67FB" w:rsidRPr="00C31E46">
        <w:rPr>
          <w:rFonts w:ascii="Verdana" w:hAnsi="Verdana"/>
          <w:spacing w:val="-6"/>
          <w:sz w:val="24"/>
          <w:szCs w:val="24"/>
        </w:rPr>
        <w:t>s</w:t>
      </w:r>
      <w:r w:rsidRPr="00C31E46">
        <w:rPr>
          <w:rFonts w:ascii="Verdana" w:hAnsi="Verdana"/>
          <w:spacing w:val="-6"/>
          <w:sz w:val="24"/>
          <w:szCs w:val="24"/>
        </w:rPr>
        <w:t xml:space="preserve"> mínimo</w:t>
      </w:r>
      <w:r w:rsidR="00FC67FB" w:rsidRPr="00C31E46">
        <w:rPr>
          <w:rFonts w:ascii="Verdana" w:hAnsi="Verdana"/>
          <w:spacing w:val="-6"/>
          <w:sz w:val="24"/>
          <w:szCs w:val="24"/>
        </w:rPr>
        <w:t>s</w:t>
      </w:r>
      <w:r w:rsidRPr="00C31E46">
        <w:rPr>
          <w:rFonts w:ascii="Verdana" w:hAnsi="Verdana"/>
          <w:spacing w:val="-6"/>
          <w:sz w:val="24"/>
          <w:szCs w:val="24"/>
        </w:rPr>
        <w:t xml:space="preserve"> legal</w:t>
      </w:r>
      <w:r w:rsidR="00FC67FB" w:rsidRPr="00C31E46">
        <w:rPr>
          <w:rFonts w:ascii="Verdana" w:hAnsi="Verdana"/>
          <w:spacing w:val="-6"/>
          <w:sz w:val="24"/>
          <w:szCs w:val="24"/>
        </w:rPr>
        <w:t>es</w:t>
      </w:r>
      <w:r w:rsidRPr="00C31E46">
        <w:rPr>
          <w:rFonts w:ascii="Verdana" w:hAnsi="Verdana"/>
          <w:spacing w:val="-6"/>
          <w:sz w:val="24"/>
          <w:szCs w:val="24"/>
        </w:rPr>
        <w:t xml:space="preserve"> mensual</w:t>
      </w:r>
      <w:r w:rsidR="00FC67FB" w:rsidRPr="00C31E46">
        <w:rPr>
          <w:rFonts w:ascii="Verdana" w:hAnsi="Verdana"/>
          <w:spacing w:val="-6"/>
          <w:sz w:val="24"/>
          <w:szCs w:val="24"/>
        </w:rPr>
        <w:t>es</w:t>
      </w:r>
      <w:r w:rsidRPr="00C31E46">
        <w:rPr>
          <w:rFonts w:ascii="Verdana" w:hAnsi="Verdana"/>
          <w:spacing w:val="-6"/>
          <w:sz w:val="24"/>
          <w:szCs w:val="24"/>
        </w:rPr>
        <w:t xml:space="preserve"> vigente</w:t>
      </w:r>
      <w:r w:rsidR="00FC67FB" w:rsidRPr="00C31E46">
        <w:rPr>
          <w:rFonts w:ascii="Verdana" w:hAnsi="Verdana"/>
          <w:spacing w:val="-6"/>
          <w:sz w:val="24"/>
          <w:szCs w:val="24"/>
        </w:rPr>
        <w:t>s</w:t>
      </w:r>
      <w:r w:rsidRPr="00C31E46">
        <w:rPr>
          <w:rFonts w:ascii="Verdana" w:hAnsi="Verdana"/>
          <w:spacing w:val="-6"/>
          <w:sz w:val="24"/>
          <w:szCs w:val="24"/>
        </w:rPr>
        <w:t>, suma que consignará en la cuenta “CSJ- Multas y sus rendimientos –CUN” No. 3-0820-000640-8 del Banco Agrario.</w:t>
      </w:r>
    </w:p>
    <w:p w:rsidR="0023592A" w:rsidRDefault="0023592A" w:rsidP="0005581E">
      <w:pPr>
        <w:spacing w:line="324" w:lineRule="auto"/>
        <w:jc w:val="both"/>
        <w:rPr>
          <w:rFonts w:ascii="Verdana" w:hAnsi="Verdana"/>
          <w:spacing w:val="-6"/>
          <w:sz w:val="24"/>
          <w:szCs w:val="24"/>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5. </w:t>
      </w:r>
      <w:r w:rsidR="00B826BF" w:rsidRPr="00C31E46">
        <w:rPr>
          <w:rFonts w:ascii="Verdana" w:hAnsi="Verdana"/>
          <w:spacing w:val="-6"/>
          <w:sz w:val="24"/>
          <w:szCs w:val="24"/>
        </w:rPr>
        <w:t>Como en relación con los demás temas surgidos en las citadas actuaciones y con las restantes acciones populares</w:t>
      </w:r>
      <w:r w:rsidRPr="00C31E46">
        <w:rPr>
          <w:rFonts w:ascii="Verdana" w:hAnsi="Verdana"/>
          <w:spacing w:val="-6"/>
          <w:sz w:val="24"/>
          <w:szCs w:val="24"/>
        </w:rPr>
        <w:t xml:space="preserve">, no se </w:t>
      </w:r>
      <w:r w:rsidR="00B826BF" w:rsidRPr="00C31E46">
        <w:rPr>
          <w:rFonts w:ascii="Verdana" w:hAnsi="Verdana"/>
          <w:spacing w:val="-6"/>
          <w:sz w:val="24"/>
          <w:szCs w:val="24"/>
        </w:rPr>
        <w:t>encuentra acreditada</w:t>
      </w:r>
      <w:r w:rsidRPr="00C31E46">
        <w:rPr>
          <w:rFonts w:ascii="Verdana" w:hAnsi="Verdana"/>
          <w:spacing w:val="-6"/>
          <w:sz w:val="24"/>
          <w:szCs w:val="24"/>
        </w:rPr>
        <w:t xml:space="preserve"> la configuración de la cosa juzgada o temeridad, la Sala  analizar</w:t>
      </w:r>
      <w:r w:rsidR="006133E0" w:rsidRPr="00C31E46">
        <w:rPr>
          <w:rFonts w:ascii="Verdana" w:hAnsi="Verdana"/>
          <w:spacing w:val="-6"/>
          <w:sz w:val="24"/>
          <w:szCs w:val="24"/>
        </w:rPr>
        <w:t>á</w:t>
      </w:r>
      <w:r w:rsidRPr="00C31E46">
        <w:rPr>
          <w:rFonts w:ascii="Verdana" w:hAnsi="Verdana"/>
          <w:spacing w:val="-6"/>
          <w:sz w:val="24"/>
          <w:szCs w:val="24"/>
        </w:rPr>
        <w:t xml:space="preserve"> de fondo la</w:t>
      </w:r>
      <w:r w:rsidR="00BC5FD9" w:rsidRPr="00C31E46">
        <w:rPr>
          <w:rFonts w:ascii="Verdana" w:hAnsi="Verdana"/>
          <w:spacing w:val="-6"/>
          <w:sz w:val="24"/>
          <w:szCs w:val="24"/>
        </w:rPr>
        <w:t>s cuestiones que al respecto se alegan</w:t>
      </w:r>
      <w:r w:rsidRPr="00C31E46">
        <w:rPr>
          <w:rFonts w:ascii="Verdana" w:hAnsi="Verdana"/>
          <w:spacing w:val="-6"/>
          <w:sz w:val="24"/>
          <w:szCs w:val="24"/>
        </w:rPr>
        <w:t>.</w:t>
      </w:r>
    </w:p>
    <w:p w:rsidR="00C32C67" w:rsidRPr="00C31E46" w:rsidRDefault="00C32C67" w:rsidP="0005581E">
      <w:pPr>
        <w:spacing w:line="324" w:lineRule="auto"/>
        <w:jc w:val="both"/>
        <w:rPr>
          <w:rFonts w:ascii="Verdana" w:hAnsi="Verdana"/>
          <w:spacing w:val="-6"/>
          <w:sz w:val="24"/>
          <w:szCs w:val="24"/>
        </w:rPr>
      </w:pPr>
    </w:p>
    <w:p w:rsidR="00C32C67" w:rsidRPr="00C31E46" w:rsidRDefault="00C32C67"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6. Las pruebas documentales </w:t>
      </w:r>
      <w:r w:rsidR="00F01F74" w:rsidRPr="00C31E46">
        <w:rPr>
          <w:rFonts w:ascii="Verdana" w:hAnsi="Verdana"/>
          <w:spacing w:val="-6"/>
          <w:sz w:val="24"/>
          <w:szCs w:val="24"/>
        </w:rPr>
        <w:t>que obran en el disco compacto visible a folio 14,</w:t>
      </w:r>
      <w:r w:rsidRPr="00C31E46">
        <w:rPr>
          <w:rFonts w:ascii="Verdana" w:hAnsi="Verdana"/>
          <w:spacing w:val="-6"/>
          <w:sz w:val="24"/>
          <w:szCs w:val="24"/>
        </w:rPr>
        <w:t xml:space="preserve"> acreditan los siguientes hechos:</w:t>
      </w:r>
    </w:p>
    <w:p w:rsidR="00750059" w:rsidRPr="00C31E46" w:rsidRDefault="00750059" w:rsidP="0005581E">
      <w:pPr>
        <w:spacing w:line="324" w:lineRule="auto"/>
        <w:jc w:val="both"/>
        <w:rPr>
          <w:rFonts w:ascii="Verdana" w:hAnsi="Verdana"/>
          <w:spacing w:val="-6"/>
          <w:sz w:val="24"/>
          <w:szCs w:val="24"/>
        </w:rPr>
      </w:pPr>
    </w:p>
    <w:p w:rsidR="001219DB" w:rsidRPr="00C31E46" w:rsidRDefault="000C6E18" w:rsidP="0005581E">
      <w:pPr>
        <w:spacing w:line="324" w:lineRule="auto"/>
        <w:jc w:val="both"/>
        <w:rPr>
          <w:rFonts w:ascii="Verdana" w:hAnsi="Verdana"/>
          <w:spacing w:val="-6"/>
          <w:sz w:val="24"/>
          <w:szCs w:val="24"/>
        </w:rPr>
      </w:pPr>
      <w:r w:rsidRPr="00C31E46">
        <w:rPr>
          <w:rFonts w:ascii="Verdana" w:hAnsi="Verdana"/>
          <w:spacing w:val="-6"/>
          <w:sz w:val="24"/>
          <w:szCs w:val="24"/>
        </w:rPr>
        <w:t>6.1</w:t>
      </w:r>
      <w:r w:rsidR="00750059" w:rsidRPr="00C31E46">
        <w:rPr>
          <w:rFonts w:ascii="Verdana" w:hAnsi="Verdana"/>
          <w:spacing w:val="-6"/>
          <w:sz w:val="24"/>
          <w:szCs w:val="24"/>
        </w:rPr>
        <w:t xml:space="preserve"> </w:t>
      </w:r>
      <w:r w:rsidR="001219DB" w:rsidRPr="00C31E46">
        <w:rPr>
          <w:rFonts w:ascii="Verdana" w:hAnsi="Verdana"/>
          <w:spacing w:val="-6"/>
          <w:sz w:val="24"/>
          <w:szCs w:val="24"/>
        </w:rPr>
        <w:t>El señor Leandro Giraldo formuló acción popular contra la sucursal de Bancolombia ubicada en Santa Bárbara, Antioquia.</w:t>
      </w:r>
      <w:r w:rsidR="006236A9" w:rsidRPr="00C31E46">
        <w:rPr>
          <w:rFonts w:ascii="Verdana" w:hAnsi="Verdana"/>
          <w:spacing w:val="-6"/>
          <w:sz w:val="24"/>
          <w:szCs w:val="24"/>
        </w:rPr>
        <w:t xml:space="preserve"> En esa demanda, que fue radicada bajo el No. 2015-01442, solicitó, entre otras cosas, que el aviso a la comunidad lo realizara la entidad demandada o en su defecto el juzgado de conocimiento</w:t>
      </w:r>
      <w:r w:rsidR="00F80E3F" w:rsidRPr="00C31E46">
        <w:rPr>
          <w:rStyle w:val="Refdenotaalpie"/>
          <w:rFonts w:ascii="Verdana" w:hAnsi="Verdana"/>
          <w:spacing w:val="-6"/>
          <w:sz w:val="24"/>
          <w:szCs w:val="24"/>
        </w:rPr>
        <w:footnoteReference w:id="14"/>
      </w:r>
      <w:r w:rsidR="00F80E3F" w:rsidRPr="00C31E46">
        <w:rPr>
          <w:rFonts w:ascii="Verdana" w:hAnsi="Verdana"/>
          <w:spacing w:val="-6"/>
          <w:sz w:val="24"/>
          <w:szCs w:val="24"/>
        </w:rPr>
        <w:t>.</w:t>
      </w:r>
    </w:p>
    <w:p w:rsidR="001219DB" w:rsidRPr="00C31E46" w:rsidRDefault="001219DB" w:rsidP="0005581E">
      <w:pPr>
        <w:spacing w:line="324" w:lineRule="auto"/>
        <w:jc w:val="both"/>
        <w:rPr>
          <w:rFonts w:ascii="Verdana" w:hAnsi="Verdana"/>
          <w:spacing w:val="-6"/>
          <w:sz w:val="24"/>
          <w:szCs w:val="24"/>
        </w:rPr>
      </w:pPr>
    </w:p>
    <w:p w:rsidR="00750059" w:rsidRPr="00C31E46" w:rsidRDefault="001219DB"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6.2 </w:t>
      </w:r>
      <w:r w:rsidR="00750059" w:rsidRPr="00C31E46">
        <w:rPr>
          <w:rFonts w:ascii="Verdana" w:hAnsi="Verdana"/>
          <w:spacing w:val="-6"/>
          <w:sz w:val="24"/>
          <w:szCs w:val="24"/>
        </w:rPr>
        <w:t>El</w:t>
      </w:r>
      <w:r w:rsidR="0060147B" w:rsidRPr="00C31E46">
        <w:rPr>
          <w:rFonts w:ascii="Verdana" w:hAnsi="Verdana"/>
          <w:spacing w:val="-6"/>
          <w:sz w:val="24"/>
          <w:szCs w:val="24"/>
        </w:rPr>
        <w:t xml:space="preserve"> 25 de septiembre de 2016</w:t>
      </w:r>
      <w:r w:rsidR="00A53C0E">
        <w:rPr>
          <w:rFonts w:ascii="Verdana" w:hAnsi="Verdana"/>
          <w:spacing w:val="-6"/>
          <w:sz w:val="24"/>
          <w:szCs w:val="24"/>
        </w:rPr>
        <w:t xml:space="preserve"> el</w:t>
      </w:r>
      <w:r w:rsidR="00750059" w:rsidRPr="00C31E46">
        <w:rPr>
          <w:rFonts w:ascii="Verdana" w:hAnsi="Verdana"/>
          <w:spacing w:val="-6"/>
          <w:sz w:val="24"/>
          <w:szCs w:val="24"/>
        </w:rPr>
        <w:t xml:space="preserve"> señor Javier Elías Arias Idárraga solicitó en la acción popular radicada 2015-01328, se informara a la comunidad por la emisora de la Policía Nacional o por medio de la página web de la Rama Judicial</w:t>
      </w:r>
      <w:r w:rsidR="00750059" w:rsidRPr="00C31E46">
        <w:rPr>
          <w:rStyle w:val="Refdenotaalpie"/>
          <w:rFonts w:ascii="Verdana" w:hAnsi="Verdana"/>
          <w:spacing w:val="-6"/>
          <w:sz w:val="24"/>
          <w:szCs w:val="24"/>
        </w:rPr>
        <w:footnoteReference w:id="15"/>
      </w:r>
      <w:r w:rsidR="00750059" w:rsidRPr="00C31E46">
        <w:rPr>
          <w:rFonts w:ascii="Verdana" w:hAnsi="Verdana"/>
          <w:spacing w:val="-6"/>
          <w:sz w:val="24"/>
          <w:szCs w:val="24"/>
        </w:rPr>
        <w:t>.</w:t>
      </w:r>
      <w:r w:rsidR="00810227" w:rsidRPr="00C31E46">
        <w:rPr>
          <w:rFonts w:ascii="Verdana" w:hAnsi="Verdana"/>
          <w:spacing w:val="-6"/>
          <w:sz w:val="24"/>
          <w:szCs w:val="24"/>
        </w:rPr>
        <w:t xml:space="preserve"> Por auto del 5 de octubre de 2016, la funcionaria accionada negó esa petición con sustento en que la parte actora debe asumir la mínima carga procesal que le impone la ley</w:t>
      </w:r>
      <w:r w:rsidR="00810227" w:rsidRPr="00C31E46">
        <w:rPr>
          <w:rStyle w:val="Refdenotaalpie"/>
          <w:rFonts w:ascii="Verdana" w:hAnsi="Verdana"/>
          <w:spacing w:val="-6"/>
          <w:sz w:val="24"/>
          <w:szCs w:val="24"/>
        </w:rPr>
        <w:footnoteReference w:id="16"/>
      </w:r>
      <w:r w:rsidR="00810227" w:rsidRPr="00C31E46">
        <w:rPr>
          <w:rFonts w:ascii="Verdana" w:hAnsi="Verdana"/>
          <w:spacing w:val="-6"/>
          <w:sz w:val="24"/>
          <w:szCs w:val="24"/>
        </w:rPr>
        <w:t>.</w:t>
      </w:r>
      <w:r w:rsidR="009F0C5D" w:rsidRPr="00C31E46">
        <w:rPr>
          <w:rFonts w:ascii="Verdana" w:hAnsi="Verdana"/>
          <w:spacing w:val="-6"/>
          <w:sz w:val="24"/>
          <w:szCs w:val="24"/>
        </w:rPr>
        <w:t xml:space="preserve"> Frente a lo anterior el citado señor solicitó se aplicaran los artículos 5º y 84 de la Ley 472 de 1998 </w:t>
      </w:r>
      <w:r w:rsidR="001B2976" w:rsidRPr="00C31E46">
        <w:rPr>
          <w:rFonts w:ascii="Verdana" w:hAnsi="Verdana"/>
          <w:spacing w:val="-6"/>
          <w:sz w:val="24"/>
          <w:szCs w:val="24"/>
        </w:rPr>
        <w:t>y se informara el porqué de esa negativa</w:t>
      </w:r>
      <w:r w:rsidR="0048342A" w:rsidRPr="00C31E46">
        <w:rPr>
          <w:rStyle w:val="Refdenotaalpie"/>
          <w:rFonts w:ascii="Verdana" w:hAnsi="Verdana"/>
          <w:spacing w:val="-6"/>
          <w:sz w:val="24"/>
          <w:szCs w:val="24"/>
        </w:rPr>
        <w:footnoteReference w:id="17"/>
      </w:r>
      <w:r w:rsidR="001B2976" w:rsidRPr="00C31E46">
        <w:rPr>
          <w:rFonts w:ascii="Verdana" w:hAnsi="Verdana"/>
          <w:spacing w:val="-6"/>
          <w:sz w:val="24"/>
          <w:szCs w:val="24"/>
        </w:rPr>
        <w:t xml:space="preserve"> </w:t>
      </w:r>
      <w:r w:rsidR="0048342A" w:rsidRPr="00C31E46">
        <w:rPr>
          <w:rFonts w:ascii="Verdana" w:hAnsi="Verdana"/>
          <w:spacing w:val="-6"/>
          <w:sz w:val="24"/>
          <w:szCs w:val="24"/>
        </w:rPr>
        <w:t>y mediante proveído del 24 de octubre de 2016 se mantuvo aquella decisión</w:t>
      </w:r>
      <w:r w:rsidR="00C31186" w:rsidRPr="00C31E46">
        <w:rPr>
          <w:rStyle w:val="Refdenotaalpie"/>
          <w:rFonts w:ascii="Verdana" w:hAnsi="Verdana"/>
          <w:spacing w:val="-6"/>
          <w:sz w:val="24"/>
          <w:szCs w:val="24"/>
        </w:rPr>
        <w:footnoteReference w:id="18"/>
      </w:r>
      <w:r w:rsidR="0048342A" w:rsidRPr="00C31E46">
        <w:rPr>
          <w:rFonts w:ascii="Verdana" w:hAnsi="Verdana"/>
          <w:spacing w:val="-6"/>
          <w:sz w:val="24"/>
          <w:szCs w:val="24"/>
        </w:rPr>
        <w:t>.</w:t>
      </w:r>
    </w:p>
    <w:p w:rsidR="0060147B" w:rsidRPr="00C31E46" w:rsidRDefault="0060147B" w:rsidP="0005581E">
      <w:pPr>
        <w:spacing w:line="324" w:lineRule="auto"/>
        <w:jc w:val="both"/>
        <w:rPr>
          <w:rFonts w:ascii="Verdana" w:hAnsi="Verdana"/>
          <w:spacing w:val="-6"/>
          <w:sz w:val="24"/>
          <w:szCs w:val="24"/>
        </w:rPr>
      </w:pPr>
    </w:p>
    <w:p w:rsidR="00DE4B04" w:rsidRPr="00C31E46" w:rsidRDefault="0060147B"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6.3 </w:t>
      </w:r>
      <w:r w:rsidR="00357A9A" w:rsidRPr="00C31E46">
        <w:rPr>
          <w:rFonts w:ascii="Verdana" w:hAnsi="Verdana"/>
          <w:spacing w:val="-6"/>
          <w:sz w:val="24"/>
          <w:szCs w:val="24"/>
        </w:rPr>
        <w:t>En escritos presentados</w:t>
      </w:r>
      <w:r w:rsidR="00CB684C" w:rsidRPr="00C31E46">
        <w:rPr>
          <w:rFonts w:ascii="Verdana" w:hAnsi="Verdana"/>
          <w:spacing w:val="-6"/>
          <w:sz w:val="24"/>
          <w:szCs w:val="24"/>
        </w:rPr>
        <w:t xml:space="preserve"> en el mes de mayo de 2017</w:t>
      </w:r>
      <w:r w:rsidR="00C6317F" w:rsidRPr="00C31E46">
        <w:rPr>
          <w:rStyle w:val="Refdenotaalpie"/>
          <w:rFonts w:ascii="Verdana" w:hAnsi="Verdana"/>
          <w:spacing w:val="-6"/>
          <w:sz w:val="24"/>
          <w:szCs w:val="24"/>
        </w:rPr>
        <w:footnoteReference w:id="19"/>
      </w:r>
      <w:r w:rsidR="00CB684C" w:rsidRPr="00C31E46">
        <w:rPr>
          <w:rFonts w:ascii="Verdana" w:hAnsi="Verdana"/>
          <w:spacing w:val="-6"/>
          <w:sz w:val="24"/>
          <w:szCs w:val="24"/>
        </w:rPr>
        <w:t>, el</w:t>
      </w:r>
      <w:r w:rsidR="00CE4D07" w:rsidRPr="00C31E46">
        <w:rPr>
          <w:rFonts w:ascii="Verdana" w:hAnsi="Verdana"/>
          <w:spacing w:val="-6"/>
          <w:sz w:val="24"/>
          <w:szCs w:val="24"/>
        </w:rPr>
        <w:t xml:space="preserve"> </w:t>
      </w:r>
      <w:r w:rsidR="00F40170" w:rsidRPr="00C31E46">
        <w:rPr>
          <w:rFonts w:ascii="Verdana" w:hAnsi="Verdana"/>
          <w:spacing w:val="-6"/>
          <w:sz w:val="24"/>
          <w:szCs w:val="24"/>
        </w:rPr>
        <w:t>9 de junio</w:t>
      </w:r>
      <w:r w:rsidR="00F40170" w:rsidRPr="00C31E46">
        <w:rPr>
          <w:rStyle w:val="Refdenotaalpie"/>
          <w:rFonts w:ascii="Verdana" w:hAnsi="Verdana"/>
          <w:spacing w:val="-6"/>
          <w:sz w:val="24"/>
          <w:szCs w:val="24"/>
        </w:rPr>
        <w:footnoteReference w:id="20"/>
      </w:r>
      <w:r w:rsidR="003D4230" w:rsidRPr="00C31E46">
        <w:rPr>
          <w:rFonts w:ascii="Verdana" w:hAnsi="Verdana"/>
          <w:spacing w:val="-6"/>
          <w:sz w:val="24"/>
          <w:szCs w:val="24"/>
        </w:rPr>
        <w:t xml:space="preserve"> y</w:t>
      </w:r>
      <w:r w:rsidR="00F40170" w:rsidRPr="00C31E46">
        <w:rPr>
          <w:rFonts w:ascii="Verdana" w:hAnsi="Verdana"/>
          <w:spacing w:val="-6"/>
          <w:sz w:val="24"/>
          <w:szCs w:val="24"/>
        </w:rPr>
        <w:t xml:space="preserve"> </w:t>
      </w:r>
      <w:r w:rsidR="00CE4D07" w:rsidRPr="00C31E46">
        <w:rPr>
          <w:rFonts w:ascii="Verdana" w:hAnsi="Verdana"/>
          <w:spacing w:val="-6"/>
          <w:sz w:val="24"/>
          <w:szCs w:val="24"/>
        </w:rPr>
        <w:t>25 de octubre</w:t>
      </w:r>
      <w:r w:rsidR="00CE4D07" w:rsidRPr="00C31E46">
        <w:rPr>
          <w:rStyle w:val="Refdenotaalpie"/>
          <w:rFonts w:ascii="Verdana" w:hAnsi="Verdana"/>
          <w:spacing w:val="-6"/>
          <w:sz w:val="24"/>
          <w:szCs w:val="24"/>
        </w:rPr>
        <w:footnoteReference w:id="21"/>
      </w:r>
      <w:r w:rsidR="00CE4D07" w:rsidRPr="00C31E46">
        <w:rPr>
          <w:rFonts w:ascii="Verdana" w:hAnsi="Verdana"/>
          <w:spacing w:val="-6"/>
          <w:sz w:val="24"/>
          <w:szCs w:val="24"/>
        </w:rPr>
        <w:t xml:space="preserve"> </w:t>
      </w:r>
      <w:r w:rsidR="00E544E0" w:rsidRPr="00C31E46">
        <w:rPr>
          <w:rFonts w:ascii="Verdana" w:hAnsi="Verdana"/>
          <w:spacing w:val="-6"/>
          <w:sz w:val="24"/>
          <w:szCs w:val="24"/>
        </w:rPr>
        <w:t>de</w:t>
      </w:r>
      <w:r w:rsidR="00CB684C" w:rsidRPr="00C31E46">
        <w:rPr>
          <w:rFonts w:ascii="Verdana" w:hAnsi="Verdana"/>
          <w:spacing w:val="-6"/>
          <w:sz w:val="24"/>
          <w:szCs w:val="24"/>
        </w:rPr>
        <w:t xml:space="preserve"> ese mismo año</w:t>
      </w:r>
      <w:r w:rsidR="006133E0" w:rsidRPr="00C31E46">
        <w:rPr>
          <w:rFonts w:ascii="Verdana" w:hAnsi="Verdana"/>
          <w:spacing w:val="-6"/>
          <w:sz w:val="24"/>
          <w:szCs w:val="24"/>
        </w:rPr>
        <w:t>, el</w:t>
      </w:r>
      <w:r w:rsidR="00E400C7" w:rsidRPr="00C31E46">
        <w:rPr>
          <w:rFonts w:ascii="Verdana" w:hAnsi="Verdana"/>
          <w:spacing w:val="-6"/>
          <w:sz w:val="24"/>
          <w:szCs w:val="24"/>
        </w:rPr>
        <w:t xml:space="preserve"> </w:t>
      </w:r>
      <w:r w:rsidR="0095173C" w:rsidRPr="00C31E46">
        <w:rPr>
          <w:rFonts w:ascii="Verdana" w:hAnsi="Verdana"/>
          <w:spacing w:val="-6"/>
          <w:sz w:val="24"/>
          <w:szCs w:val="24"/>
        </w:rPr>
        <w:t xml:space="preserve">señor Javier Elías Arias Idárraga solicitó se aceptara el </w:t>
      </w:r>
      <w:r w:rsidR="00033CB6" w:rsidRPr="00C31E46">
        <w:rPr>
          <w:rFonts w:ascii="Verdana" w:hAnsi="Verdana"/>
          <w:spacing w:val="-6"/>
          <w:sz w:val="24"/>
          <w:szCs w:val="24"/>
        </w:rPr>
        <w:t>“</w:t>
      </w:r>
      <w:r w:rsidR="0095173C" w:rsidRPr="00C31E46">
        <w:rPr>
          <w:rFonts w:ascii="Verdana" w:hAnsi="Verdana"/>
          <w:spacing w:val="-6"/>
          <w:sz w:val="24"/>
          <w:szCs w:val="24"/>
        </w:rPr>
        <w:t>desistimiento</w:t>
      </w:r>
      <w:r w:rsidR="00033CB6" w:rsidRPr="00C31E46">
        <w:rPr>
          <w:rFonts w:ascii="Verdana" w:hAnsi="Verdana"/>
          <w:spacing w:val="-6"/>
          <w:sz w:val="24"/>
          <w:szCs w:val="24"/>
        </w:rPr>
        <w:t xml:space="preserve"> tácito”</w:t>
      </w:r>
      <w:r w:rsidR="0095173C" w:rsidRPr="00C31E46">
        <w:rPr>
          <w:rFonts w:ascii="Verdana" w:hAnsi="Verdana"/>
          <w:spacing w:val="-6"/>
          <w:sz w:val="24"/>
          <w:szCs w:val="24"/>
        </w:rPr>
        <w:t xml:space="preserve"> de las acciones populares </w:t>
      </w:r>
      <w:r w:rsidR="0095173C" w:rsidRPr="00C31E46">
        <w:rPr>
          <w:rFonts w:ascii="Verdana" w:hAnsi="Verdana"/>
          <w:spacing w:val="-6"/>
          <w:sz w:val="24"/>
          <w:szCs w:val="24"/>
        </w:rPr>
        <w:lastRenderedPageBreak/>
        <w:t>radicadas 2015</w:t>
      </w:r>
      <w:r w:rsidR="00033CB6" w:rsidRPr="00C31E46">
        <w:rPr>
          <w:rFonts w:ascii="Verdana" w:hAnsi="Verdana"/>
          <w:spacing w:val="-6"/>
          <w:sz w:val="24"/>
          <w:szCs w:val="24"/>
        </w:rPr>
        <w:t>-01442, 2015-00252 y 2015-01328, con sustento en la falta de celeridad y</w:t>
      </w:r>
      <w:r w:rsidR="00B90263" w:rsidRPr="00C31E46">
        <w:rPr>
          <w:rFonts w:ascii="Verdana" w:hAnsi="Verdana"/>
          <w:spacing w:val="-6"/>
          <w:sz w:val="24"/>
          <w:szCs w:val="24"/>
        </w:rPr>
        <w:t xml:space="preserve"> la inaplicación de</w:t>
      </w:r>
      <w:r w:rsidR="00C9383C" w:rsidRPr="00C31E46">
        <w:rPr>
          <w:rFonts w:ascii="Verdana" w:hAnsi="Verdana"/>
          <w:spacing w:val="-6"/>
          <w:sz w:val="24"/>
          <w:szCs w:val="24"/>
        </w:rPr>
        <w:t xml:space="preserve"> </w:t>
      </w:r>
      <w:r w:rsidR="00033CB6" w:rsidRPr="00C31E46">
        <w:rPr>
          <w:rFonts w:ascii="Verdana" w:hAnsi="Verdana"/>
          <w:spacing w:val="-6"/>
          <w:sz w:val="24"/>
          <w:szCs w:val="24"/>
        </w:rPr>
        <w:t>los artículos 5º y 84 de la Ley 472 de 1998 y 8º y 42 del Código General del Proceso</w:t>
      </w:r>
      <w:r w:rsidR="00DE4B04" w:rsidRPr="00C31E46">
        <w:rPr>
          <w:rFonts w:ascii="Verdana" w:hAnsi="Verdana"/>
          <w:spacing w:val="-6"/>
          <w:sz w:val="24"/>
          <w:szCs w:val="24"/>
        </w:rPr>
        <w:t>.</w:t>
      </w:r>
    </w:p>
    <w:p w:rsidR="001B5094" w:rsidRPr="00C31E46" w:rsidRDefault="00DE4B04"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6.4 Por </w:t>
      </w:r>
      <w:r w:rsidR="005A7CD7" w:rsidRPr="00C31E46">
        <w:rPr>
          <w:rFonts w:ascii="Verdana" w:hAnsi="Verdana"/>
          <w:spacing w:val="-6"/>
          <w:sz w:val="24"/>
          <w:szCs w:val="24"/>
        </w:rPr>
        <w:t>autos del 2 de junio</w:t>
      </w:r>
      <w:r w:rsidRPr="00C31E46">
        <w:rPr>
          <w:rStyle w:val="Refdenotaalpie"/>
          <w:rFonts w:ascii="Verdana" w:hAnsi="Verdana"/>
          <w:spacing w:val="-6"/>
          <w:sz w:val="24"/>
          <w:szCs w:val="24"/>
        </w:rPr>
        <w:footnoteReference w:id="22"/>
      </w:r>
      <w:r w:rsidRPr="00C31E46">
        <w:rPr>
          <w:rFonts w:ascii="Verdana" w:hAnsi="Verdana"/>
          <w:spacing w:val="-6"/>
          <w:sz w:val="24"/>
          <w:szCs w:val="24"/>
        </w:rPr>
        <w:t>,</w:t>
      </w:r>
      <w:r w:rsidR="00901D32" w:rsidRPr="00C31E46">
        <w:rPr>
          <w:rFonts w:ascii="Verdana" w:hAnsi="Verdana"/>
          <w:spacing w:val="-6"/>
          <w:sz w:val="24"/>
          <w:szCs w:val="24"/>
        </w:rPr>
        <w:t xml:space="preserve"> 24 de julio</w:t>
      </w:r>
      <w:r w:rsidR="005A7CD7" w:rsidRPr="00C31E46">
        <w:rPr>
          <w:rStyle w:val="Refdenotaalpie"/>
          <w:rFonts w:ascii="Verdana" w:hAnsi="Verdana"/>
          <w:spacing w:val="-6"/>
          <w:sz w:val="24"/>
          <w:szCs w:val="24"/>
        </w:rPr>
        <w:footnoteReference w:id="23"/>
      </w:r>
      <w:r w:rsidR="00B90263" w:rsidRPr="00C31E46">
        <w:rPr>
          <w:rFonts w:ascii="Verdana" w:hAnsi="Verdana"/>
          <w:spacing w:val="-6"/>
          <w:sz w:val="24"/>
          <w:szCs w:val="24"/>
        </w:rPr>
        <w:t xml:space="preserve"> y</w:t>
      </w:r>
      <w:r w:rsidR="005A7CD7" w:rsidRPr="00C31E46">
        <w:rPr>
          <w:rFonts w:ascii="Verdana" w:hAnsi="Verdana"/>
          <w:spacing w:val="-6"/>
          <w:sz w:val="24"/>
          <w:szCs w:val="24"/>
        </w:rPr>
        <w:t xml:space="preserve"> 2 de noviembre</w:t>
      </w:r>
      <w:r w:rsidR="005A7CD7" w:rsidRPr="00C31E46">
        <w:rPr>
          <w:rStyle w:val="Refdenotaalpie"/>
          <w:rFonts w:ascii="Verdana" w:hAnsi="Verdana"/>
          <w:spacing w:val="-6"/>
          <w:sz w:val="24"/>
          <w:szCs w:val="24"/>
        </w:rPr>
        <w:footnoteReference w:id="24"/>
      </w:r>
      <w:r w:rsidR="00901D32" w:rsidRPr="00C31E46">
        <w:rPr>
          <w:rFonts w:ascii="Verdana" w:hAnsi="Verdana"/>
          <w:spacing w:val="-6"/>
          <w:sz w:val="24"/>
          <w:szCs w:val="24"/>
        </w:rPr>
        <w:t xml:space="preserve"> de 2017</w:t>
      </w:r>
      <w:r w:rsidR="006133E0" w:rsidRPr="00C31E46">
        <w:rPr>
          <w:rFonts w:ascii="Verdana" w:hAnsi="Verdana"/>
          <w:spacing w:val="-6"/>
          <w:sz w:val="24"/>
          <w:szCs w:val="24"/>
        </w:rPr>
        <w:t xml:space="preserve"> la </w:t>
      </w:r>
      <w:r w:rsidRPr="00C31E46">
        <w:rPr>
          <w:rFonts w:ascii="Verdana" w:hAnsi="Verdana"/>
          <w:spacing w:val="-6"/>
          <w:sz w:val="24"/>
          <w:szCs w:val="24"/>
        </w:rPr>
        <w:t>funcionari</w:t>
      </w:r>
      <w:r w:rsidR="002620D8" w:rsidRPr="00C31E46">
        <w:rPr>
          <w:rFonts w:ascii="Verdana" w:hAnsi="Verdana"/>
          <w:spacing w:val="-6"/>
          <w:sz w:val="24"/>
          <w:szCs w:val="24"/>
        </w:rPr>
        <w:t xml:space="preserve">a accionada resolvió no aceptar ese desistimiento porque en esta clase de acciones el interés no es particular sino que busca proteger derechos colectivos, respecto de los cuales carece de disposición el actor. Así mismo, señaló que ese despacho asume las cargas que le son impuestas siempre y cuando el demandante cumpla con las suyas, entre otras las de publicar el aviso de que trata el artículo 21 de la Ley 472 de 1998 y de gestionar la notificación a la entidad accionada. </w:t>
      </w:r>
    </w:p>
    <w:p w:rsidR="009D6146" w:rsidRPr="00C31E46" w:rsidRDefault="009D6146" w:rsidP="0005581E">
      <w:pPr>
        <w:spacing w:line="324" w:lineRule="auto"/>
        <w:jc w:val="both"/>
        <w:rPr>
          <w:rFonts w:ascii="Verdana" w:hAnsi="Verdana"/>
          <w:spacing w:val="-6"/>
          <w:sz w:val="24"/>
          <w:szCs w:val="24"/>
        </w:rPr>
      </w:pPr>
    </w:p>
    <w:p w:rsidR="001B5094" w:rsidRPr="00C31E46" w:rsidRDefault="009E769B" w:rsidP="0005581E">
      <w:pPr>
        <w:spacing w:line="324" w:lineRule="auto"/>
        <w:jc w:val="both"/>
        <w:rPr>
          <w:rFonts w:ascii="Verdana" w:hAnsi="Verdana"/>
          <w:spacing w:val="-6"/>
          <w:sz w:val="24"/>
          <w:szCs w:val="24"/>
        </w:rPr>
      </w:pPr>
      <w:r w:rsidRPr="00C31E46">
        <w:rPr>
          <w:rFonts w:ascii="Verdana" w:hAnsi="Verdana"/>
          <w:spacing w:val="-6"/>
          <w:sz w:val="24"/>
          <w:szCs w:val="24"/>
        </w:rPr>
        <w:t>6.5</w:t>
      </w:r>
      <w:r w:rsidR="007E610A" w:rsidRPr="00C31E46">
        <w:rPr>
          <w:rFonts w:ascii="Verdana" w:hAnsi="Verdana"/>
          <w:spacing w:val="-6"/>
          <w:sz w:val="24"/>
          <w:szCs w:val="24"/>
        </w:rPr>
        <w:t xml:space="preserve"> </w:t>
      </w:r>
      <w:r w:rsidR="006133E0" w:rsidRPr="00C31E46">
        <w:rPr>
          <w:rFonts w:ascii="Verdana" w:hAnsi="Verdana"/>
          <w:spacing w:val="-6"/>
          <w:sz w:val="24"/>
          <w:szCs w:val="24"/>
        </w:rPr>
        <w:t xml:space="preserve">En proveídos del </w:t>
      </w:r>
      <w:r w:rsidR="00EC493A" w:rsidRPr="00C31E46">
        <w:rPr>
          <w:rFonts w:ascii="Verdana" w:hAnsi="Verdana"/>
          <w:spacing w:val="-6"/>
          <w:sz w:val="24"/>
          <w:szCs w:val="24"/>
        </w:rPr>
        <w:t>25</w:t>
      </w:r>
      <w:r w:rsidR="00785661" w:rsidRPr="00C31E46">
        <w:rPr>
          <w:rStyle w:val="Refdenotaalpie"/>
          <w:rFonts w:ascii="Verdana" w:hAnsi="Verdana"/>
          <w:spacing w:val="-6"/>
          <w:sz w:val="24"/>
          <w:szCs w:val="24"/>
        </w:rPr>
        <w:footnoteReference w:id="25"/>
      </w:r>
      <w:r w:rsidR="00EC493A" w:rsidRPr="00C31E46">
        <w:rPr>
          <w:rFonts w:ascii="Verdana" w:hAnsi="Verdana"/>
          <w:spacing w:val="-6"/>
          <w:sz w:val="24"/>
          <w:szCs w:val="24"/>
        </w:rPr>
        <w:t xml:space="preserve"> y 26</w:t>
      </w:r>
      <w:r w:rsidR="00621342" w:rsidRPr="00C31E46">
        <w:rPr>
          <w:rStyle w:val="Refdenotaalpie"/>
          <w:rFonts w:ascii="Verdana" w:hAnsi="Verdana"/>
          <w:spacing w:val="-6"/>
          <w:sz w:val="24"/>
          <w:szCs w:val="24"/>
        </w:rPr>
        <w:footnoteReference w:id="26"/>
      </w:r>
      <w:r w:rsidR="00EC493A" w:rsidRPr="00C31E46">
        <w:rPr>
          <w:rFonts w:ascii="Verdana" w:hAnsi="Verdana"/>
          <w:spacing w:val="-6"/>
          <w:sz w:val="24"/>
          <w:szCs w:val="24"/>
        </w:rPr>
        <w:t xml:space="preserve"> de abril pasado, e</w:t>
      </w:r>
      <w:r w:rsidR="007E610A" w:rsidRPr="00C31E46">
        <w:rPr>
          <w:rFonts w:ascii="Verdana" w:hAnsi="Verdana"/>
          <w:spacing w:val="-6"/>
          <w:sz w:val="24"/>
          <w:szCs w:val="24"/>
        </w:rPr>
        <w:t>l juzgado accionado</w:t>
      </w:r>
      <w:r w:rsidR="00EC493A" w:rsidRPr="00C31E46">
        <w:rPr>
          <w:rFonts w:ascii="Verdana" w:hAnsi="Verdana"/>
          <w:spacing w:val="-6"/>
          <w:sz w:val="24"/>
          <w:szCs w:val="24"/>
        </w:rPr>
        <w:t xml:space="preserve"> decidió negar las nuevas</w:t>
      </w:r>
      <w:r w:rsidR="007E610A" w:rsidRPr="00C31E46">
        <w:rPr>
          <w:rFonts w:ascii="Verdana" w:hAnsi="Verdana"/>
          <w:spacing w:val="-6"/>
          <w:sz w:val="24"/>
          <w:szCs w:val="24"/>
        </w:rPr>
        <w:t xml:space="preserve"> </w:t>
      </w:r>
      <w:r w:rsidR="00EE6324" w:rsidRPr="00C31E46">
        <w:rPr>
          <w:rFonts w:ascii="Verdana" w:hAnsi="Verdana"/>
          <w:spacing w:val="-6"/>
          <w:sz w:val="24"/>
          <w:szCs w:val="24"/>
        </w:rPr>
        <w:t xml:space="preserve">solicitudes de desistimiento presentadas por el </w:t>
      </w:r>
      <w:r w:rsidR="00562535" w:rsidRPr="00C31E46">
        <w:rPr>
          <w:rFonts w:ascii="Verdana" w:hAnsi="Verdana"/>
          <w:spacing w:val="-6"/>
          <w:sz w:val="24"/>
          <w:szCs w:val="24"/>
        </w:rPr>
        <w:t>citado señor</w:t>
      </w:r>
      <w:r w:rsidR="00096169" w:rsidRPr="00C31E46">
        <w:rPr>
          <w:rFonts w:ascii="Verdana" w:hAnsi="Verdana"/>
          <w:spacing w:val="-6"/>
          <w:sz w:val="24"/>
          <w:szCs w:val="24"/>
        </w:rPr>
        <w:t xml:space="preserve"> en ese mismo mes</w:t>
      </w:r>
      <w:r w:rsidR="00096169" w:rsidRPr="00C31E46">
        <w:rPr>
          <w:rStyle w:val="Refdenotaalpie"/>
          <w:rFonts w:ascii="Verdana" w:hAnsi="Verdana"/>
          <w:spacing w:val="-6"/>
          <w:sz w:val="24"/>
          <w:szCs w:val="24"/>
        </w:rPr>
        <w:footnoteReference w:id="27"/>
      </w:r>
      <w:r w:rsidR="00096169" w:rsidRPr="00C31E46">
        <w:rPr>
          <w:rFonts w:ascii="Verdana" w:hAnsi="Verdana"/>
          <w:spacing w:val="-6"/>
          <w:sz w:val="24"/>
          <w:szCs w:val="24"/>
        </w:rPr>
        <w:t>, con sustento en aquellos mismos argumentos</w:t>
      </w:r>
      <w:r w:rsidR="004A2297" w:rsidRPr="00C31E46">
        <w:rPr>
          <w:rFonts w:ascii="Verdana" w:hAnsi="Verdana"/>
          <w:spacing w:val="-6"/>
          <w:sz w:val="24"/>
          <w:szCs w:val="24"/>
        </w:rPr>
        <w:t>. Además,</w:t>
      </w:r>
      <w:r w:rsidR="00096169" w:rsidRPr="00C31E46">
        <w:rPr>
          <w:rFonts w:ascii="Verdana" w:hAnsi="Verdana"/>
          <w:spacing w:val="-6"/>
          <w:sz w:val="24"/>
          <w:szCs w:val="24"/>
        </w:rPr>
        <w:t xml:space="preserve"> procedi</w:t>
      </w:r>
      <w:r w:rsidR="004A2297" w:rsidRPr="00C31E46">
        <w:rPr>
          <w:rFonts w:ascii="Verdana" w:hAnsi="Verdana"/>
          <w:spacing w:val="-6"/>
          <w:sz w:val="24"/>
          <w:szCs w:val="24"/>
        </w:rPr>
        <w:t xml:space="preserve">ó a requerir a la parte actora a fin de </w:t>
      </w:r>
      <w:r w:rsidR="00096169" w:rsidRPr="00C31E46">
        <w:rPr>
          <w:rFonts w:ascii="Verdana" w:hAnsi="Verdana"/>
          <w:spacing w:val="-6"/>
          <w:sz w:val="24"/>
          <w:szCs w:val="24"/>
        </w:rPr>
        <w:t>que adelantara las gestiones necesarias</w:t>
      </w:r>
      <w:r w:rsidR="004A2297" w:rsidRPr="00C31E46">
        <w:rPr>
          <w:rFonts w:ascii="Verdana" w:hAnsi="Verdana"/>
          <w:spacing w:val="-6"/>
          <w:sz w:val="24"/>
          <w:szCs w:val="24"/>
        </w:rPr>
        <w:t xml:space="preserve"> para </w:t>
      </w:r>
      <w:r w:rsidR="00621342" w:rsidRPr="00C31E46">
        <w:rPr>
          <w:rFonts w:ascii="Verdana" w:hAnsi="Verdana"/>
          <w:spacing w:val="-6"/>
          <w:sz w:val="24"/>
          <w:szCs w:val="24"/>
        </w:rPr>
        <w:t xml:space="preserve">publicar </w:t>
      </w:r>
      <w:r w:rsidR="00096169" w:rsidRPr="00C31E46">
        <w:rPr>
          <w:rFonts w:ascii="Verdana" w:hAnsi="Verdana"/>
          <w:spacing w:val="-6"/>
          <w:sz w:val="24"/>
          <w:szCs w:val="24"/>
        </w:rPr>
        <w:t>el aviso a la comunidad de que trata el artículo 21 de la Ley 472 de 1998</w:t>
      </w:r>
      <w:r w:rsidR="00621342" w:rsidRPr="00C31E46">
        <w:rPr>
          <w:rFonts w:ascii="Verdana" w:hAnsi="Verdana"/>
          <w:spacing w:val="-6"/>
          <w:sz w:val="24"/>
          <w:szCs w:val="24"/>
        </w:rPr>
        <w:t xml:space="preserve"> y notificar a las entidades </w:t>
      </w:r>
      <w:r w:rsidR="004A2297" w:rsidRPr="00C31E46">
        <w:rPr>
          <w:rFonts w:ascii="Verdana" w:hAnsi="Verdana"/>
          <w:spacing w:val="-6"/>
          <w:sz w:val="24"/>
          <w:szCs w:val="24"/>
        </w:rPr>
        <w:t>demandadas</w:t>
      </w:r>
      <w:r w:rsidR="00621342" w:rsidRPr="00C31E46">
        <w:rPr>
          <w:rFonts w:ascii="Verdana" w:hAnsi="Verdana"/>
          <w:spacing w:val="-6"/>
          <w:sz w:val="24"/>
          <w:szCs w:val="24"/>
        </w:rPr>
        <w:t>.</w:t>
      </w:r>
    </w:p>
    <w:p w:rsidR="00DE4B04" w:rsidRPr="00C31E46" w:rsidRDefault="00DE4B04" w:rsidP="0005581E">
      <w:pPr>
        <w:spacing w:line="324" w:lineRule="auto"/>
        <w:jc w:val="both"/>
        <w:rPr>
          <w:rFonts w:ascii="Verdana" w:hAnsi="Verdana"/>
          <w:spacing w:val="-6"/>
          <w:sz w:val="24"/>
          <w:szCs w:val="24"/>
        </w:rPr>
      </w:pPr>
    </w:p>
    <w:p w:rsidR="00C32C67" w:rsidRPr="00C31E46" w:rsidRDefault="009E769B" w:rsidP="0005581E">
      <w:pPr>
        <w:spacing w:line="324" w:lineRule="auto"/>
        <w:jc w:val="both"/>
        <w:rPr>
          <w:rFonts w:ascii="Verdana" w:hAnsi="Verdana"/>
          <w:spacing w:val="-6"/>
          <w:sz w:val="24"/>
          <w:szCs w:val="24"/>
        </w:rPr>
      </w:pPr>
      <w:r w:rsidRPr="00C31E46">
        <w:rPr>
          <w:rFonts w:ascii="Verdana" w:hAnsi="Verdana"/>
          <w:spacing w:val="-6"/>
          <w:sz w:val="24"/>
          <w:szCs w:val="24"/>
        </w:rPr>
        <w:t>6.7</w:t>
      </w:r>
      <w:r w:rsidR="00DE4B04" w:rsidRPr="00C31E46">
        <w:rPr>
          <w:rFonts w:ascii="Verdana" w:hAnsi="Verdana"/>
          <w:spacing w:val="-6"/>
          <w:sz w:val="24"/>
          <w:szCs w:val="24"/>
        </w:rPr>
        <w:t xml:space="preserve"> </w:t>
      </w:r>
      <w:r w:rsidR="006133E0" w:rsidRPr="00C31E46">
        <w:rPr>
          <w:rFonts w:ascii="Verdana" w:hAnsi="Verdana"/>
          <w:spacing w:val="-6"/>
          <w:sz w:val="24"/>
          <w:szCs w:val="24"/>
        </w:rPr>
        <w:t xml:space="preserve">El </w:t>
      </w:r>
      <w:r w:rsidR="00C32C67" w:rsidRPr="00C31E46">
        <w:rPr>
          <w:rFonts w:ascii="Verdana" w:hAnsi="Verdana"/>
          <w:spacing w:val="-6"/>
          <w:sz w:val="24"/>
          <w:szCs w:val="24"/>
        </w:rPr>
        <w:t>30 de septiembre de 2016 se declaró el desistimiento tácito de la acción popular radicada 2015-00344</w:t>
      </w:r>
      <w:r w:rsidR="00C32C67" w:rsidRPr="00C31E46">
        <w:rPr>
          <w:rStyle w:val="Refdenotaalpie"/>
          <w:rFonts w:ascii="Verdana" w:hAnsi="Verdana"/>
          <w:spacing w:val="-6"/>
          <w:sz w:val="24"/>
          <w:szCs w:val="24"/>
        </w:rPr>
        <w:footnoteReference w:id="28"/>
      </w:r>
      <w:r w:rsidR="00C32C67" w:rsidRPr="00C31E46">
        <w:rPr>
          <w:rFonts w:ascii="Verdana" w:hAnsi="Verdana"/>
          <w:spacing w:val="-6"/>
          <w:sz w:val="24"/>
          <w:szCs w:val="24"/>
        </w:rPr>
        <w:t xml:space="preserve">, decisión </w:t>
      </w:r>
      <w:r w:rsidR="006133E0" w:rsidRPr="00C31E46">
        <w:rPr>
          <w:rFonts w:ascii="Verdana" w:hAnsi="Verdana"/>
          <w:spacing w:val="-6"/>
          <w:sz w:val="24"/>
          <w:szCs w:val="24"/>
        </w:rPr>
        <w:t xml:space="preserve">frente a la cual se interpuso </w:t>
      </w:r>
      <w:r w:rsidR="00C32C67" w:rsidRPr="00C31E46">
        <w:rPr>
          <w:rFonts w:ascii="Verdana" w:hAnsi="Verdana"/>
          <w:spacing w:val="-6"/>
          <w:sz w:val="24"/>
          <w:szCs w:val="24"/>
        </w:rPr>
        <w:t>recurso de reposición y fue confirmada el 26 de octubre siguiente</w:t>
      </w:r>
      <w:r w:rsidR="00C32C67" w:rsidRPr="00C31E46">
        <w:rPr>
          <w:rStyle w:val="Refdenotaalpie"/>
          <w:rFonts w:ascii="Verdana" w:hAnsi="Verdana"/>
          <w:spacing w:val="-6"/>
          <w:sz w:val="24"/>
          <w:szCs w:val="24"/>
        </w:rPr>
        <w:footnoteReference w:id="29"/>
      </w:r>
      <w:r w:rsidR="00C32C67" w:rsidRPr="00C31E46">
        <w:rPr>
          <w:rFonts w:ascii="Verdana" w:hAnsi="Verdana"/>
          <w:spacing w:val="-6"/>
          <w:sz w:val="24"/>
          <w:szCs w:val="24"/>
        </w:rPr>
        <w:t>.</w:t>
      </w:r>
    </w:p>
    <w:p w:rsidR="00C32C67" w:rsidRPr="00C31E46" w:rsidRDefault="00C32C67" w:rsidP="0005581E">
      <w:pPr>
        <w:spacing w:line="324" w:lineRule="auto"/>
        <w:jc w:val="both"/>
        <w:rPr>
          <w:rFonts w:ascii="Verdana" w:hAnsi="Verdana"/>
          <w:spacing w:val="-6"/>
          <w:sz w:val="24"/>
          <w:szCs w:val="24"/>
        </w:rPr>
      </w:pPr>
    </w:p>
    <w:p w:rsidR="00C32C67" w:rsidRPr="00C31E46" w:rsidRDefault="009E769B" w:rsidP="0005581E">
      <w:pPr>
        <w:spacing w:line="324" w:lineRule="auto"/>
        <w:jc w:val="both"/>
        <w:rPr>
          <w:rFonts w:ascii="Verdana" w:hAnsi="Verdana"/>
          <w:spacing w:val="-6"/>
          <w:sz w:val="24"/>
          <w:szCs w:val="24"/>
        </w:rPr>
      </w:pPr>
      <w:r w:rsidRPr="00C31E46">
        <w:rPr>
          <w:rFonts w:ascii="Verdana" w:hAnsi="Verdana"/>
          <w:spacing w:val="-6"/>
          <w:sz w:val="24"/>
          <w:szCs w:val="24"/>
        </w:rPr>
        <w:t>6</w:t>
      </w:r>
      <w:r w:rsidR="00C32C67" w:rsidRPr="00C31E46">
        <w:rPr>
          <w:rFonts w:ascii="Verdana" w:hAnsi="Verdana"/>
          <w:spacing w:val="-6"/>
          <w:sz w:val="24"/>
          <w:szCs w:val="24"/>
        </w:rPr>
        <w:t>.</w:t>
      </w:r>
      <w:r w:rsidRPr="00C31E46">
        <w:rPr>
          <w:rFonts w:ascii="Verdana" w:hAnsi="Verdana"/>
          <w:spacing w:val="-6"/>
          <w:sz w:val="24"/>
          <w:szCs w:val="24"/>
        </w:rPr>
        <w:t>8</w:t>
      </w:r>
      <w:r w:rsidR="00C32C67" w:rsidRPr="00C31E46">
        <w:rPr>
          <w:rFonts w:ascii="Verdana" w:hAnsi="Verdana"/>
          <w:spacing w:val="-6"/>
          <w:sz w:val="24"/>
          <w:szCs w:val="24"/>
        </w:rPr>
        <w:t xml:space="preserve"> En las copias de esas actuaciones no obra solicitud alguna para obtener se notificara a la entidad accionada por medio de su correo electrónico.</w:t>
      </w:r>
    </w:p>
    <w:p w:rsidR="00C32C67" w:rsidRPr="00C31E46" w:rsidRDefault="00C32C67" w:rsidP="0005581E">
      <w:pPr>
        <w:spacing w:line="324" w:lineRule="auto"/>
        <w:jc w:val="both"/>
        <w:rPr>
          <w:rFonts w:ascii="Verdana" w:hAnsi="Verdana"/>
          <w:spacing w:val="-6"/>
          <w:sz w:val="24"/>
          <w:szCs w:val="24"/>
        </w:rPr>
      </w:pPr>
    </w:p>
    <w:p w:rsidR="006578B8" w:rsidRPr="00C31E46" w:rsidRDefault="00EA3E6C"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7. </w:t>
      </w:r>
      <w:r w:rsidR="006578B8" w:rsidRPr="00C31E46">
        <w:rPr>
          <w:rFonts w:ascii="Verdana" w:hAnsi="Verdana"/>
          <w:spacing w:val="-6"/>
          <w:sz w:val="24"/>
          <w:szCs w:val="24"/>
        </w:rPr>
        <w:t>Surge de esas pruebas que en este caso concreto no se satisfacen todos los presupuestos de procedencia de la acción de tutela a que se refiere la primera jurisprudencia transcrita, concretamente el segundo.</w:t>
      </w:r>
    </w:p>
    <w:p w:rsidR="006578B8" w:rsidRPr="00C31E46" w:rsidRDefault="006578B8" w:rsidP="0005581E">
      <w:pPr>
        <w:spacing w:line="324" w:lineRule="auto"/>
        <w:jc w:val="both"/>
        <w:rPr>
          <w:rFonts w:ascii="Verdana" w:hAnsi="Verdana"/>
          <w:spacing w:val="-6"/>
          <w:sz w:val="24"/>
          <w:szCs w:val="24"/>
        </w:rPr>
      </w:pPr>
    </w:p>
    <w:p w:rsidR="006578B8" w:rsidRPr="00C31E46" w:rsidRDefault="00F7003D" w:rsidP="0005581E">
      <w:pPr>
        <w:spacing w:line="324" w:lineRule="auto"/>
        <w:jc w:val="both"/>
        <w:rPr>
          <w:rFonts w:ascii="Verdana" w:hAnsi="Verdana"/>
          <w:spacing w:val="-6"/>
          <w:sz w:val="24"/>
          <w:szCs w:val="24"/>
        </w:rPr>
      </w:pPr>
      <w:r w:rsidRPr="00C31E46">
        <w:rPr>
          <w:rFonts w:ascii="Verdana" w:hAnsi="Verdana"/>
          <w:spacing w:val="-6"/>
          <w:sz w:val="24"/>
          <w:szCs w:val="24"/>
        </w:rPr>
        <w:lastRenderedPageBreak/>
        <w:t xml:space="preserve">7.1 </w:t>
      </w:r>
      <w:r w:rsidR="006578B8" w:rsidRPr="00C31E46">
        <w:rPr>
          <w:rFonts w:ascii="Verdana" w:hAnsi="Verdana"/>
          <w:spacing w:val="-6"/>
          <w:sz w:val="24"/>
          <w:szCs w:val="24"/>
        </w:rPr>
        <w:t>En efecto, para la fecha en que se promovió el amparo</w:t>
      </w:r>
      <w:r w:rsidR="00D9533C" w:rsidRPr="00C31E46">
        <w:rPr>
          <w:rFonts w:ascii="Verdana" w:hAnsi="Verdana"/>
          <w:spacing w:val="-6"/>
          <w:sz w:val="24"/>
          <w:szCs w:val="24"/>
        </w:rPr>
        <w:t>, 27 de abril último</w:t>
      </w:r>
      <w:r w:rsidR="00D9533C" w:rsidRPr="00C31E46">
        <w:rPr>
          <w:rStyle w:val="Refdenotaalpie"/>
          <w:rFonts w:ascii="Verdana" w:hAnsi="Verdana"/>
          <w:spacing w:val="-6"/>
          <w:sz w:val="24"/>
          <w:szCs w:val="24"/>
        </w:rPr>
        <w:footnoteReference w:id="30"/>
      </w:r>
      <w:r w:rsidR="00D9533C" w:rsidRPr="00C31E46">
        <w:rPr>
          <w:rFonts w:ascii="Verdana" w:hAnsi="Verdana"/>
          <w:spacing w:val="-6"/>
          <w:sz w:val="24"/>
          <w:szCs w:val="24"/>
        </w:rPr>
        <w:t>,</w:t>
      </w:r>
      <w:r w:rsidR="006578B8" w:rsidRPr="00C31E46">
        <w:rPr>
          <w:rFonts w:ascii="Verdana" w:hAnsi="Verdana"/>
          <w:spacing w:val="-6"/>
          <w:sz w:val="24"/>
          <w:szCs w:val="24"/>
        </w:rPr>
        <w:t xml:space="preserve"> apenas empezaba a correr el término de ejecutoria de</w:t>
      </w:r>
      <w:r w:rsidR="00D9533C" w:rsidRPr="00C31E46">
        <w:rPr>
          <w:rFonts w:ascii="Verdana" w:hAnsi="Verdana"/>
          <w:spacing w:val="-6"/>
          <w:sz w:val="24"/>
          <w:szCs w:val="24"/>
        </w:rPr>
        <w:t xml:space="preserve"> los</w:t>
      </w:r>
      <w:r w:rsidR="006578B8" w:rsidRPr="00C31E46">
        <w:rPr>
          <w:rFonts w:ascii="Verdana" w:hAnsi="Verdana"/>
          <w:spacing w:val="-6"/>
          <w:sz w:val="24"/>
          <w:szCs w:val="24"/>
        </w:rPr>
        <w:t xml:space="preserve"> auto</w:t>
      </w:r>
      <w:r w:rsidR="00D9533C" w:rsidRPr="00C31E46">
        <w:rPr>
          <w:rFonts w:ascii="Verdana" w:hAnsi="Verdana"/>
          <w:spacing w:val="-6"/>
          <w:sz w:val="24"/>
          <w:szCs w:val="24"/>
        </w:rPr>
        <w:t>s</w:t>
      </w:r>
      <w:r w:rsidR="006578B8" w:rsidRPr="00C31E46">
        <w:rPr>
          <w:rFonts w:ascii="Verdana" w:hAnsi="Verdana"/>
          <w:spacing w:val="-6"/>
          <w:sz w:val="24"/>
          <w:szCs w:val="24"/>
        </w:rPr>
        <w:t xml:space="preserve"> </w:t>
      </w:r>
      <w:r w:rsidR="00BD60D4" w:rsidRPr="00C31E46">
        <w:rPr>
          <w:rFonts w:ascii="Verdana" w:hAnsi="Verdana"/>
          <w:spacing w:val="-6"/>
          <w:sz w:val="24"/>
          <w:szCs w:val="24"/>
        </w:rPr>
        <w:t>en</w:t>
      </w:r>
      <w:r w:rsidR="00D9533C" w:rsidRPr="00C31E46">
        <w:rPr>
          <w:rFonts w:ascii="Verdana" w:hAnsi="Verdana"/>
          <w:spacing w:val="-6"/>
          <w:sz w:val="24"/>
          <w:szCs w:val="24"/>
        </w:rPr>
        <w:t xml:space="preserve"> </w:t>
      </w:r>
      <w:r w:rsidR="006578B8" w:rsidRPr="00C31E46">
        <w:rPr>
          <w:rFonts w:ascii="Verdana" w:hAnsi="Verdana"/>
          <w:spacing w:val="-6"/>
          <w:sz w:val="24"/>
          <w:szCs w:val="24"/>
        </w:rPr>
        <w:t>l</w:t>
      </w:r>
      <w:r w:rsidR="00D9533C" w:rsidRPr="00C31E46">
        <w:rPr>
          <w:rFonts w:ascii="Verdana" w:hAnsi="Verdana"/>
          <w:spacing w:val="-6"/>
          <w:sz w:val="24"/>
          <w:szCs w:val="24"/>
        </w:rPr>
        <w:t>os</w:t>
      </w:r>
      <w:r w:rsidR="006578B8" w:rsidRPr="00C31E46">
        <w:rPr>
          <w:rFonts w:ascii="Verdana" w:hAnsi="Verdana"/>
          <w:spacing w:val="-6"/>
          <w:sz w:val="24"/>
          <w:szCs w:val="24"/>
        </w:rPr>
        <w:t xml:space="preserve"> cual</w:t>
      </w:r>
      <w:r w:rsidR="00D9533C" w:rsidRPr="00C31E46">
        <w:rPr>
          <w:rFonts w:ascii="Verdana" w:hAnsi="Verdana"/>
          <w:spacing w:val="-6"/>
          <w:sz w:val="24"/>
          <w:szCs w:val="24"/>
        </w:rPr>
        <w:t>es</w:t>
      </w:r>
      <w:r w:rsidR="006578B8" w:rsidRPr="00C31E46">
        <w:rPr>
          <w:rFonts w:ascii="Verdana" w:hAnsi="Verdana"/>
          <w:spacing w:val="-6"/>
          <w:sz w:val="24"/>
          <w:szCs w:val="24"/>
        </w:rPr>
        <w:t xml:space="preserve"> se </w:t>
      </w:r>
      <w:r w:rsidR="00BD60D4" w:rsidRPr="00C31E46">
        <w:rPr>
          <w:rFonts w:ascii="Verdana" w:hAnsi="Verdana"/>
          <w:spacing w:val="-6"/>
          <w:sz w:val="24"/>
          <w:szCs w:val="24"/>
        </w:rPr>
        <w:t>resolvi</w:t>
      </w:r>
      <w:r w:rsidR="006133E0" w:rsidRPr="00C31E46">
        <w:rPr>
          <w:rFonts w:ascii="Verdana" w:hAnsi="Verdana"/>
          <w:spacing w:val="-6"/>
          <w:sz w:val="24"/>
          <w:szCs w:val="24"/>
        </w:rPr>
        <w:t>eron,</w:t>
      </w:r>
      <w:r w:rsidR="00BD60D4" w:rsidRPr="00C31E46">
        <w:rPr>
          <w:rFonts w:ascii="Verdana" w:hAnsi="Verdana"/>
          <w:spacing w:val="-6"/>
          <w:sz w:val="24"/>
          <w:szCs w:val="24"/>
        </w:rPr>
        <w:t xml:space="preserve"> por segunda ocasión</w:t>
      </w:r>
      <w:r w:rsidR="006578B8" w:rsidRPr="00C31E46">
        <w:rPr>
          <w:rFonts w:ascii="Verdana" w:hAnsi="Verdana"/>
          <w:spacing w:val="-6"/>
          <w:sz w:val="24"/>
          <w:szCs w:val="24"/>
        </w:rPr>
        <w:t>,</w:t>
      </w:r>
      <w:r w:rsidR="00BD60D4" w:rsidRPr="00C31E46">
        <w:rPr>
          <w:rFonts w:ascii="Verdana" w:hAnsi="Verdana"/>
          <w:spacing w:val="-6"/>
          <w:sz w:val="24"/>
          <w:szCs w:val="24"/>
        </w:rPr>
        <w:t xml:space="preserve"> las solicitudes de declaratoria del desistimiento tácito y se reiteró</w:t>
      </w:r>
      <w:r w:rsidR="00045ECA" w:rsidRPr="00C31E46">
        <w:rPr>
          <w:rFonts w:ascii="Verdana" w:hAnsi="Verdana"/>
          <w:spacing w:val="-6"/>
          <w:sz w:val="24"/>
          <w:szCs w:val="24"/>
        </w:rPr>
        <w:t xml:space="preserve"> a la parte actora su</w:t>
      </w:r>
      <w:r w:rsidR="00BD60D4" w:rsidRPr="00C31E46">
        <w:rPr>
          <w:rFonts w:ascii="Verdana" w:hAnsi="Verdana"/>
          <w:spacing w:val="-6"/>
          <w:sz w:val="24"/>
          <w:szCs w:val="24"/>
        </w:rPr>
        <w:t xml:space="preserve"> obligación de publicar el aviso a la comunidad contemplado en el artículo 21 de la Ley 472 de 1998, </w:t>
      </w:r>
      <w:r w:rsidR="006578B8" w:rsidRPr="00C31E46">
        <w:rPr>
          <w:rFonts w:ascii="Verdana" w:hAnsi="Verdana"/>
          <w:spacing w:val="-6"/>
          <w:sz w:val="24"/>
          <w:szCs w:val="24"/>
        </w:rPr>
        <w:t xml:space="preserve">por lo que el amparo constitucional solicitado </w:t>
      </w:r>
      <w:r w:rsidRPr="00C31E46">
        <w:rPr>
          <w:rFonts w:ascii="Verdana" w:hAnsi="Verdana"/>
          <w:spacing w:val="-6"/>
          <w:sz w:val="24"/>
          <w:szCs w:val="24"/>
        </w:rPr>
        <w:t>es prematur</w:t>
      </w:r>
      <w:r w:rsidR="00923A19" w:rsidRPr="00C31E46">
        <w:rPr>
          <w:rFonts w:ascii="Verdana" w:hAnsi="Verdana"/>
          <w:spacing w:val="-6"/>
          <w:sz w:val="24"/>
          <w:szCs w:val="24"/>
        </w:rPr>
        <w:t>o</w:t>
      </w:r>
      <w:r w:rsidR="006578B8" w:rsidRPr="00C31E46">
        <w:rPr>
          <w:rFonts w:ascii="Verdana" w:hAnsi="Verdana"/>
          <w:spacing w:val="-6"/>
          <w:sz w:val="24"/>
          <w:szCs w:val="24"/>
        </w:rPr>
        <w:t>,</w:t>
      </w:r>
      <w:r w:rsidRPr="00C31E46">
        <w:rPr>
          <w:rFonts w:ascii="Verdana" w:hAnsi="Verdana"/>
          <w:spacing w:val="-6"/>
          <w:sz w:val="24"/>
          <w:szCs w:val="24"/>
        </w:rPr>
        <w:t xml:space="preserve"> ya que el accionante ha debido en ese lapso hacer uso de los recursos que tenía a disposición frente a esas providencias y no acudir directamente a este medio.</w:t>
      </w:r>
    </w:p>
    <w:p w:rsidR="00923A19" w:rsidRPr="00C31E46" w:rsidRDefault="00923A19" w:rsidP="0005581E">
      <w:pPr>
        <w:spacing w:line="324" w:lineRule="auto"/>
        <w:jc w:val="both"/>
        <w:rPr>
          <w:rFonts w:ascii="Verdana" w:hAnsi="Verdana"/>
          <w:spacing w:val="-6"/>
          <w:sz w:val="24"/>
          <w:szCs w:val="24"/>
        </w:rPr>
      </w:pPr>
    </w:p>
    <w:p w:rsidR="00F23314" w:rsidRPr="00C31E46" w:rsidRDefault="00923A19"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24" w:lineRule="auto"/>
        <w:jc w:val="both"/>
        <w:rPr>
          <w:rFonts w:ascii="Verdana" w:hAnsi="Verdana"/>
          <w:spacing w:val="-6"/>
          <w:sz w:val="24"/>
          <w:szCs w:val="24"/>
        </w:rPr>
      </w:pPr>
      <w:r w:rsidRPr="00C31E46">
        <w:rPr>
          <w:rFonts w:ascii="Verdana" w:hAnsi="Verdana"/>
          <w:spacing w:val="-6"/>
          <w:sz w:val="24"/>
          <w:szCs w:val="24"/>
        </w:rPr>
        <w:t xml:space="preserve">7.2 </w:t>
      </w:r>
      <w:r w:rsidR="00F23314" w:rsidRPr="00C31E46">
        <w:rPr>
          <w:rFonts w:ascii="Verdana" w:hAnsi="Verdana"/>
          <w:spacing w:val="-6"/>
          <w:sz w:val="24"/>
          <w:szCs w:val="24"/>
        </w:rPr>
        <w:t>En cuanto al reproche del accionante sobre la falta de notificación de la entidad accionada a su correo electrónico</w:t>
      </w:r>
      <w:r w:rsidR="000F7E56" w:rsidRPr="00C31E46">
        <w:rPr>
          <w:rFonts w:ascii="Verdana" w:hAnsi="Verdana"/>
          <w:spacing w:val="-6"/>
          <w:sz w:val="24"/>
          <w:szCs w:val="24"/>
        </w:rPr>
        <w:t>, es necesario manifestar que tal como</w:t>
      </w:r>
      <w:r w:rsidR="00F23314" w:rsidRPr="00C31E46">
        <w:rPr>
          <w:rFonts w:ascii="Verdana" w:hAnsi="Verdana"/>
          <w:spacing w:val="-6"/>
          <w:sz w:val="24"/>
          <w:szCs w:val="24"/>
        </w:rPr>
        <w:t xml:space="preserve">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F23314" w:rsidRPr="00C31E46" w:rsidRDefault="00F23314" w:rsidP="0005581E">
      <w:pPr>
        <w:spacing w:line="324" w:lineRule="auto"/>
        <w:jc w:val="both"/>
        <w:rPr>
          <w:rFonts w:ascii="Verdana" w:hAnsi="Verdana"/>
          <w:spacing w:val="-6"/>
          <w:sz w:val="24"/>
          <w:szCs w:val="24"/>
        </w:rPr>
      </w:pPr>
    </w:p>
    <w:p w:rsidR="00F23314" w:rsidRPr="00C31E46" w:rsidRDefault="00F23314"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En este caso, el demandante ninguna actividad ha desplegado </w:t>
      </w:r>
      <w:r w:rsidR="000F7E56" w:rsidRPr="00C31E46">
        <w:rPr>
          <w:rFonts w:ascii="Verdana" w:hAnsi="Verdana"/>
          <w:spacing w:val="-6"/>
          <w:sz w:val="24"/>
          <w:szCs w:val="24"/>
        </w:rPr>
        <w:t>los procesos</w:t>
      </w:r>
      <w:r w:rsidRPr="00C31E46">
        <w:rPr>
          <w:rFonts w:ascii="Verdana" w:hAnsi="Verdana"/>
          <w:spacing w:val="-6"/>
          <w:sz w:val="24"/>
          <w:szCs w:val="24"/>
        </w:rPr>
        <w:t xml:space="preserve"> en que encuentra lesionados sus derechos, con el fin de obtener se </w:t>
      </w:r>
      <w:r w:rsidR="000F7E56" w:rsidRPr="00C31E46">
        <w:rPr>
          <w:rFonts w:ascii="Verdana" w:hAnsi="Verdana"/>
          <w:spacing w:val="-6"/>
          <w:sz w:val="24"/>
          <w:szCs w:val="24"/>
        </w:rPr>
        <w:t>proceda a esa notificación</w:t>
      </w:r>
      <w:r w:rsidRPr="00C31E46">
        <w:rPr>
          <w:rFonts w:ascii="Verdana" w:hAnsi="Verdana"/>
          <w:spacing w:val="-6"/>
          <w:sz w:val="24"/>
          <w:szCs w:val="24"/>
        </w:rPr>
        <w:t>, y por tanto, el despacho accionado tampoco ha tenido oportunidad de resolver lo que corresponda.</w:t>
      </w:r>
    </w:p>
    <w:p w:rsidR="00F23314" w:rsidRPr="00C31E46" w:rsidRDefault="00F23314" w:rsidP="0005581E">
      <w:pPr>
        <w:spacing w:line="324" w:lineRule="auto"/>
        <w:jc w:val="both"/>
        <w:rPr>
          <w:rFonts w:ascii="Verdana" w:hAnsi="Verdana"/>
          <w:spacing w:val="-6"/>
          <w:sz w:val="24"/>
          <w:szCs w:val="24"/>
        </w:rPr>
      </w:pPr>
    </w:p>
    <w:p w:rsidR="00F23314" w:rsidRPr="00C31E46" w:rsidRDefault="00F23314" w:rsidP="0005581E">
      <w:pPr>
        <w:tabs>
          <w:tab w:val="left" w:pos="0"/>
        </w:tabs>
        <w:spacing w:line="324" w:lineRule="auto"/>
        <w:jc w:val="both"/>
        <w:rPr>
          <w:rFonts w:ascii="Verdana" w:hAnsi="Verdana"/>
          <w:spacing w:val="-6"/>
          <w:sz w:val="24"/>
          <w:szCs w:val="24"/>
        </w:rPr>
      </w:pPr>
      <w:r w:rsidRPr="00C31E46">
        <w:rPr>
          <w:rFonts w:ascii="Verdana" w:hAnsi="Verdana"/>
          <w:spacing w:val="-6"/>
          <w:sz w:val="24"/>
          <w:szCs w:val="24"/>
        </w:rPr>
        <w:t>Ese pasivo comportamiento impide otorgar el amparo solicitado, porque, tal como ya se dijo, el juez de tutela no puede ignorar las etapas establecidas para cada proceso y decidir por este medio excepcional de protección cuestiones que deben ser resueltas en el trámite ordinario.</w:t>
      </w:r>
    </w:p>
    <w:p w:rsidR="00F23314" w:rsidRPr="00C31E46" w:rsidRDefault="00F23314" w:rsidP="0005581E">
      <w:pPr>
        <w:tabs>
          <w:tab w:val="left" w:pos="-720"/>
        </w:tabs>
        <w:suppressAutoHyphens/>
        <w:spacing w:line="324" w:lineRule="auto"/>
        <w:jc w:val="both"/>
        <w:rPr>
          <w:rFonts w:ascii="Verdana" w:hAnsi="Verdana"/>
          <w:spacing w:val="-6"/>
          <w:sz w:val="24"/>
          <w:szCs w:val="24"/>
        </w:rPr>
      </w:pPr>
    </w:p>
    <w:p w:rsidR="00F23314" w:rsidRPr="00C31E46" w:rsidRDefault="00F23314" w:rsidP="0005581E">
      <w:pPr>
        <w:tabs>
          <w:tab w:val="left" w:pos="-720"/>
        </w:tabs>
        <w:suppressAutoHyphens/>
        <w:spacing w:line="324" w:lineRule="auto"/>
        <w:jc w:val="both"/>
        <w:rPr>
          <w:rFonts w:ascii="Verdana" w:hAnsi="Verdana"/>
          <w:spacing w:val="-6"/>
          <w:sz w:val="24"/>
          <w:szCs w:val="24"/>
        </w:rPr>
      </w:pPr>
      <w:r w:rsidRPr="00C31E46">
        <w:rPr>
          <w:rFonts w:ascii="Verdana" w:hAnsi="Verdana"/>
          <w:spacing w:val="-6"/>
          <w:sz w:val="24"/>
          <w:szCs w:val="24"/>
        </w:rPr>
        <w:t>Así lo ha explicado la jurisprudencia:</w:t>
      </w:r>
    </w:p>
    <w:p w:rsidR="00F23314" w:rsidRPr="00C31E46" w:rsidRDefault="00F23314" w:rsidP="0005581E">
      <w:pPr>
        <w:tabs>
          <w:tab w:val="left" w:pos="-720"/>
        </w:tabs>
        <w:suppressAutoHyphens/>
        <w:spacing w:line="324" w:lineRule="auto"/>
        <w:jc w:val="both"/>
        <w:rPr>
          <w:rFonts w:ascii="Verdana" w:hAnsi="Verdana"/>
          <w:spacing w:val="-6"/>
          <w:sz w:val="24"/>
          <w:szCs w:val="24"/>
        </w:rPr>
      </w:pPr>
    </w:p>
    <w:p w:rsidR="00F23314" w:rsidRPr="0023592A" w:rsidRDefault="00F23314" w:rsidP="0005581E">
      <w:pPr>
        <w:spacing w:line="324" w:lineRule="auto"/>
        <w:ind w:left="284" w:right="192"/>
        <w:jc w:val="both"/>
        <w:rPr>
          <w:rFonts w:ascii="Verdana" w:hAnsi="Verdana"/>
          <w:spacing w:val="-12"/>
          <w:szCs w:val="24"/>
        </w:rPr>
      </w:pPr>
      <w:r w:rsidRPr="0023592A">
        <w:rPr>
          <w:rFonts w:ascii="Verdana" w:hAnsi="Verdana"/>
          <w:spacing w:val="-12"/>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F23314" w:rsidRPr="0023592A" w:rsidRDefault="00F23314" w:rsidP="0005581E">
      <w:pPr>
        <w:spacing w:line="324" w:lineRule="auto"/>
        <w:ind w:left="284" w:right="192"/>
        <w:jc w:val="both"/>
        <w:rPr>
          <w:rFonts w:ascii="Verdana" w:hAnsi="Verdana"/>
          <w:spacing w:val="-12"/>
          <w:szCs w:val="24"/>
        </w:rPr>
      </w:pPr>
    </w:p>
    <w:p w:rsidR="00F23314" w:rsidRPr="00C31E46" w:rsidRDefault="00F23314" w:rsidP="0005581E">
      <w:pPr>
        <w:spacing w:line="324" w:lineRule="auto"/>
        <w:ind w:left="284" w:right="192"/>
        <w:jc w:val="both"/>
        <w:rPr>
          <w:rFonts w:ascii="Verdana" w:hAnsi="Verdana"/>
          <w:spacing w:val="-6"/>
          <w:szCs w:val="24"/>
        </w:rPr>
      </w:pPr>
      <w:r w:rsidRPr="0023592A">
        <w:rPr>
          <w:rFonts w:ascii="Verdana" w:hAnsi="Verdana"/>
          <w:spacing w:val="-12"/>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23592A">
        <w:rPr>
          <w:rStyle w:val="Refdenotaalpie"/>
          <w:rFonts w:ascii="Verdana" w:hAnsi="Verdana"/>
          <w:spacing w:val="-12"/>
          <w:szCs w:val="24"/>
        </w:rPr>
        <w:footnoteReference w:id="31"/>
      </w:r>
      <w:r w:rsidRPr="0023592A">
        <w:rPr>
          <w:rFonts w:ascii="Verdana" w:hAnsi="Verdana"/>
          <w:spacing w:val="-12"/>
          <w:szCs w:val="24"/>
        </w:rPr>
        <w:t>.</w:t>
      </w:r>
    </w:p>
    <w:p w:rsidR="006578B8" w:rsidRPr="00890F83" w:rsidRDefault="006578B8" w:rsidP="0005581E">
      <w:pPr>
        <w:spacing w:line="324" w:lineRule="auto"/>
        <w:jc w:val="both"/>
        <w:rPr>
          <w:rFonts w:ascii="Verdana" w:hAnsi="Verdana"/>
          <w:spacing w:val="-6"/>
          <w:szCs w:val="22"/>
          <w:lang w:val="es-CO"/>
        </w:rPr>
      </w:pPr>
    </w:p>
    <w:p w:rsidR="004901E3" w:rsidRPr="00C31E46" w:rsidRDefault="004901E3" w:rsidP="0005581E">
      <w:pPr>
        <w:spacing w:line="324" w:lineRule="auto"/>
        <w:jc w:val="both"/>
        <w:rPr>
          <w:rFonts w:ascii="Verdana" w:hAnsi="Verdana"/>
          <w:spacing w:val="-6"/>
          <w:sz w:val="24"/>
          <w:szCs w:val="24"/>
        </w:rPr>
      </w:pPr>
      <w:r w:rsidRPr="00C31E46">
        <w:rPr>
          <w:rFonts w:ascii="Verdana" w:hAnsi="Verdana"/>
          <w:spacing w:val="-6"/>
          <w:sz w:val="24"/>
          <w:szCs w:val="24"/>
          <w:lang w:val="es-CO"/>
        </w:rPr>
        <w:t xml:space="preserve">7.4 Por las anteriores razones, el amparo relacionado con </w:t>
      </w:r>
      <w:r w:rsidR="003F7156" w:rsidRPr="00C31E46">
        <w:rPr>
          <w:rFonts w:ascii="Verdana" w:hAnsi="Verdana"/>
          <w:spacing w:val="-6"/>
          <w:sz w:val="24"/>
          <w:szCs w:val="24"/>
          <w:lang w:val="es-CO"/>
        </w:rPr>
        <w:t>el decreto del</w:t>
      </w:r>
      <w:r w:rsidR="003F7156" w:rsidRPr="00C31E46">
        <w:rPr>
          <w:rFonts w:ascii="Verdana" w:hAnsi="Verdana"/>
          <w:spacing w:val="-6"/>
          <w:sz w:val="24"/>
          <w:szCs w:val="24"/>
        </w:rPr>
        <w:t xml:space="preserve"> desistimiento tácito, la notificación por correo electrónico de las entidades demandadas y la publicación del aviso a la comunidad, resulta improcedente.</w:t>
      </w:r>
    </w:p>
    <w:p w:rsidR="003F7156" w:rsidRPr="00326E00" w:rsidRDefault="003F7156" w:rsidP="0005581E">
      <w:pPr>
        <w:spacing w:line="324" w:lineRule="auto"/>
        <w:jc w:val="both"/>
        <w:rPr>
          <w:rFonts w:ascii="Verdana" w:hAnsi="Verdana"/>
          <w:spacing w:val="-6"/>
          <w:sz w:val="22"/>
          <w:szCs w:val="22"/>
          <w:lang w:val="es-CO"/>
        </w:rPr>
      </w:pPr>
    </w:p>
    <w:p w:rsidR="00045ECA" w:rsidRPr="00C31E46" w:rsidRDefault="00045ECA" w:rsidP="0005581E">
      <w:pPr>
        <w:pStyle w:val="Textoindependiente210"/>
        <w:suppressAutoHyphens w:val="0"/>
        <w:spacing w:line="324" w:lineRule="auto"/>
        <w:rPr>
          <w:spacing w:val="-6"/>
          <w:sz w:val="24"/>
          <w:szCs w:val="24"/>
        </w:rPr>
      </w:pPr>
      <w:r w:rsidRPr="00C31E46">
        <w:rPr>
          <w:spacing w:val="-6"/>
          <w:sz w:val="24"/>
          <w:szCs w:val="24"/>
        </w:rPr>
        <w:t xml:space="preserve">7.3 Si bien la pretensión dirigida a que se ordenara al juzgado accionado </w:t>
      </w:r>
      <w:r w:rsidR="00313CD8" w:rsidRPr="00C31E46">
        <w:rPr>
          <w:spacing w:val="-6"/>
          <w:sz w:val="24"/>
          <w:szCs w:val="24"/>
        </w:rPr>
        <w:t>realizar esa última comunicación en</w:t>
      </w:r>
      <w:r w:rsidRPr="00C31E46">
        <w:rPr>
          <w:spacing w:val="-6"/>
          <w:sz w:val="24"/>
          <w:szCs w:val="24"/>
        </w:rPr>
        <w:t xml:space="preserve"> la acción popular radicada No. 2015-00334, constituye un hecho </w:t>
      </w:r>
      <w:r w:rsidR="006133E0" w:rsidRPr="00C31E46">
        <w:rPr>
          <w:spacing w:val="-6"/>
          <w:sz w:val="24"/>
          <w:szCs w:val="24"/>
        </w:rPr>
        <w:t xml:space="preserve">nuevo </w:t>
      </w:r>
      <w:r w:rsidRPr="00C31E46">
        <w:rPr>
          <w:spacing w:val="-6"/>
          <w:sz w:val="24"/>
          <w:szCs w:val="24"/>
        </w:rPr>
        <w:t>respecto de las acciones de tutela formuladas con anterioridad</w:t>
      </w:r>
      <w:r w:rsidR="00313CD8" w:rsidRPr="00C31E46">
        <w:rPr>
          <w:spacing w:val="-6"/>
          <w:sz w:val="24"/>
          <w:szCs w:val="24"/>
        </w:rPr>
        <w:t xml:space="preserve"> y por lo tanto merecería</w:t>
      </w:r>
      <w:r w:rsidRPr="00C31E46">
        <w:rPr>
          <w:spacing w:val="-6"/>
          <w:sz w:val="24"/>
          <w:szCs w:val="24"/>
        </w:rPr>
        <w:t xml:space="preserve"> un pronunciamiento de fondo, a ello no se procederá pues cualquier decisión que se adoptara sobre ese trámite sería inocuo si se tiene en cuenta de que en la actualidad</w:t>
      </w:r>
      <w:r w:rsidR="00313CD8" w:rsidRPr="00C31E46">
        <w:rPr>
          <w:spacing w:val="-6"/>
          <w:sz w:val="24"/>
          <w:szCs w:val="24"/>
        </w:rPr>
        <w:t>, de acuerdo con las pruebas allegadas,</w:t>
      </w:r>
      <w:r w:rsidRPr="00C31E46">
        <w:rPr>
          <w:spacing w:val="-6"/>
          <w:sz w:val="24"/>
          <w:szCs w:val="24"/>
        </w:rPr>
        <w:t xml:space="preserve"> el auto que decretó el desistimiento tácito de esa acción se encuentra en firme y por tanto el proceso se encuentra terminado.</w:t>
      </w:r>
    </w:p>
    <w:p w:rsidR="00DF7305" w:rsidRPr="00326E00" w:rsidRDefault="00DF7305" w:rsidP="0005581E">
      <w:pPr>
        <w:spacing w:line="324" w:lineRule="auto"/>
        <w:jc w:val="both"/>
        <w:rPr>
          <w:rFonts w:ascii="Verdana" w:hAnsi="Verdana"/>
          <w:spacing w:val="-6"/>
          <w:sz w:val="22"/>
          <w:szCs w:val="22"/>
        </w:rPr>
      </w:pPr>
    </w:p>
    <w:p w:rsidR="00DF7305" w:rsidRPr="00C31E46" w:rsidRDefault="00FB00B0" w:rsidP="0005581E">
      <w:pPr>
        <w:tabs>
          <w:tab w:val="left" w:pos="-720"/>
          <w:tab w:val="left" w:pos="-567"/>
          <w:tab w:val="left" w:pos="8222"/>
          <w:tab w:val="left" w:pos="8364"/>
        </w:tabs>
        <w:spacing w:line="324" w:lineRule="auto"/>
        <w:jc w:val="both"/>
        <w:rPr>
          <w:rFonts w:ascii="Verdana" w:hAnsi="Verdana"/>
          <w:spacing w:val="-6"/>
          <w:sz w:val="24"/>
          <w:szCs w:val="24"/>
        </w:rPr>
      </w:pPr>
      <w:r w:rsidRPr="00C31E46">
        <w:rPr>
          <w:rFonts w:ascii="Verdana" w:hAnsi="Verdana"/>
          <w:spacing w:val="-6"/>
          <w:sz w:val="24"/>
          <w:szCs w:val="24"/>
        </w:rPr>
        <w:t>8.</w:t>
      </w:r>
      <w:r w:rsidR="00DF7305" w:rsidRPr="00C31E46">
        <w:rPr>
          <w:rFonts w:ascii="Verdana" w:hAnsi="Verdana"/>
          <w:spacing w:val="-6"/>
          <w:sz w:val="24"/>
          <w:szCs w:val="24"/>
        </w:rPr>
        <w:t xml:space="preserve"> El actor también se queja de un supuesto desconocimiento de los artículos 5º y 84 de la Ley 472 de 1998 y 8 y 42 del Código General del Proceso, disposiciones que establecen los deberes del juez, la perentoriedad de los plazos y los principios de celeridad e impulso oficioso. </w:t>
      </w:r>
    </w:p>
    <w:p w:rsidR="00DF7305" w:rsidRPr="00326E00" w:rsidRDefault="00DF7305" w:rsidP="0005581E">
      <w:pPr>
        <w:tabs>
          <w:tab w:val="left" w:pos="-720"/>
          <w:tab w:val="left" w:pos="-567"/>
          <w:tab w:val="left" w:pos="8222"/>
          <w:tab w:val="left" w:pos="8364"/>
        </w:tabs>
        <w:spacing w:line="324" w:lineRule="auto"/>
        <w:jc w:val="both"/>
        <w:rPr>
          <w:rFonts w:ascii="Verdana" w:hAnsi="Verdana"/>
          <w:spacing w:val="-6"/>
          <w:sz w:val="22"/>
          <w:szCs w:val="22"/>
        </w:rPr>
      </w:pPr>
    </w:p>
    <w:p w:rsidR="00DF7305" w:rsidRPr="00C31E46" w:rsidRDefault="00DF7305" w:rsidP="0005581E">
      <w:pPr>
        <w:tabs>
          <w:tab w:val="left" w:pos="-720"/>
          <w:tab w:val="left" w:pos="-567"/>
          <w:tab w:val="left" w:pos="8222"/>
          <w:tab w:val="left" w:pos="8364"/>
        </w:tabs>
        <w:spacing w:line="324" w:lineRule="auto"/>
        <w:jc w:val="both"/>
        <w:rPr>
          <w:rFonts w:ascii="Verdana" w:hAnsi="Verdana"/>
          <w:spacing w:val="-6"/>
          <w:sz w:val="24"/>
          <w:szCs w:val="24"/>
        </w:rPr>
      </w:pPr>
      <w:r w:rsidRPr="00C31E46">
        <w:rPr>
          <w:rFonts w:ascii="Verdana" w:hAnsi="Verdana"/>
          <w:spacing w:val="-6"/>
          <w:sz w:val="24"/>
          <w:szCs w:val="24"/>
        </w:rPr>
        <w:t>En relación con la mora judicial, la Corte Constitucional, en sentencia T-230 de 2013, expresó:</w:t>
      </w:r>
    </w:p>
    <w:p w:rsidR="00DF7305" w:rsidRPr="00890F83" w:rsidRDefault="00DF7305" w:rsidP="0005581E">
      <w:pPr>
        <w:tabs>
          <w:tab w:val="left" w:pos="-720"/>
          <w:tab w:val="left" w:pos="-567"/>
          <w:tab w:val="left" w:pos="8222"/>
          <w:tab w:val="left" w:pos="8364"/>
        </w:tabs>
        <w:spacing w:line="324" w:lineRule="auto"/>
        <w:jc w:val="both"/>
        <w:rPr>
          <w:rFonts w:ascii="Verdana" w:hAnsi="Verdana"/>
          <w:spacing w:val="-6"/>
          <w:szCs w:val="22"/>
        </w:rPr>
      </w:pP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ES"/>
        </w:rPr>
      </w:pPr>
      <w:r w:rsidRPr="00326E00">
        <w:rPr>
          <w:rFonts w:ascii="Verdana" w:hAnsi="Verdana"/>
          <w:spacing w:val="-12"/>
          <w:szCs w:val="24"/>
          <w:bdr w:val="none" w:sz="0" w:space="0" w:color="auto" w:frame="1"/>
          <w:lang w:val="es-ES"/>
        </w:rPr>
        <w:t>“3.5.1.</w:t>
      </w:r>
      <w:r w:rsidRPr="00326E00">
        <w:rPr>
          <w:rFonts w:ascii="Verdana" w:hAnsi="Verdana"/>
          <w:bCs/>
          <w:spacing w:val="-12"/>
          <w:szCs w:val="24"/>
          <w:bdr w:val="none" w:sz="0" w:space="0" w:color="auto" w:frame="1"/>
          <w:lang w:val="es-ES"/>
        </w:rPr>
        <w:t> </w:t>
      </w:r>
      <w:r w:rsidRPr="00326E00">
        <w:rPr>
          <w:rFonts w:ascii="Verdana" w:hAnsi="Verdana"/>
          <w:spacing w:val="-12"/>
          <w:szCs w:val="24"/>
          <w:bdr w:val="none" w:sz="0" w:space="0" w:color="auto" w:frame="1"/>
          <w:lang w:val="es-ES"/>
        </w:rPr>
        <w:t>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frente a las pretensiones que se hayan formulado; y (iii) el derecho a que no se incurran en omisiones o dilaciones injustificadas en las actuaciones judiciales.</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 w:val="18"/>
          <w:szCs w:val="24"/>
          <w:lang w:val="es-ES"/>
        </w:rPr>
      </w:pP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 w:val="18"/>
          <w:szCs w:val="24"/>
          <w:bdr w:val="none" w:sz="0" w:space="0" w:color="auto" w:frame="1"/>
          <w:lang w:val="es-ES"/>
        </w:rPr>
      </w:pPr>
      <w:r w:rsidRPr="00326E00">
        <w:rPr>
          <w:rFonts w:ascii="Verdana" w:hAnsi="Verdana"/>
          <w:spacing w:val="-12"/>
          <w:sz w:val="18"/>
          <w:szCs w:val="24"/>
          <w:bdr w:val="none" w:sz="0" w:space="0" w:color="auto" w:frame="1"/>
          <w:lang w:val="es-ES"/>
        </w:rPr>
        <w:t>…</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 w:val="18"/>
          <w:szCs w:val="24"/>
          <w:lang w:val="es-ES"/>
        </w:rPr>
      </w:pPr>
      <w:r w:rsidRPr="00326E00">
        <w:rPr>
          <w:rFonts w:ascii="Verdana" w:hAnsi="Verdana"/>
          <w:spacing w:val="-12"/>
          <w:sz w:val="18"/>
          <w:szCs w:val="24"/>
          <w:bdr w:val="none" w:sz="0" w:space="0" w:color="auto" w:frame="1"/>
          <w:lang w:val="es-ES"/>
        </w:rPr>
        <w:t> </w:t>
      </w:r>
    </w:p>
    <w:p w:rsidR="00DF7305" w:rsidRPr="00890F83" w:rsidRDefault="00DF7305" w:rsidP="00890F83">
      <w:pPr>
        <w:shd w:val="clear" w:color="auto" w:fill="FFFFFF"/>
        <w:tabs>
          <w:tab w:val="left" w:pos="7230"/>
        </w:tabs>
        <w:overflowPunct/>
        <w:autoSpaceDE/>
        <w:adjustRightInd/>
        <w:spacing w:line="324" w:lineRule="auto"/>
        <w:ind w:left="284" w:right="193"/>
        <w:jc w:val="both"/>
        <w:rPr>
          <w:rFonts w:ascii="Verdana" w:hAnsi="Verdana"/>
          <w:i/>
          <w:iCs/>
          <w:spacing w:val="-12"/>
          <w:szCs w:val="24"/>
          <w:bdr w:val="none" w:sz="0" w:space="0" w:color="auto" w:frame="1"/>
          <w:lang w:val="es-ES"/>
        </w:rPr>
      </w:pPr>
      <w:r w:rsidRPr="00326E00">
        <w:rPr>
          <w:rFonts w:ascii="Verdana" w:hAnsi="Verdana"/>
          <w:spacing w:val="-12"/>
          <w:szCs w:val="24"/>
          <w:bdr w:val="none" w:sz="0" w:space="0" w:color="auto" w:frame="1"/>
          <w:lang w:val="es-ES"/>
        </w:rPr>
        <w:lastRenderedPageBreak/>
        <w:t>En desarrollo de lo anterior, el artículo 228 del Texto Superior dispone que: </w:t>
      </w:r>
      <w:r w:rsidRPr="00326E00">
        <w:rPr>
          <w:rFonts w:ascii="Verdana" w:hAnsi="Verdana"/>
          <w:i/>
          <w:iCs/>
          <w:spacing w:val="-12"/>
          <w:szCs w:val="24"/>
          <w:bdr w:val="none" w:sz="0" w:space="0" w:color="auto" w:frame="1"/>
          <w:lang w:val="es-ES"/>
        </w:rPr>
        <w:t>“Los términos se observarán con diligencia y su incumplimiento será sancionado”</w:t>
      </w:r>
      <w:r w:rsidRPr="00326E00">
        <w:rPr>
          <w:rFonts w:ascii="Verdana" w:hAnsi="Verdana"/>
          <w:spacing w:val="-12"/>
          <w:szCs w:val="24"/>
          <w:bdr w:val="none" w:sz="0" w:space="0" w:color="auto" w:frame="1"/>
          <w:lang w:val="es-ES"/>
        </w:rPr>
        <w:t>, al mismo tiempo que el artículo 37 del Código de Procedimiento Civil, al referirse a las obligaciones del juez, determina que uno de sus deberes es</w:t>
      </w:r>
      <w:r w:rsidRPr="00326E00">
        <w:rPr>
          <w:rFonts w:ascii="Verdana" w:hAnsi="Verdana"/>
          <w:i/>
          <w:iCs/>
          <w:spacing w:val="-12"/>
          <w:szCs w:val="24"/>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ES"/>
        </w:rPr>
      </w:pPr>
      <w:r w:rsidRPr="00326E00">
        <w:rPr>
          <w:rFonts w:ascii="Verdana" w:hAnsi="Verdana"/>
          <w:spacing w:val="-12"/>
          <w:szCs w:val="24"/>
          <w:bdr w:val="none" w:sz="0" w:space="0" w:color="auto" w:frame="1"/>
          <w:lang w:val="es-ES"/>
        </w:rPr>
        <w:t xml:space="preserve">3.5.2. En numerosas oportunidades la Corte ha reiterado la importancia de este deber, entre otras, al sostener que: </w:t>
      </w:r>
      <w:r w:rsidRPr="00326E00">
        <w:rPr>
          <w:rFonts w:ascii="Verdana" w:hAnsi="Verdana"/>
          <w:i/>
          <w:iCs/>
          <w:spacing w:val="-12"/>
          <w:szCs w:val="24"/>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326E00">
        <w:rPr>
          <w:rStyle w:val="Refdenotaalpie"/>
          <w:rFonts w:ascii="Verdana" w:hAnsi="Verdana"/>
          <w:i/>
          <w:iCs/>
          <w:spacing w:val="-12"/>
          <w:szCs w:val="24"/>
          <w:bdr w:val="none" w:sz="0" w:space="0" w:color="auto" w:frame="1"/>
          <w:lang w:val="es-ES"/>
        </w:rPr>
        <w:footnoteReference w:id="32"/>
      </w:r>
      <w:r w:rsidRPr="00326E00">
        <w:rPr>
          <w:rFonts w:ascii="Verdana" w:hAnsi="Verdana"/>
          <w:i/>
          <w:iCs/>
          <w:spacing w:val="-12"/>
          <w:szCs w:val="24"/>
          <w:bdr w:val="none" w:sz="0" w:space="0" w:color="auto" w:frame="1"/>
          <w:lang w:val="es-ES"/>
        </w:rPr>
        <w:t>  </w:t>
      </w:r>
      <w:r w:rsidRPr="00326E00">
        <w:rPr>
          <w:rFonts w:ascii="Verdana" w:hAnsi="Verdana"/>
          <w:spacing w:val="-12"/>
          <w:szCs w:val="24"/>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ES"/>
        </w:rPr>
      </w:pPr>
      <w:r w:rsidRPr="00326E00">
        <w:rPr>
          <w:rFonts w:ascii="Verdana" w:hAnsi="Verdana"/>
          <w:spacing w:val="-12"/>
          <w:szCs w:val="24"/>
          <w:bdr w:val="none" w:sz="0" w:space="0" w:color="auto" w:frame="1"/>
          <w:lang w:val="es-ES"/>
        </w:rPr>
        <w:t> </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ES"/>
        </w:rPr>
      </w:pPr>
      <w:r w:rsidRPr="00326E00">
        <w:rPr>
          <w:rFonts w:ascii="Verdana" w:hAnsi="Verdana"/>
          <w:spacing w:val="-12"/>
          <w:szCs w:val="24"/>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ES"/>
        </w:rPr>
      </w:pPr>
      <w:r w:rsidRPr="00326E00">
        <w:rPr>
          <w:rFonts w:ascii="Verdana" w:hAnsi="Verdana"/>
          <w:spacing w:val="-12"/>
          <w:szCs w:val="24"/>
          <w:bdr w:val="none" w:sz="0" w:space="0" w:color="auto" w:frame="1"/>
          <w:lang w:val="es-ES"/>
        </w:rPr>
        <w:t> </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bdr w:val="none" w:sz="0" w:space="0" w:color="auto" w:frame="1"/>
          <w:lang w:val="es-ES"/>
        </w:rPr>
      </w:pPr>
      <w:r w:rsidRPr="00326E00">
        <w:rPr>
          <w:rFonts w:ascii="Verdana" w:hAnsi="Verdana"/>
          <w:spacing w:val="-12"/>
          <w:szCs w:val="24"/>
          <w:bdr w:val="none" w:sz="0" w:space="0" w:color="auto" w:frame="1"/>
          <w:lang w:val="es-ES"/>
        </w:rPr>
        <w:t>…</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bdr w:val="none" w:sz="0" w:space="0" w:color="auto" w:frame="1"/>
          <w:lang w:val="es-ES"/>
        </w:rPr>
      </w:pP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CO"/>
        </w:rPr>
      </w:pPr>
      <w:r w:rsidRPr="00326E00">
        <w:rPr>
          <w:rFonts w:ascii="Verdana" w:hAnsi="Verdana"/>
          <w:spacing w:val="-12"/>
          <w:szCs w:val="24"/>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326E00">
        <w:rPr>
          <w:rFonts w:ascii="Verdana" w:hAnsi="Verdana"/>
          <w:i/>
          <w:iCs/>
          <w:spacing w:val="-12"/>
          <w:szCs w:val="24"/>
          <w:lang w:val="es-CO"/>
        </w:rPr>
        <w:t>mora judicial injustificada</w:t>
      </w:r>
      <w:r w:rsidRPr="00326E00">
        <w:rPr>
          <w:rFonts w:ascii="Verdana" w:hAnsi="Verdana"/>
          <w:spacing w:val="-12"/>
          <w:szCs w:val="24"/>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CO"/>
        </w:rPr>
      </w:pPr>
      <w:r w:rsidRPr="00326E00">
        <w:rPr>
          <w:rFonts w:ascii="Verdana" w:hAnsi="Verdana"/>
          <w:spacing w:val="-12"/>
          <w:szCs w:val="24"/>
          <w:lang w:val="es-CO"/>
        </w:rPr>
        <w:t> </w:t>
      </w:r>
    </w:p>
    <w:p w:rsidR="00DF7305" w:rsidRPr="00326E00" w:rsidRDefault="00DF7305" w:rsidP="0005581E">
      <w:pPr>
        <w:shd w:val="clear" w:color="auto" w:fill="FFFFFF"/>
        <w:tabs>
          <w:tab w:val="left" w:pos="7230"/>
        </w:tabs>
        <w:overflowPunct/>
        <w:autoSpaceDE/>
        <w:adjustRightInd/>
        <w:spacing w:line="324" w:lineRule="auto"/>
        <w:ind w:left="284" w:right="193"/>
        <w:jc w:val="both"/>
        <w:rPr>
          <w:rFonts w:ascii="Verdana" w:hAnsi="Verdana"/>
          <w:spacing w:val="-12"/>
          <w:szCs w:val="24"/>
          <w:lang w:val="es-CO"/>
        </w:rPr>
      </w:pPr>
      <w:r w:rsidRPr="00326E00">
        <w:rPr>
          <w:rFonts w:ascii="Verdana" w:hAnsi="Verdana"/>
          <w:spacing w:val="-12"/>
          <w:szCs w:val="24"/>
          <w:lang w:val="es-CO"/>
        </w:rPr>
        <w:t xml:space="preserve">Como consecuencia de lo expuesto, en cuarto lugar, en los casos de </w:t>
      </w:r>
      <w:r w:rsidRPr="00326E00">
        <w:rPr>
          <w:rFonts w:ascii="Verdana" w:hAnsi="Verdana"/>
          <w:i/>
          <w:iCs/>
          <w:spacing w:val="-12"/>
          <w:szCs w:val="24"/>
          <w:lang w:val="es-CO"/>
        </w:rPr>
        <w:t>mora judicial injustificad</w:t>
      </w:r>
      <w:r w:rsidRPr="00326E00">
        <w:rPr>
          <w:rFonts w:ascii="Verdana" w:hAnsi="Verdana"/>
          <w:spacing w:val="-12"/>
          <w:szCs w:val="24"/>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326E00">
        <w:rPr>
          <w:rFonts w:ascii="Verdana" w:hAnsi="Verdana"/>
          <w:i/>
          <w:iCs/>
          <w:spacing w:val="-12"/>
          <w:szCs w:val="24"/>
          <w:lang w:val="es-CO"/>
        </w:rPr>
        <w:t>mora judicial justificada</w:t>
      </w:r>
      <w:r w:rsidRPr="00326E00">
        <w:rPr>
          <w:rFonts w:ascii="Verdana" w:hAnsi="Verdana"/>
          <w:spacing w:val="-12"/>
          <w:szCs w:val="24"/>
          <w:lang w:val="es-CO"/>
        </w:rPr>
        <w:t xml:space="preserve">, según las circunstancias del caso, es posible (i) negar la violación de los derechos al debido proceso y al acceso a la administración de justicia, sometiendo al interesado al </w:t>
      </w:r>
      <w:r w:rsidRPr="00326E00">
        <w:rPr>
          <w:rFonts w:ascii="Verdana" w:hAnsi="Verdana"/>
          <w:spacing w:val="-12"/>
          <w:szCs w:val="24"/>
          <w:lang w:val="es-CO"/>
        </w:rPr>
        <w:lastRenderedPageBreak/>
        <w:t xml:space="preserve">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326E00">
        <w:rPr>
          <w:rFonts w:ascii="Verdana" w:hAnsi="Verdana"/>
          <w:spacing w:val="-12"/>
          <w:szCs w:val="24"/>
          <w:lang w:val="es-ES"/>
        </w:rPr>
        <w:t>”</w:t>
      </w:r>
    </w:p>
    <w:p w:rsidR="00DF7305" w:rsidRPr="00C31E46" w:rsidRDefault="00DF7305" w:rsidP="0005581E">
      <w:pPr>
        <w:spacing w:line="324" w:lineRule="auto"/>
        <w:jc w:val="both"/>
        <w:rPr>
          <w:rFonts w:ascii="Verdana" w:hAnsi="Verdana"/>
          <w:spacing w:val="-6"/>
          <w:sz w:val="24"/>
          <w:szCs w:val="24"/>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De la prueba documental aportada, se infiere que la</w:t>
      </w:r>
      <w:r w:rsidR="00142AAA" w:rsidRPr="00C31E46">
        <w:rPr>
          <w:rFonts w:ascii="Verdana" w:hAnsi="Verdana"/>
          <w:spacing w:val="-6"/>
          <w:sz w:val="24"/>
          <w:szCs w:val="24"/>
        </w:rPr>
        <w:t>s acciones</w:t>
      </w:r>
      <w:r w:rsidRPr="00C31E46">
        <w:rPr>
          <w:rFonts w:ascii="Verdana" w:hAnsi="Verdana"/>
          <w:spacing w:val="-6"/>
          <w:sz w:val="24"/>
          <w:szCs w:val="24"/>
        </w:rPr>
        <w:t xml:space="preserve"> popular</w:t>
      </w:r>
      <w:r w:rsidR="00142AAA" w:rsidRPr="00C31E46">
        <w:rPr>
          <w:rFonts w:ascii="Verdana" w:hAnsi="Verdana"/>
          <w:spacing w:val="-6"/>
          <w:sz w:val="24"/>
          <w:szCs w:val="24"/>
        </w:rPr>
        <w:t>es</w:t>
      </w:r>
      <w:r w:rsidRPr="00C31E46">
        <w:rPr>
          <w:rFonts w:ascii="Verdana" w:hAnsi="Verdana"/>
          <w:spacing w:val="-6"/>
          <w:sz w:val="24"/>
          <w:szCs w:val="24"/>
        </w:rPr>
        <w:t xml:space="preserve"> radicada</w:t>
      </w:r>
      <w:r w:rsidR="004A182C" w:rsidRPr="00C31E46">
        <w:rPr>
          <w:rFonts w:ascii="Verdana" w:hAnsi="Verdana"/>
          <w:spacing w:val="-6"/>
          <w:sz w:val="24"/>
          <w:szCs w:val="24"/>
        </w:rPr>
        <w:t>s radicadas 2015-01442, 2015-00252 y 2015-01328</w:t>
      </w:r>
      <w:r w:rsidRPr="00C31E46">
        <w:rPr>
          <w:rFonts w:ascii="Verdana" w:hAnsi="Verdana"/>
          <w:spacing w:val="-6"/>
          <w:sz w:val="24"/>
          <w:szCs w:val="24"/>
        </w:rPr>
        <w:t xml:space="preserve"> sí se encuentra en trámite y en este momento está</w:t>
      </w:r>
      <w:r w:rsidR="008A04DC">
        <w:rPr>
          <w:rFonts w:ascii="Verdana" w:hAnsi="Verdana"/>
          <w:spacing w:val="-6"/>
          <w:sz w:val="24"/>
          <w:szCs w:val="24"/>
        </w:rPr>
        <w:t>n</w:t>
      </w:r>
      <w:r w:rsidRPr="00C31E46">
        <w:rPr>
          <w:rFonts w:ascii="Verdana" w:hAnsi="Verdana"/>
          <w:spacing w:val="-6"/>
          <w:sz w:val="24"/>
          <w:szCs w:val="24"/>
        </w:rPr>
        <w:t xml:space="preserve"> pendiente</w:t>
      </w:r>
      <w:r w:rsidR="008A04DC">
        <w:rPr>
          <w:rFonts w:ascii="Verdana" w:hAnsi="Verdana"/>
          <w:spacing w:val="-6"/>
          <w:sz w:val="24"/>
          <w:szCs w:val="24"/>
        </w:rPr>
        <w:t>s</w:t>
      </w:r>
      <w:r w:rsidRPr="00C31E46">
        <w:rPr>
          <w:rFonts w:ascii="Verdana" w:hAnsi="Verdana"/>
          <w:spacing w:val="-6"/>
          <w:sz w:val="24"/>
          <w:szCs w:val="24"/>
        </w:rPr>
        <w:t xml:space="preserve"> de</w:t>
      </w:r>
      <w:r w:rsidR="004A182C" w:rsidRPr="00C31E46">
        <w:rPr>
          <w:rFonts w:ascii="Verdana" w:hAnsi="Verdana"/>
          <w:spacing w:val="-6"/>
          <w:sz w:val="24"/>
          <w:szCs w:val="24"/>
        </w:rPr>
        <w:t xml:space="preserve"> que el actor cumpla con las cargas procesales que le fueron impuestas, concretamente aquella </w:t>
      </w:r>
      <w:r w:rsidR="00AF61E5" w:rsidRPr="00C31E46">
        <w:rPr>
          <w:rFonts w:ascii="Verdana" w:hAnsi="Verdana"/>
          <w:spacing w:val="-6"/>
          <w:sz w:val="24"/>
          <w:szCs w:val="24"/>
        </w:rPr>
        <w:t>relativa a la publicación del aviso a la comunidad sobre la existencia de esos procesos.</w:t>
      </w:r>
    </w:p>
    <w:p w:rsidR="00AF61E5" w:rsidRPr="00C31E46" w:rsidRDefault="00AF61E5" w:rsidP="0005581E">
      <w:pPr>
        <w:spacing w:line="324" w:lineRule="auto"/>
        <w:jc w:val="both"/>
        <w:rPr>
          <w:rFonts w:ascii="Verdana" w:hAnsi="Verdana"/>
          <w:spacing w:val="-6"/>
          <w:sz w:val="24"/>
          <w:szCs w:val="24"/>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De acuerdo con lo anterior, como la tardanza en resolver la acción popular no se ha producido por el incumplimiento de las funciones por parte del juez accionado, se negará el amparo reclamado.</w:t>
      </w:r>
    </w:p>
    <w:p w:rsidR="00FB00B0" w:rsidRPr="00C31E46" w:rsidRDefault="00FB00B0" w:rsidP="0005581E">
      <w:pPr>
        <w:spacing w:line="324" w:lineRule="auto"/>
        <w:jc w:val="both"/>
        <w:rPr>
          <w:rFonts w:ascii="Verdana" w:hAnsi="Verdana"/>
          <w:spacing w:val="-6"/>
          <w:sz w:val="24"/>
          <w:szCs w:val="24"/>
        </w:rPr>
      </w:pPr>
    </w:p>
    <w:p w:rsidR="00FB00B0" w:rsidRPr="00C31E46" w:rsidRDefault="00FB00B0" w:rsidP="0005581E">
      <w:pPr>
        <w:spacing w:line="324" w:lineRule="auto"/>
        <w:jc w:val="both"/>
        <w:rPr>
          <w:rFonts w:ascii="Verdana" w:hAnsi="Verdana"/>
          <w:spacing w:val="-6"/>
          <w:sz w:val="24"/>
          <w:szCs w:val="24"/>
        </w:rPr>
      </w:pPr>
      <w:r w:rsidRPr="00C31E46">
        <w:rPr>
          <w:rFonts w:ascii="Verdana" w:hAnsi="Verdana"/>
          <w:spacing w:val="-6"/>
          <w:sz w:val="24"/>
          <w:szCs w:val="24"/>
        </w:rPr>
        <w:t>8. Las demás pretensiones dirigidas a que</w:t>
      </w:r>
      <w:r w:rsidR="006E022C" w:rsidRPr="00C31E46">
        <w:rPr>
          <w:rFonts w:ascii="Verdana" w:hAnsi="Verdana"/>
          <w:spacing w:val="-6"/>
          <w:sz w:val="24"/>
          <w:szCs w:val="24"/>
        </w:rPr>
        <w:t xml:space="preserve"> se ordenara</w:t>
      </w:r>
      <w:r w:rsidR="00DB4109" w:rsidRPr="00C31E46">
        <w:rPr>
          <w:rFonts w:ascii="Verdana" w:hAnsi="Verdana"/>
          <w:spacing w:val="-6"/>
          <w:sz w:val="24"/>
          <w:szCs w:val="24"/>
        </w:rPr>
        <w:t>: a)</w:t>
      </w:r>
      <w:r w:rsidR="006E022C" w:rsidRPr="00C31E46">
        <w:rPr>
          <w:rFonts w:ascii="Verdana" w:hAnsi="Verdana"/>
          <w:spacing w:val="-6"/>
          <w:sz w:val="24"/>
          <w:szCs w:val="24"/>
        </w:rPr>
        <w:t xml:space="preserve"> al juzgado accionado resolver una serie de inquietudes sobre el desistimiento tácito y la aplicación de normas procesales</w:t>
      </w:r>
      <w:r w:rsidR="00DB4109" w:rsidRPr="00C31E46">
        <w:rPr>
          <w:rFonts w:ascii="Verdana" w:hAnsi="Verdana"/>
          <w:spacing w:val="-6"/>
          <w:sz w:val="24"/>
          <w:szCs w:val="24"/>
        </w:rPr>
        <w:t xml:space="preserve"> y</w:t>
      </w:r>
      <w:r w:rsidR="006E022C" w:rsidRPr="00C31E46">
        <w:rPr>
          <w:rFonts w:ascii="Verdana" w:hAnsi="Verdana"/>
          <w:spacing w:val="-6"/>
          <w:sz w:val="24"/>
          <w:szCs w:val="24"/>
        </w:rPr>
        <w:t xml:space="preserve"> suministrar un listado de cuántas acciones populares ha terminado anormalmente y </w:t>
      </w:r>
      <w:r w:rsidR="00DB4109" w:rsidRPr="00C31E46">
        <w:rPr>
          <w:rFonts w:ascii="Verdana" w:hAnsi="Verdana"/>
          <w:spacing w:val="-6"/>
          <w:sz w:val="24"/>
          <w:szCs w:val="24"/>
        </w:rPr>
        <w:t>b)</w:t>
      </w:r>
      <w:r w:rsidR="006E022C" w:rsidRPr="00C31E46">
        <w:rPr>
          <w:rFonts w:ascii="Verdana" w:hAnsi="Verdana"/>
          <w:spacing w:val="-6"/>
          <w:sz w:val="24"/>
          <w:szCs w:val="24"/>
        </w:rPr>
        <w:t xml:space="preserve"> al Procurador Delegado </w:t>
      </w:r>
      <w:r w:rsidR="00DB4109" w:rsidRPr="00C31E46">
        <w:rPr>
          <w:rFonts w:ascii="Verdana" w:hAnsi="Verdana"/>
          <w:spacing w:val="-6"/>
          <w:sz w:val="24"/>
          <w:szCs w:val="24"/>
        </w:rPr>
        <w:t xml:space="preserve">demostrar </w:t>
      </w:r>
      <w:r w:rsidR="006E022C" w:rsidRPr="00C31E46">
        <w:rPr>
          <w:rFonts w:ascii="Verdana" w:hAnsi="Verdana"/>
          <w:spacing w:val="-6"/>
          <w:sz w:val="24"/>
          <w:szCs w:val="24"/>
        </w:rPr>
        <w:t>cómo ha garantizado sus derecho</w:t>
      </w:r>
      <w:r w:rsidR="00DB4109" w:rsidRPr="00C31E46">
        <w:rPr>
          <w:rFonts w:ascii="Verdana" w:hAnsi="Verdana"/>
          <w:spacing w:val="-6"/>
          <w:sz w:val="24"/>
          <w:szCs w:val="24"/>
        </w:rPr>
        <w:t xml:space="preserve">s procesales, </w:t>
      </w:r>
      <w:r w:rsidR="006E022C" w:rsidRPr="00C31E46">
        <w:rPr>
          <w:rFonts w:ascii="Verdana" w:hAnsi="Verdana"/>
          <w:spacing w:val="-6"/>
          <w:sz w:val="24"/>
          <w:szCs w:val="24"/>
        </w:rPr>
        <w:t xml:space="preserve">se declararán improcedentes, </w:t>
      </w:r>
      <w:r w:rsidRPr="00C31E46">
        <w:rPr>
          <w:rFonts w:ascii="Verdana" w:hAnsi="Verdana"/>
          <w:spacing w:val="-6"/>
          <w:sz w:val="24"/>
          <w:szCs w:val="24"/>
        </w:rPr>
        <w:t>ya que la acción de amparo está concebida para proteger derechos fundamentales concretos y no para elevar esa clase de solicitudes, las cuales, además, deben ser formuladas por el mismo interesado.</w:t>
      </w:r>
    </w:p>
    <w:p w:rsidR="00DF7305" w:rsidRPr="00C31E46" w:rsidRDefault="00DF7305" w:rsidP="0005581E">
      <w:pPr>
        <w:spacing w:line="324" w:lineRule="auto"/>
        <w:jc w:val="both"/>
        <w:rPr>
          <w:rFonts w:ascii="Verdana" w:hAnsi="Verdana"/>
          <w:spacing w:val="-6"/>
          <w:sz w:val="26"/>
          <w:szCs w:val="26"/>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En mérito de lo expuesto, la Sala Civil Familia del Tribunal Superior de Pereira, Risaralda, administrando justicia en nombre de la República y por autoridad de la ley,</w:t>
      </w:r>
    </w:p>
    <w:p w:rsidR="00DF7305" w:rsidRPr="00C31E46" w:rsidRDefault="00DF7305" w:rsidP="0005581E">
      <w:pPr>
        <w:spacing w:line="324" w:lineRule="auto"/>
        <w:jc w:val="both"/>
        <w:rPr>
          <w:rFonts w:ascii="Verdana" w:hAnsi="Verdana"/>
          <w:b/>
          <w:spacing w:val="-6"/>
          <w:sz w:val="26"/>
          <w:szCs w:val="26"/>
        </w:rPr>
      </w:pPr>
    </w:p>
    <w:p w:rsidR="00DF7305" w:rsidRPr="00C31E46" w:rsidRDefault="00DF7305" w:rsidP="0005581E">
      <w:pPr>
        <w:spacing w:line="324" w:lineRule="auto"/>
        <w:jc w:val="both"/>
        <w:rPr>
          <w:rFonts w:ascii="Verdana" w:hAnsi="Verdana"/>
          <w:b/>
          <w:spacing w:val="-6"/>
          <w:sz w:val="24"/>
          <w:szCs w:val="24"/>
        </w:rPr>
      </w:pPr>
      <w:r w:rsidRPr="00C31E46">
        <w:rPr>
          <w:rFonts w:ascii="Verdana" w:hAnsi="Verdana"/>
          <w:b/>
          <w:spacing w:val="-6"/>
          <w:sz w:val="24"/>
          <w:szCs w:val="24"/>
        </w:rPr>
        <w:t>R E S U E L V E </w:t>
      </w:r>
    </w:p>
    <w:p w:rsidR="00DF7305" w:rsidRPr="00C31E46" w:rsidRDefault="00DF7305" w:rsidP="0005581E">
      <w:pPr>
        <w:spacing w:line="324" w:lineRule="auto"/>
        <w:jc w:val="both"/>
        <w:rPr>
          <w:rFonts w:ascii="Verdana" w:hAnsi="Verdana"/>
          <w:spacing w:val="-6"/>
          <w:sz w:val="26"/>
          <w:szCs w:val="26"/>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b/>
          <w:spacing w:val="-6"/>
          <w:sz w:val="24"/>
          <w:szCs w:val="24"/>
        </w:rPr>
        <w:t>PRIMERO:</w:t>
      </w:r>
      <w:r w:rsidRPr="00C31E46">
        <w:rPr>
          <w:rFonts w:ascii="Verdana" w:hAnsi="Verdana"/>
          <w:spacing w:val="-6"/>
          <w:sz w:val="24"/>
          <w:szCs w:val="24"/>
        </w:rPr>
        <w:t xml:space="preserve"> Se declara</w:t>
      </w:r>
      <w:r w:rsidR="00DD79E7" w:rsidRPr="00C31E46">
        <w:rPr>
          <w:rFonts w:ascii="Verdana" w:hAnsi="Verdana"/>
          <w:spacing w:val="-6"/>
          <w:sz w:val="24"/>
          <w:szCs w:val="24"/>
        </w:rPr>
        <w:t>n</w:t>
      </w:r>
      <w:r w:rsidRPr="00C31E46">
        <w:rPr>
          <w:rFonts w:ascii="Verdana" w:hAnsi="Verdana"/>
          <w:spacing w:val="-6"/>
          <w:sz w:val="24"/>
          <w:szCs w:val="24"/>
        </w:rPr>
        <w:t xml:space="preserve"> improcedente</w:t>
      </w:r>
      <w:r w:rsidR="00DD79E7" w:rsidRPr="00C31E46">
        <w:rPr>
          <w:rFonts w:ascii="Verdana" w:hAnsi="Verdana"/>
          <w:spacing w:val="-6"/>
          <w:sz w:val="24"/>
          <w:szCs w:val="24"/>
        </w:rPr>
        <w:t>s</w:t>
      </w:r>
      <w:r w:rsidRPr="00C31E46">
        <w:rPr>
          <w:rFonts w:ascii="Verdana" w:hAnsi="Verdana"/>
          <w:spacing w:val="-6"/>
          <w:sz w:val="24"/>
          <w:szCs w:val="24"/>
        </w:rPr>
        <w:t xml:space="preserve"> la</w:t>
      </w:r>
      <w:r w:rsidR="00DD79E7" w:rsidRPr="00C31E46">
        <w:rPr>
          <w:rFonts w:ascii="Verdana" w:hAnsi="Verdana"/>
          <w:spacing w:val="-6"/>
          <w:sz w:val="24"/>
          <w:szCs w:val="24"/>
        </w:rPr>
        <w:t>s acciones</w:t>
      </w:r>
      <w:r w:rsidRPr="00C31E46">
        <w:rPr>
          <w:rFonts w:ascii="Verdana" w:hAnsi="Verdana"/>
          <w:spacing w:val="-6"/>
          <w:sz w:val="24"/>
          <w:szCs w:val="24"/>
        </w:rPr>
        <w:t xml:space="preserve"> de tutela propuesta</w:t>
      </w:r>
      <w:r w:rsidR="00DD79E7" w:rsidRPr="00C31E46">
        <w:rPr>
          <w:rFonts w:ascii="Verdana" w:hAnsi="Verdana"/>
          <w:spacing w:val="-6"/>
          <w:sz w:val="24"/>
          <w:szCs w:val="24"/>
        </w:rPr>
        <w:t>s</w:t>
      </w:r>
      <w:r w:rsidR="009429D7">
        <w:rPr>
          <w:rFonts w:ascii="Verdana" w:hAnsi="Verdana"/>
          <w:spacing w:val="-6"/>
          <w:sz w:val="24"/>
          <w:szCs w:val="24"/>
        </w:rPr>
        <w:t xml:space="preserve"> por el señor</w:t>
      </w:r>
      <w:r w:rsidRPr="00C31E46">
        <w:rPr>
          <w:rFonts w:ascii="Verdana" w:hAnsi="Verdana"/>
          <w:spacing w:val="-6"/>
          <w:sz w:val="24"/>
          <w:szCs w:val="24"/>
        </w:rPr>
        <w:t xml:space="preserve"> </w:t>
      </w:r>
      <w:r w:rsidR="00DD79E7" w:rsidRPr="00C31E46">
        <w:rPr>
          <w:rFonts w:ascii="Verdana" w:hAnsi="Verdana"/>
          <w:spacing w:val="-6"/>
          <w:sz w:val="24"/>
          <w:szCs w:val="24"/>
        </w:rPr>
        <w:t xml:space="preserve">Javier Elías Arias Idárraga contra el Juzgado Tercero Civil del Circuito de Pereira y el agente del Ministerio Público local, a las que fueron </w:t>
      </w:r>
      <w:r w:rsidR="00DD79E7" w:rsidRPr="00C31E46">
        <w:rPr>
          <w:rFonts w:ascii="Verdana" w:hAnsi="Verdana"/>
          <w:spacing w:val="-6"/>
          <w:sz w:val="24"/>
          <w:szCs w:val="24"/>
        </w:rPr>
        <w:lastRenderedPageBreak/>
        <w:t>vinculados los Bancos de la Comunidad Mundo Mujer y Davivienda, los Procuradores II Judicial 10 y Delegada para Asuntos Civiles, los señores Francisco Javier Gómez Hernández y Leandro Giraldo, las Alcaldía de Pereira y Cali, el Procurador y el Defensor del Pueblo, ambos de la Regional Risaralda</w:t>
      </w:r>
      <w:r w:rsidRPr="00C31E46">
        <w:rPr>
          <w:rFonts w:ascii="Verdana" w:hAnsi="Verdana"/>
          <w:spacing w:val="-6"/>
          <w:sz w:val="24"/>
          <w:szCs w:val="24"/>
        </w:rPr>
        <w:t>, a excepción del amparo relativo a la mora judicial que se niega.</w:t>
      </w:r>
    </w:p>
    <w:p w:rsidR="00BD66AB" w:rsidRPr="00A647D5" w:rsidRDefault="00BD66AB" w:rsidP="00A64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i/>
          <w:spacing w:val="-6"/>
          <w:sz w:val="19"/>
          <w:szCs w:val="19"/>
        </w:rPr>
      </w:pPr>
      <w:r w:rsidRPr="00A647D5">
        <w:rPr>
          <w:rFonts w:ascii="Verdana" w:hAnsi="Verdana"/>
          <w:i/>
          <w:spacing w:val="-6"/>
          <w:sz w:val="19"/>
          <w:szCs w:val="19"/>
        </w:rPr>
        <w:t>(Continúa parte resolutiva de sentencia de primera instancia proferida en las acciones de tutela 66001-22-13-000-2018-00198-00, 2018-00199-00</w:t>
      </w:r>
      <w:r w:rsidR="00A647D5" w:rsidRPr="00A647D5">
        <w:rPr>
          <w:rFonts w:ascii="Verdana" w:hAnsi="Verdana"/>
          <w:i/>
          <w:spacing w:val="-6"/>
          <w:sz w:val="19"/>
          <w:szCs w:val="19"/>
        </w:rPr>
        <w:t xml:space="preserve">, </w:t>
      </w:r>
      <w:r w:rsidRPr="00A647D5">
        <w:rPr>
          <w:rFonts w:ascii="Verdana" w:hAnsi="Verdana"/>
          <w:i/>
          <w:spacing w:val="-6"/>
          <w:sz w:val="19"/>
          <w:szCs w:val="19"/>
        </w:rPr>
        <w:t>2018-00200-00</w:t>
      </w:r>
      <w:r w:rsidR="00A647D5" w:rsidRPr="00A647D5">
        <w:rPr>
          <w:rFonts w:ascii="Verdana" w:hAnsi="Verdana"/>
          <w:i/>
          <w:spacing w:val="-6"/>
          <w:sz w:val="19"/>
          <w:szCs w:val="19"/>
        </w:rPr>
        <w:t xml:space="preserve"> y </w:t>
      </w:r>
      <w:r w:rsidRPr="00A647D5">
        <w:rPr>
          <w:rFonts w:ascii="Verdana" w:hAnsi="Verdana"/>
          <w:i/>
          <w:spacing w:val="-6"/>
          <w:sz w:val="19"/>
          <w:szCs w:val="19"/>
        </w:rPr>
        <w:t>2018-00202-00</w:t>
      </w:r>
      <w:r w:rsidR="00A647D5" w:rsidRPr="00A647D5">
        <w:rPr>
          <w:rFonts w:ascii="Verdana" w:hAnsi="Verdana"/>
          <w:i/>
          <w:spacing w:val="-6"/>
          <w:sz w:val="19"/>
          <w:szCs w:val="19"/>
        </w:rPr>
        <w:t>)</w:t>
      </w:r>
    </w:p>
    <w:p w:rsidR="00BD66AB" w:rsidRPr="00A243E5" w:rsidRDefault="00BD66AB" w:rsidP="0005581E">
      <w:pPr>
        <w:spacing w:line="324" w:lineRule="auto"/>
        <w:jc w:val="both"/>
        <w:rPr>
          <w:rFonts w:ascii="Verdana" w:hAnsi="Verdana"/>
          <w:spacing w:val="-6"/>
          <w:sz w:val="28"/>
          <w:szCs w:val="26"/>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b/>
          <w:spacing w:val="-6"/>
          <w:sz w:val="24"/>
          <w:szCs w:val="24"/>
        </w:rPr>
        <w:t xml:space="preserve">SEGUNDO: </w:t>
      </w:r>
      <w:r w:rsidRPr="00C31E46">
        <w:rPr>
          <w:rFonts w:ascii="Verdana" w:hAnsi="Verdana"/>
          <w:spacing w:val="-6"/>
          <w:sz w:val="24"/>
          <w:szCs w:val="24"/>
        </w:rPr>
        <w:t>Se impone condena en costas al accionante Javier Elías Arias Idárraga identificado con cédula de ciudadanía 10.141.947, cuya única dirección de contacto conocida es el correo electrónico dinosaurio01</w:t>
      </w:r>
      <w:r w:rsidR="00FC67FB" w:rsidRPr="00C31E46">
        <w:rPr>
          <w:rFonts w:ascii="Verdana" w:hAnsi="Verdana"/>
          <w:spacing w:val="-6"/>
          <w:sz w:val="24"/>
          <w:szCs w:val="24"/>
        </w:rPr>
        <w:t>3@hotmail.com, por la suma de tres (3</w:t>
      </w:r>
      <w:r w:rsidRPr="00C31E46">
        <w:rPr>
          <w:rFonts w:ascii="Verdana" w:hAnsi="Verdana"/>
          <w:spacing w:val="-6"/>
          <w:sz w:val="24"/>
          <w:szCs w:val="24"/>
        </w:rPr>
        <w:t>) salario</w:t>
      </w:r>
      <w:r w:rsidR="00FC67FB" w:rsidRPr="00C31E46">
        <w:rPr>
          <w:rFonts w:ascii="Verdana" w:hAnsi="Verdana"/>
          <w:spacing w:val="-6"/>
          <w:sz w:val="24"/>
          <w:szCs w:val="24"/>
        </w:rPr>
        <w:t>s</w:t>
      </w:r>
      <w:r w:rsidRPr="00C31E46">
        <w:rPr>
          <w:rFonts w:ascii="Verdana" w:hAnsi="Verdana"/>
          <w:spacing w:val="-6"/>
          <w:sz w:val="24"/>
          <w:szCs w:val="24"/>
        </w:rPr>
        <w:t xml:space="preserve"> mínimo</w:t>
      </w:r>
      <w:r w:rsidR="00FC67FB" w:rsidRPr="00C31E46">
        <w:rPr>
          <w:rFonts w:ascii="Verdana" w:hAnsi="Verdana"/>
          <w:spacing w:val="-6"/>
          <w:sz w:val="24"/>
          <w:szCs w:val="24"/>
        </w:rPr>
        <w:t>s</w:t>
      </w:r>
      <w:r w:rsidRPr="00C31E46">
        <w:rPr>
          <w:rFonts w:ascii="Verdana" w:hAnsi="Verdana"/>
          <w:spacing w:val="-6"/>
          <w:sz w:val="24"/>
          <w:szCs w:val="24"/>
        </w:rPr>
        <w:t xml:space="preserve"> legal</w:t>
      </w:r>
      <w:r w:rsidR="00FC67FB" w:rsidRPr="00C31E46">
        <w:rPr>
          <w:rFonts w:ascii="Verdana" w:hAnsi="Verdana"/>
          <w:spacing w:val="-6"/>
          <w:sz w:val="24"/>
          <w:szCs w:val="24"/>
        </w:rPr>
        <w:t>es</w:t>
      </w:r>
      <w:r w:rsidRPr="00C31E46">
        <w:rPr>
          <w:rFonts w:ascii="Verdana" w:hAnsi="Verdana"/>
          <w:spacing w:val="-6"/>
          <w:sz w:val="24"/>
          <w:szCs w:val="24"/>
        </w:rPr>
        <w:t xml:space="preserve"> mensual</w:t>
      </w:r>
      <w:r w:rsidR="00FC67FB" w:rsidRPr="00C31E46">
        <w:rPr>
          <w:rFonts w:ascii="Verdana" w:hAnsi="Verdana"/>
          <w:spacing w:val="-6"/>
          <w:sz w:val="24"/>
          <w:szCs w:val="24"/>
        </w:rPr>
        <w:t>es</w:t>
      </w:r>
      <w:r w:rsidRPr="00C31E46">
        <w:rPr>
          <w:rFonts w:ascii="Verdana" w:hAnsi="Verdana"/>
          <w:spacing w:val="-6"/>
          <w:sz w:val="24"/>
          <w:szCs w:val="24"/>
        </w:rPr>
        <w:t xml:space="preserve"> vigente</w:t>
      </w:r>
      <w:r w:rsidR="00FC67FB" w:rsidRPr="00C31E46">
        <w:rPr>
          <w:rFonts w:ascii="Verdana" w:hAnsi="Verdana"/>
          <w:spacing w:val="-6"/>
          <w:sz w:val="24"/>
          <w:szCs w:val="24"/>
        </w:rPr>
        <w:t>s</w:t>
      </w:r>
      <w:r w:rsidRPr="00C31E46">
        <w:rPr>
          <w:rFonts w:ascii="Verdana" w:hAnsi="Verdana"/>
          <w:spacing w:val="-6"/>
          <w:sz w:val="24"/>
          <w:szCs w:val="24"/>
        </w:rPr>
        <w:t>, valor asimilable a una multa en favor de la Rama Judicial, cuya cuenta es “CSJ- Multas y sus rendimientos –CUN” No. 3-0820-000640-8 del Banco Agrario.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DD79E7" w:rsidRPr="00A647D5" w:rsidRDefault="00DD79E7" w:rsidP="0005581E">
      <w:pPr>
        <w:spacing w:line="324" w:lineRule="auto"/>
        <w:ind w:right="51"/>
        <w:jc w:val="both"/>
        <w:rPr>
          <w:rFonts w:ascii="Verdana" w:hAnsi="Verdana"/>
          <w:b/>
          <w:spacing w:val="-6"/>
          <w:sz w:val="22"/>
          <w:szCs w:val="24"/>
        </w:rPr>
      </w:pPr>
    </w:p>
    <w:p w:rsidR="00DF7305" w:rsidRPr="00C31E46" w:rsidRDefault="00DF7305" w:rsidP="0005581E">
      <w:pPr>
        <w:spacing w:line="324" w:lineRule="auto"/>
        <w:ind w:right="51"/>
        <w:jc w:val="both"/>
        <w:rPr>
          <w:rFonts w:ascii="Verdana" w:hAnsi="Verdana"/>
          <w:spacing w:val="-6"/>
          <w:sz w:val="24"/>
          <w:szCs w:val="24"/>
        </w:rPr>
      </w:pPr>
      <w:r w:rsidRPr="00C31E46">
        <w:rPr>
          <w:rFonts w:ascii="Verdana" w:hAnsi="Verdana"/>
          <w:b/>
          <w:spacing w:val="-6"/>
          <w:sz w:val="24"/>
          <w:szCs w:val="24"/>
        </w:rPr>
        <w:t>TERCERO:</w:t>
      </w:r>
      <w:r w:rsidRPr="00C31E46">
        <w:rPr>
          <w:rFonts w:ascii="Verdana" w:hAnsi="Verdana"/>
          <w:spacing w:val="-6"/>
          <w:sz w:val="24"/>
          <w:szCs w:val="24"/>
        </w:rPr>
        <w:t xml:space="preserve"> Notifíquese esta decisión a las partes conforme lo previene el artículo 30 del Decreto 2591 de 1991.</w:t>
      </w:r>
    </w:p>
    <w:p w:rsidR="00DF7305" w:rsidRPr="00A647D5" w:rsidRDefault="00DF7305" w:rsidP="0005581E">
      <w:pPr>
        <w:spacing w:line="324" w:lineRule="auto"/>
        <w:jc w:val="both"/>
        <w:rPr>
          <w:rFonts w:ascii="Verdana" w:hAnsi="Verdana"/>
          <w:spacing w:val="-6"/>
          <w:sz w:val="22"/>
          <w:szCs w:val="24"/>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b/>
          <w:spacing w:val="-6"/>
          <w:sz w:val="24"/>
          <w:szCs w:val="24"/>
        </w:rPr>
        <w:t>CUARTO:</w:t>
      </w:r>
      <w:r w:rsidRPr="00C31E46">
        <w:rPr>
          <w:rFonts w:ascii="Verdana" w:hAnsi="Verdana"/>
          <w:spacing w:val="-6"/>
          <w:sz w:val="24"/>
          <w:szCs w:val="24"/>
        </w:rPr>
        <w:t xml:space="preserve"> De no ser impugnada esta decisión, envíese el expediente a </w:t>
      </w:r>
      <w:smartTag w:uri="urn:schemas-microsoft-com:office:smarttags" w:element="PersonName">
        <w:smartTagPr>
          <w:attr w:name="ProductID" w:val="La Corte Constitucional"/>
        </w:smartTagPr>
        <w:r w:rsidRPr="00C31E46">
          <w:rPr>
            <w:rFonts w:ascii="Verdana" w:hAnsi="Verdana"/>
            <w:spacing w:val="-6"/>
            <w:sz w:val="24"/>
            <w:szCs w:val="24"/>
          </w:rPr>
          <w:t>la Corte Constitucional</w:t>
        </w:r>
      </w:smartTag>
      <w:r w:rsidRPr="00C31E46">
        <w:rPr>
          <w:rFonts w:ascii="Verdana" w:hAnsi="Verdana"/>
          <w:spacing w:val="-6"/>
          <w:sz w:val="24"/>
          <w:szCs w:val="24"/>
        </w:rPr>
        <w:t xml:space="preserve"> para su eventual revisión conforme lo dispone el artículo 32 del Decreto 2591 de 1991.</w:t>
      </w: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 xml:space="preserve">Notifíquese y cúmplase, </w:t>
      </w:r>
    </w:p>
    <w:p w:rsidR="00DF7305" w:rsidRPr="00A647D5" w:rsidRDefault="00DF7305" w:rsidP="0005581E">
      <w:pPr>
        <w:spacing w:line="324" w:lineRule="auto"/>
        <w:jc w:val="both"/>
        <w:rPr>
          <w:rFonts w:ascii="Verdana" w:hAnsi="Verdana"/>
          <w:spacing w:val="-6"/>
          <w:sz w:val="22"/>
          <w:szCs w:val="24"/>
        </w:rPr>
      </w:pPr>
    </w:p>
    <w:p w:rsidR="00DF7305" w:rsidRPr="00C31E46" w:rsidRDefault="00DF7305" w:rsidP="0005581E">
      <w:pPr>
        <w:spacing w:line="324" w:lineRule="auto"/>
        <w:jc w:val="both"/>
        <w:rPr>
          <w:rFonts w:ascii="Verdana" w:hAnsi="Verdana"/>
          <w:spacing w:val="-6"/>
          <w:sz w:val="24"/>
          <w:szCs w:val="24"/>
        </w:rPr>
      </w:pPr>
      <w:r w:rsidRPr="00C31E46">
        <w:rPr>
          <w:rFonts w:ascii="Verdana" w:hAnsi="Verdana"/>
          <w:spacing w:val="-6"/>
          <w:sz w:val="24"/>
          <w:szCs w:val="24"/>
        </w:rPr>
        <w:t>Los Magistrados,</w:t>
      </w:r>
    </w:p>
    <w:p w:rsidR="00DF7305"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055929" w:rsidRDefault="00055929"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24"/>
          <w:szCs w:val="24"/>
        </w:rPr>
      </w:pPr>
    </w:p>
    <w:p w:rsidR="00055929" w:rsidRPr="00A243E5" w:rsidRDefault="00055929"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spacing w:val="-6"/>
          <w:sz w:val="45"/>
          <w:szCs w:val="45"/>
        </w:rPr>
      </w:pP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r w:rsidRPr="00C31E46">
        <w:rPr>
          <w:rFonts w:ascii="Verdana" w:hAnsi="Verdana"/>
          <w:b/>
          <w:spacing w:val="-6"/>
          <w:sz w:val="24"/>
          <w:szCs w:val="24"/>
        </w:rPr>
        <w:tab/>
      </w:r>
      <w:r w:rsidRPr="00C31E46">
        <w:rPr>
          <w:rFonts w:ascii="Verdana" w:hAnsi="Verdana"/>
          <w:b/>
          <w:spacing w:val="-6"/>
          <w:sz w:val="24"/>
          <w:szCs w:val="24"/>
        </w:rPr>
        <w:tab/>
      </w:r>
      <w:r w:rsidRPr="00C31E46">
        <w:rPr>
          <w:rFonts w:ascii="Verdana" w:hAnsi="Verdana"/>
          <w:b/>
          <w:spacing w:val="-6"/>
          <w:sz w:val="24"/>
          <w:szCs w:val="24"/>
        </w:rPr>
        <w:tab/>
        <w:t>CLAUDIA MARÍA ARCILA RÍOS</w:t>
      </w: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DF7305" w:rsidRPr="00A243E5"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45"/>
          <w:szCs w:val="45"/>
        </w:rPr>
      </w:pPr>
    </w:p>
    <w:p w:rsidR="00DF7305" w:rsidRPr="00C31E46" w:rsidRDefault="00DF7305" w:rsidP="0005581E">
      <w:pPr>
        <w:tabs>
          <w:tab w:val="left" w:pos="0"/>
          <w:tab w:val="left" w:pos="708"/>
          <w:tab w:val="left" w:pos="1416"/>
          <w:tab w:val="left" w:pos="2124"/>
          <w:tab w:val="left" w:pos="2832"/>
          <w:tab w:val="left" w:pos="3540"/>
          <w:tab w:val="left" w:pos="4248"/>
          <w:tab w:val="left" w:pos="4956"/>
        </w:tabs>
        <w:suppressAutoHyphens/>
        <w:spacing w:line="324" w:lineRule="auto"/>
        <w:jc w:val="both"/>
        <w:rPr>
          <w:rFonts w:ascii="Verdana" w:hAnsi="Verdana"/>
          <w:b/>
          <w:spacing w:val="-6"/>
          <w:sz w:val="24"/>
          <w:szCs w:val="24"/>
        </w:rPr>
      </w:pPr>
      <w:r w:rsidRPr="00C31E46">
        <w:rPr>
          <w:rFonts w:ascii="Verdana" w:hAnsi="Verdana"/>
          <w:b/>
          <w:spacing w:val="-6"/>
          <w:sz w:val="24"/>
          <w:szCs w:val="24"/>
        </w:rPr>
        <w:lastRenderedPageBreak/>
        <w:tab/>
      </w:r>
      <w:r w:rsidR="00A243E5">
        <w:rPr>
          <w:rFonts w:ascii="Verdana" w:hAnsi="Verdana"/>
          <w:b/>
          <w:spacing w:val="-6"/>
          <w:sz w:val="24"/>
          <w:szCs w:val="24"/>
        </w:rPr>
        <w:tab/>
      </w:r>
      <w:r w:rsidR="00A243E5">
        <w:rPr>
          <w:rFonts w:ascii="Verdana" w:hAnsi="Verdana"/>
          <w:b/>
          <w:spacing w:val="-6"/>
          <w:sz w:val="24"/>
          <w:szCs w:val="24"/>
        </w:rPr>
        <w:tab/>
      </w:r>
      <w:r w:rsidRPr="00C31E46">
        <w:rPr>
          <w:rFonts w:ascii="Verdana" w:hAnsi="Verdana"/>
          <w:b/>
          <w:spacing w:val="-6"/>
          <w:sz w:val="24"/>
          <w:szCs w:val="24"/>
        </w:rPr>
        <w:t>DUBERNEY GRISALES HERRERA</w:t>
      </w:r>
    </w:p>
    <w:p w:rsidR="00DF7305" w:rsidRPr="00C31E46"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055929" w:rsidRPr="00C31E46" w:rsidRDefault="00055929"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6133E0" w:rsidRPr="00A243E5" w:rsidRDefault="00DF7305"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45"/>
          <w:szCs w:val="45"/>
        </w:rPr>
      </w:pPr>
      <w:r w:rsidRPr="00C31E46">
        <w:rPr>
          <w:rFonts w:ascii="Verdana" w:hAnsi="Verdana"/>
          <w:b/>
          <w:spacing w:val="-6"/>
          <w:sz w:val="24"/>
          <w:szCs w:val="24"/>
        </w:rPr>
        <w:tab/>
      </w:r>
      <w:r w:rsidRPr="00C31E46">
        <w:rPr>
          <w:rFonts w:ascii="Verdana" w:hAnsi="Verdana"/>
          <w:b/>
          <w:spacing w:val="-6"/>
          <w:sz w:val="24"/>
          <w:szCs w:val="24"/>
        </w:rPr>
        <w:tab/>
      </w:r>
      <w:r w:rsidRPr="00C31E46">
        <w:rPr>
          <w:rFonts w:ascii="Verdana" w:hAnsi="Verdana"/>
          <w:b/>
          <w:spacing w:val="-6"/>
          <w:sz w:val="24"/>
          <w:szCs w:val="24"/>
        </w:rPr>
        <w:tab/>
      </w:r>
    </w:p>
    <w:p w:rsidR="00DF7305" w:rsidRPr="00C31E46" w:rsidRDefault="006133E0" w:rsidP="000558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r w:rsidRPr="00C31E46">
        <w:rPr>
          <w:rFonts w:ascii="Verdana" w:hAnsi="Verdana"/>
          <w:b/>
          <w:spacing w:val="-6"/>
          <w:sz w:val="24"/>
          <w:szCs w:val="24"/>
        </w:rPr>
        <w:tab/>
      </w:r>
      <w:r w:rsidRPr="00C31E46">
        <w:rPr>
          <w:rFonts w:ascii="Verdana" w:hAnsi="Verdana"/>
          <w:b/>
          <w:spacing w:val="-6"/>
          <w:sz w:val="24"/>
          <w:szCs w:val="24"/>
        </w:rPr>
        <w:tab/>
      </w:r>
      <w:r w:rsidRPr="00C31E46">
        <w:rPr>
          <w:rFonts w:ascii="Verdana" w:hAnsi="Verdana"/>
          <w:b/>
          <w:spacing w:val="-6"/>
          <w:sz w:val="24"/>
          <w:szCs w:val="24"/>
        </w:rPr>
        <w:tab/>
      </w:r>
      <w:r w:rsidR="00DF7305" w:rsidRPr="00C31E46">
        <w:rPr>
          <w:rFonts w:ascii="Verdana" w:hAnsi="Verdana"/>
          <w:b/>
          <w:spacing w:val="-6"/>
          <w:sz w:val="24"/>
          <w:szCs w:val="24"/>
        </w:rPr>
        <w:t>EDDER JIMMY SÁNCHEZ CALAMBÁS</w:t>
      </w:r>
    </w:p>
    <w:sectPr w:rsidR="00DF7305" w:rsidRPr="00C31E46" w:rsidSect="00C31E46">
      <w:footerReference w:type="default" r:id="rId8"/>
      <w:pgSz w:w="12242" w:h="18722" w:code="14"/>
      <w:pgMar w:top="1985" w:right="1588" w:bottom="1588" w:left="204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92" w:rsidRDefault="00094692">
      <w:r>
        <w:separator/>
      </w:r>
    </w:p>
  </w:endnote>
  <w:endnote w:type="continuationSeparator" w:id="0">
    <w:p w:rsidR="00094692" w:rsidRDefault="0009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76" w:rsidRPr="00961CBA" w:rsidRDefault="001B297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A77357">
      <w:rPr>
        <w:rStyle w:val="Nmerodepgina"/>
        <w:rFonts w:ascii="Verdana" w:hAnsi="Verdana"/>
        <w:noProof/>
      </w:rPr>
      <w:t>10</w:t>
    </w:r>
    <w:r w:rsidRPr="00961CBA">
      <w:rPr>
        <w:rStyle w:val="Nmerodepgina"/>
        <w:rFonts w:ascii="Verdana" w:hAnsi="Verdana"/>
      </w:rPr>
      <w:fldChar w:fldCharType="end"/>
    </w:r>
  </w:p>
  <w:p w:rsidR="001B2976" w:rsidRDefault="001B297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92" w:rsidRDefault="00094692">
      <w:r>
        <w:separator/>
      </w:r>
    </w:p>
  </w:footnote>
  <w:footnote w:type="continuationSeparator" w:id="0">
    <w:p w:rsidR="00094692" w:rsidRDefault="00094692">
      <w:r>
        <w:continuationSeparator/>
      </w:r>
    </w:p>
  </w:footnote>
  <w:footnote w:id="1">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Sentencia T-307 de 2015</w:t>
      </w:r>
    </w:p>
  </w:footnote>
  <w:footnote w:id="2">
    <w:p w:rsidR="001B2976" w:rsidRPr="006D2198" w:rsidRDefault="001B2976" w:rsidP="00344D95">
      <w:pPr>
        <w:pStyle w:val="Textonotapie"/>
        <w:spacing w:line="276" w:lineRule="auto"/>
        <w:jc w:val="both"/>
        <w:rPr>
          <w:rFonts w:ascii="Verdana" w:hAnsi="Verdana"/>
          <w:spacing w:val="-6"/>
          <w:sz w:val="15"/>
          <w:szCs w:val="15"/>
          <w:lang w:val="es-MX"/>
        </w:rPr>
      </w:pPr>
      <w:r w:rsidRPr="006D2198">
        <w:rPr>
          <w:rStyle w:val="Smbolodenotaalpie"/>
          <w:rFonts w:ascii="Verdana" w:hAnsi="Verdana"/>
          <w:spacing w:val="-6"/>
          <w:sz w:val="15"/>
          <w:szCs w:val="15"/>
        </w:rPr>
        <w:footnoteRef/>
      </w:r>
      <w:r w:rsidRPr="006D2198">
        <w:rPr>
          <w:rFonts w:ascii="Verdana" w:hAnsi="Verdana"/>
          <w:spacing w:val="-6"/>
          <w:sz w:val="15"/>
          <w:szCs w:val="15"/>
          <w:lang w:val="es-MX"/>
        </w:rPr>
        <w:t xml:space="preserve"> </w:t>
      </w:r>
      <w:r w:rsidRPr="006D2198">
        <w:rPr>
          <w:rFonts w:ascii="Verdana" w:hAnsi="Verdana"/>
          <w:spacing w:val="-6"/>
          <w:sz w:val="15"/>
          <w:szCs w:val="15"/>
          <w:lang w:val="es-CO"/>
        </w:rPr>
        <w:t>Sentencia SU-241 de 2015</w:t>
      </w:r>
    </w:p>
  </w:footnote>
  <w:footnote w:id="3">
    <w:p w:rsidR="001B2976" w:rsidRPr="006D2198" w:rsidRDefault="001B2976" w:rsidP="00344D95">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53 </w:t>
      </w:r>
    </w:p>
  </w:footnote>
  <w:footnote w:id="4">
    <w:p w:rsidR="001B2976" w:rsidRPr="006D2198" w:rsidRDefault="001B2976" w:rsidP="00344D95">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Folios 66 y 67</w:t>
      </w:r>
    </w:p>
  </w:footnote>
  <w:footnote w:id="5">
    <w:p w:rsidR="001B2976" w:rsidRPr="006D2198" w:rsidRDefault="001B2976" w:rsidP="00344D95">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 60</w:t>
      </w:r>
    </w:p>
  </w:footnote>
  <w:footnote w:id="6">
    <w:p w:rsidR="001B2976" w:rsidRPr="006D2198" w:rsidRDefault="001B2976" w:rsidP="00344D95">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Folios 54 a 59</w:t>
      </w:r>
    </w:p>
  </w:footnote>
  <w:footnote w:id="7">
    <w:p w:rsidR="001B2976" w:rsidRPr="006D2198" w:rsidRDefault="001B2976" w:rsidP="00344D95">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Folios 86 a 93 del archivo denominado “anexos acción popular rad 252 de 2015” del CD que obra a folio 14 de este cuaderno</w:t>
      </w:r>
    </w:p>
  </w:footnote>
  <w:footnote w:id="8">
    <w:p w:rsidR="001B2976" w:rsidRPr="006D2198" w:rsidRDefault="001B2976" w:rsidP="00344D95">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 62 a 65</w:t>
      </w:r>
    </w:p>
  </w:footnote>
  <w:footnote w:id="9">
    <w:p w:rsidR="001B2976" w:rsidRPr="006D2198" w:rsidRDefault="001B2976" w:rsidP="00344D95">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Folios 24 y 25 de este cuaderno</w:t>
      </w:r>
    </w:p>
  </w:footnote>
  <w:footnote w:id="10">
    <w:p w:rsidR="001B2976" w:rsidRPr="006D2198" w:rsidRDefault="001B2976" w:rsidP="00C31E46">
      <w:pPr>
        <w:jc w:val="both"/>
        <w:rPr>
          <w:rFonts w:ascii="Verdana" w:hAnsi="Verdana"/>
          <w:spacing w:val="-6"/>
          <w:sz w:val="15"/>
          <w:szCs w:val="15"/>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Sentencia de tutela del 9 de junio de 2016. MP Fernando Giraldo Gutiérrez, radicado No. 66001-22-13-000-2016-00497-00. </w:t>
      </w:r>
    </w:p>
  </w:footnote>
  <w:footnote w:id="11">
    <w:p w:rsidR="001B2976" w:rsidRPr="006D2198" w:rsidRDefault="001B2976" w:rsidP="00C31E46">
      <w:pPr>
        <w:pStyle w:val="Textonotapie"/>
        <w:jc w:val="both"/>
        <w:rPr>
          <w:rFonts w:ascii="Verdana" w:hAnsi="Verdana"/>
          <w:spacing w:val="-6"/>
          <w:sz w:val="15"/>
          <w:szCs w:val="15"/>
          <w:lang w:val="es-419"/>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419"/>
        </w:rPr>
        <w:t>Sentencia T-001-2016</w:t>
      </w:r>
    </w:p>
  </w:footnote>
  <w:footnote w:id="12">
    <w:p w:rsidR="001B2976" w:rsidRPr="00344D95" w:rsidRDefault="001B2976" w:rsidP="0023592A">
      <w:pPr>
        <w:pStyle w:val="Textonotapie"/>
        <w:jc w:val="both"/>
        <w:rPr>
          <w:rFonts w:ascii="Verdana" w:hAnsi="Verdana"/>
          <w:spacing w:val="-2"/>
          <w:sz w:val="16"/>
          <w:szCs w:val="15"/>
          <w:lang w:val="es-CO"/>
        </w:rPr>
      </w:pPr>
      <w:r w:rsidRPr="00344D95">
        <w:rPr>
          <w:rStyle w:val="Refdenotaalpie"/>
          <w:rFonts w:ascii="Verdana" w:hAnsi="Verdana"/>
          <w:spacing w:val="-2"/>
          <w:sz w:val="16"/>
          <w:szCs w:val="15"/>
        </w:rPr>
        <w:footnoteRef/>
      </w:r>
      <w:r w:rsidRPr="00344D95">
        <w:rPr>
          <w:rFonts w:ascii="Verdana" w:hAnsi="Verdana"/>
          <w:spacing w:val="-2"/>
          <w:sz w:val="16"/>
          <w:szCs w:val="15"/>
        </w:rPr>
        <w:t xml:space="preserve"> Sentencia de tutela del 16 de noviembre de 2016. MP Fernando Castillo Cadena, expediente STL16749-2016.</w:t>
      </w:r>
    </w:p>
  </w:footnote>
  <w:footnote w:id="13">
    <w:p w:rsidR="001B2976" w:rsidRPr="00344D95" w:rsidRDefault="001B2976" w:rsidP="0023592A">
      <w:pPr>
        <w:pStyle w:val="Textonotapie"/>
        <w:jc w:val="both"/>
        <w:rPr>
          <w:rFonts w:ascii="Verdana" w:hAnsi="Verdana" w:cs="Arial"/>
          <w:spacing w:val="-2"/>
          <w:sz w:val="16"/>
          <w:szCs w:val="15"/>
        </w:rPr>
      </w:pPr>
      <w:r w:rsidRPr="00344D95">
        <w:rPr>
          <w:rStyle w:val="Refdenotaalpie"/>
          <w:rFonts w:ascii="Verdana" w:hAnsi="Verdana"/>
          <w:spacing w:val="-2"/>
          <w:sz w:val="16"/>
          <w:szCs w:val="15"/>
        </w:rPr>
        <w:footnoteRef/>
      </w:r>
      <w:r w:rsidRPr="00344D95">
        <w:rPr>
          <w:rFonts w:ascii="Verdana" w:hAnsi="Verdana"/>
          <w:spacing w:val="-2"/>
          <w:sz w:val="16"/>
          <w:szCs w:val="15"/>
        </w:rPr>
        <w:t xml:space="preserve"> De conformidad con el precedente de la Sala Civil de la Corte Suprema de Justicia que en sentencia de tutela STC11363-2017 de 2 de agosto de 2017 especificó que: “</w:t>
      </w:r>
      <w:r w:rsidRPr="00344D95">
        <w:rPr>
          <w:rFonts w:ascii="Verdana" w:hAnsi="Verdana" w:cs="Arial"/>
          <w:spacing w:val="-2"/>
          <w:sz w:val="16"/>
          <w:szCs w:val="15"/>
        </w:rPr>
        <w:t>la «</w:t>
      </w:r>
      <w:r w:rsidRPr="00344D95">
        <w:rPr>
          <w:rFonts w:ascii="Verdana" w:hAnsi="Verdana" w:cs="Arial"/>
          <w:i/>
          <w:spacing w:val="-2"/>
          <w:sz w:val="16"/>
          <w:szCs w:val="15"/>
        </w:rPr>
        <w:t>condena en costas</w:t>
      </w:r>
      <w:r w:rsidRPr="00344D95">
        <w:rPr>
          <w:rFonts w:ascii="Verdana" w:hAnsi="Verdana" w:cs="Arial"/>
          <w:spacing w:val="-2"/>
          <w:sz w:val="16"/>
          <w:szCs w:val="15"/>
        </w:rPr>
        <w:t xml:space="preserve">» impuesta por el </w:t>
      </w:r>
      <w:r w:rsidRPr="00344D95">
        <w:rPr>
          <w:rFonts w:ascii="Verdana" w:hAnsi="Verdana" w:cs="Arial"/>
          <w:i/>
          <w:spacing w:val="-2"/>
          <w:sz w:val="16"/>
          <w:szCs w:val="15"/>
        </w:rPr>
        <w:t xml:space="preserve">a-quo </w:t>
      </w:r>
      <w:r w:rsidRPr="00344D95">
        <w:rPr>
          <w:rFonts w:ascii="Verdana" w:hAnsi="Verdana" w:cs="Arial"/>
          <w:spacing w:val="-2"/>
          <w:sz w:val="16"/>
          <w:szCs w:val="15"/>
        </w:rPr>
        <w:t>constitucional en contra de Javier Elías Arias Idárraga se asemeja, en palabras de la Corte Constitucional, a una multa a favor de la administración de justicia.”</w:t>
      </w:r>
    </w:p>
    <w:p w:rsidR="0023592A" w:rsidRPr="0023592A" w:rsidRDefault="0023592A" w:rsidP="0023592A">
      <w:pPr>
        <w:pStyle w:val="Textonotapie"/>
        <w:jc w:val="both"/>
        <w:rPr>
          <w:rFonts w:ascii="Verdana" w:hAnsi="Verdana"/>
          <w:spacing w:val="-6"/>
          <w:sz w:val="12"/>
          <w:szCs w:val="15"/>
        </w:rPr>
      </w:pPr>
    </w:p>
  </w:footnote>
  <w:footnote w:id="14">
    <w:p w:rsidR="00F80E3F" w:rsidRPr="006D2198" w:rsidRDefault="00F80E3F" w:rsidP="00A53C0E">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1 </w:t>
      </w:r>
      <w:r w:rsidRPr="006D2198">
        <w:rPr>
          <w:rFonts w:ascii="Verdana" w:hAnsi="Verdana"/>
          <w:spacing w:val="-6"/>
          <w:sz w:val="15"/>
          <w:szCs w:val="15"/>
        </w:rPr>
        <w:t>del archivo denominado “acción popular rad 1442 de 2015” del CD</w:t>
      </w:r>
    </w:p>
  </w:footnote>
  <w:footnote w:id="15">
    <w:p w:rsidR="001B2976" w:rsidRPr="006D2198" w:rsidRDefault="001B2976" w:rsidP="00A53C0E">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2 </w:t>
      </w:r>
      <w:r w:rsidRPr="006D2198">
        <w:rPr>
          <w:rFonts w:ascii="Verdana" w:hAnsi="Verdana"/>
          <w:spacing w:val="-6"/>
          <w:sz w:val="15"/>
          <w:szCs w:val="15"/>
        </w:rPr>
        <w:t>del archivo denominado “acción popular rad 1328 de 2015” del CD</w:t>
      </w:r>
    </w:p>
  </w:footnote>
  <w:footnote w:id="16">
    <w:p w:rsidR="001B2976" w:rsidRPr="006D2198" w:rsidRDefault="001B2976" w:rsidP="00A53C0E">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4 </w:t>
      </w:r>
      <w:r w:rsidR="00F80E3F" w:rsidRPr="006D2198">
        <w:rPr>
          <w:rFonts w:ascii="Verdana" w:hAnsi="Verdana"/>
          <w:spacing w:val="-6"/>
          <w:sz w:val="15"/>
          <w:szCs w:val="15"/>
          <w:lang w:val="es-CO"/>
        </w:rPr>
        <w:t xml:space="preserve">del archivo </w:t>
      </w:r>
      <w:r w:rsidRPr="006D2198">
        <w:rPr>
          <w:rFonts w:ascii="Verdana" w:hAnsi="Verdana"/>
          <w:spacing w:val="-6"/>
          <w:sz w:val="15"/>
          <w:szCs w:val="15"/>
        </w:rPr>
        <w:t>“acción popular rad 1328 de 2015” del CD</w:t>
      </w:r>
    </w:p>
  </w:footnote>
  <w:footnote w:id="17">
    <w:p w:rsidR="0048342A" w:rsidRPr="006D2198" w:rsidRDefault="0048342A" w:rsidP="00A53C0E">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5 </w:t>
      </w:r>
      <w:r w:rsidRPr="006D2198">
        <w:rPr>
          <w:rFonts w:ascii="Verdana" w:hAnsi="Verdana"/>
          <w:spacing w:val="-6"/>
          <w:sz w:val="15"/>
          <w:szCs w:val="15"/>
        </w:rPr>
        <w:t>“acción popular rad 1328 de 2015” del</w:t>
      </w:r>
      <w:r w:rsidR="00C31186" w:rsidRPr="006D2198">
        <w:rPr>
          <w:rFonts w:ascii="Verdana" w:hAnsi="Verdana"/>
          <w:spacing w:val="-6"/>
          <w:sz w:val="15"/>
          <w:szCs w:val="15"/>
        </w:rPr>
        <w:t xml:space="preserve"> CD</w:t>
      </w:r>
    </w:p>
  </w:footnote>
  <w:footnote w:id="18">
    <w:p w:rsidR="00C31186" w:rsidRPr="006D2198" w:rsidRDefault="00C31186" w:rsidP="00A53C0E">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7 </w:t>
      </w:r>
      <w:r w:rsidRPr="006D2198">
        <w:rPr>
          <w:rFonts w:ascii="Verdana" w:hAnsi="Verdana"/>
          <w:spacing w:val="-6"/>
          <w:sz w:val="15"/>
          <w:szCs w:val="15"/>
        </w:rPr>
        <w:t>“acción popular rad 1328 de 2015” del CD</w:t>
      </w:r>
    </w:p>
  </w:footnote>
  <w:footnote w:id="19">
    <w:p w:rsidR="001B2976" w:rsidRPr="006D2198" w:rsidRDefault="001B2976" w:rsidP="00A53C0E">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3 </w:t>
      </w:r>
      <w:r w:rsidRPr="006D2198">
        <w:rPr>
          <w:rFonts w:ascii="Verdana" w:hAnsi="Verdana"/>
          <w:spacing w:val="-6"/>
          <w:sz w:val="15"/>
          <w:szCs w:val="15"/>
        </w:rPr>
        <w:t>del archivo denominado “acción popular rad 1442 de 2015” del CD</w:t>
      </w:r>
    </w:p>
  </w:footnote>
  <w:footnote w:id="20">
    <w:p w:rsidR="00F40170" w:rsidRPr="006D2198" w:rsidRDefault="00F40170" w:rsidP="00A53C0E">
      <w:pPr>
        <w:pStyle w:val="Textonotapie"/>
        <w:spacing w:line="276" w:lineRule="auto"/>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 32</w:t>
      </w:r>
      <w:r w:rsidR="008C79E2" w:rsidRPr="006D2198">
        <w:rPr>
          <w:rFonts w:ascii="Verdana" w:hAnsi="Verdana"/>
          <w:spacing w:val="-6"/>
          <w:sz w:val="15"/>
          <w:szCs w:val="15"/>
        </w:rPr>
        <w:t xml:space="preserve"> del archivo denominado</w:t>
      </w:r>
      <w:r w:rsidRPr="006D2198">
        <w:rPr>
          <w:rFonts w:ascii="Verdana" w:hAnsi="Verdana"/>
          <w:spacing w:val="-6"/>
          <w:sz w:val="15"/>
          <w:szCs w:val="15"/>
          <w:lang w:val="es-CO"/>
        </w:rPr>
        <w:t xml:space="preserve"> </w:t>
      </w:r>
      <w:r w:rsidRPr="006D2198">
        <w:rPr>
          <w:rFonts w:ascii="Verdana" w:hAnsi="Verdana"/>
          <w:spacing w:val="-6"/>
          <w:sz w:val="15"/>
          <w:szCs w:val="15"/>
        </w:rPr>
        <w:t>“acción popular rad 1328 de 2015” del CD</w:t>
      </w:r>
    </w:p>
  </w:footnote>
  <w:footnote w:id="21">
    <w:p w:rsidR="001B2976" w:rsidRDefault="001B2976" w:rsidP="00A53C0E">
      <w:pPr>
        <w:pStyle w:val="Textonotapie"/>
        <w:spacing w:line="276" w:lineRule="auto"/>
        <w:jc w:val="both"/>
        <w:rPr>
          <w:rFonts w:ascii="Verdana" w:hAnsi="Verdana"/>
          <w:spacing w:val="-6"/>
          <w:sz w:val="15"/>
          <w:szCs w:val="15"/>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8 </w:t>
      </w:r>
      <w:r w:rsidRPr="006D2198">
        <w:rPr>
          <w:rFonts w:ascii="Verdana" w:hAnsi="Verdana"/>
          <w:spacing w:val="-6"/>
          <w:sz w:val="15"/>
          <w:szCs w:val="15"/>
        </w:rPr>
        <w:t>del archivo denominado “acción popular rad 1442 de 2015” del CD</w:t>
      </w:r>
    </w:p>
    <w:p w:rsidR="00A53C0E" w:rsidRPr="00A53C0E" w:rsidRDefault="00A53C0E" w:rsidP="00A53C0E">
      <w:pPr>
        <w:pStyle w:val="Textonotapie"/>
        <w:spacing w:line="276" w:lineRule="auto"/>
        <w:jc w:val="both"/>
        <w:rPr>
          <w:rFonts w:ascii="Verdana" w:hAnsi="Verdana"/>
          <w:spacing w:val="-6"/>
          <w:sz w:val="3"/>
          <w:szCs w:val="15"/>
          <w:lang w:val="es-CO"/>
        </w:rPr>
      </w:pPr>
    </w:p>
  </w:footnote>
  <w:footnote w:id="22">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4 </w:t>
      </w:r>
      <w:r w:rsidRPr="006D2198">
        <w:rPr>
          <w:rFonts w:ascii="Verdana" w:hAnsi="Verdana"/>
          <w:spacing w:val="-6"/>
          <w:sz w:val="15"/>
          <w:szCs w:val="15"/>
        </w:rPr>
        <w:t>del archivo denominado “acción popular rad 1442 de 2015”</w:t>
      </w:r>
      <w:r w:rsidR="009429D7">
        <w:rPr>
          <w:rFonts w:ascii="Verdana" w:hAnsi="Verdana"/>
          <w:spacing w:val="-6"/>
          <w:sz w:val="15"/>
          <w:szCs w:val="15"/>
        </w:rPr>
        <w:t xml:space="preserve"> </w:t>
      </w:r>
      <w:r w:rsidR="008C79E2" w:rsidRPr="006D2198">
        <w:rPr>
          <w:rFonts w:ascii="Verdana" w:hAnsi="Verdana"/>
          <w:spacing w:val="-6"/>
          <w:sz w:val="15"/>
          <w:szCs w:val="15"/>
        </w:rPr>
        <w:t>del CD</w:t>
      </w:r>
    </w:p>
  </w:footnote>
  <w:footnote w:id="23">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w:t>
      </w:r>
      <w:r w:rsidR="009429D7">
        <w:rPr>
          <w:rFonts w:ascii="Verdana" w:hAnsi="Verdana"/>
          <w:spacing w:val="-6"/>
          <w:sz w:val="15"/>
          <w:szCs w:val="15"/>
          <w:lang w:val="es-CO"/>
        </w:rPr>
        <w:t>s</w:t>
      </w:r>
      <w:r w:rsidRPr="006D2198">
        <w:rPr>
          <w:rFonts w:ascii="Verdana" w:hAnsi="Verdana"/>
          <w:spacing w:val="-6"/>
          <w:sz w:val="15"/>
          <w:szCs w:val="15"/>
          <w:lang w:val="es-CO"/>
        </w:rPr>
        <w:t xml:space="preserve"> 7 </w:t>
      </w:r>
      <w:r w:rsidRPr="006D2198">
        <w:rPr>
          <w:rFonts w:ascii="Verdana" w:hAnsi="Verdana"/>
          <w:spacing w:val="-6"/>
          <w:sz w:val="15"/>
          <w:szCs w:val="15"/>
        </w:rPr>
        <w:t xml:space="preserve">del archivo denominado “acción </w:t>
      </w:r>
      <w:r w:rsidR="009429D7">
        <w:rPr>
          <w:rFonts w:ascii="Verdana" w:hAnsi="Verdana"/>
          <w:spacing w:val="-6"/>
          <w:sz w:val="15"/>
          <w:szCs w:val="15"/>
        </w:rPr>
        <w:t xml:space="preserve">popular rad 1442 de 2015” </w:t>
      </w:r>
      <w:r w:rsidR="009429D7" w:rsidRPr="006D2198">
        <w:rPr>
          <w:rFonts w:ascii="Verdana" w:hAnsi="Verdana"/>
          <w:spacing w:val="-6"/>
          <w:sz w:val="15"/>
          <w:szCs w:val="15"/>
        </w:rPr>
        <w:t>y 34 del archivo denominado</w:t>
      </w:r>
      <w:r w:rsidR="009429D7" w:rsidRPr="006D2198">
        <w:rPr>
          <w:rFonts w:ascii="Verdana" w:hAnsi="Verdana"/>
          <w:spacing w:val="-6"/>
          <w:sz w:val="15"/>
          <w:szCs w:val="15"/>
          <w:lang w:val="es-CO"/>
        </w:rPr>
        <w:t xml:space="preserve"> </w:t>
      </w:r>
      <w:r w:rsidR="009429D7" w:rsidRPr="006D2198">
        <w:rPr>
          <w:rFonts w:ascii="Verdana" w:hAnsi="Verdana"/>
          <w:spacing w:val="-6"/>
          <w:sz w:val="15"/>
          <w:szCs w:val="15"/>
        </w:rPr>
        <w:t>“acción popular rad 1328 de 2015” del CD</w:t>
      </w:r>
    </w:p>
  </w:footnote>
  <w:footnote w:id="24">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10 </w:t>
      </w:r>
      <w:r w:rsidRPr="006D2198">
        <w:rPr>
          <w:rFonts w:ascii="Verdana" w:hAnsi="Verdana"/>
          <w:spacing w:val="-6"/>
          <w:sz w:val="15"/>
          <w:szCs w:val="15"/>
        </w:rPr>
        <w:t>del archivo denominado “acción popular rad 1442 de 2015” del CD</w:t>
      </w:r>
    </w:p>
  </w:footnote>
  <w:footnote w:id="25">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 153 del archivo </w:t>
      </w:r>
      <w:r w:rsidRPr="006D2198">
        <w:rPr>
          <w:rFonts w:ascii="Verdana" w:hAnsi="Verdana"/>
          <w:spacing w:val="-6"/>
          <w:sz w:val="15"/>
          <w:szCs w:val="15"/>
        </w:rPr>
        <w:t>denominado “acción popular rad 252 de 2015” del CD</w:t>
      </w:r>
    </w:p>
  </w:footnote>
  <w:footnote w:id="26">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00B43151">
        <w:rPr>
          <w:rFonts w:ascii="Verdana" w:hAnsi="Verdana"/>
          <w:spacing w:val="-6"/>
          <w:sz w:val="15"/>
          <w:szCs w:val="15"/>
          <w:lang w:val="es-CO"/>
        </w:rPr>
        <w:t>Folios 12 y</w:t>
      </w:r>
      <w:r w:rsidR="00573089" w:rsidRPr="006D2198">
        <w:rPr>
          <w:rFonts w:ascii="Verdana" w:hAnsi="Verdana"/>
          <w:spacing w:val="-6"/>
          <w:sz w:val="15"/>
          <w:szCs w:val="15"/>
          <w:lang w:val="es-CO"/>
        </w:rPr>
        <w:t xml:space="preserve"> 39</w:t>
      </w:r>
      <w:r w:rsidR="00B43151">
        <w:rPr>
          <w:rFonts w:ascii="Verdana" w:hAnsi="Verdana"/>
          <w:spacing w:val="-6"/>
          <w:sz w:val="15"/>
          <w:szCs w:val="15"/>
          <w:lang w:val="es-CO"/>
        </w:rPr>
        <w:t xml:space="preserve"> </w:t>
      </w:r>
      <w:r w:rsidRPr="006D2198">
        <w:rPr>
          <w:rFonts w:ascii="Verdana" w:hAnsi="Verdana"/>
          <w:spacing w:val="-6"/>
          <w:sz w:val="15"/>
          <w:szCs w:val="15"/>
          <w:lang w:val="es-CO"/>
        </w:rPr>
        <w:t>en su orden</w:t>
      </w:r>
      <w:r w:rsidR="00573089" w:rsidRPr="006D2198">
        <w:rPr>
          <w:rFonts w:ascii="Verdana" w:hAnsi="Verdana"/>
          <w:spacing w:val="-6"/>
          <w:sz w:val="15"/>
          <w:szCs w:val="15"/>
          <w:lang w:val="es-CO"/>
        </w:rPr>
        <w:t>,</w:t>
      </w:r>
      <w:r w:rsidRPr="006D2198">
        <w:rPr>
          <w:rFonts w:ascii="Verdana" w:hAnsi="Verdana"/>
          <w:spacing w:val="-6"/>
          <w:sz w:val="15"/>
          <w:szCs w:val="15"/>
          <w:lang w:val="es-CO"/>
        </w:rPr>
        <w:t xml:space="preserve"> de los archivos denominados </w:t>
      </w:r>
      <w:r w:rsidRPr="006D2198">
        <w:rPr>
          <w:rFonts w:ascii="Verdana" w:hAnsi="Verdana"/>
          <w:spacing w:val="-6"/>
          <w:sz w:val="15"/>
          <w:szCs w:val="15"/>
        </w:rPr>
        <w:t>“acción popular rad 1442 de 2015”</w:t>
      </w:r>
      <w:r w:rsidR="0013602E">
        <w:rPr>
          <w:rFonts w:ascii="Verdana" w:hAnsi="Verdana"/>
          <w:spacing w:val="-6"/>
          <w:sz w:val="15"/>
          <w:szCs w:val="15"/>
        </w:rPr>
        <w:t xml:space="preserve"> y </w:t>
      </w:r>
      <w:r w:rsidR="00573089" w:rsidRPr="006D2198">
        <w:rPr>
          <w:rFonts w:ascii="Verdana" w:hAnsi="Verdana"/>
          <w:spacing w:val="-6"/>
          <w:sz w:val="15"/>
          <w:szCs w:val="15"/>
        </w:rPr>
        <w:t xml:space="preserve">“acción popular rad 1328 de 2015” del CD </w:t>
      </w:r>
    </w:p>
  </w:footnote>
  <w:footnote w:id="27">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Folio</w:t>
      </w:r>
      <w:r w:rsidR="00B66DCE" w:rsidRPr="006D2198">
        <w:rPr>
          <w:rFonts w:ascii="Verdana" w:hAnsi="Verdana"/>
          <w:spacing w:val="-6"/>
          <w:sz w:val="15"/>
          <w:szCs w:val="15"/>
          <w:lang w:val="es-CO"/>
        </w:rPr>
        <w:t>s</w:t>
      </w:r>
      <w:r w:rsidRPr="006D2198">
        <w:rPr>
          <w:rFonts w:ascii="Verdana" w:hAnsi="Verdana"/>
          <w:spacing w:val="-6"/>
          <w:sz w:val="15"/>
          <w:szCs w:val="15"/>
          <w:lang w:val="es-CO"/>
        </w:rPr>
        <w:t xml:space="preserve"> 11</w:t>
      </w:r>
      <w:r w:rsidR="00AD5CAD">
        <w:rPr>
          <w:rFonts w:ascii="Verdana" w:hAnsi="Verdana"/>
          <w:spacing w:val="-6"/>
          <w:sz w:val="15"/>
          <w:szCs w:val="15"/>
          <w:lang w:val="es-CO"/>
        </w:rPr>
        <w:t>,</w:t>
      </w:r>
      <w:r w:rsidRPr="006D2198">
        <w:rPr>
          <w:rFonts w:ascii="Verdana" w:hAnsi="Verdana"/>
          <w:spacing w:val="-6"/>
          <w:sz w:val="15"/>
          <w:szCs w:val="15"/>
          <w:lang w:val="es-CO"/>
        </w:rPr>
        <w:t xml:space="preserve"> </w:t>
      </w:r>
      <w:r w:rsidR="00AD5CAD">
        <w:rPr>
          <w:rFonts w:ascii="Verdana" w:hAnsi="Verdana"/>
          <w:spacing w:val="-6"/>
          <w:sz w:val="15"/>
          <w:szCs w:val="15"/>
          <w:lang w:val="es-CO"/>
        </w:rPr>
        <w:t xml:space="preserve">152 y 38, en su orden </w:t>
      </w:r>
      <w:r w:rsidR="0013602E">
        <w:rPr>
          <w:rFonts w:ascii="Verdana" w:hAnsi="Verdana"/>
          <w:spacing w:val="-6"/>
          <w:sz w:val="15"/>
          <w:szCs w:val="15"/>
        </w:rPr>
        <w:t>de los</w:t>
      </w:r>
      <w:r w:rsidRPr="006D2198">
        <w:rPr>
          <w:rFonts w:ascii="Verdana" w:hAnsi="Verdana"/>
          <w:spacing w:val="-6"/>
          <w:sz w:val="15"/>
          <w:szCs w:val="15"/>
        </w:rPr>
        <w:t xml:space="preserve"> archivo</w:t>
      </w:r>
      <w:r w:rsidR="0013602E">
        <w:rPr>
          <w:rFonts w:ascii="Verdana" w:hAnsi="Verdana"/>
          <w:spacing w:val="-6"/>
          <w:sz w:val="15"/>
          <w:szCs w:val="15"/>
        </w:rPr>
        <w:t>s</w:t>
      </w:r>
      <w:r w:rsidRPr="006D2198">
        <w:rPr>
          <w:rFonts w:ascii="Verdana" w:hAnsi="Verdana"/>
          <w:spacing w:val="-6"/>
          <w:sz w:val="15"/>
          <w:szCs w:val="15"/>
        </w:rPr>
        <w:t xml:space="preserve"> denominado</w:t>
      </w:r>
      <w:r w:rsidR="00B43151">
        <w:rPr>
          <w:rFonts w:ascii="Verdana" w:hAnsi="Verdana"/>
          <w:spacing w:val="-6"/>
          <w:sz w:val="15"/>
          <w:szCs w:val="15"/>
        </w:rPr>
        <w:t>s</w:t>
      </w:r>
      <w:r w:rsidRPr="006D2198">
        <w:rPr>
          <w:rFonts w:ascii="Verdana" w:hAnsi="Verdana"/>
          <w:spacing w:val="-6"/>
          <w:sz w:val="15"/>
          <w:szCs w:val="15"/>
        </w:rPr>
        <w:t xml:space="preserve"> “acción popular rad 1442 de 2015”</w:t>
      </w:r>
      <w:r w:rsidR="00B66DCE" w:rsidRPr="006D2198">
        <w:rPr>
          <w:rFonts w:ascii="Verdana" w:hAnsi="Verdana"/>
          <w:spacing w:val="-6"/>
          <w:sz w:val="15"/>
          <w:szCs w:val="15"/>
        </w:rPr>
        <w:t>,</w:t>
      </w:r>
      <w:r w:rsidRPr="006D2198">
        <w:rPr>
          <w:rFonts w:ascii="Verdana" w:hAnsi="Verdana"/>
          <w:spacing w:val="-6"/>
          <w:sz w:val="15"/>
          <w:szCs w:val="15"/>
        </w:rPr>
        <w:t xml:space="preserve"> </w:t>
      </w:r>
      <w:r w:rsidR="00B66DCE" w:rsidRPr="006D2198">
        <w:rPr>
          <w:rFonts w:ascii="Verdana" w:hAnsi="Verdana"/>
          <w:spacing w:val="-6"/>
          <w:sz w:val="15"/>
          <w:szCs w:val="15"/>
        </w:rPr>
        <w:t xml:space="preserve">“acción popular rad 252 de 2015” </w:t>
      </w:r>
      <w:r w:rsidR="00AD5CAD">
        <w:rPr>
          <w:rFonts w:ascii="Verdana" w:hAnsi="Verdana"/>
          <w:spacing w:val="-6"/>
          <w:sz w:val="15"/>
          <w:szCs w:val="15"/>
        </w:rPr>
        <w:t xml:space="preserve">y </w:t>
      </w:r>
      <w:r w:rsidR="0013602E" w:rsidRPr="006D2198">
        <w:rPr>
          <w:rFonts w:ascii="Verdana" w:hAnsi="Verdana"/>
          <w:spacing w:val="-6"/>
          <w:sz w:val="15"/>
          <w:szCs w:val="15"/>
        </w:rPr>
        <w:t xml:space="preserve">“acción popular rad 1328 de 2015” del CD </w:t>
      </w:r>
    </w:p>
  </w:footnote>
  <w:footnote w:id="28">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00AD5CAD">
        <w:rPr>
          <w:rFonts w:ascii="Verdana" w:hAnsi="Verdana"/>
          <w:spacing w:val="-6"/>
          <w:sz w:val="15"/>
          <w:szCs w:val="15"/>
        </w:rPr>
        <w:t xml:space="preserve"> Folios 56 a 58 </w:t>
      </w:r>
      <w:r w:rsidRPr="006D2198">
        <w:rPr>
          <w:rFonts w:ascii="Verdana" w:hAnsi="Verdana"/>
          <w:spacing w:val="-6"/>
          <w:sz w:val="15"/>
          <w:szCs w:val="15"/>
        </w:rPr>
        <w:t xml:space="preserve">del archivo denominado “acción popular rad 344 de 2015” del CD </w:t>
      </w:r>
    </w:p>
  </w:footnote>
  <w:footnote w:id="29">
    <w:p w:rsidR="001B2976" w:rsidRPr="006D2198" w:rsidRDefault="001B2976"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Folios 62 a 64 </w:t>
      </w:r>
      <w:r w:rsidRPr="006D2198">
        <w:rPr>
          <w:rFonts w:ascii="Verdana" w:hAnsi="Verdana"/>
          <w:spacing w:val="-6"/>
          <w:sz w:val="15"/>
          <w:szCs w:val="15"/>
        </w:rPr>
        <w:t xml:space="preserve">del archivo denominado “acción popular rad 344 de 2015” del CD </w:t>
      </w:r>
    </w:p>
  </w:footnote>
  <w:footnote w:id="30">
    <w:p w:rsidR="00D9533C" w:rsidRPr="006D2198" w:rsidRDefault="00D9533C" w:rsidP="00C31E46">
      <w:pPr>
        <w:pStyle w:val="Textonotapie"/>
        <w:jc w:val="both"/>
        <w:rPr>
          <w:rFonts w:ascii="Verdana" w:hAnsi="Verdana"/>
          <w:spacing w:val="-6"/>
          <w:sz w:val="15"/>
          <w:szCs w:val="15"/>
          <w:lang w:val="es-CO"/>
        </w:rPr>
      </w:pPr>
      <w:r w:rsidRPr="006D2198">
        <w:rPr>
          <w:rStyle w:val="Refdenotaalpie"/>
          <w:rFonts w:ascii="Verdana" w:hAnsi="Verdana"/>
          <w:spacing w:val="-6"/>
          <w:sz w:val="15"/>
          <w:szCs w:val="15"/>
        </w:rPr>
        <w:footnoteRef/>
      </w:r>
      <w:r w:rsidRPr="006D2198">
        <w:rPr>
          <w:rFonts w:ascii="Verdana" w:hAnsi="Verdana"/>
          <w:spacing w:val="-6"/>
          <w:sz w:val="15"/>
          <w:szCs w:val="15"/>
        </w:rPr>
        <w:t xml:space="preserve"> </w:t>
      </w:r>
      <w:r w:rsidRPr="006D2198">
        <w:rPr>
          <w:rFonts w:ascii="Verdana" w:hAnsi="Verdana"/>
          <w:spacing w:val="-6"/>
          <w:sz w:val="15"/>
          <w:szCs w:val="15"/>
          <w:lang w:val="es-CO"/>
        </w:rPr>
        <w:t xml:space="preserve">Folios 1, 3, 5 y 7 </w:t>
      </w:r>
      <w:r w:rsidR="0008796F">
        <w:rPr>
          <w:rFonts w:ascii="Verdana" w:hAnsi="Verdana"/>
          <w:spacing w:val="-6"/>
          <w:sz w:val="15"/>
          <w:szCs w:val="15"/>
          <w:lang w:val="es-CO"/>
        </w:rPr>
        <w:t>de este cuaderno</w:t>
      </w:r>
    </w:p>
  </w:footnote>
  <w:footnote w:id="31">
    <w:p w:rsidR="00F23314" w:rsidRPr="00890F83" w:rsidRDefault="00F23314" w:rsidP="00890F83">
      <w:pPr>
        <w:pStyle w:val="Textonotapie"/>
        <w:spacing w:line="216" w:lineRule="auto"/>
        <w:jc w:val="both"/>
        <w:rPr>
          <w:rFonts w:ascii="Verdana" w:hAnsi="Verdana" w:cs="Arial"/>
          <w:spacing w:val="-6"/>
          <w:sz w:val="15"/>
          <w:szCs w:val="15"/>
        </w:rPr>
      </w:pPr>
      <w:r w:rsidRPr="00890F83">
        <w:rPr>
          <w:rStyle w:val="Refdenotaalpie"/>
          <w:rFonts w:ascii="Verdana" w:hAnsi="Verdana" w:cs="Arial"/>
          <w:spacing w:val="-6"/>
          <w:sz w:val="15"/>
          <w:szCs w:val="15"/>
        </w:rPr>
        <w:footnoteRef/>
      </w:r>
      <w:r w:rsidRPr="00890F83">
        <w:rPr>
          <w:rFonts w:ascii="Verdana" w:hAnsi="Verdana" w:cs="Arial"/>
          <w:spacing w:val="-6"/>
          <w:sz w:val="15"/>
          <w:szCs w:val="15"/>
        </w:rPr>
        <w:t xml:space="preserve"> Sentencia T-1065 de 2005, Magistrado Ponente: Humberto Antonio Sierra Porto.</w:t>
      </w:r>
    </w:p>
  </w:footnote>
  <w:footnote w:id="32">
    <w:p w:rsidR="001B2976" w:rsidRPr="00A53C0E" w:rsidRDefault="001B2976" w:rsidP="00C31E46">
      <w:pPr>
        <w:pStyle w:val="Textonotapie"/>
        <w:jc w:val="both"/>
        <w:rPr>
          <w:rFonts w:ascii="Verdana" w:hAnsi="Verdana" w:cs="Arial"/>
          <w:spacing w:val="-4"/>
          <w:sz w:val="15"/>
          <w:szCs w:val="15"/>
          <w:lang w:val="es-CO"/>
        </w:rPr>
      </w:pPr>
      <w:r w:rsidRPr="00A53C0E">
        <w:rPr>
          <w:rStyle w:val="Refdenotaalpie"/>
          <w:rFonts w:ascii="Verdana" w:hAnsi="Verdana" w:cs="Arial"/>
          <w:spacing w:val="-4"/>
          <w:sz w:val="15"/>
          <w:szCs w:val="15"/>
        </w:rPr>
        <w:footnoteRef/>
      </w:r>
      <w:r w:rsidRPr="00A53C0E">
        <w:rPr>
          <w:rFonts w:ascii="Verdana" w:hAnsi="Verdana" w:cs="Arial"/>
          <w:spacing w:val="-4"/>
          <w:sz w:val="15"/>
          <w:szCs w:val="15"/>
        </w:rPr>
        <w:t xml:space="preserve"> </w:t>
      </w:r>
      <w:r w:rsidRPr="00A53C0E">
        <w:rPr>
          <w:rFonts w:ascii="Verdana" w:hAnsi="Verdana" w:cs="Arial"/>
          <w:spacing w:val="-4"/>
          <w:sz w:val="15"/>
          <w:szCs w:val="15"/>
          <w:shd w:val="clear" w:color="auto" w:fill="FFFFFF"/>
        </w:rPr>
        <w:t>Sentencia T-227 de 2007. Sobre la materia también se pueden consultar las Sentencias C-1198 de 2008 y T-527 de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920"/>
    <w:rsid w:val="00000AAF"/>
    <w:rsid w:val="00000AC5"/>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3CB6"/>
    <w:rsid w:val="00034925"/>
    <w:rsid w:val="00034B85"/>
    <w:rsid w:val="00035EC8"/>
    <w:rsid w:val="0003632B"/>
    <w:rsid w:val="000367FD"/>
    <w:rsid w:val="000368C1"/>
    <w:rsid w:val="00036DDE"/>
    <w:rsid w:val="000371D2"/>
    <w:rsid w:val="00040BB2"/>
    <w:rsid w:val="00040F31"/>
    <w:rsid w:val="0004100B"/>
    <w:rsid w:val="000429D5"/>
    <w:rsid w:val="00042A5B"/>
    <w:rsid w:val="000434C1"/>
    <w:rsid w:val="0004370A"/>
    <w:rsid w:val="00043A8A"/>
    <w:rsid w:val="00043B25"/>
    <w:rsid w:val="00044E2C"/>
    <w:rsid w:val="0004520A"/>
    <w:rsid w:val="0004528A"/>
    <w:rsid w:val="00045822"/>
    <w:rsid w:val="00045ECA"/>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581E"/>
    <w:rsid w:val="00055929"/>
    <w:rsid w:val="00055FD0"/>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1A6"/>
    <w:rsid w:val="00084294"/>
    <w:rsid w:val="000844C7"/>
    <w:rsid w:val="00085786"/>
    <w:rsid w:val="00085BDE"/>
    <w:rsid w:val="000861D1"/>
    <w:rsid w:val="00086849"/>
    <w:rsid w:val="00086D62"/>
    <w:rsid w:val="0008796F"/>
    <w:rsid w:val="00087EDA"/>
    <w:rsid w:val="00090217"/>
    <w:rsid w:val="00090E9F"/>
    <w:rsid w:val="00091294"/>
    <w:rsid w:val="00091A61"/>
    <w:rsid w:val="00091B5A"/>
    <w:rsid w:val="0009238C"/>
    <w:rsid w:val="00092ABE"/>
    <w:rsid w:val="00092D6D"/>
    <w:rsid w:val="0009333C"/>
    <w:rsid w:val="00093A27"/>
    <w:rsid w:val="000942B0"/>
    <w:rsid w:val="00094692"/>
    <w:rsid w:val="00094A5C"/>
    <w:rsid w:val="00095147"/>
    <w:rsid w:val="00095FC1"/>
    <w:rsid w:val="00096169"/>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204"/>
    <w:rsid w:val="000C45BB"/>
    <w:rsid w:val="000C4954"/>
    <w:rsid w:val="000C5C41"/>
    <w:rsid w:val="000C6255"/>
    <w:rsid w:val="000C6719"/>
    <w:rsid w:val="000C6E18"/>
    <w:rsid w:val="000C73B4"/>
    <w:rsid w:val="000C7D99"/>
    <w:rsid w:val="000D03F8"/>
    <w:rsid w:val="000D1117"/>
    <w:rsid w:val="000D1980"/>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E5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9DB"/>
    <w:rsid w:val="00121E4C"/>
    <w:rsid w:val="00122B85"/>
    <w:rsid w:val="00122D4E"/>
    <w:rsid w:val="00123120"/>
    <w:rsid w:val="0012359E"/>
    <w:rsid w:val="001236B3"/>
    <w:rsid w:val="001239E3"/>
    <w:rsid w:val="00124402"/>
    <w:rsid w:val="00124EA8"/>
    <w:rsid w:val="001264FB"/>
    <w:rsid w:val="00127614"/>
    <w:rsid w:val="00130322"/>
    <w:rsid w:val="00130D20"/>
    <w:rsid w:val="0013128F"/>
    <w:rsid w:val="00131864"/>
    <w:rsid w:val="00131A4B"/>
    <w:rsid w:val="001326BE"/>
    <w:rsid w:val="00134487"/>
    <w:rsid w:val="001349BE"/>
    <w:rsid w:val="0013602E"/>
    <w:rsid w:val="001368C3"/>
    <w:rsid w:val="001405EE"/>
    <w:rsid w:val="00140868"/>
    <w:rsid w:val="001408F2"/>
    <w:rsid w:val="00140C92"/>
    <w:rsid w:val="00140E8F"/>
    <w:rsid w:val="001422B8"/>
    <w:rsid w:val="00142AAA"/>
    <w:rsid w:val="00142B33"/>
    <w:rsid w:val="00142E77"/>
    <w:rsid w:val="00143FDB"/>
    <w:rsid w:val="0014481F"/>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A4"/>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3A1"/>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976"/>
    <w:rsid w:val="001B2A0C"/>
    <w:rsid w:val="001B2D01"/>
    <w:rsid w:val="001B49F6"/>
    <w:rsid w:val="001B5094"/>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17B"/>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4673"/>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92A"/>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1CC7"/>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20D8"/>
    <w:rsid w:val="002633D7"/>
    <w:rsid w:val="00264381"/>
    <w:rsid w:val="002648D1"/>
    <w:rsid w:val="00264DC1"/>
    <w:rsid w:val="00265DDF"/>
    <w:rsid w:val="00265E77"/>
    <w:rsid w:val="002661E8"/>
    <w:rsid w:val="00266AF8"/>
    <w:rsid w:val="00270B09"/>
    <w:rsid w:val="00270E80"/>
    <w:rsid w:val="00271B1C"/>
    <w:rsid w:val="00273392"/>
    <w:rsid w:val="002738DA"/>
    <w:rsid w:val="00273FF8"/>
    <w:rsid w:val="0027477A"/>
    <w:rsid w:val="002754F7"/>
    <w:rsid w:val="002755EE"/>
    <w:rsid w:val="00275729"/>
    <w:rsid w:val="00275DF4"/>
    <w:rsid w:val="00275F5B"/>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3DE0"/>
    <w:rsid w:val="002953F1"/>
    <w:rsid w:val="00295EDB"/>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5A77"/>
    <w:rsid w:val="002B65AE"/>
    <w:rsid w:val="002B6B01"/>
    <w:rsid w:val="002B7681"/>
    <w:rsid w:val="002B79FD"/>
    <w:rsid w:val="002C036B"/>
    <w:rsid w:val="002C0646"/>
    <w:rsid w:val="002C1B9F"/>
    <w:rsid w:val="002C1E00"/>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34B"/>
    <w:rsid w:val="002E16E9"/>
    <w:rsid w:val="002E3609"/>
    <w:rsid w:val="002E3B1D"/>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3CD8"/>
    <w:rsid w:val="0031448D"/>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0B15"/>
    <w:rsid w:val="00322E0F"/>
    <w:rsid w:val="0032304B"/>
    <w:rsid w:val="00324DCE"/>
    <w:rsid w:val="0032580E"/>
    <w:rsid w:val="00325B1A"/>
    <w:rsid w:val="00325F2C"/>
    <w:rsid w:val="00326416"/>
    <w:rsid w:val="00326567"/>
    <w:rsid w:val="003265D3"/>
    <w:rsid w:val="0032677E"/>
    <w:rsid w:val="00326E00"/>
    <w:rsid w:val="00326FA7"/>
    <w:rsid w:val="0032744B"/>
    <w:rsid w:val="003307CD"/>
    <w:rsid w:val="00330B2C"/>
    <w:rsid w:val="00330DB8"/>
    <w:rsid w:val="00330DF9"/>
    <w:rsid w:val="0033178B"/>
    <w:rsid w:val="00332EBD"/>
    <w:rsid w:val="003334EC"/>
    <w:rsid w:val="00333CE1"/>
    <w:rsid w:val="003340B4"/>
    <w:rsid w:val="00334959"/>
    <w:rsid w:val="00334B9F"/>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4D95"/>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57A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3E0D"/>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48D5"/>
    <w:rsid w:val="003A55E3"/>
    <w:rsid w:val="003A5B63"/>
    <w:rsid w:val="003A5C19"/>
    <w:rsid w:val="003A5FE5"/>
    <w:rsid w:val="003A6889"/>
    <w:rsid w:val="003A6D48"/>
    <w:rsid w:val="003A7C9B"/>
    <w:rsid w:val="003B0B1D"/>
    <w:rsid w:val="003B1BFA"/>
    <w:rsid w:val="003B305E"/>
    <w:rsid w:val="003B3F0F"/>
    <w:rsid w:val="003B4503"/>
    <w:rsid w:val="003B4B63"/>
    <w:rsid w:val="003B4C3A"/>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230"/>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E7E77"/>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156"/>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5F79"/>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6C26"/>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6DF2"/>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42A"/>
    <w:rsid w:val="00483462"/>
    <w:rsid w:val="004836A9"/>
    <w:rsid w:val="00483D34"/>
    <w:rsid w:val="0048525B"/>
    <w:rsid w:val="0048537D"/>
    <w:rsid w:val="00486D62"/>
    <w:rsid w:val="004874FE"/>
    <w:rsid w:val="00490008"/>
    <w:rsid w:val="004901E3"/>
    <w:rsid w:val="00490AA0"/>
    <w:rsid w:val="0049135E"/>
    <w:rsid w:val="00491554"/>
    <w:rsid w:val="0049199D"/>
    <w:rsid w:val="00492189"/>
    <w:rsid w:val="0049253C"/>
    <w:rsid w:val="00492DF1"/>
    <w:rsid w:val="00493D4B"/>
    <w:rsid w:val="00495258"/>
    <w:rsid w:val="00496211"/>
    <w:rsid w:val="00497889"/>
    <w:rsid w:val="00497DBF"/>
    <w:rsid w:val="00497F2F"/>
    <w:rsid w:val="004A09D9"/>
    <w:rsid w:val="004A182C"/>
    <w:rsid w:val="004A2297"/>
    <w:rsid w:val="004A22F8"/>
    <w:rsid w:val="004A2351"/>
    <w:rsid w:val="004A2A63"/>
    <w:rsid w:val="004A4040"/>
    <w:rsid w:val="004A4875"/>
    <w:rsid w:val="004A520C"/>
    <w:rsid w:val="004A549B"/>
    <w:rsid w:val="004A5EEE"/>
    <w:rsid w:val="004A60DD"/>
    <w:rsid w:val="004A6483"/>
    <w:rsid w:val="004A679B"/>
    <w:rsid w:val="004A6B1D"/>
    <w:rsid w:val="004A7E66"/>
    <w:rsid w:val="004B014C"/>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4A4"/>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3E9"/>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0A2B"/>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111"/>
    <w:rsid w:val="00555477"/>
    <w:rsid w:val="00555DBC"/>
    <w:rsid w:val="0055607E"/>
    <w:rsid w:val="00557701"/>
    <w:rsid w:val="0056012E"/>
    <w:rsid w:val="00560BBA"/>
    <w:rsid w:val="00561E54"/>
    <w:rsid w:val="00561FEC"/>
    <w:rsid w:val="00562535"/>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089"/>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1B7"/>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A7CD7"/>
    <w:rsid w:val="005B0F12"/>
    <w:rsid w:val="005B17F7"/>
    <w:rsid w:val="005B2B0B"/>
    <w:rsid w:val="005B462F"/>
    <w:rsid w:val="005B4718"/>
    <w:rsid w:val="005B4B8B"/>
    <w:rsid w:val="005B4DAC"/>
    <w:rsid w:val="005B647B"/>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2696"/>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47B"/>
    <w:rsid w:val="00601E21"/>
    <w:rsid w:val="00602FE2"/>
    <w:rsid w:val="0060362A"/>
    <w:rsid w:val="00603BDC"/>
    <w:rsid w:val="0060404A"/>
    <w:rsid w:val="006040FE"/>
    <w:rsid w:val="0060485D"/>
    <w:rsid w:val="00604AE6"/>
    <w:rsid w:val="006050EE"/>
    <w:rsid w:val="00605B07"/>
    <w:rsid w:val="00605B3D"/>
    <w:rsid w:val="00605C64"/>
    <w:rsid w:val="00605E2D"/>
    <w:rsid w:val="00605FD6"/>
    <w:rsid w:val="0060621A"/>
    <w:rsid w:val="006068B2"/>
    <w:rsid w:val="00606995"/>
    <w:rsid w:val="00606D7D"/>
    <w:rsid w:val="00606E6D"/>
    <w:rsid w:val="0060747F"/>
    <w:rsid w:val="00610A1A"/>
    <w:rsid w:val="0061162F"/>
    <w:rsid w:val="006121CA"/>
    <w:rsid w:val="006133E0"/>
    <w:rsid w:val="006138B3"/>
    <w:rsid w:val="00614D9D"/>
    <w:rsid w:val="006154A5"/>
    <w:rsid w:val="00615A25"/>
    <w:rsid w:val="00615C35"/>
    <w:rsid w:val="00615EEF"/>
    <w:rsid w:val="00615FF9"/>
    <w:rsid w:val="00616232"/>
    <w:rsid w:val="00616F1E"/>
    <w:rsid w:val="006175AB"/>
    <w:rsid w:val="00617B5C"/>
    <w:rsid w:val="00621342"/>
    <w:rsid w:val="006219CF"/>
    <w:rsid w:val="006228A9"/>
    <w:rsid w:val="006236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8B8"/>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6645"/>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6EE7"/>
    <w:rsid w:val="006C76C3"/>
    <w:rsid w:val="006C7D24"/>
    <w:rsid w:val="006D0214"/>
    <w:rsid w:val="006D0354"/>
    <w:rsid w:val="006D0E2B"/>
    <w:rsid w:val="006D190A"/>
    <w:rsid w:val="006D2198"/>
    <w:rsid w:val="006D325E"/>
    <w:rsid w:val="006D4FB2"/>
    <w:rsid w:val="006D5870"/>
    <w:rsid w:val="006D6078"/>
    <w:rsid w:val="006D64E4"/>
    <w:rsid w:val="006D6A06"/>
    <w:rsid w:val="006D6CFB"/>
    <w:rsid w:val="006D6E30"/>
    <w:rsid w:val="006D7214"/>
    <w:rsid w:val="006D76CD"/>
    <w:rsid w:val="006E022C"/>
    <w:rsid w:val="006E176D"/>
    <w:rsid w:val="006E18F5"/>
    <w:rsid w:val="006E19C4"/>
    <w:rsid w:val="006E2311"/>
    <w:rsid w:val="006E4CB9"/>
    <w:rsid w:val="006E57A7"/>
    <w:rsid w:val="006E6570"/>
    <w:rsid w:val="006E66AC"/>
    <w:rsid w:val="006E786E"/>
    <w:rsid w:val="006E7CC4"/>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5F9F"/>
    <w:rsid w:val="00707D0C"/>
    <w:rsid w:val="007108E8"/>
    <w:rsid w:val="00710BEA"/>
    <w:rsid w:val="00710BEE"/>
    <w:rsid w:val="00711167"/>
    <w:rsid w:val="00711333"/>
    <w:rsid w:val="00712DB5"/>
    <w:rsid w:val="00712E60"/>
    <w:rsid w:val="00712F26"/>
    <w:rsid w:val="007132B8"/>
    <w:rsid w:val="00713506"/>
    <w:rsid w:val="007135D4"/>
    <w:rsid w:val="0071428C"/>
    <w:rsid w:val="007144D3"/>
    <w:rsid w:val="0071521A"/>
    <w:rsid w:val="00715410"/>
    <w:rsid w:val="0071583E"/>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26F"/>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3CE"/>
    <w:rsid w:val="00745E34"/>
    <w:rsid w:val="00745F18"/>
    <w:rsid w:val="00750059"/>
    <w:rsid w:val="00750167"/>
    <w:rsid w:val="00750580"/>
    <w:rsid w:val="007512BA"/>
    <w:rsid w:val="007514C8"/>
    <w:rsid w:val="007518D5"/>
    <w:rsid w:val="00751D4F"/>
    <w:rsid w:val="0075218C"/>
    <w:rsid w:val="0075290E"/>
    <w:rsid w:val="00752E86"/>
    <w:rsid w:val="00753667"/>
    <w:rsid w:val="00753C91"/>
    <w:rsid w:val="00753F9E"/>
    <w:rsid w:val="0075523F"/>
    <w:rsid w:val="00755503"/>
    <w:rsid w:val="007560A9"/>
    <w:rsid w:val="00756224"/>
    <w:rsid w:val="0075693D"/>
    <w:rsid w:val="00757BBA"/>
    <w:rsid w:val="00757F55"/>
    <w:rsid w:val="007606BF"/>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2ED3"/>
    <w:rsid w:val="00773F7B"/>
    <w:rsid w:val="007758C1"/>
    <w:rsid w:val="00776484"/>
    <w:rsid w:val="007765CC"/>
    <w:rsid w:val="00776FD5"/>
    <w:rsid w:val="00777969"/>
    <w:rsid w:val="00777DC9"/>
    <w:rsid w:val="00780073"/>
    <w:rsid w:val="007800AB"/>
    <w:rsid w:val="00782381"/>
    <w:rsid w:val="007837C1"/>
    <w:rsid w:val="00783EED"/>
    <w:rsid w:val="007846DD"/>
    <w:rsid w:val="00784B70"/>
    <w:rsid w:val="007851C9"/>
    <w:rsid w:val="00785661"/>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1DBA"/>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5A20"/>
    <w:rsid w:val="007E610A"/>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227"/>
    <w:rsid w:val="00810915"/>
    <w:rsid w:val="00811682"/>
    <w:rsid w:val="008118A3"/>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2F0E"/>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352"/>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B8F"/>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86D70"/>
    <w:rsid w:val="00887AB7"/>
    <w:rsid w:val="00890BC9"/>
    <w:rsid w:val="00890C32"/>
    <w:rsid w:val="00890F83"/>
    <w:rsid w:val="00891439"/>
    <w:rsid w:val="0089298E"/>
    <w:rsid w:val="008932B8"/>
    <w:rsid w:val="008934D0"/>
    <w:rsid w:val="0089495D"/>
    <w:rsid w:val="00895AD7"/>
    <w:rsid w:val="00896C91"/>
    <w:rsid w:val="00897271"/>
    <w:rsid w:val="008979F7"/>
    <w:rsid w:val="008A04DC"/>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794"/>
    <w:rsid w:val="008C4B37"/>
    <w:rsid w:val="008C5EBB"/>
    <w:rsid w:val="008C616E"/>
    <w:rsid w:val="008C632B"/>
    <w:rsid w:val="008C65E2"/>
    <w:rsid w:val="008C7619"/>
    <w:rsid w:val="008C778E"/>
    <w:rsid w:val="008C79E2"/>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1D32"/>
    <w:rsid w:val="0090279C"/>
    <w:rsid w:val="00902A6C"/>
    <w:rsid w:val="00902B05"/>
    <w:rsid w:val="0090392A"/>
    <w:rsid w:val="009040FD"/>
    <w:rsid w:val="00904E01"/>
    <w:rsid w:val="00905609"/>
    <w:rsid w:val="00905F48"/>
    <w:rsid w:val="009064B3"/>
    <w:rsid w:val="00906ADB"/>
    <w:rsid w:val="009073DC"/>
    <w:rsid w:val="009075E5"/>
    <w:rsid w:val="009114BE"/>
    <w:rsid w:val="00913E48"/>
    <w:rsid w:val="00914159"/>
    <w:rsid w:val="0091451A"/>
    <w:rsid w:val="00914FD7"/>
    <w:rsid w:val="00915D82"/>
    <w:rsid w:val="00916BD0"/>
    <w:rsid w:val="0092015C"/>
    <w:rsid w:val="0092066C"/>
    <w:rsid w:val="00920B9D"/>
    <w:rsid w:val="00921471"/>
    <w:rsid w:val="00921E05"/>
    <w:rsid w:val="009237A2"/>
    <w:rsid w:val="00923A19"/>
    <w:rsid w:val="0092461E"/>
    <w:rsid w:val="00924CFE"/>
    <w:rsid w:val="00925071"/>
    <w:rsid w:val="0092583C"/>
    <w:rsid w:val="00925C63"/>
    <w:rsid w:val="0092679D"/>
    <w:rsid w:val="00927221"/>
    <w:rsid w:val="00927E69"/>
    <w:rsid w:val="00930273"/>
    <w:rsid w:val="009306BD"/>
    <w:rsid w:val="00930D76"/>
    <w:rsid w:val="0093155F"/>
    <w:rsid w:val="009318E9"/>
    <w:rsid w:val="00932217"/>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29D7"/>
    <w:rsid w:val="0094301D"/>
    <w:rsid w:val="00943646"/>
    <w:rsid w:val="00943ADB"/>
    <w:rsid w:val="00944264"/>
    <w:rsid w:val="009444C6"/>
    <w:rsid w:val="00946DC8"/>
    <w:rsid w:val="009479DA"/>
    <w:rsid w:val="00947BB1"/>
    <w:rsid w:val="00950683"/>
    <w:rsid w:val="009510E0"/>
    <w:rsid w:val="0095173C"/>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1E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15D"/>
    <w:rsid w:val="00990FCF"/>
    <w:rsid w:val="009915E4"/>
    <w:rsid w:val="00991B65"/>
    <w:rsid w:val="00991FE8"/>
    <w:rsid w:val="009930A3"/>
    <w:rsid w:val="009930E7"/>
    <w:rsid w:val="00993941"/>
    <w:rsid w:val="00993D50"/>
    <w:rsid w:val="009950DE"/>
    <w:rsid w:val="0099517E"/>
    <w:rsid w:val="00996DB1"/>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1D5B"/>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446"/>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146"/>
    <w:rsid w:val="009D62EC"/>
    <w:rsid w:val="009D6A9A"/>
    <w:rsid w:val="009E01C7"/>
    <w:rsid w:val="009E06C5"/>
    <w:rsid w:val="009E0B0B"/>
    <w:rsid w:val="009E1F23"/>
    <w:rsid w:val="009E2370"/>
    <w:rsid w:val="009E2401"/>
    <w:rsid w:val="009E397E"/>
    <w:rsid w:val="009E4C72"/>
    <w:rsid w:val="009E50DB"/>
    <w:rsid w:val="009E5448"/>
    <w:rsid w:val="009E5DB1"/>
    <w:rsid w:val="009E769B"/>
    <w:rsid w:val="009E78CE"/>
    <w:rsid w:val="009F020E"/>
    <w:rsid w:val="009F05AE"/>
    <w:rsid w:val="009F0C5D"/>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818"/>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39E4"/>
    <w:rsid w:val="00A14315"/>
    <w:rsid w:val="00A147FE"/>
    <w:rsid w:val="00A14C71"/>
    <w:rsid w:val="00A161EB"/>
    <w:rsid w:val="00A166B6"/>
    <w:rsid w:val="00A173F8"/>
    <w:rsid w:val="00A23544"/>
    <w:rsid w:val="00A24109"/>
    <w:rsid w:val="00A243E5"/>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379"/>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C0E"/>
    <w:rsid w:val="00A53E80"/>
    <w:rsid w:val="00A54FD2"/>
    <w:rsid w:val="00A5568C"/>
    <w:rsid w:val="00A56378"/>
    <w:rsid w:val="00A567D1"/>
    <w:rsid w:val="00A56881"/>
    <w:rsid w:val="00A56C2B"/>
    <w:rsid w:val="00A574AC"/>
    <w:rsid w:val="00A57D25"/>
    <w:rsid w:val="00A602CD"/>
    <w:rsid w:val="00A60B4C"/>
    <w:rsid w:val="00A62571"/>
    <w:rsid w:val="00A6301A"/>
    <w:rsid w:val="00A63952"/>
    <w:rsid w:val="00A63997"/>
    <w:rsid w:val="00A64393"/>
    <w:rsid w:val="00A645A6"/>
    <w:rsid w:val="00A647D5"/>
    <w:rsid w:val="00A64AA8"/>
    <w:rsid w:val="00A64F7A"/>
    <w:rsid w:val="00A65AAF"/>
    <w:rsid w:val="00A65E9C"/>
    <w:rsid w:val="00A66528"/>
    <w:rsid w:val="00A669A8"/>
    <w:rsid w:val="00A66BEE"/>
    <w:rsid w:val="00A67C48"/>
    <w:rsid w:val="00A71214"/>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357"/>
    <w:rsid w:val="00A779E0"/>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C6496"/>
    <w:rsid w:val="00AD00AB"/>
    <w:rsid w:val="00AD0B9F"/>
    <w:rsid w:val="00AD0D29"/>
    <w:rsid w:val="00AD12C9"/>
    <w:rsid w:val="00AD1329"/>
    <w:rsid w:val="00AD1FDD"/>
    <w:rsid w:val="00AD238E"/>
    <w:rsid w:val="00AD3848"/>
    <w:rsid w:val="00AD3EC6"/>
    <w:rsid w:val="00AD4DA5"/>
    <w:rsid w:val="00AD5CAD"/>
    <w:rsid w:val="00AD64E4"/>
    <w:rsid w:val="00AD6EFA"/>
    <w:rsid w:val="00AD7554"/>
    <w:rsid w:val="00AD78FF"/>
    <w:rsid w:val="00AE0335"/>
    <w:rsid w:val="00AE13D6"/>
    <w:rsid w:val="00AE1595"/>
    <w:rsid w:val="00AE20AD"/>
    <w:rsid w:val="00AE2341"/>
    <w:rsid w:val="00AE29BC"/>
    <w:rsid w:val="00AE2C18"/>
    <w:rsid w:val="00AE32B1"/>
    <w:rsid w:val="00AE488F"/>
    <w:rsid w:val="00AE5522"/>
    <w:rsid w:val="00AE5ACA"/>
    <w:rsid w:val="00AE66B9"/>
    <w:rsid w:val="00AE77F8"/>
    <w:rsid w:val="00AE78EA"/>
    <w:rsid w:val="00AE79B1"/>
    <w:rsid w:val="00AF1598"/>
    <w:rsid w:val="00AF29F5"/>
    <w:rsid w:val="00AF2F34"/>
    <w:rsid w:val="00AF2FB7"/>
    <w:rsid w:val="00AF332B"/>
    <w:rsid w:val="00AF3D2D"/>
    <w:rsid w:val="00AF3DFD"/>
    <w:rsid w:val="00AF5B23"/>
    <w:rsid w:val="00AF61E5"/>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74C"/>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5C"/>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151"/>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66DCE"/>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26BF"/>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63"/>
    <w:rsid w:val="00B90271"/>
    <w:rsid w:val="00B927C7"/>
    <w:rsid w:val="00B9284B"/>
    <w:rsid w:val="00B93C28"/>
    <w:rsid w:val="00B93C91"/>
    <w:rsid w:val="00B95AD3"/>
    <w:rsid w:val="00B95D4F"/>
    <w:rsid w:val="00B96D60"/>
    <w:rsid w:val="00B97332"/>
    <w:rsid w:val="00B97525"/>
    <w:rsid w:val="00BA1801"/>
    <w:rsid w:val="00BA1A81"/>
    <w:rsid w:val="00BA1CCA"/>
    <w:rsid w:val="00BA20F1"/>
    <w:rsid w:val="00BA2265"/>
    <w:rsid w:val="00BA2571"/>
    <w:rsid w:val="00BA2FB5"/>
    <w:rsid w:val="00BA2FFB"/>
    <w:rsid w:val="00BA3DC0"/>
    <w:rsid w:val="00BA3E1F"/>
    <w:rsid w:val="00BA40B8"/>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4F5B"/>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5FD9"/>
    <w:rsid w:val="00BC61E2"/>
    <w:rsid w:val="00BC6E51"/>
    <w:rsid w:val="00BC7418"/>
    <w:rsid w:val="00BC754C"/>
    <w:rsid w:val="00BD1780"/>
    <w:rsid w:val="00BD42D4"/>
    <w:rsid w:val="00BD45CE"/>
    <w:rsid w:val="00BD48A1"/>
    <w:rsid w:val="00BD51E3"/>
    <w:rsid w:val="00BD6035"/>
    <w:rsid w:val="00BD60D4"/>
    <w:rsid w:val="00BD61A1"/>
    <w:rsid w:val="00BD66AB"/>
    <w:rsid w:val="00BD70C8"/>
    <w:rsid w:val="00BD740F"/>
    <w:rsid w:val="00BD7521"/>
    <w:rsid w:val="00BD7B05"/>
    <w:rsid w:val="00BD7D05"/>
    <w:rsid w:val="00BE05E9"/>
    <w:rsid w:val="00BE09C5"/>
    <w:rsid w:val="00BE0AB8"/>
    <w:rsid w:val="00BE1047"/>
    <w:rsid w:val="00BE1070"/>
    <w:rsid w:val="00BE107D"/>
    <w:rsid w:val="00BE1194"/>
    <w:rsid w:val="00BE1666"/>
    <w:rsid w:val="00BE1A26"/>
    <w:rsid w:val="00BE1A5E"/>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1927"/>
    <w:rsid w:val="00C1231A"/>
    <w:rsid w:val="00C12718"/>
    <w:rsid w:val="00C127DE"/>
    <w:rsid w:val="00C12F8B"/>
    <w:rsid w:val="00C131E0"/>
    <w:rsid w:val="00C139B1"/>
    <w:rsid w:val="00C13A8D"/>
    <w:rsid w:val="00C13BEA"/>
    <w:rsid w:val="00C14666"/>
    <w:rsid w:val="00C15B7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186"/>
    <w:rsid w:val="00C31E46"/>
    <w:rsid w:val="00C31F34"/>
    <w:rsid w:val="00C31FD6"/>
    <w:rsid w:val="00C3240E"/>
    <w:rsid w:val="00C32A90"/>
    <w:rsid w:val="00C32AD1"/>
    <w:rsid w:val="00C32B19"/>
    <w:rsid w:val="00C32C67"/>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7F"/>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B0A"/>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83C"/>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546"/>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684C"/>
    <w:rsid w:val="00CB776C"/>
    <w:rsid w:val="00CB77A6"/>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681"/>
    <w:rsid w:val="00CE2E06"/>
    <w:rsid w:val="00CE351A"/>
    <w:rsid w:val="00CE389D"/>
    <w:rsid w:val="00CE3E6C"/>
    <w:rsid w:val="00CE47AF"/>
    <w:rsid w:val="00CE4D07"/>
    <w:rsid w:val="00CE4E6F"/>
    <w:rsid w:val="00CE4E82"/>
    <w:rsid w:val="00CE56FE"/>
    <w:rsid w:val="00CE58AC"/>
    <w:rsid w:val="00CE5A2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0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6F8"/>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3CB"/>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157C"/>
    <w:rsid w:val="00D721E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76E"/>
    <w:rsid w:val="00D83E24"/>
    <w:rsid w:val="00D83F24"/>
    <w:rsid w:val="00D846AF"/>
    <w:rsid w:val="00D84B87"/>
    <w:rsid w:val="00D84EA9"/>
    <w:rsid w:val="00D85150"/>
    <w:rsid w:val="00D85F4F"/>
    <w:rsid w:val="00D86112"/>
    <w:rsid w:val="00D8779C"/>
    <w:rsid w:val="00D87B03"/>
    <w:rsid w:val="00D87C83"/>
    <w:rsid w:val="00D9147D"/>
    <w:rsid w:val="00D91CE6"/>
    <w:rsid w:val="00D92456"/>
    <w:rsid w:val="00D92853"/>
    <w:rsid w:val="00D931E9"/>
    <w:rsid w:val="00D948A5"/>
    <w:rsid w:val="00D94A0F"/>
    <w:rsid w:val="00D94EB9"/>
    <w:rsid w:val="00D9533C"/>
    <w:rsid w:val="00D95652"/>
    <w:rsid w:val="00D95DB6"/>
    <w:rsid w:val="00D97421"/>
    <w:rsid w:val="00D9746E"/>
    <w:rsid w:val="00D97551"/>
    <w:rsid w:val="00D97B16"/>
    <w:rsid w:val="00DA3498"/>
    <w:rsid w:val="00DA3B83"/>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109"/>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E7"/>
    <w:rsid w:val="00DE134C"/>
    <w:rsid w:val="00DE1996"/>
    <w:rsid w:val="00DE2427"/>
    <w:rsid w:val="00DE39CF"/>
    <w:rsid w:val="00DE4B04"/>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05"/>
    <w:rsid w:val="00DF73AF"/>
    <w:rsid w:val="00DF7610"/>
    <w:rsid w:val="00DF7618"/>
    <w:rsid w:val="00DF7669"/>
    <w:rsid w:val="00E00098"/>
    <w:rsid w:val="00E009F5"/>
    <w:rsid w:val="00E00F64"/>
    <w:rsid w:val="00E0262F"/>
    <w:rsid w:val="00E02AE3"/>
    <w:rsid w:val="00E02F5E"/>
    <w:rsid w:val="00E042E0"/>
    <w:rsid w:val="00E04A75"/>
    <w:rsid w:val="00E06097"/>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0CB1"/>
    <w:rsid w:val="00E324BA"/>
    <w:rsid w:val="00E325C3"/>
    <w:rsid w:val="00E32723"/>
    <w:rsid w:val="00E32C8E"/>
    <w:rsid w:val="00E32CF1"/>
    <w:rsid w:val="00E32E51"/>
    <w:rsid w:val="00E32EBA"/>
    <w:rsid w:val="00E33234"/>
    <w:rsid w:val="00E335A9"/>
    <w:rsid w:val="00E341A7"/>
    <w:rsid w:val="00E34B2F"/>
    <w:rsid w:val="00E34F92"/>
    <w:rsid w:val="00E35C4B"/>
    <w:rsid w:val="00E37171"/>
    <w:rsid w:val="00E3787B"/>
    <w:rsid w:val="00E37D09"/>
    <w:rsid w:val="00E400C7"/>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4E0"/>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67A9E"/>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4D9"/>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3E6C"/>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93A"/>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324"/>
    <w:rsid w:val="00EE6870"/>
    <w:rsid w:val="00EE690E"/>
    <w:rsid w:val="00EE6CFD"/>
    <w:rsid w:val="00EE746B"/>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4D"/>
    <w:rsid w:val="00EF5E95"/>
    <w:rsid w:val="00EF68DA"/>
    <w:rsid w:val="00EF6ACA"/>
    <w:rsid w:val="00EF74F8"/>
    <w:rsid w:val="00EF7B00"/>
    <w:rsid w:val="00EF7DDB"/>
    <w:rsid w:val="00F01907"/>
    <w:rsid w:val="00F01F74"/>
    <w:rsid w:val="00F0203A"/>
    <w:rsid w:val="00F02C79"/>
    <w:rsid w:val="00F0383F"/>
    <w:rsid w:val="00F03887"/>
    <w:rsid w:val="00F038B6"/>
    <w:rsid w:val="00F04C32"/>
    <w:rsid w:val="00F06314"/>
    <w:rsid w:val="00F06B49"/>
    <w:rsid w:val="00F06EC3"/>
    <w:rsid w:val="00F0714D"/>
    <w:rsid w:val="00F074BC"/>
    <w:rsid w:val="00F07FF2"/>
    <w:rsid w:val="00F11E14"/>
    <w:rsid w:val="00F1332A"/>
    <w:rsid w:val="00F13CBD"/>
    <w:rsid w:val="00F13D4C"/>
    <w:rsid w:val="00F14322"/>
    <w:rsid w:val="00F14C5C"/>
    <w:rsid w:val="00F15332"/>
    <w:rsid w:val="00F17363"/>
    <w:rsid w:val="00F17BD2"/>
    <w:rsid w:val="00F17C31"/>
    <w:rsid w:val="00F20649"/>
    <w:rsid w:val="00F20F75"/>
    <w:rsid w:val="00F20FEB"/>
    <w:rsid w:val="00F21FD9"/>
    <w:rsid w:val="00F2244A"/>
    <w:rsid w:val="00F22E4D"/>
    <w:rsid w:val="00F230DF"/>
    <w:rsid w:val="00F23233"/>
    <w:rsid w:val="00F23314"/>
    <w:rsid w:val="00F2354C"/>
    <w:rsid w:val="00F23B6E"/>
    <w:rsid w:val="00F23EEA"/>
    <w:rsid w:val="00F243A4"/>
    <w:rsid w:val="00F24571"/>
    <w:rsid w:val="00F24733"/>
    <w:rsid w:val="00F249A0"/>
    <w:rsid w:val="00F24E34"/>
    <w:rsid w:val="00F269A5"/>
    <w:rsid w:val="00F26BD6"/>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170"/>
    <w:rsid w:val="00F40773"/>
    <w:rsid w:val="00F408F3"/>
    <w:rsid w:val="00F42AEA"/>
    <w:rsid w:val="00F435CB"/>
    <w:rsid w:val="00F4556D"/>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666"/>
    <w:rsid w:val="00F5783A"/>
    <w:rsid w:val="00F579E4"/>
    <w:rsid w:val="00F6021D"/>
    <w:rsid w:val="00F6057C"/>
    <w:rsid w:val="00F60BF6"/>
    <w:rsid w:val="00F60D54"/>
    <w:rsid w:val="00F6138E"/>
    <w:rsid w:val="00F61646"/>
    <w:rsid w:val="00F62096"/>
    <w:rsid w:val="00F63458"/>
    <w:rsid w:val="00F64970"/>
    <w:rsid w:val="00F655CA"/>
    <w:rsid w:val="00F65B5C"/>
    <w:rsid w:val="00F6628B"/>
    <w:rsid w:val="00F6635A"/>
    <w:rsid w:val="00F66DFA"/>
    <w:rsid w:val="00F67252"/>
    <w:rsid w:val="00F7003D"/>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0E3F"/>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0B0"/>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67FB"/>
    <w:rsid w:val="00FC7134"/>
    <w:rsid w:val="00FC775D"/>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1D5C"/>
    <w:rsid w:val="00FE1F48"/>
    <w:rsid w:val="00FE2AE0"/>
    <w:rsid w:val="00FE31C2"/>
    <w:rsid w:val="00FE34A2"/>
    <w:rsid w:val="00FE381F"/>
    <w:rsid w:val="00FE3A22"/>
    <w:rsid w:val="00FE42BC"/>
    <w:rsid w:val="00FE457C"/>
    <w:rsid w:val="00FE4A64"/>
    <w:rsid w:val="00FE4DFC"/>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customStyle="1" w:styleId="Sinespaciado1">
    <w:name w:val="Sin espaciado1"/>
    <w:rsid w:val="00E0609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BEE5-BFD8-418E-8F0E-EE19A27E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16</Pages>
  <Words>5240</Words>
  <Characters>28824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24</cp:revision>
  <cp:lastPrinted>2018-05-16T19:29:00Z</cp:lastPrinted>
  <dcterms:created xsi:type="dcterms:W3CDTF">2018-05-15T12:52:00Z</dcterms:created>
  <dcterms:modified xsi:type="dcterms:W3CDTF">2018-06-21T14:50:00Z</dcterms:modified>
</cp:coreProperties>
</file>