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6A" w:rsidRPr="001E3AA8" w:rsidRDefault="00104E6A" w:rsidP="00104E6A">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1E3AA8">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104E6A" w:rsidRPr="001E3AA8" w:rsidRDefault="00104E6A" w:rsidP="00104E6A">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color w:val="FF0000"/>
          <w:sz w:val="18"/>
          <w:szCs w:val="18"/>
          <w:lang w:val="es-CO" w:eastAsia="fr-FR"/>
        </w:rPr>
      </w:pPr>
      <w:r w:rsidRPr="001E3AA8">
        <w:rPr>
          <w:rFonts w:ascii="Arial" w:eastAsia="Calibri" w:hAnsi="Arial" w:cs="Arial"/>
          <w:color w:val="FF0000"/>
          <w:sz w:val="18"/>
          <w:szCs w:val="18"/>
          <w:lang w:val="es-CO" w:eastAsia="fr-FR"/>
        </w:rPr>
        <w:t>El con</w:t>
      </w:r>
      <w:bookmarkStart w:id="0" w:name="_GoBack"/>
      <w:bookmarkEnd w:id="0"/>
      <w:r w:rsidRPr="001E3AA8">
        <w:rPr>
          <w:rFonts w:ascii="Arial" w:eastAsia="Calibri" w:hAnsi="Arial" w:cs="Arial"/>
          <w:color w:val="FF0000"/>
          <w:sz w:val="18"/>
          <w:szCs w:val="18"/>
          <w:lang w:val="es-CO" w:eastAsia="fr-FR"/>
        </w:rPr>
        <w:t>tenido total y fiel de la decisión debe ser verificado en la Secretaría de esta Sala.</w:t>
      </w:r>
    </w:p>
    <w:p w:rsidR="00104E6A" w:rsidRPr="001E3AA8" w:rsidRDefault="00104E6A" w:rsidP="00104E6A">
      <w:pPr>
        <w:shd w:val="clear" w:color="auto" w:fill="FFFFFF"/>
        <w:overflowPunct/>
        <w:autoSpaceDE/>
        <w:adjustRightInd/>
        <w:ind w:left="1843" w:hanging="1843"/>
        <w:jc w:val="both"/>
        <w:textAlignment w:val="auto"/>
        <w:rPr>
          <w:rFonts w:ascii="Arial" w:hAnsi="Arial" w:cs="Arial"/>
          <w:sz w:val="18"/>
          <w:szCs w:val="18"/>
          <w:lang w:val="es-CO" w:eastAsia="fr-FR"/>
        </w:rPr>
      </w:pPr>
      <w:r w:rsidRPr="001E3AA8">
        <w:rPr>
          <w:rFonts w:ascii="Arial" w:hAnsi="Arial" w:cs="Arial"/>
          <w:sz w:val="18"/>
          <w:szCs w:val="18"/>
          <w:lang w:val="es-CO" w:eastAsia="fr-FR"/>
        </w:rPr>
        <w:t>Providencia:</w:t>
      </w:r>
      <w:r w:rsidRPr="001E3AA8">
        <w:rPr>
          <w:rFonts w:ascii="Arial" w:hAnsi="Arial" w:cs="Arial"/>
          <w:sz w:val="18"/>
          <w:szCs w:val="18"/>
          <w:lang w:val="es-CO" w:eastAsia="fr-FR"/>
        </w:rPr>
        <w:tab/>
        <w:t>Sentencia  – 1ª instancia – 1</w:t>
      </w:r>
      <w:r w:rsidRPr="001E3AA8">
        <w:rPr>
          <w:rFonts w:ascii="Arial" w:hAnsi="Arial" w:cs="Arial"/>
          <w:sz w:val="18"/>
          <w:szCs w:val="18"/>
          <w:lang w:val="es-CO" w:eastAsia="fr-FR"/>
        </w:rPr>
        <w:t>3</w:t>
      </w:r>
      <w:r w:rsidRPr="001E3AA8">
        <w:rPr>
          <w:rFonts w:ascii="Arial" w:hAnsi="Arial" w:cs="Arial"/>
          <w:sz w:val="18"/>
          <w:szCs w:val="18"/>
          <w:lang w:val="es-CO" w:eastAsia="fr-FR"/>
        </w:rPr>
        <w:t xml:space="preserve"> de junio de 2018</w:t>
      </w:r>
    </w:p>
    <w:p w:rsidR="00104E6A" w:rsidRPr="001E3AA8" w:rsidRDefault="00104E6A" w:rsidP="00104E6A">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1E3AA8">
        <w:rPr>
          <w:rFonts w:ascii="Arial" w:eastAsia="Calibri" w:hAnsi="Arial" w:cs="Arial"/>
          <w:sz w:val="18"/>
          <w:szCs w:val="18"/>
          <w:lang w:val="es-CO" w:eastAsia="fr-FR"/>
        </w:rPr>
        <w:t>Proceso:</w:t>
      </w:r>
      <w:r w:rsidRPr="001E3AA8">
        <w:rPr>
          <w:rFonts w:ascii="Arial" w:eastAsia="Calibri" w:hAnsi="Arial" w:cs="Arial"/>
          <w:sz w:val="18"/>
          <w:szCs w:val="18"/>
          <w:lang w:val="es-CO" w:eastAsia="fr-FR"/>
        </w:rPr>
        <w:tab/>
        <w:t xml:space="preserve">Acción de Tutela – Declara improcedencia </w:t>
      </w:r>
    </w:p>
    <w:p w:rsidR="00104E6A" w:rsidRPr="001E3AA8" w:rsidRDefault="00104E6A" w:rsidP="00104E6A">
      <w:pPr>
        <w:textAlignment w:val="auto"/>
        <w:rPr>
          <w:rFonts w:ascii="Arial" w:eastAsia="Calibri" w:hAnsi="Arial" w:cs="Arial"/>
          <w:bCs/>
          <w:iCs/>
          <w:sz w:val="18"/>
          <w:szCs w:val="18"/>
          <w:lang w:val="es-ES" w:eastAsia="fr-FR"/>
        </w:rPr>
      </w:pPr>
      <w:r w:rsidRPr="001E3AA8">
        <w:rPr>
          <w:rFonts w:ascii="Arial" w:eastAsia="Calibri" w:hAnsi="Arial" w:cs="Arial"/>
          <w:sz w:val="18"/>
          <w:szCs w:val="18"/>
          <w:lang w:val="es-CO" w:eastAsia="fr-FR"/>
        </w:rPr>
        <w:t xml:space="preserve">Radicación Nro. :         </w:t>
      </w:r>
      <w:r w:rsidRPr="001E3AA8">
        <w:rPr>
          <w:rFonts w:ascii="Arial" w:eastAsia="Calibri" w:hAnsi="Arial" w:cs="Arial"/>
          <w:bCs/>
          <w:iCs/>
          <w:sz w:val="18"/>
          <w:szCs w:val="18"/>
          <w:lang w:val="es-ES" w:eastAsia="fr-FR"/>
        </w:rPr>
        <w:t>66001-22-13-000-2018-00309-00</w:t>
      </w:r>
    </w:p>
    <w:p w:rsidR="00104E6A" w:rsidRPr="001E3AA8" w:rsidRDefault="00104E6A" w:rsidP="00104E6A">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1E3AA8">
        <w:rPr>
          <w:rFonts w:ascii="Arial" w:eastAsia="Calibri" w:hAnsi="Arial" w:cs="Arial"/>
          <w:bCs/>
          <w:iCs/>
          <w:sz w:val="18"/>
          <w:szCs w:val="18"/>
          <w:lang w:val="es-ES" w:eastAsia="fr-FR"/>
        </w:rPr>
        <w:t xml:space="preserve">Accionante: </w:t>
      </w:r>
      <w:r w:rsidRPr="001E3AA8">
        <w:rPr>
          <w:rFonts w:ascii="Arial" w:eastAsia="Calibri" w:hAnsi="Arial" w:cs="Arial"/>
          <w:bCs/>
          <w:iCs/>
          <w:sz w:val="18"/>
          <w:szCs w:val="18"/>
          <w:lang w:val="es-ES" w:eastAsia="fr-FR"/>
        </w:rPr>
        <w:tab/>
      </w:r>
      <w:r w:rsidRPr="001E3AA8">
        <w:rPr>
          <w:rFonts w:ascii="Arial" w:eastAsia="Calibri" w:hAnsi="Arial" w:cs="Arial"/>
          <w:bCs/>
          <w:iCs/>
          <w:sz w:val="18"/>
          <w:szCs w:val="18"/>
          <w:lang w:val="es-ES" w:eastAsia="fr-FR"/>
        </w:rPr>
        <w:tab/>
      </w:r>
      <w:proofErr w:type="spellStart"/>
      <w:r w:rsidRPr="001E3AA8">
        <w:rPr>
          <w:rFonts w:ascii="Arial" w:eastAsia="Calibri" w:hAnsi="Arial" w:cs="Arial"/>
          <w:bCs/>
          <w:iCs/>
          <w:sz w:val="18"/>
          <w:szCs w:val="18"/>
          <w:lang w:eastAsia="fr-FR"/>
        </w:rPr>
        <w:t>JHON</w:t>
      </w:r>
      <w:proofErr w:type="spellEnd"/>
      <w:r w:rsidRPr="001E3AA8">
        <w:rPr>
          <w:rFonts w:ascii="Arial" w:eastAsia="Calibri" w:hAnsi="Arial" w:cs="Arial"/>
          <w:bCs/>
          <w:iCs/>
          <w:sz w:val="18"/>
          <w:szCs w:val="18"/>
          <w:lang w:eastAsia="fr-FR"/>
        </w:rPr>
        <w:t xml:space="preserve"> JAIRO </w:t>
      </w:r>
      <w:proofErr w:type="spellStart"/>
      <w:r w:rsidRPr="001E3AA8">
        <w:rPr>
          <w:rFonts w:ascii="Arial" w:eastAsia="Calibri" w:hAnsi="Arial" w:cs="Arial"/>
          <w:bCs/>
          <w:iCs/>
          <w:sz w:val="18"/>
          <w:szCs w:val="18"/>
          <w:lang w:eastAsia="fr-FR"/>
        </w:rPr>
        <w:t>OYOLA</w:t>
      </w:r>
      <w:proofErr w:type="spellEnd"/>
      <w:r w:rsidRPr="001E3AA8">
        <w:rPr>
          <w:rFonts w:ascii="Arial" w:eastAsia="Calibri" w:hAnsi="Arial" w:cs="Arial"/>
          <w:bCs/>
          <w:iCs/>
          <w:sz w:val="18"/>
          <w:szCs w:val="18"/>
          <w:lang w:eastAsia="fr-FR"/>
        </w:rPr>
        <w:t xml:space="preserve"> </w:t>
      </w:r>
      <w:proofErr w:type="spellStart"/>
      <w:r w:rsidRPr="001E3AA8">
        <w:rPr>
          <w:rFonts w:ascii="Arial" w:eastAsia="Calibri" w:hAnsi="Arial" w:cs="Arial"/>
          <w:bCs/>
          <w:iCs/>
          <w:sz w:val="18"/>
          <w:szCs w:val="18"/>
          <w:lang w:eastAsia="fr-FR"/>
        </w:rPr>
        <w:t>CUTIVA</w:t>
      </w:r>
      <w:proofErr w:type="spellEnd"/>
    </w:p>
    <w:p w:rsidR="00104E6A" w:rsidRPr="001E3AA8" w:rsidRDefault="00104E6A" w:rsidP="00104E6A">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1E3AA8">
        <w:rPr>
          <w:rFonts w:ascii="Arial" w:eastAsia="Calibri" w:hAnsi="Arial" w:cs="Arial"/>
          <w:sz w:val="18"/>
          <w:szCs w:val="18"/>
          <w:lang w:val="es-CO" w:eastAsia="fr-FR"/>
        </w:rPr>
        <w:t>Accionado:</w:t>
      </w:r>
      <w:r w:rsidRPr="001E3AA8">
        <w:rPr>
          <w:rFonts w:ascii="Arial" w:eastAsia="Calibri" w:hAnsi="Arial" w:cs="Arial"/>
          <w:sz w:val="18"/>
          <w:szCs w:val="18"/>
          <w:lang w:val="es-CO" w:eastAsia="fr-FR"/>
        </w:rPr>
        <w:tab/>
        <w:t xml:space="preserve"> </w:t>
      </w:r>
      <w:r w:rsidRPr="001E3AA8">
        <w:rPr>
          <w:rFonts w:ascii="Arial" w:eastAsia="Calibri" w:hAnsi="Arial" w:cs="Arial"/>
          <w:bCs/>
          <w:iCs/>
          <w:sz w:val="18"/>
          <w:szCs w:val="18"/>
          <w:lang w:eastAsia="fr-FR"/>
        </w:rPr>
        <w:t>PROCURADOR GENERAL DE LA NACIÓN</w:t>
      </w:r>
      <w:r w:rsidRPr="001E3AA8">
        <w:rPr>
          <w:rFonts w:ascii="Arial" w:eastAsia="Calibri" w:hAnsi="Arial" w:cs="Arial"/>
          <w:bCs/>
          <w:iCs/>
          <w:sz w:val="18"/>
          <w:szCs w:val="18"/>
          <w:lang w:eastAsia="fr-FR"/>
        </w:rPr>
        <w:t xml:space="preserve"> </w:t>
      </w:r>
    </w:p>
    <w:p w:rsidR="00104E6A" w:rsidRPr="001E3AA8" w:rsidRDefault="00104E6A" w:rsidP="00104E6A">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1E3AA8">
        <w:rPr>
          <w:rFonts w:ascii="Arial" w:eastAsia="Calibri" w:hAnsi="Arial" w:cs="Arial"/>
          <w:sz w:val="18"/>
          <w:szCs w:val="18"/>
          <w:lang w:val="es-CO" w:eastAsia="fr-FR"/>
        </w:rPr>
        <w:t xml:space="preserve">Magistrado Ponente: </w:t>
      </w:r>
      <w:r w:rsidRPr="001E3AA8">
        <w:rPr>
          <w:rFonts w:ascii="Arial" w:eastAsia="Calibri" w:hAnsi="Arial" w:cs="Arial"/>
          <w:sz w:val="18"/>
          <w:szCs w:val="18"/>
          <w:lang w:val="es-CO" w:eastAsia="fr-FR"/>
        </w:rPr>
        <w:tab/>
        <w:t xml:space="preserve"> </w:t>
      </w:r>
      <w:r w:rsidRPr="001E3AA8">
        <w:rPr>
          <w:rFonts w:ascii="Arial" w:eastAsia="Calibri" w:hAnsi="Arial" w:cs="Arial"/>
          <w:bCs/>
          <w:iCs/>
          <w:sz w:val="18"/>
          <w:szCs w:val="18"/>
          <w:lang w:val="es-CO" w:eastAsia="fr-FR"/>
        </w:rPr>
        <w:t>CLAUDIA MAR</w:t>
      </w:r>
      <w:proofErr w:type="spellStart"/>
      <w:r w:rsidRPr="001E3AA8">
        <w:rPr>
          <w:rFonts w:ascii="Arial" w:eastAsia="Calibri" w:hAnsi="Arial" w:cs="Arial"/>
          <w:bCs/>
          <w:iCs/>
          <w:sz w:val="18"/>
          <w:szCs w:val="18"/>
          <w:lang w:val="es-ES" w:eastAsia="fr-FR"/>
        </w:rPr>
        <w:t>ÍA</w:t>
      </w:r>
      <w:proofErr w:type="spellEnd"/>
      <w:r w:rsidRPr="001E3AA8">
        <w:rPr>
          <w:rFonts w:ascii="Arial" w:eastAsia="Calibri" w:hAnsi="Arial" w:cs="Arial"/>
          <w:bCs/>
          <w:iCs/>
          <w:sz w:val="18"/>
          <w:szCs w:val="18"/>
          <w:lang w:val="es-ES" w:eastAsia="fr-FR"/>
        </w:rPr>
        <w:t xml:space="preserve"> ARCILA RÍOS</w:t>
      </w:r>
    </w:p>
    <w:p w:rsidR="00104E6A" w:rsidRPr="001E3AA8" w:rsidRDefault="00104E6A" w:rsidP="00104E6A">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104E6A" w:rsidRPr="001E3AA8" w:rsidRDefault="00104E6A" w:rsidP="00104E6A">
      <w:pPr>
        <w:jc w:val="both"/>
        <w:textAlignment w:val="auto"/>
        <w:rPr>
          <w:rFonts w:ascii="Arial" w:eastAsia="Calibri" w:hAnsi="Arial" w:cs="Arial"/>
          <w:sz w:val="18"/>
          <w:szCs w:val="18"/>
          <w:lang w:eastAsia="fr-FR"/>
        </w:rPr>
      </w:pPr>
      <w:r w:rsidRPr="001E3AA8">
        <w:rPr>
          <w:rFonts w:ascii="Arial" w:eastAsia="Calibri" w:hAnsi="Arial" w:cs="Arial"/>
          <w:b/>
          <w:sz w:val="18"/>
          <w:szCs w:val="18"/>
          <w:lang w:val="es-CO" w:eastAsia="fr-FR"/>
        </w:rPr>
        <w:t xml:space="preserve">Temas: </w:t>
      </w:r>
      <w:r w:rsidRPr="001E3AA8">
        <w:rPr>
          <w:rFonts w:ascii="Arial" w:eastAsia="Calibri" w:hAnsi="Arial" w:cs="Arial"/>
          <w:b/>
          <w:sz w:val="18"/>
          <w:szCs w:val="18"/>
          <w:lang w:val="es-CO" w:eastAsia="fr-FR"/>
        </w:rPr>
        <w:tab/>
      </w:r>
      <w:r w:rsidRPr="001E3AA8">
        <w:rPr>
          <w:rFonts w:ascii="Arial" w:eastAsia="Calibri" w:hAnsi="Arial" w:cs="Arial"/>
          <w:b/>
          <w:sz w:val="18"/>
          <w:szCs w:val="18"/>
          <w:lang w:val="es-CO" w:eastAsia="fr-FR"/>
        </w:rPr>
        <w:tab/>
        <w:t xml:space="preserve">          </w:t>
      </w:r>
      <w:proofErr w:type="spellStart"/>
      <w:r w:rsidR="00C534CF" w:rsidRPr="001E3AA8">
        <w:rPr>
          <w:rFonts w:ascii="Arial" w:eastAsia="Calibri" w:hAnsi="Arial" w:cs="Arial"/>
          <w:b/>
          <w:sz w:val="18"/>
          <w:szCs w:val="18"/>
          <w:lang w:val="es-CO" w:eastAsia="fr-FR"/>
        </w:rPr>
        <w:t>MÌNIMO</w:t>
      </w:r>
      <w:proofErr w:type="spellEnd"/>
      <w:r w:rsidR="00C534CF" w:rsidRPr="001E3AA8">
        <w:rPr>
          <w:rFonts w:ascii="Arial" w:eastAsia="Calibri" w:hAnsi="Arial" w:cs="Arial"/>
          <w:b/>
          <w:sz w:val="18"/>
          <w:szCs w:val="18"/>
          <w:lang w:val="es-CO" w:eastAsia="fr-FR"/>
        </w:rPr>
        <w:t xml:space="preserve"> VITAL, SALUD, SEGURIDAD SOCIAL</w:t>
      </w:r>
      <w:r w:rsidRPr="001E3AA8">
        <w:rPr>
          <w:rFonts w:ascii="Arial" w:eastAsia="Calibri" w:hAnsi="Arial" w:cs="Arial"/>
          <w:b/>
          <w:sz w:val="18"/>
          <w:szCs w:val="18"/>
          <w:lang w:val="es-CO" w:eastAsia="fr-FR"/>
        </w:rPr>
        <w:t xml:space="preserve"> / </w:t>
      </w:r>
      <w:r w:rsidR="00C534CF" w:rsidRPr="001E3AA8">
        <w:rPr>
          <w:rFonts w:ascii="Arial" w:eastAsia="Calibri" w:hAnsi="Arial" w:cs="Arial"/>
          <w:b/>
          <w:sz w:val="18"/>
          <w:szCs w:val="18"/>
          <w:lang w:val="es-CO" w:eastAsia="fr-FR"/>
        </w:rPr>
        <w:t>RETIRO DE EMPLEADO EN PROVISIONALIDAD</w:t>
      </w:r>
      <w:r w:rsidRPr="001E3AA8">
        <w:rPr>
          <w:rFonts w:ascii="Arial" w:eastAsia="Calibri" w:hAnsi="Arial" w:cs="Arial"/>
          <w:b/>
          <w:sz w:val="18"/>
          <w:szCs w:val="18"/>
          <w:lang w:val="es-CO" w:eastAsia="fr-FR"/>
        </w:rPr>
        <w:t xml:space="preserve"> / </w:t>
      </w:r>
      <w:r w:rsidR="00C534CF" w:rsidRPr="001E3AA8">
        <w:rPr>
          <w:rFonts w:ascii="Arial" w:eastAsia="Calibri" w:hAnsi="Arial" w:cs="Arial"/>
          <w:b/>
          <w:sz w:val="18"/>
          <w:szCs w:val="18"/>
          <w:lang w:val="es-CO" w:eastAsia="fr-FR"/>
        </w:rPr>
        <w:t xml:space="preserve">SE NOMBRÓ A PERSONA QUE GANÓ CONCURSO DE MÉRITOS </w:t>
      </w:r>
      <w:r w:rsidRPr="001E3AA8">
        <w:rPr>
          <w:rFonts w:ascii="Arial" w:eastAsia="Calibri" w:hAnsi="Arial" w:cs="Arial"/>
          <w:b/>
          <w:sz w:val="18"/>
          <w:szCs w:val="18"/>
          <w:lang w:val="es-CO" w:eastAsia="fr-FR"/>
        </w:rPr>
        <w:t xml:space="preserve">/ </w:t>
      </w:r>
      <w:r w:rsidR="00C534CF" w:rsidRPr="001E3AA8">
        <w:rPr>
          <w:rFonts w:ascii="Arial" w:eastAsia="Calibri" w:hAnsi="Arial" w:cs="Arial"/>
          <w:b/>
          <w:sz w:val="18"/>
          <w:szCs w:val="18"/>
          <w:lang w:val="es-CO" w:eastAsia="fr-FR"/>
        </w:rPr>
        <w:t>SUBSIDIARIEDAD / OTRO MEDIO DE DEFENSA JUDICIAL / PRECEDENTE DE LA CORTE CONSTITUCIONAL</w:t>
      </w:r>
      <w:r w:rsidRPr="001E3AA8">
        <w:rPr>
          <w:rFonts w:ascii="Arial" w:eastAsia="Calibri" w:hAnsi="Arial" w:cs="Arial"/>
          <w:b/>
          <w:sz w:val="18"/>
          <w:szCs w:val="18"/>
          <w:lang w:val="es-CO" w:eastAsia="fr-FR"/>
        </w:rPr>
        <w:t xml:space="preserve"> /</w:t>
      </w:r>
      <w:r w:rsidR="00403826" w:rsidRPr="001E3AA8">
        <w:rPr>
          <w:rFonts w:ascii="Arial" w:eastAsia="Calibri" w:hAnsi="Arial" w:cs="Arial"/>
          <w:b/>
          <w:sz w:val="18"/>
          <w:szCs w:val="18"/>
          <w:lang w:val="es-CO" w:eastAsia="fr-FR"/>
        </w:rPr>
        <w:t xml:space="preserve"> SITUACIÓN DE SALUD DEL ACCIONANTE NO LE IMPIDE LABORAR / </w:t>
      </w:r>
      <w:r w:rsidRPr="001E3AA8">
        <w:rPr>
          <w:rFonts w:ascii="Arial" w:eastAsia="Calibri" w:hAnsi="Arial" w:cs="Arial"/>
          <w:b/>
          <w:sz w:val="18"/>
          <w:szCs w:val="18"/>
          <w:lang w:val="es-CO" w:eastAsia="fr-FR"/>
        </w:rPr>
        <w:t xml:space="preserve"> IMPROCEDENCIA</w:t>
      </w:r>
      <w:r w:rsidRPr="001E3AA8">
        <w:rPr>
          <w:rFonts w:ascii="Arial" w:eastAsia="Calibri" w:hAnsi="Arial" w:cs="Arial"/>
          <w:b/>
          <w:sz w:val="18"/>
          <w:szCs w:val="18"/>
          <w:lang w:val="es-ES" w:eastAsia="fr-FR"/>
        </w:rPr>
        <w:t xml:space="preserve"> / </w:t>
      </w:r>
      <w:r w:rsidR="00C534CF" w:rsidRPr="001E3AA8">
        <w:rPr>
          <w:rFonts w:ascii="Arial" w:eastAsia="Calibri" w:hAnsi="Arial" w:cs="Arial"/>
          <w:sz w:val="18"/>
          <w:szCs w:val="18"/>
          <w:lang w:eastAsia="fr-FR"/>
        </w:rPr>
        <w:t>Así mismo, de acuerdo con la jurisprudencia de la Corte Constitucional, la acción de tutela no procede para resolver controversias sobre la permanencia en sus cargos de aquellos funcionarios, así gocen de una estabilidad laboral reforzada, ante la existencia de otros mecanismos de defensa judicial previstos en el ordenamiento jurídico y a los que debe acudir el afectado para lograrlo.</w:t>
      </w:r>
    </w:p>
    <w:p w:rsidR="00104E6A" w:rsidRPr="001E3AA8" w:rsidRDefault="00104E6A" w:rsidP="00104E6A">
      <w:pPr>
        <w:jc w:val="both"/>
        <w:textAlignment w:val="auto"/>
        <w:rPr>
          <w:rFonts w:ascii="Arial" w:eastAsia="Calibri" w:hAnsi="Arial" w:cs="Arial"/>
          <w:sz w:val="18"/>
          <w:szCs w:val="18"/>
          <w:lang w:eastAsia="fr-FR"/>
        </w:rPr>
      </w:pPr>
      <w:r w:rsidRPr="001E3AA8">
        <w:rPr>
          <w:rFonts w:ascii="Arial" w:eastAsia="Calibri" w:hAnsi="Arial" w:cs="Arial"/>
          <w:sz w:val="18"/>
          <w:szCs w:val="18"/>
          <w:lang w:eastAsia="fr-FR"/>
        </w:rPr>
        <w:t>(…)</w:t>
      </w:r>
    </w:p>
    <w:p w:rsidR="00C534CF" w:rsidRPr="001E3AA8" w:rsidRDefault="00C534CF" w:rsidP="00104E6A">
      <w:pPr>
        <w:jc w:val="both"/>
        <w:textAlignment w:val="auto"/>
        <w:rPr>
          <w:rFonts w:ascii="Arial" w:eastAsia="Calibri" w:hAnsi="Arial" w:cs="Arial"/>
          <w:sz w:val="18"/>
          <w:szCs w:val="18"/>
          <w:lang w:eastAsia="fr-FR"/>
        </w:rPr>
      </w:pPr>
      <w:r w:rsidRPr="001E3AA8">
        <w:rPr>
          <w:rFonts w:ascii="Arial" w:eastAsia="Calibri" w:hAnsi="Arial" w:cs="Arial"/>
          <w:sz w:val="18"/>
          <w:szCs w:val="18"/>
          <w:lang w:eastAsia="fr-FR"/>
        </w:rPr>
        <w:t xml:space="preserve">Esa misma Corporación se pronunció sobre el amparo constitucional solicitado por varios ciudadanos que, al igual que el señor </w:t>
      </w:r>
      <w:proofErr w:type="spellStart"/>
      <w:r w:rsidRPr="001E3AA8">
        <w:rPr>
          <w:rFonts w:ascii="Arial" w:eastAsia="Calibri" w:hAnsi="Arial" w:cs="Arial"/>
          <w:sz w:val="18"/>
          <w:szCs w:val="18"/>
          <w:lang w:eastAsia="fr-FR"/>
        </w:rPr>
        <w:t>JJOC</w:t>
      </w:r>
      <w:proofErr w:type="spellEnd"/>
      <w:r w:rsidRPr="001E3AA8">
        <w:rPr>
          <w:rFonts w:ascii="Arial" w:eastAsia="Calibri" w:hAnsi="Arial" w:cs="Arial"/>
          <w:sz w:val="18"/>
          <w:szCs w:val="18"/>
          <w:lang w:eastAsia="fr-FR"/>
        </w:rPr>
        <w:t>, consideraban lesionados sus derechos por la desvinculación de los empleos que ocupaban en provisionalidad en la Procuraduría General de la Nación, debido al nombramiento de las personas que superaron el concurso de méritos abierto para esa entidad, a pesar de que se encontraban en alguna de las circunstancias de estabilidad laboral reforzada. Así se expresó:</w:t>
      </w:r>
    </w:p>
    <w:p w:rsidR="00C534CF" w:rsidRPr="001E3AA8" w:rsidRDefault="00C534CF" w:rsidP="00104E6A">
      <w:pPr>
        <w:jc w:val="both"/>
        <w:textAlignment w:val="auto"/>
        <w:rPr>
          <w:rFonts w:ascii="Arial" w:eastAsia="Calibri" w:hAnsi="Arial" w:cs="Arial"/>
          <w:i/>
          <w:sz w:val="18"/>
          <w:szCs w:val="18"/>
          <w:lang w:eastAsia="fr-FR"/>
        </w:rPr>
      </w:pPr>
      <w:r w:rsidRPr="001E3AA8">
        <w:rPr>
          <w:rFonts w:ascii="Arial" w:eastAsia="Calibri" w:hAnsi="Arial" w:cs="Arial"/>
          <w:i/>
          <w:sz w:val="18"/>
          <w:szCs w:val="18"/>
          <w:lang w:eastAsia="fr-FR"/>
        </w:rPr>
        <w:t>“(…)</w:t>
      </w:r>
    </w:p>
    <w:p w:rsidR="00C534CF" w:rsidRPr="001E3AA8" w:rsidRDefault="00C534CF" w:rsidP="00104E6A">
      <w:pPr>
        <w:jc w:val="both"/>
        <w:textAlignment w:val="auto"/>
        <w:rPr>
          <w:rFonts w:ascii="Arial" w:eastAsia="Calibri" w:hAnsi="Arial" w:cs="Arial"/>
          <w:i/>
          <w:sz w:val="18"/>
          <w:szCs w:val="18"/>
          <w:lang w:eastAsia="fr-FR"/>
        </w:rPr>
      </w:pPr>
      <w:r w:rsidRPr="001E3AA8">
        <w:rPr>
          <w:rFonts w:ascii="Arial" w:eastAsia="Calibri" w:hAnsi="Arial" w:cs="Arial"/>
          <w:i/>
          <w:sz w:val="18"/>
          <w:szCs w:val="18"/>
          <w:lang w:eastAsia="fr-FR"/>
        </w:rPr>
        <w:t>50. A juicio de la Sala Plena, el hecho de padecer una enfermedad, no es condición suficiente para que la acción de tutela se torne automáticamente procedente. En adición a esta circunstancia, los accionantes deben probar cómo dicha enfermedad los sitúa en una condición de debilidad manifiesta o de vulnerabilidad tal que haga procedente el amparo, pese a contar con otro mecanismo de defensa judicial.”(SU-691/17)</w:t>
      </w:r>
    </w:p>
    <w:p w:rsidR="00C534CF" w:rsidRPr="001E3AA8" w:rsidRDefault="00C534CF" w:rsidP="00104E6A">
      <w:pPr>
        <w:jc w:val="both"/>
        <w:textAlignment w:val="auto"/>
        <w:rPr>
          <w:rFonts w:ascii="Arial" w:eastAsia="Calibri" w:hAnsi="Arial" w:cs="Arial"/>
          <w:sz w:val="18"/>
          <w:szCs w:val="18"/>
          <w:lang w:eastAsia="fr-FR"/>
        </w:rPr>
      </w:pPr>
      <w:r w:rsidRPr="001E3AA8">
        <w:rPr>
          <w:rFonts w:ascii="Arial" w:eastAsia="Calibri" w:hAnsi="Arial" w:cs="Arial"/>
          <w:sz w:val="18"/>
          <w:szCs w:val="18"/>
          <w:lang w:eastAsia="fr-FR"/>
        </w:rPr>
        <w:t>(…)</w:t>
      </w:r>
    </w:p>
    <w:p w:rsidR="00104E6A" w:rsidRPr="001E3AA8" w:rsidRDefault="00C534CF" w:rsidP="00C534CF">
      <w:pPr>
        <w:jc w:val="both"/>
        <w:textAlignment w:val="auto"/>
        <w:rPr>
          <w:rFonts w:ascii="Arial" w:eastAsia="Calibri" w:hAnsi="Arial" w:cs="Arial"/>
          <w:sz w:val="18"/>
          <w:szCs w:val="18"/>
          <w:lang w:eastAsia="fr-FR"/>
        </w:rPr>
      </w:pPr>
      <w:r w:rsidRPr="001E3AA8">
        <w:rPr>
          <w:rFonts w:ascii="Arial" w:eastAsia="Calibri" w:hAnsi="Arial" w:cs="Arial"/>
          <w:sz w:val="18"/>
          <w:szCs w:val="18"/>
          <w:lang w:eastAsia="fr-FR"/>
        </w:rPr>
        <w:t xml:space="preserve">Surge de tales pruebas que: a) no se acreditó que el padecimiento del actor disminuya significativamente su capacidad laboral, pues de ello nada dice la historia clínica, ni se arrimó dictamen alguno sobre el particular. Al contrario lo que se deduce de las recomendaciones brindadas por la </w:t>
      </w:r>
      <w:proofErr w:type="spellStart"/>
      <w:r w:rsidRPr="001E3AA8">
        <w:rPr>
          <w:rFonts w:ascii="Arial" w:eastAsia="Calibri" w:hAnsi="Arial" w:cs="Arial"/>
          <w:sz w:val="18"/>
          <w:szCs w:val="18"/>
          <w:lang w:eastAsia="fr-FR"/>
        </w:rPr>
        <w:t>EPS</w:t>
      </w:r>
      <w:proofErr w:type="spellEnd"/>
      <w:r w:rsidRPr="001E3AA8">
        <w:rPr>
          <w:rFonts w:ascii="Arial" w:eastAsia="Calibri" w:hAnsi="Arial" w:cs="Arial"/>
          <w:sz w:val="18"/>
          <w:szCs w:val="18"/>
          <w:lang w:eastAsia="fr-FR"/>
        </w:rPr>
        <w:t>, es que se encuentra en condiciones de continuar prestando su fuerza laboral, aunque bajo circunstancias especiales; b) el hecho de haber sido nombrado en aquel cargo, demuestra que es profesional del derecho y que cuenta con experiencia suficiente, y por lo mismo puede procurarse su propio sostenimiento, del ejercicio de esa profesión liberal; c) el accionante dejó de alegar, y menos acreditar, que de ese empleo se derive la única fuente de ingresos, razón por la cual no se evidencia vulneración a su derecho al mínimo vital y d) la decisión de dar por terminado su vínculo laboral la adoptó el Procurador General de la Nación de acuerdo con su obligación legal de nombrar a la persona que se encuentra en lista de elegibles para el mencionado empleo público, al ser esta una de las formas de proveer en propiedad los cargos vacantes en esa entidad.</w:t>
      </w:r>
    </w:p>
    <w:p w:rsidR="00104E6A" w:rsidRPr="001E3AA8" w:rsidRDefault="00104E6A"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1E3AA8" w:rsidRPr="001E3AA8" w:rsidRDefault="001E3AA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104E6A" w:rsidRPr="001E3AA8" w:rsidRDefault="00104E6A"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8E625E"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1E3AA8">
        <w:rPr>
          <w:rFonts w:ascii="Verdana" w:hAnsi="Verdana"/>
          <w:b/>
          <w:spacing w:val="-4"/>
          <w:sz w:val="24"/>
          <w:szCs w:val="24"/>
        </w:rPr>
        <w:t>TRIBUNAL SUPERIOR DEL DISTRITO JUDICIAL</w:t>
      </w:r>
    </w:p>
    <w:p w:rsidR="008E625E" w:rsidRPr="001E3AA8" w:rsidRDefault="008E625E" w:rsidP="00854E4E">
      <w:pPr>
        <w:pStyle w:val="Ttulo2"/>
        <w:spacing w:line="336" w:lineRule="auto"/>
        <w:rPr>
          <w:spacing w:val="-4"/>
          <w:sz w:val="24"/>
          <w:szCs w:val="24"/>
        </w:rPr>
      </w:pPr>
      <w:r w:rsidRPr="001E3AA8">
        <w:rPr>
          <w:spacing w:val="-4"/>
          <w:sz w:val="24"/>
          <w:szCs w:val="24"/>
        </w:rPr>
        <w:t>SALA DE DECISIÓN CIVIL FAMILIA</w:t>
      </w:r>
    </w:p>
    <w:p w:rsidR="003E4B3C"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5"/>
          <w:szCs w:val="25"/>
        </w:rPr>
      </w:pPr>
      <w:r w:rsidRPr="001E3AA8">
        <w:rPr>
          <w:rFonts w:ascii="Verdana" w:hAnsi="Verdana"/>
          <w:b/>
          <w:spacing w:val="-4"/>
          <w:sz w:val="24"/>
          <w:szCs w:val="24"/>
        </w:rPr>
        <w:tab/>
      </w:r>
    </w:p>
    <w:p w:rsidR="00C3269A" w:rsidRPr="001E3AA8" w:rsidRDefault="00C3269A" w:rsidP="00854E4E">
      <w:pPr>
        <w:suppressAutoHyphens/>
        <w:overflowPunct/>
        <w:autoSpaceDE/>
        <w:autoSpaceDN/>
        <w:adjustRightInd/>
        <w:spacing w:line="336" w:lineRule="auto"/>
        <w:ind w:firstLine="708"/>
        <w:jc w:val="both"/>
        <w:textAlignment w:val="auto"/>
        <w:rPr>
          <w:rFonts w:ascii="Verdana" w:hAnsi="Verdana"/>
          <w:spacing w:val="-4"/>
          <w:sz w:val="24"/>
          <w:szCs w:val="24"/>
        </w:rPr>
      </w:pPr>
      <w:r w:rsidRPr="001E3AA8">
        <w:rPr>
          <w:rFonts w:ascii="Verdana" w:hAnsi="Verdana" w:cs="Tahoma"/>
          <w:spacing w:val="-4"/>
          <w:kern w:val="1"/>
          <w:sz w:val="24"/>
          <w:szCs w:val="24"/>
          <w:lang w:val="es-ES" w:eastAsia="ar-SA"/>
        </w:rPr>
        <w:t xml:space="preserve">  </w:t>
      </w:r>
      <w:r w:rsidRPr="001E3AA8">
        <w:rPr>
          <w:rFonts w:ascii="Verdana" w:hAnsi="Verdana"/>
          <w:spacing w:val="-4"/>
          <w:sz w:val="24"/>
          <w:szCs w:val="24"/>
        </w:rPr>
        <w:t>Magistrada Ponente: Claudia María Arcila Ríos</w:t>
      </w:r>
    </w:p>
    <w:p w:rsidR="00197A6B" w:rsidRPr="001E3AA8" w:rsidRDefault="00197A6B" w:rsidP="00854E4E">
      <w:pPr>
        <w:suppressAutoHyphens/>
        <w:overflowPunct/>
        <w:autoSpaceDE/>
        <w:autoSpaceDN/>
        <w:adjustRightInd/>
        <w:spacing w:line="336" w:lineRule="auto"/>
        <w:ind w:firstLine="708"/>
        <w:jc w:val="both"/>
        <w:textAlignment w:val="auto"/>
        <w:rPr>
          <w:rFonts w:ascii="Verdana" w:hAnsi="Verdana"/>
          <w:spacing w:val="-4"/>
          <w:sz w:val="4"/>
          <w:szCs w:val="24"/>
        </w:rPr>
      </w:pPr>
    </w:p>
    <w:p w:rsidR="00C3269A" w:rsidRPr="001E3AA8" w:rsidRDefault="001E66C3" w:rsidP="00854E4E">
      <w:pPr>
        <w:spacing w:line="336" w:lineRule="auto"/>
        <w:ind w:firstLine="708"/>
        <w:jc w:val="both"/>
        <w:rPr>
          <w:rFonts w:ascii="Verdana" w:hAnsi="Verdana"/>
          <w:spacing w:val="-4"/>
          <w:sz w:val="24"/>
          <w:szCs w:val="24"/>
        </w:rPr>
      </w:pPr>
      <w:r w:rsidRPr="001E3AA8">
        <w:rPr>
          <w:rFonts w:ascii="Verdana" w:hAnsi="Verdana"/>
          <w:spacing w:val="-4"/>
          <w:sz w:val="24"/>
          <w:szCs w:val="24"/>
        </w:rPr>
        <w:t xml:space="preserve">  Pereira,</w:t>
      </w:r>
      <w:r w:rsidR="00B2527B" w:rsidRPr="001E3AA8">
        <w:rPr>
          <w:rFonts w:ascii="Verdana" w:hAnsi="Verdana"/>
          <w:spacing w:val="-4"/>
          <w:sz w:val="24"/>
          <w:szCs w:val="24"/>
        </w:rPr>
        <w:t xml:space="preserve"> </w:t>
      </w:r>
      <w:r w:rsidR="00DB12BD" w:rsidRPr="001E3AA8">
        <w:rPr>
          <w:rFonts w:ascii="Verdana" w:hAnsi="Verdana"/>
          <w:spacing w:val="-4"/>
          <w:sz w:val="24"/>
          <w:szCs w:val="24"/>
        </w:rPr>
        <w:t>junio</w:t>
      </w:r>
      <w:r w:rsidR="00C22F39" w:rsidRPr="001E3AA8">
        <w:rPr>
          <w:rFonts w:ascii="Verdana" w:hAnsi="Verdana"/>
          <w:spacing w:val="-4"/>
          <w:sz w:val="24"/>
          <w:szCs w:val="24"/>
        </w:rPr>
        <w:t xml:space="preserve"> trece</w:t>
      </w:r>
      <w:r w:rsidR="00B2527B" w:rsidRPr="001E3AA8">
        <w:rPr>
          <w:rFonts w:ascii="Verdana" w:hAnsi="Verdana"/>
          <w:spacing w:val="-4"/>
          <w:sz w:val="24"/>
          <w:szCs w:val="24"/>
        </w:rPr>
        <w:t xml:space="preserve"> </w:t>
      </w:r>
      <w:r w:rsidRPr="001E3AA8">
        <w:rPr>
          <w:rFonts w:ascii="Verdana" w:hAnsi="Verdana"/>
          <w:spacing w:val="-4"/>
          <w:sz w:val="24"/>
          <w:szCs w:val="24"/>
        </w:rPr>
        <w:t>(</w:t>
      </w:r>
      <w:r w:rsidR="00C22F39" w:rsidRPr="001E3AA8">
        <w:rPr>
          <w:rFonts w:ascii="Verdana" w:hAnsi="Verdana"/>
          <w:spacing w:val="-4"/>
          <w:sz w:val="24"/>
          <w:szCs w:val="24"/>
        </w:rPr>
        <w:t>13</w:t>
      </w:r>
      <w:r w:rsidR="00C3269A" w:rsidRPr="001E3AA8">
        <w:rPr>
          <w:rFonts w:ascii="Verdana" w:hAnsi="Verdana"/>
          <w:spacing w:val="-4"/>
          <w:sz w:val="24"/>
          <w:szCs w:val="24"/>
        </w:rPr>
        <w:t>)</w:t>
      </w:r>
      <w:r w:rsidR="00B2527B" w:rsidRPr="001E3AA8">
        <w:rPr>
          <w:rFonts w:ascii="Verdana" w:hAnsi="Verdana"/>
          <w:spacing w:val="-4"/>
          <w:sz w:val="24"/>
          <w:szCs w:val="24"/>
        </w:rPr>
        <w:t xml:space="preserve"> de dos mil dieci</w:t>
      </w:r>
      <w:r w:rsidR="00DB12BD" w:rsidRPr="001E3AA8">
        <w:rPr>
          <w:rFonts w:ascii="Verdana" w:hAnsi="Verdana"/>
          <w:spacing w:val="-4"/>
          <w:sz w:val="24"/>
          <w:szCs w:val="24"/>
        </w:rPr>
        <w:t>ocho (2018</w:t>
      </w:r>
      <w:r w:rsidR="00C3269A" w:rsidRPr="001E3AA8">
        <w:rPr>
          <w:rFonts w:ascii="Verdana" w:hAnsi="Verdana"/>
          <w:spacing w:val="-4"/>
          <w:sz w:val="24"/>
          <w:szCs w:val="24"/>
        </w:rPr>
        <w:t>)</w:t>
      </w:r>
    </w:p>
    <w:p w:rsidR="00197A6B" w:rsidRPr="001E3AA8" w:rsidRDefault="00197A6B" w:rsidP="00854E4E">
      <w:pPr>
        <w:spacing w:line="336" w:lineRule="auto"/>
        <w:ind w:firstLine="708"/>
        <w:jc w:val="both"/>
        <w:rPr>
          <w:rFonts w:ascii="Verdana" w:hAnsi="Verdana"/>
          <w:spacing w:val="-4"/>
          <w:sz w:val="4"/>
          <w:szCs w:val="24"/>
        </w:rPr>
      </w:pPr>
    </w:p>
    <w:p w:rsidR="00C3269A" w:rsidRPr="001E3AA8" w:rsidRDefault="00C3269A" w:rsidP="00854E4E">
      <w:pPr>
        <w:spacing w:line="336" w:lineRule="auto"/>
        <w:ind w:left="708"/>
        <w:jc w:val="both"/>
        <w:rPr>
          <w:rFonts w:ascii="Verdana" w:hAnsi="Verdana"/>
          <w:spacing w:val="-4"/>
          <w:sz w:val="24"/>
          <w:szCs w:val="24"/>
        </w:rPr>
      </w:pPr>
      <w:r w:rsidRPr="001E3AA8">
        <w:rPr>
          <w:rFonts w:ascii="Verdana" w:hAnsi="Verdana"/>
          <w:spacing w:val="-4"/>
          <w:sz w:val="24"/>
          <w:szCs w:val="24"/>
        </w:rPr>
        <w:t xml:space="preserve">  Acta No.</w:t>
      </w:r>
      <w:r w:rsidR="00DB12BD" w:rsidRPr="001E3AA8">
        <w:rPr>
          <w:rFonts w:ascii="Verdana" w:hAnsi="Verdana"/>
          <w:spacing w:val="-4"/>
          <w:sz w:val="24"/>
          <w:szCs w:val="24"/>
        </w:rPr>
        <w:t xml:space="preserve"> </w:t>
      </w:r>
      <w:r w:rsidR="00C22F39" w:rsidRPr="001E3AA8">
        <w:rPr>
          <w:rFonts w:ascii="Verdana" w:hAnsi="Verdana"/>
          <w:spacing w:val="-4"/>
          <w:sz w:val="24"/>
          <w:szCs w:val="24"/>
        </w:rPr>
        <w:t xml:space="preserve">206 </w:t>
      </w:r>
      <w:r w:rsidR="001E66C3" w:rsidRPr="001E3AA8">
        <w:rPr>
          <w:rFonts w:ascii="Verdana" w:hAnsi="Verdana"/>
          <w:spacing w:val="-4"/>
          <w:sz w:val="24"/>
          <w:szCs w:val="24"/>
        </w:rPr>
        <w:t>del</w:t>
      </w:r>
      <w:r w:rsidR="00DB12BD" w:rsidRPr="001E3AA8">
        <w:rPr>
          <w:rFonts w:ascii="Verdana" w:hAnsi="Verdana"/>
          <w:spacing w:val="-4"/>
          <w:sz w:val="24"/>
          <w:szCs w:val="24"/>
        </w:rPr>
        <w:t xml:space="preserve"> </w:t>
      </w:r>
      <w:r w:rsidR="00C22F39" w:rsidRPr="001E3AA8">
        <w:rPr>
          <w:rFonts w:ascii="Verdana" w:hAnsi="Verdana"/>
          <w:spacing w:val="-4"/>
          <w:sz w:val="24"/>
          <w:szCs w:val="24"/>
        </w:rPr>
        <w:t xml:space="preserve">13 </w:t>
      </w:r>
      <w:r w:rsidRPr="001E3AA8">
        <w:rPr>
          <w:rFonts w:ascii="Verdana" w:hAnsi="Verdana"/>
          <w:spacing w:val="-4"/>
          <w:sz w:val="24"/>
          <w:szCs w:val="24"/>
        </w:rPr>
        <w:t>de</w:t>
      </w:r>
      <w:r w:rsidR="00B2527B" w:rsidRPr="001E3AA8">
        <w:rPr>
          <w:rFonts w:ascii="Verdana" w:hAnsi="Verdana"/>
          <w:spacing w:val="-4"/>
          <w:sz w:val="24"/>
          <w:szCs w:val="24"/>
        </w:rPr>
        <w:t xml:space="preserve"> </w:t>
      </w:r>
      <w:r w:rsidR="00DB12BD" w:rsidRPr="001E3AA8">
        <w:rPr>
          <w:rFonts w:ascii="Verdana" w:hAnsi="Verdana"/>
          <w:spacing w:val="-4"/>
          <w:sz w:val="24"/>
          <w:szCs w:val="24"/>
        </w:rPr>
        <w:t>junio de 2018</w:t>
      </w:r>
    </w:p>
    <w:p w:rsidR="00197A6B" w:rsidRPr="001E3AA8" w:rsidRDefault="00197A6B" w:rsidP="00854E4E">
      <w:pPr>
        <w:spacing w:line="336" w:lineRule="auto"/>
        <w:ind w:left="708"/>
        <w:jc w:val="both"/>
        <w:rPr>
          <w:rFonts w:ascii="Verdana" w:hAnsi="Verdana"/>
          <w:spacing w:val="-4"/>
          <w:sz w:val="4"/>
          <w:szCs w:val="24"/>
        </w:rPr>
      </w:pPr>
    </w:p>
    <w:p w:rsidR="008E625E"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ab/>
      </w:r>
      <w:r w:rsidR="00C3269A" w:rsidRPr="001E3AA8">
        <w:rPr>
          <w:rFonts w:ascii="Verdana" w:hAnsi="Verdana"/>
          <w:spacing w:val="-4"/>
          <w:sz w:val="24"/>
          <w:szCs w:val="24"/>
        </w:rPr>
        <w:t xml:space="preserve">  </w:t>
      </w:r>
      <w:r w:rsidRPr="001E3AA8">
        <w:rPr>
          <w:rFonts w:ascii="Verdana" w:hAnsi="Verdana"/>
          <w:spacing w:val="-4"/>
          <w:sz w:val="24"/>
          <w:szCs w:val="24"/>
        </w:rPr>
        <w:t xml:space="preserve">Expediente No. </w:t>
      </w:r>
      <w:r w:rsidR="00DB12BD" w:rsidRPr="001E3AA8">
        <w:rPr>
          <w:rFonts w:ascii="Verdana" w:hAnsi="Verdana"/>
          <w:spacing w:val="-4"/>
          <w:sz w:val="24"/>
          <w:szCs w:val="24"/>
        </w:rPr>
        <w:t>66001-22</w:t>
      </w:r>
      <w:r w:rsidR="0040034B" w:rsidRPr="001E3AA8">
        <w:rPr>
          <w:rFonts w:ascii="Verdana" w:hAnsi="Verdana"/>
          <w:spacing w:val="-4"/>
          <w:sz w:val="24"/>
          <w:szCs w:val="24"/>
        </w:rPr>
        <w:t>-</w:t>
      </w:r>
      <w:r w:rsidR="00DB12BD" w:rsidRPr="001E3AA8">
        <w:rPr>
          <w:rFonts w:ascii="Verdana" w:hAnsi="Verdana"/>
          <w:spacing w:val="-4"/>
          <w:sz w:val="24"/>
          <w:szCs w:val="24"/>
        </w:rPr>
        <w:t>1</w:t>
      </w:r>
      <w:r w:rsidR="001E66C3" w:rsidRPr="001E3AA8">
        <w:rPr>
          <w:rFonts w:ascii="Verdana" w:hAnsi="Verdana"/>
          <w:spacing w:val="-4"/>
          <w:sz w:val="24"/>
          <w:szCs w:val="24"/>
        </w:rPr>
        <w:t>3</w:t>
      </w:r>
      <w:r w:rsidR="0040034B" w:rsidRPr="001E3AA8">
        <w:rPr>
          <w:rFonts w:ascii="Verdana" w:hAnsi="Verdana"/>
          <w:spacing w:val="-4"/>
          <w:sz w:val="24"/>
          <w:szCs w:val="24"/>
        </w:rPr>
        <w:t>-00</w:t>
      </w:r>
      <w:r w:rsidR="00DB12BD" w:rsidRPr="001E3AA8">
        <w:rPr>
          <w:rFonts w:ascii="Verdana" w:hAnsi="Verdana"/>
          <w:spacing w:val="-4"/>
          <w:sz w:val="24"/>
          <w:szCs w:val="24"/>
        </w:rPr>
        <w:t>0-2018</w:t>
      </w:r>
      <w:r w:rsidR="00CD1322" w:rsidRPr="001E3AA8">
        <w:rPr>
          <w:rFonts w:ascii="Verdana" w:hAnsi="Verdana"/>
          <w:spacing w:val="-4"/>
          <w:sz w:val="24"/>
          <w:szCs w:val="24"/>
        </w:rPr>
        <w:t>-00</w:t>
      </w:r>
      <w:r w:rsidR="00DB12BD" w:rsidRPr="001E3AA8">
        <w:rPr>
          <w:rFonts w:ascii="Verdana" w:hAnsi="Verdana"/>
          <w:spacing w:val="-4"/>
          <w:sz w:val="24"/>
          <w:szCs w:val="24"/>
        </w:rPr>
        <w:t>309</w:t>
      </w:r>
      <w:r w:rsidR="00CD1322" w:rsidRPr="001E3AA8">
        <w:rPr>
          <w:rFonts w:ascii="Verdana" w:hAnsi="Verdana"/>
          <w:spacing w:val="-4"/>
          <w:sz w:val="24"/>
          <w:szCs w:val="24"/>
        </w:rPr>
        <w:t>-0</w:t>
      </w:r>
      <w:r w:rsidR="00DB12BD" w:rsidRPr="001E3AA8">
        <w:rPr>
          <w:rFonts w:ascii="Verdana" w:hAnsi="Verdana"/>
          <w:spacing w:val="-4"/>
          <w:sz w:val="24"/>
          <w:szCs w:val="24"/>
        </w:rPr>
        <w:t>0</w:t>
      </w:r>
    </w:p>
    <w:p w:rsidR="008E625E"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5"/>
          <w:szCs w:val="25"/>
        </w:rPr>
      </w:pPr>
    </w:p>
    <w:p w:rsidR="003E4B3C" w:rsidRPr="001E3AA8" w:rsidRDefault="00DB12BD"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Se decide en primera instancia la acción de tutela de la referencia, promovida por el señor Jhon Jairo Oyola Cutiva contra el Procurador</w:t>
      </w:r>
      <w:r w:rsidR="00E75898" w:rsidRPr="001E3AA8">
        <w:rPr>
          <w:rFonts w:ascii="Verdana" w:hAnsi="Verdana"/>
          <w:spacing w:val="-4"/>
          <w:sz w:val="24"/>
          <w:szCs w:val="24"/>
        </w:rPr>
        <w:t xml:space="preserve"> General de la Nación</w:t>
      </w:r>
      <w:r w:rsidRPr="001E3AA8">
        <w:rPr>
          <w:rFonts w:ascii="Verdana" w:hAnsi="Verdana"/>
          <w:spacing w:val="-4"/>
          <w:sz w:val="24"/>
          <w:szCs w:val="24"/>
        </w:rPr>
        <w:t xml:space="preserve">, a la que fueron vinculados la </w:t>
      </w:r>
      <w:r w:rsidR="00E75898" w:rsidRPr="001E3AA8">
        <w:rPr>
          <w:rFonts w:ascii="Verdana" w:hAnsi="Verdana"/>
          <w:spacing w:val="-4"/>
          <w:sz w:val="24"/>
          <w:szCs w:val="24"/>
        </w:rPr>
        <w:t xml:space="preserve">Secretaria General y </w:t>
      </w:r>
      <w:r w:rsidR="00E75898" w:rsidRPr="001E3AA8">
        <w:rPr>
          <w:rFonts w:ascii="Verdana" w:hAnsi="Verdana"/>
          <w:spacing w:val="-4"/>
          <w:sz w:val="24"/>
          <w:szCs w:val="24"/>
        </w:rPr>
        <w:lastRenderedPageBreak/>
        <w:t>el encargado de la División de Gestión Humana de esa entidad y la señora Carmen Alicia Enríquez Santacruz</w:t>
      </w:r>
      <w:r w:rsidRPr="001E3AA8">
        <w:rPr>
          <w:rFonts w:ascii="Verdana" w:hAnsi="Verdana"/>
          <w:spacing w:val="-4"/>
          <w:sz w:val="24"/>
          <w:szCs w:val="24"/>
        </w:rPr>
        <w:t>.</w:t>
      </w:r>
    </w:p>
    <w:p w:rsidR="00DB12BD" w:rsidRPr="001E3AA8" w:rsidRDefault="00DB12BD"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8E625E"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1E3AA8">
        <w:rPr>
          <w:rFonts w:ascii="Verdana" w:hAnsi="Verdana"/>
          <w:b/>
          <w:spacing w:val="-4"/>
          <w:sz w:val="24"/>
          <w:szCs w:val="24"/>
        </w:rPr>
        <w:t>A N T E C E D E N T E S</w:t>
      </w:r>
    </w:p>
    <w:p w:rsidR="003E4B3C" w:rsidRPr="001E3AA8" w:rsidRDefault="003E4B3C"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E33328" w:rsidRPr="001E3AA8" w:rsidRDefault="006D4BA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 </w:t>
      </w:r>
      <w:r w:rsidR="007B33E0" w:rsidRPr="001E3AA8">
        <w:rPr>
          <w:rFonts w:ascii="Verdana" w:hAnsi="Verdana"/>
          <w:spacing w:val="-4"/>
          <w:sz w:val="24"/>
          <w:szCs w:val="24"/>
        </w:rPr>
        <w:t xml:space="preserve">Relató </w:t>
      </w:r>
      <w:r w:rsidR="00F26496" w:rsidRPr="001E3AA8">
        <w:rPr>
          <w:rFonts w:ascii="Verdana" w:hAnsi="Verdana"/>
          <w:spacing w:val="-4"/>
          <w:sz w:val="24"/>
          <w:szCs w:val="24"/>
        </w:rPr>
        <w:t>e</w:t>
      </w:r>
      <w:r w:rsidRPr="001E3AA8">
        <w:rPr>
          <w:rFonts w:ascii="Verdana" w:hAnsi="Verdana"/>
          <w:spacing w:val="-4"/>
          <w:sz w:val="24"/>
          <w:szCs w:val="24"/>
        </w:rPr>
        <w:t>l actor</w:t>
      </w:r>
      <w:r w:rsidR="0044056B" w:rsidRPr="001E3AA8">
        <w:rPr>
          <w:rFonts w:ascii="Verdana" w:hAnsi="Verdana"/>
          <w:spacing w:val="-4"/>
          <w:sz w:val="24"/>
          <w:szCs w:val="24"/>
        </w:rPr>
        <w:t xml:space="preserve"> los hechos que admiten el siguiente resumen: </w:t>
      </w:r>
    </w:p>
    <w:p w:rsidR="00E33328" w:rsidRPr="001E3AA8" w:rsidRDefault="00E3332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EA7530" w:rsidRPr="001E3AA8" w:rsidRDefault="0018591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1.1 </w:t>
      </w:r>
      <w:r w:rsidR="006976C6" w:rsidRPr="001E3AA8">
        <w:rPr>
          <w:rFonts w:ascii="Verdana" w:hAnsi="Verdana"/>
          <w:spacing w:val="-4"/>
          <w:sz w:val="24"/>
          <w:szCs w:val="24"/>
        </w:rPr>
        <w:t xml:space="preserve">En la actualidad se desempeña como funcionario de la Procuraduría en el cargo de profesional universitario, código 3PU, grado 17, </w:t>
      </w:r>
      <w:r w:rsidR="00A503F4" w:rsidRPr="001E3AA8">
        <w:rPr>
          <w:rFonts w:ascii="Verdana" w:hAnsi="Verdana"/>
          <w:spacing w:val="-4"/>
          <w:sz w:val="24"/>
          <w:szCs w:val="24"/>
        </w:rPr>
        <w:t>en el</w:t>
      </w:r>
      <w:r w:rsidR="006976C6" w:rsidRPr="001E3AA8">
        <w:rPr>
          <w:rFonts w:ascii="Verdana" w:hAnsi="Verdana"/>
          <w:spacing w:val="-4"/>
          <w:sz w:val="24"/>
          <w:szCs w:val="24"/>
        </w:rPr>
        <w:t xml:space="preserve"> cual fue nombrado</w:t>
      </w:r>
      <w:r w:rsidR="00A503F4" w:rsidRPr="001E3AA8">
        <w:rPr>
          <w:rFonts w:ascii="Verdana" w:hAnsi="Verdana"/>
          <w:spacing w:val="-4"/>
          <w:sz w:val="24"/>
          <w:szCs w:val="24"/>
        </w:rPr>
        <w:t>,</w:t>
      </w:r>
      <w:r w:rsidR="006976C6" w:rsidRPr="001E3AA8">
        <w:rPr>
          <w:rFonts w:ascii="Verdana" w:hAnsi="Verdana"/>
          <w:spacing w:val="-4"/>
          <w:sz w:val="24"/>
          <w:szCs w:val="24"/>
        </w:rPr>
        <w:t xml:space="preserve"> en provisionalidad</w:t>
      </w:r>
      <w:r w:rsidR="00A503F4" w:rsidRPr="001E3AA8">
        <w:rPr>
          <w:rFonts w:ascii="Verdana" w:hAnsi="Verdana"/>
          <w:spacing w:val="-4"/>
          <w:sz w:val="24"/>
          <w:szCs w:val="24"/>
        </w:rPr>
        <w:t>,</w:t>
      </w:r>
      <w:r w:rsidR="006976C6" w:rsidRPr="001E3AA8">
        <w:rPr>
          <w:rFonts w:ascii="Verdana" w:hAnsi="Verdana"/>
          <w:spacing w:val="-4"/>
          <w:sz w:val="24"/>
          <w:szCs w:val="24"/>
        </w:rPr>
        <w:t xml:space="preserve"> desde el 3 de septiembre de 2015.</w:t>
      </w:r>
      <w:r w:rsidR="00F26496" w:rsidRPr="001E3AA8">
        <w:rPr>
          <w:rFonts w:ascii="Verdana" w:hAnsi="Verdana"/>
          <w:spacing w:val="-4"/>
          <w:sz w:val="24"/>
          <w:szCs w:val="24"/>
        </w:rPr>
        <w:t xml:space="preserve"> </w:t>
      </w:r>
    </w:p>
    <w:p w:rsidR="00BB6D8F" w:rsidRPr="001E3AA8" w:rsidRDefault="00BB6D8F"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BE2348" w:rsidRPr="001E3AA8" w:rsidRDefault="00A503F4"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1.2 En el mes de junio de 2017 fue diagnosticado con desprendimiento de retina</w:t>
      </w:r>
      <w:r w:rsidR="00BE2348" w:rsidRPr="001E3AA8">
        <w:rPr>
          <w:rFonts w:ascii="Verdana" w:hAnsi="Verdana"/>
          <w:spacing w:val="-4"/>
          <w:sz w:val="24"/>
          <w:szCs w:val="24"/>
        </w:rPr>
        <w:t>, con compromiso macular y desgarro inferior vítreo turbio en el ojo derecho y en el izquierdo con agujeros retinales.</w:t>
      </w:r>
      <w:r w:rsidR="004A2377" w:rsidRPr="001E3AA8">
        <w:rPr>
          <w:rFonts w:ascii="Verdana" w:hAnsi="Verdana"/>
          <w:spacing w:val="-4"/>
          <w:sz w:val="24"/>
          <w:szCs w:val="24"/>
        </w:rPr>
        <w:t xml:space="preserve"> Por lo anterior fue sometido a los procedimientos de vitrectomía vía posterior con retinopexia y reparación de desgarro retinal por fotocoagulación.</w:t>
      </w:r>
    </w:p>
    <w:p w:rsidR="00BE2348" w:rsidRPr="001E3AA8" w:rsidRDefault="00BE234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9F4286" w:rsidRPr="001E3AA8" w:rsidRDefault="00BE234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1.3 </w:t>
      </w:r>
      <w:r w:rsidR="00B070BB" w:rsidRPr="001E3AA8">
        <w:rPr>
          <w:rFonts w:ascii="Verdana" w:hAnsi="Verdana"/>
          <w:spacing w:val="-4"/>
          <w:sz w:val="24"/>
          <w:szCs w:val="24"/>
        </w:rPr>
        <w:t>A consecuencia de esas intervenciones perdió el 98% de la visión de su ojo izquierdo y un 35% del derecho.</w:t>
      </w:r>
      <w:r w:rsidR="005F5811" w:rsidRPr="001E3AA8">
        <w:rPr>
          <w:rFonts w:ascii="Verdana" w:hAnsi="Verdana"/>
          <w:spacing w:val="-4"/>
          <w:sz w:val="24"/>
          <w:szCs w:val="24"/>
        </w:rPr>
        <w:t xml:space="preserve"> Este estado de salud representa una rebaja considerable de su calidad de vida </w:t>
      </w:r>
      <w:r w:rsidR="009F4286" w:rsidRPr="001E3AA8">
        <w:rPr>
          <w:rFonts w:ascii="Verdana" w:hAnsi="Verdana"/>
          <w:spacing w:val="-4"/>
          <w:sz w:val="24"/>
          <w:szCs w:val="24"/>
        </w:rPr>
        <w:t>y en el rendimiento “al interior de la entidad”.</w:t>
      </w:r>
    </w:p>
    <w:p w:rsidR="009F4286" w:rsidRPr="001E3AA8" w:rsidRDefault="009F4286"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11316E" w:rsidRPr="001E3AA8" w:rsidRDefault="009F4286"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1.4 </w:t>
      </w:r>
      <w:r w:rsidR="00885B68" w:rsidRPr="001E3AA8">
        <w:rPr>
          <w:rFonts w:ascii="Verdana" w:hAnsi="Verdana"/>
          <w:spacing w:val="-4"/>
          <w:sz w:val="24"/>
          <w:szCs w:val="24"/>
        </w:rPr>
        <w:t>F</w:t>
      </w:r>
      <w:r w:rsidR="005F6B1B" w:rsidRPr="001E3AA8">
        <w:rPr>
          <w:rFonts w:ascii="Verdana" w:hAnsi="Verdana"/>
          <w:spacing w:val="-4"/>
          <w:sz w:val="24"/>
          <w:szCs w:val="24"/>
        </w:rPr>
        <w:t>ue remitido a evaluación por medicina laboral y como resultado la EPS</w:t>
      </w:r>
      <w:r w:rsidR="00FC18D6" w:rsidRPr="001E3AA8">
        <w:rPr>
          <w:rFonts w:ascii="Verdana" w:hAnsi="Verdana"/>
          <w:spacing w:val="-4"/>
          <w:sz w:val="24"/>
          <w:szCs w:val="24"/>
        </w:rPr>
        <w:t xml:space="preserve"> Sura</w:t>
      </w:r>
      <w:r w:rsidR="005F6B1B" w:rsidRPr="001E3AA8">
        <w:rPr>
          <w:rFonts w:ascii="Verdana" w:hAnsi="Verdana"/>
          <w:spacing w:val="-4"/>
          <w:sz w:val="24"/>
          <w:szCs w:val="24"/>
        </w:rPr>
        <w:t xml:space="preserve"> </w:t>
      </w:r>
      <w:r w:rsidR="0011316E" w:rsidRPr="001E3AA8">
        <w:rPr>
          <w:rFonts w:ascii="Verdana" w:hAnsi="Verdana"/>
          <w:spacing w:val="-4"/>
          <w:sz w:val="24"/>
          <w:szCs w:val="24"/>
        </w:rPr>
        <w:t>le hizo</w:t>
      </w:r>
      <w:r w:rsidR="007D2EE8" w:rsidRPr="001E3AA8">
        <w:rPr>
          <w:rFonts w:ascii="Verdana" w:hAnsi="Verdana"/>
          <w:spacing w:val="-4"/>
          <w:sz w:val="24"/>
          <w:szCs w:val="24"/>
        </w:rPr>
        <w:t xml:space="preserve"> alguna</w:t>
      </w:r>
      <w:r w:rsidR="00EE0901" w:rsidRPr="001E3AA8">
        <w:rPr>
          <w:rFonts w:ascii="Verdana" w:hAnsi="Verdana"/>
          <w:spacing w:val="-4"/>
          <w:sz w:val="24"/>
          <w:szCs w:val="24"/>
        </w:rPr>
        <w:t>s recomendaciones y le sugirió a la Procuraduría “ordenar las evaluaciones medicas (sic) ocupacionales pos incapacidad o por reintegro, para identificar condiciones de salud que puedan verse agravadas o que</w:t>
      </w:r>
      <w:r w:rsidR="009D3194" w:rsidRPr="001E3AA8">
        <w:rPr>
          <w:rFonts w:ascii="Verdana" w:hAnsi="Verdana"/>
          <w:spacing w:val="-4"/>
          <w:sz w:val="24"/>
          <w:szCs w:val="24"/>
        </w:rPr>
        <w:t xml:space="preserve"> puedan interferir en la labor… y </w:t>
      </w:r>
      <w:r w:rsidR="00033ABD" w:rsidRPr="001E3AA8">
        <w:rPr>
          <w:rFonts w:ascii="Verdana" w:hAnsi="Verdana"/>
          <w:spacing w:val="-4"/>
          <w:sz w:val="24"/>
          <w:szCs w:val="24"/>
        </w:rPr>
        <w:t>en e</w:t>
      </w:r>
      <w:r w:rsidR="009D3194" w:rsidRPr="001E3AA8">
        <w:rPr>
          <w:rFonts w:ascii="Verdana" w:hAnsi="Verdana"/>
          <w:spacing w:val="-4"/>
          <w:sz w:val="24"/>
          <w:szCs w:val="24"/>
        </w:rPr>
        <w:t>stas evaluaciones se emitirán las restricciones y recomendaciones que sean pertinentes desde el ámbito laboral”. Sin embargo, a ello no ha procedido el empleado</w:t>
      </w:r>
      <w:r w:rsidR="00C60E36" w:rsidRPr="001E3AA8">
        <w:rPr>
          <w:rFonts w:ascii="Verdana" w:hAnsi="Verdana"/>
          <w:spacing w:val="-4"/>
          <w:sz w:val="24"/>
          <w:szCs w:val="24"/>
        </w:rPr>
        <w:t>r</w:t>
      </w:r>
      <w:r w:rsidR="009D3194" w:rsidRPr="001E3AA8">
        <w:rPr>
          <w:rFonts w:ascii="Verdana" w:hAnsi="Verdana"/>
          <w:spacing w:val="-4"/>
          <w:sz w:val="24"/>
          <w:szCs w:val="24"/>
        </w:rPr>
        <w:t>.</w:t>
      </w:r>
      <w:r w:rsidR="00EE0901" w:rsidRPr="001E3AA8">
        <w:rPr>
          <w:rFonts w:ascii="Verdana" w:hAnsi="Verdana"/>
          <w:spacing w:val="-4"/>
          <w:sz w:val="24"/>
          <w:szCs w:val="24"/>
        </w:rPr>
        <w:t xml:space="preserve"> </w:t>
      </w:r>
      <w:r w:rsidR="00FC18D6" w:rsidRPr="001E3AA8">
        <w:rPr>
          <w:rFonts w:ascii="Verdana" w:hAnsi="Verdana"/>
          <w:spacing w:val="-4"/>
          <w:sz w:val="24"/>
          <w:szCs w:val="24"/>
        </w:rPr>
        <w:t xml:space="preserve"> </w:t>
      </w:r>
    </w:p>
    <w:p w:rsidR="0011316E" w:rsidRPr="001E3AA8" w:rsidRDefault="0011316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FD3D35" w:rsidRPr="001E3AA8" w:rsidRDefault="0011316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1.5 </w:t>
      </w:r>
      <w:r w:rsidR="001C2D45" w:rsidRPr="001E3AA8">
        <w:rPr>
          <w:rFonts w:ascii="Verdana" w:hAnsi="Verdana"/>
          <w:spacing w:val="-4"/>
          <w:sz w:val="24"/>
          <w:szCs w:val="24"/>
        </w:rPr>
        <w:t xml:space="preserve">El 10 de mayo </w:t>
      </w:r>
      <w:r w:rsidR="00D410A8" w:rsidRPr="001E3AA8">
        <w:rPr>
          <w:rFonts w:ascii="Verdana" w:hAnsi="Verdana"/>
          <w:spacing w:val="-4"/>
          <w:sz w:val="24"/>
          <w:szCs w:val="24"/>
        </w:rPr>
        <w:t xml:space="preserve">de 2018, el médico especialista, para tratar </w:t>
      </w:r>
      <w:r w:rsidR="00E56D79" w:rsidRPr="001E3AA8">
        <w:rPr>
          <w:rFonts w:ascii="Verdana" w:hAnsi="Verdana"/>
          <w:spacing w:val="-4"/>
          <w:sz w:val="24"/>
          <w:szCs w:val="24"/>
        </w:rPr>
        <w:t>la catarata que se identificó en su ojo derecho,</w:t>
      </w:r>
      <w:r w:rsidR="00D410A8" w:rsidRPr="001E3AA8">
        <w:rPr>
          <w:rFonts w:ascii="Verdana" w:hAnsi="Verdana"/>
          <w:spacing w:val="-4"/>
          <w:sz w:val="24"/>
          <w:szCs w:val="24"/>
        </w:rPr>
        <w:t xml:space="preserve"> ordenó la práctica de la intervención denominada extracción extracapsular de cristalino por facoemulsificación incluyendo intraocular</w:t>
      </w:r>
      <w:r w:rsidR="00E56D79" w:rsidRPr="001E3AA8">
        <w:rPr>
          <w:rFonts w:ascii="Verdana" w:hAnsi="Verdana"/>
          <w:spacing w:val="-4"/>
          <w:sz w:val="24"/>
          <w:szCs w:val="24"/>
        </w:rPr>
        <w:t xml:space="preserve">, la cual, según la EPS, </w:t>
      </w:r>
      <w:r w:rsidR="0076189E" w:rsidRPr="001E3AA8">
        <w:rPr>
          <w:rFonts w:ascii="Verdana" w:hAnsi="Verdana"/>
          <w:spacing w:val="-4"/>
          <w:sz w:val="24"/>
          <w:szCs w:val="24"/>
        </w:rPr>
        <w:t>se llevaría a cabo el 22 de junio próximo.</w:t>
      </w:r>
    </w:p>
    <w:p w:rsidR="0076189E" w:rsidRPr="001E3AA8" w:rsidRDefault="007618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76189E" w:rsidRPr="001E3AA8" w:rsidRDefault="007618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lastRenderedPageBreak/>
        <w:t xml:space="preserve">1.6 El 22 de mayo pasado </w:t>
      </w:r>
      <w:r w:rsidR="00844106" w:rsidRPr="001E3AA8">
        <w:rPr>
          <w:rFonts w:ascii="Verdana" w:hAnsi="Verdana"/>
          <w:spacing w:val="-4"/>
          <w:sz w:val="24"/>
          <w:szCs w:val="24"/>
        </w:rPr>
        <w:t xml:space="preserve">le informó a la oficina de Gestión Humana y a la Secretaría General de la Procuraduría sobre su </w:t>
      </w:r>
      <w:r w:rsidR="00200E33" w:rsidRPr="001E3AA8">
        <w:rPr>
          <w:rFonts w:ascii="Verdana" w:hAnsi="Verdana"/>
          <w:spacing w:val="-4"/>
          <w:sz w:val="24"/>
          <w:szCs w:val="24"/>
        </w:rPr>
        <w:t xml:space="preserve">discapacidad visual y </w:t>
      </w:r>
      <w:r w:rsidR="00333E95" w:rsidRPr="001E3AA8">
        <w:rPr>
          <w:rFonts w:ascii="Verdana" w:hAnsi="Verdana"/>
          <w:spacing w:val="-4"/>
          <w:sz w:val="24"/>
          <w:szCs w:val="24"/>
        </w:rPr>
        <w:t>sobre</w:t>
      </w:r>
      <w:r w:rsidR="00200E33" w:rsidRPr="001E3AA8">
        <w:rPr>
          <w:rFonts w:ascii="Verdana" w:hAnsi="Verdana"/>
          <w:spacing w:val="-4"/>
          <w:sz w:val="24"/>
          <w:szCs w:val="24"/>
        </w:rPr>
        <w:t xml:space="preserve"> los procedimi</w:t>
      </w:r>
      <w:r w:rsidR="003C5B92" w:rsidRPr="001E3AA8">
        <w:rPr>
          <w:rFonts w:ascii="Verdana" w:hAnsi="Verdana"/>
          <w:spacing w:val="-4"/>
          <w:sz w:val="24"/>
          <w:szCs w:val="24"/>
        </w:rPr>
        <w:t>entos a los que sería</w:t>
      </w:r>
      <w:r w:rsidR="00200E33" w:rsidRPr="001E3AA8">
        <w:rPr>
          <w:rFonts w:ascii="Verdana" w:hAnsi="Verdana"/>
          <w:spacing w:val="-4"/>
          <w:sz w:val="24"/>
          <w:szCs w:val="24"/>
        </w:rPr>
        <w:t xml:space="preserve"> sometido.</w:t>
      </w:r>
    </w:p>
    <w:p w:rsidR="00200E33" w:rsidRPr="001E3AA8" w:rsidRDefault="00200E33"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200E33" w:rsidRPr="001E3AA8" w:rsidRDefault="00200E33"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1.7 </w:t>
      </w:r>
      <w:r w:rsidR="00FF456C" w:rsidRPr="001E3AA8">
        <w:rPr>
          <w:rFonts w:ascii="Verdana" w:hAnsi="Verdana"/>
          <w:spacing w:val="-4"/>
          <w:sz w:val="24"/>
          <w:szCs w:val="24"/>
        </w:rPr>
        <w:t xml:space="preserve">En el año 2015 la Procuraduría General de la Nación inició convocatoria de méritos para ocupar cargos en esa entidad. Entre ellos </w:t>
      </w:r>
      <w:r w:rsidR="00D00B82" w:rsidRPr="001E3AA8">
        <w:rPr>
          <w:rFonts w:ascii="Verdana" w:hAnsi="Verdana"/>
          <w:spacing w:val="-4"/>
          <w:sz w:val="24"/>
          <w:szCs w:val="24"/>
        </w:rPr>
        <w:t xml:space="preserve">se ofertó un solo cargo de profesional grado 17, el cual fue provisto </w:t>
      </w:r>
      <w:r w:rsidR="003C5B92" w:rsidRPr="001E3AA8">
        <w:rPr>
          <w:rFonts w:ascii="Verdana" w:hAnsi="Verdana"/>
          <w:spacing w:val="-4"/>
          <w:sz w:val="24"/>
          <w:szCs w:val="24"/>
        </w:rPr>
        <w:t xml:space="preserve">en la Regional Risaralda </w:t>
      </w:r>
      <w:r w:rsidR="00D00B82" w:rsidRPr="001E3AA8">
        <w:rPr>
          <w:rFonts w:ascii="Verdana" w:hAnsi="Verdana"/>
          <w:spacing w:val="-4"/>
          <w:sz w:val="24"/>
          <w:szCs w:val="24"/>
        </w:rPr>
        <w:t>el año pasado</w:t>
      </w:r>
      <w:r w:rsidR="00916ECA" w:rsidRPr="001E3AA8">
        <w:rPr>
          <w:rFonts w:ascii="Verdana" w:hAnsi="Verdana"/>
          <w:spacing w:val="-4"/>
          <w:sz w:val="24"/>
          <w:szCs w:val="24"/>
        </w:rPr>
        <w:t>.</w:t>
      </w:r>
    </w:p>
    <w:p w:rsidR="00916ECA" w:rsidRPr="001E3AA8" w:rsidRDefault="00916ECA"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916ECA" w:rsidRPr="001E3AA8" w:rsidRDefault="00916ECA"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1.8 El 23 de mayo último fue notificado de la terminación de su vínculo laboral por el agotamiento de la lista de elegibles</w:t>
      </w:r>
      <w:r w:rsidR="00F8122C" w:rsidRPr="001E3AA8">
        <w:rPr>
          <w:rFonts w:ascii="Verdana" w:hAnsi="Verdana"/>
          <w:spacing w:val="-4"/>
          <w:sz w:val="24"/>
          <w:szCs w:val="24"/>
        </w:rPr>
        <w:t xml:space="preserve">, </w:t>
      </w:r>
      <w:r w:rsidR="003A5CD0" w:rsidRPr="001E3AA8">
        <w:rPr>
          <w:rFonts w:ascii="Verdana" w:hAnsi="Verdana"/>
          <w:spacing w:val="-4"/>
          <w:sz w:val="24"/>
          <w:szCs w:val="24"/>
        </w:rPr>
        <w:t>ya que</w:t>
      </w:r>
      <w:r w:rsidR="00F8122C" w:rsidRPr="001E3AA8">
        <w:rPr>
          <w:rFonts w:ascii="Verdana" w:hAnsi="Verdana"/>
          <w:spacing w:val="-4"/>
          <w:sz w:val="24"/>
          <w:szCs w:val="24"/>
        </w:rPr>
        <w:t xml:space="preserve"> en el empleo que desempeña se nombraría a otra persona.</w:t>
      </w:r>
      <w:r w:rsidR="00C74E33" w:rsidRPr="001E3AA8">
        <w:rPr>
          <w:rFonts w:ascii="Verdana" w:hAnsi="Verdana"/>
          <w:spacing w:val="-4"/>
          <w:sz w:val="24"/>
          <w:szCs w:val="24"/>
        </w:rPr>
        <w:t xml:space="preserve"> </w:t>
      </w:r>
    </w:p>
    <w:p w:rsidR="005C2312" w:rsidRPr="001E3AA8" w:rsidRDefault="005C2312"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224BBF" w:rsidRPr="001E3AA8" w:rsidRDefault="005C2312"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1.9 </w:t>
      </w:r>
      <w:r w:rsidR="002649E7" w:rsidRPr="001E3AA8">
        <w:rPr>
          <w:rFonts w:ascii="Verdana" w:hAnsi="Verdana"/>
          <w:spacing w:val="-4"/>
          <w:sz w:val="24"/>
          <w:szCs w:val="24"/>
        </w:rPr>
        <w:t>Debido a su severa limitación visual está catalogado entre aquellos funcionaros que requieren una estabilidad labora</w:t>
      </w:r>
      <w:r w:rsidR="0037251C" w:rsidRPr="001E3AA8">
        <w:rPr>
          <w:rFonts w:ascii="Verdana" w:hAnsi="Verdana"/>
          <w:spacing w:val="-4"/>
          <w:sz w:val="24"/>
          <w:szCs w:val="24"/>
        </w:rPr>
        <w:t>l reforzada, de conformidad con la Ley 790 de 2002 y el Decreto 190 de 2003</w:t>
      </w:r>
      <w:r w:rsidR="00C851B5" w:rsidRPr="001E3AA8">
        <w:rPr>
          <w:rFonts w:ascii="Verdana" w:hAnsi="Verdana"/>
          <w:spacing w:val="-4"/>
          <w:sz w:val="24"/>
          <w:szCs w:val="24"/>
        </w:rPr>
        <w:t>, ya que, además, su desvinculación laboral ocasionaría la desafiliación al sistema de salud</w:t>
      </w:r>
      <w:r w:rsidR="009D37A6" w:rsidRPr="001E3AA8">
        <w:rPr>
          <w:rFonts w:ascii="Verdana" w:hAnsi="Verdana"/>
          <w:spacing w:val="-4"/>
          <w:sz w:val="24"/>
          <w:szCs w:val="24"/>
        </w:rPr>
        <w:t>.</w:t>
      </w:r>
      <w:r w:rsidR="00C851B5" w:rsidRPr="001E3AA8">
        <w:rPr>
          <w:rFonts w:ascii="Verdana" w:hAnsi="Verdana"/>
          <w:spacing w:val="-4"/>
          <w:sz w:val="24"/>
          <w:szCs w:val="24"/>
        </w:rPr>
        <w:t xml:space="preserve"> </w:t>
      </w:r>
    </w:p>
    <w:p w:rsidR="005C2312" w:rsidRPr="001E3AA8" w:rsidRDefault="0037251C"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 </w:t>
      </w:r>
      <w:r w:rsidR="002649E7" w:rsidRPr="001E3AA8">
        <w:rPr>
          <w:rFonts w:ascii="Verdana" w:hAnsi="Verdana"/>
          <w:spacing w:val="-4"/>
          <w:sz w:val="24"/>
          <w:szCs w:val="24"/>
        </w:rPr>
        <w:t xml:space="preserve"> </w:t>
      </w:r>
    </w:p>
    <w:p w:rsidR="00DA6CD9" w:rsidRPr="001E3AA8" w:rsidRDefault="00E93500"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2.</w:t>
      </w:r>
      <w:r w:rsidR="00735FBD" w:rsidRPr="001E3AA8">
        <w:rPr>
          <w:rFonts w:ascii="Verdana" w:hAnsi="Verdana"/>
          <w:spacing w:val="-4"/>
          <w:sz w:val="24"/>
          <w:szCs w:val="24"/>
        </w:rPr>
        <w:t xml:space="preserve"> </w:t>
      </w:r>
      <w:r w:rsidR="008D2E02" w:rsidRPr="001E3AA8">
        <w:rPr>
          <w:rFonts w:ascii="Verdana" w:hAnsi="Verdana"/>
          <w:spacing w:val="-4"/>
          <w:sz w:val="24"/>
          <w:szCs w:val="24"/>
        </w:rPr>
        <w:t>Considera lesionado</w:t>
      </w:r>
      <w:r w:rsidR="00C727B1" w:rsidRPr="001E3AA8">
        <w:rPr>
          <w:rFonts w:ascii="Verdana" w:hAnsi="Verdana"/>
          <w:spacing w:val="-4"/>
          <w:sz w:val="24"/>
          <w:szCs w:val="24"/>
        </w:rPr>
        <w:t>s</w:t>
      </w:r>
      <w:r w:rsidR="008D2E02" w:rsidRPr="001E3AA8">
        <w:rPr>
          <w:rFonts w:ascii="Verdana" w:hAnsi="Verdana"/>
          <w:spacing w:val="-4"/>
          <w:sz w:val="24"/>
          <w:szCs w:val="24"/>
        </w:rPr>
        <w:t xml:space="preserve"> su</w:t>
      </w:r>
      <w:r w:rsidR="00C727B1" w:rsidRPr="001E3AA8">
        <w:rPr>
          <w:rFonts w:ascii="Verdana" w:hAnsi="Verdana"/>
          <w:spacing w:val="-4"/>
          <w:sz w:val="24"/>
          <w:szCs w:val="24"/>
        </w:rPr>
        <w:t>s</w:t>
      </w:r>
      <w:r w:rsidR="008D2E02" w:rsidRPr="001E3AA8">
        <w:rPr>
          <w:rFonts w:ascii="Verdana" w:hAnsi="Verdana"/>
          <w:spacing w:val="-4"/>
          <w:sz w:val="24"/>
          <w:szCs w:val="24"/>
        </w:rPr>
        <w:t xml:space="preserve"> derecho</w:t>
      </w:r>
      <w:r w:rsidR="00C727B1" w:rsidRPr="001E3AA8">
        <w:rPr>
          <w:rFonts w:ascii="Verdana" w:hAnsi="Verdana"/>
          <w:spacing w:val="-4"/>
          <w:sz w:val="24"/>
          <w:szCs w:val="24"/>
        </w:rPr>
        <w:t>s</w:t>
      </w:r>
      <w:r w:rsidR="008D2E02" w:rsidRPr="001E3AA8">
        <w:rPr>
          <w:rFonts w:ascii="Verdana" w:hAnsi="Verdana"/>
          <w:spacing w:val="-4"/>
          <w:sz w:val="24"/>
          <w:szCs w:val="24"/>
        </w:rPr>
        <w:t xml:space="preserve"> fundamental</w:t>
      </w:r>
      <w:r w:rsidR="00C727B1" w:rsidRPr="001E3AA8">
        <w:rPr>
          <w:rFonts w:ascii="Verdana" w:hAnsi="Verdana"/>
          <w:spacing w:val="-4"/>
          <w:sz w:val="24"/>
          <w:szCs w:val="24"/>
        </w:rPr>
        <w:t>es</w:t>
      </w:r>
      <w:r w:rsidR="009D37A6" w:rsidRPr="001E3AA8">
        <w:rPr>
          <w:rFonts w:ascii="Verdana" w:hAnsi="Verdana"/>
          <w:spacing w:val="-4"/>
          <w:sz w:val="24"/>
          <w:szCs w:val="24"/>
        </w:rPr>
        <w:t xml:space="preserve"> a la dignidad, la seguridad social, la salud</w:t>
      </w:r>
      <w:r w:rsidR="00A85466" w:rsidRPr="001E3AA8">
        <w:rPr>
          <w:rFonts w:ascii="Verdana" w:hAnsi="Verdana"/>
          <w:spacing w:val="-4"/>
          <w:sz w:val="24"/>
          <w:szCs w:val="24"/>
        </w:rPr>
        <w:t xml:space="preserve"> </w:t>
      </w:r>
      <w:r w:rsidR="00496182" w:rsidRPr="001E3AA8">
        <w:rPr>
          <w:rFonts w:ascii="Verdana" w:hAnsi="Verdana"/>
          <w:spacing w:val="-4"/>
          <w:sz w:val="24"/>
          <w:szCs w:val="24"/>
        </w:rPr>
        <w:t>y</w:t>
      </w:r>
      <w:r w:rsidR="00E629A4" w:rsidRPr="001E3AA8">
        <w:rPr>
          <w:rFonts w:ascii="Verdana" w:hAnsi="Verdana"/>
          <w:spacing w:val="-4"/>
          <w:sz w:val="24"/>
          <w:szCs w:val="24"/>
        </w:rPr>
        <w:t xml:space="preserve"> el mínimo vital</w:t>
      </w:r>
      <w:r w:rsidR="00A85466" w:rsidRPr="001E3AA8">
        <w:rPr>
          <w:rFonts w:ascii="Verdana" w:hAnsi="Verdana"/>
          <w:spacing w:val="-4"/>
          <w:sz w:val="24"/>
          <w:szCs w:val="24"/>
        </w:rPr>
        <w:t>.</w:t>
      </w:r>
      <w:r w:rsidR="00C658FB" w:rsidRPr="001E3AA8">
        <w:rPr>
          <w:rFonts w:ascii="Verdana" w:hAnsi="Verdana"/>
          <w:spacing w:val="-4"/>
          <w:sz w:val="24"/>
          <w:szCs w:val="24"/>
        </w:rPr>
        <w:t xml:space="preserve"> </w:t>
      </w:r>
      <w:r w:rsidR="008343B0" w:rsidRPr="001E3AA8">
        <w:rPr>
          <w:rFonts w:ascii="Verdana" w:hAnsi="Verdana"/>
          <w:spacing w:val="-4"/>
          <w:sz w:val="24"/>
          <w:szCs w:val="24"/>
        </w:rPr>
        <w:t>Para su protección, solicita se or</w:t>
      </w:r>
      <w:r w:rsidR="00C727B1" w:rsidRPr="001E3AA8">
        <w:rPr>
          <w:rFonts w:ascii="Verdana" w:hAnsi="Verdana"/>
          <w:spacing w:val="-4"/>
          <w:sz w:val="24"/>
          <w:szCs w:val="24"/>
        </w:rPr>
        <w:t xml:space="preserve">dene a </w:t>
      </w:r>
      <w:r w:rsidR="00205D9D" w:rsidRPr="001E3AA8">
        <w:rPr>
          <w:rFonts w:ascii="Verdana" w:hAnsi="Verdana"/>
          <w:spacing w:val="-4"/>
          <w:sz w:val="24"/>
          <w:szCs w:val="24"/>
        </w:rPr>
        <w:t>la entidad accionada no desvincularlo de su cargo</w:t>
      </w:r>
      <w:r w:rsidR="00DE2E0B" w:rsidRPr="001E3AA8">
        <w:rPr>
          <w:rFonts w:ascii="Verdana" w:hAnsi="Verdana"/>
          <w:spacing w:val="-4"/>
          <w:sz w:val="24"/>
          <w:szCs w:val="24"/>
        </w:rPr>
        <w:t>,</w:t>
      </w:r>
      <w:r w:rsidR="00205D9D" w:rsidRPr="001E3AA8">
        <w:rPr>
          <w:rFonts w:ascii="Verdana" w:hAnsi="Verdana"/>
          <w:spacing w:val="-4"/>
          <w:sz w:val="24"/>
          <w:szCs w:val="24"/>
        </w:rPr>
        <w:t xml:space="preserve"> iniciar el trámite de reconocimiento de su discapacidad visual</w:t>
      </w:r>
      <w:r w:rsidR="00073E5E" w:rsidRPr="001E3AA8">
        <w:rPr>
          <w:rFonts w:ascii="Verdana" w:hAnsi="Verdana"/>
          <w:spacing w:val="-4"/>
          <w:sz w:val="24"/>
          <w:szCs w:val="24"/>
        </w:rPr>
        <w:t xml:space="preserve"> y</w:t>
      </w:r>
      <w:r w:rsidR="00205D9D" w:rsidRPr="001E3AA8">
        <w:rPr>
          <w:rFonts w:ascii="Verdana" w:hAnsi="Verdana"/>
          <w:spacing w:val="-4"/>
          <w:sz w:val="24"/>
          <w:szCs w:val="24"/>
        </w:rPr>
        <w:t xml:space="preserve"> asignar “toda la atención en salud ocupacional que se derive del procedimiento que se va a realizar el 22 de junio</w:t>
      </w:r>
      <w:r w:rsidR="00073E5E" w:rsidRPr="001E3AA8">
        <w:rPr>
          <w:rFonts w:ascii="Verdana" w:hAnsi="Verdana"/>
          <w:spacing w:val="-4"/>
          <w:sz w:val="24"/>
          <w:szCs w:val="24"/>
        </w:rPr>
        <w:t>”</w:t>
      </w:r>
      <w:r w:rsidR="004214AF" w:rsidRPr="001E3AA8">
        <w:rPr>
          <w:rFonts w:ascii="Verdana" w:hAnsi="Verdana"/>
          <w:spacing w:val="-4"/>
          <w:sz w:val="24"/>
          <w:szCs w:val="24"/>
        </w:rPr>
        <w:t>.</w:t>
      </w:r>
      <w:r w:rsidR="00073E5E" w:rsidRPr="001E3AA8">
        <w:rPr>
          <w:rFonts w:ascii="Verdana" w:hAnsi="Verdana"/>
          <w:spacing w:val="-4"/>
          <w:sz w:val="24"/>
          <w:szCs w:val="24"/>
        </w:rPr>
        <w:t xml:space="preserve"> </w:t>
      </w:r>
    </w:p>
    <w:p w:rsidR="008E625E"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1E3AA8">
        <w:rPr>
          <w:rFonts w:ascii="Verdana" w:hAnsi="Verdana"/>
          <w:b/>
          <w:spacing w:val="-4"/>
          <w:sz w:val="24"/>
          <w:szCs w:val="24"/>
        </w:rPr>
        <w:t xml:space="preserve">A C T U A C I Ó N  </w:t>
      </w:r>
      <w:r w:rsidR="00DE37F2" w:rsidRPr="001E3AA8">
        <w:rPr>
          <w:rFonts w:ascii="Verdana" w:hAnsi="Verdana"/>
          <w:b/>
          <w:spacing w:val="-4"/>
          <w:sz w:val="24"/>
          <w:szCs w:val="24"/>
        </w:rPr>
        <w:t xml:space="preserve">  </w:t>
      </w:r>
      <w:r w:rsidRPr="001E3AA8">
        <w:rPr>
          <w:rFonts w:ascii="Verdana" w:hAnsi="Verdana"/>
          <w:b/>
          <w:spacing w:val="-4"/>
          <w:sz w:val="24"/>
          <w:szCs w:val="24"/>
        </w:rPr>
        <w:t xml:space="preserve"> P R O C E S A L</w:t>
      </w:r>
    </w:p>
    <w:p w:rsidR="008E625E" w:rsidRPr="001E3AA8" w:rsidRDefault="008E625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1"/>
          <w:szCs w:val="21"/>
        </w:rPr>
      </w:pPr>
    </w:p>
    <w:p w:rsidR="009E1637" w:rsidRPr="001E3AA8" w:rsidRDefault="00C16443"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1. </w:t>
      </w:r>
      <w:r w:rsidR="001873BF" w:rsidRPr="001E3AA8">
        <w:rPr>
          <w:rFonts w:ascii="Verdana" w:hAnsi="Verdana"/>
          <w:spacing w:val="-4"/>
          <w:sz w:val="24"/>
          <w:szCs w:val="24"/>
        </w:rPr>
        <w:t>Por auto d</w:t>
      </w:r>
      <w:r w:rsidR="00232FD7" w:rsidRPr="001E3AA8">
        <w:rPr>
          <w:rFonts w:ascii="Verdana" w:hAnsi="Verdana"/>
          <w:spacing w:val="-4"/>
          <w:sz w:val="24"/>
          <w:szCs w:val="24"/>
        </w:rPr>
        <w:t>e</w:t>
      </w:r>
      <w:r w:rsidR="00585500" w:rsidRPr="001E3AA8">
        <w:rPr>
          <w:rFonts w:ascii="Verdana" w:hAnsi="Verdana"/>
          <w:spacing w:val="-4"/>
          <w:sz w:val="24"/>
          <w:szCs w:val="24"/>
        </w:rPr>
        <w:t>l</w:t>
      </w:r>
      <w:r w:rsidR="0052356B" w:rsidRPr="001E3AA8">
        <w:rPr>
          <w:rFonts w:ascii="Verdana" w:hAnsi="Verdana"/>
          <w:spacing w:val="-4"/>
          <w:sz w:val="24"/>
          <w:szCs w:val="24"/>
        </w:rPr>
        <w:t xml:space="preserve"> </w:t>
      </w:r>
      <w:r w:rsidR="00F84770" w:rsidRPr="001E3AA8">
        <w:rPr>
          <w:rFonts w:ascii="Verdana" w:hAnsi="Verdana"/>
          <w:spacing w:val="-4"/>
          <w:sz w:val="24"/>
          <w:szCs w:val="24"/>
        </w:rPr>
        <w:t>2</w:t>
      </w:r>
      <w:r w:rsidR="00DE2E0B" w:rsidRPr="001E3AA8">
        <w:rPr>
          <w:rFonts w:ascii="Verdana" w:hAnsi="Verdana"/>
          <w:spacing w:val="-4"/>
          <w:sz w:val="24"/>
          <w:szCs w:val="24"/>
        </w:rPr>
        <w:t>8</w:t>
      </w:r>
      <w:r w:rsidR="008E625E" w:rsidRPr="001E3AA8">
        <w:rPr>
          <w:rFonts w:ascii="Verdana" w:hAnsi="Verdana"/>
          <w:spacing w:val="-4"/>
          <w:sz w:val="24"/>
          <w:szCs w:val="24"/>
        </w:rPr>
        <w:t xml:space="preserve"> de</w:t>
      </w:r>
      <w:r w:rsidR="00FD0B68" w:rsidRPr="001E3AA8">
        <w:rPr>
          <w:rFonts w:ascii="Verdana" w:hAnsi="Verdana"/>
          <w:spacing w:val="-4"/>
          <w:sz w:val="24"/>
          <w:szCs w:val="24"/>
        </w:rPr>
        <w:t xml:space="preserve"> </w:t>
      </w:r>
      <w:r w:rsidR="00DE2E0B" w:rsidRPr="001E3AA8">
        <w:rPr>
          <w:rFonts w:ascii="Verdana" w:hAnsi="Verdana"/>
          <w:spacing w:val="-4"/>
          <w:sz w:val="24"/>
          <w:szCs w:val="24"/>
        </w:rPr>
        <w:t>mayo</w:t>
      </w:r>
      <w:r w:rsidRPr="001E3AA8">
        <w:rPr>
          <w:rFonts w:ascii="Verdana" w:hAnsi="Verdana"/>
          <w:spacing w:val="-4"/>
          <w:sz w:val="24"/>
          <w:szCs w:val="24"/>
        </w:rPr>
        <w:t xml:space="preserve"> último se </w:t>
      </w:r>
      <w:r w:rsidR="008E625E" w:rsidRPr="001E3AA8">
        <w:rPr>
          <w:rFonts w:ascii="Verdana" w:hAnsi="Verdana"/>
          <w:spacing w:val="-4"/>
          <w:sz w:val="24"/>
          <w:szCs w:val="24"/>
        </w:rPr>
        <w:t>admitió la demanda</w:t>
      </w:r>
      <w:r w:rsidR="00063410" w:rsidRPr="001E3AA8">
        <w:rPr>
          <w:rFonts w:ascii="Verdana" w:hAnsi="Verdana"/>
          <w:spacing w:val="-4"/>
          <w:sz w:val="24"/>
          <w:szCs w:val="24"/>
        </w:rPr>
        <w:t xml:space="preserve">, </w:t>
      </w:r>
      <w:r w:rsidRPr="001E3AA8">
        <w:rPr>
          <w:rFonts w:ascii="Verdana" w:hAnsi="Verdana"/>
          <w:spacing w:val="-4"/>
          <w:sz w:val="24"/>
          <w:szCs w:val="24"/>
        </w:rPr>
        <w:t>se ordenó vincular</w:t>
      </w:r>
      <w:r w:rsidR="00D242DF" w:rsidRPr="001E3AA8">
        <w:rPr>
          <w:rFonts w:ascii="Verdana" w:hAnsi="Verdana"/>
          <w:spacing w:val="-4"/>
          <w:sz w:val="24"/>
          <w:szCs w:val="24"/>
        </w:rPr>
        <w:t xml:space="preserve"> a</w:t>
      </w:r>
      <w:r w:rsidRPr="001E3AA8">
        <w:rPr>
          <w:rFonts w:ascii="Verdana" w:hAnsi="Verdana"/>
          <w:spacing w:val="-4"/>
          <w:sz w:val="24"/>
          <w:szCs w:val="24"/>
        </w:rPr>
        <w:t xml:space="preserve"> </w:t>
      </w:r>
      <w:r w:rsidR="00D242DF" w:rsidRPr="001E3AA8">
        <w:rPr>
          <w:rFonts w:ascii="Verdana" w:hAnsi="Verdana"/>
          <w:spacing w:val="-4"/>
          <w:sz w:val="24"/>
          <w:szCs w:val="24"/>
        </w:rPr>
        <w:t>la Secretaria General y al encargado de la División de Gestión Humana de la Procuraduría General de la Nación y a la señora Carmen Alicia Enríquez Santacruz</w:t>
      </w:r>
      <w:r w:rsidR="00033ABD" w:rsidRPr="001E3AA8">
        <w:rPr>
          <w:rFonts w:ascii="Verdana" w:hAnsi="Verdana"/>
          <w:spacing w:val="-4"/>
          <w:sz w:val="24"/>
          <w:szCs w:val="24"/>
        </w:rPr>
        <w:t>. C</w:t>
      </w:r>
      <w:r w:rsidR="00063410" w:rsidRPr="001E3AA8">
        <w:rPr>
          <w:rFonts w:ascii="Verdana" w:hAnsi="Verdana"/>
          <w:spacing w:val="-4"/>
          <w:sz w:val="24"/>
          <w:szCs w:val="24"/>
        </w:rPr>
        <w:t xml:space="preserve">omo medida provisional </w:t>
      </w:r>
      <w:r w:rsidR="00033ABD" w:rsidRPr="001E3AA8">
        <w:rPr>
          <w:rFonts w:ascii="Verdana" w:hAnsi="Verdana"/>
          <w:spacing w:val="-4"/>
          <w:sz w:val="24"/>
          <w:szCs w:val="24"/>
        </w:rPr>
        <w:t xml:space="preserve">se ordenó </w:t>
      </w:r>
      <w:r w:rsidR="00063410" w:rsidRPr="001E3AA8">
        <w:rPr>
          <w:rFonts w:ascii="Verdana" w:hAnsi="Verdana"/>
          <w:spacing w:val="-4"/>
          <w:sz w:val="24"/>
          <w:szCs w:val="24"/>
        </w:rPr>
        <w:t>la suspensión del nombramiento de esta última en el cargo de profesional universitario, código 3PU, grado 17</w:t>
      </w:r>
      <w:r w:rsidR="00D242DF" w:rsidRPr="001E3AA8">
        <w:rPr>
          <w:rFonts w:ascii="Verdana" w:hAnsi="Verdana"/>
          <w:spacing w:val="-4"/>
          <w:sz w:val="24"/>
          <w:szCs w:val="24"/>
        </w:rPr>
        <w:t>.</w:t>
      </w:r>
    </w:p>
    <w:p w:rsidR="00D242DF" w:rsidRPr="001E3AA8" w:rsidRDefault="00D242DF"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1"/>
          <w:szCs w:val="21"/>
        </w:rPr>
      </w:pPr>
    </w:p>
    <w:p w:rsidR="00397B97" w:rsidRPr="001E3AA8" w:rsidRDefault="00A23D9F"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2. </w:t>
      </w:r>
      <w:r w:rsidR="00D242DF" w:rsidRPr="001E3AA8">
        <w:rPr>
          <w:rFonts w:ascii="Verdana" w:hAnsi="Verdana"/>
          <w:spacing w:val="-4"/>
          <w:sz w:val="24"/>
          <w:szCs w:val="24"/>
        </w:rPr>
        <w:t>En el curso de esta in</w:t>
      </w:r>
      <w:r w:rsidR="00397B97" w:rsidRPr="001E3AA8">
        <w:rPr>
          <w:rFonts w:ascii="Verdana" w:hAnsi="Verdana"/>
          <w:spacing w:val="-4"/>
          <w:sz w:val="24"/>
          <w:szCs w:val="24"/>
        </w:rPr>
        <w:t>stancia se produjeron</w:t>
      </w:r>
      <w:r w:rsidR="00160DF8" w:rsidRPr="001E3AA8">
        <w:rPr>
          <w:rFonts w:ascii="Verdana" w:hAnsi="Verdana"/>
          <w:spacing w:val="-4"/>
          <w:sz w:val="24"/>
          <w:szCs w:val="24"/>
        </w:rPr>
        <w:t xml:space="preserve"> los siguientes</w:t>
      </w:r>
      <w:r w:rsidR="00397B97" w:rsidRPr="001E3AA8">
        <w:rPr>
          <w:rFonts w:ascii="Verdana" w:hAnsi="Verdana"/>
          <w:spacing w:val="-4"/>
          <w:sz w:val="24"/>
          <w:szCs w:val="24"/>
        </w:rPr>
        <w:t xml:space="preserve"> pronunciamientos:</w:t>
      </w:r>
    </w:p>
    <w:p w:rsidR="00397B97" w:rsidRPr="001E3AA8" w:rsidRDefault="00397B97"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1"/>
          <w:szCs w:val="21"/>
        </w:rPr>
      </w:pPr>
    </w:p>
    <w:p w:rsidR="003C13C3" w:rsidRPr="001E3AA8" w:rsidRDefault="00397B97"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lastRenderedPageBreak/>
        <w:t xml:space="preserve">2.1 </w:t>
      </w:r>
      <w:r w:rsidR="00610E56" w:rsidRPr="001E3AA8">
        <w:rPr>
          <w:rFonts w:ascii="Verdana" w:hAnsi="Verdana"/>
          <w:spacing w:val="-4"/>
          <w:sz w:val="24"/>
          <w:szCs w:val="24"/>
        </w:rPr>
        <w:t xml:space="preserve">El Procurador General de la Nación, por intermedio de apoderada, </w:t>
      </w:r>
      <w:r w:rsidR="00FD45C9" w:rsidRPr="001E3AA8">
        <w:rPr>
          <w:rFonts w:ascii="Verdana" w:hAnsi="Verdana"/>
          <w:spacing w:val="-4"/>
          <w:sz w:val="24"/>
          <w:szCs w:val="24"/>
        </w:rPr>
        <w:t>aleg</w:t>
      </w:r>
      <w:r w:rsidR="00D1476F" w:rsidRPr="001E3AA8">
        <w:rPr>
          <w:rFonts w:ascii="Verdana" w:hAnsi="Verdana"/>
          <w:spacing w:val="-4"/>
          <w:sz w:val="24"/>
          <w:szCs w:val="24"/>
        </w:rPr>
        <w:t xml:space="preserve">ó que: a) en reiteradas sentencias de tutela se le ha ordenado a esa entidad </w:t>
      </w:r>
      <w:r w:rsidR="00B91B90" w:rsidRPr="001E3AA8">
        <w:rPr>
          <w:rFonts w:ascii="Verdana" w:hAnsi="Verdana"/>
          <w:spacing w:val="-4"/>
          <w:sz w:val="24"/>
          <w:szCs w:val="24"/>
        </w:rPr>
        <w:t>realizar el nombramiento de la personas que se encuentran en lista de elegibles de la Convocatoria Pública No. 051 de 2015, en los empleos vacantes, así estos no hayan sido ofertados.</w:t>
      </w:r>
      <w:r w:rsidR="0086053A" w:rsidRPr="001E3AA8">
        <w:rPr>
          <w:rFonts w:ascii="Verdana" w:hAnsi="Verdana"/>
          <w:spacing w:val="-4"/>
          <w:sz w:val="24"/>
          <w:szCs w:val="24"/>
        </w:rPr>
        <w:t xml:space="preserve"> A ello debe proceder entonces para evitar incurrir en desacato y a fin de cumplir el artículo 125 de la Constitución Política y las normas</w:t>
      </w:r>
      <w:r w:rsidR="00636256" w:rsidRPr="001E3AA8">
        <w:rPr>
          <w:rFonts w:ascii="Verdana" w:hAnsi="Verdana"/>
          <w:spacing w:val="-4"/>
          <w:sz w:val="24"/>
          <w:szCs w:val="24"/>
        </w:rPr>
        <w:t xml:space="preserve"> que regulan</w:t>
      </w:r>
      <w:r w:rsidR="0086053A" w:rsidRPr="001E3AA8">
        <w:rPr>
          <w:rFonts w:ascii="Verdana" w:hAnsi="Verdana"/>
          <w:spacing w:val="-4"/>
          <w:sz w:val="24"/>
          <w:szCs w:val="24"/>
        </w:rPr>
        <w:t xml:space="preserve"> la carrera administrativa; b) </w:t>
      </w:r>
      <w:r w:rsidR="00A519EA" w:rsidRPr="001E3AA8">
        <w:rPr>
          <w:rFonts w:ascii="Verdana" w:hAnsi="Verdana"/>
          <w:spacing w:val="-4"/>
          <w:sz w:val="24"/>
          <w:szCs w:val="24"/>
        </w:rPr>
        <w:t>de conformidad con el precedente de la Corte Constitucional</w:t>
      </w:r>
      <w:r w:rsidR="00636256" w:rsidRPr="001E3AA8">
        <w:rPr>
          <w:rFonts w:ascii="Verdana" w:hAnsi="Verdana"/>
          <w:spacing w:val="-4"/>
          <w:sz w:val="24"/>
          <w:szCs w:val="24"/>
        </w:rPr>
        <w:t>,</w:t>
      </w:r>
      <w:r w:rsidR="00A519EA" w:rsidRPr="001E3AA8">
        <w:rPr>
          <w:rFonts w:ascii="Verdana" w:hAnsi="Verdana"/>
          <w:spacing w:val="-4"/>
          <w:sz w:val="24"/>
          <w:szCs w:val="24"/>
        </w:rPr>
        <w:t xml:space="preserve"> </w:t>
      </w:r>
      <w:r w:rsidR="00E86DCA" w:rsidRPr="001E3AA8">
        <w:rPr>
          <w:rFonts w:ascii="Verdana" w:hAnsi="Verdana"/>
          <w:spacing w:val="-4"/>
          <w:sz w:val="24"/>
          <w:szCs w:val="24"/>
        </w:rPr>
        <w:t>prevalece el derecho de la persona que supera el concurso de méritos sobre el de quien ocupa el car</w:t>
      </w:r>
      <w:r w:rsidR="000C74F4" w:rsidRPr="001E3AA8">
        <w:rPr>
          <w:rFonts w:ascii="Verdana" w:hAnsi="Verdana"/>
          <w:spacing w:val="-4"/>
          <w:sz w:val="24"/>
          <w:szCs w:val="24"/>
        </w:rPr>
        <w:t xml:space="preserve">go a proveer en provisionalidad, así este último esté protegido por la estabilidad laboral reforzada, en cuyo caso la entidad nominadora deberá </w:t>
      </w:r>
      <w:r w:rsidR="00423277" w:rsidRPr="001E3AA8">
        <w:rPr>
          <w:rFonts w:ascii="Verdana" w:hAnsi="Verdana"/>
          <w:spacing w:val="-4"/>
          <w:sz w:val="24"/>
          <w:szCs w:val="24"/>
        </w:rPr>
        <w:t>adoptar las medidas respectivas de protección “siempre que resulte posible o tenga algún margen de maniobra</w:t>
      </w:r>
      <w:r w:rsidR="00636256" w:rsidRPr="001E3AA8">
        <w:rPr>
          <w:rFonts w:ascii="Verdana" w:hAnsi="Verdana"/>
          <w:spacing w:val="-4"/>
          <w:sz w:val="24"/>
          <w:szCs w:val="24"/>
        </w:rPr>
        <w:t>”</w:t>
      </w:r>
      <w:r w:rsidR="00423277" w:rsidRPr="001E3AA8">
        <w:rPr>
          <w:rFonts w:ascii="Verdana" w:hAnsi="Verdana"/>
          <w:spacing w:val="-4"/>
          <w:sz w:val="24"/>
          <w:szCs w:val="24"/>
        </w:rPr>
        <w:t xml:space="preserve">; c) </w:t>
      </w:r>
      <w:r w:rsidR="00CB7530" w:rsidRPr="001E3AA8">
        <w:rPr>
          <w:rFonts w:ascii="Verdana" w:hAnsi="Verdana"/>
          <w:spacing w:val="-4"/>
          <w:sz w:val="24"/>
          <w:szCs w:val="24"/>
        </w:rPr>
        <w:t xml:space="preserve">en este caso </w:t>
      </w:r>
      <w:r w:rsidR="006A799F" w:rsidRPr="001E3AA8">
        <w:rPr>
          <w:rFonts w:ascii="Verdana" w:hAnsi="Verdana"/>
          <w:spacing w:val="-4"/>
          <w:sz w:val="24"/>
          <w:szCs w:val="24"/>
        </w:rPr>
        <w:t xml:space="preserve">el Grupo de Gestión de la Seguridad y Salud en el Trabajo de la Secretaría General de la Procuraduría rindió concepto y envió las recomendaciones médico laborales </w:t>
      </w:r>
      <w:r w:rsidR="00C96576" w:rsidRPr="001E3AA8">
        <w:rPr>
          <w:rFonts w:ascii="Verdana" w:hAnsi="Verdana"/>
          <w:spacing w:val="-4"/>
          <w:sz w:val="24"/>
          <w:szCs w:val="24"/>
        </w:rPr>
        <w:t>suministrada</w:t>
      </w:r>
      <w:r w:rsidR="00033ABD" w:rsidRPr="001E3AA8">
        <w:rPr>
          <w:rFonts w:ascii="Verdana" w:hAnsi="Verdana"/>
          <w:spacing w:val="-4"/>
          <w:sz w:val="24"/>
          <w:szCs w:val="24"/>
        </w:rPr>
        <w:t>s</w:t>
      </w:r>
      <w:r w:rsidR="00C96576" w:rsidRPr="001E3AA8">
        <w:rPr>
          <w:rFonts w:ascii="Verdana" w:hAnsi="Verdana"/>
          <w:spacing w:val="-4"/>
          <w:sz w:val="24"/>
          <w:szCs w:val="24"/>
        </w:rPr>
        <w:t xml:space="preserve"> por la EPS Sura a </w:t>
      </w:r>
      <w:r w:rsidR="00283701" w:rsidRPr="001E3AA8">
        <w:rPr>
          <w:rFonts w:ascii="Verdana" w:hAnsi="Verdana"/>
          <w:spacing w:val="-4"/>
          <w:sz w:val="24"/>
          <w:szCs w:val="24"/>
        </w:rPr>
        <w:t>la Regional Risaralda de la Procuraduría. Además, la ARL ha</w:t>
      </w:r>
      <w:r w:rsidR="00A45704" w:rsidRPr="001E3AA8">
        <w:rPr>
          <w:rFonts w:ascii="Verdana" w:hAnsi="Verdana"/>
          <w:spacing w:val="-4"/>
          <w:sz w:val="24"/>
          <w:szCs w:val="24"/>
        </w:rPr>
        <w:t xml:space="preserve"> adelantado actividades de salud ocupacional, a </w:t>
      </w:r>
      <w:r w:rsidR="00696E4D" w:rsidRPr="001E3AA8">
        <w:rPr>
          <w:rFonts w:ascii="Verdana" w:hAnsi="Verdana"/>
          <w:spacing w:val="-4"/>
          <w:sz w:val="24"/>
          <w:szCs w:val="24"/>
        </w:rPr>
        <w:t>las cuales ha asistido el actor; d) se dejó de acreditar que el accionante tenga una limitación física o mental superior al 25%, que lo imposibilite para continuar su vida laboral, de conformidad con el numeral 1.4 del artículo 1º del Decreto 190 de 2013</w:t>
      </w:r>
      <w:r w:rsidR="00033ABD" w:rsidRPr="001E3AA8">
        <w:rPr>
          <w:rFonts w:ascii="Verdana" w:hAnsi="Verdana"/>
          <w:spacing w:val="-4"/>
          <w:sz w:val="24"/>
          <w:szCs w:val="24"/>
        </w:rPr>
        <w:t>;</w:t>
      </w:r>
      <w:r w:rsidR="00636256" w:rsidRPr="001E3AA8">
        <w:rPr>
          <w:rFonts w:ascii="Verdana" w:hAnsi="Verdana"/>
          <w:spacing w:val="-4"/>
          <w:sz w:val="24"/>
          <w:szCs w:val="24"/>
        </w:rPr>
        <w:t xml:space="preserve"> </w:t>
      </w:r>
      <w:r w:rsidR="0083285A" w:rsidRPr="001E3AA8">
        <w:rPr>
          <w:rFonts w:ascii="Verdana" w:hAnsi="Verdana"/>
          <w:spacing w:val="-4"/>
          <w:sz w:val="24"/>
          <w:szCs w:val="24"/>
        </w:rPr>
        <w:t xml:space="preserve">haya sido calificado </w:t>
      </w:r>
      <w:r w:rsidR="00033ABD" w:rsidRPr="001E3AA8">
        <w:rPr>
          <w:rFonts w:ascii="Verdana" w:hAnsi="Verdana"/>
          <w:spacing w:val="-4"/>
          <w:sz w:val="24"/>
          <w:szCs w:val="24"/>
        </w:rPr>
        <w:t>la</w:t>
      </w:r>
      <w:r w:rsidR="00806F61" w:rsidRPr="001E3AA8">
        <w:rPr>
          <w:rFonts w:ascii="Verdana" w:hAnsi="Verdana"/>
          <w:spacing w:val="-4"/>
          <w:sz w:val="24"/>
          <w:szCs w:val="24"/>
        </w:rPr>
        <w:t xml:space="preserve"> p</w:t>
      </w:r>
      <w:r w:rsidR="004C363A" w:rsidRPr="001E3AA8">
        <w:rPr>
          <w:rFonts w:ascii="Verdana" w:hAnsi="Verdana"/>
          <w:spacing w:val="-4"/>
          <w:sz w:val="24"/>
          <w:szCs w:val="24"/>
        </w:rPr>
        <w:t xml:space="preserve">érdida de la </w:t>
      </w:r>
      <w:r w:rsidR="0083285A" w:rsidRPr="001E3AA8">
        <w:rPr>
          <w:rFonts w:ascii="Verdana" w:hAnsi="Verdana"/>
          <w:spacing w:val="-4"/>
          <w:sz w:val="24"/>
          <w:szCs w:val="24"/>
        </w:rPr>
        <w:t>capacidad laboral o</w:t>
      </w:r>
      <w:r w:rsidR="00DD04EA" w:rsidRPr="001E3AA8">
        <w:rPr>
          <w:rFonts w:ascii="Verdana" w:hAnsi="Verdana"/>
          <w:spacing w:val="-4"/>
          <w:sz w:val="24"/>
          <w:szCs w:val="24"/>
        </w:rPr>
        <w:t xml:space="preserve"> </w:t>
      </w:r>
      <w:r w:rsidR="0083285A" w:rsidRPr="001E3AA8">
        <w:rPr>
          <w:rFonts w:ascii="Verdana" w:hAnsi="Verdana"/>
          <w:spacing w:val="-4"/>
          <w:sz w:val="24"/>
          <w:szCs w:val="24"/>
        </w:rPr>
        <w:t>padezca</w:t>
      </w:r>
      <w:r w:rsidR="00DD04EA" w:rsidRPr="001E3AA8">
        <w:rPr>
          <w:rFonts w:ascii="Verdana" w:hAnsi="Verdana"/>
          <w:spacing w:val="-4"/>
          <w:sz w:val="24"/>
          <w:szCs w:val="24"/>
        </w:rPr>
        <w:t xml:space="preserve"> de una enferm</w:t>
      </w:r>
      <w:r w:rsidR="0051334F" w:rsidRPr="001E3AA8">
        <w:rPr>
          <w:rFonts w:ascii="Verdana" w:hAnsi="Verdana"/>
          <w:spacing w:val="-4"/>
          <w:sz w:val="24"/>
          <w:szCs w:val="24"/>
        </w:rPr>
        <w:t>e</w:t>
      </w:r>
      <w:r w:rsidR="00DD04EA" w:rsidRPr="001E3AA8">
        <w:rPr>
          <w:rFonts w:ascii="Verdana" w:hAnsi="Verdana"/>
          <w:spacing w:val="-4"/>
          <w:sz w:val="24"/>
          <w:szCs w:val="24"/>
        </w:rPr>
        <w:t>da</w:t>
      </w:r>
      <w:r w:rsidR="0051334F" w:rsidRPr="001E3AA8">
        <w:rPr>
          <w:rFonts w:ascii="Verdana" w:hAnsi="Verdana"/>
          <w:spacing w:val="-4"/>
          <w:sz w:val="24"/>
          <w:szCs w:val="24"/>
        </w:rPr>
        <w:t>d</w:t>
      </w:r>
      <w:r w:rsidR="00DD04EA" w:rsidRPr="001E3AA8">
        <w:rPr>
          <w:rFonts w:ascii="Verdana" w:hAnsi="Verdana"/>
          <w:spacing w:val="-4"/>
          <w:sz w:val="24"/>
          <w:szCs w:val="24"/>
        </w:rPr>
        <w:t xml:space="preserve"> catastrófica; </w:t>
      </w:r>
      <w:r w:rsidR="0022264B" w:rsidRPr="001E3AA8">
        <w:rPr>
          <w:rFonts w:ascii="Verdana" w:hAnsi="Verdana"/>
          <w:spacing w:val="-4"/>
          <w:sz w:val="24"/>
          <w:szCs w:val="24"/>
        </w:rPr>
        <w:t>e)</w:t>
      </w:r>
      <w:r w:rsidR="0002500E" w:rsidRPr="001E3AA8">
        <w:rPr>
          <w:rFonts w:ascii="Verdana" w:hAnsi="Verdana"/>
          <w:spacing w:val="-4"/>
          <w:sz w:val="24"/>
          <w:szCs w:val="24"/>
        </w:rPr>
        <w:t xml:space="preserve"> mediante</w:t>
      </w:r>
      <w:r w:rsidR="00B8297B" w:rsidRPr="001E3AA8">
        <w:rPr>
          <w:rFonts w:ascii="Verdana" w:hAnsi="Verdana"/>
          <w:spacing w:val="-4"/>
          <w:sz w:val="24"/>
          <w:szCs w:val="24"/>
        </w:rPr>
        <w:t xml:space="preserve"> la Resolución 332 de 2015 se ofertaron 178 cargos</w:t>
      </w:r>
      <w:r w:rsidR="00114382" w:rsidRPr="001E3AA8">
        <w:rPr>
          <w:rFonts w:ascii="Verdana" w:hAnsi="Verdana"/>
          <w:spacing w:val="-4"/>
          <w:sz w:val="24"/>
          <w:szCs w:val="24"/>
        </w:rPr>
        <w:t>, 118 de los cuales corresponde</w:t>
      </w:r>
      <w:r w:rsidR="00033ABD" w:rsidRPr="001E3AA8">
        <w:rPr>
          <w:rFonts w:ascii="Verdana" w:hAnsi="Verdana"/>
          <w:spacing w:val="-4"/>
          <w:sz w:val="24"/>
          <w:szCs w:val="24"/>
        </w:rPr>
        <w:t>n</w:t>
      </w:r>
      <w:r w:rsidR="00114382" w:rsidRPr="001E3AA8">
        <w:rPr>
          <w:rFonts w:ascii="Verdana" w:hAnsi="Verdana"/>
          <w:spacing w:val="-4"/>
          <w:sz w:val="24"/>
          <w:szCs w:val="24"/>
        </w:rPr>
        <w:t xml:space="preserve"> al de profesional universitario, código 3PU, grado 17</w:t>
      </w:r>
      <w:r w:rsidR="0002500E" w:rsidRPr="001E3AA8">
        <w:rPr>
          <w:rFonts w:ascii="Verdana" w:hAnsi="Verdana"/>
          <w:spacing w:val="-4"/>
          <w:sz w:val="24"/>
          <w:szCs w:val="24"/>
        </w:rPr>
        <w:t xml:space="preserve"> </w:t>
      </w:r>
      <w:r w:rsidR="00B8297B" w:rsidRPr="001E3AA8">
        <w:rPr>
          <w:rFonts w:ascii="Verdana" w:hAnsi="Verdana"/>
          <w:spacing w:val="-4"/>
          <w:sz w:val="24"/>
          <w:szCs w:val="24"/>
        </w:rPr>
        <w:t xml:space="preserve">y por </w:t>
      </w:r>
      <w:r w:rsidR="00114382" w:rsidRPr="001E3AA8">
        <w:rPr>
          <w:rFonts w:ascii="Verdana" w:hAnsi="Verdana"/>
          <w:spacing w:val="-4"/>
          <w:sz w:val="24"/>
          <w:szCs w:val="24"/>
        </w:rPr>
        <w:t xml:space="preserve">Resolución 195 de 2017 se conformó la lista de elegibles, la cual quedó </w:t>
      </w:r>
      <w:r w:rsidR="00B434B4" w:rsidRPr="001E3AA8">
        <w:rPr>
          <w:rFonts w:ascii="Verdana" w:hAnsi="Verdana"/>
          <w:spacing w:val="-4"/>
          <w:sz w:val="24"/>
          <w:szCs w:val="24"/>
        </w:rPr>
        <w:t>integrada por 263 participantes. En la primera fase del agotamiento de esa lista, se nombraron los primero</w:t>
      </w:r>
      <w:r w:rsidR="00144D6C" w:rsidRPr="001E3AA8">
        <w:rPr>
          <w:rFonts w:ascii="Verdana" w:hAnsi="Verdana"/>
          <w:spacing w:val="-4"/>
          <w:sz w:val="24"/>
          <w:szCs w:val="24"/>
        </w:rPr>
        <w:t>s</w:t>
      </w:r>
      <w:r w:rsidR="00B434B4" w:rsidRPr="001E3AA8">
        <w:rPr>
          <w:rFonts w:ascii="Verdana" w:hAnsi="Verdana"/>
          <w:spacing w:val="-4"/>
          <w:sz w:val="24"/>
          <w:szCs w:val="24"/>
        </w:rPr>
        <w:t xml:space="preserve"> 118 participantes</w:t>
      </w:r>
      <w:r w:rsidR="00001E53" w:rsidRPr="001E3AA8">
        <w:rPr>
          <w:rFonts w:ascii="Verdana" w:hAnsi="Verdana"/>
          <w:spacing w:val="-4"/>
          <w:sz w:val="24"/>
          <w:szCs w:val="24"/>
        </w:rPr>
        <w:t>, entre ellos la señora Carmen Alicia Enríquez Santacruz</w:t>
      </w:r>
      <w:r w:rsidR="00144D6C" w:rsidRPr="001E3AA8">
        <w:rPr>
          <w:rFonts w:ascii="Verdana" w:hAnsi="Verdana"/>
          <w:spacing w:val="-4"/>
          <w:sz w:val="24"/>
          <w:szCs w:val="24"/>
        </w:rPr>
        <w:t>, quien ocupó el puesto 78</w:t>
      </w:r>
      <w:r w:rsidR="00B74CF8" w:rsidRPr="001E3AA8">
        <w:rPr>
          <w:rFonts w:ascii="Verdana" w:hAnsi="Verdana"/>
          <w:spacing w:val="-4"/>
          <w:sz w:val="24"/>
          <w:szCs w:val="24"/>
        </w:rPr>
        <w:t>,</w:t>
      </w:r>
      <w:r w:rsidR="00144D6C" w:rsidRPr="001E3AA8">
        <w:rPr>
          <w:rFonts w:ascii="Verdana" w:hAnsi="Verdana"/>
          <w:spacing w:val="-4"/>
          <w:sz w:val="24"/>
          <w:szCs w:val="24"/>
        </w:rPr>
        <w:t xml:space="preserve"> y</w:t>
      </w:r>
      <w:r w:rsidR="000D30D5" w:rsidRPr="001E3AA8">
        <w:rPr>
          <w:rFonts w:ascii="Verdana" w:hAnsi="Verdana"/>
          <w:spacing w:val="-4"/>
          <w:sz w:val="24"/>
          <w:szCs w:val="24"/>
        </w:rPr>
        <w:t xml:space="preserve"> decidió no aceptar</w:t>
      </w:r>
      <w:r w:rsidR="00144D6C" w:rsidRPr="001E3AA8">
        <w:rPr>
          <w:rFonts w:ascii="Verdana" w:hAnsi="Verdana"/>
          <w:spacing w:val="-4"/>
          <w:sz w:val="24"/>
          <w:szCs w:val="24"/>
        </w:rPr>
        <w:t xml:space="preserve"> su designación por motivos aje</w:t>
      </w:r>
      <w:r w:rsidR="0096132B" w:rsidRPr="001E3AA8">
        <w:rPr>
          <w:rFonts w:ascii="Verdana" w:hAnsi="Verdana"/>
          <w:spacing w:val="-4"/>
          <w:sz w:val="24"/>
          <w:szCs w:val="24"/>
        </w:rPr>
        <w:t>nos a su voluntad. En la tercera fase</w:t>
      </w:r>
      <w:r w:rsidR="00144D6C" w:rsidRPr="001E3AA8">
        <w:rPr>
          <w:rFonts w:ascii="Verdana" w:hAnsi="Verdana"/>
          <w:spacing w:val="-4"/>
          <w:sz w:val="24"/>
          <w:szCs w:val="24"/>
        </w:rPr>
        <w:t>,</w:t>
      </w:r>
      <w:r w:rsidR="0096132B" w:rsidRPr="001E3AA8">
        <w:rPr>
          <w:rFonts w:ascii="Verdana" w:hAnsi="Verdana"/>
          <w:spacing w:val="-4"/>
          <w:sz w:val="24"/>
          <w:szCs w:val="24"/>
        </w:rPr>
        <w:t xml:space="preserve"> luego de recompuesta la lista, </w:t>
      </w:r>
      <w:r w:rsidR="00B71CFF" w:rsidRPr="001E3AA8">
        <w:rPr>
          <w:rFonts w:ascii="Verdana" w:hAnsi="Verdana"/>
          <w:spacing w:val="-4"/>
          <w:sz w:val="24"/>
          <w:szCs w:val="24"/>
        </w:rPr>
        <w:t>se profirieron 145 actos administrativos de nombramiento, entre los que se dictó el de la citada señora, el cual se encuentra suspendido por orden de este Tribunal</w:t>
      </w:r>
      <w:r w:rsidR="00B2266C" w:rsidRPr="001E3AA8">
        <w:rPr>
          <w:rFonts w:ascii="Verdana" w:hAnsi="Verdana"/>
          <w:spacing w:val="-4"/>
          <w:sz w:val="24"/>
          <w:szCs w:val="24"/>
        </w:rPr>
        <w:t xml:space="preserve"> y d) el Ministerio Público no ha lesionado los derechos del accionante</w:t>
      </w:r>
      <w:r w:rsidR="00D27043" w:rsidRPr="001E3AA8">
        <w:rPr>
          <w:rFonts w:ascii="Verdana" w:hAnsi="Verdana"/>
          <w:spacing w:val="-4"/>
          <w:sz w:val="24"/>
          <w:szCs w:val="24"/>
        </w:rPr>
        <w:t>,</w:t>
      </w:r>
      <w:r w:rsidR="00B2266C" w:rsidRPr="001E3AA8">
        <w:rPr>
          <w:rFonts w:ascii="Verdana" w:hAnsi="Verdana"/>
          <w:spacing w:val="-4"/>
          <w:sz w:val="24"/>
          <w:szCs w:val="24"/>
        </w:rPr>
        <w:t xml:space="preserve"> ya que este </w:t>
      </w:r>
      <w:r w:rsidR="00D27043" w:rsidRPr="001E3AA8">
        <w:rPr>
          <w:rFonts w:ascii="Verdana" w:hAnsi="Verdana"/>
          <w:spacing w:val="-4"/>
          <w:sz w:val="24"/>
          <w:szCs w:val="24"/>
        </w:rPr>
        <w:t xml:space="preserve">no se encuentra en lista de elegibles, y el amparo resulta </w:t>
      </w:r>
      <w:r w:rsidR="00D27043" w:rsidRPr="001E3AA8">
        <w:rPr>
          <w:rFonts w:ascii="Verdana" w:hAnsi="Verdana"/>
          <w:spacing w:val="-4"/>
          <w:sz w:val="24"/>
          <w:szCs w:val="24"/>
        </w:rPr>
        <w:lastRenderedPageBreak/>
        <w:t xml:space="preserve">improcedente </w:t>
      </w:r>
      <w:r w:rsidR="000D30D5" w:rsidRPr="001E3AA8">
        <w:rPr>
          <w:rFonts w:ascii="Verdana" w:hAnsi="Verdana"/>
          <w:spacing w:val="-4"/>
          <w:sz w:val="24"/>
          <w:szCs w:val="24"/>
        </w:rPr>
        <w:t>pues</w:t>
      </w:r>
      <w:r w:rsidR="00D27043" w:rsidRPr="001E3AA8">
        <w:rPr>
          <w:rFonts w:ascii="Verdana" w:hAnsi="Verdana"/>
          <w:spacing w:val="-4"/>
          <w:sz w:val="24"/>
          <w:szCs w:val="24"/>
        </w:rPr>
        <w:t xml:space="preserve"> se trata de una controversia derivada de actos administrativos</w:t>
      </w:r>
      <w:r w:rsidR="001066ED" w:rsidRPr="001E3AA8">
        <w:rPr>
          <w:rFonts w:ascii="Verdana" w:hAnsi="Verdana"/>
          <w:spacing w:val="-4"/>
          <w:sz w:val="24"/>
          <w:szCs w:val="24"/>
        </w:rPr>
        <w:t>.</w:t>
      </w:r>
      <w:r w:rsidR="00D27043" w:rsidRPr="001E3AA8">
        <w:rPr>
          <w:rFonts w:ascii="Verdana" w:hAnsi="Verdana"/>
          <w:spacing w:val="-4"/>
          <w:sz w:val="24"/>
          <w:szCs w:val="24"/>
        </w:rPr>
        <w:t xml:space="preserve"> </w:t>
      </w:r>
      <w:r w:rsidR="00144D6C" w:rsidRPr="001E3AA8">
        <w:rPr>
          <w:rFonts w:ascii="Verdana" w:hAnsi="Verdana"/>
          <w:spacing w:val="-4"/>
          <w:sz w:val="24"/>
          <w:szCs w:val="24"/>
        </w:rPr>
        <w:t xml:space="preserve"> </w:t>
      </w:r>
      <w:r w:rsidR="00B434B4" w:rsidRPr="001E3AA8">
        <w:rPr>
          <w:rFonts w:ascii="Verdana" w:hAnsi="Verdana"/>
          <w:spacing w:val="-4"/>
          <w:sz w:val="24"/>
          <w:szCs w:val="24"/>
        </w:rPr>
        <w:t xml:space="preserve"> </w:t>
      </w:r>
    </w:p>
    <w:p w:rsidR="00397B97" w:rsidRPr="001E3AA8" w:rsidRDefault="00397B97"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1"/>
          <w:szCs w:val="21"/>
        </w:rPr>
      </w:pPr>
    </w:p>
    <w:p w:rsidR="005D2FB8" w:rsidRPr="001E3AA8" w:rsidRDefault="00397B97"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2.2</w:t>
      </w:r>
      <w:r w:rsidR="00BE33E9" w:rsidRPr="001E3AA8">
        <w:rPr>
          <w:rFonts w:ascii="Verdana" w:hAnsi="Verdana"/>
          <w:spacing w:val="-4"/>
          <w:sz w:val="24"/>
          <w:szCs w:val="24"/>
        </w:rPr>
        <w:t xml:space="preserve"> </w:t>
      </w:r>
      <w:r w:rsidR="00C22C7F" w:rsidRPr="001E3AA8">
        <w:rPr>
          <w:rFonts w:ascii="Verdana" w:hAnsi="Verdana"/>
          <w:spacing w:val="-4"/>
          <w:sz w:val="24"/>
          <w:szCs w:val="24"/>
        </w:rPr>
        <w:t>La señora Carmen Alicia Enríquez Santacruz</w:t>
      </w:r>
      <w:r w:rsidR="00F84FEB" w:rsidRPr="001E3AA8">
        <w:rPr>
          <w:rFonts w:ascii="Verdana" w:hAnsi="Verdana"/>
          <w:spacing w:val="-4"/>
          <w:sz w:val="24"/>
          <w:szCs w:val="24"/>
        </w:rPr>
        <w:t xml:space="preserve"> señaló que</w:t>
      </w:r>
      <w:r w:rsidR="009042F3" w:rsidRPr="001E3AA8">
        <w:rPr>
          <w:rFonts w:ascii="Verdana" w:hAnsi="Verdana"/>
          <w:spacing w:val="-4"/>
          <w:sz w:val="24"/>
          <w:szCs w:val="24"/>
        </w:rPr>
        <w:t>: a)</w:t>
      </w:r>
      <w:r w:rsidR="00F84FEB" w:rsidRPr="001E3AA8">
        <w:rPr>
          <w:rFonts w:ascii="Verdana" w:hAnsi="Verdana"/>
          <w:spacing w:val="-4"/>
          <w:sz w:val="24"/>
          <w:szCs w:val="24"/>
        </w:rPr>
        <w:t xml:space="preserve"> se inscribió en la convocatoria abierta por la Procuraduría General de la Nación, </w:t>
      </w:r>
      <w:r w:rsidR="004E6CB4" w:rsidRPr="001E3AA8">
        <w:rPr>
          <w:rFonts w:ascii="Verdana" w:hAnsi="Verdana"/>
          <w:spacing w:val="-4"/>
          <w:sz w:val="24"/>
          <w:szCs w:val="24"/>
        </w:rPr>
        <w:t>para proveer 118 cargos de profesional universitario 3PU grado 17</w:t>
      </w:r>
      <w:r w:rsidR="00700220" w:rsidRPr="001E3AA8">
        <w:rPr>
          <w:rFonts w:ascii="Verdana" w:hAnsi="Verdana"/>
          <w:spacing w:val="-4"/>
          <w:sz w:val="24"/>
          <w:szCs w:val="24"/>
        </w:rPr>
        <w:t>;</w:t>
      </w:r>
      <w:r w:rsidR="00C4688F" w:rsidRPr="001E3AA8">
        <w:rPr>
          <w:rFonts w:ascii="Verdana" w:hAnsi="Verdana"/>
          <w:spacing w:val="-4"/>
          <w:sz w:val="24"/>
          <w:szCs w:val="24"/>
        </w:rPr>
        <w:t xml:space="preserve"> luego de superadas las etapas respectivas se conformó la lista de elegibles. Esta, de conformidad con la Resolución No. 332 de 2015, se utilizará para </w:t>
      </w:r>
      <w:r w:rsidR="00B24B40" w:rsidRPr="001E3AA8">
        <w:rPr>
          <w:rFonts w:ascii="Verdana" w:hAnsi="Verdana"/>
          <w:spacing w:val="-4"/>
          <w:sz w:val="24"/>
          <w:szCs w:val="24"/>
        </w:rPr>
        <w:t xml:space="preserve">proveer las vacantes que se presenten en tales empleos, es decir que </w:t>
      </w:r>
      <w:r w:rsidR="00207224" w:rsidRPr="001E3AA8">
        <w:rPr>
          <w:rFonts w:ascii="Verdana" w:hAnsi="Verdana"/>
          <w:spacing w:val="-4"/>
          <w:sz w:val="24"/>
          <w:szCs w:val="24"/>
        </w:rPr>
        <w:t>carece de fundamento la afirmación del</w:t>
      </w:r>
      <w:r w:rsidR="00B24B40" w:rsidRPr="001E3AA8">
        <w:rPr>
          <w:rFonts w:ascii="Verdana" w:hAnsi="Verdana"/>
          <w:spacing w:val="-4"/>
          <w:sz w:val="24"/>
          <w:szCs w:val="24"/>
        </w:rPr>
        <w:t xml:space="preserve"> accionante</w:t>
      </w:r>
      <w:r w:rsidR="00207224" w:rsidRPr="001E3AA8">
        <w:rPr>
          <w:rFonts w:ascii="Verdana" w:hAnsi="Verdana"/>
          <w:spacing w:val="-4"/>
          <w:sz w:val="24"/>
          <w:szCs w:val="24"/>
        </w:rPr>
        <w:t xml:space="preserve"> según la cual </w:t>
      </w:r>
      <w:r w:rsidR="00B24B40" w:rsidRPr="001E3AA8">
        <w:rPr>
          <w:rFonts w:ascii="Verdana" w:hAnsi="Verdana"/>
          <w:spacing w:val="-4"/>
          <w:sz w:val="24"/>
          <w:szCs w:val="24"/>
        </w:rPr>
        <w:t xml:space="preserve">el cargo que desempeña </w:t>
      </w:r>
      <w:r w:rsidR="00207224" w:rsidRPr="001E3AA8">
        <w:rPr>
          <w:rFonts w:ascii="Verdana" w:hAnsi="Verdana"/>
          <w:spacing w:val="-4"/>
          <w:sz w:val="24"/>
          <w:szCs w:val="24"/>
        </w:rPr>
        <w:t xml:space="preserve">no podía proveerse porque no había sido </w:t>
      </w:r>
      <w:r w:rsidR="00E8335D" w:rsidRPr="001E3AA8">
        <w:rPr>
          <w:rFonts w:ascii="Verdana" w:hAnsi="Verdana"/>
          <w:spacing w:val="-4"/>
          <w:sz w:val="24"/>
          <w:szCs w:val="24"/>
        </w:rPr>
        <w:t>ofertado</w:t>
      </w:r>
      <w:r w:rsidR="00207224" w:rsidRPr="001E3AA8">
        <w:rPr>
          <w:rFonts w:ascii="Verdana" w:hAnsi="Verdana"/>
          <w:spacing w:val="-4"/>
          <w:sz w:val="24"/>
          <w:szCs w:val="24"/>
        </w:rPr>
        <w:t xml:space="preserve"> inicialmente</w:t>
      </w:r>
      <w:r w:rsidR="009042F3" w:rsidRPr="001E3AA8">
        <w:rPr>
          <w:rFonts w:ascii="Verdana" w:hAnsi="Verdana"/>
          <w:spacing w:val="-4"/>
          <w:sz w:val="24"/>
          <w:szCs w:val="24"/>
        </w:rPr>
        <w:t xml:space="preserve">; b) su designación se materializó mediante el Decreto 2381 de 2018, de conformidad con el orden estricto de la lista de elegibles y </w:t>
      </w:r>
      <w:r w:rsidR="00850E5B" w:rsidRPr="001E3AA8">
        <w:rPr>
          <w:rFonts w:ascii="Verdana" w:hAnsi="Verdana"/>
          <w:spacing w:val="-4"/>
          <w:sz w:val="24"/>
          <w:szCs w:val="24"/>
        </w:rPr>
        <w:t xml:space="preserve">teniendo en cuenta que </w:t>
      </w:r>
      <w:r w:rsidR="00F03B33" w:rsidRPr="001E3AA8">
        <w:rPr>
          <w:rFonts w:ascii="Verdana" w:hAnsi="Verdana"/>
          <w:spacing w:val="-4"/>
          <w:sz w:val="24"/>
          <w:szCs w:val="24"/>
        </w:rPr>
        <w:t xml:space="preserve">al momento de la inscripción </w:t>
      </w:r>
      <w:r w:rsidR="00850E5B" w:rsidRPr="001E3AA8">
        <w:rPr>
          <w:rFonts w:ascii="Verdana" w:hAnsi="Verdana"/>
          <w:spacing w:val="-4"/>
          <w:sz w:val="24"/>
          <w:szCs w:val="24"/>
        </w:rPr>
        <w:t>había elegido esta ciudad como una de las sedes</w:t>
      </w:r>
      <w:r w:rsidR="00F03B33" w:rsidRPr="001E3AA8">
        <w:rPr>
          <w:rFonts w:ascii="Verdana" w:hAnsi="Verdana"/>
          <w:spacing w:val="-4"/>
          <w:sz w:val="24"/>
          <w:szCs w:val="24"/>
        </w:rPr>
        <w:t xml:space="preserve"> y por tanto</w:t>
      </w:r>
      <w:r w:rsidR="000E0888" w:rsidRPr="001E3AA8">
        <w:rPr>
          <w:rFonts w:ascii="Verdana" w:hAnsi="Verdana"/>
          <w:spacing w:val="-4"/>
          <w:sz w:val="24"/>
          <w:szCs w:val="24"/>
        </w:rPr>
        <w:t xml:space="preserve"> ninguna irregularidad se evidencia en </w:t>
      </w:r>
      <w:r w:rsidR="004238E3" w:rsidRPr="001E3AA8">
        <w:rPr>
          <w:rFonts w:ascii="Verdana" w:hAnsi="Verdana"/>
          <w:spacing w:val="-4"/>
          <w:sz w:val="24"/>
          <w:szCs w:val="24"/>
        </w:rPr>
        <w:t>ese acto administrativo. Además, el accionante, al haber sido nombrado en provisionalidad, cuenta con una estabilidad laboral relativa y por ello solo puede ser desvinculado cuando se produzca una designación por carrera administr</w:t>
      </w:r>
      <w:r w:rsidR="0059683D" w:rsidRPr="001E3AA8">
        <w:rPr>
          <w:rFonts w:ascii="Verdana" w:hAnsi="Verdana"/>
          <w:spacing w:val="-4"/>
          <w:sz w:val="24"/>
          <w:szCs w:val="24"/>
        </w:rPr>
        <w:t>ativa, tal como sucede en este asunto</w:t>
      </w:r>
      <w:r w:rsidR="002F7F1C" w:rsidRPr="001E3AA8">
        <w:rPr>
          <w:rFonts w:ascii="Verdana" w:hAnsi="Verdana"/>
          <w:spacing w:val="-4"/>
          <w:sz w:val="24"/>
          <w:szCs w:val="24"/>
        </w:rPr>
        <w:t xml:space="preserve">, </w:t>
      </w:r>
      <w:r w:rsidR="0059683D" w:rsidRPr="001E3AA8">
        <w:rPr>
          <w:rFonts w:ascii="Verdana" w:hAnsi="Verdana"/>
          <w:spacing w:val="-4"/>
          <w:sz w:val="24"/>
          <w:szCs w:val="24"/>
        </w:rPr>
        <w:t xml:space="preserve">de conformidad con la jurisprudencia de la Corte Constitucional </w:t>
      </w:r>
      <w:r w:rsidR="002F7F1C" w:rsidRPr="001E3AA8">
        <w:rPr>
          <w:rFonts w:ascii="Verdana" w:hAnsi="Verdana"/>
          <w:spacing w:val="-4"/>
          <w:sz w:val="24"/>
          <w:szCs w:val="24"/>
        </w:rPr>
        <w:t>que en estos casos</w:t>
      </w:r>
      <w:r w:rsidR="00302B66" w:rsidRPr="001E3AA8">
        <w:rPr>
          <w:rFonts w:ascii="Verdana" w:hAnsi="Verdana"/>
          <w:spacing w:val="-4"/>
          <w:sz w:val="24"/>
          <w:szCs w:val="24"/>
        </w:rPr>
        <w:t xml:space="preserve"> ha recomendado, en la medida de lo</w:t>
      </w:r>
      <w:r w:rsidR="00B76E30" w:rsidRPr="001E3AA8">
        <w:rPr>
          <w:rFonts w:ascii="Verdana" w:hAnsi="Verdana"/>
          <w:spacing w:val="-4"/>
          <w:sz w:val="24"/>
          <w:szCs w:val="24"/>
        </w:rPr>
        <w:t xml:space="preserve"> posible, que los funcionarios en provisionalidad que requieran protección especial deben ser</w:t>
      </w:r>
      <w:r w:rsidR="009E36D2" w:rsidRPr="001E3AA8">
        <w:rPr>
          <w:rFonts w:ascii="Verdana" w:hAnsi="Verdana"/>
          <w:spacing w:val="-4"/>
          <w:sz w:val="24"/>
          <w:szCs w:val="24"/>
        </w:rPr>
        <w:t xml:space="preserve"> los últimos a desvincular o </w:t>
      </w:r>
      <w:r w:rsidR="00302B66" w:rsidRPr="001E3AA8">
        <w:rPr>
          <w:rFonts w:ascii="Verdana" w:hAnsi="Verdana"/>
          <w:spacing w:val="-4"/>
          <w:sz w:val="24"/>
          <w:szCs w:val="24"/>
        </w:rPr>
        <w:t>designados en otros cargos. E</w:t>
      </w:r>
      <w:r w:rsidR="009E36D2" w:rsidRPr="001E3AA8">
        <w:rPr>
          <w:rFonts w:ascii="Verdana" w:hAnsi="Verdana"/>
          <w:spacing w:val="-4"/>
          <w:sz w:val="24"/>
          <w:szCs w:val="24"/>
        </w:rPr>
        <w:t>l empleó que ocupa el actor se encuentra vacante desde el año 2015</w:t>
      </w:r>
      <w:r w:rsidR="00331246" w:rsidRPr="001E3AA8">
        <w:rPr>
          <w:rFonts w:ascii="Verdana" w:hAnsi="Verdana"/>
          <w:spacing w:val="-4"/>
          <w:sz w:val="24"/>
          <w:szCs w:val="24"/>
        </w:rPr>
        <w:t xml:space="preserve"> y la Procuraduría aguardó hasta el 15 de mayo último para nombrarla, es decir que le garantizó</w:t>
      </w:r>
      <w:r w:rsidR="00CB74C1" w:rsidRPr="001E3AA8">
        <w:rPr>
          <w:rFonts w:ascii="Verdana" w:hAnsi="Verdana"/>
          <w:spacing w:val="-4"/>
          <w:sz w:val="24"/>
          <w:szCs w:val="24"/>
        </w:rPr>
        <w:t xml:space="preserve"> al citado señor</w:t>
      </w:r>
      <w:r w:rsidR="00331246" w:rsidRPr="001E3AA8">
        <w:rPr>
          <w:rFonts w:ascii="Verdana" w:hAnsi="Verdana"/>
          <w:spacing w:val="-4"/>
          <w:sz w:val="24"/>
          <w:szCs w:val="24"/>
        </w:rPr>
        <w:t xml:space="preserve"> su estabilidad laboral </w:t>
      </w:r>
      <w:r w:rsidR="00475867" w:rsidRPr="001E3AA8">
        <w:rPr>
          <w:rFonts w:ascii="Verdana" w:hAnsi="Verdana"/>
          <w:spacing w:val="-4"/>
          <w:sz w:val="24"/>
          <w:szCs w:val="24"/>
        </w:rPr>
        <w:t>relativa; c) de impedir la materialización de su nombramiento se le causaría un perjuicio irremediable pues debido a su designación renunció al cargo de carrera que ocupaba en la Contraloría General de la República</w:t>
      </w:r>
      <w:r w:rsidR="003D7981" w:rsidRPr="001E3AA8">
        <w:rPr>
          <w:rFonts w:ascii="Verdana" w:hAnsi="Verdana"/>
          <w:spacing w:val="-4"/>
          <w:sz w:val="24"/>
          <w:szCs w:val="24"/>
        </w:rPr>
        <w:t>, a par</w:t>
      </w:r>
      <w:r w:rsidR="00601F1B" w:rsidRPr="001E3AA8">
        <w:rPr>
          <w:rFonts w:ascii="Verdana" w:hAnsi="Verdana"/>
          <w:spacing w:val="-4"/>
          <w:sz w:val="24"/>
          <w:szCs w:val="24"/>
        </w:rPr>
        <w:t>tir del 5 de junio de este año, fecha desde la cual quedar</w:t>
      </w:r>
      <w:r w:rsidR="00542B00" w:rsidRPr="001E3AA8">
        <w:rPr>
          <w:rFonts w:ascii="Verdana" w:hAnsi="Verdana"/>
          <w:spacing w:val="-4"/>
          <w:sz w:val="24"/>
          <w:szCs w:val="24"/>
        </w:rPr>
        <w:t>ía</w:t>
      </w:r>
      <w:r w:rsidR="00601F1B" w:rsidRPr="001E3AA8">
        <w:rPr>
          <w:rFonts w:ascii="Verdana" w:hAnsi="Verdana"/>
          <w:spacing w:val="-4"/>
          <w:sz w:val="24"/>
          <w:szCs w:val="24"/>
        </w:rPr>
        <w:t xml:space="preserve"> desempleada y </w:t>
      </w:r>
      <w:r w:rsidR="00542B00" w:rsidRPr="001E3AA8">
        <w:rPr>
          <w:rFonts w:ascii="Verdana" w:hAnsi="Verdana"/>
          <w:spacing w:val="-4"/>
          <w:sz w:val="24"/>
          <w:szCs w:val="24"/>
        </w:rPr>
        <w:t>desafiliada de</w:t>
      </w:r>
      <w:r w:rsidR="00601F1B" w:rsidRPr="001E3AA8">
        <w:rPr>
          <w:rFonts w:ascii="Verdana" w:hAnsi="Verdana"/>
          <w:spacing w:val="-4"/>
          <w:sz w:val="24"/>
          <w:szCs w:val="24"/>
        </w:rPr>
        <w:t xml:space="preserve"> salud y pensión</w:t>
      </w:r>
      <w:r w:rsidR="00542B00" w:rsidRPr="001E3AA8">
        <w:rPr>
          <w:rFonts w:ascii="Verdana" w:hAnsi="Verdana"/>
          <w:spacing w:val="-4"/>
          <w:sz w:val="24"/>
          <w:szCs w:val="24"/>
        </w:rPr>
        <w:t xml:space="preserve">; d) la acción de tutela es improcedente ya que la acción de nulidad y restablecimiento del derecho es el mecanismo de defensa idóneo </w:t>
      </w:r>
      <w:r w:rsidR="000A10F3" w:rsidRPr="001E3AA8">
        <w:rPr>
          <w:rFonts w:ascii="Verdana" w:hAnsi="Verdana"/>
          <w:spacing w:val="-4"/>
          <w:sz w:val="24"/>
          <w:szCs w:val="24"/>
        </w:rPr>
        <w:t>para dirimir la controversia y e) al actor no se le causa lesión alguna ya que</w:t>
      </w:r>
      <w:r w:rsidR="008C6F30" w:rsidRPr="001E3AA8">
        <w:rPr>
          <w:rFonts w:ascii="Verdana" w:hAnsi="Verdana"/>
          <w:spacing w:val="-4"/>
          <w:sz w:val="24"/>
          <w:szCs w:val="24"/>
        </w:rPr>
        <w:t xml:space="preserve"> al momento de su retiro se realizará el examen de rigor y de </w:t>
      </w:r>
      <w:r w:rsidR="00CB74C1" w:rsidRPr="001E3AA8">
        <w:rPr>
          <w:rFonts w:ascii="Verdana" w:hAnsi="Verdana"/>
          <w:spacing w:val="-4"/>
          <w:sz w:val="24"/>
          <w:szCs w:val="24"/>
        </w:rPr>
        <w:t>encontrarse</w:t>
      </w:r>
      <w:r w:rsidR="008C6F30" w:rsidRPr="001E3AA8">
        <w:rPr>
          <w:rFonts w:ascii="Verdana" w:hAnsi="Verdana"/>
          <w:spacing w:val="-4"/>
          <w:sz w:val="24"/>
          <w:szCs w:val="24"/>
        </w:rPr>
        <w:t xml:space="preserve"> alguna novedad médico laboral será la ARL la encargada de asumir su atención. Además, </w:t>
      </w:r>
      <w:r w:rsidR="00481D38" w:rsidRPr="001E3AA8">
        <w:rPr>
          <w:rFonts w:ascii="Verdana" w:hAnsi="Verdana"/>
          <w:spacing w:val="-4"/>
          <w:sz w:val="24"/>
          <w:szCs w:val="24"/>
        </w:rPr>
        <w:t xml:space="preserve">cuenta con la liquidación salarial y de cesantías que </w:t>
      </w:r>
      <w:r w:rsidR="00481D38" w:rsidRPr="001E3AA8">
        <w:rPr>
          <w:rFonts w:ascii="Verdana" w:hAnsi="Verdana"/>
          <w:spacing w:val="-4"/>
          <w:sz w:val="24"/>
          <w:szCs w:val="24"/>
        </w:rPr>
        <w:lastRenderedPageBreak/>
        <w:t>le permitirá practicarse la intervención quirúrgica ordenada “incluso particular”</w:t>
      </w:r>
      <w:r w:rsidR="005D2FB8" w:rsidRPr="001E3AA8">
        <w:rPr>
          <w:rFonts w:ascii="Verdana" w:hAnsi="Verdana"/>
          <w:spacing w:val="-4"/>
          <w:sz w:val="24"/>
          <w:szCs w:val="24"/>
        </w:rPr>
        <w:t>.</w:t>
      </w:r>
    </w:p>
    <w:p w:rsidR="005D2FB8" w:rsidRPr="001E3AA8" w:rsidRDefault="005D2FB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1"/>
          <w:szCs w:val="21"/>
        </w:rPr>
      </w:pPr>
    </w:p>
    <w:p w:rsidR="00397B97" w:rsidRPr="001E3AA8" w:rsidRDefault="005D2FB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Solicita se niegue el amparo y se ordena a la Procuraduría hacer efectiva su posesión una vez se levante la medida provisional decretada en este asunto.</w:t>
      </w:r>
      <w:r w:rsidR="000A10F3" w:rsidRPr="001E3AA8">
        <w:rPr>
          <w:rFonts w:ascii="Verdana" w:hAnsi="Verdana"/>
          <w:spacing w:val="-4"/>
          <w:sz w:val="24"/>
          <w:szCs w:val="24"/>
        </w:rPr>
        <w:t xml:space="preserve"> </w:t>
      </w:r>
      <w:r w:rsidR="00475867" w:rsidRPr="001E3AA8">
        <w:rPr>
          <w:rFonts w:ascii="Verdana" w:hAnsi="Verdana"/>
          <w:spacing w:val="-4"/>
          <w:sz w:val="24"/>
          <w:szCs w:val="24"/>
        </w:rPr>
        <w:t xml:space="preserve"> </w:t>
      </w:r>
      <w:r w:rsidR="00B76E30" w:rsidRPr="001E3AA8">
        <w:rPr>
          <w:rFonts w:ascii="Verdana" w:hAnsi="Verdana"/>
          <w:spacing w:val="-4"/>
          <w:sz w:val="24"/>
          <w:szCs w:val="24"/>
        </w:rPr>
        <w:t xml:space="preserve"> </w:t>
      </w:r>
      <w:r w:rsidR="0059683D" w:rsidRPr="001E3AA8">
        <w:rPr>
          <w:rFonts w:ascii="Verdana" w:hAnsi="Verdana"/>
          <w:spacing w:val="-4"/>
          <w:sz w:val="24"/>
          <w:szCs w:val="24"/>
        </w:rPr>
        <w:t xml:space="preserve">  </w:t>
      </w:r>
      <w:r w:rsidR="00850E5B" w:rsidRPr="001E3AA8">
        <w:rPr>
          <w:rFonts w:ascii="Verdana" w:hAnsi="Verdana"/>
          <w:spacing w:val="-4"/>
          <w:sz w:val="24"/>
          <w:szCs w:val="24"/>
        </w:rPr>
        <w:t xml:space="preserve"> </w:t>
      </w:r>
    </w:p>
    <w:p w:rsidR="005D5896" w:rsidRPr="001E3AA8" w:rsidRDefault="005D5896"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1"/>
          <w:szCs w:val="21"/>
        </w:rPr>
      </w:pPr>
    </w:p>
    <w:p w:rsidR="005D5896" w:rsidRPr="001E3AA8" w:rsidRDefault="005D5896"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2.3 </w:t>
      </w:r>
      <w:r w:rsidR="00C22C7F" w:rsidRPr="001E3AA8">
        <w:rPr>
          <w:rFonts w:ascii="Verdana" w:hAnsi="Verdana"/>
          <w:spacing w:val="-4"/>
          <w:sz w:val="24"/>
          <w:szCs w:val="24"/>
        </w:rPr>
        <w:t>Los demás vinculados guardaron silencio.</w:t>
      </w:r>
    </w:p>
    <w:p w:rsidR="00A128B4" w:rsidRPr="001E3AA8" w:rsidRDefault="00A128B4" w:rsidP="00854E4E">
      <w:pPr>
        <w:pStyle w:val="sangria"/>
        <w:spacing w:before="0" w:beforeAutospacing="0" w:after="0" w:afterAutospacing="0" w:line="336" w:lineRule="auto"/>
        <w:jc w:val="both"/>
        <w:rPr>
          <w:rFonts w:ascii="Verdana" w:hAnsi="Verdana"/>
          <w:spacing w:val="-4"/>
          <w:sz w:val="21"/>
          <w:szCs w:val="21"/>
        </w:rPr>
      </w:pPr>
    </w:p>
    <w:p w:rsidR="00C35BD0" w:rsidRPr="001E3AA8" w:rsidRDefault="00C35BD0" w:rsidP="00854E4E">
      <w:pPr>
        <w:pStyle w:val="sangria"/>
        <w:spacing w:before="0" w:beforeAutospacing="0" w:after="0" w:afterAutospacing="0" w:line="336" w:lineRule="auto"/>
        <w:jc w:val="both"/>
        <w:rPr>
          <w:rFonts w:ascii="Verdana" w:hAnsi="Verdana"/>
          <w:b/>
          <w:spacing w:val="-4"/>
        </w:rPr>
      </w:pPr>
      <w:r w:rsidRPr="001E3AA8">
        <w:rPr>
          <w:rFonts w:ascii="Verdana" w:hAnsi="Verdana"/>
          <w:b/>
          <w:spacing w:val="-4"/>
        </w:rPr>
        <w:t xml:space="preserve">C O N S I D E R A C I O N E S </w:t>
      </w:r>
    </w:p>
    <w:p w:rsidR="00C35BD0" w:rsidRPr="001E3AA8" w:rsidRDefault="00C35BD0"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1"/>
          <w:szCs w:val="21"/>
        </w:rPr>
      </w:pPr>
    </w:p>
    <w:p w:rsidR="0068338A" w:rsidRPr="001E3AA8" w:rsidRDefault="00953DA0" w:rsidP="00854E4E">
      <w:pPr>
        <w:widowControl w:val="0"/>
        <w:suppressAutoHyphens/>
        <w:spacing w:line="336" w:lineRule="auto"/>
        <w:jc w:val="both"/>
        <w:rPr>
          <w:rFonts w:ascii="Verdana" w:hAnsi="Verdana" w:cs="Verdana"/>
          <w:spacing w:val="-4"/>
          <w:sz w:val="24"/>
          <w:szCs w:val="24"/>
        </w:rPr>
      </w:pPr>
      <w:r w:rsidRPr="001E3AA8">
        <w:rPr>
          <w:rFonts w:ascii="Verdana" w:hAnsi="Verdana" w:cs="Verdana"/>
          <w:spacing w:val="-4"/>
          <w:sz w:val="24"/>
          <w:szCs w:val="24"/>
        </w:rPr>
        <w:t>1.</w:t>
      </w:r>
      <w:r w:rsidR="0068338A" w:rsidRPr="001E3AA8">
        <w:rPr>
          <w:rFonts w:ascii="Verdana" w:hAnsi="Verdana" w:cs="Verdana"/>
          <w:spacing w:val="-4"/>
          <w:sz w:val="24"/>
          <w:szCs w:val="24"/>
        </w:rPr>
        <w:t xml:space="preserve">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p>
    <w:p w:rsidR="0068338A" w:rsidRPr="001E3AA8" w:rsidRDefault="0068338A" w:rsidP="00854E4E">
      <w:pPr>
        <w:pStyle w:val="unico"/>
        <w:spacing w:before="0" w:beforeAutospacing="0" w:after="0" w:afterAutospacing="0" w:line="336" w:lineRule="auto"/>
        <w:jc w:val="both"/>
        <w:rPr>
          <w:rFonts w:ascii="Verdana" w:hAnsi="Verdana" w:cs="Verdana"/>
          <w:spacing w:val="-4"/>
          <w:sz w:val="21"/>
          <w:szCs w:val="21"/>
        </w:rPr>
      </w:pPr>
    </w:p>
    <w:p w:rsidR="00177BFF" w:rsidRPr="001E3AA8" w:rsidRDefault="00953DA0" w:rsidP="00854E4E">
      <w:pPr>
        <w:suppressAutoHyphens/>
        <w:spacing w:line="336" w:lineRule="auto"/>
        <w:jc w:val="both"/>
        <w:rPr>
          <w:rFonts w:ascii="Verdana" w:hAnsi="Verdana" w:cs="Verdana"/>
          <w:spacing w:val="-4"/>
          <w:sz w:val="24"/>
          <w:szCs w:val="24"/>
        </w:rPr>
      </w:pPr>
      <w:r w:rsidRPr="001E3AA8">
        <w:rPr>
          <w:rFonts w:ascii="Verdana" w:hAnsi="Verdana" w:cs="Verdana"/>
          <w:spacing w:val="-4"/>
          <w:sz w:val="24"/>
          <w:szCs w:val="24"/>
        </w:rPr>
        <w:t xml:space="preserve">2. </w:t>
      </w:r>
      <w:r w:rsidR="00F92980" w:rsidRPr="001E3AA8">
        <w:rPr>
          <w:rFonts w:ascii="Verdana" w:hAnsi="Verdana" w:cs="Verdana"/>
          <w:spacing w:val="-4"/>
          <w:sz w:val="24"/>
          <w:szCs w:val="24"/>
        </w:rPr>
        <w:t xml:space="preserve">Debe determinar esta Sala si la acción de tutela es procedente para ordenar a la entidad accionada </w:t>
      </w:r>
      <w:r w:rsidR="006E0E9B" w:rsidRPr="001E3AA8">
        <w:rPr>
          <w:rFonts w:ascii="Verdana" w:hAnsi="Verdana" w:cs="Verdana"/>
          <w:spacing w:val="-4"/>
          <w:sz w:val="24"/>
          <w:szCs w:val="24"/>
        </w:rPr>
        <w:t xml:space="preserve">abstenerse de </w:t>
      </w:r>
      <w:r w:rsidR="009F35A6" w:rsidRPr="001E3AA8">
        <w:rPr>
          <w:rFonts w:ascii="Verdana" w:hAnsi="Verdana" w:cs="Verdana"/>
          <w:spacing w:val="-4"/>
          <w:sz w:val="24"/>
          <w:szCs w:val="24"/>
        </w:rPr>
        <w:t xml:space="preserve">desvincular al actor del </w:t>
      </w:r>
      <w:r w:rsidR="006E0E9B" w:rsidRPr="001E3AA8">
        <w:rPr>
          <w:rFonts w:ascii="Verdana" w:hAnsi="Verdana" w:cs="Verdana"/>
          <w:spacing w:val="-4"/>
          <w:sz w:val="24"/>
          <w:szCs w:val="24"/>
        </w:rPr>
        <w:t xml:space="preserve"> cargo que actualmente </w:t>
      </w:r>
      <w:r w:rsidR="009F35A6" w:rsidRPr="001E3AA8">
        <w:rPr>
          <w:rFonts w:ascii="Verdana" w:hAnsi="Verdana" w:cs="Verdana"/>
          <w:spacing w:val="-4"/>
          <w:sz w:val="24"/>
          <w:szCs w:val="24"/>
        </w:rPr>
        <w:t>ocupa</w:t>
      </w:r>
      <w:r w:rsidR="006E0E9B" w:rsidRPr="001E3AA8">
        <w:rPr>
          <w:rFonts w:ascii="Verdana" w:hAnsi="Verdana" w:cs="Verdana"/>
          <w:spacing w:val="-4"/>
          <w:sz w:val="24"/>
          <w:szCs w:val="24"/>
        </w:rPr>
        <w:t>, en razón al principio de estabilidad laboral reforzada. En caso positivo, se establecer</w:t>
      </w:r>
      <w:r w:rsidR="007279F8" w:rsidRPr="001E3AA8">
        <w:rPr>
          <w:rFonts w:ascii="Verdana" w:hAnsi="Verdana" w:cs="Verdana"/>
          <w:spacing w:val="-4"/>
          <w:sz w:val="24"/>
          <w:szCs w:val="24"/>
        </w:rPr>
        <w:t>á si</w:t>
      </w:r>
      <w:r w:rsidR="006E0E9B" w:rsidRPr="001E3AA8">
        <w:rPr>
          <w:rFonts w:ascii="Verdana" w:hAnsi="Verdana" w:cs="Verdana"/>
          <w:spacing w:val="-4"/>
          <w:sz w:val="24"/>
          <w:szCs w:val="24"/>
        </w:rPr>
        <w:t xml:space="preserve"> la citada autoridad incurrió en lesión de los derechos invocados. </w:t>
      </w:r>
      <w:r w:rsidR="00F92980" w:rsidRPr="001E3AA8">
        <w:rPr>
          <w:rFonts w:ascii="Verdana" w:hAnsi="Verdana" w:cs="Verdana"/>
          <w:spacing w:val="-4"/>
          <w:sz w:val="24"/>
          <w:szCs w:val="24"/>
        </w:rPr>
        <w:t xml:space="preserve"> </w:t>
      </w:r>
    </w:p>
    <w:p w:rsidR="00FF0C89" w:rsidRPr="001E3AA8" w:rsidRDefault="00FF0C89" w:rsidP="00854E4E">
      <w:pPr>
        <w:suppressAutoHyphens/>
        <w:spacing w:line="336" w:lineRule="auto"/>
        <w:jc w:val="both"/>
        <w:rPr>
          <w:rFonts w:ascii="Verdana" w:hAnsi="Verdana" w:cs="Verdana"/>
          <w:spacing w:val="-4"/>
          <w:sz w:val="21"/>
          <w:szCs w:val="21"/>
        </w:rPr>
      </w:pPr>
    </w:p>
    <w:p w:rsidR="00FF0C89" w:rsidRPr="001E3AA8" w:rsidRDefault="00FF0C89" w:rsidP="00854E4E">
      <w:pPr>
        <w:suppressAutoHyphens/>
        <w:spacing w:line="336" w:lineRule="auto"/>
        <w:jc w:val="both"/>
        <w:rPr>
          <w:rFonts w:ascii="Verdana" w:hAnsi="Verdana" w:cs="Verdana"/>
          <w:spacing w:val="-4"/>
          <w:sz w:val="24"/>
          <w:szCs w:val="24"/>
        </w:rPr>
      </w:pPr>
      <w:r w:rsidRPr="001E3AA8">
        <w:rPr>
          <w:rFonts w:ascii="Verdana" w:hAnsi="Verdana" w:cs="Verdana"/>
          <w:spacing w:val="-4"/>
          <w:sz w:val="24"/>
          <w:szCs w:val="24"/>
        </w:rPr>
        <w:t>3. El artículo 125 de la Constitución Política dice que los empleos en los órganos y entidades del Estado son de carrera, excepto los de elección popular, los de libre nombramiento y remoción, los de trabajadores oficiales y los demás que determine la ley; también, que los funcionarios, cuyo sistema de nombramiento no haya sido determinado por la Constitución o la ley, serán nombrados por concurso público; que el ingreso a los cargos de carrera y el ascenso en los mismos, se harán previo cumplimiento de los requisitos y condiciones que fije la ley para determinar los méritos y calidades de los aspirantes y que el retiro se producirá por calificación no satisfactoria en el desempeño del empleo; por violación del régimen disciplinario y por las demás causales previstas en la Constitución o la ley.</w:t>
      </w:r>
    </w:p>
    <w:p w:rsidR="00FF0C89" w:rsidRPr="001E3AA8" w:rsidRDefault="00FF0C89" w:rsidP="00854E4E">
      <w:pPr>
        <w:suppressAutoHyphens/>
        <w:spacing w:line="336" w:lineRule="auto"/>
        <w:jc w:val="both"/>
        <w:rPr>
          <w:rFonts w:ascii="Verdana" w:hAnsi="Verdana" w:cs="Verdana"/>
          <w:spacing w:val="-4"/>
          <w:sz w:val="21"/>
          <w:szCs w:val="21"/>
        </w:rPr>
      </w:pPr>
    </w:p>
    <w:p w:rsidR="00FF0C89" w:rsidRPr="001E3AA8" w:rsidRDefault="00FF0C89" w:rsidP="00854E4E">
      <w:pPr>
        <w:suppressAutoHyphens/>
        <w:spacing w:line="336" w:lineRule="auto"/>
        <w:jc w:val="both"/>
        <w:rPr>
          <w:rFonts w:ascii="Verdana" w:hAnsi="Verdana" w:cs="Verdana"/>
          <w:spacing w:val="-4"/>
          <w:sz w:val="24"/>
          <w:szCs w:val="24"/>
        </w:rPr>
      </w:pPr>
      <w:r w:rsidRPr="001E3AA8">
        <w:rPr>
          <w:rFonts w:ascii="Verdana" w:hAnsi="Verdana" w:cs="Verdana"/>
          <w:spacing w:val="-4"/>
          <w:sz w:val="24"/>
          <w:szCs w:val="24"/>
        </w:rPr>
        <w:lastRenderedPageBreak/>
        <w:t>De otro lado, las personas nombradas en provisionalidad para ejercer cargos públicos no cuentan con los mismos derechos de aquellas nombradas por mérito y que ingresan a la carrera judicial. Así por ejemplo, la estabilidad en el empleo es apenas relativa y aunque su desvinculación no puede producirse por la decisión discrecional del nominador</w:t>
      </w:r>
      <w:r w:rsidR="009F35A6" w:rsidRPr="001E3AA8">
        <w:rPr>
          <w:rFonts w:ascii="Verdana" w:hAnsi="Verdana" w:cs="Verdana"/>
          <w:spacing w:val="-4"/>
          <w:sz w:val="24"/>
          <w:szCs w:val="24"/>
        </w:rPr>
        <w:t xml:space="preserve">, </w:t>
      </w:r>
      <w:r w:rsidRPr="001E3AA8">
        <w:rPr>
          <w:rFonts w:ascii="Verdana" w:hAnsi="Verdana" w:cs="Verdana"/>
          <w:spacing w:val="-4"/>
          <w:sz w:val="24"/>
          <w:szCs w:val="24"/>
        </w:rPr>
        <w:t xml:space="preserve">si puede serlo, entre otras cosas, por el nombramiento de un empleado de carrera. </w:t>
      </w:r>
    </w:p>
    <w:p w:rsidR="00177BFF" w:rsidRPr="001E3AA8" w:rsidRDefault="00177BFF" w:rsidP="00854E4E">
      <w:pPr>
        <w:spacing w:line="336" w:lineRule="auto"/>
        <w:jc w:val="both"/>
        <w:rPr>
          <w:rFonts w:ascii="Verdana" w:hAnsi="Verdana"/>
          <w:spacing w:val="-4"/>
          <w:sz w:val="21"/>
          <w:szCs w:val="21"/>
          <w:lang w:val="es-CO"/>
        </w:rPr>
      </w:pPr>
    </w:p>
    <w:p w:rsidR="00FF0C89" w:rsidRPr="001E3AA8" w:rsidRDefault="00FF0C89"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rPr>
        <w:t>Así mismo, d</w:t>
      </w:r>
      <w:r w:rsidR="000A6B08" w:rsidRPr="001E3AA8">
        <w:rPr>
          <w:rFonts w:ascii="Verdana" w:hAnsi="Verdana"/>
          <w:spacing w:val="-4"/>
        </w:rPr>
        <w:t xml:space="preserve">e acuerdo con la jurisprudencia de la Corte Constitucional, la acción de </w:t>
      </w:r>
      <w:r w:rsidR="000A6B08" w:rsidRPr="001E3AA8">
        <w:rPr>
          <w:rFonts w:ascii="Verdana" w:hAnsi="Verdana"/>
          <w:spacing w:val="-4"/>
          <w:shd w:val="clear" w:color="auto" w:fill="FFFFFF"/>
        </w:rPr>
        <w:t xml:space="preserve">tutela no procede para resolver controversias sobre </w:t>
      </w:r>
      <w:r w:rsidR="001E573C" w:rsidRPr="001E3AA8">
        <w:rPr>
          <w:rFonts w:ascii="Verdana" w:hAnsi="Verdana"/>
          <w:spacing w:val="-4"/>
          <w:shd w:val="clear" w:color="auto" w:fill="FFFFFF"/>
        </w:rPr>
        <w:t>la permanencia en sus cargos de aquellos</w:t>
      </w:r>
      <w:r w:rsidR="002F41D9" w:rsidRPr="001E3AA8">
        <w:rPr>
          <w:rFonts w:ascii="Verdana" w:hAnsi="Verdana"/>
          <w:spacing w:val="-4"/>
          <w:shd w:val="clear" w:color="auto" w:fill="FFFFFF"/>
        </w:rPr>
        <w:t xml:space="preserve"> funcionarios</w:t>
      </w:r>
      <w:r w:rsidR="000A6B08" w:rsidRPr="001E3AA8">
        <w:rPr>
          <w:rFonts w:ascii="Verdana" w:hAnsi="Verdana"/>
          <w:spacing w:val="-4"/>
          <w:shd w:val="clear" w:color="auto" w:fill="FFFFFF"/>
        </w:rPr>
        <w:t>,</w:t>
      </w:r>
      <w:r w:rsidR="002F41D9" w:rsidRPr="001E3AA8">
        <w:rPr>
          <w:rFonts w:ascii="Verdana" w:hAnsi="Verdana"/>
          <w:spacing w:val="-4"/>
          <w:shd w:val="clear" w:color="auto" w:fill="FFFFFF"/>
        </w:rPr>
        <w:t xml:space="preserve"> así gocen de una estabilidad laboral reforzada,</w:t>
      </w:r>
      <w:r w:rsidR="000A6B08" w:rsidRPr="001E3AA8">
        <w:rPr>
          <w:rFonts w:ascii="Verdana" w:hAnsi="Verdana"/>
          <w:spacing w:val="-4"/>
          <w:shd w:val="clear" w:color="auto" w:fill="FFFFFF"/>
        </w:rPr>
        <w:t xml:space="preserve"> ante la existencia de otros mecanismos de defensa judicial previstos en el ordenamiento jurídico y a los que debe acudir el </w:t>
      </w:r>
      <w:r w:rsidR="00793E7F" w:rsidRPr="001E3AA8">
        <w:rPr>
          <w:rFonts w:ascii="Verdana" w:hAnsi="Verdana"/>
          <w:spacing w:val="-4"/>
          <w:shd w:val="clear" w:color="auto" w:fill="FFFFFF"/>
        </w:rPr>
        <w:t>afectado</w:t>
      </w:r>
      <w:r w:rsidR="000A6B08" w:rsidRPr="001E3AA8">
        <w:rPr>
          <w:rFonts w:ascii="Verdana" w:hAnsi="Verdana"/>
          <w:spacing w:val="-4"/>
          <w:shd w:val="clear" w:color="auto" w:fill="FFFFFF"/>
        </w:rPr>
        <w:t xml:space="preserve"> para lograrlo. </w:t>
      </w:r>
      <w:r w:rsidR="002F41D9" w:rsidRPr="001E3AA8">
        <w:rPr>
          <w:rFonts w:ascii="Verdana" w:hAnsi="Verdana"/>
          <w:spacing w:val="-4"/>
          <w:shd w:val="clear" w:color="auto" w:fill="FFFFFF"/>
        </w:rPr>
        <w:t>Así ha dicho:</w:t>
      </w:r>
    </w:p>
    <w:p w:rsidR="002F41D9" w:rsidRPr="001E3AA8" w:rsidRDefault="00DD0C08" w:rsidP="008B06B2">
      <w:pPr>
        <w:pStyle w:val="sangria"/>
        <w:spacing w:before="0" w:beforeAutospacing="0" w:after="0" w:afterAutospacing="0" w:line="336" w:lineRule="auto"/>
        <w:ind w:left="142" w:right="164"/>
        <w:jc w:val="both"/>
        <w:rPr>
          <w:rFonts w:ascii="Verdana" w:hAnsi="Verdana"/>
          <w:spacing w:val="-4"/>
          <w:sz w:val="20"/>
          <w:szCs w:val="20"/>
          <w:shd w:val="clear" w:color="auto" w:fill="FFFFFF"/>
        </w:rPr>
      </w:pPr>
      <w:r w:rsidRPr="001E3AA8">
        <w:rPr>
          <w:rFonts w:ascii="Verdana" w:hAnsi="Verdana"/>
          <w:spacing w:val="-4"/>
          <w:sz w:val="20"/>
          <w:szCs w:val="20"/>
        </w:rPr>
        <w:br/>
      </w:r>
      <w:r w:rsidR="00234C5B" w:rsidRPr="001E3AA8">
        <w:rPr>
          <w:rFonts w:ascii="Verdana" w:hAnsi="Verdana"/>
          <w:spacing w:val="-4"/>
          <w:sz w:val="20"/>
          <w:szCs w:val="20"/>
          <w:shd w:val="clear" w:color="auto" w:fill="FFFFFF"/>
        </w:rPr>
        <w:t>“</w:t>
      </w:r>
      <w:r w:rsidR="00462AD5" w:rsidRPr="001E3AA8">
        <w:rPr>
          <w:rFonts w:ascii="Verdana" w:hAnsi="Verdana"/>
          <w:spacing w:val="-4"/>
          <w:sz w:val="20"/>
          <w:szCs w:val="20"/>
          <w:shd w:val="clear" w:color="auto" w:fill="FFFFFF"/>
          <w:lang w:val="es-CO"/>
        </w:rPr>
        <w:t>36. </w:t>
      </w:r>
      <w:r w:rsidR="002F41D9" w:rsidRPr="001E3AA8">
        <w:rPr>
          <w:rFonts w:ascii="Verdana" w:hAnsi="Verdana"/>
          <w:spacing w:val="-4"/>
          <w:sz w:val="20"/>
          <w:szCs w:val="20"/>
          <w:shd w:val="clear" w:color="auto" w:fill="FFFFFF"/>
          <w:lang w:val="es-CO"/>
        </w:rPr>
        <w:t>La protección de los derechos constitucionales fundamentales no es un asunto reservado a la acción de tutela</w:t>
      </w:r>
      <w:r w:rsidR="00462AD5" w:rsidRPr="001E3AA8">
        <w:rPr>
          <w:rStyle w:val="Refdenotaalpie"/>
          <w:rFonts w:ascii="Verdana" w:hAnsi="Verdana"/>
          <w:spacing w:val="-4"/>
          <w:sz w:val="20"/>
          <w:szCs w:val="20"/>
          <w:shd w:val="clear" w:color="auto" w:fill="FFFFFF"/>
          <w:lang w:val="es-CO"/>
        </w:rPr>
        <w:footnoteReference w:id="1"/>
      </w:r>
      <w:r w:rsidR="002F41D9" w:rsidRPr="001E3AA8">
        <w:rPr>
          <w:rFonts w:ascii="Verdana" w:hAnsi="Verdana"/>
          <w:spacing w:val="-4"/>
          <w:sz w:val="20"/>
          <w:szCs w:val="20"/>
          <w:shd w:val="clear" w:color="auto" w:fill="FFFFFF"/>
          <w:lang w:val="es-CO"/>
        </w:rPr>
        <w:t>. Con fundamento en la obligación que el artículo 2 de la Constitución impone a las autoridades de la República, de proteger a todas las personas en sus derechos y libertades, los distintos mecanismos judiciales previstos en la ley han sido establecidos para garantizar la vigencia de los derechos constitucionales, incluidos los de carácter fundamental. De ahí que la Constitución defina la tutela como un mecanismo subsidiario frente a los demás medios de defensa judicial, los cuales son, entonces, los instrumentos preferentes a los que deben acudir las personas para lograr la protección de sus derechos…</w:t>
      </w:r>
    </w:p>
    <w:p w:rsidR="002F41D9" w:rsidRPr="001E3AA8" w:rsidRDefault="002F41D9" w:rsidP="008B06B2">
      <w:pPr>
        <w:pStyle w:val="sangria"/>
        <w:spacing w:before="0" w:beforeAutospacing="0" w:after="0" w:afterAutospacing="0" w:line="336" w:lineRule="auto"/>
        <w:ind w:left="142" w:right="164"/>
        <w:jc w:val="both"/>
        <w:rPr>
          <w:rFonts w:ascii="Verdana" w:hAnsi="Verdana"/>
          <w:spacing w:val="-4"/>
          <w:sz w:val="20"/>
          <w:szCs w:val="20"/>
          <w:shd w:val="clear" w:color="auto" w:fill="FFFFFF"/>
          <w:lang w:val="es-CO"/>
        </w:rPr>
      </w:pPr>
      <w:r w:rsidRPr="001E3AA8">
        <w:rPr>
          <w:rFonts w:ascii="Verdana" w:hAnsi="Verdana"/>
          <w:spacing w:val="-4"/>
          <w:sz w:val="20"/>
          <w:szCs w:val="20"/>
          <w:shd w:val="clear" w:color="auto" w:fill="FFFFFF"/>
          <w:lang w:val="es-CO"/>
        </w:rPr>
        <w:t> </w:t>
      </w:r>
    </w:p>
    <w:p w:rsidR="002F41D9" w:rsidRPr="001E3AA8" w:rsidRDefault="00462AD5" w:rsidP="008B06B2">
      <w:pPr>
        <w:pStyle w:val="sangria"/>
        <w:spacing w:before="0" w:beforeAutospacing="0" w:after="0" w:afterAutospacing="0" w:line="336" w:lineRule="auto"/>
        <w:ind w:left="142" w:right="164"/>
        <w:jc w:val="both"/>
        <w:rPr>
          <w:rFonts w:ascii="Verdana" w:hAnsi="Verdana"/>
          <w:spacing w:val="-4"/>
          <w:sz w:val="20"/>
          <w:szCs w:val="20"/>
          <w:shd w:val="clear" w:color="auto" w:fill="FFFFFF"/>
          <w:lang w:val="es-CO"/>
        </w:rPr>
      </w:pPr>
      <w:r w:rsidRPr="001E3AA8">
        <w:rPr>
          <w:rFonts w:ascii="Verdana" w:hAnsi="Verdana"/>
          <w:spacing w:val="-4"/>
          <w:sz w:val="20"/>
          <w:szCs w:val="20"/>
          <w:shd w:val="clear" w:color="auto" w:fill="FFFFFF"/>
          <w:lang w:val="es-CO"/>
        </w:rPr>
        <w:t>38. </w:t>
      </w:r>
      <w:r w:rsidR="002F41D9" w:rsidRPr="001E3AA8">
        <w:rPr>
          <w:rFonts w:ascii="Verdana" w:hAnsi="Verdana"/>
          <w:spacing w:val="-4"/>
          <w:sz w:val="20"/>
          <w:szCs w:val="20"/>
          <w:shd w:val="clear" w:color="auto" w:fill="FFFFFF"/>
          <w:lang w:val="es-CO"/>
        </w:rPr>
        <w:t>En el presente asunto, el mecanismo judicial principal para la garantía de los derechos invocados por el tutelante es el medio de control de nulidad y restablecimiento del derecho, que regula el artículo 138 del Código de Procedimiento Administrativo y de lo Contencioso -CPACA-, pues permite cuestionar la constitucionalidad y legalidad del acto administrativo que declaró insubsistente el cargo del accionante, con plena garantía del debido proceso. En ejercicio de este es posible que el Juez de lo Contencioso Administrativo, con fundamento en la jurisprudencia constitucional, valore si, efectivamente, el tutelante podía ser sujeto de protección constitucional en virtud de la figura de la “prepensión”</w:t>
      </w:r>
      <w:r w:rsidR="00BC4974" w:rsidRPr="001E3AA8">
        <w:rPr>
          <w:rStyle w:val="Refdenotaalpie"/>
          <w:rFonts w:ascii="Verdana" w:hAnsi="Verdana"/>
          <w:spacing w:val="-4"/>
          <w:sz w:val="20"/>
          <w:szCs w:val="20"/>
          <w:shd w:val="clear" w:color="auto" w:fill="FFFFFF"/>
          <w:lang w:val="es-CO"/>
        </w:rPr>
        <w:footnoteReference w:id="2"/>
      </w:r>
      <w:r w:rsidR="002F41D9" w:rsidRPr="001E3AA8">
        <w:rPr>
          <w:rFonts w:ascii="Verdana" w:hAnsi="Verdana"/>
          <w:spacing w:val="-4"/>
          <w:sz w:val="20"/>
          <w:szCs w:val="20"/>
          <w:shd w:val="clear" w:color="auto" w:fill="FFFFFF"/>
          <w:lang w:val="es-CO"/>
        </w:rPr>
        <w:t>. Es </w:t>
      </w:r>
      <w:r w:rsidR="002F41D9" w:rsidRPr="001E3AA8">
        <w:rPr>
          <w:rFonts w:ascii="Verdana" w:hAnsi="Verdana"/>
          <w:i/>
          <w:iCs/>
          <w:spacing w:val="-4"/>
          <w:sz w:val="20"/>
          <w:szCs w:val="20"/>
          <w:shd w:val="clear" w:color="auto" w:fill="FFFFFF"/>
          <w:lang w:val="es-CO"/>
        </w:rPr>
        <w:t xml:space="preserve">prima </w:t>
      </w:r>
      <w:r w:rsidR="002F41D9" w:rsidRPr="001E3AA8">
        <w:rPr>
          <w:rFonts w:ascii="Verdana" w:hAnsi="Verdana"/>
          <w:i/>
          <w:iCs/>
          <w:spacing w:val="-4"/>
          <w:sz w:val="20"/>
          <w:szCs w:val="20"/>
          <w:shd w:val="clear" w:color="auto" w:fill="FFFFFF"/>
          <w:lang w:val="es-CO"/>
        </w:rPr>
        <w:lastRenderedPageBreak/>
        <w:t>facie</w:t>
      </w:r>
      <w:r w:rsidR="002F41D9" w:rsidRPr="001E3AA8">
        <w:rPr>
          <w:rFonts w:ascii="Verdana" w:hAnsi="Verdana"/>
          <w:spacing w:val="-4"/>
          <w:sz w:val="20"/>
          <w:szCs w:val="20"/>
          <w:shd w:val="clear" w:color="auto" w:fill="FFFFFF"/>
          <w:lang w:val="es-CO"/>
        </w:rPr>
        <w:t> </w:t>
      </w:r>
      <w:r w:rsidR="002F41D9" w:rsidRPr="001E3AA8">
        <w:rPr>
          <w:rFonts w:ascii="Verdana" w:hAnsi="Verdana"/>
          <w:i/>
          <w:iCs/>
          <w:spacing w:val="-4"/>
          <w:sz w:val="20"/>
          <w:szCs w:val="20"/>
          <w:shd w:val="clear" w:color="auto" w:fill="FFFFFF"/>
          <w:lang w:val="es-CO"/>
        </w:rPr>
        <w:t>eficaz</w:t>
      </w:r>
      <w:r w:rsidR="002F41D9" w:rsidRPr="001E3AA8">
        <w:rPr>
          <w:rFonts w:ascii="Verdana" w:hAnsi="Verdana"/>
          <w:spacing w:val="-4"/>
          <w:sz w:val="20"/>
          <w:szCs w:val="20"/>
          <w:shd w:val="clear" w:color="auto" w:fill="FFFFFF"/>
          <w:lang w:val="es-CO"/>
        </w:rPr>
        <w:t> pues, en el marco del proceso contencioso administrativo, es posible solicitar una de las múltiples medidas cautelares de que trata el artículo 230 de esta codificación, incluso desde el momento de presentación de la demanda</w:t>
      </w:r>
      <w:r w:rsidR="00BC4974" w:rsidRPr="001E3AA8">
        <w:rPr>
          <w:rStyle w:val="Refdenotaalpie"/>
          <w:rFonts w:ascii="Verdana" w:hAnsi="Verdana"/>
          <w:spacing w:val="-4"/>
          <w:sz w:val="20"/>
          <w:szCs w:val="20"/>
          <w:shd w:val="clear" w:color="auto" w:fill="FFFFFF"/>
          <w:lang w:val="es-CO"/>
        </w:rPr>
        <w:footnoteReference w:id="3"/>
      </w:r>
      <w:r w:rsidR="002F41D9" w:rsidRPr="001E3AA8">
        <w:rPr>
          <w:rFonts w:ascii="Verdana" w:hAnsi="Verdana"/>
          <w:spacing w:val="-4"/>
          <w:sz w:val="20"/>
          <w:szCs w:val="20"/>
          <w:shd w:val="clear" w:color="auto" w:fill="FFFFFF"/>
          <w:lang w:val="es-CO"/>
        </w:rPr>
        <w:t>, en caso de que se pretenda la garantía provisional de los derechos comprometidos al interior de la actuación administrativa que se cuestiona. Entre estas, es posible exigir la suspensión provisional de los efectos del acto administrativo que se considera vulnera los derechos fundamentales que alega la parte actora</w:t>
      </w:r>
      <w:r w:rsidR="00BC4974" w:rsidRPr="001E3AA8">
        <w:rPr>
          <w:rStyle w:val="Refdenotaalpie"/>
          <w:rFonts w:ascii="Verdana" w:hAnsi="Verdana"/>
          <w:spacing w:val="-4"/>
          <w:sz w:val="20"/>
          <w:szCs w:val="20"/>
          <w:shd w:val="clear" w:color="auto" w:fill="FFFFFF"/>
          <w:lang w:val="es-CO"/>
        </w:rPr>
        <w:footnoteReference w:id="4"/>
      </w:r>
      <w:r w:rsidR="002F41D9" w:rsidRPr="001E3AA8">
        <w:rPr>
          <w:rFonts w:ascii="Verdana" w:hAnsi="Verdana"/>
          <w:spacing w:val="-4"/>
          <w:sz w:val="20"/>
          <w:szCs w:val="20"/>
          <w:shd w:val="clear" w:color="auto" w:fill="FFFFFF"/>
          <w:lang w:val="es-CO"/>
        </w:rPr>
        <w:t>.</w:t>
      </w:r>
    </w:p>
    <w:p w:rsidR="002F41D9" w:rsidRPr="001E3AA8" w:rsidRDefault="002F41D9" w:rsidP="008B06B2">
      <w:pPr>
        <w:pStyle w:val="sangria"/>
        <w:spacing w:before="0" w:beforeAutospacing="0" w:after="0" w:afterAutospacing="0" w:line="336" w:lineRule="auto"/>
        <w:ind w:left="142" w:right="164"/>
        <w:jc w:val="both"/>
        <w:rPr>
          <w:rFonts w:ascii="Verdana" w:hAnsi="Verdana"/>
          <w:spacing w:val="-4"/>
          <w:sz w:val="20"/>
          <w:szCs w:val="20"/>
          <w:shd w:val="clear" w:color="auto" w:fill="FFFFFF"/>
          <w:lang w:val="es-CO"/>
        </w:rPr>
      </w:pPr>
    </w:p>
    <w:p w:rsidR="00CB61CD" w:rsidRPr="001E3AA8" w:rsidRDefault="00462AD5" w:rsidP="008B06B2">
      <w:pPr>
        <w:pStyle w:val="sangria"/>
        <w:spacing w:before="0" w:beforeAutospacing="0" w:after="0" w:afterAutospacing="0" w:line="336" w:lineRule="auto"/>
        <w:ind w:left="142" w:right="164"/>
        <w:jc w:val="both"/>
        <w:rPr>
          <w:rFonts w:ascii="Verdana" w:hAnsi="Verdana"/>
          <w:spacing w:val="-4"/>
          <w:sz w:val="20"/>
          <w:szCs w:val="20"/>
          <w:shd w:val="clear" w:color="auto" w:fill="FFFFFF"/>
        </w:rPr>
      </w:pPr>
      <w:r w:rsidRPr="001E3AA8">
        <w:rPr>
          <w:rFonts w:ascii="Verdana" w:hAnsi="Verdana"/>
          <w:spacing w:val="-4"/>
          <w:sz w:val="20"/>
          <w:szCs w:val="20"/>
          <w:shd w:val="clear" w:color="auto" w:fill="FFFFFF"/>
          <w:lang w:val="es-CO"/>
        </w:rPr>
        <w:t>39. </w:t>
      </w:r>
      <w:r w:rsidR="002F41D9" w:rsidRPr="001E3AA8">
        <w:rPr>
          <w:rFonts w:ascii="Verdana" w:hAnsi="Verdana"/>
          <w:spacing w:val="-4"/>
          <w:sz w:val="20"/>
          <w:szCs w:val="20"/>
          <w:shd w:val="clear" w:color="auto" w:fill="FFFFFF"/>
          <w:lang w:val="es-CO"/>
        </w:rPr>
        <w:t>Ahora bien, puesto que en este tipo de asuntos formalmente existe otro medio o recurso de defensa judicial, para efectos de la garantía de los derechos constitucionales fundamentales, de conformidad con las disposiciones previamente citadas, que regulan el carácter subsidiario de la acción de tutela, es necesario apreciar, en concreto, la existencia del mecanismo </w:t>
      </w:r>
      <w:r w:rsidR="002F41D9" w:rsidRPr="001E3AA8">
        <w:rPr>
          <w:rFonts w:ascii="Verdana" w:hAnsi="Verdana"/>
          <w:i/>
          <w:iCs/>
          <w:spacing w:val="-4"/>
          <w:sz w:val="20"/>
          <w:szCs w:val="20"/>
          <w:shd w:val="clear" w:color="auto" w:fill="FFFFFF"/>
          <w:lang w:val="es-CO"/>
        </w:rPr>
        <w:t>“en cuanto a su eficacia, atendiendo las circunstancias en que se encuentre el solicitante”</w:t>
      </w:r>
      <w:r w:rsidR="003D2EFC" w:rsidRPr="001E3AA8">
        <w:rPr>
          <w:rFonts w:ascii="Verdana" w:hAnsi="Verdana"/>
          <w:spacing w:val="-4"/>
          <w:sz w:val="20"/>
          <w:szCs w:val="20"/>
          <w:shd w:val="clear" w:color="auto" w:fill="FFFFFF"/>
          <w:lang w:val="es-CO"/>
        </w:rPr>
        <w:t>…</w:t>
      </w:r>
      <w:r w:rsidR="00DD0C08" w:rsidRPr="001E3AA8">
        <w:rPr>
          <w:rFonts w:ascii="Verdana" w:hAnsi="Verdana"/>
          <w:spacing w:val="-4"/>
          <w:sz w:val="20"/>
          <w:szCs w:val="20"/>
          <w:shd w:val="clear" w:color="auto" w:fill="FFFFFF"/>
        </w:rPr>
        <w:t>”</w:t>
      </w:r>
      <w:r w:rsidR="00CB61CD" w:rsidRPr="001E3AA8">
        <w:rPr>
          <w:rStyle w:val="Refdenotaalpie"/>
          <w:rFonts w:ascii="Verdana" w:hAnsi="Verdana"/>
          <w:spacing w:val="-4"/>
          <w:sz w:val="20"/>
          <w:szCs w:val="20"/>
          <w:shd w:val="clear" w:color="auto" w:fill="FFFFFF"/>
        </w:rPr>
        <w:footnoteReference w:id="5"/>
      </w:r>
    </w:p>
    <w:p w:rsidR="003D2EFC" w:rsidRPr="001E3AA8" w:rsidRDefault="003D2EFC" w:rsidP="003D2EFC">
      <w:pPr>
        <w:pStyle w:val="sangria"/>
        <w:spacing w:before="0" w:beforeAutospacing="0" w:after="0" w:afterAutospacing="0" w:line="336" w:lineRule="auto"/>
        <w:ind w:left="284" w:right="307"/>
        <w:jc w:val="both"/>
        <w:rPr>
          <w:rFonts w:ascii="Verdana" w:hAnsi="Verdana"/>
          <w:spacing w:val="-4"/>
          <w:sz w:val="20"/>
          <w:szCs w:val="20"/>
          <w:shd w:val="clear" w:color="auto" w:fill="FFFFFF"/>
        </w:rPr>
      </w:pPr>
    </w:p>
    <w:p w:rsidR="003067E7" w:rsidRPr="001E3AA8" w:rsidRDefault="00017FD5"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Esa misma Corporaci</w:t>
      </w:r>
      <w:r w:rsidR="000830BF" w:rsidRPr="001E3AA8">
        <w:rPr>
          <w:rFonts w:ascii="Verdana" w:hAnsi="Verdana"/>
          <w:spacing w:val="-4"/>
          <w:shd w:val="clear" w:color="auto" w:fill="FFFFFF"/>
        </w:rPr>
        <w:t>ón se pronunció</w:t>
      </w:r>
      <w:r w:rsidRPr="001E3AA8">
        <w:rPr>
          <w:rFonts w:ascii="Verdana" w:hAnsi="Verdana"/>
          <w:spacing w:val="-4"/>
          <w:shd w:val="clear" w:color="auto" w:fill="FFFFFF"/>
        </w:rPr>
        <w:t xml:space="preserve"> sobre</w:t>
      </w:r>
      <w:r w:rsidR="000830BF" w:rsidRPr="001E3AA8">
        <w:rPr>
          <w:rFonts w:ascii="Verdana" w:hAnsi="Verdana"/>
          <w:spacing w:val="-4"/>
          <w:shd w:val="clear" w:color="auto" w:fill="FFFFFF"/>
        </w:rPr>
        <w:t xml:space="preserve"> </w:t>
      </w:r>
      <w:r w:rsidRPr="001E3AA8">
        <w:rPr>
          <w:rFonts w:ascii="Verdana" w:hAnsi="Verdana"/>
          <w:spacing w:val="-4"/>
          <w:shd w:val="clear" w:color="auto" w:fill="FFFFFF"/>
        </w:rPr>
        <w:t>el amparo constitucional solicitado por varios ciudadanos que, al igual que el señor Jhon Jairo Oyola Cutiva, consideraban lesionados sus derechos</w:t>
      </w:r>
      <w:r w:rsidR="000830BF" w:rsidRPr="001E3AA8">
        <w:rPr>
          <w:rFonts w:ascii="Verdana" w:hAnsi="Verdana"/>
          <w:spacing w:val="-4"/>
          <w:shd w:val="clear" w:color="auto" w:fill="FFFFFF"/>
        </w:rPr>
        <w:t xml:space="preserve"> por la desvinculación de los empleos que ocupaban </w:t>
      </w:r>
      <w:r w:rsidR="00AD34E8" w:rsidRPr="001E3AA8">
        <w:rPr>
          <w:rFonts w:ascii="Verdana" w:hAnsi="Verdana"/>
          <w:spacing w:val="-4"/>
          <w:shd w:val="clear" w:color="auto" w:fill="FFFFFF"/>
        </w:rPr>
        <w:t xml:space="preserve">en provisionalidad </w:t>
      </w:r>
      <w:r w:rsidR="000830BF" w:rsidRPr="001E3AA8">
        <w:rPr>
          <w:rFonts w:ascii="Verdana" w:hAnsi="Verdana"/>
          <w:spacing w:val="-4"/>
          <w:shd w:val="clear" w:color="auto" w:fill="FFFFFF"/>
        </w:rPr>
        <w:t>en la Procuraduría General de la Nación,</w:t>
      </w:r>
      <w:r w:rsidR="003067E7" w:rsidRPr="001E3AA8">
        <w:rPr>
          <w:rFonts w:ascii="Verdana" w:hAnsi="Verdana"/>
          <w:spacing w:val="-4"/>
          <w:shd w:val="clear" w:color="auto" w:fill="FFFFFF"/>
        </w:rPr>
        <w:t xml:space="preserve"> debido</w:t>
      </w:r>
      <w:r w:rsidR="000830BF" w:rsidRPr="001E3AA8">
        <w:rPr>
          <w:rFonts w:ascii="Verdana" w:hAnsi="Verdana"/>
          <w:spacing w:val="-4"/>
          <w:shd w:val="clear" w:color="auto" w:fill="FFFFFF"/>
        </w:rPr>
        <w:t xml:space="preserve"> al nombramiento de las personas que superaron el concurso de méritos abierto para esa entidad, a pesar de que se encontraban </w:t>
      </w:r>
      <w:r w:rsidR="00AD34E8" w:rsidRPr="001E3AA8">
        <w:rPr>
          <w:rFonts w:ascii="Verdana" w:hAnsi="Verdana"/>
          <w:spacing w:val="-4"/>
          <w:shd w:val="clear" w:color="auto" w:fill="FFFFFF"/>
        </w:rPr>
        <w:t>en alguna de las circunstancias</w:t>
      </w:r>
      <w:r w:rsidR="003067E7" w:rsidRPr="001E3AA8">
        <w:rPr>
          <w:rFonts w:ascii="Verdana" w:hAnsi="Verdana"/>
          <w:spacing w:val="-4"/>
          <w:shd w:val="clear" w:color="auto" w:fill="FFFFFF"/>
        </w:rPr>
        <w:t xml:space="preserve"> de estabilidad laboral reforzada</w:t>
      </w:r>
      <w:r w:rsidR="000830BF" w:rsidRPr="001E3AA8">
        <w:rPr>
          <w:rFonts w:ascii="Verdana" w:hAnsi="Verdana"/>
          <w:spacing w:val="-4"/>
          <w:shd w:val="clear" w:color="auto" w:fill="FFFFFF"/>
        </w:rPr>
        <w:t>. Así se expresó</w:t>
      </w:r>
      <w:r w:rsidR="003067E7" w:rsidRPr="001E3AA8">
        <w:rPr>
          <w:rFonts w:ascii="Verdana" w:hAnsi="Verdana"/>
          <w:spacing w:val="-4"/>
          <w:shd w:val="clear" w:color="auto" w:fill="FFFFFF"/>
        </w:rPr>
        <w:t>:</w:t>
      </w: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ES_tradnl"/>
        </w:rPr>
      </w:pPr>
      <w:r w:rsidRPr="001E3AA8">
        <w:rPr>
          <w:rFonts w:ascii="Verdana" w:hAnsi="Verdana"/>
          <w:spacing w:val="-8"/>
          <w:sz w:val="20"/>
          <w:szCs w:val="20"/>
          <w:shd w:val="clear" w:color="auto" w:fill="FFFFFF"/>
          <w:lang w:val="es-ES_tradnl"/>
        </w:rPr>
        <w:t>“39. En relación con la eficacia del mecanismo judicial alternativo, la Corte considera que para los casos objeto de estudio, la acción de nulidad y restablecimiento del derecho al contemplar las medidas cautelares ordinarias y de urgencia, se constituye en un medio judicial eficaz, teniendo en cuenta que, </w:t>
      </w:r>
      <w:r w:rsidRPr="001E3AA8">
        <w:rPr>
          <w:rFonts w:ascii="Verdana" w:hAnsi="Verdana"/>
          <w:i/>
          <w:iCs/>
          <w:spacing w:val="-8"/>
          <w:sz w:val="20"/>
          <w:szCs w:val="20"/>
          <w:shd w:val="clear" w:color="auto" w:fill="FFFFFF"/>
          <w:lang w:val="es-ES_tradnl"/>
        </w:rPr>
        <w:t>prima facie</w:t>
      </w:r>
      <w:r w:rsidRPr="001E3AA8">
        <w:rPr>
          <w:rFonts w:ascii="Verdana" w:hAnsi="Verdana"/>
          <w:spacing w:val="-8"/>
          <w:sz w:val="20"/>
          <w:szCs w:val="20"/>
          <w:shd w:val="clear" w:color="auto" w:fill="FFFFFF"/>
          <w:lang w:val="es-ES_tradnl"/>
        </w:rPr>
        <w:t>, los accionantes están en condiciones de asumir las condiciones exigidas por la Ley 1437 de 2011 con el fin de activar las medidas cautelares que consideren pertinentes.</w:t>
      </w:r>
    </w:p>
    <w:p w:rsidR="008454EF" w:rsidRPr="001E3AA8" w:rsidRDefault="008454EF"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ES_tradnl"/>
        </w:rPr>
      </w:pP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r w:rsidRPr="001E3AA8">
        <w:rPr>
          <w:rFonts w:ascii="Verdana" w:hAnsi="Verdana"/>
          <w:spacing w:val="-8"/>
          <w:sz w:val="19"/>
          <w:szCs w:val="19"/>
          <w:shd w:val="clear" w:color="auto" w:fill="FFFFFF"/>
          <w:lang w:val="es-ES_tradnl"/>
        </w:rPr>
        <w:t>…</w:t>
      </w: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r w:rsidRPr="001E3AA8">
        <w:rPr>
          <w:rFonts w:ascii="Verdana" w:hAnsi="Verdana"/>
          <w:spacing w:val="-8"/>
          <w:sz w:val="19"/>
          <w:szCs w:val="19"/>
          <w:shd w:val="clear" w:color="auto" w:fill="FFFFFF"/>
          <w:lang w:val="es-ES_tradnl"/>
        </w:rPr>
        <w:t> </w:t>
      </w: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ES_tradnl"/>
        </w:rPr>
      </w:pPr>
      <w:r w:rsidRPr="001E3AA8">
        <w:rPr>
          <w:rFonts w:ascii="Verdana" w:hAnsi="Verdana"/>
          <w:spacing w:val="-8"/>
          <w:sz w:val="20"/>
          <w:szCs w:val="20"/>
          <w:shd w:val="clear" w:color="auto" w:fill="FFFFFF"/>
          <w:lang w:val="es-ES_tradnl"/>
        </w:rPr>
        <w:t xml:space="preserve">43. Al respecto, es pertinente aclarar que, ante un despido, en principio los desempleados se encuentren ante una situación de reducción de sus ingresos </w:t>
      </w:r>
      <w:r w:rsidRPr="001E3AA8">
        <w:rPr>
          <w:rFonts w:ascii="Verdana" w:hAnsi="Verdana"/>
          <w:spacing w:val="-8"/>
          <w:sz w:val="20"/>
          <w:szCs w:val="20"/>
          <w:shd w:val="clear" w:color="auto" w:fill="FFFFFF"/>
          <w:lang w:val="es-ES_tradnl"/>
        </w:rPr>
        <w:lastRenderedPageBreak/>
        <w:t>mensuales. Sin embargo, dicha reducción de ingresos no es suficiente por sí sola para hacer procedente la acción de tutela, pues lo que se pretende con la acción de tutela es proteger el mínimo vital de una persona y/o de su familia. Por lo tanto, quien alega la vulneración al derecho fundamental al mínimo vital debe demostrar que, ante el desempleo, no tiene las posibilidades de disfrutar de la satisfacción de necesidades como la alimentación, el vestuario, la salud, la educación, la vivienda y la recreación, como mecanismos para contar con una vida en condiciones dignas.</w:t>
      </w:r>
    </w:p>
    <w:p w:rsidR="00642AB2" w:rsidRPr="001E3AA8" w:rsidRDefault="00642AB2"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r w:rsidRPr="001E3AA8">
        <w:rPr>
          <w:rFonts w:ascii="Verdana" w:hAnsi="Verdana"/>
          <w:spacing w:val="-8"/>
          <w:sz w:val="19"/>
          <w:szCs w:val="19"/>
          <w:shd w:val="clear" w:color="auto" w:fill="FFFFFF"/>
          <w:lang w:val="es-ES_tradnl"/>
        </w:rPr>
        <w:t> </w:t>
      </w:r>
      <w:r w:rsidRPr="001E3AA8">
        <w:rPr>
          <w:rFonts w:ascii="Verdana" w:hAnsi="Verdana"/>
          <w:spacing w:val="-8"/>
          <w:sz w:val="19"/>
          <w:szCs w:val="19"/>
          <w:shd w:val="clear" w:color="auto" w:fill="FFFFFF"/>
          <w:lang w:val="es-CO"/>
        </w:rPr>
        <w:t>…</w:t>
      </w:r>
    </w:p>
    <w:p w:rsidR="00642AB2" w:rsidRPr="001E3AA8" w:rsidRDefault="00642AB2"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p>
    <w:p w:rsidR="00AD34E8" w:rsidRPr="001E3AA8" w:rsidRDefault="003067E7"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ES_tradnl"/>
        </w:rPr>
      </w:pPr>
      <w:r w:rsidRPr="001E3AA8">
        <w:rPr>
          <w:rFonts w:ascii="Verdana" w:hAnsi="Verdana"/>
          <w:spacing w:val="-8"/>
          <w:sz w:val="20"/>
          <w:szCs w:val="20"/>
          <w:shd w:val="clear" w:color="auto" w:fill="FFFFFF"/>
          <w:lang w:val="es-ES_tradnl"/>
        </w:rPr>
        <w:t>46. Resulta relevante para la Sala Plena de la Corte Constitucional considerar que en los casos expuestos, los accionantes son abogados con amplia experiencia profesional y sin limitaciones para el ejercicio de sus funciones</w:t>
      </w:r>
      <w:r w:rsidR="00C12A0B" w:rsidRPr="001E3AA8">
        <w:rPr>
          <w:rStyle w:val="Refdenotaalpie"/>
          <w:rFonts w:ascii="Verdana" w:hAnsi="Verdana"/>
          <w:spacing w:val="-8"/>
          <w:sz w:val="20"/>
          <w:szCs w:val="20"/>
          <w:shd w:val="clear" w:color="auto" w:fill="FFFFFF"/>
          <w:lang w:val="es-ES_tradnl"/>
        </w:rPr>
        <w:footnoteReference w:id="6"/>
      </w:r>
      <w:r w:rsidR="00C12A0B" w:rsidRPr="001E3AA8">
        <w:rPr>
          <w:rFonts w:ascii="Verdana" w:hAnsi="Verdana"/>
          <w:spacing w:val="-8"/>
          <w:sz w:val="20"/>
          <w:szCs w:val="20"/>
          <w:shd w:val="clear" w:color="auto" w:fill="FFFFFF"/>
          <w:lang w:val="es-ES_tradnl"/>
        </w:rPr>
        <w:t>.</w:t>
      </w:r>
    </w:p>
    <w:p w:rsidR="001E573C" w:rsidRPr="001E3AA8" w:rsidRDefault="001E573C"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ES_tradnl"/>
        </w:rPr>
      </w:pPr>
    </w:p>
    <w:p w:rsidR="00AD34E8" w:rsidRPr="001E3AA8" w:rsidRDefault="001E573C"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CO"/>
        </w:rPr>
      </w:pPr>
      <w:r w:rsidRPr="001E3AA8">
        <w:rPr>
          <w:rFonts w:ascii="Verdana" w:hAnsi="Verdana"/>
          <w:spacing w:val="-8"/>
          <w:sz w:val="20"/>
          <w:szCs w:val="20"/>
          <w:shd w:val="clear" w:color="auto" w:fill="FFFFFF"/>
          <w:lang w:val="es-CO"/>
        </w:rPr>
        <w:t xml:space="preserve">… </w:t>
      </w:r>
      <w:r w:rsidR="00AD34E8" w:rsidRPr="001E3AA8">
        <w:rPr>
          <w:rFonts w:ascii="Verdana" w:hAnsi="Verdana"/>
          <w:spacing w:val="-8"/>
          <w:sz w:val="20"/>
          <w:szCs w:val="20"/>
          <w:shd w:val="clear" w:color="auto" w:fill="FFFFFF"/>
          <w:lang w:val="es-CO"/>
        </w:rPr>
        <w:t>lo cierto es que al contar los demandantes con una profesión liberal, como lo es la abogacía, y con amplia experiencia laboral, podrían desempeñarse de manera independiente, sin necesidad de que para su pleno desarrollo medie un contrato de trabajo. En ese sentido, su derecho al trabajo no se ve supeditado a una sola modalidad contractual, en lugar de ello, permite cualquier tipo de relación, ya sea civil, comercial o laboral.</w:t>
      </w:r>
    </w:p>
    <w:p w:rsidR="00C12A0B" w:rsidRPr="001E3AA8" w:rsidRDefault="00C12A0B"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p>
    <w:p w:rsidR="00AD34E8" w:rsidRPr="001E3AA8" w:rsidRDefault="00AD34E8"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r w:rsidRPr="001E3AA8">
        <w:rPr>
          <w:rFonts w:ascii="Verdana" w:hAnsi="Verdana"/>
          <w:spacing w:val="-8"/>
          <w:sz w:val="19"/>
          <w:szCs w:val="19"/>
          <w:shd w:val="clear" w:color="auto" w:fill="FFFFFF"/>
          <w:lang w:val="es-CO"/>
        </w:rPr>
        <w:t>…</w:t>
      </w: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r w:rsidRPr="001E3AA8">
        <w:rPr>
          <w:rFonts w:ascii="Verdana" w:hAnsi="Verdana"/>
          <w:spacing w:val="-8"/>
          <w:sz w:val="19"/>
          <w:szCs w:val="19"/>
          <w:shd w:val="clear" w:color="auto" w:fill="FFFFFF"/>
          <w:lang w:val="es-ES_tradnl"/>
        </w:rPr>
        <w:t> </w:t>
      </w: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CO"/>
        </w:rPr>
      </w:pPr>
      <w:r w:rsidRPr="001E3AA8">
        <w:rPr>
          <w:rFonts w:ascii="Verdana" w:hAnsi="Verdana"/>
          <w:spacing w:val="-8"/>
          <w:sz w:val="20"/>
          <w:szCs w:val="20"/>
          <w:shd w:val="clear" w:color="auto" w:fill="FFFFFF"/>
          <w:lang w:val="es-ES_tradnl"/>
        </w:rPr>
        <w:t>50. A juicio de la Sala Plena, el hecho de padecer una enfermedad, no es condición suficiente para que la acción de tutela se torne automáticamente procedente. En adición a esta circunstancia, los accionantes deben probar cómo dicha enfermedad los sitúa en una condición de debilidad manifiesta o de vulnerabilidad tal que haga procedente el amparo, pese a contar con otro mecanismo de defensa judicial. </w:t>
      </w:r>
    </w:p>
    <w:p w:rsidR="00C12A0B" w:rsidRPr="001E3AA8" w:rsidRDefault="00C12A0B"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ES_tradnl"/>
        </w:rPr>
      </w:pP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CO"/>
        </w:rPr>
      </w:pPr>
      <w:r w:rsidRPr="001E3AA8">
        <w:rPr>
          <w:rFonts w:ascii="Verdana" w:hAnsi="Verdana"/>
          <w:spacing w:val="-8"/>
          <w:sz w:val="19"/>
          <w:szCs w:val="19"/>
          <w:shd w:val="clear" w:color="auto" w:fill="FFFFFF"/>
          <w:lang w:val="es-ES_tradnl"/>
        </w:rPr>
        <w:t>… </w:t>
      </w:r>
    </w:p>
    <w:p w:rsidR="00552FC6" w:rsidRPr="001E3AA8" w:rsidRDefault="00552FC6" w:rsidP="008B06B2">
      <w:pPr>
        <w:pStyle w:val="sangria"/>
        <w:spacing w:before="0" w:beforeAutospacing="0" w:after="0" w:afterAutospacing="0" w:line="336" w:lineRule="auto"/>
        <w:ind w:left="142" w:right="164"/>
        <w:jc w:val="both"/>
        <w:rPr>
          <w:rFonts w:ascii="Verdana" w:hAnsi="Verdana"/>
          <w:spacing w:val="-8"/>
          <w:sz w:val="19"/>
          <w:szCs w:val="19"/>
          <w:shd w:val="clear" w:color="auto" w:fill="FFFFFF"/>
          <w:lang w:val="es-ES_tradnl"/>
        </w:rPr>
      </w:pPr>
    </w:p>
    <w:p w:rsidR="00552FC6" w:rsidRPr="001E3AA8" w:rsidRDefault="003067E7" w:rsidP="008B06B2">
      <w:pPr>
        <w:pStyle w:val="sangria"/>
        <w:spacing w:before="0" w:beforeAutospacing="0" w:after="0" w:afterAutospacing="0" w:line="336" w:lineRule="auto"/>
        <w:ind w:left="142" w:right="164"/>
        <w:jc w:val="both"/>
        <w:rPr>
          <w:rFonts w:ascii="Verdana" w:hAnsi="Verdana"/>
          <w:spacing w:val="-6"/>
          <w:sz w:val="20"/>
          <w:szCs w:val="20"/>
          <w:shd w:val="clear" w:color="auto" w:fill="FFFFFF"/>
          <w:lang w:val="es-ES_tradnl"/>
        </w:rPr>
      </w:pPr>
      <w:r w:rsidRPr="001E3AA8">
        <w:rPr>
          <w:rFonts w:ascii="Verdana" w:hAnsi="Verdana"/>
          <w:spacing w:val="-6"/>
          <w:sz w:val="20"/>
          <w:szCs w:val="20"/>
          <w:shd w:val="clear" w:color="auto" w:fill="FFFFFF"/>
          <w:lang w:val="es-ES_tradnl"/>
        </w:rPr>
        <w:t xml:space="preserve">59. Para la Sala Plena de la Corte Constitucional, resulta relevante el hecho de que los </w:t>
      </w:r>
    </w:p>
    <w:p w:rsidR="003067E7" w:rsidRPr="001E3AA8" w:rsidRDefault="003067E7" w:rsidP="008B06B2">
      <w:pPr>
        <w:pStyle w:val="sangria"/>
        <w:spacing w:before="0" w:beforeAutospacing="0" w:after="0" w:afterAutospacing="0" w:line="336" w:lineRule="auto"/>
        <w:ind w:left="142" w:right="164"/>
        <w:jc w:val="both"/>
        <w:rPr>
          <w:rFonts w:ascii="Verdana" w:hAnsi="Verdana"/>
          <w:spacing w:val="-8"/>
          <w:sz w:val="20"/>
          <w:szCs w:val="20"/>
          <w:shd w:val="clear" w:color="auto" w:fill="FFFFFF"/>
          <w:lang w:val="es-CO"/>
        </w:rPr>
      </w:pPr>
      <w:proofErr w:type="gramStart"/>
      <w:r w:rsidRPr="001E3AA8">
        <w:rPr>
          <w:rFonts w:ascii="Verdana" w:hAnsi="Verdana"/>
          <w:spacing w:val="-8"/>
          <w:sz w:val="20"/>
          <w:szCs w:val="20"/>
          <w:shd w:val="clear" w:color="auto" w:fill="FFFFFF"/>
          <w:lang w:val="es-ES_tradnl"/>
        </w:rPr>
        <w:t>cargos</w:t>
      </w:r>
      <w:proofErr w:type="gramEnd"/>
      <w:r w:rsidRPr="001E3AA8">
        <w:rPr>
          <w:rFonts w:ascii="Verdana" w:hAnsi="Verdana"/>
          <w:spacing w:val="-8"/>
          <w:sz w:val="20"/>
          <w:szCs w:val="20"/>
          <w:shd w:val="clear" w:color="auto" w:fill="FFFFFF"/>
          <w:lang w:val="es-ES_tradnl"/>
        </w:rPr>
        <w:t xml:space="preserve"> que ocupaban los accionantes estaban asignados en provisionalidad. En este sentido, la Corte ha reiterado que la desvinculación de los funcionarios que ocupan cargos de carrera en provisionalidad debía estar motivada “</w:t>
      </w:r>
      <w:r w:rsidRPr="001E3AA8">
        <w:rPr>
          <w:rFonts w:ascii="Verdana" w:hAnsi="Verdana"/>
          <w:i/>
          <w:iCs/>
          <w:spacing w:val="-8"/>
          <w:sz w:val="20"/>
          <w:szCs w:val="20"/>
          <w:shd w:val="clear" w:color="auto" w:fill="FFFFFF"/>
          <w:lang w:val="es-ES_tradnl"/>
        </w:rPr>
        <w:t>en una justa causa que tenga como fundamento (i) la calificación de desempeño, (ii) la comisión de faltas disciplinarias o (iii) la provisión del cargo por concurso de méritos</w:t>
      </w:r>
      <w:r w:rsidRPr="001E3AA8">
        <w:rPr>
          <w:rFonts w:ascii="Verdana" w:hAnsi="Verdana"/>
          <w:spacing w:val="-8"/>
          <w:sz w:val="20"/>
          <w:szCs w:val="20"/>
          <w:shd w:val="clear" w:color="auto" w:fill="FFFFFF"/>
          <w:lang w:val="es-ES_tradnl"/>
        </w:rPr>
        <w:t>”. En tal virtud, los accionantes teniendo conocimiento de la decisión adoptada por la Corte Constitucional mediante fallo C-101 del 28 de febrero de 2013, han debido prever su posible desvinculación. Más si se tiene en cuenta los altos salarios devengados por los servidores aquí demandantes y el tiempo por el cual estuvieron vinculados en sus cargos</w:t>
      </w:r>
      <w:r w:rsidR="00C12A0B" w:rsidRPr="001E3AA8">
        <w:rPr>
          <w:rStyle w:val="Refdenotaalpie"/>
          <w:rFonts w:ascii="Verdana" w:hAnsi="Verdana"/>
          <w:spacing w:val="-8"/>
          <w:sz w:val="20"/>
          <w:szCs w:val="20"/>
          <w:shd w:val="clear" w:color="auto" w:fill="FFFFFF"/>
          <w:lang w:val="es-ES_tradnl"/>
        </w:rPr>
        <w:footnoteReference w:id="7"/>
      </w:r>
      <w:r w:rsidRPr="001E3AA8">
        <w:rPr>
          <w:rFonts w:ascii="Verdana" w:hAnsi="Verdana"/>
          <w:spacing w:val="-8"/>
          <w:sz w:val="20"/>
          <w:szCs w:val="20"/>
          <w:shd w:val="clear" w:color="auto" w:fill="FFFFFF"/>
          <w:lang w:val="es-ES_tradnl"/>
        </w:rPr>
        <w:t>.”</w:t>
      </w:r>
      <w:r w:rsidR="0045422C" w:rsidRPr="001E3AA8">
        <w:rPr>
          <w:rStyle w:val="Refdenotaalpie"/>
          <w:rFonts w:ascii="Verdana" w:hAnsi="Verdana"/>
          <w:spacing w:val="-8"/>
          <w:sz w:val="20"/>
          <w:szCs w:val="20"/>
          <w:shd w:val="clear" w:color="auto" w:fill="FFFFFF"/>
          <w:lang w:val="es-ES_tradnl"/>
        </w:rPr>
        <w:footnoteReference w:id="8"/>
      </w:r>
    </w:p>
    <w:p w:rsidR="00017FD5" w:rsidRPr="001E3AA8" w:rsidRDefault="000830BF" w:rsidP="008B06B2">
      <w:pPr>
        <w:pStyle w:val="sangria"/>
        <w:spacing w:before="0" w:beforeAutospacing="0" w:after="0" w:afterAutospacing="0" w:line="336" w:lineRule="auto"/>
        <w:ind w:left="142" w:right="164"/>
        <w:jc w:val="both"/>
        <w:rPr>
          <w:rFonts w:ascii="Verdana" w:hAnsi="Verdana"/>
          <w:spacing w:val="-4"/>
          <w:sz w:val="20"/>
          <w:szCs w:val="20"/>
          <w:shd w:val="clear" w:color="auto" w:fill="FFFFFF"/>
        </w:rPr>
      </w:pPr>
      <w:r w:rsidRPr="001E3AA8">
        <w:rPr>
          <w:rFonts w:ascii="Verdana" w:hAnsi="Verdana"/>
          <w:spacing w:val="-4"/>
          <w:sz w:val="20"/>
          <w:szCs w:val="20"/>
          <w:shd w:val="clear" w:color="auto" w:fill="FFFFFF"/>
        </w:rPr>
        <w:lastRenderedPageBreak/>
        <w:t xml:space="preserve"> </w:t>
      </w:r>
      <w:r w:rsidR="00017FD5" w:rsidRPr="001E3AA8">
        <w:rPr>
          <w:rFonts w:ascii="Verdana" w:hAnsi="Verdana"/>
          <w:spacing w:val="-4"/>
          <w:sz w:val="20"/>
          <w:szCs w:val="20"/>
          <w:shd w:val="clear" w:color="auto" w:fill="FFFFFF"/>
        </w:rPr>
        <w:t xml:space="preserve">  </w:t>
      </w:r>
    </w:p>
    <w:p w:rsidR="00F41E88" w:rsidRPr="001E3AA8" w:rsidRDefault="0045422C"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4</w:t>
      </w:r>
      <w:r w:rsidR="00CB61CD" w:rsidRPr="001E3AA8">
        <w:rPr>
          <w:rFonts w:ascii="Verdana" w:hAnsi="Verdana"/>
          <w:spacing w:val="-4"/>
          <w:shd w:val="clear" w:color="auto" w:fill="FFFFFF"/>
        </w:rPr>
        <w:t xml:space="preserve">. </w:t>
      </w:r>
      <w:r w:rsidR="00F41E88" w:rsidRPr="001E3AA8">
        <w:rPr>
          <w:rFonts w:ascii="Verdana" w:hAnsi="Verdana"/>
          <w:spacing w:val="-4"/>
          <w:shd w:val="clear" w:color="auto" w:fill="FFFFFF"/>
        </w:rPr>
        <w:t>En este caso se reúnen los presupuestos señalados en la jurisprudencia para declarar improcedente el amparo. En efecto, según las pruebas aportadas en el expediente:</w:t>
      </w:r>
    </w:p>
    <w:p w:rsidR="00F41E88" w:rsidRPr="001E3AA8" w:rsidRDefault="00F41E88" w:rsidP="00854E4E">
      <w:pPr>
        <w:pStyle w:val="sangria"/>
        <w:spacing w:before="0" w:beforeAutospacing="0" w:after="0" w:afterAutospacing="0" w:line="336" w:lineRule="auto"/>
        <w:jc w:val="both"/>
        <w:rPr>
          <w:rFonts w:ascii="Verdana" w:hAnsi="Verdana"/>
          <w:spacing w:val="-4"/>
          <w:shd w:val="clear" w:color="auto" w:fill="FFFFFF"/>
        </w:rPr>
      </w:pPr>
    </w:p>
    <w:p w:rsidR="00C3117F" w:rsidRPr="001E3AA8" w:rsidRDefault="0045422C"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 xml:space="preserve">4.1 </w:t>
      </w:r>
      <w:r w:rsidR="00001552" w:rsidRPr="001E3AA8">
        <w:rPr>
          <w:rFonts w:ascii="Verdana" w:hAnsi="Verdana"/>
          <w:spacing w:val="-4"/>
          <w:shd w:val="clear" w:color="auto" w:fill="FFFFFF"/>
        </w:rPr>
        <w:t xml:space="preserve">El actor cuenta con </w:t>
      </w:r>
      <w:r w:rsidR="00E20BAE" w:rsidRPr="001E3AA8">
        <w:rPr>
          <w:rFonts w:ascii="Verdana" w:hAnsi="Verdana"/>
          <w:spacing w:val="-4"/>
          <w:shd w:val="clear" w:color="auto" w:fill="FFFFFF"/>
        </w:rPr>
        <w:t>49</w:t>
      </w:r>
      <w:r w:rsidR="00001552" w:rsidRPr="001E3AA8">
        <w:rPr>
          <w:rFonts w:ascii="Verdana" w:hAnsi="Verdana"/>
          <w:spacing w:val="-4"/>
          <w:shd w:val="clear" w:color="auto" w:fill="FFFFFF"/>
        </w:rPr>
        <w:t xml:space="preserve"> </w:t>
      </w:r>
      <w:r w:rsidR="00E20BAE" w:rsidRPr="001E3AA8">
        <w:rPr>
          <w:rFonts w:ascii="Verdana" w:hAnsi="Verdana"/>
          <w:spacing w:val="-4"/>
          <w:shd w:val="clear" w:color="auto" w:fill="FFFFFF"/>
        </w:rPr>
        <w:t xml:space="preserve">años </w:t>
      </w:r>
      <w:r w:rsidR="00001552" w:rsidRPr="001E3AA8">
        <w:rPr>
          <w:rFonts w:ascii="Verdana" w:hAnsi="Verdana"/>
          <w:spacing w:val="-4"/>
          <w:shd w:val="clear" w:color="auto" w:fill="FFFFFF"/>
        </w:rPr>
        <w:t>de edad</w:t>
      </w:r>
      <w:r w:rsidR="00001552" w:rsidRPr="001E3AA8">
        <w:rPr>
          <w:rStyle w:val="Refdenotaalpie"/>
          <w:spacing w:val="-4"/>
          <w:shd w:val="clear" w:color="auto" w:fill="FFFFFF"/>
        </w:rPr>
        <w:footnoteReference w:id="9"/>
      </w:r>
      <w:r w:rsidR="00001552" w:rsidRPr="001E3AA8">
        <w:rPr>
          <w:rFonts w:ascii="Verdana" w:hAnsi="Verdana"/>
          <w:spacing w:val="-4"/>
          <w:shd w:val="clear" w:color="auto" w:fill="FFFFFF"/>
        </w:rPr>
        <w:t xml:space="preserve"> y según su historia clínica padece</w:t>
      </w:r>
      <w:r w:rsidR="001E573C" w:rsidRPr="001E3AA8">
        <w:rPr>
          <w:rFonts w:ascii="Verdana" w:hAnsi="Verdana"/>
          <w:spacing w:val="-4"/>
          <w:shd w:val="clear" w:color="auto" w:fill="FFFFFF"/>
        </w:rPr>
        <w:t xml:space="preserve"> de</w:t>
      </w:r>
      <w:r w:rsidR="00D5217C" w:rsidRPr="001E3AA8">
        <w:rPr>
          <w:rFonts w:ascii="Verdana" w:hAnsi="Verdana"/>
          <w:spacing w:val="-4"/>
          <w:shd w:val="clear" w:color="auto" w:fill="FFFFFF"/>
        </w:rPr>
        <w:t xml:space="preserve"> secuelas por desprendimiento de retina y catarata</w:t>
      </w:r>
      <w:r w:rsidR="00001552" w:rsidRPr="001E3AA8">
        <w:rPr>
          <w:rStyle w:val="Refdenotaalpie"/>
          <w:spacing w:val="-4"/>
          <w:shd w:val="clear" w:color="auto" w:fill="FFFFFF"/>
        </w:rPr>
        <w:footnoteReference w:id="10"/>
      </w:r>
      <w:r w:rsidR="00001552" w:rsidRPr="001E3AA8">
        <w:rPr>
          <w:rFonts w:ascii="Verdana" w:hAnsi="Verdana"/>
          <w:spacing w:val="-4"/>
          <w:shd w:val="clear" w:color="auto" w:fill="FFFFFF"/>
        </w:rPr>
        <w:t>.</w:t>
      </w:r>
      <w:r w:rsidR="00FF0C89" w:rsidRPr="001E3AA8">
        <w:rPr>
          <w:rFonts w:ascii="Verdana" w:hAnsi="Verdana"/>
          <w:spacing w:val="-4"/>
          <w:shd w:val="clear" w:color="auto" w:fill="FFFFFF"/>
        </w:rPr>
        <w:t xml:space="preserve"> </w:t>
      </w:r>
    </w:p>
    <w:p w:rsidR="00C3117F" w:rsidRPr="001E3AA8" w:rsidRDefault="00C3117F" w:rsidP="00854E4E">
      <w:pPr>
        <w:pStyle w:val="sangria"/>
        <w:spacing w:before="0" w:beforeAutospacing="0" w:after="0" w:afterAutospacing="0" w:line="336" w:lineRule="auto"/>
        <w:jc w:val="both"/>
        <w:rPr>
          <w:rFonts w:ascii="Verdana" w:hAnsi="Verdana"/>
          <w:spacing w:val="-4"/>
          <w:shd w:val="clear" w:color="auto" w:fill="FFFFFF"/>
        </w:rPr>
      </w:pPr>
    </w:p>
    <w:p w:rsidR="008048F6" w:rsidRPr="001E3AA8" w:rsidRDefault="00C3117F"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 xml:space="preserve">4.2 De conformidad con </w:t>
      </w:r>
      <w:r w:rsidR="0080345F" w:rsidRPr="001E3AA8">
        <w:rPr>
          <w:rFonts w:ascii="Verdana" w:hAnsi="Verdana"/>
          <w:spacing w:val="-4"/>
          <w:shd w:val="clear" w:color="auto" w:fill="FFFFFF"/>
        </w:rPr>
        <w:t xml:space="preserve">las recomendaciones suministradas por la Comisión Laboral de la </w:t>
      </w:r>
      <w:r w:rsidR="003804E2" w:rsidRPr="001E3AA8">
        <w:rPr>
          <w:rFonts w:ascii="Verdana" w:hAnsi="Verdana"/>
          <w:spacing w:val="-4"/>
          <w:shd w:val="clear" w:color="auto" w:fill="FFFFFF"/>
        </w:rPr>
        <w:t>EPS</w:t>
      </w:r>
      <w:r w:rsidR="00CD6371" w:rsidRPr="001E3AA8">
        <w:rPr>
          <w:rFonts w:ascii="Verdana" w:hAnsi="Verdana"/>
          <w:spacing w:val="-4"/>
          <w:shd w:val="clear" w:color="auto" w:fill="FFFFFF"/>
        </w:rPr>
        <w:t xml:space="preserve"> Sura y teniendo en cuenta su diagnóstico, el accionante</w:t>
      </w:r>
      <w:r w:rsidR="00E466BB" w:rsidRPr="001E3AA8">
        <w:rPr>
          <w:rFonts w:ascii="Verdana" w:hAnsi="Verdana"/>
          <w:spacing w:val="-4"/>
          <w:shd w:val="clear" w:color="auto" w:fill="FFFFFF"/>
        </w:rPr>
        <w:t xml:space="preserve"> puede continuar en el cargo actual pero con tareas que no demanden alta carga visual</w:t>
      </w:r>
      <w:r w:rsidR="007478CB" w:rsidRPr="001E3AA8">
        <w:rPr>
          <w:rFonts w:ascii="Verdana" w:hAnsi="Verdana"/>
          <w:spacing w:val="-4"/>
          <w:shd w:val="clear" w:color="auto" w:fill="FFFFFF"/>
        </w:rPr>
        <w:t>, sin exceder la jornada</w:t>
      </w:r>
      <w:r w:rsidR="00A76349" w:rsidRPr="001E3AA8">
        <w:rPr>
          <w:rFonts w:ascii="Verdana" w:hAnsi="Verdana"/>
          <w:spacing w:val="-4"/>
          <w:shd w:val="clear" w:color="auto" w:fill="FFFFFF"/>
        </w:rPr>
        <w:t xml:space="preserve"> normal,</w:t>
      </w:r>
      <w:r w:rsidR="00E466BB" w:rsidRPr="001E3AA8">
        <w:rPr>
          <w:rFonts w:ascii="Verdana" w:hAnsi="Verdana"/>
          <w:spacing w:val="-4"/>
          <w:shd w:val="clear" w:color="auto" w:fill="FFFFFF"/>
        </w:rPr>
        <w:t xml:space="preserve"> y se sugirió reacondicionar la pantalla de computador, revisar las condiciones de iluminación del sitio de trabajo </w:t>
      </w:r>
      <w:r w:rsidR="007478CB" w:rsidRPr="001E3AA8">
        <w:rPr>
          <w:rFonts w:ascii="Verdana" w:hAnsi="Verdana"/>
          <w:spacing w:val="-4"/>
          <w:shd w:val="clear" w:color="auto" w:fill="FFFFFF"/>
        </w:rPr>
        <w:t>y continuar los contrales médicos</w:t>
      </w:r>
      <w:r w:rsidR="00A76349" w:rsidRPr="001E3AA8">
        <w:rPr>
          <w:rStyle w:val="Refdenotaalpie"/>
          <w:spacing w:val="-4"/>
          <w:shd w:val="clear" w:color="auto" w:fill="FFFFFF"/>
        </w:rPr>
        <w:footnoteReference w:id="11"/>
      </w:r>
      <w:r w:rsidR="003804E2" w:rsidRPr="001E3AA8">
        <w:rPr>
          <w:rFonts w:ascii="Verdana" w:hAnsi="Verdana"/>
          <w:spacing w:val="-4"/>
          <w:shd w:val="clear" w:color="auto" w:fill="FFFFFF"/>
        </w:rPr>
        <w:t>.</w:t>
      </w:r>
      <w:r w:rsidR="000D66D9" w:rsidRPr="001E3AA8">
        <w:rPr>
          <w:rFonts w:ascii="Verdana" w:hAnsi="Verdana"/>
          <w:spacing w:val="-4"/>
          <w:shd w:val="clear" w:color="auto" w:fill="FFFFFF"/>
        </w:rPr>
        <w:t xml:space="preserve"> </w:t>
      </w:r>
    </w:p>
    <w:p w:rsidR="003804E2" w:rsidRPr="001E3AA8" w:rsidRDefault="003804E2" w:rsidP="00854E4E">
      <w:pPr>
        <w:pStyle w:val="sangria"/>
        <w:spacing w:before="0" w:beforeAutospacing="0" w:after="0" w:afterAutospacing="0" w:line="336" w:lineRule="auto"/>
        <w:jc w:val="both"/>
        <w:rPr>
          <w:rFonts w:ascii="Verdana" w:hAnsi="Verdana"/>
          <w:spacing w:val="-4"/>
          <w:shd w:val="clear" w:color="auto" w:fill="FFFFFF"/>
        </w:rPr>
      </w:pPr>
    </w:p>
    <w:p w:rsidR="000D66D9" w:rsidRPr="001E3AA8" w:rsidRDefault="00C3117F"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4.3</w:t>
      </w:r>
      <w:r w:rsidR="00282F5E" w:rsidRPr="001E3AA8">
        <w:rPr>
          <w:rFonts w:ascii="Verdana" w:hAnsi="Verdana"/>
          <w:spacing w:val="-4"/>
          <w:shd w:val="clear" w:color="auto" w:fill="FFFFFF"/>
        </w:rPr>
        <w:t xml:space="preserve"> Tal como se</w:t>
      </w:r>
      <w:r w:rsidR="008048F6" w:rsidRPr="001E3AA8">
        <w:rPr>
          <w:rFonts w:ascii="Verdana" w:hAnsi="Verdana"/>
          <w:spacing w:val="-4"/>
          <w:shd w:val="clear" w:color="auto" w:fill="FFFFFF"/>
        </w:rPr>
        <w:t xml:space="preserve"> afirmó en la demanda, el accionante se desempeña en</w:t>
      </w:r>
      <w:r w:rsidR="008048F6" w:rsidRPr="001E3AA8">
        <w:rPr>
          <w:rFonts w:ascii="Verdana" w:hAnsi="Verdana"/>
          <w:spacing w:val="-5"/>
          <w:shd w:val="clear" w:color="auto" w:fill="FFFFFF"/>
        </w:rPr>
        <w:t xml:space="preserve"> </w:t>
      </w:r>
      <w:r w:rsidR="008048F6" w:rsidRPr="001E3AA8">
        <w:rPr>
          <w:rFonts w:ascii="Verdana" w:hAnsi="Verdana"/>
          <w:spacing w:val="-4"/>
          <w:shd w:val="clear" w:color="auto" w:fill="FFFFFF"/>
        </w:rPr>
        <w:t>el cargo de profesional universitario</w:t>
      </w:r>
      <w:r w:rsidR="008048F6" w:rsidRPr="001E3AA8">
        <w:rPr>
          <w:rFonts w:ascii="Verdana" w:hAnsi="Verdana"/>
          <w:spacing w:val="-5"/>
          <w:shd w:val="clear" w:color="auto" w:fill="FFFFFF"/>
        </w:rPr>
        <w:t xml:space="preserve">, código 3PU, grado 17, al servicio de </w:t>
      </w:r>
      <w:r w:rsidR="008048F6" w:rsidRPr="001E3AA8">
        <w:rPr>
          <w:rFonts w:ascii="Verdana" w:hAnsi="Verdana"/>
          <w:spacing w:val="-4"/>
          <w:shd w:val="clear" w:color="auto" w:fill="FFFFFF"/>
        </w:rPr>
        <w:t>la Procuraduría Regional Risaralda, desde el 3 de septiembre de 2015.</w:t>
      </w:r>
      <w:r w:rsidR="00473E2E" w:rsidRPr="001E3AA8">
        <w:rPr>
          <w:rFonts w:ascii="Verdana" w:hAnsi="Verdana"/>
          <w:spacing w:val="-4"/>
          <w:shd w:val="clear" w:color="auto" w:fill="FFFFFF"/>
        </w:rPr>
        <w:t xml:space="preserve"> </w:t>
      </w:r>
      <w:r w:rsidR="008048F6" w:rsidRPr="001E3AA8">
        <w:rPr>
          <w:rFonts w:ascii="Verdana" w:hAnsi="Verdana"/>
          <w:spacing w:val="-4"/>
          <w:shd w:val="clear" w:color="auto" w:fill="FFFFFF"/>
        </w:rPr>
        <w:t>Dicho nombramiento se produjo en provisionalidad</w:t>
      </w:r>
      <w:r w:rsidR="008048F6" w:rsidRPr="001E3AA8">
        <w:rPr>
          <w:rStyle w:val="Refdenotaalpie"/>
          <w:rFonts w:ascii="Verdana" w:hAnsi="Verdana"/>
          <w:spacing w:val="-4"/>
          <w:shd w:val="clear" w:color="auto" w:fill="FFFFFF"/>
        </w:rPr>
        <w:footnoteReference w:id="12"/>
      </w:r>
      <w:r w:rsidR="008048F6" w:rsidRPr="001E3AA8">
        <w:rPr>
          <w:rFonts w:ascii="Verdana" w:hAnsi="Verdana"/>
          <w:spacing w:val="-4"/>
          <w:shd w:val="clear" w:color="auto" w:fill="FFFFFF"/>
        </w:rPr>
        <w:t>.</w:t>
      </w:r>
    </w:p>
    <w:p w:rsidR="0047179F" w:rsidRPr="001E3AA8" w:rsidRDefault="00C3117F"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4.4</w:t>
      </w:r>
      <w:r w:rsidR="0047179F" w:rsidRPr="001E3AA8">
        <w:rPr>
          <w:rFonts w:ascii="Verdana" w:hAnsi="Verdana"/>
          <w:spacing w:val="-4"/>
          <w:shd w:val="clear" w:color="auto" w:fill="FFFFFF"/>
        </w:rPr>
        <w:t xml:space="preserve"> Mediante Decreto 2381 del 15 de mayo de 2018,</w:t>
      </w:r>
      <w:r w:rsidR="00323FDF" w:rsidRPr="001E3AA8">
        <w:rPr>
          <w:rFonts w:ascii="Verdana" w:hAnsi="Verdana"/>
          <w:spacing w:val="-4"/>
          <w:shd w:val="clear" w:color="auto" w:fill="FFFFFF"/>
        </w:rPr>
        <w:t xml:space="preserve"> el </w:t>
      </w:r>
      <w:r w:rsidR="00323FDF" w:rsidRPr="001E3AA8">
        <w:rPr>
          <w:rFonts w:ascii="Verdana" w:hAnsi="Verdana"/>
          <w:spacing w:val="-4"/>
        </w:rPr>
        <w:t>Procurador General de la Nación resolvió</w:t>
      </w:r>
      <w:r w:rsidR="0047179F" w:rsidRPr="001E3AA8">
        <w:rPr>
          <w:rFonts w:ascii="Verdana" w:hAnsi="Verdana"/>
          <w:spacing w:val="-4"/>
          <w:shd w:val="clear" w:color="auto" w:fill="FFFFFF"/>
        </w:rPr>
        <w:t xml:space="preserve"> nombr</w:t>
      </w:r>
      <w:r w:rsidR="00323FDF" w:rsidRPr="001E3AA8">
        <w:rPr>
          <w:rFonts w:ascii="Verdana" w:hAnsi="Verdana"/>
          <w:spacing w:val="-4"/>
          <w:shd w:val="clear" w:color="auto" w:fill="FFFFFF"/>
        </w:rPr>
        <w:t>ar</w:t>
      </w:r>
      <w:r w:rsidR="0047179F" w:rsidRPr="001E3AA8">
        <w:rPr>
          <w:rFonts w:ascii="Verdana" w:hAnsi="Verdana"/>
          <w:spacing w:val="-4"/>
          <w:shd w:val="clear" w:color="auto" w:fill="FFFFFF"/>
        </w:rPr>
        <w:t xml:space="preserve"> a la señora Carmen Alicia Enríquez Santacruz en el citado empleo, en carrera administrativa, al encontrarse “en el orden de elegibilidad de la respectiva lista de elegibles” y</w:t>
      </w:r>
      <w:r w:rsidR="00CE169C" w:rsidRPr="001E3AA8">
        <w:rPr>
          <w:rFonts w:ascii="Verdana" w:hAnsi="Verdana"/>
          <w:spacing w:val="-4"/>
          <w:shd w:val="clear" w:color="auto" w:fill="FFFFFF"/>
        </w:rPr>
        <w:t>, en consecuencia,</w:t>
      </w:r>
      <w:r w:rsidR="0047179F" w:rsidRPr="001E3AA8">
        <w:rPr>
          <w:rFonts w:ascii="Verdana" w:hAnsi="Verdana"/>
          <w:spacing w:val="-4"/>
          <w:shd w:val="clear" w:color="auto" w:fill="FFFFFF"/>
        </w:rPr>
        <w:t xml:space="preserve"> se decretó la terminación de la vinculación del accionante, a partir de la posesión de aquella</w:t>
      </w:r>
      <w:r w:rsidR="0047179F" w:rsidRPr="001E3AA8">
        <w:rPr>
          <w:rStyle w:val="Refdenotaalpie"/>
          <w:spacing w:val="-4"/>
          <w:shd w:val="clear" w:color="auto" w:fill="FFFFFF"/>
        </w:rPr>
        <w:footnoteReference w:id="13"/>
      </w:r>
      <w:r w:rsidR="0047179F" w:rsidRPr="001E3AA8">
        <w:rPr>
          <w:rFonts w:ascii="Verdana" w:hAnsi="Verdana"/>
          <w:spacing w:val="-4"/>
          <w:shd w:val="clear" w:color="auto" w:fill="FFFFFF"/>
        </w:rPr>
        <w:t xml:space="preserve">. </w:t>
      </w:r>
    </w:p>
    <w:p w:rsidR="008048F6" w:rsidRPr="001E3AA8" w:rsidRDefault="008048F6" w:rsidP="00854E4E">
      <w:pPr>
        <w:pStyle w:val="sangria"/>
        <w:spacing w:before="0" w:beforeAutospacing="0" w:after="0" w:afterAutospacing="0" w:line="336" w:lineRule="auto"/>
        <w:jc w:val="both"/>
        <w:rPr>
          <w:rFonts w:ascii="Verdana" w:hAnsi="Verdana"/>
          <w:spacing w:val="-4"/>
          <w:sz w:val="28"/>
          <w:szCs w:val="25"/>
          <w:shd w:val="clear" w:color="auto" w:fill="FFFFFF"/>
        </w:rPr>
      </w:pPr>
    </w:p>
    <w:p w:rsidR="00AD34E8" w:rsidRPr="001E3AA8" w:rsidRDefault="0047179F" w:rsidP="00854E4E">
      <w:pPr>
        <w:pStyle w:val="sangria"/>
        <w:spacing w:before="0" w:beforeAutospacing="0" w:after="0" w:afterAutospacing="0" w:line="336" w:lineRule="auto"/>
        <w:jc w:val="both"/>
        <w:rPr>
          <w:rFonts w:ascii="Verdana" w:hAnsi="Verdana"/>
          <w:spacing w:val="-4"/>
        </w:rPr>
      </w:pPr>
      <w:r w:rsidRPr="001E3AA8">
        <w:rPr>
          <w:rFonts w:ascii="Verdana" w:hAnsi="Verdana"/>
          <w:spacing w:val="-4"/>
          <w:shd w:val="clear" w:color="auto" w:fill="FFFFFF"/>
        </w:rPr>
        <w:lastRenderedPageBreak/>
        <w:t xml:space="preserve">5. </w:t>
      </w:r>
      <w:r w:rsidR="00323FDF" w:rsidRPr="001E3AA8">
        <w:rPr>
          <w:rFonts w:ascii="Verdana" w:hAnsi="Verdana"/>
          <w:spacing w:val="-4"/>
          <w:shd w:val="clear" w:color="auto" w:fill="FFFFFF"/>
        </w:rPr>
        <w:t xml:space="preserve">Surge de tales pruebas que: a) </w:t>
      </w:r>
      <w:r w:rsidR="003804E2" w:rsidRPr="001E3AA8">
        <w:rPr>
          <w:rFonts w:ascii="Verdana" w:hAnsi="Verdana"/>
          <w:spacing w:val="-4"/>
          <w:shd w:val="clear" w:color="auto" w:fill="FFFFFF"/>
        </w:rPr>
        <w:t xml:space="preserve">no se acreditó que </w:t>
      </w:r>
      <w:r w:rsidR="00C6122E" w:rsidRPr="001E3AA8">
        <w:rPr>
          <w:rFonts w:ascii="Verdana" w:hAnsi="Verdana"/>
          <w:spacing w:val="-4"/>
          <w:shd w:val="clear" w:color="auto" w:fill="FFFFFF"/>
        </w:rPr>
        <w:t xml:space="preserve">el </w:t>
      </w:r>
      <w:r w:rsidR="003804E2" w:rsidRPr="001E3AA8">
        <w:rPr>
          <w:rFonts w:ascii="Verdana" w:hAnsi="Verdana"/>
          <w:spacing w:val="-4"/>
          <w:shd w:val="clear" w:color="auto" w:fill="FFFFFF"/>
        </w:rPr>
        <w:t>padecimiento</w:t>
      </w:r>
      <w:r w:rsidR="00AD34E8" w:rsidRPr="001E3AA8">
        <w:rPr>
          <w:rFonts w:ascii="Verdana" w:hAnsi="Verdana"/>
          <w:spacing w:val="-4"/>
          <w:shd w:val="clear" w:color="auto" w:fill="FFFFFF"/>
        </w:rPr>
        <w:t xml:space="preserve"> de</w:t>
      </w:r>
      <w:r w:rsidR="00C6122E" w:rsidRPr="001E3AA8">
        <w:rPr>
          <w:rFonts w:ascii="Verdana" w:hAnsi="Verdana"/>
          <w:spacing w:val="-4"/>
          <w:shd w:val="clear" w:color="auto" w:fill="FFFFFF"/>
        </w:rPr>
        <w:t>l actor</w:t>
      </w:r>
      <w:r w:rsidR="003804E2" w:rsidRPr="001E3AA8">
        <w:rPr>
          <w:rFonts w:ascii="Verdana" w:hAnsi="Verdana"/>
          <w:spacing w:val="-4"/>
          <w:shd w:val="clear" w:color="auto" w:fill="FFFFFF"/>
        </w:rPr>
        <w:t xml:space="preserve"> disminuya significativamente su capacidad laboral, pues</w:t>
      </w:r>
      <w:r w:rsidR="00380020" w:rsidRPr="001E3AA8">
        <w:rPr>
          <w:rFonts w:ascii="Verdana" w:hAnsi="Verdana"/>
          <w:spacing w:val="-4"/>
          <w:shd w:val="clear" w:color="auto" w:fill="FFFFFF"/>
        </w:rPr>
        <w:t xml:space="preserve"> de</w:t>
      </w:r>
      <w:r w:rsidR="003804E2" w:rsidRPr="001E3AA8">
        <w:rPr>
          <w:rFonts w:ascii="Verdana" w:hAnsi="Verdana"/>
          <w:spacing w:val="-4"/>
          <w:shd w:val="clear" w:color="auto" w:fill="FFFFFF"/>
        </w:rPr>
        <w:t xml:space="preserve"> ello nada</w:t>
      </w:r>
      <w:r w:rsidR="003804E2" w:rsidRPr="001E3AA8">
        <w:rPr>
          <w:rFonts w:ascii="Verdana" w:hAnsi="Verdana"/>
          <w:spacing w:val="-4"/>
        </w:rPr>
        <w:t xml:space="preserve"> dice la historia clínica</w:t>
      </w:r>
      <w:r w:rsidR="00C6122E" w:rsidRPr="001E3AA8">
        <w:rPr>
          <w:rFonts w:ascii="Verdana" w:hAnsi="Verdana"/>
          <w:spacing w:val="-4"/>
        </w:rPr>
        <w:t>,</w:t>
      </w:r>
      <w:r w:rsidR="003804E2" w:rsidRPr="001E3AA8">
        <w:rPr>
          <w:rFonts w:ascii="Verdana" w:hAnsi="Verdana"/>
          <w:spacing w:val="-4"/>
        </w:rPr>
        <w:t xml:space="preserve"> ni se arrimó dictamen alguno sobre el particular. Al contrario lo </w:t>
      </w:r>
      <w:r w:rsidR="003804E2" w:rsidRPr="001E3AA8">
        <w:rPr>
          <w:rFonts w:ascii="Verdana" w:hAnsi="Verdana"/>
          <w:spacing w:val="-4"/>
          <w:shd w:val="clear" w:color="auto" w:fill="FFFFFF"/>
        </w:rPr>
        <w:t xml:space="preserve">que se deduce de las recomendaciones brindadas por la EPS, </w:t>
      </w:r>
      <w:r w:rsidR="00AD34E8" w:rsidRPr="001E3AA8">
        <w:rPr>
          <w:rFonts w:ascii="Verdana" w:hAnsi="Verdana"/>
          <w:spacing w:val="-4"/>
          <w:shd w:val="clear" w:color="auto" w:fill="FFFFFF"/>
        </w:rPr>
        <w:t xml:space="preserve">es que </w:t>
      </w:r>
      <w:r w:rsidR="003804E2" w:rsidRPr="001E3AA8">
        <w:rPr>
          <w:rFonts w:ascii="Verdana" w:hAnsi="Verdana"/>
          <w:spacing w:val="-4"/>
          <w:shd w:val="clear" w:color="auto" w:fill="FFFFFF"/>
        </w:rPr>
        <w:t xml:space="preserve">se encuentra en condiciones de continuar prestando su fuerza laboral, aunque </w:t>
      </w:r>
      <w:r w:rsidR="00EF3117" w:rsidRPr="001E3AA8">
        <w:rPr>
          <w:rFonts w:ascii="Verdana" w:hAnsi="Verdana"/>
          <w:spacing w:val="-4"/>
          <w:shd w:val="clear" w:color="auto" w:fill="FFFFFF"/>
        </w:rPr>
        <w:t>bajo circunstancias especiales; b)</w:t>
      </w:r>
      <w:r w:rsidR="003804E2" w:rsidRPr="001E3AA8">
        <w:rPr>
          <w:rFonts w:ascii="Verdana" w:hAnsi="Verdana"/>
          <w:spacing w:val="-4"/>
          <w:shd w:val="clear" w:color="auto" w:fill="FFFFFF"/>
        </w:rPr>
        <w:t xml:space="preserve"> el hecho de haber sido nombrado en aquel cargo, demuestra que es profesional del derecho y</w:t>
      </w:r>
      <w:r w:rsidR="00C6122E" w:rsidRPr="001E3AA8">
        <w:rPr>
          <w:rFonts w:ascii="Verdana" w:hAnsi="Verdana"/>
          <w:spacing w:val="-4"/>
          <w:shd w:val="clear" w:color="auto" w:fill="FFFFFF"/>
        </w:rPr>
        <w:t xml:space="preserve"> que cuenta con experiencia suficiente, y por lo mismo</w:t>
      </w:r>
      <w:r w:rsidR="003804E2" w:rsidRPr="001E3AA8">
        <w:rPr>
          <w:rFonts w:ascii="Verdana" w:hAnsi="Verdana"/>
          <w:spacing w:val="-4"/>
          <w:shd w:val="clear" w:color="auto" w:fill="FFFFFF"/>
        </w:rPr>
        <w:t xml:space="preserve"> puede procurarse su propio sostenimiento, del ejercicio de esa profesión liberal</w:t>
      </w:r>
      <w:r w:rsidR="00463218" w:rsidRPr="001E3AA8">
        <w:rPr>
          <w:rFonts w:ascii="Verdana" w:hAnsi="Verdana"/>
          <w:spacing w:val="-4"/>
          <w:shd w:val="clear" w:color="auto" w:fill="FFFFFF"/>
        </w:rPr>
        <w:t>; c</w:t>
      </w:r>
      <w:r w:rsidR="00AD34E8" w:rsidRPr="001E3AA8">
        <w:rPr>
          <w:rFonts w:ascii="Verdana" w:hAnsi="Verdana"/>
          <w:spacing w:val="-4"/>
          <w:shd w:val="clear" w:color="auto" w:fill="FFFFFF"/>
        </w:rPr>
        <w:t>)</w:t>
      </w:r>
      <w:r w:rsidR="00C6122E" w:rsidRPr="001E3AA8">
        <w:rPr>
          <w:rFonts w:ascii="Verdana" w:hAnsi="Verdana"/>
          <w:spacing w:val="-4"/>
          <w:shd w:val="clear" w:color="auto" w:fill="FFFFFF"/>
        </w:rPr>
        <w:t xml:space="preserve"> el accionante dejó de alegar, y menos acreditar,</w:t>
      </w:r>
      <w:r w:rsidR="00AD34E8" w:rsidRPr="001E3AA8">
        <w:rPr>
          <w:rFonts w:ascii="Verdana" w:hAnsi="Verdana"/>
          <w:spacing w:val="-4"/>
          <w:shd w:val="clear" w:color="auto" w:fill="FFFFFF"/>
        </w:rPr>
        <w:t xml:space="preserve"> que de ese empleo se derive la única fuente de ingresos</w:t>
      </w:r>
      <w:r w:rsidR="00C6122E" w:rsidRPr="001E3AA8">
        <w:rPr>
          <w:rFonts w:ascii="Verdana" w:hAnsi="Verdana"/>
          <w:spacing w:val="-4"/>
          <w:shd w:val="clear" w:color="auto" w:fill="FFFFFF"/>
        </w:rPr>
        <w:t>, razón por la cual no se evidencia vulneración a su derecho al mínimo vital y</w:t>
      </w:r>
      <w:r w:rsidR="003804E2" w:rsidRPr="001E3AA8">
        <w:rPr>
          <w:rFonts w:ascii="Verdana" w:hAnsi="Verdana"/>
          <w:spacing w:val="-4"/>
          <w:shd w:val="clear" w:color="auto" w:fill="FFFFFF"/>
        </w:rPr>
        <w:t xml:space="preserve"> </w:t>
      </w:r>
      <w:r w:rsidR="00E05094" w:rsidRPr="001E3AA8">
        <w:rPr>
          <w:rFonts w:ascii="Verdana" w:hAnsi="Verdana"/>
          <w:spacing w:val="-4"/>
          <w:shd w:val="clear" w:color="auto" w:fill="FFFFFF"/>
        </w:rPr>
        <w:t>d</w:t>
      </w:r>
      <w:r w:rsidR="003804E2" w:rsidRPr="001E3AA8">
        <w:rPr>
          <w:rFonts w:ascii="Verdana" w:hAnsi="Verdana"/>
          <w:spacing w:val="-4"/>
          <w:shd w:val="clear" w:color="auto" w:fill="FFFFFF"/>
        </w:rPr>
        <w:t xml:space="preserve">) </w:t>
      </w:r>
      <w:r w:rsidR="00323FDF" w:rsidRPr="001E3AA8">
        <w:rPr>
          <w:rFonts w:ascii="Verdana" w:hAnsi="Verdana"/>
          <w:spacing w:val="-4"/>
        </w:rPr>
        <w:t>la decisión</w:t>
      </w:r>
      <w:r w:rsidR="003E5C2E" w:rsidRPr="001E3AA8">
        <w:rPr>
          <w:rFonts w:ascii="Verdana" w:hAnsi="Verdana"/>
          <w:spacing w:val="-4"/>
        </w:rPr>
        <w:t xml:space="preserve"> de dar por terminado </w:t>
      </w:r>
      <w:r w:rsidR="00323FDF" w:rsidRPr="001E3AA8">
        <w:rPr>
          <w:rFonts w:ascii="Verdana" w:hAnsi="Verdana"/>
          <w:spacing w:val="-4"/>
        </w:rPr>
        <w:t>su vínculo laboral la adoptó el Procurador General de la Nación</w:t>
      </w:r>
      <w:r w:rsidR="00AD34E8" w:rsidRPr="001E3AA8">
        <w:rPr>
          <w:rFonts w:ascii="Verdana" w:hAnsi="Verdana"/>
          <w:spacing w:val="-4"/>
        </w:rPr>
        <w:t xml:space="preserve"> </w:t>
      </w:r>
      <w:r w:rsidR="00463218" w:rsidRPr="001E3AA8">
        <w:rPr>
          <w:rFonts w:ascii="Verdana" w:hAnsi="Verdana"/>
          <w:spacing w:val="-4"/>
        </w:rPr>
        <w:t>de acuerdo con su obligación</w:t>
      </w:r>
      <w:r w:rsidR="00AD34E8" w:rsidRPr="001E3AA8">
        <w:rPr>
          <w:rFonts w:ascii="Verdana" w:hAnsi="Verdana"/>
          <w:spacing w:val="-4"/>
        </w:rPr>
        <w:t xml:space="preserve"> legal de nombrar a la persona que se encuentra en lista de elegibles para el mencionado empleo público, al ser</w:t>
      </w:r>
      <w:r w:rsidR="00C6122E" w:rsidRPr="001E3AA8">
        <w:rPr>
          <w:rFonts w:ascii="Verdana" w:hAnsi="Verdana"/>
          <w:spacing w:val="-4"/>
        </w:rPr>
        <w:t xml:space="preserve"> esta</w:t>
      </w:r>
      <w:r w:rsidR="00E05094" w:rsidRPr="001E3AA8">
        <w:rPr>
          <w:rFonts w:ascii="Verdana" w:hAnsi="Verdana"/>
          <w:spacing w:val="-4"/>
        </w:rPr>
        <w:t xml:space="preserve"> una de las formas</w:t>
      </w:r>
      <w:r w:rsidR="00AD34E8" w:rsidRPr="001E3AA8">
        <w:rPr>
          <w:rFonts w:ascii="Verdana" w:hAnsi="Verdana"/>
          <w:spacing w:val="-4"/>
        </w:rPr>
        <w:t xml:space="preserve"> de proveer en propiedad los cargos vacantes en esa entidad.</w:t>
      </w:r>
    </w:p>
    <w:p w:rsidR="00463218" w:rsidRPr="001E3AA8" w:rsidRDefault="00463218" w:rsidP="00854E4E">
      <w:pPr>
        <w:pStyle w:val="sangria"/>
        <w:spacing w:before="0" w:beforeAutospacing="0" w:after="0" w:afterAutospacing="0" w:line="336" w:lineRule="auto"/>
        <w:jc w:val="both"/>
        <w:rPr>
          <w:rFonts w:ascii="Verdana" w:hAnsi="Verdana"/>
          <w:spacing w:val="-4"/>
          <w:sz w:val="28"/>
          <w:szCs w:val="25"/>
        </w:rPr>
      </w:pPr>
    </w:p>
    <w:p w:rsidR="00D03FC2" w:rsidRPr="001E3AA8" w:rsidRDefault="00C6122E" w:rsidP="00854E4E">
      <w:pPr>
        <w:pStyle w:val="sangria"/>
        <w:spacing w:before="0" w:beforeAutospacing="0" w:after="0" w:afterAutospacing="0" w:line="336" w:lineRule="auto"/>
        <w:jc w:val="both"/>
        <w:rPr>
          <w:rFonts w:ascii="Verdana" w:hAnsi="Verdana"/>
          <w:spacing w:val="-4"/>
          <w:shd w:val="clear" w:color="auto" w:fill="FFFFFF"/>
        </w:rPr>
      </w:pPr>
      <w:r w:rsidRPr="001E3AA8">
        <w:rPr>
          <w:rFonts w:ascii="Verdana" w:hAnsi="Verdana"/>
          <w:spacing w:val="-4"/>
          <w:shd w:val="clear" w:color="auto" w:fill="FFFFFF"/>
        </w:rPr>
        <w:t>6. En estas condiciones,</w:t>
      </w:r>
      <w:r w:rsidR="008F3DF2" w:rsidRPr="001E3AA8">
        <w:rPr>
          <w:rFonts w:ascii="Verdana" w:hAnsi="Verdana"/>
          <w:spacing w:val="-4"/>
          <w:shd w:val="clear" w:color="auto" w:fill="FFFFFF"/>
        </w:rPr>
        <w:t xml:space="preserve"> como</w:t>
      </w:r>
      <w:r w:rsidRPr="001E3AA8">
        <w:rPr>
          <w:rFonts w:ascii="Verdana" w:hAnsi="Verdana"/>
          <w:spacing w:val="-4"/>
          <w:shd w:val="clear" w:color="auto" w:fill="FFFFFF"/>
        </w:rPr>
        <w:t xml:space="preserve"> no es la acción de amparo el mecanismo para </w:t>
      </w:r>
      <w:r w:rsidR="00867304" w:rsidRPr="001E3AA8">
        <w:rPr>
          <w:rFonts w:ascii="Verdana" w:hAnsi="Verdana"/>
          <w:spacing w:val="-4"/>
          <w:shd w:val="clear" w:color="auto" w:fill="FFFFFF"/>
        </w:rPr>
        <w:t>ordenar la p</w:t>
      </w:r>
      <w:r w:rsidR="008F3DF2" w:rsidRPr="001E3AA8">
        <w:rPr>
          <w:rFonts w:ascii="Verdana" w:hAnsi="Verdana"/>
          <w:spacing w:val="-4"/>
          <w:shd w:val="clear" w:color="auto" w:fill="FFFFFF"/>
        </w:rPr>
        <w:t xml:space="preserve">ermanencia </w:t>
      </w:r>
      <w:r w:rsidR="001E573C" w:rsidRPr="001E3AA8">
        <w:rPr>
          <w:rFonts w:ascii="Verdana" w:hAnsi="Verdana"/>
          <w:spacing w:val="-4"/>
          <w:shd w:val="clear" w:color="auto" w:fill="FFFFFF"/>
        </w:rPr>
        <w:t xml:space="preserve">del demandante </w:t>
      </w:r>
      <w:r w:rsidR="008F3DF2" w:rsidRPr="001E3AA8">
        <w:rPr>
          <w:rFonts w:ascii="Verdana" w:hAnsi="Verdana"/>
          <w:spacing w:val="-4"/>
          <w:shd w:val="clear" w:color="auto" w:fill="FFFFFF"/>
        </w:rPr>
        <w:t>en el cargo</w:t>
      </w:r>
      <w:r w:rsidR="001E573C" w:rsidRPr="001E3AA8">
        <w:rPr>
          <w:rFonts w:ascii="Verdana" w:hAnsi="Verdana"/>
          <w:spacing w:val="-4"/>
          <w:shd w:val="clear" w:color="auto" w:fill="FFFFFF"/>
        </w:rPr>
        <w:t xml:space="preserve"> tantas veces mencionado</w:t>
      </w:r>
      <w:r w:rsidR="00867304" w:rsidRPr="001E3AA8">
        <w:rPr>
          <w:rFonts w:ascii="Verdana" w:hAnsi="Verdana"/>
          <w:spacing w:val="-4"/>
          <w:shd w:val="clear" w:color="auto" w:fill="FFFFFF"/>
        </w:rPr>
        <w:t>, lo es la acción de nulidad y restablecimiento del derecho frente al acto administrativo por medio del cual se nombró en ese empleo a la persona que superó el concurso de méritos</w:t>
      </w:r>
      <w:r w:rsidR="008F3DF2" w:rsidRPr="001E3AA8">
        <w:rPr>
          <w:rFonts w:ascii="Verdana" w:hAnsi="Verdana"/>
          <w:spacing w:val="-4"/>
          <w:shd w:val="clear" w:color="auto" w:fill="FFFFFF"/>
        </w:rPr>
        <w:t>, la protección será declarada improcedente.</w:t>
      </w:r>
    </w:p>
    <w:p w:rsidR="008E001A" w:rsidRPr="001E3AA8" w:rsidRDefault="008E001A" w:rsidP="00854E4E">
      <w:pPr>
        <w:pStyle w:val="sangria"/>
        <w:spacing w:before="0" w:beforeAutospacing="0" w:after="0" w:afterAutospacing="0" w:line="336" w:lineRule="auto"/>
        <w:jc w:val="both"/>
        <w:rPr>
          <w:rFonts w:ascii="Verdana" w:hAnsi="Verdana"/>
          <w:spacing w:val="-4"/>
          <w:sz w:val="28"/>
          <w:szCs w:val="25"/>
        </w:rPr>
      </w:pPr>
    </w:p>
    <w:p w:rsidR="00656B9E" w:rsidRPr="001E3AA8" w:rsidRDefault="00656B9E" w:rsidP="00854E4E">
      <w:pPr>
        <w:spacing w:line="336" w:lineRule="auto"/>
        <w:jc w:val="both"/>
        <w:rPr>
          <w:rFonts w:ascii="Verdana" w:hAnsi="Verdana"/>
          <w:spacing w:val="-4"/>
          <w:sz w:val="24"/>
          <w:szCs w:val="24"/>
        </w:rPr>
      </w:pPr>
      <w:r w:rsidRPr="001E3AA8">
        <w:rPr>
          <w:rFonts w:ascii="Verdana" w:hAnsi="Verdana"/>
          <w:spacing w:val="-4"/>
          <w:sz w:val="24"/>
          <w:szCs w:val="24"/>
        </w:rPr>
        <w:t>Por lo expuesto, la Sala Civil Familia del Tribunal Superior de Pereira, Risaralda, administrando justicia en nombre de la República y por autoridad de la ley</w:t>
      </w:r>
    </w:p>
    <w:p w:rsidR="00656B9E" w:rsidRPr="001E3AA8" w:rsidRDefault="00656B9E" w:rsidP="00854E4E">
      <w:pPr>
        <w:spacing w:line="336" w:lineRule="auto"/>
        <w:jc w:val="both"/>
        <w:rPr>
          <w:rFonts w:ascii="Verdana" w:hAnsi="Verdana"/>
          <w:b/>
          <w:spacing w:val="-4"/>
          <w:sz w:val="24"/>
          <w:szCs w:val="24"/>
        </w:rPr>
      </w:pPr>
      <w:r w:rsidRPr="001E3AA8">
        <w:rPr>
          <w:rFonts w:ascii="Verdana" w:hAnsi="Verdana"/>
          <w:b/>
          <w:spacing w:val="-4"/>
          <w:sz w:val="24"/>
          <w:szCs w:val="24"/>
        </w:rPr>
        <w:t>R E S U E L V E</w:t>
      </w:r>
    </w:p>
    <w:p w:rsidR="00656B9E" w:rsidRPr="001E3AA8" w:rsidRDefault="00656B9E" w:rsidP="00854E4E">
      <w:pPr>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cs="Verdana"/>
          <w:bCs/>
          <w:spacing w:val="-4"/>
          <w:sz w:val="24"/>
          <w:szCs w:val="24"/>
        </w:rPr>
      </w:pPr>
      <w:r w:rsidRPr="001E3AA8">
        <w:rPr>
          <w:rFonts w:ascii="Verdana" w:hAnsi="Verdana"/>
          <w:b/>
          <w:spacing w:val="-4"/>
          <w:sz w:val="24"/>
          <w:szCs w:val="24"/>
        </w:rPr>
        <w:t>PRIMERO.</w:t>
      </w:r>
      <w:r w:rsidR="00F41E88" w:rsidRPr="001E3AA8">
        <w:rPr>
          <w:rFonts w:ascii="Verdana" w:hAnsi="Verdana"/>
          <w:b/>
          <w:spacing w:val="-4"/>
          <w:sz w:val="24"/>
          <w:szCs w:val="24"/>
        </w:rPr>
        <w:t xml:space="preserve"> </w:t>
      </w:r>
      <w:r w:rsidR="00F41E88" w:rsidRPr="001E3AA8">
        <w:rPr>
          <w:rFonts w:ascii="Verdana" w:hAnsi="Verdana"/>
          <w:spacing w:val="-4"/>
          <w:sz w:val="24"/>
          <w:szCs w:val="24"/>
        </w:rPr>
        <w:t>Se declara improcedente</w:t>
      </w:r>
      <w:r w:rsidR="00F41E88" w:rsidRPr="001E3AA8">
        <w:rPr>
          <w:rFonts w:ascii="Verdana" w:hAnsi="Verdana"/>
          <w:b/>
          <w:spacing w:val="-4"/>
          <w:sz w:val="24"/>
          <w:szCs w:val="24"/>
        </w:rPr>
        <w:t xml:space="preserve"> </w:t>
      </w:r>
      <w:r w:rsidR="00F41E88" w:rsidRPr="001E3AA8">
        <w:rPr>
          <w:rFonts w:ascii="Verdana" w:hAnsi="Verdana"/>
          <w:spacing w:val="-4"/>
          <w:sz w:val="24"/>
          <w:szCs w:val="24"/>
        </w:rPr>
        <w:t xml:space="preserve">la acción de tutela promovida por </w:t>
      </w:r>
      <w:r w:rsidR="008F3DF2" w:rsidRPr="001E3AA8">
        <w:rPr>
          <w:rFonts w:ascii="Verdana" w:hAnsi="Verdana"/>
          <w:spacing w:val="-4"/>
          <w:sz w:val="24"/>
          <w:szCs w:val="24"/>
        </w:rPr>
        <w:t>el señor Jhon Jairo Oyola Cutiva contra el Procurador General de la Nación, a la que fueron vinculados la Secretaria General y el encargado de la División de Gestión Humana de esa entidad y la señora Carmen Alicia Enríquez Santacruz.</w:t>
      </w:r>
    </w:p>
    <w:p w:rsidR="00F41E88" w:rsidRPr="001E3AA8" w:rsidRDefault="00F41E8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F41E88"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b/>
          <w:spacing w:val="-4"/>
          <w:sz w:val="24"/>
          <w:szCs w:val="24"/>
        </w:rPr>
        <w:lastRenderedPageBreak/>
        <w:t>SEGUNDO.</w:t>
      </w:r>
      <w:r w:rsidR="00F41E88" w:rsidRPr="001E3AA8">
        <w:rPr>
          <w:rFonts w:ascii="Verdana" w:hAnsi="Verdana"/>
          <w:b/>
          <w:spacing w:val="-4"/>
          <w:sz w:val="24"/>
          <w:szCs w:val="24"/>
        </w:rPr>
        <w:t xml:space="preserve"> </w:t>
      </w:r>
      <w:r w:rsidR="00F41E88" w:rsidRPr="001E3AA8">
        <w:rPr>
          <w:rFonts w:ascii="Verdana" w:hAnsi="Verdana"/>
          <w:spacing w:val="-4"/>
          <w:sz w:val="24"/>
          <w:szCs w:val="24"/>
        </w:rPr>
        <w:t>Se levanta la medida provisional decretada en el auto admisorio de la demanda.</w:t>
      </w:r>
    </w:p>
    <w:p w:rsidR="00F41E88" w:rsidRPr="001E3AA8" w:rsidRDefault="00F41E8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F41E8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rPr>
      </w:pPr>
      <w:r w:rsidRPr="001E3AA8">
        <w:rPr>
          <w:rFonts w:ascii="Verdana" w:hAnsi="Verdana"/>
          <w:b/>
          <w:spacing w:val="-4"/>
          <w:sz w:val="24"/>
          <w:szCs w:val="24"/>
        </w:rPr>
        <w:t>TERCERO.</w:t>
      </w:r>
      <w:r w:rsidR="00656B9E" w:rsidRPr="001E3AA8">
        <w:rPr>
          <w:rFonts w:ascii="Verdana" w:hAnsi="Verdana"/>
          <w:spacing w:val="-4"/>
          <w:sz w:val="24"/>
          <w:szCs w:val="24"/>
        </w:rPr>
        <w:t xml:space="preserve"> Notifíquese esta decisión a las partes conforme lo previene el artículo 30 del Decreto 2591 de 1991.</w:t>
      </w: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656B9E" w:rsidRPr="001E3AA8" w:rsidRDefault="00F41E88"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b/>
          <w:spacing w:val="-4"/>
          <w:sz w:val="24"/>
          <w:szCs w:val="24"/>
        </w:rPr>
        <w:t>CUARTO.</w:t>
      </w:r>
      <w:r w:rsidR="00656B9E" w:rsidRPr="001E3AA8">
        <w:rPr>
          <w:rFonts w:ascii="Verdana" w:hAnsi="Verdana"/>
          <w:spacing w:val="-4"/>
          <w:sz w:val="24"/>
          <w:szCs w:val="24"/>
        </w:rPr>
        <w:t xml:space="preserve"> Como lo dispone el artículo 32 del Decreto 2591 de 1991, envíese el expediente a la Corte Constitucional para su eventual revisión.</w:t>
      </w: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 xml:space="preserve">Notifíquese y cúmplase, </w:t>
      </w: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1E3AA8">
        <w:rPr>
          <w:rFonts w:ascii="Verdana" w:hAnsi="Verdana"/>
          <w:spacing w:val="-4"/>
          <w:sz w:val="24"/>
          <w:szCs w:val="24"/>
        </w:rPr>
        <w:t>Los Magistrados,</w:t>
      </w: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34"/>
          <w:szCs w:val="3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1E3AA8">
        <w:rPr>
          <w:rFonts w:ascii="Verdana" w:hAnsi="Verdana"/>
          <w:b/>
          <w:spacing w:val="-4"/>
          <w:sz w:val="24"/>
          <w:szCs w:val="24"/>
        </w:rPr>
        <w:tab/>
      </w:r>
      <w:r w:rsidRPr="001E3AA8">
        <w:rPr>
          <w:rFonts w:ascii="Verdana" w:hAnsi="Verdana"/>
          <w:b/>
          <w:spacing w:val="-4"/>
          <w:sz w:val="24"/>
          <w:szCs w:val="24"/>
        </w:rPr>
        <w:tab/>
      </w:r>
      <w:r w:rsidRPr="001E3AA8">
        <w:rPr>
          <w:rFonts w:ascii="Verdana" w:hAnsi="Verdana"/>
          <w:b/>
          <w:spacing w:val="-4"/>
          <w:sz w:val="24"/>
          <w:szCs w:val="24"/>
        </w:rPr>
        <w:tab/>
        <w:t>CLAUDIA MARÍA ARCILA RÍOS</w:t>
      </w: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p>
    <w:p w:rsidR="00333E60" w:rsidRPr="001E3AA8" w:rsidRDefault="00333E60" w:rsidP="00854E4E">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34"/>
          <w:szCs w:val="3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r w:rsidRPr="001E3AA8">
        <w:rPr>
          <w:rFonts w:ascii="Verdana" w:hAnsi="Verdana"/>
          <w:b/>
          <w:spacing w:val="-4"/>
          <w:sz w:val="24"/>
          <w:szCs w:val="24"/>
        </w:rPr>
        <w:tab/>
      </w:r>
      <w:r w:rsidRPr="001E3AA8">
        <w:rPr>
          <w:rFonts w:ascii="Verdana" w:hAnsi="Verdana"/>
          <w:b/>
          <w:spacing w:val="-4"/>
          <w:sz w:val="24"/>
          <w:szCs w:val="24"/>
        </w:rPr>
        <w:tab/>
      </w:r>
      <w:r w:rsidRPr="001E3AA8">
        <w:rPr>
          <w:rFonts w:ascii="Verdana" w:hAnsi="Verdana"/>
          <w:b/>
          <w:spacing w:val="-4"/>
          <w:sz w:val="24"/>
          <w:szCs w:val="24"/>
        </w:rPr>
        <w:tab/>
        <w:t>DUBERNEY GRISALES HERRERA</w:t>
      </w:r>
    </w:p>
    <w:p w:rsidR="00656B9E" w:rsidRPr="001E3AA8" w:rsidRDefault="00656B9E" w:rsidP="00854E4E">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656B9E"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34"/>
          <w:szCs w:val="34"/>
        </w:rPr>
      </w:pPr>
    </w:p>
    <w:p w:rsidR="001D6D4D" w:rsidRPr="001E3AA8" w:rsidRDefault="00656B9E" w:rsidP="00854E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hd w:val="clear" w:color="auto" w:fill="FFFFFF"/>
        </w:rPr>
      </w:pPr>
      <w:r w:rsidRPr="001E3AA8">
        <w:rPr>
          <w:rFonts w:ascii="Verdana" w:hAnsi="Verdana"/>
          <w:b/>
          <w:spacing w:val="-4"/>
          <w:sz w:val="24"/>
          <w:szCs w:val="24"/>
        </w:rPr>
        <w:tab/>
      </w:r>
      <w:r w:rsidRPr="001E3AA8">
        <w:rPr>
          <w:rFonts w:ascii="Verdana" w:hAnsi="Verdana"/>
          <w:b/>
          <w:spacing w:val="-4"/>
          <w:sz w:val="24"/>
          <w:szCs w:val="24"/>
        </w:rPr>
        <w:tab/>
      </w:r>
      <w:r w:rsidRPr="001E3AA8">
        <w:rPr>
          <w:rFonts w:ascii="Verdana" w:hAnsi="Verdana"/>
          <w:b/>
          <w:spacing w:val="-4"/>
          <w:sz w:val="24"/>
          <w:szCs w:val="24"/>
        </w:rPr>
        <w:tab/>
      </w:r>
      <w:proofErr w:type="spellStart"/>
      <w:r w:rsidRPr="001E3AA8">
        <w:rPr>
          <w:rFonts w:ascii="Verdana" w:hAnsi="Verdana"/>
          <w:b/>
          <w:spacing w:val="-4"/>
          <w:sz w:val="24"/>
          <w:szCs w:val="24"/>
        </w:rPr>
        <w:t>EDDER</w:t>
      </w:r>
      <w:proofErr w:type="spellEnd"/>
      <w:r w:rsidRPr="001E3AA8">
        <w:rPr>
          <w:rFonts w:ascii="Verdana" w:hAnsi="Verdana"/>
          <w:b/>
          <w:spacing w:val="-4"/>
          <w:sz w:val="24"/>
          <w:szCs w:val="24"/>
        </w:rPr>
        <w:t xml:space="preserve"> JIMMY SÁNCHEZ </w:t>
      </w:r>
      <w:proofErr w:type="spellStart"/>
      <w:r w:rsidRPr="001E3AA8">
        <w:rPr>
          <w:rFonts w:ascii="Verdana" w:hAnsi="Verdana"/>
          <w:b/>
          <w:spacing w:val="-4"/>
          <w:sz w:val="24"/>
          <w:szCs w:val="24"/>
        </w:rPr>
        <w:t>CALAMBÁS</w:t>
      </w:r>
      <w:proofErr w:type="spellEnd"/>
    </w:p>
    <w:sectPr w:rsidR="001D6D4D" w:rsidRPr="001E3AA8" w:rsidSect="00854E4E">
      <w:footerReference w:type="default" r:id="rId8"/>
      <w:pgSz w:w="12242" w:h="18722" w:code="119"/>
      <w:pgMar w:top="1956" w:right="1588" w:bottom="1588" w:left="2126" w:header="0"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3C" w:rsidRDefault="00DB323C">
      <w:r>
        <w:separator/>
      </w:r>
    </w:p>
  </w:endnote>
  <w:endnote w:type="continuationSeparator" w:id="0">
    <w:p w:rsidR="00DB323C" w:rsidRDefault="00D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08" w:rsidRPr="00235829" w:rsidRDefault="000A546F">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DD0C08">
      <w:rPr>
        <w:rStyle w:val="Nmerodepgina"/>
        <w:rFonts w:ascii="Verdana" w:hAnsi="Verdana"/>
      </w:rPr>
      <w:instrText>PAGE</w:instrText>
    </w:r>
    <w:r w:rsidR="00DD0C08" w:rsidRPr="00235829">
      <w:rPr>
        <w:rStyle w:val="Nmerodepgina"/>
        <w:rFonts w:ascii="Verdana" w:hAnsi="Verdana"/>
      </w:rPr>
      <w:instrText xml:space="preserve">  </w:instrText>
    </w:r>
    <w:r w:rsidRPr="00235829">
      <w:rPr>
        <w:rStyle w:val="Nmerodepgina"/>
        <w:rFonts w:ascii="Verdana" w:hAnsi="Verdana"/>
      </w:rPr>
      <w:fldChar w:fldCharType="separate"/>
    </w:r>
    <w:r w:rsidR="001E3AA8">
      <w:rPr>
        <w:rStyle w:val="Nmerodepgina"/>
        <w:rFonts w:ascii="Verdana" w:hAnsi="Verdana"/>
        <w:noProof/>
      </w:rPr>
      <w:t>12</w:t>
    </w:r>
    <w:r w:rsidRPr="00235829">
      <w:rPr>
        <w:rStyle w:val="Nmerodepgina"/>
        <w:rFonts w:ascii="Verdana" w:hAnsi="Verdana"/>
      </w:rPr>
      <w:fldChar w:fldCharType="end"/>
    </w:r>
  </w:p>
  <w:p w:rsidR="00DD0C08" w:rsidRDefault="00DD0C0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3C" w:rsidRDefault="00DB323C">
      <w:r>
        <w:separator/>
      </w:r>
    </w:p>
  </w:footnote>
  <w:footnote w:type="continuationSeparator" w:id="0">
    <w:p w:rsidR="00DB323C" w:rsidRDefault="00DB323C">
      <w:r>
        <w:continuationSeparator/>
      </w:r>
    </w:p>
  </w:footnote>
  <w:footnote w:id="1">
    <w:p w:rsidR="00462AD5" w:rsidRPr="00494001" w:rsidRDefault="00462AD5" w:rsidP="009262BF">
      <w:pPr>
        <w:pStyle w:val="Textonotapie"/>
        <w:spacing w:line="216" w:lineRule="auto"/>
        <w:jc w:val="both"/>
        <w:rPr>
          <w:rFonts w:ascii="Verdana" w:hAnsi="Verdana"/>
          <w:spacing w:val="-4"/>
          <w:sz w:val="15"/>
          <w:szCs w:val="15"/>
          <w:lang w:val="es-CO"/>
        </w:rPr>
      </w:pPr>
      <w:r w:rsidRPr="00494001">
        <w:rPr>
          <w:rStyle w:val="Refdenotaalpie"/>
          <w:rFonts w:ascii="Verdana" w:hAnsi="Verdana"/>
          <w:spacing w:val="-4"/>
          <w:sz w:val="15"/>
          <w:szCs w:val="15"/>
        </w:rPr>
        <w:footnoteRef/>
      </w:r>
      <w:r w:rsidRPr="00494001">
        <w:rPr>
          <w:rFonts w:ascii="Verdana" w:hAnsi="Verdana"/>
          <w:spacing w:val="-4"/>
          <w:sz w:val="15"/>
          <w:szCs w:val="15"/>
        </w:rPr>
        <w:t xml:space="preserve"> </w:t>
      </w:r>
      <w:r w:rsidR="00BC4974" w:rsidRPr="00494001">
        <w:rPr>
          <w:rFonts w:ascii="Verdana" w:hAnsi="Verdana"/>
          <w:iCs/>
          <w:spacing w:val="-4"/>
          <w:sz w:val="15"/>
          <w:szCs w:val="15"/>
          <w:bdr w:val="none" w:sz="0" w:space="0" w:color="auto" w:frame="1"/>
          <w:shd w:val="clear" w:color="auto" w:fill="FFFFFF"/>
        </w:rPr>
        <w:t>Cfr., </w:t>
      </w:r>
      <w:r w:rsidR="00BC4974" w:rsidRPr="00494001">
        <w:rPr>
          <w:rFonts w:ascii="Verdana" w:hAnsi="Verdana"/>
          <w:spacing w:val="-4"/>
          <w:sz w:val="15"/>
          <w:szCs w:val="15"/>
          <w:shd w:val="clear" w:color="auto" w:fill="FFFFFF"/>
        </w:rPr>
        <w:t>Corte Constitucional, Sentencia T-150 de 2016.</w:t>
      </w:r>
    </w:p>
  </w:footnote>
  <w:footnote w:id="2">
    <w:p w:rsidR="00BC4974" w:rsidRPr="00886617" w:rsidRDefault="00BC4974" w:rsidP="009262BF">
      <w:pPr>
        <w:pStyle w:val="Textonotapie"/>
        <w:spacing w:line="216" w:lineRule="auto"/>
        <w:jc w:val="both"/>
        <w:rPr>
          <w:rFonts w:ascii="Verdana" w:hAnsi="Verdana"/>
          <w:sz w:val="15"/>
          <w:szCs w:val="15"/>
          <w:lang w:val="es-CO"/>
        </w:rPr>
      </w:pPr>
      <w:r w:rsidRPr="00886617">
        <w:rPr>
          <w:rStyle w:val="Refdenotaalpie"/>
          <w:rFonts w:ascii="Verdana" w:hAnsi="Verdana"/>
          <w:sz w:val="15"/>
          <w:szCs w:val="15"/>
        </w:rPr>
        <w:footnoteRef/>
      </w:r>
      <w:r w:rsidRPr="00886617">
        <w:rPr>
          <w:rFonts w:ascii="Verdana" w:hAnsi="Verdana"/>
          <w:sz w:val="15"/>
          <w:szCs w:val="15"/>
        </w:rPr>
        <w:t xml:space="preserve"> </w:t>
      </w:r>
      <w:r w:rsidRPr="00886617">
        <w:rPr>
          <w:rFonts w:ascii="Verdana" w:hAnsi="Verdana"/>
          <w:sz w:val="15"/>
          <w:szCs w:val="15"/>
          <w:shd w:val="clear" w:color="auto" w:fill="FFFFFF"/>
        </w:rPr>
        <w:t xml:space="preserve">Para garantizar la protección de los derechos de las personas y preservar la integridad del ordenamiento jurídico, en los supuestos en que aquellos se afecten como consecuencia de las decisiones que adopten las autoridades públicas, sean estas particulares o generales, se ha institucionalizado la jurisdicción de lo contencioso administrativo, tal como lo disponen los artículos 237 de la Constitución y 103 del </w:t>
      </w:r>
      <w:proofErr w:type="spellStart"/>
      <w:r w:rsidRPr="00886617">
        <w:rPr>
          <w:rFonts w:ascii="Verdana" w:hAnsi="Verdana"/>
          <w:sz w:val="15"/>
          <w:szCs w:val="15"/>
          <w:shd w:val="clear" w:color="auto" w:fill="FFFFFF"/>
        </w:rPr>
        <w:t>CAPCA</w:t>
      </w:r>
      <w:proofErr w:type="spellEnd"/>
      <w:r w:rsidRPr="00886617">
        <w:rPr>
          <w:rFonts w:ascii="Verdana" w:hAnsi="Verdana"/>
          <w:sz w:val="15"/>
          <w:szCs w:val="15"/>
          <w:shd w:val="clear" w:color="auto" w:fill="FFFFFF"/>
        </w:rPr>
        <w:t>. Este último dispone: </w:t>
      </w:r>
      <w:r w:rsidRPr="00886617">
        <w:rPr>
          <w:rFonts w:ascii="Verdana" w:hAnsi="Verdana"/>
          <w:iCs/>
          <w:sz w:val="15"/>
          <w:szCs w:val="15"/>
          <w:bdr w:val="none" w:sz="0" w:space="0" w:color="auto" w:frame="1"/>
          <w:shd w:val="clear" w:color="auto" w:fill="FFFFFF"/>
        </w:rPr>
        <w:t>“Los procesos que se adelanten ante la jurisdicción de lo Contencioso Administrativo tienen por objeto la efectividad de los derechos reconocidos en la Constitución Política y la ley y la preservación del orden jurídico. || En la aplicación e interpretación de las normas de este Código deberán observarse los principios constitucionales y los del derecho procesal”</w:t>
      </w:r>
      <w:r w:rsidRPr="00886617">
        <w:rPr>
          <w:rFonts w:ascii="Verdana" w:hAnsi="Verdana"/>
          <w:sz w:val="15"/>
          <w:szCs w:val="15"/>
          <w:shd w:val="clear" w:color="auto" w:fill="FFFFFF"/>
        </w:rPr>
        <w:t>. Además, la práctica jurisprudencial de la Jurisdicción de lo Contencioso Administrativo, así como la jurisprudencia de la Corte Constitucional han admitido, de manera pacífica, la competencia del Juez Contencioso Administrativo para declarar, incluso de oficio, la nulidad de los actos administrativos que vulneren derechos fundamentales. Esta es una excepción al carácter rogado de la Jurisdicción de lo Contencioso Administrativo, que reconoce la supremacía constitucional y la garantía de uno de sus pilares fundamentales: la protección de los derechos fundamentales. Así lo consideró la Corte en la Sentencia C-197 de 1999, en la que analizó el último apartado del numeral 4 del artículo 137 del Código Contencioso Administrativo –Decreto 01 de 1984- (que hoy se consagra en el numeral 4 del artículo 162 del CPACA), en virtud del cual se imponía a la parte demandante que, cuando se tratara de la impugnación judicial de un acto administrativo debía indicarse las normas violadas y explicarse el concepto de su violación. En esta sentencia se invocó, además, el precedente contenido en la Sentencia SU-039 de 1997, en virtud del cual, </w:t>
      </w:r>
      <w:r w:rsidRPr="00886617">
        <w:rPr>
          <w:rFonts w:ascii="Verdana" w:hAnsi="Verdana"/>
          <w:iCs/>
          <w:sz w:val="15"/>
          <w:szCs w:val="15"/>
          <w:bdr w:val="none" w:sz="0" w:space="0" w:color="auto" w:frame="1"/>
          <w:shd w:val="clear" w:color="auto" w:fill="FFFFFF"/>
        </w:rPr>
        <w:t>“en caso de violación de derechos fundamentales es posible, aplicando directamente la Constitución Política suspender provisionalmente los efectos de los actos administrativos, así no se invoquen expresamente como fundamento de la suspensión las respectivas normas”</w:t>
      </w:r>
      <w:r w:rsidRPr="00886617">
        <w:rPr>
          <w:rFonts w:ascii="Verdana" w:hAnsi="Verdana"/>
          <w:sz w:val="15"/>
          <w:szCs w:val="15"/>
          <w:shd w:val="clear" w:color="auto" w:fill="FFFFFF"/>
        </w:rPr>
        <w:t>. La </w:t>
      </w:r>
      <w:r w:rsidRPr="00886617">
        <w:rPr>
          <w:rFonts w:ascii="Verdana" w:hAnsi="Verdana"/>
          <w:iCs/>
          <w:sz w:val="15"/>
          <w:szCs w:val="15"/>
          <w:bdr w:val="none" w:sz="0" w:space="0" w:color="auto" w:frame="1"/>
          <w:shd w:val="clear" w:color="auto" w:fill="FFFFFF"/>
        </w:rPr>
        <w:t>ratio decidendi </w:t>
      </w:r>
      <w:r w:rsidRPr="00886617">
        <w:rPr>
          <w:rFonts w:ascii="Verdana" w:hAnsi="Verdana"/>
          <w:sz w:val="15"/>
          <w:szCs w:val="15"/>
          <w:shd w:val="clear" w:color="auto" w:fill="FFFFFF"/>
        </w:rPr>
        <w:t>de aquella sentencia (C-197 de 1997) ha sido reiterada, por parte de la jurisprudencia de la Corte, entre otras, en las sentencias C-415 de 2012 y C-400 de 2013.</w:t>
      </w:r>
    </w:p>
  </w:footnote>
  <w:footnote w:id="3">
    <w:p w:rsidR="00BC4974" w:rsidRPr="00886617" w:rsidRDefault="00BC4974" w:rsidP="009262BF">
      <w:pPr>
        <w:pStyle w:val="Textonotapie"/>
        <w:spacing w:line="216" w:lineRule="auto"/>
        <w:jc w:val="both"/>
        <w:rPr>
          <w:rFonts w:ascii="Verdana" w:hAnsi="Verdana"/>
          <w:sz w:val="15"/>
          <w:szCs w:val="15"/>
          <w:lang w:val="es-CO"/>
        </w:rPr>
      </w:pPr>
      <w:r w:rsidRPr="00886617">
        <w:rPr>
          <w:rStyle w:val="Refdenotaalpie"/>
          <w:rFonts w:ascii="Verdana" w:hAnsi="Verdana"/>
          <w:sz w:val="15"/>
          <w:szCs w:val="15"/>
        </w:rPr>
        <w:footnoteRef/>
      </w:r>
      <w:r w:rsidRPr="00886617">
        <w:rPr>
          <w:rFonts w:ascii="Verdana" w:hAnsi="Verdana"/>
          <w:sz w:val="15"/>
          <w:szCs w:val="15"/>
        </w:rPr>
        <w:t xml:space="preserve"> </w:t>
      </w:r>
      <w:r w:rsidRPr="00886617">
        <w:rPr>
          <w:rFonts w:ascii="Verdana" w:hAnsi="Verdana"/>
          <w:sz w:val="15"/>
          <w:szCs w:val="15"/>
          <w:shd w:val="clear" w:color="auto" w:fill="FFFFFF"/>
        </w:rPr>
        <w:t>Con relación al procedimiento para la adopción de las medidas cautelares, </w:t>
      </w:r>
      <w:r w:rsidRPr="00886617">
        <w:rPr>
          <w:rFonts w:ascii="Verdana" w:hAnsi="Verdana"/>
          <w:iCs/>
          <w:sz w:val="15"/>
          <w:szCs w:val="15"/>
          <w:bdr w:val="none" w:sz="0" w:space="0" w:color="auto" w:frame="1"/>
          <w:shd w:val="clear" w:color="auto" w:fill="FFFFFF"/>
        </w:rPr>
        <w:t>cfr., </w:t>
      </w:r>
      <w:r w:rsidRPr="00886617">
        <w:rPr>
          <w:rFonts w:ascii="Verdana" w:hAnsi="Verdana"/>
          <w:sz w:val="15"/>
          <w:szCs w:val="15"/>
          <w:shd w:val="clear" w:color="auto" w:fill="FFFFFF"/>
        </w:rPr>
        <w:t>lo dispuesto por el artículo 233 del CPACA</w:t>
      </w:r>
      <w:r w:rsidRPr="00886617">
        <w:rPr>
          <w:rFonts w:ascii="Verdana" w:hAnsi="Verdana"/>
          <w:iCs/>
          <w:sz w:val="15"/>
          <w:szCs w:val="15"/>
          <w:bdr w:val="none" w:sz="0" w:space="0" w:color="auto" w:frame="1"/>
          <w:shd w:val="clear" w:color="auto" w:fill="FFFFFF"/>
        </w:rPr>
        <w:t>.</w:t>
      </w:r>
    </w:p>
  </w:footnote>
  <w:footnote w:id="4">
    <w:p w:rsidR="00BC4974" w:rsidRPr="00886617" w:rsidRDefault="00BC4974" w:rsidP="009262BF">
      <w:pPr>
        <w:pStyle w:val="Textonotapie"/>
        <w:spacing w:line="216" w:lineRule="auto"/>
        <w:jc w:val="both"/>
        <w:rPr>
          <w:rFonts w:ascii="Verdana" w:hAnsi="Verdana"/>
          <w:sz w:val="15"/>
          <w:szCs w:val="15"/>
          <w:lang w:val="es-CO"/>
        </w:rPr>
      </w:pPr>
      <w:r w:rsidRPr="00886617">
        <w:rPr>
          <w:rStyle w:val="Refdenotaalpie"/>
          <w:rFonts w:ascii="Verdana" w:hAnsi="Verdana"/>
          <w:sz w:val="15"/>
          <w:szCs w:val="15"/>
        </w:rPr>
        <w:footnoteRef/>
      </w:r>
      <w:r w:rsidRPr="00886617">
        <w:rPr>
          <w:rFonts w:ascii="Verdana" w:hAnsi="Verdana"/>
          <w:sz w:val="15"/>
          <w:szCs w:val="15"/>
        </w:rPr>
        <w:t xml:space="preserve"> </w:t>
      </w:r>
      <w:r w:rsidRPr="00886617">
        <w:rPr>
          <w:rFonts w:ascii="Verdana" w:hAnsi="Verdana"/>
          <w:sz w:val="15"/>
          <w:szCs w:val="15"/>
          <w:shd w:val="clear" w:color="auto" w:fill="FFFFFF"/>
        </w:rPr>
        <w:t>La jurisprudencia de esta Corte ha considerado que, por regla general, la acción de tutela es improcedente contra actos administrativos particulares. </w:t>
      </w:r>
      <w:r w:rsidRPr="00886617">
        <w:rPr>
          <w:rFonts w:ascii="Verdana" w:hAnsi="Verdana"/>
          <w:iCs/>
          <w:sz w:val="15"/>
          <w:szCs w:val="15"/>
          <w:bdr w:val="none" w:sz="0" w:space="0" w:color="auto" w:frame="1"/>
          <w:shd w:val="clear" w:color="auto" w:fill="FFFFFF"/>
        </w:rPr>
        <w:t>Cfr.,</w:t>
      </w:r>
      <w:r w:rsidRPr="00886617">
        <w:rPr>
          <w:rFonts w:ascii="Verdana" w:hAnsi="Verdana"/>
          <w:sz w:val="15"/>
          <w:szCs w:val="15"/>
          <w:shd w:val="clear" w:color="auto" w:fill="FFFFFF"/>
        </w:rPr>
        <w:t> entre otras, las sentencias T-514 de 2003, T-961 de 2004, T-710 de 2007, T-016 de 2008, T-078 de 2009, T-945 de 2009, T-487 de 2010, T-660 de 2011, T-969 de 2011, T-154 de 2012, T-492 de 2012, T-922 de 2012, T-060 de 2013 y T-030 de</w:t>
      </w:r>
    </w:p>
  </w:footnote>
  <w:footnote w:id="5">
    <w:p w:rsidR="00CB61CD" w:rsidRPr="00886617" w:rsidRDefault="00CB61CD" w:rsidP="009262BF">
      <w:pPr>
        <w:pStyle w:val="Textonotapie"/>
        <w:spacing w:line="216" w:lineRule="auto"/>
        <w:jc w:val="both"/>
        <w:rPr>
          <w:rFonts w:ascii="Verdana" w:hAnsi="Verdana"/>
          <w:sz w:val="15"/>
          <w:szCs w:val="15"/>
          <w:lang w:val="es-CO"/>
        </w:rPr>
      </w:pPr>
      <w:r w:rsidRPr="00886617">
        <w:rPr>
          <w:rStyle w:val="Refdenotaalpie"/>
          <w:rFonts w:ascii="Verdana" w:hAnsi="Verdana"/>
          <w:sz w:val="15"/>
          <w:szCs w:val="15"/>
        </w:rPr>
        <w:footnoteRef/>
      </w:r>
      <w:r w:rsidRPr="00886617">
        <w:rPr>
          <w:rFonts w:ascii="Verdana" w:hAnsi="Verdana"/>
          <w:sz w:val="15"/>
          <w:szCs w:val="15"/>
        </w:rPr>
        <w:t xml:space="preserve"> </w:t>
      </w:r>
      <w:r w:rsidR="003D2EFC" w:rsidRPr="00886617">
        <w:rPr>
          <w:rFonts w:ascii="Verdana" w:hAnsi="Verdana"/>
          <w:bCs/>
          <w:sz w:val="15"/>
          <w:szCs w:val="15"/>
          <w:shd w:val="clear" w:color="auto" w:fill="FFFFFF"/>
          <w:lang w:val="es-ES_tradnl"/>
        </w:rPr>
        <w:t>Sentencia SU003 de 20</w:t>
      </w:r>
      <w:r w:rsidR="002F41D9" w:rsidRPr="00886617">
        <w:rPr>
          <w:rFonts w:ascii="Verdana" w:hAnsi="Verdana"/>
          <w:bCs/>
          <w:sz w:val="15"/>
          <w:szCs w:val="15"/>
          <w:shd w:val="clear" w:color="auto" w:fill="FFFFFF"/>
          <w:lang w:val="es-ES_tradnl"/>
        </w:rPr>
        <w:t>18</w:t>
      </w:r>
    </w:p>
  </w:footnote>
  <w:footnote w:id="6">
    <w:p w:rsidR="00886617" w:rsidRPr="00552FC6" w:rsidRDefault="00C12A0B" w:rsidP="00552FC6">
      <w:pPr>
        <w:pStyle w:val="Textonotapie"/>
        <w:spacing w:line="240" w:lineRule="auto"/>
        <w:jc w:val="both"/>
        <w:rPr>
          <w:rFonts w:ascii="Verdana" w:hAnsi="Verdana"/>
          <w:spacing w:val="-4"/>
          <w:sz w:val="15"/>
          <w:szCs w:val="15"/>
          <w:shd w:val="clear" w:color="auto" w:fill="FFFFFF"/>
        </w:rPr>
      </w:pPr>
      <w:r w:rsidRPr="00552FC6">
        <w:rPr>
          <w:rStyle w:val="Refdenotaalpie"/>
          <w:rFonts w:ascii="Verdana" w:hAnsi="Verdana"/>
          <w:spacing w:val="-4"/>
          <w:sz w:val="15"/>
          <w:szCs w:val="15"/>
        </w:rPr>
        <w:footnoteRef/>
      </w:r>
      <w:r w:rsidRPr="00552FC6">
        <w:rPr>
          <w:rFonts w:ascii="Verdana" w:hAnsi="Verdana"/>
          <w:spacing w:val="-4"/>
          <w:sz w:val="15"/>
          <w:szCs w:val="15"/>
        </w:rPr>
        <w:t xml:space="preserve"> </w:t>
      </w:r>
      <w:r w:rsidRPr="00552FC6">
        <w:rPr>
          <w:rFonts w:ascii="Verdana" w:hAnsi="Verdana"/>
          <w:spacing w:val="-4"/>
          <w:sz w:val="15"/>
          <w:szCs w:val="15"/>
          <w:shd w:val="clear" w:color="auto" w:fill="FFFFFF"/>
        </w:rPr>
        <w:t>Esta consideración exceptúa al señor Carlos Arturo Serpa Uribe quien, como ya se mencionó, obtuvo una pensión de invalidez por valor de $11.885.784.</w:t>
      </w:r>
    </w:p>
  </w:footnote>
  <w:footnote w:id="7">
    <w:p w:rsidR="00C12A0B" w:rsidRPr="00494001" w:rsidRDefault="00C12A0B" w:rsidP="009262BF">
      <w:pPr>
        <w:pStyle w:val="Textonotapie"/>
        <w:spacing w:line="216" w:lineRule="auto"/>
        <w:jc w:val="both"/>
        <w:rPr>
          <w:rFonts w:ascii="Verdana" w:hAnsi="Verdana"/>
          <w:spacing w:val="-4"/>
          <w:sz w:val="15"/>
          <w:szCs w:val="15"/>
          <w:lang w:val="es-CO"/>
        </w:rPr>
      </w:pPr>
      <w:r w:rsidRPr="00494001">
        <w:rPr>
          <w:rStyle w:val="Refdenotaalpie"/>
          <w:rFonts w:ascii="Verdana" w:hAnsi="Verdana"/>
          <w:spacing w:val="-4"/>
          <w:sz w:val="15"/>
          <w:szCs w:val="15"/>
        </w:rPr>
        <w:footnoteRef/>
      </w:r>
      <w:r w:rsidRPr="00494001">
        <w:rPr>
          <w:rFonts w:ascii="Verdana" w:hAnsi="Verdana"/>
          <w:spacing w:val="-4"/>
          <w:sz w:val="15"/>
          <w:szCs w:val="15"/>
        </w:rPr>
        <w:t xml:space="preserve"> </w:t>
      </w:r>
      <w:r w:rsidRPr="00494001">
        <w:rPr>
          <w:rFonts w:ascii="Verdana" w:hAnsi="Verdana"/>
          <w:spacing w:val="-4"/>
          <w:sz w:val="15"/>
          <w:szCs w:val="15"/>
          <w:shd w:val="clear" w:color="auto" w:fill="FFFFFF"/>
        </w:rPr>
        <w:t>(i) </w:t>
      </w:r>
      <w:r w:rsidRPr="00494001">
        <w:rPr>
          <w:rFonts w:ascii="Verdana" w:hAnsi="Verdana"/>
          <w:spacing w:val="-4"/>
          <w:sz w:val="15"/>
          <w:szCs w:val="15"/>
          <w:bdr w:val="none" w:sz="0" w:space="0" w:color="auto" w:frame="1"/>
          <w:shd w:val="clear" w:color="auto" w:fill="FFFFFF"/>
        </w:rPr>
        <w:t>Gloria Inés Gómez Ramírez devengó por más de 6 años un salario de una cuantía considerablemente alta (recibió $274.323.000 en el último año por concepto de salarios y gastos de representación); (ii) L</w:t>
      </w:r>
      <w:r w:rsidRPr="00494001">
        <w:rPr>
          <w:rFonts w:ascii="Verdana" w:hAnsi="Verdana"/>
          <w:spacing w:val="-4"/>
          <w:sz w:val="15"/>
          <w:szCs w:val="15"/>
          <w:shd w:val="clear" w:color="auto" w:fill="FFFFFF"/>
        </w:rPr>
        <w:t>uis Hernando Ortiz Valero devengó por más de 7 años </w:t>
      </w:r>
      <w:r w:rsidRPr="00494001">
        <w:rPr>
          <w:rFonts w:ascii="Verdana" w:hAnsi="Verdana"/>
          <w:spacing w:val="-4"/>
          <w:sz w:val="15"/>
          <w:szCs w:val="15"/>
          <w:bdr w:val="none" w:sz="0" w:space="0" w:color="auto" w:frame="1"/>
          <w:shd w:val="clear" w:color="auto" w:fill="FFFFFF"/>
        </w:rPr>
        <w:t>un salario de una cuantía considerablemente alta (recibió </w:t>
      </w:r>
      <w:r w:rsidRPr="00494001">
        <w:rPr>
          <w:rFonts w:ascii="Verdana" w:hAnsi="Verdana"/>
          <w:spacing w:val="-4"/>
          <w:sz w:val="15"/>
          <w:szCs w:val="15"/>
          <w:shd w:val="clear" w:color="auto" w:fill="FFFFFF"/>
        </w:rPr>
        <w:t>$273.337.000</w:t>
      </w:r>
      <w:r w:rsidRPr="00494001">
        <w:rPr>
          <w:rFonts w:ascii="Verdana" w:hAnsi="Verdana"/>
          <w:spacing w:val="-4"/>
          <w:sz w:val="15"/>
          <w:szCs w:val="15"/>
          <w:bdr w:val="none" w:sz="0" w:space="0" w:color="auto" w:frame="1"/>
          <w:shd w:val="clear" w:color="auto" w:fill="FFFFFF"/>
        </w:rPr>
        <w:t> en el último año por concepto de salarios y gastos de representación); (iii) María Marcela Duarte Torres devengó por más de 12 años un salario de una cuantía considerablemente alta (recibió $196.195.757 en el último año por concepto de salarios y gastos de representación); (iv) Martha Isabel Lozano Urbina devengó por más de 5 años un salario de una cuantía considerablemente alta (recibió $229.011.000 en el último año por concepto de salarios y gastos de representación); (v) Lida Janeth Pinto Barón devengó por más de 5 años un salario de una cuantía considerablemente alta (recibió </w:t>
      </w:r>
      <w:r w:rsidRPr="00494001">
        <w:rPr>
          <w:rFonts w:ascii="Verdana" w:hAnsi="Verdana"/>
          <w:spacing w:val="-4"/>
          <w:sz w:val="15"/>
          <w:szCs w:val="15"/>
          <w:shd w:val="clear" w:color="auto" w:fill="FFFFFF"/>
        </w:rPr>
        <w:t>$186.690.253</w:t>
      </w:r>
      <w:r w:rsidRPr="00494001">
        <w:rPr>
          <w:rFonts w:ascii="Verdana" w:hAnsi="Verdana"/>
          <w:spacing w:val="-4"/>
          <w:sz w:val="15"/>
          <w:szCs w:val="15"/>
          <w:bdr w:val="none" w:sz="0" w:space="0" w:color="auto" w:frame="1"/>
          <w:shd w:val="clear" w:color="auto" w:fill="FFFFFF"/>
        </w:rPr>
        <w:t> en el último año por concepto de salarios y gastos de representación); (vi) Carlos Arturo Serpa Uribe devengó por más de 15 años un salario de una cuantía considerablemente alta (recibió </w:t>
      </w:r>
      <w:r w:rsidRPr="00494001">
        <w:rPr>
          <w:rFonts w:ascii="Verdana" w:hAnsi="Verdana"/>
          <w:spacing w:val="-4"/>
          <w:sz w:val="15"/>
          <w:szCs w:val="15"/>
          <w:shd w:val="clear" w:color="auto" w:fill="FFFFFF"/>
        </w:rPr>
        <w:t>$274.636.000</w:t>
      </w:r>
      <w:r w:rsidRPr="00494001">
        <w:rPr>
          <w:rFonts w:ascii="Verdana" w:hAnsi="Verdana"/>
          <w:spacing w:val="-4"/>
          <w:sz w:val="15"/>
          <w:szCs w:val="15"/>
          <w:bdr w:val="none" w:sz="0" w:space="0" w:color="auto" w:frame="1"/>
          <w:shd w:val="clear" w:color="auto" w:fill="FFFFFF"/>
        </w:rPr>
        <w:t> en el último año por concepto de salarios y gastos de representación); (vii) Rodrigo Rodríguez Barragán devengó por más de 4 años un salario de una cuantía considerablemente alta (recibió $189.807.140 en el último año por concepto de salarios y gastos de representación); (viii) Irma Susana Rueda Suarez devengó por más de 7 años un salario de una cuantía considerablemente alta (recibió $125.134.765 en el último año por concepto de salarios, gastos de representación y honorarios); (ix) Carmen Remedios Frías Arismendy devengó por más de 6 años un salario de una cuantía considerablemente alta (recibió $284.697.791 en el último año por concepto de salarios, gastos de representación y honorarios); (x) Claudia Ledesma Ibarra devengó por más de 4 años un salario de una cuantía considerablemente alta (recibió $122.411.000 en el último año por concepto de salarios y gastos de representación).</w:t>
      </w:r>
    </w:p>
  </w:footnote>
  <w:footnote w:id="8">
    <w:p w:rsidR="0045422C" w:rsidRPr="00494001" w:rsidRDefault="0045422C" w:rsidP="009262BF">
      <w:pPr>
        <w:pStyle w:val="Textonotapie"/>
        <w:spacing w:line="216" w:lineRule="auto"/>
        <w:jc w:val="both"/>
        <w:rPr>
          <w:rFonts w:ascii="Verdana" w:hAnsi="Verdana"/>
          <w:spacing w:val="-4"/>
          <w:sz w:val="15"/>
          <w:szCs w:val="15"/>
          <w:lang w:val="es-CO"/>
        </w:rPr>
      </w:pPr>
      <w:r w:rsidRPr="00494001">
        <w:rPr>
          <w:rStyle w:val="Refdenotaalpie"/>
          <w:rFonts w:ascii="Verdana" w:hAnsi="Verdana"/>
          <w:spacing w:val="-4"/>
          <w:sz w:val="15"/>
          <w:szCs w:val="15"/>
        </w:rPr>
        <w:footnoteRef/>
      </w:r>
      <w:r w:rsidRPr="00494001">
        <w:rPr>
          <w:rFonts w:ascii="Verdana" w:hAnsi="Verdana"/>
          <w:spacing w:val="-4"/>
          <w:sz w:val="15"/>
          <w:szCs w:val="15"/>
        </w:rPr>
        <w:t xml:space="preserve"> </w:t>
      </w:r>
      <w:r w:rsidRPr="00104E6A">
        <w:rPr>
          <w:rFonts w:ascii="Verdana" w:hAnsi="Verdana"/>
          <w:bCs/>
          <w:color w:val="FF0000"/>
          <w:spacing w:val="-4"/>
          <w:sz w:val="15"/>
          <w:szCs w:val="15"/>
          <w:bdr w:val="none" w:sz="0" w:space="0" w:color="auto" w:frame="1"/>
        </w:rPr>
        <w:t>Sentencia SU691/17</w:t>
      </w:r>
    </w:p>
  </w:footnote>
  <w:footnote w:id="9">
    <w:p w:rsidR="00001552" w:rsidRPr="00494001" w:rsidRDefault="00001552" w:rsidP="00EF3117">
      <w:pPr>
        <w:pStyle w:val="Textonotapie"/>
        <w:spacing w:line="216" w:lineRule="auto"/>
        <w:jc w:val="both"/>
        <w:rPr>
          <w:rFonts w:ascii="Verdana" w:hAnsi="Verdana"/>
          <w:spacing w:val="-4"/>
          <w:sz w:val="15"/>
          <w:szCs w:val="15"/>
          <w:lang w:val="es-CO"/>
        </w:rPr>
      </w:pPr>
      <w:r w:rsidRPr="00494001">
        <w:rPr>
          <w:rStyle w:val="Refdenotaalpie"/>
          <w:rFonts w:ascii="Verdana" w:hAnsi="Verdana"/>
          <w:spacing w:val="-4"/>
          <w:sz w:val="15"/>
          <w:szCs w:val="15"/>
        </w:rPr>
        <w:footnoteRef/>
      </w:r>
      <w:r w:rsidR="00E20BAE" w:rsidRPr="00494001">
        <w:rPr>
          <w:rFonts w:ascii="Verdana" w:hAnsi="Verdana"/>
          <w:spacing w:val="-4"/>
          <w:sz w:val="15"/>
          <w:szCs w:val="15"/>
        </w:rPr>
        <w:t xml:space="preserve"> Tal como se consigna en su historia clínica</w:t>
      </w:r>
    </w:p>
  </w:footnote>
  <w:footnote w:id="10">
    <w:p w:rsidR="00001552" w:rsidRPr="00494001" w:rsidRDefault="00001552" w:rsidP="00EF3117">
      <w:pPr>
        <w:pStyle w:val="Textonotapie"/>
        <w:spacing w:line="216" w:lineRule="auto"/>
        <w:jc w:val="both"/>
        <w:rPr>
          <w:rFonts w:ascii="Verdana" w:hAnsi="Verdana"/>
          <w:spacing w:val="-4"/>
          <w:sz w:val="15"/>
          <w:szCs w:val="15"/>
          <w:lang w:val="es-CO"/>
        </w:rPr>
      </w:pPr>
      <w:r w:rsidRPr="00494001">
        <w:rPr>
          <w:rStyle w:val="Refdenotaalpie"/>
          <w:rFonts w:ascii="Verdana" w:hAnsi="Verdana"/>
          <w:spacing w:val="-4"/>
          <w:sz w:val="15"/>
          <w:szCs w:val="15"/>
        </w:rPr>
        <w:footnoteRef/>
      </w:r>
      <w:r w:rsidRPr="00494001">
        <w:rPr>
          <w:rFonts w:ascii="Verdana" w:hAnsi="Verdana"/>
          <w:spacing w:val="-4"/>
          <w:sz w:val="15"/>
          <w:szCs w:val="15"/>
        </w:rPr>
        <w:t xml:space="preserve"> </w:t>
      </w:r>
      <w:r w:rsidR="00C3117F" w:rsidRPr="00494001">
        <w:rPr>
          <w:rFonts w:ascii="Verdana" w:hAnsi="Verdana"/>
          <w:spacing w:val="-4"/>
          <w:sz w:val="15"/>
          <w:szCs w:val="15"/>
        </w:rPr>
        <w:t xml:space="preserve">Folio 12 </w:t>
      </w:r>
    </w:p>
  </w:footnote>
  <w:footnote w:id="11">
    <w:p w:rsidR="00A76349" w:rsidRPr="00494001" w:rsidRDefault="00A76349" w:rsidP="00EF3117">
      <w:pPr>
        <w:pStyle w:val="Textonotapie"/>
        <w:spacing w:line="216" w:lineRule="auto"/>
        <w:rPr>
          <w:spacing w:val="-4"/>
          <w:lang w:val="es-CO"/>
        </w:rPr>
      </w:pPr>
      <w:r w:rsidRPr="00494001">
        <w:rPr>
          <w:rStyle w:val="Refdenotaalpie"/>
          <w:rFonts w:ascii="Verdana" w:hAnsi="Verdana"/>
          <w:spacing w:val="-4"/>
          <w:sz w:val="15"/>
          <w:szCs w:val="15"/>
        </w:rPr>
        <w:footnoteRef/>
      </w:r>
      <w:r w:rsidRPr="00494001">
        <w:rPr>
          <w:rFonts w:ascii="Verdana" w:hAnsi="Verdana"/>
          <w:spacing w:val="-4"/>
          <w:sz w:val="15"/>
          <w:szCs w:val="15"/>
        </w:rPr>
        <w:t xml:space="preserve"> </w:t>
      </w:r>
      <w:r w:rsidRPr="00494001">
        <w:rPr>
          <w:rFonts w:ascii="Verdana" w:hAnsi="Verdana"/>
          <w:spacing w:val="-4"/>
          <w:sz w:val="15"/>
          <w:szCs w:val="15"/>
          <w:lang w:val="es-CO"/>
        </w:rPr>
        <w:t>Folio 15</w:t>
      </w:r>
    </w:p>
  </w:footnote>
  <w:footnote w:id="12">
    <w:p w:rsidR="008048F6" w:rsidRPr="00494001" w:rsidRDefault="008048F6" w:rsidP="009262BF">
      <w:pPr>
        <w:pStyle w:val="Textonotapie"/>
        <w:spacing w:line="216" w:lineRule="auto"/>
        <w:jc w:val="both"/>
        <w:rPr>
          <w:rFonts w:ascii="Verdana" w:hAnsi="Verdana"/>
          <w:spacing w:val="-4"/>
          <w:sz w:val="15"/>
          <w:szCs w:val="15"/>
          <w:lang w:val="es-CO"/>
        </w:rPr>
      </w:pPr>
      <w:r w:rsidRPr="00494001">
        <w:rPr>
          <w:rStyle w:val="Refdenotaalpie"/>
          <w:rFonts w:ascii="Verdana" w:hAnsi="Verdana"/>
          <w:spacing w:val="-4"/>
          <w:sz w:val="15"/>
          <w:szCs w:val="15"/>
        </w:rPr>
        <w:footnoteRef/>
      </w:r>
      <w:r w:rsidRPr="00494001">
        <w:rPr>
          <w:rFonts w:ascii="Verdana" w:hAnsi="Verdana"/>
          <w:spacing w:val="-4"/>
          <w:sz w:val="15"/>
          <w:szCs w:val="15"/>
        </w:rPr>
        <w:t xml:space="preserve"> </w:t>
      </w:r>
      <w:r w:rsidRPr="00494001">
        <w:rPr>
          <w:rFonts w:ascii="Verdana" w:hAnsi="Verdana"/>
          <w:spacing w:val="-4"/>
          <w:sz w:val="15"/>
          <w:szCs w:val="15"/>
          <w:lang w:val="es-CO"/>
        </w:rPr>
        <w:t>Folios 18 y 19, cuaderno No. 1</w:t>
      </w:r>
    </w:p>
  </w:footnote>
  <w:footnote w:id="13">
    <w:p w:rsidR="00AF4B43" w:rsidRPr="00AF4B43" w:rsidRDefault="00AF4B43" w:rsidP="009262BF">
      <w:pPr>
        <w:pStyle w:val="Textonotapie"/>
        <w:spacing w:line="216" w:lineRule="auto"/>
        <w:jc w:val="both"/>
        <w:rPr>
          <w:rFonts w:ascii="Verdana" w:hAnsi="Verdana"/>
          <w:spacing w:val="-4"/>
          <w:sz w:val="6"/>
          <w:szCs w:val="6"/>
        </w:rPr>
      </w:pPr>
    </w:p>
    <w:p w:rsidR="0047179F" w:rsidRDefault="0047179F" w:rsidP="009262BF">
      <w:pPr>
        <w:pStyle w:val="Textonotapie"/>
        <w:spacing w:line="216" w:lineRule="auto"/>
        <w:jc w:val="both"/>
        <w:rPr>
          <w:rFonts w:ascii="Verdana" w:hAnsi="Verdana"/>
          <w:spacing w:val="-4"/>
          <w:sz w:val="16"/>
          <w:szCs w:val="15"/>
        </w:rPr>
      </w:pPr>
      <w:r w:rsidRPr="00AF4B43">
        <w:rPr>
          <w:rStyle w:val="Refdenotaalpie"/>
          <w:rFonts w:ascii="Verdana" w:hAnsi="Verdana"/>
          <w:spacing w:val="-4"/>
          <w:sz w:val="16"/>
          <w:szCs w:val="15"/>
        </w:rPr>
        <w:footnoteRef/>
      </w:r>
      <w:r w:rsidRPr="00AF4B43">
        <w:rPr>
          <w:rFonts w:ascii="Verdana" w:hAnsi="Verdana"/>
          <w:spacing w:val="-4"/>
          <w:sz w:val="16"/>
          <w:szCs w:val="15"/>
        </w:rPr>
        <w:t xml:space="preserve"> </w:t>
      </w:r>
      <w:r w:rsidR="00EF3117" w:rsidRPr="00AF4B43">
        <w:rPr>
          <w:rFonts w:ascii="Verdana" w:hAnsi="Verdana"/>
          <w:spacing w:val="-4"/>
          <w:sz w:val="16"/>
          <w:szCs w:val="15"/>
        </w:rPr>
        <w:t>Folio 92</w:t>
      </w:r>
    </w:p>
    <w:p w:rsidR="00AF4B43" w:rsidRPr="00AF4B43" w:rsidRDefault="00AF4B43" w:rsidP="009262BF">
      <w:pPr>
        <w:pStyle w:val="Textonotapie"/>
        <w:spacing w:line="216" w:lineRule="auto"/>
        <w:jc w:val="both"/>
        <w:rPr>
          <w:rFonts w:ascii="Verdana" w:hAnsi="Verdana"/>
          <w:spacing w:val="-4"/>
          <w:sz w:val="2"/>
          <w:szCs w:val="6"/>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A5F70"/>
    <w:multiLevelType w:val="hybridMultilevel"/>
    <w:tmpl w:val="24BE0AE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0980"/>
    <w:rsid w:val="00001552"/>
    <w:rsid w:val="00001A25"/>
    <w:rsid w:val="00001E53"/>
    <w:rsid w:val="00002EB7"/>
    <w:rsid w:val="00003A34"/>
    <w:rsid w:val="00004D72"/>
    <w:rsid w:val="00005441"/>
    <w:rsid w:val="00005796"/>
    <w:rsid w:val="00005FFB"/>
    <w:rsid w:val="0000632C"/>
    <w:rsid w:val="0000636C"/>
    <w:rsid w:val="00006C49"/>
    <w:rsid w:val="00007AB4"/>
    <w:rsid w:val="00007FE6"/>
    <w:rsid w:val="00010743"/>
    <w:rsid w:val="00013096"/>
    <w:rsid w:val="0001456B"/>
    <w:rsid w:val="00014B81"/>
    <w:rsid w:val="00016150"/>
    <w:rsid w:val="00016D97"/>
    <w:rsid w:val="00017883"/>
    <w:rsid w:val="00017FD5"/>
    <w:rsid w:val="000203AF"/>
    <w:rsid w:val="0002146D"/>
    <w:rsid w:val="00021488"/>
    <w:rsid w:val="000214B3"/>
    <w:rsid w:val="00021964"/>
    <w:rsid w:val="00022BE0"/>
    <w:rsid w:val="00022EEB"/>
    <w:rsid w:val="0002500E"/>
    <w:rsid w:val="000253CC"/>
    <w:rsid w:val="000265DC"/>
    <w:rsid w:val="00026603"/>
    <w:rsid w:val="00027AEC"/>
    <w:rsid w:val="00030C78"/>
    <w:rsid w:val="00030EA9"/>
    <w:rsid w:val="00032D04"/>
    <w:rsid w:val="0003378B"/>
    <w:rsid w:val="00033ABD"/>
    <w:rsid w:val="00033B1D"/>
    <w:rsid w:val="00034026"/>
    <w:rsid w:val="000344EB"/>
    <w:rsid w:val="000360D3"/>
    <w:rsid w:val="0003617D"/>
    <w:rsid w:val="000377F2"/>
    <w:rsid w:val="00037E9D"/>
    <w:rsid w:val="00040760"/>
    <w:rsid w:val="000407E5"/>
    <w:rsid w:val="000410F7"/>
    <w:rsid w:val="00041204"/>
    <w:rsid w:val="000423BC"/>
    <w:rsid w:val="000425D4"/>
    <w:rsid w:val="00042868"/>
    <w:rsid w:val="000428D4"/>
    <w:rsid w:val="0004290F"/>
    <w:rsid w:val="00044DD8"/>
    <w:rsid w:val="0004519B"/>
    <w:rsid w:val="000455AF"/>
    <w:rsid w:val="00045CD7"/>
    <w:rsid w:val="000462D7"/>
    <w:rsid w:val="00047082"/>
    <w:rsid w:val="00050561"/>
    <w:rsid w:val="00050823"/>
    <w:rsid w:val="0005112B"/>
    <w:rsid w:val="0005170C"/>
    <w:rsid w:val="000518AA"/>
    <w:rsid w:val="000521FC"/>
    <w:rsid w:val="0005317C"/>
    <w:rsid w:val="0005333B"/>
    <w:rsid w:val="0005385E"/>
    <w:rsid w:val="00054244"/>
    <w:rsid w:val="00054BDC"/>
    <w:rsid w:val="000558B6"/>
    <w:rsid w:val="00055998"/>
    <w:rsid w:val="00057200"/>
    <w:rsid w:val="00060B32"/>
    <w:rsid w:val="00060BFC"/>
    <w:rsid w:val="00062828"/>
    <w:rsid w:val="00063410"/>
    <w:rsid w:val="000641D3"/>
    <w:rsid w:val="00064A31"/>
    <w:rsid w:val="00064E2E"/>
    <w:rsid w:val="00071197"/>
    <w:rsid w:val="0007239F"/>
    <w:rsid w:val="00072E61"/>
    <w:rsid w:val="00073E5E"/>
    <w:rsid w:val="00073F6A"/>
    <w:rsid w:val="000746AB"/>
    <w:rsid w:val="000747CE"/>
    <w:rsid w:val="00075F53"/>
    <w:rsid w:val="00076B26"/>
    <w:rsid w:val="00076E62"/>
    <w:rsid w:val="0008035D"/>
    <w:rsid w:val="000804BA"/>
    <w:rsid w:val="000830BF"/>
    <w:rsid w:val="00083B78"/>
    <w:rsid w:val="00083C20"/>
    <w:rsid w:val="0008617F"/>
    <w:rsid w:val="00087701"/>
    <w:rsid w:val="00090EA6"/>
    <w:rsid w:val="00092238"/>
    <w:rsid w:val="000936EB"/>
    <w:rsid w:val="00093881"/>
    <w:rsid w:val="0009527C"/>
    <w:rsid w:val="000952F8"/>
    <w:rsid w:val="00095ADA"/>
    <w:rsid w:val="00095E90"/>
    <w:rsid w:val="000975EC"/>
    <w:rsid w:val="000A0452"/>
    <w:rsid w:val="000A0573"/>
    <w:rsid w:val="000A0B0D"/>
    <w:rsid w:val="000A10F3"/>
    <w:rsid w:val="000A1811"/>
    <w:rsid w:val="000A2321"/>
    <w:rsid w:val="000A238F"/>
    <w:rsid w:val="000A2BD4"/>
    <w:rsid w:val="000A3171"/>
    <w:rsid w:val="000A3BC3"/>
    <w:rsid w:val="000A4160"/>
    <w:rsid w:val="000A427F"/>
    <w:rsid w:val="000A469D"/>
    <w:rsid w:val="000A5312"/>
    <w:rsid w:val="000A546F"/>
    <w:rsid w:val="000A55B5"/>
    <w:rsid w:val="000A584D"/>
    <w:rsid w:val="000A6B08"/>
    <w:rsid w:val="000A6BC3"/>
    <w:rsid w:val="000A74BE"/>
    <w:rsid w:val="000A7710"/>
    <w:rsid w:val="000B02E3"/>
    <w:rsid w:val="000B18B5"/>
    <w:rsid w:val="000B1D52"/>
    <w:rsid w:val="000B1EF5"/>
    <w:rsid w:val="000B224F"/>
    <w:rsid w:val="000B270C"/>
    <w:rsid w:val="000B2E0A"/>
    <w:rsid w:val="000B4FE9"/>
    <w:rsid w:val="000B57A1"/>
    <w:rsid w:val="000B5B57"/>
    <w:rsid w:val="000B6716"/>
    <w:rsid w:val="000B71D8"/>
    <w:rsid w:val="000C420C"/>
    <w:rsid w:val="000C52D0"/>
    <w:rsid w:val="000C5CDE"/>
    <w:rsid w:val="000C5D66"/>
    <w:rsid w:val="000C74F4"/>
    <w:rsid w:val="000D1978"/>
    <w:rsid w:val="000D224E"/>
    <w:rsid w:val="000D235A"/>
    <w:rsid w:val="000D30D5"/>
    <w:rsid w:val="000D350A"/>
    <w:rsid w:val="000D3C24"/>
    <w:rsid w:val="000D3E7A"/>
    <w:rsid w:val="000D4D05"/>
    <w:rsid w:val="000D5849"/>
    <w:rsid w:val="000D615A"/>
    <w:rsid w:val="000D66D9"/>
    <w:rsid w:val="000D74FB"/>
    <w:rsid w:val="000E0888"/>
    <w:rsid w:val="000E338E"/>
    <w:rsid w:val="000E38EC"/>
    <w:rsid w:val="000E3DCB"/>
    <w:rsid w:val="000E4B21"/>
    <w:rsid w:val="000E51F1"/>
    <w:rsid w:val="000E58A1"/>
    <w:rsid w:val="000E58A7"/>
    <w:rsid w:val="000E5A55"/>
    <w:rsid w:val="000E65A7"/>
    <w:rsid w:val="000E6614"/>
    <w:rsid w:val="000E6B12"/>
    <w:rsid w:val="000E6CB2"/>
    <w:rsid w:val="000E6F66"/>
    <w:rsid w:val="000F077F"/>
    <w:rsid w:val="000F1611"/>
    <w:rsid w:val="000F1E6A"/>
    <w:rsid w:val="000F255F"/>
    <w:rsid w:val="000F3B86"/>
    <w:rsid w:val="000F3D58"/>
    <w:rsid w:val="000F4E24"/>
    <w:rsid w:val="000F4F36"/>
    <w:rsid w:val="001007A0"/>
    <w:rsid w:val="00100CA2"/>
    <w:rsid w:val="00101E30"/>
    <w:rsid w:val="00103494"/>
    <w:rsid w:val="00103A99"/>
    <w:rsid w:val="00104E6A"/>
    <w:rsid w:val="00104EA6"/>
    <w:rsid w:val="00105702"/>
    <w:rsid w:val="00106661"/>
    <w:rsid w:val="001066ED"/>
    <w:rsid w:val="00106762"/>
    <w:rsid w:val="00106F8B"/>
    <w:rsid w:val="001109B8"/>
    <w:rsid w:val="00111368"/>
    <w:rsid w:val="0011307D"/>
    <w:rsid w:val="0011316E"/>
    <w:rsid w:val="0011364F"/>
    <w:rsid w:val="001142B2"/>
    <w:rsid w:val="00114382"/>
    <w:rsid w:val="00114885"/>
    <w:rsid w:val="00114C16"/>
    <w:rsid w:val="00114DC3"/>
    <w:rsid w:val="00115AD1"/>
    <w:rsid w:val="00115E60"/>
    <w:rsid w:val="00115E9D"/>
    <w:rsid w:val="001161AF"/>
    <w:rsid w:val="00116716"/>
    <w:rsid w:val="00116AA7"/>
    <w:rsid w:val="0012155E"/>
    <w:rsid w:val="001259DE"/>
    <w:rsid w:val="00125EDA"/>
    <w:rsid w:val="00126126"/>
    <w:rsid w:val="00126A42"/>
    <w:rsid w:val="00127F22"/>
    <w:rsid w:val="00130725"/>
    <w:rsid w:val="00130821"/>
    <w:rsid w:val="001328F9"/>
    <w:rsid w:val="00133202"/>
    <w:rsid w:val="00135CCA"/>
    <w:rsid w:val="00135FBD"/>
    <w:rsid w:val="001363C1"/>
    <w:rsid w:val="00137B47"/>
    <w:rsid w:val="00140D47"/>
    <w:rsid w:val="0014281C"/>
    <w:rsid w:val="00142A43"/>
    <w:rsid w:val="00142B6F"/>
    <w:rsid w:val="00143251"/>
    <w:rsid w:val="00144D6C"/>
    <w:rsid w:val="001451A8"/>
    <w:rsid w:val="00147AB5"/>
    <w:rsid w:val="001502BB"/>
    <w:rsid w:val="00150C76"/>
    <w:rsid w:val="00150DCF"/>
    <w:rsid w:val="00151134"/>
    <w:rsid w:val="00151EF2"/>
    <w:rsid w:val="00152EBE"/>
    <w:rsid w:val="0015315A"/>
    <w:rsid w:val="0015316A"/>
    <w:rsid w:val="00153827"/>
    <w:rsid w:val="0015391B"/>
    <w:rsid w:val="00155379"/>
    <w:rsid w:val="001561A2"/>
    <w:rsid w:val="0015664D"/>
    <w:rsid w:val="001567C2"/>
    <w:rsid w:val="001576A6"/>
    <w:rsid w:val="00157CD8"/>
    <w:rsid w:val="00160DF8"/>
    <w:rsid w:val="001624E0"/>
    <w:rsid w:val="001630B3"/>
    <w:rsid w:val="0016665D"/>
    <w:rsid w:val="001711FE"/>
    <w:rsid w:val="0017166D"/>
    <w:rsid w:val="001722A6"/>
    <w:rsid w:val="001750A0"/>
    <w:rsid w:val="0017759C"/>
    <w:rsid w:val="00177BFF"/>
    <w:rsid w:val="00180781"/>
    <w:rsid w:val="00180DF6"/>
    <w:rsid w:val="001811F9"/>
    <w:rsid w:val="0018171B"/>
    <w:rsid w:val="001817AB"/>
    <w:rsid w:val="00182194"/>
    <w:rsid w:val="001822CC"/>
    <w:rsid w:val="00183692"/>
    <w:rsid w:val="001845D4"/>
    <w:rsid w:val="0018591E"/>
    <w:rsid w:val="001870FE"/>
    <w:rsid w:val="001873BF"/>
    <w:rsid w:val="00187889"/>
    <w:rsid w:val="001904F1"/>
    <w:rsid w:val="001910C7"/>
    <w:rsid w:val="00191E19"/>
    <w:rsid w:val="00192026"/>
    <w:rsid w:val="00192566"/>
    <w:rsid w:val="00193A8F"/>
    <w:rsid w:val="00193B0F"/>
    <w:rsid w:val="00193CA2"/>
    <w:rsid w:val="00194ED6"/>
    <w:rsid w:val="00195140"/>
    <w:rsid w:val="00197A6B"/>
    <w:rsid w:val="001A0E2F"/>
    <w:rsid w:val="001A24C4"/>
    <w:rsid w:val="001A270C"/>
    <w:rsid w:val="001A34D4"/>
    <w:rsid w:val="001A3D79"/>
    <w:rsid w:val="001A5037"/>
    <w:rsid w:val="001A54C7"/>
    <w:rsid w:val="001A5F99"/>
    <w:rsid w:val="001A7AC9"/>
    <w:rsid w:val="001B0109"/>
    <w:rsid w:val="001B11DB"/>
    <w:rsid w:val="001B31F9"/>
    <w:rsid w:val="001B3649"/>
    <w:rsid w:val="001B364A"/>
    <w:rsid w:val="001B433F"/>
    <w:rsid w:val="001B486B"/>
    <w:rsid w:val="001B4C63"/>
    <w:rsid w:val="001B72F9"/>
    <w:rsid w:val="001C0E03"/>
    <w:rsid w:val="001C18AE"/>
    <w:rsid w:val="001C1C54"/>
    <w:rsid w:val="001C2D45"/>
    <w:rsid w:val="001C4DA2"/>
    <w:rsid w:val="001C595B"/>
    <w:rsid w:val="001C6B28"/>
    <w:rsid w:val="001C6B3C"/>
    <w:rsid w:val="001C6B7A"/>
    <w:rsid w:val="001D0A33"/>
    <w:rsid w:val="001D0AC8"/>
    <w:rsid w:val="001D1191"/>
    <w:rsid w:val="001D166E"/>
    <w:rsid w:val="001D20D4"/>
    <w:rsid w:val="001D29B1"/>
    <w:rsid w:val="001D2F4B"/>
    <w:rsid w:val="001D2FE7"/>
    <w:rsid w:val="001D35B5"/>
    <w:rsid w:val="001D3EFA"/>
    <w:rsid w:val="001D4FE2"/>
    <w:rsid w:val="001D5609"/>
    <w:rsid w:val="001D5E79"/>
    <w:rsid w:val="001D6769"/>
    <w:rsid w:val="001D6A51"/>
    <w:rsid w:val="001D6D4D"/>
    <w:rsid w:val="001D6F46"/>
    <w:rsid w:val="001D71CD"/>
    <w:rsid w:val="001D7720"/>
    <w:rsid w:val="001D7C7E"/>
    <w:rsid w:val="001E1A93"/>
    <w:rsid w:val="001E2759"/>
    <w:rsid w:val="001E2B56"/>
    <w:rsid w:val="001E340B"/>
    <w:rsid w:val="001E36EB"/>
    <w:rsid w:val="001E3742"/>
    <w:rsid w:val="001E3822"/>
    <w:rsid w:val="001E3AA8"/>
    <w:rsid w:val="001E3F2A"/>
    <w:rsid w:val="001E42B2"/>
    <w:rsid w:val="001E573C"/>
    <w:rsid w:val="001E5CEC"/>
    <w:rsid w:val="001E6494"/>
    <w:rsid w:val="001E66C3"/>
    <w:rsid w:val="001E703D"/>
    <w:rsid w:val="001E7F28"/>
    <w:rsid w:val="001F1274"/>
    <w:rsid w:val="001F12AF"/>
    <w:rsid w:val="001F18EB"/>
    <w:rsid w:val="001F2ADB"/>
    <w:rsid w:val="001F40D5"/>
    <w:rsid w:val="001F4276"/>
    <w:rsid w:val="001F5051"/>
    <w:rsid w:val="001F5D0A"/>
    <w:rsid w:val="001F7176"/>
    <w:rsid w:val="001F77D1"/>
    <w:rsid w:val="001F7954"/>
    <w:rsid w:val="001F7CF5"/>
    <w:rsid w:val="00200302"/>
    <w:rsid w:val="00200C9A"/>
    <w:rsid w:val="00200E33"/>
    <w:rsid w:val="00201EF0"/>
    <w:rsid w:val="002028BC"/>
    <w:rsid w:val="00203353"/>
    <w:rsid w:val="0020335F"/>
    <w:rsid w:val="002033A4"/>
    <w:rsid w:val="00203D5C"/>
    <w:rsid w:val="00204CA5"/>
    <w:rsid w:val="00204E52"/>
    <w:rsid w:val="00205216"/>
    <w:rsid w:val="00205D9D"/>
    <w:rsid w:val="00205F8C"/>
    <w:rsid w:val="00206192"/>
    <w:rsid w:val="00207224"/>
    <w:rsid w:val="00207322"/>
    <w:rsid w:val="00210F4E"/>
    <w:rsid w:val="002135AD"/>
    <w:rsid w:val="002137BE"/>
    <w:rsid w:val="00215305"/>
    <w:rsid w:val="00216CB3"/>
    <w:rsid w:val="00216E4C"/>
    <w:rsid w:val="00216FE9"/>
    <w:rsid w:val="00220118"/>
    <w:rsid w:val="0022020D"/>
    <w:rsid w:val="0022264B"/>
    <w:rsid w:val="00222C0D"/>
    <w:rsid w:val="00223574"/>
    <w:rsid w:val="002242ED"/>
    <w:rsid w:val="00224512"/>
    <w:rsid w:val="00224A28"/>
    <w:rsid w:val="00224B09"/>
    <w:rsid w:val="00224BBF"/>
    <w:rsid w:val="00227193"/>
    <w:rsid w:val="002315EB"/>
    <w:rsid w:val="0023215D"/>
    <w:rsid w:val="00232FD7"/>
    <w:rsid w:val="002336D0"/>
    <w:rsid w:val="00234C5B"/>
    <w:rsid w:val="002351E2"/>
    <w:rsid w:val="00235E47"/>
    <w:rsid w:val="00237F4D"/>
    <w:rsid w:val="002404AD"/>
    <w:rsid w:val="00240C20"/>
    <w:rsid w:val="00240F9F"/>
    <w:rsid w:val="0024138B"/>
    <w:rsid w:val="00241886"/>
    <w:rsid w:val="00244EEC"/>
    <w:rsid w:val="0024550D"/>
    <w:rsid w:val="00245899"/>
    <w:rsid w:val="00246115"/>
    <w:rsid w:val="0024730B"/>
    <w:rsid w:val="00251970"/>
    <w:rsid w:val="00252196"/>
    <w:rsid w:val="0025265A"/>
    <w:rsid w:val="00253547"/>
    <w:rsid w:val="00253C11"/>
    <w:rsid w:val="002559F4"/>
    <w:rsid w:val="00256678"/>
    <w:rsid w:val="00256870"/>
    <w:rsid w:val="00257D3E"/>
    <w:rsid w:val="00260535"/>
    <w:rsid w:val="002606C7"/>
    <w:rsid w:val="0026241A"/>
    <w:rsid w:val="00262634"/>
    <w:rsid w:val="00262E56"/>
    <w:rsid w:val="00262FDC"/>
    <w:rsid w:val="002634D1"/>
    <w:rsid w:val="0026397E"/>
    <w:rsid w:val="00263DA6"/>
    <w:rsid w:val="002649E7"/>
    <w:rsid w:val="002660A3"/>
    <w:rsid w:val="0026761F"/>
    <w:rsid w:val="00267CFD"/>
    <w:rsid w:val="00267E0C"/>
    <w:rsid w:val="0027018B"/>
    <w:rsid w:val="00270AB8"/>
    <w:rsid w:val="002711C0"/>
    <w:rsid w:val="002715DC"/>
    <w:rsid w:val="002720F9"/>
    <w:rsid w:val="00274798"/>
    <w:rsid w:val="0027568F"/>
    <w:rsid w:val="002764D5"/>
    <w:rsid w:val="00276878"/>
    <w:rsid w:val="00276EDC"/>
    <w:rsid w:val="00276F5C"/>
    <w:rsid w:val="00277444"/>
    <w:rsid w:val="0027754E"/>
    <w:rsid w:val="00277569"/>
    <w:rsid w:val="00280FCA"/>
    <w:rsid w:val="00281159"/>
    <w:rsid w:val="00282279"/>
    <w:rsid w:val="002826FB"/>
    <w:rsid w:val="00282BAB"/>
    <w:rsid w:val="00282E35"/>
    <w:rsid w:val="00282F5E"/>
    <w:rsid w:val="002834D3"/>
    <w:rsid w:val="002836E0"/>
    <w:rsid w:val="00283701"/>
    <w:rsid w:val="00284433"/>
    <w:rsid w:val="00284D36"/>
    <w:rsid w:val="00284E8A"/>
    <w:rsid w:val="00285498"/>
    <w:rsid w:val="002854DF"/>
    <w:rsid w:val="00285964"/>
    <w:rsid w:val="00285CF3"/>
    <w:rsid w:val="00286829"/>
    <w:rsid w:val="00286F20"/>
    <w:rsid w:val="00287615"/>
    <w:rsid w:val="00287E0F"/>
    <w:rsid w:val="00290D2D"/>
    <w:rsid w:val="0029178A"/>
    <w:rsid w:val="00292C33"/>
    <w:rsid w:val="00293648"/>
    <w:rsid w:val="00293A21"/>
    <w:rsid w:val="00294F2F"/>
    <w:rsid w:val="00294F88"/>
    <w:rsid w:val="00294FB1"/>
    <w:rsid w:val="002A2225"/>
    <w:rsid w:val="002A292C"/>
    <w:rsid w:val="002A3E27"/>
    <w:rsid w:val="002A578B"/>
    <w:rsid w:val="002A63BD"/>
    <w:rsid w:val="002A7F7D"/>
    <w:rsid w:val="002B0D11"/>
    <w:rsid w:val="002B1FCF"/>
    <w:rsid w:val="002B22BC"/>
    <w:rsid w:val="002B29D8"/>
    <w:rsid w:val="002B2BB8"/>
    <w:rsid w:val="002B2F7D"/>
    <w:rsid w:val="002B304F"/>
    <w:rsid w:val="002B39D1"/>
    <w:rsid w:val="002B4293"/>
    <w:rsid w:val="002B4F50"/>
    <w:rsid w:val="002B66AF"/>
    <w:rsid w:val="002B6725"/>
    <w:rsid w:val="002B6D6B"/>
    <w:rsid w:val="002B7B79"/>
    <w:rsid w:val="002C0217"/>
    <w:rsid w:val="002C1D67"/>
    <w:rsid w:val="002C20AD"/>
    <w:rsid w:val="002C2EF2"/>
    <w:rsid w:val="002C4C94"/>
    <w:rsid w:val="002C54F1"/>
    <w:rsid w:val="002C56CF"/>
    <w:rsid w:val="002C58E5"/>
    <w:rsid w:val="002C5CD7"/>
    <w:rsid w:val="002C6EA6"/>
    <w:rsid w:val="002C789D"/>
    <w:rsid w:val="002C7ABF"/>
    <w:rsid w:val="002C7E01"/>
    <w:rsid w:val="002C7E3C"/>
    <w:rsid w:val="002D1CB3"/>
    <w:rsid w:val="002D2A58"/>
    <w:rsid w:val="002D36D3"/>
    <w:rsid w:val="002D3B16"/>
    <w:rsid w:val="002D4D0D"/>
    <w:rsid w:val="002D50AD"/>
    <w:rsid w:val="002D555E"/>
    <w:rsid w:val="002D55BF"/>
    <w:rsid w:val="002D700A"/>
    <w:rsid w:val="002D74EF"/>
    <w:rsid w:val="002D777C"/>
    <w:rsid w:val="002E2943"/>
    <w:rsid w:val="002E3AEA"/>
    <w:rsid w:val="002E3FFB"/>
    <w:rsid w:val="002E4251"/>
    <w:rsid w:val="002E459C"/>
    <w:rsid w:val="002E5E62"/>
    <w:rsid w:val="002E77E9"/>
    <w:rsid w:val="002E7DA5"/>
    <w:rsid w:val="002F06C6"/>
    <w:rsid w:val="002F1580"/>
    <w:rsid w:val="002F3469"/>
    <w:rsid w:val="002F390D"/>
    <w:rsid w:val="002F41D9"/>
    <w:rsid w:val="002F4EAE"/>
    <w:rsid w:val="002F4FD8"/>
    <w:rsid w:val="002F507F"/>
    <w:rsid w:val="002F6FFB"/>
    <w:rsid w:val="002F7F1C"/>
    <w:rsid w:val="00301617"/>
    <w:rsid w:val="003016DE"/>
    <w:rsid w:val="00301C24"/>
    <w:rsid w:val="0030289D"/>
    <w:rsid w:val="00302B66"/>
    <w:rsid w:val="003030C8"/>
    <w:rsid w:val="00303A77"/>
    <w:rsid w:val="003045FC"/>
    <w:rsid w:val="003053F9"/>
    <w:rsid w:val="00305FDF"/>
    <w:rsid w:val="003067E7"/>
    <w:rsid w:val="00306A7A"/>
    <w:rsid w:val="003075BC"/>
    <w:rsid w:val="003077C7"/>
    <w:rsid w:val="0031148E"/>
    <w:rsid w:val="00311EAF"/>
    <w:rsid w:val="00311F29"/>
    <w:rsid w:val="0031219E"/>
    <w:rsid w:val="00312BFF"/>
    <w:rsid w:val="00312D27"/>
    <w:rsid w:val="00314D8E"/>
    <w:rsid w:val="00316347"/>
    <w:rsid w:val="0031637E"/>
    <w:rsid w:val="00317661"/>
    <w:rsid w:val="00317C1A"/>
    <w:rsid w:val="003203CE"/>
    <w:rsid w:val="00321408"/>
    <w:rsid w:val="00321824"/>
    <w:rsid w:val="00322BF5"/>
    <w:rsid w:val="00323FDF"/>
    <w:rsid w:val="00325E31"/>
    <w:rsid w:val="003309A7"/>
    <w:rsid w:val="00330B94"/>
    <w:rsid w:val="00331246"/>
    <w:rsid w:val="003329F5"/>
    <w:rsid w:val="00333E60"/>
    <w:rsid w:val="00333E95"/>
    <w:rsid w:val="00334184"/>
    <w:rsid w:val="00334DA2"/>
    <w:rsid w:val="003356FA"/>
    <w:rsid w:val="00335C9B"/>
    <w:rsid w:val="00336D58"/>
    <w:rsid w:val="00336F32"/>
    <w:rsid w:val="00337E79"/>
    <w:rsid w:val="00340097"/>
    <w:rsid w:val="00341587"/>
    <w:rsid w:val="00342503"/>
    <w:rsid w:val="00343288"/>
    <w:rsid w:val="00346D14"/>
    <w:rsid w:val="00347BB3"/>
    <w:rsid w:val="003520F3"/>
    <w:rsid w:val="00352D02"/>
    <w:rsid w:val="00352ED6"/>
    <w:rsid w:val="00353CFF"/>
    <w:rsid w:val="00354910"/>
    <w:rsid w:val="00355C92"/>
    <w:rsid w:val="003563EA"/>
    <w:rsid w:val="00356A2A"/>
    <w:rsid w:val="00356A66"/>
    <w:rsid w:val="00356AB6"/>
    <w:rsid w:val="00356F0A"/>
    <w:rsid w:val="003572FD"/>
    <w:rsid w:val="003611FA"/>
    <w:rsid w:val="00361579"/>
    <w:rsid w:val="00361EB0"/>
    <w:rsid w:val="00361FCB"/>
    <w:rsid w:val="0036244D"/>
    <w:rsid w:val="003629C0"/>
    <w:rsid w:val="0036333C"/>
    <w:rsid w:val="003638D4"/>
    <w:rsid w:val="003648DE"/>
    <w:rsid w:val="003650FE"/>
    <w:rsid w:val="0036560B"/>
    <w:rsid w:val="003657A4"/>
    <w:rsid w:val="003660AB"/>
    <w:rsid w:val="00367482"/>
    <w:rsid w:val="0037175D"/>
    <w:rsid w:val="00372516"/>
    <w:rsid w:val="0037251C"/>
    <w:rsid w:val="00372D3B"/>
    <w:rsid w:val="003739DC"/>
    <w:rsid w:val="0037411D"/>
    <w:rsid w:val="00376E43"/>
    <w:rsid w:val="003773B4"/>
    <w:rsid w:val="00377760"/>
    <w:rsid w:val="00377DEA"/>
    <w:rsid w:val="00380020"/>
    <w:rsid w:val="003804E2"/>
    <w:rsid w:val="0038065C"/>
    <w:rsid w:val="00381397"/>
    <w:rsid w:val="00381686"/>
    <w:rsid w:val="00381CCB"/>
    <w:rsid w:val="00382805"/>
    <w:rsid w:val="00384623"/>
    <w:rsid w:val="003846E1"/>
    <w:rsid w:val="003854AC"/>
    <w:rsid w:val="003877C7"/>
    <w:rsid w:val="003901D8"/>
    <w:rsid w:val="0039042B"/>
    <w:rsid w:val="00390531"/>
    <w:rsid w:val="00391C3B"/>
    <w:rsid w:val="003945F2"/>
    <w:rsid w:val="0039518B"/>
    <w:rsid w:val="00397B97"/>
    <w:rsid w:val="003A0FC2"/>
    <w:rsid w:val="003A2839"/>
    <w:rsid w:val="003A2AD3"/>
    <w:rsid w:val="003A30AD"/>
    <w:rsid w:val="003A38FF"/>
    <w:rsid w:val="003A3BFE"/>
    <w:rsid w:val="003A4222"/>
    <w:rsid w:val="003A4A2E"/>
    <w:rsid w:val="003A4ADE"/>
    <w:rsid w:val="003A5CD0"/>
    <w:rsid w:val="003B0275"/>
    <w:rsid w:val="003B0949"/>
    <w:rsid w:val="003B1431"/>
    <w:rsid w:val="003B2210"/>
    <w:rsid w:val="003B2ED7"/>
    <w:rsid w:val="003B4129"/>
    <w:rsid w:val="003B42CC"/>
    <w:rsid w:val="003B42E1"/>
    <w:rsid w:val="003B45E3"/>
    <w:rsid w:val="003B51B8"/>
    <w:rsid w:val="003B6381"/>
    <w:rsid w:val="003B72EC"/>
    <w:rsid w:val="003B7B6E"/>
    <w:rsid w:val="003C0276"/>
    <w:rsid w:val="003C106C"/>
    <w:rsid w:val="003C13C3"/>
    <w:rsid w:val="003C1D5F"/>
    <w:rsid w:val="003C2B8E"/>
    <w:rsid w:val="003C3A54"/>
    <w:rsid w:val="003C3FE5"/>
    <w:rsid w:val="003C4AC1"/>
    <w:rsid w:val="003C5041"/>
    <w:rsid w:val="003C5B92"/>
    <w:rsid w:val="003C5FE4"/>
    <w:rsid w:val="003C7330"/>
    <w:rsid w:val="003C7D18"/>
    <w:rsid w:val="003D0294"/>
    <w:rsid w:val="003D1738"/>
    <w:rsid w:val="003D17DC"/>
    <w:rsid w:val="003D2352"/>
    <w:rsid w:val="003D2EFC"/>
    <w:rsid w:val="003D3848"/>
    <w:rsid w:val="003D41CF"/>
    <w:rsid w:val="003D5354"/>
    <w:rsid w:val="003D537A"/>
    <w:rsid w:val="003D54EA"/>
    <w:rsid w:val="003D67E2"/>
    <w:rsid w:val="003D6B6B"/>
    <w:rsid w:val="003D7981"/>
    <w:rsid w:val="003D7B44"/>
    <w:rsid w:val="003D7C31"/>
    <w:rsid w:val="003D7D52"/>
    <w:rsid w:val="003E0EC6"/>
    <w:rsid w:val="003E2F81"/>
    <w:rsid w:val="003E41E4"/>
    <w:rsid w:val="003E4AD7"/>
    <w:rsid w:val="003E4B3C"/>
    <w:rsid w:val="003E5C2E"/>
    <w:rsid w:val="003E6341"/>
    <w:rsid w:val="003E778B"/>
    <w:rsid w:val="003E7AD0"/>
    <w:rsid w:val="003E7AF8"/>
    <w:rsid w:val="003E7C6C"/>
    <w:rsid w:val="003F0582"/>
    <w:rsid w:val="003F0880"/>
    <w:rsid w:val="003F0C5B"/>
    <w:rsid w:val="003F2358"/>
    <w:rsid w:val="003F4D1C"/>
    <w:rsid w:val="003F5855"/>
    <w:rsid w:val="003F68AA"/>
    <w:rsid w:val="0040034B"/>
    <w:rsid w:val="00400E15"/>
    <w:rsid w:val="00403826"/>
    <w:rsid w:val="00403E0A"/>
    <w:rsid w:val="004057FA"/>
    <w:rsid w:val="00405909"/>
    <w:rsid w:val="004104D4"/>
    <w:rsid w:val="00411DBC"/>
    <w:rsid w:val="00412544"/>
    <w:rsid w:val="00414838"/>
    <w:rsid w:val="00415364"/>
    <w:rsid w:val="00415C09"/>
    <w:rsid w:val="00415D63"/>
    <w:rsid w:val="004214AF"/>
    <w:rsid w:val="004229F6"/>
    <w:rsid w:val="00423277"/>
    <w:rsid w:val="0042328E"/>
    <w:rsid w:val="004238E3"/>
    <w:rsid w:val="004242A8"/>
    <w:rsid w:val="00424694"/>
    <w:rsid w:val="00425A06"/>
    <w:rsid w:val="00426294"/>
    <w:rsid w:val="00426ADB"/>
    <w:rsid w:val="00427FB1"/>
    <w:rsid w:val="00427FC5"/>
    <w:rsid w:val="004303C0"/>
    <w:rsid w:val="00430D59"/>
    <w:rsid w:val="004318A1"/>
    <w:rsid w:val="0043232E"/>
    <w:rsid w:val="00432EB2"/>
    <w:rsid w:val="004342E1"/>
    <w:rsid w:val="00434C91"/>
    <w:rsid w:val="00434D40"/>
    <w:rsid w:val="004353B2"/>
    <w:rsid w:val="00435680"/>
    <w:rsid w:val="00436139"/>
    <w:rsid w:val="0043664A"/>
    <w:rsid w:val="004372E0"/>
    <w:rsid w:val="0044056B"/>
    <w:rsid w:val="00440D46"/>
    <w:rsid w:val="004418D4"/>
    <w:rsid w:val="00442596"/>
    <w:rsid w:val="00442E77"/>
    <w:rsid w:val="00443371"/>
    <w:rsid w:val="004443F8"/>
    <w:rsid w:val="00446E9D"/>
    <w:rsid w:val="00447D09"/>
    <w:rsid w:val="00450245"/>
    <w:rsid w:val="004518A0"/>
    <w:rsid w:val="00452797"/>
    <w:rsid w:val="0045422C"/>
    <w:rsid w:val="00454307"/>
    <w:rsid w:val="00455078"/>
    <w:rsid w:val="00456F2C"/>
    <w:rsid w:val="00456FB2"/>
    <w:rsid w:val="00457B44"/>
    <w:rsid w:val="004602F3"/>
    <w:rsid w:val="0046053F"/>
    <w:rsid w:val="00460801"/>
    <w:rsid w:val="00460F47"/>
    <w:rsid w:val="0046195F"/>
    <w:rsid w:val="00461EF0"/>
    <w:rsid w:val="00462AD5"/>
    <w:rsid w:val="00463218"/>
    <w:rsid w:val="00464463"/>
    <w:rsid w:val="00465CFB"/>
    <w:rsid w:val="00465D14"/>
    <w:rsid w:val="00466A1D"/>
    <w:rsid w:val="00466E25"/>
    <w:rsid w:val="004673A1"/>
    <w:rsid w:val="0047134E"/>
    <w:rsid w:val="0047179F"/>
    <w:rsid w:val="00471959"/>
    <w:rsid w:val="00471C30"/>
    <w:rsid w:val="0047267E"/>
    <w:rsid w:val="00472C3C"/>
    <w:rsid w:val="00473E2E"/>
    <w:rsid w:val="00475867"/>
    <w:rsid w:val="00477777"/>
    <w:rsid w:val="00480B47"/>
    <w:rsid w:val="00481269"/>
    <w:rsid w:val="00481341"/>
    <w:rsid w:val="004813AF"/>
    <w:rsid w:val="00481D38"/>
    <w:rsid w:val="004825A9"/>
    <w:rsid w:val="00482A4E"/>
    <w:rsid w:val="004833A9"/>
    <w:rsid w:val="00484176"/>
    <w:rsid w:val="0048484E"/>
    <w:rsid w:val="0048540F"/>
    <w:rsid w:val="004867B0"/>
    <w:rsid w:val="00487563"/>
    <w:rsid w:val="00490966"/>
    <w:rsid w:val="00492D6D"/>
    <w:rsid w:val="00493C24"/>
    <w:rsid w:val="00493DD0"/>
    <w:rsid w:val="00494001"/>
    <w:rsid w:val="004955B9"/>
    <w:rsid w:val="0049573C"/>
    <w:rsid w:val="00496182"/>
    <w:rsid w:val="00496B2B"/>
    <w:rsid w:val="00496FC2"/>
    <w:rsid w:val="004A0149"/>
    <w:rsid w:val="004A11F7"/>
    <w:rsid w:val="004A173C"/>
    <w:rsid w:val="004A1BB2"/>
    <w:rsid w:val="004A2377"/>
    <w:rsid w:val="004A289E"/>
    <w:rsid w:val="004A2DE2"/>
    <w:rsid w:val="004A50B8"/>
    <w:rsid w:val="004A6C84"/>
    <w:rsid w:val="004B0181"/>
    <w:rsid w:val="004B03A4"/>
    <w:rsid w:val="004B09E3"/>
    <w:rsid w:val="004B2732"/>
    <w:rsid w:val="004B2ACD"/>
    <w:rsid w:val="004B3960"/>
    <w:rsid w:val="004B3F92"/>
    <w:rsid w:val="004B480C"/>
    <w:rsid w:val="004B4ED7"/>
    <w:rsid w:val="004B59AC"/>
    <w:rsid w:val="004B714D"/>
    <w:rsid w:val="004B783D"/>
    <w:rsid w:val="004B7A0E"/>
    <w:rsid w:val="004C035D"/>
    <w:rsid w:val="004C06E5"/>
    <w:rsid w:val="004C1149"/>
    <w:rsid w:val="004C1827"/>
    <w:rsid w:val="004C1AA6"/>
    <w:rsid w:val="004C363A"/>
    <w:rsid w:val="004C3DB2"/>
    <w:rsid w:val="004C57A4"/>
    <w:rsid w:val="004C602F"/>
    <w:rsid w:val="004C65AF"/>
    <w:rsid w:val="004C6FDD"/>
    <w:rsid w:val="004C7927"/>
    <w:rsid w:val="004C7A7D"/>
    <w:rsid w:val="004D03F6"/>
    <w:rsid w:val="004D0AC6"/>
    <w:rsid w:val="004D1875"/>
    <w:rsid w:val="004D1D56"/>
    <w:rsid w:val="004D3C55"/>
    <w:rsid w:val="004D4007"/>
    <w:rsid w:val="004D41E9"/>
    <w:rsid w:val="004D43E2"/>
    <w:rsid w:val="004D5502"/>
    <w:rsid w:val="004D5992"/>
    <w:rsid w:val="004D59F4"/>
    <w:rsid w:val="004E0D8F"/>
    <w:rsid w:val="004E0F36"/>
    <w:rsid w:val="004E1D17"/>
    <w:rsid w:val="004E3357"/>
    <w:rsid w:val="004E3D14"/>
    <w:rsid w:val="004E3E47"/>
    <w:rsid w:val="004E5275"/>
    <w:rsid w:val="004E5749"/>
    <w:rsid w:val="004E65E8"/>
    <w:rsid w:val="004E6CB4"/>
    <w:rsid w:val="004E7143"/>
    <w:rsid w:val="004E7787"/>
    <w:rsid w:val="004F0497"/>
    <w:rsid w:val="004F10FD"/>
    <w:rsid w:val="004F14DF"/>
    <w:rsid w:val="004F1F34"/>
    <w:rsid w:val="004F2268"/>
    <w:rsid w:val="004F23AD"/>
    <w:rsid w:val="004F2661"/>
    <w:rsid w:val="004F2882"/>
    <w:rsid w:val="004F31B0"/>
    <w:rsid w:val="004F4AAF"/>
    <w:rsid w:val="004F50C3"/>
    <w:rsid w:val="004F7A87"/>
    <w:rsid w:val="004F7A9A"/>
    <w:rsid w:val="0050157E"/>
    <w:rsid w:val="00501677"/>
    <w:rsid w:val="005024C0"/>
    <w:rsid w:val="00503675"/>
    <w:rsid w:val="00504ECA"/>
    <w:rsid w:val="00506C31"/>
    <w:rsid w:val="005071DB"/>
    <w:rsid w:val="00510E9F"/>
    <w:rsid w:val="0051175A"/>
    <w:rsid w:val="00511AAB"/>
    <w:rsid w:val="00512056"/>
    <w:rsid w:val="005121EB"/>
    <w:rsid w:val="0051334F"/>
    <w:rsid w:val="00514340"/>
    <w:rsid w:val="00514668"/>
    <w:rsid w:val="00514BBA"/>
    <w:rsid w:val="00515E0C"/>
    <w:rsid w:val="00517A58"/>
    <w:rsid w:val="00520EAE"/>
    <w:rsid w:val="00522193"/>
    <w:rsid w:val="005222FB"/>
    <w:rsid w:val="0052285D"/>
    <w:rsid w:val="005231DF"/>
    <w:rsid w:val="0052356B"/>
    <w:rsid w:val="00523CD2"/>
    <w:rsid w:val="0052655E"/>
    <w:rsid w:val="005276DD"/>
    <w:rsid w:val="005303A9"/>
    <w:rsid w:val="005314EE"/>
    <w:rsid w:val="00533C03"/>
    <w:rsid w:val="00534177"/>
    <w:rsid w:val="00534B47"/>
    <w:rsid w:val="0053525F"/>
    <w:rsid w:val="00535CC1"/>
    <w:rsid w:val="005375AF"/>
    <w:rsid w:val="005377FC"/>
    <w:rsid w:val="005403DD"/>
    <w:rsid w:val="00542B00"/>
    <w:rsid w:val="00543ED8"/>
    <w:rsid w:val="00544409"/>
    <w:rsid w:val="00544526"/>
    <w:rsid w:val="00544D6F"/>
    <w:rsid w:val="0054594A"/>
    <w:rsid w:val="00546CD3"/>
    <w:rsid w:val="005474EC"/>
    <w:rsid w:val="0054781B"/>
    <w:rsid w:val="00550CF8"/>
    <w:rsid w:val="00551AD3"/>
    <w:rsid w:val="00551CA1"/>
    <w:rsid w:val="00552FC6"/>
    <w:rsid w:val="0055333D"/>
    <w:rsid w:val="005538D1"/>
    <w:rsid w:val="00554EC6"/>
    <w:rsid w:val="005550BA"/>
    <w:rsid w:val="005578E3"/>
    <w:rsid w:val="00557B29"/>
    <w:rsid w:val="00560B82"/>
    <w:rsid w:val="0056198D"/>
    <w:rsid w:val="00562019"/>
    <w:rsid w:val="00563BCC"/>
    <w:rsid w:val="00564864"/>
    <w:rsid w:val="00565029"/>
    <w:rsid w:val="00565158"/>
    <w:rsid w:val="005662D2"/>
    <w:rsid w:val="00566597"/>
    <w:rsid w:val="005666F9"/>
    <w:rsid w:val="00566B44"/>
    <w:rsid w:val="00566EC8"/>
    <w:rsid w:val="0056746F"/>
    <w:rsid w:val="0056758D"/>
    <w:rsid w:val="00570A4B"/>
    <w:rsid w:val="00570F2C"/>
    <w:rsid w:val="005711AA"/>
    <w:rsid w:val="005728E3"/>
    <w:rsid w:val="00573328"/>
    <w:rsid w:val="005735AE"/>
    <w:rsid w:val="00573EF0"/>
    <w:rsid w:val="00574542"/>
    <w:rsid w:val="00574893"/>
    <w:rsid w:val="005750B4"/>
    <w:rsid w:val="00575144"/>
    <w:rsid w:val="00576A60"/>
    <w:rsid w:val="005803C3"/>
    <w:rsid w:val="005819DF"/>
    <w:rsid w:val="00584D2B"/>
    <w:rsid w:val="00584DDE"/>
    <w:rsid w:val="00585500"/>
    <w:rsid w:val="00586110"/>
    <w:rsid w:val="0058671C"/>
    <w:rsid w:val="00586F5C"/>
    <w:rsid w:val="00587172"/>
    <w:rsid w:val="005903B4"/>
    <w:rsid w:val="00590DE4"/>
    <w:rsid w:val="00590EBE"/>
    <w:rsid w:val="0059183A"/>
    <w:rsid w:val="00592C32"/>
    <w:rsid w:val="00593891"/>
    <w:rsid w:val="00594053"/>
    <w:rsid w:val="0059431E"/>
    <w:rsid w:val="00594B7C"/>
    <w:rsid w:val="00594C1F"/>
    <w:rsid w:val="0059554D"/>
    <w:rsid w:val="0059621A"/>
    <w:rsid w:val="0059683D"/>
    <w:rsid w:val="005A079E"/>
    <w:rsid w:val="005A0851"/>
    <w:rsid w:val="005A14B2"/>
    <w:rsid w:val="005A242D"/>
    <w:rsid w:val="005A2593"/>
    <w:rsid w:val="005A2CD2"/>
    <w:rsid w:val="005A4163"/>
    <w:rsid w:val="005A5839"/>
    <w:rsid w:val="005A5DDF"/>
    <w:rsid w:val="005A6381"/>
    <w:rsid w:val="005A65A0"/>
    <w:rsid w:val="005A67E6"/>
    <w:rsid w:val="005A681E"/>
    <w:rsid w:val="005B016F"/>
    <w:rsid w:val="005B0E5C"/>
    <w:rsid w:val="005B1189"/>
    <w:rsid w:val="005B132F"/>
    <w:rsid w:val="005B187C"/>
    <w:rsid w:val="005B256B"/>
    <w:rsid w:val="005B377A"/>
    <w:rsid w:val="005B4AD7"/>
    <w:rsid w:val="005B6091"/>
    <w:rsid w:val="005B76C1"/>
    <w:rsid w:val="005B7C9E"/>
    <w:rsid w:val="005C0148"/>
    <w:rsid w:val="005C0709"/>
    <w:rsid w:val="005C0EA7"/>
    <w:rsid w:val="005C1121"/>
    <w:rsid w:val="005C2312"/>
    <w:rsid w:val="005C283A"/>
    <w:rsid w:val="005C39E8"/>
    <w:rsid w:val="005C3F54"/>
    <w:rsid w:val="005C44F9"/>
    <w:rsid w:val="005C4928"/>
    <w:rsid w:val="005C5D43"/>
    <w:rsid w:val="005C6537"/>
    <w:rsid w:val="005D058A"/>
    <w:rsid w:val="005D08BA"/>
    <w:rsid w:val="005D1F3A"/>
    <w:rsid w:val="005D2B60"/>
    <w:rsid w:val="005D2FB8"/>
    <w:rsid w:val="005D3C39"/>
    <w:rsid w:val="005D4499"/>
    <w:rsid w:val="005D4839"/>
    <w:rsid w:val="005D5260"/>
    <w:rsid w:val="005D5880"/>
    <w:rsid w:val="005D5896"/>
    <w:rsid w:val="005D6F47"/>
    <w:rsid w:val="005E1152"/>
    <w:rsid w:val="005E14B8"/>
    <w:rsid w:val="005E1689"/>
    <w:rsid w:val="005E24FA"/>
    <w:rsid w:val="005E2BE1"/>
    <w:rsid w:val="005E4770"/>
    <w:rsid w:val="005E4EFC"/>
    <w:rsid w:val="005E7583"/>
    <w:rsid w:val="005F0872"/>
    <w:rsid w:val="005F234D"/>
    <w:rsid w:val="005F2BC6"/>
    <w:rsid w:val="005F4021"/>
    <w:rsid w:val="005F4620"/>
    <w:rsid w:val="005F4A54"/>
    <w:rsid w:val="005F5811"/>
    <w:rsid w:val="005F5A92"/>
    <w:rsid w:val="005F642D"/>
    <w:rsid w:val="005F696E"/>
    <w:rsid w:val="005F6B1B"/>
    <w:rsid w:val="005F71B4"/>
    <w:rsid w:val="0060040A"/>
    <w:rsid w:val="0060047B"/>
    <w:rsid w:val="0060079B"/>
    <w:rsid w:val="00601740"/>
    <w:rsid w:val="00601F1B"/>
    <w:rsid w:val="006026A2"/>
    <w:rsid w:val="0060283C"/>
    <w:rsid w:val="00603297"/>
    <w:rsid w:val="00603F12"/>
    <w:rsid w:val="0060547C"/>
    <w:rsid w:val="00605A19"/>
    <w:rsid w:val="00606D69"/>
    <w:rsid w:val="00606F7B"/>
    <w:rsid w:val="00607023"/>
    <w:rsid w:val="0060717E"/>
    <w:rsid w:val="00610130"/>
    <w:rsid w:val="00610316"/>
    <w:rsid w:val="0061042D"/>
    <w:rsid w:val="006108FA"/>
    <w:rsid w:val="00610E56"/>
    <w:rsid w:val="00612F50"/>
    <w:rsid w:val="00613028"/>
    <w:rsid w:val="00614802"/>
    <w:rsid w:val="00615310"/>
    <w:rsid w:val="00615E17"/>
    <w:rsid w:val="00616F0B"/>
    <w:rsid w:val="006171EA"/>
    <w:rsid w:val="006179E9"/>
    <w:rsid w:val="00623219"/>
    <w:rsid w:val="0062337B"/>
    <w:rsid w:val="006237AD"/>
    <w:rsid w:val="0062443E"/>
    <w:rsid w:val="00624B02"/>
    <w:rsid w:val="00624C8A"/>
    <w:rsid w:val="00626520"/>
    <w:rsid w:val="006274E8"/>
    <w:rsid w:val="00627C00"/>
    <w:rsid w:val="00627DDD"/>
    <w:rsid w:val="0063012B"/>
    <w:rsid w:val="00630E4F"/>
    <w:rsid w:val="006325B8"/>
    <w:rsid w:val="00632F5B"/>
    <w:rsid w:val="006334C2"/>
    <w:rsid w:val="0063457A"/>
    <w:rsid w:val="00635F53"/>
    <w:rsid w:val="00635FAF"/>
    <w:rsid w:val="00636256"/>
    <w:rsid w:val="006367E8"/>
    <w:rsid w:val="00637F76"/>
    <w:rsid w:val="00641002"/>
    <w:rsid w:val="00642AB2"/>
    <w:rsid w:val="00643862"/>
    <w:rsid w:val="00643C87"/>
    <w:rsid w:val="00644B19"/>
    <w:rsid w:val="00650809"/>
    <w:rsid w:val="0065164C"/>
    <w:rsid w:val="0065249A"/>
    <w:rsid w:val="00652D10"/>
    <w:rsid w:val="00653986"/>
    <w:rsid w:val="00656B9E"/>
    <w:rsid w:val="00656BC7"/>
    <w:rsid w:val="00657789"/>
    <w:rsid w:val="00664AD8"/>
    <w:rsid w:val="00665105"/>
    <w:rsid w:val="00665B2E"/>
    <w:rsid w:val="00666091"/>
    <w:rsid w:val="0066664E"/>
    <w:rsid w:val="00667804"/>
    <w:rsid w:val="00670438"/>
    <w:rsid w:val="006705AC"/>
    <w:rsid w:val="00670623"/>
    <w:rsid w:val="00671850"/>
    <w:rsid w:val="006726E7"/>
    <w:rsid w:val="0067295F"/>
    <w:rsid w:val="00672AFB"/>
    <w:rsid w:val="0067300D"/>
    <w:rsid w:val="00673833"/>
    <w:rsid w:val="00673DC2"/>
    <w:rsid w:val="006754DC"/>
    <w:rsid w:val="00675778"/>
    <w:rsid w:val="006761FD"/>
    <w:rsid w:val="00676C15"/>
    <w:rsid w:val="00677747"/>
    <w:rsid w:val="00677E70"/>
    <w:rsid w:val="0068225D"/>
    <w:rsid w:val="00682813"/>
    <w:rsid w:val="00682852"/>
    <w:rsid w:val="0068338A"/>
    <w:rsid w:val="0068416C"/>
    <w:rsid w:val="00684CE8"/>
    <w:rsid w:val="006861FC"/>
    <w:rsid w:val="006866EC"/>
    <w:rsid w:val="00686BC2"/>
    <w:rsid w:val="00686C0F"/>
    <w:rsid w:val="00686FBC"/>
    <w:rsid w:val="00687582"/>
    <w:rsid w:val="00690239"/>
    <w:rsid w:val="00690811"/>
    <w:rsid w:val="00690ABB"/>
    <w:rsid w:val="00691660"/>
    <w:rsid w:val="006919A4"/>
    <w:rsid w:val="00691C3E"/>
    <w:rsid w:val="006921CA"/>
    <w:rsid w:val="0069244D"/>
    <w:rsid w:val="00696E4D"/>
    <w:rsid w:val="006976C6"/>
    <w:rsid w:val="00697C82"/>
    <w:rsid w:val="006A2503"/>
    <w:rsid w:val="006A2E5A"/>
    <w:rsid w:val="006A343F"/>
    <w:rsid w:val="006A39BE"/>
    <w:rsid w:val="006A52A6"/>
    <w:rsid w:val="006A67F9"/>
    <w:rsid w:val="006A799F"/>
    <w:rsid w:val="006A7A7F"/>
    <w:rsid w:val="006A7D5D"/>
    <w:rsid w:val="006B4DBE"/>
    <w:rsid w:val="006B53CE"/>
    <w:rsid w:val="006C09AA"/>
    <w:rsid w:val="006C0CB6"/>
    <w:rsid w:val="006C1A8A"/>
    <w:rsid w:val="006C20BC"/>
    <w:rsid w:val="006C3304"/>
    <w:rsid w:val="006C3B9E"/>
    <w:rsid w:val="006C4210"/>
    <w:rsid w:val="006C4658"/>
    <w:rsid w:val="006C50DC"/>
    <w:rsid w:val="006C5461"/>
    <w:rsid w:val="006C59BB"/>
    <w:rsid w:val="006C6ABF"/>
    <w:rsid w:val="006C7054"/>
    <w:rsid w:val="006C7728"/>
    <w:rsid w:val="006C77B2"/>
    <w:rsid w:val="006D0A54"/>
    <w:rsid w:val="006D0B16"/>
    <w:rsid w:val="006D0DE3"/>
    <w:rsid w:val="006D2B8C"/>
    <w:rsid w:val="006D32D7"/>
    <w:rsid w:val="006D3AB1"/>
    <w:rsid w:val="006D3EC2"/>
    <w:rsid w:val="006D3FAF"/>
    <w:rsid w:val="006D4445"/>
    <w:rsid w:val="006D4BA8"/>
    <w:rsid w:val="006D4E7C"/>
    <w:rsid w:val="006D6969"/>
    <w:rsid w:val="006D78CB"/>
    <w:rsid w:val="006D7B5A"/>
    <w:rsid w:val="006E00E3"/>
    <w:rsid w:val="006E079C"/>
    <w:rsid w:val="006E0E9B"/>
    <w:rsid w:val="006E3164"/>
    <w:rsid w:val="006E3274"/>
    <w:rsid w:val="006E32A2"/>
    <w:rsid w:val="006E6BAE"/>
    <w:rsid w:val="006E6CDB"/>
    <w:rsid w:val="006E72FF"/>
    <w:rsid w:val="006F149C"/>
    <w:rsid w:val="006F25C8"/>
    <w:rsid w:val="006F336F"/>
    <w:rsid w:val="006F43D0"/>
    <w:rsid w:val="006F6D4F"/>
    <w:rsid w:val="00700220"/>
    <w:rsid w:val="00700343"/>
    <w:rsid w:val="00700546"/>
    <w:rsid w:val="00700837"/>
    <w:rsid w:val="00701291"/>
    <w:rsid w:val="00701396"/>
    <w:rsid w:val="00701618"/>
    <w:rsid w:val="00702C87"/>
    <w:rsid w:val="007042B4"/>
    <w:rsid w:val="00704743"/>
    <w:rsid w:val="00710D46"/>
    <w:rsid w:val="0071246E"/>
    <w:rsid w:val="00712A41"/>
    <w:rsid w:val="00712A4B"/>
    <w:rsid w:val="00712B47"/>
    <w:rsid w:val="00712D82"/>
    <w:rsid w:val="007132CB"/>
    <w:rsid w:val="00713D01"/>
    <w:rsid w:val="00717E16"/>
    <w:rsid w:val="007209D3"/>
    <w:rsid w:val="0072131D"/>
    <w:rsid w:val="007214E2"/>
    <w:rsid w:val="007217A0"/>
    <w:rsid w:val="00721F7C"/>
    <w:rsid w:val="00725AFD"/>
    <w:rsid w:val="007268F0"/>
    <w:rsid w:val="007279F8"/>
    <w:rsid w:val="00731778"/>
    <w:rsid w:val="00731F29"/>
    <w:rsid w:val="00732122"/>
    <w:rsid w:val="007326A7"/>
    <w:rsid w:val="0073416C"/>
    <w:rsid w:val="007342DA"/>
    <w:rsid w:val="007346F8"/>
    <w:rsid w:val="00735FBD"/>
    <w:rsid w:val="007364ED"/>
    <w:rsid w:val="00737274"/>
    <w:rsid w:val="00737525"/>
    <w:rsid w:val="00740487"/>
    <w:rsid w:val="00740B43"/>
    <w:rsid w:val="00741EE1"/>
    <w:rsid w:val="00742889"/>
    <w:rsid w:val="0074487F"/>
    <w:rsid w:val="00745B88"/>
    <w:rsid w:val="0074653E"/>
    <w:rsid w:val="00746A8A"/>
    <w:rsid w:val="00746D0F"/>
    <w:rsid w:val="007471F6"/>
    <w:rsid w:val="0074756A"/>
    <w:rsid w:val="007478CB"/>
    <w:rsid w:val="00747F23"/>
    <w:rsid w:val="0075043D"/>
    <w:rsid w:val="007521FA"/>
    <w:rsid w:val="007524C6"/>
    <w:rsid w:val="00753218"/>
    <w:rsid w:val="00754262"/>
    <w:rsid w:val="00754AA7"/>
    <w:rsid w:val="00756D71"/>
    <w:rsid w:val="007570E2"/>
    <w:rsid w:val="0075782B"/>
    <w:rsid w:val="007607CD"/>
    <w:rsid w:val="007609A0"/>
    <w:rsid w:val="00760F57"/>
    <w:rsid w:val="0076189E"/>
    <w:rsid w:val="007618FF"/>
    <w:rsid w:val="00762B82"/>
    <w:rsid w:val="00763CF4"/>
    <w:rsid w:val="007640AA"/>
    <w:rsid w:val="00764434"/>
    <w:rsid w:val="007644B0"/>
    <w:rsid w:val="00764833"/>
    <w:rsid w:val="0076591E"/>
    <w:rsid w:val="00766A66"/>
    <w:rsid w:val="0076737A"/>
    <w:rsid w:val="0076753E"/>
    <w:rsid w:val="00770CA1"/>
    <w:rsid w:val="00770D28"/>
    <w:rsid w:val="00771BF7"/>
    <w:rsid w:val="00772B4C"/>
    <w:rsid w:val="00773F73"/>
    <w:rsid w:val="00773FEB"/>
    <w:rsid w:val="007743BA"/>
    <w:rsid w:val="00774AF5"/>
    <w:rsid w:val="00775D62"/>
    <w:rsid w:val="00776A10"/>
    <w:rsid w:val="0077706F"/>
    <w:rsid w:val="007770A7"/>
    <w:rsid w:val="0078052A"/>
    <w:rsid w:val="00780E1A"/>
    <w:rsid w:val="00781972"/>
    <w:rsid w:val="00781A97"/>
    <w:rsid w:val="00783388"/>
    <w:rsid w:val="00784696"/>
    <w:rsid w:val="0078568A"/>
    <w:rsid w:val="00785E5B"/>
    <w:rsid w:val="0078625C"/>
    <w:rsid w:val="00786F56"/>
    <w:rsid w:val="00790B26"/>
    <w:rsid w:val="007928AF"/>
    <w:rsid w:val="00792B98"/>
    <w:rsid w:val="00793E7F"/>
    <w:rsid w:val="00794CC8"/>
    <w:rsid w:val="007950AD"/>
    <w:rsid w:val="0079531D"/>
    <w:rsid w:val="00795C4B"/>
    <w:rsid w:val="007973FA"/>
    <w:rsid w:val="007A0732"/>
    <w:rsid w:val="007A0EBC"/>
    <w:rsid w:val="007A128D"/>
    <w:rsid w:val="007A1B8C"/>
    <w:rsid w:val="007A1B92"/>
    <w:rsid w:val="007A27D5"/>
    <w:rsid w:val="007A2819"/>
    <w:rsid w:val="007A2933"/>
    <w:rsid w:val="007A44A5"/>
    <w:rsid w:val="007A459E"/>
    <w:rsid w:val="007A5092"/>
    <w:rsid w:val="007A75E9"/>
    <w:rsid w:val="007A7A37"/>
    <w:rsid w:val="007A7C14"/>
    <w:rsid w:val="007A7FE9"/>
    <w:rsid w:val="007B04C8"/>
    <w:rsid w:val="007B092F"/>
    <w:rsid w:val="007B2663"/>
    <w:rsid w:val="007B33E0"/>
    <w:rsid w:val="007B4279"/>
    <w:rsid w:val="007B5334"/>
    <w:rsid w:val="007B5645"/>
    <w:rsid w:val="007B5C7F"/>
    <w:rsid w:val="007B6D7D"/>
    <w:rsid w:val="007B75D8"/>
    <w:rsid w:val="007B7B93"/>
    <w:rsid w:val="007C0197"/>
    <w:rsid w:val="007C0281"/>
    <w:rsid w:val="007C097F"/>
    <w:rsid w:val="007C114A"/>
    <w:rsid w:val="007C1387"/>
    <w:rsid w:val="007C151D"/>
    <w:rsid w:val="007C22FC"/>
    <w:rsid w:val="007C2354"/>
    <w:rsid w:val="007C3818"/>
    <w:rsid w:val="007C39EE"/>
    <w:rsid w:val="007C3A91"/>
    <w:rsid w:val="007C3CA6"/>
    <w:rsid w:val="007C48A5"/>
    <w:rsid w:val="007C49DB"/>
    <w:rsid w:val="007C541C"/>
    <w:rsid w:val="007C6835"/>
    <w:rsid w:val="007D03AC"/>
    <w:rsid w:val="007D0D7A"/>
    <w:rsid w:val="007D1281"/>
    <w:rsid w:val="007D25E6"/>
    <w:rsid w:val="007D2C92"/>
    <w:rsid w:val="007D2EE8"/>
    <w:rsid w:val="007D3380"/>
    <w:rsid w:val="007D3DD3"/>
    <w:rsid w:val="007D6524"/>
    <w:rsid w:val="007D7B55"/>
    <w:rsid w:val="007D7B67"/>
    <w:rsid w:val="007E05D4"/>
    <w:rsid w:val="007E1675"/>
    <w:rsid w:val="007E2B21"/>
    <w:rsid w:val="007E50E3"/>
    <w:rsid w:val="007E559E"/>
    <w:rsid w:val="007E5A62"/>
    <w:rsid w:val="007E5C14"/>
    <w:rsid w:val="007E66FC"/>
    <w:rsid w:val="007E6F57"/>
    <w:rsid w:val="007E7761"/>
    <w:rsid w:val="007E7FC4"/>
    <w:rsid w:val="007F0F00"/>
    <w:rsid w:val="007F1984"/>
    <w:rsid w:val="007F2601"/>
    <w:rsid w:val="007F2BFA"/>
    <w:rsid w:val="007F4D9A"/>
    <w:rsid w:val="007F644E"/>
    <w:rsid w:val="007F68CD"/>
    <w:rsid w:val="007F76AC"/>
    <w:rsid w:val="00800829"/>
    <w:rsid w:val="00801BC5"/>
    <w:rsid w:val="008022E7"/>
    <w:rsid w:val="0080345F"/>
    <w:rsid w:val="00803AE5"/>
    <w:rsid w:val="00803EB0"/>
    <w:rsid w:val="00804828"/>
    <w:rsid w:val="008048F6"/>
    <w:rsid w:val="00804D8D"/>
    <w:rsid w:val="00806F61"/>
    <w:rsid w:val="00807904"/>
    <w:rsid w:val="00807D90"/>
    <w:rsid w:val="00807D9E"/>
    <w:rsid w:val="00810197"/>
    <w:rsid w:val="00810DDA"/>
    <w:rsid w:val="008113DE"/>
    <w:rsid w:val="00811D82"/>
    <w:rsid w:val="00813B19"/>
    <w:rsid w:val="00814C0E"/>
    <w:rsid w:val="00815F07"/>
    <w:rsid w:val="00816E7F"/>
    <w:rsid w:val="00817A33"/>
    <w:rsid w:val="00820920"/>
    <w:rsid w:val="008212E3"/>
    <w:rsid w:val="0082195F"/>
    <w:rsid w:val="008234BA"/>
    <w:rsid w:val="00824B5A"/>
    <w:rsid w:val="00824E41"/>
    <w:rsid w:val="00825DA9"/>
    <w:rsid w:val="00826976"/>
    <w:rsid w:val="00827F33"/>
    <w:rsid w:val="00830666"/>
    <w:rsid w:val="00830A83"/>
    <w:rsid w:val="00830FB6"/>
    <w:rsid w:val="008310B4"/>
    <w:rsid w:val="00831972"/>
    <w:rsid w:val="008319E8"/>
    <w:rsid w:val="008321DA"/>
    <w:rsid w:val="0083285A"/>
    <w:rsid w:val="00832A61"/>
    <w:rsid w:val="00832ECC"/>
    <w:rsid w:val="00833E1B"/>
    <w:rsid w:val="008343B0"/>
    <w:rsid w:val="00835A84"/>
    <w:rsid w:val="00836A18"/>
    <w:rsid w:val="008379F9"/>
    <w:rsid w:val="00842450"/>
    <w:rsid w:val="00842F68"/>
    <w:rsid w:val="00844106"/>
    <w:rsid w:val="008454EF"/>
    <w:rsid w:val="00845A89"/>
    <w:rsid w:val="00845C5E"/>
    <w:rsid w:val="00847E91"/>
    <w:rsid w:val="00850E5B"/>
    <w:rsid w:val="008510D9"/>
    <w:rsid w:val="0085232D"/>
    <w:rsid w:val="008532B2"/>
    <w:rsid w:val="00853814"/>
    <w:rsid w:val="0085396E"/>
    <w:rsid w:val="00854616"/>
    <w:rsid w:val="00854E4E"/>
    <w:rsid w:val="008556D8"/>
    <w:rsid w:val="00855E3F"/>
    <w:rsid w:val="0085742E"/>
    <w:rsid w:val="00857737"/>
    <w:rsid w:val="008577EA"/>
    <w:rsid w:val="0086053A"/>
    <w:rsid w:val="008606F5"/>
    <w:rsid w:val="00863EE1"/>
    <w:rsid w:val="00863F7E"/>
    <w:rsid w:val="00864254"/>
    <w:rsid w:val="00865F75"/>
    <w:rsid w:val="0086684E"/>
    <w:rsid w:val="00867304"/>
    <w:rsid w:val="008721B0"/>
    <w:rsid w:val="00872364"/>
    <w:rsid w:val="00872E4E"/>
    <w:rsid w:val="008743A9"/>
    <w:rsid w:val="00880895"/>
    <w:rsid w:val="00880C73"/>
    <w:rsid w:val="00881F09"/>
    <w:rsid w:val="00884281"/>
    <w:rsid w:val="00884683"/>
    <w:rsid w:val="00884B25"/>
    <w:rsid w:val="00885B68"/>
    <w:rsid w:val="00886617"/>
    <w:rsid w:val="00886CAD"/>
    <w:rsid w:val="00886F5E"/>
    <w:rsid w:val="008906A7"/>
    <w:rsid w:val="0089390D"/>
    <w:rsid w:val="00894896"/>
    <w:rsid w:val="00894CBE"/>
    <w:rsid w:val="00896869"/>
    <w:rsid w:val="00896CC1"/>
    <w:rsid w:val="008977B5"/>
    <w:rsid w:val="008A01B8"/>
    <w:rsid w:val="008A0E17"/>
    <w:rsid w:val="008A125C"/>
    <w:rsid w:val="008A3292"/>
    <w:rsid w:val="008A407C"/>
    <w:rsid w:val="008A49A1"/>
    <w:rsid w:val="008A51FF"/>
    <w:rsid w:val="008A5A29"/>
    <w:rsid w:val="008A7C78"/>
    <w:rsid w:val="008A7EF8"/>
    <w:rsid w:val="008B06B2"/>
    <w:rsid w:val="008B1428"/>
    <w:rsid w:val="008B3188"/>
    <w:rsid w:val="008B4B6D"/>
    <w:rsid w:val="008B52C4"/>
    <w:rsid w:val="008B573B"/>
    <w:rsid w:val="008B5741"/>
    <w:rsid w:val="008B615A"/>
    <w:rsid w:val="008B64BB"/>
    <w:rsid w:val="008C0130"/>
    <w:rsid w:val="008C2097"/>
    <w:rsid w:val="008C2130"/>
    <w:rsid w:val="008C2470"/>
    <w:rsid w:val="008C3D01"/>
    <w:rsid w:val="008C4021"/>
    <w:rsid w:val="008C4544"/>
    <w:rsid w:val="008C52B7"/>
    <w:rsid w:val="008C6805"/>
    <w:rsid w:val="008C6F30"/>
    <w:rsid w:val="008C7A34"/>
    <w:rsid w:val="008D1EF8"/>
    <w:rsid w:val="008D26FB"/>
    <w:rsid w:val="008D2E02"/>
    <w:rsid w:val="008D3361"/>
    <w:rsid w:val="008D60A1"/>
    <w:rsid w:val="008D6368"/>
    <w:rsid w:val="008D79E9"/>
    <w:rsid w:val="008E001A"/>
    <w:rsid w:val="008E0343"/>
    <w:rsid w:val="008E049A"/>
    <w:rsid w:val="008E0603"/>
    <w:rsid w:val="008E1F88"/>
    <w:rsid w:val="008E22C5"/>
    <w:rsid w:val="008E253E"/>
    <w:rsid w:val="008E5F77"/>
    <w:rsid w:val="008E625E"/>
    <w:rsid w:val="008E64A3"/>
    <w:rsid w:val="008E6855"/>
    <w:rsid w:val="008F0C13"/>
    <w:rsid w:val="008F14E5"/>
    <w:rsid w:val="008F1895"/>
    <w:rsid w:val="008F2284"/>
    <w:rsid w:val="008F32D9"/>
    <w:rsid w:val="008F384C"/>
    <w:rsid w:val="008F3DF2"/>
    <w:rsid w:val="008F4E07"/>
    <w:rsid w:val="008F4ECF"/>
    <w:rsid w:val="008F56E6"/>
    <w:rsid w:val="008F60C7"/>
    <w:rsid w:val="008F7FAF"/>
    <w:rsid w:val="00901799"/>
    <w:rsid w:val="00901949"/>
    <w:rsid w:val="00901BF0"/>
    <w:rsid w:val="00901F8D"/>
    <w:rsid w:val="00902216"/>
    <w:rsid w:val="00902DE4"/>
    <w:rsid w:val="00902EE0"/>
    <w:rsid w:val="0090368F"/>
    <w:rsid w:val="00903979"/>
    <w:rsid w:val="00903CC5"/>
    <w:rsid w:val="009042F3"/>
    <w:rsid w:val="009045F4"/>
    <w:rsid w:val="00904A9F"/>
    <w:rsid w:val="00906475"/>
    <w:rsid w:val="0090665E"/>
    <w:rsid w:val="009069A2"/>
    <w:rsid w:val="00907D89"/>
    <w:rsid w:val="009110B6"/>
    <w:rsid w:val="009115DA"/>
    <w:rsid w:val="009119D8"/>
    <w:rsid w:val="009128DD"/>
    <w:rsid w:val="009129B0"/>
    <w:rsid w:val="009143A2"/>
    <w:rsid w:val="0091471D"/>
    <w:rsid w:val="00914A0B"/>
    <w:rsid w:val="00914C5A"/>
    <w:rsid w:val="00915E9E"/>
    <w:rsid w:val="00915ED9"/>
    <w:rsid w:val="00915F16"/>
    <w:rsid w:val="00916328"/>
    <w:rsid w:val="00916961"/>
    <w:rsid w:val="00916ECA"/>
    <w:rsid w:val="0091771A"/>
    <w:rsid w:val="00920AD0"/>
    <w:rsid w:val="009211B1"/>
    <w:rsid w:val="0092247C"/>
    <w:rsid w:val="0092387B"/>
    <w:rsid w:val="00923FFD"/>
    <w:rsid w:val="00925958"/>
    <w:rsid w:val="009262BF"/>
    <w:rsid w:val="009300C7"/>
    <w:rsid w:val="00930B28"/>
    <w:rsid w:val="0093190C"/>
    <w:rsid w:val="00931F0B"/>
    <w:rsid w:val="00932264"/>
    <w:rsid w:val="00932ED4"/>
    <w:rsid w:val="00933C1E"/>
    <w:rsid w:val="009362EA"/>
    <w:rsid w:val="009379E4"/>
    <w:rsid w:val="0094040E"/>
    <w:rsid w:val="0094059C"/>
    <w:rsid w:val="009412BC"/>
    <w:rsid w:val="00942DE7"/>
    <w:rsid w:val="00945385"/>
    <w:rsid w:val="00945A4D"/>
    <w:rsid w:val="00946A3E"/>
    <w:rsid w:val="00946D54"/>
    <w:rsid w:val="00947A23"/>
    <w:rsid w:val="009508EF"/>
    <w:rsid w:val="00951928"/>
    <w:rsid w:val="0095397B"/>
    <w:rsid w:val="00953DA0"/>
    <w:rsid w:val="00954544"/>
    <w:rsid w:val="009563A9"/>
    <w:rsid w:val="00960945"/>
    <w:rsid w:val="0096132B"/>
    <w:rsid w:val="00961AC6"/>
    <w:rsid w:val="0096358E"/>
    <w:rsid w:val="009650EA"/>
    <w:rsid w:val="00965745"/>
    <w:rsid w:val="00965F88"/>
    <w:rsid w:val="00966234"/>
    <w:rsid w:val="00966590"/>
    <w:rsid w:val="009667F1"/>
    <w:rsid w:val="00966BA3"/>
    <w:rsid w:val="00967A01"/>
    <w:rsid w:val="00970066"/>
    <w:rsid w:val="00970513"/>
    <w:rsid w:val="009709E4"/>
    <w:rsid w:val="00972F1D"/>
    <w:rsid w:val="00974856"/>
    <w:rsid w:val="00975D31"/>
    <w:rsid w:val="00975D83"/>
    <w:rsid w:val="00976695"/>
    <w:rsid w:val="00976D9E"/>
    <w:rsid w:val="00980C24"/>
    <w:rsid w:val="00980F67"/>
    <w:rsid w:val="00981009"/>
    <w:rsid w:val="00982CAA"/>
    <w:rsid w:val="00982F1E"/>
    <w:rsid w:val="0098328C"/>
    <w:rsid w:val="009862F7"/>
    <w:rsid w:val="00987D71"/>
    <w:rsid w:val="009903B3"/>
    <w:rsid w:val="00990DBB"/>
    <w:rsid w:val="0099199C"/>
    <w:rsid w:val="0099286E"/>
    <w:rsid w:val="00992D6F"/>
    <w:rsid w:val="00993F05"/>
    <w:rsid w:val="00994D00"/>
    <w:rsid w:val="009961F2"/>
    <w:rsid w:val="00996998"/>
    <w:rsid w:val="00997A1B"/>
    <w:rsid w:val="009A078F"/>
    <w:rsid w:val="009A0FAC"/>
    <w:rsid w:val="009A1042"/>
    <w:rsid w:val="009A28DC"/>
    <w:rsid w:val="009A2901"/>
    <w:rsid w:val="009A3E07"/>
    <w:rsid w:val="009A3FF5"/>
    <w:rsid w:val="009A55A4"/>
    <w:rsid w:val="009A5C35"/>
    <w:rsid w:val="009A5E6C"/>
    <w:rsid w:val="009A60F6"/>
    <w:rsid w:val="009B187F"/>
    <w:rsid w:val="009B1BFF"/>
    <w:rsid w:val="009B3407"/>
    <w:rsid w:val="009B3604"/>
    <w:rsid w:val="009B3D63"/>
    <w:rsid w:val="009B5441"/>
    <w:rsid w:val="009B5896"/>
    <w:rsid w:val="009B5C9D"/>
    <w:rsid w:val="009B6AAB"/>
    <w:rsid w:val="009B755A"/>
    <w:rsid w:val="009B773C"/>
    <w:rsid w:val="009B79EE"/>
    <w:rsid w:val="009B7C16"/>
    <w:rsid w:val="009C0839"/>
    <w:rsid w:val="009C1230"/>
    <w:rsid w:val="009C2061"/>
    <w:rsid w:val="009C23A3"/>
    <w:rsid w:val="009C2A59"/>
    <w:rsid w:val="009C2CE4"/>
    <w:rsid w:val="009C3485"/>
    <w:rsid w:val="009C463D"/>
    <w:rsid w:val="009C49AC"/>
    <w:rsid w:val="009C54C7"/>
    <w:rsid w:val="009C633B"/>
    <w:rsid w:val="009C6BD2"/>
    <w:rsid w:val="009C6D24"/>
    <w:rsid w:val="009D0255"/>
    <w:rsid w:val="009D0258"/>
    <w:rsid w:val="009D1576"/>
    <w:rsid w:val="009D18B4"/>
    <w:rsid w:val="009D1C57"/>
    <w:rsid w:val="009D30FE"/>
    <w:rsid w:val="009D3194"/>
    <w:rsid w:val="009D3529"/>
    <w:rsid w:val="009D37A6"/>
    <w:rsid w:val="009D434D"/>
    <w:rsid w:val="009D51B1"/>
    <w:rsid w:val="009D581F"/>
    <w:rsid w:val="009D5C4E"/>
    <w:rsid w:val="009E0899"/>
    <w:rsid w:val="009E1637"/>
    <w:rsid w:val="009E1E5F"/>
    <w:rsid w:val="009E27A6"/>
    <w:rsid w:val="009E2A56"/>
    <w:rsid w:val="009E2F4A"/>
    <w:rsid w:val="009E36D2"/>
    <w:rsid w:val="009E505B"/>
    <w:rsid w:val="009E550E"/>
    <w:rsid w:val="009E5F72"/>
    <w:rsid w:val="009E617F"/>
    <w:rsid w:val="009E6235"/>
    <w:rsid w:val="009F0C29"/>
    <w:rsid w:val="009F11BE"/>
    <w:rsid w:val="009F29D6"/>
    <w:rsid w:val="009F2B1B"/>
    <w:rsid w:val="009F2C9F"/>
    <w:rsid w:val="009F2F71"/>
    <w:rsid w:val="009F3221"/>
    <w:rsid w:val="009F35A6"/>
    <w:rsid w:val="009F3AC7"/>
    <w:rsid w:val="009F3BFB"/>
    <w:rsid w:val="009F4286"/>
    <w:rsid w:val="009F430C"/>
    <w:rsid w:val="009F4631"/>
    <w:rsid w:val="009F485A"/>
    <w:rsid w:val="009F63CF"/>
    <w:rsid w:val="009F6C3F"/>
    <w:rsid w:val="00A004C9"/>
    <w:rsid w:val="00A03EDF"/>
    <w:rsid w:val="00A04546"/>
    <w:rsid w:val="00A049B7"/>
    <w:rsid w:val="00A04F48"/>
    <w:rsid w:val="00A05EC6"/>
    <w:rsid w:val="00A06BF5"/>
    <w:rsid w:val="00A06D03"/>
    <w:rsid w:val="00A07CB7"/>
    <w:rsid w:val="00A113D4"/>
    <w:rsid w:val="00A11843"/>
    <w:rsid w:val="00A12808"/>
    <w:rsid w:val="00A128B4"/>
    <w:rsid w:val="00A12FA6"/>
    <w:rsid w:val="00A134FD"/>
    <w:rsid w:val="00A13E9C"/>
    <w:rsid w:val="00A146CF"/>
    <w:rsid w:val="00A1559C"/>
    <w:rsid w:val="00A1579E"/>
    <w:rsid w:val="00A15B23"/>
    <w:rsid w:val="00A170BA"/>
    <w:rsid w:val="00A20AE7"/>
    <w:rsid w:val="00A20F9F"/>
    <w:rsid w:val="00A21FDA"/>
    <w:rsid w:val="00A221AD"/>
    <w:rsid w:val="00A227AA"/>
    <w:rsid w:val="00A22F52"/>
    <w:rsid w:val="00A23D9F"/>
    <w:rsid w:val="00A24D28"/>
    <w:rsid w:val="00A25AD5"/>
    <w:rsid w:val="00A2608A"/>
    <w:rsid w:val="00A272F7"/>
    <w:rsid w:val="00A27ECE"/>
    <w:rsid w:val="00A31191"/>
    <w:rsid w:val="00A3126E"/>
    <w:rsid w:val="00A31347"/>
    <w:rsid w:val="00A3209E"/>
    <w:rsid w:val="00A3294F"/>
    <w:rsid w:val="00A3426C"/>
    <w:rsid w:val="00A34FAA"/>
    <w:rsid w:val="00A3716F"/>
    <w:rsid w:val="00A401A4"/>
    <w:rsid w:val="00A40E68"/>
    <w:rsid w:val="00A42374"/>
    <w:rsid w:val="00A42A85"/>
    <w:rsid w:val="00A42C4B"/>
    <w:rsid w:val="00A42E34"/>
    <w:rsid w:val="00A43805"/>
    <w:rsid w:val="00A4381B"/>
    <w:rsid w:val="00A4413B"/>
    <w:rsid w:val="00A44B41"/>
    <w:rsid w:val="00A45704"/>
    <w:rsid w:val="00A46161"/>
    <w:rsid w:val="00A46A7C"/>
    <w:rsid w:val="00A46E34"/>
    <w:rsid w:val="00A46EA1"/>
    <w:rsid w:val="00A47793"/>
    <w:rsid w:val="00A503F4"/>
    <w:rsid w:val="00A511E7"/>
    <w:rsid w:val="00A519EA"/>
    <w:rsid w:val="00A52C51"/>
    <w:rsid w:val="00A53F33"/>
    <w:rsid w:val="00A54086"/>
    <w:rsid w:val="00A54409"/>
    <w:rsid w:val="00A5549D"/>
    <w:rsid w:val="00A55C30"/>
    <w:rsid w:val="00A55D2B"/>
    <w:rsid w:val="00A56002"/>
    <w:rsid w:val="00A565B8"/>
    <w:rsid w:val="00A5768C"/>
    <w:rsid w:val="00A60E75"/>
    <w:rsid w:val="00A61195"/>
    <w:rsid w:val="00A64572"/>
    <w:rsid w:val="00A646F5"/>
    <w:rsid w:val="00A64B5A"/>
    <w:rsid w:val="00A658DC"/>
    <w:rsid w:val="00A66235"/>
    <w:rsid w:val="00A66749"/>
    <w:rsid w:val="00A67365"/>
    <w:rsid w:val="00A738C2"/>
    <w:rsid w:val="00A74A32"/>
    <w:rsid w:val="00A74D7F"/>
    <w:rsid w:val="00A75555"/>
    <w:rsid w:val="00A7607A"/>
    <w:rsid w:val="00A762B2"/>
    <w:rsid w:val="00A76349"/>
    <w:rsid w:val="00A77126"/>
    <w:rsid w:val="00A7762F"/>
    <w:rsid w:val="00A7775D"/>
    <w:rsid w:val="00A77913"/>
    <w:rsid w:val="00A77C0A"/>
    <w:rsid w:val="00A809F2"/>
    <w:rsid w:val="00A82419"/>
    <w:rsid w:val="00A82EBE"/>
    <w:rsid w:val="00A8520E"/>
    <w:rsid w:val="00A85466"/>
    <w:rsid w:val="00A86179"/>
    <w:rsid w:val="00A9086C"/>
    <w:rsid w:val="00A912E3"/>
    <w:rsid w:val="00A924B0"/>
    <w:rsid w:val="00A92DCB"/>
    <w:rsid w:val="00A9379A"/>
    <w:rsid w:val="00A966B9"/>
    <w:rsid w:val="00A97612"/>
    <w:rsid w:val="00A97898"/>
    <w:rsid w:val="00A97938"/>
    <w:rsid w:val="00AA00DE"/>
    <w:rsid w:val="00AA20AB"/>
    <w:rsid w:val="00AA4163"/>
    <w:rsid w:val="00AA6138"/>
    <w:rsid w:val="00AA66DF"/>
    <w:rsid w:val="00AA6E95"/>
    <w:rsid w:val="00AB0604"/>
    <w:rsid w:val="00AB0D09"/>
    <w:rsid w:val="00AB1703"/>
    <w:rsid w:val="00AB4670"/>
    <w:rsid w:val="00AB535F"/>
    <w:rsid w:val="00AB5A76"/>
    <w:rsid w:val="00AB5CA0"/>
    <w:rsid w:val="00AB6359"/>
    <w:rsid w:val="00AB6CEC"/>
    <w:rsid w:val="00AC0022"/>
    <w:rsid w:val="00AC019F"/>
    <w:rsid w:val="00AC0439"/>
    <w:rsid w:val="00AC1F45"/>
    <w:rsid w:val="00AC3086"/>
    <w:rsid w:val="00AC3154"/>
    <w:rsid w:val="00AC4150"/>
    <w:rsid w:val="00AC6193"/>
    <w:rsid w:val="00AC7038"/>
    <w:rsid w:val="00AC73E1"/>
    <w:rsid w:val="00AC7C0C"/>
    <w:rsid w:val="00AD09FC"/>
    <w:rsid w:val="00AD0CF1"/>
    <w:rsid w:val="00AD1EEC"/>
    <w:rsid w:val="00AD2D5D"/>
    <w:rsid w:val="00AD34E8"/>
    <w:rsid w:val="00AD4A45"/>
    <w:rsid w:val="00AD56CD"/>
    <w:rsid w:val="00AD5C49"/>
    <w:rsid w:val="00AD6C66"/>
    <w:rsid w:val="00AD6FC9"/>
    <w:rsid w:val="00AD7102"/>
    <w:rsid w:val="00AD73E2"/>
    <w:rsid w:val="00AD76EE"/>
    <w:rsid w:val="00AD7D31"/>
    <w:rsid w:val="00AD7ECA"/>
    <w:rsid w:val="00AE0A8A"/>
    <w:rsid w:val="00AE233C"/>
    <w:rsid w:val="00AE2EED"/>
    <w:rsid w:val="00AE4A96"/>
    <w:rsid w:val="00AE4C18"/>
    <w:rsid w:val="00AE5A4C"/>
    <w:rsid w:val="00AE6042"/>
    <w:rsid w:val="00AF0369"/>
    <w:rsid w:val="00AF13C5"/>
    <w:rsid w:val="00AF16FA"/>
    <w:rsid w:val="00AF1FEC"/>
    <w:rsid w:val="00AF1FED"/>
    <w:rsid w:val="00AF2418"/>
    <w:rsid w:val="00AF2955"/>
    <w:rsid w:val="00AF2C15"/>
    <w:rsid w:val="00AF2CA0"/>
    <w:rsid w:val="00AF3AB7"/>
    <w:rsid w:val="00AF4430"/>
    <w:rsid w:val="00AF4A90"/>
    <w:rsid w:val="00AF4B43"/>
    <w:rsid w:val="00AF4B5A"/>
    <w:rsid w:val="00AF501D"/>
    <w:rsid w:val="00AF5111"/>
    <w:rsid w:val="00AF54E3"/>
    <w:rsid w:val="00AF5784"/>
    <w:rsid w:val="00AF5810"/>
    <w:rsid w:val="00AF6C69"/>
    <w:rsid w:val="00B03E75"/>
    <w:rsid w:val="00B04741"/>
    <w:rsid w:val="00B04E87"/>
    <w:rsid w:val="00B05CB5"/>
    <w:rsid w:val="00B060E7"/>
    <w:rsid w:val="00B070BB"/>
    <w:rsid w:val="00B10CBF"/>
    <w:rsid w:val="00B11567"/>
    <w:rsid w:val="00B13260"/>
    <w:rsid w:val="00B14286"/>
    <w:rsid w:val="00B1454D"/>
    <w:rsid w:val="00B1504F"/>
    <w:rsid w:val="00B154D0"/>
    <w:rsid w:val="00B156E8"/>
    <w:rsid w:val="00B15ACD"/>
    <w:rsid w:val="00B15D5A"/>
    <w:rsid w:val="00B15E12"/>
    <w:rsid w:val="00B17F03"/>
    <w:rsid w:val="00B20E4B"/>
    <w:rsid w:val="00B21382"/>
    <w:rsid w:val="00B213C5"/>
    <w:rsid w:val="00B21535"/>
    <w:rsid w:val="00B2266C"/>
    <w:rsid w:val="00B23149"/>
    <w:rsid w:val="00B23401"/>
    <w:rsid w:val="00B23B76"/>
    <w:rsid w:val="00B2437F"/>
    <w:rsid w:val="00B24839"/>
    <w:rsid w:val="00B2486D"/>
    <w:rsid w:val="00B24B40"/>
    <w:rsid w:val="00B2527B"/>
    <w:rsid w:val="00B266C5"/>
    <w:rsid w:val="00B27EE7"/>
    <w:rsid w:val="00B300C8"/>
    <w:rsid w:val="00B311AF"/>
    <w:rsid w:val="00B32EA0"/>
    <w:rsid w:val="00B33520"/>
    <w:rsid w:val="00B335F5"/>
    <w:rsid w:val="00B352C4"/>
    <w:rsid w:val="00B36488"/>
    <w:rsid w:val="00B3677B"/>
    <w:rsid w:val="00B36D58"/>
    <w:rsid w:val="00B3707C"/>
    <w:rsid w:val="00B40A69"/>
    <w:rsid w:val="00B41CD7"/>
    <w:rsid w:val="00B434B4"/>
    <w:rsid w:val="00B44969"/>
    <w:rsid w:val="00B4535A"/>
    <w:rsid w:val="00B47090"/>
    <w:rsid w:val="00B50C10"/>
    <w:rsid w:val="00B50FCB"/>
    <w:rsid w:val="00B510B3"/>
    <w:rsid w:val="00B5332F"/>
    <w:rsid w:val="00B5449A"/>
    <w:rsid w:val="00B557AE"/>
    <w:rsid w:val="00B558CD"/>
    <w:rsid w:val="00B5649F"/>
    <w:rsid w:val="00B56794"/>
    <w:rsid w:val="00B6071C"/>
    <w:rsid w:val="00B6117A"/>
    <w:rsid w:val="00B611F3"/>
    <w:rsid w:val="00B61A3A"/>
    <w:rsid w:val="00B6226F"/>
    <w:rsid w:val="00B628D9"/>
    <w:rsid w:val="00B629C9"/>
    <w:rsid w:val="00B62D22"/>
    <w:rsid w:val="00B62E10"/>
    <w:rsid w:val="00B63C48"/>
    <w:rsid w:val="00B665FE"/>
    <w:rsid w:val="00B673CA"/>
    <w:rsid w:val="00B67A33"/>
    <w:rsid w:val="00B67F85"/>
    <w:rsid w:val="00B70426"/>
    <w:rsid w:val="00B71CFF"/>
    <w:rsid w:val="00B72484"/>
    <w:rsid w:val="00B74B79"/>
    <w:rsid w:val="00B74CF8"/>
    <w:rsid w:val="00B767F2"/>
    <w:rsid w:val="00B76809"/>
    <w:rsid w:val="00B76E30"/>
    <w:rsid w:val="00B800F8"/>
    <w:rsid w:val="00B8170A"/>
    <w:rsid w:val="00B8297B"/>
    <w:rsid w:val="00B831A4"/>
    <w:rsid w:val="00B83D85"/>
    <w:rsid w:val="00B84035"/>
    <w:rsid w:val="00B85215"/>
    <w:rsid w:val="00B86156"/>
    <w:rsid w:val="00B87FDA"/>
    <w:rsid w:val="00B90B27"/>
    <w:rsid w:val="00B91B90"/>
    <w:rsid w:val="00B9245B"/>
    <w:rsid w:val="00B9295E"/>
    <w:rsid w:val="00B944B5"/>
    <w:rsid w:val="00B949C5"/>
    <w:rsid w:val="00B94B90"/>
    <w:rsid w:val="00B95D8E"/>
    <w:rsid w:val="00B96783"/>
    <w:rsid w:val="00B97850"/>
    <w:rsid w:val="00BA0C39"/>
    <w:rsid w:val="00BA1023"/>
    <w:rsid w:val="00BA1CAB"/>
    <w:rsid w:val="00BA260B"/>
    <w:rsid w:val="00BA2E14"/>
    <w:rsid w:val="00BA345F"/>
    <w:rsid w:val="00BA5635"/>
    <w:rsid w:val="00BA5E72"/>
    <w:rsid w:val="00BA6A41"/>
    <w:rsid w:val="00BA74E1"/>
    <w:rsid w:val="00BA791E"/>
    <w:rsid w:val="00BA7BE8"/>
    <w:rsid w:val="00BB02BE"/>
    <w:rsid w:val="00BB362A"/>
    <w:rsid w:val="00BB383D"/>
    <w:rsid w:val="00BB4DDB"/>
    <w:rsid w:val="00BB4F07"/>
    <w:rsid w:val="00BB6D8E"/>
    <w:rsid w:val="00BB6D8F"/>
    <w:rsid w:val="00BC02D9"/>
    <w:rsid w:val="00BC0361"/>
    <w:rsid w:val="00BC051C"/>
    <w:rsid w:val="00BC0A03"/>
    <w:rsid w:val="00BC0BAB"/>
    <w:rsid w:val="00BC0E11"/>
    <w:rsid w:val="00BC3372"/>
    <w:rsid w:val="00BC4974"/>
    <w:rsid w:val="00BC4B32"/>
    <w:rsid w:val="00BC4E59"/>
    <w:rsid w:val="00BC5E4F"/>
    <w:rsid w:val="00BC6A23"/>
    <w:rsid w:val="00BD131E"/>
    <w:rsid w:val="00BD1902"/>
    <w:rsid w:val="00BD2309"/>
    <w:rsid w:val="00BD2405"/>
    <w:rsid w:val="00BD3A75"/>
    <w:rsid w:val="00BD3B45"/>
    <w:rsid w:val="00BD3CC7"/>
    <w:rsid w:val="00BD3F4C"/>
    <w:rsid w:val="00BD412B"/>
    <w:rsid w:val="00BD4737"/>
    <w:rsid w:val="00BD4DC4"/>
    <w:rsid w:val="00BD51A9"/>
    <w:rsid w:val="00BD7FB1"/>
    <w:rsid w:val="00BE0F96"/>
    <w:rsid w:val="00BE202B"/>
    <w:rsid w:val="00BE2348"/>
    <w:rsid w:val="00BE2571"/>
    <w:rsid w:val="00BE2E86"/>
    <w:rsid w:val="00BE3396"/>
    <w:rsid w:val="00BE33E9"/>
    <w:rsid w:val="00BE37CF"/>
    <w:rsid w:val="00BE4429"/>
    <w:rsid w:val="00BE471A"/>
    <w:rsid w:val="00BE5615"/>
    <w:rsid w:val="00BE680D"/>
    <w:rsid w:val="00BE7B10"/>
    <w:rsid w:val="00BE7E0F"/>
    <w:rsid w:val="00BF05C0"/>
    <w:rsid w:val="00BF1C56"/>
    <w:rsid w:val="00BF2A7F"/>
    <w:rsid w:val="00BF3AC7"/>
    <w:rsid w:val="00BF3EA9"/>
    <w:rsid w:val="00BF6B24"/>
    <w:rsid w:val="00C00624"/>
    <w:rsid w:val="00C00AD0"/>
    <w:rsid w:val="00C02200"/>
    <w:rsid w:val="00C02F67"/>
    <w:rsid w:val="00C03EAB"/>
    <w:rsid w:val="00C04E0E"/>
    <w:rsid w:val="00C052A1"/>
    <w:rsid w:val="00C061D0"/>
    <w:rsid w:val="00C06D6C"/>
    <w:rsid w:val="00C1061B"/>
    <w:rsid w:val="00C12A0B"/>
    <w:rsid w:val="00C14360"/>
    <w:rsid w:val="00C149D6"/>
    <w:rsid w:val="00C14A79"/>
    <w:rsid w:val="00C1502E"/>
    <w:rsid w:val="00C16443"/>
    <w:rsid w:val="00C16A4F"/>
    <w:rsid w:val="00C176DE"/>
    <w:rsid w:val="00C17C52"/>
    <w:rsid w:val="00C2004D"/>
    <w:rsid w:val="00C207FF"/>
    <w:rsid w:val="00C2227F"/>
    <w:rsid w:val="00C22C7F"/>
    <w:rsid w:val="00C22DB3"/>
    <w:rsid w:val="00C22F39"/>
    <w:rsid w:val="00C24137"/>
    <w:rsid w:val="00C2463A"/>
    <w:rsid w:val="00C25147"/>
    <w:rsid w:val="00C252B7"/>
    <w:rsid w:val="00C309D5"/>
    <w:rsid w:val="00C3117F"/>
    <w:rsid w:val="00C3235E"/>
    <w:rsid w:val="00C323A3"/>
    <w:rsid w:val="00C325DC"/>
    <w:rsid w:val="00C3269A"/>
    <w:rsid w:val="00C327E6"/>
    <w:rsid w:val="00C32B95"/>
    <w:rsid w:val="00C333F5"/>
    <w:rsid w:val="00C34364"/>
    <w:rsid w:val="00C3463A"/>
    <w:rsid w:val="00C34B40"/>
    <w:rsid w:val="00C34FD4"/>
    <w:rsid w:val="00C34FF3"/>
    <w:rsid w:val="00C35BD0"/>
    <w:rsid w:val="00C3697E"/>
    <w:rsid w:val="00C403BA"/>
    <w:rsid w:val="00C4049E"/>
    <w:rsid w:val="00C4129A"/>
    <w:rsid w:val="00C42FA6"/>
    <w:rsid w:val="00C42FE4"/>
    <w:rsid w:val="00C45672"/>
    <w:rsid w:val="00C462CD"/>
    <w:rsid w:val="00C46447"/>
    <w:rsid w:val="00C466C1"/>
    <w:rsid w:val="00C4688F"/>
    <w:rsid w:val="00C472F0"/>
    <w:rsid w:val="00C479C7"/>
    <w:rsid w:val="00C50C97"/>
    <w:rsid w:val="00C534CF"/>
    <w:rsid w:val="00C53A8D"/>
    <w:rsid w:val="00C540F0"/>
    <w:rsid w:val="00C54872"/>
    <w:rsid w:val="00C54903"/>
    <w:rsid w:val="00C5711D"/>
    <w:rsid w:val="00C60E36"/>
    <w:rsid w:val="00C6122E"/>
    <w:rsid w:val="00C61D2D"/>
    <w:rsid w:val="00C61EBB"/>
    <w:rsid w:val="00C63439"/>
    <w:rsid w:val="00C63B76"/>
    <w:rsid w:val="00C64677"/>
    <w:rsid w:val="00C65499"/>
    <w:rsid w:val="00C655D2"/>
    <w:rsid w:val="00C658FB"/>
    <w:rsid w:val="00C666BF"/>
    <w:rsid w:val="00C6703D"/>
    <w:rsid w:val="00C67060"/>
    <w:rsid w:val="00C6719C"/>
    <w:rsid w:val="00C71191"/>
    <w:rsid w:val="00C713ED"/>
    <w:rsid w:val="00C715A9"/>
    <w:rsid w:val="00C72212"/>
    <w:rsid w:val="00C722D6"/>
    <w:rsid w:val="00C727B1"/>
    <w:rsid w:val="00C745A7"/>
    <w:rsid w:val="00C74E33"/>
    <w:rsid w:val="00C74E8E"/>
    <w:rsid w:val="00C751A3"/>
    <w:rsid w:val="00C76DF9"/>
    <w:rsid w:val="00C77461"/>
    <w:rsid w:val="00C776C2"/>
    <w:rsid w:val="00C77926"/>
    <w:rsid w:val="00C77CDB"/>
    <w:rsid w:val="00C80AB0"/>
    <w:rsid w:val="00C82996"/>
    <w:rsid w:val="00C851B5"/>
    <w:rsid w:val="00C9060D"/>
    <w:rsid w:val="00C91323"/>
    <w:rsid w:val="00C91D7D"/>
    <w:rsid w:val="00C921DB"/>
    <w:rsid w:val="00C93197"/>
    <w:rsid w:val="00C95516"/>
    <w:rsid w:val="00C95D52"/>
    <w:rsid w:val="00C95EBC"/>
    <w:rsid w:val="00C96079"/>
    <w:rsid w:val="00C96576"/>
    <w:rsid w:val="00C96D35"/>
    <w:rsid w:val="00CA048C"/>
    <w:rsid w:val="00CA048F"/>
    <w:rsid w:val="00CA1AD0"/>
    <w:rsid w:val="00CA247E"/>
    <w:rsid w:val="00CA27BE"/>
    <w:rsid w:val="00CA3081"/>
    <w:rsid w:val="00CA3ABF"/>
    <w:rsid w:val="00CA3BAF"/>
    <w:rsid w:val="00CA46EB"/>
    <w:rsid w:val="00CA4BFE"/>
    <w:rsid w:val="00CA531C"/>
    <w:rsid w:val="00CA7369"/>
    <w:rsid w:val="00CB006F"/>
    <w:rsid w:val="00CB298E"/>
    <w:rsid w:val="00CB369E"/>
    <w:rsid w:val="00CB493F"/>
    <w:rsid w:val="00CB5CD1"/>
    <w:rsid w:val="00CB61CD"/>
    <w:rsid w:val="00CB6B7F"/>
    <w:rsid w:val="00CB71C4"/>
    <w:rsid w:val="00CB74C1"/>
    <w:rsid w:val="00CB7530"/>
    <w:rsid w:val="00CB7572"/>
    <w:rsid w:val="00CC0D6D"/>
    <w:rsid w:val="00CC0F53"/>
    <w:rsid w:val="00CC2A87"/>
    <w:rsid w:val="00CC2A9B"/>
    <w:rsid w:val="00CC2FCB"/>
    <w:rsid w:val="00CC311F"/>
    <w:rsid w:val="00CC3996"/>
    <w:rsid w:val="00CC3DF2"/>
    <w:rsid w:val="00CC45C1"/>
    <w:rsid w:val="00CC5879"/>
    <w:rsid w:val="00CC6F48"/>
    <w:rsid w:val="00CD0236"/>
    <w:rsid w:val="00CD1322"/>
    <w:rsid w:val="00CD15C8"/>
    <w:rsid w:val="00CD169F"/>
    <w:rsid w:val="00CD3BFB"/>
    <w:rsid w:val="00CD4FD1"/>
    <w:rsid w:val="00CD5D19"/>
    <w:rsid w:val="00CD6109"/>
    <w:rsid w:val="00CD6371"/>
    <w:rsid w:val="00CD7C6D"/>
    <w:rsid w:val="00CE1158"/>
    <w:rsid w:val="00CE169C"/>
    <w:rsid w:val="00CE1F57"/>
    <w:rsid w:val="00CE3734"/>
    <w:rsid w:val="00CE37CB"/>
    <w:rsid w:val="00CE3A47"/>
    <w:rsid w:val="00CE3CE3"/>
    <w:rsid w:val="00CE44B6"/>
    <w:rsid w:val="00CE474C"/>
    <w:rsid w:val="00CE4D00"/>
    <w:rsid w:val="00CE5320"/>
    <w:rsid w:val="00CE73F9"/>
    <w:rsid w:val="00CF038D"/>
    <w:rsid w:val="00CF08F2"/>
    <w:rsid w:val="00CF0E84"/>
    <w:rsid w:val="00CF28D3"/>
    <w:rsid w:val="00CF3785"/>
    <w:rsid w:val="00CF42DA"/>
    <w:rsid w:val="00CF4D99"/>
    <w:rsid w:val="00CF5F49"/>
    <w:rsid w:val="00CF6448"/>
    <w:rsid w:val="00CF6EF5"/>
    <w:rsid w:val="00D00B82"/>
    <w:rsid w:val="00D01FEE"/>
    <w:rsid w:val="00D030CC"/>
    <w:rsid w:val="00D03FC2"/>
    <w:rsid w:val="00D0468B"/>
    <w:rsid w:val="00D052CC"/>
    <w:rsid w:val="00D0571F"/>
    <w:rsid w:val="00D05D4F"/>
    <w:rsid w:val="00D07343"/>
    <w:rsid w:val="00D07D73"/>
    <w:rsid w:val="00D100BD"/>
    <w:rsid w:val="00D10CE1"/>
    <w:rsid w:val="00D10D58"/>
    <w:rsid w:val="00D10E50"/>
    <w:rsid w:val="00D11DCF"/>
    <w:rsid w:val="00D12CFC"/>
    <w:rsid w:val="00D1399E"/>
    <w:rsid w:val="00D1476F"/>
    <w:rsid w:val="00D15300"/>
    <w:rsid w:val="00D16931"/>
    <w:rsid w:val="00D20526"/>
    <w:rsid w:val="00D21A56"/>
    <w:rsid w:val="00D239EA"/>
    <w:rsid w:val="00D23FD0"/>
    <w:rsid w:val="00D242DF"/>
    <w:rsid w:val="00D26291"/>
    <w:rsid w:val="00D265A4"/>
    <w:rsid w:val="00D265ED"/>
    <w:rsid w:val="00D27043"/>
    <w:rsid w:val="00D30201"/>
    <w:rsid w:val="00D30A81"/>
    <w:rsid w:val="00D31B3A"/>
    <w:rsid w:val="00D321EF"/>
    <w:rsid w:val="00D32EDC"/>
    <w:rsid w:val="00D334F4"/>
    <w:rsid w:val="00D337EF"/>
    <w:rsid w:val="00D33DE6"/>
    <w:rsid w:val="00D352A2"/>
    <w:rsid w:val="00D35474"/>
    <w:rsid w:val="00D36670"/>
    <w:rsid w:val="00D40F80"/>
    <w:rsid w:val="00D41040"/>
    <w:rsid w:val="00D410A8"/>
    <w:rsid w:val="00D419D3"/>
    <w:rsid w:val="00D42731"/>
    <w:rsid w:val="00D43E8D"/>
    <w:rsid w:val="00D4512E"/>
    <w:rsid w:val="00D4638B"/>
    <w:rsid w:val="00D46CA7"/>
    <w:rsid w:val="00D50900"/>
    <w:rsid w:val="00D50FAF"/>
    <w:rsid w:val="00D520FC"/>
    <w:rsid w:val="00D5217C"/>
    <w:rsid w:val="00D52251"/>
    <w:rsid w:val="00D530B7"/>
    <w:rsid w:val="00D53C11"/>
    <w:rsid w:val="00D544E0"/>
    <w:rsid w:val="00D558D8"/>
    <w:rsid w:val="00D55ADB"/>
    <w:rsid w:val="00D56AC7"/>
    <w:rsid w:val="00D607D1"/>
    <w:rsid w:val="00D6083D"/>
    <w:rsid w:val="00D60D6B"/>
    <w:rsid w:val="00D615AC"/>
    <w:rsid w:val="00D64AC3"/>
    <w:rsid w:val="00D65F75"/>
    <w:rsid w:val="00D714BF"/>
    <w:rsid w:val="00D71A14"/>
    <w:rsid w:val="00D74189"/>
    <w:rsid w:val="00D74313"/>
    <w:rsid w:val="00D74B93"/>
    <w:rsid w:val="00D74F29"/>
    <w:rsid w:val="00D750A9"/>
    <w:rsid w:val="00D75691"/>
    <w:rsid w:val="00D77274"/>
    <w:rsid w:val="00D77672"/>
    <w:rsid w:val="00D8019A"/>
    <w:rsid w:val="00D80223"/>
    <w:rsid w:val="00D80335"/>
    <w:rsid w:val="00D8147E"/>
    <w:rsid w:val="00D8176E"/>
    <w:rsid w:val="00D81C17"/>
    <w:rsid w:val="00D81DDA"/>
    <w:rsid w:val="00D824F6"/>
    <w:rsid w:val="00D8283F"/>
    <w:rsid w:val="00D8337F"/>
    <w:rsid w:val="00D834E0"/>
    <w:rsid w:val="00D837C8"/>
    <w:rsid w:val="00D8389C"/>
    <w:rsid w:val="00D84D80"/>
    <w:rsid w:val="00D85572"/>
    <w:rsid w:val="00D859A1"/>
    <w:rsid w:val="00D86A62"/>
    <w:rsid w:val="00D87762"/>
    <w:rsid w:val="00D90E2E"/>
    <w:rsid w:val="00D94BEA"/>
    <w:rsid w:val="00D94BFB"/>
    <w:rsid w:val="00D966BC"/>
    <w:rsid w:val="00DA05DA"/>
    <w:rsid w:val="00DA09D1"/>
    <w:rsid w:val="00DA2B55"/>
    <w:rsid w:val="00DA35FF"/>
    <w:rsid w:val="00DA5060"/>
    <w:rsid w:val="00DA60DA"/>
    <w:rsid w:val="00DA6B09"/>
    <w:rsid w:val="00DA6CD9"/>
    <w:rsid w:val="00DA7501"/>
    <w:rsid w:val="00DA78FC"/>
    <w:rsid w:val="00DA7BC4"/>
    <w:rsid w:val="00DA7FF7"/>
    <w:rsid w:val="00DB12BD"/>
    <w:rsid w:val="00DB14EE"/>
    <w:rsid w:val="00DB15DF"/>
    <w:rsid w:val="00DB263D"/>
    <w:rsid w:val="00DB297B"/>
    <w:rsid w:val="00DB29CD"/>
    <w:rsid w:val="00DB323C"/>
    <w:rsid w:val="00DB4AA1"/>
    <w:rsid w:val="00DB5A5D"/>
    <w:rsid w:val="00DB5AF7"/>
    <w:rsid w:val="00DB6980"/>
    <w:rsid w:val="00DB75DB"/>
    <w:rsid w:val="00DC0584"/>
    <w:rsid w:val="00DC28EE"/>
    <w:rsid w:val="00DC2C72"/>
    <w:rsid w:val="00DC3A47"/>
    <w:rsid w:val="00DC3B79"/>
    <w:rsid w:val="00DC3B8A"/>
    <w:rsid w:val="00DC4000"/>
    <w:rsid w:val="00DC40A2"/>
    <w:rsid w:val="00DC56E2"/>
    <w:rsid w:val="00DC59E9"/>
    <w:rsid w:val="00DC60E0"/>
    <w:rsid w:val="00DC77E6"/>
    <w:rsid w:val="00DD01F8"/>
    <w:rsid w:val="00DD04EA"/>
    <w:rsid w:val="00DD0C08"/>
    <w:rsid w:val="00DD0E6D"/>
    <w:rsid w:val="00DD1C9D"/>
    <w:rsid w:val="00DD1CC1"/>
    <w:rsid w:val="00DD2A07"/>
    <w:rsid w:val="00DD3F39"/>
    <w:rsid w:val="00DD4254"/>
    <w:rsid w:val="00DD4E04"/>
    <w:rsid w:val="00DE23AF"/>
    <w:rsid w:val="00DE2E0B"/>
    <w:rsid w:val="00DE3782"/>
    <w:rsid w:val="00DE37F2"/>
    <w:rsid w:val="00DE5000"/>
    <w:rsid w:val="00DE56A6"/>
    <w:rsid w:val="00DE5D6C"/>
    <w:rsid w:val="00DF0362"/>
    <w:rsid w:val="00DF1264"/>
    <w:rsid w:val="00DF17C3"/>
    <w:rsid w:val="00DF22B8"/>
    <w:rsid w:val="00DF2544"/>
    <w:rsid w:val="00DF2BCC"/>
    <w:rsid w:val="00DF3D6A"/>
    <w:rsid w:val="00DF524A"/>
    <w:rsid w:val="00DF59B3"/>
    <w:rsid w:val="00DF6BA6"/>
    <w:rsid w:val="00DF7149"/>
    <w:rsid w:val="00DF79B9"/>
    <w:rsid w:val="00DF7E04"/>
    <w:rsid w:val="00E00382"/>
    <w:rsid w:val="00E01635"/>
    <w:rsid w:val="00E019FF"/>
    <w:rsid w:val="00E03C08"/>
    <w:rsid w:val="00E040CC"/>
    <w:rsid w:val="00E044E5"/>
    <w:rsid w:val="00E0458A"/>
    <w:rsid w:val="00E05094"/>
    <w:rsid w:val="00E05D69"/>
    <w:rsid w:val="00E06B37"/>
    <w:rsid w:val="00E06BC4"/>
    <w:rsid w:val="00E1044E"/>
    <w:rsid w:val="00E10659"/>
    <w:rsid w:val="00E10BFA"/>
    <w:rsid w:val="00E11E86"/>
    <w:rsid w:val="00E12C5C"/>
    <w:rsid w:val="00E137B7"/>
    <w:rsid w:val="00E14FCE"/>
    <w:rsid w:val="00E1532B"/>
    <w:rsid w:val="00E15675"/>
    <w:rsid w:val="00E20BAE"/>
    <w:rsid w:val="00E210DD"/>
    <w:rsid w:val="00E21FA0"/>
    <w:rsid w:val="00E2236A"/>
    <w:rsid w:val="00E2259F"/>
    <w:rsid w:val="00E22880"/>
    <w:rsid w:val="00E23523"/>
    <w:rsid w:val="00E23EB7"/>
    <w:rsid w:val="00E25801"/>
    <w:rsid w:val="00E26157"/>
    <w:rsid w:val="00E31EAB"/>
    <w:rsid w:val="00E32F03"/>
    <w:rsid w:val="00E33328"/>
    <w:rsid w:val="00E33605"/>
    <w:rsid w:val="00E336AD"/>
    <w:rsid w:val="00E33B66"/>
    <w:rsid w:val="00E369FA"/>
    <w:rsid w:val="00E40AEC"/>
    <w:rsid w:val="00E41D98"/>
    <w:rsid w:val="00E42654"/>
    <w:rsid w:val="00E43B79"/>
    <w:rsid w:val="00E44045"/>
    <w:rsid w:val="00E45710"/>
    <w:rsid w:val="00E45942"/>
    <w:rsid w:val="00E45DA0"/>
    <w:rsid w:val="00E466BB"/>
    <w:rsid w:val="00E46954"/>
    <w:rsid w:val="00E46F7A"/>
    <w:rsid w:val="00E5153E"/>
    <w:rsid w:val="00E51C95"/>
    <w:rsid w:val="00E51EEA"/>
    <w:rsid w:val="00E529BE"/>
    <w:rsid w:val="00E52AAA"/>
    <w:rsid w:val="00E52EBF"/>
    <w:rsid w:val="00E53EEB"/>
    <w:rsid w:val="00E56322"/>
    <w:rsid w:val="00E56D79"/>
    <w:rsid w:val="00E574E0"/>
    <w:rsid w:val="00E609D3"/>
    <w:rsid w:val="00E617D6"/>
    <w:rsid w:val="00E61C43"/>
    <w:rsid w:val="00E61F29"/>
    <w:rsid w:val="00E6232D"/>
    <w:rsid w:val="00E629A4"/>
    <w:rsid w:val="00E62F9E"/>
    <w:rsid w:val="00E63E3E"/>
    <w:rsid w:val="00E669D6"/>
    <w:rsid w:val="00E66AB4"/>
    <w:rsid w:val="00E66B1E"/>
    <w:rsid w:val="00E67411"/>
    <w:rsid w:val="00E704F0"/>
    <w:rsid w:val="00E70A8F"/>
    <w:rsid w:val="00E70B5C"/>
    <w:rsid w:val="00E710F9"/>
    <w:rsid w:val="00E71D21"/>
    <w:rsid w:val="00E71EAA"/>
    <w:rsid w:val="00E7214E"/>
    <w:rsid w:val="00E73E52"/>
    <w:rsid w:val="00E75898"/>
    <w:rsid w:val="00E764B1"/>
    <w:rsid w:val="00E771CD"/>
    <w:rsid w:val="00E77CCF"/>
    <w:rsid w:val="00E81151"/>
    <w:rsid w:val="00E8176A"/>
    <w:rsid w:val="00E82409"/>
    <w:rsid w:val="00E82E97"/>
    <w:rsid w:val="00E8305A"/>
    <w:rsid w:val="00E8335D"/>
    <w:rsid w:val="00E84E39"/>
    <w:rsid w:val="00E84E3D"/>
    <w:rsid w:val="00E858D6"/>
    <w:rsid w:val="00E85ABB"/>
    <w:rsid w:val="00E86440"/>
    <w:rsid w:val="00E86DCA"/>
    <w:rsid w:val="00E878F8"/>
    <w:rsid w:val="00E87C97"/>
    <w:rsid w:val="00E91B4E"/>
    <w:rsid w:val="00E91BF3"/>
    <w:rsid w:val="00E92116"/>
    <w:rsid w:val="00E92249"/>
    <w:rsid w:val="00E92B1A"/>
    <w:rsid w:val="00E93500"/>
    <w:rsid w:val="00E940E6"/>
    <w:rsid w:val="00E9429C"/>
    <w:rsid w:val="00E94D33"/>
    <w:rsid w:val="00E95F95"/>
    <w:rsid w:val="00E97742"/>
    <w:rsid w:val="00E977FD"/>
    <w:rsid w:val="00EA08CD"/>
    <w:rsid w:val="00EA11DF"/>
    <w:rsid w:val="00EA25ED"/>
    <w:rsid w:val="00EA273B"/>
    <w:rsid w:val="00EA2744"/>
    <w:rsid w:val="00EA3EF8"/>
    <w:rsid w:val="00EA6750"/>
    <w:rsid w:val="00EA690D"/>
    <w:rsid w:val="00EA7530"/>
    <w:rsid w:val="00EA75E7"/>
    <w:rsid w:val="00EA7B62"/>
    <w:rsid w:val="00EB0BA9"/>
    <w:rsid w:val="00EB1299"/>
    <w:rsid w:val="00EB23B3"/>
    <w:rsid w:val="00EB2A7F"/>
    <w:rsid w:val="00EB2DAC"/>
    <w:rsid w:val="00EB2E59"/>
    <w:rsid w:val="00EB357D"/>
    <w:rsid w:val="00EB3A18"/>
    <w:rsid w:val="00EB42C0"/>
    <w:rsid w:val="00EB661E"/>
    <w:rsid w:val="00EB7292"/>
    <w:rsid w:val="00EB7D91"/>
    <w:rsid w:val="00EC00E0"/>
    <w:rsid w:val="00EC0182"/>
    <w:rsid w:val="00EC15F0"/>
    <w:rsid w:val="00EC3F24"/>
    <w:rsid w:val="00EC42C9"/>
    <w:rsid w:val="00EC4A8C"/>
    <w:rsid w:val="00EC604A"/>
    <w:rsid w:val="00EC6836"/>
    <w:rsid w:val="00EC7B5C"/>
    <w:rsid w:val="00EC7B98"/>
    <w:rsid w:val="00ED09BD"/>
    <w:rsid w:val="00ED17AF"/>
    <w:rsid w:val="00ED1C22"/>
    <w:rsid w:val="00ED248F"/>
    <w:rsid w:val="00ED26FC"/>
    <w:rsid w:val="00ED3AC2"/>
    <w:rsid w:val="00ED6C08"/>
    <w:rsid w:val="00ED6C37"/>
    <w:rsid w:val="00ED7E34"/>
    <w:rsid w:val="00EE0106"/>
    <w:rsid w:val="00EE0901"/>
    <w:rsid w:val="00EE1577"/>
    <w:rsid w:val="00EE1C65"/>
    <w:rsid w:val="00EE3391"/>
    <w:rsid w:val="00EE33DF"/>
    <w:rsid w:val="00EE397A"/>
    <w:rsid w:val="00EE4249"/>
    <w:rsid w:val="00EE4C11"/>
    <w:rsid w:val="00EE4EC5"/>
    <w:rsid w:val="00EE5D5B"/>
    <w:rsid w:val="00EE5E44"/>
    <w:rsid w:val="00EE6295"/>
    <w:rsid w:val="00EE6330"/>
    <w:rsid w:val="00EE64BE"/>
    <w:rsid w:val="00EE65A1"/>
    <w:rsid w:val="00EE787A"/>
    <w:rsid w:val="00EF08D6"/>
    <w:rsid w:val="00EF0D68"/>
    <w:rsid w:val="00EF0E0E"/>
    <w:rsid w:val="00EF1759"/>
    <w:rsid w:val="00EF19ED"/>
    <w:rsid w:val="00EF3117"/>
    <w:rsid w:val="00EF3CFF"/>
    <w:rsid w:val="00EF5DD4"/>
    <w:rsid w:val="00EF70F3"/>
    <w:rsid w:val="00EF7300"/>
    <w:rsid w:val="00EF79C9"/>
    <w:rsid w:val="00F00D23"/>
    <w:rsid w:val="00F01BE1"/>
    <w:rsid w:val="00F026CE"/>
    <w:rsid w:val="00F02E35"/>
    <w:rsid w:val="00F03B33"/>
    <w:rsid w:val="00F04002"/>
    <w:rsid w:val="00F070E0"/>
    <w:rsid w:val="00F077B3"/>
    <w:rsid w:val="00F07C4F"/>
    <w:rsid w:val="00F11AB9"/>
    <w:rsid w:val="00F1218A"/>
    <w:rsid w:val="00F1230D"/>
    <w:rsid w:val="00F13086"/>
    <w:rsid w:val="00F133D9"/>
    <w:rsid w:val="00F13A53"/>
    <w:rsid w:val="00F15099"/>
    <w:rsid w:val="00F16D34"/>
    <w:rsid w:val="00F16D44"/>
    <w:rsid w:val="00F20327"/>
    <w:rsid w:val="00F2069C"/>
    <w:rsid w:val="00F20D3A"/>
    <w:rsid w:val="00F215B4"/>
    <w:rsid w:val="00F21E31"/>
    <w:rsid w:val="00F2464A"/>
    <w:rsid w:val="00F24C91"/>
    <w:rsid w:val="00F25F47"/>
    <w:rsid w:val="00F26496"/>
    <w:rsid w:val="00F2653C"/>
    <w:rsid w:val="00F26943"/>
    <w:rsid w:val="00F305D2"/>
    <w:rsid w:val="00F308B0"/>
    <w:rsid w:val="00F31364"/>
    <w:rsid w:val="00F32B21"/>
    <w:rsid w:val="00F330C3"/>
    <w:rsid w:val="00F3316D"/>
    <w:rsid w:val="00F33F15"/>
    <w:rsid w:val="00F341F2"/>
    <w:rsid w:val="00F3534D"/>
    <w:rsid w:val="00F35720"/>
    <w:rsid w:val="00F3580E"/>
    <w:rsid w:val="00F3711F"/>
    <w:rsid w:val="00F371C5"/>
    <w:rsid w:val="00F37490"/>
    <w:rsid w:val="00F40702"/>
    <w:rsid w:val="00F41985"/>
    <w:rsid w:val="00F41E88"/>
    <w:rsid w:val="00F4265A"/>
    <w:rsid w:val="00F44D19"/>
    <w:rsid w:val="00F44F2C"/>
    <w:rsid w:val="00F458F4"/>
    <w:rsid w:val="00F46057"/>
    <w:rsid w:val="00F46380"/>
    <w:rsid w:val="00F46387"/>
    <w:rsid w:val="00F4698E"/>
    <w:rsid w:val="00F4731A"/>
    <w:rsid w:val="00F50262"/>
    <w:rsid w:val="00F50531"/>
    <w:rsid w:val="00F50618"/>
    <w:rsid w:val="00F52A30"/>
    <w:rsid w:val="00F53CCB"/>
    <w:rsid w:val="00F54E5B"/>
    <w:rsid w:val="00F5519B"/>
    <w:rsid w:val="00F5537D"/>
    <w:rsid w:val="00F553C5"/>
    <w:rsid w:val="00F55EAE"/>
    <w:rsid w:val="00F563B1"/>
    <w:rsid w:val="00F6002A"/>
    <w:rsid w:val="00F61C6D"/>
    <w:rsid w:val="00F61EBD"/>
    <w:rsid w:val="00F6310E"/>
    <w:rsid w:val="00F652BA"/>
    <w:rsid w:val="00F65A18"/>
    <w:rsid w:val="00F663C5"/>
    <w:rsid w:val="00F672DE"/>
    <w:rsid w:val="00F67344"/>
    <w:rsid w:val="00F674B2"/>
    <w:rsid w:val="00F67798"/>
    <w:rsid w:val="00F706EE"/>
    <w:rsid w:val="00F70BD8"/>
    <w:rsid w:val="00F71137"/>
    <w:rsid w:val="00F7132B"/>
    <w:rsid w:val="00F73791"/>
    <w:rsid w:val="00F739C5"/>
    <w:rsid w:val="00F7437F"/>
    <w:rsid w:val="00F7457D"/>
    <w:rsid w:val="00F75826"/>
    <w:rsid w:val="00F7669A"/>
    <w:rsid w:val="00F77C75"/>
    <w:rsid w:val="00F77FFD"/>
    <w:rsid w:val="00F80046"/>
    <w:rsid w:val="00F8034D"/>
    <w:rsid w:val="00F8122C"/>
    <w:rsid w:val="00F814E7"/>
    <w:rsid w:val="00F81F4D"/>
    <w:rsid w:val="00F8278F"/>
    <w:rsid w:val="00F833AB"/>
    <w:rsid w:val="00F84770"/>
    <w:rsid w:val="00F84930"/>
    <w:rsid w:val="00F84E16"/>
    <w:rsid w:val="00F84FEB"/>
    <w:rsid w:val="00F8539C"/>
    <w:rsid w:val="00F858DB"/>
    <w:rsid w:val="00F85BD2"/>
    <w:rsid w:val="00F866EC"/>
    <w:rsid w:val="00F86797"/>
    <w:rsid w:val="00F86AD1"/>
    <w:rsid w:val="00F901AF"/>
    <w:rsid w:val="00F918A5"/>
    <w:rsid w:val="00F9287F"/>
    <w:rsid w:val="00F92980"/>
    <w:rsid w:val="00F92F45"/>
    <w:rsid w:val="00F93447"/>
    <w:rsid w:val="00F93E49"/>
    <w:rsid w:val="00F94155"/>
    <w:rsid w:val="00F96A19"/>
    <w:rsid w:val="00F96A2A"/>
    <w:rsid w:val="00F96D36"/>
    <w:rsid w:val="00F96E4B"/>
    <w:rsid w:val="00FA07B8"/>
    <w:rsid w:val="00FA216C"/>
    <w:rsid w:val="00FA2257"/>
    <w:rsid w:val="00FA25D2"/>
    <w:rsid w:val="00FA30F3"/>
    <w:rsid w:val="00FA398B"/>
    <w:rsid w:val="00FA4004"/>
    <w:rsid w:val="00FA4B19"/>
    <w:rsid w:val="00FA5EB8"/>
    <w:rsid w:val="00FA6F8D"/>
    <w:rsid w:val="00FB17CE"/>
    <w:rsid w:val="00FB1E66"/>
    <w:rsid w:val="00FB1E8A"/>
    <w:rsid w:val="00FB2CEF"/>
    <w:rsid w:val="00FB2D73"/>
    <w:rsid w:val="00FB3B4F"/>
    <w:rsid w:val="00FB4761"/>
    <w:rsid w:val="00FB4AB5"/>
    <w:rsid w:val="00FB55C3"/>
    <w:rsid w:val="00FC0481"/>
    <w:rsid w:val="00FC184C"/>
    <w:rsid w:val="00FC18D6"/>
    <w:rsid w:val="00FC1CDF"/>
    <w:rsid w:val="00FC1F32"/>
    <w:rsid w:val="00FC21B8"/>
    <w:rsid w:val="00FC22DC"/>
    <w:rsid w:val="00FC2A16"/>
    <w:rsid w:val="00FC364A"/>
    <w:rsid w:val="00FC3803"/>
    <w:rsid w:val="00FC3E79"/>
    <w:rsid w:val="00FC46C7"/>
    <w:rsid w:val="00FC5029"/>
    <w:rsid w:val="00FC5871"/>
    <w:rsid w:val="00FC5DCB"/>
    <w:rsid w:val="00FC5F7C"/>
    <w:rsid w:val="00FC7AC8"/>
    <w:rsid w:val="00FC7E25"/>
    <w:rsid w:val="00FD0982"/>
    <w:rsid w:val="00FD0B68"/>
    <w:rsid w:val="00FD0D3F"/>
    <w:rsid w:val="00FD1ECE"/>
    <w:rsid w:val="00FD2795"/>
    <w:rsid w:val="00FD2EB9"/>
    <w:rsid w:val="00FD3D35"/>
    <w:rsid w:val="00FD3F57"/>
    <w:rsid w:val="00FD45C9"/>
    <w:rsid w:val="00FD6DFD"/>
    <w:rsid w:val="00FE1662"/>
    <w:rsid w:val="00FE1C57"/>
    <w:rsid w:val="00FE2024"/>
    <w:rsid w:val="00FE2526"/>
    <w:rsid w:val="00FE2549"/>
    <w:rsid w:val="00FE4332"/>
    <w:rsid w:val="00FE4542"/>
    <w:rsid w:val="00FE48C5"/>
    <w:rsid w:val="00FE56BC"/>
    <w:rsid w:val="00FE5E23"/>
    <w:rsid w:val="00FF000C"/>
    <w:rsid w:val="00FF01C9"/>
    <w:rsid w:val="00FF0C89"/>
    <w:rsid w:val="00FF27BF"/>
    <w:rsid w:val="00FF3767"/>
    <w:rsid w:val="00FF456C"/>
    <w:rsid w:val="00FF65EB"/>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C8BC5-D18A-4A56-B3F5-CDF04774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E4"/>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paragraph" w:styleId="Textoindependiente">
    <w:name w:val="Body Text"/>
    <w:basedOn w:val="Normal"/>
    <w:link w:val="TextoindependienteCar"/>
    <w:uiPriority w:val="99"/>
    <w:rsid w:val="008E625E"/>
    <w:pPr>
      <w:tabs>
        <w:tab w:val="left" w:pos="-720"/>
      </w:tabs>
      <w:suppressAutoHyphens/>
      <w:spacing w:line="288" w:lineRule="atLeast"/>
      <w:jc w:val="both"/>
    </w:pPr>
    <w:rPr>
      <w:rFonts w:ascii="Verdana" w:hAnsi="Verdana"/>
      <w:spacing w:val="-3"/>
      <w:sz w:val="24"/>
    </w:rPr>
  </w:style>
  <w:style w:type="character" w:customStyle="1" w:styleId="TextoindependienteCar">
    <w:name w:val="Texto independiente Car"/>
    <w:basedOn w:val="Fuentedeprrafopredeter"/>
    <w:link w:val="Textoindependiente"/>
    <w:uiPriority w:val="99"/>
    <w:rsid w:val="00262E56"/>
    <w:rPr>
      <w:rFonts w:ascii="Verdana" w:hAnsi="Verdana"/>
      <w:spacing w:val="-3"/>
      <w:sz w:val="24"/>
      <w:lang w:val="es-ES_tradnl" w:eastAsia="es-ES"/>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uiPriority w:val="99"/>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C35BD0"/>
  </w:style>
  <w:style w:type="paragraph" w:styleId="Textoindependiente3">
    <w:name w:val="Body Text 3"/>
    <w:basedOn w:val="Normal"/>
    <w:link w:val="Textoindependiente3Car"/>
    <w:uiPriority w:val="99"/>
    <w:semiHidden/>
    <w:unhideWhenUsed/>
    <w:rsid w:val="00262E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62E56"/>
    <w:rPr>
      <w:sz w:val="16"/>
      <w:szCs w:val="16"/>
      <w:lang w:val="es-ES_tradnl" w:eastAsia="es-ES"/>
    </w:rPr>
  </w:style>
  <w:style w:type="paragraph" w:styleId="Prrafodelista">
    <w:name w:val="List Paragraph"/>
    <w:basedOn w:val="Normal"/>
    <w:uiPriority w:val="34"/>
    <w:qFormat/>
    <w:rsid w:val="00262E56"/>
    <w:pPr>
      <w:overflowPunct/>
      <w:autoSpaceDE/>
      <w:autoSpaceDN/>
      <w:adjustRightInd/>
      <w:spacing w:before="100" w:beforeAutospacing="1" w:after="100" w:afterAutospacing="1"/>
      <w:textAlignment w:val="auto"/>
    </w:pPr>
    <w:rPr>
      <w:sz w:val="24"/>
      <w:szCs w:val="24"/>
      <w:lang w:val="es-ES"/>
    </w:rPr>
  </w:style>
  <w:style w:type="paragraph" w:customStyle="1" w:styleId="nospacing11">
    <w:name w:val="nospacing11"/>
    <w:basedOn w:val="Normal"/>
    <w:rsid w:val="00262E56"/>
    <w:pPr>
      <w:overflowPunct/>
      <w:autoSpaceDE/>
      <w:autoSpaceDN/>
      <w:adjustRightInd/>
      <w:spacing w:before="100" w:beforeAutospacing="1" w:after="100" w:afterAutospacing="1"/>
      <w:textAlignment w:val="auto"/>
    </w:pPr>
    <w:rPr>
      <w:sz w:val="24"/>
      <w:szCs w:val="24"/>
      <w:lang w:val="es-ES"/>
    </w:rPr>
  </w:style>
  <w:style w:type="table" w:styleId="Tablaconcuadrcula">
    <w:name w:val="Table Grid"/>
    <w:basedOn w:val="Tablanormal"/>
    <w:rsid w:val="0060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unhideWhenUsed/>
    <w:rsid w:val="004C3DB2"/>
    <w:pPr>
      <w:spacing w:after="120"/>
      <w:ind w:left="283"/>
    </w:pPr>
  </w:style>
  <w:style w:type="character" w:customStyle="1" w:styleId="SangradetextonormalCar">
    <w:name w:val="Sangría de texto normal Car"/>
    <w:basedOn w:val="Fuentedeprrafopredeter"/>
    <w:link w:val="Sangradetextonormal"/>
    <w:semiHidden/>
    <w:rsid w:val="004C3DB2"/>
    <w:rPr>
      <w:lang w:val="es-ES_tradnl" w:eastAsia="es-ES"/>
    </w:rPr>
  </w:style>
  <w:style w:type="paragraph" w:customStyle="1" w:styleId="Car">
    <w:name w:val="Car"/>
    <w:basedOn w:val="Normal"/>
    <w:rsid w:val="001D6D4D"/>
    <w:pPr>
      <w:overflowPunct/>
      <w:autoSpaceDE/>
      <w:autoSpaceDN/>
      <w:adjustRightInd/>
      <w:spacing w:after="160" w:line="240" w:lineRule="exact"/>
      <w:textAlignment w:val="auto"/>
    </w:pPr>
    <w:rPr>
      <w:noProof/>
      <w:color w:val="000000"/>
      <w:lang w:val="es-CO"/>
    </w:rPr>
  </w:style>
  <w:style w:type="character" w:styleId="Hipervnculovisitado">
    <w:name w:val="FollowedHyperlink"/>
    <w:basedOn w:val="Fuentedeprrafopredeter"/>
    <w:uiPriority w:val="99"/>
    <w:semiHidden/>
    <w:unhideWhenUsed/>
    <w:rsid w:val="00462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5827">
      <w:bodyDiv w:val="1"/>
      <w:marLeft w:val="0"/>
      <w:marRight w:val="0"/>
      <w:marTop w:val="0"/>
      <w:marBottom w:val="0"/>
      <w:divBdr>
        <w:top w:val="none" w:sz="0" w:space="0" w:color="auto"/>
        <w:left w:val="none" w:sz="0" w:space="0" w:color="auto"/>
        <w:bottom w:val="none" w:sz="0" w:space="0" w:color="auto"/>
        <w:right w:val="none" w:sz="0" w:space="0" w:color="auto"/>
      </w:divBdr>
    </w:div>
    <w:div w:id="277180849">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08327651">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925765228">
      <w:bodyDiv w:val="1"/>
      <w:marLeft w:val="0"/>
      <w:marRight w:val="0"/>
      <w:marTop w:val="0"/>
      <w:marBottom w:val="0"/>
      <w:divBdr>
        <w:top w:val="none" w:sz="0" w:space="0" w:color="auto"/>
        <w:left w:val="none" w:sz="0" w:space="0" w:color="auto"/>
        <w:bottom w:val="none" w:sz="0" w:space="0" w:color="auto"/>
        <w:right w:val="none" w:sz="0" w:space="0" w:color="auto"/>
      </w:divBdr>
    </w:div>
    <w:div w:id="1159033669">
      <w:bodyDiv w:val="1"/>
      <w:marLeft w:val="0"/>
      <w:marRight w:val="0"/>
      <w:marTop w:val="0"/>
      <w:marBottom w:val="0"/>
      <w:divBdr>
        <w:top w:val="none" w:sz="0" w:space="0" w:color="auto"/>
        <w:left w:val="none" w:sz="0" w:space="0" w:color="auto"/>
        <w:bottom w:val="none" w:sz="0" w:space="0" w:color="auto"/>
        <w:right w:val="none" w:sz="0" w:space="0" w:color="auto"/>
      </w:divBdr>
    </w:div>
    <w:div w:id="1339886384">
      <w:bodyDiv w:val="1"/>
      <w:marLeft w:val="0"/>
      <w:marRight w:val="0"/>
      <w:marTop w:val="0"/>
      <w:marBottom w:val="0"/>
      <w:divBdr>
        <w:top w:val="none" w:sz="0" w:space="0" w:color="auto"/>
        <w:left w:val="none" w:sz="0" w:space="0" w:color="auto"/>
        <w:bottom w:val="none" w:sz="0" w:space="0" w:color="auto"/>
        <w:right w:val="none" w:sz="0" w:space="0" w:color="auto"/>
      </w:divBdr>
    </w:div>
    <w:div w:id="137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06081264">
          <w:marLeft w:val="0"/>
          <w:marRight w:val="0"/>
          <w:marTop w:val="0"/>
          <w:marBottom w:val="0"/>
          <w:divBdr>
            <w:top w:val="none" w:sz="0" w:space="0" w:color="auto"/>
            <w:left w:val="none" w:sz="0" w:space="0" w:color="auto"/>
            <w:bottom w:val="none" w:sz="0" w:space="0" w:color="auto"/>
            <w:right w:val="none" w:sz="0" w:space="0" w:color="auto"/>
          </w:divBdr>
        </w:div>
        <w:div w:id="489368835">
          <w:marLeft w:val="0"/>
          <w:marRight w:val="0"/>
          <w:marTop w:val="0"/>
          <w:marBottom w:val="0"/>
          <w:divBdr>
            <w:top w:val="none" w:sz="0" w:space="0" w:color="auto"/>
            <w:left w:val="none" w:sz="0" w:space="0" w:color="auto"/>
            <w:bottom w:val="none" w:sz="0" w:space="0" w:color="auto"/>
            <w:right w:val="none" w:sz="0" w:space="0" w:color="auto"/>
          </w:divBdr>
        </w:div>
      </w:divsChild>
    </w:div>
    <w:div w:id="1398671508">
      <w:bodyDiv w:val="1"/>
      <w:marLeft w:val="0"/>
      <w:marRight w:val="0"/>
      <w:marTop w:val="0"/>
      <w:marBottom w:val="0"/>
      <w:divBdr>
        <w:top w:val="none" w:sz="0" w:space="0" w:color="auto"/>
        <w:left w:val="none" w:sz="0" w:space="0" w:color="auto"/>
        <w:bottom w:val="none" w:sz="0" w:space="0" w:color="auto"/>
        <w:right w:val="none" w:sz="0" w:space="0" w:color="auto"/>
      </w:divBdr>
      <w:divsChild>
        <w:div w:id="1875192848">
          <w:marLeft w:val="0"/>
          <w:marRight w:val="0"/>
          <w:marTop w:val="0"/>
          <w:marBottom w:val="0"/>
          <w:divBdr>
            <w:top w:val="none" w:sz="0" w:space="0" w:color="auto"/>
            <w:left w:val="none" w:sz="0" w:space="0" w:color="auto"/>
            <w:bottom w:val="none" w:sz="0" w:space="0" w:color="auto"/>
            <w:right w:val="none" w:sz="0" w:space="0" w:color="auto"/>
          </w:divBdr>
        </w:div>
        <w:div w:id="70154644">
          <w:marLeft w:val="0"/>
          <w:marRight w:val="0"/>
          <w:marTop w:val="0"/>
          <w:marBottom w:val="0"/>
          <w:divBdr>
            <w:top w:val="none" w:sz="0" w:space="0" w:color="auto"/>
            <w:left w:val="none" w:sz="0" w:space="0" w:color="auto"/>
            <w:bottom w:val="none" w:sz="0" w:space="0" w:color="auto"/>
            <w:right w:val="none" w:sz="0" w:space="0" w:color="auto"/>
          </w:divBdr>
        </w:div>
      </w:divsChild>
    </w:div>
    <w:div w:id="1434472312">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1234822">
      <w:bodyDiv w:val="1"/>
      <w:marLeft w:val="0"/>
      <w:marRight w:val="0"/>
      <w:marTop w:val="0"/>
      <w:marBottom w:val="0"/>
      <w:divBdr>
        <w:top w:val="none" w:sz="0" w:space="0" w:color="auto"/>
        <w:left w:val="none" w:sz="0" w:space="0" w:color="auto"/>
        <w:bottom w:val="none" w:sz="0" w:space="0" w:color="auto"/>
        <w:right w:val="none" w:sz="0" w:space="0" w:color="auto"/>
      </w:divBdr>
    </w:div>
    <w:div w:id="1659923359">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097248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042583303">
      <w:bodyDiv w:val="1"/>
      <w:marLeft w:val="0"/>
      <w:marRight w:val="0"/>
      <w:marTop w:val="0"/>
      <w:marBottom w:val="0"/>
      <w:divBdr>
        <w:top w:val="none" w:sz="0" w:space="0" w:color="auto"/>
        <w:left w:val="none" w:sz="0" w:space="0" w:color="auto"/>
        <w:bottom w:val="none" w:sz="0" w:space="0" w:color="auto"/>
        <w:right w:val="none" w:sz="0" w:space="0" w:color="auto"/>
      </w:divBdr>
    </w:div>
    <w:div w:id="2070224069">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C8BD-BA0C-4FBC-892B-EED2A2A2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3849</Words>
  <Characters>21172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16</cp:revision>
  <cp:lastPrinted>2018-06-13T20:12:00Z</cp:lastPrinted>
  <dcterms:created xsi:type="dcterms:W3CDTF">2018-06-11T03:11:00Z</dcterms:created>
  <dcterms:modified xsi:type="dcterms:W3CDTF">2018-07-17T19:59:00Z</dcterms:modified>
</cp:coreProperties>
</file>