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6F" w:rsidRPr="0045306F" w:rsidRDefault="0045306F"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Verdana" w:hAnsi="Verdana"/>
          <w:b/>
          <w:sz w:val="2"/>
          <w:szCs w:val="2"/>
        </w:rPr>
      </w:pPr>
      <w:bookmarkStart w:id="0" w:name="_GoBack"/>
      <w:bookmarkEnd w:id="0"/>
    </w:p>
    <w:p w:rsidR="008C2C20" w:rsidRPr="004B5E9B" w:rsidRDefault="008C2C20" w:rsidP="008C2C20">
      <w:pPr>
        <w:pBdr>
          <w:top w:val="single" w:sz="4" w:space="1" w:color="auto"/>
          <w:left w:val="single" w:sz="4" w:space="4" w:color="auto"/>
          <w:bottom w:val="single" w:sz="4" w:space="1" w:color="auto"/>
          <w:right w:val="single" w:sz="4" w:space="4" w:color="auto"/>
        </w:pBdr>
        <w:shd w:val="clear" w:color="auto" w:fill="FFFFFF"/>
        <w:overflowPunct/>
        <w:autoSpaceDE/>
        <w:adjustRightInd/>
        <w:jc w:val="both"/>
        <w:textAlignment w:val="auto"/>
        <w:rPr>
          <w:rFonts w:ascii="Arial" w:eastAsia="Calibri" w:hAnsi="Arial" w:cs="Arial"/>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4B5E9B">
        <w:rPr>
          <w:rFonts w:ascii="Arial" w:eastAsia="Calibri" w:hAnsi="Arial" w:cs="Arial"/>
          <w:color w:val="FF0000"/>
          <w:sz w:val="18"/>
          <w:szCs w:val="18"/>
          <w:lang w:val="es-CO" w:eastAsia="fr-FR"/>
        </w:rPr>
        <w:t>El contenido total y fiel de la decisión debe ser verificado en la Secretaría de esta Sala.</w:t>
      </w:r>
    </w:p>
    <w:p w:rsidR="008C2C20" w:rsidRDefault="008C2C20" w:rsidP="008C2C20">
      <w:pPr>
        <w:shd w:val="clear" w:color="auto" w:fill="FFFFFF"/>
        <w:overflowPunct/>
        <w:autoSpaceDE/>
        <w:adjustRightInd/>
        <w:ind w:left="1843" w:hanging="1843"/>
        <w:jc w:val="both"/>
        <w:textAlignment w:val="auto"/>
        <w:rPr>
          <w:rFonts w:ascii="Arial" w:hAnsi="Arial" w:cs="Arial"/>
          <w:sz w:val="18"/>
          <w:szCs w:val="18"/>
          <w:lang w:val="es-CO" w:eastAsia="fr-FR"/>
        </w:rPr>
      </w:pPr>
    </w:p>
    <w:p w:rsidR="008C2C20" w:rsidRDefault="008C2C20" w:rsidP="008C2C20">
      <w:pPr>
        <w:shd w:val="clear" w:color="auto" w:fill="FFFFFF"/>
        <w:overflowPunct/>
        <w:autoSpaceDE/>
        <w:adjustRightInd/>
        <w:ind w:left="1843" w:hanging="1843"/>
        <w:jc w:val="both"/>
        <w:textAlignment w:val="auto"/>
        <w:rPr>
          <w:rFonts w:ascii="Arial" w:hAnsi="Arial" w:cs="Arial"/>
          <w:sz w:val="18"/>
          <w:szCs w:val="18"/>
          <w:lang w:val="es-CO" w:eastAsia="fr-FR"/>
        </w:rPr>
      </w:pPr>
    </w:p>
    <w:p w:rsidR="008C2C20" w:rsidRPr="008C2C20" w:rsidRDefault="008C2C20" w:rsidP="008C2C20">
      <w:pPr>
        <w:shd w:val="clear" w:color="auto" w:fill="FFFFFF"/>
        <w:overflowPunct/>
        <w:autoSpaceDE/>
        <w:adjustRightInd/>
        <w:ind w:left="1843" w:hanging="1843"/>
        <w:jc w:val="both"/>
        <w:textAlignment w:val="auto"/>
        <w:rPr>
          <w:rFonts w:ascii="Arial" w:hAnsi="Arial" w:cs="Arial"/>
          <w:sz w:val="22"/>
          <w:szCs w:val="22"/>
          <w:lang w:val="es-CO" w:eastAsia="fr-FR"/>
        </w:rPr>
      </w:pPr>
      <w:r w:rsidRPr="008C2C20">
        <w:rPr>
          <w:rFonts w:ascii="Arial" w:hAnsi="Arial" w:cs="Arial"/>
          <w:sz w:val="22"/>
          <w:szCs w:val="22"/>
          <w:lang w:val="es-CO" w:eastAsia="fr-FR"/>
        </w:rPr>
        <w:t>Providencia:</w:t>
      </w:r>
      <w:r w:rsidRPr="008C2C20">
        <w:rPr>
          <w:rFonts w:ascii="Arial" w:hAnsi="Arial" w:cs="Arial"/>
          <w:sz w:val="22"/>
          <w:szCs w:val="22"/>
          <w:lang w:val="es-CO" w:eastAsia="fr-FR"/>
        </w:rPr>
        <w:tab/>
      </w:r>
      <w:r>
        <w:rPr>
          <w:rFonts w:ascii="Arial" w:hAnsi="Arial" w:cs="Arial"/>
          <w:sz w:val="22"/>
          <w:szCs w:val="22"/>
          <w:lang w:val="es-CO" w:eastAsia="fr-FR"/>
        </w:rPr>
        <w:t xml:space="preserve">     </w:t>
      </w:r>
      <w:r w:rsidRPr="008C2C20">
        <w:rPr>
          <w:rFonts w:ascii="Arial" w:hAnsi="Arial" w:cs="Arial"/>
          <w:sz w:val="22"/>
          <w:szCs w:val="22"/>
          <w:lang w:val="es-CO" w:eastAsia="fr-FR"/>
        </w:rPr>
        <w:t>Sentencia  – 1ª instancia –</w:t>
      </w:r>
      <w:r w:rsidRPr="008C2C20">
        <w:rPr>
          <w:rFonts w:ascii="Arial" w:hAnsi="Arial" w:cs="Arial"/>
          <w:sz w:val="22"/>
          <w:szCs w:val="22"/>
          <w:lang w:val="es-CO" w:eastAsia="fr-FR"/>
        </w:rPr>
        <w:t xml:space="preserve">11 de septiembre </w:t>
      </w:r>
      <w:r w:rsidRPr="008C2C20">
        <w:rPr>
          <w:rFonts w:ascii="Arial" w:hAnsi="Arial" w:cs="Arial"/>
          <w:sz w:val="22"/>
          <w:szCs w:val="22"/>
          <w:lang w:val="es-CO" w:eastAsia="fr-FR"/>
        </w:rPr>
        <w:t>de 2018</w:t>
      </w:r>
    </w:p>
    <w:p w:rsidR="008C2C20" w:rsidRPr="008C2C20" w:rsidRDefault="008C2C20" w:rsidP="008C2C20">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8C2C20">
        <w:rPr>
          <w:rFonts w:ascii="Arial" w:eastAsia="Calibri" w:hAnsi="Arial" w:cs="Arial"/>
          <w:sz w:val="22"/>
          <w:szCs w:val="22"/>
          <w:lang w:val="es-CO" w:eastAsia="fr-FR"/>
        </w:rPr>
        <w:t>Proceso:</w:t>
      </w:r>
      <w:r w:rsidRPr="008C2C20">
        <w:rPr>
          <w:rFonts w:ascii="Arial" w:eastAsia="Calibri" w:hAnsi="Arial" w:cs="Arial"/>
          <w:sz w:val="22"/>
          <w:szCs w:val="22"/>
          <w:lang w:val="es-CO" w:eastAsia="fr-FR"/>
        </w:rPr>
        <w:tab/>
      </w:r>
      <w:r>
        <w:rPr>
          <w:rFonts w:ascii="Arial" w:eastAsia="Calibri" w:hAnsi="Arial" w:cs="Arial"/>
          <w:sz w:val="22"/>
          <w:szCs w:val="22"/>
          <w:lang w:val="es-CO" w:eastAsia="fr-FR"/>
        </w:rPr>
        <w:t xml:space="preserve">     </w:t>
      </w:r>
      <w:r w:rsidRPr="008C2C20">
        <w:rPr>
          <w:rFonts w:ascii="Arial" w:eastAsia="Calibri" w:hAnsi="Arial" w:cs="Arial"/>
          <w:sz w:val="22"/>
          <w:szCs w:val="22"/>
          <w:lang w:val="es-CO" w:eastAsia="fr-FR"/>
        </w:rPr>
        <w:t xml:space="preserve">Acción de Tutela –  </w:t>
      </w:r>
    </w:p>
    <w:p w:rsidR="008C2C20" w:rsidRPr="008C2C20" w:rsidRDefault="008C2C20" w:rsidP="008C2C20">
      <w:pPr>
        <w:textAlignment w:val="auto"/>
        <w:rPr>
          <w:rFonts w:ascii="Arial" w:eastAsia="Calibri" w:hAnsi="Arial" w:cs="Arial"/>
          <w:bCs/>
          <w:iCs/>
          <w:sz w:val="22"/>
          <w:szCs w:val="22"/>
          <w:lang w:val="es-ES" w:eastAsia="fr-FR"/>
        </w:rPr>
      </w:pPr>
      <w:r w:rsidRPr="008C2C20">
        <w:rPr>
          <w:rFonts w:ascii="Arial" w:eastAsia="Calibri" w:hAnsi="Arial" w:cs="Arial"/>
          <w:sz w:val="22"/>
          <w:szCs w:val="22"/>
          <w:lang w:val="es-CO" w:eastAsia="fr-FR"/>
        </w:rPr>
        <w:t xml:space="preserve">Radicación Nro. :        </w:t>
      </w:r>
      <w:r w:rsidRPr="008C2C20">
        <w:rPr>
          <w:rFonts w:ascii="Arial" w:eastAsia="Calibri" w:hAnsi="Arial" w:cs="Arial"/>
          <w:bCs/>
          <w:iCs/>
          <w:sz w:val="22"/>
          <w:szCs w:val="22"/>
          <w:lang w:val="es-ES" w:eastAsia="fr-FR"/>
        </w:rPr>
        <w:t>66001-22-13-000-2018-</w:t>
      </w:r>
      <w:r w:rsidRPr="008C2C20">
        <w:rPr>
          <w:rFonts w:ascii="Arial" w:eastAsia="Calibri" w:hAnsi="Arial" w:cs="Arial"/>
          <w:bCs/>
          <w:iCs/>
          <w:sz w:val="22"/>
          <w:szCs w:val="22"/>
          <w:lang w:val="es-ES" w:eastAsia="fr-FR"/>
        </w:rPr>
        <w:t>00659-00</w:t>
      </w:r>
    </w:p>
    <w:p w:rsidR="008C2C20" w:rsidRPr="008C2C20" w:rsidRDefault="008C2C20" w:rsidP="008C2C20">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u w:val="double"/>
          <w:lang w:val="es-ES" w:eastAsia="fr-FR"/>
        </w:rPr>
      </w:pPr>
      <w:r w:rsidRPr="008C2C20">
        <w:rPr>
          <w:rFonts w:ascii="Arial" w:eastAsia="Calibri" w:hAnsi="Arial" w:cs="Arial"/>
          <w:bCs/>
          <w:iCs/>
          <w:sz w:val="22"/>
          <w:szCs w:val="22"/>
          <w:lang w:val="es-ES" w:eastAsia="fr-FR"/>
        </w:rPr>
        <w:t xml:space="preserve">Accionante: </w:t>
      </w:r>
      <w:r w:rsidRPr="008C2C20">
        <w:rPr>
          <w:rFonts w:ascii="Arial" w:eastAsia="Calibri" w:hAnsi="Arial" w:cs="Arial"/>
          <w:bCs/>
          <w:iCs/>
          <w:sz w:val="22"/>
          <w:szCs w:val="22"/>
          <w:lang w:val="es-ES" w:eastAsia="fr-FR"/>
        </w:rPr>
        <w:tab/>
      </w:r>
      <w:r w:rsidRPr="008C2C20">
        <w:rPr>
          <w:rFonts w:ascii="Arial" w:eastAsia="Calibri" w:hAnsi="Arial" w:cs="Arial"/>
          <w:bCs/>
          <w:iCs/>
          <w:sz w:val="22"/>
          <w:szCs w:val="22"/>
          <w:lang w:val="es-ES" w:eastAsia="fr-FR"/>
        </w:rPr>
        <w:tab/>
      </w:r>
      <w:r>
        <w:rPr>
          <w:rFonts w:ascii="Arial" w:eastAsia="Calibri" w:hAnsi="Arial" w:cs="Arial"/>
          <w:bCs/>
          <w:iCs/>
          <w:sz w:val="22"/>
          <w:szCs w:val="22"/>
          <w:lang w:val="es-ES" w:eastAsia="fr-FR"/>
        </w:rPr>
        <w:t xml:space="preserve">      </w:t>
      </w:r>
      <w:r w:rsidRPr="008C2C20">
        <w:rPr>
          <w:rFonts w:ascii="Arial" w:hAnsi="Arial" w:cs="Arial"/>
          <w:sz w:val="22"/>
          <w:szCs w:val="22"/>
        </w:rPr>
        <w:t>Augusto Becerra</w:t>
      </w:r>
    </w:p>
    <w:p w:rsidR="008C2C20" w:rsidRPr="008C2C20" w:rsidRDefault="008C2C20" w:rsidP="008C2C20">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sz w:val="22"/>
          <w:szCs w:val="22"/>
          <w:lang w:val="es-CO" w:eastAsia="fr-FR"/>
        </w:rPr>
      </w:pPr>
      <w:r w:rsidRPr="008C2C20">
        <w:rPr>
          <w:rFonts w:ascii="Arial" w:eastAsia="Calibri" w:hAnsi="Arial" w:cs="Arial"/>
          <w:sz w:val="22"/>
          <w:szCs w:val="22"/>
          <w:lang w:val="es-CO" w:eastAsia="fr-FR"/>
        </w:rPr>
        <w:t>Accionado:</w:t>
      </w:r>
      <w:r w:rsidRPr="008C2C20">
        <w:rPr>
          <w:rFonts w:ascii="Arial" w:eastAsia="Calibri" w:hAnsi="Arial" w:cs="Arial"/>
          <w:sz w:val="22"/>
          <w:szCs w:val="22"/>
          <w:lang w:val="es-CO" w:eastAsia="fr-FR"/>
        </w:rPr>
        <w:tab/>
        <w:t xml:space="preserve"> </w:t>
      </w:r>
      <w:r>
        <w:rPr>
          <w:rFonts w:ascii="Arial" w:eastAsia="Calibri" w:hAnsi="Arial" w:cs="Arial"/>
          <w:sz w:val="22"/>
          <w:szCs w:val="22"/>
          <w:lang w:val="es-CO" w:eastAsia="fr-FR"/>
        </w:rPr>
        <w:t xml:space="preserve">     </w:t>
      </w:r>
      <w:r w:rsidRPr="008C2C20">
        <w:rPr>
          <w:rFonts w:ascii="Arial" w:hAnsi="Arial" w:cs="Arial"/>
          <w:sz w:val="22"/>
          <w:szCs w:val="22"/>
          <w:lang w:val="es-ES"/>
        </w:rPr>
        <w:t xml:space="preserve">Juzgado Cuarto Civil </w:t>
      </w:r>
      <w:r>
        <w:rPr>
          <w:rFonts w:ascii="Arial" w:hAnsi="Arial" w:cs="Arial"/>
          <w:sz w:val="22"/>
          <w:szCs w:val="22"/>
          <w:lang w:val="es-ES"/>
        </w:rPr>
        <w:t>d</w:t>
      </w:r>
      <w:r w:rsidRPr="008C2C20">
        <w:rPr>
          <w:rFonts w:ascii="Arial" w:hAnsi="Arial" w:cs="Arial"/>
          <w:sz w:val="22"/>
          <w:szCs w:val="22"/>
          <w:lang w:val="es-ES"/>
        </w:rPr>
        <w:t>el Circuito De Pereira</w:t>
      </w:r>
      <w:r w:rsidRPr="008C2C20">
        <w:rPr>
          <w:rFonts w:ascii="Arial" w:hAnsi="Arial" w:cs="Arial"/>
          <w:sz w:val="22"/>
          <w:szCs w:val="22"/>
        </w:rPr>
        <w:t>,</w:t>
      </w:r>
    </w:p>
    <w:p w:rsidR="008C2C20" w:rsidRPr="008C2C20" w:rsidRDefault="008C2C20" w:rsidP="008C2C20">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val="es-CO" w:eastAsia="fr-FR"/>
        </w:rPr>
      </w:pPr>
      <w:r>
        <w:rPr>
          <w:rFonts w:ascii="Arial" w:eastAsia="Calibri" w:hAnsi="Arial" w:cs="Arial"/>
          <w:sz w:val="22"/>
          <w:szCs w:val="22"/>
          <w:lang w:val="es-CO" w:eastAsia="fr-FR"/>
        </w:rPr>
        <w:t>Magistrado Ponente</w:t>
      </w:r>
      <w:proofErr w:type="gramStart"/>
      <w:r>
        <w:rPr>
          <w:rFonts w:ascii="Arial" w:eastAsia="Calibri" w:hAnsi="Arial" w:cs="Arial"/>
          <w:sz w:val="22"/>
          <w:szCs w:val="22"/>
          <w:lang w:val="es-CO" w:eastAsia="fr-FR"/>
        </w:rPr>
        <w:t xml:space="preserve">: </w:t>
      </w:r>
      <w:r w:rsidRPr="008C2C20">
        <w:rPr>
          <w:rFonts w:ascii="Arial" w:eastAsia="Calibri" w:hAnsi="Arial" w:cs="Arial"/>
          <w:sz w:val="22"/>
          <w:szCs w:val="22"/>
          <w:lang w:val="es-CO" w:eastAsia="fr-FR"/>
        </w:rPr>
        <w:t xml:space="preserve"> </w:t>
      </w:r>
      <w:r w:rsidRPr="008C2C20">
        <w:rPr>
          <w:rFonts w:ascii="Arial" w:eastAsia="Calibri" w:hAnsi="Arial" w:cs="Arial"/>
          <w:bCs/>
          <w:iCs/>
          <w:sz w:val="22"/>
          <w:szCs w:val="22"/>
          <w:lang w:val="es-CO" w:eastAsia="fr-FR"/>
        </w:rPr>
        <w:t>Claudia</w:t>
      </w:r>
      <w:proofErr w:type="gramEnd"/>
      <w:r w:rsidRPr="008C2C20">
        <w:rPr>
          <w:rFonts w:ascii="Arial" w:eastAsia="Calibri" w:hAnsi="Arial" w:cs="Arial"/>
          <w:bCs/>
          <w:iCs/>
          <w:sz w:val="22"/>
          <w:szCs w:val="22"/>
          <w:lang w:val="es-CO" w:eastAsia="fr-FR"/>
        </w:rPr>
        <w:t xml:space="preserve"> Mar</w:t>
      </w:r>
      <w:proofErr w:type="spellStart"/>
      <w:r w:rsidRPr="008C2C20">
        <w:rPr>
          <w:rFonts w:ascii="Arial" w:eastAsia="Calibri" w:hAnsi="Arial" w:cs="Arial"/>
          <w:bCs/>
          <w:iCs/>
          <w:sz w:val="22"/>
          <w:szCs w:val="22"/>
          <w:lang w:val="es-ES" w:eastAsia="fr-FR"/>
        </w:rPr>
        <w:t>ía</w:t>
      </w:r>
      <w:proofErr w:type="spellEnd"/>
      <w:r w:rsidRPr="008C2C20">
        <w:rPr>
          <w:rFonts w:ascii="Arial" w:eastAsia="Calibri" w:hAnsi="Arial" w:cs="Arial"/>
          <w:bCs/>
          <w:iCs/>
          <w:sz w:val="22"/>
          <w:szCs w:val="22"/>
          <w:lang w:val="es-ES" w:eastAsia="fr-FR"/>
        </w:rPr>
        <w:t xml:space="preserve"> Arcila Ríos</w:t>
      </w:r>
    </w:p>
    <w:p w:rsidR="008C2C20" w:rsidRDefault="008C2C20" w:rsidP="008C2C20">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8C2C20" w:rsidRPr="004B5E9B" w:rsidRDefault="008C2C20" w:rsidP="0087718D">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8C2C20" w:rsidRDefault="008C2C20" w:rsidP="008771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Verdana" w:hAnsi="Verdana"/>
          <w:b/>
          <w:sz w:val="24"/>
          <w:szCs w:val="24"/>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w:t>
      </w:r>
      <w:r>
        <w:rPr>
          <w:rFonts w:ascii="Arial" w:eastAsia="Calibri" w:hAnsi="Arial" w:cs="Arial"/>
          <w:b/>
          <w:sz w:val="18"/>
          <w:szCs w:val="18"/>
          <w:lang w:val="es-CO" w:eastAsia="fr-FR"/>
        </w:rPr>
        <w:t xml:space="preserve"> </w:t>
      </w:r>
      <w:r w:rsidRPr="004B5E9B">
        <w:rPr>
          <w:rFonts w:ascii="Arial" w:eastAsia="Calibri" w:hAnsi="Arial" w:cs="Arial"/>
          <w:b/>
          <w:sz w:val="18"/>
          <w:szCs w:val="18"/>
          <w:lang w:val="es-CO" w:eastAsia="fr-FR"/>
        </w:rPr>
        <w:t xml:space="preserve">SUBSIDIARIEDAD / </w:t>
      </w:r>
      <w:r>
        <w:rPr>
          <w:rFonts w:ascii="Arial" w:eastAsia="Calibri" w:hAnsi="Arial" w:cs="Arial"/>
          <w:b/>
          <w:sz w:val="18"/>
          <w:szCs w:val="18"/>
          <w:lang w:val="es-CO" w:eastAsia="fr-FR"/>
        </w:rPr>
        <w:t xml:space="preserve">ACCIONANTE NO HA PRESENTADO SOLICITUD </w:t>
      </w:r>
      <w:r w:rsidR="0087718D">
        <w:rPr>
          <w:rFonts w:ascii="Arial" w:eastAsia="Calibri" w:hAnsi="Arial" w:cs="Arial"/>
          <w:b/>
          <w:sz w:val="18"/>
          <w:szCs w:val="18"/>
          <w:lang w:val="es-CO" w:eastAsia="fr-FR"/>
        </w:rPr>
        <w:t xml:space="preserve">–MORA JUDICIAL- </w:t>
      </w:r>
      <w:r>
        <w:rPr>
          <w:rFonts w:ascii="Arial" w:eastAsia="Calibri" w:hAnsi="Arial" w:cs="Arial"/>
          <w:b/>
          <w:sz w:val="18"/>
          <w:szCs w:val="18"/>
          <w:lang w:val="es-CO" w:eastAsia="fr-FR"/>
        </w:rPr>
        <w:t>EN EL PROCESO ORDINARIO</w:t>
      </w:r>
      <w:r w:rsidRPr="004B5E9B">
        <w:rPr>
          <w:rFonts w:ascii="Arial" w:eastAsia="Calibri" w:hAnsi="Arial" w:cs="Arial"/>
          <w:b/>
          <w:sz w:val="18"/>
          <w:szCs w:val="18"/>
          <w:lang w:val="es-CO" w:eastAsia="fr-FR"/>
        </w:rPr>
        <w:t xml:space="preserve"> /  IMPROCEDENCIA</w:t>
      </w:r>
    </w:p>
    <w:p w:rsidR="008C2C20" w:rsidRPr="0087718D" w:rsidRDefault="008C2C20"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Arial" w:hAnsi="Arial" w:cs="Arial"/>
          <w:b/>
          <w:sz w:val="22"/>
          <w:szCs w:val="22"/>
        </w:rPr>
      </w:pPr>
    </w:p>
    <w:p w:rsidR="008C2C20" w:rsidRPr="0087718D" w:rsidRDefault="008C2C20" w:rsidP="0087718D">
      <w:pPr>
        <w:jc w:val="both"/>
        <w:rPr>
          <w:rFonts w:ascii="Arial" w:hAnsi="Arial" w:cs="Arial"/>
          <w:spacing w:val="2"/>
          <w:sz w:val="22"/>
          <w:szCs w:val="22"/>
        </w:rPr>
      </w:pPr>
      <w:r w:rsidRPr="0087718D">
        <w:rPr>
          <w:rFonts w:ascii="Arial" w:hAnsi="Arial" w:cs="Arial"/>
          <w:spacing w:val="2"/>
          <w:sz w:val="22"/>
          <w:szCs w:val="22"/>
        </w:rPr>
        <w:t>De las copias allegadas del expediente que contiene la acción popular objeto del amparo</w:t>
      </w:r>
      <w:r w:rsidRPr="0087718D">
        <w:rPr>
          <w:rStyle w:val="Refdenotaalpie"/>
          <w:rFonts w:ascii="Arial" w:hAnsi="Arial" w:cs="Arial"/>
          <w:spacing w:val="2"/>
          <w:sz w:val="22"/>
          <w:szCs w:val="22"/>
        </w:rPr>
        <w:footnoteReference w:id="1"/>
      </w:r>
      <w:r w:rsidRPr="0087718D">
        <w:rPr>
          <w:rFonts w:ascii="Arial" w:hAnsi="Arial" w:cs="Arial"/>
          <w:spacing w:val="2"/>
          <w:sz w:val="22"/>
          <w:szCs w:val="22"/>
        </w:rPr>
        <w:t>, se puede concluir que en este caso se encuentra ausente el presupuesto de subsidiaridad que caracteriza la tutela, pues el accionante no ha elevado solicitud alguna para obtener se tramite la actuación de conformidad con los términos previstos en la Ley 472 de 1998, y por tanto, el despacho accionado tampoco ha tenido la oportunidad de resolver lo que corresponda.</w:t>
      </w:r>
    </w:p>
    <w:p w:rsidR="008C2C20" w:rsidRPr="0087718D" w:rsidRDefault="008C2C20" w:rsidP="0087718D">
      <w:pPr>
        <w:tabs>
          <w:tab w:val="left" w:pos="-720"/>
          <w:tab w:val="left" w:pos="-567"/>
          <w:tab w:val="left" w:pos="8222"/>
          <w:tab w:val="left" w:pos="8364"/>
        </w:tabs>
        <w:jc w:val="both"/>
        <w:rPr>
          <w:rFonts w:ascii="Arial" w:hAnsi="Arial" w:cs="Arial"/>
          <w:spacing w:val="2"/>
          <w:sz w:val="22"/>
          <w:szCs w:val="22"/>
        </w:rPr>
      </w:pPr>
    </w:p>
    <w:p w:rsidR="008C2C20" w:rsidRPr="0087718D" w:rsidRDefault="008C2C20" w:rsidP="0087718D">
      <w:pPr>
        <w:tabs>
          <w:tab w:val="left" w:pos="-720"/>
          <w:tab w:val="left" w:pos="-567"/>
          <w:tab w:val="left" w:pos="8222"/>
          <w:tab w:val="left" w:pos="8364"/>
        </w:tabs>
        <w:jc w:val="both"/>
        <w:rPr>
          <w:rFonts w:ascii="Arial" w:hAnsi="Arial" w:cs="Arial"/>
          <w:spacing w:val="2"/>
          <w:sz w:val="22"/>
          <w:szCs w:val="22"/>
        </w:rPr>
      </w:pPr>
      <w:r w:rsidRPr="0087718D">
        <w:rPr>
          <w:rFonts w:ascii="Arial" w:hAnsi="Arial" w:cs="Arial"/>
          <w:spacing w:val="2"/>
          <w:sz w:val="22"/>
          <w:szCs w:val="22"/>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8C2C20" w:rsidRPr="0087718D" w:rsidRDefault="008C2C20" w:rsidP="0087718D">
      <w:pPr>
        <w:tabs>
          <w:tab w:val="left" w:pos="-720"/>
          <w:tab w:val="left" w:pos="-567"/>
          <w:tab w:val="left" w:pos="8222"/>
          <w:tab w:val="left" w:pos="8364"/>
        </w:tabs>
        <w:jc w:val="both"/>
        <w:rPr>
          <w:rFonts w:ascii="Arial" w:hAnsi="Arial" w:cs="Arial"/>
          <w:sz w:val="22"/>
          <w:szCs w:val="22"/>
        </w:rPr>
      </w:pPr>
    </w:p>
    <w:p w:rsidR="008C2C20" w:rsidRPr="0087718D" w:rsidRDefault="008C2C20" w:rsidP="0087718D">
      <w:pPr>
        <w:tabs>
          <w:tab w:val="left" w:pos="-720"/>
          <w:tab w:val="left" w:pos="-567"/>
          <w:tab w:val="left" w:pos="8222"/>
          <w:tab w:val="left" w:pos="8364"/>
        </w:tabs>
        <w:jc w:val="both"/>
        <w:rPr>
          <w:rFonts w:ascii="Arial" w:hAnsi="Arial" w:cs="Arial"/>
          <w:spacing w:val="2"/>
          <w:sz w:val="22"/>
          <w:szCs w:val="22"/>
        </w:rPr>
      </w:pPr>
      <w:r w:rsidRPr="0087718D">
        <w:rPr>
          <w:rFonts w:ascii="Arial" w:hAnsi="Arial" w:cs="Arial"/>
          <w:spacing w:val="2"/>
          <w:sz w:val="22"/>
          <w:szCs w:val="22"/>
        </w:rPr>
        <w:t>En consecuencia, el amparo reclamado resulta improcedente por incumplir el requisito de la subsidiariedad.</w:t>
      </w:r>
    </w:p>
    <w:p w:rsidR="008C2C20" w:rsidRPr="0087718D" w:rsidRDefault="0087718D" w:rsidP="0087718D">
      <w:pPr>
        <w:tabs>
          <w:tab w:val="left" w:pos="-720"/>
          <w:tab w:val="left" w:pos="-567"/>
          <w:tab w:val="left" w:pos="8222"/>
          <w:tab w:val="left" w:pos="8364"/>
        </w:tabs>
        <w:jc w:val="both"/>
        <w:rPr>
          <w:rFonts w:ascii="Arial" w:hAnsi="Arial" w:cs="Arial"/>
          <w:spacing w:val="2"/>
          <w:sz w:val="22"/>
          <w:szCs w:val="22"/>
        </w:rPr>
      </w:pPr>
      <w:r>
        <w:rPr>
          <w:rFonts w:ascii="Arial" w:hAnsi="Arial" w:cs="Arial"/>
          <w:spacing w:val="2"/>
          <w:sz w:val="22"/>
          <w:szCs w:val="22"/>
        </w:rPr>
        <w:t>(…)</w:t>
      </w:r>
    </w:p>
    <w:p w:rsidR="008C2C20" w:rsidRPr="0087718D" w:rsidRDefault="008C2C20" w:rsidP="0087718D">
      <w:pPr>
        <w:tabs>
          <w:tab w:val="left" w:pos="-720"/>
          <w:tab w:val="left" w:pos="-567"/>
          <w:tab w:val="left" w:pos="8222"/>
          <w:tab w:val="left" w:pos="8364"/>
        </w:tabs>
        <w:jc w:val="both"/>
        <w:rPr>
          <w:rFonts w:ascii="Arial" w:hAnsi="Arial" w:cs="Arial"/>
          <w:spacing w:val="2"/>
          <w:sz w:val="22"/>
          <w:szCs w:val="22"/>
        </w:rPr>
      </w:pPr>
      <w:r w:rsidRPr="0087718D">
        <w:rPr>
          <w:rFonts w:ascii="Arial" w:hAnsi="Arial" w:cs="Arial"/>
          <w:spacing w:val="2"/>
          <w:sz w:val="22"/>
          <w:szCs w:val="22"/>
        </w:rPr>
        <w:t>De todas formas, ninguna decisión de fondo se podría proferir en este caso, ya que tal como lo demuestran las pruebas documentales aportadas, la demanda popular fue inadmitida por auto del pasado 29 de agosto</w:t>
      </w:r>
      <w:r w:rsidRPr="0087718D">
        <w:rPr>
          <w:rStyle w:val="Refdenotaalpie"/>
          <w:rFonts w:ascii="Arial" w:hAnsi="Arial" w:cs="Arial"/>
          <w:spacing w:val="2"/>
          <w:sz w:val="22"/>
          <w:szCs w:val="22"/>
        </w:rPr>
        <w:footnoteReference w:id="2"/>
      </w:r>
      <w:r w:rsidRPr="0087718D">
        <w:rPr>
          <w:rFonts w:ascii="Arial" w:hAnsi="Arial" w:cs="Arial"/>
          <w:spacing w:val="2"/>
          <w:sz w:val="22"/>
          <w:szCs w:val="22"/>
        </w:rPr>
        <w:t>; es decir, ya se dio impulso a la actuación, con lo que se satisfizo la pretensión principal del accionante.</w:t>
      </w:r>
    </w:p>
    <w:p w:rsidR="008C2C20" w:rsidRPr="0087718D" w:rsidRDefault="008C2C20" w:rsidP="0087718D">
      <w:pPr>
        <w:tabs>
          <w:tab w:val="left" w:pos="-720"/>
          <w:tab w:val="left" w:pos="-567"/>
          <w:tab w:val="left" w:pos="8222"/>
          <w:tab w:val="left" w:pos="8364"/>
        </w:tabs>
        <w:jc w:val="both"/>
        <w:rPr>
          <w:rFonts w:ascii="Arial" w:hAnsi="Arial" w:cs="Arial"/>
          <w:spacing w:val="2"/>
          <w:sz w:val="22"/>
          <w:szCs w:val="22"/>
        </w:rPr>
      </w:pPr>
      <w:r w:rsidRPr="0087718D">
        <w:rPr>
          <w:rFonts w:ascii="Arial" w:hAnsi="Arial" w:cs="Arial"/>
          <w:spacing w:val="2"/>
          <w:sz w:val="22"/>
          <w:szCs w:val="22"/>
        </w:rPr>
        <w:t xml:space="preserve">  </w:t>
      </w:r>
    </w:p>
    <w:p w:rsidR="008C2C20" w:rsidRDefault="008C2C20"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Verdana" w:hAnsi="Verdana"/>
          <w:b/>
          <w:sz w:val="24"/>
          <w:szCs w:val="24"/>
        </w:rPr>
      </w:pPr>
    </w:p>
    <w:p w:rsidR="008C2C20" w:rsidRDefault="008C2C20"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Verdana" w:hAnsi="Verdana"/>
          <w:b/>
          <w:sz w:val="24"/>
          <w:szCs w:val="24"/>
        </w:rPr>
      </w:pPr>
    </w:p>
    <w:p w:rsidR="008C2C20" w:rsidRDefault="008C2C20"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Verdana" w:hAnsi="Verdana"/>
          <w:b/>
          <w:sz w:val="24"/>
          <w:szCs w:val="24"/>
        </w:rPr>
      </w:pPr>
    </w:p>
    <w:p w:rsidR="001368C3" w:rsidRPr="00A930AE" w:rsidRDefault="001368C3"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Verdana" w:hAnsi="Verdana"/>
          <w:b/>
          <w:sz w:val="24"/>
          <w:szCs w:val="24"/>
        </w:rPr>
      </w:pPr>
      <w:r w:rsidRPr="00A930AE">
        <w:rPr>
          <w:rFonts w:ascii="Verdana" w:hAnsi="Verdana"/>
          <w:b/>
          <w:sz w:val="24"/>
          <w:szCs w:val="24"/>
        </w:rPr>
        <w:t>TRIBUNAL SUPERIOR DEL DISTRITO JUDICIAL</w:t>
      </w:r>
    </w:p>
    <w:p w:rsidR="001368C3" w:rsidRPr="00A930AE" w:rsidRDefault="001368C3"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Verdana" w:hAnsi="Verdana"/>
          <w:b/>
          <w:sz w:val="24"/>
          <w:szCs w:val="24"/>
        </w:rPr>
      </w:pPr>
      <w:r w:rsidRPr="00A930AE">
        <w:rPr>
          <w:rFonts w:ascii="Verdana" w:hAnsi="Verdana"/>
          <w:b/>
          <w:sz w:val="24"/>
          <w:szCs w:val="24"/>
        </w:rPr>
        <w:t>SALA DE DECISIÓN CIVIL FAMILIA</w:t>
      </w:r>
    </w:p>
    <w:p w:rsidR="007D1AEA" w:rsidRPr="004D34DA" w:rsidRDefault="007D1AEA"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8"/>
          <w:szCs w:val="24"/>
        </w:rPr>
      </w:pPr>
    </w:p>
    <w:p w:rsidR="0045306F" w:rsidRPr="0045306F" w:rsidRDefault="0045306F" w:rsidP="0045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both"/>
        <w:rPr>
          <w:rFonts w:ascii="Verdana" w:hAnsi="Verdana"/>
          <w:sz w:val="24"/>
          <w:szCs w:val="24"/>
        </w:rPr>
      </w:pPr>
      <w:r w:rsidRPr="0045306F">
        <w:rPr>
          <w:rFonts w:ascii="Verdana" w:hAnsi="Verdana"/>
          <w:sz w:val="24"/>
          <w:szCs w:val="24"/>
        </w:rPr>
        <w:tab/>
        <w:t>Magistrada Ponente: Claudia María Arcila Ríos</w:t>
      </w:r>
    </w:p>
    <w:p w:rsidR="0045306F" w:rsidRPr="0045306F" w:rsidRDefault="0045306F" w:rsidP="0045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both"/>
        <w:rPr>
          <w:rFonts w:ascii="Verdana" w:hAnsi="Verdana"/>
          <w:sz w:val="24"/>
          <w:szCs w:val="24"/>
        </w:rPr>
      </w:pPr>
      <w:r w:rsidRPr="0045306F">
        <w:rPr>
          <w:rFonts w:ascii="Verdana" w:hAnsi="Verdana"/>
          <w:sz w:val="24"/>
          <w:szCs w:val="24"/>
        </w:rPr>
        <w:tab/>
        <w:t>Pereira, septiembre once (11) de dos mil dieciocho (2018)</w:t>
      </w:r>
    </w:p>
    <w:p w:rsidR="0045306F" w:rsidRDefault="0045306F" w:rsidP="0045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both"/>
        <w:rPr>
          <w:rFonts w:ascii="Verdana" w:hAnsi="Verdana"/>
          <w:sz w:val="24"/>
          <w:szCs w:val="24"/>
        </w:rPr>
      </w:pPr>
      <w:r>
        <w:rPr>
          <w:rFonts w:ascii="Verdana" w:hAnsi="Verdana"/>
          <w:sz w:val="24"/>
          <w:szCs w:val="24"/>
        </w:rPr>
        <w:tab/>
      </w:r>
      <w:r w:rsidRPr="0045306F">
        <w:rPr>
          <w:rFonts w:ascii="Verdana" w:hAnsi="Verdana"/>
          <w:sz w:val="24"/>
          <w:szCs w:val="24"/>
        </w:rPr>
        <w:t>Acta No. 339 del 11 de septiembre de 2018</w:t>
      </w:r>
    </w:p>
    <w:p w:rsidR="001368C3" w:rsidRPr="00A930AE" w:rsidRDefault="002C38B5" w:rsidP="0045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both"/>
        <w:rPr>
          <w:rFonts w:ascii="Verdana" w:hAnsi="Verdana"/>
          <w:sz w:val="24"/>
          <w:szCs w:val="24"/>
        </w:rPr>
      </w:pPr>
      <w:r w:rsidRPr="00A930AE">
        <w:rPr>
          <w:rFonts w:ascii="Verdana" w:hAnsi="Verdana"/>
          <w:sz w:val="24"/>
          <w:szCs w:val="24"/>
        </w:rPr>
        <w:tab/>
      </w:r>
      <w:r w:rsidR="001368C3" w:rsidRPr="00A930AE">
        <w:rPr>
          <w:rFonts w:ascii="Verdana" w:hAnsi="Verdana"/>
          <w:sz w:val="24"/>
          <w:szCs w:val="24"/>
        </w:rPr>
        <w:t>Exped</w:t>
      </w:r>
      <w:r w:rsidR="00081E08" w:rsidRPr="00A930AE">
        <w:rPr>
          <w:rFonts w:ascii="Verdana" w:hAnsi="Verdana"/>
          <w:sz w:val="24"/>
          <w:szCs w:val="24"/>
        </w:rPr>
        <w:t>iente No</w:t>
      </w:r>
      <w:r w:rsidR="00E04CCD" w:rsidRPr="00A930AE">
        <w:rPr>
          <w:rFonts w:ascii="Verdana" w:hAnsi="Verdana"/>
          <w:sz w:val="24"/>
          <w:szCs w:val="24"/>
        </w:rPr>
        <w:t xml:space="preserve">. </w:t>
      </w:r>
      <w:r w:rsidR="00C54403" w:rsidRPr="00A930AE">
        <w:rPr>
          <w:rFonts w:ascii="Verdana" w:hAnsi="Verdana"/>
          <w:sz w:val="24"/>
          <w:szCs w:val="24"/>
        </w:rPr>
        <w:t>66001-22-</w:t>
      </w:r>
      <w:r w:rsidR="00DE134C" w:rsidRPr="00A930AE">
        <w:rPr>
          <w:rFonts w:ascii="Verdana" w:hAnsi="Verdana"/>
          <w:sz w:val="24"/>
          <w:szCs w:val="24"/>
        </w:rPr>
        <w:t>1</w:t>
      </w:r>
      <w:r w:rsidR="00142B33" w:rsidRPr="00A930AE">
        <w:rPr>
          <w:rFonts w:ascii="Verdana" w:hAnsi="Verdana"/>
          <w:sz w:val="24"/>
          <w:szCs w:val="24"/>
        </w:rPr>
        <w:t>3-000-2018</w:t>
      </w:r>
      <w:r w:rsidR="00B27F81" w:rsidRPr="00A930AE">
        <w:rPr>
          <w:rFonts w:ascii="Verdana" w:hAnsi="Verdana"/>
          <w:sz w:val="24"/>
          <w:szCs w:val="24"/>
        </w:rPr>
        <w:t>-0</w:t>
      </w:r>
      <w:r w:rsidR="004976F5" w:rsidRPr="00A930AE">
        <w:rPr>
          <w:rFonts w:ascii="Verdana" w:hAnsi="Verdana"/>
          <w:sz w:val="24"/>
          <w:szCs w:val="24"/>
        </w:rPr>
        <w:t>0659</w:t>
      </w:r>
      <w:r w:rsidR="001368C3" w:rsidRPr="00A930AE">
        <w:rPr>
          <w:rFonts w:ascii="Verdana" w:hAnsi="Verdana"/>
          <w:sz w:val="24"/>
          <w:szCs w:val="24"/>
        </w:rPr>
        <w:t>-00</w:t>
      </w:r>
    </w:p>
    <w:p w:rsidR="00365527" w:rsidRPr="004D34DA" w:rsidRDefault="00365527" w:rsidP="00A930AE">
      <w:pPr>
        <w:spacing w:line="348" w:lineRule="auto"/>
        <w:jc w:val="both"/>
        <w:rPr>
          <w:rFonts w:ascii="Verdana" w:hAnsi="Verdana"/>
          <w:sz w:val="28"/>
          <w:szCs w:val="24"/>
        </w:rPr>
      </w:pPr>
    </w:p>
    <w:p w:rsidR="0029724B" w:rsidRPr="00A930AE" w:rsidRDefault="00E04CCD" w:rsidP="00A930AE">
      <w:pPr>
        <w:spacing w:line="348" w:lineRule="auto"/>
        <w:jc w:val="both"/>
        <w:rPr>
          <w:rFonts w:ascii="Verdana" w:hAnsi="Verdana"/>
          <w:sz w:val="24"/>
          <w:szCs w:val="24"/>
        </w:rPr>
      </w:pPr>
      <w:r w:rsidRPr="00A930AE">
        <w:rPr>
          <w:rFonts w:ascii="Verdana" w:hAnsi="Verdana"/>
          <w:sz w:val="24"/>
          <w:szCs w:val="24"/>
        </w:rPr>
        <w:t>Se decide en primera instancia la acción</w:t>
      </w:r>
      <w:r w:rsidR="0029724B" w:rsidRPr="00A930AE">
        <w:rPr>
          <w:rFonts w:ascii="Verdana" w:hAnsi="Verdana"/>
          <w:sz w:val="24"/>
          <w:szCs w:val="24"/>
        </w:rPr>
        <w:t xml:space="preserve"> de tut</w:t>
      </w:r>
      <w:r w:rsidRPr="00A930AE">
        <w:rPr>
          <w:rFonts w:ascii="Verdana" w:hAnsi="Verdana"/>
          <w:sz w:val="24"/>
          <w:szCs w:val="24"/>
        </w:rPr>
        <w:t xml:space="preserve">ela de la referencia, promovida por el señor </w:t>
      </w:r>
      <w:r w:rsidR="0029724B" w:rsidRPr="00A930AE">
        <w:rPr>
          <w:rFonts w:ascii="Verdana" w:hAnsi="Verdana"/>
          <w:sz w:val="24"/>
          <w:szCs w:val="24"/>
        </w:rPr>
        <w:t xml:space="preserve">Augusto Becerra contra </w:t>
      </w:r>
      <w:r w:rsidR="0029724B" w:rsidRPr="00A930AE">
        <w:rPr>
          <w:rFonts w:ascii="Verdana" w:hAnsi="Verdana"/>
          <w:sz w:val="24"/>
          <w:szCs w:val="24"/>
          <w:lang w:val="es-ES"/>
        </w:rPr>
        <w:t>el Juzgado</w:t>
      </w:r>
      <w:r w:rsidR="001910DD" w:rsidRPr="00A930AE">
        <w:rPr>
          <w:rFonts w:ascii="Verdana" w:hAnsi="Verdana"/>
          <w:sz w:val="24"/>
          <w:szCs w:val="24"/>
          <w:lang w:val="es-ES"/>
        </w:rPr>
        <w:t xml:space="preserve"> </w:t>
      </w:r>
      <w:r w:rsidR="00B63E50" w:rsidRPr="00A930AE">
        <w:rPr>
          <w:rFonts w:ascii="Verdana" w:hAnsi="Verdana"/>
          <w:sz w:val="24"/>
          <w:szCs w:val="24"/>
          <w:lang w:val="es-ES"/>
        </w:rPr>
        <w:t>Cuarto Civil del Circuito</w:t>
      </w:r>
      <w:r w:rsidR="00716757" w:rsidRPr="00A930AE">
        <w:rPr>
          <w:rFonts w:ascii="Verdana" w:hAnsi="Verdana"/>
          <w:sz w:val="24"/>
          <w:szCs w:val="24"/>
          <w:lang w:val="es-ES"/>
        </w:rPr>
        <w:t xml:space="preserve"> de Pereira</w:t>
      </w:r>
      <w:r w:rsidR="0029724B" w:rsidRPr="00A930AE">
        <w:rPr>
          <w:rFonts w:ascii="Verdana" w:hAnsi="Verdana"/>
          <w:sz w:val="24"/>
          <w:szCs w:val="24"/>
        </w:rPr>
        <w:t xml:space="preserve">, a la que fueron vinculados la Alcaldía de </w:t>
      </w:r>
      <w:r w:rsidR="00B63E50" w:rsidRPr="00A930AE">
        <w:rPr>
          <w:rFonts w:ascii="Verdana" w:hAnsi="Verdana"/>
          <w:sz w:val="24"/>
          <w:szCs w:val="24"/>
        </w:rPr>
        <w:t>Pereira</w:t>
      </w:r>
      <w:r w:rsidR="0029724B" w:rsidRPr="00A930AE">
        <w:rPr>
          <w:rFonts w:ascii="Verdana" w:hAnsi="Verdana"/>
          <w:sz w:val="24"/>
          <w:szCs w:val="24"/>
        </w:rPr>
        <w:t>, el Procurador y el Defensor del Pueblo, ambos de la Regional Risaralda.</w:t>
      </w:r>
    </w:p>
    <w:p w:rsidR="00E471D6" w:rsidRPr="00A930AE" w:rsidRDefault="00E471D6" w:rsidP="00A930AE">
      <w:pPr>
        <w:spacing w:line="348" w:lineRule="auto"/>
        <w:jc w:val="both"/>
        <w:rPr>
          <w:rFonts w:ascii="Verdana" w:hAnsi="Verdana"/>
          <w:sz w:val="24"/>
          <w:szCs w:val="24"/>
        </w:rPr>
      </w:pPr>
    </w:p>
    <w:p w:rsidR="00E471D6" w:rsidRPr="00A930AE" w:rsidRDefault="00E471D6" w:rsidP="00A930AE">
      <w:pPr>
        <w:spacing w:line="348" w:lineRule="auto"/>
        <w:jc w:val="both"/>
        <w:rPr>
          <w:rFonts w:ascii="Verdana" w:hAnsi="Verdana"/>
          <w:b/>
          <w:sz w:val="24"/>
          <w:szCs w:val="24"/>
        </w:rPr>
      </w:pPr>
      <w:r w:rsidRPr="00A930AE">
        <w:rPr>
          <w:rFonts w:ascii="Verdana" w:hAnsi="Verdana"/>
          <w:b/>
          <w:sz w:val="24"/>
          <w:szCs w:val="24"/>
        </w:rPr>
        <w:t>A N T E C E D E N T E S</w:t>
      </w:r>
    </w:p>
    <w:p w:rsidR="00E471D6" w:rsidRPr="00A930AE" w:rsidRDefault="00E471D6" w:rsidP="00A930AE">
      <w:pPr>
        <w:spacing w:line="348" w:lineRule="auto"/>
        <w:jc w:val="both"/>
        <w:rPr>
          <w:rFonts w:ascii="Verdana" w:hAnsi="Verdana"/>
          <w:sz w:val="24"/>
          <w:szCs w:val="24"/>
        </w:rPr>
      </w:pPr>
    </w:p>
    <w:p w:rsidR="00D948A5" w:rsidRPr="00A930AE" w:rsidRDefault="0010423B" w:rsidP="00A930AE">
      <w:pPr>
        <w:spacing w:line="348" w:lineRule="auto"/>
        <w:jc w:val="both"/>
        <w:rPr>
          <w:rFonts w:ascii="Verdana" w:hAnsi="Verdana"/>
          <w:sz w:val="24"/>
          <w:szCs w:val="24"/>
        </w:rPr>
      </w:pPr>
      <w:r w:rsidRPr="00A930AE">
        <w:rPr>
          <w:rFonts w:ascii="Verdana" w:hAnsi="Verdana"/>
          <w:sz w:val="24"/>
          <w:szCs w:val="24"/>
        </w:rPr>
        <w:t>1. Relató el actor que en la acción popular</w:t>
      </w:r>
      <w:r w:rsidR="00D948A5" w:rsidRPr="00A930AE">
        <w:rPr>
          <w:rFonts w:ascii="Verdana" w:hAnsi="Verdana"/>
          <w:sz w:val="24"/>
          <w:szCs w:val="24"/>
        </w:rPr>
        <w:t xml:space="preserve"> </w:t>
      </w:r>
      <w:r w:rsidRPr="00A930AE">
        <w:rPr>
          <w:rFonts w:ascii="Verdana" w:hAnsi="Verdana"/>
          <w:sz w:val="24"/>
          <w:szCs w:val="24"/>
        </w:rPr>
        <w:t>r</w:t>
      </w:r>
      <w:r w:rsidR="004976F5" w:rsidRPr="00A930AE">
        <w:rPr>
          <w:rFonts w:ascii="Verdana" w:hAnsi="Verdana"/>
          <w:sz w:val="24"/>
          <w:szCs w:val="24"/>
        </w:rPr>
        <w:t>adicada bajo el número “2018-588</w:t>
      </w:r>
      <w:r w:rsidR="00D948A5" w:rsidRPr="00A930AE">
        <w:rPr>
          <w:rFonts w:ascii="Verdana" w:hAnsi="Verdana"/>
          <w:sz w:val="24"/>
          <w:szCs w:val="24"/>
        </w:rPr>
        <w:t xml:space="preserve">” que formuló, el juzgado accionado </w:t>
      </w:r>
      <w:r w:rsidR="004931C4" w:rsidRPr="00A930AE">
        <w:rPr>
          <w:rFonts w:ascii="Verdana" w:hAnsi="Verdana"/>
          <w:sz w:val="24"/>
          <w:szCs w:val="24"/>
        </w:rPr>
        <w:t>incumple los términos perentorios</w:t>
      </w:r>
      <w:r w:rsidR="00D948A5" w:rsidRPr="00A930AE">
        <w:rPr>
          <w:rFonts w:ascii="Verdana" w:hAnsi="Verdana"/>
          <w:sz w:val="24"/>
          <w:szCs w:val="24"/>
        </w:rPr>
        <w:t>.</w:t>
      </w:r>
    </w:p>
    <w:p w:rsidR="00D948A5" w:rsidRPr="00A930AE" w:rsidRDefault="00D948A5" w:rsidP="00A930AE">
      <w:pPr>
        <w:spacing w:line="348" w:lineRule="auto"/>
        <w:jc w:val="both"/>
        <w:rPr>
          <w:rFonts w:ascii="Verdana" w:hAnsi="Verdana"/>
          <w:sz w:val="24"/>
          <w:szCs w:val="24"/>
        </w:rPr>
      </w:pPr>
    </w:p>
    <w:p w:rsidR="00D948A5" w:rsidRPr="00A930AE" w:rsidRDefault="00D948A5" w:rsidP="00A930AE">
      <w:pPr>
        <w:spacing w:line="348" w:lineRule="auto"/>
        <w:jc w:val="both"/>
        <w:rPr>
          <w:rFonts w:ascii="Verdana" w:hAnsi="Verdana"/>
          <w:sz w:val="24"/>
          <w:szCs w:val="24"/>
        </w:rPr>
      </w:pPr>
      <w:r w:rsidRPr="00A930AE">
        <w:rPr>
          <w:rFonts w:ascii="Verdana" w:hAnsi="Verdana"/>
          <w:sz w:val="24"/>
          <w:szCs w:val="24"/>
        </w:rPr>
        <w:t>2. Considera lesionados sus derechos a la igualdad y al debido proceso, y al principio de la presunción de buena fe. Para su protección, solicita se ordene</w:t>
      </w:r>
      <w:r w:rsidR="00441613" w:rsidRPr="00A930AE">
        <w:rPr>
          <w:rFonts w:ascii="Verdana" w:hAnsi="Verdana"/>
          <w:sz w:val="24"/>
          <w:szCs w:val="24"/>
        </w:rPr>
        <w:t xml:space="preserve"> al despacho accionado</w:t>
      </w:r>
      <w:r w:rsidRPr="00A930AE">
        <w:rPr>
          <w:rFonts w:ascii="Verdana" w:hAnsi="Verdana"/>
          <w:sz w:val="24"/>
          <w:szCs w:val="24"/>
        </w:rPr>
        <w:t>: a) c</w:t>
      </w:r>
      <w:r w:rsidR="00E35C4B" w:rsidRPr="00A930AE">
        <w:rPr>
          <w:rFonts w:ascii="Verdana" w:hAnsi="Verdana"/>
          <w:sz w:val="24"/>
          <w:szCs w:val="24"/>
        </w:rPr>
        <w:t>u</w:t>
      </w:r>
      <w:r w:rsidR="00325854" w:rsidRPr="00A930AE">
        <w:rPr>
          <w:rFonts w:ascii="Verdana" w:hAnsi="Verdana"/>
          <w:sz w:val="24"/>
          <w:szCs w:val="24"/>
        </w:rPr>
        <w:t xml:space="preserve">mplir los términos </w:t>
      </w:r>
      <w:r w:rsidR="00CC1C43" w:rsidRPr="00A930AE">
        <w:rPr>
          <w:rFonts w:ascii="Verdana" w:hAnsi="Verdana"/>
          <w:sz w:val="24"/>
          <w:szCs w:val="24"/>
        </w:rPr>
        <w:t>estipulados en la Ley 472 de 1998, para evitar la configuración de la mora judicial</w:t>
      </w:r>
      <w:r w:rsidR="007A302A" w:rsidRPr="00A930AE">
        <w:rPr>
          <w:rFonts w:ascii="Verdana" w:hAnsi="Verdana"/>
          <w:sz w:val="24"/>
          <w:szCs w:val="24"/>
        </w:rPr>
        <w:t xml:space="preserve"> </w:t>
      </w:r>
      <w:proofErr w:type="gramStart"/>
      <w:r w:rsidR="007A302A" w:rsidRPr="00A930AE">
        <w:rPr>
          <w:rFonts w:ascii="Verdana" w:hAnsi="Verdana"/>
          <w:sz w:val="24"/>
          <w:szCs w:val="24"/>
        </w:rPr>
        <w:t>y</w:t>
      </w:r>
      <w:proofErr w:type="gramEnd"/>
      <w:r w:rsidR="002E2062" w:rsidRPr="00A930AE">
        <w:rPr>
          <w:rFonts w:ascii="Verdana" w:hAnsi="Verdana"/>
          <w:sz w:val="24"/>
          <w:szCs w:val="24"/>
        </w:rPr>
        <w:t xml:space="preserve"> b) </w:t>
      </w:r>
      <w:r w:rsidR="00441613" w:rsidRPr="00A930AE">
        <w:rPr>
          <w:rFonts w:ascii="Verdana" w:hAnsi="Verdana"/>
          <w:sz w:val="24"/>
          <w:szCs w:val="24"/>
        </w:rPr>
        <w:t xml:space="preserve">informar el radicado de todas </w:t>
      </w:r>
      <w:r w:rsidR="00971EC9" w:rsidRPr="00A930AE">
        <w:rPr>
          <w:rFonts w:ascii="Verdana" w:hAnsi="Verdana"/>
          <w:sz w:val="24"/>
          <w:szCs w:val="24"/>
        </w:rPr>
        <w:t>las acciones populares en las cuales ha decretado el desistimiento tácito</w:t>
      </w:r>
      <w:r w:rsidR="007A302A" w:rsidRPr="00A930AE">
        <w:rPr>
          <w:rFonts w:ascii="Verdana" w:hAnsi="Verdana"/>
          <w:sz w:val="24"/>
          <w:szCs w:val="24"/>
        </w:rPr>
        <w:t>.</w:t>
      </w:r>
    </w:p>
    <w:p w:rsidR="003A2CFD" w:rsidRPr="00A930AE" w:rsidRDefault="003A2CFD" w:rsidP="00A930AE">
      <w:pPr>
        <w:spacing w:line="348" w:lineRule="auto"/>
        <w:jc w:val="both"/>
        <w:rPr>
          <w:rFonts w:ascii="Verdana" w:hAnsi="Verdana"/>
          <w:sz w:val="24"/>
          <w:szCs w:val="24"/>
        </w:rPr>
      </w:pPr>
    </w:p>
    <w:p w:rsidR="00D948A5" w:rsidRPr="00A930AE" w:rsidRDefault="00D948A5" w:rsidP="00A930AE">
      <w:pPr>
        <w:spacing w:line="348" w:lineRule="auto"/>
        <w:jc w:val="both"/>
        <w:rPr>
          <w:rFonts w:ascii="Verdana" w:hAnsi="Verdana"/>
          <w:b/>
          <w:sz w:val="24"/>
          <w:szCs w:val="24"/>
        </w:rPr>
      </w:pPr>
      <w:r w:rsidRPr="00A930AE">
        <w:rPr>
          <w:rFonts w:ascii="Verdana" w:hAnsi="Verdana"/>
          <w:b/>
          <w:sz w:val="24"/>
          <w:szCs w:val="24"/>
        </w:rPr>
        <w:t>ACTUACIÓN PROCESAL</w:t>
      </w:r>
    </w:p>
    <w:p w:rsidR="00D948A5" w:rsidRPr="00A930AE" w:rsidRDefault="00D948A5" w:rsidP="00A930AE">
      <w:pPr>
        <w:spacing w:line="348" w:lineRule="auto"/>
        <w:jc w:val="both"/>
        <w:rPr>
          <w:rFonts w:ascii="Verdana" w:hAnsi="Verdana"/>
          <w:sz w:val="24"/>
          <w:szCs w:val="24"/>
        </w:rPr>
      </w:pPr>
    </w:p>
    <w:p w:rsidR="00D948A5" w:rsidRPr="00A930AE" w:rsidRDefault="00D948A5" w:rsidP="00A930AE">
      <w:pPr>
        <w:spacing w:line="348" w:lineRule="auto"/>
        <w:jc w:val="both"/>
        <w:rPr>
          <w:rFonts w:ascii="Verdana" w:hAnsi="Verdana"/>
          <w:sz w:val="24"/>
          <w:szCs w:val="24"/>
        </w:rPr>
      </w:pPr>
      <w:r w:rsidRPr="00A930AE">
        <w:rPr>
          <w:rFonts w:ascii="Verdana" w:hAnsi="Verdana"/>
          <w:sz w:val="24"/>
          <w:szCs w:val="24"/>
        </w:rPr>
        <w:t xml:space="preserve">1. </w:t>
      </w:r>
      <w:r w:rsidR="00D5408E" w:rsidRPr="00A930AE">
        <w:rPr>
          <w:rFonts w:ascii="Verdana" w:hAnsi="Verdana"/>
          <w:sz w:val="24"/>
          <w:szCs w:val="24"/>
        </w:rPr>
        <w:t>Mediante proveído del pasado 2</w:t>
      </w:r>
      <w:r w:rsidR="00971EC9" w:rsidRPr="00A930AE">
        <w:rPr>
          <w:rFonts w:ascii="Verdana" w:hAnsi="Verdana"/>
          <w:sz w:val="24"/>
          <w:szCs w:val="24"/>
        </w:rPr>
        <w:t>9</w:t>
      </w:r>
      <w:r w:rsidRPr="00A930AE">
        <w:rPr>
          <w:rFonts w:ascii="Verdana" w:hAnsi="Verdana"/>
          <w:sz w:val="24"/>
          <w:szCs w:val="24"/>
        </w:rPr>
        <w:t xml:space="preserve"> de</w:t>
      </w:r>
      <w:r w:rsidR="00D5408E" w:rsidRPr="00A930AE">
        <w:rPr>
          <w:rFonts w:ascii="Verdana" w:hAnsi="Verdana"/>
          <w:sz w:val="24"/>
          <w:szCs w:val="24"/>
        </w:rPr>
        <w:t xml:space="preserve"> </w:t>
      </w:r>
      <w:r w:rsidR="00971EC9" w:rsidRPr="00A930AE">
        <w:rPr>
          <w:rFonts w:ascii="Verdana" w:hAnsi="Verdana"/>
          <w:sz w:val="24"/>
          <w:szCs w:val="24"/>
        </w:rPr>
        <w:t>agosto</w:t>
      </w:r>
      <w:r w:rsidR="00B22CEC" w:rsidRPr="00A930AE">
        <w:rPr>
          <w:rFonts w:ascii="Verdana" w:hAnsi="Verdana"/>
          <w:sz w:val="24"/>
          <w:szCs w:val="24"/>
        </w:rPr>
        <w:t xml:space="preserve"> se admitió</w:t>
      </w:r>
      <w:r w:rsidR="00D5408E" w:rsidRPr="00A930AE">
        <w:rPr>
          <w:rFonts w:ascii="Verdana" w:hAnsi="Verdana"/>
          <w:sz w:val="24"/>
          <w:szCs w:val="24"/>
        </w:rPr>
        <w:t xml:space="preserve"> </w:t>
      </w:r>
      <w:r w:rsidR="00B22CEC" w:rsidRPr="00A930AE">
        <w:rPr>
          <w:rFonts w:ascii="Verdana" w:hAnsi="Verdana"/>
          <w:sz w:val="24"/>
          <w:szCs w:val="24"/>
        </w:rPr>
        <w:t>la acción</w:t>
      </w:r>
      <w:r w:rsidRPr="00A930AE">
        <w:rPr>
          <w:rFonts w:ascii="Verdana" w:hAnsi="Verdana"/>
          <w:sz w:val="24"/>
          <w:szCs w:val="24"/>
        </w:rPr>
        <w:t xml:space="preserve"> de tutela y se ordenó vincular a la Alcaldía de </w:t>
      </w:r>
      <w:r w:rsidR="00F748D3" w:rsidRPr="00A930AE">
        <w:rPr>
          <w:rFonts w:ascii="Verdana" w:hAnsi="Verdana"/>
          <w:sz w:val="24"/>
          <w:szCs w:val="24"/>
        </w:rPr>
        <w:t>Pereira</w:t>
      </w:r>
      <w:r w:rsidRPr="00A930AE">
        <w:rPr>
          <w:rFonts w:ascii="Verdana" w:hAnsi="Verdana"/>
          <w:sz w:val="24"/>
          <w:szCs w:val="24"/>
        </w:rPr>
        <w:t>, al Procurador y al Defensor</w:t>
      </w:r>
      <w:r w:rsidR="00D5408E" w:rsidRPr="00A930AE">
        <w:rPr>
          <w:rFonts w:ascii="Verdana" w:hAnsi="Verdana"/>
          <w:sz w:val="24"/>
          <w:szCs w:val="24"/>
        </w:rPr>
        <w:t xml:space="preserve"> </w:t>
      </w:r>
      <w:r w:rsidRPr="00A930AE">
        <w:rPr>
          <w:rFonts w:ascii="Verdana" w:hAnsi="Verdana"/>
          <w:sz w:val="24"/>
          <w:szCs w:val="24"/>
        </w:rPr>
        <w:t>del Pueblo, ambos de la Regional Risaralda. No s</w:t>
      </w:r>
      <w:r w:rsidR="00F748D3" w:rsidRPr="00A930AE">
        <w:rPr>
          <w:rFonts w:ascii="Verdana" w:hAnsi="Verdana"/>
          <w:sz w:val="24"/>
          <w:szCs w:val="24"/>
        </w:rPr>
        <w:t>e ordenó hacerlo respecto de la entidad accionada en el proceso en el</w:t>
      </w:r>
      <w:r w:rsidRPr="00A930AE">
        <w:rPr>
          <w:rFonts w:ascii="Verdana" w:hAnsi="Verdana"/>
          <w:sz w:val="24"/>
          <w:szCs w:val="24"/>
        </w:rPr>
        <w:t xml:space="preserve"> que encuentra el actor vulnerados sus derechos, porque </w:t>
      </w:r>
      <w:r w:rsidR="00B91E14" w:rsidRPr="00A930AE">
        <w:rPr>
          <w:rFonts w:ascii="Verdana" w:hAnsi="Verdana"/>
          <w:sz w:val="24"/>
          <w:szCs w:val="24"/>
        </w:rPr>
        <w:t>no ha concurrido a esa actuación</w:t>
      </w:r>
      <w:r w:rsidRPr="00A930AE">
        <w:rPr>
          <w:rFonts w:ascii="Verdana" w:hAnsi="Verdana"/>
          <w:sz w:val="24"/>
          <w:szCs w:val="24"/>
        </w:rPr>
        <w:t>.</w:t>
      </w:r>
    </w:p>
    <w:p w:rsidR="004D34DA" w:rsidRPr="004D34DA" w:rsidRDefault="004D34DA" w:rsidP="00A930AE">
      <w:pPr>
        <w:spacing w:line="348" w:lineRule="auto"/>
        <w:jc w:val="both"/>
        <w:rPr>
          <w:rFonts w:ascii="Verdana" w:hAnsi="Verdana"/>
          <w:spacing w:val="2"/>
          <w:sz w:val="4"/>
          <w:szCs w:val="24"/>
          <w:lang w:val="es-ES"/>
        </w:rPr>
      </w:pPr>
    </w:p>
    <w:p w:rsidR="00D948A5" w:rsidRPr="00A930AE" w:rsidRDefault="00D948A5" w:rsidP="00A930AE">
      <w:pPr>
        <w:spacing w:line="348" w:lineRule="auto"/>
        <w:jc w:val="both"/>
        <w:rPr>
          <w:rFonts w:ascii="Verdana" w:hAnsi="Verdana"/>
          <w:spacing w:val="2"/>
          <w:sz w:val="24"/>
          <w:szCs w:val="24"/>
          <w:lang w:val="es-ES"/>
        </w:rPr>
      </w:pPr>
      <w:r w:rsidRPr="00A930AE">
        <w:rPr>
          <w:rFonts w:ascii="Verdana" w:hAnsi="Verdana"/>
          <w:spacing w:val="2"/>
          <w:sz w:val="24"/>
          <w:szCs w:val="24"/>
          <w:lang w:val="es-ES"/>
        </w:rPr>
        <w:t xml:space="preserve">2. </w:t>
      </w:r>
      <w:r w:rsidR="007B65F1" w:rsidRPr="00A930AE">
        <w:rPr>
          <w:rFonts w:ascii="Verdana" w:hAnsi="Verdana"/>
          <w:spacing w:val="2"/>
          <w:sz w:val="24"/>
          <w:szCs w:val="24"/>
          <w:lang w:val="es-ES"/>
        </w:rPr>
        <w:t>Solamente se pronunció e</w:t>
      </w:r>
      <w:r w:rsidRPr="00A930AE">
        <w:rPr>
          <w:rFonts w:ascii="Verdana" w:hAnsi="Verdana"/>
          <w:spacing w:val="2"/>
          <w:sz w:val="24"/>
          <w:szCs w:val="24"/>
          <w:lang w:val="es-ES"/>
        </w:rPr>
        <w:t>l Procurador Regional de Risaralda</w:t>
      </w:r>
      <w:r w:rsidR="00B4046C" w:rsidRPr="00A930AE">
        <w:rPr>
          <w:rFonts w:ascii="Verdana" w:hAnsi="Verdana"/>
          <w:spacing w:val="2"/>
          <w:sz w:val="24"/>
          <w:szCs w:val="24"/>
          <w:lang w:val="es-ES"/>
        </w:rPr>
        <w:t>. S</w:t>
      </w:r>
      <w:r w:rsidRPr="00A930AE">
        <w:rPr>
          <w:rFonts w:ascii="Verdana" w:hAnsi="Verdana"/>
          <w:spacing w:val="2"/>
          <w:sz w:val="24"/>
          <w:szCs w:val="24"/>
          <w:lang w:val="es-ES"/>
        </w:rPr>
        <w:t xml:space="preserve">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w:t>
      </w:r>
      <w:r w:rsidRPr="00A930AE">
        <w:rPr>
          <w:rFonts w:ascii="Verdana" w:hAnsi="Verdana"/>
          <w:spacing w:val="2"/>
          <w:sz w:val="24"/>
          <w:szCs w:val="24"/>
          <w:lang w:val="es-ES"/>
        </w:rPr>
        <w:lastRenderedPageBreak/>
        <w:t>intervención está orientada a verificar, como ente de control, la defensa de los derechos e intereses colectivos, lo que hará en el correspondiente pacto de cumplimiento que para el efecto se suscriba. Solicita se le desvincule de la actuación.</w:t>
      </w:r>
    </w:p>
    <w:p w:rsidR="00D948A5" w:rsidRPr="00A930AE" w:rsidRDefault="00D948A5" w:rsidP="00A930AE">
      <w:pPr>
        <w:spacing w:line="348" w:lineRule="auto"/>
        <w:jc w:val="both"/>
        <w:rPr>
          <w:rFonts w:ascii="Verdana" w:hAnsi="Verdana"/>
          <w:spacing w:val="2"/>
          <w:sz w:val="26"/>
          <w:szCs w:val="26"/>
        </w:rPr>
      </w:pPr>
    </w:p>
    <w:p w:rsidR="00181C17" w:rsidRPr="00A930AE" w:rsidRDefault="00181C17" w:rsidP="00A930AE">
      <w:pPr>
        <w:spacing w:line="348" w:lineRule="auto"/>
        <w:jc w:val="both"/>
        <w:rPr>
          <w:rFonts w:ascii="Verdana" w:hAnsi="Verdana"/>
          <w:b/>
          <w:spacing w:val="2"/>
          <w:sz w:val="24"/>
          <w:szCs w:val="24"/>
        </w:rPr>
      </w:pPr>
      <w:r w:rsidRPr="00A930AE">
        <w:rPr>
          <w:rFonts w:ascii="Verdana" w:hAnsi="Verdana"/>
          <w:b/>
          <w:spacing w:val="2"/>
          <w:sz w:val="24"/>
          <w:szCs w:val="24"/>
        </w:rPr>
        <w:t xml:space="preserve">C O N S I D E R A C I O N E S </w:t>
      </w:r>
    </w:p>
    <w:p w:rsidR="00181C17" w:rsidRPr="00A930AE" w:rsidRDefault="00181C17" w:rsidP="00A930AE">
      <w:pPr>
        <w:spacing w:line="348" w:lineRule="auto"/>
        <w:jc w:val="both"/>
        <w:rPr>
          <w:rFonts w:ascii="Verdana" w:hAnsi="Verdana"/>
          <w:spacing w:val="2"/>
          <w:sz w:val="26"/>
          <w:szCs w:val="26"/>
        </w:rPr>
      </w:pPr>
    </w:p>
    <w:p w:rsidR="00181C17" w:rsidRPr="00A930AE" w:rsidRDefault="00181C17" w:rsidP="00A930AE">
      <w:pPr>
        <w:spacing w:line="348" w:lineRule="auto"/>
        <w:jc w:val="both"/>
        <w:rPr>
          <w:rFonts w:ascii="Verdana" w:hAnsi="Verdana"/>
          <w:spacing w:val="2"/>
          <w:sz w:val="24"/>
          <w:szCs w:val="24"/>
        </w:rPr>
      </w:pPr>
      <w:r w:rsidRPr="00A930AE">
        <w:rPr>
          <w:rFonts w:ascii="Verdana" w:hAnsi="Verdana"/>
          <w:spacing w:val="2"/>
          <w:sz w:val="24"/>
          <w:szCs w:val="24"/>
        </w:rPr>
        <w:t>1. La acción de tutela, consagrada en el artículo 86 de la Constitución Nacional, otorga a toda persona la facultad para reclamar ante</w:t>
      </w:r>
      <w:r w:rsidR="001175F5" w:rsidRPr="00A930AE">
        <w:rPr>
          <w:rFonts w:ascii="Verdana" w:hAnsi="Verdana"/>
          <w:spacing w:val="2"/>
          <w:sz w:val="24"/>
          <w:szCs w:val="24"/>
        </w:rPr>
        <w:t xml:space="preserve"> </w:t>
      </w:r>
      <w:r w:rsidRPr="00A930AE">
        <w:rPr>
          <w:rFonts w:ascii="Verdana" w:hAnsi="Verdana"/>
          <w:spacing w:val="2"/>
          <w:sz w:val="24"/>
          <w:szCs w:val="24"/>
        </w:rPr>
        <w:t>los jueces, en todo momento y lugar, mediante un trámite breve</w:t>
      </w:r>
      <w:r w:rsidR="001175F5" w:rsidRPr="00A930AE">
        <w:rPr>
          <w:rFonts w:ascii="Verdana" w:hAnsi="Verdana"/>
          <w:spacing w:val="2"/>
          <w:sz w:val="24"/>
          <w:szCs w:val="24"/>
        </w:rPr>
        <w:t xml:space="preserve"> </w:t>
      </w:r>
      <w:r w:rsidRPr="00A930AE">
        <w:rPr>
          <w:rFonts w:ascii="Verdana" w:hAnsi="Verdana"/>
          <w:spacing w:val="2"/>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A930AE">
        <w:rPr>
          <w:rFonts w:ascii="Verdana" w:hAnsi="Verdana"/>
          <w:spacing w:val="2"/>
          <w:sz w:val="24"/>
          <w:szCs w:val="24"/>
        </w:rPr>
        <w:t xml:space="preserve">a orden para que aquel respecto </w:t>
      </w:r>
      <w:r w:rsidRPr="00A930AE">
        <w:rPr>
          <w:rFonts w:ascii="Verdana" w:hAnsi="Verdana"/>
          <w:spacing w:val="2"/>
          <w:sz w:val="24"/>
          <w:szCs w:val="24"/>
        </w:rPr>
        <w:t xml:space="preserve">de quien se solicita la tutela, actúe o se abstenga de hacerlo. </w:t>
      </w:r>
    </w:p>
    <w:p w:rsidR="00181C17" w:rsidRPr="00A930AE" w:rsidRDefault="00181C17"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181C17" w:rsidRPr="00A930AE" w:rsidRDefault="006F7F53"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A930AE">
        <w:rPr>
          <w:rFonts w:ascii="Verdana" w:hAnsi="Verdana"/>
          <w:spacing w:val="2"/>
          <w:sz w:val="24"/>
          <w:szCs w:val="24"/>
        </w:rPr>
        <w:t>2. El problema jur</w:t>
      </w:r>
      <w:r w:rsidR="0092196E">
        <w:rPr>
          <w:rFonts w:ascii="Verdana" w:hAnsi="Verdana"/>
          <w:spacing w:val="2"/>
          <w:sz w:val="24"/>
          <w:szCs w:val="24"/>
        </w:rPr>
        <w:t>ídico que debe resolver la Sala consiste en</w:t>
      </w:r>
      <w:r w:rsidRPr="00A930AE">
        <w:rPr>
          <w:rFonts w:ascii="Verdana" w:hAnsi="Verdana"/>
          <w:spacing w:val="2"/>
          <w:sz w:val="24"/>
          <w:szCs w:val="24"/>
        </w:rPr>
        <w:t xml:space="preserve"> determinar si procede la acción de tutela para ordenar al juzgado accionado </w:t>
      </w:r>
      <w:r w:rsidR="00B4046C" w:rsidRPr="00A930AE">
        <w:rPr>
          <w:rFonts w:ascii="Verdana" w:hAnsi="Verdana"/>
          <w:spacing w:val="2"/>
          <w:sz w:val="24"/>
          <w:szCs w:val="24"/>
        </w:rPr>
        <w:t>cumplir los términos procesales establecidos por la ley, dentro del trámite de la a</w:t>
      </w:r>
      <w:r w:rsidR="0092196E">
        <w:rPr>
          <w:rFonts w:ascii="Verdana" w:hAnsi="Verdana"/>
          <w:spacing w:val="2"/>
          <w:sz w:val="24"/>
          <w:szCs w:val="24"/>
        </w:rPr>
        <w:t xml:space="preserve">cción popular instaurada </w:t>
      </w:r>
      <w:r w:rsidR="00B4046C" w:rsidRPr="00A930AE">
        <w:rPr>
          <w:rFonts w:ascii="Verdana" w:hAnsi="Verdana"/>
          <w:spacing w:val="2"/>
          <w:sz w:val="24"/>
          <w:szCs w:val="24"/>
        </w:rPr>
        <w:t>por el actor</w:t>
      </w:r>
      <w:r w:rsidRPr="00A930AE">
        <w:rPr>
          <w:rFonts w:ascii="Verdana" w:hAnsi="Verdana"/>
          <w:spacing w:val="2"/>
          <w:sz w:val="24"/>
          <w:szCs w:val="24"/>
        </w:rPr>
        <w:t xml:space="preserve">. De serlo, se establecerá si </w:t>
      </w:r>
      <w:r w:rsidR="00EB345E" w:rsidRPr="00A930AE">
        <w:rPr>
          <w:rFonts w:ascii="Verdana" w:hAnsi="Verdana"/>
          <w:spacing w:val="2"/>
          <w:sz w:val="24"/>
          <w:szCs w:val="24"/>
        </w:rPr>
        <w:t xml:space="preserve">se han lesionado </w:t>
      </w:r>
      <w:r w:rsidR="00B4046C" w:rsidRPr="00A930AE">
        <w:rPr>
          <w:rFonts w:ascii="Verdana" w:hAnsi="Verdana"/>
          <w:spacing w:val="2"/>
          <w:sz w:val="24"/>
          <w:szCs w:val="24"/>
        </w:rPr>
        <w:t>derechos fundamentales del accionante</w:t>
      </w:r>
      <w:r w:rsidR="00EB345E" w:rsidRPr="00A930AE">
        <w:rPr>
          <w:rFonts w:ascii="Verdana" w:hAnsi="Verdana"/>
          <w:spacing w:val="2"/>
          <w:sz w:val="24"/>
          <w:szCs w:val="24"/>
        </w:rPr>
        <w:t>, que sean menester proteger</w:t>
      </w:r>
      <w:r w:rsidRPr="00A930AE">
        <w:rPr>
          <w:rFonts w:ascii="Verdana" w:hAnsi="Verdana"/>
          <w:spacing w:val="2"/>
          <w:sz w:val="24"/>
          <w:szCs w:val="24"/>
        </w:rPr>
        <w:t>.</w:t>
      </w:r>
    </w:p>
    <w:p w:rsidR="006F7F53" w:rsidRPr="00A930AE" w:rsidRDefault="006F7F53"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6F7F53" w:rsidRPr="00A930AE" w:rsidRDefault="006F7F53" w:rsidP="00A930AE">
      <w:pPr>
        <w:spacing w:line="348" w:lineRule="auto"/>
        <w:jc w:val="both"/>
        <w:rPr>
          <w:rFonts w:ascii="Verdana" w:hAnsi="Verdana"/>
          <w:spacing w:val="2"/>
          <w:sz w:val="24"/>
          <w:szCs w:val="24"/>
        </w:rPr>
      </w:pPr>
      <w:r w:rsidRPr="00A930AE">
        <w:rPr>
          <w:rFonts w:ascii="Verdana" w:hAnsi="Verdana"/>
          <w:spacing w:val="2"/>
          <w:sz w:val="24"/>
          <w:szCs w:val="24"/>
        </w:rPr>
        <w:t>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E22518" w:rsidRPr="000F2382" w:rsidRDefault="00E22518" w:rsidP="00A930AE">
      <w:pPr>
        <w:spacing w:line="348" w:lineRule="auto"/>
        <w:jc w:val="both"/>
        <w:rPr>
          <w:rFonts w:ascii="Verdana" w:hAnsi="Verdana"/>
          <w:spacing w:val="2"/>
          <w:sz w:val="25"/>
          <w:szCs w:val="25"/>
        </w:rPr>
      </w:pPr>
    </w:p>
    <w:p w:rsidR="00E22518" w:rsidRPr="00A930AE" w:rsidRDefault="00E22518" w:rsidP="00A930AE">
      <w:pPr>
        <w:spacing w:line="348" w:lineRule="auto"/>
        <w:jc w:val="both"/>
        <w:rPr>
          <w:rFonts w:ascii="Verdana" w:hAnsi="Verdana"/>
          <w:spacing w:val="2"/>
          <w:sz w:val="24"/>
          <w:szCs w:val="24"/>
        </w:rPr>
      </w:pPr>
      <w:r w:rsidRPr="00A930AE">
        <w:rPr>
          <w:rFonts w:ascii="Verdana" w:hAnsi="Verdana"/>
          <w:spacing w:val="2"/>
          <w:sz w:val="24"/>
          <w:szCs w:val="24"/>
        </w:rPr>
        <w:lastRenderedPageBreak/>
        <w:t xml:space="preserve">Al respecto, en un caso en el cual también se debatía </w:t>
      </w:r>
      <w:r w:rsidR="00D85BB9" w:rsidRPr="00A930AE">
        <w:rPr>
          <w:rFonts w:ascii="Verdana" w:hAnsi="Verdana"/>
          <w:spacing w:val="2"/>
          <w:sz w:val="24"/>
          <w:szCs w:val="24"/>
        </w:rPr>
        <w:t>la configuración de una mora judicial, la Corte Constitucional</w:t>
      </w:r>
      <w:r w:rsidR="00D85BB9" w:rsidRPr="00A930AE">
        <w:rPr>
          <w:rStyle w:val="Refdenotaalpie"/>
          <w:rFonts w:ascii="Verdana" w:hAnsi="Verdana"/>
          <w:spacing w:val="2"/>
          <w:sz w:val="24"/>
          <w:szCs w:val="24"/>
        </w:rPr>
        <w:footnoteReference w:id="3"/>
      </w:r>
      <w:r w:rsidR="00D85BB9" w:rsidRPr="00A930AE">
        <w:rPr>
          <w:rFonts w:ascii="Verdana" w:hAnsi="Verdana"/>
          <w:spacing w:val="2"/>
          <w:sz w:val="24"/>
          <w:szCs w:val="24"/>
        </w:rPr>
        <w:t xml:space="preserve">, dijo: </w:t>
      </w:r>
    </w:p>
    <w:p w:rsidR="006F7F53" w:rsidRPr="000F2382" w:rsidRDefault="006F7F53" w:rsidP="00A930AE">
      <w:pPr>
        <w:tabs>
          <w:tab w:val="left" w:pos="-720"/>
          <w:tab w:val="left" w:pos="-567"/>
          <w:tab w:val="left" w:pos="8222"/>
          <w:tab w:val="left" w:pos="8364"/>
        </w:tabs>
        <w:spacing w:line="348" w:lineRule="auto"/>
        <w:jc w:val="both"/>
        <w:rPr>
          <w:rFonts w:ascii="Verdana" w:hAnsi="Verdana"/>
          <w:spacing w:val="2"/>
          <w:sz w:val="25"/>
          <w:szCs w:val="25"/>
        </w:rPr>
      </w:pPr>
    </w:p>
    <w:p w:rsidR="00D85BB9" w:rsidRDefault="0023223E" w:rsidP="00A930AE">
      <w:pPr>
        <w:shd w:val="clear" w:color="auto" w:fill="FFFFFF"/>
        <w:spacing w:line="348" w:lineRule="auto"/>
        <w:jc w:val="both"/>
        <w:rPr>
          <w:rFonts w:ascii="Verdana" w:hAnsi="Verdana"/>
          <w:i/>
          <w:sz w:val="24"/>
          <w:szCs w:val="24"/>
          <w:bdr w:val="none" w:sz="0" w:space="0" w:color="auto" w:frame="1"/>
        </w:rPr>
      </w:pPr>
      <w:r>
        <w:rPr>
          <w:rFonts w:ascii="Verdana" w:hAnsi="Verdana"/>
          <w:i/>
          <w:sz w:val="24"/>
          <w:szCs w:val="24"/>
          <w:bdr w:val="none" w:sz="0" w:space="0" w:color="auto" w:frame="1"/>
          <w:lang w:val="es-CO"/>
        </w:rPr>
        <w:t>“</w:t>
      </w:r>
      <w:r w:rsidR="00D85BB9" w:rsidRPr="0023223E">
        <w:rPr>
          <w:rFonts w:ascii="Verdana" w:hAnsi="Verdana"/>
          <w:i/>
          <w:sz w:val="24"/>
          <w:szCs w:val="24"/>
          <w:bdr w:val="none" w:sz="0" w:space="0" w:color="auto" w:frame="1"/>
          <w:lang w:val="es-CO"/>
        </w:rPr>
        <w:t>3.4.2.2. Ahora bien, en lo que se refiere a las hipótesis de mora o de tardanza en el cumplimiento de los términos judiciales, esta Corporación ha tenido la ocasión de pronunciarse en varias oportunidades, en el sentido de señalar que la acción de amparo constitucional procede siempre que no exista otro medio de defensa judicial, o en caso de que exista, se acredite por parte del accionante su falta de idoneidad</w:t>
      </w:r>
      <w:r w:rsidR="00DD7941">
        <w:rPr>
          <w:rStyle w:val="Refdenotaalpie"/>
          <w:rFonts w:ascii="Verdana" w:hAnsi="Verdana"/>
          <w:i/>
          <w:sz w:val="24"/>
          <w:szCs w:val="24"/>
          <w:bdr w:val="none" w:sz="0" w:space="0" w:color="auto" w:frame="1"/>
          <w:lang w:val="es-CO"/>
        </w:rPr>
        <w:footnoteReference w:id="4"/>
      </w:r>
      <w:r w:rsidR="00D85BB9" w:rsidRPr="0023223E">
        <w:rPr>
          <w:rFonts w:ascii="Verdana" w:hAnsi="Verdana"/>
          <w:i/>
          <w:sz w:val="24"/>
          <w:szCs w:val="24"/>
          <w:bdr w:val="none" w:sz="0" w:space="0" w:color="auto" w:frame="1"/>
          <w:lang w:val="es-CO"/>
        </w:rPr>
        <w:t> o la posible ocurrencia de un perjuicio irremediable. </w:t>
      </w:r>
      <w:r w:rsidR="00D85BB9" w:rsidRPr="0023223E">
        <w:rPr>
          <w:rFonts w:ascii="Verdana" w:hAnsi="Verdana"/>
          <w:i/>
          <w:sz w:val="24"/>
          <w:szCs w:val="24"/>
          <w:bdr w:val="none" w:sz="0" w:space="0" w:color="auto" w:frame="1"/>
        </w:rPr>
        <w:t>Precisamente, en la Sentencia T-527 de 2009 se dijo que: </w:t>
      </w:r>
      <w:r w:rsidR="00D85BB9" w:rsidRPr="0023223E">
        <w:rPr>
          <w:rFonts w:ascii="Verdana" w:hAnsi="Verdana"/>
          <w:i/>
          <w:iCs/>
          <w:sz w:val="24"/>
          <w:szCs w:val="24"/>
          <w:bdr w:val="none" w:sz="0" w:space="0" w:color="auto" w:frame="1"/>
        </w:rPr>
        <w:t>“Así, se ha puntualizado que la acción de tutela no procede de plano por la inobservancia de los términos dentro de un proceso, </w:t>
      </w:r>
      <w:r w:rsidR="00D85BB9" w:rsidRPr="0023223E">
        <w:rPr>
          <w:rFonts w:ascii="Verdana" w:hAnsi="Verdana"/>
          <w:bCs/>
          <w:i/>
          <w:iCs/>
          <w:sz w:val="24"/>
          <w:szCs w:val="24"/>
          <w:bdr w:val="none" w:sz="0" w:space="0" w:color="auto" w:frame="1"/>
        </w:rPr>
        <w:t>pues además de demostrarse que el demandante no cuenta con otro medio de defensa eficaz</w:t>
      </w:r>
      <w:r w:rsidR="00D85BB9" w:rsidRPr="0023223E">
        <w:rPr>
          <w:rFonts w:ascii="Verdana" w:hAnsi="Verdana"/>
          <w:i/>
          <w:iCs/>
          <w:sz w:val="24"/>
          <w:szCs w:val="24"/>
          <w:bdr w:val="none" w:sz="0" w:space="0" w:color="auto" w:frame="1"/>
        </w:rPr>
        <w:t>, debe acreditarse que la demora es consecuencia directa de la falta de diligencia de la autoridad pública.</w:t>
      </w:r>
      <w:r w:rsidR="00D85BB9" w:rsidRPr="0023223E">
        <w:rPr>
          <w:rFonts w:ascii="Verdana" w:hAnsi="Verdana"/>
          <w:i/>
          <w:sz w:val="24"/>
          <w:szCs w:val="24"/>
          <w:bdr w:val="none" w:sz="0" w:space="0" w:color="auto" w:frame="1"/>
        </w:rPr>
        <w:t>”</w:t>
      </w:r>
      <w:r w:rsidR="00441309">
        <w:rPr>
          <w:rStyle w:val="Refdenotaalpie"/>
          <w:rFonts w:ascii="Verdana" w:hAnsi="Verdana"/>
          <w:i/>
          <w:sz w:val="24"/>
          <w:szCs w:val="24"/>
          <w:bdr w:val="none" w:sz="0" w:space="0" w:color="auto" w:frame="1"/>
        </w:rPr>
        <w:footnoteReference w:id="5"/>
      </w:r>
    </w:p>
    <w:p w:rsidR="006226F9" w:rsidRPr="000F2382" w:rsidRDefault="006226F9" w:rsidP="00A930AE">
      <w:pPr>
        <w:shd w:val="clear" w:color="auto" w:fill="FFFFFF"/>
        <w:spacing w:line="348" w:lineRule="auto"/>
        <w:jc w:val="both"/>
        <w:rPr>
          <w:rFonts w:ascii="Verdana" w:hAnsi="Verdana"/>
          <w:i/>
          <w:sz w:val="25"/>
          <w:szCs w:val="25"/>
          <w:bdr w:val="none" w:sz="0" w:space="0" w:color="auto" w:frame="1"/>
        </w:rPr>
      </w:pPr>
    </w:p>
    <w:p w:rsidR="006226F9" w:rsidRPr="0023223E" w:rsidRDefault="006226F9" w:rsidP="00A930AE">
      <w:pPr>
        <w:shd w:val="clear" w:color="auto" w:fill="FFFFFF"/>
        <w:spacing w:line="348" w:lineRule="auto"/>
        <w:jc w:val="both"/>
        <w:rPr>
          <w:rFonts w:ascii="Verdana" w:hAnsi="Verdana"/>
          <w:i/>
          <w:sz w:val="24"/>
          <w:szCs w:val="24"/>
          <w:lang w:val="es-ES"/>
        </w:rPr>
      </w:pPr>
      <w:r w:rsidRPr="006226F9">
        <w:rPr>
          <w:rFonts w:ascii="Verdana" w:hAnsi="Verdana"/>
          <w:i/>
          <w:sz w:val="24"/>
          <w:szCs w:val="24"/>
          <w:lang w:val="es-ES"/>
        </w:rPr>
        <w:t xml:space="preserve">En el mismo sentido, en la Sentencia T-1249 de 2004, al recapitular varias providencias sobre la materia, se sostuvo que: “(…) la Corte indicó que de los postulados constitucionales se sigue el deber de todas las autoridades públicas de adelantar actuaciones y resolver de manera diligente y oportuna los asuntos sometidos a ella. En ese sentido, la dilación injustificada y la inobservancia de los términos judiciales pueden conllevar la vulneración de los derechos al debido proceso y al acceso a la administración de justicia. En este caso, señaló la Sala, si el ciudadano no cuenta con un medio de defensa eficaz a su alcance, y está frente a la inminencia de sufrir un perjuicio </w:t>
      </w:r>
      <w:r w:rsidRPr="006226F9">
        <w:rPr>
          <w:rFonts w:ascii="Verdana" w:hAnsi="Verdana"/>
          <w:i/>
          <w:sz w:val="24"/>
          <w:szCs w:val="24"/>
          <w:lang w:val="es-ES"/>
        </w:rPr>
        <w:lastRenderedPageBreak/>
        <w:t>irremediable, la acción de tutela es procedente para proteger sus derechos fundament</w:t>
      </w:r>
      <w:r w:rsidR="00D0372C">
        <w:rPr>
          <w:rFonts w:ascii="Verdana" w:hAnsi="Verdana"/>
          <w:i/>
          <w:sz w:val="24"/>
          <w:szCs w:val="24"/>
          <w:lang w:val="es-ES"/>
        </w:rPr>
        <w:t>ales”</w:t>
      </w:r>
      <w:r w:rsidR="00D0372C">
        <w:rPr>
          <w:rStyle w:val="Refdenotaalpie"/>
          <w:rFonts w:ascii="Verdana" w:hAnsi="Verdana"/>
          <w:i/>
          <w:sz w:val="24"/>
          <w:szCs w:val="24"/>
          <w:lang w:val="es-ES"/>
        </w:rPr>
        <w:footnoteReference w:id="6"/>
      </w:r>
      <w:r w:rsidRPr="006226F9">
        <w:rPr>
          <w:rFonts w:ascii="Verdana" w:hAnsi="Verdana"/>
          <w:i/>
          <w:sz w:val="24"/>
          <w:szCs w:val="24"/>
          <w:lang w:val="es-ES"/>
        </w:rPr>
        <w:t>.</w:t>
      </w:r>
    </w:p>
    <w:p w:rsidR="00D85BB9" w:rsidRPr="000F2382" w:rsidRDefault="00D85BB9" w:rsidP="00A930AE">
      <w:pPr>
        <w:shd w:val="clear" w:color="auto" w:fill="FFFFFF"/>
        <w:spacing w:line="348" w:lineRule="auto"/>
        <w:jc w:val="both"/>
        <w:rPr>
          <w:rFonts w:ascii="Verdana" w:hAnsi="Verdana"/>
          <w:i/>
          <w:sz w:val="24"/>
          <w:szCs w:val="24"/>
        </w:rPr>
      </w:pPr>
      <w:r w:rsidRPr="000F2382">
        <w:rPr>
          <w:rFonts w:ascii="Verdana" w:hAnsi="Verdana"/>
          <w:i/>
          <w:sz w:val="24"/>
          <w:szCs w:val="24"/>
          <w:bdr w:val="none" w:sz="0" w:space="0" w:color="auto" w:frame="1"/>
        </w:rPr>
        <w:t> </w:t>
      </w:r>
    </w:p>
    <w:p w:rsidR="00397B5F" w:rsidRPr="008D6186" w:rsidRDefault="00397B5F" w:rsidP="00A930AE">
      <w:pPr>
        <w:shd w:val="clear" w:color="auto" w:fill="FFFFFF"/>
        <w:spacing w:line="348" w:lineRule="auto"/>
        <w:jc w:val="both"/>
        <w:rPr>
          <w:rFonts w:ascii="Verdana" w:hAnsi="Verdana"/>
          <w:i/>
          <w:sz w:val="26"/>
          <w:szCs w:val="26"/>
          <w:bdr w:val="none" w:sz="0" w:space="0" w:color="auto" w:frame="1"/>
        </w:rPr>
      </w:pPr>
      <w:r w:rsidRPr="008D6186">
        <w:rPr>
          <w:rFonts w:ascii="Verdana" w:hAnsi="Verdana"/>
          <w:i/>
          <w:sz w:val="26"/>
          <w:szCs w:val="26"/>
          <w:bdr w:val="none" w:sz="0" w:space="0" w:color="auto" w:frame="1"/>
        </w:rPr>
        <w:t>…</w:t>
      </w:r>
    </w:p>
    <w:p w:rsidR="00D85BB9" w:rsidRPr="000F2382" w:rsidRDefault="00D85BB9" w:rsidP="00A930AE">
      <w:pPr>
        <w:shd w:val="clear" w:color="auto" w:fill="FFFFFF"/>
        <w:spacing w:line="348" w:lineRule="auto"/>
        <w:jc w:val="both"/>
        <w:rPr>
          <w:rFonts w:ascii="Verdana" w:hAnsi="Verdana"/>
          <w:i/>
          <w:sz w:val="24"/>
          <w:szCs w:val="24"/>
        </w:rPr>
      </w:pPr>
      <w:r w:rsidRPr="000F2382">
        <w:rPr>
          <w:rFonts w:ascii="Verdana" w:hAnsi="Verdana"/>
          <w:i/>
          <w:sz w:val="24"/>
          <w:szCs w:val="24"/>
          <w:bdr w:val="none" w:sz="0" w:space="0" w:color="auto" w:frame="1"/>
        </w:rPr>
        <w:t> </w:t>
      </w:r>
    </w:p>
    <w:p w:rsidR="00D85BB9" w:rsidRPr="000F2382" w:rsidRDefault="00D85BB9" w:rsidP="00397B5F">
      <w:pPr>
        <w:shd w:val="clear" w:color="auto" w:fill="FFFFFF"/>
        <w:spacing w:line="348" w:lineRule="auto"/>
        <w:jc w:val="both"/>
        <w:rPr>
          <w:rFonts w:ascii="Verdana" w:hAnsi="Verdana"/>
          <w:i/>
          <w:sz w:val="24"/>
          <w:szCs w:val="24"/>
          <w:bdr w:val="none" w:sz="0" w:space="0" w:color="auto" w:frame="1"/>
        </w:rPr>
      </w:pPr>
      <w:r w:rsidRPr="000F2382">
        <w:rPr>
          <w:rFonts w:ascii="Verdana" w:hAnsi="Verdana"/>
          <w:i/>
          <w:sz w:val="24"/>
          <w:szCs w:val="24"/>
          <w:bdr w:val="none" w:sz="0" w:space="0" w:color="auto" w:frame="1"/>
        </w:rPr>
        <w:t>3.4.2.3. </w:t>
      </w:r>
      <w:r w:rsidRPr="000F2382">
        <w:rPr>
          <w:rFonts w:ascii="Verdana" w:hAnsi="Verdana"/>
          <w:i/>
          <w:sz w:val="24"/>
          <w:szCs w:val="24"/>
          <w:bdr w:val="none" w:sz="0" w:space="0" w:color="auto" w:frame="1"/>
          <w:lang w:val="es-CO"/>
        </w:rPr>
        <w:t>En todo caso, con el ánimo de preservar el carácter residual de la acción de amparo constitucional, la Corte también ha dicho que la procedibilidad de la tutela en los casos de mora judicial, exige que la persona </w:t>
      </w:r>
      <w:r w:rsidRPr="000F2382">
        <w:rPr>
          <w:rFonts w:ascii="Verdana" w:hAnsi="Verdana"/>
          <w:i/>
          <w:sz w:val="24"/>
          <w:szCs w:val="24"/>
          <w:bdr w:val="none" w:sz="0" w:space="0" w:color="auto" w:frame="1"/>
        </w:rPr>
        <w:t>afectada haya elevado una petición o solicitud al funcionario o despacho accionado, en la que pida la pronta resolución de su pretensión</w:t>
      </w:r>
      <w:r w:rsidR="00441309" w:rsidRPr="000F2382">
        <w:rPr>
          <w:rStyle w:val="Refdenotaalpie"/>
          <w:rFonts w:ascii="Verdana" w:hAnsi="Verdana"/>
          <w:i/>
          <w:sz w:val="24"/>
          <w:szCs w:val="24"/>
          <w:bdr w:val="none" w:sz="0" w:space="0" w:color="auto" w:frame="1"/>
        </w:rPr>
        <w:footnoteReference w:id="7"/>
      </w:r>
      <w:r w:rsidR="00397B5F" w:rsidRPr="000F2382">
        <w:rPr>
          <w:rFonts w:ascii="Verdana" w:hAnsi="Verdana"/>
          <w:i/>
          <w:sz w:val="24"/>
          <w:szCs w:val="24"/>
          <w:bdr w:val="none" w:sz="0" w:space="0" w:color="auto" w:frame="1"/>
        </w:rPr>
        <w:t>…</w:t>
      </w:r>
    </w:p>
    <w:p w:rsidR="00A930AE" w:rsidRPr="000F2382" w:rsidRDefault="00A930AE" w:rsidP="00A930AE">
      <w:pPr>
        <w:tabs>
          <w:tab w:val="left" w:pos="-720"/>
          <w:tab w:val="left" w:pos="-567"/>
          <w:tab w:val="left" w:pos="8222"/>
          <w:tab w:val="left" w:pos="8364"/>
        </w:tabs>
        <w:spacing w:line="348" w:lineRule="auto"/>
        <w:jc w:val="both"/>
        <w:rPr>
          <w:rFonts w:ascii="Verdana" w:hAnsi="Verdana"/>
          <w:spacing w:val="2"/>
          <w:sz w:val="24"/>
          <w:szCs w:val="24"/>
        </w:rPr>
      </w:pPr>
    </w:p>
    <w:p w:rsidR="006F7F53" w:rsidRPr="000F2382" w:rsidRDefault="00611B0F" w:rsidP="00A930AE">
      <w:pPr>
        <w:spacing w:line="348" w:lineRule="auto"/>
        <w:jc w:val="both"/>
        <w:rPr>
          <w:rFonts w:ascii="Verdana" w:hAnsi="Verdana"/>
          <w:spacing w:val="2"/>
          <w:sz w:val="24"/>
          <w:szCs w:val="24"/>
        </w:rPr>
      </w:pPr>
      <w:r w:rsidRPr="000F2382">
        <w:rPr>
          <w:rFonts w:ascii="Verdana" w:hAnsi="Verdana"/>
          <w:spacing w:val="2"/>
          <w:sz w:val="24"/>
          <w:szCs w:val="24"/>
        </w:rPr>
        <w:t xml:space="preserve">4. </w:t>
      </w:r>
      <w:r w:rsidR="006F7F53" w:rsidRPr="000F2382">
        <w:rPr>
          <w:rFonts w:ascii="Verdana" w:hAnsi="Verdana"/>
          <w:spacing w:val="2"/>
          <w:sz w:val="24"/>
          <w:szCs w:val="24"/>
        </w:rPr>
        <w:t>De las copias</w:t>
      </w:r>
      <w:r w:rsidR="00601208" w:rsidRPr="000F2382">
        <w:rPr>
          <w:rFonts w:ascii="Verdana" w:hAnsi="Verdana"/>
          <w:spacing w:val="2"/>
          <w:sz w:val="24"/>
          <w:szCs w:val="24"/>
        </w:rPr>
        <w:t xml:space="preserve"> allegadas del expediente que contiene la acción popular</w:t>
      </w:r>
      <w:r w:rsidR="00710BEE" w:rsidRPr="000F2382">
        <w:rPr>
          <w:rFonts w:ascii="Verdana" w:hAnsi="Verdana"/>
          <w:spacing w:val="2"/>
          <w:sz w:val="24"/>
          <w:szCs w:val="24"/>
        </w:rPr>
        <w:t xml:space="preserve"> objeto del amparo</w:t>
      </w:r>
      <w:r w:rsidR="006F7F53" w:rsidRPr="000F2382">
        <w:rPr>
          <w:rStyle w:val="Refdenotaalpie"/>
          <w:rFonts w:ascii="Verdana" w:hAnsi="Verdana"/>
          <w:spacing w:val="2"/>
          <w:sz w:val="24"/>
          <w:szCs w:val="24"/>
        </w:rPr>
        <w:footnoteReference w:id="8"/>
      </w:r>
      <w:r w:rsidR="000659E2" w:rsidRPr="000F2382">
        <w:rPr>
          <w:rFonts w:ascii="Verdana" w:hAnsi="Verdana"/>
          <w:spacing w:val="2"/>
          <w:sz w:val="24"/>
          <w:szCs w:val="24"/>
        </w:rPr>
        <w:t>,</w:t>
      </w:r>
      <w:r w:rsidR="006F7F53" w:rsidRPr="000F2382">
        <w:rPr>
          <w:rFonts w:ascii="Verdana" w:hAnsi="Verdana"/>
          <w:spacing w:val="2"/>
          <w:sz w:val="24"/>
          <w:szCs w:val="24"/>
        </w:rPr>
        <w:t xml:space="preserve"> se </w:t>
      </w:r>
      <w:r w:rsidR="00832793" w:rsidRPr="000F2382">
        <w:rPr>
          <w:rFonts w:ascii="Verdana" w:hAnsi="Verdana"/>
          <w:spacing w:val="2"/>
          <w:sz w:val="24"/>
          <w:szCs w:val="24"/>
        </w:rPr>
        <w:t xml:space="preserve">puede concluir que en este caso se </w:t>
      </w:r>
      <w:r w:rsidR="0092196E" w:rsidRPr="000F2382">
        <w:rPr>
          <w:rFonts w:ascii="Verdana" w:hAnsi="Verdana"/>
          <w:spacing w:val="2"/>
          <w:sz w:val="24"/>
          <w:szCs w:val="24"/>
        </w:rPr>
        <w:t xml:space="preserve">encuentra ausente el presupuesto de subsidiaridad que caracteriza la tutela, pues </w:t>
      </w:r>
      <w:r w:rsidR="00832793" w:rsidRPr="000F2382">
        <w:rPr>
          <w:rFonts w:ascii="Verdana" w:hAnsi="Verdana"/>
          <w:spacing w:val="2"/>
          <w:sz w:val="24"/>
          <w:szCs w:val="24"/>
        </w:rPr>
        <w:t>el accionante</w:t>
      </w:r>
      <w:r w:rsidR="006F7F53" w:rsidRPr="000F2382">
        <w:rPr>
          <w:rFonts w:ascii="Verdana" w:hAnsi="Verdana"/>
          <w:spacing w:val="2"/>
          <w:sz w:val="24"/>
          <w:szCs w:val="24"/>
        </w:rPr>
        <w:t xml:space="preserve"> no ha elevado solicitud alguna para obtener se</w:t>
      </w:r>
      <w:r w:rsidR="000659E2" w:rsidRPr="000F2382">
        <w:rPr>
          <w:rFonts w:ascii="Verdana" w:hAnsi="Verdana"/>
          <w:spacing w:val="2"/>
          <w:sz w:val="24"/>
          <w:szCs w:val="24"/>
        </w:rPr>
        <w:t xml:space="preserve"> </w:t>
      </w:r>
      <w:r w:rsidR="00493F65" w:rsidRPr="000F2382">
        <w:rPr>
          <w:rFonts w:ascii="Verdana" w:hAnsi="Verdana"/>
          <w:spacing w:val="2"/>
          <w:sz w:val="24"/>
          <w:szCs w:val="24"/>
        </w:rPr>
        <w:t>tramite la actuación de conformidad con los</w:t>
      </w:r>
      <w:r w:rsidR="000659E2" w:rsidRPr="000F2382">
        <w:rPr>
          <w:rFonts w:ascii="Verdana" w:hAnsi="Verdana"/>
          <w:spacing w:val="2"/>
          <w:sz w:val="24"/>
          <w:szCs w:val="24"/>
        </w:rPr>
        <w:t xml:space="preserve"> términos </w:t>
      </w:r>
      <w:r w:rsidR="00530305" w:rsidRPr="000F2382">
        <w:rPr>
          <w:rFonts w:ascii="Verdana" w:hAnsi="Verdana"/>
          <w:spacing w:val="2"/>
          <w:sz w:val="24"/>
          <w:szCs w:val="24"/>
        </w:rPr>
        <w:t>previstos</w:t>
      </w:r>
      <w:r w:rsidR="000659E2" w:rsidRPr="000F2382">
        <w:rPr>
          <w:rFonts w:ascii="Verdana" w:hAnsi="Verdana"/>
          <w:spacing w:val="2"/>
          <w:sz w:val="24"/>
          <w:szCs w:val="24"/>
        </w:rPr>
        <w:t xml:space="preserve"> en</w:t>
      </w:r>
      <w:r w:rsidR="006F7F53" w:rsidRPr="000F2382">
        <w:rPr>
          <w:rFonts w:ascii="Verdana" w:hAnsi="Verdana"/>
          <w:spacing w:val="2"/>
          <w:sz w:val="24"/>
          <w:szCs w:val="24"/>
        </w:rPr>
        <w:t xml:space="preserve"> </w:t>
      </w:r>
      <w:r w:rsidR="000659E2" w:rsidRPr="000F2382">
        <w:rPr>
          <w:rFonts w:ascii="Verdana" w:hAnsi="Verdana"/>
          <w:spacing w:val="2"/>
          <w:sz w:val="24"/>
          <w:szCs w:val="24"/>
        </w:rPr>
        <w:t xml:space="preserve">la Ley 472 de 1998, </w:t>
      </w:r>
      <w:r w:rsidR="006F7F53" w:rsidRPr="000F2382">
        <w:rPr>
          <w:rFonts w:ascii="Verdana" w:hAnsi="Verdana"/>
          <w:spacing w:val="2"/>
          <w:sz w:val="24"/>
          <w:szCs w:val="24"/>
        </w:rPr>
        <w:t>y por tanto, el despacho accionado tampoco ha tenido la oportunidad de resolver lo que corresponda.</w:t>
      </w:r>
    </w:p>
    <w:p w:rsidR="006F7F53" w:rsidRPr="000F2382" w:rsidRDefault="006F7F53" w:rsidP="00A930AE">
      <w:pPr>
        <w:tabs>
          <w:tab w:val="left" w:pos="-720"/>
          <w:tab w:val="left" w:pos="-567"/>
          <w:tab w:val="left" w:pos="8222"/>
          <w:tab w:val="left" w:pos="8364"/>
        </w:tabs>
        <w:spacing w:line="348" w:lineRule="auto"/>
        <w:jc w:val="both"/>
        <w:rPr>
          <w:rFonts w:ascii="Verdana" w:hAnsi="Verdana"/>
          <w:spacing w:val="2"/>
          <w:sz w:val="24"/>
          <w:szCs w:val="24"/>
        </w:rPr>
      </w:pPr>
    </w:p>
    <w:p w:rsidR="006F7F53" w:rsidRPr="00A930AE" w:rsidRDefault="006F7F53" w:rsidP="00A930AE">
      <w:pPr>
        <w:tabs>
          <w:tab w:val="left" w:pos="-720"/>
          <w:tab w:val="left" w:pos="-567"/>
          <w:tab w:val="left" w:pos="8222"/>
          <w:tab w:val="left" w:pos="8364"/>
        </w:tabs>
        <w:spacing w:line="348" w:lineRule="auto"/>
        <w:jc w:val="both"/>
        <w:rPr>
          <w:rFonts w:ascii="Verdana" w:hAnsi="Verdana"/>
          <w:spacing w:val="2"/>
          <w:sz w:val="24"/>
          <w:szCs w:val="24"/>
        </w:rPr>
      </w:pPr>
      <w:r w:rsidRPr="00A930AE">
        <w:rPr>
          <w:rFonts w:ascii="Verdana" w:hAnsi="Verdana"/>
          <w:spacing w:val="2"/>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6F7F53" w:rsidRPr="008D6186" w:rsidRDefault="006F7F53" w:rsidP="0037721F">
      <w:pPr>
        <w:tabs>
          <w:tab w:val="left" w:pos="-720"/>
          <w:tab w:val="left" w:pos="-567"/>
          <w:tab w:val="left" w:pos="8222"/>
          <w:tab w:val="left" w:pos="8364"/>
        </w:tabs>
        <w:spacing w:line="348" w:lineRule="auto"/>
        <w:jc w:val="both"/>
        <w:rPr>
          <w:rFonts w:ascii="Verdana" w:hAnsi="Verdana"/>
          <w:sz w:val="25"/>
          <w:szCs w:val="25"/>
        </w:rPr>
      </w:pPr>
    </w:p>
    <w:p w:rsidR="006F7F53" w:rsidRPr="008D6186" w:rsidRDefault="006F7F53" w:rsidP="00A930AE">
      <w:pPr>
        <w:tabs>
          <w:tab w:val="left" w:pos="-720"/>
          <w:tab w:val="left" w:pos="-567"/>
          <w:tab w:val="left" w:pos="8222"/>
          <w:tab w:val="left" w:pos="8364"/>
        </w:tabs>
        <w:spacing w:line="348" w:lineRule="auto"/>
        <w:jc w:val="both"/>
        <w:rPr>
          <w:rFonts w:ascii="Verdana" w:hAnsi="Verdana"/>
          <w:spacing w:val="2"/>
          <w:sz w:val="24"/>
          <w:szCs w:val="24"/>
        </w:rPr>
      </w:pPr>
      <w:r w:rsidRPr="008D6186">
        <w:rPr>
          <w:rFonts w:ascii="Verdana" w:hAnsi="Verdana"/>
          <w:spacing w:val="2"/>
          <w:sz w:val="24"/>
          <w:szCs w:val="24"/>
        </w:rPr>
        <w:lastRenderedPageBreak/>
        <w:t>En consecuencia, el amparo reclamado resulta improcedente por incumplir el requisito de la subsidiariedad.</w:t>
      </w:r>
    </w:p>
    <w:p w:rsidR="00BB3253" w:rsidRPr="008D6186" w:rsidRDefault="00BB3253" w:rsidP="00A930AE">
      <w:pPr>
        <w:tabs>
          <w:tab w:val="left" w:pos="-720"/>
          <w:tab w:val="left" w:pos="-567"/>
          <w:tab w:val="left" w:pos="8222"/>
          <w:tab w:val="left" w:pos="8364"/>
        </w:tabs>
        <w:spacing w:line="348" w:lineRule="auto"/>
        <w:jc w:val="both"/>
        <w:rPr>
          <w:rFonts w:ascii="Verdana" w:hAnsi="Verdana"/>
          <w:spacing w:val="2"/>
          <w:sz w:val="25"/>
          <w:szCs w:val="25"/>
        </w:rPr>
      </w:pPr>
    </w:p>
    <w:p w:rsidR="00C22DE0" w:rsidRPr="008D6186" w:rsidRDefault="0037721F" w:rsidP="00A930AE">
      <w:pPr>
        <w:tabs>
          <w:tab w:val="left" w:pos="-720"/>
          <w:tab w:val="left" w:pos="-567"/>
          <w:tab w:val="left" w:pos="8222"/>
          <w:tab w:val="left" w:pos="8364"/>
        </w:tabs>
        <w:spacing w:line="348" w:lineRule="auto"/>
        <w:jc w:val="both"/>
        <w:rPr>
          <w:rFonts w:ascii="Verdana" w:hAnsi="Verdana"/>
          <w:spacing w:val="2"/>
          <w:sz w:val="24"/>
          <w:szCs w:val="24"/>
        </w:rPr>
      </w:pPr>
      <w:r w:rsidRPr="008D6186">
        <w:rPr>
          <w:rFonts w:ascii="Verdana" w:hAnsi="Verdana"/>
          <w:spacing w:val="2"/>
          <w:sz w:val="24"/>
          <w:szCs w:val="24"/>
        </w:rPr>
        <w:t>5</w:t>
      </w:r>
      <w:r w:rsidR="00BB3253" w:rsidRPr="008D6186">
        <w:rPr>
          <w:rFonts w:ascii="Verdana" w:hAnsi="Verdana"/>
          <w:spacing w:val="2"/>
          <w:sz w:val="24"/>
          <w:szCs w:val="24"/>
        </w:rPr>
        <w:t>. De todas formas, ninguna decisión de fondo se podría proferir en este caso, ya que tal como lo demuestran las pruebas documentales aportadas,</w:t>
      </w:r>
      <w:r w:rsidR="003E40C1" w:rsidRPr="008D6186">
        <w:rPr>
          <w:rFonts w:ascii="Verdana" w:hAnsi="Verdana"/>
          <w:spacing w:val="2"/>
          <w:sz w:val="24"/>
          <w:szCs w:val="24"/>
        </w:rPr>
        <w:t xml:space="preserve"> la </w:t>
      </w:r>
      <w:r w:rsidR="00CC4689" w:rsidRPr="008D6186">
        <w:rPr>
          <w:rFonts w:ascii="Verdana" w:hAnsi="Verdana"/>
          <w:spacing w:val="2"/>
          <w:sz w:val="24"/>
          <w:szCs w:val="24"/>
        </w:rPr>
        <w:t>demanda</w:t>
      </w:r>
      <w:r w:rsidR="003E40C1" w:rsidRPr="008D6186">
        <w:rPr>
          <w:rFonts w:ascii="Verdana" w:hAnsi="Verdana"/>
          <w:spacing w:val="2"/>
          <w:sz w:val="24"/>
          <w:szCs w:val="24"/>
        </w:rPr>
        <w:t xml:space="preserve"> popular fue </w:t>
      </w:r>
      <w:r w:rsidR="00CC4689" w:rsidRPr="008D6186">
        <w:rPr>
          <w:rFonts w:ascii="Verdana" w:hAnsi="Verdana"/>
          <w:spacing w:val="2"/>
          <w:sz w:val="24"/>
          <w:szCs w:val="24"/>
        </w:rPr>
        <w:t>inadmitida</w:t>
      </w:r>
      <w:r w:rsidR="0092196E" w:rsidRPr="008D6186">
        <w:rPr>
          <w:rFonts w:ascii="Verdana" w:hAnsi="Verdana"/>
          <w:spacing w:val="2"/>
          <w:sz w:val="24"/>
          <w:szCs w:val="24"/>
        </w:rPr>
        <w:t xml:space="preserve"> por </w:t>
      </w:r>
      <w:r w:rsidR="003E40C1" w:rsidRPr="008D6186">
        <w:rPr>
          <w:rFonts w:ascii="Verdana" w:hAnsi="Verdana"/>
          <w:spacing w:val="2"/>
          <w:sz w:val="24"/>
          <w:szCs w:val="24"/>
        </w:rPr>
        <w:t xml:space="preserve">auto </w:t>
      </w:r>
      <w:r w:rsidR="005D1421" w:rsidRPr="008D6186">
        <w:rPr>
          <w:rFonts w:ascii="Verdana" w:hAnsi="Verdana"/>
          <w:spacing w:val="2"/>
          <w:sz w:val="24"/>
          <w:szCs w:val="24"/>
        </w:rPr>
        <w:t>del</w:t>
      </w:r>
      <w:r w:rsidR="00F46D55" w:rsidRPr="008D6186">
        <w:rPr>
          <w:rFonts w:ascii="Verdana" w:hAnsi="Verdana"/>
          <w:spacing w:val="2"/>
          <w:sz w:val="24"/>
          <w:szCs w:val="24"/>
        </w:rPr>
        <w:t xml:space="preserve"> pasado</w:t>
      </w:r>
      <w:r w:rsidR="00CC4689" w:rsidRPr="008D6186">
        <w:rPr>
          <w:rFonts w:ascii="Verdana" w:hAnsi="Verdana"/>
          <w:spacing w:val="2"/>
          <w:sz w:val="24"/>
          <w:szCs w:val="24"/>
        </w:rPr>
        <w:t xml:space="preserve"> 29</w:t>
      </w:r>
      <w:r w:rsidR="005D1421" w:rsidRPr="008D6186">
        <w:rPr>
          <w:rFonts w:ascii="Verdana" w:hAnsi="Verdana"/>
          <w:spacing w:val="2"/>
          <w:sz w:val="24"/>
          <w:szCs w:val="24"/>
        </w:rPr>
        <w:t xml:space="preserve"> de</w:t>
      </w:r>
      <w:r w:rsidR="00CC4689" w:rsidRPr="008D6186">
        <w:rPr>
          <w:rFonts w:ascii="Verdana" w:hAnsi="Verdana"/>
          <w:spacing w:val="2"/>
          <w:sz w:val="24"/>
          <w:szCs w:val="24"/>
        </w:rPr>
        <w:t xml:space="preserve"> agosto</w:t>
      </w:r>
      <w:r w:rsidR="005D1421" w:rsidRPr="008D6186">
        <w:rPr>
          <w:rStyle w:val="Refdenotaalpie"/>
          <w:rFonts w:ascii="Verdana" w:hAnsi="Verdana"/>
          <w:spacing w:val="2"/>
          <w:sz w:val="24"/>
          <w:szCs w:val="24"/>
        </w:rPr>
        <w:footnoteReference w:id="9"/>
      </w:r>
      <w:r w:rsidR="0092196E" w:rsidRPr="008D6186">
        <w:rPr>
          <w:rFonts w:ascii="Verdana" w:hAnsi="Verdana"/>
          <w:spacing w:val="2"/>
          <w:sz w:val="24"/>
          <w:szCs w:val="24"/>
        </w:rPr>
        <w:t xml:space="preserve">; </w:t>
      </w:r>
      <w:r w:rsidR="00630945" w:rsidRPr="008D6186">
        <w:rPr>
          <w:rFonts w:ascii="Verdana" w:hAnsi="Verdana"/>
          <w:spacing w:val="2"/>
          <w:sz w:val="24"/>
          <w:szCs w:val="24"/>
        </w:rPr>
        <w:t>es decir</w:t>
      </w:r>
      <w:r w:rsidR="0092196E" w:rsidRPr="008D6186">
        <w:rPr>
          <w:rFonts w:ascii="Verdana" w:hAnsi="Verdana"/>
          <w:spacing w:val="2"/>
          <w:sz w:val="24"/>
          <w:szCs w:val="24"/>
        </w:rPr>
        <w:t>,</w:t>
      </w:r>
      <w:r w:rsidR="00630945" w:rsidRPr="008D6186">
        <w:rPr>
          <w:rFonts w:ascii="Verdana" w:hAnsi="Verdana"/>
          <w:spacing w:val="2"/>
          <w:sz w:val="24"/>
          <w:szCs w:val="24"/>
        </w:rPr>
        <w:t xml:space="preserve"> ya se dio impulso a la actuación, </w:t>
      </w:r>
      <w:r w:rsidR="00154A22" w:rsidRPr="008D6186">
        <w:rPr>
          <w:rFonts w:ascii="Verdana" w:hAnsi="Verdana"/>
          <w:spacing w:val="2"/>
          <w:sz w:val="24"/>
          <w:szCs w:val="24"/>
        </w:rPr>
        <w:t>con lo que se satisfizo la</w:t>
      </w:r>
      <w:r w:rsidR="00A77AE9" w:rsidRPr="008D6186">
        <w:rPr>
          <w:rFonts w:ascii="Verdana" w:hAnsi="Verdana"/>
          <w:spacing w:val="2"/>
          <w:sz w:val="24"/>
          <w:szCs w:val="24"/>
        </w:rPr>
        <w:t xml:space="preserve"> pretensión principal</w:t>
      </w:r>
      <w:r w:rsidR="00154A22" w:rsidRPr="008D6186">
        <w:rPr>
          <w:rFonts w:ascii="Verdana" w:hAnsi="Verdana"/>
          <w:spacing w:val="2"/>
          <w:sz w:val="24"/>
          <w:szCs w:val="24"/>
        </w:rPr>
        <w:t xml:space="preserve"> de</w:t>
      </w:r>
      <w:r w:rsidR="00133921" w:rsidRPr="008D6186">
        <w:rPr>
          <w:rFonts w:ascii="Verdana" w:hAnsi="Verdana"/>
          <w:spacing w:val="2"/>
          <w:sz w:val="24"/>
          <w:szCs w:val="24"/>
        </w:rPr>
        <w:t>l accionante</w:t>
      </w:r>
      <w:r w:rsidR="00C22DE0" w:rsidRPr="008D6186">
        <w:rPr>
          <w:rFonts w:ascii="Verdana" w:hAnsi="Verdana"/>
          <w:spacing w:val="2"/>
          <w:sz w:val="24"/>
          <w:szCs w:val="24"/>
        </w:rPr>
        <w:t>.</w:t>
      </w:r>
    </w:p>
    <w:p w:rsidR="006F7F53" w:rsidRPr="008D6186" w:rsidRDefault="00C22DE0" w:rsidP="00A930AE">
      <w:pPr>
        <w:tabs>
          <w:tab w:val="left" w:pos="-720"/>
          <w:tab w:val="left" w:pos="-567"/>
          <w:tab w:val="left" w:pos="8222"/>
          <w:tab w:val="left" w:pos="8364"/>
        </w:tabs>
        <w:spacing w:line="348" w:lineRule="auto"/>
        <w:jc w:val="both"/>
        <w:rPr>
          <w:rFonts w:ascii="Verdana" w:hAnsi="Verdana"/>
          <w:spacing w:val="2"/>
          <w:sz w:val="25"/>
          <w:szCs w:val="25"/>
        </w:rPr>
      </w:pPr>
      <w:r w:rsidRPr="008D6186">
        <w:rPr>
          <w:rFonts w:ascii="Verdana" w:hAnsi="Verdana"/>
          <w:spacing w:val="2"/>
          <w:sz w:val="25"/>
          <w:szCs w:val="25"/>
        </w:rPr>
        <w:t xml:space="preserve"> </w:t>
      </w:r>
      <w:r w:rsidR="0033536A" w:rsidRPr="008D6186">
        <w:rPr>
          <w:rFonts w:ascii="Verdana" w:hAnsi="Verdana"/>
          <w:spacing w:val="2"/>
          <w:sz w:val="25"/>
          <w:szCs w:val="25"/>
        </w:rPr>
        <w:t xml:space="preserve"> </w:t>
      </w:r>
    </w:p>
    <w:p w:rsidR="006F7F53" w:rsidRPr="008D6186" w:rsidRDefault="004D34DA" w:rsidP="00A930AE">
      <w:pPr>
        <w:spacing w:line="348" w:lineRule="auto"/>
        <w:jc w:val="both"/>
        <w:rPr>
          <w:rFonts w:ascii="Verdana" w:hAnsi="Verdana"/>
          <w:spacing w:val="2"/>
          <w:sz w:val="24"/>
          <w:szCs w:val="24"/>
        </w:rPr>
      </w:pPr>
      <w:r w:rsidRPr="008D6186">
        <w:rPr>
          <w:rFonts w:ascii="Verdana" w:hAnsi="Verdana"/>
          <w:spacing w:val="2"/>
          <w:sz w:val="24"/>
          <w:szCs w:val="24"/>
        </w:rPr>
        <w:t>6</w:t>
      </w:r>
      <w:r w:rsidR="006F7F53" w:rsidRPr="008D6186">
        <w:rPr>
          <w:rFonts w:ascii="Verdana" w:hAnsi="Verdana"/>
          <w:spacing w:val="2"/>
          <w:sz w:val="24"/>
          <w:szCs w:val="24"/>
        </w:rPr>
        <w:t xml:space="preserve">. </w:t>
      </w:r>
      <w:r w:rsidR="00C977E0" w:rsidRPr="008D6186">
        <w:rPr>
          <w:rFonts w:ascii="Verdana" w:hAnsi="Verdana"/>
          <w:spacing w:val="2"/>
          <w:sz w:val="24"/>
          <w:szCs w:val="24"/>
        </w:rPr>
        <w:t>Improcedente también resulta la</w:t>
      </w:r>
      <w:r w:rsidR="00EC61EF" w:rsidRPr="008D6186">
        <w:rPr>
          <w:rFonts w:ascii="Verdana" w:hAnsi="Verdana"/>
          <w:spacing w:val="2"/>
          <w:sz w:val="24"/>
          <w:szCs w:val="24"/>
        </w:rPr>
        <w:t xml:space="preserve"> petición</w:t>
      </w:r>
      <w:r w:rsidR="00C977E0" w:rsidRPr="008D6186">
        <w:rPr>
          <w:rFonts w:ascii="Verdana" w:hAnsi="Verdana"/>
          <w:spacing w:val="2"/>
          <w:sz w:val="24"/>
          <w:szCs w:val="24"/>
        </w:rPr>
        <w:t xml:space="preserve"> dirigida</w:t>
      </w:r>
      <w:r w:rsidR="00DA126A" w:rsidRPr="008D6186">
        <w:rPr>
          <w:rFonts w:ascii="Verdana" w:hAnsi="Verdana"/>
          <w:spacing w:val="2"/>
          <w:sz w:val="24"/>
          <w:szCs w:val="24"/>
        </w:rPr>
        <w:t xml:space="preserve"> a obtener</w:t>
      </w:r>
      <w:r w:rsidR="00EC61EF" w:rsidRPr="008D6186">
        <w:rPr>
          <w:rFonts w:ascii="Verdana" w:hAnsi="Verdana"/>
          <w:spacing w:val="2"/>
          <w:sz w:val="24"/>
          <w:szCs w:val="24"/>
        </w:rPr>
        <w:t xml:space="preserve"> </w:t>
      </w:r>
      <w:r w:rsidR="00531399" w:rsidRPr="008D6186">
        <w:rPr>
          <w:rFonts w:ascii="Verdana" w:hAnsi="Verdana"/>
          <w:spacing w:val="2"/>
          <w:sz w:val="24"/>
          <w:szCs w:val="24"/>
        </w:rPr>
        <w:t>que</w:t>
      </w:r>
      <w:r w:rsidR="00334275" w:rsidRPr="008D6186">
        <w:rPr>
          <w:rFonts w:ascii="Verdana" w:hAnsi="Verdana"/>
          <w:spacing w:val="2"/>
          <w:sz w:val="24"/>
          <w:szCs w:val="24"/>
        </w:rPr>
        <w:t xml:space="preserve"> el juzgado accionado </w:t>
      </w:r>
      <w:r w:rsidR="00135933" w:rsidRPr="008D6186">
        <w:rPr>
          <w:rFonts w:ascii="Verdana" w:hAnsi="Verdana"/>
          <w:spacing w:val="2"/>
          <w:sz w:val="24"/>
          <w:szCs w:val="24"/>
        </w:rPr>
        <w:t>identifique las acciones populares en las que ha decretado el desistimiento tácito</w:t>
      </w:r>
      <w:r w:rsidR="006F7F53" w:rsidRPr="008D6186">
        <w:rPr>
          <w:rFonts w:ascii="Verdana" w:hAnsi="Verdana"/>
          <w:spacing w:val="2"/>
          <w:sz w:val="24"/>
          <w:szCs w:val="24"/>
        </w:rPr>
        <w:t>, ya que la acción de amparo está concebida para proteger derechos fundamentales concretos y no para elevar esa clase de solicitudes</w:t>
      </w:r>
      <w:r w:rsidR="00F643F3" w:rsidRPr="008D6186">
        <w:rPr>
          <w:rFonts w:ascii="Verdana" w:hAnsi="Verdana"/>
          <w:spacing w:val="2"/>
          <w:sz w:val="24"/>
          <w:szCs w:val="24"/>
        </w:rPr>
        <w:t>.</w:t>
      </w:r>
    </w:p>
    <w:p w:rsidR="00395DF4" w:rsidRPr="008D6186" w:rsidRDefault="00395DF4" w:rsidP="00A930AE">
      <w:pPr>
        <w:spacing w:line="348" w:lineRule="auto"/>
        <w:jc w:val="both"/>
        <w:rPr>
          <w:rFonts w:ascii="Verdana" w:hAnsi="Verdana"/>
          <w:spacing w:val="2"/>
          <w:sz w:val="25"/>
          <w:szCs w:val="25"/>
        </w:rPr>
      </w:pPr>
    </w:p>
    <w:p w:rsidR="00CB0182" w:rsidRPr="008D6186" w:rsidRDefault="004D34DA" w:rsidP="00A930AE">
      <w:pPr>
        <w:pStyle w:val="Textoindependiente210"/>
        <w:suppressAutoHyphens w:val="0"/>
        <w:spacing w:line="348" w:lineRule="auto"/>
        <w:rPr>
          <w:spacing w:val="2"/>
          <w:sz w:val="24"/>
          <w:szCs w:val="24"/>
        </w:rPr>
      </w:pPr>
      <w:r w:rsidRPr="008D6186">
        <w:rPr>
          <w:spacing w:val="2"/>
          <w:sz w:val="24"/>
          <w:szCs w:val="24"/>
        </w:rPr>
        <w:t>7</w:t>
      </w:r>
      <w:r w:rsidR="00CB0182" w:rsidRPr="008D6186">
        <w:rPr>
          <w:spacing w:val="2"/>
          <w:sz w:val="24"/>
          <w:szCs w:val="24"/>
        </w:rPr>
        <w:t>. Como lo solicita el demandante, se autorizará expedir copia de todo lo actuado en este proceso. Ello, a su costa, pues aunque el Acuerdo 1772 de 2003 exonera el pago de dicha expensa en las acciones de tutela, se seguirá de cerca lo decidido en un caso similar al presente por la Sala de Casación Civil de la Corte Suprema de Justicia</w:t>
      </w:r>
      <w:r w:rsidR="00CB0182" w:rsidRPr="008D6186">
        <w:rPr>
          <w:spacing w:val="2"/>
          <w:sz w:val="24"/>
          <w:szCs w:val="24"/>
          <w:vertAlign w:val="superscript"/>
        </w:rPr>
        <w:footnoteReference w:id="10"/>
      </w:r>
      <w:r w:rsidR="00CB0182" w:rsidRPr="008D6186">
        <w:rPr>
          <w:spacing w:val="2"/>
          <w:sz w:val="24"/>
          <w:szCs w:val="24"/>
        </w:rPr>
        <w:t>, en el que se dijo que esa exención aplica para eventos en los cuales las reproducciones se requieran para el impulso o el ejercicio de esas acciones constitucionales, lo que no ocurre en este caso.</w:t>
      </w:r>
    </w:p>
    <w:p w:rsidR="00CB0182" w:rsidRPr="008D6186" w:rsidRDefault="00CB0182" w:rsidP="00A930AE">
      <w:pPr>
        <w:pStyle w:val="Textoindependiente210"/>
        <w:suppressAutoHyphens w:val="0"/>
        <w:spacing w:line="348" w:lineRule="auto"/>
        <w:rPr>
          <w:spacing w:val="2"/>
          <w:sz w:val="25"/>
          <w:szCs w:val="25"/>
        </w:rPr>
      </w:pPr>
    </w:p>
    <w:p w:rsidR="00CB0182" w:rsidRPr="008D6186" w:rsidRDefault="00CB0182" w:rsidP="00A930AE">
      <w:pPr>
        <w:spacing w:line="348" w:lineRule="auto"/>
        <w:jc w:val="both"/>
        <w:rPr>
          <w:rFonts w:ascii="Verdana" w:hAnsi="Verdana"/>
          <w:spacing w:val="2"/>
          <w:sz w:val="24"/>
          <w:szCs w:val="24"/>
        </w:rPr>
      </w:pPr>
      <w:r w:rsidRPr="008D6186">
        <w:rPr>
          <w:rFonts w:ascii="Verdana" w:hAnsi="Verdana"/>
          <w:spacing w:val="2"/>
          <w:sz w:val="24"/>
          <w:szCs w:val="24"/>
        </w:rPr>
        <w:t>En mérito de lo expuesto, la Sala Civil Familia del Tribunal Superior de Pereira, Risaralda, administrando justicia en nombre de la República y por autoridad de la ley,</w:t>
      </w:r>
    </w:p>
    <w:p w:rsidR="00CB0182" w:rsidRPr="00A930AE" w:rsidRDefault="00CB0182" w:rsidP="00A930AE">
      <w:pPr>
        <w:spacing w:line="348" w:lineRule="auto"/>
        <w:jc w:val="both"/>
        <w:rPr>
          <w:rFonts w:ascii="Verdana" w:hAnsi="Verdana"/>
          <w:b/>
          <w:sz w:val="24"/>
          <w:szCs w:val="24"/>
        </w:rPr>
      </w:pPr>
      <w:r w:rsidRPr="00A930AE">
        <w:rPr>
          <w:rFonts w:ascii="Verdana" w:hAnsi="Verdana"/>
          <w:b/>
          <w:sz w:val="24"/>
          <w:szCs w:val="24"/>
        </w:rPr>
        <w:t>R E S U E L V E </w:t>
      </w:r>
    </w:p>
    <w:p w:rsidR="00CB0182" w:rsidRPr="00A930AE" w:rsidRDefault="00CB0182" w:rsidP="00A930AE">
      <w:pPr>
        <w:spacing w:line="348" w:lineRule="auto"/>
        <w:jc w:val="both"/>
        <w:rPr>
          <w:rFonts w:ascii="Verdana" w:hAnsi="Verdana"/>
          <w:sz w:val="24"/>
          <w:szCs w:val="24"/>
        </w:rPr>
      </w:pPr>
    </w:p>
    <w:p w:rsidR="00CB0182" w:rsidRPr="00A930AE" w:rsidRDefault="00CB0182" w:rsidP="00A930AE">
      <w:pPr>
        <w:spacing w:line="348" w:lineRule="auto"/>
        <w:jc w:val="both"/>
        <w:rPr>
          <w:rFonts w:ascii="Verdana" w:hAnsi="Verdana"/>
          <w:sz w:val="24"/>
          <w:szCs w:val="24"/>
        </w:rPr>
      </w:pPr>
      <w:r w:rsidRPr="00A930AE">
        <w:rPr>
          <w:rFonts w:ascii="Verdana" w:hAnsi="Verdana"/>
          <w:b/>
          <w:sz w:val="24"/>
          <w:szCs w:val="24"/>
        </w:rPr>
        <w:t>PRIMERO:</w:t>
      </w:r>
      <w:r w:rsidRPr="00A930AE">
        <w:rPr>
          <w:rFonts w:ascii="Verdana" w:hAnsi="Verdana"/>
          <w:sz w:val="24"/>
          <w:szCs w:val="24"/>
        </w:rPr>
        <w:t xml:space="preserve"> Se declara improcedente la acción de tutela propuesta por el señor </w:t>
      </w:r>
      <w:r w:rsidR="004E7EB2" w:rsidRPr="00A930AE">
        <w:rPr>
          <w:rFonts w:ascii="Verdana" w:hAnsi="Verdana"/>
          <w:sz w:val="24"/>
          <w:szCs w:val="24"/>
        </w:rPr>
        <w:t xml:space="preserve">Augusto Becerra contra el Juzgado Cuarto Civil del Circuito de </w:t>
      </w:r>
      <w:r w:rsidR="004E7EB2" w:rsidRPr="00A930AE">
        <w:rPr>
          <w:rFonts w:ascii="Verdana" w:hAnsi="Verdana"/>
          <w:sz w:val="24"/>
          <w:szCs w:val="24"/>
        </w:rPr>
        <w:lastRenderedPageBreak/>
        <w:t>Pereira, a la que fueron vinculados la Alcaldía de Pereira, el Procurador y el Defensor del Pueblo, ambos de la Regional Risaralda.</w:t>
      </w:r>
    </w:p>
    <w:p w:rsidR="00CB0182" w:rsidRPr="00A930AE" w:rsidRDefault="00CB0182" w:rsidP="00A930AE">
      <w:pPr>
        <w:spacing w:line="348" w:lineRule="auto"/>
        <w:jc w:val="both"/>
        <w:rPr>
          <w:rFonts w:ascii="Verdana" w:hAnsi="Verdana"/>
          <w:b/>
          <w:sz w:val="24"/>
          <w:szCs w:val="24"/>
        </w:rPr>
      </w:pPr>
    </w:p>
    <w:p w:rsidR="00CB0182" w:rsidRPr="00A930AE" w:rsidRDefault="00CB0182" w:rsidP="00A930AE">
      <w:pPr>
        <w:spacing w:line="348" w:lineRule="auto"/>
        <w:ind w:right="51"/>
        <w:jc w:val="both"/>
        <w:rPr>
          <w:rFonts w:ascii="Verdana" w:hAnsi="Verdana"/>
          <w:sz w:val="24"/>
          <w:szCs w:val="24"/>
        </w:rPr>
      </w:pPr>
      <w:r w:rsidRPr="00A930AE">
        <w:rPr>
          <w:rFonts w:ascii="Verdana" w:hAnsi="Verdana"/>
          <w:b/>
          <w:sz w:val="24"/>
          <w:szCs w:val="24"/>
        </w:rPr>
        <w:t>SEGUNDO.</w:t>
      </w:r>
      <w:r w:rsidRPr="00A930AE">
        <w:rPr>
          <w:rFonts w:ascii="Verdana" w:hAnsi="Verdana"/>
          <w:sz w:val="24"/>
          <w:szCs w:val="24"/>
        </w:rPr>
        <w:t xml:space="preserve"> </w:t>
      </w:r>
      <w:r w:rsidRPr="00A930AE">
        <w:rPr>
          <w:rFonts w:ascii="Verdana" w:hAnsi="Verdana"/>
          <w:sz w:val="24"/>
          <w:szCs w:val="24"/>
          <w:lang w:val="es-ES"/>
        </w:rPr>
        <w:t xml:space="preserve">Expídase </w:t>
      </w:r>
      <w:proofErr w:type="gramStart"/>
      <w:r w:rsidRPr="00A930AE">
        <w:rPr>
          <w:rFonts w:ascii="Verdana" w:hAnsi="Verdana"/>
          <w:sz w:val="24"/>
          <w:szCs w:val="24"/>
          <w:lang w:val="es-ES"/>
        </w:rPr>
        <w:t>al</w:t>
      </w:r>
      <w:proofErr w:type="gramEnd"/>
      <w:r w:rsidRPr="00A930AE">
        <w:rPr>
          <w:rFonts w:ascii="Verdana" w:hAnsi="Verdana"/>
          <w:sz w:val="24"/>
          <w:szCs w:val="24"/>
          <w:lang w:val="es-ES"/>
        </w:rPr>
        <w:t xml:space="preserve"> accionante copia de todo lo actuado en este proceso, a su costa.</w:t>
      </w:r>
    </w:p>
    <w:p w:rsidR="00CB0182" w:rsidRPr="00A930AE" w:rsidRDefault="00CB0182" w:rsidP="00A930AE">
      <w:pPr>
        <w:spacing w:line="348" w:lineRule="auto"/>
        <w:ind w:right="51"/>
        <w:jc w:val="both"/>
        <w:rPr>
          <w:rFonts w:ascii="Verdana" w:hAnsi="Verdana"/>
          <w:sz w:val="24"/>
          <w:szCs w:val="24"/>
        </w:rPr>
      </w:pPr>
    </w:p>
    <w:p w:rsidR="00CB0182" w:rsidRPr="00A930AE" w:rsidRDefault="00CB0182" w:rsidP="00A930AE">
      <w:pPr>
        <w:spacing w:line="348" w:lineRule="auto"/>
        <w:ind w:right="51"/>
        <w:jc w:val="both"/>
        <w:rPr>
          <w:rFonts w:ascii="Verdana" w:hAnsi="Verdana"/>
          <w:b/>
          <w:sz w:val="24"/>
          <w:szCs w:val="24"/>
        </w:rPr>
      </w:pPr>
      <w:r w:rsidRPr="00A930AE">
        <w:rPr>
          <w:rFonts w:ascii="Verdana" w:hAnsi="Verdana"/>
          <w:b/>
          <w:sz w:val="24"/>
          <w:szCs w:val="24"/>
        </w:rPr>
        <w:t xml:space="preserve">TERCERO. </w:t>
      </w:r>
      <w:r w:rsidRPr="00A930AE">
        <w:rPr>
          <w:rFonts w:ascii="Verdana" w:hAnsi="Verdana"/>
          <w:sz w:val="24"/>
          <w:szCs w:val="24"/>
        </w:rPr>
        <w:t>Notifíquese esta decisión a las partes conforme lo previene el artículo 30 del Decreto 2591 de 1991.</w:t>
      </w:r>
    </w:p>
    <w:p w:rsidR="00CB0182" w:rsidRPr="00A930AE" w:rsidRDefault="00CB0182" w:rsidP="00A930AE">
      <w:pPr>
        <w:spacing w:line="348" w:lineRule="auto"/>
        <w:jc w:val="both"/>
        <w:rPr>
          <w:rFonts w:ascii="Verdana" w:hAnsi="Verdana"/>
          <w:b/>
          <w:sz w:val="24"/>
          <w:szCs w:val="24"/>
        </w:rPr>
      </w:pPr>
    </w:p>
    <w:p w:rsidR="00CB0182" w:rsidRPr="00A930AE" w:rsidRDefault="00CB0182" w:rsidP="00A930AE">
      <w:pPr>
        <w:spacing w:line="348" w:lineRule="auto"/>
        <w:jc w:val="both"/>
        <w:rPr>
          <w:rFonts w:ascii="Verdana" w:hAnsi="Verdana"/>
          <w:sz w:val="24"/>
          <w:szCs w:val="24"/>
        </w:rPr>
      </w:pPr>
      <w:r w:rsidRPr="00A930AE">
        <w:rPr>
          <w:rFonts w:ascii="Verdana" w:hAnsi="Verdana"/>
          <w:b/>
          <w:sz w:val="24"/>
          <w:szCs w:val="24"/>
        </w:rPr>
        <w:t xml:space="preserve">CUARTO. </w:t>
      </w:r>
      <w:r w:rsidRPr="00A930AE">
        <w:rPr>
          <w:rFonts w:ascii="Verdana" w:hAnsi="Verdana"/>
          <w:sz w:val="24"/>
          <w:szCs w:val="24"/>
        </w:rPr>
        <w:t>De no ser impugnada esta decisión, envíese el expediente a la Corte Constitucional para su eventual revisión conforme lo dispone el artículo 32 del Decreto 2591 de 1991.</w:t>
      </w:r>
    </w:p>
    <w:p w:rsidR="00CB0182" w:rsidRPr="00A930AE" w:rsidRDefault="00CB0182" w:rsidP="00A930AE">
      <w:pPr>
        <w:spacing w:line="348" w:lineRule="auto"/>
        <w:jc w:val="both"/>
        <w:rPr>
          <w:rFonts w:ascii="Verdana" w:hAnsi="Verdana"/>
          <w:sz w:val="24"/>
          <w:szCs w:val="24"/>
        </w:rPr>
      </w:pPr>
    </w:p>
    <w:p w:rsidR="00CB0182" w:rsidRPr="00A930AE" w:rsidRDefault="00CB0182" w:rsidP="00A930AE">
      <w:pPr>
        <w:spacing w:line="348" w:lineRule="auto"/>
        <w:jc w:val="both"/>
        <w:rPr>
          <w:rFonts w:ascii="Verdana" w:hAnsi="Verdana"/>
          <w:sz w:val="24"/>
          <w:szCs w:val="24"/>
        </w:rPr>
      </w:pPr>
      <w:r w:rsidRPr="00A930AE">
        <w:rPr>
          <w:rFonts w:ascii="Verdana" w:hAnsi="Verdana"/>
          <w:sz w:val="24"/>
          <w:szCs w:val="24"/>
        </w:rPr>
        <w:t xml:space="preserve">Notifíquese y cúmplase, </w:t>
      </w:r>
    </w:p>
    <w:p w:rsidR="00CB0182" w:rsidRPr="00A930AE" w:rsidRDefault="00CB0182" w:rsidP="00A930AE">
      <w:pPr>
        <w:spacing w:line="348" w:lineRule="auto"/>
        <w:jc w:val="both"/>
        <w:rPr>
          <w:rFonts w:ascii="Verdana" w:hAnsi="Verdana"/>
          <w:sz w:val="24"/>
          <w:szCs w:val="24"/>
        </w:rPr>
      </w:pPr>
    </w:p>
    <w:p w:rsidR="00CB0182" w:rsidRPr="00A930AE" w:rsidRDefault="00CB0182" w:rsidP="00A930AE">
      <w:pPr>
        <w:spacing w:line="348" w:lineRule="auto"/>
        <w:jc w:val="both"/>
        <w:rPr>
          <w:rFonts w:ascii="Verdana" w:hAnsi="Verdana"/>
          <w:sz w:val="24"/>
          <w:szCs w:val="24"/>
        </w:rPr>
      </w:pPr>
      <w:r w:rsidRPr="00A930AE">
        <w:rPr>
          <w:rFonts w:ascii="Verdana" w:hAnsi="Verdana"/>
          <w:sz w:val="24"/>
          <w:szCs w:val="24"/>
        </w:rPr>
        <w:t>Los Magistrados,</w:t>
      </w:r>
    </w:p>
    <w:p w:rsidR="00CB0182" w:rsidRPr="00A930AE" w:rsidRDefault="00CB0182"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CB0182" w:rsidRDefault="00CB0182"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4D34DA" w:rsidRDefault="004D34DA"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4D34DA" w:rsidRPr="00A930AE" w:rsidRDefault="004D34DA"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CB0182" w:rsidRPr="00A930AE" w:rsidRDefault="00CB0182"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r w:rsidRPr="00A930AE">
        <w:rPr>
          <w:rFonts w:ascii="Verdana" w:hAnsi="Verdana"/>
          <w:b/>
          <w:sz w:val="24"/>
          <w:szCs w:val="24"/>
        </w:rPr>
        <w:tab/>
      </w:r>
      <w:r w:rsidRPr="00A930AE">
        <w:rPr>
          <w:rFonts w:ascii="Verdana" w:hAnsi="Verdana"/>
          <w:b/>
          <w:sz w:val="24"/>
          <w:szCs w:val="24"/>
        </w:rPr>
        <w:tab/>
      </w:r>
      <w:r w:rsidRPr="00A930AE">
        <w:rPr>
          <w:rFonts w:ascii="Verdana" w:hAnsi="Verdana"/>
          <w:b/>
          <w:sz w:val="24"/>
          <w:szCs w:val="24"/>
        </w:rPr>
        <w:tab/>
        <w:t>CLAUDIA MARÍA ARCILA RÍOS</w:t>
      </w:r>
    </w:p>
    <w:p w:rsidR="00CB0182" w:rsidRPr="00A930AE" w:rsidRDefault="00CB0182"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CB0182" w:rsidRPr="00A930AE" w:rsidRDefault="00CB0182"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92196E" w:rsidRDefault="0092196E" w:rsidP="00A930AE">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z w:val="24"/>
          <w:szCs w:val="24"/>
        </w:rPr>
      </w:pPr>
    </w:p>
    <w:p w:rsidR="004D34DA" w:rsidRDefault="004D34DA" w:rsidP="00A930AE">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z w:val="24"/>
          <w:szCs w:val="24"/>
        </w:rPr>
      </w:pPr>
    </w:p>
    <w:p w:rsidR="00CB0182" w:rsidRDefault="00CB0182" w:rsidP="00440241">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A930AE">
        <w:rPr>
          <w:rFonts w:ascii="Verdana" w:hAnsi="Verdana"/>
          <w:b/>
          <w:sz w:val="24"/>
          <w:szCs w:val="24"/>
        </w:rPr>
        <w:tab/>
      </w:r>
      <w:r w:rsidRPr="00A930AE">
        <w:rPr>
          <w:rFonts w:ascii="Verdana" w:hAnsi="Verdana"/>
          <w:b/>
          <w:sz w:val="24"/>
          <w:szCs w:val="24"/>
        </w:rPr>
        <w:tab/>
      </w:r>
      <w:r w:rsidRPr="00A930AE">
        <w:rPr>
          <w:rFonts w:ascii="Verdana" w:hAnsi="Verdana"/>
          <w:b/>
          <w:sz w:val="24"/>
          <w:szCs w:val="24"/>
        </w:rPr>
        <w:tab/>
        <w:t>DUBERNEY GRISALES HERRERA</w:t>
      </w:r>
    </w:p>
    <w:p w:rsidR="00440241" w:rsidRPr="00A930AE" w:rsidRDefault="00440241" w:rsidP="00440241">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(Con aclaración de voto)</w:t>
      </w:r>
    </w:p>
    <w:p w:rsidR="00CB0182" w:rsidRPr="00A930AE" w:rsidRDefault="00CB0182"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CB0182" w:rsidRPr="00A930AE" w:rsidRDefault="00CB0182"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CB0182" w:rsidRDefault="00CB0182"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4D34DA" w:rsidRPr="00A930AE" w:rsidRDefault="004D34DA"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D57921" w:rsidRPr="00A930AE" w:rsidRDefault="00CB0182"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r w:rsidRPr="00A930AE">
        <w:rPr>
          <w:rFonts w:ascii="Verdana" w:hAnsi="Verdana"/>
          <w:b/>
          <w:sz w:val="24"/>
          <w:szCs w:val="24"/>
        </w:rPr>
        <w:tab/>
      </w:r>
      <w:r w:rsidRPr="00A930AE">
        <w:rPr>
          <w:rFonts w:ascii="Verdana" w:hAnsi="Verdana"/>
          <w:b/>
          <w:sz w:val="24"/>
          <w:szCs w:val="24"/>
        </w:rPr>
        <w:tab/>
      </w:r>
      <w:r w:rsidRPr="00A930AE">
        <w:rPr>
          <w:rFonts w:ascii="Verdana" w:hAnsi="Verdana"/>
          <w:b/>
          <w:sz w:val="24"/>
          <w:szCs w:val="24"/>
        </w:rPr>
        <w:tab/>
        <w:t>EDDER JIMMY SÁNCHEZ CALAMBÁS</w:t>
      </w:r>
    </w:p>
    <w:sectPr w:rsidR="00D57921" w:rsidRPr="00A930AE" w:rsidSect="00530305">
      <w:footerReference w:type="default" r:id="rId8"/>
      <w:pgSz w:w="12242" w:h="18722" w:code="14"/>
      <w:pgMar w:top="2041"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9F" w:rsidRDefault="00801B9F">
      <w:r>
        <w:separator/>
      </w:r>
    </w:p>
  </w:endnote>
  <w:endnote w:type="continuationSeparator" w:id="0">
    <w:p w:rsidR="00801B9F" w:rsidRDefault="0080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87718D">
      <w:rPr>
        <w:rStyle w:val="Nmerodepgina"/>
        <w:rFonts w:ascii="Verdana" w:hAnsi="Verdana"/>
        <w:noProof/>
      </w:rPr>
      <w:t>2</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9F" w:rsidRDefault="00801B9F">
      <w:r>
        <w:separator/>
      </w:r>
    </w:p>
  </w:footnote>
  <w:footnote w:type="continuationSeparator" w:id="0">
    <w:p w:rsidR="00801B9F" w:rsidRDefault="00801B9F">
      <w:r>
        <w:continuationSeparator/>
      </w:r>
    </w:p>
  </w:footnote>
  <w:footnote w:id="1">
    <w:p w:rsidR="008C2C20" w:rsidRPr="008D0F0D" w:rsidRDefault="008C2C20" w:rsidP="008C2C20">
      <w:pPr>
        <w:pStyle w:val="Textonotapie"/>
        <w:spacing w:line="252" w:lineRule="auto"/>
        <w:jc w:val="both"/>
        <w:rPr>
          <w:rFonts w:ascii="Verdana" w:hAnsi="Verdana"/>
          <w:sz w:val="16"/>
          <w:szCs w:val="16"/>
          <w:lang w:val="es-CO"/>
        </w:rPr>
      </w:pPr>
      <w:r w:rsidRPr="008D0F0D">
        <w:rPr>
          <w:rStyle w:val="Refdenotaalpie"/>
          <w:rFonts w:ascii="Verdana" w:hAnsi="Verdana"/>
          <w:sz w:val="16"/>
          <w:szCs w:val="16"/>
        </w:rPr>
        <w:footnoteRef/>
      </w:r>
      <w:r w:rsidRPr="008D0F0D">
        <w:rPr>
          <w:rFonts w:ascii="Verdana" w:hAnsi="Verdana"/>
          <w:sz w:val="16"/>
          <w:szCs w:val="16"/>
        </w:rPr>
        <w:t xml:space="preserve"> </w:t>
      </w:r>
      <w:r w:rsidRPr="008D0F0D">
        <w:rPr>
          <w:rFonts w:ascii="Verdana" w:hAnsi="Verdana"/>
          <w:sz w:val="16"/>
          <w:szCs w:val="16"/>
          <w:lang w:val="es-CO"/>
        </w:rPr>
        <w:t>Folios 6 a 8</w:t>
      </w:r>
    </w:p>
  </w:footnote>
  <w:footnote w:id="2">
    <w:p w:rsidR="008C2C20" w:rsidRPr="008D6186" w:rsidRDefault="008C2C20" w:rsidP="008C2C20">
      <w:pPr>
        <w:pStyle w:val="Textonotapie"/>
        <w:spacing w:line="276" w:lineRule="auto"/>
        <w:jc w:val="both"/>
        <w:rPr>
          <w:rFonts w:ascii="Verdana" w:hAnsi="Verdana"/>
          <w:spacing w:val="-2"/>
          <w:sz w:val="2"/>
          <w:szCs w:val="16"/>
        </w:rPr>
      </w:pPr>
    </w:p>
    <w:p w:rsidR="008C2C20" w:rsidRPr="008D0F0D" w:rsidRDefault="008C2C20" w:rsidP="008C2C20">
      <w:pPr>
        <w:pStyle w:val="Textonotapie"/>
        <w:spacing w:line="276" w:lineRule="auto"/>
        <w:jc w:val="both"/>
        <w:rPr>
          <w:rFonts w:ascii="Verdana" w:hAnsi="Verdana"/>
          <w:spacing w:val="-2"/>
          <w:sz w:val="16"/>
          <w:szCs w:val="16"/>
          <w:lang w:val="es-CO"/>
        </w:rPr>
      </w:pPr>
      <w:r w:rsidRPr="008D0F0D">
        <w:rPr>
          <w:rStyle w:val="Refdenotaalpie"/>
          <w:rFonts w:ascii="Verdana" w:hAnsi="Verdana"/>
          <w:spacing w:val="-2"/>
          <w:sz w:val="16"/>
          <w:szCs w:val="16"/>
        </w:rPr>
        <w:footnoteRef/>
      </w:r>
      <w:r w:rsidRPr="008D0F0D">
        <w:rPr>
          <w:rFonts w:ascii="Verdana" w:hAnsi="Verdana"/>
          <w:spacing w:val="-2"/>
          <w:sz w:val="16"/>
          <w:szCs w:val="16"/>
        </w:rPr>
        <w:t xml:space="preserve"> </w:t>
      </w:r>
      <w:r w:rsidRPr="008D0F0D">
        <w:rPr>
          <w:rFonts w:ascii="Verdana" w:hAnsi="Verdana"/>
          <w:spacing w:val="-2"/>
          <w:sz w:val="16"/>
          <w:szCs w:val="16"/>
          <w:lang w:val="es-CO"/>
        </w:rPr>
        <w:t>Folio 8</w:t>
      </w:r>
    </w:p>
  </w:footnote>
  <w:footnote w:id="3">
    <w:p w:rsidR="00D85BB9" w:rsidRPr="008D0F0D" w:rsidRDefault="00D85BB9" w:rsidP="00A80264">
      <w:pPr>
        <w:pStyle w:val="Textonotapie"/>
        <w:spacing w:line="276" w:lineRule="auto"/>
        <w:jc w:val="both"/>
        <w:rPr>
          <w:rFonts w:ascii="Verdana" w:hAnsi="Verdana"/>
          <w:sz w:val="16"/>
          <w:szCs w:val="16"/>
          <w:lang w:val="es-CO"/>
        </w:rPr>
      </w:pPr>
      <w:r w:rsidRPr="008D0F0D">
        <w:rPr>
          <w:rStyle w:val="Refdenotaalpie"/>
          <w:rFonts w:ascii="Verdana" w:hAnsi="Verdana"/>
          <w:sz w:val="16"/>
          <w:szCs w:val="16"/>
        </w:rPr>
        <w:footnoteRef/>
      </w:r>
      <w:r w:rsidRPr="008D0F0D">
        <w:rPr>
          <w:rFonts w:ascii="Verdana" w:hAnsi="Verdana"/>
          <w:sz w:val="16"/>
          <w:szCs w:val="16"/>
        </w:rPr>
        <w:t xml:space="preserve"> Sentencia </w:t>
      </w:r>
      <w:r w:rsidRPr="008D0F0D">
        <w:rPr>
          <w:rFonts w:ascii="Verdana" w:hAnsi="Verdana"/>
          <w:spacing w:val="-6"/>
          <w:sz w:val="16"/>
          <w:szCs w:val="16"/>
        </w:rPr>
        <w:t>T-230 de 2013</w:t>
      </w:r>
      <w:r w:rsidR="008D0F0D" w:rsidRPr="008D0F0D">
        <w:rPr>
          <w:rFonts w:ascii="Verdana" w:hAnsi="Verdana"/>
          <w:spacing w:val="-6"/>
          <w:sz w:val="16"/>
          <w:szCs w:val="16"/>
        </w:rPr>
        <w:t xml:space="preserve">, </w:t>
      </w:r>
      <w:proofErr w:type="spellStart"/>
      <w:r w:rsidR="008D0F0D" w:rsidRPr="008D0F0D">
        <w:rPr>
          <w:rFonts w:ascii="Verdana" w:hAnsi="Verdana"/>
          <w:spacing w:val="-6"/>
          <w:sz w:val="16"/>
          <w:szCs w:val="16"/>
        </w:rPr>
        <w:t>MP</w:t>
      </w:r>
      <w:proofErr w:type="spellEnd"/>
      <w:r w:rsidR="008D0F0D" w:rsidRPr="008D0F0D">
        <w:rPr>
          <w:rFonts w:ascii="Verdana" w:hAnsi="Verdana"/>
          <w:spacing w:val="-6"/>
          <w:sz w:val="16"/>
          <w:szCs w:val="16"/>
        </w:rPr>
        <w:t xml:space="preserve">. </w:t>
      </w:r>
      <w:r w:rsidR="008D0F0D" w:rsidRPr="008D0F0D">
        <w:rPr>
          <w:rFonts w:ascii="Verdana" w:hAnsi="Verdana"/>
          <w:sz w:val="16"/>
          <w:szCs w:val="16"/>
          <w:shd w:val="clear" w:color="auto" w:fill="FFFFFF"/>
        </w:rPr>
        <w:t>Luis Guillermo Guerrero Pérez</w:t>
      </w:r>
    </w:p>
  </w:footnote>
  <w:footnote w:id="4">
    <w:p w:rsidR="00DD7941" w:rsidRPr="008D0F0D" w:rsidRDefault="00DD7941" w:rsidP="00A80264">
      <w:pPr>
        <w:pStyle w:val="Textonotapie"/>
        <w:spacing w:line="276" w:lineRule="auto"/>
        <w:jc w:val="both"/>
        <w:rPr>
          <w:rFonts w:ascii="Verdana" w:hAnsi="Verdana"/>
          <w:sz w:val="16"/>
          <w:szCs w:val="16"/>
          <w:lang w:val="es-CO"/>
        </w:rPr>
      </w:pPr>
      <w:r w:rsidRPr="008D0F0D">
        <w:rPr>
          <w:rStyle w:val="Refdenotaalpie"/>
          <w:rFonts w:ascii="Verdana" w:hAnsi="Verdana"/>
          <w:sz w:val="16"/>
          <w:szCs w:val="16"/>
        </w:rPr>
        <w:footnoteRef/>
      </w:r>
      <w:r w:rsidRPr="008D0F0D">
        <w:rPr>
          <w:rFonts w:ascii="Verdana" w:hAnsi="Verdana"/>
          <w:sz w:val="16"/>
          <w:szCs w:val="16"/>
        </w:rPr>
        <w:t xml:space="preserve"> </w:t>
      </w:r>
      <w:r w:rsidR="00441309" w:rsidRPr="008D0F0D">
        <w:rPr>
          <w:rFonts w:ascii="Verdana" w:hAnsi="Verdana"/>
          <w:sz w:val="16"/>
          <w:szCs w:val="16"/>
          <w:shd w:val="clear" w:color="auto" w:fill="FFFFFF"/>
        </w:rPr>
        <w:t>En la sentencia T-527 de 2009, se reconoció que a pesar de que el accionante tenía la posibilidad de solicitar la recusación de la autoridad judicial que había dejado vencer los términos para proferir sentencia en el desarrollo de un proceso penal, dicha alternativa procesal no era idónea frente al problema de mora judicial planteado por el demandante.</w:t>
      </w:r>
    </w:p>
  </w:footnote>
  <w:footnote w:id="5">
    <w:p w:rsidR="00441309" w:rsidRPr="008D0F0D" w:rsidRDefault="00441309" w:rsidP="00A80264">
      <w:pPr>
        <w:pStyle w:val="Textonotapie"/>
        <w:spacing w:line="276" w:lineRule="auto"/>
        <w:jc w:val="both"/>
        <w:rPr>
          <w:rFonts w:ascii="Verdana" w:hAnsi="Verdana"/>
          <w:sz w:val="16"/>
          <w:szCs w:val="16"/>
          <w:lang w:val="es-CO"/>
        </w:rPr>
      </w:pPr>
      <w:r w:rsidRPr="008D0F0D">
        <w:rPr>
          <w:rStyle w:val="Refdenotaalpie"/>
          <w:rFonts w:ascii="Verdana" w:hAnsi="Verdana"/>
          <w:sz w:val="16"/>
          <w:szCs w:val="16"/>
        </w:rPr>
        <w:footnoteRef/>
      </w:r>
      <w:r w:rsidRPr="008D0F0D">
        <w:rPr>
          <w:rFonts w:ascii="Verdana" w:hAnsi="Verdana"/>
          <w:sz w:val="16"/>
          <w:szCs w:val="16"/>
        </w:rPr>
        <w:t xml:space="preserve"> </w:t>
      </w:r>
      <w:r w:rsidRPr="008D0F0D">
        <w:rPr>
          <w:rFonts w:ascii="Verdana" w:hAnsi="Verdana"/>
          <w:sz w:val="16"/>
          <w:szCs w:val="16"/>
          <w:shd w:val="clear" w:color="auto" w:fill="FFFFFF"/>
        </w:rPr>
        <w:t>Subrayado y sombreado por fuera del texto original. Recientemente, con el propósito de combatir la mora judicial, el artículo 9° de la Ley 1395 de 2010 adicionó un nuevo parágrafo al artículo 124 del Código de Procedimiento Civil, referente a los términos para dictar resoluciones judiciales, con el siguiente tenor literal: </w:t>
      </w:r>
      <w:r w:rsidRPr="008D0F0D">
        <w:rPr>
          <w:rFonts w:ascii="Verdana" w:hAnsi="Verdana"/>
          <w:i/>
          <w:iCs/>
          <w:sz w:val="16"/>
          <w:szCs w:val="16"/>
          <w:bdr w:val="none" w:sz="0" w:space="0" w:color="auto" w:frame="1"/>
          <w:shd w:val="clear" w:color="auto" w:fill="FFFFFF"/>
        </w:rPr>
        <w:t>“(…) En </w:t>
      </w:r>
      <w:r w:rsidRPr="008D0F0D">
        <w:rPr>
          <w:rFonts w:ascii="Verdana" w:hAnsi="Verdana"/>
          <w:i/>
          <w:iCs/>
          <w:sz w:val="16"/>
          <w:szCs w:val="16"/>
          <w:bdr w:val="none" w:sz="0" w:space="0" w:color="auto" w:frame="1"/>
          <w:lang w:val="es-CO"/>
        </w:rPr>
        <w:t>todo caso, salvo interrupción o suspensión del proceso por causa legal, no podrá transcurrir un lapso superior a un (1) año para dictar sentencia de primera instancia, contado a partir de la notificación del auto admisorio de la demanda o mandamiento ejecutivo a la parte demandada o ejecutada, ni a seis (6) meses para dictar sentencia en segunda instancia, contados a partir de la recepción del expediente en la Secretaría del Juzgado o Tribunal.</w:t>
      </w:r>
    </w:p>
  </w:footnote>
  <w:footnote w:id="6">
    <w:p w:rsidR="000F2382" w:rsidRPr="000F2382" w:rsidRDefault="000F2382" w:rsidP="000F2382">
      <w:pPr>
        <w:pStyle w:val="Textonotapie"/>
        <w:spacing w:line="252" w:lineRule="auto"/>
        <w:jc w:val="both"/>
        <w:rPr>
          <w:rFonts w:ascii="Verdana" w:hAnsi="Verdana"/>
          <w:sz w:val="4"/>
          <w:szCs w:val="16"/>
        </w:rPr>
      </w:pPr>
    </w:p>
    <w:p w:rsidR="00D0372C" w:rsidRPr="008D0F0D" w:rsidRDefault="00D0372C" w:rsidP="000F2382">
      <w:pPr>
        <w:pStyle w:val="Textonotapie"/>
        <w:spacing w:line="252" w:lineRule="auto"/>
        <w:jc w:val="both"/>
        <w:rPr>
          <w:rFonts w:ascii="Verdana" w:hAnsi="Verdana"/>
          <w:sz w:val="16"/>
          <w:szCs w:val="16"/>
          <w:lang w:val="es-CO"/>
        </w:rPr>
      </w:pPr>
      <w:r w:rsidRPr="008D0F0D">
        <w:rPr>
          <w:rStyle w:val="Refdenotaalpie"/>
          <w:rFonts w:ascii="Verdana" w:hAnsi="Verdana"/>
          <w:sz w:val="16"/>
          <w:szCs w:val="16"/>
        </w:rPr>
        <w:footnoteRef/>
      </w:r>
      <w:r w:rsidRPr="008D0F0D">
        <w:rPr>
          <w:rFonts w:ascii="Verdana" w:hAnsi="Verdana"/>
          <w:sz w:val="16"/>
          <w:szCs w:val="16"/>
        </w:rPr>
        <w:t xml:space="preserve"> </w:t>
      </w:r>
      <w:r w:rsidRPr="008D0F0D">
        <w:rPr>
          <w:rFonts w:ascii="Verdana" w:hAnsi="Verdana"/>
          <w:sz w:val="16"/>
          <w:szCs w:val="16"/>
          <w:bdr w:val="none" w:sz="0" w:space="0" w:color="auto" w:frame="1"/>
          <w:shd w:val="clear" w:color="auto" w:fill="FFFFFF"/>
          <w:lang w:val="es-CO"/>
        </w:rPr>
        <w:t>En este caso se citó la Sentencia T-1154 de 2004. Subrayado y sombrado por fuera del texto original. Más adelante reiteró que: </w:t>
      </w:r>
      <w:r w:rsidRPr="008D0F0D">
        <w:rPr>
          <w:rFonts w:ascii="Verdana" w:hAnsi="Verdana"/>
          <w:i/>
          <w:iCs/>
          <w:sz w:val="16"/>
          <w:szCs w:val="16"/>
          <w:bdr w:val="none" w:sz="0" w:space="0" w:color="auto" w:frame="1"/>
          <w:lang w:val="es-CO"/>
        </w:rPr>
        <w:t>“</w:t>
      </w:r>
      <w:r w:rsidRPr="008D0F0D">
        <w:rPr>
          <w:rFonts w:ascii="Verdana" w:hAnsi="Verdana"/>
          <w:i/>
          <w:iCs/>
          <w:sz w:val="16"/>
          <w:szCs w:val="16"/>
          <w:bdr w:val="none" w:sz="0" w:space="0" w:color="auto" w:frame="1"/>
          <w:shd w:val="clear" w:color="auto" w:fill="FFFFFF"/>
        </w:rPr>
        <w:t>En la sentencia T-258 de 2004, la Corte señaló que prima facie, dada la subsidiariedad que caracteriza a la acción de tutela, no puede el Juez constitucional inmiscuirse en el trámite de un proceso adoptando decisiones o modificando las ya existentes en el curso del mismo. Lo anterior vulneraría, de conformidad con el fallo, los principios de autonomía e independencia de las funciones consagradas en los artículos 228 y 230 superiores. No obstante lo anterior, indicó la providencia que es procedente la solicitud de amparo cuando la demora en la resolución del caso no tiene justificación, el peticionario no cuenta con otro medio de defensa eficaz y, además, el mismo está ante la inminencia de un perjuicio irremediable. Concluyó entonces la Sala que la acción de tutela no procede automáticamente ante el incumplimiento de los plazos legales por parte de los funcionarios, sino que debe acreditarse también que tal demora es consecuencia directa de la falta de diligencia de la autoridad pública.”</w:t>
      </w:r>
    </w:p>
  </w:footnote>
  <w:footnote w:id="7">
    <w:p w:rsidR="00441309" w:rsidRPr="008D0F0D" w:rsidRDefault="00441309" w:rsidP="000F2382">
      <w:pPr>
        <w:pStyle w:val="Textonotapie"/>
        <w:spacing w:line="252" w:lineRule="auto"/>
        <w:jc w:val="both"/>
        <w:rPr>
          <w:rFonts w:ascii="Verdana" w:hAnsi="Verdana"/>
          <w:sz w:val="16"/>
          <w:szCs w:val="16"/>
          <w:lang w:val="es-CO"/>
        </w:rPr>
      </w:pPr>
      <w:r w:rsidRPr="008D0F0D">
        <w:rPr>
          <w:rStyle w:val="Refdenotaalpie"/>
          <w:rFonts w:ascii="Verdana" w:hAnsi="Verdana"/>
          <w:sz w:val="16"/>
          <w:szCs w:val="16"/>
        </w:rPr>
        <w:footnoteRef/>
      </w:r>
      <w:r w:rsidRPr="008D0F0D">
        <w:rPr>
          <w:rFonts w:ascii="Verdana" w:hAnsi="Verdana"/>
          <w:sz w:val="16"/>
          <w:szCs w:val="16"/>
        </w:rPr>
        <w:t xml:space="preserve"> </w:t>
      </w:r>
      <w:r w:rsidRPr="008D0F0D">
        <w:rPr>
          <w:rFonts w:ascii="Verdana" w:hAnsi="Verdana"/>
          <w:sz w:val="16"/>
          <w:szCs w:val="16"/>
          <w:shd w:val="clear" w:color="auto" w:fill="FFFFFF"/>
        </w:rPr>
        <w:t>Sentencia T-527 de 2009.</w:t>
      </w:r>
    </w:p>
  </w:footnote>
  <w:footnote w:id="8">
    <w:p w:rsidR="002A0591" w:rsidRPr="008D0F0D" w:rsidRDefault="006F7F53" w:rsidP="000F2382">
      <w:pPr>
        <w:pStyle w:val="Textonotapie"/>
        <w:spacing w:line="252" w:lineRule="auto"/>
        <w:jc w:val="both"/>
        <w:rPr>
          <w:rFonts w:ascii="Verdana" w:hAnsi="Verdana"/>
          <w:sz w:val="16"/>
          <w:szCs w:val="16"/>
          <w:lang w:val="es-CO"/>
        </w:rPr>
      </w:pPr>
      <w:r w:rsidRPr="008D0F0D">
        <w:rPr>
          <w:rStyle w:val="Refdenotaalpie"/>
          <w:rFonts w:ascii="Verdana" w:hAnsi="Verdana"/>
          <w:sz w:val="16"/>
          <w:szCs w:val="16"/>
        </w:rPr>
        <w:footnoteRef/>
      </w:r>
      <w:r w:rsidRPr="008D0F0D">
        <w:rPr>
          <w:rFonts w:ascii="Verdana" w:hAnsi="Verdana"/>
          <w:sz w:val="16"/>
          <w:szCs w:val="16"/>
        </w:rPr>
        <w:t xml:space="preserve"> </w:t>
      </w:r>
      <w:r w:rsidR="00CC4689" w:rsidRPr="008D0F0D">
        <w:rPr>
          <w:rFonts w:ascii="Verdana" w:hAnsi="Verdana"/>
          <w:sz w:val="16"/>
          <w:szCs w:val="16"/>
          <w:lang w:val="es-CO"/>
        </w:rPr>
        <w:t>Folios 6 a 8</w:t>
      </w:r>
    </w:p>
  </w:footnote>
  <w:footnote w:id="9">
    <w:p w:rsidR="008D6186" w:rsidRPr="008D6186" w:rsidRDefault="008D6186" w:rsidP="008D6186">
      <w:pPr>
        <w:pStyle w:val="Textonotapie"/>
        <w:spacing w:line="276" w:lineRule="auto"/>
        <w:jc w:val="both"/>
        <w:rPr>
          <w:rFonts w:ascii="Verdana" w:hAnsi="Verdana"/>
          <w:spacing w:val="-2"/>
          <w:sz w:val="2"/>
          <w:szCs w:val="16"/>
        </w:rPr>
      </w:pPr>
    </w:p>
    <w:p w:rsidR="002A0591" w:rsidRPr="008D0F0D" w:rsidRDefault="005D1421" w:rsidP="008D6186">
      <w:pPr>
        <w:pStyle w:val="Textonotapie"/>
        <w:spacing w:line="276" w:lineRule="auto"/>
        <w:jc w:val="both"/>
        <w:rPr>
          <w:rFonts w:ascii="Verdana" w:hAnsi="Verdana"/>
          <w:spacing w:val="-2"/>
          <w:sz w:val="16"/>
          <w:szCs w:val="16"/>
          <w:lang w:val="es-CO"/>
        </w:rPr>
      </w:pPr>
      <w:r w:rsidRPr="008D0F0D">
        <w:rPr>
          <w:rStyle w:val="Refdenotaalpie"/>
          <w:rFonts w:ascii="Verdana" w:hAnsi="Verdana"/>
          <w:spacing w:val="-2"/>
          <w:sz w:val="16"/>
          <w:szCs w:val="16"/>
        </w:rPr>
        <w:footnoteRef/>
      </w:r>
      <w:r w:rsidRPr="008D0F0D">
        <w:rPr>
          <w:rFonts w:ascii="Verdana" w:hAnsi="Verdana"/>
          <w:spacing w:val="-2"/>
          <w:sz w:val="16"/>
          <w:szCs w:val="16"/>
        </w:rPr>
        <w:t xml:space="preserve"> </w:t>
      </w:r>
      <w:r w:rsidR="0033536A" w:rsidRPr="008D0F0D">
        <w:rPr>
          <w:rFonts w:ascii="Verdana" w:hAnsi="Verdana"/>
          <w:spacing w:val="-2"/>
          <w:sz w:val="16"/>
          <w:szCs w:val="16"/>
          <w:lang w:val="es-CO"/>
        </w:rPr>
        <w:t>Folio</w:t>
      </w:r>
      <w:r w:rsidR="00CC4689" w:rsidRPr="008D0F0D">
        <w:rPr>
          <w:rFonts w:ascii="Verdana" w:hAnsi="Verdana"/>
          <w:spacing w:val="-2"/>
          <w:sz w:val="16"/>
          <w:szCs w:val="16"/>
          <w:lang w:val="es-CO"/>
        </w:rPr>
        <w:t xml:space="preserve"> 8</w:t>
      </w:r>
    </w:p>
  </w:footnote>
  <w:footnote w:id="10">
    <w:p w:rsidR="00CB0182" w:rsidRPr="004D34DA" w:rsidRDefault="00CB0182" w:rsidP="008D6186">
      <w:pPr>
        <w:pStyle w:val="Textonotapie"/>
        <w:spacing w:line="276" w:lineRule="auto"/>
        <w:jc w:val="both"/>
        <w:rPr>
          <w:rFonts w:ascii="Verdana" w:hAnsi="Verdana"/>
          <w:spacing w:val="-2"/>
          <w:sz w:val="16"/>
          <w:szCs w:val="16"/>
          <w:lang w:val="es-CO"/>
        </w:rPr>
      </w:pPr>
      <w:r w:rsidRPr="008D0F0D">
        <w:rPr>
          <w:rStyle w:val="Refdenotaalpie"/>
          <w:rFonts w:ascii="Verdana" w:hAnsi="Verdana"/>
          <w:spacing w:val="-2"/>
          <w:sz w:val="16"/>
          <w:szCs w:val="16"/>
        </w:rPr>
        <w:footnoteRef/>
      </w:r>
      <w:r w:rsidRPr="008D0F0D">
        <w:rPr>
          <w:rFonts w:ascii="Verdana" w:hAnsi="Verdana"/>
          <w:spacing w:val="-2"/>
          <w:sz w:val="16"/>
          <w:szCs w:val="16"/>
        </w:rPr>
        <w:t xml:space="preserve"> </w:t>
      </w:r>
      <w:r w:rsidRPr="008D0F0D">
        <w:rPr>
          <w:rFonts w:ascii="Verdana" w:hAnsi="Verdana"/>
          <w:spacing w:val="-2"/>
          <w:sz w:val="16"/>
          <w:szCs w:val="16"/>
          <w:lang w:val="es-CO"/>
        </w:rPr>
        <w:t xml:space="preserve">Auto del 12 de julio de 2018, M.P. Octavio Augusto </w:t>
      </w:r>
      <w:proofErr w:type="spellStart"/>
      <w:r w:rsidRPr="008D0F0D">
        <w:rPr>
          <w:rFonts w:ascii="Verdana" w:hAnsi="Verdana"/>
          <w:spacing w:val="-2"/>
          <w:sz w:val="16"/>
          <w:szCs w:val="16"/>
          <w:lang w:val="es-CO"/>
        </w:rPr>
        <w:t>Tejeiro</w:t>
      </w:r>
      <w:proofErr w:type="spellEnd"/>
      <w:r w:rsidRPr="008D0F0D">
        <w:rPr>
          <w:rFonts w:ascii="Verdana" w:hAnsi="Verdana"/>
          <w:spacing w:val="-2"/>
          <w:sz w:val="16"/>
          <w:szCs w:val="16"/>
          <w:lang w:val="es-CO"/>
        </w:rPr>
        <w:t xml:space="preserve"> Duque, radicado: 66001-22-13-000-2018-00189-01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73C"/>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0FB1"/>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423B"/>
    <w:rsid w:val="001054DC"/>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1A4B"/>
    <w:rsid w:val="001326BE"/>
    <w:rsid w:val="00133921"/>
    <w:rsid w:val="00134487"/>
    <w:rsid w:val="001349BE"/>
    <w:rsid w:val="00135933"/>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A22"/>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23E"/>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4CE2"/>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16E9"/>
    <w:rsid w:val="002E2062"/>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182F"/>
    <w:rsid w:val="00361C16"/>
    <w:rsid w:val="00361E72"/>
    <w:rsid w:val="003622F7"/>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06F"/>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1C4"/>
    <w:rsid w:val="00493D4B"/>
    <w:rsid w:val="00493F65"/>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05"/>
    <w:rsid w:val="0053037B"/>
    <w:rsid w:val="00531399"/>
    <w:rsid w:val="005319D9"/>
    <w:rsid w:val="005326BC"/>
    <w:rsid w:val="0053285A"/>
    <w:rsid w:val="00534CE8"/>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42B"/>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208"/>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8B3"/>
    <w:rsid w:val="00614D9D"/>
    <w:rsid w:val="006154A5"/>
    <w:rsid w:val="00615A25"/>
    <w:rsid w:val="00615C35"/>
    <w:rsid w:val="00615EEF"/>
    <w:rsid w:val="00615FF9"/>
    <w:rsid w:val="00616232"/>
    <w:rsid w:val="00616F1E"/>
    <w:rsid w:val="006175AB"/>
    <w:rsid w:val="00617B5C"/>
    <w:rsid w:val="006219CF"/>
    <w:rsid w:val="006226F9"/>
    <w:rsid w:val="006228A9"/>
    <w:rsid w:val="0062465F"/>
    <w:rsid w:val="00624795"/>
    <w:rsid w:val="00624A65"/>
    <w:rsid w:val="006257B2"/>
    <w:rsid w:val="00625A0D"/>
    <w:rsid w:val="00627FFE"/>
    <w:rsid w:val="006300D8"/>
    <w:rsid w:val="00630945"/>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3F1"/>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194"/>
    <w:rsid w:val="007357D9"/>
    <w:rsid w:val="00735A8D"/>
    <w:rsid w:val="00735FB2"/>
    <w:rsid w:val="00736040"/>
    <w:rsid w:val="00736F66"/>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118"/>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355"/>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36C6"/>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65F1"/>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0E96"/>
    <w:rsid w:val="00801528"/>
    <w:rsid w:val="00801B9F"/>
    <w:rsid w:val="00802139"/>
    <w:rsid w:val="008021E3"/>
    <w:rsid w:val="008025AC"/>
    <w:rsid w:val="0080291A"/>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7718D"/>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2C20"/>
    <w:rsid w:val="008C370C"/>
    <w:rsid w:val="008C3A93"/>
    <w:rsid w:val="008C3FA6"/>
    <w:rsid w:val="008C40E9"/>
    <w:rsid w:val="008C40F0"/>
    <w:rsid w:val="008C4B37"/>
    <w:rsid w:val="008C5EBB"/>
    <w:rsid w:val="008C616E"/>
    <w:rsid w:val="008C632B"/>
    <w:rsid w:val="008C65E2"/>
    <w:rsid w:val="008C7619"/>
    <w:rsid w:val="008C778E"/>
    <w:rsid w:val="008C7A2F"/>
    <w:rsid w:val="008D0F0D"/>
    <w:rsid w:val="008D1046"/>
    <w:rsid w:val="008D12D1"/>
    <w:rsid w:val="008D1629"/>
    <w:rsid w:val="008D164D"/>
    <w:rsid w:val="008D16DA"/>
    <w:rsid w:val="008D1AB8"/>
    <w:rsid w:val="008D226F"/>
    <w:rsid w:val="008D255B"/>
    <w:rsid w:val="008D2999"/>
    <w:rsid w:val="008D3408"/>
    <w:rsid w:val="008D3BE7"/>
    <w:rsid w:val="008D436E"/>
    <w:rsid w:val="008D48B5"/>
    <w:rsid w:val="008D4D33"/>
    <w:rsid w:val="008D54F0"/>
    <w:rsid w:val="008D58BD"/>
    <w:rsid w:val="008D6186"/>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96E"/>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994"/>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0A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46C"/>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3E50"/>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3C99"/>
    <w:rsid w:val="00BC4AF4"/>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F"/>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A92"/>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430"/>
    <w:rsid w:val="00C50CF7"/>
    <w:rsid w:val="00C5135C"/>
    <w:rsid w:val="00C51386"/>
    <w:rsid w:val="00C51A76"/>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560"/>
    <w:rsid w:val="00C66408"/>
    <w:rsid w:val="00C67322"/>
    <w:rsid w:val="00C679BC"/>
    <w:rsid w:val="00C708AA"/>
    <w:rsid w:val="00C71B8A"/>
    <w:rsid w:val="00C71E9F"/>
    <w:rsid w:val="00C730B3"/>
    <w:rsid w:val="00C7318A"/>
    <w:rsid w:val="00C749CB"/>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0182"/>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43"/>
    <w:rsid w:val="00CC1CD5"/>
    <w:rsid w:val="00CC20B5"/>
    <w:rsid w:val="00CC3512"/>
    <w:rsid w:val="00CC3633"/>
    <w:rsid w:val="00CC44DC"/>
    <w:rsid w:val="00CC4689"/>
    <w:rsid w:val="00CC482A"/>
    <w:rsid w:val="00CC4853"/>
    <w:rsid w:val="00CC4856"/>
    <w:rsid w:val="00CD01D0"/>
    <w:rsid w:val="00CD069B"/>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2C"/>
    <w:rsid w:val="00D03795"/>
    <w:rsid w:val="00D039F2"/>
    <w:rsid w:val="00D040F9"/>
    <w:rsid w:val="00D0426D"/>
    <w:rsid w:val="00D0440E"/>
    <w:rsid w:val="00D04562"/>
    <w:rsid w:val="00D04AE6"/>
    <w:rsid w:val="00D070E5"/>
    <w:rsid w:val="00D07465"/>
    <w:rsid w:val="00D10BE8"/>
    <w:rsid w:val="00D12159"/>
    <w:rsid w:val="00D12406"/>
    <w:rsid w:val="00D12713"/>
    <w:rsid w:val="00D1301F"/>
    <w:rsid w:val="00D1343F"/>
    <w:rsid w:val="00D13A79"/>
    <w:rsid w:val="00D14F88"/>
    <w:rsid w:val="00D15216"/>
    <w:rsid w:val="00D15993"/>
    <w:rsid w:val="00D15BAA"/>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921"/>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1CE6"/>
    <w:rsid w:val="00D92456"/>
    <w:rsid w:val="00D92853"/>
    <w:rsid w:val="00D930D3"/>
    <w:rsid w:val="00D931E9"/>
    <w:rsid w:val="00D948A5"/>
    <w:rsid w:val="00D94A0F"/>
    <w:rsid w:val="00D94EB9"/>
    <w:rsid w:val="00D95652"/>
    <w:rsid w:val="00D95DB6"/>
    <w:rsid w:val="00D97421"/>
    <w:rsid w:val="00D9746E"/>
    <w:rsid w:val="00D97551"/>
    <w:rsid w:val="00D97B16"/>
    <w:rsid w:val="00DA126A"/>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D7941"/>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577"/>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1FE1"/>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5C1"/>
    <w:rsid w:val="00E84E4F"/>
    <w:rsid w:val="00E8500A"/>
    <w:rsid w:val="00E856F9"/>
    <w:rsid w:val="00E862BC"/>
    <w:rsid w:val="00E86670"/>
    <w:rsid w:val="00E86F03"/>
    <w:rsid w:val="00E900D7"/>
    <w:rsid w:val="00E91566"/>
    <w:rsid w:val="00E920EC"/>
    <w:rsid w:val="00E925EB"/>
    <w:rsid w:val="00E92678"/>
    <w:rsid w:val="00E92A61"/>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1EF"/>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4AD"/>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3F3"/>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FD48-7569-448D-A232-BB7DA308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1695</Words>
  <Characters>9327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15</cp:revision>
  <cp:lastPrinted>2018-09-11T15:53:00Z</cp:lastPrinted>
  <dcterms:created xsi:type="dcterms:W3CDTF">2018-09-04T16:48:00Z</dcterms:created>
  <dcterms:modified xsi:type="dcterms:W3CDTF">2018-10-30T13:50:00Z</dcterms:modified>
</cp:coreProperties>
</file>