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59" w:rsidRDefault="00F81E59" w:rsidP="00F81E5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F81E59" w:rsidRPr="00DC0772" w:rsidRDefault="00F81E59" w:rsidP="00F81E59">
      <w:pPr>
        <w:jc w:val="both"/>
        <w:rPr>
          <w:rFonts w:ascii="Arial" w:hAnsi="Arial" w:cs="Arial"/>
          <w:szCs w:val="22"/>
        </w:rPr>
      </w:pPr>
    </w:p>
    <w:p w:rsidR="00F81E59" w:rsidRPr="00BC6225" w:rsidRDefault="00F81E59" w:rsidP="00F81E59">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DEBIDO PROCESO / IMPROCEDENCIA / SUBSIDIARIEDAD.</w:t>
      </w:r>
    </w:p>
    <w:p w:rsidR="00F81E59" w:rsidRDefault="00F81E59" w:rsidP="00F81E59">
      <w:pPr>
        <w:jc w:val="both"/>
        <w:rPr>
          <w:rFonts w:ascii="Arial" w:hAnsi="Arial" w:cs="Arial"/>
          <w:szCs w:val="22"/>
        </w:rPr>
      </w:pPr>
    </w:p>
    <w:p w:rsidR="005A1D2C" w:rsidRPr="007C7FF9" w:rsidRDefault="005A1D2C" w:rsidP="005A1D2C">
      <w:pPr>
        <w:jc w:val="both"/>
        <w:rPr>
          <w:rFonts w:ascii="Arial" w:hAnsi="Arial" w:cs="Arial"/>
          <w:szCs w:val="22"/>
        </w:rPr>
      </w:pPr>
      <w:r w:rsidRPr="007C7FF9">
        <w:rPr>
          <w:rFonts w:ascii="Arial" w:hAnsi="Arial" w:cs="Arial"/>
          <w:szCs w:val="22"/>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5A1D2C" w:rsidRPr="007C7FF9" w:rsidRDefault="005A1D2C" w:rsidP="005A1D2C">
      <w:pPr>
        <w:jc w:val="both"/>
        <w:rPr>
          <w:rFonts w:ascii="Arial" w:hAnsi="Arial" w:cs="Arial"/>
          <w:szCs w:val="22"/>
        </w:rPr>
      </w:pPr>
    </w:p>
    <w:p w:rsidR="005A1D2C" w:rsidRDefault="005A1D2C" w:rsidP="005A1D2C">
      <w:pPr>
        <w:jc w:val="both"/>
        <w:rPr>
          <w:rFonts w:ascii="Arial" w:hAnsi="Arial" w:cs="Arial"/>
          <w:szCs w:val="22"/>
        </w:rPr>
      </w:pPr>
      <w:r w:rsidRPr="007C7FF9">
        <w:rPr>
          <w:rFonts w:ascii="Arial" w:hAnsi="Arial" w:cs="Arial"/>
          <w:szCs w:val="22"/>
        </w:rPr>
        <w:t xml:space="preserve">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7C7FF9">
        <w:rPr>
          <w:rFonts w:ascii="Arial" w:hAnsi="Arial" w:cs="Arial"/>
          <w:szCs w:val="22"/>
        </w:rPr>
        <w:t>iusfundamental</w:t>
      </w:r>
      <w:proofErr w:type="spellEnd"/>
      <w:r w:rsidRPr="007C7FF9">
        <w:rPr>
          <w:rFonts w:ascii="Arial" w:hAnsi="Arial" w:cs="Arial"/>
          <w:szCs w:val="22"/>
        </w:rPr>
        <w:t xml:space="preserve"> irremediable; (…)</w:t>
      </w:r>
    </w:p>
    <w:p w:rsidR="005A1D2C" w:rsidRDefault="005A1D2C" w:rsidP="00F81E59">
      <w:pPr>
        <w:jc w:val="both"/>
        <w:rPr>
          <w:rFonts w:ascii="Arial" w:hAnsi="Arial" w:cs="Arial"/>
          <w:szCs w:val="22"/>
        </w:rPr>
      </w:pPr>
    </w:p>
    <w:p w:rsidR="005A1D2C" w:rsidRPr="005A1D2C" w:rsidRDefault="005A1D2C" w:rsidP="005A1D2C">
      <w:pPr>
        <w:jc w:val="both"/>
        <w:rPr>
          <w:rFonts w:ascii="Arial" w:hAnsi="Arial" w:cs="Arial"/>
          <w:szCs w:val="22"/>
        </w:rPr>
      </w:pPr>
      <w:r w:rsidRPr="005A1D2C">
        <w:rPr>
          <w:rFonts w:ascii="Arial" w:hAnsi="Arial" w:cs="Arial"/>
          <w:szCs w:val="22"/>
        </w:rPr>
        <w:t>Demuestran las anteriores pruebas que el demandante no empleó el medio ordinario de protección con que contaba en el proceso para obtener lo que pretende sea decidido por vía de tutela, que no era otro que el recurso de reposición frente a la providencia en la que se resolvió no dar trámite al medio de impugnación que formuló contra el auto en que se decretó la falta de competencia para conocer de la demanda popular.</w:t>
      </w:r>
    </w:p>
    <w:p w:rsidR="005A1D2C" w:rsidRPr="005A1D2C" w:rsidRDefault="005A1D2C" w:rsidP="005A1D2C">
      <w:pPr>
        <w:jc w:val="both"/>
        <w:rPr>
          <w:rFonts w:ascii="Arial" w:hAnsi="Arial" w:cs="Arial"/>
          <w:szCs w:val="22"/>
        </w:rPr>
      </w:pPr>
    </w:p>
    <w:p w:rsidR="005A1D2C" w:rsidRDefault="005A1D2C" w:rsidP="005A1D2C">
      <w:pPr>
        <w:jc w:val="both"/>
        <w:rPr>
          <w:rFonts w:ascii="Arial" w:hAnsi="Arial" w:cs="Arial"/>
          <w:szCs w:val="22"/>
        </w:rPr>
      </w:pPr>
      <w:r w:rsidRPr="005A1D2C">
        <w:rPr>
          <w:rFonts w:ascii="Arial" w:hAnsi="Arial" w:cs="Arial"/>
          <w:szCs w:val="22"/>
        </w:rPr>
        <w:t>En esas condiciones, resulta claro que se halla ausente el segundo de los presupuestos generales para que proceda el amparo contra providencias judiciales, de conformidad con la jurisprudencia que atrás se transcribió.</w:t>
      </w:r>
    </w:p>
    <w:p w:rsidR="00F81E59" w:rsidRDefault="00F81E59" w:rsidP="00F81E59">
      <w:pPr>
        <w:jc w:val="both"/>
        <w:rPr>
          <w:rFonts w:ascii="Arial" w:hAnsi="Arial" w:cs="Arial"/>
          <w:szCs w:val="22"/>
        </w:rPr>
      </w:pPr>
    </w:p>
    <w:p w:rsidR="00F81E59" w:rsidRDefault="00F81E59" w:rsidP="00F81E59">
      <w:pPr>
        <w:jc w:val="both"/>
        <w:rPr>
          <w:rFonts w:ascii="Arial" w:hAnsi="Arial" w:cs="Arial"/>
          <w:szCs w:val="22"/>
        </w:rPr>
      </w:pPr>
    </w:p>
    <w:p w:rsidR="00F81E59" w:rsidRPr="007C7FF9" w:rsidRDefault="00F81E59" w:rsidP="00F81E59">
      <w:pPr>
        <w:jc w:val="both"/>
        <w:rPr>
          <w:rFonts w:ascii="Arial" w:hAnsi="Arial" w:cs="Arial"/>
          <w:szCs w:val="22"/>
        </w:rPr>
      </w:pPr>
    </w:p>
    <w:p w:rsidR="001368C3" w:rsidRPr="00F81E59" w:rsidRDefault="001368C3"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F81E59">
        <w:rPr>
          <w:rFonts w:ascii="Tahoma" w:hAnsi="Tahoma" w:cs="Tahoma"/>
          <w:b/>
          <w:sz w:val="24"/>
          <w:szCs w:val="24"/>
        </w:rPr>
        <w:t>TRIBUNAL SUPERIOR DEL DISTRITO JUDICIAL</w:t>
      </w:r>
    </w:p>
    <w:p w:rsidR="001368C3" w:rsidRPr="00F81E59" w:rsidRDefault="001368C3"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F81E59">
        <w:rPr>
          <w:rFonts w:ascii="Tahoma" w:hAnsi="Tahoma" w:cs="Tahoma"/>
          <w:b/>
          <w:sz w:val="24"/>
          <w:szCs w:val="24"/>
        </w:rPr>
        <w:t>SALA DE DECISIÓN CIVIL FAMILIA</w:t>
      </w:r>
    </w:p>
    <w:p w:rsidR="007D1AEA" w:rsidRPr="00F81E59" w:rsidRDefault="007D1AEA"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74538" w:rsidRPr="00F81E59" w:rsidRDefault="0017453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 xml:space="preserve">    </w:t>
      </w:r>
      <w:r w:rsidRPr="00F81E59">
        <w:rPr>
          <w:rFonts w:ascii="Tahoma" w:hAnsi="Tahoma" w:cs="Tahoma"/>
          <w:sz w:val="24"/>
          <w:szCs w:val="24"/>
        </w:rPr>
        <w:tab/>
        <w:t>Magistrada Ponente: Claudia María Arcila Ríos</w:t>
      </w:r>
    </w:p>
    <w:p w:rsidR="00174538" w:rsidRPr="00F81E59" w:rsidRDefault="0017453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 xml:space="preserve">     </w:t>
      </w:r>
      <w:r w:rsidRPr="00F81E59">
        <w:rPr>
          <w:rFonts w:ascii="Tahoma" w:hAnsi="Tahoma" w:cs="Tahoma"/>
          <w:sz w:val="24"/>
          <w:szCs w:val="24"/>
        </w:rPr>
        <w:tab/>
        <w:t xml:space="preserve">Pereira, octubre </w:t>
      </w:r>
      <w:r w:rsidR="00BD701E" w:rsidRPr="00F81E59">
        <w:rPr>
          <w:rFonts w:ascii="Tahoma" w:hAnsi="Tahoma" w:cs="Tahoma"/>
          <w:sz w:val="24"/>
          <w:szCs w:val="24"/>
        </w:rPr>
        <w:t xml:space="preserve">diecisiete </w:t>
      </w:r>
      <w:r w:rsidR="00D33241" w:rsidRPr="00F81E59">
        <w:rPr>
          <w:rFonts w:ascii="Tahoma" w:hAnsi="Tahoma" w:cs="Tahoma"/>
          <w:sz w:val="24"/>
          <w:szCs w:val="24"/>
        </w:rPr>
        <w:t>(</w:t>
      </w:r>
      <w:r w:rsidR="00BD701E" w:rsidRPr="00F81E59">
        <w:rPr>
          <w:rFonts w:ascii="Tahoma" w:hAnsi="Tahoma" w:cs="Tahoma"/>
          <w:sz w:val="24"/>
          <w:szCs w:val="24"/>
        </w:rPr>
        <w:t>17</w:t>
      </w:r>
      <w:r w:rsidRPr="00F81E59">
        <w:rPr>
          <w:rFonts w:ascii="Tahoma" w:hAnsi="Tahoma" w:cs="Tahoma"/>
          <w:sz w:val="24"/>
          <w:szCs w:val="24"/>
        </w:rPr>
        <w:t xml:space="preserve">) de dos mil dieciocho (2018) </w:t>
      </w:r>
    </w:p>
    <w:p w:rsidR="00174538" w:rsidRPr="00F81E59" w:rsidRDefault="00D33241"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 xml:space="preserve">     </w:t>
      </w:r>
      <w:r w:rsidRPr="00F81E59">
        <w:rPr>
          <w:rFonts w:ascii="Tahoma" w:hAnsi="Tahoma" w:cs="Tahoma"/>
          <w:sz w:val="24"/>
          <w:szCs w:val="24"/>
        </w:rPr>
        <w:tab/>
        <w:t xml:space="preserve">Acta No. </w:t>
      </w:r>
      <w:r w:rsidR="00BD701E" w:rsidRPr="00F81E59">
        <w:rPr>
          <w:rFonts w:ascii="Tahoma" w:hAnsi="Tahoma" w:cs="Tahoma"/>
          <w:sz w:val="24"/>
          <w:szCs w:val="24"/>
        </w:rPr>
        <w:t xml:space="preserve">407 </w:t>
      </w:r>
      <w:r w:rsidR="00174538" w:rsidRPr="00F81E59">
        <w:rPr>
          <w:rFonts w:ascii="Tahoma" w:hAnsi="Tahoma" w:cs="Tahoma"/>
          <w:sz w:val="24"/>
          <w:szCs w:val="24"/>
        </w:rPr>
        <w:t>del</w:t>
      </w:r>
      <w:r w:rsidR="000F3A8E" w:rsidRPr="00F81E59">
        <w:rPr>
          <w:rFonts w:ascii="Tahoma" w:hAnsi="Tahoma" w:cs="Tahoma"/>
          <w:sz w:val="24"/>
          <w:szCs w:val="24"/>
        </w:rPr>
        <w:t xml:space="preserve"> </w:t>
      </w:r>
      <w:r w:rsidR="00BD701E" w:rsidRPr="00F81E59">
        <w:rPr>
          <w:rFonts w:ascii="Tahoma" w:hAnsi="Tahoma" w:cs="Tahoma"/>
          <w:sz w:val="24"/>
          <w:szCs w:val="24"/>
        </w:rPr>
        <w:t xml:space="preserve">17 </w:t>
      </w:r>
      <w:r w:rsidR="00174538" w:rsidRPr="00F81E59">
        <w:rPr>
          <w:rFonts w:ascii="Tahoma" w:hAnsi="Tahoma" w:cs="Tahoma"/>
          <w:sz w:val="24"/>
          <w:szCs w:val="24"/>
        </w:rPr>
        <w:t>de octubre de 2018</w:t>
      </w:r>
    </w:p>
    <w:p w:rsidR="001368C3" w:rsidRPr="00F81E59" w:rsidRDefault="002C38B5"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ab/>
      </w:r>
      <w:r w:rsidR="001368C3" w:rsidRPr="00F81E59">
        <w:rPr>
          <w:rFonts w:ascii="Tahoma" w:hAnsi="Tahoma" w:cs="Tahoma"/>
          <w:sz w:val="24"/>
          <w:szCs w:val="24"/>
        </w:rPr>
        <w:t>Exped</w:t>
      </w:r>
      <w:r w:rsidR="00081E08" w:rsidRPr="00F81E59">
        <w:rPr>
          <w:rFonts w:ascii="Tahoma" w:hAnsi="Tahoma" w:cs="Tahoma"/>
          <w:sz w:val="24"/>
          <w:szCs w:val="24"/>
        </w:rPr>
        <w:t>iente</w:t>
      </w:r>
      <w:r w:rsidR="00CB1DD4" w:rsidRPr="00F81E59">
        <w:rPr>
          <w:rFonts w:ascii="Tahoma" w:hAnsi="Tahoma" w:cs="Tahoma"/>
          <w:sz w:val="24"/>
          <w:szCs w:val="24"/>
        </w:rPr>
        <w:t>s</w:t>
      </w:r>
      <w:r w:rsidR="00081E08" w:rsidRPr="00F81E59">
        <w:rPr>
          <w:rFonts w:ascii="Tahoma" w:hAnsi="Tahoma" w:cs="Tahoma"/>
          <w:sz w:val="24"/>
          <w:szCs w:val="24"/>
        </w:rPr>
        <w:t xml:space="preserve"> No</w:t>
      </w:r>
      <w:r w:rsidR="00CB1DD4" w:rsidRPr="00F81E59">
        <w:rPr>
          <w:rFonts w:ascii="Tahoma" w:hAnsi="Tahoma" w:cs="Tahoma"/>
          <w:sz w:val="24"/>
          <w:szCs w:val="24"/>
        </w:rPr>
        <w:t>s</w:t>
      </w:r>
      <w:r w:rsidR="00D33241" w:rsidRPr="00F81E59">
        <w:rPr>
          <w:rFonts w:ascii="Tahoma" w:hAnsi="Tahoma" w:cs="Tahoma"/>
          <w:sz w:val="24"/>
          <w:szCs w:val="24"/>
        </w:rPr>
        <w:t>.</w:t>
      </w:r>
      <w:r w:rsidR="00D33241" w:rsidRPr="00F81E59">
        <w:rPr>
          <w:rFonts w:ascii="Tahoma" w:hAnsi="Tahoma" w:cs="Tahoma"/>
          <w:sz w:val="24"/>
          <w:szCs w:val="24"/>
        </w:rPr>
        <w:tab/>
      </w:r>
      <w:r w:rsidR="00C54403" w:rsidRPr="00F81E59">
        <w:rPr>
          <w:rFonts w:ascii="Tahoma" w:hAnsi="Tahoma" w:cs="Tahoma"/>
          <w:sz w:val="24"/>
          <w:szCs w:val="24"/>
        </w:rPr>
        <w:t>66001-22-</w:t>
      </w:r>
      <w:r w:rsidR="00DE134C" w:rsidRPr="00F81E59">
        <w:rPr>
          <w:rFonts w:ascii="Tahoma" w:hAnsi="Tahoma" w:cs="Tahoma"/>
          <w:sz w:val="24"/>
          <w:szCs w:val="24"/>
        </w:rPr>
        <w:t>1</w:t>
      </w:r>
      <w:r w:rsidR="00142B33" w:rsidRPr="00F81E59">
        <w:rPr>
          <w:rFonts w:ascii="Tahoma" w:hAnsi="Tahoma" w:cs="Tahoma"/>
          <w:sz w:val="24"/>
          <w:szCs w:val="24"/>
        </w:rPr>
        <w:t>3-000-2018</w:t>
      </w:r>
      <w:r w:rsidR="00B27F81" w:rsidRPr="00F81E59">
        <w:rPr>
          <w:rFonts w:ascii="Tahoma" w:hAnsi="Tahoma" w:cs="Tahoma"/>
          <w:sz w:val="24"/>
          <w:szCs w:val="24"/>
        </w:rPr>
        <w:t>-0</w:t>
      </w:r>
      <w:r w:rsidR="000F3A8E" w:rsidRPr="00F81E59">
        <w:rPr>
          <w:rFonts w:ascii="Tahoma" w:hAnsi="Tahoma" w:cs="Tahoma"/>
          <w:sz w:val="24"/>
          <w:szCs w:val="24"/>
        </w:rPr>
        <w:t>0884</w:t>
      </w:r>
      <w:r w:rsidR="001368C3" w:rsidRPr="00F81E59">
        <w:rPr>
          <w:rFonts w:ascii="Tahoma" w:hAnsi="Tahoma" w:cs="Tahoma"/>
          <w:sz w:val="24"/>
          <w:szCs w:val="24"/>
        </w:rPr>
        <w:t>-00</w:t>
      </w:r>
    </w:p>
    <w:p w:rsidR="00365527" w:rsidRPr="00F81E59" w:rsidRDefault="00365527" w:rsidP="00F81E59">
      <w:pPr>
        <w:spacing w:line="288" w:lineRule="auto"/>
        <w:jc w:val="both"/>
        <w:rPr>
          <w:rFonts w:ascii="Tahoma" w:hAnsi="Tahoma" w:cs="Tahoma"/>
          <w:sz w:val="24"/>
          <w:szCs w:val="24"/>
        </w:rPr>
      </w:pPr>
    </w:p>
    <w:p w:rsidR="00371488" w:rsidRPr="00F81E59" w:rsidRDefault="000F3A8E" w:rsidP="00F81E59">
      <w:pPr>
        <w:spacing w:line="288" w:lineRule="auto"/>
        <w:jc w:val="both"/>
        <w:rPr>
          <w:rFonts w:ascii="Tahoma" w:hAnsi="Tahoma" w:cs="Tahoma"/>
          <w:sz w:val="24"/>
          <w:szCs w:val="24"/>
        </w:rPr>
      </w:pPr>
      <w:r w:rsidRPr="00F81E59">
        <w:rPr>
          <w:rFonts w:ascii="Tahoma" w:hAnsi="Tahoma" w:cs="Tahoma"/>
          <w:sz w:val="24"/>
          <w:szCs w:val="24"/>
        </w:rPr>
        <w:t>Se decide en primera instancia la acción</w:t>
      </w:r>
      <w:r w:rsidR="00371488" w:rsidRPr="00F81E59">
        <w:rPr>
          <w:rFonts w:ascii="Tahoma" w:hAnsi="Tahoma" w:cs="Tahoma"/>
          <w:sz w:val="24"/>
          <w:szCs w:val="24"/>
        </w:rPr>
        <w:t xml:space="preserve"> de tutela de la referencia, </w:t>
      </w:r>
      <w:r w:rsidRPr="00F81E59">
        <w:rPr>
          <w:rFonts w:ascii="Tahoma" w:hAnsi="Tahoma" w:cs="Tahoma"/>
          <w:sz w:val="24"/>
          <w:szCs w:val="24"/>
        </w:rPr>
        <w:t>instaurada</w:t>
      </w:r>
      <w:r w:rsidR="00F77289" w:rsidRPr="00F81E59">
        <w:rPr>
          <w:rFonts w:ascii="Tahoma" w:hAnsi="Tahoma" w:cs="Tahoma"/>
          <w:sz w:val="24"/>
          <w:szCs w:val="24"/>
        </w:rPr>
        <w:t xml:space="preserve"> </w:t>
      </w:r>
      <w:r w:rsidR="00371488" w:rsidRPr="00F81E59">
        <w:rPr>
          <w:rFonts w:ascii="Tahoma" w:hAnsi="Tahoma" w:cs="Tahoma"/>
          <w:sz w:val="24"/>
          <w:szCs w:val="24"/>
        </w:rPr>
        <w:t xml:space="preserve">por el señor Javier Elías Arias Idárraga contra </w:t>
      </w:r>
      <w:r w:rsidR="00371488" w:rsidRPr="00F81E59">
        <w:rPr>
          <w:rFonts w:ascii="Tahoma" w:hAnsi="Tahoma" w:cs="Tahoma"/>
          <w:sz w:val="24"/>
          <w:szCs w:val="24"/>
          <w:lang w:val="es-ES"/>
        </w:rPr>
        <w:t xml:space="preserve">el Juzgado </w:t>
      </w:r>
      <w:r w:rsidRPr="00F81E59">
        <w:rPr>
          <w:rFonts w:ascii="Tahoma" w:hAnsi="Tahoma" w:cs="Tahoma"/>
          <w:sz w:val="24"/>
          <w:szCs w:val="24"/>
          <w:lang w:val="es-ES"/>
        </w:rPr>
        <w:t>Quinto</w:t>
      </w:r>
      <w:r w:rsidR="00B25558" w:rsidRPr="00F81E59">
        <w:rPr>
          <w:rFonts w:ascii="Tahoma" w:hAnsi="Tahoma" w:cs="Tahoma"/>
          <w:sz w:val="24"/>
          <w:szCs w:val="24"/>
          <w:lang w:val="es-ES"/>
        </w:rPr>
        <w:t xml:space="preserve"> Civil</w:t>
      </w:r>
      <w:r w:rsidR="00371488" w:rsidRPr="00F81E59">
        <w:rPr>
          <w:rFonts w:ascii="Tahoma" w:hAnsi="Tahoma" w:cs="Tahoma"/>
          <w:sz w:val="24"/>
          <w:szCs w:val="24"/>
          <w:lang w:val="es-ES"/>
        </w:rPr>
        <w:t xml:space="preserve"> del Circuito de</w:t>
      </w:r>
      <w:r w:rsidR="00754428" w:rsidRPr="00F81E59">
        <w:rPr>
          <w:rFonts w:ascii="Tahoma" w:hAnsi="Tahoma" w:cs="Tahoma"/>
          <w:sz w:val="24"/>
          <w:szCs w:val="24"/>
          <w:lang w:val="es-ES"/>
        </w:rPr>
        <w:t xml:space="preserve"> </w:t>
      </w:r>
      <w:r w:rsidR="00B25558" w:rsidRPr="00F81E59">
        <w:rPr>
          <w:rFonts w:ascii="Tahoma" w:hAnsi="Tahoma" w:cs="Tahoma"/>
          <w:sz w:val="24"/>
          <w:szCs w:val="24"/>
          <w:lang w:val="es-ES"/>
        </w:rPr>
        <w:t>Pereira</w:t>
      </w:r>
      <w:r w:rsidR="001E6DCF" w:rsidRPr="00F81E59">
        <w:rPr>
          <w:rFonts w:ascii="Tahoma" w:hAnsi="Tahoma" w:cs="Tahoma"/>
          <w:sz w:val="24"/>
          <w:szCs w:val="24"/>
          <w:lang w:val="es-ES"/>
        </w:rPr>
        <w:t xml:space="preserve"> y </w:t>
      </w:r>
      <w:r w:rsidR="000B1663" w:rsidRPr="00F81E59">
        <w:rPr>
          <w:rFonts w:ascii="Tahoma" w:hAnsi="Tahoma" w:cs="Tahoma"/>
          <w:sz w:val="24"/>
          <w:szCs w:val="24"/>
          <w:lang w:val="es-ES"/>
        </w:rPr>
        <w:t>el Procurador Judicial para Asuntos Civiles</w:t>
      </w:r>
      <w:r w:rsidR="00371488" w:rsidRPr="00F81E59">
        <w:rPr>
          <w:rFonts w:ascii="Tahoma" w:hAnsi="Tahoma" w:cs="Tahoma"/>
          <w:sz w:val="24"/>
          <w:szCs w:val="24"/>
        </w:rPr>
        <w:t xml:space="preserve">, a la que fueron </w:t>
      </w:r>
      <w:proofErr w:type="gramStart"/>
      <w:r w:rsidR="00371488" w:rsidRPr="00F81E59">
        <w:rPr>
          <w:rFonts w:ascii="Tahoma" w:hAnsi="Tahoma" w:cs="Tahoma"/>
          <w:sz w:val="24"/>
          <w:szCs w:val="24"/>
        </w:rPr>
        <w:t>vinculados</w:t>
      </w:r>
      <w:proofErr w:type="gramEnd"/>
      <w:r w:rsidR="001E6DCF" w:rsidRPr="00F81E59">
        <w:rPr>
          <w:rFonts w:ascii="Tahoma" w:hAnsi="Tahoma" w:cs="Tahoma"/>
          <w:sz w:val="24"/>
          <w:szCs w:val="24"/>
        </w:rPr>
        <w:t xml:space="preserve"> </w:t>
      </w:r>
      <w:r w:rsidR="00371488" w:rsidRPr="00F81E59">
        <w:rPr>
          <w:rFonts w:ascii="Tahoma" w:hAnsi="Tahoma" w:cs="Tahoma"/>
          <w:sz w:val="24"/>
          <w:szCs w:val="24"/>
        </w:rPr>
        <w:t>la Alcaldí</w:t>
      </w:r>
      <w:r w:rsidR="00185CBE" w:rsidRPr="00F81E59">
        <w:rPr>
          <w:rFonts w:ascii="Tahoma" w:hAnsi="Tahoma" w:cs="Tahoma"/>
          <w:sz w:val="24"/>
          <w:szCs w:val="24"/>
        </w:rPr>
        <w:t>a</w:t>
      </w:r>
      <w:r w:rsidR="0029649C" w:rsidRPr="00F81E59">
        <w:rPr>
          <w:rFonts w:ascii="Tahoma" w:hAnsi="Tahoma" w:cs="Tahoma"/>
          <w:sz w:val="24"/>
          <w:szCs w:val="24"/>
        </w:rPr>
        <w:t xml:space="preserve"> de </w:t>
      </w:r>
      <w:r w:rsidR="00A917DE" w:rsidRPr="00F81E59">
        <w:rPr>
          <w:rFonts w:ascii="Tahoma" w:hAnsi="Tahoma" w:cs="Tahoma"/>
          <w:sz w:val="24"/>
          <w:szCs w:val="24"/>
        </w:rPr>
        <w:t>Pereira</w:t>
      </w:r>
      <w:r w:rsidR="0029649C" w:rsidRPr="00F81E59">
        <w:rPr>
          <w:rFonts w:ascii="Tahoma" w:hAnsi="Tahoma" w:cs="Tahoma"/>
          <w:sz w:val="24"/>
          <w:szCs w:val="24"/>
        </w:rPr>
        <w:t xml:space="preserve">, </w:t>
      </w:r>
      <w:r w:rsidR="00185CBE" w:rsidRPr="00F81E59">
        <w:rPr>
          <w:rFonts w:ascii="Tahoma" w:hAnsi="Tahoma" w:cs="Tahoma"/>
          <w:sz w:val="24"/>
          <w:szCs w:val="24"/>
        </w:rPr>
        <w:t xml:space="preserve">el Ministerio Público </w:t>
      </w:r>
      <w:r w:rsidR="00CB4373" w:rsidRPr="00F81E59">
        <w:rPr>
          <w:rFonts w:ascii="Tahoma" w:hAnsi="Tahoma" w:cs="Tahoma"/>
          <w:sz w:val="24"/>
          <w:szCs w:val="24"/>
        </w:rPr>
        <w:t xml:space="preserve">y la </w:t>
      </w:r>
      <w:r w:rsidR="002957C9" w:rsidRPr="00F81E59">
        <w:rPr>
          <w:rFonts w:ascii="Tahoma" w:hAnsi="Tahoma" w:cs="Tahoma"/>
          <w:sz w:val="24"/>
          <w:szCs w:val="24"/>
        </w:rPr>
        <w:t>Defensoría</w:t>
      </w:r>
      <w:r w:rsidR="0053497B" w:rsidRPr="00F81E59">
        <w:rPr>
          <w:rFonts w:ascii="Tahoma" w:hAnsi="Tahoma" w:cs="Tahoma"/>
          <w:sz w:val="24"/>
          <w:szCs w:val="24"/>
        </w:rPr>
        <w:t xml:space="preserve"> del Pueblo</w:t>
      </w:r>
      <w:r w:rsidR="00E37178" w:rsidRPr="00F81E59">
        <w:rPr>
          <w:rFonts w:ascii="Tahoma" w:hAnsi="Tahoma" w:cs="Tahoma"/>
          <w:sz w:val="24"/>
          <w:szCs w:val="24"/>
        </w:rPr>
        <w:t>, ambos de la Regional Risaralda</w:t>
      </w:r>
      <w:r w:rsidR="00371488" w:rsidRPr="00F81E59">
        <w:rPr>
          <w:rFonts w:ascii="Tahoma" w:hAnsi="Tahoma" w:cs="Tahoma"/>
          <w:sz w:val="24"/>
          <w:szCs w:val="24"/>
        </w:rPr>
        <w:t>.</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b/>
          <w:sz w:val="24"/>
          <w:szCs w:val="24"/>
        </w:rPr>
      </w:pPr>
      <w:r w:rsidRPr="00F81E59">
        <w:rPr>
          <w:rFonts w:ascii="Tahoma" w:hAnsi="Tahoma" w:cs="Tahoma"/>
          <w:b/>
          <w:sz w:val="24"/>
          <w:szCs w:val="24"/>
        </w:rPr>
        <w:t>A N T E C E D E N T E S</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 xml:space="preserve">1. Relató el actor que en </w:t>
      </w:r>
      <w:r w:rsidR="00153199" w:rsidRPr="00F81E59">
        <w:rPr>
          <w:rFonts w:ascii="Tahoma" w:hAnsi="Tahoma" w:cs="Tahoma"/>
          <w:sz w:val="24"/>
          <w:szCs w:val="24"/>
        </w:rPr>
        <w:t>la</w:t>
      </w:r>
      <w:r w:rsidR="0013204C" w:rsidRPr="00F81E59">
        <w:rPr>
          <w:rFonts w:ascii="Tahoma" w:hAnsi="Tahoma" w:cs="Tahoma"/>
          <w:sz w:val="24"/>
          <w:szCs w:val="24"/>
        </w:rPr>
        <w:t xml:space="preserve"> acción popular</w:t>
      </w:r>
      <w:r w:rsidRPr="00F81E59">
        <w:rPr>
          <w:rFonts w:ascii="Tahoma" w:hAnsi="Tahoma" w:cs="Tahoma"/>
          <w:sz w:val="24"/>
          <w:szCs w:val="24"/>
        </w:rPr>
        <w:t xml:space="preserve"> </w:t>
      </w:r>
      <w:r w:rsidR="0013204C" w:rsidRPr="00F81E59">
        <w:rPr>
          <w:rFonts w:ascii="Tahoma" w:hAnsi="Tahoma" w:cs="Tahoma"/>
          <w:sz w:val="24"/>
          <w:szCs w:val="24"/>
        </w:rPr>
        <w:t>radicada bajo el número</w:t>
      </w:r>
      <w:r w:rsidR="002957C9" w:rsidRPr="00F81E59">
        <w:rPr>
          <w:rFonts w:ascii="Tahoma" w:hAnsi="Tahoma" w:cs="Tahoma"/>
          <w:sz w:val="24"/>
          <w:szCs w:val="24"/>
        </w:rPr>
        <w:t xml:space="preserve"> “2018-</w:t>
      </w:r>
      <w:r w:rsidR="0013204C" w:rsidRPr="00F81E59">
        <w:rPr>
          <w:rFonts w:ascii="Tahoma" w:hAnsi="Tahoma" w:cs="Tahoma"/>
          <w:sz w:val="24"/>
          <w:szCs w:val="24"/>
        </w:rPr>
        <w:t>773”, en la</w:t>
      </w:r>
      <w:r w:rsidR="002957C9" w:rsidRPr="00F81E59">
        <w:rPr>
          <w:rFonts w:ascii="Tahoma" w:hAnsi="Tahoma" w:cs="Tahoma"/>
          <w:sz w:val="24"/>
          <w:szCs w:val="24"/>
        </w:rPr>
        <w:t xml:space="preserve"> que actúa</w:t>
      </w:r>
      <w:r w:rsidRPr="00F81E59">
        <w:rPr>
          <w:rFonts w:ascii="Tahoma" w:hAnsi="Tahoma" w:cs="Tahoma"/>
          <w:sz w:val="24"/>
          <w:szCs w:val="24"/>
        </w:rPr>
        <w:t>, el juzgado accionado</w:t>
      </w:r>
      <w:r w:rsidR="0013204C" w:rsidRPr="00F81E59">
        <w:rPr>
          <w:rFonts w:ascii="Tahoma" w:hAnsi="Tahoma" w:cs="Tahoma"/>
          <w:sz w:val="24"/>
          <w:szCs w:val="24"/>
        </w:rPr>
        <w:t xml:space="preserve"> considera que frente al auto</w:t>
      </w:r>
      <w:r w:rsidR="008B48F4" w:rsidRPr="00F81E59">
        <w:rPr>
          <w:rFonts w:ascii="Tahoma" w:hAnsi="Tahoma" w:cs="Tahoma"/>
          <w:sz w:val="24"/>
          <w:szCs w:val="24"/>
        </w:rPr>
        <w:t xml:space="preserve"> que rechaza la demanda no procede el recurso de reposición, en desconocimiento</w:t>
      </w:r>
      <w:r w:rsidR="003A4191" w:rsidRPr="00F81E59">
        <w:rPr>
          <w:rFonts w:ascii="Tahoma" w:hAnsi="Tahoma" w:cs="Tahoma"/>
          <w:sz w:val="24"/>
          <w:szCs w:val="24"/>
        </w:rPr>
        <w:t xml:space="preserve"> del precedente de la Corte Suprema de Justicia y</w:t>
      </w:r>
      <w:r w:rsidR="008B48F4" w:rsidRPr="00F81E59">
        <w:rPr>
          <w:rFonts w:ascii="Tahoma" w:hAnsi="Tahoma" w:cs="Tahoma"/>
          <w:sz w:val="24"/>
          <w:szCs w:val="24"/>
        </w:rPr>
        <w:t xml:space="preserve"> de los artículos 16 de la Ley 472 de 1998 y 28 del Código General del Proceso</w:t>
      </w:r>
      <w:r w:rsidR="0042382A" w:rsidRPr="00F81E59">
        <w:rPr>
          <w:rFonts w:ascii="Tahoma" w:hAnsi="Tahoma" w:cs="Tahoma"/>
          <w:sz w:val="24"/>
          <w:szCs w:val="24"/>
        </w:rPr>
        <w:t>.</w:t>
      </w:r>
      <w:r w:rsidR="00D72584" w:rsidRPr="00F81E59">
        <w:rPr>
          <w:rFonts w:ascii="Tahoma" w:hAnsi="Tahoma" w:cs="Tahoma"/>
          <w:sz w:val="24"/>
          <w:szCs w:val="24"/>
        </w:rPr>
        <w:t xml:space="preserve"> </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2. Considera lesio</w:t>
      </w:r>
      <w:r w:rsidR="0042382A" w:rsidRPr="00F81E59">
        <w:rPr>
          <w:rFonts w:ascii="Tahoma" w:hAnsi="Tahoma" w:cs="Tahoma"/>
          <w:sz w:val="24"/>
          <w:szCs w:val="24"/>
        </w:rPr>
        <w:t xml:space="preserve">nados los derechos </w:t>
      </w:r>
      <w:r w:rsidR="0056414C" w:rsidRPr="00F81E59">
        <w:rPr>
          <w:rFonts w:ascii="Tahoma" w:hAnsi="Tahoma" w:cs="Tahoma"/>
          <w:sz w:val="24"/>
          <w:szCs w:val="24"/>
        </w:rPr>
        <w:t>al debido proceso</w:t>
      </w:r>
      <w:r w:rsidR="0042382A" w:rsidRPr="00F81E59">
        <w:rPr>
          <w:rFonts w:ascii="Tahoma" w:hAnsi="Tahoma" w:cs="Tahoma"/>
          <w:sz w:val="24"/>
          <w:szCs w:val="24"/>
        </w:rPr>
        <w:t>, igualdad, defensa</w:t>
      </w:r>
      <w:r w:rsidRPr="00F81E59">
        <w:rPr>
          <w:rFonts w:ascii="Tahoma" w:hAnsi="Tahoma" w:cs="Tahoma"/>
          <w:sz w:val="24"/>
          <w:szCs w:val="24"/>
        </w:rPr>
        <w:t xml:space="preserve"> y acceso a la administración </w:t>
      </w:r>
      <w:r w:rsidR="008C6691" w:rsidRPr="00F81E59">
        <w:rPr>
          <w:rFonts w:ascii="Tahoma" w:hAnsi="Tahoma" w:cs="Tahoma"/>
          <w:sz w:val="24"/>
          <w:szCs w:val="24"/>
        </w:rPr>
        <w:t xml:space="preserve">de justicia. Para su protección, </w:t>
      </w:r>
      <w:r w:rsidRPr="00F81E59">
        <w:rPr>
          <w:rFonts w:ascii="Tahoma" w:hAnsi="Tahoma" w:cs="Tahoma"/>
          <w:sz w:val="24"/>
          <w:szCs w:val="24"/>
        </w:rPr>
        <w:t>solicita</w:t>
      </w:r>
      <w:r w:rsidR="0056414C" w:rsidRPr="00F81E59">
        <w:rPr>
          <w:rFonts w:ascii="Tahoma" w:hAnsi="Tahoma" w:cs="Tahoma"/>
          <w:sz w:val="24"/>
          <w:szCs w:val="24"/>
        </w:rPr>
        <w:t xml:space="preserve"> se ordene</w:t>
      </w:r>
      <w:r w:rsidRPr="00F81E59">
        <w:rPr>
          <w:rFonts w:ascii="Tahoma" w:hAnsi="Tahoma" w:cs="Tahoma"/>
          <w:sz w:val="24"/>
          <w:szCs w:val="24"/>
        </w:rPr>
        <w:t xml:space="preserve">: a) </w:t>
      </w:r>
      <w:r w:rsidR="007C6A2D" w:rsidRPr="00F81E59">
        <w:rPr>
          <w:rFonts w:ascii="Tahoma" w:hAnsi="Tahoma" w:cs="Tahoma"/>
          <w:sz w:val="24"/>
          <w:szCs w:val="24"/>
        </w:rPr>
        <w:t>a la funcionaria accionada dar trámite al recurso de reposición</w:t>
      </w:r>
      <w:r w:rsidR="009028DF" w:rsidRPr="00F81E59">
        <w:rPr>
          <w:rFonts w:ascii="Tahoma" w:hAnsi="Tahoma" w:cs="Tahoma"/>
          <w:sz w:val="24"/>
          <w:szCs w:val="24"/>
        </w:rPr>
        <w:t xml:space="preserve"> e informe si el Código </w:t>
      </w:r>
      <w:r w:rsidR="009028DF" w:rsidRPr="00F81E59">
        <w:rPr>
          <w:rFonts w:ascii="Tahoma" w:hAnsi="Tahoma" w:cs="Tahoma"/>
          <w:sz w:val="24"/>
          <w:szCs w:val="24"/>
        </w:rPr>
        <w:lastRenderedPageBreak/>
        <w:t xml:space="preserve">General del Proceso derogó la </w:t>
      </w:r>
      <w:r w:rsidR="00566655" w:rsidRPr="00F81E59">
        <w:rPr>
          <w:rFonts w:ascii="Tahoma" w:hAnsi="Tahoma" w:cs="Tahoma"/>
          <w:sz w:val="24"/>
          <w:szCs w:val="24"/>
        </w:rPr>
        <w:t>Ley 472</w:t>
      </w:r>
      <w:r w:rsidR="007C6A2D" w:rsidRPr="00F81E59">
        <w:rPr>
          <w:rFonts w:ascii="Tahoma" w:hAnsi="Tahoma" w:cs="Tahoma"/>
          <w:sz w:val="24"/>
          <w:szCs w:val="24"/>
        </w:rPr>
        <w:t xml:space="preserve">; b) </w:t>
      </w:r>
      <w:r w:rsidR="007607C0" w:rsidRPr="00F81E59">
        <w:rPr>
          <w:rFonts w:ascii="Tahoma" w:hAnsi="Tahoma" w:cs="Tahoma"/>
          <w:sz w:val="24"/>
          <w:szCs w:val="24"/>
        </w:rPr>
        <w:t>al Procurador Judicial para Asuntos Civiles acreditar de qu</w:t>
      </w:r>
      <w:r w:rsidR="002C3B52" w:rsidRPr="00F81E59">
        <w:rPr>
          <w:rFonts w:ascii="Tahoma" w:hAnsi="Tahoma" w:cs="Tahoma"/>
          <w:sz w:val="24"/>
          <w:szCs w:val="24"/>
        </w:rPr>
        <w:t>é forma ha</w:t>
      </w:r>
      <w:r w:rsidR="00566655" w:rsidRPr="00F81E59">
        <w:rPr>
          <w:rFonts w:ascii="Tahoma" w:hAnsi="Tahoma" w:cs="Tahoma"/>
          <w:sz w:val="24"/>
          <w:szCs w:val="24"/>
        </w:rPr>
        <w:t xml:space="preserve"> actuado en es</w:t>
      </w:r>
      <w:r w:rsidR="008C7A38" w:rsidRPr="00F81E59">
        <w:rPr>
          <w:rFonts w:ascii="Tahoma" w:hAnsi="Tahoma" w:cs="Tahoma"/>
          <w:sz w:val="24"/>
          <w:szCs w:val="24"/>
        </w:rPr>
        <w:t xml:space="preserve">e proceso </w:t>
      </w:r>
      <w:r w:rsidR="007607C0" w:rsidRPr="00F81E59">
        <w:rPr>
          <w:rFonts w:ascii="Tahoma" w:hAnsi="Tahoma" w:cs="Tahoma"/>
          <w:sz w:val="24"/>
          <w:szCs w:val="24"/>
        </w:rPr>
        <w:t>y c</w:t>
      </w:r>
      <w:r w:rsidR="002447D5" w:rsidRPr="00F81E59">
        <w:rPr>
          <w:rFonts w:ascii="Tahoma" w:hAnsi="Tahoma" w:cs="Tahoma"/>
          <w:sz w:val="24"/>
          <w:szCs w:val="24"/>
        </w:rPr>
        <w:t>) acreditar por intermedio de qué medio se informará a los terceros interesados en esta acción de tutela y de no hacerlo declarar la nulidad por indebida notificación.</w:t>
      </w:r>
    </w:p>
    <w:p w:rsidR="002C3B52" w:rsidRPr="00F81E59" w:rsidRDefault="002C3B52" w:rsidP="00F81E59">
      <w:pPr>
        <w:spacing w:line="288" w:lineRule="auto"/>
        <w:jc w:val="both"/>
        <w:rPr>
          <w:rFonts w:ascii="Tahoma" w:hAnsi="Tahoma" w:cs="Tahoma"/>
          <w:b/>
          <w:sz w:val="24"/>
          <w:szCs w:val="24"/>
        </w:rPr>
      </w:pPr>
    </w:p>
    <w:p w:rsidR="00371488" w:rsidRPr="00F81E59" w:rsidRDefault="00371488" w:rsidP="00F81E59">
      <w:pPr>
        <w:spacing w:line="288" w:lineRule="auto"/>
        <w:jc w:val="both"/>
        <w:rPr>
          <w:rFonts w:ascii="Tahoma" w:hAnsi="Tahoma" w:cs="Tahoma"/>
          <w:b/>
          <w:sz w:val="24"/>
          <w:szCs w:val="24"/>
        </w:rPr>
      </w:pPr>
      <w:r w:rsidRPr="00F81E59">
        <w:rPr>
          <w:rFonts w:ascii="Tahoma" w:hAnsi="Tahoma" w:cs="Tahoma"/>
          <w:b/>
          <w:sz w:val="24"/>
          <w:szCs w:val="24"/>
        </w:rPr>
        <w:t>ACTUACIÓN PROCESAL</w:t>
      </w:r>
    </w:p>
    <w:p w:rsidR="00371488" w:rsidRPr="00F81E59" w:rsidRDefault="00371488" w:rsidP="00F81E59">
      <w:pPr>
        <w:spacing w:line="288" w:lineRule="auto"/>
        <w:jc w:val="both"/>
        <w:rPr>
          <w:rFonts w:ascii="Tahoma" w:hAnsi="Tahoma" w:cs="Tahoma"/>
          <w:sz w:val="24"/>
          <w:szCs w:val="24"/>
        </w:rPr>
      </w:pPr>
    </w:p>
    <w:p w:rsidR="008F0280"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1</w:t>
      </w:r>
      <w:r w:rsidR="008F0280" w:rsidRPr="00F81E59">
        <w:rPr>
          <w:rFonts w:ascii="Tahoma" w:hAnsi="Tahoma" w:cs="Tahoma"/>
          <w:sz w:val="24"/>
          <w:szCs w:val="24"/>
        </w:rPr>
        <w:t>.</w:t>
      </w:r>
      <w:r w:rsidR="00DE7CCD" w:rsidRPr="00F81E59">
        <w:rPr>
          <w:rFonts w:ascii="Tahoma" w:hAnsi="Tahoma" w:cs="Tahoma"/>
          <w:sz w:val="24"/>
          <w:szCs w:val="24"/>
        </w:rPr>
        <w:t xml:space="preserve"> Mediante proveído del pasado 3</w:t>
      </w:r>
      <w:r w:rsidRPr="00F81E59">
        <w:rPr>
          <w:rFonts w:ascii="Tahoma" w:hAnsi="Tahoma" w:cs="Tahoma"/>
          <w:sz w:val="24"/>
          <w:szCs w:val="24"/>
        </w:rPr>
        <w:t xml:space="preserve"> de</w:t>
      </w:r>
      <w:r w:rsidR="00DE7CCD" w:rsidRPr="00F81E59">
        <w:rPr>
          <w:rFonts w:ascii="Tahoma" w:hAnsi="Tahoma" w:cs="Tahoma"/>
          <w:sz w:val="24"/>
          <w:szCs w:val="24"/>
        </w:rPr>
        <w:t xml:space="preserve"> octubre</w:t>
      </w:r>
      <w:r w:rsidRPr="00F81E59">
        <w:rPr>
          <w:rFonts w:ascii="Tahoma" w:hAnsi="Tahoma" w:cs="Tahoma"/>
          <w:sz w:val="24"/>
          <w:szCs w:val="24"/>
        </w:rPr>
        <w:t xml:space="preserve"> se admiti</w:t>
      </w:r>
      <w:r w:rsidR="00DE7CCD" w:rsidRPr="00F81E59">
        <w:rPr>
          <w:rFonts w:ascii="Tahoma" w:hAnsi="Tahoma" w:cs="Tahoma"/>
          <w:sz w:val="24"/>
          <w:szCs w:val="24"/>
        </w:rPr>
        <w:t>ó</w:t>
      </w:r>
      <w:r w:rsidRPr="00F81E59">
        <w:rPr>
          <w:rFonts w:ascii="Tahoma" w:hAnsi="Tahoma" w:cs="Tahoma"/>
          <w:sz w:val="24"/>
          <w:szCs w:val="24"/>
        </w:rPr>
        <w:t xml:space="preserve"> </w:t>
      </w:r>
      <w:r w:rsidR="00DE7CCD" w:rsidRPr="00F81E59">
        <w:rPr>
          <w:rFonts w:ascii="Tahoma" w:hAnsi="Tahoma" w:cs="Tahoma"/>
          <w:sz w:val="24"/>
          <w:szCs w:val="24"/>
        </w:rPr>
        <w:t>la acción de</w:t>
      </w:r>
      <w:r w:rsidRPr="00F81E59">
        <w:rPr>
          <w:rFonts w:ascii="Tahoma" w:hAnsi="Tahoma" w:cs="Tahoma"/>
          <w:sz w:val="24"/>
          <w:szCs w:val="24"/>
        </w:rPr>
        <w:t xml:space="preserve"> tutela y se ordenó</w:t>
      </w:r>
      <w:r w:rsidR="008F0280" w:rsidRPr="00F81E59">
        <w:rPr>
          <w:rFonts w:ascii="Tahoma" w:hAnsi="Tahoma" w:cs="Tahoma"/>
          <w:sz w:val="24"/>
          <w:szCs w:val="24"/>
        </w:rPr>
        <w:t xml:space="preserve"> vincular</w:t>
      </w:r>
      <w:r w:rsidR="008633F5" w:rsidRPr="00F81E59">
        <w:rPr>
          <w:rFonts w:ascii="Tahoma" w:hAnsi="Tahoma" w:cs="Tahoma"/>
          <w:sz w:val="24"/>
          <w:szCs w:val="24"/>
        </w:rPr>
        <w:t xml:space="preserve"> a</w:t>
      </w:r>
      <w:r w:rsidR="008F0280" w:rsidRPr="00F81E59">
        <w:rPr>
          <w:rFonts w:ascii="Tahoma" w:hAnsi="Tahoma" w:cs="Tahoma"/>
          <w:sz w:val="24"/>
          <w:szCs w:val="24"/>
        </w:rPr>
        <w:t xml:space="preserve"> </w:t>
      </w:r>
      <w:r w:rsidR="008633F5" w:rsidRPr="00F81E59">
        <w:rPr>
          <w:rFonts w:ascii="Tahoma" w:hAnsi="Tahoma" w:cs="Tahoma"/>
          <w:sz w:val="24"/>
          <w:szCs w:val="24"/>
        </w:rPr>
        <w:t>la Alcaldía de Pereira, al Ministerio Público y a la Defensoría del Pueblo, ambos de la Regional Risaralda</w:t>
      </w:r>
      <w:r w:rsidR="00AB771B" w:rsidRPr="00F81E59">
        <w:rPr>
          <w:rFonts w:ascii="Tahoma" w:hAnsi="Tahoma" w:cs="Tahoma"/>
          <w:sz w:val="24"/>
          <w:szCs w:val="24"/>
        </w:rPr>
        <w:t>.</w:t>
      </w:r>
      <w:r w:rsidR="008633F5" w:rsidRPr="00F81E59">
        <w:rPr>
          <w:rFonts w:ascii="Tahoma" w:hAnsi="Tahoma" w:cs="Tahoma"/>
          <w:sz w:val="24"/>
          <w:szCs w:val="24"/>
        </w:rPr>
        <w:t xml:space="preserve"> A ello no se procedió respecto de la entidad demandada en el proceso en que encuentra el actor lesionados sus derechos, porque no ha concurrió a esa actuación.</w:t>
      </w:r>
    </w:p>
    <w:p w:rsidR="008F0280" w:rsidRPr="00F81E59" w:rsidRDefault="008F0280" w:rsidP="00F81E59">
      <w:pPr>
        <w:spacing w:line="288" w:lineRule="auto"/>
        <w:jc w:val="both"/>
        <w:rPr>
          <w:rFonts w:ascii="Tahoma" w:hAnsi="Tahoma" w:cs="Tahoma"/>
          <w:sz w:val="24"/>
          <w:szCs w:val="24"/>
        </w:rPr>
      </w:pPr>
    </w:p>
    <w:p w:rsidR="008F0280" w:rsidRPr="00F81E59" w:rsidRDefault="008F0280" w:rsidP="00F81E59">
      <w:pPr>
        <w:spacing w:line="288" w:lineRule="auto"/>
        <w:jc w:val="both"/>
        <w:rPr>
          <w:rFonts w:ascii="Tahoma" w:hAnsi="Tahoma" w:cs="Tahoma"/>
          <w:sz w:val="24"/>
          <w:szCs w:val="24"/>
        </w:rPr>
      </w:pPr>
      <w:r w:rsidRPr="00F81E59">
        <w:rPr>
          <w:rFonts w:ascii="Tahoma" w:hAnsi="Tahoma" w:cs="Tahoma"/>
          <w:sz w:val="24"/>
          <w:szCs w:val="24"/>
        </w:rPr>
        <w:t>2. Dentro del trámite de esta instancia se produjeron los siguientes pronunciamientos:</w:t>
      </w:r>
    </w:p>
    <w:p w:rsidR="008F0280" w:rsidRPr="00F81E59" w:rsidRDefault="008F0280" w:rsidP="00F81E59">
      <w:pPr>
        <w:spacing w:line="288" w:lineRule="auto"/>
        <w:jc w:val="both"/>
        <w:rPr>
          <w:rFonts w:ascii="Tahoma" w:hAnsi="Tahoma" w:cs="Tahoma"/>
          <w:sz w:val="24"/>
          <w:szCs w:val="24"/>
        </w:rPr>
      </w:pPr>
    </w:p>
    <w:p w:rsidR="00356D8A" w:rsidRPr="00F81E59" w:rsidRDefault="008F0280" w:rsidP="00F81E59">
      <w:pPr>
        <w:spacing w:line="288" w:lineRule="auto"/>
        <w:jc w:val="both"/>
        <w:rPr>
          <w:rFonts w:ascii="Tahoma" w:hAnsi="Tahoma" w:cs="Tahoma"/>
          <w:sz w:val="24"/>
          <w:szCs w:val="24"/>
        </w:rPr>
      </w:pPr>
      <w:r w:rsidRPr="00F81E59">
        <w:rPr>
          <w:rFonts w:ascii="Tahoma" w:hAnsi="Tahoma" w:cs="Tahoma"/>
          <w:sz w:val="24"/>
          <w:szCs w:val="24"/>
        </w:rPr>
        <w:t xml:space="preserve">2.1 </w:t>
      </w:r>
      <w:r w:rsidR="00356D8A" w:rsidRPr="00F81E59">
        <w:rPr>
          <w:rFonts w:ascii="Tahoma" w:hAnsi="Tahoma" w:cs="Tahoma"/>
          <w:sz w:val="24"/>
          <w:szCs w:val="24"/>
        </w:rPr>
        <w:t xml:space="preserve">La titular del juzgado accionado </w:t>
      </w:r>
      <w:r w:rsidR="004B50F0" w:rsidRPr="00F81E59">
        <w:rPr>
          <w:rFonts w:ascii="Tahoma" w:hAnsi="Tahoma" w:cs="Tahoma"/>
          <w:sz w:val="24"/>
          <w:szCs w:val="24"/>
        </w:rPr>
        <w:t>informó</w:t>
      </w:r>
      <w:r w:rsidR="00356D8A" w:rsidRPr="00F81E59">
        <w:rPr>
          <w:rFonts w:ascii="Tahoma" w:hAnsi="Tahoma" w:cs="Tahoma"/>
          <w:sz w:val="24"/>
          <w:szCs w:val="24"/>
        </w:rPr>
        <w:t xml:space="preserve"> que </w:t>
      </w:r>
      <w:r w:rsidR="004B50F0" w:rsidRPr="00F81E59">
        <w:rPr>
          <w:rFonts w:ascii="Tahoma" w:hAnsi="Tahoma" w:cs="Tahoma"/>
          <w:sz w:val="24"/>
          <w:szCs w:val="24"/>
        </w:rPr>
        <w:t xml:space="preserve">la acción popular objeto del amparo fue rechazada por competencia por auto del 10 de septiembre pasado y mediante proveído del 20 del citado mes se resolvió el recurso de reposición que interpuso el actor contra </w:t>
      </w:r>
      <w:r w:rsidR="0064315E" w:rsidRPr="00F81E59">
        <w:rPr>
          <w:rFonts w:ascii="Tahoma" w:hAnsi="Tahoma" w:cs="Tahoma"/>
          <w:sz w:val="24"/>
          <w:szCs w:val="24"/>
        </w:rPr>
        <w:t>aquella</w:t>
      </w:r>
      <w:r w:rsidR="004B50F0" w:rsidRPr="00F81E59">
        <w:rPr>
          <w:rFonts w:ascii="Tahoma" w:hAnsi="Tahoma" w:cs="Tahoma"/>
          <w:sz w:val="24"/>
          <w:szCs w:val="24"/>
        </w:rPr>
        <w:t xml:space="preserve"> decisión.</w:t>
      </w:r>
      <w:r w:rsidR="001244C9" w:rsidRPr="00F81E59">
        <w:rPr>
          <w:rFonts w:ascii="Tahoma" w:hAnsi="Tahoma" w:cs="Tahoma"/>
          <w:sz w:val="24"/>
          <w:szCs w:val="24"/>
        </w:rPr>
        <w:t xml:space="preserve"> Ejecutoriada esta última providencia</w:t>
      </w:r>
      <w:r w:rsidR="0064315E" w:rsidRPr="00F81E59">
        <w:rPr>
          <w:rFonts w:ascii="Tahoma" w:hAnsi="Tahoma" w:cs="Tahoma"/>
          <w:sz w:val="24"/>
          <w:szCs w:val="24"/>
        </w:rPr>
        <w:t>,</w:t>
      </w:r>
      <w:r w:rsidR="001244C9" w:rsidRPr="00F81E59">
        <w:rPr>
          <w:rFonts w:ascii="Tahoma" w:hAnsi="Tahoma" w:cs="Tahoma"/>
          <w:sz w:val="24"/>
          <w:szCs w:val="24"/>
        </w:rPr>
        <w:t xml:space="preserve"> se remiti</w:t>
      </w:r>
      <w:r w:rsidR="00202659" w:rsidRPr="00F81E59">
        <w:rPr>
          <w:rFonts w:ascii="Tahoma" w:hAnsi="Tahoma" w:cs="Tahoma"/>
          <w:sz w:val="24"/>
          <w:szCs w:val="24"/>
        </w:rPr>
        <w:t>ó</w:t>
      </w:r>
      <w:r w:rsidR="001244C9" w:rsidRPr="00F81E59">
        <w:rPr>
          <w:rFonts w:ascii="Tahoma" w:hAnsi="Tahoma" w:cs="Tahoma"/>
          <w:sz w:val="24"/>
          <w:szCs w:val="24"/>
        </w:rPr>
        <w:t xml:space="preserve"> el expediente a la ciudad de Cartagena.</w:t>
      </w:r>
    </w:p>
    <w:p w:rsidR="00356D8A" w:rsidRPr="00F81E59" w:rsidRDefault="00356D8A" w:rsidP="00F81E59">
      <w:pPr>
        <w:spacing w:line="288" w:lineRule="auto"/>
        <w:jc w:val="both"/>
        <w:rPr>
          <w:rFonts w:ascii="Tahoma" w:hAnsi="Tahoma" w:cs="Tahoma"/>
          <w:sz w:val="24"/>
          <w:szCs w:val="24"/>
        </w:rPr>
      </w:pPr>
    </w:p>
    <w:p w:rsidR="00371488" w:rsidRPr="00F81E59" w:rsidRDefault="00E05FB0" w:rsidP="00F81E59">
      <w:pPr>
        <w:spacing w:line="288" w:lineRule="auto"/>
        <w:jc w:val="both"/>
        <w:rPr>
          <w:rFonts w:ascii="Tahoma" w:hAnsi="Tahoma" w:cs="Tahoma"/>
          <w:sz w:val="24"/>
          <w:szCs w:val="24"/>
        </w:rPr>
      </w:pPr>
      <w:r w:rsidRPr="00F81E59">
        <w:rPr>
          <w:rFonts w:ascii="Tahoma" w:hAnsi="Tahoma" w:cs="Tahoma"/>
          <w:sz w:val="24"/>
          <w:szCs w:val="24"/>
        </w:rPr>
        <w:t xml:space="preserve">2.2 </w:t>
      </w:r>
      <w:r w:rsidR="00371488" w:rsidRPr="00F81E59">
        <w:rPr>
          <w:rFonts w:ascii="Tahoma" w:hAnsi="Tahoma" w:cs="Tahoma"/>
          <w:sz w:val="24"/>
          <w:szCs w:val="24"/>
        </w:rPr>
        <w:t>El Procurador Regional de Risaralda dijo que a esa Agencia</w:t>
      </w:r>
      <w:r w:rsidR="00EA0A1D" w:rsidRPr="00F81E59">
        <w:rPr>
          <w:rFonts w:ascii="Tahoma" w:hAnsi="Tahoma" w:cs="Tahoma"/>
          <w:sz w:val="24"/>
          <w:szCs w:val="24"/>
        </w:rPr>
        <w:t xml:space="preserve"> </w:t>
      </w:r>
      <w:r w:rsidR="00371488" w:rsidRPr="00F81E59">
        <w:rPr>
          <w:rFonts w:ascii="Tahoma" w:hAnsi="Tahoma" w:cs="Tahoma"/>
          <w:sz w:val="24"/>
          <w:szCs w:val="24"/>
        </w:rPr>
        <w:t>del Ministerio Público se han comunicado los autos que admiten</w:t>
      </w:r>
      <w:r w:rsidR="00EA0A1D" w:rsidRPr="00F81E59">
        <w:rPr>
          <w:rFonts w:ascii="Tahoma" w:hAnsi="Tahoma" w:cs="Tahoma"/>
          <w:sz w:val="24"/>
          <w:szCs w:val="24"/>
        </w:rPr>
        <w:t xml:space="preserve"> </w:t>
      </w:r>
      <w:r w:rsidR="00371488" w:rsidRPr="00F81E59">
        <w:rPr>
          <w:rFonts w:ascii="Tahoma" w:hAnsi="Tahoma" w:cs="Tahoma"/>
          <w:sz w:val="24"/>
          <w:szCs w:val="24"/>
        </w:rPr>
        <w:t xml:space="preserve">las respectivas acciones populares y </w:t>
      </w:r>
      <w:r w:rsidR="00202659" w:rsidRPr="00F81E59">
        <w:rPr>
          <w:rFonts w:ascii="Tahoma" w:hAnsi="Tahoma" w:cs="Tahoma"/>
          <w:sz w:val="24"/>
          <w:szCs w:val="24"/>
        </w:rPr>
        <w:t xml:space="preserve">en </w:t>
      </w:r>
      <w:r w:rsidR="00371488" w:rsidRPr="00F81E59">
        <w:rPr>
          <w:rFonts w:ascii="Tahoma" w:hAnsi="Tahoma" w:cs="Tahoma"/>
          <w:sz w:val="24"/>
          <w:szCs w:val="24"/>
        </w:rPr>
        <w:t>consecuencia</w:t>
      </w:r>
      <w:r w:rsidR="00202659" w:rsidRPr="00F81E59">
        <w:rPr>
          <w:rFonts w:ascii="Tahoma" w:hAnsi="Tahoma" w:cs="Tahoma"/>
          <w:sz w:val="24"/>
          <w:szCs w:val="24"/>
        </w:rPr>
        <w:t>,</w:t>
      </w:r>
      <w:r w:rsidR="00371488" w:rsidRPr="00F81E59">
        <w:rPr>
          <w:rFonts w:ascii="Tahoma" w:hAnsi="Tahoma" w:cs="Tahoma"/>
          <w:sz w:val="24"/>
          <w:szCs w:val="24"/>
        </w:rPr>
        <w:t xml:space="preserv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w:t>
      </w:r>
      <w:r w:rsidR="00202659" w:rsidRPr="00F81E59">
        <w:rPr>
          <w:rFonts w:ascii="Tahoma" w:hAnsi="Tahoma" w:cs="Tahoma"/>
          <w:sz w:val="24"/>
          <w:szCs w:val="24"/>
        </w:rPr>
        <w:t xml:space="preserve"> </w:t>
      </w:r>
      <w:r w:rsidR="00371488" w:rsidRPr="00F81E59">
        <w:rPr>
          <w:rFonts w:ascii="Tahoma" w:hAnsi="Tahoma" w:cs="Tahoma"/>
          <w:sz w:val="24"/>
          <w:szCs w:val="24"/>
        </w:rPr>
        <w:t>a verificar, como ente de control, la defensa de los derechos e intereses colectivos, lo que hará en el correspondiente pacto de cumplimiento que para el efecto se suscriba. Solicita se le desvincule de la actuación.</w:t>
      </w:r>
    </w:p>
    <w:p w:rsidR="005E5EF1" w:rsidRPr="00F81E59" w:rsidRDefault="005E5EF1" w:rsidP="00F81E59">
      <w:pPr>
        <w:spacing w:line="288" w:lineRule="auto"/>
        <w:jc w:val="both"/>
        <w:rPr>
          <w:rFonts w:ascii="Tahoma" w:hAnsi="Tahoma" w:cs="Tahoma"/>
          <w:sz w:val="24"/>
          <w:szCs w:val="24"/>
        </w:rPr>
      </w:pPr>
    </w:p>
    <w:p w:rsidR="00FA33FE" w:rsidRPr="00F81E59" w:rsidRDefault="00FA33FE" w:rsidP="00F81E59">
      <w:pPr>
        <w:spacing w:line="288" w:lineRule="auto"/>
        <w:jc w:val="both"/>
        <w:rPr>
          <w:rFonts w:ascii="Tahoma" w:hAnsi="Tahoma" w:cs="Tahoma"/>
          <w:sz w:val="24"/>
          <w:szCs w:val="24"/>
        </w:rPr>
      </w:pPr>
      <w:r w:rsidRPr="00F81E59">
        <w:rPr>
          <w:rFonts w:ascii="Tahoma" w:hAnsi="Tahoma" w:cs="Tahoma"/>
          <w:sz w:val="24"/>
          <w:szCs w:val="24"/>
        </w:rPr>
        <w:t>2.3</w:t>
      </w:r>
      <w:r w:rsidR="00F97C45" w:rsidRPr="00F81E59">
        <w:rPr>
          <w:rFonts w:ascii="Tahoma" w:hAnsi="Tahoma" w:cs="Tahoma"/>
          <w:sz w:val="24"/>
          <w:szCs w:val="24"/>
        </w:rPr>
        <w:t xml:space="preserve"> El Director Operativo de Defensa Ju</w:t>
      </w:r>
      <w:r w:rsidR="00202659" w:rsidRPr="00F81E59">
        <w:rPr>
          <w:rFonts w:ascii="Tahoma" w:hAnsi="Tahoma" w:cs="Tahoma"/>
          <w:sz w:val="24"/>
          <w:szCs w:val="24"/>
        </w:rPr>
        <w:t>rídica del Municipio de Pereira</w:t>
      </w:r>
      <w:r w:rsidR="00F97C45" w:rsidRPr="00F81E59">
        <w:rPr>
          <w:rFonts w:ascii="Tahoma" w:hAnsi="Tahoma" w:cs="Tahoma"/>
          <w:sz w:val="24"/>
          <w:szCs w:val="24"/>
        </w:rPr>
        <w:t xml:space="preserve"> alegó que ese ente territorial es ajeno a la actuación desplegada en el Juzgado accionado y propuso como excepciones las de falta de legitimación en la causa por pasiva, improcedencia de la acción de tutela y existencia de otros medios de defensa judicial.</w:t>
      </w:r>
    </w:p>
    <w:p w:rsidR="00FA33FE" w:rsidRPr="00F81E59" w:rsidRDefault="00FA33FE" w:rsidP="00F81E59">
      <w:pPr>
        <w:spacing w:line="288" w:lineRule="auto"/>
        <w:jc w:val="both"/>
        <w:rPr>
          <w:rFonts w:ascii="Tahoma" w:hAnsi="Tahoma" w:cs="Tahoma"/>
          <w:sz w:val="24"/>
          <w:szCs w:val="24"/>
        </w:rPr>
      </w:pPr>
    </w:p>
    <w:p w:rsidR="005E5EF1" w:rsidRPr="00F81E59" w:rsidRDefault="00FA33FE" w:rsidP="00F81E59">
      <w:pPr>
        <w:spacing w:line="288" w:lineRule="auto"/>
        <w:jc w:val="both"/>
        <w:rPr>
          <w:rFonts w:ascii="Tahoma" w:hAnsi="Tahoma" w:cs="Tahoma"/>
          <w:sz w:val="24"/>
          <w:szCs w:val="24"/>
        </w:rPr>
      </w:pPr>
      <w:r w:rsidRPr="00F81E59">
        <w:rPr>
          <w:rFonts w:ascii="Tahoma" w:hAnsi="Tahoma" w:cs="Tahoma"/>
          <w:sz w:val="24"/>
          <w:szCs w:val="24"/>
        </w:rPr>
        <w:t>2.4</w:t>
      </w:r>
      <w:r w:rsidR="005E5EF1" w:rsidRPr="00F81E59">
        <w:rPr>
          <w:rFonts w:ascii="Tahoma" w:hAnsi="Tahoma" w:cs="Tahoma"/>
          <w:sz w:val="24"/>
          <w:szCs w:val="24"/>
        </w:rPr>
        <w:t xml:space="preserve"> </w:t>
      </w:r>
      <w:r w:rsidR="00B30A59" w:rsidRPr="00F81E59">
        <w:rPr>
          <w:rFonts w:ascii="Tahoma" w:hAnsi="Tahoma" w:cs="Tahoma"/>
          <w:sz w:val="24"/>
          <w:szCs w:val="24"/>
        </w:rPr>
        <w:t>El Procurador Judicial II – 06 Delegado para Asuntos Civiles y Laborales pidió</w:t>
      </w:r>
      <w:r w:rsidR="0064315E" w:rsidRPr="00F81E59">
        <w:rPr>
          <w:rFonts w:ascii="Tahoma" w:hAnsi="Tahoma" w:cs="Tahoma"/>
          <w:sz w:val="24"/>
          <w:szCs w:val="24"/>
        </w:rPr>
        <w:t>: a)</w:t>
      </w:r>
      <w:r w:rsidR="00B30A59" w:rsidRPr="00F81E59">
        <w:rPr>
          <w:rFonts w:ascii="Tahoma" w:hAnsi="Tahoma" w:cs="Tahoma"/>
          <w:sz w:val="24"/>
          <w:szCs w:val="24"/>
        </w:rPr>
        <w:t xml:space="preserve"> </w:t>
      </w:r>
      <w:r w:rsidR="00D5452A" w:rsidRPr="00F81E59">
        <w:rPr>
          <w:rFonts w:ascii="Tahoma" w:hAnsi="Tahoma" w:cs="Tahoma"/>
          <w:sz w:val="24"/>
          <w:szCs w:val="24"/>
        </w:rPr>
        <w:t>se concediera el amparo respecto del juzgado accionado</w:t>
      </w:r>
      <w:r w:rsidR="00202659" w:rsidRPr="00F81E59">
        <w:rPr>
          <w:rFonts w:ascii="Tahoma" w:hAnsi="Tahoma" w:cs="Tahoma"/>
          <w:sz w:val="24"/>
          <w:szCs w:val="24"/>
        </w:rPr>
        <w:t xml:space="preserve"> porque</w:t>
      </w:r>
      <w:r w:rsidR="00D5452A" w:rsidRPr="00F81E59">
        <w:rPr>
          <w:rFonts w:ascii="Tahoma" w:hAnsi="Tahoma" w:cs="Tahoma"/>
          <w:sz w:val="24"/>
          <w:szCs w:val="24"/>
        </w:rPr>
        <w:t xml:space="preserve"> que de conformidad con el artículo 36 de la Ley 472 de 1998</w:t>
      </w:r>
      <w:r w:rsidR="00202659" w:rsidRPr="00F81E59">
        <w:rPr>
          <w:rFonts w:ascii="Tahoma" w:hAnsi="Tahoma" w:cs="Tahoma"/>
          <w:sz w:val="24"/>
          <w:szCs w:val="24"/>
        </w:rPr>
        <w:t>,</w:t>
      </w:r>
      <w:r w:rsidR="003C713E" w:rsidRPr="00F81E59">
        <w:rPr>
          <w:rFonts w:ascii="Tahoma" w:hAnsi="Tahoma" w:cs="Tahoma"/>
          <w:sz w:val="24"/>
          <w:szCs w:val="24"/>
        </w:rPr>
        <w:t xml:space="preserve"> contra los autos dictados en el trámite de las acciones populares procede el recurso de reposición y por tanto si la funcionaria demandada rechazó de plano ese medio de impugnación</w:t>
      </w:r>
      <w:r w:rsidR="0064315E" w:rsidRPr="00F81E59">
        <w:rPr>
          <w:rFonts w:ascii="Tahoma" w:hAnsi="Tahoma" w:cs="Tahoma"/>
          <w:sz w:val="24"/>
          <w:szCs w:val="24"/>
        </w:rPr>
        <w:t>,</w:t>
      </w:r>
      <w:r w:rsidR="003C713E" w:rsidRPr="00F81E59">
        <w:rPr>
          <w:rFonts w:ascii="Tahoma" w:hAnsi="Tahoma" w:cs="Tahoma"/>
          <w:sz w:val="24"/>
          <w:szCs w:val="24"/>
        </w:rPr>
        <w:t xml:space="preserve"> incurrió en defecto procedi</w:t>
      </w:r>
      <w:r w:rsidR="0064315E" w:rsidRPr="00F81E59">
        <w:rPr>
          <w:rFonts w:ascii="Tahoma" w:hAnsi="Tahoma" w:cs="Tahoma"/>
          <w:sz w:val="24"/>
          <w:szCs w:val="24"/>
        </w:rPr>
        <w:t>mental y b)</w:t>
      </w:r>
      <w:r w:rsidR="002A0B18" w:rsidRPr="00F81E59">
        <w:rPr>
          <w:rFonts w:ascii="Tahoma" w:hAnsi="Tahoma" w:cs="Tahoma"/>
          <w:sz w:val="24"/>
          <w:szCs w:val="24"/>
        </w:rPr>
        <w:t xml:space="preserve"> se negara la tutela frente a </w:t>
      </w:r>
      <w:r w:rsidR="00D5452A" w:rsidRPr="00F81E59">
        <w:rPr>
          <w:rFonts w:ascii="Tahoma" w:hAnsi="Tahoma" w:cs="Tahoma"/>
          <w:sz w:val="24"/>
          <w:szCs w:val="24"/>
        </w:rPr>
        <w:t>la entidad que representa</w:t>
      </w:r>
      <w:r w:rsidR="002A0B18" w:rsidRPr="00F81E59">
        <w:rPr>
          <w:rFonts w:ascii="Tahoma" w:hAnsi="Tahoma" w:cs="Tahoma"/>
          <w:sz w:val="24"/>
          <w:szCs w:val="24"/>
        </w:rPr>
        <w:t xml:space="preserve">, pues no </w:t>
      </w:r>
      <w:r w:rsidR="007B2AF8" w:rsidRPr="00F81E59">
        <w:rPr>
          <w:rFonts w:ascii="Tahoma" w:hAnsi="Tahoma" w:cs="Tahoma"/>
          <w:sz w:val="24"/>
          <w:szCs w:val="24"/>
        </w:rPr>
        <w:t>ha vulnerado derecho alguno del actor</w:t>
      </w:r>
      <w:r w:rsidR="009E216E" w:rsidRPr="00F81E59">
        <w:rPr>
          <w:rFonts w:ascii="Tahoma" w:hAnsi="Tahoma" w:cs="Tahoma"/>
          <w:sz w:val="24"/>
          <w:szCs w:val="24"/>
        </w:rPr>
        <w:t>.</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lastRenderedPageBreak/>
        <w:t>3.</w:t>
      </w:r>
      <w:r w:rsidR="005E5EF1" w:rsidRPr="00F81E59">
        <w:rPr>
          <w:rFonts w:ascii="Tahoma" w:hAnsi="Tahoma" w:cs="Tahoma"/>
          <w:sz w:val="24"/>
          <w:szCs w:val="24"/>
        </w:rPr>
        <w:t xml:space="preserve"> La </w:t>
      </w:r>
      <w:r w:rsidR="00FA33FE" w:rsidRPr="00F81E59">
        <w:rPr>
          <w:rFonts w:ascii="Tahoma" w:hAnsi="Tahoma" w:cs="Tahoma"/>
          <w:sz w:val="24"/>
          <w:szCs w:val="24"/>
        </w:rPr>
        <w:t>Defensoría del Pueblo guardó</w:t>
      </w:r>
      <w:r w:rsidR="005C390B" w:rsidRPr="00F81E59">
        <w:rPr>
          <w:rFonts w:ascii="Tahoma" w:hAnsi="Tahoma" w:cs="Tahoma"/>
          <w:sz w:val="24"/>
          <w:szCs w:val="24"/>
        </w:rPr>
        <w:t xml:space="preserve"> silencio</w:t>
      </w:r>
      <w:r w:rsidRPr="00F81E59">
        <w:rPr>
          <w:rFonts w:ascii="Tahoma" w:hAnsi="Tahoma" w:cs="Tahoma"/>
          <w:sz w:val="24"/>
          <w:szCs w:val="24"/>
        </w:rPr>
        <w:t>.</w:t>
      </w:r>
    </w:p>
    <w:p w:rsidR="007B2AF8" w:rsidRPr="00F81E59" w:rsidRDefault="007B2AF8" w:rsidP="00F81E59">
      <w:pPr>
        <w:spacing w:line="288" w:lineRule="auto"/>
        <w:jc w:val="both"/>
        <w:rPr>
          <w:rFonts w:ascii="Tahoma" w:hAnsi="Tahoma" w:cs="Tahoma"/>
          <w:b/>
          <w:sz w:val="24"/>
          <w:szCs w:val="24"/>
        </w:rPr>
      </w:pPr>
    </w:p>
    <w:p w:rsidR="00371488" w:rsidRPr="00F81E59" w:rsidRDefault="00371488" w:rsidP="00F81E59">
      <w:pPr>
        <w:spacing w:line="288" w:lineRule="auto"/>
        <w:jc w:val="both"/>
        <w:rPr>
          <w:rFonts w:ascii="Tahoma" w:hAnsi="Tahoma" w:cs="Tahoma"/>
          <w:b/>
          <w:sz w:val="24"/>
          <w:szCs w:val="24"/>
        </w:rPr>
      </w:pPr>
      <w:r w:rsidRPr="00F81E59">
        <w:rPr>
          <w:rFonts w:ascii="Tahoma" w:hAnsi="Tahoma" w:cs="Tahoma"/>
          <w:b/>
          <w:sz w:val="24"/>
          <w:szCs w:val="24"/>
        </w:rPr>
        <w:t xml:space="preserve">C O N S I D E R A C I O N E S </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2. El problema jurídico que debe resolver la Sala consiste en determinar si procede la acción de tutela</w:t>
      </w:r>
      <w:r w:rsidR="0066499B" w:rsidRPr="00F81E59">
        <w:rPr>
          <w:rFonts w:ascii="Tahoma" w:hAnsi="Tahoma" w:cs="Tahoma"/>
          <w:sz w:val="24"/>
          <w:szCs w:val="24"/>
        </w:rPr>
        <w:t xml:space="preserve"> frente a la decisión del juzgado </w:t>
      </w:r>
      <w:r w:rsidR="00AF6BA6" w:rsidRPr="00F81E59">
        <w:rPr>
          <w:rFonts w:ascii="Tahoma" w:hAnsi="Tahoma" w:cs="Tahoma"/>
          <w:sz w:val="24"/>
          <w:szCs w:val="24"/>
        </w:rPr>
        <w:t>demandado</w:t>
      </w:r>
      <w:r w:rsidR="0066499B" w:rsidRPr="00F81E59">
        <w:rPr>
          <w:rFonts w:ascii="Tahoma" w:hAnsi="Tahoma" w:cs="Tahoma"/>
          <w:sz w:val="24"/>
          <w:szCs w:val="24"/>
        </w:rPr>
        <w:t xml:space="preserve"> de no dar trámite al recurso de reposición que formuló contra el proveído por medio del cual declaró la falta de competencia para conocer del asunto.</w:t>
      </w:r>
      <w:r w:rsidRPr="00F81E59">
        <w:rPr>
          <w:rFonts w:ascii="Tahoma" w:hAnsi="Tahoma" w:cs="Tahoma"/>
          <w:sz w:val="24"/>
          <w:szCs w:val="24"/>
        </w:rPr>
        <w:t xml:space="preserve"> De serlo, se establecerá si se han lesionado derechos fundamentales del accionante, que sean menester proteger.</w:t>
      </w:r>
    </w:p>
    <w:p w:rsidR="0043735C" w:rsidRPr="00F81E59" w:rsidRDefault="0043735C"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3735C" w:rsidRPr="00F81E59" w:rsidRDefault="0043735C"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3735C" w:rsidRPr="00F81E59" w:rsidRDefault="0043735C" w:rsidP="00F81E59">
      <w:pPr>
        <w:tabs>
          <w:tab w:val="left" w:pos="-720"/>
          <w:tab w:val="left" w:pos="-567"/>
          <w:tab w:val="left" w:pos="8222"/>
          <w:tab w:val="left" w:pos="8364"/>
        </w:tabs>
        <w:spacing w:line="288" w:lineRule="auto"/>
        <w:jc w:val="both"/>
        <w:rPr>
          <w:rFonts w:ascii="Tahoma" w:hAnsi="Tahoma" w:cs="Tahoma"/>
          <w:sz w:val="24"/>
          <w:szCs w:val="24"/>
        </w:rPr>
      </w:pPr>
    </w:p>
    <w:p w:rsidR="0043735C" w:rsidRPr="00F81E59" w:rsidRDefault="0043735C" w:rsidP="00F81E59">
      <w:pPr>
        <w:tabs>
          <w:tab w:val="left" w:pos="-720"/>
          <w:tab w:val="left" w:pos="-567"/>
          <w:tab w:val="left" w:pos="8222"/>
          <w:tab w:val="left" w:pos="8364"/>
        </w:tabs>
        <w:spacing w:line="288" w:lineRule="auto"/>
        <w:jc w:val="both"/>
        <w:rPr>
          <w:rFonts w:ascii="Tahoma" w:hAnsi="Tahoma" w:cs="Tahoma"/>
          <w:i/>
          <w:sz w:val="24"/>
          <w:szCs w:val="24"/>
          <w:shd w:val="clear" w:color="auto" w:fill="FFFFFF"/>
        </w:rPr>
      </w:pPr>
      <w:r w:rsidRPr="00F81E59">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F81E59">
        <w:rPr>
          <w:rStyle w:val="apple-converted-space"/>
          <w:rFonts w:ascii="Tahoma" w:hAnsi="Tahoma" w:cs="Tahoma"/>
          <w:sz w:val="24"/>
          <w:szCs w:val="24"/>
          <w:shd w:val="clear" w:color="auto" w:fill="FFFFFF"/>
        </w:rPr>
        <w:t> </w:t>
      </w:r>
      <w:r w:rsidRPr="00F81E59">
        <w:rPr>
          <w:rStyle w:val="apple-converted-space"/>
          <w:rFonts w:ascii="Tahoma" w:hAnsi="Tahoma" w:cs="Tahoma"/>
          <w:spacing w:val="4"/>
          <w:sz w:val="24"/>
          <w:szCs w:val="24"/>
          <w:shd w:val="clear" w:color="auto" w:fill="FFFFFF"/>
        </w:rPr>
        <w:t>“</w:t>
      </w:r>
      <w:r w:rsidRPr="00F81E59">
        <w:rPr>
          <w:rStyle w:val="apple-converted-space"/>
          <w:rFonts w:ascii="Tahoma" w:hAnsi="Tahoma" w:cs="Tahoma"/>
          <w:i/>
          <w:spacing w:val="4"/>
          <w:sz w:val="24"/>
          <w:szCs w:val="24"/>
          <w:shd w:val="clear" w:color="auto" w:fill="FFFFFF"/>
        </w:rPr>
        <w:t>(i) Que la cuestión que se discuta</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tenga una evidente relevancia constitucional; (…) (ii) Que se</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hayan agotado todos los medios de defensa judicial al alcance</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de la persona afectada, salvo que se trate de evitar la</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 xml:space="preserve">consumación de un perjuicio </w:t>
      </w:r>
      <w:proofErr w:type="spellStart"/>
      <w:r w:rsidRPr="00F81E59">
        <w:rPr>
          <w:rStyle w:val="apple-converted-space"/>
          <w:rFonts w:ascii="Tahoma" w:hAnsi="Tahoma" w:cs="Tahoma"/>
          <w:i/>
          <w:spacing w:val="4"/>
          <w:sz w:val="24"/>
          <w:szCs w:val="24"/>
          <w:shd w:val="clear" w:color="auto" w:fill="FFFFFF"/>
        </w:rPr>
        <w:t>iusfundamental</w:t>
      </w:r>
      <w:proofErr w:type="spellEnd"/>
      <w:r w:rsidRPr="00F81E59">
        <w:rPr>
          <w:rStyle w:val="apple-converted-space"/>
          <w:rFonts w:ascii="Tahoma" w:hAnsi="Tahoma" w:cs="Tahoma"/>
          <w:i/>
          <w:spacing w:val="4"/>
          <w:sz w:val="24"/>
          <w:szCs w:val="24"/>
          <w:shd w:val="clear" w:color="auto" w:fill="FFFFFF"/>
        </w:rPr>
        <w:t xml:space="preserve"> irremediable;</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 (iii) Que se cumpla con el requisito de la inmediatez;(…) (iv) Que, tratándose de una irregularidad procesal, quede claro que la misma tiene un efecto decisivo o determinante en</w:t>
      </w:r>
      <w:r w:rsidR="00284A71" w:rsidRPr="00F81E59">
        <w:rPr>
          <w:rStyle w:val="apple-converted-space"/>
          <w:rFonts w:ascii="Tahoma" w:hAnsi="Tahoma" w:cs="Tahoma"/>
          <w:i/>
          <w:spacing w:val="4"/>
          <w:sz w:val="24"/>
          <w:szCs w:val="24"/>
          <w:shd w:val="clear" w:color="auto" w:fill="FFFFFF"/>
        </w:rPr>
        <w:t xml:space="preserve"> </w:t>
      </w:r>
      <w:r w:rsidRPr="00F81E59">
        <w:rPr>
          <w:rStyle w:val="apple-converted-space"/>
          <w:rFonts w:ascii="Tahoma" w:hAnsi="Tahoma" w:cs="Tahoma"/>
          <w:i/>
          <w:spacing w:val="4"/>
          <w:sz w:val="24"/>
          <w:szCs w:val="24"/>
          <w:shd w:val="clear" w:color="auto" w:fill="FFFFFF"/>
        </w:rPr>
        <w:t>la sentencia que se impugna y que afecta los derechos fundamentales de la parte actora. (…) (</w:t>
      </w:r>
      <w:proofErr w:type="gramStart"/>
      <w:r w:rsidRPr="00F81E59">
        <w:rPr>
          <w:rStyle w:val="apple-converted-space"/>
          <w:rFonts w:ascii="Tahoma" w:hAnsi="Tahoma" w:cs="Tahoma"/>
          <w:i/>
          <w:spacing w:val="4"/>
          <w:sz w:val="24"/>
          <w:szCs w:val="24"/>
          <w:shd w:val="clear" w:color="auto" w:fill="FFFFFF"/>
        </w:rPr>
        <w:t>v</w:t>
      </w:r>
      <w:proofErr w:type="gramEnd"/>
      <w:r w:rsidRPr="00F81E59">
        <w:rPr>
          <w:rStyle w:val="apple-converted-space"/>
          <w:rFonts w:ascii="Tahoma" w:hAnsi="Tahoma" w:cs="Tahoma"/>
          <w:i/>
          <w:spacing w:val="4"/>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F81E59">
        <w:rPr>
          <w:rStyle w:val="apple-converted-space"/>
          <w:rFonts w:ascii="Tahoma" w:hAnsi="Tahoma" w:cs="Tahoma"/>
          <w:spacing w:val="4"/>
          <w:sz w:val="24"/>
          <w:szCs w:val="24"/>
          <w:shd w:val="clear" w:color="auto" w:fill="FFFFFF"/>
        </w:rPr>
        <w:t>”</w:t>
      </w:r>
      <w:r w:rsidRPr="00F81E59">
        <w:rPr>
          <w:rStyle w:val="Refdenotaalpie"/>
          <w:rFonts w:ascii="Tahoma" w:hAnsi="Tahoma" w:cs="Tahoma"/>
          <w:spacing w:val="4"/>
          <w:sz w:val="24"/>
          <w:szCs w:val="24"/>
          <w:shd w:val="clear" w:color="auto" w:fill="FFFFFF"/>
        </w:rPr>
        <w:footnoteReference w:id="1"/>
      </w:r>
      <w:r w:rsidRPr="00F81E59">
        <w:rPr>
          <w:rFonts w:ascii="Tahoma" w:hAnsi="Tahoma" w:cs="Tahoma"/>
          <w:spacing w:val="4"/>
          <w:sz w:val="24"/>
          <w:szCs w:val="24"/>
        </w:rPr>
        <w:t>.</w:t>
      </w:r>
    </w:p>
    <w:p w:rsidR="0043735C" w:rsidRPr="00F81E59" w:rsidRDefault="0043735C" w:rsidP="00F81E59">
      <w:pPr>
        <w:tabs>
          <w:tab w:val="left" w:pos="-720"/>
          <w:tab w:val="left" w:pos="-567"/>
          <w:tab w:val="left" w:pos="8222"/>
          <w:tab w:val="left" w:pos="8364"/>
        </w:tabs>
        <w:spacing w:line="288" w:lineRule="auto"/>
        <w:jc w:val="both"/>
        <w:rPr>
          <w:rFonts w:ascii="Tahoma" w:hAnsi="Tahoma" w:cs="Tahoma"/>
          <w:i/>
          <w:sz w:val="24"/>
          <w:szCs w:val="24"/>
        </w:rPr>
      </w:pPr>
    </w:p>
    <w:p w:rsidR="0043735C" w:rsidRPr="00F81E59" w:rsidRDefault="0043735C" w:rsidP="00F81E59">
      <w:pPr>
        <w:tabs>
          <w:tab w:val="left" w:pos="-720"/>
          <w:tab w:val="left" w:pos="-567"/>
          <w:tab w:val="left" w:pos="8222"/>
          <w:tab w:val="left" w:pos="8364"/>
        </w:tabs>
        <w:spacing w:line="288" w:lineRule="auto"/>
        <w:jc w:val="both"/>
        <w:rPr>
          <w:rFonts w:ascii="Tahoma" w:hAnsi="Tahoma" w:cs="Tahoma"/>
          <w:i/>
          <w:sz w:val="24"/>
          <w:szCs w:val="24"/>
        </w:rPr>
      </w:pPr>
      <w:r w:rsidRPr="00F81E59">
        <w:rPr>
          <w:rFonts w:ascii="Tahoma" w:hAnsi="Tahoma" w:cs="Tahoma"/>
          <w:sz w:val="24"/>
          <w:szCs w:val="24"/>
          <w:lang w:val="es-ES"/>
        </w:rPr>
        <w:t>Superado ese primer análisis, la Corte ha identificado como causales específicas de procedencia de la acción, las siguientes</w:t>
      </w:r>
      <w:r w:rsidRPr="00F81E59">
        <w:rPr>
          <w:rFonts w:ascii="Tahoma" w:hAnsi="Tahoma" w:cs="Tahoma"/>
          <w:i/>
          <w:sz w:val="24"/>
          <w:szCs w:val="24"/>
          <w:lang w:val="es-ES"/>
        </w:rPr>
        <w:t xml:space="preserve">: </w:t>
      </w:r>
      <w:r w:rsidRPr="00F81E59">
        <w:rPr>
          <w:rFonts w:ascii="Tahoma" w:hAnsi="Tahoma" w:cs="Tahoma"/>
          <w:i/>
          <w:spacing w:val="4"/>
          <w:sz w:val="24"/>
          <w:szCs w:val="24"/>
          <w:lang w:val="es-ES"/>
        </w:rPr>
        <w:t>“</w:t>
      </w:r>
      <w:r w:rsidRPr="00F81E59">
        <w:rPr>
          <w:rFonts w:ascii="Tahoma" w:hAnsi="Tahoma" w:cs="Tahoma"/>
          <w:i/>
          <w:spacing w:val="4"/>
          <w:sz w:val="24"/>
          <w:szCs w:val="24"/>
        </w:rPr>
        <w:t xml:space="preserve">7.1.- Defecto orgánico: ocurre cuando el funcionario judicial que profirió la sentencia impugnada carece, en forma absoluta, de competencia. 7.2.- Defecto procedimental absoluto: surge cuando el juez actuó </w:t>
      </w:r>
      <w:r w:rsidRPr="00F81E59">
        <w:rPr>
          <w:rFonts w:ascii="Tahoma" w:hAnsi="Tahoma" w:cs="Tahoma"/>
          <w:i/>
          <w:spacing w:val="4"/>
          <w:sz w:val="24"/>
          <w:szCs w:val="24"/>
        </w:rPr>
        <w:lastRenderedPageBreak/>
        <w:t>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F81E59">
        <w:rPr>
          <w:rFonts w:ascii="Tahoma" w:hAnsi="Tahoma" w:cs="Tahoma"/>
          <w:i/>
          <w:spacing w:val="4"/>
          <w:sz w:val="24"/>
          <w:szCs w:val="24"/>
          <w:vertAlign w:val="superscript"/>
        </w:rPr>
        <w:footnoteReference w:id="2"/>
      </w:r>
      <w:r w:rsidRPr="00F81E59">
        <w:rPr>
          <w:rFonts w:ascii="Tahoma" w:hAnsi="Tahoma" w:cs="Tahoma"/>
          <w:i/>
          <w:spacing w:val="4"/>
          <w:sz w:val="24"/>
          <w:szCs w:val="24"/>
        </w:rPr>
        <w:t>.</w:t>
      </w:r>
      <w:r w:rsidRPr="00F81E59">
        <w:rPr>
          <w:rFonts w:ascii="Tahoma" w:hAnsi="Tahoma" w:cs="Tahoma"/>
          <w:i/>
          <w:sz w:val="24"/>
          <w:szCs w:val="24"/>
        </w:rPr>
        <w:t xml:space="preserve"> </w:t>
      </w:r>
    </w:p>
    <w:p w:rsidR="0043735C" w:rsidRPr="00F81E59" w:rsidRDefault="0043735C" w:rsidP="00F81E59">
      <w:pPr>
        <w:tabs>
          <w:tab w:val="left" w:pos="-720"/>
          <w:tab w:val="left" w:pos="-567"/>
          <w:tab w:val="left" w:pos="8222"/>
          <w:tab w:val="left" w:pos="8364"/>
        </w:tabs>
        <w:spacing w:line="288" w:lineRule="auto"/>
        <w:jc w:val="both"/>
        <w:rPr>
          <w:rFonts w:ascii="Tahoma" w:hAnsi="Tahoma" w:cs="Tahoma"/>
          <w:sz w:val="24"/>
          <w:szCs w:val="24"/>
        </w:rPr>
      </w:pPr>
    </w:p>
    <w:p w:rsidR="00FD5813" w:rsidRPr="00F81E59" w:rsidRDefault="00FD5813" w:rsidP="00F81E59">
      <w:pPr>
        <w:tabs>
          <w:tab w:val="left" w:pos="-720"/>
        </w:tabs>
        <w:suppressAutoHyphens/>
        <w:spacing w:line="288" w:lineRule="auto"/>
        <w:jc w:val="both"/>
        <w:rPr>
          <w:rFonts w:ascii="Tahoma" w:hAnsi="Tahoma" w:cs="Tahoma"/>
          <w:sz w:val="24"/>
          <w:szCs w:val="24"/>
        </w:rPr>
      </w:pPr>
      <w:r w:rsidRPr="00F81E59">
        <w:rPr>
          <w:rFonts w:ascii="Tahoma" w:hAnsi="Tahoma" w:cs="Tahoma"/>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FD5813" w:rsidRPr="00F81E59" w:rsidRDefault="00FD5813" w:rsidP="00F81E59">
      <w:pPr>
        <w:tabs>
          <w:tab w:val="left" w:pos="-720"/>
        </w:tabs>
        <w:suppressAutoHyphens/>
        <w:spacing w:line="288" w:lineRule="auto"/>
        <w:jc w:val="both"/>
        <w:rPr>
          <w:rFonts w:ascii="Tahoma" w:hAnsi="Tahoma" w:cs="Tahoma"/>
          <w:sz w:val="24"/>
          <w:szCs w:val="24"/>
        </w:rPr>
      </w:pP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r w:rsidRPr="00F81E59">
        <w:rPr>
          <w:rFonts w:ascii="Tahoma" w:hAnsi="Tahoma" w:cs="Tahoma"/>
          <w:i/>
          <w:spacing w:val="5"/>
          <w:sz w:val="24"/>
          <w:szCs w:val="24"/>
          <w:lang w:val="es-ES"/>
        </w:rPr>
        <w:t>“El tercer inciso del artículo 86 constitucional establece que</w:t>
      </w:r>
      <w:r w:rsidR="005D7998" w:rsidRPr="00F81E59">
        <w:rPr>
          <w:rFonts w:ascii="Tahoma" w:hAnsi="Tahoma" w:cs="Tahoma"/>
          <w:i/>
          <w:spacing w:val="5"/>
          <w:sz w:val="24"/>
          <w:szCs w:val="24"/>
          <w:lang w:val="es-ES"/>
        </w:rPr>
        <w:t xml:space="preserve"> </w:t>
      </w:r>
      <w:r w:rsidRPr="00F81E59">
        <w:rPr>
          <w:rFonts w:ascii="Tahoma" w:hAnsi="Tahoma" w:cs="Tahoma"/>
          <w:i/>
          <w:spacing w:val="5"/>
          <w:sz w:val="24"/>
          <w:szCs w:val="24"/>
          <w:lang w:val="es-ES"/>
        </w:rPr>
        <w:t>la tutela </w:t>
      </w:r>
      <w:r w:rsidRPr="00F81E59">
        <w:rPr>
          <w:rFonts w:ascii="Tahoma" w:hAnsi="Tahoma" w:cs="Tahoma"/>
          <w:i/>
          <w:iCs/>
          <w:spacing w:val="5"/>
          <w:sz w:val="24"/>
          <w:szCs w:val="24"/>
          <w:bdr w:val="none" w:sz="0" w:space="0" w:color="auto" w:frame="1"/>
          <w:lang w:val="es-ES"/>
        </w:rPr>
        <w:t>“sólo procederá cuando el afectado no disponga de otro medio de defensa judicial, salvo que aquélla se utilice como mecanismo transitorio para evitar un perjuicio irremediable”</w:t>
      </w:r>
      <w:r w:rsidRPr="00F81E59">
        <w:rPr>
          <w:rFonts w:ascii="Tahoma" w:hAnsi="Tahoma" w:cs="Tahoma"/>
          <w:i/>
          <w:spacing w:val="5"/>
          <w:sz w:val="24"/>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r w:rsidRPr="00F81E59">
        <w:rPr>
          <w:rFonts w:ascii="Tahoma" w:hAnsi="Tahoma" w:cs="Tahoma"/>
          <w:i/>
          <w:spacing w:val="5"/>
          <w:sz w:val="24"/>
          <w:szCs w:val="24"/>
          <w:lang w:val="es-ES"/>
        </w:rPr>
        <w:t> </w:t>
      </w: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r w:rsidRPr="00F81E59">
        <w:rPr>
          <w:rFonts w:ascii="Tahoma" w:hAnsi="Tahoma" w:cs="Tahoma"/>
          <w:i/>
          <w:spacing w:val="5"/>
          <w:sz w:val="24"/>
          <w:szCs w:val="24"/>
          <w:lang w:val="es-ES"/>
        </w:rPr>
        <w:t xml:space="preserve">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w:t>
      </w:r>
      <w:r w:rsidRPr="00F81E59">
        <w:rPr>
          <w:rFonts w:ascii="Tahoma" w:hAnsi="Tahoma" w:cs="Tahoma"/>
          <w:i/>
          <w:spacing w:val="5"/>
          <w:sz w:val="24"/>
          <w:szCs w:val="24"/>
          <w:lang w:val="es-ES"/>
        </w:rPr>
        <w:lastRenderedPageBreak/>
        <w:t>constitucionales fundamentales, y, por ello, sólo procede cuando el afectado no disponga de otro medio de defensa judicial.</w:t>
      </w:r>
    </w:p>
    <w:p w:rsidR="0066499B" w:rsidRPr="00F81E59" w:rsidRDefault="0066499B"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r w:rsidRPr="00F81E59">
        <w:rPr>
          <w:rFonts w:ascii="Tahoma" w:hAnsi="Tahoma" w:cs="Tahoma"/>
          <w:i/>
          <w:spacing w:val="5"/>
          <w:sz w:val="24"/>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F81E59">
        <w:rPr>
          <w:rFonts w:ascii="Tahoma" w:hAnsi="Tahoma" w:cs="Tahoma"/>
          <w:i/>
          <w:iCs/>
          <w:spacing w:val="5"/>
          <w:sz w:val="24"/>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F81E59">
        <w:rPr>
          <w:rStyle w:val="Refdenotaalpie"/>
          <w:rFonts w:ascii="Tahoma" w:hAnsi="Tahoma" w:cs="Tahoma"/>
          <w:i/>
          <w:iCs/>
          <w:spacing w:val="5"/>
          <w:sz w:val="24"/>
          <w:szCs w:val="24"/>
          <w:bdr w:val="none" w:sz="0" w:space="0" w:color="auto" w:frame="1"/>
          <w:lang w:val="es-ES"/>
        </w:rPr>
        <w:footnoteReference w:id="3"/>
      </w:r>
      <w:bookmarkEnd w:id="1"/>
      <w:r w:rsidRPr="00F81E59">
        <w:rPr>
          <w:rFonts w:ascii="Tahoma" w:hAnsi="Tahoma" w:cs="Tahoma"/>
          <w:i/>
          <w:iCs/>
          <w:spacing w:val="5"/>
          <w:sz w:val="24"/>
          <w:szCs w:val="24"/>
          <w:bdr w:val="none" w:sz="0" w:space="0" w:color="auto" w:frame="1"/>
          <w:lang w:val="es-ES"/>
        </w:rPr>
        <w:t>”</w:t>
      </w: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p>
    <w:p w:rsidR="00FD5813" w:rsidRPr="00F81E59" w:rsidRDefault="00FD5813" w:rsidP="00F81E59">
      <w:pPr>
        <w:shd w:val="clear" w:color="auto" w:fill="FFFFFF"/>
        <w:tabs>
          <w:tab w:val="left" w:pos="4200"/>
        </w:tabs>
        <w:overflowPunct/>
        <w:autoSpaceDE/>
        <w:autoSpaceDN/>
        <w:adjustRightInd/>
        <w:spacing w:line="288" w:lineRule="auto"/>
        <w:jc w:val="both"/>
        <w:rPr>
          <w:rFonts w:ascii="Tahoma" w:hAnsi="Tahoma" w:cs="Tahoma"/>
          <w:i/>
          <w:spacing w:val="5"/>
          <w:sz w:val="24"/>
          <w:szCs w:val="24"/>
          <w:lang w:val="es-ES"/>
        </w:rPr>
      </w:pPr>
      <w:r w:rsidRPr="00F81E59">
        <w:rPr>
          <w:rFonts w:ascii="Tahoma" w:hAnsi="Tahoma" w:cs="Tahoma"/>
          <w:i/>
          <w:spacing w:val="5"/>
          <w:sz w:val="24"/>
          <w:szCs w:val="24"/>
          <w:lang w:val="es-ES"/>
        </w:rPr>
        <w:t>En igual sentido, la Corte Constitucional, en sentencia T-753 de 2006 señaló que:</w:t>
      </w:r>
    </w:p>
    <w:p w:rsidR="00FD5813" w:rsidRPr="00F81E59" w:rsidRDefault="00FD5813" w:rsidP="00F81E59">
      <w:pPr>
        <w:shd w:val="clear" w:color="auto" w:fill="FFFFFF"/>
        <w:tabs>
          <w:tab w:val="left" w:pos="4200"/>
        </w:tabs>
        <w:overflowPunct/>
        <w:autoSpaceDE/>
        <w:autoSpaceDN/>
        <w:adjustRightInd/>
        <w:spacing w:line="288" w:lineRule="auto"/>
        <w:ind w:left="426" w:right="505"/>
        <w:jc w:val="both"/>
        <w:rPr>
          <w:rFonts w:ascii="Tahoma" w:hAnsi="Tahoma" w:cs="Tahoma"/>
          <w:i/>
          <w:iCs/>
          <w:spacing w:val="5"/>
          <w:sz w:val="24"/>
          <w:szCs w:val="24"/>
          <w:bdr w:val="none" w:sz="0" w:space="0" w:color="auto" w:frame="1"/>
          <w:lang w:val="es-ES"/>
        </w:rPr>
      </w:pPr>
    </w:p>
    <w:p w:rsidR="00FD5813" w:rsidRPr="00F81E59" w:rsidRDefault="00FD5813" w:rsidP="00F81E59">
      <w:pPr>
        <w:shd w:val="clear" w:color="auto" w:fill="FFFFFF"/>
        <w:tabs>
          <w:tab w:val="left" w:pos="4200"/>
        </w:tabs>
        <w:overflowPunct/>
        <w:autoSpaceDE/>
        <w:autoSpaceDN/>
        <w:adjustRightInd/>
        <w:ind w:left="709" w:right="759"/>
        <w:jc w:val="both"/>
        <w:rPr>
          <w:rFonts w:ascii="Tahoma" w:hAnsi="Tahoma" w:cs="Tahoma"/>
          <w:i/>
          <w:spacing w:val="5"/>
          <w:sz w:val="22"/>
          <w:szCs w:val="24"/>
          <w:lang w:val="es-ES"/>
        </w:rPr>
      </w:pPr>
      <w:r w:rsidRPr="00F81E59">
        <w:rPr>
          <w:rFonts w:ascii="Tahoma" w:hAnsi="Tahoma" w:cs="Tahoma"/>
          <w:i/>
          <w:iCs/>
          <w:spacing w:val="5"/>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Pr="00F81E59">
        <w:rPr>
          <w:rStyle w:val="Refdenotaalpie"/>
          <w:rFonts w:ascii="Tahoma" w:hAnsi="Tahoma" w:cs="Tahoma"/>
          <w:i/>
          <w:spacing w:val="5"/>
          <w:sz w:val="22"/>
          <w:szCs w:val="24"/>
        </w:rPr>
        <w:footnoteReference w:id="4"/>
      </w:r>
    </w:p>
    <w:p w:rsidR="00FD5813" w:rsidRPr="00F81E59" w:rsidRDefault="00FD5813" w:rsidP="00F81E59">
      <w:pPr>
        <w:tabs>
          <w:tab w:val="left" w:pos="-720"/>
          <w:tab w:val="left" w:pos="-567"/>
          <w:tab w:val="left" w:pos="8222"/>
          <w:tab w:val="left" w:pos="8364"/>
        </w:tabs>
        <w:spacing w:line="288" w:lineRule="auto"/>
        <w:jc w:val="both"/>
        <w:rPr>
          <w:rFonts w:ascii="Tahoma" w:hAnsi="Tahoma" w:cs="Tahoma"/>
          <w:sz w:val="24"/>
          <w:szCs w:val="24"/>
        </w:rPr>
      </w:pPr>
    </w:p>
    <w:p w:rsidR="0043735C" w:rsidRPr="00F81E59" w:rsidRDefault="0043735C" w:rsidP="00F81E59">
      <w:pPr>
        <w:spacing w:line="288" w:lineRule="auto"/>
        <w:jc w:val="both"/>
        <w:rPr>
          <w:rFonts w:ascii="Tahoma" w:hAnsi="Tahoma" w:cs="Tahoma"/>
          <w:sz w:val="24"/>
          <w:szCs w:val="24"/>
        </w:rPr>
      </w:pPr>
      <w:r w:rsidRPr="00F81E59">
        <w:rPr>
          <w:rFonts w:ascii="Tahoma" w:hAnsi="Tahoma" w:cs="Tahoma"/>
          <w:sz w:val="24"/>
          <w:szCs w:val="24"/>
        </w:rPr>
        <w:t xml:space="preserve">4. </w:t>
      </w:r>
      <w:r w:rsidR="00AA4504" w:rsidRPr="00F81E59">
        <w:rPr>
          <w:rFonts w:ascii="Tahoma" w:hAnsi="Tahoma" w:cs="Tahoma"/>
          <w:sz w:val="24"/>
          <w:szCs w:val="24"/>
        </w:rPr>
        <w:t>En este caso, d</w:t>
      </w:r>
      <w:r w:rsidR="003517B6" w:rsidRPr="00F81E59">
        <w:rPr>
          <w:rFonts w:ascii="Tahoma" w:hAnsi="Tahoma" w:cs="Tahoma"/>
          <w:sz w:val="24"/>
          <w:szCs w:val="24"/>
        </w:rPr>
        <w:t>e conformidad con</w:t>
      </w:r>
      <w:r w:rsidR="003A4FE7" w:rsidRPr="00F81E59">
        <w:rPr>
          <w:rFonts w:ascii="Tahoma" w:hAnsi="Tahoma" w:cs="Tahoma"/>
          <w:sz w:val="24"/>
          <w:szCs w:val="24"/>
        </w:rPr>
        <w:t xml:space="preserve"> lo informado por la funcionaria accionada</w:t>
      </w:r>
      <w:r w:rsidR="007F20FD" w:rsidRPr="00F81E59">
        <w:rPr>
          <w:rStyle w:val="Refdenotaalpie"/>
          <w:rFonts w:ascii="Tahoma" w:hAnsi="Tahoma" w:cs="Tahoma"/>
          <w:sz w:val="24"/>
          <w:szCs w:val="24"/>
        </w:rPr>
        <w:footnoteReference w:id="5"/>
      </w:r>
      <w:r w:rsidR="003A4FE7" w:rsidRPr="00F81E59">
        <w:rPr>
          <w:rFonts w:ascii="Tahoma" w:hAnsi="Tahoma" w:cs="Tahoma"/>
          <w:sz w:val="24"/>
          <w:szCs w:val="24"/>
        </w:rPr>
        <w:t xml:space="preserve"> y </w:t>
      </w:r>
      <w:r w:rsidR="00AA4504" w:rsidRPr="00F81E59">
        <w:rPr>
          <w:rFonts w:ascii="Tahoma" w:hAnsi="Tahoma" w:cs="Tahoma"/>
          <w:sz w:val="24"/>
          <w:szCs w:val="24"/>
        </w:rPr>
        <w:t>con</w:t>
      </w:r>
      <w:r w:rsidR="003A4FE7" w:rsidRPr="00F81E59">
        <w:rPr>
          <w:rFonts w:ascii="Tahoma" w:hAnsi="Tahoma" w:cs="Tahoma"/>
          <w:sz w:val="24"/>
          <w:szCs w:val="24"/>
        </w:rPr>
        <w:t xml:space="preserve"> la</w:t>
      </w:r>
      <w:r w:rsidR="003517B6" w:rsidRPr="00F81E59">
        <w:rPr>
          <w:rFonts w:ascii="Tahoma" w:hAnsi="Tahoma" w:cs="Tahoma"/>
          <w:sz w:val="24"/>
          <w:szCs w:val="24"/>
        </w:rPr>
        <w:t xml:space="preserve"> constancia del Secretario </w:t>
      </w:r>
      <w:r w:rsidR="00F75F0A" w:rsidRPr="00F81E59">
        <w:rPr>
          <w:rFonts w:ascii="Tahoma" w:hAnsi="Tahoma" w:cs="Tahoma"/>
          <w:sz w:val="24"/>
          <w:szCs w:val="24"/>
        </w:rPr>
        <w:t>del juzgado demandado</w:t>
      </w:r>
      <w:r w:rsidR="009F6B8C" w:rsidRPr="00F81E59">
        <w:rPr>
          <w:rStyle w:val="Refdenotaalpie"/>
          <w:rFonts w:ascii="Tahoma" w:hAnsi="Tahoma" w:cs="Tahoma"/>
          <w:sz w:val="24"/>
          <w:szCs w:val="24"/>
        </w:rPr>
        <w:footnoteReference w:id="6"/>
      </w:r>
      <w:r w:rsidR="00A41DD1" w:rsidRPr="00F81E59">
        <w:rPr>
          <w:rFonts w:ascii="Tahoma" w:hAnsi="Tahoma" w:cs="Tahoma"/>
          <w:sz w:val="24"/>
          <w:szCs w:val="24"/>
        </w:rPr>
        <w:t xml:space="preserve">, se encuentran acreditados los siguientes hechos: a) la </w:t>
      </w:r>
      <w:r w:rsidR="00AA4504" w:rsidRPr="00F81E59">
        <w:rPr>
          <w:rFonts w:ascii="Tahoma" w:hAnsi="Tahoma" w:cs="Tahoma"/>
          <w:sz w:val="24"/>
          <w:szCs w:val="24"/>
        </w:rPr>
        <w:t>demanda</w:t>
      </w:r>
      <w:r w:rsidR="00A41DD1" w:rsidRPr="00F81E59">
        <w:rPr>
          <w:rFonts w:ascii="Tahoma" w:hAnsi="Tahoma" w:cs="Tahoma"/>
          <w:sz w:val="24"/>
          <w:szCs w:val="24"/>
        </w:rPr>
        <w:t xml:space="preserve"> popular radicada bajo 2018-00773</w:t>
      </w:r>
      <w:r w:rsidR="00202659" w:rsidRPr="00F81E59">
        <w:rPr>
          <w:rFonts w:ascii="Tahoma" w:hAnsi="Tahoma" w:cs="Tahoma"/>
          <w:sz w:val="24"/>
          <w:szCs w:val="24"/>
        </w:rPr>
        <w:t>,</w:t>
      </w:r>
      <w:r w:rsidR="00AA4504" w:rsidRPr="00F81E59">
        <w:rPr>
          <w:rFonts w:ascii="Tahoma" w:hAnsi="Tahoma" w:cs="Tahoma"/>
          <w:sz w:val="24"/>
          <w:szCs w:val="24"/>
        </w:rPr>
        <w:t xml:space="preserve"> fue rechazada por falta de competencia territorial</w:t>
      </w:r>
      <w:r w:rsidR="00202659" w:rsidRPr="00F81E59">
        <w:rPr>
          <w:rFonts w:ascii="Tahoma" w:hAnsi="Tahoma" w:cs="Tahoma"/>
          <w:sz w:val="24"/>
          <w:szCs w:val="24"/>
        </w:rPr>
        <w:t>,</w:t>
      </w:r>
      <w:r w:rsidR="00AA4504" w:rsidRPr="00F81E59">
        <w:rPr>
          <w:rFonts w:ascii="Tahoma" w:hAnsi="Tahoma" w:cs="Tahoma"/>
          <w:sz w:val="24"/>
          <w:szCs w:val="24"/>
        </w:rPr>
        <w:t xml:space="preserve"> mediante proveído</w:t>
      </w:r>
      <w:r w:rsidR="007F20FD" w:rsidRPr="00F81E59">
        <w:rPr>
          <w:rFonts w:ascii="Tahoma" w:hAnsi="Tahoma" w:cs="Tahoma"/>
          <w:sz w:val="24"/>
          <w:szCs w:val="24"/>
        </w:rPr>
        <w:t xml:space="preserve"> del </w:t>
      </w:r>
      <w:r w:rsidR="002E3E0B" w:rsidRPr="00F81E59">
        <w:rPr>
          <w:rFonts w:ascii="Tahoma" w:hAnsi="Tahoma" w:cs="Tahoma"/>
          <w:sz w:val="24"/>
          <w:szCs w:val="24"/>
        </w:rPr>
        <w:t>9 de septiembre pasado; b) frente a esa decisión</w:t>
      </w:r>
      <w:r w:rsidR="00202659" w:rsidRPr="00F81E59">
        <w:rPr>
          <w:rFonts w:ascii="Tahoma" w:hAnsi="Tahoma" w:cs="Tahoma"/>
          <w:sz w:val="24"/>
          <w:szCs w:val="24"/>
        </w:rPr>
        <w:t>,</w:t>
      </w:r>
      <w:r w:rsidR="002E3E0B" w:rsidRPr="00F81E59">
        <w:rPr>
          <w:rFonts w:ascii="Tahoma" w:hAnsi="Tahoma" w:cs="Tahoma"/>
          <w:sz w:val="24"/>
          <w:szCs w:val="24"/>
        </w:rPr>
        <w:t xml:space="preserve"> el actor interpuso recurso de reposición</w:t>
      </w:r>
      <w:r w:rsidR="00202659" w:rsidRPr="00F81E59">
        <w:rPr>
          <w:rFonts w:ascii="Tahoma" w:hAnsi="Tahoma" w:cs="Tahoma"/>
          <w:sz w:val="24"/>
          <w:szCs w:val="24"/>
        </w:rPr>
        <w:t xml:space="preserve"> al que se recha</w:t>
      </w:r>
      <w:r w:rsidR="00195BBE" w:rsidRPr="00F81E59">
        <w:rPr>
          <w:rFonts w:ascii="Tahoma" w:hAnsi="Tahoma" w:cs="Tahoma"/>
          <w:sz w:val="24"/>
          <w:szCs w:val="24"/>
        </w:rPr>
        <w:t xml:space="preserve">zó de plano de conformidad con </w:t>
      </w:r>
      <w:r w:rsidR="00202659" w:rsidRPr="00F81E59">
        <w:rPr>
          <w:rFonts w:ascii="Tahoma" w:hAnsi="Tahoma" w:cs="Tahoma"/>
          <w:sz w:val="24"/>
          <w:szCs w:val="24"/>
        </w:rPr>
        <w:t xml:space="preserve">el artículo 139 del Código General del Proceso mediante </w:t>
      </w:r>
      <w:r w:rsidR="00ED02E4" w:rsidRPr="00F81E59">
        <w:rPr>
          <w:rFonts w:ascii="Tahoma" w:hAnsi="Tahoma" w:cs="Tahoma"/>
          <w:sz w:val="24"/>
          <w:szCs w:val="24"/>
        </w:rPr>
        <w:t xml:space="preserve">auto del 20 siguiente </w:t>
      </w:r>
      <w:r w:rsidR="009F6B8C" w:rsidRPr="00F81E59">
        <w:rPr>
          <w:rFonts w:ascii="Tahoma" w:hAnsi="Tahoma" w:cs="Tahoma"/>
          <w:sz w:val="24"/>
          <w:szCs w:val="24"/>
        </w:rPr>
        <w:t xml:space="preserve">y c) </w:t>
      </w:r>
      <w:r w:rsidR="00F75F0A" w:rsidRPr="00F81E59">
        <w:rPr>
          <w:rFonts w:ascii="Tahoma" w:hAnsi="Tahoma" w:cs="Tahoma"/>
          <w:sz w:val="24"/>
          <w:szCs w:val="24"/>
        </w:rPr>
        <w:t>contra la anterior</w:t>
      </w:r>
      <w:r w:rsidR="009F6B8C" w:rsidRPr="00F81E59">
        <w:rPr>
          <w:rFonts w:ascii="Tahoma" w:hAnsi="Tahoma" w:cs="Tahoma"/>
          <w:sz w:val="24"/>
          <w:szCs w:val="24"/>
        </w:rPr>
        <w:t xml:space="preserve"> providencia</w:t>
      </w:r>
      <w:r w:rsidR="003517B6" w:rsidRPr="00F81E59">
        <w:rPr>
          <w:rFonts w:ascii="Tahoma" w:hAnsi="Tahoma" w:cs="Tahoma"/>
          <w:sz w:val="24"/>
          <w:szCs w:val="24"/>
        </w:rPr>
        <w:t xml:space="preserve"> no se interpuso recurso alguno.</w:t>
      </w:r>
    </w:p>
    <w:p w:rsidR="00F81E59" w:rsidRDefault="00F81E59" w:rsidP="00F81E59">
      <w:pPr>
        <w:spacing w:line="288" w:lineRule="auto"/>
        <w:jc w:val="both"/>
        <w:rPr>
          <w:rFonts w:ascii="Tahoma" w:hAnsi="Tahoma" w:cs="Tahoma"/>
          <w:sz w:val="24"/>
          <w:szCs w:val="24"/>
        </w:rPr>
      </w:pPr>
    </w:p>
    <w:p w:rsidR="005742FC" w:rsidRPr="00F81E59" w:rsidRDefault="005742FC" w:rsidP="00F81E59">
      <w:pPr>
        <w:spacing w:line="288" w:lineRule="auto"/>
        <w:jc w:val="both"/>
        <w:rPr>
          <w:rFonts w:ascii="Tahoma" w:hAnsi="Tahoma" w:cs="Tahoma"/>
          <w:sz w:val="24"/>
          <w:szCs w:val="24"/>
        </w:rPr>
      </w:pPr>
      <w:r w:rsidRPr="00F81E59">
        <w:rPr>
          <w:rFonts w:ascii="Tahoma" w:hAnsi="Tahoma" w:cs="Tahoma"/>
          <w:sz w:val="24"/>
          <w:szCs w:val="24"/>
        </w:rPr>
        <w:t xml:space="preserve">5. Demuestran las anteriores pruebas que el demandante no empleó el medio ordinario de protección con que contaba en el proceso para obtener lo que pretende sea decidido por vía de tutela, que no era otro que el recurso de reposición frente a la providencia en la que se resolvió </w:t>
      </w:r>
      <w:r w:rsidR="009F6B8C" w:rsidRPr="00F81E59">
        <w:rPr>
          <w:rFonts w:ascii="Tahoma" w:hAnsi="Tahoma" w:cs="Tahoma"/>
          <w:sz w:val="24"/>
          <w:szCs w:val="24"/>
        </w:rPr>
        <w:t>no dar trámite al medio de impugnación que formuló contra el auto en que se decretó la falta de competencia para conocer de la demanda popular</w:t>
      </w:r>
      <w:r w:rsidRPr="00F81E59">
        <w:rPr>
          <w:rFonts w:ascii="Tahoma" w:hAnsi="Tahoma" w:cs="Tahoma"/>
          <w:sz w:val="24"/>
          <w:szCs w:val="24"/>
        </w:rPr>
        <w:t>.</w:t>
      </w:r>
    </w:p>
    <w:p w:rsidR="005742FC" w:rsidRPr="00F81E59" w:rsidRDefault="005742FC" w:rsidP="00F81E59">
      <w:pPr>
        <w:spacing w:line="288" w:lineRule="auto"/>
        <w:jc w:val="both"/>
        <w:rPr>
          <w:rFonts w:ascii="Tahoma" w:hAnsi="Tahoma" w:cs="Tahoma"/>
          <w:sz w:val="24"/>
          <w:szCs w:val="24"/>
        </w:rPr>
      </w:pPr>
    </w:p>
    <w:p w:rsidR="005742FC" w:rsidRPr="00F81E59" w:rsidRDefault="005742FC" w:rsidP="00F81E59">
      <w:pPr>
        <w:spacing w:line="288" w:lineRule="auto"/>
        <w:jc w:val="both"/>
        <w:rPr>
          <w:rFonts w:ascii="Tahoma" w:hAnsi="Tahoma" w:cs="Tahoma"/>
          <w:sz w:val="24"/>
          <w:szCs w:val="24"/>
        </w:rPr>
      </w:pPr>
      <w:r w:rsidRPr="00F81E59">
        <w:rPr>
          <w:rFonts w:ascii="Tahoma" w:hAnsi="Tahoma" w:cs="Tahoma"/>
          <w:sz w:val="24"/>
          <w:szCs w:val="24"/>
        </w:rPr>
        <w:lastRenderedPageBreak/>
        <w:t>En esas condiciones, resulta claro que</w:t>
      </w:r>
      <w:r w:rsidR="005A1D2C">
        <w:rPr>
          <w:rFonts w:ascii="Tahoma" w:hAnsi="Tahoma" w:cs="Tahoma"/>
          <w:sz w:val="24"/>
          <w:szCs w:val="24"/>
        </w:rPr>
        <w:t xml:space="preserve"> se halla ausente el segundo de</w:t>
      </w:r>
      <w:r w:rsidR="00365116" w:rsidRPr="00F81E59">
        <w:rPr>
          <w:rFonts w:ascii="Tahoma" w:hAnsi="Tahoma" w:cs="Tahoma"/>
          <w:sz w:val="24"/>
          <w:szCs w:val="24"/>
        </w:rPr>
        <w:t xml:space="preserve"> </w:t>
      </w:r>
      <w:r w:rsidRPr="00F81E59">
        <w:rPr>
          <w:rFonts w:ascii="Tahoma" w:hAnsi="Tahoma" w:cs="Tahoma"/>
          <w:sz w:val="24"/>
          <w:szCs w:val="24"/>
        </w:rPr>
        <w:t>los presupuestos generales para que proceda el amparo contra providencias judiciales, de conformidad con la jurisprudencia que atrás se transcribió.</w:t>
      </w:r>
    </w:p>
    <w:p w:rsidR="005742FC" w:rsidRPr="00F81E59" w:rsidRDefault="005742FC" w:rsidP="00F81E59">
      <w:pPr>
        <w:spacing w:line="288" w:lineRule="auto"/>
        <w:jc w:val="both"/>
        <w:rPr>
          <w:rFonts w:ascii="Tahoma" w:hAnsi="Tahoma" w:cs="Tahoma"/>
          <w:sz w:val="24"/>
          <w:szCs w:val="24"/>
        </w:rPr>
      </w:pPr>
    </w:p>
    <w:p w:rsidR="005742FC" w:rsidRPr="00F81E59" w:rsidRDefault="005742FC" w:rsidP="00F81E59">
      <w:pPr>
        <w:spacing w:line="288" w:lineRule="auto"/>
        <w:jc w:val="both"/>
        <w:rPr>
          <w:rFonts w:ascii="Tahoma" w:hAnsi="Tahoma" w:cs="Tahoma"/>
          <w:sz w:val="24"/>
          <w:szCs w:val="24"/>
        </w:rPr>
      </w:pPr>
      <w:r w:rsidRPr="00F81E59">
        <w:rPr>
          <w:rFonts w:ascii="Tahoma" w:hAnsi="Tahoma" w:cs="Tahom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815D3" w:rsidRPr="00F81E59" w:rsidRDefault="003A5A34"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F81E59">
        <w:rPr>
          <w:rFonts w:ascii="Tahoma" w:hAnsi="Tahoma" w:cs="Tahoma"/>
          <w:sz w:val="24"/>
          <w:szCs w:val="24"/>
        </w:rPr>
        <w:t>6</w:t>
      </w:r>
      <w:r w:rsidR="00371488" w:rsidRPr="00F81E59">
        <w:rPr>
          <w:rFonts w:ascii="Tahoma" w:hAnsi="Tahoma" w:cs="Tahoma"/>
          <w:sz w:val="24"/>
          <w:szCs w:val="24"/>
        </w:rPr>
        <w:t>.</w:t>
      </w:r>
      <w:r w:rsidR="004815D3" w:rsidRPr="00F81E59">
        <w:rPr>
          <w:rFonts w:ascii="Tahoma" w:hAnsi="Tahoma" w:cs="Tahoma"/>
          <w:sz w:val="24"/>
          <w:szCs w:val="24"/>
        </w:rPr>
        <w:t xml:space="preserve"> </w:t>
      </w:r>
      <w:r w:rsidR="00AD0C13" w:rsidRPr="00F81E59">
        <w:rPr>
          <w:rFonts w:ascii="Tahoma" w:hAnsi="Tahoma" w:cs="Tahoma"/>
          <w:sz w:val="24"/>
          <w:szCs w:val="24"/>
        </w:rPr>
        <w:t xml:space="preserve">Igual medida se adoptará respecto de las pretensiones dirigidas </w:t>
      </w:r>
      <w:r w:rsidR="007A407B" w:rsidRPr="00F81E59">
        <w:rPr>
          <w:rFonts w:ascii="Tahoma" w:hAnsi="Tahoma" w:cs="Tahoma"/>
          <w:sz w:val="24"/>
          <w:szCs w:val="24"/>
        </w:rPr>
        <w:t>a que se ordene</w:t>
      </w:r>
      <w:r w:rsidR="00AD0C13" w:rsidRPr="00F81E59">
        <w:rPr>
          <w:rFonts w:ascii="Tahoma" w:hAnsi="Tahoma" w:cs="Tahoma"/>
          <w:sz w:val="24"/>
          <w:szCs w:val="24"/>
        </w:rPr>
        <w:t xml:space="preserve"> al juzgado accionado informar si el Código General del Proceso derogó la Ley 472 de 1998</w:t>
      </w:r>
      <w:r w:rsidR="007A407B" w:rsidRPr="00F81E59">
        <w:rPr>
          <w:rFonts w:ascii="Tahoma" w:hAnsi="Tahoma" w:cs="Tahoma"/>
          <w:sz w:val="24"/>
          <w:szCs w:val="24"/>
        </w:rPr>
        <w:t xml:space="preserve"> y</w:t>
      </w:r>
      <w:r w:rsidR="00AD0C13" w:rsidRPr="00F81E59">
        <w:rPr>
          <w:rFonts w:ascii="Tahoma" w:hAnsi="Tahoma" w:cs="Tahoma"/>
          <w:sz w:val="24"/>
          <w:szCs w:val="24"/>
        </w:rPr>
        <w:t xml:space="preserve"> al Procurador Judicial para Asuntos Civiles acreditar de qué </w:t>
      </w:r>
      <w:r w:rsidR="007A407B" w:rsidRPr="00F81E59">
        <w:rPr>
          <w:rFonts w:ascii="Tahoma" w:hAnsi="Tahoma" w:cs="Tahoma"/>
          <w:sz w:val="24"/>
          <w:szCs w:val="24"/>
        </w:rPr>
        <w:t>manera</w:t>
      </w:r>
      <w:r w:rsidR="00AD0C13" w:rsidRPr="00F81E59">
        <w:rPr>
          <w:rFonts w:ascii="Tahoma" w:hAnsi="Tahoma" w:cs="Tahoma"/>
          <w:sz w:val="24"/>
          <w:szCs w:val="24"/>
        </w:rPr>
        <w:t xml:space="preserve"> ha actuado en </w:t>
      </w:r>
      <w:r w:rsidR="007A407B" w:rsidRPr="00F81E59">
        <w:rPr>
          <w:rFonts w:ascii="Tahoma" w:hAnsi="Tahoma" w:cs="Tahoma"/>
          <w:sz w:val="24"/>
          <w:szCs w:val="24"/>
        </w:rPr>
        <w:t>el citado trámite, ya que la acción de tutela está prevista para proteger derechos fundamentales concretos y no para elevar ese tipo de solicitudes</w:t>
      </w:r>
      <w:r w:rsidR="00494A4A" w:rsidRPr="00F81E59">
        <w:rPr>
          <w:rFonts w:ascii="Tahoma" w:hAnsi="Tahoma" w:cs="Tahoma"/>
          <w:sz w:val="24"/>
          <w:szCs w:val="24"/>
        </w:rPr>
        <w:t>.</w:t>
      </w:r>
    </w:p>
    <w:p w:rsidR="00494A4A" w:rsidRPr="00F81E59" w:rsidRDefault="00494A4A"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26176" w:rsidRPr="00F81E59" w:rsidRDefault="007A407B" w:rsidP="00F81E59">
      <w:pPr>
        <w:spacing w:line="288" w:lineRule="auto"/>
        <w:jc w:val="both"/>
        <w:rPr>
          <w:rFonts w:ascii="Tahoma" w:hAnsi="Tahoma" w:cs="Tahoma"/>
          <w:sz w:val="24"/>
          <w:szCs w:val="24"/>
        </w:rPr>
      </w:pPr>
      <w:r w:rsidRPr="00F81E59">
        <w:rPr>
          <w:rFonts w:ascii="Tahoma" w:hAnsi="Tahoma" w:cs="Tahoma"/>
          <w:sz w:val="24"/>
          <w:szCs w:val="24"/>
        </w:rPr>
        <w:t>7</w:t>
      </w:r>
      <w:r w:rsidR="0024525C" w:rsidRPr="00F81E59">
        <w:rPr>
          <w:rFonts w:ascii="Tahoma" w:hAnsi="Tahoma" w:cs="Tahoma"/>
          <w:sz w:val="24"/>
          <w:szCs w:val="24"/>
        </w:rPr>
        <w:t xml:space="preserve">. </w:t>
      </w:r>
      <w:r w:rsidR="00126176" w:rsidRPr="00F81E59">
        <w:rPr>
          <w:rFonts w:ascii="Tahoma" w:hAnsi="Tahoma" w:cs="Tahoma"/>
          <w:sz w:val="24"/>
          <w:szCs w:val="24"/>
        </w:rPr>
        <w:t>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En mérito de lo expuesto, la Sala Civil Familia del Tribunal Superior de Pereira, Risaralda, administrando justicia en nombre de la República y por autoridad de la ley,</w:t>
      </w:r>
    </w:p>
    <w:p w:rsidR="00F81E59" w:rsidRDefault="00F81E59" w:rsidP="00F81E59">
      <w:pPr>
        <w:spacing w:line="288" w:lineRule="auto"/>
        <w:jc w:val="both"/>
        <w:rPr>
          <w:rFonts w:ascii="Tahoma" w:hAnsi="Tahoma" w:cs="Tahoma"/>
          <w:b/>
          <w:sz w:val="24"/>
          <w:szCs w:val="24"/>
        </w:rPr>
      </w:pPr>
    </w:p>
    <w:p w:rsidR="00371488" w:rsidRPr="00F81E59" w:rsidRDefault="00371488" w:rsidP="00F81E59">
      <w:pPr>
        <w:spacing w:line="288" w:lineRule="auto"/>
        <w:jc w:val="both"/>
        <w:rPr>
          <w:rFonts w:ascii="Tahoma" w:hAnsi="Tahoma" w:cs="Tahoma"/>
          <w:b/>
          <w:sz w:val="24"/>
          <w:szCs w:val="24"/>
        </w:rPr>
      </w:pPr>
      <w:r w:rsidRPr="00F81E59">
        <w:rPr>
          <w:rFonts w:ascii="Tahoma" w:hAnsi="Tahoma" w:cs="Tahoma"/>
          <w:b/>
          <w:sz w:val="24"/>
          <w:szCs w:val="24"/>
        </w:rPr>
        <w:t>R E S U E L V E </w:t>
      </w:r>
    </w:p>
    <w:p w:rsidR="00371488" w:rsidRPr="00F81E59" w:rsidRDefault="00371488" w:rsidP="00F81E59">
      <w:pPr>
        <w:spacing w:line="288" w:lineRule="auto"/>
        <w:jc w:val="both"/>
        <w:rPr>
          <w:rFonts w:ascii="Tahoma" w:hAnsi="Tahoma" w:cs="Tahoma"/>
          <w:sz w:val="24"/>
          <w:szCs w:val="24"/>
        </w:rPr>
      </w:pPr>
    </w:p>
    <w:p w:rsidR="007B29FA" w:rsidRPr="00F81E59" w:rsidRDefault="007B29FA" w:rsidP="00F81E59">
      <w:pPr>
        <w:spacing w:line="288" w:lineRule="auto"/>
        <w:jc w:val="both"/>
        <w:rPr>
          <w:rFonts w:ascii="Tahoma" w:hAnsi="Tahoma" w:cs="Tahoma"/>
          <w:sz w:val="24"/>
          <w:szCs w:val="24"/>
        </w:rPr>
      </w:pPr>
      <w:r w:rsidRPr="00F81E59">
        <w:rPr>
          <w:rFonts w:ascii="Tahoma" w:hAnsi="Tahoma" w:cs="Tahoma"/>
          <w:b/>
          <w:sz w:val="24"/>
          <w:szCs w:val="24"/>
        </w:rPr>
        <w:t>PRIMERO:</w:t>
      </w:r>
      <w:r w:rsidRPr="00F81E59">
        <w:rPr>
          <w:rFonts w:ascii="Tahoma" w:hAnsi="Tahoma" w:cs="Tahoma"/>
          <w:sz w:val="24"/>
          <w:szCs w:val="24"/>
        </w:rPr>
        <w:t xml:space="preserve"> Se declara improcedente la</w:t>
      </w:r>
      <w:r w:rsidR="007A407B" w:rsidRPr="00F81E59">
        <w:rPr>
          <w:rFonts w:ascii="Tahoma" w:hAnsi="Tahoma" w:cs="Tahoma"/>
          <w:sz w:val="24"/>
          <w:szCs w:val="24"/>
        </w:rPr>
        <w:t xml:space="preserve"> acci</w:t>
      </w:r>
      <w:r w:rsidR="008C7A38" w:rsidRPr="00F81E59">
        <w:rPr>
          <w:rFonts w:ascii="Tahoma" w:hAnsi="Tahoma" w:cs="Tahoma"/>
          <w:sz w:val="24"/>
          <w:szCs w:val="24"/>
        </w:rPr>
        <w:t>ón</w:t>
      </w:r>
      <w:r w:rsidRPr="00F81E59">
        <w:rPr>
          <w:rFonts w:ascii="Tahoma" w:hAnsi="Tahoma" w:cs="Tahoma"/>
          <w:sz w:val="24"/>
          <w:szCs w:val="24"/>
        </w:rPr>
        <w:t xml:space="preserve"> de tutela propuesta por </w:t>
      </w:r>
      <w:r w:rsidR="001C21AA" w:rsidRPr="00F81E59">
        <w:rPr>
          <w:rFonts w:ascii="Tahoma" w:hAnsi="Tahoma" w:cs="Tahoma"/>
          <w:sz w:val="24"/>
          <w:szCs w:val="24"/>
        </w:rPr>
        <w:t xml:space="preserve">el señor </w:t>
      </w:r>
      <w:r w:rsidR="008C7A38" w:rsidRPr="00F81E59">
        <w:rPr>
          <w:rFonts w:ascii="Tahoma" w:hAnsi="Tahoma" w:cs="Tahoma"/>
          <w:sz w:val="24"/>
          <w:szCs w:val="24"/>
        </w:rPr>
        <w:t>Javier Elías Arias Idárraga contra el Juzgado Quinto Civil del Circuito de Pereira y el Procurador Judicial para Asuntos Civiles, a las que fueron vinculados la Alcaldía de Pereira, el Ministerio Público y la Defensoría del Pueblo, ambos de la Regional Risaralda</w:t>
      </w:r>
    </w:p>
    <w:p w:rsidR="007B29FA" w:rsidRPr="00F81E59" w:rsidRDefault="007B29FA" w:rsidP="00F81E59">
      <w:pPr>
        <w:spacing w:line="288" w:lineRule="auto"/>
        <w:jc w:val="both"/>
        <w:rPr>
          <w:rFonts w:ascii="Tahoma" w:hAnsi="Tahoma" w:cs="Tahoma"/>
          <w:b/>
          <w:sz w:val="24"/>
          <w:szCs w:val="24"/>
        </w:rPr>
      </w:pPr>
    </w:p>
    <w:p w:rsidR="007B29FA" w:rsidRPr="00F81E59" w:rsidRDefault="007B29FA" w:rsidP="00F81E59">
      <w:pPr>
        <w:spacing w:line="288" w:lineRule="auto"/>
        <w:ind w:right="51"/>
        <w:jc w:val="both"/>
        <w:rPr>
          <w:rFonts w:ascii="Tahoma" w:hAnsi="Tahoma" w:cs="Tahoma"/>
          <w:sz w:val="24"/>
          <w:szCs w:val="24"/>
        </w:rPr>
      </w:pPr>
      <w:r w:rsidRPr="00F81E59">
        <w:rPr>
          <w:rFonts w:ascii="Tahoma" w:hAnsi="Tahoma" w:cs="Tahoma"/>
          <w:b/>
          <w:sz w:val="24"/>
          <w:szCs w:val="24"/>
        </w:rPr>
        <w:t>SEGUNDO:</w:t>
      </w:r>
      <w:r w:rsidRPr="00F81E59">
        <w:rPr>
          <w:rFonts w:ascii="Tahoma" w:hAnsi="Tahoma" w:cs="Tahoma"/>
          <w:sz w:val="24"/>
          <w:szCs w:val="24"/>
        </w:rPr>
        <w:t xml:space="preserve"> Se niega la petición tendiente a que se informe cuáles medios se utilizarían para comunicar a los vinculados en esta acción de tutela y de no acceder a ello decretar la nulidad por indebida notificación.</w:t>
      </w:r>
    </w:p>
    <w:p w:rsidR="007B29FA" w:rsidRPr="00F81E59" w:rsidRDefault="007B29FA" w:rsidP="00F81E59">
      <w:pPr>
        <w:spacing w:line="288" w:lineRule="auto"/>
        <w:ind w:right="51"/>
        <w:jc w:val="both"/>
        <w:rPr>
          <w:rFonts w:ascii="Tahoma" w:hAnsi="Tahoma" w:cs="Tahoma"/>
          <w:sz w:val="24"/>
          <w:szCs w:val="24"/>
        </w:rPr>
      </w:pPr>
    </w:p>
    <w:p w:rsidR="007B29FA" w:rsidRPr="00F81E59" w:rsidRDefault="007B29FA" w:rsidP="00F81E59">
      <w:pPr>
        <w:spacing w:line="288" w:lineRule="auto"/>
        <w:ind w:right="51"/>
        <w:jc w:val="both"/>
        <w:rPr>
          <w:rFonts w:ascii="Tahoma" w:hAnsi="Tahoma" w:cs="Tahoma"/>
          <w:sz w:val="24"/>
          <w:szCs w:val="24"/>
        </w:rPr>
      </w:pPr>
      <w:r w:rsidRPr="00F81E59">
        <w:rPr>
          <w:rFonts w:ascii="Tahoma" w:hAnsi="Tahoma" w:cs="Tahoma"/>
          <w:b/>
          <w:sz w:val="24"/>
          <w:szCs w:val="24"/>
        </w:rPr>
        <w:t>TERCERO:</w:t>
      </w:r>
      <w:r w:rsidRPr="00F81E59">
        <w:rPr>
          <w:rFonts w:ascii="Tahoma" w:hAnsi="Tahoma" w:cs="Tahoma"/>
          <w:sz w:val="24"/>
          <w:szCs w:val="24"/>
        </w:rPr>
        <w:t xml:space="preserve"> Notifíquese esta decisión a las partes conforme lo previene el artículo 30 del Decreto 2591 de 1991.</w:t>
      </w:r>
    </w:p>
    <w:p w:rsidR="007B29FA" w:rsidRPr="00F81E59" w:rsidRDefault="007B29FA" w:rsidP="00F81E59">
      <w:pPr>
        <w:spacing w:line="288" w:lineRule="auto"/>
        <w:jc w:val="both"/>
        <w:rPr>
          <w:rFonts w:ascii="Tahoma" w:hAnsi="Tahoma" w:cs="Tahoma"/>
          <w:b/>
          <w:sz w:val="24"/>
          <w:szCs w:val="24"/>
        </w:rPr>
      </w:pPr>
    </w:p>
    <w:p w:rsidR="007B29FA" w:rsidRPr="00F81E59" w:rsidRDefault="007B29FA" w:rsidP="00F81E59">
      <w:pPr>
        <w:spacing w:line="288" w:lineRule="auto"/>
        <w:jc w:val="both"/>
        <w:rPr>
          <w:rFonts w:ascii="Tahoma" w:hAnsi="Tahoma" w:cs="Tahoma"/>
          <w:sz w:val="24"/>
          <w:szCs w:val="24"/>
        </w:rPr>
      </w:pPr>
      <w:r w:rsidRPr="00F81E59">
        <w:rPr>
          <w:rFonts w:ascii="Tahoma" w:hAnsi="Tahoma" w:cs="Tahoma"/>
          <w:b/>
          <w:sz w:val="24"/>
          <w:szCs w:val="24"/>
        </w:rPr>
        <w:t>CUARTO:</w:t>
      </w:r>
      <w:r w:rsidRPr="00F81E59">
        <w:rPr>
          <w:rFonts w:ascii="Tahoma" w:hAnsi="Tahoma" w:cs="Tahoma"/>
          <w:sz w:val="24"/>
          <w:szCs w:val="24"/>
        </w:rPr>
        <w:t xml:space="preserve"> De no ser impugnada esta decisión, envíese el expediente a la Corte Constitucional para su eventual revisión conforme lo dispone el artículo 32 del Decreto 2591 de 1991.</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lastRenderedPageBreak/>
        <w:t xml:space="preserve">Notifíquese y cúmplase, </w:t>
      </w:r>
    </w:p>
    <w:p w:rsidR="00371488" w:rsidRPr="00F81E59" w:rsidRDefault="00371488" w:rsidP="00F81E59">
      <w:pPr>
        <w:spacing w:line="288" w:lineRule="auto"/>
        <w:jc w:val="both"/>
        <w:rPr>
          <w:rFonts w:ascii="Tahoma" w:hAnsi="Tahoma" w:cs="Tahoma"/>
          <w:sz w:val="24"/>
          <w:szCs w:val="24"/>
        </w:rPr>
      </w:pPr>
    </w:p>
    <w:p w:rsidR="00371488" w:rsidRPr="00F81E59" w:rsidRDefault="00371488" w:rsidP="00F81E59">
      <w:pPr>
        <w:spacing w:line="288" w:lineRule="auto"/>
        <w:jc w:val="both"/>
        <w:rPr>
          <w:rFonts w:ascii="Tahoma" w:hAnsi="Tahoma" w:cs="Tahoma"/>
          <w:sz w:val="24"/>
          <w:szCs w:val="24"/>
        </w:rPr>
      </w:pPr>
      <w:r w:rsidRPr="00F81E59">
        <w:rPr>
          <w:rFonts w:ascii="Tahoma" w:hAnsi="Tahoma" w:cs="Tahoma"/>
          <w:sz w:val="24"/>
          <w:szCs w:val="24"/>
        </w:rPr>
        <w:t>Los Magistrados,</w:t>
      </w: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36571F" w:rsidRPr="00F81E59" w:rsidRDefault="0036571F"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F81E59">
        <w:rPr>
          <w:rFonts w:ascii="Tahoma" w:hAnsi="Tahoma" w:cs="Tahoma"/>
          <w:b/>
          <w:sz w:val="24"/>
          <w:szCs w:val="24"/>
        </w:rPr>
        <w:tab/>
      </w:r>
      <w:r w:rsidRPr="00F81E59">
        <w:rPr>
          <w:rFonts w:ascii="Tahoma" w:hAnsi="Tahoma" w:cs="Tahoma"/>
          <w:b/>
          <w:sz w:val="24"/>
          <w:szCs w:val="24"/>
        </w:rPr>
        <w:tab/>
      </w:r>
      <w:r w:rsidRPr="00F81E59">
        <w:rPr>
          <w:rFonts w:ascii="Tahoma" w:hAnsi="Tahoma" w:cs="Tahoma"/>
          <w:b/>
          <w:sz w:val="24"/>
          <w:szCs w:val="24"/>
        </w:rPr>
        <w:tab/>
        <w:t>CLAUDIA MARÍA ARCILA RÍOS</w:t>
      </w: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36571F" w:rsidRPr="00F81E59" w:rsidRDefault="0036571F"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F81E59">
        <w:rPr>
          <w:rFonts w:ascii="Tahoma" w:hAnsi="Tahoma" w:cs="Tahoma"/>
          <w:b/>
          <w:sz w:val="24"/>
          <w:szCs w:val="24"/>
        </w:rPr>
        <w:tab/>
      </w:r>
      <w:r w:rsidRPr="00F81E59">
        <w:rPr>
          <w:rFonts w:ascii="Tahoma" w:hAnsi="Tahoma" w:cs="Tahoma"/>
          <w:b/>
          <w:sz w:val="24"/>
          <w:szCs w:val="24"/>
        </w:rPr>
        <w:tab/>
      </w:r>
      <w:r w:rsidRPr="00F81E59">
        <w:rPr>
          <w:rFonts w:ascii="Tahoma" w:hAnsi="Tahoma" w:cs="Tahoma"/>
          <w:b/>
          <w:sz w:val="24"/>
          <w:szCs w:val="24"/>
        </w:rPr>
        <w:tab/>
        <w:t>DUBERNEY GRISALES HERRERA</w:t>
      </w:r>
    </w:p>
    <w:p w:rsidR="004B7E4B" w:rsidRPr="00F81E59" w:rsidRDefault="004B7E4B"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F81E59">
        <w:rPr>
          <w:rFonts w:ascii="Tahoma" w:hAnsi="Tahoma" w:cs="Tahoma"/>
          <w:b/>
          <w:sz w:val="24"/>
          <w:szCs w:val="24"/>
        </w:rPr>
        <w:tab/>
      </w:r>
      <w:r w:rsidRPr="00F81E59">
        <w:rPr>
          <w:rFonts w:ascii="Tahoma" w:hAnsi="Tahoma" w:cs="Tahoma"/>
          <w:b/>
          <w:sz w:val="24"/>
          <w:szCs w:val="24"/>
        </w:rPr>
        <w:tab/>
      </w:r>
      <w:r w:rsidRPr="00F81E59">
        <w:rPr>
          <w:rFonts w:ascii="Tahoma" w:hAnsi="Tahoma" w:cs="Tahoma"/>
          <w:b/>
          <w:sz w:val="24"/>
          <w:szCs w:val="24"/>
        </w:rPr>
        <w:tab/>
        <w:t>(Con aclaración de voto)</w:t>
      </w:r>
    </w:p>
    <w:p w:rsidR="00371488" w:rsidRPr="00F81E59" w:rsidRDefault="00371488"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36571F" w:rsidRPr="00F81E59" w:rsidRDefault="0036571F" w:rsidP="00F81E5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371488" w:rsidRPr="00F81E59" w:rsidRDefault="00371488" w:rsidP="00F81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F81E59">
        <w:rPr>
          <w:rFonts w:ascii="Tahoma" w:hAnsi="Tahoma" w:cs="Tahoma"/>
          <w:b/>
          <w:sz w:val="24"/>
          <w:szCs w:val="24"/>
        </w:rPr>
        <w:tab/>
      </w:r>
      <w:r w:rsidRPr="00F81E59">
        <w:rPr>
          <w:rFonts w:ascii="Tahoma" w:hAnsi="Tahoma" w:cs="Tahoma"/>
          <w:b/>
          <w:sz w:val="24"/>
          <w:szCs w:val="24"/>
        </w:rPr>
        <w:tab/>
      </w:r>
      <w:r w:rsidRPr="00F81E59">
        <w:rPr>
          <w:rFonts w:ascii="Tahoma" w:hAnsi="Tahoma" w:cs="Tahoma"/>
          <w:b/>
          <w:sz w:val="24"/>
          <w:szCs w:val="24"/>
        </w:rPr>
        <w:tab/>
        <w:t>EDDER JIMMY SÁNCHEZ CALAMBÁS</w:t>
      </w:r>
    </w:p>
    <w:sectPr w:rsidR="00371488" w:rsidRPr="00F81E59" w:rsidSect="00F81E59">
      <w:footerReference w:type="default" r:id="rId8"/>
      <w:pgSz w:w="12242" w:h="18722" w:code="14"/>
      <w:pgMar w:top="1871" w:right="1418" w:bottom="1418" w:left="187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71" w:rsidRDefault="00830171">
      <w:r>
        <w:separator/>
      </w:r>
    </w:p>
  </w:endnote>
  <w:endnote w:type="continuationSeparator" w:id="0">
    <w:p w:rsidR="00830171" w:rsidRDefault="008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AE079D">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71" w:rsidRDefault="00830171">
      <w:r>
        <w:separator/>
      </w:r>
    </w:p>
  </w:footnote>
  <w:footnote w:type="continuationSeparator" w:id="0">
    <w:p w:rsidR="00830171" w:rsidRDefault="00830171">
      <w:r>
        <w:continuationSeparator/>
      </w:r>
    </w:p>
  </w:footnote>
  <w:footnote w:id="1">
    <w:p w:rsidR="00676FAD" w:rsidRPr="00AE079D" w:rsidRDefault="0043735C" w:rsidP="00EF1CAC">
      <w:pPr>
        <w:pStyle w:val="Textonotapie"/>
        <w:jc w:val="both"/>
        <w:rPr>
          <w:rFonts w:ascii="Tahoma" w:hAnsi="Tahoma" w:cs="Tahoma"/>
          <w:sz w:val="18"/>
          <w:szCs w:val="16"/>
          <w:lang w:val="es-CO"/>
        </w:rPr>
      </w:pPr>
      <w:r w:rsidRPr="00AE079D">
        <w:rPr>
          <w:rStyle w:val="Refdenotaalpie"/>
          <w:rFonts w:ascii="Tahoma" w:hAnsi="Tahoma" w:cs="Tahoma"/>
          <w:sz w:val="18"/>
          <w:szCs w:val="16"/>
        </w:rPr>
        <w:footnoteRef/>
      </w:r>
      <w:r w:rsidRPr="00AE079D">
        <w:rPr>
          <w:rFonts w:ascii="Tahoma" w:hAnsi="Tahoma" w:cs="Tahoma"/>
          <w:sz w:val="18"/>
          <w:szCs w:val="16"/>
        </w:rPr>
        <w:t xml:space="preserve"> </w:t>
      </w:r>
      <w:r w:rsidRPr="00AE079D">
        <w:rPr>
          <w:rFonts w:ascii="Tahoma" w:hAnsi="Tahoma" w:cs="Tahoma"/>
          <w:sz w:val="18"/>
          <w:szCs w:val="16"/>
          <w:lang w:val="es-CO"/>
        </w:rPr>
        <w:t>Sentencia T-307 de 2015</w:t>
      </w:r>
    </w:p>
  </w:footnote>
  <w:footnote w:id="2">
    <w:p w:rsidR="005D7998" w:rsidRPr="00AE079D" w:rsidRDefault="0043735C" w:rsidP="00EF1CAC">
      <w:pPr>
        <w:pStyle w:val="Textonotapie"/>
        <w:jc w:val="both"/>
        <w:rPr>
          <w:rFonts w:ascii="Tahoma" w:hAnsi="Tahoma" w:cs="Tahoma"/>
          <w:sz w:val="18"/>
          <w:szCs w:val="16"/>
          <w:lang w:val="es-CO"/>
        </w:rPr>
      </w:pPr>
      <w:r w:rsidRPr="00AE079D">
        <w:rPr>
          <w:rStyle w:val="Smbolodenotaalpie"/>
          <w:rFonts w:ascii="Tahoma" w:hAnsi="Tahoma" w:cs="Tahoma"/>
          <w:sz w:val="18"/>
          <w:szCs w:val="16"/>
        </w:rPr>
        <w:footnoteRef/>
      </w:r>
      <w:r w:rsidRPr="00AE079D">
        <w:rPr>
          <w:rFonts w:ascii="Tahoma" w:hAnsi="Tahoma" w:cs="Tahoma"/>
          <w:sz w:val="18"/>
          <w:szCs w:val="16"/>
          <w:lang w:val="es-MX"/>
        </w:rPr>
        <w:t xml:space="preserve"> </w:t>
      </w:r>
      <w:r w:rsidRPr="00AE079D">
        <w:rPr>
          <w:rFonts w:ascii="Tahoma" w:hAnsi="Tahoma" w:cs="Tahoma"/>
          <w:sz w:val="18"/>
          <w:szCs w:val="16"/>
          <w:lang w:val="es-CO"/>
        </w:rPr>
        <w:t>Sentencia SU-241 de 2015</w:t>
      </w:r>
    </w:p>
  </w:footnote>
  <w:footnote w:id="3">
    <w:p w:rsidR="00195BBE" w:rsidRPr="00AE079D" w:rsidRDefault="00195BBE" w:rsidP="00195BBE">
      <w:pPr>
        <w:pStyle w:val="Textonotapie"/>
        <w:spacing w:line="276" w:lineRule="auto"/>
        <w:jc w:val="both"/>
        <w:rPr>
          <w:rFonts w:ascii="Tahoma" w:hAnsi="Tahoma" w:cs="Tahoma"/>
          <w:sz w:val="6"/>
          <w:szCs w:val="4"/>
        </w:rPr>
      </w:pPr>
    </w:p>
    <w:p w:rsidR="00FD5813" w:rsidRPr="00AE079D" w:rsidRDefault="00FD5813" w:rsidP="00195BBE">
      <w:pPr>
        <w:pStyle w:val="Textonotapie"/>
        <w:spacing w:line="276" w:lineRule="auto"/>
        <w:jc w:val="both"/>
        <w:rPr>
          <w:rFonts w:ascii="Tahoma" w:hAnsi="Tahoma" w:cs="Tahoma"/>
          <w:sz w:val="18"/>
          <w:szCs w:val="16"/>
          <w:lang w:val="es-CO"/>
        </w:rPr>
      </w:pPr>
      <w:r w:rsidRPr="00AE079D">
        <w:rPr>
          <w:rStyle w:val="Refdenotaalpie"/>
          <w:rFonts w:ascii="Tahoma" w:hAnsi="Tahoma" w:cs="Tahoma"/>
          <w:sz w:val="18"/>
          <w:szCs w:val="16"/>
        </w:rPr>
        <w:footnoteRef/>
      </w:r>
      <w:r w:rsidRPr="00AE079D">
        <w:rPr>
          <w:rFonts w:ascii="Tahoma" w:hAnsi="Tahoma" w:cs="Tahoma"/>
          <w:sz w:val="18"/>
          <w:szCs w:val="16"/>
        </w:rPr>
        <w:t xml:space="preserve"> </w:t>
      </w:r>
      <w:r w:rsidRPr="00AE079D">
        <w:rPr>
          <w:rFonts w:ascii="Tahoma" w:hAnsi="Tahoma" w:cs="Tahoma"/>
          <w:sz w:val="18"/>
          <w:szCs w:val="16"/>
          <w:lang w:val="es-CO"/>
        </w:rPr>
        <w:t>T-567 de 1998</w:t>
      </w:r>
    </w:p>
  </w:footnote>
  <w:footnote w:id="4">
    <w:p w:rsidR="00FD5813" w:rsidRPr="00AE079D" w:rsidRDefault="00FD5813" w:rsidP="00195BBE">
      <w:pPr>
        <w:pStyle w:val="Textonotapie"/>
        <w:spacing w:line="276" w:lineRule="auto"/>
        <w:jc w:val="both"/>
        <w:rPr>
          <w:rFonts w:ascii="Tahoma" w:hAnsi="Tahoma" w:cs="Tahoma"/>
          <w:sz w:val="18"/>
          <w:szCs w:val="16"/>
          <w:lang w:val="es-CO"/>
        </w:rPr>
      </w:pPr>
      <w:r w:rsidRPr="00AE079D">
        <w:rPr>
          <w:rStyle w:val="Refdenotaalpie"/>
          <w:rFonts w:ascii="Tahoma" w:hAnsi="Tahoma" w:cs="Tahoma"/>
          <w:sz w:val="18"/>
          <w:szCs w:val="16"/>
        </w:rPr>
        <w:footnoteRef/>
      </w:r>
      <w:r w:rsidRPr="00AE079D">
        <w:rPr>
          <w:rFonts w:ascii="Tahoma" w:hAnsi="Tahoma" w:cs="Tahoma"/>
          <w:sz w:val="18"/>
          <w:szCs w:val="16"/>
        </w:rPr>
        <w:t xml:space="preserve"> </w:t>
      </w:r>
      <w:r w:rsidRPr="00AE079D">
        <w:rPr>
          <w:rFonts w:ascii="Tahoma" w:hAnsi="Tahoma" w:cs="Tahoma"/>
          <w:sz w:val="18"/>
          <w:szCs w:val="16"/>
          <w:lang w:val="es-CO"/>
        </w:rPr>
        <w:t>Sentencia T-735 de 2013</w:t>
      </w:r>
    </w:p>
  </w:footnote>
  <w:footnote w:id="5">
    <w:p w:rsidR="007F20FD" w:rsidRPr="00AE079D" w:rsidRDefault="007F20FD" w:rsidP="00195BBE">
      <w:pPr>
        <w:pStyle w:val="Textonotapie"/>
        <w:spacing w:line="276" w:lineRule="auto"/>
        <w:jc w:val="both"/>
        <w:rPr>
          <w:rFonts w:ascii="Tahoma" w:hAnsi="Tahoma" w:cs="Tahoma"/>
          <w:sz w:val="18"/>
          <w:szCs w:val="16"/>
          <w:lang w:val="es-CO"/>
        </w:rPr>
      </w:pPr>
      <w:r w:rsidRPr="00AE079D">
        <w:rPr>
          <w:rStyle w:val="Refdenotaalpie"/>
          <w:rFonts w:ascii="Tahoma" w:hAnsi="Tahoma" w:cs="Tahoma"/>
          <w:sz w:val="18"/>
          <w:szCs w:val="16"/>
        </w:rPr>
        <w:footnoteRef/>
      </w:r>
      <w:r w:rsidRPr="00AE079D">
        <w:rPr>
          <w:rFonts w:ascii="Tahoma" w:hAnsi="Tahoma" w:cs="Tahoma"/>
          <w:sz w:val="18"/>
          <w:szCs w:val="16"/>
        </w:rPr>
        <w:t xml:space="preserve"> </w:t>
      </w:r>
      <w:r w:rsidRPr="00AE079D">
        <w:rPr>
          <w:rFonts w:ascii="Tahoma" w:hAnsi="Tahoma" w:cs="Tahoma"/>
          <w:sz w:val="18"/>
          <w:szCs w:val="16"/>
          <w:lang w:val="es-CO"/>
        </w:rPr>
        <w:t>Folio 10</w:t>
      </w:r>
    </w:p>
  </w:footnote>
  <w:footnote w:id="6">
    <w:p w:rsidR="009F6B8C" w:rsidRPr="00ED02E4" w:rsidRDefault="009F6B8C" w:rsidP="00195BBE">
      <w:pPr>
        <w:pStyle w:val="Textonotapie"/>
        <w:spacing w:line="276" w:lineRule="auto"/>
        <w:jc w:val="both"/>
        <w:rPr>
          <w:rFonts w:ascii="Verdana" w:hAnsi="Verdana"/>
          <w:sz w:val="16"/>
          <w:szCs w:val="16"/>
          <w:lang w:val="es-CO"/>
        </w:rPr>
      </w:pPr>
      <w:r w:rsidRPr="00AE079D">
        <w:rPr>
          <w:rStyle w:val="Refdenotaalpie"/>
          <w:rFonts w:ascii="Tahoma" w:hAnsi="Tahoma" w:cs="Tahoma"/>
          <w:sz w:val="18"/>
          <w:szCs w:val="16"/>
        </w:rPr>
        <w:footnoteRef/>
      </w:r>
      <w:r w:rsidRPr="00AE079D">
        <w:rPr>
          <w:rFonts w:ascii="Tahoma" w:hAnsi="Tahoma" w:cs="Tahoma"/>
          <w:sz w:val="18"/>
          <w:szCs w:val="16"/>
        </w:rPr>
        <w:t xml:space="preserve"> </w:t>
      </w:r>
      <w:r w:rsidRPr="00AE079D">
        <w:rPr>
          <w:rFonts w:ascii="Tahoma" w:hAnsi="Tahoma" w:cs="Tahoma"/>
          <w:sz w:val="18"/>
          <w:szCs w:val="16"/>
          <w:lang w:val="es-CO"/>
        </w:rPr>
        <w:t>Folio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17BEC"/>
    <w:rsid w:val="00020DFE"/>
    <w:rsid w:val="00020F04"/>
    <w:rsid w:val="00023662"/>
    <w:rsid w:val="00023E07"/>
    <w:rsid w:val="00024086"/>
    <w:rsid w:val="00024D5E"/>
    <w:rsid w:val="00024EAF"/>
    <w:rsid w:val="00024FD0"/>
    <w:rsid w:val="000269A7"/>
    <w:rsid w:val="00026DE5"/>
    <w:rsid w:val="000276D4"/>
    <w:rsid w:val="0003081E"/>
    <w:rsid w:val="00030B79"/>
    <w:rsid w:val="00030EDE"/>
    <w:rsid w:val="000311F4"/>
    <w:rsid w:val="0003187C"/>
    <w:rsid w:val="00031F6D"/>
    <w:rsid w:val="00032CE6"/>
    <w:rsid w:val="00033282"/>
    <w:rsid w:val="000340C6"/>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0191"/>
    <w:rsid w:val="00062126"/>
    <w:rsid w:val="00062285"/>
    <w:rsid w:val="00062B75"/>
    <w:rsid w:val="0006373C"/>
    <w:rsid w:val="000638C4"/>
    <w:rsid w:val="000646C5"/>
    <w:rsid w:val="00064B09"/>
    <w:rsid w:val="000656EE"/>
    <w:rsid w:val="0006572B"/>
    <w:rsid w:val="000659E2"/>
    <w:rsid w:val="00065F9C"/>
    <w:rsid w:val="0006672E"/>
    <w:rsid w:val="00067D08"/>
    <w:rsid w:val="000710BA"/>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2CB"/>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63"/>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1C6"/>
    <w:rsid w:val="000C27DD"/>
    <w:rsid w:val="000C32AE"/>
    <w:rsid w:val="000C3D1D"/>
    <w:rsid w:val="000C4315"/>
    <w:rsid w:val="000C45BB"/>
    <w:rsid w:val="000C4954"/>
    <w:rsid w:val="000C5C41"/>
    <w:rsid w:val="000C5EDE"/>
    <w:rsid w:val="000C6255"/>
    <w:rsid w:val="000C6719"/>
    <w:rsid w:val="000C73B4"/>
    <w:rsid w:val="000C7D99"/>
    <w:rsid w:val="000D03F8"/>
    <w:rsid w:val="000D102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3A8E"/>
    <w:rsid w:val="000F4BD5"/>
    <w:rsid w:val="000F50E9"/>
    <w:rsid w:val="000F5371"/>
    <w:rsid w:val="000F5EAA"/>
    <w:rsid w:val="000F662F"/>
    <w:rsid w:val="000F6AC0"/>
    <w:rsid w:val="000F6D73"/>
    <w:rsid w:val="000F6FD6"/>
    <w:rsid w:val="000F780F"/>
    <w:rsid w:val="000F7F72"/>
    <w:rsid w:val="00100B50"/>
    <w:rsid w:val="00101596"/>
    <w:rsid w:val="0010192E"/>
    <w:rsid w:val="00103F02"/>
    <w:rsid w:val="0010423B"/>
    <w:rsid w:val="001054DC"/>
    <w:rsid w:val="001057FA"/>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4C9"/>
    <w:rsid w:val="00124EA8"/>
    <w:rsid w:val="0012524A"/>
    <w:rsid w:val="00126176"/>
    <w:rsid w:val="001264FB"/>
    <w:rsid w:val="00127614"/>
    <w:rsid w:val="00130322"/>
    <w:rsid w:val="00130D20"/>
    <w:rsid w:val="0013128F"/>
    <w:rsid w:val="00131864"/>
    <w:rsid w:val="00131A4B"/>
    <w:rsid w:val="0013204C"/>
    <w:rsid w:val="001326BE"/>
    <w:rsid w:val="00133921"/>
    <w:rsid w:val="00134487"/>
    <w:rsid w:val="001349BE"/>
    <w:rsid w:val="00135933"/>
    <w:rsid w:val="001368C3"/>
    <w:rsid w:val="001405EE"/>
    <w:rsid w:val="00140868"/>
    <w:rsid w:val="001408F2"/>
    <w:rsid w:val="00140C92"/>
    <w:rsid w:val="00140E8F"/>
    <w:rsid w:val="00141CEE"/>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199"/>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2F"/>
    <w:rsid w:val="00165048"/>
    <w:rsid w:val="00165B99"/>
    <w:rsid w:val="00165FCE"/>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538"/>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5CBE"/>
    <w:rsid w:val="00186E0B"/>
    <w:rsid w:val="0018745E"/>
    <w:rsid w:val="00187775"/>
    <w:rsid w:val="00187C0D"/>
    <w:rsid w:val="001910DD"/>
    <w:rsid w:val="00192EB0"/>
    <w:rsid w:val="00193DAF"/>
    <w:rsid w:val="00194389"/>
    <w:rsid w:val="001949D6"/>
    <w:rsid w:val="00194D66"/>
    <w:rsid w:val="001954E0"/>
    <w:rsid w:val="001955E1"/>
    <w:rsid w:val="0019569B"/>
    <w:rsid w:val="00195BBE"/>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871"/>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1AA"/>
    <w:rsid w:val="001C277D"/>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6E97"/>
    <w:rsid w:val="001D7070"/>
    <w:rsid w:val="001E0809"/>
    <w:rsid w:val="001E0DE7"/>
    <w:rsid w:val="001E13EB"/>
    <w:rsid w:val="001E1D60"/>
    <w:rsid w:val="001E1FF1"/>
    <w:rsid w:val="001E3D46"/>
    <w:rsid w:val="001E4F8C"/>
    <w:rsid w:val="001E552A"/>
    <w:rsid w:val="001E67FE"/>
    <w:rsid w:val="001E6C27"/>
    <w:rsid w:val="001E6CE2"/>
    <w:rsid w:val="001E6D14"/>
    <w:rsid w:val="001E6DCF"/>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0B7"/>
    <w:rsid w:val="001F7148"/>
    <w:rsid w:val="001F74B1"/>
    <w:rsid w:val="001F7887"/>
    <w:rsid w:val="001F7960"/>
    <w:rsid w:val="0020004F"/>
    <w:rsid w:val="00200415"/>
    <w:rsid w:val="00200544"/>
    <w:rsid w:val="00200F04"/>
    <w:rsid w:val="00202659"/>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6947"/>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3CC0"/>
    <w:rsid w:val="002447D5"/>
    <w:rsid w:val="00244E9E"/>
    <w:rsid w:val="0024525C"/>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04F"/>
    <w:rsid w:val="00255BAB"/>
    <w:rsid w:val="00256506"/>
    <w:rsid w:val="00256C9F"/>
    <w:rsid w:val="00257326"/>
    <w:rsid w:val="00257F16"/>
    <w:rsid w:val="00257FDD"/>
    <w:rsid w:val="00260407"/>
    <w:rsid w:val="002617B9"/>
    <w:rsid w:val="002633D7"/>
    <w:rsid w:val="00264381"/>
    <w:rsid w:val="002648D1"/>
    <w:rsid w:val="00264DC1"/>
    <w:rsid w:val="00265338"/>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773"/>
    <w:rsid w:val="002829CE"/>
    <w:rsid w:val="00282DA9"/>
    <w:rsid w:val="00283085"/>
    <w:rsid w:val="00283684"/>
    <w:rsid w:val="002837B5"/>
    <w:rsid w:val="002837CC"/>
    <w:rsid w:val="0028392C"/>
    <w:rsid w:val="00284047"/>
    <w:rsid w:val="002843D3"/>
    <w:rsid w:val="002845D9"/>
    <w:rsid w:val="002848AC"/>
    <w:rsid w:val="00284A71"/>
    <w:rsid w:val="00284B7E"/>
    <w:rsid w:val="002870B5"/>
    <w:rsid w:val="00287BB5"/>
    <w:rsid w:val="00287BFD"/>
    <w:rsid w:val="0029067A"/>
    <w:rsid w:val="00291653"/>
    <w:rsid w:val="0029382F"/>
    <w:rsid w:val="002953F1"/>
    <w:rsid w:val="002957C9"/>
    <w:rsid w:val="0029649C"/>
    <w:rsid w:val="00297011"/>
    <w:rsid w:val="0029724B"/>
    <w:rsid w:val="00297564"/>
    <w:rsid w:val="002976EE"/>
    <w:rsid w:val="00297A96"/>
    <w:rsid w:val="002A0591"/>
    <w:rsid w:val="002A0B18"/>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1E3"/>
    <w:rsid w:val="002C22E8"/>
    <w:rsid w:val="002C267E"/>
    <w:rsid w:val="002C2A93"/>
    <w:rsid w:val="002C2C69"/>
    <w:rsid w:val="002C3708"/>
    <w:rsid w:val="002C38B5"/>
    <w:rsid w:val="002C3B52"/>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0B"/>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3EE"/>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A94"/>
    <w:rsid w:val="00317B17"/>
    <w:rsid w:val="00317EE8"/>
    <w:rsid w:val="00317F7C"/>
    <w:rsid w:val="003206F2"/>
    <w:rsid w:val="00320851"/>
    <w:rsid w:val="0032087C"/>
    <w:rsid w:val="00320A53"/>
    <w:rsid w:val="00322E0F"/>
    <w:rsid w:val="0032304B"/>
    <w:rsid w:val="00323F32"/>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7B6"/>
    <w:rsid w:val="003519F2"/>
    <w:rsid w:val="00351C80"/>
    <w:rsid w:val="00351F11"/>
    <w:rsid w:val="00353387"/>
    <w:rsid w:val="0035340F"/>
    <w:rsid w:val="00353B24"/>
    <w:rsid w:val="00355D39"/>
    <w:rsid w:val="00356901"/>
    <w:rsid w:val="00356B74"/>
    <w:rsid w:val="00356D8A"/>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116"/>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088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191"/>
    <w:rsid w:val="003A42CB"/>
    <w:rsid w:val="003A43F3"/>
    <w:rsid w:val="003A4F12"/>
    <w:rsid w:val="003A4FE7"/>
    <w:rsid w:val="003A5A34"/>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C713E"/>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A6D"/>
    <w:rsid w:val="004153FA"/>
    <w:rsid w:val="004155F6"/>
    <w:rsid w:val="004157DC"/>
    <w:rsid w:val="004159FE"/>
    <w:rsid w:val="00415B5D"/>
    <w:rsid w:val="00415D24"/>
    <w:rsid w:val="00416643"/>
    <w:rsid w:val="00416A78"/>
    <w:rsid w:val="004177E0"/>
    <w:rsid w:val="004205A5"/>
    <w:rsid w:val="00420E0E"/>
    <w:rsid w:val="00423326"/>
    <w:rsid w:val="0042382A"/>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35C"/>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5D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4A4A"/>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2B8"/>
    <w:rsid w:val="004B3300"/>
    <w:rsid w:val="004B3758"/>
    <w:rsid w:val="004B39DB"/>
    <w:rsid w:val="004B4054"/>
    <w:rsid w:val="004B50F0"/>
    <w:rsid w:val="004B5199"/>
    <w:rsid w:val="004B55C5"/>
    <w:rsid w:val="004B577C"/>
    <w:rsid w:val="004B5F5F"/>
    <w:rsid w:val="004B666A"/>
    <w:rsid w:val="004B7225"/>
    <w:rsid w:val="004B72DF"/>
    <w:rsid w:val="004B7ACA"/>
    <w:rsid w:val="004B7E4B"/>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1FF4"/>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309"/>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97B"/>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14C"/>
    <w:rsid w:val="00564366"/>
    <w:rsid w:val="005643DC"/>
    <w:rsid w:val="00566048"/>
    <w:rsid w:val="0056635A"/>
    <w:rsid w:val="00566655"/>
    <w:rsid w:val="005678E7"/>
    <w:rsid w:val="00570873"/>
    <w:rsid w:val="00570E27"/>
    <w:rsid w:val="00571678"/>
    <w:rsid w:val="005716B4"/>
    <w:rsid w:val="00572160"/>
    <w:rsid w:val="00572316"/>
    <w:rsid w:val="005736E3"/>
    <w:rsid w:val="00573EF2"/>
    <w:rsid w:val="005742FC"/>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6153"/>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1D2C"/>
    <w:rsid w:val="005A21D3"/>
    <w:rsid w:val="005A36DC"/>
    <w:rsid w:val="005A42DE"/>
    <w:rsid w:val="005A455A"/>
    <w:rsid w:val="005A475E"/>
    <w:rsid w:val="005A506D"/>
    <w:rsid w:val="005A5ECA"/>
    <w:rsid w:val="005A661E"/>
    <w:rsid w:val="005A734A"/>
    <w:rsid w:val="005A793E"/>
    <w:rsid w:val="005A7B3F"/>
    <w:rsid w:val="005B0F12"/>
    <w:rsid w:val="005B17F7"/>
    <w:rsid w:val="005B1B9A"/>
    <w:rsid w:val="005B242B"/>
    <w:rsid w:val="005B2B0B"/>
    <w:rsid w:val="005B4048"/>
    <w:rsid w:val="005B462F"/>
    <w:rsid w:val="005B4718"/>
    <w:rsid w:val="005B4B8B"/>
    <w:rsid w:val="005B4DAC"/>
    <w:rsid w:val="005B6FEC"/>
    <w:rsid w:val="005B74BD"/>
    <w:rsid w:val="005B7F7C"/>
    <w:rsid w:val="005C0279"/>
    <w:rsid w:val="005C034C"/>
    <w:rsid w:val="005C04C7"/>
    <w:rsid w:val="005C3098"/>
    <w:rsid w:val="005C390B"/>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998"/>
    <w:rsid w:val="005D7E5C"/>
    <w:rsid w:val="005E0161"/>
    <w:rsid w:val="005E031B"/>
    <w:rsid w:val="005E0458"/>
    <w:rsid w:val="005E1056"/>
    <w:rsid w:val="005E13C6"/>
    <w:rsid w:val="005E1CA3"/>
    <w:rsid w:val="005E21F8"/>
    <w:rsid w:val="005E2F75"/>
    <w:rsid w:val="005E3D91"/>
    <w:rsid w:val="005E49C0"/>
    <w:rsid w:val="005E5240"/>
    <w:rsid w:val="005E5269"/>
    <w:rsid w:val="005E53C2"/>
    <w:rsid w:val="005E5E91"/>
    <w:rsid w:val="005E5EF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15E"/>
    <w:rsid w:val="00643379"/>
    <w:rsid w:val="006434CF"/>
    <w:rsid w:val="00643FE4"/>
    <w:rsid w:val="0064439D"/>
    <w:rsid w:val="006443D1"/>
    <w:rsid w:val="00645F4B"/>
    <w:rsid w:val="00646750"/>
    <w:rsid w:val="00647028"/>
    <w:rsid w:val="00647058"/>
    <w:rsid w:val="006473F1"/>
    <w:rsid w:val="00647951"/>
    <w:rsid w:val="006504DA"/>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1D9"/>
    <w:rsid w:val="00662EB2"/>
    <w:rsid w:val="00662F77"/>
    <w:rsid w:val="00663356"/>
    <w:rsid w:val="00663A6E"/>
    <w:rsid w:val="00663CDE"/>
    <w:rsid w:val="00664679"/>
    <w:rsid w:val="00664714"/>
    <w:rsid w:val="0066499B"/>
    <w:rsid w:val="00666138"/>
    <w:rsid w:val="006661EA"/>
    <w:rsid w:val="00666325"/>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6FAD"/>
    <w:rsid w:val="0067794D"/>
    <w:rsid w:val="00677ADC"/>
    <w:rsid w:val="00677BB7"/>
    <w:rsid w:val="00677D6A"/>
    <w:rsid w:val="00677F43"/>
    <w:rsid w:val="00680739"/>
    <w:rsid w:val="0068087C"/>
    <w:rsid w:val="00681BAB"/>
    <w:rsid w:val="00681F99"/>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405"/>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DE6"/>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31E"/>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31C1"/>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4428"/>
    <w:rsid w:val="0075521C"/>
    <w:rsid w:val="0075523F"/>
    <w:rsid w:val="007560A9"/>
    <w:rsid w:val="00756224"/>
    <w:rsid w:val="0075693D"/>
    <w:rsid w:val="00757BBA"/>
    <w:rsid w:val="00757F55"/>
    <w:rsid w:val="007607C0"/>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476"/>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2F1F"/>
    <w:rsid w:val="00793662"/>
    <w:rsid w:val="007936BD"/>
    <w:rsid w:val="007936C6"/>
    <w:rsid w:val="00794021"/>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7B"/>
    <w:rsid w:val="007A423C"/>
    <w:rsid w:val="007A4594"/>
    <w:rsid w:val="007A4AAD"/>
    <w:rsid w:val="007A560E"/>
    <w:rsid w:val="007A6E5F"/>
    <w:rsid w:val="007A7E64"/>
    <w:rsid w:val="007A7FDE"/>
    <w:rsid w:val="007B05B3"/>
    <w:rsid w:val="007B157F"/>
    <w:rsid w:val="007B2344"/>
    <w:rsid w:val="007B2395"/>
    <w:rsid w:val="007B2986"/>
    <w:rsid w:val="007B29FA"/>
    <w:rsid w:val="007B2AF8"/>
    <w:rsid w:val="007B333A"/>
    <w:rsid w:val="007B3D74"/>
    <w:rsid w:val="007B4327"/>
    <w:rsid w:val="007B5E7E"/>
    <w:rsid w:val="007B65F1"/>
    <w:rsid w:val="007B7DAF"/>
    <w:rsid w:val="007C02C5"/>
    <w:rsid w:val="007C0835"/>
    <w:rsid w:val="007C0B99"/>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A2D"/>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179F"/>
    <w:rsid w:val="007F20FD"/>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8C3"/>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0171"/>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4CF"/>
    <w:rsid w:val="00862768"/>
    <w:rsid w:val="0086278A"/>
    <w:rsid w:val="0086301E"/>
    <w:rsid w:val="008633F5"/>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48F4"/>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B37"/>
    <w:rsid w:val="008C5EBB"/>
    <w:rsid w:val="008C616E"/>
    <w:rsid w:val="008C632B"/>
    <w:rsid w:val="008C65E2"/>
    <w:rsid w:val="008C6691"/>
    <w:rsid w:val="008C6B5F"/>
    <w:rsid w:val="008C7619"/>
    <w:rsid w:val="008C778E"/>
    <w:rsid w:val="008C7A2F"/>
    <w:rsid w:val="008C7A38"/>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80"/>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8DF"/>
    <w:rsid w:val="00902A6C"/>
    <w:rsid w:val="00902B05"/>
    <w:rsid w:val="0090392A"/>
    <w:rsid w:val="009040FD"/>
    <w:rsid w:val="00904E01"/>
    <w:rsid w:val="00905609"/>
    <w:rsid w:val="00905F48"/>
    <w:rsid w:val="009064B3"/>
    <w:rsid w:val="00906ADB"/>
    <w:rsid w:val="009073DC"/>
    <w:rsid w:val="009114BE"/>
    <w:rsid w:val="00912662"/>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33C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8DB"/>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0C7B"/>
    <w:rsid w:val="009E1F23"/>
    <w:rsid w:val="009E216E"/>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6B8C"/>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1DD1"/>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7DE"/>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504"/>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71B"/>
    <w:rsid w:val="00AB7CCE"/>
    <w:rsid w:val="00AC2588"/>
    <w:rsid w:val="00AC2C8C"/>
    <w:rsid w:val="00AC336F"/>
    <w:rsid w:val="00AC339D"/>
    <w:rsid w:val="00AC39FC"/>
    <w:rsid w:val="00AC4692"/>
    <w:rsid w:val="00AC49F9"/>
    <w:rsid w:val="00AC4D7E"/>
    <w:rsid w:val="00AC552D"/>
    <w:rsid w:val="00AC5ACB"/>
    <w:rsid w:val="00AC5D6B"/>
    <w:rsid w:val="00AC5F5B"/>
    <w:rsid w:val="00AC6E43"/>
    <w:rsid w:val="00AD00AB"/>
    <w:rsid w:val="00AD0B9F"/>
    <w:rsid w:val="00AD0C13"/>
    <w:rsid w:val="00AD0D29"/>
    <w:rsid w:val="00AD12C9"/>
    <w:rsid w:val="00AD1329"/>
    <w:rsid w:val="00AD1FDD"/>
    <w:rsid w:val="00AD238E"/>
    <w:rsid w:val="00AD3848"/>
    <w:rsid w:val="00AD3EC6"/>
    <w:rsid w:val="00AD4DA5"/>
    <w:rsid w:val="00AD64E4"/>
    <w:rsid w:val="00AD6EFA"/>
    <w:rsid w:val="00AD7554"/>
    <w:rsid w:val="00AD78FF"/>
    <w:rsid w:val="00AE0335"/>
    <w:rsid w:val="00AE079D"/>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6BA6"/>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2F6"/>
    <w:rsid w:val="00B156C2"/>
    <w:rsid w:val="00B1662B"/>
    <w:rsid w:val="00B171C3"/>
    <w:rsid w:val="00B20339"/>
    <w:rsid w:val="00B2140E"/>
    <w:rsid w:val="00B21C48"/>
    <w:rsid w:val="00B21E9E"/>
    <w:rsid w:val="00B2270D"/>
    <w:rsid w:val="00B22CEC"/>
    <w:rsid w:val="00B23065"/>
    <w:rsid w:val="00B2430B"/>
    <w:rsid w:val="00B24840"/>
    <w:rsid w:val="00B254A6"/>
    <w:rsid w:val="00B25558"/>
    <w:rsid w:val="00B256FD"/>
    <w:rsid w:val="00B25893"/>
    <w:rsid w:val="00B25C35"/>
    <w:rsid w:val="00B26091"/>
    <w:rsid w:val="00B26179"/>
    <w:rsid w:val="00B2633F"/>
    <w:rsid w:val="00B269EB"/>
    <w:rsid w:val="00B275D3"/>
    <w:rsid w:val="00B2778E"/>
    <w:rsid w:val="00B278E8"/>
    <w:rsid w:val="00B279D6"/>
    <w:rsid w:val="00B27D1E"/>
    <w:rsid w:val="00B27F81"/>
    <w:rsid w:val="00B30A59"/>
    <w:rsid w:val="00B317A3"/>
    <w:rsid w:val="00B31898"/>
    <w:rsid w:val="00B322A9"/>
    <w:rsid w:val="00B328CA"/>
    <w:rsid w:val="00B32B29"/>
    <w:rsid w:val="00B33784"/>
    <w:rsid w:val="00B33802"/>
    <w:rsid w:val="00B342D4"/>
    <w:rsid w:val="00B34459"/>
    <w:rsid w:val="00B34463"/>
    <w:rsid w:val="00B34FAF"/>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85F"/>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6035"/>
    <w:rsid w:val="00BD61A1"/>
    <w:rsid w:val="00BD701E"/>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E7AED"/>
    <w:rsid w:val="00BF00E2"/>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0FC"/>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4B5A"/>
    <w:rsid w:val="00C25633"/>
    <w:rsid w:val="00C2569E"/>
    <w:rsid w:val="00C2755F"/>
    <w:rsid w:val="00C2783B"/>
    <w:rsid w:val="00C27FB2"/>
    <w:rsid w:val="00C305A0"/>
    <w:rsid w:val="00C30F38"/>
    <w:rsid w:val="00C31286"/>
    <w:rsid w:val="00C31F34"/>
    <w:rsid w:val="00C31FD6"/>
    <w:rsid w:val="00C3240E"/>
    <w:rsid w:val="00C32A90"/>
    <w:rsid w:val="00C32AD1"/>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5E6"/>
    <w:rsid w:val="00C71B8A"/>
    <w:rsid w:val="00C71E9F"/>
    <w:rsid w:val="00C730B3"/>
    <w:rsid w:val="00C7318A"/>
    <w:rsid w:val="00C749CB"/>
    <w:rsid w:val="00C74B32"/>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1DD4"/>
    <w:rsid w:val="00CB2066"/>
    <w:rsid w:val="00CB2DA5"/>
    <w:rsid w:val="00CB2F17"/>
    <w:rsid w:val="00CB38FB"/>
    <w:rsid w:val="00CB3D40"/>
    <w:rsid w:val="00CB4373"/>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2A81"/>
    <w:rsid w:val="00CD37E1"/>
    <w:rsid w:val="00CD4709"/>
    <w:rsid w:val="00CD4D1E"/>
    <w:rsid w:val="00CD545E"/>
    <w:rsid w:val="00CD56A3"/>
    <w:rsid w:val="00CD59A8"/>
    <w:rsid w:val="00CD5AAE"/>
    <w:rsid w:val="00CD61E8"/>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3CC0"/>
    <w:rsid w:val="00D040F9"/>
    <w:rsid w:val="00D0426D"/>
    <w:rsid w:val="00D0440E"/>
    <w:rsid w:val="00D04562"/>
    <w:rsid w:val="00D04AE6"/>
    <w:rsid w:val="00D070E5"/>
    <w:rsid w:val="00D07465"/>
    <w:rsid w:val="00D10BE8"/>
    <w:rsid w:val="00D11ECF"/>
    <w:rsid w:val="00D12159"/>
    <w:rsid w:val="00D12406"/>
    <w:rsid w:val="00D12713"/>
    <w:rsid w:val="00D12F4A"/>
    <w:rsid w:val="00D1301F"/>
    <w:rsid w:val="00D1343F"/>
    <w:rsid w:val="00D13A79"/>
    <w:rsid w:val="00D148CF"/>
    <w:rsid w:val="00D14F88"/>
    <w:rsid w:val="00D15216"/>
    <w:rsid w:val="00D15993"/>
    <w:rsid w:val="00D15BAA"/>
    <w:rsid w:val="00D17D66"/>
    <w:rsid w:val="00D20257"/>
    <w:rsid w:val="00D20280"/>
    <w:rsid w:val="00D20412"/>
    <w:rsid w:val="00D205E3"/>
    <w:rsid w:val="00D20A16"/>
    <w:rsid w:val="00D238B3"/>
    <w:rsid w:val="00D257C7"/>
    <w:rsid w:val="00D25E43"/>
    <w:rsid w:val="00D26570"/>
    <w:rsid w:val="00D26D97"/>
    <w:rsid w:val="00D272C0"/>
    <w:rsid w:val="00D27D3E"/>
    <w:rsid w:val="00D302A8"/>
    <w:rsid w:val="00D311AE"/>
    <w:rsid w:val="00D319AF"/>
    <w:rsid w:val="00D31DE4"/>
    <w:rsid w:val="00D31E2B"/>
    <w:rsid w:val="00D32625"/>
    <w:rsid w:val="00D32B59"/>
    <w:rsid w:val="00D33241"/>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52A"/>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2584"/>
    <w:rsid w:val="00D731C8"/>
    <w:rsid w:val="00D73C55"/>
    <w:rsid w:val="00D73E28"/>
    <w:rsid w:val="00D74F0A"/>
    <w:rsid w:val="00D76A9E"/>
    <w:rsid w:val="00D76FAC"/>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75F"/>
    <w:rsid w:val="00D91CE6"/>
    <w:rsid w:val="00D92456"/>
    <w:rsid w:val="00D92853"/>
    <w:rsid w:val="00D930D3"/>
    <w:rsid w:val="00D931E9"/>
    <w:rsid w:val="00D932D5"/>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3EB5"/>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091"/>
    <w:rsid w:val="00DE4BA6"/>
    <w:rsid w:val="00DE4D52"/>
    <w:rsid w:val="00DE517F"/>
    <w:rsid w:val="00DE57C5"/>
    <w:rsid w:val="00DE5A44"/>
    <w:rsid w:val="00DE61B7"/>
    <w:rsid w:val="00DE64F4"/>
    <w:rsid w:val="00DE651A"/>
    <w:rsid w:val="00DE688B"/>
    <w:rsid w:val="00DE7178"/>
    <w:rsid w:val="00DE7247"/>
    <w:rsid w:val="00DE7384"/>
    <w:rsid w:val="00DE7C06"/>
    <w:rsid w:val="00DE7CCD"/>
    <w:rsid w:val="00DF02B0"/>
    <w:rsid w:val="00DF06E8"/>
    <w:rsid w:val="00DF0F8D"/>
    <w:rsid w:val="00DF13DF"/>
    <w:rsid w:val="00DF15DB"/>
    <w:rsid w:val="00DF17C0"/>
    <w:rsid w:val="00DF184A"/>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5FB0"/>
    <w:rsid w:val="00E064E1"/>
    <w:rsid w:val="00E0721B"/>
    <w:rsid w:val="00E07540"/>
    <w:rsid w:val="00E075A3"/>
    <w:rsid w:val="00E07CF2"/>
    <w:rsid w:val="00E10F3C"/>
    <w:rsid w:val="00E11488"/>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3A2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178"/>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4FC"/>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6F9"/>
    <w:rsid w:val="00E86F03"/>
    <w:rsid w:val="00E87479"/>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68FB"/>
    <w:rsid w:val="00EA7177"/>
    <w:rsid w:val="00EA768A"/>
    <w:rsid w:val="00EA7ADB"/>
    <w:rsid w:val="00EA7EF9"/>
    <w:rsid w:val="00EB00C5"/>
    <w:rsid w:val="00EB0639"/>
    <w:rsid w:val="00EB1869"/>
    <w:rsid w:val="00EB345E"/>
    <w:rsid w:val="00EB377C"/>
    <w:rsid w:val="00EB378F"/>
    <w:rsid w:val="00EB4B01"/>
    <w:rsid w:val="00EB4B37"/>
    <w:rsid w:val="00EB531E"/>
    <w:rsid w:val="00EB5EFC"/>
    <w:rsid w:val="00EB7DF6"/>
    <w:rsid w:val="00EB7ECB"/>
    <w:rsid w:val="00EC02E7"/>
    <w:rsid w:val="00EC0AFB"/>
    <w:rsid w:val="00EC1DB2"/>
    <w:rsid w:val="00EC1FFD"/>
    <w:rsid w:val="00EC234E"/>
    <w:rsid w:val="00EC307C"/>
    <w:rsid w:val="00EC3B97"/>
    <w:rsid w:val="00EC441A"/>
    <w:rsid w:val="00EC44E0"/>
    <w:rsid w:val="00EC4EE0"/>
    <w:rsid w:val="00EC4EEC"/>
    <w:rsid w:val="00EC5454"/>
    <w:rsid w:val="00EC57E1"/>
    <w:rsid w:val="00EC5A12"/>
    <w:rsid w:val="00EC61EF"/>
    <w:rsid w:val="00EC6BB2"/>
    <w:rsid w:val="00EC75BA"/>
    <w:rsid w:val="00EC779F"/>
    <w:rsid w:val="00ED02E4"/>
    <w:rsid w:val="00ED0B13"/>
    <w:rsid w:val="00ED1066"/>
    <w:rsid w:val="00ED10BF"/>
    <w:rsid w:val="00ED2552"/>
    <w:rsid w:val="00ED2790"/>
    <w:rsid w:val="00ED3318"/>
    <w:rsid w:val="00ED36CB"/>
    <w:rsid w:val="00ED4C92"/>
    <w:rsid w:val="00ED4E83"/>
    <w:rsid w:val="00ED56DB"/>
    <w:rsid w:val="00ED56F3"/>
    <w:rsid w:val="00ED5E84"/>
    <w:rsid w:val="00ED5F76"/>
    <w:rsid w:val="00ED63F2"/>
    <w:rsid w:val="00ED785C"/>
    <w:rsid w:val="00ED789E"/>
    <w:rsid w:val="00ED7EBF"/>
    <w:rsid w:val="00ED7EFC"/>
    <w:rsid w:val="00EE02F7"/>
    <w:rsid w:val="00EE04AD"/>
    <w:rsid w:val="00EE0558"/>
    <w:rsid w:val="00EE0E82"/>
    <w:rsid w:val="00EE1358"/>
    <w:rsid w:val="00EE1386"/>
    <w:rsid w:val="00EE179E"/>
    <w:rsid w:val="00EE1847"/>
    <w:rsid w:val="00EE20D8"/>
    <w:rsid w:val="00EE2187"/>
    <w:rsid w:val="00EE25F9"/>
    <w:rsid w:val="00EE2BB6"/>
    <w:rsid w:val="00EE30C8"/>
    <w:rsid w:val="00EE3AEC"/>
    <w:rsid w:val="00EE3C84"/>
    <w:rsid w:val="00EE42F6"/>
    <w:rsid w:val="00EE5096"/>
    <w:rsid w:val="00EE5A8B"/>
    <w:rsid w:val="00EE5ED5"/>
    <w:rsid w:val="00EE6217"/>
    <w:rsid w:val="00EE6870"/>
    <w:rsid w:val="00EE690E"/>
    <w:rsid w:val="00EE6CFD"/>
    <w:rsid w:val="00EE794F"/>
    <w:rsid w:val="00EF10AD"/>
    <w:rsid w:val="00EF1240"/>
    <w:rsid w:val="00EF182D"/>
    <w:rsid w:val="00EF1CAC"/>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4C1"/>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5332"/>
    <w:rsid w:val="00F166D6"/>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3458"/>
    <w:rsid w:val="00F643F3"/>
    <w:rsid w:val="00F64970"/>
    <w:rsid w:val="00F653EE"/>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5F0A"/>
    <w:rsid w:val="00F76320"/>
    <w:rsid w:val="00F771C3"/>
    <w:rsid w:val="00F77289"/>
    <w:rsid w:val="00F777F1"/>
    <w:rsid w:val="00F80369"/>
    <w:rsid w:val="00F80448"/>
    <w:rsid w:val="00F80648"/>
    <w:rsid w:val="00F80D16"/>
    <w:rsid w:val="00F81418"/>
    <w:rsid w:val="00F8172D"/>
    <w:rsid w:val="00F81ADD"/>
    <w:rsid w:val="00F81E59"/>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C45"/>
    <w:rsid w:val="00F97D2B"/>
    <w:rsid w:val="00FA046D"/>
    <w:rsid w:val="00FA143F"/>
    <w:rsid w:val="00FA1662"/>
    <w:rsid w:val="00FA1DCF"/>
    <w:rsid w:val="00FA2A12"/>
    <w:rsid w:val="00FA31C0"/>
    <w:rsid w:val="00FA33FE"/>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813"/>
    <w:rsid w:val="00FD5C5E"/>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16"/>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Sinespaciado">
    <w:name w:val="No Spacing"/>
    <w:link w:val="SinespaciadoCar"/>
    <w:uiPriority w:val="1"/>
    <w:qFormat/>
    <w:rsid w:val="00F81E59"/>
    <w:rPr>
      <w:lang w:val="es-ES" w:eastAsia="es-ES"/>
    </w:rPr>
  </w:style>
  <w:style w:type="character" w:customStyle="1" w:styleId="SinespaciadoCar">
    <w:name w:val="Sin espaciado Car"/>
    <w:link w:val="Sinespaciado"/>
    <w:uiPriority w:val="1"/>
    <w:locked/>
    <w:rsid w:val="00F81E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19751366">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A756-D8B6-48FB-8D81-05679773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2018-10-17T19:31:00Z</cp:lastPrinted>
  <dcterms:created xsi:type="dcterms:W3CDTF">2018-10-16T15:22:00Z</dcterms:created>
  <dcterms:modified xsi:type="dcterms:W3CDTF">2018-11-30T13:01:00Z</dcterms:modified>
</cp:coreProperties>
</file>