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BD" w:rsidRPr="00400CCC" w:rsidRDefault="00D530BD" w:rsidP="00D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/>
        <w:jc w:val="center"/>
        <w:rPr>
          <w:rFonts w:ascii="Calibri" w:eastAsia="Calibri" w:hAnsi="Calibri" w:cs="Calibri"/>
          <w:color w:val="222222"/>
          <w:szCs w:val="22"/>
          <w:lang w:val="es-CO" w:eastAsia="fr-FR"/>
        </w:rPr>
      </w:pPr>
      <w:r w:rsidRPr="00400CCC"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400CCC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 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150432">
        <w:rPr>
          <w:rFonts w:ascii="Arial Narrow" w:hAnsi="Arial Narrow" w:cs="Arial"/>
          <w:b/>
          <w:sz w:val="18"/>
          <w:szCs w:val="18"/>
        </w:rPr>
        <w:t>Providencia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03342B">
        <w:rPr>
          <w:rFonts w:ascii="Arial Narrow" w:hAnsi="Arial Narrow" w:cs="Arial"/>
          <w:sz w:val="18"/>
          <w:szCs w:val="18"/>
        </w:rPr>
        <w:t>Auto</w:t>
      </w:r>
      <w:r w:rsidRPr="00150432">
        <w:rPr>
          <w:rFonts w:ascii="Arial Narrow" w:hAnsi="Arial Narrow" w:cs="Arial"/>
          <w:sz w:val="18"/>
          <w:szCs w:val="18"/>
        </w:rPr>
        <w:t xml:space="preserve"> de Segunda Instancia, </w:t>
      </w:r>
      <w:r w:rsidR="00D65786">
        <w:rPr>
          <w:rFonts w:ascii="Arial Narrow" w:hAnsi="Arial Narrow" w:cs="Arial"/>
          <w:sz w:val="18"/>
          <w:szCs w:val="18"/>
        </w:rPr>
        <w:t>Jueves</w:t>
      </w:r>
      <w:r w:rsidR="00353932">
        <w:rPr>
          <w:rFonts w:ascii="Arial Narrow" w:hAnsi="Arial Narrow" w:cs="Arial"/>
          <w:sz w:val="18"/>
          <w:szCs w:val="18"/>
        </w:rPr>
        <w:t xml:space="preserve"> </w:t>
      </w:r>
      <w:r w:rsidR="00D65786">
        <w:rPr>
          <w:rFonts w:ascii="Arial Narrow" w:hAnsi="Arial Narrow" w:cs="Arial"/>
          <w:sz w:val="18"/>
          <w:szCs w:val="18"/>
        </w:rPr>
        <w:t>25</w:t>
      </w:r>
      <w:r>
        <w:rPr>
          <w:rFonts w:ascii="Arial Narrow" w:hAnsi="Arial Narrow" w:cs="Arial"/>
          <w:sz w:val="18"/>
          <w:szCs w:val="18"/>
        </w:rPr>
        <w:t xml:space="preserve"> de </w:t>
      </w:r>
      <w:r w:rsidR="00DE135C">
        <w:rPr>
          <w:rFonts w:ascii="Arial Narrow" w:hAnsi="Arial Narrow" w:cs="Arial"/>
          <w:sz w:val="18"/>
          <w:szCs w:val="18"/>
        </w:rPr>
        <w:t>enero</w:t>
      </w:r>
      <w:r>
        <w:rPr>
          <w:rFonts w:ascii="Arial Narrow" w:hAnsi="Arial Narrow" w:cs="Arial"/>
          <w:sz w:val="18"/>
          <w:szCs w:val="18"/>
        </w:rPr>
        <w:t xml:space="preserve"> de 2</w:t>
      </w:r>
      <w:r w:rsidR="00434A0E">
        <w:rPr>
          <w:rFonts w:ascii="Arial Narrow" w:hAnsi="Arial Narrow" w:cs="Arial"/>
          <w:sz w:val="18"/>
          <w:szCs w:val="18"/>
        </w:rPr>
        <w:t>01</w:t>
      </w:r>
      <w:r w:rsidR="00DE135C">
        <w:rPr>
          <w:rFonts w:ascii="Arial Narrow" w:hAnsi="Arial Narrow" w:cs="Arial"/>
          <w:sz w:val="18"/>
          <w:szCs w:val="18"/>
        </w:rPr>
        <w:t>8</w:t>
      </w:r>
    </w:p>
    <w:p w:rsidR="00D974ED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66001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31-05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00</w:t>
      </w:r>
      <w:r w:rsidR="00DE135C">
        <w:rPr>
          <w:rFonts w:ascii="Arial Narrow" w:hAnsi="Arial Narrow" w:cs="Arial"/>
          <w:bCs/>
          <w:sz w:val="18"/>
          <w:szCs w:val="18"/>
        </w:rPr>
        <w:t>1</w:t>
      </w:r>
      <w:r>
        <w:rPr>
          <w:rFonts w:ascii="Arial Narrow" w:hAnsi="Arial Narrow" w:cs="Arial"/>
          <w:bCs/>
          <w:sz w:val="18"/>
          <w:szCs w:val="18"/>
        </w:rPr>
        <w:t>-201</w:t>
      </w:r>
      <w:r w:rsidR="00D65786">
        <w:rPr>
          <w:rFonts w:ascii="Arial Narrow" w:hAnsi="Arial Narrow" w:cs="Arial"/>
          <w:bCs/>
          <w:sz w:val="18"/>
          <w:szCs w:val="18"/>
        </w:rPr>
        <w:t>5</w:t>
      </w:r>
      <w:r>
        <w:rPr>
          <w:rFonts w:ascii="Arial Narrow" w:hAnsi="Arial Narrow" w:cs="Arial"/>
          <w:bCs/>
          <w:sz w:val="18"/>
          <w:szCs w:val="18"/>
        </w:rPr>
        <w:t>-00</w:t>
      </w:r>
      <w:r w:rsidR="00D65786">
        <w:rPr>
          <w:rFonts w:ascii="Arial Narrow" w:hAnsi="Arial Narrow" w:cs="Arial"/>
          <w:bCs/>
          <w:sz w:val="18"/>
          <w:szCs w:val="18"/>
        </w:rPr>
        <w:t>576</w:t>
      </w:r>
      <w:r>
        <w:rPr>
          <w:rFonts w:ascii="Arial Narrow" w:hAnsi="Arial Narrow" w:cs="Arial"/>
          <w:bCs/>
          <w:sz w:val="18"/>
          <w:szCs w:val="18"/>
        </w:rPr>
        <w:t>-01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P</w:t>
      </w:r>
      <w:r w:rsidRPr="00150432">
        <w:rPr>
          <w:rFonts w:ascii="Arial Narrow" w:hAnsi="Arial Narrow" w:cs="Arial"/>
          <w:b/>
          <w:bCs/>
          <w:iCs/>
          <w:sz w:val="18"/>
          <w:szCs w:val="18"/>
        </w:rPr>
        <w:t>roceso</w:t>
      </w:r>
      <w:r w:rsidRPr="00150432">
        <w:rPr>
          <w:rFonts w:ascii="Arial Narrow" w:hAnsi="Arial Narrow" w:cs="Arial"/>
          <w:bCs/>
          <w:iCs/>
          <w:sz w:val="18"/>
          <w:szCs w:val="18"/>
        </w:rPr>
        <w:t>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iCs/>
          <w:sz w:val="18"/>
          <w:szCs w:val="18"/>
        </w:rPr>
        <w:t>Ordinario Laboral</w:t>
      </w:r>
    </w:p>
    <w:p w:rsidR="00D974ED" w:rsidRPr="005148B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150432">
        <w:rPr>
          <w:rFonts w:ascii="Arial Narrow" w:hAnsi="Arial Narrow" w:cs="Arial"/>
          <w:iCs/>
          <w:sz w:val="18"/>
          <w:szCs w:val="18"/>
        </w:rPr>
        <w:t>:</w:t>
      </w:r>
      <w:r w:rsidRPr="00150432">
        <w:rPr>
          <w:rFonts w:ascii="Arial Narrow" w:hAnsi="Arial Narrow" w:cs="Arial"/>
          <w:iCs/>
          <w:sz w:val="18"/>
          <w:szCs w:val="18"/>
        </w:rPr>
        <w:tab/>
      </w:r>
      <w:r w:rsidR="00D65786">
        <w:rPr>
          <w:rFonts w:ascii="Arial Narrow" w:hAnsi="Arial Narrow" w:cs="Arial"/>
          <w:iCs/>
          <w:sz w:val="18"/>
          <w:szCs w:val="18"/>
        </w:rPr>
        <w:t>María Judith Osorio de Muñoz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Demandado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proofErr w:type="spellStart"/>
      <w:r w:rsidR="00DE135C">
        <w:rPr>
          <w:rFonts w:ascii="Arial Narrow" w:hAnsi="Arial Narrow" w:cs="Arial"/>
          <w:bCs/>
          <w:sz w:val="18"/>
          <w:szCs w:val="18"/>
        </w:rPr>
        <w:t>Colpensiones</w:t>
      </w:r>
      <w:proofErr w:type="spellEnd"/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Juzgado de origen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DE135C">
        <w:rPr>
          <w:rFonts w:ascii="Arial Narrow" w:hAnsi="Arial Narrow" w:cs="Arial"/>
          <w:sz w:val="18"/>
          <w:szCs w:val="18"/>
        </w:rPr>
        <w:t xml:space="preserve">Primero </w:t>
      </w:r>
      <w:r w:rsidRPr="00150432">
        <w:rPr>
          <w:rFonts w:ascii="Arial Narrow" w:hAnsi="Arial Narrow" w:cs="Arial"/>
          <w:sz w:val="18"/>
          <w:szCs w:val="18"/>
        </w:rPr>
        <w:t xml:space="preserve">Laboral del Circuito de Pereira </w:t>
      </w:r>
    </w:p>
    <w:p w:rsidR="00D974ED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Magistrado Ponente: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Francisco Javier Tamayo Tabares</w:t>
      </w:r>
    </w:p>
    <w:p w:rsidR="00C630F6" w:rsidRDefault="00C630F6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</w:p>
    <w:p w:rsidR="00C630F6" w:rsidRPr="00C630F6" w:rsidRDefault="00C630F6" w:rsidP="00C630F6">
      <w:pPr>
        <w:tabs>
          <w:tab w:val="left" w:pos="2127"/>
        </w:tabs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C630F6">
        <w:rPr>
          <w:rFonts w:ascii="Arial Narrow" w:hAnsi="Arial Narrow" w:cs="Arial"/>
          <w:b/>
          <w:bCs/>
          <w:sz w:val="18"/>
          <w:szCs w:val="18"/>
        </w:rPr>
        <w:t>Tema:</w:t>
      </w:r>
      <w:r w:rsidRPr="00C630F6">
        <w:rPr>
          <w:rFonts w:ascii="Arial Narrow" w:hAnsi="Arial Narrow" w:cs="Arial"/>
          <w:b/>
          <w:bCs/>
          <w:sz w:val="18"/>
          <w:szCs w:val="18"/>
        </w:rPr>
        <w:tab/>
        <w:t>INTEGRACIÓN DEL CONTRADICTORIO / AFILIACIÓN POR PRIMERA VEZ PERSONA MAYOR DE 60 AÑOS / HECHO NO CIERTO / VINCULACIÓN EMPLEADORES / NULIDAD</w:t>
      </w:r>
      <w:r>
        <w:rPr>
          <w:rFonts w:ascii="Arial Narrow" w:hAnsi="Arial Narrow" w:cs="Arial"/>
          <w:bCs/>
          <w:sz w:val="18"/>
          <w:szCs w:val="18"/>
        </w:rPr>
        <w:t xml:space="preserve"> - </w:t>
      </w:r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Pide la demandante el reconocimiento de su calidad de beneficiaria de la pensión de sobrevivientes causada con el deceso del señor </w:t>
      </w:r>
      <w:proofErr w:type="spellStart"/>
      <w:r w:rsidRPr="00C630F6">
        <w:rPr>
          <w:rFonts w:ascii="Arial Narrow" w:hAnsi="Arial Narrow" w:cs="Arial"/>
          <w:bCs/>
          <w:iCs/>
          <w:sz w:val="18"/>
          <w:szCs w:val="18"/>
        </w:rPr>
        <w:t>A</w:t>
      </w:r>
      <w:r>
        <w:rPr>
          <w:rFonts w:ascii="Arial Narrow" w:hAnsi="Arial Narrow" w:cs="Arial"/>
          <w:bCs/>
          <w:iCs/>
          <w:sz w:val="18"/>
          <w:szCs w:val="18"/>
        </w:rPr>
        <w:t>MT</w:t>
      </w:r>
      <w:proofErr w:type="spellEnd"/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 el 03 de enero de 1993. En la historia laboral aportada por el </w:t>
      </w:r>
      <w:proofErr w:type="spellStart"/>
      <w:r w:rsidRPr="00C630F6">
        <w:rPr>
          <w:rFonts w:ascii="Arial Narrow" w:hAnsi="Arial Narrow" w:cs="Arial"/>
          <w:bCs/>
          <w:iCs/>
          <w:sz w:val="18"/>
          <w:szCs w:val="18"/>
        </w:rPr>
        <w:t>ISS</w:t>
      </w:r>
      <w:proofErr w:type="spellEnd"/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 –</w:t>
      </w:r>
      <w:proofErr w:type="spellStart"/>
      <w:r w:rsidRPr="00C630F6">
        <w:rPr>
          <w:rFonts w:ascii="Arial Narrow" w:hAnsi="Arial Narrow" w:cs="Arial"/>
          <w:bCs/>
          <w:iCs/>
          <w:sz w:val="18"/>
          <w:szCs w:val="18"/>
        </w:rPr>
        <w:t>fls</w:t>
      </w:r>
      <w:proofErr w:type="spellEnd"/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. 37 y ss. </w:t>
      </w:r>
      <w:proofErr w:type="spellStart"/>
      <w:proofErr w:type="gramStart"/>
      <w:r w:rsidRPr="00C630F6">
        <w:rPr>
          <w:rFonts w:ascii="Arial Narrow" w:hAnsi="Arial Narrow" w:cs="Arial"/>
          <w:bCs/>
          <w:iCs/>
          <w:sz w:val="18"/>
          <w:szCs w:val="18"/>
        </w:rPr>
        <w:t>cdno</w:t>
      </w:r>
      <w:proofErr w:type="spellEnd"/>
      <w:proofErr w:type="gramEnd"/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. 2 </w:t>
      </w:r>
      <w:proofErr w:type="gramStart"/>
      <w:r w:rsidRPr="00C630F6">
        <w:rPr>
          <w:rFonts w:ascii="Arial Narrow" w:hAnsi="Arial Narrow" w:cs="Arial"/>
          <w:bCs/>
          <w:iCs/>
          <w:sz w:val="18"/>
          <w:szCs w:val="18"/>
        </w:rPr>
        <w:t>instancia-</w:t>
      </w:r>
      <w:proofErr w:type="gramEnd"/>
      <w:r w:rsidRPr="00C630F6">
        <w:rPr>
          <w:rFonts w:ascii="Arial Narrow" w:hAnsi="Arial Narrow" w:cs="Arial"/>
          <w:bCs/>
          <w:iCs/>
          <w:sz w:val="18"/>
          <w:szCs w:val="18"/>
        </w:rPr>
        <w:t>se observan unos períodos entre septiembre de 1990 y enero de 1993, en los que hubo afiliación al sistema de riesgos y salud, más no para pensión, situación que justifica la entidad demandada –</w:t>
      </w:r>
      <w:proofErr w:type="spellStart"/>
      <w:r w:rsidRPr="00C630F6">
        <w:rPr>
          <w:rFonts w:ascii="Arial Narrow" w:hAnsi="Arial Narrow" w:cs="Arial"/>
          <w:bCs/>
          <w:iCs/>
          <w:sz w:val="18"/>
          <w:szCs w:val="18"/>
        </w:rPr>
        <w:t>fl</w:t>
      </w:r>
      <w:proofErr w:type="spellEnd"/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. 32 </w:t>
      </w:r>
      <w:proofErr w:type="spellStart"/>
      <w:r w:rsidRPr="00C630F6">
        <w:rPr>
          <w:rFonts w:ascii="Arial Narrow" w:hAnsi="Arial Narrow" w:cs="Arial"/>
          <w:bCs/>
          <w:iCs/>
          <w:sz w:val="18"/>
          <w:szCs w:val="18"/>
        </w:rPr>
        <w:t>ibidem</w:t>
      </w:r>
      <w:proofErr w:type="spellEnd"/>
      <w:r w:rsidRPr="00C630F6">
        <w:rPr>
          <w:rFonts w:ascii="Arial Narrow" w:hAnsi="Arial Narrow" w:cs="Arial"/>
          <w:bCs/>
          <w:iCs/>
          <w:sz w:val="18"/>
          <w:szCs w:val="18"/>
        </w:rPr>
        <w:t>- en que el causante era mayor de 60 años para dicha época, por lo que al tenor del Decreto 3063 de 1989 –art. 56- existía una causal de exoneración parcial, por lo que existía una justificación para que no se hubieren efectuado cotizaciones al sistema pensional.</w:t>
      </w:r>
    </w:p>
    <w:p w:rsidR="00C630F6" w:rsidRPr="00C630F6" w:rsidRDefault="00C630F6" w:rsidP="00C630F6">
      <w:pPr>
        <w:tabs>
          <w:tab w:val="left" w:pos="2127"/>
        </w:tabs>
        <w:jc w:val="both"/>
        <w:rPr>
          <w:rFonts w:ascii="Arial Narrow" w:hAnsi="Arial Narrow" w:cs="Arial"/>
          <w:bCs/>
          <w:iCs/>
          <w:sz w:val="18"/>
          <w:szCs w:val="18"/>
        </w:rPr>
      </w:pPr>
    </w:p>
    <w:p w:rsidR="00C630F6" w:rsidRPr="00C630F6" w:rsidRDefault="00C630F6" w:rsidP="00C630F6">
      <w:pPr>
        <w:tabs>
          <w:tab w:val="left" w:pos="2127"/>
        </w:tabs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Sin embargo, revisada la norma mencionada, se observa que tal exoneración aplica solamente para quienes al momento de afiliarse </w:t>
      </w:r>
      <w:r w:rsidRPr="00C630F6">
        <w:rPr>
          <w:rFonts w:ascii="Arial Narrow" w:hAnsi="Arial Narrow" w:cs="Arial"/>
          <w:b/>
          <w:bCs/>
          <w:iCs/>
          <w:sz w:val="18"/>
          <w:szCs w:val="18"/>
        </w:rPr>
        <w:t>por primera vez</w:t>
      </w:r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 tengan 60 o más años, lo que no ocurre en el caso, pues el señor </w:t>
      </w:r>
      <w:proofErr w:type="spellStart"/>
      <w:r w:rsidRPr="00C630F6">
        <w:rPr>
          <w:rFonts w:ascii="Arial Narrow" w:hAnsi="Arial Narrow" w:cs="Arial"/>
          <w:bCs/>
          <w:iCs/>
          <w:sz w:val="18"/>
          <w:szCs w:val="18"/>
        </w:rPr>
        <w:t>A</w:t>
      </w:r>
      <w:r>
        <w:rPr>
          <w:rFonts w:ascii="Arial Narrow" w:hAnsi="Arial Narrow" w:cs="Arial"/>
          <w:bCs/>
          <w:iCs/>
          <w:sz w:val="18"/>
          <w:szCs w:val="18"/>
        </w:rPr>
        <w:t>MT</w:t>
      </w:r>
      <w:proofErr w:type="spellEnd"/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 se afilió al sistema por primera vez el 01 de julio de 1968. Por lo anterior, en el sentir del suscrito ponente, imponían a la falladora de primer grado buscar la integración del litigio con los empleadores a los que entre septiembre de 1990 y enero de 1993, el causante prestó sus servicios personales y determinar si tales lapsos debían o no contabilizarse para efectos de la prestación de sobrevivientes y, en caso positivo, disponer el respectivo título pensional.</w:t>
      </w:r>
    </w:p>
    <w:p w:rsidR="00C630F6" w:rsidRPr="00C630F6" w:rsidRDefault="00C630F6" w:rsidP="00C630F6">
      <w:pPr>
        <w:tabs>
          <w:tab w:val="left" w:pos="2127"/>
        </w:tabs>
        <w:jc w:val="both"/>
        <w:rPr>
          <w:rFonts w:ascii="Arial Narrow" w:hAnsi="Arial Narrow" w:cs="Arial"/>
          <w:bCs/>
          <w:iCs/>
          <w:sz w:val="18"/>
          <w:szCs w:val="18"/>
        </w:rPr>
      </w:pPr>
    </w:p>
    <w:p w:rsidR="00C630F6" w:rsidRPr="00C630F6" w:rsidRDefault="00C630F6" w:rsidP="00C630F6">
      <w:pPr>
        <w:tabs>
          <w:tab w:val="left" w:pos="2127"/>
        </w:tabs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Por lo tanto, se observa que la decisión integral del asunto, necesariamente conlleva la vinculación a los empleadores que figuran en la aludida historia laboral, esto es </w:t>
      </w:r>
      <w:proofErr w:type="spellStart"/>
      <w:r w:rsidRPr="00C630F6">
        <w:rPr>
          <w:rFonts w:ascii="Arial Narrow" w:hAnsi="Arial Narrow" w:cs="Arial"/>
          <w:bCs/>
          <w:iCs/>
          <w:sz w:val="18"/>
          <w:szCs w:val="18"/>
        </w:rPr>
        <w:t>G</w:t>
      </w:r>
      <w:r>
        <w:rPr>
          <w:rFonts w:ascii="Arial Narrow" w:hAnsi="Arial Narrow" w:cs="Arial"/>
          <w:bCs/>
          <w:iCs/>
          <w:sz w:val="18"/>
          <w:szCs w:val="18"/>
        </w:rPr>
        <w:t>V</w:t>
      </w:r>
      <w:proofErr w:type="spellEnd"/>
      <w:r>
        <w:rPr>
          <w:rFonts w:ascii="Arial Narrow" w:hAnsi="Arial Narrow" w:cs="Arial"/>
          <w:bCs/>
          <w:iCs/>
          <w:sz w:val="18"/>
          <w:szCs w:val="18"/>
        </w:rPr>
        <w:t xml:space="preserve"> y ML</w:t>
      </w:r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, razón por la cual estima esta Sala que al tenor del canon 61 del </w:t>
      </w:r>
      <w:proofErr w:type="spellStart"/>
      <w:r w:rsidRPr="00C630F6">
        <w:rPr>
          <w:rFonts w:ascii="Arial Narrow" w:hAnsi="Arial Narrow" w:cs="Arial"/>
          <w:bCs/>
          <w:iCs/>
          <w:sz w:val="18"/>
          <w:szCs w:val="18"/>
        </w:rPr>
        <w:t>CGP</w:t>
      </w:r>
      <w:proofErr w:type="spellEnd"/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 –antiguo art. 83 del </w:t>
      </w:r>
      <w:proofErr w:type="spellStart"/>
      <w:r w:rsidRPr="00C630F6">
        <w:rPr>
          <w:rFonts w:ascii="Arial Narrow" w:hAnsi="Arial Narrow" w:cs="Arial"/>
          <w:bCs/>
          <w:iCs/>
          <w:sz w:val="18"/>
          <w:szCs w:val="18"/>
        </w:rPr>
        <w:t>CPC</w:t>
      </w:r>
      <w:proofErr w:type="spellEnd"/>
      <w:r w:rsidRPr="00C630F6">
        <w:rPr>
          <w:rFonts w:ascii="Arial Narrow" w:hAnsi="Arial Narrow" w:cs="Arial"/>
          <w:bCs/>
          <w:iCs/>
          <w:sz w:val="18"/>
          <w:szCs w:val="18"/>
        </w:rPr>
        <w:t xml:space="preserve">- se debe integrar el contradictorio con las mismas, para poder tomar una decisión de fondo que resuelva todos los extremos del asunto. </w:t>
      </w:r>
    </w:p>
    <w:p w:rsidR="00C630F6" w:rsidRPr="00C630F6" w:rsidRDefault="00C630F6" w:rsidP="00C630F6">
      <w:pPr>
        <w:tabs>
          <w:tab w:val="left" w:pos="2127"/>
        </w:tabs>
        <w:jc w:val="both"/>
        <w:rPr>
          <w:rFonts w:ascii="Arial Narrow" w:hAnsi="Arial Narrow" w:cs="Arial"/>
          <w:bCs/>
          <w:iCs/>
          <w:sz w:val="18"/>
          <w:szCs w:val="18"/>
        </w:rPr>
      </w:pPr>
    </w:p>
    <w:p w:rsidR="00C630F6" w:rsidRDefault="00C630F6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TRIBUNAL SUPERIOR DISTRITO JUDICIAL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 xml:space="preserve">SALA </w:t>
      </w:r>
      <w:r w:rsidR="00DE135C">
        <w:rPr>
          <w:rFonts w:ascii="Arial Narrow" w:hAnsi="Arial Narrow"/>
          <w:b/>
          <w:sz w:val="28"/>
        </w:rPr>
        <w:t>UNITARIA</w:t>
      </w:r>
      <w:r w:rsidRPr="00222A68">
        <w:rPr>
          <w:rFonts w:ascii="Arial Narrow" w:hAnsi="Arial Narrow"/>
          <w:b/>
          <w:sz w:val="28"/>
        </w:rPr>
        <w:t xml:space="preserve"> DE </w:t>
      </w:r>
      <w:proofErr w:type="spellStart"/>
      <w:r w:rsidRPr="00222A68">
        <w:rPr>
          <w:rFonts w:ascii="Arial Narrow" w:hAnsi="Arial Narrow"/>
          <w:b/>
          <w:sz w:val="28"/>
        </w:rPr>
        <w:t>DECISION</w:t>
      </w:r>
      <w:proofErr w:type="spellEnd"/>
      <w:r w:rsidRPr="00222A68">
        <w:rPr>
          <w:rFonts w:ascii="Arial Narrow" w:hAnsi="Arial Narrow"/>
          <w:b/>
          <w:sz w:val="28"/>
        </w:rPr>
        <w:t xml:space="preserve"> LABORAL 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PEREIRA</w:t>
      </w:r>
      <w:r w:rsidRPr="00222A68">
        <w:rPr>
          <w:rFonts w:ascii="Arial Narrow" w:hAnsi="Arial Narrow"/>
          <w:b/>
          <w:sz w:val="28"/>
        </w:rPr>
        <w:tab/>
        <w:t>RISARALDA</w:t>
      </w:r>
    </w:p>
    <w:p w:rsidR="00222A68" w:rsidRPr="00716352" w:rsidRDefault="00222A68" w:rsidP="00D974ED">
      <w:pPr>
        <w:pStyle w:val="Sinespaciado"/>
        <w:rPr>
          <w:color w:val="FF0000"/>
        </w:rPr>
      </w:pPr>
    </w:p>
    <w:p w:rsidR="00D974ED" w:rsidRPr="00FE4D11" w:rsidRDefault="00FE4D11" w:rsidP="00D974ED">
      <w:pPr>
        <w:spacing w:line="360" w:lineRule="auto"/>
        <w:ind w:firstLine="708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FE4D11">
        <w:rPr>
          <w:rFonts w:ascii="Arial Narrow" w:hAnsi="Arial Narrow" w:cs="Arial"/>
          <w:b/>
          <w:i/>
          <w:sz w:val="28"/>
          <w:szCs w:val="28"/>
        </w:rPr>
        <w:t>OBJETO</w:t>
      </w:r>
    </w:p>
    <w:p w:rsidR="00D974ED" w:rsidRPr="0010719B" w:rsidRDefault="00D974ED" w:rsidP="00D974ED">
      <w:pPr>
        <w:pStyle w:val="Sinespaciado"/>
      </w:pPr>
    </w:p>
    <w:p w:rsidR="004630E9" w:rsidRDefault="004630E9" w:rsidP="00D974ED">
      <w:pPr>
        <w:spacing w:line="360" w:lineRule="auto"/>
        <w:ind w:firstLine="709"/>
        <w:jc w:val="both"/>
        <w:rPr>
          <w:rFonts w:ascii="Arial Narrow" w:eastAsia="Calibri" w:hAnsi="Arial Narrow" w:cs="Arial"/>
          <w:sz w:val="28"/>
          <w:szCs w:val="28"/>
          <w:lang w:val="es-CO" w:eastAsia="en-US"/>
        </w:rPr>
      </w:pP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Sería del caso entrar a estudiar </w:t>
      </w:r>
      <w:r w:rsidR="00E678AF">
        <w:rPr>
          <w:rFonts w:ascii="Arial Narrow" w:eastAsia="Calibri" w:hAnsi="Arial Narrow" w:cs="Arial"/>
          <w:sz w:val="28"/>
          <w:szCs w:val="28"/>
          <w:lang w:val="es-CO" w:eastAsia="en-US"/>
        </w:rPr>
        <w:t>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n el presente asunto, el </w:t>
      </w:r>
      <w:r w:rsidR="00DE135C">
        <w:rPr>
          <w:rFonts w:ascii="Arial Narrow" w:eastAsia="Calibri" w:hAnsi="Arial Narrow" w:cs="Arial"/>
          <w:sz w:val="28"/>
          <w:szCs w:val="28"/>
          <w:lang w:val="es-CO" w:eastAsia="en-US"/>
        </w:rPr>
        <w:t>recurso de apelaci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ó</w:t>
      </w:r>
      <w:r w:rsidR="00DE135C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n propuesto por la parte 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demandante contra la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sentencia dictada por el Juzgado 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Primero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Laboral del Circuito de Pereira el </w:t>
      </w:r>
      <w:r w:rsidR="00D65786">
        <w:rPr>
          <w:rFonts w:ascii="Arial Narrow" w:eastAsia="Calibri" w:hAnsi="Arial Narrow" w:cs="Arial"/>
          <w:sz w:val="28"/>
          <w:szCs w:val="28"/>
          <w:lang w:val="es-CO" w:eastAsia="en-US"/>
        </w:rPr>
        <w:t>07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 </w:t>
      </w:r>
      <w:r w:rsidR="00D65786">
        <w:rPr>
          <w:rFonts w:ascii="Arial Narrow" w:eastAsia="Calibri" w:hAnsi="Arial Narrow" w:cs="Arial"/>
          <w:sz w:val="28"/>
          <w:szCs w:val="28"/>
          <w:lang w:val="es-CO" w:eastAsia="en-US"/>
        </w:rPr>
        <w:t>diciembre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del año 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anterior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, sino fuera porque encuentra esta sala que existe una nulidad </w:t>
      </w:r>
      <w:proofErr w:type="spellStart"/>
      <w:r>
        <w:rPr>
          <w:rFonts w:ascii="Arial Narrow" w:eastAsia="Calibri" w:hAnsi="Arial Narrow" w:cs="Arial"/>
          <w:sz w:val="28"/>
          <w:szCs w:val="28"/>
          <w:lang w:val="es-CO" w:eastAsia="en-US"/>
        </w:rPr>
        <w:t>insaneable</w:t>
      </w:r>
      <w:proofErr w:type="spellEnd"/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en el presente asunto.</w:t>
      </w:r>
    </w:p>
    <w:p w:rsidR="00D974ED" w:rsidRPr="00432996" w:rsidRDefault="00D974ED" w:rsidP="008D1201">
      <w:pPr>
        <w:pStyle w:val="Sinespaciado"/>
        <w:spacing w:line="276" w:lineRule="auto"/>
        <w:rPr>
          <w:lang w:val="es-CO"/>
        </w:rPr>
      </w:pPr>
    </w:p>
    <w:p w:rsidR="00D974ED" w:rsidRPr="00FE4D11" w:rsidRDefault="00432996" w:rsidP="00FE4D11">
      <w:pPr>
        <w:shd w:val="clear" w:color="auto" w:fill="FFFFFF"/>
        <w:spacing w:line="360" w:lineRule="auto"/>
        <w:ind w:firstLine="709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</w:pPr>
      <w:r w:rsidRPr="00FE4D11"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  <w:t>ANTECEDENTES Y CONSIDERACIONES</w:t>
      </w:r>
    </w:p>
    <w:p w:rsidR="00D974ED" w:rsidRPr="00D974ED" w:rsidRDefault="00D974ED" w:rsidP="00D974ED">
      <w:pPr>
        <w:pStyle w:val="Sinespaciado"/>
      </w:pPr>
    </w:p>
    <w:p w:rsidR="00D974ED" w:rsidRPr="004E4669" w:rsidRDefault="00D974ED" w:rsidP="00D974ED">
      <w:pPr>
        <w:pStyle w:val="Sinespaciado"/>
      </w:pPr>
    </w:p>
    <w:p w:rsidR="00F52D0D" w:rsidRDefault="004630E9" w:rsidP="00D65786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Pide </w:t>
      </w:r>
      <w:r w:rsidR="00D65786">
        <w:rPr>
          <w:rFonts w:ascii="Arial Narrow" w:hAnsi="Arial Narrow" w:cs="Tahoma"/>
          <w:bCs/>
          <w:iCs/>
          <w:sz w:val="28"/>
          <w:szCs w:val="28"/>
        </w:rPr>
        <w:t>la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demandante </w:t>
      </w:r>
      <w:r w:rsidR="00353932">
        <w:rPr>
          <w:rFonts w:ascii="Arial Narrow" w:hAnsi="Arial Narrow" w:cs="Tahoma"/>
          <w:bCs/>
          <w:iCs/>
          <w:sz w:val="28"/>
          <w:szCs w:val="28"/>
        </w:rPr>
        <w:t xml:space="preserve">el reconocimiento de </w:t>
      </w:r>
      <w:r w:rsidR="00D65786">
        <w:rPr>
          <w:rFonts w:ascii="Arial Narrow" w:hAnsi="Arial Narrow" w:cs="Tahoma"/>
          <w:bCs/>
          <w:iCs/>
          <w:sz w:val="28"/>
          <w:szCs w:val="28"/>
        </w:rPr>
        <w:t xml:space="preserve">su calidad de beneficiaria de la pensión de sobrevivientes causada con el deceso del señor </w:t>
      </w:r>
      <w:proofErr w:type="spellStart"/>
      <w:r w:rsidR="00D65786">
        <w:rPr>
          <w:rFonts w:ascii="Arial Narrow" w:hAnsi="Arial Narrow" w:cs="Tahoma"/>
          <w:bCs/>
          <w:iCs/>
          <w:sz w:val="28"/>
          <w:szCs w:val="28"/>
        </w:rPr>
        <w:t>Aristides</w:t>
      </w:r>
      <w:proofErr w:type="spellEnd"/>
      <w:r w:rsidR="00D65786">
        <w:rPr>
          <w:rFonts w:ascii="Arial Narrow" w:hAnsi="Arial Narrow" w:cs="Tahoma"/>
          <w:bCs/>
          <w:iCs/>
          <w:sz w:val="28"/>
          <w:szCs w:val="28"/>
        </w:rPr>
        <w:t xml:space="preserve"> Muñoz Torres el 03 de enero de 1993</w:t>
      </w:r>
      <w:r w:rsidR="00353932">
        <w:rPr>
          <w:rFonts w:ascii="Arial Narrow" w:hAnsi="Arial Narrow" w:cs="Tahoma"/>
          <w:bCs/>
          <w:iCs/>
          <w:sz w:val="28"/>
          <w:szCs w:val="28"/>
        </w:rPr>
        <w:t xml:space="preserve">. </w:t>
      </w:r>
      <w:r w:rsidR="00D65786">
        <w:rPr>
          <w:rFonts w:ascii="Arial Narrow" w:hAnsi="Arial Narrow" w:cs="Tahoma"/>
          <w:bCs/>
          <w:iCs/>
          <w:sz w:val="28"/>
          <w:szCs w:val="28"/>
        </w:rPr>
        <w:t xml:space="preserve">En la historia laboral </w:t>
      </w:r>
      <w:r w:rsidR="00F52D0D">
        <w:rPr>
          <w:rFonts w:ascii="Arial Narrow" w:hAnsi="Arial Narrow" w:cs="Tahoma"/>
          <w:bCs/>
          <w:iCs/>
          <w:sz w:val="28"/>
          <w:szCs w:val="28"/>
        </w:rPr>
        <w:t xml:space="preserve">aportada por el </w:t>
      </w:r>
      <w:proofErr w:type="spellStart"/>
      <w:r w:rsidR="00F52D0D">
        <w:rPr>
          <w:rFonts w:ascii="Arial Narrow" w:hAnsi="Arial Narrow" w:cs="Tahoma"/>
          <w:bCs/>
          <w:iCs/>
          <w:sz w:val="28"/>
          <w:szCs w:val="28"/>
        </w:rPr>
        <w:t>ISS</w:t>
      </w:r>
      <w:proofErr w:type="spellEnd"/>
      <w:r w:rsidR="00F52D0D">
        <w:rPr>
          <w:rFonts w:ascii="Arial Narrow" w:hAnsi="Arial Narrow" w:cs="Tahoma"/>
          <w:bCs/>
          <w:iCs/>
          <w:sz w:val="28"/>
          <w:szCs w:val="28"/>
        </w:rPr>
        <w:t xml:space="preserve"> –</w:t>
      </w:r>
      <w:proofErr w:type="spellStart"/>
      <w:r w:rsidR="00F52D0D">
        <w:rPr>
          <w:rFonts w:ascii="Arial Narrow" w:hAnsi="Arial Narrow" w:cs="Tahoma"/>
          <w:bCs/>
          <w:iCs/>
          <w:sz w:val="28"/>
          <w:szCs w:val="28"/>
        </w:rPr>
        <w:t>fls</w:t>
      </w:r>
      <w:proofErr w:type="spellEnd"/>
      <w:r w:rsidR="00F52D0D">
        <w:rPr>
          <w:rFonts w:ascii="Arial Narrow" w:hAnsi="Arial Narrow" w:cs="Tahoma"/>
          <w:bCs/>
          <w:iCs/>
          <w:sz w:val="28"/>
          <w:szCs w:val="28"/>
        </w:rPr>
        <w:t xml:space="preserve">. 37 y ss. </w:t>
      </w:r>
      <w:proofErr w:type="spellStart"/>
      <w:proofErr w:type="gramStart"/>
      <w:r w:rsidR="00F52D0D">
        <w:rPr>
          <w:rFonts w:ascii="Arial Narrow" w:hAnsi="Arial Narrow" w:cs="Tahoma"/>
          <w:bCs/>
          <w:iCs/>
          <w:sz w:val="28"/>
          <w:szCs w:val="28"/>
        </w:rPr>
        <w:t>cdno</w:t>
      </w:r>
      <w:proofErr w:type="spellEnd"/>
      <w:proofErr w:type="gramEnd"/>
      <w:r w:rsidR="00F52D0D">
        <w:rPr>
          <w:rFonts w:ascii="Arial Narrow" w:hAnsi="Arial Narrow" w:cs="Tahoma"/>
          <w:bCs/>
          <w:iCs/>
          <w:sz w:val="28"/>
          <w:szCs w:val="28"/>
        </w:rPr>
        <w:t xml:space="preserve">. 2 </w:t>
      </w:r>
      <w:proofErr w:type="gramStart"/>
      <w:r w:rsidR="00F52D0D">
        <w:rPr>
          <w:rFonts w:ascii="Arial Narrow" w:hAnsi="Arial Narrow" w:cs="Tahoma"/>
          <w:bCs/>
          <w:iCs/>
          <w:sz w:val="28"/>
          <w:szCs w:val="28"/>
        </w:rPr>
        <w:t>instancia-</w:t>
      </w:r>
      <w:proofErr w:type="gramEnd"/>
      <w:r w:rsidR="00F52D0D">
        <w:rPr>
          <w:rFonts w:ascii="Arial Narrow" w:hAnsi="Arial Narrow" w:cs="Tahoma"/>
          <w:bCs/>
          <w:iCs/>
          <w:sz w:val="28"/>
          <w:szCs w:val="28"/>
        </w:rPr>
        <w:t>se observan unos períodos entre septiembre de 1990 y enero de 1993, en los que hubo afiliación al sistema de riesgos y salud, más no para pensión, situación que justifica la entidad demandada –</w:t>
      </w:r>
      <w:proofErr w:type="spellStart"/>
      <w:r w:rsidR="00F52D0D">
        <w:rPr>
          <w:rFonts w:ascii="Arial Narrow" w:hAnsi="Arial Narrow" w:cs="Tahoma"/>
          <w:bCs/>
          <w:iCs/>
          <w:sz w:val="28"/>
          <w:szCs w:val="28"/>
        </w:rPr>
        <w:t>fl</w:t>
      </w:r>
      <w:proofErr w:type="spellEnd"/>
      <w:r w:rsidR="00F52D0D">
        <w:rPr>
          <w:rFonts w:ascii="Arial Narrow" w:hAnsi="Arial Narrow" w:cs="Tahoma"/>
          <w:bCs/>
          <w:iCs/>
          <w:sz w:val="28"/>
          <w:szCs w:val="28"/>
        </w:rPr>
        <w:t xml:space="preserve">. 32 </w:t>
      </w:r>
      <w:proofErr w:type="spellStart"/>
      <w:r w:rsidR="00F52D0D">
        <w:rPr>
          <w:rFonts w:ascii="Arial Narrow" w:hAnsi="Arial Narrow" w:cs="Tahoma"/>
          <w:bCs/>
          <w:iCs/>
          <w:sz w:val="28"/>
          <w:szCs w:val="28"/>
        </w:rPr>
        <w:t>ibidem</w:t>
      </w:r>
      <w:proofErr w:type="spellEnd"/>
      <w:r w:rsidR="00F52D0D">
        <w:rPr>
          <w:rFonts w:ascii="Arial Narrow" w:hAnsi="Arial Narrow" w:cs="Tahoma"/>
          <w:bCs/>
          <w:iCs/>
          <w:sz w:val="28"/>
          <w:szCs w:val="28"/>
        </w:rPr>
        <w:t>- en que el causante era mayor de 60 años para dicha época, por lo que al tenor del Decreto 3063 de 1989 –art. 56- existía una causal de exoneración parcial, por lo que existía una justificación para que no se hubieren efectuado cotizaciones al sistema pensional.</w:t>
      </w:r>
    </w:p>
    <w:p w:rsidR="00F52D0D" w:rsidRDefault="00F52D0D" w:rsidP="00D65786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414312" w:rsidRDefault="00F52D0D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Sin embargo, revisada la norma mencionada, se observa que tal exoneración aplica solamente para quienes al momento de afiliarse </w:t>
      </w:r>
      <w:r w:rsidRPr="00F52D0D">
        <w:rPr>
          <w:rFonts w:ascii="Arial Narrow" w:hAnsi="Arial Narrow" w:cs="Tahoma"/>
          <w:b/>
          <w:bCs/>
          <w:iCs/>
          <w:sz w:val="28"/>
          <w:szCs w:val="28"/>
        </w:rPr>
        <w:t>por primera vez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tengan 60 o más años, lo que no ocurre en el caso, pues el señor </w:t>
      </w:r>
      <w:proofErr w:type="spellStart"/>
      <w:r>
        <w:rPr>
          <w:rFonts w:ascii="Arial Narrow" w:hAnsi="Arial Narrow" w:cs="Tahoma"/>
          <w:bCs/>
          <w:iCs/>
          <w:sz w:val="28"/>
          <w:szCs w:val="28"/>
        </w:rPr>
        <w:t>Aristides</w:t>
      </w:r>
      <w:proofErr w:type="spellEnd"/>
      <w:r>
        <w:rPr>
          <w:rFonts w:ascii="Arial Narrow" w:hAnsi="Arial Narrow" w:cs="Tahoma"/>
          <w:bCs/>
          <w:iCs/>
          <w:sz w:val="28"/>
          <w:szCs w:val="28"/>
        </w:rPr>
        <w:t xml:space="preserve"> Muñoz Torres se afilió al sistema por primera vez el 01 de julio de 1968. Por lo anterior</w:t>
      </w:r>
      <w:r w:rsidR="0003342B">
        <w:rPr>
          <w:rFonts w:ascii="Arial Narrow" w:hAnsi="Arial Narrow" w:cs="Tahoma"/>
          <w:bCs/>
          <w:iCs/>
          <w:sz w:val="28"/>
          <w:szCs w:val="28"/>
        </w:rPr>
        <w:t>, en el sentir del suscrito ponente</w:t>
      </w:r>
      <w:r w:rsidR="00414312">
        <w:rPr>
          <w:rFonts w:ascii="Arial Narrow" w:hAnsi="Arial Narrow" w:cs="Tahoma"/>
          <w:bCs/>
          <w:iCs/>
          <w:sz w:val="28"/>
          <w:szCs w:val="28"/>
        </w:rPr>
        <w:t>, imponían a la falladora de primer grado buscar la integración del litigio con los empleadores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a los que entre septiembre de 1990 y enero de 1993</w:t>
      </w:r>
      <w:r w:rsidR="00414312">
        <w:rPr>
          <w:rFonts w:ascii="Arial Narrow" w:hAnsi="Arial Narrow" w:cs="Tahoma"/>
          <w:bCs/>
          <w:iCs/>
          <w:sz w:val="28"/>
          <w:szCs w:val="28"/>
        </w:rPr>
        <w:t>,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el causante prestó sus servicios personales y</w:t>
      </w:r>
      <w:r w:rsidR="00414312">
        <w:rPr>
          <w:rFonts w:ascii="Arial Narrow" w:hAnsi="Arial Narrow" w:cs="Tahoma"/>
          <w:bCs/>
          <w:iCs/>
          <w:sz w:val="28"/>
          <w:szCs w:val="28"/>
        </w:rPr>
        <w:t xml:space="preserve"> determinar si tales lapsos debían o no contabilizarse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para efectos de la prestación de sobrevivientes</w:t>
      </w:r>
      <w:r w:rsidR="00414312">
        <w:rPr>
          <w:rFonts w:ascii="Arial Narrow" w:hAnsi="Arial Narrow" w:cs="Tahoma"/>
          <w:bCs/>
          <w:iCs/>
          <w:sz w:val="28"/>
          <w:szCs w:val="28"/>
        </w:rPr>
        <w:t xml:space="preserve"> y, en caso positivo, disponer el respectivo título pensional.</w:t>
      </w:r>
    </w:p>
    <w:p w:rsidR="0003342B" w:rsidRDefault="0003342B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1827A1" w:rsidRDefault="001827A1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Por lo tanto, se observa que la decisión </w:t>
      </w:r>
      <w:r w:rsidR="00414312">
        <w:rPr>
          <w:rFonts w:ascii="Arial Narrow" w:hAnsi="Arial Narrow" w:cs="Tahoma"/>
          <w:bCs/>
          <w:iCs/>
          <w:sz w:val="28"/>
          <w:szCs w:val="28"/>
        </w:rPr>
        <w:t xml:space="preserve">integral del asunto, </w:t>
      </w:r>
      <w:r w:rsidR="0003342B">
        <w:rPr>
          <w:rFonts w:ascii="Arial Narrow" w:hAnsi="Arial Narrow" w:cs="Tahoma"/>
          <w:bCs/>
          <w:iCs/>
          <w:sz w:val="28"/>
          <w:szCs w:val="28"/>
        </w:rPr>
        <w:t xml:space="preserve">necesariamente </w:t>
      </w:r>
      <w:r w:rsidR="00F52D0D">
        <w:rPr>
          <w:rFonts w:ascii="Arial Narrow" w:hAnsi="Arial Narrow" w:cs="Tahoma"/>
          <w:bCs/>
          <w:iCs/>
          <w:sz w:val="28"/>
          <w:szCs w:val="28"/>
        </w:rPr>
        <w:t xml:space="preserve">conlleva la vinculación </w:t>
      </w:r>
      <w:r w:rsidR="0003342B">
        <w:rPr>
          <w:rFonts w:ascii="Arial Narrow" w:hAnsi="Arial Narrow" w:cs="Tahoma"/>
          <w:bCs/>
          <w:iCs/>
          <w:sz w:val="28"/>
          <w:szCs w:val="28"/>
        </w:rPr>
        <w:t>a l</w:t>
      </w:r>
      <w:r w:rsidR="00414312">
        <w:rPr>
          <w:rFonts w:ascii="Arial Narrow" w:hAnsi="Arial Narrow" w:cs="Tahoma"/>
          <w:bCs/>
          <w:iCs/>
          <w:sz w:val="28"/>
          <w:szCs w:val="28"/>
        </w:rPr>
        <w:t>os empleadores que</w:t>
      </w:r>
      <w:r w:rsidR="00402EEE">
        <w:rPr>
          <w:rFonts w:ascii="Arial Narrow" w:hAnsi="Arial Narrow" w:cs="Tahoma"/>
          <w:bCs/>
          <w:iCs/>
          <w:sz w:val="28"/>
          <w:szCs w:val="28"/>
        </w:rPr>
        <w:t xml:space="preserve"> figuran en la aludida historia laboral, esto es Gonzalo Vallejo y María Londoño</w:t>
      </w:r>
      <w:r w:rsidR="00414312">
        <w:rPr>
          <w:rFonts w:ascii="Arial Narrow" w:hAnsi="Arial Narrow" w:cs="Tahoma"/>
          <w:bCs/>
          <w:iCs/>
          <w:sz w:val="28"/>
          <w:szCs w:val="28"/>
        </w:rPr>
        <w:t xml:space="preserve">,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razón por la cual estima esta Sala que al tenor del canon 61 del </w:t>
      </w:r>
      <w:proofErr w:type="spellStart"/>
      <w:r>
        <w:rPr>
          <w:rFonts w:ascii="Arial Narrow" w:hAnsi="Arial Narrow" w:cs="Tahoma"/>
          <w:bCs/>
          <w:iCs/>
          <w:sz w:val="28"/>
          <w:szCs w:val="28"/>
        </w:rPr>
        <w:t>CGP</w:t>
      </w:r>
      <w:proofErr w:type="spellEnd"/>
      <w:r>
        <w:rPr>
          <w:rFonts w:ascii="Arial Narrow" w:hAnsi="Arial Narrow" w:cs="Tahoma"/>
          <w:bCs/>
          <w:iCs/>
          <w:sz w:val="28"/>
          <w:szCs w:val="28"/>
        </w:rPr>
        <w:t xml:space="preserve"> –antiguo art. 83 del </w:t>
      </w:r>
      <w:proofErr w:type="spellStart"/>
      <w:r>
        <w:rPr>
          <w:rFonts w:ascii="Arial Narrow" w:hAnsi="Arial Narrow" w:cs="Tahoma"/>
          <w:bCs/>
          <w:iCs/>
          <w:sz w:val="28"/>
          <w:szCs w:val="28"/>
        </w:rPr>
        <w:t>CPC</w:t>
      </w:r>
      <w:proofErr w:type="spellEnd"/>
      <w:r>
        <w:rPr>
          <w:rFonts w:ascii="Arial Narrow" w:hAnsi="Arial Narrow" w:cs="Tahoma"/>
          <w:bCs/>
          <w:iCs/>
          <w:sz w:val="28"/>
          <w:szCs w:val="28"/>
        </w:rPr>
        <w:t xml:space="preserve">- se debe integrar el contradictorio con </w:t>
      </w:r>
      <w:r w:rsidR="00270B95">
        <w:rPr>
          <w:rFonts w:ascii="Arial Narrow" w:hAnsi="Arial Narrow" w:cs="Tahoma"/>
          <w:bCs/>
          <w:iCs/>
          <w:sz w:val="28"/>
          <w:szCs w:val="28"/>
        </w:rPr>
        <w:t>la</w:t>
      </w:r>
      <w:r w:rsidR="00414312">
        <w:rPr>
          <w:rFonts w:ascii="Arial Narrow" w:hAnsi="Arial Narrow" w:cs="Tahoma"/>
          <w:bCs/>
          <w:iCs/>
          <w:sz w:val="28"/>
          <w:szCs w:val="28"/>
        </w:rPr>
        <w:t>s</w:t>
      </w:r>
      <w:r w:rsidR="00270B95">
        <w:rPr>
          <w:rFonts w:ascii="Arial Narrow" w:hAnsi="Arial Narrow" w:cs="Tahoma"/>
          <w:bCs/>
          <w:iCs/>
          <w:sz w:val="28"/>
          <w:szCs w:val="28"/>
        </w:rPr>
        <w:t xml:space="preserve"> misma</w:t>
      </w:r>
      <w:r w:rsidR="00414312">
        <w:rPr>
          <w:rFonts w:ascii="Arial Narrow" w:hAnsi="Arial Narrow" w:cs="Tahoma"/>
          <w:bCs/>
          <w:iCs/>
          <w:sz w:val="28"/>
          <w:szCs w:val="28"/>
        </w:rPr>
        <w:t>s</w:t>
      </w:r>
      <w:r>
        <w:rPr>
          <w:rFonts w:ascii="Arial Narrow" w:hAnsi="Arial Narrow" w:cs="Tahoma"/>
          <w:bCs/>
          <w:iCs/>
          <w:sz w:val="28"/>
          <w:szCs w:val="28"/>
        </w:rPr>
        <w:t xml:space="preserve">, para </w:t>
      </w:r>
      <w:r w:rsidR="00270B95">
        <w:rPr>
          <w:rFonts w:ascii="Arial Narrow" w:hAnsi="Arial Narrow" w:cs="Tahoma"/>
          <w:bCs/>
          <w:iCs/>
          <w:sz w:val="28"/>
          <w:szCs w:val="28"/>
        </w:rPr>
        <w:t xml:space="preserve">poder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tomar una decisión de fondo que resuelva todos los extremos del asunto. </w:t>
      </w:r>
    </w:p>
    <w:p w:rsidR="00432996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552F15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Así las cosas, el trámite adelantado en la primera instancia –necesariamente- deberá anularse, a partir </w:t>
      </w:r>
      <w:r w:rsidR="00402EEE">
        <w:rPr>
          <w:rFonts w:ascii="Arial Narrow" w:hAnsi="Arial Narrow" w:cs="Tahoma"/>
          <w:bCs/>
          <w:iCs/>
          <w:sz w:val="28"/>
          <w:szCs w:val="28"/>
        </w:rPr>
        <w:t xml:space="preserve">de la audiencia de que trata el artículo 80 del </w:t>
      </w:r>
      <w:proofErr w:type="spellStart"/>
      <w:r w:rsidR="00402EEE">
        <w:rPr>
          <w:rFonts w:ascii="Arial Narrow" w:hAnsi="Arial Narrow" w:cs="Tahoma"/>
          <w:bCs/>
          <w:iCs/>
          <w:sz w:val="28"/>
          <w:szCs w:val="28"/>
        </w:rPr>
        <w:t>CPTSS</w:t>
      </w:r>
      <w:proofErr w:type="spellEnd"/>
      <w:r w:rsidR="00402EEE">
        <w:rPr>
          <w:rFonts w:ascii="Arial Narrow" w:hAnsi="Arial Narrow" w:cs="Tahoma"/>
          <w:bCs/>
          <w:iCs/>
          <w:sz w:val="28"/>
          <w:szCs w:val="28"/>
        </w:rPr>
        <w:t xml:space="preserve">, la cual se adelantó el 07 de diciembre de 2016, inclusive, </w:t>
      </w:r>
      <w:r w:rsidR="00552F15">
        <w:rPr>
          <w:rFonts w:ascii="Arial Narrow" w:hAnsi="Arial Narrow" w:cs="Tahoma"/>
          <w:bCs/>
          <w:iCs/>
          <w:sz w:val="28"/>
          <w:szCs w:val="28"/>
        </w:rPr>
        <w:t xml:space="preserve">con el fin de que se </w:t>
      </w:r>
      <w:r w:rsidR="00414312">
        <w:rPr>
          <w:rFonts w:ascii="Arial Narrow" w:hAnsi="Arial Narrow" w:cs="Tahoma"/>
          <w:bCs/>
          <w:iCs/>
          <w:sz w:val="28"/>
          <w:szCs w:val="28"/>
          <w:lang w:val="es-CO"/>
        </w:rPr>
        <w:t>integre al litigio a l</w:t>
      </w:r>
      <w:r w:rsidR="00402EEE"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os señores </w:t>
      </w:r>
      <w:r w:rsidR="00402EEE">
        <w:rPr>
          <w:rFonts w:ascii="Arial Narrow" w:hAnsi="Arial Narrow" w:cs="Tahoma"/>
          <w:bCs/>
          <w:iCs/>
          <w:sz w:val="28"/>
          <w:szCs w:val="28"/>
        </w:rPr>
        <w:t>Gonzalo Vallejo y María Londoño</w:t>
      </w:r>
      <w:r w:rsidR="00770CF4">
        <w:rPr>
          <w:rFonts w:ascii="Arial Narrow" w:hAnsi="Arial Narrow" w:cs="Tahoma"/>
          <w:bCs/>
          <w:iCs/>
          <w:sz w:val="28"/>
          <w:szCs w:val="28"/>
        </w:rPr>
        <w:t>, advirtiéndose que mantendrán vigencia las pruebas practicadas.</w:t>
      </w:r>
    </w:p>
    <w:p w:rsidR="00D974ED" w:rsidRPr="009D08B0" w:rsidRDefault="00D974ED" w:rsidP="009D08B0">
      <w:pPr>
        <w:pStyle w:val="Sinespaciado"/>
      </w:pPr>
    </w:p>
    <w:p w:rsidR="00D974ED" w:rsidRPr="00C605CD" w:rsidRDefault="00D974ED" w:rsidP="00D974ED">
      <w:pPr>
        <w:pStyle w:val="Textoindependien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C605CD"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D974ED" w:rsidRPr="004B439F" w:rsidRDefault="00D974ED" w:rsidP="00D974ED">
      <w:pPr>
        <w:pStyle w:val="Sinespaciado"/>
      </w:pPr>
    </w:p>
    <w:p w:rsidR="009D08B0" w:rsidRPr="009D08B0" w:rsidRDefault="00D974ED" w:rsidP="00960B5B">
      <w:pPr>
        <w:pStyle w:val="Prrafodelista1"/>
        <w:spacing w:after="0" w:line="360" w:lineRule="auto"/>
        <w:ind w:left="0" w:firstLine="900"/>
        <w:jc w:val="both"/>
      </w:pPr>
      <w:r w:rsidRPr="00C605CD">
        <w:rPr>
          <w:rFonts w:ascii="Arial Narrow" w:hAnsi="Arial Narrow"/>
          <w:sz w:val="28"/>
          <w:szCs w:val="28"/>
        </w:rPr>
        <w:t xml:space="preserve">En mérito de lo expuesto, el H. Tribunal Superior del Distrito Judicial de Pereira - Risaralda, Sala Laboral, </w:t>
      </w:r>
    </w:p>
    <w:p w:rsidR="00D974ED" w:rsidRDefault="00D974ED" w:rsidP="00D974ED">
      <w:pPr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RESUELVE </w:t>
      </w:r>
    </w:p>
    <w:p w:rsidR="00D974ED" w:rsidRPr="00382614" w:rsidRDefault="00D974ED" w:rsidP="00D974ED">
      <w:pPr>
        <w:pStyle w:val="Sinespaciado"/>
      </w:pPr>
    </w:p>
    <w:p w:rsidR="00D974ED" w:rsidRPr="00312C2D" w:rsidRDefault="00D974ED" w:rsidP="009D08B0">
      <w:pPr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/>
          <w:color w:val="FF0000"/>
          <w:sz w:val="28"/>
          <w:szCs w:val="28"/>
          <w:lang w:val="es-ES"/>
        </w:rPr>
      </w:pPr>
      <w:r>
        <w:rPr>
          <w:rFonts w:ascii="Arial Narrow" w:hAnsi="Arial Narrow" w:cs="Tahoma"/>
          <w:i/>
          <w:sz w:val="28"/>
          <w:szCs w:val="28"/>
          <w:lang w:val="es-CO"/>
        </w:rPr>
        <w:t>Dejar sin efecto</w:t>
      </w:r>
      <w:r>
        <w:rPr>
          <w:rFonts w:ascii="Arial Narrow" w:hAnsi="Arial Narrow" w:cs="Tahoma"/>
          <w:sz w:val="28"/>
          <w:szCs w:val="28"/>
          <w:lang w:val="es-CO"/>
        </w:rPr>
        <w:t xml:space="preserve"> el auto 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del </w:t>
      </w:r>
      <w:r w:rsidR="00414312">
        <w:rPr>
          <w:rFonts w:ascii="Arial Narrow" w:hAnsi="Arial Narrow" w:cs="Tahoma"/>
          <w:sz w:val="28"/>
          <w:szCs w:val="28"/>
          <w:lang w:val="es-CO"/>
        </w:rPr>
        <w:t>2</w:t>
      </w:r>
      <w:r w:rsidR="00960B5B">
        <w:rPr>
          <w:rFonts w:ascii="Arial Narrow" w:hAnsi="Arial Narrow" w:cs="Tahoma"/>
          <w:sz w:val="28"/>
          <w:szCs w:val="28"/>
          <w:lang w:val="es-CO"/>
        </w:rPr>
        <w:t>0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960B5B">
        <w:rPr>
          <w:rFonts w:ascii="Arial Narrow" w:hAnsi="Arial Narrow" w:cs="Tahoma"/>
          <w:sz w:val="28"/>
          <w:szCs w:val="28"/>
          <w:lang w:val="es-CO"/>
        </w:rPr>
        <w:t>enero</w:t>
      </w:r>
      <w:r w:rsidR="001827A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FE4D11">
        <w:rPr>
          <w:rFonts w:ascii="Arial Narrow" w:hAnsi="Arial Narrow" w:cs="Tahoma"/>
          <w:sz w:val="28"/>
          <w:szCs w:val="28"/>
          <w:lang w:val="es-CO"/>
        </w:rPr>
        <w:t>201</w:t>
      </w:r>
      <w:r w:rsidR="00270B95">
        <w:rPr>
          <w:rFonts w:ascii="Arial Narrow" w:hAnsi="Arial Narrow" w:cs="Tahoma"/>
          <w:sz w:val="28"/>
          <w:szCs w:val="28"/>
          <w:lang w:val="es-CO"/>
        </w:rPr>
        <w:t>7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, dictado por el suscrito ponente, </w:t>
      </w:r>
      <w:r>
        <w:rPr>
          <w:rFonts w:ascii="Arial Narrow" w:hAnsi="Arial Narrow" w:cs="Tahoma"/>
          <w:sz w:val="28"/>
          <w:szCs w:val="28"/>
          <w:lang w:val="es-CO"/>
        </w:rPr>
        <w:t xml:space="preserve">por medio cual se admitió el 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recurso de apelación </w:t>
      </w:r>
      <w:proofErr w:type="gramStart"/>
      <w:r w:rsidR="00FE4D11">
        <w:rPr>
          <w:rFonts w:ascii="Arial Narrow" w:hAnsi="Arial Narrow" w:cs="Tahoma"/>
          <w:sz w:val="28"/>
          <w:szCs w:val="28"/>
          <w:lang w:val="es-CO"/>
        </w:rPr>
        <w:t>propuesto</w:t>
      </w:r>
      <w:proofErr w:type="gramEnd"/>
      <w:r w:rsidR="001827A1">
        <w:rPr>
          <w:rFonts w:ascii="Arial Narrow" w:hAnsi="Arial Narrow" w:cs="Tahoma"/>
          <w:sz w:val="28"/>
          <w:szCs w:val="28"/>
          <w:lang w:val="es-CO"/>
        </w:rPr>
        <w:t>, así como las providencias posteriores</w:t>
      </w:r>
      <w:r>
        <w:rPr>
          <w:rFonts w:ascii="Arial Narrow" w:hAnsi="Arial Narrow" w:cs="Tahoma"/>
          <w:sz w:val="28"/>
          <w:szCs w:val="28"/>
          <w:lang w:val="es-CO"/>
        </w:rPr>
        <w:t xml:space="preserve">. </w:t>
      </w:r>
    </w:p>
    <w:p w:rsidR="00D974ED" w:rsidRPr="00FE4D11" w:rsidRDefault="00D974ED" w:rsidP="009D08B0">
      <w:pPr>
        <w:pStyle w:val="Sinespaciado"/>
        <w:ind w:firstLine="360"/>
        <w:rPr>
          <w:lang w:val="es-ES"/>
        </w:rPr>
      </w:pPr>
    </w:p>
    <w:p w:rsidR="00960B5B" w:rsidRDefault="00960B5B" w:rsidP="00960B5B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i/>
          <w:sz w:val="28"/>
          <w:szCs w:val="28"/>
          <w:lang w:val="es-CO"/>
        </w:rPr>
        <w:lastRenderedPageBreak/>
        <w:t xml:space="preserve">2. </w:t>
      </w:r>
      <w:r w:rsidR="00414312" w:rsidRPr="00414312">
        <w:rPr>
          <w:rFonts w:ascii="Arial Narrow" w:hAnsi="Arial Narrow" w:cs="Tahoma"/>
          <w:i/>
          <w:sz w:val="28"/>
          <w:szCs w:val="28"/>
          <w:lang w:val="es-CO"/>
        </w:rPr>
        <w:t xml:space="preserve">Declara </w:t>
      </w:r>
      <w:r w:rsidR="00414312" w:rsidRPr="00414312">
        <w:rPr>
          <w:rFonts w:ascii="Arial Narrow" w:hAnsi="Arial Narrow" w:cs="Tahoma"/>
          <w:sz w:val="28"/>
          <w:szCs w:val="28"/>
        </w:rPr>
        <w:t xml:space="preserve">la nulidad de lo actuado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a partir de la audiencia de que trata el artículo 80 del </w:t>
      </w:r>
      <w:proofErr w:type="spellStart"/>
      <w:r>
        <w:rPr>
          <w:rFonts w:ascii="Arial Narrow" w:hAnsi="Arial Narrow" w:cs="Tahoma"/>
          <w:bCs/>
          <w:iCs/>
          <w:sz w:val="28"/>
          <w:szCs w:val="28"/>
        </w:rPr>
        <w:t>CPTSS</w:t>
      </w:r>
      <w:proofErr w:type="spellEnd"/>
      <w:r>
        <w:rPr>
          <w:rFonts w:ascii="Arial Narrow" w:hAnsi="Arial Narrow" w:cs="Tahoma"/>
          <w:bCs/>
          <w:iCs/>
          <w:sz w:val="28"/>
          <w:szCs w:val="28"/>
        </w:rPr>
        <w:t xml:space="preserve">, la cual se adelantó el 07 de diciembre de 2016, inclusive, con el fin de que se </w:t>
      </w:r>
      <w:r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integre al litigio a los señores </w:t>
      </w:r>
      <w:r>
        <w:rPr>
          <w:rFonts w:ascii="Arial Narrow" w:hAnsi="Arial Narrow" w:cs="Tahoma"/>
          <w:bCs/>
          <w:iCs/>
          <w:sz w:val="28"/>
          <w:szCs w:val="28"/>
        </w:rPr>
        <w:t>Gonzalo Vallejo y María Londoño, advirtiéndose que mantendrán vigencia las pruebas practicadas.</w:t>
      </w:r>
    </w:p>
    <w:p w:rsidR="00D974ED" w:rsidRPr="00414312" w:rsidRDefault="00D974ED" w:rsidP="00414312">
      <w:pPr>
        <w:pStyle w:val="Prrafodelista"/>
        <w:suppressAutoHyphens/>
        <w:spacing w:line="360" w:lineRule="auto"/>
        <w:ind w:left="360"/>
        <w:jc w:val="both"/>
        <w:rPr>
          <w:lang w:val="es-ES"/>
        </w:rPr>
      </w:pPr>
    </w:p>
    <w:p w:rsidR="00D974ED" w:rsidRPr="00172C80" w:rsidRDefault="00960B5B" w:rsidP="00960B5B">
      <w:pPr>
        <w:suppressAutoHyphens/>
        <w:spacing w:line="360" w:lineRule="auto"/>
        <w:ind w:left="360"/>
        <w:jc w:val="both"/>
      </w:pPr>
      <w:r>
        <w:rPr>
          <w:rFonts w:ascii="Arial Narrow" w:hAnsi="Arial Narrow" w:cs="Tahoma"/>
          <w:sz w:val="28"/>
          <w:szCs w:val="28"/>
        </w:rPr>
        <w:t xml:space="preserve">3. </w:t>
      </w:r>
      <w:r w:rsidR="00D974ED" w:rsidRPr="00993D8D">
        <w:rPr>
          <w:rFonts w:ascii="Arial Narrow" w:hAnsi="Arial Narrow" w:cs="Tahoma"/>
          <w:sz w:val="28"/>
          <w:szCs w:val="28"/>
        </w:rPr>
        <w:t>Sin costas.</w:t>
      </w:r>
    </w:p>
    <w:p w:rsidR="00D974ED" w:rsidRPr="00172C80" w:rsidRDefault="00D974ED" w:rsidP="00D974ED">
      <w:pPr>
        <w:spacing w:line="360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 en estrados.</w:t>
      </w: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FRANCISCO JAVIER TAMAYO TABARES</w:t>
      </w:r>
    </w:p>
    <w:p w:rsidR="00D974ED" w:rsidRPr="00172C80" w:rsidRDefault="00D974ED" w:rsidP="00960B5B">
      <w:pPr>
        <w:ind w:firstLine="900"/>
        <w:jc w:val="center"/>
        <w:rPr>
          <w:rFonts w:ascii="Arial Narrow" w:hAnsi="Arial Narrow" w:cs="Microsoft Sans Serif"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Magistrado</w:t>
      </w:r>
    </w:p>
    <w:sectPr w:rsidR="00D974ED" w:rsidRPr="00172C80" w:rsidSect="00E3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8722" w:code="121"/>
      <w:pgMar w:top="1276" w:right="1701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F9" w:rsidRDefault="002377F9" w:rsidP="00D974ED">
      <w:r>
        <w:separator/>
      </w:r>
    </w:p>
  </w:endnote>
  <w:endnote w:type="continuationSeparator" w:id="0">
    <w:p w:rsidR="002377F9" w:rsidRDefault="002377F9" w:rsidP="00D9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 w:rsidP="00E309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307511"/>
      <w:docPartObj>
        <w:docPartGallery w:val="Page Numbers (Bottom of Page)"/>
        <w:docPartUnique/>
      </w:docPartObj>
    </w:sdtPr>
    <w:sdtEndPr/>
    <w:sdtContent>
      <w:p w:rsidR="001827A1" w:rsidRDefault="001827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BD" w:rsidRPr="00D530BD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1827A1" w:rsidRDefault="0018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F9" w:rsidRDefault="002377F9" w:rsidP="00D974ED">
      <w:r>
        <w:separator/>
      </w:r>
    </w:p>
  </w:footnote>
  <w:footnote w:type="continuationSeparator" w:id="0">
    <w:p w:rsidR="002377F9" w:rsidRDefault="002377F9" w:rsidP="00D9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</w:p>
  <w:p w:rsidR="001827A1" w:rsidRPr="00D058DE" w:rsidRDefault="001827A1" w:rsidP="00E309F9">
    <w:pPr>
      <w:pStyle w:val="Ttulo2"/>
      <w:tabs>
        <w:tab w:val="right" w:pos="8931"/>
      </w:tabs>
      <w:ind w:right="-92"/>
      <w:rPr>
        <w:rFonts w:ascii="Arial Narrow" w:hAnsi="Arial Narrow" w:cs="Arial"/>
        <w:bCs/>
        <w:sz w:val="16"/>
        <w:szCs w:val="16"/>
      </w:rPr>
    </w:pPr>
    <w:r w:rsidRPr="00D058DE">
      <w:rPr>
        <w:rFonts w:ascii="Arial Narrow" w:hAnsi="Arial Narrow" w:cs="Arial"/>
        <w:sz w:val="16"/>
        <w:szCs w:val="16"/>
      </w:rPr>
      <w:t xml:space="preserve">Radicación No. </w:t>
    </w:r>
    <w:r>
      <w:rPr>
        <w:rFonts w:ascii="Arial Narrow" w:hAnsi="Arial Narrow" w:cs="Arial"/>
        <w:bCs/>
        <w:sz w:val="16"/>
        <w:szCs w:val="16"/>
      </w:rPr>
      <w:t>66001-</w:t>
    </w:r>
    <w:r w:rsidRPr="00D058DE">
      <w:rPr>
        <w:rFonts w:ascii="Arial Narrow" w:hAnsi="Arial Narrow" w:cs="Arial"/>
        <w:bCs/>
        <w:sz w:val="16"/>
        <w:szCs w:val="16"/>
      </w:rPr>
      <w:t>31-05–00</w:t>
    </w:r>
    <w:r w:rsidR="00DE135C">
      <w:rPr>
        <w:rFonts w:ascii="Arial Narrow" w:hAnsi="Arial Narrow" w:cs="Arial"/>
        <w:bCs/>
        <w:sz w:val="16"/>
        <w:szCs w:val="16"/>
      </w:rPr>
      <w:t>1</w:t>
    </w:r>
    <w:r>
      <w:rPr>
        <w:rFonts w:ascii="Arial Narrow" w:hAnsi="Arial Narrow" w:cs="Arial"/>
        <w:bCs/>
        <w:sz w:val="16"/>
        <w:szCs w:val="16"/>
      </w:rPr>
      <w:t>-201</w:t>
    </w:r>
    <w:r w:rsidR="00D65786">
      <w:rPr>
        <w:rFonts w:ascii="Arial Narrow" w:hAnsi="Arial Narrow" w:cs="Arial"/>
        <w:bCs/>
        <w:sz w:val="16"/>
        <w:szCs w:val="16"/>
      </w:rPr>
      <w:t>5</w:t>
    </w:r>
    <w:r>
      <w:rPr>
        <w:rFonts w:ascii="Arial Narrow" w:hAnsi="Arial Narrow" w:cs="Arial"/>
        <w:bCs/>
        <w:sz w:val="16"/>
        <w:szCs w:val="16"/>
      </w:rPr>
      <w:t>-00</w:t>
    </w:r>
    <w:r w:rsidR="00D65786">
      <w:rPr>
        <w:rFonts w:ascii="Arial Narrow" w:hAnsi="Arial Narrow" w:cs="Arial"/>
        <w:bCs/>
        <w:sz w:val="16"/>
        <w:szCs w:val="16"/>
      </w:rPr>
      <w:t>576</w:t>
    </w:r>
    <w:r>
      <w:rPr>
        <w:rFonts w:ascii="Arial Narrow" w:hAnsi="Arial Narrow" w:cs="Arial"/>
        <w:bCs/>
        <w:sz w:val="16"/>
        <w:szCs w:val="16"/>
      </w:rPr>
      <w:t>-01</w:t>
    </w:r>
  </w:p>
  <w:p w:rsidR="001827A1" w:rsidRPr="00D058DE" w:rsidRDefault="001827A1" w:rsidP="00E309F9">
    <w:pPr>
      <w:pStyle w:val="Piedepgina"/>
      <w:framePr w:wrap="auto" w:vAnchor="page" w:hAnchor="page" w:x="1699" w:y="1126"/>
      <w:ind w:right="360"/>
    </w:pPr>
  </w:p>
  <w:p w:rsidR="001827A1" w:rsidRPr="00D058DE" w:rsidRDefault="00D65786" w:rsidP="00E309F9">
    <w:pPr>
      <w:rPr>
        <w:rFonts w:ascii="Arial Narrow" w:hAnsi="Arial Narrow" w:cs="Arial"/>
        <w:sz w:val="16"/>
        <w:szCs w:val="16"/>
        <w:lang w:val="es-ES"/>
      </w:rPr>
    </w:pPr>
    <w:r>
      <w:rPr>
        <w:rFonts w:ascii="Arial Narrow" w:hAnsi="Arial Narrow" w:cs="Arial"/>
        <w:sz w:val="16"/>
        <w:szCs w:val="16"/>
        <w:lang w:val="es-ES"/>
      </w:rPr>
      <w:t>María Judith Osorio de Muñoz</w:t>
    </w:r>
    <w:r w:rsidR="001827A1">
      <w:rPr>
        <w:rFonts w:ascii="Arial Narrow" w:hAnsi="Arial Narrow" w:cs="Arial"/>
        <w:sz w:val="16"/>
        <w:szCs w:val="16"/>
        <w:lang w:val="es-ES"/>
      </w:rPr>
      <w:t xml:space="preserve"> Vs </w:t>
    </w:r>
    <w:proofErr w:type="spellStart"/>
    <w:r w:rsidR="00DE135C">
      <w:rPr>
        <w:rFonts w:ascii="Arial Narrow" w:hAnsi="Arial Narrow" w:cs="Arial"/>
        <w:sz w:val="16"/>
        <w:szCs w:val="16"/>
        <w:lang w:val="es-ES"/>
      </w:rPr>
      <w:t>Colpensiones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Pr="006258A8" w:rsidRDefault="001827A1" w:rsidP="00E309F9">
    <w:pPr>
      <w:pStyle w:val="Encabezado"/>
      <w:ind w:right="-59"/>
      <w:rPr>
        <w:rFonts w:ascii="Arial" w:hAnsi="Arial" w:cs="Arial"/>
        <w:i/>
      </w:rPr>
    </w:pPr>
    <w:r w:rsidRPr="006258A8">
      <w:rPr>
        <w:rFonts w:ascii="Arial" w:hAnsi="Arial" w:cs="Arial"/>
        <w:i/>
      </w:rPr>
      <w:t>Radicación No. 66001-31-05-002-2010-00758-01</w:t>
    </w:r>
  </w:p>
  <w:p w:rsidR="001827A1" w:rsidRPr="007D6B28" w:rsidRDefault="001827A1" w:rsidP="00E30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077"/>
    <w:multiLevelType w:val="hybridMultilevel"/>
    <w:tmpl w:val="176CCD84"/>
    <w:lvl w:ilvl="0" w:tplc="B96839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3DA"/>
    <w:multiLevelType w:val="multilevel"/>
    <w:tmpl w:val="2AD0B8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ED"/>
    <w:rsid w:val="0002215F"/>
    <w:rsid w:val="0003342B"/>
    <w:rsid w:val="000D75DE"/>
    <w:rsid w:val="000E45B1"/>
    <w:rsid w:val="000F3E7B"/>
    <w:rsid w:val="0013794D"/>
    <w:rsid w:val="001827A1"/>
    <w:rsid w:val="00195893"/>
    <w:rsid w:val="001E4DBE"/>
    <w:rsid w:val="00221EF1"/>
    <w:rsid w:val="00222A68"/>
    <w:rsid w:val="002323F5"/>
    <w:rsid w:val="002377F9"/>
    <w:rsid w:val="00270B95"/>
    <w:rsid w:val="002C351F"/>
    <w:rsid w:val="00353932"/>
    <w:rsid w:val="00402EEE"/>
    <w:rsid w:val="00414312"/>
    <w:rsid w:val="00421482"/>
    <w:rsid w:val="00432996"/>
    <w:rsid w:val="00434A0E"/>
    <w:rsid w:val="00441C9C"/>
    <w:rsid w:val="004630E9"/>
    <w:rsid w:val="004703FC"/>
    <w:rsid w:val="004A0C0D"/>
    <w:rsid w:val="004A701A"/>
    <w:rsid w:val="005148B2"/>
    <w:rsid w:val="00552F15"/>
    <w:rsid w:val="005B22C5"/>
    <w:rsid w:val="005D5759"/>
    <w:rsid w:val="005E1219"/>
    <w:rsid w:val="00603BD6"/>
    <w:rsid w:val="006826EC"/>
    <w:rsid w:val="006E213D"/>
    <w:rsid w:val="00702B29"/>
    <w:rsid w:val="0073625C"/>
    <w:rsid w:val="00770CF4"/>
    <w:rsid w:val="007735FD"/>
    <w:rsid w:val="00795550"/>
    <w:rsid w:val="008D1201"/>
    <w:rsid w:val="008D3C22"/>
    <w:rsid w:val="008D4D9E"/>
    <w:rsid w:val="008E450D"/>
    <w:rsid w:val="00960B5B"/>
    <w:rsid w:val="009B2181"/>
    <w:rsid w:val="009B4304"/>
    <w:rsid w:val="009C5A4A"/>
    <w:rsid w:val="009D08B0"/>
    <w:rsid w:val="00A76978"/>
    <w:rsid w:val="00AB3EBE"/>
    <w:rsid w:val="00AB7C96"/>
    <w:rsid w:val="00B3342A"/>
    <w:rsid w:val="00C457F7"/>
    <w:rsid w:val="00C630F6"/>
    <w:rsid w:val="00D530BD"/>
    <w:rsid w:val="00D65786"/>
    <w:rsid w:val="00D974ED"/>
    <w:rsid w:val="00DA428C"/>
    <w:rsid w:val="00DC1775"/>
    <w:rsid w:val="00DD7BAA"/>
    <w:rsid w:val="00DE135C"/>
    <w:rsid w:val="00DF0BFA"/>
    <w:rsid w:val="00DF59AA"/>
    <w:rsid w:val="00E309F9"/>
    <w:rsid w:val="00E54701"/>
    <w:rsid w:val="00E678AF"/>
    <w:rsid w:val="00EC703D"/>
    <w:rsid w:val="00F52D0D"/>
    <w:rsid w:val="00F6403D"/>
    <w:rsid w:val="00FE4D11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CC1933-8619-4AD1-9A32-00253FD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2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974ED"/>
    <w:pPr>
      <w:keepNext/>
      <w:widowControl w:val="0"/>
      <w:outlineLvl w:val="1"/>
    </w:pPr>
    <w:rPr>
      <w:rFonts w:ascii="Bookman Old Style" w:hAnsi="Bookman Old Styl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74ED"/>
    <w:rPr>
      <w:rFonts w:ascii="Bookman Old Style" w:eastAsia="Times New Roman" w:hAnsi="Bookman Old Style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974ED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974ED"/>
  </w:style>
  <w:style w:type="paragraph" w:styleId="Piedepgina">
    <w:name w:val="footer"/>
    <w:basedOn w:val="Normal"/>
    <w:link w:val="PiedepginaCar"/>
    <w:uiPriority w:val="99"/>
    <w:rsid w:val="00D974ED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D97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74ED"/>
    <w:pPr>
      <w:ind w:left="720"/>
      <w:contextualSpacing/>
    </w:pPr>
  </w:style>
  <w:style w:type="paragraph" w:customStyle="1" w:styleId="Textoindependiente32">
    <w:name w:val="Texto independiente 32"/>
    <w:basedOn w:val="Normal"/>
    <w:rsid w:val="00D974E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D974ED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974ED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974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8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8B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2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Lista2">
    <w:name w:val="List 2"/>
    <w:basedOn w:val="Normal"/>
    <w:uiPriority w:val="99"/>
    <w:unhideWhenUsed/>
    <w:rsid w:val="00222A68"/>
    <w:pPr>
      <w:ind w:left="566" w:hanging="283"/>
      <w:contextualSpacing/>
    </w:pPr>
  </w:style>
  <w:style w:type="paragraph" w:customStyle="1" w:styleId="Instruccionesenvocorreo">
    <w:name w:val="Instrucciones envío correo"/>
    <w:basedOn w:val="Normal"/>
    <w:rsid w:val="00222A6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22A68"/>
    <w:pPr>
      <w:ind w:firstLine="36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2A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22A6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juliaabogada2013</dc:creator>
  <cp:lastModifiedBy>Henry Lora Rodriguez</cp:lastModifiedBy>
  <cp:revision>6</cp:revision>
  <cp:lastPrinted>2018-01-23T20:45:00Z</cp:lastPrinted>
  <dcterms:created xsi:type="dcterms:W3CDTF">2018-01-23T19:53:00Z</dcterms:created>
  <dcterms:modified xsi:type="dcterms:W3CDTF">2018-02-23T16:16:00Z</dcterms:modified>
</cp:coreProperties>
</file>