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84C" w:rsidRPr="006C0BF2" w:rsidRDefault="0073584C" w:rsidP="0073584C">
      <w:pPr>
        <w:tabs>
          <w:tab w:val="center" w:pos="4419"/>
          <w:tab w:val="right" w:pos="8838"/>
        </w:tabs>
        <w:spacing w:line="360" w:lineRule="auto"/>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73584C" w:rsidRPr="006C0BF2" w:rsidRDefault="0073584C" w:rsidP="0073584C">
      <w:pPr>
        <w:tabs>
          <w:tab w:val="center" w:pos="4419"/>
          <w:tab w:val="right" w:pos="8838"/>
        </w:tabs>
        <w:spacing w:line="360" w:lineRule="auto"/>
        <w:ind w:right="-7"/>
        <w:jc w:val="center"/>
        <w:rPr>
          <w:rFonts w:ascii="Arial Narrow" w:hAnsi="Arial Narrow"/>
          <w:b/>
          <w:sz w:val="28"/>
          <w:szCs w:val="28"/>
          <w:lang w:val="x-none" w:eastAsia="x-none"/>
        </w:rPr>
      </w:pPr>
      <w:r w:rsidRPr="006C0BF2">
        <w:rPr>
          <w:rFonts w:ascii="Arial Narrow" w:hAnsi="Arial Narrow"/>
          <w:b/>
          <w:noProof/>
          <w:spacing w:val="-3"/>
          <w:sz w:val="28"/>
          <w:szCs w:val="28"/>
        </w:rPr>
        <w:drawing>
          <wp:inline distT="0" distB="0" distL="0" distR="0" wp14:anchorId="4A6E8BF9" wp14:editId="0DFCA747">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73584C" w:rsidRPr="006C0BF2" w:rsidRDefault="0073584C" w:rsidP="0073584C">
      <w:pPr>
        <w:tabs>
          <w:tab w:val="center" w:pos="4419"/>
          <w:tab w:val="right" w:pos="8838"/>
        </w:tabs>
        <w:spacing w:line="360" w:lineRule="auto"/>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73584C" w:rsidRPr="006C0BF2" w:rsidRDefault="0073584C" w:rsidP="0073584C">
      <w:pPr>
        <w:tabs>
          <w:tab w:val="center" w:pos="4419"/>
          <w:tab w:val="right" w:pos="8838"/>
        </w:tabs>
        <w:spacing w:line="360" w:lineRule="auto"/>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73584C" w:rsidRPr="0047497A" w:rsidRDefault="0073584C" w:rsidP="0073584C">
      <w:pPr>
        <w:pStyle w:val="Sinespaciado"/>
      </w:pPr>
    </w:p>
    <w:p w:rsidR="0073584C" w:rsidRDefault="0073584C" w:rsidP="0073584C">
      <w:pPr>
        <w:jc w:val="both"/>
        <w:rPr>
          <w:rFonts w:ascii="Arial Narrow" w:hAnsi="Arial Narrow" w:cs="Arial"/>
          <w:sz w:val="18"/>
          <w:szCs w:val="18"/>
        </w:rPr>
      </w:pPr>
      <w:r w:rsidRPr="00955DA6">
        <w:rPr>
          <w:rFonts w:ascii="Arial Narrow" w:hAnsi="Arial Narrow" w:cs="Arial"/>
          <w:b/>
          <w:sz w:val="18"/>
          <w:szCs w:val="18"/>
        </w:rPr>
        <w:t>Radicación Nro.</w:t>
      </w:r>
      <w:r w:rsidRPr="00955DA6">
        <w:rPr>
          <w:rFonts w:ascii="Arial Narrow" w:hAnsi="Arial Narrow" w:cs="Arial"/>
          <w:sz w:val="18"/>
          <w:szCs w:val="18"/>
        </w:rPr>
        <w:t xml:space="preserve"> </w:t>
      </w:r>
      <w:r w:rsidRPr="00955DA6">
        <w:rPr>
          <w:rFonts w:ascii="Arial Narrow" w:hAnsi="Arial Narrow" w:cs="Arial"/>
          <w:sz w:val="18"/>
          <w:szCs w:val="18"/>
        </w:rPr>
        <w:tab/>
      </w:r>
      <w:r w:rsidRPr="00955DA6">
        <w:rPr>
          <w:rFonts w:ascii="Arial Narrow" w:hAnsi="Arial Narrow" w:cs="Arial"/>
          <w:sz w:val="18"/>
          <w:szCs w:val="18"/>
        </w:rPr>
        <w:tab/>
        <w:t>:</w:t>
      </w:r>
      <w:r w:rsidRPr="00955DA6">
        <w:rPr>
          <w:rFonts w:ascii="Arial Narrow" w:hAnsi="Arial Narrow" w:cs="Arial"/>
          <w:sz w:val="18"/>
          <w:szCs w:val="18"/>
        </w:rPr>
        <w:tab/>
      </w:r>
      <w:r>
        <w:rPr>
          <w:rFonts w:ascii="Arial Narrow" w:hAnsi="Arial Narrow" w:cs="Arial"/>
          <w:sz w:val="18"/>
          <w:szCs w:val="18"/>
        </w:rPr>
        <w:t>66</w:t>
      </w:r>
      <w:r>
        <w:rPr>
          <w:rFonts w:ascii="Arial Narrow" w:hAnsi="Arial Narrow" w:cs="Arial"/>
          <w:sz w:val="18"/>
          <w:szCs w:val="18"/>
        </w:rPr>
        <w:t>001-31-05-004-2017-00359-02</w:t>
      </w:r>
    </w:p>
    <w:p w:rsidR="0073584C" w:rsidRPr="00955DA6" w:rsidRDefault="0073584C" w:rsidP="0073584C">
      <w:pPr>
        <w:jc w:val="both"/>
        <w:rPr>
          <w:rFonts w:ascii="Arial Narrow" w:hAnsi="Arial Narrow" w:cs="Arial"/>
          <w:b/>
          <w:sz w:val="18"/>
          <w:szCs w:val="18"/>
        </w:rPr>
      </w:pPr>
      <w:r w:rsidRPr="00955DA6">
        <w:rPr>
          <w:rFonts w:ascii="Arial Narrow" w:hAnsi="Arial Narrow" w:cs="Arial"/>
          <w:b/>
          <w:sz w:val="18"/>
          <w:szCs w:val="18"/>
        </w:rPr>
        <w:t>Proceso</w:t>
      </w:r>
      <w:r w:rsidRPr="00955DA6">
        <w:rPr>
          <w:rFonts w:ascii="Arial Narrow" w:hAnsi="Arial Narrow" w:cs="Arial"/>
          <w:b/>
          <w:sz w:val="18"/>
          <w:szCs w:val="18"/>
        </w:rPr>
        <w:tab/>
      </w:r>
      <w:r w:rsidRPr="00955DA6">
        <w:rPr>
          <w:rFonts w:ascii="Arial Narrow" w:hAnsi="Arial Narrow" w:cs="Arial"/>
          <w:b/>
          <w:sz w:val="18"/>
          <w:szCs w:val="18"/>
        </w:rPr>
        <w:tab/>
      </w:r>
      <w:r w:rsidRPr="00955DA6">
        <w:rPr>
          <w:rFonts w:ascii="Arial Narrow" w:hAnsi="Arial Narrow" w:cs="Arial"/>
          <w:sz w:val="18"/>
          <w:szCs w:val="18"/>
        </w:rPr>
        <w:tab/>
        <w:t>:</w:t>
      </w:r>
      <w:r w:rsidRPr="00955DA6">
        <w:rPr>
          <w:rFonts w:ascii="Arial Narrow" w:hAnsi="Arial Narrow" w:cs="Arial"/>
          <w:sz w:val="18"/>
          <w:szCs w:val="18"/>
        </w:rPr>
        <w:tab/>
        <w:t>Incidente de Desacato</w:t>
      </w:r>
    </w:p>
    <w:p w:rsidR="0073584C" w:rsidRPr="00955DA6" w:rsidRDefault="0073584C" w:rsidP="0073584C">
      <w:pPr>
        <w:jc w:val="both"/>
        <w:rPr>
          <w:rFonts w:ascii="Arial Narrow" w:hAnsi="Arial Narrow" w:cs="Arial"/>
          <w:sz w:val="18"/>
          <w:szCs w:val="18"/>
        </w:rPr>
      </w:pPr>
      <w:r w:rsidRPr="00955DA6">
        <w:rPr>
          <w:rFonts w:ascii="Arial Narrow" w:hAnsi="Arial Narrow" w:cs="Arial"/>
          <w:b/>
          <w:sz w:val="18"/>
          <w:szCs w:val="18"/>
        </w:rPr>
        <w:t>Accionante</w:t>
      </w:r>
      <w:r w:rsidRPr="00955DA6">
        <w:rPr>
          <w:rFonts w:ascii="Arial Narrow" w:hAnsi="Arial Narrow" w:cs="Arial"/>
          <w:b/>
          <w:sz w:val="18"/>
          <w:szCs w:val="18"/>
        </w:rPr>
        <w:tab/>
      </w:r>
      <w:r w:rsidRPr="00955DA6">
        <w:rPr>
          <w:rFonts w:ascii="Arial Narrow" w:hAnsi="Arial Narrow" w:cs="Arial"/>
          <w:sz w:val="18"/>
          <w:szCs w:val="18"/>
        </w:rPr>
        <w:tab/>
        <w:t>:</w:t>
      </w:r>
      <w:r w:rsidRPr="00955DA6">
        <w:rPr>
          <w:rFonts w:ascii="Arial Narrow" w:hAnsi="Arial Narrow" w:cs="Arial"/>
          <w:sz w:val="18"/>
          <w:szCs w:val="18"/>
        </w:rPr>
        <w:tab/>
      </w:r>
      <w:r>
        <w:rPr>
          <w:rFonts w:ascii="Arial Narrow" w:hAnsi="Arial Narrow" w:cs="Arial"/>
          <w:sz w:val="18"/>
          <w:szCs w:val="18"/>
        </w:rPr>
        <w:t xml:space="preserve">Juan Pablo García Cortes </w:t>
      </w:r>
    </w:p>
    <w:p w:rsidR="0073584C" w:rsidRPr="00D00CA0" w:rsidRDefault="0073584C" w:rsidP="0073584C">
      <w:pPr>
        <w:ind w:left="708" w:hanging="708"/>
        <w:jc w:val="both"/>
        <w:rPr>
          <w:rFonts w:ascii="Arial Narrow" w:hAnsi="Arial Narrow" w:cs="Arial"/>
          <w:sz w:val="18"/>
          <w:szCs w:val="18"/>
          <w:lang w:val="es-CO"/>
        </w:rPr>
      </w:pPr>
      <w:r w:rsidRPr="00955DA6">
        <w:rPr>
          <w:rFonts w:ascii="Arial Narrow" w:hAnsi="Arial Narrow" w:cs="Arial"/>
          <w:b/>
          <w:sz w:val="18"/>
          <w:szCs w:val="18"/>
        </w:rPr>
        <w:t>Accionado</w:t>
      </w:r>
      <w:r w:rsidRPr="00955DA6">
        <w:rPr>
          <w:rFonts w:ascii="Arial Narrow" w:hAnsi="Arial Narrow" w:cs="Arial"/>
          <w:b/>
          <w:sz w:val="18"/>
          <w:szCs w:val="18"/>
        </w:rPr>
        <w:tab/>
      </w:r>
      <w:r w:rsidRPr="00955DA6">
        <w:rPr>
          <w:rFonts w:ascii="Arial Narrow" w:hAnsi="Arial Narrow" w:cs="Arial"/>
          <w:b/>
          <w:sz w:val="18"/>
          <w:szCs w:val="18"/>
        </w:rPr>
        <w:tab/>
      </w:r>
      <w:r w:rsidRPr="00955DA6">
        <w:rPr>
          <w:rFonts w:ascii="Arial Narrow" w:hAnsi="Arial Narrow" w:cs="Arial"/>
          <w:sz w:val="18"/>
          <w:szCs w:val="18"/>
        </w:rPr>
        <w:t>:</w:t>
      </w:r>
      <w:r w:rsidRPr="00955DA6">
        <w:rPr>
          <w:rFonts w:ascii="Arial Narrow" w:hAnsi="Arial Narrow" w:cs="Arial"/>
          <w:sz w:val="18"/>
          <w:szCs w:val="18"/>
        </w:rPr>
        <w:tab/>
      </w:r>
      <w:r>
        <w:rPr>
          <w:rFonts w:ascii="Arial Narrow" w:hAnsi="Arial Narrow" w:cs="Arial"/>
          <w:sz w:val="18"/>
          <w:szCs w:val="18"/>
        </w:rPr>
        <w:t>Nueva EPS</w:t>
      </w:r>
    </w:p>
    <w:p w:rsidR="0073584C" w:rsidRPr="00D00CA0" w:rsidRDefault="0073584C" w:rsidP="0073584C">
      <w:pPr>
        <w:ind w:left="708" w:hanging="708"/>
        <w:jc w:val="both"/>
        <w:rPr>
          <w:rFonts w:ascii="Arial Narrow" w:hAnsi="Arial Narrow" w:cs="Arial"/>
          <w:sz w:val="18"/>
          <w:szCs w:val="18"/>
        </w:rPr>
      </w:pPr>
      <w:r w:rsidRPr="00D00CA0">
        <w:rPr>
          <w:rFonts w:ascii="Arial Narrow" w:hAnsi="Arial Narrow" w:cs="Arial"/>
          <w:sz w:val="18"/>
          <w:szCs w:val="18"/>
        </w:rPr>
        <w:t>Juzgado de origen</w:t>
      </w:r>
      <w:r w:rsidRPr="00D00CA0">
        <w:rPr>
          <w:rFonts w:ascii="Arial Narrow" w:hAnsi="Arial Narrow" w:cs="Arial"/>
          <w:sz w:val="18"/>
          <w:szCs w:val="18"/>
        </w:rPr>
        <w:tab/>
      </w:r>
      <w:r w:rsidRPr="00D00CA0">
        <w:rPr>
          <w:rFonts w:ascii="Arial Narrow" w:hAnsi="Arial Narrow" w:cs="Arial"/>
          <w:sz w:val="18"/>
          <w:szCs w:val="18"/>
        </w:rPr>
        <w:tab/>
        <w:t>:</w:t>
      </w:r>
      <w:r w:rsidRPr="00D00CA0">
        <w:rPr>
          <w:rFonts w:ascii="Arial Narrow" w:hAnsi="Arial Narrow" w:cs="Arial"/>
          <w:sz w:val="18"/>
          <w:szCs w:val="18"/>
        </w:rPr>
        <w:tab/>
      </w:r>
      <w:r>
        <w:rPr>
          <w:rFonts w:ascii="Arial Narrow" w:hAnsi="Arial Narrow" w:cs="Arial"/>
          <w:sz w:val="18"/>
          <w:szCs w:val="18"/>
        </w:rPr>
        <w:t xml:space="preserve">Cuarto Laboral del Circuito de Pereira </w:t>
      </w:r>
      <w:r w:rsidRPr="00D00CA0">
        <w:rPr>
          <w:rFonts w:ascii="Arial Narrow" w:hAnsi="Arial Narrow" w:cs="Arial"/>
          <w:sz w:val="18"/>
          <w:szCs w:val="18"/>
        </w:rPr>
        <w:t xml:space="preserve"> </w:t>
      </w:r>
    </w:p>
    <w:p w:rsidR="0073584C" w:rsidRPr="00D00CA0" w:rsidRDefault="0073584C" w:rsidP="0073584C">
      <w:pPr>
        <w:jc w:val="both"/>
        <w:rPr>
          <w:rFonts w:ascii="Arial Narrow" w:hAnsi="Arial Narrow" w:cs="Arial"/>
          <w:bCs/>
          <w:sz w:val="18"/>
          <w:szCs w:val="18"/>
        </w:rPr>
      </w:pPr>
      <w:r w:rsidRPr="00D00CA0">
        <w:rPr>
          <w:rFonts w:ascii="Arial Narrow" w:hAnsi="Arial Narrow" w:cs="Arial"/>
          <w:sz w:val="18"/>
          <w:szCs w:val="18"/>
        </w:rPr>
        <w:t>Providencia</w:t>
      </w:r>
      <w:r w:rsidRPr="00D00CA0">
        <w:rPr>
          <w:rFonts w:ascii="Arial Narrow" w:hAnsi="Arial Narrow" w:cs="Arial"/>
          <w:sz w:val="18"/>
          <w:szCs w:val="18"/>
        </w:rPr>
        <w:tab/>
      </w:r>
      <w:r w:rsidRPr="00D00CA0">
        <w:rPr>
          <w:rFonts w:ascii="Arial Narrow" w:hAnsi="Arial Narrow" w:cs="Arial"/>
          <w:sz w:val="18"/>
          <w:szCs w:val="18"/>
        </w:rPr>
        <w:tab/>
        <w:t xml:space="preserve">: </w:t>
      </w:r>
      <w:r w:rsidRPr="00D00CA0">
        <w:rPr>
          <w:rFonts w:ascii="Arial Narrow" w:hAnsi="Arial Narrow" w:cs="Arial"/>
          <w:sz w:val="18"/>
          <w:szCs w:val="18"/>
        </w:rPr>
        <w:tab/>
      </w:r>
      <w:r w:rsidRPr="00D00CA0">
        <w:rPr>
          <w:rFonts w:ascii="Arial Narrow" w:hAnsi="Arial Narrow" w:cs="Arial"/>
          <w:bCs/>
          <w:sz w:val="18"/>
          <w:szCs w:val="18"/>
        </w:rPr>
        <w:t>Auto de 2ª instancia</w:t>
      </w:r>
    </w:p>
    <w:p w:rsidR="0073584C" w:rsidRPr="00D00CA0" w:rsidRDefault="0073584C" w:rsidP="0073584C">
      <w:pPr>
        <w:spacing w:line="276" w:lineRule="auto"/>
        <w:ind w:left="2835" w:hanging="2835"/>
        <w:jc w:val="both"/>
        <w:rPr>
          <w:rFonts w:ascii="Arial Narrow" w:hAnsi="Arial Narrow" w:cs="Tahoma"/>
          <w:spacing w:val="-2"/>
          <w:sz w:val="18"/>
          <w:szCs w:val="18"/>
          <w:lang w:val="es-ES_tradnl"/>
        </w:rPr>
      </w:pPr>
      <w:r w:rsidRPr="00D00CA0">
        <w:rPr>
          <w:rFonts w:ascii="Arial Narrow" w:hAnsi="Arial Narrow" w:cs="Arial"/>
          <w:bCs/>
          <w:sz w:val="18"/>
          <w:szCs w:val="18"/>
        </w:rPr>
        <w:t>Tema                                          :</w:t>
      </w:r>
      <w:r w:rsidRPr="00D00CA0">
        <w:rPr>
          <w:rFonts w:ascii="Arial Narrow" w:hAnsi="Arial Narrow" w:cs="Arial"/>
          <w:bCs/>
          <w:sz w:val="18"/>
          <w:szCs w:val="18"/>
        </w:rPr>
        <w:tab/>
        <w:t>Incidente de desacato: Dentro del trámite incidental debe respetarse el debido proceso y derecho de defensa de todos los intervinientes, especialmente del sancionado, y por ello,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verificación de la notificación que éste recibió respecto de la actuación u orden emitida en su contra, (iv), constatación del plazo o condiciones otorgados y su vencimiento sin que se haya cumplido.</w:t>
      </w:r>
    </w:p>
    <w:p w:rsidR="0073584C" w:rsidRPr="009D2C69" w:rsidRDefault="0073584C" w:rsidP="0073584C">
      <w:pPr>
        <w:tabs>
          <w:tab w:val="left" w:pos="2057"/>
        </w:tabs>
        <w:spacing w:line="276" w:lineRule="auto"/>
        <w:ind w:left="2835" w:hanging="2835"/>
        <w:jc w:val="both"/>
        <w:rPr>
          <w:rFonts w:ascii="Arial Narrow" w:hAnsi="Arial Narrow"/>
          <w:sz w:val="28"/>
          <w:szCs w:val="28"/>
        </w:rPr>
      </w:pPr>
      <w:r w:rsidRPr="009D2C69">
        <w:rPr>
          <w:rFonts w:ascii="Arial Narrow" w:hAnsi="Arial Narrow"/>
          <w:sz w:val="30"/>
          <w:szCs w:val="30"/>
        </w:rPr>
        <w:tab/>
      </w:r>
    </w:p>
    <w:p w:rsidR="0073584C" w:rsidRPr="00A67BBD" w:rsidRDefault="0073584C" w:rsidP="0073584C">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Pr>
          <w:rFonts w:ascii="Arial Narrow" w:hAnsi="Arial Narrow" w:cs="Arial"/>
          <w:sz w:val="28"/>
          <w:szCs w:val="28"/>
        </w:rPr>
        <w:t xml:space="preserve">veinte </w:t>
      </w:r>
      <w:r>
        <w:rPr>
          <w:rFonts w:ascii="Arial Narrow" w:hAnsi="Arial Narrow" w:cs="Arial"/>
          <w:sz w:val="28"/>
          <w:szCs w:val="28"/>
        </w:rPr>
        <w:t xml:space="preserve">de </w:t>
      </w:r>
      <w:r>
        <w:rPr>
          <w:rFonts w:ascii="Arial Narrow" w:hAnsi="Arial Narrow" w:cs="Arial"/>
          <w:sz w:val="28"/>
          <w:szCs w:val="28"/>
        </w:rPr>
        <w:t xml:space="preserve">febrero de dos mil dieciocho </w:t>
      </w:r>
      <w:r>
        <w:rPr>
          <w:rFonts w:ascii="Arial Narrow" w:hAnsi="Arial Narrow" w:cs="Arial"/>
          <w:sz w:val="28"/>
          <w:szCs w:val="28"/>
        </w:rPr>
        <w:t xml:space="preserve"> </w:t>
      </w:r>
      <w:r w:rsidRPr="00A67BBD">
        <w:rPr>
          <w:rFonts w:ascii="Arial Narrow" w:hAnsi="Arial Narrow" w:cs="Arial"/>
          <w:sz w:val="28"/>
          <w:szCs w:val="28"/>
        </w:rPr>
        <w:t xml:space="preserve">  </w:t>
      </w:r>
    </w:p>
    <w:p w:rsidR="0073584C" w:rsidRDefault="0073584C" w:rsidP="0073584C">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Pr>
          <w:rFonts w:ascii="Arial Narrow" w:hAnsi="Arial Narrow" w:cs="Arial"/>
          <w:sz w:val="28"/>
          <w:szCs w:val="28"/>
        </w:rPr>
        <w:t>20 de febrero de 2018</w:t>
      </w:r>
      <w:r>
        <w:rPr>
          <w:rFonts w:ascii="Arial Narrow" w:hAnsi="Arial Narrow" w:cs="Arial"/>
          <w:sz w:val="28"/>
          <w:szCs w:val="28"/>
        </w:rPr>
        <w:t xml:space="preserve"> </w:t>
      </w:r>
    </w:p>
    <w:p w:rsidR="0073584C" w:rsidRPr="0047497A" w:rsidRDefault="0073584C" w:rsidP="0073584C">
      <w:pPr>
        <w:pStyle w:val="Sinespaciado"/>
        <w:spacing w:line="276" w:lineRule="auto"/>
      </w:pPr>
    </w:p>
    <w:p w:rsidR="0073584C" w:rsidRDefault="0073584C" w:rsidP="0073584C">
      <w:pPr>
        <w:pStyle w:val="Textoindependiente"/>
        <w:spacing w:line="360" w:lineRule="auto"/>
        <w:ind w:firstLine="600"/>
        <w:jc w:val="both"/>
        <w:rPr>
          <w:rFonts w:ascii="Arial Narrow" w:hAnsi="Arial Narrow" w:cs="Arial"/>
          <w:sz w:val="28"/>
          <w:szCs w:val="28"/>
          <w:lang w:val="es-CO"/>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w:t>
      </w:r>
      <w:r>
        <w:rPr>
          <w:rFonts w:ascii="Arial Narrow" w:hAnsi="Arial Narrow" w:cs="Arial"/>
          <w:sz w:val="28"/>
          <w:szCs w:val="28"/>
          <w:lang w:val="es-CO"/>
        </w:rPr>
        <w:t xml:space="preserve">dictada </w:t>
      </w:r>
      <w:r w:rsidRPr="00345D90">
        <w:rPr>
          <w:rFonts w:ascii="Arial Narrow" w:hAnsi="Arial Narrow" w:cs="Arial"/>
          <w:sz w:val="28"/>
          <w:szCs w:val="28"/>
        </w:rPr>
        <w:t>por el Juzgad</w:t>
      </w:r>
      <w:r>
        <w:rPr>
          <w:rFonts w:ascii="Arial Narrow" w:hAnsi="Arial Narrow" w:cs="Arial"/>
          <w:sz w:val="28"/>
          <w:szCs w:val="28"/>
          <w:lang w:val="es-CO"/>
        </w:rPr>
        <w:t xml:space="preserve">o </w:t>
      </w:r>
      <w:r>
        <w:rPr>
          <w:rFonts w:ascii="Arial Narrow" w:hAnsi="Arial Narrow" w:cs="Arial"/>
          <w:sz w:val="28"/>
          <w:szCs w:val="28"/>
          <w:lang w:val="es-CO"/>
        </w:rPr>
        <w:t xml:space="preserve">Cuarto </w:t>
      </w:r>
      <w:r>
        <w:rPr>
          <w:rFonts w:ascii="Arial Narrow" w:hAnsi="Arial Narrow" w:cs="Arial"/>
          <w:sz w:val="28"/>
          <w:szCs w:val="28"/>
          <w:lang w:val="es-CO"/>
        </w:rPr>
        <w:t xml:space="preserve">Laboral del Circuito de </w:t>
      </w:r>
      <w:r>
        <w:rPr>
          <w:rFonts w:ascii="Arial Narrow" w:hAnsi="Arial Narrow" w:cs="Arial"/>
          <w:sz w:val="28"/>
          <w:szCs w:val="28"/>
          <w:lang w:val="es-CO"/>
        </w:rPr>
        <w:t>Pereira</w:t>
      </w:r>
      <w:r>
        <w:rPr>
          <w:rFonts w:ascii="Arial Narrow" w:hAnsi="Arial Narrow" w:cs="Arial"/>
          <w:sz w:val="28"/>
          <w:szCs w:val="28"/>
          <w:lang w:val="es-CO"/>
        </w:rPr>
        <w:t xml:space="preserve">, Risaralda, </w:t>
      </w:r>
      <w:r w:rsidRPr="00345D90">
        <w:rPr>
          <w:rFonts w:ascii="Arial Narrow" w:hAnsi="Arial Narrow" w:cs="Arial"/>
          <w:sz w:val="28"/>
          <w:szCs w:val="28"/>
        </w:rPr>
        <w:t>el día</w:t>
      </w:r>
      <w:r>
        <w:rPr>
          <w:rFonts w:ascii="Arial Narrow" w:hAnsi="Arial Narrow" w:cs="Arial"/>
          <w:sz w:val="28"/>
          <w:szCs w:val="28"/>
          <w:lang w:val="es-CO"/>
        </w:rPr>
        <w:t xml:space="preserve"> 12 de febrero de l</w:t>
      </w:r>
      <w:r>
        <w:rPr>
          <w:rFonts w:ascii="Arial Narrow" w:hAnsi="Arial Narrow" w:cs="Arial"/>
          <w:sz w:val="28"/>
          <w:szCs w:val="28"/>
          <w:lang w:val="es-ES"/>
        </w:rPr>
        <w:t>os corrientes</w:t>
      </w:r>
      <w:r w:rsidRPr="00345D90">
        <w:rPr>
          <w:rFonts w:ascii="Arial Narrow" w:hAnsi="Arial Narrow" w:cs="Arial"/>
          <w:sz w:val="28"/>
          <w:szCs w:val="28"/>
        </w:rPr>
        <w:t xml:space="preserve">, dentro del </w:t>
      </w:r>
      <w:r>
        <w:rPr>
          <w:rFonts w:ascii="Arial Narrow" w:hAnsi="Arial Narrow" w:cs="Arial"/>
          <w:sz w:val="28"/>
          <w:szCs w:val="28"/>
          <w:lang w:val="es-CO"/>
        </w:rPr>
        <w:t xml:space="preserve"> </w:t>
      </w:r>
      <w:r w:rsidRPr="00345D90">
        <w:rPr>
          <w:rFonts w:ascii="Arial Narrow" w:hAnsi="Arial Narrow" w:cs="Arial"/>
          <w:sz w:val="28"/>
          <w:szCs w:val="28"/>
        </w:rPr>
        <w:t>incidente de desacato tramitado en la acción de tutela que formulara</w:t>
      </w:r>
      <w:r>
        <w:rPr>
          <w:rFonts w:ascii="Arial Narrow" w:hAnsi="Arial Narrow" w:cs="Arial"/>
          <w:sz w:val="28"/>
          <w:szCs w:val="28"/>
          <w:lang w:val="es-ES"/>
        </w:rPr>
        <w:t xml:space="preserve"> el joven Juan Pablo García Cortés</w:t>
      </w:r>
      <w:r>
        <w:rPr>
          <w:rFonts w:ascii="Arial Narrow" w:hAnsi="Arial Narrow" w:cs="Arial"/>
          <w:sz w:val="28"/>
          <w:szCs w:val="28"/>
          <w:lang w:val="es-ES"/>
        </w:rPr>
        <w:t xml:space="preserve"> </w:t>
      </w:r>
      <w:r w:rsidRPr="0038647E">
        <w:rPr>
          <w:rFonts w:ascii="Arial Narrow" w:hAnsi="Arial Narrow" w:cs="Arial"/>
          <w:sz w:val="28"/>
          <w:szCs w:val="28"/>
        </w:rPr>
        <w:t>contra</w:t>
      </w:r>
      <w:r>
        <w:rPr>
          <w:rFonts w:ascii="Arial Narrow" w:hAnsi="Arial Narrow" w:cs="Arial"/>
          <w:sz w:val="28"/>
          <w:szCs w:val="28"/>
          <w:lang w:val="es-CO"/>
        </w:rPr>
        <w:t xml:space="preserve"> </w:t>
      </w:r>
      <w:r>
        <w:rPr>
          <w:rFonts w:ascii="Arial Narrow" w:hAnsi="Arial Narrow" w:cs="Arial"/>
          <w:sz w:val="28"/>
          <w:szCs w:val="28"/>
          <w:lang w:val="es-CO"/>
        </w:rPr>
        <w:t>la Nueva EPS SA.</w:t>
      </w:r>
    </w:p>
    <w:p w:rsidR="0073584C" w:rsidRDefault="0073584C" w:rsidP="0073584C">
      <w:pPr>
        <w:pStyle w:val="Sinespaciado"/>
        <w:rPr>
          <w:lang w:val="es-CO"/>
        </w:rPr>
      </w:pPr>
    </w:p>
    <w:p w:rsidR="0073584C" w:rsidRPr="00345D90" w:rsidRDefault="0073584C" w:rsidP="0073584C">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Previamente la Sala integr</w:t>
      </w:r>
      <w:r>
        <w:rPr>
          <w:rFonts w:ascii="Arial Narrow" w:hAnsi="Arial Narrow" w:cs="Arial"/>
          <w:sz w:val="28"/>
          <w:szCs w:val="28"/>
        </w:rPr>
        <w:t>ada por el suscrito ponente y las</w:t>
      </w:r>
      <w:r w:rsidRPr="00345D90">
        <w:rPr>
          <w:rFonts w:ascii="Arial Narrow" w:hAnsi="Arial Narrow" w:cs="Arial"/>
          <w:sz w:val="28"/>
          <w:szCs w:val="28"/>
        </w:rPr>
        <w:t xml:space="preserve"> restantes Magistrad</w:t>
      </w:r>
      <w:r>
        <w:rPr>
          <w:rFonts w:ascii="Arial Narrow" w:hAnsi="Arial Narrow" w:cs="Arial"/>
          <w:sz w:val="28"/>
          <w:szCs w:val="28"/>
          <w:lang w:val="es-CO"/>
        </w:rPr>
        <w:t>a</w:t>
      </w:r>
      <w:r w:rsidRPr="00345D90">
        <w:rPr>
          <w:rFonts w:ascii="Arial Narrow" w:hAnsi="Arial Narrow" w:cs="Arial"/>
          <w:sz w:val="28"/>
          <w:szCs w:val="28"/>
        </w:rPr>
        <w:t xml:space="preserve">s, aprobó el proyecto elaborado, donde se consigna el siguiente </w:t>
      </w:r>
    </w:p>
    <w:p w:rsidR="0073584C" w:rsidRPr="0047497A" w:rsidRDefault="0073584C" w:rsidP="0073584C">
      <w:pPr>
        <w:pStyle w:val="Sinespaciado"/>
      </w:pPr>
    </w:p>
    <w:p w:rsidR="0073584C" w:rsidRPr="0038647E" w:rsidRDefault="0073584C" w:rsidP="0073584C">
      <w:pPr>
        <w:pStyle w:val="Textoindependiente"/>
        <w:spacing w:line="360" w:lineRule="auto"/>
        <w:ind w:firstLine="600"/>
        <w:jc w:val="center"/>
        <w:rPr>
          <w:rFonts w:ascii="Arial Narrow" w:hAnsi="Arial Narrow" w:cs="Arial"/>
          <w:i/>
          <w:sz w:val="28"/>
          <w:szCs w:val="28"/>
        </w:rPr>
      </w:pPr>
      <w:r w:rsidRPr="0038647E">
        <w:rPr>
          <w:rFonts w:ascii="Arial Narrow" w:hAnsi="Arial Narrow" w:cs="Arial"/>
          <w:i/>
          <w:sz w:val="28"/>
          <w:szCs w:val="28"/>
        </w:rPr>
        <w:t>AUTO:</w:t>
      </w:r>
    </w:p>
    <w:p w:rsidR="0073584C" w:rsidRPr="0038647E" w:rsidRDefault="0073584C" w:rsidP="0073584C">
      <w:pPr>
        <w:pStyle w:val="Textoindependiente"/>
        <w:spacing w:line="360" w:lineRule="auto"/>
        <w:ind w:firstLine="600"/>
        <w:jc w:val="both"/>
        <w:rPr>
          <w:rFonts w:ascii="Arial Narrow" w:hAnsi="Arial Narrow" w:cs="Arial"/>
          <w:i/>
          <w:sz w:val="28"/>
          <w:szCs w:val="28"/>
        </w:rPr>
      </w:pPr>
      <w:r w:rsidRPr="0038647E">
        <w:rPr>
          <w:rFonts w:ascii="Arial Narrow" w:hAnsi="Arial Narrow" w:cs="Arial"/>
          <w:i/>
          <w:sz w:val="28"/>
          <w:szCs w:val="28"/>
          <w:lang w:val="es-ES"/>
        </w:rPr>
        <w:t xml:space="preserve">I. </w:t>
      </w:r>
      <w:r w:rsidRPr="0038647E">
        <w:rPr>
          <w:rFonts w:ascii="Arial Narrow" w:hAnsi="Arial Narrow" w:cs="Arial"/>
          <w:i/>
          <w:sz w:val="28"/>
          <w:szCs w:val="28"/>
        </w:rPr>
        <w:t>ANTECEDENTES</w:t>
      </w:r>
    </w:p>
    <w:p w:rsidR="0073584C" w:rsidRPr="0073584C" w:rsidRDefault="0073584C" w:rsidP="0073584C">
      <w:pPr>
        <w:pStyle w:val="Sinespaciado"/>
      </w:pPr>
    </w:p>
    <w:p w:rsidR="004B1081" w:rsidRDefault="0073584C" w:rsidP="0073584C">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 xml:space="preserve">El Juzgado </w:t>
      </w:r>
      <w:r>
        <w:rPr>
          <w:rFonts w:ascii="Arial Narrow" w:hAnsi="Arial Narrow" w:cs="Arial"/>
          <w:sz w:val="28"/>
          <w:szCs w:val="28"/>
        </w:rPr>
        <w:t xml:space="preserve">Cuarto Laboral </w:t>
      </w:r>
      <w:r>
        <w:rPr>
          <w:rFonts w:ascii="Arial Narrow" w:hAnsi="Arial Narrow" w:cs="Arial"/>
          <w:sz w:val="28"/>
          <w:szCs w:val="28"/>
        </w:rPr>
        <w:t xml:space="preserve">del Circuito de Pereira mediante fallo </w:t>
      </w:r>
      <w:r w:rsidRPr="00345D90">
        <w:rPr>
          <w:rFonts w:ascii="Arial Narrow" w:hAnsi="Arial Narrow" w:cs="Arial"/>
          <w:sz w:val="28"/>
          <w:szCs w:val="28"/>
        </w:rPr>
        <w:t>del</w:t>
      </w:r>
      <w:r>
        <w:rPr>
          <w:rFonts w:ascii="Arial Narrow" w:hAnsi="Arial Narrow" w:cs="Arial"/>
          <w:sz w:val="28"/>
          <w:szCs w:val="28"/>
        </w:rPr>
        <w:t xml:space="preserve"> </w:t>
      </w:r>
      <w:r w:rsidR="004B1081">
        <w:rPr>
          <w:rFonts w:ascii="Arial Narrow" w:hAnsi="Arial Narrow" w:cs="Arial"/>
          <w:sz w:val="28"/>
          <w:szCs w:val="28"/>
        </w:rPr>
        <w:t>23 de agosto de 2017</w:t>
      </w:r>
      <w:r w:rsidRPr="00345D90">
        <w:rPr>
          <w:rFonts w:ascii="Arial Narrow" w:hAnsi="Arial Narrow" w:cs="Arial"/>
          <w:sz w:val="28"/>
          <w:szCs w:val="28"/>
        </w:rPr>
        <w:t>, amparó l</w:t>
      </w:r>
      <w:r>
        <w:rPr>
          <w:rFonts w:ascii="Arial Narrow" w:hAnsi="Arial Narrow" w:cs="Arial"/>
          <w:sz w:val="28"/>
          <w:szCs w:val="28"/>
        </w:rPr>
        <w:t>os</w:t>
      </w:r>
      <w:r w:rsidRPr="00345D90">
        <w:rPr>
          <w:rFonts w:ascii="Arial Narrow" w:hAnsi="Arial Narrow" w:cs="Arial"/>
          <w:sz w:val="28"/>
          <w:szCs w:val="28"/>
        </w:rPr>
        <w:t xml:space="preserve"> derecho</w:t>
      </w:r>
      <w:r>
        <w:rPr>
          <w:rFonts w:ascii="Arial Narrow" w:hAnsi="Arial Narrow" w:cs="Arial"/>
          <w:sz w:val="28"/>
          <w:szCs w:val="28"/>
        </w:rPr>
        <w:t>s</w:t>
      </w:r>
      <w:r w:rsidRPr="00345D90">
        <w:rPr>
          <w:rFonts w:ascii="Arial Narrow" w:hAnsi="Arial Narrow" w:cs="Arial"/>
          <w:sz w:val="28"/>
          <w:szCs w:val="28"/>
        </w:rPr>
        <w:t xml:space="preserve"> fundamental</w:t>
      </w:r>
      <w:r>
        <w:rPr>
          <w:rFonts w:ascii="Arial Narrow" w:hAnsi="Arial Narrow" w:cs="Arial"/>
          <w:sz w:val="28"/>
          <w:szCs w:val="28"/>
        </w:rPr>
        <w:t xml:space="preserve">es a </w:t>
      </w:r>
      <w:r w:rsidR="004B1081">
        <w:rPr>
          <w:rFonts w:ascii="Arial Narrow" w:hAnsi="Arial Narrow" w:cs="Arial"/>
          <w:sz w:val="28"/>
          <w:szCs w:val="28"/>
        </w:rPr>
        <w:t>la salud y a la vida digna del joven Juan Pablo García Cortes</w:t>
      </w:r>
      <w:r>
        <w:rPr>
          <w:rFonts w:ascii="Arial Narrow" w:hAnsi="Arial Narrow" w:cs="Arial"/>
          <w:sz w:val="28"/>
          <w:szCs w:val="28"/>
        </w:rPr>
        <w:t xml:space="preserve">, y en consecuencia, ordenó a </w:t>
      </w:r>
      <w:r w:rsidR="004B1081">
        <w:rPr>
          <w:rFonts w:ascii="Arial Narrow" w:hAnsi="Arial Narrow" w:cs="Arial"/>
          <w:sz w:val="28"/>
          <w:szCs w:val="28"/>
        </w:rPr>
        <w:t xml:space="preserve">la Nueva EPS que en el término improrrogable de 48 horas siguientes a la notificación del fallo procediera a autorizar el procedimiento denominado “Tratamiento de ortodoncia pre-quirúrgica + cirugía maxilofacial + tratamiento de ortodoncia pos-quirúrgica” requerida por el accionante </w:t>
      </w:r>
      <w:r w:rsidR="00DC56E9">
        <w:rPr>
          <w:rFonts w:ascii="Arial Narrow" w:hAnsi="Arial Narrow" w:cs="Arial"/>
          <w:sz w:val="28"/>
          <w:szCs w:val="28"/>
        </w:rPr>
        <w:t xml:space="preserve">y a </w:t>
      </w:r>
      <w:r w:rsidR="00DC56E9">
        <w:rPr>
          <w:rFonts w:ascii="Arial Narrow" w:hAnsi="Arial Narrow" w:cs="Arial"/>
          <w:sz w:val="28"/>
          <w:szCs w:val="28"/>
        </w:rPr>
        <w:lastRenderedPageBreak/>
        <w:t xml:space="preserve">garantizarle la continuidad en la prestación del servicio, </w:t>
      </w:r>
      <w:r w:rsidR="004B1081">
        <w:rPr>
          <w:rFonts w:ascii="Arial Narrow" w:hAnsi="Arial Narrow" w:cs="Arial"/>
          <w:sz w:val="28"/>
          <w:szCs w:val="28"/>
        </w:rPr>
        <w:t xml:space="preserve">según lo disponga el médico tratante. </w:t>
      </w:r>
      <w:r w:rsidR="00927712">
        <w:rPr>
          <w:rFonts w:ascii="Arial Narrow" w:hAnsi="Arial Narrow" w:cs="Arial"/>
          <w:sz w:val="28"/>
          <w:szCs w:val="28"/>
        </w:rPr>
        <w:t xml:space="preserve">Tal decisión fue adicionada por esta Sala de Decisión, en el sentido de ordenar a la Nueva EPS, a través del galeno, realizar concomitantemente con la prestación del servicio ordenado, el </w:t>
      </w:r>
      <w:r w:rsidR="00FF3F34">
        <w:rPr>
          <w:rFonts w:ascii="Arial Narrow" w:hAnsi="Arial Narrow" w:cs="Arial"/>
          <w:sz w:val="28"/>
          <w:szCs w:val="28"/>
        </w:rPr>
        <w:t>trámite</w:t>
      </w:r>
      <w:r w:rsidR="003C6338">
        <w:rPr>
          <w:rFonts w:ascii="Arial Narrow" w:hAnsi="Arial Narrow" w:cs="Arial"/>
          <w:sz w:val="28"/>
          <w:szCs w:val="28"/>
        </w:rPr>
        <w:t xml:space="preserve"> correspondiente ante el Ministerio de Salud y Protección Social c</w:t>
      </w:r>
      <w:r w:rsidR="00927712">
        <w:rPr>
          <w:rFonts w:ascii="Arial Narrow" w:hAnsi="Arial Narrow" w:cs="Arial"/>
          <w:sz w:val="28"/>
          <w:szCs w:val="28"/>
        </w:rPr>
        <w:t>onforme a lo indicado en la Resoluci</w:t>
      </w:r>
      <w:r w:rsidR="00254F6C">
        <w:rPr>
          <w:rFonts w:ascii="Arial Narrow" w:hAnsi="Arial Narrow" w:cs="Arial"/>
          <w:sz w:val="28"/>
          <w:szCs w:val="28"/>
        </w:rPr>
        <w:t>ón No. 1328 de 2016,</w:t>
      </w:r>
      <w:r w:rsidR="003C6338">
        <w:rPr>
          <w:rFonts w:ascii="Arial Narrow" w:hAnsi="Arial Narrow" w:cs="Arial"/>
          <w:sz w:val="28"/>
          <w:szCs w:val="28"/>
        </w:rPr>
        <w:t xml:space="preserve"> sin que ello pueda usarse como excusa para negar o retardar el servicio de salud al accionante</w:t>
      </w:r>
      <w:r w:rsidR="00254F6C">
        <w:rPr>
          <w:rFonts w:ascii="Arial Narrow" w:hAnsi="Arial Narrow" w:cs="Arial"/>
          <w:sz w:val="28"/>
          <w:szCs w:val="28"/>
        </w:rPr>
        <w:t xml:space="preserve"> (ver fls.</w:t>
      </w:r>
      <w:r w:rsidR="00FF3F34">
        <w:rPr>
          <w:rFonts w:ascii="Arial Narrow" w:hAnsi="Arial Narrow" w:cs="Arial"/>
          <w:sz w:val="28"/>
          <w:szCs w:val="28"/>
        </w:rPr>
        <w:t xml:space="preserve">3 a 10 </w:t>
      </w:r>
      <w:proofErr w:type="spellStart"/>
      <w:r w:rsidR="00FF3F34">
        <w:rPr>
          <w:rFonts w:ascii="Arial Narrow" w:hAnsi="Arial Narrow" w:cs="Arial"/>
          <w:sz w:val="28"/>
          <w:szCs w:val="28"/>
        </w:rPr>
        <w:t>Cdno</w:t>
      </w:r>
      <w:proofErr w:type="spellEnd"/>
      <w:r w:rsidR="00FF3F34">
        <w:rPr>
          <w:rFonts w:ascii="Arial Narrow" w:hAnsi="Arial Narrow" w:cs="Arial"/>
          <w:sz w:val="28"/>
          <w:szCs w:val="28"/>
        </w:rPr>
        <w:t xml:space="preserve">. 1º Inst.) </w:t>
      </w:r>
    </w:p>
    <w:p w:rsidR="0073584C" w:rsidRPr="0047497A" w:rsidRDefault="0073584C" w:rsidP="0073584C">
      <w:pPr>
        <w:pStyle w:val="Sinespaciado"/>
      </w:pPr>
    </w:p>
    <w:p w:rsidR="0073584C" w:rsidRDefault="00254F6C" w:rsidP="0073584C">
      <w:pPr>
        <w:pStyle w:val="Sinespaciado"/>
        <w:spacing w:line="360" w:lineRule="auto"/>
        <w:ind w:firstLine="600"/>
        <w:jc w:val="both"/>
        <w:rPr>
          <w:rFonts w:ascii="Arial Narrow" w:hAnsi="Arial Narrow" w:cs="Arial"/>
          <w:sz w:val="28"/>
          <w:szCs w:val="28"/>
          <w:lang w:val="es-CO"/>
        </w:rPr>
      </w:pPr>
      <w:r>
        <w:rPr>
          <w:rFonts w:ascii="Arial Narrow" w:hAnsi="Arial Narrow" w:cs="Arial"/>
          <w:sz w:val="28"/>
          <w:szCs w:val="28"/>
          <w:lang w:val="es-CO"/>
        </w:rPr>
        <w:t xml:space="preserve">Por medio de escrito calendado el 7 de diciembre del año anterior, el accionante informó </w:t>
      </w:r>
      <w:r w:rsidR="0073584C">
        <w:rPr>
          <w:rFonts w:ascii="Arial Narrow" w:hAnsi="Arial Narrow" w:cs="Arial"/>
          <w:sz w:val="28"/>
          <w:szCs w:val="28"/>
          <w:lang w:val="es-CO"/>
        </w:rPr>
        <w:t>sobre el incumplimiento del fallo</w:t>
      </w:r>
      <w:r>
        <w:rPr>
          <w:rFonts w:ascii="Arial Narrow" w:hAnsi="Arial Narrow" w:cs="Arial"/>
          <w:sz w:val="28"/>
          <w:szCs w:val="28"/>
          <w:lang w:val="es-CO"/>
        </w:rPr>
        <w:t xml:space="preserve"> de tutela, motivo por el cual el juzgado de conocimiento </w:t>
      </w:r>
      <w:r w:rsidR="0073584C">
        <w:rPr>
          <w:rFonts w:ascii="Arial Narrow" w:hAnsi="Arial Narrow" w:cs="Arial"/>
          <w:sz w:val="28"/>
          <w:szCs w:val="28"/>
          <w:lang w:val="es-CO"/>
        </w:rPr>
        <w:t xml:space="preserve">antes de dar apertura al incidente de desacato </w:t>
      </w:r>
      <w:r w:rsidR="00CB6C2E">
        <w:rPr>
          <w:rFonts w:ascii="Arial Narrow" w:hAnsi="Arial Narrow" w:cs="Arial"/>
          <w:sz w:val="28"/>
          <w:szCs w:val="28"/>
          <w:lang w:val="es-CO"/>
        </w:rPr>
        <w:t>requirió a la Gerente Regional Eje Cafetero de la entidad, María Lorena Serna Montoya, otorgándole el término de dos (2) días para dar cumplimiento</w:t>
      </w:r>
      <w:r w:rsidR="00B63551">
        <w:rPr>
          <w:rFonts w:ascii="Arial Narrow" w:hAnsi="Arial Narrow" w:cs="Arial"/>
          <w:sz w:val="28"/>
          <w:szCs w:val="28"/>
          <w:lang w:val="es-CO"/>
        </w:rPr>
        <w:t xml:space="preserve"> a la orden</w:t>
      </w:r>
      <w:r w:rsidR="0073584C">
        <w:rPr>
          <w:rFonts w:ascii="Arial Narrow" w:hAnsi="Arial Narrow" w:cs="Arial"/>
          <w:sz w:val="28"/>
          <w:szCs w:val="28"/>
          <w:lang w:val="es-CO"/>
        </w:rPr>
        <w:t xml:space="preserve">, ver folio </w:t>
      </w:r>
      <w:r w:rsidR="00CB6C2E">
        <w:rPr>
          <w:rFonts w:ascii="Arial Narrow" w:hAnsi="Arial Narrow" w:cs="Arial"/>
          <w:sz w:val="28"/>
          <w:szCs w:val="28"/>
          <w:lang w:val="es-CO"/>
        </w:rPr>
        <w:t>1</w:t>
      </w:r>
      <w:r w:rsidR="0073584C">
        <w:rPr>
          <w:rFonts w:ascii="Arial Narrow" w:hAnsi="Arial Narrow" w:cs="Arial"/>
          <w:sz w:val="28"/>
          <w:szCs w:val="28"/>
          <w:lang w:val="es-CO"/>
        </w:rPr>
        <w:t xml:space="preserve">3. </w:t>
      </w:r>
    </w:p>
    <w:p w:rsidR="0073584C" w:rsidRPr="00BD5CE5" w:rsidRDefault="0073584C" w:rsidP="0073584C">
      <w:pPr>
        <w:pStyle w:val="Sinespaciado"/>
        <w:spacing w:line="276" w:lineRule="auto"/>
      </w:pPr>
    </w:p>
    <w:p w:rsidR="0073584C" w:rsidRDefault="0073584C" w:rsidP="0073584C">
      <w:pPr>
        <w:spacing w:line="360" w:lineRule="auto"/>
        <w:ind w:firstLine="600"/>
        <w:jc w:val="both"/>
        <w:rPr>
          <w:rFonts w:ascii="Arial Narrow" w:hAnsi="Arial Narrow" w:cs="Arial"/>
          <w:sz w:val="28"/>
          <w:szCs w:val="28"/>
        </w:rPr>
      </w:pPr>
      <w:r w:rsidRPr="00BD5CE5">
        <w:rPr>
          <w:rFonts w:ascii="Arial Narrow" w:hAnsi="Arial Narrow" w:cs="Arial"/>
          <w:sz w:val="28"/>
          <w:szCs w:val="28"/>
        </w:rPr>
        <w:t>Ante el silencio de</w:t>
      </w:r>
      <w:r w:rsidR="00CB6C2E">
        <w:rPr>
          <w:rFonts w:ascii="Arial Narrow" w:hAnsi="Arial Narrow" w:cs="Arial"/>
          <w:sz w:val="28"/>
          <w:szCs w:val="28"/>
        </w:rPr>
        <w:t xml:space="preserve"> esa funcionaria</w:t>
      </w:r>
      <w:r>
        <w:rPr>
          <w:rFonts w:ascii="Arial Narrow" w:hAnsi="Arial Narrow" w:cs="Arial"/>
          <w:sz w:val="28"/>
          <w:szCs w:val="28"/>
        </w:rPr>
        <w:t>, a través de auto de</w:t>
      </w:r>
      <w:r w:rsidR="00CB6C2E">
        <w:rPr>
          <w:rFonts w:ascii="Arial Narrow" w:hAnsi="Arial Narrow" w:cs="Arial"/>
          <w:sz w:val="28"/>
          <w:szCs w:val="28"/>
        </w:rPr>
        <w:t xml:space="preserve"> auto del 15 de enero del presente año</w:t>
      </w:r>
      <w:r>
        <w:rPr>
          <w:rFonts w:ascii="Arial Narrow" w:hAnsi="Arial Narrow" w:cs="Arial"/>
          <w:sz w:val="28"/>
          <w:szCs w:val="28"/>
        </w:rPr>
        <w:t>, or</w:t>
      </w:r>
      <w:r w:rsidRPr="00BD5CE5">
        <w:rPr>
          <w:rFonts w:ascii="Arial Narrow" w:hAnsi="Arial Narrow" w:cs="Arial"/>
          <w:sz w:val="28"/>
          <w:szCs w:val="28"/>
        </w:rPr>
        <w:t>denó</w:t>
      </w:r>
      <w:r w:rsidR="00CB6C2E">
        <w:rPr>
          <w:rFonts w:ascii="Arial Narrow" w:hAnsi="Arial Narrow" w:cs="Arial"/>
          <w:sz w:val="28"/>
          <w:szCs w:val="28"/>
        </w:rPr>
        <w:t xml:space="preserve"> oficiar al superior jerárquico de</w:t>
      </w:r>
      <w:r w:rsidR="006921DD">
        <w:rPr>
          <w:rFonts w:ascii="Arial Narrow" w:hAnsi="Arial Narrow" w:cs="Arial"/>
          <w:sz w:val="28"/>
          <w:szCs w:val="28"/>
        </w:rPr>
        <w:t xml:space="preserve"> aquella, doctor José Fernando Cardona Uribe en calidad de Presidente de la entidad accionada, </w:t>
      </w:r>
      <w:r>
        <w:rPr>
          <w:rFonts w:ascii="Arial Narrow" w:hAnsi="Arial Narrow" w:cs="Arial"/>
          <w:sz w:val="28"/>
          <w:szCs w:val="28"/>
        </w:rPr>
        <w:t>para que</w:t>
      </w:r>
      <w:r w:rsidR="006921DD">
        <w:rPr>
          <w:rFonts w:ascii="Arial Narrow" w:hAnsi="Arial Narrow" w:cs="Arial"/>
          <w:sz w:val="28"/>
          <w:szCs w:val="28"/>
        </w:rPr>
        <w:t xml:space="preserve"> le </w:t>
      </w:r>
      <w:r>
        <w:rPr>
          <w:rFonts w:ascii="Arial Narrow" w:hAnsi="Arial Narrow" w:cs="Arial"/>
          <w:sz w:val="28"/>
          <w:szCs w:val="28"/>
        </w:rPr>
        <w:t xml:space="preserve">hiciera </w:t>
      </w:r>
      <w:r w:rsidRPr="00BD5CE5">
        <w:rPr>
          <w:rFonts w:ascii="Arial Narrow" w:hAnsi="Arial Narrow" w:cs="Arial"/>
          <w:sz w:val="28"/>
          <w:szCs w:val="28"/>
        </w:rPr>
        <w:t xml:space="preserve">cumplir el fallo </w:t>
      </w:r>
      <w:r w:rsidR="006921DD">
        <w:rPr>
          <w:rFonts w:ascii="Arial Narrow" w:hAnsi="Arial Narrow" w:cs="Arial"/>
          <w:sz w:val="28"/>
          <w:szCs w:val="28"/>
        </w:rPr>
        <w:t xml:space="preserve">a subordinada </w:t>
      </w:r>
      <w:r>
        <w:rPr>
          <w:rFonts w:ascii="Arial Narrow" w:hAnsi="Arial Narrow" w:cs="Arial"/>
          <w:sz w:val="28"/>
          <w:szCs w:val="28"/>
        </w:rPr>
        <w:t xml:space="preserve">y le iniciara </w:t>
      </w:r>
      <w:r w:rsidRPr="00BD5CE5">
        <w:rPr>
          <w:rFonts w:ascii="Arial Narrow" w:hAnsi="Arial Narrow" w:cs="Arial"/>
          <w:sz w:val="28"/>
          <w:szCs w:val="28"/>
        </w:rPr>
        <w:t>el correspondiente proceso disciplinario</w:t>
      </w:r>
      <w:r w:rsidR="006921DD">
        <w:rPr>
          <w:rFonts w:ascii="Arial Narrow" w:hAnsi="Arial Narrow" w:cs="Arial"/>
          <w:sz w:val="28"/>
          <w:szCs w:val="28"/>
        </w:rPr>
        <w:t>.</w:t>
      </w:r>
    </w:p>
    <w:p w:rsidR="00F34F84" w:rsidRDefault="00F34F84" w:rsidP="00313221">
      <w:pPr>
        <w:pStyle w:val="Sinespaciado"/>
      </w:pPr>
    </w:p>
    <w:p w:rsidR="00F34F84" w:rsidRPr="00BD5CE5" w:rsidRDefault="00F34F84" w:rsidP="0073584C">
      <w:pPr>
        <w:spacing w:line="360" w:lineRule="auto"/>
        <w:ind w:firstLine="600"/>
        <w:jc w:val="both"/>
        <w:rPr>
          <w:rFonts w:ascii="Arial Narrow" w:hAnsi="Arial Narrow" w:cs="Arial"/>
          <w:sz w:val="28"/>
          <w:szCs w:val="28"/>
        </w:rPr>
      </w:pPr>
      <w:r>
        <w:rPr>
          <w:rFonts w:ascii="Arial Narrow" w:hAnsi="Arial Narrow" w:cs="Arial"/>
          <w:sz w:val="28"/>
          <w:szCs w:val="28"/>
        </w:rPr>
        <w:t xml:space="preserve">Mediante oficio del 18 de enero último, la entidad accionada a través del representante judicial, allegó respuesta indicando que </w:t>
      </w:r>
      <w:r w:rsidR="00166993">
        <w:rPr>
          <w:rFonts w:ascii="Arial Narrow" w:hAnsi="Arial Narrow" w:cs="Arial"/>
          <w:sz w:val="28"/>
          <w:szCs w:val="28"/>
        </w:rPr>
        <w:t xml:space="preserve">no existen soportes médicos vigentes para dar cumplimiento al fallo de tutela, razón por la que </w:t>
      </w:r>
      <w:r w:rsidR="00313221">
        <w:rPr>
          <w:rFonts w:ascii="Arial Narrow" w:hAnsi="Arial Narrow" w:cs="Arial"/>
          <w:sz w:val="28"/>
          <w:szCs w:val="28"/>
        </w:rPr>
        <w:t xml:space="preserve">solicitó al despacho </w:t>
      </w:r>
      <w:r w:rsidR="00166993">
        <w:rPr>
          <w:rFonts w:ascii="Arial Narrow" w:hAnsi="Arial Narrow" w:cs="Arial"/>
          <w:sz w:val="28"/>
          <w:szCs w:val="28"/>
        </w:rPr>
        <w:t>abstenerse de continuar con el trámite incidental.</w:t>
      </w:r>
    </w:p>
    <w:p w:rsidR="00313221" w:rsidRPr="00313221" w:rsidRDefault="00313221" w:rsidP="00313221">
      <w:pPr>
        <w:pStyle w:val="Sinespaciado"/>
      </w:pPr>
    </w:p>
    <w:p w:rsidR="0073584C" w:rsidRDefault="00313221" w:rsidP="00313221">
      <w:pPr>
        <w:pStyle w:val="Sinespaciado"/>
        <w:spacing w:line="360" w:lineRule="auto"/>
        <w:ind w:firstLine="600"/>
        <w:jc w:val="both"/>
        <w:rPr>
          <w:rFonts w:ascii="Arial Narrow" w:hAnsi="Arial Narrow" w:cs="Arial"/>
          <w:sz w:val="28"/>
          <w:szCs w:val="28"/>
          <w:lang w:val="es-CO"/>
        </w:rPr>
      </w:pPr>
      <w:r>
        <w:rPr>
          <w:rFonts w:ascii="Arial Narrow" w:hAnsi="Arial Narrow" w:cs="Arial"/>
          <w:sz w:val="28"/>
          <w:szCs w:val="28"/>
          <w:lang w:val="es-CO"/>
        </w:rPr>
        <w:t xml:space="preserve">Ante la negativa de la entidad en el cumplimiento del fallo de tutela, </w:t>
      </w:r>
      <w:r w:rsidR="0073584C">
        <w:rPr>
          <w:rFonts w:ascii="Arial Narrow" w:hAnsi="Arial Narrow" w:cs="Arial"/>
          <w:sz w:val="28"/>
          <w:szCs w:val="28"/>
          <w:lang w:val="es-CO"/>
        </w:rPr>
        <w:t xml:space="preserve">el juzgado inició el respectivo trámite incidental, el cual culminó con la sanción pecuniaria de dos (2) SMLMV y privación de la libertad por dos (2) días a </w:t>
      </w:r>
      <w:r>
        <w:rPr>
          <w:rFonts w:ascii="Arial Narrow" w:hAnsi="Arial Narrow" w:cs="Arial"/>
          <w:sz w:val="28"/>
          <w:szCs w:val="28"/>
          <w:lang w:val="es-CO"/>
        </w:rPr>
        <w:t>los funcionarios antes referidos.</w:t>
      </w:r>
    </w:p>
    <w:p w:rsidR="0073584C" w:rsidRDefault="0073584C" w:rsidP="0073584C">
      <w:pPr>
        <w:pStyle w:val="Sinespaciado"/>
        <w:spacing w:line="360" w:lineRule="auto"/>
        <w:ind w:firstLine="600"/>
        <w:jc w:val="both"/>
        <w:rPr>
          <w:rFonts w:ascii="Arial Narrow" w:hAnsi="Arial Narrow" w:cs="Arial"/>
          <w:sz w:val="28"/>
          <w:szCs w:val="28"/>
          <w:lang w:val="es-CO"/>
        </w:rPr>
      </w:pPr>
    </w:p>
    <w:p w:rsidR="0073584C" w:rsidRPr="00345D90" w:rsidRDefault="0073584C" w:rsidP="0073584C">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73584C" w:rsidRPr="00643C97" w:rsidRDefault="0073584C" w:rsidP="00643C97">
      <w:pPr>
        <w:pStyle w:val="Sinespaciado"/>
      </w:pPr>
    </w:p>
    <w:p w:rsidR="0073584C" w:rsidRPr="00692DF9" w:rsidRDefault="0073584C" w:rsidP="0073584C">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 xml:space="preserve">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w:t>
      </w:r>
      <w:r w:rsidRPr="00345D90">
        <w:rPr>
          <w:rFonts w:ascii="Arial Narrow" w:hAnsi="Arial Narrow" w:cs="Arial"/>
          <w:sz w:val="28"/>
          <w:szCs w:val="28"/>
        </w:rPr>
        <w:lastRenderedPageBreak/>
        <w:t>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73584C" w:rsidRPr="00692DF9" w:rsidRDefault="0073584C" w:rsidP="0073584C">
      <w:pPr>
        <w:pStyle w:val="Sinespaciado"/>
        <w:jc w:val="both"/>
        <w:rPr>
          <w:rFonts w:ascii="Arial Narrow" w:hAnsi="Arial Narrow" w:cs="Arial"/>
          <w:sz w:val="28"/>
          <w:szCs w:val="28"/>
        </w:rPr>
      </w:pPr>
    </w:p>
    <w:p w:rsidR="0073584C" w:rsidRPr="00692DF9" w:rsidRDefault="0073584C" w:rsidP="0073584C">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 Al revisar la constitucionalidad de la referida disposición legal, pregonó </w:t>
      </w:r>
      <w:proofErr w:type="gramStart"/>
      <w:r w:rsidRPr="00692DF9">
        <w:rPr>
          <w:rFonts w:ascii="Arial Narrow" w:hAnsi="Arial Narrow" w:cs="Arial"/>
          <w:sz w:val="28"/>
          <w:szCs w:val="28"/>
        </w:rPr>
        <w:t>la</w:t>
      </w:r>
      <w:proofErr w:type="gramEnd"/>
      <w:r w:rsidRPr="00692DF9">
        <w:rPr>
          <w:rFonts w:ascii="Arial Narrow" w:hAnsi="Arial Narrow" w:cs="Arial"/>
          <w:sz w:val="28"/>
          <w:szCs w:val="28"/>
        </w:rPr>
        <w:t xml:space="preserve"> H. Corte Constitucional:</w:t>
      </w:r>
    </w:p>
    <w:p w:rsidR="0073584C" w:rsidRPr="004E03B7" w:rsidRDefault="0073584C" w:rsidP="0073584C">
      <w:pPr>
        <w:pStyle w:val="Sinespaciado"/>
      </w:pPr>
    </w:p>
    <w:p w:rsidR="0073584C" w:rsidRPr="00F0344D" w:rsidRDefault="0073584C" w:rsidP="0073584C">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r>
      <w:proofErr w:type="spellStart"/>
      <w:r w:rsidRPr="00F0344D">
        <w:rPr>
          <w:rFonts w:ascii="Arial Narrow" w:hAnsi="Arial Narrow" w:cs="Arial"/>
          <w:i/>
        </w:rPr>
        <w:t>inexequibilidad</w:t>
      </w:r>
      <w:proofErr w:type="spellEnd"/>
      <w:r w:rsidRPr="00F0344D">
        <w:rPr>
          <w:rFonts w:ascii="Arial Narrow" w:hAnsi="Arial Narrow" w:cs="Arial"/>
          <w:i/>
        </w:rPr>
        <w:t xml:space="preserve">, se refiere a una conducta denominada por el legislador “desacato”, que </w:t>
      </w:r>
      <w:r w:rsidRPr="00F0344D">
        <w:rPr>
          <w:rFonts w:ascii="Arial Narrow" w:hAnsi="Arial Narrow" w:cs="Arial"/>
          <w:i/>
        </w:rPr>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 xml:space="preserve">puede estar contenida en un auto emanado del juez, v.gr. en un auto que ordena pruebas. La </w:t>
      </w:r>
      <w:r w:rsidRPr="00F0344D">
        <w:rPr>
          <w:rFonts w:ascii="Arial Narrow" w:hAnsi="Arial Narrow" w:cs="Arial"/>
          <w:i/>
        </w:rPr>
        <w:tab/>
        <w:t xml:space="preserve">facultad del juez de imponer la sanción por el incumplimiento de tal orden, debe entenderse </w:t>
      </w:r>
      <w:r w:rsidRPr="00F0344D">
        <w:rPr>
          <w:rFonts w:ascii="Arial Narrow" w:hAnsi="Arial Narrow" w:cs="Arial"/>
          <w:i/>
        </w:rPr>
        <w:tab/>
        <w:t xml:space="preserve">inmersa dentro del contexto de sus poderes disciplinarios, asimilables a los que le concede al </w:t>
      </w:r>
      <w:r w:rsidRPr="00F0344D">
        <w:rPr>
          <w:rFonts w:ascii="Arial Narrow" w:hAnsi="Arial Narrow" w:cs="Arial"/>
          <w:i/>
        </w:rPr>
        <w:tab/>
        <w:t>juez civil el numeral 2º del artículo 39 del Código de Procedimiento Civil.</w:t>
      </w:r>
    </w:p>
    <w:p w:rsidR="0073584C" w:rsidRPr="00F0344D" w:rsidRDefault="0073584C" w:rsidP="0073584C">
      <w:pPr>
        <w:pStyle w:val="Sinespaciado"/>
        <w:jc w:val="both"/>
        <w:rPr>
          <w:rFonts w:ascii="Arial Narrow" w:hAnsi="Arial Narrow" w:cs="Arial"/>
          <w:i/>
        </w:rPr>
      </w:pPr>
    </w:p>
    <w:p w:rsidR="0073584C" w:rsidRPr="00F0344D" w:rsidRDefault="0073584C" w:rsidP="0073584C">
      <w:pPr>
        <w:pStyle w:val="Sinespaciado"/>
        <w:spacing w:line="360" w:lineRule="auto"/>
        <w:jc w:val="both"/>
        <w:rPr>
          <w:rFonts w:ascii="Arial Narrow" w:hAnsi="Arial Narrow" w:cs="Arial"/>
          <w:i/>
        </w:rPr>
      </w:pPr>
      <w:r>
        <w:rPr>
          <w:rFonts w:ascii="Arial Narrow" w:hAnsi="Arial Narrow" w:cs="Arial"/>
          <w:i/>
        </w:rPr>
        <w:tab/>
      </w:r>
      <w:r w:rsidRPr="00F0344D">
        <w:rPr>
          <w:rFonts w:ascii="Arial Narrow" w:hAnsi="Arial Narrow" w:cs="Arial"/>
          <w:i/>
        </w:rPr>
        <w:t xml:space="preserve">(....)  </w:t>
      </w:r>
    </w:p>
    <w:p w:rsidR="0073584C" w:rsidRPr="00F0344D" w:rsidRDefault="0073584C" w:rsidP="0073584C">
      <w:pPr>
        <w:pStyle w:val="Sinespaciado"/>
        <w:jc w:val="both"/>
        <w:rPr>
          <w:rFonts w:ascii="Arial Narrow" w:hAnsi="Arial Narrow" w:cs="Arial"/>
          <w:i/>
          <w:lang w:val="es-ES_tradnl"/>
        </w:rPr>
      </w:pPr>
    </w:p>
    <w:p w:rsidR="0073584C" w:rsidRPr="00F0344D" w:rsidRDefault="0073584C" w:rsidP="0073584C">
      <w:pPr>
        <w:pStyle w:val="Sinespaciado"/>
        <w:jc w:val="both"/>
        <w:rPr>
          <w:rFonts w:ascii="Arial Narrow" w:hAnsi="Arial Narrow" w:cs="Arial"/>
          <w:lang w:val="es-ES_tradnl"/>
        </w:rPr>
      </w:pPr>
      <w:r>
        <w:rPr>
          <w:rFonts w:ascii="Arial Narrow" w:hAnsi="Arial Narrow" w:cs="Arial"/>
          <w:i/>
          <w:lang w:val="es-ES_tradnl"/>
        </w:rPr>
        <w:tab/>
      </w: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tutela, </w:t>
      </w:r>
      <w:r w:rsidRPr="00F0344D">
        <w:rPr>
          <w:rFonts w:ascii="Arial Narrow" w:hAnsi="Arial Narrow" w:cs="Arial"/>
          <w:i/>
          <w:lang w:val="es-ES_tradnl"/>
        </w:rPr>
        <w:tab/>
        <w:t xml:space="preserve">conducta que, al tenor de dicho precepto puede llegar a tipificar el delito de “fraude a resolución </w:t>
      </w:r>
      <w:r w:rsidRPr="00F0344D">
        <w:rPr>
          <w:rFonts w:ascii="Arial Narrow" w:hAnsi="Arial Narrow" w:cs="Arial"/>
          <w:i/>
          <w:lang w:val="es-ES_tradnl"/>
        </w:rPr>
        <w:tab/>
        <w:t>judicial ...”</w:t>
      </w:r>
    </w:p>
    <w:p w:rsidR="0073584C" w:rsidRPr="00F0344D" w:rsidRDefault="0073584C" w:rsidP="0073584C">
      <w:pPr>
        <w:pStyle w:val="Sinespaciado"/>
        <w:spacing w:line="360" w:lineRule="auto"/>
        <w:jc w:val="both"/>
        <w:rPr>
          <w:rFonts w:ascii="Arial Narrow" w:hAnsi="Arial Narrow" w:cs="Arial"/>
        </w:rPr>
      </w:pPr>
    </w:p>
    <w:p w:rsidR="0073584C" w:rsidRPr="00692DF9" w:rsidRDefault="0073584C" w:rsidP="0073584C">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Los artículos 52 y 53 reseñados son concordantes con el 27 del mismo decreto 2591 de 1991, que se refiere específicamente al cumplimiento del </w:t>
      </w:r>
      <w:r w:rsidRPr="009725B4">
        <w:rPr>
          <w:rFonts w:ascii="Arial Narrow" w:hAnsi="Arial Narrow" w:cs="Arial"/>
          <w:sz w:val="28"/>
          <w:szCs w:val="28"/>
        </w:rPr>
        <w:t>fallo por parte de la autoridad responsable del agravio a los derechos fundamentales y que autoriza al juez para sancionar por desacato a la persona responsable y eventualmente</w:t>
      </w:r>
      <w:r w:rsidRPr="00692DF9">
        <w:rPr>
          <w:rFonts w:ascii="Arial Narrow" w:hAnsi="Arial Narrow" w:cs="Arial"/>
          <w:sz w:val="28"/>
          <w:szCs w:val="28"/>
        </w:rPr>
        <w:t xml:space="preserve"> cumplidos los supuestos que para ello se señalan en la norma, también al superior de aquella.</w:t>
      </w:r>
    </w:p>
    <w:p w:rsidR="0073584C" w:rsidRPr="00692DF9" w:rsidRDefault="0073584C" w:rsidP="0073584C">
      <w:pPr>
        <w:pStyle w:val="Sinespaciado"/>
        <w:jc w:val="both"/>
        <w:rPr>
          <w:rFonts w:ascii="Arial Narrow" w:hAnsi="Arial Narrow" w:cs="Arial"/>
          <w:sz w:val="28"/>
          <w:szCs w:val="28"/>
        </w:rPr>
      </w:pPr>
    </w:p>
    <w:p w:rsidR="0073584C" w:rsidRPr="00F0344D" w:rsidRDefault="0073584C" w:rsidP="0073584C">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 xml:space="preserve">responsabilidad penal derivada de la tipificación de conductas delictuales como el “fraude a la </w:t>
      </w:r>
      <w:r w:rsidRPr="00F0344D">
        <w:rPr>
          <w:rFonts w:ascii="Arial Narrow" w:hAnsi="Arial Narrow" w:cs="Arial"/>
          <w:i/>
        </w:rPr>
        <w:tab/>
        <w:t xml:space="preserve">resolución judicial” que menciona el artículo 52, el incumplimiento del fallo también da lugar a </w:t>
      </w:r>
      <w:r w:rsidRPr="00F0344D">
        <w:rPr>
          <w:rFonts w:ascii="Arial Narrow" w:hAnsi="Arial Narrow" w:cs="Arial"/>
          <w:i/>
        </w:rPr>
        <w:tab/>
        <w:t xml:space="preserve">que se configure el “desacato” y que resulten desplegables los poderes disciplinarios del juez. </w:t>
      </w:r>
      <w:r w:rsidRPr="00F0344D">
        <w:rPr>
          <w:rFonts w:ascii="Arial Narrow" w:hAnsi="Arial Narrow" w:cs="Arial"/>
          <w:i/>
        </w:rPr>
        <w:tab/>
        <w:t>...”</w:t>
      </w:r>
      <w:r w:rsidRPr="00F0344D">
        <w:rPr>
          <w:rFonts w:ascii="Arial Narrow" w:hAnsi="Arial Narrow" w:cs="Arial"/>
          <w:i/>
          <w:vertAlign w:val="superscript"/>
        </w:rPr>
        <w:footnoteReference w:id="1"/>
      </w:r>
      <w:r w:rsidRPr="00F0344D">
        <w:rPr>
          <w:rFonts w:ascii="Arial Narrow" w:hAnsi="Arial Narrow" w:cs="Arial"/>
          <w:i/>
        </w:rPr>
        <w:t>.</w:t>
      </w:r>
    </w:p>
    <w:p w:rsidR="0073584C" w:rsidRPr="00692DF9" w:rsidRDefault="0073584C" w:rsidP="0073584C">
      <w:pPr>
        <w:pStyle w:val="Sinespaciado"/>
        <w:jc w:val="both"/>
        <w:rPr>
          <w:rFonts w:ascii="Arial Narrow" w:hAnsi="Arial Narrow" w:cs="Arial"/>
          <w:sz w:val="28"/>
          <w:szCs w:val="28"/>
        </w:rPr>
      </w:pPr>
    </w:p>
    <w:p w:rsidR="0073584C" w:rsidRDefault="0073584C" w:rsidP="0073584C">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w:t>
      </w:r>
      <w:r w:rsidRPr="00692DF9">
        <w:rPr>
          <w:rFonts w:ascii="Arial Narrow" w:hAnsi="Arial Narrow" w:cs="Arial"/>
          <w:sz w:val="28"/>
          <w:szCs w:val="28"/>
        </w:rPr>
        <w:lastRenderedPageBreak/>
        <w:t xml:space="preserve">es la accionada en Tutela, así se pregone del incidente de desacato, su benefactor carácter persuasivo. </w:t>
      </w:r>
    </w:p>
    <w:p w:rsidR="008D5602" w:rsidRPr="008D5602" w:rsidRDefault="008D5602" w:rsidP="008D5602">
      <w:pPr>
        <w:pStyle w:val="Sinespaciado"/>
      </w:pPr>
    </w:p>
    <w:p w:rsidR="0073584C" w:rsidRPr="00692DF9" w:rsidRDefault="0073584C" w:rsidP="0073584C">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 </w:t>
      </w:r>
      <w:r w:rsidRPr="00692DF9">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73584C" w:rsidRPr="00692DF9" w:rsidRDefault="0073584C" w:rsidP="0073584C">
      <w:pPr>
        <w:pStyle w:val="Sinespaciado"/>
        <w:jc w:val="both"/>
        <w:rPr>
          <w:rFonts w:ascii="Arial Narrow" w:hAnsi="Arial Narrow" w:cs="Arial"/>
          <w:sz w:val="28"/>
          <w:szCs w:val="28"/>
        </w:rPr>
      </w:pPr>
    </w:p>
    <w:p w:rsidR="0073584C" w:rsidRPr="00692DF9" w:rsidRDefault="0073584C" w:rsidP="0073584C">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73584C" w:rsidRPr="002F0C25" w:rsidRDefault="0073584C" w:rsidP="0073584C">
      <w:pPr>
        <w:pStyle w:val="Sinespaciado"/>
      </w:pPr>
    </w:p>
    <w:p w:rsidR="0073584C" w:rsidRPr="00692DF9" w:rsidRDefault="0073584C" w:rsidP="0073584C">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 </w:t>
      </w:r>
      <w:r>
        <w:rPr>
          <w:rFonts w:ascii="Arial Narrow" w:hAnsi="Arial Narrow" w:cs="Arial"/>
          <w:sz w:val="28"/>
          <w:szCs w:val="28"/>
        </w:rPr>
        <w:t>En</w:t>
      </w:r>
      <w:r w:rsidRPr="00692DF9">
        <w:rPr>
          <w:rFonts w:ascii="Arial Narrow" w:hAnsi="Arial Narrow" w:cs="Arial"/>
          <w:sz w:val="28"/>
          <w:szCs w:val="28"/>
        </w:rPr>
        <w:t xml:space="preserve">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73584C" w:rsidRPr="00767189" w:rsidRDefault="0073584C" w:rsidP="00767189">
      <w:pPr>
        <w:pStyle w:val="Sinespaciado"/>
      </w:pPr>
    </w:p>
    <w:p w:rsidR="0073584C" w:rsidRPr="00692DF9" w:rsidRDefault="0073584C" w:rsidP="0073584C">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Desde luego, que el juez de tutela mantendrá la competencia hasta que esté completamente restablecido el derecho o eliminadas las causas de la amenaza (art. 27 </w:t>
      </w:r>
      <w:proofErr w:type="spellStart"/>
      <w:r w:rsidRPr="00692DF9">
        <w:rPr>
          <w:rFonts w:ascii="Arial Narrow" w:hAnsi="Arial Narrow" w:cs="Arial"/>
          <w:sz w:val="28"/>
          <w:szCs w:val="28"/>
        </w:rPr>
        <w:t>dcto</w:t>
      </w:r>
      <w:proofErr w:type="spellEnd"/>
      <w:r w:rsidRPr="00692DF9">
        <w:rPr>
          <w:rFonts w:ascii="Arial Narrow" w:hAnsi="Arial Narrow" w:cs="Arial"/>
          <w:sz w:val="28"/>
          <w:szCs w:val="28"/>
        </w:rPr>
        <w:t>. 2591/91).</w:t>
      </w:r>
    </w:p>
    <w:p w:rsidR="0073584C" w:rsidRPr="005F1C46" w:rsidRDefault="0073584C" w:rsidP="0073584C">
      <w:pPr>
        <w:pStyle w:val="Sinespaciado"/>
      </w:pPr>
    </w:p>
    <w:p w:rsidR="0073584C" w:rsidRPr="00692DF9" w:rsidRDefault="0073584C" w:rsidP="0073584C">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VII- Así las cosas, el incidente de desacato es el escenario adecuado en orden a que se le rodeen al sancionado de todas las garantías emanadas del núcleo central </w:t>
      </w:r>
      <w:r w:rsidRPr="00692DF9">
        <w:rPr>
          <w:rFonts w:ascii="Arial Narrow" w:hAnsi="Arial Narrow" w:cs="Arial"/>
          <w:sz w:val="28"/>
          <w:szCs w:val="28"/>
        </w:rPr>
        <w:lastRenderedPageBreak/>
        <w:t>que compone el derecho constitucional a un debido proceso. Por lo tanto, la iniciación del incidente de desacato, presupone necesariamente, que a é</w:t>
      </w:r>
      <w:r w:rsidR="00767189">
        <w:rPr>
          <w:rFonts w:ascii="Arial Narrow" w:hAnsi="Arial Narrow" w:cs="Arial"/>
          <w:sz w:val="28"/>
          <w:szCs w:val="28"/>
        </w:rPr>
        <w:t xml:space="preserve">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73584C" w:rsidRPr="00767189" w:rsidRDefault="0073584C" w:rsidP="00767189">
      <w:pPr>
        <w:pStyle w:val="Sinespaciado"/>
      </w:pPr>
    </w:p>
    <w:p w:rsidR="0073584C" w:rsidRPr="00692DF9" w:rsidRDefault="0073584C" w:rsidP="0073584C">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Satisfechos aquellos requisitos el juez le imprimirá a la solicitud el trámite previsto para los incidentes en el código de procedimiento civil.</w:t>
      </w:r>
    </w:p>
    <w:p w:rsidR="0073584C" w:rsidRPr="00C47FB9" w:rsidRDefault="0073584C" w:rsidP="0073584C">
      <w:pPr>
        <w:pStyle w:val="Sinespaciado"/>
      </w:pPr>
    </w:p>
    <w:p w:rsidR="00B63551" w:rsidRDefault="0073584C" w:rsidP="0073584C">
      <w:pPr>
        <w:pStyle w:val="Sinespaciado"/>
        <w:spacing w:line="360" w:lineRule="auto"/>
        <w:jc w:val="both"/>
        <w:rPr>
          <w:rFonts w:ascii="Arial Narrow" w:hAnsi="Arial Narrow" w:cs="Arial"/>
          <w:sz w:val="28"/>
          <w:szCs w:val="28"/>
        </w:rPr>
      </w:pPr>
      <w:r>
        <w:rPr>
          <w:rFonts w:ascii="Arial Narrow" w:hAnsi="Arial Narrow" w:cs="Tahoma"/>
          <w:sz w:val="28"/>
          <w:szCs w:val="28"/>
        </w:rPr>
        <w:tab/>
      </w:r>
      <w:r w:rsidRPr="00692DF9">
        <w:rPr>
          <w:rFonts w:ascii="Arial Narrow" w:hAnsi="Arial Narrow" w:cs="Tahoma"/>
          <w:sz w:val="28"/>
          <w:szCs w:val="28"/>
        </w:rPr>
        <w:t xml:space="preserve">En el </w:t>
      </w:r>
      <w:r w:rsidRPr="00692DF9">
        <w:rPr>
          <w:rFonts w:ascii="Arial Narrow" w:hAnsi="Arial Narrow" w:cs="Tahoma"/>
          <w:i/>
          <w:sz w:val="28"/>
          <w:szCs w:val="28"/>
        </w:rPr>
        <w:t>sub-lite,</w:t>
      </w:r>
      <w:r>
        <w:rPr>
          <w:rFonts w:ascii="Arial Narrow" w:hAnsi="Arial Narrow" w:cs="Tahoma"/>
          <w:i/>
          <w:sz w:val="28"/>
          <w:szCs w:val="28"/>
        </w:rPr>
        <w:t xml:space="preserve"> </w:t>
      </w:r>
      <w:r>
        <w:rPr>
          <w:rFonts w:ascii="Arial Narrow" w:hAnsi="Arial Narrow" w:cs="Tahoma"/>
          <w:sz w:val="28"/>
          <w:szCs w:val="28"/>
        </w:rPr>
        <w:t xml:space="preserve">a través de la sentencia de tutela, el Juzgado de primer grado ordenó a </w:t>
      </w:r>
      <w:r w:rsidR="00B63551">
        <w:rPr>
          <w:rFonts w:ascii="Arial Narrow" w:hAnsi="Arial Narrow" w:cs="Tahoma"/>
          <w:sz w:val="28"/>
          <w:szCs w:val="28"/>
        </w:rPr>
        <w:t>la Nueva EPS S.A., autorizar el procedimiento “</w:t>
      </w:r>
      <w:r w:rsidR="008D5602">
        <w:rPr>
          <w:rFonts w:ascii="Arial Narrow" w:hAnsi="Arial Narrow" w:cs="Arial"/>
          <w:sz w:val="28"/>
          <w:szCs w:val="28"/>
        </w:rPr>
        <w:t>Tratamiento de ortodoncia pre-quirúrgica + cirugía maxilofacial + tratamiento de ortodoncia pos-quirúrgica</w:t>
      </w:r>
      <w:r w:rsidR="00373A1C">
        <w:rPr>
          <w:rFonts w:ascii="Arial Narrow" w:hAnsi="Arial Narrow" w:cs="Arial"/>
          <w:sz w:val="28"/>
          <w:szCs w:val="28"/>
        </w:rPr>
        <w:t xml:space="preserve">”, y a realizar </w:t>
      </w:r>
      <w:r w:rsidR="00FE2D3B">
        <w:rPr>
          <w:rFonts w:ascii="Arial Narrow" w:hAnsi="Arial Narrow" w:cs="Arial"/>
          <w:sz w:val="28"/>
          <w:szCs w:val="28"/>
        </w:rPr>
        <w:t xml:space="preserve">a través del galeno, </w:t>
      </w:r>
      <w:r w:rsidR="00373A1C">
        <w:rPr>
          <w:rFonts w:ascii="Arial Narrow" w:hAnsi="Arial Narrow" w:cs="Arial"/>
          <w:sz w:val="28"/>
          <w:szCs w:val="28"/>
        </w:rPr>
        <w:t xml:space="preserve">de manera concomitante con la prestación del servicio, los trámites que correspondan </w:t>
      </w:r>
      <w:r w:rsidR="00767189">
        <w:rPr>
          <w:rFonts w:ascii="Arial Narrow" w:hAnsi="Arial Narrow" w:cs="Arial"/>
          <w:sz w:val="28"/>
          <w:szCs w:val="28"/>
        </w:rPr>
        <w:t xml:space="preserve">en el aplicativo de </w:t>
      </w:r>
      <w:r w:rsidR="00373A1C">
        <w:rPr>
          <w:rFonts w:ascii="Arial Narrow" w:hAnsi="Arial Narrow" w:cs="Arial"/>
          <w:sz w:val="28"/>
          <w:szCs w:val="28"/>
        </w:rPr>
        <w:t>MIPRES conforme a lo indicado en la Resoluci</w:t>
      </w:r>
      <w:r w:rsidR="00874B1A">
        <w:rPr>
          <w:rFonts w:ascii="Arial Narrow" w:hAnsi="Arial Narrow" w:cs="Arial"/>
          <w:sz w:val="28"/>
          <w:szCs w:val="28"/>
        </w:rPr>
        <w:t>ón No. 1328 de 2010, por tratarse de un procedimiento no incluido en el Plan de Beneficios de Salud.</w:t>
      </w:r>
    </w:p>
    <w:p w:rsidR="00D66686" w:rsidRPr="00D66686" w:rsidRDefault="00D66686" w:rsidP="00D66686">
      <w:pPr>
        <w:pStyle w:val="Sinespaciado"/>
      </w:pPr>
    </w:p>
    <w:p w:rsidR="00D66686" w:rsidRDefault="00767189" w:rsidP="00D66686">
      <w:pPr>
        <w:pStyle w:val="Sinespaciado"/>
        <w:spacing w:line="360" w:lineRule="auto"/>
        <w:ind w:firstLine="708"/>
        <w:jc w:val="both"/>
        <w:rPr>
          <w:rFonts w:ascii="Arial Narrow" w:hAnsi="Arial Narrow" w:cs="Tahoma"/>
          <w:sz w:val="28"/>
          <w:szCs w:val="28"/>
        </w:rPr>
      </w:pPr>
      <w:r>
        <w:rPr>
          <w:rFonts w:ascii="Arial Narrow" w:hAnsi="Arial Narrow" w:cs="Tahoma"/>
          <w:sz w:val="28"/>
          <w:szCs w:val="28"/>
        </w:rPr>
        <w:t xml:space="preserve">Conforme </w:t>
      </w:r>
      <w:r w:rsidR="00D66686">
        <w:rPr>
          <w:rFonts w:ascii="Arial Narrow" w:hAnsi="Arial Narrow" w:cs="Tahoma"/>
          <w:sz w:val="28"/>
          <w:szCs w:val="28"/>
        </w:rPr>
        <w:t xml:space="preserve">a las documentos que obran en la actuación, encuentra la Sala que el trámite incidental adelantado contra </w:t>
      </w:r>
      <w:r w:rsidR="00D66686">
        <w:rPr>
          <w:rFonts w:ascii="Arial Narrow" w:hAnsi="Arial Narrow" w:cs="Tahoma"/>
          <w:sz w:val="28"/>
          <w:szCs w:val="28"/>
        </w:rPr>
        <w:t xml:space="preserve">la Directora Territorial de la Regional Risaralda, </w:t>
      </w:r>
      <w:r>
        <w:rPr>
          <w:rFonts w:ascii="Arial Narrow" w:hAnsi="Arial Narrow" w:cs="Tahoma"/>
          <w:sz w:val="28"/>
          <w:szCs w:val="28"/>
        </w:rPr>
        <w:t>María</w:t>
      </w:r>
      <w:r w:rsidR="00D66686">
        <w:rPr>
          <w:rFonts w:ascii="Arial Narrow" w:hAnsi="Arial Narrow" w:cs="Tahoma"/>
          <w:sz w:val="28"/>
          <w:szCs w:val="28"/>
        </w:rPr>
        <w:t xml:space="preserve"> Lorena Serna Montoya, y el </w:t>
      </w:r>
      <w:r w:rsidR="00D66686">
        <w:rPr>
          <w:rFonts w:ascii="Arial Narrow" w:hAnsi="Arial Narrow" w:cs="Tahoma"/>
          <w:sz w:val="28"/>
          <w:szCs w:val="28"/>
        </w:rPr>
        <w:t xml:space="preserve">Presidente </w:t>
      </w:r>
      <w:r w:rsidR="00BC2450">
        <w:rPr>
          <w:rFonts w:ascii="Arial Narrow" w:hAnsi="Arial Narrow" w:cs="Tahoma"/>
          <w:sz w:val="28"/>
          <w:szCs w:val="28"/>
        </w:rPr>
        <w:t>de la Nueva EPS S.A., José Fernando Cardona Uribe</w:t>
      </w:r>
      <w:r w:rsidR="00D66686">
        <w:rPr>
          <w:rFonts w:ascii="Arial Narrow" w:hAnsi="Arial Narrow" w:cs="Tahoma"/>
          <w:sz w:val="28"/>
          <w:szCs w:val="28"/>
        </w:rPr>
        <w:t>, fue respetuoso de las garantías fundamentales de las personas sancionadas,</w:t>
      </w:r>
      <w:r w:rsidR="00BC2450">
        <w:rPr>
          <w:rFonts w:ascii="Arial Narrow" w:hAnsi="Arial Narrow" w:cs="Tahoma"/>
          <w:sz w:val="28"/>
          <w:szCs w:val="28"/>
        </w:rPr>
        <w:t xml:space="preserve"> </w:t>
      </w:r>
      <w:r w:rsidR="00D66686">
        <w:rPr>
          <w:rFonts w:ascii="Arial Narrow" w:hAnsi="Arial Narrow" w:cs="Tahoma"/>
          <w:sz w:val="28"/>
          <w:szCs w:val="28"/>
        </w:rPr>
        <w:t xml:space="preserve">pues éstos tuvieron la posibilidad de conocer la orden contenida en el fallo de tutela, de  argüir las </w:t>
      </w:r>
      <w:r w:rsidR="00BC2450">
        <w:rPr>
          <w:rFonts w:ascii="Arial Narrow" w:hAnsi="Arial Narrow" w:cs="Tahoma"/>
          <w:sz w:val="28"/>
          <w:szCs w:val="28"/>
        </w:rPr>
        <w:t xml:space="preserve">razones </w:t>
      </w:r>
      <w:proofErr w:type="spellStart"/>
      <w:r w:rsidR="00D66686">
        <w:rPr>
          <w:rFonts w:ascii="Arial Narrow" w:hAnsi="Arial Narrow" w:cs="Tahoma"/>
          <w:sz w:val="28"/>
          <w:szCs w:val="28"/>
        </w:rPr>
        <w:t>exculpativas</w:t>
      </w:r>
      <w:proofErr w:type="spellEnd"/>
      <w:r w:rsidR="00D66686">
        <w:rPr>
          <w:rFonts w:ascii="Arial Narrow" w:hAnsi="Arial Narrow" w:cs="Tahoma"/>
          <w:sz w:val="28"/>
          <w:szCs w:val="28"/>
        </w:rPr>
        <w:t xml:space="preserve"> necesarias, de aportar pruebas y rebatir las esgrimidas y, en general estuvieron debidamente informados de las diferentes decisiones y actuaciones surtidas, además de haberse agotado el trámite preliminar establecido en el canon 27 del Decreto 2591 de 1991, sin </w:t>
      </w:r>
      <w:r w:rsidR="00D66686" w:rsidRPr="00537A24">
        <w:rPr>
          <w:rFonts w:ascii="Arial Narrow" w:hAnsi="Arial Narrow" w:cs="Tahoma"/>
          <w:sz w:val="28"/>
          <w:szCs w:val="28"/>
        </w:rPr>
        <w:t>que a pesar de los diferentes requerimientos</w:t>
      </w:r>
      <w:r w:rsidR="00D66686">
        <w:rPr>
          <w:rFonts w:ascii="Arial Narrow" w:hAnsi="Arial Narrow" w:cs="Tahoma"/>
          <w:sz w:val="28"/>
          <w:szCs w:val="28"/>
        </w:rPr>
        <w:t xml:space="preserve">, se lograra pronunciamiento alguno. </w:t>
      </w:r>
    </w:p>
    <w:p w:rsidR="000F57E3" w:rsidRPr="00767189" w:rsidRDefault="000F57E3" w:rsidP="00767189">
      <w:pPr>
        <w:pStyle w:val="Sinespaciado"/>
      </w:pPr>
    </w:p>
    <w:p w:rsidR="00094B80" w:rsidRDefault="00BC2450" w:rsidP="000E22E2">
      <w:pPr>
        <w:pStyle w:val="Sinespaciado"/>
        <w:spacing w:line="360" w:lineRule="auto"/>
        <w:ind w:firstLine="708"/>
        <w:jc w:val="both"/>
        <w:rPr>
          <w:rFonts w:ascii="Arial Narrow" w:hAnsi="Arial Narrow" w:cs="Arial"/>
          <w:sz w:val="28"/>
          <w:szCs w:val="28"/>
        </w:rPr>
      </w:pPr>
      <w:r>
        <w:rPr>
          <w:rFonts w:ascii="Arial Narrow" w:hAnsi="Arial Narrow" w:cs="Arial"/>
          <w:sz w:val="28"/>
          <w:szCs w:val="28"/>
        </w:rPr>
        <w:t xml:space="preserve">Ahora bien, </w:t>
      </w:r>
      <w:r w:rsidR="000F57E3">
        <w:rPr>
          <w:rFonts w:ascii="Arial Narrow" w:hAnsi="Arial Narrow" w:cs="Arial"/>
          <w:sz w:val="28"/>
          <w:szCs w:val="28"/>
        </w:rPr>
        <w:t xml:space="preserve">como argumentos </w:t>
      </w:r>
      <w:r w:rsidR="00EF21D5">
        <w:rPr>
          <w:rFonts w:ascii="Arial Narrow" w:hAnsi="Arial Narrow" w:cs="Arial"/>
          <w:sz w:val="28"/>
          <w:szCs w:val="28"/>
        </w:rPr>
        <w:t xml:space="preserve">para el incumplimiento del fallo de tutela </w:t>
      </w:r>
      <w:r w:rsidR="00D75B4E">
        <w:rPr>
          <w:rFonts w:ascii="Arial Narrow" w:hAnsi="Arial Narrow" w:cs="Arial"/>
          <w:sz w:val="28"/>
          <w:szCs w:val="28"/>
        </w:rPr>
        <w:t xml:space="preserve">la </w:t>
      </w:r>
      <w:r w:rsidR="00EF21D5">
        <w:rPr>
          <w:rFonts w:ascii="Arial Narrow" w:hAnsi="Arial Narrow" w:cs="Arial"/>
          <w:sz w:val="28"/>
          <w:szCs w:val="28"/>
        </w:rPr>
        <w:t>entidad aduce</w:t>
      </w:r>
      <w:r w:rsidR="00D26E83">
        <w:rPr>
          <w:rFonts w:ascii="Arial Narrow" w:hAnsi="Arial Narrow" w:cs="Arial"/>
          <w:sz w:val="28"/>
          <w:szCs w:val="28"/>
        </w:rPr>
        <w:t xml:space="preserve"> la</w:t>
      </w:r>
      <w:r w:rsidR="00EF21D5">
        <w:rPr>
          <w:rFonts w:ascii="Arial Narrow" w:hAnsi="Arial Narrow" w:cs="Arial"/>
          <w:sz w:val="28"/>
          <w:szCs w:val="28"/>
        </w:rPr>
        <w:t xml:space="preserve"> inexistencia de </w:t>
      </w:r>
      <w:r w:rsidR="004C49CD">
        <w:rPr>
          <w:rFonts w:ascii="Arial Narrow" w:hAnsi="Arial Narrow" w:cs="Arial"/>
          <w:sz w:val="28"/>
          <w:szCs w:val="28"/>
        </w:rPr>
        <w:t>órdenes</w:t>
      </w:r>
      <w:r w:rsidR="00EF21D5">
        <w:rPr>
          <w:rFonts w:ascii="Arial Narrow" w:hAnsi="Arial Narrow" w:cs="Arial"/>
          <w:sz w:val="28"/>
          <w:szCs w:val="28"/>
        </w:rPr>
        <w:t xml:space="preserve"> médicas vigentes que tengan carácter </w:t>
      </w:r>
      <w:r w:rsidR="00D26E83">
        <w:rPr>
          <w:rFonts w:ascii="Arial Narrow" w:hAnsi="Arial Narrow" w:cs="Arial"/>
          <w:sz w:val="28"/>
          <w:szCs w:val="28"/>
        </w:rPr>
        <w:t>vinculante pa</w:t>
      </w:r>
      <w:r w:rsidR="00D75B4E">
        <w:rPr>
          <w:rFonts w:ascii="Arial Narrow" w:hAnsi="Arial Narrow" w:cs="Arial"/>
          <w:sz w:val="28"/>
          <w:szCs w:val="28"/>
        </w:rPr>
        <w:t xml:space="preserve">ra </w:t>
      </w:r>
      <w:r w:rsidR="00EF21D5">
        <w:rPr>
          <w:rFonts w:ascii="Arial Narrow" w:hAnsi="Arial Narrow" w:cs="Arial"/>
          <w:sz w:val="28"/>
          <w:szCs w:val="28"/>
        </w:rPr>
        <w:t xml:space="preserve">la realización del tratamiento del </w:t>
      </w:r>
      <w:r w:rsidR="000E22E2">
        <w:rPr>
          <w:rFonts w:ascii="Arial Narrow" w:hAnsi="Arial Narrow" w:cs="Arial"/>
          <w:sz w:val="28"/>
          <w:szCs w:val="28"/>
        </w:rPr>
        <w:t xml:space="preserve">paciente. </w:t>
      </w:r>
      <w:r>
        <w:rPr>
          <w:rFonts w:ascii="Arial Narrow" w:hAnsi="Arial Narrow" w:cs="Arial"/>
          <w:sz w:val="28"/>
          <w:szCs w:val="28"/>
        </w:rPr>
        <w:t>Al respecto, la Sala c</w:t>
      </w:r>
      <w:r w:rsidR="004C49CD">
        <w:rPr>
          <w:rFonts w:ascii="Arial Narrow" w:hAnsi="Arial Narrow" w:cs="Arial"/>
          <w:sz w:val="28"/>
          <w:szCs w:val="28"/>
        </w:rPr>
        <w:t>onsidera que dicho argumento no es de recibo</w:t>
      </w:r>
      <w:r w:rsidR="009A59F2">
        <w:rPr>
          <w:rFonts w:ascii="Arial Narrow" w:hAnsi="Arial Narrow" w:cs="Arial"/>
          <w:sz w:val="28"/>
          <w:szCs w:val="28"/>
        </w:rPr>
        <w:t xml:space="preserve"> por las siguientes razones: </w:t>
      </w:r>
    </w:p>
    <w:p w:rsidR="000E22E2" w:rsidRPr="000E22E2" w:rsidRDefault="000E22E2" w:rsidP="000E22E2">
      <w:pPr>
        <w:pStyle w:val="Sinespaciado"/>
      </w:pPr>
    </w:p>
    <w:p w:rsidR="00094B80" w:rsidRDefault="00050052" w:rsidP="00BD67B5">
      <w:pPr>
        <w:pStyle w:val="Sinespaciado"/>
        <w:numPr>
          <w:ilvl w:val="0"/>
          <w:numId w:val="1"/>
        </w:numPr>
        <w:spacing w:line="360" w:lineRule="auto"/>
        <w:ind w:left="567" w:firstLine="141"/>
        <w:jc w:val="both"/>
        <w:rPr>
          <w:rFonts w:ascii="Arial Narrow" w:hAnsi="Arial Narrow" w:cs="Arial"/>
          <w:sz w:val="28"/>
          <w:szCs w:val="28"/>
        </w:rPr>
      </w:pPr>
      <w:r>
        <w:rPr>
          <w:rFonts w:ascii="Arial Narrow" w:hAnsi="Arial Narrow" w:cs="Arial"/>
          <w:sz w:val="28"/>
          <w:szCs w:val="28"/>
        </w:rPr>
        <w:t xml:space="preserve">esa </w:t>
      </w:r>
      <w:r w:rsidR="00F0337E">
        <w:rPr>
          <w:rFonts w:ascii="Arial Narrow" w:hAnsi="Arial Narrow" w:cs="Arial"/>
          <w:sz w:val="28"/>
          <w:szCs w:val="28"/>
        </w:rPr>
        <w:t xml:space="preserve">circunstancia fue tenida en </w:t>
      </w:r>
      <w:r w:rsidR="001C191F">
        <w:rPr>
          <w:rFonts w:ascii="Arial Narrow" w:hAnsi="Arial Narrow" w:cs="Arial"/>
          <w:sz w:val="28"/>
          <w:szCs w:val="28"/>
        </w:rPr>
        <w:t>cuenta por</w:t>
      </w:r>
      <w:r>
        <w:rPr>
          <w:rFonts w:ascii="Arial Narrow" w:hAnsi="Arial Narrow" w:cs="Arial"/>
          <w:sz w:val="28"/>
          <w:szCs w:val="28"/>
        </w:rPr>
        <w:t xml:space="preserve"> </w:t>
      </w:r>
      <w:r w:rsidR="000E22E2">
        <w:rPr>
          <w:rFonts w:ascii="Arial Narrow" w:hAnsi="Arial Narrow" w:cs="Arial"/>
          <w:sz w:val="28"/>
          <w:szCs w:val="28"/>
        </w:rPr>
        <w:t xml:space="preserve">la </w:t>
      </w:r>
      <w:r>
        <w:rPr>
          <w:rFonts w:ascii="Arial Narrow" w:hAnsi="Arial Narrow" w:cs="Arial"/>
          <w:sz w:val="28"/>
          <w:szCs w:val="28"/>
        </w:rPr>
        <w:t>ju</w:t>
      </w:r>
      <w:r w:rsidR="009A59F2">
        <w:rPr>
          <w:rFonts w:ascii="Arial Narrow" w:hAnsi="Arial Narrow" w:cs="Arial"/>
          <w:sz w:val="28"/>
          <w:szCs w:val="28"/>
        </w:rPr>
        <w:t>ez constitucional al momento de proferir el fallo de tutela</w:t>
      </w:r>
      <w:r w:rsidR="00F0337E">
        <w:rPr>
          <w:rFonts w:ascii="Arial Narrow" w:hAnsi="Arial Narrow" w:cs="Arial"/>
          <w:sz w:val="28"/>
          <w:szCs w:val="28"/>
        </w:rPr>
        <w:t xml:space="preserve"> que amparó los derechos fundamentales del accionante, </w:t>
      </w:r>
      <w:r w:rsidR="0057321B">
        <w:rPr>
          <w:rFonts w:ascii="Arial Narrow" w:hAnsi="Arial Narrow" w:cs="Arial"/>
          <w:sz w:val="28"/>
          <w:szCs w:val="28"/>
        </w:rPr>
        <w:t xml:space="preserve">pues en la parte motiva de la decisión de primer grado </w:t>
      </w:r>
      <w:r w:rsidR="00C41F2A">
        <w:rPr>
          <w:rFonts w:ascii="Arial Narrow" w:hAnsi="Arial Narrow" w:cs="Arial"/>
          <w:sz w:val="28"/>
          <w:szCs w:val="28"/>
        </w:rPr>
        <w:t xml:space="preserve">se indicó </w:t>
      </w:r>
      <w:r>
        <w:rPr>
          <w:rFonts w:ascii="Arial Narrow" w:hAnsi="Arial Narrow" w:cs="Arial"/>
          <w:sz w:val="28"/>
          <w:szCs w:val="28"/>
        </w:rPr>
        <w:t xml:space="preserve">que </w:t>
      </w:r>
      <w:r w:rsidR="00475398">
        <w:rPr>
          <w:rFonts w:ascii="Arial Narrow" w:hAnsi="Arial Narrow" w:cs="Arial"/>
          <w:sz w:val="28"/>
          <w:szCs w:val="28"/>
        </w:rPr>
        <w:t xml:space="preserve">la existencia de orden médica </w:t>
      </w:r>
      <w:r w:rsidR="001C191F">
        <w:rPr>
          <w:rFonts w:ascii="Arial Narrow" w:hAnsi="Arial Narrow" w:cs="Arial"/>
          <w:sz w:val="28"/>
          <w:szCs w:val="28"/>
        </w:rPr>
        <w:t xml:space="preserve">para la prestación de los servicios médicos invocados, </w:t>
      </w:r>
      <w:r>
        <w:rPr>
          <w:rFonts w:ascii="Arial Narrow" w:hAnsi="Arial Narrow" w:cs="Arial"/>
          <w:sz w:val="28"/>
          <w:szCs w:val="28"/>
        </w:rPr>
        <w:t xml:space="preserve">se derivaba </w:t>
      </w:r>
      <w:r w:rsidR="001C191F">
        <w:rPr>
          <w:rFonts w:ascii="Arial Narrow" w:hAnsi="Arial Narrow" w:cs="Arial"/>
          <w:sz w:val="28"/>
          <w:szCs w:val="28"/>
        </w:rPr>
        <w:t>de la</w:t>
      </w:r>
      <w:r w:rsidR="00C13A5D">
        <w:rPr>
          <w:rFonts w:ascii="Arial Narrow" w:hAnsi="Arial Narrow" w:cs="Arial"/>
          <w:sz w:val="28"/>
          <w:szCs w:val="28"/>
        </w:rPr>
        <w:t xml:space="preserve"> decisión que emitió el Comité Técnico Científico de negar el </w:t>
      </w:r>
      <w:r w:rsidR="001C191F">
        <w:rPr>
          <w:rFonts w:ascii="Arial Narrow" w:hAnsi="Arial Narrow" w:cs="Arial"/>
          <w:sz w:val="28"/>
          <w:szCs w:val="28"/>
        </w:rPr>
        <w:t xml:space="preserve">procedimiento por </w:t>
      </w:r>
      <w:r w:rsidR="00C13A5D">
        <w:rPr>
          <w:rFonts w:ascii="Arial Narrow" w:hAnsi="Arial Narrow" w:cs="Arial"/>
          <w:sz w:val="28"/>
          <w:szCs w:val="28"/>
        </w:rPr>
        <w:t>no cobertura</w:t>
      </w:r>
      <w:r w:rsidR="00070A98">
        <w:rPr>
          <w:rFonts w:ascii="Arial Narrow" w:hAnsi="Arial Narrow" w:cs="Arial"/>
          <w:sz w:val="28"/>
          <w:szCs w:val="28"/>
        </w:rPr>
        <w:t xml:space="preserve"> del Pos</w:t>
      </w:r>
      <w:r w:rsidR="00C13A5D">
        <w:rPr>
          <w:rFonts w:ascii="Arial Narrow" w:hAnsi="Arial Narrow" w:cs="Arial"/>
          <w:sz w:val="28"/>
          <w:szCs w:val="28"/>
        </w:rPr>
        <w:t xml:space="preserve">. </w:t>
      </w:r>
      <w:r w:rsidR="008D5DD1">
        <w:rPr>
          <w:rFonts w:ascii="Arial Narrow" w:hAnsi="Arial Narrow" w:cs="Arial"/>
          <w:sz w:val="28"/>
          <w:szCs w:val="28"/>
        </w:rPr>
        <w:t xml:space="preserve">Adicionalmente, </w:t>
      </w:r>
      <w:r>
        <w:rPr>
          <w:rFonts w:ascii="Arial Narrow" w:hAnsi="Arial Narrow" w:cs="Arial"/>
          <w:sz w:val="28"/>
          <w:szCs w:val="28"/>
        </w:rPr>
        <w:t xml:space="preserve">se </w:t>
      </w:r>
      <w:r w:rsidR="00F52BFA">
        <w:rPr>
          <w:rFonts w:ascii="Arial Narrow" w:hAnsi="Arial Narrow" w:cs="Arial"/>
          <w:sz w:val="28"/>
          <w:szCs w:val="28"/>
        </w:rPr>
        <w:t xml:space="preserve">concluyó </w:t>
      </w:r>
      <w:r w:rsidR="00070A98">
        <w:rPr>
          <w:rFonts w:ascii="Arial Narrow" w:hAnsi="Arial Narrow" w:cs="Arial"/>
          <w:sz w:val="28"/>
          <w:szCs w:val="28"/>
        </w:rPr>
        <w:t xml:space="preserve">en dicha providencia que era innecesario </w:t>
      </w:r>
      <w:r w:rsidR="00F52BFA">
        <w:rPr>
          <w:rFonts w:ascii="Arial Narrow" w:hAnsi="Arial Narrow" w:cs="Arial"/>
          <w:sz w:val="28"/>
          <w:szCs w:val="28"/>
        </w:rPr>
        <w:t>que el accionante solicitara nuevas citas y valoraciones para lograr la autorización de</w:t>
      </w:r>
      <w:r>
        <w:rPr>
          <w:rFonts w:ascii="Arial Narrow" w:hAnsi="Arial Narrow" w:cs="Arial"/>
          <w:sz w:val="28"/>
          <w:szCs w:val="28"/>
        </w:rPr>
        <w:t xml:space="preserve">l </w:t>
      </w:r>
      <w:r w:rsidR="00F52BFA">
        <w:rPr>
          <w:rFonts w:ascii="Arial Narrow" w:hAnsi="Arial Narrow" w:cs="Arial"/>
          <w:sz w:val="28"/>
          <w:szCs w:val="28"/>
        </w:rPr>
        <w:t>procedimiento que</w:t>
      </w:r>
      <w:r>
        <w:rPr>
          <w:rFonts w:ascii="Arial Narrow" w:hAnsi="Arial Narrow" w:cs="Arial"/>
          <w:sz w:val="28"/>
          <w:szCs w:val="28"/>
        </w:rPr>
        <w:t xml:space="preserve"> le </w:t>
      </w:r>
      <w:r w:rsidR="00F52BFA">
        <w:rPr>
          <w:rFonts w:ascii="Arial Narrow" w:hAnsi="Arial Narrow" w:cs="Arial"/>
          <w:sz w:val="28"/>
          <w:szCs w:val="28"/>
        </w:rPr>
        <w:t xml:space="preserve">ha sido prescrito desde el 02.05.2016, </w:t>
      </w:r>
      <w:r>
        <w:rPr>
          <w:rFonts w:ascii="Arial Narrow" w:hAnsi="Arial Narrow" w:cs="Arial"/>
          <w:sz w:val="28"/>
          <w:szCs w:val="28"/>
        </w:rPr>
        <w:t xml:space="preserve">según concepto de la </w:t>
      </w:r>
      <w:proofErr w:type="spellStart"/>
      <w:r>
        <w:rPr>
          <w:rFonts w:ascii="Arial Narrow" w:hAnsi="Arial Narrow" w:cs="Arial"/>
          <w:sz w:val="28"/>
          <w:szCs w:val="28"/>
        </w:rPr>
        <w:t>ortodoncista</w:t>
      </w:r>
      <w:proofErr w:type="spellEnd"/>
      <w:r>
        <w:rPr>
          <w:rFonts w:ascii="Arial Narrow" w:hAnsi="Arial Narrow" w:cs="Arial"/>
          <w:sz w:val="28"/>
          <w:szCs w:val="28"/>
        </w:rPr>
        <w:t xml:space="preserve"> </w:t>
      </w:r>
      <w:r>
        <w:rPr>
          <w:rFonts w:ascii="Arial Narrow" w:hAnsi="Arial Narrow" w:cs="Arial"/>
          <w:sz w:val="28"/>
          <w:szCs w:val="28"/>
        </w:rPr>
        <w:t>Angie Bastamente</w:t>
      </w:r>
      <w:r w:rsidR="00C41F2A">
        <w:rPr>
          <w:rFonts w:ascii="Arial Narrow" w:hAnsi="Arial Narrow" w:cs="Arial"/>
          <w:sz w:val="28"/>
          <w:szCs w:val="28"/>
        </w:rPr>
        <w:t xml:space="preserve">; </w:t>
      </w:r>
    </w:p>
    <w:p w:rsidR="00BD67B5" w:rsidRPr="00BD67B5" w:rsidRDefault="00BD67B5" w:rsidP="000E22E2">
      <w:pPr>
        <w:pStyle w:val="Sinespaciado"/>
        <w:spacing w:line="276" w:lineRule="auto"/>
      </w:pPr>
    </w:p>
    <w:p w:rsidR="00BD67B5" w:rsidRPr="00BD67B5" w:rsidRDefault="00C41F2A" w:rsidP="00C64E80">
      <w:pPr>
        <w:pStyle w:val="Sinespaciado"/>
        <w:numPr>
          <w:ilvl w:val="0"/>
          <w:numId w:val="1"/>
        </w:numPr>
        <w:spacing w:line="360" w:lineRule="auto"/>
        <w:ind w:left="567" w:firstLine="141"/>
        <w:jc w:val="both"/>
      </w:pPr>
      <w:r w:rsidRPr="00BD67B5">
        <w:rPr>
          <w:rFonts w:ascii="Arial Narrow" w:hAnsi="Arial Narrow" w:cs="Arial"/>
          <w:sz w:val="28"/>
          <w:szCs w:val="28"/>
        </w:rPr>
        <w:t xml:space="preserve">de la historia clínica </w:t>
      </w:r>
      <w:r w:rsidR="00317BD0" w:rsidRPr="00BD67B5">
        <w:rPr>
          <w:rFonts w:ascii="Arial Narrow" w:hAnsi="Arial Narrow" w:cs="Arial"/>
          <w:sz w:val="28"/>
          <w:szCs w:val="28"/>
        </w:rPr>
        <w:t xml:space="preserve">del paciente </w:t>
      </w:r>
      <w:r w:rsidR="00755D2B" w:rsidRPr="00BD67B5">
        <w:rPr>
          <w:rFonts w:ascii="Arial Narrow" w:hAnsi="Arial Narrow" w:cs="Arial"/>
          <w:sz w:val="28"/>
          <w:szCs w:val="28"/>
        </w:rPr>
        <w:t xml:space="preserve">y </w:t>
      </w:r>
      <w:r w:rsidR="00317BD0" w:rsidRPr="00BD67B5">
        <w:rPr>
          <w:rFonts w:ascii="Arial Narrow" w:hAnsi="Arial Narrow" w:cs="Arial"/>
          <w:sz w:val="28"/>
          <w:szCs w:val="28"/>
        </w:rPr>
        <w:t xml:space="preserve">que fue allegada </w:t>
      </w:r>
      <w:r w:rsidRPr="00BD67B5">
        <w:rPr>
          <w:rFonts w:ascii="Arial Narrow" w:hAnsi="Arial Narrow" w:cs="Arial"/>
          <w:sz w:val="28"/>
          <w:szCs w:val="28"/>
        </w:rPr>
        <w:t xml:space="preserve">a esta </w:t>
      </w:r>
      <w:r w:rsidR="00070A98">
        <w:rPr>
          <w:rFonts w:ascii="Arial Narrow" w:hAnsi="Arial Narrow" w:cs="Arial"/>
          <w:sz w:val="28"/>
          <w:szCs w:val="28"/>
        </w:rPr>
        <w:t xml:space="preserve">segunda instancia </w:t>
      </w:r>
      <w:r w:rsidR="00755D2B" w:rsidRPr="00BD67B5">
        <w:rPr>
          <w:rFonts w:ascii="Arial Narrow" w:hAnsi="Arial Narrow" w:cs="Arial"/>
          <w:sz w:val="28"/>
          <w:szCs w:val="28"/>
        </w:rPr>
        <w:t xml:space="preserve">en forma </w:t>
      </w:r>
      <w:r w:rsidR="00317BD0" w:rsidRPr="00BD67B5">
        <w:rPr>
          <w:rFonts w:ascii="Arial Narrow" w:hAnsi="Arial Narrow" w:cs="Arial"/>
          <w:sz w:val="28"/>
          <w:szCs w:val="28"/>
        </w:rPr>
        <w:t xml:space="preserve">incompleta, </w:t>
      </w:r>
      <w:r w:rsidR="00301FCC" w:rsidRPr="00BD67B5">
        <w:rPr>
          <w:rFonts w:ascii="Arial Narrow" w:hAnsi="Arial Narrow" w:cs="Arial"/>
          <w:sz w:val="28"/>
          <w:szCs w:val="28"/>
        </w:rPr>
        <w:t>se colige que</w:t>
      </w:r>
      <w:r w:rsidR="00755D2B" w:rsidRPr="00BD67B5">
        <w:rPr>
          <w:rFonts w:ascii="Arial Narrow" w:hAnsi="Arial Narrow" w:cs="Arial"/>
          <w:sz w:val="28"/>
          <w:szCs w:val="28"/>
        </w:rPr>
        <w:t xml:space="preserve"> desde enero de 2017 </w:t>
      </w:r>
      <w:r w:rsidR="00301FCC" w:rsidRPr="00BD67B5">
        <w:rPr>
          <w:rFonts w:ascii="Arial Narrow" w:hAnsi="Arial Narrow" w:cs="Arial"/>
          <w:sz w:val="28"/>
          <w:szCs w:val="28"/>
        </w:rPr>
        <w:t xml:space="preserve">los especialistas han </w:t>
      </w:r>
      <w:r w:rsidR="00570635" w:rsidRPr="00BD67B5">
        <w:rPr>
          <w:rFonts w:ascii="Arial Narrow" w:hAnsi="Arial Narrow" w:cs="Arial"/>
          <w:sz w:val="28"/>
          <w:szCs w:val="28"/>
        </w:rPr>
        <w:t>determinado</w:t>
      </w:r>
      <w:r w:rsidR="00301FCC" w:rsidRPr="00BD67B5">
        <w:rPr>
          <w:rFonts w:ascii="Arial Narrow" w:hAnsi="Arial Narrow" w:cs="Arial"/>
          <w:sz w:val="28"/>
          <w:szCs w:val="28"/>
        </w:rPr>
        <w:t xml:space="preserve"> como plan de tratamiento</w:t>
      </w:r>
      <w:r w:rsidR="00070A98">
        <w:rPr>
          <w:rFonts w:ascii="Arial Narrow" w:hAnsi="Arial Narrow" w:cs="Arial"/>
          <w:sz w:val="28"/>
          <w:szCs w:val="28"/>
        </w:rPr>
        <w:t xml:space="preserve"> a la </w:t>
      </w:r>
      <w:proofErr w:type="spellStart"/>
      <w:r w:rsidR="00070A98">
        <w:rPr>
          <w:rFonts w:ascii="Arial Narrow" w:hAnsi="Arial Narrow" w:cs="Arial"/>
          <w:sz w:val="28"/>
          <w:szCs w:val="28"/>
        </w:rPr>
        <w:t>patogía</w:t>
      </w:r>
      <w:proofErr w:type="spellEnd"/>
      <w:r w:rsidR="00070A98">
        <w:rPr>
          <w:rFonts w:ascii="Arial Narrow" w:hAnsi="Arial Narrow" w:cs="Arial"/>
          <w:sz w:val="28"/>
          <w:szCs w:val="28"/>
        </w:rPr>
        <w:t xml:space="preserve"> que presenta el accionante, </w:t>
      </w:r>
      <w:r w:rsidR="006D33EB" w:rsidRPr="00BD67B5">
        <w:rPr>
          <w:rFonts w:ascii="Arial Narrow" w:hAnsi="Arial Narrow" w:cs="Arial"/>
          <w:sz w:val="28"/>
          <w:szCs w:val="28"/>
        </w:rPr>
        <w:t xml:space="preserve">el abordaje </w:t>
      </w:r>
      <w:proofErr w:type="spellStart"/>
      <w:r w:rsidR="006D33EB" w:rsidRPr="00BD67B5">
        <w:rPr>
          <w:rFonts w:ascii="Arial Narrow" w:hAnsi="Arial Narrow" w:cs="Arial"/>
          <w:sz w:val="28"/>
          <w:szCs w:val="28"/>
        </w:rPr>
        <w:t>ortodoncico</w:t>
      </w:r>
      <w:proofErr w:type="spellEnd"/>
      <w:r w:rsidR="006D33EB" w:rsidRPr="00BD67B5">
        <w:rPr>
          <w:rFonts w:ascii="Arial Narrow" w:hAnsi="Arial Narrow" w:cs="Arial"/>
          <w:sz w:val="28"/>
          <w:szCs w:val="28"/>
        </w:rPr>
        <w:t xml:space="preserve"> quirúrgi</w:t>
      </w:r>
      <w:r w:rsidR="006B6CDC" w:rsidRPr="00BD67B5">
        <w:rPr>
          <w:rFonts w:ascii="Arial Narrow" w:hAnsi="Arial Narrow" w:cs="Arial"/>
          <w:sz w:val="28"/>
          <w:szCs w:val="28"/>
        </w:rPr>
        <w:t>co</w:t>
      </w:r>
      <w:r w:rsidR="00070A98">
        <w:rPr>
          <w:rFonts w:ascii="Arial Narrow" w:hAnsi="Arial Narrow" w:cs="Arial"/>
          <w:sz w:val="28"/>
          <w:szCs w:val="28"/>
        </w:rPr>
        <w:t xml:space="preserve"> que implica iniciar el tratamiento con l</w:t>
      </w:r>
      <w:r w:rsidR="006B6CDC" w:rsidRPr="00BD67B5">
        <w:rPr>
          <w:rFonts w:ascii="Arial Narrow" w:hAnsi="Arial Narrow" w:cs="Arial"/>
          <w:sz w:val="28"/>
          <w:szCs w:val="28"/>
        </w:rPr>
        <w:t xml:space="preserve">a coordinación de los arcos dentales, </w:t>
      </w:r>
      <w:r w:rsidR="00070A98">
        <w:rPr>
          <w:rFonts w:ascii="Arial Narrow" w:hAnsi="Arial Narrow" w:cs="Arial"/>
          <w:sz w:val="28"/>
          <w:szCs w:val="28"/>
        </w:rPr>
        <w:t xml:space="preserve">para posteriormente realizar </w:t>
      </w:r>
      <w:r w:rsidR="006B6CDC" w:rsidRPr="00BD67B5">
        <w:rPr>
          <w:rFonts w:ascii="Arial Narrow" w:hAnsi="Arial Narrow" w:cs="Arial"/>
          <w:sz w:val="28"/>
          <w:szCs w:val="28"/>
        </w:rPr>
        <w:t xml:space="preserve">cirugía </w:t>
      </w:r>
      <w:proofErr w:type="spellStart"/>
      <w:r w:rsidR="006B6CDC" w:rsidRPr="00BD67B5">
        <w:rPr>
          <w:rFonts w:ascii="Arial Narrow" w:hAnsi="Arial Narrow" w:cs="Arial"/>
          <w:sz w:val="28"/>
          <w:szCs w:val="28"/>
        </w:rPr>
        <w:t>ortogn</w:t>
      </w:r>
      <w:r w:rsidR="00D7342B" w:rsidRPr="00BD67B5">
        <w:rPr>
          <w:rFonts w:ascii="Arial Narrow" w:hAnsi="Arial Narrow" w:cs="Arial"/>
          <w:sz w:val="28"/>
          <w:szCs w:val="28"/>
        </w:rPr>
        <w:t>ática</w:t>
      </w:r>
      <w:proofErr w:type="spellEnd"/>
      <w:r w:rsidR="00D7342B" w:rsidRPr="00BD67B5">
        <w:rPr>
          <w:rFonts w:ascii="Arial Narrow" w:hAnsi="Arial Narrow" w:cs="Arial"/>
          <w:sz w:val="28"/>
          <w:szCs w:val="28"/>
        </w:rPr>
        <w:t xml:space="preserve"> (maxilofacial</w:t>
      </w:r>
      <w:r w:rsidR="006B6CDC" w:rsidRPr="00BD67B5">
        <w:rPr>
          <w:rFonts w:ascii="Arial Narrow" w:hAnsi="Arial Narrow" w:cs="Arial"/>
          <w:sz w:val="28"/>
          <w:szCs w:val="28"/>
        </w:rPr>
        <w:t xml:space="preserve">), </w:t>
      </w:r>
      <w:r w:rsidR="00070A98">
        <w:rPr>
          <w:rFonts w:ascii="Arial Narrow" w:hAnsi="Arial Narrow" w:cs="Arial"/>
          <w:sz w:val="28"/>
          <w:szCs w:val="28"/>
        </w:rPr>
        <w:t xml:space="preserve">y </w:t>
      </w:r>
      <w:r w:rsidR="006B6CDC" w:rsidRPr="00BD67B5">
        <w:rPr>
          <w:rFonts w:ascii="Arial Narrow" w:hAnsi="Arial Narrow" w:cs="Arial"/>
          <w:sz w:val="28"/>
          <w:szCs w:val="28"/>
        </w:rPr>
        <w:t xml:space="preserve">finalmente concluir el tratamiento de ortodoncia. </w:t>
      </w:r>
    </w:p>
    <w:p w:rsidR="00BD67B5" w:rsidRPr="00BD67B5" w:rsidRDefault="00BD67B5" w:rsidP="000E22E2">
      <w:pPr>
        <w:pStyle w:val="Sinespaciado"/>
        <w:spacing w:line="276" w:lineRule="auto"/>
      </w:pPr>
    </w:p>
    <w:p w:rsidR="001C191F" w:rsidRDefault="00070A98" w:rsidP="00BD67B5">
      <w:pPr>
        <w:pStyle w:val="Sinespaciado"/>
        <w:numPr>
          <w:ilvl w:val="0"/>
          <w:numId w:val="1"/>
        </w:numPr>
        <w:spacing w:line="360" w:lineRule="auto"/>
        <w:ind w:left="567" w:firstLine="141"/>
        <w:jc w:val="both"/>
        <w:rPr>
          <w:rFonts w:ascii="Arial Narrow" w:hAnsi="Arial Narrow" w:cs="Arial"/>
          <w:sz w:val="28"/>
          <w:szCs w:val="28"/>
        </w:rPr>
      </w:pPr>
      <w:r>
        <w:rPr>
          <w:rFonts w:ascii="Arial Narrow" w:hAnsi="Arial Narrow" w:cs="Arial"/>
          <w:sz w:val="28"/>
          <w:szCs w:val="28"/>
        </w:rPr>
        <w:t xml:space="preserve">El fallo de segunda instancia adicionó la decisión en el sentido de indicar </w:t>
      </w:r>
      <w:r w:rsidR="00094B80">
        <w:rPr>
          <w:rFonts w:ascii="Arial Narrow" w:hAnsi="Arial Narrow" w:cs="Arial"/>
          <w:sz w:val="28"/>
          <w:szCs w:val="28"/>
        </w:rPr>
        <w:t xml:space="preserve">que es </w:t>
      </w:r>
      <w:r w:rsidR="001452CF">
        <w:rPr>
          <w:rFonts w:ascii="Arial Narrow" w:hAnsi="Arial Narrow" w:cs="Arial"/>
          <w:sz w:val="28"/>
          <w:szCs w:val="28"/>
        </w:rPr>
        <w:t>la entidad accionada</w:t>
      </w:r>
      <w:r w:rsidR="00DF46DA">
        <w:rPr>
          <w:rFonts w:ascii="Arial Narrow" w:hAnsi="Arial Narrow" w:cs="Arial"/>
          <w:sz w:val="28"/>
          <w:szCs w:val="28"/>
        </w:rPr>
        <w:t xml:space="preserve"> </w:t>
      </w:r>
      <w:r w:rsidR="00094B80">
        <w:rPr>
          <w:rFonts w:ascii="Arial Narrow" w:hAnsi="Arial Narrow" w:cs="Arial"/>
          <w:sz w:val="28"/>
          <w:szCs w:val="28"/>
        </w:rPr>
        <w:t>y no e</w:t>
      </w:r>
      <w:r w:rsidR="00DF46DA">
        <w:rPr>
          <w:rFonts w:ascii="Arial Narrow" w:hAnsi="Arial Narrow" w:cs="Arial"/>
          <w:sz w:val="28"/>
          <w:szCs w:val="28"/>
        </w:rPr>
        <w:t xml:space="preserve">l usuario, </w:t>
      </w:r>
      <w:r w:rsidR="001452CF">
        <w:rPr>
          <w:rFonts w:ascii="Arial Narrow" w:hAnsi="Arial Narrow" w:cs="Arial"/>
          <w:sz w:val="28"/>
          <w:szCs w:val="28"/>
        </w:rPr>
        <w:t xml:space="preserve">a quien corresponde adelantar a través del médico tratante, los trámites y diligencias pertinentes </w:t>
      </w:r>
      <w:r w:rsidR="00DF46DA">
        <w:rPr>
          <w:rFonts w:ascii="Arial Narrow" w:hAnsi="Arial Narrow" w:cs="Arial"/>
          <w:sz w:val="28"/>
          <w:szCs w:val="28"/>
        </w:rPr>
        <w:t>para garantizar la prestación de los procedimientos, medicamentos o servicios no incluidos en el POS, conforme a lo indicado en la Resolución N</w:t>
      </w:r>
      <w:r>
        <w:rPr>
          <w:rFonts w:ascii="Arial Narrow" w:hAnsi="Arial Narrow" w:cs="Arial"/>
          <w:sz w:val="28"/>
          <w:szCs w:val="28"/>
        </w:rPr>
        <w:t>o</w:t>
      </w:r>
      <w:r w:rsidR="00DF46DA">
        <w:rPr>
          <w:rFonts w:ascii="Arial Narrow" w:hAnsi="Arial Narrow" w:cs="Arial"/>
          <w:sz w:val="28"/>
          <w:szCs w:val="28"/>
        </w:rPr>
        <w:t xml:space="preserve">. 1328 de 2016, </w:t>
      </w:r>
      <w:r w:rsidR="00BD67B5">
        <w:rPr>
          <w:rFonts w:ascii="Arial Narrow" w:hAnsi="Arial Narrow" w:cs="Arial"/>
          <w:sz w:val="28"/>
          <w:szCs w:val="28"/>
        </w:rPr>
        <w:t xml:space="preserve">por lo que la </w:t>
      </w:r>
      <w:r>
        <w:rPr>
          <w:rFonts w:ascii="Arial Narrow" w:hAnsi="Arial Narrow" w:cs="Arial"/>
          <w:sz w:val="28"/>
          <w:szCs w:val="28"/>
        </w:rPr>
        <w:t xml:space="preserve">Nueva EPS </w:t>
      </w:r>
      <w:r w:rsidR="00BD67B5">
        <w:rPr>
          <w:rFonts w:ascii="Arial Narrow" w:hAnsi="Arial Narrow" w:cs="Arial"/>
          <w:sz w:val="28"/>
          <w:szCs w:val="28"/>
        </w:rPr>
        <w:t xml:space="preserve">debía </w:t>
      </w:r>
      <w:r w:rsidR="00DF46DA">
        <w:rPr>
          <w:rFonts w:ascii="Arial Narrow" w:hAnsi="Arial Narrow" w:cs="Arial"/>
          <w:sz w:val="28"/>
          <w:szCs w:val="28"/>
        </w:rPr>
        <w:t>adelantar dicho trámite en forma concomitante con la prestación del servi</w:t>
      </w:r>
      <w:r w:rsidR="00BD67B5">
        <w:rPr>
          <w:rFonts w:ascii="Arial Narrow" w:hAnsi="Arial Narrow" w:cs="Arial"/>
          <w:sz w:val="28"/>
          <w:szCs w:val="28"/>
        </w:rPr>
        <w:t xml:space="preserve">cio ordenada, sin que ello pudiera </w:t>
      </w:r>
      <w:r w:rsidR="00DF46DA">
        <w:rPr>
          <w:rFonts w:ascii="Arial Narrow" w:hAnsi="Arial Narrow" w:cs="Arial"/>
          <w:sz w:val="28"/>
          <w:szCs w:val="28"/>
        </w:rPr>
        <w:t>usarse como excusa para negar o retardar el servicio de salud</w:t>
      </w:r>
      <w:r w:rsidR="00BD67B5">
        <w:rPr>
          <w:rFonts w:ascii="Arial Narrow" w:hAnsi="Arial Narrow" w:cs="Arial"/>
          <w:sz w:val="28"/>
          <w:szCs w:val="28"/>
        </w:rPr>
        <w:t xml:space="preserve">, como ahora se pretende dentro del trámite </w:t>
      </w:r>
      <w:r w:rsidR="004830EB">
        <w:rPr>
          <w:rFonts w:ascii="Arial Narrow" w:hAnsi="Arial Narrow" w:cs="Arial"/>
          <w:sz w:val="28"/>
          <w:szCs w:val="28"/>
        </w:rPr>
        <w:t>incidental.</w:t>
      </w:r>
    </w:p>
    <w:p w:rsidR="00BD67B5" w:rsidRPr="00767189" w:rsidRDefault="00BD67B5" w:rsidP="000E22E2">
      <w:pPr>
        <w:pStyle w:val="Sinespaciado"/>
        <w:spacing w:line="360" w:lineRule="auto"/>
      </w:pPr>
    </w:p>
    <w:p w:rsidR="001C191F" w:rsidRDefault="00BD67B5" w:rsidP="00BD67B5">
      <w:pPr>
        <w:pStyle w:val="Sinespaciado"/>
        <w:spacing w:line="360" w:lineRule="auto"/>
        <w:ind w:firstLine="567"/>
        <w:jc w:val="both"/>
        <w:rPr>
          <w:rFonts w:ascii="Arial Narrow" w:hAnsi="Arial Narrow" w:cs="Arial"/>
          <w:sz w:val="28"/>
          <w:szCs w:val="28"/>
        </w:rPr>
      </w:pPr>
      <w:r>
        <w:rPr>
          <w:rFonts w:ascii="Arial Narrow" w:hAnsi="Arial Narrow" w:cs="Arial"/>
          <w:sz w:val="28"/>
          <w:szCs w:val="28"/>
        </w:rPr>
        <w:t>Así las cosas, teniendo en cuenta que n</w:t>
      </w:r>
      <w:r>
        <w:rPr>
          <w:rFonts w:ascii="Arial Narrow" w:hAnsi="Arial Narrow" w:cs="Arial"/>
          <w:sz w:val="28"/>
          <w:szCs w:val="28"/>
        </w:rPr>
        <w:t>o milita constancia</w:t>
      </w:r>
      <w:r>
        <w:rPr>
          <w:rFonts w:ascii="Arial Narrow" w:hAnsi="Arial Narrow" w:cs="Arial"/>
          <w:sz w:val="28"/>
          <w:szCs w:val="28"/>
        </w:rPr>
        <w:t xml:space="preserve"> de</w:t>
      </w:r>
      <w:r>
        <w:rPr>
          <w:rFonts w:ascii="Arial Narrow" w:hAnsi="Arial Narrow" w:cs="Arial"/>
          <w:sz w:val="28"/>
          <w:szCs w:val="28"/>
        </w:rPr>
        <w:t xml:space="preserve"> que la entidad accionada haya </w:t>
      </w:r>
      <w:r w:rsidR="00277AB0">
        <w:rPr>
          <w:rFonts w:ascii="Arial Narrow" w:hAnsi="Arial Narrow" w:cs="Arial"/>
          <w:sz w:val="28"/>
          <w:szCs w:val="28"/>
        </w:rPr>
        <w:t xml:space="preserve">adelantado </w:t>
      </w:r>
      <w:r w:rsidR="0095422E">
        <w:rPr>
          <w:rFonts w:ascii="Arial Narrow" w:hAnsi="Arial Narrow" w:cs="Arial"/>
          <w:sz w:val="28"/>
          <w:szCs w:val="28"/>
        </w:rPr>
        <w:t>a través del galeno tratante, los trámites correspondientes en el aplicativo MIPRES</w:t>
      </w:r>
      <w:r w:rsidR="005D4105">
        <w:rPr>
          <w:rFonts w:ascii="Arial Narrow" w:hAnsi="Arial Narrow" w:cs="Arial"/>
          <w:sz w:val="28"/>
          <w:szCs w:val="28"/>
        </w:rPr>
        <w:t xml:space="preserve"> para prescribir servicios no incluidos en el POS, y mucho menos, </w:t>
      </w:r>
      <w:r w:rsidR="0095422E">
        <w:rPr>
          <w:rFonts w:ascii="Arial Narrow" w:hAnsi="Arial Narrow" w:cs="Arial"/>
          <w:sz w:val="28"/>
          <w:szCs w:val="28"/>
        </w:rPr>
        <w:t>le ha garantizado la prestación del servicio</w:t>
      </w:r>
      <w:r w:rsidR="00277AB0">
        <w:rPr>
          <w:rFonts w:ascii="Arial Narrow" w:hAnsi="Arial Narrow" w:cs="Arial"/>
          <w:sz w:val="28"/>
          <w:szCs w:val="28"/>
        </w:rPr>
        <w:t xml:space="preserve"> </w:t>
      </w:r>
      <w:r w:rsidR="00277AB0">
        <w:rPr>
          <w:rFonts w:ascii="Arial Narrow" w:hAnsi="Arial Narrow" w:cs="Arial"/>
          <w:sz w:val="28"/>
          <w:szCs w:val="28"/>
        </w:rPr>
        <w:t>de salud</w:t>
      </w:r>
      <w:r w:rsidR="00767189">
        <w:rPr>
          <w:rFonts w:ascii="Arial Narrow" w:hAnsi="Arial Narrow" w:cs="Arial"/>
          <w:sz w:val="28"/>
          <w:szCs w:val="28"/>
        </w:rPr>
        <w:t xml:space="preserve"> ordenado desde el 02.05.2016, se </w:t>
      </w:r>
      <w:r w:rsidR="00F454FF">
        <w:rPr>
          <w:rFonts w:ascii="Arial Narrow" w:hAnsi="Arial Narrow" w:cs="Arial"/>
          <w:sz w:val="28"/>
          <w:szCs w:val="28"/>
        </w:rPr>
        <w:t xml:space="preserve">avalará </w:t>
      </w:r>
      <w:r w:rsidR="00BA39B9">
        <w:rPr>
          <w:rFonts w:ascii="Arial Narrow" w:hAnsi="Arial Narrow" w:cs="Arial"/>
          <w:sz w:val="28"/>
          <w:szCs w:val="28"/>
        </w:rPr>
        <w:t xml:space="preserve">la sanción impuesta por la a-quo </w:t>
      </w:r>
      <w:r w:rsidR="00767189">
        <w:rPr>
          <w:rFonts w:ascii="Arial Narrow" w:hAnsi="Arial Narrow" w:cs="Arial"/>
          <w:sz w:val="28"/>
          <w:szCs w:val="28"/>
        </w:rPr>
        <w:t xml:space="preserve">por </w:t>
      </w:r>
      <w:r w:rsidR="00BA39B9">
        <w:rPr>
          <w:rFonts w:ascii="Arial Narrow" w:hAnsi="Arial Narrow" w:cs="Arial"/>
          <w:sz w:val="28"/>
          <w:szCs w:val="28"/>
        </w:rPr>
        <w:t xml:space="preserve">estar amparada </w:t>
      </w:r>
      <w:r w:rsidR="00F454FF">
        <w:rPr>
          <w:rFonts w:ascii="Arial Narrow" w:hAnsi="Arial Narrow" w:cs="Arial"/>
          <w:sz w:val="28"/>
          <w:szCs w:val="28"/>
        </w:rPr>
        <w:t xml:space="preserve">en </w:t>
      </w:r>
      <w:r w:rsidR="00BA39B9">
        <w:rPr>
          <w:rFonts w:ascii="Arial Narrow" w:hAnsi="Arial Narrow" w:cs="Arial"/>
          <w:sz w:val="28"/>
          <w:szCs w:val="28"/>
        </w:rPr>
        <w:t>el principio de legalidad.</w:t>
      </w:r>
    </w:p>
    <w:p w:rsidR="001C191F" w:rsidRPr="00767189" w:rsidRDefault="001C191F" w:rsidP="00767189">
      <w:pPr>
        <w:pStyle w:val="Sinespaciado"/>
      </w:pPr>
    </w:p>
    <w:p w:rsidR="0073584C" w:rsidRPr="005F1C46" w:rsidRDefault="0073584C" w:rsidP="0073584C">
      <w:pPr>
        <w:pStyle w:val="Sinespaciado"/>
        <w:spacing w:line="360" w:lineRule="auto"/>
        <w:ind w:firstLine="709"/>
        <w:jc w:val="both"/>
      </w:pPr>
      <w:r w:rsidRPr="009A3671">
        <w:rPr>
          <w:rFonts w:ascii="Arial Narrow" w:hAnsi="Arial Narrow" w:cs="Tahoma"/>
          <w:sz w:val="28"/>
          <w:szCs w:val="28"/>
        </w:rPr>
        <w:lastRenderedPageBreak/>
        <w:t>E</w:t>
      </w:r>
      <w:r w:rsidRPr="009A3671">
        <w:rPr>
          <w:rFonts w:ascii="Arial Narrow" w:hAnsi="Arial Narrow" w:cs="Arial"/>
          <w:sz w:val="28"/>
          <w:szCs w:val="28"/>
        </w:rPr>
        <w:t>n mérito de lo expuesto, la Sala Laboral del Tribunal Superior del Distrito Judicial de Pereira</w:t>
      </w:r>
      <w:r w:rsidRPr="009A3671">
        <w:rPr>
          <w:rFonts w:ascii="Arial Narrow" w:hAnsi="Arial Narrow" w:cs="Tahoma"/>
          <w:sz w:val="28"/>
          <w:szCs w:val="28"/>
        </w:rPr>
        <w:t xml:space="preserve">, </w:t>
      </w:r>
    </w:p>
    <w:p w:rsidR="0073584C" w:rsidRPr="00767189" w:rsidRDefault="0073584C" w:rsidP="00767189">
      <w:pPr>
        <w:pStyle w:val="Sinespaciado"/>
      </w:pPr>
    </w:p>
    <w:p w:rsidR="0073584C" w:rsidRPr="009A3671" w:rsidRDefault="0073584C" w:rsidP="0073584C">
      <w:pPr>
        <w:pStyle w:val="Sinespaciado"/>
        <w:spacing w:line="360" w:lineRule="auto"/>
        <w:jc w:val="center"/>
        <w:rPr>
          <w:rFonts w:ascii="Arial Narrow" w:hAnsi="Arial Narrow" w:cs="Tahoma"/>
          <w:i/>
          <w:sz w:val="28"/>
          <w:szCs w:val="28"/>
        </w:rPr>
      </w:pPr>
      <w:r w:rsidRPr="009A3671">
        <w:rPr>
          <w:rFonts w:ascii="Arial Narrow" w:hAnsi="Arial Narrow" w:cs="Tahoma"/>
          <w:i/>
          <w:sz w:val="28"/>
          <w:szCs w:val="28"/>
        </w:rPr>
        <w:t>RESUELVE:</w:t>
      </w:r>
    </w:p>
    <w:p w:rsidR="0073584C" w:rsidRPr="00767189" w:rsidRDefault="0073584C" w:rsidP="00767189">
      <w:pPr>
        <w:pStyle w:val="Sinespaciado"/>
      </w:pPr>
    </w:p>
    <w:p w:rsidR="0073584C" w:rsidRDefault="0073584C" w:rsidP="0073584C">
      <w:pPr>
        <w:pStyle w:val="Sinespaciado"/>
        <w:spacing w:line="360" w:lineRule="auto"/>
        <w:ind w:firstLine="600"/>
        <w:jc w:val="both"/>
        <w:rPr>
          <w:rFonts w:ascii="Arial Narrow" w:hAnsi="Arial Narrow" w:cs="Arial"/>
          <w:sz w:val="28"/>
          <w:szCs w:val="28"/>
          <w:lang w:val="es-CO"/>
        </w:rPr>
      </w:pPr>
      <w:r w:rsidRPr="009A3671">
        <w:rPr>
          <w:rFonts w:ascii="Arial Narrow" w:hAnsi="Arial Narrow" w:cs="Tahoma"/>
          <w:i/>
          <w:sz w:val="28"/>
          <w:szCs w:val="28"/>
        </w:rPr>
        <w:tab/>
        <w:t>1º.  Confirmar</w:t>
      </w:r>
      <w:r w:rsidRPr="009A3671">
        <w:rPr>
          <w:rFonts w:ascii="Arial Narrow" w:hAnsi="Arial Narrow" w:cs="Tahoma"/>
          <w:sz w:val="28"/>
          <w:szCs w:val="28"/>
        </w:rPr>
        <w:t xml:space="preserve"> la sanción de arresto de </w:t>
      </w:r>
      <w:r>
        <w:rPr>
          <w:rFonts w:ascii="Arial Narrow" w:hAnsi="Arial Narrow" w:cs="Tahoma"/>
          <w:sz w:val="28"/>
          <w:szCs w:val="28"/>
          <w:lang w:val="es-CO"/>
        </w:rPr>
        <w:t xml:space="preserve">dos </w:t>
      </w:r>
      <w:r w:rsidRPr="009A3671">
        <w:rPr>
          <w:rFonts w:ascii="Arial Narrow" w:hAnsi="Arial Narrow" w:cs="Tahoma"/>
          <w:sz w:val="28"/>
          <w:szCs w:val="28"/>
        </w:rPr>
        <w:t>(</w:t>
      </w:r>
      <w:r>
        <w:rPr>
          <w:rFonts w:ascii="Arial Narrow" w:hAnsi="Arial Narrow" w:cs="Tahoma"/>
          <w:sz w:val="28"/>
          <w:szCs w:val="28"/>
          <w:lang w:val="es-CO"/>
        </w:rPr>
        <w:t>2</w:t>
      </w:r>
      <w:r w:rsidRPr="009A3671">
        <w:rPr>
          <w:rFonts w:ascii="Arial Narrow" w:hAnsi="Arial Narrow" w:cs="Tahoma"/>
          <w:sz w:val="28"/>
          <w:szCs w:val="28"/>
        </w:rPr>
        <w:t xml:space="preserve">) días y pecuniaria equivalente a </w:t>
      </w:r>
      <w:r>
        <w:rPr>
          <w:rFonts w:ascii="Arial Narrow" w:hAnsi="Arial Narrow" w:cs="Tahoma"/>
          <w:sz w:val="28"/>
          <w:szCs w:val="28"/>
          <w:lang w:val="es-CO"/>
        </w:rPr>
        <w:t xml:space="preserve">dos </w:t>
      </w:r>
      <w:r w:rsidRPr="009A3671">
        <w:rPr>
          <w:rFonts w:ascii="Arial Narrow" w:hAnsi="Arial Narrow" w:cs="Tahoma"/>
          <w:sz w:val="28"/>
          <w:szCs w:val="28"/>
        </w:rPr>
        <w:t>(</w:t>
      </w:r>
      <w:r>
        <w:rPr>
          <w:rFonts w:ascii="Arial Narrow" w:hAnsi="Arial Narrow" w:cs="Tahoma"/>
          <w:sz w:val="28"/>
          <w:szCs w:val="28"/>
          <w:lang w:val="es-CO"/>
        </w:rPr>
        <w:t>2</w:t>
      </w:r>
      <w:r w:rsidRPr="009A3671">
        <w:rPr>
          <w:rFonts w:ascii="Arial Narrow" w:hAnsi="Arial Narrow" w:cs="Tahoma"/>
          <w:sz w:val="28"/>
          <w:szCs w:val="28"/>
        </w:rPr>
        <w:t>) salarios mínimos legales mensuales vigentes, impuesta por el Juzgado</w:t>
      </w:r>
      <w:r w:rsidR="00F454FF">
        <w:rPr>
          <w:rFonts w:ascii="Arial Narrow" w:hAnsi="Arial Narrow" w:cs="Tahoma"/>
          <w:sz w:val="28"/>
          <w:szCs w:val="28"/>
        </w:rPr>
        <w:t xml:space="preserve"> Cuarto </w:t>
      </w:r>
      <w:r w:rsidR="00F454FF" w:rsidRPr="009A3671">
        <w:rPr>
          <w:rFonts w:ascii="Arial Narrow" w:hAnsi="Arial Narrow" w:cs="Tahoma"/>
          <w:sz w:val="28"/>
          <w:szCs w:val="28"/>
        </w:rPr>
        <w:t>Laboral</w:t>
      </w:r>
      <w:r w:rsidRPr="009A3671">
        <w:rPr>
          <w:rFonts w:ascii="Arial Narrow" w:hAnsi="Arial Narrow" w:cs="Tahoma"/>
          <w:sz w:val="28"/>
          <w:szCs w:val="28"/>
        </w:rPr>
        <w:t xml:space="preserve"> del Circuito de </w:t>
      </w:r>
      <w:r w:rsidR="00F454FF">
        <w:rPr>
          <w:rFonts w:ascii="Arial Narrow" w:hAnsi="Arial Narrow" w:cs="Tahoma"/>
          <w:sz w:val="28"/>
          <w:szCs w:val="28"/>
        </w:rPr>
        <w:t>Pereira</w:t>
      </w:r>
      <w:r w:rsidRPr="009A3671">
        <w:rPr>
          <w:rFonts w:ascii="Arial Narrow" w:hAnsi="Arial Narrow" w:cs="Tahoma"/>
          <w:sz w:val="28"/>
          <w:szCs w:val="28"/>
        </w:rPr>
        <w:t xml:space="preserve">, </w:t>
      </w:r>
      <w:r>
        <w:rPr>
          <w:rFonts w:ascii="Arial Narrow" w:hAnsi="Arial Narrow" w:cs="Tahoma"/>
          <w:sz w:val="28"/>
          <w:szCs w:val="28"/>
        </w:rPr>
        <w:t xml:space="preserve">mediante </w:t>
      </w:r>
      <w:r w:rsidRPr="009A3671">
        <w:rPr>
          <w:rFonts w:ascii="Arial Narrow" w:hAnsi="Arial Narrow" w:cs="Tahoma"/>
          <w:sz w:val="28"/>
          <w:szCs w:val="28"/>
        </w:rPr>
        <w:t xml:space="preserve">providencia del </w:t>
      </w:r>
      <w:r w:rsidR="00F454FF">
        <w:rPr>
          <w:rFonts w:ascii="Arial Narrow" w:hAnsi="Arial Narrow" w:cs="Tahoma"/>
          <w:sz w:val="28"/>
          <w:szCs w:val="28"/>
        </w:rPr>
        <w:t xml:space="preserve">12 de febrero de 2018 </w:t>
      </w:r>
      <w:r>
        <w:rPr>
          <w:rFonts w:ascii="Arial Narrow" w:hAnsi="Arial Narrow" w:cs="Tahoma"/>
          <w:sz w:val="28"/>
          <w:szCs w:val="28"/>
          <w:lang w:val="es-CO"/>
        </w:rPr>
        <w:t>a</w:t>
      </w:r>
      <w:r>
        <w:rPr>
          <w:rFonts w:ascii="Arial Narrow" w:hAnsi="Arial Narrow" w:cs="Arial"/>
          <w:sz w:val="28"/>
          <w:szCs w:val="28"/>
          <w:lang w:val="es-CO"/>
        </w:rPr>
        <w:t xml:space="preserve"> </w:t>
      </w:r>
      <w:r w:rsidR="00F454FF">
        <w:rPr>
          <w:rFonts w:ascii="Arial Narrow" w:hAnsi="Arial Narrow" w:cs="Arial"/>
          <w:sz w:val="28"/>
          <w:szCs w:val="28"/>
          <w:lang w:val="es-CO"/>
        </w:rPr>
        <w:t>María Lorena Serna Montoya y a José Fernando Cardona Uribe</w:t>
      </w:r>
      <w:r>
        <w:rPr>
          <w:rFonts w:ascii="Arial Narrow" w:hAnsi="Arial Narrow" w:cs="Arial"/>
          <w:sz w:val="28"/>
          <w:szCs w:val="28"/>
          <w:lang w:val="es-CO"/>
        </w:rPr>
        <w:t xml:space="preserve">, en calidad de </w:t>
      </w:r>
      <w:r w:rsidR="00F454FF">
        <w:rPr>
          <w:rFonts w:ascii="Arial Narrow" w:hAnsi="Arial Narrow" w:cs="Arial"/>
          <w:sz w:val="28"/>
          <w:szCs w:val="28"/>
          <w:lang w:val="es-CO"/>
        </w:rPr>
        <w:t xml:space="preserve">Directora Regional del Eje Cafetero y Presidente de la Nueva EPS S.A., respectivamente </w:t>
      </w:r>
      <w:r>
        <w:rPr>
          <w:rFonts w:ascii="Arial Narrow" w:hAnsi="Arial Narrow" w:cs="Arial"/>
          <w:sz w:val="28"/>
          <w:szCs w:val="28"/>
          <w:lang w:val="es-CO"/>
        </w:rPr>
        <w:t>Representante.</w:t>
      </w:r>
    </w:p>
    <w:p w:rsidR="0073584C" w:rsidRPr="000E22E2" w:rsidRDefault="0073584C" w:rsidP="000E22E2">
      <w:pPr>
        <w:pStyle w:val="Sinespaciado"/>
      </w:pPr>
    </w:p>
    <w:p w:rsidR="0073584C" w:rsidRPr="009A3671" w:rsidRDefault="0073584C" w:rsidP="0073584C">
      <w:pPr>
        <w:pStyle w:val="Textoindependiente"/>
        <w:spacing w:line="360" w:lineRule="auto"/>
        <w:ind w:firstLine="600"/>
        <w:jc w:val="both"/>
        <w:rPr>
          <w:rFonts w:ascii="Arial Narrow" w:hAnsi="Arial Narrow" w:cs="Tahoma"/>
          <w:sz w:val="28"/>
          <w:szCs w:val="28"/>
        </w:rPr>
      </w:pPr>
      <w:r w:rsidRPr="009A3671">
        <w:rPr>
          <w:rFonts w:ascii="Arial Narrow" w:hAnsi="Arial Narrow" w:cs="Tahoma"/>
          <w:sz w:val="28"/>
          <w:szCs w:val="28"/>
        </w:rPr>
        <w:t xml:space="preserve"> </w:t>
      </w:r>
      <w:r w:rsidRPr="009A3671">
        <w:rPr>
          <w:rFonts w:ascii="Arial Narrow" w:hAnsi="Arial Narrow" w:cs="Tahoma"/>
          <w:i/>
          <w:sz w:val="28"/>
          <w:szCs w:val="28"/>
        </w:rPr>
        <w:tab/>
        <w:t>2º.</w:t>
      </w:r>
      <w:r w:rsidRPr="009A3671">
        <w:rPr>
          <w:rFonts w:ascii="Arial Narrow" w:hAnsi="Arial Narrow" w:cs="Tahoma"/>
          <w:sz w:val="28"/>
          <w:szCs w:val="28"/>
        </w:rPr>
        <w:t xml:space="preserve"> </w:t>
      </w:r>
      <w:r w:rsidRPr="009A3671">
        <w:rPr>
          <w:rFonts w:ascii="Arial Narrow" w:hAnsi="Arial Narrow" w:cs="Tahoma"/>
          <w:i/>
          <w:sz w:val="28"/>
          <w:szCs w:val="28"/>
        </w:rPr>
        <w:t>Comunicar</w:t>
      </w:r>
      <w:r w:rsidRPr="009A3671">
        <w:rPr>
          <w:rFonts w:ascii="Arial Narrow" w:hAnsi="Arial Narrow" w:cs="Tahoma"/>
          <w:sz w:val="28"/>
          <w:szCs w:val="28"/>
        </w:rPr>
        <w:t xml:space="preserve"> a los interesados en la forma prevista por el artículo 32 del Decreto 2591 de 1991.</w:t>
      </w:r>
    </w:p>
    <w:p w:rsidR="0073584C" w:rsidRPr="000E22E2" w:rsidRDefault="0073584C" w:rsidP="000E22E2">
      <w:pPr>
        <w:pStyle w:val="Sinespaciado"/>
      </w:pPr>
    </w:p>
    <w:p w:rsidR="0073584C" w:rsidRPr="009A3671" w:rsidRDefault="0073584C" w:rsidP="0073584C">
      <w:pPr>
        <w:pStyle w:val="Sinespaciado"/>
        <w:spacing w:line="360" w:lineRule="auto"/>
        <w:jc w:val="both"/>
        <w:rPr>
          <w:rFonts w:ascii="Arial Narrow" w:hAnsi="Arial Narrow" w:cs="Tahoma"/>
          <w:sz w:val="28"/>
          <w:szCs w:val="28"/>
        </w:rPr>
      </w:pPr>
      <w:r w:rsidRPr="009A3671">
        <w:rPr>
          <w:rFonts w:ascii="Arial Narrow" w:hAnsi="Arial Narrow" w:cs="Tahoma"/>
          <w:i/>
          <w:sz w:val="28"/>
          <w:szCs w:val="28"/>
        </w:rPr>
        <w:tab/>
      </w:r>
      <w:r>
        <w:rPr>
          <w:rFonts w:ascii="Arial Narrow" w:hAnsi="Arial Narrow" w:cs="Tahoma"/>
          <w:i/>
          <w:sz w:val="28"/>
          <w:szCs w:val="28"/>
        </w:rPr>
        <w:t>3</w:t>
      </w:r>
      <w:r w:rsidRPr="009A3671">
        <w:rPr>
          <w:rFonts w:ascii="Arial Narrow" w:hAnsi="Arial Narrow" w:cs="Tahoma"/>
          <w:i/>
          <w:sz w:val="28"/>
          <w:szCs w:val="28"/>
        </w:rPr>
        <w:t>º. Devolver</w:t>
      </w:r>
      <w:r w:rsidRPr="009A3671">
        <w:rPr>
          <w:rFonts w:ascii="Arial Narrow" w:hAnsi="Arial Narrow" w:cs="Tahoma"/>
          <w:sz w:val="28"/>
          <w:szCs w:val="28"/>
        </w:rPr>
        <w:t xml:space="preserve"> la actuación al despacho de origen para lo de su cargo.</w:t>
      </w:r>
    </w:p>
    <w:p w:rsidR="0073584C" w:rsidRPr="005F1C46" w:rsidRDefault="0073584C" w:rsidP="0073584C">
      <w:pPr>
        <w:pStyle w:val="Sinespaciado"/>
      </w:pPr>
    </w:p>
    <w:p w:rsidR="0073584C" w:rsidRPr="009A3671" w:rsidRDefault="0073584C" w:rsidP="0073584C">
      <w:pPr>
        <w:pStyle w:val="Sinespaciado"/>
        <w:spacing w:line="360" w:lineRule="auto"/>
        <w:jc w:val="both"/>
        <w:rPr>
          <w:rFonts w:ascii="Arial Narrow" w:hAnsi="Arial Narrow" w:cs="Tahoma"/>
          <w:i/>
          <w:sz w:val="28"/>
          <w:szCs w:val="28"/>
        </w:rPr>
      </w:pPr>
      <w:r w:rsidRPr="009A3671">
        <w:rPr>
          <w:rFonts w:ascii="Arial Narrow" w:hAnsi="Arial Narrow" w:cs="Tahoma"/>
          <w:i/>
          <w:sz w:val="28"/>
          <w:szCs w:val="28"/>
        </w:rPr>
        <w:tab/>
        <w:t>Notifíquese y cúmplase.</w:t>
      </w:r>
    </w:p>
    <w:p w:rsidR="0073584C" w:rsidRPr="009A3671" w:rsidRDefault="0073584C" w:rsidP="0073584C">
      <w:pPr>
        <w:pStyle w:val="Sinespaciado"/>
        <w:jc w:val="both"/>
        <w:rPr>
          <w:rFonts w:ascii="Arial Narrow" w:hAnsi="Arial Narrow" w:cs="Arial"/>
          <w:sz w:val="28"/>
          <w:szCs w:val="28"/>
        </w:rPr>
      </w:pPr>
    </w:p>
    <w:p w:rsidR="0073584C" w:rsidRDefault="0073584C" w:rsidP="0073584C">
      <w:pPr>
        <w:pStyle w:val="Sinespaciado"/>
        <w:jc w:val="center"/>
        <w:rPr>
          <w:rFonts w:ascii="Arial Narrow" w:hAnsi="Arial Narrow" w:cs="Arial"/>
          <w:sz w:val="28"/>
          <w:szCs w:val="28"/>
        </w:rPr>
      </w:pPr>
    </w:p>
    <w:p w:rsidR="0073584C" w:rsidRPr="009A3671" w:rsidRDefault="0073584C" w:rsidP="0073584C">
      <w:pPr>
        <w:pStyle w:val="Sinespaciado"/>
        <w:jc w:val="center"/>
        <w:rPr>
          <w:rFonts w:ascii="Arial Narrow" w:hAnsi="Arial Narrow" w:cs="Arial"/>
          <w:sz w:val="28"/>
          <w:szCs w:val="28"/>
        </w:rPr>
      </w:pPr>
    </w:p>
    <w:p w:rsidR="0073584C" w:rsidRPr="009A3671" w:rsidRDefault="0073584C" w:rsidP="0073584C">
      <w:pPr>
        <w:pStyle w:val="Sinespaciado"/>
        <w:jc w:val="center"/>
        <w:rPr>
          <w:rFonts w:ascii="Arial Narrow" w:hAnsi="Arial Narrow" w:cs="Arial"/>
          <w:sz w:val="28"/>
          <w:szCs w:val="28"/>
        </w:rPr>
      </w:pPr>
      <w:r w:rsidRPr="009A3671">
        <w:rPr>
          <w:rFonts w:ascii="Arial Narrow" w:hAnsi="Arial Narrow" w:cs="Arial"/>
          <w:sz w:val="28"/>
          <w:szCs w:val="28"/>
        </w:rPr>
        <w:t>FRANCISCO JAVIER TAMAYO TABARES</w:t>
      </w:r>
    </w:p>
    <w:p w:rsidR="0073584C" w:rsidRPr="009A3671" w:rsidRDefault="0073584C" w:rsidP="0073584C">
      <w:pPr>
        <w:pStyle w:val="Sinespaciado"/>
        <w:jc w:val="center"/>
        <w:rPr>
          <w:rFonts w:ascii="Arial Narrow" w:hAnsi="Arial Narrow" w:cs="Arial"/>
          <w:sz w:val="28"/>
          <w:szCs w:val="28"/>
        </w:rPr>
      </w:pPr>
      <w:r w:rsidRPr="009A3671">
        <w:rPr>
          <w:rFonts w:ascii="Arial Narrow" w:hAnsi="Arial Narrow" w:cs="Arial"/>
          <w:sz w:val="28"/>
          <w:szCs w:val="28"/>
        </w:rPr>
        <w:t>Magistrado Ponente</w:t>
      </w:r>
    </w:p>
    <w:p w:rsidR="0073584C" w:rsidRPr="009A3671" w:rsidRDefault="0073584C" w:rsidP="0073584C">
      <w:pPr>
        <w:pStyle w:val="Sinespaciado"/>
        <w:jc w:val="both"/>
        <w:rPr>
          <w:rFonts w:ascii="Arial Narrow" w:hAnsi="Arial Narrow" w:cs="Arial"/>
          <w:sz w:val="28"/>
          <w:szCs w:val="28"/>
        </w:rPr>
      </w:pPr>
    </w:p>
    <w:p w:rsidR="0073584C" w:rsidRPr="009A3671" w:rsidRDefault="0073584C" w:rsidP="0073584C">
      <w:pPr>
        <w:pStyle w:val="Sinespaciado"/>
        <w:jc w:val="both"/>
        <w:rPr>
          <w:rFonts w:ascii="Arial Narrow" w:hAnsi="Arial Narrow" w:cs="Arial"/>
          <w:sz w:val="28"/>
          <w:szCs w:val="28"/>
        </w:rPr>
      </w:pPr>
    </w:p>
    <w:p w:rsidR="0073584C" w:rsidRPr="009A3671" w:rsidRDefault="0073584C" w:rsidP="0073584C">
      <w:pPr>
        <w:pStyle w:val="Sinespaciado"/>
        <w:jc w:val="both"/>
        <w:rPr>
          <w:rFonts w:ascii="Arial Narrow" w:hAnsi="Arial Narrow" w:cs="Arial"/>
          <w:sz w:val="28"/>
          <w:szCs w:val="28"/>
        </w:rPr>
      </w:pPr>
    </w:p>
    <w:p w:rsidR="0073584C" w:rsidRPr="009A3671" w:rsidRDefault="0073584C" w:rsidP="0073584C">
      <w:pPr>
        <w:pStyle w:val="Sinespaciado"/>
        <w:jc w:val="both"/>
        <w:rPr>
          <w:rFonts w:ascii="Arial Narrow" w:hAnsi="Arial Narrow" w:cs="Arial"/>
          <w:sz w:val="28"/>
          <w:szCs w:val="28"/>
        </w:rPr>
      </w:pPr>
    </w:p>
    <w:p w:rsidR="0073584C" w:rsidRPr="009A3671" w:rsidRDefault="0073584C" w:rsidP="0073584C">
      <w:pPr>
        <w:pStyle w:val="Sinespaciado"/>
        <w:jc w:val="both"/>
        <w:rPr>
          <w:rFonts w:ascii="Arial Narrow" w:hAnsi="Arial Narrow" w:cs="Arial"/>
          <w:sz w:val="28"/>
          <w:szCs w:val="28"/>
        </w:rPr>
      </w:pPr>
      <w:r w:rsidRPr="009A3671">
        <w:rPr>
          <w:rFonts w:ascii="Arial Narrow" w:hAnsi="Arial Narrow" w:cs="Arial"/>
          <w:sz w:val="28"/>
          <w:szCs w:val="28"/>
        </w:rPr>
        <w:t xml:space="preserve">ANA LUCIA CAICEDO CALDERÓN                         </w:t>
      </w:r>
      <w:r>
        <w:rPr>
          <w:rFonts w:ascii="Arial Narrow" w:hAnsi="Arial Narrow" w:cs="Arial"/>
          <w:sz w:val="28"/>
          <w:szCs w:val="28"/>
        </w:rPr>
        <w:t>OLGA LUCÍA HOYOS SEPÚLVEDA</w:t>
      </w:r>
    </w:p>
    <w:p w:rsidR="0073584C" w:rsidRPr="009A3671" w:rsidRDefault="0073584C" w:rsidP="0073584C">
      <w:pPr>
        <w:pStyle w:val="Sinespaciado"/>
        <w:jc w:val="both"/>
        <w:rPr>
          <w:rFonts w:ascii="Arial Narrow" w:hAnsi="Arial Narrow" w:cs="Arial"/>
          <w:sz w:val="28"/>
          <w:szCs w:val="28"/>
        </w:rPr>
      </w:pPr>
      <w:r w:rsidRPr="009A3671">
        <w:rPr>
          <w:rFonts w:ascii="Arial Narrow" w:hAnsi="Arial Narrow" w:cs="Arial"/>
          <w:sz w:val="28"/>
          <w:szCs w:val="28"/>
        </w:rPr>
        <w:t xml:space="preserve">                    Magistrada                                                       </w:t>
      </w:r>
      <w:r>
        <w:rPr>
          <w:rFonts w:ascii="Arial Narrow" w:hAnsi="Arial Narrow" w:cs="Arial"/>
          <w:sz w:val="28"/>
          <w:szCs w:val="28"/>
        </w:rPr>
        <w:t xml:space="preserve">          </w:t>
      </w:r>
      <w:proofErr w:type="spellStart"/>
      <w:r>
        <w:rPr>
          <w:rFonts w:ascii="Arial Narrow" w:hAnsi="Arial Narrow" w:cs="Arial"/>
          <w:sz w:val="28"/>
          <w:szCs w:val="28"/>
        </w:rPr>
        <w:t>Magistrada</w:t>
      </w:r>
      <w:proofErr w:type="spellEnd"/>
    </w:p>
    <w:p w:rsidR="0073584C" w:rsidRPr="009A3671" w:rsidRDefault="0073584C" w:rsidP="0073584C">
      <w:pPr>
        <w:pStyle w:val="Sinespaciado"/>
        <w:jc w:val="both"/>
        <w:rPr>
          <w:rFonts w:ascii="Arial Narrow" w:hAnsi="Arial Narrow" w:cs="Arial"/>
          <w:sz w:val="28"/>
          <w:szCs w:val="28"/>
        </w:rPr>
      </w:pPr>
    </w:p>
    <w:p w:rsidR="0073584C" w:rsidRPr="009A3671" w:rsidRDefault="0073584C" w:rsidP="0073584C">
      <w:pPr>
        <w:pStyle w:val="Sinespaciado"/>
        <w:jc w:val="both"/>
        <w:rPr>
          <w:rFonts w:ascii="Arial Narrow" w:hAnsi="Arial Narrow" w:cs="Arial"/>
          <w:sz w:val="28"/>
          <w:szCs w:val="28"/>
        </w:rPr>
      </w:pPr>
    </w:p>
    <w:p w:rsidR="0073584C" w:rsidRPr="009A3671" w:rsidRDefault="0073584C" w:rsidP="0073584C">
      <w:pPr>
        <w:pStyle w:val="Sinespaciado"/>
        <w:jc w:val="center"/>
        <w:rPr>
          <w:rFonts w:ascii="Arial Narrow" w:hAnsi="Arial Narrow" w:cs="Arial"/>
          <w:sz w:val="28"/>
          <w:szCs w:val="28"/>
        </w:rPr>
      </w:pPr>
      <w:r w:rsidRPr="009A3671">
        <w:rPr>
          <w:rFonts w:ascii="Arial Narrow" w:hAnsi="Arial Narrow" w:cs="Arial"/>
          <w:sz w:val="28"/>
          <w:szCs w:val="28"/>
        </w:rPr>
        <w:t xml:space="preserve">Alonso Gaviria Ocampo </w:t>
      </w:r>
    </w:p>
    <w:p w:rsidR="0073584C" w:rsidRDefault="0073584C" w:rsidP="0073584C">
      <w:pPr>
        <w:pStyle w:val="Sinespaciado"/>
        <w:jc w:val="center"/>
      </w:pPr>
      <w:r w:rsidRPr="009A3671">
        <w:rPr>
          <w:rFonts w:ascii="Arial Narrow" w:hAnsi="Arial Narrow" w:cs="Arial"/>
          <w:sz w:val="28"/>
          <w:szCs w:val="28"/>
        </w:rPr>
        <w:t>Secretario</w:t>
      </w:r>
    </w:p>
    <w:p w:rsidR="0073584C" w:rsidRDefault="0073584C" w:rsidP="0073584C"/>
    <w:p w:rsidR="00C35CA1" w:rsidRDefault="00C35CA1">
      <w:bookmarkStart w:id="0" w:name="_GoBack"/>
      <w:bookmarkEnd w:id="0"/>
    </w:p>
    <w:sectPr w:rsidR="00C35CA1" w:rsidSect="002F0C25">
      <w:headerReference w:type="even" r:id="rId8"/>
      <w:headerReference w:type="default" r:id="rId9"/>
      <w:footerReference w:type="default" r:id="rId10"/>
      <w:pgSz w:w="12242" w:h="18722" w:code="119"/>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81" w:rsidRDefault="00A85781" w:rsidP="0073584C">
      <w:r>
        <w:separator/>
      </w:r>
    </w:p>
  </w:endnote>
  <w:endnote w:type="continuationSeparator" w:id="0">
    <w:p w:rsidR="00A85781" w:rsidRDefault="00A85781" w:rsidP="007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BatangChe">
    <w:panose1 w:val="0203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A85781">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0E22E2">
      <w:rPr>
        <w:rFonts w:ascii="Arial" w:hAnsi="Arial" w:cs="Arial"/>
        <w:noProof/>
        <w:sz w:val="16"/>
        <w:szCs w:val="16"/>
      </w:rPr>
      <w:t>7</w:t>
    </w:r>
    <w:r w:rsidRPr="00557A1C">
      <w:rPr>
        <w:rFonts w:ascii="Arial" w:hAnsi="Arial" w:cs="Arial"/>
        <w:sz w:val="16"/>
        <w:szCs w:val="16"/>
      </w:rPr>
      <w:fldChar w:fldCharType="end"/>
    </w:r>
  </w:p>
  <w:p w:rsidR="004D57AC" w:rsidRDefault="00A857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81" w:rsidRDefault="00A85781" w:rsidP="0073584C">
      <w:r>
        <w:separator/>
      </w:r>
    </w:p>
  </w:footnote>
  <w:footnote w:type="continuationSeparator" w:id="0">
    <w:p w:rsidR="00A85781" w:rsidRDefault="00A85781" w:rsidP="0073584C">
      <w:r>
        <w:continuationSeparator/>
      </w:r>
    </w:p>
  </w:footnote>
  <w:footnote w:id="1">
    <w:p w:rsidR="0073584C" w:rsidRPr="00E379EE" w:rsidRDefault="0073584C" w:rsidP="0073584C">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w:t>
      </w:r>
      <w:proofErr w:type="spellStart"/>
      <w:r w:rsidRPr="00E379EE">
        <w:rPr>
          <w:rFonts w:cs="Arial"/>
          <w:sz w:val="16"/>
          <w:szCs w:val="16"/>
        </w:rPr>
        <w:t>ps</w:t>
      </w:r>
      <w:proofErr w:type="spellEnd"/>
      <w:r w:rsidRPr="00E379EE">
        <w:rPr>
          <w:rFonts w:cs="Arial"/>
          <w:sz w:val="16"/>
          <w:szCs w:val="16"/>
        </w:rPr>
        <w:t xml:space="preserve">.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A85781"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A85781"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A85781"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22E2">
      <w:rPr>
        <w:rStyle w:val="Nmerodepgina"/>
        <w:noProof/>
      </w:rPr>
      <w:t>7</w:t>
    </w:r>
    <w:r>
      <w:rPr>
        <w:rStyle w:val="Nmerodepgina"/>
      </w:rPr>
      <w:fldChar w:fldCharType="end"/>
    </w:r>
  </w:p>
  <w:p w:rsidR="007B4882" w:rsidRDefault="00A85781" w:rsidP="00B502FB">
    <w:pPr>
      <w:pStyle w:val="Encabezado"/>
      <w:ind w:right="360"/>
      <w:rPr>
        <w:rFonts w:ascii="Arial Narrow" w:hAnsi="Arial Narrow" w:cs="Arial"/>
        <w:sz w:val="16"/>
        <w:szCs w:val="16"/>
        <w:lang w:val="es-CO"/>
      </w:rPr>
    </w:pPr>
    <w:r w:rsidRPr="0064053E">
      <w:rPr>
        <w:rFonts w:ascii="Arial Narrow" w:hAnsi="Arial Narrow" w:cs="Arial"/>
        <w:sz w:val="16"/>
        <w:szCs w:val="16"/>
      </w:rPr>
      <w:t>Radicado No. 66</w:t>
    </w:r>
    <w:r w:rsidR="0073584C">
      <w:rPr>
        <w:rFonts w:ascii="Arial Narrow" w:hAnsi="Arial Narrow" w:cs="Arial"/>
        <w:sz w:val="16"/>
        <w:szCs w:val="16"/>
        <w:lang w:val="es-CO"/>
      </w:rPr>
      <w:t>001-31-05-004-2017-00359-02</w:t>
    </w:r>
  </w:p>
  <w:p w:rsidR="004D57AC" w:rsidRPr="0064053E" w:rsidRDefault="0073584C" w:rsidP="00B502FB">
    <w:pPr>
      <w:pStyle w:val="Encabezado"/>
      <w:ind w:right="360"/>
    </w:pPr>
    <w:r>
      <w:rPr>
        <w:rFonts w:ascii="Arial Narrow" w:hAnsi="Arial Narrow" w:cs="Arial"/>
        <w:sz w:val="16"/>
        <w:szCs w:val="16"/>
        <w:lang w:val="es-CO"/>
      </w:rPr>
      <w:t xml:space="preserve">Juan Pablo García Cortez </w:t>
    </w:r>
    <w:r w:rsidR="00A85781">
      <w:rPr>
        <w:rFonts w:ascii="Arial Narrow" w:hAnsi="Arial Narrow" w:cs="Arial"/>
        <w:sz w:val="16"/>
        <w:szCs w:val="16"/>
        <w:lang w:val="es-CO"/>
      </w:rPr>
      <w:t xml:space="preserve">vs. </w:t>
    </w:r>
    <w:r>
      <w:rPr>
        <w:rFonts w:ascii="Arial Narrow" w:hAnsi="Arial Narrow" w:cs="Arial"/>
        <w:sz w:val="16"/>
        <w:szCs w:val="16"/>
        <w:lang w:val="es-CO"/>
      </w:rPr>
      <w:t>Nueva EPS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E7E72"/>
    <w:multiLevelType w:val="hybridMultilevel"/>
    <w:tmpl w:val="B77C8CAE"/>
    <w:lvl w:ilvl="0" w:tplc="941A292E">
      <w:start w:val="1"/>
      <w:numFmt w:val="lowerRoman"/>
      <w:lvlText w:val="(%1)"/>
      <w:lvlJc w:val="left"/>
      <w:pPr>
        <w:ind w:left="1428" w:hanging="720"/>
      </w:pPr>
      <w:rPr>
        <w:rFonts w:ascii="Arial Narrow" w:eastAsia="BatangChe" w:hAnsi="Arial Narrow" w:hint="default"/>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4C"/>
    <w:rsid w:val="00050052"/>
    <w:rsid w:val="00070A98"/>
    <w:rsid w:val="00094B80"/>
    <w:rsid w:val="000E22E2"/>
    <w:rsid w:val="000F57E3"/>
    <w:rsid w:val="001417FE"/>
    <w:rsid w:val="001452CF"/>
    <w:rsid w:val="00166993"/>
    <w:rsid w:val="001C191F"/>
    <w:rsid w:val="00254F6C"/>
    <w:rsid w:val="00277AB0"/>
    <w:rsid w:val="002A66F3"/>
    <w:rsid w:val="00301FCC"/>
    <w:rsid w:val="00313221"/>
    <w:rsid w:val="00317BD0"/>
    <w:rsid w:val="00373A1C"/>
    <w:rsid w:val="003B43C8"/>
    <w:rsid w:val="003C6338"/>
    <w:rsid w:val="00475398"/>
    <w:rsid w:val="004830EB"/>
    <w:rsid w:val="004B1081"/>
    <w:rsid w:val="004C49CD"/>
    <w:rsid w:val="004C542B"/>
    <w:rsid w:val="00570635"/>
    <w:rsid w:val="0057321B"/>
    <w:rsid w:val="005D4105"/>
    <w:rsid w:val="00643C97"/>
    <w:rsid w:val="006921DD"/>
    <w:rsid w:val="006B6CDC"/>
    <w:rsid w:val="006D33EB"/>
    <w:rsid w:val="0073584C"/>
    <w:rsid w:val="00747727"/>
    <w:rsid w:val="00755D2B"/>
    <w:rsid w:val="00763115"/>
    <w:rsid w:val="00767189"/>
    <w:rsid w:val="00824D14"/>
    <w:rsid w:val="00874B1A"/>
    <w:rsid w:val="008D5602"/>
    <w:rsid w:val="008D5DD1"/>
    <w:rsid w:val="00905D74"/>
    <w:rsid w:val="00927712"/>
    <w:rsid w:val="0095422E"/>
    <w:rsid w:val="009904A4"/>
    <w:rsid w:val="009A59F2"/>
    <w:rsid w:val="009F1B7A"/>
    <w:rsid w:val="00A23120"/>
    <w:rsid w:val="00A85781"/>
    <w:rsid w:val="00AB6D39"/>
    <w:rsid w:val="00B63551"/>
    <w:rsid w:val="00BA39B9"/>
    <w:rsid w:val="00BC2450"/>
    <w:rsid w:val="00BD67B5"/>
    <w:rsid w:val="00BE7032"/>
    <w:rsid w:val="00C13A5D"/>
    <w:rsid w:val="00C35CA1"/>
    <w:rsid w:val="00C41F2A"/>
    <w:rsid w:val="00CB6C2E"/>
    <w:rsid w:val="00CC3DEC"/>
    <w:rsid w:val="00D26E83"/>
    <w:rsid w:val="00D66686"/>
    <w:rsid w:val="00D7342B"/>
    <w:rsid w:val="00D75B4E"/>
    <w:rsid w:val="00DC56E9"/>
    <w:rsid w:val="00DF46DA"/>
    <w:rsid w:val="00EF21D5"/>
    <w:rsid w:val="00F0337E"/>
    <w:rsid w:val="00F34F84"/>
    <w:rsid w:val="00F454FF"/>
    <w:rsid w:val="00F52BFA"/>
    <w:rsid w:val="00F734B5"/>
    <w:rsid w:val="00FE2D3B"/>
    <w:rsid w:val="00FF3F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E682D3-7EF0-4094-B517-8BBC5CE9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3584C"/>
    <w:pPr>
      <w:spacing w:after="120"/>
    </w:pPr>
    <w:rPr>
      <w:lang w:val="x-none"/>
    </w:rPr>
  </w:style>
  <w:style w:type="character" w:customStyle="1" w:styleId="TextoindependienteCar">
    <w:name w:val="Texto independiente Car"/>
    <w:basedOn w:val="Fuentedeprrafopredeter"/>
    <w:link w:val="Textoindependiente"/>
    <w:rsid w:val="0073584C"/>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73584C"/>
    <w:pPr>
      <w:tabs>
        <w:tab w:val="center" w:pos="4252"/>
        <w:tab w:val="right" w:pos="8504"/>
      </w:tabs>
    </w:pPr>
    <w:rPr>
      <w:lang w:val="x-none"/>
    </w:rPr>
  </w:style>
  <w:style w:type="character" w:customStyle="1" w:styleId="EncabezadoCar">
    <w:name w:val="Encabezado Car"/>
    <w:basedOn w:val="Fuentedeprrafopredeter"/>
    <w:link w:val="Encabezado"/>
    <w:rsid w:val="0073584C"/>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73584C"/>
    <w:pPr>
      <w:tabs>
        <w:tab w:val="center" w:pos="4252"/>
        <w:tab w:val="right" w:pos="8504"/>
      </w:tabs>
    </w:pPr>
    <w:rPr>
      <w:lang w:val="x-none"/>
    </w:rPr>
  </w:style>
  <w:style w:type="character" w:customStyle="1" w:styleId="PiedepginaCar">
    <w:name w:val="Pie de página Car"/>
    <w:basedOn w:val="Fuentedeprrafopredeter"/>
    <w:link w:val="Piedepgina"/>
    <w:rsid w:val="0073584C"/>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73584C"/>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73584C"/>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73584C"/>
    <w:rPr>
      <w:rFonts w:ascii="Times New Roman" w:eastAsia="Times New Roman" w:hAnsi="Times New Roman" w:cs="Times New Roman"/>
      <w:sz w:val="20"/>
      <w:szCs w:val="20"/>
      <w:lang w:val="x-none" w:eastAsia="x-none"/>
    </w:rPr>
  </w:style>
  <w:style w:type="character" w:styleId="Refdenotaalpie">
    <w:name w:val="footnote reference"/>
    <w:semiHidden/>
    <w:rsid w:val="0073584C"/>
    <w:rPr>
      <w:vertAlign w:val="superscript"/>
    </w:rPr>
  </w:style>
  <w:style w:type="paragraph" w:styleId="Sinespaciado">
    <w:name w:val="No Spacing"/>
    <w:uiPriority w:val="1"/>
    <w:qFormat/>
    <w:rsid w:val="0073584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D6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Pages>
  <Words>2301</Words>
  <Characters>12656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34</cp:revision>
  <dcterms:created xsi:type="dcterms:W3CDTF">2018-02-20T15:06:00Z</dcterms:created>
  <dcterms:modified xsi:type="dcterms:W3CDTF">2018-02-20T18:47:00Z</dcterms:modified>
</cp:coreProperties>
</file>