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96" w:rsidRPr="001010AD" w:rsidRDefault="006A7F96" w:rsidP="006A7F9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w:t>
      </w:r>
      <w:r>
        <w:rPr>
          <w:rFonts w:ascii="Calibri" w:eastAsia="Calibri" w:hAnsi="Calibri" w:cs="Calibri"/>
          <w:color w:val="FF0000"/>
          <w:kern w:val="28"/>
          <w:sz w:val="18"/>
          <w:szCs w:val="16"/>
          <w:lang w:val="es-CO" w:eastAsia="fr-FR"/>
        </w:rPr>
        <w:t>s el documento presentado por el Magistrado</w:t>
      </w:r>
      <w:r w:rsidRPr="001010AD">
        <w:rPr>
          <w:rFonts w:ascii="Calibri" w:eastAsia="Calibri" w:hAnsi="Calibri" w:cs="Calibri"/>
          <w:color w:val="FF0000"/>
          <w:kern w:val="28"/>
          <w:sz w:val="18"/>
          <w:szCs w:val="16"/>
          <w:lang w:val="es-CO" w:eastAsia="fr-FR"/>
        </w:rPr>
        <w:t xml:space="preserve">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6A7F96" w:rsidRPr="006A7F96" w:rsidRDefault="006A7F96" w:rsidP="006A7F96">
      <w:pPr>
        <w:spacing w:line="276" w:lineRule="auto"/>
        <w:contextualSpacing/>
        <w:jc w:val="both"/>
        <w:rPr>
          <w:rFonts w:ascii="Calibri" w:hAnsi="Calibri" w:cs="Calibri"/>
          <w:kern w:val="28"/>
          <w:sz w:val="18"/>
          <w:szCs w:val="18"/>
          <w:lang w:val="es-CO" w:eastAsia="fr-FR"/>
        </w:rPr>
      </w:pPr>
      <w:r w:rsidRPr="006A7F96">
        <w:rPr>
          <w:rFonts w:ascii="Calibri" w:hAnsi="Calibri" w:cs="Calibri"/>
          <w:kern w:val="28"/>
          <w:sz w:val="18"/>
          <w:szCs w:val="18"/>
          <w:lang w:val="es-CO" w:eastAsia="fr-FR"/>
        </w:rPr>
        <w:t xml:space="preserve">Providencia: </w:t>
      </w:r>
      <w:r w:rsidRPr="006A7F96">
        <w:rPr>
          <w:rFonts w:ascii="Calibri" w:hAnsi="Calibri" w:cs="Calibri"/>
          <w:kern w:val="28"/>
          <w:sz w:val="18"/>
          <w:szCs w:val="18"/>
          <w:lang w:val="es-CO" w:eastAsia="fr-FR"/>
        </w:rPr>
        <w:tab/>
      </w:r>
      <w:r w:rsidRPr="006A7F96">
        <w:rPr>
          <w:rFonts w:ascii="Calibri" w:hAnsi="Calibri" w:cs="Calibri"/>
          <w:kern w:val="28"/>
          <w:sz w:val="18"/>
          <w:szCs w:val="18"/>
          <w:lang w:val="es-CO" w:eastAsia="fr-FR"/>
        </w:rPr>
        <w:tab/>
        <w:t xml:space="preserve">Sentencia </w:t>
      </w:r>
      <w:r>
        <w:rPr>
          <w:rFonts w:ascii="Calibri" w:hAnsi="Calibri" w:cs="Calibri"/>
          <w:kern w:val="28"/>
          <w:sz w:val="18"/>
          <w:szCs w:val="18"/>
          <w:lang w:val="es-CO" w:eastAsia="fr-FR"/>
        </w:rPr>
        <w:t>-</w:t>
      </w:r>
      <w:r w:rsidRPr="006A7F96">
        <w:rPr>
          <w:rFonts w:ascii="Calibri" w:hAnsi="Calibri" w:cs="Calibri"/>
          <w:kern w:val="28"/>
          <w:sz w:val="18"/>
          <w:szCs w:val="18"/>
          <w:lang w:val="es-CO" w:eastAsia="fr-FR"/>
        </w:rPr>
        <w:t xml:space="preserve"> Segunda Instancia</w:t>
      </w:r>
      <w:r>
        <w:rPr>
          <w:rFonts w:ascii="Calibri" w:hAnsi="Calibri" w:cs="Calibri"/>
          <w:kern w:val="28"/>
          <w:sz w:val="18"/>
          <w:szCs w:val="18"/>
          <w:lang w:val="es-CO" w:eastAsia="fr-FR"/>
        </w:rPr>
        <w:t>,</w:t>
      </w:r>
      <w:r w:rsidRPr="006A7F96">
        <w:rPr>
          <w:rFonts w:ascii="Calibri" w:hAnsi="Calibri" w:cs="Calibri"/>
          <w:kern w:val="28"/>
          <w:sz w:val="18"/>
          <w:szCs w:val="18"/>
          <w:lang w:val="es-CO" w:eastAsia="fr-FR"/>
        </w:rPr>
        <w:t xml:space="preserve"> 1 de marzo de 2018</w:t>
      </w:r>
    </w:p>
    <w:p w:rsidR="006A7F96" w:rsidRPr="006A7F96" w:rsidRDefault="006A7F96" w:rsidP="006A7F96">
      <w:pPr>
        <w:spacing w:line="276" w:lineRule="auto"/>
        <w:contextualSpacing/>
        <w:jc w:val="both"/>
        <w:rPr>
          <w:rFonts w:ascii="Calibri" w:hAnsi="Calibri" w:cs="Calibri"/>
          <w:kern w:val="28"/>
          <w:sz w:val="18"/>
          <w:szCs w:val="18"/>
          <w:lang w:val="es-CO" w:eastAsia="fr-FR"/>
        </w:rPr>
      </w:pPr>
      <w:r w:rsidRPr="006A7F96">
        <w:rPr>
          <w:rFonts w:ascii="Calibri" w:hAnsi="Calibri" w:cs="Calibri"/>
          <w:kern w:val="28"/>
          <w:sz w:val="18"/>
          <w:szCs w:val="18"/>
          <w:lang w:val="es-CO" w:eastAsia="fr-FR"/>
        </w:rPr>
        <w:t xml:space="preserve">Radicación No: </w:t>
      </w:r>
      <w:r w:rsidRPr="006A7F96">
        <w:rPr>
          <w:rFonts w:ascii="Calibri" w:hAnsi="Calibri" w:cs="Calibri"/>
          <w:kern w:val="28"/>
          <w:sz w:val="18"/>
          <w:szCs w:val="18"/>
          <w:lang w:val="es-CO" w:eastAsia="fr-FR"/>
        </w:rPr>
        <w:tab/>
        <w:t xml:space="preserve">      </w:t>
      </w:r>
      <w:r w:rsidRPr="006A7F96">
        <w:rPr>
          <w:rFonts w:ascii="Calibri" w:hAnsi="Calibri" w:cs="Calibri"/>
          <w:kern w:val="28"/>
          <w:sz w:val="18"/>
          <w:szCs w:val="18"/>
          <w:lang w:val="es-CO" w:eastAsia="fr-FR"/>
        </w:rPr>
        <w:tab/>
        <w:t xml:space="preserve">66001-31-05-001-2013-00586-01 </w:t>
      </w:r>
    </w:p>
    <w:p w:rsidR="006A7F96" w:rsidRPr="006A7F96" w:rsidRDefault="006A7F96" w:rsidP="006A7F96">
      <w:pPr>
        <w:spacing w:line="276" w:lineRule="auto"/>
        <w:contextualSpacing/>
        <w:jc w:val="both"/>
        <w:rPr>
          <w:rFonts w:ascii="Calibri" w:hAnsi="Calibri" w:cs="Calibri"/>
          <w:kern w:val="28"/>
          <w:sz w:val="18"/>
          <w:szCs w:val="18"/>
          <w:lang w:val="es-CO" w:eastAsia="fr-FR"/>
        </w:rPr>
      </w:pPr>
      <w:r w:rsidRPr="006A7F96">
        <w:rPr>
          <w:rFonts w:ascii="Calibri" w:hAnsi="Calibri" w:cs="Calibri"/>
          <w:kern w:val="28"/>
          <w:sz w:val="18"/>
          <w:szCs w:val="18"/>
          <w:lang w:val="es-CO" w:eastAsia="fr-FR"/>
        </w:rPr>
        <w:t xml:space="preserve">Proceso: </w:t>
      </w:r>
      <w:r w:rsidRPr="006A7F96">
        <w:rPr>
          <w:rFonts w:ascii="Calibri" w:hAnsi="Calibri" w:cs="Calibri"/>
          <w:kern w:val="28"/>
          <w:sz w:val="18"/>
          <w:szCs w:val="18"/>
          <w:lang w:val="es-CO" w:eastAsia="fr-FR"/>
        </w:rPr>
        <w:tab/>
      </w:r>
      <w:r w:rsidRPr="006A7F96">
        <w:rPr>
          <w:rFonts w:ascii="Calibri" w:hAnsi="Calibri" w:cs="Calibri"/>
          <w:kern w:val="28"/>
          <w:sz w:val="18"/>
          <w:szCs w:val="18"/>
          <w:lang w:val="es-CO" w:eastAsia="fr-FR"/>
        </w:rPr>
        <w:tab/>
      </w:r>
      <w:r>
        <w:rPr>
          <w:rFonts w:ascii="Calibri" w:hAnsi="Calibri" w:cs="Calibri"/>
          <w:kern w:val="28"/>
          <w:sz w:val="18"/>
          <w:szCs w:val="18"/>
          <w:lang w:val="es-CO" w:eastAsia="fr-FR"/>
        </w:rPr>
        <w:tab/>
      </w:r>
      <w:r w:rsidRPr="006A7F96">
        <w:rPr>
          <w:rFonts w:ascii="Calibri" w:hAnsi="Calibri" w:cs="Calibri"/>
          <w:kern w:val="28"/>
          <w:sz w:val="18"/>
          <w:szCs w:val="18"/>
          <w:lang w:val="es-CO" w:eastAsia="fr-FR"/>
        </w:rPr>
        <w:t>Ordinario Laboral</w:t>
      </w:r>
    </w:p>
    <w:p w:rsidR="006A7F96" w:rsidRPr="006A7F96" w:rsidRDefault="006A7F96" w:rsidP="006A7F96">
      <w:pPr>
        <w:spacing w:line="276" w:lineRule="auto"/>
        <w:contextualSpacing/>
        <w:jc w:val="both"/>
        <w:rPr>
          <w:rFonts w:ascii="Calibri" w:hAnsi="Calibri" w:cs="Calibri"/>
          <w:kern w:val="28"/>
          <w:sz w:val="18"/>
          <w:szCs w:val="18"/>
          <w:lang w:val="es-CO" w:eastAsia="fr-FR"/>
        </w:rPr>
      </w:pPr>
      <w:r w:rsidRPr="006A7F96">
        <w:rPr>
          <w:rFonts w:ascii="Calibri" w:hAnsi="Calibri" w:cs="Calibri"/>
          <w:kern w:val="28"/>
          <w:sz w:val="18"/>
          <w:szCs w:val="18"/>
          <w:lang w:val="es-CO" w:eastAsia="fr-FR"/>
        </w:rPr>
        <w:t xml:space="preserve">Demandante:     </w:t>
      </w:r>
      <w:r w:rsidRPr="006A7F96">
        <w:rPr>
          <w:rFonts w:ascii="Calibri" w:hAnsi="Calibri" w:cs="Calibri"/>
          <w:kern w:val="28"/>
          <w:sz w:val="18"/>
          <w:szCs w:val="18"/>
          <w:lang w:val="es-CO" w:eastAsia="fr-FR"/>
        </w:rPr>
        <w:tab/>
      </w:r>
      <w:r w:rsidRPr="006A7F96">
        <w:rPr>
          <w:rFonts w:ascii="Calibri" w:hAnsi="Calibri" w:cs="Calibri"/>
          <w:kern w:val="28"/>
          <w:sz w:val="18"/>
          <w:szCs w:val="18"/>
          <w:lang w:val="es-CO" w:eastAsia="fr-FR"/>
        </w:rPr>
        <w:tab/>
        <w:t>María Amparo Ruíz Ríos</w:t>
      </w:r>
    </w:p>
    <w:p w:rsidR="006A7F96" w:rsidRPr="006A7F96" w:rsidRDefault="006A7F96" w:rsidP="006A7F96">
      <w:pPr>
        <w:spacing w:line="276" w:lineRule="auto"/>
        <w:contextualSpacing/>
        <w:jc w:val="both"/>
        <w:rPr>
          <w:rFonts w:ascii="Calibri" w:hAnsi="Calibri" w:cs="Calibri"/>
          <w:kern w:val="28"/>
          <w:sz w:val="18"/>
          <w:szCs w:val="18"/>
          <w:lang w:val="es-CO" w:eastAsia="fr-FR"/>
        </w:rPr>
      </w:pPr>
      <w:r w:rsidRPr="006A7F96">
        <w:rPr>
          <w:rFonts w:ascii="Calibri" w:hAnsi="Calibri" w:cs="Calibri"/>
          <w:kern w:val="28"/>
          <w:sz w:val="18"/>
          <w:szCs w:val="18"/>
          <w:lang w:val="es-CO" w:eastAsia="fr-FR"/>
        </w:rPr>
        <w:t xml:space="preserve">Demandado:            </w:t>
      </w:r>
      <w:r w:rsidRPr="006A7F96">
        <w:rPr>
          <w:rFonts w:ascii="Calibri" w:hAnsi="Calibri" w:cs="Calibri"/>
          <w:kern w:val="28"/>
          <w:sz w:val="18"/>
          <w:szCs w:val="18"/>
          <w:lang w:val="es-CO" w:eastAsia="fr-FR"/>
        </w:rPr>
        <w:tab/>
      </w:r>
      <w:proofErr w:type="spellStart"/>
      <w:r w:rsidRPr="006A7F96">
        <w:rPr>
          <w:rFonts w:ascii="Calibri" w:hAnsi="Calibri" w:cs="Calibri"/>
          <w:kern w:val="28"/>
          <w:sz w:val="18"/>
          <w:szCs w:val="18"/>
          <w:lang w:val="es-CO" w:eastAsia="fr-FR"/>
        </w:rPr>
        <w:t>Colpensiones</w:t>
      </w:r>
      <w:proofErr w:type="spellEnd"/>
      <w:r w:rsidRPr="006A7F96">
        <w:rPr>
          <w:rFonts w:ascii="Calibri" w:hAnsi="Calibri" w:cs="Calibri"/>
          <w:kern w:val="28"/>
          <w:sz w:val="18"/>
          <w:szCs w:val="18"/>
          <w:lang w:val="es-CO" w:eastAsia="fr-FR"/>
        </w:rPr>
        <w:t xml:space="preserve"> </w:t>
      </w:r>
    </w:p>
    <w:p w:rsidR="006A7F96" w:rsidRPr="006A7F96" w:rsidRDefault="006A7F96" w:rsidP="006A7F96">
      <w:pPr>
        <w:spacing w:line="276" w:lineRule="auto"/>
        <w:contextualSpacing/>
        <w:jc w:val="both"/>
        <w:rPr>
          <w:rFonts w:ascii="Calibri" w:hAnsi="Calibri" w:cs="Calibri"/>
          <w:kern w:val="28"/>
          <w:sz w:val="18"/>
          <w:szCs w:val="18"/>
          <w:lang w:val="es-CO" w:eastAsia="fr-FR"/>
        </w:rPr>
      </w:pPr>
      <w:r w:rsidRPr="006A7F96">
        <w:rPr>
          <w:rFonts w:ascii="Calibri" w:hAnsi="Calibri" w:cs="Calibri"/>
          <w:kern w:val="28"/>
          <w:sz w:val="18"/>
          <w:szCs w:val="18"/>
          <w:lang w:val="es-CO" w:eastAsia="fr-FR"/>
        </w:rPr>
        <w:t>Litisconsorte:</w:t>
      </w:r>
      <w:r w:rsidRPr="006A7F96">
        <w:rPr>
          <w:rFonts w:ascii="Calibri" w:hAnsi="Calibri" w:cs="Calibri"/>
          <w:kern w:val="28"/>
          <w:sz w:val="18"/>
          <w:szCs w:val="18"/>
          <w:lang w:val="es-CO" w:eastAsia="fr-FR"/>
        </w:rPr>
        <w:tab/>
      </w:r>
      <w:r w:rsidRPr="006A7F96">
        <w:rPr>
          <w:rFonts w:ascii="Calibri" w:hAnsi="Calibri" w:cs="Calibri"/>
          <w:kern w:val="28"/>
          <w:sz w:val="18"/>
          <w:szCs w:val="18"/>
          <w:lang w:val="es-CO" w:eastAsia="fr-FR"/>
        </w:rPr>
        <w:tab/>
      </w:r>
      <w:proofErr w:type="spellStart"/>
      <w:r w:rsidRPr="006A7F96">
        <w:rPr>
          <w:rFonts w:ascii="Calibri" w:hAnsi="Calibri" w:cs="Calibri"/>
          <w:kern w:val="28"/>
          <w:sz w:val="18"/>
          <w:szCs w:val="18"/>
          <w:lang w:val="es-CO" w:eastAsia="fr-FR"/>
        </w:rPr>
        <w:t>Yormary</w:t>
      </w:r>
      <w:proofErr w:type="spellEnd"/>
      <w:r w:rsidRPr="006A7F96">
        <w:rPr>
          <w:rFonts w:ascii="Calibri" w:hAnsi="Calibri" w:cs="Calibri"/>
          <w:kern w:val="28"/>
          <w:sz w:val="18"/>
          <w:szCs w:val="18"/>
          <w:lang w:val="es-CO" w:eastAsia="fr-FR"/>
        </w:rPr>
        <w:t xml:space="preserve"> Rosero Franco</w:t>
      </w:r>
    </w:p>
    <w:p w:rsidR="006A7F96" w:rsidRPr="006A7F96" w:rsidRDefault="006A7F96" w:rsidP="006A7F96">
      <w:pPr>
        <w:spacing w:line="276" w:lineRule="auto"/>
        <w:contextualSpacing/>
        <w:jc w:val="both"/>
        <w:rPr>
          <w:rFonts w:ascii="Calibri" w:hAnsi="Calibri" w:cs="Calibri"/>
          <w:kern w:val="28"/>
          <w:sz w:val="18"/>
          <w:szCs w:val="18"/>
          <w:lang w:val="es-CO" w:eastAsia="fr-FR"/>
        </w:rPr>
      </w:pPr>
      <w:r w:rsidRPr="006A7F96">
        <w:rPr>
          <w:rFonts w:ascii="Calibri" w:hAnsi="Calibri" w:cs="Calibri"/>
          <w:kern w:val="28"/>
          <w:sz w:val="18"/>
          <w:szCs w:val="18"/>
          <w:lang w:val="es-CO" w:eastAsia="fr-FR"/>
        </w:rPr>
        <w:t xml:space="preserve">Juzgado de origen:     </w:t>
      </w:r>
      <w:r w:rsidRPr="006A7F96">
        <w:rPr>
          <w:rFonts w:ascii="Calibri" w:hAnsi="Calibri" w:cs="Calibri"/>
          <w:kern w:val="28"/>
          <w:sz w:val="18"/>
          <w:szCs w:val="18"/>
          <w:lang w:val="es-CO" w:eastAsia="fr-FR"/>
        </w:rPr>
        <w:tab/>
        <w:t>Primero Laboral del Circuito de Pereira.</w:t>
      </w:r>
    </w:p>
    <w:p w:rsidR="006A7F96" w:rsidRDefault="006A7F96" w:rsidP="006A7F96">
      <w:pPr>
        <w:spacing w:line="276" w:lineRule="auto"/>
        <w:contextualSpacing/>
        <w:jc w:val="both"/>
        <w:rPr>
          <w:rFonts w:ascii="Calibri" w:hAnsi="Calibri" w:cs="Calibri"/>
          <w:kern w:val="28"/>
          <w:sz w:val="18"/>
          <w:szCs w:val="18"/>
          <w:lang w:val="es-CO" w:eastAsia="fr-FR"/>
        </w:rPr>
      </w:pPr>
      <w:r w:rsidRPr="006A7F96">
        <w:rPr>
          <w:rFonts w:ascii="Calibri" w:hAnsi="Calibri" w:cs="Calibri"/>
          <w:kern w:val="28"/>
          <w:sz w:val="18"/>
          <w:szCs w:val="18"/>
          <w:lang w:val="es-CO" w:eastAsia="fr-FR"/>
        </w:rPr>
        <w:t xml:space="preserve">Magistrado Ponente:     </w:t>
      </w:r>
      <w:r w:rsidRPr="006A7F96">
        <w:rPr>
          <w:rFonts w:ascii="Calibri" w:hAnsi="Calibri" w:cs="Calibri"/>
          <w:kern w:val="28"/>
          <w:sz w:val="18"/>
          <w:szCs w:val="18"/>
          <w:lang w:val="es-CO" w:eastAsia="fr-FR"/>
        </w:rPr>
        <w:tab/>
        <w:t>Francisco Javier Tamayo Tabares.</w:t>
      </w:r>
    </w:p>
    <w:p w:rsidR="006A7F96" w:rsidRPr="001010AD" w:rsidRDefault="006A7F96" w:rsidP="006A7F96">
      <w:pPr>
        <w:spacing w:line="276" w:lineRule="auto"/>
        <w:contextualSpacing/>
        <w:jc w:val="both"/>
        <w:rPr>
          <w:rFonts w:ascii="Arial" w:hAnsi="Arial" w:cs="Arial"/>
          <w:b/>
          <w:bCs/>
          <w:sz w:val="18"/>
          <w:szCs w:val="18"/>
        </w:rPr>
      </w:pPr>
    </w:p>
    <w:p w:rsidR="006A7F96" w:rsidRDefault="006A7F96" w:rsidP="006A7F96">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 xml:space="preserve">PENSIÓN DE </w:t>
      </w:r>
      <w:r>
        <w:rPr>
          <w:rFonts w:ascii="Calibri" w:hAnsi="Calibri"/>
          <w:b/>
          <w:sz w:val="18"/>
          <w:szCs w:val="18"/>
          <w:lang w:val="es-CO" w:eastAsia="fr-FR"/>
        </w:rPr>
        <w:t>SOBREVIVIENTES</w:t>
      </w:r>
      <w:r w:rsidRPr="001010AD">
        <w:rPr>
          <w:rFonts w:ascii="Calibri" w:hAnsi="Calibri"/>
          <w:b/>
          <w:sz w:val="18"/>
          <w:szCs w:val="18"/>
          <w:lang w:val="es-CO" w:eastAsia="fr-FR"/>
        </w:rPr>
        <w:t xml:space="preserve"> /</w:t>
      </w:r>
      <w:r w:rsidR="000517E0">
        <w:rPr>
          <w:rFonts w:ascii="Calibri" w:hAnsi="Calibri"/>
          <w:b/>
          <w:sz w:val="18"/>
          <w:szCs w:val="18"/>
          <w:lang w:val="es-CO" w:eastAsia="fr-FR"/>
        </w:rPr>
        <w:t xml:space="preserve"> ACUERDO 049 /</w:t>
      </w:r>
      <w:bookmarkStart w:id="0" w:name="_GoBack"/>
      <w:bookmarkEnd w:id="0"/>
      <w:r w:rsidRPr="001010AD">
        <w:rPr>
          <w:rFonts w:ascii="Calibri" w:hAnsi="Calibri"/>
          <w:b/>
          <w:sz w:val="18"/>
          <w:szCs w:val="18"/>
          <w:lang w:val="es-CO" w:eastAsia="fr-FR"/>
        </w:rPr>
        <w:t xml:space="preserve"> </w:t>
      </w:r>
      <w:r>
        <w:rPr>
          <w:rFonts w:ascii="Calibri" w:hAnsi="Calibri"/>
          <w:b/>
          <w:sz w:val="18"/>
          <w:szCs w:val="18"/>
          <w:lang w:val="es-CO" w:eastAsia="fr-FR"/>
        </w:rPr>
        <w:t>COMPAÑERA PERMANENTE / ACREDITACIÓN DE CONVIVENCIA</w:t>
      </w:r>
      <w:r w:rsidRPr="001010AD">
        <w:rPr>
          <w:rFonts w:ascii="Calibri" w:hAnsi="Calibri"/>
          <w:b/>
          <w:sz w:val="18"/>
          <w:szCs w:val="18"/>
          <w:lang w:val="es-CO" w:eastAsia="fr-FR"/>
        </w:rPr>
        <w:t xml:space="preserve"> /</w:t>
      </w:r>
      <w:r w:rsidR="00917CB1">
        <w:rPr>
          <w:rFonts w:ascii="Calibri" w:hAnsi="Calibri"/>
          <w:b/>
          <w:sz w:val="18"/>
          <w:szCs w:val="18"/>
          <w:lang w:val="es-CO" w:eastAsia="fr-FR"/>
        </w:rPr>
        <w:t xml:space="preserve"> VALORACIÓN PRUEBA TESTIMONIAL.</w:t>
      </w:r>
      <w:r w:rsidRPr="001010AD">
        <w:rPr>
          <w:rFonts w:ascii="Calibri" w:hAnsi="Calibri"/>
          <w:b/>
          <w:sz w:val="18"/>
          <w:szCs w:val="18"/>
          <w:lang w:val="es-CO" w:eastAsia="fr-FR"/>
        </w:rPr>
        <w:t xml:space="preserve">- </w:t>
      </w:r>
      <w:r w:rsidRPr="006A7F96">
        <w:rPr>
          <w:rFonts w:ascii="Calibri" w:hAnsi="Calibri"/>
          <w:sz w:val="18"/>
          <w:szCs w:val="18"/>
          <w:lang w:val="es-CO" w:eastAsia="fr-FR"/>
        </w:rPr>
        <w:t xml:space="preserve">Tal convivencia, conforme a las declaraciones referidas, se mantuvo hasta el momento del deceso y si bien no precisan cuando inicio, es posible inferir que la misma data a lo menos, desde el momento de nacimiento del hijo común de ambos. Tales versiones, si bien presentan algunas contradicciones en cuanto a los lugares de habitación, el tiempo de hospitalización previo al deceso del señor </w:t>
      </w:r>
      <w:proofErr w:type="spellStart"/>
      <w:r w:rsidRPr="006A7F96">
        <w:rPr>
          <w:rFonts w:ascii="Calibri" w:hAnsi="Calibri"/>
          <w:sz w:val="18"/>
          <w:szCs w:val="18"/>
          <w:lang w:val="es-CO" w:eastAsia="fr-FR"/>
        </w:rPr>
        <w:t>Escandòn</w:t>
      </w:r>
      <w:proofErr w:type="spellEnd"/>
      <w:r w:rsidRPr="006A7F96">
        <w:rPr>
          <w:rFonts w:ascii="Calibri" w:hAnsi="Calibri"/>
          <w:sz w:val="18"/>
          <w:szCs w:val="18"/>
          <w:lang w:val="es-CO" w:eastAsia="fr-FR"/>
        </w:rPr>
        <w:t xml:space="preserve"> Gregory y otros aspectos, lo cierto es que en el sentir de la Sala sí son contestes y uniformes en el tema de la convivencia de la pareja y en su permanencia en el tiempo por un espacio de tiempo que superó los tres años exigidos en la norma. Tales contradicciones o puntos oscuros de las versiones, obedecen –claramente- al largo tiempo que ha pasado entre los hechos y su relato -30 años aproximadamente- paso del tiempo que obviamente afecta la forma como se perciben ciertos aspectos, pero que no afectan lo sustancial de la versión. Por tanto, se insiste, la valoración probatoria de la a-quo es acertada, así como la conclusión a la que se llegó, debiendo confirmarse.</w:t>
      </w:r>
    </w:p>
    <w:p w:rsidR="00A868E3" w:rsidRDefault="00A868E3" w:rsidP="00A868E3">
      <w:pPr>
        <w:pStyle w:val="Sinespaciado"/>
      </w:pPr>
    </w:p>
    <w:p w:rsidR="006A7F96" w:rsidRDefault="006A7F96"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C57437">
        <w:rPr>
          <w:rFonts w:ascii="Arial Narrow" w:hAnsi="Arial Narrow" w:cs="Arial"/>
          <w:i/>
          <w:sz w:val="20"/>
        </w:rPr>
        <w:t>1</w:t>
      </w:r>
      <w:r w:rsidR="00FF75A4">
        <w:rPr>
          <w:rFonts w:ascii="Arial Narrow" w:hAnsi="Arial Narrow" w:cs="Arial"/>
          <w:i/>
          <w:sz w:val="20"/>
        </w:rPr>
        <w:t xml:space="preserve"> de </w:t>
      </w:r>
      <w:r w:rsidR="00850533">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D91F9A">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850533">
        <w:rPr>
          <w:rFonts w:ascii="Arial Narrow" w:hAnsi="Arial Narrow" w:cs="Arial"/>
          <w:bCs/>
          <w:i/>
          <w:sz w:val="20"/>
        </w:rPr>
        <w:t>1</w:t>
      </w:r>
      <w:r>
        <w:rPr>
          <w:rFonts w:ascii="Arial Narrow" w:hAnsi="Arial Narrow" w:cs="Arial"/>
          <w:bCs/>
          <w:i/>
          <w:sz w:val="20"/>
        </w:rPr>
        <w:t>-201</w:t>
      </w:r>
      <w:r w:rsidR="00850533">
        <w:rPr>
          <w:rFonts w:ascii="Arial Narrow" w:hAnsi="Arial Narrow" w:cs="Arial"/>
          <w:bCs/>
          <w:i/>
          <w:sz w:val="20"/>
        </w:rPr>
        <w:t>3</w:t>
      </w:r>
      <w:r>
        <w:rPr>
          <w:rFonts w:ascii="Arial Narrow" w:hAnsi="Arial Narrow" w:cs="Arial"/>
          <w:bCs/>
          <w:i/>
          <w:sz w:val="20"/>
        </w:rPr>
        <w:t>-00</w:t>
      </w:r>
      <w:r w:rsidR="00C57437">
        <w:rPr>
          <w:rFonts w:ascii="Arial Narrow" w:hAnsi="Arial Narrow" w:cs="Arial"/>
          <w:bCs/>
          <w:i/>
          <w:sz w:val="20"/>
        </w:rPr>
        <w:t>5</w:t>
      </w:r>
      <w:r w:rsidR="00850533">
        <w:rPr>
          <w:rFonts w:ascii="Arial Narrow" w:hAnsi="Arial Narrow" w:cs="Arial"/>
          <w:bCs/>
          <w:i/>
          <w:sz w:val="20"/>
        </w:rPr>
        <w:t>86</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850533">
        <w:rPr>
          <w:rFonts w:ascii="Arial Narrow" w:hAnsi="Arial Narrow" w:cs="Arial"/>
          <w:i/>
          <w:iCs/>
          <w:sz w:val="20"/>
        </w:rPr>
        <w:t>María Amparo Ruíz Ríos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E50B16">
        <w:rPr>
          <w:rFonts w:ascii="Arial Narrow" w:hAnsi="Arial Narrow" w:cs="Arial"/>
          <w:bCs/>
          <w:i/>
          <w:sz w:val="20"/>
        </w:rPr>
        <w:t xml:space="preserve"> </w:t>
      </w:r>
    </w:p>
    <w:p w:rsidR="002A6B24" w:rsidRPr="002A6B24" w:rsidRDefault="00CD2C8E" w:rsidP="00181D67">
      <w:pPr>
        <w:ind w:firstLine="6"/>
        <w:jc w:val="both"/>
        <w:rPr>
          <w:rFonts w:ascii="Arial Narrow" w:hAnsi="Arial Narrow" w:cs="Arial"/>
          <w:b/>
          <w:bCs/>
          <w:i/>
          <w:sz w:val="20"/>
        </w:rPr>
      </w:pPr>
      <w:r>
        <w:rPr>
          <w:rFonts w:ascii="Arial Narrow" w:hAnsi="Arial Narrow" w:cs="Arial"/>
          <w:b/>
          <w:bCs/>
          <w:i/>
          <w:sz w:val="20"/>
        </w:rPr>
        <w:t>Litisconsorte</w:t>
      </w:r>
      <w:r w:rsidR="002A6B24" w:rsidRPr="002A6B24">
        <w:rPr>
          <w:rFonts w:ascii="Arial Narrow" w:hAnsi="Arial Narrow" w:cs="Arial"/>
          <w:b/>
          <w:bCs/>
          <w:i/>
          <w:sz w:val="20"/>
        </w:rPr>
        <w:t>:</w:t>
      </w:r>
      <w:r w:rsidR="002A6B24">
        <w:rPr>
          <w:rFonts w:ascii="Arial Narrow" w:hAnsi="Arial Narrow" w:cs="Arial"/>
          <w:b/>
          <w:bCs/>
          <w:i/>
          <w:sz w:val="20"/>
        </w:rPr>
        <w:tab/>
      </w:r>
      <w:r w:rsidR="002A6B24">
        <w:rPr>
          <w:rFonts w:ascii="Arial Narrow" w:hAnsi="Arial Narrow" w:cs="Arial"/>
          <w:b/>
          <w:bCs/>
          <w:i/>
          <w:sz w:val="20"/>
        </w:rPr>
        <w:tab/>
      </w:r>
      <w:proofErr w:type="spellStart"/>
      <w:r>
        <w:rPr>
          <w:rFonts w:ascii="Arial Narrow" w:hAnsi="Arial Narrow" w:cs="Arial"/>
          <w:bCs/>
          <w:i/>
          <w:sz w:val="20"/>
        </w:rPr>
        <w:t>Yormary</w:t>
      </w:r>
      <w:proofErr w:type="spellEnd"/>
      <w:r>
        <w:rPr>
          <w:rFonts w:ascii="Arial Narrow" w:hAnsi="Arial Narrow" w:cs="Arial"/>
          <w:bCs/>
          <w:i/>
          <w:sz w:val="20"/>
        </w:rPr>
        <w:t xml:space="preserve"> Rosero Franco</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CD2C8E">
        <w:rPr>
          <w:rFonts w:ascii="Arial Narrow" w:hAnsi="Arial Narrow" w:cs="Arial"/>
          <w:i/>
          <w:sz w:val="20"/>
        </w:rPr>
        <w:t>Primero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336FF2" w:rsidRPr="00812E4D" w:rsidRDefault="00181D67" w:rsidP="00FD0437">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075F7C">
        <w:rPr>
          <w:rFonts w:ascii="Arial Narrow" w:hAnsi="Arial Narrow" w:cs="Tahoma"/>
          <w:b/>
          <w:bCs/>
          <w:i/>
          <w:sz w:val="20"/>
          <w:szCs w:val="18"/>
        </w:rPr>
        <w:t xml:space="preserve">Pensión de sobrevivientes. Compañero permanente. Acuerdo 049 de 1990. </w:t>
      </w:r>
      <w:r w:rsidR="00FD0437" w:rsidRPr="00FD0437">
        <w:rPr>
          <w:rFonts w:ascii="Arial Narrow" w:hAnsi="Arial Narrow" w:cs="Tahoma"/>
          <w:bCs/>
          <w:i/>
          <w:sz w:val="20"/>
          <w:szCs w:val="18"/>
        </w:rPr>
        <w:t>De las normas glosadas se tiene que, el compañero permanente es considerado como beneficiario de la prestación de sobrevivientes sino existe cónyuge supérstite, enlistando la misma norma los casos en que se considera que no existe cónyuge beneficiario. Igualmente le impone al compañero permanente que haya hecho convivencia, a lo menos en los tres años anteriores al deceso del afiliado o pensionado o que haya tenido hijos con éste. Como se observa, el tema de la acreditación de la convivencia puede ser suplido por la existencia de uno o varios hijos del causante, los cuales sin embargo, conforme a la interpretación jurisprudencial en normas análogas, debe haber nacido en ese mismo interregno de los tres años.</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9060B3" w:rsidRDefault="001D1B0C"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En Pereira,  el primero</w:t>
      </w:r>
      <w:r w:rsidR="00241CF7">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D91F9A">
        <w:rPr>
          <w:rFonts w:ascii="Arial Narrow" w:eastAsia="Calibri" w:hAnsi="Arial Narrow" w:cs="Arial"/>
          <w:sz w:val="28"/>
          <w:szCs w:val="28"/>
          <w:lang w:val="es-CO" w:eastAsia="en-US"/>
        </w:rPr>
        <w:t>1</w:t>
      </w:r>
      <w:r w:rsidR="00181D67" w:rsidRPr="00D30FA7">
        <w:rPr>
          <w:rFonts w:ascii="Arial Narrow" w:eastAsia="Calibri" w:hAnsi="Arial Narrow" w:cs="Arial"/>
          <w:sz w:val="28"/>
          <w:szCs w:val="28"/>
          <w:lang w:val="es-CO" w:eastAsia="en-US"/>
        </w:rPr>
        <w:t>) del mes de</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marzo</w:t>
      </w:r>
      <w:r w:rsidR="00D91F9A">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E50B16">
        <w:rPr>
          <w:rFonts w:ascii="Arial Narrow" w:eastAsia="Calibri" w:hAnsi="Arial Narrow" w:cs="Arial"/>
          <w:sz w:val="28"/>
          <w:szCs w:val="28"/>
          <w:lang w:val="es-CO" w:eastAsia="en-US"/>
        </w:rPr>
        <w:t>dieci</w:t>
      </w:r>
      <w:r w:rsidR="00D91F9A">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D91F9A">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sidR="00241CF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ocho y quince</w:t>
      </w:r>
      <w:r w:rsidR="00CA5EE3">
        <w:rPr>
          <w:rFonts w:ascii="Arial Narrow" w:eastAsia="Calibri" w:hAnsi="Arial Narrow" w:cs="Arial"/>
          <w:sz w:val="28"/>
          <w:szCs w:val="28"/>
          <w:lang w:val="es-CO" w:eastAsia="en-US"/>
        </w:rPr>
        <w:t xml:space="preserve"> </w:t>
      </w:r>
      <w:r w:rsidR="00E50B16">
        <w:rPr>
          <w:rFonts w:ascii="Arial Narrow" w:eastAsia="Calibri" w:hAnsi="Arial Narrow" w:cs="Arial"/>
          <w:sz w:val="28"/>
          <w:szCs w:val="28"/>
          <w:lang w:val="es-CO" w:eastAsia="en-US"/>
        </w:rPr>
        <w:t>de la</w:t>
      </w:r>
      <w:r w:rsidR="00241CF7">
        <w:rPr>
          <w:rFonts w:ascii="Arial Narrow" w:eastAsia="Calibri" w:hAnsi="Arial Narrow" w:cs="Arial"/>
          <w:sz w:val="28"/>
          <w:szCs w:val="28"/>
          <w:lang w:val="es-CO" w:eastAsia="en-US"/>
        </w:rPr>
        <w:t xml:space="preserve"> mañana </w:t>
      </w:r>
      <w:r w:rsidR="00181D67"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08</w:t>
      </w:r>
      <w:r w:rsidR="0064217B">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15</w:t>
      </w:r>
      <w:r w:rsidR="0064217B">
        <w:rPr>
          <w:rFonts w:ascii="Arial Narrow" w:eastAsia="Calibri" w:hAnsi="Arial Narrow" w:cs="Arial"/>
          <w:sz w:val="28"/>
          <w:szCs w:val="28"/>
          <w:lang w:val="es-CO" w:eastAsia="en-US"/>
        </w:rPr>
        <w:t xml:space="preserve"> 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Pr>
          <w:rFonts w:ascii="Arial Narrow" w:hAnsi="Arial Narrow" w:cs="Tahoma"/>
          <w:bCs/>
          <w:color w:val="000000"/>
          <w:sz w:val="28"/>
          <w:szCs w:val="28"/>
          <w:lang w:eastAsia="es-CO"/>
        </w:rPr>
        <w:t>Cuarta</w:t>
      </w:r>
      <w:r w:rsidR="00CA5EE3">
        <w:rPr>
          <w:rFonts w:ascii="Arial Narrow" w:hAnsi="Arial Narrow" w:cs="Tahoma"/>
          <w:bCs/>
          <w:color w:val="000000"/>
          <w:sz w:val="28"/>
          <w:szCs w:val="28"/>
          <w:lang w:eastAsia="es-CO"/>
        </w:rPr>
        <w:t xml:space="preserve">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propuesto por la apoderada de la entidad demandada </w:t>
      </w:r>
      <w:r w:rsidR="009060B3">
        <w:rPr>
          <w:rFonts w:ascii="Arial Narrow" w:hAnsi="Arial Narrow" w:cs="Tahoma"/>
          <w:bCs/>
          <w:color w:val="000000"/>
          <w:sz w:val="28"/>
          <w:szCs w:val="28"/>
          <w:lang w:eastAsia="es-CO"/>
        </w:rPr>
        <w:t xml:space="preserve">y para que se surta el grado jurisdiccional de consulta de </w:t>
      </w:r>
      <w:r w:rsidR="009C6364">
        <w:rPr>
          <w:rFonts w:ascii="Arial Narrow" w:hAnsi="Arial Narrow" w:cs="Tahoma"/>
          <w:bCs/>
          <w:color w:val="000000"/>
          <w:sz w:val="28"/>
          <w:szCs w:val="28"/>
          <w:lang w:eastAsia="es-CO"/>
        </w:rPr>
        <w:t xml:space="preserve">la sentencia dictada el </w:t>
      </w:r>
      <w:r w:rsidR="009060B3">
        <w:rPr>
          <w:rFonts w:ascii="Arial Narrow" w:hAnsi="Arial Narrow" w:cs="Tahoma"/>
          <w:bCs/>
          <w:color w:val="000000"/>
          <w:sz w:val="28"/>
          <w:szCs w:val="28"/>
          <w:lang w:eastAsia="es-CO"/>
        </w:rPr>
        <w:t>28</w:t>
      </w:r>
      <w:r w:rsidR="009C6364">
        <w:rPr>
          <w:rFonts w:ascii="Arial Narrow" w:hAnsi="Arial Narrow" w:cs="Tahoma"/>
          <w:bCs/>
          <w:color w:val="000000"/>
          <w:sz w:val="28"/>
          <w:szCs w:val="28"/>
          <w:lang w:eastAsia="es-CO"/>
        </w:rPr>
        <w:t xml:space="preserve"> de </w:t>
      </w:r>
      <w:r w:rsidR="009060B3">
        <w:rPr>
          <w:rFonts w:ascii="Arial Narrow" w:hAnsi="Arial Narrow" w:cs="Tahoma"/>
          <w:bCs/>
          <w:color w:val="000000"/>
          <w:sz w:val="28"/>
          <w:szCs w:val="28"/>
          <w:lang w:eastAsia="es-CO"/>
        </w:rPr>
        <w:t>marzo</w:t>
      </w:r>
      <w:r w:rsidR="009C6364">
        <w:rPr>
          <w:rFonts w:ascii="Arial Narrow" w:hAnsi="Arial Narrow" w:cs="Tahoma"/>
          <w:bCs/>
          <w:color w:val="000000"/>
          <w:sz w:val="28"/>
          <w:szCs w:val="28"/>
          <w:lang w:eastAsia="es-CO"/>
        </w:rPr>
        <w:t xml:space="preserve"> de 201</w:t>
      </w:r>
      <w:r w:rsidR="009060B3">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Pr>
          <w:rFonts w:ascii="Arial Narrow" w:hAnsi="Arial Narrow" w:cs="Tahoma"/>
          <w:bCs/>
          <w:color w:val="000000"/>
          <w:sz w:val="28"/>
          <w:szCs w:val="28"/>
          <w:lang w:eastAsia="es-CO"/>
        </w:rPr>
        <w:t>Primero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C8069F">
        <w:rPr>
          <w:rFonts w:ascii="Arial Narrow" w:hAnsi="Arial Narrow" w:cs="Tahoma"/>
          <w:b/>
          <w:bCs/>
          <w:i/>
          <w:color w:val="000000"/>
          <w:sz w:val="28"/>
          <w:szCs w:val="28"/>
          <w:lang w:eastAsia="es-CO"/>
        </w:rPr>
        <w:lastRenderedPageBreak/>
        <w:t>María Amparo Ruíz Ríos</w:t>
      </w:r>
      <w:r w:rsidR="009060B3">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9C6364">
        <w:rPr>
          <w:rFonts w:ascii="Arial Narrow" w:hAnsi="Arial Narrow" w:cs="Tahoma"/>
          <w:bCs/>
          <w:i/>
          <w:color w:val="000000"/>
          <w:sz w:val="28"/>
          <w:szCs w:val="28"/>
          <w:lang w:eastAsia="es-CO"/>
        </w:rPr>
        <w:t xml:space="preserve">, </w:t>
      </w:r>
      <w:r w:rsidR="00C57437">
        <w:rPr>
          <w:rFonts w:ascii="Arial Narrow" w:hAnsi="Arial Narrow" w:cs="Tahoma"/>
          <w:bCs/>
          <w:color w:val="000000"/>
          <w:sz w:val="28"/>
          <w:szCs w:val="28"/>
          <w:lang w:eastAsia="es-CO"/>
        </w:rPr>
        <w:t xml:space="preserve">en el cual se </w:t>
      </w:r>
      <w:r w:rsidR="009060B3">
        <w:rPr>
          <w:rFonts w:ascii="Arial Narrow" w:hAnsi="Arial Narrow" w:cs="Tahoma"/>
          <w:bCs/>
          <w:color w:val="000000"/>
          <w:sz w:val="28"/>
          <w:szCs w:val="28"/>
          <w:lang w:eastAsia="es-CO"/>
        </w:rPr>
        <w:t xml:space="preserve">vinculó a </w:t>
      </w:r>
      <w:proofErr w:type="spellStart"/>
      <w:r w:rsidR="00C8069F">
        <w:rPr>
          <w:rFonts w:ascii="Arial Narrow" w:hAnsi="Arial Narrow" w:cs="Tahoma"/>
          <w:b/>
          <w:bCs/>
          <w:i/>
          <w:color w:val="000000"/>
          <w:sz w:val="28"/>
          <w:szCs w:val="28"/>
          <w:lang w:eastAsia="es-CO"/>
        </w:rPr>
        <w:t>Yormary</w:t>
      </w:r>
      <w:proofErr w:type="spellEnd"/>
      <w:r w:rsidR="00C8069F">
        <w:rPr>
          <w:rFonts w:ascii="Arial Narrow" w:hAnsi="Arial Narrow" w:cs="Tahoma"/>
          <w:b/>
          <w:bCs/>
          <w:i/>
          <w:color w:val="000000"/>
          <w:sz w:val="28"/>
          <w:szCs w:val="28"/>
          <w:lang w:eastAsia="es-CO"/>
        </w:rPr>
        <w:t xml:space="preserve"> Rosero Franco.</w:t>
      </w:r>
    </w:p>
    <w:p w:rsidR="00662F13" w:rsidRPr="00D30FA7" w:rsidRDefault="00662F13"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C8069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C57437">
        <w:rPr>
          <w:rFonts w:ascii="Arial Narrow" w:hAnsi="Arial Narrow" w:cs="Tahoma"/>
          <w:sz w:val="28"/>
          <w:szCs w:val="28"/>
        </w:rPr>
        <w:t xml:space="preserve"> </w:t>
      </w:r>
      <w:r w:rsidR="00B74350">
        <w:rPr>
          <w:rFonts w:ascii="Arial Narrow" w:hAnsi="Arial Narrow" w:cs="Tahoma"/>
          <w:sz w:val="28"/>
          <w:szCs w:val="28"/>
        </w:rPr>
        <w:t>persigue</w:t>
      </w:r>
      <w:r w:rsidR="00C8069F">
        <w:rPr>
          <w:rFonts w:ascii="Arial Narrow" w:hAnsi="Arial Narrow" w:cs="Tahoma"/>
          <w:sz w:val="28"/>
          <w:szCs w:val="28"/>
        </w:rPr>
        <w:t xml:space="preserve"> </w:t>
      </w:r>
      <w:r w:rsidR="00B74350">
        <w:rPr>
          <w:rFonts w:ascii="Arial Narrow" w:hAnsi="Arial Narrow" w:cs="Tahoma"/>
          <w:sz w:val="28"/>
          <w:szCs w:val="28"/>
        </w:rPr>
        <w:t>la demandante</w:t>
      </w:r>
      <w:r w:rsidR="00C8069F">
        <w:rPr>
          <w:rFonts w:ascii="Arial Narrow" w:hAnsi="Arial Narrow" w:cs="Tahoma"/>
          <w:sz w:val="28"/>
          <w:szCs w:val="28"/>
        </w:rPr>
        <w:t xml:space="preserve"> que se declare que tiene derecho al reconocimiento y pago de la pensión de sobrevivientes generada con el deceso del señor Jorge Enrique </w:t>
      </w:r>
      <w:proofErr w:type="spellStart"/>
      <w:r w:rsidR="00C8069F">
        <w:rPr>
          <w:rFonts w:ascii="Arial Narrow" w:hAnsi="Arial Narrow" w:cs="Tahoma"/>
          <w:sz w:val="28"/>
          <w:szCs w:val="28"/>
        </w:rPr>
        <w:t>Escandon</w:t>
      </w:r>
      <w:proofErr w:type="spellEnd"/>
      <w:r w:rsidR="00C8069F">
        <w:rPr>
          <w:rFonts w:ascii="Arial Narrow" w:hAnsi="Arial Narrow" w:cs="Tahoma"/>
          <w:sz w:val="28"/>
          <w:szCs w:val="28"/>
        </w:rPr>
        <w:t xml:space="preserve"> Gregory, fallecido el 18 de febrero de 1992, pago que pide desde que los hijos del causante perdieron su derecho pensional, sumas que deberán indexarse. </w:t>
      </w:r>
    </w:p>
    <w:p w:rsidR="00C8069F" w:rsidRDefault="00C8069F" w:rsidP="00181D67">
      <w:pPr>
        <w:shd w:val="clear" w:color="auto" w:fill="FFFFFF"/>
        <w:spacing w:line="360" w:lineRule="auto"/>
        <w:ind w:firstLine="851"/>
        <w:jc w:val="both"/>
        <w:rPr>
          <w:rFonts w:ascii="Arial Narrow" w:hAnsi="Arial Narrow" w:cs="Tahoma"/>
          <w:sz w:val="28"/>
          <w:szCs w:val="28"/>
        </w:rPr>
      </w:pPr>
    </w:p>
    <w:p w:rsidR="00DD021F" w:rsidRDefault="003C213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fundamento fáctico de tales pretensiones se relata que la demandante y el señor </w:t>
      </w:r>
      <w:proofErr w:type="spellStart"/>
      <w:r>
        <w:rPr>
          <w:rFonts w:ascii="Arial Narrow" w:hAnsi="Arial Narrow" w:cs="Tahoma"/>
          <w:sz w:val="28"/>
          <w:szCs w:val="28"/>
        </w:rPr>
        <w:t>Escandon</w:t>
      </w:r>
      <w:proofErr w:type="spellEnd"/>
      <w:r>
        <w:rPr>
          <w:rFonts w:ascii="Arial Narrow" w:hAnsi="Arial Narrow" w:cs="Tahoma"/>
          <w:sz w:val="28"/>
          <w:szCs w:val="28"/>
        </w:rPr>
        <w:t xml:space="preserve"> Gregory convivieron por un espacio de cinco años anteriores al deceso de éste, que tal convivencia inició en el año 1986, de dicha unión fue concebido un hijo, que se domiciliaron en el municipio de </w:t>
      </w:r>
      <w:proofErr w:type="spellStart"/>
      <w:r>
        <w:rPr>
          <w:rFonts w:ascii="Arial Narrow" w:hAnsi="Arial Narrow" w:cs="Tahoma"/>
          <w:sz w:val="28"/>
          <w:szCs w:val="28"/>
        </w:rPr>
        <w:t>Villamaria</w:t>
      </w:r>
      <w:proofErr w:type="spellEnd"/>
      <w:r>
        <w:rPr>
          <w:rFonts w:ascii="Arial Narrow" w:hAnsi="Arial Narrow" w:cs="Tahoma"/>
          <w:sz w:val="28"/>
          <w:szCs w:val="28"/>
        </w:rPr>
        <w:t xml:space="preserve">, que el causante fue quien </w:t>
      </w:r>
      <w:r w:rsidR="00DD021F">
        <w:rPr>
          <w:rFonts w:ascii="Arial Narrow" w:hAnsi="Arial Narrow" w:cs="Tahoma"/>
          <w:sz w:val="28"/>
          <w:szCs w:val="28"/>
        </w:rPr>
        <w:t>veló</w:t>
      </w:r>
      <w:r>
        <w:rPr>
          <w:rFonts w:ascii="Arial Narrow" w:hAnsi="Arial Narrow" w:cs="Tahoma"/>
          <w:sz w:val="28"/>
          <w:szCs w:val="28"/>
        </w:rPr>
        <w:t xml:space="preserve"> económicamente </w:t>
      </w:r>
      <w:r w:rsidR="00DD021F">
        <w:rPr>
          <w:rFonts w:ascii="Arial Narrow" w:hAnsi="Arial Narrow" w:cs="Tahoma"/>
          <w:sz w:val="28"/>
          <w:szCs w:val="28"/>
        </w:rPr>
        <w:t xml:space="preserve">por la actora y su hijo, que la relación era evidente a todo el mundo, que el causante era beneficiario de la pensión de vejez desde el año 1991, que el 03 de octubre de 1994 se reclamó la prestación de sobrevivientes en calidad de compañera permanente, que el </w:t>
      </w:r>
      <w:proofErr w:type="spellStart"/>
      <w:r w:rsidR="00DD021F">
        <w:rPr>
          <w:rFonts w:ascii="Arial Narrow" w:hAnsi="Arial Narrow" w:cs="Tahoma"/>
          <w:sz w:val="28"/>
          <w:szCs w:val="28"/>
        </w:rPr>
        <w:t>ISS</w:t>
      </w:r>
      <w:proofErr w:type="spellEnd"/>
      <w:r w:rsidR="00DD021F">
        <w:rPr>
          <w:rFonts w:ascii="Arial Narrow" w:hAnsi="Arial Narrow" w:cs="Tahoma"/>
          <w:sz w:val="28"/>
          <w:szCs w:val="28"/>
        </w:rPr>
        <w:t xml:space="preserve"> mediante acto administrativo de 1995 reconoció el 50% de la pensión de sobrevivientes a los hijos menores del causante, quedando en reserva el 50% hasta que se decidiera quien tenía la calidad de beneficiaria, que posteriormente, ante la manifestación de la señora </w:t>
      </w:r>
      <w:proofErr w:type="spellStart"/>
      <w:r w:rsidR="00DD021F">
        <w:rPr>
          <w:rFonts w:ascii="Arial Narrow" w:hAnsi="Arial Narrow" w:cs="Tahoma"/>
          <w:sz w:val="28"/>
          <w:szCs w:val="28"/>
        </w:rPr>
        <w:t>Yormary</w:t>
      </w:r>
      <w:proofErr w:type="spellEnd"/>
      <w:r w:rsidR="00DD021F">
        <w:rPr>
          <w:rFonts w:ascii="Arial Narrow" w:hAnsi="Arial Narrow" w:cs="Tahoma"/>
          <w:sz w:val="28"/>
          <w:szCs w:val="28"/>
        </w:rPr>
        <w:t xml:space="preserve"> Rosero Franco de que ella no </w:t>
      </w:r>
      <w:r w:rsidR="00266A31">
        <w:rPr>
          <w:rFonts w:ascii="Arial Narrow" w:hAnsi="Arial Narrow" w:cs="Tahoma"/>
          <w:sz w:val="28"/>
          <w:szCs w:val="28"/>
        </w:rPr>
        <w:t>tenía</w:t>
      </w:r>
      <w:r w:rsidR="00DD021F">
        <w:rPr>
          <w:rFonts w:ascii="Arial Narrow" w:hAnsi="Arial Narrow" w:cs="Tahoma"/>
          <w:sz w:val="28"/>
          <w:szCs w:val="28"/>
        </w:rPr>
        <w:t xml:space="preserve"> vocación de beneficiaria, se liberó el 50% restante para que fuera reconocido a los hijos del fallecido, que ambos hijos del causante alcanzaron los 25 años de edad, el último de ellos el 31 de octubre de 2013, perdiendo el derecho pensional.</w:t>
      </w:r>
    </w:p>
    <w:p w:rsidR="00DD021F" w:rsidRDefault="00DD021F" w:rsidP="00181D67">
      <w:pPr>
        <w:shd w:val="clear" w:color="auto" w:fill="FFFFFF"/>
        <w:spacing w:line="360" w:lineRule="auto"/>
        <w:ind w:firstLine="851"/>
        <w:jc w:val="both"/>
        <w:rPr>
          <w:rFonts w:ascii="Arial Narrow" w:hAnsi="Arial Narrow" w:cs="Tahoma"/>
          <w:sz w:val="28"/>
          <w:szCs w:val="28"/>
        </w:rPr>
      </w:pPr>
    </w:p>
    <w:p w:rsidR="00266A31" w:rsidRDefault="00266A3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de la misma a la entidad demandada la cual allegó respuesta por medio de portavoz judicial, que se pronunció respecto a los hechos de la demanda, aceptando la fecha de deceso del señor Jorge Enrique </w:t>
      </w:r>
      <w:proofErr w:type="spellStart"/>
      <w:r>
        <w:rPr>
          <w:rFonts w:ascii="Arial Narrow" w:hAnsi="Arial Narrow" w:cs="Tahoma"/>
          <w:sz w:val="28"/>
          <w:szCs w:val="28"/>
        </w:rPr>
        <w:t>Escandon</w:t>
      </w:r>
      <w:proofErr w:type="spellEnd"/>
      <w:r>
        <w:rPr>
          <w:rFonts w:ascii="Arial Narrow" w:hAnsi="Arial Narrow" w:cs="Tahoma"/>
          <w:sz w:val="28"/>
          <w:szCs w:val="28"/>
        </w:rPr>
        <w:t xml:space="preserve"> Gregory, la existencia de un hijo entre la pareja conformada por éste y la acá </w:t>
      </w:r>
      <w:r>
        <w:rPr>
          <w:rFonts w:ascii="Arial Narrow" w:hAnsi="Arial Narrow" w:cs="Tahoma"/>
          <w:sz w:val="28"/>
          <w:szCs w:val="28"/>
        </w:rPr>
        <w:lastRenderedPageBreak/>
        <w:t>demandante, la calidad de pensionado del causante, la reclamación pensional de la actora, el reconocimiento a los hijos menores del causante, la decisión de dejar en suspenso el 50% de la prestación y el posterior acrecimiento de las mesadas a favor de los hijos del causante. Respecto a los restantes indica que no le constan. Se opone a las pretensiones de la demanda y excepciona de fondo “Inexistencia de la obligación demandada” y “Prescripción”.</w:t>
      </w:r>
    </w:p>
    <w:p w:rsidR="00266A31" w:rsidRDefault="00266A31" w:rsidP="00181D67">
      <w:pPr>
        <w:shd w:val="clear" w:color="auto" w:fill="FFFFFF"/>
        <w:spacing w:line="360" w:lineRule="auto"/>
        <w:ind w:firstLine="851"/>
        <w:jc w:val="both"/>
        <w:rPr>
          <w:rFonts w:ascii="Arial Narrow" w:hAnsi="Arial Narrow" w:cs="Tahoma"/>
          <w:sz w:val="28"/>
          <w:szCs w:val="28"/>
        </w:rPr>
      </w:pPr>
    </w:p>
    <w:p w:rsidR="00B74350" w:rsidRDefault="00C125A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señora </w:t>
      </w:r>
      <w:proofErr w:type="spellStart"/>
      <w:r>
        <w:rPr>
          <w:rFonts w:ascii="Arial Narrow" w:hAnsi="Arial Narrow" w:cs="Tahoma"/>
          <w:sz w:val="28"/>
          <w:szCs w:val="28"/>
        </w:rPr>
        <w:t>Yormary</w:t>
      </w:r>
      <w:proofErr w:type="spellEnd"/>
      <w:r>
        <w:rPr>
          <w:rFonts w:ascii="Arial Narrow" w:hAnsi="Arial Narrow" w:cs="Tahoma"/>
          <w:sz w:val="28"/>
          <w:szCs w:val="28"/>
        </w:rPr>
        <w:t xml:space="preserve"> Rosero Franco fue representada por curadora ad-</w:t>
      </w:r>
      <w:proofErr w:type="spellStart"/>
      <w:r>
        <w:rPr>
          <w:rFonts w:ascii="Arial Narrow" w:hAnsi="Arial Narrow" w:cs="Tahoma"/>
          <w:sz w:val="28"/>
          <w:szCs w:val="28"/>
        </w:rPr>
        <w:t>litem</w:t>
      </w:r>
      <w:proofErr w:type="spellEnd"/>
      <w:r>
        <w:rPr>
          <w:rFonts w:ascii="Arial Narrow" w:hAnsi="Arial Narrow" w:cs="Tahoma"/>
          <w:sz w:val="28"/>
          <w:szCs w:val="28"/>
        </w:rPr>
        <w:t>, quien se atuvo a lo que resultare probado dentro del proceso, no acept</w:t>
      </w:r>
      <w:r w:rsidR="004810C4">
        <w:rPr>
          <w:rFonts w:ascii="Arial Narrow" w:hAnsi="Arial Narrow" w:cs="Tahoma"/>
          <w:sz w:val="28"/>
          <w:szCs w:val="28"/>
        </w:rPr>
        <w:t>ó</w:t>
      </w:r>
      <w:r>
        <w:rPr>
          <w:rFonts w:ascii="Arial Narrow" w:hAnsi="Arial Narrow" w:cs="Tahoma"/>
          <w:sz w:val="28"/>
          <w:szCs w:val="28"/>
        </w:rPr>
        <w:t xml:space="preserve"> ninguno de los hechos</w:t>
      </w:r>
      <w:r w:rsidR="004810C4">
        <w:rPr>
          <w:rFonts w:ascii="Arial Narrow" w:hAnsi="Arial Narrow" w:cs="Tahoma"/>
          <w:sz w:val="28"/>
          <w:szCs w:val="28"/>
        </w:rPr>
        <w:t xml:space="preserve"> y se abstuvo de formular excepción alguna.</w:t>
      </w:r>
      <w:r>
        <w:rPr>
          <w:rFonts w:ascii="Arial Narrow" w:hAnsi="Arial Narrow" w:cs="Tahoma"/>
          <w:sz w:val="28"/>
          <w:szCs w:val="28"/>
        </w:rPr>
        <w:t xml:space="preserve"> </w:t>
      </w:r>
    </w:p>
    <w:p w:rsidR="00B74350" w:rsidRDefault="00B74350" w:rsidP="00181D67">
      <w:pPr>
        <w:shd w:val="clear" w:color="auto" w:fill="FFFFFF"/>
        <w:spacing w:line="360" w:lineRule="auto"/>
        <w:ind w:firstLine="851"/>
        <w:jc w:val="both"/>
        <w:rPr>
          <w:rFonts w:ascii="Arial Narrow" w:hAnsi="Arial Narrow" w:cs="Tahoma"/>
          <w:sz w:val="28"/>
          <w:szCs w:val="28"/>
        </w:rPr>
      </w:pPr>
    </w:p>
    <w:p w:rsidR="00FC7058" w:rsidRDefault="00AB742B"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SENTENCIA DE PRIMERA INSTANCIA</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3C5BE8" w:rsidRDefault="00682F2E" w:rsidP="0033772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a-quo, luego de evacuadas las instancias correspondientes, </w:t>
      </w:r>
      <w:r w:rsidR="004810C4">
        <w:rPr>
          <w:rFonts w:ascii="Arial Narrow" w:hAnsi="Arial Narrow" w:cs="Tahoma"/>
          <w:sz w:val="28"/>
          <w:szCs w:val="28"/>
        </w:rPr>
        <w:t>emitió fallo</w:t>
      </w:r>
      <w:r w:rsidR="002554CC">
        <w:rPr>
          <w:rFonts w:ascii="Arial Narrow" w:hAnsi="Arial Narrow" w:cs="Tahoma"/>
          <w:sz w:val="28"/>
          <w:szCs w:val="28"/>
        </w:rPr>
        <w:t xml:space="preserve"> en el que accedió a las pretensiones, disponiendo el reconocimiento de la prestación a partir del 01 de noviembre de 2013. Para arribar a tal conclusión, analizó la existencia del derecho como tal, encontrando que el causante era pensionado por vejez, razón por la cual claramente</w:t>
      </w:r>
      <w:r w:rsidR="00124094">
        <w:rPr>
          <w:rFonts w:ascii="Arial Narrow" w:hAnsi="Arial Narrow" w:cs="Tahoma"/>
          <w:sz w:val="28"/>
          <w:szCs w:val="28"/>
        </w:rPr>
        <w:t xml:space="preserve"> dejó a sus derechohabientes el derecho a la sustitución pensional, la cual debía estudiarse con fundamento en el Acuerdo 049 de 1990, por ser la norma vigente al momento del deceso. En cuanto a la calidad de beneficiaria de la demandante, centró su estudio en los cánones 27 y 29 de la aludida normatividad, encontrando que de conformidad con la probanza allegada, la actora sí ostenta la calidad de beneficiaria de la prestación. Advierte que la prueba testimonial presenta algunas contradicciones con el interrogatorio de parte absuelto por la actora, pero que ello se justificaba en el paso del tiempo, pues se trata de hechos acaecidos hace más de 25 años, encontrando que </w:t>
      </w:r>
      <w:r w:rsidR="00721037">
        <w:rPr>
          <w:rFonts w:ascii="Arial Narrow" w:hAnsi="Arial Narrow" w:cs="Tahoma"/>
          <w:sz w:val="28"/>
          <w:szCs w:val="28"/>
        </w:rPr>
        <w:t>e</w:t>
      </w:r>
      <w:r w:rsidR="00124094">
        <w:rPr>
          <w:rFonts w:ascii="Arial Narrow" w:hAnsi="Arial Narrow" w:cs="Tahoma"/>
          <w:sz w:val="28"/>
          <w:szCs w:val="28"/>
        </w:rPr>
        <w:t>n la parte estructural de sus declaraciones hay cohesión</w:t>
      </w:r>
      <w:r w:rsidR="00721037">
        <w:rPr>
          <w:rFonts w:ascii="Arial Narrow" w:hAnsi="Arial Narrow" w:cs="Tahoma"/>
          <w:sz w:val="28"/>
          <w:szCs w:val="28"/>
        </w:rPr>
        <w:t>. Además de lo anterior, estima que para ser considerada como beneficiaria de la prestación pensional</w:t>
      </w:r>
      <w:r w:rsidR="00450EC3">
        <w:rPr>
          <w:rFonts w:ascii="Arial Narrow" w:hAnsi="Arial Narrow" w:cs="Tahoma"/>
          <w:sz w:val="28"/>
          <w:szCs w:val="28"/>
        </w:rPr>
        <w:t>, también era posible acceder a tal calidad, al haber tenido un hijo con el causante, lo que también ocurrió en este caso, pues se tiene certeza de que la pareja procreo a un hijo de nombre Daniel Felipe. Así las cosas, claramente es beneficiaria de la prestación pensional</w:t>
      </w:r>
      <w:r w:rsidR="003C5BE8">
        <w:rPr>
          <w:rFonts w:ascii="Arial Narrow" w:hAnsi="Arial Narrow" w:cs="Tahoma"/>
          <w:sz w:val="28"/>
          <w:szCs w:val="28"/>
        </w:rPr>
        <w:t xml:space="preserve">, por lo que procedió </w:t>
      </w:r>
      <w:r w:rsidR="00450EC3">
        <w:rPr>
          <w:rFonts w:ascii="Arial Narrow" w:hAnsi="Arial Narrow" w:cs="Tahoma"/>
          <w:sz w:val="28"/>
          <w:szCs w:val="28"/>
        </w:rPr>
        <w:t xml:space="preserve">a su liquidación, aceptando </w:t>
      </w:r>
      <w:r w:rsidR="00450EC3">
        <w:rPr>
          <w:rFonts w:ascii="Arial Narrow" w:hAnsi="Arial Narrow" w:cs="Tahoma"/>
          <w:sz w:val="28"/>
          <w:szCs w:val="28"/>
        </w:rPr>
        <w:lastRenderedPageBreak/>
        <w:t>para ello la renuncia expresa a las mesadas causadas con antelación al 31 de octubre</w:t>
      </w:r>
      <w:r w:rsidR="003C5BE8">
        <w:rPr>
          <w:rFonts w:ascii="Arial Narrow" w:hAnsi="Arial Narrow" w:cs="Tahoma"/>
          <w:sz w:val="28"/>
          <w:szCs w:val="28"/>
        </w:rPr>
        <w:t xml:space="preserve"> de 2013</w:t>
      </w:r>
      <w:r w:rsidR="00450EC3">
        <w:rPr>
          <w:rFonts w:ascii="Arial Narrow" w:hAnsi="Arial Narrow" w:cs="Tahoma"/>
          <w:sz w:val="28"/>
          <w:szCs w:val="28"/>
        </w:rPr>
        <w:t xml:space="preserve"> que la demandante </w:t>
      </w:r>
      <w:r w:rsidR="002554CC">
        <w:rPr>
          <w:rFonts w:ascii="Arial Narrow" w:hAnsi="Arial Narrow" w:cs="Tahoma"/>
          <w:sz w:val="28"/>
          <w:szCs w:val="28"/>
        </w:rPr>
        <w:t xml:space="preserve"> </w:t>
      </w:r>
      <w:r w:rsidR="003C5BE8">
        <w:rPr>
          <w:rFonts w:ascii="Arial Narrow" w:hAnsi="Arial Narrow" w:cs="Tahoma"/>
          <w:sz w:val="28"/>
          <w:szCs w:val="28"/>
        </w:rPr>
        <w:t xml:space="preserve">efectuó en la demanda. </w:t>
      </w:r>
    </w:p>
    <w:p w:rsidR="007146AC" w:rsidRDefault="007146AC" w:rsidP="00181D67">
      <w:pPr>
        <w:shd w:val="clear" w:color="auto" w:fill="FFFFFF"/>
        <w:spacing w:line="360" w:lineRule="auto"/>
        <w:ind w:firstLine="851"/>
        <w:jc w:val="both"/>
        <w:rPr>
          <w:rFonts w:ascii="Arial Narrow" w:hAnsi="Arial Narrow" w:cs="Tahoma"/>
          <w:sz w:val="28"/>
          <w:szCs w:val="28"/>
        </w:rPr>
      </w:pPr>
    </w:p>
    <w:p w:rsidR="009311B5" w:rsidRDefault="007146AC"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RECURSO DE APELACIÓN</w:t>
      </w:r>
    </w:p>
    <w:p w:rsidR="00133703" w:rsidRDefault="00133703" w:rsidP="00181D67">
      <w:pPr>
        <w:shd w:val="clear" w:color="auto" w:fill="FFFFFF"/>
        <w:spacing w:line="360" w:lineRule="auto"/>
        <w:ind w:firstLine="851"/>
        <w:jc w:val="both"/>
        <w:rPr>
          <w:rFonts w:ascii="Arial Narrow" w:hAnsi="Arial Narrow" w:cs="Tahoma"/>
          <w:b/>
          <w:i/>
          <w:sz w:val="28"/>
          <w:szCs w:val="28"/>
        </w:rPr>
      </w:pPr>
    </w:p>
    <w:p w:rsidR="00F751B0" w:rsidRDefault="003C5BE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portavoz judicial de la</w:t>
      </w:r>
      <w:r w:rsidR="004B6092">
        <w:rPr>
          <w:rFonts w:ascii="Arial Narrow" w:hAnsi="Arial Narrow" w:cs="Tahoma"/>
          <w:sz w:val="28"/>
          <w:szCs w:val="28"/>
        </w:rPr>
        <w:t xml:space="preserve"> entidad demandada apeló la decisión, al estimar que la prueba testimonial no da cuenta de la convivencia de la demandante con el causante, de manera clara y suficiente, amén que las deponentes indican una convivencia superior a los</w:t>
      </w:r>
      <w:r w:rsidR="00F751B0">
        <w:rPr>
          <w:rFonts w:ascii="Arial Narrow" w:hAnsi="Arial Narrow" w:cs="Tahoma"/>
          <w:sz w:val="28"/>
          <w:szCs w:val="28"/>
        </w:rPr>
        <w:t xml:space="preserve"> 5 años adverados en la demanda. Igualmente existen divergencias en lo tocante al fallecimiento del señor Jorge Enrique, puesto que la demandante indica que su fallecimiento no estuvo precedido de días de hospitalización, las testigos relatan que el finado estuvo varios días en el Hospital.</w:t>
      </w:r>
    </w:p>
    <w:p w:rsidR="007530EB" w:rsidRDefault="007530EB" w:rsidP="0076566F">
      <w:pPr>
        <w:tabs>
          <w:tab w:val="left" w:pos="0"/>
          <w:tab w:val="left" w:pos="8647"/>
        </w:tabs>
        <w:suppressAutoHyphens/>
        <w:spacing w:line="360" w:lineRule="auto"/>
        <w:ind w:firstLine="900"/>
        <w:jc w:val="both"/>
        <w:rPr>
          <w:rFonts w:ascii="Arial Narrow" w:hAnsi="Arial Narrow" w:cs="Tahoma"/>
          <w:sz w:val="28"/>
          <w:szCs w:val="28"/>
        </w:rPr>
      </w:pPr>
    </w:p>
    <w:p w:rsidR="007530EB" w:rsidRDefault="007530EB"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Se dispuso además la consulta a favor de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p>
    <w:p w:rsidR="007530EB" w:rsidRDefault="007530EB" w:rsidP="0076566F">
      <w:pPr>
        <w:tabs>
          <w:tab w:val="left" w:pos="0"/>
          <w:tab w:val="left" w:pos="8647"/>
        </w:tabs>
        <w:suppressAutoHyphens/>
        <w:spacing w:line="360" w:lineRule="auto"/>
        <w:ind w:firstLine="900"/>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7146AC" w:rsidRDefault="007146AC"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120408">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recurso de apelación </w:t>
      </w:r>
      <w:r w:rsidR="00C57BFB">
        <w:rPr>
          <w:rFonts w:ascii="Arial Narrow" w:hAnsi="Arial Narrow" w:cs="Tahoma"/>
          <w:color w:val="000000"/>
          <w:sz w:val="28"/>
          <w:szCs w:val="28"/>
          <w:lang w:eastAsia="es-CO"/>
        </w:rPr>
        <w:t>y el grado jurisdiccional de consulta</w:t>
      </w:r>
      <w:r>
        <w:rPr>
          <w:rFonts w:ascii="Arial Narrow" w:hAnsi="Arial Narrow" w:cs="Tahoma"/>
          <w:color w:val="000000"/>
          <w:sz w:val="28"/>
          <w:szCs w:val="28"/>
          <w:lang w:eastAsia="es-CO"/>
        </w:rPr>
        <w:t xml:space="preserve">, esta Sala plantea </w:t>
      </w:r>
      <w:r w:rsidR="00120408">
        <w:rPr>
          <w:rFonts w:ascii="Arial Narrow" w:hAnsi="Arial Narrow" w:cs="Tahoma"/>
          <w:color w:val="000000"/>
          <w:sz w:val="28"/>
          <w:szCs w:val="28"/>
          <w:lang w:eastAsia="es-CO"/>
        </w:rPr>
        <w:t>el siguiente interrogante</w:t>
      </w:r>
      <w:r>
        <w:rPr>
          <w:rFonts w:ascii="Arial Narrow" w:hAnsi="Arial Narrow" w:cs="Tahoma"/>
          <w:color w:val="000000"/>
          <w:sz w:val="28"/>
          <w:szCs w:val="28"/>
          <w:lang w:eastAsia="es-CO"/>
        </w:rPr>
        <w:t>:</w:t>
      </w:r>
    </w:p>
    <w:p w:rsidR="007146AC" w:rsidRDefault="007146AC"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C810EC" w:rsidRDefault="00C57BFB" w:rsidP="0012040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F82A7A">
        <w:rPr>
          <w:rFonts w:ascii="Arial Narrow" w:hAnsi="Arial Narrow" w:cs="Tahoma"/>
          <w:i/>
          <w:color w:val="000000"/>
          <w:sz w:val="28"/>
          <w:szCs w:val="28"/>
          <w:lang w:eastAsia="es-CO"/>
        </w:rPr>
        <w:lastRenderedPageBreak/>
        <w:t>¿</w:t>
      </w:r>
      <w:r w:rsidR="00120408">
        <w:rPr>
          <w:rFonts w:ascii="Arial Narrow" w:hAnsi="Arial Narrow" w:cs="Tahoma"/>
          <w:i/>
          <w:color w:val="000000"/>
          <w:sz w:val="28"/>
          <w:szCs w:val="28"/>
          <w:lang w:eastAsia="es-CO"/>
        </w:rPr>
        <w:t>Acreditó la demandante la calidad de beneficiaria de la pensión de sobrevivientes, al tenor de lo exigido en el Acuerdo 049 de 1990?</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CC2971" w:rsidRDefault="002118D2" w:rsidP="00D65271">
      <w:pPr>
        <w:spacing w:line="360" w:lineRule="auto"/>
        <w:ind w:firstLine="708"/>
        <w:jc w:val="both"/>
        <w:rPr>
          <w:rFonts w:ascii="Arial Narrow" w:hAnsi="Arial Narrow" w:cs="Arial"/>
          <w:sz w:val="28"/>
          <w:szCs w:val="28"/>
        </w:rPr>
      </w:pPr>
      <w:r>
        <w:rPr>
          <w:rFonts w:ascii="Arial Narrow" w:hAnsi="Arial Narrow" w:cs="Arial"/>
          <w:sz w:val="28"/>
          <w:szCs w:val="28"/>
        </w:rPr>
        <w:t>Lo primero que debe decirse es que est</w:t>
      </w:r>
      <w:r w:rsidR="00CC2971">
        <w:rPr>
          <w:rFonts w:ascii="Arial Narrow" w:hAnsi="Arial Narrow" w:cs="Arial"/>
          <w:sz w:val="28"/>
          <w:szCs w:val="28"/>
        </w:rPr>
        <w:t>á</w:t>
      </w:r>
      <w:r>
        <w:rPr>
          <w:rFonts w:ascii="Arial Narrow" w:hAnsi="Arial Narrow" w:cs="Arial"/>
          <w:sz w:val="28"/>
          <w:szCs w:val="28"/>
        </w:rPr>
        <w:t xml:space="preserve"> fuera de </w:t>
      </w:r>
      <w:r w:rsidR="00CC2971">
        <w:rPr>
          <w:rFonts w:ascii="Arial Narrow" w:hAnsi="Arial Narrow" w:cs="Arial"/>
          <w:sz w:val="28"/>
          <w:szCs w:val="28"/>
        </w:rPr>
        <w:t xml:space="preserve">discusión la </w:t>
      </w:r>
      <w:proofErr w:type="spellStart"/>
      <w:r w:rsidR="00CC2971">
        <w:rPr>
          <w:rFonts w:ascii="Arial Narrow" w:hAnsi="Arial Narrow" w:cs="Arial"/>
          <w:sz w:val="28"/>
          <w:szCs w:val="28"/>
        </w:rPr>
        <w:t>causación</w:t>
      </w:r>
      <w:proofErr w:type="spellEnd"/>
      <w:r w:rsidR="00CC2971">
        <w:rPr>
          <w:rFonts w:ascii="Arial Narrow" w:hAnsi="Arial Narrow" w:cs="Arial"/>
          <w:sz w:val="28"/>
          <w:szCs w:val="28"/>
        </w:rPr>
        <w:t xml:space="preserve"> del derecho pensional por parte del señor Jorge Enrique </w:t>
      </w:r>
      <w:r w:rsidR="00EA4E9A">
        <w:rPr>
          <w:rFonts w:ascii="Arial Narrow" w:hAnsi="Arial Narrow" w:cs="Arial"/>
          <w:sz w:val="28"/>
          <w:szCs w:val="28"/>
        </w:rPr>
        <w:t>Escandón</w:t>
      </w:r>
      <w:r w:rsidR="00CC2971">
        <w:rPr>
          <w:rFonts w:ascii="Arial Narrow" w:hAnsi="Arial Narrow" w:cs="Arial"/>
          <w:sz w:val="28"/>
          <w:szCs w:val="28"/>
        </w:rPr>
        <w:t xml:space="preserve"> Gregory, amén que al momento de su deceso ostentaba la calidad de pensionado por vejez del </w:t>
      </w:r>
      <w:proofErr w:type="spellStart"/>
      <w:r w:rsidR="00CC2971">
        <w:rPr>
          <w:rFonts w:ascii="Arial Narrow" w:hAnsi="Arial Narrow" w:cs="Arial"/>
          <w:sz w:val="28"/>
          <w:szCs w:val="28"/>
        </w:rPr>
        <w:t>ISS</w:t>
      </w:r>
      <w:proofErr w:type="spellEnd"/>
      <w:r w:rsidR="00CC2971">
        <w:rPr>
          <w:rFonts w:ascii="Arial Narrow" w:hAnsi="Arial Narrow" w:cs="Arial"/>
          <w:sz w:val="28"/>
          <w:szCs w:val="28"/>
        </w:rPr>
        <w:t>, tal como lo reconoce la entidad en la Resolución No. 3765 del 25 de septiembre de 1995 -</w:t>
      </w:r>
      <w:proofErr w:type="spellStart"/>
      <w:r w:rsidR="00CC2971">
        <w:rPr>
          <w:rFonts w:ascii="Arial Narrow" w:hAnsi="Arial Narrow" w:cs="Arial"/>
          <w:sz w:val="28"/>
          <w:szCs w:val="28"/>
        </w:rPr>
        <w:t>fl</w:t>
      </w:r>
      <w:proofErr w:type="spellEnd"/>
      <w:r w:rsidR="00CC2971">
        <w:rPr>
          <w:rFonts w:ascii="Arial Narrow" w:hAnsi="Arial Narrow" w:cs="Arial"/>
          <w:sz w:val="28"/>
          <w:szCs w:val="28"/>
        </w:rPr>
        <w:t xml:space="preserve">. 14- </w:t>
      </w:r>
    </w:p>
    <w:p w:rsidR="00CC2971" w:rsidRDefault="00CC2971" w:rsidP="00D65271">
      <w:pPr>
        <w:spacing w:line="360" w:lineRule="auto"/>
        <w:ind w:firstLine="708"/>
        <w:jc w:val="both"/>
        <w:rPr>
          <w:rFonts w:ascii="Arial Narrow" w:hAnsi="Arial Narrow" w:cs="Arial"/>
          <w:sz w:val="28"/>
          <w:szCs w:val="28"/>
        </w:rPr>
      </w:pPr>
    </w:p>
    <w:p w:rsidR="00EA4E9A" w:rsidRDefault="00EA4E9A" w:rsidP="00D65271">
      <w:pPr>
        <w:spacing w:line="360" w:lineRule="auto"/>
        <w:ind w:firstLine="708"/>
        <w:jc w:val="both"/>
        <w:rPr>
          <w:rFonts w:ascii="Arial Narrow" w:hAnsi="Arial Narrow" w:cs="Arial"/>
          <w:sz w:val="28"/>
          <w:szCs w:val="28"/>
        </w:rPr>
      </w:pPr>
      <w:r>
        <w:rPr>
          <w:rFonts w:ascii="Arial Narrow" w:hAnsi="Arial Narrow" w:cs="Arial"/>
          <w:sz w:val="28"/>
          <w:szCs w:val="28"/>
        </w:rPr>
        <w:t>Teniendo la certeza de la existencia del derecho pensional, paso obligatorio es el de establecer la calidad de beneficiaria de la demandante, encontrándose que para este puntual evento y atendiendo la fecha de fallecimiento del señor Jorge Enrique, debe estudiarse a la luz del Acuerdo 049 de 1990, puntualmente los cánones 27 y 29, cuyo tenor literal expresa:</w:t>
      </w:r>
    </w:p>
    <w:p w:rsidR="00EA4E9A" w:rsidRDefault="00EA4E9A" w:rsidP="00D65271">
      <w:pPr>
        <w:spacing w:line="360" w:lineRule="auto"/>
        <w:ind w:firstLine="708"/>
        <w:jc w:val="both"/>
        <w:rPr>
          <w:rFonts w:ascii="Arial Narrow" w:hAnsi="Arial Narrow" w:cs="Arial"/>
          <w:sz w:val="28"/>
          <w:szCs w:val="28"/>
        </w:rPr>
      </w:pPr>
    </w:p>
    <w:p w:rsidR="00EA4E9A" w:rsidRPr="00EA4E9A" w:rsidRDefault="00EA4E9A" w:rsidP="00EA4E9A">
      <w:pPr>
        <w:spacing w:line="360" w:lineRule="auto"/>
        <w:ind w:firstLine="708"/>
        <w:jc w:val="both"/>
        <w:rPr>
          <w:rFonts w:ascii="Arial Narrow" w:hAnsi="Arial Narrow" w:cs="Arial"/>
          <w:i/>
          <w:sz w:val="28"/>
          <w:szCs w:val="28"/>
          <w:lang w:val="es-ES"/>
        </w:rPr>
      </w:pPr>
      <w:r>
        <w:rPr>
          <w:rFonts w:ascii="Arial Narrow" w:hAnsi="Arial Narrow" w:cs="Arial"/>
          <w:i/>
          <w:sz w:val="28"/>
          <w:szCs w:val="28"/>
          <w:lang w:val="es-ES"/>
        </w:rPr>
        <w:t>“</w:t>
      </w:r>
      <w:r w:rsidRPr="00EA4E9A">
        <w:rPr>
          <w:rFonts w:ascii="Arial Narrow" w:hAnsi="Arial Narrow" w:cs="Arial"/>
          <w:i/>
          <w:sz w:val="28"/>
          <w:szCs w:val="28"/>
          <w:lang w:val="es-ES"/>
        </w:rPr>
        <w:t xml:space="preserve">ARTÍCULO 27. BENEFICIARIOS DE LA </w:t>
      </w:r>
      <w:proofErr w:type="spellStart"/>
      <w:r w:rsidRPr="00EA4E9A">
        <w:rPr>
          <w:rFonts w:ascii="Arial Narrow" w:hAnsi="Arial Narrow" w:cs="Arial"/>
          <w:i/>
          <w:sz w:val="28"/>
          <w:szCs w:val="28"/>
          <w:lang w:val="es-ES"/>
        </w:rPr>
        <w:t>PENSION</w:t>
      </w:r>
      <w:proofErr w:type="spellEnd"/>
      <w:r w:rsidRPr="00EA4E9A">
        <w:rPr>
          <w:rFonts w:ascii="Arial Narrow" w:hAnsi="Arial Narrow" w:cs="Arial"/>
          <w:i/>
          <w:sz w:val="28"/>
          <w:szCs w:val="28"/>
          <w:lang w:val="es-ES"/>
        </w:rPr>
        <w:t xml:space="preserve"> DE SOBREVIVIENTES POR MUERTE POR RIESGO </w:t>
      </w:r>
      <w:proofErr w:type="spellStart"/>
      <w:r w:rsidRPr="00EA4E9A">
        <w:rPr>
          <w:rFonts w:ascii="Arial Narrow" w:hAnsi="Arial Narrow" w:cs="Arial"/>
          <w:i/>
          <w:sz w:val="28"/>
          <w:szCs w:val="28"/>
          <w:lang w:val="es-ES"/>
        </w:rPr>
        <w:t>COMUN</w:t>
      </w:r>
      <w:proofErr w:type="spellEnd"/>
      <w:r w:rsidRPr="00EA4E9A">
        <w:rPr>
          <w:rFonts w:ascii="Arial Narrow" w:hAnsi="Arial Narrow" w:cs="Arial"/>
          <w:i/>
          <w:sz w:val="28"/>
          <w:szCs w:val="28"/>
          <w:lang w:val="es-ES"/>
        </w:rPr>
        <w:t>. Son beneficiarios de la pensión de sobrevivientes por riesgo común, los siguientes derechohabientes:</w:t>
      </w:r>
    </w:p>
    <w:p w:rsidR="00EA4E9A" w:rsidRPr="00EA4E9A" w:rsidRDefault="00EA4E9A" w:rsidP="00EA4E9A">
      <w:pPr>
        <w:spacing w:line="276" w:lineRule="auto"/>
        <w:ind w:firstLine="708"/>
        <w:jc w:val="both"/>
        <w:rPr>
          <w:rFonts w:ascii="Arial Narrow" w:hAnsi="Arial Narrow" w:cs="Arial"/>
          <w:i/>
          <w:sz w:val="28"/>
          <w:szCs w:val="28"/>
          <w:lang w:val="es-ES"/>
        </w:rPr>
      </w:pPr>
    </w:p>
    <w:p w:rsidR="00EA4E9A" w:rsidRPr="00EA4E9A" w:rsidRDefault="00EA4E9A" w:rsidP="00EA4E9A">
      <w:pPr>
        <w:spacing w:line="276" w:lineRule="auto"/>
        <w:ind w:firstLine="708"/>
        <w:jc w:val="both"/>
        <w:rPr>
          <w:rFonts w:ascii="Arial Narrow" w:hAnsi="Arial Narrow" w:cs="Arial"/>
          <w:i/>
          <w:sz w:val="28"/>
          <w:szCs w:val="28"/>
          <w:lang w:val="es-ES"/>
        </w:rPr>
      </w:pPr>
      <w:r w:rsidRPr="00EA4E9A">
        <w:rPr>
          <w:rFonts w:ascii="Arial Narrow" w:hAnsi="Arial Narrow" w:cs="Arial"/>
          <w:i/>
          <w:sz w:val="28"/>
          <w:szCs w:val="28"/>
          <w:lang w:val="es-ES"/>
        </w:rPr>
        <w:t>1. En forma vitalicia, el cónyuge sobreviviente y, a falta de éste, el compañero o la compañera permanente del asegurado.</w:t>
      </w:r>
    </w:p>
    <w:p w:rsidR="00EA4E9A" w:rsidRPr="00EA4E9A" w:rsidRDefault="00EA4E9A" w:rsidP="00EA4E9A">
      <w:pPr>
        <w:spacing w:line="276" w:lineRule="auto"/>
        <w:ind w:firstLine="708"/>
        <w:jc w:val="both"/>
        <w:rPr>
          <w:rFonts w:ascii="Arial Narrow" w:hAnsi="Arial Narrow" w:cs="Arial"/>
          <w:i/>
          <w:sz w:val="28"/>
          <w:szCs w:val="28"/>
          <w:lang w:val="es-ES"/>
        </w:rPr>
      </w:pPr>
    </w:p>
    <w:p w:rsidR="00EA4E9A" w:rsidRPr="00EA4E9A" w:rsidRDefault="00EA4E9A" w:rsidP="00EA4E9A">
      <w:pPr>
        <w:spacing w:line="276" w:lineRule="auto"/>
        <w:ind w:firstLine="708"/>
        <w:jc w:val="both"/>
        <w:rPr>
          <w:rFonts w:ascii="Arial Narrow" w:hAnsi="Arial Narrow" w:cs="Arial"/>
          <w:i/>
          <w:sz w:val="28"/>
          <w:szCs w:val="28"/>
          <w:lang w:val="es-ES"/>
        </w:rPr>
      </w:pPr>
      <w:r w:rsidRPr="00EA4E9A">
        <w:rPr>
          <w:rFonts w:ascii="Arial Narrow" w:hAnsi="Arial Narrow" w:cs="Arial"/>
          <w:i/>
          <w:sz w:val="28"/>
          <w:szCs w:val="28"/>
          <w:lang w:val="es-ES"/>
        </w:rPr>
        <w:t>Se entiende que falta el cónyuge sobreviviente:</w:t>
      </w:r>
    </w:p>
    <w:p w:rsidR="00EA4E9A" w:rsidRPr="00EA4E9A" w:rsidRDefault="00EA4E9A" w:rsidP="00EA4E9A">
      <w:pPr>
        <w:spacing w:line="276" w:lineRule="auto"/>
        <w:ind w:firstLine="708"/>
        <w:jc w:val="both"/>
        <w:rPr>
          <w:rFonts w:ascii="Arial Narrow" w:hAnsi="Arial Narrow" w:cs="Arial"/>
          <w:i/>
          <w:sz w:val="28"/>
          <w:szCs w:val="28"/>
          <w:lang w:val="es-ES"/>
        </w:rPr>
      </w:pPr>
    </w:p>
    <w:p w:rsidR="00EA4E9A" w:rsidRPr="00EA4E9A" w:rsidRDefault="00EA4E9A" w:rsidP="00EA4E9A">
      <w:pPr>
        <w:spacing w:line="276" w:lineRule="auto"/>
        <w:ind w:firstLine="708"/>
        <w:jc w:val="both"/>
        <w:rPr>
          <w:rFonts w:ascii="Arial Narrow" w:hAnsi="Arial Narrow" w:cs="Arial"/>
          <w:i/>
          <w:sz w:val="28"/>
          <w:szCs w:val="28"/>
          <w:lang w:val="es-ES"/>
        </w:rPr>
      </w:pPr>
      <w:r w:rsidRPr="00EA4E9A">
        <w:rPr>
          <w:rFonts w:ascii="Arial Narrow" w:hAnsi="Arial Narrow" w:cs="Arial"/>
          <w:i/>
          <w:sz w:val="28"/>
          <w:szCs w:val="28"/>
          <w:lang w:val="es-ES"/>
        </w:rPr>
        <w:t>a) Por muerte real o presunta;</w:t>
      </w:r>
    </w:p>
    <w:p w:rsidR="00EA4E9A" w:rsidRPr="00EA4E9A" w:rsidRDefault="00EA4E9A" w:rsidP="00EA4E9A">
      <w:pPr>
        <w:spacing w:line="276" w:lineRule="auto"/>
        <w:ind w:firstLine="708"/>
        <w:jc w:val="both"/>
        <w:rPr>
          <w:rFonts w:ascii="Arial Narrow" w:hAnsi="Arial Narrow" w:cs="Arial"/>
          <w:i/>
          <w:sz w:val="28"/>
          <w:szCs w:val="28"/>
          <w:lang w:val="es-ES"/>
        </w:rPr>
      </w:pPr>
    </w:p>
    <w:p w:rsidR="00EA4E9A" w:rsidRPr="00EA4E9A" w:rsidRDefault="00EA4E9A" w:rsidP="00EA4E9A">
      <w:pPr>
        <w:spacing w:line="276" w:lineRule="auto"/>
        <w:ind w:firstLine="708"/>
        <w:jc w:val="both"/>
        <w:rPr>
          <w:rFonts w:ascii="Arial Narrow" w:hAnsi="Arial Narrow" w:cs="Arial"/>
          <w:i/>
          <w:sz w:val="28"/>
          <w:szCs w:val="28"/>
          <w:lang w:val="es-ES"/>
        </w:rPr>
      </w:pPr>
      <w:r w:rsidRPr="00EA4E9A">
        <w:rPr>
          <w:rFonts w:ascii="Arial Narrow" w:hAnsi="Arial Narrow" w:cs="Arial"/>
          <w:i/>
          <w:sz w:val="28"/>
          <w:szCs w:val="28"/>
          <w:lang w:val="es-ES"/>
        </w:rPr>
        <w:t>b) Por nulidad del matrimonio civil o eclesiástico;</w:t>
      </w:r>
    </w:p>
    <w:p w:rsidR="00EA4E9A" w:rsidRPr="00EA4E9A" w:rsidRDefault="00EA4E9A" w:rsidP="00EA4E9A">
      <w:pPr>
        <w:spacing w:line="276" w:lineRule="auto"/>
        <w:ind w:firstLine="708"/>
        <w:jc w:val="both"/>
        <w:rPr>
          <w:rFonts w:ascii="Arial Narrow" w:hAnsi="Arial Narrow" w:cs="Arial"/>
          <w:i/>
          <w:sz w:val="28"/>
          <w:szCs w:val="28"/>
          <w:lang w:val="es-ES"/>
        </w:rPr>
      </w:pPr>
    </w:p>
    <w:p w:rsidR="00EA4E9A" w:rsidRPr="00EA4E9A" w:rsidRDefault="00EA4E9A" w:rsidP="00EA4E9A">
      <w:pPr>
        <w:spacing w:line="276" w:lineRule="auto"/>
        <w:ind w:firstLine="708"/>
        <w:jc w:val="both"/>
        <w:rPr>
          <w:rFonts w:ascii="Arial Narrow" w:hAnsi="Arial Narrow" w:cs="Arial"/>
          <w:i/>
          <w:sz w:val="28"/>
          <w:szCs w:val="28"/>
          <w:lang w:val="es-ES"/>
        </w:rPr>
      </w:pPr>
      <w:r w:rsidRPr="00EA4E9A">
        <w:rPr>
          <w:rFonts w:ascii="Arial Narrow" w:hAnsi="Arial Narrow" w:cs="Arial"/>
          <w:i/>
          <w:sz w:val="28"/>
          <w:szCs w:val="28"/>
          <w:lang w:val="es-ES"/>
        </w:rPr>
        <w:t>c) Por divorcio del matrimonio civil y,</w:t>
      </w:r>
    </w:p>
    <w:p w:rsidR="00EA4E9A" w:rsidRPr="00EA4E9A" w:rsidRDefault="00EA4E9A" w:rsidP="00EA4E9A">
      <w:pPr>
        <w:spacing w:line="276" w:lineRule="auto"/>
        <w:ind w:firstLine="708"/>
        <w:jc w:val="both"/>
        <w:rPr>
          <w:rFonts w:ascii="Arial Narrow" w:hAnsi="Arial Narrow" w:cs="Arial"/>
          <w:i/>
          <w:sz w:val="28"/>
          <w:szCs w:val="28"/>
          <w:lang w:val="es-ES"/>
        </w:rPr>
      </w:pPr>
    </w:p>
    <w:p w:rsidR="00EA4E9A" w:rsidRDefault="00EA4E9A" w:rsidP="00EA4E9A">
      <w:pPr>
        <w:spacing w:line="276" w:lineRule="auto"/>
        <w:ind w:firstLine="708"/>
        <w:jc w:val="both"/>
        <w:rPr>
          <w:rFonts w:ascii="Arial Narrow" w:hAnsi="Arial Narrow" w:cs="Arial"/>
          <w:i/>
          <w:sz w:val="28"/>
          <w:szCs w:val="28"/>
          <w:lang w:val="es-ES"/>
        </w:rPr>
      </w:pPr>
      <w:r w:rsidRPr="00EA4E9A">
        <w:rPr>
          <w:rFonts w:ascii="Arial Narrow" w:hAnsi="Arial Narrow" w:cs="Arial"/>
          <w:i/>
          <w:sz w:val="28"/>
          <w:szCs w:val="28"/>
          <w:lang w:val="es-ES"/>
        </w:rPr>
        <w:t>d) Por separación legal y definitiva de cuerpos y de bienes</w:t>
      </w:r>
      <w:r>
        <w:rPr>
          <w:rFonts w:ascii="Arial Narrow" w:hAnsi="Arial Narrow" w:cs="Arial"/>
          <w:i/>
          <w:sz w:val="28"/>
          <w:szCs w:val="28"/>
          <w:lang w:val="es-ES"/>
        </w:rPr>
        <w:t>”</w:t>
      </w:r>
      <w:r w:rsidRPr="00EA4E9A">
        <w:rPr>
          <w:rFonts w:ascii="Arial Narrow" w:hAnsi="Arial Narrow" w:cs="Arial"/>
          <w:i/>
          <w:sz w:val="28"/>
          <w:szCs w:val="28"/>
          <w:lang w:val="es-ES"/>
        </w:rPr>
        <w:t>.</w:t>
      </w:r>
    </w:p>
    <w:p w:rsidR="00EA4E9A" w:rsidRDefault="00EA4E9A" w:rsidP="00EA4E9A">
      <w:pPr>
        <w:spacing w:line="360" w:lineRule="auto"/>
        <w:ind w:firstLine="708"/>
        <w:jc w:val="both"/>
        <w:rPr>
          <w:rFonts w:ascii="Arial Narrow" w:hAnsi="Arial Narrow" w:cs="Arial"/>
          <w:i/>
          <w:sz w:val="28"/>
          <w:szCs w:val="28"/>
          <w:lang w:val="es-ES"/>
        </w:rPr>
      </w:pPr>
    </w:p>
    <w:p w:rsidR="00EA4E9A" w:rsidRPr="00EA4E9A" w:rsidRDefault="00EA4E9A" w:rsidP="00EA4E9A">
      <w:pPr>
        <w:spacing w:line="360" w:lineRule="auto"/>
        <w:ind w:firstLine="708"/>
        <w:jc w:val="both"/>
        <w:rPr>
          <w:rFonts w:ascii="Arial Narrow" w:hAnsi="Arial Narrow" w:cs="Arial"/>
          <w:i/>
          <w:sz w:val="28"/>
          <w:szCs w:val="28"/>
          <w:lang w:val="es-ES"/>
        </w:rPr>
      </w:pPr>
      <w:r>
        <w:rPr>
          <w:rFonts w:ascii="Arial Narrow" w:hAnsi="Arial Narrow" w:cs="Arial"/>
          <w:i/>
          <w:sz w:val="28"/>
          <w:szCs w:val="28"/>
          <w:lang w:val="es-ES"/>
        </w:rPr>
        <w:t>“</w:t>
      </w:r>
      <w:r w:rsidRPr="00EA4E9A">
        <w:rPr>
          <w:rFonts w:ascii="Arial Narrow" w:hAnsi="Arial Narrow" w:cs="Arial"/>
          <w:i/>
          <w:sz w:val="28"/>
          <w:szCs w:val="28"/>
          <w:lang w:val="es-ES"/>
        </w:rPr>
        <w:t xml:space="preserve">ARTÍCULO 29. COMPAÑERO PERMANENTE. Para que el compañero o compañera permanente tenga derecho a la pensión de sobrevivientes, se requerirá, que sea soltero o que siendo casado estuviere separado legal y definitivamente de cuerpos </w:t>
      </w:r>
      <w:r w:rsidRPr="00EA4E9A">
        <w:rPr>
          <w:rFonts w:ascii="Arial Narrow" w:hAnsi="Arial Narrow" w:cs="Arial"/>
          <w:i/>
          <w:sz w:val="28"/>
          <w:szCs w:val="28"/>
          <w:lang w:val="es-ES"/>
        </w:rPr>
        <w:lastRenderedPageBreak/>
        <w:t>y de bienes, y que haya hecho vida marital con el causante durante los tres (3) años inmediatamente anteriores a su fallecimiento, o con la que haya tenido hijos; si en varias mujeres concurren estas circunstancias sólo tendrán un derecho proporcional las que tuvieren hijos con el asegurado fallecido</w:t>
      </w:r>
      <w:r>
        <w:rPr>
          <w:rFonts w:ascii="Arial Narrow" w:hAnsi="Arial Narrow" w:cs="Arial"/>
          <w:i/>
          <w:sz w:val="28"/>
          <w:szCs w:val="28"/>
          <w:lang w:val="es-ES"/>
        </w:rPr>
        <w:t>”</w:t>
      </w:r>
      <w:r w:rsidRPr="00EA4E9A">
        <w:rPr>
          <w:rFonts w:ascii="Arial Narrow" w:hAnsi="Arial Narrow" w:cs="Arial"/>
          <w:i/>
          <w:sz w:val="28"/>
          <w:szCs w:val="28"/>
          <w:lang w:val="es-ES"/>
        </w:rPr>
        <w:t>.</w:t>
      </w:r>
    </w:p>
    <w:p w:rsidR="00F67F44" w:rsidRDefault="00F67F44" w:rsidP="00F67F44">
      <w:pPr>
        <w:spacing w:line="360" w:lineRule="auto"/>
        <w:jc w:val="both"/>
        <w:rPr>
          <w:rFonts w:ascii="Arial Narrow" w:hAnsi="Arial Narrow" w:cs="Arial"/>
          <w:sz w:val="28"/>
          <w:szCs w:val="28"/>
        </w:rPr>
      </w:pPr>
    </w:p>
    <w:p w:rsidR="00ED4576" w:rsidRDefault="00F67F44" w:rsidP="00F67F44">
      <w:pPr>
        <w:spacing w:line="360" w:lineRule="auto"/>
        <w:ind w:firstLine="709"/>
        <w:jc w:val="both"/>
        <w:rPr>
          <w:rFonts w:ascii="Arial Narrow" w:hAnsi="Arial Narrow" w:cs="Arial"/>
          <w:sz w:val="28"/>
          <w:szCs w:val="28"/>
        </w:rPr>
      </w:pPr>
      <w:r>
        <w:rPr>
          <w:rFonts w:ascii="Arial Narrow" w:hAnsi="Arial Narrow" w:cs="Arial"/>
          <w:sz w:val="28"/>
          <w:szCs w:val="28"/>
        </w:rPr>
        <w:t>De las normas glosadas se tiene que, el compañero permanente es considerado como beneficiario de la prestación de sobrevivientes sino existe cónyuge supérstite, enlistando la misma norma los casos en que se considera que no existe cónyuge beneficiario</w:t>
      </w:r>
      <w:r w:rsidR="00EA4E9A">
        <w:rPr>
          <w:rFonts w:ascii="Arial Narrow" w:hAnsi="Arial Narrow" w:cs="Arial"/>
          <w:sz w:val="28"/>
          <w:szCs w:val="28"/>
        </w:rPr>
        <w:t>.</w:t>
      </w:r>
      <w:r>
        <w:rPr>
          <w:rFonts w:ascii="Arial Narrow" w:hAnsi="Arial Narrow" w:cs="Arial"/>
          <w:sz w:val="28"/>
          <w:szCs w:val="28"/>
        </w:rPr>
        <w:t xml:space="preserve"> </w:t>
      </w:r>
    </w:p>
    <w:p w:rsidR="00ED4576" w:rsidRDefault="00ED4576" w:rsidP="00F67F44">
      <w:pPr>
        <w:spacing w:line="360" w:lineRule="auto"/>
        <w:ind w:firstLine="709"/>
        <w:jc w:val="both"/>
        <w:rPr>
          <w:rFonts w:ascii="Arial Narrow" w:hAnsi="Arial Narrow" w:cs="Arial"/>
          <w:sz w:val="28"/>
          <w:szCs w:val="28"/>
        </w:rPr>
      </w:pPr>
    </w:p>
    <w:p w:rsidR="00184ABC" w:rsidRDefault="00ED4576" w:rsidP="00F67F44">
      <w:pPr>
        <w:spacing w:line="360" w:lineRule="auto"/>
        <w:ind w:firstLine="709"/>
        <w:jc w:val="both"/>
        <w:rPr>
          <w:rFonts w:ascii="Arial Narrow" w:hAnsi="Arial Narrow" w:cs="Arial"/>
          <w:sz w:val="28"/>
          <w:szCs w:val="28"/>
        </w:rPr>
      </w:pPr>
      <w:r>
        <w:rPr>
          <w:rFonts w:ascii="Arial Narrow" w:hAnsi="Arial Narrow" w:cs="Arial"/>
          <w:sz w:val="28"/>
          <w:szCs w:val="28"/>
        </w:rPr>
        <w:t>Igualmente le impone al compañero permanente que haya hecho convivencia, a lo menos en los tres años anteriores al deceso del afiliado o pensionado o que haya tenido hijos con éste</w:t>
      </w:r>
      <w:r w:rsidR="00184ABC">
        <w:rPr>
          <w:rFonts w:ascii="Arial Narrow" w:hAnsi="Arial Narrow" w:cs="Arial"/>
          <w:sz w:val="28"/>
          <w:szCs w:val="28"/>
        </w:rPr>
        <w:t xml:space="preserve">. </w:t>
      </w:r>
      <w:r>
        <w:rPr>
          <w:rFonts w:ascii="Arial Narrow" w:hAnsi="Arial Narrow" w:cs="Arial"/>
          <w:sz w:val="28"/>
          <w:szCs w:val="28"/>
        </w:rPr>
        <w:t xml:space="preserve">Como se observa, el tema de la </w:t>
      </w:r>
      <w:r w:rsidR="00184ABC">
        <w:rPr>
          <w:rFonts w:ascii="Arial Narrow" w:hAnsi="Arial Narrow" w:cs="Arial"/>
          <w:sz w:val="28"/>
          <w:szCs w:val="28"/>
        </w:rPr>
        <w:t xml:space="preserve">acreditación de la </w:t>
      </w:r>
      <w:r>
        <w:rPr>
          <w:rFonts w:ascii="Arial Narrow" w:hAnsi="Arial Narrow" w:cs="Arial"/>
          <w:sz w:val="28"/>
          <w:szCs w:val="28"/>
        </w:rPr>
        <w:t>convivencia puede ser suplido por la existencia de uno o varios hijos del causante,</w:t>
      </w:r>
      <w:r w:rsidR="00184ABC">
        <w:rPr>
          <w:rFonts w:ascii="Arial Narrow" w:hAnsi="Arial Narrow" w:cs="Arial"/>
          <w:sz w:val="28"/>
          <w:szCs w:val="28"/>
        </w:rPr>
        <w:t xml:space="preserve"> los cuales sin embargo, conforme a la interpretación jurisprudencial en normas análogas, debe haber nacido en ese mismo interregno de los tres años. Esta misma situación fáctica fue expuesta por la Ley 100 de 1993 en su redacción original y el alcance que se le dio a dicha norma, que es plenamente aplicable en este asunto, se cita a continuación:</w:t>
      </w:r>
    </w:p>
    <w:p w:rsidR="00184ABC" w:rsidRDefault="00184ABC" w:rsidP="00F67F44">
      <w:pPr>
        <w:spacing w:line="360" w:lineRule="auto"/>
        <w:ind w:firstLine="709"/>
        <w:jc w:val="both"/>
        <w:rPr>
          <w:rFonts w:ascii="Arial Narrow" w:hAnsi="Arial Narrow" w:cs="Arial"/>
          <w:sz w:val="28"/>
          <w:szCs w:val="28"/>
        </w:rPr>
      </w:pPr>
    </w:p>
    <w:p w:rsidR="00184ABC" w:rsidRPr="00184ABC" w:rsidRDefault="00184ABC" w:rsidP="00F67F44">
      <w:pPr>
        <w:spacing w:line="360" w:lineRule="auto"/>
        <w:ind w:firstLine="709"/>
        <w:jc w:val="both"/>
        <w:rPr>
          <w:rFonts w:ascii="Arial Narrow" w:hAnsi="Arial Narrow" w:cs="Arial"/>
          <w:i/>
          <w:sz w:val="28"/>
          <w:szCs w:val="28"/>
        </w:rPr>
      </w:pPr>
      <w:r>
        <w:rPr>
          <w:rFonts w:ascii="Arial Narrow" w:hAnsi="Arial Narrow" w:cs="Arial"/>
          <w:i/>
          <w:sz w:val="28"/>
          <w:szCs w:val="28"/>
        </w:rPr>
        <w:t>“</w:t>
      </w:r>
      <w:r w:rsidRPr="00184ABC">
        <w:rPr>
          <w:rFonts w:ascii="Arial Narrow" w:hAnsi="Arial Narrow" w:cs="Arial"/>
          <w:i/>
          <w:sz w:val="28"/>
          <w:szCs w:val="28"/>
        </w:rPr>
        <w:t>Ahora bien, al censor tampoco le asiste razón en el segundo de sus planteamientos, pues esta sala de la Corte, también de manera reiterada y pacífica, ha sostenido que la procreación de hijos no suple el requisito de la convivencia efectiva en el momento de la muerte, sino que excusa el término mínimo de dos años continuos con anterioridad a ese suceso, si se da dentro del mismo lapso y no en cualquier tiempo</w:t>
      </w:r>
      <w:r w:rsidR="00BA605E">
        <w:rPr>
          <w:rFonts w:ascii="Arial Narrow" w:hAnsi="Arial Narrow" w:cs="Arial"/>
          <w:i/>
          <w:sz w:val="28"/>
          <w:szCs w:val="28"/>
        </w:rPr>
        <w:t>” (</w:t>
      </w:r>
      <w:proofErr w:type="spellStart"/>
      <w:r w:rsidR="00BA605E">
        <w:rPr>
          <w:rFonts w:ascii="Arial Narrow" w:hAnsi="Arial Narrow" w:cs="Arial"/>
          <w:i/>
          <w:sz w:val="28"/>
          <w:szCs w:val="28"/>
        </w:rPr>
        <w:t>SL</w:t>
      </w:r>
      <w:proofErr w:type="spellEnd"/>
      <w:r w:rsidR="00BA605E">
        <w:rPr>
          <w:rFonts w:ascii="Arial Narrow" w:hAnsi="Arial Narrow" w:cs="Arial"/>
          <w:i/>
          <w:sz w:val="28"/>
          <w:szCs w:val="28"/>
        </w:rPr>
        <w:t xml:space="preserve"> 4099 de 2017)</w:t>
      </w:r>
      <w:r w:rsidRPr="00184ABC">
        <w:rPr>
          <w:rFonts w:ascii="Arial Narrow" w:hAnsi="Arial Narrow" w:cs="Arial"/>
          <w:i/>
          <w:sz w:val="28"/>
          <w:szCs w:val="28"/>
        </w:rPr>
        <w:t>.</w:t>
      </w:r>
    </w:p>
    <w:p w:rsidR="00184ABC" w:rsidRDefault="00184ABC" w:rsidP="00F67F44">
      <w:pPr>
        <w:spacing w:line="360" w:lineRule="auto"/>
        <w:ind w:firstLine="709"/>
        <w:jc w:val="both"/>
        <w:rPr>
          <w:rFonts w:ascii="Arial Narrow" w:hAnsi="Arial Narrow" w:cs="Arial"/>
          <w:sz w:val="28"/>
          <w:szCs w:val="28"/>
        </w:rPr>
      </w:pPr>
    </w:p>
    <w:p w:rsidR="00BA605E" w:rsidRDefault="00BA605E" w:rsidP="00F67F44">
      <w:pPr>
        <w:spacing w:line="360" w:lineRule="auto"/>
        <w:ind w:firstLine="709"/>
        <w:jc w:val="both"/>
        <w:rPr>
          <w:rFonts w:ascii="Arial Narrow" w:hAnsi="Arial Narrow" w:cs="Arial"/>
          <w:sz w:val="28"/>
          <w:szCs w:val="28"/>
        </w:rPr>
      </w:pPr>
      <w:r>
        <w:rPr>
          <w:rFonts w:ascii="Arial Narrow" w:hAnsi="Arial Narrow" w:cs="Arial"/>
          <w:sz w:val="28"/>
          <w:szCs w:val="28"/>
        </w:rPr>
        <w:t>Como se observa, el presupuesto de la convivencia solo es suplido por el nacimiento de un hijo, en aquellos eventos en los cuales el mismo se produce en el término de convivencia que se exige. Para el caso del Acuerdo 049 de 1990 –entonces-el nacimiento debe haber ocurrido en los 3 años anteriores al deceso del afiliado o pensionado.</w:t>
      </w:r>
    </w:p>
    <w:p w:rsidR="00C87D49" w:rsidRDefault="00C87D49" w:rsidP="00F67F44">
      <w:pPr>
        <w:spacing w:line="360" w:lineRule="auto"/>
        <w:ind w:firstLine="709"/>
        <w:jc w:val="both"/>
        <w:rPr>
          <w:rFonts w:ascii="Arial Narrow" w:hAnsi="Arial Narrow" w:cs="Arial"/>
          <w:sz w:val="28"/>
          <w:szCs w:val="28"/>
        </w:rPr>
      </w:pPr>
    </w:p>
    <w:p w:rsidR="00BA605E" w:rsidRDefault="00BA605E" w:rsidP="00F67F44">
      <w:pPr>
        <w:spacing w:line="360" w:lineRule="auto"/>
        <w:ind w:firstLine="709"/>
        <w:jc w:val="both"/>
        <w:rPr>
          <w:rFonts w:ascii="Arial Narrow" w:hAnsi="Arial Narrow" w:cs="Arial"/>
          <w:sz w:val="28"/>
          <w:szCs w:val="28"/>
        </w:rPr>
      </w:pPr>
      <w:r>
        <w:rPr>
          <w:rFonts w:ascii="Arial Narrow" w:hAnsi="Arial Narrow" w:cs="Arial"/>
          <w:sz w:val="28"/>
          <w:szCs w:val="28"/>
        </w:rPr>
        <w:lastRenderedPageBreak/>
        <w:t xml:space="preserve">En el caso puntual, se tiene que el señor </w:t>
      </w:r>
      <w:proofErr w:type="spellStart"/>
      <w:r>
        <w:rPr>
          <w:rFonts w:ascii="Arial Narrow" w:hAnsi="Arial Narrow" w:cs="Arial"/>
          <w:sz w:val="28"/>
          <w:szCs w:val="28"/>
        </w:rPr>
        <w:t>Escandon</w:t>
      </w:r>
      <w:proofErr w:type="spellEnd"/>
      <w:r>
        <w:rPr>
          <w:rFonts w:ascii="Arial Narrow" w:hAnsi="Arial Narrow" w:cs="Arial"/>
          <w:sz w:val="28"/>
          <w:szCs w:val="28"/>
        </w:rPr>
        <w:t xml:space="preserve"> Gregory falleció el 18 de febrero de 1992, mientras que el hijo común de la demandante y el fallecido nació el 31 de octubre de 1988 </w:t>
      </w:r>
      <w:r w:rsidR="00DA37EA">
        <w:rPr>
          <w:rFonts w:ascii="Arial Narrow" w:hAnsi="Arial Narrow" w:cs="Arial"/>
          <w:sz w:val="28"/>
          <w:szCs w:val="28"/>
        </w:rPr>
        <w:t>–</w:t>
      </w:r>
      <w:r>
        <w:rPr>
          <w:rFonts w:ascii="Arial Narrow" w:hAnsi="Arial Narrow" w:cs="Arial"/>
          <w:sz w:val="28"/>
          <w:szCs w:val="28"/>
        </w:rPr>
        <w:t xml:space="preserve">conforme se verifica en el certificado de registro civil </w:t>
      </w:r>
      <w:r w:rsidR="00DA37EA">
        <w:rPr>
          <w:rFonts w:ascii="Arial Narrow" w:hAnsi="Arial Narrow" w:cs="Arial"/>
          <w:sz w:val="28"/>
          <w:szCs w:val="28"/>
        </w:rPr>
        <w:t xml:space="preserve">documento visible a folio 6 del archivo GRP-HPE-ES-CC-4311566_5 contenido en el cd visible a folio 96 vuelto-, </w:t>
      </w:r>
      <w:r w:rsidR="00EA6027">
        <w:rPr>
          <w:rFonts w:ascii="Arial Narrow" w:hAnsi="Arial Narrow" w:cs="Arial"/>
          <w:sz w:val="28"/>
          <w:szCs w:val="28"/>
        </w:rPr>
        <w:t>el</w:t>
      </w:r>
      <w:r w:rsidR="00DA37EA">
        <w:rPr>
          <w:rFonts w:ascii="Arial Narrow" w:hAnsi="Arial Narrow" w:cs="Arial"/>
          <w:sz w:val="28"/>
          <w:szCs w:val="28"/>
        </w:rPr>
        <w:t xml:space="preserve"> que </w:t>
      </w:r>
      <w:r>
        <w:rPr>
          <w:rFonts w:ascii="Arial Narrow" w:hAnsi="Arial Narrow" w:cs="Arial"/>
          <w:sz w:val="28"/>
          <w:szCs w:val="28"/>
        </w:rPr>
        <w:t xml:space="preserve">si bien </w:t>
      </w:r>
      <w:r w:rsidR="00DA37EA">
        <w:rPr>
          <w:rFonts w:ascii="Arial Narrow" w:hAnsi="Arial Narrow" w:cs="Arial"/>
          <w:sz w:val="28"/>
          <w:szCs w:val="28"/>
        </w:rPr>
        <w:t xml:space="preserve">otorga certeza respecto a que la demandante tuvo un hijo con el señor Jorge Enrique </w:t>
      </w:r>
      <w:proofErr w:type="spellStart"/>
      <w:r w:rsidR="00DA37EA">
        <w:rPr>
          <w:rFonts w:ascii="Arial Narrow" w:hAnsi="Arial Narrow" w:cs="Arial"/>
          <w:sz w:val="28"/>
          <w:szCs w:val="28"/>
        </w:rPr>
        <w:t>Escandon</w:t>
      </w:r>
      <w:proofErr w:type="spellEnd"/>
      <w:r w:rsidR="00DA37EA">
        <w:rPr>
          <w:rFonts w:ascii="Arial Narrow" w:hAnsi="Arial Narrow" w:cs="Arial"/>
          <w:sz w:val="28"/>
          <w:szCs w:val="28"/>
        </w:rPr>
        <w:t xml:space="preserve"> Gregory</w:t>
      </w:r>
      <w:r>
        <w:rPr>
          <w:rFonts w:ascii="Arial Narrow" w:hAnsi="Arial Narrow" w:cs="Arial"/>
          <w:sz w:val="28"/>
          <w:szCs w:val="28"/>
        </w:rPr>
        <w:t xml:space="preserve">, este nacimiento ocurrió por fuera del período trienal que exige el </w:t>
      </w:r>
      <w:r w:rsidR="00DA37EA">
        <w:rPr>
          <w:rFonts w:ascii="Arial Narrow" w:hAnsi="Arial Narrow" w:cs="Arial"/>
          <w:sz w:val="28"/>
          <w:szCs w:val="28"/>
        </w:rPr>
        <w:t xml:space="preserve">canon 29 del </w:t>
      </w:r>
      <w:proofErr w:type="spellStart"/>
      <w:r w:rsidR="00DA37EA">
        <w:rPr>
          <w:rFonts w:ascii="Arial Narrow" w:hAnsi="Arial Narrow" w:cs="Arial"/>
          <w:sz w:val="28"/>
          <w:szCs w:val="28"/>
        </w:rPr>
        <w:t>Acdo</w:t>
      </w:r>
      <w:proofErr w:type="spellEnd"/>
      <w:r w:rsidR="00DA37EA">
        <w:rPr>
          <w:rFonts w:ascii="Arial Narrow" w:hAnsi="Arial Narrow" w:cs="Arial"/>
          <w:sz w:val="28"/>
          <w:szCs w:val="28"/>
        </w:rPr>
        <w:t xml:space="preserve"> 049 de 1990,</w:t>
      </w:r>
      <w:r>
        <w:rPr>
          <w:rFonts w:ascii="Arial Narrow" w:hAnsi="Arial Narrow" w:cs="Arial"/>
          <w:sz w:val="28"/>
          <w:szCs w:val="28"/>
        </w:rPr>
        <w:t xml:space="preserve"> por lo que debe entrar a verificarse la prueba testimonial para entrar a verificar si, efectivamente, hubo convivencia.</w:t>
      </w:r>
    </w:p>
    <w:p w:rsidR="00BA605E" w:rsidRDefault="00BA605E" w:rsidP="00F67F44">
      <w:pPr>
        <w:spacing w:line="360" w:lineRule="auto"/>
        <w:ind w:firstLine="709"/>
        <w:jc w:val="both"/>
        <w:rPr>
          <w:rFonts w:ascii="Arial Narrow" w:hAnsi="Arial Narrow" w:cs="Arial"/>
          <w:sz w:val="28"/>
          <w:szCs w:val="28"/>
        </w:rPr>
      </w:pPr>
      <w:r>
        <w:rPr>
          <w:rFonts w:ascii="Arial Narrow" w:hAnsi="Arial Narrow" w:cs="Arial"/>
          <w:sz w:val="28"/>
          <w:szCs w:val="28"/>
        </w:rPr>
        <w:t xml:space="preserve">Al proceso se trajeron dos declarantes, las señoras Gloria Patricia Posada Bermúdez y </w:t>
      </w:r>
      <w:proofErr w:type="spellStart"/>
      <w:r>
        <w:rPr>
          <w:rFonts w:ascii="Arial Narrow" w:hAnsi="Arial Narrow" w:cs="Arial"/>
          <w:sz w:val="28"/>
          <w:szCs w:val="28"/>
        </w:rPr>
        <w:t>Aydee</w:t>
      </w:r>
      <w:proofErr w:type="spellEnd"/>
      <w:r>
        <w:rPr>
          <w:rFonts w:ascii="Arial Narrow" w:hAnsi="Arial Narrow" w:cs="Arial"/>
          <w:sz w:val="28"/>
          <w:szCs w:val="28"/>
        </w:rPr>
        <w:t xml:space="preserve"> </w:t>
      </w:r>
      <w:proofErr w:type="spellStart"/>
      <w:r>
        <w:rPr>
          <w:rFonts w:ascii="Arial Narrow" w:hAnsi="Arial Narrow" w:cs="Arial"/>
          <w:sz w:val="28"/>
          <w:szCs w:val="28"/>
        </w:rPr>
        <w:t>Garaviño</w:t>
      </w:r>
      <w:proofErr w:type="spellEnd"/>
      <w:r>
        <w:rPr>
          <w:rFonts w:ascii="Arial Narrow" w:hAnsi="Arial Narrow" w:cs="Arial"/>
          <w:sz w:val="28"/>
          <w:szCs w:val="28"/>
        </w:rPr>
        <w:t xml:space="preserve"> Aguilar, ambas amigas de la demandante, quienes relatan que conocieron desde el año 1987 de la convivencia del señor Jorge Enrique y la señora </w:t>
      </w:r>
      <w:proofErr w:type="spellStart"/>
      <w:r>
        <w:rPr>
          <w:rFonts w:ascii="Arial Narrow" w:hAnsi="Arial Narrow" w:cs="Arial"/>
          <w:sz w:val="28"/>
          <w:szCs w:val="28"/>
        </w:rPr>
        <w:t>Marìa</w:t>
      </w:r>
      <w:proofErr w:type="spellEnd"/>
      <w:r>
        <w:rPr>
          <w:rFonts w:ascii="Arial Narrow" w:hAnsi="Arial Narrow" w:cs="Arial"/>
          <w:sz w:val="28"/>
          <w:szCs w:val="28"/>
        </w:rPr>
        <w:t xml:space="preserve"> Amparo, describen que convivían en el Municipio de </w:t>
      </w:r>
      <w:proofErr w:type="spellStart"/>
      <w:r>
        <w:rPr>
          <w:rFonts w:ascii="Arial Narrow" w:hAnsi="Arial Narrow" w:cs="Arial"/>
          <w:sz w:val="28"/>
          <w:szCs w:val="28"/>
        </w:rPr>
        <w:t>Villamaria</w:t>
      </w:r>
      <w:proofErr w:type="spellEnd"/>
      <w:r>
        <w:rPr>
          <w:rFonts w:ascii="Arial Narrow" w:hAnsi="Arial Narrow" w:cs="Arial"/>
          <w:sz w:val="28"/>
          <w:szCs w:val="28"/>
        </w:rPr>
        <w:t xml:space="preserve">, Caldas, dan cuenta de que la demandante trabajaba como </w:t>
      </w:r>
      <w:proofErr w:type="spellStart"/>
      <w:r>
        <w:rPr>
          <w:rFonts w:ascii="Arial Narrow" w:hAnsi="Arial Narrow" w:cs="Arial"/>
          <w:sz w:val="28"/>
          <w:szCs w:val="28"/>
        </w:rPr>
        <w:t>islera</w:t>
      </w:r>
      <w:proofErr w:type="spellEnd"/>
      <w:r>
        <w:rPr>
          <w:rFonts w:ascii="Arial Narrow" w:hAnsi="Arial Narrow" w:cs="Arial"/>
          <w:sz w:val="28"/>
          <w:szCs w:val="28"/>
        </w:rPr>
        <w:t xml:space="preserve"> en una bomba de gasolina administrada por el causante</w:t>
      </w:r>
      <w:r w:rsidR="00FD0437">
        <w:rPr>
          <w:rFonts w:ascii="Arial Narrow" w:hAnsi="Arial Narrow" w:cs="Arial"/>
          <w:sz w:val="28"/>
          <w:szCs w:val="28"/>
        </w:rPr>
        <w:t xml:space="preserve">, pero que además tenían una relación de la cual nació el señor Daniel Felipe y que convivían juntos, como una pareja y así se mostraban ante la sociedad. Tal convivencia, conforme a las declaraciones referidas, se mantuvo hasta el momento del deceso y si bien no precisan cuando inicio, es posible inferir que la misma data a lo menos, desde el momento de nacimiento del hijo común de ambos. Tales versiones, si bien presentan algunas contradicciones en cuanto a los lugares de habitación, el tiempo de hospitalización previo al deceso del señor </w:t>
      </w:r>
      <w:proofErr w:type="spellStart"/>
      <w:r w:rsidR="00FD0437">
        <w:rPr>
          <w:rFonts w:ascii="Arial Narrow" w:hAnsi="Arial Narrow" w:cs="Arial"/>
          <w:sz w:val="28"/>
          <w:szCs w:val="28"/>
        </w:rPr>
        <w:t>Escandòn</w:t>
      </w:r>
      <w:proofErr w:type="spellEnd"/>
      <w:r w:rsidR="00FD0437">
        <w:rPr>
          <w:rFonts w:ascii="Arial Narrow" w:hAnsi="Arial Narrow" w:cs="Arial"/>
          <w:sz w:val="28"/>
          <w:szCs w:val="28"/>
        </w:rPr>
        <w:t xml:space="preserve"> Gregory y otros aspectos, lo cierto es que en el sentir de la Sala sí son contestes y uniformes en el tema de la convivencia de la pareja y en su permanencia en el tiempo por un espacio de tiempo que superó los tres años exigidos en la norma. Tales contradicciones o puntos oscuros de las versiones, obedecen –claramente- al largo tiempo que ha pasado entre los hechos y su relato -30 años aproximadamente- paso del tiempo que obviamente afecta la forma como se perciben ciertos aspectos, pero que no afectan lo sustancial de la versión. Por tanto, se insiste, la valoración probatoria de la a-quo es acertada, así como la conclusión a la que se llegó, debiendo confirmarse. </w:t>
      </w:r>
      <w:r>
        <w:rPr>
          <w:rFonts w:ascii="Arial Narrow" w:hAnsi="Arial Narrow" w:cs="Arial"/>
          <w:sz w:val="28"/>
          <w:szCs w:val="28"/>
        </w:rPr>
        <w:t xml:space="preserve"> </w:t>
      </w:r>
    </w:p>
    <w:p w:rsidR="00EA6027" w:rsidRDefault="00DA37EA" w:rsidP="00F67F44">
      <w:pPr>
        <w:spacing w:line="360" w:lineRule="auto"/>
        <w:ind w:firstLine="709"/>
        <w:jc w:val="both"/>
        <w:rPr>
          <w:rFonts w:ascii="Arial Narrow" w:hAnsi="Arial Narrow" w:cs="Arial"/>
          <w:sz w:val="28"/>
          <w:szCs w:val="28"/>
        </w:rPr>
      </w:pPr>
      <w:r>
        <w:rPr>
          <w:rFonts w:ascii="Arial Narrow" w:hAnsi="Arial Narrow" w:cs="Arial"/>
          <w:sz w:val="28"/>
          <w:szCs w:val="28"/>
        </w:rPr>
        <w:t xml:space="preserve"> </w:t>
      </w:r>
    </w:p>
    <w:p w:rsidR="00EA6027" w:rsidRDefault="00EA6027" w:rsidP="00F67F44">
      <w:pPr>
        <w:spacing w:line="360" w:lineRule="auto"/>
        <w:ind w:firstLine="709"/>
        <w:jc w:val="both"/>
        <w:rPr>
          <w:rFonts w:ascii="Arial Narrow" w:hAnsi="Arial Narrow" w:cs="Arial"/>
          <w:sz w:val="28"/>
          <w:szCs w:val="28"/>
        </w:rPr>
      </w:pPr>
      <w:r>
        <w:rPr>
          <w:rFonts w:ascii="Arial Narrow" w:hAnsi="Arial Narrow" w:cs="Arial"/>
          <w:sz w:val="28"/>
          <w:szCs w:val="28"/>
        </w:rPr>
        <w:lastRenderedPageBreak/>
        <w:t xml:space="preserve">En torno a la condena por concepto de retroactivo pensional, se observa que el mismo debe ser actualizado a la fecha de la sentencia de segundo grado, lo que se efectúa así: </w:t>
      </w:r>
    </w:p>
    <w:p w:rsidR="002C409F" w:rsidRDefault="002C409F" w:rsidP="00F67F44">
      <w:pPr>
        <w:spacing w:line="360" w:lineRule="auto"/>
        <w:ind w:firstLine="709"/>
        <w:jc w:val="both"/>
        <w:rPr>
          <w:rFonts w:ascii="Arial Narrow" w:hAnsi="Arial Narrow" w:cs="Arial"/>
          <w:sz w:val="28"/>
          <w:szCs w:val="28"/>
        </w:rPr>
      </w:pPr>
    </w:p>
    <w:p w:rsidR="002C409F" w:rsidRDefault="002C409F" w:rsidP="00F67F44">
      <w:pPr>
        <w:spacing w:line="360" w:lineRule="auto"/>
        <w:ind w:firstLine="709"/>
        <w:jc w:val="both"/>
        <w:rPr>
          <w:rFonts w:ascii="Arial Narrow" w:hAnsi="Arial Narrow" w:cs="Arial"/>
          <w:sz w:val="28"/>
          <w:szCs w:val="28"/>
        </w:rPr>
      </w:pPr>
      <w:r w:rsidRPr="002C409F">
        <w:rPr>
          <w:noProof/>
          <w:lang w:val="es-ES"/>
        </w:rPr>
        <w:drawing>
          <wp:inline distT="0" distB="0" distL="0" distR="0">
            <wp:extent cx="4752975" cy="1838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1838325"/>
                    </a:xfrm>
                    <a:prstGeom prst="rect">
                      <a:avLst/>
                    </a:prstGeom>
                    <a:noFill/>
                    <a:ln>
                      <a:noFill/>
                    </a:ln>
                  </pic:spPr>
                </pic:pic>
              </a:graphicData>
            </a:graphic>
          </wp:inline>
        </w:drawing>
      </w:r>
    </w:p>
    <w:p w:rsidR="00EA6027" w:rsidRDefault="00EA6027" w:rsidP="00F67F44">
      <w:pPr>
        <w:spacing w:line="360" w:lineRule="auto"/>
        <w:ind w:firstLine="709"/>
        <w:jc w:val="both"/>
        <w:rPr>
          <w:rFonts w:ascii="Arial Narrow" w:hAnsi="Arial Narrow" w:cs="Arial"/>
          <w:sz w:val="28"/>
          <w:szCs w:val="28"/>
        </w:rPr>
      </w:pPr>
    </w:p>
    <w:p w:rsidR="00EA6027" w:rsidRDefault="002D4500" w:rsidP="00F67F44">
      <w:pPr>
        <w:spacing w:line="360" w:lineRule="auto"/>
        <w:ind w:firstLine="709"/>
        <w:jc w:val="both"/>
        <w:rPr>
          <w:rFonts w:ascii="Arial Narrow" w:hAnsi="Arial Narrow" w:cs="Arial"/>
          <w:sz w:val="28"/>
          <w:szCs w:val="28"/>
        </w:rPr>
      </w:pPr>
      <w:r>
        <w:rPr>
          <w:rFonts w:ascii="Arial Narrow" w:hAnsi="Arial Narrow" w:cs="Arial"/>
          <w:sz w:val="28"/>
          <w:szCs w:val="28"/>
        </w:rPr>
        <w:t>En estos términos se actualizará el ordinal 4º de la sentencia revisada, confirmándose la misma</w:t>
      </w:r>
      <w:r w:rsidR="00EC3D23">
        <w:rPr>
          <w:rFonts w:ascii="Arial Narrow" w:hAnsi="Arial Narrow" w:cs="Arial"/>
          <w:sz w:val="28"/>
          <w:szCs w:val="28"/>
        </w:rPr>
        <w:t xml:space="preserve"> en los restantes numerales.</w:t>
      </w:r>
    </w:p>
    <w:p w:rsidR="002D4500" w:rsidRDefault="002D4500" w:rsidP="00F67F44">
      <w:pPr>
        <w:spacing w:line="360" w:lineRule="auto"/>
        <w:ind w:firstLine="709"/>
        <w:jc w:val="both"/>
        <w:rPr>
          <w:rFonts w:ascii="Arial Narrow" w:hAnsi="Arial Narrow" w:cs="Arial"/>
          <w:sz w:val="28"/>
          <w:szCs w:val="28"/>
        </w:rPr>
      </w:pPr>
    </w:p>
    <w:p w:rsidR="002D4500" w:rsidRDefault="002D4500" w:rsidP="00F67F44">
      <w:pPr>
        <w:spacing w:line="360" w:lineRule="auto"/>
        <w:ind w:firstLine="709"/>
        <w:jc w:val="both"/>
        <w:rPr>
          <w:rFonts w:ascii="Arial Narrow" w:hAnsi="Arial Narrow" w:cs="Arial"/>
          <w:sz w:val="28"/>
          <w:szCs w:val="28"/>
        </w:rPr>
      </w:pPr>
      <w:r>
        <w:rPr>
          <w:rFonts w:ascii="Arial Narrow" w:hAnsi="Arial Narrow" w:cs="Arial"/>
          <w:sz w:val="28"/>
          <w:szCs w:val="28"/>
        </w:rPr>
        <w:t xml:space="preserve">Atendiendo que los argumentos de la apelación no fueron atendidos, se impone la condena en costas de segunda instancia a cargo de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y a favor de la demandante.</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192D63" w:rsidRPr="00CA34F3" w:rsidRDefault="00CA34F3" w:rsidP="00192D63">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Confirmar </w:t>
      </w:r>
      <w:r>
        <w:rPr>
          <w:rFonts w:ascii="Arial Narrow" w:hAnsi="Arial Narrow" w:cs="Arial"/>
          <w:spacing w:val="-2"/>
          <w:szCs w:val="28"/>
        </w:rPr>
        <w:t xml:space="preserve">la sentencia del </w:t>
      </w:r>
      <w:r w:rsidR="00B01658">
        <w:rPr>
          <w:rFonts w:ascii="Arial Narrow" w:hAnsi="Arial Narrow" w:cs="Arial"/>
          <w:spacing w:val="-2"/>
          <w:szCs w:val="28"/>
        </w:rPr>
        <w:t>28</w:t>
      </w:r>
      <w:r>
        <w:rPr>
          <w:rFonts w:ascii="Arial Narrow" w:hAnsi="Arial Narrow" w:cs="Arial"/>
          <w:spacing w:val="-2"/>
          <w:szCs w:val="28"/>
        </w:rPr>
        <w:t xml:space="preserve"> de </w:t>
      </w:r>
      <w:r w:rsidR="00B01658">
        <w:rPr>
          <w:rFonts w:ascii="Arial Narrow" w:hAnsi="Arial Narrow" w:cs="Arial"/>
          <w:spacing w:val="-2"/>
          <w:szCs w:val="28"/>
        </w:rPr>
        <w:t>marzo</w:t>
      </w:r>
      <w:r>
        <w:rPr>
          <w:rFonts w:ascii="Arial Narrow" w:hAnsi="Arial Narrow" w:cs="Arial"/>
          <w:spacing w:val="-2"/>
          <w:szCs w:val="28"/>
        </w:rPr>
        <w:t xml:space="preserve"> de 201</w:t>
      </w:r>
      <w:r w:rsidR="00B01658">
        <w:rPr>
          <w:rFonts w:ascii="Arial Narrow" w:hAnsi="Arial Narrow" w:cs="Arial"/>
          <w:spacing w:val="-2"/>
          <w:szCs w:val="28"/>
        </w:rPr>
        <w:t>7</w:t>
      </w:r>
      <w:r>
        <w:rPr>
          <w:rFonts w:ascii="Arial Narrow" w:hAnsi="Arial Narrow" w:cs="Arial"/>
          <w:spacing w:val="-2"/>
          <w:szCs w:val="28"/>
        </w:rPr>
        <w:t xml:space="preserve">, dictada por el Juzgado </w:t>
      </w:r>
      <w:r w:rsidR="0019274F">
        <w:rPr>
          <w:rFonts w:ascii="Arial Narrow" w:hAnsi="Arial Narrow" w:cs="Arial"/>
          <w:spacing w:val="-2"/>
          <w:szCs w:val="28"/>
        </w:rPr>
        <w:t>Primero</w:t>
      </w:r>
      <w:r>
        <w:rPr>
          <w:rFonts w:ascii="Arial Narrow" w:hAnsi="Arial Narrow" w:cs="Arial"/>
          <w:spacing w:val="-2"/>
          <w:szCs w:val="28"/>
        </w:rPr>
        <w:t xml:space="preserve"> Laboral del Circuito de Pereira, dentro del proceso de la referencia</w:t>
      </w:r>
      <w:r w:rsidR="0019274F">
        <w:rPr>
          <w:rFonts w:ascii="Arial Narrow" w:hAnsi="Arial Narrow" w:cs="Arial"/>
          <w:spacing w:val="-2"/>
          <w:szCs w:val="28"/>
        </w:rPr>
        <w:t>, actualizando el ordinal 4º, en cuanto al valor de la condena por concepto de retroactivo pensional causado entre el 01 de noviembre de 2013 y el 28 de febrero de 2018, el cual equivale a $68.265.567.</w:t>
      </w:r>
    </w:p>
    <w:p w:rsidR="00CA34F3" w:rsidRDefault="00CA34F3" w:rsidP="007E480D">
      <w:pPr>
        <w:pStyle w:val="Textoindependiente31"/>
        <w:ind w:firstLine="708"/>
        <w:rPr>
          <w:rFonts w:ascii="Arial Narrow" w:hAnsi="Arial Narrow" w:cs="Arial"/>
          <w:b/>
          <w:bCs/>
          <w:i/>
          <w:szCs w:val="28"/>
        </w:rPr>
      </w:pPr>
    </w:p>
    <w:p w:rsidR="00CA34F3" w:rsidRDefault="0019274F" w:rsidP="00CA34F3">
      <w:pPr>
        <w:pStyle w:val="Textoindependiente31"/>
        <w:numPr>
          <w:ilvl w:val="0"/>
          <w:numId w:val="4"/>
        </w:numPr>
        <w:rPr>
          <w:rFonts w:ascii="Arial Narrow" w:hAnsi="Arial Narrow" w:cs="Arial"/>
          <w:bCs/>
          <w:i/>
          <w:szCs w:val="28"/>
        </w:rPr>
      </w:pPr>
      <w:r>
        <w:rPr>
          <w:rFonts w:ascii="Arial Narrow" w:hAnsi="Arial Narrow" w:cs="Arial"/>
          <w:b/>
          <w:bCs/>
          <w:i/>
          <w:szCs w:val="28"/>
        </w:rPr>
        <w:t>C</w:t>
      </w:r>
      <w:r w:rsidR="00B01658">
        <w:rPr>
          <w:rFonts w:ascii="Arial Narrow" w:hAnsi="Arial Narrow" w:cs="Arial"/>
          <w:b/>
          <w:bCs/>
          <w:i/>
          <w:szCs w:val="28"/>
        </w:rPr>
        <w:t xml:space="preserve">ostas </w:t>
      </w:r>
      <w:r w:rsidR="00192D63">
        <w:rPr>
          <w:rFonts w:ascii="Arial Narrow" w:hAnsi="Arial Narrow" w:cs="Arial"/>
          <w:bCs/>
          <w:i/>
          <w:szCs w:val="28"/>
        </w:rPr>
        <w:t>en esta sede</w:t>
      </w:r>
      <w:r>
        <w:rPr>
          <w:rFonts w:ascii="Arial Narrow" w:hAnsi="Arial Narrow" w:cs="Arial"/>
          <w:bCs/>
          <w:i/>
          <w:szCs w:val="28"/>
        </w:rPr>
        <w:t xml:space="preserve"> a cargo de </w:t>
      </w:r>
      <w:proofErr w:type="spellStart"/>
      <w:r>
        <w:rPr>
          <w:rFonts w:ascii="Arial Narrow" w:hAnsi="Arial Narrow" w:cs="Arial"/>
          <w:bCs/>
          <w:i/>
          <w:szCs w:val="28"/>
        </w:rPr>
        <w:t>Colpensiones</w:t>
      </w:r>
      <w:proofErr w:type="spellEnd"/>
      <w:r w:rsidR="00CA34F3">
        <w:rPr>
          <w:rFonts w:ascii="Arial Narrow" w:hAnsi="Arial Narrow" w:cs="Arial"/>
          <w:bCs/>
          <w:i/>
          <w:szCs w:val="28"/>
        </w:rPr>
        <w:t>.</w:t>
      </w:r>
    </w:p>
    <w:p w:rsidR="00FD0437" w:rsidRDefault="00FD0437" w:rsidP="00FD0437">
      <w:pPr>
        <w:pStyle w:val="Textoindependiente31"/>
        <w:ind w:left="1068"/>
        <w:rPr>
          <w:rFonts w:ascii="Arial Narrow" w:hAnsi="Arial Narrow" w:cs="Arial"/>
          <w:bCs/>
          <w:i/>
          <w:szCs w:val="28"/>
        </w:rPr>
      </w:pPr>
    </w:p>
    <w:p w:rsidR="00CA34F3" w:rsidRDefault="00CA34F3" w:rsidP="00CA34F3">
      <w:pPr>
        <w:pStyle w:val="Prrafodelista"/>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7E480D" w:rsidRDefault="00897A5F" w:rsidP="00CA34F3">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sectPr w:rsidR="007E480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9B" w:rsidRDefault="00A13C9B" w:rsidP="00181D67">
      <w:r>
        <w:separator/>
      </w:r>
    </w:p>
  </w:endnote>
  <w:endnote w:type="continuationSeparator" w:id="0">
    <w:p w:rsidR="00A13C9B" w:rsidRDefault="00A13C9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FF5E2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5E2E" w:rsidRDefault="00FF5E2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FF5E2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17E0">
      <w:rPr>
        <w:rStyle w:val="Nmerodepgina"/>
        <w:noProof/>
      </w:rPr>
      <w:t>9</w:t>
    </w:r>
    <w:r>
      <w:rPr>
        <w:rStyle w:val="Nmerodepgina"/>
      </w:rPr>
      <w:fldChar w:fldCharType="end"/>
    </w:r>
  </w:p>
  <w:p w:rsidR="00FF5E2E" w:rsidRDefault="00FF5E2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9B" w:rsidRDefault="00A13C9B" w:rsidP="00181D67">
      <w:r>
        <w:separator/>
      </w:r>
    </w:p>
  </w:footnote>
  <w:footnote w:type="continuationSeparator" w:id="0">
    <w:p w:rsidR="00A13C9B" w:rsidRDefault="00A13C9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FF5E2E"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850533">
      <w:rPr>
        <w:rFonts w:ascii="Arial" w:hAnsi="Arial" w:cs="Arial"/>
        <w:bCs/>
        <w:i/>
        <w:sz w:val="16"/>
        <w:szCs w:val="16"/>
      </w:rPr>
      <w:t>1</w:t>
    </w:r>
    <w:r>
      <w:rPr>
        <w:rFonts w:ascii="Arial" w:hAnsi="Arial" w:cs="Arial"/>
        <w:bCs/>
        <w:i/>
        <w:sz w:val="16"/>
        <w:szCs w:val="16"/>
      </w:rPr>
      <w:t>-201</w:t>
    </w:r>
    <w:r w:rsidR="00850533">
      <w:rPr>
        <w:rFonts w:ascii="Arial" w:hAnsi="Arial" w:cs="Arial"/>
        <w:bCs/>
        <w:i/>
        <w:sz w:val="16"/>
        <w:szCs w:val="16"/>
      </w:rPr>
      <w:t>3</w:t>
    </w:r>
    <w:r>
      <w:rPr>
        <w:rFonts w:ascii="Arial" w:hAnsi="Arial" w:cs="Arial"/>
        <w:bCs/>
        <w:i/>
        <w:sz w:val="16"/>
        <w:szCs w:val="16"/>
      </w:rPr>
      <w:t>-005</w:t>
    </w:r>
    <w:r w:rsidR="00850533">
      <w:rPr>
        <w:rFonts w:ascii="Arial" w:hAnsi="Arial" w:cs="Arial"/>
        <w:bCs/>
        <w:i/>
        <w:sz w:val="16"/>
        <w:szCs w:val="16"/>
      </w:rPr>
      <w:t>86</w:t>
    </w:r>
    <w:r>
      <w:rPr>
        <w:rFonts w:ascii="Arial" w:hAnsi="Arial" w:cs="Arial"/>
        <w:bCs/>
        <w:i/>
        <w:sz w:val="16"/>
        <w:szCs w:val="16"/>
      </w:rPr>
      <w:t xml:space="preserve">-01 </w:t>
    </w:r>
  </w:p>
  <w:p w:rsidR="00FF5E2E" w:rsidRDefault="00850533" w:rsidP="00FB2365">
    <w:pPr>
      <w:jc w:val="both"/>
      <w:rPr>
        <w:rFonts w:ascii="Arial" w:hAnsi="Arial" w:cs="Arial"/>
        <w:bCs/>
        <w:i/>
        <w:sz w:val="16"/>
        <w:szCs w:val="16"/>
      </w:rPr>
    </w:pPr>
    <w:r>
      <w:rPr>
        <w:rFonts w:ascii="Arial" w:hAnsi="Arial" w:cs="Arial"/>
        <w:bCs/>
        <w:i/>
        <w:sz w:val="16"/>
        <w:szCs w:val="16"/>
      </w:rPr>
      <w:t>María Amparo Ruiz Ríos</w:t>
    </w:r>
    <w:r w:rsidR="00FF5E2E">
      <w:rPr>
        <w:rFonts w:ascii="Arial" w:hAnsi="Arial" w:cs="Arial"/>
        <w:bCs/>
        <w:i/>
        <w:sz w:val="16"/>
        <w:szCs w:val="16"/>
      </w:rPr>
      <w:t xml:space="preserve"> vs </w:t>
    </w:r>
    <w:proofErr w:type="spellStart"/>
    <w:r w:rsidR="00FF5E2E">
      <w:rPr>
        <w:rFonts w:ascii="Arial" w:hAnsi="Arial" w:cs="Arial"/>
        <w:bCs/>
        <w:i/>
        <w:sz w:val="16"/>
        <w:szCs w:val="16"/>
      </w:rPr>
      <w:t>Colpensiones</w:t>
    </w:r>
    <w:proofErr w:type="spellEnd"/>
    <w:r w:rsidR="00FF5E2E">
      <w:rPr>
        <w:rFonts w:ascii="Arial" w:hAnsi="Arial" w:cs="Arial"/>
        <w:bCs/>
        <w:i/>
        <w:sz w:val="16"/>
        <w:szCs w:val="16"/>
      </w:rPr>
      <w:t>.</w:t>
    </w:r>
  </w:p>
  <w:p w:rsidR="00FF5E2E" w:rsidRDefault="00FF5E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2604"/>
    <w:rsid w:val="000142CA"/>
    <w:rsid w:val="0001753B"/>
    <w:rsid w:val="00020E33"/>
    <w:rsid w:val="00035550"/>
    <w:rsid w:val="0003620B"/>
    <w:rsid w:val="00036CF3"/>
    <w:rsid w:val="0004269F"/>
    <w:rsid w:val="000517E0"/>
    <w:rsid w:val="000561FC"/>
    <w:rsid w:val="00057514"/>
    <w:rsid w:val="0006495E"/>
    <w:rsid w:val="00064DF8"/>
    <w:rsid w:val="000667FF"/>
    <w:rsid w:val="000700E7"/>
    <w:rsid w:val="00071203"/>
    <w:rsid w:val="000745A2"/>
    <w:rsid w:val="00074981"/>
    <w:rsid w:val="00075F7C"/>
    <w:rsid w:val="00083ED6"/>
    <w:rsid w:val="00093F49"/>
    <w:rsid w:val="000A13F4"/>
    <w:rsid w:val="000A26AC"/>
    <w:rsid w:val="000B2E37"/>
    <w:rsid w:val="000B5AFB"/>
    <w:rsid w:val="000B6979"/>
    <w:rsid w:val="000C0A92"/>
    <w:rsid w:val="000D6F62"/>
    <w:rsid w:val="000E1BFD"/>
    <w:rsid w:val="000E3687"/>
    <w:rsid w:val="000E7F42"/>
    <w:rsid w:val="000F56F6"/>
    <w:rsid w:val="000F604F"/>
    <w:rsid w:val="00113DFF"/>
    <w:rsid w:val="00114E6E"/>
    <w:rsid w:val="00120408"/>
    <w:rsid w:val="00122B74"/>
    <w:rsid w:val="00124094"/>
    <w:rsid w:val="00133703"/>
    <w:rsid w:val="001342E2"/>
    <w:rsid w:val="00143700"/>
    <w:rsid w:val="00151FAB"/>
    <w:rsid w:val="0015539E"/>
    <w:rsid w:val="0015632C"/>
    <w:rsid w:val="00156587"/>
    <w:rsid w:val="00160D05"/>
    <w:rsid w:val="0016407C"/>
    <w:rsid w:val="00172834"/>
    <w:rsid w:val="00180C77"/>
    <w:rsid w:val="001818C1"/>
    <w:rsid w:val="00181D67"/>
    <w:rsid w:val="00181DBB"/>
    <w:rsid w:val="00184ABC"/>
    <w:rsid w:val="00185C74"/>
    <w:rsid w:val="00185F4E"/>
    <w:rsid w:val="0019274F"/>
    <w:rsid w:val="00192D63"/>
    <w:rsid w:val="00194459"/>
    <w:rsid w:val="00194763"/>
    <w:rsid w:val="00197A7F"/>
    <w:rsid w:val="001A1F95"/>
    <w:rsid w:val="001A41C0"/>
    <w:rsid w:val="001A6C06"/>
    <w:rsid w:val="001B014C"/>
    <w:rsid w:val="001B0456"/>
    <w:rsid w:val="001C1A3A"/>
    <w:rsid w:val="001C2F16"/>
    <w:rsid w:val="001C7D78"/>
    <w:rsid w:val="001D1B0C"/>
    <w:rsid w:val="001D2ABA"/>
    <w:rsid w:val="001E602F"/>
    <w:rsid w:val="001F70B4"/>
    <w:rsid w:val="0020066B"/>
    <w:rsid w:val="00200D02"/>
    <w:rsid w:val="0020183E"/>
    <w:rsid w:val="00204F66"/>
    <w:rsid w:val="002118D2"/>
    <w:rsid w:val="00214F11"/>
    <w:rsid w:val="00217C8B"/>
    <w:rsid w:val="0023419A"/>
    <w:rsid w:val="002367E0"/>
    <w:rsid w:val="00241CF7"/>
    <w:rsid w:val="00242152"/>
    <w:rsid w:val="00244318"/>
    <w:rsid w:val="00245208"/>
    <w:rsid w:val="0025169D"/>
    <w:rsid w:val="002554CC"/>
    <w:rsid w:val="002666DD"/>
    <w:rsid w:val="00266A31"/>
    <w:rsid w:val="002671B7"/>
    <w:rsid w:val="00281AC7"/>
    <w:rsid w:val="00281AF3"/>
    <w:rsid w:val="00282824"/>
    <w:rsid w:val="0028369F"/>
    <w:rsid w:val="00287849"/>
    <w:rsid w:val="0029121C"/>
    <w:rsid w:val="00292E9B"/>
    <w:rsid w:val="002971B9"/>
    <w:rsid w:val="002A1875"/>
    <w:rsid w:val="002A6B24"/>
    <w:rsid w:val="002B11F5"/>
    <w:rsid w:val="002B2F11"/>
    <w:rsid w:val="002B4B0A"/>
    <w:rsid w:val="002B5701"/>
    <w:rsid w:val="002B5A38"/>
    <w:rsid w:val="002C3B7B"/>
    <w:rsid w:val="002C409F"/>
    <w:rsid w:val="002C62E6"/>
    <w:rsid w:val="002C76A9"/>
    <w:rsid w:val="002C7ACC"/>
    <w:rsid w:val="002D4500"/>
    <w:rsid w:val="002D4926"/>
    <w:rsid w:val="002D633D"/>
    <w:rsid w:val="002E1ABE"/>
    <w:rsid w:val="002F21EF"/>
    <w:rsid w:val="00310A39"/>
    <w:rsid w:val="003152EE"/>
    <w:rsid w:val="00325C3A"/>
    <w:rsid w:val="00330E76"/>
    <w:rsid w:val="00331A84"/>
    <w:rsid w:val="00333762"/>
    <w:rsid w:val="00336F17"/>
    <w:rsid w:val="00336FF2"/>
    <w:rsid w:val="00337729"/>
    <w:rsid w:val="003400C8"/>
    <w:rsid w:val="00346FC0"/>
    <w:rsid w:val="00351220"/>
    <w:rsid w:val="00353032"/>
    <w:rsid w:val="00355D5D"/>
    <w:rsid w:val="00360979"/>
    <w:rsid w:val="00365ECD"/>
    <w:rsid w:val="00384FB1"/>
    <w:rsid w:val="0039648B"/>
    <w:rsid w:val="003B30B8"/>
    <w:rsid w:val="003B35A1"/>
    <w:rsid w:val="003C213A"/>
    <w:rsid w:val="003C5BE8"/>
    <w:rsid w:val="003D2568"/>
    <w:rsid w:val="003D2F2C"/>
    <w:rsid w:val="003D5EED"/>
    <w:rsid w:val="003E228D"/>
    <w:rsid w:val="003F13E1"/>
    <w:rsid w:val="003F300E"/>
    <w:rsid w:val="003F4D93"/>
    <w:rsid w:val="0040108B"/>
    <w:rsid w:val="004021D5"/>
    <w:rsid w:val="0040689D"/>
    <w:rsid w:val="00410250"/>
    <w:rsid w:val="00412E8C"/>
    <w:rsid w:val="00414CD0"/>
    <w:rsid w:val="0041771A"/>
    <w:rsid w:val="00422504"/>
    <w:rsid w:val="00432427"/>
    <w:rsid w:val="004450B1"/>
    <w:rsid w:val="00446A9B"/>
    <w:rsid w:val="00450EC3"/>
    <w:rsid w:val="00465CFD"/>
    <w:rsid w:val="00476F91"/>
    <w:rsid w:val="004770DB"/>
    <w:rsid w:val="004810C4"/>
    <w:rsid w:val="00483406"/>
    <w:rsid w:val="0049276B"/>
    <w:rsid w:val="004A18E6"/>
    <w:rsid w:val="004A335B"/>
    <w:rsid w:val="004A359A"/>
    <w:rsid w:val="004A524C"/>
    <w:rsid w:val="004A7539"/>
    <w:rsid w:val="004A780E"/>
    <w:rsid w:val="004B3006"/>
    <w:rsid w:val="004B38EA"/>
    <w:rsid w:val="004B6092"/>
    <w:rsid w:val="004B6F6B"/>
    <w:rsid w:val="004C37BF"/>
    <w:rsid w:val="004D01C5"/>
    <w:rsid w:val="004D5EFB"/>
    <w:rsid w:val="004D7BE8"/>
    <w:rsid w:val="004E0632"/>
    <w:rsid w:val="004E33E6"/>
    <w:rsid w:val="004F3CC2"/>
    <w:rsid w:val="004F6356"/>
    <w:rsid w:val="0050094A"/>
    <w:rsid w:val="005010B3"/>
    <w:rsid w:val="00502503"/>
    <w:rsid w:val="00503569"/>
    <w:rsid w:val="00503737"/>
    <w:rsid w:val="00504363"/>
    <w:rsid w:val="0050557A"/>
    <w:rsid w:val="00505F81"/>
    <w:rsid w:val="00506F32"/>
    <w:rsid w:val="00512EBD"/>
    <w:rsid w:val="00515BDC"/>
    <w:rsid w:val="00517F92"/>
    <w:rsid w:val="005417FF"/>
    <w:rsid w:val="005446D5"/>
    <w:rsid w:val="00550CEE"/>
    <w:rsid w:val="0055141C"/>
    <w:rsid w:val="00560715"/>
    <w:rsid w:val="00561DB0"/>
    <w:rsid w:val="00563496"/>
    <w:rsid w:val="00565DD2"/>
    <w:rsid w:val="0057078F"/>
    <w:rsid w:val="0057299F"/>
    <w:rsid w:val="005757BB"/>
    <w:rsid w:val="00576F82"/>
    <w:rsid w:val="005776B8"/>
    <w:rsid w:val="00580741"/>
    <w:rsid w:val="00584AF2"/>
    <w:rsid w:val="00584B30"/>
    <w:rsid w:val="00585636"/>
    <w:rsid w:val="005856F7"/>
    <w:rsid w:val="00586147"/>
    <w:rsid w:val="0059122D"/>
    <w:rsid w:val="00592739"/>
    <w:rsid w:val="00594E60"/>
    <w:rsid w:val="005A4B62"/>
    <w:rsid w:val="005A5A57"/>
    <w:rsid w:val="005A737E"/>
    <w:rsid w:val="005B1568"/>
    <w:rsid w:val="005B51C7"/>
    <w:rsid w:val="005B749F"/>
    <w:rsid w:val="005F0E20"/>
    <w:rsid w:val="005F20DB"/>
    <w:rsid w:val="005F5E82"/>
    <w:rsid w:val="00600B88"/>
    <w:rsid w:val="006017DA"/>
    <w:rsid w:val="00604842"/>
    <w:rsid w:val="00604A9C"/>
    <w:rsid w:val="00605ED8"/>
    <w:rsid w:val="00606725"/>
    <w:rsid w:val="00612B97"/>
    <w:rsid w:val="006135E9"/>
    <w:rsid w:val="00615CCC"/>
    <w:rsid w:val="00616442"/>
    <w:rsid w:val="00622BA7"/>
    <w:rsid w:val="006237B4"/>
    <w:rsid w:val="0062665E"/>
    <w:rsid w:val="006338AC"/>
    <w:rsid w:val="0064217B"/>
    <w:rsid w:val="0064464E"/>
    <w:rsid w:val="00646D84"/>
    <w:rsid w:val="006514AF"/>
    <w:rsid w:val="0065406E"/>
    <w:rsid w:val="00656EF4"/>
    <w:rsid w:val="0066072E"/>
    <w:rsid w:val="006626B7"/>
    <w:rsid w:val="00662F13"/>
    <w:rsid w:val="00664F7B"/>
    <w:rsid w:val="00666BED"/>
    <w:rsid w:val="006723A0"/>
    <w:rsid w:val="00682F2E"/>
    <w:rsid w:val="00683754"/>
    <w:rsid w:val="00683ED7"/>
    <w:rsid w:val="0068688B"/>
    <w:rsid w:val="00687346"/>
    <w:rsid w:val="006948C3"/>
    <w:rsid w:val="006976E9"/>
    <w:rsid w:val="006A7F96"/>
    <w:rsid w:val="006B1E90"/>
    <w:rsid w:val="006B4716"/>
    <w:rsid w:val="006C408E"/>
    <w:rsid w:val="006C4EC9"/>
    <w:rsid w:val="006C6A5F"/>
    <w:rsid w:val="006D765D"/>
    <w:rsid w:val="006E1DE4"/>
    <w:rsid w:val="006E55C7"/>
    <w:rsid w:val="006E56E0"/>
    <w:rsid w:val="006E7717"/>
    <w:rsid w:val="006F2FF3"/>
    <w:rsid w:val="006F3382"/>
    <w:rsid w:val="00712B22"/>
    <w:rsid w:val="007146AC"/>
    <w:rsid w:val="007170BC"/>
    <w:rsid w:val="00721037"/>
    <w:rsid w:val="00726095"/>
    <w:rsid w:val="007264E4"/>
    <w:rsid w:val="00740103"/>
    <w:rsid w:val="00740681"/>
    <w:rsid w:val="0074280E"/>
    <w:rsid w:val="00745F82"/>
    <w:rsid w:val="007464A2"/>
    <w:rsid w:val="007530EB"/>
    <w:rsid w:val="007549F2"/>
    <w:rsid w:val="00755E24"/>
    <w:rsid w:val="0075767F"/>
    <w:rsid w:val="0076225A"/>
    <w:rsid w:val="0076566F"/>
    <w:rsid w:val="00766970"/>
    <w:rsid w:val="00767361"/>
    <w:rsid w:val="007718F2"/>
    <w:rsid w:val="00776280"/>
    <w:rsid w:val="00777CEF"/>
    <w:rsid w:val="0079233D"/>
    <w:rsid w:val="00794E2B"/>
    <w:rsid w:val="0079779A"/>
    <w:rsid w:val="007A3A90"/>
    <w:rsid w:val="007A7725"/>
    <w:rsid w:val="007B247C"/>
    <w:rsid w:val="007B5499"/>
    <w:rsid w:val="007B7A48"/>
    <w:rsid w:val="007C04E6"/>
    <w:rsid w:val="007C50CF"/>
    <w:rsid w:val="007D08BF"/>
    <w:rsid w:val="007E480D"/>
    <w:rsid w:val="007F7E6B"/>
    <w:rsid w:val="008126CF"/>
    <w:rsid w:val="00812E4D"/>
    <w:rsid w:val="00817E5D"/>
    <w:rsid w:val="008213FA"/>
    <w:rsid w:val="00822FD6"/>
    <w:rsid w:val="00825B27"/>
    <w:rsid w:val="008277DE"/>
    <w:rsid w:val="0083360F"/>
    <w:rsid w:val="00833890"/>
    <w:rsid w:val="00834C2F"/>
    <w:rsid w:val="0084512E"/>
    <w:rsid w:val="00845D8E"/>
    <w:rsid w:val="00846867"/>
    <w:rsid w:val="008477EC"/>
    <w:rsid w:val="00850533"/>
    <w:rsid w:val="008530AE"/>
    <w:rsid w:val="00854651"/>
    <w:rsid w:val="008605F1"/>
    <w:rsid w:val="00862C38"/>
    <w:rsid w:val="008715DD"/>
    <w:rsid w:val="008846C9"/>
    <w:rsid w:val="0088711A"/>
    <w:rsid w:val="00887B4A"/>
    <w:rsid w:val="00893D25"/>
    <w:rsid w:val="00894F1F"/>
    <w:rsid w:val="00897A5F"/>
    <w:rsid w:val="008B3520"/>
    <w:rsid w:val="008B3F94"/>
    <w:rsid w:val="008B5AF2"/>
    <w:rsid w:val="008D0F22"/>
    <w:rsid w:val="008D69AF"/>
    <w:rsid w:val="008E2AA3"/>
    <w:rsid w:val="008E5817"/>
    <w:rsid w:val="008E7585"/>
    <w:rsid w:val="008F003B"/>
    <w:rsid w:val="008F70A9"/>
    <w:rsid w:val="00903D0C"/>
    <w:rsid w:val="009060B3"/>
    <w:rsid w:val="00907A5F"/>
    <w:rsid w:val="00916703"/>
    <w:rsid w:val="00917CB1"/>
    <w:rsid w:val="00923D33"/>
    <w:rsid w:val="00925430"/>
    <w:rsid w:val="00926395"/>
    <w:rsid w:val="009311B5"/>
    <w:rsid w:val="0093458F"/>
    <w:rsid w:val="00941BBD"/>
    <w:rsid w:val="009424D7"/>
    <w:rsid w:val="0094396E"/>
    <w:rsid w:val="00943F58"/>
    <w:rsid w:val="00946A91"/>
    <w:rsid w:val="00952E49"/>
    <w:rsid w:val="00980B0C"/>
    <w:rsid w:val="00983B97"/>
    <w:rsid w:val="00985D6A"/>
    <w:rsid w:val="009917E7"/>
    <w:rsid w:val="009A2908"/>
    <w:rsid w:val="009A40BE"/>
    <w:rsid w:val="009A6DEB"/>
    <w:rsid w:val="009B52E7"/>
    <w:rsid w:val="009C06AF"/>
    <w:rsid w:val="009C6364"/>
    <w:rsid w:val="009D16AB"/>
    <w:rsid w:val="009D587A"/>
    <w:rsid w:val="009E1591"/>
    <w:rsid w:val="009F29A4"/>
    <w:rsid w:val="009F2B8B"/>
    <w:rsid w:val="00A00606"/>
    <w:rsid w:val="00A07C5A"/>
    <w:rsid w:val="00A13C9B"/>
    <w:rsid w:val="00A23CFA"/>
    <w:rsid w:val="00A27C40"/>
    <w:rsid w:val="00A31A93"/>
    <w:rsid w:val="00A33439"/>
    <w:rsid w:val="00A41CF2"/>
    <w:rsid w:val="00A45535"/>
    <w:rsid w:val="00A46AF9"/>
    <w:rsid w:val="00A5161A"/>
    <w:rsid w:val="00A53C0F"/>
    <w:rsid w:val="00A570D1"/>
    <w:rsid w:val="00A57C44"/>
    <w:rsid w:val="00A57F25"/>
    <w:rsid w:val="00A57FE3"/>
    <w:rsid w:val="00A649B9"/>
    <w:rsid w:val="00A65B0D"/>
    <w:rsid w:val="00A7415F"/>
    <w:rsid w:val="00A812A2"/>
    <w:rsid w:val="00A82EA8"/>
    <w:rsid w:val="00A841E7"/>
    <w:rsid w:val="00A84814"/>
    <w:rsid w:val="00A868E3"/>
    <w:rsid w:val="00A90AD5"/>
    <w:rsid w:val="00A915C0"/>
    <w:rsid w:val="00A92C53"/>
    <w:rsid w:val="00A9346E"/>
    <w:rsid w:val="00A96B84"/>
    <w:rsid w:val="00AA2144"/>
    <w:rsid w:val="00AA3388"/>
    <w:rsid w:val="00AA51D6"/>
    <w:rsid w:val="00AB4D39"/>
    <w:rsid w:val="00AB742B"/>
    <w:rsid w:val="00AB7C2D"/>
    <w:rsid w:val="00AC0389"/>
    <w:rsid w:val="00AC1055"/>
    <w:rsid w:val="00AC304C"/>
    <w:rsid w:val="00AC55D8"/>
    <w:rsid w:val="00AC5B3F"/>
    <w:rsid w:val="00AC5DB9"/>
    <w:rsid w:val="00AC7AC9"/>
    <w:rsid w:val="00AC7EB6"/>
    <w:rsid w:val="00AD2DDE"/>
    <w:rsid w:val="00AD5314"/>
    <w:rsid w:val="00AD7619"/>
    <w:rsid w:val="00AF0D26"/>
    <w:rsid w:val="00AF1D5C"/>
    <w:rsid w:val="00B01658"/>
    <w:rsid w:val="00B0615A"/>
    <w:rsid w:val="00B12B42"/>
    <w:rsid w:val="00B20A28"/>
    <w:rsid w:val="00B251A0"/>
    <w:rsid w:val="00B265E5"/>
    <w:rsid w:val="00B26C74"/>
    <w:rsid w:val="00B26FD9"/>
    <w:rsid w:val="00B34731"/>
    <w:rsid w:val="00B4285D"/>
    <w:rsid w:val="00B43C20"/>
    <w:rsid w:val="00B52BC7"/>
    <w:rsid w:val="00B55476"/>
    <w:rsid w:val="00B55738"/>
    <w:rsid w:val="00B56E76"/>
    <w:rsid w:val="00B5766E"/>
    <w:rsid w:val="00B664E4"/>
    <w:rsid w:val="00B674E4"/>
    <w:rsid w:val="00B675BD"/>
    <w:rsid w:val="00B74350"/>
    <w:rsid w:val="00B76BAB"/>
    <w:rsid w:val="00B81692"/>
    <w:rsid w:val="00B87CC3"/>
    <w:rsid w:val="00B902C2"/>
    <w:rsid w:val="00BA605E"/>
    <w:rsid w:val="00BC25D9"/>
    <w:rsid w:val="00BD383C"/>
    <w:rsid w:val="00BD418C"/>
    <w:rsid w:val="00BE3E90"/>
    <w:rsid w:val="00BE7CCC"/>
    <w:rsid w:val="00BF7955"/>
    <w:rsid w:val="00C00BF3"/>
    <w:rsid w:val="00C01FFD"/>
    <w:rsid w:val="00C11813"/>
    <w:rsid w:val="00C125A5"/>
    <w:rsid w:val="00C1629B"/>
    <w:rsid w:val="00C34BB9"/>
    <w:rsid w:val="00C43685"/>
    <w:rsid w:val="00C43DA4"/>
    <w:rsid w:val="00C449F0"/>
    <w:rsid w:val="00C52F1F"/>
    <w:rsid w:val="00C560DC"/>
    <w:rsid w:val="00C57437"/>
    <w:rsid w:val="00C57BFB"/>
    <w:rsid w:val="00C623C0"/>
    <w:rsid w:val="00C63321"/>
    <w:rsid w:val="00C635A1"/>
    <w:rsid w:val="00C659E7"/>
    <w:rsid w:val="00C7406F"/>
    <w:rsid w:val="00C76916"/>
    <w:rsid w:val="00C802C2"/>
    <w:rsid w:val="00C8069F"/>
    <w:rsid w:val="00C810EC"/>
    <w:rsid w:val="00C87C62"/>
    <w:rsid w:val="00C87D49"/>
    <w:rsid w:val="00C9735B"/>
    <w:rsid w:val="00CA0C22"/>
    <w:rsid w:val="00CA34F3"/>
    <w:rsid w:val="00CA39C8"/>
    <w:rsid w:val="00CA4895"/>
    <w:rsid w:val="00CA5EE3"/>
    <w:rsid w:val="00CA7F07"/>
    <w:rsid w:val="00CB0C15"/>
    <w:rsid w:val="00CB5453"/>
    <w:rsid w:val="00CC2971"/>
    <w:rsid w:val="00CC6443"/>
    <w:rsid w:val="00CC7527"/>
    <w:rsid w:val="00CC758D"/>
    <w:rsid w:val="00CD1313"/>
    <w:rsid w:val="00CD1F64"/>
    <w:rsid w:val="00CD2C8E"/>
    <w:rsid w:val="00CE1262"/>
    <w:rsid w:val="00CE24FA"/>
    <w:rsid w:val="00CE528D"/>
    <w:rsid w:val="00CF18F5"/>
    <w:rsid w:val="00CF24D4"/>
    <w:rsid w:val="00CF478D"/>
    <w:rsid w:val="00CF576A"/>
    <w:rsid w:val="00CF615B"/>
    <w:rsid w:val="00D03885"/>
    <w:rsid w:val="00D11394"/>
    <w:rsid w:val="00D11B62"/>
    <w:rsid w:val="00D13B6E"/>
    <w:rsid w:val="00D175D1"/>
    <w:rsid w:val="00D247B8"/>
    <w:rsid w:val="00D279D2"/>
    <w:rsid w:val="00D306E2"/>
    <w:rsid w:val="00D30FA7"/>
    <w:rsid w:val="00D314F4"/>
    <w:rsid w:val="00D340F4"/>
    <w:rsid w:val="00D370F0"/>
    <w:rsid w:val="00D534D9"/>
    <w:rsid w:val="00D55051"/>
    <w:rsid w:val="00D553F8"/>
    <w:rsid w:val="00D566B5"/>
    <w:rsid w:val="00D60D54"/>
    <w:rsid w:val="00D65271"/>
    <w:rsid w:val="00D663AD"/>
    <w:rsid w:val="00D67DDC"/>
    <w:rsid w:val="00D7125F"/>
    <w:rsid w:val="00D747A6"/>
    <w:rsid w:val="00D74D2C"/>
    <w:rsid w:val="00D75C19"/>
    <w:rsid w:val="00D838E4"/>
    <w:rsid w:val="00D907A0"/>
    <w:rsid w:val="00D918F4"/>
    <w:rsid w:val="00D91F9A"/>
    <w:rsid w:val="00DA37EA"/>
    <w:rsid w:val="00DA5010"/>
    <w:rsid w:val="00DA674E"/>
    <w:rsid w:val="00DB0F6F"/>
    <w:rsid w:val="00DC19C5"/>
    <w:rsid w:val="00DC64EC"/>
    <w:rsid w:val="00DD021F"/>
    <w:rsid w:val="00DD3DB0"/>
    <w:rsid w:val="00DD4B02"/>
    <w:rsid w:val="00DD6D73"/>
    <w:rsid w:val="00DE46FF"/>
    <w:rsid w:val="00DE5426"/>
    <w:rsid w:val="00DE6C51"/>
    <w:rsid w:val="00DE76E9"/>
    <w:rsid w:val="00DE7DD0"/>
    <w:rsid w:val="00DF0DA6"/>
    <w:rsid w:val="00DF30A5"/>
    <w:rsid w:val="00DF4DE9"/>
    <w:rsid w:val="00DF7689"/>
    <w:rsid w:val="00E00640"/>
    <w:rsid w:val="00E022B4"/>
    <w:rsid w:val="00E02E8B"/>
    <w:rsid w:val="00E113AA"/>
    <w:rsid w:val="00E12365"/>
    <w:rsid w:val="00E1246C"/>
    <w:rsid w:val="00E14AFD"/>
    <w:rsid w:val="00E21619"/>
    <w:rsid w:val="00E27B52"/>
    <w:rsid w:val="00E3042E"/>
    <w:rsid w:val="00E33FE9"/>
    <w:rsid w:val="00E36436"/>
    <w:rsid w:val="00E41767"/>
    <w:rsid w:val="00E50B16"/>
    <w:rsid w:val="00E51687"/>
    <w:rsid w:val="00E51AD2"/>
    <w:rsid w:val="00E533DE"/>
    <w:rsid w:val="00E5576B"/>
    <w:rsid w:val="00E56F77"/>
    <w:rsid w:val="00E63FBF"/>
    <w:rsid w:val="00E65CC6"/>
    <w:rsid w:val="00E71FF3"/>
    <w:rsid w:val="00E72B17"/>
    <w:rsid w:val="00E73259"/>
    <w:rsid w:val="00E73E30"/>
    <w:rsid w:val="00E74AAB"/>
    <w:rsid w:val="00E759F8"/>
    <w:rsid w:val="00E77C77"/>
    <w:rsid w:val="00E80808"/>
    <w:rsid w:val="00E80C98"/>
    <w:rsid w:val="00E81181"/>
    <w:rsid w:val="00E85A1D"/>
    <w:rsid w:val="00E90FC3"/>
    <w:rsid w:val="00EA18B9"/>
    <w:rsid w:val="00EA2380"/>
    <w:rsid w:val="00EA2C52"/>
    <w:rsid w:val="00EA4E9A"/>
    <w:rsid w:val="00EA6027"/>
    <w:rsid w:val="00EB7DB4"/>
    <w:rsid w:val="00EC3D23"/>
    <w:rsid w:val="00EC3FD6"/>
    <w:rsid w:val="00EC6E17"/>
    <w:rsid w:val="00ED4576"/>
    <w:rsid w:val="00EE6ED3"/>
    <w:rsid w:val="00EF1CD4"/>
    <w:rsid w:val="00EF2650"/>
    <w:rsid w:val="00EF4A93"/>
    <w:rsid w:val="00EF5B4C"/>
    <w:rsid w:val="00EF6970"/>
    <w:rsid w:val="00F066EF"/>
    <w:rsid w:val="00F130FC"/>
    <w:rsid w:val="00F2423F"/>
    <w:rsid w:val="00F2797C"/>
    <w:rsid w:val="00F32387"/>
    <w:rsid w:val="00F32A90"/>
    <w:rsid w:val="00F34085"/>
    <w:rsid w:val="00F35E28"/>
    <w:rsid w:val="00F3750E"/>
    <w:rsid w:val="00F37961"/>
    <w:rsid w:val="00F41C51"/>
    <w:rsid w:val="00F438BF"/>
    <w:rsid w:val="00F449F7"/>
    <w:rsid w:val="00F45447"/>
    <w:rsid w:val="00F46F6F"/>
    <w:rsid w:val="00F50D17"/>
    <w:rsid w:val="00F54648"/>
    <w:rsid w:val="00F54D0A"/>
    <w:rsid w:val="00F60732"/>
    <w:rsid w:val="00F63B6C"/>
    <w:rsid w:val="00F6451D"/>
    <w:rsid w:val="00F64980"/>
    <w:rsid w:val="00F65645"/>
    <w:rsid w:val="00F662FC"/>
    <w:rsid w:val="00F66E8C"/>
    <w:rsid w:val="00F67F44"/>
    <w:rsid w:val="00F702BE"/>
    <w:rsid w:val="00F7505C"/>
    <w:rsid w:val="00F751B0"/>
    <w:rsid w:val="00F779A6"/>
    <w:rsid w:val="00F81430"/>
    <w:rsid w:val="00F82A7A"/>
    <w:rsid w:val="00F84F53"/>
    <w:rsid w:val="00F856EC"/>
    <w:rsid w:val="00F8788B"/>
    <w:rsid w:val="00F91602"/>
    <w:rsid w:val="00F93BAD"/>
    <w:rsid w:val="00F93C82"/>
    <w:rsid w:val="00F941C5"/>
    <w:rsid w:val="00F96195"/>
    <w:rsid w:val="00FA1DEE"/>
    <w:rsid w:val="00FA3536"/>
    <w:rsid w:val="00FA7D73"/>
    <w:rsid w:val="00FB2365"/>
    <w:rsid w:val="00FC47A5"/>
    <w:rsid w:val="00FC5530"/>
    <w:rsid w:val="00FC59F1"/>
    <w:rsid w:val="00FC7058"/>
    <w:rsid w:val="00FD0437"/>
    <w:rsid w:val="00FD0591"/>
    <w:rsid w:val="00FE3188"/>
    <w:rsid w:val="00FE79BD"/>
    <w:rsid w:val="00FF28BC"/>
    <w:rsid w:val="00FF593B"/>
    <w:rsid w:val="00FF5E2E"/>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Textoindependiente32">
    <w:name w:val="Texto independiente 32"/>
    <w:basedOn w:val="Normal"/>
    <w:rsid w:val="00D65271"/>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090197432">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232-AC67-49B1-9198-6BDCA584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2597</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25</cp:revision>
  <cp:lastPrinted>2018-02-27T16:15:00Z</cp:lastPrinted>
  <dcterms:created xsi:type="dcterms:W3CDTF">2018-02-13T15:21:00Z</dcterms:created>
  <dcterms:modified xsi:type="dcterms:W3CDTF">2018-04-19T16:36:00Z</dcterms:modified>
</cp:coreProperties>
</file>