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B7" w:rsidRPr="0072106C" w:rsidRDefault="00AB73B7" w:rsidP="00AB73B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eastAsia="fr-FR"/>
        </w:rPr>
      </w:pPr>
      <w:r w:rsidRPr="0072106C">
        <w:rPr>
          <w:rFonts w:ascii="Arial" w:eastAsia="Calibri" w:hAnsi="Arial" w:cs="Arial"/>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eastAsia="fr-FR"/>
        </w:rPr>
        <w:t> </w:t>
      </w:r>
    </w:p>
    <w:p w:rsidR="00AB73B7" w:rsidRPr="00AB73B7" w:rsidRDefault="00AB73B7" w:rsidP="00AB73B7">
      <w:pPr>
        <w:spacing w:line="276" w:lineRule="auto"/>
        <w:contextualSpacing/>
        <w:jc w:val="both"/>
        <w:rPr>
          <w:rFonts w:ascii="Arial" w:hAnsi="Arial" w:cs="Arial"/>
          <w:kern w:val="28"/>
          <w:sz w:val="18"/>
          <w:szCs w:val="18"/>
          <w:lang w:eastAsia="fr-FR"/>
        </w:rPr>
      </w:pPr>
      <w:r w:rsidRPr="00AB73B7">
        <w:rPr>
          <w:rFonts w:ascii="Arial" w:hAnsi="Arial" w:cs="Arial"/>
          <w:kern w:val="28"/>
          <w:sz w:val="18"/>
          <w:szCs w:val="18"/>
          <w:lang w:eastAsia="fr-FR"/>
        </w:rPr>
        <w:t xml:space="preserve">Providencia: </w:t>
      </w:r>
      <w:r w:rsidRPr="00AB73B7">
        <w:rPr>
          <w:rFonts w:ascii="Arial" w:hAnsi="Arial" w:cs="Arial"/>
          <w:kern w:val="28"/>
          <w:sz w:val="18"/>
          <w:szCs w:val="18"/>
          <w:lang w:eastAsia="fr-FR"/>
        </w:rPr>
        <w:tab/>
      </w:r>
      <w:r>
        <w:rPr>
          <w:rFonts w:ascii="Arial" w:hAnsi="Arial" w:cs="Arial"/>
          <w:kern w:val="28"/>
          <w:sz w:val="18"/>
          <w:szCs w:val="18"/>
          <w:lang w:eastAsia="fr-FR"/>
        </w:rPr>
        <w:tab/>
      </w:r>
      <w:r w:rsidRPr="00AB73B7">
        <w:rPr>
          <w:rFonts w:ascii="Arial" w:hAnsi="Arial" w:cs="Arial"/>
          <w:kern w:val="28"/>
          <w:sz w:val="18"/>
          <w:szCs w:val="18"/>
          <w:lang w:eastAsia="fr-FR"/>
        </w:rPr>
        <w:t>Auto de segunda instancia, 25 de mayo de 2018.</w:t>
      </w:r>
    </w:p>
    <w:p w:rsidR="00AB73B7" w:rsidRPr="00AB73B7" w:rsidRDefault="00AB73B7" w:rsidP="00AB73B7">
      <w:pPr>
        <w:spacing w:line="276" w:lineRule="auto"/>
        <w:contextualSpacing/>
        <w:jc w:val="both"/>
        <w:rPr>
          <w:rFonts w:ascii="Arial" w:hAnsi="Arial" w:cs="Arial"/>
          <w:kern w:val="28"/>
          <w:sz w:val="18"/>
          <w:szCs w:val="18"/>
          <w:lang w:eastAsia="fr-FR"/>
        </w:rPr>
      </w:pPr>
      <w:r w:rsidRPr="00AB73B7">
        <w:rPr>
          <w:rFonts w:ascii="Arial" w:hAnsi="Arial" w:cs="Arial"/>
          <w:kern w:val="28"/>
          <w:sz w:val="18"/>
          <w:szCs w:val="18"/>
          <w:lang w:eastAsia="fr-FR"/>
        </w:rPr>
        <w:t xml:space="preserve">Radicación No: </w:t>
      </w:r>
      <w:r w:rsidRPr="00AB73B7">
        <w:rPr>
          <w:rFonts w:ascii="Arial" w:hAnsi="Arial" w:cs="Arial"/>
          <w:kern w:val="28"/>
          <w:sz w:val="18"/>
          <w:szCs w:val="18"/>
          <w:lang w:eastAsia="fr-FR"/>
        </w:rPr>
        <w:tab/>
      </w:r>
      <w:r>
        <w:rPr>
          <w:rFonts w:ascii="Arial" w:hAnsi="Arial" w:cs="Arial"/>
          <w:kern w:val="28"/>
          <w:sz w:val="18"/>
          <w:szCs w:val="18"/>
          <w:lang w:eastAsia="fr-FR"/>
        </w:rPr>
        <w:tab/>
      </w:r>
      <w:r w:rsidRPr="00AB73B7">
        <w:rPr>
          <w:rFonts w:ascii="Arial" w:hAnsi="Arial" w:cs="Arial"/>
          <w:kern w:val="28"/>
          <w:sz w:val="18"/>
          <w:szCs w:val="18"/>
          <w:lang w:eastAsia="fr-FR"/>
        </w:rPr>
        <w:t>66001-31-05-002-2009-01383-01</w:t>
      </w:r>
    </w:p>
    <w:p w:rsidR="00AB73B7" w:rsidRPr="00AB73B7" w:rsidRDefault="00AB73B7" w:rsidP="00AB73B7">
      <w:pPr>
        <w:spacing w:line="276" w:lineRule="auto"/>
        <w:contextualSpacing/>
        <w:jc w:val="both"/>
        <w:rPr>
          <w:rFonts w:ascii="Arial" w:hAnsi="Arial" w:cs="Arial"/>
          <w:kern w:val="28"/>
          <w:sz w:val="18"/>
          <w:szCs w:val="18"/>
          <w:lang w:eastAsia="fr-FR"/>
        </w:rPr>
      </w:pPr>
      <w:r w:rsidRPr="00AB73B7">
        <w:rPr>
          <w:rFonts w:ascii="Arial" w:hAnsi="Arial" w:cs="Arial"/>
          <w:kern w:val="28"/>
          <w:sz w:val="18"/>
          <w:szCs w:val="18"/>
          <w:lang w:eastAsia="fr-FR"/>
        </w:rPr>
        <w:t xml:space="preserve">Proceso: </w:t>
      </w:r>
      <w:r w:rsidRPr="00AB73B7">
        <w:rPr>
          <w:rFonts w:ascii="Arial" w:hAnsi="Arial" w:cs="Arial"/>
          <w:kern w:val="28"/>
          <w:sz w:val="18"/>
          <w:szCs w:val="18"/>
          <w:lang w:eastAsia="fr-FR"/>
        </w:rPr>
        <w:tab/>
      </w:r>
      <w:r>
        <w:rPr>
          <w:rFonts w:ascii="Arial" w:hAnsi="Arial" w:cs="Arial"/>
          <w:kern w:val="28"/>
          <w:sz w:val="18"/>
          <w:szCs w:val="18"/>
          <w:lang w:eastAsia="fr-FR"/>
        </w:rPr>
        <w:tab/>
      </w:r>
      <w:r w:rsidRPr="00AB73B7">
        <w:rPr>
          <w:rFonts w:ascii="Arial" w:hAnsi="Arial" w:cs="Arial"/>
          <w:kern w:val="28"/>
          <w:sz w:val="18"/>
          <w:szCs w:val="18"/>
          <w:lang w:eastAsia="fr-FR"/>
        </w:rPr>
        <w:t>Ejecutivo Laboral.</w:t>
      </w:r>
    </w:p>
    <w:p w:rsidR="00AB73B7" w:rsidRPr="00AB73B7" w:rsidRDefault="00AB73B7" w:rsidP="00AB73B7">
      <w:pPr>
        <w:spacing w:line="276" w:lineRule="auto"/>
        <w:contextualSpacing/>
        <w:jc w:val="both"/>
        <w:rPr>
          <w:rFonts w:ascii="Arial" w:hAnsi="Arial" w:cs="Arial"/>
          <w:kern w:val="28"/>
          <w:sz w:val="18"/>
          <w:szCs w:val="18"/>
          <w:lang w:eastAsia="fr-FR"/>
        </w:rPr>
      </w:pPr>
      <w:r w:rsidRPr="00AB73B7">
        <w:rPr>
          <w:rFonts w:ascii="Arial" w:hAnsi="Arial" w:cs="Arial"/>
          <w:kern w:val="28"/>
          <w:sz w:val="18"/>
          <w:szCs w:val="18"/>
          <w:lang w:eastAsia="fr-FR"/>
        </w:rPr>
        <w:t>Demandante:</w:t>
      </w:r>
      <w:r w:rsidRPr="00AB73B7">
        <w:rPr>
          <w:rFonts w:ascii="Arial" w:hAnsi="Arial" w:cs="Arial"/>
          <w:kern w:val="28"/>
          <w:sz w:val="18"/>
          <w:szCs w:val="18"/>
          <w:lang w:eastAsia="fr-FR"/>
        </w:rPr>
        <w:tab/>
      </w:r>
      <w:r>
        <w:rPr>
          <w:rFonts w:ascii="Arial" w:hAnsi="Arial" w:cs="Arial"/>
          <w:kern w:val="28"/>
          <w:sz w:val="18"/>
          <w:szCs w:val="18"/>
          <w:lang w:eastAsia="fr-FR"/>
        </w:rPr>
        <w:tab/>
      </w:r>
      <w:r w:rsidRPr="00AB73B7">
        <w:rPr>
          <w:rFonts w:ascii="Arial" w:hAnsi="Arial" w:cs="Arial"/>
          <w:kern w:val="28"/>
          <w:sz w:val="18"/>
          <w:szCs w:val="18"/>
          <w:lang w:eastAsia="fr-FR"/>
        </w:rPr>
        <w:t>Mario Vallejo Ramírez</w:t>
      </w:r>
    </w:p>
    <w:p w:rsidR="00AB73B7" w:rsidRPr="00AB73B7" w:rsidRDefault="00AB73B7" w:rsidP="00AB73B7">
      <w:pPr>
        <w:spacing w:line="276" w:lineRule="auto"/>
        <w:contextualSpacing/>
        <w:jc w:val="both"/>
        <w:rPr>
          <w:rFonts w:ascii="Arial" w:hAnsi="Arial" w:cs="Arial"/>
          <w:kern w:val="28"/>
          <w:sz w:val="18"/>
          <w:szCs w:val="18"/>
          <w:lang w:eastAsia="fr-FR"/>
        </w:rPr>
      </w:pPr>
      <w:r w:rsidRPr="00AB73B7">
        <w:rPr>
          <w:rFonts w:ascii="Arial" w:hAnsi="Arial" w:cs="Arial"/>
          <w:kern w:val="28"/>
          <w:sz w:val="18"/>
          <w:szCs w:val="18"/>
          <w:lang w:eastAsia="fr-FR"/>
        </w:rPr>
        <w:t xml:space="preserve">Demandado: </w:t>
      </w:r>
      <w:r>
        <w:rPr>
          <w:rFonts w:ascii="Arial" w:hAnsi="Arial" w:cs="Arial"/>
          <w:kern w:val="28"/>
          <w:sz w:val="18"/>
          <w:szCs w:val="18"/>
          <w:lang w:eastAsia="fr-FR"/>
        </w:rPr>
        <w:t xml:space="preserve">                     </w:t>
      </w:r>
      <w:proofErr w:type="spellStart"/>
      <w:r w:rsidRPr="00AB73B7">
        <w:rPr>
          <w:rFonts w:ascii="Arial" w:hAnsi="Arial" w:cs="Arial"/>
          <w:kern w:val="28"/>
          <w:sz w:val="18"/>
          <w:szCs w:val="18"/>
          <w:lang w:eastAsia="fr-FR"/>
        </w:rPr>
        <w:t>Colpensiones</w:t>
      </w:r>
      <w:proofErr w:type="spellEnd"/>
    </w:p>
    <w:p w:rsidR="00AB73B7" w:rsidRPr="00AB73B7" w:rsidRDefault="00AB73B7" w:rsidP="00AB73B7">
      <w:pPr>
        <w:spacing w:line="276" w:lineRule="auto"/>
        <w:contextualSpacing/>
        <w:jc w:val="both"/>
        <w:rPr>
          <w:rFonts w:ascii="Arial" w:hAnsi="Arial" w:cs="Arial"/>
          <w:kern w:val="28"/>
          <w:sz w:val="18"/>
          <w:szCs w:val="18"/>
          <w:lang w:eastAsia="fr-FR"/>
        </w:rPr>
      </w:pPr>
      <w:r w:rsidRPr="00AB73B7">
        <w:rPr>
          <w:rFonts w:ascii="Arial" w:hAnsi="Arial" w:cs="Arial"/>
          <w:kern w:val="28"/>
          <w:sz w:val="18"/>
          <w:szCs w:val="18"/>
          <w:lang w:eastAsia="fr-FR"/>
        </w:rPr>
        <w:t>Juzgado de origen:</w:t>
      </w:r>
      <w:r w:rsidRPr="00AB73B7">
        <w:rPr>
          <w:rFonts w:ascii="Arial" w:hAnsi="Arial" w:cs="Arial"/>
          <w:kern w:val="28"/>
          <w:sz w:val="18"/>
          <w:szCs w:val="18"/>
          <w:lang w:eastAsia="fr-FR"/>
        </w:rPr>
        <w:tab/>
        <w:t>Segundo Laboral del Circuito</w:t>
      </w:r>
    </w:p>
    <w:p w:rsidR="00AB73B7" w:rsidRPr="0072106C" w:rsidRDefault="00AB73B7" w:rsidP="00AB73B7">
      <w:pPr>
        <w:spacing w:line="276" w:lineRule="auto"/>
        <w:contextualSpacing/>
        <w:jc w:val="both"/>
        <w:rPr>
          <w:rFonts w:ascii="Arial" w:hAnsi="Arial" w:cs="Arial"/>
          <w:kern w:val="28"/>
          <w:sz w:val="18"/>
          <w:szCs w:val="18"/>
          <w:lang w:eastAsia="fr-FR"/>
        </w:rPr>
      </w:pPr>
      <w:r>
        <w:rPr>
          <w:rFonts w:ascii="Arial" w:hAnsi="Arial" w:cs="Arial"/>
          <w:kern w:val="28"/>
          <w:sz w:val="18"/>
          <w:szCs w:val="18"/>
          <w:lang w:eastAsia="fr-FR"/>
        </w:rPr>
        <w:t xml:space="preserve">Magistrado Ponente: </w:t>
      </w:r>
      <w:r>
        <w:rPr>
          <w:rFonts w:ascii="Arial" w:hAnsi="Arial" w:cs="Arial"/>
          <w:kern w:val="28"/>
          <w:sz w:val="18"/>
          <w:szCs w:val="18"/>
          <w:lang w:eastAsia="fr-FR"/>
        </w:rPr>
        <w:tab/>
        <w:t xml:space="preserve"> </w:t>
      </w:r>
      <w:r w:rsidRPr="00AB73B7">
        <w:rPr>
          <w:rFonts w:ascii="Arial" w:hAnsi="Arial" w:cs="Arial"/>
          <w:kern w:val="28"/>
          <w:sz w:val="18"/>
          <w:szCs w:val="18"/>
          <w:lang w:eastAsia="fr-FR"/>
        </w:rPr>
        <w:t>Francisco Javier Tamayo Tabares</w:t>
      </w:r>
      <w:r w:rsidRPr="0072106C">
        <w:rPr>
          <w:rFonts w:ascii="Arial" w:hAnsi="Arial" w:cs="Arial"/>
          <w:kern w:val="28"/>
          <w:sz w:val="18"/>
          <w:szCs w:val="18"/>
          <w:lang w:eastAsia="fr-FR"/>
        </w:rPr>
        <w:t>.</w:t>
      </w:r>
    </w:p>
    <w:p w:rsidR="00AB73B7" w:rsidRDefault="00AB73B7" w:rsidP="00AB73B7">
      <w:pPr>
        <w:spacing w:line="276" w:lineRule="auto"/>
        <w:contextualSpacing/>
        <w:jc w:val="both"/>
        <w:rPr>
          <w:rFonts w:ascii="Arial" w:hAnsi="Arial" w:cs="Arial"/>
          <w:b/>
          <w:bCs/>
          <w:sz w:val="18"/>
          <w:szCs w:val="18"/>
        </w:rPr>
      </w:pPr>
    </w:p>
    <w:p w:rsidR="00AB73B7" w:rsidRPr="0072106C" w:rsidRDefault="00AB73B7" w:rsidP="00AB73B7">
      <w:pPr>
        <w:spacing w:line="276" w:lineRule="auto"/>
        <w:contextualSpacing/>
        <w:jc w:val="both"/>
        <w:rPr>
          <w:rFonts w:ascii="Arial" w:hAnsi="Arial" w:cs="Arial"/>
          <w:b/>
          <w:bCs/>
          <w:sz w:val="18"/>
          <w:szCs w:val="18"/>
        </w:rPr>
      </w:pPr>
    </w:p>
    <w:p w:rsidR="00AB73B7" w:rsidRDefault="00AB73B7" w:rsidP="00AB73B7">
      <w:pPr>
        <w:jc w:val="both"/>
        <w:rPr>
          <w:rFonts w:ascii="Arial" w:hAnsi="Arial" w:cs="Arial"/>
          <w:b/>
          <w:sz w:val="18"/>
          <w:szCs w:val="18"/>
          <w:lang w:eastAsia="fr-FR"/>
        </w:rPr>
      </w:pPr>
      <w:r>
        <w:rPr>
          <w:rFonts w:ascii="Arial" w:hAnsi="Arial" w:cs="Arial"/>
          <w:b/>
          <w:sz w:val="18"/>
          <w:szCs w:val="18"/>
          <w:lang w:eastAsia="fr-FR"/>
        </w:rPr>
        <w:t xml:space="preserve">Temas: </w:t>
      </w:r>
      <w:r>
        <w:rPr>
          <w:rFonts w:ascii="Arial" w:hAnsi="Arial" w:cs="Arial"/>
          <w:b/>
          <w:sz w:val="18"/>
          <w:szCs w:val="18"/>
          <w:lang w:eastAsia="fr-FR"/>
        </w:rPr>
        <w:tab/>
      </w:r>
      <w:r>
        <w:rPr>
          <w:rFonts w:ascii="Arial" w:hAnsi="Arial" w:cs="Arial"/>
          <w:b/>
          <w:sz w:val="18"/>
          <w:szCs w:val="18"/>
          <w:lang w:eastAsia="fr-FR"/>
        </w:rPr>
        <w:tab/>
      </w:r>
      <w:r>
        <w:rPr>
          <w:rFonts w:ascii="Arial" w:hAnsi="Arial" w:cs="Arial"/>
          <w:b/>
          <w:sz w:val="18"/>
          <w:szCs w:val="18"/>
          <w:lang w:eastAsia="fr-FR"/>
        </w:rPr>
        <w:t>EJECUTIVO</w:t>
      </w:r>
      <w:r w:rsidRPr="0072106C">
        <w:rPr>
          <w:rFonts w:ascii="Arial" w:hAnsi="Arial" w:cs="Arial"/>
          <w:b/>
          <w:sz w:val="18"/>
          <w:szCs w:val="18"/>
          <w:lang w:eastAsia="fr-FR"/>
        </w:rPr>
        <w:t xml:space="preserve"> / </w:t>
      </w:r>
      <w:r>
        <w:rPr>
          <w:rFonts w:ascii="Arial" w:hAnsi="Arial" w:cs="Arial"/>
          <w:b/>
          <w:sz w:val="18"/>
          <w:szCs w:val="18"/>
          <w:lang w:eastAsia="fr-FR"/>
        </w:rPr>
        <w:t>MEDIDAS CAUTELARES</w:t>
      </w:r>
      <w:r>
        <w:rPr>
          <w:rFonts w:ascii="Arial" w:hAnsi="Arial" w:cs="Arial"/>
          <w:b/>
          <w:sz w:val="18"/>
          <w:szCs w:val="18"/>
          <w:lang w:eastAsia="fr-FR"/>
        </w:rPr>
        <w:t xml:space="preserve"> /</w:t>
      </w:r>
      <w:r>
        <w:rPr>
          <w:rFonts w:ascii="Arial" w:hAnsi="Arial" w:cs="Arial"/>
          <w:b/>
          <w:sz w:val="18"/>
          <w:szCs w:val="18"/>
          <w:lang w:eastAsia="fr-FR"/>
        </w:rPr>
        <w:t xml:space="preserve"> INEMBARGABILIDAD DE RECURSOS DESTINADOS A SEGURIDAD SOCIAL / BIENES PROPIOS DE </w:t>
      </w:r>
      <w:proofErr w:type="spellStart"/>
      <w:r>
        <w:rPr>
          <w:rFonts w:ascii="Arial" w:hAnsi="Arial" w:cs="Arial"/>
          <w:b/>
          <w:sz w:val="18"/>
          <w:szCs w:val="18"/>
          <w:lang w:eastAsia="fr-FR"/>
        </w:rPr>
        <w:t>COLPENSIONES</w:t>
      </w:r>
      <w:proofErr w:type="spellEnd"/>
      <w:r>
        <w:rPr>
          <w:rFonts w:ascii="Arial" w:hAnsi="Arial" w:cs="Arial"/>
          <w:b/>
          <w:sz w:val="18"/>
          <w:szCs w:val="18"/>
          <w:lang w:eastAsia="fr-FR"/>
        </w:rPr>
        <w:t xml:space="preserve">- Pueden embargarse / DEBE </w:t>
      </w:r>
      <w:bookmarkStart w:id="0" w:name="_GoBack"/>
      <w:bookmarkEnd w:id="0"/>
      <w:r>
        <w:rPr>
          <w:rFonts w:ascii="Arial" w:hAnsi="Arial" w:cs="Arial"/>
          <w:b/>
          <w:sz w:val="18"/>
          <w:szCs w:val="18"/>
          <w:lang w:eastAsia="fr-FR"/>
        </w:rPr>
        <w:t xml:space="preserve">ESTABLECERSE EXPRESA Y CONCRETAMENTE LOS BIENES COBIJADOS CON LA INEMBARGABILIDAD / REVOCA </w:t>
      </w:r>
    </w:p>
    <w:p w:rsidR="00AB73B7" w:rsidRDefault="00AB73B7" w:rsidP="00AB73B7">
      <w:pPr>
        <w:tabs>
          <w:tab w:val="left" w:pos="7995"/>
        </w:tabs>
        <w:jc w:val="both"/>
        <w:rPr>
          <w:rFonts w:ascii="Arial" w:hAnsi="Arial" w:cs="Arial"/>
          <w:b/>
          <w:sz w:val="18"/>
          <w:szCs w:val="18"/>
          <w:lang w:eastAsia="fr-FR"/>
        </w:rPr>
      </w:pPr>
      <w:r>
        <w:rPr>
          <w:rFonts w:ascii="Arial" w:hAnsi="Arial" w:cs="Arial"/>
          <w:b/>
          <w:sz w:val="18"/>
          <w:szCs w:val="18"/>
          <w:lang w:eastAsia="fr-FR"/>
        </w:rPr>
        <w:tab/>
      </w:r>
    </w:p>
    <w:p w:rsidR="00AB73B7" w:rsidRPr="00861583" w:rsidRDefault="00AB73B7" w:rsidP="00AB73B7">
      <w:pPr>
        <w:jc w:val="both"/>
        <w:rPr>
          <w:rFonts w:ascii="Arial" w:hAnsi="Arial" w:cs="Arial"/>
          <w:sz w:val="18"/>
          <w:szCs w:val="18"/>
          <w:lang w:eastAsia="fr-FR"/>
        </w:rPr>
      </w:pPr>
      <w:r w:rsidRPr="00AB73B7">
        <w:rPr>
          <w:rFonts w:ascii="Arial" w:hAnsi="Arial" w:cs="Arial"/>
          <w:sz w:val="18"/>
          <w:szCs w:val="18"/>
          <w:lang w:eastAsia="fr-FR"/>
        </w:rPr>
        <w:t xml:space="preserve">Lo primero que debe analizarse, es el tema de la procedencia de embargar los recursos administrados por </w:t>
      </w:r>
      <w:proofErr w:type="spellStart"/>
      <w:r w:rsidRPr="00AB73B7">
        <w:rPr>
          <w:rFonts w:ascii="Arial" w:hAnsi="Arial" w:cs="Arial"/>
          <w:sz w:val="18"/>
          <w:szCs w:val="18"/>
          <w:lang w:eastAsia="fr-FR"/>
        </w:rPr>
        <w:t>Colpensiones</w:t>
      </w:r>
      <w:proofErr w:type="spellEnd"/>
      <w:r w:rsidRPr="00AB73B7">
        <w:rPr>
          <w:rFonts w:ascii="Arial" w:hAnsi="Arial" w:cs="Arial"/>
          <w:sz w:val="18"/>
          <w:szCs w:val="18"/>
          <w:lang w:eastAsia="fr-FR"/>
        </w:rPr>
        <w:t xml:space="preserve">. Y para ello, punto de partida obligado es que esta entidad administra recursos que están destinados a cubrir obligaciones de la seguridad social, como el pago de mesadas pensionales por los distintos riesgos. Sin embargo, esta entidad también tiene bajo su cuidado recursos diferentes a estos, que están encaminados, por ejemplo al funcionamiento de la entidad o son recursos propios. En el primer caso, los recursos atendiendo la naturaleza de su destinación, por regla general se tornan inembargables, pues ellos garantizan de manera mínima el pago de las mesadas pensionales correspondientes. Los segundos, sin embargo, no siempre tienen esa característica, pues dependiendo la destinación de los mismos, es posible  gravarlos con medidas de embargo, con el fin de perseguir el pago de las correspondientes obligaciones de </w:t>
      </w:r>
      <w:proofErr w:type="spellStart"/>
      <w:r w:rsidRPr="00AB73B7">
        <w:rPr>
          <w:rFonts w:ascii="Arial" w:hAnsi="Arial" w:cs="Arial"/>
          <w:sz w:val="18"/>
          <w:szCs w:val="18"/>
          <w:lang w:eastAsia="fr-FR"/>
        </w:rPr>
        <w:t>Colpensiones</w:t>
      </w:r>
      <w:proofErr w:type="spellEnd"/>
      <w:r w:rsidRPr="00AB73B7">
        <w:rPr>
          <w:rFonts w:ascii="Arial" w:hAnsi="Arial" w:cs="Arial"/>
          <w:sz w:val="18"/>
          <w:szCs w:val="18"/>
          <w:lang w:eastAsia="fr-FR"/>
        </w:rPr>
        <w:t>.</w:t>
      </w:r>
    </w:p>
    <w:p w:rsidR="00AB73B7" w:rsidRDefault="00AB73B7" w:rsidP="00AB73B7">
      <w:pPr>
        <w:jc w:val="both"/>
        <w:rPr>
          <w:rFonts w:ascii="Arial" w:hAnsi="Arial" w:cs="Arial"/>
          <w:sz w:val="18"/>
          <w:szCs w:val="18"/>
          <w:lang w:eastAsia="fr-FR"/>
        </w:rPr>
      </w:pPr>
      <w:r>
        <w:rPr>
          <w:rFonts w:ascii="Arial" w:hAnsi="Arial" w:cs="Arial"/>
          <w:sz w:val="18"/>
          <w:szCs w:val="18"/>
          <w:lang w:eastAsia="fr-FR"/>
        </w:rPr>
        <w:t>(…)</w:t>
      </w:r>
    </w:p>
    <w:p w:rsidR="00AB73B7" w:rsidRDefault="00AB73B7" w:rsidP="00AB73B7">
      <w:pPr>
        <w:jc w:val="both"/>
        <w:rPr>
          <w:rFonts w:ascii="Arial" w:hAnsi="Arial" w:cs="Arial"/>
          <w:sz w:val="18"/>
          <w:szCs w:val="18"/>
          <w:lang w:eastAsia="fr-FR"/>
        </w:rPr>
      </w:pPr>
      <w:r w:rsidRPr="00AB73B7">
        <w:rPr>
          <w:rFonts w:ascii="Arial" w:hAnsi="Arial" w:cs="Arial"/>
          <w:sz w:val="18"/>
          <w:szCs w:val="18"/>
          <w:lang w:eastAsia="fr-FR"/>
        </w:rPr>
        <w:t xml:space="preserve">Pues bien, esta Sala estima que tal razonamiento resulta equivocado, pues como se vio líneas atrás, la entidad demandada no solamente administra recursos del sistema pensional, sino que tiene bajo su custodia recursos destinados a otros aspectos que, en todos los casos, no están cobijados con la </w:t>
      </w:r>
      <w:proofErr w:type="spellStart"/>
      <w:r w:rsidRPr="00AB73B7">
        <w:rPr>
          <w:rFonts w:ascii="Arial" w:hAnsi="Arial" w:cs="Arial"/>
          <w:sz w:val="18"/>
          <w:szCs w:val="18"/>
          <w:lang w:eastAsia="fr-FR"/>
        </w:rPr>
        <w:t>inembargabilidad</w:t>
      </w:r>
      <w:proofErr w:type="spellEnd"/>
      <w:r w:rsidRPr="00AB73B7">
        <w:rPr>
          <w:rFonts w:ascii="Arial" w:hAnsi="Arial" w:cs="Arial"/>
          <w:sz w:val="18"/>
          <w:szCs w:val="18"/>
          <w:lang w:eastAsia="fr-FR"/>
        </w:rPr>
        <w:t xml:space="preserve">, por lo que podrían gravarse con tales medidas. Y tal condición –la de inembargables- no puede colegirse de la comunicación de la misma entidad o de la surte que ha corrido el asunto en dos entidades financieras, pues claramente, es en cada caso y frente a cada una de las cuentas determinadas, que se establecerá la </w:t>
      </w:r>
      <w:proofErr w:type="spellStart"/>
      <w:r w:rsidRPr="00AB73B7">
        <w:rPr>
          <w:rFonts w:ascii="Arial" w:hAnsi="Arial" w:cs="Arial"/>
          <w:sz w:val="18"/>
          <w:szCs w:val="18"/>
          <w:lang w:eastAsia="fr-FR"/>
        </w:rPr>
        <w:t>inembargabilidad</w:t>
      </w:r>
      <w:proofErr w:type="spellEnd"/>
      <w:r w:rsidRPr="00AB73B7">
        <w:rPr>
          <w:rFonts w:ascii="Arial" w:hAnsi="Arial" w:cs="Arial"/>
          <w:sz w:val="18"/>
          <w:szCs w:val="18"/>
          <w:lang w:eastAsia="fr-FR"/>
        </w:rPr>
        <w:t>.</w:t>
      </w:r>
    </w:p>
    <w:p w:rsidR="00AB73B7" w:rsidRDefault="00AB73B7" w:rsidP="00AD56BF">
      <w:pPr>
        <w:spacing w:line="360" w:lineRule="auto"/>
        <w:jc w:val="center"/>
        <w:rPr>
          <w:rFonts w:ascii="Arial Narrow" w:hAnsi="Arial Narrow" w:cs="Arial"/>
          <w:b/>
          <w:sz w:val="28"/>
          <w:szCs w:val="28"/>
        </w:rPr>
      </w:pPr>
    </w:p>
    <w:p w:rsidR="00AB73B7" w:rsidRDefault="00AB73B7" w:rsidP="00AD56BF">
      <w:pPr>
        <w:spacing w:line="360" w:lineRule="auto"/>
        <w:jc w:val="center"/>
        <w:rPr>
          <w:rFonts w:ascii="Arial Narrow" w:hAnsi="Arial Narrow" w:cs="Arial"/>
          <w:b/>
          <w:sz w:val="28"/>
          <w:szCs w:val="28"/>
        </w:rPr>
      </w:pPr>
    </w:p>
    <w:p w:rsidR="00AD56BF" w:rsidRPr="00110E05" w:rsidRDefault="00AD56BF" w:rsidP="00AD56BF">
      <w:pPr>
        <w:spacing w:line="360" w:lineRule="auto"/>
        <w:jc w:val="center"/>
        <w:rPr>
          <w:rFonts w:ascii="Arial Narrow" w:hAnsi="Arial Narrow" w:cs="Arial"/>
          <w:b/>
          <w:sz w:val="28"/>
          <w:szCs w:val="28"/>
        </w:rPr>
      </w:pPr>
      <w:r w:rsidRPr="00110E05">
        <w:rPr>
          <w:rFonts w:ascii="Arial Narrow" w:hAnsi="Arial Narrow" w:cs="Arial"/>
          <w:b/>
          <w:sz w:val="28"/>
          <w:szCs w:val="28"/>
        </w:rPr>
        <w:t>REPÚBLICA DE COLOMBIA</w:t>
      </w:r>
    </w:p>
    <w:p w:rsidR="00AD56BF" w:rsidRPr="00110E05" w:rsidRDefault="00FE4564" w:rsidP="00AD56BF">
      <w:pPr>
        <w:tabs>
          <w:tab w:val="left" w:pos="3060"/>
        </w:tabs>
        <w:spacing w:line="360" w:lineRule="auto"/>
        <w:jc w:val="center"/>
        <w:rPr>
          <w:rFonts w:ascii="Arial Narrow" w:hAnsi="Arial Narrow" w:cs="Arial"/>
          <w:b/>
          <w:sz w:val="28"/>
          <w:szCs w:val="28"/>
        </w:rPr>
      </w:pPr>
      <w:r w:rsidRPr="00AD56BF">
        <w:rPr>
          <w:rFonts w:ascii="Arial Narrow" w:hAnsi="Arial Narrow" w:cs="Arial"/>
          <w:b/>
          <w:noProof/>
          <w:sz w:val="28"/>
          <w:szCs w:val="28"/>
        </w:rPr>
        <w:drawing>
          <wp:inline distT="0" distB="0" distL="0" distR="0">
            <wp:extent cx="866775" cy="887730"/>
            <wp:effectExtent l="0" t="0" r="952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7730"/>
                    </a:xfrm>
                    <a:prstGeom prst="rect">
                      <a:avLst/>
                    </a:prstGeom>
                    <a:noFill/>
                    <a:ln>
                      <a:noFill/>
                    </a:ln>
                  </pic:spPr>
                </pic:pic>
              </a:graphicData>
            </a:graphic>
          </wp:inline>
        </w:drawing>
      </w:r>
      <w:r w:rsidR="00AD56BF" w:rsidRPr="00110E05">
        <w:rPr>
          <w:rFonts w:ascii="Arial Narrow" w:hAnsi="Arial Narrow" w:cs="Arial"/>
          <w:b/>
          <w:color w:val="000000"/>
          <w:sz w:val="28"/>
          <w:szCs w:val="28"/>
        </w:rPr>
        <w:br w:type="textWrapping" w:clear="all"/>
      </w:r>
      <w:r w:rsidR="00AD56BF" w:rsidRPr="00110E05">
        <w:rPr>
          <w:rFonts w:ascii="Arial Narrow" w:hAnsi="Arial Narrow" w:cs="Arial"/>
          <w:b/>
          <w:sz w:val="28"/>
          <w:szCs w:val="28"/>
        </w:rPr>
        <w:t>TRIBUNAL SUPERIOR DE DISTRITO JUDICIAL DE PEREIRA</w:t>
      </w:r>
    </w:p>
    <w:p w:rsidR="00AD56BF" w:rsidRPr="00110E05" w:rsidRDefault="00AD56BF" w:rsidP="00AD56BF">
      <w:pPr>
        <w:keepNext/>
        <w:spacing w:line="360" w:lineRule="auto"/>
        <w:jc w:val="center"/>
        <w:outlineLvl w:val="0"/>
        <w:rPr>
          <w:rFonts w:ascii="Arial Narrow" w:hAnsi="Arial Narrow" w:cs="Arial"/>
          <w:b/>
          <w:bCs/>
          <w:kern w:val="32"/>
          <w:sz w:val="28"/>
          <w:szCs w:val="28"/>
        </w:rPr>
      </w:pPr>
      <w:r w:rsidRPr="00110E05">
        <w:rPr>
          <w:rFonts w:ascii="Arial Narrow" w:hAnsi="Arial Narrow" w:cs="Arial"/>
          <w:b/>
          <w:bCs/>
          <w:kern w:val="32"/>
          <w:sz w:val="28"/>
          <w:szCs w:val="28"/>
        </w:rPr>
        <w:t xml:space="preserve">SALA </w:t>
      </w:r>
      <w:r w:rsidR="00E9671D">
        <w:rPr>
          <w:rFonts w:ascii="Arial Narrow" w:hAnsi="Arial Narrow" w:cs="Arial"/>
          <w:b/>
          <w:bCs/>
          <w:kern w:val="32"/>
          <w:sz w:val="28"/>
          <w:szCs w:val="28"/>
        </w:rPr>
        <w:t xml:space="preserve">CUARTA </w:t>
      </w:r>
      <w:r w:rsidRPr="00110E05">
        <w:rPr>
          <w:rFonts w:ascii="Arial Narrow" w:hAnsi="Arial Narrow" w:cs="Arial"/>
          <w:b/>
          <w:bCs/>
          <w:kern w:val="32"/>
          <w:sz w:val="28"/>
          <w:szCs w:val="28"/>
        </w:rPr>
        <w:t>DE DECISIÓN LABORAL</w:t>
      </w:r>
    </w:p>
    <w:p w:rsidR="00AD56BF" w:rsidRPr="00BB3BAD" w:rsidRDefault="00AD56BF" w:rsidP="00AD56BF">
      <w:pPr>
        <w:spacing w:line="360" w:lineRule="auto"/>
        <w:ind w:left="1440"/>
        <w:jc w:val="both"/>
        <w:rPr>
          <w:rFonts w:ascii="Arial Narrow" w:hAnsi="Arial Narrow" w:cs="Arial"/>
          <w:b/>
          <w:bCs/>
          <w:i/>
          <w:iCs/>
          <w:sz w:val="29"/>
          <w:szCs w:val="29"/>
          <w:u w:val="single"/>
        </w:rPr>
      </w:pPr>
    </w:p>
    <w:p w:rsidR="00AD56BF" w:rsidRPr="004C355D" w:rsidRDefault="00AD56BF" w:rsidP="00AD56BF">
      <w:pPr>
        <w:tabs>
          <w:tab w:val="left" w:pos="2552"/>
        </w:tabs>
        <w:spacing w:line="360" w:lineRule="auto"/>
        <w:jc w:val="both"/>
        <w:rPr>
          <w:rFonts w:ascii="Arial Narrow" w:hAnsi="Arial Narrow" w:cs="Arial"/>
          <w:i/>
          <w:sz w:val="18"/>
          <w:szCs w:val="18"/>
        </w:rPr>
      </w:pPr>
      <w:r w:rsidRPr="004C355D">
        <w:rPr>
          <w:rFonts w:ascii="Arial Narrow" w:hAnsi="Arial Narrow" w:cs="Arial"/>
          <w:b/>
          <w:i/>
          <w:sz w:val="18"/>
          <w:szCs w:val="18"/>
        </w:rPr>
        <w:t>Providencia</w:t>
      </w:r>
      <w:r w:rsidRPr="004C355D">
        <w:rPr>
          <w:rFonts w:ascii="Arial Narrow" w:hAnsi="Arial Narrow" w:cs="Arial"/>
          <w:i/>
          <w:sz w:val="18"/>
          <w:szCs w:val="18"/>
        </w:rPr>
        <w:t>:</w:t>
      </w:r>
      <w:r w:rsidRPr="004C355D">
        <w:rPr>
          <w:rFonts w:ascii="Arial Narrow" w:hAnsi="Arial Narrow" w:cs="Arial"/>
          <w:b/>
          <w:i/>
          <w:sz w:val="18"/>
          <w:szCs w:val="18"/>
        </w:rPr>
        <w:t xml:space="preserve"> </w:t>
      </w:r>
      <w:r w:rsidRPr="004C355D">
        <w:rPr>
          <w:rFonts w:ascii="Arial Narrow" w:hAnsi="Arial Narrow" w:cs="Arial"/>
          <w:i/>
          <w:sz w:val="18"/>
          <w:szCs w:val="18"/>
        </w:rPr>
        <w:tab/>
        <w:t xml:space="preserve">Auto de segunda instancia, </w:t>
      </w:r>
      <w:r w:rsidR="00E9671D">
        <w:rPr>
          <w:rFonts w:ascii="Arial Narrow" w:hAnsi="Arial Narrow" w:cs="Arial"/>
          <w:i/>
          <w:sz w:val="18"/>
          <w:szCs w:val="18"/>
        </w:rPr>
        <w:t>2</w:t>
      </w:r>
      <w:r w:rsidR="009B129E">
        <w:rPr>
          <w:rFonts w:ascii="Arial Narrow" w:hAnsi="Arial Narrow" w:cs="Arial"/>
          <w:i/>
          <w:sz w:val="18"/>
          <w:szCs w:val="18"/>
        </w:rPr>
        <w:t>5</w:t>
      </w:r>
      <w:r w:rsidR="004B0BAA">
        <w:rPr>
          <w:rFonts w:ascii="Arial Narrow" w:hAnsi="Arial Narrow" w:cs="Arial"/>
          <w:i/>
          <w:sz w:val="18"/>
          <w:szCs w:val="18"/>
        </w:rPr>
        <w:t xml:space="preserve"> de </w:t>
      </w:r>
      <w:r w:rsidR="00E9671D">
        <w:rPr>
          <w:rFonts w:ascii="Arial Narrow" w:hAnsi="Arial Narrow" w:cs="Arial"/>
          <w:i/>
          <w:sz w:val="18"/>
          <w:szCs w:val="18"/>
        </w:rPr>
        <w:t>mayo</w:t>
      </w:r>
      <w:r w:rsidR="00D95D7B">
        <w:rPr>
          <w:rFonts w:ascii="Arial Narrow" w:hAnsi="Arial Narrow" w:cs="Arial"/>
          <w:i/>
          <w:sz w:val="18"/>
          <w:szCs w:val="18"/>
        </w:rPr>
        <w:t xml:space="preserve"> de 201</w:t>
      </w:r>
      <w:r w:rsidR="00E9671D">
        <w:rPr>
          <w:rFonts w:ascii="Arial Narrow" w:hAnsi="Arial Narrow" w:cs="Arial"/>
          <w:i/>
          <w:sz w:val="18"/>
          <w:szCs w:val="18"/>
        </w:rPr>
        <w:t>8</w:t>
      </w:r>
      <w:r w:rsidR="00D95D7B">
        <w:rPr>
          <w:rFonts w:ascii="Arial Narrow" w:hAnsi="Arial Narrow" w:cs="Arial"/>
          <w:i/>
          <w:sz w:val="18"/>
          <w:szCs w:val="18"/>
        </w:rPr>
        <w:t>.</w:t>
      </w:r>
    </w:p>
    <w:p w:rsidR="00AD56BF" w:rsidRPr="004C355D" w:rsidRDefault="00AD56BF" w:rsidP="00AD56BF">
      <w:pPr>
        <w:tabs>
          <w:tab w:val="left" w:pos="2552"/>
        </w:tabs>
        <w:spacing w:line="360" w:lineRule="auto"/>
        <w:jc w:val="both"/>
        <w:rPr>
          <w:rFonts w:ascii="Arial Narrow" w:hAnsi="Arial Narrow" w:cs="Arial"/>
          <w:bCs/>
          <w:i/>
          <w:iCs/>
          <w:sz w:val="18"/>
          <w:szCs w:val="18"/>
        </w:rPr>
      </w:pPr>
      <w:r w:rsidRPr="004C355D">
        <w:rPr>
          <w:rFonts w:ascii="Arial Narrow" w:hAnsi="Arial Narrow" w:cs="Arial"/>
          <w:b/>
          <w:bCs/>
          <w:i/>
          <w:sz w:val="18"/>
          <w:szCs w:val="18"/>
        </w:rPr>
        <w:t>Radicación No</w:t>
      </w:r>
      <w:r w:rsidRPr="004C355D">
        <w:rPr>
          <w:rFonts w:ascii="Arial Narrow" w:hAnsi="Arial Narrow" w:cs="Arial"/>
          <w:bCs/>
          <w:i/>
          <w:sz w:val="18"/>
          <w:szCs w:val="18"/>
        </w:rPr>
        <w:t>:</w:t>
      </w:r>
      <w:r w:rsidRPr="004C355D">
        <w:rPr>
          <w:rFonts w:ascii="Arial Narrow" w:hAnsi="Arial Narrow" w:cs="Arial"/>
          <w:b/>
          <w:bCs/>
          <w:i/>
          <w:sz w:val="18"/>
          <w:szCs w:val="18"/>
        </w:rPr>
        <w:t xml:space="preserve"> </w:t>
      </w:r>
      <w:r>
        <w:rPr>
          <w:rFonts w:ascii="Arial Narrow" w:hAnsi="Arial Narrow" w:cs="Arial"/>
          <w:b/>
          <w:bCs/>
          <w:i/>
          <w:sz w:val="18"/>
          <w:szCs w:val="18"/>
        </w:rPr>
        <w:tab/>
      </w:r>
      <w:r w:rsidRPr="004C355D">
        <w:rPr>
          <w:rFonts w:ascii="Arial Narrow" w:hAnsi="Arial Narrow" w:cs="Arial"/>
          <w:bCs/>
          <w:i/>
          <w:sz w:val="18"/>
          <w:szCs w:val="18"/>
        </w:rPr>
        <w:t>66001-31-05-00</w:t>
      </w:r>
      <w:r w:rsidR="00E9671D">
        <w:rPr>
          <w:rFonts w:ascii="Arial Narrow" w:hAnsi="Arial Narrow" w:cs="Arial"/>
          <w:bCs/>
          <w:i/>
          <w:sz w:val="18"/>
          <w:szCs w:val="18"/>
        </w:rPr>
        <w:t>2</w:t>
      </w:r>
      <w:r>
        <w:rPr>
          <w:rFonts w:ascii="Arial Narrow" w:hAnsi="Arial Narrow" w:cs="Arial"/>
          <w:bCs/>
          <w:i/>
          <w:sz w:val="18"/>
          <w:szCs w:val="18"/>
        </w:rPr>
        <w:t>-20</w:t>
      </w:r>
      <w:r w:rsidR="00E9671D">
        <w:rPr>
          <w:rFonts w:ascii="Arial Narrow" w:hAnsi="Arial Narrow" w:cs="Arial"/>
          <w:bCs/>
          <w:i/>
          <w:sz w:val="18"/>
          <w:szCs w:val="18"/>
        </w:rPr>
        <w:t>09</w:t>
      </w:r>
      <w:r w:rsidRPr="004C355D">
        <w:rPr>
          <w:rFonts w:ascii="Arial Narrow" w:hAnsi="Arial Narrow" w:cs="Arial"/>
          <w:bCs/>
          <w:i/>
          <w:sz w:val="18"/>
          <w:szCs w:val="18"/>
        </w:rPr>
        <w:t>-</w:t>
      </w:r>
      <w:r>
        <w:rPr>
          <w:rFonts w:ascii="Arial Narrow" w:hAnsi="Arial Narrow" w:cs="Arial"/>
          <w:bCs/>
          <w:i/>
          <w:sz w:val="18"/>
          <w:szCs w:val="18"/>
        </w:rPr>
        <w:t>0</w:t>
      </w:r>
      <w:r w:rsidR="00E9671D">
        <w:rPr>
          <w:rFonts w:ascii="Arial Narrow" w:hAnsi="Arial Narrow" w:cs="Arial"/>
          <w:bCs/>
          <w:i/>
          <w:sz w:val="18"/>
          <w:szCs w:val="18"/>
        </w:rPr>
        <w:t>1383</w:t>
      </w:r>
      <w:r w:rsidRPr="004C355D">
        <w:rPr>
          <w:rFonts w:ascii="Arial Narrow" w:hAnsi="Arial Narrow" w:cs="Arial"/>
          <w:bCs/>
          <w:i/>
          <w:sz w:val="18"/>
          <w:szCs w:val="18"/>
        </w:rPr>
        <w:t>-01</w:t>
      </w:r>
    </w:p>
    <w:p w:rsidR="00AD56BF" w:rsidRPr="004C355D" w:rsidRDefault="00AD56BF" w:rsidP="00AD56BF">
      <w:pPr>
        <w:tabs>
          <w:tab w:val="left" w:pos="2552"/>
        </w:tabs>
        <w:spacing w:line="360" w:lineRule="auto"/>
        <w:jc w:val="both"/>
        <w:rPr>
          <w:rFonts w:ascii="Arial Narrow" w:hAnsi="Arial Narrow" w:cs="Arial"/>
          <w:i/>
          <w:iCs/>
          <w:sz w:val="18"/>
          <w:szCs w:val="18"/>
        </w:rPr>
      </w:pPr>
      <w:r w:rsidRPr="004C355D">
        <w:rPr>
          <w:rFonts w:ascii="Arial Narrow" w:hAnsi="Arial Narrow" w:cs="Arial"/>
          <w:b/>
          <w:bCs/>
          <w:i/>
          <w:iCs/>
          <w:sz w:val="18"/>
          <w:szCs w:val="18"/>
        </w:rPr>
        <w:t>Proceso</w:t>
      </w:r>
      <w:r w:rsidRPr="004C355D">
        <w:rPr>
          <w:rFonts w:ascii="Arial Narrow" w:hAnsi="Arial Narrow" w:cs="Arial"/>
          <w:bCs/>
          <w:i/>
          <w:iCs/>
          <w:sz w:val="18"/>
          <w:szCs w:val="18"/>
        </w:rPr>
        <w:t>:</w:t>
      </w:r>
      <w:r w:rsidRPr="004C355D">
        <w:rPr>
          <w:rFonts w:ascii="Arial Narrow" w:hAnsi="Arial Narrow" w:cs="Arial"/>
          <w:i/>
          <w:iCs/>
          <w:sz w:val="18"/>
          <w:szCs w:val="18"/>
        </w:rPr>
        <w:t xml:space="preserve"> </w:t>
      </w:r>
      <w:r w:rsidRPr="004C355D">
        <w:rPr>
          <w:rFonts w:ascii="Arial Narrow" w:hAnsi="Arial Narrow" w:cs="Arial"/>
          <w:b/>
          <w:i/>
          <w:iCs/>
          <w:sz w:val="18"/>
          <w:szCs w:val="18"/>
        </w:rPr>
        <w:tab/>
      </w:r>
      <w:r w:rsidRPr="004C355D">
        <w:rPr>
          <w:rFonts w:ascii="Arial Narrow" w:hAnsi="Arial Narrow" w:cs="Arial"/>
          <w:i/>
          <w:iCs/>
          <w:sz w:val="18"/>
          <w:szCs w:val="18"/>
        </w:rPr>
        <w:t>Ejecutivo Laboral.</w:t>
      </w:r>
    </w:p>
    <w:p w:rsidR="00AD56BF" w:rsidRPr="004C355D" w:rsidRDefault="00AD56BF" w:rsidP="00AD56BF">
      <w:pPr>
        <w:tabs>
          <w:tab w:val="left" w:pos="2552"/>
        </w:tabs>
        <w:spacing w:line="360" w:lineRule="auto"/>
        <w:jc w:val="both"/>
        <w:rPr>
          <w:rFonts w:ascii="Arial Narrow" w:hAnsi="Arial Narrow" w:cs="Arial"/>
          <w:bCs/>
          <w:i/>
          <w:sz w:val="18"/>
          <w:szCs w:val="18"/>
        </w:rPr>
      </w:pPr>
      <w:r w:rsidRPr="004C355D">
        <w:rPr>
          <w:rFonts w:ascii="Arial Narrow" w:hAnsi="Arial Narrow" w:cs="Arial"/>
          <w:b/>
          <w:i/>
          <w:iCs/>
          <w:sz w:val="18"/>
          <w:szCs w:val="18"/>
        </w:rPr>
        <w:t>Demandante</w:t>
      </w:r>
      <w:r w:rsidRPr="004C355D">
        <w:rPr>
          <w:rFonts w:ascii="Arial Narrow" w:hAnsi="Arial Narrow" w:cs="Arial"/>
          <w:i/>
          <w:iCs/>
          <w:sz w:val="18"/>
          <w:szCs w:val="18"/>
        </w:rPr>
        <w:t>:</w:t>
      </w:r>
      <w:r w:rsidRPr="004C355D">
        <w:rPr>
          <w:rFonts w:ascii="Arial Narrow" w:hAnsi="Arial Narrow" w:cs="Arial"/>
          <w:i/>
          <w:iCs/>
          <w:sz w:val="18"/>
          <w:szCs w:val="18"/>
        </w:rPr>
        <w:tab/>
      </w:r>
      <w:r w:rsidR="00E9671D">
        <w:rPr>
          <w:rFonts w:ascii="Arial Narrow" w:hAnsi="Arial Narrow" w:cs="Arial"/>
          <w:bCs/>
          <w:i/>
          <w:sz w:val="18"/>
          <w:szCs w:val="18"/>
        </w:rPr>
        <w:t>Mario Vallejo Ramírez</w:t>
      </w:r>
    </w:p>
    <w:p w:rsidR="00AD56BF" w:rsidRPr="004C355D" w:rsidRDefault="00AD56BF" w:rsidP="00AD56BF">
      <w:pPr>
        <w:tabs>
          <w:tab w:val="left" w:pos="2552"/>
        </w:tabs>
        <w:spacing w:line="360" w:lineRule="auto"/>
        <w:ind w:left="2431" w:hanging="2431"/>
        <w:jc w:val="both"/>
        <w:rPr>
          <w:rFonts w:ascii="Arial Narrow" w:hAnsi="Arial Narrow" w:cs="Arial"/>
          <w:bCs/>
          <w:i/>
          <w:sz w:val="18"/>
          <w:szCs w:val="18"/>
        </w:rPr>
      </w:pPr>
      <w:r w:rsidRPr="004C355D">
        <w:rPr>
          <w:rFonts w:ascii="Arial Narrow" w:hAnsi="Arial Narrow" w:cs="Arial"/>
          <w:b/>
          <w:bCs/>
          <w:i/>
          <w:sz w:val="18"/>
          <w:szCs w:val="18"/>
        </w:rPr>
        <w:t>Demandado:</w:t>
      </w:r>
      <w:r>
        <w:rPr>
          <w:rFonts w:ascii="Arial Narrow" w:hAnsi="Arial Narrow" w:cs="Arial"/>
          <w:bCs/>
          <w:i/>
          <w:sz w:val="18"/>
          <w:szCs w:val="18"/>
        </w:rPr>
        <w:t xml:space="preserve">                               </w:t>
      </w:r>
      <w:r>
        <w:rPr>
          <w:rFonts w:ascii="Arial Narrow" w:hAnsi="Arial Narrow" w:cs="Arial"/>
          <w:bCs/>
          <w:i/>
          <w:sz w:val="18"/>
          <w:szCs w:val="18"/>
        </w:rPr>
        <w:tab/>
      </w:r>
      <w:r>
        <w:rPr>
          <w:rFonts w:ascii="Arial Narrow" w:hAnsi="Arial Narrow" w:cs="Arial"/>
          <w:bCs/>
          <w:i/>
          <w:sz w:val="18"/>
          <w:szCs w:val="18"/>
        </w:rPr>
        <w:tab/>
      </w:r>
      <w:proofErr w:type="spellStart"/>
      <w:r w:rsidR="00E9671D">
        <w:rPr>
          <w:rFonts w:ascii="Arial Narrow" w:hAnsi="Arial Narrow" w:cs="Arial"/>
          <w:i/>
          <w:sz w:val="18"/>
          <w:szCs w:val="18"/>
        </w:rPr>
        <w:t>Colpensiones</w:t>
      </w:r>
      <w:proofErr w:type="spellEnd"/>
    </w:p>
    <w:p w:rsidR="00AD56BF" w:rsidRPr="004C355D" w:rsidRDefault="00AD56BF" w:rsidP="00AD56BF">
      <w:pPr>
        <w:tabs>
          <w:tab w:val="left" w:pos="2552"/>
        </w:tabs>
        <w:spacing w:line="360" w:lineRule="auto"/>
        <w:jc w:val="both"/>
        <w:rPr>
          <w:rFonts w:ascii="Arial Narrow" w:hAnsi="Arial Narrow" w:cs="Arial"/>
          <w:i/>
          <w:sz w:val="18"/>
          <w:szCs w:val="18"/>
        </w:rPr>
      </w:pPr>
      <w:r w:rsidRPr="004C355D">
        <w:rPr>
          <w:rFonts w:ascii="Arial Narrow" w:hAnsi="Arial Narrow" w:cs="Arial"/>
          <w:b/>
          <w:i/>
          <w:sz w:val="18"/>
          <w:szCs w:val="18"/>
        </w:rPr>
        <w:t>Juzgado de origen</w:t>
      </w:r>
      <w:r w:rsidRPr="004C355D">
        <w:rPr>
          <w:rFonts w:ascii="Arial Narrow" w:hAnsi="Arial Narrow" w:cs="Arial"/>
          <w:i/>
          <w:sz w:val="18"/>
          <w:szCs w:val="18"/>
        </w:rPr>
        <w:t>:</w:t>
      </w:r>
      <w:r w:rsidRPr="004C355D">
        <w:rPr>
          <w:rFonts w:ascii="Arial Narrow" w:hAnsi="Arial Narrow" w:cs="Arial"/>
          <w:i/>
          <w:sz w:val="18"/>
          <w:szCs w:val="18"/>
        </w:rPr>
        <w:tab/>
      </w:r>
      <w:r w:rsidR="00E9671D">
        <w:rPr>
          <w:rFonts w:ascii="Arial Narrow" w:hAnsi="Arial Narrow" w:cs="Arial"/>
          <w:i/>
          <w:sz w:val="18"/>
          <w:szCs w:val="18"/>
        </w:rPr>
        <w:t>Segundo</w:t>
      </w:r>
      <w:r w:rsidR="00D95D7B">
        <w:rPr>
          <w:rFonts w:ascii="Arial Narrow" w:hAnsi="Arial Narrow" w:cs="Arial"/>
          <w:i/>
          <w:sz w:val="18"/>
          <w:szCs w:val="18"/>
        </w:rPr>
        <w:t xml:space="preserve"> Laboral del Circuito</w:t>
      </w:r>
    </w:p>
    <w:p w:rsidR="00AD56BF" w:rsidRPr="008B415B" w:rsidRDefault="00AD56BF" w:rsidP="00AD56BF">
      <w:pPr>
        <w:tabs>
          <w:tab w:val="left" w:pos="2552"/>
        </w:tabs>
        <w:spacing w:line="360" w:lineRule="auto"/>
        <w:ind w:left="2418" w:hanging="2418"/>
        <w:rPr>
          <w:rFonts w:ascii="Arial Narrow" w:hAnsi="Arial Narrow" w:cs="Arial"/>
          <w:i/>
          <w:iCs/>
          <w:sz w:val="18"/>
          <w:szCs w:val="18"/>
        </w:rPr>
      </w:pPr>
      <w:r w:rsidRPr="004C355D">
        <w:rPr>
          <w:rFonts w:ascii="Arial Narrow" w:hAnsi="Arial Narrow" w:cs="Arial"/>
          <w:b/>
          <w:i/>
          <w:iCs/>
          <w:sz w:val="18"/>
          <w:szCs w:val="18"/>
        </w:rPr>
        <w:t xml:space="preserve">Magistrado Ponente: </w:t>
      </w:r>
      <w:r w:rsidRPr="004C355D">
        <w:rPr>
          <w:rFonts w:ascii="Arial Narrow" w:hAnsi="Arial Narrow" w:cs="Arial"/>
          <w:b/>
          <w:i/>
          <w:iCs/>
          <w:sz w:val="18"/>
          <w:szCs w:val="18"/>
        </w:rPr>
        <w:tab/>
      </w:r>
      <w:r>
        <w:rPr>
          <w:rFonts w:ascii="Arial Narrow" w:hAnsi="Arial Narrow" w:cs="Arial"/>
          <w:b/>
          <w:i/>
          <w:iCs/>
          <w:sz w:val="18"/>
          <w:szCs w:val="18"/>
        </w:rPr>
        <w:t xml:space="preserve"> </w:t>
      </w:r>
      <w:r>
        <w:rPr>
          <w:rFonts w:ascii="Arial Narrow" w:hAnsi="Arial Narrow" w:cs="Arial"/>
          <w:b/>
          <w:i/>
          <w:iCs/>
          <w:sz w:val="18"/>
          <w:szCs w:val="18"/>
        </w:rPr>
        <w:tab/>
      </w:r>
      <w:r>
        <w:rPr>
          <w:rFonts w:ascii="Arial Narrow" w:hAnsi="Arial Narrow" w:cs="Arial"/>
          <w:i/>
          <w:iCs/>
          <w:sz w:val="18"/>
          <w:szCs w:val="18"/>
        </w:rPr>
        <w:t>Francisco Javier Tamayo Tabares</w:t>
      </w:r>
    </w:p>
    <w:p w:rsidR="008B415B" w:rsidRPr="002C2623" w:rsidRDefault="00AD56BF" w:rsidP="00FF60B8">
      <w:pPr>
        <w:pStyle w:val="Ttulo"/>
        <w:tabs>
          <w:tab w:val="left" w:pos="2552"/>
        </w:tabs>
        <w:spacing w:line="276" w:lineRule="auto"/>
        <w:ind w:left="2552" w:hanging="2552"/>
        <w:jc w:val="both"/>
        <w:rPr>
          <w:rFonts w:cs="Arial"/>
          <w:b w:val="0"/>
          <w:i/>
          <w:sz w:val="18"/>
          <w:szCs w:val="18"/>
          <w:lang w:val="es-CO"/>
        </w:rPr>
      </w:pPr>
      <w:r w:rsidRPr="008B415B">
        <w:rPr>
          <w:rFonts w:ascii="Arial Narrow" w:hAnsi="Arial Narrow"/>
          <w:i/>
          <w:sz w:val="18"/>
          <w:szCs w:val="18"/>
        </w:rPr>
        <w:t>Tema a tratar:</w:t>
      </w:r>
      <w:r w:rsidRPr="008B415B">
        <w:rPr>
          <w:rFonts w:ascii="Arial Narrow" w:hAnsi="Arial Narrow"/>
          <w:b w:val="0"/>
          <w:i/>
          <w:sz w:val="18"/>
          <w:szCs w:val="18"/>
        </w:rPr>
        <w:t xml:space="preserve">              </w:t>
      </w:r>
      <w:r w:rsidRPr="008B415B">
        <w:rPr>
          <w:rFonts w:ascii="Arial Narrow" w:hAnsi="Arial Narrow"/>
          <w:b w:val="0"/>
          <w:i/>
          <w:sz w:val="18"/>
          <w:szCs w:val="18"/>
        </w:rPr>
        <w:tab/>
      </w:r>
      <w:proofErr w:type="spellStart"/>
      <w:r w:rsidR="002C2623">
        <w:rPr>
          <w:rFonts w:ascii="Arial Narrow" w:hAnsi="Arial Narrow"/>
          <w:i/>
          <w:sz w:val="18"/>
          <w:szCs w:val="18"/>
          <w:lang w:val="es-CO"/>
        </w:rPr>
        <w:t>Embargabilidad</w:t>
      </w:r>
      <w:proofErr w:type="spellEnd"/>
      <w:r w:rsidR="002C2623">
        <w:rPr>
          <w:rFonts w:ascii="Arial Narrow" w:hAnsi="Arial Narrow"/>
          <w:i/>
          <w:sz w:val="18"/>
          <w:szCs w:val="18"/>
          <w:lang w:val="es-CO"/>
        </w:rPr>
        <w:t xml:space="preserve"> de recursos administrados por </w:t>
      </w:r>
      <w:proofErr w:type="spellStart"/>
      <w:r w:rsidR="002C2623">
        <w:rPr>
          <w:rFonts w:ascii="Arial Narrow" w:hAnsi="Arial Narrow"/>
          <w:i/>
          <w:sz w:val="18"/>
          <w:szCs w:val="18"/>
          <w:lang w:val="es-CO"/>
        </w:rPr>
        <w:t>Colpensiones</w:t>
      </w:r>
      <w:proofErr w:type="spellEnd"/>
      <w:r w:rsidR="002C2623">
        <w:rPr>
          <w:rFonts w:ascii="Arial Narrow" w:hAnsi="Arial Narrow"/>
          <w:i/>
          <w:sz w:val="18"/>
          <w:szCs w:val="18"/>
          <w:lang w:val="es-CO"/>
        </w:rPr>
        <w:t xml:space="preserve">. </w:t>
      </w:r>
      <w:r w:rsidR="002C2623" w:rsidRPr="002C2623">
        <w:rPr>
          <w:rFonts w:ascii="Arial Narrow" w:hAnsi="Arial Narrow"/>
          <w:b w:val="0"/>
          <w:i/>
          <w:sz w:val="18"/>
          <w:szCs w:val="18"/>
          <w:lang w:val="es-CO"/>
        </w:rPr>
        <w:t xml:space="preserve">Debe partirse porque esta entidad administra recursos que están destinados a cubrir obligaciones de la seguridad social, como el pago de mesadas pensionales por los distintos riesgos. Sin embargo, esta entidad </w:t>
      </w:r>
      <w:r w:rsidR="002C2623" w:rsidRPr="002C2623">
        <w:rPr>
          <w:rFonts w:ascii="Arial Narrow" w:hAnsi="Arial Narrow"/>
          <w:b w:val="0"/>
          <w:i/>
          <w:sz w:val="18"/>
          <w:szCs w:val="18"/>
          <w:lang w:val="es-CO"/>
        </w:rPr>
        <w:lastRenderedPageBreak/>
        <w:t xml:space="preserve">también tiene bajo su cuidado recursos diferentes a estos, que están encaminados, por ejemplo al funcionamiento de la entidad o son recursos propios. En el primer caso, los recursos atendiendo la naturaleza de su destinación, por regla general se tornan inembargables, pues ellos garantizan de manera mínima el pago de las mesadas pensionales correspondientes. Los segundos, sin embargo, no tienen esa característica, por lo que es posible gravarlos libremente, con el fin de perseguir el pago de las correspondientes obligaciones de </w:t>
      </w:r>
      <w:proofErr w:type="spellStart"/>
      <w:r w:rsidR="002C2623" w:rsidRPr="002C2623">
        <w:rPr>
          <w:rFonts w:ascii="Arial Narrow" w:hAnsi="Arial Narrow"/>
          <w:b w:val="0"/>
          <w:i/>
          <w:sz w:val="18"/>
          <w:szCs w:val="18"/>
          <w:lang w:val="es-CO"/>
        </w:rPr>
        <w:t>Colpensiones</w:t>
      </w:r>
      <w:proofErr w:type="spellEnd"/>
      <w:r w:rsidR="002C2623" w:rsidRPr="002C2623">
        <w:rPr>
          <w:rFonts w:ascii="Arial Narrow" w:hAnsi="Arial Narrow"/>
          <w:b w:val="0"/>
          <w:i/>
          <w:sz w:val="18"/>
          <w:szCs w:val="18"/>
          <w:lang w:val="es-CO"/>
        </w:rPr>
        <w:t xml:space="preserve">.  </w:t>
      </w:r>
    </w:p>
    <w:p w:rsidR="008B415B" w:rsidRPr="00110E05" w:rsidRDefault="008B415B" w:rsidP="008B415B">
      <w:pPr>
        <w:pStyle w:val="Ttulo"/>
        <w:tabs>
          <w:tab w:val="left" w:pos="2552"/>
        </w:tabs>
        <w:spacing w:line="240" w:lineRule="auto"/>
        <w:ind w:left="2552" w:hanging="2552"/>
        <w:jc w:val="both"/>
        <w:rPr>
          <w:rFonts w:ascii="Arial Narrow" w:hAnsi="Arial Narrow"/>
          <w:b w:val="0"/>
          <w:i/>
          <w:sz w:val="28"/>
          <w:szCs w:val="28"/>
        </w:rPr>
      </w:pPr>
    </w:p>
    <w:p w:rsidR="00AD56BF" w:rsidRPr="000A0FB6" w:rsidRDefault="00AD56BF" w:rsidP="00AD56BF">
      <w:pPr>
        <w:spacing w:line="360" w:lineRule="auto"/>
        <w:ind w:firstLine="900"/>
        <w:jc w:val="both"/>
        <w:rPr>
          <w:rFonts w:ascii="Arial Narrow" w:hAnsi="Arial Narrow" w:cs="Tahoma"/>
          <w:sz w:val="28"/>
          <w:szCs w:val="28"/>
        </w:rPr>
      </w:pPr>
      <w:r w:rsidRPr="000A0FB6">
        <w:rPr>
          <w:rFonts w:ascii="Arial Narrow" w:hAnsi="Arial Narrow" w:cs="Comic Sans MS"/>
          <w:sz w:val="28"/>
          <w:szCs w:val="28"/>
        </w:rPr>
        <w:t xml:space="preserve">La Sala Laboral del Tribunal Superior de Pereira, en </w:t>
      </w:r>
      <w:r w:rsidR="00D95D7B">
        <w:rPr>
          <w:rFonts w:ascii="Arial Narrow" w:hAnsi="Arial Narrow" w:cs="Comic Sans MS"/>
          <w:sz w:val="28"/>
          <w:szCs w:val="28"/>
        </w:rPr>
        <w:t xml:space="preserve">su </w:t>
      </w:r>
      <w:r w:rsidRPr="000A0FB6">
        <w:rPr>
          <w:rFonts w:ascii="Arial Narrow" w:hAnsi="Arial Narrow" w:cs="Comic Sans MS"/>
          <w:sz w:val="28"/>
          <w:szCs w:val="28"/>
        </w:rPr>
        <w:t xml:space="preserve">Sala </w:t>
      </w:r>
      <w:r w:rsidR="00E9671D">
        <w:rPr>
          <w:rFonts w:ascii="Arial Narrow" w:hAnsi="Arial Narrow" w:cs="Comic Sans MS"/>
          <w:sz w:val="28"/>
          <w:szCs w:val="28"/>
        </w:rPr>
        <w:t xml:space="preserve">Cuarta </w:t>
      </w:r>
      <w:r w:rsidRPr="000A0FB6">
        <w:rPr>
          <w:rFonts w:ascii="Arial Narrow" w:hAnsi="Arial Narrow" w:cs="Comic Sans MS"/>
          <w:sz w:val="28"/>
          <w:szCs w:val="28"/>
        </w:rPr>
        <w:t xml:space="preserve">de </w:t>
      </w:r>
      <w:r w:rsidR="00E9671D">
        <w:rPr>
          <w:rFonts w:ascii="Arial Narrow" w:hAnsi="Arial Narrow" w:cs="Comic Sans MS"/>
          <w:sz w:val="28"/>
          <w:szCs w:val="28"/>
        </w:rPr>
        <w:t>D</w:t>
      </w:r>
      <w:r w:rsidRPr="000A0FB6">
        <w:rPr>
          <w:rFonts w:ascii="Arial Narrow" w:hAnsi="Arial Narrow" w:cs="Comic Sans MS"/>
          <w:sz w:val="28"/>
          <w:szCs w:val="28"/>
        </w:rPr>
        <w:t>ecisión, procede a desatar el recurso de apelación interpuesto por</w:t>
      </w:r>
      <w:r w:rsidRPr="000A0FB6">
        <w:rPr>
          <w:rFonts w:ascii="Arial Narrow" w:hAnsi="Arial Narrow" w:cs="Arial"/>
          <w:sz w:val="28"/>
          <w:szCs w:val="28"/>
        </w:rPr>
        <w:t xml:space="preserve"> </w:t>
      </w:r>
      <w:r w:rsidR="00E9671D">
        <w:rPr>
          <w:rFonts w:ascii="Arial Narrow" w:hAnsi="Arial Narrow" w:cs="Arial"/>
          <w:sz w:val="28"/>
          <w:szCs w:val="28"/>
        </w:rPr>
        <w:t>la apoderada</w:t>
      </w:r>
      <w:r w:rsidRPr="000A0FB6">
        <w:rPr>
          <w:rFonts w:ascii="Arial Narrow" w:hAnsi="Arial Narrow" w:cs="Arial"/>
          <w:sz w:val="28"/>
          <w:szCs w:val="28"/>
        </w:rPr>
        <w:t xml:space="preserve"> judicial del ejecutante, contra el auto proferido el</w:t>
      </w:r>
      <w:r w:rsidR="004D5758" w:rsidRPr="000A0FB6">
        <w:rPr>
          <w:rFonts w:ascii="Arial Narrow" w:hAnsi="Arial Narrow" w:cs="Arial"/>
          <w:sz w:val="28"/>
          <w:szCs w:val="28"/>
        </w:rPr>
        <w:t xml:space="preserve"> </w:t>
      </w:r>
      <w:r w:rsidR="00E9671D">
        <w:rPr>
          <w:rFonts w:ascii="Arial Narrow" w:hAnsi="Arial Narrow" w:cs="Arial"/>
          <w:sz w:val="28"/>
          <w:szCs w:val="28"/>
        </w:rPr>
        <w:t>26</w:t>
      </w:r>
      <w:r w:rsidR="00D95D7B">
        <w:rPr>
          <w:rFonts w:ascii="Arial Narrow" w:hAnsi="Arial Narrow" w:cs="Arial"/>
          <w:sz w:val="28"/>
          <w:szCs w:val="28"/>
        </w:rPr>
        <w:t xml:space="preserve"> </w:t>
      </w:r>
      <w:r w:rsidR="004D5758" w:rsidRPr="000A0FB6">
        <w:rPr>
          <w:rFonts w:ascii="Arial Narrow" w:hAnsi="Arial Narrow" w:cs="Arial"/>
          <w:sz w:val="28"/>
          <w:szCs w:val="28"/>
        </w:rPr>
        <w:t xml:space="preserve">de </w:t>
      </w:r>
      <w:r w:rsidR="00E9671D">
        <w:rPr>
          <w:rFonts w:ascii="Arial Narrow" w:hAnsi="Arial Narrow" w:cs="Arial"/>
          <w:sz w:val="28"/>
          <w:szCs w:val="28"/>
        </w:rPr>
        <w:t>enero</w:t>
      </w:r>
      <w:r w:rsidR="004D5758" w:rsidRPr="000A0FB6">
        <w:rPr>
          <w:rFonts w:ascii="Arial Narrow" w:hAnsi="Arial Narrow" w:cs="Arial"/>
          <w:sz w:val="28"/>
          <w:szCs w:val="28"/>
        </w:rPr>
        <w:t xml:space="preserve"> de 201</w:t>
      </w:r>
      <w:r w:rsidR="00E9671D">
        <w:rPr>
          <w:rFonts w:ascii="Arial Narrow" w:hAnsi="Arial Narrow" w:cs="Arial"/>
          <w:sz w:val="28"/>
          <w:szCs w:val="28"/>
        </w:rPr>
        <w:t>8</w:t>
      </w:r>
      <w:r w:rsidRPr="000A0FB6">
        <w:rPr>
          <w:rFonts w:ascii="Arial Narrow" w:hAnsi="Arial Narrow" w:cs="Arial"/>
          <w:sz w:val="28"/>
          <w:szCs w:val="28"/>
        </w:rPr>
        <w:t xml:space="preserve">, por el Juzgado </w:t>
      </w:r>
      <w:r w:rsidR="00E9671D">
        <w:rPr>
          <w:rFonts w:ascii="Arial Narrow" w:hAnsi="Arial Narrow" w:cs="Arial"/>
          <w:sz w:val="28"/>
          <w:szCs w:val="28"/>
        </w:rPr>
        <w:t>Segundo</w:t>
      </w:r>
      <w:r w:rsidRPr="000A0FB6">
        <w:rPr>
          <w:rFonts w:ascii="Arial Narrow" w:hAnsi="Arial Narrow" w:cs="Arial"/>
          <w:sz w:val="28"/>
          <w:szCs w:val="28"/>
        </w:rPr>
        <w:t xml:space="preserve"> Laboral del Circuito de Pereira, dentro del proceso ejecutivo </w:t>
      </w:r>
      <w:r w:rsidR="004D5758" w:rsidRPr="000A0FB6">
        <w:rPr>
          <w:rFonts w:ascii="Arial Narrow" w:hAnsi="Arial Narrow" w:cs="Arial"/>
          <w:sz w:val="28"/>
          <w:szCs w:val="28"/>
        </w:rPr>
        <w:t xml:space="preserve">laboral </w:t>
      </w:r>
      <w:r w:rsidRPr="000A0FB6">
        <w:rPr>
          <w:rFonts w:ascii="Arial Narrow" w:hAnsi="Arial Narrow" w:cs="Arial"/>
          <w:sz w:val="28"/>
          <w:szCs w:val="28"/>
        </w:rPr>
        <w:t>promovido por</w:t>
      </w:r>
      <w:r w:rsidR="004D5758" w:rsidRPr="000A0FB6">
        <w:rPr>
          <w:rFonts w:ascii="Arial Narrow" w:hAnsi="Arial Narrow" w:cs="Arial"/>
          <w:sz w:val="28"/>
          <w:szCs w:val="28"/>
        </w:rPr>
        <w:t xml:space="preserve"> </w:t>
      </w:r>
      <w:r w:rsidR="00E9671D">
        <w:rPr>
          <w:rFonts w:ascii="Arial Narrow" w:hAnsi="Arial Narrow" w:cs="Arial"/>
          <w:b/>
          <w:i/>
          <w:sz w:val="28"/>
          <w:szCs w:val="28"/>
        </w:rPr>
        <w:t>Mario Vallejo Ramírez</w:t>
      </w:r>
      <w:r w:rsidRPr="000A0FB6">
        <w:rPr>
          <w:rFonts w:ascii="Arial Narrow" w:hAnsi="Arial Narrow" w:cs="Arial"/>
          <w:b/>
          <w:sz w:val="28"/>
          <w:szCs w:val="28"/>
        </w:rPr>
        <w:t xml:space="preserve"> </w:t>
      </w:r>
      <w:r w:rsidRPr="000A0FB6">
        <w:rPr>
          <w:rFonts w:ascii="Arial Narrow" w:hAnsi="Arial Narrow" w:cs="Arial"/>
          <w:sz w:val="28"/>
          <w:szCs w:val="28"/>
        </w:rPr>
        <w:t xml:space="preserve">a </w:t>
      </w:r>
      <w:proofErr w:type="spellStart"/>
      <w:r w:rsidR="00E9671D">
        <w:rPr>
          <w:rFonts w:ascii="Arial Narrow" w:hAnsi="Arial Narrow" w:cs="Arial"/>
          <w:b/>
          <w:i/>
          <w:sz w:val="28"/>
          <w:szCs w:val="28"/>
        </w:rPr>
        <w:t>Colpensiones</w:t>
      </w:r>
      <w:proofErr w:type="spellEnd"/>
      <w:r w:rsidR="00D95D7B" w:rsidRPr="00D95D7B">
        <w:rPr>
          <w:rFonts w:ascii="Arial Narrow" w:hAnsi="Arial Narrow" w:cs="Arial"/>
          <w:b/>
          <w:i/>
          <w:sz w:val="28"/>
          <w:szCs w:val="28"/>
        </w:rPr>
        <w:t>.</w:t>
      </w:r>
      <w:r w:rsidRPr="000A0FB6">
        <w:rPr>
          <w:rFonts w:ascii="Arial Narrow" w:hAnsi="Arial Narrow" w:cs="Tahoma"/>
          <w:sz w:val="28"/>
          <w:szCs w:val="28"/>
        </w:rPr>
        <w:t xml:space="preserve"> </w:t>
      </w:r>
    </w:p>
    <w:p w:rsidR="000A0FB6" w:rsidRPr="000A0FB6" w:rsidRDefault="000A0FB6" w:rsidP="00AD56BF">
      <w:pPr>
        <w:spacing w:line="360" w:lineRule="auto"/>
        <w:ind w:firstLine="900"/>
        <w:jc w:val="both"/>
        <w:rPr>
          <w:rFonts w:ascii="Arial Narrow" w:hAnsi="Arial Narrow" w:cs="Tahoma"/>
          <w:sz w:val="28"/>
          <w:szCs w:val="28"/>
        </w:rPr>
      </w:pPr>
    </w:p>
    <w:p w:rsidR="00AD56BF" w:rsidRPr="000A0FB6" w:rsidRDefault="00AD56BF" w:rsidP="00AD56BF">
      <w:pPr>
        <w:spacing w:line="360" w:lineRule="auto"/>
        <w:ind w:firstLine="900"/>
        <w:jc w:val="both"/>
        <w:rPr>
          <w:rFonts w:ascii="Arial Narrow" w:hAnsi="Arial Narrow" w:cs="Arial"/>
          <w:sz w:val="28"/>
          <w:szCs w:val="28"/>
        </w:rPr>
      </w:pPr>
      <w:r w:rsidRPr="000A0FB6">
        <w:rPr>
          <w:rFonts w:ascii="Arial Narrow" w:hAnsi="Arial Narrow" w:cs="Arial"/>
          <w:sz w:val="28"/>
          <w:szCs w:val="28"/>
        </w:rPr>
        <w:t>Previamente se discutió y aprobó el proyecto elaborado por el Magistrado Ponente, el cual corresponde al siguiente,</w:t>
      </w:r>
    </w:p>
    <w:p w:rsidR="000A0FB6" w:rsidRPr="000A0FB6" w:rsidRDefault="000A0FB6" w:rsidP="00AD56BF">
      <w:pPr>
        <w:spacing w:line="360" w:lineRule="auto"/>
        <w:ind w:firstLine="900"/>
        <w:jc w:val="both"/>
        <w:rPr>
          <w:rFonts w:ascii="Arial Narrow" w:hAnsi="Arial Narrow" w:cs="Arial"/>
          <w:sz w:val="28"/>
          <w:szCs w:val="28"/>
        </w:rPr>
      </w:pPr>
    </w:p>
    <w:p w:rsidR="00AD56BF" w:rsidRDefault="003C5767" w:rsidP="00AD56BF">
      <w:pPr>
        <w:spacing w:line="360" w:lineRule="auto"/>
        <w:ind w:firstLine="900"/>
        <w:jc w:val="both"/>
        <w:rPr>
          <w:rFonts w:ascii="Arial Narrow" w:hAnsi="Arial Narrow" w:cs="Arial"/>
          <w:i/>
          <w:sz w:val="28"/>
          <w:szCs w:val="28"/>
        </w:rPr>
      </w:pPr>
      <w:r w:rsidRPr="003C5767">
        <w:rPr>
          <w:rFonts w:ascii="Arial Narrow" w:hAnsi="Arial Narrow" w:cs="Arial"/>
          <w:i/>
          <w:sz w:val="28"/>
          <w:szCs w:val="28"/>
        </w:rPr>
        <w:t xml:space="preserve">I. </w:t>
      </w:r>
      <w:r w:rsidR="00AD56BF" w:rsidRPr="003C5767">
        <w:rPr>
          <w:rFonts w:ascii="Arial Narrow" w:hAnsi="Arial Narrow" w:cs="Arial"/>
          <w:b/>
          <w:i/>
          <w:sz w:val="28"/>
          <w:szCs w:val="28"/>
        </w:rPr>
        <w:t>AUTO</w:t>
      </w:r>
      <w:r w:rsidR="00AD56BF" w:rsidRPr="003C5767">
        <w:rPr>
          <w:rFonts w:ascii="Arial Narrow" w:hAnsi="Arial Narrow" w:cs="Arial"/>
          <w:i/>
          <w:sz w:val="28"/>
          <w:szCs w:val="28"/>
        </w:rPr>
        <w:t>:</w:t>
      </w:r>
    </w:p>
    <w:p w:rsidR="008B415B" w:rsidRPr="003C5767" w:rsidRDefault="008B415B" w:rsidP="00AD56BF">
      <w:pPr>
        <w:spacing w:line="360" w:lineRule="auto"/>
        <w:ind w:firstLine="900"/>
        <w:jc w:val="both"/>
        <w:rPr>
          <w:rFonts w:ascii="Arial Narrow" w:hAnsi="Arial Narrow" w:cs="Arial"/>
          <w:i/>
          <w:sz w:val="28"/>
          <w:szCs w:val="28"/>
        </w:rPr>
      </w:pPr>
    </w:p>
    <w:p w:rsidR="00AA07E4" w:rsidRDefault="00E9671D" w:rsidP="00AD56BF">
      <w:pPr>
        <w:spacing w:line="360" w:lineRule="auto"/>
        <w:ind w:firstLine="900"/>
        <w:jc w:val="both"/>
        <w:rPr>
          <w:rFonts w:ascii="Arial Narrow" w:hAnsi="Arial Narrow" w:cs="Arial"/>
          <w:sz w:val="28"/>
          <w:szCs w:val="28"/>
        </w:rPr>
      </w:pPr>
      <w:r>
        <w:rPr>
          <w:rFonts w:ascii="Arial Narrow" w:hAnsi="Arial Narrow" w:cs="Arial"/>
          <w:sz w:val="28"/>
          <w:szCs w:val="28"/>
        </w:rPr>
        <w:t>Inició el demandante el presente proceso ejecutivo, con el fin de obtener el reconocimiento y pago de las costas procesales ordenadas en el proceso ordinario, por valor de $2.018.800, en el mismo se pidió el embargo de varias cuentas de las que es titular la entidad ejecutada en diferentes entidades financieras</w:t>
      </w:r>
      <w:r w:rsidR="00AA07E4">
        <w:rPr>
          <w:rFonts w:ascii="Arial Narrow" w:hAnsi="Arial Narrow" w:cs="Arial"/>
          <w:sz w:val="28"/>
          <w:szCs w:val="28"/>
        </w:rPr>
        <w:t>, medida a la cual se accedió, disponiéndose que se agotara el embargo banco por banco.</w:t>
      </w:r>
    </w:p>
    <w:p w:rsidR="00AA07E4" w:rsidRDefault="00AA07E4" w:rsidP="00AD56BF">
      <w:pPr>
        <w:spacing w:line="360" w:lineRule="auto"/>
        <w:ind w:firstLine="900"/>
        <w:jc w:val="both"/>
        <w:rPr>
          <w:rFonts w:ascii="Arial Narrow" w:hAnsi="Arial Narrow" w:cs="Arial"/>
          <w:sz w:val="28"/>
          <w:szCs w:val="28"/>
        </w:rPr>
      </w:pPr>
    </w:p>
    <w:p w:rsidR="00AA07E4" w:rsidRDefault="00AA07E4" w:rsidP="00AD56BF">
      <w:pPr>
        <w:spacing w:line="360" w:lineRule="auto"/>
        <w:ind w:firstLine="900"/>
        <w:jc w:val="both"/>
        <w:rPr>
          <w:rFonts w:ascii="Arial Narrow" w:hAnsi="Arial Narrow" w:cs="Arial"/>
          <w:sz w:val="28"/>
          <w:szCs w:val="28"/>
        </w:rPr>
      </w:pPr>
      <w:r>
        <w:rPr>
          <w:rFonts w:ascii="Arial Narrow" w:hAnsi="Arial Narrow" w:cs="Arial"/>
          <w:sz w:val="28"/>
          <w:szCs w:val="28"/>
        </w:rPr>
        <w:t xml:space="preserve">Se allegó por la entidad ejecutada, una certificación de </w:t>
      </w:r>
      <w:proofErr w:type="spellStart"/>
      <w:r>
        <w:rPr>
          <w:rFonts w:ascii="Arial Narrow" w:hAnsi="Arial Narrow" w:cs="Arial"/>
          <w:sz w:val="28"/>
          <w:szCs w:val="28"/>
        </w:rPr>
        <w:t>inembargabilidad</w:t>
      </w:r>
      <w:proofErr w:type="spellEnd"/>
      <w:r>
        <w:rPr>
          <w:rFonts w:ascii="Arial Narrow" w:hAnsi="Arial Narrow" w:cs="Arial"/>
          <w:sz w:val="28"/>
          <w:szCs w:val="28"/>
        </w:rPr>
        <w:t xml:space="preserve"> de los recursos de la seguridad social, lo que motivó a que el Despacho a-quo, mediante la providencia atacada en la alzada, se abstuvo de continuar con las medidas respectivas y levantó la orden dada</w:t>
      </w:r>
      <w:r w:rsidR="00130439">
        <w:rPr>
          <w:rFonts w:ascii="Arial Narrow" w:hAnsi="Arial Narrow" w:cs="Arial"/>
          <w:sz w:val="28"/>
          <w:szCs w:val="28"/>
        </w:rPr>
        <w:t xml:space="preserve">, atendiendo la </w:t>
      </w:r>
      <w:proofErr w:type="spellStart"/>
      <w:r w:rsidR="00130439">
        <w:rPr>
          <w:rFonts w:ascii="Arial Narrow" w:hAnsi="Arial Narrow" w:cs="Arial"/>
          <w:sz w:val="28"/>
          <w:szCs w:val="28"/>
        </w:rPr>
        <w:t>in</w:t>
      </w:r>
      <w:r>
        <w:rPr>
          <w:rFonts w:ascii="Arial Narrow" w:hAnsi="Arial Narrow" w:cs="Arial"/>
          <w:sz w:val="28"/>
          <w:szCs w:val="28"/>
        </w:rPr>
        <w:t>e</w:t>
      </w:r>
      <w:r w:rsidR="00130439">
        <w:rPr>
          <w:rFonts w:ascii="Arial Narrow" w:hAnsi="Arial Narrow" w:cs="Arial"/>
          <w:sz w:val="28"/>
          <w:szCs w:val="28"/>
        </w:rPr>
        <w:t>m</w:t>
      </w:r>
      <w:r>
        <w:rPr>
          <w:rFonts w:ascii="Arial Narrow" w:hAnsi="Arial Narrow" w:cs="Arial"/>
          <w:sz w:val="28"/>
          <w:szCs w:val="28"/>
        </w:rPr>
        <w:t>bargabilidad</w:t>
      </w:r>
      <w:proofErr w:type="spellEnd"/>
      <w:r>
        <w:rPr>
          <w:rFonts w:ascii="Arial Narrow" w:hAnsi="Arial Narrow" w:cs="Arial"/>
          <w:sz w:val="28"/>
          <w:szCs w:val="28"/>
        </w:rPr>
        <w:t xml:space="preserve"> de los recursos administrados por la entidad ejecutada, lo que se ratifica en las respuestas dadas por Davivienda y Banco de Occidente.</w:t>
      </w:r>
    </w:p>
    <w:p w:rsidR="00AA07E4" w:rsidRDefault="00AA07E4" w:rsidP="00AD56BF">
      <w:pPr>
        <w:spacing w:line="360" w:lineRule="auto"/>
        <w:ind w:firstLine="900"/>
        <w:jc w:val="both"/>
        <w:rPr>
          <w:rFonts w:ascii="Arial Narrow" w:hAnsi="Arial Narrow" w:cs="Arial"/>
          <w:sz w:val="28"/>
          <w:szCs w:val="28"/>
        </w:rPr>
      </w:pPr>
    </w:p>
    <w:p w:rsidR="004F1C80" w:rsidRDefault="00AA07E4" w:rsidP="00AD56BF">
      <w:pPr>
        <w:spacing w:line="360" w:lineRule="auto"/>
        <w:ind w:firstLine="900"/>
        <w:jc w:val="both"/>
        <w:rPr>
          <w:rFonts w:ascii="Arial Narrow" w:hAnsi="Arial Narrow" w:cs="Arial"/>
          <w:sz w:val="28"/>
          <w:szCs w:val="28"/>
        </w:rPr>
      </w:pPr>
      <w:r>
        <w:rPr>
          <w:rFonts w:ascii="Arial Narrow" w:hAnsi="Arial Narrow" w:cs="Arial"/>
          <w:sz w:val="28"/>
          <w:szCs w:val="28"/>
        </w:rPr>
        <w:t xml:space="preserve">La portavoz judicial de la parte actora </w:t>
      </w:r>
      <w:r w:rsidR="00130439">
        <w:rPr>
          <w:rFonts w:ascii="Arial Narrow" w:hAnsi="Arial Narrow" w:cs="Arial"/>
          <w:sz w:val="28"/>
          <w:szCs w:val="28"/>
        </w:rPr>
        <w:t>interpuso</w:t>
      </w:r>
      <w:r>
        <w:rPr>
          <w:rFonts w:ascii="Arial Narrow" w:hAnsi="Arial Narrow" w:cs="Arial"/>
          <w:sz w:val="28"/>
          <w:szCs w:val="28"/>
        </w:rPr>
        <w:t xml:space="preserve"> recurso de apelación, indicando que</w:t>
      </w:r>
      <w:r w:rsidR="00130439">
        <w:rPr>
          <w:rFonts w:ascii="Arial Narrow" w:hAnsi="Arial Narrow" w:cs="Arial"/>
          <w:sz w:val="28"/>
          <w:szCs w:val="28"/>
        </w:rPr>
        <w:t xml:space="preserve"> los dineros que tiene </w:t>
      </w:r>
      <w:proofErr w:type="spellStart"/>
      <w:r w:rsidR="00130439">
        <w:rPr>
          <w:rFonts w:ascii="Arial Narrow" w:hAnsi="Arial Narrow" w:cs="Arial"/>
          <w:sz w:val="28"/>
          <w:szCs w:val="28"/>
        </w:rPr>
        <w:t>Colpensiones</w:t>
      </w:r>
      <w:proofErr w:type="spellEnd"/>
      <w:r w:rsidR="00130439">
        <w:rPr>
          <w:rFonts w:ascii="Arial Narrow" w:hAnsi="Arial Narrow" w:cs="Arial"/>
          <w:sz w:val="28"/>
          <w:szCs w:val="28"/>
        </w:rPr>
        <w:t xml:space="preserve"> en dichas cuentas, no proviene únicamente de aportes </w:t>
      </w:r>
      <w:r w:rsidR="004F1C80">
        <w:rPr>
          <w:rFonts w:ascii="Arial Narrow" w:hAnsi="Arial Narrow" w:cs="Arial"/>
          <w:sz w:val="28"/>
          <w:szCs w:val="28"/>
        </w:rPr>
        <w:t xml:space="preserve">al sistema pensional, sino también de recursos provenientes de la Nación y con destino diverso al de cubrir la carga pensional, siendo por tanto </w:t>
      </w:r>
      <w:r w:rsidR="004F1C80">
        <w:rPr>
          <w:rFonts w:ascii="Arial Narrow" w:hAnsi="Arial Narrow" w:cs="Arial"/>
          <w:sz w:val="28"/>
          <w:szCs w:val="28"/>
        </w:rPr>
        <w:lastRenderedPageBreak/>
        <w:t>necesario agotar el embargo en las cuentas de las diferentes entidades bancarias restantes, pues no existe material probatorio para determinar el levantamiento  del embargo.</w:t>
      </w:r>
    </w:p>
    <w:p w:rsidR="00AD56BF" w:rsidRPr="000A0FB6" w:rsidRDefault="00AD56BF" w:rsidP="00AD56BF">
      <w:pPr>
        <w:spacing w:line="360" w:lineRule="auto"/>
        <w:ind w:firstLine="900"/>
        <w:jc w:val="both"/>
        <w:rPr>
          <w:rFonts w:ascii="Arial Narrow" w:hAnsi="Arial Narrow" w:cs="Arial"/>
          <w:sz w:val="28"/>
          <w:szCs w:val="28"/>
        </w:rPr>
      </w:pPr>
    </w:p>
    <w:p w:rsidR="00AD56BF" w:rsidRPr="000A0FB6" w:rsidRDefault="003C5767" w:rsidP="00AD56BF">
      <w:pPr>
        <w:spacing w:line="360" w:lineRule="auto"/>
        <w:ind w:left="1440" w:hanging="540"/>
        <w:rPr>
          <w:rFonts w:ascii="Arial Narrow" w:hAnsi="Arial Narrow" w:cs="Arial"/>
          <w:b/>
          <w:i/>
          <w:sz w:val="28"/>
          <w:szCs w:val="28"/>
        </w:rPr>
      </w:pPr>
      <w:r w:rsidRPr="003C5767">
        <w:rPr>
          <w:rFonts w:ascii="Arial Narrow" w:hAnsi="Arial Narrow" w:cs="Arial"/>
          <w:i/>
          <w:sz w:val="28"/>
          <w:szCs w:val="28"/>
        </w:rPr>
        <w:t xml:space="preserve">II. </w:t>
      </w:r>
      <w:r w:rsidR="00AD56BF" w:rsidRPr="000A0FB6">
        <w:rPr>
          <w:rFonts w:ascii="Arial Narrow" w:hAnsi="Arial Narrow" w:cs="Arial"/>
          <w:b/>
          <w:i/>
          <w:sz w:val="28"/>
          <w:szCs w:val="28"/>
        </w:rPr>
        <w:t>CONSIDERACIONES:</w:t>
      </w:r>
    </w:p>
    <w:p w:rsidR="00AD56BF" w:rsidRPr="000A0FB6" w:rsidRDefault="00AD56BF" w:rsidP="00AD56BF">
      <w:pPr>
        <w:pStyle w:val="Ttulo"/>
        <w:jc w:val="left"/>
        <w:rPr>
          <w:rFonts w:ascii="Arial Narrow" w:hAnsi="Arial Narrow"/>
          <w:i/>
          <w:sz w:val="28"/>
          <w:szCs w:val="28"/>
        </w:rPr>
      </w:pPr>
    </w:p>
    <w:p w:rsidR="00AD56BF" w:rsidRPr="000A0FB6" w:rsidRDefault="00AD56BF" w:rsidP="00AD56BF">
      <w:pPr>
        <w:spacing w:line="360" w:lineRule="auto"/>
        <w:ind w:left="851"/>
        <w:jc w:val="both"/>
        <w:rPr>
          <w:rFonts w:ascii="Arial Narrow" w:hAnsi="Arial Narrow" w:cs="Arial"/>
          <w:b/>
          <w:i/>
          <w:sz w:val="28"/>
          <w:szCs w:val="28"/>
        </w:rPr>
      </w:pPr>
      <w:r w:rsidRPr="000A0FB6">
        <w:rPr>
          <w:rFonts w:ascii="Arial Narrow" w:hAnsi="Arial Narrow" w:cs="Arial"/>
          <w:b/>
          <w:i/>
          <w:sz w:val="28"/>
          <w:szCs w:val="28"/>
        </w:rPr>
        <w:t>Del problema jurídico.</w:t>
      </w:r>
    </w:p>
    <w:p w:rsidR="00AD56BF" w:rsidRPr="000A0FB6" w:rsidRDefault="00AD56BF" w:rsidP="00AD56BF">
      <w:pPr>
        <w:spacing w:line="360" w:lineRule="auto"/>
        <w:ind w:firstLine="900"/>
        <w:jc w:val="both"/>
        <w:rPr>
          <w:rFonts w:ascii="Arial Narrow" w:hAnsi="Arial Narrow" w:cs="Arial"/>
          <w:b/>
          <w:i/>
          <w:sz w:val="28"/>
          <w:szCs w:val="28"/>
        </w:rPr>
      </w:pPr>
    </w:p>
    <w:p w:rsidR="00AD56BF" w:rsidRPr="000A0FB6" w:rsidRDefault="00AD56BF" w:rsidP="00AD56BF">
      <w:pPr>
        <w:spacing w:line="360" w:lineRule="auto"/>
        <w:ind w:firstLine="900"/>
        <w:jc w:val="both"/>
        <w:rPr>
          <w:rFonts w:ascii="Arial Narrow" w:hAnsi="Arial Narrow" w:cs="Arial"/>
          <w:i/>
          <w:sz w:val="28"/>
          <w:szCs w:val="28"/>
          <w:lang w:val="es-ES_tradnl"/>
        </w:rPr>
      </w:pPr>
      <w:r w:rsidRPr="000A0FB6">
        <w:rPr>
          <w:rFonts w:ascii="Arial Narrow" w:hAnsi="Arial Narrow" w:cs="Arial"/>
          <w:i/>
          <w:sz w:val="28"/>
          <w:szCs w:val="28"/>
          <w:lang w:val="es-ES_tradnl"/>
        </w:rPr>
        <w:t>¿</w:t>
      </w:r>
      <w:r w:rsidR="004F1C80">
        <w:rPr>
          <w:rFonts w:ascii="Arial Narrow" w:hAnsi="Arial Narrow" w:cs="Arial"/>
          <w:i/>
          <w:sz w:val="28"/>
          <w:szCs w:val="28"/>
          <w:lang w:val="es-ES_tradnl"/>
        </w:rPr>
        <w:t>Fue acertada la decisión del Despacho a-quo en levantar las medidas cautelares ordenadas</w:t>
      </w:r>
      <w:r w:rsidRPr="000A0FB6">
        <w:rPr>
          <w:rFonts w:ascii="Arial Narrow" w:hAnsi="Arial Narrow" w:cs="Arial"/>
          <w:i/>
          <w:sz w:val="28"/>
          <w:szCs w:val="28"/>
          <w:lang w:val="es-ES_tradnl"/>
        </w:rPr>
        <w:t>?</w:t>
      </w:r>
    </w:p>
    <w:p w:rsidR="00AD56BF" w:rsidRPr="000A0FB6" w:rsidRDefault="00AD56BF" w:rsidP="00AD56BF">
      <w:pPr>
        <w:spacing w:line="360" w:lineRule="auto"/>
        <w:ind w:firstLine="900"/>
        <w:jc w:val="both"/>
        <w:rPr>
          <w:rFonts w:ascii="Arial Narrow" w:hAnsi="Arial Narrow" w:cs="Arial"/>
          <w:i/>
          <w:sz w:val="28"/>
          <w:szCs w:val="28"/>
        </w:rPr>
      </w:pPr>
    </w:p>
    <w:p w:rsidR="00AD56BF" w:rsidRPr="000A0FB6" w:rsidRDefault="00AD56BF" w:rsidP="00AD56BF">
      <w:pPr>
        <w:spacing w:line="360" w:lineRule="auto"/>
        <w:ind w:left="900"/>
        <w:jc w:val="both"/>
        <w:rPr>
          <w:rFonts w:ascii="Arial Narrow" w:hAnsi="Arial Narrow" w:cs="Arial"/>
          <w:b/>
          <w:i/>
          <w:sz w:val="28"/>
          <w:szCs w:val="28"/>
          <w:lang w:val="es-ES_tradnl"/>
        </w:rPr>
      </w:pPr>
      <w:r w:rsidRPr="000A0FB6">
        <w:rPr>
          <w:rFonts w:ascii="Arial Narrow" w:hAnsi="Arial Narrow" w:cs="Arial"/>
          <w:b/>
          <w:i/>
          <w:sz w:val="28"/>
          <w:szCs w:val="28"/>
          <w:lang w:val="es-ES_tradnl"/>
        </w:rPr>
        <w:t>Desenvolvimiento de la problemática planteada.</w:t>
      </w:r>
    </w:p>
    <w:p w:rsidR="00AD56BF" w:rsidRPr="000A0FB6" w:rsidRDefault="00AD56BF" w:rsidP="00AD56BF">
      <w:pPr>
        <w:pStyle w:val="Prrafodelista1"/>
        <w:spacing w:after="0" w:line="360" w:lineRule="auto"/>
        <w:ind w:left="0" w:firstLine="900"/>
        <w:jc w:val="both"/>
        <w:rPr>
          <w:rFonts w:ascii="Arial Narrow" w:hAnsi="Arial Narrow"/>
          <w:b/>
          <w:sz w:val="28"/>
          <w:szCs w:val="28"/>
        </w:rPr>
      </w:pPr>
    </w:p>
    <w:p w:rsidR="00490E9F" w:rsidRDefault="007E42C9" w:rsidP="00AD56BF">
      <w:pPr>
        <w:spacing w:line="360" w:lineRule="auto"/>
        <w:ind w:firstLine="851"/>
        <w:jc w:val="both"/>
        <w:rPr>
          <w:rFonts w:ascii="Arial Narrow" w:hAnsi="Arial Narrow" w:cs="Arial"/>
          <w:sz w:val="28"/>
          <w:szCs w:val="28"/>
          <w:lang w:val="es-ES_tradnl"/>
        </w:rPr>
      </w:pPr>
      <w:r>
        <w:rPr>
          <w:rFonts w:ascii="Arial Narrow" w:hAnsi="Arial Narrow" w:cs="Arial"/>
          <w:sz w:val="28"/>
          <w:szCs w:val="28"/>
          <w:lang w:val="es-ES_tradnl"/>
        </w:rPr>
        <w:t xml:space="preserve">Lo primero que debe analizarse, es el tema de la procedencia de embargar los recursos administrados por </w:t>
      </w:r>
      <w:proofErr w:type="spellStart"/>
      <w:r>
        <w:rPr>
          <w:rFonts w:ascii="Arial Narrow" w:hAnsi="Arial Narrow" w:cs="Arial"/>
          <w:sz w:val="28"/>
          <w:szCs w:val="28"/>
          <w:lang w:val="es-ES_tradnl"/>
        </w:rPr>
        <w:t>Colpensiones</w:t>
      </w:r>
      <w:proofErr w:type="spellEnd"/>
      <w:r>
        <w:rPr>
          <w:rFonts w:ascii="Arial Narrow" w:hAnsi="Arial Narrow" w:cs="Arial"/>
          <w:sz w:val="28"/>
          <w:szCs w:val="28"/>
          <w:lang w:val="es-ES_tradnl"/>
        </w:rPr>
        <w:t xml:space="preserve">. Y para ello, </w:t>
      </w:r>
      <w:r w:rsidR="009C4468">
        <w:rPr>
          <w:rFonts w:ascii="Arial Narrow" w:hAnsi="Arial Narrow" w:cs="Arial"/>
          <w:sz w:val="28"/>
          <w:szCs w:val="28"/>
          <w:lang w:val="es-ES_tradnl"/>
        </w:rPr>
        <w:t>punto de partida obligado es que</w:t>
      </w:r>
      <w:r>
        <w:rPr>
          <w:rFonts w:ascii="Arial Narrow" w:hAnsi="Arial Narrow" w:cs="Arial"/>
          <w:sz w:val="28"/>
          <w:szCs w:val="28"/>
          <w:lang w:val="es-ES_tradnl"/>
        </w:rPr>
        <w:t xml:space="preserve"> esta entidad administra recursos que están destinados a cubrir obligaciones de la seguridad social, como el pago de mesadas pensionales por los distintos riesgos. Sin embargo, esta entidad</w:t>
      </w:r>
      <w:r w:rsidR="002C2623">
        <w:rPr>
          <w:rFonts w:ascii="Arial Narrow" w:hAnsi="Arial Narrow" w:cs="Arial"/>
          <w:sz w:val="28"/>
          <w:szCs w:val="28"/>
          <w:lang w:val="es-ES_tradnl"/>
        </w:rPr>
        <w:t xml:space="preserve"> también</w:t>
      </w:r>
      <w:r>
        <w:rPr>
          <w:rFonts w:ascii="Arial Narrow" w:hAnsi="Arial Narrow" w:cs="Arial"/>
          <w:sz w:val="28"/>
          <w:szCs w:val="28"/>
          <w:lang w:val="es-ES_tradnl"/>
        </w:rPr>
        <w:t xml:space="preserve"> tiene bajo su cuidado recursos diferentes a estos, que están encaminados, por ejemplo al funcionamiento de la entidad o son recursos propios. En el primer caso, los recursos atendiendo la naturaleza de su destinación, por regla general se tornan inembargables</w:t>
      </w:r>
      <w:r w:rsidR="001C62B3">
        <w:rPr>
          <w:rFonts w:ascii="Arial Narrow" w:hAnsi="Arial Narrow" w:cs="Arial"/>
          <w:sz w:val="28"/>
          <w:szCs w:val="28"/>
          <w:lang w:val="es-ES_tradnl"/>
        </w:rPr>
        <w:t>, pues ellos garantizan de manera mínima el pago de las mesadas pensionales correspondientes</w:t>
      </w:r>
      <w:r w:rsidR="00490E9F">
        <w:rPr>
          <w:rFonts w:ascii="Arial Narrow" w:hAnsi="Arial Narrow" w:cs="Arial"/>
          <w:sz w:val="28"/>
          <w:szCs w:val="28"/>
          <w:lang w:val="es-ES_tradnl"/>
        </w:rPr>
        <w:t xml:space="preserve">. Los segundos, sin embargo, no </w:t>
      </w:r>
      <w:r w:rsidR="009C4468">
        <w:rPr>
          <w:rFonts w:ascii="Arial Narrow" w:hAnsi="Arial Narrow" w:cs="Arial"/>
          <w:sz w:val="28"/>
          <w:szCs w:val="28"/>
          <w:lang w:val="es-ES_tradnl"/>
        </w:rPr>
        <w:t xml:space="preserve">siempre </w:t>
      </w:r>
      <w:r w:rsidR="00490E9F">
        <w:rPr>
          <w:rFonts w:ascii="Arial Narrow" w:hAnsi="Arial Narrow" w:cs="Arial"/>
          <w:sz w:val="28"/>
          <w:szCs w:val="28"/>
          <w:lang w:val="es-ES_tradnl"/>
        </w:rPr>
        <w:t>tienen esa característica,</w:t>
      </w:r>
      <w:r w:rsidR="009C4468">
        <w:rPr>
          <w:rFonts w:ascii="Arial Narrow" w:hAnsi="Arial Narrow" w:cs="Arial"/>
          <w:sz w:val="28"/>
          <w:szCs w:val="28"/>
          <w:lang w:val="es-ES_tradnl"/>
        </w:rPr>
        <w:t xml:space="preserve"> pues dependiendo la destinación de los mismos, es posible </w:t>
      </w:r>
      <w:r w:rsidR="00490E9F">
        <w:rPr>
          <w:rFonts w:ascii="Arial Narrow" w:hAnsi="Arial Narrow" w:cs="Arial"/>
          <w:sz w:val="28"/>
          <w:szCs w:val="28"/>
          <w:lang w:val="es-ES_tradnl"/>
        </w:rPr>
        <w:t xml:space="preserve"> gravarlos </w:t>
      </w:r>
      <w:r w:rsidR="009C4468">
        <w:rPr>
          <w:rFonts w:ascii="Arial Narrow" w:hAnsi="Arial Narrow" w:cs="Arial"/>
          <w:sz w:val="28"/>
          <w:szCs w:val="28"/>
          <w:lang w:val="es-ES_tradnl"/>
        </w:rPr>
        <w:t>con medidas de embargo</w:t>
      </w:r>
      <w:r w:rsidR="00490E9F">
        <w:rPr>
          <w:rFonts w:ascii="Arial Narrow" w:hAnsi="Arial Narrow" w:cs="Arial"/>
          <w:sz w:val="28"/>
          <w:szCs w:val="28"/>
          <w:lang w:val="es-ES_tradnl"/>
        </w:rPr>
        <w:t xml:space="preserve">, con el fin de perseguir el pago de las correspondientes obligaciones de </w:t>
      </w:r>
      <w:proofErr w:type="spellStart"/>
      <w:r w:rsidR="00490E9F">
        <w:rPr>
          <w:rFonts w:ascii="Arial Narrow" w:hAnsi="Arial Narrow" w:cs="Arial"/>
          <w:sz w:val="28"/>
          <w:szCs w:val="28"/>
          <w:lang w:val="es-ES_tradnl"/>
        </w:rPr>
        <w:t>Colpensiones</w:t>
      </w:r>
      <w:proofErr w:type="spellEnd"/>
      <w:r w:rsidR="00490E9F">
        <w:rPr>
          <w:rFonts w:ascii="Arial Narrow" w:hAnsi="Arial Narrow" w:cs="Arial"/>
          <w:sz w:val="28"/>
          <w:szCs w:val="28"/>
          <w:lang w:val="es-ES_tradnl"/>
        </w:rPr>
        <w:t xml:space="preserve">. </w:t>
      </w:r>
    </w:p>
    <w:p w:rsidR="00490E9F" w:rsidRDefault="00490E9F" w:rsidP="00AD56BF">
      <w:pPr>
        <w:spacing w:line="360" w:lineRule="auto"/>
        <w:ind w:firstLine="851"/>
        <w:jc w:val="both"/>
        <w:rPr>
          <w:rFonts w:ascii="Arial Narrow" w:hAnsi="Arial Narrow" w:cs="Arial"/>
          <w:sz w:val="28"/>
          <w:szCs w:val="28"/>
          <w:lang w:val="es-ES_tradnl"/>
        </w:rPr>
      </w:pPr>
    </w:p>
    <w:p w:rsidR="00051EC6" w:rsidRDefault="00490E9F" w:rsidP="00051EC6">
      <w:pPr>
        <w:spacing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t xml:space="preserve">Y en todo caso, dígase que frente a la primera categoría de recursos, el principio </w:t>
      </w:r>
      <w:r w:rsidR="00051EC6">
        <w:rPr>
          <w:rFonts w:ascii="Arial Narrow" w:hAnsi="Arial Narrow" w:cs="Arial"/>
          <w:sz w:val="28"/>
          <w:szCs w:val="28"/>
          <w:lang w:val="es-ES_tradnl"/>
        </w:rPr>
        <w:t xml:space="preserve">de </w:t>
      </w:r>
      <w:proofErr w:type="spellStart"/>
      <w:r w:rsidR="00051EC6">
        <w:rPr>
          <w:rFonts w:ascii="Arial Narrow" w:hAnsi="Arial Narrow" w:cs="Arial"/>
          <w:sz w:val="28"/>
          <w:szCs w:val="28"/>
          <w:lang w:val="es-ES_tradnl"/>
        </w:rPr>
        <w:t>inembargabilidad</w:t>
      </w:r>
      <w:proofErr w:type="spellEnd"/>
      <w:r w:rsidR="00051EC6">
        <w:rPr>
          <w:rFonts w:ascii="Arial Narrow" w:hAnsi="Arial Narrow" w:cs="Arial"/>
          <w:sz w:val="28"/>
          <w:szCs w:val="28"/>
          <w:lang w:val="es-ES_tradnl"/>
        </w:rPr>
        <w:t xml:space="preserve"> no es absoluto, sino que </w:t>
      </w:r>
      <w:r w:rsidR="00051EC6" w:rsidRPr="0098319E">
        <w:rPr>
          <w:rFonts w:ascii="Arial Narrow" w:hAnsi="Arial Narrow" w:cs="Arial"/>
          <w:sz w:val="28"/>
          <w:szCs w:val="28"/>
          <w:lang w:val="es-ES_tradnl"/>
        </w:rPr>
        <w:t>es procedente desatender</w:t>
      </w:r>
      <w:r w:rsidR="00051EC6">
        <w:rPr>
          <w:rFonts w:ascii="Arial Narrow" w:hAnsi="Arial Narrow" w:cs="Arial"/>
          <w:sz w:val="28"/>
          <w:szCs w:val="28"/>
          <w:lang w:val="es-ES_tradnl"/>
        </w:rPr>
        <w:t>lo</w:t>
      </w:r>
      <w:r w:rsidR="00051EC6" w:rsidRPr="0098319E">
        <w:rPr>
          <w:rFonts w:ascii="Arial Narrow" w:hAnsi="Arial Narrow" w:cs="Arial"/>
          <w:sz w:val="28"/>
          <w:szCs w:val="28"/>
          <w:lang w:val="es-ES_tradnl"/>
        </w:rPr>
        <w:t xml:space="preserve">, en aquellos procesos ejecutivos que se adelantan con ocasión del </w:t>
      </w:r>
      <w:proofErr w:type="spellStart"/>
      <w:r w:rsidR="00051EC6" w:rsidRPr="0098319E">
        <w:rPr>
          <w:rFonts w:ascii="Arial Narrow" w:hAnsi="Arial Narrow" w:cs="Arial"/>
          <w:sz w:val="28"/>
          <w:szCs w:val="28"/>
          <w:lang w:val="es-ES_tradnl"/>
        </w:rPr>
        <w:t>proferimiento</w:t>
      </w:r>
      <w:proofErr w:type="spellEnd"/>
      <w:r w:rsidR="00051EC6" w:rsidRPr="0098319E">
        <w:rPr>
          <w:rFonts w:ascii="Arial Narrow" w:hAnsi="Arial Narrow" w:cs="Arial"/>
          <w:sz w:val="28"/>
          <w:szCs w:val="28"/>
          <w:lang w:val="es-ES_tradnl"/>
        </w:rPr>
        <w:t xml:space="preserve"> de una sentencia judicial que reconozca derechos sociales provenientes de la seguridad social y ante el incumplimiento injustificado por parte de las Administradoras de Fondos de Pensiones, en orden a satisfacer las mesadas pensionales o las prestaciones económicas </w:t>
      </w:r>
      <w:r w:rsidR="00051EC6" w:rsidRPr="0098319E">
        <w:rPr>
          <w:rFonts w:ascii="Arial Narrow" w:hAnsi="Arial Narrow" w:cs="Arial"/>
          <w:sz w:val="28"/>
          <w:szCs w:val="28"/>
          <w:lang w:val="es-ES_tradnl"/>
        </w:rPr>
        <w:lastRenderedPageBreak/>
        <w:t>accesorias derivadas de éstas</w:t>
      </w:r>
      <w:r w:rsidR="00051EC6">
        <w:rPr>
          <w:rFonts w:ascii="Arial Narrow" w:hAnsi="Arial Narrow" w:cs="Arial"/>
          <w:sz w:val="28"/>
          <w:szCs w:val="28"/>
          <w:lang w:val="es-ES_tradnl"/>
        </w:rPr>
        <w:t xml:space="preserve">, tal como lo ha advertido la Corte Suprema de Justicia en su Sala de Casación Laboral, en sede de tutela, entre otros, en decisiones </w:t>
      </w:r>
      <w:proofErr w:type="spellStart"/>
      <w:r w:rsidR="00051EC6" w:rsidRPr="0098319E">
        <w:rPr>
          <w:rFonts w:ascii="Arial Narrow" w:hAnsi="Arial Narrow" w:cs="Arial"/>
          <w:sz w:val="28"/>
          <w:szCs w:val="28"/>
          <w:lang w:val="es-ES_tradnl"/>
        </w:rPr>
        <w:t>STL</w:t>
      </w:r>
      <w:proofErr w:type="spellEnd"/>
      <w:r w:rsidR="00051EC6" w:rsidRPr="0098319E">
        <w:rPr>
          <w:rFonts w:ascii="Arial Narrow" w:hAnsi="Arial Narrow" w:cs="Arial"/>
          <w:sz w:val="28"/>
          <w:szCs w:val="28"/>
          <w:lang w:val="es-ES_tradnl"/>
        </w:rPr>
        <w:t xml:space="preserve"> 17033-2014 y </w:t>
      </w:r>
      <w:proofErr w:type="spellStart"/>
      <w:r w:rsidR="00051EC6" w:rsidRPr="0098319E">
        <w:rPr>
          <w:rFonts w:ascii="Arial Narrow" w:hAnsi="Arial Narrow" w:cs="Arial"/>
          <w:sz w:val="28"/>
          <w:szCs w:val="28"/>
          <w:lang w:val="es-ES_tradnl"/>
        </w:rPr>
        <w:t>STL</w:t>
      </w:r>
      <w:proofErr w:type="spellEnd"/>
      <w:r w:rsidR="00051EC6" w:rsidRPr="0098319E">
        <w:rPr>
          <w:rFonts w:ascii="Arial Narrow" w:hAnsi="Arial Narrow" w:cs="Arial"/>
          <w:sz w:val="28"/>
          <w:szCs w:val="28"/>
          <w:lang w:val="es-ES_tradnl"/>
        </w:rPr>
        <w:t xml:space="preserve"> 16796-2014</w:t>
      </w:r>
      <w:r w:rsidR="00051EC6">
        <w:rPr>
          <w:rFonts w:ascii="Arial Narrow" w:hAnsi="Arial Narrow" w:cs="Arial"/>
          <w:sz w:val="28"/>
          <w:szCs w:val="28"/>
          <w:lang w:val="es-ES_tradnl"/>
        </w:rPr>
        <w:t>.</w:t>
      </w:r>
    </w:p>
    <w:p w:rsidR="00490E9F" w:rsidRDefault="00490E9F" w:rsidP="00AD56BF">
      <w:pPr>
        <w:spacing w:line="360" w:lineRule="auto"/>
        <w:ind w:firstLine="851"/>
        <w:jc w:val="both"/>
        <w:rPr>
          <w:rFonts w:ascii="Arial Narrow" w:hAnsi="Arial Narrow" w:cs="Arial"/>
          <w:sz w:val="28"/>
          <w:szCs w:val="28"/>
          <w:lang w:val="es-ES_tradnl"/>
        </w:rPr>
      </w:pPr>
    </w:p>
    <w:p w:rsidR="00955F23" w:rsidRDefault="00051EC6" w:rsidP="00AD56BF">
      <w:pPr>
        <w:spacing w:line="360" w:lineRule="auto"/>
        <w:ind w:firstLine="851"/>
        <w:jc w:val="both"/>
        <w:rPr>
          <w:rFonts w:ascii="Arial Narrow" w:hAnsi="Arial Narrow" w:cs="Arial"/>
          <w:sz w:val="28"/>
          <w:szCs w:val="28"/>
          <w:lang w:val="es-ES_tradnl"/>
        </w:rPr>
      </w:pPr>
      <w:r>
        <w:rPr>
          <w:rFonts w:ascii="Arial Narrow" w:hAnsi="Arial Narrow" w:cs="Arial"/>
          <w:sz w:val="28"/>
          <w:szCs w:val="28"/>
          <w:lang w:val="es-ES_tradnl"/>
        </w:rPr>
        <w:t>No obstante lo anterior, en todo caso la naturaleza inembargable de unos recursos</w:t>
      </w:r>
      <w:r w:rsidR="00955F23">
        <w:rPr>
          <w:rFonts w:ascii="Arial Narrow" w:hAnsi="Arial Narrow" w:cs="Arial"/>
          <w:sz w:val="28"/>
          <w:szCs w:val="28"/>
          <w:lang w:val="es-ES_tradnl"/>
        </w:rPr>
        <w:t xml:space="preserve"> solo se pueden conocer en cada una de las cuentas en particular, amén que es deber de la entidad acreditar ante el banco que los recursos ostentan tal característica para que el ente financiero pueda así comunicarlo ante los requerimientos judiciales. </w:t>
      </w:r>
    </w:p>
    <w:p w:rsidR="00955F23" w:rsidRDefault="00955F23" w:rsidP="00AD56BF">
      <w:pPr>
        <w:spacing w:line="360" w:lineRule="auto"/>
        <w:ind w:firstLine="851"/>
        <w:jc w:val="both"/>
        <w:rPr>
          <w:rFonts w:ascii="Arial Narrow" w:hAnsi="Arial Narrow" w:cs="Arial"/>
          <w:sz w:val="28"/>
          <w:szCs w:val="28"/>
          <w:lang w:val="es-ES_tradnl"/>
        </w:rPr>
      </w:pPr>
    </w:p>
    <w:p w:rsidR="00B37D09" w:rsidRDefault="00955F23" w:rsidP="00AD56BF">
      <w:pPr>
        <w:spacing w:line="360" w:lineRule="auto"/>
        <w:ind w:firstLine="851"/>
        <w:jc w:val="both"/>
        <w:rPr>
          <w:rFonts w:ascii="Arial Narrow" w:hAnsi="Arial Narrow" w:cs="Arial"/>
          <w:sz w:val="28"/>
          <w:szCs w:val="28"/>
          <w:lang w:val="es-ES_tradnl"/>
        </w:rPr>
      </w:pPr>
      <w:r>
        <w:rPr>
          <w:rFonts w:ascii="Arial Narrow" w:hAnsi="Arial Narrow" w:cs="Arial"/>
          <w:sz w:val="28"/>
          <w:szCs w:val="28"/>
          <w:lang w:val="es-ES_tradnl"/>
        </w:rPr>
        <w:t>Pues bien, en el caso puntual, se tiene que en la demanda ejecutiva</w:t>
      </w:r>
      <w:r w:rsidR="00B37D09">
        <w:rPr>
          <w:rFonts w:ascii="Arial Narrow" w:hAnsi="Arial Narrow" w:cs="Arial"/>
          <w:sz w:val="28"/>
          <w:szCs w:val="28"/>
          <w:lang w:val="es-ES_tradnl"/>
        </w:rPr>
        <w:t xml:space="preserve"> se pidió la medida cautelar sobre cuentas determinadas, que denuncia de propiedad de la entidad ejecutada, en el Banco Davivienda, de Occidente, Bancolombia y BBVA, señalando además los números de las cuentas en cada uno de los bancos. En el auto que libró orden de pago y decretó el embargo de las aludidas cuentas, se dispuso que la medida se limitaba a $3.000.000 y que se agotaría banco a banco, esto es, que en caso de materializarse en uno de ellos se detendrían las ordenes o a la inversa, solamente ante la respuesta negativa de uno de los entes financieros, se libraría el oficio al siguiente.</w:t>
      </w:r>
    </w:p>
    <w:p w:rsidR="00B37D09" w:rsidRDefault="00B37D09" w:rsidP="00AD56BF">
      <w:pPr>
        <w:spacing w:line="360" w:lineRule="auto"/>
        <w:ind w:firstLine="851"/>
        <w:jc w:val="both"/>
        <w:rPr>
          <w:rFonts w:ascii="Arial Narrow" w:hAnsi="Arial Narrow" w:cs="Arial"/>
          <w:sz w:val="28"/>
          <w:szCs w:val="28"/>
          <w:lang w:val="es-ES_tradnl"/>
        </w:rPr>
      </w:pPr>
      <w:r>
        <w:rPr>
          <w:rFonts w:ascii="Arial Narrow" w:hAnsi="Arial Narrow" w:cs="Arial"/>
          <w:sz w:val="28"/>
          <w:szCs w:val="28"/>
          <w:lang w:val="es-ES_tradnl"/>
        </w:rPr>
        <w:t xml:space="preserve">Del contenido de la providencia apelada, se puede colegir que el embargo se ha intentado en las cuentas del Banco Davivienda y Banco de Occidente, sin embargo, se detuvo la remisión de órdenes a los restantes bancos, atendiendo la certificación expedida por el Vicepresidente de Financiamiento e Inversiones de </w:t>
      </w:r>
      <w:proofErr w:type="spellStart"/>
      <w:r>
        <w:rPr>
          <w:rFonts w:ascii="Arial Narrow" w:hAnsi="Arial Narrow" w:cs="Arial"/>
          <w:sz w:val="28"/>
          <w:szCs w:val="28"/>
          <w:lang w:val="es-ES_tradnl"/>
        </w:rPr>
        <w:t>Colpensiones</w:t>
      </w:r>
      <w:proofErr w:type="spellEnd"/>
      <w:r>
        <w:rPr>
          <w:rFonts w:ascii="Arial Narrow" w:hAnsi="Arial Narrow" w:cs="Arial"/>
          <w:sz w:val="28"/>
          <w:szCs w:val="28"/>
          <w:lang w:val="es-ES_tradnl"/>
        </w:rPr>
        <w:t xml:space="preserve">                       –Representante legal suplente- y la respuesta negativa de las entidades arriba indicadas, lo que llevó a la falladora de primer grado a subsumir que las restantes cuentas gozaban de igual carácter.</w:t>
      </w:r>
    </w:p>
    <w:p w:rsidR="00B37D09" w:rsidRDefault="00B37D09" w:rsidP="00AD56BF">
      <w:pPr>
        <w:spacing w:line="360" w:lineRule="auto"/>
        <w:ind w:firstLine="851"/>
        <w:jc w:val="both"/>
        <w:rPr>
          <w:rFonts w:ascii="Arial Narrow" w:hAnsi="Arial Narrow" w:cs="Arial"/>
          <w:sz w:val="28"/>
          <w:szCs w:val="28"/>
          <w:lang w:val="es-ES_tradnl"/>
        </w:rPr>
      </w:pPr>
    </w:p>
    <w:p w:rsidR="008E4020" w:rsidRDefault="00B37D09" w:rsidP="00AD56BF">
      <w:pPr>
        <w:spacing w:line="360" w:lineRule="auto"/>
        <w:ind w:firstLine="851"/>
        <w:jc w:val="both"/>
        <w:rPr>
          <w:rFonts w:ascii="Arial Narrow" w:hAnsi="Arial Narrow" w:cs="Arial"/>
          <w:sz w:val="28"/>
          <w:szCs w:val="28"/>
          <w:lang w:val="es-ES_tradnl"/>
        </w:rPr>
      </w:pPr>
      <w:r>
        <w:rPr>
          <w:rFonts w:ascii="Arial Narrow" w:hAnsi="Arial Narrow" w:cs="Arial"/>
          <w:sz w:val="28"/>
          <w:szCs w:val="28"/>
          <w:lang w:val="es-ES_tradnl"/>
        </w:rPr>
        <w:t xml:space="preserve">Pues bien, esta Sala estima que tal razonamiento resulta equivocado, pues como se vio líneas atrás, la entidad demandada </w:t>
      </w:r>
      <w:r w:rsidR="00E077E4">
        <w:rPr>
          <w:rFonts w:ascii="Arial Narrow" w:hAnsi="Arial Narrow" w:cs="Arial"/>
          <w:sz w:val="28"/>
          <w:szCs w:val="28"/>
          <w:lang w:val="es-ES_tradnl"/>
        </w:rPr>
        <w:t xml:space="preserve">no solamente administra recursos del sistema pensional, sino que tiene </w:t>
      </w:r>
      <w:r w:rsidR="009C4468">
        <w:rPr>
          <w:rFonts w:ascii="Arial Narrow" w:hAnsi="Arial Narrow" w:cs="Arial"/>
          <w:sz w:val="28"/>
          <w:szCs w:val="28"/>
          <w:lang w:val="es-ES_tradnl"/>
        </w:rPr>
        <w:t xml:space="preserve">bajo su custodia </w:t>
      </w:r>
      <w:r w:rsidR="00E077E4">
        <w:rPr>
          <w:rFonts w:ascii="Arial Narrow" w:hAnsi="Arial Narrow" w:cs="Arial"/>
          <w:sz w:val="28"/>
          <w:szCs w:val="28"/>
          <w:lang w:val="es-ES_tradnl"/>
        </w:rPr>
        <w:t>recursos destinados a otros aspectos que</w:t>
      </w:r>
      <w:r w:rsidR="009C4468">
        <w:rPr>
          <w:rFonts w:ascii="Arial Narrow" w:hAnsi="Arial Narrow" w:cs="Arial"/>
          <w:sz w:val="28"/>
          <w:szCs w:val="28"/>
          <w:lang w:val="es-ES_tradnl"/>
        </w:rPr>
        <w:t xml:space="preserve">, en todos los casos, no están cobijados con la </w:t>
      </w:r>
      <w:proofErr w:type="spellStart"/>
      <w:r w:rsidR="009C4468">
        <w:rPr>
          <w:rFonts w:ascii="Arial Narrow" w:hAnsi="Arial Narrow" w:cs="Arial"/>
          <w:sz w:val="28"/>
          <w:szCs w:val="28"/>
          <w:lang w:val="es-ES_tradnl"/>
        </w:rPr>
        <w:t>inembargabilidad</w:t>
      </w:r>
      <w:proofErr w:type="spellEnd"/>
      <w:r w:rsidR="009C4468">
        <w:rPr>
          <w:rFonts w:ascii="Arial Narrow" w:hAnsi="Arial Narrow" w:cs="Arial"/>
          <w:sz w:val="28"/>
          <w:szCs w:val="28"/>
          <w:lang w:val="es-ES_tradnl"/>
        </w:rPr>
        <w:t>, por lo que podrían gravarse con tales medidas</w:t>
      </w:r>
      <w:r w:rsidR="00E077E4">
        <w:rPr>
          <w:rFonts w:ascii="Arial Narrow" w:hAnsi="Arial Narrow" w:cs="Arial"/>
          <w:sz w:val="28"/>
          <w:szCs w:val="28"/>
          <w:lang w:val="es-ES_tradnl"/>
        </w:rPr>
        <w:t xml:space="preserve">. </w:t>
      </w:r>
      <w:r w:rsidR="009C4468">
        <w:rPr>
          <w:rFonts w:ascii="Arial Narrow" w:hAnsi="Arial Narrow" w:cs="Arial"/>
          <w:sz w:val="28"/>
          <w:szCs w:val="28"/>
          <w:lang w:val="es-ES_tradnl"/>
        </w:rPr>
        <w:t xml:space="preserve">Y tal </w:t>
      </w:r>
      <w:r w:rsidR="00E077E4">
        <w:rPr>
          <w:rFonts w:ascii="Arial Narrow" w:hAnsi="Arial Narrow" w:cs="Arial"/>
          <w:sz w:val="28"/>
          <w:szCs w:val="28"/>
          <w:lang w:val="es-ES_tradnl"/>
        </w:rPr>
        <w:t xml:space="preserve">condición </w:t>
      </w:r>
      <w:r w:rsidR="009C4468">
        <w:rPr>
          <w:rFonts w:ascii="Arial Narrow" w:hAnsi="Arial Narrow" w:cs="Arial"/>
          <w:sz w:val="28"/>
          <w:szCs w:val="28"/>
          <w:lang w:val="es-ES_tradnl"/>
        </w:rPr>
        <w:t xml:space="preserve">–la de inembargables- </w:t>
      </w:r>
      <w:r w:rsidR="00E077E4">
        <w:rPr>
          <w:rFonts w:ascii="Arial Narrow" w:hAnsi="Arial Narrow" w:cs="Arial"/>
          <w:sz w:val="28"/>
          <w:szCs w:val="28"/>
          <w:lang w:val="es-ES_tradnl"/>
        </w:rPr>
        <w:t xml:space="preserve">no puede colegirse de la comunicación de la misma entidad o de la surte que ha corrido el asunto en dos </w:t>
      </w:r>
      <w:r w:rsidR="00E077E4">
        <w:rPr>
          <w:rFonts w:ascii="Arial Narrow" w:hAnsi="Arial Narrow" w:cs="Arial"/>
          <w:sz w:val="28"/>
          <w:szCs w:val="28"/>
          <w:lang w:val="es-ES_tradnl"/>
        </w:rPr>
        <w:lastRenderedPageBreak/>
        <w:t>entidades financieras, pues claramente, es en cada caso y frente a cada una de las cuentas determinadas,</w:t>
      </w:r>
      <w:r w:rsidR="00CC4AF7">
        <w:rPr>
          <w:rFonts w:ascii="Arial Narrow" w:hAnsi="Arial Narrow" w:cs="Arial"/>
          <w:sz w:val="28"/>
          <w:szCs w:val="28"/>
          <w:lang w:val="es-ES_tradnl"/>
        </w:rPr>
        <w:t xml:space="preserve"> que se establecerá la </w:t>
      </w:r>
      <w:proofErr w:type="spellStart"/>
      <w:r w:rsidR="00CC4AF7">
        <w:rPr>
          <w:rFonts w:ascii="Arial Narrow" w:hAnsi="Arial Narrow" w:cs="Arial"/>
          <w:sz w:val="28"/>
          <w:szCs w:val="28"/>
          <w:lang w:val="es-ES_tradnl"/>
        </w:rPr>
        <w:t>inembargabilidad</w:t>
      </w:r>
      <w:proofErr w:type="spellEnd"/>
      <w:r w:rsidR="00CC4AF7">
        <w:rPr>
          <w:rFonts w:ascii="Arial Narrow" w:hAnsi="Arial Narrow" w:cs="Arial"/>
          <w:sz w:val="28"/>
          <w:szCs w:val="28"/>
          <w:lang w:val="es-ES_tradnl"/>
        </w:rPr>
        <w:t>. Por lo tanto, encuentra esta Sala que le asiste razón a la apelante y, consecuentemente se revocará el auto atacado y se ordenará al Juzgado a-quo</w:t>
      </w:r>
      <w:r w:rsidR="008E4020">
        <w:rPr>
          <w:rFonts w:ascii="Arial Narrow" w:hAnsi="Arial Narrow" w:cs="Arial"/>
          <w:sz w:val="28"/>
          <w:szCs w:val="28"/>
          <w:lang w:val="es-ES_tradnl"/>
        </w:rPr>
        <w:t xml:space="preserve"> que disponga continuar con los oficios de embargo a las entidades financieras, en el orden y conforme a los términos de la providencia que los ordenó.</w:t>
      </w:r>
    </w:p>
    <w:p w:rsidR="008E4020" w:rsidRDefault="008E4020" w:rsidP="00AD56BF">
      <w:pPr>
        <w:spacing w:line="360" w:lineRule="auto"/>
        <w:ind w:firstLine="851"/>
        <w:jc w:val="both"/>
        <w:rPr>
          <w:rFonts w:ascii="Arial Narrow" w:hAnsi="Arial Narrow" w:cs="Arial"/>
          <w:sz w:val="28"/>
          <w:szCs w:val="28"/>
          <w:lang w:val="es-ES_tradnl"/>
        </w:rPr>
      </w:pPr>
    </w:p>
    <w:p w:rsidR="008E4020" w:rsidRDefault="008E4020" w:rsidP="00AD56BF">
      <w:pPr>
        <w:spacing w:line="360" w:lineRule="auto"/>
        <w:ind w:firstLine="851"/>
        <w:jc w:val="both"/>
        <w:rPr>
          <w:rFonts w:ascii="Arial Narrow" w:hAnsi="Arial Narrow" w:cs="Arial"/>
          <w:sz w:val="28"/>
          <w:szCs w:val="28"/>
          <w:lang w:val="es-ES_tradnl"/>
        </w:rPr>
      </w:pPr>
      <w:r>
        <w:rPr>
          <w:rFonts w:ascii="Arial Narrow" w:hAnsi="Arial Narrow" w:cs="Arial"/>
          <w:sz w:val="28"/>
          <w:szCs w:val="28"/>
          <w:lang w:val="es-ES_tradnl"/>
        </w:rPr>
        <w:t>Sin costas en esta sede.</w:t>
      </w:r>
    </w:p>
    <w:p w:rsidR="008E4020" w:rsidRDefault="008E4020" w:rsidP="00AD56BF">
      <w:pPr>
        <w:spacing w:line="360" w:lineRule="auto"/>
        <w:ind w:firstLine="851"/>
        <w:jc w:val="both"/>
        <w:rPr>
          <w:rFonts w:ascii="Arial Narrow" w:hAnsi="Arial Narrow" w:cs="Arial"/>
          <w:sz w:val="28"/>
          <w:szCs w:val="28"/>
          <w:lang w:val="es-ES_tradnl"/>
        </w:rPr>
      </w:pPr>
    </w:p>
    <w:p w:rsidR="008E4020" w:rsidRPr="008E4020" w:rsidRDefault="008E4020" w:rsidP="008E4020">
      <w:pPr>
        <w:spacing w:line="360" w:lineRule="auto"/>
        <w:ind w:firstLine="851"/>
        <w:jc w:val="both"/>
        <w:rPr>
          <w:rFonts w:ascii="Arial Narrow" w:hAnsi="Arial Narrow" w:cs="Arial"/>
          <w:sz w:val="28"/>
          <w:szCs w:val="28"/>
          <w:lang w:val="es-ES_tradnl"/>
        </w:rPr>
      </w:pPr>
      <w:r w:rsidRPr="008E4020">
        <w:rPr>
          <w:rFonts w:ascii="Arial Narrow" w:hAnsi="Arial Narrow" w:cs="Arial"/>
          <w:sz w:val="28"/>
          <w:szCs w:val="28"/>
          <w:lang w:val="es-ES_tradnl"/>
        </w:rPr>
        <w:t xml:space="preserve">En mérito de lo expuesto, la Sala </w:t>
      </w:r>
      <w:r>
        <w:rPr>
          <w:rFonts w:ascii="Arial Narrow" w:hAnsi="Arial Narrow" w:cs="Arial"/>
          <w:sz w:val="28"/>
          <w:szCs w:val="28"/>
          <w:lang w:val="es-ES_tradnl"/>
        </w:rPr>
        <w:t xml:space="preserve">Cuarta de Decisión </w:t>
      </w:r>
      <w:r w:rsidRPr="008E4020">
        <w:rPr>
          <w:rFonts w:ascii="Arial Narrow" w:hAnsi="Arial Narrow" w:cs="Arial"/>
          <w:sz w:val="28"/>
          <w:szCs w:val="28"/>
          <w:lang w:val="es-ES_tradnl"/>
        </w:rPr>
        <w:t xml:space="preserve">Laboral del Tribunal Superior del Distrito Judicial de Pereira, </w:t>
      </w:r>
    </w:p>
    <w:p w:rsidR="008E4020" w:rsidRPr="008E4020" w:rsidRDefault="008E4020" w:rsidP="008E4020">
      <w:pPr>
        <w:spacing w:line="360" w:lineRule="auto"/>
        <w:ind w:firstLine="851"/>
        <w:jc w:val="both"/>
        <w:rPr>
          <w:rFonts w:ascii="Arial Narrow" w:hAnsi="Arial Narrow" w:cs="Arial"/>
          <w:sz w:val="28"/>
          <w:szCs w:val="28"/>
          <w:lang w:val="es-ES_tradnl"/>
        </w:rPr>
      </w:pPr>
    </w:p>
    <w:p w:rsidR="008E4020" w:rsidRPr="008E4020" w:rsidRDefault="008E4020" w:rsidP="008E4020">
      <w:pPr>
        <w:spacing w:line="360" w:lineRule="auto"/>
        <w:ind w:firstLine="851"/>
        <w:jc w:val="center"/>
        <w:rPr>
          <w:rFonts w:ascii="Arial Narrow" w:hAnsi="Arial Narrow" w:cs="Arial"/>
          <w:b/>
          <w:sz w:val="28"/>
          <w:szCs w:val="28"/>
          <w:lang w:val="es-ES_tradnl"/>
        </w:rPr>
      </w:pPr>
      <w:r w:rsidRPr="008E4020">
        <w:rPr>
          <w:rFonts w:ascii="Arial Narrow" w:hAnsi="Arial Narrow" w:cs="Arial"/>
          <w:b/>
          <w:sz w:val="28"/>
          <w:szCs w:val="28"/>
          <w:lang w:val="es-ES_tradnl"/>
        </w:rPr>
        <w:t>RESUELVE</w:t>
      </w:r>
    </w:p>
    <w:p w:rsidR="008E4020" w:rsidRPr="008E4020" w:rsidRDefault="008E4020" w:rsidP="008E4020">
      <w:pPr>
        <w:spacing w:line="360" w:lineRule="auto"/>
        <w:ind w:firstLine="851"/>
        <w:jc w:val="both"/>
        <w:rPr>
          <w:rFonts w:ascii="Arial Narrow" w:hAnsi="Arial Narrow" w:cs="Arial"/>
          <w:sz w:val="28"/>
          <w:szCs w:val="28"/>
          <w:lang w:val="es-ES_tradnl"/>
        </w:rPr>
      </w:pPr>
    </w:p>
    <w:p w:rsidR="008E4020" w:rsidRPr="008E4020" w:rsidRDefault="008E4020" w:rsidP="008E4020">
      <w:pPr>
        <w:spacing w:line="360" w:lineRule="auto"/>
        <w:ind w:firstLine="851"/>
        <w:jc w:val="both"/>
        <w:rPr>
          <w:rFonts w:ascii="Arial Narrow" w:hAnsi="Arial Narrow" w:cs="Arial"/>
          <w:sz w:val="28"/>
          <w:szCs w:val="28"/>
          <w:lang w:val="es-ES_tradnl"/>
        </w:rPr>
      </w:pPr>
      <w:r w:rsidRPr="008E4020">
        <w:rPr>
          <w:rFonts w:ascii="Arial Narrow" w:hAnsi="Arial Narrow" w:cs="Arial"/>
          <w:b/>
          <w:sz w:val="28"/>
          <w:szCs w:val="28"/>
          <w:lang w:val="es-ES_tradnl"/>
        </w:rPr>
        <w:t>PRIMERO.</w:t>
      </w:r>
      <w:r w:rsidRPr="008E4020">
        <w:rPr>
          <w:rFonts w:ascii="Arial Narrow" w:hAnsi="Arial Narrow" w:cs="Arial"/>
          <w:sz w:val="28"/>
          <w:szCs w:val="28"/>
          <w:lang w:val="es-ES_tradnl"/>
        </w:rPr>
        <w:t xml:space="preserve">  </w:t>
      </w:r>
      <w:r w:rsidRPr="008E4020">
        <w:rPr>
          <w:rFonts w:ascii="Arial Narrow" w:hAnsi="Arial Narrow" w:cs="Arial"/>
          <w:b/>
          <w:sz w:val="28"/>
          <w:szCs w:val="28"/>
          <w:lang w:val="es-ES_tradnl"/>
        </w:rPr>
        <w:t>REVOCAR</w:t>
      </w:r>
      <w:r w:rsidRPr="008E4020">
        <w:rPr>
          <w:rFonts w:ascii="Arial Narrow" w:hAnsi="Arial Narrow" w:cs="Arial"/>
          <w:sz w:val="28"/>
          <w:szCs w:val="28"/>
          <w:lang w:val="es-ES_tradnl"/>
        </w:rPr>
        <w:t xml:space="preserve"> el auto interlocutorio de</w:t>
      </w:r>
      <w:r>
        <w:rPr>
          <w:rFonts w:ascii="Arial Narrow" w:hAnsi="Arial Narrow" w:cs="Arial"/>
          <w:sz w:val="28"/>
          <w:szCs w:val="28"/>
          <w:lang w:val="es-ES_tradnl"/>
        </w:rPr>
        <w:t>l</w:t>
      </w:r>
      <w:r w:rsidRPr="008E4020">
        <w:rPr>
          <w:rFonts w:ascii="Arial Narrow" w:hAnsi="Arial Narrow" w:cs="Arial"/>
          <w:sz w:val="28"/>
          <w:szCs w:val="28"/>
          <w:lang w:val="es-ES_tradnl"/>
        </w:rPr>
        <w:t xml:space="preserve"> </w:t>
      </w:r>
      <w:r>
        <w:rPr>
          <w:rFonts w:ascii="Arial Narrow" w:hAnsi="Arial Narrow" w:cs="Arial"/>
          <w:sz w:val="28"/>
          <w:szCs w:val="28"/>
          <w:lang w:val="es-ES_tradnl"/>
        </w:rPr>
        <w:t>veintiséis</w:t>
      </w:r>
      <w:r w:rsidRPr="008E4020">
        <w:rPr>
          <w:rFonts w:ascii="Arial Narrow" w:hAnsi="Arial Narrow" w:cs="Arial"/>
          <w:sz w:val="28"/>
          <w:szCs w:val="28"/>
          <w:lang w:val="es-ES_tradnl"/>
        </w:rPr>
        <w:t xml:space="preserve"> (</w:t>
      </w:r>
      <w:r>
        <w:rPr>
          <w:rFonts w:ascii="Arial Narrow" w:hAnsi="Arial Narrow" w:cs="Arial"/>
          <w:sz w:val="28"/>
          <w:szCs w:val="28"/>
          <w:lang w:val="es-ES_tradnl"/>
        </w:rPr>
        <w:t>26</w:t>
      </w:r>
      <w:r w:rsidRPr="008E4020">
        <w:rPr>
          <w:rFonts w:ascii="Arial Narrow" w:hAnsi="Arial Narrow" w:cs="Arial"/>
          <w:sz w:val="28"/>
          <w:szCs w:val="28"/>
          <w:lang w:val="es-ES_tradnl"/>
        </w:rPr>
        <w:t xml:space="preserve">) de </w:t>
      </w:r>
      <w:r>
        <w:rPr>
          <w:rFonts w:ascii="Arial Narrow" w:hAnsi="Arial Narrow" w:cs="Arial"/>
          <w:sz w:val="28"/>
          <w:szCs w:val="28"/>
          <w:lang w:val="es-ES_tradnl"/>
        </w:rPr>
        <w:t>enero</w:t>
      </w:r>
      <w:r w:rsidRPr="008E4020">
        <w:rPr>
          <w:rFonts w:ascii="Arial Narrow" w:hAnsi="Arial Narrow" w:cs="Arial"/>
          <w:sz w:val="28"/>
          <w:szCs w:val="28"/>
          <w:lang w:val="es-ES_tradnl"/>
        </w:rPr>
        <w:t xml:space="preserve"> de 201</w:t>
      </w:r>
      <w:r>
        <w:rPr>
          <w:rFonts w:ascii="Arial Narrow" w:hAnsi="Arial Narrow" w:cs="Arial"/>
          <w:sz w:val="28"/>
          <w:szCs w:val="28"/>
          <w:lang w:val="es-ES_tradnl"/>
        </w:rPr>
        <w:t>8</w:t>
      </w:r>
      <w:r w:rsidRPr="008E4020">
        <w:rPr>
          <w:rFonts w:ascii="Arial Narrow" w:hAnsi="Arial Narrow" w:cs="Arial"/>
          <w:sz w:val="28"/>
          <w:szCs w:val="28"/>
          <w:lang w:val="es-ES_tradnl"/>
        </w:rPr>
        <w:t xml:space="preserve"> proferido por el Juzgado Segundo Laboral del Circuito. </w:t>
      </w:r>
    </w:p>
    <w:p w:rsidR="008E4020" w:rsidRPr="008E4020" w:rsidRDefault="008E4020" w:rsidP="008E4020">
      <w:pPr>
        <w:spacing w:line="360" w:lineRule="auto"/>
        <w:ind w:firstLine="851"/>
        <w:jc w:val="both"/>
        <w:rPr>
          <w:rFonts w:ascii="Arial Narrow" w:hAnsi="Arial Narrow" w:cs="Arial"/>
          <w:sz w:val="28"/>
          <w:szCs w:val="28"/>
          <w:lang w:val="es-ES_tradnl"/>
        </w:rPr>
      </w:pPr>
    </w:p>
    <w:p w:rsidR="008E4020" w:rsidRDefault="008E4020" w:rsidP="008E4020">
      <w:pPr>
        <w:spacing w:line="360" w:lineRule="auto"/>
        <w:ind w:firstLine="851"/>
        <w:jc w:val="both"/>
        <w:rPr>
          <w:rFonts w:ascii="Arial Narrow" w:hAnsi="Arial Narrow" w:cs="Arial"/>
          <w:sz w:val="28"/>
          <w:szCs w:val="28"/>
          <w:lang w:val="es-ES_tradnl"/>
        </w:rPr>
      </w:pPr>
      <w:r w:rsidRPr="008E4020">
        <w:rPr>
          <w:rFonts w:ascii="Arial Narrow" w:hAnsi="Arial Narrow" w:cs="Arial"/>
          <w:b/>
          <w:sz w:val="28"/>
          <w:szCs w:val="28"/>
          <w:lang w:val="es-ES_tradnl"/>
        </w:rPr>
        <w:t>SEGUNDO.</w:t>
      </w:r>
      <w:r w:rsidRPr="008E4020">
        <w:rPr>
          <w:rFonts w:ascii="Arial Narrow" w:hAnsi="Arial Narrow" w:cs="Arial"/>
          <w:sz w:val="28"/>
          <w:szCs w:val="28"/>
          <w:lang w:val="es-ES_tradnl"/>
        </w:rPr>
        <w:t xml:space="preserve"> </w:t>
      </w:r>
      <w:r w:rsidRPr="008E4020">
        <w:rPr>
          <w:rFonts w:ascii="Arial Narrow" w:hAnsi="Arial Narrow" w:cs="Arial"/>
          <w:b/>
          <w:sz w:val="28"/>
          <w:szCs w:val="28"/>
          <w:lang w:val="es-ES_tradnl"/>
        </w:rPr>
        <w:t>ORDENAR</w:t>
      </w:r>
      <w:r w:rsidRPr="008E4020">
        <w:rPr>
          <w:rFonts w:ascii="Arial Narrow" w:hAnsi="Arial Narrow" w:cs="Arial"/>
          <w:sz w:val="28"/>
          <w:szCs w:val="28"/>
          <w:lang w:val="es-ES_tradnl"/>
        </w:rPr>
        <w:t xml:space="preserve"> al Juzgado Segundo Laboral del Circuito que continúe oficiando a las entidades bancarias, en su respectivo orden de acuerdo con lo anotado en la parte considerativa del auto que libró mandamiento de pago, haciendo claridad que el embargo recae sobre las cuentas que no posean recursos de los fondos de reparto del régimen de prima media administrado por </w:t>
      </w:r>
      <w:proofErr w:type="spellStart"/>
      <w:r w:rsidRPr="008E4020">
        <w:rPr>
          <w:rFonts w:ascii="Arial Narrow" w:hAnsi="Arial Narrow" w:cs="Arial"/>
          <w:sz w:val="28"/>
          <w:szCs w:val="28"/>
          <w:lang w:val="es-ES_tradnl"/>
        </w:rPr>
        <w:t>Colpensiones</w:t>
      </w:r>
      <w:proofErr w:type="spellEnd"/>
      <w:r w:rsidRPr="008E4020">
        <w:rPr>
          <w:rFonts w:ascii="Arial Narrow" w:hAnsi="Arial Narrow" w:cs="Arial"/>
          <w:sz w:val="28"/>
          <w:szCs w:val="28"/>
          <w:lang w:val="es-ES_tradnl"/>
        </w:rPr>
        <w:t xml:space="preserve">. </w:t>
      </w:r>
    </w:p>
    <w:p w:rsidR="008E4020" w:rsidRDefault="008E4020" w:rsidP="008E4020">
      <w:pPr>
        <w:spacing w:line="360" w:lineRule="auto"/>
        <w:ind w:firstLine="851"/>
        <w:jc w:val="both"/>
        <w:rPr>
          <w:rFonts w:ascii="Arial Narrow" w:hAnsi="Arial Narrow" w:cs="Arial"/>
          <w:sz w:val="28"/>
          <w:szCs w:val="28"/>
          <w:lang w:val="es-ES_tradnl"/>
        </w:rPr>
      </w:pPr>
    </w:p>
    <w:p w:rsidR="00955F23" w:rsidRDefault="008E4020" w:rsidP="008E4020">
      <w:pPr>
        <w:spacing w:line="360" w:lineRule="auto"/>
        <w:ind w:firstLine="851"/>
        <w:jc w:val="both"/>
        <w:rPr>
          <w:rFonts w:ascii="Arial Narrow" w:hAnsi="Arial Narrow" w:cs="Arial"/>
          <w:sz w:val="28"/>
          <w:szCs w:val="28"/>
          <w:lang w:val="es-ES_tradnl"/>
        </w:rPr>
      </w:pPr>
      <w:r>
        <w:rPr>
          <w:rFonts w:ascii="Arial Narrow" w:hAnsi="Arial Narrow" w:cs="Arial"/>
          <w:b/>
          <w:sz w:val="28"/>
          <w:szCs w:val="28"/>
          <w:lang w:val="es-ES_tradnl"/>
        </w:rPr>
        <w:t xml:space="preserve">TERCERO: </w:t>
      </w:r>
      <w:r>
        <w:rPr>
          <w:rFonts w:ascii="Arial Narrow" w:hAnsi="Arial Narrow" w:cs="Arial"/>
          <w:sz w:val="28"/>
          <w:szCs w:val="28"/>
          <w:lang w:val="es-ES_tradnl"/>
        </w:rPr>
        <w:t>Sin costas en esta sede.</w:t>
      </w:r>
      <w:r w:rsidR="00CC4AF7">
        <w:rPr>
          <w:rFonts w:ascii="Arial Narrow" w:hAnsi="Arial Narrow" w:cs="Arial"/>
          <w:sz w:val="28"/>
          <w:szCs w:val="28"/>
          <w:lang w:val="es-ES_tradnl"/>
        </w:rPr>
        <w:t xml:space="preserve">  </w:t>
      </w:r>
      <w:r w:rsidR="00E077E4">
        <w:rPr>
          <w:rFonts w:ascii="Arial Narrow" w:hAnsi="Arial Narrow" w:cs="Arial"/>
          <w:sz w:val="28"/>
          <w:szCs w:val="28"/>
          <w:lang w:val="es-ES_tradnl"/>
        </w:rPr>
        <w:t xml:space="preserve"> </w:t>
      </w:r>
      <w:r w:rsidR="00B37D09">
        <w:rPr>
          <w:rFonts w:ascii="Arial Narrow" w:hAnsi="Arial Narrow" w:cs="Arial"/>
          <w:sz w:val="28"/>
          <w:szCs w:val="28"/>
          <w:lang w:val="es-ES_tradnl"/>
        </w:rPr>
        <w:t xml:space="preserve">  </w:t>
      </w:r>
      <w:r w:rsidR="00955F23">
        <w:rPr>
          <w:rFonts w:ascii="Arial Narrow" w:hAnsi="Arial Narrow" w:cs="Arial"/>
          <w:sz w:val="28"/>
          <w:szCs w:val="28"/>
          <w:lang w:val="es-ES_tradnl"/>
        </w:rPr>
        <w:t xml:space="preserve"> </w:t>
      </w:r>
    </w:p>
    <w:p w:rsidR="00AD56BF" w:rsidRPr="000A0FB6" w:rsidRDefault="00AD56BF" w:rsidP="00AD56BF">
      <w:pPr>
        <w:pStyle w:val="Prrafodelista1"/>
        <w:spacing w:after="0" w:line="360" w:lineRule="auto"/>
        <w:ind w:left="0" w:firstLine="900"/>
        <w:jc w:val="both"/>
        <w:rPr>
          <w:rFonts w:ascii="Arial Narrow" w:hAnsi="Arial Narrow"/>
          <w:b/>
          <w:sz w:val="28"/>
          <w:szCs w:val="28"/>
        </w:rPr>
      </w:pPr>
    </w:p>
    <w:p w:rsidR="00AA6246" w:rsidRDefault="00AD56BF" w:rsidP="00AA6246">
      <w:pPr>
        <w:pStyle w:val="Prrafodelista1"/>
        <w:spacing w:after="0" w:line="360" w:lineRule="auto"/>
        <w:ind w:left="0" w:firstLine="900"/>
        <w:jc w:val="both"/>
        <w:rPr>
          <w:rFonts w:ascii="Arial Narrow" w:hAnsi="Arial Narrow"/>
          <w:b/>
          <w:sz w:val="28"/>
          <w:szCs w:val="28"/>
        </w:rPr>
      </w:pPr>
      <w:r w:rsidRPr="000A0FB6">
        <w:rPr>
          <w:rFonts w:ascii="Arial Narrow" w:hAnsi="Arial Narrow"/>
          <w:b/>
          <w:sz w:val="28"/>
          <w:szCs w:val="28"/>
        </w:rPr>
        <w:t>C</w:t>
      </w:r>
      <w:r w:rsidR="00AA6246">
        <w:rPr>
          <w:rFonts w:ascii="Arial Narrow" w:hAnsi="Arial Narrow"/>
          <w:b/>
          <w:sz w:val="28"/>
          <w:szCs w:val="28"/>
        </w:rPr>
        <w:t>ÓPIESE, NOTIFÍQUESE Y CÚMPLASE.</w:t>
      </w:r>
    </w:p>
    <w:p w:rsidR="00AA6246" w:rsidRDefault="00AA6246" w:rsidP="00AA6246">
      <w:pPr>
        <w:pStyle w:val="Prrafodelista1"/>
        <w:spacing w:after="0" w:line="360" w:lineRule="auto"/>
        <w:ind w:left="0" w:firstLine="900"/>
        <w:jc w:val="both"/>
        <w:rPr>
          <w:rFonts w:ascii="Arial Narrow" w:hAnsi="Arial Narrow"/>
          <w:b/>
          <w:sz w:val="28"/>
          <w:szCs w:val="28"/>
        </w:rPr>
      </w:pPr>
    </w:p>
    <w:p w:rsidR="00AD56BF" w:rsidRDefault="00AD56BF" w:rsidP="00AD56BF">
      <w:pPr>
        <w:spacing w:line="360" w:lineRule="auto"/>
        <w:jc w:val="center"/>
        <w:rPr>
          <w:rFonts w:ascii="Arial Narrow" w:hAnsi="Arial Narrow" w:cs="Arial"/>
          <w:b/>
          <w:bCs/>
          <w:iCs/>
          <w:sz w:val="28"/>
          <w:szCs w:val="28"/>
        </w:rPr>
      </w:pPr>
    </w:p>
    <w:p w:rsidR="008F3FF0" w:rsidRPr="000A0FB6" w:rsidRDefault="008F3FF0" w:rsidP="00AD56BF">
      <w:pPr>
        <w:spacing w:line="360" w:lineRule="auto"/>
        <w:jc w:val="center"/>
        <w:rPr>
          <w:rFonts w:ascii="Arial Narrow" w:hAnsi="Arial Narrow" w:cs="Arial"/>
          <w:b/>
          <w:bCs/>
          <w:iCs/>
          <w:sz w:val="28"/>
          <w:szCs w:val="28"/>
        </w:rPr>
      </w:pPr>
    </w:p>
    <w:p w:rsidR="00AD56BF" w:rsidRPr="000A0FB6" w:rsidRDefault="00AD56BF" w:rsidP="00AD56BF">
      <w:pPr>
        <w:spacing w:line="360" w:lineRule="auto"/>
        <w:jc w:val="center"/>
        <w:rPr>
          <w:rFonts w:ascii="Arial Narrow" w:hAnsi="Arial Narrow" w:cs="Arial"/>
          <w:b/>
          <w:bCs/>
          <w:iCs/>
          <w:sz w:val="28"/>
          <w:szCs w:val="28"/>
        </w:rPr>
      </w:pPr>
      <w:r w:rsidRPr="000A0FB6">
        <w:rPr>
          <w:rFonts w:ascii="Arial Narrow" w:hAnsi="Arial Narrow" w:cs="Arial"/>
          <w:b/>
          <w:bCs/>
          <w:iCs/>
          <w:sz w:val="28"/>
          <w:szCs w:val="28"/>
        </w:rPr>
        <w:t>FRANCISCO JAVIER TAMAYO TABARES</w:t>
      </w:r>
    </w:p>
    <w:p w:rsidR="00AD56BF" w:rsidRPr="0039096B" w:rsidRDefault="0039096B" w:rsidP="0039096B">
      <w:pPr>
        <w:spacing w:line="360" w:lineRule="auto"/>
        <w:jc w:val="center"/>
        <w:rPr>
          <w:rFonts w:ascii="Arial Narrow" w:hAnsi="Arial Narrow" w:cs="Arial"/>
          <w:sz w:val="28"/>
          <w:szCs w:val="28"/>
        </w:rPr>
      </w:pPr>
      <w:r>
        <w:rPr>
          <w:rFonts w:ascii="Arial Narrow" w:hAnsi="Arial Narrow" w:cs="Arial"/>
          <w:sz w:val="28"/>
          <w:szCs w:val="28"/>
        </w:rPr>
        <w:t>Magis</w:t>
      </w:r>
      <w:r w:rsidRPr="0039096B">
        <w:rPr>
          <w:rFonts w:ascii="Arial Narrow" w:hAnsi="Arial Narrow" w:cs="Arial"/>
          <w:sz w:val="28"/>
          <w:szCs w:val="28"/>
        </w:rPr>
        <w:t>trado</w:t>
      </w:r>
    </w:p>
    <w:p w:rsidR="00AD56BF" w:rsidRPr="000A0FB6" w:rsidRDefault="00AD56BF" w:rsidP="00AD56BF">
      <w:pPr>
        <w:spacing w:line="360" w:lineRule="auto"/>
        <w:jc w:val="both"/>
        <w:rPr>
          <w:rFonts w:ascii="Arial Narrow" w:hAnsi="Arial Narrow" w:cs="Arial"/>
          <w:b/>
          <w:sz w:val="28"/>
          <w:szCs w:val="28"/>
        </w:rPr>
      </w:pPr>
    </w:p>
    <w:p w:rsidR="00AD56BF" w:rsidRDefault="00AD56BF" w:rsidP="00AD56BF">
      <w:pPr>
        <w:spacing w:line="360" w:lineRule="auto"/>
        <w:jc w:val="both"/>
        <w:rPr>
          <w:rFonts w:ascii="Arial Narrow" w:hAnsi="Arial Narrow" w:cs="Arial"/>
          <w:b/>
          <w:sz w:val="28"/>
          <w:szCs w:val="28"/>
        </w:rPr>
      </w:pPr>
    </w:p>
    <w:p w:rsidR="0039096B" w:rsidRDefault="009C4468" w:rsidP="00AD56BF">
      <w:pPr>
        <w:spacing w:line="360" w:lineRule="auto"/>
        <w:jc w:val="both"/>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t xml:space="preserve">  -Ausencia justificada-</w:t>
      </w:r>
    </w:p>
    <w:p w:rsidR="00AD56BF" w:rsidRPr="000A0FB6" w:rsidRDefault="00AD56BF" w:rsidP="00AD56BF">
      <w:pPr>
        <w:tabs>
          <w:tab w:val="left" w:pos="8647"/>
        </w:tabs>
        <w:spacing w:line="360" w:lineRule="auto"/>
        <w:jc w:val="both"/>
        <w:rPr>
          <w:rFonts w:ascii="Arial Narrow" w:hAnsi="Arial Narrow" w:cs="Arial"/>
          <w:b/>
          <w:bCs/>
          <w:iCs/>
          <w:sz w:val="28"/>
          <w:szCs w:val="28"/>
        </w:rPr>
      </w:pPr>
      <w:r w:rsidRPr="000A0FB6">
        <w:rPr>
          <w:rFonts w:ascii="Arial Narrow" w:hAnsi="Arial Narrow" w:cs="Arial"/>
          <w:b/>
          <w:bCs/>
          <w:iCs/>
          <w:sz w:val="28"/>
          <w:szCs w:val="28"/>
        </w:rPr>
        <w:t xml:space="preserve">ANA LUCÍA CAICEDO CALDERÓN     </w:t>
      </w:r>
      <w:r w:rsidR="00AA6246">
        <w:rPr>
          <w:rFonts w:ascii="Arial Narrow" w:hAnsi="Arial Narrow" w:cs="Arial"/>
          <w:b/>
          <w:bCs/>
          <w:iCs/>
          <w:sz w:val="28"/>
          <w:szCs w:val="28"/>
        </w:rPr>
        <w:t xml:space="preserve">                       </w:t>
      </w:r>
      <w:r w:rsidR="00FF60B8">
        <w:rPr>
          <w:rFonts w:ascii="Arial Narrow" w:hAnsi="Arial Narrow" w:cs="Arial"/>
          <w:b/>
          <w:bCs/>
          <w:iCs/>
          <w:sz w:val="28"/>
          <w:szCs w:val="28"/>
        </w:rPr>
        <w:t xml:space="preserve">OLGA LUCIA HOYOS </w:t>
      </w:r>
      <w:proofErr w:type="spellStart"/>
      <w:r w:rsidR="00FF60B8">
        <w:rPr>
          <w:rFonts w:ascii="Arial Narrow" w:hAnsi="Arial Narrow" w:cs="Arial"/>
          <w:b/>
          <w:bCs/>
          <w:iCs/>
          <w:sz w:val="28"/>
          <w:szCs w:val="28"/>
        </w:rPr>
        <w:t>SEPULVEDA</w:t>
      </w:r>
      <w:proofErr w:type="spellEnd"/>
    </w:p>
    <w:p w:rsidR="00AD56BF" w:rsidRPr="000A0FB6" w:rsidRDefault="0039096B" w:rsidP="00AD56BF">
      <w:pPr>
        <w:spacing w:line="360" w:lineRule="auto"/>
        <w:jc w:val="both"/>
        <w:rPr>
          <w:rFonts w:ascii="Arial Narrow" w:hAnsi="Arial Narrow" w:cs="Arial"/>
          <w:sz w:val="28"/>
          <w:szCs w:val="28"/>
        </w:rPr>
      </w:pPr>
      <w:r>
        <w:rPr>
          <w:rFonts w:ascii="Arial Narrow" w:hAnsi="Arial Narrow" w:cs="Arial"/>
          <w:sz w:val="28"/>
          <w:szCs w:val="28"/>
        </w:rPr>
        <w:t xml:space="preserve">   </w:t>
      </w:r>
      <w:r w:rsidR="00AD56BF" w:rsidRPr="000A0FB6">
        <w:rPr>
          <w:rFonts w:ascii="Arial Narrow" w:hAnsi="Arial Narrow" w:cs="Arial"/>
          <w:sz w:val="28"/>
          <w:szCs w:val="28"/>
        </w:rPr>
        <w:t xml:space="preserve">             </w:t>
      </w:r>
      <w:r>
        <w:rPr>
          <w:rFonts w:ascii="Arial Narrow" w:hAnsi="Arial Narrow" w:cs="Arial"/>
          <w:sz w:val="28"/>
          <w:szCs w:val="28"/>
        </w:rPr>
        <w:t xml:space="preserve"> 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Magistrad</w:t>
      </w:r>
      <w:r w:rsidR="00FF60B8">
        <w:rPr>
          <w:rFonts w:ascii="Arial Narrow" w:hAnsi="Arial Narrow" w:cs="Arial"/>
          <w:sz w:val="28"/>
          <w:szCs w:val="28"/>
        </w:rPr>
        <w:t>a</w:t>
      </w:r>
    </w:p>
    <w:p w:rsidR="00AD56BF" w:rsidRDefault="00AD56BF" w:rsidP="00AD56BF">
      <w:pPr>
        <w:spacing w:line="360" w:lineRule="auto"/>
        <w:jc w:val="center"/>
        <w:rPr>
          <w:rFonts w:ascii="Arial Narrow" w:hAnsi="Arial Narrow" w:cs="Arial"/>
          <w:b/>
          <w:bCs/>
          <w:iCs/>
          <w:sz w:val="28"/>
          <w:szCs w:val="28"/>
        </w:rPr>
      </w:pPr>
    </w:p>
    <w:p w:rsidR="00AA6246" w:rsidRDefault="00AA6246" w:rsidP="00AD56BF">
      <w:pPr>
        <w:spacing w:line="360" w:lineRule="auto"/>
        <w:jc w:val="center"/>
        <w:rPr>
          <w:rFonts w:ascii="Arial Narrow" w:hAnsi="Arial Narrow" w:cs="Arial"/>
          <w:b/>
          <w:bCs/>
          <w:iCs/>
          <w:sz w:val="28"/>
          <w:szCs w:val="28"/>
        </w:rPr>
      </w:pPr>
    </w:p>
    <w:p w:rsidR="0039096B" w:rsidRPr="000A0FB6" w:rsidRDefault="0039096B" w:rsidP="00AD56BF">
      <w:pPr>
        <w:spacing w:line="360" w:lineRule="auto"/>
        <w:jc w:val="center"/>
        <w:rPr>
          <w:rFonts w:ascii="Arial Narrow" w:hAnsi="Arial Narrow" w:cs="Arial"/>
          <w:b/>
          <w:bCs/>
          <w:iCs/>
          <w:sz w:val="28"/>
          <w:szCs w:val="28"/>
        </w:rPr>
      </w:pPr>
    </w:p>
    <w:p w:rsidR="00AA6246" w:rsidRPr="00AA6246" w:rsidRDefault="00FF60B8" w:rsidP="00AD56BF">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AD56BF" w:rsidRPr="000A0FB6" w:rsidRDefault="00AD56BF" w:rsidP="00AD56BF">
      <w:pPr>
        <w:spacing w:line="360" w:lineRule="auto"/>
        <w:jc w:val="center"/>
        <w:rPr>
          <w:rFonts w:ascii="Arial Narrow" w:hAnsi="Arial Narrow"/>
          <w:sz w:val="28"/>
          <w:szCs w:val="28"/>
        </w:rPr>
      </w:pPr>
      <w:r w:rsidRPr="000A0FB6">
        <w:rPr>
          <w:rFonts w:ascii="Arial Narrow" w:hAnsi="Arial Narrow" w:cs="Arial"/>
          <w:iCs/>
          <w:sz w:val="28"/>
          <w:szCs w:val="28"/>
        </w:rPr>
        <w:t>Secretari</w:t>
      </w:r>
      <w:r w:rsidR="00FF60B8">
        <w:rPr>
          <w:rFonts w:ascii="Arial Narrow" w:hAnsi="Arial Narrow" w:cs="Arial"/>
          <w:iCs/>
          <w:sz w:val="28"/>
          <w:szCs w:val="28"/>
        </w:rPr>
        <w:t>o</w:t>
      </w:r>
    </w:p>
    <w:p w:rsidR="005F59F1" w:rsidRPr="000A0FB6" w:rsidRDefault="005F59F1">
      <w:pPr>
        <w:rPr>
          <w:rFonts w:ascii="Arial Narrow" w:hAnsi="Arial Narrow"/>
          <w:sz w:val="28"/>
          <w:szCs w:val="28"/>
        </w:rPr>
      </w:pPr>
    </w:p>
    <w:sectPr w:rsidR="005F59F1" w:rsidRPr="000A0FB6" w:rsidSect="00FE4564">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62" w:rsidRDefault="00332762" w:rsidP="00AD56BF">
      <w:r>
        <w:separator/>
      </w:r>
    </w:p>
  </w:endnote>
  <w:endnote w:type="continuationSeparator" w:id="0">
    <w:p w:rsidR="00332762" w:rsidRDefault="00332762" w:rsidP="00AD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4E" w:rsidRDefault="004B664E" w:rsidP="004B66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664E" w:rsidRDefault="004B664E" w:rsidP="004B664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4E" w:rsidRDefault="004B664E" w:rsidP="004B66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3B7">
      <w:rPr>
        <w:rStyle w:val="Nmerodepgina"/>
        <w:noProof/>
      </w:rPr>
      <w:t>2</w:t>
    </w:r>
    <w:r>
      <w:rPr>
        <w:rStyle w:val="Nmerodepgina"/>
      </w:rPr>
      <w:fldChar w:fldCharType="end"/>
    </w:r>
  </w:p>
  <w:p w:rsidR="004B664E" w:rsidRDefault="004B664E" w:rsidP="004B664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62" w:rsidRDefault="00332762" w:rsidP="00AD56BF">
      <w:r>
        <w:separator/>
      </w:r>
    </w:p>
  </w:footnote>
  <w:footnote w:type="continuationSeparator" w:id="0">
    <w:p w:rsidR="00332762" w:rsidRDefault="00332762" w:rsidP="00AD5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4E" w:rsidRPr="004C355D" w:rsidRDefault="004B664E" w:rsidP="004B664E">
    <w:pPr>
      <w:jc w:val="both"/>
      <w:rPr>
        <w:rFonts w:ascii="Arial Narrow" w:hAnsi="Arial Narrow" w:cs="Arial"/>
        <w:bCs/>
        <w:i/>
        <w:sz w:val="18"/>
        <w:szCs w:val="18"/>
      </w:rPr>
    </w:pPr>
    <w:r w:rsidRPr="004C355D">
      <w:rPr>
        <w:rFonts w:ascii="Arial Narrow" w:hAnsi="Arial Narrow" w:cs="Arial"/>
        <w:bCs/>
        <w:i/>
        <w:sz w:val="18"/>
        <w:szCs w:val="18"/>
      </w:rPr>
      <w:t>Radicación No: 66001-31-05-00</w:t>
    </w:r>
    <w:r w:rsidR="00E9671D">
      <w:rPr>
        <w:rFonts w:ascii="Arial Narrow" w:hAnsi="Arial Narrow" w:cs="Arial"/>
        <w:bCs/>
        <w:i/>
        <w:sz w:val="18"/>
        <w:szCs w:val="18"/>
      </w:rPr>
      <w:t>2</w:t>
    </w:r>
    <w:r>
      <w:rPr>
        <w:rFonts w:ascii="Arial Narrow" w:hAnsi="Arial Narrow" w:cs="Arial"/>
        <w:bCs/>
        <w:i/>
        <w:sz w:val="18"/>
        <w:szCs w:val="18"/>
      </w:rPr>
      <w:t>-20</w:t>
    </w:r>
    <w:r w:rsidR="00E9671D">
      <w:rPr>
        <w:rFonts w:ascii="Arial Narrow" w:hAnsi="Arial Narrow" w:cs="Arial"/>
        <w:bCs/>
        <w:i/>
        <w:sz w:val="18"/>
        <w:szCs w:val="18"/>
      </w:rPr>
      <w:t>09</w:t>
    </w:r>
    <w:r w:rsidRPr="004C355D">
      <w:rPr>
        <w:rFonts w:ascii="Arial Narrow" w:hAnsi="Arial Narrow" w:cs="Arial"/>
        <w:bCs/>
        <w:i/>
        <w:sz w:val="18"/>
        <w:szCs w:val="18"/>
      </w:rPr>
      <w:t>-</w:t>
    </w:r>
    <w:r>
      <w:rPr>
        <w:rFonts w:ascii="Arial Narrow" w:hAnsi="Arial Narrow" w:cs="Arial"/>
        <w:bCs/>
        <w:i/>
        <w:sz w:val="18"/>
        <w:szCs w:val="18"/>
      </w:rPr>
      <w:t>0</w:t>
    </w:r>
    <w:r w:rsidR="00E9671D">
      <w:rPr>
        <w:rFonts w:ascii="Arial Narrow" w:hAnsi="Arial Narrow" w:cs="Arial"/>
        <w:bCs/>
        <w:i/>
        <w:sz w:val="18"/>
        <w:szCs w:val="18"/>
      </w:rPr>
      <w:t>1383</w:t>
    </w:r>
    <w:r w:rsidRPr="004C355D">
      <w:rPr>
        <w:rFonts w:ascii="Arial Narrow" w:hAnsi="Arial Narrow" w:cs="Arial"/>
        <w:bCs/>
        <w:i/>
        <w:sz w:val="18"/>
        <w:szCs w:val="18"/>
      </w:rPr>
      <w:t>-0</w:t>
    </w:r>
    <w:r>
      <w:rPr>
        <w:rFonts w:ascii="Arial Narrow" w:hAnsi="Arial Narrow" w:cs="Arial"/>
        <w:bCs/>
        <w:i/>
        <w:sz w:val="18"/>
        <w:szCs w:val="18"/>
      </w:rPr>
      <w:t>1</w:t>
    </w:r>
  </w:p>
  <w:p w:rsidR="004B664E" w:rsidRPr="004C355D" w:rsidRDefault="00E9671D" w:rsidP="004B664E">
    <w:pPr>
      <w:jc w:val="both"/>
      <w:rPr>
        <w:rFonts w:ascii="Arial Narrow" w:hAnsi="Arial Narrow" w:cs="Arial"/>
        <w:bCs/>
        <w:i/>
        <w:sz w:val="18"/>
        <w:szCs w:val="18"/>
      </w:rPr>
    </w:pPr>
    <w:r>
      <w:rPr>
        <w:rFonts w:ascii="Arial Narrow" w:hAnsi="Arial Narrow" w:cs="Arial"/>
        <w:bCs/>
        <w:i/>
        <w:sz w:val="18"/>
        <w:szCs w:val="18"/>
      </w:rPr>
      <w:t>Mario Vallejo Ramírez</w:t>
    </w:r>
    <w:r w:rsidR="00AD56BF">
      <w:rPr>
        <w:rFonts w:ascii="Arial Narrow" w:hAnsi="Arial Narrow" w:cs="Arial"/>
        <w:bCs/>
        <w:i/>
        <w:sz w:val="18"/>
        <w:szCs w:val="18"/>
      </w:rPr>
      <w:t xml:space="preserve"> </w:t>
    </w:r>
    <w:r w:rsidR="004B664E" w:rsidRPr="004C355D">
      <w:rPr>
        <w:rFonts w:ascii="Arial Narrow" w:hAnsi="Arial Narrow" w:cs="Arial"/>
        <w:bCs/>
        <w:i/>
        <w:sz w:val="18"/>
        <w:szCs w:val="18"/>
      </w:rPr>
      <w:t xml:space="preserve">vs </w:t>
    </w:r>
    <w:proofErr w:type="spellStart"/>
    <w:r>
      <w:rPr>
        <w:rFonts w:ascii="Arial Narrow" w:hAnsi="Arial Narrow" w:cs="Arial"/>
        <w:bCs/>
        <w:i/>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E443E"/>
    <w:multiLevelType w:val="hybridMultilevel"/>
    <w:tmpl w:val="DAAA3DD6"/>
    <w:lvl w:ilvl="0" w:tplc="42F8ACAC">
      <w:start w:val="1"/>
      <w:numFmt w:val="decimal"/>
      <w:lvlText w:val="%1."/>
      <w:lvlJc w:val="left"/>
      <w:pPr>
        <w:ind w:left="1211" w:hanging="360"/>
      </w:pPr>
      <w:rPr>
        <w:rFonts w:cs="Tahoma"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3CF002DA"/>
    <w:multiLevelType w:val="hybridMultilevel"/>
    <w:tmpl w:val="8056E324"/>
    <w:lvl w:ilvl="0" w:tplc="869A2AF6">
      <w:start w:val="1"/>
      <w:numFmt w:val="decimal"/>
      <w:lvlText w:val="%1."/>
      <w:lvlJc w:val="left"/>
      <w:pPr>
        <w:ind w:left="1211" w:hanging="360"/>
      </w:pPr>
      <w:rPr>
        <w:rFonts w:hint="default"/>
        <w:b/>
        <w:i/>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BF"/>
    <w:rsid w:val="00027D39"/>
    <w:rsid w:val="00051EC6"/>
    <w:rsid w:val="000821C9"/>
    <w:rsid w:val="000A0DAE"/>
    <w:rsid w:val="000A0FB6"/>
    <w:rsid w:val="000C576F"/>
    <w:rsid w:val="00130439"/>
    <w:rsid w:val="001A6572"/>
    <w:rsid w:val="001C62B3"/>
    <w:rsid w:val="00205ED1"/>
    <w:rsid w:val="00223BEE"/>
    <w:rsid w:val="002817A5"/>
    <w:rsid w:val="00287E7B"/>
    <w:rsid w:val="002C2623"/>
    <w:rsid w:val="003277AC"/>
    <w:rsid w:val="00332762"/>
    <w:rsid w:val="0039096B"/>
    <w:rsid w:val="003B63F8"/>
    <w:rsid w:val="003C5767"/>
    <w:rsid w:val="003E62BF"/>
    <w:rsid w:val="00490E9F"/>
    <w:rsid w:val="004B0BAA"/>
    <w:rsid w:val="004B664E"/>
    <w:rsid w:val="004D5758"/>
    <w:rsid w:val="004F1C80"/>
    <w:rsid w:val="00565772"/>
    <w:rsid w:val="005F59F1"/>
    <w:rsid w:val="00606AAB"/>
    <w:rsid w:val="006140EE"/>
    <w:rsid w:val="007372C0"/>
    <w:rsid w:val="007E42C9"/>
    <w:rsid w:val="00877DD7"/>
    <w:rsid w:val="008B415B"/>
    <w:rsid w:val="008E4020"/>
    <w:rsid w:val="008F3FF0"/>
    <w:rsid w:val="00955F23"/>
    <w:rsid w:val="009B129E"/>
    <w:rsid w:val="009B2F98"/>
    <w:rsid w:val="009C2EBD"/>
    <w:rsid w:val="009C4468"/>
    <w:rsid w:val="009D1DE6"/>
    <w:rsid w:val="00A33C32"/>
    <w:rsid w:val="00A5353E"/>
    <w:rsid w:val="00A7539B"/>
    <w:rsid w:val="00AA07E4"/>
    <w:rsid w:val="00AA2216"/>
    <w:rsid w:val="00AA6246"/>
    <w:rsid w:val="00AB73B7"/>
    <w:rsid w:val="00AD56BF"/>
    <w:rsid w:val="00AE59F6"/>
    <w:rsid w:val="00AF3A09"/>
    <w:rsid w:val="00B216FC"/>
    <w:rsid w:val="00B37D09"/>
    <w:rsid w:val="00C519B2"/>
    <w:rsid w:val="00CC4AF7"/>
    <w:rsid w:val="00D7736E"/>
    <w:rsid w:val="00D80BB7"/>
    <w:rsid w:val="00D95D7B"/>
    <w:rsid w:val="00DB463C"/>
    <w:rsid w:val="00DF1A99"/>
    <w:rsid w:val="00E057C6"/>
    <w:rsid w:val="00E077E4"/>
    <w:rsid w:val="00E16571"/>
    <w:rsid w:val="00E40031"/>
    <w:rsid w:val="00E5424E"/>
    <w:rsid w:val="00E855A1"/>
    <w:rsid w:val="00E92CFD"/>
    <w:rsid w:val="00E9671D"/>
    <w:rsid w:val="00ED0A5F"/>
    <w:rsid w:val="00F5444E"/>
    <w:rsid w:val="00FE4564"/>
    <w:rsid w:val="00FF6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5E3AD0-B692-421A-9811-4A5D7BD4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6B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link w:val="Ttulo"/>
    <w:locked/>
    <w:rsid w:val="00AD56BF"/>
    <w:rPr>
      <w:rFonts w:ascii="Arial" w:hAnsi="Arial" w:cs="Arial"/>
      <w:b/>
      <w:sz w:val="24"/>
      <w:szCs w:val="24"/>
      <w:lang w:eastAsia="es-ES"/>
    </w:rPr>
  </w:style>
  <w:style w:type="paragraph" w:customStyle="1" w:styleId="Ttulo">
    <w:name w:val="Título"/>
    <w:basedOn w:val="Normal"/>
    <w:link w:val="TtuloCar"/>
    <w:qFormat/>
    <w:rsid w:val="00AD56BF"/>
    <w:pPr>
      <w:widowControl w:val="0"/>
      <w:autoSpaceDE w:val="0"/>
      <w:autoSpaceDN w:val="0"/>
      <w:adjustRightInd w:val="0"/>
      <w:spacing w:line="360" w:lineRule="auto"/>
      <w:jc w:val="center"/>
    </w:pPr>
    <w:rPr>
      <w:rFonts w:ascii="Arial" w:eastAsia="Calibri" w:hAnsi="Arial"/>
      <w:b/>
      <w:lang w:val="x-none"/>
    </w:rPr>
  </w:style>
  <w:style w:type="character" w:customStyle="1" w:styleId="TtuloCar1">
    <w:name w:val="Título Car1"/>
    <w:basedOn w:val="Fuentedeprrafopredeter"/>
    <w:uiPriority w:val="10"/>
    <w:rsid w:val="00AD56BF"/>
    <w:rPr>
      <w:rFonts w:ascii="Cambria" w:eastAsia="Times New Roman" w:hAnsi="Cambria" w:cs="Times New Roman"/>
      <w:color w:val="17365D"/>
      <w:spacing w:val="5"/>
      <w:kern w:val="28"/>
      <w:sz w:val="52"/>
      <w:szCs w:val="52"/>
      <w:lang w:eastAsia="es-ES"/>
    </w:rPr>
  </w:style>
  <w:style w:type="paragraph" w:styleId="Textoindependiente">
    <w:name w:val="Body Text"/>
    <w:basedOn w:val="Normal"/>
    <w:link w:val="TextoindependienteCar"/>
    <w:rsid w:val="00AD56BF"/>
    <w:pPr>
      <w:spacing w:after="120"/>
    </w:pPr>
    <w:rPr>
      <w:lang w:val="x-none" w:eastAsia="x-none"/>
    </w:rPr>
  </w:style>
  <w:style w:type="character" w:customStyle="1" w:styleId="TextoindependienteCar">
    <w:name w:val="Texto independiente Car"/>
    <w:basedOn w:val="Fuentedeprrafopredeter"/>
    <w:link w:val="Textoindependiente"/>
    <w:rsid w:val="00AD56BF"/>
    <w:rPr>
      <w:rFonts w:ascii="Times New Roman" w:eastAsia="Times New Roman" w:hAnsi="Times New Roman" w:cs="Times New Roman"/>
      <w:sz w:val="24"/>
      <w:szCs w:val="24"/>
      <w:lang w:val="x-none" w:eastAsia="x-none"/>
    </w:rPr>
  </w:style>
  <w:style w:type="paragraph" w:styleId="Encabezado">
    <w:name w:val="header"/>
    <w:basedOn w:val="Normal"/>
    <w:link w:val="EncabezadoCar"/>
    <w:rsid w:val="00AD56BF"/>
    <w:pPr>
      <w:tabs>
        <w:tab w:val="center" w:pos="4252"/>
        <w:tab w:val="right" w:pos="8504"/>
      </w:tabs>
    </w:pPr>
  </w:style>
  <w:style w:type="character" w:customStyle="1" w:styleId="EncabezadoCar">
    <w:name w:val="Encabezado Car"/>
    <w:basedOn w:val="Fuentedeprrafopredeter"/>
    <w:link w:val="Encabezado"/>
    <w:rsid w:val="00AD56BF"/>
    <w:rPr>
      <w:rFonts w:ascii="Times New Roman" w:eastAsia="Times New Roman" w:hAnsi="Times New Roman" w:cs="Times New Roman"/>
      <w:sz w:val="24"/>
      <w:szCs w:val="24"/>
      <w:lang w:eastAsia="es-ES"/>
    </w:rPr>
  </w:style>
  <w:style w:type="paragraph" w:styleId="Piedepgina">
    <w:name w:val="footer"/>
    <w:basedOn w:val="Normal"/>
    <w:link w:val="PiedepginaCar"/>
    <w:rsid w:val="00AD56BF"/>
    <w:pPr>
      <w:tabs>
        <w:tab w:val="center" w:pos="4252"/>
        <w:tab w:val="right" w:pos="8504"/>
      </w:tabs>
    </w:pPr>
  </w:style>
  <w:style w:type="character" w:customStyle="1" w:styleId="PiedepginaCar">
    <w:name w:val="Pie de página Car"/>
    <w:basedOn w:val="Fuentedeprrafopredeter"/>
    <w:link w:val="Piedepgina"/>
    <w:rsid w:val="00AD56BF"/>
    <w:rPr>
      <w:rFonts w:ascii="Times New Roman" w:eastAsia="Times New Roman" w:hAnsi="Times New Roman" w:cs="Times New Roman"/>
      <w:sz w:val="24"/>
      <w:szCs w:val="24"/>
      <w:lang w:eastAsia="es-ES"/>
    </w:rPr>
  </w:style>
  <w:style w:type="character" w:styleId="Nmerodepgina">
    <w:name w:val="page number"/>
    <w:basedOn w:val="Fuentedeprrafopredeter"/>
    <w:rsid w:val="00AD56BF"/>
  </w:style>
  <w:style w:type="paragraph" w:customStyle="1" w:styleId="Prrafodelista1">
    <w:name w:val="Párrafo de lista1"/>
    <w:basedOn w:val="Normal"/>
    <w:rsid w:val="00AD56BF"/>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AD56BF"/>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6BF"/>
    <w:rPr>
      <w:rFonts w:ascii="Tahoma" w:eastAsia="Times New Roman" w:hAnsi="Tahoma" w:cs="Tahoma"/>
      <w:sz w:val="16"/>
      <w:szCs w:val="16"/>
      <w:lang w:eastAsia="es-ES"/>
    </w:rPr>
  </w:style>
  <w:style w:type="paragraph" w:styleId="NormalWeb">
    <w:name w:val="Normal (Web)"/>
    <w:basedOn w:val="Normal"/>
    <w:semiHidden/>
    <w:unhideWhenUsed/>
    <w:rsid w:val="00E855A1"/>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C519B2"/>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036368">
      <w:bodyDiv w:val="1"/>
      <w:marLeft w:val="0"/>
      <w:marRight w:val="0"/>
      <w:marTop w:val="0"/>
      <w:marBottom w:val="0"/>
      <w:divBdr>
        <w:top w:val="none" w:sz="0" w:space="0" w:color="auto"/>
        <w:left w:val="none" w:sz="0" w:space="0" w:color="auto"/>
        <w:bottom w:val="none" w:sz="0" w:space="0" w:color="auto"/>
        <w:right w:val="none" w:sz="0" w:space="0" w:color="auto"/>
      </w:divBdr>
    </w:div>
    <w:div w:id="20827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1675</Words>
  <Characters>9214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jaramillo</dc:creator>
  <cp:keywords/>
  <cp:lastModifiedBy>Henry Lora Rodriguez</cp:lastModifiedBy>
  <cp:revision>13</cp:revision>
  <cp:lastPrinted>2016-07-26T14:32:00Z</cp:lastPrinted>
  <dcterms:created xsi:type="dcterms:W3CDTF">2018-05-15T14:23:00Z</dcterms:created>
  <dcterms:modified xsi:type="dcterms:W3CDTF">2018-08-08T19:46:00Z</dcterms:modified>
</cp:coreProperties>
</file>