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7B" w:rsidRPr="009C283B" w:rsidRDefault="00821A7B" w:rsidP="00821A7B">
      <w:pPr>
        <w:spacing w:line="360" w:lineRule="auto"/>
        <w:jc w:val="center"/>
        <w:rPr>
          <w:rFonts w:ascii="Arial Narrow" w:hAnsi="Arial Narrow" w:cs="Arial"/>
          <w:b/>
          <w:sz w:val="29"/>
          <w:szCs w:val="29"/>
        </w:rPr>
      </w:pPr>
      <w:r w:rsidRPr="009C283B">
        <w:rPr>
          <w:rFonts w:ascii="Arial Narrow" w:hAnsi="Arial Narrow" w:cs="Arial"/>
          <w:b/>
          <w:sz w:val="29"/>
          <w:szCs w:val="29"/>
        </w:rPr>
        <w:t>REPÚBLICA DE COLOMBIA</w:t>
      </w:r>
    </w:p>
    <w:p w:rsidR="00821A7B" w:rsidRPr="009C283B" w:rsidRDefault="00821A7B" w:rsidP="00821A7B">
      <w:pPr>
        <w:tabs>
          <w:tab w:val="left" w:pos="3060"/>
        </w:tabs>
        <w:spacing w:line="360" w:lineRule="auto"/>
        <w:jc w:val="center"/>
        <w:rPr>
          <w:rFonts w:ascii="Arial Narrow" w:hAnsi="Arial Narrow" w:cs="Arial"/>
          <w:b/>
          <w:sz w:val="29"/>
          <w:szCs w:val="29"/>
        </w:rPr>
      </w:pPr>
      <w:r>
        <w:rPr>
          <w:rFonts w:ascii="Arial Narrow" w:hAnsi="Arial Narrow" w:cs="Arial"/>
          <w:b/>
          <w:noProof/>
          <w:sz w:val="29"/>
          <w:szCs w:val="29"/>
        </w:rPr>
        <w:drawing>
          <wp:inline distT="0" distB="0" distL="0" distR="0" wp14:anchorId="5D5ABF8F" wp14:editId="7D73AE4E">
            <wp:extent cx="866775" cy="885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83B">
        <w:rPr>
          <w:rFonts w:ascii="Arial Narrow" w:hAnsi="Arial Narrow" w:cs="Arial"/>
          <w:b/>
          <w:color w:val="000000"/>
          <w:sz w:val="29"/>
          <w:szCs w:val="29"/>
        </w:rPr>
        <w:br w:type="textWrapping" w:clear="all"/>
      </w:r>
      <w:r w:rsidRPr="009C283B">
        <w:rPr>
          <w:rFonts w:ascii="Arial Narrow" w:hAnsi="Arial Narrow" w:cs="Arial"/>
          <w:b/>
          <w:sz w:val="29"/>
          <w:szCs w:val="29"/>
        </w:rPr>
        <w:t>TRIBUNAL SUPERIOR DE DISTRITO JUDICIAL DE PEREIRA</w:t>
      </w:r>
    </w:p>
    <w:p w:rsidR="00821A7B" w:rsidRDefault="00821A7B" w:rsidP="00821A7B">
      <w:pPr>
        <w:keepNext/>
        <w:spacing w:line="360" w:lineRule="auto"/>
        <w:jc w:val="center"/>
        <w:outlineLvl w:val="0"/>
        <w:rPr>
          <w:rFonts w:ascii="Arial Narrow" w:hAnsi="Arial Narrow" w:cs="Arial"/>
          <w:b/>
          <w:bCs/>
          <w:kern w:val="32"/>
          <w:sz w:val="29"/>
          <w:szCs w:val="29"/>
        </w:rPr>
      </w:pPr>
      <w:r w:rsidRPr="009C283B">
        <w:rPr>
          <w:rFonts w:ascii="Arial Narrow" w:hAnsi="Arial Narrow" w:cs="Arial"/>
          <w:b/>
          <w:bCs/>
          <w:kern w:val="32"/>
          <w:sz w:val="29"/>
          <w:szCs w:val="29"/>
        </w:rPr>
        <w:t>SALA DE DECISIÓN LABORAL</w:t>
      </w:r>
    </w:p>
    <w:p w:rsidR="00821A7B" w:rsidRPr="009C283B" w:rsidRDefault="00821A7B" w:rsidP="00821A7B">
      <w:pPr>
        <w:pStyle w:val="Sinespaciado"/>
      </w:pPr>
    </w:p>
    <w:p w:rsidR="00821A7B" w:rsidRPr="007866D2" w:rsidRDefault="00821A7B" w:rsidP="00821A7B">
      <w:pPr>
        <w:jc w:val="both"/>
        <w:rPr>
          <w:rFonts w:ascii="Arial Narrow" w:hAnsi="Arial Narrow" w:cs="Arial"/>
          <w:sz w:val="18"/>
          <w:szCs w:val="18"/>
        </w:rPr>
      </w:pPr>
      <w:r w:rsidRPr="007866D2">
        <w:rPr>
          <w:rFonts w:ascii="Arial Narrow" w:hAnsi="Arial Narrow" w:cs="Arial"/>
          <w:b/>
          <w:sz w:val="18"/>
          <w:szCs w:val="18"/>
        </w:rPr>
        <w:t>Providencia</w:t>
      </w:r>
      <w:r w:rsidRPr="007866D2">
        <w:rPr>
          <w:rFonts w:ascii="Arial Narrow" w:hAnsi="Arial Narrow" w:cs="Arial"/>
          <w:sz w:val="18"/>
          <w:szCs w:val="18"/>
        </w:rPr>
        <w:t>:</w:t>
      </w:r>
      <w:r w:rsidRPr="007866D2">
        <w:rPr>
          <w:rFonts w:ascii="Arial Narrow" w:hAnsi="Arial Narrow" w:cs="Arial"/>
          <w:b/>
          <w:sz w:val="18"/>
          <w:szCs w:val="18"/>
        </w:rPr>
        <w:t xml:space="preserve"> </w:t>
      </w:r>
      <w:r w:rsidRPr="007866D2">
        <w:rPr>
          <w:rFonts w:ascii="Arial Narrow" w:hAnsi="Arial Narrow" w:cs="Arial"/>
          <w:sz w:val="18"/>
          <w:szCs w:val="18"/>
        </w:rPr>
        <w:tab/>
      </w:r>
      <w:r w:rsidRPr="007866D2">
        <w:rPr>
          <w:rFonts w:ascii="Arial Narrow" w:hAnsi="Arial Narrow" w:cs="Arial"/>
          <w:sz w:val="18"/>
          <w:szCs w:val="18"/>
        </w:rPr>
        <w:tab/>
        <w:t xml:space="preserve"> Auto aclara sentencia </w:t>
      </w:r>
    </w:p>
    <w:p w:rsidR="007866D2" w:rsidRPr="007866D2" w:rsidRDefault="00821A7B" w:rsidP="007866D2">
      <w:pPr>
        <w:jc w:val="both"/>
        <w:rPr>
          <w:rFonts w:ascii="Arial Narrow" w:hAnsi="Arial Narrow" w:cs="Arial"/>
          <w:bCs/>
          <w:sz w:val="18"/>
          <w:szCs w:val="18"/>
        </w:rPr>
      </w:pPr>
      <w:r w:rsidRPr="007866D2">
        <w:rPr>
          <w:rFonts w:ascii="Arial Narrow" w:hAnsi="Arial Narrow" w:cs="Arial"/>
          <w:b/>
          <w:bCs/>
          <w:sz w:val="18"/>
          <w:szCs w:val="18"/>
        </w:rPr>
        <w:t>Radicación No</w:t>
      </w:r>
      <w:r w:rsidRPr="007866D2">
        <w:rPr>
          <w:rFonts w:ascii="Arial Narrow" w:hAnsi="Arial Narrow" w:cs="Arial"/>
          <w:bCs/>
          <w:sz w:val="18"/>
          <w:szCs w:val="18"/>
        </w:rPr>
        <w:t>:</w:t>
      </w:r>
      <w:r w:rsidRPr="007866D2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007866D2">
        <w:rPr>
          <w:rFonts w:ascii="Arial Narrow" w:hAnsi="Arial Narrow" w:cs="Arial"/>
          <w:b/>
          <w:bCs/>
          <w:sz w:val="18"/>
          <w:szCs w:val="18"/>
        </w:rPr>
        <w:tab/>
        <w:t xml:space="preserve">                  </w:t>
      </w:r>
      <w:r w:rsidR="007866D2" w:rsidRPr="007866D2">
        <w:rPr>
          <w:rFonts w:ascii="Arial Narrow" w:hAnsi="Arial Narrow" w:cs="Arial"/>
          <w:bCs/>
          <w:sz w:val="18"/>
          <w:szCs w:val="18"/>
        </w:rPr>
        <w:t>66001-31-05-003-2015-00121-01</w:t>
      </w:r>
    </w:p>
    <w:p w:rsidR="00821A7B" w:rsidRPr="007866D2" w:rsidRDefault="00821A7B" w:rsidP="00821A7B">
      <w:pPr>
        <w:jc w:val="both"/>
        <w:rPr>
          <w:rFonts w:ascii="Arial Narrow" w:hAnsi="Arial Narrow" w:cs="Arial"/>
          <w:iCs/>
          <w:sz w:val="18"/>
          <w:szCs w:val="18"/>
        </w:rPr>
      </w:pPr>
      <w:r w:rsidRPr="007866D2">
        <w:rPr>
          <w:rFonts w:ascii="Arial Narrow" w:hAnsi="Arial Narrow" w:cs="Arial"/>
          <w:b/>
          <w:bCs/>
          <w:iCs/>
          <w:sz w:val="18"/>
          <w:szCs w:val="18"/>
        </w:rPr>
        <w:t>Proceso</w:t>
      </w:r>
      <w:r w:rsidRPr="007866D2">
        <w:rPr>
          <w:rFonts w:ascii="Arial Narrow" w:hAnsi="Arial Narrow" w:cs="Arial"/>
          <w:bCs/>
          <w:iCs/>
          <w:sz w:val="18"/>
          <w:szCs w:val="18"/>
        </w:rPr>
        <w:t>:</w:t>
      </w:r>
      <w:r w:rsidRPr="007866D2">
        <w:rPr>
          <w:rFonts w:ascii="Arial Narrow" w:hAnsi="Arial Narrow" w:cs="Arial"/>
          <w:iCs/>
          <w:sz w:val="18"/>
          <w:szCs w:val="18"/>
        </w:rPr>
        <w:t xml:space="preserve"> </w:t>
      </w:r>
      <w:r w:rsidRPr="007866D2">
        <w:rPr>
          <w:rFonts w:ascii="Arial Narrow" w:hAnsi="Arial Narrow" w:cs="Arial"/>
          <w:b/>
          <w:iCs/>
          <w:sz w:val="18"/>
          <w:szCs w:val="18"/>
        </w:rPr>
        <w:tab/>
      </w:r>
      <w:r w:rsidRPr="007866D2">
        <w:rPr>
          <w:rFonts w:ascii="Arial Narrow" w:hAnsi="Arial Narrow" w:cs="Arial"/>
          <w:iCs/>
          <w:sz w:val="18"/>
          <w:szCs w:val="18"/>
        </w:rPr>
        <w:tab/>
        <w:t xml:space="preserve">   </w:t>
      </w:r>
      <w:r w:rsidRPr="007866D2">
        <w:rPr>
          <w:rFonts w:ascii="Arial Narrow" w:hAnsi="Arial Narrow" w:cs="Arial"/>
          <w:iCs/>
          <w:sz w:val="18"/>
          <w:szCs w:val="18"/>
        </w:rPr>
        <w:tab/>
        <w:t xml:space="preserve"> Ordinario Laboral</w:t>
      </w:r>
    </w:p>
    <w:p w:rsidR="00821A7B" w:rsidRPr="007866D2" w:rsidRDefault="00821A7B" w:rsidP="00821A7B">
      <w:pPr>
        <w:jc w:val="both"/>
        <w:rPr>
          <w:rFonts w:ascii="Arial Narrow" w:hAnsi="Arial Narrow" w:cs="Arial"/>
          <w:bCs/>
          <w:sz w:val="18"/>
          <w:szCs w:val="18"/>
        </w:rPr>
      </w:pPr>
      <w:r w:rsidRPr="007866D2">
        <w:rPr>
          <w:rFonts w:ascii="Arial Narrow" w:hAnsi="Arial Narrow" w:cs="Arial"/>
          <w:b/>
          <w:iCs/>
          <w:sz w:val="18"/>
          <w:szCs w:val="18"/>
        </w:rPr>
        <w:t>Demandante</w:t>
      </w:r>
      <w:r w:rsidRPr="007866D2">
        <w:rPr>
          <w:rFonts w:ascii="Arial Narrow" w:hAnsi="Arial Narrow" w:cs="Arial"/>
          <w:iCs/>
          <w:sz w:val="18"/>
          <w:szCs w:val="18"/>
        </w:rPr>
        <w:t>:</w:t>
      </w:r>
      <w:r w:rsidRPr="007866D2">
        <w:rPr>
          <w:rFonts w:ascii="Arial Narrow" w:hAnsi="Arial Narrow" w:cs="Arial"/>
          <w:iCs/>
          <w:sz w:val="18"/>
          <w:szCs w:val="18"/>
        </w:rPr>
        <w:tab/>
      </w:r>
      <w:r w:rsidRPr="007866D2">
        <w:rPr>
          <w:rFonts w:ascii="Arial Narrow" w:hAnsi="Arial Narrow" w:cs="Arial"/>
          <w:iCs/>
          <w:sz w:val="18"/>
          <w:szCs w:val="18"/>
        </w:rPr>
        <w:tab/>
        <w:t xml:space="preserve"> </w:t>
      </w:r>
      <w:r w:rsidR="007866D2" w:rsidRPr="007866D2">
        <w:rPr>
          <w:rFonts w:ascii="Arial Narrow" w:hAnsi="Arial Narrow" w:cs="Arial"/>
          <w:iCs/>
          <w:sz w:val="18"/>
          <w:szCs w:val="18"/>
        </w:rPr>
        <w:t>Hernán Alberto Posada Correa</w:t>
      </w:r>
    </w:p>
    <w:p w:rsidR="00821A7B" w:rsidRPr="007866D2" w:rsidRDefault="00821A7B" w:rsidP="00821A7B">
      <w:pPr>
        <w:jc w:val="both"/>
        <w:rPr>
          <w:rFonts w:ascii="Arial Narrow" w:hAnsi="Arial Narrow" w:cs="Arial"/>
          <w:b/>
          <w:sz w:val="18"/>
          <w:szCs w:val="18"/>
        </w:rPr>
      </w:pPr>
      <w:r w:rsidRPr="007866D2">
        <w:rPr>
          <w:rFonts w:ascii="Arial Narrow" w:hAnsi="Arial Narrow" w:cs="Arial"/>
          <w:b/>
          <w:bCs/>
          <w:sz w:val="18"/>
          <w:szCs w:val="18"/>
        </w:rPr>
        <w:t>Demandado:</w:t>
      </w:r>
      <w:r w:rsidRPr="007866D2">
        <w:rPr>
          <w:rFonts w:ascii="Arial Narrow" w:hAnsi="Arial Narrow" w:cs="Arial"/>
          <w:bCs/>
          <w:sz w:val="18"/>
          <w:szCs w:val="18"/>
        </w:rPr>
        <w:tab/>
      </w:r>
      <w:r w:rsidRPr="007866D2">
        <w:rPr>
          <w:rFonts w:ascii="Arial Narrow" w:hAnsi="Arial Narrow" w:cs="Arial"/>
          <w:bCs/>
          <w:sz w:val="18"/>
          <w:szCs w:val="18"/>
        </w:rPr>
        <w:tab/>
        <w:t xml:space="preserve"> </w:t>
      </w:r>
      <w:proofErr w:type="spellStart"/>
      <w:r w:rsidR="007866D2" w:rsidRPr="007866D2">
        <w:rPr>
          <w:rFonts w:ascii="Arial Narrow" w:hAnsi="Arial Narrow" w:cs="Arial"/>
          <w:bCs/>
          <w:sz w:val="18"/>
          <w:szCs w:val="18"/>
        </w:rPr>
        <w:t>Promasivo</w:t>
      </w:r>
      <w:proofErr w:type="spellEnd"/>
      <w:r w:rsidR="007866D2" w:rsidRPr="007866D2">
        <w:rPr>
          <w:rFonts w:ascii="Arial Narrow" w:hAnsi="Arial Narrow" w:cs="Arial"/>
          <w:bCs/>
          <w:sz w:val="18"/>
          <w:szCs w:val="18"/>
        </w:rPr>
        <w:t xml:space="preserve"> S.A., </w:t>
      </w:r>
      <w:proofErr w:type="spellStart"/>
      <w:r w:rsidR="007866D2" w:rsidRPr="007866D2">
        <w:rPr>
          <w:rFonts w:ascii="Arial Narrow" w:hAnsi="Arial Narrow" w:cs="Arial"/>
          <w:bCs/>
          <w:sz w:val="18"/>
          <w:szCs w:val="18"/>
        </w:rPr>
        <w:t>Megabús</w:t>
      </w:r>
      <w:proofErr w:type="spellEnd"/>
      <w:r w:rsidR="007866D2" w:rsidRPr="007866D2">
        <w:rPr>
          <w:rFonts w:ascii="Arial Narrow" w:hAnsi="Arial Narrow" w:cs="Arial"/>
          <w:bCs/>
          <w:sz w:val="18"/>
          <w:szCs w:val="18"/>
        </w:rPr>
        <w:t xml:space="preserve"> S.A. y otros</w:t>
      </w:r>
    </w:p>
    <w:p w:rsidR="00821A7B" w:rsidRPr="007866D2" w:rsidRDefault="00821A7B" w:rsidP="00821A7B">
      <w:pPr>
        <w:jc w:val="both"/>
        <w:rPr>
          <w:rFonts w:ascii="Arial Narrow" w:hAnsi="Arial Narrow" w:cs="Arial"/>
          <w:sz w:val="18"/>
          <w:szCs w:val="18"/>
        </w:rPr>
      </w:pPr>
      <w:r w:rsidRPr="007866D2">
        <w:rPr>
          <w:rFonts w:ascii="Arial Narrow" w:hAnsi="Arial Narrow" w:cs="Arial"/>
          <w:b/>
          <w:sz w:val="18"/>
          <w:szCs w:val="18"/>
        </w:rPr>
        <w:t>Juzgado de origen</w:t>
      </w:r>
      <w:r w:rsidRPr="007866D2">
        <w:rPr>
          <w:rFonts w:ascii="Arial Narrow" w:hAnsi="Arial Narrow" w:cs="Arial"/>
          <w:sz w:val="18"/>
          <w:szCs w:val="18"/>
        </w:rPr>
        <w:t>:</w:t>
      </w:r>
      <w:r w:rsidRPr="007866D2">
        <w:rPr>
          <w:rFonts w:ascii="Arial Narrow" w:hAnsi="Arial Narrow" w:cs="Arial"/>
          <w:sz w:val="18"/>
          <w:szCs w:val="18"/>
        </w:rPr>
        <w:tab/>
        <w:t xml:space="preserve">   </w:t>
      </w:r>
      <w:r w:rsidRPr="007866D2">
        <w:rPr>
          <w:rFonts w:ascii="Arial Narrow" w:hAnsi="Arial Narrow" w:cs="Arial"/>
          <w:sz w:val="18"/>
          <w:szCs w:val="18"/>
        </w:rPr>
        <w:tab/>
      </w:r>
      <w:r w:rsidR="007866D2" w:rsidRPr="007866D2">
        <w:rPr>
          <w:rFonts w:ascii="Arial Narrow" w:hAnsi="Arial Narrow" w:cs="Arial"/>
          <w:sz w:val="18"/>
          <w:szCs w:val="18"/>
        </w:rPr>
        <w:t xml:space="preserve">Tercero </w:t>
      </w:r>
      <w:r w:rsidRPr="007866D2">
        <w:rPr>
          <w:rFonts w:ascii="Arial Narrow" w:hAnsi="Arial Narrow" w:cs="Arial"/>
          <w:sz w:val="18"/>
          <w:szCs w:val="18"/>
        </w:rPr>
        <w:t>Laboral del Circuito de Pereira</w:t>
      </w:r>
    </w:p>
    <w:p w:rsidR="00821A7B" w:rsidRPr="007866D2" w:rsidRDefault="00821A7B" w:rsidP="00821A7B">
      <w:pPr>
        <w:jc w:val="both"/>
        <w:rPr>
          <w:rFonts w:ascii="Arial Narrow" w:hAnsi="Arial Narrow" w:cs="Arial"/>
          <w:sz w:val="18"/>
          <w:szCs w:val="18"/>
        </w:rPr>
      </w:pPr>
      <w:r w:rsidRPr="007866D2">
        <w:rPr>
          <w:rFonts w:ascii="Arial Narrow" w:hAnsi="Arial Narrow" w:cs="Arial"/>
          <w:b/>
          <w:sz w:val="18"/>
          <w:szCs w:val="18"/>
        </w:rPr>
        <w:t>Magistrado Ponente</w:t>
      </w:r>
      <w:r w:rsidRPr="007866D2">
        <w:rPr>
          <w:rFonts w:ascii="Arial Narrow" w:hAnsi="Arial Narrow" w:cs="Arial"/>
          <w:sz w:val="18"/>
          <w:szCs w:val="18"/>
        </w:rPr>
        <w:t>:</w:t>
      </w:r>
      <w:r w:rsidRPr="007866D2">
        <w:rPr>
          <w:rFonts w:ascii="Arial Narrow" w:hAnsi="Arial Narrow" w:cs="Arial"/>
          <w:sz w:val="18"/>
          <w:szCs w:val="18"/>
        </w:rPr>
        <w:tab/>
        <w:t xml:space="preserve"> Francisco Javier Tamayo Tabares</w:t>
      </w:r>
    </w:p>
    <w:p w:rsidR="00821A7B" w:rsidRPr="007866D2" w:rsidRDefault="00821A7B" w:rsidP="00821A7B">
      <w:pPr>
        <w:ind w:left="2160" w:hanging="2160"/>
        <w:jc w:val="both"/>
        <w:rPr>
          <w:rFonts w:ascii="Arial Narrow" w:hAnsi="Arial Narrow" w:cs="Arial"/>
          <w:b/>
          <w:sz w:val="18"/>
          <w:szCs w:val="18"/>
        </w:rPr>
      </w:pPr>
      <w:r w:rsidRPr="007866D2">
        <w:rPr>
          <w:rFonts w:ascii="Arial Narrow" w:hAnsi="Arial Narrow" w:cs="Arial"/>
          <w:b/>
          <w:sz w:val="18"/>
          <w:szCs w:val="18"/>
        </w:rPr>
        <w:t>Tema a Tratar:</w:t>
      </w:r>
      <w:r w:rsidRPr="007866D2">
        <w:rPr>
          <w:rFonts w:ascii="Arial Narrow" w:hAnsi="Arial Narrow" w:cs="Arial"/>
          <w:sz w:val="18"/>
          <w:szCs w:val="18"/>
        </w:rPr>
        <w:t xml:space="preserve">  </w:t>
      </w:r>
      <w:r w:rsidRPr="007866D2">
        <w:rPr>
          <w:rFonts w:ascii="Arial Narrow" w:hAnsi="Arial Narrow" w:cs="Arial"/>
          <w:sz w:val="18"/>
          <w:szCs w:val="18"/>
        </w:rPr>
        <w:tab/>
      </w:r>
      <w:r w:rsidRPr="007866D2">
        <w:rPr>
          <w:rFonts w:ascii="Arial Narrow" w:hAnsi="Arial Narrow" w:cs="Arial"/>
          <w:b/>
          <w:bCs/>
          <w:sz w:val="18"/>
          <w:szCs w:val="18"/>
        </w:rPr>
        <w:t xml:space="preserve">Aclaración de providencias: </w:t>
      </w:r>
      <w:r w:rsidRPr="007866D2">
        <w:rPr>
          <w:rFonts w:ascii="Arial Narrow" w:hAnsi="Arial Narrow" w:cs="Arial"/>
          <w:spacing w:val="-3"/>
          <w:sz w:val="18"/>
          <w:szCs w:val="18"/>
        </w:rPr>
        <w:t>De cara al artículo 285 del C.G.P, mediante auto complementario, de oficio o a petición de parte, dentro de la ejecutoria de una sentencia, podrán aclararse conceptos o frases que ofrezcan verdadero motivo de duda, siempre que estén contenidos en la sentencia o que influyan en ella.</w:t>
      </w:r>
    </w:p>
    <w:p w:rsidR="00821A7B" w:rsidRDefault="00821A7B" w:rsidP="00821A7B">
      <w:pPr>
        <w:pStyle w:val="Sinespaciado"/>
      </w:pPr>
    </w:p>
    <w:p w:rsidR="00821A7B" w:rsidRPr="00621EF5" w:rsidRDefault="00821A7B" w:rsidP="00821A7B">
      <w:pPr>
        <w:spacing w:line="360" w:lineRule="auto"/>
        <w:ind w:left="1440" w:hanging="589"/>
        <w:jc w:val="both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  <w:r w:rsidRPr="00621EF5">
        <w:rPr>
          <w:rFonts w:ascii="Arial Narrow" w:hAnsi="Arial Narrow" w:cs="Arial"/>
          <w:iCs/>
          <w:sz w:val="28"/>
          <w:szCs w:val="28"/>
        </w:rPr>
        <w:t>Magistrado Ponente:</w:t>
      </w:r>
      <w:r w:rsidRPr="00621EF5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621EF5">
        <w:rPr>
          <w:rFonts w:ascii="Arial Narrow" w:hAnsi="Arial Narrow" w:cs="Arial"/>
          <w:b/>
          <w:bCs/>
          <w:sz w:val="28"/>
          <w:szCs w:val="28"/>
        </w:rPr>
        <w:t>FRANCISCO JAVIER TAMAYO TABARES</w:t>
      </w:r>
    </w:p>
    <w:p w:rsidR="00821A7B" w:rsidRPr="00D57AD9" w:rsidRDefault="00821A7B" w:rsidP="00D57AD9">
      <w:pPr>
        <w:pStyle w:val="Sinespaciado"/>
      </w:pPr>
      <w:r w:rsidRPr="00621EF5">
        <w:t xml:space="preserve">         </w:t>
      </w:r>
    </w:p>
    <w:p w:rsidR="00821A7B" w:rsidRPr="00621EF5" w:rsidRDefault="00821A7B" w:rsidP="00821A7B">
      <w:pPr>
        <w:spacing w:line="360" w:lineRule="auto"/>
        <w:ind w:left="708"/>
        <w:rPr>
          <w:rFonts w:ascii="Arial Narrow" w:hAnsi="Arial Narrow" w:cs="Arial"/>
          <w:iCs/>
          <w:sz w:val="28"/>
          <w:szCs w:val="28"/>
        </w:rPr>
      </w:pPr>
      <w:r w:rsidRPr="00621EF5">
        <w:rPr>
          <w:rFonts w:ascii="Arial Narrow" w:hAnsi="Arial Narrow" w:cs="Arial"/>
          <w:iCs/>
          <w:sz w:val="28"/>
          <w:szCs w:val="28"/>
        </w:rPr>
        <w:t xml:space="preserve">     Pereira, </w:t>
      </w:r>
      <w:r w:rsidR="00EC1756">
        <w:rPr>
          <w:rFonts w:ascii="Arial Narrow" w:hAnsi="Arial Narrow" w:cs="Arial"/>
          <w:iCs/>
          <w:sz w:val="28"/>
          <w:szCs w:val="28"/>
        </w:rPr>
        <w:t xml:space="preserve">veinticinco </w:t>
      </w:r>
      <w:r w:rsidRPr="00621EF5">
        <w:rPr>
          <w:rFonts w:ascii="Arial Narrow" w:hAnsi="Arial Narrow" w:cs="Arial"/>
          <w:iCs/>
          <w:sz w:val="28"/>
          <w:szCs w:val="28"/>
        </w:rPr>
        <w:t>(2</w:t>
      </w:r>
      <w:r w:rsidR="00EC1756">
        <w:rPr>
          <w:rFonts w:ascii="Arial Narrow" w:hAnsi="Arial Narrow" w:cs="Arial"/>
          <w:iCs/>
          <w:sz w:val="28"/>
          <w:szCs w:val="28"/>
        </w:rPr>
        <w:t>5</w:t>
      </w:r>
      <w:r w:rsidRPr="00621EF5">
        <w:rPr>
          <w:rFonts w:ascii="Arial Narrow" w:hAnsi="Arial Narrow" w:cs="Arial"/>
          <w:iCs/>
          <w:sz w:val="28"/>
          <w:szCs w:val="28"/>
        </w:rPr>
        <w:t xml:space="preserve">) de </w:t>
      </w:r>
      <w:r w:rsidR="00EC1756">
        <w:rPr>
          <w:rFonts w:ascii="Arial Narrow" w:hAnsi="Arial Narrow" w:cs="Arial"/>
          <w:iCs/>
          <w:sz w:val="28"/>
          <w:szCs w:val="28"/>
        </w:rPr>
        <w:t xml:space="preserve">mayo </w:t>
      </w:r>
      <w:r w:rsidRPr="00621EF5">
        <w:rPr>
          <w:rFonts w:ascii="Arial Narrow" w:hAnsi="Arial Narrow" w:cs="Arial"/>
          <w:iCs/>
          <w:sz w:val="28"/>
          <w:szCs w:val="28"/>
        </w:rPr>
        <w:t xml:space="preserve">de dos mil </w:t>
      </w:r>
      <w:r w:rsidR="00EC1756">
        <w:rPr>
          <w:rFonts w:ascii="Arial Narrow" w:hAnsi="Arial Narrow" w:cs="Arial"/>
          <w:iCs/>
          <w:sz w:val="28"/>
          <w:szCs w:val="28"/>
        </w:rPr>
        <w:t xml:space="preserve">dieciocho </w:t>
      </w:r>
      <w:r w:rsidRPr="00621EF5">
        <w:rPr>
          <w:rFonts w:ascii="Arial Narrow" w:hAnsi="Arial Narrow" w:cs="Arial"/>
          <w:iCs/>
          <w:sz w:val="28"/>
          <w:szCs w:val="28"/>
        </w:rPr>
        <w:t>(201</w:t>
      </w:r>
      <w:r w:rsidR="00EC1756">
        <w:rPr>
          <w:rFonts w:ascii="Arial Narrow" w:hAnsi="Arial Narrow" w:cs="Arial"/>
          <w:iCs/>
          <w:sz w:val="28"/>
          <w:szCs w:val="28"/>
        </w:rPr>
        <w:t>8</w:t>
      </w:r>
      <w:r w:rsidRPr="00621EF5">
        <w:rPr>
          <w:rFonts w:ascii="Arial Narrow" w:hAnsi="Arial Narrow" w:cs="Arial"/>
          <w:iCs/>
          <w:sz w:val="28"/>
          <w:szCs w:val="28"/>
        </w:rPr>
        <w:t>).</w:t>
      </w:r>
    </w:p>
    <w:p w:rsidR="00821A7B" w:rsidRPr="008B66D6" w:rsidRDefault="00821A7B" w:rsidP="00821A7B">
      <w:pPr>
        <w:pStyle w:val="Sinespaciado"/>
        <w:spacing w:line="360" w:lineRule="auto"/>
      </w:pPr>
    </w:p>
    <w:p w:rsidR="00821A7B" w:rsidRPr="00621EF5" w:rsidRDefault="00821A7B" w:rsidP="00821A7B">
      <w:pPr>
        <w:spacing w:line="360" w:lineRule="auto"/>
        <w:ind w:left="2265" w:hanging="1556"/>
        <w:jc w:val="both"/>
        <w:rPr>
          <w:rFonts w:ascii="Arial Narrow" w:hAnsi="Arial Narrow" w:cs="Arial"/>
          <w:b/>
          <w:bCs/>
          <w:i/>
          <w:sz w:val="28"/>
          <w:szCs w:val="28"/>
        </w:rPr>
      </w:pPr>
      <w:r w:rsidRPr="00621EF5">
        <w:rPr>
          <w:rFonts w:ascii="Arial Narrow" w:hAnsi="Arial Narrow" w:cs="Arial"/>
          <w:bCs/>
          <w:i/>
          <w:sz w:val="28"/>
          <w:szCs w:val="28"/>
        </w:rPr>
        <w:t>I.</w:t>
      </w:r>
      <w:r w:rsidRPr="00621EF5">
        <w:rPr>
          <w:rFonts w:ascii="Arial Narrow" w:hAnsi="Arial Narrow" w:cs="Arial"/>
          <w:b/>
          <w:bCs/>
          <w:i/>
          <w:sz w:val="28"/>
          <w:szCs w:val="28"/>
        </w:rPr>
        <w:t xml:space="preserve"> OBJETO DE DECISIÓN:</w:t>
      </w:r>
    </w:p>
    <w:p w:rsidR="00821A7B" w:rsidRPr="00841BBF" w:rsidRDefault="00821A7B" w:rsidP="00821A7B">
      <w:pPr>
        <w:pStyle w:val="Sinespaciado"/>
      </w:pPr>
    </w:p>
    <w:p w:rsidR="005B5ABF" w:rsidRPr="005B5ABF" w:rsidRDefault="004E651A" w:rsidP="005B5ABF">
      <w:pPr>
        <w:spacing w:line="360" w:lineRule="auto"/>
        <w:ind w:firstLine="851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Se procede de oficio a aclarar la providencia dictada por esta Sala el día de ayer </w:t>
      </w:r>
      <w:r w:rsidR="00821A7B" w:rsidRPr="00621EF5">
        <w:rPr>
          <w:rFonts w:ascii="Arial Narrow" w:hAnsi="Arial Narrow" w:cs="Arial"/>
          <w:sz w:val="28"/>
          <w:szCs w:val="28"/>
        </w:rPr>
        <w:t xml:space="preserve">dentro del proceso adelantado por </w:t>
      </w:r>
      <w:r w:rsidR="005B5ABF">
        <w:rPr>
          <w:rFonts w:ascii="Arial Narrow" w:hAnsi="Arial Narrow" w:cs="Arial"/>
          <w:sz w:val="28"/>
          <w:szCs w:val="28"/>
        </w:rPr>
        <w:t xml:space="preserve">Hernán Alberto Posada Correa contra </w:t>
      </w:r>
      <w:proofErr w:type="spellStart"/>
      <w:r w:rsidR="005B5ABF" w:rsidRPr="005B5ABF">
        <w:rPr>
          <w:rFonts w:ascii="Arial Narrow" w:hAnsi="Arial Narrow" w:cs="Arial"/>
          <w:sz w:val="28"/>
          <w:szCs w:val="28"/>
        </w:rPr>
        <w:t>Promasivo</w:t>
      </w:r>
      <w:proofErr w:type="spellEnd"/>
      <w:r w:rsidR="005B5ABF" w:rsidRPr="005B5ABF">
        <w:rPr>
          <w:rFonts w:ascii="Arial Narrow" w:hAnsi="Arial Narrow" w:cs="Arial"/>
          <w:sz w:val="28"/>
          <w:szCs w:val="28"/>
        </w:rPr>
        <w:t xml:space="preserve"> S.A., </w:t>
      </w:r>
      <w:proofErr w:type="spellStart"/>
      <w:r w:rsidR="005B5ABF" w:rsidRPr="005B5ABF">
        <w:rPr>
          <w:rFonts w:ascii="Arial Narrow" w:hAnsi="Arial Narrow" w:cs="Arial"/>
          <w:sz w:val="28"/>
          <w:szCs w:val="28"/>
        </w:rPr>
        <w:t>Megabus</w:t>
      </w:r>
      <w:proofErr w:type="spellEnd"/>
      <w:r w:rsidR="005B5ABF" w:rsidRPr="005B5ABF">
        <w:rPr>
          <w:rFonts w:ascii="Arial Narrow" w:hAnsi="Arial Narrow" w:cs="Arial"/>
          <w:sz w:val="28"/>
          <w:szCs w:val="28"/>
        </w:rPr>
        <w:t xml:space="preserve"> S.A</w:t>
      </w:r>
      <w:r w:rsidR="005B5ABF" w:rsidRPr="005B5ABF">
        <w:rPr>
          <w:rFonts w:ascii="Arial Narrow" w:hAnsi="Arial Narrow" w:cs="Arial"/>
          <w:b/>
          <w:sz w:val="28"/>
          <w:szCs w:val="28"/>
        </w:rPr>
        <w:t xml:space="preserve">.; </w:t>
      </w:r>
      <w:r w:rsidR="005B5ABF" w:rsidRPr="005B5ABF">
        <w:rPr>
          <w:rFonts w:ascii="Arial Narrow" w:hAnsi="Arial Narrow" w:cs="Arial"/>
          <w:sz w:val="28"/>
          <w:szCs w:val="28"/>
        </w:rPr>
        <w:t>y las llamadas en garantía</w:t>
      </w:r>
      <w:r w:rsidR="005B5ABF" w:rsidRPr="005B5ABF">
        <w:rPr>
          <w:rFonts w:ascii="Arial Narrow" w:hAnsi="Arial Narrow" w:cs="Arial"/>
          <w:b/>
          <w:sz w:val="28"/>
          <w:szCs w:val="28"/>
        </w:rPr>
        <w:t xml:space="preserve">: </w:t>
      </w:r>
      <w:r w:rsidR="005B5ABF" w:rsidRPr="005B5ABF">
        <w:rPr>
          <w:rFonts w:ascii="Arial Narrow" w:hAnsi="Arial Narrow"/>
          <w:sz w:val="28"/>
          <w:szCs w:val="28"/>
          <w:lang w:val="es-CO" w:eastAsia="es-CO"/>
        </w:rPr>
        <w:t>Sistema Integrado de Transporte SI 99 S.A.</w:t>
      </w:r>
      <w:r w:rsidR="005B5ABF" w:rsidRPr="005B5ABF">
        <w:rPr>
          <w:rFonts w:ascii="Arial Narrow" w:hAnsi="Arial Narrow" w:cs="Arial"/>
          <w:b/>
          <w:sz w:val="28"/>
          <w:szCs w:val="28"/>
        </w:rPr>
        <w:t xml:space="preserve">, </w:t>
      </w:r>
      <w:r w:rsidR="005B5ABF" w:rsidRPr="005B5ABF">
        <w:rPr>
          <w:rFonts w:ascii="Arial Narrow" w:hAnsi="Arial Narrow" w:cs="Arial"/>
          <w:sz w:val="28"/>
          <w:szCs w:val="28"/>
        </w:rPr>
        <w:t xml:space="preserve">López Bedoya y Asociados &amp; </w:t>
      </w:r>
      <w:proofErr w:type="spellStart"/>
      <w:r w:rsidR="005B5ABF" w:rsidRPr="005B5ABF">
        <w:rPr>
          <w:rFonts w:ascii="Arial Narrow" w:hAnsi="Arial Narrow" w:cs="Arial"/>
          <w:sz w:val="28"/>
          <w:szCs w:val="28"/>
        </w:rPr>
        <w:t>Cia</w:t>
      </w:r>
      <w:proofErr w:type="spellEnd"/>
      <w:r w:rsidR="005B5ABF" w:rsidRPr="005B5ABF">
        <w:rPr>
          <w:rFonts w:ascii="Arial Narrow" w:hAnsi="Arial Narrow" w:cs="Arial"/>
          <w:sz w:val="28"/>
          <w:szCs w:val="28"/>
        </w:rPr>
        <w:t xml:space="preserve">. En. C. y </w:t>
      </w:r>
      <w:proofErr w:type="spellStart"/>
      <w:r w:rsidR="005B5ABF" w:rsidRPr="005B5ABF">
        <w:rPr>
          <w:rFonts w:ascii="Arial Narrow" w:hAnsi="Arial Narrow" w:cs="Arial"/>
          <w:sz w:val="28"/>
          <w:szCs w:val="28"/>
        </w:rPr>
        <w:t>Liberty</w:t>
      </w:r>
      <w:proofErr w:type="spellEnd"/>
      <w:r w:rsidR="005B5ABF" w:rsidRPr="005B5ABF">
        <w:rPr>
          <w:rFonts w:ascii="Arial Narrow" w:hAnsi="Arial Narrow" w:cs="Arial"/>
          <w:sz w:val="28"/>
          <w:szCs w:val="28"/>
        </w:rPr>
        <w:t xml:space="preserve"> Seguros S.A.</w:t>
      </w:r>
      <w:r w:rsidR="005B5ABF" w:rsidRPr="005B5ABF">
        <w:rPr>
          <w:rFonts w:ascii="Arial Narrow" w:hAnsi="Arial Narrow" w:cs="Arial"/>
          <w:b/>
          <w:sz w:val="28"/>
          <w:szCs w:val="28"/>
        </w:rPr>
        <w:t xml:space="preserve"> </w:t>
      </w:r>
      <w:r w:rsidR="005B5ABF" w:rsidRPr="005B5ABF">
        <w:rPr>
          <w:rFonts w:ascii="Arial Narrow" w:hAnsi="Arial Narrow" w:cs="Arial"/>
          <w:sz w:val="28"/>
          <w:szCs w:val="28"/>
        </w:rPr>
        <w:t xml:space="preserve"> </w:t>
      </w:r>
    </w:p>
    <w:p w:rsidR="00821A7B" w:rsidRPr="00841BBF" w:rsidRDefault="00821A7B" w:rsidP="005B5ABF">
      <w:pPr>
        <w:spacing w:line="360" w:lineRule="auto"/>
        <w:ind w:firstLine="851"/>
        <w:jc w:val="both"/>
      </w:pPr>
    </w:p>
    <w:p w:rsidR="00821A7B" w:rsidRPr="00621EF5" w:rsidRDefault="00821A7B" w:rsidP="00821A7B">
      <w:pPr>
        <w:spacing w:line="360" w:lineRule="auto"/>
        <w:ind w:left="2265" w:hanging="1556"/>
        <w:jc w:val="both"/>
        <w:rPr>
          <w:rFonts w:ascii="Arial Narrow" w:hAnsi="Arial Narrow" w:cs="Arial"/>
          <w:b/>
          <w:bCs/>
          <w:i/>
          <w:sz w:val="28"/>
          <w:szCs w:val="28"/>
        </w:rPr>
      </w:pPr>
      <w:r w:rsidRPr="00621EF5">
        <w:rPr>
          <w:rFonts w:ascii="Arial Narrow" w:hAnsi="Arial Narrow" w:cs="Arial"/>
          <w:bCs/>
          <w:i/>
          <w:sz w:val="28"/>
          <w:szCs w:val="28"/>
        </w:rPr>
        <w:t>II.</w:t>
      </w:r>
      <w:r w:rsidRPr="00621EF5">
        <w:rPr>
          <w:rFonts w:ascii="Arial Narrow" w:hAnsi="Arial Narrow" w:cs="Arial"/>
          <w:b/>
          <w:bCs/>
          <w:i/>
          <w:sz w:val="28"/>
          <w:szCs w:val="28"/>
        </w:rPr>
        <w:t xml:space="preserve"> AUTO:</w:t>
      </w:r>
    </w:p>
    <w:p w:rsidR="00821A7B" w:rsidRPr="00D57AD9" w:rsidRDefault="00821A7B" w:rsidP="00D57AD9">
      <w:pPr>
        <w:pStyle w:val="Sinespaciado"/>
      </w:pPr>
    </w:p>
    <w:p w:rsidR="00A45D98" w:rsidRDefault="00A45D98" w:rsidP="00D57AD9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621EF5">
        <w:rPr>
          <w:rFonts w:ascii="Arial Narrow" w:hAnsi="Arial Narrow" w:cs="Arial"/>
          <w:sz w:val="28"/>
          <w:szCs w:val="28"/>
        </w:rPr>
        <w:t>Prevé el artículo 28</w:t>
      </w:r>
      <w:r w:rsidR="0044709C">
        <w:rPr>
          <w:rFonts w:ascii="Arial Narrow" w:hAnsi="Arial Narrow" w:cs="Arial"/>
          <w:sz w:val="28"/>
          <w:szCs w:val="28"/>
        </w:rPr>
        <w:t>6</w:t>
      </w:r>
      <w:r w:rsidRPr="00621EF5">
        <w:rPr>
          <w:rFonts w:ascii="Arial Narrow" w:hAnsi="Arial Narrow" w:cs="Arial"/>
          <w:sz w:val="28"/>
          <w:szCs w:val="28"/>
        </w:rPr>
        <w:t xml:space="preserve"> del Código General del Proceso, aplicable al procedimiento laboral por remisión que hace el artículo 145 del Código Procesal Laboral, que</w:t>
      </w:r>
      <w:r w:rsidR="00D57AD9">
        <w:rPr>
          <w:rFonts w:ascii="Arial Narrow" w:hAnsi="Arial Narrow" w:cs="Arial"/>
          <w:sz w:val="28"/>
          <w:szCs w:val="28"/>
        </w:rPr>
        <w:t xml:space="preserve"> la sentencia </w:t>
      </w:r>
      <w:r w:rsidR="0044709C">
        <w:rPr>
          <w:rFonts w:ascii="Arial Narrow" w:hAnsi="Arial Narrow" w:cs="Arial"/>
          <w:sz w:val="28"/>
          <w:szCs w:val="28"/>
        </w:rPr>
        <w:t>puede ser corregida</w:t>
      </w:r>
      <w:r w:rsidR="000E1132">
        <w:rPr>
          <w:rFonts w:ascii="Arial Narrow" w:hAnsi="Arial Narrow" w:cs="Arial"/>
          <w:sz w:val="28"/>
          <w:szCs w:val="28"/>
        </w:rPr>
        <w:t xml:space="preserve"> por el juez que la dictó en cualquier </w:t>
      </w:r>
      <w:r w:rsidR="0044709C">
        <w:rPr>
          <w:rFonts w:ascii="Arial Narrow" w:hAnsi="Arial Narrow" w:cs="Arial"/>
          <w:sz w:val="28"/>
          <w:szCs w:val="28"/>
        </w:rPr>
        <w:t>tiempo, de oficio o a solicitud de parte, mediante auto</w:t>
      </w:r>
      <w:r w:rsidR="000E1132">
        <w:rPr>
          <w:rFonts w:ascii="Arial Narrow" w:hAnsi="Arial Narrow" w:cs="Arial"/>
          <w:sz w:val="28"/>
          <w:szCs w:val="28"/>
        </w:rPr>
        <w:t xml:space="preserve">, por errores de </w:t>
      </w:r>
      <w:r w:rsidR="0044709C">
        <w:rPr>
          <w:rFonts w:ascii="Arial Narrow" w:hAnsi="Arial Narrow" w:cs="Arial"/>
          <w:sz w:val="28"/>
          <w:szCs w:val="28"/>
        </w:rPr>
        <w:t>omisión o cambio de palabras o alteración de éstas, siempre que estén contenidas en la parte resolutiva o incluyan en ella.</w:t>
      </w:r>
    </w:p>
    <w:p w:rsidR="00D57AD9" w:rsidRPr="00D57AD9" w:rsidRDefault="00D57AD9" w:rsidP="00D57AD9">
      <w:pPr>
        <w:pStyle w:val="Sinespaciado"/>
      </w:pPr>
    </w:p>
    <w:p w:rsidR="00A45D98" w:rsidRDefault="00821A7B" w:rsidP="00A45D98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621EF5">
        <w:rPr>
          <w:rFonts w:ascii="Arial Narrow" w:hAnsi="Arial Narrow" w:cs="Arial"/>
          <w:sz w:val="28"/>
          <w:szCs w:val="28"/>
        </w:rPr>
        <w:t xml:space="preserve">Mediante sentencia dictada el </w:t>
      </w:r>
      <w:r w:rsidR="005B5ABF">
        <w:rPr>
          <w:rFonts w:ascii="Arial Narrow" w:hAnsi="Arial Narrow" w:cs="Arial"/>
          <w:sz w:val="28"/>
          <w:szCs w:val="28"/>
        </w:rPr>
        <w:t>día de ayer</w:t>
      </w:r>
      <w:r w:rsidRPr="00621EF5">
        <w:rPr>
          <w:rFonts w:ascii="Arial Narrow" w:hAnsi="Arial Narrow" w:cs="Arial"/>
          <w:sz w:val="28"/>
          <w:szCs w:val="28"/>
        </w:rPr>
        <w:t xml:space="preserve">, esta Colegiatura al desatar </w:t>
      </w:r>
      <w:r w:rsidR="005B5ABF">
        <w:rPr>
          <w:rFonts w:ascii="Arial Narrow" w:hAnsi="Arial Narrow" w:cs="Arial"/>
          <w:sz w:val="28"/>
          <w:szCs w:val="28"/>
        </w:rPr>
        <w:t xml:space="preserve">los recursos de apelación interpuestos por el demandante y las </w:t>
      </w:r>
      <w:r w:rsidR="005B5ABF"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 xml:space="preserve">codemandadas López Bedoya y Asociados &amp; </w:t>
      </w:r>
      <w:proofErr w:type="spellStart"/>
      <w:r w:rsidR="005B5ABF"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>Cia</w:t>
      </w:r>
      <w:proofErr w:type="spellEnd"/>
      <w:r w:rsidR="005B5ABF"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 xml:space="preserve">. S. en C., y Sistema Integrado de Transporte Masivo SI 99 </w:t>
      </w:r>
      <w:r w:rsidR="005B5ABF"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lastRenderedPageBreak/>
        <w:t xml:space="preserve">S.A., contra </w:t>
      </w:r>
      <w:r w:rsidR="005B5ABF" w:rsidRPr="00F44924">
        <w:rPr>
          <w:rFonts w:ascii="Arial Narrow" w:hAnsi="Arial Narrow" w:cs="Arial"/>
          <w:sz w:val="28"/>
          <w:szCs w:val="28"/>
        </w:rPr>
        <w:t xml:space="preserve">la sentencia proferida el </w:t>
      </w:r>
      <w:r w:rsidR="005B5ABF">
        <w:rPr>
          <w:rFonts w:ascii="Arial Narrow" w:hAnsi="Arial Narrow" w:cs="Arial"/>
          <w:sz w:val="28"/>
          <w:szCs w:val="28"/>
        </w:rPr>
        <w:t>11 de mayo de 2017</w:t>
      </w:r>
      <w:r w:rsidR="005B5ABF" w:rsidRPr="00F44924">
        <w:rPr>
          <w:rFonts w:ascii="Arial Narrow" w:hAnsi="Arial Narrow" w:cs="Arial"/>
          <w:sz w:val="28"/>
          <w:szCs w:val="28"/>
        </w:rPr>
        <w:t xml:space="preserve"> por el Juzgado </w:t>
      </w:r>
      <w:r w:rsidR="005B5ABF">
        <w:rPr>
          <w:rFonts w:ascii="Arial Narrow" w:hAnsi="Arial Narrow" w:cs="Arial"/>
          <w:sz w:val="28"/>
          <w:szCs w:val="28"/>
        </w:rPr>
        <w:t xml:space="preserve">Tercero Laboral del </w:t>
      </w:r>
      <w:r w:rsidR="005B5ABF" w:rsidRPr="00F44924">
        <w:rPr>
          <w:rFonts w:ascii="Arial Narrow" w:hAnsi="Arial Narrow" w:cs="Arial"/>
          <w:sz w:val="28"/>
          <w:szCs w:val="28"/>
        </w:rPr>
        <w:t>Circuito</w:t>
      </w:r>
      <w:r w:rsidR="005B5ABF">
        <w:rPr>
          <w:rFonts w:ascii="Arial Narrow" w:hAnsi="Arial Narrow" w:cs="Arial"/>
          <w:sz w:val="28"/>
          <w:szCs w:val="28"/>
        </w:rPr>
        <w:t xml:space="preserve"> de </w:t>
      </w:r>
      <w:r w:rsidR="005B5ABF" w:rsidRPr="00F44924">
        <w:rPr>
          <w:rFonts w:ascii="Arial Narrow" w:hAnsi="Arial Narrow" w:cs="Arial"/>
          <w:sz w:val="28"/>
          <w:szCs w:val="28"/>
        </w:rPr>
        <w:t>Pereira,</w:t>
      </w:r>
      <w:r w:rsidRPr="00621EF5">
        <w:rPr>
          <w:rFonts w:ascii="Arial Narrow" w:hAnsi="Arial Narrow" w:cs="Arial"/>
          <w:sz w:val="28"/>
          <w:szCs w:val="28"/>
        </w:rPr>
        <w:t xml:space="preserve"> estimó </w:t>
      </w:r>
      <w:r w:rsidR="00051CB4">
        <w:rPr>
          <w:rFonts w:ascii="Arial Narrow" w:hAnsi="Arial Narrow" w:cs="Arial"/>
          <w:sz w:val="28"/>
          <w:szCs w:val="28"/>
        </w:rPr>
        <w:t>entre otros aspectos</w:t>
      </w:r>
      <w:r w:rsidR="00F666E1">
        <w:rPr>
          <w:rFonts w:ascii="Arial Narrow" w:hAnsi="Arial Narrow" w:cs="Arial"/>
          <w:sz w:val="28"/>
          <w:szCs w:val="28"/>
        </w:rPr>
        <w:t xml:space="preserve"> </w:t>
      </w:r>
      <w:r w:rsidRPr="00621EF5">
        <w:rPr>
          <w:rFonts w:ascii="Arial Narrow" w:hAnsi="Arial Narrow" w:cs="Arial"/>
          <w:sz w:val="28"/>
          <w:szCs w:val="28"/>
        </w:rPr>
        <w:t>en la parte motiva,</w:t>
      </w:r>
      <w:r w:rsidR="00F666E1">
        <w:rPr>
          <w:rFonts w:ascii="Arial Narrow" w:hAnsi="Arial Narrow" w:cs="Arial"/>
          <w:sz w:val="28"/>
          <w:szCs w:val="28"/>
        </w:rPr>
        <w:t xml:space="preserve"> la procedencia de la indem</w:t>
      </w:r>
      <w:r w:rsidR="005B5ABF">
        <w:rPr>
          <w:rFonts w:ascii="Arial Narrow" w:hAnsi="Arial Narrow" w:cs="Arial"/>
          <w:sz w:val="28"/>
          <w:szCs w:val="28"/>
        </w:rPr>
        <w:t>nización moratoria consagrada en el artículo 65 del C.S.T.</w:t>
      </w:r>
      <w:r w:rsidRPr="00621EF5">
        <w:rPr>
          <w:rFonts w:ascii="Arial Narrow" w:hAnsi="Arial Narrow" w:cs="Arial"/>
          <w:sz w:val="28"/>
          <w:szCs w:val="28"/>
        </w:rPr>
        <w:t xml:space="preserve">, razón por la que </w:t>
      </w:r>
      <w:r w:rsidR="00F666E1">
        <w:rPr>
          <w:rFonts w:ascii="Arial Narrow" w:hAnsi="Arial Narrow" w:cs="Arial"/>
          <w:sz w:val="28"/>
          <w:szCs w:val="28"/>
        </w:rPr>
        <w:t xml:space="preserve">accedió a ella </w:t>
      </w:r>
      <w:r w:rsidR="000D384F">
        <w:rPr>
          <w:rFonts w:ascii="Arial Narrow" w:hAnsi="Arial Narrow" w:cs="Arial"/>
          <w:sz w:val="28"/>
          <w:szCs w:val="28"/>
        </w:rPr>
        <w:t xml:space="preserve">en cuantía de $ 21`824.820, </w:t>
      </w:r>
      <w:r w:rsidR="00051CB4">
        <w:rPr>
          <w:rFonts w:ascii="Arial Narrow" w:hAnsi="Arial Narrow" w:cs="Arial"/>
          <w:sz w:val="28"/>
          <w:szCs w:val="28"/>
        </w:rPr>
        <w:t xml:space="preserve">a razón de </w:t>
      </w:r>
      <w:r w:rsidR="000D384F">
        <w:rPr>
          <w:rFonts w:ascii="Arial Narrow" w:hAnsi="Arial Narrow" w:cs="Arial"/>
          <w:sz w:val="28"/>
          <w:szCs w:val="28"/>
        </w:rPr>
        <w:t xml:space="preserve">un día </w:t>
      </w:r>
      <w:r w:rsidR="00A45D98">
        <w:rPr>
          <w:rFonts w:ascii="Arial Narrow" w:hAnsi="Arial Narrow" w:cs="Arial"/>
          <w:sz w:val="28"/>
          <w:szCs w:val="28"/>
        </w:rPr>
        <w:t xml:space="preserve">de salario </w:t>
      </w:r>
      <w:r w:rsidR="000D384F">
        <w:rPr>
          <w:rFonts w:ascii="Arial Narrow" w:hAnsi="Arial Narrow" w:cs="Arial"/>
          <w:sz w:val="28"/>
          <w:szCs w:val="28"/>
        </w:rPr>
        <w:t xml:space="preserve">de </w:t>
      </w:r>
      <w:r w:rsidR="00A45D98">
        <w:rPr>
          <w:rFonts w:ascii="Arial Narrow" w:hAnsi="Arial Narrow" w:cs="Arial"/>
          <w:sz w:val="28"/>
          <w:szCs w:val="28"/>
        </w:rPr>
        <w:t xml:space="preserve">$37.629 </w:t>
      </w:r>
      <w:r w:rsidR="000D384F">
        <w:rPr>
          <w:rFonts w:ascii="Arial Narrow" w:hAnsi="Arial Narrow" w:cs="Arial"/>
          <w:sz w:val="28"/>
          <w:szCs w:val="28"/>
        </w:rPr>
        <w:t xml:space="preserve">corrida </w:t>
      </w:r>
      <w:r w:rsidR="00A45D98">
        <w:rPr>
          <w:rFonts w:ascii="Arial Narrow" w:hAnsi="Arial Narrow" w:cs="Arial"/>
          <w:sz w:val="28"/>
          <w:szCs w:val="28"/>
        </w:rPr>
        <w:t xml:space="preserve">desde el 31 de diciembre de 2013 y el 10 de agosto de 2015, </w:t>
      </w:r>
      <w:r w:rsidR="000D384F">
        <w:rPr>
          <w:rFonts w:ascii="Arial Narrow" w:hAnsi="Arial Narrow" w:cs="Arial"/>
          <w:sz w:val="28"/>
          <w:szCs w:val="28"/>
        </w:rPr>
        <w:t xml:space="preserve">calenda en que </w:t>
      </w:r>
      <w:r w:rsidR="004E651A">
        <w:rPr>
          <w:rFonts w:ascii="Arial Narrow" w:hAnsi="Arial Narrow" w:cs="Arial"/>
          <w:sz w:val="28"/>
          <w:szCs w:val="28"/>
        </w:rPr>
        <w:t xml:space="preserve">se zanjaron </w:t>
      </w:r>
      <w:r w:rsidR="000D384F">
        <w:rPr>
          <w:rFonts w:ascii="Arial Narrow" w:hAnsi="Arial Narrow" w:cs="Arial"/>
          <w:sz w:val="28"/>
          <w:szCs w:val="28"/>
        </w:rPr>
        <w:t xml:space="preserve">las obligaciones laborales en favor del </w:t>
      </w:r>
      <w:r w:rsidR="004E651A">
        <w:rPr>
          <w:rFonts w:ascii="Arial Narrow" w:hAnsi="Arial Narrow" w:cs="Arial"/>
          <w:sz w:val="28"/>
          <w:szCs w:val="28"/>
        </w:rPr>
        <w:t>trabajador</w:t>
      </w:r>
      <w:r w:rsidR="000D384F">
        <w:rPr>
          <w:rFonts w:ascii="Arial Narrow" w:hAnsi="Arial Narrow" w:cs="Arial"/>
          <w:sz w:val="28"/>
          <w:szCs w:val="28"/>
        </w:rPr>
        <w:t xml:space="preserve">. </w:t>
      </w:r>
    </w:p>
    <w:p w:rsidR="00A45D98" w:rsidRDefault="00A45D98" w:rsidP="00F666E1">
      <w:pPr>
        <w:pStyle w:val="Sinespaciado"/>
      </w:pPr>
    </w:p>
    <w:p w:rsidR="00821A7B" w:rsidRPr="00621EF5" w:rsidRDefault="00821A7B" w:rsidP="00821A7B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621EF5">
        <w:rPr>
          <w:rFonts w:ascii="Arial Narrow" w:hAnsi="Arial Narrow" w:cs="Arial"/>
          <w:sz w:val="28"/>
          <w:szCs w:val="28"/>
        </w:rPr>
        <w:t xml:space="preserve">No obstante, </w:t>
      </w:r>
      <w:r w:rsidR="000E1132">
        <w:rPr>
          <w:rFonts w:ascii="Arial Narrow" w:hAnsi="Arial Narrow" w:cs="Arial"/>
          <w:sz w:val="28"/>
          <w:szCs w:val="28"/>
        </w:rPr>
        <w:t xml:space="preserve">escuchado el audio a la altura de la </w:t>
      </w:r>
      <w:r w:rsidRPr="00621EF5">
        <w:rPr>
          <w:rFonts w:ascii="Arial Narrow" w:hAnsi="Arial Narrow" w:cs="Arial"/>
          <w:sz w:val="28"/>
          <w:szCs w:val="28"/>
        </w:rPr>
        <w:t>parte resolutiva</w:t>
      </w:r>
      <w:r w:rsidR="00051CB4">
        <w:rPr>
          <w:rFonts w:ascii="Arial Narrow" w:hAnsi="Arial Narrow" w:cs="Arial"/>
          <w:sz w:val="28"/>
          <w:szCs w:val="28"/>
        </w:rPr>
        <w:t xml:space="preserve"> de la decisión</w:t>
      </w:r>
      <w:r w:rsidR="00F666E1">
        <w:rPr>
          <w:rFonts w:ascii="Arial Narrow" w:hAnsi="Arial Narrow" w:cs="Arial"/>
          <w:sz w:val="28"/>
          <w:szCs w:val="28"/>
        </w:rPr>
        <w:t>, se indicó que dicha sanción corría desde el 31 de diciembre de 2013 al</w:t>
      </w:r>
      <w:r w:rsidR="000E1132">
        <w:rPr>
          <w:rFonts w:ascii="Arial Narrow" w:hAnsi="Arial Narrow" w:cs="Arial"/>
          <w:sz w:val="28"/>
          <w:szCs w:val="28"/>
        </w:rPr>
        <w:t xml:space="preserve"> 10 de agosto de ese mismo año.</w:t>
      </w:r>
    </w:p>
    <w:p w:rsidR="00821A7B" w:rsidRPr="00621EF5" w:rsidRDefault="00821A7B" w:rsidP="00821A7B">
      <w:pPr>
        <w:pStyle w:val="Sinespaciado"/>
        <w:rPr>
          <w:sz w:val="28"/>
          <w:szCs w:val="28"/>
        </w:rPr>
      </w:pPr>
    </w:p>
    <w:p w:rsidR="00821A7B" w:rsidRPr="005F0140" w:rsidRDefault="00821A7B" w:rsidP="00821A7B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621EF5">
        <w:rPr>
          <w:rFonts w:ascii="Arial Narrow" w:hAnsi="Arial Narrow" w:cs="Arial"/>
          <w:bCs/>
          <w:sz w:val="28"/>
          <w:szCs w:val="28"/>
        </w:rPr>
        <w:t xml:space="preserve">Por tal motivo, </w:t>
      </w:r>
      <w:r w:rsidR="00F666E1">
        <w:rPr>
          <w:rFonts w:ascii="Arial Narrow" w:hAnsi="Arial Narrow" w:cs="Arial"/>
          <w:bCs/>
          <w:sz w:val="28"/>
          <w:szCs w:val="28"/>
        </w:rPr>
        <w:t xml:space="preserve">se </w:t>
      </w:r>
      <w:r w:rsidR="000E1132">
        <w:rPr>
          <w:rFonts w:ascii="Arial Narrow" w:hAnsi="Arial Narrow" w:cs="Arial"/>
          <w:bCs/>
          <w:sz w:val="28"/>
          <w:szCs w:val="28"/>
        </w:rPr>
        <w:t xml:space="preserve">corregirá </w:t>
      </w:r>
      <w:r w:rsidR="00F666E1">
        <w:rPr>
          <w:rFonts w:ascii="Arial Narrow" w:hAnsi="Arial Narrow" w:cs="Arial"/>
          <w:bCs/>
          <w:sz w:val="28"/>
          <w:szCs w:val="28"/>
        </w:rPr>
        <w:t xml:space="preserve">el </w:t>
      </w:r>
      <w:r w:rsidRPr="00621EF5">
        <w:rPr>
          <w:rFonts w:ascii="Arial Narrow" w:hAnsi="Arial Narrow" w:cs="Arial"/>
          <w:bCs/>
          <w:sz w:val="28"/>
          <w:szCs w:val="28"/>
        </w:rPr>
        <w:t xml:space="preserve">ordinal </w:t>
      </w:r>
      <w:r w:rsidR="000D384F">
        <w:rPr>
          <w:rFonts w:ascii="Arial Narrow" w:hAnsi="Arial Narrow" w:cs="Arial"/>
          <w:bCs/>
          <w:sz w:val="28"/>
          <w:szCs w:val="28"/>
        </w:rPr>
        <w:t>1</w:t>
      </w:r>
      <w:r w:rsidRPr="00621EF5">
        <w:rPr>
          <w:rFonts w:ascii="Arial Narrow" w:hAnsi="Arial Narrow" w:cs="Arial"/>
          <w:bCs/>
          <w:sz w:val="28"/>
          <w:szCs w:val="28"/>
        </w:rPr>
        <w:t xml:space="preserve">º de </w:t>
      </w:r>
      <w:r w:rsidR="00051CB4">
        <w:rPr>
          <w:rFonts w:ascii="Arial Narrow" w:hAnsi="Arial Narrow" w:cs="Arial"/>
          <w:bCs/>
          <w:sz w:val="28"/>
          <w:szCs w:val="28"/>
        </w:rPr>
        <w:t>la providencia</w:t>
      </w:r>
      <w:r w:rsidRPr="00621EF5">
        <w:rPr>
          <w:rFonts w:ascii="Arial Narrow" w:hAnsi="Arial Narrow" w:cs="Arial"/>
          <w:bCs/>
          <w:sz w:val="28"/>
          <w:szCs w:val="28"/>
        </w:rPr>
        <w:t>, e</w:t>
      </w:r>
      <w:r>
        <w:rPr>
          <w:rFonts w:ascii="Arial Narrow" w:hAnsi="Arial Narrow" w:cs="Arial"/>
          <w:bCs/>
          <w:sz w:val="28"/>
          <w:szCs w:val="28"/>
        </w:rPr>
        <w:t xml:space="preserve">n el sentido de </w:t>
      </w:r>
      <w:r w:rsidR="000D384F">
        <w:rPr>
          <w:rFonts w:ascii="Arial Narrow" w:hAnsi="Arial Narrow" w:cs="Arial"/>
          <w:bCs/>
          <w:sz w:val="28"/>
          <w:szCs w:val="28"/>
        </w:rPr>
        <w:t xml:space="preserve">indicar que la sanción moratoria de que trata el artículo 65 del C.S.T. corre </w:t>
      </w:r>
      <w:r w:rsidR="000D384F">
        <w:rPr>
          <w:rFonts w:ascii="Arial Narrow" w:hAnsi="Arial Narrow" w:cs="Arial"/>
          <w:sz w:val="28"/>
          <w:szCs w:val="28"/>
        </w:rPr>
        <w:t>desde el 31 de diciembre de 201</w:t>
      </w:r>
      <w:r w:rsidR="000E1132">
        <w:rPr>
          <w:rFonts w:ascii="Arial Narrow" w:hAnsi="Arial Narrow" w:cs="Arial"/>
          <w:sz w:val="28"/>
          <w:szCs w:val="28"/>
        </w:rPr>
        <w:t xml:space="preserve">3 hasta el 10 de agosto de 2015, </w:t>
      </w:r>
      <w:r w:rsidR="00C33FC3">
        <w:rPr>
          <w:rFonts w:ascii="Arial Narrow" w:hAnsi="Arial Narrow" w:cs="Arial"/>
          <w:sz w:val="28"/>
          <w:szCs w:val="28"/>
        </w:rPr>
        <w:t xml:space="preserve">tal como se anunció en la parte </w:t>
      </w:r>
      <w:r w:rsidR="00047E9F">
        <w:rPr>
          <w:rFonts w:ascii="Arial Narrow" w:hAnsi="Arial Narrow" w:cs="Arial"/>
          <w:sz w:val="28"/>
          <w:szCs w:val="28"/>
        </w:rPr>
        <w:t>motiva</w:t>
      </w:r>
      <w:r w:rsidR="00C33FC3">
        <w:rPr>
          <w:rFonts w:ascii="Arial Narrow" w:hAnsi="Arial Narrow" w:cs="Arial"/>
          <w:sz w:val="28"/>
          <w:szCs w:val="28"/>
        </w:rPr>
        <w:t xml:space="preserve">, </w:t>
      </w:r>
      <w:r w:rsidR="00734FB2">
        <w:rPr>
          <w:rFonts w:ascii="Arial Narrow" w:hAnsi="Arial Narrow" w:cs="Arial"/>
          <w:sz w:val="28"/>
          <w:szCs w:val="28"/>
        </w:rPr>
        <w:t xml:space="preserve">cuyo lapsus obedeció a </w:t>
      </w:r>
      <w:r w:rsidR="00C33FC3">
        <w:rPr>
          <w:rFonts w:ascii="Arial Narrow" w:hAnsi="Arial Narrow" w:cs="Arial"/>
          <w:sz w:val="28"/>
          <w:szCs w:val="28"/>
        </w:rPr>
        <w:t>un cambio de palabra</w:t>
      </w:r>
      <w:bookmarkStart w:id="0" w:name="_GoBack"/>
      <w:bookmarkEnd w:id="0"/>
      <w:r w:rsidR="00C33FC3">
        <w:rPr>
          <w:rFonts w:ascii="Arial Narrow" w:hAnsi="Arial Narrow" w:cs="Arial"/>
          <w:sz w:val="28"/>
          <w:szCs w:val="28"/>
        </w:rPr>
        <w:t>.</w:t>
      </w:r>
    </w:p>
    <w:p w:rsidR="00821A7B" w:rsidRPr="00621EF5" w:rsidRDefault="00821A7B" w:rsidP="00821A7B">
      <w:pPr>
        <w:pStyle w:val="Sinespaciado"/>
      </w:pPr>
    </w:p>
    <w:p w:rsidR="00821A7B" w:rsidRPr="00621EF5" w:rsidRDefault="00821A7B" w:rsidP="00821A7B">
      <w:pPr>
        <w:spacing w:line="360" w:lineRule="auto"/>
        <w:ind w:firstLine="840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621EF5">
        <w:rPr>
          <w:rFonts w:ascii="Arial Narrow" w:hAnsi="Arial Narrow" w:cs="Arial"/>
          <w:sz w:val="28"/>
          <w:szCs w:val="28"/>
        </w:rPr>
        <w:t xml:space="preserve">En mérito de lo expuesto, la </w:t>
      </w:r>
      <w:r w:rsidRPr="00621EF5">
        <w:rPr>
          <w:rFonts w:ascii="Arial Narrow" w:hAnsi="Arial Narrow" w:cs="Arial"/>
          <w:b/>
          <w:i/>
          <w:sz w:val="28"/>
          <w:szCs w:val="28"/>
        </w:rPr>
        <w:t>Sala Laboral</w:t>
      </w:r>
      <w:r w:rsidR="000D384F">
        <w:rPr>
          <w:rFonts w:ascii="Arial Narrow" w:hAnsi="Arial Narrow" w:cs="Arial"/>
          <w:b/>
          <w:i/>
          <w:sz w:val="28"/>
          <w:szCs w:val="28"/>
        </w:rPr>
        <w:t xml:space="preserve"> No. 4</w:t>
      </w:r>
      <w:r w:rsidRPr="00621EF5">
        <w:rPr>
          <w:rFonts w:ascii="Arial Narrow" w:hAnsi="Arial Narrow" w:cs="Arial"/>
          <w:b/>
          <w:i/>
          <w:sz w:val="28"/>
          <w:szCs w:val="28"/>
        </w:rPr>
        <w:t xml:space="preserve"> del Tribunal Superior de Distrito Judicial de Pereira – Risaralda</w:t>
      </w:r>
    </w:p>
    <w:p w:rsidR="00821A7B" w:rsidRPr="00621EF5" w:rsidRDefault="00821A7B" w:rsidP="00821A7B">
      <w:pPr>
        <w:pStyle w:val="Sinespaciado"/>
        <w:spacing w:line="360" w:lineRule="auto"/>
      </w:pPr>
    </w:p>
    <w:p w:rsidR="00821A7B" w:rsidRPr="00621EF5" w:rsidRDefault="00821A7B" w:rsidP="00821A7B">
      <w:pPr>
        <w:spacing w:line="360" w:lineRule="auto"/>
        <w:ind w:firstLine="1404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           </w:t>
      </w:r>
      <w:r w:rsidRPr="00621EF5">
        <w:rPr>
          <w:rFonts w:ascii="Arial Narrow" w:hAnsi="Arial Narrow" w:cs="Arial"/>
          <w:b/>
          <w:sz w:val="28"/>
          <w:szCs w:val="28"/>
        </w:rPr>
        <w:t>RESUELVE</w:t>
      </w:r>
    </w:p>
    <w:p w:rsidR="00821A7B" w:rsidRPr="00621EF5" w:rsidRDefault="00821A7B" w:rsidP="00821A7B">
      <w:pPr>
        <w:pStyle w:val="Sinespaciado"/>
      </w:pPr>
    </w:p>
    <w:p w:rsidR="00821A7B" w:rsidRPr="005F0140" w:rsidRDefault="00047E9F" w:rsidP="00821A7B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CORREGIR </w:t>
      </w:r>
      <w:r w:rsidR="00BC41D1">
        <w:rPr>
          <w:rFonts w:ascii="Arial Narrow" w:hAnsi="Arial Narrow" w:cs="Arial"/>
          <w:sz w:val="28"/>
          <w:szCs w:val="28"/>
        </w:rPr>
        <w:t>el ordinal 1</w:t>
      </w:r>
      <w:r w:rsidR="00821A7B" w:rsidRPr="008B66D6">
        <w:rPr>
          <w:rFonts w:ascii="Arial Narrow" w:hAnsi="Arial Narrow" w:cs="Arial"/>
          <w:sz w:val="28"/>
          <w:szCs w:val="28"/>
        </w:rPr>
        <w:t>º de la sentencia</w:t>
      </w:r>
      <w:r w:rsidR="00821A7B" w:rsidRPr="005B531E">
        <w:rPr>
          <w:rFonts w:ascii="Arial Narrow" w:hAnsi="Arial Narrow" w:cs="Arial"/>
          <w:sz w:val="28"/>
          <w:szCs w:val="28"/>
        </w:rPr>
        <w:t xml:space="preserve"> proferida </w:t>
      </w:r>
      <w:r w:rsidR="00821A7B">
        <w:rPr>
          <w:rFonts w:ascii="Arial Narrow" w:hAnsi="Arial Narrow" w:cs="Arial"/>
          <w:sz w:val="28"/>
          <w:szCs w:val="28"/>
        </w:rPr>
        <w:t xml:space="preserve">el </w:t>
      </w:r>
      <w:r w:rsidR="00BC41D1">
        <w:rPr>
          <w:rFonts w:ascii="Arial Narrow" w:hAnsi="Arial Narrow" w:cs="Arial"/>
          <w:sz w:val="28"/>
          <w:szCs w:val="28"/>
        </w:rPr>
        <w:t xml:space="preserve">24 de mayo de 2018 </w:t>
      </w:r>
      <w:r w:rsidR="00821A7B">
        <w:rPr>
          <w:rFonts w:ascii="Arial Narrow" w:hAnsi="Arial Narrow" w:cs="Arial"/>
          <w:sz w:val="28"/>
          <w:szCs w:val="28"/>
        </w:rPr>
        <w:t>p</w:t>
      </w:r>
      <w:r w:rsidR="00821A7B" w:rsidRPr="005B531E">
        <w:rPr>
          <w:rFonts w:ascii="Arial Narrow" w:hAnsi="Arial Narrow" w:cs="Arial"/>
          <w:sz w:val="28"/>
          <w:szCs w:val="28"/>
        </w:rPr>
        <w:t xml:space="preserve">or </w:t>
      </w:r>
      <w:r w:rsidR="00821A7B">
        <w:rPr>
          <w:rFonts w:ascii="Arial Narrow" w:hAnsi="Arial Narrow" w:cs="Arial"/>
          <w:sz w:val="28"/>
          <w:szCs w:val="28"/>
        </w:rPr>
        <w:t>esta</w:t>
      </w:r>
      <w:r w:rsidR="00821A7B" w:rsidRPr="005B531E">
        <w:rPr>
          <w:rFonts w:ascii="Arial Narrow" w:hAnsi="Arial Narrow" w:cs="Arial"/>
          <w:sz w:val="28"/>
          <w:szCs w:val="28"/>
        </w:rPr>
        <w:t xml:space="preserve"> Sala de </w:t>
      </w:r>
      <w:r w:rsidR="00821A7B">
        <w:rPr>
          <w:rFonts w:ascii="Arial Narrow" w:hAnsi="Arial Narrow" w:cs="Arial"/>
          <w:sz w:val="28"/>
          <w:szCs w:val="28"/>
        </w:rPr>
        <w:t xml:space="preserve">Decisión, dentro del proceso de la referencia, </w:t>
      </w:r>
      <w:r w:rsidR="00821A7B" w:rsidRPr="005B531E">
        <w:rPr>
          <w:rFonts w:ascii="Arial Narrow" w:hAnsi="Arial Narrow" w:cs="Arial"/>
          <w:sz w:val="28"/>
          <w:szCs w:val="28"/>
        </w:rPr>
        <w:t xml:space="preserve">en el sentido </w:t>
      </w:r>
      <w:r w:rsidR="00821A7B">
        <w:rPr>
          <w:rFonts w:ascii="Arial Narrow" w:hAnsi="Arial Narrow" w:cs="Arial"/>
          <w:bCs/>
          <w:sz w:val="28"/>
          <w:szCs w:val="28"/>
        </w:rPr>
        <w:t xml:space="preserve">de </w:t>
      </w:r>
      <w:r w:rsidR="00BC41D1">
        <w:rPr>
          <w:rFonts w:ascii="Arial Narrow" w:hAnsi="Arial Narrow" w:cs="Arial"/>
          <w:bCs/>
          <w:sz w:val="28"/>
          <w:szCs w:val="28"/>
        </w:rPr>
        <w:t xml:space="preserve">indicar que la sanción moratoria de que trata el artículo 65 del C.S.T. corre </w:t>
      </w:r>
      <w:r w:rsidR="00BC41D1">
        <w:rPr>
          <w:rFonts w:ascii="Arial Narrow" w:hAnsi="Arial Narrow" w:cs="Arial"/>
          <w:sz w:val="28"/>
          <w:szCs w:val="28"/>
        </w:rPr>
        <w:t>desde el 31 de diciembre de 2013 hasta el 10 de agosto de 2015.</w:t>
      </w:r>
    </w:p>
    <w:p w:rsidR="00821A7B" w:rsidRDefault="00821A7B" w:rsidP="00821A7B">
      <w:pPr>
        <w:pStyle w:val="Sinespaciado"/>
      </w:pPr>
    </w:p>
    <w:p w:rsidR="00821A7B" w:rsidRPr="00621EF5" w:rsidRDefault="00821A7B" w:rsidP="00821A7B">
      <w:pPr>
        <w:spacing w:line="360" w:lineRule="auto"/>
        <w:ind w:left="708"/>
        <w:rPr>
          <w:rFonts w:ascii="Arial Narrow" w:hAnsi="Arial Narrow" w:cs="Arial"/>
          <w:bCs/>
          <w:sz w:val="28"/>
          <w:szCs w:val="28"/>
        </w:rPr>
      </w:pPr>
      <w:r w:rsidRPr="00621EF5">
        <w:rPr>
          <w:rFonts w:ascii="Arial Narrow" w:hAnsi="Arial Narrow" w:cs="Arial"/>
          <w:bCs/>
          <w:sz w:val="28"/>
          <w:szCs w:val="28"/>
        </w:rPr>
        <w:t xml:space="preserve">Decisión notificada en estrados. </w:t>
      </w:r>
    </w:p>
    <w:p w:rsidR="00821A7B" w:rsidRDefault="00821A7B" w:rsidP="00821A7B">
      <w:pPr>
        <w:spacing w:line="360" w:lineRule="auto"/>
        <w:ind w:left="708"/>
        <w:rPr>
          <w:rFonts w:ascii="Arial Narrow" w:hAnsi="Arial Narrow" w:cs="Arial"/>
          <w:bCs/>
          <w:sz w:val="28"/>
          <w:szCs w:val="28"/>
        </w:rPr>
      </w:pPr>
    </w:p>
    <w:p w:rsidR="00BC41D1" w:rsidRDefault="00BC41D1" w:rsidP="00821A7B">
      <w:pPr>
        <w:spacing w:line="360" w:lineRule="auto"/>
        <w:ind w:left="708"/>
        <w:rPr>
          <w:rFonts w:ascii="Arial Narrow" w:hAnsi="Arial Narrow" w:cs="Arial"/>
          <w:bCs/>
          <w:sz w:val="28"/>
          <w:szCs w:val="28"/>
        </w:rPr>
      </w:pPr>
    </w:p>
    <w:p w:rsidR="00821A7B" w:rsidRPr="00621EF5" w:rsidRDefault="00821A7B" w:rsidP="00821A7B">
      <w:pPr>
        <w:pStyle w:val="Sinespaciado"/>
      </w:pPr>
    </w:p>
    <w:p w:rsidR="00821A7B" w:rsidRPr="00621EF5" w:rsidRDefault="00821A7B" w:rsidP="00821A7B">
      <w:pPr>
        <w:jc w:val="center"/>
        <w:rPr>
          <w:rFonts w:ascii="Arial Narrow" w:hAnsi="Arial Narrow" w:cs="Arial"/>
          <w:b/>
          <w:sz w:val="28"/>
          <w:szCs w:val="28"/>
        </w:rPr>
      </w:pPr>
      <w:r w:rsidRPr="00621EF5">
        <w:rPr>
          <w:rFonts w:ascii="Arial Narrow" w:hAnsi="Arial Narrow" w:cs="Arial"/>
          <w:b/>
          <w:sz w:val="28"/>
          <w:szCs w:val="28"/>
        </w:rPr>
        <w:t>FRANCISCO JAVIER TAMAYO TABARES</w:t>
      </w:r>
    </w:p>
    <w:p w:rsidR="00821A7B" w:rsidRPr="00621EF5" w:rsidRDefault="00821A7B" w:rsidP="00821A7B">
      <w:pPr>
        <w:jc w:val="center"/>
        <w:rPr>
          <w:rFonts w:ascii="Arial Narrow" w:hAnsi="Arial Narrow" w:cs="Arial"/>
          <w:sz w:val="28"/>
          <w:szCs w:val="28"/>
        </w:rPr>
      </w:pPr>
      <w:r w:rsidRPr="00621EF5">
        <w:rPr>
          <w:rFonts w:ascii="Arial Narrow" w:hAnsi="Arial Narrow" w:cs="Arial"/>
          <w:sz w:val="28"/>
          <w:szCs w:val="28"/>
        </w:rPr>
        <w:t>Magistrado</w:t>
      </w:r>
    </w:p>
    <w:p w:rsidR="00821A7B" w:rsidRPr="00621EF5" w:rsidRDefault="00821A7B" w:rsidP="00821A7B">
      <w:pPr>
        <w:tabs>
          <w:tab w:val="left" w:pos="4047"/>
        </w:tabs>
        <w:jc w:val="center"/>
        <w:rPr>
          <w:rFonts w:ascii="Arial Narrow" w:hAnsi="Arial Narrow" w:cs="Arial"/>
          <w:sz w:val="28"/>
          <w:szCs w:val="28"/>
        </w:rPr>
      </w:pPr>
    </w:p>
    <w:p w:rsidR="00821A7B" w:rsidRPr="00621EF5" w:rsidRDefault="00821A7B" w:rsidP="00821A7B">
      <w:pPr>
        <w:tabs>
          <w:tab w:val="left" w:pos="4047"/>
        </w:tabs>
        <w:jc w:val="center"/>
        <w:rPr>
          <w:rFonts w:ascii="Arial Narrow" w:hAnsi="Arial Narrow" w:cs="Arial"/>
          <w:sz w:val="28"/>
          <w:szCs w:val="28"/>
        </w:rPr>
      </w:pPr>
    </w:p>
    <w:p w:rsidR="00821A7B" w:rsidRPr="00621EF5" w:rsidRDefault="00821A7B" w:rsidP="004E651A">
      <w:pPr>
        <w:tabs>
          <w:tab w:val="left" w:pos="4047"/>
        </w:tabs>
        <w:spacing w:line="480" w:lineRule="auto"/>
        <w:jc w:val="center"/>
        <w:rPr>
          <w:rFonts w:ascii="Arial Narrow" w:hAnsi="Arial Narrow" w:cs="Arial"/>
          <w:sz w:val="28"/>
          <w:szCs w:val="28"/>
        </w:rPr>
      </w:pPr>
    </w:p>
    <w:p w:rsidR="00821A7B" w:rsidRPr="00BC41D1" w:rsidRDefault="00BC41D1" w:rsidP="00821A7B">
      <w:pPr>
        <w:tabs>
          <w:tab w:val="left" w:pos="4047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BC41D1">
        <w:rPr>
          <w:rFonts w:ascii="Arial Narrow" w:hAnsi="Arial Narrow" w:cs="Arial"/>
          <w:b/>
          <w:sz w:val="28"/>
          <w:szCs w:val="28"/>
        </w:rPr>
        <w:t>JULIO CESAR SALAZAR MUÑOZ</w:t>
      </w:r>
    </w:p>
    <w:p w:rsidR="00C35CA1" w:rsidRDefault="00BC41D1" w:rsidP="004E651A">
      <w:pPr>
        <w:jc w:val="center"/>
      </w:pPr>
      <w:r w:rsidRPr="00621EF5">
        <w:rPr>
          <w:rFonts w:ascii="Arial Narrow" w:hAnsi="Arial Narrow" w:cs="Arial"/>
          <w:sz w:val="28"/>
          <w:szCs w:val="28"/>
        </w:rPr>
        <w:t>Magistrado</w:t>
      </w:r>
    </w:p>
    <w:sectPr w:rsidR="00C35CA1" w:rsidSect="00D57AD9">
      <w:headerReference w:type="default" r:id="rId7"/>
      <w:footerReference w:type="even" r:id="rId8"/>
      <w:footerReference w:type="default" r:id="rId9"/>
      <w:pgSz w:w="12242" w:h="18722" w:code="14"/>
      <w:pgMar w:top="1418" w:right="1701" w:bottom="1702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B8" w:rsidRDefault="00EF16B8" w:rsidP="00821A7B">
      <w:r>
        <w:separator/>
      </w:r>
    </w:p>
  </w:endnote>
  <w:endnote w:type="continuationSeparator" w:id="0">
    <w:p w:rsidR="00EF16B8" w:rsidRDefault="00EF16B8" w:rsidP="0082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6C" w:rsidRDefault="009C0BD8" w:rsidP="008471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056C" w:rsidRDefault="00EF16B8" w:rsidP="008471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6C" w:rsidRPr="007569C6" w:rsidRDefault="009C0BD8">
    <w:pPr>
      <w:pStyle w:val="Piedepgina"/>
      <w:jc w:val="right"/>
      <w:rPr>
        <w:rFonts w:ascii="Arial" w:hAnsi="Arial" w:cs="Arial"/>
      </w:rPr>
    </w:pPr>
    <w:r w:rsidRPr="007569C6">
      <w:rPr>
        <w:rFonts w:ascii="Arial" w:hAnsi="Arial" w:cs="Arial"/>
      </w:rPr>
      <w:fldChar w:fldCharType="begin"/>
    </w:r>
    <w:r w:rsidRPr="007569C6">
      <w:rPr>
        <w:rFonts w:ascii="Arial" w:hAnsi="Arial" w:cs="Arial"/>
      </w:rPr>
      <w:instrText xml:space="preserve"> PAGE   \* MERGEFORMAT </w:instrText>
    </w:r>
    <w:r w:rsidRPr="007569C6">
      <w:rPr>
        <w:rFonts w:ascii="Arial" w:hAnsi="Arial" w:cs="Arial"/>
      </w:rPr>
      <w:fldChar w:fldCharType="separate"/>
    </w:r>
    <w:r w:rsidR="00734FB2">
      <w:rPr>
        <w:rFonts w:ascii="Arial" w:hAnsi="Arial" w:cs="Arial"/>
        <w:noProof/>
      </w:rPr>
      <w:t>1</w:t>
    </w:r>
    <w:r w:rsidRPr="007569C6">
      <w:rPr>
        <w:rFonts w:ascii="Arial" w:hAnsi="Arial" w:cs="Arial"/>
      </w:rPr>
      <w:fldChar w:fldCharType="end"/>
    </w:r>
  </w:p>
  <w:p w:rsidR="00CB056C" w:rsidRDefault="00EF16B8" w:rsidP="008471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B8" w:rsidRDefault="00EF16B8" w:rsidP="00821A7B">
      <w:r>
        <w:separator/>
      </w:r>
    </w:p>
  </w:footnote>
  <w:footnote w:type="continuationSeparator" w:id="0">
    <w:p w:rsidR="00EF16B8" w:rsidRDefault="00EF16B8" w:rsidP="00821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7B" w:rsidRDefault="00821A7B" w:rsidP="00821A7B">
    <w:pPr>
      <w:ind w:left="-426"/>
      <w:jc w:val="both"/>
      <w:rPr>
        <w:rFonts w:ascii="Arial Narrow" w:hAnsi="Arial Narrow" w:cs="Arial"/>
        <w:bCs/>
        <w:sz w:val="18"/>
        <w:szCs w:val="18"/>
      </w:rPr>
    </w:pPr>
    <w:r w:rsidRPr="00165857">
      <w:rPr>
        <w:rFonts w:ascii="Arial Narrow" w:hAnsi="Arial Narrow" w:cs="Arial"/>
        <w:bCs/>
        <w:sz w:val="18"/>
        <w:szCs w:val="18"/>
      </w:rPr>
      <w:t>Radicación No: 66001-31-05-00</w:t>
    </w:r>
    <w:r>
      <w:rPr>
        <w:rFonts w:ascii="Arial Narrow" w:hAnsi="Arial Narrow" w:cs="Arial"/>
        <w:bCs/>
        <w:sz w:val="18"/>
        <w:szCs w:val="18"/>
      </w:rPr>
      <w:t>3-2015-00121-02</w:t>
    </w:r>
  </w:p>
  <w:p w:rsidR="00821A7B" w:rsidRPr="00165857" w:rsidRDefault="00821A7B" w:rsidP="00821A7B">
    <w:pPr>
      <w:ind w:left="-426"/>
      <w:jc w:val="both"/>
      <w:rPr>
        <w:rFonts w:ascii="Arial Narrow" w:hAnsi="Arial Narrow" w:cs="Arial"/>
        <w:bCs/>
        <w:iCs/>
        <w:sz w:val="18"/>
        <w:szCs w:val="18"/>
      </w:rPr>
    </w:pPr>
    <w:r>
      <w:rPr>
        <w:rFonts w:ascii="Arial Narrow" w:hAnsi="Arial Narrow" w:cs="Arial"/>
        <w:bCs/>
        <w:sz w:val="18"/>
        <w:szCs w:val="18"/>
      </w:rPr>
      <w:t>Hernán Alberto Posada Correa vs</w:t>
    </w:r>
    <w:r w:rsidRPr="00165857">
      <w:rPr>
        <w:rFonts w:ascii="Arial Narrow" w:hAnsi="Arial Narrow" w:cs="Arial"/>
        <w:bCs/>
        <w:sz w:val="18"/>
        <w:szCs w:val="18"/>
      </w:rPr>
      <w:t xml:space="preserve">. </w:t>
    </w:r>
    <w:proofErr w:type="spellStart"/>
    <w:r w:rsidRPr="00165857">
      <w:rPr>
        <w:rFonts w:ascii="Arial Narrow" w:hAnsi="Arial Narrow" w:cs="Arial"/>
        <w:bCs/>
        <w:sz w:val="18"/>
        <w:szCs w:val="18"/>
      </w:rPr>
      <w:t>Promasivo</w:t>
    </w:r>
    <w:proofErr w:type="spellEnd"/>
    <w:r w:rsidRPr="00165857">
      <w:rPr>
        <w:rFonts w:ascii="Arial Narrow" w:hAnsi="Arial Narrow" w:cs="Arial"/>
        <w:bCs/>
        <w:sz w:val="18"/>
        <w:szCs w:val="18"/>
      </w:rPr>
      <w:t xml:space="preserve"> S.A., </w:t>
    </w:r>
    <w:proofErr w:type="spellStart"/>
    <w:r w:rsidRPr="00165857">
      <w:rPr>
        <w:rFonts w:ascii="Arial Narrow" w:hAnsi="Arial Narrow" w:cs="Arial"/>
        <w:bCs/>
        <w:sz w:val="18"/>
        <w:szCs w:val="18"/>
      </w:rPr>
      <w:t>Megabús</w:t>
    </w:r>
    <w:proofErr w:type="spellEnd"/>
    <w:r w:rsidRPr="00165857">
      <w:rPr>
        <w:rFonts w:ascii="Arial Narrow" w:hAnsi="Arial Narrow" w:cs="Arial"/>
        <w:bCs/>
        <w:sz w:val="18"/>
        <w:szCs w:val="18"/>
      </w:rPr>
      <w:t xml:space="preserve"> S.A. y otros</w:t>
    </w:r>
  </w:p>
  <w:p w:rsidR="00CB056C" w:rsidRDefault="00EF16B8" w:rsidP="00821A7B">
    <w:pPr>
      <w:pStyle w:val="Encabezado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7B"/>
    <w:rsid w:val="00047E9F"/>
    <w:rsid w:val="00051CB4"/>
    <w:rsid w:val="000D384F"/>
    <w:rsid w:val="000E1132"/>
    <w:rsid w:val="001417FE"/>
    <w:rsid w:val="0044709C"/>
    <w:rsid w:val="004E651A"/>
    <w:rsid w:val="005B5ABF"/>
    <w:rsid w:val="00734FB2"/>
    <w:rsid w:val="007866D2"/>
    <w:rsid w:val="00821A7B"/>
    <w:rsid w:val="009C0BD8"/>
    <w:rsid w:val="00A45D98"/>
    <w:rsid w:val="00BC41D1"/>
    <w:rsid w:val="00BE7032"/>
    <w:rsid w:val="00C33FC3"/>
    <w:rsid w:val="00C35CA1"/>
    <w:rsid w:val="00D57AD9"/>
    <w:rsid w:val="00EC1756"/>
    <w:rsid w:val="00EF16B8"/>
    <w:rsid w:val="00F666E1"/>
    <w:rsid w:val="00F8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7143A35-FCF6-4624-881C-01DAB9B8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21A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A7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821A7B"/>
  </w:style>
  <w:style w:type="paragraph" w:styleId="Encabezado">
    <w:name w:val="header"/>
    <w:basedOn w:val="Normal"/>
    <w:link w:val="EncabezadoCar"/>
    <w:uiPriority w:val="99"/>
    <w:unhideWhenUsed/>
    <w:rsid w:val="00821A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A7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821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Andrea Benavides Tovar</dc:creator>
  <cp:keywords/>
  <dc:description/>
  <cp:lastModifiedBy>Julia Andrea Benavides Tovar</cp:lastModifiedBy>
  <cp:revision>6</cp:revision>
  <dcterms:created xsi:type="dcterms:W3CDTF">2018-05-25T16:01:00Z</dcterms:created>
  <dcterms:modified xsi:type="dcterms:W3CDTF">2018-05-25T22:35:00Z</dcterms:modified>
</cp:coreProperties>
</file>