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0C" w:rsidRPr="0072106C" w:rsidRDefault="00607A0C" w:rsidP="00607A0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bookmarkStart w:id="0" w:name="_GoBack"/>
      <w:bookmarkEnd w:id="0"/>
      <w:r w:rsidRPr="0072106C">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Cs w:val="18"/>
          <w:lang w:eastAsia="fr-FR"/>
        </w:rPr>
        <w:t> </w:t>
      </w:r>
    </w:p>
    <w:p w:rsidR="00607A0C" w:rsidRPr="00607A0C" w:rsidRDefault="00607A0C" w:rsidP="00607A0C">
      <w:pPr>
        <w:spacing w:line="276" w:lineRule="auto"/>
        <w:contextualSpacing/>
        <w:jc w:val="both"/>
        <w:rPr>
          <w:rFonts w:ascii="Arial" w:hAnsi="Arial" w:cs="Arial"/>
          <w:kern w:val="28"/>
          <w:sz w:val="18"/>
          <w:szCs w:val="18"/>
          <w:lang w:eastAsia="fr-FR"/>
        </w:rPr>
      </w:pPr>
      <w:r w:rsidRPr="00607A0C">
        <w:rPr>
          <w:rFonts w:ascii="Arial" w:hAnsi="Arial" w:cs="Arial"/>
          <w:kern w:val="28"/>
          <w:sz w:val="18"/>
          <w:szCs w:val="18"/>
          <w:lang w:eastAsia="fr-FR"/>
        </w:rPr>
        <w:t>Radicación</w:t>
      </w:r>
      <w:r>
        <w:rPr>
          <w:rFonts w:ascii="Arial" w:hAnsi="Arial" w:cs="Arial"/>
          <w:kern w:val="28"/>
          <w:sz w:val="18"/>
          <w:szCs w:val="18"/>
          <w:lang w:eastAsia="fr-FR"/>
        </w:rPr>
        <w:t xml:space="preserve"> No.:                 </w:t>
      </w:r>
      <w:r w:rsidRPr="00607A0C">
        <w:rPr>
          <w:rFonts w:ascii="Arial" w:hAnsi="Arial" w:cs="Arial"/>
          <w:kern w:val="28"/>
          <w:sz w:val="18"/>
          <w:szCs w:val="18"/>
          <w:lang w:eastAsia="fr-FR"/>
        </w:rPr>
        <w:t>66001-31-05-001-2018-00219-01</w:t>
      </w:r>
    </w:p>
    <w:p w:rsidR="00607A0C" w:rsidRPr="00607A0C" w:rsidRDefault="00607A0C" w:rsidP="00607A0C">
      <w:pPr>
        <w:spacing w:line="276" w:lineRule="auto"/>
        <w:contextualSpacing/>
        <w:jc w:val="both"/>
        <w:rPr>
          <w:rFonts w:ascii="Arial" w:hAnsi="Arial" w:cs="Arial"/>
          <w:kern w:val="28"/>
          <w:sz w:val="18"/>
          <w:szCs w:val="18"/>
          <w:lang w:eastAsia="fr-FR"/>
        </w:rPr>
      </w:pPr>
      <w:r w:rsidRPr="00607A0C">
        <w:rPr>
          <w:rFonts w:ascii="Arial" w:hAnsi="Arial" w:cs="Arial"/>
          <w:kern w:val="28"/>
          <w:sz w:val="18"/>
          <w:szCs w:val="18"/>
          <w:lang w:eastAsia="fr-FR"/>
        </w:rPr>
        <w:t>Proceso:</w:t>
      </w:r>
      <w:r w:rsidRPr="00607A0C">
        <w:rPr>
          <w:rFonts w:ascii="Arial" w:hAnsi="Arial" w:cs="Arial"/>
          <w:kern w:val="28"/>
          <w:sz w:val="18"/>
          <w:szCs w:val="18"/>
          <w:lang w:eastAsia="fr-FR"/>
        </w:rPr>
        <w:tab/>
      </w:r>
      <w:r>
        <w:rPr>
          <w:rFonts w:ascii="Arial" w:hAnsi="Arial" w:cs="Arial"/>
          <w:kern w:val="28"/>
          <w:sz w:val="18"/>
          <w:szCs w:val="18"/>
          <w:lang w:eastAsia="fr-FR"/>
        </w:rPr>
        <w:tab/>
      </w:r>
      <w:r w:rsidRPr="00607A0C">
        <w:rPr>
          <w:rFonts w:ascii="Arial" w:hAnsi="Arial" w:cs="Arial"/>
          <w:kern w:val="28"/>
          <w:sz w:val="18"/>
          <w:szCs w:val="18"/>
          <w:lang w:eastAsia="fr-FR"/>
        </w:rPr>
        <w:t xml:space="preserve">Tutela </w:t>
      </w:r>
    </w:p>
    <w:p w:rsidR="00607A0C" w:rsidRPr="00607A0C" w:rsidRDefault="00607A0C" w:rsidP="00607A0C">
      <w:pPr>
        <w:spacing w:line="276" w:lineRule="auto"/>
        <w:contextualSpacing/>
        <w:jc w:val="both"/>
        <w:rPr>
          <w:rFonts w:ascii="Arial" w:hAnsi="Arial" w:cs="Arial"/>
          <w:kern w:val="28"/>
          <w:sz w:val="18"/>
          <w:szCs w:val="18"/>
          <w:lang w:eastAsia="fr-FR"/>
        </w:rPr>
      </w:pPr>
      <w:r w:rsidRPr="00607A0C">
        <w:rPr>
          <w:rFonts w:ascii="Arial" w:hAnsi="Arial" w:cs="Arial"/>
          <w:kern w:val="28"/>
          <w:sz w:val="18"/>
          <w:szCs w:val="18"/>
          <w:lang w:eastAsia="fr-FR"/>
        </w:rPr>
        <w:t>Accionante:</w:t>
      </w:r>
      <w:r w:rsidRPr="00607A0C">
        <w:rPr>
          <w:rFonts w:ascii="Arial" w:hAnsi="Arial" w:cs="Arial"/>
          <w:kern w:val="28"/>
          <w:sz w:val="18"/>
          <w:szCs w:val="18"/>
          <w:lang w:eastAsia="fr-FR"/>
        </w:rPr>
        <w:tab/>
      </w:r>
      <w:r>
        <w:rPr>
          <w:rFonts w:ascii="Arial" w:hAnsi="Arial" w:cs="Arial"/>
          <w:kern w:val="28"/>
          <w:sz w:val="18"/>
          <w:szCs w:val="18"/>
          <w:lang w:eastAsia="fr-FR"/>
        </w:rPr>
        <w:tab/>
      </w:r>
      <w:r w:rsidRPr="00607A0C">
        <w:rPr>
          <w:rFonts w:ascii="Arial" w:hAnsi="Arial" w:cs="Arial"/>
          <w:kern w:val="28"/>
          <w:sz w:val="18"/>
          <w:szCs w:val="18"/>
          <w:lang w:eastAsia="fr-FR"/>
        </w:rPr>
        <w:t xml:space="preserve">Luis Hernando </w:t>
      </w:r>
      <w:proofErr w:type="spellStart"/>
      <w:r w:rsidRPr="00607A0C">
        <w:rPr>
          <w:rFonts w:ascii="Arial" w:hAnsi="Arial" w:cs="Arial"/>
          <w:kern w:val="28"/>
          <w:sz w:val="18"/>
          <w:szCs w:val="18"/>
          <w:lang w:eastAsia="fr-FR"/>
        </w:rPr>
        <w:t>Montañoa</w:t>
      </w:r>
      <w:proofErr w:type="spellEnd"/>
      <w:r w:rsidRPr="00607A0C">
        <w:rPr>
          <w:rFonts w:ascii="Arial" w:hAnsi="Arial" w:cs="Arial"/>
          <w:kern w:val="28"/>
          <w:sz w:val="18"/>
          <w:szCs w:val="18"/>
          <w:lang w:eastAsia="fr-FR"/>
        </w:rPr>
        <w:t xml:space="preserve"> Cortes  </w:t>
      </w:r>
    </w:p>
    <w:p w:rsidR="00607A0C" w:rsidRPr="00607A0C" w:rsidRDefault="00607A0C" w:rsidP="00607A0C">
      <w:pPr>
        <w:spacing w:line="276" w:lineRule="auto"/>
        <w:contextualSpacing/>
        <w:jc w:val="both"/>
        <w:rPr>
          <w:rFonts w:ascii="Arial" w:hAnsi="Arial" w:cs="Arial"/>
          <w:kern w:val="28"/>
          <w:sz w:val="18"/>
          <w:szCs w:val="18"/>
          <w:lang w:eastAsia="fr-FR"/>
        </w:rPr>
      </w:pPr>
      <w:r w:rsidRPr="00607A0C">
        <w:rPr>
          <w:rFonts w:ascii="Arial" w:hAnsi="Arial" w:cs="Arial"/>
          <w:kern w:val="28"/>
          <w:sz w:val="18"/>
          <w:szCs w:val="18"/>
          <w:lang w:eastAsia="fr-FR"/>
        </w:rPr>
        <w:t>Accionado:</w:t>
      </w:r>
      <w:r w:rsidRPr="00607A0C">
        <w:rPr>
          <w:rFonts w:ascii="Arial" w:hAnsi="Arial" w:cs="Arial"/>
          <w:kern w:val="28"/>
          <w:sz w:val="18"/>
          <w:szCs w:val="18"/>
          <w:lang w:eastAsia="fr-FR"/>
        </w:rPr>
        <w:tab/>
      </w:r>
      <w:r>
        <w:rPr>
          <w:rFonts w:ascii="Arial" w:hAnsi="Arial" w:cs="Arial"/>
          <w:kern w:val="28"/>
          <w:sz w:val="18"/>
          <w:szCs w:val="18"/>
          <w:lang w:eastAsia="fr-FR"/>
        </w:rPr>
        <w:tab/>
      </w:r>
      <w:proofErr w:type="spellStart"/>
      <w:r w:rsidRPr="00607A0C">
        <w:rPr>
          <w:rFonts w:ascii="Arial" w:hAnsi="Arial" w:cs="Arial"/>
          <w:kern w:val="28"/>
          <w:sz w:val="18"/>
          <w:szCs w:val="18"/>
          <w:lang w:eastAsia="fr-FR"/>
        </w:rPr>
        <w:t>Colpensiones</w:t>
      </w:r>
      <w:proofErr w:type="spellEnd"/>
      <w:r w:rsidRPr="00607A0C">
        <w:rPr>
          <w:rFonts w:ascii="Arial" w:hAnsi="Arial" w:cs="Arial"/>
          <w:kern w:val="28"/>
          <w:sz w:val="18"/>
          <w:szCs w:val="18"/>
          <w:lang w:eastAsia="fr-FR"/>
        </w:rPr>
        <w:t xml:space="preserve"> </w:t>
      </w:r>
    </w:p>
    <w:p w:rsidR="00607A0C" w:rsidRPr="0072106C" w:rsidRDefault="00607A0C" w:rsidP="00607A0C">
      <w:pPr>
        <w:spacing w:line="276" w:lineRule="auto"/>
        <w:contextualSpacing/>
        <w:jc w:val="both"/>
        <w:rPr>
          <w:rFonts w:ascii="Arial" w:hAnsi="Arial" w:cs="Arial"/>
          <w:kern w:val="28"/>
          <w:sz w:val="18"/>
          <w:szCs w:val="18"/>
          <w:lang w:eastAsia="fr-FR"/>
        </w:rPr>
      </w:pPr>
      <w:r w:rsidRPr="00607A0C">
        <w:rPr>
          <w:rFonts w:ascii="Arial" w:hAnsi="Arial" w:cs="Arial"/>
          <w:kern w:val="28"/>
          <w:sz w:val="18"/>
          <w:szCs w:val="18"/>
          <w:lang w:eastAsia="fr-FR"/>
        </w:rPr>
        <w:t>Providencia</w:t>
      </w:r>
      <w:r w:rsidRPr="00607A0C">
        <w:rPr>
          <w:rFonts w:ascii="Arial" w:hAnsi="Arial" w:cs="Arial"/>
          <w:kern w:val="28"/>
          <w:sz w:val="18"/>
          <w:szCs w:val="18"/>
          <w:lang w:eastAsia="fr-FR"/>
        </w:rPr>
        <w:tab/>
      </w:r>
      <w:r>
        <w:rPr>
          <w:rFonts w:ascii="Arial" w:hAnsi="Arial" w:cs="Arial"/>
          <w:kern w:val="28"/>
          <w:sz w:val="18"/>
          <w:szCs w:val="18"/>
          <w:lang w:eastAsia="fr-FR"/>
        </w:rPr>
        <w:tab/>
      </w:r>
      <w:r w:rsidRPr="00607A0C">
        <w:rPr>
          <w:rFonts w:ascii="Arial" w:hAnsi="Arial" w:cs="Arial"/>
          <w:kern w:val="28"/>
          <w:sz w:val="18"/>
          <w:szCs w:val="18"/>
          <w:lang w:eastAsia="fr-FR"/>
        </w:rPr>
        <w:t>Segunda Instancia</w:t>
      </w:r>
    </w:p>
    <w:p w:rsidR="00607A0C" w:rsidRPr="0072106C" w:rsidRDefault="00607A0C" w:rsidP="00607A0C">
      <w:pPr>
        <w:spacing w:line="276" w:lineRule="auto"/>
        <w:contextualSpacing/>
        <w:jc w:val="both"/>
        <w:rPr>
          <w:rFonts w:ascii="Arial" w:hAnsi="Arial" w:cs="Arial"/>
          <w:b/>
          <w:bCs/>
          <w:sz w:val="18"/>
          <w:szCs w:val="18"/>
        </w:rPr>
      </w:pPr>
    </w:p>
    <w:p w:rsidR="00607A0C" w:rsidRDefault="00607A0C" w:rsidP="00607A0C">
      <w:pPr>
        <w:jc w:val="both"/>
        <w:rPr>
          <w:rFonts w:ascii="Arial" w:hAnsi="Arial" w:cs="Arial"/>
          <w:sz w:val="18"/>
          <w:szCs w:val="18"/>
          <w:lang w:eastAsia="fr-FR"/>
        </w:rPr>
      </w:pPr>
      <w:r w:rsidRPr="0072106C">
        <w:rPr>
          <w:rFonts w:ascii="Arial" w:hAnsi="Arial" w:cs="Arial"/>
          <w:b/>
          <w:sz w:val="18"/>
          <w:szCs w:val="18"/>
          <w:lang w:eastAsia="fr-FR"/>
        </w:rPr>
        <w:t xml:space="preserve">Temas: </w:t>
      </w:r>
      <w:r w:rsidRPr="0072106C">
        <w:rPr>
          <w:rFonts w:ascii="Arial" w:hAnsi="Arial" w:cs="Arial"/>
          <w:b/>
          <w:sz w:val="18"/>
          <w:szCs w:val="18"/>
          <w:lang w:eastAsia="fr-FR"/>
        </w:rPr>
        <w:tab/>
      </w:r>
      <w:r w:rsidRPr="0072106C">
        <w:rPr>
          <w:rFonts w:ascii="Arial" w:hAnsi="Arial" w:cs="Arial"/>
          <w:b/>
          <w:sz w:val="18"/>
          <w:szCs w:val="18"/>
          <w:lang w:eastAsia="fr-FR"/>
        </w:rPr>
        <w:tab/>
      </w:r>
      <w:r w:rsidRPr="0072106C">
        <w:rPr>
          <w:rFonts w:ascii="Arial" w:hAnsi="Arial" w:cs="Arial"/>
          <w:b/>
          <w:sz w:val="18"/>
          <w:szCs w:val="18"/>
          <w:lang w:eastAsia="fr-FR"/>
        </w:rPr>
        <w:tab/>
      </w:r>
      <w:r>
        <w:rPr>
          <w:rFonts w:ascii="Arial" w:hAnsi="Arial" w:cs="Arial"/>
          <w:b/>
          <w:sz w:val="18"/>
          <w:szCs w:val="18"/>
          <w:lang w:eastAsia="fr-FR"/>
        </w:rPr>
        <w:t>SEGURIDAD SOCIAL</w:t>
      </w:r>
      <w:r w:rsidRPr="0072106C">
        <w:rPr>
          <w:rFonts w:ascii="Arial" w:hAnsi="Arial" w:cs="Arial"/>
          <w:b/>
          <w:sz w:val="18"/>
          <w:szCs w:val="18"/>
          <w:lang w:eastAsia="fr-FR"/>
        </w:rPr>
        <w:t xml:space="preserve"> / </w:t>
      </w:r>
      <w:r>
        <w:rPr>
          <w:rFonts w:ascii="Arial" w:hAnsi="Arial" w:cs="Arial"/>
          <w:b/>
          <w:sz w:val="18"/>
          <w:szCs w:val="18"/>
          <w:lang w:eastAsia="fr-FR"/>
        </w:rPr>
        <w:t xml:space="preserve">CORRECCIÓN DE HISTORIA LABORAL / SUBSIDIARIEDAD / OTRO MEDIO DE DEFENSA / </w:t>
      </w:r>
      <w:r>
        <w:rPr>
          <w:rFonts w:ascii="Arial" w:hAnsi="Arial" w:cs="Arial"/>
          <w:b/>
          <w:sz w:val="18"/>
          <w:szCs w:val="18"/>
          <w:lang w:eastAsia="fr-FR"/>
        </w:rPr>
        <w:t>REVOCA /</w:t>
      </w:r>
      <w:r>
        <w:rPr>
          <w:rFonts w:ascii="Arial" w:hAnsi="Arial" w:cs="Arial"/>
          <w:b/>
          <w:sz w:val="18"/>
          <w:szCs w:val="18"/>
          <w:lang w:eastAsia="fr-FR"/>
        </w:rPr>
        <w:t xml:space="preserve"> IMPROCEDENTE / </w:t>
      </w:r>
      <w:r>
        <w:rPr>
          <w:rFonts w:ascii="Arial" w:hAnsi="Arial" w:cs="Arial"/>
          <w:sz w:val="18"/>
          <w:szCs w:val="18"/>
          <w:lang w:eastAsia="fr-FR"/>
        </w:rPr>
        <w:t xml:space="preserve"> </w:t>
      </w:r>
      <w:r w:rsidRPr="00607A0C">
        <w:rPr>
          <w:rFonts w:ascii="Arial" w:hAnsi="Arial" w:cs="Arial"/>
          <w:sz w:val="18"/>
          <w:szCs w:val="18"/>
          <w:lang w:eastAsia="fr-FR"/>
        </w:rPr>
        <w:t>En el sub-lite, el señor Montaña Cortes considera que la entidad accionada ha vulnerado sus derechos fundamentales al debido proceso y seguridad social, al no acceder a su solicitud de corrección y actualización de su historia laboral  respecto a los tiempos de servicio laborados con el patronal Luz Stella Ruiz Ramírez desde el mes de noviembre de 1997 a enero de 1999, lo cuales aduce, fueron debidamente cancelados, pues pese a las diferentes solicitudes que ha presentado para lograr tal cometido, no ha sido posible que la entidad proceda de conformidad.</w:t>
      </w:r>
      <w:r w:rsidRPr="003F6F8C">
        <w:rPr>
          <w:rFonts w:ascii="Arial" w:hAnsi="Arial" w:cs="Arial"/>
          <w:sz w:val="18"/>
          <w:szCs w:val="18"/>
          <w:lang w:eastAsia="fr-FR"/>
        </w:rPr>
        <w:t xml:space="preserve">. </w:t>
      </w:r>
    </w:p>
    <w:p w:rsidR="00607A0C" w:rsidRDefault="00607A0C" w:rsidP="00607A0C">
      <w:pPr>
        <w:jc w:val="both"/>
        <w:rPr>
          <w:rFonts w:ascii="Arial" w:hAnsi="Arial" w:cs="Arial"/>
          <w:sz w:val="18"/>
          <w:szCs w:val="18"/>
          <w:lang w:eastAsia="fr-FR"/>
        </w:rPr>
      </w:pPr>
      <w:r w:rsidRPr="0072106C">
        <w:rPr>
          <w:rFonts w:ascii="Arial" w:hAnsi="Arial" w:cs="Arial"/>
          <w:sz w:val="18"/>
          <w:szCs w:val="18"/>
          <w:lang w:eastAsia="fr-FR"/>
        </w:rPr>
        <w:t>(…)</w:t>
      </w:r>
    </w:p>
    <w:p w:rsidR="00607A0C" w:rsidRDefault="00607A0C" w:rsidP="00607A0C">
      <w:pPr>
        <w:jc w:val="both"/>
        <w:rPr>
          <w:rFonts w:ascii="Arial" w:hAnsi="Arial" w:cs="Arial"/>
          <w:sz w:val="18"/>
          <w:szCs w:val="18"/>
          <w:lang w:eastAsia="fr-FR"/>
        </w:rPr>
      </w:pPr>
      <w:r w:rsidRPr="00607A0C">
        <w:rPr>
          <w:rFonts w:ascii="Arial" w:hAnsi="Arial" w:cs="Arial"/>
          <w:sz w:val="18"/>
          <w:szCs w:val="18"/>
          <w:lang w:eastAsia="fr-FR"/>
        </w:rPr>
        <w:t>Partiendo de tales supuestos, estima la Sala que tal como lo afirmó la entidad accionada, en este asunto no se satisface el requisito de procedibilidad para solicitar por intermedio de este amparo constitucional la corrección de la historia laboral, pues el actor cuenta con un mecanismo idóneo para ventilar este tipo de controversia, como es, la justicia ordinaria laboral, máxime cuando es evidente que ante la disimilitud en la información que poseen las partes, es menester la presencia del empleador en aras de que aclare si sostuvo o no vinculación laboral con el actor, y en caso de mora por el impago de aportes a pensión, se haga responsable de las obligaciones a su cargo.</w:t>
      </w:r>
    </w:p>
    <w:p w:rsidR="00607A0C" w:rsidRDefault="00607A0C" w:rsidP="00607A0C">
      <w:pPr>
        <w:jc w:val="both"/>
        <w:rPr>
          <w:rFonts w:ascii="Arial" w:hAnsi="Arial" w:cs="Arial"/>
          <w:sz w:val="18"/>
          <w:szCs w:val="18"/>
          <w:lang w:eastAsia="fr-FR"/>
        </w:rPr>
      </w:pPr>
    </w:p>
    <w:p w:rsidR="00607A0C" w:rsidRPr="003F6F8C" w:rsidRDefault="00607A0C" w:rsidP="00607A0C">
      <w:pPr>
        <w:jc w:val="both"/>
        <w:rPr>
          <w:rFonts w:ascii="Arial" w:hAnsi="Arial" w:cs="Arial"/>
          <w:sz w:val="18"/>
          <w:szCs w:val="18"/>
          <w:lang w:eastAsia="fr-FR"/>
        </w:rPr>
      </w:pPr>
    </w:p>
    <w:p w:rsidR="00D84B83" w:rsidRPr="00AF7EA4" w:rsidRDefault="00D84B83" w:rsidP="00D84B83">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D84B83" w:rsidRPr="00AF7EA4" w:rsidRDefault="00D84B83" w:rsidP="00D84B83">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94462442" r:id="rId8"/>
        </w:object>
      </w:r>
    </w:p>
    <w:p w:rsidR="00D84B83" w:rsidRPr="00AF7EA4" w:rsidRDefault="00D84B83" w:rsidP="00D84B83">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D84B83" w:rsidRPr="00AF7EA4" w:rsidRDefault="00D84B83" w:rsidP="00D84B83">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D84B83" w:rsidRPr="001F590D" w:rsidRDefault="00D84B83" w:rsidP="00D84B83">
      <w:pPr>
        <w:pStyle w:val="Encabezado"/>
        <w:ind w:right="-7"/>
        <w:rPr>
          <w:rFonts w:ascii="Tahoma" w:hAnsi="Tahoma" w:cs="Tahoma"/>
          <w:b/>
          <w:i/>
          <w:sz w:val="29"/>
          <w:szCs w:val="29"/>
          <w:highlight w:val="cyan"/>
        </w:rPr>
      </w:pPr>
    </w:p>
    <w:p w:rsidR="00D84B83" w:rsidRPr="002F2145" w:rsidRDefault="00D84B83" w:rsidP="00D84B83">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1-2018-00219-01</w:t>
      </w:r>
    </w:p>
    <w:p w:rsidR="00D84B83" w:rsidRPr="00AF7EA4" w:rsidRDefault="00D84B83" w:rsidP="00D84B83">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2ª Instancia</w:t>
      </w:r>
      <w:r w:rsidRPr="00AF7EA4">
        <w:rPr>
          <w:rFonts w:ascii="Arial Narrow" w:hAnsi="Arial Narrow" w:cs="Tahoma"/>
          <w:sz w:val="18"/>
          <w:szCs w:val="18"/>
        </w:rPr>
        <w:t xml:space="preserve"> </w:t>
      </w:r>
    </w:p>
    <w:p w:rsidR="00D84B83" w:rsidRDefault="00D84B83" w:rsidP="00D84B83">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Luis Hernando </w:t>
      </w:r>
      <w:proofErr w:type="spellStart"/>
      <w:r>
        <w:rPr>
          <w:rFonts w:ascii="Arial Narrow" w:hAnsi="Arial Narrow" w:cs="Tahoma"/>
          <w:sz w:val="18"/>
          <w:szCs w:val="18"/>
        </w:rPr>
        <w:t>Montañoa</w:t>
      </w:r>
      <w:proofErr w:type="spellEnd"/>
      <w:r>
        <w:rPr>
          <w:rFonts w:ascii="Arial Narrow" w:hAnsi="Arial Narrow" w:cs="Tahoma"/>
          <w:sz w:val="18"/>
          <w:szCs w:val="18"/>
        </w:rPr>
        <w:t xml:space="preserve"> Cortes  </w:t>
      </w:r>
    </w:p>
    <w:p w:rsidR="00D84B83" w:rsidRDefault="00D84B83" w:rsidP="00D84B83">
      <w:pPr>
        <w:ind w:left="2124" w:hanging="2124"/>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proofErr w:type="spellStart"/>
      <w:r>
        <w:rPr>
          <w:rFonts w:ascii="Arial Narrow" w:hAnsi="Arial Narrow" w:cs="Tahoma"/>
          <w:sz w:val="18"/>
          <w:szCs w:val="18"/>
        </w:rPr>
        <w:t>Colpensiones</w:t>
      </w:r>
      <w:proofErr w:type="spellEnd"/>
      <w:r>
        <w:rPr>
          <w:rFonts w:ascii="Arial Narrow" w:hAnsi="Arial Narrow" w:cs="Tahoma"/>
          <w:sz w:val="18"/>
          <w:szCs w:val="18"/>
        </w:rPr>
        <w:t xml:space="preserve"> </w:t>
      </w:r>
    </w:p>
    <w:p w:rsidR="00D84B83" w:rsidRPr="00AF7EA4" w:rsidRDefault="00D84B83" w:rsidP="00D84B83">
      <w:pPr>
        <w:ind w:left="2124" w:hanging="2124"/>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Pr>
          <w:rFonts w:ascii="Arial Narrow" w:hAnsi="Arial Narrow" w:cs="Tahoma"/>
          <w:bCs/>
          <w:sz w:val="18"/>
          <w:szCs w:val="18"/>
        </w:rPr>
        <w:t xml:space="preserve">Segunda Instancia </w:t>
      </w:r>
    </w:p>
    <w:p w:rsidR="00255DC5" w:rsidRPr="00C5697D" w:rsidRDefault="00D84B83" w:rsidP="00255DC5">
      <w:pPr>
        <w:ind w:left="2127" w:hanging="2127"/>
        <w:jc w:val="both"/>
        <w:rPr>
          <w:rFonts w:ascii="Arial Narrow" w:hAnsi="Arial Narrow" w:cs="Tahoma"/>
          <w:bCs/>
          <w:i/>
          <w:color w:val="FF0000"/>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255DC5" w:rsidRPr="00B163DD">
        <w:rPr>
          <w:rFonts w:ascii="Arial Narrow" w:hAnsi="Arial Narrow" w:cs="Tahoma"/>
          <w:b/>
          <w:bCs/>
          <w:iCs/>
          <w:sz w:val="18"/>
          <w:szCs w:val="18"/>
        </w:rPr>
        <w:t xml:space="preserve">Subsidiariedad de la acción de tutela: </w:t>
      </w:r>
      <w:r w:rsidR="00255DC5" w:rsidRPr="00B163DD">
        <w:rPr>
          <w:rFonts w:ascii="Arial Narrow" w:hAnsi="Arial Narrow" w:cs="Tahoma"/>
          <w:bCs/>
          <w:iCs/>
          <w:sz w:val="18"/>
          <w:szCs w:val="18"/>
        </w:rPr>
        <w:t>No es procedente la acción de tutela para la protección de los derechos fundamentales presuntamente vulnerados, cuando se cuenta con otro medio de defensa judicial, porque se iría en contravía del carácter subsidiario del que está revestida, y además cuando no se demuestra la configuración de un perjuicio irremediable</w:t>
      </w:r>
      <w:r w:rsidR="00255DC5" w:rsidRPr="00C5697D">
        <w:rPr>
          <w:rFonts w:ascii="Arial Narrow" w:hAnsi="Arial Narrow" w:cs="Tahoma"/>
          <w:bCs/>
          <w:i/>
          <w:iCs/>
          <w:color w:val="FF0000"/>
          <w:sz w:val="18"/>
          <w:szCs w:val="18"/>
        </w:rPr>
        <w:t>.</w:t>
      </w:r>
    </w:p>
    <w:p w:rsidR="00D84B83" w:rsidRPr="00D84B83" w:rsidRDefault="00D84B83" w:rsidP="00255DC5">
      <w:pPr>
        <w:pStyle w:val="Sinespaciado"/>
      </w:pPr>
    </w:p>
    <w:p w:rsidR="00D84B83" w:rsidRPr="009620B5" w:rsidRDefault="00D84B83" w:rsidP="00D84B83">
      <w:pPr>
        <w:pStyle w:val="Sinespaciado"/>
      </w:pPr>
    </w:p>
    <w:p w:rsidR="00D84B83" w:rsidRPr="00AF7EA4" w:rsidRDefault="00D84B83" w:rsidP="00D84B83">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 xml:space="preserve">veintidós de junio de dos mil dieciocho </w:t>
      </w:r>
    </w:p>
    <w:p w:rsidR="00D84B83" w:rsidRPr="00AF7EA4" w:rsidRDefault="00D84B83" w:rsidP="00D84B83">
      <w:pPr>
        <w:pStyle w:val="Ttulo3"/>
        <w:jc w:val="left"/>
        <w:rPr>
          <w:rFonts w:ascii="Arial Narrow" w:hAnsi="Arial Narrow" w:cs="Tahoma"/>
          <w:sz w:val="28"/>
          <w:szCs w:val="28"/>
        </w:rPr>
      </w:pPr>
      <w:r>
        <w:rPr>
          <w:rFonts w:ascii="Arial Narrow" w:hAnsi="Arial Narrow" w:cs="Tahoma"/>
          <w:sz w:val="28"/>
          <w:szCs w:val="28"/>
        </w:rPr>
        <w:t xml:space="preserve">Acta número ___ del 22 de junio de 2018 </w:t>
      </w:r>
    </w:p>
    <w:p w:rsidR="00D84B83" w:rsidRPr="00537359" w:rsidRDefault="00D84B83" w:rsidP="00D84B83">
      <w:pPr>
        <w:pStyle w:val="Sinespaciado"/>
        <w:spacing w:line="360" w:lineRule="auto"/>
      </w:pPr>
    </w:p>
    <w:p w:rsidR="00D84B83" w:rsidRDefault="00D84B83" w:rsidP="00AD50B6">
      <w:pPr>
        <w:spacing w:line="360" w:lineRule="auto"/>
        <w:ind w:firstLine="851"/>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Primero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AD50B6">
        <w:rPr>
          <w:rFonts w:ascii="Arial Narrow" w:hAnsi="Arial Narrow" w:cs="Tahoma"/>
          <w:sz w:val="28"/>
          <w:szCs w:val="28"/>
        </w:rPr>
        <w:t>21 de mayo d</w:t>
      </w:r>
      <w:r>
        <w:rPr>
          <w:rFonts w:ascii="Arial Narrow" w:hAnsi="Arial Narrow" w:cs="Tahoma"/>
          <w:sz w:val="28"/>
          <w:szCs w:val="28"/>
        </w:rPr>
        <w:t>e 2018</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AD50B6">
        <w:rPr>
          <w:rFonts w:ascii="Arial Narrow" w:hAnsi="Arial Narrow" w:cs="Tahoma"/>
          <w:b/>
          <w:sz w:val="28"/>
          <w:szCs w:val="28"/>
        </w:rPr>
        <w:t xml:space="preserve">Luis Hernando Montaña Cortes </w:t>
      </w:r>
      <w:r w:rsidRPr="004C7DB7">
        <w:rPr>
          <w:rFonts w:ascii="Arial Narrow" w:hAnsi="Arial Narrow" w:cs="Tahoma"/>
          <w:sz w:val="28"/>
          <w:szCs w:val="28"/>
        </w:rPr>
        <w:t>contra</w:t>
      </w:r>
      <w:r w:rsidR="00AD50B6">
        <w:rPr>
          <w:rFonts w:ascii="Arial Narrow" w:hAnsi="Arial Narrow" w:cs="Tahoma"/>
          <w:sz w:val="28"/>
          <w:szCs w:val="28"/>
        </w:rPr>
        <w:t xml:space="preserve"> la </w:t>
      </w:r>
      <w:r w:rsidR="00AD50B6">
        <w:rPr>
          <w:rFonts w:ascii="Arial Narrow" w:hAnsi="Arial Narrow" w:cs="Tahoma"/>
          <w:b/>
          <w:sz w:val="28"/>
          <w:szCs w:val="28"/>
        </w:rPr>
        <w:t xml:space="preserve">Administradora Colombiana de Pensiones </w:t>
      </w:r>
      <w:proofErr w:type="spellStart"/>
      <w:r w:rsidR="00AD50B6">
        <w:rPr>
          <w:rFonts w:ascii="Arial Narrow" w:hAnsi="Arial Narrow" w:cs="Tahoma"/>
          <w:b/>
          <w:sz w:val="28"/>
          <w:szCs w:val="28"/>
        </w:rPr>
        <w:t>Colpensiones</w:t>
      </w:r>
      <w:proofErr w:type="spellEnd"/>
      <w:r>
        <w:rPr>
          <w:rFonts w:ascii="Arial Narrow" w:hAnsi="Arial Narrow" w:cs="Tahoma"/>
          <w:b/>
          <w:i/>
          <w:sz w:val="28"/>
          <w:szCs w:val="28"/>
        </w:rPr>
        <w:t xml:space="preserve">, </w:t>
      </w:r>
      <w:r w:rsidR="00AD50B6">
        <w:rPr>
          <w:rFonts w:ascii="Arial Narrow" w:hAnsi="Arial Narrow" w:cs="Tahoma"/>
          <w:sz w:val="28"/>
          <w:szCs w:val="28"/>
        </w:rPr>
        <w:t>por la presunta violación de sus derechos fundamentales al debido proceso y seguridad social.</w:t>
      </w:r>
    </w:p>
    <w:p w:rsidR="00AD50B6" w:rsidRPr="00255DC5" w:rsidRDefault="00AD50B6" w:rsidP="00255DC5">
      <w:pPr>
        <w:pStyle w:val="Sinespaciado"/>
      </w:pPr>
    </w:p>
    <w:p w:rsidR="00D84B83" w:rsidRDefault="00D84B83" w:rsidP="00D84B83">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Pr="004C7DB7">
        <w:rPr>
          <w:rFonts w:ascii="Arial Narrow" w:hAnsi="Arial Narrow" w:cs="Tahoma"/>
          <w:sz w:val="28"/>
          <w:szCs w:val="28"/>
        </w:rPr>
        <w:t xml:space="preserve">El proyecto presentado por el ponente, fue aprobado y corresponde a la siguiente, </w:t>
      </w:r>
    </w:p>
    <w:p w:rsidR="00D84B83" w:rsidRPr="00AF7EA4" w:rsidRDefault="00D84B83" w:rsidP="00D84B83">
      <w:pPr>
        <w:pStyle w:val="Sinespaciado"/>
        <w:spacing w:line="360" w:lineRule="auto"/>
      </w:pPr>
    </w:p>
    <w:p w:rsidR="00D84B83" w:rsidRPr="00AF7EA4" w:rsidRDefault="00D84B83" w:rsidP="00D84B83">
      <w:pPr>
        <w:spacing w:line="360" w:lineRule="auto"/>
        <w:ind w:firstLine="708"/>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D84B83" w:rsidRPr="00AD50B6" w:rsidRDefault="00D84B83" w:rsidP="00AD50B6">
      <w:pPr>
        <w:pStyle w:val="Sinespaciado"/>
      </w:pPr>
    </w:p>
    <w:p w:rsidR="00AD50B6" w:rsidRDefault="00D84B83" w:rsidP="00D84B83">
      <w:pPr>
        <w:pStyle w:val="Textoindependiente21"/>
        <w:ind w:firstLine="851"/>
        <w:rPr>
          <w:rFonts w:ascii="Arial Narrow" w:hAnsi="Arial Narrow" w:cs="Tahoma"/>
          <w:b w:val="0"/>
          <w:szCs w:val="28"/>
        </w:rPr>
      </w:pPr>
      <w:r>
        <w:rPr>
          <w:rFonts w:ascii="Arial Narrow" w:hAnsi="Arial Narrow" w:cs="Tahoma"/>
          <w:b w:val="0"/>
          <w:szCs w:val="28"/>
        </w:rPr>
        <w:t xml:space="preserve">Relata la accionante que </w:t>
      </w:r>
      <w:r w:rsidR="00AD50B6">
        <w:rPr>
          <w:rFonts w:ascii="Arial Narrow" w:hAnsi="Arial Narrow" w:cs="Tahoma"/>
          <w:b w:val="0"/>
          <w:szCs w:val="28"/>
        </w:rPr>
        <w:t xml:space="preserve">nació el 31 de julio de 1955; que </w:t>
      </w:r>
      <w:r w:rsidR="008B365E">
        <w:rPr>
          <w:rFonts w:ascii="Arial Narrow" w:hAnsi="Arial Narrow" w:cs="Tahoma"/>
          <w:b w:val="0"/>
          <w:szCs w:val="28"/>
        </w:rPr>
        <w:t xml:space="preserve">en el año 1976 </w:t>
      </w:r>
      <w:r w:rsidR="00AD50B6">
        <w:rPr>
          <w:rFonts w:ascii="Arial Narrow" w:hAnsi="Arial Narrow" w:cs="Tahoma"/>
          <w:b w:val="0"/>
          <w:szCs w:val="28"/>
        </w:rPr>
        <w:t>se afilió al Instituto de Seguros Sociales para cubrir las contingencias de invalidez, veje</w:t>
      </w:r>
      <w:r w:rsidR="008B365E">
        <w:rPr>
          <w:rFonts w:ascii="Arial Narrow" w:hAnsi="Arial Narrow" w:cs="Tahoma"/>
          <w:b w:val="0"/>
          <w:szCs w:val="28"/>
        </w:rPr>
        <w:t xml:space="preserve">z y muerte; que en </w:t>
      </w:r>
      <w:r w:rsidR="00711102">
        <w:rPr>
          <w:rFonts w:ascii="Arial Narrow" w:hAnsi="Arial Narrow" w:cs="Tahoma"/>
          <w:b w:val="0"/>
          <w:szCs w:val="28"/>
        </w:rPr>
        <w:t>múltiples</w:t>
      </w:r>
      <w:r w:rsidR="008B365E">
        <w:rPr>
          <w:rFonts w:ascii="Arial Narrow" w:hAnsi="Arial Narrow" w:cs="Tahoma"/>
          <w:b w:val="0"/>
          <w:szCs w:val="28"/>
        </w:rPr>
        <w:t xml:space="preserve"> oportunidades ha solicitado</w:t>
      </w:r>
      <w:r w:rsidR="00711102">
        <w:rPr>
          <w:rFonts w:ascii="Arial Narrow" w:hAnsi="Arial Narrow" w:cs="Tahoma"/>
          <w:b w:val="0"/>
          <w:szCs w:val="28"/>
        </w:rPr>
        <w:t xml:space="preserve"> ante </w:t>
      </w:r>
      <w:proofErr w:type="spellStart"/>
      <w:r w:rsidR="004F5887">
        <w:rPr>
          <w:rFonts w:ascii="Arial Narrow" w:hAnsi="Arial Narrow" w:cs="Tahoma"/>
          <w:b w:val="0"/>
          <w:szCs w:val="28"/>
        </w:rPr>
        <w:t>Colpensiones</w:t>
      </w:r>
      <w:proofErr w:type="spellEnd"/>
      <w:r w:rsidR="00711102">
        <w:rPr>
          <w:rFonts w:ascii="Arial Narrow" w:hAnsi="Arial Narrow" w:cs="Tahoma"/>
          <w:b w:val="0"/>
          <w:szCs w:val="28"/>
        </w:rPr>
        <w:t xml:space="preserve"> </w:t>
      </w:r>
      <w:r w:rsidR="008B365E">
        <w:rPr>
          <w:rFonts w:ascii="Arial Narrow" w:hAnsi="Arial Narrow" w:cs="Tahoma"/>
          <w:b w:val="0"/>
          <w:szCs w:val="28"/>
        </w:rPr>
        <w:t>la corrección de s</w:t>
      </w:r>
      <w:r w:rsidR="00711102">
        <w:rPr>
          <w:rFonts w:ascii="Arial Narrow" w:hAnsi="Arial Narrow" w:cs="Tahoma"/>
          <w:b w:val="0"/>
          <w:szCs w:val="28"/>
        </w:rPr>
        <w:t xml:space="preserve">u historia laboral, toda vez que presenta inconsistencias en cuanto a los periodos cotizados por el patronal “Luz Stella Ruiz Ramírez”, desde el mes de noviembre de 1997 a enero de 1999, no obstante, </w:t>
      </w:r>
      <w:r w:rsidR="004F5887">
        <w:rPr>
          <w:rFonts w:ascii="Arial Narrow" w:hAnsi="Arial Narrow" w:cs="Tahoma"/>
          <w:b w:val="0"/>
          <w:szCs w:val="28"/>
        </w:rPr>
        <w:t>la entidad</w:t>
      </w:r>
      <w:r w:rsidR="00711102">
        <w:rPr>
          <w:rFonts w:ascii="Arial Narrow" w:hAnsi="Arial Narrow" w:cs="Tahoma"/>
          <w:b w:val="0"/>
          <w:szCs w:val="28"/>
        </w:rPr>
        <w:t xml:space="preserve"> </w:t>
      </w:r>
      <w:r w:rsidR="004F5887">
        <w:rPr>
          <w:rFonts w:ascii="Arial Narrow" w:hAnsi="Arial Narrow" w:cs="Tahoma"/>
          <w:b w:val="0"/>
          <w:szCs w:val="28"/>
        </w:rPr>
        <w:t xml:space="preserve">se niega a corregir tales falencias, argumentando que tales ciclos no fueron cancelados a pensión. </w:t>
      </w:r>
    </w:p>
    <w:p w:rsidR="004F5887" w:rsidRDefault="004F5887" w:rsidP="004F5887">
      <w:pPr>
        <w:pStyle w:val="Sinespaciado"/>
        <w:spacing w:line="276" w:lineRule="auto"/>
      </w:pPr>
    </w:p>
    <w:p w:rsidR="004F5887" w:rsidRDefault="00D84B83" w:rsidP="004F5887">
      <w:pPr>
        <w:pStyle w:val="Textoindependiente21"/>
        <w:ind w:firstLine="708"/>
        <w:rPr>
          <w:rFonts w:ascii="Arial Narrow" w:hAnsi="Arial Narrow" w:cs="Tahoma"/>
          <w:b w:val="0"/>
          <w:szCs w:val="28"/>
        </w:rPr>
      </w:pPr>
      <w:r>
        <w:rPr>
          <w:rFonts w:ascii="Arial Narrow" w:hAnsi="Arial Narrow" w:cs="Tahoma"/>
          <w:b w:val="0"/>
          <w:szCs w:val="28"/>
        </w:rPr>
        <w:t>Por consiguiente, solicita se protejan los derechos fundamentales invocados como vulnerados,</w:t>
      </w:r>
      <w:r w:rsidR="004F5887">
        <w:rPr>
          <w:rFonts w:ascii="Arial Narrow" w:hAnsi="Arial Narrow" w:cs="Tahoma"/>
          <w:b w:val="0"/>
          <w:szCs w:val="28"/>
        </w:rPr>
        <w:t xml:space="preserve"> y en consecuencia, se ordene a </w:t>
      </w:r>
      <w:proofErr w:type="spellStart"/>
      <w:r w:rsidR="004F5887">
        <w:rPr>
          <w:rFonts w:ascii="Arial Narrow" w:hAnsi="Arial Narrow" w:cs="Tahoma"/>
          <w:b w:val="0"/>
          <w:szCs w:val="28"/>
        </w:rPr>
        <w:t>Colpensiones</w:t>
      </w:r>
      <w:proofErr w:type="spellEnd"/>
      <w:r w:rsidR="00372077">
        <w:rPr>
          <w:rFonts w:ascii="Arial Narrow" w:hAnsi="Arial Narrow" w:cs="Tahoma"/>
          <w:b w:val="0"/>
          <w:szCs w:val="28"/>
        </w:rPr>
        <w:t xml:space="preserve"> corregir de forma adecuada la historia laboral, con base en el pago de aportes a pensión en los ciclos antes referidos. </w:t>
      </w:r>
    </w:p>
    <w:p w:rsidR="00D84B83" w:rsidRDefault="00D84B83" w:rsidP="00D84B83">
      <w:pPr>
        <w:pStyle w:val="Sinespaciado"/>
      </w:pPr>
    </w:p>
    <w:p w:rsidR="00E72CD9" w:rsidRDefault="00D84B83" w:rsidP="00D84B83">
      <w:pPr>
        <w:pStyle w:val="Textoindependiente21"/>
        <w:ind w:firstLine="851"/>
        <w:rPr>
          <w:rFonts w:ascii="Arial Narrow" w:hAnsi="Arial Narrow" w:cs="Tahoma"/>
          <w:b w:val="0"/>
          <w:szCs w:val="28"/>
        </w:rPr>
      </w:pPr>
      <w:r>
        <w:rPr>
          <w:rFonts w:ascii="Arial Narrow" w:hAnsi="Arial Narrow" w:cs="Tahoma"/>
          <w:b w:val="0"/>
          <w:szCs w:val="28"/>
        </w:rPr>
        <w:t>Admitida la acción se surtió traslado a la</w:t>
      </w:r>
      <w:r w:rsidR="00E72CD9">
        <w:rPr>
          <w:rFonts w:ascii="Arial Narrow" w:hAnsi="Arial Narrow" w:cs="Tahoma"/>
          <w:b w:val="0"/>
          <w:szCs w:val="28"/>
        </w:rPr>
        <w:t xml:space="preserve"> entidad accionada, quien allegó respuesta indicando que </w:t>
      </w:r>
      <w:r w:rsidR="00255DC5">
        <w:rPr>
          <w:rFonts w:ascii="Arial Narrow" w:hAnsi="Arial Narrow" w:cs="Tahoma"/>
          <w:b w:val="0"/>
          <w:szCs w:val="28"/>
        </w:rPr>
        <w:t>e</w:t>
      </w:r>
      <w:r w:rsidR="00B201FF">
        <w:rPr>
          <w:rFonts w:ascii="Arial Narrow" w:hAnsi="Arial Narrow" w:cs="Tahoma"/>
          <w:b w:val="0"/>
          <w:szCs w:val="28"/>
        </w:rPr>
        <w:t>l juez constituc</w:t>
      </w:r>
      <w:r w:rsidR="00255DC5">
        <w:rPr>
          <w:rFonts w:ascii="Arial Narrow" w:hAnsi="Arial Narrow" w:cs="Tahoma"/>
          <w:b w:val="0"/>
          <w:szCs w:val="28"/>
        </w:rPr>
        <w:t>ional no es competente para r</w:t>
      </w:r>
      <w:r w:rsidR="00B201FF">
        <w:rPr>
          <w:rFonts w:ascii="Arial Narrow" w:hAnsi="Arial Narrow" w:cs="Tahoma"/>
          <w:b w:val="0"/>
          <w:szCs w:val="28"/>
        </w:rPr>
        <w:t>ealizar un análisis de fondo frente a la solicitud de corrección de historia laboral</w:t>
      </w:r>
      <w:r w:rsidR="00255DC5">
        <w:rPr>
          <w:rFonts w:ascii="Arial Narrow" w:hAnsi="Arial Narrow" w:cs="Tahoma"/>
          <w:b w:val="0"/>
          <w:szCs w:val="28"/>
        </w:rPr>
        <w:t xml:space="preserve"> presentada por el accionante</w:t>
      </w:r>
      <w:r w:rsidR="00B201FF">
        <w:rPr>
          <w:rFonts w:ascii="Arial Narrow" w:hAnsi="Arial Narrow" w:cs="Tahoma"/>
          <w:b w:val="0"/>
          <w:szCs w:val="28"/>
        </w:rPr>
        <w:t xml:space="preserve">, </w:t>
      </w:r>
      <w:r w:rsidR="00854AA0">
        <w:rPr>
          <w:rFonts w:ascii="Arial Narrow" w:hAnsi="Arial Narrow" w:cs="Tahoma"/>
          <w:b w:val="0"/>
          <w:szCs w:val="28"/>
        </w:rPr>
        <w:t xml:space="preserve">pues no puede desnaturalizarse el carácter subsidiario de </w:t>
      </w:r>
      <w:r w:rsidR="00255DC5">
        <w:rPr>
          <w:rFonts w:ascii="Arial Narrow" w:hAnsi="Arial Narrow" w:cs="Tahoma"/>
          <w:b w:val="0"/>
          <w:szCs w:val="28"/>
        </w:rPr>
        <w:t>este tipo de acciones</w:t>
      </w:r>
      <w:r w:rsidR="00854AA0">
        <w:rPr>
          <w:rFonts w:ascii="Arial Narrow" w:hAnsi="Arial Narrow" w:cs="Tahoma"/>
          <w:b w:val="0"/>
          <w:szCs w:val="28"/>
        </w:rPr>
        <w:t xml:space="preserve">, </w:t>
      </w:r>
      <w:r w:rsidR="00875A4E">
        <w:rPr>
          <w:rFonts w:ascii="Arial Narrow" w:hAnsi="Arial Narrow" w:cs="Tahoma"/>
          <w:b w:val="0"/>
          <w:szCs w:val="28"/>
        </w:rPr>
        <w:t xml:space="preserve">máxime cuando </w:t>
      </w:r>
      <w:r w:rsidR="00854AA0">
        <w:rPr>
          <w:rFonts w:ascii="Arial Narrow" w:hAnsi="Arial Narrow" w:cs="Tahoma"/>
          <w:b w:val="0"/>
          <w:szCs w:val="28"/>
        </w:rPr>
        <w:t xml:space="preserve">existen acciones ordinarias creadas por el legislador para debatir este tipo de </w:t>
      </w:r>
      <w:r w:rsidR="00875A4E">
        <w:rPr>
          <w:rFonts w:ascii="Arial Narrow" w:hAnsi="Arial Narrow" w:cs="Tahoma"/>
          <w:b w:val="0"/>
          <w:szCs w:val="28"/>
        </w:rPr>
        <w:t>asuntos</w:t>
      </w:r>
      <w:r w:rsidR="00854AA0">
        <w:rPr>
          <w:rFonts w:ascii="Arial Narrow" w:hAnsi="Arial Narrow" w:cs="Tahoma"/>
          <w:b w:val="0"/>
          <w:szCs w:val="28"/>
        </w:rPr>
        <w:t xml:space="preserve">. </w:t>
      </w:r>
    </w:p>
    <w:p w:rsidR="00D84B83" w:rsidRDefault="00D84B83" w:rsidP="00875A4E">
      <w:pPr>
        <w:pStyle w:val="Sinespaciado"/>
        <w:spacing w:line="480" w:lineRule="auto"/>
      </w:pPr>
    </w:p>
    <w:p w:rsidR="00D84B83" w:rsidRDefault="00D84B83" w:rsidP="00D84B83">
      <w:pPr>
        <w:pStyle w:val="Textoindependiente21"/>
        <w:ind w:firstLine="851"/>
        <w:rPr>
          <w:rFonts w:ascii="Arial Narrow" w:hAnsi="Arial Narrow" w:cs="Tahoma"/>
          <w:szCs w:val="28"/>
        </w:rPr>
      </w:pPr>
      <w:r>
        <w:rPr>
          <w:rFonts w:ascii="Arial Narrow" w:hAnsi="Arial Narrow" w:cs="Tahoma"/>
          <w:szCs w:val="28"/>
        </w:rPr>
        <w:t>II. SENTENCIA DE PRIMERA INSTANCIA.</w:t>
      </w:r>
    </w:p>
    <w:p w:rsidR="00D84B83" w:rsidRPr="0037099C" w:rsidRDefault="00D84B83" w:rsidP="00D84B83">
      <w:pPr>
        <w:pStyle w:val="Sinespaciado"/>
      </w:pPr>
    </w:p>
    <w:p w:rsidR="00875A4E" w:rsidRDefault="00D84B83" w:rsidP="00D84B83">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w:t>
      </w:r>
      <w:r>
        <w:rPr>
          <w:rFonts w:ascii="Arial Narrow" w:hAnsi="Arial Narrow" w:cs="Tahoma"/>
          <w:b w:val="0"/>
          <w:szCs w:val="28"/>
        </w:rPr>
        <w:t>del conocimiento</w:t>
      </w:r>
      <w:r w:rsidR="00875A4E">
        <w:rPr>
          <w:rFonts w:ascii="Arial Narrow" w:hAnsi="Arial Narrow" w:cs="Tahoma"/>
          <w:b w:val="0"/>
          <w:szCs w:val="28"/>
        </w:rPr>
        <w:t xml:space="preserve"> mediante fallo dictado el 21 de mayo del año en curso </w:t>
      </w:r>
      <w:r>
        <w:rPr>
          <w:rFonts w:ascii="Arial Narrow" w:hAnsi="Arial Narrow" w:cs="Tahoma"/>
          <w:b w:val="0"/>
          <w:szCs w:val="28"/>
        </w:rPr>
        <w:t>d</w:t>
      </w:r>
      <w:r w:rsidRPr="00B44FFB">
        <w:rPr>
          <w:rFonts w:ascii="Arial Narrow" w:hAnsi="Arial Narrow" w:cs="Tahoma"/>
          <w:b w:val="0"/>
          <w:szCs w:val="28"/>
        </w:rPr>
        <w:t xml:space="preserve">ecidió tutelar el derecho fundamental </w:t>
      </w:r>
      <w:r w:rsidR="00875A4E">
        <w:rPr>
          <w:rFonts w:ascii="Arial Narrow" w:hAnsi="Arial Narrow" w:cs="Tahoma"/>
          <w:b w:val="0"/>
          <w:szCs w:val="28"/>
        </w:rPr>
        <w:t xml:space="preserve">de petición, ordenando a </w:t>
      </w:r>
      <w:proofErr w:type="spellStart"/>
      <w:r w:rsidR="00875A4E">
        <w:rPr>
          <w:rFonts w:ascii="Arial Narrow" w:hAnsi="Arial Narrow" w:cs="Tahoma"/>
          <w:b w:val="0"/>
          <w:szCs w:val="28"/>
        </w:rPr>
        <w:t>Colpensiones</w:t>
      </w:r>
      <w:proofErr w:type="spellEnd"/>
      <w:r w:rsidR="00875A4E">
        <w:rPr>
          <w:rFonts w:ascii="Arial Narrow" w:hAnsi="Arial Narrow" w:cs="Tahoma"/>
          <w:b w:val="0"/>
          <w:szCs w:val="28"/>
        </w:rPr>
        <w:t xml:space="preserve"> </w:t>
      </w:r>
      <w:r w:rsidR="00197D73">
        <w:rPr>
          <w:rFonts w:ascii="Arial Narrow" w:hAnsi="Arial Narrow" w:cs="Tahoma"/>
          <w:b w:val="0"/>
          <w:szCs w:val="28"/>
        </w:rPr>
        <w:t xml:space="preserve">que en el término de cuarenta y ocho (48) horas siguientes a la notificación del fallo, corrigiera y actualizara la </w:t>
      </w:r>
      <w:r w:rsidR="00875A4E">
        <w:rPr>
          <w:rFonts w:ascii="Arial Narrow" w:hAnsi="Arial Narrow" w:cs="Tahoma"/>
          <w:b w:val="0"/>
          <w:szCs w:val="28"/>
        </w:rPr>
        <w:t xml:space="preserve">historia laboral del </w:t>
      </w:r>
      <w:r w:rsidR="00197D73">
        <w:rPr>
          <w:rFonts w:ascii="Arial Narrow" w:hAnsi="Arial Narrow" w:cs="Tahoma"/>
          <w:b w:val="0"/>
          <w:szCs w:val="28"/>
        </w:rPr>
        <w:t>accionante, incluyendo los periodos que fueron debidamente acreditados en los formularios o planillas de pago anexadas al proceso,</w:t>
      </w:r>
      <w:r w:rsidR="00E06C8B">
        <w:rPr>
          <w:rFonts w:ascii="Arial Narrow" w:hAnsi="Arial Narrow" w:cs="Tahoma"/>
          <w:b w:val="0"/>
          <w:szCs w:val="28"/>
        </w:rPr>
        <w:t xml:space="preserve"> correspondientes a los ciclos </w:t>
      </w:r>
      <w:r w:rsidR="00197D73">
        <w:rPr>
          <w:rFonts w:ascii="Arial Narrow" w:hAnsi="Arial Narrow" w:cs="Tahoma"/>
          <w:b w:val="0"/>
          <w:szCs w:val="28"/>
        </w:rPr>
        <w:t xml:space="preserve">de noviembre </w:t>
      </w:r>
      <w:r w:rsidR="00E06C8B">
        <w:rPr>
          <w:rFonts w:ascii="Arial Narrow" w:hAnsi="Arial Narrow" w:cs="Tahoma"/>
          <w:b w:val="0"/>
          <w:szCs w:val="28"/>
        </w:rPr>
        <w:t>y diciembre de 1997, enero a mayo, agosto, octubre y diciembre de 1998, y enero de 1999.</w:t>
      </w:r>
    </w:p>
    <w:p w:rsidR="00875A4E" w:rsidRDefault="00875A4E" w:rsidP="00D84B83">
      <w:pPr>
        <w:pStyle w:val="Textoindependiente21"/>
        <w:ind w:firstLine="851"/>
        <w:rPr>
          <w:rFonts w:ascii="Arial Narrow" w:hAnsi="Arial Narrow" w:cs="Tahoma"/>
          <w:b w:val="0"/>
          <w:szCs w:val="28"/>
        </w:rPr>
      </w:pPr>
    </w:p>
    <w:p w:rsidR="00D84B83" w:rsidRDefault="00D84B83" w:rsidP="00D84B83">
      <w:pPr>
        <w:pStyle w:val="Textoindependiente21"/>
        <w:ind w:firstLine="851"/>
        <w:rPr>
          <w:rFonts w:ascii="Arial Narrow" w:hAnsi="Arial Narrow" w:cs="Tahoma"/>
          <w:szCs w:val="28"/>
        </w:rPr>
      </w:pPr>
      <w:r>
        <w:rPr>
          <w:rFonts w:ascii="Arial Narrow" w:hAnsi="Arial Narrow" w:cs="Tahoma"/>
          <w:szCs w:val="28"/>
        </w:rPr>
        <w:t>III. IMPUGNACIÓN.</w:t>
      </w:r>
    </w:p>
    <w:p w:rsidR="00D84B83" w:rsidRPr="000F312B" w:rsidRDefault="00D84B83" w:rsidP="000F312B">
      <w:pPr>
        <w:pStyle w:val="Sinespaciado"/>
      </w:pPr>
    </w:p>
    <w:p w:rsidR="00255DC5" w:rsidRDefault="0032008C" w:rsidP="00D84B83">
      <w:pPr>
        <w:pStyle w:val="Textoindependiente21"/>
        <w:ind w:firstLine="851"/>
        <w:rPr>
          <w:rFonts w:ascii="Arial Narrow" w:hAnsi="Arial Narrow" w:cs="Tahoma"/>
          <w:b w:val="0"/>
          <w:szCs w:val="28"/>
        </w:rPr>
      </w:pPr>
      <w:r>
        <w:rPr>
          <w:rFonts w:ascii="Arial Narrow" w:hAnsi="Arial Narrow" w:cs="Tahoma"/>
          <w:b w:val="0"/>
          <w:szCs w:val="28"/>
        </w:rPr>
        <w:t>La</w:t>
      </w:r>
      <w:r w:rsidR="005B3C9E">
        <w:rPr>
          <w:rFonts w:ascii="Arial Narrow" w:hAnsi="Arial Narrow" w:cs="Tahoma"/>
          <w:b w:val="0"/>
          <w:szCs w:val="28"/>
        </w:rPr>
        <w:t xml:space="preserve"> </w:t>
      </w:r>
      <w:r w:rsidR="00BD47B3">
        <w:rPr>
          <w:rFonts w:ascii="Arial Narrow" w:hAnsi="Arial Narrow" w:cs="Tahoma"/>
          <w:b w:val="0"/>
          <w:szCs w:val="28"/>
        </w:rPr>
        <w:t xml:space="preserve">entidad </w:t>
      </w:r>
      <w:r w:rsidR="00D84B83">
        <w:rPr>
          <w:rFonts w:ascii="Arial Narrow" w:hAnsi="Arial Narrow" w:cs="Tahoma"/>
          <w:b w:val="0"/>
          <w:szCs w:val="28"/>
        </w:rPr>
        <w:t xml:space="preserve">accionada impugnó </w:t>
      </w:r>
      <w:r w:rsidR="00BD47B3">
        <w:rPr>
          <w:rFonts w:ascii="Arial Narrow" w:hAnsi="Arial Narrow" w:cs="Tahoma"/>
          <w:b w:val="0"/>
          <w:szCs w:val="28"/>
        </w:rPr>
        <w:t>la sentencia</w:t>
      </w:r>
      <w:r>
        <w:rPr>
          <w:rFonts w:ascii="Arial Narrow" w:hAnsi="Arial Narrow" w:cs="Tahoma"/>
          <w:b w:val="0"/>
          <w:szCs w:val="28"/>
        </w:rPr>
        <w:t xml:space="preserve">, </w:t>
      </w:r>
      <w:r w:rsidR="007A4EFA">
        <w:rPr>
          <w:rFonts w:ascii="Arial Narrow" w:hAnsi="Arial Narrow" w:cs="Tahoma"/>
          <w:b w:val="0"/>
          <w:szCs w:val="28"/>
        </w:rPr>
        <w:t xml:space="preserve">en </w:t>
      </w:r>
      <w:r w:rsidR="005B3C9E">
        <w:rPr>
          <w:rFonts w:ascii="Arial Narrow" w:hAnsi="Arial Narrow" w:cs="Tahoma"/>
          <w:b w:val="0"/>
          <w:szCs w:val="28"/>
        </w:rPr>
        <w:t>or</w:t>
      </w:r>
      <w:r w:rsidR="007A4EFA">
        <w:rPr>
          <w:rFonts w:ascii="Arial Narrow" w:hAnsi="Arial Narrow" w:cs="Tahoma"/>
          <w:b w:val="0"/>
          <w:szCs w:val="28"/>
        </w:rPr>
        <w:t>den a que se revoque y se ordene el archivo del presente trámite tutelar. Para el efecto, arguyó q</w:t>
      </w:r>
      <w:r w:rsidR="00DF3408">
        <w:rPr>
          <w:rFonts w:ascii="Arial Narrow" w:hAnsi="Arial Narrow" w:cs="Tahoma"/>
          <w:b w:val="0"/>
          <w:szCs w:val="28"/>
        </w:rPr>
        <w:t xml:space="preserve">ue </w:t>
      </w:r>
      <w:r w:rsidR="007A4EFA">
        <w:rPr>
          <w:rFonts w:ascii="Arial Narrow" w:hAnsi="Arial Narrow" w:cs="Tahoma"/>
          <w:b w:val="0"/>
          <w:szCs w:val="28"/>
        </w:rPr>
        <w:t xml:space="preserve">la decisión de la a-quo </w:t>
      </w:r>
      <w:r w:rsidR="00AF3088">
        <w:rPr>
          <w:rFonts w:ascii="Arial Narrow" w:hAnsi="Arial Narrow" w:cs="Tahoma"/>
          <w:b w:val="0"/>
          <w:szCs w:val="28"/>
        </w:rPr>
        <w:t>descono</w:t>
      </w:r>
      <w:r w:rsidR="007A4EFA">
        <w:rPr>
          <w:rFonts w:ascii="Arial Narrow" w:hAnsi="Arial Narrow" w:cs="Tahoma"/>
          <w:b w:val="0"/>
          <w:szCs w:val="28"/>
        </w:rPr>
        <w:t>ce</w:t>
      </w:r>
      <w:r w:rsidR="00AF3088">
        <w:rPr>
          <w:rFonts w:ascii="Arial Narrow" w:hAnsi="Arial Narrow" w:cs="Tahoma"/>
          <w:b w:val="0"/>
          <w:szCs w:val="28"/>
        </w:rPr>
        <w:t xml:space="preserve"> el carácter subsidiario de la acción de tutela</w:t>
      </w:r>
      <w:r w:rsidR="000F312B">
        <w:rPr>
          <w:rFonts w:ascii="Arial Narrow" w:hAnsi="Arial Narrow" w:cs="Tahoma"/>
          <w:b w:val="0"/>
          <w:szCs w:val="28"/>
        </w:rPr>
        <w:t xml:space="preserve">, </w:t>
      </w:r>
      <w:r w:rsidR="007A4EFA">
        <w:rPr>
          <w:rFonts w:ascii="Arial Narrow" w:hAnsi="Arial Narrow" w:cs="Tahoma"/>
          <w:b w:val="0"/>
          <w:szCs w:val="28"/>
        </w:rPr>
        <w:t xml:space="preserve">en tanto que, </w:t>
      </w:r>
      <w:r w:rsidR="000F312B">
        <w:rPr>
          <w:rFonts w:ascii="Arial Narrow" w:hAnsi="Arial Narrow" w:cs="Tahoma"/>
          <w:b w:val="0"/>
          <w:szCs w:val="28"/>
        </w:rPr>
        <w:t xml:space="preserve">esta sólo procede ante la inexistencia de otro mecanismo judicial, lo cual </w:t>
      </w:r>
      <w:r w:rsidR="007A4EFA">
        <w:rPr>
          <w:rFonts w:ascii="Arial Narrow" w:hAnsi="Arial Narrow" w:cs="Tahoma"/>
          <w:b w:val="0"/>
          <w:szCs w:val="28"/>
        </w:rPr>
        <w:t>no acontece en este asunto</w:t>
      </w:r>
      <w:r w:rsidR="000F312B">
        <w:rPr>
          <w:rFonts w:ascii="Arial Narrow" w:hAnsi="Arial Narrow" w:cs="Tahoma"/>
          <w:b w:val="0"/>
          <w:szCs w:val="28"/>
        </w:rPr>
        <w:t xml:space="preserve">. </w:t>
      </w:r>
    </w:p>
    <w:p w:rsidR="00255DC5" w:rsidRDefault="00255DC5" w:rsidP="00255DC5">
      <w:pPr>
        <w:pStyle w:val="Sinespaciado"/>
      </w:pPr>
    </w:p>
    <w:p w:rsidR="00DF3408" w:rsidRDefault="000F312B" w:rsidP="00D84B83">
      <w:pPr>
        <w:pStyle w:val="Textoindependiente21"/>
        <w:ind w:firstLine="851"/>
        <w:rPr>
          <w:rFonts w:ascii="Arial Narrow" w:hAnsi="Arial Narrow" w:cs="Tahoma"/>
          <w:b w:val="0"/>
          <w:szCs w:val="28"/>
        </w:rPr>
      </w:pPr>
      <w:r>
        <w:rPr>
          <w:rFonts w:ascii="Arial Narrow" w:hAnsi="Arial Narrow" w:cs="Tahoma"/>
          <w:b w:val="0"/>
          <w:szCs w:val="28"/>
        </w:rPr>
        <w:t xml:space="preserve">Desatacó además, la importancia </w:t>
      </w:r>
      <w:r w:rsidR="00BD47B3">
        <w:rPr>
          <w:rFonts w:ascii="Arial Narrow" w:hAnsi="Arial Narrow" w:cs="Tahoma"/>
          <w:b w:val="0"/>
          <w:szCs w:val="28"/>
        </w:rPr>
        <w:t>de la vinculación de empleador</w:t>
      </w:r>
      <w:r w:rsidR="007E5DEA">
        <w:rPr>
          <w:rFonts w:ascii="Arial Narrow" w:hAnsi="Arial Narrow" w:cs="Tahoma"/>
          <w:b w:val="0"/>
          <w:szCs w:val="28"/>
        </w:rPr>
        <w:t xml:space="preserve"> </w:t>
      </w:r>
      <w:r>
        <w:rPr>
          <w:rFonts w:ascii="Arial Narrow" w:hAnsi="Arial Narrow" w:cs="Tahoma"/>
          <w:b w:val="0"/>
          <w:szCs w:val="28"/>
        </w:rPr>
        <w:t xml:space="preserve">involucrados en la solicitud </w:t>
      </w:r>
      <w:r w:rsidR="007E5DEA">
        <w:rPr>
          <w:rFonts w:ascii="Arial Narrow" w:hAnsi="Arial Narrow" w:cs="Tahoma"/>
          <w:b w:val="0"/>
          <w:szCs w:val="28"/>
        </w:rPr>
        <w:t>del accionante, en aras de que sobre ellos recaiga la responsabilidad de cubrir las obligaciones derivadas de la relación obrero-patronal ante el sistema de pensiones</w:t>
      </w:r>
      <w:r w:rsidR="001F16B2">
        <w:rPr>
          <w:rFonts w:ascii="Arial Narrow" w:hAnsi="Arial Narrow" w:cs="Tahoma"/>
          <w:b w:val="0"/>
          <w:szCs w:val="28"/>
        </w:rPr>
        <w:t>, y la obligación del juez constitucional de defender el tesoro público.</w:t>
      </w:r>
    </w:p>
    <w:p w:rsidR="00D84B83" w:rsidRPr="00F32B04" w:rsidRDefault="00D84B83" w:rsidP="00D84B83">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D84B83" w:rsidRPr="009620B5" w:rsidRDefault="00D84B83" w:rsidP="00D84B83">
      <w:pPr>
        <w:pStyle w:val="Sinespaciado"/>
      </w:pPr>
    </w:p>
    <w:p w:rsidR="00D84B83" w:rsidRPr="00B32EBC" w:rsidRDefault="00D84B83" w:rsidP="00B32EBC">
      <w:pPr>
        <w:pStyle w:val="Prrafodelista"/>
        <w:numPr>
          <w:ilvl w:val="1"/>
          <w:numId w:val="5"/>
        </w:numPr>
        <w:tabs>
          <w:tab w:val="left" w:pos="-720"/>
        </w:tabs>
        <w:suppressAutoHyphens/>
        <w:spacing w:line="360" w:lineRule="auto"/>
        <w:ind w:right="-7"/>
        <w:jc w:val="both"/>
        <w:rPr>
          <w:rFonts w:ascii="Arial Narrow" w:hAnsi="Arial Narrow" w:cs="Tahoma"/>
          <w:b/>
          <w:bCs/>
          <w:i/>
          <w:color w:val="000000"/>
          <w:spacing w:val="-2"/>
          <w:sz w:val="28"/>
          <w:szCs w:val="28"/>
        </w:rPr>
      </w:pPr>
      <w:r w:rsidRPr="00B32EBC">
        <w:rPr>
          <w:rFonts w:ascii="Arial Narrow" w:hAnsi="Arial Narrow" w:cs="Tahoma"/>
          <w:b/>
          <w:bCs/>
          <w:i/>
          <w:color w:val="000000"/>
          <w:spacing w:val="-2"/>
          <w:sz w:val="28"/>
          <w:szCs w:val="28"/>
        </w:rPr>
        <w:t>Problema jurídico a resolver.</w:t>
      </w:r>
    </w:p>
    <w:p w:rsidR="00D84B83" w:rsidRPr="009620B5" w:rsidRDefault="00D84B83" w:rsidP="00D84B83">
      <w:pPr>
        <w:pStyle w:val="Sinespaciado"/>
      </w:pPr>
    </w:p>
    <w:p w:rsidR="005B3C9E" w:rsidRDefault="00EC20A6" w:rsidP="00EC20A6">
      <w:pPr>
        <w:tabs>
          <w:tab w:val="left" w:pos="-720"/>
        </w:tabs>
        <w:suppressAutoHyphens/>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 xml:space="preserve">Vulnera la entidad accionada los derechos fundamentales al debido proceso y seguridad social del accionante, al no incluir los periodos de cotización al sistema pensional referidos en el escrito de tutela, y frente a los cuales se aduce que fueron debidamente cancelados por su ex empleadora? </w:t>
      </w:r>
    </w:p>
    <w:p w:rsidR="00EC20A6" w:rsidRDefault="00EC20A6" w:rsidP="00EC20A6">
      <w:pPr>
        <w:pStyle w:val="Sinespaciado"/>
      </w:pPr>
    </w:p>
    <w:p w:rsidR="00EC20A6" w:rsidRDefault="00EC20A6" w:rsidP="00B32EBC">
      <w:pPr>
        <w:pStyle w:val="Sinespaciado"/>
        <w:spacing w:line="360" w:lineRule="auto"/>
      </w:pPr>
    </w:p>
    <w:p w:rsidR="00EC20A6" w:rsidRPr="00EC20A6" w:rsidRDefault="00B32EBC" w:rsidP="00B32EBC">
      <w:pPr>
        <w:spacing w:line="360" w:lineRule="auto"/>
        <w:ind w:firstLine="851"/>
        <w:jc w:val="both"/>
        <w:rPr>
          <w:rFonts w:ascii="Arial Narrow" w:hAnsi="Arial Narrow" w:cs="Arial"/>
          <w:b/>
          <w:sz w:val="28"/>
          <w:szCs w:val="28"/>
        </w:rPr>
      </w:pPr>
      <w:r>
        <w:rPr>
          <w:rFonts w:ascii="Arial Narrow" w:hAnsi="Arial Narrow" w:cs="Arial"/>
          <w:b/>
          <w:sz w:val="28"/>
          <w:szCs w:val="28"/>
        </w:rPr>
        <w:t xml:space="preserve">3.2 </w:t>
      </w:r>
      <w:r w:rsidR="00EC20A6" w:rsidRPr="00EC20A6">
        <w:rPr>
          <w:rFonts w:ascii="Arial Narrow" w:hAnsi="Arial Narrow" w:cs="Arial"/>
          <w:b/>
          <w:sz w:val="28"/>
          <w:szCs w:val="28"/>
        </w:rPr>
        <w:t>Desarrollo de la problemática planteada</w:t>
      </w:r>
    </w:p>
    <w:p w:rsidR="00EC20A6" w:rsidRDefault="00EC20A6" w:rsidP="00B32EBC">
      <w:pPr>
        <w:pStyle w:val="Sinespaciado"/>
        <w:spacing w:line="276" w:lineRule="auto"/>
      </w:pPr>
    </w:p>
    <w:p w:rsidR="00EC20A6" w:rsidRDefault="00EC20A6" w:rsidP="00EC20A6">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El artículo 86 de la Carta Política estableció la acción de tutela como un mecanismo expedito al que pueden acceder todas las personas, en procura de que un Juez proteja sus derechos fundamentales, cuando quiera que los mismos se vean amenazados o vulnerados por la acción o la omisión de una autoridad pública o de los particulares, en los precisos casos señalados por el legislador.</w:t>
      </w:r>
    </w:p>
    <w:p w:rsidR="00EC20A6" w:rsidRPr="002F0EA9" w:rsidRDefault="00EC20A6" w:rsidP="00EC20A6">
      <w:pPr>
        <w:pStyle w:val="Sinespaciado"/>
      </w:pPr>
    </w:p>
    <w:p w:rsidR="00EC20A6" w:rsidRDefault="00EC20A6" w:rsidP="00EC20A6">
      <w:pPr>
        <w:tabs>
          <w:tab w:val="left" w:pos="-720"/>
        </w:tabs>
        <w:suppressAutoHyphens/>
        <w:spacing w:line="360" w:lineRule="auto"/>
        <w:ind w:right="-7" w:firstLine="851"/>
        <w:jc w:val="both"/>
        <w:rPr>
          <w:rFonts w:ascii="Arial Narrow" w:hAnsi="Arial Narrow" w:cs="Tahoma"/>
          <w:color w:val="000000"/>
          <w:spacing w:val="-2"/>
          <w:sz w:val="28"/>
          <w:szCs w:val="28"/>
        </w:rPr>
      </w:pPr>
      <w:r w:rsidRPr="00193E5B">
        <w:rPr>
          <w:rFonts w:ascii="Arial Narrow" w:hAnsi="Arial Narrow" w:cs="Tahoma"/>
          <w:color w:val="000000"/>
          <w:spacing w:val="-2"/>
          <w:sz w:val="28"/>
          <w:szCs w:val="28"/>
        </w:rPr>
        <w:t xml:space="preserve">Esta acción, sin embargo, no es un mecanismo establecido para desplazar los medios ordinarios de defensa judicial, pues se caracteriza por ser subsidiaria, </w:t>
      </w:r>
      <w:r w:rsidR="00B32EBC">
        <w:rPr>
          <w:rFonts w:ascii="Arial Narrow" w:hAnsi="Arial Narrow" w:cs="Tahoma"/>
          <w:color w:val="000000"/>
          <w:spacing w:val="-2"/>
          <w:sz w:val="28"/>
          <w:szCs w:val="28"/>
        </w:rPr>
        <w:t xml:space="preserve">situación </w:t>
      </w:r>
      <w:r w:rsidR="00B32EBC" w:rsidRPr="00193E5B">
        <w:rPr>
          <w:rFonts w:ascii="Arial Narrow" w:hAnsi="Arial Narrow" w:cs="Tahoma"/>
          <w:color w:val="000000"/>
          <w:spacing w:val="-2"/>
          <w:sz w:val="28"/>
          <w:szCs w:val="28"/>
        </w:rPr>
        <w:t>que</w:t>
      </w:r>
      <w:r w:rsidRPr="00193E5B">
        <w:rPr>
          <w:rFonts w:ascii="Arial Narrow" w:hAnsi="Arial Narrow" w:cs="Tahoma"/>
          <w:color w:val="000000"/>
          <w:spacing w:val="-2"/>
          <w:sz w:val="28"/>
          <w:szCs w:val="28"/>
        </w:rPr>
        <w:t xml:space="preserve"> implica que sólo </w:t>
      </w:r>
      <w:r w:rsidR="00B32EBC">
        <w:rPr>
          <w:rFonts w:ascii="Arial Narrow" w:hAnsi="Arial Narrow" w:cs="Tahoma"/>
          <w:color w:val="000000"/>
          <w:spacing w:val="-2"/>
          <w:sz w:val="28"/>
          <w:szCs w:val="28"/>
        </w:rPr>
        <w:t xml:space="preserve">es procedente </w:t>
      </w:r>
      <w:r w:rsidRPr="00193E5B">
        <w:rPr>
          <w:rFonts w:ascii="Arial Narrow" w:hAnsi="Arial Narrow" w:cs="Tahoma"/>
          <w:color w:val="000000"/>
          <w:spacing w:val="-2"/>
          <w:sz w:val="28"/>
          <w:szCs w:val="28"/>
        </w:rPr>
        <w:t xml:space="preserve">cuando no hay un medio para la protección </w:t>
      </w:r>
      <w:r w:rsidR="00B32EBC">
        <w:rPr>
          <w:rFonts w:ascii="Arial Narrow" w:hAnsi="Arial Narrow" w:cs="Tahoma"/>
          <w:color w:val="000000"/>
          <w:spacing w:val="-2"/>
          <w:sz w:val="28"/>
          <w:szCs w:val="28"/>
        </w:rPr>
        <w:t xml:space="preserve">efectiva </w:t>
      </w:r>
      <w:r w:rsidRPr="00193E5B">
        <w:rPr>
          <w:rFonts w:ascii="Arial Narrow" w:hAnsi="Arial Narrow" w:cs="Tahoma"/>
          <w:color w:val="000000"/>
          <w:spacing w:val="-2"/>
          <w:sz w:val="28"/>
          <w:szCs w:val="28"/>
        </w:rPr>
        <w:t xml:space="preserve">de la garantía fundamental o, bien, </w:t>
      </w:r>
      <w:r w:rsidR="00B32EBC">
        <w:rPr>
          <w:rFonts w:ascii="Arial Narrow" w:hAnsi="Arial Narrow" w:cs="Tahoma"/>
          <w:color w:val="000000"/>
          <w:spacing w:val="-2"/>
          <w:sz w:val="28"/>
          <w:szCs w:val="28"/>
        </w:rPr>
        <w:t xml:space="preserve">porque </w:t>
      </w:r>
      <w:r w:rsidRPr="00193E5B">
        <w:rPr>
          <w:rFonts w:ascii="Arial Narrow" w:hAnsi="Arial Narrow" w:cs="Tahoma"/>
          <w:color w:val="000000"/>
          <w:spacing w:val="-2"/>
          <w:sz w:val="28"/>
          <w:szCs w:val="28"/>
        </w:rPr>
        <w:t xml:space="preserve">el existente no </w:t>
      </w:r>
      <w:r w:rsidR="00B32EBC">
        <w:rPr>
          <w:rFonts w:ascii="Arial Narrow" w:hAnsi="Arial Narrow" w:cs="Tahoma"/>
          <w:color w:val="000000"/>
          <w:spacing w:val="-2"/>
          <w:sz w:val="28"/>
          <w:szCs w:val="28"/>
        </w:rPr>
        <w:t>es</w:t>
      </w:r>
      <w:r w:rsidRPr="00193E5B">
        <w:rPr>
          <w:rFonts w:ascii="Arial Narrow" w:hAnsi="Arial Narrow" w:cs="Tahoma"/>
          <w:color w:val="000000"/>
          <w:spacing w:val="-2"/>
          <w:sz w:val="28"/>
          <w:szCs w:val="28"/>
        </w:rPr>
        <w:t xml:space="preserve"> el idóneo y eficaz para hacerlo, o cuando se pretenda evitar la configuració</w:t>
      </w:r>
      <w:r w:rsidR="00B32EBC">
        <w:rPr>
          <w:rFonts w:ascii="Arial Narrow" w:hAnsi="Arial Narrow" w:cs="Tahoma"/>
          <w:color w:val="000000"/>
          <w:spacing w:val="-2"/>
          <w:sz w:val="28"/>
          <w:szCs w:val="28"/>
        </w:rPr>
        <w:t xml:space="preserve">n de un perjuicio irremediable. Lo anterior, al tenor de lo preceptuado en el </w:t>
      </w:r>
      <w:r w:rsidRPr="00193E5B">
        <w:rPr>
          <w:rFonts w:ascii="Arial Narrow" w:hAnsi="Arial Narrow" w:cs="Tahoma"/>
          <w:color w:val="000000"/>
          <w:spacing w:val="-2"/>
          <w:sz w:val="28"/>
          <w:szCs w:val="28"/>
        </w:rPr>
        <w:t>Nú</w:t>
      </w:r>
      <w:r w:rsidR="00B32EBC">
        <w:rPr>
          <w:rFonts w:ascii="Arial Narrow" w:hAnsi="Arial Narrow" w:cs="Tahoma"/>
          <w:color w:val="000000"/>
          <w:spacing w:val="-2"/>
          <w:sz w:val="28"/>
          <w:szCs w:val="28"/>
        </w:rPr>
        <w:t>m. 1º Art. 6º D</w:t>
      </w:r>
      <w:r w:rsidR="005E6911">
        <w:rPr>
          <w:rFonts w:ascii="Arial Narrow" w:hAnsi="Arial Narrow" w:cs="Tahoma"/>
          <w:color w:val="000000"/>
          <w:spacing w:val="-2"/>
          <w:sz w:val="28"/>
          <w:szCs w:val="28"/>
        </w:rPr>
        <w:t xml:space="preserve">ecreto </w:t>
      </w:r>
      <w:r w:rsidR="00B32EBC">
        <w:rPr>
          <w:rFonts w:ascii="Arial Narrow" w:hAnsi="Arial Narrow" w:cs="Tahoma"/>
          <w:color w:val="000000"/>
          <w:spacing w:val="-2"/>
          <w:sz w:val="28"/>
          <w:szCs w:val="28"/>
        </w:rPr>
        <w:t>2591 de 1991</w:t>
      </w:r>
      <w:r w:rsidRPr="00193E5B">
        <w:rPr>
          <w:rFonts w:ascii="Arial Narrow" w:hAnsi="Arial Narrow" w:cs="Tahoma"/>
          <w:color w:val="000000"/>
          <w:spacing w:val="-2"/>
          <w:sz w:val="28"/>
          <w:szCs w:val="28"/>
        </w:rPr>
        <w:t>.</w:t>
      </w:r>
    </w:p>
    <w:p w:rsidR="005E6911" w:rsidRDefault="005E6911" w:rsidP="005E6911">
      <w:pPr>
        <w:pStyle w:val="Sinespaciado"/>
      </w:pPr>
    </w:p>
    <w:p w:rsidR="005E6911" w:rsidRPr="00193E5B" w:rsidRDefault="005E6911" w:rsidP="005E6911">
      <w:pPr>
        <w:spacing w:line="360" w:lineRule="auto"/>
        <w:ind w:firstLine="708"/>
        <w:jc w:val="both"/>
        <w:rPr>
          <w:rFonts w:ascii="Arial Narrow" w:hAnsi="Arial Narrow" w:cs="Tahoma"/>
          <w:bCs/>
          <w:i/>
          <w:sz w:val="28"/>
          <w:szCs w:val="28"/>
        </w:rPr>
      </w:pPr>
      <w:r w:rsidRPr="00193E5B">
        <w:rPr>
          <w:rFonts w:ascii="Arial Narrow" w:hAnsi="Arial Narrow" w:cs="Tahoma"/>
          <w:bCs/>
          <w:sz w:val="28"/>
          <w:szCs w:val="28"/>
        </w:rPr>
        <w:t>Por tanto, cuando existan otros medios de defensa judicial para salvaguardar los derechos fundamentales, es necesario acudir a ellos, pues de lo contrario a la acción de tutela se le estaría desconociendo su carácter residual y se convertiría en un escenario expedito de debate y decisión de litigios ordinarios</w:t>
      </w:r>
      <w:r w:rsidRPr="00193E5B">
        <w:rPr>
          <w:rFonts w:ascii="Arial Narrow" w:hAnsi="Arial Narrow" w:cs="Tahoma"/>
          <w:bCs/>
          <w:sz w:val="28"/>
          <w:szCs w:val="28"/>
          <w:vertAlign w:val="superscript"/>
        </w:rPr>
        <w:footnoteReference w:id="1"/>
      </w:r>
      <w:r w:rsidRPr="00193E5B">
        <w:rPr>
          <w:rFonts w:ascii="Arial Narrow" w:hAnsi="Arial Narrow" w:cs="Tahoma"/>
          <w:bCs/>
          <w:i/>
          <w:sz w:val="28"/>
          <w:szCs w:val="28"/>
        </w:rPr>
        <w:t>. </w:t>
      </w:r>
    </w:p>
    <w:p w:rsidR="00D84B83" w:rsidRPr="00967907" w:rsidRDefault="00D84B83" w:rsidP="005E6911">
      <w:pPr>
        <w:pStyle w:val="Sinespaciado"/>
        <w:spacing w:line="360" w:lineRule="auto"/>
        <w:rPr>
          <w:lang w:val="es-ES_tradnl"/>
        </w:rPr>
      </w:pPr>
    </w:p>
    <w:p w:rsidR="00D84B83" w:rsidRPr="005E6911" w:rsidRDefault="00D84B83" w:rsidP="005E6911">
      <w:pPr>
        <w:pStyle w:val="Prrafodelista"/>
        <w:numPr>
          <w:ilvl w:val="1"/>
          <w:numId w:val="6"/>
        </w:numPr>
        <w:tabs>
          <w:tab w:val="left" w:pos="1134"/>
        </w:tabs>
        <w:spacing w:line="360" w:lineRule="auto"/>
        <w:ind w:hanging="371"/>
        <w:jc w:val="both"/>
        <w:rPr>
          <w:rFonts w:ascii="Arial Narrow" w:hAnsi="Arial Narrow" w:cs="Arial"/>
          <w:b/>
          <w:iCs/>
          <w:sz w:val="28"/>
          <w:szCs w:val="28"/>
          <w:lang w:val="es-CO"/>
        </w:rPr>
      </w:pPr>
      <w:r w:rsidRPr="005E6911">
        <w:rPr>
          <w:rFonts w:ascii="Arial Narrow" w:hAnsi="Arial Narrow" w:cs="Arial"/>
          <w:b/>
          <w:iCs/>
          <w:sz w:val="28"/>
          <w:szCs w:val="28"/>
          <w:lang w:val="es-CO"/>
        </w:rPr>
        <w:t>Caso concreto.</w:t>
      </w:r>
    </w:p>
    <w:p w:rsidR="00D84B83" w:rsidRDefault="00D84B83" w:rsidP="00D84B83">
      <w:pPr>
        <w:pStyle w:val="Sinespaciado"/>
        <w:rPr>
          <w:lang w:val="es-CO"/>
        </w:rPr>
      </w:pPr>
    </w:p>
    <w:p w:rsidR="00FB6EC5" w:rsidRDefault="00D84B83" w:rsidP="00D84B83">
      <w:pPr>
        <w:tabs>
          <w:tab w:val="num" w:pos="0"/>
        </w:tabs>
        <w:spacing w:line="360" w:lineRule="auto"/>
        <w:jc w:val="both"/>
        <w:rPr>
          <w:rFonts w:ascii="Arial Narrow" w:hAnsi="Arial Narrow" w:cs="Tahoma"/>
          <w:sz w:val="28"/>
          <w:szCs w:val="28"/>
        </w:rPr>
      </w:pPr>
      <w:r>
        <w:rPr>
          <w:rFonts w:ascii="Arial Narrow" w:hAnsi="Arial Narrow" w:cs="Arial"/>
          <w:sz w:val="28"/>
          <w:szCs w:val="28"/>
        </w:rPr>
        <w:tab/>
      </w:r>
      <w:r w:rsidRPr="0083660A">
        <w:rPr>
          <w:rFonts w:ascii="Arial Narrow" w:hAnsi="Arial Narrow" w:cs="Arial"/>
          <w:sz w:val="28"/>
          <w:szCs w:val="28"/>
        </w:rPr>
        <w:t xml:space="preserve">En el sub-lite, </w:t>
      </w:r>
      <w:r w:rsidR="001050FD" w:rsidRPr="0083660A">
        <w:rPr>
          <w:rFonts w:ascii="Arial Narrow" w:hAnsi="Arial Narrow" w:cs="Arial"/>
          <w:sz w:val="28"/>
          <w:szCs w:val="28"/>
        </w:rPr>
        <w:t xml:space="preserve">el </w:t>
      </w:r>
      <w:r w:rsidR="0083660A" w:rsidRPr="0083660A">
        <w:rPr>
          <w:rFonts w:ascii="Arial Narrow" w:hAnsi="Arial Narrow" w:cs="Arial"/>
          <w:sz w:val="28"/>
          <w:szCs w:val="28"/>
        </w:rPr>
        <w:t xml:space="preserve">señor Montaña Cortes </w:t>
      </w:r>
      <w:r w:rsidR="00251356">
        <w:rPr>
          <w:rFonts w:ascii="Arial Narrow" w:hAnsi="Arial Narrow" w:cs="Arial"/>
          <w:sz w:val="28"/>
          <w:szCs w:val="28"/>
        </w:rPr>
        <w:t>considera que la entidad accionada ha vulnerado sus derechos fundamentales a</w:t>
      </w:r>
      <w:r w:rsidR="00D6731B">
        <w:rPr>
          <w:rFonts w:ascii="Arial Narrow" w:hAnsi="Arial Narrow" w:cs="Arial"/>
          <w:sz w:val="28"/>
          <w:szCs w:val="28"/>
        </w:rPr>
        <w:t xml:space="preserve">l debido proceso y seguridad social, al no acceder a su solicitud de corrección y actualización de su historia laboral </w:t>
      </w:r>
      <w:r w:rsidR="00251356">
        <w:rPr>
          <w:rFonts w:ascii="Arial Narrow" w:hAnsi="Arial Narrow" w:cs="Arial"/>
          <w:sz w:val="28"/>
          <w:szCs w:val="28"/>
        </w:rPr>
        <w:t xml:space="preserve"> </w:t>
      </w:r>
      <w:r w:rsidR="00D6731B">
        <w:rPr>
          <w:rFonts w:ascii="Arial Narrow" w:hAnsi="Arial Narrow" w:cs="Arial"/>
          <w:sz w:val="28"/>
          <w:szCs w:val="28"/>
        </w:rPr>
        <w:t xml:space="preserve">respecto a los </w:t>
      </w:r>
      <w:r w:rsidR="00106714">
        <w:rPr>
          <w:rFonts w:ascii="Arial Narrow" w:hAnsi="Arial Narrow" w:cs="Arial"/>
          <w:sz w:val="28"/>
          <w:szCs w:val="28"/>
        </w:rPr>
        <w:t xml:space="preserve">tiempos </w:t>
      </w:r>
      <w:r w:rsidR="00251356">
        <w:rPr>
          <w:rFonts w:ascii="Arial Narrow" w:hAnsi="Arial Narrow" w:cs="Arial"/>
          <w:sz w:val="28"/>
          <w:szCs w:val="28"/>
        </w:rPr>
        <w:t xml:space="preserve">de servicio </w:t>
      </w:r>
      <w:r w:rsidR="00106714">
        <w:rPr>
          <w:rFonts w:ascii="Arial Narrow" w:hAnsi="Arial Narrow" w:cs="Arial"/>
          <w:sz w:val="28"/>
          <w:szCs w:val="28"/>
        </w:rPr>
        <w:t xml:space="preserve">laborados con el </w:t>
      </w:r>
      <w:r w:rsidR="00106714" w:rsidRPr="00251356">
        <w:rPr>
          <w:rFonts w:ascii="Arial Narrow" w:hAnsi="Arial Narrow" w:cs="Arial"/>
          <w:sz w:val="28"/>
          <w:szCs w:val="28"/>
        </w:rPr>
        <w:t xml:space="preserve">patronal </w:t>
      </w:r>
      <w:r w:rsidR="0083660A" w:rsidRPr="00251356">
        <w:rPr>
          <w:rFonts w:ascii="Arial Narrow" w:hAnsi="Arial Narrow" w:cs="Tahoma"/>
          <w:sz w:val="28"/>
          <w:szCs w:val="28"/>
        </w:rPr>
        <w:t>Luz Stella Ruiz Ramírez de</w:t>
      </w:r>
      <w:r w:rsidR="00106714" w:rsidRPr="00251356">
        <w:rPr>
          <w:rFonts w:ascii="Arial Narrow" w:hAnsi="Arial Narrow" w:cs="Tahoma"/>
          <w:sz w:val="28"/>
          <w:szCs w:val="28"/>
        </w:rPr>
        <w:t xml:space="preserve">sde el </w:t>
      </w:r>
      <w:r w:rsidR="0083660A" w:rsidRPr="00251356">
        <w:rPr>
          <w:rFonts w:ascii="Arial Narrow" w:hAnsi="Arial Narrow" w:cs="Tahoma"/>
          <w:sz w:val="28"/>
          <w:szCs w:val="28"/>
        </w:rPr>
        <w:t>mes de noviembre de 1997 a enero de 1999,</w:t>
      </w:r>
      <w:r w:rsidR="00251356" w:rsidRPr="00251356">
        <w:rPr>
          <w:rFonts w:ascii="Arial Narrow" w:hAnsi="Arial Narrow" w:cs="Tahoma"/>
          <w:sz w:val="28"/>
          <w:szCs w:val="28"/>
        </w:rPr>
        <w:t xml:space="preserve"> lo cuales</w:t>
      </w:r>
      <w:r w:rsidR="00FB6EC5" w:rsidRPr="00251356">
        <w:rPr>
          <w:rFonts w:ascii="Arial Narrow" w:hAnsi="Arial Narrow" w:cs="Tahoma"/>
          <w:sz w:val="28"/>
          <w:szCs w:val="28"/>
        </w:rPr>
        <w:t xml:space="preserve"> </w:t>
      </w:r>
      <w:r w:rsidR="0083660A" w:rsidRPr="00251356">
        <w:rPr>
          <w:rFonts w:ascii="Arial Narrow" w:hAnsi="Arial Narrow" w:cs="Tahoma"/>
          <w:sz w:val="28"/>
          <w:szCs w:val="28"/>
        </w:rPr>
        <w:t>aduce, fueron debidamente cancelados</w:t>
      </w:r>
      <w:r w:rsidR="00D6731B">
        <w:rPr>
          <w:rFonts w:ascii="Arial Narrow" w:hAnsi="Arial Narrow" w:cs="Tahoma"/>
          <w:sz w:val="28"/>
          <w:szCs w:val="28"/>
        </w:rPr>
        <w:t xml:space="preserve">, pues pese a las </w:t>
      </w:r>
      <w:r w:rsidR="00251356" w:rsidRPr="00251356">
        <w:rPr>
          <w:rFonts w:ascii="Arial Narrow" w:hAnsi="Arial Narrow" w:cs="Tahoma"/>
          <w:sz w:val="28"/>
          <w:szCs w:val="28"/>
        </w:rPr>
        <w:t xml:space="preserve">diferentes solicitudes que ha presentado para lograr tal cometido, no ha sido posible que la entidad proceda de conformidad. </w:t>
      </w:r>
    </w:p>
    <w:p w:rsidR="00D6731B" w:rsidRDefault="00D6731B" w:rsidP="00D6731B">
      <w:pPr>
        <w:pStyle w:val="Sinespaciado"/>
      </w:pPr>
    </w:p>
    <w:p w:rsidR="00DB7D2F" w:rsidRDefault="00D6731B" w:rsidP="00D84B83">
      <w:pPr>
        <w:tabs>
          <w:tab w:val="num" w:pos="0"/>
        </w:tabs>
        <w:spacing w:line="360" w:lineRule="auto"/>
        <w:jc w:val="both"/>
        <w:rPr>
          <w:rFonts w:ascii="Arial Narrow" w:hAnsi="Arial Narrow" w:cs="Tahoma"/>
          <w:sz w:val="28"/>
          <w:szCs w:val="28"/>
        </w:rPr>
      </w:pPr>
      <w:r>
        <w:rPr>
          <w:rFonts w:ascii="Arial Narrow" w:hAnsi="Arial Narrow" w:cs="Tahoma"/>
          <w:sz w:val="28"/>
          <w:szCs w:val="28"/>
        </w:rPr>
        <w:tab/>
      </w:r>
      <w:proofErr w:type="spellStart"/>
      <w:r w:rsidR="00944A9A">
        <w:rPr>
          <w:rFonts w:ascii="Arial Narrow" w:hAnsi="Arial Narrow" w:cs="Tahoma"/>
          <w:sz w:val="28"/>
          <w:szCs w:val="28"/>
        </w:rPr>
        <w:t>Colpensiones</w:t>
      </w:r>
      <w:proofErr w:type="spellEnd"/>
      <w:r w:rsidR="00944A9A">
        <w:rPr>
          <w:rFonts w:ascii="Arial Narrow" w:hAnsi="Arial Narrow" w:cs="Tahoma"/>
          <w:sz w:val="28"/>
          <w:szCs w:val="28"/>
        </w:rPr>
        <w:t xml:space="preserve">, por su parte, </w:t>
      </w:r>
      <w:r>
        <w:rPr>
          <w:rFonts w:ascii="Arial Narrow" w:hAnsi="Arial Narrow" w:cs="Tahoma"/>
          <w:sz w:val="28"/>
          <w:szCs w:val="28"/>
        </w:rPr>
        <w:t xml:space="preserve">ha indicado que verificada la base de datos no se observa registro alguno de pagos, ni </w:t>
      </w:r>
      <w:r w:rsidR="00944A9A">
        <w:rPr>
          <w:rFonts w:ascii="Arial Narrow" w:hAnsi="Arial Narrow" w:cs="Tahoma"/>
          <w:sz w:val="28"/>
          <w:szCs w:val="28"/>
        </w:rPr>
        <w:t>afiliación</w:t>
      </w:r>
      <w:r>
        <w:rPr>
          <w:rFonts w:ascii="Arial Narrow" w:hAnsi="Arial Narrow" w:cs="Tahoma"/>
          <w:sz w:val="28"/>
          <w:szCs w:val="28"/>
        </w:rPr>
        <w:t xml:space="preserve"> a nombre del peticionario para los ciclos antes referidos, por lo que es necesario que allegue copia legible de los documentos probatorios de la relación laboral. Aunado a ello, en escrito allegado el pasado 18 de junio último, sostuvo que </w:t>
      </w:r>
      <w:r w:rsidR="00DB7D2F">
        <w:rPr>
          <w:rFonts w:ascii="Arial Narrow" w:hAnsi="Arial Narrow" w:cs="Tahoma"/>
          <w:sz w:val="28"/>
          <w:szCs w:val="28"/>
        </w:rPr>
        <w:t xml:space="preserve">la Dirección de Historia Laboral de la entidad analizó de manera detallada la situación del accionante, encontrando que: (i) dicha patronal no reportó </w:t>
      </w:r>
      <w:r w:rsidR="00944A9A">
        <w:rPr>
          <w:rFonts w:ascii="Arial Narrow" w:hAnsi="Arial Narrow" w:cs="Tahoma"/>
          <w:sz w:val="28"/>
          <w:szCs w:val="28"/>
        </w:rPr>
        <w:t>relación</w:t>
      </w:r>
      <w:r w:rsidR="00DB7D2F">
        <w:rPr>
          <w:rFonts w:ascii="Arial Narrow" w:hAnsi="Arial Narrow" w:cs="Tahoma"/>
          <w:sz w:val="28"/>
          <w:szCs w:val="28"/>
        </w:rPr>
        <w:t xml:space="preserve"> laboral alguna con el </w:t>
      </w:r>
      <w:proofErr w:type="spellStart"/>
      <w:r w:rsidR="00DB7D2F">
        <w:rPr>
          <w:rFonts w:ascii="Arial Narrow" w:hAnsi="Arial Narrow" w:cs="Tahoma"/>
          <w:sz w:val="28"/>
          <w:szCs w:val="28"/>
        </w:rPr>
        <w:t>petente</w:t>
      </w:r>
      <w:proofErr w:type="spellEnd"/>
      <w:r w:rsidR="00DB7D2F">
        <w:rPr>
          <w:rFonts w:ascii="Arial Narrow" w:hAnsi="Arial Narrow" w:cs="Tahoma"/>
          <w:sz w:val="28"/>
          <w:szCs w:val="28"/>
        </w:rPr>
        <w:t xml:space="preserve"> ni </w:t>
      </w:r>
      <w:r w:rsidR="00944A9A">
        <w:rPr>
          <w:rFonts w:ascii="Arial Narrow" w:hAnsi="Arial Narrow" w:cs="Tahoma"/>
          <w:sz w:val="28"/>
          <w:szCs w:val="28"/>
        </w:rPr>
        <w:t xml:space="preserve">le </w:t>
      </w:r>
      <w:r w:rsidR="00DB7D2F">
        <w:rPr>
          <w:rFonts w:ascii="Arial Narrow" w:hAnsi="Arial Narrow" w:cs="Tahoma"/>
          <w:sz w:val="28"/>
          <w:szCs w:val="28"/>
        </w:rPr>
        <w:t xml:space="preserve">realizó aportes; (ii) </w:t>
      </w:r>
      <w:r w:rsidR="003E00AB">
        <w:rPr>
          <w:rFonts w:ascii="Arial Narrow" w:hAnsi="Arial Narrow" w:cs="Tahoma"/>
          <w:sz w:val="28"/>
          <w:szCs w:val="28"/>
        </w:rPr>
        <w:t xml:space="preserve">sólo registra aportes desde mayo de 1998 a enero de 1999, en favor de un trabajador distinto al accionante; (iii) las planillas de aportes presentan errores e inconsistencias en cuanto </w:t>
      </w:r>
      <w:r w:rsidR="00B90969">
        <w:rPr>
          <w:rFonts w:ascii="Arial Narrow" w:hAnsi="Arial Narrow" w:cs="Tahoma"/>
          <w:sz w:val="28"/>
          <w:szCs w:val="28"/>
        </w:rPr>
        <w:t xml:space="preserve">sello bancario, referencia de pago, los valores registrados y trabajadores registrados, entre otros. </w:t>
      </w:r>
    </w:p>
    <w:p w:rsidR="00B90969" w:rsidRPr="00C35530" w:rsidRDefault="00B90969" w:rsidP="002B7529">
      <w:pPr>
        <w:pStyle w:val="Sinespaciado"/>
      </w:pPr>
    </w:p>
    <w:p w:rsidR="00FB6EC5" w:rsidRDefault="00FB6EC5" w:rsidP="00D84B83">
      <w:pPr>
        <w:tabs>
          <w:tab w:val="num" w:pos="0"/>
        </w:tabs>
        <w:spacing w:line="360" w:lineRule="auto"/>
        <w:jc w:val="both"/>
        <w:rPr>
          <w:rFonts w:ascii="Arial Narrow" w:hAnsi="Arial Narrow"/>
          <w:sz w:val="28"/>
          <w:szCs w:val="28"/>
          <w:lang w:val="es-ES_tradnl"/>
        </w:rPr>
      </w:pPr>
      <w:r w:rsidRPr="00C35530">
        <w:rPr>
          <w:rFonts w:ascii="Arial Narrow" w:hAnsi="Arial Narrow" w:cs="Tahoma"/>
          <w:szCs w:val="28"/>
        </w:rPr>
        <w:tab/>
      </w:r>
      <w:r w:rsidRPr="00C35530">
        <w:rPr>
          <w:rFonts w:ascii="Arial Narrow" w:hAnsi="Arial Narrow" w:cs="Tahoma"/>
          <w:sz w:val="28"/>
          <w:szCs w:val="28"/>
        </w:rPr>
        <w:t xml:space="preserve">Partiendo de tales supuestos, estima la Sala que tal como lo afirmó la entidad accionada, en este asunto no se </w:t>
      </w:r>
      <w:r w:rsidR="00B90969" w:rsidRPr="00C35530">
        <w:rPr>
          <w:rFonts w:ascii="Arial Narrow" w:hAnsi="Arial Narrow" w:cs="Tahoma"/>
          <w:sz w:val="28"/>
          <w:szCs w:val="28"/>
        </w:rPr>
        <w:t xml:space="preserve">satisface </w:t>
      </w:r>
      <w:r w:rsidR="00B90969" w:rsidRPr="00C35530">
        <w:rPr>
          <w:rFonts w:ascii="Arial Narrow" w:hAnsi="Arial Narrow"/>
          <w:sz w:val="28"/>
          <w:szCs w:val="28"/>
          <w:lang w:val="es-ES_tradnl"/>
        </w:rPr>
        <w:t>el requisito de procedibilidad para solicitar por intermedio de este amparo constitucional la corrección de la historia laboral, pues el actor cuenta con un mecanismo idóneo para ventilar este tipo de controversia</w:t>
      </w:r>
      <w:r w:rsidR="002B7529">
        <w:rPr>
          <w:rFonts w:ascii="Arial Narrow" w:hAnsi="Arial Narrow"/>
          <w:sz w:val="28"/>
          <w:szCs w:val="28"/>
          <w:lang w:val="es-ES_tradnl"/>
        </w:rPr>
        <w:t>, como es, l</w:t>
      </w:r>
      <w:r w:rsidR="00B90969">
        <w:rPr>
          <w:rFonts w:ascii="Arial Narrow" w:hAnsi="Arial Narrow"/>
          <w:sz w:val="28"/>
          <w:szCs w:val="28"/>
          <w:lang w:val="es-ES_tradnl"/>
        </w:rPr>
        <w:t xml:space="preserve">a justicia ordinaria laboral, máxime cuando </w:t>
      </w:r>
      <w:r w:rsidR="008E4DBF">
        <w:rPr>
          <w:rFonts w:ascii="Arial Narrow" w:hAnsi="Arial Narrow"/>
          <w:sz w:val="28"/>
          <w:szCs w:val="28"/>
          <w:lang w:val="es-ES_tradnl"/>
        </w:rPr>
        <w:t>es eviden</w:t>
      </w:r>
      <w:r w:rsidR="0082784F">
        <w:rPr>
          <w:rFonts w:ascii="Arial Narrow" w:hAnsi="Arial Narrow"/>
          <w:sz w:val="28"/>
          <w:szCs w:val="28"/>
          <w:lang w:val="es-ES_tradnl"/>
        </w:rPr>
        <w:t xml:space="preserve">te que ante la disimilitud en la </w:t>
      </w:r>
      <w:r w:rsidR="0082784F">
        <w:rPr>
          <w:rFonts w:ascii="Arial Narrow" w:hAnsi="Arial Narrow"/>
          <w:sz w:val="28"/>
          <w:szCs w:val="28"/>
          <w:lang w:val="es-ES_tradnl"/>
        </w:rPr>
        <w:lastRenderedPageBreak/>
        <w:t>información</w:t>
      </w:r>
      <w:r w:rsidR="002B7529">
        <w:rPr>
          <w:rFonts w:ascii="Arial Narrow" w:hAnsi="Arial Narrow"/>
          <w:sz w:val="28"/>
          <w:szCs w:val="28"/>
          <w:lang w:val="es-ES_tradnl"/>
        </w:rPr>
        <w:t xml:space="preserve"> que poseen las partes</w:t>
      </w:r>
      <w:r w:rsidR="008E4DBF">
        <w:rPr>
          <w:rFonts w:ascii="Arial Narrow" w:hAnsi="Arial Narrow"/>
          <w:sz w:val="28"/>
          <w:szCs w:val="28"/>
          <w:lang w:val="es-ES_tradnl"/>
        </w:rPr>
        <w:t xml:space="preserve">, es menester </w:t>
      </w:r>
      <w:r w:rsidR="002B7529">
        <w:rPr>
          <w:rFonts w:ascii="Arial Narrow" w:hAnsi="Arial Narrow"/>
          <w:sz w:val="28"/>
          <w:szCs w:val="28"/>
          <w:lang w:val="es-ES_tradnl"/>
        </w:rPr>
        <w:t xml:space="preserve">la presencia del empleador </w:t>
      </w:r>
      <w:r w:rsidR="00862C12">
        <w:rPr>
          <w:rFonts w:ascii="Arial Narrow" w:hAnsi="Arial Narrow"/>
          <w:sz w:val="28"/>
          <w:szCs w:val="28"/>
          <w:lang w:val="es-ES_tradnl"/>
        </w:rPr>
        <w:t xml:space="preserve">en aras de que aclare si sostuvo o no vinculación laboral con el actor, y en caso de mora por el impago de aportes a pensión, se haga responsable de las obligaciones a su cargo. </w:t>
      </w:r>
    </w:p>
    <w:p w:rsidR="009D55F8" w:rsidRDefault="009D55F8" w:rsidP="009D55F8">
      <w:pPr>
        <w:pStyle w:val="Sinespaciado"/>
        <w:rPr>
          <w:lang w:val="es-ES_tradnl"/>
        </w:rPr>
      </w:pPr>
    </w:p>
    <w:p w:rsidR="00220143" w:rsidRDefault="009D55F8" w:rsidP="00D84B83">
      <w:pPr>
        <w:tabs>
          <w:tab w:val="num" w:pos="0"/>
        </w:tabs>
        <w:spacing w:line="360" w:lineRule="auto"/>
        <w:jc w:val="both"/>
        <w:rPr>
          <w:rFonts w:ascii="Arial Narrow" w:hAnsi="Arial Narrow"/>
          <w:sz w:val="28"/>
          <w:szCs w:val="28"/>
          <w:lang w:val="es-ES_tradnl"/>
        </w:rPr>
      </w:pPr>
      <w:r>
        <w:rPr>
          <w:rFonts w:ascii="Arial Narrow" w:hAnsi="Arial Narrow"/>
          <w:sz w:val="28"/>
          <w:szCs w:val="28"/>
          <w:lang w:val="es-ES_tradnl"/>
        </w:rPr>
        <w:tab/>
        <w:t xml:space="preserve">De otra parte, se tiene que aunque el accionante cuenta en la actualidad con 62 años de edad, ello no es suficiente para </w:t>
      </w:r>
      <w:r w:rsidR="008F388A">
        <w:rPr>
          <w:rFonts w:ascii="Arial Narrow" w:hAnsi="Arial Narrow"/>
          <w:sz w:val="28"/>
          <w:szCs w:val="28"/>
          <w:lang w:val="es-ES_tradnl"/>
        </w:rPr>
        <w:t>dar por superado el requisito de subsidiaridad, pues e</w:t>
      </w:r>
      <w:r w:rsidR="00220143">
        <w:rPr>
          <w:rFonts w:ascii="Arial Narrow" w:hAnsi="Arial Narrow"/>
          <w:sz w:val="28"/>
          <w:szCs w:val="28"/>
          <w:lang w:val="es-ES_tradnl"/>
        </w:rPr>
        <w:t xml:space="preserve">s menester acreditar </w:t>
      </w:r>
      <w:r w:rsidR="008F388A">
        <w:rPr>
          <w:rFonts w:ascii="Arial Narrow" w:hAnsi="Arial Narrow"/>
          <w:sz w:val="28"/>
          <w:szCs w:val="28"/>
          <w:lang w:val="es-ES_tradnl"/>
        </w:rPr>
        <w:t xml:space="preserve">a </w:t>
      </w:r>
      <w:r w:rsidR="00220143">
        <w:rPr>
          <w:rFonts w:ascii="Arial Narrow" w:hAnsi="Arial Narrow"/>
          <w:sz w:val="28"/>
          <w:szCs w:val="28"/>
          <w:lang w:val="es-ES_tradnl"/>
        </w:rPr>
        <w:t>las razones por las cuales</w:t>
      </w:r>
      <w:r w:rsidR="008F388A">
        <w:rPr>
          <w:rFonts w:ascii="Arial Narrow" w:hAnsi="Arial Narrow"/>
          <w:sz w:val="28"/>
          <w:szCs w:val="28"/>
          <w:lang w:val="es-ES_tradnl"/>
        </w:rPr>
        <w:t xml:space="preserve"> </w:t>
      </w:r>
      <w:r w:rsidR="00220143">
        <w:rPr>
          <w:rFonts w:ascii="Arial Narrow" w:hAnsi="Arial Narrow"/>
          <w:sz w:val="28"/>
          <w:szCs w:val="28"/>
          <w:lang w:val="es-ES_tradnl"/>
        </w:rPr>
        <w:t>el medio legal ordinario con el que cuenta no es idóneo o eficaz</w:t>
      </w:r>
      <w:r w:rsidR="008F388A">
        <w:rPr>
          <w:rFonts w:ascii="Arial Narrow" w:hAnsi="Arial Narrow"/>
          <w:sz w:val="28"/>
          <w:szCs w:val="28"/>
          <w:lang w:val="es-ES_tradnl"/>
        </w:rPr>
        <w:t>, o que</w:t>
      </w:r>
      <w:r w:rsidR="00220143">
        <w:rPr>
          <w:rFonts w:ascii="Arial Narrow" w:hAnsi="Arial Narrow"/>
          <w:sz w:val="28"/>
          <w:szCs w:val="28"/>
          <w:lang w:val="es-ES_tradnl"/>
        </w:rPr>
        <w:t xml:space="preserve"> la intervención inmediata del juez constitucional se hace en aras de evitar perjuicio irremediable, </w:t>
      </w:r>
      <w:r w:rsidR="008F388A">
        <w:rPr>
          <w:rFonts w:ascii="Arial Narrow" w:hAnsi="Arial Narrow"/>
          <w:sz w:val="28"/>
          <w:szCs w:val="28"/>
          <w:lang w:val="es-ES_tradnl"/>
        </w:rPr>
        <w:t>sin emb</w:t>
      </w:r>
      <w:r w:rsidR="00220143">
        <w:rPr>
          <w:rFonts w:ascii="Arial Narrow" w:hAnsi="Arial Narrow"/>
          <w:sz w:val="28"/>
          <w:szCs w:val="28"/>
          <w:lang w:val="es-ES_tradnl"/>
        </w:rPr>
        <w:t xml:space="preserve">argo, nada adujo al respecto. </w:t>
      </w:r>
    </w:p>
    <w:p w:rsidR="00220143" w:rsidRDefault="00220143" w:rsidP="00220143">
      <w:pPr>
        <w:pStyle w:val="Sinespaciado"/>
        <w:spacing w:line="360" w:lineRule="auto"/>
        <w:rPr>
          <w:lang w:val="es-ES_tradnl"/>
        </w:rPr>
      </w:pPr>
    </w:p>
    <w:p w:rsidR="00862C12" w:rsidRPr="00DC376E" w:rsidRDefault="00220143" w:rsidP="00DC376E">
      <w:pPr>
        <w:tabs>
          <w:tab w:val="num" w:pos="0"/>
        </w:tabs>
        <w:spacing w:line="360" w:lineRule="auto"/>
        <w:jc w:val="both"/>
        <w:rPr>
          <w:rFonts w:ascii="Arial Narrow" w:hAnsi="Arial Narrow"/>
          <w:sz w:val="28"/>
          <w:szCs w:val="28"/>
          <w:lang w:val="es-ES_tradnl"/>
        </w:rPr>
      </w:pPr>
      <w:r>
        <w:rPr>
          <w:rFonts w:ascii="Arial Narrow" w:hAnsi="Arial Narrow"/>
          <w:sz w:val="28"/>
          <w:szCs w:val="28"/>
          <w:lang w:val="es-ES_tradnl"/>
        </w:rPr>
        <w:tab/>
        <w:t xml:space="preserve">Por consiguiente, </w:t>
      </w:r>
      <w:r w:rsidR="00862C12" w:rsidRPr="00862C12">
        <w:rPr>
          <w:rFonts w:ascii="Arial Narrow" w:hAnsi="Arial Narrow" w:cs="Arial"/>
          <w:sz w:val="28"/>
          <w:szCs w:val="28"/>
          <w:lang w:val="es-CO"/>
        </w:rPr>
        <w:t xml:space="preserve">no es del caso adentrarse en el análisis de fondo de este amparo constitucional, pues es improcedente. </w:t>
      </w:r>
    </w:p>
    <w:p w:rsidR="00D84B83" w:rsidRPr="00862C12" w:rsidRDefault="00D84B83" w:rsidP="00862C12">
      <w:pPr>
        <w:tabs>
          <w:tab w:val="left" w:pos="-720"/>
        </w:tabs>
        <w:suppressAutoHyphens/>
        <w:spacing w:line="360" w:lineRule="auto"/>
        <w:ind w:right="-7"/>
        <w:jc w:val="both"/>
        <w:rPr>
          <w:rFonts w:ascii="Arial Narrow" w:hAnsi="Arial Narrow" w:cs="Arial"/>
          <w:sz w:val="28"/>
          <w:szCs w:val="28"/>
        </w:rPr>
      </w:pPr>
    </w:p>
    <w:p w:rsidR="00D84B83" w:rsidRPr="004B07A9" w:rsidRDefault="00D84B83" w:rsidP="00D84B83">
      <w:pPr>
        <w:pStyle w:val="Sinespaciado"/>
        <w:spacing w:line="360" w:lineRule="auto"/>
        <w:ind w:firstLine="426"/>
        <w:jc w:val="both"/>
      </w:pPr>
      <w:r w:rsidRPr="003D6C43">
        <w:rPr>
          <w:rFonts w:ascii="Arial Narrow" w:hAnsi="Arial Narrow"/>
          <w:sz w:val="28"/>
          <w:szCs w:val="28"/>
        </w:rPr>
        <w:t>En mérito de lo expuesto, el Tribunal Superior del Distrito Judicial de Pereira -, Sala Laboral, administrando justicia en nombre del pueblo y por mandato de la Constitución,</w:t>
      </w:r>
    </w:p>
    <w:p w:rsidR="00DC376E" w:rsidRDefault="00DC376E" w:rsidP="00D84B83">
      <w:pPr>
        <w:spacing w:line="360" w:lineRule="auto"/>
        <w:jc w:val="center"/>
        <w:rPr>
          <w:rFonts w:ascii="Arial Narrow" w:hAnsi="Arial Narrow" w:cs="Arial"/>
          <w:b/>
          <w:i/>
          <w:sz w:val="28"/>
          <w:szCs w:val="28"/>
        </w:rPr>
      </w:pPr>
    </w:p>
    <w:p w:rsidR="00D84B83" w:rsidRPr="00AF7EA4" w:rsidRDefault="00D84B83" w:rsidP="00D84B83">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D84B83" w:rsidRPr="00DC376E" w:rsidRDefault="00D84B83" w:rsidP="00DC376E">
      <w:pPr>
        <w:pStyle w:val="Sinespaciado"/>
      </w:pPr>
    </w:p>
    <w:p w:rsidR="00D84B83" w:rsidRDefault="00DC376E" w:rsidP="00D84B83">
      <w:pPr>
        <w:tabs>
          <w:tab w:val="left" w:pos="-720"/>
        </w:tabs>
        <w:suppressAutoHyphens/>
        <w:spacing w:line="360" w:lineRule="auto"/>
        <w:ind w:right="-7"/>
        <w:jc w:val="both"/>
        <w:rPr>
          <w:rFonts w:ascii="Arial Narrow" w:hAnsi="Arial Narrow" w:cs="Tahoma"/>
          <w:sz w:val="28"/>
          <w:szCs w:val="28"/>
        </w:rPr>
      </w:pPr>
      <w:r>
        <w:rPr>
          <w:rFonts w:ascii="Arial Narrow" w:hAnsi="Arial Narrow" w:cs="Arial"/>
          <w:b/>
          <w:i/>
          <w:sz w:val="28"/>
          <w:szCs w:val="28"/>
        </w:rPr>
        <w:tab/>
      </w:r>
      <w:r>
        <w:rPr>
          <w:rFonts w:ascii="Arial Narrow" w:hAnsi="Arial Narrow" w:cs="Arial"/>
          <w:b/>
          <w:sz w:val="28"/>
          <w:szCs w:val="28"/>
        </w:rPr>
        <w:t>Revocar e</w:t>
      </w:r>
      <w:r w:rsidR="00D84B83">
        <w:rPr>
          <w:rFonts w:ascii="Arial Narrow" w:hAnsi="Arial Narrow" w:cs="Arial"/>
          <w:sz w:val="28"/>
          <w:szCs w:val="28"/>
        </w:rPr>
        <w:t xml:space="preserve">l </w:t>
      </w:r>
      <w:r>
        <w:rPr>
          <w:rFonts w:ascii="Arial Narrow" w:hAnsi="Arial Narrow" w:cs="Arial"/>
          <w:color w:val="000000"/>
          <w:spacing w:val="-2"/>
          <w:sz w:val="28"/>
          <w:szCs w:val="28"/>
        </w:rPr>
        <w:t xml:space="preserve">fallo impugnado </w:t>
      </w:r>
      <w:r w:rsidR="00D84B83">
        <w:rPr>
          <w:rFonts w:ascii="Arial Narrow" w:hAnsi="Arial Narrow" w:cs="Arial"/>
          <w:color w:val="000000"/>
          <w:spacing w:val="-2"/>
          <w:sz w:val="28"/>
          <w:szCs w:val="28"/>
        </w:rPr>
        <w:t xml:space="preserve">proferido el </w:t>
      </w:r>
      <w:r>
        <w:rPr>
          <w:rFonts w:ascii="Arial Narrow" w:hAnsi="Arial Narrow" w:cs="Arial"/>
          <w:color w:val="000000"/>
          <w:spacing w:val="-2"/>
          <w:sz w:val="28"/>
          <w:szCs w:val="28"/>
        </w:rPr>
        <w:t>21 de mayo de</w:t>
      </w:r>
      <w:r w:rsidR="00D84B83">
        <w:rPr>
          <w:rFonts w:ascii="Arial Narrow" w:hAnsi="Arial Narrow" w:cs="Arial"/>
          <w:color w:val="000000"/>
          <w:spacing w:val="-2"/>
          <w:sz w:val="28"/>
          <w:szCs w:val="28"/>
        </w:rPr>
        <w:t xml:space="preserve"> 2018 por </w:t>
      </w:r>
      <w:r w:rsidR="00D84B83" w:rsidRPr="00461ED3">
        <w:rPr>
          <w:rFonts w:ascii="Arial Narrow" w:hAnsi="Arial Narrow" w:cs="Arial"/>
          <w:color w:val="000000"/>
          <w:spacing w:val="-2"/>
          <w:sz w:val="28"/>
          <w:szCs w:val="28"/>
        </w:rPr>
        <w:t xml:space="preserve">el Juzgado </w:t>
      </w:r>
      <w:r w:rsidR="00D84B83">
        <w:rPr>
          <w:rFonts w:ascii="Arial Narrow" w:hAnsi="Arial Narrow" w:cs="Arial"/>
          <w:color w:val="000000"/>
          <w:spacing w:val="-2"/>
          <w:sz w:val="28"/>
          <w:szCs w:val="28"/>
        </w:rPr>
        <w:t xml:space="preserve">Primero </w:t>
      </w:r>
      <w:r w:rsidR="00D84B83" w:rsidRPr="00461ED3">
        <w:rPr>
          <w:rFonts w:ascii="Arial Narrow" w:hAnsi="Arial Narrow" w:cs="Arial"/>
          <w:color w:val="000000"/>
          <w:spacing w:val="-2"/>
          <w:sz w:val="28"/>
          <w:szCs w:val="28"/>
        </w:rPr>
        <w:t xml:space="preserve">Laboral del Circuito de Pereira, </w:t>
      </w:r>
      <w:r w:rsidR="00D84B83">
        <w:rPr>
          <w:rFonts w:ascii="Arial Narrow" w:hAnsi="Arial Narrow" w:cs="Tahoma"/>
          <w:sz w:val="28"/>
          <w:szCs w:val="28"/>
        </w:rPr>
        <w:t xml:space="preserve">en su lugar:  </w:t>
      </w:r>
    </w:p>
    <w:p w:rsidR="00DC376E" w:rsidRDefault="00D84B83" w:rsidP="00562F19">
      <w:pPr>
        <w:pStyle w:val="Sinespaciado"/>
        <w:jc w:val="both"/>
      </w:pPr>
      <w:r>
        <w:tab/>
      </w:r>
    </w:p>
    <w:p w:rsidR="00DC376E" w:rsidRPr="00194820" w:rsidRDefault="00DC376E" w:rsidP="00562F19">
      <w:pPr>
        <w:pStyle w:val="Sinespaciado"/>
        <w:numPr>
          <w:ilvl w:val="0"/>
          <w:numId w:val="7"/>
        </w:numPr>
        <w:spacing w:line="360" w:lineRule="auto"/>
        <w:ind w:left="0" w:firstLine="284"/>
        <w:jc w:val="both"/>
      </w:pPr>
      <w:r w:rsidRPr="00194820">
        <w:rPr>
          <w:rFonts w:ascii="Arial Narrow" w:hAnsi="Arial Narrow" w:cs="Tahoma"/>
          <w:sz w:val="28"/>
          <w:szCs w:val="28"/>
        </w:rPr>
        <w:t xml:space="preserve">Negar por improcedente la acción de tutela impetrada por </w:t>
      </w:r>
      <w:r w:rsidR="00562F19">
        <w:rPr>
          <w:rFonts w:ascii="Arial Narrow" w:hAnsi="Arial Narrow" w:cs="Tahoma"/>
          <w:sz w:val="28"/>
          <w:szCs w:val="28"/>
        </w:rPr>
        <w:t>el señor Luis Hernando Montaña Cortes, por lo expuesto en la parte motiva.</w:t>
      </w:r>
    </w:p>
    <w:p w:rsidR="00DC376E" w:rsidRPr="00194820" w:rsidRDefault="00DC376E" w:rsidP="00562F19">
      <w:pPr>
        <w:pStyle w:val="Sinespaciado"/>
        <w:jc w:val="both"/>
      </w:pPr>
    </w:p>
    <w:p w:rsidR="00DC376E" w:rsidRPr="00194820" w:rsidRDefault="00D84B83" w:rsidP="00562F19">
      <w:pPr>
        <w:pStyle w:val="Sinespaciado"/>
        <w:numPr>
          <w:ilvl w:val="0"/>
          <w:numId w:val="7"/>
        </w:numPr>
        <w:spacing w:line="360" w:lineRule="auto"/>
        <w:jc w:val="both"/>
      </w:pPr>
      <w:r w:rsidRPr="00194820">
        <w:rPr>
          <w:rFonts w:ascii="Arial Narrow" w:hAnsi="Arial Narrow" w:cs="Arial"/>
          <w:sz w:val="28"/>
          <w:szCs w:val="28"/>
        </w:rPr>
        <w:t>Notificar la decisión por el medio más eficaz.</w:t>
      </w:r>
    </w:p>
    <w:p w:rsidR="00DC376E" w:rsidRPr="00194820" w:rsidRDefault="00DC376E" w:rsidP="00562F19">
      <w:pPr>
        <w:pStyle w:val="Sinespaciado"/>
      </w:pPr>
    </w:p>
    <w:p w:rsidR="00D84B83" w:rsidRPr="00DC376E" w:rsidRDefault="00D84B83" w:rsidP="00562F19">
      <w:pPr>
        <w:pStyle w:val="Sinespaciado"/>
        <w:numPr>
          <w:ilvl w:val="0"/>
          <w:numId w:val="7"/>
        </w:numPr>
        <w:spacing w:line="360" w:lineRule="auto"/>
        <w:ind w:right="-375"/>
        <w:jc w:val="both"/>
      </w:pPr>
      <w:r w:rsidRPr="00194820">
        <w:rPr>
          <w:rFonts w:ascii="Arial Narrow" w:hAnsi="Arial Narrow" w:cs="Arial"/>
          <w:spacing w:val="-2"/>
          <w:sz w:val="28"/>
          <w:szCs w:val="28"/>
        </w:rPr>
        <w:t>Remitir el expediente a la Corte Constituci</w:t>
      </w:r>
      <w:r w:rsidR="00562F19">
        <w:rPr>
          <w:rFonts w:ascii="Arial Narrow" w:hAnsi="Arial Narrow" w:cs="Arial"/>
          <w:spacing w:val="-2"/>
          <w:sz w:val="28"/>
          <w:szCs w:val="28"/>
        </w:rPr>
        <w:t>onal para su eventual revisión, c</w:t>
      </w:r>
      <w:r w:rsidRPr="00194820">
        <w:rPr>
          <w:rFonts w:ascii="Arial Narrow" w:hAnsi="Arial Narrow" w:cs="Arial"/>
          <w:spacing w:val="-2"/>
          <w:sz w:val="28"/>
          <w:szCs w:val="28"/>
        </w:rPr>
        <w:t>onforme al artículo 31 del Decreto 2591 de 1991</w:t>
      </w:r>
      <w:r w:rsidRPr="00DC376E">
        <w:rPr>
          <w:rFonts w:ascii="Arial Narrow" w:hAnsi="Arial Narrow" w:cs="Arial"/>
          <w:spacing w:val="-2"/>
          <w:sz w:val="28"/>
          <w:szCs w:val="28"/>
        </w:rPr>
        <w:t>.</w:t>
      </w:r>
    </w:p>
    <w:p w:rsidR="00D84B83" w:rsidRPr="007E4298" w:rsidRDefault="00D84B83" w:rsidP="00D84B83">
      <w:pPr>
        <w:pStyle w:val="Sinespaciado"/>
        <w:spacing w:line="360" w:lineRule="auto"/>
      </w:pPr>
    </w:p>
    <w:p w:rsidR="00D84B83" w:rsidRPr="00AF7EA4" w:rsidRDefault="00D84B83" w:rsidP="00D84B83">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D84B83" w:rsidRDefault="00D84B83" w:rsidP="00D84B83">
      <w:pPr>
        <w:pStyle w:val="Sinespaciado"/>
        <w:spacing w:line="360" w:lineRule="auto"/>
      </w:pPr>
      <w:r w:rsidRPr="00AF7EA4">
        <w:tab/>
      </w:r>
      <w:r w:rsidRPr="00AF7EA4">
        <w:tab/>
      </w:r>
    </w:p>
    <w:p w:rsidR="00D84B83" w:rsidRDefault="00D84B83" w:rsidP="00D84B83">
      <w:pPr>
        <w:pStyle w:val="Sinespaciado"/>
        <w:spacing w:line="360" w:lineRule="auto"/>
      </w:pPr>
    </w:p>
    <w:p w:rsidR="00D84B83" w:rsidRPr="005B3B15" w:rsidRDefault="00D84B83" w:rsidP="00D84B83">
      <w:pPr>
        <w:pStyle w:val="Sinespaciado"/>
        <w:spacing w:line="360" w:lineRule="auto"/>
      </w:pPr>
    </w:p>
    <w:p w:rsidR="00D84B83" w:rsidRDefault="00D84B83" w:rsidP="00D84B83">
      <w:pPr>
        <w:jc w:val="center"/>
        <w:rPr>
          <w:rFonts w:ascii="Arial Narrow" w:hAnsi="Arial Narrow" w:cs="Tahoma"/>
          <w:b/>
          <w:bCs/>
          <w:iCs/>
          <w:sz w:val="28"/>
          <w:szCs w:val="28"/>
        </w:rPr>
      </w:pPr>
    </w:p>
    <w:p w:rsidR="00D84B83" w:rsidRPr="00B9093C" w:rsidRDefault="00D84B83" w:rsidP="00D84B83">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D84B83" w:rsidRPr="00B9093C" w:rsidRDefault="00D84B83" w:rsidP="00D84B83">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D84B83" w:rsidRDefault="00D84B83" w:rsidP="00D84B83">
      <w:pPr>
        <w:pStyle w:val="Sinespaciado"/>
      </w:pPr>
    </w:p>
    <w:p w:rsidR="00D84B83" w:rsidRDefault="00D84B83" w:rsidP="00D84B83">
      <w:pPr>
        <w:jc w:val="both"/>
        <w:rPr>
          <w:rFonts w:ascii="Arial Narrow" w:hAnsi="Arial Narrow" w:cs="Tahoma"/>
          <w:b/>
          <w:sz w:val="28"/>
          <w:szCs w:val="28"/>
        </w:rPr>
      </w:pPr>
    </w:p>
    <w:p w:rsidR="00D84B83" w:rsidRDefault="00D84B83" w:rsidP="00D84B83">
      <w:pPr>
        <w:jc w:val="both"/>
        <w:rPr>
          <w:rFonts w:ascii="Arial Narrow" w:hAnsi="Arial Narrow" w:cs="Tahoma"/>
          <w:b/>
          <w:sz w:val="28"/>
          <w:szCs w:val="28"/>
        </w:rPr>
      </w:pPr>
    </w:p>
    <w:p w:rsidR="00D84B83" w:rsidRPr="00B9093C" w:rsidRDefault="00D84B83" w:rsidP="00D84B83">
      <w:pPr>
        <w:jc w:val="both"/>
        <w:rPr>
          <w:rFonts w:ascii="Arial Narrow" w:hAnsi="Arial Narrow" w:cs="Tahoma"/>
          <w:b/>
          <w:sz w:val="28"/>
          <w:szCs w:val="28"/>
        </w:rPr>
      </w:pPr>
    </w:p>
    <w:p w:rsidR="00D84B83" w:rsidRPr="00B9093C" w:rsidRDefault="00D84B83" w:rsidP="00D84B83">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ANA LUCIA CAICEDO CALDERON</w:t>
      </w:r>
    </w:p>
    <w:p w:rsidR="00D84B83" w:rsidRPr="00B9093C" w:rsidRDefault="00D84B83" w:rsidP="00D84B83">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Pr>
          <w:rFonts w:ascii="Arial Narrow" w:hAnsi="Arial Narrow" w:cs="Tahoma"/>
          <w:sz w:val="28"/>
          <w:szCs w:val="28"/>
        </w:rPr>
        <w:t>a</w:t>
      </w:r>
      <w:proofErr w:type="spellEnd"/>
    </w:p>
    <w:p w:rsidR="00D84B83" w:rsidRPr="007D64D4" w:rsidRDefault="00D84B83" w:rsidP="00D84B83">
      <w:pPr>
        <w:pStyle w:val="Sinespaciado"/>
      </w:pPr>
    </w:p>
    <w:p w:rsidR="00D84B83" w:rsidRDefault="00D84B83" w:rsidP="00D84B83">
      <w:pPr>
        <w:pStyle w:val="Sinespaciado"/>
        <w:spacing w:line="276" w:lineRule="auto"/>
      </w:pPr>
    </w:p>
    <w:p w:rsidR="00D84B83" w:rsidRDefault="00D84B83" w:rsidP="00D84B83">
      <w:pPr>
        <w:pStyle w:val="Sinespaciado"/>
      </w:pPr>
    </w:p>
    <w:p w:rsidR="00D84B83" w:rsidRDefault="00D84B83" w:rsidP="00D84B83">
      <w:pPr>
        <w:pStyle w:val="Sinespaciado"/>
      </w:pPr>
    </w:p>
    <w:p w:rsidR="00D84B83" w:rsidRPr="007D64D4" w:rsidRDefault="00D84B83" w:rsidP="00D84B83">
      <w:pPr>
        <w:pStyle w:val="Sinespaciado"/>
      </w:pPr>
    </w:p>
    <w:p w:rsidR="00D84B83" w:rsidRPr="00B9093C" w:rsidRDefault="00D84B83" w:rsidP="00D84B83">
      <w:pPr>
        <w:jc w:val="center"/>
        <w:rPr>
          <w:rFonts w:ascii="Arial Narrow" w:hAnsi="Arial Narrow" w:cs="Tahoma"/>
          <w:b/>
          <w:bCs/>
          <w:iCs/>
          <w:sz w:val="28"/>
          <w:szCs w:val="28"/>
        </w:rPr>
      </w:pPr>
      <w:r>
        <w:rPr>
          <w:rFonts w:ascii="Arial Narrow" w:hAnsi="Arial Narrow" w:cs="Tahoma"/>
          <w:b/>
          <w:bCs/>
          <w:iCs/>
          <w:sz w:val="28"/>
          <w:szCs w:val="28"/>
        </w:rPr>
        <w:t>Alonso Gaviria Ocampo</w:t>
      </w:r>
    </w:p>
    <w:p w:rsidR="00D84B83" w:rsidRDefault="00D84B83" w:rsidP="00D84B83">
      <w:pPr>
        <w:jc w:val="center"/>
      </w:pPr>
      <w:r>
        <w:rPr>
          <w:rFonts w:ascii="Arial Narrow" w:hAnsi="Arial Narrow" w:cs="Tahoma"/>
          <w:iCs/>
          <w:sz w:val="28"/>
          <w:szCs w:val="28"/>
        </w:rPr>
        <w:t>Secretario</w:t>
      </w:r>
    </w:p>
    <w:p w:rsidR="00C35CA1" w:rsidRDefault="00C35CA1"/>
    <w:sectPr w:rsidR="00C35CA1" w:rsidSect="00DA48C4">
      <w:headerReference w:type="even" r:id="rId9"/>
      <w:headerReference w:type="default" r:id="rId10"/>
      <w:footerReference w:type="even" r:id="rId11"/>
      <w:footerReference w:type="default" r:id="rId12"/>
      <w:headerReference w:type="first" r:id="rId13"/>
      <w:footerReference w:type="first" r:id="rId14"/>
      <w:pgSz w:w="12242" w:h="18722" w:code="119"/>
      <w:pgMar w:top="1560"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BA" w:rsidRDefault="008759BA" w:rsidP="00D84B83">
      <w:r>
        <w:separator/>
      </w:r>
    </w:p>
  </w:endnote>
  <w:endnote w:type="continuationSeparator" w:id="0">
    <w:p w:rsidR="008759BA" w:rsidRDefault="008759BA" w:rsidP="00D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2930CF"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8759B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8759B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2930CF">
    <w:pPr>
      <w:pStyle w:val="Piedepgina"/>
      <w:jc w:val="right"/>
    </w:pPr>
    <w:r>
      <w:fldChar w:fldCharType="begin"/>
    </w:r>
    <w:r>
      <w:instrText>PAGE   \* MERGEFORMAT</w:instrText>
    </w:r>
    <w:r>
      <w:fldChar w:fldCharType="separate"/>
    </w:r>
    <w:r>
      <w:rPr>
        <w:noProof/>
      </w:rPr>
      <w:t>1</w:t>
    </w:r>
    <w:r>
      <w:fldChar w:fldCharType="end"/>
    </w:r>
  </w:p>
  <w:p w:rsidR="00CD2D16" w:rsidRDefault="008759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BA" w:rsidRDefault="008759BA" w:rsidP="00D84B83">
      <w:r>
        <w:separator/>
      </w:r>
    </w:p>
  </w:footnote>
  <w:footnote w:type="continuationSeparator" w:id="0">
    <w:p w:rsidR="008759BA" w:rsidRDefault="008759BA" w:rsidP="00D84B83">
      <w:r>
        <w:continuationSeparator/>
      </w:r>
    </w:p>
  </w:footnote>
  <w:footnote w:id="1">
    <w:p w:rsidR="005E6911" w:rsidRDefault="005E6911" w:rsidP="005E6911">
      <w:pPr>
        <w:pStyle w:val="Textonotapie"/>
        <w:rPr>
          <w:lang w:val="es-MX"/>
        </w:rPr>
      </w:pPr>
      <w:r>
        <w:rPr>
          <w:rStyle w:val="Refdenotaalpie"/>
        </w:rPr>
        <w:footnoteRef/>
      </w:r>
      <w:r>
        <w:t xml:space="preserve"> </w:t>
      </w:r>
      <w:r>
        <w:rPr>
          <w:lang w:val="es-MX"/>
        </w:rPr>
        <w:t>Ibíd. Sentencia T-406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2930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66C1D" w:rsidRDefault="008759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9F" w:rsidRPr="002F2145" w:rsidRDefault="002930CF" w:rsidP="00C906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D84B83">
      <w:rPr>
        <w:rFonts w:ascii="Arial Narrow" w:hAnsi="Arial Narrow" w:cs="Arial"/>
        <w:bCs/>
        <w:iCs/>
        <w:lang w:eastAsia="es-MX"/>
      </w:rPr>
      <w:t>1-2018-00219-01</w:t>
    </w:r>
  </w:p>
  <w:p w:rsidR="005A5BAD" w:rsidRPr="00485183" w:rsidRDefault="00D84B83" w:rsidP="006958F3">
    <w:r>
      <w:rPr>
        <w:rFonts w:ascii="Arial Narrow" w:hAnsi="Arial Narrow"/>
      </w:rPr>
      <w:t xml:space="preserve">Luis Hernando Montaña Cortes vs </w:t>
    </w:r>
    <w:proofErr w:type="spellStart"/>
    <w:r>
      <w:rPr>
        <w:rFonts w:ascii="Arial Narrow" w:hAnsi="Arial Narrow"/>
      </w:rPr>
      <w:t>Colpensiones</w:t>
    </w:r>
    <w:proofErr w:type="spellEnd"/>
    <w:r>
      <w:rPr>
        <w:rFonts w:ascii="Arial Narrow" w:hAnsi="Arial Narrow"/>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2930CF"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5-2017-00164-01</w:t>
    </w:r>
  </w:p>
  <w:p w:rsidR="008F2146" w:rsidRPr="002F2145" w:rsidRDefault="002930CF" w:rsidP="008F2146">
    <w:pPr>
      <w:rPr>
        <w:rFonts w:ascii="Arial Narrow" w:hAnsi="Arial Narrow"/>
      </w:rPr>
    </w:pPr>
    <w:r>
      <w:rPr>
        <w:rFonts w:ascii="Arial Narrow" w:hAnsi="Arial Narrow"/>
      </w:rPr>
      <w:t xml:space="preserve">Jesús Arnoldo González Montoya vs </w:t>
    </w:r>
    <w:proofErr w:type="spellStart"/>
    <w:r>
      <w:rPr>
        <w:rFonts w:ascii="Arial Narrow" w:hAnsi="Arial Narrow"/>
      </w:rPr>
      <w:t>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06B13D8"/>
    <w:multiLevelType w:val="multilevel"/>
    <w:tmpl w:val="0F3E3A3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8C088F"/>
    <w:multiLevelType w:val="hybridMultilevel"/>
    <w:tmpl w:val="D4C05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21178F6"/>
    <w:multiLevelType w:val="multilevel"/>
    <w:tmpl w:val="D5BE679A"/>
    <w:lvl w:ilvl="0">
      <w:start w:val="1"/>
      <w:numFmt w:val="decimal"/>
      <w:lvlText w:val="%1."/>
      <w:lvlJc w:val="left"/>
      <w:pPr>
        <w:ind w:left="1211" w:hanging="360"/>
      </w:pPr>
      <w:rPr>
        <w:rFonts w:hint="default"/>
        <w:b/>
      </w:rPr>
    </w:lvl>
    <w:lvl w:ilvl="1">
      <w:start w:val="2"/>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nsid w:val="6C7A64E1"/>
    <w:multiLevelType w:val="multilevel"/>
    <w:tmpl w:val="D6040EA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83"/>
    <w:rsid w:val="000F312B"/>
    <w:rsid w:val="001050FD"/>
    <w:rsid w:val="00106714"/>
    <w:rsid w:val="001417FE"/>
    <w:rsid w:val="00194820"/>
    <w:rsid w:val="00197D73"/>
    <w:rsid w:val="001F16B2"/>
    <w:rsid w:val="00220143"/>
    <w:rsid w:val="00251356"/>
    <w:rsid w:val="00255DC5"/>
    <w:rsid w:val="002930CF"/>
    <w:rsid w:val="002B7529"/>
    <w:rsid w:val="0032008C"/>
    <w:rsid w:val="00372077"/>
    <w:rsid w:val="003E00AB"/>
    <w:rsid w:val="004F5887"/>
    <w:rsid w:val="00562F19"/>
    <w:rsid w:val="005B3C9E"/>
    <w:rsid w:val="005E6911"/>
    <w:rsid w:val="00607A0C"/>
    <w:rsid w:val="00711102"/>
    <w:rsid w:val="007A4EFA"/>
    <w:rsid w:val="007E5DEA"/>
    <w:rsid w:val="00822EAC"/>
    <w:rsid w:val="0082784F"/>
    <w:rsid w:val="0083660A"/>
    <w:rsid w:val="00854AA0"/>
    <w:rsid w:val="00862C12"/>
    <w:rsid w:val="008759BA"/>
    <w:rsid w:val="00875A4E"/>
    <w:rsid w:val="008B365E"/>
    <w:rsid w:val="008E4DBF"/>
    <w:rsid w:val="008F388A"/>
    <w:rsid w:val="00944A9A"/>
    <w:rsid w:val="009D55F8"/>
    <w:rsid w:val="00AD50B6"/>
    <w:rsid w:val="00AF3088"/>
    <w:rsid w:val="00B201FF"/>
    <w:rsid w:val="00B32EBC"/>
    <w:rsid w:val="00B90969"/>
    <w:rsid w:val="00BC1BF2"/>
    <w:rsid w:val="00BD47B3"/>
    <w:rsid w:val="00BE7032"/>
    <w:rsid w:val="00C35530"/>
    <w:rsid w:val="00C35CA1"/>
    <w:rsid w:val="00D6731B"/>
    <w:rsid w:val="00D84B83"/>
    <w:rsid w:val="00DB7D2F"/>
    <w:rsid w:val="00DC376E"/>
    <w:rsid w:val="00DF3408"/>
    <w:rsid w:val="00E06C8B"/>
    <w:rsid w:val="00E72CD9"/>
    <w:rsid w:val="00EB7A01"/>
    <w:rsid w:val="00EC20A6"/>
    <w:rsid w:val="00FB6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81E22-508E-4296-8EF3-C3EEEEF7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83"/>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D84B83"/>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84B83"/>
    <w:rPr>
      <w:rFonts w:ascii="Arial" w:eastAsia="Times New Roman" w:hAnsi="Arial" w:cs="Times New Roman"/>
      <w:sz w:val="24"/>
      <w:szCs w:val="20"/>
      <w:lang w:eastAsia="es-ES"/>
    </w:rPr>
  </w:style>
  <w:style w:type="paragraph" w:styleId="Encabezado">
    <w:name w:val="header"/>
    <w:basedOn w:val="Normal"/>
    <w:link w:val="EncabezadoCar"/>
    <w:uiPriority w:val="99"/>
    <w:rsid w:val="00D84B83"/>
    <w:pPr>
      <w:tabs>
        <w:tab w:val="center" w:pos="4252"/>
        <w:tab w:val="right" w:pos="8504"/>
      </w:tabs>
    </w:pPr>
  </w:style>
  <w:style w:type="character" w:customStyle="1" w:styleId="EncabezadoCar">
    <w:name w:val="Encabezado Car"/>
    <w:basedOn w:val="Fuentedeprrafopredeter"/>
    <w:link w:val="Encabezado"/>
    <w:uiPriority w:val="99"/>
    <w:rsid w:val="00D84B83"/>
    <w:rPr>
      <w:rFonts w:ascii="Times New Roman" w:eastAsia="Times New Roman" w:hAnsi="Times New Roman" w:cs="Times New Roman"/>
      <w:sz w:val="20"/>
      <w:szCs w:val="20"/>
      <w:lang w:eastAsia="es-ES"/>
    </w:rPr>
  </w:style>
  <w:style w:type="character" w:styleId="Nmerodepgina">
    <w:name w:val="page number"/>
    <w:basedOn w:val="Fuentedeprrafopredeter"/>
    <w:rsid w:val="00D84B83"/>
  </w:style>
  <w:style w:type="paragraph" w:styleId="Piedepgina">
    <w:name w:val="footer"/>
    <w:basedOn w:val="Normal"/>
    <w:link w:val="PiedepginaCar"/>
    <w:uiPriority w:val="99"/>
    <w:rsid w:val="00D84B83"/>
    <w:pPr>
      <w:tabs>
        <w:tab w:val="center" w:pos="4252"/>
        <w:tab w:val="right" w:pos="8504"/>
      </w:tabs>
    </w:pPr>
  </w:style>
  <w:style w:type="character" w:customStyle="1" w:styleId="PiedepginaCar">
    <w:name w:val="Pie de página Car"/>
    <w:basedOn w:val="Fuentedeprrafopredeter"/>
    <w:link w:val="Piedepgina"/>
    <w:uiPriority w:val="99"/>
    <w:rsid w:val="00D84B83"/>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D84B83"/>
  </w:style>
  <w:style w:type="character" w:customStyle="1" w:styleId="TextonotapieCar">
    <w:name w:val="Texto nota pie Car"/>
    <w:basedOn w:val="Fuentedeprrafopredeter"/>
    <w:uiPriority w:val="99"/>
    <w:semiHidden/>
    <w:rsid w:val="00D84B83"/>
    <w:rPr>
      <w:rFonts w:ascii="Times New Roman" w:eastAsia="Times New Roman" w:hAnsi="Times New Roman" w:cs="Times New Roman"/>
      <w:sz w:val="20"/>
      <w:szCs w:val="20"/>
      <w:lang w:eastAsia="es-ES"/>
    </w:rPr>
  </w:style>
  <w:style w:type="character" w:styleId="Refdenotaalpie">
    <w:name w:val="footnote reference"/>
    <w:aliases w:val="Texto de nota al pie"/>
    <w:rsid w:val="00D84B83"/>
    <w:rPr>
      <w:vertAlign w:val="superscript"/>
    </w:rPr>
  </w:style>
  <w:style w:type="paragraph" w:customStyle="1" w:styleId="Textoindependiente21">
    <w:name w:val="Texto independiente 21"/>
    <w:basedOn w:val="Normal"/>
    <w:rsid w:val="00D84B83"/>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D84B83"/>
    <w:rPr>
      <w:rFonts w:ascii="Times New Roman" w:eastAsia="Times New Roman" w:hAnsi="Times New Roman" w:cs="Times New Roman"/>
      <w:sz w:val="20"/>
      <w:szCs w:val="20"/>
      <w:lang w:eastAsia="es-ES"/>
    </w:rPr>
  </w:style>
  <w:style w:type="paragraph" w:customStyle="1" w:styleId="Prrafodelista1">
    <w:name w:val="Párrafo de lista1"/>
    <w:basedOn w:val="Normal"/>
    <w:rsid w:val="00D84B83"/>
    <w:pPr>
      <w:ind w:left="720"/>
      <w:contextualSpacing/>
    </w:pPr>
  </w:style>
  <w:style w:type="paragraph" w:styleId="Sinespaciado">
    <w:name w:val="No Spacing"/>
    <w:uiPriority w:val="1"/>
    <w:qFormat/>
    <w:rsid w:val="00D84B83"/>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rsid w:val="00D84B83"/>
    <w:pPr>
      <w:spacing w:before="100" w:beforeAutospacing="1" w:after="100" w:afterAutospacing="1"/>
    </w:pPr>
    <w:rPr>
      <w:sz w:val="24"/>
      <w:szCs w:val="24"/>
      <w:lang w:val="es-CO" w:eastAsia="es-CO"/>
    </w:rPr>
  </w:style>
  <w:style w:type="paragraph" w:styleId="Prrafodelista">
    <w:name w:val="List Paragraph"/>
    <w:basedOn w:val="Normal"/>
    <w:uiPriority w:val="34"/>
    <w:qFormat/>
    <w:rsid w:val="00D84B83"/>
    <w:pPr>
      <w:ind w:left="720"/>
      <w:contextualSpacing/>
    </w:pPr>
  </w:style>
  <w:style w:type="character" w:styleId="Textoennegrita">
    <w:name w:val="Strong"/>
    <w:basedOn w:val="Fuentedeprrafopredeter"/>
    <w:uiPriority w:val="22"/>
    <w:qFormat/>
    <w:rsid w:val="00D84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1685</Words>
  <Characters>9272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21</cp:revision>
  <dcterms:created xsi:type="dcterms:W3CDTF">2018-06-22T14:34:00Z</dcterms:created>
  <dcterms:modified xsi:type="dcterms:W3CDTF">2018-07-30T18:27:00Z</dcterms:modified>
</cp:coreProperties>
</file>