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F8" w:rsidRPr="004C574C" w:rsidRDefault="000715F8" w:rsidP="000715F8">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bookmarkStart w:id="0" w:name="_GoBack"/>
      <w:r w:rsidRPr="004C574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C574C">
        <w:rPr>
          <w:rFonts w:ascii="Arial" w:eastAsia="Calibri" w:hAnsi="Arial" w:cs="Arial"/>
          <w:color w:val="FF0000"/>
          <w:kern w:val="28"/>
          <w:sz w:val="20"/>
          <w:szCs w:val="18"/>
          <w:lang w:val="es-CO" w:eastAsia="fr-FR"/>
        </w:rPr>
        <w:t> </w:t>
      </w:r>
    </w:p>
    <w:bookmarkEnd w:id="0"/>
    <w:p w:rsidR="000715F8" w:rsidRPr="004C574C" w:rsidRDefault="000715F8" w:rsidP="000715F8">
      <w:pPr>
        <w:spacing w:line="276" w:lineRule="auto"/>
        <w:contextualSpacing/>
        <w:jc w:val="both"/>
        <w:rPr>
          <w:rFonts w:ascii="Arial" w:hAnsi="Arial" w:cs="Arial"/>
          <w:kern w:val="28"/>
          <w:sz w:val="18"/>
          <w:szCs w:val="18"/>
          <w:lang w:val="es-CO" w:eastAsia="fr-FR"/>
        </w:rPr>
      </w:pPr>
      <w:r w:rsidRPr="004C574C">
        <w:rPr>
          <w:rFonts w:ascii="Arial" w:hAnsi="Arial" w:cs="Arial"/>
          <w:kern w:val="28"/>
          <w:sz w:val="18"/>
          <w:szCs w:val="18"/>
          <w:lang w:val="es-CO" w:eastAsia="fr-FR"/>
        </w:rPr>
        <w:t xml:space="preserve">Providencia: </w:t>
      </w:r>
      <w:r w:rsidRPr="004C574C">
        <w:rPr>
          <w:rFonts w:ascii="Arial" w:hAnsi="Arial" w:cs="Arial"/>
          <w:kern w:val="28"/>
          <w:sz w:val="18"/>
          <w:szCs w:val="18"/>
          <w:lang w:val="es-CO" w:eastAsia="fr-FR"/>
        </w:rPr>
        <w:tab/>
      </w:r>
      <w:r w:rsidRPr="004C574C">
        <w:rPr>
          <w:rFonts w:ascii="Arial" w:hAnsi="Arial" w:cs="Arial"/>
          <w:kern w:val="28"/>
          <w:sz w:val="18"/>
          <w:szCs w:val="18"/>
          <w:lang w:val="es-CO" w:eastAsia="fr-FR"/>
        </w:rPr>
        <w:tab/>
        <w:t>Sentencia de Segunda Instancia, 28 de junio de 2018</w:t>
      </w:r>
    </w:p>
    <w:p w:rsidR="000715F8" w:rsidRPr="004C574C" w:rsidRDefault="000715F8" w:rsidP="000715F8">
      <w:pPr>
        <w:spacing w:line="276" w:lineRule="auto"/>
        <w:contextualSpacing/>
        <w:jc w:val="both"/>
        <w:rPr>
          <w:rFonts w:ascii="Arial" w:hAnsi="Arial" w:cs="Arial"/>
          <w:kern w:val="28"/>
          <w:sz w:val="18"/>
          <w:szCs w:val="18"/>
          <w:lang w:val="es-CO" w:eastAsia="fr-FR"/>
        </w:rPr>
      </w:pPr>
      <w:r w:rsidRPr="004C574C">
        <w:rPr>
          <w:rFonts w:ascii="Arial" w:hAnsi="Arial" w:cs="Arial"/>
          <w:kern w:val="28"/>
          <w:sz w:val="18"/>
          <w:szCs w:val="18"/>
          <w:lang w:val="es-CO" w:eastAsia="fr-FR"/>
        </w:rPr>
        <w:t xml:space="preserve">Radicación No: </w:t>
      </w:r>
      <w:r w:rsidRPr="004C574C">
        <w:rPr>
          <w:rFonts w:ascii="Arial" w:hAnsi="Arial" w:cs="Arial"/>
          <w:kern w:val="28"/>
          <w:sz w:val="18"/>
          <w:szCs w:val="18"/>
          <w:lang w:val="es-CO" w:eastAsia="fr-FR"/>
        </w:rPr>
        <w:tab/>
        <w:t xml:space="preserve">      </w:t>
      </w:r>
      <w:r w:rsidRPr="004C574C">
        <w:rPr>
          <w:rFonts w:ascii="Arial" w:hAnsi="Arial" w:cs="Arial"/>
          <w:kern w:val="28"/>
          <w:sz w:val="18"/>
          <w:szCs w:val="18"/>
          <w:lang w:val="es-CO" w:eastAsia="fr-FR"/>
        </w:rPr>
        <w:tab/>
        <w:t>66001-31-05-005-2016-00012-01</w:t>
      </w:r>
    </w:p>
    <w:p w:rsidR="000715F8" w:rsidRPr="004C574C" w:rsidRDefault="000715F8" w:rsidP="000715F8">
      <w:pPr>
        <w:spacing w:line="276" w:lineRule="auto"/>
        <w:contextualSpacing/>
        <w:jc w:val="both"/>
        <w:rPr>
          <w:rFonts w:ascii="Arial" w:hAnsi="Arial" w:cs="Arial"/>
          <w:kern w:val="28"/>
          <w:sz w:val="18"/>
          <w:szCs w:val="18"/>
          <w:lang w:val="es-CO" w:eastAsia="fr-FR"/>
        </w:rPr>
      </w:pPr>
      <w:r w:rsidRPr="004C574C">
        <w:rPr>
          <w:rFonts w:ascii="Arial" w:hAnsi="Arial" w:cs="Arial"/>
          <w:kern w:val="28"/>
          <w:sz w:val="18"/>
          <w:szCs w:val="18"/>
          <w:lang w:val="es-CO" w:eastAsia="fr-FR"/>
        </w:rPr>
        <w:t xml:space="preserve">Proceso: </w:t>
      </w:r>
      <w:r w:rsidRPr="004C574C">
        <w:rPr>
          <w:rFonts w:ascii="Arial" w:hAnsi="Arial" w:cs="Arial"/>
          <w:kern w:val="28"/>
          <w:sz w:val="18"/>
          <w:szCs w:val="18"/>
          <w:lang w:val="es-CO" w:eastAsia="fr-FR"/>
        </w:rPr>
        <w:tab/>
      </w:r>
      <w:r w:rsidRPr="004C574C">
        <w:rPr>
          <w:rFonts w:ascii="Arial" w:hAnsi="Arial" w:cs="Arial"/>
          <w:kern w:val="28"/>
          <w:sz w:val="18"/>
          <w:szCs w:val="18"/>
          <w:lang w:val="es-CO" w:eastAsia="fr-FR"/>
        </w:rPr>
        <w:tab/>
        <w:t>Ordinario Laboral</w:t>
      </w:r>
    </w:p>
    <w:p w:rsidR="000715F8" w:rsidRPr="004C574C" w:rsidRDefault="000715F8" w:rsidP="000715F8">
      <w:pPr>
        <w:spacing w:line="276" w:lineRule="auto"/>
        <w:contextualSpacing/>
        <w:jc w:val="both"/>
        <w:rPr>
          <w:rFonts w:ascii="Arial" w:hAnsi="Arial" w:cs="Arial"/>
          <w:kern w:val="28"/>
          <w:sz w:val="18"/>
          <w:szCs w:val="18"/>
          <w:lang w:val="es-CO" w:eastAsia="fr-FR"/>
        </w:rPr>
      </w:pPr>
      <w:r w:rsidRPr="004C574C">
        <w:rPr>
          <w:rFonts w:ascii="Arial" w:hAnsi="Arial" w:cs="Arial"/>
          <w:kern w:val="28"/>
          <w:sz w:val="18"/>
          <w:szCs w:val="18"/>
          <w:lang w:val="es-CO" w:eastAsia="fr-FR"/>
        </w:rPr>
        <w:t xml:space="preserve">Demandante:     </w:t>
      </w:r>
      <w:r w:rsidRPr="004C574C">
        <w:rPr>
          <w:rFonts w:ascii="Arial" w:hAnsi="Arial" w:cs="Arial"/>
          <w:kern w:val="28"/>
          <w:sz w:val="18"/>
          <w:szCs w:val="18"/>
          <w:lang w:val="es-CO" w:eastAsia="fr-FR"/>
        </w:rPr>
        <w:tab/>
      </w:r>
      <w:r w:rsidRPr="004C574C">
        <w:rPr>
          <w:rFonts w:ascii="Arial" w:hAnsi="Arial" w:cs="Arial"/>
          <w:kern w:val="28"/>
          <w:sz w:val="18"/>
          <w:szCs w:val="18"/>
          <w:lang w:val="es-CO" w:eastAsia="fr-FR"/>
        </w:rPr>
        <w:tab/>
        <w:t xml:space="preserve">Luis Alberto Morillo     </w:t>
      </w:r>
    </w:p>
    <w:p w:rsidR="000715F8" w:rsidRPr="004C574C" w:rsidRDefault="000715F8" w:rsidP="000715F8">
      <w:pPr>
        <w:spacing w:line="276" w:lineRule="auto"/>
        <w:contextualSpacing/>
        <w:jc w:val="both"/>
        <w:rPr>
          <w:rFonts w:ascii="Arial" w:hAnsi="Arial" w:cs="Arial"/>
          <w:kern w:val="28"/>
          <w:sz w:val="18"/>
          <w:szCs w:val="18"/>
          <w:lang w:val="es-CO" w:eastAsia="fr-FR"/>
        </w:rPr>
      </w:pPr>
      <w:r w:rsidRPr="004C574C">
        <w:rPr>
          <w:rFonts w:ascii="Arial" w:hAnsi="Arial" w:cs="Arial"/>
          <w:kern w:val="28"/>
          <w:sz w:val="18"/>
          <w:szCs w:val="18"/>
          <w:lang w:val="es-CO" w:eastAsia="fr-FR"/>
        </w:rPr>
        <w:t xml:space="preserve">Demandado:           </w:t>
      </w:r>
      <w:r w:rsidRPr="004C574C">
        <w:rPr>
          <w:rFonts w:ascii="Arial" w:hAnsi="Arial" w:cs="Arial"/>
          <w:kern w:val="28"/>
          <w:sz w:val="18"/>
          <w:szCs w:val="18"/>
          <w:lang w:val="es-CO" w:eastAsia="fr-FR"/>
        </w:rPr>
        <w:tab/>
      </w:r>
      <w:proofErr w:type="spellStart"/>
      <w:r w:rsidRPr="004C574C">
        <w:rPr>
          <w:rFonts w:ascii="Arial" w:hAnsi="Arial" w:cs="Arial"/>
          <w:kern w:val="28"/>
          <w:sz w:val="18"/>
          <w:szCs w:val="18"/>
          <w:lang w:val="es-CO" w:eastAsia="fr-FR"/>
        </w:rPr>
        <w:t>Colpensiones</w:t>
      </w:r>
      <w:proofErr w:type="spellEnd"/>
      <w:r w:rsidRPr="004C574C">
        <w:rPr>
          <w:rFonts w:ascii="Arial" w:hAnsi="Arial" w:cs="Arial"/>
          <w:kern w:val="28"/>
          <w:sz w:val="18"/>
          <w:szCs w:val="18"/>
          <w:lang w:val="es-CO" w:eastAsia="fr-FR"/>
        </w:rPr>
        <w:t xml:space="preserve"> y Protección S.A.</w:t>
      </w:r>
    </w:p>
    <w:p w:rsidR="000715F8" w:rsidRPr="004C574C" w:rsidRDefault="000715F8" w:rsidP="000715F8">
      <w:pPr>
        <w:spacing w:line="276" w:lineRule="auto"/>
        <w:contextualSpacing/>
        <w:jc w:val="both"/>
        <w:rPr>
          <w:rFonts w:ascii="Arial" w:hAnsi="Arial" w:cs="Arial"/>
          <w:kern w:val="28"/>
          <w:sz w:val="18"/>
          <w:szCs w:val="18"/>
          <w:lang w:val="es-CO" w:eastAsia="fr-FR"/>
        </w:rPr>
      </w:pPr>
      <w:r w:rsidRPr="004C574C">
        <w:rPr>
          <w:rFonts w:ascii="Arial" w:hAnsi="Arial" w:cs="Arial"/>
          <w:kern w:val="28"/>
          <w:sz w:val="18"/>
          <w:szCs w:val="18"/>
          <w:lang w:val="es-CO" w:eastAsia="fr-FR"/>
        </w:rPr>
        <w:t xml:space="preserve">Juzgado de origen:     </w:t>
      </w:r>
      <w:r w:rsidRPr="004C574C">
        <w:rPr>
          <w:rFonts w:ascii="Arial" w:hAnsi="Arial" w:cs="Arial"/>
          <w:kern w:val="28"/>
          <w:sz w:val="18"/>
          <w:szCs w:val="18"/>
          <w:lang w:val="es-CO" w:eastAsia="fr-FR"/>
        </w:rPr>
        <w:tab/>
        <w:t>Quinto Laboral del Circuito de Pereira.</w:t>
      </w:r>
    </w:p>
    <w:p w:rsidR="000715F8" w:rsidRPr="004C574C" w:rsidRDefault="000715F8" w:rsidP="000715F8">
      <w:pPr>
        <w:spacing w:line="276" w:lineRule="auto"/>
        <w:contextualSpacing/>
        <w:jc w:val="both"/>
        <w:rPr>
          <w:rFonts w:ascii="Arial" w:hAnsi="Arial" w:cs="Arial"/>
          <w:kern w:val="28"/>
          <w:sz w:val="18"/>
          <w:szCs w:val="18"/>
          <w:lang w:val="es-CO" w:eastAsia="fr-FR"/>
        </w:rPr>
      </w:pPr>
      <w:r w:rsidRPr="004C574C">
        <w:rPr>
          <w:rFonts w:ascii="Arial" w:hAnsi="Arial" w:cs="Arial"/>
          <w:kern w:val="28"/>
          <w:sz w:val="18"/>
          <w:szCs w:val="18"/>
          <w:lang w:val="es-CO" w:eastAsia="fr-FR"/>
        </w:rPr>
        <w:t xml:space="preserve">Magistrado Ponente:     </w:t>
      </w:r>
      <w:r w:rsidRPr="004C574C">
        <w:rPr>
          <w:rFonts w:ascii="Arial" w:hAnsi="Arial" w:cs="Arial"/>
          <w:kern w:val="28"/>
          <w:sz w:val="18"/>
          <w:szCs w:val="18"/>
          <w:lang w:val="es-CO" w:eastAsia="fr-FR"/>
        </w:rPr>
        <w:tab/>
        <w:t>Francisco Javier Tamayo Tabares.</w:t>
      </w:r>
    </w:p>
    <w:p w:rsidR="000715F8" w:rsidRPr="004C574C" w:rsidRDefault="000715F8" w:rsidP="000715F8">
      <w:pPr>
        <w:spacing w:line="276" w:lineRule="auto"/>
        <w:contextualSpacing/>
        <w:jc w:val="both"/>
        <w:rPr>
          <w:rFonts w:ascii="Arial" w:hAnsi="Arial" w:cs="Arial"/>
          <w:b/>
          <w:bCs/>
          <w:sz w:val="18"/>
          <w:szCs w:val="18"/>
        </w:rPr>
      </w:pPr>
    </w:p>
    <w:p w:rsidR="000715F8" w:rsidRPr="004C574C" w:rsidRDefault="000715F8" w:rsidP="004264AF">
      <w:pPr>
        <w:jc w:val="both"/>
        <w:rPr>
          <w:rFonts w:ascii="Arial" w:hAnsi="Arial" w:cs="Arial"/>
          <w:sz w:val="18"/>
          <w:szCs w:val="18"/>
          <w:lang w:val="es-CO" w:eastAsia="fr-FR"/>
        </w:rPr>
      </w:pPr>
      <w:r w:rsidRPr="004C574C">
        <w:rPr>
          <w:rFonts w:ascii="Arial" w:hAnsi="Arial" w:cs="Arial"/>
          <w:b/>
          <w:sz w:val="18"/>
          <w:szCs w:val="18"/>
          <w:lang w:val="es-CO" w:eastAsia="fr-FR"/>
        </w:rPr>
        <w:t xml:space="preserve">Temas: </w:t>
      </w:r>
      <w:r w:rsidRPr="004C574C">
        <w:rPr>
          <w:rFonts w:ascii="Arial" w:hAnsi="Arial" w:cs="Arial"/>
          <w:b/>
          <w:sz w:val="18"/>
          <w:szCs w:val="18"/>
          <w:lang w:val="es-CO" w:eastAsia="fr-FR"/>
        </w:rPr>
        <w:tab/>
      </w:r>
      <w:r w:rsidRPr="004C574C">
        <w:rPr>
          <w:rFonts w:ascii="Arial" w:hAnsi="Arial" w:cs="Arial"/>
          <w:b/>
          <w:sz w:val="18"/>
          <w:szCs w:val="18"/>
          <w:lang w:val="es-CO" w:eastAsia="fr-FR"/>
        </w:rPr>
        <w:tab/>
      </w:r>
      <w:r w:rsidRPr="004C574C">
        <w:rPr>
          <w:rFonts w:ascii="Arial" w:hAnsi="Arial" w:cs="Arial"/>
          <w:b/>
          <w:sz w:val="18"/>
          <w:szCs w:val="18"/>
          <w:lang w:val="es-CO" w:eastAsia="fr-FR"/>
        </w:rPr>
        <w:tab/>
      </w:r>
      <w:r w:rsidR="004264AF" w:rsidRPr="004C574C">
        <w:rPr>
          <w:rFonts w:ascii="Arial" w:hAnsi="Arial" w:cs="Arial"/>
          <w:b/>
          <w:sz w:val="18"/>
          <w:szCs w:val="18"/>
          <w:lang w:val="es-CO" w:eastAsia="fr-FR"/>
        </w:rPr>
        <w:t>INEFICACIA DEL TRASLADO</w:t>
      </w:r>
      <w:r w:rsidRPr="004C574C">
        <w:rPr>
          <w:rFonts w:ascii="Arial" w:hAnsi="Arial" w:cs="Arial"/>
          <w:b/>
          <w:sz w:val="18"/>
          <w:szCs w:val="18"/>
          <w:lang w:val="es-CO" w:eastAsia="fr-FR"/>
        </w:rPr>
        <w:t xml:space="preserve"> / </w:t>
      </w:r>
      <w:r w:rsidR="004264AF" w:rsidRPr="004C574C">
        <w:rPr>
          <w:rFonts w:ascii="Arial" w:hAnsi="Arial" w:cs="Arial"/>
          <w:b/>
          <w:sz w:val="18"/>
          <w:szCs w:val="18"/>
          <w:lang w:val="es-CO" w:eastAsia="fr-FR"/>
        </w:rPr>
        <w:t>MOTIVOS PARA SU PROCEDENCIA</w:t>
      </w:r>
      <w:r w:rsidRPr="004C574C">
        <w:rPr>
          <w:rFonts w:ascii="Arial" w:hAnsi="Arial" w:cs="Arial"/>
          <w:b/>
          <w:sz w:val="18"/>
          <w:szCs w:val="18"/>
          <w:lang w:val="es-CO" w:eastAsia="fr-FR"/>
        </w:rPr>
        <w:t xml:space="preserve"> /</w:t>
      </w:r>
      <w:r w:rsidR="004264AF" w:rsidRPr="004C574C">
        <w:rPr>
          <w:rFonts w:ascii="Arial" w:hAnsi="Arial" w:cs="Arial"/>
          <w:b/>
          <w:sz w:val="18"/>
          <w:szCs w:val="18"/>
          <w:lang w:val="es-CO" w:eastAsia="fr-FR"/>
        </w:rPr>
        <w:t xml:space="preserve"> ACREDITACIÓN DE INFORMACIÓN ADECUADA Y SUFICIENTE AL MOMENTO DEL TRASLADO A </w:t>
      </w:r>
      <w:proofErr w:type="spellStart"/>
      <w:r w:rsidR="004264AF" w:rsidRPr="004C574C">
        <w:rPr>
          <w:rFonts w:ascii="Arial" w:hAnsi="Arial" w:cs="Arial"/>
          <w:b/>
          <w:sz w:val="18"/>
          <w:szCs w:val="18"/>
          <w:lang w:val="es-CO" w:eastAsia="fr-FR"/>
        </w:rPr>
        <w:t>RAIS</w:t>
      </w:r>
      <w:proofErr w:type="spellEnd"/>
      <w:r w:rsidR="004264AF" w:rsidRPr="004C574C">
        <w:rPr>
          <w:rFonts w:ascii="Arial" w:hAnsi="Arial" w:cs="Arial"/>
          <w:b/>
          <w:sz w:val="18"/>
          <w:szCs w:val="18"/>
          <w:lang w:val="es-CO" w:eastAsia="fr-FR"/>
        </w:rPr>
        <w:t xml:space="preserve"> / CARGA DE LA PRUEBA DE LA ENTIDAD / PRESCRIPCIÓN – </w:t>
      </w:r>
      <w:r w:rsidR="004264AF" w:rsidRPr="004C574C">
        <w:rPr>
          <w:rFonts w:ascii="Arial" w:hAnsi="Arial" w:cs="Arial"/>
          <w:sz w:val="18"/>
          <w:szCs w:val="18"/>
          <w:lang w:val="es-CO" w:eastAsia="fr-FR"/>
        </w:rPr>
        <w:t xml:space="preserve">Artículo 1750 Código Civil </w:t>
      </w:r>
      <w:r w:rsidR="004264AF" w:rsidRPr="004C574C">
        <w:rPr>
          <w:rFonts w:ascii="Arial" w:hAnsi="Arial" w:cs="Arial"/>
          <w:b/>
          <w:sz w:val="18"/>
          <w:szCs w:val="18"/>
          <w:lang w:val="es-CO" w:eastAsia="fr-FR"/>
        </w:rPr>
        <w:t xml:space="preserve">/ NO APLICA EN MATERIA DE SEGURIDAD SOCIAL- </w:t>
      </w:r>
      <w:r w:rsidR="004264AF" w:rsidRPr="004C574C">
        <w:rPr>
          <w:rFonts w:ascii="Arial" w:hAnsi="Arial" w:cs="Arial"/>
          <w:sz w:val="18"/>
          <w:szCs w:val="18"/>
          <w:lang w:val="es-CO" w:eastAsia="fr-FR"/>
        </w:rPr>
        <w:t>Progresividad</w:t>
      </w:r>
      <w:r w:rsidRPr="004C574C">
        <w:rPr>
          <w:rFonts w:ascii="Arial" w:hAnsi="Arial" w:cs="Arial"/>
          <w:b/>
          <w:sz w:val="18"/>
          <w:szCs w:val="18"/>
          <w:lang w:val="es-CO" w:eastAsia="fr-FR"/>
        </w:rPr>
        <w:t xml:space="preserve"> </w:t>
      </w:r>
      <w:r w:rsidR="004264AF" w:rsidRPr="004C574C">
        <w:rPr>
          <w:rFonts w:ascii="Arial" w:hAnsi="Arial" w:cs="Arial"/>
          <w:b/>
          <w:sz w:val="18"/>
          <w:szCs w:val="18"/>
          <w:lang w:val="es-CO" w:eastAsia="fr-FR"/>
        </w:rPr>
        <w:t xml:space="preserve">/ </w:t>
      </w:r>
      <w:r w:rsidRPr="004C574C">
        <w:rPr>
          <w:rFonts w:ascii="Arial" w:hAnsi="Arial" w:cs="Arial"/>
          <w:b/>
          <w:sz w:val="18"/>
          <w:szCs w:val="18"/>
          <w:lang w:val="es-CO" w:eastAsia="fr-FR"/>
        </w:rPr>
        <w:t xml:space="preserve">CONFIRMA / </w:t>
      </w:r>
      <w:r w:rsidR="004264AF" w:rsidRPr="004C574C">
        <w:rPr>
          <w:rFonts w:ascii="Arial" w:hAnsi="Arial" w:cs="Arial"/>
          <w:sz w:val="18"/>
          <w:szCs w:val="18"/>
          <w:lang w:val="es-CO" w:eastAsia="fr-FR"/>
        </w:rPr>
        <w:t xml:space="preserve">Para resolver tal cuestionamiento, es menester advertir que la pérdida del régimen de transición no es el único motivo que impulsa a la jurisdicción ordinaria a acceder a la ineficacia del traslado de régimen pensional, como equivocadamente lo alega la recurrente, pues la validez o no del traslado de régimen también puede suscitarse cuando quiera que se discuta la veracidad de la información que se le brindó  al afiliado, lo cual involucra necesariamente el análisis previo de si el acto jurídico que generó el traslado resulta o no eficaz, en punto al respeto a la libre y voluntaria escogencia de los afiliados. </w:t>
      </w:r>
      <w:r w:rsidRPr="004C574C">
        <w:rPr>
          <w:rFonts w:ascii="Arial" w:hAnsi="Arial" w:cs="Arial"/>
          <w:sz w:val="18"/>
          <w:szCs w:val="18"/>
          <w:lang w:val="es-CO" w:eastAsia="fr-FR"/>
        </w:rPr>
        <w:t>(…)</w:t>
      </w:r>
    </w:p>
    <w:p w:rsidR="000715F8" w:rsidRPr="004C574C" w:rsidRDefault="004264AF" w:rsidP="000715F8">
      <w:pPr>
        <w:jc w:val="both"/>
        <w:rPr>
          <w:rFonts w:ascii="Arial" w:hAnsi="Arial" w:cs="Arial"/>
          <w:sz w:val="18"/>
          <w:szCs w:val="18"/>
          <w:lang w:val="es-CO" w:eastAsia="fr-FR"/>
        </w:rPr>
      </w:pPr>
      <w:r w:rsidRPr="004C574C">
        <w:rPr>
          <w:rFonts w:ascii="Arial" w:hAnsi="Arial" w:cs="Arial"/>
          <w:sz w:val="18"/>
          <w:szCs w:val="18"/>
          <w:lang w:val="es-CO" w:eastAsia="fr-FR"/>
        </w:rPr>
        <w:t>En el sub-lite, el fondo privado ningún elemento de prueba enlistó con el propósito de acreditar el cumplimiento a su deber de informar debidamente al afiliado sobre las consecuencias del traslado de régimen, pues únicamente se limitó a aportar pruebas documentales que dan cuenta de la afiliación del actor a esa entidad y de las cotizaciones que efectuó, sin que sea prueba suficiente, la mera suscripción del formulario de afiliación, pues como se dijo, esto solo es prueba de una expresión genérica vaciada de carga demostrativa en torno al cumplimiento al deber de información adecuada y suficiente de la entidad para la manifestación libre y consciente del traslado de régimen del afiliado.</w:t>
      </w:r>
    </w:p>
    <w:p w:rsidR="004264AF" w:rsidRPr="004C574C" w:rsidRDefault="004264AF" w:rsidP="000715F8">
      <w:pPr>
        <w:jc w:val="both"/>
        <w:rPr>
          <w:rFonts w:ascii="Arial" w:hAnsi="Arial" w:cs="Arial"/>
          <w:sz w:val="18"/>
          <w:szCs w:val="18"/>
          <w:lang w:val="es-CO" w:eastAsia="fr-FR"/>
        </w:rPr>
      </w:pPr>
      <w:r w:rsidRPr="004C574C">
        <w:rPr>
          <w:rFonts w:ascii="Arial" w:hAnsi="Arial" w:cs="Arial"/>
          <w:sz w:val="18"/>
          <w:szCs w:val="18"/>
          <w:lang w:val="es-CO" w:eastAsia="fr-FR"/>
        </w:rPr>
        <w:t>(…)</w:t>
      </w:r>
    </w:p>
    <w:p w:rsidR="004264AF" w:rsidRPr="004C574C" w:rsidRDefault="004264AF" w:rsidP="000715F8">
      <w:pPr>
        <w:jc w:val="both"/>
        <w:rPr>
          <w:rFonts w:ascii="Arial" w:hAnsi="Arial" w:cs="Arial"/>
          <w:sz w:val="18"/>
          <w:szCs w:val="18"/>
          <w:lang w:val="es-CO" w:eastAsia="fr-FR"/>
        </w:rPr>
      </w:pPr>
      <w:r w:rsidRPr="004C574C">
        <w:rPr>
          <w:rFonts w:ascii="Arial" w:hAnsi="Arial" w:cs="Arial"/>
          <w:sz w:val="18"/>
          <w:szCs w:val="18"/>
          <w:lang w:val="es-CO" w:eastAsia="fr-FR"/>
        </w:rPr>
        <w:t xml:space="preserve">Por último, en cuanto a la aplicación del artículo 1750 del Código Civil, traído a cuento por la recurrente para apoyar la negativa de las pretensiones, cuyo contenido establece que el plazo para interponer la acción rescisoria del acto o contrato es de máximo cuatro años contados a partir de la celebración del mismo, resulta imperativo recordar que, esta Sala ha venido sosteniendo que tal disposición es improcedente en materia de seguridad social, como quiera que el término </w:t>
      </w:r>
      <w:proofErr w:type="spellStart"/>
      <w:r w:rsidRPr="004C574C">
        <w:rPr>
          <w:rFonts w:ascii="Arial" w:hAnsi="Arial" w:cs="Arial"/>
          <w:sz w:val="18"/>
          <w:szCs w:val="18"/>
          <w:lang w:val="es-CO" w:eastAsia="fr-FR"/>
        </w:rPr>
        <w:t>preclusivo</w:t>
      </w:r>
      <w:proofErr w:type="spellEnd"/>
      <w:r w:rsidRPr="004C574C">
        <w:rPr>
          <w:rFonts w:ascii="Arial" w:hAnsi="Arial" w:cs="Arial"/>
          <w:sz w:val="18"/>
          <w:szCs w:val="18"/>
          <w:lang w:val="es-CO" w:eastAsia="fr-FR"/>
        </w:rPr>
        <w:t xml:space="preserve"> resulta regresivo y, contrario al ordenamiento superior, concretamente, a los principios consagrados en el artículo 48 de la Carta Política, que ampara a la seguridad social como un derecho irrenunciable y tiene como uno de sus báculos el principio de progresividad (</w:t>
      </w:r>
      <w:proofErr w:type="spellStart"/>
      <w:r w:rsidRPr="004C574C">
        <w:rPr>
          <w:rFonts w:ascii="Arial" w:hAnsi="Arial" w:cs="Arial"/>
          <w:sz w:val="18"/>
          <w:szCs w:val="18"/>
          <w:lang w:val="es-CO" w:eastAsia="fr-FR"/>
        </w:rPr>
        <w:t>SL</w:t>
      </w:r>
      <w:proofErr w:type="spellEnd"/>
      <w:r w:rsidRPr="004C574C">
        <w:rPr>
          <w:rFonts w:ascii="Arial" w:hAnsi="Arial" w:cs="Arial"/>
          <w:sz w:val="18"/>
          <w:szCs w:val="18"/>
          <w:lang w:val="es-CO" w:eastAsia="fr-FR"/>
        </w:rPr>
        <w:t xml:space="preserve"> 5470, sentencia de 30 de abril de 2014, radicación 43892).</w:t>
      </w:r>
    </w:p>
    <w:p w:rsidR="000715F8" w:rsidRPr="004C574C" w:rsidRDefault="000715F8" w:rsidP="00562BD5">
      <w:pPr>
        <w:spacing w:line="360" w:lineRule="auto"/>
        <w:jc w:val="both"/>
        <w:rPr>
          <w:rFonts w:ascii="Arial Narrow" w:hAnsi="Arial Narrow" w:cs="Arial"/>
          <w:b/>
          <w:bCs/>
          <w:i/>
          <w:iCs/>
          <w:sz w:val="36"/>
          <w:szCs w:val="36"/>
          <w:u w:val="single"/>
        </w:rPr>
      </w:pPr>
    </w:p>
    <w:p w:rsidR="000715F8" w:rsidRPr="004C574C" w:rsidRDefault="000715F8" w:rsidP="00562BD5">
      <w:pPr>
        <w:spacing w:line="360" w:lineRule="auto"/>
        <w:jc w:val="both"/>
        <w:rPr>
          <w:rFonts w:ascii="Arial Narrow" w:hAnsi="Arial Narrow" w:cs="Arial"/>
          <w:b/>
          <w:bCs/>
          <w:i/>
          <w:iCs/>
          <w:sz w:val="36"/>
          <w:szCs w:val="36"/>
          <w:u w:val="single"/>
        </w:rPr>
      </w:pPr>
    </w:p>
    <w:p w:rsidR="00562BD5" w:rsidRPr="004C574C" w:rsidRDefault="00562BD5" w:rsidP="00562BD5">
      <w:pPr>
        <w:autoSpaceDE w:val="0"/>
        <w:autoSpaceDN w:val="0"/>
        <w:adjustRightInd w:val="0"/>
        <w:ind w:left="2127" w:hanging="2127"/>
        <w:jc w:val="both"/>
      </w:pPr>
      <w:r w:rsidRPr="004C574C">
        <w:t xml:space="preserve">    </w:t>
      </w:r>
    </w:p>
    <w:p w:rsidR="00562BD5" w:rsidRPr="004C574C" w:rsidRDefault="00562BD5" w:rsidP="00562BD5">
      <w:pPr>
        <w:spacing w:line="360" w:lineRule="auto"/>
        <w:ind w:firstLine="840"/>
        <w:rPr>
          <w:rFonts w:ascii="Arial Narrow" w:hAnsi="Arial Narrow" w:cs="Arial"/>
          <w:b/>
          <w:sz w:val="28"/>
          <w:szCs w:val="28"/>
        </w:rPr>
      </w:pPr>
      <w:r w:rsidRPr="004C574C">
        <w:rPr>
          <w:rFonts w:ascii="Arial Narrow" w:hAnsi="Arial Narrow" w:cs="Arial"/>
          <w:b/>
          <w:sz w:val="28"/>
          <w:szCs w:val="28"/>
          <w:u w:val="single"/>
        </w:rPr>
        <w:t>AUDIENCIA PÚBLICA</w:t>
      </w:r>
      <w:r w:rsidRPr="004C574C">
        <w:rPr>
          <w:rFonts w:ascii="Arial Narrow" w:hAnsi="Arial Narrow" w:cs="Arial"/>
          <w:b/>
          <w:sz w:val="28"/>
          <w:szCs w:val="28"/>
        </w:rPr>
        <w:t xml:space="preserve">: </w:t>
      </w:r>
    </w:p>
    <w:p w:rsidR="00562BD5" w:rsidRPr="004C574C" w:rsidRDefault="00562BD5" w:rsidP="00562BD5">
      <w:pPr>
        <w:pStyle w:val="Sinespaciado"/>
      </w:pPr>
    </w:p>
    <w:p w:rsidR="00562BD5" w:rsidRPr="004C574C" w:rsidRDefault="00562BD5" w:rsidP="00562BD5">
      <w:pPr>
        <w:spacing w:line="360" w:lineRule="auto"/>
        <w:ind w:firstLine="851"/>
        <w:jc w:val="both"/>
        <w:rPr>
          <w:rFonts w:ascii="Arial Narrow" w:hAnsi="Arial Narrow" w:cs="Arial"/>
          <w:bCs/>
          <w:iCs/>
          <w:sz w:val="28"/>
          <w:szCs w:val="28"/>
        </w:rPr>
      </w:pPr>
      <w:r w:rsidRPr="004C574C">
        <w:rPr>
          <w:rFonts w:ascii="Arial Narrow" w:eastAsia="Calibri" w:hAnsi="Arial Narrow" w:cs="Arial"/>
          <w:sz w:val="28"/>
          <w:szCs w:val="28"/>
          <w:lang w:val="es-CO" w:eastAsia="en-US"/>
        </w:rPr>
        <w:t xml:space="preserve">En Pereira, a los veintiocho (28) días del mes de junio de dos mil dieciocho (2018), siendo las nueve y cuarenta y cinco de la mañana (9:45 a.m.), </w:t>
      </w:r>
      <w:r w:rsidRPr="004C574C">
        <w:rPr>
          <w:rFonts w:ascii="Arial Narrow" w:hAnsi="Arial Narrow" w:cs="Tahoma"/>
          <w:bCs/>
          <w:sz w:val="28"/>
          <w:szCs w:val="28"/>
          <w:lang w:eastAsia="es-CO"/>
        </w:rPr>
        <w:t xml:space="preserve">reunidos en la Sala de Audiencia las magistradas y el suscrito magistrado de la Sala Laboral No.4 del Tribunal Superior de Pereira, el ponente declara abierto el acto, que tiene por objeto resolver el recurso de apelación presentado por la Codemandada Protección S.A. frente a la sentencia proferida el </w:t>
      </w:r>
      <w:r w:rsidR="00AD0BFD" w:rsidRPr="004C574C">
        <w:rPr>
          <w:rFonts w:ascii="Arial Narrow" w:hAnsi="Arial Narrow" w:cs="Tahoma"/>
          <w:bCs/>
          <w:sz w:val="28"/>
          <w:szCs w:val="28"/>
          <w:lang w:eastAsia="es-CO"/>
        </w:rPr>
        <w:t>22 de agosto de 2017</w:t>
      </w:r>
      <w:r w:rsidRPr="004C574C">
        <w:rPr>
          <w:rFonts w:ascii="Arial Narrow" w:hAnsi="Arial Narrow" w:cs="Arial"/>
          <w:sz w:val="28"/>
          <w:szCs w:val="28"/>
        </w:rPr>
        <w:t xml:space="preserve"> por el Juzgado </w:t>
      </w:r>
      <w:r w:rsidR="00AD0BFD" w:rsidRPr="004C574C">
        <w:rPr>
          <w:rFonts w:ascii="Arial Narrow" w:hAnsi="Arial Narrow" w:cs="Arial"/>
          <w:sz w:val="28"/>
          <w:szCs w:val="28"/>
        </w:rPr>
        <w:t xml:space="preserve">Quinto </w:t>
      </w:r>
      <w:r w:rsidRPr="004C574C">
        <w:rPr>
          <w:rFonts w:ascii="Arial Narrow" w:hAnsi="Arial Narrow" w:cs="Arial"/>
          <w:sz w:val="28"/>
          <w:szCs w:val="28"/>
        </w:rPr>
        <w:t xml:space="preserve">Laboral del Circuito de Pereira, dentro del proceso ordinario laboral promovido por </w:t>
      </w:r>
      <w:r w:rsidR="005930DB" w:rsidRPr="004C574C">
        <w:rPr>
          <w:rFonts w:ascii="Arial Narrow" w:hAnsi="Arial Narrow" w:cs="Arial"/>
          <w:b/>
          <w:i/>
          <w:sz w:val="28"/>
          <w:szCs w:val="28"/>
        </w:rPr>
        <w:t>Luis Alberto Mo</w:t>
      </w:r>
      <w:r w:rsidR="00AD0BFD" w:rsidRPr="004C574C">
        <w:rPr>
          <w:rFonts w:ascii="Arial Narrow" w:hAnsi="Arial Narrow" w:cs="Arial"/>
          <w:b/>
          <w:i/>
          <w:sz w:val="28"/>
          <w:szCs w:val="28"/>
        </w:rPr>
        <w:t>rillo</w:t>
      </w:r>
      <w:r w:rsidR="00933130" w:rsidRPr="004C574C">
        <w:rPr>
          <w:rFonts w:ascii="Arial Narrow" w:hAnsi="Arial Narrow" w:cs="Arial"/>
          <w:b/>
          <w:i/>
          <w:sz w:val="28"/>
          <w:szCs w:val="28"/>
        </w:rPr>
        <w:t xml:space="preserve"> Rosero</w:t>
      </w:r>
      <w:r w:rsidR="00AD0BFD" w:rsidRPr="004C574C">
        <w:rPr>
          <w:rFonts w:ascii="Arial Narrow" w:hAnsi="Arial Narrow" w:cs="Arial"/>
          <w:b/>
          <w:i/>
          <w:sz w:val="28"/>
          <w:szCs w:val="28"/>
        </w:rPr>
        <w:t xml:space="preserve"> </w:t>
      </w:r>
      <w:r w:rsidRPr="004C574C">
        <w:rPr>
          <w:rFonts w:ascii="Arial Narrow" w:hAnsi="Arial Narrow" w:cs="Arial"/>
          <w:sz w:val="28"/>
          <w:szCs w:val="28"/>
        </w:rPr>
        <w:t xml:space="preserve">contra la </w:t>
      </w:r>
      <w:r w:rsidRPr="004C574C">
        <w:rPr>
          <w:rFonts w:ascii="Arial Narrow" w:hAnsi="Arial Narrow" w:cs="Arial"/>
          <w:b/>
          <w:i/>
          <w:sz w:val="28"/>
          <w:szCs w:val="28"/>
        </w:rPr>
        <w:t xml:space="preserve">Administradora Colombiana de Pensiones </w:t>
      </w:r>
      <w:proofErr w:type="spellStart"/>
      <w:r w:rsidRPr="004C574C">
        <w:rPr>
          <w:rFonts w:ascii="Arial Narrow" w:hAnsi="Arial Narrow" w:cs="Arial"/>
          <w:b/>
          <w:bCs/>
          <w:i/>
          <w:sz w:val="28"/>
          <w:szCs w:val="28"/>
        </w:rPr>
        <w:t>Colpensiones</w:t>
      </w:r>
      <w:proofErr w:type="spellEnd"/>
      <w:r w:rsidRPr="004C574C">
        <w:rPr>
          <w:rFonts w:ascii="Arial Narrow" w:hAnsi="Arial Narrow" w:cs="Arial"/>
          <w:b/>
          <w:bCs/>
          <w:i/>
          <w:sz w:val="28"/>
          <w:szCs w:val="28"/>
        </w:rPr>
        <w:t xml:space="preserve"> </w:t>
      </w:r>
      <w:r w:rsidRPr="004C574C">
        <w:rPr>
          <w:rFonts w:ascii="Arial Narrow" w:hAnsi="Arial Narrow" w:cs="Arial"/>
          <w:bCs/>
          <w:sz w:val="28"/>
          <w:szCs w:val="28"/>
        </w:rPr>
        <w:t xml:space="preserve">y </w:t>
      </w:r>
      <w:r w:rsidR="00AD0BFD" w:rsidRPr="004C574C">
        <w:rPr>
          <w:rFonts w:ascii="Arial Narrow" w:hAnsi="Arial Narrow" w:cs="Arial"/>
          <w:b/>
          <w:bCs/>
          <w:i/>
          <w:sz w:val="28"/>
          <w:szCs w:val="28"/>
        </w:rPr>
        <w:t>Protección</w:t>
      </w:r>
      <w:r w:rsidRPr="004C574C">
        <w:rPr>
          <w:rFonts w:ascii="Arial Narrow" w:hAnsi="Arial Narrow" w:cs="Arial"/>
          <w:b/>
          <w:bCs/>
          <w:i/>
          <w:sz w:val="28"/>
          <w:szCs w:val="28"/>
        </w:rPr>
        <w:t xml:space="preserve"> S.A. </w:t>
      </w:r>
    </w:p>
    <w:p w:rsidR="00562BD5" w:rsidRPr="004C574C" w:rsidRDefault="00562BD5" w:rsidP="00562BD5">
      <w:pPr>
        <w:pStyle w:val="Sinespaciado"/>
      </w:pPr>
    </w:p>
    <w:p w:rsidR="00562BD5" w:rsidRPr="004C574C" w:rsidRDefault="00562BD5" w:rsidP="00562BD5">
      <w:pPr>
        <w:shd w:val="clear" w:color="auto" w:fill="FFFFFF"/>
        <w:spacing w:line="360" w:lineRule="atLeast"/>
        <w:ind w:firstLine="708"/>
        <w:jc w:val="both"/>
        <w:rPr>
          <w:rFonts w:ascii="Arial Narrow" w:hAnsi="Arial Narrow" w:cs="Tahoma"/>
          <w:b/>
          <w:bCs/>
          <w:sz w:val="28"/>
          <w:szCs w:val="28"/>
          <w:lang w:eastAsia="es-CO"/>
        </w:rPr>
      </w:pPr>
      <w:r w:rsidRPr="004C574C">
        <w:rPr>
          <w:rFonts w:ascii="Arial Narrow" w:hAnsi="Arial Narrow" w:cs="Tahoma"/>
          <w:b/>
          <w:bCs/>
          <w:sz w:val="28"/>
          <w:szCs w:val="28"/>
          <w:lang w:eastAsia="es-CO"/>
        </w:rPr>
        <w:t>IDENTIFICACIÓN DE LOS PRESENTES:</w:t>
      </w:r>
    </w:p>
    <w:p w:rsidR="00562BD5" w:rsidRPr="004C574C" w:rsidRDefault="00562BD5" w:rsidP="00562BD5">
      <w:pPr>
        <w:shd w:val="clear" w:color="auto" w:fill="FFFFFF"/>
        <w:spacing w:line="360" w:lineRule="atLeast"/>
        <w:ind w:firstLine="708"/>
        <w:jc w:val="both"/>
        <w:rPr>
          <w:rFonts w:ascii="Arial Narrow" w:hAnsi="Arial Narrow" w:cs="Tahoma"/>
          <w:b/>
          <w:bCs/>
          <w:sz w:val="28"/>
          <w:szCs w:val="28"/>
          <w:lang w:eastAsia="es-CO"/>
        </w:rPr>
      </w:pPr>
    </w:p>
    <w:p w:rsidR="00562BD5" w:rsidRPr="004C574C" w:rsidRDefault="00562BD5" w:rsidP="00562BD5">
      <w:pPr>
        <w:pStyle w:val="Prrafodelista"/>
        <w:numPr>
          <w:ilvl w:val="0"/>
          <w:numId w:val="3"/>
        </w:numPr>
        <w:shd w:val="clear" w:color="auto" w:fill="FFFFFF"/>
        <w:spacing w:line="360" w:lineRule="atLeast"/>
        <w:jc w:val="both"/>
        <w:rPr>
          <w:rFonts w:ascii="Arial Narrow" w:hAnsi="Arial Narrow" w:cs="Tahoma"/>
          <w:b/>
          <w:bCs/>
          <w:sz w:val="28"/>
          <w:szCs w:val="28"/>
          <w:lang w:eastAsia="es-CO"/>
        </w:rPr>
      </w:pPr>
      <w:r w:rsidRPr="004C574C">
        <w:rPr>
          <w:rFonts w:ascii="Arial Narrow" w:hAnsi="Arial Narrow" w:cs="Tahoma"/>
          <w:b/>
          <w:bCs/>
          <w:sz w:val="28"/>
          <w:szCs w:val="28"/>
          <w:lang w:eastAsia="es-CO"/>
        </w:rPr>
        <w:t>INTRODUCCIÓN</w:t>
      </w:r>
    </w:p>
    <w:p w:rsidR="00562BD5" w:rsidRPr="004C574C" w:rsidRDefault="00562BD5" w:rsidP="005930DB">
      <w:pPr>
        <w:pStyle w:val="Sinespaciado"/>
        <w:spacing w:line="276" w:lineRule="auto"/>
        <w:jc w:val="both"/>
      </w:pPr>
    </w:p>
    <w:p w:rsidR="004F10E5" w:rsidRPr="004C574C" w:rsidRDefault="00562BD5" w:rsidP="00562BD5">
      <w:pPr>
        <w:shd w:val="clear" w:color="auto" w:fill="FFFFFF"/>
        <w:spacing w:line="360" w:lineRule="auto"/>
        <w:ind w:firstLine="851"/>
        <w:jc w:val="both"/>
        <w:rPr>
          <w:rFonts w:ascii="Arial Narrow" w:hAnsi="Arial Narrow" w:cs="Tahoma"/>
          <w:sz w:val="28"/>
          <w:szCs w:val="28"/>
        </w:rPr>
      </w:pPr>
      <w:r w:rsidRPr="004C574C">
        <w:rPr>
          <w:rFonts w:ascii="Arial Narrow" w:hAnsi="Arial Narrow" w:cs="Tahoma"/>
          <w:sz w:val="28"/>
          <w:szCs w:val="28"/>
        </w:rPr>
        <w:t xml:space="preserve">Pretende el </w:t>
      </w:r>
      <w:r w:rsidR="004F10E5" w:rsidRPr="004C574C">
        <w:rPr>
          <w:rFonts w:ascii="Arial Narrow" w:hAnsi="Arial Narrow" w:cs="Tahoma"/>
          <w:sz w:val="28"/>
          <w:szCs w:val="28"/>
        </w:rPr>
        <w:t>actor</w:t>
      </w:r>
      <w:r w:rsidRPr="004C574C">
        <w:rPr>
          <w:rFonts w:ascii="Arial Narrow" w:hAnsi="Arial Narrow" w:cs="Tahoma"/>
          <w:sz w:val="28"/>
          <w:szCs w:val="28"/>
        </w:rPr>
        <w:t xml:space="preserve"> que se declare la nu</w:t>
      </w:r>
      <w:r w:rsidR="00AD0BFD" w:rsidRPr="004C574C">
        <w:rPr>
          <w:rFonts w:ascii="Arial Narrow" w:hAnsi="Arial Narrow" w:cs="Tahoma"/>
          <w:sz w:val="28"/>
          <w:szCs w:val="28"/>
        </w:rPr>
        <w:t xml:space="preserve">lidad de su afiliación al </w:t>
      </w:r>
      <w:proofErr w:type="spellStart"/>
      <w:r w:rsidR="00AD0BFD" w:rsidRPr="004C574C">
        <w:rPr>
          <w:rFonts w:ascii="Arial Narrow" w:hAnsi="Arial Narrow" w:cs="Tahoma"/>
          <w:sz w:val="28"/>
          <w:szCs w:val="28"/>
        </w:rPr>
        <w:t>RAIS</w:t>
      </w:r>
      <w:proofErr w:type="spellEnd"/>
      <w:r w:rsidR="00AD0BFD" w:rsidRPr="004C574C">
        <w:rPr>
          <w:rFonts w:ascii="Arial Narrow" w:hAnsi="Arial Narrow" w:cs="Tahoma"/>
          <w:sz w:val="28"/>
          <w:szCs w:val="28"/>
        </w:rPr>
        <w:t xml:space="preserve">, en el fondo privado </w:t>
      </w:r>
      <w:r w:rsidR="004F10E5" w:rsidRPr="004C574C">
        <w:rPr>
          <w:rFonts w:ascii="Arial Narrow" w:hAnsi="Arial Narrow" w:cs="Tahoma"/>
          <w:sz w:val="28"/>
          <w:szCs w:val="28"/>
        </w:rPr>
        <w:t>demandado</w:t>
      </w:r>
      <w:r w:rsidR="00AD0BFD" w:rsidRPr="004C574C">
        <w:rPr>
          <w:rFonts w:ascii="Arial Narrow" w:hAnsi="Arial Narrow" w:cs="Tahoma"/>
          <w:sz w:val="28"/>
          <w:szCs w:val="28"/>
        </w:rPr>
        <w:t>, y en consecuencia</w:t>
      </w:r>
      <w:r w:rsidR="004F10E5" w:rsidRPr="004C574C">
        <w:rPr>
          <w:rFonts w:ascii="Arial Narrow" w:hAnsi="Arial Narrow" w:cs="Tahoma"/>
          <w:sz w:val="28"/>
          <w:szCs w:val="28"/>
        </w:rPr>
        <w:t xml:space="preserve">, se ordene a </w:t>
      </w:r>
      <w:r w:rsidR="00FD4280" w:rsidRPr="004C574C">
        <w:rPr>
          <w:rFonts w:ascii="Arial Narrow" w:hAnsi="Arial Narrow" w:cs="Tahoma"/>
          <w:sz w:val="28"/>
          <w:szCs w:val="28"/>
        </w:rPr>
        <w:t xml:space="preserve">esa entidad remitirle a </w:t>
      </w:r>
      <w:proofErr w:type="spellStart"/>
      <w:r w:rsidR="004F10E5" w:rsidRPr="004C574C">
        <w:rPr>
          <w:rFonts w:ascii="Arial Narrow" w:hAnsi="Arial Narrow" w:cs="Tahoma"/>
          <w:sz w:val="28"/>
          <w:szCs w:val="28"/>
        </w:rPr>
        <w:t>Colpensiones</w:t>
      </w:r>
      <w:proofErr w:type="spellEnd"/>
      <w:r w:rsidR="004F10E5" w:rsidRPr="004C574C">
        <w:rPr>
          <w:rFonts w:ascii="Arial Narrow" w:hAnsi="Arial Narrow" w:cs="Tahoma"/>
          <w:sz w:val="28"/>
          <w:szCs w:val="28"/>
        </w:rPr>
        <w:t xml:space="preserve"> </w:t>
      </w:r>
      <w:r w:rsidR="00FD4280" w:rsidRPr="004C574C">
        <w:rPr>
          <w:rFonts w:ascii="Arial Narrow" w:hAnsi="Arial Narrow" w:cs="Tahoma"/>
          <w:sz w:val="28"/>
          <w:szCs w:val="28"/>
        </w:rPr>
        <w:t xml:space="preserve">los aportes con sus respectivos rendimientos, y a esta última </w:t>
      </w:r>
      <w:r w:rsidR="004F10E5" w:rsidRPr="004C574C">
        <w:rPr>
          <w:rFonts w:ascii="Arial Narrow" w:hAnsi="Arial Narrow" w:cs="Tahoma"/>
          <w:sz w:val="28"/>
          <w:szCs w:val="28"/>
        </w:rPr>
        <w:t xml:space="preserve">a aceptar su retorno al </w:t>
      </w:r>
      <w:r w:rsidR="00FD4280" w:rsidRPr="004C574C">
        <w:rPr>
          <w:rFonts w:ascii="Arial Narrow" w:hAnsi="Arial Narrow" w:cs="Tahoma"/>
          <w:sz w:val="28"/>
          <w:szCs w:val="28"/>
        </w:rPr>
        <w:t xml:space="preserve">régimen de prima media con prestación definida, y se les condene a ambas al pago de las costas procesales a su favor.  </w:t>
      </w:r>
    </w:p>
    <w:p w:rsidR="00562BD5" w:rsidRPr="004C574C" w:rsidRDefault="00562BD5" w:rsidP="00FD4280">
      <w:pPr>
        <w:pStyle w:val="Sinespaciado"/>
      </w:pPr>
    </w:p>
    <w:p w:rsidR="009B23D6" w:rsidRPr="004C574C" w:rsidRDefault="00562BD5" w:rsidP="00562BD5">
      <w:pPr>
        <w:pStyle w:val="Sinespaciado"/>
        <w:spacing w:line="360" w:lineRule="auto"/>
        <w:jc w:val="both"/>
        <w:rPr>
          <w:rFonts w:ascii="Arial Narrow" w:hAnsi="Arial Narrow" w:cs="Tahoma"/>
          <w:sz w:val="28"/>
          <w:szCs w:val="28"/>
        </w:rPr>
      </w:pPr>
      <w:r w:rsidRPr="004C574C">
        <w:rPr>
          <w:rFonts w:ascii="Arial Narrow" w:hAnsi="Arial Narrow" w:cs="Tahoma"/>
          <w:sz w:val="28"/>
          <w:szCs w:val="28"/>
        </w:rPr>
        <w:tab/>
      </w:r>
      <w:r w:rsidR="00FD4280" w:rsidRPr="004C574C">
        <w:rPr>
          <w:rFonts w:ascii="Arial Narrow" w:hAnsi="Arial Narrow" w:cs="Tahoma"/>
          <w:sz w:val="28"/>
          <w:szCs w:val="28"/>
        </w:rPr>
        <w:t xml:space="preserve">Como fundamento a esos pedimentos expone que </w:t>
      </w:r>
      <w:r w:rsidR="00C3575E" w:rsidRPr="004C574C">
        <w:rPr>
          <w:rFonts w:ascii="Arial Narrow" w:hAnsi="Arial Narrow" w:cs="Tahoma"/>
          <w:sz w:val="28"/>
          <w:szCs w:val="28"/>
        </w:rPr>
        <w:t xml:space="preserve">el 8 de julio de 1997 se trasladó del RPM al </w:t>
      </w:r>
      <w:proofErr w:type="spellStart"/>
      <w:r w:rsidR="00C3575E" w:rsidRPr="004C574C">
        <w:rPr>
          <w:rFonts w:ascii="Arial Narrow" w:hAnsi="Arial Narrow" w:cs="Tahoma"/>
          <w:sz w:val="28"/>
          <w:szCs w:val="28"/>
        </w:rPr>
        <w:t>RAIS</w:t>
      </w:r>
      <w:proofErr w:type="spellEnd"/>
      <w:r w:rsidR="00C3575E" w:rsidRPr="004C574C">
        <w:rPr>
          <w:rFonts w:ascii="Arial Narrow" w:hAnsi="Arial Narrow" w:cs="Tahoma"/>
          <w:sz w:val="28"/>
          <w:szCs w:val="28"/>
        </w:rPr>
        <w:t xml:space="preserve"> mediante afiliación al fondo de pensiones y cesantías Protección </w:t>
      </w:r>
      <w:r w:rsidR="001777A0" w:rsidRPr="004C574C">
        <w:rPr>
          <w:rFonts w:ascii="Arial Narrow" w:hAnsi="Arial Narrow" w:cs="Tahoma"/>
          <w:sz w:val="28"/>
          <w:szCs w:val="28"/>
        </w:rPr>
        <w:t xml:space="preserve">S.A. </w:t>
      </w:r>
      <w:r w:rsidR="000612E2" w:rsidRPr="004C574C">
        <w:rPr>
          <w:rFonts w:ascii="Arial Narrow" w:hAnsi="Arial Narrow" w:cs="Tahoma"/>
          <w:sz w:val="28"/>
          <w:szCs w:val="28"/>
        </w:rPr>
        <w:t>Indica</w:t>
      </w:r>
      <w:r w:rsidR="00C3575E" w:rsidRPr="004C574C">
        <w:rPr>
          <w:rFonts w:ascii="Arial Narrow" w:hAnsi="Arial Narrow" w:cs="Tahoma"/>
          <w:sz w:val="28"/>
          <w:szCs w:val="28"/>
        </w:rPr>
        <w:t xml:space="preserve"> que el asesor comercial </w:t>
      </w:r>
      <w:r w:rsidR="000612E2" w:rsidRPr="004C574C">
        <w:rPr>
          <w:rFonts w:ascii="Arial Narrow" w:hAnsi="Arial Narrow" w:cs="Tahoma"/>
          <w:sz w:val="28"/>
          <w:szCs w:val="28"/>
        </w:rPr>
        <w:t xml:space="preserve">de esa entidad </w:t>
      </w:r>
      <w:r w:rsidR="00C3575E" w:rsidRPr="004C574C">
        <w:rPr>
          <w:rFonts w:ascii="Arial Narrow" w:hAnsi="Arial Narrow" w:cs="Tahoma"/>
          <w:sz w:val="28"/>
          <w:szCs w:val="28"/>
        </w:rPr>
        <w:t>nunca le suministr</w:t>
      </w:r>
      <w:r w:rsidR="000612E2" w:rsidRPr="004C574C">
        <w:rPr>
          <w:rFonts w:ascii="Arial Narrow" w:hAnsi="Arial Narrow" w:cs="Tahoma"/>
          <w:sz w:val="28"/>
          <w:szCs w:val="28"/>
        </w:rPr>
        <w:t>ó</w:t>
      </w:r>
      <w:r w:rsidR="00C3575E" w:rsidRPr="004C574C">
        <w:rPr>
          <w:rFonts w:ascii="Arial Narrow" w:hAnsi="Arial Narrow" w:cs="Tahoma"/>
          <w:sz w:val="28"/>
          <w:szCs w:val="28"/>
        </w:rPr>
        <w:t xml:space="preserve"> información adecuada, suficiente y clara sobre las implicaciones del traslado de </w:t>
      </w:r>
      <w:r w:rsidR="000612E2" w:rsidRPr="004C574C">
        <w:rPr>
          <w:rFonts w:ascii="Arial Narrow" w:hAnsi="Arial Narrow" w:cs="Tahoma"/>
          <w:sz w:val="28"/>
          <w:szCs w:val="28"/>
        </w:rPr>
        <w:t>régimen, pues sólo le manifestó que el Instituto de Seguros Sociales se acabaría, y por ende, la plata se perdería, siendo la mejor opción la afiliación al fondo privado donde se podría pensionar en cualquier tiempo</w:t>
      </w:r>
      <w:r w:rsidR="009B23D6" w:rsidRPr="004C574C">
        <w:rPr>
          <w:rFonts w:ascii="Arial Narrow" w:hAnsi="Arial Narrow" w:cs="Tahoma"/>
          <w:sz w:val="28"/>
          <w:szCs w:val="28"/>
        </w:rPr>
        <w:t xml:space="preserve">, sin recibir información alguna sobre la edad mínima y el saldo que debía reunir en su cuenta de ahorro individual. Refiere que el 8 de abril de 2015 solicitó ante </w:t>
      </w:r>
      <w:proofErr w:type="spellStart"/>
      <w:r w:rsidR="009B23D6" w:rsidRPr="004C574C">
        <w:rPr>
          <w:rFonts w:ascii="Arial Narrow" w:hAnsi="Arial Narrow" w:cs="Tahoma"/>
          <w:sz w:val="28"/>
          <w:szCs w:val="28"/>
        </w:rPr>
        <w:t>Colpensiones</w:t>
      </w:r>
      <w:proofErr w:type="spellEnd"/>
      <w:r w:rsidR="009B23D6" w:rsidRPr="004C574C">
        <w:rPr>
          <w:rFonts w:ascii="Arial Narrow" w:hAnsi="Arial Narrow" w:cs="Tahoma"/>
          <w:sz w:val="28"/>
          <w:szCs w:val="28"/>
        </w:rPr>
        <w:t xml:space="preserve"> el traslado de régimen, empero, le fue negado por faltarle 10 años o menos para cumplir el requisito de tiempo para pensión. Por último, refiere que </w:t>
      </w:r>
      <w:r w:rsidR="008E5214" w:rsidRPr="004C574C">
        <w:rPr>
          <w:rFonts w:ascii="Arial Narrow" w:hAnsi="Arial Narrow" w:cs="Tahoma"/>
          <w:sz w:val="28"/>
          <w:szCs w:val="28"/>
        </w:rPr>
        <w:t xml:space="preserve">estuvo afiliado al </w:t>
      </w:r>
      <w:proofErr w:type="spellStart"/>
      <w:r w:rsidR="008E5214" w:rsidRPr="004C574C">
        <w:rPr>
          <w:rFonts w:ascii="Arial Narrow" w:hAnsi="Arial Narrow" w:cs="Tahoma"/>
          <w:sz w:val="28"/>
          <w:szCs w:val="28"/>
        </w:rPr>
        <w:t>ISS</w:t>
      </w:r>
      <w:proofErr w:type="spellEnd"/>
      <w:r w:rsidR="008E5214" w:rsidRPr="004C574C">
        <w:rPr>
          <w:rFonts w:ascii="Arial Narrow" w:hAnsi="Arial Narrow" w:cs="Tahoma"/>
          <w:sz w:val="28"/>
          <w:szCs w:val="28"/>
        </w:rPr>
        <w:t xml:space="preserve"> desde 1983 hasta el 8 de julio de 1997.</w:t>
      </w:r>
    </w:p>
    <w:p w:rsidR="00562BD5" w:rsidRPr="004C574C" w:rsidRDefault="00562BD5" w:rsidP="008754CF">
      <w:pPr>
        <w:pStyle w:val="Sinespaciado"/>
      </w:pPr>
    </w:p>
    <w:p w:rsidR="00562BD5" w:rsidRPr="004C574C" w:rsidRDefault="00562BD5" w:rsidP="00562BD5">
      <w:pPr>
        <w:spacing w:line="360" w:lineRule="auto"/>
        <w:ind w:firstLine="708"/>
        <w:jc w:val="both"/>
        <w:rPr>
          <w:rFonts w:ascii="Arial Narrow" w:hAnsi="Arial Narrow" w:cs="Tahoma"/>
          <w:sz w:val="28"/>
          <w:szCs w:val="28"/>
        </w:rPr>
      </w:pPr>
      <w:proofErr w:type="spellStart"/>
      <w:r w:rsidRPr="004C574C">
        <w:rPr>
          <w:rFonts w:ascii="Arial Narrow" w:hAnsi="Arial Narrow" w:cs="Tahoma"/>
          <w:b/>
          <w:i/>
          <w:sz w:val="28"/>
          <w:szCs w:val="28"/>
        </w:rPr>
        <w:t>Colpensiones</w:t>
      </w:r>
      <w:proofErr w:type="spellEnd"/>
      <w:r w:rsidRPr="004C574C">
        <w:rPr>
          <w:rFonts w:ascii="Arial Narrow" w:hAnsi="Arial Narrow" w:cs="Tahoma"/>
          <w:sz w:val="28"/>
          <w:szCs w:val="28"/>
        </w:rPr>
        <w:t xml:space="preserve"> </w:t>
      </w:r>
      <w:r w:rsidR="002D7359" w:rsidRPr="004C574C">
        <w:rPr>
          <w:rFonts w:ascii="Arial Narrow" w:hAnsi="Arial Narrow" w:cs="Tahoma"/>
          <w:sz w:val="28"/>
          <w:szCs w:val="28"/>
        </w:rPr>
        <w:t xml:space="preserve">allegó contestación </w:t>
      </w:r>
      <w:r w:rsidR="008754CF" w:rsidRPr="004C574C">
        <w:rPr>
          <w:rFonts w:ascii="Arial Narrow" w:hAnsi="Arial Narrow" w:cs="Tahoma"/>
          <w:sz w:val="28"/>
          <w:szCs w:val="28"/>
        </w:rPr>
        <w:t>oponiéndose a las pre</w:t>
      </w:r>
      <w:r w:rsidR="002D7359" w:rsidRPr="004C574C">
        <w:rPr>
          <w:rFonts w:ascii="Arial Narrow" w:hAnsi="Arial Narrow" w:cs="Tahoma"/>
          <w:sz w:val="28"/>
          <w:szCs w:val="28"/>
        </w:rPr>
        <w:t xml:space="preserve">tensiones incoadas en su contra, </w:t>
      </w:r>
      <w:r w:rsidR="00162A43" w:rsidRPr="004C574C">
        <w:rPr>
          <w:rFonts w:ascii="Arial Narrow" w:hAnsi="Arial Narrow" w:cs="Tahoma"/>
          <w:sz w:val="28"/>
          <w:szCs w:val="28"/>
        </w:rPr>
        <w:t xml:space="preserve">por considerar </w:t>
      </w:r>
      <w:r w:rsidR="002D7359" w:rsidRPr="004C574C">
        <w:rPr>
          <w:rFonts w:ascii="Arial Narrow" w:hAnsi="Arial Narrow" w:cs="Tahoma"/>
          <w:sz w:val="28"/>
          <w:szCs w:val="28"/>
        </w:rPr>
        <w:t xml:space="preserve">que carecen de fundamento fáctico y legal. </w:t>
      </w:r>
      <w:r w:rsidR="00162A43" w:rsidRPr="004C574C">
        <w:rPr>
          <w:rFonts w:ascii="Arial Narrow" w:hAnsi="Arial Narrow" w:cs="Tahoma"/>
          <w:sz w:val="28"/>
          <w:szCs w:val="28"/>
        </w:rPr>
        <w:t>En su defensa, p</w:t>
      </w:r>
      <w:r w:rsidRPr="004C574C">
        <w:rPr>
          <w:rFonts w:ascii="Arial Narrow" w:hAnsi="Arial Narrow" w:cs="Tahoma"/>
          <w:sz w:val="28"/>
          <w:szCs w:val="28"/>
        </w:rPr>
        <w:t>ropuso como excepciones</w:t>
      </w:r>
      <w:r w:rsidR="002D7359" w:rsidRPr="004C574C">
        <w:rPr>
          <w:rFonts w:ascii="Arial Narrow" w:hAnsi="Arial Narrow" w:cs="Tahoma"/>
          <w:sz w:val="28"/>
          <w:szCs w:val="28"/>
        </w:rPr>
        <w:t xml:space="preserve"> de fondo “Saneamiento de una presunta nulidad”, “Validez de la afiliación al </w:t>
      </w:r>
      <w:proofErr w:type="spellStart"/>
      <w:r w:rsidR="002D7359" w:rsidRPr="004C574C">
        <w:rPr>
          <w:rFonts w:ascii="Arial Narrow" w:hAnsi="Arial Narrow" w:cs="Tahoma"/>
          <w:sz w:val="28"/>
          <w:szCs w:val="28"/>
        </w:rPr>
        <w:t>RAIS</w:t>
      </w:r>
      <w:proofErr w:type="spellEnd"/>
      <w:r w:rsidR="002D7359" w:rsidRPr="004C574C">
        <w:rPr>
          <w:rFonts w:ascii="Arial Narrow" w:hAnsi="Arial Narrow" w:cs="Tahoma"/>
          <w:sz w:val="28"/>
          <w:szCs w:val="28"/>
        </w:rPr>
        <w:t xml:space="preserve">” y “Prescripción”. </w:t>
      </w:r>
      <w:r w:rsidRPr="004C574C">
        <w:rPr>
          <w:rFonts w:ascii="Arial Narrow" w:hAnsi="Arial Narrow" w:cs="Tahoma"/>
          <w:sz w:val="28"/>
          <w:szCs w:val="28"/>
        </w:rPr>
        <w:t xml:space="preserve"> </w:t>
      </w:r>
    </w:p>
    <w:p w:rsidR="00562BD5" w:rsidRPr="004C574C" w:rsidRDefault="00562BD5" w:rsidP="00562BD5">
      <w:pPr>
        <w:pStyle w:val="Sinespaciado"/>
      </w:pPr>
    </w:p>
    <w:p w:rsidR="00562BD5" w:rsidRPr="004C574C" w:rsidRDefault="002D7359" w:rsidP="00562BD5">
      <w:pPr>
        <w:spacing w:line="360" w:lineRule="auto"/>
        <w:ind w:firstLine="708"/>
        <w:jc w:val="both"/>
        <w:rPr>
          <w:rFonts w:ascii="Arial Narrow" w:hAnsi="Arial Narrow" w:cs="Tahoma"/>
          <w:sz w:val="28"/>
          <w:szCs w:val="28"/>
        </w:rPr>
      </w:pPr>
      <w:r w:rsidRPr="004C574C">
        <w:rPr>
          <w:rFonts w:ascii="Arial Narrow" w:hAnsi="Arial Narrow" w:cs="Tahoma"/>
          <w:b/>
          <w:i/>
          <w:sz w:val="28"/>
          <w:szCs w:val="28"/>
        </w:rPr>
        <w:t xml:space="preserve">Protección </w:t>
      </w:r>
      <w:r w:rsidR="00562BD5" w:rsidRPr="004C574C">
        <w:rPr>
          <w:rFonts w:ascii="Arial Narrow" w:hAnsi="Arial Narrow" w:cs="Tahoma"/>
          <w:b/>
          <w:i/>
          <w:sz w:val="28"/>
          <w:szCs w:val="28"/>
        </w:rPr>
        <w:t xml:space="preserve">S.A. </w:t>
      </w:r>
      <w:r w:rsidR="00562BD5" w:rsidRPr="004C574C">
        <w:rPr>
          <w:rFonts w:ascii="Arial Narrow" w:hAnsi="Arial Narrow" w:cs="Tahoma"/>
          <w:sz w:val="28"/>
          <w:szCs w:val="28"/>
        </w:rPr>
        <w:t xml:space="preserve">se opuso a la </w:t>
      </w:r>
      <w:r w:rsidR="00162A43" w:rsidRPr="004C574C">
        <w:rPr>
          <w:rFonts w:ascii="Arial Narrow" w:hAnsi="Arial Narrow" w:cs="Tahoma"/>
          <w:sz w:val="28"/>
          <w:szCs w:val="28"/>
        </w:rPr>
        <w:t>totalidad de las pretensiones de la demanda,</w:t>
      </w:r>
      <w:r w:rsidRPr="004C574C">
        <w:rPr>
          <w:rFonts w:ascii="Arial Narrow" w:hAnsi="Arial Narrow" w:cs="Tahoma"/>
          <w:sz w:val="28"/>
          <w:szCs w:val="28"/>
        </w:rPr>
        <w:t xml:space="preserve"> arguyendo que el actor</w:t>
      </w:r>
      <w:r w:rsidR="00162A43" w:rsidRPr="004C574C">
        <w:rPr>
          <w:rFonts w:ascii="Arial Narrow" w:hAnsi="Arial Narrow" w:cs="Tahoma"/>
          <w:sz w:val="28"/>
          <w:szCs w:val="28"/>
        </w:rPr>
        <w:t xml:space="preserve"> al momento del traslado</w:t>
      </w:r>
      <w:r w:rsidRPr="004C574C">
        <w:rPr>
          <w:rFonts w:ascii="Arial Narrow" w:hAnsi="Arial Narrow" w:cs="Tahoma"/>
          <w:sz w:val="28"/>
          <w:szCs w:val="28"/>
        </w:rPr>
        <w:t xml:space="preserve"> fue informado sobre </w:t>
      </w:r>
      <w:r w:rsidR="00162A43" w:rsidRPr="004C574C">
        <w:rPr>
          <w:rFonts w:ascii="Arial Narrow" w:hAnsi="Arial Narrow" w:cs="Tahoma"/>
          <w:sz w:val="28"/>
          <w:szCs w:val="28"/>
        </w:rPr>
        <w:t xml:space="preserve">todas </w:t>
      </w:r>
      <w:r w:rsidRPr="004C574C">
        <w:rPr>
          <w:rFonts w:ascii="Arial Narrow" w:hAnsi="Arial Narrow" w:cs="Tahoma"/>
          <w:sz w:val="28"/>
          <w:szCs w:val="28"/>
        </w:rPr>
        <w:t xml:space="preserve">las condiciones y características del </w:t>
      </w:r>
      <w:r w:rsidR="00162A43" w:rsidRPr="004C574C">
        <w:rPr>
          <w:rFonts w:ascii="Arial Narrow" w:hAnsi="Arial Narrow" w:cs="Tahoma"/>
          <w:sz w:val="28"/>
          <w:szCs w:val="28"/>
        </w:rPr>
        <w:t>régimen</w:t>
      </w:r>
      <w:r w:rsidRPr="004C574C">
        <w:rPr>
          <w:rFonts w:ascii="Arial Narrow" w:hAnsi="Arial Narrow" w:cs="Tahoma"/>
          <w:sz w:val="28"/>
          <w:szCs w:val="28"/>
        </w:rPr>
        <w:t xml:space="preserve"> de ahorro individual en atención a las normas legales</w:t>
      </w:r>
      <w:r w:rsidR="00562BD5" w:rsidRPr="004C574C">
        <w:rPr>
          <w:rFonts w:ascii="Arial Narrow" w:hAnsi="Arial Narrow" w:cs="Tahoma"/>
          <w:sz w:val="28"/>
          <w:szCs w:val="28"/>
        </w:rPr>
        <w:t xml:space="preserve"> </w:t>
      </w:r>
      <w:r w:rsidR="00162A43" w:rsidRPr="004C574C">
        <w:rPr>
          <w:rFonts w:ascii="Arial Narrow" w:hAnsi="Arial Narrow" w:cs="Tahoma"/>
          <w:sz w:val="28"/>
          <w:szCs w:val="28"/>
        </w:rPr>
        <w:t xml:space="preserve">que rigen el tema. En su defensa, formuló como medios exceptivos </w:t>
      </w:r>
      <w:r w:rsidR="00562BD5" w:rsidRPr="004C574C">
        <w:rPr>
          <w:rFonts w:ascii="Arial Narrow" w:hAnsi="Arial Narrow" w:cs="Tahoma"/>
          <w:sz w:val="28"/>
          <w:szCs w:val="28"/>
        </w:rPr>
        <w:t xml:space="preserve">“Validez de la afiliación al </w:t>
      </w:r>
      <w:proofErr w:type="spellStart"/>
      <w:r w:rsidR="00562BD5" w:rsidRPr="004C574C">
        <w:rPr>
          <w:rFonts w:ascii="Arial Narrow" w:hAnsi="Arial Narrow" w:cs="Tahoma"/>
          <w:sz w:val="28"/>
          <w:szCs w:val="28"/>
        </w:rPr>
        <w:t>RAIS</w:t>
      </w:r>
      <w:proofErr w:type="spellEnd"/>
      <w:r w:rsidR="00562BD5" w:rsidRPr="004C574C">
        <w:rPr>
          <w:rFonts w:ascii="Arial Narrow" w:hAnsi="Arial Narrow" w:cs="Tahoma"/>
          <w:sz w:val="28"/>
          <w:szCs w:val="28"/>
        </w:rPr>
        <w:t xml:space="preserve">”, “Prescripción”, </w:t>
      </w:r>
      <w:r w:rsidR="00162A43" w:rsidRPr="004C574C">
        <w:rPr>
          <w:rFonts w:ascii="Arial Narrow" w:hAnsi="Arial Narrow" w:cs="Tahoma"/>
          <w:sz w:val="28"/>
          <w:szCs w:val="28"/>
        </w:rPr>
        <w:t xml:space="preserve">“Ausencia de causa para demandar”, </w:t>
      </w:r>
      <w:r w:rsidR="00933130" w:rsidRPr="004C574C">
        <w:rPr>
          <w:rFonts w:ascii="Arial Narrow" w:hAnsi="Arial Narrow" w:cs="Tahoma"/>
          <w:sz w:val="28"/>
          <w:szCs w:val="28"/>
        </w:rPr>
        <w:t>“Buena fe y confianza legítima”.</w:t>
      </w:r>
      <w:r w:rsidR="00562BD5" w:rsidRPr="004C574C">
        <w:rPr>
          <w:rFonts w:ascii="Arial Narrow" w:hAnsi="Arial Narrow" w:cs="Tahoma"/>
          <w:sz w:val="28"/>
          <w:szCs w:val="28"/>
        </w:rPr>
        <w:t xml:space="preserve"> </w:t>
      </w:r>
    </w:p>
    <w:p w:rsidR="00562BD5" w:rsidRPr="004C574C" w:rsidRDefault="00562BD5" w:rsidP="00562BD5">
      <w:pPr>
        <w:pStyle w:val="Sinespaciado"/>
        <w:spacing w:line="360" w:lineRule="auto"/>
      </w:pPr>
    </w:p>
    <w:p w:rsidR="00562BD5" w:rsidRPr="004C574C" w:rsidRDefault="00562BD5" w:rsidP="00562BD5">
      <w:pPr>
        <w:spacing w:line="360" w:lineRule="auto"/>
        <w:ind w:firstLine="900"/>
        <w:jc w:val="both"/>
        <w:rPr>
          <w:rFonts w:ascii="Arial Narrow" w:hAnsi="Arial Narrow" w:cs="Tahoma"/>
          <w:b/>
          <w:i/>
          <w:iCs/>
          <w:sz w:val="28"/>
          <w:szCs w:val="28"/>
        </w:rPr>
      </w:pPr>
      <w:r w:rsidRPr="004C574C">
        <w:rPr>
          <w:rFonts w:ascii="Arial Narrow" w:hAnsi="Arial Narrow" w:cs="Tahoma"/>
          <w:sz w:val="28"/>
          <w:szCs w:val="28"/>
        </w:rPr>
        <w:t xml:space="preserve">  </w:t>
      </w:r>
      <w:r w:rsidRPr="004C574C">
        <w:rPr>
          <w:rFonts w:ascii="Arial Narrow" w:hAnsi="Arial Narrow" w:cs="Tahoma"/>
          <w:b/>
          <w:i/>
          <w:sz w:val="28"/>
          <w:szCs w:val="28"/>
        </w:rPr>
        <w:t>II.</w:t>
      </w:r>
      <w:r w:rsidRPr="004C574C">
        <w:rPr>
          <w:rFonts w:ascii="Arial Narrow" w:hAnsi="Arial Narrow" w:cs="Tahoma"/>
          <w:i/>
          <w:sz w:val="28"/>
          <w:szCs w:val="28"/>
        </w:rPr>
        <w:t xml:space="preserve"> </w:t>
      </w:r>
      <w:r w:rsidRPr="004C574C">
        <w:rPr>
          <w:rFonts w:ascii="Arial Narrow" w:hAnsi="Arial Narrow" w:cs="Tahoma"/>
          <w:b/>
          <w:i/>
          <w:iCs/>
          <w:sz w:val="28"/>
          <w:szCs w:val="28"/>
        </w:rPr>
        <w:t>SENTENCIA DEL JUZGADO</w:t>
      </w:r>
    </w:p>
    <w:p w:rsidR="00562BD5" w:rsidRPr="004C574C" w:rsidRDefault="00562BD5" w:rsidP="00874E5E">
      <w:pPr>
        <w:pStyle w:val="Sinespaciado"/>
      </w:pPr>
    </w:p>
    <w:p w:rsidR="00462AC8" w:rsidRPr="004C574C" w:rsidRDefault="00562BD5" w:rsidP="00562BD5">
      <w:pPr>
        <w:spacing w:line="360" w:lineRule="auto"/>
        <w:ind w:firstLine="900"/>
        <w:jc w:val="both"/>
        <w:rPr>
          <w:rFonts w:ascii="Arial Narrow" w:hAnsi="Arial Narrow" w:cs="Tahoma"/>
          <w:sz w:val="28"/>
          <w:szCs w:val="28"/>
          <w:lang w:eastAsia="es-CO"/>
        </w:rPr>
      </w:pPr>
      <w:r w:rsidRPr="004C574C">
        <w:rPr>
          <w:rFonts w:ascii="Arial Narrow" w:hAnsi="Arial Narrow" w:cs="Tahoma"/>
          <w:sz w:val="28"/>
          <w:szCs w:val="28"/>
        </w:rPr>
        <w:lastRenderedPageBreak/>
        <w:t xml:space="preserve">  </w:t>
      </w:r>
      <w:r w:rsidRPr="004C574C">
        <w:rPr>
          <w:rFonts w:ascii="Arial Narrow" w:hAnsi="Arial Narrow" w:cs="Tahoma"/>
          <w:sz w:val="28"/>
          <w:szCs w:val="28"/>
          <w:lang w:eastAsia="es-CO"/>
        </w:rPr>
        <w:t xml:space="preserve">El Juzgado de conocimiento mediante fallo del </w:t>
      </w:r>
      <w:r w:rsidR="005930DB" w:rsidRPr="004C574C">
        <w:rPr>
          <w:rFonts w:ascii="Arial Narrow" w:hAnsi="Arial Narrow" w:cs="Tahoma"/>
          <w:sz w:val="28"/>
          <w:szCs w:val="28"/>
          <w:lang w:eastAsia="es-CO"/>
        </w:rPr>
        <w:t>22 de agosto de 2017</w:t>
      </w:r>
      <w:r w:rsidRPr="004C574C">
        <w:rPr>
          <w:rFonts w:ascii="Arial Narrow" w:hAnsi="Arial Narrow" w:cs="Tahoma"/>
          <w:sz w:val="28"/>
          <w:szCs w:val="28"/>
          <w:lang w:eastAsia="es-CO"/>
        </w:rPr>
        <w:t>, accedió a</w:t>
      </w:r>
      <w:r w:rsidR="005930DB" w:rsidRPr="004C574C">
        <w:rPr>
          <w:rFonts w:ascii="Arial Narrow" w:hAnsi="Arial Narrow" w:cs="Tahoma"/>
          <w:sz w:val="28"/>
          <w:szCs w:val="28"/>
          <w:lang w:eastAsia="es-CO"/>
        </w:rPr>
        <w:t xml:space="preserve"> las pretensiones de la demanda, para lo cual declaró ineficaz el traslado </w:t>
      </w:r>
      <w:r w:rsidR="00874E5E" w:rsidRPr="004C574C">
        <w:rPr>
          <w:rFonts w:ascii="Arial Narrow" w:hAnsi="Arial Narrow" w:cs="Tahoma"/>
          <w:sz w:val="28"/>
          <w:szCs w:val="28"/>
          <w:lang w:eastAsia="es-CO"/>
        </w:rPr>
        <w:t xml:space="preserve">que realizó el actor el 29 de julio de 1996 </w:t>
      </w:r>
      <w:r w:rsidR="005930DB" w:rsidRPr="004C574C">
        <w:rPr>
          <w:rFonts w:ascii="Arial Narrow" w:hAnsi="Arial Narrow" w:cs="Tahoma"/>
          <w:sz w:val="28"/>
          <w:szCs w:val="28"/>
          <w:lang w:eastAsia="es-CO"/>
        </w:rPr>
        <w:t>de</w:t>
      </w:r>
      <w:r w:rsidR="00BD19A2" w:rsidRPr="004C574C">
        <w:rPr>
          <w:rFonts w:ascii="Arial Narrow" w:hAnsi="Arial Narrow" w:cs="Tahoma"/>
          <w:sz w:val="28"/>
          <w:szCs w:val="28"/>
          <w:lang w:eastAsia="es-CO"/>
        </w:rPr>
        <w:t>l</w:t>
      </w:r>
      <w:r w:rsidR="005930DB" w:rsidRPr="004C574C">
        <w:rPr>
          <w:rFonts w:ascii="Arial Narrow" w:hAnsi="Arial Narrow" w:cs="Tahoma"/>
          <w:sz w:val="28"/>
          <w:szCs w:val="28"/>
          <w:lang w:eastAsia="es-CO"/>
        </w:rPr>
        <w:t xml:space="preserve"> </w:t>
      </w:r>
      <w:r w:rsidR="00BD19A2" w:rsidRPr="004C574C">
        <w:rPr>
          <w:rFonts w:ascii="Arial Narrow" w:hAnsi="Arial Narrow" w:cs="Tahoma"/>
          <w:sz w:val="28"/>
          <w:szCs w:val="28"/>
          <w:lang w:eastAsia="es-CO"/>
        </w:rPr>
        <w:t>régimen</w:t>
      </w:r>
      <w:r w:rsidR="005930DB" w:rsidRPr="004C574C">
        <w:rPr>
          <w:rFonts w:ascii="Arial Narrow" w:hAnsi="Arial Narrow" w:cs="Tahoma"/>
          <w:sz w:val="28"/>
          <w:szCs w:val="28"/>
          <w:lang w:eastAsia="es-CO"/>
        </w:rPr>
        <w:t xml:space="preserve"> de prima media </w:t>
      </w:r>
      <w:r w:rsidR="00874E5E" w:rsidRPr="004C574C">
        <w:rPr>
          <w:rFonts w:ascii="Arial Narrow" w:hAnsi="Arial Narrow" w:cs="Tahoma"/>
          <w:sz w:val="28"/>
          <w:szCs w:val="28"/>
          <w:lang w:eastAsia="es-CO"/>
        </w:rPr>
        <w:t xml:space="preserve">al de ahorro individual. En consecuencia, </w:t>
      </w:r>
      <w:r w:rsidR="002535B3" w:rsidRPr="004C574C">
        <w:rPr>
          <w:rFonts w:ascii="Arial Narrow" w:hAnsi="Arial Narrow" w:cs="Tahoma"/>
          <w:sz w:val="28"/>
          <w:szCs w:val="28"/>
          <w:lang w:eastAsia="es-CO"/>
        </w:rPr>
        <w:t xml:space="preserve">condenó a Protección S.A. a trasladar </w:t>
      </w:r>
      <w:r w:rsidR="00477E20" w:rsidRPr="004C574C">
        <w:rPr>
          <w:rFonts w:ascii="Arial Narrow" w:hAnsi="Arial Narrow" w:cs="Tahoma"/>
          <w:sz w:val="28"/>
          <w:szCs w:val="28"/>
          <w:lang w:eastAsia="es-CO"/>
        </w:rPr>
        <w:t xml:space="preserve">con destino </w:t>
      </w:r>
      <w:r w:rsidR="002535B3" w:rsidRPr="004C574C">
        <w:rPr>
          <w:rFonts w:ascii="Arial Narrow" w:hAnsi="Arial Narrow" w:cs="Tahoma"/>
          <w:sz w:val="28"/>
          <w:szCs w:val="28"/>
          <w:lang w:eastAsia="es-CO"/>
        </w:rPr>
        <w:t xml:space="preserve">a </w:t>
      </w:r>
      <w:proofErr w:type="spellStart"/>
      <w:r w:rsidR="002535B3" w:rsidRPr="004C574C">
        <w:rPr>
          <w:rFonts w:ascii="Arial Narrow" w:hAnsi="Arial Narrow" w:cs="Tahoma"/>
          <w:sz w:val="28"/>
          <w:szCs w:val="28"/>
          <w:lang w:eastAsia="es-CO"/>
        </w:rPr>
        <w:t>Colpensiones</w:t>
      </w:r>
      <w:proofErr w:type="spellEnd"/>
      <w:r w:rsidR="002535B3" w:rsidRPr="004C574C">
        <w:rPr>
          <w:rFonts w:ascii="Arial Narrow" w:hAnsi="Arial Narrow" w:cs="Tahoma"/>
          <w:sz w:val="28"/>
          <w:szCs w:val="28"/>
          <w:lang w:eastAsia="es-CO"/>
        </w:rPr>
        <w:t xml:space="preserve"> todos los aportes y rendimientos que el señor Morillo Rosero posee en su cuenta de </w:t>
      </w:r>
      <w:r w:rsidR="00477E20" w:rsidRPr="004C574C">
        <w:rPr>
          <w:rFonts w:ascii="Arial Narrow" w:hAnsi="Arial Narrow" w:cs="Tahoma"/>
          <w:sz w:val="28"/>
          <w:szCs w:val="28"/>
          <w:lang w:eastAsia="es-CO"/>
        </w:rPr>
        <w:t>ahorro individual, debiendo esa</w:t>
      </w:r>
      <w:r w:rsidR="002535B3" w:rsidRPr="004C574C">
        <w:rPr>
          <w:rFonts w:ascii="Arial Narrow" w:hAnsi="Arial Narrow" w:cs="Tahoma"/>
          <w:sz w:val="28"/>
          <w:szCs w:val="28"/>
          <w:lang w:eastAsia="es-CO"/>
        </w:rPr>
        <w:t xml:space="preserve"> última</w:t>
      </w:r>
      <w:r w:rsidR="00477E20" w:rsidRPr="004C574C">
        <w:rPr>
          <w:rFonts w:ascii="Arial Narrow" w:hAnsi="Arial Narrow" w:cs="Tahoma"/>
          <w:sz w:val="28"/>
          <w:szCs w:val="28"/>
          <w:lang w:eastAsia="es-CO"/>
        </w:rPr>
        <w:t xml:space="preserve"> entidad proceder a aceptar </w:t>
      </w:r>
      <w:r w:rsidR="002535B3" w:rsidRPr="004C574C">
        <w:rPr>
          <w:rFonts w:ascii="Arial Narrow" w:hAnsi="Arial Narrow" w:cs="Tahoma"/>
          <w:sz w:val="28"/>
          <w:szCs w:val="28"/>
          <w:lang w:eastAsia="es-CO"/>
        </w:rPr>
        <w:t>sin dilaciones.</w:t>
      </w:r>
      <w:r w:rsidR="00477E20" w:rsidRPr="004C574C">
        <w:rPr>
          <w:rFonts w:ascii="Arial Narrow" w:hAnsi="Arial Narrow" w:cs="Tahoma"/>
          <w:sz w:val="28"/>
          <w:szCs w:val="28"/>
          <w:lang w:eastAsia="es-CO"/>
        </w:rPr>
        <w:t xml:space="preserve"> D</w:t>
      </w:r>
      <w:r w:rsidR="002535B3" w:rsidRPr="004C574C">
        <w:rPr>
          <w:rFonts w:ascii="Arial Narrow" w:hAnsi="Arial Narrow" w:cs="Tahoma"/>
          <w:sz w:val="28"/>
          <w:szCs w:val="28"/>
          <w:lang w:eastAsia="es-CO"/>
        </w:rPr>
        <w:t xml:space="preserve">eclaró no probadas las excepciones propuestas por las </w:t>
      </w:r>
      <w:r w:rsidR="00874E5E" w:rsidRPr="004C574C">
        <w:rPr>
          <w:rFonts w:ascii="Arial Narrow" w:hAnsi="Arial Narrow" w:cs="Tahoma"/>
          <w:sz w:val="28"/>
          <w:szCs w:val="28"/>
          <w:lang w:eastAsia="es-CO"/>
        </w:rPr>
        <w:t>co</w:t>
      </w:r>
      <w:r w:rsidR="002535B3" w:rsidRPr="004C574C">
        <w:rPr>
          <w:rFonts w:ascii="Arial Narrow" w:hAnsi="Arial Narrow" w:cs="Tahoma"/>
          <w:sz w:val="28"/>
          <w:szCs w:val="28"/>
          <w:lang w:eastAsia="es-CO"/>
        </w:rPr>
        <w:t>demandadas y condenó en costas a</w:t>
      </w:r>
      <w:r w:rsidR="002139C7" w:rsidRPr="004C574C">
        <w:rPr>
          <w:rFonts w:ascii="Arial Narrow" w:hAnsi="Arial Narrow" w:cs="Tahoma"/>
          <w:sz w:val="28"/>
          <w:szCs w:val="28"/>
          <w:lang w:eastAsia="es-CO"/>
        </w:rPr>
        <w:t>l fondo privado</w:t>
      </w:r>
      <w:r w:rsidR="00874E5E" w:rsidRPr="004C574C">
        <w:rPr>
          <w:rFonts w:ascii="Arial Narrow" w:hAnsi="Arial Narrow" w:cs="Tahoma"/>
          <w:sz w:val="28"/>
          <w:szCs w:val="28"/>
          <w:lang w:eastAsia="es-CO"/>
        </w:rPr>
        <w:t xml:space="preserve"> </w:t>
      </w:r>
      <w:r w:rsidR="00477E20" w:rsidRPr="004C574C">
        <w:rPr>
          <w:rFonts w:ascii="Arial Narrow" w:hAnsi="Arial Narrow" w:cs="Tahoma"/>
          <w:sz w:val="28"/>
          <w:szCs w:val="28"/>
          <w:lang w:eastAsia="es-CO"/>
        </w:rPr>
        <w:t xml:space="preserve">y </w:t>
      </w:r>
      <w:r w:rsidR="00874E5E" w:rsidRPr="004C574C">
        <w:rPr>
          <w:rFonts w:ascii="Arial Narrow" w:hAnsi="Arial Narrow" w:cs="Tahoma"/>
          <w:sz w:val="28"/>
          <w:szCs w:val="28"/>
          <w:lang w:eastAsia="es-CO"/>
        </w:rPr>
        <w:t xml:space="preserve">en favor del actor. </w:t>
      </w:r>
    </w:p>
    <w:p w:rsidR="00462AC8" w:rsidRPr="004C574C" w:rsidRDefault="00462AC8" w:rsidP="00462AC8">
      <w:pPr>
        <w:pStyle w:val="Sinespaciado"/>
        <w:rPr>
          <w:lang w:eastAsia="es-CO"/>
        </w:rPr>
      </w:pPr>
    </w:p>
    <w:p w:rsidR="00026084" w:rsidRPr="004C574C" w:rsidRDefault="002139C7" w:rsidP="00562BD5">
      <w:pPr>
        <w:spacing w:line="360" w:lineRule="auto"/>
        <w:ind w:firstLine="900"/>
        <w:jc w:val="both"/>
        <w:rPr>
          <w:rFonts w:ascii="Arial Narrow" w:hAnsi="Arial Narrow" w:cs="Tahoma"/>
          <w:sz w:val="28"/>
          <w:szCs w:val="28"/>
          <w:lang w:eastAsia="es-CO"/>
        </w:rPr>
      </w:pPr>
      <w:r w:rsidRPr="004C574C">
        <w:rPr>
          <w:rFonts w:ascii="Arial Narrow" w:hAnsi="Arial Narrow" w:cs="Tahoma"/>
          <w:sz w:val="28"/>
          <w:szCs w:val="28"/>
          <w:lang w:eastAsia="es-CO"/>
        </w:rPr>
        <w:t xml:space="preserve">Para arribar a tal determinación, </w:t>
      </w:r>
      <w:r w:rsidR="00026084" w:rsidRPr="004C574C">
        <w:rPr>
          <w:rFonts w:ascii="Arial Narrow" w:hAnsi="Arial Narrow" w:cs="Tahoma"/>
          <w:sz w:val="28"/>
          <w:szCs w:val="28"/>
          <w:lang w:eastAsia="es-CO"/>
        </w:rPr>
        <w:t xml:space="preserve">estimó con base en las pruebas arrimadas al plenario, </w:t>
      </w:r>
      <w:r w:rsidRPr="004C574C">
        <w:rPr>
          <w:rFonts w:ascii="Arial Narrow" w:hAnsi="Arial Narrow" w:cs="Tahoma"/>
          <w:sz w:val="28"/>
          <w:szCs w:val="28"/>
          <w:lang w:eastAsia="es-CO"/>
        </w:rPr>
        <w:t>que Protección S.A.</w:t>
      </w:r>
      <w:r w:rsidR="003A45C5" w:rsidRPr="004C574C">
        <w:rPr>
          <w:rFonts w:ascii="Arial Narrow" w:hAnsi="Arial Narrow" w:cs="Tahoma"/>
          <w:sz w:val="28"/>
          <w:szCs w:val="28"/>
          <w:lang w:eastAsia="es-CO"/>
        </w:rPr>
        <w:t xml:space="preserve"> </w:t>
      </w:r>
      <w:r w:rsidR="00462AC8" w:rsidRPr="004C574C">
        <w:rPr>
          <w:rFonts w:ascii="Arial Narrow" w:hAnsi="Arial Narrow" w:cs="Tahoma"/>
          <w:sz w:val="28"/>
          <w:szCs w:val="28"/>
          <w:lang w:eastAsia="es-CO"/>
        </w:rPr>
        <w:t xml:space="preserve">no acreditó el cumplimiento al </w:t>
      </w:r>
      <w:r w:rsidR="009E573C" w:rsidRPr="004C574C">
        <w:rPr>
          <w:rFonts w:ascii="Arial Narrow" w:hAnsi="Arial Narrow" w:cs="Tahoma"/>
          <w:sz w:val="28"/>
          <w:szCs w:val="28"/>
          <w:lang w:eastAsia="es-CO"/>
        </w:rPr>
        <w:t xml:space="preserve">deber de </w:t>
      </w:r>
      <w:r w:rsidR="00462AC8" w:rsidRPr="004C574C">
        <w:rPr>
          <w:rFonts w:ascii="Arial Narrow" w:hAnsi="Arial Narrow" w:cs="Tahoma"/>
          <w:sz w:val="28"/>
          <w:szCs w:val="28"/>
          <w:lang w:eastAsia="es-CO"/>
        </w:rPr>
        <w:t xml:space="preserve">información </w:t>
      </w:r>
      <w:r w:rsidR="003A45C5" w:rsidRPr="004C574C">
        <w:rPr>
          <w:rFonts w:ascii="Arial Narrow" w:hAnsi="Arial Narrow" w:cs="Tahoma"/>
          <w:sz w:val="28"/>
          <w:szCs w:val="28"/>
          <w:lang w:eastAsia="es-CO"/>
        </w:rPr>
        <w:t xml:space="preserve">sobre las consecuencias </w:t>
      </w:r>
      <w:r w:rsidR="001C3FCE" w:rsidRPr="004C574C">
        <w:rPr>
          <w:rFonts w:ascii="Arial Narrow" w:hAnsi="Arial Narrow" w:cs="Tahoma"/>
          <w:sz w:val="28"/>
          <w:szCs w:val="28"/>
          <w:lang w:eastAsia="es-CO"/>
        </w:rPr>
        <w:t>propias</w:t>
      </w:r>
      <w:r w:rsidR="00026084" w:rsidRPr="004C574C">
        <w:rPr>
          <w:rFonts w:ascii="Arial Narrow" w:hAnsi="Arial Narrow" w:cs="Tahoma"/>
          <w:sz w:val="28"/>
          <w:szCs w:val="28"/>
          <w:lang w:eastAsia="es-CO"/>
        </w:rPr>
        <w:t xml:space="preserve"> </w:t>
      </w:r>
      <w:r w:rsidR="003A45C5" w:rsidRPr="004C574C">
        <w:rPr>
          <w:rFonts w:ascii="Arial Narrow" w:hAnsi="Arial Narrow" w:cs="Tahoma"/>
          <w:sz w:val="28"/>
          <w:szCs w:val="28"/>
          <w:lang w:eastAsia="es-CO"/>
        </w:rPr>
        <w:t>del traslado</w:t>
      </w:r>
      <w:r w:rsidR="001C3FCE" w:rsidRPr="004C574C">
        <w:rPr>
          <w:rFonts w:ascii="Arial Narrow" w:hAnsi="Arial Narrow" w:cs="Tahoma"/>
          <w:sz w:val="28"/>
          <w:szCs w:val="28"/>
          <w:lang w:eastAsia="es-CO"/>
        </w:rPr>
        <w:t xml:space="preserve"> de régimen</w:t>
      </w:r>
      <w:r w:rsidRPr="004C574C">
        <w:rPr>
          <w:rFonts w:ascii="Arial Narrow" w:hAnsi="Arial Narrow" w:cs="Tahoma"/>
          <w:sz w:val="28"/>
          <w:szCs w:val="28"/>
          <w:lang w:eastAsia="es-CO"/>
        </w:rPr>
        <w:t>,</w:t>
      </w:r>
      <w:r w:rsidR="003A45C5" w:rsidRPr="004C574C">
        <w:rPr>
          <w:rFonts w:ascii="Arial Narrow" w:hAnsi="Arial Narrow" w:cs="Tahoma"/>
          <w:sz w:val="28"/>
          <w:szCs w:val="28"/>
          <w:lang w:eastAsia="es-CO"/>
        </w:rPr>
        <w:t xml:space="preserve"> </w:t>
      </w:r>
      <w:r w:rsidR="001C3FCE" w:rsidRPr="004C574C">
        <w:rPr>
          <w:rFonts w:ascii="Arial Narrow" w:hAnsi="Arial Narrow" w:cs="Tahoma"/>
          <w:sz w:val="28"/>
          <w:szCs w:val="28"/>
          <w:lang w:eastAsia="es-CO"/>
        </w:rPr>
        <w:t xml:space="preserve">conforme lo tiene sentado la jurisprudencia, </w:t>
      </w:r>
      <w:r w:rsidR="009E573C" w:rsidRPr="004C574C">
        <w:rPr>
          <w:rFonts w:ascii="Arial Narrow" w:hAnsi="Arial Narrow" w:cs="Tahoma"/>
          <w:sz w:val="28"/>
          <w:szCs w:val="28"/>
          <w:lang w:eastAsia="es-CO"/>
        </w:rPr>
        <w:t xml:space="preserve">pues </w:t>
      </w:r>
      <w:r w:rsidR="001C3FCE" w:rsidRPr="004C574C">
        <w:rPr>
          <w:rFonts w:ascii="Arial Narrow" w:hAnsi="Arial Narrow" w:cs="Tahoma"/>
          <w:sz w:val="28"/>
          <w:szCs w:val="28"/>
          <w:lang w:eastAsia="es-CO"/>
        </w:rPr>
        <w:t>d</w:t>
      </w:r>
      <w:r w:rsidR="00026084" w:rsidRPr="004C574C">
        <w:rPr>
          <w:rFonts w:ascii="Arial Narrow" w:hAnsi="Arial Narrow" w:cs="Tahoma"/>
          <w:sz w:val="28"/>
          <w:szCs w:val="28"/>
          <w:lang w:eastAsia="es-CO"/>
        </w:rPr>
        <w:t>el contenido del formulación de afiliación</w:t>
      </w:r>
      <w:r w:rsidR="00462AC8" w:rsidRPr="004C574C">
        <w:rPr>
          <w:rFonts w:ascii="Arial Narrow" w:hAnsi="Arial Narrow" w:cs="Tahoma"/>
          <w:sz w:val="28"/>
          <w:szCs w:val="28"/>
          <w:lang w:eastAsia="es-CO"/>
        </w:rPr>
        <w:t xml:space="preserve"> del actor </w:t>
      </w:r>
      <w:r w:rsidR="00026084" w:rsidRPr="004C574C">
        <w:rPr>
          <w:rFonts w:ascii="Arial Narrow" w:hAnsi="Arial Narrow" w:cs="Tahoma"/>
          <w:sz w:val="28"/>
          <w:szCs w:val="28"/>
          <w:lang w:eastAsia="es-CO"/>
        </w:rPr>
        <w:t xml:space="preserve">no se desprende que hubiese </w:t>
      </w:r>
      <w:r w:rsidR="001C3FCE" w:rsidRPr="004C574C">
        <w:rPr>
          <w:rFonts w:ascii="Arial Narrow" w:hAnsi="Arial Narrow" w:cs="Tahoma"/>
          <w:sz w:val="28"/>
          <w:szCs w:val="28"/>
          <w:lang w:eastAsia="es-CO"/>
        </w:rPr>
        <w:t xml:space="preserve">realizado </w:t>
      </w:r>
      <w:r w:rsidR="00026084" w:rsidRPr="004C574C">
        <w:rPr>
          <w:rFonts w:ascii="Arial Narrow" w:hAnsi="Arial Narrow" w:cs="Tahoma"/>
          <w:sz w:val="28"/>
          <w:szCs w:val="28"/>
          <w:lang w:eastAsia="es-CO"/>
        </w:rPr>
        <w:t>alguna proyecci</w:t>
      </w:r>
      <w:r w:rsidR="00250760" w:rsidRPr="004C574C">
        <w:rPr>
          <w:rFonts w:ascii="Arial Narrow" w:hAnsi="Arial Narrow" w:cs="Tahoma"/>
          <w:sz w:val="28"/>
          <w:szCs w:val="28"/>
          <w:lang w:eastAsia="es-CO"/>
        </w:rPr>
        <w:t xml:space="preserve">ón del monto de la eventual pensión </w:t>
      </w:r>
      <w:r w:rsidR="001C3FCE" w:rsidRPr="004C574C">
        <w:rPr>
          <w:rFonts w:ascii="Arial Narrow" w:hAnsi="Arial Narrow" w:cs="Tahoma"/>
          <w:sz w:val="28"/>
          <w:szCs w:val="28"/>
          <w:lang w:eastAsia="es-CO"/>
        </w:rPr>
        <w:t xml:space="preserve">del actor </w:t>
      </w:r>
      <w:r w:rsidR="00250760" w:rsidRPr="004C574C">
        <w:rPr>
          <w:rFonts w:ascii="Arial Narrow" w:hAnsi="Arial Narrow" w:cs="Tahoma"/>
          <w:sz w:val="28"/>
          <w:szCs w:val="28"/>
          <w:lang w:eastAsia="es-CO"/>
        </w:rPr>
        <w:t>o</w:t>
      </w:r>
      <w:r w:rsidR="001C3FCE" w:rsidRPr="004C574C">
        <w:rPr>
          <w:rFonts w:ascii="Arial Narrow" w:hAnsi="Arial Narrow" w:cs="Tahoma"/>
          <w:sz w:val="28"/>
          <w:szCs w:val="28"/>
          <w:lang w:eastAsia="es-CO"/>
        </w:rPr>
        <w:t xml:space="preserve"> le </w:t>
      </w:r>
      <w:r w:rsidR="00462AC8" w:rsidRPr="004C574C">
        <w:rPr>
          <w:rFonts w:ascii="Arial Narrow" w:hAnsi="Arial Narrow" w:cs="Tahoma"/>
          <w:sz w:val="28"/>
          <w:szCs w:val="28"/>
          <w:lang w:eastAsia="es-CO"/>
        </w:rPr>
        <w:t xml:space="preserve">hubiere presentado la </w:t>
      </w:r>
      <w:r w:rsidR="00026084" w:rsidRPr="004C574C">
        <w:rPr>
          <w:rFonts w:ascii="Arial Narrow" w:hAnsi="Arial Narrow" w:cs="Tahoma"/>
          <w:sz w:val="28"/>
          <w:szCs w:val="28"/>
          <w:lang w:eastAsia="es-CO"/>
        </w:rPr>
        <w:t>edad aproximada</w:t>
      </w:r>
      <w:r w:rsidR="00462AC8" w:rsidRPr="004C574C">
        <w:rPr>
          <w:rFonts w:ascii="Arial Narrow" w:hAnsi="Arial Narrow" w:cs="Tahoma"/>
          <w:sz w:val="28"/>
          <w:szCs w:val="28"/>
          <w:lang w:eastAsia="es-CO"/>
        </w:rPr>
        <w:t xml:space="preserve"> en que podía </w:t>
      </w:r>
      <w:r w:rsidR="00250760" w:rsidRPr="004C574C">
        <w:rPr>
          <w:rFonts w:ascii="Arial Narrow" w:hAnsi="Arial Narrow" w:cs="Tahoma"/>
          <w:sz w:val="28"/>
          <w:szCs w:val="28"/>
          <w:lang w:eastAsia="es-CO"/>
        </w:rPr>
        <w:t xml:space="preserve">adquirir la pensión en caso de </w:t>
      </w:r>
      <w:r w:rsidR="00462AC8" w:rsidRPr="004C574C">
        <w:rPr>
          <w:rFonts w:ascii="Arial Narrow" w:hAnsi="Arial Narrow" w:cs="Tahoma"/>
          <w:sz w:val="28"/>
          <w:szCs w:val="28"/>
          <w:lang w:eastAsia="es-CO"/>
        </w:rPr>
        <w:t xml:space="preserve">mantener </w:t>
      </w:r>
      <w:r w:rsidR="001C3FCE" w:rsidRPr="004C574C">
        <w:rPr>
          <w:rFonts w:ascii="Arial Narrow" w:hAnsi="Arial Narrow" w:cs="Tahoma"/>
          <w:sz w:val="28"/>
          <w:szCs w:val="28"/>
          <w:lang w:eastAsia="es-CO"/>
        </w:rPr>
        <w:t xml:space="preserve">constante </w:t>
      </w:r>
      <w:r w:rsidR="00462AC8" w:rsidRPr="004C574C">
        <w:rPr>
          <w:rFonts w:ascii="Arial Narrow" w:hAnsi="Arial Narrow" w:cs="Tahoma"/>
          <w:sz w:val="28"/>
          <w:szCs w:val="28"/>
          <w:lang w:eastAsia="es-CO"/>
        </w:rPr>
        <w:t xml:space="preserve">las cotizaciones. </w:t>
      </w:r>
      <w:r w:rsidR="001777A0" w:rsidRPr="004C574C">
        <w:rPr>
          <w:rFonts w:ascii="Arial Narrow" w:hAnsi="Arial Narrow" w:cs="Tahoma"/>
          <w:sz w:val="28"/>
          <w:szCs w:val="28"/>
          <w:lang w:eastAsia="es-CO"/>
        </w:rPr>
        <w:t xml:space="preserve">De otra parte, consideró que el plazo prescriptivo de 4 años que plantea la parte pasiva, no aplica frente al acto de vinculación y traslado de régimen pensional, al tenor de lo preceptuado en el artículo 48 de la Carta Política. </w:t>
      </w:r>
    </w:p>
    <w:p w:rsidR="001777A0" w:rsidRPr="004C574C" w:rsidRDefault="001777A0" w:rsidP="00562BD5">
      <w:pPr>
        <w:spacing w:line="360" w:lineRule="auto"/>
        <w:ind w:firstLine="900"/>
        <w:jc w:val="both"/>
        <w:rPr>
          <w:rFonts w:ascii="Arial Narrow" w:hAnsi="Arial Narrow" w:cs="Tahoma"/>
          <w:sz w:val="28"/>
          <w:szCs w:val="28"/>
          <w:lang w:eastAsia="es-CO"/>
        </w:rPr>
      </w:pPr>
    </w:p>
    <w:p w:rsidR="001777A0" w:rsidRPr="004C574C" w:rsidRDefault="001777A0" w:rsidP="001777A0">
      <w:pPr>
        <w:pStyle w:val="Prrafodelista"/>
        <w:numPr>
          <w:ilvl w:val="0"/>
          <w:numId w:val="4"/>
        </w:numPr>
        <w:spacing w:line="360" w:lineRule="auto"/>
        <w:jc w:val="both"/>
        <w:rPr>
          <w:rFonts w:ascii="Arial Narrow" w:hAnsi="Arial Narrow" w:cs="Tahoma"/>
          <w:b/>
          <w:i/>
          <w:sz w:val="28"/>
          <w:szCs w:val="28"/>
          <w:lang w:eastAsia="es-CO"/>
        </w:rPr>
      </w:pPr>
      <w:r w:rsidRPr="004C574C">
        <w:rPr>
          <w:rFonts w:ascii="Arial Narrow" w:hAnsi="Arial Narrow" w:cs="Tahoma"/>
          <w:b/>
          <w:i/>
          <w:sz w:val="28"/>
          <w:szCs w:val="28"/>
          <w:lang w:eastAsia="es-CO"/>
        </w:rPr>
        <w:t xml:space="preserve">RECURSO DE APELACIÓN </w:t>
      </w:r>
    </w:p>
    <w:p w:rsidR="00562BD5" w:rsidRPr="004C574C" w:rsidRDefault="00562BD5" w:rsidP="001777A0">
      <w:pPr>
        <w:pStyle w:val="Sinespaciado"/>
      </w:pPr>
    </w:p>
    <w:p w:rsidR="00444E50" w:rsidRPr="004C574C" w:rsidRDefault="001777A0" w:rsidP="00562BD5">
      <w:pPr>
        <w:spacing w:line="360" w:lineRule="auto"/>
        <w:ind w:firstLine="900"/>
        <w:jc w:val="both"/>
        <w:rPr>
          <w:rFonts w:ascii="Arial Narrow" w:hAnsi="Arial Narrow"/>
          <w:sz w:val="28"/>
          <w:szCs w:val="28"/>
          <w:lang w:val="es-CO"/>
        </w:rPr>
      </w:pPr>
      <w:r w:rsidRPr="004C574C">
        <w:rPr>
          <w:rFonts w:ascii="Arial Narrow" w:hAnsi="Arial Narrow" w:cs="Tahoma"/>
          <w:sz w:val="28"/>
          <w:szCs w:val="28"/>
          <w:lang w:eastAsia="es-CO"/>
        </w:rPr>
        <w:t xml:space="preserve">La vocera judicial del </w:t>
      </w:r>
      <w:r w:rsidR="00562BD5" w:rsidRPr="004C574C">
        <w:rPr>
          <w:rFonts w:ascii="Arial Narrow" w:hAnsi="Arial Narrow" w:cs="Tahoma"/>
          <w:sz w:val="28"/>
          <w:szCs w:val="28"/>
          <w:lang w:eastAsia="es-CO"/>
        </w:rPr>
        <w:t xml:space="preserve">fondo privado </w:t>
      </w:r>
      <w:r w:rsidRPr="004C574C">
        <w:rPr>
          <w:rFonts w:ascii="Arial Narrow" w:hAnsi="Arial Narrow" w:cs="Tahoma"/>
          <w:sz w:val="28"/>
          <w:szCs w:val="28"/>
          <w:lang w:eastAsia="es-CO"/>
        </w:rPr>
        <w:t xml:space="preserve">se alzó contra la decisión </w:t>
      </w:r>
      <w:r w:rsidR="00562BD5" w:rsidRPr="004C574C">
        <w:rPr>
          <w:rFonts w:ascii="Arial Narrow" w:hAnsi="Arial Narrow" w:cs="Tahoma"/>
          <w:sz w:val="28"/>
          <w:szCs w:val="28"/>
          <w:lang w:eastAsia="es-CO"/>
        </w:rPr>
        <w:t xml:space="preserve">en orden a que se </w:t>
      </w:r>
      <w:r w:rsidRPr="004C574C">
        <w:rPr>
          <w:rFonts w:ascii="Arial Narrow" w:hAnsi="Arial Narrow" w:cs="Tahoma"/>
          <w:sz w:val="28"/>
          <w:szCs w:val="28"/>
          <w:lang w:eastAsia="es-CO"/>
        </w:rPr>
        <w:t>revoque</w:t>
      </w:r>
      <w:r w:rsidR="00562BD5" w:rsidRPr="004C574C">
        <w:rPr>
          <w:rFonts w:ascii="Arial Narrow" w:hAnsi="Arial Narrow" w:cs="Tahoma"/>
          <w:sz w:val="28"/>
          <w:szCs w:val="28"/>
          <w:lang w:eastAsia="es-CO"/>
        </w:rPr>
        <w:t xml:space="preserve"> </w:t>
      </w:r>
      <w:r w:rsidRPr="004C574C">
        <w:rPr>
          <w:rFonts w:ascii="Arial Narrow" w:hAnsi="Arial Narrow" w:cs="Tahoma"/>
          <w:sz w:val="28"/>
          <w:szCs w:val="28"/>
          <w:lang w:eastAsia="es-CO"/>
        </w:rPr>
        <w:t xml:space="preserve">y se declaren prosperas las excepciones propuestas. </w:t>
      </w:r>
      <w:r w:rsidR="00DA6EEF" w:rsidRPr="004C574C">
        <w:rPr>
          <w:rFonts w:ascii="Arial Narrow" w:hAnsi="Arial Narrow" w:cs="Tahoma"/>
          <w:sz w:val="28"/>
          <w:szCs w:val="28"/>
          <w:lang w:eastAsia="es-CO"/>
        </w:rPr>
        <w:t>Con tal propósito</w:t>
      </w:r>
      <w:r w:rsidR="00050703" w:rsidRPr="004C574C">
        <w:rPr>
          <w:rFonts w:ascii="Arial Narrow" w:hAnsi="Arial Narrow" w:cs="Tahoma"/>
          <w:sz w:val="28"/>
          <w:szCs w:val="28"/>
          <w:lang w:eastAsia="es-CO"/>
        </w:rPr>
        <w:t>, indic</w:t>
      </w:r>
      <w:r w:rsidR="00BC1F8F" w:rsidRPr="004C574C">
        <w:rPr>
          <w:rFonts w:ascii="Arial Narrow" w:hAnsi="Arial Narrow" w:cs="Tahoma"/>
          <w:sz w:val="28"/>
          <w:szCs w:val="28"/>
          <w:lang w:eastAsia="es-CO"/>
        </w:rPr>
        <w:t>a</w:t>
      </w:r>
      <w:r w:rsidR="00562BD5" w:rsidRPr="004C574C">
        <w:rPr>
          <w:rFonts w:ascii="Arial Narrow" w:hAnsi="Arial Narrow" w:cs="Tahoma"/>
          <w:sz w:val="28"/>
          <w:szCs w:val="28"/>
          <w:lang w:eastAsia="es-CO"/>
        </w:rPr>
        <w:t xml:space="preserve"> que </w:t>
      </w:r>
      <w:r w:rsidR="00D92064" w:rsidRPr="004C574C">
        <w:rPr>
          <w:rFonts w:ascii="Arial Narrow" w:hAnsi="Arial Narrow" w:cs="Tahoma"/>
          <w:sz w:val="28"/>
          <w:szCs w:val="28"/>
          <w:lang w:eastAsia="es-CO"/>
        </w:rPr>
        <w:t>la jurisprudencia traída a colación por el despacho no es aplicable</w:t>
      </w:r>
      <w:r w:rsidR="00845874" w:rsidRPr="004C574C">
        <w:rPr>
          <w:rFonts w:ascii="Arial Narrow" w:hAnsi="Arial Narrow" w:cs="Tahoma"/>
          <w:sz w:val="28"/>
          <w:szCs w:val="28"/>
          <w:lang w:eastAsia="es-CO"/>
        </w:rPr>
        <w:t xml:space="preserve"> a este asunto, por cuanto el </w:t>
      </w:r>
      <w:r w:rsidR="008A0210" w:rsidRPr="004C574C">
        <w:rPr>
          <w:rFonts w:ascii="Arial Narrow" w:hAnsi="Arial Narrow" w:cs="Tahoma"/>
          <w:sz w:val="28"/>
          <w:szCs w:val="28"/>
          <w:lang w:eastAsia="es-CO"/>
        </w:rPr>
        <w:t xml:space="preserve">traslado de régimen no </w:t>
      </w:r>
      <w:r w:rsidR="00845874" w:rsidRPr="004C574C">
        <w:rPr>
          <w:rFonts w:ascii="Arial Narrow" w:hAnsi="Arial Narrow" w:cs="Tahoma"/>
          <w:sz w:val="28"/>
          <w:szCs w:val="28"/>
          <w:lang w:eastAsia="es-CO"/>
        </w:rPr>
        <w:t xml:space="preserve">implicó </w:t>
      </w:r>
      <w:r w:rsidR="008A0210" w:rsidRPr="004C574C">
        <w:rPr>
          <w:rFonts w:ascii="Arial Narrow" w:hAnsi="Arial Narrow" w:cs="Tahoma"/>
          <w:sz w:val="28"/>
          <w:szCs w:val="28"/>
          <w:lang w:eastAsia="es-CO"/>
        </w:rPr>
        <w:t>la pérdida del régimen de transición</w:t>
      </w:r>
      <w:r w:rsidR="00940B36" w:rsidRPr="004C574C">
        <w:rPr>
          <w:rFonts w:ascii="Arial Narrow" w:hAnsi="Arial Narrow" w:cs="Tahoma"/>
          <w:sz w:val="28"/>
          <w:szCs w:val="28"/>
          <w:lang w:eastAsia="es-CO"/>
        </w:rPr>
        <w:t>, pues</w:t>
      </w:r>
      <w:r w:rsidR="00726ECD" w:rsidRPr="004C574C">
        <w:rPr>
          <w:rFonts w:ascii="Arial Narrow" w:hAnsi="Arial Narrow" w:cs="Tahoma"/>
          <w:sz w:val="28"/>
          <w:szCs w:val="28"/>
          <w:lang w:eastAsia="es-CO"/>
        </w:rPr>
        <w:t xml:space="preserve"> </w:t>
      </w:r>
      <w:r w:rsidR="00940B36" w:rsidRPr="004C574C">
        <w:rPr>
          <w:rFonts w:ascii="Arial Narrow" w:hAnsi="Arial Narrow" w:cs="Tahoma"/>
          <w:sz w:val="28"/>
          <w:szCs w:val="28"/>
          <w:lang w:eastAsia="es-CO"/>
        </w:rPr>
        <w:t xml:space="preserve">el actor nunca </w:t>
      </w:r>
      <w:r w:rsidR="00726ECD" w:rsidRPr="004C574C">
        <w:rPr>
          <w:rFonts w:ascii="Arial Narrow" w:hAnsi="Arial Narrow" w:cs="Tahoma"/>
          <w:sz w:val="28"/>
          <w:szCs w:val="28"/>
          <w:lang w:eastAsia="es-CO"/>
        </w:rPr>
        <w:t>estuvo amparado por el mismo</w:t>
      </w:r>
      <w:r w:rsidR="008A0210" w:rsidRPr="004C574C">
        <w:rPr>
          <w:rFonts w:ascii="Arial Narrow" w:hAnsi="Arial Narrow" w:cs="Tahoma"/>
          <w:sz w:val="28"/>
          <w:szCs w:val="28"/>
          <w:lang w:eastAsia="es-CO"/>
        </w:rPr>
        <w:t>. D</w:t>
      </w:r>
      <w:r w:rsidR="00BC1F8F" w:rsidRPr="004C574C">
        <w:rPr>
          <w:rFonts w:ascii="Arial Narrow" w:hAnsi="Arial Narrow" w:cs="Tahoma"/>
          <w:sz w:val="28"/>
          <w:szCs w:val="28"/>
          <w:lang w:eastAsia="es-CO"/>
        </w:rPr>
        <w:t xml:space="preserve">e otra parte, sostiene </w:t>
      </w:r>
      <w:r w:rsidR="008A0210" w:rsidRPr="004C574C">
        <w:rPr>
          <w:rFonts w:ascii="Arial Narrow" w:hAnsi="Arial Narrow" w:cs="Tahoma"/>
          <w:sz w:val="28"/>
          <w:szCs w:val="28"/>
          <w:lang w:eastAsia="es-CO"/>
        </w:rPr>
        <w:t>que</w:t>
      </w:r>
      <w:r w:rsidR="00562BD5" w:rsidRPr="004C574C">
        <w:rPr>
          <w:rFonts w:ascii="Arial Narrow" w:hAnsi="Arial Narrow" w:cs="Tahoma"/>
          <w:sz w:val="28"/>
          <w:szCs w:val="28"/>
          <w:lang w:eastAsia="es-CO"/>
        </w:rPr>
        <w:t xml:space="preserve"> la entidad no </w:t>
      </w:r>
      <w:r w:rsidR="00444E50" w:rsidRPr="004C574C">
        <w:rPr>
          <w:rFonts w:ascii="Arial Narrow" w:hAnsi="Arial Narrow" w:cs="Tahoma"/>
          <w:sz w:val="28"/>
          <w:szCs w:val="28"/>
          <w:lang w:eastAsia="es-CO"/>
        </w:rPr>
        <w:t xml:space="preserve">estaba obligada a advertir al afiliado de las consecuencias negativas del traslado, </w:t>
      </w:r>
      <w:r w:rsidR="00266E9C" w:rsidRPr="004C574C">
        <w:rPr>
          <w:rFonts w:ascii="Arial Narrow" w:hAnsi="Arial Narrow" w:cs="Tahoma"/>
          <w:sz w:val="28"/>
          <w:szCs w:val="28"/>
          <w:lang w:eastAsia="es-CO"/>
        </w:rPr>
        <w:t>pues este</w:t>
      </w:r>
      <w:r w:rsidR="00444E50" w:rsidRPr="004C574C">
        <w:rPr>
          <w:rFonts w:ascii="Arial Narrow" w:hAnsi="Arial Narrow" w:cs="Tahoma"/>
          <w:sz w:val="28"/>
          <w:szCs w:val="28"/>
          <w:lang w:eastAsia="es-CO"/>
        </w:rPr>
        <w:t xml:space="preserve"> era </w:t>
      </w:r>
      <w:r w:rsidR="00940B36" w:rsidRPr="004C574C">
        <w:rPr>
          <w:rFonts w:ascii="Arial Narrow" w:hAnsi="Arial Narrow" w:cs="Tahoma"/>
          <w:sz w:val="28"/>
          <w:szCs w:val="28"/>
          <w:lang w:eastAsia="es-CO"/>
        </w:rPr>
        <w:t xml:space="preserve">consciente que </w:t>
      </w:r>
      <w:r w:rsidR="00444E50" w:rsidRPr="004C574C">
        <w:rPr>
          <w:rFonts w:ascii="Arial Narrow" w:hAnsi="Arial Narrow" w:cs="Tahoma"/>
          <w:sz w:val="28"/>
          <w:szCs w:val="28"/>
          <w:lang w:eastAsia="es-CO"/>
        </w:rPr>
        <w:t>para el momento en que efectuó el traslado</w:t>
      </w:r>
      <w:r w:rsidR="00266E9C" w:rsidRPr="004C574C">
        <w:rPr>
          <w:rFonts w:ascii="Arial Narrow" w:hAnsi="Arial Narrow" w:cs="Tahoma"/>
          <w:sz w:val="28"/>
          <w:szCs w:val="28"/>
          <w:lang w:eastAsia="es-CO"/>
        </w:rPr>
        <w:t xml:space="preserve">, </w:t>
      </w:r>
      <w:r w:rsidR="00444E50" w:rsidRPr="004C574C">
        <w:rPr>
          <w:rFonts w:ascii="Arial Narrow" w:hAnsi="Arial Narrow" w:cs="Tahoma"/>
          <w:sz w:val="28"/>
          <w:szCs w:val="28"/>
          <w:lang w:eastAsia="es-CO"/>
        </w:rPr>
        <w:t xml:space="preserve">no </w:t>
      </w:r>
      <w:r w:rsidR="00444E50" w:rsidRPr="004C574C">
        <w:rPr>
          <w:rFonts w:ascii="Arial Narrow" w:hAnsi="Arial Narrow"/>
          <w:sz w:val="28"/>
          <w:szCs w:val="28"/>
          <w:lang w:val="es-CO"/>
        </w:rPr>
        <w:t xml:space="preserve">tenía requisitos ni estaba próximo a adquirir la pensión en el RPM, de modo que, </w:t>
      </w:r>
      <w:r w:rsidR="00266E9C" w:rsidRPr="004C574C">
        <w:rPr>
          <w:rFonts w:ascii="Arial Narrow" w:hAnsi="Arial Narrow"/>
          <w:sz w:val="28"/>
          <w:szCs w:val="28"/>
          <w:lang w:val="es-CO"/>
        </w:rPr>
        <w:t xml:space="preserve">en ese momento </w:t>
      </w:r>
      <w:r w:rsidR="00444E50" w:rsidRPr="004C574C">
        <w:rPr>
          <w:rFonts w:ascii="Arial Narrow" w:hAnsi="Arial Narrow"/>
          <w:sz w:val="28"/>
          <w:szCs w:val="28"/>
          <w:lang w:val="es-CO"/>
        </w:rPr>
        <w:t>ninguna desventaja le representaba</w:t>
      </w:r>
      <w:r w:rsidR="00266E9C" w:rsidRPr="004C574C">
        <w:rPr>
          <w:rFonts w:ascii="Arial Narrow" w:hAnsi="Arial Narrow"/>
          <w:sz w:val="28"/>
          <w:szCs w:val="28"/>
          <w:lang w:val="es-CO"/>
        </w:rPr>
        <w:t xml:space="preserve"> el traslado, y menos en la actualidad, </w:t>
      </w:r>
      <w:r w:rsidR="00845874" w:rsidRPr="004C574C">
        <w:rPr>
          <w:rFonts w:ascii="Arial Narrow" w:hAnsi="Arial Narrow"/>
          <w:sz w:val="28"/>
          <w:szCs w:val="28"/>
          <w:lang w:val="es-CO"/>
        </w:rPr>
        <w:t xml:space="preserve">si se tiene en cuenta que </w:t>
      </w:r>
      <w:r w:rsidR="00266E9C" w:rsidRPr="004C574C">
        <w:rPr>
          <w:rFonts w:ascii="Arial Narrow" w:hAnsi="Arial Narrow"/>
          <w:sz w:val="28"/>
          <w:szCs w:val="28"/>
          <w:lang w:val="es-CO"/>
        </w:rPr>
        <w:t xml:space="preserve">en el régimen de ahorro individual estaría más próximo a </w:t>
      </w:r>
      <w:r w:rsidR="00266E9C" w:rsidRPr="004C574C">
        <w:rPr>
          <w:rFonts w:ascii="Arial Narrow" w:hAnsi="Arial Narrow"/>
          <w:sz w:val="28"/>
          <w:szCs w:val="28"/>
          <w:lang w:val="es-CO"/>
        </w:rPr>
        <w:lastRenderedPageBreak/>
        <w:t xml:space="preserve">adquirir </w:t>
      </w:r>
      <w:r w:rsidR="00B60545" w:rsidRPr="004C574C">
        <w:rPr>
          <w:rFonts w:ascii="Arial Narrow" w:hAnsi="Arial Narrow"/>
          <w:sz w:val="28"/>
          <w:szCs w:val="28"/>
          <w:lang w:val="es-CO"/>
        </w:rPr>
        <w:t xml:space="preserve">el derecho pensional </w:t>
      </w:r>
      <w:r w:rsidR="00266E9C" w:rsidRPr="004C574C">
        <w:rPr>
          <w:rFonts w:ascii="Arial Narrow" w:hAnsi="Arial Narrow"/>
          <w:sz w:val="28"/>
          <w:szCs w:val="28"/>
          <w:lang w:val="es-CO"/>
        </w:rPr>
        <w:t xml:space="preserve">por virtud de la garantía de pensión </w:t>
      </w:r>
      <w:r w:rsidR="00B60545" w:rsidRPr="004C574C">
        <w:rPr>
          <w:rFonts w:ascii="Arial Narrow" w:hAnsi="Arial Narrow"/>
          <w:sz w:val="28"/>
          <w:szCs w:val="28"/>
          <w:lang w:val="es-CO"/>
        </w:rPr>
        <w:t>mínima, o en caso de no acreditar los requisitos, le sería más benéfica la devolución de saldos.</w:t>
      </w:r>
    </w:p>
    <w:p w:rsidR="00444E50" w:rsidRPr="004C574C" w:rsidRDefault="00BB2BEB" w:rsidP="00DA6EEF">
      <w:pPr>
        <w:pStyle w:val="Sinespaciado"/>
        <w:rPr>
          <w:lang w:val="es-CO"/>
        </w:rPr>
      </w:pPr>
      <w:r w:rsidRPr="004C574C">
        <w:rPr>
          <w:lang w:val="es-CO"/>
        </w:rPr>
        <w:t xml:space="preserve">                                                                                                                                                                                                                               </w:t>
      </w:r>
    </w:p>
    <w:p w:rsidR="00444E50" w:rsidRPr="004C574C" w:rsidRDefault="001137C9" w:rsidP="00562BD5">
      <w:pPr>
        <w:spacing w:line="360" w:lineRule="auto"/>
        <w:ind w:firstLine="900"/>
        <w:jc w:val="both"/>
        <w:rPr>
          <w:rFonts w:ascii="Arial Narrow" w:hAnsi="Arial Narrow"/>
          <w:sz w:val="28"/>
          <w:szCs w:val="28"/>
          <w:lang w:val="es-CO"/>
        </w:rPr>
      </w:pPr>
      <w:r w:rsidRPr="004C574C">
        <w:rPr>
          <w:rFonts w:ascii="Arial Narrow" w:hAnsi="Arial Narrow"/>
          <w:sz w:val="28"/>
          <w:szCs w:val="28"/>
          <w:lang w:val="es-CO"/>
        </w:rPr>
        <w:t xml:space="preserve">Estima que el fallo recurrido aplicó en forma indebida la tesis de inversión de la carga de la prueba, pues con arreglo al artículo 167 del </w:t>
      </w:r>
      <w:proofErr w:type="spellStart"/>
      <w:r w:rsidRPr="004C574C">
        <w:rPr>
          <w:rFonts w:ascii="Arial Narrow" w:hAnsi="Arial Narrow"/>
          <w:sz w:val="28"/>
          <w:szCs w:val="28"/>
          <w:lang w:val="es-CO"/>
        </w:rPr>
        <w:t>CGP</w:t>
      </w:r>
      <w:proofErr w:type="spellEnd"/>
      <w:r w:rsidRPr="004C574C">
        <w:rPr>
          <w:rFonts w:ascii="Arial Narrow" w:hAnsi="Arial Narrow"/>
          <w:sz w:val="28"/>
          <w:szCs w:val="28"/>
          <w:lang w:val="es-CO"/>
        </w:rPr>
        <w:t xml:space="preserve">, aplicable por remisión analógica, </w:t>
      </w:r>
      <w:r w:rsidR="001F76B2" w:rsidRPr="004C574C">
        <w:rPr>
          <w:rFonts w:ascii="Arial Narrow" w:hAnsi="Arial Narrow"/>
          <w:sz w:val="28"/>
          <w:szCs w:val="28"/>
          <w:lang w:val="es-CO"/>
        </w:rPr>
        <w:t>ella</w:t>
      </w:r>
      <w:r w:rsidRPr="004C574C">
        <w:rPr>
          <w:rFonts w:ascii="Arial Narrow" w:hAnsi="Arial Narrow"/>
          <w:sz w:val="28"/>
          <w:szCs w:val="28"/>
          <w:lang w:val="es-CO"/>
        </w:rPr>
        <w:t xml:space="preserve"> debe anunciarse antes de dictar el fallo, y además, sólo aplica </w:t>
      </w:r>
      <w:r w:rsidR="001F76B2" w:rsidRPr="004C574C">
        <w:rPr>
          <w:rFonts w:ascii="Arial Narrow" w:hAnsi="Arial Narrow"/>
          <w:sz w:val="28"/>
          <w:szCs w:val="28"/>
          <w:lang w:val="es-CO"/>
        </w:rPr>
        <w:t xml:space="preserve">para </w:t>
      </w:r>
      <w:r w:rsidRPr="004C574C">
        <w:rPr>
          <w:rFonts w:ascii="Arial Narrow" w:hAnsi="Arial Narrow"/>
          <w:sz w:val="28"/>
          <w:szCs w:val="28"/>
          <w:lang w:val="es-CO"/>
        </w:rPr>
        <w:t xml:space="preserve">casos que implican la </w:t>
      </w:r>
      <w:r w:rsidR="00DA0C53" w:rsidRPr="004C574C">
        <w:rPr>
          <w:rFonts w:ascii="Arial Narrow" w:hAnsi="Arial Narrow"/>
          <w:sz w:val="28"/>
          <w:szCs w:val="28"/>
          <w:lang w:val="es-CO"/>
        </w:rPr>
        <w:t>pérdida</w:t>
      </w:r>
      <w:r w:rsidRPr="004C574C">
        <w:rPr>
          <w:rFonts w:ascii="Arial Narrow" w:hAnsi="Arial Narrow"/>
          <w:sz w:val="28"/>
          <w:szCs w:val="28"/>
          <w:lang w:val="es-CO"/>
        </w:rPr>
        <w:t xml:space="preserve"> del </w:t>
      </w:r>
      <w:r w:rsidR="00DA0C53" w:rsidRPr="004C574C">
        <w:rPr>
          <w:rFonts w:ascii="Arial Narrow" w:hAnsi="Arial Narrow"/>
          <w:sz w:val="28"/>
          <w:szCs w:val="28"/>
          <w:lang w:val="es-CO"/>
        </w:rPr>
        <w:t>régimen de transici</w:t>
      </w:r>
      <w:r w:rsidR="00726ECD" w:rsidRPr="004C574C">
        <w:rPr>
          <w:rFonts w:ascii="Arial Narrow" w:hAnsi="Arial Narrow"/>
          <w:sz w:val="28"/>
          <w:szCs w:val="28"/>
          <w:lang w:val="es-CO"/>
        </w:rPr>
        <w:t xml:space="preserve">ón. Alude </w:t>
      </w:r>
      <w:r w:rsidR="001F76B2" w:rsidRPr="004C574C">
        <w:rPr>
          <w:rFonts w:ascii="Arial Narrow" w:hAnsi="Arial Narrow"/>
          <w:sz w:val="28"/>
          <w:szCs w:val="28"/>
          <w:lang w:val="es-CO"/>
        </w:rPr>
        <w:t>además</w:t>
      </w:r>
      <w:r w:rsidR="00B21114" w:rsidRPr="004C574C">
        <w:rPr>
          <w:rFonts w:ascii="Arial Narrow" w:hAnsi="Arial Narrow"/>
          <w:sz w:val="28"/>
          <w:szCs w:val="28"/>
          <w:lang w:val="es-CO"/>
        </w:rPr>
        <w:t xml:space="preserve">, </w:t>
      </w:r>
      <w:r w:rsidR="00726ECD" w:rsidRPr="004C574C">
        <w:rPr>
          <w:rFonts w:ascii="Arial Narrow" w:hAnsi="Arial Narrow"/>
          <w:sz w:val="28"/>
          <w:szCs w:val="28"/>
          <w:lang w:val="es-CO"/>
        </w:rPr>
        <w:t>que el demandante tenía el deber de autoprotecci</w:t>
      </w:r>
      <w:r w:rsidR="00B21114" w:rsidRPr="004C574C">
        <w:rPr>
          <w:rFonts w:ascii="Arial Narrow" w:hAnsi="Arial Narrow"/>
          <w:sz w:val="28"/>
          <w:szCs w:val="28"/>
          <w:lang w:val="es-CO"/>
        </w:rPr>
        <w:t xml:space="preserve">ón; que </w:t>
      </w:r>
      <w:r w:rsidR="004F2989" w:rsidRPr="004C574C">
        <w:rPr>
          <w:rFonts w:ascii="Arial Narrow" w:hAnsi="Arial Narrow"/>
          <w:sz w:val="28"/>
          <w:szCs w:val="28"/>
          <w:lang w:val="es-CO"/>
        </w:rPr>
        <w:t xml:space="preserve">debe analizarse </w:t>
      </w:r>
      <w:r w:rsidR="00B21114" w:rsidRPr="004C574C">
        <w:rPr>
          <w:rFonts w:ascii="Arial Narrow" w:hAnsi="Arial Narrow"/>
          <w:sz w:val="28"/>
          <w:szCs w:val="28"/>
          <w:lang w:val="es-CO"/>
        </w:rPr>
        <w:t xml:space="preserve">la existencia de un vicio en el consentimiento en aras de anular el acto del traslado, siendo </w:t>
      </w:r>
      <w:r w:rsidR="004F2989" w:rsidRPr="004C574C">
        <w:rPr>
          <w:rFonts w:ascii="Arial Narrow" w:hAnsi="Arial Narrow"/>
          <w:sz w:val="28"/>
          <w:szCs w:val="28"/>
          <w:lang w:val="es-CO"/>
        </w:rPr>
        <w:t xml:space="preserve">ello </w:t>
      </w:r>
      <w:r w:rsidR="00B21114" w:rsidRPr="004C574C">
        <w:rPr>
          <w:rFonts w:ascii="Arial Narrow" w:hAnsi="Arial Narrow"/>
          <w:sz w:val="28"/>
          <w:szCs w:val="28"/>
          <w:lang w:val="es-CO"/>
        </w:rPr>
        <w:t xml:space="preserve">carga exclusiva de la parte </w:t>
      </w:r>
      <w:r w:rsidR="004F2989" w:rsidRPr="004C574C">
        <w:rPr>
          <w:rFonts w:ascii="Arial Narrow" w:hAnsi="Arial Narrow"/>
          <w:sz w:val="28"/>
          <w:szCs w:val="28"/>
          <w:lang w:val="es-CO"/>
        </w:rPr>
        <w:t>quien lo alega</w:t>
      </w:r>
      <w:r w:rsidR="00B21114" w:rsidRPr="004C574C">
        <w:rPr>
          <w:rFonts w:ascii="Arial Narrow" w:hAnsi="Arial Narrow"/>
          <w:sz w:val="28"/>
          <w:szCs w:val="28"/>
          <w:lang w:val="es-CO"/>
        </w:rPr>
        <w:t>; y</w:t>
      </w:r>
      <w:r w:rsidR="004F2989" w:rsidRPr="004C574C">
        <w:rPr>
          <w:rFonts w:ascii="Arial Narrow" w:hAnsi="Arial Narrow"/>
          <w:sz w:val="28"/>
          <w:szCs w:val="28"/>
          <w:lang w:val="es-CO"/>
        </w:rPr>
        <w:t xml:space="preserve">, la excepción de prescripción propuesta. </w:t>
      </w:r>
    </w:p>
    <w:p w:rsidR="001F76B2" w:rsidRPr="004C574C" w:rsidRDefault="001F76B2" w:rsidP="001F76B2">
      <w:pPr>
        <w:pStyle w:val="Sinespaciado"/>
        <w:rPr>
          <w:lang w:val="es-CO"/>
        </w:rPr>
      </w:pPr>
    </w:p>
    <w:p w:rsidR="004F2989" w:rsidRPr="004C574C" w:rsidRDefault="004F2989" w:rsidP="00562BD5">
      <w:pPr>
        <w:spacing w:line="360" w:lineRule="auto"/>
        <w:ind w:firstLine="900"/>
        <w:jc w:val="both"/>
        <w:rPr>
          <w:rFonts w:ascii="Arial Narrow" w:hAnsi="Arial Narrow"/>
          <w:sz w:val="28"/>
          <w:szCs w:val="28"/>
          <w:lang w:val="es-CO"/>
        </w:rPr>
      </w:pPr>
      <w:r w:rsidRPr="004C574C">
        <w:rPr>
          <w:rFonts w:ascii="Arial Narrow" w:hAnsi="Arial Narrow"/>
          <w:sz w:val="28"/>
          <w:szCs w:val="28"/>
          <w:lang w:val="es-CO"/>
        </w:rPr>
        <w:t xml:space="preserve">La jueza </w:t>
      </w:r>
      <w:r w:rsidR="0000730B" w:rsidRPr="004C574C">
        <w:rPr>
          <w:rFonts w:ascii="Arial Narrow" w:hAnsi="Arial Narrow"/>
          <w:sz w:val="28"/>
          <w:szCs w:val="28"/>
          <w:lang w:val="es-CO"/>
        </w:rPr>
        <w:t xml:space="preserve">del conocimiento concedió el recurso de apelación y se </w:t>
      </w:r>
      <w:r w:rsidRPr="004C574C">
        <w:rPr>
          <w:rFonts w:ascii="Arial Narrow" w:hAnsi="Arial Narrow"/>
          <w:sz w:val="28"/>
          <w:szCs w:val="28"/>
          <w:lang w:val="es-CO"/>
        </w:rPr>
        <w:t xml:space="preserve">abstuvo de </w:t>
      </w:r>
      <w:r w:rsidR="0000730B" w:rsidRPr="004C574C">
        <w:rPr>
          <w:rFonts w:ascii="Arial Narrow" w:hAnsi="Arial Narrow"/>
          <w:sz w:val="28"/>
          <w:szCs w:val="28"/>
          <w:lang w:val="es-CO"/>
        </w:rPr>
        <w:t xml:space="preserve">hacerlo respecto al </w:t>
      </w:r>
      <w:r w:rsidRPr="004C574C">
        <w:rPr>
          <w:rFonts w:ascii="Arial Narrow" w:hAnsi="Arial Narrow"/>
          <w:sz w:val="28"/>
          <w:szCs w:val="28"/>
          <w:lang w:val="es-CO"/>
        </w:rPr>
        <w:t>grado</w:t>
      </w:r>
      <w:r w:rsidR="006A3EB1" w:rsidRPr="004C574C">
        <w:rPr>
          <w:rFonts w:ascii="Arial Narrow" w:hAnsi="Arial Narrow"/>
          <w:sz w:val="28"/>
          <w:szCs w:val="28"/>
          <w:lang w:val="es-CO"/>
        </w:rPr>
        <w:t xml:space="preserve"> </w:t>
      </w:r>
      <w:r w:rsidR="002B07F3" w:rsidRPr="004C574C">
        <w:rPr>
          <w:rFonts w:ascii="Arial Narrow" w:hAnsi="Arial Narrow"/>
          <w:sz w:val="28"/>
          <w:szCs w:val="28"/>
          <w:lang w:val="es-CO"/>
        </w:rPr>
        <w:t xml:space="preserve">de consulta en favor de </w:t>
      </w:r>
      <w:proofErr w:type="spellStart"/>
      <w:r w:rsidR="002B07F3" w:rsidRPr="004C574C">
        <w:rPr>
          <w:rFonts w:ascii="Arial Narrow" w:hAnsi="Arial Narrow"/>
          <w:sz w:val="28"/>
          <w:szCs w:val="28"/>
          <w:lang w:val="es-CO"/>
        </w:rPr>
        <w:t>Colpensiones</w:t>
      </w:r>
      <w:proofErr w:type="spellEnd"/>
      <w:r w:rsidR="002B07F3" w:rsidRPr="004C574C">
        <w:rPr>
          <w:rFonts w:ascii="Arial Narrow" w:hAnsi="Arial Narrow"/>
          <w:sz w:val="28"/>
          <w:szCs w:val="28"/>
          <w:lang w:val="es-CO"/>
        </w:rPr>
        <w:t xml:space="preserve">, </w:t>
      </w:r>
      <w:r w:rsidR="006A3EB1" w:rsidRPr="004C574C">
        <w:rPr>
          <w:rFonts w:ascii="Arial Narrow" w:hAnsi="Arial Narrow"/>
          <w:sz w:val="28"/>
          <w:szCs w:val="28"/>
          <w:lang w:val="es-CO"/>
        </w:rPr>
        <w:t xml:space="preserve">por no haberse </w:t>
      </w:r>
      <w:r w:rsidR="0000730B" w:rsidRPr="004C574C">
        <w:rPr>
          <w:rFonts w:ascii="Arial Narrow" w:hAnsi="Arial Narrow"/>
          <w:sz w:val="28"/>
          <w:szCs w:val="28"/>
          <w:lang w:val="es-CO"/>
        </w:rPr>
        <w:t xml:space="preserve">proferido </w:t>
      </w:r>
      <w:r w:rsidR="006A3EB1" w:rsidRPr="004C574C">
        <w:rPr>
          <w:rFonts w:ascii="Arial Narrow" w:hAnsi="Arial Narrow"/>
          <w:sz w:val="28"/>
          <w:szCs w:val="28"/>
          <w:lang w:val="es-CO"/>
        </w:rPr>
        <w:t>en l</w:t>
      </w:r>
      <w:r w:rsidR="0000730B" w:rsidRPr="004C574C">
        <w:rPr>
          <w:rFonts w:ascii="Arial Narrow" w:hAnsi="Arial Narrow"/>
          <w:sz w:val="28"/>
          <w:szCs w:val="28"/>
          <w:lang w:val="es-CO"/>
        </w:rPr>
        <w:t>a s</w:t>
      </w:r>
      <w:r w:rsidR="002B07F3" w:rsidRPr="004C574C">
        <w:rPr>
          <w:rFonts w:ascii="Arial Narrow" w:hAnsi="Arial Narrow"/>
          <w:sz w:val="28"/>
          <w:szCs w:val="28"/>
          <w:lang w:val="es-CO"/>
        </w:rPr>
        <w:t xml:space="preserve">entencia </w:t>
      </w:r>
      <w:r w:rsidRPr="004C574C">
        <w:rPr>
          <w:rFonts w:ascii="Arial Narrow" w:hAnsi="Arial Narrow"/>
          <w:sz w:val="28"/>
          <w:szCs w:val="28"/>
          <w:lang w:val="es-CO"/>
        </w:rPr>
        <w:t xml:space="preserve">condenas pecuniarias </w:t>
      </w:r>
      <w:r w:rsidR="006A3EB1" w:rsidRPr="004C574C">
        <w:rPr>
          <w:rFonts w:ascii="Arial Narrow" w:hAnsi="Arial Narrow"/>
          <w:sz w:val="28"/>
          <w:szCs w:val="28"/>
          <w:lang w:val="es-CO"/>
        </w:rPr>
        <w:t>en su contra.</w:t>
      </w:r>
    </w:p>
    <w:p w:rsidR="00562BD5" w:rsidRPr="004C574C" w:rsidRDefault="00562BD5" w:rsidP="00562BD5">
      <w:pPr>
        <w:shd w:val="clear" w:color="auto" w:fill="FFFFFF"/>
        <w:tabs>
          <w:tab w:val="left" w:pos="5197"/>
        </w:tabs>
        <w:spacing w:line="360" w:lineRule="auto"/>
        <w:ind w:firstLine="851"/>
        <w:jc w:val="both"/>
        <w:rPr>
          <w:rFonts w:ascii="Arial Narrow" w:hAnsi="Arial Narrow" w:cs="Tahoma"/>
          <w:b/>
          <w:i/>
          <w:sz w:val="28"/>
          <w:szCs w:val="28"/>
        </w:rPr>
      </w:pPr>
      <w:r w:rsidRPr="004C574C">
        <w:rPr>
          <w:rFonts w:ascii="Arial Narrow" w:hAnsi="Arial Narrow" w:cs="Tahoma"/>
          <w:b/>
          <w:i/>
          <w:sz w:val="28"/>
          <w:szCs w:val="28"/>
        </w:rPr>
        <w:t>Del problema jurídico.</w:t>
      </w:r>
    </w:p>
    <w:p w:rsidR="00562BD5" w:rsidRPr="004C574C" w:rsidRDefault="00562BD5" w:rsidP="00562BD5">
      <w:pPr>
        <w:pStyle w:val="Sinespaciado"/>
      </w:pPr>
    </w:p>
    <w:p w:rsidR="00562BD5" w:rsidRPr="004C574C" w:rsidRDefault="00562BD5" w:rsidP="00562BD5">
      <w:pPr>
        <w:shd w:val="clear" w:color="auto" w:fill="FFFFFF"/>
        <w:tabs>
          <w:tab w:val="left" w:pos="5197"/>
        </w:tabs>
        <w:spacing w:line="360" w:lineRule="auto"/>
        <w:ind w:firstLine="851"/>
        <w:jc w:val="both"/>
        <w:rPr>
          <w:rFonts w:ascii="Arial Narrow" w:hAnsi="Arial Narrow" w:cs="Tahoma"/>
          <w:sz w:val="28"/>
          <w:szCs w:val="28"/>
          <w:lang w:eastAsia="es-CO"/>
        </w:rPr>
      </w:pPr>
      <w:r w:rsidRPr="004C574C">
        <w:rPr>
          <w:rFonts w:ascii="Arial Narrow" w:hAnsi="Arial Narrow" w:cs="Tahoma"/>
          <w:sz w:val="28"/>
          <w:szCs w:val="28"/>
          <w:lang w:eastAsia="es-CO"/>
        </w:rPr>
        <w:t>Visto el recuento anterior, la Sala formula el problema jurídico en los siguientes términos:</w:t>
      </w:r>
    </w:p>
    <w:p w:rsidR="00CB0164" w:rsidRPr="004C574C" w:rsidRDefault="00562BD5" w:rsidP="00562BD5">
      <w:pPr>
        <w:ind w:firstLine="900"/>
        <w:jc w:val="both"/>
        <w:rPr>
          <w:rFonts w:ascii="Arial Narrow" w:hAnsi="Arial Narrow" w:cs="Tahoma"/>
          <w:i/>
          <w:sz w:val="28"/>
          <w:szCs w:val="28"/>
        </w:rPr>
      </w:pPr>
      <w:r w:rsidRPr="004C574C">
        <w:rPr>
          <w:rFonts w:ascii="Arial Narrow" w:hAnsi="Arial Narrow" w:cs="Tahoma"/>
          <w:i/>
          <w:sz w:val="28"/>
          <w:szCs w:val="28"/>
        </w:rPr>
        <w:t>¿</w:t>
      </w:r>
      <w:r w:rsidR="00CB0164" w:rsidRPr="004C574C">
        <w:rPr>
          <w:rFonts w:ascii="Arial Narrow" w:hAnsi="Arial Narrow" w:cs="Tahoma"/>
          <w:i/>
          <w:sz w:val="28"/>
          <w:szCs w:val="28"/>
        </w:rPr>
        <w:t xml:space="preserve">Hay lugar a declarar la ineficacia del traslado de régimen pensional que efectuó el actor el 29 de julio de 1996 del </w:t>
      </w:r>
      <w:proofErr w:type="spellStart"/>
      <w:r w:rsidR="00357764" w:rsidRPr="004C574C">
        <w:rPr>
          <w:rFonts w:ascii="Arial Narrow" w:hAnsi="Arial Narrow" w:cs="Tahoma"/>
          <w:i/>
          <w:sz w:val="28"/>
          <w:szCs w:val="28"/>
        </w:rPr>
        <w:t>ISS</w:t>
      </w:r>
      <w:proofErr w:type="spellEnd"/>
      <w:r w:rsidR="00357764" w:rsidRPr="004C574C">
        <w:rPr>
          <w:rFonts w:ascii="Arial Narrow" w:hAnsi="Arial Narrow" w:cs="Tahoma"/>
          <w:i/>
          <w:sz w:val="28"/>
          <w:szCs w:val="28"/>
        </w:rPr>
        <w:t xml:space="preserve"> a Protección S.A.</w:t>
      </w:r>
      <w:r w:rsidR="00CB0164" w:rsidRPr="004C574C">
        <w:rPr>
          <w:rFonts w:ascii="Arial Narrow" w:hAnsi="Arial Narrow" w:cs="Tahoma"/>
          <w:i/>
          <w:sz w:val="28"/>
          <w:szCs w:val="28"/>
        </w:rPr>
        <w:t>?</w:t>
      </w:r>
    </w:p>
    <w:p w:rsidR="00357764" w:rsidRPr="004C574C" w:rsidRDefault="00357764" w:rsidP="00357764">
      <w:pPr>
        <w:jc w:val="both"/>
        <w:rPr>
          <w:rFonts w:ascii="Arial Narrow" w:hAnsi="Arial Narrow" w:cs="Tahoma"/>
          <w:i/>
          <w:sz w:val="28"/>
          <w:szCs w:val="28"/>
        </w:rPr>
      </w:pPr>
    </w:p>
    <w:p w:rsidR="00357764" w:rsidRPr="004C574C" w:rsidRDefault="00357764" w:rsidP="00357764">
      <w:pPr>
        <w:ind w:firstLine="708"/>
        <w:jc w:val="both"/>
        <w:rPr>
          <w:rFonts w:ascii="Arial Narrow" w:hAnsi="Arial Narrow" w:cs="Tahoma"/>
          <w:i/>
          <w:sz w:val="28"/>
          <w:szCs w:val="28"/>
        </w:rPr>
      </w:pPr>
      <w:r w:rsidRPr="004C574C">
        <w:rPr>
          <w:rFonts w:ascii="Arial Narrow" w:hAnsi="Arial Narrow" w:cs="Tahoma"/>
          <w:i/>
          <w:sz w:val="28"/>
          <w:szCs w:val="28"/>
        </w:rPr>
        <w:t xml:space="preserve">¿Procede en este caso la inversión de la carga de la prueba que impone a las entidades administradoras de pensiones acreditar el cumplimiento al deber de información a sus afiliados en consideración al traslado de régimen pensional? </w:t>
      </w:r>
    </w:p>
    <w:p w:rsidR="00CB0164" w:rsidRPr="004C574C" w:rsidRDefault="00CB0164" w:rsidP="00562BD5">
      <w:pPr>
        <w:ind w:firstLine="900"/>
        <w:jc w:val="both"/>
        <w:rPr>
          <w:rFonts w:ascii="Arial Narrow" w:hAnsi="Arial Narrow" w:cs="Tahoma"/>
          <w:i/>
          <w:sz w:val="28"/>
          <w:szCs w:val="28"/>
        </w:rPr>
      </w:pPr>
    </w:p>
    <w:p w:rsidR="00944A0C" w:rsidRPr="004C574C" w:rsidRDefault="00944A0C" w:rsidP="00944A0C">
      <w:pPr>
        <w:pStyle w:val="Sinespaciado"/>
      </w:pPr>
    </w:p>
    <w:p w:rsidR="00562BD5" w:rsidRPr="004C574C" w:rsidRDefault="00562BD5" w:rsidP="00562BD5">
      <w:pPr>
        <w:tabs>
          <w:tab w:val="left" w:pos="0"/>
          <w:tab w:val="left" w:pos="8647"/>
        </w:tabs>
        <w:suppressAutoHyphens/>
        <w:spacing w:line="360" w:lineRule="auto"/>
        <w:ind w:firstLine="900"/>
        <w:jc w:val="both"/>
        <w:rPr>
          <w:rFonts w:ascii="Arial Narrow" w:hAnsi="Arial Narrow" w:cs="Tahoma"/>
          <w:sz w:val="28"/>
          <w:szCs w:val="28"/>
        </w:rPr>
      </w:pPr>
      <w:r w:rsidRPr="004C574C">
        <w:rPr>
          <w:rFonts w:ascii="Arial Narrow" w:hAnsi="Arial Narrow" w:cs="Tahoma"/>
          <w:b/>
          <w:i/>
          <w:sz w:val="28"/>
          <w:szCs w:val="28"/>
        </w:rPr>
        <w:t>Alegatos en esta instancia</w:t>
      </w:r>
      <w:r w:rsidRPr="004C574C">
        <w:rPr>
          <w:rFonts w:ascii="Arial Narrow" w:hAnsi="Arial Narrow" w:cs="Tahoma"/>
          <w:sz w:val="28"/>
          <w:szCs w:val="28"/>
        </w:rPr>
        <w:t>:</w:t>
      </w:r>
    </w:p>
    <w:p w:rsidR="00562BD5" w:rsidRPr="004C574C" w:rsidRDefault="00562BD5" w:rsidP="00562BD5">
      <w:pPr>
        <w:pStyle w:val="Sinespaciado"/>
      </w:pPr>
    </w:p>
    <w:p w:rsidR="00562BD5" w:rsidRPr="004C574C" w:rsidRDefault="00562BD5" w:rsidP="00A73EE7">
      <w:pPr>
        <w:spacing w:line="360" w:lineRule="auto"/>
        <w:ind w:firstLine="851"/>
        <w:jc w:val="both"/>
        <w:rPr>
          <w:rFonts w:ascii="Arial Narrow" w:hAnsi="Arial Narrow" w:cs="Tahoma"/>
          <w:sz w:val="28"/>
          <w:szCs w:val="28"/>
        </w:rPr>
      </w:pPr>
      <w:r w:rsidRPr="004C574C">
        <w:rPr>
          <w:rFonts w:ascii="Arial Narrow" w:hAnsi="Arial Narrow" w:cs="Tahoma"/>
          <w:sz w:val="28"/>
          <w:szCs w:val="28"/>
        </w:rPr>
        <w:t xml:space="preserve">En este estado de la diligencia, alegan los voceros judicial, si asistieron y si es la voluntad de ellos hacerlo. Escuchadas las anteriores intervenciones que en síntesis se refirieron a los puntos debatidos por los integrantes de la Sala, se procede a decidir de fondo, previa las siguientes: </w:t>
      </w:r>
    </w:p>
    <w:p w:rsidR="00562BD5" w:rsidRPr="004C574C" w:rsidRDefault="00562BD5" w:rsidP="00562BD5">
      <w:pPr>
        <w:pStyle w:val="Sinespaciado"/>
        <w:spacing w:line="360" w:lineRule="auto"/>
      </w:pPr>
    </w:p>
    <w:p w:rsidR="00562BD5" w:rsidRPr="004C574C" w:rsidRDefault="00562BD5" w:rsidP="00562BD5">
      <w:pPr>
        <w:pStyle w:val="Sinespaciado"/>
        <w:spacing w:line="360" w:lineRule="auto"/>
        <w:ind w:firstLine="708"/>
        <w:jc w:val="both"/>
        <w:rPr>
          <w:rFonts w:ascii="Arial Narrow" w:hAnsi="Arial Narrow"/>
          <w:b/>
          <w:sz w:val="28"/>
          <w:szCs w:val="28"/>
        </w:rPr>
      </w:pPr>
      <w:r w:rsidRPr="004C574C">
        <w:rPr>
          <w:rFonts w:ascii="Arial Narrow" w:hAnsi="Arial Narrow"/>
          <w:b/>
          <w:sz w:val="28"/>
          <w:szCs w:val="28"/>
        </w:rPr>
        <w:t>III. CONSIDERACIONES:</w:t>
      </w:r>
    </w:p>
    <w:p w:rsidR="00562BD5" w:rsidRPr="004C574C" w:rsidRDefault="00562BD5" w:rsidP="00562BD5">
      <w:pPr>
        <w:pStyle w:val="Sinespaciado"/>
      </w:pPr>
    </w:p>
    <w:p w:rsidR="00562BD5" w:rsidRPr="004C574C" w:rsidRDefault="00562BD5" w:rsidP="00A73EE7">
      <w:pPr>
        <w:pStyle w:val="Sinespaciado"/>
        <w:numPr>
          <w:ilvl w:val="1"/>
          <w:numId w:val="4"/>
        </w:numPr>
        <w:spacing w:line="360" w:lineRule="auto"/>
        <w:jc w:val="both"/>
        <w:rPr>
          <w:rFonts w:ascii="Arial Narrow" w:hAnsi="Arial Narrow"/>
          <w:b/>
          <w:i/>
          <w:sz w:val="28"/>
          <w:szCs w:val="28"/>
          <w:lang w:eastAsia="en-US"/>
        </w:rPr>
      </w:pPr>
      <w:r w:rsidRPr="004C574C">
        <w:rPr>
          <w:rFonts w:ascii="Arial Narrow" w:hAnsi="Arial Narrow"/>
          <w:b/>
          <w:i/>
          <w:sz w:val="28"/>
          <w:szCs w:val="28"/>
          <w:lang w:eastAsia="en-US"/>
        </w:rPr>
        <w:t>Desenvolvimiento de la problemática planteada</w:t>
      </w:r>
    </w:p>
    <w:p w:rsidR="00A73EE7" w:rsidRPr="004C574C" w:rsidRDefault="00A73EE7" w:rsidP="00BE7C8C">
      <w:pPr>
        <w:pStyle w:val="Sinespaciado"/>
      </w:pPr>
    </w:p>
    <w:p w:rsidR="00A73EE7" w:rsidRPr="004C574C" w:rsidRDefault="008748FC" w:rsidP="00F84BBE">
      <w:pPr>
        <w:pStyle w:val="Sinespaciado"/>
        <w:spacing w:line="360" w:lineRule="auto"/>
        <w:ind w:firstLine="708"/>
        <w:jc w:val="both"/>
        <w:rPr>
          <w:rFonts w:ascii="Arial Narrow" w:hAnsi="Arial Narrow"/>
          <w:sz w:val="28"/>
          <w:szCs w:val="28"/>
          <w:lang w:eastAsia="en-US"/>
        </w:rPr>
      </w:pPr>
      <w:r w:rsidRPr="004C574C">
        <w:rPr>
          <w:rFonts w:ascii="Arial Narrow" w:hAnsi="Arial Narrow"/>
          <w:sz w:val="28"/>
          <w:szCs w:val="28"/>
          <w:lang w:eastAsia="en-US"/>
        </w:rPr>
        <w:lastRenderedPageBreak/>
        <w:t xml:space="preserve">La entidad recurrente alude </w:t>
      </w:r>
      <w:r w:rsidR="00A73EE7" w:rsidRPr="004C574C">
        <w:rPr>
          <w:rFonts w:ascii="Arial Narrow" w:hAnsi="Arial Narrow"/>
          <w:sz w:val="28"/>
          <w:szCs w:val="28"/>
          <w:lang w:eastAsia="en-US"/>
        </w:rPr>
        <w:t xml:space="preserve">entre sus descontentos, que la </w:t>
      </w:r>
      <w:r w:rsidR="00C572F2" w:rsidRPr="004C574C">
        <w:rPr>
          <w:rFonts w:ascii="Arial Narrow" w:hAnsi="Arial Narrow"/>
          <w:sz w:val="28"/>
          <w:szCs w:val="28"/>
          <w:lang w:eastAsia="en-US"/>
        </w:rPr>
        <w:t xml:space="preserve">a-quo se equivocó al aplicar la </w:t>
      </w:r>
      <w:r w:rsidR="00A73EE7" w:rsidRPr="004C574C">
        <w:rPr>
          <w:rFonts w:ascii="Arial Narrow" w:hAnsi="Arial Narrow"/>
          <w:sz w:val="28"/>
          <w:szCs w:val="28"/>
          <w:lang w:eastAsia="en-US"/>
        </w:rPr>
        <w:t xml:space="preserve">jurisprudencia </w:t>
      </w:r>
      <w:r w:rsidR="00C572F2" w:rsidRPr="004C574C">
        <w:rPr>
          <w:rFonts w:ascii="Arial Narrow" w:hAnsi="Arial Narrow"/>
          <w:sz w:val="28"/>
          <w:szCs w:val="28"/>
          <w:lang w:eastAsia="en-US"/>
        </w:rPr>
        <w:t xml:space="preserve">que el </w:t>
      </w:r>
      <w:r w:rsidR="00A73EE7" w:rsidRPr="004C574C">
        <w:rPr>
          <w:rFonts w:ascii="Arial Narrow" w:hAnsi="Arial Narrow"/>
          <w:sz w:val="28"/>
          <w:szCs w:val="28"/>
          <w:lang w:eastAsia="en-US"/>
        </w:rPr>
        <w:t>órgano de cierr</w:t>
      </w:r>
      <w:r w:rsidR="00C572F2" w:rsidRPr="004C574C">
        <w:rPr>
          <w:rFonts w:ascii="Arial Narrow" w:hAnsi="Arial Narrow"/>
          <w:sz w:val="28"/>
          <w:szCs w:val="28"/>
          <w:lang w:eastAsia="en-US"/>
        </w:rPr>
        <w:t xml:space="preserve">e de esta especialidad laboral ha desarrollado </w:t>
      </w:r>
      <w:r w:rsidRPr="004C574C">
        <w:rPr>
          <w:rFonts w:ascii="Arial Narrow" w:hAnsi="Arial Narrow"/>
          <w:sz w:val="28"/>
          <w:szCs w:val="28"/>
          <w:lang w:eastAsia="en-US"/>
        </w:rPr>
        <w:t xml:space="preserve">frente al tema de la nulidad o ineficacia del traslado de régimen, </w:t>
      </w:r>
      <w:r w:rsidR="00C572F2" w:rsidRPr="004C574C">
        <w:rPr>
          <w:rFonts w:ascii="Arial Narrow" w:hAnsi="Arial Narrow"/>
          <w:sz w:val="28"/>
          <w:szCs w:val="28"/>
          <w:lang w:eastAsia="en-US"/>
        </w:rPr>
        <w:t xml:space="preserve">pues la misma </w:t>
      </w:r>
      <w:r w:rsidR="00A73EE7" w:rsidRPr="004C574C">
        <w:rPr>
          <w:rFonts w:ascii="Arial Narrow" w:hAnsi="Arial Narrow"/>
          <w:sz w:val="28"/>
          <w:szCs w:val="28"/>
          <w:lang w:eastAsia="en-US"/>
        </w:rPr>
        <w:t>sólo</w:t>
      </w:r>
      <w:r w:rsidRPr="004C574C">
        <w:rPr>
          <w:rFonts w:ascii="Arial Narrow" w:hAnsi="Arial Narrow"/>
          <w:sz w:val="28"/>
          <w:szCs w:val="28"/>
          <w:lang w:eastAsia="en-US"/>
        </w:rPr>
        <w:t xml:space="preserve"> </w:t>
      </w:r>
      <w:r w:rsidR="00BE7C8C" w:rsidRPr="004C574C">
        <w:rPr>
          <w:rFonts w:ascii="Arial Narrow" w:hAnsi="Arial Narrow"/>
          <w:sz w:val="28"/>
          <w:szCs w:val="28"/>
          <w:lang w:eastAsia="en-US"/>
        </w:rPr>
        <w:t xml:space="preserve">es aplicable </w:t>
      </w:r>
      <w:r w:rsidRPr="004C574C">
        <w:rPr>
          <w:rFonts w:ascii="Arial Narrow" w:hAnsi="Arial Narrow"/>
          <w:sz w:val="28"/>
          <w:szCs w:val="28"/>
          <w:lang w:eastAsia="en-US"/>
        </w:rPr>
        <w:t>p</w:t>
      </w:r>
      <w:r w:rsidR="00A73EE7" w:rsidRPr="004C574C">
        <w:rPr>
          <w:rFonts w:ascii="Arial Narrow" w:hAnsi="Arial Narrow"/>
          <w:sz w:val="28"/>
          <w:szCs w:val="28"/>
          <w:lang w:eastAsia="en-US"/>
        </w:rPr>
        <w:t xml:space="preserve">ara aquellos eventos </w:t>
      </w:r>
      <w:r w:rsidRPr="004C574C">
        <w:rPr>
          <w:rFonts w:ascii="Arial Narrow" w:hAnsi="Arial Narrow"/>
          <w:sz w:val="28"/>
          <w:szCs w:val="28"/>
          <w:lang w:eastAsia="en-US"/>
        </w:rPr>
        <w:t>en que, por virtud de la migración</w:t>
      </w:r>
      <w:r w:rsidR="00C572F2" w:rsidRPr="004C574C">
        <w:rPr>
          <w:rFonts w:ascii="Arial Narrow" w:hAnsi="Arial Narrow"/>
          <w:sz w:val="28"/>
          <w:szCs w:val="28"/>
          <w:lang w:eastAsia="en-US"/>
        </w:rPr>
        <w:t xml:space="preserve"> entre regímenes</w:t>
      </w:r>
      <w:r w:rsidRPr="004C574C">
        <w:rPr>
          <w:rFonts w:ascii="Arial Narrow" w:hAnsi="Arial Narrow"/>
          <w:sz w:val="28"/>
          <w:szCs w:val="28"/>
          <w:lang w:eastAsia="en-US"/>
        </w:rPr>
        <w:t xml:space="preserve">, </w:t>
      </w:r>
      <w:r w:rsidR="00A73EE7" w:rsidRPr="004C574C">
        <w:rPr>
          <w:rFonts w:ascii="Arial Narrow" w:hAnsi="Arial Narrow"/>
          <w:sz w:val="28"/>
          <w:szCs w:val="28"/>
          <w:lang w:eastAsia="en-US"/>
        </w:rPr>
        <w:t>el afiliado pierde los beneficios de</w:t>
      </w:r>
      <w:r w:rsidRPr="004C574C">
        <w:rPr>
          <w:rFonts w:ascii="Arial Narrow" w:hAnsi="Arial Narrow"/>
          <w:sz w:val="28"/>
          <w:szCs w:val="28"/>
          <w:lang w:eastAsia="en-US"/>
        </w:rPr>
        <w:t xml:space="preserve"> la transición contenida</w:t>
      </w:r>
      <w:r w:rsidR="00A73EE7" w:rsidRPr="004C574C">
        <w:rPr>
          <w:rFonts w:ascii="Arial Narrow" w:hAnsi="Arial Narrow"/>
          <w:sz w:val="28"/>
          <w:szCs w:val="28"/>
          <w:lang w:eastAsia="en-US"/>
        </w:rPr>
        <w:t xml:space="preserve"> en el artículo 36 de la Ley </w:t>
      </w:r>
      <w:r w:rsidRPr="004C574C">
        <w:rPr>
          <w:rFonts w:ascii="Arial Narrow" w:hAnsi="Arial Narrow"/>
          <w:sz w:val="28"/>
          <w:szCs w:val="28"/>
          <w:lang w:eastAsia="en-US"/>
        </w:rPr>
        <w:t>100 de 1993</w:t>
      </w:r>
      <w:r w:rsidR="00A73EE7" w:rsidRPr="004C574C">
        <w:rPr>
          <w:rFonts w:ascii="Arial Narrow" w:hAnsi="Arial Narrow"/>
          <w:sz w:val="28"/>
          <w:szCs w:val="28"/>
          <w:lang w:eastAsia="en-US"/>
        </w:rPr>
        <w:t>.</w:t>
      </w:r>
    </w:p>
    <w:p w:rsidR="00A73EE7" w:rsidRPr="004C574C" w:rsidRDefault="00A73EE7" w:rsidP="00996D71">
      <w:pPr>
        <w:pStyle w:val="Sinespaciado"/>
      </w:pPr>
    </w:p>
    <w:p w:rsidR="00996D71" w:rsidRPr="004C574C" w:rsidRDefault="008748FC" w:rsidP="00996D71">
      <w:pPr>
        <w:pStyle w:val="Textoindependiente"/>
        <w:ind w:firstLine="708"/>
        <w:rPr>
          <w:rFonts w:ascii="Arial Narrow" w:hAnsi="Arial Narrow" w:cs="Arial"/>
          <w:sz w:val="28"/>
          <w:szCs w:val="28"/>
        </w:rPr>
      </w:pPr>
      <w:r w:rsidRPr="004C574C">
        <w:rPr>
          <w:rFonts w:ascii="Arial Narrow" w:hAnsi="Arial Narrow"/>
          <w:sz w:val="28"/>
          <w:szCs w:val="28"/>
          <w:lang w:eastAsia="en-US"/>
        </w:rPr>
        <w:t>Para resolver</w:t>
      </w:r>
      <w:r w:rsidR="00FD798A" w:rsidRPr="004C574C">
        <w:rPr>
          <w:rFonts w:ascii="Arial Narrow" w:hAnsi="Arial Narrow"/>
          <w:sz w:val="28"/>
          <w:szCs w:val="28"/>
          <w:lang w:eastAsia="en-US"/>
        </w:rPr>
        <w:t xml:space="preserve"> tal cuestionamiento, </w:t>
      </w:r>
      <w:r w:rsidR="00934FF2" w:rsidRPr="004C574C">
        <w:rPr>
          <w:rFonts w:ascii="Arial Narrow" w:hAnsi="Arial Narrow"/>
          <w:sz w:val="28"/>
          <w:szCs w:val="28"/>
          <w:lang w:eastAsia="en-US"/>
        </w:rPr>
        <w:t xml:space="preserve">es menester </w:t>
      </w:r>
      <w:r w:rsidR="009C41F1" w:rsidRPr="004C574C">
        <w:rPr>
          <w:rFonts w:ascii="Arial Narrow" w:hAnsi="Arial Narrow"/>
          <w:sz w:val="28"/>
          <w:szCs w:val="28"/>
          <w:lang w:eastAsia="en-US"/>
        </w:rPr>
        <w:t>advertir</w:t>
      </w:r>
      <w:r w:rsidR="00C572F2" w:rsidRPr="004C574C">
        <w:rPr>
          <w:rFonts w:ascii="Arial Narrow" w:hAnsi="Arial Narrow"/>
          <w:sz w:val="28"/>
          <w:szCs w:val="28"/>
          <w:lang w:eastAsia="en-US"/>
        </w:rPr>
        <w:t xml:space="preserve"> </w:t>
      </w:r>
      <w:r w:rsidR="00934FF2" w:rsidRPr="004C574C">
        <w:rPr>
          <w:rFonts w:ascii="Arial Narrow" w:hAnsi="Arial Narrow"/>
          <w:sz w:val="28"/>
          <w:szCs w:val="28"/>
          <w:lang w:eastAsia="en-US"/>
        </w:rPr>
        <w:t xml:space="preserve">que la pérdida del régimen de transición no es el único </w:t>
      </w:r>
      <w:r w:rsidR="00C572F2" w:rsidRPr="004C574C">
        <w:rPr>
          <w:rFonts w:ascii="Arial Narrow" w:hAnsi="Arial Narrow"/>
          <w:sz w:val="28"/>
          <w:szCs w:val="28"/>
          <w:lang w:eastAsia="en-US"/>
        </w:rPr>
        <w:t>motivo que impulsa</w:t>
      </w:r>
      <w:r w:rsidR="00934FF2" w:rsidRPr="004C574C">
        <w:rPr>
          <w:rFonts w:ascii="Arial Narrow" w:hAnsi="Arial Narrow"/>
          <w:sz w:val="28"/>
          <w:szCs w:val="28"/>
          <w:lang w:eastAsia="en-US"/>
        </w:rPr>
        <w:t xml:space="preserve"> a la jurisdicción</w:t>
      </w:r>
      <w:r w:rsidR="00C572F2" w:rsidRPr="004C574C">
        <w:rPr>
          <w:rFonts w:ascii="Arial Narrow" w:hAnsi="Arial Narrow"/>
          <w:sz w:val="28"/>
          <w:szCs w:val="28"/>
          <w:lang w:eastAsia="en-US"/>
        </w:rPr>
        <w:t xml:space="preserve"> ordinaria </w:t>
      </w:r>
      <w:r w:rsidR="00483241" w:rsidRPr="004C574C">
        <w:rPr>
          <w:rFonts w:ascii="Arial Narrow" w:hAnsi="Arial Narrow"/>
          <w:sz w:val="28"/>
          <w:szCs w:val="28"/>
          <w:lang w:eastAsia="en-US"/>
        </w:rPr>
        <w:t xml:space="preserve">a acceder a </w:t>
      </w:r>
      <w:r w:rsidR="00C572F2" w:rsidRPr="004C574C">
        <w:rPr>
          <w:rFonts w:ascii="Arial Narrow" w:hAnsi="Arial Narrow"/>
          <w:sz w:val="28"/>
          <w:szCs w:val="28"/>
          <w:lang w:eastAsia="en-US"/>
        </w:rPr>
        <w:t>la ineficacia del traslado de régimen</w:t>
      </w:r>
      <w:r w:rsidR="0071692B" w:rsidRPr="004C574C">
        <w:rPr>
          <w:rFonts w:ascii="Arial Narrow" w:hAnsi="Arial Narrow"/>
          <w:sz w:val="28"/>
          <w:szCs w:val="28"/>
          <w:lang w:eastAsia="en-US"/>
        </w:rPr>
        <w:t xml:space="preserve"> pensional</w:t>
      </w:r>
      <w:r w:rsidR="00483241" w:rsidRPr="004C574C">
        <w:rPr>
          <w:rFonts w:ascii="Arial Narrow" w:hAnsi="Arial Narrow"/>
          <w:sz w:val="28"/>
          <w:szCs w:val="28"/>
          <w:lang w:eastAsia="en-US"/>
        </w:rPr>
        <w:t xml:space="preserve">, como equivocadamente lo </w:t>
      </w:r>
      <w:r w:rsidR="00C572F2" w:rsidRPr="004C574C">
        <w:rPr>
          <w:rFonts w:ascii="Arial Narrow" w:hAnsi="Arial Narrow"/>
          <w:sz w:val="28"/>
          <w:szCs w:val="28"/>
          <w:lang w:eastAsia="en-US"/>
        </w:rPr>
        <w:t xml:space="preserve">alega </w:t>
      </w:r>
      <w:r w:rsidR="00483241" w:rsidRPr="004C574C">
        <w:rPr>
          <w:rFonts w:ascii="Arial Narrow" w:hAnsi="Arial Narrow"/>
          <w:sz w:val="28"/>
          <w:szCs w:val="28"/>
          <w:lang w:eastAsia="en-US"/>
        </w:rPr>
        <w:t xml:space="preserve">la recurrente, </w:t>
      </w:r>
      <w:r w:rsidR="00C572F2" w:rsidRPr="004C574C">
        <w:rPr>
          <w:rFonts w:ascii="Arial Narrow" w:hAnsi="Arial Narrow"/>
          <w:sz w:val="28"/>
          <w:szCs w:val="28"/>
          <w:lang w:eastAsia="en-US"/>
        </w:rPr>
        <w:t xml:space="preserve">pues </w:t>
      </w:r>
      <w:r w:rsidR="00483241" w:rsidRPr="004C574C">
        <w:rPr>
          <w:rFonts w:ascii="Arial Narrow" w:hAnsi="Arial Narrow"/>
          <w:sz w:val="28"/>
          <w:szCs w:val="28"/>
          <w:lang w:eastAsia="en-US"/>
        </w:rPr>
        <w:t xml:space="preserve">la validez </w:t>
      </w:r>
      <w:r w:rsidR="00C52710" w:rsidRPr="004C574C">
        <w:rPr>
          <w:rFonts w:ascii="Arial Narrow" w:hAnsi="Arial Narrow"/>
          <w:sz w:val="28"/>
          <w:szCs w:val="28"/>
          <w:lang w:eastAsia="en-US"/>
        </w:rPr>
        <w:t xml:space="preserve">o no </w:t>
      </w:r>
      <w:r w:rsidR="00483241" w:rsidRPr="004C574C">
        <w:rPr>
          <w:rFonts w:ascii="Arial Narrow" w:hAnsi="Arial Narrow"/>
          <w:sz w:val="28"/>
          <w:szCs w:val="28"/>
          <w:lang w:eastAsia="en-US"/>
        </w:rPr>
        <w:t xml:space="preserve">del traslado </w:t>
      </w:r>
      <w:r w:rsidR="0071692B" w:rsidRPr="004C574C">
        <w:rPr>
          <w:rFonts w:ascii="Arial Narrow" w:hAnsi="Arial Narrow"/>
          <w:sz w:val="28"/>
          <w:szCs w:val="28"/>
          <w:lang w:eastAsia="en-US"/>
        </w:rPr>
        <w:t xml:space="preserve">de régimen </w:t>
      </w:r>
      <w:r w:rsidR="00C52710" w:rsidRPr="004C574C">
        <w:rPr>
          <w:rFonts w:ascii="Arial Narrow" w:hAnsi="Arial Narrow"/>
          <w:sz w:val="28"/>
          <w:szCs w:val="28"/>
          <w:lang w:eastAsia="en-US"/>
        </w:rPr>
        <w:t xml:space="preserve">también </w:t>
      </w:r>
      <w:r w:rsidR="00C572F2" w:rsidRPr="004C574C">
        <w:rPr>
          <w:rFonts w:ascii="Arial Narrow" w:hAnsi="Arial Narrow"/>
          <w:sz w:val="28"/>
          <w:szCs w:val="28"/>
          <w:lang w:eastAsia="en-US"/>
        </w:rPr>
        <w:t xml:space="preserve">puede suscitarse </w:t>
      </w:r>
      <w:r w:rsidR="009B3608" w:rsidRPr="004C574C">
        <w:rPr>
          <w:rFonts w:ascii="Arial Narrow" w:hAnsi="Arial Narrow"/>
          <w:sz w:val="28"/>
          <w:szCs w:val="28"/>
          <w:lang w:eastAsia="en-US"/>
        </w:rPr>
        <w:t>cuando quiera que se discuta</w:t>
      </w:r>
      <w:r w:rsidR="00FE39E2" w:rsidRPr="004C574C">
        <w:rPr>
          <w:rFonts w:ascii="Arial Narrow" w:hAnsi="Arial Narrow"/>
          <w:sz w:val="28"/>
          <w:szCs w:val="28"/>
          <w:lang w:eastAsia="en-US"/>
        </w:rPr>
        <w:t xml:space="preserve"> la veracidad de la </w:t>
      </w:r>
      <w:r w:rsidR="00483241" w:rsidRPr="004C574C">
        <w:rPr>
          <w:rFonts w:ascii="Arial Narrow" w:hAnsi="Arial Narrow"/>
          <w:sz w:val="28"/>
          <w:szCs w:val="28"/>
          <w:lang w:eastAsia="en-US"/>
        </w:rPr>
        <w:t xml:space="preserve">información </w:t>
      </w:r>
      <w:r w:rsidR="00FE39E2" w:rsidRPr="004C574C">
        <w:rPr>
          <w:rFonts w:ascii="Arial Narrow" w:hAnsi="Arial Narrow"/>
          <w:sz w:val="28"/>
          <w:szCs w:val="28"/>
          <w:lang w:eastAsia="en-US"/>
        </w:rPr>
        <w:t>que se le brindó  al afiliado</w:t>
      </w:r>
      <w:r w:rsidR="00996D71" w:rsidRPr="004C574C">
        <w:rPr>
          <w:rFonts w:ascii="Arial Narrow" w:hAnsi="Arial Narrow"/>
          <w:sz w:val="28"/>
          <w:szCs w:val="28"/>
          <w:lang w:eastAsia="en-US"/>
        </w:rPr>
        <w:t xml:space="preserve">, </w:t>
      </w:r>
      <w:r w:rsidR="0071692B" w:rsidRPr="004C574C">
        <w:rPr>
          <w:rFonts w:ascii="Arial Narrow" w:hAnsi="Arial Narrow"/>
          <w:sz w:val="28"/>
          <w:szCs w:val="28"/>
          <w:lang w:eastAsia="en-US"/>
        </w:rPr>
        <w:t xml:space="preserve">lo cual involucra necesariamente el análisis previo de si </w:t>
      </w:r>
      <w:r w:rsidR="00996D71" w:rsidRPr="004C574C">
        <w:rPr>
          <w:rFonts w:ascii="Arial Narrow" w:hAnsi="Arial Narrow" w:cs="Arial"/>
          <w:sz w:val="28"/>
          <w:szCs w:val="28"/>
          <w:lang w:val="es-CO"/>
        </w:rPr>
        <w:t xml:space="preserve">el </w:t>
      </w:r>
      <w:r w:rsidR="00996D71" w:rsidRPr="004C574C">
        <w:rPr>
          <w:rFonts w:ascii="Arial Narrow" w:hAnsi="Arial Narrow" w:cs="Arial"/>
          <w:sz w:val="28"/>
          <w:szCs w:val="28"/>
        </w:rPr>
        <w:t xml:space="preserve">acto jurídico que generó el traslado resulta o no eficaz, en punto al respeto a la libre y voluntaria escogencia de los afiliados. </w:t>
      </w:r>
    </w:p>
    <w:p w:rsidR="00735C19" w:rsidRPr="004C574C" w:rsidRDefault="00735C19" w:rsidP="00330A8F">
      <w:pPr>
        <w:pStyle w:val="Sinespaciado"/>
        <w:spacing w:line="360" w:lineRule="auto"/>
        <w:ind w:firstLine="708"/>
        <w:jc w:val="both"/>
        <w:rPr>
          <w:rFonts w:ascii="Arial Narrow" w:hAnsi="Arial Narrow"/>
          <w:sz w:val="28"/>
          <w:szCs w:val="28"/>
          <w:lang w:eastAsia="en-US"/>
        </w:rPr>
      </w:pPr>
      <w:r w:rsidRPr="004C574C">
        <w:rPr>
          <w:rFonts w:ascii="Arial Narrow" w:hAnsi="Arial Narrow"/>
          <w:sz w:val="28"/>
          <w:szCs w:val="28"/>
          <w:lang w:eastAsia="en-US"/>
        </w:rPr>
        <w:t>La</w:t>
      </w:r>
      <w:r w:rsidR="00DA480D" w:rsidRPr="004C574C">
        <w:rPr>
          <w:rFonts w:ascii="Arial Narrow" w:hAnsi="Arial Narrow"/>
          <w:sz w:val="28"/>
          <w:szCs w:val="28"/>
          <w:lang w:eastAsia="en-US"/>
        </w:rPr>
        <w:t xml:space="preserve"> Sala de Casación Laboral de la Corte Suprema de Justicia, </w:t>
      </w:r>
      <w:r w:rsidR="00330A8F" w:rsidRPr="004C574C">
        <w:rPr>
          <w:rFonts w:ascii="Arial Narrow" w:hAnsi="Arial Narrow"/>
          <w:sz w:val="28"/>
          <w:szCs w:val="28"/>
          <w:lang w:eastAsia="en-US"/>
        </w:rPr>
        <w:t xml:space="preserve">en </w:t>
      </w:r>
      <w:r w:rsidR="00E93673" w:rsidRPr="004C574C">
        <w:rPr>
          <w:rFonts w:ascii="Arial Narrow" w:hAnsi="Arial Narrow"/>
          <w:sz w:val="28"/>
          <w:szCs w:val="28"/>
          <w:lang w:eastAsia="en-US"/>
        </w:rPr>
        <w:t xml:space="preserve">sentencia </w:t>
      </w:r>
      <w:proofErr w:type="spellStart"/>
      <w:r w:rsidR="00DA480D" w:rsidRPr="004C574C">
        <w:rPr>
          <w:rFonts w:ascii="Arial Narrow" w:hAnsi="Arial Narrow"/>
          <w:sz w:val="28"/>
          <w:szCs w:val="28"/>
          <w:lang w:eastAsia="en-US"/>
        </w:rPr>
        <w:t>STL</w:t>
      </w:r>
      <w:proofErr w:type="spellEnd"/>
      <w:r w:rsidR="00DA480D" w:rsidRPr="004C574C">
        <w:rPr>
          <w:rFonts w:ascii="Arial Narrow" w:hAnsi="Arial Narrow"/>
          <w:sz w:val="28"/>
          <w:szCs w:val="28"/>
          <w:lang w:eastAsia="en-US"/>
        </w:rPr>
        <w:t xml:space="preserve"> 11385 de 2017,</w:t>
      </w:r>
      <w:r w:rsidR="00E93673" w:rsidRPr="004C574C">
        <w:rPr>
          <w:rFonts w:ascii="Arial Narrow" w:hAnsi="Arial Narrow"/>
          <w:sz w:val="28"/>
          <w:szCs w:val="28"/>
          <w:lang w:eastAsia="en-US"/>
        </w:rPr>
        <w:t xml:space="preserve"> en sede de tutela, puntualizó</w:t>
      </w:r>
      <w:r w:rsidRPr="004C574C">
        <w:rPr>
          <w:rFonts w:ascii="Arial Narrow" w:hAnsi="Arial Narrow"/>
          <w:sz w:val="28"/>
          <w:szCs w:val="28"/>
          <w:lang w:eastAsia="en-US"/>
        </w:rPr>
        <w:t xml:space="preserve"> que</w:t>
      </w:r>
      <w:r w:rsidR="00E93673" w:rsidRPr="004C574C">
        <w:rPr>
          <w:rFonts w:ascii="Arial Narrow" w:hAnsi="Arial Narrow"/>
          <w:sz w:val="28"/>
          <w:szCs w:val="28"/>
          <w:lang w:eastAsia="en-US"/>
        </w:rPr>
        <w:t>: “</w:t>
      </w:r>
      <w:r w:rsidR="007D468C" w:rsidRPr="004C574C">
        <w:rPr>
          <w:rFonts w:ascii="Arial Narrow" w:hAnsi="Arial Narrow"/>
          <w:i/>
          <w:sz w:val="28"/>
          <w:szCs w:val="28"/>
          <w:shd w:val="clear" w:color="auto" w:fill="FFFFFF"/>
        </w:rPr>
        <w:t>no resulta ortodoxo considerar, como erradamente lo hizo esa Corporación, que siempre que se solicita la nulidad del traslado el mismo tenga como fin último la «recuperar» o «mantener» e</w:t>
      </w:r>
      <w:r w:rsidR="00BE7C8C" w:rsidRPr="004C574C">
        <w:rPr>
          <w:rFonts w:ascii="Arial Narrow" w:hAnsi="Arial Narrow"/>
          <w:i/>
          <w:sz w:val="28"/>
          <w:szCs w:val="28"/>
          <w:shd w:val="clear" w:color="auto" w:fill="FFFFFF"/>
        </w:rPr>
        <w:t>l reseñado régimen de transición</w:t>
      </w:r>
      <w:r w:rsidRPr="004C574C">
        <w:rPr>
          <w:rFonts w:ascii="Arial Narrow" w:hAnsi="Arial Narrow"/>
          <w:i/>
          <w:sz w:val="28"/>
          <w:szCs w:val="28"/>
          <w:shd w:val="clear" w:color="auto" w:fill="FFFFFF"/>
        </w:rPr>
        <w:t xml:space="preserve">”, </w:t>
      </w:r>
      <w:r w:rsidRPr="004C574C">
        <w:rPr>
          <w:rFonts w:ascii="Arial Narrow" w:hAnsi="Arial Narrow"/>
          <w:sz w:val="28"/>
          <w:szCs w:val="28"/>
          <w:shd w:val="clear" w:color="auto" w:fill="FFFFFF"/>
        </w:rPr>
        <w:t xml:space="preserve">motivo por el cual concluyó que </w:t>
      </w:r>
      <w:r w:rsidRPr="004C574C">
        <w:rPr>
          <w:rFonts w:ascii="Arial Narrow" w:hAnsi="Arial Narrow"/>
          <w:sz w:val="28"/>
          <w:szCs w:val="28"/>
          <w:lang w:eastAsia="en-US"/>
        </w:rPr>
        <w:t>el Tribunal accionado vulneró el derecho fundamental al debido proceso de la accionante, al revocar la decisión del inferior que declaró la ineficacia del traslado de régimen pensional, fundado en que este no implicaba la pérdida del régimen de transición.</w:t>
      </w:r>
    </w:p>
    <w:p w:rsidR="00735C19" w:rsidRPr="004C574C" w:rsidRDefault="00735C19" w:rsidP="00735C19">
      <w:pPr>
        <w:pStyle w:val="Sinespaciado"/>
      </w:pPr>
    </w:p>
    <w:p w:rsidR="003A27CB" w:rsidRPr="004C574C" w:rsidRDefault="00735C19" w:rsidP="003A27CB">
      <w:pPr>
        <w:pStyle w:val="Textoindependiente31"/>
        <w:ind w:firstLine="851"/>
        <w:rPr>
          <w:rFonts w:ascii="Arial Narrow" w:hAnsi="Arial Narrow"/>
          <w:szCs w:val="28"/>
          <w:lang w:val="es-ES"/>
        </w:rPr>
      </w:pPr>
      <w:r w:rsidRPr="004C574C">
        <w:rPr>
          <w:rFonts w:ascii="Arial Narrow" w:hAnsi="Arial Narrow"/>
          <w:szCs w:val="28"/>
          <w:lang w:eastAsia="en-US"/>
        </w:rPr>
        <w:t xml:space="preserve">En ese orden, la Sala considera que </w:t>
      </w:r>
      <w:r w:rsidR="0091041F" w:rsidRPr="004C574C">
        <w:rPr>
          <w:rFonts w:ascii="Arial Narrow" w:hAnsi="Arial Narrow"/>
          <w:szCs w:val="28"/>
          <w:lang w:eastAsia="en-US"/>
        </w:rPr>
        <w:t>au</w:t>
      </w:r>
      <w:r w:rsidR="006427CF" w:rsidRPr="004C574C">
        <w:rPr>
          <w:rFonts w:ascii="Arial Narrow" w:hAnsi="Arial Narrow"/>
          <w:szCs w:val="28"/>
          <w:lang w:eastAsia="en-US"/>
        </w:rPr>
        <w:t xml:space="preserve">n cuando </w:t>
      </w:r>
      <w:r w:rsidR="0091041F" w:rsidRPr="004C574C">
        <w:rPr>
          <w:rFonts w:ascii="Arial Narrow" w:hAnsi="Arial Narrow"/>
          <w:szCs w:val="28"/>
          <w:lang w:eastAsia="en-US"/>
        </w:rPr>
        <w:t xml:space="preserve">el traslado de régimen </w:t>
      </w:r>
      <w:r w:rsidR="006427CF" w:rsidRPr="004C574C">
        <w:rPr>
          <w:rFonts w:ascii="Arial Narrow" w:hAnsi="Arial Narrow"/>
          <w:szCs w:val="28"/>
          <w:lang w:eastAsia="en-US"/>
        </w:rPr>
        <w:t xml:space="preserve">implicase </w:t>
      </w:r>
      <w:r w:rsidR="0091041F" w:rsidRPr="004C574C">
        <w:rPr>
          <w:rFonts w:ascii="Arial Narrow" w:hAnsi="Arial Narrow"/>
          <w:szCs w:val="28"/>
          <w:lang w:eastAsia="en-US"/>
        </w:rPr>
        <w:t>o no la perdida de</w:t>
      </w:r>
      <w:r w:rsidR="003A27CB" w:rsidRPr="004C574C">
        <w:rPr>
          <w:rFonts w:ascii="Arial Narrow" w:hAnsi="Arial Narrow"/>
          <w:szCs w:val="28"/>
          <w:lang w:val="es-ES"/>
        </w:rPr>
        <w:t>l régimen de transición, siempre seguirá gravitando en contra del ente privado de pensiones, la obligación de acreditar que ofreció la información adecuada y eficaz, que no cualquiera puede apuntar a ese fin, en la medida en que ésta debe ser relevante, o sea que abarque todos los perfiles y elementos indicativos de una buena elección.</w:t>
      </w:r>
    </w:p>
    <w:p w:rsidR="00934248" w:rsidRPr="004C574C" w:rsidRDefault="00934248" w:rsidP="006427CF">
      <w:pPr>
        <w:pStyle w:val="Sinespaciado"/>
      </w:pPr>
    </w:p>
    <w:p w:rsidR="009C41F1" w:rsidRPr="004C574C" w:rsidRDefault="009C41F1" w:rsidP="009C41F1">
      <w:pPr>
        <w:pStyle w:val="Textoindependiente31"/>
        <w:ind w:firstLine="851"/>
        <w:rPr>
          <w:rFonts w:ascii="Arial Narrow" w:hAnsi="Arial Narrow"/>
          <w:szCs w:val="28"/>
          <w:lang w:val="es-ES"/>
        </w:rPr>
      </w:pPr>
      <w:r w:rsidRPr="004C574C">
        <w:rPr>
          <w:rFonts w:ascii="Arial Narrow" w:hAnsi="Arial Narrow"/>
          <w:szCs w:val="28"/>
          <w:lang w:val="es-ES"/>
        </w:rPr>
        <w:t xml:space="preserve">Deber de asesoría y de debida información que ha existido desde la creación de tales administradoras del Sistema General de Pensiones, acorde con los artículos </w:t>
      </w:r>
      <w:r w:rsidRPr="004C574C">
        <w:rPr>
          <w:rFonts w:ascii="Arial Narrow" w:hAnsi="Arial Narrow"/>
          <w:szCs w:val="28"/>
          <w:lang w:val="es-ES"/>
        </w:rPr>
        <w:lastRenderedPageBreak/>
        <w:t>13 y 271 de la Ley 100</w:t>
      </w:r>
      <w:r w:rsidR="00FB4E04" w:rsidRPr="004C574C">
        <w:rPr>
          <w:rFonts w:ascii="Arial Narrow" w:hAnsi="Arial Narrow"/>
          <w:szCs w:val="28"/>
          <w:lang w:val="es-ES"/>
        </w:rPr>
        <w:t>/93</w:t>
      </w:r>
      <w:r w:rsidRPr="004C574C">
        <w:rPr>
          <w:rFonts w:ascii="Arial Narrow" w:hAnsi="Arial Narrow"/>
          <w:szCs w:val="28"/>
          <w:lang w:val="es-ES"/>
        </w:rPr>
        <w:t xml:space="preserve">, amén de los artículos 97 y 98 del Estatuto Orgánico del Sistema Financiero. Y que se refuerza con la regla establecida en el </w:t>
      </w:r>
      <w:r w:rsidR="00F47EB9" w:rsidRPr="004C574C">
        <w:rPr>
          <w:rFonts w:ascii="Arial Narrow" w:hAnsi="Arial Narrow"/>
          <w:szCs w:val="28"/>
          <w:lang w:val="es-ES"/>
        </w:rPr>
        <w:t xml:space="preserve">artículo 1604 </w:t>
      </w:r>
      <w:r w:rsidR="00944A0C" w:rsidRPr="004C574C">
        <w:rPr>
          <w:rFonts w:ascii="Arial Narrow" w:hAnsi="Arial Narrow"/>
          <w:szCs w:val="28"/>
          <w:lang w:val="es-ES"/>
        </w:rPr>
        <w:t>C.C.</w:t>
      </w:r>
      <w:r w:rsidRPr="004C574C">
        <w:rPr>
          <w:rFonts w:ascii="Arial Narrow" w:hAnsi="Arial Narrow"/>
          <w:szCs w:val="28"/>
          <w:lang w:val="es-ES"/>
        </w:rPr>
        <w:t xml:space="preserve"> </w:t>
      </w:r>
    </w:p>
    <w:p w:rsidR="009C41F1" w:rsidRPr="004C574C" w:rsidRDefault="009C41F1" w:rsidP="006427CF">
      <w:pPr>
        <w:pStyle w:val="Sinespaciado"/>
      </w:pPr>
    </w:p>
    <w:p w:rsidR="0091041F" w:rsidRPr="004C574C" w:rsidRDefault="0091041F" w:rsidP="0091041F">
      <w:pPr>
        <w:pStyle w:val="Textoindependiente31"/>
        <w:ind w:firstLine="851"/>
        <w:rPr>
          <w:rFonts w:ascii="Arial Narrow" w:hAnsi="Arial Narrow"/>
          <w:szCs w:val="28"/>
          <w:lang w:val="es-ES"/>
        </w:rPr>
      </w:pPr>
      <w:r w:rsidRPr="004C574C">
        <w:rPr>
          <w:rFonts w:ascii="Arial Narrow" w:hAnsi="Arial Narrow"/>
          <w:szCs w:val="28"/>
          <w:lang w:val="es-ES"/>
        </w:rPr>
        <w:t>Solo que si el susodicho cambio implique la pérdida del régimen de transición, resulta más evidente la falencia en cuanto a la información brindada al afiliado. Y en cuanto a otros motivos, que pudiera argüirse, en orden a reversar el cam</w:t>
      </w:r>
      <w:r w:rsidR="00FC0E37" w:rsidRPr="004C574C">
        <w:rPr>
          <w:rFonts w:ascii="Arial Narrow" w:hAnsi="Arial Narrow"/>
          <w:szCs w:val="28"/>
          <w:lang w:val="es-ES"/>
        </w:rPr>
        <w:t xml:space="preserve">bio entre régimen pensionales, </w:t>
      </w:r>
      <w:r w:rsidRPr="004C574C">
        <w:rPr>
          <w:rFonts w:ascii="Arial Narrow" w:hAnsi="Arial Narrow"/>
          <w:szCs w:val="28"/>
          <w:lang w:val="es-ES"/>
        </w:rPr>
        <w:t xml:space="preserve">es 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normativo existente al momento de aquel. </w:t>
      </w:r>
    </w:p>
    <w:p w:rsidR="0091041F" w:rsidRPr="004C574C" w:rsidRDefault="0091041F" w:rsidP="006427CF">
      <w:pPr>
        <w:pStyle w:val="Sinespaciado"/>
      </w:pPr>
    </w:p>
    <w:p w:rsidR="00B44FAD" w:rsidRPr="004C574C" w:rsidRDefault="00B44FAD" w:rsidP="00B44FAD">
      <w:pPr>
        <w:pStyle w:val="Textoindependiente31"/>
        <w:ind w:firstLine="851"/>
        <w:rPr>
          <w:rFonts w:ascii="Arial Narrow" w:hAnsi="Arial Narrow"/>
          <w:szCs w:val="28"/>
          <w:lang w:val="es-ES"/>
        </w:rPr>
      </w:pPr>
      <w:r w:rsidRPr="004C574C">
        <w:rPr>
          <w:rFonts w:ascii="Arial Narrow" w:hAnsi="Arial Narrow"/>
          <w:szCs w:val="28"/>
          <w:lang w:val="es-ES"/>
        </w:rPr>
        <w:t>De tal suerte, que no hay lugar a trasladarle tal carga probatoria al demandante, en contraste, ese traslado de la prueba opera en contra de la Administradora de Pensiones, cual lo definió el órgano de cierre de la especialidad laboral, mediante sentencia de nueve (9) de septiembre de dos mil ocho (2008), expediente No.  31989:</w:t>
      </w:r>
    </w:p>
    <w:p w:rsidR="00B44FAD" w:rsidRPr="004C574C" w:rsidRDefault="00B44FAD" w:rsidP="00B44FAD">
      <w:pPr>
        <w:pStyle w:val="Textoindependiente31"/>
        <w:spacing w:line="240" w:lineRule="auto"/>
        <w:ind w:firstLine="851"/>
        <w:rPr>
          <w:rFonts w:ascii="Arial Narrow" w:hAnsi="Arial Narrow"/>
          <w:szCs w:val="28"/>
          <w:lang w:val="es-ES"/>
        </w:rPr>
      </w:pPr>
      <w:r w:rsidRPr="004C574C">
        <w:rPr>
          <w:rFonts w:ascii="Arial Narrow" w:hAnsi="Arial Narrow"/>
          <w:i/>
          <w:szCs w:val="28"/>
          <w:lang w:val="es-ES"/>
        </w:rPr>
        <w:t>“En estas condiciones el engaño, no s</w:t>
      </w:r>
      <w:r w:rsidR="006427CF" w:rsidRPr="004C574C">
        <w:rPr>
          <w:rFonts w:ascii="Arial Narrow" w:hAnsi="Arial Narrow"/>
          <w:i/>
          <w:szCs w:val="28"/>
          <w:lang w:val="es-ES"/>
        </w:rPr>
        <w:t>ó</w:t>
      </w:r>
      <w:r w:rsidRPr="004C574C">
        <w:rPr>
          <w:rFonts w:ascii="Arial Narrow" w:hAnsi="Arial Narrow"/>
          <w:i/>
          <w:szCs w:val="28"/>
          <w:lang w:val="es-ES"/>
        </w:rPr>
        <w:t>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Pr="004C574C">
        <w:rPr>
          <w:rFonts w:ascii="Arial Narrow" w:hAnsi="Arial Narrow"/>
          <w:szCs w:val="28"/>
          <w:lang w:val="es-ES"/>
        </w:rPr>
        <w:t xml:space="preserve">. </w:t>
      </w:r>
    </w:p>
    <w:p w:rsidR="00B44FAD" w:rsidRPr="004C574C" w:rsidRDefault="00B44FAD" w:rsidP="006427CF">
      <w:pPr>
        <w:pStyle w:val="Textoindependiente31"/>
        <w:ind w:firstLine="851"/>
        <w:rPr>
          <w:rFonts w:ascii="Arial Narrow" w:hAnsi="Arial Narrow"/>
          <w:szCs w:val="28"/>
          <w:lang w:val="es-ES"/>
        </w:rPr>
      </w:pPr>
    </w:p>
    <w:p w:rsidR="00B44FAD" w:rsidRPr="004C574C" w:rsidRDefault="00B44FAD" w:rsidP="00B44FAD">
      <w:pPr>
        <w:pStyle w:val="Textoindependiente31"/>
        <w:ind w:firstLine="851"/>
        <w:rPr>
          <w:rFonts w:ascii="Arial Narrow" w:hAnsi="Arial Narrow"/>
          <w:szCs w:val="28"/>
          <w:lang w:val="es-ES"/>
        </w:rPr>
      </w:pPr>
      <w:r w:rsidRPr="004C574C">
        <w:rPr>
          <w:rFonts w:ascii="Arial Narrow" w:hAnsi="Arial Narrow"/>
          <w:szCs w:val="28"/>
          <w:lang w:val="es-ES"/>
        </w:rPr>
        <w:t xml:space="preserve">Agrega la </w:t>
      </w:r>
      <w:r w:rsidR="006427CF" w:rsidRPr="004C574C">
        <w:rPr>
          <w:rFonts w:ascii="Arial Narrow" w:hAnsi="Arial Narrow"/>
          <w:szCs w:val="28"/>
          <w:lang w:val="es-ES"/>
        </w:rPr>
        <w:t>ameritada</w:t>
      </w:r>
      <w:r w:rsidRPr="004C574C">
        <w:rPr>
          <w:rFonts w:ascii="Arial Narrow" w:hAnsi="Arial Narrow"/>
          <w:szCs w:val="28"/>
          <w:lang w:val="es-ES"/>
        </w:rPr>
        <w:t xml:space="preserve"> providencia:</w:t>
      </w:r>
    </w:p>
    <w:p w:rsidR="00B44FAD" w:rsidRPr="004C574C" w:rsidRDefault="00B44FAD" w:rsidP="006427CF">
      <w:pPr>
        <w:pStyle w:val="Sinespaciado"/>
        <w:rPr>
          <w:lang w:val="es-ES"/>
        </w:rPr>
      </w:pPr>
    </w:p>
    <w:p w:rsidR="00B44FAD" w:rsidRPr="004C574C" w:rsidRDefault="00B44FAD" w:rsidP="00B44FAD">
      <w:pPr>
        <w:pStyle w:val="Textoindependiente31"/>
        <w:spacing w:line="240" w:lineRule="auto"/>
        <w:ind w:firstLine="851"/>
        <w:rPr>
          <w:rFonts w:ascii="Arial Narrow" w:hAnsi="Arial Narrow"/>
          <w:i/>
          <w:szCs w:val="28"/>
          <w:lang w:val="es-ES"/>
        </w:rPr>
      </w:pPr>
      <w:r w:rsidRPr="004C574C">
        <w:rPr>
          <w:rFonts w:ascii="Arial Narrow" w:hAnsi="Arial Narrow"/>
          <w:szCs w:val="28"/>
          <w:lang w:val="es-ES"/>
        </w:rPr>
        <w:t>“</w:t>
      </w:r>
      <w:r w:rsidRPr="004C574C">
        <w:rPr>
          <w:rFonts w:ascii="Arial Narrow" w:hAnsi="Arial Narrow"/>
          <w:i/>
          <w:szCs w:val="28"/>
          <w:lang w:val="es-ES"/>
        </w:rPr>
        <w:t xml:space="preserve">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w:t>
      </w:r>
      <w:r w:rsidR="006427CF" w:rsidRPr="004C574C">
        <w:rPr>
          <w:rFonts w:ascii="Arial Narrow" w:hAnsi="Arial Narrow"/>
          <w:i/>
          <w:szCs w:val="28"/>
          <w:lang w:val="es-ES"/>
        </w:rPr>
        <w:t>conocimiento de</w:t>
      </w:r>
      <w:r w:rsidRPr="004C574C">
        <w:rPr>
          <w:rFonts w:ascii="Arial Narrow" w:hAnsi="Arial Narrow"/>
          <w:i/>
          <w:szCs w:val="28"/>
          <w:lang w:val="es-ES"/>
        </w:rPr>
        <w:t xml:space="preserve"> lo que ella entraña”.</w:t>
      </w:r>
    </w:p>
    <w:p w:rsidR="00B44FAD" w:rsidRPr="004C574C" w:rsidRDefault="00B44FAD" w:rsidP="00B44FAD">
      <w:pPr>
        <w:pStyle w:val="Textoindependiente31"/>
        <w:spacing w:line="240" w:lineRule="auto"/>
        <w:ind w:firstLine="851"/>
        <w:rPr>
          <w:rFonts w:ascii="Arial Narrow" w:hAnsi="Arial Narrow"/>
          <w:i/>
          <w:szCs w:val="28"/>
          <w:lang w:val="es-ES"/>
        </w:rPr>
      </w:pPr>
    </w:p>
    <w:p w:rsidR="00B44FAD" w:rsidRPr="004C574C" w:rsidRDefault="00B44FAD" w:rsidP="006427CF">
      <w:pPr>
        <w:pStyle w:val="Sinespaciado"/>
        <w:rPr>
          <w:lang w:val="es-ES"/>
        </w:rPr>
      </w:pPr>
    </w:p>
    <w:p w:rsidR="00B44FAD" w:rsidRPr="004C574C" w:rsidRDefault="00B44FAD" w:rsidP="00B44FAD">
      <w:pPr>
        <w:pStyle w:val="Textoindependiente31"/>
        <w:ind w:firstLine="851"/>
        <w:rPr>
          <w:rFonts w:ascii="Arial Narrow" w:hAnsi="Arial Narrow"/>
          <w:szCs w:val="28"/>
          <w:lang w:val="es-ES"/>
        </w:rPr>
      </w:pPr>
      <w:r w:rsidRPr="004C574C">
        <w:rPr>
          <w:rFonts w:ascii="Arial Narrow" w:hAnsi="Arial Narrow"/>
          <w:szCs w:val="28"/>
          <w:lang w:val="es-ES"/>
        </w:rPr>
        <w:t>Allí también decantó que los fondos de pensiones, por comprometer el campo de la responsabilidad profesional están:</w:t>
      </w:r>
    </w:p>
    <w:p w:rsidR="00B44FAD" w:rsidRPr="004C574C" w:rsidRDefault="00B44FAD" w:rsidP="00B44FAD">
      <w:pPr>
        <w:pStyle w:val="Textoindependiente31"/>
        <w:spacing w:line="240" w:lineRule="auto"/>
        <w:ind w:firstLine="851"/>
        <w:rPr>
          <w:rFonts w:ascii="Arial Narrow" w:hAnsi="Arial Narrow"/>
          <w:szCs w:val="28"/>
          <w:lang w:val="es-ES"/>
        </w:rPr>
      </w:pPr>
    </w:p>
    <w:p w:rsidR="00B44FAD" w:rsidRPr="004C574C" w:rsidRDefault="00B44FAD" w:rsidP="00B44FAD">
      <w:pPr>
        <w:pStyle w:val="Textoindependiente31"/>
        <w:spacing w:line="240" w:lineRule="auto"/>
        <w:ind w:firstLine="851"/>
        <w:rPr>
          <w:rFonts w:ascii="Arial Narrow" w:hAnsi="Arial Narrow"/>
          <w:szCs w:val="28"/>
          <w:lang w:val="es-ES"/>
        </w:rPr>
      </w:pPr>
      <w:r w:rsidRPr="004C574C">
        <w:rPr>
          <w:rFonts w:ascii="Arial Narrow" w:hAnsi="Arial Narrow"/>
          <w:szCs w:val="28"/>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4C574C">
        <w:rPr>
          <w:rFonts w:ascii="Arial Narrow" w:hAnsi="Arial Narrow"/>
          <w:szCs w:val="28"/>
          <w:u w:val="single"/>
          <w:lang w:val="es-ES"/>
        </w:rPr>
        <w:t xml:space="preserve">se ha de </w:t>
      </w:r>
      <w:r w:rsidRPr="004C574C">
        <w:rPr>
          <w:rFonts w:ascii="Arial Narrow" w:hAnsi="Arial Narrow"/>
          <w:szCs w:val="28"/>
          <w:u w:val="single"/>
          <w:lang w:val="es-ES"/>
        </w:rPr>
        <w:lastRenderedPageBreak/>
        <w:t>estimar con una vara de rigor superior a la que se utiliza frente a las obligaciones entre particulares</w:t>
      </w:r>
      <w:r w:rsidRPr="004C574C">
        <w:rPr>
          <w:rFonts w:ascii="Arial Narrow" w:hAnsi="Arial Narrow"/>
          <w:szCs w:val="28"/>
          <w:lang w:val="es-ES"/>
        </w:rPr>
        <w:t>”. (</w:t>
      </w:r>
      <w:proofErr w:type="spellStart"/>
      <w:proofErr w:type="gramStart"/>
      <w:r w:rsidRPr="004C574C">
        <w:rPr>
          <w:rFonts w:ascii="Arial Narrow" w:hAnsi="Arial Narrow"/>
          <w:szCs w:val="28"/>
          <w:lang w:val="es-ES"/>
        </w:rPr>
        <w:t>sublíneas</w:t>
      </w:r>
      <w:proofErr w:type="spellEnd"/>
      <w:proofErr w:type="gramEnd"/>
      <w:r w:rsidRPr="004C574C">
        <w:rPr>
          <w:rFonts w:ascii="Arial Narrow" w:hAnsi="Arial Narrow"/>
          <w:szCs w:val="28"/>
          <w:lang w:val="es-ES"/>
        </w:rPr>
        <w:t xml:space="preserve"> fuera del texto)</w:t>
      </w:r>
    </w:p>
    <w:p w:rsidR="00B44FAD" w:rsidRPr="004C574C" w:rsidRDefault="00B44FAD" w:rsidP="006427CF">
      <w:pPr>
        <w:pStyle w:val="Textoindependiente31"/>
        <w:spacing w:line="480" w:lineRule="auto"/>
        <w:ind w:firstLine="851"/>
        <w:rPr>
          <w:rFonts w:ascii="Arial Narrow" w:hAnsi="Arial Narrow"/>
          <w:szCs w:val="28"/>
          <w:lang w:val="es-ES"/>
        </w:rPr>
      </w:pPr>
    </w:p>
    <w:p w:rsidR="00B44FAD" w:rsidRPr="004C574C" w:rsidRDefault="00B44FAD" w:rsidP="00B44FAD">
      <w:pPr>
        <w:pStyle w:val="Textoindependiente31"/>
        <w:ind w:firstLine="851"/>
        <w:rPr>
          <w:rFonts w:ascii="Arial Narrow" w:hAnsi="Arial Narrow" w:cs="Tahoma"/>
          <w:szCs w:val="28"/>
        </w:rPr>
      </w:pPr>
      <w:r w:rsidRPr="004C574C">
        <w:rPr>
          <w:rFonts w:ascii="Arial Narrow" w:hAnsi="Arial Narrow" w:cs="Tahoma"/>
          <w:szCs w:val="28"/>
        </w:rPr>
        <w:t>E igualmente refirió que:</w:t>
      </w:r>
    </w:p>
    <w:p w:rsidR="00B44FAD" w:rsidRPr="004C574C" w:rsidRDefault="00B44FAD" w:rsidP="006427CF">
      <w:pPr>
        <w:pStyle w:val="Sinespaciado"/>
        <w:rPr>
          <w:lang w:val="es-ES"/>
        </w:rPr>
      </w:pPr>
    </w:p>
    <w:p w:rsidR="00B44FAD" w:rsidRPr="004C574C" w:rsidRDefault="00B44FAD" w:rsidP="00B44FAD">
      <w:pPr>
        <w:autoSpaceDE w:val="0"/>
        <w:autoSpaceDN w:val="0"/>
        <w:adjustRightInd w:val="0"/>
        <w:ind w:firstLine="709"/>
        <w:jc w:val="both"/>
        <w:rPr>
          <w:rFonts w:ascii="Arial Narrow" w:hAnsi="Arial Narrow" w:cs="Comic Sans MS"/>
          <w:i/>
          <w:sz w:val="28"/>
          <w:szCs w:val="28"/>
          <w:lang w:val="es-ES"/>
        </w:rPr>
      </w:pPr>
      <w:r w:rsidRPr="004C574C">
        <w:rPr>
          <w:rFonts w:ascii="Arial Narrow" w:hAnsi="Arial Narrow" w:cs="Comic Sans MS"/>
          <w:sz w:val="28"/>
          <w:szCs w:val="28"/>
          <w:lang w:val="es-ES"/>
        </w:rPr>
        <w:t>“</w:t>
      </w:r>
      <w:r w:rsidRPr="004C574C">
        <w:rPr>
          <w:rFonts w:ascii="Arial Narrow" w:hAnsi="Arial Narrow" w:cs="Comic Sans MS"/>
          <w:i/>
          <w:sz w:val="28"/>
          <w:szCs w:val="28"/>
          <w:lang w:val="es-ES"/>
        </w:rPr>
        <w:t xml:space="preserve">La información debe comprender todas las etapas del proceso, desde la antesala de la afiliación hasta la determinación de las condiciones para el disfrute pensional. </w:t>
      </w:r>
    </w:p>
    <w:p w:rsidR="00B44FAD" w:rsidRPr="004C574C" w:rsidRDefault="00B44FAD" w:rsidP="00B44FAD">
      <w:pPr>
        <w:autoSpaceDE w:val="0"/>
        <w:autoSpaceDN w:val="0"/>
        <w:adjustRightInd w:val="0"/>
        <w:ind w:firstLine="709"/>
        <w:jc w:val="both"/>
        <w:rPr>
          <w:rFonts w:ascii="Arial Narrow" w:hAnsi="Arial Narrow" w:cs="Comic Sans MS"/>
          <w:i/>
          <w:sz w:val="28"/>
          <w:szCs w:val="28"/>
          <w:lang w:val="es-ES"/>
        </w:rPr>
      </w:pPr>
    </w:p>
    <w:p w:rsidR="00B44FAD" w:rsidRPr="004C574C" w:rsidRDefault="00B44FAD" w:rsidP="00B44FAD">
      <w:pPr>
        <w:autoSpaceDE w:val="0"/>
        <w:autoSpaceDN w:val="0"/>
        <w:adjustRightInd w:val="0"/>
        <w:ind w:firstLine="709"/>
        <w:jc w:val="both"/>
        <w:rPr>
          <w:rFonts w:ascii="Arial Narrow" w:hAnsi="Arial Narrow" w:cs="Comic Sans MS"/>
          <w:sz w:val="28"/>
          <w:szCs w:val="28"/>
          <w:lang w:val="es-ES"/>
        </w:rPr>
      </w:pPr>
      <w:r w:rsidRPr="004C574C">
        <w:rPr>
          <w:rFonts w:ascii="Arial Narrow" w:hAnsi="Arial Narrow" w:cs="Comic Sans MS"/>
          <w:i/>
          <w:sz w:val="28"/>
          <w:szCs w:val="28"/>
          <w:lang w:val="es-ES"/>
        </w:rPr>
        <w:t>Las administradoras de pensiones tienen el deber de proporcionar a sus interesados una información completa y comprensible, a la medida de la asimetría que se ha de salvar entre un administrador experto y un afiliado lego, en materias de alta complejidad</w:t>
      </w:r>
      <w:r w:rsidRPr="004C574C">
        <w:rPr>
          <w:rFonts w:ascii="Arial Narrow" w:hAnsi="Arial Narrow" w:cs="Comic Sans MS"/>
          <w:sz w:val="28"/>
          <w:szCs w:val="28"/>
          <w:lang w:val="es-ES"/>
        </w:rPr>
        <w:t>”.</w:t>
      </w:r>
    </w:p>
    <w:p w:rsidR="00B44FAD" w:rsidRPr="004C574C" w:rsidRDefault="00B44FAD" w:rsidP="00B44FAD">
      <w:pPr>
        <w:autoSpaceDE w:val="0"/>
        <w:autoSpaceDN w:val="0"/>
        <w:adjustRightInd w:val="0"/>
        <w:spacing w:line="360" w:lineRule="auto"/>
        <w:ind w:firstLine="708"/>
        <w:jc w:val="both"/>
        <w:rPr>
          <w:rFonts w:ascii="Arial Narrow" w:hAnsi="Arial Narrow" w:cs="Comic Sans MS"/>
          <w:sz w:val="28"/>
          <w:szCs w:val="28"/>
          <w:lang w:val="es-ES"/>
        </w:rPr>
      </w:pPr>
      <w:r w:rsidRPr="004C574C">
        <w:rPr>
          <w:rFonts w:ascii="Arial Narrow" w:hAnsi="Arial Narrow" w:cs="Comic Sans MS"/>
          <w:sz w:val="28"/>
          <w:szCs w:val="28"/>
          <w:lang w:val="es-ES"/>
        </w:rPr>
        <w:t xml:space="preserve"> </w:t>
      </w:r>
    </w:p>
    <w:p w:rsidR="00B44FAD" w:rsidRPr="004C574C" w:rsidRDefault="00B44FAD" w:rsidP="00B44FAD">
      <w:pPr>
        <w:autoSpaceDE w:val="0"/>
        <w:autoSpaceDN w:val="0"/>
        <w:adjustRightInd w:val="0"/>
        <w:spacing w:line="360" w:lineRule="auto"/>
        <w:ind w:firstLine="708"/>
        <w:jc w:val="both"/>
        <w:rPr>
          <w:rFonts w:ascii="Arial Narrow" w:hAnsi="Arial Narrow" w:cs="Comic Sans MS"/>
          <w:sz w:val="28"/>
          <w:szCs w:val="28"/>
          <w:lang w:val="es-ES"/>
        </w:rPr>
      </w:pPr>
      <w:r w:rsidRPr="004C574C">
        <w:rPr>
          <w:rFonts w:ascii="Arial Narrow" w:hAnsi="Arial Narrow" w:cs="Comic Sans MS"/>
          <w:sz w:val="28"/>
          <w:szCs w:val="28"/>
          <w:lang w:val="es-ES"/>
        </w:rPr>
        <w:t>Es más en providencia más reciente, SL17595, del 18 de octubre de 2017, copiada en su acápites pertinentes en la sentencia de la que me separo, recaba el órgano de cierre de la especialidad laboral, que tal deber informado debe abarcar una ilustración suficiente dando a conocer las diferentes alternativas, con sus beneficios e inconvenientes, y aún a llegar, si ese fuere el caso, a desanimar al interesado.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877EEC" w:rsidRPr="004C574C" w:rsidRDefault="00877EEC" w:rsidP="00877EEC">
      <w:pPr>
        <w:pStyle w:val="Sinespaciado"/>
        <w:rPr>
          <w:shd w:val="clear" w:color="auto" w:fill="FFFFFF"/>
          <w:lang w:val="es-ES"/>
        </w:rPr>
      </w:pPr>
    </w:p>
    <w:p w:rsidR="00347A21" w:rsidRPr="004C574C" w:rsidRDefault="00877EEC" w:rsidP="0030642D">
      <w:pPr>
        <w:pStyle w:val="Textoindependiente31"/>
        <w:ind w:firstLine="708"/>
        <w:rPr>
          <w:rFonts w:ascii="Arial Narrow" w:hAnsi="Arial Narrow" w:cs="Arial"/>
          <w:szCs w:val="28"/>
          <w:shd w:val="clear" w:color="auto" w:fill="FFFFFF"/>
          <w:lang w:val="es-ES"/>
        </w:rPr>
      </w:pPr>
      <w:r w:rsidRPr="004C574C">
        <w:rPr>
          <w:rFonts w:ascii="Arial Narrow" w:hAnsi="Arial Narrow" w:cs="Arial"/>
          <w:szCs w:val="28"/>
          <w:shd w:val="clear" w:color="auto" w:fill="FFFFFF"/>
          <w:lang w:val="es-ES"/>
        </w:rPr>
        <w:t xml:space="preserve">En </w:t>
      </w:r>
      <w:r w:rsidR="0030642D" w:rsidRPr="004C574C">
        <w:rPr>
          <w:rFonts w:ascii="Arial Narrow" w:hAnsi="Arial Narrow" w:cs="Arial"/>
          <w:szCs w:val="28"/>
          <w:shd w:val="clear" w:color="auto" w:fill="FFFFFF"/>
          <w:lang w:val="es-ES"/>
        </w:rPr>
        <w:t>el</w:t>
      </w:r>
      <w:r w:rsidRPr="004C574C">
        <w:rPr>
          <w:rFonts w:ascii="Arial Narrow" w:hAnsi="Arial Narrow" w:cs="Arial"/>
          <w:szCs w:val="28"/>
          <w:shd w:val="clear" w:color="auto" w:fill="FFFFFF"/>
          <w:lang w:val="es-ES"/>
        </w:rPr>
        <w:t xml:space="preserve"> sub-lite,</w:t>
      </w:r>
      <w:r w:rsidR="007A5E71" w:rsidRPr="004C574C">
        <w:rPr>
          <w:rFonts w:ascii="Arial Narrow" w:hAnsi="Arial Narrow" w:cs="Arial"/>
          <w:szCs w:val="28"/>
          <w:shd w:val="clear" w:color="auto" w:fill="FFFFFF"/>
          <w:lang w:val="es-ES"/>
        </w:rPr>
        <w:t xml:space="preserve"> </w:t>
      </w:r>
      <w:r w:rsidR="00D6479F" w:rsidRPr="004C574C">
        <w:rPr>
          <w:rFonts w:ascii="Arial Narrow" w:hAnsi="Arial Narrow" w:cs="Arial"/>
          <w:szCs w:val="28"/>
          <w:shd w:val="clear" w:color="auto" w:fill="FFFFFF"/>
          <w:lang w:val="es-ES"/>
        </w:rPr>
        <w:t xml:space="preserve">el fondo privado </w:t>
      </w:r>
      <w:r w:rsidR="00433727" w:rsidRPr="004C574C">
        <w:rPr>
          <w:rFonts w:ascii="Arial Narrow" w:hAnsi="Arial Narrow" w:cs="Arial"/>
          <w:szCs w:val="28"/>
          <w:shd w:val="clear" w:color="auto" w:fill="FFFFFF"/>
          <w:lang w:val="es-ES"/>
        </w:rPr>
        <w:t>ningún elemento de prueba enlistó con</w:t>
      </w:r>
      <w:r w:rsidR="0030642D" w:rsidRPr="004C574C">
        <w:rPr>
          <w:rFonts w:ascii="Arial Narrow" w:hAnsi="Arial Narrow" w:cs="Arial"/>
          <w:szCs w:val="28"/>
          <w:shd w:val="clear" w:color="auto" w:fill="FFFFFF"/>
          <w:lang w:val="es-ES"/>
        </w:rPr>
        <w:t xml:space="preserve"> el propósito de acreditar el cumplimiento a su deber de informar debidamente al afiliado sobre las consecuencias del traslado</w:t>
      </w:r>
      <w:r w:rsidR="00363640" w:rsidRPr="004C574C">
        <w:rPr>
          <w:rFonts w:ascii="Arial Narrow" w:hAnsi="Arial Narrow" w:cs="Arial"/>
          <w:szCs w:val="28"/>
          <w:shd w:val="clear" w:color="auto" w:fill="FFFFFF"/>
          <w:lang w:val="es-ES"/>
        </w:rPr>
        <w:t xml:space="preserve"> de régimen</w:t>
      </w:r>
      <w:r w:rsidR="0030642D" w:rsidRPr="004C574C">
        <w:rPr>
          <w:rFonts w:ascii="Arial Narrow" w:hAnsi="Arial Narrow" w:cs="Arial"/>
          <w:szCs w:val="28"/>
          <w:shd w:val="clear" w:color="auto" w:fill="FFFFFF"/>
          <w:lang w:val="es-ES"/>
        </w:rPr>
        <w:t xml:space="preserve">, pues únicamente se limitó a aportar pruebas documentales que dan cuenta </w:t>
      </w:r>
      <w:r w:rsidR="00433727" w:rsidRPr="004C574C">
        <w:rPr>
          <w:rFonts w:ascii="Arial Narrow" w:hAnsi="Arial Narrow" w:cs="Arial"/>
          <w:szCs w:val="28"/>
          <w:shd w:val="clear" w:color="auto" w:fill="FFFFFF"/>
          <w:lang w:val="es-ES"/>
        </w:rPr>
        <w:t>de la afiliación del actor a esa entidad y de las cotizaciones que efectuó</w:t>
      </w:r>
      <w:r w:rsidR="0030642D" w:rsidRPr="004C574C">
        <w:rPr>
          <w:rFonts w:ascii="Arial Narrow" w:hAnsi="Arial Narrow" w:cs="Arial"/>
          <w:szCs w:val="28"/>
          <w:shd w:val="clear" w:color="auto" w:fill="FFFFFF"/>
          <w:lang w:val="es-ES"/>
        </w:rPr>
        <w:t>, sin que sea prueba suficiente</w:t>
      </w:r>
      <w:r w:rsidR="00363640" w:rsidRPr="004C574C">
        <w:rPr>
          <w:rFonts w:ascii="Arial Narrow" w:hAnsi="Arial Narrow" w:cs="Arial"/>
          <w:szCs w:val="28"/>
          <w:shd w:val="clear" w:color="auto" w:fill="FFFFFF"/>
          <w:lang w:val="es-ES"/>
        </w:rPr>
        <w:t xml:space="preserve">, </w:t>
      </w:r>
      <w:r w:rsidR="006B492F" w:rsidRPr="004C574C">
        <w:rPr>
          <w:rFonts w:ascii="Arial Narrow" w:hAnsi="Arial Narrow" w:cs="Arial"/>
          <w:szCs w:val="28"/>
          <w:shd w:val="clear" w:color="auto" w:fill="FFFFFF"/>
          <w:lang w:val="es-ES"/>
        </w:rPr>
        <w:t>la mera suscripción del formulario de afiliación,</w:t>
      </w:r>
      <w:r w:rsidR="00694CF3" w:rsidRPr="004C574C">
        <w:rPr>
          <w:rFonts w:ascii="Arial Narrow" w:hAnsi="Arial Narrow" w:cs="Arial"/>
          <w:szCs w:val="28"/>
          <w:shd w:val="clear" w:color="auto" w:fill="FFFFFF"/>
          <w:lang w:val="es-ES"/>
        </w:rPr>
        <w:t xml:space="preserve"> </w:t>
      </w:r>
      <w:r w:rsidR="00363640" w:rsidRPr="004C574C">
        <w:rPr>
          <w:rFonts w:ascii="Arial Narrow" w:hAnsi="Arial Narrow" w:cs="Arial"/>
          <w:szCs w:val="28"/>
          <w:shd w:val="clear" w:color="auto" w:fill="FFFFFF"/>
          <w:lang w:val="es-ES"/>
        </w:rPr>
        <w:t xml:space="preserve">pues como se dijo, esto solo es prueba de </w:t>
      </w:r>
      <w:r w:rsidR="006B492F" w:rsidRPr="004C574C">
        <w:rPr>
          <w:rFonts w:ascii="Arial Narrow" w:hAnsi="Arial Narrow" w:cs="Arial"/>
          <w:szCs w:val="28"/>
          <w:shd w:val="clear" w:color="auto" w:fill="FFFFFF"/>
          <w:lang w:val="es-ES"/>
        </w:rPr>
        <w:t xml:space="preserve">una expresión genérica </w:t>
      </w:r>
      <w:r w:rsidR="00694CF3" w:rsidRPr="004C574C">
        <w:rPr>
          <w:rFonts w:ascii="Arial Narrow" w:hAnsi="Arial Narrow" w:cs="Arial"/>
          <w:szCs w:val="28"/>
          <w:shd w:val="clear" w:color="auto" w:fill="FFFFFF"/>
          <w:lang w:val="es-ES"/>
        </w:rPr>
        <w:t xml:space="preserve">vaciada de carga </w:t>
      </w:r>
      <w:r w:rsidR="006B492F" w:rsidRPr="004C574C">
        <w:rPr>
          <w:rFonts w:ascii="Arial Narrow" w:hAnsi="Arial Narrow" w:cs="Arial"/>
          <w:szCs w:val="28"/>
          <w:shd w:val="clear" w:color="auto" w:fill="FFFFFF"/>
          <w:lang w:val="es-ES"/>
        </w:rPr>
        <w:t xml:space="preserve">demostrativa </w:t>
      </w:r>
      <w:r w:rsidR="00D6479F" w:rsidRPr="004C574C">
        <w:rPr>
          <w:rFonts w:ascii="Arial Narrow" w:hAnsi="Arial Narrow" w:cs="Arial"/>
          <w:szCs w:val="28"/>
          <w:shd w:val="clear" w:color="auto" w:fill="FFFFFF"/>
          <w:lang w:val="es-ES"/>
        </w:rPr>
        <w:t xml:space="preserve">en torno al </w:t>
      </w:r>
      <w:r w:rsidR="006B492F" w:rsidRPr="004C574C">
        <w:rPr>
          <w:rFonts w:ascii="Arial Narrow" w:hAnsi="Arial Narrow" w:cs="Arial"/>
          <w:szCs w:val="28"/>
          <w:shd w:val="clear" w:color="auto" w:fill="FFFFFF"/>
          <w:lang w:val="es-ES"/>
        </w:rPr>
        <w:t>cumplimiento al deber de información adecuada y suf</w:t>
      </w:r>
      <w:r w:rsidR="00D6479F" w:rsidRPr="004C574C">
        <w:rPr>
          <w:rFonts w:ascii="Arial Narrow" w:hAnsi="Arial Narrow" w:cs="Arial"/>
          <w:szCs w:val="28"/>
          <w:shd w:val="clear" w:color="auto" w:fill="FFFFFF"/>
          <w:lang w:val="es-ES"/>
        </w:rPr>
        <w:t>iciente de la entidad para la manifestación libre y consciente del traslado de régimen del afiliado.</w:t>
      </w:r>
    </w:p>
    <w:p w:rsidR="000C27B4" w:rsidRPr="004C574C" w:rsidRDefault="000C27B4" w:rsidP="000C27B4">
      <w:pPr>
        <w:rPr>
          <w:shd w:val="clear" w:color="auto" w:fill="FFFFFF"/>
          <w:lang w:val="es-ES"/>
        </w:rPr>
      </w:pPr>
    </w:p>
    <w:p w:rsidR="000C27B4" w:rsidRPr="004C574C" w:rsidRDefault="000C27B4" w:rsidP="000C27B4">
      <w:pPr>
        <w:autoSpaceDE w:val="0"/>
        <w:autoSpaceDN w:val="0"/>
        <w:adjustRightInd w:val="0"/>
        <w:spacing w:line="360" w:lineRule="auto"/>
        <w:ind w:firstLine="708"/>
        <w:jc w:val="both"/>
        <w:rPr>
          <w:rFonts w:ascii="Arial Narrow" w:hAnsi="Arial Narrow" w:cs="Comic Sans MS"/>
          <w:sz w:val="28"/>
          <w:szCs w:val="28"/>
          <w:lang w:val="es-ES"/>
        </w:rPr>
      </w:pPr>
      <w:r w:rsidRPr="004C574C">
        <w:rPr>
          <w:rFonts w:ascii="Arial Narrow" w:hAnsi="Arial Narrow" w:cs="Comic Sans MS"/>
          <w:sz w:val="28"/>
          <w:szCs w:val="28"/>
          <w:lang w:val="es-ES"/>
        </w:rPr>
        <w:t xml:space="preserve">Obviamente, que las expresiones contenidas en el interrogatorio de parte rendido por el actor, no pueden enervar esa obligación a cargo de la demandada, en la medida en que ésta no allegó documento que acreditara si cumplió con ese deber y que </w:t>
      </w:r>
      <w:r w:rsidRPr="004C574C">
        <w:rPr>
          <w:rFonts w:ascii="Arial Narrow" w:hAnsi="Arial Narrow" w:cs="Comic Sans MS"/>
          <w:sz w:val="28"/>
          <w:szCs w:val="28"/>
          <w:lang w:val="es-ES"/>
        </w:rPr>
        <w:lastRenderedPageBreak/>
        <w:t xml:space="preserve">medios utilizó para ello, pues se itera, no basta la simple expresión genérica, sino que ésta debe estar documentada clara y suficientemente, </w:t>
      </w:r>
      <w:r w:rsidR="00650F11" w:rsidRPr="004C574C">
        <w:rPr>
          <w:rFonts w:ascii="Arial Narrow" w:hAnsi="Arial Narrow" w:cs="Comic Sans MS"/>
          <w:sz w:val="28"/>
          <w:szCs w:val="28"/>
          <w:lang w:val="es-ES"/>
        </w:rPr>
        <w:t>situación que acá no se satisfizo.</w:t>
      </w:r>
    </w:p>
    <w:p w:rsidR="000C27B4" w:rsidRPr="004C574C" w:rsidRDefault="000C27B4" w:rsidP="00437582">
      <w:pPr>
        <w:pStyle w:val="Sinespaciado"/>
      </w:pPr>
    </w:p>
    <w:p w:rsidR="004A5299" w:rsidRPr="004C574C" w:rsidRDefault="00D6479F" w:rsidP="00437582">
      <w:pPr>
        <w:pStyle w:val="Sinespaciado"/>
        <w:spacing w:line="360" w:lineRule="auto"/>
        <w:jc w:val="both"/>
        <w:rPr>
          <w:rFonts w:ascii="Arial Narrow" w:hAnsi="Arial Narrow" w:cs="Arial"/>
          <w:sz w:val="28"/>
          <w:szCs w:val="28"/>
          <w:shd w:val="clear" w:color="auto" w:fill="FFFFFF"/>
          <w:lang w:val="es-ES"/>
        </w:rPr>
      </w:pPr>
      <w:r w:rsidRPr="004C574C">
        <w:rPr>
          <w:rFonts w:ascii="Arial Narrow" w:hAnsi="Arial Narrow"/>
          <w:sz w:val="28"/>
          <w:szCs w:val="28"/>
          <w:shd w:val="clear" w:color="auto" w:fill="FFFFFF"/>
          <w:lang w:val="es-ES"/>
        </w:rPr>
        <w:t xml:space="preserve"> </w:t>
      </w:r>
      <w:r w:rsidR="00437582" w:rsidRPr="004C574C">
        <w:rPr>
          <w:rFonts w:ascii="Arial Narrow" w:hAnsi="Arial Narrow"/>
          <w:sz w:val="28"/>
          <w:szCs w:val="28"/>
          <w:shd w:val="clear" w:color="auto" w:fill="FFFFFF"/>
          <w:lang w:val="es-ES"/>
        </w:rPr>
        <w:tab/>
      </w:r>
      <w:r w:rsidR="006957BA" w:rsidRPr="004C574C">
        <w:rPr>
          <w:rFonts w:ascii="Arial Narrow" w:hAnsi="Arial Narrow" w:cs="Arial"/>
          <w:sz w:val="28"/>
          <w:szCs w:val="28"/>
          <w:lang w:val="es-ES"/>
        </w:rPr>
        <w:t xml:space="preserve">Por último, </w:t>
      </w:r>
      <w:r w:rsidR="004A5299" w:rsidRPr="004C574C">
        <w:rPr>
          <w:rFonts w:ascii="Arial Narrow" w:hAnsi="Arial Narrow" w:cs="Arial"/>
          <w:sz w:val="28"/>
          <w:szCs w:val="28"/>
          <w:lang w:val="es-ES"/>
        </w:rPr>
        <w:t>e</w:t>
      </w:r>
      <w:r w:rsidR="004A5299" w:rsidRPr="004C574C">
        <w:rPr>
          <w:rFonts w:ascii="Arial Narrow" w:hAnsi="Arial Narrow"/>
          <w:sz w:val="28"/>
          <w:szCs w:val="28"/>
        </w:rPr>
        <w:t xml:space="preserve">n cuanto a la aplicación del artículo 1750 del Código Civil, traído a cuento por la recurrente para apoyar la negativa de las pretensiones, cuyo contenido establece que el plazo para interponer la acción rescisoria del acto o contrato es de máximo cuatro años contados a partir de la celebración del mismo, resulta imperativo recordar que, esta Sala ha venido sosteniendo que tal disposición es improcedente en materia de seguridad social, como quiera que el término </w:t>
      </w:r>
      <w:proofErr w:type="spellStart"/>
      <w:r w:rsidR="004A5299" w:rsidRPr="004C574C">
        <w:rPr>
          <w:rFonts w:ascii="Arial Narrow" w:hAnsi="Arial Narrow" w:cs="Arial"/>
          <w:sz w:val="28"/>
          <w:szCs w:val="28"/>
          <w:shd w:val="clear" w:color="auto" w:fill="FFFFFF"/>
          <w:lang w:val="es-ES"/>
        </w:rPr>
        <w:t>preclusivo</w:t>
      </w:r>
      <w:proofErr w:type="spellEnd"/>
      <w:r w:rsidR="004A5299" w:rsidRPr="004C574C">
        <w:rPr>
          <w:rFonts w:ascii="Arial Narrow" w:hAnsi="Arial Narrow" w:cs="Arial"/>
          <w:sz w:val="28"/>
          <w:szCs w:val="28"/>
          <w:shd w:val="clear" w:color="auto" w:fill="FFFFFF"/>
          <w:lang w:val="es-ES"/>
        </w:rPr>
        <w:t xml:space="preserve"> resulta regresivo y, contrario al ordenamiento superior, concretamente, a los principios consagrados en el artículo 48 de la Carta Política, que ampara a la seguridad social como un derecho irrenunciable y tiene como uno de sus báculos el principio de progresividad (</w:t>
      </w:r>
      <w:proofErr w:type="spellStart"/>
      <w:r w:rsidR="004A5299" w:rsidRPr="004C574C">
        <w:rPr>
          <w:rFonts w:ascii="Arial Narrow" w:hAnsi="Arial Narrow" w:cs="Arial"/>
          <w:sz w:val="28"/>
          <w:szCs w:val="28"/>
          <w:shd w:val="clear" w:color="auto" w:fill="FFFFFF"/>
          <w:lang w:val="es-ES"/>
        </w:rPr>
        <w:t>SL</w:t>
      </w:r>
      <w:proofErr w:type="spellEnd"/>
      <w:r w:rsidR="004A5299" w:rsidRPr="004C574C">
        <w:rPr>
          <w:rFonts w:ascii="Arial Narrow" w:hAnsi="Arial Narrow" w:cs="Arial"/>
          <w:sz w:val="28"/>
          <w:szCs w:val="28"/>
          <w:shd w:val="clear" w:color="auto" w:fill="FFFFFF"/>
          <w:lang w:val="es-ES"/>
        </w:rPr>
        <w:t xml:space="preserve"> 5470, sentencia de 30 de abril de 2014, radicación 43892).</w:t>
      </w:r>
    </w:p>
    <w:p w:rsidR="007806A6" w:rsidRPr="004C574C" w:rsidRDefault="007806A6" w:rsidP="007806A6">
      <w:pPr>
        <w:pStyle w:val="Sinespaciado"/>
        <w:rPr>
          <w:rFonts w:ascii="Arial Narrow" w:hAnsi="Arial Narrow"/>
          <w:sz w:val="28"/>
          <w:szCs w:val="28"/>
          <w:shd w:val="clear" w:color="auto" w:fill="FFFFFF"/>
          <w:lang w:val="es-ES"/>
        </w:rPr>
      </w:pPr>
    </w:p>
    <w:p w:rsidR="007806A6" w:rsidRPr="004C574C" w:rsidRDefault="007806A6" w:rsidP="004A5299">
      <w:pPr>
        <w:pStyle w:val="Textoindependiente31"/>
        <w:ind w:firstLine="708"/>
        <w:rPr>
          <w:rFonts w:ascii="Arial Narrow" w:hAnsi="Arial Narrow" w:cs="Arial"/>
          <w:szCs w:val="28"/>
          <w:shd w:val="clear" w:color="auto" w:fill="FFFFFF"/>
          <w:lang w:val="es-ES"/>
        </w:rPr>
      </w:pPr>
      <w:r w:rsidRPr="004C574C">
        <w:rPr>
          <w:rFonts w:ascii="Arial Narrow" w:hAnsi="Arial Narrow" w:cs="Arial"/>
          <w:szCs w:val="28"/>
          <w:shd w:val="clear" w:color="auto" w:fill="FFFFFF"/>
          <w:lang w:val="es-ES"/>
        </w:rPr>
        <w:t>Aunado a que el artículo 1750 del C.C. se ubica en el régimen de nulidad</w:t>
      </w:r>
      <w:r w:rsidR="003B72B4" w:rsidRPr="004C574C">
        <w:rPr>
          <w:rFonts w:ascii="Arial Narrow" w:hAnsi="Arial Narrow" w:cs="Arial"/>
          <w:szCs w:val="28"/>
          <w:shd w:val="clear" w:color="auto" w:fill="FFFFFF"/>
          <w:lang w:val="es-ES"/>
        </w:rPr>
        <w:t xml:space="preserve">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w:t>
      </w:r>
      <w:proofErr w:type="spellStart"/>
      <w:r w:rsidR="003B72B4" w:rsidRPr="004C574C">
        <w:rPr>
          <w:rFonts w:ascii="Arial Narrow" w:hAnsi="Arial Narrow" w:cs="Arial"/>
          <w:szCs w:val="28"/>
          <w:shd w:val="clear" w:color="auto" w:fill="FFFFFF"/>
          <w:lang w:val="es-ES"/>
        </w:rPr>
        <w:t>lit.b</w:t>
      </w:r>
      <w:proofErr w:type="spellEnd"/>
      <w:r w:rsidR="003B72B4" w:rsidRPr="004C574C">
        <w:rPr>
          <w:rFonts w:ascii="Arial Narrow" w:hAnsi="Arial Narrow" w:cs="Arial"/>
          <w:szCs w:val="28"/>
          <w:shd w:val="clear" w:color="auto" w:fill="FFFFFF"/>
          <w:lang w:val="es-ES"/>
        </w:rPr>
        <w:t xml:space="preserve">) y el precepto 271 de la Ley 100/93, por lo que </w:t>
      </w:r>
      <w:r w:rsidR="000405E0" w:rsidRPr="004C574C">
        <w:rPr>
          <w:rFonts w:ascii="Arial Narrow" w:hAnsi="Arial Narrow" w:cs="Arial"/>
          <w:szCs w:val="28"/>
          <w:shd w:val="clear" w:color="auto" w:fill="FFFFFF"/>
          <w:lang w:val="es-ES"/>
        </w:rPr>
        <w:t>equivocada resulta la invocación de la disposición que no toca con la ineficacia, relevante en este asunto, sino con el régimen de nulidades, que acorde con la jurisprudencia actual no se edifica el vicio atinente a la falta de información veraz y oportuna a causa de las administradoras de pensiones.</w:t>
      </w:r>
    </w:p>
    <w:p w:rsidR="004A5299" w:rsidRPr="004C574C" w:rsidRDefault="004A5299" w:rsidP="004A5299">
      <w:pPr>
        <w:pStyle w:val="Sinespaciado"/>
      </w:pPr>
    </w:p>
    <w:p w:rsidR="004A5299" w:rsidRPr="004C574C" w:rsidRDefault="004A5299" w:rsidP="004A5299">
      <w:pPr>
        <w:pStyle w:val="Textoindependiente31"/>
        <w:ind w:firstLine="708"/>
        <w:rPr>
          <w:rFonts w:ascii="Arial Narrow" w:hAnsi="Arial Narrow" w:cs="Arial"/>
          <w:szCs w:val="28"/>
          <w:lang w:val="es-ES"/>
        </w:rPr>
      </w:pPr>
      <w:r w:rsidRPr="004C574C">
        <w:rPr>
          <w:rFonts w:ascii="Arial Narrow" w:hAnsi="Arial Narrow" w:cs="Arial"/>
          <w:szCs w:val="28"/>
          <w:lang w:val="es-ES"/>
        </w:rPr>
        <w:t xml:space="preserve">Por ende, </w:t>
      </w:r>
      <w:r w:rsidR="00944A0C" w:rsidRPr="004C574C">
        <w:rPr>
          <w:rFonts w:ascii="Arial Narrow" w:hAnsi="Arial Narrow" w:cs="Arial"/>
          <w:szCs w:val="28"/>
          <w:lang w:val="es-ES"/>
        </w:rPr>
        <w:t xml:space="preserve">no prospera el recurso de apelación propuesto, siendo forzosa </w:t>
      </w:r>
      <w:r w:rsidRPr="004C574C">
        <w:rPr>
          <w:rFonts w:ascii="Arial Narrow" w:hAnsi="Arial Narrow" w:cs="Arial"/>
          <w:szCs w:val="28"/>
          <w:lang w:val="es-ES"/>
        </w:rPr>
        <w:t xml:space="preserve">la confirmación de la sentencia </w:t>
      </w:r>
      <w:r w:rsidR="005B4AE0" w:rsidRPr="004C574C">
        <w:rPr>
          <w:rFonts w:ascii="Arial Narrow" w:hAnsi="Arial Narrow" w:cs="Arial"/>
          <w:szCs w:val="28"/>
          <w:lang w:val="es-ES"/>
        </w:rPr>
        <w:t xml:space="preserve">materia de apelación </w:t>
      </w:r>
      <w:r w:rsidRPr="004C574C">
        <w:rPr>
          <w:rFonts w:ascii="Arial Narrow" w:hAnsi="Arial Narrow" w:cs="Arial"/>
          <w:szCs w:val="28"/>
          <w:lang w:val="es-ES"/>
        </w:rPr>
        <w:t xml:space="preserve">que declaró ineficaz el tránsito del actor </w:t>
      </w:r>
      <w:r w:rsidR="00944A0C" w:rsidRPr="004C574C">
        <w:rPr>
          <w:rFonts w:ascii="Arial Narrow" w:hAnsi="Arial Narrow" w:cs="Arial"/>
          <w:szCs w:val="28"/>
          <w:lang w:val="es-ES"/>
        </w:rPr>
        <w:t xml:space="preserve">del Régimen de Prima Media con prestación definida al de </w:t>
      </w:r>
      <w:r w:rsidRPr="004C574C">
        <w:rPr>
          <w:rFonts w:ascii="Arial Narrow" w:hAnsi="Arial Narrow" w:cs="Arial"/>
          <w:szCs w:val="28"/>
          <w:lang w:val="es-ES"/>
        </w:rPr>
        <w:t xml:space="preserve">Ahorro individual con Solidaridad. </w:t>
      </w:r>
    </w:p>
    <w:p w:rsidR="00CA3DEB" w:rsidRPr="004C574C" w:rsidRDefault="00CA3DEB" w:rsidP="00562BD5">
      <w:pPr>
        <w:pStyle w:val="Sinespaciado"/>
      </w:pPr>
    </w:p>
    <w:p w:rsidR="00562BD5" w:rsidRPr="004C574C" w:rsidRDefault="00562BD5" w:rsidP="00562BD5">
      <w:pPr>
        <w:pStyle w:val="Sinespaciado"/>
        <w:spacing w:line="360" w:lineRule="auto"/>
        <w:ind w:firstLine="567"/>
        <w:jc w:val="both"/>
        <w:rPr>
          <w:rFonts w:ascii="Arial Narrow" w:hAnsi="Arial Narrow" w:cs="Arial"/>
          <w:sz w:val="28"/>
          <w:szCs w:val="28"/>
        </w:rPr>
      </w:pPr>
      <w:r w:rsidRPr="004C574C">
        <w:rPr>
          <w:rFonts w:ascii="Arial Narrow" w:hAnsi="Arial Narrow" w:cs="Arial"/>
          <w:sz w:val="28"/>
          <w:szCs w:val="28"/>
        </w:rPr>
        <w:t xml:space="preserve">Las costas en esta instancia correrán a cargo de </w:t>
      </w:r>
      <w:r w:rsidR="00944A0C" w:rsidRPr="004C574C">
        <w:rPr>
          <w:rFonts w:ascii="Arial Narrow" w:hAnsi="Arial Narrow" w:cs="Arial"/>
          <w:sz w:val="28"/>
          <w:szCs w:val="28"/>
        </w:rPr>
        <w:t xml:space="preserve">la entidad recurrente </w:t>
      </w:r>
      <w:r w:rsidRPr="004C574C">
        <w:rPr>
          <w:rFonts w:ascii="Arial Narrow" w:hAnsi="Arial Narrow" w:cs="Arial"/>
          <w:sz w:val="28"/>
          <w:szCs w:val="28"/>
        </w:rPr>
        <w:t xml:space="preserve">y en favor del demandante. </w:t>
      </w:r>
    </w:p>
    <w:p w:rsidR="00562BD5" w:rsidRPr="004C574C" w:rsidRDefault="00562BD5" w:rsidP="00562BD5">
      <w:pPr>
        <w:pStyle w:val="Sinespaciado"/>
      </w:pPr>
    </w:p>
    <w:p w:rsidR="00562BD5" w:rsidRPr="004C574C" w:rsidRDefault="00562BD5" w:rsidP="00562BD5">
      <w:pPr>
        <w:pStyle w:val="Prrafodelista1"/>
        <w:spacing w:after="0" w:line="360" w:lineRule="auto"/>
        <w:ind w:left="0" w:firstLine="709"/>
        <w:jc w:val="both"/>
        <w:rPr>
          <w:rFonts w:ascii="Arial Narrow" w:hAnsi="Arial Narrow"/>
          <w:sz w:val="28"/>
          <w:szCs w:val="28"/>
        </w:rPr>
      </w:pPr>
      <w:r w:rsidRPr="004C574C">
        <w:rPr>
          <w:rFonts w:ascii="Arial Narrow" w:hAnsi="Arial Narrow"/>
          <w:sz w:val="28"/>
          <w:szCs w:val="28"/>
        </w:rPr>
        <w:t xml:space="preserve">En mérito de lo expuesto, el </w:t>
      </w:r>
      <w:r w:rsidRPr="004C574C">
        <w:rPr>
          <w:rFonts w:ascii="Arial Narrow" w:hAnsi="Arial Narrow"/>
          <w:i/>
          <w:sz w:val="28"/>
          <w:szCs w:val="28"/>
        </w:rPr>
        <w:t>H. Tribunal Superior del Distrito Judicial de Pereira - Risaralda, Sala Laboral,</w:t>
      </w:r>
      <w:r w:rsidRPr="004C574C">
        <w:rPr>
          <w:rFonts w:ascii="Arial Narrow" w:hAnsi="Arial Narrow"/>
          <w:sz w:val="28"/>
          <w:szCs w:val="28"/>
        </w:rPr>
        <w:t xml:space="preserve"> administrando justicia en nombre de la República y por autoridad de la ley,</w:t>
      </w:r>
    </w:p>
    <w:p w:rsidR="00562BD5" w:rsidRPr="004C574C" w:rsidRDefault="00562BD5" w:rsidP="00562BD5">
      <w:pPr>
        <w:pStyle w:val="Sinespaciado"/>
      </w:pPr>
    </w:p>
    <w:p w:rsidR="00562BD5" w:rsidRPr="004C574C" w:rsidRDefault="00562BD5" w:rsidP="00562BD5">
      <w:pPr>
        <w:spacing w:line="360" w:lineRule="auto"/>
        <w:jc w:val="center"/>
        <w:rPr>
          <w:rFonts w:ascii="Arial Narrow" w:hAnsi="Arial Narrow" w:cs="Arial"/>
          <w:i/>
          <w:sz w:val="28"/>
          <w:szCs w:val="28"/>
        </w:rPr>
      </w:pPr>
      <w:r w:rsidRPr="004C574C">
        <w:rPr>
          <w:rFonts w:ascii="Arial Narrow" w:hAnsi="Arial Narrow" w:cs="Arial"/>
          <w:i/>
          <w:sz w:val="28"/>
          <w:szCs w:val="28"/>
        </w:rPr>
        <w:t>FALLA</w:t>
      </w:r>
    </w:p>
    <w:p w:rsidR="00562BD5" w:rsidRPr="004C574C" w:rsidRDefault="00562BD5" w:rsidP="00562BD5">
      <w:pPr>
        <w:pStyle w:val="Sinespaciado"/>
      </w:pPr>
    </w:p>
    <w:p w:rsidR="00562BD5" w:rsidRPr="004C574C" w:rsidRDefault="00562BD5" w:rsidP="00562BD5">
      <w:pPr>
        <w:pStyle w:val="Textoindependiente31"/>
        <w:numPr>
          <w:ilvl w:val="0"/>
          <w:numId w:val="1"/>
        </w:numPr>
        <w:tabs>
          <w:tab w:val="left" w:pos="709"/>
        </w:tabs>
        <w:ind w:left="0" w:firstLine="426"/>
      </w:pPr>
      <w:r w:rsidRPr="004C574C">
        <w:rPr>
          <w:rFonts w:ascii="Arial Narrow" w:hAnsi="Arial Narrow" w:cs="Arial"/>
          <w:i/>
          <w:spacing w:val="-2"/>
          <w:szCs w:val="28"/>
        </w:rPr>
        <w:t xml:space="preserve">Confirma </w:t>
      </w:r>
      <w:r w:rsidRPr="004C574C">
        <w:rPr>
          <w:rFonts w:ascii="Arial Narrow" w:hAnsi="Arial Narrow" w:cs="Arial"/>
          <w:spacing w:val="-2"/>
          <w:szCs w:val="28"/>
        </w:rPr>
        <w:t>la sentencia pr</w:t>
      </w:r>
      <w:r w:rsidRPr="004C574C">
        <w:rPr>
          <w:rFonts w:ascii="Arial Narrow" w:hAnsi="Arial Narrow" w:cs="Arial"/>
          <w:szCs w:val="28"/>
        </w:rPr>
        <w:t xml:space="preserve">oferida el </w:t>
      </w:r>
      <w:r w:rsidR="00944A0C" w:rsidRPr="004C574C">
        <w:rPr>
          <w:rFonts w:ascii="Arial Narrow" w:hAnsi="Arial Narrow" w:cs="Arial"/>
          <w:szCs w:val="28"/>
        </w:rPr>
        <w:t xml:space="preserve">22 de agosto de 2017 </w:t>
      </w:r>
      <w:r w:rsidRPr="004C574C">
        <w:rPr>
          <w:rFonts w:ascii="Arial Narrow" w:hAnsi="Arial Narrow" w:cs="Arial"/>
          <w:szCs w:val="28"/>
        </w:rPr>
        <w:t xml:space="preserve">por el Juzgado </w:t>
      </w:r>
      <w:r w:rsidR="00944A0C" w:rsidRPr="004C574C">
        <w:rPr>
          <w:rFonts w:ascii="Arial Narrow" w:hAnsi="Arial Narrow" w:cs="Arial"/>
          <w:szCs w:val="28"/>
        </w:rPr>
        <w:t>Quinto</w:t>
      </w:r>
      <w:r w:rsidRPr="004C574C">
        <w:rPr>
          <w:rFonts w:ascii="Arial Narrow" w:hAnsi="Arial Narrow" w:cs="Arial"/>
          <w:szCs w:val="28"/>
        </w:rPr>
        <w:t xml:space="preserve"> Laboral del Circuito de Pereira, dentro del proceso ordinario laboral de la referencia. </w:t>
      </w:r>
    </w:p>
    <w:p w:rsidR="00562BD5" w:rsidRPr="004C574C" w:rsidRDefault="00562BD5" w:rsidP="00562BD5">
      <w:pPr>
        <w:pStyle w:val="Sinespaciado"/>
      </w:pPr>
    </w:p>
    <w:p w:rsidR="00562BD5" w:rsidRPr="004C574C" w:rsidRDefault="00562BD5" w:rsidP="00562BD5">
      <w:pPr>
        <w:pStyle w:val="Prrafodelista"/>
        <w:numPr>
          <w:ilvl w:val="0"/>
          <w:numId w:val="2"/>
        </w:numPr>
        <w:spacing w:line="360" w:lineRule="auto"/>
        <w:ind w:left="426" w:firstLine="0"/>
        <w:jc w:val="both"/>
        <w:rPr>
          <w:lang w:val="es-ES"/>
        </w:rPr>
      </w:pPr>
      <w:r w:rsidRPr="004C574C">
        <w:rPr>
          <w:rFonts w:ascii="Arial Narrow" w:hAnsi="Arial Narrow" w:cs="Arial"/>
          <w:iCs/>
          <w:kern w:val="28"/>
          <w:sz w:val="28"/>
          <w:szCs w:val="28"/>
          <w:lang w:val="es-CO"/>
        </w:rPr>
        <w:t xml:space="preserve">Costas en esta instancia a cargo de </w:t>
      </w:r>
      <w:r w:rsidR="00944A0C" w:rsidRPr="004C574C">
        <w:rPr>
          <w:rFonts w:ascii="Arial Narrow" w:hAnsi="Arial Narrow" w:cs="Arial"/>
          <w:iCs/>
          <w:kern w:val="28"/>
          <w:sz w:val="28"/>
          <w:szCs w:val="28"/>
          <w:lang w:val="es-CO"/>
        </w:rPr>
        <w:t xml:space="preserve">la entidad recurrente </w:t>
      </w:r>
      <w:r w:rsidRPr="004C574C">
        <w:rPr>
          <w:rFonts w:ascii="Arial Narrow" w:hAnsi="Arial Narrow" w:cs="Arial"/>
          <w:iCs/>
          <w:kern w:val="28"/>
          <w:sz w:val="28"/>
          <w:szCs w:val="28"/>
          <w:lang w:val="es-CO"/>
        </w:rPr>
        <w:t xml:space="preserve">y en favor del demandante. </w:t>
      </w:r>
    </w:p>
    <w:p w:rsidR="00562BD5" w:rsidRPr="004C574C" w:rsidRDefault="00562BD5" w:rsidP="00562BD5">
      <w:pPr>
        <w:spacing w:line="360" w:lineRule="auto"/>
        <w:jc w:val="both"/>
        <w:rPr>
          <w:lang w:val="es-ES"/>
        </w:rPr>
      </w:pPr>
    </w:p>
    <w:p w:rsidR="00562BD5" w:rsidRPr="004C574C" w:rsidRDefault="00562BD5" w:rsidP="00562BD5">
      <w:pPr>
        <w:spacing w:line="360" w:lineRule="auto"/>
        <w:ind w:firstLine="900"/>
        <w:jc w:val="both"/>
        <w:rPr>
          <w:rFonts w:ascii="Arial Narrow" w:hAnsi="Arial Narrow" w:cs="Microsoft Sans Serif"/>
          <w:bCs/>
          <w:i/>
          <w:iCs/>
          <w:sz w:val="28"/>
          <w:szCs w:val="28"/>
          <w:lang w:val="es-ES"/>
        </w:rPr>
      </w:pPr>
      <w:r w:rsidRPr="004C574C">
        <w:rPr>
          <w:rFonts w:ascii="Arial Narrow" w:hAnsi="Arial Narrow" w:cs="Microsoft Sans Serif"/>
          <w:bCs/>
          <w:i/>
          <w:iCs/>
          <w:sz w:val="28"/>
          <w:szCs w:val="28"/>
          <w:lang w:val="es-ES"/>
        </w:rPr>
        <w:t>NOTIFÍQUESE, CÚMPLASE Y DEVUÉLVASE.</w:t>
      </w:r>
    </w:p>
    <w:p w:rsidR="00562BD5" w:rsidRPr="004C574C" w:rsidRDefault="00562BD5" w:rsidP="00562BD5">
      <w:pPr>
        <w:pStyle w:val="Sinespaciado"/>
        <w:rPr>
          <w:lang w:val="es-ES"/>
        </w:rPr>
      </w:pPr>
    </w:p>
    <w:p w:rsidR="00562BD5" w:rsidRPr="004C574C" w:rsidRDefault="00562BD5" w:rsidP="00562BD5">
      <w:pPr>
        <w:spacing w:line="360" w:lineRule="auto"/>
        <w:ind w:firstLine="900"/>
        <w:jc w:val="both"/>
        <w:rPr>
          <w:rFonts w:ascii="Arial Narrow" w:hAnsi="Arial Narrow" w:cs="Microsoft Sans Serif"/>
          <w:bCs/>
          <w:iCs/>
          <w:sz w:val="28"/>
          <w:szCs w:val="28"/>
          <w:lang w:val="es-ES"/>
        </w:rPr>
      </w:pPr>
      <w:r w:rsidRPr="004C574C">
        <w:rPr>
          <w:rFonts w:ascii="Arial Narrow" w:hAnsi="Arial Narrow" w:cs="Microsoft Sans Serif"/>
          <w:bCs/>
          <w:iCs/>
          <w:sz w:val="28"/>
          <w:szCs w:val="28"/>
          <w:lang w:val="es-ES"/>
        </w:rPr>
        <w:t>La anterior decisión queda notificada en estrados.</w:t>
      </w:r>
    </w:p>
    <w:p w:rsidR="00562BD5" w:rsidRPr="004C574C" w:rsidRDefault="00562BD5" w:rsidP="00562BD5">
      <w:pPr>
        <w:pStyle w:val="Sinespaciado"/>
        <w:rPr>
          <w:lang w:val="es-ES"/>
        </w:rPr>
      </w:pPr>
    </w:p>
    <w:p w:rsidR="00562BD5" w:rsidRPr="004C574C" w:rsidRDefault="00562BD5" w:rsidP="00562BD5">
      <w:pPr>
        <w:pStyle w:val="Sinespaciado"/>
        <w:rPr>
          <w:lang w:val="es-ES"/>
        </w:rPr>
      </w:pPr>
    </w:p>
    <w:p w:rsidR="00562BD5" w:rsidRPr="004C574C" w:rsidRDefault="00562BD5" w:rsidP="00562BD5">
      <w:pPr>
        <w:pStyle w:val="Sinespaciado"/>
      </w:pPr>
    </w:p>
    <w:p w:rsidR="00562BD5" w:rsidRPr="004C574C" w:rsidRDefault="00562BD5" w:rsidP="00562BD5">
      <w:pPr>
        <w:ind w:firstLine="900"/>
        <w:jc w:val="center"/>
        <w:rPr>
          <w:rFonts w:ascii="Arial Narrow" w:hAnsi="Arial Narrow" w:cs="Microsoft Sans Serif"/>
          <w:b/>
          <w:bCs/>
          <w:iCs/>
          <w:sz w:val="28"/>
          <w:szCs w:val="28"/>
          <w:lang w:val="es-ES"/>
        </w:rPr>
      </w:pPr>
    </w:p>
    <w:p w:rsidR="00562BD5" w:rsidRPr="004C574C" w:rsidRDefault="00562BD5" w:rsidP="00562BD5">
      <w:pPr>
        <w:ind w:firstLine="900"/>
        <w:jc w:val="center"/>
        <w:rPr>
          <w:rFonts w:ascii="Arial Narrow" w:hAnsi="Arial Narrow" w:cs="Microsoft Sans Serif"/>
          <w:bCs/>
          <w:iCs/>
          <w:sz w:val="28"/>
          <w:szCs w:val="28"/>
          <w:lang w:val="es-ES"/>
        </w:rPr>
      </w:pPr>
      <w:r w:rsidRPr="004C574C">
        <w:rPr>
          <w:rFonts w:ascii="Arial Narrow" w:hAnsi="Arial Narrow" w:cs="Microsoft Sans Serif"/>
          <w:bCs/>
          <w:iCs/>
          <w:sz w:val="28"/>
          <w:szCs w:val="28"/>
          <w:lang w:val="es-ES"/>
        </w:rPr>
        <w:t>FRANCISCO JAVIER TAMAYO TABARES</w:t>
      </w:r>
    </w:p>
    <w:p w:rsidR="00562BD5" w:rsidRPr="004C574C" w:rsidRDefault="00562BD5" w:rsidP="00562BD5">
      <w:pPr>
        <w:ind w:firstLine="900"/>
        <w:jc w:val="center"/>
        <w:rPr>
          <w:rFonts w:ascii="Arial Narrow" w:hAnsi="Arial Narrow" w:cs="Microsoft Sans Serif"/>
          <w:bCs/>
          <w:iCs/>
          <w:sz w:val="28"/>
          <w:szCs w:val="28"/>
          <w:lang w:val="es-ES"/>
        </w:rPr>
      </w:pPr>
      <w:r w:rsidRPr="004C574C">
        <w:rPr>
          <w:rFonts w:ascii="Arial Narrow" w:hAnsi="Arial Narrow" w:cs="Microsoft Sans Serif"/>
          <w:bCs/>
          <w:iCs/>
          <w:sz w:val="28"/>
          <w:szCs w:val="28"/>
          <w:lang w:val="es-ES"/>
        </w:rPr>
        <w:t>Magistrado Ponente</w:t>
      </w:r>
    </w:p>
    <w:p w:rsidR="00562BD5" w:rsidRPr="004C574C" w:rsidRDefault="00562BD5" w:rsidP="00562BD5">
      <w:pPr>
        <w:ind w:firstLine="900"/>
        <w:jc w:val="both"/>
        <w:rPr>
          <w:rFonts w:ascii="Arial Narrow" w:hAnsi="Arial Narrow" w:cs="Microsoft Sans Serif"/>
          <w:sz w:val="28"/>
          <w:szCs w:val="28"/>
          <w:lang w:val="es-ES"/>
        </w:rPr>
      </w:pPr>
    </w:p>
    <w:p w:rsidR="00562BD5" w:rsidRPr="004C574C" w:rsidRDefault="00562BD5" w:rsidP="00562BD5">
      <w:pPr>
        <w:pStyle w:val="Sinespaciado"/>
        <w:rPr>
          <w:lang w:val="es-ES"/>
        </w:rPr>
      </w:pPr>
    </w:p>
    <w:p w:rsidR="00562BD5" w:rsidRPr="004C574C" w:rsidRDefault="00562BD5" w:rsidP="00562BD5">
      <w:pPr>
        <w:pStyle w:val="Sinespaciado"/>
        <w:rPr>
          <w:lang w:val="es-ES"/>
        </w:rPr>
      </w:pPr>
    </w:p>
    <w:p w:rsidR="00562BD5" w:rsidRPr="004C574C" w:rsidRDefault="00562BD5" w:rsidP="00562BD5">
      <w:pPr>
        <w:pStyle w:val="Sinespaciado"/>
        <w:rPr>
          <w:lang w:val="es-ES"/>
        </w:rPr>
      </w:pPr>
    </w:p>
    <w:p w:rsidR="00562BD5" w:rsidRPr="004C574C" w:rsidRDefault="00562BD5" w:rsidP="00562BD5">
      <w:pPr>
        <w:jc w:val="both"/>
        <w:rPr>
          <w:rFonts w:ascii="Arial Narrow" w:hAnsi="Arial Narrow" w:cs="Microsoft Sans Serif"/>
          <w:bCs/>
          <w:iCs/>
          <w:sz w:val="28"/>
          <w:szCs w:val="28"/>
          <w:lang w:val="es-ES"/>
        </w:rPr>
      </w:pPr>
    </w:p>
    <w:p w:rsidR="00562BD5" w:rsidRPr="004C574C" w:rsidRDefault="00562BD5" w:rsidP="00562BD5">
      <w:pPr>
        <w:jc w:val="both"/>
        <w:rPr>
          <w:rFonts w:ascii="Arial Narrow" w:hAnsi="Arial Narrow" w:cs="Microsoft Sans Serif"/>
          <w:bCs/>
          <w:iCs/>
          <w:sz w:val="28"/>
          <w:szCs w:val="28"/>
          <w:lang w:val="es-ES"/>
        </w:rPr>
      </w:pPr>
      <w:r w:rsidRPr="004C574C">
        <w:rPr>
          <w:rFonts w:ascii="Arial Narrow" w:hAnsi="Arial Narrow" w:cs="Microsoft Sans Serif"/>
          <w:bCs/>
          <w:iCs/>
          <w:sz w:val="28"/>
          <w:szCs w:val="28"/>
          <w:lang w:val="es-ES"/>
        </w:rPr>
        <w:t>ANA LUCIA CAICEDO CALDERÓN                       OLGA LUCÍA HOYOS SEPÚLVEDA</w:t>
      </w:r>
    </w:p>
    <w:p w:rsidR="00562BD5" w:rsidRPr="004C574C" w:rsidRDefault="00562BD5" w:rsidP="00562BD5">
      <w:pPr>
        <w:jc w:val="both"/>
        <w:rPr>
          <w:rFonts w:ascii="Arial Narrow" w:hAnsi="Arial Narrow" w:cs="Microsoft Sans Serif"/>
          <w:bCs/>
          <w:iCs/>
          <w:sz w:val="28"/>
          <w:szCs w:val="28"/>
          <w:lang w:val="es-ES"/>
        </w:rPr>
      </w:pPr>
      <w:r w:rsidRPr="004C574C">
        <w:rPr>
          <w:rFonts w:ascii="Arial Narrow" w:hAnsi="Arial Narrow" w:cs="Microsoft Sans Serif"/>
          <w:bCs/>
          <w:iCs/>
          <w:sz w:val="28"/>
          <w:szCs w:val="28"/>
          <w:lang w:val="es-ES"/>
        </w:rPr>
        <w:t xml:space="preserve">                  Magistrada                                                                 </w:t>
      </w:r>
      <w:proofErr w:type="spellStart"/>
      <w:r w:rsidRPr="004C574C">
        <w:rPr>
          <w:rFonts w:ascii="Arial Narrow" w:hAnsi="Arial Narrow" w:cs="Microsoft Sans Serif"/>
          <w:bCs/>
          <w:iCs/>
          <w:sz w:val="28"/>
          <w:szCs w:val="28"/>
          <w:lang w:val="es-ES"/>
        </w:rPr>
        <w:t>Magistrada</w:t>
      </w:r>
      <w:proofErr w:type="spellEnd"/>
    </w:p>
    <w:p w:rsidR="00562BD5" w:rsidRPr="004C574C" w:rsidRDefault="00562BD5" w:rsidP="00562BD5">
      <w:pPr>
        <w:jc w:val="both"/>
        <w:rPr>
          <w:rFonts w:ascii="Arial Narrow" w:hAnsi="Arial Narrow" w:cs="Microsoft Sans Serif"/>
          <w:bCs/>
          <w:iCs/>
          <w:sz w:val="28"/>
          <w:szCs w:val="28"/>
          <w:lang w:val="es-ES"/>
        </w:rPr>
      </w:pPr>
      <w:r w:rsidRPr="004C574C">
        <w:rPr>
          <w:rFonts w:ascii="Arial Narrow" w:hAnsi="Arial Narrow" w:cs="Microsoft Sans Serif"/>
          <w:bCs/>
          <w:iCs/>
          <w:sz w:val="28"/>
          <w:szCs w:val="28"/>
          <w:lang w:val="es-ES"/>
        </w:rPr>
        <w:t xml:space="preserve">                                                                                                    </w:t>
      </w:r>
    </w:p>
    <w:p w:rsidR="00562BD5" w:rsidRPr="004C574C" w:rsidRDefault="00562BD5" w:rsidP="00347A21">
      <w:pPr>
        <w:jc w:val="both"/>
        <w:rPr>
          <w:rFonts w:ascii="Arial Narrow" w:hAnsi="Arial Narrow" w:cs="Microsoft Sans Serif"/>
          <w:bCs/>
          <w:iCs/>
          <w:sz w:val="28"/>
          <w:szCs w:val="28"/>
          <w:lang w:val="es-ES"/>
        </w:rPr>
      </w:pPr>
      <w:r w:rsidRPr="004C574C">
        <w:rPr>
          <w:rFonts w:ascii="Arial Narrow" w:hAnsi="Arial Narrow" w:cs="Microsoft Sans Serif"/>
          <w:bCs/>
          <w:iCs/>
          <w:sz w:val="28"/>
          <w:szCs w:val="28"/>
          <w:lang w:val="es-ES"/>
        </w:rPr>
        <w:tab/>
      </w:r>
      <w:r w:rsidRPr="004C574C">
        <w:rPr>
          <w:rFonts w:ascii="Arial Narrow" w:hAnsi="Arial Narrow" w:cs="Microsoft Sans Serif"/>
          <w:bCs/>
          <w:iCs/>
          <w:sz w:val="28"/>
          <w:szCs w:val="28"/>
          <w:lang w:val="es-ES"/>
        </w:rPr>
        <w:tab/>
      </w:r>
      <w:r w:rsidRPr="004C574C">
        <w:rPr>
          <w:rFonts w:ascii="Arial Narrow" w:hAnsi="Arial Narrow" w:cs="Microsoft Sans Serif"/>
          <w:bCs/>
          <w:iCs/>
          <w:sz w:val="28"/>
          <w:szCs w:val="28"/>
          <w:lang w:val="es-ES"/>
        </w:rPr>
        <w:tab/>
      </w:r>
      <w:r w:rsidRPr="004C574C">
        <w:rPr>
          <w:rFonts w:ascii="Arial Narrow" w:hAnsi="Arial Narrow" w:cs="Microsoft Sans Serif"/>
          <w:bCs/>
          <w:iCs/>
          <w:sz w:val="28"/>
          <w:szCs w:val="28"/>
          <w:lang w:val="es-ES"/>
        </w:rPr>
        <w:tab/>
      </w:r>
      <w:r w:rsidRPr="004C574C">
        <w:rPr>
          <w:rFonts w:ascii="Arial Narrow" w:hAnsi="Arial Narrow" w:cs="Microsoft Sans Serif"/>
          <w:bCs/>
          <w:iCs/>
          <w:sz w:val="28"/>
          <w:szCs w:val="28"/>
          <w:lang w:val="es-ES"/>
        </w:rPr>
        <w:tab/>
      </w:r>
      <w:r w:rsidRPr="004C574C">
        <w:rPr>
          <w:rFonts w:ascii="Arial Narrow" w:hAnsi="Arial Narrow" w:cs="Microsoft Sans Serif"/>
          <w:bCs/>
          <w:iCs/>
          <w:sz w:val="28"/>
          <w:szCs w:val="28"/>
          <w:lang w:val="es-ES"/>
        </w:rPr>
        <w:tab/>
      </w:r>
    </w:p>
    <w:sectPr w:rsidR="00562BD5" w:rsidRPr="004C574C" w:rsidSect="00B5196D">
      <w:headerReference w:type="default" r:id="rId7"/>
      <w:footerReference w:type="even" r:id="rId8"/>
      <w:footerReference w:type="default" r:id="rId9"/>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5E" w:rsidRDefault="00AB245E" w:rsidP="00562BD5">
      <w:r>
        <w:separator/>
      </w:r>
    </w:p>
  </w:endnote>
  <w:endnote w:type="continuationSeparator" w:id="0">
    <w:p w:rsidR="00AB245E" w:rsidRDefault="00AB245E" w:rsidP="0056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C81AC0" w:rsidP="00B519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196D" w:rsidRDefault="00AB245E" w:rsidP="00B519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C81AC0" w:rsidP="00B519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574C">
      <w:rPr>
        <w:rStyle w:val="Nmerodepgina"/>
        <w:noProof/>
      </w:rPr>
      <w:t>9</w:t>
    </w:r>
    <w:r>
      <w:rPr>
        <w:rStyle w:val="Nmerodepgina"/>
      </w:rPr>
      <w:fldChar w:fldCharType="end"/>
    </w:r>
  </w:p>
  <w:p w:rsidR="00B5196D" w:rsidRDefault="00AB245E" w:rsidP="00B5196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5E" w:rsidRDefault="00AB245E" w:rsidP="00562BD5">
      <w:r>
        <w:separator/>
      </w:r>
    </w:p>
  </w:footnote>
  <w:footnote w:type="continuationSeparator" w:id="0">
    <w:p w:rsidR="00AB245E" w:rsidRDefault="00AB245E" w:rsidP="00562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C81AC0" w:rsidP="00B5196D">
    <w:pPr>
      <w:jc w:val="both"/>
      <w:rPr>
        <w:rFonts w:ascii="Arial Narrow" w:hAnsi="Arial Narrow" w:cs="Arial"/>
        <w:bCs/>
        <w:sz w:val="16"/>
        <w:szCs w:val="16"/>
      </w:rPr>
    </w:pPr>
    <w:r w:rsidRPr="00FE6240">
      <w:rPr>
        <w:rFonts w:ascii="Arial Narrow" w:hAnsi="Arial Narrow" w:cs="Arial"/>
        <w:bCs/>
        <w:sz w:val="16"/>
        <w:szCs w:val="16"/>
      </w:rPr>
      <w:t>Radicación No: 66001-31-05-00</w:t>
    </w:r>
    <w:r w:rsidR="00562BD5">
      <w:rPr>
        <w:rFonts w:ascii="Arial Narrow" w:hAnsi="Arial Narrow" w:cs="Arial"/>
        <w:bCs/>
        <w:sz w:val="16"/>
        <w:szCs w:val="16"/>
      </w:rPr>
      <w:t>5-2016-00012-01</w:t>
    </w:r>
  </w:p>
  <w:p w:rsidR="00B5196D" w:rsidRPr="00FE6240" w:rsidRDefault="005930DB" w:rsidP="00B5196D">
    <w:pPr>
      <w:jc w:val="both"/>
      <w:rPr>
        <w:rFonts w:ascii="Arial Narrow" w:hAnsi="Arial Narrow" w:cs="Arial"/>
        <w:bCs/>
        <w:iCs/>
        <w:sz w:val="16"/>
        <w:szCs w:val="16"/>
      </w:rPr>
    </w:pPr>
    <w:r>
      <w:rPr>
        <w:rFonts w:ascii="Arial Narrow" w:hAnsi="Arial Narrow" w:cs="Arial"/>
        <w:bCs/>
        <w:sz w:val="16"/>
        <w:szCs w:val="16"/>
      </w:rPr>
      <w:t>Luis Alberto Mor</w:t>
    </w:r>
    <w:r w:rsidR="00562BD5">
      <w:rPr>
        <w:rFonts w:ascii="Arial Narrow" w:hAnsi="Arial Narrow" w:cs="Arial"/>
        <w:bCs/>
        <w:sz w:val="16"/>
        <w:szCs w:val="16"/>
      </w:rPr>
      <w:t xml:space="preserve">illo vs </w:t>
    </w:r>
    <w:proofErr w:type="spellStart"/>
    <w:r w:rsidR="00C81AC0" w:rsidRPr="00FE6240">
      <w:rPr>
        <w:rFonts w:ascii="Arial Narrow" w:hAnsi="Arial Narrow" w:cs="Arial"/>
        <w:bCs/>
        <w:sz w:val="16"/>
        <w:szCs w:val="16"/>
      </w:rPr>
      <w:t>Colpensiones</w:t>
    </w:r>
    <w:proofErr w:type="spellEnd"/>
    <w:r w:rsidR="00562BD5">
      <w:rPr>
        <w:rFonts w:ascii="Arial Narrow" w:hAnsi="Arial Narrow" w:cs="Arial"/>
        <w:bCs/>
        <w:sz w:val="16"/>
        <w:szCs w:val="16"/>
      </w:rPr>
      <w:t xml:space="preserve"> y Protección </w:t>
    </w:r>
    <w:r w:rsidR="00C81AC0">
      <w:rPr>
        <w:rFonts w:ascii="Arial Narrow" w:hAnsi="Arial Narrow" w:cs="Arial"/>
        <w:bCs/>
        <w:sz w:val="16"/>
        <w:szCs w:val="16"/>
      </w:rPr>
      <w:t xml:space="preserve">S.A. </w:t>
    </w:r>
  </w:p>
  <w:p w:rsidR="00B5196D" w:rsidRDefault="00AB24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BBD7962"/>
    <w:multiLevelType w:val="hybridMultilevel"/>
    <w:tmpl w:val="2AFC6E14"/>
    <w:lvl w:ilvl="0" w:tplc="355A2FBC">
      <w:start w:val="2"/>
      <w:numFmt w:val="decimal"/>
      <w:lvlText w:val="%1."/>
      <w:lvlJc w:val="left"/>
      <w:pPr>
        <w:ind w:left="1637" w:hanging="360"/>
      </w:pPr>
      <w:rPr>
        <w:rFonts w:ascii="Arial Narrow" w:hAnsi="Arial Narrow" w:hint="default"/>
        <w:b/>
        <w:sz w:val="28"/>
        <w:szCs w:val="28"/>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D5"/>
    <w:rsid w:val="00002DFE"/>
    <w:rsid w:val="0000730B"/>
    <w:rsid w:val="00026084"/>
    <w:rsid w:val="000266CB"/>
    <w:rsid w:val="000405E0"/>
    <w:rsid w:val="00050703"/>
    <w:rsid w:val="00051A77"/>
    <w:rsid w:val="000612E2"/>
    <w:rsid w:val="000715F8"/>
    <w:rsid w:val="000C27B4"/>
    <w:rsid w:val="000D0A94"/>
    <w:rsid w:val="000D592F"/>
    <w:rsid w:val="000E0A62"/>
    <w:rsid w:val="000E226E"/>
    <w:rsid w:val="000F1360"/>
    <w:rsid w:val="001137C9"/>
    <w:rsid w:val="001417FE"/>
    <w:rsid w:val="00162A43"/>
    <w:rsid w:val="001777A0"/>
    <w:rsid w:val="001C3FCE"/>
    <w:rsid w:val="001D61D3"/>
    <w:rsid w:val="001F76B2"/>
    <w:rsid w:val="002139C7"/>
    <w:rsid w:val="00215C3B"/>
    <w:rsid w:val="0022029D"/>
    <w:rsid w:val="00250760"/>
    <w:rsid w:val="002535B3"/>
    <w:rsid w:val="00266E9C"/>
    <w:rsid w:val="00270CB8"/>
    <w:rsid w:val="00276C5D"/>
    <w:rsid w:val="002A58AF"/>
    <w:rsid w:val="002B07F3"/>
    <w:rsid w:val="002B0F85"/>
    <w:rsid w:val="002B78C3"/>
    <w:rsid w:val="002C4BEF"/>
    <w:rsid w:val="002D7359"/>
    <w:rsid w:val="002F31BC"/>
    <w:rsid w:val="0030642D"/>
    <w:rsid w:val="0030788E"/>
    <w:rsid w:val="00327AB0"/>
    <w:rsid w:val="00330A8F"/>
    <w:rsid w:val="003315A0"/>
    <w:rsid w:val="003369EB"/>
    <w:rsid w:val="00347A21"/>
    <w:rsid w:val="00357764"/>
    <w:rsid w:val="00363640"/>
    <w:rsid w:val="0038139E"/>
    <w:rsid w:val="0038465D"/>
    <w:rsid w:val="00385AB3"/>
    <w:rsid w:val="00390E4D"/>
    <w:rsid w:val="00396861"/>
    <w:rsid w:val="003A27CB"/>
    <w:rsid w:val="003A45C5"/>
    <w:rsid w:val="003B6A34"/>
    <w:rsid w:val="003B72B4"/>
    <w:rsid w:val="003C5081"/>
    <w:rsid w:val="003C67B2"/>
    <w:rsid w:val="003E44DA"/>
    <w:rsid w:val="004264AF"/>
    <w:rsid w:val="00433727"/>
    <w:rsid w:val="00437582"/>
    <w:rsid w:val="00437908"/>
    <w:rsid w:val="00444E50"/>
    <w:rsid w:val="00462AC8"/>
    <w:rsid w:val="00477E20"/>
    <w:rsid w:val="00483241"/>
    <w:rsid w:val="0049198A"/>
    <w:rsid w:val="004A5299"/>
    <w:rsid w:val="004B2303"/>
    <w:rsid w:val="004C2E90"/>
    <w:rsid w:val="004C574C"/>
    <w:rsid w:val="004F10E5"/>
    <w:rsid w:val="004F2989"/>
    <w:rsid w:val="00540275"/>
    <w:rsid w:val="00544F44"/>
    <w:rsid w:val="00546EB6"/>
    <w:rsid w:val="00557949"/>
    <w:rsid w:val="00562BD5"/>
    <w:rsid w:val="0057664C"/>
    <w:rsid w:val="00581328"/>
    <w:rsid w:val="005930DB"/>
    <w:rsid w:val="005A2687"/>
    <w:rsid w:val="005B4AE0"/>
    <w:rsid w:val="00613F63"/>
    <w:rsid w:val="00627C9B"/>
    <w:rsid w:val="00627EDC"/>
    <w:rsid w:val="00630C2D"/>
    <w:rsid w:val="00633E68"/>
    <w:rsid w:val="00637DD6"/>
    <w:rsid w:val="006427CF"/>
    <w:rsid w:val="00650349"/>
    <w:rsid w:val="00650F11"/>
    <w:rsid w:val="006753CF"/>
    <w:rsid w:val="00682DE8"/>
    <w:rsid w:val="00683EBF"/>
    <w:rsid w:val="00694CF3"/>
    <w:rsid w:val="006957BA"/>
    <w:rsid w:val="006A3EB1"/>
    <w:rsid w:val="006B492F"/>
    <w:rsid w:val="006E1BC5"/>
    <w:rsid w:val="006F224A"/>
    <w:rsid w:val="006F3B72"/>
    <w:rsid w:val="0071692B"/>
    <w:rsid w:val="00726610"/>
    <w:rsid w:val="00726ECD"/>
    <w:rsid w:val="007343E3"/>
    <w:rsid w:val="007358EB"/>
    <w:rsid w:val="00735C19"/>
    <w:rsid w:val="007806A6"/>
    <w:rsid w:val="0078537E"/>
    <w:rsid w:val="007A2261"/>
    <w:rsid w:val="007A5E71"/>
    <w:rsid w:val="007B333D"/>
    <w:rsid w:val="007D39C2"/>
    <w:rsid w:val="007D468C"/>
    <w:rsid w:val="007E1F9F"/>
    <w:rsid w:val="007E7EE8"/>
    <w:rsid w:val="007F2B9B"/>
    <w:rsid w:val="007F699B"/>
    <w:rsid w:val="008020E7"/>
    <w:rsid w:val="00820587"/>
    <w:rsid w:val="00845874"/>
    <w:rsid w:val="0085412B"/>
    <w:rsid w:val="008573EB"/>
    <w:rsid w:val="008672E0"/>
    <w:rsid w:val="008748FC"/>
    <w:rsid w:val="00874E5E"/>
    <w:rsid w:val="008754CF"/>
    <w:rsid w:val="00877EEC"/>
    <w:rsid w:val="0088040C"/>
    <w:rsid w:val="008A0210"/>
    <w:rsid w:val="008B2B25"/>
    <w:rsid w:val="008C444D"/>
    <w:rsid w:val="008D17BF"/>
    <w:rsid w:val="008E3221"/>
    <w:rsid w:val="008E5214"/>
    <w:rsid w:val="008F5E48"/>
    <w:rsid w:val="0090346E"/>
    <w:rsid w:val="0091041F"/>
    <w:rsid w:val="00922A2A"/>
    <w:rsid w:val="00933130"/>
    <w:rsid w:val="00934248"/>
    <w:rsid w:val="00934FF2"/>
    <w:rsid w:val="009361D4"/>
    <w:rsid w:val="00940B36"/>
    <w:rsid w:val="00944A0C"/>
    <w:rsid w:val="00964F8F"/>
    <w:rsid w:val="00996D71"/>
    <w:rsid w:val="009A0A28"/>
    <w:rsid w:val="009A488B"/>
    <w:rsid w:val="009B23D6"/>
    <w:rsid w:val="009B3608"/>
    <w:rsid w:val="009C28D3"/>
    <w:rsid w:val="009C41F1"/>
    <w:rsid w:val="009E573C"/>
    <w:rsid w:val="00A22489"/>
    <w:rsid w:val="00A47873"/>
    <w:rsid w:val="00A50132"/>
    <w:rsid w:val="00A523E7"/>
    <w:rsid w:val="00A71B24"/>
    <w:rsid w:val="00A73EE7"/>
    <w:rsid w:val="00A97037"/>
    <w:rsid w:val="00AB01C4"/>
    <w:rsid w:val="00AB245E"/>
    <w:rsid w:val="00AC0D66"/>
    <w:rsid w:val="00AD0BFD"/>
    <w:rsid w:val="00AF06AA"/>
    <w:rsid w:val="00AF5FF5"/>
    <w:rsid w:val="00B0089E"/>
    <w:rsid w:val="00B1045E"/>
    <w:rsid w:val="00B21114"/>
    <w:rsid w:val="00B44FAD"/>
    <w:rsid w:val="00B51C37"/>
    <w:rsid w:val="00B60545"/>
    <w:rsid w:val="00B64490"/>
    <w:rsid w:val="00BA5CDB"/>
    <w:rsid w:val="00BB2BEB"/>
    <w:rsid w:val="00BB3323"/>
    <w:rsid w:val="00BC1F8F"/>
    <w:rsid w:val="00BD19A2"/>
    <w:rsid w:val="00BD3AD5"/>
    <w:rsid w:val="00BE7032"/>
    <w:rsid w:val="00BE7C8C"/>
    <w:rsid w:val="00C079E3"/>
    <w:rsid w:val="00C26CBA"/>
    <w:rsid w:val="00C3575E"/>
    <w:rsid w:val="00C35CA1"/>
    <w:rsid w:val="00C42F8F"/>
    <w:rsid w:val="00C45F7D"/>
    <w:rsid w:val="00C52710"/>
    <w:rsid w:val="00C572F2"/>
    <w:rsid w:val="00C802FC"/>
    <w:rsid w:val="00C81AC0"/>
    <w:rsid w:val="00C84967"/>
    <w:rsid w:val="00C94836"/>
    <w:rsid w:val="00CA2EC6"/>
    <w:rsid w:val="00CA3DEB"/>
    <w:rsid w:val="00CB0164"/>
    <w:rsid w:val="00CC6586"/>
    <w:rsid w:val="00D011EC"/>
    <w:rsid w:val="00D23068"/>
    <w:rsid w:val="00D62F8D"/>
    <w:rsid w:val="00D6479F"/>
    <w:rsid w:val="00D80020"/>
    <w:rsid w:val="00D92064"/>
    <w:rsid w:val="00D97664"/>
    <w:rsid w:val="00DA0C53"/>
    <w:rsid w:val="00DA2FBF"/>
    <w:rsid w:val="00DA480D"/>
    <w:rsid w:val="00DA6EEF"/>
    <w:rsid w:val="00DC2F19"/>
    <w:rsid w:val="00E078A9"/>
    <w:rsid w:val="00E27187"/>
    <w:rsid w:val="00E57743"/>
    <w:rsid w:val="00E734CF"/>
    <w:rsid w:val="00E93673"/>
    <w:rsid w:val="00EA44DF"/>
    <w:rsid w:val="00ED0483"/>
    <w:rsid w:val="00ED1083"/>
    <w:rsid w:val="00ED53E4"/>
    <w:rsid w:val="00EE0E98"/>
    <w:rsid w:val="00EE75FF"/>
    <w:rsid w:val="00F04DEF"/>
    <w:rsid w:val="00F21946"/>
    <w:rsid w:val="00F21F95"/>
    <w:rsid w:val="00F3438B"/>
    <w:rsid w:val="00F47EB9"/>
    <w:rsid w:val="00F84BBE"/>
    <w:rsid w:val="00FB4E04"/>
    <w:rsid w:val="00FC0E37"/>
    <w:rsid w:val="00FD4280"/>
    <w:rsid w:val="00FD798A"/>
    <w:rsid w:val="00FE39E2"/>
    <w:rsid w:val="00FE46A5"/>
    <w:rsid w:val="00FF7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0F37C-3E68-491B-941A-C7F202D4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D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62BD5"/>
    <w:pPr>
      <w:tabs>
        <w:tab w:val="center" w:pos="4252"/>
        <w:tab w:val="right" w:pos="8504"/>
      </w:tabs>
    </w:pPr>
  </w:style>
  <w:style w:type="character" w:customStyle="1" w:styleId="PiedepginaCar">
    <w:name w:val="Pie de página Car"/>
    <w:basedOn w:val="Fuentedeprrafopredeter"/>
    <w:link w:val="Piedepgina"/>
    <w:rsid w:val="00562BD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62BD5"/>
  </w:style>
  <w:style w:type="paragraph" w:styleId="Encabezado">
    <w:name w:val="header"/>
    <w:basedOn w:val="Normal"/>
    <w:link w:val="EncabezadoCar"/>
    <w:rsid w:val="00562BD5"/>
    <w:pPr>
      <w:tabs>
        <w:tab w:val="center" w:pos="4252"/>
        <w:tab w:val="right" w:pos="8504"/>
      </w:tabs>
    </w:pPr>
  </w:style>
  <w:style w:type="character" w:customStyle="1" w:styleId="EncabezadoCar">
    <w:name w:val="Encabezado Car"/>
    <w:basedOn w:val="Fuentedeprrafopredeter"/>
    <w:link w:val="Encabezado"/>
    <w:rsid w:val="00562BD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62BD5"/>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62BD5"/>
    <w:pPr>
      <w:ind w:left="708"/>
    </w:pPr>
  </w:style>
  <w:style w:type="paragraph" w:styleId="Sinespaciado">
    <w:name w:val="No Spacing"/>
    <w:uiPriority w:val="1"/>
    <w:qFormat/>
    <w:rsid w:val="00562BD5"/>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62BD5"/>
    <w:pPr>
      <w:spacing w:before="100" w:beforeAutospacing="1" w:after="100" w:afterAutospacing="1"/>
    </w:pPr>
    <w:rPr>
      <w:szCs w:val="24"/>
      <w:lang w:val="es-ES"/>
    </w:rPr>
  </w:style>
  <w:style w:type="paragraph" w:customStyle="1" w:styleId="Textoindependiente31">
    <w:name w:val="Texto independiente 31"/>
    <w:basedOn w:val="Normal"/>
    <w:rsid w:val="00562BD5"/>
    <w:pPr>
      <w:spacing w:line="360" w:lineRule="auto"/>
      <w:jc w:val="both"/>
    </w:pPr>
    <w:rPr>
      <w:rFonts w:ascii="Arial" w:hAnsi="Arial"/>
      <w:sz w:val="28"/>
    </w:rPr>
  </w:style>
  <w:style w:type="character" w:customStyle="1" w:styleId="apple-converted-space">
    <w:name w:val="apple-converted-space"/>
    <w:basedOn w:val="Fuentedeprrafopredeter"/>
    <w:rsid w:val="00562BD5"/>
  </w:style>
  <w:style w:type="paragraph" w:styleId="Textoindependiente">
    <w:name w:val="Body Text"/>
    <w:basedOn w:val="Normal"/>
    <w:link w:val="TextoindependienteCar"/>
    <w:unhideWhenUsed/>
    <w:rsid w:val="00562BD5"/>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562BD5"/>
    <w:rPr>
      <w:rFonts w:ascii="Arial" w:eastAsia="Times New Roman" w:hAnsi="Arial" w:cs="Times New Roman"/>
      <w:sz w:val="26"/>
      <w:szCs w:val="20"/>
      <w:lang w:val="es-ES_tradnl" w:eastAsia="es-ES"/>
    </w:rPr>
  </w:style>
  <w:style w:type="paragraph" w:styleId="Textonotapie">
    <w:name w:val="footnote text"/>
    <w:basedOn w:val="Normal"/>
    <w:link w:val="TextonotapieCar"/>
    <w:uiPriority w:val="99"/>
    <w:semiHidden/>
    <w:unhideWhenUsed/>
    <w:rsid w:val="00562BD5"/>
    <w:rPr>
      <w:sz w:val="20"/>
    </w:rPr>
  </w:style>
  <w:style w:type="character" w:customStyle="1" w:styleId="TextonotapieCar">
    <w:name w:val="Texto nota pie Car"/>
    <w:basedOn w:val="Fuentedeprrafopredeter"/>
    <w:link w:val="Textonotapie"/>
    <w:uiPriority w:val="99"/>
    <w:semiHidden/>
    <w:rsid w:val="00562BD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562BD5"/>
    <w:rPr>
      <w:vertAlign w:val="superscript"/>
    </w:rPr>
  </w:style>
  <w:style w:type="paragraph" w:customStyle="1" w:styleId="Prrafodelista2">
    <w:name w:val="Párrafo de lista2"/>
    <w:basedOn w:val="Normal"/>
    <w:rsid w:val="00562BD5"/>
    <w:pPr>
      <w:spacing w:after="200" w:line="276" w:lineRule="auto"/>
      <w:ind w:left="720"/>
      <w:contextualSpacing/>
    </w:pPr>
    <w:rPr>
      <w:rFonts w:ascii="Calibri" w:hAnsi="Calibri"/>
      <w:sz w:val="22"/>
      <w:szCs w:val="22"/>
      <w:lang w:val="es-CO" w:eastAsia="en-US"/>
    </w:rPr>
  </w:style>
  <w:style w:type="character" w:styleId="Hipervnculo">
    <w:name w:val="Hyperlink"/>
    <w:basedOn w:val="Fuentedeprrafopredeter"/>
    <w:uiPriority w:val="99"/>
    <w:semiHidden/>
    <w:unhideWhenUsed/>
    <w:rsid w:val="00A52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479">
      <w:bodyDiv w:val="1"/>
      <w:marLeft w:val="0"/>
      <w:marRight w:val="0"/>
      <w:marTop w:val="0"/>
      <w:marBottom w:val="0"/>
      <w:divBdr>
        <w:top w:val="none" w:sz="0" w:space="0" w:color="auto"/>
        <w:left w:val="none" w:sz="0" w:space="0" w:color="auto"/>
        <w:bottom w:val="none" w:sz="0" w:space="0" w:color="auto"/>
        <w:right w:val="none" w:sz="0" w:space="0" w:color="auto"/>
      </w:divBdr>
    </w:div>
    <w:div w:id="892814642">
      <w:bodyDiv w:val="1"/>
      <w:marLeft w:val="0"/>
      <w:marRight w:val="0"/>
      <w:marTop w:val="0"/>
      <w:marBottom w:val="0"/>
      <w:divBdr>
        <w:top w:val="none" w:sz="0" w:space="0" w:color="auto"/>
        <w:left w:val="none" w:sz="0" w:space="0" w:color="auto"/>
        <w:bottom w:val="none" w:sz="0" w:space="0" w:color="auto"/>
        <w:right w:val="none" w:sz="0" w:space="0" w:color="auto"/>
      </w:divBdr>
    </w:div>
    <w:div w:id="13070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3095</Words>
  <Characters>17023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cp:revision>
  <dcterms:created xsi:type="dcterms:W3CDTF">2018-06-27T22:41:00Z</dcterms:created>
  <dcterms:modified xsi:type="dcterms:W3CDTF">2018-07-30T14:35:00Z</dcterms:modified>
</cp:coreProperties>
</file>