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F57" w:rsidRPr="00FC7A60" w:rsidRDefault="00DA0F57" w:rsidP="00DA0F57">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bookmarkStart w:id="0" w:name="_GoBack"/>
      <w:r w:rsidRPr="00FC7A60">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C7A60">
        <w:rPr>
          <w:rFonts w:ascii="Arial" w:eastAsia="Calibri" w:hAnsi="Arial" w:cs="Arial"/>
          <w:color w:val="FF0000"/>
          <w:kern w:val="28"/>
          <w:sz w:val="20"/>
          <w:szCs w:val="18"/>
          <w:lang w:val="es-CO" w:eastAsia="fr-FR"/>
        </w:rPr>
        <w:t> </w:t>
      </w:r>
    </w:p>
    <w:bookmarkEnd w:id="0"/>
    <w:p w:rsidR="00DA0F57" w:rsidRPr="00FC7A60" w:rsidRDefault="00DA0F57" w:rsidP="00DA0F57">
      <w:pPr>
        <w:spacing w:line="276" w:lineRule="auto"/>
        <w:contextualSpacing/>
        <w:jc w:val="both"/>
        <w:rPr>
          <w:rFonts w:ascii="Arial" w:hAnsi="Arial" w:cs="Arial"/>
          <w:kern w:val="28"/>
          <w:sz w:val="18"/>
          <w:szCs w:val="18"/>
          <w:lang w:val="es-CO" w:eastAsia="fr-FR"/>
        </w:rPr>
      </w:pPr>
      <w:r w:rsidRPr="00FC7A60">
        <w:rPr>
          <w:rFonts w:ascii="Arial" w:hAnsi="Arial" w:cs="Arial"/>
          <w:kern w:val="28"/>
          <w:sz w:val="18"/>
          <w:szCs w:val="18"/>
          <w:lang w:val="es-CO" w:eastAsia="fr-FR"/>
        </w:rPr>
        <w:t xml:space="preserve">Providencia: </w:t>
      </w:r>
      <w:r w:rsidRPr="00FC7A60">
        <w:rPr>
          <w:rFonts w:ascii="Arial" w:hAnsi="Arial" w:cs="Arial"/>
          <w:kern w:val="28"/>
          <w:sz w:val="18"/>
          <w:szCs w:val="18"/>
          <w:lang w:val="es-CO" w:eastAsia="fr-FR"/>
        </w:rPr>
        <w:tab/>
      </w:r>
      <w:r w:rsidRPr="00FC7A60">
        <w:rPr>
          <w:rFonts w:ascii="Arial" w:hAnsi="Arial" w:cs="Arial"/>
          <w:kern w:val="28"/>
          <w:sz w:val="18"/>
          <w:szCs w:val="18"/>
          <w:lang w:val="es-CO" w:eastAsia="fr-FR"/>
        </w:rPr>
        <w:tab/>
        <w:t>Sentencia de Segunda Instancia, jueves 28 de junio de 2018</w:t>
      </w:r>
    </w:p>
    <w:p w:rsidR="00DA0F57" w:rsidRPr="00FC7A60" w:rsidRDefault="00DA0F57" w:rsidP="00DA0F57">
      <w:pPr>
        <w:spacing w:line="276" w:lineRule="auto"/>
        <w:contextualSpacing/>
        <w:jc w:val="both"/>
        <w:rPr>
          <w:rFonts w:ascii="Arial" w:hAnsi="Arial" w:cs="Arial"/>
          <w:kern w:val="28"/>
          <w:sz w:val="18"/>
          <w:szCs w:val="18"/>
          <w:lang w:val="es-CO" w:eastAsia="fr-FR"/>
        </w:rPr>
      </w:pPr>
      <w:r w:rsidRPr="00FC7A60">
        <w:rPr>
          <w:rFonts w:ascii="Arial" w:hAnsi="Arial" w:cs="Arial"/>
          <w:kern w:val="28"/>
          <w:sz w:val="18"/>
          <w:szCs w:val="18"/>
          <w:lang w:val="es-CO" w:eastAsia="fr-FR"/>
        </w:rPr>
        <w:t xml:space="preserve">Radicación No: </w:t>
      </w:r>
      <w:r w:rsidRPr="00FC7A60">
        <w:rPr>
          <w:rFonts w:ascii="Arial" w:hAnsi="Arial" w:cs="Arial"/>
          <w:kern w:val="28"/>
          <w:sz w:val="18"/>
          <w:szCs w:val="18"/>
          <w:lang w:val="es-CO" w:eastAsia="fr-FR"/>
        </w:rPr>
        <w:tab/>
        <w:t xml:space="preserve">      </w:t>
      </w:r>
      <w:r w:rsidRPr="00FC7A60">
        <w:rPr>
          <w:rFonts w:ascii="Arial" w:hAnsi="Arial" w:cs="Arial"/>
          <w:kern w:val="28"/>
          <w:sz w:val="18"/>
          <w:szCs w:val="18"/>
          <w:lang w:val="es-CO" w:eastAsia="fr-FR"/>
        </w:rPr>
        <w:tab/>
        <w:t>66001-31-05-003-2015-00039-01</w:t>
      </w:r>
    </w:p>
    <w:p w:rsidR="00DA0F57" w:rsidRPr="00FC7A60" w:rsidRDefault="00DA0F57" w:rsidP="00DA0F57">
      <w:pPr>
        <w:spacing w:line="276" w:lineRule="auto"/>
        <w:contextualSpacing/>
        <w:jc w:val="both"/>
        <w:rPr>
          <w:rFonts w:ascii="Arial" w:hAnsi="Arial" w:cs="Arial"/>
          <w:kern w:val="28"/>
          <w:sz w:val="18"/>
          <w:szCs w:val="18"/>
          <w:lang w:val="es-CO" w:eastAsia="fr-FR"/>
        </w:rPr>
      </w:pPr>
      <w:r w:rsidRPr="00FC7A60">
        <w:rPr>
          <w:rFonts w:ascii="Arial" w:hAnsi="Arial" w:cs="Arial"/>
          <w:kern w:val="28"/>
          <w:sz w:val="18"/>
          <w:szCs w:val="18"/>
          <w:lang w:val="es-CO" w:eastAsia="fr-FR"/>
        </w:rPr>
        <w:t xml:space="preserve">Proceso: </w:t>
      </w:r>
      <w:r w:rsidRPr="00FC7A60">
        <w:rPr>
          <w:rFonts w:ascii="Arial" w:hAnsi="Arial" w:cs="Arial"/>
          <w:kern w:val="28"/>
          <w:sz w:val="18"/>
          <w:szCs w:val="18"/>
          <w:lang w:val="es-CO" w:eastAsia="fr-FR"/>
        </w:rPr>
        <w:tab/>
      </w:r>
      <w:r w:rsidRPr="00FC7A60">
        <w:rPr>
          <w:rFonts w:ascii="Arial" w:hAnsi="Arial" w:cs="Arial"/>
          <w:kern w:val="28"/>
          <w:sz w:val="18"/>
          <w:szCs w:val="18"/>
          <w:lang w:val="es-CO" w:eastAsia="fr-FR"/>
        </w:rPr>
        <w:tab/>
        <w:t>Ordinario Laboral</w:t>
      </w:r>
    </w:p>
    <w:p w:rsidR="00DA0F57" w:rsidRPr="00FC7A60" w:rsidRDefault="00DA0F57" w:rsidP="00DA0F57">
      <w:pPr>
        <w:spacing w:line="276" w:lineRule="auto"/>
        <w:contextualSpacing/>
        <w:jc w:val="both"/>
        <w:rPr>
          <w:rFonts w:ascii="Arial" w:hAnsi="Arial" w:cs="Arial"/>
          <w:kern w:val="28"/>
          <w:sz w:val="18"/>
          <w:szCs w:val="18"/>
          <w:lang w:val="es-CO" w:eastAsia="fr-FR"/>
        </w:rPr>
      </w:pPr>
      <w:r w:rsidRPr="00FC7A60">
        <w:rPr>
          <w:rFonts w:ascii="Arial" w:hAnsi="Arial" w:cs="Arial"/>
          <w:kern w:val="28"/>
          <w:sz w:val="18"/>
          <w:szCs w:val="18"/>
          <w:lang w:val="es-CO" w:eastAsia="fr-FR"/>
        </w:rPr>
        <w:t xml:space="preserve">Demandante:     </w:t>
      </w:r>
      <w:r w:rsidRPr="00FC7A60">
        <w:rPr>
          <w:rFonts w:ascii="Arial" w:hAnsi="Arial" w:cs="Arial"/>
          <w:kern w:val="28"/>
          <w:sz w:val="18"/>
          <w:szCs w:val="18"/>
          <w:lang w:val="es-CO" w:eastAsia="fr-FR"/>
        </w:rPr>
        <w:tab/>
      </w:r>
      <w:r w:rsidRPr="00FC7A60">
        <w:rPr>
          <w:rFonts w:ascii="Arial" w:hAnsi="Arial" w:cs="Arial"/>
          <w:kern w:val="28"/>
          <w:sz w:val="18"/>
          <w:szCs w:val="18"/>
          <w:lang w:val="es-CO" w:eastAsia="fr-FR"/>
        </w:rPr>
        <w:tab/>
        <w:t xml:space="preserve">Gloria Patricia Castaño Rico   </w:t>
      </w:r>
    </w:p>
    <w:p w:rsidR="00DA0F57" w:rsidRPr="00FC7A60" w:rsidRDefault="00DA0F57" w:rsidP="00DA0F57">
      <w:pPr>
        <w:spacing w:line="276" w:lineRule="auto"/>
        <w:contextualSpacing/>
        <w:jc w:val="both"/>
        <w:rPr>
          <w:rFonts w:ascii="Arial" w:hAnsi="Arial" w:cs="Arial"/>
          <w:kern w:val="28"/>
          <w:sz w:val="18"/>
          <w:szCs w:val="18"/>
          <w:lang w:val="es-CO" w:eastAsia="fr-FR"/>
        </w:rPr>
      </w:pPr>
      <w:r w:rsidRPr="00FC7A60">
        <w:rPr>
          <w:rFonts w:ascii="Arial" w:hAnsi="Arial" w:cs="Arial"/>
          <w:kern w:val="28"/>
          <w:sz w:val="18"/>
          <w:szCs w:val="18"/>
          <w:lang w:val="es-CO" w:eastAsia="fr-FR"/>
        </w:rPr>
        <w:t xml:space="preserve">Demandado:           </w:t>
      </w:r>
      <w:r w:rsidRPr="00FC7A60">
        <w:rPr>
          <w:rFonts w:ascii="Arial" w:hAnsi="Arial" w:cs="Arial"/>
          <w:kern w:val="28"/>
          <w:sz w:val="18"/>
          <w:szCs w:val="18"/>
          <w:lang w:val="es-CO" w:eastAsia="fr-FR"/>
        </w:rPr>
        <w:tab/>
        <w:t xml:space="preserve"> </w:t>
      </w:r>
      <w:proofErr w:type="spellStart"/>
      <w:r w:rsidRPr="00FC7A60">
        <w:rPr>
          <w:rFonts w:ascii="Arial" w:hAnsi="Arial" w:cs="Arial"/>
          <w:kern w:val="28"/>
          <w:sz w:val="18"/>
          <w:szCs w:val="18"/>
          <w:lang w:val="es-CO" w:eastAsia="fr-FR"/>
        </w:rPr>
        <w:t>Colpensiones</w:t>
      </w:r>
      <w:proofErr w:type="spellEnd"/>
    </w:p>
    <w:p w:rsidR="00DA0F57" w:rsidRPr="00FC7A60" w:rsidRDefault="00DA0F57" w:rsidP="00DA0F57">
      <w:pPr>
        <w:spacing w:line="276" w:lineRule="auto"/>
        <w:contextualSpacing/>
        <w:jc w:val="both"/>
        <w:rPr>
          <w:rFonts w:ascii="Arial" w:hAnsi="Arial" w:cs="Arial"/>
          <w:kern w:val="28"/>
          <w:sz w:val="18"/>
          <w:szCs w:val="18"/>
          <w:lang w:val="es-CO" w:eastAsia="fr-FR"/>
        </w:rPr>
      </w:pPr>
      <w:r w:rsidRPr="00FC7A60">
        <w:rPr>
          <w:rFonts w:ascii="Arial" w:hAnsi="Arial" w:cs="Arial"/>
          <w:kern w:val="28"/>
          <w:sz w:val="18"/>
          <w:szCs w:val="18"/>
          <w:lang w:val="es-CO" w:eastAsia="fr-FR"/>
        </w:rPr>
        <w:t xml:space="preserve">Juzgado de origen:     </w:t>
      </w:r>
      <w:r w:rsidRPr="00FC7A60">
        <w:rPr>
          <w:rFonts w:ascii="Arial" w:hAnsi="Arial" w:cs="Arial"/>
          <w:kern w:val="28"/>
          <w:sz w:val="18"/>
          <w:szCs w:val="18"/>
          <w:lang w:val="es-CO" w:eastAsia="fr-FR"/>
        </w:rPr>
        <w:tab/>
        <w:t>Tercero Laboral del Circuito de Pereira.</w:t>
      </w:r>
    </w:p>
    <w:p w:rsidR="00DA0F57" w:rsidRPr="00FC7A60" w:rsidRDefault="00DA0F57" w:rsidP="00DA0F57">
      <w:pPr>
        <w:spacing w:line="276" w:lineRule="auto"/>
        <w:contextualSpacing/>
        <w:jc w:val="both"/>
        <w:rPr>
          <w:rFonts w:ascii="Arial" w:hAnsi="Arial" w:cs="Arial"/>
          <w:kern w:val="28"/>
          <w:sz w:val="18"/>
          <w:szCs w:val="18"/>
          <w:lang w:val="es-CO" w:eastAsia="fr-FR"/>
        </w:rPr>
      </w:pPr>
      <w:r w:rsidRPr="00FC7A60">
        <w:rPr>
          <w:rFonts w:ascii="Arial" w:hAnsi="Arial" w:cs="Arial"/>
          <w:kern w:val="28"/>
          <w:sz w:val="18"/>
          <w:szCs w:val="18"/>
          <w:lang w:val="es-CO" w:eastAsia="fr-FR"/>
        </w:rPr>
        <w:t xml:space="preserve">Magistrado Ponente:     </w:t>
      </w:r>
      <w:r w:rsidRPr="00FC7A60">
        <w:rPr>
          <w:rFonts w:ascii="Arial" w:hAnsi="Arial" w:cs="Arial"/>
          <w:kern w:val="28"/>
          <w:sz w:val="18"/>
          <w:szCs w:val="18"/>
          <w:lang w:val="es-CO" w:eastAsia="fr-FR"/>
        </w:rPr>
        <w:tab/>
        <w:t>Francisco Javier Tamayo Tabares.</w:t>
      </w:r>
    </w:p>
    <w:p w:rsidR="00DA0F57" w:rsidRPr="00FC7A60" w:rsidRDefault="00DA0F57" w:rsidP="00DA0F57">
      <w:pPr>
        <w:spacing w:line="276" w:lineRule="auto"/>
        <w:contextualSpacing/>
        <w:jc w:val="both"/>
        <w:rPr>
          <w:rFonts w:ascii="Arial" w:hAnsi="Arial" w:cs="Arial"/>
          <w:b/>
          <w:bCs/>
          <w:sz w:val="18"/>
          <w:szCs w:val="18"/>
        </w:rPr>
      </w:pPr>
    </w:p>
    <w:p w:rsidR="00DA0F57" w:rsidRPr="00FC7A60" w:rsidRDefault="00DA0F57" w:rsidP="00DA0F57">
      <w:pPr>
        <w:jc w:val="both"/>
        <w:rPr>
          <w:rFonts w:ascii="Arial" w:hAnsi="Arial" w:cs="Arial"/>
          <w:sz w:val="18"/>
          <w:szCs w:val="18"/>
          <w:lang w:val="es-CO" w:eastAsia="fr-FR"/>
        </w:rPr>
      </w:pPr>
      <w:r w:rsidRPr="00FC7A60">
        <w:rPr>
          <w:rFonts w:ascii="Arial" w:hAnsi="Arial" w:cs="Arial"/>
          <w:b/>
          <w:sz w:val="18"/>
          <w:szCs w:val="18"/>
          <w:lang w:val="es-CO" w:eastAsia="fr-FR"/>
        </w:rPr>
        <w:t xml:space="preserve">Temas: </w:t>
      </w:r>
      <w:r w:rsidRPr="00FC7A60">
        <w:rPr>
          <w:rFonts w:ascii="Arial" w:hAnsi="Arial" w:cs="Arial"/>
          <w:b/>
          <w:sz w:val="18"/>
          <w:szCs w:val="18"/>
          <w:lang w:val="es-CO" w:eastAsia="fr-FR"/>
        </w:rPr>
        <w:tab/>
      </w:r>
      <w:r w:rsidRPr="00FC7A60">
        <w:rPr>
          <w:rFonts w:ascii="Arial" w:hAnsi="Arial" w:cs="Arial"/>
          <w:b/>
          <w:sz w:val="18"/>
          <w:szCs w:val="18"/>
          <w:lang w:val="es-CO" w:eastAsia="fr-FR"/>
        </w:rPr>
        <w:tab/>
      </w:r>
      <w:r w:rsidRPr="00FC7A60">
        <w:rPr>
          <w:rFonts w:ascii="Arial" w:hAnsi="Arial" w:cs="Arial"/>
          <w:b/>
          <w:sz w:val="18"/>
          <w:szCs w:val="18"/>
          <w:lang w:val="es-CO" w:eastAsia="fr-FR"/>
        </w:rPr>
        <w:tab/>
        <w:t xml:space="preserve">PENSIÓN DE SOBREVIVIENTES / MUERTE DEL ASEGURADO EN VIGENCIA DE LEY 797-2003 / ACUERDO 049 / </w:t>
      </w:r>
      <w:r w:rsidR="004E250B" w:rsidRPr="00FC7A60">
        <w:rPr>
          <w:rFonts w:ascii="Arial" w:hAnsi="Arial" w:cs="Arial"/>
          <w:b/>
          <w:sz w:val="18"/>
          <w:szCs w:val="18"/>
          <w:lang w:val="es-CO" w:eastAsia="fr-FR"/>
        </w:rPr>
        <w:t xml:space="preserve">SENTENCIA SU-05-18 /  </w:t>
      </w:r>
      <w:proofErr w:type="spellStart"/>
      <w:r w:rsidRPr="00FC7A60">
        <w:rPr>
          <w:rFonts w:ascii="Arial" w:hAnsi="Arial" w:cs="Arial"/>
          <w:b/>
          <w:sz w:val="18"/>
          <w:szCs w:val="18"/>
          <w:lang w:val="es-CO" w:eastAsia="fr-FR"/>
        </w:rPr>
        <w:t>ULTRACTIVIDAD</w:t>
      </w:r>
      <w:proofErr w:type="spellEnd"/>
      <w:r w:rsidR="005C7CFB" w:rsidRPr="00FC7A60">
        <w:rPr>
          <w:rFonts w:ascii="Arial" w:hAnsi="Arial" w:cs="Arial"/>
          <w:b/>
          <w:sz w:val="18"/>
          <w:szCs w:val="18"/>
          <w:lang w:val="es-CO" w:eastAsia="fr-FR"/>
        </w:rPr>
        <w:t xml:space="preserve">- Sólo frente a personas vulnerables </w:t>
      </w:r>
      <w:r w:rsidRPr="00FC7A60">
        <w:rPr>
          <w:rFonts w:ascii="Arial" w:hAnsi="Arial" w:cs="Arial"/>
          <w:b/>
          <w:sz w:val="18"/>
          <w:szCs w:val="18"/>
          <w:lang w:val="es-CO" w:eastAsia="fr-FR"/>
        </w:rPr>
        <w:t xml:space="preserve">/ </w:t>
      </w:r>
      <w:r w:rsidR="00CB0731" w:rsidRPr="00FC7A60">
        <w:rPr>
          <w:rFonts w:ascii="Arial" w:hAnsi="Arial" w:cs="Arial"/>
          <w:b/>
          <w:sz w:val="18"/>
          <w:szCs w:val="18"/>
          <w:lang w:val="es-CO" w:eastAsia="fr-FR"/>
        </w:rPr>
        <w:t>TEST DE PROCEDENCIA</w:t>
      </w:r>
      <w:r w:rsidR="00CE1FD7" w:rsidRPr="00FC7A60">
        <w:rPr>
          <w:rFonts w:ascii="Arial" w:hAnsi="Arial" w:cs="Arial"/>
          <w:b/>
          <w:sz w:val="18"/>
          <w:szCs w:val="18"/>
          <w:lang w:val="es-CO" w:eastAsia="fr-FR"/>
        </w:rPr>
        <w:t>-</w:t>
      </w:r>
      <w:r w:rsidR="005C7CFB" w:rsidRPr="00FC7A60">
        <w:rPr>
          <w:rFonts w:ascii="Arial" w:hAnsi="Arial" w:cs="Arial"/>
          <w:b/>
          <w:sz w:val="18"/>
          <w:szCs w:val="18"/>
          <w:lang w:val="es-CO" w:eastAsia="fr-FR"/>
        </w:rPr>
        <w:t xml:space="preserve"> Cinco Hipótesis</w:t>
      </w:r>
      <w:r w:rsidR="00CE1FD7" w:rsidRPr="00FC7A60">
        <w:rPr>
          <w:rFonts w:ascii="Arial" w:hAnsi="Arial" w:cs="Arial"/>
          <w:b/>
          <w:sz w:val="18"/>
          <w:szCs w:val="18"/>
          <w:lang w:val="es-CO" w:eastAsia="fr-FR"/>
        </w:rPr>
        <w:t xml:space="preserve"> </w:t>
      </w:r>
      <w:r w:rsidRPr="00FC7A60">
        <w:rPr>
          <w:rFonts w:ascii="Arial" w:hAnsi="Arial" w:cs="Arial"/>
          <w:b/>
          <w:sz w:val="18"/>
          <w:szCs w:val="18"/>
          <w:lang w:val="es-CO" w:eastAsia="fr-FR"/>
        </w:rPr>
        <w:t>/</w:t>
      </w:r>
      <w:r w:rsidR="00CE1FD7" w:rsidRPr="00FC7A60">
        <w:rPr>
          <w:rFonts w:ascii="Arial" w:hAnsi="Arial" w:cs="Arial"/>
          <w:b/>
          <w:sz w:val="18"/>
          <w:szCs w:val="18"/>
          <w:lang w:val="es-CO" w:eastAsia="fr-FR"/>
        </w:rPr>
        <w:t xml:space="preserve"> NO SUPERADO /</w:t>
      </w:r>
      <w:r w:rsidRPr="00FC7A60">
        <w:rPr>
          <w:rFonts w:ascii="Arial" w:hAnsi="Arial" w:cs="Arial"/>
          <w:b/>
          <w:sz w:val="18"/>
          <w:szCs w:val="18"/>
          <w:lang w:val="es-CO" w:eastAsia="fr-FR"/>
        </w:rPr>
        <w:t xml:space="preserve">  CONFIRMA / </w:t>
      </w:r>
      <w:r w:rsidR="004E250B" w:rsidRPr="00FC7A60">
        <w:rPr>
          <w:rFonts w:ascii="Arial" w:hAnsi="Arial" w:cs="Arial"/>
          <w:b/>
          <w:sz w:val="18"/>
          <w:szCs w:val="18"/>
          <w:lang w:val="es-CO" w:eastAsia="fr-FR"/>
        </w:rPr>
        <w:t xml:space="preserve"> </w:t>
      </w:r>
      <w:r w:rsidR="00CE1FD7" w:rsidRPr="00FC7A60">
        <w:rPr>
          <w:rFonts w:ascii="Arial" w:hAnsi="Arial" w:cs="Arial"/>
          <w:sz w:val="18"/>
          <w:szCs w:val="18"/>
          <w:lang w:val="es-CO" w:eastAsia="fr-FR"/>
        </w:rPr>
        <w:t xml:space="preserve">En efecto, es de memorar que la Sala por mayoría de sus integrantes, en similares casos y ocasiones pretéritas, ha acogido tal aplicación </w:t>
      </w:r>
      <w:proofErr w:type="spellStart"/>
      <w:r w:rsidR="00CE1FD7" w:rsidRPr="00FC7A60">
        <w:rPr>
          <w:rFonts w:ascii="Arial" w:hAnsi="Arial" w:cs="Arial"/>
          <w:sz w:val="18"/>
          <w:szCs w:val="18"/>
          <w:lang w:val="es-CO" w:eastAsia="fr-FR"/>
        </w:rPr>
        <w:t>ultractiva</w:t>
      </w:r>
      <w:proofErr w:type="spellEnd"/>
      <w:r w:rsidR="00CE1FD7" w:rsidRPr="00FC7A60">
        <w:rPr>
          <w:rFonts w:ascii="Arial" w:hAnsi="Arial" w:cs="Arial"/>
          <w:sz w:val="18"/>
          <w:szCs w:val="18"/>
          <w:lang w:val="es-CO" w:eastAsia="fr-FR"/>
        </w:rPr>
        <w:t>, cuando el afiliado fallece en vigencia de la Ley 797 de 2003, siguiendo la postura amplia del principio de la condición más favorable, trazada por la Corte Constitucional, antes de que emitiera la Sentencia SU 005 de 13 de febrero de 2018, por medio de la cual introdujo sustanciales ajustes a este tópico, los que necesariamente revertirán en esta decisión.</w:t>
      </w:r>
    </w:p>
    <w:p w:rsidR="00CE1FD7" w:rsidRPr="00FC7A60" w:rsidRDefault="00CE1FD7" w:rsidP="00DA0F57">
      <w:pPr>
        <w:jc w:val="both"/>
        <w:rPr>
          <w:rFonts w:ascii="Arial" w:hAnsi="Arial" w:cs="Arial"/>
          <w:sz w:val="18"/>
          <w:szCs w:val="18"/>
          <w:lang w:val="es-CO" w:eastAsia="fr-FR"/>
        </w:rPr>
      </w:pPr>
      <w:r w:rsidRPr="00FC7A60">
        <w:rPr>
          <w:rFonts w:ascii="Arial" w:hAnsi="Arial" w:cs="Arial"/>
          <w:sz w:val="18"/>
          <w:szCs w:val="18"/>
          <w:lang w:val="es-CO" w:eastAsia="fr-FR"/>
        </w:rPr>
        <w:t>(…)</w:t>
      </w:r>
    </w:p>
    <w:p w:rsidR="00CE1FD7" w:rsidRPr="00FC7A60" w:rsidRDefault="00CE1FD7" w:rsidP="00CE1FD7">
      <w:pPr>
        <w:jc w:val="both"/>
        <w:rPr>
          <w:rFonts w:ascii="Arial" w:hAnsi="Arial" w:cs="Arial"/>
          <w:sz w:val="18"/>
          <w:szCs w:val="18"/>
          <w:lang w:val="es-CO" w:eastAsia="fr-FR"/>
        </w:rPr>
      </w:pPr>
      <w:r w:rsidRPr="00FC7A60">
        <w:rPr>
          <w:rFonts w:ascii="Arial" w:hAnsi="Arial" w:cs="Arial"/>
          <w:sz w:val="18"/>
          <w:szCs w:val="18"/>
          <w:lang w:val="es-CO" w:eastAsia="fr-FR"/>
        </w:rPr>
        <w:t>Respaldó, también, las limitaciones que la Corte Suprema de Justicia, en su Sala Laboral, en el ámbito de esos dos tránsitos legislativos, fijando su temporalidad, hasta pasados sólo tres (3) años a partir de la promulgación de la Ley 797 de 2003, e implícitamente, la temporalidad del Acuerdo 049, en lo relativo a las 150 semanas, hasta el 31 de marzo de 2000 (apartado 198).</w:t>
      </w:r>
    </w:p>
    <w:p w:rsidR="00CE1FD7" w:rsidRPr="00FC7A60" w:rsidRDefault="00CE1FD7" w:rsidP="00CE1FD7">
      <w:pPr>
        <w:jc w:val="both"/>
        <w:rPr>
          <w:rFonts w:ascii="Arial" w:hAnsi="Arial" w:cs="Arial"/>
          <w:sz w:val="18"/>
          <w:szCs w:val="18"/>
          <w:lang w:val="es-CO" w:eastAsia="fr-FR"/>
        </w:rPr>
      </w:pPr>
      <w:r w:rsidRPr="00FC7A60">
        <w:rPr>
          <w:rFonts w:ascii="Arial" w:hAnsi="Arial" w:cs="Arial"/>
          <w:sz w:val="18"/>
          <w:szCs w:val="18"/>
          <w:lang w:val="es-CO" w:eastAsia="fr-FR"/>
        </w:rPr>
        <w:t xml:space="preserve">(viii) Sin embargo, otorgó alcances constitucionales a la simple expectativa por no ofrecerse el cambio legislativo de manera abrupta, únicamente, cuando se tratan de personas vulnerables de acuerdo con un test de procedencia diseñado al efecto (aparado 118). “Si bien estas personas vulnerables no adquirieron el derecho a la pensión de sobrevivientes en vigencia del Acuerdo 049 de 1990, los aportes del afiliado, bajo dicho régimen, dieron lugar a una expectativa que, por las circunstancias particulares del </w:t>
      </w:r>
      <w:proofErr w:type="spellStart"/>
      <w:r w:rsidRPr="00FC7A60">
        <w:rPr>
          <w:rFonts w:ascii="Arial" w:hAnsi="Arial" w:cs="Arial"/>
          <w:sz w:val="18"/>
          <w:szCs w:val="18"/>
          <w:lang w:val="es-CO" w:eastAsia="fr-FR"/>
        </w:rPr>
        <w:t>tutelante</w:t>
      </w:r>
      <w:proofErr w:type="spellEnd"/>
      <w:r w:rsidRPr="00FC7A60">
        <w:rPr>
          <w:rFonts w:ascii="Arial" w:hAnsi="Arial" w:cs="Arial"/>
          <w:sz w:val="18"/>
          <w:szCs w:val="18"/>
          <w:lang w:val="es-CO" w:eastAsia="fr-FR"/>
        </w:rPr>
        <w:t>, amerita protección constitucional” (aparado final 164).</w:t>
      </w:r>
    </w:p>
    <w:p w:rsidR="00DA0F57" w:rsidRPr="00FC7A60" w:rsidRDefault="00DA0F57" w:rsidP="00DA0F57">
      <w:pPr>
        <w:jc w:val="both"/>
        <w:rPr>
          <w:rFonts w:ascii="Arial" w:hAnsi="Arial" w:cs="Arial"/>
          <w:sz w:val="18"/>
          <w:szCs w:val="18"/>
          <w:lang w:val="es-CO" w:eastAsia="fr-FR"/>
        </w:rPr>
      </w:pPr>
      <w:r w:rsidRPr="00FC7A60">
        <w:rPr>
          <w:rFonts w:ascii="Arial" w:hAnsi="Arial" w:cs="Arial"/>
          <w:sz w:val="18"/>
          <w:szCs w:val="18"/>
          <w:lang w:val="es-CO" w:eastAsia="fr-FR"/>
        </w:rPr>
        <w:t>(…)</w:t>
      </w:r>
    </w:p>
    <w:p w:rsidR="00CE1FD7" w:rsidRPr="00FC7A60" w:rsidRDefault="00CE1FD7" w:rsidP="00DA0F57">
      <w:pPr>
        <w:jc w:val="both"/>
        <w:rPr>
          <w:rFonts w:ascii="Arial" w:hAnsi="Arial" w:cs="Arial"/>
          <w:sz w:val="18"/>
          <w:szCs w:val="18"/>
          <w:lang w:val="es-CO" w:eastAsia="fr-FR"/>
        </w:rPr>
      </w:pPr>
      <w:r w:rsidRPr="00FC7A60">
        <w:rPr>
          <w:rFonts w:ascii="Arial" w:hAnsi="Arial" w:cs="Arial"/>
          <w:sz w:val="18"/>
          <w:szCs w:val="18"/>
          <w:lang w:val="es-CO" w:eastAsia="fr-FR"/>
        </w:rPr>
        <w:t xml:space="preserve">Al elaborar el test de procedencia de la aplicación </w:t>
      </w:r>
      <w:proofErr w:type="spellStart"/>
      <w:r w:rsidRPr="00FC7A60">
        <w:rPr>
          <w:rFonts w:ascii="Arial" w:hAnsi="Arial" w:cs="Arial"/>
          <w:sz w:val="18"/>
          <w:szCs w:val="18"/>
          <w:lang w:val="es-CO" w:eastAsia="fr-FR"/>
        </w:rPr>
        <w:t>ultractiva</w:t>
      </w:r>
      <w:proofErr w:type="spellEnd"/>
      <w:r w:rsidRPr="00FC7A60">
        <w:rPr>
          <w:rFonts w:ascii="Arial" w:hAnsi="Arial" w:cs="Arial"/>
          <w:sz w:val="18"/>
          <w:szCs w:val="18"/>
          <w:lang w:val="es-CO" w:eastAsia="fr-FR"/>
        </w:rPr>
        <w:t xml:space="preserve"> del Acuerdo 049 de 1990, aprobado por el Decreto 0758, de hogaño, o normas anteriores (apartados 118 a 123), estableció cinco (5) hipótesis, cada una necesaria y en conjunto suficientes; cuatro (4) de ellas  dependen directamente del o la demandante, y la otra, atinente a la actividad, en vida del causante de la prestación, esto es, en cuanto a su imposibilidad de sufragar las semanas previstas en el Sistema General de Pensiones, (a pesar de su esfuerzo concreto) de completar el número de semanas de aportes que exige la normativa vigente, y que no obedezca a una decisión propia de incumplimiento (apartado122).</w:t>
      </w:r>
    </w:p>
    <w:p w:rsidR="00CE1FD7" w:rsidRPr="00FC7A60" w:rsidRDefault="00CE1FD7" w:rsidP="00DA0F57">
      <w:pPr>
        <w:jc w:val="both"/>
        <w:rPr>
          <w:rFonts w:ascii="Arial" w:hAnsi="Arial" w:cs="Arial"/>
          <w:sz w:val="18"/>
          <w:szCs w:val="18"/>
          <w:lang w:val="es-CO" w:eastAsia="fr-FR"/>
        </w:rPr>
      </w:pPr>
      <w:r w:rsidRPr="00FC7A60">
        <w:rPr>
          <w:rFonts w:ascii="Arial" w:hAnsi="Arial" w:cs="Arial"/>
          <w:sz w:val="18"/>
          <w:szCs w:val="18"/>
          <w:lang w:val="es-CO" w:eastAsia="fr-FR"/>
        </w:rPr>
        <w:t>(…)</w:t>
      </w:r>
    </w:p>
    <w:p w:rsidR="00CE1FD7" w:rsidRPr="00FC7A60" w:rsidRDefault="00CE1FD7" w:rsidP="00CE1FD7">
      <w:pPr>
        <w:jc w:val="both"/>
        <w:rPr>
          <w:rFonts w:ascii="Arial" w:hAnsi="Arial" w:cs="Arial"/>
          <w:sz w:val="18"/>
          <w:szCs w:val="18"/>
          <w:lang w:val="es-CO" w:eastAsia="fr-FR"/>
        </w:rPr>
      </w:pPr>
      <w:r w:rsidRPr="00FC7A60">
        <w:rPr>
          <w:rFonts w:ascii="Arial" w:hAnsi="Arial" w:cs="Arial"/>
          <w:sz w:val="18"/>
          <w:szCs w:val="18"/>
          <w:lang w:val="es-CO" w:eastAsia="fr-FR"/>
        </w:rPr>
        <w:t xml:space="preserve">Puestas así las cosas, procede la Sala a resolver con base en los elementos de prueba que militan en el plenario, empezando por el penúltimo ítem del test de procedencia, si bien, en algunos casos juzgados en la sentencia SU-005 de 2018, se releva del mismo, por ser novedosa su introducción, infiriendo su existencia de las condiciones de edad y pobreza del causante al momento de su muerte (apartado 212), inferencia que no se ofrece con el afiliado Arles de Jesús Medina Echeverri, quien tras su vinculación como dependiente, estado en que logró aglutinar más de 300 semanas antes de 1994, se dedicó de manera independiente a ejercer la ocupación de comerciante, provisto de la venta de vehículos automotores, tal como lo indicaron los deponentes Gabriel de Jesús Martínez Ríos y María Olga Moscoso, esta última, quien fungió como empleada del servicio doméstico en la casa de habitación de la pareja durante 17 años. </w:t>
      </w:r>
    </w:p>
    <w:p w:rsidR="00CE1FD7" w:rsidRPr="00FC7A60" w:rsidRDefault="00CE1FD7" w:rsidP="00CE1FD7">
      <w:pPr>
        <w:jc w:val="both"/>
        <w:rPr>
          <w:rFonts w:ascii="Arial" w:hAnsi="Arial" w:cs="Arial"/>
          <w:sz w:val="18"/>
          <w:szCs w:val="18"/>
          <w:lang w:val="es-CO" w:eastAsia="fr-FR"/>
        </w:rPr>
      </w:pPr>
      <w:r w:rsidRPr="00FC7A60">
        <w:rPr>
          <w:rFonts w:ascii="Arial" w:hAnsi="Arial" w:cs="Arial"/>
          <w:sz w:val="18"/>
          <w:szCs w:val="18"/>
          <w:lang w:val="es-CO" w:eastAsia="fr-FR"/>
        </w:rPr>
        <w:t>En tales circunstancias, no se observa excusa alguna, para que se pueda predicar la imposibilidad de que el asegurado pudiera sufragar al sistema general de pensiones, aspecto que por sí solo daría lugar a la insatisfacción del test de procedencia.</w:t>
      </w:r>
    </w:p>
    <w:p w:rsidR="007A7034" w:rsidRPr="00FC7A60" w:rsidRDefault="007A7034" w:rsidP="00394849">
      <w:pPr>
        <w:spacing w:line="360" w:lineRule="auto"/>
        <w:ind w:left="2127" w:hanging="2127"/>
        <w:jc w:val="both"/>
        <w:rPr>
          <w:sz w:val="22"/>
          <w:szCs w:val="22"/>
        </w:rPr>
      </w:pPr>
    </w:p>
    <w:p w:rsidR="005C7CFB" w:rsidRPr="00FC7A60" w:rsidRDefault="005C7CFB" w:rsidP="00394849">
      <w:pPr>
        <w:spacing w:line="360" w:lineRule="auto"/>
        <w:ind w:left="2127" w:hanging="2127"/>
        <w:jc w:val="both"/>
        <w:rPr>
          <w:sz w:val="22"/>
          <w:szCs w:val="22"/>
        </w:rPr>
      </w:pPr>
    </w:p>
    <w:p w:rsidR="005C7CFB" w:rsidRPr="00FC7A60" w:rsidRDefault="005C7CFB" w:rsidP="00394849">
      <w:pPr>
        <w:spacing w:line="360" w:lineRule="auto"/>
        <w:ind w:left="2127" w:hanging="2127"/>
        <w:jc w:val="both"/>
        <w:rPr>
          <w:sz w:val="22"/>
          <w:szCs w:val="22"/>
        </w:rPr>
      </w:pPr>
    </w:p>
    <w:p w:rsidR="007A7034" w:rsidRPr="00FC7A60" w:rsidRDefault="007A7034" w:rsidP="00394849">
      <w:pPr>
        <w:pStyle w:val="Sinespaciado"/>
        <w:rPr>
          <w:rFonts w:ascii="Arial Narrow" w:hAnsi="Arial Narrow" w:cs="Arial"/>
          <w:b/>
          <w:sz w:val="28"/>
          <w:szCs w:val="28"/>
        </w:rPr>
      </w:pPr>
      <w:r w:rsidRPr="00FC7A60">
        <w:t xml:space="preserve">     </w:t>
      </w:r>
      <w:r w:rsidR="00394849" w:rsidRPr="00FC7A60">
        <w:tab/>
      </w:r>
      <w:r w:rsidRPr="00FC7A60">
        <w:t xml:space="preserve"> </w:t>
      </w:r>
      <w:r w:rsidRPr="00FC7A60">
        <w:rPr>
          <w:rFonts w:ascii="Arial Narrow" w:hAnsi="Arial Narrow" w:cs="Arial"/>
          <w:b/>
          <w:sz w:val="28"/>
          <w:szCs w:val="28"/>
          <w:u w:val="single"/>
        </w:rPr>
        <w:t>AUDIENCIA PÚBLICA</w:t>
      </w:r>
      <w:r w:rsidRPr="00FC7A60">
        <w:rPr>
          <w:rFonts w:ascii="Arial Narrow" w:hAnsi="Arial Narrow" w:cs="Arial"/>
          <w:b/>
          <w:sz w:val="28"/>
          <w:szCs w:val="28"/>
        </w:rPr>
        <w:t>:</w:t>
      </w:r>
    </w:p>
    <w:p w:rsidR="007A7034" w:rsidRPr="00FC7A60" w:rsidRDefault="007A7034" w:rsidP="007A7034">
      <w:pPr>
        <w:pStyle w:val="Sinespaciado"/>
      </w:pPr>
    </w:p>
    <w:p w:rsidR="007A7034" w:rsidRPr="00FC7A60" w:rsidRDefault="007A7034" w:rsidP="007A7034">
      <w:pPr>
        <w:pStyle w:val="Sinespaciado"/>
        <w:spacing w:line="360" w:lineRule="auto"/>
        <w:ind w:firstLine="708"/>
        <w:jc w:val="both"/>
        <w:rPr>
          <w:rFonts w:ascii="Arial Narrow" w:hAnsi="Arial Narrow" w:cs="Arial"/>
          <w:spacing w:val="-2"/>
          <w:sz w:val="28"/>
          <w:szCs w:val="28"/>
        </w:rPr>
      </w:pPr>
      <w:r w:rsidRPr="00FC7A60">
        <w:rPr>
          <w:rFonts w:ascii="Arial Narrow" w:hAnsi="Arial Narrow" w:cs="Arial"/>
          <w:spacing w:val="-2"/>
          <w:sz w:val="28"/>
          <w:szCs w:val="28"/>
        </w:rPr>
        <w:t xml:space="preserve">En Pereira, hoy veintiocho (28) de junio de dos mil dieciocho (2018), siendo las nueve de la mañana (9:00 a.m.), las magistradas y el suscrito magistrado de la Sala de Decisión No. 4 de la Sala Laboral del Tribunal Superior del Distrito Judicial de Pereira, declaran formalmente abierta la audiencia pública con el propósito de resolver </w:t>
      </w:r>
      <w:r w:rsidR="00072653" w:rsidRPr="00FC7A60">
        <w:rPr>
          <w:rFonts w:ascii="Arial Narrow" w:hAnsi="Arial Narrow" w:cs="Arial"/>
          <w:spacing w:val="-2"/>
          <w:sz w:val="28"/>
          <w:szCs w:val="28"/>
        </w:rPr>
        <w:t xml:space="preserve">el recurso de apelación interpuesto por la demandante contra </w:t>
      </w:r>
      <w:r w:rsidRPr="00FC7A60">
        <w:rPr>
          <w:rFonts w:ascii="Arial Narrow" w:hAnsi="Arial Narrow" w:cs="Arial"/>
          <w:spacing w:val="-2"/>
          <w:sz w:val="28"/>
          <w:szCs w:val="28"/>
        </w:rPr>
        <w:t xml:space="preserve">la sentencia proferida por el Juzgado </w:t>
      </w:r>
      <w:r w:rsidR="00072653" w:rsidRPr="00FC7A60">
        <w:rPr>
          <w:rFonts w:ascii="Arial Narrow" w:hAnsi="Arial Narrow" w:cs="Arial"/>
          <w:spacing w:val="-2"/>
          <w:sz w:val="28"/>
          <w:szCs w:val="28"/>
        </w:rPr>
        <w:t xml:space="preserve">Tercero </w:t>
      </w:r>
      <w:r w:rsidRPr="00FC7A60">
        <w:rPr>
          <w:rFonts w:ascii="Arial Narrow" w:hAnsi="Arial Narrow" w:cs="Arial"/>
          <w:spacing w:val="-2"/>
          <w:sz w:val="28"/>
          <w:szCs w:val="28"/>
        </w:rPr>
        <w:t xml:space="preserve">Laboral del Circuito de Pereira el día </w:t>
      </w:r>
      <w:r w:rsidR="00072653" w:rsidRPr="00FC7A60">
        <w:rPr>
          <w:rFonts w:ascii="Arial Narrow" w:hAnsi="Arial Narrow" w:cs="Arial"/>
          <w:spacing w:val="-2"/>
          <w:sz w:val="28"/>
          <w:szCs w:val="28"/>
        </w:rPr>
        <w:t xml:space="preserve">9 de agosto de </w:t>
      </w:r>
      <w:r w:rsidRPr="00FC7A60">
        <w:rPr>
          <w:rFonts w:ascii="Arial Narrow" w:hAnsi="Arial Narrow" w:cs="Arial"/>
          <w:spacing w:val="-2"/>
          <w:sz w:val="28"/>
          <w:szCs w:val="28"/>
        </w:rPr>
        <w:t xml:space="preserve">2017, dentro del proceso </w:t>
      </w:r>
      <w:r w:rsidRPr="00FC7A60">
        <w:rPr>
          <w:rFonts w:ascii="Arial Narrow" w:hAnsi="Arial Narrow" w:cs="Arial"/>
          <w:spacing w:val="-2"/>
          <w:sz w:val="28"/>
          <w:szCs w:val="28"/>
        </w:rPr>
        <w:lastRenderedPageBreak/>
        <w:t>que promueve</w:t>
      </w:r>
      <w:r w:rsidR="00072653" w:rsidRPr="00FC7A60">
        <w:rPr>
          <w:rFonts w:ascii="Arial Narrow" w:hAnsi="Arial Narrow" w:cs="Arial"/>
          <w:spacing w:val="-2"/>
          <w:sz w:val="28"/>
          <w:szCs w:val="28"/>
        </w:rPr>
        <w:t xml:space="preserve"> la señora Gloria Patricia Castaño Rico </w:t>
      </w:r>
      <w:r w:rsidRPr="00FC7A60">
        <w:rPr>
          <w:rFonts w:ascii="Arial Narrow" w:hAnsi="Arial Narrow" w:cs="Arial"/>
          <w:spacing w:val="-2"/>
          <w:sz w:val="28"/>
          <w:szCs w:val="28"/>
        </w:rPr>
        <w:t>contra de la Administradora Colombiana de Pensiones</w:t>
      </w:r>
      <w:r w:rsidR="00072653" w:rsidRPr="00FC7A60">
        <w:rPr>
          <w:rFonts w:ascii="Arial Narrow" w:hAnsi="Arial Narrow" w:cs="Arial"/>
          <w:spacing w:val="-2"/>
          <w:sz w:val="28"/>
          <w:szCs w:val="28"/>
        </w:rPr>
        <w:t xml:space="preserve"> </w:t>
      </w:r>
      <w:proofErr w:type="spellStart"/>
      <w:r w:rsidR="00072653" w:rsidRPr="00FC7A60">
        <w:rPr>
          <w:rFonts w:ascii="Arial Narrow" w:hAnsi="Arial Narrow" w:cs="Arial"/>
          <w:spacing w:val="-2"/>
          <w:sz w:val="28"/>
          <w:szCs w:val="28"/>
        </w:rPr>
        <w:t>Colpensiones</w:t>
      </w:r>
      <w:proofErr w:type="spellEnd"/>
      <w:r w:rsidR="00072653" w:rsidRPr="00FC7A60">
        <w:rPr>
          <w:rFonts w:ascii="Arial Narrow" w:hAnsi="Arial Narrow" w:cs="Arial"/>
          <w:spacing w:val="-2"/>
          <w:sz w:val="28"/>
          <w:szCs w:val="28"/>
        </w:rPr>
        <w:t>, trámite al cual se vinculó en calidad de litisconsortes necesarios</w:t>
      </w:r>
      <w:r w:rsidR="00D62DDF" w:rsidRPr="00FC7A60">
        <w:rPr>
          <w:rFonts w:ascii="Arial Narrow" w:hAnsi="Arial Narrow" w:cs="Arial"/>
          <w:spacing w:val="-2"/>
          <w:sz w:val="28"/>
          <w:szCs w:val="28"/>
        </w:rPr>
        <w:t>, a Manuela y a Diana Alexandra Medina Castaño</w:t>
      </w:r>
      <w:r w:rsidR="00072653" w:rsidRPr="00FC7A60">
        <w:rPr>
          <w:rFonts w:ascii="Arial Narrow" w:hAnsi="Arial Narrow" w:cs="Arial"/>
          <w:spacing w:val="-2"/>
          <w:sz w:val="28"/>
          <w:szCs w:val="28"/>
        </w:rPr>
        <w:t xml:space="preserve">. </w:t>
      </w:r>
    </w:p>
    <w:p w:rsidR="007A7034" w:rsidRPr="00FC7A60" w:rsidRDefault="007A7034" w:rsidP="007A7034">
      <w:pPr>
        <w:pStyle w:val="Sinespaciado"/>
      </w:pPr>
    </w:p>
    <w:p w:rsidR="007A7034" w:rsidRPr="00FC7A60" w:rsidRDefault="007A7034" w:rsidP="007A7034">
      <w:pPr>
        <w:shd w:val="clear" w:color="auto" w:fill="FFFFFF"/>
        <w:spacing w:line="360" w:lineRule="atLeast"/>
        <w:ind w:firstLine="708"/>
        <w:jc w:val="both"/>
        <w:rPr>
          <w:rFonts w:ascii="Arial Narrow" w:hAnsi="Arial Narrow" w:cs="Tahoma"/>
          <w:bCs/>
          <w:i/>
          <w:sz w:val="28"/>
          <w:szCs w:val="28"/>
          <w:lang w:eastAsia="es-CO"/>
        </w:rPr>
      </w:pPr>
      <w:r w:rsidRPr="00FC7A60">
        <w:rPr>
          <w:rFonts w:ascii="Arial Narrow" w:hAnsi="Arial Narrow" w:cs="Tahoma"/>
          <w:bCs/>
          <w:i/>
          <w:sz w:val="28"/>
          <w:szCs w:val="28"/>
          <w:lang w:eastAsia="es-CO"/>
        </w:rPr>
        <w:t>IDENTIFICACIÓN DE LOS PRESENTES</w:t>
      </w:r>
    </w:p>
    <w:p w:rsidR="007A7034" w:rsidRPr="00FC7A60" w:rsidRDefault="007A7034" w:rsidP="00394849">
      <w:pPr>
        <w:pStyle w:val="Sinespaciado"/>
      </w:pPr>
    </w:p>
    <w:p w:rsidR="007A7034" w:rsidRPr="00FC7A60" w:rsidRDefault="007A7034" w:rsidP="007A7034">
      <w:pPr>
        <w:pStyle w:val="Prrafodelista"/>
        <w:numPr>
          <w:ilvl w:val="0"/>
          <w:numId w:val="1"/>
        </w:numPr>
        <w:shd w:val="clear" w:color="auto" w:fill="FFFFFF"/>
        <w:spacing w:line="360" w:lineRule="atLeast"/>
        <w:contextualSpacing w:val="0"/>
        <w:jc w:val="both"/>
        <w:rPr>
          <w:rFonts w:ascii="Arial Narrow" w:hAnsi="Arial Narrow" w:cs="Tahoma"/>
          <w:bCs/>
          <w:i/>
          <w:sz w:val="28"/>
          <w:szCs w:val="28"/>
          <w:lang w:eastAsia="es-CO"/>
        </w:rPr>
      </w:pPr>
      <w:r w:rsidRPr="00FC7A60">
        <w:rPr>
          <w:rFonts w:ascii="Arial Narrow" w:hAnsi="Arial Narrow" w:cs="Tahoma"/>
          <w:bCs/>
          <w:i/>
          <w:sz w:val="28"/>
          <w:szCs w:val="28"/>
          <w:lang w:eastAsia="es-CO"/>
        </w:rPr>
        <w:t xml:space="preserve">INTRODUCCIÓN </w:t>
      </w:r>
    </w:p>
    <w:p w:rsidR="007A7034" w:rsidRPr="00FC7A60" w:rsidRDefault="007A7034" w:rsidP="007A7034">
      <w:pPr>
        <w:pStyle w:val="Sinespaciado"/>
        <w:spacing w:line="360" w:lineRule="auto"/>
      </w:pPr>
      <w:r w:rsidRPr="00FC7A60">
        <w:tab/>
      </w:r>
    </w:p>
    <w:p w:rsidR="007A7034" w:rsidRPr="00FC7A60" w:rsidRDefault="007A7034" w:rsidP="007A7034">
      <w:pPr>
        <w:spacing w:line="360" w:lineRule="auto"/>
        <w:ind w:firstLine="900"/>
        <w:jc w:val="both"/>
        <w:rPr>
          <w:rFonts w:ascii="Arial Narrow" w:hAnsi="Arial Narrow" w:cs="Tahoma"/>
          <w:sz w:val="28"/>
          <w:szCs w:val="28"/>
        </w:rPr>
      </w:pPr>
      <w:r w:rsidRPr="00FC7A60">
        <w:rPr>
          <w:rFonts w:ascii="Arial Narrow" w:hAnsi="Arial Narrow" w:cs="Tahoma"/>
          <w:sz w:val="28"/>
          <w:szCs w:val="28"/>
        </w:rPr>
        <w:t>Pretende</w:t>
      </w:r>
      <w:r w:rsidR="00072653" w:rsidRPr="00FC7A60">
        <w:rPr>
          <w:rFonts w:ascii="Arial Narrow" w:hAnsi="Arial Narrow" w:cs="Tahoma"/>
          <w:sz w:val="28"/>
          <w:szCs w:val="28"/>
        </w:rPr>
        <w:t xml:space="preserve"> la demandante q</w:t>
      </w:r>
      <w:r w:rsidRPr="00FC7A60">
        <w:rPr>
          <w:rFonts w:ascii="Arial Narrow" w:hAnsi="Arial Narrow" w:cs="Tahoma"/>
          <w:sz w:val="28"/>
          <w:szCs w:val="28"/>
        </w:rPr>
        <w:t xml:space="preserve">ue se declare que tienen derecho a la pensión de sobrevivientes generada con ocasión del deceso del señor </w:t>
      </w:r>
      <w:r w:rsidR="00072653" w:rsidRPr="00FC7A60">
        <w:rPr>
          <w:rFonts w:ascii="Arial Narrow" w:hAnsi="Arial Narrow" w:cs="Tahoma"/>
          <w:sz w:val="28"/>
          <w:szCs w:val="28"/>
        </w:rPr>
        <w:t>Arles de Jesús Medina Echeverry</w:t>
      </w:r>
      <w:r w:rsidRPr="00FC7A60">
        <w:rPr>
          <w:rFonts w:ascii="Arial Narrow" w:hAnsi="Arial Narrow" w:cs="Tahoma"/>
          <w:sz w:val="28"/>
          <w:szCs w:val="28"/>
        </w:rPr>
        <w:t xml:space="preserve">, y en consecuencia, se condene a la entidad convocada al proceso a </w:t>
      </w:r>
      <w:r w:rsidR="00072653" w:rsidRPr="00FC7A60">
        <w:rPr>
          <w:rFonts w:ascii="Arial Narrow" w:hAnsi="Arial Narrow" w:cs="Tahoma"/>
          <w:sz w:val="28"/>
          <w:szCs w:val="28"/>
        </w:rPr>
        <w:t xml:space="preserve">reconocer y pagar </w:t>
      </w:r>
      <w:r w:rsidRPr="00FC7A60">
        <w:rPr>
          <w:rFonts w:ascii="Arial Narrow" w:hAnsi="Arial Narrow" w:cs="Tahoma"/>
          <w:sz w:val="28"/>
          <w:szCs w:val="28"/>
        </w:rPr>
        <w:t xml:space="preserve">dicha prestación pensional a partir del </w:t>
      </w:r>
      <w:r w:rsidR="00967EC5" w:rsidRPr="00FC7A60">
        <w:rPr>
          <w:rFonts w:ascii="Arial Narrow" w:hAnsi="Arial Narrow" w:cs="Tahoma"/>
          <w:sz w:val="28"/>
          <w:szCs w:val="28"/>
        </w:rPr>
        <w:t>16 de septiembre de 2016</w:t>
      </w:r>
      <w:r w:rsidRPr="00FC7A60">
        <w:rPr>
          <w:rFonts w:ascii="Arial Narrow" w:hAnsi="Arial Narrow" w:cs="Tahoma"/>
          <w:sz w:val="28"/>
          <w:szCs w:val="28"/>
        </w:rPr>
        <w:t xml:space="preserve">, </w:t>
      </w:r>
      <w:r w:rsidR="00967EC5" w:rsidRPr="00FC7A60">
        <w:rPr>
          <w:rFonts w:ascii="Arial Narrow" w:hAnsi="Arial Narrow" w:cs="Tahoma"/>
          <w:sz w:val="28"/>
          <w:szCs w:val="28"/>
        </w:rPr>
        <w:t xml:space="preserve">en aplicación del principio de la condición más beneficiosa, </w:t>
      </w:r>
      <w:r w:rsidRPr="00FC7A60">
        <w:rPr>
          <w:rFonts w:ascii="Arial Narrow" w:hAnsi="Arial Narrow" w:cs="Tahoma"/>
          <w:sz w:val="28"/>
          <w:szCs w:val="28"/>
        </w:rPr>
        <w:t>junto con</w:t>
      </w:r>
      <w:r w:rsidR="00967EC5" w:rsidRPr="00FC7A60">
        <w:rPr>
          <w:rFonts w:ascii="Arial Narrow" w:hAnsi="Arial Narrow" w:cs="Tahoma"/>
          <w:sz w:val="28"/>
          <w:szCs w:val="28"/>
        </w:rPr>
        <w:t xml:space="preserve"> el retroactivo, </w:t>
      </w:r>
      <w:r w:rsidRPr="00FC7A60">
        <w:rPr>
          <w:rFonts w:ascii="Arial Narrow" w:hAnsi="Arial Narrow" w:cs="Tahoma"/>
          <w:sz w:val="28"/>
          <w:szCs w:val="28"/>
        </w:rPr>
        <w:t xml:space="preserve">los intereses moratorios de que trata el canon 141 de la Ley 100/93, y las costas del proceso a su favor.  </w:t>
      </w:r>
    </w:p>
    <w:p w:rsidR="007A7034" w:rsidRPr="00FC7A60" w:rsidRDefault="00D62DDF" w:rsidP="007A7034">
      <w:pPr>
        <w:spacing w:line="360" w:lineRule="auto"/>
        <w:ind w:firstLine="900"/>
        <w:jc w:val="both"/>
        <w:rPr>
          <w:rFonts w:ascii="Arial Narrow" w:hAnsi="Arial Narrow" w:cs="Tahoma"/>
          <w:sz w:val="28"/>
          <w:szCs w:val="28"/>
        </w:rPr>
      </w:pPr>
      <w:proofErr w:type="spellStart"/>
      <w:r w:rsidRPr="00FC7A60">
        <w:rPr>
          <w:rFonts w:ascii="Arial Narrow" w:hAnsi="Arial Narrow" w:cs="Tahoma"/>
          <w:sz w:val="28"/>
          <w:szCs w:val="28"/>
        </w:rPr>
        <w:t>Colpensiones</w:t>
      </w:r>
      <w:proofErr w:type="spellEnd"/>
      <w:r w:rsidRPr="00FC7A60">
        <w:rPr>
          <w:rFonts w:ascii="Arial Narrow" w:hAnsi="Arial Narrow" w:cs="Tahoma"/>
          <w:sz w:val="28"/>
          <w:szCs w:val="28"/>
        </w:rPr>
        <w:t xml:space="preserve">, en forma oportuna a través de apoderado judicial </w:t>
      </w:r>
      <w:r w:rsidR="00FA2827" w:rsidRPr="00FC7A60">
        <w:rPr>
          <w:rFonts w:ascii="Arial Narrow" w:hAnsi="Arial Narrow" w:cs="Tahoma"/>
          <w:sz w:val="28"/>
          <w:szCs w:val="28"/>
        </w:rPr>
        <w:t>allegó contestación</w:t>
      </w:r>
      <w:r w:rsidRPr="00FC7A60">
        <w:rPr>
          <w:rFonts w:ascii="Arial Narrow" w:hAnsi="Arial Narrow" w:cs="Tahoma"/>
          <w:sz w:val="28"/>
          <w:szCs w:val="28"/>
        </w:rPr>
        <w:t xml:space="preserve">, </w:t>
      </w:r>
      <w:r w:rsidR="006C2B46" w:rsidRPr="00FC7A60">
        <w:rPr>
          <w:rFonts w:ascii="Arial Narrow" w:hAnsi="Arial Narrow" w:cs="Tahoma"/>
          <w:sz w:val="28"/>
          <w:szCs w:val="28"/>
        </w:rPr>
        <w:t xml:space="preserve">oponiéndose </w:t>
      </w:r>
      <w:r w:rsidRPr="00FC7A60">
        <w:rPr>
          <w:rFonts w:ascii="Arial Narrow" w:hAnsi="Arial Narrow" w:cs="Tahoma"/>
          <w:sz w:val="28"/>
          <w:szCs w:val="28"/>
        </w:rPr>
        <w:t>a las p</w:t>
      </w:r>
      <w:r w:rsidR="007A7034" w:rsidRPr="00FC7A60">
        <w:rPr>
          <w:rFonts w:ascii="Arial Narrow" w:hAnsi="Arial Narrow" w:cs="Tahoma"/>
          <w:sz w:val="28"/>
          <w:szCs w:val="28"/>
        </w:rPr>
        <w:t>retensiones</w:t>
      </w:r>
      <w:r w:rsidR="00FA2827" w:rsidRPr="00FC7A60">
        <w:rPr>
          <w:rFonts w:ascii="Arial Narrow" w:hAnsi="Arial Narrow" w:cs="Tahoma"/>
          <w:sz w:val="28"/>
          <w:szCs w:val="28"/>
        </w:rPr>
        <w:t xml:space="preserve"> de la demanda, </w:t>
      </w:r>
      <w:r w:rsidR="006C2B46" w:rsidRPr="00FC7A60">
        <w:rPr>
          <w:rFonts w:ascii="Arial Narrow" w:hAnsi="Arial Narrow" w:cs="Tahoma"/>
          <w:sz w:val="28"/>
          <w:szCs w:val="28"/>
        </w:rPr>
        <w:t xml:space="preserve">al considerar que </w:t>
      </w:r>
      <w:r w:rsidR="00FA2827" w:rsidRPr="00FC7A60">
        <w:rPr>
          <w:rFonts w:ascii="Arial Narrow" w:hAnsi="Arial Narrow" w:cs="Tahoma"/>
          <w:sz w:val="28"/>
          <w:szCs w:val="28"/>
        </w:rPr>
        <w:t>el afiliado fallecido no dejó causado el derecho a la pensión de sobrevivientes, pues no reunió la densidad de semanas exigidas en la Ley 797 de 2003, que gobierna el asunto. En su defensa, propuso como excepciones de fondo</w:t>
      </w:r>
      <w:r w:rsidR="007A7034" w:rsidRPr="00FC7A60">
        <w:rPr>
          <w:rFonts w:ascii="Arial Narrow" w:hAnsi="Arial Narrow" w:cs="Tahoma"/>
          <w:sz w:val="28"/>
          <w:szCs w:val="28"/>
        </w:rPr>
        <w:t xml:space="preserve">: inexistencia de la obligación </w:t>
      </w:r>
      <w:r w:rsidR="00FA2827" w:rsidRPr="00FC7A60">
        <w:rPr>
          <w:rFonts w:ascii="Arial Narrow" w:hAnsi="Arial Narrow" w:cs="Tahoma"/>
          <w:sz w:val="28"/>
          <w:szCs w:val="28"/>
        </w:rPr>
        <w:t xml:space="preserve">demandada </w:t>
      </w:r>
      <w:r w:rsidR="007A7034" w:rsidRPr="00FC7A60">
        <w:rPr>
          <w:rFonts w:ascii="Arial Narrow" w:hAnsi="Arial Narrow" w:cs="Tahoma"/>
          <w:sz w:val="28"/>
          <w:szCs w:val="28"/>
        </w:rPr>
        <w:t>y prescripción.</w:t>
      </w:r>
    </w:p>
    <w:p w:rsidR="00FA2827" w:rsidRPr="00FC7A60" w:rsidRDefault="00FA2827" w:rsidP="002D5A66">
      <w:pPr>
        <w:pStyle w:val="Sinespaciado"/>
      </w:pPr>
    </w:p>
    <w:p w:rsidR="002D5A66" w:rsidRPr="00FC7A60" w:rsidRDefault="002D5A66" w:rsidP="002D5A66">
      <w:pPr>
        <w:spacing w:line="360" w:lineRule="auto"/>
        <w:ind w:firstLine="900"/>
        <w:jc w:val="both"/>
        <w:rPr>
          <w:rFonts w:ascii="Arial Narrow" w:hAnsi="Arial Narrow" w:cs="Tahoma"/>
          <w:sz w:val="28"/>
          <w:szCs w:val="28"/>
        </w:rPr>
      </w:pPr>
      <w:r w:rsidRPr="00FC7A60">
        <w:rPr>
          <w:rFonts w:ascii="Arial Narrow" w:hAnsi="Arial Narrow" w:cs="Tahoma"/>
          <w:sz w:val="28"/>
          <w:szCs w:val="28"/>
        </w:rPr>
        <w:t xml:space="preserve">Dentro del trámite del proceso, la </w:t>
      </w:r>
      <w:r w:rsidR="008F632B" w:rsidRPr="00FC7A60">
        <w:rPr>
          <w:rFonts w:ascii="Arial Narrow" w:hAnsi="Arial Narrow" w:cs="Tahoma"/>
          <w:sz w:val="28"/>
          <w:szCs w:val="28"/>
        </w:rPr>
        <w:t xml:space="preserve">a-quo </w:t>
      </w:r>
      <w:r w:rsidRPr="00FC7A60">
        <w:rPr>
          <w:rFonts w:ascii="Arial Narrow" w:hAnsi="Arial Narrow" w:cs="Tahoma"/>
          <w:sz w:val="28"/>
          <w:szCs w:val="28"/>
        </w:rPr>
        <w:t>dispuso vincular</w:t>
      </w:r>
      <w:r w:rsidR="008F632B" w:rsidRPr="00FC7A60">
        <w:rPr>
          <w:rFonts w:ascii="Arial Narrow" w:hAnsi="Arial Narrow" w:cs="Tahoma"/>
          <w:sz w:val="28"/>
          <w:szCs w:val="28"/>
        </w:rPr>
        <w:t xml:space="preserve"> </w:t>
      </w:r>
      <w:r w:rsidRPr="00FC7A60">
        <w:rPr>
          <w:rFonts w:ascii="Arial Narrow" w:hAnsi="Arial Narrow" w:cs="Tahoma"/>
          <w:sz w:val="28"/>
          <w:szCs w:val="28"/>
        </w:rPr>
        <w:t>a las</w:t>
      </w:r>
      <w:r w:rsidR="008F632B" w:rsidRPr="00FC7A60">
        <w:rPr>
          <w:rFonts w:ascii="Arial Narrow" w:hAnsi="Arial Narrow" w:cs="Tahoma"/>
          <w:sz w:val="28"/>
          <w:szCs w:val="28"/>
        </w:rPr>
        <w:t xml:space="preserve"> hijas</w:t>
      </w:r>
      <w:r w:rsidRPr="00FC7A60">
        <w:rPr>
          <w:rFonts w:ascii="Arial Narrow" w:hAnsi="Arial Narrow" w:cs="Tahoma"/>
          <w:sz w:val="28"/>
          <w:szCs w:val="28"/>
        </w:rPr>
        <w:t xml:space="preserve"> del causante, Manuela y Diana A</w:t>
      </w:r>
      <w:r w:rsidR="008F632B" w:rsidRPr="00FC7A60">
        <w:rPr>
          <w:rFonts w:ascii="Arial Narrow" w:hAnsi="Arial Narrow" w:cs="Tahoma"/>
          <w:sz w:val="28"/>
          <w:szCs w:val="28"/>
        </w:rPr>
        <w:t xml:space="preserve">lexandra Medina Castaño, </w:t>
      </w:r>
      <w:r w:rsidR="0087641B" w:rsidRPr="00FC7A60">
        <w:rPr>
          <w:rFonts w:ascii="Arial Narrow" w:hAnsi="Arial Narrow" w:cs="Tahoma"/>
          <w:sz w:val="28"/>
          <w:szCs w:val="28"/>
        </w:rPr>
        <w:t>a la fecha, mayores de edad,</w:t>
      </w:r>
      <w:r w:rsidR="005F2BA9" w:rsidRPr="00FC7A60">
        <w:rPr>
          <w:rFonts w:ascii="Arial Narrow" w:hAnsi="Arial Narrow" w:cs="Tahoma"/>
          <w:sz w:val="28"/>
          <w:szCs w:val="28"/>
        </w:rPr>
        <w:t xml:space="preserve"> </w:t>
      </w:r>
      <w:r w:rsidRPr="00FC7A60">
        <w:rPr>
          <w:rFonts w:ascii="Arial Narrow" w:hAnsi="Arial Narrow" w:cs="Tahoma"/>
          <w:sz w:val="28"/>
          <w:szCs w:val="28"/>
        </w:rPr>
        <w:t xml:space="preserve">quienes </w:t>
      </w:r>
      <w:r w:rsidR="0087641B" w:rsidRPr="00FC7A60">
        <w:rPr>
          <w:rFonts w:ascii="Arial Narrow" w:hAnsi="Arial Narrow" w:cs="Tahoma"/>
          <w:sz w:val="28"/>
          <w:szCs w:val="28"/>
        </w:rPr>
        <w:t xml:space="preserve">allegaron escrito </w:t>
      </w:r>
      <w:r w:rsidR="004F5938" w:rsidRPr="00FC7A60">
        <w:rPr>
          <w:rFonts w:ascii="Arial Narrow" w:hAnsi="Arial Narrow" w:cs="Tahoma"/>
          <w:sz w:val="28"/>
          <w:szCs w:val="28"/>
        </w:rPr>
        <w:t>coadyuva</w:t>
      </w:r>
      <w:r w:rsidR="0087641B" w:rsidRPr="00FC7A60">
        <w:rPr>
          <w:rFonts w:ascii="Arial Narrow" w:hAnsi="Arial Narrow" w:cs="Tahoma"/>
          <w:sz w:val="28"/>
          <w:szCs w:val="28"/>
        </w:rPr>
        <w:t xml:space="preserve">ndo </w:t>
      </w:r>
      <w:r w:rsidR="004F5938" w:rsidRPr="00FC7A60">
        <w:rPr>
          <w:rFonts w:ascii="Arial Narrow" w:hAnsi="Arial Narrow" w:cs="Tahoma"/>
          <w:sz w:val="28"/>
          <w:szCs w:val="28"/>
        </w:rPr>
        <w:t>los hechos y pretensiones planteadas en el libelo inicial y manifesta</w:t>
      </w:r>
      <w:r w:rsidR="0087641B" w:rsidRPr="00FC7A60">
        <w:rPr>
          <w:rFonts w:ascii="Arial Narrow" w:hAnsi="Arial Narrow" w:cs="Tahoma"/>
          <w:sz w:val="28"/>
          <w:szCs w:val="28"/>
        </w:rPr>
        <w:t xml:space="preserve">ndo </w:t>
      </w:r>
      <w:r w:rsidR="004F5938" w:rsidRPr="00FC7A60">
        <w:rPr>
          <w:rFonts w:ascii="Arial Narrow" w:hAnsi="Arial Narrow" w:cs="Tahoma"/>
          <w:sz w:val="28"/>
          <w:szCs w:val="28"/>
        </w:rPr>
        <w:t xml:space="preserve">que no es su intención intervenir en el proceso </w:t>
      </w:r>
      <w:r w:rsidR="009B3006" w:rsidRPr="00FC7A60">
        <w:rPr>
          <w:rFonts w:ascii="Arial Narrow" w:hAnsi="Arial Narrow" w:cs="Tahoma"/>
          <w:sz w:val="28"/>
          <w:szCs w:val="28"/>
        </w:rPr>
        <w:t>a</w:t>
      </w:r>
      <w:r w:rsidR="004F5938" w:rsidRPr="00FC7A60">
        <w:rPr>
          <w:rFonts w:ascii="Arial Narrow" w:hAnsi="Arial Narrow" w:cs="Tahoma"/>
          <w:sz w:val="28"/>
          <w:szCs w:val="28"/>
        </w:rPr>
        <w:t xml:space="preserve"> reclamar derecho alguno, p</w:t>
      </w:r>
      <w:r w:rsidR="009B3006" w:rsidRPr="00FC7A60">
        <w:rPr>
          <w:rFonts w:ascii="Arial Narrow" w:hAnsi="Arial Narrow" w:cs="Tahoma"/>
          <w:sz w:val="28"/>
          <w:szCs w:val="28"/>
        </w:rPr>
        <w:t xml:space="preserve">ues </w:t>
      </w:r>
      <w:r w:rsidR="004F5938" w:rsidRPr="00FC7A60">
        <w:rPr>
          <w:rFonts w:ascii="Arial Narrow" w:hAnsi="Arial Narrow" w:cs="Tahoma"/>
          <w:sz w:val="28"/>
          <w:szCs w:val="28"/>
        </w:rPr>
        <w:t xml:space="preserve">cuentan con independencia económica. </w:t>
      </w:r>
    </w:p>
    <w:p w:rsidR="0087641B" w:rsidRPr="00FC7A60" w:rsidRDefault="0087641B" w:rsidP="0087641B">
      <w:pPr>
        <w:pStyle w:val="Sinespaciado"/>
      </w:pPr>
    </w:p>
    <w:p w:rsidR="007A7034" w:rsidRPr="00FC7A60" w:rsidRDefault="007A7034" w:rsidP="00967EC5">
      <w:pPr>
        <w:pStyle w:val="Sinespaciado"/>
      </w:pPr>
    </w:p>
    <w:p w:rsidR="0087641B" w:rsidRPr="00FC7A60" w:rsidRDefault="0087641B" w:rsidP="0087641B">
      <w:pPr>
        <w:spacing w:line="360" w:lineRule="auto"/>
        <w:ind w:firstLine="708"/>
        <w:jc w:val="both"/>
        <w:rPr>
          <w:rFonts w:ascii="Arial Narrow" w:hAnsi="Arial Narrow" w:cs="Tahoma"/>
          <w:i/>
          <w:sz w:val="28"/>
          <w:szCs w:val="28"/>
        </w:rPr>
      </w:pPr>
      <w:r w:rsidRPr="00FC7A60">
        <w:rPr>
          <w:rFonts w:ascii="Arial Narrow" w:hAnsi="Arial Narrow" w:cs="Tahoma"/>
          <w:i/>
          <w:sz w:val="28"/>
          <w:szCs w:val="28"/>
        </w:rPr>
        <w:t xml:space="preserve">II.   SENTENCIA DEL JUZGADO </w:t>
      </w:r>
    </w:p>
    <w:p w:rsidR="0087641B" w:rsidRPr="00FC7A60" w:rsidRDefault="0087641B" w:rsidP="0087641B">
      <w:pPr>
        <w:pStyle w:val="Sinespaciado"/>
      </w:pPr>
    </w:p>
    <w:p w:rsidR="00D261E5" w:rsidRPr="00FC7A60" w:rsidRDefault="0087641B" w:rsidP="00D261E5">
      <w:pPr>
        <w:spacing w:line="360" w:lineRule="auto"/>
        <w:ind w:firstLine="900"/>
        <w:jc w:val="both"/>
        <w:rPr>
          <w:rFonts w:ascii="Arial Narrow" w:hAnsi="Arial Narrow" w:cs="Tahoma"/>
          <w:sz w:val="28"/>
          <w:szCs w:val="28"/>
        </w:rPr>
      </w:pPr>
      <w:r w:rsidRPr="00FC7A60">
        <w:rPr>
          <w:rFonts w:ascii="Arial Narrow" w:hAnsi="Arial Narrow" w:cs="Tahoma"/>
          <w:sz w:val="28"/>
          <w:szCs w:val="28"/>
        </w:rPr>
        <w:t xml:space="preserve">El Juzgado de conocimiento puso fin a la primera instancia mediante fallo dictado el 9 de agosto de 2017, </w:t>
      </w:r>
      <w:r w:rsidR="00615EE2" w:rsidRPr="00FC7A60">
        <w:rPr>
          <w:rFonts w:ascii="Arial Narrow" w:hAnsi="Arial Narrow" w:cs="Tahoma"/>
          <w:sz w:val="28"/>
          <w:szCs w:val="28"/>
        </w:rPr>
        <w:t>en el que declaró que el señor Medina Echeverri no dejó causado el derecho a la pensi</w:t>
      </w:r>
      <w:r w:rsidR="004D1B11" w:rsidRPr="00FC7A60">
        <w:rPr>
          <w:rFonts w:ascii="Arial Narrow" w:hAnsi="Arial Narrow" w:cs="Tahoma"/>
          <w:sz w:val="28"/>
          <w:szCs w:val="28"/>
        </w:rPr>
        <w:t xml:space="preserve">ón de sobrevivientes a sus causahabientes, </w:t>
      </w:r>
      <w:r w:rsidR="00D261E5" w:rsidRPr="00FC7A60">
        <w:rPr>
          <w:rFonts w:ascii="Arial Narrow" w:hAnsi="Arial Narrow" w:cs="Tahoma"/>
          <w:sz w:val="28"/>
          <w:szCs w:val="28"/>
        </w:rPr>
        <w:t xml:space="preserve">puesto que no acreditó 50 semanas de cotización dentro de los 3 años inmediatamente </w:t>
      </w:r>
      <w:r w:rsidR="00D261E5" w:rsidRPr="00FC7A60">
        <w:rPr>
          <w:rFonts w:ascii="Arial Narrow" w:hAnsi="Arial Narrow" w:cs="Tahoma"/>
          <w:sz w:val="28"/>
          <w:szCs w:val="28"/>
        </w:rPr>
        <w:lastRenderedPageBreak/>
        <w:t xml:space="preserve">anteriores a la fecha de su deceso, como lo exige el artículo 46 de la Ley 100/93, modificado por el artículo 12 de la Ley 797 de 2003, ni tampoco por virtud de la condición más beneficiosa, puesto que ninguna cotización se reporta dentro del año anterior al cambio legislativo generado el 29 de enero de 2003. </w:t>
      </w:r>
    </w:p>
    <w:p w:rsidR="00D261E5" w:rsidRPr="00FC7A60" w:rsidRDefault="00D261E5" w:rsidP="00D261E5">
      <w:pPr>
        <w:pStyle w:val="Sinespaciado"/>
      </w:pPr>
    </w:p>
    <w:p w:rsidR="00D261E5" w:rsidRPr="00FC7A60" w:rsidRDefault="00D261E5" w:rsidP="00D261E5">
      <w:pPr>
        <w:spacing w:line="360" w:lineRule="auto"/>
        <w:ind w:firstLine="900"/>
        <w:jc w:val="both"/>
        <w:rPr>
          <w:rFonts w:ascii="Arial Narrow" w:hAnsi="Arial Narrow" w:cs="Tahoma"/>
          <w:sz w:val="28"/>
          <w:szCs w:val="28"/>
        </w:rPr>
      </w:pPr>
      <w:r w:rsidRPr="00FC7A60">
        <w:rPr>
          <w:rFonts w:ascii="Arial Narrow" w:hAnsi="Arial Narrow" w:cs="Tahoma"/>
          <w:sz w:val="28"/>
          <w:szCs w:val="28"/>
        </w:rPr>
        <w:t xml:space="preserve">Por ende, negó las pretensiones de la demanda y declaró probada la excepción propuesta por la entidad demandada y que denominó Inexistencia de la obligación demandada. Por </w:t>
      </w:r>
      <w:r w:rsidR="000858C1" w:rsidRPr="00FC7A60">
        <w:rPr>
          <w:rFonts w:ascii="Arial Narrow" w:hAnsi="Arial Narrow" w:cs="Tahoma"/>
          <w:sz w:val="28"/>
          <w:szCs w:val="28"/>
        </w:rPr>
        <w:t>último</w:t>
      </w:r>
      <w:r w:rsidRPr="00FC7A60">
        <w:rPr>
          <w:rFonts w:ascii="Arial Narrow" w:hAnsi="Arial Narrow" w:cs="Tahoma"/>
          <w:sz w:val="28"/>
          <w:szCs w:val="28"/>
        </w:rPr>
        <w:t xml:space="preserve">, condenó en costas </w:t>
      </w:r>
      <w:r w:rsidR="000858C1" w:rsidRPr="00FC7A60">
        <w:rPr>
          <w:rFonts w:ascii="Arial Narrow" w:hAnsi="Arial Narrow" w:cs="Tahoma"/>
          <w:sz w:val="28"/>
          <w:szCs w:val="28"/>
        </w:rPr>
        <w:t xml:space="preserve">procesales </w:t>
      </w:r>
      <w:r w:rsidRPr="00FC7A60">
        <w:rPr>
          <w:rFonts w:ascii="Arial Narrow" w:hAnsi="Arial Narrow" w:cs="Tahoma"/>
          <w:sz w:val="28"/>
          <w:szCs w:val="28"/>
        </w:rPr>
        <w:t>a la parte vencida en juicio</w:t>
      </w:r>
      <w:r w:rsidR="000858C1" w:rsidRPr="00FC7A60">
        <w:rPr>
          <w:rFonts w:ascii="Arial Narrow" w:hAnsi="Arial Narrow" w:cs="Tahoma"/>
          <w:sz w:val="28"/>
          <w:szCs w:val="28"/>
        </w:rPr>
        <w:t xml:space="preserve">. </w:t>
      </w:r>
    </w:p>
    <w:p w:rsidR="00394849" w:rsidRPr="00FC7A60" w:rsidRDefault="00394849" w:rsidP="00D261E5">
      <w:pPr>
        <w:spacing w:line="360" w:lineRule="auto"/>
        <w:ind w:firstLine="900"/>
        <w:jc w:val="both"/>
        <w:rPr>
          <w:rFonts w:ascii="Arial Narrow" w:hAnsi="Arial Narrow" w:cs="Tahoma"/>
          <w:sz w:val="28"/>
          <w:szCs w:val="28"/>
        </w:rPr>
      </w:pPr>
    </w:p>
    <w:p w:rsidR="007A7034" w:rsidRPr="00FC7A60" w:rsidRDefault="000858C1" w:rsidP="007A7034">
      <w:pPr>
        <w:suppressAutoHyphens/>
        <w:spacing w:line="360" w:lineRule="auto"/>
        <w:ind w:firstLine="708"/>
        <w:jc w:val="both"/>
        <w:rPr>
          <w:rFonts w:ascii="Arial Narrow" w:hAnsi="Arial Narrow" w:cs="Arial"/>
          <w:spacing w:val="-2"/>
          <w:sz w:val="28"/>
          <w:szCs w:val="28"/>
        </w:rPr>
      </w:pPr>
      <w:r w:rsidRPr="00FC7A60">
        <w:rPr>
          <w:rFonts w:ascii="Arial Narrow" w:hAnsi="Arial Narrow" w:cs="Arial"/>
          <w:spacing w:val="-2"/>
          <w:sz w:val="28"/>
          <w:szCs w:val="28"/>
        </w:rPr>
        <w:t xml:space="preserve">Inconforme con la decisión, la demandante interpuso recurso de apelación, solicitando que se acceda a las pretensiones de la demanda, acudiendo a la interpretación más favorable establecida por la Corte Constitucional, que ha sido apoyado por algunos de los integrantes de esta Corporación. </w:t>
      </w:r>
    </w:p>
    <w:p w:rsidR="007A7034" w:rsidRPr="00FC7A60" w:rsidRDefault="007A7034" w:rsidP="007A7034">
      <w:pPr>
        <w:shd w:val="clear" w:color="auto" w:fill="FFFFFF"/>
        <w:spacing w:line="360" w:lineRule="auto"/>
        <w:ind w:firstLine="851"/>
        <w:jc w:val="both"/>
        <w:rPr>
          <w:rFonts w:ascii="Arial Narrow" w:hAnsi="Arial Narrow" w:cs="Tahoma"/>
          <w:b/>
          <w:i/>
          <w:iCs/>
          <w:sz w:val="28"/>
          <w:szCs w:val="28"/>
          <w:lang w:val="es-MX" w:eastAsia="es-CO"/>
        </w:rPr>
      </w:pPr>
      <w:r w:rsidRPr="00FC7A60">
        <w:rPr>
          <w:rFonts w:ascii="Arial Narrow" w:hAnsi="Arial Narrow" w:cs="Tahoma"/>
          <w:b/>
          <w:i/>
          <w:iCs/>
          <w:sz w:val="28"/>
          <w:szCs w:val="28"/>
          <w:lang w:val="es-MX" w:eastAsia="es-CO"/>
        </w:rPr>
        <w:t>CONSIDERACIONES</w:t>
      </w:r>
    </w:p>
    <w:p w:rsidR="007A7034" w:rsidRPr="00FC7A60" w:rsidRDefault="007A7034" w:rsidP="007A7034">
      <w:pPr>
        <w:pStyle w:val="Sinespaciado"/>
        <w:rPr>
          <w:lang w:eastAsia="es-CO"/>
        </w:rPr>
      </w:pPr>
    </w:p>
    <w:p w:rsidR="007A7034" w:rsidRPr="00FC7A60" w:rsidRDefault="007A7034" w:rsidP="007A7034">
      <w:pPr>
        <w:shd w:val="clear" w:color="auto" w:fill="FFFFFF"/>
        <w:tabs>
          <w:tab w:val="left" w:pos="5197"/>
        </w:tabs>
        <w:spacing w:line="360" w:lineRule="auto"/>
        <w:ind w:firstLine="851"/>
        <w:jc w:val="both"/>
        <w:rPr>
          <w:rFonts w:ascii="Arial Narrow" w:hAnsi="Arial Narrow" w:cs="Tahoma"/>
          <w:sz w:val="28"/>
          <w:szCs w:val="28"/>
          <w:lang w:eastAsia="es-CO"/>
        </w:rPr>
      </w:pPr>
      <w:r w:rsidRPr="00FC7A60">
        <w:rPr>
          <w:rFonts w:ascii="Arial Narrow" w:hAnsi="Arial Narrow" w:cs="Tahoma"/>
          <w:sz w:val="28"/>
          <w:szCs w:val="28"/>
          <w:lang w:eastAsia="es-CO"/>
        </w:rPr>
        <w:t>Visto el recuento anterior, la Sala formula los siguientes problemas jurídicos:</w:t>
      </w:r>
    </w:p>
    <w:p w:rsidR="007A7034" w:rsidRPr="00FC7A60" w:rsidRDefault="007A7034" w:rsidP="00394849">
      <w:pPr>
        <w:pStyle w:val="Sinespaciado"/>
      </w:pPr>
    </w:p>
    <w:p w:rsidR="007A7034" w:rsidRPr="00FC7A60" w:rsidRDefault="007A7034" w:rsidP="007A7034">
      <w:pPr>
        <w:shd w:val="clear" w:color="auto" w:fill="FFFFFF"/>
        <w:tabs>
          <w:tab w:val="left" w:pos="5197"/>
        </w:tabs>
        <w:ind w:firstLine="851"/>
        <w:jc w:val="both"/>
        <w:rPr>
          <w:rFonts w:ascii="Arial Narrow" w:hAnsi="Arial Narrow" w:cs="Tahoma"/>
          <w:i/>
          <w:sz w:val="28"/>
          <w:szCs w:val="28"/>
          <w:lang w:eastAsia="es-CO"/>
        </w:rPr>
      </w:pPr>
      <w:r w:rsidRPr="00FC7A60">
        <w:rPr>
          <w:rFonts w:ascii="Arial Narrow" w:hAnsi="Arial Narrow" w:cs="Tahoma"/>
          <w:i/>
          <w:sz w:val="28"/>
          <w:szCs w:val="28"/>
          <w:lang w:eastAsia="es-CO"/>
        </w:rPr>
        <w:t xml:space="preserve">¿El Acuerdo 049 de 1990, posee efectos ultra-activos, cuando </w:t>
      </w:r>
      <w:r w:rsidRPr="00FC7A60">
        <w:rPr>
          <w:rFonts w:ascii="Arial Narrow" w:hAnsi="Arial Narrow"/>
          <w:i/>
          <w:sz w:val="28"/>
          <w:szCs w:val="28"/>
          <w:lang w:eastAsia="en-US"/>
        </w:rPr>
        <w:t xml:space="preserve">el óbito del </w:t>
      </w:r>
      <w:r w:rsidR="000858C1" w:rsidRPr="00FC7A60">
        <w:rPr>
          <w:rFonts w:ascii="Arial Narrow" w:hAnsi="Arial Narrow"/>
          <w:i/>
          <w:sz w:val="28"/>
          <w:szCs w:val="28"/>
          <w:lang w:eastAsia="en-US"/>
        </w:rPr>
        <w:t xml:space="preserve">afiliado </w:t>
      </w:r>
      <w:r w:rsidRPr="00FC7A60">
        <w:rPr>
          <w:rFonts w:ascii="Arial Narrow" w:hAnsi="Arial Narrow"/>
          <w:i/>
          <w:sz w:val="28"/>
          <w:szCs w:val="28"/>
          <w:lang w:eastAsia="en-US"/>
        </w:rPr>
        <w:t>se produjo en vigencia de la Ley 797 de 2003?,</w:t>
      </w:r>
      <w:r w:rsidRPr="00FC7A60">
        <w:rPr>
          <w:rFonts w:ascii="Arial Narrow" w:hAnsi="Arial Narrow" w:cs="Tahoma"/>
          <w:i/>
          <w:sz w:val="28"/>
          <w:szCs w:val="28"/>
          <w:lang w:eastAsia="es-CO"/>
        </w:rPr>
        <w:t xml:space="preserve"> </w:t>
      </w:r>
    </w:p>
    <w:p w:rsidR="007A7034" w:rsidRPr="00FC7A60" w:rsidRDefault="007A7034" w:rsidP="007A7034">
      <w:pPr>
        <w:pStyle w:val="Sinespaciado"/>
        <w:rPr>
          <w:i/>
          <w:sz w:val="28"/>
          <w:szCs w:val="28"/>
        </w:rPr>
      </w:pPr>
    </w:p>
    <w:p w:rsidR="007A7034" w:rsidRPr="00FC7A60" w:rsidRDefault="007A7034" w:rsidP="007A7034">
      <w:pPr>
        <w:shd w:val="clear" w:color="auto" w:fill="FFFFFF"/>
        <w:tabs>
          <w:tab w:val="left" w:pos="5197"/>
        </w:tabs>
        <w:ind w:firstLine="851"/>
        <w:jc w:val="both"/>
        <w:rPr>
          <w:rFonts w:ascii="Arial Narrow" w:hAnsi="Arial Narrow" w:cs="Tahoma"/>
          <w:i/>
          <w:sz w:val="28"/>
          <w:szCs w:val="28"/>
          <w:lang w:eastAsia="es-CO"/>
        </w:rPr>
      </w:pPr>
      <w:r w:rsidRPr="00FC7A60">
        <w:rPr>
          <w:rFonts w:ascii="Arial Narrow" w:hAnsi="Arial Narrow" w:cs="Tahoma"/>
          <w:i/>
          <w:sz w:val="28"/>
          <w:szCs w:val="28"/>
          <w:lang w:eastAsia="es-CO"/>
        </w:rPr>
        <w:t xml:space="preserve">¿Satisfacen </w:t>
      </w:r>
      <w:r w:rsidR="00724F0C" w:rsidRPr="00FC7A60">
        <w:rPr>
          <w:rFonts w:ascii="Arial Narrow" w:hAnsi="Arial Narrow" w:cs="Tahoma"/>
          <w:i/>
          <w:sz w:val="28"/>
          <w:szCs w:val="28"/>
          <w:lang w:eastAsia="es-CO"/>
        </w:rPr>
        <w:t>la</w:t>
      </w:r>
      <w:r w:rsidRPr="00FC7A60">
        <w:rPr>
          <w:rFonts w:ascii="Arial Narrow" w:hAnsi="Arial Narrow" w:cs="Tahoma"/>
          <w:i/>
          <w:sz w:val="28"/>
          <w:szCs w:val="28"/>
          <w:lang w:eastAsia="es-CO"/>
        </w:rPr>
        <w:t xml:space="preserve"> demandante el test de procedencia</w:t>
      </w:r>
      <w:r w:rsidR="000858C1" w:rsidRPr="00FC7A60">
        <w:rPr>
          <w:rFonts w:ascii="Arial Narrow" w:hAnsi="Arial Narrow" w:cs="Tahoma"/>
          <w:i/>
          <w:sz w:val="28"/>
          <w:szCs w:val="28"/>
          <w:lang w:eastAsia="es-CO"/>
        </w:rPr>
        <w:t xml:space="preserve"> expuesto en la Sentencia de Unificación SU 005 de 2018</w:t>
      </w:r>
      <w:r w:rsidRPr="00FC7A60">
        <w:rPr>
          <w:rFonts w:ascii="Arial Narrow" w:hAnsi="Arial Narrow" w:cs="Tahoma"/>
          <w:i/>
          <w:sz w:val="28"/>
          <w:szCs w:val="28"/>
          <w:lang w:eastAsia="es-CO"/>
        </w:rPr>
        <w:t>, en caso de ser afirmativa l</w:t>
      </w:r>
      <w:r w:rsidR="00126773" w:rsidRPr="00FC7A60">
        <w:rPr>
          <w:rFonts w:ascii="Arial Narrow" w:hAnsi="Arial Narrow" w:cs="Tahoma"/>
          <w:i/>
          <w:sz w:val="28"/>
          <w:szCs w:val="28"/>
          <w:lang w:eastAsia="es-CO"/>
        </w:rPr>
        <w:t>a respuesta al anterior dilema?</w:t>
      </w:r>
    </w:p>
    <w:p w:rsidR="007A7034" w:rsidRPr="00FC7A60" w:rsidRDefault="007A7034" w:rsidP="007A7034">
      <w:pPr>
        <w:shd w:val="clear" w:color="auto" w:fill="FFFFFF"/>
        <w:tabs>
          <w:tab w:val="left" w:pos="5197"/>
        </w:tabs>
        <w:spacing w:line="360" w:lineRule="auto"/>
        <w:ind w:firstLine="851"/>
        <w:jc w:val="both"/>
        <w:rPr>
          <w:rFonts w:ascii="Arial Narrow" w:hAnsi="Arial Narrow" w:cs="Tahoma"/>
          <w:b/>
          <w:i/>
          <w:sz w:val="28"/>
          <w:szCs w:val="28"/>
        </w:rPr>
      </w:pPr>
    </w:p>
    <w:p w:rsidR="007A7034" w:rsidRPr="00FC7A60" w:rsidRDefault="007A7034" w:rsidP="007A7034">
      <w:pPr>
        <w:pStyle w:val="Sinespaciado"/>
        <w:spacing w:line="360" w:lineRule="auto"/>
        <w:ind w:firstLine="708"/>
        <w:jc w:val="both"/>
        <w:rPr>
          <w:rFonts w:ascii="Arial Narrow" w:hAnsi="Arial Narrow"/>
          <w:b/>
          <w:i/>
          <w:sz w:val="28"/>
          <w:szCs w:val="28"/>
          <w:lang w:eastAsia="en-US"/>
        </w:rPr>
      </w:pPr>
      <w:r w:rsidRPr="00FC7A60">
        <w:rPr>
          <w:rFonts w:ascii="Arial Narrow" w:hAnsi="Arial Narrow"/>
          <w:b/>
          <w:i/>
          <w:sz w:val="28"/>
          <w:szCs w:val="28"/>
          <w:lang w:eastAsia="en-US"/>
        </w:rPr>
        <w:t>Desenvolvimiento de la problemática planteada</w:t>
      </w:r>
    </w:p>
    <w:p w:rsidR="007A7034" w:rsidRPr="00FC7A60" w:rsidRDefault="007A7034" w:rsidP="00724F0C">
      <w:pPr>
        <w:pStyle w:val="Sinespaciado"/>
      </w:pPr>
    </w:p>
    <w:p w:rsidR="007A7034" w:rsidRPr="00FC7A60" w:rsidRDefault="007A7034" w:rsidP="007A7034">
      <w:pPr>
        <w:spacing w:line="360" w:lineRule="auto"/>
        <w:ind w:firstLine="708"/>
        <w:jc w:val="both"/>
        <w:rPr>
          <w:rFonts w:ascii="Arial Narrow" w:hAnsi="Arial Narrow" w:cs="Segoe UI"/>
          <w:sz w:val="28"/>
          <w:szCs w:val="28"/>
        </w:rPr>
      </w:pPr>
      <w:r w:rsidRPr="00FC7A60">
        <w:rPr>
          <w:rFonts w:ascii="Arial Narrow" w:hAnsi="Arial Narrow" w:cs="Segoe UI"/>
          <w:i/>
          <w:sz w:val="28"/>
          <w:szCs w:val="28"/>
        </w:rPr>
        <w:t>Ab-initio</w:t>
      </w:r>
      <w:r w:rsidRPr="00FC7A60">
        <w:rPr>
          <w:rFonts w:ascii="Arial Narrow" w:hAnsi="Arial Narrow" w:cs="Segoe UI"/>
          <w:sz w:val="28"/>
          <w:szCs w:val="28"/>
        </w:rPr>
        <w:t>, es menester recordar, que tal como lo ha puntualizado la Corte Constitucional, en su reciente decisión unificadora SU-005 de 2018, sobre la materia que concita el interés de esta Sala, que el mecanismo judicial principal e idóneo para la garantía de los derechos que ampara el reconocimiento y pago de la pensión de sobrevivientes es el proceso ordinario laboral que regula el CPTSS, y donde es posible exigir del juez el cumplimiento del deber que le impone el artículo 48, de asumir: “</w:t>
      </w:r>
      <w:r w:rsidRPr="00FC7A60">
        <w:rPr>
          <w:rFonts w:ascii="Arial Narrow" w:hAnsi="Arial Narrow" w:cs="Segoe UI"/>
          <w:i/>
          <w:sz w:val="28"/>
          <w:szCs w:val="28"/>
        </w:rPr>
        <w:t>la dirección del proceso adoptando las medidas necesarias para garantizar el respeto de los derechos fundamentales y el equilibrio entre las partes, la agilidad y rapidez en su trámite”</w:t>
      </w:r>
      <w:r w:rsidRPr="00FC7A60">
        <w:rPr>
          <w:rFonts w:ascii="Arial Narrow" w:hAnsi="Arial Narrow" w:cs="Segoe UI"/>
          <w:sz w:val="28"/>
          <w:szCs w:val="28"/>
        </w:rPr>
        <w:t xml:space="preserve"> (apartados 117 y 125).</w:t>
      </w:r>
    </w:p>
    <w:p w:rsidR="007A7034" w:rsidRPr="00FC7A60" w:rsidRDefault="007A7034" w:rsidP="00724F0C">
      <w:pPr>
        <w:pStyle w:val="Sinespaciado"/>
      </w:pPr>
    </w:p>
    <w:p w:rsidR="007A7034" w:rsidRPr="00FC7A60" w:rsidRDefault="007A7034" w:rsidP="007A7034">
      <w:pPr>
        <w:spacing w:line="360" w:lineRule="auto"/>
        <w:ind w:firstLine="708"/>
        <w:jc w:val="both"/>
        <w:rPr>
          <w:rFonts w:ascii="Arial Narrow" w:hAnsi="Arial Narrow"/>
          <w:sz w:val="28"/>
          <w:szCs w:val="28"/>
          <w:lang w:eastAsia="en-US"/>
        </w:rPr>
      </w:pPr>
      <w:r w:rsidRPr="00FC7A60">
        <w:rPr>
          <w:rFonts w:ascii="Arial Narrow" w:hAnsi="Arial Narrow"/>
          <w:sz w:val="28"/>
          <w:szCs w:val="28"/>
          <w:lang w:eastAsia="en-US"/>
        </w:rPr>
        <w:lastRenderedPageBreak/>
        <w:t xml:space="preserve">Ahora bien, el punto álgido de la controversia, versa en torno a la aplicación </w:t>
      </w:r>
      <w:proofErr w:type="spellStart"/>
      <w:r w:rsidRPr="00FC7A60">
        <w:rPr>
          <w:rFonts w:ascii="Arial Narrow" w:hAnsi="Arial Narrow"/>
          <w:sz w:val="28"/>
          <w:szCs w:val="28"/>
          <w:lang w:eastAsia="en-US"/>
        </w:rPr>
        <w:t>ultractiva</w:t>
      </w:r>
      <w:proofErr w:type="spellEnd"/>
      <w:r w:rsidRPr="00FC7A60">
        <w:rPr>
          <w:rFonts w:ascii="Arial Narrow" w:hAnsi="Arial Narrow"/>
          <w:sz w:val="28"/>
          <w:szCs w:val="28"/>
          <w:lang w:eastAsia="en-US"/>
        </w:rPr>
        <w:t xml:space="preserve"> del acuerdo 049</w:t>
      </w:r>
      <w:r w:rsidR="00394849" w:rsidRPr="00FC7A60">
        <w:rPr>
          <w:rFonts w:ascii="Arial Narrow" w:hAnsi="Arial Narrow"/>
          <w:sz w:val="28"/>
          <w:szCs w:val="28"/>
          <w:lang w:eastAsia="en-US"/>
        </w:rPr>
        <w:t>/90</w:t>
      </w:r>
      <w:r w:rsidR="00B9268F" w:rsidRPr="00FC7A60">
        <w:rPr>
          <w:rFonts w:ascii="Arial Narrow" w:hAnsi="Arial Narrow"/>
          <w:sz w:val="28"/>
          <w:szCs w:val="28"/>
          <w:lang w:eastAsia="en-US"/>
        </w:rPr>
        <w:t xml:space="preserve">, aprobado por el decreto </w:t>
      </w:r>
      <w:r w:rsidRPr="00FC7A60">
        <w:rPr>
          <w:rFonts w:ascii="Arial Narrow" w:hAnsi="Arial Narrow"/>
          <w:sz w:val="28"/>
          <w:szCs w:val="28"/>
          <w:lang w:eastAsia="en-US"/>
        </w:rPr>
        <w:t xml:space="preserve">758 de hogaño, toda vez, que el óbito del </w:t>
      </w:r>
      <w:r w:rsidR="00FE0EE7" w:rsidRPr="00FC7A60">
        <w:rPr>
          <w:rFonts w:ascii="Arial Narrow" w:hAnsi="Arial Narrow"/>
          <w:sz w:val="28"/>
          <w:szCs w:val="28"/>
          <w:lang w:eastAsia="en-US"/>
        </w:rPr>
        <w:t>cónyuge</w:t>
      </w:r>
      <w:r w:rsidRPr="00FC7A60">
        <w:rPr>
          <w:rFonts w:ascii="Arial Narrow" w:hAnsi="Arial Narrow"/>
          <w:sz w:val="28"/>
          <w:szCs w:val="28"/>
          <w:lang w:eastAsia="en-US"/>
        </w:rPr>
        <w:t xml:space="preserve"> </w:t>
      </w:r>
      <w:r w:rsidR="00FE0EE7" w:rsidRPr="00FC7A60">
        <w:rPr>
          <w:rFonts w:ascii="Arial Narrow" w:hAnsi="Arial Narrow"/>
          <w:sz w:val="28"/>
          <w:szCs w:val="28"/>
          <w:lang w:eastAsia="en-US"/>
        </w:rPr>
        <w:t>de la demandante y padre de las vinculadas</w:t>
      </w:r>
      <w:r w:rsidRPr="00FC7A60">
        <w:rPr>
          <w:rFonts w:ascii="Arial Narrow" w:hAnsi="Arial Narrow"/>
          <w:sz w:val="28"/>
          <w:szCs w:val="28"/>
          <w:lang w:eastAsia="en-US"/>
        </w:rPr>
        <w:t>, se produjo en vigencia de la Ley 797 de 200</w:t>
      </w:r>
      <w:r w:rsidR="00FE0EE7" w:rsidRPr="00FC7A60">
        <w:rPr>
          <w:rFonts w:ascii="Arial Narrow" w:hAnsi="Arial Narrow"/>
          <w:sz w:val="28"/>
          <w:szCs w:val="28"/>
          <w:lang w:eastAsia="en-US"/>
        </w:rPr>
        <w:t xml:space="preserve">3, </w:t>
      </w:r>
      <w:r w:rsidRPr="00FC7A60">
        <w:rPr>
          <w:rFonts w:ascii="Arial Narrow" w:hAnsi="Arial Narrow"/>
          <w:sz w:val="28"/>
          <w:szCs w:val="28"/>
          <w:lang w:eastAsia="en-US"/>
        </w:rPr>
        <w:t xml:space="preserve"> misma que modificara los artículos 46 y 47 de la Ley 100 de 1993, sin que hubiese sufragado 50 semanas en vigencia de la primera, ni 26 semanas al amparo de la segunda</w:t>
      </w:r>
      <w:r w:rsidR="00FE0EE7" w:rsidRPr="00FC7A60">
        <w:rPr>
          <w:rFonts w:ascii="Arial Narrow" w:hAnsi="Arial Narrow"/>
          <w:sz w:val="28"/>
          <w:szCs w:val="28"/>
          <w:lang w:eastAsia="en-US"/>
        </w:rPr>
        <w:t>, puesto que su última cotización al sistema pension</w:t>
      </w:r>
      <w:r w:rsidR="00DB4DFE" w:rsidRPr="00FC7A60">
        <w:rPr>
          <w:rFonts w:ascii="Arial Narrow" w:hAnsi="Arial Narrow"/>
          <w:sz w:val="28"/>
          <w:szCs w:val="28"/>
          <w:lang w:eastAsia="en-US"/>
        </w:rPr>
        <w:t>al data del 23 de junio de 1992</w:t>
      </w:r>
      <w:r w:rsidRPr="00FC7A60">
        <w:rPr>
          <w:rFonts w:ascii="Arial Narrow" w:hAnsi="Arial Narrow"/>
          <w:sz w:val="28"/>
          <w:szCs w:val="28"/>
          <w:lang w:eastAsia="en-US"/>
        </w:rPr>
        <w:t xml:space="preserve">; empero sí había reunido más de 300 semanas, bajo la égida  del acuerdo 049 de 1990, cuerpo normativo del que pretende, </w:t>
      </w:r>
      <w:r w:rsidR="00DB4DFE" w:rsidRPr="00FC7A60">
        <w:rPr>
          <w:rFonts w:ascii="Arial Narrow" w:hAnsi="Arial Narrow"/>
          <w:sz w:val="28"/>
          <w:szCs w:val="28"/>
          <w:lang w:eastAsia="en-US"/>
        </w:rPr>
        <w:t>la actora</w:t>
      </w:r>
      <w:r w:rsidRPr="00FC7A60">
        <w:rPr>
          <w:rFonts w:ascii="Arial Narrow" w:hAnsi="Arial Narrow"/>
          <w:sz w:val="28"/>
          <w:szCs w:val="28"/>
          <w:lang w:eastAsia="en-US"/>
        </w:rPr>
        <w:t>, derivar su gracia pensional de sobrevivientes, a través del principio de la condición más beneficiosa.</w:t>
      </w:r>
    </w:p>
    <w:p w:rsidR="007A7034" w:rsidRPr="00FC7A60" w:rsidRDefault="007A7034" w:rsidP="00DB4DFE">
      <w:pPr>
        <w:pStyle w:val="Sinespaciado"/>
        <w:rPr>
          <w:lang w:eastAsia="en-US"/>
        </w:rPr>
      </w:pPr>
    </w:p>
    <w:p w:rsidR="007A7034" w:rsidRPr="00FC7A60" w:rsidRDefault="007A7034" w:rsidP="007A7034">
      <w:pPr>
        <w:spacing w:line="360" w:lineRule="auto"/>
        <w:ind w:firstLine="708"/>
        <w:jc w:val="both"/>
        <w:rPr>
          <w:rFonts w:ascii="Arial Narrow" w:hAnsi="Arial Narrow" w:cs="Segoe UI"/>
          <w:sz w:val="28"/>
          <w:szCs w:val="28"/>
          <w:shd w:val="clear" w:color="auto" w:fill="FFFFFF"/>
        </w:rPr>
      </w:pPr>
      <w:r w:rsidRPr="00FC7A60">
        <w:rPr>
          <w:rFonts w:ascii="Arial Narrow" w:hAnsi="Arial Narrow" w:cs="Arial"/>
          <w:sz w:val="28"/>
          <w:szCs w:val="28"/>
        </w:rPr>
        <w:t xml:space="preserve">En efecto, es de memorar </w:t>
      </w:r>
      <w:r w:rsidRPr="00FC7A60">
        <w:rPr>
          <w:rFonts w:ascii="Arial Narrow" w:hAnsi="Arial Narrow"/>
          <w:sz w:val="28"/>
          <w:szCs w:val="28"/>
        </w:rPr>
        <w:t xml:space="preserve">que la Sala por mayoría de sus integrantes, en similares casos y ocasiones pretéritas, ha acogido tal aplicación </w:t>
      </w:r>
      <w:proofErr w:type="spellStart"/>
      <w:r w:rsidRPr="00FC7A60">
        <w:rPr>
          <w:rFonts w:ascii="Arial Narrow" w:hAnsi="Arial Narrow"/>
          <w:sz w:val="28"/>
          <w:szCs w:val="28"/>
        </w:rPr>
        <w:t>ultractiva</w:t>
      </w:r>
      <w:proofErr w:type="spellEnd"/>
      <w:r w:rsidRPr="00FC7A60">
        <w:rPr>
          <w:rFonts w:ascii="Arial Narrow" w:hAnsi="Arial Narrow"/>
          <w:sz w:val="28"/>
          <w:szCs w:val="28"/>
        </w:rPr>
        <w:t>, cuando el</w:t>
      </w:r>
      <w:r w:rsidRPr="00FC7A60">
        <w:rPr>
          <w:rFonts w:ascii="Arial Narrow" w:hAnsi="Arial Narrow" w:cs="Segoe UI"/>
          <w:sz w:val="28"/>
          <w:szCs w:val="28"/>
          <w:shd w:val="clear" w:color="auto" w:fill="FFFFFF"/>
        </w:rPr>
        <w:t xml:space="preserve"> afiliado fallece en vigencia de la Ley 797 de 2003, siguiendo la postura amplia del principio de la condición más favorable, trazada por la Corte Constitucional, antes de que emitiera la Sentencia SU 005 de 13 de febrero de 2018, por medio de la cual introdujo sustanciales ajustes a este tópico, los que necesariamente revertirán en esta decisión.</w:t>
      </w:r>
    </w:p>
    <w:p w:rsidR="007A7034" w:rsidRPr="00FC7A60" w:rsidRDefault="007A7034" w:rsidP="00394849">
      <w:pPr>
        <w:pStyle w:val="Sinespaciado"/>
      </w:pPr>
    </w:p>
    <w:p w:rsidR="00DB4DFE" w:rsidRPr="00FC7A60" w:rsidRDefault="007A7034" w:rsidP="00DB4DFE">
      <w:pPr>
        <w:spacing w:line="360" w:lineRule="auto"/>
        <w:ind w:firstLine="708"/>
        <w:jc w:val="both"/>
        <w:rPr>
          <w:rFonts w:ascii="Arial Narrow" w:hAnsi="Arial Narrow" w:cs="Segoe UI"/>
          <w:sz w:val="28"/>
          <w:szCs w:val="28"/>
          <w:shd w:val="clear" w:color="auto" w:fill="FFFFFF"/>
        </w:rPr>
      </w:pPr>
      <w:r w:rsidRPr="00FC7A60">
        <w:rPr>
          <w:rFonts w:ascii="Arial Narrow" w:hAnsi="Arial Narrow" w:cs="Segoe UI"/>
          <w:sz w:val="28"/>
          <w:szCs w:val="28"/>
          <w:shd w:val="clear" w:color="auto" w:fill="FFFFFF"/>
        </w:rPr>
        <w:t xml:space="preserve">En efecto, el ajuste más grande que tuvo que hacer a su posición amplia, tiene que ver con el Acto Legislativo 01 de 2005, mismo, que no había considerado con antelación, en el tránsito entre el Acuerdo 049 a la Ley 797 de 2003, por lo que: </w:t>
      </w:r>
      <w:r w:rsidR="00DB4DFE" w:rsidRPr="00FC7A60">
        <w:rPr>
          <w:rFonts w:ascii="Arial Narrow" w:hAnsi="Arial Narrow" w:cs="Segoe UI"/>
          <w:sz w:val="28"/>
          <w:szCs w:val="28"/>
          <w:shd w:val="clear" w:color="auto" w:fill="FFFFFF"/>
        </w:rPr>
        <w:t xml:space="preserve">                  </w:t>
      </w:r>
    </w:p>
    <w:p w:rsidR="00DB4DFE" w:rsidRPr="00FC7A60" w:rsidRDefault="00DB4DFE" w:rsidP="00DB4DFE">
      <w:pPr>
        <w:pStyle w:val="Sinespaciado"/>
        <w:rPr>
          <w:shd w:val="clear" w:color="auto" w:fill="FFFFFF"/>
        </w:rPr>
      </w:pPr>
    </w:p>
    <w:p w:rsidR="007A7034" w:rsidRPr="00FC7A60" w:rsidRDefault="007A7034" w:rsidP="00DB4DFE">
      <w:pPr>
        <w:pStyle w:val="Prrafodelista"/>
        <w:numPr>
          <w:ilvl w:val="0"/>
          <w:numId w:val="3"/>
        </w:numPr>
        <w:spacing w:line="360" w:lineRule="auto"/>
        <w:ind w:left="0" w:firstLine="851"/>
        <w:jc w:val="both"/>
        <w:rPr>
          <w:rFonts w:ascii="Arial Narrow" w:hAnsi="Arial Narrow" w:cs="Segoe UI"/>
          <w:sz w:val="28"/>
          <w:szCs w:val="28"/>
          <w:shd w:val="clear" w:color="auto" w:fill="FFFFFF"/>
        </w:rPr>
      </w:pPr>
      <w:r w:rsidRPr="00FC7A60">
        <w:rPr>
          <w:rFonts w:ascii="Arial Narrow" w:hAnsi="Arial Narrow" w:cs="Segoe UI"/>
          <w:sz w:val="28"/>
          <w:szCs w:val="28"/>
          <w:shd w:val="clear" w:color="auto" w:fill="FFFFFF"/>
        </w:rPr>
        <w:t>reconoce que su lectura anterior desconoce el cambio introducido por la reforma constitucional, que si bien, no elimina el principio de la condición más beneficiosa si exige, de manera necesaria, una modulación o ajuste (apartado 179).</w:t>
      </w:r>
    </w:p>
    <w:p w:rsidR="00DB4DFE" w:rsidRPr="00FC7A60" w:rsidRDefault="00DB4DFE" w:rsidP="00394849">
      <w:pPr>
        <w:pStyle w:val="Sinespaciado"/>
      </w:pPr>
    </w:p>
    <w:p w:rsidR="007A7034" w:rsidRPr="00FC7A60" w:rsidRDefault="007A7034" w:rsidP="004B1138">
      <w:pPr>
        <w:pStyle w:val="Prrafodelista"/>
        <w:numPr>
          <w:ilvl w:val="0"/>
          <w:numId w:val="3"/>
        </w:numPr>
        <w:spacing w:line="360" w:lineRule="auto"/>
        <w:ind w:left="0" w:firstLine="851"/>
        <w:jc w:val="both"/>
        <w:rPr>
          <w:rFonts w:ascii="Arial Narrow" w:hAnsi="Arial Narrow" w:cs="Segoe UI"/>
          <w:sz w:val="28"/>
          <w:szCs w:val="28"/>
          <w:shd w:val="clear" w:color="auto" w:fill="FFFFFF"/>
        </w:rPr>
      </w:pPr>
      <w:r w:rsidRPr="00FC7A60">
        <w:rPr>
          <w:rFonts w:ascii="Arial Narrow" w:hAnsi="Arial Narrow" w:cs="Segoe UI"/>
          <w:sz w:val="28"/>
          <w:szCs w:val="28"/>
          <w:shd w:val="clear" w:color="auto" w:fill="FFFFFF"/>
        </w:rPr>
        <w:t>Colige, el Tribunal Constitucional que el principio de la condición más beneficiosa, tiene su arraigo o venero en las voces finales del artículo 53 superior (apartado 133). “</w:t>
      </w:r>
      <w:r w:rsidRPr="00FC7A60">
        <w:rPr>
          <w:rFonts w:ascii="Arial Narrow" w:hAnsi="Arial Narrow" w:cs="Segoe UI"/>
          <w:i/>
          <w:sz w:val="28"/>
          <w:szCs w:val="28"/>
          <w:shd w:val="clear" w:color="auto" w:fill="FFFFFF"/>
        </w:rPr>
        <w:t>Este principio protege las expectativas legítimas, ante cambios normativos abruptos que impongan requisitos adicionales que impidan o dificulten en extremo la consolidación de un derecho, frente al cual una persona tiene confianza en su consolidación</w:t>
      </w:r>
      <w:r w:rsidRPr="00FC7A60">
        <w:rPr>
          <w:rFonts w:ascii="Arial Narrow" w:hAnsi="Arial Narrow" w:cs="Segoe UI"/>
          <w:sz w:val="28"/>
          <w:szCs w:val="28"/>
          <w:shd w:val="clear" w:color="auto" w:fill="FFFFFF"/>
        </w:rPr>
        <w:t xml:space="preserve">” (apartado 134). </w:t>
      </w:r>
    </w:p>
    <w:p w:rsidR="004B1138" w:rsidRPr="00FC7A60" w:rsidRDefault="004B1138" w:rsidP="00394849">
      <w:pPr>
        <w:pStyle w:val="Sinespaciado"/>
      </w:pPr>
    </w:p>
    <w:p w:rsidR="007A7034" w:rsidRPr="00FC7A60" w:rsidRDefault="007A7034" w:rsidP="00394849">
      <w:pPr>
        <w:pStyle w:val="Prrafodelista"/>
        <w:numPr>
          <w:ilvl w:val="0"/>
          <w:numId w:val="3"/>
        </w:numPr>
        <w:spacing w:line="360" w:lineRule="auto"/>
        <w:ind w:left="0" w:firstLine="709"/>
        <w:jc w:val="both"/>
        <w:rPr>
          <w:rFonts w:ascii="Arial Narrow" w:hAnsi="Arial Narrow" w:cs="Segoe UI"/>
          <w:sz w:val="28"/>
          <w:szCs w:val="28"/>
          <w:shd w:val="clear" w:color="auto" w:fill="FFFFFF"/>
        </w:rPr>
      </w:pPr>
      <w:r w:rsidRPr="00FC7A60">
        <w:rPr>
          <w:rFonts w:ascii="Arial Narrow" w:hAnsi="Arial Narrow" w:cs="Segoe UI"/>
          <w:sz w:val="28"/>
          <w:szCs w:val="28"/>
          <w:shd w:val="clear" w:color="auto" w:fill="FFFFFF"/>
        </w:rPr>
        <w:lastRenderedPageBreak/>
        <w:t>Así las cosas, replantea la figura de la expectativa legítima,  sin modificarla cuando el tránsito legislativo es abrupto, cuál sucede entre la Ley 100 de 1993, y su norma inmediatamente anterior Acuerdo 049 de 1990; o entre la Ley 797 de 2003, y su inmediatamente anterior Ley 100 de 1993. Dijo que la expectativa creada por la normativa anterior, había generado un grado de certeza e inminencia en la consolidación del derecho, susceptible de ser protegido ante el cambio abrupto que suponía la entrada en vigencia de la nueva Ley (apartado 197).</w:t>
      </w:r>
    </w:p>
    <w:p w:rsidR="00394849" w:rsidRPr="00FC7A60" w:rsidRDefault="00394849" w:rsidP="00394849">
      <w:pPr>
        <w:pStyle w:val="Sinespaciado"/>
        <w:rPr>
          <w:shd w:val="clear" w:color="auto" w:fill="FFFFFF"/>
        </w:rPr>
      </w:pPr>
    </w:p>
    <w:p w:rsidR="007A7034" w:rsidRPr="00FC7A60" w:rsidRDefault="007A7034" w:rsidP="007A7034">
      <w:pPr>
        <w:spacing w:line="360" w:lineRule="auto"/>
        <w:ind w:firstLine="708"/>
        <w:jc w:val="both"/>
        <w:rPr>
          <w:rFonts w:ascii="Arial Narrow" w:hAnsi="Arial Narrow" w:cs="Segoe UI"/>
          <w:sz w:val="28"/>
          <w:szCs w:val="28"/>
          <w:shd w:val="clear" w:color="auto" w:fill="FFFFFF"/>
        </w:rPr>
      </w:pPr>
      <w:r w:rsidRPr="00FC7A60">
        <w:rPr>
          <w:rFonts w:ascii="Arial Narrow" w:hAnsi="Arial Narrow" w:cs="Segoe UI"/>
          <w:i/>
          <w:sz w:val="28"/>
          <w:szCs w:val="28"/>
          <w:shd w:val="clear" w:color="auto" w:fill="FFFFFF"/>
        </w:rPr>
        <w:t>(iv)</w:t>
      </w:r>
      <w:r w:rsidRPr="00FC7A60">
        <w:rPr>
          <w:rFonts w:ascii="Arial Narrow" w:hAnsi="Arial Narrow" w:cs="Segoe UI"/>
          <w:sz w:val="28"/>
          <w:szCs w:val="28"/>
          <w:shd w:val="clear" w:color="auto" w:fill="FFFFFF"/>
        </w:rPr>
        <w:t xml:space="preserve"> Su innovación jurisprudencial radica en considerar que mientras ese cambio legislativo no sea abrupto, como acontece entre el Acuerdo 049 de 1990 y la Ley 797 de 2003, no se da una expectativa legítima, sino una simple expectativa (apartado 200). </w:t>
      </w:r>
    </w:p>
    <w:p w:rsidR="007A7034" w:rsidRPr="00FC7A60" w:rsidRDefault="007A7034" w:rsidP="004B1138">
      <w:pPr>
        <w:spacing w:line="360" w:lineRule="auto"/>
        <w:jc w:val="both"/>
        <w:rPr>
          <w:rFonts w:ascii="Arial Narrow" w:hAnsi="Arial Narrow" w:cs="Segoe UI"/>
          <w:sz w:val="28"/>
          <w:szCs w:val="28"/>
          <w:shd w:val="clear" w:color="auto" w:fill="FFFFFF"/>
        </w:rPr>
      </w:pPr>
      <w:r w:rsidRPr="00FC7A60">
        <w:rPr>
          <w:rFonts w:ascii="Arial Narrow" w:hAnsi="Arial Narrow" w:cs="Segoe UI"/>
          <w:sz w:val="28"/>
          <w:szCs w:val="28"/>
          <w:shd w:val="clear" w:color="auto" w:fill="FFFFFF"/>
        </w:rPr>
        <w:t>Al efecto, advierte, que las expectativas para acceder a la pensión de sobrevivientes, con fundamento en el Acuerdo 049 de 1990, restando s</w:t>
      </w:r>
      <w:r w:rsidR="00BE3301" w:rsidRPr="00FC7A60">
        <w:rPr>
          <w:rFonts w:ascii="Arial Narrow" w:hAnsi="Arial Narrow" w:cs="Segoe UI"/>
          <w:sz w:val="28"/>
          <w:szCs w:val="28"/>
          <w:shd w:val="clear" w:color="auto" w:fill="FFFFFF"/>
        </w:rPr>
        <w:t>ó</w:t>
      </w:r>
      <w:r w:rsidRPr="00FC7A60">
        <w:rPr>
          <w:rFonts w:ascii="Arial Narrow" w:hAnsi="Arial Narrow" w:cs="Segoe UI"/>
          <w:sz w:val="28"/>
          <w:szCs w:val="28"/>
          <w:shd w:val="clear" w:color="auto" w:fill="FFFFFF"/>
        </w:rPr>
        <w:t>lo la muerte del afiliado, en vigencia de la Ley 797 de 2003, deben teners</w:t>
      </w:r>
      <w:r w:rsidR="00BE3301" w:rsidRPr="00FC7A60">
        <w:rPr>
          <w:rFonts w:ascii="Arial Narrow" w:hAnsi="Arial Narrow" w:cs="Segoe UI"/>
          <w:sz w:val="28"/>
          <w:szCs w:val="28"/>
          <w:shd w:val="clear" w:color="auto" w:fill="FFFFFF"/>
        </w:rPr>
        <w:t xml:space="preserve">e por meras expectativas, y no </w:t>
      </w:r>
      <w:r w:rsidRPr="00FC7A60">
        <w:rPr>
          <w:rFonts w:ascii="Arial Narrow" w:hAnsi="Arial Narrow" w:cs="Segoe UI"/>
          <w:sz w:val="28"/>
          <w:szCs w:val="28"/>
          <w:shd w:val="clear" w:color="auto" w:fill="FFFFFF"/>
        </w:rPr>
        <w:t>como expectativas legítimas (apartado 202),</w:t>
      </w:r>
    </w:p>
    <w:p w:rsidR="007A7034" w:rsidRPr="00FC7A60" w:rsidRDefault="007A7034" w:rsidP="00E43C08">
      <w:pPr>
        <w:spacing w:line="360" w:lineRule="auto"/>
        <w:jc w:val="both"/>
        <w:rPr>
          <w:rFonts w:ascii="Arial Narrow" w:hAnsi="Arial Narrow" w:cs="Segoe UI"/>
          <w:sz w:val="28"/>
          <w:szCs w:val="28"/>
          <w:shd w:val="clear" w:color="auto" w:fill="FFFFFF"/>
        </w:rPr>
      </w:pPr>
      <w:r w:rsidRPr="00FC7A60">
        <w:rPr>
          <w:rFonts w:ascii="Arial Narrow" w:hAnsi="Arial Narrow" w:cs="Segoe UI"/>
          <w:sz w:val="28"/>
          <w:szCs w:val="28"/>
          <w:shd w:val="clear" w:color="auto" w:fill="FFFFFF"/>
        </w:rPr>
        <w:t xml:space="preserve"> </w:t>
      </w:r>
      <w:r w:rsidRPr="00FC7A60">
        <w:rPr>
          <w:rFonts w:ascii="Arial Narrow" w:hAnsi="Arial Narrow" w:cs="Segoe UI"/>
          <w:sz w:val="28"/>
          <w:szCs w:val="28"/>
          <w:shd w:val="clear" w:color="auto" w:fill="FFFFFF"/>
        </w:rPr>
        <w:tab/>
      </w:r>
      <w:r w:rsidRPr="00FC7A60">
        <w:rPr>
          <w:rFonts w:ascii="Arial Narrow" w:hAnsi="Arial Narrow" w:cs="Segoe UI"/>
          <w:i/>
          <w:sz w:val="28"/>
          <w:szCs w:val="28"/>
          <w:shd w:val="clear" w:color="auto" w:fill="FFFFFF"/>
        </w:rPr>
        <w:t>(v)</w:t>
      </w:r>
      <w:r w:rsidRPr="00FC7A60">
        <w:rPr>
          <w:rFonts w:ascii="Arial Narrow" w:hAnsi="Arial Narrow" w:cs="Segoe UI"/>
          <w:sz w:val="28"/>
          <w:szCs w:val="28"/>
          <w:shd w:val="clear" w:color="auto" w:fill="FFFFFF"/>
        </w:rPr>
        <w:t xml:space="preserve"> Por lo tanto, los fallos que se cimentaron, en el pasado, cuando el cambio legislativo no era abrupto, son desproporcionados</w:t>
      </w:r>
      <w:r w:rsidR="004B1138" w:rsidRPr="00FC7A60">
        <w:rPr>
          <w:rFonts w:ascii="Arial Narrow" w:hAnsi="Arial Narrow" w:cs="Segoe UI"/>
          <w:sz w:val="28"/>
          <w:szCs w:val="28"/>
          <w:shd w:val="clear" w:color="auto" w:fill="FFFFFF"/>
        </w:rPr>
        <w:t xml:space="preserve"> por no avenirse al A</w:t>
      </w:r>
      <w:r w:rsidRPr="00FC7A60">
        <w:rPr>
          <w:rFonts w:ascii="Arial Narrow" w:hAnsi="Arial Narrow" w:cs="Segoe UI"/>
          <w:sz w:val="28"/>
          <w:szCs w:val="28"/>
          <w:shd w:val="clear" w:color="auto" w:fill="FFFFFF"/>
        </w:rPr>
        <w:t>cto Legislativo 01 de 2005, el cual dispuso que los requisitos y beneficios para adquirir el derecho a una pensión de invalidez o de sobrevivencia son los prescritos por las Leyes del sistema general de pensiones (aparado 174).</w:t>
      </w:r>
      <w:r w:rsidR="00E43C08" w:rsidRPr="00FC7A60">
        <w:rPr>
          <w:rFonts w:ascii="Arial Narrow" w:hAnsi="Arial Narrow" w:cs="Segoe UI"/>
          <w:sz w:val="28"/>
          <w:szCs w:val="28"/>
          <w:shd w:val="clear" w:color="auto" w:fill="FFFFFF"/>
        </w:rPr>
        <w:t xml:space="preserve"> </w:t>
      </w:r>
      <w:r w:rsidRPr="00FC7A60">
        <w:rPr>
          <w:rFonts w:ascii="Arial Narrow" w:hAnsi="Arial Narrow" w:cs="Segoe UI"/>
          <w:sz w:val="28"/>
          <w:szCs w:val="28"/>
          <w:shd w:val="clear" w:color="auto" w:fill="FFFFFF"/>
        </w:rPr>
        <w:t>“</w:t>
      </w:r>
      <w:r w:rsidRPr="00FC7A60">
        <w:rPr>
          <w:rFonts w:ascii="Arial Narrow" w:hAnsi="Arial Narrow" w:cs="Segoe UI"/>
          <w:i/>
          <w:sz w:val="28"/>
          <w:szCs w:val="28"/>
          <w:shd w:val="clear" w:color="auto" w:fill="FFFFFF"/>
        </w:rPr>
        <w:t>Este cambio resalta la importancia de dar prevalencia al efecto general inmediato del sistema, sin que ello suponga desconocer la existencia de expectativas legítimas amparables por un tiempo determinado, pero no de manera definitiva, menos aún sin una fuente propia de financiación, que lo haría insostenible”</w:t>
      </w:r>
      <w:r w:rsidRPr="00FC7A60">
        <w:rPr>
          <w:rFonts w:ascii="Arial Narrow" w:hAnsi="Arial Narrow" w:cs="Segoe UI"/>
          <w:sz w:val="28"/>
          <w:szCs w:val="28"/>
          <w:shd w:val="clear" w:color="auto" w:fill="FFFFFF"/>
        </w:rPr>
        <w:t xml:space="preserve">.(176) </w:t>
      </w:r>
    </w:p>
    <w:p w:rsidR="004B1138" w:rsidRPr="00FC7A60" w:rsidRDefault="004B1138" w:rsidP="00BE3301">
      <w:pPr>
        <w:pStyle w:val="Sinespaciado"/>
      </w:pPr>
    </w:p>
    <w:p w:rsidR="007A7034" w:rsidRPr="00FC7A60" w:rsidRDefault="007A7034" w:rsidP="007A7034">
      <w:pPr>
        <w:spacing w:line="360" w:lineRule="auto"/>
        <w:ind w:firstLine="708"/>
        <w:jc w:val="both"/>
        <w:rPr>
          <w:rFonts w:ascii="Arial Narrow" w:hAnsi="Arial Narrow" w:cs="Segoe UI"/>
          <w:sz w:val="28"/>
          <w:szCs w:val="28"/>
          <w:shd w:val="clear" w:color="auto" w:fill="FFFFFF"/>
        </w:rPr>
      </w:pPr>
      <w:r w:rsidRPr="00FC7A60">
        <w:rPr>
          <w:rFonts w:ascii="Arial Narrow" w:hAnsi="Arial Narrow" w:cs="Segoe UI"/>
          <w:i/>
          <w:sz w:val="28"/>
          <w:szCs w:val="28"/>
          <w:shd w:val="clear" w:color="auto" w:fill="FFFFFF"/>
        </w:rPr>
        <w:t>(vi)</w:t>
      </w:r>
      <w:r w:rsidRPr="00FC7A60">
        <w:rPr>
          <w:rFonts w:ascii="Arial Narrow" w:hAnsi="Arial Narrow" w:cs="Segoe UI"/>
          <w:sz w:val="28"/>
          <w:szCs w:val="28"/>
          <w:shd w:val="clear" w:color="auto" w:fill="FFFFFF"/>
        </w:rPr>
        <w:t xml:space="preserve"> Con la mentada sub-regla, consideró que el derecho viviente en la jurisdicción ordinaria, ceñida a ese postulado, lejos de resultar constitucionalmente irrazonable es acorde con el Acto Legislativo 01 de 2005; luego, la condición más beneficiosa, no da lugar a la aplicación </w:t>
      </w:r>
      <w:proofErr w:type="spellStart"/>
      <w:r w:rsidRPr="00FC7A60">
        <w:rPr>
          <w:rFonts w:ascii="Arial Narrow" w:hAnsi="Arial Narrow" w:cs="Segoe UI"/>
          <w:sz w:val="28"/>
          <w:szCs w:val="28"/>
          <w:shd w:val="clear" w:color="auto" w:fill="FFFFFF"/>
        </w:rPr>
        <w:t>ultractiva</w:t>
      </w:r>
      <w:proofErr w:type="spellEnd"/>
      <w:r w:rsidRPr="00FC7A60">
        <w:rPr>
          <w:rFonts w:ascii="Arial Narrow" w:hAnsi="Arial Narrow" w:cs="Segoe UI"/>
          <w:sz w:val="28"/>
          <w:szCs w:val="28"/>
          <w:shd w:val="clear" w:color="auto" w:fill="FFFFFF"/>
        </w:rPr>
        <w:t xml:space="preserve"> del Acuerdo 049 de 1990, u otros regímenes anteriores, so pretexto de que el afiliado haya reunido la densidad mínima de cotizaciones allí exigidas, aunada a la muerte, de aquel, tras la expedición de la Ley 797 de 2003. </w:t>
      </w:r>
    </w:p>
    <w:p w:rsidR="004B1138" w:rsidRPr="00FC7A60" w:rsidRDefault="004B1138" w:rsidP="00BE3301">
      <w:pPr>
        <w:pStyle w:val="Sinespaciado"/>
      </w:pPr>
    </w:p>
    <w:p w:rsidR="007A7034" w:rsidRPr="00FC7A60" w:rsidRDefault="007A7034" w:rsidP="007A7034">
      <w:pPr>
        <w:spacing w:line="360" w:lineRule="auto"/>
        <w:ind w:firstLine="708"/>
        <w:jc w:val="both"/>
        <w:rPr>
          <w:rFonts w:ascii="Arial Narrow" w:hAnsi="Arial Narrow" w:cs="Segoe UI"/>
          <w:sz w:val="28"/>
          <w:szCs w:val="28"/>
          <w:shd w:val="clear" w:color="auto" w:fill="FFFFFF"/>
        </w:rPr>
      </w:pPr>
      <w:r w:rsidRPr="00FC7A60">
        <w:rPr>
          <w:rFonts w:ascii="Arial Narrow" w:hAnsi="Arial Narrow" w:cs="Segoe UI"/>
          <w:sz w:val="28"/>
          <w:szCs w:val="28"/>
          <w:shd w:val="clear" w:color="auto" w:fill="FFFFFF"/>
        </w:rPr>
        <w:lastRenderedPageBreak/>
        <w:t xml:space="preserve">Óptica diferente es la ofrecida en el tránsito normativo, inmediato, entre el comentado estatuto 049, y la Ley 100 de 1993, así como entre ésta y la Ley 797 de 2003, puesto que en estas dos órbitas legales, avaló tanto la </w:t>
      </w:r>
      <w:proofErr w:type="spellStart"/>
      <w:r w:rsidRPr="00FC7A60">
        <w:rPr>
          <w:rFonts w:ascii="Arial Narrow" w:hAnsi="Arial Narrow" w:cs="Segoe UI"/>
          <w:sz w:val="28"/>
          <w:szCs w:val="28"/>
          <w:shd w:val="clear" w:color="auto" w:fill="FFFFFF"/>
        </w:rPr>
        <w:t>ultraactividad</w:t>
      </w:r>
      <w:proofErr w:type="spellEnd"/>
      <w:r w:rsidRPr="00FC7A60">
        <w:rPr>
          <w:rFonts w:ascii="Arial Narrow" w:hAnsi="Arial Narrow" w:cs="Segoe UI"/>
          <w:sz w:val="28"/>
          <w:szCs w:val="28"/>
          <w:shd w:val="clear" w:color="auto" w:fill="FFFFFF"/>
        </w:rPr>
        <w:t xml:space="preserve"> del Acuerdo 049 de 1990, como, del texto primigenio de la Ley 100, respectivamente (apartados: 163, 197 a 202 de la providencia).</w:t>
      </w:r>
    </w:p>
    <w:p w:rsidR="004B1138" w:rsidRPr="00FC7A60" w:rsidRDefault="004B1138" w:rsidP="00E43C08">
      <w:pPr>
        <w:pStyle w:val="Sinespaciado"/>
        <w:rPr>
          <w:shd w:val="clear" w:color="auto" w:fill="FFFFFF"/>
        </w:rPr>
      </w:pPr>
    </w:p>
    <w:p w:rsidR="007A7034" w:rsidRPr="00FC7A60" w:rsidRDefault="007A7034" w:rsidP="007A7034">
      <w:pPr>
        <w:spacing w:line="360" w:lineRule="auto"/>
        <w:jc w:val="both"/>
        <w:rPr>
          <w:rFonts w:ascii="Arial Narrow" w:hAnsi="Arial Narrow" w:cs="Segoe UI"/>
          <w:sz w:val="28"/>
          <w:szCs w:val="28"/>
          <w:shd w:val="clear" w:color="auto" w:fill="FFFFFF"/>
        </w:rPr>
      </w:pPr>
      <w:r w:rsidRPr="00FC7A60">
        <w:rPr>
          <w:rFonts w:ascii="Arial Narrow" w:hAnsi="Arial Narrow" w:cs="Segoe UI"/>
          <w:sz w:val="28"/>
          <w:szCs w:val="28"/>
          <w:shd w:val="clear" w:color="auto" w:fill="FFFFFF"/>
        </w:rPr>
        <w:t xml:space="preserve"> </w:t>
      </w:r>
      <w:r w:rsidRPr="00FC7A60">
        <w:rPr>
          <w:rFonts w:ascii="Arial Narrow" w:hAnsi="Arial Narrow" w:cs="Segoe UI"/>
          <w:sz w:val="28"/>
          <w:szCs w:val="28"/>
          <w:shd w:val="clear" w:color="auto" w:fill="FFFFFF"/>
        </w:rPr>
        <w:tab/>
      </w:r>
      <w:r w:rsidRPr="00FC7A60">
        <w:rPr>
          <w:rFonts w:ascii="Arial Narrow" w:hAnsi="Arial Narrow" w:cs="Segoe UI"/>
          <w:i/>
          <w:sz w:val="28"/>
          <w:szCs w:val="28"/>
          <w:shd w:val="clear" w:color="auto" w:fill="FFFFFF"/>
        </w:rPr>
        <w:t>(vii)</w:t>
      </w:r>
      <w:r w:rsidRPr="00FC7A60">
        <w:rPr>
          <w:rFonts w:ascii="Arial Narrow" w:hAnsi="Arial Narrow" w:cs="Segoe UI"/>
          <w:sz w:val="28"/>
          <w:szCs w:val="28"/>
          <w:shd w:val="clear" w:color="auto" w:fill="FFFFFF"/>
        </w:rPr>
        <w:t xml:space="preserve"> Respaldó, también, las limitaciones que la Corte Suprema de Justicia, en su Sala Laboral, en el ámbito de esos dos tránsitos legislativos, fijando su temporalidad, hasta pasados sólo tres (3) años a partir de la promulgación de la Ley 797 de 2003, e implícitamente, la temporalidad del Acuerdo 049, en lo relativo a las 150 semanas, hasta el 31 de marzo de 2000 (apartado 198).</w:t>
      </w:r>
    </w:p>
    <w:p w:rsidR="00E43C08" w:rsidRPr="00FC7A60" w:rsidRDefault="00E43C08" w:rsidP="00E43C08">
      <w:pPr>
        <w:pStyle w:val="Sinespaciado"/>
      </w:pPr>
    </w:p>
    <w:p w:rsidR="007A7034" w:rsidRPr="00FC7A60" w:rsidRDefault="007A7034" w:rsidP="007A7034">
      <w:pPr>
        <w:spacing w:line="360" w:lineRule="auto"/>
        <w:ind w:firstLine="708"/>
        <w:jc w:val="both"/>
        <w:rPr>
          <w:rFonts w:ascii="Arial Narrow" w:hAnsi="Arial Narrow" w:cs="Segoe UI"/>
          <w:sz w:val="28"/>
          <w:szCs w:val="28"/>
          <w:shd w:val="clear" w:color="auto" w:fill="FFFFFF"/>
        </w:rPr>
      </w:pPr>
      <w:r w:rsidRPr="00FC7A60">
        <w:rPr>
          <w:rFonts w:ascii="Arial Narrow" w:hAnsi="Arial Narrow" w:cs="Segoe UI"/>
          <w:i/>
          <w:sz w:val="28"/>
          <w:szCs w:val="28"/>
          <w:shd w:val="clear" w:color="auto" w:fill="FFFFFF"/>
        </w:rPr>
        <w:t>(viii)</w:t>
      </w:r>
      <w:r w:rsidRPr="00FC7A60">
        <w:rPr>
          <w:rFonts w:ascii="Arial Narrow" w:hAnsi="Arial Narrow" w:cs="Segoe UI"/>
          <w:sz w:val="28"/>
          <w:szCs w:val="28"/>
          <w:shd w:val="clear" w:color="auto" w:fill="FFFFFF"/>
        </w:rPr>
        <w:t xml:space="preserve"> Sin embargo, otorgó alcances constitucionales a la simple expectativa por no ofrecerse el cambio legislativo de manera abrupta, únicamente, cuando se tratan de personas vulnerables de acuerdo con un test de procedencia diseñado al efecto (aparado 118). “</w:t>
      </w:r>
      <w:r w:rsidRPr="00FC7A60">
        <w:rPr>
          <w:rFonts w:ascii="Arial Narrow" w:hAnsi="Arial Narrow" w:cs="Segoe UI"/>
          <w:i/>
          <w:sz w:val="28"/>
          <w:szCs w:val="28"/>
          <w:shd w:val="clear" w:color="auto" w:fill="FFFFFF"/>
        </w:rPr>
        <w:t xml:space="preserve">Si bien estas personas vulnerables no adquirieron el derecho a la pensión de sobrevivientes en vigencia del Acuerdo 049 de 1990, los aportes del afiliado, bajo dicho régimen, dieron lugar a una expectativa que, por las circunstancias particulares del </w:t>
      </w:r>
      <w:proofErr w:type="spellStart"/>
      <w:r w:rsidRPr="00FC7A60">
        <w:rPr>
          <w:rFonts w:ascii="Arial Narrow" w:hAnsi="Arial Narrow" w:cs="Segoe UI"/>
          <w:i/>
          <w:sz w:val="28"/>
          <w:szCs w:val="28"/>
          <w:shd w:val="clear" w:color="auto" w:fill="FFFFFF"/>
        </w:rPr>
        <w:t>tutelante</w:t>
      </w:r>
      <w:proofErr w:type="spellEnd"/>
      <w:r w:rsidRPr="00FC7A60">
        <w:rPr>
          <w:rFonts w:ascii="Arial Narrow" w:hAnsi="Arial Narrow" w:cs="Segoe UI"/>
          <w:i/>
          <w:sz w:val="28"/>
          <w:szCs w:val="28"/>
          <w:shd w:val="clear" w:color="auto" w:fill="FFFFFF"/>
        </w:rPr>
        <w:t>, amerita protección constitucional</w:t>
      </w:r>
      <w:r w:rsidRPr="00FC7A60">
        <w:rPr>
          <w:rFonts w:ascii="Arial Narrow" w:hAnsi="Arial Narrow" w:cs="Segoe UI"/>
          <w:sz w:val="28"/>
          <w:szCs w:val="28"/>
          <w:shd w:val="clear" w:color="auto" w:fill="FFFFFF"/>
        </w:rPr>
        <w:t>” (aparado final 164).</w:t>
      </w:r>
    </w:p>
    <w:p w:rsidR="00E43C08" w:rsidRPr="00FC7A60" w:rsidRDefault="00E43C08" w:rsidP="00E43C08">
      <w:pPr>
        <w:pStyle w:val="Sinespaciado"/>
        <w:rPr>
          <w:shd w:val="clear" w:color="auto" w:fill="FFFFFF"/>
        </w:rPr>
      </w:pPr>
    </w:p>
    <w:p w:rsidR="007A7034" w:rsidRPr="00FC7A60" w:rsidRDefault="007A7034" w:rsidP="007A7034">
      <w:pPr>
        <w:spacing w:line="360" w:lineRule="auto"/>
        <w:ind w:firstLine="708"/>
        <w:jc w:val="both"/>
        <w:rPr>
          <w:rFonts w:ascii="Arial Narrow" w:hAnsi="Arial Narrow" w:cs="Segoe UI"/>
          <w:sz w:val="28"/>
          <w:szCs w:val="28"/>
          <w:shd w:val="clear" w:color="auto" w:fill="FFFFFF"/>
        </w:rPr>
      </w:pPr>
      <w:r w:rsidRPr="00FC7A60">
        <w:rPr>
          <w:rFonts w:ascii="Arial Narrow" w:hAnsi="Arial Narrow" w:cs="Segoe UI"/>
          <w:sz w:val="28"/>
          <w:szCs w:val="28"/>
          <w:shd w:val="clear" w:color="auto" w:fill="FFFFFF"/>
        </w:rPr>
        <w:t>Por lo que concluye, que la interpretación de la Sala Laboral es constitucional, razonable y válida, cuando se trata de personas que no cumplen con las condiciones del Test de procedencia objeto de unificación, “</w:t>
      </w:r>
      <w:r w:rsidRPr="00FC7A60">
        <w:rPr>
          <w:rFonts w:ascii="Arial Narrow" w:hAnsi="Arial Narrow" w:cs="Segoe UI"/>
          <w:i/>
          <w:sz w:val="28"/>
          <w:szCs w:val="28"/>
          <w:shd w:val="clear" w:color="auto" w:fill="FFFFFF"/>
        </w:rPr>
        <w:t>pero deja de serlo cuando la persona frente a quien se va aplicar la regla tiene este cúmulo de circunstancias que permiten realizar una aplicación distinta con el fin de garantizar sus derechos fundamentales</w:t>
      </w:r>
      <w:r w:rsidRPr="00FC7A60">
        <w:rPr>
          <w:rFonts w:ascii="Arial Narrow" w:hAnsi="Arial Narrow" w:cs="Segoe UI"/>
          <w:sz w:val="28"/>
          <w:szCs w:val="28"/>
          <w:shd w:val="clear" w:color="auto" w:fill="FFFFFF"/>
        </w:rPr>
        <w:t>” (apartados 130 y 203 a 206).</w:t>
      </w:r>
    </w:p>
    <w:p w:rsidR="00E43C08" w:rsidRPr="00FC7A60" w:rsidRDefault="00E43C08" w:rsidP="00E43C08">
      <w:pPr>
        <w:pStyle w:val="Sinespaciado"/>
        <w:rPr>
          <w:shd w:val="clear" w:color="auto" w:fill="FFFFFF"/>
        </w:rPr>
      </w:pPr>
    </w:p>
    <w:p w:rsidR="007A7034" w:rsidRPr="00FC7A60" w:rsidRDefault="007A7034" w:rsidP="007A7034">
      <w:pPr>
        <w:spacing w:line="360" w:lineRule="auto"/>
        <w:jc w:val="both"/>
        <w:rPr>
          <w:rFonts w:ascii="Arial Narrow" w:hAnsi="Arial Narrow" w:cs="Segoe UI"/>
          <w:sz w:val="28"/>
          <w:szCs w:val="28"/>
          <w:shd w:val="clear" w:color="auto" w:fill="FFFFFF"/>
        </w:rPr>
      </w:pPr>
      <w:r w:rsidRPr="00FC7A60">
        <w:rPr>
          <w:rFonts w:ascii="Arial Narrow" w:hAnsi="Arial Narrow" w:cs="Segoe UI"/>
          <w:sz w:val="28"/>
          <w:szCs w:val="28"/>
          <w:shd w:val="clear" w:color="auto" w:fill="FFFFFF"/>
        </w:rPr>
        <w:t xml:space="preserve"> </w:t>
      </w:r>
      <w:r w:rsidRPr="00FC7A60">
        <w:rPr>
          <w:rFonts w:ascii="Arial Narrow" w:hAnsi="Arial Narrow" w:cs="Segoe UI"/>
          <w:sz w:val="28"/>
          <w:szCs w:val="28"/>
          <w:shd w:val="clear" w:color="auto" w:fill="FFFFFF"/>
        </w:rPr>
        <w:tab/>
      </w:r>
      <w:r w:rsidRPr="00FC7A60">
        <w:rPr>
          <w:rFonts w:ascii="Arial Narrow" w:hAnsi="Arial Narrow" w:cs="Segoe UI"/>
          <w:i/>
          <w:sz w:val="28"/>
          <w:szCs w:val="28"/>
          <w:shd w:val="clear" w:color="auto" w:fill="FFFFFF"/>
        </w:rPr>
        <w:t>(ix)</w:t>
      </w:r>
      <w:r w:rsidRPr="00FC7A60">
        <w:rPr>
          <w:rFonts w:ascii="Arial Narrow" w:hAnsi="Arial Narrow" w:cs="Segoe UI"/>
          <w:sz w:val="28"/>
          <w:szCs w:val="28"/>
          <w:shd w:val="clear" w:color="auto" w:fill="FFFFFF"/>
        </w:rPr>
        <w:t xml:space="preserve"> En la última específica situación, catalogó la posición del órgano de cierre ordinario, “</w:t>
      </w:r>
      <w:r w:rsidRPr="00FC7A60">
        <w:rPr>
          <w:rFonts w:ascii="Arial Narrow" w:hAnsi="Arial Narrow" w:cs="Segoe UI"/>
          <w:i/>
          <w:sz w:val="28"/>
          <w:szCs w:val="28"/>
          <w:shd w:val="clear" w:color="auto" w:fill="FFFFFF"/>
        </w:rPr>
        <w:t>desproporcionada y contraria a los derechos fundamentales a la seguridad social, mínimo vital y vida en condiciones dignas”</w:t>
      </w:r>
      <w:r w:rsidRPr="00FC7A60">
        <w:rPr>
          <w:rFonts w:ascii="Arial Narrow" w:hAnsi="Arial Narrow" w:cs="Segoe UI"/>
          <w:sz w:val="28"/>
          <w:szCs w:val="28"/>
          <w:shd w:val="clear" w:color="auto" w:fill="FFFFFF"/>
        </w:rPr>
        <w:t xml:space="preserve">, enfrente del reclamo de la pensión de sobrevivientes, al negarle a este segmento de la población la aplicación </w:t>
      </w:r>
      <w:proofErr w:type="spellStart"/>
      <w:r w:rsidRPr="00FC7A60">
        <w:rPr>
          <w:rFonts w:ascii="Arial Narrow" w:hAnsi="Arial Narrow" w:cs="Segoe UI"/>
          <w:sz w:val="28"/>
          <w:szCs w:val="28"/>
          <w:shd w:val="clear" w:color="auto" w:fill="FFFFFF"/>
        </w:rPr>
        <w:t>ultraactiva</w:t>
      </w:r>
      <w:proofErr w:type="spellEnd"/>
      <w:r w:rsidRPr="00FC7A60">
        <w:rPr>
          <w:rFonts w:ascii="Arial Narrow" w:hAnsi="Arial Narrow" w:cs="Segoe UI"/>
          <w:sz w:val="28"/>
          <w:szCs w:val="28"/>
          <w:shd w:val="clear" w:color="auto" w:fill="FFFFFF"/>
        </w:rPr>
        <w:t xml:space="preserve"> del Acuerdo 049 o decreto 0758 de 1990, o de estatutos anteriores, en cuanto al requisito de semanas, de un </w:t>
      </w:r>
      <w:r w:rsidR="00E43C08" w:rsidRPr="00FC7A60">
        <w:rPr>
          <w:rFonts w:ascii="Arial Narrow" w:hAnsi="Arial Narrow" w:cs="Segoe UI"/>
          <w:sz w:val="28"/>
          <w:szCs w:val="28"/>
          <w:shd w:val="clear" w:color="auto" w:fill="FFFFFF"/>
        </w:rPr>
        <w:t>a</w:t>
      </w:r>
      <w:r w:rsidRPr="00FC7A60">
        <w:rPr>
          <w:rFonts w:ascii="Arial Narrow" w:hAnsi="Arial Narrow" w:cs="Segoe UI"/>
          <w:sz w:val="28"/>
          <w:szCs w:val="28"/>
          <w:shd w:val="clear" w:color="auto" w:fill="FFFFFF"/>
        </w:rPr>
        <w:t>filiado que fallece en vigencia de la Ley 797 de 2003 (apartado 164).</w:t>
      </w:r>
    </w:p>
    <w:p w:rsidR="00E43C08" w:rsidRPr="00FC7A60" w:rsidRDefault="00E43C08" w:rsidP="00E43C08">
      <w:pPr>
        <w:pStyle w:val="Sinespaciado"/>
        <w:rPr>
          <w:shd w:val="clear" w:color="auto" w:fill="FFFFFF"/>
        </w:rPr>
      </w:pPr>
    </w:p>
    <w:p w:rsidR="007A7034" w:rsidRPr="00FC7A60" w:rsidRDefault="007A7034" w:rsidP="007A7034">
      <w:pPr>
        <w:spacing w:line="360" w:lineRule="auto"/>
        <w:ind w:firstLine="708"/>
        <w:jc w:val="both"/>
        <w:rPr>
          <w:rFonts w:ascii="Arial Narrow" w:hAnsi="Arial Narrow" w:cs="Segoe UI"/>
          <w:sz w:val="28"/>
          <w:szCs w:val="28"/>
        </w:rPr>
      </w:pPr>
      <w:r w:rsidRPr="00FC7A60">
        <w:rPr>
          <w:rFonts w:ascii="Arial Narrow" w:hAnsi="Arial Narrow" w:cs="Segoe UI"/>
          <w:sz w:val="28"/>
          <w:szCs w:val="28"/>
        </w:rPr>
        <w:t>Al efecto, señaló que “</w:t>
      </w:r>
      <w:r w:rsidRPr="00FC7A60">
        <w:rPr>
          <w:rFonts w:ascii="Arial Narrow" w:hAnsi="Arial Narrow" w:cs="Segoe UI"/>
          <w:i/>
          <w:sz w:val="28"/>
          <w:szCs w:val="28"/>
        </w:rPr>
        <w:t>en estos casos, los fines que persigue el Acto Legislativo 01 de 2005 –hacer viable el Sistema General de Seguridad Social en Pensiones, en condiciones de universalidad y de igualdad para todos los cotizantes- tienen un menor peso en comparación con la muy severa afectación de los derechos fundamentales a la seguridad social, mínimo vital y vida en condiciones dignas de las personas vulnerables. Por tanto, s</w:t>
      </w:r>
      <w:r w:rsidR="00085A6E" w:rsidRPr="00FC7A60">
        <w:rPr>
          <w:rFonts w:ascii="Arial Narrow" w:hAnsi="Arial Narrow" w:cs="Segoe UI"/>
          <w:i/>
          <w:sz w:val="28"/>
          <w:szCs w:val="28"/>
        </w:rPr>
        <w:t>ó</w:t>
      </w:r>
      <w:r w:rsidRPr="00FC7A60">
        <w:rPr>
          <w:rFonts w:ascii="Arial Narrow" w:hAnsi="Arial Narrow" w:cs="Segoe UI"/>
          <w:i/>
          <w:sz w:val="28"/>
          <w:szCs w:val="28"/>
        </w:rPr>
        <w:t xml:space="preserve">lo respecto de estas personas resulta proporcionado interpretar el principio de la condición más beneficiosa en el sentido de aplicar, de manera </w:t>
      </w:r>
      <w:proofErr w:type="spellStart"/>
      <w:r w:rsidRPr="00FC7A60">
        <w:rPr>
          <w:rFonts w:ascii="Arial Narrow" w:hAnsi="Arial Narrow" w:cs="Segoe UI"/>
          <w:i/>
          <w:sz w:val="28"/>
          <w:szCs w:val="28"/>
        </w:rPr>
        <w:t>ultractiva</w:t>
      </w:r>
      <w:proofErr w:type="spellEnd"/>
      <w:r w:rsidRPr="00FC7A60">
        <w:rPr>
          <w:rFonts w:ascii="Arial Narrow" w:hAnsi="Arial Narrow" w:cs="Segoe UI"/>
          <w:i/>
          <w:sz w:val="28"/>
          <w:szCs w:val="28"/>
        </w:rPr>
        <w:t>, las disposiciones del Acuerdo 049 de 1990 –o regímenes anteriores- en cuanto al primer requisito, semanas de cotización, para efectos de valorar el otorgamiento de dicha prestación económica, aunque el segundo requisito, la condición de la muerte del afiliado hubiese acaecido en vigencia de la Ley 797 de 2003…</w:t>
      </w:r>
      <w:proofErr w:type="gramStart"/>
      <w:r w:rsidRPr="00FC7A60">
        <w:rPr>
          <w:rFonts w:ascii="Arial Narrow" w:hAnsi="Arial Narrow" w:cs="Segoe UI"/>
          <w:i/>
          <w:sz w:val="28"/>
          <w:szCs w:val="28"/>
        </w:rPr>
        <w:t>”</w:t>
      </w:r>
      <w:r w:rsidRPr="00FC7A60">
        <w:rPr>
          <w:rFonts w:ascii="Arial Narrow" w:hAnsi="Arial Narrow" w:cs="Segoe UI"/>
          <w:sz w:val="28"/>
          <w:szCs w:val="28"/>
        </w:rPr>
        <w:t>(</w:t>
      </w:r>
      <w:proofErr w:type="gramEnd"/>
      <w:r w:rsidRPr="00FC7A60">
        <w:rPr>
          <w:rFonts w:ascii="Arial Narrow" w:hAnsi="Arial Narrow" w:cs="Segoe UI"/>
          <w:sz w:val="28"/>
          <w:szCs w:val="28"/>
        </w:rPr>
        <w:t>apartado 300).</w:t>
      </w:r>
    </w:p>
    <w:p w:rsidR="00085A6E" w:rsidRPr="00FC7A60" w:rsidRDefault="00085A6E" w:rsidP="00085A6E">
      <w:pPr>
        <w:pStyle w:val="Sinespaciado"/>
      </w:pPr>
    </w:p>
    <w:p w:rsidR="007A7034" w:rsidRPr="00FC7A60" w:rsidRDefault="007A7034" w:rsidP="007A7034">
      <w:pPr>
        <w:spacing w:line="360" w:lineRule="auto"/>
        <w:ind w:firstLine="708"/>
        <w:jc w:val="both"/>
        <w:rPr>
          <w:rFonts w:ascii="Arial Narrow" w:hAnsi="Arial Narrow" w:cs="Segoe UI"/>
          <w:sz w:val="28"/>
          <w:szCs w:val="28"/>
        </w:rPr>
      </w:pPr>
      <w:r w:rsidRPr="00FC7A60">
        <w:rPr>
          <w:rFonts w:ascii="Arial Narrow" w:hAnsi="Arial Narrow" w:cs="Segoe UI"/>
          <w:i/>
          <w:sz w:val="28"/>
          <w:szCs w:val="28"/>
        </w:rPr>
        <w:t>(x)</w:t>
      </w:r>
      <w:r w:rsidRPr="00FC7A60">
        <w:rPr>
          <w:rFonts w:ascii="Arial Narrow" w:hAnsi="Arial Narrow" w:cs="Segoe UI"/>
          <w:sz w:val="28"/>
          <w:szCs w:val="28"/>
        </w:rPr>
        <w:t xml:space="preserve"> Al elaborar el test de procedencia de la aplicación </w:t>
      </w:r>
      <w:proofErr w:type="spellStart"/>
      <w:r w:rsidRPr="00FC7A60">
        <w:rPr>
          <w:rFonts w:ascii="Arial Narrow" w:hAnsi="Arial Narrow" w:cs="Segoe UI"/>
          <w:sz w:val="28"/>
          <w:szCs w:val="28"/>
        </w:rPr>
        <w:t>ultractiva</w:t>
      </w:r>
      <w:proofErr w:type="spellEnd"/>
      <w:r w:rsidRPr="00FC7A60">
        <w:rPr>
          <w:rFonts w:ascii="Arial Narrow" w:hAnsi="Arial Narrow" w:cs="Segoe UI"/>
          <w:sz w:val="28"/>
          <w:szCs w:val="28"/>
        </w:rPr>
        <w:t xml:space="preserve"> del Acuerdo 049 de 1990, aprobado por el Decreto 0758, de hogaño, o normas anteriores (apartados 118 a 123), estableció cinco (5) hipótesis, cada una necesaria y en conjunto suficientes; cuatro (4) de ellas  dependen directamente de</w:t>
      </w:r>
      <w:r w:rsidR="00085A6E" w:rsidRPr="00FC7A60">
        <w:rPr>
          <w:rFonts w:ascii="Arial Narrow" w:hAnsi="Arial Narrow" w:cs="Segoe UI"/>
          <w:sz w:val="28"/>
          <w:szCs w:val="28"/>
        </w:rPr>
        <w:t xml:space="preserve">l o la </w:t>
      </w:r>
      <w:r w:rsidRPr="00FC7A60">
        <w:rPr>
          <w:rFonts w:ascii="Arial Narrow" w:hAnsi="Arial Narrow" w:cs="Segoe UI"/>
          <w:sz w:val="28"/>
          <w:szCs w:val="28"/>
        </w:rPr>
        <w:t>demandante, y la otra, atinente a la actividad, en vida del causante de la prestación, esto es, en cuanto a su imposibilidad de sufragar las semanas previstas en el Sistema General de Pensiones, (a pesar de su esfuerzo concreto) de completar el número de semanas de aportes que exige la normativa vigente, y que no obedezca a una decisión propia de incumplimiento (apartado122).</w:t>
      </w:r>
    </w:p>
    <w:p w:rsidR="007A7034" w:rsidRPr="00FC7A60" w:rsidRDefault="007A7034" w:rsidP="00085A6E">
      <w:pPr>
        <w:pStyle w:val="Sinespaciado"/>
      </w:pPr>
    </w:p>
    <w:p w:rsidR="007A7034" w:rsidRPr="00FC7A60" w:rsidRDefault="007A7034" w:rsidP="007A7034">
      <w:pPr>
        <w:spacing w:line="360" w:lineRule="auto"/>
        <w:ind w:firstLine="708"/>
        <w:jc w:val="both"/>
        <w:rPr>
          <w:rFonts w:ascii="Arial Narrow" w:hAnsi="Arial Narrow" w:cs="Segoe UI"/>
          <w:sz w:val="28"/>
          <w:szCs w:val="28"/>
        </w:rPr>
      </w:pPr>
      <w:r w:rsidRPr="00FC7A60">
        <w:rPr>
          <w:rFonts w:ascii="Arial Narrow" w:hAnsi="Arial Narrow" w:cs="Segoe UI"/>
          <w:sz w:val="28"/>
          <w:szCs w:val="28"/>
        </w:rPr>
        <w:t>“</w:t>
      </w:r>
      <w:r w:rsidRPr="00FC7A60">
        <w:rPr>
          <w:rFonts w:ascii="Arial Narrow" w:hAnsi="Arial Narrow" w:cs="Segoe UI"/>
          <w:i/>
          <w:sz w:val="28"/>
          <w:szCs w:val="28"/>
        </w:rPr>
        <w:t>…En todo caso [</w:t>
      </w:r>
      <w:r w:rsidRPr="00FC7A60">
        <w:rPr>
          <w:rFonts w:ascii="Arial Narrow" w:hAnsi="Arial Narrow" w:cs="Segoe UI"/>
          <w:sz w:val="28"/>
          <w:szCs w:val="28"/>
        </w:rPr>
        <w:t>se refiere a la superación del test de procedencia</w:t>
      </w:r>
      <w:r w:rsidRPr="00FC7A60">
        <w:rPr>
          <w:rFonts w:ascii="Arial Narrow" w:hAnsi="Arial Narrow" w:cs="Segoe UI"/>
          <w:i/>
          <w:sz w:val="28"/>
          <w:szCs w:val="28"/>
        </w:rPr>
        <w:t xml:space="preserve">], implica para este una carga de suficiente argumentación, tendiente a demostrar por qué ese cumulo de factores y circunstancias colocan al </w:t>
      </w:r>
      <w:proofErr w:type="spellStart"/>
      <w:r w:rsidRPr="00FC7A60">
        <w:rPr>
          <w:rFonts w:ascii="Arial Narrow" w:hAnsi="Arial Narrow" w:cs="Segoe UI"/>
          <w:i/>
          <w:sz w:val="28"/>
          <w:szCs w:val="28"/>
        </w:rPr>
        <w:t>tutelante</w:t>
      </w:r>
      <w:proofErr w:type="spellEnd"/>
      <w:r w:rsidRPr="00FC7A60">
        <w:rPr>
          <w:rFonts w:ascii="Arial Narrow" w:hAnsi="Arial Narrow" w:cs="Segoe UI"/>
          <w:i/>
          <w:sz w:val="28"/>
          <w:szCs w:val="28"/>
        </w:rPr>
        <w:t xml:space="preserve"> en una determinada situación de vulnerabilidad, que corresponde a la debida acreditación de cada una de las 5 condiciones a que se ha hecho referencia</w:t>
      </w:r>
      <w:r w:rsidRPr="00FC7A60">
        <w:rPr>
          <w:rFonts w:ascii="Arial Narrow" w:hAnsi="Arial Narrow" w:cs="Segoe UI"/>
          <w:sz w:val="28"/>
          <w:szCs w:val="28"/>
        </w:rPr>
        <w:t>” (apartado 127).</w:t>
      </w:r>
    </w:p>
    <w:p w:rsidR="00085A6E" w:rsidRPr="00FC7A60" w:rsidRDefault="00085A6E" w:rsidP="00085A6E">
      <w:pPr>
        <w:pStyle w:val="Sinespaciado"/>
      </w:pPr>
    </w:p>
    <w:p w:rsidR="007A7034" w:rsidRPr="00FC7A60" w:rsidRDefault="007A7034" w:rsidP="007A7034">
      <w:pPr>
        <w:spacing w:line="360" w:lineRule="auto"/>
        <w:jc w:val="both"/>
        <w:rPr>
          <w:rFonts w:ascii="Arial Narrow" w:hAnsi="Arial Narrow" w:cs="Segoe UI"/>
          <w:sz w:val="28"/>
          <w:szCs w:val="28"/>
        </w:rPr>
      </w:pPr>
      <w:r w:rsidRPr="00FC7A60">
        <w:rPr>
          <w:rFonts w:ascii="Arial Narrow" w:hAnsi="Arial Narrow" w:cs="Segoe UI"/>
          <w:sz w:val="28"/>
          <w:szCs w:val="28"/>
        </w:rPr>
        <w:tab/>
        <w:t>Lo dicho por cuanto: “</w:t>
      </w:r>
      <w:r w:rsidRPr="00FC7A60">
        <w:rPr>
          <w:rFonts w:ascii="Arial Narrow" w:hAnsi="Arial Narrow" w:cs="Segoe UI"/>
          <w:i/>
          <w:sz w:val="28"/>
          <w:szCs w:val="28"/>
        </w:rPr>
        <w:t>[s]</w:t>
      </w:r>
      <w:proofErr w:type="spellStart"/>
      <w:r w:rsidR="00085A6E" w:rsidRPr="00FC7A60">
        <w:rPr>
          <w:rFonts w:ascii="Arial Narrow" w:hAnsi="Arial Narrow" w:cs="Segoe UI"/>
          <w:i/>
          <w:sz w:val="28"/>
          <w:szCs w:val="28"/>
        </w:rPr>
        <w:t>ó</w:t>
      </w:r>
      <w:r w:rsidRPr="00FC7A60">
        <w:rPr>
          <w:rFonts w:ascii="Arial Narrow" w:hAnsi="Arial Narrow" w:cs="Segoe UI"/>
          <w:i/>
          <w:sz w:val="28"/>
          <w:szCs w:val="28"/>
        </w:rPr>
        <w:t>lo</w:t>
      </w:r>
      <w:proofErr w:type="spellEnd"/>
      <w:r w:rsidRPr="00FC7A60">
        <w:rPr>
          <w:rFonts w:ascii="Arial Narrow" w:hAnsi="Arial Narrow" w:cs="Segoe UI"/>
          <w:i/>
          <w:sz w:val="28"/>
          <w:szCs w:val="28"/>
        </w:rPr>
        <w:t xml:space="preserve"> para los efectos del reconocimiento de la pensión de sobrevivientes se considerarán como personas vulnerable aquellos individuos que hayan superado el Test de procedencia…Para estas personas, las sentencias de tutela tendrán efec</w:t>
      </w:r>
      <w:r w:rsidR="00085A6E" w:rsidRPr="00FC7A60">
        <w:rPr>
          <w:rFonts w:ascii="Arial Narrow" w:hAnsi="Arial Narrow" w:cs="Segoe UI"/>
          <w:i/>
          <w:sz w:val="28"/>
          <w:szCs w:val="28"/>
        </w:rPr>
        <w:t>to declarativo del derecho, y só</w:t>
      </w:r>
      <w:r w:rsidRPr="00FC7A60">
        <w:rPr>
          <w:rFonts w:ascii="Arial Narrow" w:hAnsi="Arial Narrow" w:cs="Segoe UI"/>
          <w:i/>
          <w:sz w:val="28"/>
          <w:szCs w:val="28"/>
        </w:rPr>
        <w:t>lo se podrá ordenar el pago de mesadas pensionales a partir de la presentación de la acción de tutela</w:t>
      </w:r>
      <w:r w:rsidRPr="00FC7A60">
        <w:rPr>
          <w:rFonts w:ascii="Arial Narrow" w:hAnsi="Arial Narrow" w:cs="Segoe UI"/>
          <w:sz w:val="28"/>
          <w:szCs w:val="28"/>
        </w:rPr>
        <w:t>” (apartado 165).</w:t>
      </w:r>
    </w:p>
    <w:p w:rsidR="007A7034" w:rsidRPr="00FC7A60" w:rsidRDefault="007A7034" w:rsidP="00660CA8">
      <w:pPr>
        <w:pStyle w:val="Sinespaciado"/>
      </w:pPr>
      <w:r w:rsidRPr="00FC7A60">
        <w:lastRenderedPageBreak/>
        <w:t xml:space="preserve"> </w:t>
      </w:r>
    </w:p>
    <w:p w:rsidR="007A7034" w:rsidRPr="00FC7A60" w:rsidRDefault="007A7034" w:rsidP="007A7034">
      <w:pPr>
        <w:spacing w:line="360" w:lineRule="auto"/>
        <w:jc w:val="both"/>
        <w:rPr>
          <w:rFonts w:ascii="Arial Narrow" w:hAnsi="Arial Narrow" w:cs="Segoe UI"/>
          <w:sz w:val="28"/>
          <w:szCs w:val="28"/>
        </w:rPr>
      </w:pPr>
      <w:r w:rsidRPr="00FC7A60">
        <w:rPr>
          <w:rFonts w:ascii="Arial Narrow" w:hAnsi="Arial Narrow" w:cs="Segoe UI"/>
          <w:sz w:val="28"/>
          <w:szCs w:val="28"/>
        </w:rPr>
        <w:tab/>
      </w:r>
      <w:r w:rsidRPr="00FC7A60">
        <w:rPr>
          <w:rFonts w:ascii="Arial Narrow" w:hAnsi="Arial Narrow" w:cs="Segoe UI"/>
          <w:b/>
          <w:i/>
          <w:sz w:val="28"/>
          <w:szCs w:val="28"/>
        </w:rPr>
        <w:t>El caso concreto</w:t>
      </w:r>
      <w:r w:rsidRPr="00FC7A60">
        <w:rPr>
          <w:rFonts w:ascii="Arial Narrow" w:hAnsi="Arial Narrow" w:cs="Segoe UI"/>
          <w:sz w:val="28"/>
          <w:szCs w:val="28"/>
        </w:rPr>
        <w:t>:</w:t>
      </w:r>
    </w:p>
    <w:p w:rsidR="007A7034" w:rsidRPr="00FC7A60" w:rsidRDefault="007A7034" w:rsidP="00660CA8">
      <w:pPr>
        <w:pStyle w:val="Sinespaciado"/>
      </w:pPr>
    </w:p>
    <w:p w:rsidR="007A7034" w:rsidRPr="00FC7A60" w:rsidRDefault="007A7034" w:rsidP="0033775C">
      <w:pPr>
        <w:spacing w:line="360" w:lineRule="auto"/>
        <w:ind w:firstLine="708"/>
        <w:jc w:val="both"/>
        <w:rPr>
          <w:rFonts w:ascii="Arial Narrow" w:hAnsi="Arial Narrow"/>
          <w:sz w:val="28"/>
          <w:szCs w:val="28"/>
          <w:lang w:eastAsia="en-US"/>
        </w:rPr>
      </w:pPr>
      <w:r w:rsidRPr="00FC7A60">
        <w:rPr>
          <w:rFonts w:ascii="Arial Narrow" w:hAnsi="Arial Narrow"/>
          <w:sz w:val="28"/>
          <w:szCs w:val="28"/>
          <w:lang w:eastAsia="en-US"/>
        </w:rPr>
        <w:t xml:space="preserve">Son supuestos fácticos no controvertidos en esta actuación: (i) </w:t>
      </w:r>
      <w:r w:rsidR="00085A6E" w:rsidRPr="00FC7A60">
        <w:rPr>
          <w:rFonts w:ascii="Arial Narrow" w:hAnsi="Arial Narrow"/>
          <w:sz w:val="28"/>
          <w:szCs w:val="28"/>
          <w:lang w:eastAsia="en-US"/>
        </w:rPr>
        <w:t>que el señor Arles de Jesús Medina Echeverri f</w:t>
      </w:r>
      <w:r w:rsidRPr="00FC7A60">
        <w:rPr>
          <w:rFonts w:ascii="Arial Narrow" w:hAnsi="Arial Narrow"/>
          <w:sz w:val="28"/>
          <w:szCs w:val="28"/>
          <w:lang w:eastAsia="en-US"/>
        </w:rPr>
        <w:t xml:space="preserve">alleció el </w:t>
      </w:r>
      <w:r w:rsidR="00085A6E" w:rsidRPr="00FC7A60">
        <w:rPr>
          <w:rFonts w:ascii="Arial Narrow" w:hAnsi="Arial Narrow"/>
          <w:sz w:val="28"/>
          <w:szCs w:val="28"/>
          <w:lang w:eastAsia="en-US"/>
        </w:rPr>
        <w:t>16 de septiembre de 2005</w:t>
      </w:r>
      <w:r w:rsidRPr="00FC7A60">
        <w:rPr>
          <w:rFonts w:ascii="Arial Narrow" w:hAnsi="Arial Narrow"/>
          <w:sz w:val="28"/>
          <w:szCs w:val="28"/>
          <w:lang w:eastAsia="en-US"/>
        </w:rPr>
        <w:t xml:space="preserve">, según el registro civil de </w:t>
      </w:r>
      <w:r w:rsidR="00085A6E" w:rsidRPr="00FC7A60">
        <w:rPr>
          <w:rFonts w:ascii="Arial Narrow" w:hAnsi="Arial Narrow"/>
          <w:sz w:val="28"/>
          <w:szCs w:val="28"/>
          <w:lang w:eastAsia="en-US"/>
        </w:rPr>
        <w:t xml:space="preserve">defunción </w:t>
      </w:r>
      <w:r w:rsidRPr="00FC7A60">
        <w:rPr>
          <w:rFonts w:ascii="Arial Narrow" w:hAnsi="Arial Narrow"/>
          <w:sz w:val="28"/>
          <w:szCs w:val="28"/>
          <w:lang w:eastAsia="en-US"/>
        </w:rPr>
        <w:t xml:space="preserve">obrante a folio </w:t>
      </w:r>
      <w:r w:rsidR="00085A6E" w:rsidRPr="00FC7A60">
        <w:rPr>
          <w:rFonts w:ascii="Arial Narrow" w:hAnsi="Arial Narrow"/>
          <w:sz w:val="28"/>
          <w:szCs w:val="28"/>
          <w:lang w:eastAsia="en-US"/>
        </w:rPr>
        <w:t>16</w:t>
      </w:r>
      <w:r w:rsidRPr="00FC7A60">
        <w:rPr>
          <w:rFonts w:ascii="Arial Narrow" w:hAnsi="Arial Narrow"/>
          <w:sz w:val="28"/>
          <w:szCs w:val="28"/>
          <w:lang w:eastAsia="en-US"/>
        </w:rPr>
        <w:t xml:space="preserve">; (ii) sufragó </w:t>
      </w:r>
      <w:r w:rsidR="00CE354B" w:rsidRPr="00FC7A60">
        <w:rPr>
          <w:rFonts w:ascii="Arial Narrow" w:hAnsi="Arial Narrow"/>
          <w:sz w:val="28"/>
          <w:szCs w:val="28"/>
          <w:lang w:eastAsia="en-US"/>
        </w:rPr>
        <w:t xml:space="preserve">en toda su vida laboral </w:t>
      </w:r>
      <w:r w:rsidRPr="00FC7A60">
        <w:rPr>
          <w:rFonts w:ascii="Arial Narrow" w:hAnsi="Arial Narrow"/>
          <w:sz w:val="28"/>
          <w:szCs w:val="28"/>
          <w:lang w:eastAsia="en-US"/>
        </w:rPr>
        <w:t xml:space="preserve">un total de </w:t>
      </w:r>
      <w:r w:rsidR="00B9268F" w:rsidRPr="00FC7A60">
        <w:rPr>
          <w:rFonts w:ascii="Arial Narrow" w:hAnsi="Arial Narrow"/>
          <w:sz w:val="28"/>
          <w:szCs w:val="28"/>
          <w:lang w:eastAsia="en-US"/>
        </w:rPr>
        <w:t>408.29 semanas d</w:t>
      </w:r>
      <w:r w:rsidRPr="00FC7A60">
        <w:rPr>
          <w:rFonts w:ascii="Arial Narrow" w:hAnsi="Arial Narrow"/>
          <w:sz w:val="28"/>
          <w:szCs w:val="28"/>
          <w:lang w:eastAsia="en-US"/>
        </w:rPr>
        <w:t xml:space="preserve">e aportes al régimen de prima media entre </w:t>
      </w:r>
      <w:r w:rsidR="00B9268F" w:rsidRPr="00FC7A60">
        <w:rPr>
          <w:rFonts w:ascii="Arial Narrow" w:hAnsi="Arial Narrow"/>
          <w:sz w:val="28"/>
          <w:szCs w:val="28"/>
          <w:lang w:eastAsia="en-US"/>
        </w:rPr>
        <w:t>11 de julio de 1984 y el 23 de junio de 1992</w:t>
      </w:r>
      <w:r w:rsidR="00660CA8" w:rsidRPr="00FC7A60">
        <w:rPr>
          <w:rFonts w:ascii="Arial Narrow" w:hAnsi="Arial Narrow"/>
          <w:sz w:val="28"/>
          <w:szCs w:val="28"/>
          <w:lang w:eastAsia="en-US"/>
        </w:rPr>
        <w:t xml:space="preserve">, es decir, </w:t>
      </w:r>
      <w:r w:rsidR="00CE354B" w:rsidRPr="00FC7A60">
        <w:rPr>
          <w:rFonts w:ascii="Arial Narrow" w:hAnsi="Arial Narrow"/>
          <w:sz w:val="28"/>
          <w:szCs w:val="28"/>
          <w:lang w:eastAsia="en-US"/>
        </w:rPr>
        <w:t xml:space="preserve">todas </w:t>
      </w:r>
      <w:r w:rsidR="00660CA8" w:rsidRPr="00FC7A60">
        <w:rPr>
          <w:rFonts w:ascii="Arial Narrow" w:hAnsi="Arial Narrow"/>
          <w:sz w:val="28"/>
          <w:szCs w:val="28"/>
          <w:lang w:eastAsia="en-US"/>
        </w:rPr>
        <w:t xml:space="preserve">antes de la entrada </w:t>
      </w:r>
      <w:r w:rsidRPr="00FC7A60">
        <w:rPr>
          <w:rFonts w:ascii="Arial Narrow" w:hAnsi="Arial Narrow"/>
          <w:sz w:val="28"/>
          <w:szCs w:val="28"/>
          <w:lang w:eastAsia="en-US"/>
        </w:rPr>
        <w:t>en vigencia  de la Ley 100/93, según se extracta de la historia laboral que obra a fl.</w:t>
      </w:r>
      <w:r w:rsidR="00660CA8" w:rsidRPr="00FC7A60">
        <w:rPr>
          <w:rFonts w:ascii="Arial Narrow" w:hAnsi="Arial Narrow"/>
          <w:sz w:val="28"/>
          <w:szCs w:val="28"/>
          <w:lang w:eastAsia="en-US"/>
        </w:rPr>
        <w:t>21</w:t>
      </w:r>
      <w:r w:rsidR="0033775C" w:rsidRPr="00FC7A60">
        <w:rPr>
          <w:rFonts w:ascii="Arial Narrow" w:hAnsi="Arial Narrow"/>
          <w:sz w:val="28"/>
          <w:szCs w:val="28"/>
          <w:lang w:eastAsia="en-US"/>
        </w:rPr>
        <w:t>, y (iii) que l</w:t>
      </w:r>
      <w:r w:rsidRPr="00FC7A60">
        <w:rPr>
          <w:rFonts w:ascii="Arial Narrow" w:hAnsi="Arial Narrow"/>
          <w:sz w:val="28"/>
          <w:szCs w:val="28"/>
          <w:lang w:eastAsia="en-US"/>
        </w:rPr>
        <w:t xml:space="preserve">a demandante y el asegurado </w:t>
      </w:r>
      <w:r w:rsidR="0033775C" w:rsidRPr="00FC7A60">
        <w:rPr>
          <w:rFonts w:ascii="Arial Narrow" w:hAnsi="Arial Narrow"/>
          <w:sz w:val="28"/>
          <w:szCs w:val="28"/>
          <w:lang w:eastAsia="en-US"/>
        </w:rPr>
        <w:t xml:space="preserve">fallecido </w:t>
      </w:r>
      <w:r w:rsidRPr="00FC7A60">
        <w:rPr>
          <w:rFonts w:ascii="Arial Narrow" w:hAnsi="Arial Narrow"/>
          <w:sz w:val="28"/>
          <w:szCs w:val="28"/>
          <w:lang w:eastAsia="en-US"/>
        </w:rPr>
        <w:t xml:space="preserve">procrearon a </w:t>
      </w:r>
      <w:r w:rsidR="0033775C" w:rsidRPr="00FC7A60">
        <w:rPr>
          <w:rFonts w:ascii="Arial Narrow" w:hAnsi="Arial Narrow"/>
          <w:sz w:val="28"/>
          <w:szCs w:val="28"/>
          <w:lang w:eastAsia="en-US"/>
        </w:rPr>
        <w:t xml:space="preserve">Manuela y Diana Alexandra Castaño Medina, en la actualidad mayores de edad, según folios </w:t>
      </w:r>
      <w:r w:rsidR="00F666F0" w:rsidRPr="00FC7A60">
        <w:rPr>
          <w:rFonts w:ascii="Arial Narrow" w:hAnsi="Arial Narrow"/>
          <w:sz w:val="28"/>
          <w:szCs w:val="28"/>
          <w:lang w:eastAsia="en-US"/>
        </w:rPr>
        <w:t xml:space="preserve">84 y 108. </w:t>
      </w:r>
      <w:r w:rsidRPr="00FC7A60">
        <w:rPr>
          <w:rFonts w:ascii="Arial Narrow" w:hAnsi="Arial Narrow" w:cs="Tahoma"/>
          <w:sz w:val="28"/>
          <w:szCs w:val="28"/>
        </w:rPr>
        <w:t xml:space="preserve"> </w:t>
      </w:r>
    </w:p>
    <w:p w:rsidR="00CE354B" w:rsidRPr="00FC7A60" w:rsidRDefault="00CE354B" w:rsidP="00CE354B">
      <w:pPr>
        <w:pStyle w:val="Sinespaciado"/>
        <w:rPr>
          <w:lang w:eastAsia="en-US"/>
        </w:rPr>
      </w:pPr>
    </w:p>
    <w:p w:rsidR="009778A6" w:rsidRPr="00FC7A60" w:rsidRDefault="007A7034" w:rsidP="007A7034">
      <w:pPr>
        <w:pStyle w:val="Textoindependiente31"/>
        <w:ind w:firstLine="851"/>
        <w:rPr>
          <w:rFonts w:ascii="Arial Narrow" w:hAnsi="Arial Narrow" w:cs="Tahoma"/>
          <w:szCs w:val="28"/>
        </w:rPr>
      </w:pPr>
      <w:r w:rsidRPr="00FC7A60">
        <w:rPr>
          <w:rFonts w:ascii="Arial Narrow" w:hAnsi="Arial Narrow" w:cs="Tahoma"/>
          <w:szCs w:val="28"/>
        </w:rPr>
        <w:t xml:space="preserve">De otro lado, el requisito de la convivencia entre el de </w:t>
      </w:r>
      <w:proofErr w:type="spellStart"/>
      <w:r w:rsidRPr="00FC7A60">
        <w:rPr>
          <w:rFonts w:ascii="Arial Narrow" w:hAnsi="Arial Narrow" w:cs="Tahoma"/>
          <w:szCs w:val="28"/>
        </w:rPr>
        <w:t>cujus</w:t>
      </w:r>
      <w:proofErr w:type="spellEnd"/>
      <w:r w:rsidRPr="00FC7A60">
        <w:rPr>
          <w:rFonts w:ascii="Arial Narrow" w:hAnsi="Arial Narrow" w:cs="Tahoma"/>
          <w:szCs w:val="28"/>
        </w:rPr>
        <w:t xml:space="preserve"> y la demandante quedó superado con </w:t>
      </w:r>
      <w:r w:rsidR="009778A6" w:rsidRPr="00FC7A60">
        <w:rPr>
          <w:rFonts w:ascii="Arial Narrow" w:hAnsi="Arial Narrow" w:cs="Tahoma"/>
          <w:szCs w:val="28"/>
        </w:rPr>
        <w:t xml:space="preserve">las declaraciones </w:t>
      </w:r>
      <w:r w:rsidR="00C81234" w:rsidRPr="00FC7A60">
        <w:rPr>
          <w:rFonts w:ascii="Arial Narrow" w:hAnsi="Arial Narrow" w:cs="Tahoma"/>
          <w:szCs w:val="28"/>
        </w:rPr>
        <w:t xml:space="preserve">de </w:t>
      </w:r>
      <w:r w:rsidR="009778A6" w:rsidRPr="00FC7A60">
        <w:rPr>
          <w:rFonts w:ascii="Arial Narrow" w:hAnsi="Arial Narrow" w:cs="Tahoma"/>
          <w:szCs w:val="28"/>
        </w:rPr>
        <w:t xml:space="preserve">Gabriel de Jesús Martínez Ríos, María Olga Moscoso y María </w:t>
      </w:r>
      <w:proofErr w:type="spellStart"/>
      <w:r w:rsidR="009778A6" w:rsidRPr="00FC7A60">
        <w:rPr>
          <w:rFonts w:ascii="Arial Narrow" w:hAnsi="Arial Narrow" w:cs="Tahoma"/>
          <w:szCs w:val="28"/>
        </w:rPr>
        <w:t>Lucelly</w:t>
      </w:r>
      <w:proofErr w:type="spellEnd"/>
      <w:r w:rsidR="009778A6" w:rsidRPr="00FC7A60">
        <w:rPr>
          <w:rFonts w:ascii="Arial Narrow" w:hAnsi="Arial Narrow" w:cs="Tahoma"/>
          <w:szCs w:val="28"/>
        </w:rPr>
        <w:t xml:space="preserve"> Naranjo Hoyos </w:t>
      </w:r>
      <w:r w:rsidR="00C81234" w:rsidRPr="00FC7A60">
        <w:rPr>
          <w:rFonts w:ascii="Arial Narrow" w:hAnsi="Arial Narrow" w:cs="Tahoma"/>
          <w:szCs w:val="28"/>
        </w:rPr>
        <w:t xml:space="preserve">rendidas en el curso del proceso, </w:t>
      </w:r>
      <w:r w:rsidR="00916278" w:rsidRPr="00FC7A60">
        <w:rPr>
          <w:rFonts w:ascii="Arial Narrow" w:hAnsi="Arial Narrow" w:cs="Tahoma"/>
          <w:szCs w:val="28"/>
        </w:rPr>
        <w:t xml:space="preserve">quienes de manera clara, precisa y coherente, manifestaron al unísono que la pareja </w:t>
      </w:r>
      <w:r w:rsidR="00244169" w:rsidRPr="00FC7A60">
        <w:rPr>
          <w:rFonts w:ascii="Arial Narrow" w:hAnsi="Arial Narrow" w:cs="Tahoma"/>
          <w:szCs w:val="28"/>
        </w:rPr>
        <w:t xml:space="preserve">convivió durante muchos años, que procreó dos hijas, </w:t>
      </w:r>
      <w:r w:rsidR="0018565D" w:rsidRPr="00FC7A60">
        <w:rPr>
          <w:rFonts w:ascii="Arial Narrow" w:hAnsi="Arial Narrow" w:cs="Tahoma"/>
          <w:szCs w:val="28"/>
        </w:rPr>
        <w:t xml:space="preserve">de 19 y 30 años en la actualidad; que primero, estuvieron domiciliados en el Municipio de </w:t>
      </w:r>
      <w:proofErr w:type="spellStart"/>
      <w:r w:rsidR="0018565D" w:rsidRPr="00FC7A60">
        <w:rPr>
          <w:rFonts w:ascii="Arial Narrow" w:hAnsi="Arial Narrow" w:cs="Tahoma"/>
          <w:szCs w:val="28"/>
        </w:rPr>
        <w:t>Mistrató</w:t>
      </w:r>
      <w:proofErr w:type="spellEnd"/>
      <w:r w:rsidR="0018565D" w:rsidRPr="00FC7A60">
        <w:rPr>
          <w:rFonts w:ascii="Arial Narrow" w:hAnsi="Arial Narrow" w:cs="Tahoma"/>
          <w:szCs w:val="28"/>
        </w:rPr>
        <w:t xml:space="preserve"> y luego se trasladaron a Pereira; y que la convivencia se mantuvo vigente hasta la fecha del deceso del asegurado. </w:t>
      </w:r>
    </w:p>
    <w:p w:rsidR="007A7034" w:rsidRPr="00FC7A60" w:rsidRDefault="007A7034" w:rsidP="00CE354B">
      <w:pPr>
        <w:pStyle w:val="Sinespaciado"/>
        <w:rPr>
          <w:lang w:val="es-ES"/>
        </w:rPr>
      </w:pPr>
    </w:p>
    <w:p w:rsidR="007A7034" w:rsidRPr="00FC7A60" w:rsidRDefault="007A7034" w:rsidP="007A7034">
      <w:pPr>
        <w:spacing w:line="360" w:lineRule="auto"/>
        <w:ind w:firstLine="708"/>
        <w:jc w:val="both"/>
        <w:rPr>
          <w:rFonts w:ascii="Arial Narrow" w:hAnsi="Arial Narrow" w:cs="Segoe UI"/>
          <w:sz w:val="28"/>
          <w:szCs w:val="28"/>
          <w:shd w:val="clear" w:color="auto" w:fill="FFFFFF"/>
        </w:rPr>
      </w:pPr>
      <w:r w:rsidRPr="00FC7A60">
        <w:rPr>
          <w:rFonts w:ascii="Arial Narrow" w:hAnsi="Arial Narrow" w:cs="Segoe UI"/>
          <w:sz w:val="28"/>
          <w:szCs w:val="28"/>
          <w:shd w:val="clear" w:color="auto" w:fill="FFFFFF"/>
        </w:rPr>
        <w:t xml:space="preserve"> Cómo es sabido la parte demandante debe evidenciar tanto aisladamente como en su conjunto, las cinco hipótesis que hacen viable el test de procedencia, en aras de que en esos eventos, no en otros, se pueda dar aplicación </w:t>
      </w:r>
      <w:proofErr w:type="spellStart"/>
      <w:r w:rsidRPr="00FC7A60">
        <w:rPr>
          <w:rFonts w:ascii="Arial Narrow" w:hAnsi="Arial Narrow" w:cs="Segoe UI"/>
          <w:sz w:val="28"/>
          <w:szCs w:val="28"/>
          <w:shd w:val="clear" w:color="auto" w:fill="FFFFFF"/>
        </w:rPr>
        <w:t>ultractiva</w:t>
      </w:r>
      <w:proofErr w:type="spellEnd"/>
      <w:r w:rsidRPr="00FC7A60">
        <w:rPr>
          <w:rFonts w:ascii="Arial Narrow" w:hAnsi="Arial Narrow" w:cs="Segoe UI"/>
          <w:sz w:val="28"/>
          <w:szCs w:val="28"/>
          <w:shd w:val="clear" w:color="auto" w:fill="FFFFFF"/>
        </w:rPr>
        <w:t xml:space="preserve"> al acuerdo 049 de 1990, cuando el óbito del asegurado se produjo en vigencia de la ley 797 de 2003, aunado a una densidad no menor a 300 semanas o 150 (condicionadas), antes de que entrara a regir la Ley 100 de 1993.</w:t>
      </w:r>
    </w:p>
    <w:p w:rsidR="007A7034" w:rsidRPr="00FC7A60" w:rsidRDefault="007A7034" w:rsidP="0018565D">
      <w:pPr>
        <w:pStyle w:val="Sinespaciado"/>
        <w:rPr>
          <w:shd w:val="clear" w:color="auto" w:fill="FFFFFF"/>
        </w:rPr>
      </w:pPr>
    </w:p>
    <w:p w:rsidR="007A7034" w:rsidRPr="00FC7A60" w:rsidRDefault="007A7034" w:rsidP="007A7034">
      <w:pPr>
        <w:spacing w:line="360" w:lineRule="auto"/>
        <w:ind w:firstLine="708"/>
        <w:jc w:val="both"/>
        <w:rPr>
          <w:rFonts w:ascii="Arial Narrow" w:hAnsi="Arial Narrow" w:cs="Segoe UI"/>
          <w:sz w:val="28"/>
          <w:szCs w:val="28"/>
          <w:shd w:val="clear" w:color="auto" w:fill="FFFFFF"/>
        </w:rPr>
      </w:pPr>
      <w:r w:rsidRPr="00FC7A60">
        <w:rPr>
          <w:rFonts w:ascii="Arial Narrow" w:hAnsi="Arial Narrow" w:cs="Segoe UI"/>
          <w:sz w:val="28"/>
          <w:szCs w:val="28"/>
          <w:shd w:val="clear" w:color="auto" w:fill="FFFFFF"/>
        </w:rPr>
        <w:t>Iterase, tal excepcionalidad surge por mandato del Acto Legislativo 01 de 2005, el cual le introdujo reformas trascendentales a los artículos 48 y 334 (parágrafo) de la constitución política, por lo que si el test fallara al no satisfacerse una cualquiera de las cinco hipótesis, se daría al traste con la aspiración de</w:t>
      </w:r>
      <w:r w:rsidR="0018565D" w:rsidRPr="00FC7A60">
        <w:rPr>
          <w:rFonts w:ascii="Arial Narrow" w:hAnsi="Arial Narrow" w:cs="Segoe UI"/>
          <w:sz w:val="28"/>
          <w:szCs w:val="28"/>
          <w:shd w:val="clear" w:color="auto" w:fill="FFFFFF"/>
        </w:rPr>
        <w:t xml:space="preserve"> la peticionaria, </w:t>
      </w:r>
      <w:r w:rsidRPr="00FC7A60">
        <w:rPr>
          <w:rFonts w:ascii="Arial Narrow" w:hAnsi="Arial Narrow" w:cs="Segoe UI"/>
          <w:sz w:val="28"/>
          <w:szCs w:val="28"/>
          <w:shd w:val="clear" w:color="auto" w:fill="FFFFFF"/>
        </w:rPr>
        <w:t xml:space="preserve">a pesar de que no se conociera antes tal test, por cuanto de lo que se trata es de dar cumplimiento a la Constitución, efecto que es general e inmediato y no condicional a otras circunstancias, </w:t>
      </w:r>
      <w:r w:rsidRPr="00FC7A60">
        <w:rPr>
          <w:rFonts w:ascii="Arial Narrow" w:hAnsi="Arial Narrow" w:cs="Segoe UI"/>
          <w:sz w:val="28"/>
          <w:szCs w:val="28"/>
          <w:shd w:val="clear" w:color="auto" w:fill="FFFFFF"/>
        </w:rPr>
        <w:lastRenderedPageBreak/>
        <w:t>como por ejemplo, haber dejado, la Corte Constitucional, Tribunales y jueces, a un lado, estas consideraciones de orden superior en fallos precedentes.</w:t>
      </w:r>
    </w:p>
    <w:p w:rsidR="007A7034" w:rsidRPr="00FC7A60" w:rsidRDefault="007A7034" w:rsidP="0018565D">
      <w:pPr>
        <w:pStyle w:val="Sinespaciado"/>
        <w:rPr>
          <w:lang w:val="es-ES"/>
        </w:rPr>
      </w:pPr>
    </w:p>
    <w:p w:rsidR="00394849" w:rsidRPr="00FC7A60" w:rsidRDefault="007A7034" w:rsidP="007A7034">
      <w:pPr>
        <w:pStyle w:val="Textoindependiente31"/>
        <w:ind w:firstLine="851"/>
        <w:rPr>
          <w:rFonts w:ascii="Arial Narrow" w:hAnsi="Arial Narrow" w:cs="Arial"/>
          <w:szCs w:val="28"/>
          <w:lang w:val="es-ES"/>
        </w:rPr>
      </w:pPr>
      <w:r w:rsidRPr="00FC7A60">
        <w:rPr>
          <w:rFonts w:ascii="Arial Narrow" w:hAnsi="Arial Narrow" w:cs="Arial"/>
          <w:szCs w:val="28"/>
          <w:lang w:val="es-ES"/>
        </w:rPr>
        <w:t xml:space="preserve">Por ello, mediante actividad oficiosa esta Sala decretó </w:t>
      </w:r>
      <w:r w:rsidR="0018565D" w:rsidRPr="00FC7A60">
        <w:rPr>
          <w:rFonts w:ascii="Arial Narrow" w:hAnsi="Arial Narrow" w:cs="Arial"/>
          <w:szCs w:val="28"/>
          <w:lang w:val="es-ES"/>
        </w:rPr>
        <w:t>el interrogatorio de parte de la demandante</w:t>
      </w:r>
      <w:r w:rsidRPr="00FC7A60">
        <w:rPr>
          <w:rFonts w:ascii="Arial Narrow" w:hAnsi="Arial Narrow" w:cs="Arial"/>
          <w:szCs w:val="28"/>
          <w:lang w:val="es-ES"/>
        </w:rPr>
        <w:t>, en orden a conocer si superaba el test de procedencia diseñado al efecto por la Corte Constitucional.</w:t>
      </w:r>
      <w:r w:rsidR="0018565D" w:rsidRPr="00FC7A60">
        <w:rPr>
          <w:rFonts w:ascii="Arial Narrow" w:hAnsi="Arial Narrow" w:cs="Arial"/>
          <w:szCs w:val="28"/>
          <w:lang w:val="es-ES"/>
        </w:rPr>
        <w:t xml:space="preserve"> No obstante, llegado el día y la hora </w:t>
      </w:r>
      <w:r w:rsidR="00394849" w:rsidRPr="00FC7A60">
        <w:rPr>
          <w:rFonts w:ascii="Arial Narrow" w:hAnsi="Arial Narrow" w:cs="Arial"/>
          <w:szCs w:val="28"/>
          <w:lang w:val="es-ES"/>
        </w:rPr>
        <w:t>señalada</w:t>
      </w:r>
      <w:r w:rsidR="00FF6CC1" w:rsidRPr="00FC7A60">
        <w:rPr>
          <w:rFonts w:ascii="Arial Narrow" w:hAnsi="Arial Narrow" w:cs="Arial"/>
          <w:szCs w:val="28"/>
          <w:lang w:val="es-ES"/>
        </w:rPr>
        <w:t xml:space="preserve"> para la práctica del mismo, no se hizo presente la parte interesada ni su apoderada judicial, amén de que t</w:t>
      </w:r>
      <w:r w:rsidR="0018565D" w:rsidRPr="00FC7A60">
        <w:rPr>
          <w:rFonts w:ascii="Arial Narrow" w:hAnsi="Arial Narrow" w:cs="Arial"/>
          <w:szCs w:val="28"/>
          <w:lang w:val="es-ES"/>
        </w:rPr>
        <w:t>ampoco justificó su inasistencia dentro de los tres d</w:t>
      </w:r>
      <w:r w:rsidR="0027590F" w:rsidRPr="00FC7A60">
        <w:rPr>
          <w:rFonts w:ascii="Arial Narrow" w:hAnsi="Arial Narrow" w:cs="Arial"/>
          <w:szCs w:val="28"/>
          <w:lang w:val="es-ES"/>
        </w:rPr>
        <w:t>ías siguientes.</w:t>
      </w:r>
    </w:p>
    <w:p w:rsidR="007A7034" w:rsidRPr="00FC7A60" w:rsidRDefault="0027590F" w:rsidP="00B22040">
      <w:pPr>
        <w:pStyle w:val="Sinespaciado"/>
        <w:rPr>
          <w:rFonts w:cs="Tahoma"/>
        </w:rPr>
      </w:pPr>
      <w:r w:rsidRPr="00FC7A60">
        <w:rPr>
          <w:lang w:val="es-ES"/>
        </w:rPr>
        <w:t xml:space="preserve"> </w:t>
      </w:r>
    </w:p>
    <w:p w:rsidR="00153C10" w:rsidRPr="00FC7A60" w:rsidRDefault="007A7034" w:rsidP="007A7034">
      <w:pPr>
        <w:spacing w:line="360" w:lineRule="auto"/>
        <w:ind w:firstLine="708"/>
        <w:jc w:val="both"/>
        <w:rPr>
          <w:rFonts w:ascii="Arial Narrow" w:hAnsi="Arial Narrow" w:cs="Segoe UI"/>
          <w:sz w:val="28"/>
          <w:szCs w:val="28"/>
          <w:shd w:val="clear" w:color="auto" w:fill="FFFFFF"/>
        </w:rPr>
      </w:pPr>
      <w:r w:rsidRPr="00FC7A60">
        <w:rPr>
          <w:rFonts w:ascii="Arial Narrow" w:hAnsi="Arial Narrow" w:cs="Segoe UI"/>
          <w:sz w:val="28"/>
          <w:szCs w:val="28"/>
          <w:shd w:val="clear" w:color="auto" w:fill="FFFFFF"/>
        </w:rPr>
        <w:t xml:space="preserve">Puestas así las cosas, </w:t>
      </w:r>
      <w:r w:rsidR="00FF6CC1" w:rsidRPr="00FC7A60">
        <w:rPr>
          <w:rFonts w:ascii="Arial Narrow" w:hAnsi="Arial Narrow" w:cs="Segoe UI"/>
          <w:sz w:val="28"/>
          <w:szCs w:val="28"/>
          <w:shd w:val="clear" w:color="auto" w:fill="FFFFFF"/>
        </w:rPr>
        <w:t>procede la Sala a resolver con base en los elementos de prue</w:t>
      </w:r>
      <w:r w:rsidR="00675B69" w:rsidRPr="00FC7A60">
        <w:rPr>
          <w:rFonts w:ascii="Arial Narrow" w:hAnsi="Arial Narrow" w:cs="Segoe UI"/>
          <w:sz w:val="28"/>
          <w:szCs w:val="28"/>
          <w:shd w:val="clear" w:color="auto" w:fill="FFFFFF"/>
        </w:rPr>
        <w:t xml:space="preserve">ba que militan en el plenario, </w:t>
      </w:r>
      <w:r w:rsidRPr="00FC7A60">
        <w:rPr>
          <w:rFonts w:ascii="Arial Narrow" w:hAnsi="Arial Narrow" w:cs="Segoe UI"/>
          <w:sz w:val="28"/>
          <w:szCs w:val="28"/>
          <w:shd w:val="clear" w:color="auto" w:fill="FFFFFF"/>
        </w:rPr>
        <w:t xml:space="preserve">empezando por el penúltimo ítem del test de procedencia, si bien, en algunos casos juzgados en la sentencia SU-005 de 2018, se releva del mismo, por ser novedosa su introducción, infiriendo su existencia de las condiciones de edad y pobreza del causante al momento de su muerte (apartado 212), inferencia que no se ofrece con el </w:t>
      </w:r>
      <w:r w:rsidR="008438D4" w:rsidRPr="00FC7A60">
        <w:rPr>
          <w:rFonts w:ascii="Arial Narrow" w:hAnsi="Arial Narrow" w:cs="Segoe UI"/>
          <w:sz w:val="28"/>
          <w:szCs w:val="28"/>
          <w:shd w:val="clear" w:color="auto" w:fill="FFFFFF"/>
        </w:rPr>
        <w:t>afiliado Arles de Jesús Medina Echeverri</w:t>
      </w:r>
      <w:r w:rsidRPr="00FC7A60">
        <w:rPr>
          <w:rFonts w:ascii="Arial Narrow" w:hAnsi="Arial Narrow" w:cs="Segoe UI"/>
          <w:sz w:val="28"/>
          <w:szCs w:val="28"/>
          <w:shd w:val="clear" w:color="auto" w:fill="FFFFFF"/>
        </w:rPr>
        <w:t xml:space="preserve">, quien tras su vinculación como dependiente, estado en que logró aglutinar más de 300 semanas antes de 1994, se dedicó de manera independiente a ejercer la ocupación de comerciante, provisto de </w:t>
      </w:r>
      <w:r w:rsidR="00153C10" w:rsidRPr="00FC7A60">
        <w:rPr>
          <w:rFonts w:ascii="Arial Narrow" w:hAnsi="Arial Narrow" w:cs="Segoe UI"/>
          <w:sz w:val="28"/>
          <w:szCs w:val="28"/>
          <w:shd w:val="clear" w:color="auto" w:fill="FFFFFF"/>
        </w:rPr>
        <w:t>la venta de vehículos automotores</w:t>
      </w:r>
      <w:r w:rsidR="008438D4" w:rsidRPr="00FC7A60">
        <w:rPr>
          <w:rFonts w:ascii="Arial Narrow" w:hAnsi="Arial Narrow" w:cs="Segoe UI"/>
          <w:sz w:val="28"/>
          <w:szCs w:val="28"/>
          <w:shd w:val="clear" w:color="auto" w:fill="FFFFFF"/>
        </w:rPr>
        <w:t xml:space="preserve">, tal como lo indicaron los deponentes </w:t>
      </w:r>
      <w:r w:rsidR="0087392B" w:rsidRPr="00FC7A60">
        <w:rPr>
          <w:rFonts w:ascii="Arial Narrow" w:hAnsi="Arial Narrow" w:cs="Segoe UI"/>
          <w:sz w:val="28"/>
          <w:szCs w:val="28"/>
          <w:shd w:val="clear" w:color="auto" w:fill="FFFFFF"/>
        </w:rPr>
        <w:t>Gabriel de Jesús Martínez Ríos</w:t>
      </w:r>
      <w:r w:rsidR="00345760" w:rsidRPr="00FC7A60">
        <w:rPr>
          <w:rFonts w:ascii="Arial Narrow" w:hAnsi="Arial Narrow" w:cs="Segoe UI"/>
          <w:sz w:val="28"/>
          <w:szCs w:val="28"/>
          <w:shd w:val="clear" w:color="auto" w:fill="FFFFFF"/>
        </w:rPr>
        <w:t xml:space="preserve"> y María Olga Moscoso, esta </w:t>
      </w:r>
      <w:r w:rsidR="005C6C43" w:rsidRPr="00FC7A60">
        <w:rPr>
          <w:rFonts w:ascii="Arial Narrow" w:hAnsi="Arial Narrow" w:cs="Segoe UI"/>
          <w:sz w:val="28"/>
          <w:szCs w:val="28"/>
          <w:shd w:val="clear" w:color="auto" w:fill="FFFFFF"/>
        </w:rPr>
        <w:t xml:space="preserve">última, quien fungió como empleada del servicio doméstico en la casa de habitación de la pareja durante 17 años. </w:t>
      </w:r>
    </w:p>
    <w:p w:rsidR="007A7034" w:rsidRPr="00FC7A60" w:rsidRDefault="007A7034" w:rsidP="0087392B">
      <w:pPr>
        <w:pStyle w:val="Sinespaciado"/>
        <w:rPr>
          <w:shd w:val="clear" w:color="auto" w:fill="FFFFFF"/>
        </w:rPr>
      </w:pPr>
    </w:p>
    <w:p w:rsidR="007A7034" w:rsidRPr="00FC7A60" w:rsidRDefault="007A7034" w:rsidP="007A7034">
      <w:pPr>
        <w:spacing w:line="360" w:lineRule="auto"/>
        <w:ind w:firstLine="708"/>
        <w:jc w:val="both"/>
        <w:rPr>
          <w:rFonts w:ascii="Arial Narrow" w:hAnsi="Arial Narrow" w:cs="Segoe UI"/>
          <w:sz w:val="28"/>
          <w:szCs w:val="28"/>
          <w:shd w:val="clear" w:color="auto" w:fill="FFFFFF"/>
        </w:rPr>
      </w:pPr>
      <w:r w:rsidRPr="00FC7A60">
        <w:rPr>
          <w:rFonts w:ascii="Arial Narrow" w:hAnsi="Arial Narrow" w:cs="Segoe UI"/>
          <w:sz w:val="28"/>
          <w:szCs w:val="28"/>
          <w:shd w:val="clear" w:color="auto" w:fill="FFFFFF"/>
        </w:rPr>
        <w:t>En tales circunstancias, no se observa excusa alguna, para que se pueda predicar la imposibilidad de que el asegurado pudiera sufragar al sistema general de pensiones, aspecto que por sí solo daría lugar a la insatisfacción del test de procedencia.</w:t>
      </w:r>
    </w:p>
    <w:p w:rsidR="007A7034" w:rsidRPr="00FC7A60" w:rsidRDefault="007A7034" w:rsidP="0013005F">
      <w:pPr>
        <w:pStyle w:val="Sinespaciado"/>
      </w:pPr>
    </w:p>
    <w:p w:rsidR="007A7034" w:rsidRPr="00FC7A60" w:rsidRDefault="007A7034" w:rsidP="007A7034">
      <w:pPr>
        <w:spacing w:line="360" w:lineRule="auto"/>
        <w:ind w:firstLine="708"/>
        <w:jc w:val="both"/>
        <w:rPr>
          <w:rFonts w:ascii="Arial Narrow" w:hAnsi="Arial Narrow" w:cs="Segoe UI"/>
          <w:sz w:val="28"/>
          <w:szCs w:val="28"/>
          <w:shd w:val="clear" w:color="auto" w:fill="FFFFFF"/>
        </w:rPr>
      </w:pPr>
      <w:r w:rsidRPr="00FC7A60">
        <w:rPr>
          <w:rFonts w:ascii="Arial Narrow" w:hAnsi="Arial Narrow" w:cs="Segoe UI"/>
          <w:sz w:val="28"/>
          <w:szCs w:val="28"/>
          <w:shd w:val="clear" w:color="auto" w:fill="FFFFFF"/>
        </w:rPr>
        <w:t xml:space="preserve">Y, es que si se dejara a un lado, la anterior consideración, se observa que </w:t>
      </w:r>
      <w:r w:rsidR="0087392B" w:rsidRPr="00FC7A60">
        <w:rPr>
          <w:rFonts w:ascii="Arial Narrow" w:hAnsi="Arial Narrow" w:cs="Segoe UI"/>
          <w:sz w:val="28"/>
          <w:szCs w:val="28"/>
          <w:shd w:val="clear" w:color="auto" w:fill="FFFFFF"/>
        </w:rPr>
        <w:t>la demandante, tampoco, satisface</w:t>
      </w:r>
      <w:r w:rsidRPr="00FC7A60">
        <w:rPr>
          <w:rFonts w:ascii="Arial Narrow" w:hAnsi="Arial Narrow" w:cs="Segoe UI"/>
          <w:sz w:val="28"/>
          <w:szCs w:val="28"/>
          <w:shd w:val="clear" w:color="auto" w:fill="FFFFFF"/>
        </w:rPr>
        <w:t xml:space="preserve"> el test, en lo que esto respecta, puesto que la</w:t>
      </w:r>
      <w:r w:rsidR="0087392B" w:rsidRPr="00FC7A60">
        <w:rPr>
          <w:rFonts w:ascii="Arial Narrow" w:hAnsi="Arial Narrow" w:cs="Segoe UI"/>
          <w:sz w:val="28"/>
          <w:szCs w:val="28"/>
          <w:shd w:val="clear" w:color="auto" w:fill="FFFFFF"/>
        </w:rPr>
        <w:t xml:space="preserve"> actora</w:t>
      </w:r>
      <w:r w:rsidRPr="00FC7A60">
        <w:rPr>
          <w:rFonts w:ascii="Arial Narrow" w:hAnsi="Arial Narrow" w:cs="Segoe UI"/>
          <w:sz w:val="28"/>
          <w:szCs w:val="28"/>
          <w:shd w:val="clear" w:color="auto" w:fill="FFFFFF"/>
        </w:rPr>
        <w:t xml:space="preserve">, pese a que figura en el </w:t>
      </w:r>
      <w:proofErr w:type="spellStart"/>
      <w:r w:rsidRPr="00FC7A60">
        <w:rPr>
          <w:rFonts w:ascii="Arial Narrow" w:hAnsi="Arial Narrow" w:cs="Segoe UI"/>
          <w:sz w:val="28"/>
          <w:szCs w:val="28"/>
          <w:shd w:val="clear" w:color="auto" w:fill="FFFFFF"/>
        </w:rPr>
        <w:t>Sisben</w:t>
      </w:r>
      <w:proofErr w:type="spellEnd"/>
      <w:r w:rsidRPr="00FC7A60">
        <w:rPr>
          <w:rFonts w:ascii="Arial Narrow" w:hAnsi="Arial Narrow" w:cs="Segoe UI"/>
          <w:sz w:val="28"/>
          <w:szCs w:val="28"/>
          <w:shd w:val="clear" w:color="auto" w:fill="FFFFFF"/>
        </w:rPr>
        <w:t xml:space="preserve">, con un puntaje de </w:t>
      </w:r>
      <w:r w:rsidR="00816EFE" w:rsidRPr="00FC7A60">
        <w:rPr>
          <w:rFonts w:ascii="Arial Narrow" w:hAnsi="Arial Narrow" w:cs="Segoe UI"/>
          <w:sz w:val="28"/>
          <w:szCs w:val="28"/>
          <w:shd w:val="clear" w:color="auto" w:fill="FFFFFF"/>
        </w:rPr>
        <w:t>29.55, cuenta en la actualidad con 51</w:t>
      </w:r>
      <w:r w:rsidRPr="00FC7A60">
        <w:rPr>
          <w:rFonts w:ascii="Arial Narrow" w:hAnsi="Arial Narrow" w:cs="Segoe UI"/>
          <w:sz w:val="28"/>
          <w:szCs w:val="28"/>
          <w:shd w:val="clear" w:color="auto" w:fill="FFFFFF"/>
        </w:rPr>
        <w:t xml:space="preserve"> años de edad, no evidencia</w:t>
      </w:r>
      <w:r w:rsidR="009A3FE0" w:rsidRPr="00FC7A60">
        <w:rPr>
          <w:rFonts w:ascii="Arial Narrow" w:hAnsi="Arial Narrow" w:cs="Segoe UI"/>
          <w:sz w:val="28"/>
          <w:szCs w:val="28"/>
          <w:shd w:val="clear" w:color="auto" w:fill="FFFFFF"/>
        </w:rPr>
        <w:t xml:space="preserve">n </w:t>
      </w:r>
      <w:r w:rsidRPr="00FC7A60">
        <w:rPr>
          <w:rFonts w:ascii="Arial Narrow" w:hAnsi="Arial Narrow" w:cs="Segoe UI"/>
          <w:sz w:val="28"/>
          <w:szCs w:val="28"/>
          <w:shd w:val="clear" w:color="auto" w:fill="FFFFFF"/>
        </w:rPr>
        <w:t xml:space="preserve">problemas de salud, </w:t>
      </w:r>
      <w:r w:rsidR="003C70B5" w:rsidRPr="00FC7A60">
        <w:rPr>
          <w:rFonts w:ascii="Arial Narrow" w:hAnsi="Arial Narrow" w:cs="Segoe UI"/>
          <w:sz w:val="28"/>
          <w:szCs w:val="28"/>
          <w:shd w:val="clear" w:color="auto" w:fill="FFFFFF"/>
        </w:rPr>
        <w:t>sin que se hubiese acreditado dentro del proceso que se encuentra en situaci</w:t>
      </w:r>
      <w:r w:rsidR="009A3FE0" w:rsidRPr="00FC7A60">
        <w:rPr>
          <w:rFonts w:ascii="Arial Narrow" w:hAnsi="Arial Narrow" w:cs="Segoe UI"/>
          <w:sz w:val="28"/>
          <w:szCs w:val="28"/>
          <w:shd w:val="clear" w:color="auto" w:fill="FFFFFF"/>
        </w:rPr>
        <w:t>ón de pobreza extrema, pues</w:t>
      </w:r>
      <w:r w:rsidR="003C70B5" w:rsidRPr="00FC7A60">
        <w:rPr>
          <w:rFonts w:ascii="Arial Narrow" w:hAnsi="Arial Narrow" w:cs="Segoe UI"/>
          <w:sz w:val="28"/>
          <w:szCs w:val="28"/>
          <w:shd w:val="clear" w:color="auto" w:fill="FFFFFF"/>
        </w:rPr>
        <w:t xml:space="preserve"> debe entenderse que cuenta con la ayuda de sus dos hijas adultas, con deber legal de brindarle </w:t>
      </w:r>
      <w:r w:rsidR="003C70B5" w:rsidRPr="00FC7A60">
        <w:rPr>
          <w:rFonts w:ascii="Arial Narrow" w:hAnsi="Arial Narrow" w:cs="Segoe UI"/>
          <w:sz w:val="28"/>
          <w:szCs w:val="28"/>
          <w:shd w:val="clear" w:color="auto" w:fill="FFFFFF"/>
        </w:rPr>
        <w:lastRenderedPageBreak/>
        <w:t xml:space="preserve">alimentos, </w:t>
      </w:r>
      <w:r w:rsidRPr="00FC7A60">
        <w:rPr>
          <w:rFonts w:ascii="Arial Narrow" w:hAnsi="Arial Narrow" w:cs="Segoe UI"/>
          <w:sz w:val="28"/>
          <w:szCs w:val="28"/>
          <w:shd w:val="clear" w:color="auto" w:fill="FFFFFF"/>
        </w:rPr>
        <w:t xml:space="preserve">tal cual lo juzgó la Corte Constitucional, en </w:t>
      </w:r>
      <w:r w:rsidR="003C70B5" w:rsidRPr="00FC7A60">
        <w:rPr>
          <w:rFonts w:ascii="Arial Narrow" w:hAnsi="Arial Narrow" w:cs="Segoe UI"/>
          <w:sz w:val="28"/>
          <w:szCs w:val="28"/>
          <w:shd w:val="clear" w:color="auto" w:fill="FFFFFF"/>
        </w:rPr>
        <w:t xml:space="preserve">varios </w:t>
      </w:r>
      <w:r w:rsidRPr="00FC7A60">
        <w:rPr>
          <w:rFonts w:ascii="Arial Narrow" w:hAnsi="Arial Narrow" w:cs="Segoe UI"/>
          <w:sz w:val="28"/>
          <w:szCs w:val="28"/>
          <w:shd w:val="clear" w:color="auto" w:fill="FFFFFF"/>
        </w:rPr>
        <w:t>de los casos fallados en la Sentencia SU-005 de 2018.</w:t>
      </w:r>
    </w:p>
    <w:p w:rsidR="007A7034" w:rsidRPr="00FC7A60" w:rsidRDefault="007A7034" w:rsidP="0013005F">
      <w:pPr>
        <w:pStyle w:val="Sinespaciado"/>
        <w:rPr>
          <w:shd w:val="clear" w:color="auto" w:fill="FFFFFF"/>
        </w:rPr>
      </w:pPr>
    </w:p>
    <w:p w:rsidR="007A7034" w:rsidRPr="00FC7A60" w:rsidRDefault="007A7034" w:rsidP="007A7034">
      <w:pPr>
        <w:spacing w:line="360" w:lineRule="auto"/>
        <w:ind w:firstLine="708"/>
        <w:jc w:val="both"/>
        <w:rPr>
          <w:rFonts w:ascii="Arial Narrow" w:hAnsi="Arial Narrow" w:cs="Segoe UI"/>
          <w:sz w:val="28"/>
          <w:szCs w:val="28"/>
          <w:shd w:val="clear" w:color="auto" w:fill="FFFFFF"/>
        </w:rPr>
      </w:pPr>
      <w:r w:rsidRPr="00FC7A60">
        <w:rPr>
          <w:rFonts w:ascii="Arial Narrow" w:hAnsi="Arial Narrow" w:cs="Segoe UI"/>
          <w:sz w:val="28"/>
          <w:szCs w:val="28"/>
          <w:shd w:val="clear" w:color="auto" w:fill="FFFFFF"/>
        </w:rPr>
        <w:t xml:space="preserve">Por lo tanto, </w:t>
      </w:r>
      <w:r w:rsidR="00345760" w:rsidRPr="00FC7A60">
        <w:rPr>
          <w:rFonts w:ascii="Arial Narrow" w:hAnsi="Arial Narrow" w:cs="Segoe UI"/>
          <w:sz w:val="28"/>
          <w:szCs w:val="28"/>
          <w:shd w:val="clear" w:color="auto" w:fill="FFFFFF"/>
        </w:rPr>
        <w:t xml:space="preserve">se infiere que la demandante no sufrió </w:t>
      </w:r>
      <w:r w:rsidRPr="00FC7A60">
        <w:rPr>
          <w:rFonts w:ascii="Arial Narrow" w:hAnsi="Arial Narrow" w:cs="Segoe UI"/>
          <w:sz w:val="28"/>
          <w:szCs w:val="28"/>
          <w:shd w:val="clear" w:color="auto" w:fill="FFFFFF"/>
        </w:rPr>
        <w:t>afectación al mínimo vital, por la ausencia de reconocimiento de la pensión de sobrevivientes.</w:t>
      </w:r>
    </w:p>
    <w:p w:rsidR="007A7034" w:rsidRPr="00FC7A60" w:rsidRDefault="007A7034" w:rsidP="00B22040">
      <w:pPr>
        <w:pStyle w:val="Sinespaciado"/>
      </w:pPr>
    </w:p>
    <w:p w:rsidR="007A7034" w:rsidRPr="00FC7A60" w:rsidRDefault="007A7034" w:rsidP="007A7034">
      <w:pPr>
        <w:spacing w:line="360" w:lineRule="auto"/>
        <w:ind w:firstLine="708"/>
        <w:jc w:val="both"/>
        <w:rPr>
          <w:rFonts w:ascii="Arial Narrow" w:hAnsi="Arial Narrow" w:cs="Segoe UI"/>
          <w:sz w:val="28"/>
          <w:szCs w:val="28"/>
          <w:shd w:val="clear" w:color="auto" w:fill="FFFFFF"/>
        </w:rPr>
      </w:pPr>
      <w:r w:rsidRPr="00FC7A60">
        <w:rPr>
          <w:rFonts w:ascii="Arial Narrow" w:hAnsi="Arial Narrow" w:cs="Segoe UI"/>
          <w:sz w:val="28"/>
          <w:szCs w:val="28"/>
          <w:shd w:val="clear" w:color="auto" w:fill="FFFFFF"/>
        </w:rPr>
        <w:t xml:space="preserve">Así como tampoco, evidenciaron tal </w:t>
      </w:r>
      <w:r w:rsidR="009A3FE0" w:rsidRPr="00FC7A60">
        <w:rPr>
          <w:rFonts w:ascii="Arial Narrow" w:hAnsi="Arial Narrow" w:cs="Segoe UI"/>
          <w:sz w:val="28"/>
          <w:szCs w:val="28"/>
          <w:shd w:val="clear" w:color="auto" w:fill="FFFFFF"/>
        </w:rPr>
        <w:t xml:space="preserve">afectación al mínimo vital, las dos hijas del afiliado, en la actualidad mayores de edad, quienes mediante escrito allegado al despacho, manifestaron que cuentan con independencia económica y no tienen intereses de reclamar derecho alguna a la pensión de sobrevivientes, </w:t>
      </w:r>
      <w:r w:rsidRPr="00FC7A60">
        <w:rPr>
          <w:rFonts w:ascii="Arial Narrow" w:hAnsi="Arial Narrow" w:cs="Segoe UI"/>
          <w:sz w:val="28"/>
          <w:szCs w:val="28"/>
          <w:shd w:val="clear" w:color="auto" w:fill="FFFFFF"/>
        </w:rPr>
        <w:t>razón por la cual están por fuera de satisfacer el test de procedencia dicho.</w:t>
      </w:r>
    </w:p>
    <w:p w:rsidR="007A7034" w:rsidRPr="00FC7A60" w:rsidRDefault="007A7034" w:rsidP="009A3FE0">
      <w:pPr>
        <w:pStyle w:val="Sinespaciado"/>
        <w:rPr>
          <w:shd w:val="clear" w:color="auto" w:fill="FFFFFF"/>
        </w:rPr>
      </w:pPr>
    </w:p>
    <w:p w:rsidR="007A7034" w:rsidRPr="00FC7A60" w:rsidRDefault="007A7034" w:rsidP="007A7034">
      <w:pPr>
        <w:spacing w:line="360" w:lineRule="auto"/>
        <w:ind w:firstLine="708"/>
        <w:jc w:val="both"/>
        <w:rPr>
          <w:rFonts w:ascii="Arial Narrow" w:hAnsi="Arial Narrow" w:cs="Segoe UI"/>
          <w:sz w:val="28"/>
          <w:szCs w:val="28"/>
          <w:shd w:val="clear" w:color="auto" w:fill="FFFFFF"/>
        </w:rPr>
      </w:pPr>
      <w:r w:rsidRPr="00FC7A60">
        <w:rPr>
          <w:rFonts w:ascii="Arial Narrow" w:hAnsi="Arial Narrow" w:cs="Segoe UI"/>
          <w:sz w:val="28"/>
          <w:szCs w:val="28"/>
          <w:shd w:val="clear" w:color="auto" w:fill="FFFFFF"/>
        </w:rPr>
        <w:t>Y, es que finalmente, no puede soslayarse, que en contra de la satisfacción del último punto del test de procedencia, obra que la actora, apenas acudió a la rec</w:t>
      </w:r>
      <w:r w:rsidR="009A3FE0" w:rsidRPr="00FC7A60">
        <w:rPr>
          <w:rFonts w:ascii="Arial Narrow" w:hAnsi="Arial Narrow" w:cs="Segoe UI"/>
          <w:sz w:val="28"/>
          <w:szCs w:val="28"/>
          <w:shd w:val="clear" w:color="auto" w:fill="FFFFFF"/>
        </w:rPr>
        <w:t>lamación administrativa, pasados casi seis años de</w:t>
      </w:r>
      <w:r w:rsidRPr="00FC7A60">
        <w:rPr>
          <w:rFonts w:ascii="Arial Narrow" w:hAnsi="Arial Narrow" w:cs="Segoe UI"/>
          <w:sz w:val="28"/>
          <w:szCs w:val="28"/>
          <w:shd w:val="clear" w:color="auto" w:fill="FFFFFF"/>
        </w:rPr>
        <w:t xml:space="preserve"> acaecido el deceso de</w:t>
      </w:r>
      <w:r w:rsidR="009A3FE0" w:rsidRPr="00FC7A60">
        <w:rPr>
          <w:rFonts w:ascii="Arial Narrow" w:hAnsi="Arial Narrow" w:cs="Segoe UI"/>
          <w:sz w:val="28"/>
          <w:szCs w:val="28"/>
          <w:shd w:val="clear" w:color="auto" w:fill="FFFFFF"/>
        </w:rPr>
        <w:t xml:space="preserve"> Arles de Jesús Medina Echeverri</w:t>
      </w:r>
      <w:r w:rsidRPr="00FC7A60">
        <w:rPr>
          <w:rFonts w:ascii="Arial Narrow" w:hAnsi="Arial Narrow" w:cs="Segoe UI"/>
          <w:sz w:val="28"/>
          <w:szCs w:val="28"/>
          <w:shd w:val="clear" w:color="auto" w:fill="FFFFFF"/>
        </w:rPr>
        <w:t xml:space="preserve">, obteniendo </w:t>
      </w:r>
      <w:r w:rsidR="005D4D1F" w:rsidRPr="00FC7A60">
        <w:rPr>
          <w:rFonts w:ascii="Arial Narrow" w:hAnsi="Arial Narrow" w:cs="Segoe UI"/>
          <w:sz w:val="28"/>
          <w:szCs w:val="28"/>
          <w:shd w:val="clear" w:color="auto" w:fill="FFFFFF"/>
        </w:rPr>
        <w:t>respuesta negativa a tal reclamo mediante Resolución GNR 10500 del 28 de noviembre de 2012</w:t>
      </w:r>
      <w:r w:rsidRPr="00FC7A60">
        <w:rPr>
          <w:rFonts w:ascii="Arial Narrow" w:hAnsi="Arial Narrow" w:cs="Segoe UI"/>
          <w:sz w:val="28"/>
          <w:szCs w:val="28"/>
          <w:shd w:val="clear" w:color="auto" w:fill="FFFFFF"/>
        </w:rPr>
        <w:t xml:space="preserve">; lo que se profundiza aún más, si se repara, que entre este hecho y la presentación de la demanda transcurrieron un lapso </w:t>
      </w:r>
      <w:r w:rsidR="005D4D1F" w:rsidRPr="00FC7A60">
        <w:rPr>
          <w:rFonts w:ascii="Arial Narrow" w:hAnsi="Arial Narrow" w:cs="Segoe UI"/>
          <w:sz w:val="28"/>
          <w:szCs w:val="28"/>
          <w:shd w:val="clear" w:color="auto" w:fill="FFFFFF"/>
        </w:rPr>
        <w:t xml:space="preserve">de más de dos años </w:t>
      </w:r>
      <w:r w:rsidRPr="00FC7A60">
        <w:rPr>
          <w:rFonts w:ascii="Arial Narrow" w:hAnsi="Arial Narrow" w:cs="Segoe UI"/>
          <w:sz w:val="28"/>
          <w:szCs w:val="28"/>
          <w:shd w:val="clear" w:color="auto" w:fill="FFFFFF"/>
        </w:rPr>
        <w:t>[fl.</w:t>
      </w:r>
      <w:r w:rsidR="005D4D1F" w:rsidRPr="00FC7A60">
        <w:rPr>
          <w:rFonts w:ascii="Arial Narrow" w:hAnsi="Arial Narrow" w:cs="Segoe UI"/>
          <w:sz w:val="28"/>
          <w:szCs w:val="28"/>
          <w:shd w:val="clear" w:color="auto" w:fill="FFFFFF"/>
        </w:rPr>
        <w:t>13</w:t>
      </w:r>
      <w:r w:rsidRPr="00FC7A60">
        <w:rPr>
          <w:rFonts w:ascii="Arial Narrow" w:hAnsi="Arial Narrow" w:cs="Segoe UI"/>
          <w:sz w:val="28"/>
          <w:szCs w:val="28"/>
          <w:shd w:val="clear" w:color="auto" w:fill="FFFFFF"/>
        </w:rPr>
        <w:t>], lo que bien pone de presente la ausencia de diligencia en adelantar la solicitudes administrativas o judiciales, para el reconocimiento de la pensión de sobrevivientes, y con ello se echan de menos las respuestas afirmativas al test de procedencia elaborado por la Corte Constitucional.</w:t>
      </w:r>
    </w:p>
    <w:p w:rsidR="007A7034" w:rsidRPr="00FC7A60" w:rsidRDefault="007A7034" w:rsidP="005D4D1F">
      <w:pPr>
        <w:pStyle w:val="Sinespaciado"/>
        <w:rPr>
          <w:shd w:val="clear" w:color="auto" w:fill="FFFFFF"/>
        </w:rPr>
      </w:pPr>
    </w:p>
    <w:p w:rsidR="007A7034" w:rsidRPr="00FC7A60" w:rsidRDefault="007A7034" w:rsidP="007A7034">
      <w:pPr>
        <w:spacing w:line="360" w:lineRule="auto"/>
        <w:ind w:firstLine="708"/>
        <w:jc w:val="both"/>
        <w:rPr>
          <w:rFonts w:ascii="Arial Narrow" w:hAnsi="Arial Narrow" w:cs="Segoe UI"/>
          <w:sz w:val="28"/>
          <w:szCs w:val="28"/>
          <w:shd w:val="clear" w:color="auto" w:fill="FFFFFF"/>
        </w:rPr>
      </w:pPr>
      <w:r w:rsidRPr="00FC7A60">
        <w:rPr>
          <w:rFonts w:ascii="Arial Narrow" w:hAnsi="Arial Narrow" w:cs="Segoe UI"/>
          <w:sz w:val="28"/>
          <w:szCs w:val="28"/>
          <w:shd w:val="clear" w:color="auto" w:fill="FFFFFF"/>
        </w:rPr>
        <w:t>En consecuencia, no hay lugar al rec</w:t>
      </w:r>
      <w:r w:rsidR="005D4D1F" w:rsidRPr="00FC7A60">
        <w:rPr>
          <w:rFonts w:ascii="Arial Narrow" w:hAnsi="Arial Narrow" w:cs="Segoe UI"/>
          <w:sz w:val="28"/>
          <w:szCs w:val="28"/>
          <w:shd w:val="clear" w:color="auto" w:fill="FFFFFF"/>
        </w:rPr>
        <w:t xml:space="preserve">onocimiento pensional implorado. </w:t>
      </w:r>
      <w:r w:rsidRPr="00FC7A60">
        <w:rPr>
          <w:rFonts w:ascii="Arial Narrow" w:hAnsi="Arial Narrow" w:cs="Segoe UI"/>
          <w:sz w:val="28"/>
          <w:szCs w:val="28"/>
          <w:shd w:val="clear" w:color="auto" w:fill="FFFFFF"/>
        </w:rPr>
        <w:t xml:space="preserve">Por lo </w:t>
      </w:r>
      <w:r w:rsidR="005D4D1F" w:rsidRPr="00FC7A60">
        <w:rPr>
          <w:rFonts w:ascii="Arial Narrow" w:hAnsi="Arial Narrow" w:cs="Segoe UI"/>
          <w:sz w:val="28"/>
          <w:szCs w:val="28"/>
          <w:shd w:val="clear" w:color="auto" w:fill="FFFFFF"/>
        </w:rPr>
        <w:t xml:space="preserve">que se confirmará la sentencia apelada. </w:t>
      </w:r>
    </w:p>
    <w:p w:rsidR="005D4D1F" w:rsidRPr="00FC7A60" w:rsidRDefault="005D4D1F" w:rsidP="005D4D1F">
      <w:pPr>
        <w:pStyle w:val="Sinespaciado"/>
        <w:rPr>
          <w:shd w:val="clear" w:color="auto" w:fill="FFFFFF"/>
        </w:rPr>
      </w:pPr>
    </w:p>
    <w:p w:rsidR="007A7034" w:rsidRPr="00FC7A60" w:rsidRDefault="00D21976" w:rsidP="007A7034">
      <w:pPr>
        <w:spacing w:line="360" w:lineRule="auto"/>
        <w:ind w:firstLine="708"/>
        <w:jc w:val="both"/>
        <w:rPr>
          <w:rFonts w:ascii="Arial Narrow" w:hAnsi="Arial Narrow"/>
          <w:sz w:val="28"/>
          <w:szCs w:val="28"/>
        </w:rPr>
      </w:pPr>
      <w:r w:rsidRPr="00FC7A60">
        <w:rPr>
          <w:rFonts w:ascii="Arial Narrow" w:hAnsi="Arial Narrow" w:cs="Segoe UI"/>
          <w:sz w:val="28"/>
          <w:szCs w:val="28"/>
          <w:shd w:val="clear" w:color="auto" w:fill="FFFFFF"/>
        </w:rPr>
        <w:t>Sin costas en</w:t>
      </w:r>
      <w:r w:rsidR="00D745DA" w:rsidRPr="00FC7A60">
        <w:rPr>
          <w:rFonts w:ascii="Arial Narrow" w:hAnsi="Arial Narrow" w:cs="Segoe UI"/>
          <w:sz w:val="28"/>
          <w:szCs w:val="28"/>
          <w:shd w:val="clear" w:color="auto" w:fill="FFFFFF"/>
        </w:rPr>
        <w:t xml:space="preserve"> ambas instancias</w:t>
      </w:r>
      <w:r w:rsidRPr="00FC7A60">
        <w:rPr>
          <w:rFonts w:ascii="Arial Narrow" w:hAnsi="Arial Narrow" w:cs="Segoe UI"/>
          <w:sz w:val="28"/>
          <w:szCs w:val="28"/>
          <w:shd w:val="clear" w:color="auto" w:fill="FFFFFF"/>
        </w:rPr>
        <w:t xml:space="preserve">, dado que la base de la decisión se funda en </w:t>
      </w:r>
      <w:proofErr w:type="spellStart"/>
      <w:r w:rsidRPr="00FC7A60">
        <w:rPr>
          <w:rFonts w:ascii="Arial Narrow" w:hAnsi="Arial Narrow" w:cs="Segoe UI"/>
          <w:sz w:val="28"/>
          <w:szCs w:val="28"/>
          <w:shd w:val="clear" w:color="auto" w:fill="FFFFFF"/>
        </w:rPr>
        <w:t>a</w:t>
      </w:r>
      <w:proofErr w:type="spellEnd"/>
      <w:r w:rsidRPr="00FC7A60">
        <w:rPr>
          <w:rFonts w:ascii="Arial Narrow" w:hAnsi="Arial Narrow" w:cs="Segoe UI"/>
          <w:sz w:val="28"/>
          <w:szCs w:val="28"/>
          <w:shd w:val="clear" w:color="auto" w:fill="FFFFFF"/>
        </w:rPr>
        <w:t xml:space="preserve"> sentencia SU 005 de 2018, emitida por la Corte Constitucional, después del pronunciamiento de la a-quo. </w:t>
      </w:r>
    </w:p>
    <w:p w:rsidR="00253CBD" w:rsidRPr="00FC7A60" w:rsidRDefault="00253CBD" w:rsidP="00253CBD">
      <w:pPr>
        <w:pStyle w:val="Sinespaciado"/>
      </w:pPr>
    </w:p>
    <w:p w:rsidR="007A7034" w:rsidRPr="00FC7A60" w:rsidRDefault="007A7034" w:rsidP="007A7034">
      <w:pPr>
        <w:pStyle w:val="Prrafodelista1"/>
        <w:spacing w:after="0" w:line="360" w:lineRule="auto"/>
        <w:ind w:left="0" w:firstLine="900"/>
        <w:jc w:val="both"/>
        <w:rPr>
          <w:rFonts w:ascii="Arial Narrow" w:hAnsi="Arial Narrow"/>
          <w:sz w:val="28"/>
          <w:szCs w:val="28"/>
        </w:rPr>
      </w:pPr>
      <w:r w:rsidRPr="00FC7A60">
        <w:rPr>
          <w:rFonts w:ascii="Arial Narrow" w:hAnsi="Arial Narrow"/>
          <w:sz w:val="28"/>
          <w:szCs w:val="28"/>
        </w:rPr>
        <w:t xml:space="preserve">En mérito de lo expuesto, el </w:t>
      </w:r>
      <w:r w:rsidRPr="00FC7A60">
        <w:rPr>
          <w:rFonts w:ascii="Arial Narrow" w:hAnsi="Arial Narrow"/>
          <w:b/>
          <w:i/>
          <w:sz w:val="28"/>
          <w:szCs w:val="28"/>
        </w:rPr>
        <w:t>H. Tribunal Superior del Distrito Judicial de Pereira - Risaralda, Sala Laboral,</w:t>
      </w:r>
      <w:r w:rsidRPr="00FC7A60">
        <w:rPr>
          <w:rFonts w:ascii="Arial Narrow" w:hAnsi="Arial Narrow"/>
          <w:sz w:val="28"/>
          <w:szCs w:val="28"/>
        </w:rPr>
        <w:t xml:space="preserve"> Sala de decisión No. </w:t>
      </w:r>
      <w:r w:rsidR="006A153B" w:rsidRPr="00FC7A60">
        <w:rPr>
          <w:rFonts w:ascii="Arial Narrow" w:hAnsi="Arial Narrow"/>
          <w:sz w:val="28"/>
          <w:szCs w:val="28"/>
        </w:rPr>
        <w:t>4</w:t>
      </w:r>
      <w:r w:rsidRPr="00FC7A60">
        <w:rPr>
          <w:rFonts w:ascii="Arial Narrow" w:hAnsi="Arial Narrow"/>
          <w:sz w:val="28"/>
          <w:szCs w:val="28"/>
        </w:rPr>
        <w:t xml:space="preserve"> administrando justicia en nombre de la República y por autoridad de la ley,</w:t>
      </w:r>
    </w:p>
    <w:p w:rsidR="007A7034" w:rsidRPr="00FC7A60" w:rsidRDefault="007A7034" w:rsidP="00253CBD">
      <w:pPr>
        <w:pStyle w:val="Sinespaciado"/>
      </w:pPr>
    </w:p>
    <w:p w:rsidR="007A7034" w:rsidRPr="00FC7A60" w:rsidRDefault="007A7034" w:rsidP="007A7034">
      <w:pPr>
        <w:spacing w:line="360" w:lineRule="auto"/>
        <w:jc w:val="center"/>
        <w:rPr>
          <w:rFonts w:ascii="Arial Narrow" w:hAnsi="Arial Narrow" w:cs="Arial"/>
          <w:b/>
          <w:i/>
          <w:sz w:val="28"/>
          <w:szCs w:val="28"/>
        </w:rPr>
      </w:pPr>
      <w:r w:rsidRPr="00FC7A60">
        <w:rPr>
          <w:rFonts w:ascii="Arial Narrow" w:hAnsi="Arial Narrow" w:cs="Arial"/>
          <w:b/>
          <w:i/>
          <w:sz w:val="28"/>
          <w:szCs w:val="28"/>
        </w:rPr>
        <w:t>FALLA</w:t>
      </w:r>
    </w:p>
    <w:p w:rsidR="007A7034" w:rsidRPr="00FC7A60" w:rsidRDefault="007A7034" w:rsidP="00253CBD">
      <w:pPr>
        <w:pStyle w:val="Sinespaciado"/>
      </w:pPr>
    </w:p>
    <w:p w:rsidR="007A7034" w:rsidRPr="00FC7A60" w:rsidRDefault="00253CBD" w:rsidP="00253CBD">
      <w:pPr>
        <w:pStyle w:val="Prrafodelista"/>
        <w:numPr>
          <w:ilvl w:val="0"/>
          <w:numId w:val="4"/>
        </w:numPr>
        <w:spacing w:line="360" w:lineRule="auto"/>
        <w:jc w:val="both"/>
        <w:rPr>
          <w:rFonts w:ascii="Arial Narrow" w:hAnsi="Arial Narrow" w:cs="Tahoma"/>
          <w:sz w:val="28"/>
          <w:szCs w:val="28"/>
        </w:rPr>
      </w:pPr>
      <w:r w:rsidRPr="00FC7A60">
        <w:rPr>
          <w:rFonts w:ascii="Arial Narrow" w:hAnsi="Arial Narrow" w:cs="Arial"/>
          <w:b/>
          <w:spacing w:val="-2"/>
          <w:sz w:val="28"/>
          <w:szCs w:val="28"/>
        </w:rPr>
        <w:t xml:space="preserve">Confirma </w:t>
      </w:r>
      <w:r w:rsidR="007A7034" w:rsidRPr="00FC7A60">
        <w:rPr>
          <w:rFonts w:ascii="Arial Narrow" w:hAnsi="Arial Narrow" w:cs="Arial"/>
          <w:spacing w:val="-2"/>
          <w:sz w:val="28"/>
          <w:szCs w:val="28"/>
        </w:rPr>
        <w:t xml:space="preserve">la sentencia </w:t>
      </w:r>
      <w:r w:rsidR="007A7034" w:rsidRPr="00FC7A60">
        <w:rPr>
          <w:rFonts w:ascii="Arial Narrow" w:hAnsi="Arial Narrow"/>
          <w:sz w:val="28"/>
          <w:szCs w:val="28"/>
        </w:rPr>
        <w:t xml:space="preserve">proferida </w:t>
      </w:r>
      <w:r w:rsidRPr="00FC7A60">
        <w:rPr>
          <w:rFonts w:ascii="Arial Narrow" w:hAnsi="Arial Narrow"/>
          <w:sz w:val="28"/>
          <w:szCs w:val="28"/>
        </w:rPr>
        <w:t xml:space="preserve">el 9 de agosto de 2017 </w:t>
      </w:r>
      <w:r w:rsidR="007A7034" w:rsidRPr="00FC7A60">
        <w:rPr>
          <w:rFonts w:ascii="Arial Narrow" w:hAnsi="Arial Narrow"/>
          <w:sz w:val="28"/>
          <w:szCs w:val="28"/>
        </w:rPr>
        <w:t xml:space="preserve">por el Juzgado </w:t>
      </w:r>
      <w:r w:rsidRPr="00FC7A60">
        <w:rPr>
          <w:rFonts w:ascii="Arial Narrow" w:hAnsi="Arial Narrow"/>
          <w:sz w:val="28"/>
          <w:szCs w:val="28"/>
        </w:rPr>
        <w:t xml:space="preserve">Tercero </w:t>
      </w:r>
      <w:r w:rsidR="007A7034" w:rsidRPr="00FC7A60">
        <w:rPr>
          <w:rFonts w:ascii="Arial Narrow" w:hAnsi="Arial Narrow"/>
          <w:sz w:val="28"/>
          <w:szCs w:val="28"/>
        </w:rPr>
        <w:t>Laboral del Circuito de Pereira, dentro del proceso de la referencia</w:t>
      </w:r>
      <w:r w:rsidRPr="00FC7A60">
        <w:rPr>
          <w:rFonts w:ascii="Arial Narrow" w:hAnsi="Arial Narrow"/>
          <w:sz w:val="28"/>
          <w:szCs w:val="28"/>
        </w:rPr>
        <w:t xml:space="preserve">. </w:t>
      </w:r>
    </w:p>
    <w:p w:rsidR="007A7034" w:rsidRPr="00FC7A60" w:rsidRDefault="007A7034" w:rsidP="007A7034">
      <w:pPr>
        <w:pStyle w:val="Sinespaciado"/>
        <w:rPr>
          <w:sz w:val="28"/>
          <w:szCs w:val="28"/>
        </w:rPr>
      </w:pPr>
    </w:p>
    <w:p w:rsidR="00253CBD" w:rsidRPr="00FC7A60" w:rsidRDefault="00D745DA" w:rsidP="00723920">
      <w:pPr>
        <w:pStyle w:val="Prrafodelista"/>
        <w:numPr>
          <w:ilvl w:val="0"/>
          <w:numId w:val="4"/>
        </w:numPr>
        <w:spacing w:line="360" w:lineRule="auto"/>
        <w:jc w:val="both"/>
      </w:pPr>
      <w:r w:rsidRPr="00FC7A60">
        <w:rPr>
          <w:rFonts w:ascii="Arial Narrow" w:hAnsi="Arial Narrow" w:cs="Segoe UI"/>
          <w:sz w:val="28"/>
          <w:szCs w:val="28"/>
          <w:shd w:val="clear" w:color="auto" w:fill="FFFFFF"/>
        </w:rPr>
        <w:t xml:space="preserve">Sin costas en ambas instancias.  </w:t>
      </w:r>
    </w:p>
    <w:p w:rsidR="00D745DA" w:rsidRPr="00FC7A60" w:rsidRDefault="00D745DA" w:rsidP="00D745DA">
      <w:pPr>
        <w:pStyle w:val="Sinespaciado"/>
      </w:pPr>
    </w:p>
    <w:p w:rsidR="007A7034" w:rsidRPr="00FC7A60" w:rsidRDefault="007A7034" w:rsidP="007A7034">
      <w:pPr>
        <w:spacing w:line="360" w:lineRule="auto"/>
        <w:ind w:firstLine="900"/>
        <w:jc w:val="both"/>
        <w:rPr>
          <w:rFonts w:ascii="Arial Narrow" w:hAnsi="Arial Narrow" w:cs="Microsoft Sans Serif"/>
          <w:b/>
          <w:bCs/>
          <w:i/>
          <w:iCs/>
          <w:sz w:val="28"/>
          <w:szCs w:val="28"/>
          <w:lang w:val="es-ES"/>
        </w:rPr>
      </w:pPr>
      <w:r w:rsidRPr="00FC7A60">
        <w:rPr>
          <w:rFonts w:ascii="Arial Narrow" w:hAnsi="Arial Narrow" w:cs="Microsoft Sans Serif"/>
          <w:b/>
          <w:bCs/>
          <w:i/>
          <w:iCs/>
          <w:sz w:val="28"/>
          <w:szCs w:val="28"/>
          <w:lang w:val="es-ES"/>
        </w:rPr>
        <w:t>NOTIFÍQUESE, CÚMPLASE Y DEVUÉLVASE.</w:t>
      </w:r>
    </w:p>
    <w:p w:rsidR="007A7034" w:rsidRPr="00FC7A60" w:rsidRDefault="007A7034" w:rsidP="007A7034">
      <w:pPr>
        <w:pStyle w:val="Sinespaciado"/>
        <w:rPr>
          <w:lang w:val="es-ES"/>
        </w:rPr>
      </w:pPr>
    </w:p>
    <w:p w:rsidR="007A7034" w:rsidRPr="00FC7A60" w:rsidRDefault="007A7034" w:rsidP="007A7034">
      <w:pPr>
        <w:spacing w:line="360" w:lineRule="auto"/>
        <w:ind w:firstLine="900"/>
        <w:jc w:val="both"/>
        <w:rPr>
          <w:rFonts w:ascii="Arial Narrow" w:hAnsi="Arial Narrow" w:cs="Microsoft Sans Serif"/>
          <w:bCs/>
          <w:iCs/>
          <w:sz w:val="28"/>
          <w:szCs w:val="28"/>
          <w:lang w:val="es-ES"/>
        </w:rPr>
      </w:pPr>
      <w:r w:rsidRPr="00FC7A60">
        <w:rPr>
          <w:rFonts w:ascii="Arial Narrow" w:hAnsi="Arial Narrow" w:cs="Microsoft Sans Serif"/>
          <w:bCs/>
          <w:iCs/>
          <w:sz w:val="28"/>
          <w:szCs w:val="28"/>
          <w:lang w:val="es-ES"/>
        </w:rPr>
        <w:t>La anterior decisión queda notificada en estrados.</w:t>
      </w:r>
    </w:p>
    <w:p w:rsidR="007A7034" w:rsidRPr="00FC7A60" w:rsidRDefault="007A7034" w:rsidP="007A7034">
      <w:pPr>
        <w:pStyle w:val="Sinespaciado"/>
        <w:rPr>
          <w:lang w:val="es-ES"/>
        </w:rPr>
      </w:pPr>
    </w:p>
    <w:p w:rsidR="007A7034" w:rsidRPr="00FC7A60" w:rsidRDefault="007A7034" w:rsidP="007A7034">
      <w:pPr>
        <w:pStyle w:val="Sinespaciado"/>
        <w:rPr>
          <w:lang w:val="es-ES"/>
        </w:rPr>
      </w:pPr>
    </w:p>
    <w:p w:rsidR="007A7034" w:rsidRPr="00FC7A60" w:rsidRDefault="007A7034" w:rsidP="007A7034">
      <w:pPr>
        <w:pStyle w:val="Sinespaciado"/>
        <w:rPr>
          <w:lang w:val="es-ES"/>
        </w:rPr>
      </w:pPr>
    </w:p>
    <w:p w:rsidR="007A7034" w:rsidRPr="00FC7A60" w:rsidRDefault="007A7034" w:rsidP="007A7034">
      <w:pPr>
        <w:ind w:firstLine="900"/>
        <w:jc w:val="center"/>
        <w:rPr>
          <w:rFonts w:ascii="Arial Narrow" w:hAnsi="Arial Narrow" w:cs="Microsoft Sans Serif"/>
          <w:b/>
          <w:bCs/>
          <w:iCs/>
          <w:sz w:val="28"/>
          <w:szCs w:val="28"/>
          <w:lang w:val="es-ES"/>
        </w:rPr>
      </w:pPr>
    </w:p>
    <w:p w:rsidR="007A7034" w:rsidRPr="00FC7A60" w:rsidRDefault="007A7034" w:rsidP="007A7034">
      <w:pPr>
        <w:ind w:firstLine="900"/>
        <w:jc w:val="center"/>
        <w:rPr>
          <w:rFonts w:ascii="Arial Narrow" w:hAnsi="Arial Narrow" w:cs="Microsoft Sans Serif"/>
          <w:b/>
          <w:bCs/>
          <w:iCs/>
          <w:sz w:val="28"/>
          <w:szCs w:val="28"/>
          <w:lang w:val="es-ES"/>
        </w:rPr>
      </w:pPr>
      <w:r w:rsidRPr="00FC7A60">
        <w:rPr>
          <w:rFonts w:ascii="Arial Narrow" w:hAnsi="Arial Narrow" w:cs="Microsoft Sans Serif"/>
          <w:b/>
          <w:bCs/>
          <w:iCs/>
          <w:sz w:val="28"/>
          <w:szCs w:val="28"/>
          <w:lang w:val="es-ES"/>
        </w:rPr>
        <w:t>FRANCISCO JAVIER TAMAYO TABARES</w:t>
      </w:r>
    </w:p>
    <w:p w:rsidR="007A7034" w:rsidRPr="00FC7A60" w:rsidRDefault="007A7034" w:rsidP="007A7034">
      <w:pPr>
        <w:ind w:firstLine="900"/>
        <w:jc w:val="center"/>
        <w:rPr>
          <w:rFonts w:ascii="Arial Narrow" w:hAnsi="Arial Narrow" w:cs="Microsoft Sans Serif"/>
          <w:bCs/>
          <w:iCs/>
          <w:sz w:val="28"/>
          <w:szCs w:val="28"/>
          <w:lang w:val="es-ES"/>
        </w:rPr>
      </w:pPr>
      <w:r w:rsidRPr="00FC7A60">
        <w:rPr>
          <w:rFonts w:ascii="Arial Narrow" w:hAnsi="Arial Narrow" w:cs="Microsoft Sans Serif"/>
          <w:bCs/>
          <w:iCs/>
          <w:sz w:val="28"/>
          <w:szCs w:val="28"/>
          <w:lang w:val="es-ES"/>
        </w:rPr>
        <w:t>Magistrado Ponente</w:t>
      </w:r>
    </w:p>
    <w:p w:rsidR="007A7034" w:rsidRPr="00FC7A60" w:rsidRDefault="007A7034" w:rsidP="007A7034">
      <w:pPr>
        <w:ind w:firstLine="900"/>
        <w:jc w:val="both"/>
        <w:rPr>
          <w:rFonts w:ascii="Arial Narrow" w:hAnsi="Arial Narrow" w:cs="Microsoft Sans Serif"/>
          <w:b/>
          <w:sz w:val="28"/>
          <w:szCs w:val="28"/>
          <w:lang w:val="es-ES"/>
        </w:rPr>
      </w:pPr>
    </w:p>
    <w:p w:rsidR="007A7034" w:rsidRPr="00FC7A60" w:rsidRDefault="007A7034" w:rsidP="007A7034">
      <w:pPr>
        <w:pStyle w:val="Sinespaciado"/>
        <w:rPr>
          <w:lang w:val="es-ES"/>
        </w:rPr>
      </w:pPr>
    </w:p>
    <w:p w:rsidR="007A7034" w:rsidRPr="00FC7A60" w:rsidRDefault="007A7034" w:rsidP="007A7034">
      <w:pPr>
        <w:spacing w:line="360" w:lineRule="auto"/>
        <w:jc w:val="both"/>
        <w:rPr>
          <w:rFonts w:ascii="Arial Narrow" w:hAnsi="Arial Narrow" w:cs="Microsoft Sans Serif"/>
          <w:b/>
          <w:bCs/>
          <w:iCs/>
          <w:sz w:val="28"/>
          <w:szCs w:val="28"/>
          <w:lang w:val="es-ES"/>
        </w:rPr>
      </w:pPr>
    </w:p>
    <w:p w:rsidR="007A7034" w:rsidRPr="00FC7A60" w:rsidRDefault="007A7034" w:rsidP="007A7034">
      <w:pPr>
        <w:pStyle w:val="Sinespaciado"/>
        <w:rPr>
          <w:lang w:val="es-ES"/>
        </w:rPr>
      </w:pPr>
    </w:p>
    <w:p w:rsidR="007A7034" w:rsidRPr="00FC7A60" w:rsidRDefault="007A7034" w:rsidP="007A7034">
      <w:pPr>
        <w:jc w:val="both"/>
        <w:rPr>
          <w:rFonts w:ascii="Arial Narrow" w:hAnsi="Arial Narrow" w:cs="Microsoft Sans Serif"/>
          <w:b/>
          <w:bCs/>
          <w:iCs/>
          <w:sz w:val="28"/>
          <w:szCs w:val="28"/>
          <w:lang w:val="es-ES"/>
        </w:rPr>
      </w:pPr>
      <w:r w:rsidRPr="00FC7A60">
        <w:rPr>
          <w:rFonts w:ascii="Arial Narrow" w:hAnsi="Arial Narrow" w:cs="Microsoft Sans Serif"/>
          <w:b/>
          <w:bCs/>
          <w:iCs/>
          <w:sz w:val="28"/>
          <w:szCs w:val="28"/>
          <w:lang w:val="es-ES"/>
        </w:rPr>
        <w:t xml:space="preserve">ANA LUCIA CAICEDO CALDERON               </w:t>
      </w:r>
      <w:r w:rsidR="00EB5E2B" w:rsidRPr="00FC7A60">
        <w:rPr>
          <w:rFonts w:ascii="Arial Narrow" w:hAnsi="Arial Narrow" w:cs="Microsoft Sans Serif"/>
          <w:b/>
          <w:bCs/>
          <w:iCs/>
          <w:sz w:val="28"/>
          <w:szCs w:val="28"/>
          <w:lang w:val="es-ES"/>
        </w:rPr>
        <w:t xml:space="preserve">    </w:t>
      </w:r>
      <w:r w:rsidRPr="00FC7A60">
        <w:rPr>
          <w:rFonts w:ascii="Arial Narrow" w:hAnsi="Arial Narrow" w:cs="Microsoft Sans Serif"/>
          <w:b/>
          <w:bCs/>
          <w:iCs/>
          <w:sz w:val="28"/>
          <w:szCs w:val="28"/>
          <w:lang w:val="es-ES"/>
        </w:rPr>
        <w:t xml:space="preserve"> </w:t>
      </w:r>
      <w:r w:rsidR="00EB5E2B" w:rsidRPr="00FC7A60">
        <w:rPr>
          <w:rFonts w:ascii="Arial Narrow" w:hAnsi="Arial Narrow" w:cs="Microsoft Sans Serif"/>
          <w:b/>
          <w:bCs/>
          <w:iCs/>
          <w:sz w:val="28"/>
          <w:szCs w:val="28"/>
          <w:lang w:val="es-ES"/>
        </w:rPr>
        <w:t xml:space="preserve">OLGA LUCÍA HOYOS SEPÚLVEDA </w:t>
      </w:r>
      <w:r w:rsidRPr="00FC7A60">
        <w:rPr>
          <w:rFonts w:ascii="Arial Narrow" w:hAnsi="Arial Narrow" w:cs="Microsoft Sans Serif"/>
          <w:b/>
          <w:bCs/>
          <w:iCs/>
          <w:sz w:val="28"/>
          <w:szCs w:val="28"/>
          <w:lang w:val="es-ES"/>
        </w:rPr>
        <w:t xml:space="preserve"> </w:t>
      </w:r>
    </w:p>
    <w:p w:rsidR="007A7034" w:rsidRPr="00FC7A60" w:rsidRDefault="007A7034" w:rsidP="007A7034">
      <w:pPr>
        <w:jc w:val="both"/>
        <w:rPr>
          <w:rFonts w:ascii="Arial Narrow" w:hAnsi="Arial Narrow" w:cs="Microsoft Sans Serif"/>
          <w:bCs/>
          <w:iCs/>
          <w:sz w:val="28"/>
          <w:szCs w:val="28"/>
          <w:lang w:val="es-ES"/>
        </w:rPr>
      </w:pPr>
      <w:r w:rsidRPr="00FC7A60">
        <w:rPr>
          <w:rFonts w:ascii="Arial Narrow" w:hAnsi="Arial Narrow" w:cs="Microsoft Sans Serif"/>
          <w:b/>
          <w:bCs/>
          <w:iCs/>
          <w:sz w:val="28"/>
          <w:szCs w:val="28"/>
          <w:lang w:val="es-ES"/>
        </w:rPr>
        <w:t xml:space="preserve">    </w:t>
      </w:r>
      <w:r w:rsidRPr="00FC7A60">
        <w:rPr>
          <w:rFonts w:ascii="Arial Narrow" w:hAnsi="Arial Narrow" w:cs="Microsoft Sans Serif"/>
          <w:bCs/>
          <w:iCs/>
          <w:sz w:val="28"/>
          <w:szCs w:val="28"/>
          <w:lang w:val="es-ES"/>
        </w:rPr>
        <w:t xml:space="preserve">              Magistrado                                                               Magistrada </w:t>
      </w:r>
    </w:p>
    <w:p w:rsidR="007A7034" w:rsidRPr="00FC7A60" w:rsidRDefault="007A7034" w:rsidP="007A7034">
      <w:pPr>
        <w:jc w:val="both"/>
        <w:rPr>
          <w:rFonts w:ascii="Arial Narrow" w:hAnsi="Arial Narrow"/>
          <w:sz w:val="28"/>
          <w:szCs w:val="28"/>
        </w:rPr>
      </w:pPr>
      <w:r w:rsidRPr="00FC7A60">
        <w:rPr>
          <w:rFonts w:ascii="Arial Narrow" w:hAnsi="Arial Narrow" w:cs="Microsoft Sans Serif"/>
          <w:bCs/>
          <w:iCs/>
          <w:sz w:val="28"/>
          <w:szCs w:val="28"/>
          <w:lang w:val="es-ES"/>
        </w:rPr>
        <w:t xml:space="preserve">                 -</w:t>
      </w:r>
      <w:r w:rsidR="00EB5E2B" w:rsidRPr="00FC7A60">
        <w:rPr>
          <w:rFonts w:ascii="Arial Narrow" w:hAnsi="Arial Narrow" w:cs="Microsoft Sans Serif"/>
          <w:bCs/>
          <w:iCs/>
          <w:sz w:val="28"/>
          <w:szCs w:val="28"/>
          <w:lang w:val="es-ES"/>
        </w:rPr>
        <w:t>Salva</w:t>
      </w:r>
      <w:r w:rsidRPr="00FC7A60">
        <w:rPr>
          <w:rFonts w:ascii="Arial Narrow" w:hAnsi="Arial Narrow" w:cs="Microsoft Sans Serif"/>
          <w:bCs/>
          <w:iCs/>
          <w:sz w:val="28"/>
          <w:szCs w:val="28"/>
          <w:lang w:val="es-ES"/>
        </w:rPr>
        <w:t xml:space="preserve"> voto - </w:t>
      </w:r>
      <w:r w:rsidRPr="00FC7A60">
        <w:rPr>
          <w:rFonts w:ascii="Arial Narrow" w:hAnsi="Arial Narrow"/>
          <w:b/>
          <w:sz w:val="28"/>
          <w:szCs w:val="28"/>
        </w:rPr>
        <w:t xml:space="preserve">                                                             </w:t>
      </w:r>
    </w:p>
    <w:sectPr w:rsidR="007A7034" w:rsidRPr="00FC7A60" w:rsidSect="00FB2365">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0F6" w:rsidRDefault="008210F6" w:rsidP="007A7034">
      <w:r>
        <w:separator/>
      </w:r>
    </w:p>
  </w:endnote>
  <w:endnote w:type="continuationSeparator" w:id="0">
    <w:p w:rsidR="008210F6" w:rsidRDefault="008210F6" w:rsidP="007A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5A" w:rsidRDefault="00444EED"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275A" w:rsidRDefault="008210F6"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5A" w:rsidRDefault="00444EED"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C7A60">
      <w:rPr>
        <w:rStyle w:val="Nmerodepgina"/>
        <w:noProof/>
      </w:rPr>
      <w:t>11</w:t>
    </w:r>
    <w:r>
      <w:rPr>
        <w:rStyle w:val="Nmerodepgina"/>
      </w:rPr>
      <w:fldChar w:fldCharType="end"/>
    </w:r>
  </w:p>
  <w:p w:rsidR="0048275A" w:rsidRDefault="008210F6"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0F6" w:rsidRDefault="008210F6" w:rsidP="007A7034">
      <w:r>
        <w:separator/>
      </w:r>
    </w:p>
  </w:footnote>
  <w:footnote w:type="continuationSeparator" w:id="0">
    <w:p w:rsidR="008210F6" w:rsidRDefault="008210F6" w:rsidP="007A7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B0" w:rsidRPr="00C118B0" w:rsidRDefault="00444EED" w:rsidP="00FB2365">
    <w:pPr>
      <w:jc w:val="both"/>
      <w:rPr>
        <w:rFonts w:ascii="Arial Narrow" w:hAnsi="Arial Narrow" w:cs="Arial"/>
        <w:bCs/>
        <w:sz w:val="16"/>
        <w:szCs w:val="16"/>
      </w:rPr>
    </w:pPr>
    <w:r w:rsidRPr="00C118B0">
      <w:rPr>
        <w:rFonts w:ascii="Arial Narrow" w:hAnsi="Arial Narrow" w:cs="Arial"/>
        <w:bCs/>
        <w:sz w:val="16"/>
        <w:szCs w:val="16"/>
      </w:rPr>
      <w:t>Radicación No: 66001-31-05-00</w:t>
    </w:r>
    <w:r w:rsidR="007A7034">
      <w:rPr>
        <w:rFonts w:ascii="Arial Narrow" w:hAnsi="Arial Narrow" w:cs="Arial"/>
        <w:bCs/>
        <w:sz w:val="16"/>
        <w:szCs w:val="16"/>
      </w:rPr>
      <w:t>3-2015-00039-01</w:t>
    </w:r>
  </w:p>
  <w:p w:rsidR="0048275A" w:rsidRPr="00C118B0" w:rsidRDefault="007A7034" w:rsidP="00FB2365">
    <w:pPr>
      <w:jc w:val="both"/>
      <w:rPr>
        <w:rFonts w:ascii="Arial Narrow" w:hAnsi="Arial Narrow" w:cs="Arial"/>
        <w:bCs/>
        <w:sz w:val="16"/>
        <w:szCs w:val="16"/>
      </w:rPr>
    </w:pPr>
    <w:r>
      <w:rPr>
        <w:rFonts w:ascii="Arial Narrow" w:hAnsi="Arial Narrow" w:cs="Arial"/>
        <w:bCs/>
        <w:sz w:val="16"/>
        <w:szCs w:val="16"/>
      </w:rPr>
      <w:t xml:space="preserve">Gloria Patricia Castaño Rico </w:t>
    </w:r>
    <w:r w:rsidR="00444EED" w:rsidRPr="00C118B0">
      <w:rPr>
        <w:rFonts w:ascii="Arial Narrow" w:hAnsi="Arial Narrow" w:cs="Arial"/>
        <w:bCs/>
        <w:sz w:val="16"/>
        <w:szCs w:val="16"/>
      </w:rPr>
      <w:t xml:space="preserve">vs </w:t>
    </w:r>
    <w:proofErr w:type="spellStart"/>
    <w:r w:rsidR="00444EED" w:rsidRPr="00C118B0">
      <w:rPr>
        <w:rFonts w:ascii="Arial Narrow" w:hAnsi="Arial Narrow" w:cs="Arial"/>
        <w:bCs/>
        <w:sz w:val="16"/>
        <w:szCs w:val="16"/>
      </w:rPr>
      <w:t>Colpensiones</w:t>
    </w:r>
    <w:proofErr w:type="spellEnd"/>
    <w:r w:rsidR="00444EED" w:rsidRPr="00C118B0">
      <w:rPr>
        <w:rFonts w:ascii="Arial Narrow" w:hAnsi="Arial Narrow" w:cs="Arial"/>
        <w:bCs/>
        <w:sz w:val="16"/>
        <w:szCs w:val="16"/>
      </w:rPr>
      <w:t xml:space="preserve"> </w:t>
    </w:r>
    <w:r>
      <w:rPr>
        <w:rFonts w:ascii="Arial Narrow" w:hAnsi="Arial Narrow" w:cs="Arial"/>
        <w:bCs/>
        <w:sz w:val="16"/>
        <w:szCs w:val="16"/>
      </w:rPr>
      <w:t>y otros</w:t>
    </w:r>
  </w:p>
  <w:p w:rsidR="0048275A" w:rsidRDefault="008210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E5F"/>
    <w:multiLevelType w:val="hybridMultilevel"/>
    <w:tmpl w:val="B55624E4"/>
    <w:lvl w:ilvl="0" w:tplc="566262F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14940E5"/>
    <w:multiLevelType w:val="hybridMultilevel"/>
    <w:tmpl w:val="296A5344"/>
    <w:lvl w:ilvl="0" w:tplc="B8344048">
      <w:start w:val="1"/>
      <w:numFmt w:val="decimal"/>
      <w:lvlText w:val="%1."/>
      <w:lvlJc w:val="left"/>
      <w:pPr>
        <w:ind w:left="786" w:hanging="360"/>
      </w:pPr>
      <w:rPr>
        <w:rFonts w:ascii="Arial Narrow" w:hAnsi="Arial Narrow" w:cs="Arial" w:hint="default"/>
        <w:b/>
        <w:sz w:val="28"/>
        <w:szCs w:val="28"/>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55B30BAB"/>
    <w:multiLevelType w:val="hybridMultilevel"/>
    <w:tmpl w:val="7BCE1B6A"/>
    <w:lvl w:ilvl="0" w:tplc="6AE2C538">
      <w:start w:val="1"/>
      <w:numFmt w:val="lowerRoman"/>
      <w:lvlText w:val="(%1)"/>
      <w:lvlJc w:val="left"/>
      <w:pPr>
        <w:ind w:left="1428" w:hanging="72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8EE237A"/>
    <w:multiLevelType w:val="hybridMultilevel"/>
    <w:tmpl w:val="B5D668BC"/>
    <w:lvl w:ilvl="0" w:tplc="6C2A18B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34"/>
    <w:rsid w:val="00072653"/>
    <w:rsid w:val="000858C1"/>
    <w:rsid w:val="00085A6E"/>
    <w:rsid w:val="00126773"/>
    <w:rsid w:val="0013005F"/>
    <w:rsid w:val="00134A8D"/>
    <w:rsid w:val="001417FE"/>
    <w:rsid w:val="00153C10"/>
    <w:rsid w:val="0018565D"/>
    <w:rsid w:val="00244169"/>
    <w:rsid w:val="002536D2"/>
    <w:rsid w:val="00253CBD"/>
    <w:rsid w:val="0026261F"/>
    <w:rsid w:val="0027590F"/>
    <w:rsid w:val="002D5A66"/>
    <w:rsid w:val="002F6396"/>
    <w:rsid w:val="0033775C"/>
    <w:rsid w:val="00345760"/>
    <w:rsid w:val="00394849"/>
    <w:rsid w:val="003C70B5"/>
    <w:rsid w:val="00444EED"/>
    <w:rsid w:val="004B1138"/>
    <w:rsid w:val="004D1B11"/>
    <w:rsid w:val="004E250B"/>
    <w:rsid w:val="004F5938"/>
    <w:rsid w:val="005C6C43"/>
    <w:rsid w:val="005C7CFB"/>
    <w:rsid w:val="005D4D1F"/>
    <w:rsid w:val="005F2BA9"/>
    <w:rsid w:val="005F5337"/>
    <w:rsid w:val="00615EE2"/>
    <w:rsid w:val="00660CA8"/>
    <w:rsid w:val="00675B69"/>
    <w:rsid w:val="006A153B"/>
    <w:rsid w:val="006C2B46"/>
    <w:rsid w:val="007106A7"/>
    <w:rsid w:val="00724F0C"/>
    <w:rsid w:val="007A7034"/>
    <w:rsid w:val="00816EFE"/>
    <w:rsid w:val="008210F6"/>
    <w:rsid w:val="008438D4"/>
    <w:rsid w:val="0087392B"/>
    <w:rsid w:val="0087641B"/>
    <w:rsid w:val="008F632B"/>
    <w:rsid w:val="00916278"/>
    <w:rsid w:val="00967EC5"/>
    <w:rsid w:val="009778A6"/>
    <w:rsid w:val="009A3FE0"/>
    <w:rsid w:val="009B3006"/>
    <w:rsid w:val="00A231EE"/>
    <w:rsid w:val="00AD3C93"/>
    <w:rsid w:val="00B22040"/>
    <w:rsid w:val="00B9268F"/>
    <w:rsid w:val="00BE3301"/>
    <w:rsid w:val="00BE7032"/>
    <w:rsid w:val="00C20E37"/>
    <w:rsid w:val="00C35CA1"/>
    <w:rsid w:val="00C81234"/>
    <w:rsid w:val="00C8512A"/>
    <w:rsid w:val="00CB0731"/>
    <w:rsid w:val="00CE1FD7"/>
    <w:rsid w:val="00CE354B"/>
    <w:rsid w:val="00D21976"/>
    <w:rsid w:val="00D261E5"/>
    <w:rsid w:val="00D62DDF"/>
    <w:rsid w:val="00D745DA"/>
    <w:rsid w:val="00DA0F57"/>
    <w:rsid w:val="00DB4DFE"/>
    <w:rsid w:val="00E43C08"/>
    <w:rsid w:val="00EB5E2B"/>
    <w:rsid w:val="00F666F0"/>
    <w:rsid w:val="00FA2827"/>
    <w:rsid w:val="00FB1BE1"/>
    <w:rsid w:val="00FC7A60"/>
    <w:rsid w:val="00FE0EE7"/>
    <w:rsid w:val="00FF6C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E3E55-CA79-49D1-9B91-948E45F0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3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A7034"/>
    <w:pPr>
      <w:tabs>
        <w:tab w:val="center" w:pos="4252"/>
        <w:tab w:val="right" w:pos="8504"/>
      </w:tabs>
    </w:pPr>
  </w:style>
  <w:style w:type="character" w:customStyle="1" w:styleId="PiedepginaCar">
    <w:name w:val="Pie de página Car"/>
    <w:basedOn w:val="Fuentedeprrafopredeter"/>
    <w:link w:val="Piedepgina"/>
    <w:rsid w:val="007A703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A7034"/>
  </w:style>
  <w:style w:type="paragraph" w:styleId="Encabezado">
    <w:name w:val="header"/>
    <w:basedOn w:val="Normal"/>
    <w:link w:val="EncabezadoCar"/>
    <w:rsid w:val="007A7034"/>
    <w:pPr>
      <w:tabs>
        <w:tab w:val="center" w:pos="4252"/>
        <w:tab w:val="right" w:pos="8504"/>
      </w:tabs>
    </w:pPr>
  </w:style>
  <w:style w:type="character" w:customStyle="1" w:styleId="EncabezadoCar">
    <w:name w:val="Encabezado Car"/>
    <w:basedOn w:val="Fuentedeprrafopredeter"/>
    <w:link w:val="Encabezado"/>
    <w:rsid w:val="007A7034"/>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7A703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7A7034"/>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A7034"/>
    <w:pPr>
      <w:spacing w:line="360" w:lineRule="auto"/>
      <w:jc w:val="both"/>
    </w:pPr>
    <w:rPr>
      <w:rFonts w:ascii="Arial" w:hAnsi="Arial"/>
      <w:sz w:val="28"/>
    </w:rPr>
  </w:style>
  <w:style w:type="paragraph" w:styleId="Prrafodelista">
    <w:name w:val="List Paragraph"/>
    <w:basedOn w:val="Normal"/>
    <w:uiPriority w:val="34"/>
    <w:qFormat/>
    <w:rsid w:val="007A7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11</Pages>
  <Words>3844</Words>
  <Characters>21143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33</cp:revision>
  <dcterms:created xsi:type="dcterms:W3CDTF">2018-06-20T19:18:00Z</dcterms:created>
  <dcterms:modified xsi:type="dcterms:W3CDTF">2018-07-30T14:33:00Z</dcterms:modified>
</cp:coreProperties>
</file>