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155" w:rsidRPr="001A6286" w:rsidRDefault="00301155" w:rsidP="00301155">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1A6286">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1A6286">
        <w:rPr>
          <w:rFonts w:ascii="Arial" w:eastAsia="Calibri" w:hAnsi="Arial" w:cs="Arial"/>
          <w:color w:val="FF0000"/>
          <w:kern w:val="28"/>
          <w:sz w:val="20"/>
          <w:szCs w:val="18"/>
          <w:lang w:val="es-CO" w:eastAsia="fr-FR"/>
        </w:rPr>
        <w:t> </w:t>
      </w:r>
    </w:p>
    <w:p w:rsidR="00301155" w:rsidRPr="00301155" w:rsidRDefault="00301155" w:rsidP="00301155">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 xml:space="preserve">Providencia: </w:t>
      </w:r>
      <w:r>
        <w:rPr>
          <w:rFonts w:ascii="Arial" w:hAnsi="Arial" w:cs="Arial"/>
          <w:kern w:val="28"/>
          <w:sz w:val="18"/>
          <w:szCs w:val="18"/>
          <w:lang w:val="es-CO" w:eastAsia="fr-FR"/>
        </w:rPr>
        <w:tab/>
      </w:r>
      <w:r>
        <w:rPr>
          <w:rFonts w:ascii="Arial" w:hAnsi="Arial" w:cs="Arial"/>
          <w:kern w:val="28"/>
          <w:sz w:val="18"/>
          <w:szCs w:val="18"/>
          <w:lang w:val="es-CO" w:eastAsia="fr-FR"/>
        </w:rPr>
        <w:tab/>
        <w:t xml:space="preserve"> </w:t>
      </w:r>
      <w:r w:rsidRPr="00301155">
        <w:rPr>
          <w:rFonts w:ascii="Arial" w:hAnsi="Arial" w:cs="Arial"/>
          <w:kern w:val="28"/>
          <w:sz w:val="18"/>
          <w:szCs w:val="18"/>
          <w:lang w:val="es-CO" w:eastAsia="fr-FR"/>
        </w:rPr>
        <w:t>Sentencia de Segunda Instancia, jueves 21 de junio de 2018.</w:t>
      </w:r>
    </w:p>
    <w:p w:rsidR="00301155" w:rsidRPr="00301155" w:rsidRDefault="00301155" w:rsidP="00301155">
      <w:pPr>
        <w:spacing w:line="276" w:lineRule="auto"/>
        <w:contextualSpacing/>
        <w:jc w:val="both"/>
        <w:rPr>
          <w:rFonts w:ascii="Arial" w:hAnsi="Arial" w:cs="Arial"/>
          <w:kern w:val="28"/>
          <w:sz w:val="18"/>
          <w:szCs w:val="18"/>
          <w:lang w:val="es-CO" w:eastAsia="fr-FR"/>
        </w:rPr>
      </w:pPr>
      <w:r w:rsidRPr="00301155">
        <w:rPr>
          <w:rFonts w:ascii="Arial" w:hAnsi="Arial" w:cs="Arial"/>
          <w:kern w:val="28"/>
          <w:sz w:val="18"/>
          <w:szCs w:val="18"/>
          <w:lang w:val="es-CO" w:eastAsia="fr-FR"/>
        </w:rPr>
        <w:t>R</w:t>
      </w:r>
      <w:r>
        <w:rPr>
          <w:rFonts w:ascii="Arial" w:hAnsi="Arial" w:cs="Arial"/>
          <w:kern w:val="28"/>
          <w:sz w:val="18"/>
          <w:szCs w:val="18"/>
          <w:lang w:val="es-CO" w:eastAsia="fr-FR"/>
        </w:rPr>
        <w:t xml:space="preserve">adicación No: </w:t>
      </w:r>
      <w:r>
        <w:rPr>
          <w:rFonts w:ascii="Arial" w:hAnsi="Arial" w:cs="Arial"/>
          <w:kern w:val="28"/>
          <w:sz w:val="18"/>
          <w:szCs w:val="18"/>
          <w:lang w:val="es-CO" w:eastAsia="fr-FR"/>
        </w:rPr>
        <w:tab/>
        <w:t xml:space="preserve">              </w:t>
      </w:r>
      <w:r>
        <w:rPr>
          <w:rFonts w:ascii="Arial" w:hAnsi="Arial" w:cs="Arial"/>
          <w:kern w:val="28"/>
          <w:sz w:val="18"/>
          <w:szCs w:val="18"/>
          <w:lang w:val="es-CO" w:eastAsia="fr-FR"/>
        </w:rPr>
        <w:tab/>
        <w:t xml:space="preserve"> </w:t>
      </w:r>
      <w:r w:rsidRPr="00301155">
        <w:rPr>
          <w:rFonts w:ascii="Arial" w:hAnsi="Arial" w:cs="Arial"/>
          <w:kern w:val="28"/>
          <w:sz w:val="18"/>
          <w:szCs w:val="18"/>
          <w:lang w:val="es-CO" w:eastAsia="fr-FR"/>
        </w:rPr>
        <w:t>66001-31-05-005-2015-00074-01</w:t>
      </w:r>
    </w:p>
    <w:p w:rsidR="00301155" w:rsidRPr="00301155" w:rsidRDefault="00301155" w:rsidP="00301155">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 xml:space="preserve">Proceso: </w:t>
      </w:r>
      <w:r>
        <w:rPr>
          <w:rFonts w:ascii="Arial" w:hAnsi="Arial" w:cs="Arial"/>
          <w:kern w:val="28"/>
          <w:sz w:val="18"/>
          <w:szCs w:val="18"/>
          <w:lang w:val="es-CO" w:eastAsia="fr-FR"/>
        </w:rPr>
        <w:tab/>
      </w:r>
      <w:r>
        <w:rPr>
          <w:rFonts w:ascii="Arial" w:hAnsi="Arial" w:cs="Arial"/>
          <w:kern w:val="28"/>
          <w:sz w:val="18"/>
          <w:szCs w:val="18"/>
          <w:lang w:val="es-CO" w:eastAsia="fr-FR"/>
        </w:rPr>
        <w:tab/>
        <w:t xml:space="preserve"> </w:t>
      </w:r>
      <w:r w:rsidRPr="00301155">
        <w:rPr>
          <w:rFonts w:ascii="Arial" w:hAnsi="Arial" w:cs="Arial"/>
          <w:kern w:val="28"/>
          <w:sz w:val="18"/>
          <w:szCs w:val="18"/>
          <w:lang w:val="es-CO" w:eastAsia="fr-FR"/>
        </w:rPr>
        <w:t>Ordinario Laboral.</w:t>
      </w:r>
    </w:p>
    <w:p w:rsidR="00301155" w:rsidRPr="00301155" w:rsidRDefault="00301155" w:rsidP="00301155">
      <w:pPr>
        <w:spacing w:line="276" w:lineRule="auto"/>
        <w:contextualSpacing/>
        <w:jc w:val="both"/>
        <w:rPr>
          <w:rFonts w:ascii="Arial" w:hAnsi="Arial" w:cs="Arial"/>
          <w:kern w:val="28"/>
          <w:sz w:val="18"/>
          <w:szCs w:val="18"/>
          <w:lang w:val="es-CO" w:eastAsia="fr-FR"/>
        </w:rPr>
      </w:pPr>
      <w:r w:rsidRPr="00301155">
        <w:rPr>
          <w:rFonts w:ascii="Arial" w:hAnsi="Arial" w:cs="Arial"/>
          <w:kern w:val="28"/>
          <w:sz w:val="18"/>
          <w:szCs w:val="18"/>
          <w:lang w:val="es-CO" w:eastAsia="fr-FR"/>
        </w:rPr>
        <w:t>De</w:t>
      </w:r>
      <w:r>
        <w:rPr>
          <w:rFonts w:ascii="Arial" w:hAnsi="Arial" w:cs="Arial"/>
          <w:kern w:val="28"/>
          <w:sz w:val="18"/>
          <w:szCs w:val="18"/>
          <w:lang w:val="es-CO" w:eastAsia="fr-FR"/>
        </w:rPr>
        <w:t xml:space="preserve">mandante:                     </w:t>
      </w:r>
      <w:r w:rsidRPr="00301155">
        <w:rPr>
          <w:rFonts w:ascii="Arial" w:hAnsi="Arial" w:cs="Arial"/>
          <w:kern w:val="28"/>
          <w:sz w:val="18"/>
          <w:szCs w:val="18"/>
          <w:lang w:val="es-CO" w:eastAsia="fr-FR"/>
        </w:rPr>
        <w:t xml:space="preserve">Noel García Gaviria </w:t>
      </w:r>
    </w:p>
    <w:p w:rsidR="00301155" w:rsidRPr="00301155" w:rsidRDefault="00301155" w:rsidP="00301155">
      <w:pPr>
        <w:spacing w:line="276" w:lineRule="auto"/>
        <w:contextualSpacing/>
        <w:jc w:val="both"/>
        <w:rPr>
          <w:rFonts w:ascii="Arial" w:hAnsi="Arial" w:cs="Arial"/>
          <w:kern w:val="28"/>
          <w:sz w:val="18"/>
          <w:szCs w:val="18"/>
          <w:lang w:val="es-CO" w:eastAsia="fr-FR"/>
        </w:rPr>
      </w:pPr>
      <w:r w:rsidRPr="00301155">
        <w:rPr>
          <w:rFonts w:ascii="Arial" w:hAnsi="Arial" w:cs="Arial"/>
          <w:kern w:val="28"/>
          <w:sz w:val="18"/>
          <w:szCs w:val="18"/>
          <w:lang w:val="es-CO" w:eastAsia="fr-FR"/>
        </w:rPr>
        <w:t>D</w:t>
      </w:r>
      <w:r>
        <w:rPr>
          <w:rFonts w:ascii="Arial" w:hAnsi="Arial" w:cs="Arial"/>
          <w:kern w:val="28"/>
          <w:sz w:val="18"/>
          <w:szCs w:val="18"/>
          <w:lang w:val="es-CO" w:eastAsia="fr-FR"/>
        </w:rPr>
        <w:t xml:space="preserve">emandado:                     </w:t>
      </w:r>
      <w:r>
        <w:rPr>
          <w:rFonts w:ascii="Arial" w:hAnsi="Arial" w:cs="Arial"/>
          <w:kern w:val="28"/>
          <w:sz w:val="18"/>
          <w:szCs w:val="18"/>
          <w:lang w:val="es-CO" w:eastAsia="fr-FR"/>
        </w:rPr>
        <w:tab/>
      </w:r>
      <w:proofErr w:type="spellStart"/>
      <w:r w:rsidRPr="00301155">
        <w:rPr>
          <w:rFonts w:ascii="Arial" w:hAnsi="Arial" w:cs="Arial"/>
          <w:kern w:val="28"/>
          <w:sz w:val="18"/>
          <w:szCs w:val="18"/>
          <w:lang w:val="es-CO" w:eastAsia="fr-FR"/>
        </w:rPr>
        <w:t>Colpensiones</w:t>
      </w:r>
      <w:proofErr w:type="spellEnd"/>
      <w:r w:rsidRPr="00301155">
        <w:rPr>
          <w:rFonts w:ascii="Arial" w:hAnsi="Arial" w:cs="Arial"/>
          <w:kern w:val="28"/>
          <w:sz w:val="18"/>
          <w:szCs w:val="18"/>
          <w:lang w:val="es-CO" w:eastAsia="fr-FR"/>
        </w:rPr>
        <w:t xml:space="preserve"> y otro</w:t>
      </w:r>
    </w:p>
    <w:p w:rsidR="00301155" w:rsidRPr="00301155" w:rsidRDefault="00301155" w:rsidP="00301155">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 xml:space="preserve">Juzgado de origen:         </w:t>
      </w:r>
      <w:r>
        <w:rPr>
          <w:rFonts w:ascii="Arial" w:hAnsi="Arial" w:cs="Arial"/>
          <w:kern w:val="28"/>
          <w:sz w:val="18"/>
          <w:szCs w:val="18"/>
          <w:lang w:val="es-CO" w:eastAsia="fr-FR"/>
        </w:rPr>
        <w:tab/>
      </w:r>
      <w:r w:rsidRPr="00301155">
        <w:rPr>
          <w:rFonts w:ascii="Arial" w:hAnsi="Arial" w:cs="Arial"/>
          <w:kern w:val="28"/>
          <w:sz w:val="18"/>
          <w:szCs w:val="18"/>
          <w:lang w:val="es-CO" w:eastAsia="fr-FR"/>
        </w:rPr>
        <w:t>Quinto Laboral del Circuito de Pereira</w:t>
      </w:r>
    </w:p>
    <w:p w:rsidR="00301155" w:rsidRDefault="00301155" w:rsidP="00301155">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 xml:space="preserve">Magistrado Ponente:      </w:t>
      </w:r>
      <w:r>
        <w:rPr>
          <w:rFonts w:ascii="Arial" w:hAnsi="Arial" w:cs="Arial"/>
          <w:kern w:val="28"/>
          <w:sz w:val="18"/>
          <w:szCs w:val="18"/>
          <w:lang w:val="es-CO" w:eastAsia="fr-FR"/>
        </w:rPr>
        <w:tab/>
      </w:r>
      <w:r w:rsidRPr="00301155">
        <w:rPr>
          <w:rFonts w:ascii="Arial" w:hAnsi="Arial" w:cs="Arial"/>
          <w:kern w:val="28"/>
          <w:sz w:val="18"/>
          <w:szCs w:val="18"/>
          <w:lang w:val="es-CO" w:eastAsia="fr-FR"/>
        </w:rPr>
        <w:t>Francisco Javier Tamayo Tabares</w:t>
      </w:r>
      <w:r w:rsidRPr="00EB02BE">
        <w:rPr>
          <w:rFonts w:ascii="Arial" w:hAnsi="Arial" w:cs="Arial"/>
          <w:kern w:val="28"/>
          <w:sz w:val="18"/>
          <w:szCs w:val="18"/>
          <w:lang w:val="es-CO" w:eastAsia="fr-FR"/>
        </w:rPr>
        <w:t>.</w:t>
      </w:r>
    </w:p>
    <w:p w:rsidR="00301155" w:rsidRDefault="00301155" w:rsidP="00301155">
      <w:pPr>
        <w:spacing w:line="276" w:lineRule="auto"/>
        <w:contextualSpacing/>
        <w:jc w:val="both"/>
        <w:rPr>
          <w:rFonts w:ascii="Arial" w:hAnsi="Arial" w:cs="Arial"/>
          <w:b/>
          <w:bCs/>
          <w:sz w:val="18"/>
          <w:szCs w:val="18"/>
        </w:rPr>
      </w:pPr>
    </w:p>
    <w:p w:rsidR="00301155" w:rsidRPr="001A6286" w:rsidRDefault="00301155" w:rsidP="00301155">
      <w:pPr>
        <w:spacing w:line="276" w:lineRule="auto"/>
        <w:contextualSpacing/>
        <w:jc w:val="both"/>
        <w:rPr>
          <w:rFonts w:ascii="Arial" w:hAnsi="Arial" w:cs="Arial"/>
          <w:b/>
          <w:bCs/>
          <w:sz w:val="18"/>
          <w:szCs w:val="18"/>
        </w:rPr>
      </w:pPr>
    </w:p>
    <w:p w:rsidR="00B61999" w:rsidRDefault="00301155" w:rsidP="00B61999">
      <w:pPr>
        <w:jc w:val="both"/>
        <w:rPr>
          <w:rFonts w:ascii="Arial" w:hAnsi="Arial" w:cs="Arial"/>
          <w:sz w:val="18"/>
          <w:szCs w:val="18"/>
          <w:lang w:val="es-CO" w:eastAsia="fr-FR"/>
        </w:rPr>
      </w:pPr>
      <w:r w:rsidRPr="001A6286">
        <w:rPr>
          <w:rFonts w:ascii="Arial" w:hAnsi="Arial" w:cs="Arial"/>
          <w:b/>
          <w:sz w:val="18"/>
          <w:szCs w:val="18"/>
          <w:lang w:val="es-CO" w:eastAsia="fr-FR"/>
        </w:rPr>
        <w:t xml:space="preserve">Temas: </w:t>
      </w:r>
      <w:r w:rsidRPr="001A6286">
        <w:rPr>
          <w:rFonts w:ascii="Arial" w:hAnsi="Arial" w:cs="Arial"/>
          <w:b/>
          <w:sz w:val="18"/>
          <w:szCs w:val="18"/>
          <w:lang w:val="es-CO" w:eastAsia="fr-FR"/>
        </w:rPr>
        <w:tab/>
      </w:r>
      <w:r w:rsidRPr="001A6286">
        <w:rPr>
          <w:rFonts w:ascii="Arial" w:hAnsi="Arial" w:cs="Arial"/>
          <w:b/>
          <w:sz w:val="18"/>
          <w:szCs w:val="18"/>
          <w:lang w:val="es-CO" w:eastAsia="fr-FR"/>
        </w:rPr>
        <w:tab/>
      </w:r>
      <w:r w:rsidRPr="001A6286">
        <w:rPr>
          <w:rFonts w:ascii="Arial" w:hAnsi="Arial" w:cs="Arial"/>
          <w:b/>
          <w:sz w:val="18"/>
          <w:szCs w:val="18"/>
          <w:lang w:val="es-CO" w:eastAsia="fr-FR"/>
        </w:rPr>
        <w:tab/>
      </w:r>
      <w:r>
        <w:rPr>
          <w:rFonts w:ascii="Arial" w:hAnsi="Arial" w:cs="Arial"/>
          <w:b/>
          <w:sz w:val="18"/>
          <w:szCs w:val="18"/>
          <w:lang w:val="es-CO" w:eastAsia="fr-FR"/>
        </w:rPr>
        <w:t>PENSIÓN DE VEJEZ / FALTA DE AFILIACIÓN / MORA PATRONAL</w:t>
      </w:r>
      <w:r>
        <w:rPr>
          <w:rFonts w:ascii="Arial" w:hAnsi="Arial" w:cs="Arial"/>
          <w:b/>
          <w:sz w:val="18"/>
          <w:szCs w:val="18"/>
          <w:lang w:val="es-CO" w:eastAsia="fr-FR"/>
        </w:rPr>
        <w:t xml:space="preserve"> / </w:t>
      </w:r>
      <w:r w:rsidR="00B61999">
        <w:rPr>
          <w:rFonts w:ascii="Arial" w:hAnsi="Arial" w:cs="Arial"/>
          <w:b/>
          <w:sz w:val="18"/>
          <w:szCs w:val="18"/>
          <w:lang w:val="es-CO" w:eastAsia="fr-FR"/>
        </w:rPr>
        <w:t>OBLIGACI</w:t>
      </w:r>
      <w:r w:rsidR="003559E1">
        <w:rPr>
          <w:rFonts w:ascii="Arial" w:hAnsi="Arial" w:cs="Arial"/>
          <w:b/>
          <w:sz w:val="18"/>
          <w:szCs w:val="18"/>
          <w:lang w:val="es-CO" w:eastAsia="fr-FR"/>
        </w:rPr>
        <w:t xml:space="preserve">ÓN DEL EMPLEADOR – Pago de título pensional de periodos en mora / ACREDITA REQUISITOS RÉGIMEN DE TRANSICIÓN / </w:t>
      </w:r>
      <w:r w:rsidR="00B61999">
        <w:rPr>
          <w:rFonts w:ascii="Arial" w:hAnsi="Arial" w:cs="Arial"/>
          <w:b/>
          <w:sz w:val="18"/>
          <w:szCs w:val="18"/>
          <w:lang w:val="es-CO" w:eastAsia="fr-FR"/>
        </w:rPr>
        <w:t>CONFIRMA</w:t>
      </w:r>
      <w:r>
        <w:rPr>
          <w:rFonts w:ascii="Arial" w:hAnsi="Arial" w:cs="Arial"/>
          <w:b/>
          <w:sz w:val="18"/>
          <w:szCs w:val="18"/>
          <w:lang w:val="es-CO" w:eastAsia="fr-FR"/>
        </w:rPr>
        <w:t xml:space="preserve"> /</w:t>
      </w:r>
      <w:r w:rsidR="00B61999">
        <w:rPr>
          <w:rFonts w:ascii="Arial" w:hAnsi="Arial" w:cs="Arial"/>
          <w:b/>
          <w:sz w:val="18"/>
          <w:szCs w:val="18"/>
          <w:lang w:val="es-CO" w:eastAsia="fr-FR"/>
        </w:rPr>
        <w:t xml:space="preserve"> </w:t>
      </w:r>
      <w:r w:rsidR="00B61999" w:rsidRPr="00B61999">
        <w:rPr>
          <w:rFonts w:ascii="Arial" w:hAnsi="Arial" w:cs="Arial"/>
          <w:sz w:val="18"/>
          <w:szCs w:val="18"/>
          <w:lang w:val="es-CO" w:eastAsia="fr-FR"/>
        </w:rPr>
        <w:t>En cuanto a la falta de afiliación del trabajador por parte de su empleador, ha sido pacífica la jurisprudencia del órgano de cierre de esta especialidad en indicar que tal situación tampoco perjudica la aspiración del afiliado de hacerse acreedor de la prestación pensional, en caso de cumplir las exigencias legales, y por tanto, el reconocimiento de la pensión estará a cargo de la respectiva entidad de seguridad social, mientras q</w:t>
      </w:r>
      <w:bookmarkStart w:id="0" w:name="_GoBack"/>
      <w:bookmarkEnd w:id="0"/>
      <w:r w:rsidR="00B61999" w:rsidRPr="00B61999">
        <w:rPr>
          <w:rFonts w:ascii="Arial" w:hAnsi="Arial" w:cs="Arial"/>
          <w:sz w:val="18"/>
          <w:szCs w:val="18"/>
          <w:lang w:val="es-CO" w:eastAsia="fr-FR"/>
        </w:rPr>
        <w:t xml:space="preserve">ue el empleador </w:t>
      </w:r>
      <w:proofErr w:type="spellStart"/>
      <w:r w:rsidR="00B61999" w:rsidRPr="00B61999">
        <w:rPr>
          <w:rFonts w:ascii="Arial" w:hAnsi="Arial" w:cs="Arial"/>
          <w:sz w:val="18"/>
          <w:szCs w:val="18"/>
          <w:lang w:val="es-CO" w:eastAsia="fr-FR"/>
        </w:rPr>
        <w:t>omisivo</w:t>
      </w:r>
      <w:proofErr w:type="spellEnd"/>
      <w:r w:rsidR="00B61999" w:rsidRPr="00B61999">
        <w:rPr>
          <w:rFonts w:ascii="Arial" w:hAnsi="Arial" w:cs="Arial"/>
          <w:sz w:val="18"/>
          <w:szCs w:val="18"/>
          <w:lang w:val="es-CO" w:eastAsia="fr-FR"/>
        </w:rPr>
        <w:t xml:space="preserve"> está en la obligación de cancelar el cálculo actuarial por los tiempos en que no hubo inscripción al sistema pensional.</w:t>
      </w:r>
    </w:p>
    <w:p w:rsidR="00B61999" w:rsidRDefault="00B61999" w:rsidP="00B61999">
      <w:pPr>
        <w:jc w:val="both"/>
        <w:rPr>
          <w:rFonts w:ascii="Arial" w:hAnsi="Arial" w:cs="Arial"/>
          <w:sz w:val="18"/>
          <w:szCs w:val="18"/>
          <w:lang w:val="es-CO" w:eastAsia="fr-FR"/>
        </w:rPr>
      </w:pPr>
      <w:r>
        <w:rPr>
          <w:rFonts w:ascii="Arial" w:hAnsi="Arial" w:cs="Arial"/>
          <w:sz w:val="18"/>
          <w:szCs w:val="18"/>
          <w:lang w:val="es-CO" w:eastAsia="fr-FR"/>
        </w:rPr>
        <w:t>(…)</w:t>
      </w:r>
    </w:p>
    <w:p w:rsidR="00B61999" w:rsidRPr="00B61999" w:rsidRDefault="00B61999" w:rsidP="00B61999">
      <w:pPr>
        <w:jc w:val="both"/>
        <w:rPr>
          <w:rFonts w:ascii="Arial" w:hAnsi="Arial" w:cs="Arial"/>
          <w:sz w:val="18"/>
          <w:szCs w:val="18"/>
          <w:lang w:val="es-CO" w:eastAsia="fr-FR"/>
        </w:rPr>
      </w:pPr>
      <w:r w:rsidRPr="00B61999">
        <w:rPr>
          <w:rFonts w:ascii="Arial" w:hAnsi="Arial" w:cs="Arial"/>
          <w:sz w:val="18"/>
          <w:szCs w:val="18"/>
          <w:lang w:val="es-CO" w:eastAsia="fr-FR"/>
        </w:rPr>
        <w:t xml:space="preserve">Tal sumatoria arroja 88.89 semanas, las cuales deben tenerse en cuenta para efectos pensionales. Ahora bien, como quiera que el ex empleador Urbanos </w:t>
      </w:r>
      <w:proofErr w:type="spellStart"/>
      <w:r w:rsidRPr="00B61999">
        <w:rPr>
          <w:rFonts w:ascii="Arial" w:hAnsi="Arial" w:cs="Arial"/>
          <w:sz w:val="18"/>
          <w:szCs w:val="18"/>
          <w:lang w:val="es-CO" w:eastAsia="fr-FR"/>
        </w:rPr>
        <w:t>Superbuses</w:t>
      </w:r>
      <w:proofErr w:type="spellEnd"/>
      <w:r w:rsidRPr="00B61999">
        <w:rPr>
          <w:rFonts w:ascii="Arial" w:hAnsi="Arial" w:cs="Arial"/>
          <w:sz w:val="18"/>
          <w:szCs w:val="18"/>
          <w:lang w:val="es-CO" w:eastAsia="fr-FR"/>
        </w:rPr>
        <w:t xml:space="preserve"> Ltda., concurrió al pago de algunos ciclos en mora de sus trabajadores, entre ellos, el acá demandante, tal cual se relaciona en las planillas anexas a las cuentas de cobro y los comprobantes de pago visibles entre los folios 121 a 143 y 200 a 254, los periodos pendientes de pago, frente a los cuales deberá el empleador pagar el correspondiente título pensional a favor de la entidad de seguridad social, sobre una base salarial igual al mínimo legal, son: </w:t>
      </w:r>
    </w:p>
    <w:p w:rsidR="00B61999" w:rsidRDefault="00B61999" w:rsidP="00B61999">
      <w:pPr>
        <w:jc w:val="both"/>
        <w:rPr>
          <w:rFonts w:ascii="Arial" w:hAnsi="Arial" w:cs="Arial"/>
          <w:sz w:val="18"/>
          <w:szCs w:val="18"/>
          <w:lang w:val="es-CO" w:eastAsia="fr-FR"/>
        </w:rPr>
      </w:pPr>
      <w:r w:rsidRPr="00B61999">
        <w:rPr>
          <w:rFonts w:ascii="Arial" w:hAnsi="Arial" w:cs="Arial"/>
          <w:sz w:val="18"/>
          <w:szCs w:val="18"/>
          <w:lang w:val="es-CO" w:eastAsia="fr-FR"/>
        </w:rPr>
        <w:t>Del 22 de enero al 10 de febrero de 1988; del 1 al 16 de noviembre de 1989; los ciclos de mayo y julio de 1992; del 9 de septiembre al 1 de noviembre de 1994; del 21 y el 31 de octubre de 1995; y del 18 al 30 de julio y los ciclos de agosto y octubre de 1996. Para un total de 32.86 semanas pendientes, y no de 17.15 como lo adujo la a-quo, motivo por el que se adicionará la sentencia en ese sentido, en atención al grado jurisdiccional de consulta que opera en favor de la entidad demandada.</w:t>
      </w:r>
    </w:p>
    <w:p w:rsidR="00B61999" w:rsidRDefault="00B61999" w:rsidP="00B61999">
      <w:pPr>
        <w:jc w:val="both"/>
        <w:rPr>
          <w:rFonts w:ascii="Arial" w:hAnsi="Arial" w:cs="Arial"/>
          <w:sz w:val="18"/>
          <w:szCs w:val="18"/>
          <w:lang w:val="es-CO" w:eastAsia="fr-FR"/>
        </w:rPr>
      </w:pPr>
      <w:r>
        <w:rPr>
          <w:rFonts w:ascii="Arial" w:hAnsi="Arial" w:cs="Arial"/>
          <w:sz w:val="18"/>
          <w:szCs w:val="18"/>
          <w:lang w:val="es-CO" w:eastAsia="fr-FR"/>
        </w:rPr>
        <w:t>(…)</w:t>
      </w:r>
    </w:p>
    <w:p w:rsidR="00B61999" w:rsidRPr="00B61999" w:rsidRDefault="00B61999" w:rsidP="00B61999">
      <w:pPr>
        <w:jc w:val="both"/>
        <w:rPr>
          <w:rFonts w:ascii="Arial" w:hAnsi="Arial" w:cs="Arial"/>
          <w:sz w:val="18"/>
          <w:szCs w:val="18"/>
          <w:lang w:val="es-CO" w:eastAsia="fr-FR"/>
        </w:rPr>
      </w:pPr>
      <w:r w:rsidRPr="00B61999">
        <w:rPr>
          <w:rFonts w:ascii="Arial" w:hAnsi="Arial" w:cs="Arial"/>
          <w:sz w:val="18"/>
          <w:szCs w:val="18"/>
          <w:lang w:val="es-CO" w:eastAsia="fr-FR"/>
        </w:rPr>
        <w:t xml:space="preserve">Entrando ya a analizar el cumplimiento de los requisitos consagrados en el Acuerdo 049 de 1990 para pensionarse por vejez, puntualmente los indicados en el canon 12, se encuentra que la edad allí pedida se encuentra satisfecha por el demandante pues el 13 de mayo de 2010 cumplió los 60 años de edad. En cuanto a la densidad de cotizaciones, se tiene que de conformidad con lo indicado en la historia laboral visible a folios 54 el actor cuenta en toda su vida con 713 semanas, a las que se les debe adicionar las 88.89 semanas de la mora patronal de la empresa Urbanos </w:t>
      </w:r>
      <w:proofErr w:type="spellStart"/>
      <w:r w:rsidRPr="00B61999">
        <w:rPr>
          <w:rFonts w:ascii="Arial" w:hAnsi="Arial" w:cs="Arial"/>
          <w:sz w:val="18"/>
          <w:szCs w:val="18"/>
          <w:lang w:val="es-CO" w:eastAsia="fr-FR"/>
        </w:rPr>
        <w:t>Superbuses</w:t>
      </w:r>
      <w:proofErr w:type="spellEnd"/>
      <w:r w:rsidRPr="00B61999">
        <w:rPr>
          <w:rFonts w:ascii="Arial" w:hAnsi="Arial" w:cs="Arial"/>
          <w:sz w:val="18"/>
          <w:szCs w:val="18"/>
          <w:lang w:val="es-CO" w:eastAsia="fr-FR"/>
        </w:rPr>
        <w:t xml:space="preserve"> </w:t>
      </w:r>
      <w:proofErr w:type="spellStart"/>
      <w:r w:rsidRPr="00B61999">
        <w:rPr>
          <w:rFonts w:ascii="Arial" w:hAnsi="Arial" w:cs="Arial"/>
          <w:sz w:val="18"/>
          <w:szCs w:val="18"/>
          <w:lang w:val="es-CO" w:eastAsia="fr-FR"/>
        </w:rPr>
        <w:t>Ltda</w:t>
      </w:r>
      <w:proofErr w:type="spellEnd"/>
      <w:r w:rsidRPr="00B61999">
        <w:rPr>
          <w:rFonts w:ascii="Arial" w:hAnsi="Arial" w:cs="Arial"/>
          <w:sz w:val="18"/>
          <w:szCs w:val="18"/>
          <w:lang w:val="es-CO" w:eastAsia="fr-FR"/>
        </w:rPr>
        <w:t xml:space="preserve">, alcanzado con esto un total de 801.89 semanas en toda la vida, de las cuales más de 524.57 fueron cotizadas en los 20 años anteriores al cumplimiento de la edad, esto es, entre el 13 de mayo de 2010 y ese mismo día y mes del año 1990.   </w:t>
      </w:r>
    </w:p>
    <w:p w:rsidR="00301155" w:rsidRPr="003F367E" w:rsidRDefault="00301155" w:rsidP="00301155">
      <w:pPr>
        <w:jc w:val="both"/>
        <w:rPr>
          <w:rFonts w:ascii="Arial" w:hAnsi="Arial" w:cs="Arial"/>
          <w:sz w:val="18"/>
          <w:szCs w:val="18"/>
          <w:lang w:val="es-CO" w:eastAsia="fr-FR"/>
        </w:rPr>
      </w:pPr>
      <w:r w:rsidRPr="00EB02BE">
        <w:rPr>
          <w:rFonts w:ascii="Arial" w:hAnsi="Arial" w:cs="Arial"/>
          <w:sz w:val="18"/>
          <w:szCs w:val="18"/>
          <w:lang w:val="es-CO" w:eastAsia="fr-FR"/>
        </w:rPr>
        <w:t>.</w:t>
      </w:r>
    </w:p>
    <w:p w:rsidR="00301155" w:rsidRDefault="00301155" w:rsidP="00E40EB2">
      <w:pPr>
        <w:spacing w:line="360" w:lineRule="auto"/>
        <w:jc w:val="both"/>
        <w:rPr>
          <w:rFonts w:ascii="Arial Narrow" w:hAnsi="Arial Narrow" w:cs="Tahoma"/>
          <w:b/>
          <w:bCs/>
          <w:i/>
          <w:iCs/>
          <w:sz w:val="32"/>
          <w:szCs w:val="32"/>
          <w:u w:val="single"/>
        </w:rPr>
      </w:pPr>
    </w:p>
    <w:p w:rsidR="00301155" w:rsidRDefault="00301155" w:rsidP="00E40EB2">
      <w:pPr>
        <w:spacing w:line="360" w:lineRule="auto"/>
        <w:jc w:val="both"/>
        <w:rPr>
          <w:rFonts w:ascii="Arial Narrow" w:hAnsi="Arial Narrow" w:cs="Tahoma"/>
          <w:b/>
          <w:bCs/>
          <w:i/>
          <w:iCs/>
          <w:sz w:val="32"/>
          <w:szCs w:val="32"/>
          <w:u w:val="single"/>
        </w:rPr>
      </w:pPr>
    </w:p>
    <w:p w:rsidR="00E40EB2" w:rsidRPr="002A4E23" w:rsidRDefault="00E40EB2" w:rsidP="00E40EB2">
      <w:pPr>
        <w:spacing w:line="276" w:lineRule="auto"/>
        <w:ind w:left="2340" w:hanging="1440"/>
        <w:jc w:val="both"/>
        <w:rPr>
          <w:rFonts w:ascii="Arial Narrow" w:hAnsi="Arial Narrow" w:cs="Tahoma"/>
          <w:b/>
          <w:sz w:val="28"/>
          <w:szCs w:val="28"/>
        </w:rPr>
      </w:pPr>
      <w:r w:rsidRPr="002A4E23">
        <w:rPr>
          <w:rFonts w:ascii="Arial Narrow" w:hAnsi="Arial Narrow" w:cs="Tahoma"/>
          <w:b/>
          <w:sz w:val="28"/>
          <w:szCs w:val="28"/>
          <w:u w:val="single"/>
        </w:rPr>
        <w:t>AUDIENCIA PÚBLICA</w:t>
      </w:r>
      <w:r w:rsidRPr="002A4E23">
        <w:rPr>
          <w:rFonts w:ascii="Arial Narrow" w:hAnsi="Arial Narrow" w:cs="Tahoma"/>
          <w:b/>
          <w:sz w:val="28"/>
          <w:szCs w:val="28"/>
        </w:rPr>
        <w:t>:</w:t>
      </w:r>
    </w:p>
    <w:p w:rsidR="00E40EB2" w:rsidRPr="002A4E23" w:rsidRDefault="00E40EB2" w:rsidP="00326529">
      <w:pPr>
        <w:pStyle w:val="Sinespaciado"/>
        <w:spacing w:line="360" w:lineRule="auto"/>
      </w:pPr>
      <w:r w:rsidRPr="002A4E23">
        <w:tab/>
      </w:r>
    </w:p>
    <w:p w:rsidR="00E40EB2" w:rsidRPr="002A4E23" w:rsidRDefault="00E40EB2" w:rsidP="00E40EB2">
      <w:pPr>
        <w:spacing w:line="360" w:lineRule="auto"/>
        <w:ind w:firstLine="851"/>
        <w:jc w:val="both"/>
        <w:rPr>
          <w:rFonts w:ascii="Arial Narrow" w:eastAsia="Calibri" w:hAnsi="Arial Narrow" w:cs="Arial"/>
          <w:sz w:val="28"/>
          <w:szCs w:val="28"/>
          <w:lang w:val="es-CO" w:eastAsia="en-US"/>
        </w:rPr>
      </w:pPr>
      <w:r w:rsidRPr="002A4E23">
        <w:rPr>
          <w:rFonts w:ascii="Arial Narrow" w:eastAsia="Calibri" w:hAnsi="Arial Narrow" w:cs="Arial"/>
          <w:sz w:val="28"/>
          <w:szCs w:val="28"/>
          <w:lang w:val="es-CO" w:eastAsia="en-US"/>
        </w:rPr>
        <w:t xml:space="preserve">Pereira, hoy veintiuno (21) de junio de dos mil dieciocho (2018), siendo las nueve y cuarenta y cinco de la mañana (9.45 a.m.) </w:t>
      </w:r>
      <w:r w:rsidRPr="002A4E23">
        <w:rPr>
          <w:rFonts w:ascii="Arial Narrow" w:hAnsi="Arial Narrow" w:cs="Tahoma"/>
          <w:bCs/>
          <w:color w:val="000000"/>
          <w:sz w:val="28"/>
          <w:szCs w:val="28"/>
          <w:lang w:val="es-ES"/>
        </w:rPr>
        <w:t xml:space="preserve">reunidos en la Sala de Audiencia los magistrados de la Sala Cuarta de Decisión Laboral del Tribunal Superior de Pereira, presidido por el ponente, declaran abierto el acto, el cual tiene por objeto decidir el grado jurisdiccional de consulta de </w:t>
      </w:r>
      <w:r w:rsidRPr="002A4E23">
        <w:rPr>
          <w:rFonts w:ascii="Arial Narrow" w:hAnsi="Arial Narrow" w:cs="Arial"/>
          <w:iCs/>
          <w:sz w:val="28"/>
          <w:szCs w:val="28"/>
        </w:rPr>
        <w:t xml:space="preserve">la </w:t>
      </w:r>
      <w:r w:rsidRPr="002A4E23">
        <w:rPr>
          <w:rFonts w:ascii="Arial Narrow" w:hAnsi="Arial Narrow" w:cs="Arial"/>
          <w:sz w:val="28"/>
          <w:szCs w:val="28"/>
        </w:rPr>
        <w:t xml:space="preserve">sentencia proferida </w:t>
      </w:r>
      <w:r w:rsidRPr="002A4E23">
        <w:rPr>
          <w:rFonts w:ascii="Arial Narrow" w:hAnsi="Arial Narrow" w:cs="Tahoma"/>
          <w:sz w:val="28"/>
          <w:szCs w:val="28"/>
        </w:rPr>
        <w:t>el 31 de julio de  2017 por el Juzgado Quinto Laboral del Circuito de Pereira</w:t>
      </w:r>
      <w:r w:rsidRPr="002A4E23">
        <w:rPr>
          <w:rFonts w:ascii="Arial Narrow" w:hAnsi="Arial Narrow" w:cs="Arial"/>
          <w:sz w:val="28"/>
          <w:szCs w:val="28"/>
        </w:rPr>
        <w:t xml:space="preserve">, dentro del proceso ordinario laboral promovido por </w:t>
      </w:r>
      <w:r w:rsidRPr="002A4E23">
        <w:rPr>
          <w:rFonts w:ascii="Arial Narrow" w:hAnsi="Arial Narrow" w:cs="Arial"/>
          <w:b/>
          <w:i/>
          <w:sz w:val="28"/>
          <w:szCs w:val="28"/>
        </w:rPr>
        <w:t xml:space="preserve">Noel García Gaviria </w:t>
      </w:r>
      <w:r w:rsidRPr="002A4E23">
        <w:rPr>
          <w:rFonts w:ascii="Arial Narrow" w:hAnsi="Arial Narrow" w:cs="Arial"/>
          <w:sz w:val="28"/>
          <w:szCs w:val="28"/>
        </w:rPr>
        <w:t xml:space="preserve">contra </w:t>
      </w:r>
      <w:proofErr w:type="spellStart"/>
      <w:r w:rsidRPr="002A4E23">
        <w:rPr>
          <w:rFonts w:ascii="Arial Narrow" w:hAnsi="Arial Narrow" w:cs="Arial"/>
          <w:b/>
          <w:i/>
          <w:sz w:val="28"/>
          <w:szCs w:val="28"/>
        </w:rPr>
        <w:t>Colpensiones</w:t>
      </w:r>
      <w:proofErr w:type="spellEnd"/>
      <w:r w:rsidRPr="002A4E23">
        <w:rPr>
          <w:rFonts w:ascii="Arial Narrow" w:hAnsi="Arial Narrow" w:cs="Arial"/>
          <w:b/>
          <w:i/>
          <w:sz w:val="28"/>
          <w:szCs w:val="28"/>
        </w:rPr>
        <w:t xml:space="preserve"> </w:t>
      </w:r>
      <w:r w:rsidRPr="002A4E23">
        <w:rPr>
          <w:rFonts w:ascii="Arial Narrow" w:hAnsi="Arial Narrow" w:cs="Arial"/>
          <w:sz w:val="28"/>
          <w:szCs w:val="28"/>
        </w:rPr>
        <w:t>y la sociedad</w:t>
      </w:r>
      <w:r w:rsidRPr="002A4E23">
        <w:rPr>
          <w:rFonts w:ascii="Arial Narrow" w:hAnsi="Arial Narrow" w:cs="Arial"/>
          <w:b/>
          <w:i/>
          <w:sz w:val="28"/>
          <w:szCs w:val="28"/>
        </w:rPr>
        <w:t xml:space="preserve"> Buses Urbanos Ltda.</w:t>
      </w:r>
      <w:r w:rsidR="00142B35" w:rsidRPr="002A4E23">
        <w:rPr>
          <w:rFonts w:ascii="Arial Narrow" w:hAnsi="Arial Narrow" w:cs="Arial"/>
          <w:b/>
          <w:i/>
          <w:sz w:val="28"/>
          <w:szCs w:val="28"/>
        </w:rPr>
        <w:t xml:space="preserve">, </w:t>
      </w:r>
      <w:r w:rsidR="00142B35" w:rsidRPr="002A4E23">
        <w:rPr>
          <w:rFonts w:ascii="Arial Narrow" w:hAnsi="Arial Narrow" w:cs="Arial"/>
          <w:sz w:val="28"/>
          <w:szCs w:val="28"/>
        </w:rPr>
        <w:t xml:space="preserve">quien se vinculó al proceso en calidad de litisconsorte necesario. </w:t>
      </w:r>
    </w:p>
    <w:p w:rsidR="00E40EB2" w:rsidRPr="00326529" w:rsidRDefault="00E40EB2" w:rsidP="00326529">
      <w:pPr>
        <w:pStyle w:val="Sinespaciado"/>
        <w:spacing w:line="360" w:lineRule="auto"/>
      </w:pPr>
      <w:r w:rsidRPr="002A4E23">
        <w:rPr>
          <w:lang w:val="es-ES"/>
        </w:rPr>
        <w:lastRenderedPageBreak/>
        <w:t> </w:t>
      </w:r>
    </w:p>
    <w:p w:rsidR="00E40EB2" w:rsidRPr="002A4E23" w:rsidRDefault="00E40EB2" w:rsidP="00E40EB2">
      <w:pPr>
        <w:shd w:val="clear" w:color="auto" w:fill="FFFFFF"/>
        <w:spacing w:line="360" w:lineRule="auto"/>
        <w:ind w:firstLine="851"/>
        <w:jc w:val="both"/>
        <w:rPr>
          <w:rFonts w:ascii="Arial Narrow" w:hAnsi="Arial Narrow" w:cs="Tahoma"/>
          <w:b/>
          <w:bCs/>
          <w:color w:val="000000"/>
          <w:sz w:val="28"/>
          <w:szCs w:val="28"/>
          <w:lang w:val="es-ES"/>
        </w:rPr>
      </w:pPr>
      <w:r w:rsidRPr="002A4E23">
        <w:rPr>
          <w:rFonts w:ascii="Arial Narrow" w:hAnsi="Arial Narrow" w:cs="Tahoma"/>
          <w:b/>
          <w:bCs/>
          <w:color w:val="000000"/>
          <w:sz w:val="28"/>
          <w:szCs w:val="28"/>
          <w:lang w:val="es-ES"/>
        </w:rPr>
        <w:t>IDENTIFICACIÓN DE LOS PRESENTES:</w:t>
      </w:r>
    </w:p>
    <w:p w:rsidR="00E40EB2" w:rsidRPr="00326529" w:rsidRDefault="00E40EB2" w:rsidP="00326529">
      <w:pPr>
        <w:pStyle w:val="Sinespaciado"/>
      </w:pPr>
    </w:p>
    <w:p w:rsidR="00E40EB2" w:rsidRPr="002A4E23" w:rsidRDefault="00E40EB2" w:rsidP="00E40EB2">
      <w:pPr>
        <w:shd w:val="clear" w:color="auto" w:fill="FFFFFF"/>
        <w:spacing w:line="360" w:lineRule="auto"/>
        <w:ind w:firstLine="851"/>
        <w:jc w:val="both"/>
        <w:rPr>
          <w:rFonts w:ascii="Arial Narrow" w:hAnsi="Arial Narrow" w:cs="Tahoma"/>
          <w:b/>
          <w:bCs/>
          <w:color w:val="000000"/>
          <w:sz w:val="28"/>
          <w:szCs w:val="28"/>
          <w:lang w:val="es-ES"/>
        </w:rPr>
      </w:pPr>
      <w:r w:rsidRPr="002A4E23">
        <w:rPr>
          <w:rFonts w:ascii="Arial Narrow" w:hAnsi="Arial Narrow" w:cs="Tahoma"/>
          <w:b/>
          <w:bCs/>
          <w:color w:val="000000"/>
          <w:sz w:val="28"/>
          <w:szCs w:val="28"/>
          <w:lang w:val="es-ES"/>
        </w:rPr>
        <w:t xml:space="preserve">INTRODUCCIÓN: </w:t>
      </w:r>
    </w:p>
    <w:p w:rsidR="00E40EB2" w:rsidRPr="00326529" w:rsidRDefault="00E40EB2" w:rsidP="00326529">
      <w:pPr>
        <w:pStyle w:val="Sinespaciado"/>
      </w:pPr>
    </w:p>
    <w:p w:rsidR="00E40EB2" w:rsidRDefault="00E40EB2" w:rsidP="00E40EB2">
      <w:pPr>
        <w:spacing w:line="360" w:lineRule="auto"/>
        <w:ind w:firstLine="900"/>
        <w:jc w:val="both"/>
        <w:rPr>
          <w:rFonts w:ascii="Arial Narrow" w:hAnsi="Arial Narrow" w:cs="Tahoma"/>
          <w:sz w:val="28"/>
          <w:szCs w:val="28"/>
        </w:rPr>
      </w:pPr>
      <w:r w:rsidRPr="002A4E23">
        <w:rPr>
          <w:rFonts w:ascii="Arial Narrow" w:hAnsi="Arial Narrow" w:cs="Tahoma"/>
          <w:sz w:val="28"/>
          <w:szCs w:val="28"/>
        </w:rPr>
        <w:t xml:space="preserve">Persigue el actor que se declare que es beneficiario del régimen de transición contemplado en el artículo 36 de la Ley 100/93, </w:t>
      </w:r>
      <w:r w:rsidR="00A70CD8" w:rsidRPr="002A4E23">
        <w:rPr>
          <w:rFonts w:ascii="Arial Narrow" w:hAnsi="Arial Narrow" w:cs="Tahoma"/>
          <w:sz w:val="28"/>
          <w:szCs w:val="28"/>
        </w:rPr>
        <w:t xml:space="preserve">y </w:t>
      </w:r>
      <w:r w:rsidR="00326529">
        <w:rPr>
          <w:rFonts w:ascii="Arial Narrow" w:hAnsi="Arial Narrow" w:cs="Tahoma"/>
          <w:sz w:val="28"/>
          <w:szCs w:val="28"/>
        </w:rPr>
        <w:t xml:space="preserve">que </w:t>
      </w:r>
      <w:r w:rsidR="00A70CD8" w:rsidRPr="002A4E23">
        <w:rPr>
          <w:rFonts w:ascii="Arial Narrow" w:hAnsi="Arial Narrow" w:cs="Tahoma"/>
          <w:sz w:val="28"/>
          <w:szCs w:val="28"/>
        </w:rPr>
        <w:t xml:space="preserve">tiene </w:t>
      </w:r>
      <w:r w:rsidRPr="002A4E23">
        <w:rPr>
          <w:rFonts w:ascii="Arial Narrow" w:hAnsi="Arial Narrow" w:cs="Tahoma"/>
          <w:sz w:val="28"/>
          <w:szCs w:val="28"/>
        </w:rPr>
        <w:t>derecho al reconocimiento y pago de la pensión de vejez conforme a los pos</w:t>
      </w:r>
      <w:r w:rsidR="00A70CD8" w:rsidRPr="002A4E23">
        <w:rPr>
          <w:rFonts w:ascii="Arial Narrow" w:hAnsi="Arial Narrow" w:cs="Tahoma"/>
          <w:sz w:val="28"/>
          <w:szCs w:val="28"/>
        </w:rPr>
        <w:t xml:space="preserve">tulados del Acuerdo 049 de 1990; en consecuencia, pide que se condene a la entidad de seguridad social demandada al </w:t>
      </w:r>
      <w:r w:rsidR="00326529">
        <w:rPr>
          <w:rFonts w:ascii="Arial Narrow" w:hAnsi="Arial Narrow" w:cs="Tahoma"/>
          <w:sz w:val="28"/>
          <w:szCs w:val="28"/>
        </w:rPr>
        <w:t xml:space="preserve">reconcomiendo y </w:t>
      </w:r>
      <w:r w:rsidR="00A70CD8" w:rsidRPr="002A4E23">
        <w:rPr>
          <w:rFonts w:ascii="Arial Narrow" w:hAnsi="Arial Narrow" w:cs="Tahoma"/>
          <w:sz w:val="28"/>
          <w:szCs w:val="28"/>
        </w:rPr>
        <w:t>pago de dicha prestación a partir del 13 de mayo de 2010</w:t>
      </w:r>
      <w:r w:rsidR="000C6F44" w:rsidRPr="002A4E23">
        <w:rPr>
          <w:rFonts w:ascii="Arial Narrow" w:hAnsi="Arial Narrow" w:cs="Tahoma"/>
          <w:sz w:val="28"/>
          <w:szCs w:val="28"/>
        </w:rPr>
        <w:t xml:space="preserve">, junto con el </w:t>
      </w:r>
      <w:r w:rsidR="00326529">
        <w:rPr>
          <w:rFonts w:ascii="Arial Narrow" w:hAnsi="Arial Narrow" w:cs="Tahoma"/>
          <w:sz w:val="28"/>
          <w:szCs w:val="28"/>
        </w:rPr>
        <w:t xml:space="preserve">correspondiente </w:t>
      </w:r>
      <w:r w:rsidR="000C6F44" w:rsidRPr="002A4E23">
        <w:rPr>
          <w:rFonts w:ascii="Arial Narrow" w:hAnsi="Arial Narrow" w:cs="Tahoma"/>
          <w:sz w:val="28"/>
          <w:szCs w:val="28"/>
        </w:rPr>
        <w:t>retroactivo, los intereses moratorios</w:t>
      </w:r>
      <w:r w:rsidR="002A63CF" w:rsidRPr="002A4E23">
        <w:rPr>
          <w:rFonts w:ascii="Arial Narrow" w:hAnsi="Arial Narrow" w:cs="Tahoma"/>
          <w:sz w:val="28"/>
          <w:szCs w:val="28"/>
        </w:rPr>
        <w:t xml:space="preserve"> </w:t>
      </w:r>
      <w:r w:rsidR="00326529">
        <w:rPr>
          <w:rFonts w:ascii="Arial Narrow" w:hAnsi="Arial Narrow" w:cs="Tahoma"/>
          <w:sz w:val="28"/>
          <w:szCs w:val="28"/>
        </w:rPr>
        <w:t xml:space="preserve">de que trata el artículo 141 de la Ley 100/93, más </w:t>
      </w:r>
      <w:r w:rsidR="002A63CF" w:rsidRPr="002A4E23">
        <w:rPr>
          <w:rFonts w:ascii="Arial Narrow" w:hAnsi="Arial Narrow" w:cs="Tahoma"/>
          <w:sz w:val="28"/>
          <w:szCs w:val="28"/>
        </w:rPr>
        <w:t xml:space="preserve">las costas procesales a su favor. </w:t>
      </w:r>
    </w:p>
    <w:p w:rsidR="00E40EB2" w:rsidRPr="002A4E23" w:rsidRDefault="00E40EB2" w:rsidP="00D30CB1">
      <w:pPr>
        <w:spacing w:line="360" w:lineRule="auto"/>
        <w:ind w:firstLine="900"/>
        <w:jc w:val="both"/>
        <w:rPr>
          <w:rFonts w:ascii="Arial Narrow" w:hAnsi="Arial Narrow" w:cs="Tahoma"/>
          <w:sz w:val="28"/>
          <w:szCs w:val="28"/>
        </w:rPr>
      </w:pPr>
      <w:r w:rsidRPr="002A4E23">
        <w:rPr>
          <w:rFonts w:ascii="Arial Narrow" w:hAnsi="Arial Narrow" w:cs="Tahoma"/>
          <w:sz w:val="28"/>
          <w:szCs w:val="28"/>
        </w:rPr>
        <w:t>Se sustentan tales pedidos en que</w:t>
      </w:r>
      <w:r w:rsidR="002A63CF" w:rsidRPr="002A4E23">
        <w:rPr>
          <w:rFonts w:ascii="Arial Narrow" w:hAnsi="Arial Narrow" w:cs="Tahoma"/>
          <w:sz w:val="28"/>
          <w:szCs w:val="28"/>
        </w:rPr>
        <w:t xml:space="preserve"> </w:t>
      </w:r>
      <w:r w:rsidR="00D94D14" w:rsidRPr="002A4E23">
        <w:rPr>
          <w:rFonts w:ascii="Arial Narrow" w:hAnsi="Arial Narrow" w:cs="Tahoma"/>
          <w:sz w:val="28"/>
          <w:szCs w:val="28"/>
        </w:rPr>
        <w:t xml:space="preserve">el actor </w:t>
      </w:r>
      <w:r w:rsidR="002A63CF" w:rsidRPr="002A4E23">
        <w:rPr>
          <w:rFonts w:ascii="Arial Narrow" w:hAnsi="Arial Narrow" w:cs="Tahoma"/>
          <w:sz w:val="28"/>
          <w:szCs w:val="28"/>
        </w:rPr>
        <w:t>nació el 13 de mayo de 1950; que siempre estuvo afiliado al régimen de prima media con prestación definida; que el 24 de mayo de 2010 solicitó ante el ISS el reconocimiento de la pensión de vejez, empero, le fue negada mediante Resolución No. 1044</w:t>
      </w:r>
      <w:r w:rsidR="002A7803" w:rsidRPr="002A4E23">
        <w:rPr>
          <w:rFonts w:ascii="Arial Narrow" w:hAnsi="Arial Narrow" w:cs="Tahoma"/>
          <w:sz w:val="28"/>
          <w:szCs w:val="28"/>
        </w:rPr>
        <w:t xml:space="preserve">34 de 2010, </w:t>
      </w:r>
      <w:r w:rsidR="00D94D14" w:rsidRPr="002A4E23">
        <w:rPr>
          <w:rFonts w:ascii="Arial Narrow" w:hAnsi="Arial Narrow" w:cs="Tahoma"/>
          <w:sz w:val="28"/>
          <w:szCs w:val="28"/>
        </w:rPr>
        <w:t xml:space="preserve">con el argumento de que no acreditaba la densidad de semanas exigidas en el artículo 9º de la Ley 797 de 2003. Indica que </w:t>
      </w:r>
      <w:r w:rsidR="00314869" w:rsidRPr="002A4E23">
        <w:rPr>
          <w:rFonts w:ascii="Arial Narrow" w:hAnsi="Arial Narrow" w:cs="Tahoma"/>
          <w:sz w:val="28"/>
          <w:szCs w:val="28"/>
        </w:rPr>
        <w:t xml:space="preserve">cotizó 710.014 semanas entre el 28 de diciembre de 1977 y el 30 de septiembre de 2010, y que de acuerdo con certificación emitida por </w:t>
      </w:r>
      <w:r w:rsidR="00D30CB1" w:rsidRPr="002A4E23">
        <w:rPr>
          <w:rFonts w:ascii="Arial Narrow" w:hAnsi="Arial Narrow" w:cs="Tahoma"/>
          <w:sz w:val="28"/>
          <w:szCs w:val="28"/>
        </w:rPr>
        <w:t xml:space="preserve">la empresa </w:t>
      </w:r>
      <w:r w:rsidR="00314869" w:rsidRPr="002A4E23">
        <w:rPr>
          <w:rFonts w:ascii="Arial Narrow" w:hAnsi="Arial Narrow" w:cs="Tahoma"/>
          <w:sz w:val="28"/>
          <w:szCs w:val="28"/>
        </w:rPr>
        <w:t xml:space="preserve">Urbanos </w:t>
      </w:r>
      <w:proofErr w:type="spellStart"/>
      <w:r w:rsidR="00314869" w:rsidRPr="002A4E23">
        <w:rPr>
          <w:rFonts w:ascii="Arial Narrow" w:hAnsi="Arial Narrow" w:cs="Tahoma"/>
          <w:sz w:val="28"/>
          <w:szCs w:val="28"/>
        </w:rPr>
        <w:t>Superbuses</w:t>
      </w:r>
      <w:proofErr w:type="spellEnd"/>
      <w:r w:rsidR="00314869" w:rsidRPr="002A4E23">
        <w:rPr>
          <w:rFonts w:ascii="Arial Narrow" w:hAnsi="Arial Narrow" w:cs="Tahoma"/>
          <w:sz w:val="28"/>
          <w:szCs w:val="28"/>
        </w:rPr>
        <w:t xml:space="preserve"> Ltda., prestó sus servicios durante varios ciclos entre el 22 de en</w:t>
      </w:r>
      <w:r w:rsidR="00AA4C7E" w:rsidRPr="002A4E23">
        <w:rPr>
          <w:rFonts w:ascii="Arial Narrow" w:hAnsi="Arial Narrow" w:cs="Tahoma"/>
          <w:sz w:val="28"/>
          <w:szCs w:val="28"/>
        </w:rPr>
        <w:t xml:space="preserve">ero </w:t>
      </w:r>
      <w:r w:rsidR="00314869" w:rsidRPr="002A4E23">
        <w:rPr>
          <w:rFonts w:ascii="Arial Narrow" w:hAnsi="Arial Narrow" w:cs="Tahoma"/>
          <w:sz w:val="28"/>
          <w:szCs w:val="28"/>
        </w:rPr>
        <w:t xml:space="preserve">de 1988 y el 20 de enero de 2002. </w:t>
      </w:r>
    </w:p>
    <w:p w:rsidR="00D30CB1" w:rsidRPr="00291FC3" w:rsidRDefault="00D30CB1" w:rsidP="00291FC3">
      <w:pPr>
        <w:pStyle w:val="Sinespaciado"/>
      </w:pPr>
    </w:p>
    <w:p w:rsidR="00926076" w:rsidRPr="002A4E23" w:rsidRDefault="00E40EB2" w:rsidP="00E40EB2">
      <w:pPr>
        <w:spacing w:line="360" w:lineRule="auto"/>
        <w:ind w:firstLine="900"/>
        <w:jc w:val="both"/>
        <w:rPr>
          <w:rFonts w:ascii="Arial Narrow" w:hAnsi="Arial Narrow" w:cs="Tahoma"/>
          <w:sz w:val="28"/>
          <w:szCs w:val="28"/>
        </w:rPr>
      </w:pPr>
      <w:r w:rsidRPr="002A4E23">
        <w:rPr>
          <w:rFonts w:ascii="Arial Narrow" w:hAnsi="Arial Narrow" w:cs="Tahoma"/>
          <w:sz w:val="28"/>
          <w:szCs w:val="28"/>
        </w:rPr>
        <w:t xml:space="preserve">Admitida la demanda, se dispuso el traslado del caso, obteniéndose respuesta de </w:t>
      </w:r>
      <w:proofErr w:type="spellStart"/>
      <w:r w:rsidRPr="002A4E23">
        <w:rPr>
          <w:rFonts w:ascii="Arial Narrow" w:hAnsi="Arial Narrow" w:cs="Tahoma"/>
          <w:sz w:val="28"/>
          <w:szCs w:val="28"/>
        </w:rPr>
        <w:t>Colpensiones</w:t>
      </w:r>
      <w:proofErr w:type="spellEnd"/>
      <w:r w:rsidRPr="002A4E23">
        <w:rPr>
          <w:rFonts w:ascii="Arial Narrow" w:hAnsi="Arial Narrow" w:cs="Tahoma"/>
          <w:sz w:val="28"/>
          <w:szCs w:val="28"/>
        </w:rPr>
        <w:t xml:space="preserve"> por me</w:t>
      </w:r>
      <w:r w:rsidR="0095744D" w:rsidRPr="002A4E23">
        <w:rPr>
          <w:rFonts w:ascii="Arial Narrow" w:hAnsi="Arial Narrow" w:cs="Tahoma"/>
          <w:sz w:val="28"/>
          <w:szCs w:val="28"/>
        </w:rPr>
        <w:t>dio de profesional de</w:t>
      </w:r>
      <w:r w:rsidR="009E4384" w:rsidRPr="002A4E23">
        <w:rPr>
          <w:rFonts w:ascii="Arial Narrow" w:hAnsi="Arial Narrow" w:cs="Tahoma"/>
          <w:sz w:val="28"/>
          <w:szCs w:val="28"/>
        </w:rPr>
        <w:t>l derecho, quien se opuso a la prosperidad de las pretensiones</w:t>
      </w:r>
      <w:r w:rsidR="006E051F" w:rsidRPr="002A4E23">
        <w:rPr>
          <w:rFonts w:ascii="Arial Narrow" w:hAnsi="Arial Narrow" w:cs="Tahoma"/>
          <w:sz w:val="28"/>
          <w:szCs w:val="28"/>
        </w:rPr>
        <w:t xml:space="preserve">, </w:t>
      </w:r>
      <w:r w:rsidR="00926076" w:rsidRPr="002A4E23">
        <w:rPr>
          <w:rFonts w:ascii="Arial Narrow" w:hAnsi="Arial Narrow" w:cs="Tahoma"/>
          <w:sz w:val="28"/>
          <w:szCs w:val="28"/>
        </w:rPr>
        <w:t xml:space="preserve">y </w:t>
      </w:r>
      <w:r w:rsidR="009E4384" w:rsidRPr="002A4E23">
        <w:rPr>
          <w:rFonts w:ascii="Arial Narrow" w:hAnsi="Arial Narrow" w:cs="Tahoma"/>
          <w:sz w:val="28"/>
          <w:szCs w:val="28"/>
        </w:rPr>
        <w:t>excepcionó</w:t>
      </w:r>
      <w:r w:rsidR="00926076" w:rsidRPr="002A4E23">
        <w:rPr>
          <w:rFonts w:ascii="Arial Narrow" w:hAnsi="Arial Narrow" w:cs="Tahoma"/>
          <w:sz w:val="28"/>
          <w:szCs w:val="28"/>
        </w:rPr>
        <w:t xml:space="preserve"> en su defensa</w:t>
      </w:r>
      <w:r w:rsidR="009E4384" w:rsidRPr="002A4E23">
        <w:rPr>
          <w:rFonts w:ascii="Arial Narrow" w:hAnsi="Arial Narrow" w:cs="Tahoma"/>
          <w:sz w:val="28"/>
          <w:szCs w:val="28"/>
        </w:rPr>
        <w:t xml:space="preserve"> “Inexistencia de la obligación demandada”, “Improcedencia del </w:t>
      </w:r>
      <w:r w:rsidR="00926076" w:rsidRPr="002A4E23">
        <w:rPr>
          <w:rFonts w:ascii="Arial Narrow" w:hAnsi="Arial Narrow" w:cs="Tahoma"/>
          <w:sz w:val="28"/>
          <w:szCs w:val="28"/>
        </w:rPr>
        <w:t>reconocimiento</w:t>
      </w:r>
      <w:r w:rsidR="009E4384" w:rsidRPr="002A4E23">
        <w:rPr>
          <w:rFonts w:ascii="Arial Narrow" w:hAnsi="Arial Narrow" w:cs="Tahoma"/>
          <w:sz w:val="28"/>
          <w:szCs w:val="28"/>
        </w:rPr>
        <w:t xml:space="preserve"> de intereses moratorios o indexación de los montos”</w:t>
      </w:r>
      <w:r w:rsidR="00926076" w:rsidRPr="002A4E23">
        <w:rPr>
          <w:rFonts w:ascii="Arial Narrow" w:hAnsi="Arial Narrow" w:cs="Tahoma"/>
          <w:sz w:val="28"/>
          <w:szCs w:val="28"/>
        </w:rPr>
        <w:t xml:space="preserve">, “Cobro de lo no debido”, “Prescripción” y “Buena fe”. </w:t>
      </w:r>
    </w:p>
    <w:p w:rsidR="00926076" w:rsidRPr="00326529" w:rsidRDefault="00926076" w:rsidP="00291FC3">
      <w:pPr>
        <w:pStyle w:val="Sinespaciado"/>
        <w:spacing w:line="276" w:lineRule="auto"/>
      </w:pPr>
    </w:p>
    <w:p w:rsidR="00142B35" w:rsidRPr="002A4E23" w:rsidRDefault="00142B35" w:rsidP="00E40EB2">
      <w:pPr>
        <w:spacing w:line="360" w:lineRule="auto"/>
        <w:ind w:firstLine="900"/>
        <w:jc w:val="both"/>
        <w:rPr>
          <w:rFonts w:ascii="Arial Narrow" w:hAnsi="Arial Narrow" w:cs="Tahoma"/>
          <w:sz w:val="28"/>
          <w:szCs w:val="28"/>
        </w:rPr>
      </w:pPr>
      <w:r w:rsidRPr="002A4E23">
        <w:rPr>
          <w:rFonts w:ascii="Arial Narrow" w:hAnsi="Arial Narrow" w:cs="Tahoma"/>
          <w:sz w:val="28"/>
          <w:szCs w:val="28"/>
        </w:rPr>
        <w:t xml:space="preserve">Mediante auto del 4 de abril de 2016, el Juzgado de conocimiento ordenó vincular al proceso en calidad </w:t>
      </w:r>
      <w:r w:rsidR="00F75663" w:rsidRPr="002A4E23">
        <w:rPr>
          <w:rFonts w:ascii="Arial Narrow" w:hAnsi="Arial Narrow" w:cs="Tahoma"/>
          <w:sz w:val="28"/>
          <w:szCs w:val="28"/>
        </w:rPr>
        <w:t xml:space="preserve">de litisconsorte necesario a </w:t>
      </w:r>
      <w:r w:rsidRPr="002A4E23">
        <w:rPr>
          <w:rFonts w:ascii="Arial Narrow" w:hAnsi="Arial Narrow" w:cs="Tahoma"/>
          <w:sz w:val="28"/>
          <w:szCs w:val="28"/>
        </w:rPr>
        <w:t xml:space="preserve">Urbanos </w:t>
      </w:r>
      <w:proofErr w:type="spellStart"/>
      <w:r w:rsidRPr="002A4E23">
        <w:rPr>
          <w:rFonts w:ascii="Arial Narrow" w:hAnsi="Arial Narrow" w:cs="Tahoma"/>
          <w:sz w:val="28"/>
          <w:szCs w:val="28"/>
        </w:rPr>
        <w:t>Superbuses</w:t>
      </w:r>
      <w:proofErr w:type="spellEnd"/>
      <w:r w:rsidRPr="002A4E23">
        <w:rPr>
          <w:rFonts w:ascii="Arial Narrow" w:hAnsi="Arial Narrow" w:cs="Tahoma"/>
          <w:sz w:val="28"/>
          <w:szCs w:val="28"/>
        </w:rPr>
        <w:t xml:space="preserve"> Ltda., quien allegó respuesta </w:t>
      </w:r>
      <w:r w:rsidR="00F75663" w:rsidRPr="002A4E23">
        <w:rPr>
          <w:rFonts w:ascii="Arial Narrow" w:hAnsi="Arial Narrow" w:cs="Tahoma"/>
          <w:sz w:val="28"/>
          <w:szCs w:val="28"/>
        </w:rPr>
        <w:t xml:space="preserve">en la que indicó que el pago de los aportes legales se </w:t>
      </w:r>
      <w:r w:rsidR="006E051F" w:rsidRPr="002A4E23">
        <w:rPr>
          <w:rFonts w:ascii="Arial Narrow" w:hAnsi="Arial Narrow" w:cs="Tahoma"/>
          <w:sz w:val="28"/>
          <w:szCs w:val="28"/>
        </w:rPr>
        <w:t xml:space="preserve">hizo </w:t>
      </w:r>
      <w:r w:rsidR="00F75663" w:rsidRPr="002A4E23">
        <w:rPr>
          <w:rFonts w:ascii="Arial Narrow" w:hAnsi="Arial Narrow" w:cs="Tahoma"/>
          <w:sz w:val="28"/>
          <w:szCs w:val="28"/>
        </w:rPr>
        <w:t xml:space="preserve">durante el tiempo en que el actor estuvo vinculado </w:t>
      </w:r>
      <w:r w:rsidR="006E051F" w:rsidRPr="002A4E23">
        <w:rPr>
          <w:rFonts w:ascii="Arial Narrow" w:hAnsi="Arial Narrow" w:cs="Tahoma"/>
          <w:sz w:val="28"/>
          <w:szCs w:val="28"/>
        </w:rPr>
        <w:t>a</w:t>
      </w:r>
      <w:r w:rsidR="002A4E23">
        <w:rPr>
          <w:rFonts w:ascii="Arial Narrow" w:hAnsi="Arial Narrow" w:cs="Tahoma"/>
          <w:sz w:val="28"/>
          <w:szCs w:val="28"/>
        </w:rPr>
        <w:t xml:space="preserve"> la empresa, sin que se adeude periodo alguno.</w:t>
      </w:r>
    </w:p>
    <w:p w:rsidR="007B1DCB" w:rsidRPr="002A4E23" w:rsidRDefault="007B1DCB" w:rsidP="00E40EB2">
      <w:pPr>
        <w:spacing w:line="360" w:lineRule="auto"/>
        <w:ind w:firstLine="900"/>
        <w:jc w:val="both"/>
        <w:rPr>
          <w:rFonts w:ascii="Arial Narrow" w:hAnsi="Arial Narrow" w:cs="Tahoma"/>
          <w:sz w:val="28"/>
          <w:szCs w:val="28"/>
        </w:rPr>
      </w:pPr>
    </w:p>
    <w:p w:rsidR="00E40EB2" w:rsidRPr="002A4E23" w:rsidRDefault="00E40EB2" w:rsidP="00E40EB2">
      <w:pPr>
        <w:spacing w:line="360" w:lineRule="auto"/>
        <w:ind w:firstLine="900"/>
        <w:jc w:val="both"/>
        <w:rPr>
          <w:rFonts w:ascii="Arial Narrow" w:hAnsi="Arial Narrow" w:cs="Tahoma"/>
          <w:b/>
          <w:i/>
          <w:iCs/>
          <w:sz w:val="28"/>
          <w:szCs w:val="28"/>
        </w:rPr>
      </w:pPr>
      <w:r w:rsidRPr="002A4E23">
        <w:rPr>
          <w:rFonts w:ascii="Arial Narrow" w:hAnsi="Arial Narrow" w:cs="Tahoma"/>
          <w:b/>
          <w:i/>
          <w:sz w:val="28"/>
          <w:szCs w:val="28"/>
        </w:rPr>
        <w:t>II.</w:t>
      </w:r>
      <w:r w:rsidRPr="002A4E23">
        <w:rPr>
          <w:rFonts w:ascii="Arial Narrow" w:hAnsi="Arial Narrow" w:cs="Tahoma"/>
          <w:i/>
          <w:sz w:val="28"/>
          <w:szCs w:val="28"/>
        </w:rPr>
        <w:t xml:space="preserve"> </w:t>
      </w:r>
      <w:r w:rsidRPr="002A4E23">
        <w:rPr>
          <w:rFonts w:ascii="Arial Narrow" w:hAnsi="Arial Narrow" w:cs="Tahoma"/>
          <w:b/>
          <w:i/>
          <w:iCs/>
          <w:sz w:val="28"/>
          <w:szCs w:val="28"/>
        </w:rPr>
        <w:t>SENTENCIA DEL JUZGADO</w:t>
      </w:r>
    </w:p>
    <w:p w:rsidR="00E40EB2" w:rsidRPr="002A4E23" w:rsidRDefault="00E40EB2" w:rsidP="00326529">
      <w:pPr>
        <w:pStyle w:val="Sinespaciado"/>
      </w:pPr>
      <w:r w:rsidRPr="002A4E23">
        <w:t xml:space="preserve">                                         </w:t>
      </w:r>
    </w:p>
    <w:p w:rsidR="0082678F" w:rsidRDefault="00E40EB2" w:rsidP="00E40EB2">
      <w:pPr>
        <w:tabs>
          <w:tab w:val="left" w:pos="0"/>
          <w:tab w:val="left" w:pos="8647"/>
        </w:tabs>
        <w:suppressAutoHyphens/>
        <w:spacing w:line="360" w:lineRule="auto"/>
        <w:ind w:firstLine="900"/>
        <w:jc w:val="both"/>
        <w:rPr>
          <w:rFonts w:ascii="Arial Narrow" w:hAnsi="Arial Narrow" w:cs="Tahoma"/>
          <w:sz w:val="28"/>
          <w:szCs w:val="28"/>
        </w:rPr>
      </w:pPr>
      <w:r w:rsidRPr="002A4E23">
        <w:rPr>
          <w:rFonts w:ascii="Arial Narrow" w:hAnsi="Arial Narrow" w:cs="Tahoma"/>
          <w:sz w:val="28"/>
          <w:szCs w:val="28"/>
        </w:rPr>
        <w:t xml:space="preserve">La a-quo accedió a las pretensiones de la demanda, </w:t>
      </w:r>
      <w:r w:rsidR="00B6298B">
        <w:rPr>
          <w:rFonts w:ascii="Arial Narrow" w:hAnsi="Arial Narrow" w:cs="Tahoma"/>
          <w:sz w:val="28"/>
          <w:szCs w:val="28"/>
        </w:rPr>
        <w:t xml:space="preserve">declarando no probadas las excepciones propuestas por la entidad demandada, salvo la de prescripción </w:t>
      </w:r>
      <w:r w:rsidR="0082678F">
        <w:rPr>
          <w:rFonts w:ascii="Arial Narrow" w:hAnsi="Arial Narrow" w:cs="Tahoma"/>
          <w:sz w:val="28"/>
          <w:szCs w:val="28"/>
        </w:rPr>
        <w:t>la cual declaró</w:t>
      </w:r>
      <w:r w:rsidR="00B6298B">
        <w:rPr>
          <w:rFonts w:ascii="Arial Narrow" w:hAnsi="Arial Narrow" w:cs="Tahoma"/>
          <w:sz w:val="28"/>
          <w:szCs w:val="28"/>
        </w:rPr>
        <w:t xml:space="preserve"> avante respecto de las mesadas causadas con antelación al 12 de febrero de 2012. En consecuencia, </w:t>
      </w:r>
      <w:r w:rsidR="0082678F">
        <w:rPr>
          <w:rFonts w:ascii="Arial Narrow" w:hAnsi="Arial Narrow" w:cs="Tahoma"/>
          <w:sz w:val="28"/>
          <w:szCs w:val="28"/>
        </w:rPr>
        <w:t xml:space="preserve">ordenó a Urbanos </w:t>
      </w:r>
      <w:proofErr w:type="spellStart"/>
      <w:r w:rsidR="0082678F">
        <w:rPr>
          <w:rFonts w:ascii="Arial Narrow" w:hAnsi="Arial Narrow" w:cs="Tahoma"/>
          <w:sz w:val="28"/>
          <w:szCs w:val="28"/>
        </w:rPr>
        <w:t>Superbuses</w:t>
      </w:r>
      <w:proofErr w:type="spellEnd"/>
      <w:r w:rsidR="0082678F">
        <w:rPr>
          <w:rFonts w:ascii="Arial Narrow" w:hAnsi="Arial Narrow" w:cs="Tahoma"/>
          <w:sz w:val="28"/>
          <w:szCs w:val="28"/>
        </w:rPr>
        <w:t xml:space="preserve"> </w:t>
      </w:r>
      <w:proofErr w:type="spellStart"/>
      <w:r w:rsidR="0082678F">
        <w:rPr>
          <w:rFonts w:ascii="Arial Narrow" w:hAnsi="Arial Narrow" w:cs="Tahoma"/>
          <w:sz w:val="28"/>
          <w:szCs w:val="28"/>
        </w:rPr>
        <w:t>Ltda</w:t>
      </w:r>
      <w:proofErr w:type="spellEnd"/>
      <w:r w:rsidR="0082678F">
        <w:rPr>
          <w:rFonts w:ascii="Arial Narrow" w:hAnsi="Arial Narrow" w:cs="Tahoma"/>
          <w:sz w:val="28"/>
          <w:szCs w:val="28"/>
        </w:rPr>
        <w:t xml:space="preserve"> reconocer y pagar el título pensional por los periodos laborados y no cotizados al sistema del 22 de enero al 10 de febrero de 1988, el mes de mayo y julio de 1992 y, del 18 de julio al 30 de agosto de 1996, para lo cual le concedió el término de un mes contado a partir del momento en que la entidad de seguridad </w:t>
      </w:r>
      <w:r w:rsidR="00C212E6">
        <w:rPr>
          <w:rFonts w:ascii="Arial Narrow" w:hAnsi="Arial Narrow" w:cs="Tahoma"/>
          <w:sz w:val="28"/>
          <w:szCs w:val="28"/>
        </w:rPr>
        <w:t>realice el respectivo cálculo actuarial.</w:t>
      </w:r>
    </w:p>
    <w:p w:rsidR="00E40EB2" w:rsidRDefault="00AF576D" w:rsidP="00E40EB2">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Cumplido lo anterior, </w:t>
      </w:r>
      <w:r w:rsidR="0082678F">
        <w:rPr>
          <w:rFonts w:ascii="Arial Narrow" w:hAnsi="Arial Narrow" w:cs="Tahoma"/>
          <w:sz w:val="28"/>
          <w:szCs w:val="28"/>
        </w:rPr>
        <w:t xml:space="preserve">ordenó a </w:t>
      </w:r>
      <w:proofErr w:type="spellStart"/>
      <w:r w:rsidR="0082678F">
        <w:rPr>
          <w:rFonts w:ascii="Arial Narrow" w:hAnsi="Arial Narrow" w:cs="Tahoma"/>
          <w:sz w:val="28"/>
          <w:szCs w:val="28"/>
        </w:rPr>
        <w:t>Colpensiones</w:t>
      </w:r>
      <w:proofErr w:type="spellEnd"/>
      <w:r w:rsidR="0082678F">
        <w:rPr>
          <w:rFonts w:ascii="Arial Narrow" w:hAnsi="Arial Narrow" w:cs="Tahoma"/>
          <w:sz w:val="28"/>
          <w:szCs w:val="28"/>
        </w:rPr>
        <w:t xml:space="preserve"> r</w:t>
      </w:r>
      <w:r w:rsidR="00E40EB2" w:rsidRPr="002A4E23">
        <w:rPr>
          <w:rFonts w:ascii="Arial Narrow" w:hAnsi="Arial Narrow" w:cs="Tahoma"/>
          <w:sz w:val="28"/>
          <w:szCs w:val="28"/>
        </w:rPr>
        <w:t>econocer</w:t>
      </w:r>
      <w:r>
        <w:rPr>
          <w:rFonts w:ascii="Arial Narrow" w:hAnsi="Arial Narrow" w:cs="Tahoma"/>
          <w:sz w:val="28"/>
          <w:szCs w:val="28"/>
        </w:rPr>
        <w:t xml:space="preserve"> en el término de un mes, </w:t>
      </w:r>
      <w:r w:rsidR="00E40EB2" w:rsidRPr="002A4E23">
        <w:rPr>
          <w:rFonts w:ascii="Arial Narrow" w:hAnsi="Arial Narrow" w:cs="Tahoma"/>
          <w:sz w:val="28"/>
          <w:szCs w:val="28"/>
        </w:rPr>
        <w:t>la prestación por vejez conforme a los lineamientos del Ac</w:t>
      </w:r>
      <w:r w:rsidR="00B6298B">
        <w:rPr>
          <w:rFonts w:ascii="Arial Narrow" w:hAnsi="Arial Narrow" w:cs="Tahoma"/>
          <w:sz w:val="28"/>
          <w:szCs w:val="28"/>
        </w:rPr>
        <w:t xml:space="preserve">uerdo 049 de 1990, </w:t>
      </w:r>
      <w:r w:rsidR="00E40EB2" w:rsidRPr="002A4E23">
        <w:rPr>
          <w:rFonts w:ascii="Arial Narrow" w:hAnsi="Arial Narrow" w:cs="Tahoma"/>
          <w:sz w:val="28"/>
          <w:szCs w:val="28"/>
        </w:rPr>
        <w:t>en cuantía de un salario mínimo y 1</w:t>
      </w:r>
      <w:r w:rsidR="00B6298B">
        <w:rPr>
          <w:rFonts w:ascii="Arial Narrow" w:hAnsi="Arial Narrow" w:cs="Tahoma"/>
          <w:sz w:val="28"/>
          <w:szCs w:val="28"/>
        </w:rPr>
        <w:t>4</w:t>
      </w:r>
      <w:r w:rsidR="00E40EB2" w:rsidRPr="002A4E23">
        <w:rPr>
          <w:rFonts w:ascii="Arial Narrow" w:hAnsi="Arial Narrow" w:cs="Tahoma"/>
          <w:sz w:val="28"/>
          <w:szCs w:val="28"/>
        </w:rPr>
        <w:t xml:space="preserve"> mesadas anuales</w:t>
      </w:r>
      <w:r w:rsidR="00B6298B">
        <w:rPr>
          <w:rFonts w:ascii="Arial Narrow" w:hAnsi="Arial Narrow" w:cs="Tahoma"/>
          <w:sz w:val="28"/>
          <w:szCs w:val="28"/>
        </w:rPr>
        <w:t xml:space="preserve">, </w:t>
      </w:r>
      <w:r>
        <w:rPr>
          <w:rFonts w:ascii="Arial Narrow" w:hAnsi="Arial Narrow" w:cs="Tahoma"/>
          <w:sz w:val="28"/>
          <w:szCs w:val="28"/>
        </w:rPr>
        <w:t xml:space="preserve">con </w:t>
      </w:r>
      <w:r w:rsidR="00B6298B">
        <w:rPr>
          <w:rFonts w:ascii="Arial Narrow" w:hAnsi="Arial Narrow" w:cs="Tahoma"/>
          <w:sz w:val="28"/>
          <w:szCs w:val="28"/>
        </w:rPr>
        <w:t xml:space="preserve">un retroactivo pensional de $48`674.427 liquidado </w:t>
      </w:r>
      <w:r>
        <w:rPr>
          <w:rFonts w:ascii="Arial Narrow" w:hAnsi="Arial Narrow" w:cs="Tahoma"/>
          <w:sz w:val="28"/>
          <w:szCs w:val="28"/>
        </w:rPr>
        <w:t xml:space="preserve">desde el 12 de febrero de 2012 </w:t>
      </w:r>
      <w:r w:rsidR="00B6298B">
        <w:rPr>
          <w:rFonts w:ascii="Arial Narrow" w:hAnsi="Arial Narrow" w:cs="Tahoma"/>
          <w:sz w:val="28"/>
          <w:szCs w:val="28"/>
        </w:rPr>
        <w:t>hasta el 31 de julio de 2017</w:t>
      </w:r>
      <w:r w:rsidR="00E40EB2" w:rsidRPr="002A4E23">
        <w:rPr>
          <w:rFonts w:ascii="Arial Narrow" w:hAnsi="Arial Narrow" w:cs="Tahoma"/>
          <w:sz w:val="28"/>
          <w:szCs w:val="28"/>
        </w:rPr>
        <w:t xml:space="preserve">. Igualmente impuso réditos moratorios, </w:t>
      </w:r>
      <w:r>
        <w:rPr>
          <w:rFonts w:ascii="Arial Narrow" w:hAnsi="Arial Narrow" w:cs="Tahoma"/>
          <w:sz w:val="28"/>
          <w:szCs w:val="28"/>
        </w:rPr>
        <w:t xml:space="preserve">los cuales correrán vencido el </w:t>
      </w:r>
      <w:r w:rsidR="00E95598">
        <w:rPr>
          <w:rFonts w:ascii="Arial Narrow" w:hAnsi="Arial Narrow" w:cs="Tahoma"/>
          <w:sz w:val="28"/>
          <w:szCs w:val="28"/>
        </w:rPr>
        <w:t>término</w:t>
      </w:r>
      <w:r>
        <w:rPr>
          <w:rFonts w:ascii="Arial Narrow" w:hAnsi="Arial Narrow" w:cs="Tahoma"/>
          <w:sz w:val="28"/>
          <w:szCs w:val="28"/>
        </w:rPr>
        <w:t xml:space="preserve"> de cuatro meses </w:t>
      </w:r>
      <w:r w:rsidR="00E95598">
        <w:rPr>
          <w:rFonts w:ascii="Arial Narrow" w:hAnsi="Arial Narrow" w:cs="Tahoma"/>
          <w:sz w:val="28"/>
          <w:szCs w:val="28"/>
        </w:rPr>
        <w:t>contados a partir de</w:t>
      </w:r>
      <w:r>
        <w:rPr>
          <w:rFonts w:ascii="Arial Narrow" w:hAnsi="Arial Narrow" w:cs="Tahoma"/>
          <w:sz w:val="28"/>
          <w:szCs w:val="28"/>
        </w:rPr>
        <w:t xml:space="preserve"> la cancelación del título pensional a cargo del ex empleador</w:t>
      </w:r>
      <w:r w:rsidR="00E95598">
        <w:rPr>
          <w:rFonts w:ascii="Arial Narrow" w:hAnsi="Arial Narrow" w:cs="Tahoma"/>
          <w:sz w:val="28"/>
          <w:szCs w:val="28"/>
        </w:rPr>
        <w:t>.</w:t>
      </w:r>
    </w:p>
    <w:p w:rsidR="00AF576D" w:rsidRPr="002A4E23" w:rsidRDefault="00AF576D" w:rsidP="00291FC3">
      <w:pPr>
        <w:pStyle w:val="Sinespaciado"/>
        <w:spacing w:line="276" w:lineRule="auto"/>
      </w:pPr>
    </w:p>
    <w:p w:rsidR="00326529" w:rsidRDefault="00E40EB2" w:rsidP="00E40EB2">
      <w:pPr>
        <w:tabs>
          <w:tab w:val="left" w:pos="0"/>
          <w:tab w:val="left" w:pos="8647"/>
        </w:tabs>
        <w:suppressAutoHyphens/>
        <w:spacing w:line="360" w:lineRule="auto"/>
        <w:ind w:firstLine="900"/>
        <w:jc w:val="both"/>
        <w:rPr>
          <w:rFonts w:ascii="Arial Narrow" w:hAnsi="Arial Narrow" w:cs="Tahoma"/>
          <w:sz w:val="28"/>
          <w:szCs w:val="28"/>
        </w:rPr>
      </w:pPr>
      <w:r w:rsidRPr="002A4E23">
        <w:rPr>
          <w:rFonts w:ascii="Arial Narrow" w:hAnsi="Arial Narrow" w:cs="Tahoma"/>
          <w:sz w:val="28"/>
          <w:szCs w:val="28"/>
        </w:rPr>
        <w:t>Para así decidir, estimó que el demandante era beneficiario del canon 36 de la Ley 100 de 1993, por contar con más de 40 años de edad al 01 de abril de 1994, por lo que procedió a verificar si antes del 31 de julio de 2010 cumpl</w:t>
      </w:r>
      <w:r w:rsidR="00A41783">
        <w:rPr>
          <w:rFonts w:ascii="Arial Narrow" w:hAnsi="Arial Narrow" w:cs="Tahoma"/>
          <w:sz w:val="28"/>
          <w:szCs w:val="28"/>
        </w:rPr>
        <w:t xml:space="preserve">ió </w:t>
      </w:r>
      <w:r w:rsidRPr="002A4E23">
        <w:rPr>
          <w:rFonts w:ascii="Arial Narrow" w:hAnsi="Arial Narrow" w:cs="Tahoma"/>
          <w:sz w:val="28"/>
          <w:szCs w:val="28"/>
        </w:rPr>
        <w:t>los requisitos para pensionarse, conforme a los cánones del Acuer</w:t>
      </w:r>
      <w:r w:rsidR="00A41783">
        <w:rPr>
          <w:rFonts w:ascii="Arial Narrow" w:hAnsi="Arial Narrow" w:cs="Tahoma"/>
          <w:sz w:val="28"/>
          <w:szCs w:val="28"/>
        </w:rPr>
        <w:t xml:space="preserve">do 049 de 1990, encontrando respuesta positiva, puesto que según las pruebas </w:t>
      </w:r>
      <w:r w:rsidR="00291FC3">
        <w:rPr>
          <w:rFonts w:ascii="Arial Narrow" w:hAnsi="Arial Narrow" w:cs="Tahoma"/>
          <w:sz w:val="28"/>
          <w:szCs w:val="28"/>
        </w:rPr>
        <w:t>documentales</w:t>
      </w:r>
      <w:r w:rsidR="00A41783">
        <w:rPr>
          <w:rFonts w:ascii="Arial Narrow" w:hAnsi="Arial Narrow" w:cs="Tahoma"/>
          <w:sz w:val="28"/>
          <w:szCs w:val="28"/>
        </w:rPr>
        <w:t xml:space="preserve"> arrimadas al plenario, el actor logró reunir en toda su vida laboral un total de 774 semanas </w:t>
      </w:r>
      <w:r w:rsidR="00086348">
        <w:rPr>
          <w:rFonts w:ascii="Arial Narrow" w:hAnsi="Arial Narrow" w:cs="Tahoma"/>
          <w:sz w:val="28"/>
          <w:szCs w:val="28"/>
        </w:rPr>
        <w:t xml:space="preserve">de las cuales más de 500 fueron cotizadas en los 20 años anteriores al cumplimiento de la edad mínima para pensión, </w:t>
      </w:r>
      <w:r w:rsidRPr="002A4E23">
        <w:rPr>
          <w:rFonts w:ascii="Arial Narrow" w:hAnsi="Arial Narrow" w:cs="Tahoma"/>
          <w:sz w:val="28"/>
          <w:szCs w:val="28"/>
        </w:rPr>
        <w:t xml:space="preserve">teniendo en cuenta para ello el tiempo en mora </w:t>
      </w:r>
      <w:r w:rsidR="00086348">
        <w:rPr>
          <w:rFonts w:ascii="Arial Narrow" w:hAnsi="Arial Narrow" w:cs="Tahoma"/>
          <w:sz w:val="28"/>
          <w:szCs w:val="28"/>
        </w:rPr>
        <w:t xml:space="preserve">y por falta de afiliación </w:t>
      </w:r>
      <w:r w:rsidRPr="002A4E23">
        <w:rPr>
          <w:rFonts w:ascii="Arial Narrow" w:hAnsi="Arial Narrow" w:cs="Tahoma"/>
          <w:sz w:val="28"/>
          <w:szCs w:val="28"/>
        </w:rPr>
        <w:t xml:space="preserve">con la </w:t>
      </w:r>
      <w:r w:rsidR="00086348">
        <w:rPr>
          <w:rFonts w:ascii="Arial Narrow" w:hAnsi="Arial Narrow" w:cs="Tahoma"/>
          <w:sz w:val="28"/>
          <w:szCs w:val="28"/>
        </w:rPr>
        <w:t xml:space="preserve">sociedad Urbanos </w:t>
      </w:r>
      <w:proofErr w:type="spellStart"/>
      <w:r w:rsidR="00086348">
        <w:rPr>
          <w:rFonts w:ascii="Arial Narrow" w:hAnsi="Arial Narrow" w:cs="Tahoma"/>
          <w:sz w:val="28"/>
          <w:szCs w:val="28"/>
        </w:rPr>
        <w:t>Superbuses</w:t>
      </w:r>
      <w:proofErr w:type="spellEnd"/>
      <w:r w:rsidR="00086348">
        <w:rPr>
          <w:rFonts w:ascii="Arial Narrow" w:hAnsi="Arial Narrow" w:cs="Tahoma"/>
          <w:sz w:val="28"/>
          <w:szCs w:val="28"/>
        </w:rPr>
        <w:t xml:space="preserve"> Ltda. </w:t>
      </w:r>
      <w:r w:rsidRPr="002A4E23">
        <w:rPr>
          <w:rFonts w:ascii="Arial Narrow" w:hAnsi="Arial Narrow" w:cs="Tahoma"/>
          <w:sz w:val="28"/>
          <w:szCs w:val="28"/>
        </w:rPr>
        <w:t xml:space="preserve">Estimó que el reconocimiento pensional debía hacerse desde el </w:t>
      </w:r>
      <w:r w:rsidR="00086348">
        <w:rPr>
          <w:rFonts w:ascii="Arial Narrow" w:hAnsi="Arial Narrow" w:cs="Tahoma"/>
          <w:sz w:val="28"/>
          <w:szCs w:val="28"/>
        </w:rPr>
        <w:t>1 de octubre de 2010, como quiera que la última cotización al sistema data del mes anterior, y la solicitud fue presentada desde el mes de mayo de ese mismo año, no obstante que la prescripción afectó las mesadas causadas con antelación al 12 de febrero de 2012</w:t>
      </w:r>
      <w:r w:rsidR="00326529">
        <w:rPr>
          <w:rFonts w:ascii="Arial Narrow" w:hAnsi="Arial Narrow" w:cs="Tahoma"/>
          <w:sz w:val="28"/>
          <w:szCs w:val="28"/>
        </w:rPr>
        <w:t xml:space="preserve">, pues la demanda se presentó ese mismo día y mes del 2015. </w:t>
      </w:r>
      <w:r w:rsidR="00086348">
        <w:rPr>
          <w:rFonts w:ascii="Arial Narrow" w:hAnsi="Arial Narrow" w:cs="Tahoma"/>
          <w:sz w:val="28"/>
          <w:szCs w:val="28"/>
        </w:rPr>
        <w:t xml:space="preserve"> </w:t>
      </w:r>
    </w:p>
    <w:p w:rsidR="00326529" w:rsidRDefault="00326529" w:rsidP="00E40EB2">
      <w:pPr>
        <w:tabs>
          <w:tab w:val="left" w:pos="0"/>
          <w:tab w:val="left" w:pos="8647"/>
        </w:tabs>
        <w:suppressAutoHyphens/>
        <w:spacing w:line="360" w:lineRule="auto"/>
        <w:ind w:firstLine="900"/>
        <w:jc w:val="both"/>
        <w:rPr>
          <w:rFonts w:ascii="Arial Narrow" w:hAnsi="Arial Narrow" w:cs="Tahoma"/>
          <w:sz w:val="28"/>
          <w:szCs w:val="28"/>
        </w:rPr>
      </w:pPr>
    </w:p>
    <w:p w:rsidR="00E40EB2" w:rsidRPr="002A4E23" w:rsidRDefault="00E40EB2" w:rsidP="00E40EB2">
      <w:pPr>
        <w:tabs>
          <w:tab w:val="left" w:pos="0"/>
          <w:tab w:val="left" w:pos="8647"/>
        </w:tabs>
        <w:suppressAutoHyphens/>
        <w:spacing w:line="360" w:lineRule="auto"/>
        <w:ind w:firstLine="900"/>
        <w:jc w:val="both"/>
        <w:rPr>
          <w:rFonts w:ascii="Arial Narrow" w:hAnsi="Arial Narrow" w:cs="Tahoma"/>
          <w:b/>
          <w:i/>
          <w:sz w:val="28"/>
          <w:szCs w:val="28"/>
        </w:rPr>
      </w:pPr>
      <w:r w:rsidRPr="002A4E23">
        <w:rPr>
          <w:rFonts w:ascii="Arial Narrow" w:hAnsi="Arial Narrow" w:cs="Tahoma"/>
          <w:b/>
          <w:i/>
          <w:sz w:val="28"/>
          <w:szCs w:val="28"/>
        </w:rPr>
        <w:lastRenderedPageBreak/>
        <w:t>III. CONSULTA.</w:t>
      </w:r>
    </w:p>
    <w:p w:rsidR="00E40EB2" w:rsidRPr="00291FC3" w:rsidRDefault="00E40EB2" w:rsidP="00291FC3">
      <w:pPr>
        <w:pStyle w:val="Sinespaciado"/>
      </w:pPr>
    </w:p>
    <w:p w:rsidR="00E40EB2" w:rsidRPr="002A4E23" w:rsidRDefault="00326529" w:rsidP="00E40EB2">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La mentada </w:t>
      </w:r>
      <w:r w:rsidR="00E40EB2" w:rsidRPr="002A4E23">
        <w:rPr>
          <w:rFonts w:ascii="Arial Narrow" w:hAnsi="Arial Narrow" w:cs="Tahoma"/>
          <w:sz w:val="28"/>
          <w:szCs w:val="28"/>
        </w:rPr>
        <w:t xml:space="preserve">providencia no fue objeto de recurso de apelación, pero al contener una condena contra una entidad en la que es garante la </w:t>
      </w:r>
      <w:r w:rsidRPr="002A4E23">
        <w:rPr>
          <w:rFonts w:ascii="Arial Narrow" w:hAnsi="Arial Narrow" w:cs="Tahoma"/>
          <w:sz w:val="28"/>
          <w:szCs w:val="28"/>
        </w:rPr>
        <w:t>Naci</w:t>
      </w:r>
      <w:r>
        <w:rPr>
          <w:rFonts w:ascii="Arial Narrow" w:hAnsi="Arial Narrow" w:cs="Tahoma"/>
          <w:sz w:val="28"/>
          <w:szCs w:val="28"/>
        </w:rPr>
        <w:t>ó</w:t>
      </w:r>
      <w:r w:rsidRPr="002A4E23">
        <w:rPr>
          <w:rFonts w:ascii="Arial Narrow" w:hAnsi="Arial Narrow" w:cs="Tahoma"/>
          <w:sz w:val="28"/>
          <w:szCs w:val="28"/>
        </w:rPr>
        <w:t>n</w:t>
      </w:r>
      <w:r w:rsidR="00E40EB2" w:rsidRPr="002A4E23">
        <w:rPr>
          <w:rFonts w:ascii="Arial Narrow" w:hAnsi="Arial Narrow" w:cs="Tahoma"/>
          <w:sz w:val="28"/>
          <w:szCs w:val="28"/>
        </w:rPr>
        <w:t>, se dispuso su consulta, de conformidad con lo mencionado en el artículo 69 del CPTSS.</w:t>
      </w:r>
    </w:p>
    <w:p w:rsidR="00E40EB2" w:rsidRDefault="00E40EB2" w:rsidP="00E40EB2">
      <w:pPr>
        <w:tabs>
          <w:tab w:val="left" w:pos="0"/>
          <w:tab w:val="left" w:pos="8647"/>
        </w:tabs>
        <w:suppressAutoHyphens/>
        <w:spacing w:line="360" w:lineRule="auto"/>
        <w:ind w:firstLine="900"/>
        <w:jc w:val="both"/>
        <w:rPr>
          <w:rFonts w:ascii="Arial Narrow" w:hAnsi="Arial Narrow" w:cs="Tahoma"/>
          <w:sz w:val="29"/>
          <w:szCs w:val="29"/>
        </w:rPr>
      </w:pPr>
    </w:p>
    <w:p w:rsidR="00E40EB2" w:rsidRPr="008421FB" w:rsidRDefault="00E40EB2" w:rsidP="00E40EB2">
      <w:pPr>
        <w:spacing w:line="360" w:lineRule="auto"/>
        <w:ind w:firstLine="851"/>
        <w:jc w:val="both"/>
        <w:rPr>
          <w:rFonts w:ascii="Arial Narrow" w:hAnsi="Arial Narrow" w:cs="Tahoma"/>
          <w:b/>
          <w:i/>
          <w:sz w:val="29"/>
          <w:szCs w:val="29"/>
        </w:rPr>
      </w:pPr>
      <w:r w:rsidRPr="008421FB">
        <w:rPr>
          <w:rFonts w:ascii="Arial Narrow" w:hAnsi="Arial Narrow" w:cs="Tahoma"/>
          <w:b/>
          <w:i/>
          <w:sz w:val="29"/>
          <w:szCs w:val="29"/>
        </w:rPr>
        <w:t>IV.</w:t>
      </w:r>
      <w:r w:rsidRPr="008421FB">
        <w:rPr>
          <w:rFonts w:ascii="Arial Narrow" w:hAnsi="Arial Narrow" w:cs="Tahoma"/>
          <w:i/>
          <w:sz w:val="29"/>
          <w:szCs w:val="29"/>
        </w:rPr>
        <w:t xml:space="preserve"> </w:t>
      </w:r>
      <w:r w:rsidRPr="008421FB">
        <w:rPr>
          <w:rFonts w:ascii="Arial Narrow" w:hAnsi="Arial Narrow" w:cs="Tahoma"/>
          <w:b/>
          <w:i/>
          <w:sz w:val="29"/>
          <w:szCs w:val="29"/>
        </w:rPr>
        <w:t>CONSIDERACIONES</w:t>
      </w:r>
    </w:p>
    <w:p w:rsidR="00E40EB2" w:rsidRPr="00291FC3" w:rsidRDefault="00E40EB2" w:rsidP="00291FC3">
      <w:pPr>
        <w:pStyle w:val="Sinespaciado"/>
      </w:pPr>
    </w:p>
    <w:p w:rsidR="00E40EB2" w:rsidRDefault="00E40EB2" w:rsidP="00291FC3">
      <w:pPr>
        <w:pStyle w:val="Textoindependiente"/>
        <w:numPr>
          <w:ilvl w:val="0"/>
          <w:numId w:val="2"/>
        </w:numPr>
        <w:rPr>
          <w:rFonts w:ascii="Arial Narrow" w:hAnsi="Arial Narrow" w:cs="Tahoma"/>
          <w:b/>
          <w:bCs/>
          <w:i/>
          <w:sz w:val="29"/>
          <w:szCs w:val="29"/>
        </w:rPr>
      </w:pPr>
      <w:r w:rsidRPr="008421FB">
        <w:rPr>
          <w:rFonts w:ascii="Arial Narrow" w:hAnsi="Arial Narrow" w:cs="Tahoma"/>
          <w:b/>
          <w:bCs/>
          <w:i/>
          <w:sz w:val="29"/>
          <w:szCs w:val="29"/>
        </w:rPr>
        <w:t>Del problema jurídico:</w:t>
      </w:r>
    </w:p>
    <w:p w:rsidR="00291FC3" w:rsidRPr="008421FB" w:rsidRDefault="00291FC3" w:rsidP="00291FC3">
      <w:pPr>
        <w:pStyle w:val="Sinespaciado"/>
      </w:pPr>
    </w:p>
    <w:p w:rsidR="00E40EB2" w:rsidRDefault="00E40EB2" w:rsidP="00291FC3">
      <w:pPr>
        <w:ind w:firstLine="900"/>
        <w:jc w:val="both"/>
        <w:rPr>
          <w:rFonts w:ascii="Arial Narrow" w:hAnsi="Arial Narrow" w:cs="Tahoma"/>
          <w:i/>
          <w:sz w:val="29"/>
          <w:szCs w:val="29"/>
        </w:rPr>
      </w:pPr>
      <w:r>
        <w:rPr>
          <w:rFonts w:ascii="Arial Narrow" w:hAnsi="Arial Narrow" w:cs="Tahoma"/>
          <w:i/>
          <w:sz w:val="29"/>
          <w:szCs w:val="29"/>
        </w:rPr>
        <w:t>¿Cumplió el actor las condiciones necesarias para pensionarse conforme a las normas transicionales?</w:t>
      </w:r>
    </w:p>
    <w:p w:rsidR="00E40EB2" w:rsidRPr="008421FB" w:rsidRDefault="00E40EB2" w:rsidP="00E40EB2">
      <w:pPr>
        <w:spacing w:line="360" w:lineRule="auto"/>
        <w:ind w:firstLine="851"/>
        <w:jc w:val="both"/>
        <w:rPr>
          <w:rFonts w:ascii="Arial Narrow" w:hAnsi="Arial Narrow" w:cs="Tahoma"/>
          <w:b/>
          <w:i/>
          <w:sz w:val="29"/>
          <w:szCs w:val="29"/>
        </w:rPr>
      </w:pPr>
      <w:r w:rsidRPr="008421FB">
        <w:rPr>
          <w:rFonts w:ascii="Arial Narrow" w:hAnsi="Arial Narrow" w:cs="Tahoma"/>
          <w:b/>
          <w:i/>
          <w:sz w:val="29"/>
          <w:szCs w:val="29"/>
        </w:rPr>
        <w:t xml:space="preserve">2. </w:t>
      </w:r>
      <w:r>
        <w:rPr>
          <w:rFonts w:ascii="Arial Narrow" w:hAnsi="Arial Narrow" w:cs="Tahoma"/>
          <w:b/>
          <w:i/>
          <w:sz w:val="29"/>
          <w:szCs w:val="29"/>
        </w:rPr>
        <w:t>Solución al debate jurídico.</w:t>
      </w:r>
    </w:p>
    <w:p w:rsidR="00E40EB2" w:rsidRPr="00EF4F6B" w:rsidRDefault="00E40EB2" w:rsidP="00EF4F6B">
      <w:pPr>
        <w:pStyle w:val="Sinespaciado"/>
        <w:rPr>
          <w:highlight w:val="yellow"/>
        </w:rPr>
      </w:pPr>
    </w:p>
    <w:p w:rsidR="00E40EB2" w:rsidRPr="00577A07" w:rsidRDefault="00E40EB2" w:rsidP="00E40EB2">
      <w:pPr>
        <w:autoSpaceDE w:val="0"/>
        <w:autoSpaceDN w:val="0"/>
        <w:adjustRightInd w:val="0"/>
        <w:spacing w:line="360" w:lineRule="auto"/>
        <w:ind w:firstLine="851"/>
        <w:jc w:val="both"/>
        <w:rPr>
          <w:rFonts w:ascii="Arial Narrow" w:hAnsi="Arial Narrow" w:cs="Arial"/>
          <w:sz w:val="28"/>
          <w:szCs w:val="28"/>
          <w:lang w:val="es-ES"/>
        </w:rPr>
      </w:pPr>
      <w:r w:rsidRPr="00577A07">
        <w:rPr>
          <w:rFonts w:ascii="Arial Narrow" w:hAnsi="Arial Narrow" w:cs="Arial"/>
          <w:sz w:val="28"/>
          <w:szCs w:val="28"/>
          <w:lang w:val="es-ES"/>
        </w:rPr>
        <w:t>Encuentra imperioso esta Sala, antes de analizar la satisfacción de los requisitos pensional</w:t>
      </w:r>
      <w:r w:rsidR="00EF4F6B" w:rsidRPr="00577A07">
        <w:rPr>
          <w:rFonts w:ascii="Arial Narrow" w:hAnsi="Arial Narrow" w:cs="Arial"/>
          <w:sz w:val="28"/>
          <w:szCs w:val="28"/>
          <w:lang w:val="es-ES"/>
        </w:rPr>
        <w:t>es</w:t>
      </w:r>
      <w:r w:rsidRPr="00577A07">
        <w:rPr>
          <w:rFonts w:ascii="Arial Narrow" w:hAnsi="Arial Narrow" w:cs="Arial"/>
          <w:sz w:val="28"/>
          <w:szCs w:val="28"/>
          <w:lang w:val="es-ES"/>
        </w:rPr>
        <w:t>, verificar si existe a cargo de la</w:t>
      </w:r>
      <w:r w:rsidR="00EF4F6B" w:rsidRPr="00577A07">
        <w:rPr>
          <w:rFonts w:ascii="Arial Narrow" w:hAnsi="Arial Narrow" w:cs="Arial"/>
          <w:sz w:val="28"/>
          <w:szCs w:val="28"/>
          <w:lang w:val="es-ES"/>
        </w:rPr>
        <w:t xml:space="preserve"> sociedad Urbanos </w:t>
      </w:r>
      <w:proofErr w:type="spellStart"/>
      <w:r w:rsidR="00EF4F6B" w:rsidRPr="00577A07">
        <w:rPr>
          <w:rFonts w:ascii="Arial Narrow" w:hAnsi="Arial Narrow" w:cs="Arial"/>
          <w:sz w:val="28"/>
          <w:szCs w:val="28"/>
          <w:lang w:val="es-ES"/>
        </w:rPr>
        <w:t>Superbuses</w:t>
      </w:r>
      <w:proofErr w:type="spellEnd"/>
      <w:r w:rsidR="00EF4F6B" w:rsidRPr="00577A07">
        <w:rPr>
          <w:rFonts w:ascii="Arial Narrow" w:hAnsi="Arial Narrow" w:cs="Arial"/>
          <w:sz w:val="28"/>
          <w:szCs w:val="28"/>
          <w:lang w:val="es-ES"/>
        </w:rPr>
        <w:t xml:space="preserve"> Ltda., </w:t>
      </w:r>
      <w:r w:rsidRPr="00577A07">
        <w:rPr>
          <w:rFonts w:ascii="Arial Narrow" w:hAnsi="Arial Narrow" w:cs="Arial"/>
          <w:sz w:val="28"/>
          <w:szCs w:val="28"/>
          <w:lang w:val="es-ES"/>
        </w:rPr>
        <w:t>alguna condena, atendiendo la calidad de empleadora en parte de la vida laboral del demandante, puntualmente entre los años</w:t>
      </w:r>
      <w:r w:rsidR="006B3B00" w:rsidRPr="00577A07">
        <w:rPr>
          <w:rFonts w:ascii="Arial Narrow" w:hAnsi="Arial Narrow" w:cs="Arial"/>
          <w:sz w:val="28"/>
          <w:szCs w:val="28"/>
          <w:lang w:val="es-ES"/>
        </w:rPr>
        <w:t xml:space="preserve"> </w:t>
      </w:r>
      <w:r w:rsidR="00AB16A8" w:rsidRPr="00577A07">
        <w:rPr>
          <w:rFonts w:ascii="Arial Narrow" w:hAnsi="Arial Narrow" w:cs="Arial"/>
          <w:sz w:val="28"/>
          <w:szCs w:val="28"/>
          <w:lang w:val="es-ES"/>
        </w:rPr>
        <w:t>1988 y 2002</w:t>
      </w:r>
      <w:r w:rsidRPr="00577A07">
        <w:rPr>
          <w:rFonts w:ascii="Arial Narrow" w:hAnsi="Arial Narrow" w:cs="Arial"/>
          <w:sz w:val="28"/>
          <w:szCs w:val="28"/>
          <w:lang w:val="es-ES"/>
        </w:rPr>
        <w:t>, apareciendo allí vario</w:t>
      </w:r>
      <w:r w:rsidR="00AB16A8" w:rsidRPr="00577A07">
        <w:rPr>
          <w:rFonts w:ascii="Arial Narrow" w:hAnsi="Arial Narrow" w:cs="Arial"/>
          <w:sz w:val="28"/>
          <w:szCs w:val="28"/>
          <w:lang w:val="es-ES"/>
        </w:rPr>
        <w:t xml:space="preserve">s ciclos de cotización sin pago o sin afiliación. </w:t>
      </w:r>
    </w:p>
    <w:p w:rsidR="00E40EB2" w:rsidRPr="00577A07" w:rsidRDefault="00E40EB2" w:rsidP="00EF4F6B">
      <w:pPr>
        <w:pStyle w:val="Sinespaciado"/>
        <w:rPr>
          <w:sz w:val="28"/>
          <w:szCs w:val="28"/>
          <w:lang w:val="es-ES"/>
        </w:rPr>
      </w:pPr>
    </w:p>
    <w:p w:rsidR="00E40EB2" w:rsidRPr="00577A07" w:rsidRDefault="00E40EB2" w:rsidP="00E40EB2">
      <w:pPr>
        <w:autoSpaceDE w:val="0"/>
        <w:autoSpaceDN w:val="0"/>
        <w:adjustRightInd w:val="0"/>
        <w:spacing w:line="360" w:lineRule="auto"/>
        <w:ind w:firstLine="851"/>
        <w:jc w:val="both"/>
        <w:rPr>
          <w:rFonts w:ascii="Arial Narrow" w:hAnsi="Arial Narrow" w:cs="Arial"/>
          <w:sz w:val="28"/>
          <w:szCs w:val="28"/>
          <w:lang w:val="es-ES"/>
        </w:rPr>
      </w:pPr>
      <w:r w:rsidRPr="00577A07">
        <w:rPr>
          <w:rFonts w:ascii="Arial Narrow" w:hAnsi="Arial Narrow" w:cs="Arial"/>
          <w:sz w:val="28"/>
          <w:szCs w:val="28"/>
          <w:lang w:val="es-ES"/>
        </w:rPr>
        <w:t xml:space="preserve">Para dirimir este asunto, es necesario que la Sala se afinque en los artículos 22 y 23 de la Ley 100 de 1993 que establecen como una obligación a cargo del empleador, pagar los aportes pensionales de sus trabajadores, lo que debe hacer en los términos establecidos por el legislador, so pena de verse obligado a pagar réditos moratorios, conforme a lo fijado en la última de las normas. Indica además el canon 24 de la misma obra legal que, en todo caso, le incumbe a las entidades administradoras del sistema pensional adelantar las gestiones y acciones para hacer cumplir al empleador, coactivamente, tales obligaciones. Lo anterior, como lo ha interpretado hasta la saciedad la Sala de Casación Laboral de la Corte Suprema de Justicia y ha hecho eco esta Sala de Decisión, implica que la mora o pago tardío no afecta al afiliado, pues este cumplió con su obligación frente al sistema, la cual es prestar el servicio en determinado período. </w:t>
      </w:r>
    </w:p>
    <w:p w:rsidR="0022138B" w:rsidRPr="00577A07" w:rsidRDefault="0022138B" w:rsidP="0022138B">
      <w:pPr>
        <w:pStyle w:val="Sinespaciado"/>
        <w:rPr>
          <w:rFonts w:ascii="Arial Narrow" w:hAnsi="Arial Narrow"/>
          <w:sz w:val="28"/>
          <w:szCs w:val="28"/>
          <w:lang w:val="es-ES"/>
        </w:rPr>
      </w:pPr>
    </w:p>
    <w:p w:rsidR="007C32DC" w:rsidRPr="00577A07" w:rsidRDefault="0022138B" w:rsidP="00413CD0">
      <w:pPr>
        <w:autoSpaceDE w:val="0"/>
        <w:autoSpaceDN w:val="0"/>
        <w:adjustRightInd w:val="0"/>
        <w:spacing w:line="360" w:lineRule="auto"/>
        <w:ind w:firstLine="851"/>
        <w:jc w:val="both"/>
        <w:rPr>
          <w:rFonts w:ascii="Arial Narrow" w:hAnsi="Arial Narrow" w:cs="Arial"/>
          <w:color w:val="000000"/>
          <w:sz w:val="28"/>
          <w:szCs w:val="28"/>
          <w:lang w:eastAsia="es-CO"/>
        </w:rPr>
      </w:pPr>
      <w:r w:rsidRPr="00577A07">
        <w:rPr>
          <w:rFonts w:ascii="Arial Narrow" w:hAnsi="Arial Narrow" w:cs="Arial"/>
          <w:sz w:val="28"/>
          <w:szCs w:val="28"/>
          <w:lang w:val="es-ES"/>
        </w:rPr>
        <w:lastRenderedPageBreak/>
        <w:t xml:space="preserve">En cuanto a la falta de afiliación del trabajador por parte de su empleador, </w:t>
      </w:r>
      <w:r w:rsidR="0024468D" w:rsidRPr="00577A07">
        <w:rPr>
          <w:rFonts w:ascii="Arial Narrow" w:hAnsi="Arial Narrow" w:cs="Arial"/>
          <w:sz w:val="28"/>
          <w:szCs w:val="28"/>
          <w:lang w:val="es-ES"/>
        </w:rPr>
        <w:t>ha sido pacífica la jurisprudencia del órgano de cierre d</w:t>
      </w:r>
      <w:r w:rsidR="00543C50" w:rsidRPr="00577A07">
        <w:rPr>
          <w:rFonts w:ascii="Arial Narrow" w:hAnsi="Arial Narrow" w:cs="Arial"/>
          <w:sz w:val="28"/>
          <w:szCs w:val="28"/>
          <w:lang w:val="es-ES"/>
        </w:rPr>
        <w:t xml:space="preserve">e esta especialidad en </w:t>
      </w:r>
      <w:r w:rsidR="0024468D" w:rsidRPr="00577A07">
        <w:rPr>
          <w:rFonts w:ascii="Arial Narrow" w:hAnsi="Arial Narrow" w:cs="Arial"/>
          <w:sz w:val="28"/>
          <w:szCs w:val="28"/>
          <w:lang w:val="es-ES"/>
        </w:rPr>
        <w:t xml:space="preserve">indicar que </w:t>
      </w:r>
      <w:r w:rsidR="00543C50" w:rsidRPr="00577A07">
        <w:rPr>
          <w:rFonts w:ascii="Arial Narrow" w:hAnsi="Arial Narrow" w:cs="Arial"/>
          <w:sz w:val="28"/>
          <w:szCs w:val="28"/>
          <w:lang w:val="es-ES"/>
        </w:rPr>
        <w:t xml:space="preserve">tal </w:t>
      </w:r>
      <w:r w:rsidR="0024468D" w:rsidRPr="00577A07">
        <w:rPr>
          <w:rFonts w:ascii="Arial Narrow" w:hAnsi="Arial Narrow" w:cs="Arial"/>
          <w:sz w:val="28"/>
          <w:szCs w:val="28"/>
          <w:lang w:val="es-ES"/>
        </w:rPr>
        <w:t>situación</w:t>
      </w:r>
      <w:r w:rsidR="00543C50" w:rsidRPr="00577A07">
        <w:rPr>
          <w:rFonts w:ascii="Arial Narrow" w:hAnsi="Arial Narrow" w:cs="Arial"/>
          <w:sz w:val="28"/>
          <w:szCs w:val="28"/>
          <w:lang w:val="es-ES"/>
        </w:rPr>
        <w:t xml:space="preserve"> tampoco perjudica la aspiración </w:t>
      </w:r>
      <w:r w:rsidR="00CD749E" w:rsidRPr="00577A07">
        <w:rPr>
          <w:rFonts w:ascii="Arial Narrow" w:hAnsi="Arial Narrow" w:cs="Arial"/>
          <w:sz w:val="28"/>
          <w:szCs w:val="28"/>
          <w:lang w:val="es-ES"/>
        </w:rPr>
        <w:t>del afiliado de</w:t>
      </w:r>
      <w:r w:rsidR="00543C50" w:rsidRPr="00577A07">
        <w:rPr>
          <w:rFonts w:ascii="Arial Narrow" w:hAnsi="Arial Narrow" w:cs="Arial"/>
          <w:sz w:val="28"/>
          <w:szCs w:val="28"/>
          <w:lang w:val="es-ES"/>
        </w:rPr>
        <w:t xml:space="preserve"> hacerse acreedor de la prestación pensional</w:t>
      </w:r>
      <w:r w:rsidR="0024468D" w:rsidRPr="00577A07">
        <w:rPr>
          <w:rFonts w:ascii="Arial Narrow" w:hAnsi="Arial Narrow" w:cs="Arial"/>
          <w:sz w:val="28"/>
          <w:szCs w:val="28"/>
          <w:lang w:val="es-ES"/>
        </w:rPr>
        <w:t>,</w:t>
      </w:r>
      <w:r w:rsidR="00CD749E" w:rsidRPr="00577A07">
        <w:rPr>
          <w:rFonts w:ascii="Arial Narrow" w:hAnsi="Arial Narrow" w:cs="Arial"/>
          <w:sz w:val="28"/>
          <w:szCs w:val="28"/>
          <w:lang w:val="es-ES"/>
        </w:rPr>
        <w:t xml:space="preserve"> en caso de cumplir las exigencias legales, y </w:t>
      </w:r>
      <w:r w:rsidR="00543C50" w:rsidRPr="00577A07">
        <w:rPr>
          <w:rFonts w:ascii="Arial Narrow" w:hAnsi="Arial Narrow" w:cs="Arial"/>
          <w:sz w:val="28"/>
          <w:szCs w:val="28"/>
          <w:lang w:val="es-ES"/>
        </w:rPr>
        <w:t xml:space="preserve">por tanto, </w:t>
      </w:r>
      <w:r w:rsidR="0024468D" w:rsidRPr="00577A07">
        <w:rPr>
          <w:rFonts w:ascii="Arial Narrow" w:hAnsi="Arial Narrow" w:cs="Arial"/>
          <w:sz w:val="28"/>
          <w:szCs w:val="28"/>
          <w:lang w:val="es-ES"/>
        </w:rPr>
        <w:t>el reconocimiento de la pensión estará a cargo de la respectiva entidad de seguridad social</w:t>
      </w:r>
      <w:r w:rsidR="0024468D" w:rsidRPr="00577A07">
        <w:rPr>
          <w:rFonts w:ascii="Arial Narrow" w:hAnsi="Arial Narrow" w:cs="Arial"/>
          <w:color w:val="000000"/>
          <w:sz w:val="28"/>
          <w:szCs w:val="28"/>
          <w:lang w:eastAsia="es-CO"/>
        </w:rPr>
        <w:t xml:space="preserve">, mientras que el empleador </w:t>
      </w:r>
      <w:proofErr w:type="spellStart"/>
      <w:r w:rsidR="0024468D" w:rsidRPr="00577A07">
        <w:rPr>
          <w:rFonts w:ascii="Arial Narrow" w:hAnsi="Arial Narrow" w:cs="Arial"/>
          <w:color w:val="000000"/>
          <w:sz w:val="28"/>
          <w:szCs w:val="28"/>
          <w:lang w:eastAsia="es-CO"/>
        </w:rPr>
        <w:t>omisivo</w:t>
      </w:r>
      <w:proofErr w:type="spellEnd"/>
      <w:r w:rsidR="0024468D" w:rsidRPr="00577A07">
        <w:rPr>
          <w:rFonts w:ascii="Arial Narrow" w:hAnsi="Arial Narrow" w:cs="Arial"/>
          <w:color w:val="000000"/>
          <w:sz w:val="28"/>
          <w:szCs w:val="28"/>
          <w:lang w:eastAsia="es-CO"/>
        </w:rPr>
        <w:t xml:space="preserve"> </w:t>
      </w:r>
      <w:r w:rsidR="00543C50" w:rsidRPr="00577A07">
        <w:rPr>
          <w:rFonts w:ascii="Arial Narrow" w:hAnsi="Arial Narrow" w:cs="Arial"/>
          <w:color w:val="000000"/>
          <w:sz w:val="28"/>
          <w:szCs w:val="28"/>
          <w:lang w:eastAsia="es-CO"/>
        </w:rPr>
        <w:t>está en la</w:t>
      </w:r>
      <w:r w:rsidR="007C32DC" w:rsidRPr="00577A07">
        <w:rPr>
          <w:rFonts w:ascii="Arial Narrow" w:hAnsi="Arial Narrow" w:cs="Arial"/>
          <w:color w:val="000000"/>
          <w:sz w:val="28"/>
          <w:szCs w:val="28"/>
          <w:lang w:eastAsia="es-CO"/>
        </w:rPr>
        <w:t xml:space="preserve"> obligación de cancelar el </w:t>
      </w:r>
      <w:r w:rsidR="0024468D" w:rsidRPr="00577A07">
        <w:rPr>
          <w:rFonts w:ascii="Arial Narrow" w:hAnsi="Arial Narrow" w:cs="Arial"/>
          <w:color w:val="000000"/>
          <w:sz w:val="28"/>
          <w:szCs w:val="28"/>
          <w:lang w:eastAsia="es-CO"/>
        </w:rPr>
        <w:t>cálculo actuarial</w:t>
      </w:r>
      <w:r w:rsidR="00543C50" w:rsidRPr="00577A07">
        <w:rPr>
          <w:rFonts w:ascii="Arial Narrow" w:hAnsi="Arial Narrow" w:cs="Arial"/>
          <w:color w:val="000000"/>
          <w:sz w:val="28"/>
          <w:szCs w:val="28"/>
          <w:lang w:eastAsia="es-CO"/>
        </w:rPr>
        <w:t xml:space="preserve"> por los tiempos </w:t>
      </w:r>
      <w:r w:rsidR="00413CD0" w:rsidRPr="00577A07">
        <w:rPr>
          <w:rFonts w:ascii="Arial Narrow" w:hAnsi="Arial Narrow" w:cs="Arial"/>
          <w:color w:val="000000"/>
          <w:sz w:val="28"/>
          <w:szCs w:val="28"/>
          <w:lang w:eastAsia="es-CO"/>
        </w:rPr>
        <w:t xml:space="preserve">en que no hubo inscripción al sistema pensional. </w:t>
      </w:r>
      <w:r w:rsidR="00CD749E" w:rsidRPr="00577A07">
        <w:rPr>
          <w:rFonts w:ascii="Arial Narrow" w:hAnsi="Arial Narrow" w:cs="Arial"/>
          <w:color w:val="000000"/>
          <w:sz w:val="28"/>
          <w:szCs w:val="28"/>
          <w:lang w:eastAsia="es-CO"/>
        </w:rPr>
        <w:t xml:space="preserve">Al respecto esa alta Magistratura en sentencia </w:t>
      </w:r>
      <w:r w:rsidR="00413CD0" w:rsidRPr="00577A07">
        <w:rPr>
          <w:rFonts w:ascii="Arial Narrow" w:hAnsi="Arial Narrow" w:cs="Arial"/>
          <w:color w:val="000000"/>
          <w:sz w:val="28"/>
          <w:szCs w:val="28"/>
          <w:lang w:eastAsia="es-CO"/>
        </w:rPr>
        <w:t xml:space="preserve">del </w:t>
      </w:r>
      <w:r w:rsidR="00CD749E" w:rsidRPr="00577A07">
        <w:rPr>
          <w:rFonts w:ascii="Arial Narrow" w:hAnsi="Arial Narrow" w:cs="Arial"/>
          <w:sz w:val="28"/>
          <w:szCs w:val="28"/>
          <w:lang w:val="es-CO"/>
        </w:rPr>
        <w:t>20 de octubre de 2</w:t>
      </w:r>
      <w:r w:rsidR="00413CD0" w:rsidRPr="00577A07">
        <w:rPr>
          <w:rFonts w:ascii="Arial Narrow" w:hAnsi="Arial Narrow" w:cs="Arial"/>
          <w:sz w:val="28"/>
          <w:szCs w:val="28"/>
          <w:lang w:val="es-CO"/>
        </w:rPr>
        <w:t>015. Radicado 43182</w:t>
      </w:r>
      <w:r w:rsidR="00CD749E" w:rsidRPr="00577A07">
        <w:rPr>
          <w:rFonts w:ascii="Arial Narrow" w:hAnsi="Arial Narrow" w:cs="Arial"/>
          <w:sz w:val="28"/>
          <w:szCs w:val="28"/>
          <w:lang w:val="es-CO"/>
        </w:rPr>
        <w:t xml:space="preserve">, sostuvo: </w:t>
      </w:r>
      <w:r w:rsidR="007C32DC" w:rsidRPr="00577A07">
        <w:rPr>
          <w:rFonts w:ascii="Arial Narrow" w:hAnsi="Arial Narrow" w:cs="Arial"/>
          <w:color w:val="000000"/>
          <w:sz w:val="28"/>
          <w:szCs w:val="28"/>
          <w:lang w:eastAsia="es-CO"/>
        </w:rPr>
        <w:t xml:space="preserve"> </w:t>
      </w:r>
    </w:p>
    <w:p w:rsidR="007C32DC" w:rsidRPr="00577A07" w:rsidRDefault="007C32DC" w:rsidP="0077702E">
      <w:pPr>
        <w:pStyle w:val="Sinespaciado"/>
        <w:rPr>
          <w:sz w:val="28"/>
          <w:szCs w:val="28"/>
          <w:lang w:eastAsia="es-CO"/>
        </w:rPr>
      </w:pPr>
    </w:p>
    <w:p w:rsidR="0024468D" w:rsidRPr="00577A07" w:rsidRDefault="0024468D" w:rsidP="0077702E">
      <w:pPr>
        <w:autoSpaceDE w:val="0"/>
        <w:autoSpaceDN w:val="0"/>
        <w:adjustRightInd w:val="0"/>
        <w:ind w:firstLine="708"/>
        <w:jc w:val="both"/>
        <w:rPr>
          <w:rFonts w:ascii="Arial Narrow" w:hAnsi="Arial Narrow" w:cs="Arial"/>
          <w:i/>
          <w:color w:val="000000"/>
          <w:sz w:val="28"/>
          <w:szCs w:val="28"/>
          <w:lang w:eastAsia="es-CO"/>
        </w:rPr>
      </w:pPr>
      <w:r w:rsidRPr="00577A07">
        <w:rPr>
          <w:rFonts w:ascii="Arial Narrow" w:hAnsi="Arial Narrow" w:cs="Arial"/>
          <w:i/>
          <w:color w:val="000000"/>
          <w:sz w:val="28"/>
          <w:szCs w:val="28"/>
          <w:lang w:eastAsia="es-CO"/>
        </w:rPr>
        <w:t>“Por virtud de lo anterior, se repite, la jurisprudencia de la Sala ha evolucionado hasta encontrar una suerte de solución común a las hipótesis de «omisión en la afiliación» al sistema de pensiones, guiada por las disposiciones y principios del sistema de seguridad social, que no se aleja diametralmente de la que se sostiene frente a situaciones de «mora» en el pago de los aportes, pues, en este caso, se mantiene la misma línea de principio de que las entidades de seguridad social siguen a cargo del reconocimiento de las prestaciones.</w:t>
      </w:r>
    </w:p>
    <w:p w:rsidR="0024468D" w:rsidRPr="00577A07" w:rsidRDefault="0024468D" w:rsidP="0077702E">
      <w:pPr>
        <w:shd w:val="clear" w:color="auto" w:fill="FFFFFF"/>
        <w:tabs>
          <w:tab w:val="left" w:pos="5197"/>
        </w:tabs>
        <w:jc w:val="both"/>
        <w:rPr>
          <w:rFonts w:ascii="Arial Narrow" w:hAnsi="Arial Narrow" w:cs="Arial"/>
          <w:i/>
          <w:color w:val="000000"/>
          <w:sz w:val="28"/>
          <w:szCs w:val="28"/>
          <w:lang w:eastAsia="es-CO"/>
        </w:rPr>
      </w:pPr>
    </w:p>
    <w:p w:rsidR="0024468D" w:rsidRPr="00577A07" w:rsidRDefault="0077702E" w:rsidP="0077702E">
      <w:pPr>
        <w:shd w:val="clear" w:color="auto" w:fill="FFFFFF"/>
        <w:tabs>
          <w:tab w:val="left" w:pos="709"/>
        </w:tabs>
        <w:jc w:val="both"/>
        <w:rPr>
          <w:rFonts w:ascii="Arial Narrow" w:hAnsi="Arial Narrow" w:cs="Arial"/>
          <w:i/>
          <w:color w:val="000000"/>
          <w:sz w:val="28"/>
          <w:szCs w:val="28"/>
          <w:lang w:eastAsia="es-CO"/>
        </w:rPr>
      </w:pPr>
      <w:r w:rsidRPr="00577A07">
        <w:rPr>
          <w:rFonts w:ascii="Arial Narrow" w:hAnsi="Arial Narrow" w:cs="Arial"/>
          <w:i/>
          <w:color w:val="000000"/>
          <w:sz w:val="28"/>
          <w:szCs w:val="28"/>
          <w:lang w:eastAsia="es-CO"/>
        </w:rPr>
        <w:tab/>
      </w:r>
      <w:r w:rsidR="0024468D" w:rsidRPr="00577A07">
        <w:rPr>
          <w:rFonts w:ascii="Arial Narrow" w:hAnsi="Arial Narrow" w:cs="Arial"/>
          <w:i/>
          <w:color w:val="000000"/>
          <w:sz w:val="28"/>
          <w:szCs w:val="28"/>
          <w:lang w:eastAsia="es-CO"/>
        </w:rPr>
        <w:t>Ahora bien, aquí y ahora, para la Corte resulta preciso reivindicar la mencionada orientación y evolución en su jurisprudencia, pues el mencionado traslado de responsabilidades entre entidades de la seguridad social – para pago de las pensiones - y empleadores – para pago de cálculos actuariales -, es el que resulta más adecuado a los intereses de los afiliados y el más acoplado a los objetivos y principios del sistema de seguridad social.</w:t>
      </w:r>
    </w:p>
    <w:p w:rsidR="0024468D" w:rsidRPr="00577A07" w:rsidRDefault="0024468D" w:rsidP="008C419E">
      <w:pPr>
        <w:pStyle w:val="Sinespaciado"/>
        <w:spacing w:line="360" w:lineRule="auto"/>
        <w:rPr>
          <w:sz w:val="28"/>
          <w:szCs w:val="28"/>
          <w:lang w:eastAsia="es-CO"/>
        </w:rPr>
      </w:pPr>
    </w:p>
    <w:p w:rsidR="00416917" w:rsidRPr="00577A07" w:rsidRDefault="00CD749E" w:rsidP="00E40EB2">
      <w:pPr>
        <w:autoSpaceDE w:val="0"/>
        <w:autoSpaceDN w:val="0"/>
        <w:adjustRightInd w:val="0"/>
        <w:spacing w:line="360" w:lineRule="auto"/>
        <w:ind w:firstLine="851"/>
        <w:jc w:val="both"/>
        <w:rPr>
          <w:rFonts w:ascii="Arial Narrow" w:hAnsi="Arial Narrow" w:cs="Arial"/>
          <w:sz w:val="28"/>
          <w:szCs w:val="28"/>
          <w:lang w:val="es-ES"/>
        </w:rPr>
      </w:pPr>
      <w:r w:rsidRPr="00577A07">
        <w:rPr>
          <w:rFonts w:ascii="Arial Narrow" w:hAnsi="Arial Narrow" w:cs="Arial"/>
          <w:sz w:val="28"/>
          <w:szCs w:val="28"/>
          <w:lang w:val="es-ES"/>
        </w:rPr>
        <w:t xml:space="preserve">En el sub-examine, una vez </w:t>
      </w:r>
      <w:r w:rsidR="00856286" w:rsidRPr="00577A07">
        <w:rPr>
          <w:rFonts w:ascii="Arial Narrow" w:hAnsi="Arial Narrow" w:cs="Arial"/>
          <w:sz w:val="28"/>
          <w:szCs w:val="28"/>
          <w:lang w:val="es-ES"/>
        </w:rPr>
        <w:t xml:space="preserve">realizada la valoración de las pruebas documentales arrimadas al plenario, </w:t>
      </w:r>
      <w:r w:rsidR="00416917" w:rsidRPr="00577A07">
        <w:rPr>
          <w:rFonts w:ascii="Arial Narrow" w:hAnsi="Arial Narrow" w:cs="Arial"/>
          <w:sz w:val="28"/>
          <w:szCs w:val="28"/>
          <w:lang w:val="es-ES"/>
        </w:rPr>
        <w:t>entre las cuales se encuentra</w:t>
      </w:r>
      <w:r w:rsidR="00D47A8B" w:rsidRPr="00577A07">
        <w:rPr>
          <w:rFonts w:ascii="Arial Narrow" w:hAnsi="Arial Narrow" w:cs="Arial"/>
          <w:sz w:val="28"/>
          <w:szCs w:val="28"/>
          <w:lang w:val="es-ES"/>
        </w:rPr>
        <w:t>n</w:t>
      </w:r>
      <w:r w:rsidR="00416917" w:rsidRPr="00577A07">
        <w:rPr>
          <w:rFonts w:ascii="Arial Narrow" w:hAnsi="Arial Narrow" w:cs="Arial"/>
          <w:sz w:val="28"/>
          <w:szCs w:val="28"/>
          <w:lang w:val="es-ES"/>
        </w:rPr>
        <w:t xml:space="preserve"> la certificación laboral del empleador vinculado a esta Litis, los contratos de trabajo suscritos durante la relación</w:t>
      </w:r>
      <w:r w:rsidR="008314E0" w:rsidRPr="00577A07">
        <w:rPr>
          <w:rFonts w:ascii="Arial Narrow" w:hAnsi="Arial Narrow" w:cs="Arial"/>
          <w:sz w:val="28"/>
          <w:szCs w:val="28"/>
          <w:lang w:val="es-ES"/>
        </w:rPr>
        <w:t xml:space="preserve"> laboral, las planillas de </w:t>
      </w:r>
      <w:r w:rsidR="00D47A8B" w:rsidRPr="00577A07">
        <w:rPr>
          <w:rFonts w:ascii="Arial Narrow" w:hAnsi="Arial Narrow" w:cs="Arial"/>
          <w:sz w:val="28"/>
          <w:szCs w:val="28"/>
          <w:lang w:val="es-ES"/>
        </w:rPr>
        <w:t xml:space="preserve">afiliación, </w:t>
      </w:r>
      <w:r w:rsidR="008314E0" w:rsidRPr="00577A07">
        <w:rPr>
          <w:rFonts w:ascii="Arial Narrow" w:hAnsi="Arial Narrow" w:cs="Arial"/>
          <w:sz w:val="28"/>
          <w:szCs w:val="28"/>
          <w:lang w:val="es-ES"/>
        </w:rPr>
        <w:t xml:space="preserve">del </w:t>
      </w:r>
      <w:r w:rsidR="00416917" w:rsidRPr="00577A07">
        <w:rPr>
          <w:rFonts w:ascii="Arial Narrow" w:hAnsi="Arial Narrow" w:cs="Arial"/>
          <w:sz w:val="28"/>
          <w:szCs w:val="28"/>
          <w:lang w:val="es-ES"/>
        </w:rPr>
        <w:t xml:space="preserve">registro de novedades de retiro del sistema de pensiones, y el reporte de semanas cotizadas, </w:t>
      </w:r>
      <w:r w:rsidR="00D47A8B" w:rsidRPr="00577A07">
        <w:rPr>
          <w:rFonts w:ascii="Arial Narrow" w:hAnsi="Arial Narrow" w:cs="Arial"/>
          <w:sz w:val="28"/>
          <w:szCs w:val="28"/>
          <w:lang w:val="es-ES"/>
        </w:rPr>
        <w:t xml:space="preserve">se tiene que </w:t>
      </w:r>
      <w:r w:rsidR="00416917" w:rsidRPr="00577A07">
        <w:rPr>
          <w:rFonts w:ascii="Arial Narrow" w:hAnsi="Arial Narrow" w:cs="Arial"/>
          <w:sz w:val="28"/>
          <w:szCs w:val="28"/>
          <w:lang w:val="es-ES"/>
        </w:rPr>
        <w:t xml:space="preserve">la relación obrero patronal entre las partes involucradas </w:t>
      </w:r>
      <w:r w:rsidR="00D47A8B" w:rsidRPr="00577A07">
        <w:rPr>
          <w:rFonts w:ascii="Arial Narrow" w:hAnsi="Arial Narrow" w:cs="Arial"/>
          <w:sz w:val="28"/>
          <w:szCs w:val="28"/>
          <w:lang w:val="es-ES"/>
        </w:rPr>
        <w:t xml:space="preserve">en este proceso </w:t>
      </w:r>
      <w:r w:rsidR="00416917" w:rsidRPr="00577A07">
        <w:rPr>
          <w:rFonts w:ascii="Arial Narrow" w:hAnsi="Arial Narrow" w:cs="Arial"/>
          <w:sz w:val="28"/>
          <w:szCs w:val="28"/>
          <w:lang w:val="es-ES"/>
        </w:rPr>
        <w:t>estuvo vigente en los periodos que se relacionan a continuación</w:t>
      </w:r>
      <w:r w:rsidR="0077702E" w:rsidRPr="00577A07">
        <w:rPr>
          <w:rFonts w:ascii="Arial Narrow" w:hAnsi="Arial Narrow" w:cs="Arial"/>
          <w:sz w:val="28"/>
          <w:szCs w:val="28"/>
          <w:lang w:val="es-ES"/>
        </w:rPr>
        <w:t xml:space="preserve">, conforme al cuadro que se pone de presente a los asistentes: </w:t>
      </w:r>
      <w:r w:rsidR="00416917" w:rsidRPr="00577A07">
        <w:rPr>
          <w:rFonts w:ascii="Arial Narrow" w:hAnsi="Arial Narrow" w:cs="Arial"/>
          <w:sz w:val="28"/>
          <w:szCs w:val="28"/>
          <w:lang w:val="es-ES"/>
        </w:rPr>
        <w:t xml:space="preserve"> </w:t>
      </w:r>
    </w:p>
    <w:p w:rsidR="00D47A8B" w:rsidRDefault="00D47A8B" w:rsidP="00D47A8B">
      <w:pPr>
        <w:pStyle w:val="Sinespaciado"/>
        <w:rPr>
          <w:lang w:val="es-ES"/>
        </w:rPr>
      </w:pPr>
    </w:p>
    <w:tbl>
      <w:tblPr>
        <w:tblW w:w="4800" w:type="dxa"/>
        <w:tblInd w:w="2007" w:type="dxa"/>
        <w:tblCellMar>
          <w:left w:w="70" w:type="dxa"/>
          <w:right w:w="70" w:type="dxa"/>
        </w:tblCellMar>
        <w:tblLook w:val="04A0" w:firstRow="1" w:lastRow="0" w:firstColumn="1" w:lastColumn="0" w:noHBand="0" w:noVBand="1"/>
      </w:tblPr>
      <w:tblGrid>
        <w:gridCol w:w="1200"/>
        <w:gridCol w:w="1200"/>
        <w:gridCol w:w="1200"/>
        <w:gridCol w:w="1200"/>
      </w:tblGrid>
      <w:tr w:rsidR="008314E0" w:rsidRPr="008314E0" w:rsidTr="008314E0">
        <w:trPr>
          <w:trHeight w:val="300"/>
        </w:trPr>
        <w:tc>
          <w:tcPr>
            <w:tcW w:w="1200" w:type="dxa"/>
            <w:tcBorders>
              <w:top w:val="single" w:sz="4" w:space="0" w:color="FF9900"/>
              <w:left w:val="single" w:sz="4" w:space="0" w:color="FF9900"/>
              <w:bottom w:val="nil"/>
              <w:right w:val="single" w:sz="4" w:space="0" w:color="FF9900"/>
            </w:tcBorders>
            <w:shd w:val="clear" w:color="auto" w:fill="auto"/>
            <w:noWrap/>
            <w:vAlign w:val="center"/>
            <w:hideMark/>
          </w:tcPr>
          <w:p w:rsidR="008314E0" w:rsidRPr="008314E0" w:rsidRDefault="008314E0" w:rsidP="008314E0">
            <w:pPr>
              <w:jc w:val="center"/>
              <w:rPr>
                <w:rFonts w:ascii="Arial Narrow" w:hAnsi="Arial Narrow"/>
                <w:b/>
                <w:bCs/>
                <w:color w:val="000000"/>
                <w:sz w:val="22"/>
                <w:szCs w:val="22"/>
                <w:lang w:val="es-ES"/>
              </w:rPr>
            </w:pPr>
            <w:r w:rsidRPr="008314E0">
              <w:rPr>
                <w:rFonts w:ascii="Arial Narrow" w:hAnsi="Arial Narrow"/>
                <w:b/>
                <w:bCs/>
                <w:color w:val="000000"/>
                <w:sz w:val="22"/>
                <w:szCs w:val="22"/>
                <w:lang w:val="es-ES"/>
              </w:rPr>
              <w:t xml:space="preserve">Desde </w:t>
            </w:r>
          </w:p>
        </w:tc>
        <w:tc>
          <w:tcPr>
            <w:tcW w:w="1200" w:type="dxa"/>
            <w:tcBorders>
              <w:top w:val="single" w:sz="4" w:space="0" w:color="FF9900"/>
              <w:left w:val="nil"/>
              <w:bottom w:val="nil"/>
              <w:right w:val="single" w:sz="4" w:space="0" w:color="FF9900"/>
            </w:tcBorders>
            <w:shd w:val="clear" w:color="auto" w:fill="auto"/>
            <w:noWrap/>
            <w:vAlign w:val="center"/>
            <w:hideMark/>
          </w:tcPr>
          <w:p w:rsidR="008314E0" w:rsidRPr="008314E0" w:rsidRDefault="008314E0" w:rsidP="008314E0">
            <w:pPr>
              <w:jc w:val="center"/>
              <w:rPr>
                <w:rFonts w:ascii="Arial Narrow" w:hAnsi="Arial Narrow"/>
                <w:b/>
                <w:bCs/>
                <w:color w:val="000000"/>
                <w:sz w:val="22"/>
                <w:szCs w:val="22"/>
                <w:lang w:val="es-ES"/>
              </w:rPr>
            </w:pPr>
            <w:r w:rsidRPr="008314E0">
              <w:rPr>
                <w:rFonts w:ascii="Arial Narrow" w:hAnsi="Arial Narrow"/>
                <w:b/>
                <w:bCs/>
                <w:color w:val="000000"/>
                <w:sz w:val="22"/>
                <w:szCs w:val="22"/>
                <w:lang w:val="es-ES"/>
              </w:rPr>
              <w:t>Hasta</w:t>
            </w:r>
          </w:p>
        </w:tc>
        <w:tc>
          <w:tcPr>
            <w:tcW w:w="1200" w:type="dxa"/>
            <w:tcBorders>
              <w:top w:val="single" w:sz="4" w:space="0" w:color="FF9900"/>
              <w:left w:val="nil"/>
              <w:bottom w:val="single" w:sz="4" w:space="0" w:color="FF9900"/>
              <w:right w:val="single" w:sz="4" w:space="0" w:color="FF9900"/>
            </w:tcBorders>
            <w:shd w:val="clear" w:color="auto" w:fill="auto"/>
            <w:noWrap/>
            <w:vAlign w:val="center"/>
            <w:hideMark/>
          </w:tcPr>
          <w:p w:rsidR="008314E0" w:rsidRPr="008314E0" w:rsidRDefault="008314E0" w:rsidP="008314E0">
            <w:pPr>
              <w:jc w:val="center"/>
              <w:rPr>
                <w:rFonts w:ascii="Arial Narrow" w:hAnsi="Arial Narrow"/>
                <w:b/>
                <w:bCs/>
                <w:color w:val="000000"/>
                <w:sz w:val="22"/>
                <w:szCs w:val="22"/>
                <w:lang w:val="es-ES"/>
              </w:rPr>
            </w:pPr>
            <w:r w:rsidRPr="008314E0">
              <w:rPr>
                <w:rFonts w:ascii="Arial Narrow" w:hAnsi="Arial Narrow"/>
                <w:b/>
                <w:bCs/>
                <w:color w:val="000000"/>
                <w:sz w:val="22"/>
                <w:szCs w:val="22"/>
                <w:lang w:val="es-ES"/>
              </w:rPr>
              <w:t xml:space="preserve">No. Días </w:t>
            </w:r>
          </w:p>
        </w:tc>
        <w:tc>
          <w:tcPr>
            <w:tcW w:w="1200" w:type="dxa"/>
            <w:tcBorders>
              <w:top w:val="single" w:sz="4" w:space="0" w:color="FF9900"/>
              <w:left w:val="nil"/>
              <w:bottom w:val="single" w:sz="4" w:space="0" w:color="FF9900"/>
              <w:right w:val="double" w:sz="6" w:space="0" w:color="FF9900"/>
            </w:tcBorders>
            <w:shd w:val="clear" w:color="auto" w:fill="auto"/>
            <w:noWrap/>
            <w:vAlign w:val="center"/>
            <w:hideMark/>
          </w:tcPr>
          <w:p w:rsidR="008314E0" w:rsidRPr="008314E0" w:rsidRDefault="008314E0" w:rsidP="008314E0">
            <w:pPr>
              <w:jc w:val="center"/>
              <w:rPr>
                <w:rFonts w:ascii="Arial Narrow" w:hAnsi="Arial Narrow"/>
                <w:b/>
                <w:bCs/>
                <w:color w:val="000000"/>
                <w:sz w:val="22"/>
                <w:szCs w:val="22"/>
                <w:lang w:val="es-ES"/>
              </w:rPr>
            </w:pPr>
            <w:r w:rsidRPr="008314E0">
              <w:rPr>
                <w:rFonts w:ascii="Arial Narrow" w:hAnsi="Arial Narrow"/>
                <w:b/>
                <w:bCs/>
                <w:color w:val="000000"/>
                <w:sz w:val="22"/>
                <w:szCs w:val="22"/>
                <w:lang w:val="es-ES"/>
              </w:rPr>
              <w:t xml:space="preserve">No. Semanas </w:t>
            </w:r>
          </w:p>
        </w:tc>
      </w:tr>
      <w:tr w:rsidR="008314E0" w:rsidRPr="008314E0" w:rsidTr="008314E0">
        <w:trPr>
          <w:trHeight w:val="300"/>
        </w:trPr>
        <w:tc>
          <w:tcPr>
            <w:tcW w:w="1200" w:type="dxa"/>
            <w:tcBorders>
              <w:top w:val="single" w:sz="4" w:space="0" w:color="FF9900"/>
              <w:left w:val="single" w:sz="4" w:space="0" w:color="FF9900"/>
              <w:bottom w:val="nil"/>
              <w:right w:val="single" w:sz="4" w:space="0" w:color="FF9900"/>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22-ene-88</w:t>
            </w:r>
          </w:p>
        </w:tc>
        <w:tc>
          <w:tcPr>
            <w:tcW w:w="1200" w:type="dxa"/>
            <w:tcBorders>
              <w:top w:val="single" w:sz="4" w:space="0" w:color="FF9900"/>
              <w:left w:val="nil"/>
              <w:bottom w:val="nil"/>
              <w:right w:val="single" w:sz="4" w:space="0" w:color="FF9900"/>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13-feb-89</w:t>
            </w:r>
          </w:p>
        </w:tc>
        <w:tc>
          <w:tcPr>
            <w:tcW w:w="1200" w:type="dxa"/>
            <w:tcBorders>
              <w:top w:val="nil"/>
              <w:left w:val="nil"/>
              <w:bottom w:val="single" w:sz="4" w:space="0" w:color="FF9900"/>
              <w:right w:val="single" w:sz="4" w:space="0" w:color="FF9900"/>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389</w:t>
            </w:r>
          </w:p>
        </w:tc>
        <w:tc>
          <w:tcPr>
            <w:tcW w:w="1200" w:type="dxa"/>
            <w:tcBorders>
              <w:top w:val="nil"/>
              <w:left w:val="nil"/>
              <w:bottom w:val="single" w:sz="4" w:space="0" w:color="FF9900"/>
              <w:right w:val="double" w:sz="6" w:space="0" w:color="FF9900"/>
            </w:tcBorders>
            <w:shd w:val="clear" w:color="auto" w:fill="auto"/>
            <w:noWrap/>
            <w:vAlign w:val="center"/>
            <w:hideMark/>
          </w:tcPr>
          <w:p w:rsidR="008314E0" w:rsidRPr="008314E0" w:rsidRDefault="008314E0" w:rsidP="008314E0">
            <w:pPr>
              <w:jc w:val="right"/>
              <w:rPr>
                <w:rFonts w:ascii="Arial Narrow" w:hAnsi="Arial Narrow"/>
                <w:color w:val="000000"/>
                <w:sz w:val="22"/>
                <w:szCs w:val="22"/>
                <w:lang w:val="es-ES"/>
              </w:rPr>
            </w:pPr>
            <w:r w:rsidRPr="008314E0">
              <w:rPr>
                <w:rFonts w:ascii="Arial Narrow" w:hAnsi="Arial Narrow"/>
                <w:color w:val="000000"/>
                <w:sz w:val="22"/>
                <w:szCs w:val="22"/>
                <w:lang w:val="es-ES"/>
              </w:rPr>
              <w:t>55,57</w:t>
            </w:r>
          </w:p>
        </w:tc>
      </w:tr>
      <w:tr w:rsidR="008314E0" w:rsidRPr="008314E0" w:rsidTr="008314E0">
        <w:trPr>
          <w:trHeight w:val="300"/>
        </w:trPr>
        <w:tc>
          <w:tcPr>
            <w:tcW w:w="1200" w:type="dxa"/>
            <w:tcBorders>
              <w:top w:val="single" w:sz="4" w:space="0" w:color="ED7D31"/>
              <w:left w:val="single" w:sz="4" w:space="0" w:color="ED7D31"/>
              <w:bottom w:val="single" w:sz="4" w:space="0" w:color="FF9900"/>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01-nov-89</w:t>
            </w:r>
          </w:p>
        </w:tc>
        <w:tc>
          <w:tcPr>
            <w:tcW w:w="1200" w:type="dxa"/>
            <w:tcBorders>
              <w:top w:val="single" w:sz="4" w:space="0" w:color="ED7D31"/>
              <w:left w:val="nil"/>
              <w:bottom w:val="single" w:sz="4" w:space="0" w:color="FF9900"/>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12-feb-90</w:t>
            </w:r>
          </w:p>
        </w:tc>
        <w:tc>
          <w:tcPr>
            <w:tcW w:w="1200" w:type="dxa"/>
            <w:tcBorders>
              <w:top w:val="nil"/>
              <w:left w:val="nil"/>
              <w:bottom w:val="single" w:sz="4" w:space="0" w:color="FF9900"/>
              <w:right w:val="single" w:sz="4" w:space="0" w:color="FF9900"/>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104</w:t>
            </w:r>
          </w:p>
        </w:tc>
        <w:tc>
          <w:tcPr>
            <w:tcW w:w="1200" w:type="dxa"/>
            <w:tcBorders>
              <w:top w:val="nil"/>
              <w:left w:val="nil"/>
              <w:bottom w:val="single" w:sz="4" w:space="0" w:color="FF9900"/>
              <w:right w:val="double" w:sz="6" w:space="0" w:color="FF9900"/>
            </w:tcBorders>
            <w:shd w:val="clear" w:color="auto" w:fill="auto"/>
            <w:noWrap/>
            <w:vAlign w:val="center"/>
            <w:hideMark/>
          </w:tcPr>
          <w:p w:rsidR="008314E0" w:rsidRPr="008314E0" w:rsidRDefault="008314E0" w:rsidP="008314E0">
            <w:pPr>
              <w:jc w:val="right"/>
              <w:rPr>
                <w:rFonts w:ascii="Arial Narrow" w:hAnsi="Arial Narrow"/>
                <w:color w:val="000000"/>
                <w:sz w:val="22"/>
                <w:szCs w:val="22"/>
                <w:lang w:val="es-ES"/>
              </w:rPr>
            </w:pPr>
            <w:r w:rsidRPr="008314E0">
              <w:rPr>
                <w:rFonts w:ascii="Arial Narrow" w:hAnsi="Arial Narrow"/>
                <w:color w:val="000000"/>
                <w:sz w:val="22"/>
                <w:szCs w:val="22"/>
                <w:lang w:val="es-ES"/>
              </w:rPr>
              <w:t>14,86</w:t>
            </w:r>
          </w:p>
        </w:tc>
      </w:tr>
      <w:tr w:rsidR="008314E0" w:rsidRPr="008314E0" w:rsidTr="008314E0">
        <w:trPr>
          <w:trHeight w:val="300"/>
        </w:trPr>
        <w:tc>
          <w:tcPr>
            <w:tcW w:w="1200" w:type="dxa"/>
            <w:tcBorders>
              <w:top w:val="nil"/>
              <w:left w:val="single" w:sz="4" w:space="0" w:color="ED7D31"/>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22-jul-90</w:t>
            </w:r>
          </w:p>
        </w:tc>
        <w:tc>
          <w:tcPr>
            <w:tcW w:w="1200" w:type="dxa"/>
            <w:tcBorders>
              <w:top w:val="nil"/>
              <w:left w:val="nil"/>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31-dic-90</w:t>
            </w:r>
          </w:p>
        </w:tc>
        <w:tc>
          <w:tcPr>
            <w:tcW w:w="1200" w:type="dxa"/>
            <w:tcBorders>
              <w:top w:val="nil"/>
              <w:left w:val="nil"/>
              <w:bottom w:val="single" w:sz="4" w:space="0" w:color="FF9900"/>
              <w:right w:val="single" w:sz="4" w:space="0" w:color="FF9900"/>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163</w:t>
            </w:r>
          </w:p>
        </w:tc>
        <w:tc>
          <w:tcPr>
            <w:tcW w:w="1200" w:type="dxa"/>
            <w:tcBorders>
              <w:top w:val="nil"/>
              <w:left w:val="nil"/>
              <w:bottom w:val="single" w:sz="4" w:space="0" w:color="FF9900"/>
              <w:right w:val="double" w:sz="6" w:space="0" w:color="FF9900"/>
            </w:tcBorders>
            <w:shd w:val="clear" w:color="auto" w:fill="auto"/>
            <w:noWrap/>
            <w:vAlign w:val="center"/>
            <w:hideMark/>
          </w:tcPr>
          <w:p w:rsidR="008314E0" w:rsidRPr="008314E0" w:rsidRDefault="008314E0" w:rsidP="008314E0">
            <w:pPr>
              <w:jc w:val="right"/>
              <w:rPr>
                <w:rFonts w:ascii="Arial Narrow" w:hAnsi="Arial Narrow"/>
                <w:color w:val="000000"/>
                <w:sz w:val="22"/>
                <w:szCs w:val="22"/>
                <w:lang w:val="es-ES"/>
              </w:rPr>
            </w:pPr>
            <w:r w:rsidRPr="008314E0">
              <w:rPr>
                <w:rFonts w:ascii="Arial Narrow" w:hAnsi="Arial Narrow"/>
                <w:color w:val="000000"/>
                <w:sz w:val="22"/>
                <w:szCs w:val="22"/>
                <w:lang w:val="es-ES"/>
              </w:rPr>
              <w:t>23,29</w:t>
            </w:r>
          </w:p>
        </w:tc>
      </w:tr>
      <w:tr w:rsidR="008314E0" w:rsidRPr="008314E0" w:rsidTr="008314E0">
        <w:trPr>
          <w:trHeight w:val="300"/>
        </w:trPr>
        <w:tc>
          <w:tcPr>
            <w:tcW w:w="1200" w:type="dxa"/>
            <w:tcBorders>
              <w:top w:val="nil"/>
              <w:left w:val="single" w:sz="4" w:space="0" w:color="ED7D31"/>
              <w:bottom w:val="nil"/>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lastRenderedPageBreak/>
              <w:t>01-ene-91</w:t>
            </w:r>
          </w:p>
        </w:tc>
        <w:tc>
          <w:tcPr>
            <w:tcW w:w="1200" w:type="dxa"/>
            <w:tcBorders>
              <w:top w:val="nil"/>
              <w:left w:val="nil"/>
              <w:bottom w:val="nil"/>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11-oct-91</w:t>
            </w:r>
          </w:p>
        </w:tc>
        <w:tc>
          <w:tcPr>
            <w:tcW w:w="1200" w:type="dxa"/>
            <w:tcBorders>
              <w:top w:val="nil"/>
              <w:left w:val="nil"/>
              <w:bottom w:val="single" w:sz="4" w:space="0" w:color="FF9900"/>
              <w:right w:val="single" w:sz="4" w:space="0" w:color="FF9900"/>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284</w:t>
            </w:r>
          </w:p>
        </w:tc>
        <w:tc>
          <w:tcPr>
            <w:tcW w:w="1200" w:type="dxa"/>
            <w:tcBorders>
              <w:top w:val="nil"/>
              <w:left w:val="nil"/>
              <w:bottom w:val="single" w:sz="4" w:space="0" w:color="FF9900"/>
              <w:right w:val="double" w:sz="6" w:space="0" w:color="FF9900"/>
            </w:tcBorders>
            <w:shd w:val="clear" w:color="auto" w:fill="auto"/>
            <w:noWrap/>
            <w:vAlign w:val="center"/>
            <w:hideMark/>
          </w:tcPr>
          <w:p w:rsidR="008314E0" w:rsidRPr="008314E0" w:rsidRDefault="008314E0" w:rsidP="008314E0">
            <w:pPr>
              <w:jc w:val="right"/>
              <w:rPr>
                <w:rFonts w:ascii="Arial Narrow" w:hAnsi="Arial Narrow"/>
                <w:color w:val="000000"/>
                <w:sz w:val="22"/>
                <w:szCs w:val="22"/>
                <w:lang w:val="es-ES"/>
              </w:rPr>
            </w:pPr>
            <w:r w:rsidRPr="008314E0">
              <w:rPr>
                <w:rFonts w:ascii="Arial Narrow" w:hAnsi="Arial Narrow"/>
                <w:color w:val="000000"/>
                <w:sz w:val="22"/>
                <w:szCs w:val="22"/>
                <w:lang w:val="es-ES"/>
              </w:rPr>
              <w:t>40,57</w:t>
            </w:r>
          </w:p>
        </w:tc>
      </w:tr>
      <w:tr w:rsidR="008314E0" w:rsidRPr="008314E0" w:rsidTr="008314E0">
        <w:trPr>
          <w:trHeight w:val="300"/>
        </w:trPr>
        <w:tc>
          <w:tcPr>
            <w:tcW w:w="120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01-abr-92</w:t>
            </w:r>
          </w:p>
        </w:tc>
        <w:tc>
          <w:tcPr>
            <w:tcW w:w="1200" w:type="dxa"/>
            <w:tcBorders>
              <w:top w:val="single" w:sz="4" w:space="0" w:color="ED7D31"/>
              <w:left w:val="nil"/>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24-sep-92</w:t>
            </w:r>
          </w:p>
        </w:tc>
        <w:tc>
          <w:tcPr>
            <w:tcW w:w="1200" w:type="dxa"/>
            <w:tcBorders>
              <w:top w:val="nil"/>
              <w:left w:val="nil"/>
              <w:bottom w:val="single" w:sz="4" w:space="0" w:color="FF9900"/>
              <w:right w:val="single" w:sz="4" w:space="0" w:color="FF9900"/>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177</w:t>
            </w:r>
          </w:p>
        </w:tc>
        <w:tc>
          <w:tcPr>
            <w:tcW w:w="1200" w:type="dxa"/>
            <w:tcBorders>
              <w:top w:val="nil"/>
              <w:left w:val="nil"/>
              <w:bottom w:val="single" w:sz="4" w:space="0" w:color="FF9900"/>
              <w:right w:val="double" w:sz="6" w:space="0" w:color="FF9900"/>
            </w:tcBorders>
            <w:shd w:val="clear" w:color="auto" w:fill="auto"/>
            <w:noWrap/>
            <w:vAlign w:val="center"/>
            <w:hideMark/>
          </w:tcPr>
          <w:p w:rsidR="008314E0" w:rsidRPr="008314E0" w:rsidRDefault="008314E0" w:rsidP="008314E0">
            <w:pPr>
              <w:jc w:val="right"/>
              <w:rPr>
                <w:rFonts w:ascii="Arial Narrow" w:hAnsi="Arial Narrow"/>
                <w:color w:val="000000"/>
                <w:sz w:val="22"/>
                <w:szCs w:val="22"/>
                <w:lang w:val="es-ES"/>
              </w:rPr>
            </w:pPr>
            <w:r w:rsidRPr="008314E0">
              <w:rPr>
                <w:rFonts w:ascii="Arial Narrow" w:hAnsi="Arial Narrow"/>
                <w:color w:val="000000"/>
                <w:sz w:val="22"/>
                <w:szCs w:val="22"/>
                <w:lang w:val="es-ES"/>
              </w:rPr>
              <w:t>25,29</w:t>
            </w:r>
          </w:p>
        </w:tc>
      </w:tr>
      <w:tr w:rsidR="008314E0" w:rsidRPr="008314E0" w:rsidTr="008314E0">
        <w:trPr>
          <w:trHeight w:val="300"/>
        </w:trPr>
        <w:tc>
          <w:tcPr>
            <w:tcW w:w="1200" w:type="dxa"/>
            <w:tcBorders>
              <w:top w:val="nil"/>
              <w:left w:val="single" w:sz="4" w:space="0" w:color="ED7D31"/>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19-ene-94</w:t>
            </w:r>
          </w:p>
        </w:tc>
        <w:tc>
          <w:tcPr>
            <w:tcW w:w="1200" w:type="dxa"/>
            <w:tcBorders>
              <w:top w:val="nil"/>
              <w:left w:val="nil"/>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26-dic-94</w:t>
            </w:r>
          </w:p>
        </w:tc>
        <w:tc>
          <w:tcPr>
            <w:tcW w:w="1200" w:type="dxa"/>
            <w:tcBorders>
              <w:top w:val="nil"/>
              <w:left w:val="nil"/>
              <w:bottom w:val="single" w:sz="4" w:space="0" w:color="FF9900"/>
              <w:right w:val="single" w:sz="4" w:space="0" w:color="FF9900"/>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337</w:t>
            </w:r>
          </w:p>
        </w:tc>
        <w:tc>
          <w:tcPr>
            <w:tcW w:w="1200" w:type="dxa"/>
            <w:tcBorders>
              <w:top w:val="nil"/>
              <w:left w:val="nil"/>
              <w:bottom w:val="single" w:sz="4" w:space="0" w:color="FF9900"/>
              <w:right w:val="double" w:sz="6" w:space="0" w:color="FF9900"/>
            </w:tcBorders>
            <w:shd w:val="clear" w:color="auto" w:fill="auto"/>
            <w:noWrap/>
            <w:vAlign w:val="center"/>
            <w:hideMark/>
          </w:tcPr>
          <w:p w:rsidR="008314E0" w:rsidRPr="008314E0" w:rsidRDefault="008314E0" w:rsidP="008314E0">
            <w:pPr>
              <w:jc w:val="right"/>
              <w:rPr>
                <w:rFonts w:ascii="Arial Narrow" w:hAnsi="Arial Narrow"/>
                <w:color w:val="000000"/>
                <w:sz w:val="22"/>
                <w:szCs w:val="22"/>
                <w:lang w:val="es-ES"/>
              </w:rPr>
            </w:pPr>
            <w:r w:rsidRPr="008314E0">
              <w:rPr>
                <w:rFonts w:ascii="Arial Narrow" w:hAnsi="Arial Narrow"/>
                <w:color w:val="000000"/>
                <w:sz w:val="22"/>
                <w:szCs w:val="22"/>
                <w:lang w:val="es-ES"/>
              </w:rPr>
              <w:t>48,14</w:t>
            </w:r>
          </w:p>
        </w:tc>
      </w:tr>
      <w:tr w:rsidR="008314E0" w:rsidRPr="008314E0" w:rsidTr="008314E0">
        <w:trPr>
          <w:trHeight w:val="300"/>
        </w:trPr>
        <w:tc>
          <w:tcPr>
            <w:tcW w:w="1200" w:type="dxa"/>
            <w:tcBorders>
              <w:top w:val="nil"/>
              <w:left w:val="single" w:sz="4" w:space="0" w:color="ED7D31"/>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20-jun-95</w:t>
            </w:r>
          </w:p>
        </w:tc>
        <w:tc>
          <w:tcPr>
            <w:tcW w:w="1200" w:type="dxa"/>
            <w:tcBorders>
              <w:top w:val="nil"/>
              <w:left w:val="nil"/>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17-dic-95</w:t>
            </w:r>
          </w:p>
        </w:tc>
        <w:tc>
          <w:tcPr>
            <w:tcW w:w="1200" w:type="dxa"/>
            <w:tcBorders>
              <w:top w:val="nil"/>
              <w:left w:val="nil"/>
              <w:bottom w:val="single" w:sz="4" w:space="0" w:color="FF9900"/>
              <w:right w:val="single" w:sz="4" w:space="0" w:color="FF9900"/>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177</w:t>
            </w:r>
          </w:p>
        </w:tc>
        <w:tc>
          <w:tcPr>
            <w:tcW w:w="1200" w:type="dxa"/>
            <w:tcBorders>
              <w:top w:val="nil"/>
              <w:left w:val="nil"/>
              <w:bottom w:val="single" w:sz="4" w:space="0" w:color="FF9900"/>
              <w:right w:val="double" w:sz="6" w:space="0" w:color="FF9900"/>
            </w:tcBorders>
            <w:shd w:val="clear" w:color="auto" w:fill="auto"/>
            <w:noWrap/>
            <w:vAlign w:val="center"/>
            <w:hideMark/>
          </w:tcPr>
          <w:p w:rsidR="008314E0" w:rsidRPr="008314E0" w:rsidRDefault="008314E0" w:rsidP="008314E0">
            <w:pPr>
              <w:jc w:val="right"/>
              <w:rPr>
                <w:rFonts w:ascii="Arial Narrow" w:hAnsi="Arial Narrow"/>
                <w:color w:val="000000"/>
                <w:sz w:val="22"/>
                <w:szCs w:val="22"/>
                <w:lang w:val="es-ES"/>
              </w:rPr>
            </w:pPr>
            <w:r w:rsidRPr="008314E0">
              <w:rPr>
                <w:rFonts w:ascii="Arial Narrow" w:hAnsi="Arial Narrow"/>
                <w:color w:val="000000"/>
                <w:sz w:val="22"/>
                <w:szCs w:val="22"/>
                <w:lang w:val="es-ES"/>
              </w:rPr>
              <w:t>25,29</w:t>
            </w:r>
          </w:p>
        </w:tc>
      </w:tr>
      <w:tr w:rsidR="008314E0" w:rsidRPr="008314E0" w:rsidTr="008314E0">
        <w:trPr>
          <w:trHeight w:val="300"/>
        </w:trPr>
        <w:tc>
          <w:tcPr>
            <w:tcW w:w="1200" w:type="dxa"/>
            <w:tcBorders>
              <w:top w:val="nil"/>
              <w:left w:val="single" w:sz="4" w:space="0" w:color="ED7D31"/>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18-jul-96</w:t>
            </w:r>
          </w:p>
        </w:tc>
        <w:tc>
          <w:tcPr>
            <w:tcW w:w="1200" w:type="dxa"/>
            <w:tcBorders>
              <w:top w:val="nil"/>
              <w:left w:val="nil"/>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18-nov-96</w:t>
            </w:r>
          </w:p>
        </w:tc>
        <w:tc>
          <w:tcPr>
            <w:tcW w:w="1200" w:type="dxa"/>
            <w:tcBorders>
              <w:top w:val="nil"/>
              <w:left w:val="nil"/>
              <w:bottom w:val="single" w:sz="4" w:space="0" w:color="FF9900"/>
              <w:right w:val="single" w:sz="4" w:space="0" w:color="FF9900"/>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120</w:t>
            </w:r>
          </w:p>
        </w:tc>
        <w:tc>
          <w:tcPr>
            <w:tcW w:w="1200" w:type="dxa"/>
            <w:tcBorders>
              <w:top w:val="nil"/>
              <w:left w:val="nil"/>
              <w:bottom w:val="single" w:sz="4" w:space="0" w:color="FF9900"/>
              <w:right w:val="double" w:sz="6" w:space="0" w:color="FF9900"/>
            </w:tcBorders>
            <w:shd w:val="clear" w:color="auto" w:fill="auto"/>
            <w:noWrap/>
            <w:vAlign w:val="center"/>
            <w:hideMark/>
          </w:tcPr>
          <w:p w:rsidR="008314E0" w:rsidRPr="008314E0" w:rsidRDefault="008314E0" w:rsidP="008314E0">
            <w:pPr>
              <w:jc w:val="right"/>
              <w:rPr>
                <w:rFonts w:ascii="Arial Narrow" w:hAnsi="Arial Narrow"/>
                <w:color w:val="000000"/>
                <w:sz w:val="22"/>
                <w:szCs w:val="22"/>
                <w:lang w:val="es-ES"/>
              </w:rPr>
            </w:pPr>
            <w:r w:rsidRPr="008314E0">
              <w:rPr>
                <w:rFonts w:ascii="Arial Narrow" w:hAnsi="Arial Narrow"/>
                <w:color w:val="000000"/>
                <w:sz w:val="22"/>
                <w:szCs w:val="22"/>
                <w:lang w:val="es-ES"/>
              </w:rPr>
              <w:t>17,14</w:t>
            </w:r>
          </w:p>
        </w:tc>
      </w:tr>
      <w:tr w:rsidR="008314E0" w:rsidRPr="008314E0" w:rsidTr="008314E0">
        <w:trPr>
          <w:trHeight w:val="300"/>
        </w:trPr>
        <w:tc>
          <w:tcPr>
            <w:tcW w:w="1200" w:type="dxa"/>
            <w:tcBorders>
              <w:top w:val="nil"/>
              <w:left w:val="single" w:sz="4" w:space="0" w:color="ED7D31"/>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05-sep-97</w:t>
            </w:r>
          </w:p>
        </w:tc>
        <w:tc>
          <w:tcPr>
            <w:tcW w:w="1200" w:type="dxa"/>
            <w:tcBorders>
              <w:top w:val="nil"/>
              <w:left w:val="nil"/>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30-sep-97</w:t>
            </w:r>
          </w:p>
        </w:tc>
        <w:tc>
          <w:tcPr>
            <w:tcW w:w="1200" w:type="dxa"/>
            <w:tcBorders>
              <w:top w:val="nil"/>
              <w:left w:val="nil"/>
              <w:bottom w:val="single" w:sz="4" w:space="0" w:color="FF9900"/>
              <w:right w:val="single" w:sz="4" w:space="0" w:color="FF9900"/>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25</w:t>
            </w:r>
          </w:p>
        </w:tc>
        <w:tc>
          <w:tcPr>
            <w:tcW w:w="1200" w:type="dxa"/>
            <w:tcBorders>
              <w:top w:val="nil"/>
              <w:left w:val="nil"/>
              <w:bottom w:val="single" w:sz="4" w:space="0" w:color="FF9900"/>
              <w:right w:val="double" w:sz="6" w:space="0" w:color="FF9900"/>
            </w:tcBorders>
            <w:shd w:val="clear" w:color="auto" w:fill="auto"/>
            <w:noWrap/>
            <w:vAlign w:val="center"/>
            <w:hideMark/>
          </w:tcPr>
          <w:p w:rsidR="008314E0" w:rsidRPr="008314E0" w:rsidRDefault="008314E0" w:rsidP="008314E0">
            <w:pPr>
              <w:jc w:val="right"/>
              <w:rPr>
                <w:rFonts w:ascii="Arial Narrow" w:hAnsi="Arial Narrow"/>
                <w:color w:val="000000"/>
                <w:sz w:val="22"/>
                <w:szCs w:val="22"/>
                <w:lang w:val="es-ES"/>
              </w:rPr>
            </w:pPr>
            <w:r w:rsidRPr="008314E0">
              <w:rPr>
                <w:rFonts w:ascii="Arial Narrow" w:hAnsi="Arial Narrow"/>
                <w:color w:val="000000"/>
                <w:sz w:val="22"/>
                <w:szCs w:val="22"/>
                <w:lang w:val="es-ES"/>
              </w:rPr>
              <w:t>3,71</w:t>
            </w:r>
          </w:p>
        </w:tc>
      </w:tr>
      <w:tr w:rsidR="008314E0" w:rsidRPr="008314E0" w:rsidTr="008314E0">
        <w:trPr>
          <w:trHeight w:val="300"/>
        </w:trPr>
        <w:tc>
          <w:tcPr>
            <w:tcW w:w="1200" w:type="dxa"/>
            <w:tcBorders>
              <w:top w:val="nil"/>
              <w:left w:val="single" w:sz="4" w:space="0" w:color="ED7D31"/>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01-oct-97</w:t>
            </w:r>
          </w:p>
        </w:tc>
        <w:tc>
          <w:tcPr>
            <w:tcW w:w="1200" w:type="dxa"/>
            <w:tcBorders>
              <w:top w:val="nil"/>
              <w:left w:val="nil"/>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27-jul-98</w:t>
            </w:r>
          </w:p>
        </w:tc>
        <w:tc>
          <w:tcPr>
            <w:tcW w:w="1200" w:type="dxa"/>
            <w:tcBorders>
              <w:top w:val="nil"/>
              <w:left w:val="nil"/>
              <w:bottom w:val="single" w:sz="4" w:space="0" w:color="FF9900"/>
              <w:right w:val="single" w:sz="4" w:space="0" w:color="FF9900"/>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296</w:t>
            </w:r>
          </w:p>
        </w:tc>
        <w:tc>
          <w:tcPr>
            <w:tcW w:w="1200" w:type="dxa"/>
            <w:tcBorders>
              <w:top w:val="nil"/>
              <w:left w:val="nil"/>
              <w:bottom w:val="single" w:sz="4" w:space="0" w:color="FF9900"/>
              <w:right w:val="double" w:sz="6" w:space="0" w:color="FF9900"/>
            </w:tcBorders>
            <w:shd w:val="clear" w:color="auto" w:fill="auto"/>
            <w:noWrap/>
            <w:vAlign w:val="center"/>
            <w:hideMark/>
          </w:tcPr>
          <w:p w:rsidR="008314E0" w:rsidRPr="008314E0" w:rsidRDefault="008314E0" w:rsidP="008314E0">
            <w:pPr>
              <w:jc w:val="right"/>
              <w:rPr>
                <w:rFonts w:ascii="Arial Narrow" w:hAnsi="Arial Narrow"/>
                <w:color w:val="000000"/>
                <w:sz w:val="22"/>
                <w:szCs w:val="22"/>
                <w:lang w:val="es-ES"/>
              </w:rPr>
            </w:pPr>
            <w:r w:rsidRPr="008314E0">
              <w:rPr>
                <w:rFonts w:ascii="Arial Narrow" w:hAnsi="Arial Narrow"/>
                <w:color w:val="000000"/>
                <w:sz w:val="22"/>
                <w:szCs w:val="22"/>
                <w:lang w:val="es-ES"/>
              </w:rPr>
              <w:t>42,43</w:t>
            </w:r>
          </w:p>
        </w:tc>
      </w:tr>
      <w:tr w:rsidR="008314E0" w:rsidRPr="008314E0" w:rsidTr="008314E0">
        <w:trPr>
          <w:trHeight w:val="300"/>
        </w:trPr>
        <w:tc>
          <w:tcPr>
            <w:tcW w:w="1200" w:type="dxa"/>
            <w:tcBorders>
              <w:top w:val="nil"/>
              <w:left w:val="single" w:sz="4" w:space="0" w:color="ED7D31"/>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11-sep-98</w:t>
            </w:r>
          </w:p>
        </w:tc>
        <w:tc>
          <w:tcPr>
            <w:tcW w:w="1200" w:type="dxa"/>
            <w:tcBorders>
              <w:top w:val="nil"/>
              <w:left w:val="nil"/>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31-dic-98</w:t>
            </w:r>
          </w:p>
        </w:tc>
        <w:tc>
          <w:tcPr>
            <w:tcW w:w="1200" w:type="dxa"/>
            <w:tcBorders>
              <w:top w:val="nil"/>
              <w:left w:val="nil"/>
              <w:bottom w:val="single" w:sz="4" w:space="0" w:color="FF9900"/>
              <w:right w:val="single" w:sz="4" w:space="0" w:color="FF9900"/>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110</w:t>
            </w:r>
          </w:p>
        </w:tc>
        <w:tc>
          <w:tcPr>
            <w:tcW w:w="1200" w:type="dxa"/>
            <w:tcBorders>
              <w:top w:val="nil"/>
              <w:left w:val="nil"/>
              <w:bottom w:val="single" w:sz="4" w:space="0" w:color="FF9900"/>
              <w:right w:val="double" w:sz="6" w:space="0" w:color="FF9900"/>
            </w:tcBorders>
            <w:shd w:val="clear" w:color="auto" w:fill="auto"/>
            <w:noWrap/>
            <w:vAlign w:val="center"/>
            <w:hideMark/>
          </w:tcPr>
          <w:p w:rsidR="008314E0" w:rsidRPr="008314E0" w:rsidRDefault="008314E0" w:rsidP="008314E0">
            <w:pPr>
              <w:jc w:val="right"/>
              <w:rPr>
                <w:rFonts w:ascii="Arial Narrow" w:hAnsi="Arial Narrow"/>
                <w:color w:val="000000"/>
                <w:sz w:val="22"/>
                <w:szCs w:val="22"/>
                <w:lang w:val="es-ES"/>
              </w:rPr>
            </w:pPr>
            <w:r w:rsidRPr="008314E0">
              <w:rPr>
                <w:rFonts w:ascii="Arial Narrow" w:hAnsi="Arial Narrow"/>
                <w:color w:val="000000"/>
                <w:sz w:val="22"/>
                <w:szCs w:val="22"/>
                <w:lang w:val="es-ES"/>
              </w:rPr>
              <w:t>15,72</w:t>
            </w:r>
          </w:p>
        </w:tc>
      </w:tr>
      <w:tr w:rsidR="008314E0" w:rsidRPr="008314E0" w:rsidTr="008314E0">
        <w:trPr>
          <w:trHeight w:val="300"/>
        </w:trPr>
        <w:tc>
          <w:tcPr>
            <w:tcW w:w="1200" w:type="dxa"/>
            <w:tcBorders>
              <w:top w:val="nil"/>
              <w:left w:val="single" w:sz="4" w:space="0" w:color="ED7D31"/>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23-abr-99</w:t>
            </w:r>
          </w:p>
        </w:tc>
        <w:tc>
          <w:tcPr>
            <w:tcW w:w="1200" w:type="dxa"/>
            <w:tcBorders>
              <w:top w:val="nil"/>
              <w:left w:val="nil"/>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23-jun-99</w:t>
            </w:r>
          </w:p>
        </w:tc>
        <w:tc>
          <w:tcPr>
            <w:tcW w:w="1200" w:type="dxa"/>
            <w:tcBorders>
              <w:top w:val="nil"/>
              <w:left w:val="nil"/>
              <w:bottom w:val="single" w:sz="4" w:space="0" w:color="FF9900"/>
              <w:right w:val="single" w:sz="4" w:space="0" w:color="FF9900"/>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60</w:t>
            </w:r>
          </w:p>
        </w:tc>
        <w:tc>
          <w:tcPr>
            <w:tcW w:w="1200" w:type="dxa"/>
            <w:tcBorders>
              <w:top w:val="nil"/>
              <w:left w:val="nil"/>
              <w:bottom w:val="single" w:sz="4" w:space="0" w:color="FF9900"/>
              <w:right w:val="double" w:sz="6" w:space="0" w:color="FF9900"/>
            </w:tcBorders>
            <w:shd w:val="clear" w:color="auto" w:fill="auto"/>
            <w:noWrap/>
            <w:vAlign w:val="center"/>
            <w:hideMark/>
          </w:tcPr>
          <w:p w:rsidR="008314E0" w:rsidRPr="008314E0" w:rsidRDefault="008314E0" w:rsidP="008314E0">
            <w:pPr>
              <w:jc w:val="right"/>
              <w:rPr>
                <w:rFonts w:ascii="Arial Narrow" w:hAnsi="Arial Narrow"/>
                <w:color w:val="000000"/>
                <w:sz w:val="22"/>
                <w:szCs w:val="22"/>
                <w:lang w:val="es-ES"/>
              </w:rPr>
            </w:pPr>
            <w:r w:rsidRPr="008314E0">
              <w:rPr>
                <w:rFonts w:ascii="Arial Narrow" w:hAnsi="Arial Narrow"/>
                <w:color w:val="000000"/>
                <w:sz w:val="22"/>
                <w:szCs w:val="22"/>
                <w:lang w:val="es-ES"/>
              </w:rPr>
              <w:t>8,57</w:t>
            </w:r>
          </w:p>
        </w:tc>
      </w:tr>
      <w:tr w:rsidR="008314E0" w:rsidRPr="008314E0" w:rsidTr="008314E0">
        <w:trPr>
          <w:trHeight w:val="300"/>
        </w:trPr>
        <w:tc>
          <w:tcPr>
            <w:tcW w:w="1200" w:type="dxa"/>
            <w:tcBorders>
              <w:top w:val="nil"/>
              <w:left w:val="single" w:sz="4" w:space="0" w:color="ED7D31"/>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30-sep-99</w:t>
            </w:r>
          </w:p>
        </w:tc>
        <w:tc>
          <w:tcPr>
            <w:tcW w:w="1200" w:type="dxa"/>
            <w:tcBorders>
              <w:top w:val="nil"/>
              <w:left w:val="nil"/>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25-ene-00</w:t>
            </w:r>
          </w:p>
        </w:tc>
        <w:tc>
          <w:tcPr>
            <w:tcW w:w="1200" w:type="dxa"/>
            <w:tcBorders>
              <w:top w:val="nil"/>
              <w:left w:val="nil"/>
              <w:bottom w:val="single" w:sz="4" w:space="0" w:color="FF9900"/>
              <w:right w:val="single" w:sz="4" w:space="0" w:color="FF9900"/>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115</w:t>
            </w:r>
          </w:p>
        </w:tc>
        <w:tc>
          <w:tcPr>
            <w:tcW w:w="1200" w:type="dxa"/>
            <w:tcBorders>
              <w:top w:val="nil"/>
              <w:left w:val="nil"/>
              <w:bottom w:val="single" w:sz="4" w:space="0" w:color="FF9900"/>
              <w:right w:val="double" w:sz="6" w:space="0" w:color="FF9900"/>
            </w:tcBorders>
            <w:shd w:val="clear" w:color="auto" w:fill="auto"/>
            <w:noWrap/>
            <w:vAlign w:val="center"/>
            <w:hideMark/>
          </w:tcPr>
          <w:p w:rsidR="008314E0" w:rsidRPr="008314E0" w:rsidRDefault="008314E0" w:rsidP="008314E0">
            <w:pPr>
              <w:jc w:val="right"/>
              <w:rPr>
                <w:rFonts w:ascii="Arial Narrow" w:hAnsi="Arial Narrow"/>
                <w:color w:val="000000"/>
                <w:sz w:val="22"/>
                <w:szCs w:val="22"/>
                <w:lang w:val="es-ES"/>
              </w:rPr>
            </w:pPr>
            <w:r w:rsidRPr="008314E0">
              <w:rPr>
                <w:rFonts w:ascii="Arial Narrow" w:hAnsi="Arial Narrow"/>
                <w:color w:val="000000"/>
                <w:sz w:val="22"/>
                <w:szCs w:val="22"/>
                <w:lang w:val="es-ES"/>
              </w:rPr>
              <w:t>16,43</w:t>
            </w:r>
          </w:p>
        </w:tc>
      </w:tr>
      <w:tr w:rsidR="008314E0" w:rsidRPr="008314E0" w:rsidTr="008314E0">
        <w:trPr>
          <w:trHeight w:val="300"/>
        </w:trPr>
        <w:tc>
          <w:tcPr>
            <w:tcW w:w="1200" w:type="dxa"/>
            <w:tcBorders>
              <w:top w:val="nil"/>
              <w:left w:val="single" w:sz="4" w:space="0" w:color="ED7D31"/>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12-may-00</w:t>
            </w:r>
          </w:p>
        </w:tc>
        <w:tc>
          <w:tcPr>
            <w:tcW w:w="1200" w:type="dxa"/>
            <w:tcBorders>
              <w:top w:val="nil"/>
              <w:left w:val="nil"/>
              <w:bottom w:val="single" w:sz="4" w:space="0" w:color="ED7D31"/>
              <w:right w:val="single" w:sz="4" w:space="0" w:color="ED7D31"/>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20-ene-02</w:t>
            </w:r>
          </w:p>
        </w:tc>
        <w:tc>
          <w:tcPr>
            <w:tcW w:w="1200" w:type="dxa"/>
            <w:tcBorders>
              <w:top w:val="nil"/>
              <w:left w:val="nil"/>
              <w:bottom w:val="single" w:sz="4" w:space="0" w:color="FF9900"/>
              <w:right w:val="single" w:sz="4" w:space="0" w:color="FF9900"/>
            </w:tcBorders>
            <w:shd w:val="clear" w:color="auto" w:fill="auto"/>
            <w:noWrap/>
            <w:vAlign w:val="center"/>
            <w:hideMark/>
          </w:tcPr>
          <w:p w:rsidR="008314E0" w:rsidRPr="008314E0" w:rsidRDefault="008314E0" w:rsidP="008314E0">
            <w:pPr>
              <w:jc w:val="center"/>
              <w:rPr>
                <w:rFonts w:ascii="Arial Narrow" w:hAnsi="Arial Narrow"/>
                <w:color w:val="000000"/>
                <w:sz w:val="22"/>
                <w:szCs w:val="22"/>
                <w:lang w:val="es-ES"/>
              </w:rPr>
            </w:pPr>
            <w:r w:rsidRPr="008314E0">
              <w:rPr>
                <w:rFonts w:ascii="Arial Narrow" w:hAnsi="Arial Narrow"/>
                <w:color w:val="000000"/>
                <w:sz w:val="22"/>
                <w:szCs w:val="22"/>
                <w:lang w:val="es-ES"/>
              </w:rPr>
              <w:t>608</w:t>
            </w:r>
          </w:p>
        </w:tc>
        <w:tc>
          <w:tcPr>
            <w:tcW w:w="1200" w:type="dxa"/>
            <w:tcBorders>
              <w:top w:val="nil"/>
              <w:left w:val="nil"/>
              <w:bottom w:val="single" w:sz="4" w:space="0" w:color="FF9900"/>
              <w:right w:val="double" w:sz="6" w:space="0" w:color="FF9900"/>
            </w:tcBorders>
            <w:shd w:val="clear" w:color="auto" w:fill="auto"/>
            <w:noWrap/>
            <w:vAlign w:val="center"/>
            <w:hideMark/>
          </w:tcPr>
          <w:p w:rsidR="008314E0" w:rsidRPr="008314E0" w:rsidRDefault="008314E0" w:rsidP="008314E0">
            <w:pPr>
              <w:jc w:val="right"/>
              <w:rPr>
                <w:rFonts w:ascii="Arial Narrow" w:hAnsi="Arial Narrow"/>
                <w:color w:val="000000"/>
                <w:sz w:val="22"/>
                <w:szCs w:val="22"/>
                <w:lang w:val="es-ES"/>
              </w:rPr>
            </w:pPr>
            <w:r w:rsidRPr="008314E0">
              <w:rPr>
                <w:rFonts w:ascii="Arial Narrow" w:hAnsi="Arial Narrow"/>
                <w:color w:val="000000"/>
                <w:sz w:val="22"/>
                <w:szCs w:val="22"/>
                <w:lang w:val="es-ES"/>
              </w:rPr>
              <w:t>86,86</w:t>
            </w:r>
          </w:p>
        </w:tc>
      </w:tr>
    </w:tbl>
    <w:p w:rsidR="00D47A8B" w:rsidRDefault="00D47A8B" w:rsidP="00E40EB2">
      <w:pPr>
        <w:autoSpaceDE w:val="0"/>
        <w:autoSpaceDN w:val="0"/>
        <w:adjustRightInd w:val="0"/>
        <w:spacing w:line="360" w:lineRule="auto"/>
        <w:ind w:firstLine="851"/>
        <w:jc w:val="both"/>
        <w:rPr>
          <w:rFonts w:ascii="Arial Narrow" w:hAnsi="Arial Narrow" w:cs="Arial"/>
          <w:sz w:val="29"/>
          <w:szCs w:val="29"/>
          <w:lang w:val="es-ES"/>
        </w:rPr>
      </w:pPr>
    </w:p>
    <w:p w:rsidR="00416917" w:rsidRPr="00577A07" w:rsidRDefault="00D47A8B" w:rsidP="00E40EB2">
      <w:pPr>
        <w:autoSpaceDE w:val="0"/>
        <w:autoSpaceDN w:val="0"/>
        <w:adjustRightInd w:val="0"/>
        <w:spacing w:line="360" w:lineRule="auto"/>
        <w:ind w:firstLine="851"/>
        <w:jc w:val="both"/>
        <w:rPr>
          <w:rFonts w:ascii="Arial Narrow" w:hAnsi="Arial Narrow" w:cs="Arial"/>
          <w:sz w:val="28"/>
          <w:szCs w:val="28"/>
          <w:lang w:val="es-ES"/>
        </w:rPr>
      </w:pPr>
      <w:r w:rsidRPr="00577A07">
        <w:rPr>
          <w:rFonts w:ascii="Arial Narrow" w:hAnsi="Arial Narrow" w:cs="Arial"/>
          <w:sz w:val="28"/>
          <w:szCs w:val="28"/>
          <w:lang w:val="es-ES"/>
        </w:rPr>
        <w:t xml:space="preserve">Así las cosas, </w:t>
      </w:r>
      <w:r w:rsidR="002111D6" w:rsidRPr="00577A07">
        <w:rPr>
          <w:rFonts w:ascii="Arial Narrow" w:hAnsi="Arial Narrow" w:cs="Arial"/>
          <w:sz w:val="28"/>
          <w:szCs w:val="28"/>
          <w:lang w:val="es-ES"/>
        </w:rPr>
        <w:t xml:space="preserve">cotejados los tiempos de vinculación laboral antes referidos </w:t>
      </w:r>
      <w:r w:rsidR="00A73C0F" w:rsidRPr="00577A07">
        <w:rPr>
          <w:rFonts w:ascii="Arial Narrow" w:hAnsi="Arial Narrow" w:cs="Arial"/>
          <w:sz w:val="28"/>
          <w:szCs w:val="28"/>
          <w:lang w:val="es-ES"/>
        </w:rPr>
        <w:t xml:space="preserve">con los </w:t>
      </w:r>
      <w:r w:rsidR="002111D6" w:rsidRPr="00577A07">
        <w:rPr>
          <w:rFonts w:ascii="Arial Narrow" w:hAnsi="Arial Narrow" w:cs="Arial"/>
          <w:sz w:val="28"/>
          <w:szCs w:val="28"/>
          <w:lang w:val="es-ES"/>
        </w:rPr>
        <w:t xml:space="preserve">aportes que </w:t>
      </w:r>
      <w:r w:rsidR="00A73C0F" w:rsidRPr="00577A07">
        <w:rPr>
          <w:rFonts w:ascii="Arial Narrow" w:hAnsi="Arial Narrow" w:cs="Arial"/>
          <w:sz w:val="28"/>
          <w:szCs w:val="28"/>
          <w:lang w:val="es-ES"/>
        </w:rPr>
        <w:t xml:space="preserve">refleja </w:t>
      </w:r>
      <w:r w:rsidR="002111D6" w:rsidRPr="00577A07">
        <w:rPr>
          <w:rFonts w:ascii="Arial Narrow" w:hAnsi="Arial Narrow" w:cs="Arial"/>
          <w:sz w:val="28"/>
          <w:szCs w:val="28"/>
          <w:lang w:val="es-ES"/>
        </w:rPr>
        <w:t xml:space="preserve">la </w:t>
      </w:r>
      <w:r w:rsidRPr="00577A07">
        <w:rPr>
          <w:rFonts w:ascii="Arial Narrow" w:hAnsi="Arial Narrow" w:cs="Arial"/>
          <w:sz w:val="28"/>
          <w:szCs w:val="28"/>
          <w:lang w:val="es-ES"/>
        </w:rPr>
        <w:t xml:space="preserve">historia laboral </w:t>
      </w:r>
      <w:r w:rsidR="002111D6" w:rsidRPr="00577A07">
        <w:rPr>
          <w:rFonts w:ascii="Arial Narrow" w:hAnsi="Arial Narrow" w:cs="Arial"/>
          <w:sz w:val="28"/>
          <w:szCs w:val="28"/>
          <w:lang w:val="es-ES"/>
        </w:rPr>
        <w:t>allegada por la entidad</w:t>
      </w:r>
      <w:r w:rsidR="00A73C0F" w:rsidRPr="00577A07">
        <w:rPr>
          <w:rFonts w:ascii="Arial Narrow" w:hAnsi="Arial Narrow" w:cs="Arial"/>
          <w:sz w:val="28"/>
          <w:szCs w:val="28"/>
          <w:lang w:val="es-ES"/>
        </w:rPr>
        <w:t xml:space="preserve"> –ver fl.</w:t>
      </w:r>
      <w:r w:rsidR="002111D6" w:rsidRPr="00577A07">
        <w:rPr>
          <w:rFonts w:ascii="Arial Narrow" w:hAnsi="Arial Narrow" w:cs="Arial"/>
          <w:sz w:val="28"/>
          <w:szCs w:val="28"/>
          <w:lang w:val="es-ES"/>
        </w:rPr>
        <w:t>54, se observa que hay lugar a adicionar los siguientes periodos</w:t>
      </w:r>
      <w:r w:rsidR="0077702E" w:rsidRPr="00577A07">
        <w:rPr>
          <w:rFonts w:ascii="Arial Narrow" w:hAnsi="Arial Narrow" w:cs="Arial"/>
          <w:sz w:val="28"/>
          <w:szCs w:val="28"/>
          <w:lang w:val="es-ES"/>
        </w:rPr>
        <w:t xml:space="preserve">: </w:t>
      </w:r>
    </w:p>
    <w:p w:rsidR="002111D6" w:rsidRPr="00791973" w:rsidRDefault="0077702E" w:rsidP="001224B3">
      <w:pPr>
        <w:pStyle w:val="Prrafodelista"/>
        <w:numPr>
          <w:ilvl w:val="0"/>
          <w:numId w:val="3"/>
        </w:numPr>
        <w:tabs>
          <w:tab w:val="left" w:pos="709"/>
        </w:tabs>
        <w:autoSpaceDE w:val="0"/>
        <w:autoSpaceDN w:val="0"/>
        <w:adjustRightInd w:val="0"/>
        <w:spacing w:line="360" w:lineRule="auto"/>
        <w:ind w:left="284" w:hanging="142"/>
        <w:jc w:val="both"/>
        <w:rPr>
          <w:rFonts w:ascii="Arial Narrow" w:hAnsi="Arial Narrow" w:cs="Arial"/>
          <w:sz w:val="28"/>
          <w:szCs w:val="28"/>
          <w:lang w:val="es-ES"/>
        </w:rPr>
      </w:pPr>
      <w:r w:rsidRPr="00791973">
        <w:rPr>
          <w:rFonts w:ascii="Arial Narrow" w:hAnsi="Arial Narrow" w:cs="Arial"/>
          <w:sz w:val="28"/>
          <w:szCs w:val="28"/>
          <w:lang w:val="es-ES"/>
        </w:rPr>
        <w:t xml:space="preserve">20 días </w:t>
      </w:r>
      <w:r w:rsidR="00A73C0F" w:rsidRPr="00791973">
        <w:rPr>
          <w:rFonts w:ascii="Arial Narrow" w:hAnsi="Arial Narrow" w:cs="Arial"/>
          <w:sz w:val="28"/>
          <w:szCs w:val="28"/>
          <w:lang w:val="es-ES"/>
        </w:rPr>
        <w:t>por el lapso del</w:t>
      </w:r>
      <w:r w:rsidRPr="00791973">
        <w:rPr>
          <w:rFonts w:ascii="Arial Narrow" w:hAnsi="Arial Narrow" w:cs="Arial"/>
          <w:sz w:val="28"/>
          <w:szCs w:val="28"/>
          <w:lang w:val="es-ES"/>
        </w:rPr>
        <w:t xml:space="preserve"> 22 de enero al 10 de febrero de 1988</w:t>
      </w:r>
      <w:r w:rsidR="00A73C0F" w:rsidRPr="00791973">
        <w:rPr>
          <w:rFonts w:ascii="Arial Narrow" w:hAnsi="Arial Narrow" w:cs="Arial"/>
          <w:sz w:val="28"/>
          <w:szCs w:val="28"/>
          <w:lang w:val="es-ES"/>
        </w:rPr>
        <w:t xml:space="preserve"> en los cuales no hubo afiliación, y </w:t>
      </w:r>
      <w:r w:rsidRPr="00791973">
        <w:rPr>
          <w:rFonts w:ascii="Arial Narrow" w:hAnsi="Arial Narrow" w:cs="Arial"/>
          <w:sz w:val="28"/>
          <w:szCs w:val="28"/>
          <w:lang w:val="es-ES"/>
        </w:rPr>
        <w:t>que corresponden a 2.86 semanas</w:t>
      </w:r>
      <w:r w:rsidR="001224B3" w:rsidRPr="00791973">
        <w:rPr>
          <w:rFonts w:ascii="Arial Narrow" w:hAnsi="Arial Narrow" w:cs="Arial"/>
          <w:sz w:val="28"/>
          <w:szCs w:val="28"/>
          <w:lang w:val="es-ES"/>
        </w:rPr>
        <w:t>.</w:t>
      </w:r>
      <w:r w:rsidRPr="00791973">
        <w:rPr>
          <w:rFonts w:ascii="Arial Narrow" w:hAnsi="Arial Narrow" w:cs="Arial"/>
          <w:sz w:val="28"/>
          <w:szCs w:val="28"/>
          <w:lang w:val="es-ES"/>
        </w:rPr>
        <w:t xml:space="preserve"> </w:t>
      </w:r>
    </w:p>
    <w:p w:rsidR="00A73C0F" w:rsidRPr="00791973" w:rsidRDefault="00A73C0F" w:rsidP="00791973">
      <w:pPr>
        <w:pStyle w:val="Sinespaciado"/>
      </w:pPr>
    </w:p>
    <w:p w:rsidR="0077702E" w:rsidRPr="00791973" w:rsidRDefault="0077702E" w:rsidP="00A73C0F">
      <w:pPr>
        <w:pStyle w:val="Prrafodelista"/>
        <w:numPr>
          <w:ilvl w:val="0"/>
          <w:numId w:val="3"/>
        </w:numPr>
        <w:tabs>
          <w:tab w:val="left" w:pos="2805"/>
        </w:tabs>
        <w:autoSpaceDE w:val="0"/>
        <w:autoSpaceDN w:val="0"/>
        <w:adjustRightInd w:val="0"/>
        <w:spacing w:line="360" w:lineRule="auto"/>
        <w:ind w:left="284" w:hanging="142"/>
        <w:jc w:val="both"/>
        <w:rPr>
          <w:rFonts w:ascii="Arial Narrow" w:hAnsi="Arial Narrow" w:cs="Arial"/>
          <w:sz w:val="28"/>
          <w:szCs w:val="28"/>
          <w:lang w:val="es-ES"/>
        </w:rPr>
      </w:pPr>
      <w:r w:rsidRPr="00791973">
        <w:rPr>
          <w:rFonts w:ascii="Arial Narrow" w:hAnsi="Arial Narrow" w:cs="Arial"/>
          <w:sz w:val="28"/>
          <w:szCs w:val="28"/>
          <w:lang w:val="es-ES"/>
        </w:rPr>
        <w:t xml:space="preserve">16 días </w:t>
      </w:r>
      <w:r w:rsidR="00A73C0F" w:rsidRPr="00791973">
        <w:rPr>
          <w:rFonts w:ascii="Arial Narrow" w:hAnsi="Arial Narrow" w:cs="Arial"/>
          <w:sz w:val="28"/>
          <w:szCs w:val="28"/>
          <w:lang w:val="es-ES"/>
        </w:rPr>
        <w:t xml:space="preserve">por el periodo del </w:t>
      </w:r>
      <w:r w:rsidRPr="00791973">
        <w:rPr>
          <w:rFonts w:ascii="Arial Narrow" w:hAnsi="Arial Narrow" w:cs="Arial"/>
          <w:sz w:val="28"/>
          <w:szCs w:val="28"/>
          <w:lang w:val="es-ES"/>
        </w:rPr>
        <w:t xml:space="preserve">1 </w:t>
      </w:r>
      <w:r w:rsidR="00A73C0F" w:rsidRPr="00791973">
        <w:rPr>
          <w:rFonts w:ascii="Arial Narrow" w:hAnsi="Arial Narrow" w:cs="Arial"/>
          <w:sz w:val="28"/>
          <w:szCs w:val="28"/>
          <w:lang w:val="es-ES"/>
        </w:rPr>
        <w:t xml:space="preserve">al 16 de noviembre de 1989, que corresponden a 2.29 semanas. </w:t>
      </w:r>
    </w:p>
    <w:p w:rsidR="00A73C0F" w:rsidRPr="00791973" w:rsidRDefault="00A73C0F" w:rsidP="00791973">
      <w:pPr>
        <w:pStyle w:val="Sinespaciado"/>
      </w:pPr>
    </w:p>
    <w:p w:rsidR="00A73C0F" w:rsidRPr="00577A07" w:rsidRDefault="00A73C0F" w:rsidP="00A73C0F">
      <w:pPr>
        <w:pStyle w:val="Prrafodelista"/>
        <w:numPr>
          <w:ilvl w:val="0"/>
          <w:numId w:val="3"/>
        </w:numPr>
        <w:tabs>
          <w:tab w:val="left" w:pos="2805"/>
        </w:tabs>
        <w:autoSpaceDE w:val="0"/>
        <w:autoSpaceDN w:val="0"/>
        <w:adjustRightInd w:val="0"/>
        <w:spacing w:line="360" w:lineRule="auto"/>
        <w:ind w:left="284" w:hanging="142"/>
        <w:jc w:val="both"/>
        <w:rPr>
          <w:rFonts w:ascii="Arial Narrow" w:hAnsi="Arial Narrow" w:cs="Arial"/>
          <w:sz w:val="28"/>
          <w:szCs w:val="28"/>
          <w:lang w:val="es-ES"/>
        </w:rPr>
      </w:pPr>
      <w:r w:rsidRPr="00577A07">
        <w:rPr>
          <w:rFonts w:ascii="Arial Narrow" w:hAnsi="Arial Narrow" w:cs="Arial"/>
          <w:sz w:val="28"/>
          <w:szCs w:val="28"/>
          <w:lang w:val="es-ES"/>
        </w:rPr>
        <w:t>152 días por el periodo del 20 de julio al 20 de diciembre de 1990, que corresponden a 21.71 semanas.</w:t>
      </w:r>
      <w:r w:rsidR="004E6CC8" w:rsidRPr="00577A07">
        <w:rPr>
          <w:rFonts w:ascii="Arial Narrow" w:hAnsi="Arial Narrow" w:cs="Arial"/>
          <w:sz w:val="28"/>
          <w:szCs w:val="28"/>
          <w:lang w:val="es-ES"/>
        </w:rPr>
        <w:t xml:space="preserve"> </w:t>
      </w:r>
    </w:p>
    <w:p w:rsidR="00A73C0F" w:rsidRPr="00577A07" w:rsidRDefault="00A73C0F" w:rsidP="00791973">
      <w:pPr>
        <w:pStyle w:val="Sinespaciado"/>
        <w:rPr>
          <w:lang w:val="es-ES"/>
        </w:rPr>
      </w:pPr>
    </w:p>
    <w:p w:rsidR="00A73C0F" w:rsidRPr="00791973" w:rsidRDefault="00A73C0F" w:rsidP="001E13AE">
      <w:pPr>
        <w:pStyle w:val="Prrafodelista"/>
        <w:numPr>
          <w:ilvl w:val="0"/>
          <w:numId w:val="3"/>
        </w:numPr>
        <w:tabs>
          <w:tab w:val="left" w:pos="2805"/>
        </w:tabs>
        <w:autoSpaceDE w:val="0"/>
        <w:autoSpaceDN w:val="0"/>
        <w:adjustRightInd w:val="0"/>
        <w:spacing w:line="360" w:lineRule="auto"/>
        <w:ind w:left="284" w:hanging="142"/>
        <w:jc w:val="both"/>
        <w:rPr>
          <w:sz w:val="28"/>
          <w:szCs w:val="28"/>
          <w:lang w:val="es-ES"/>
        </w:rPr>
      </w:pPr>
      <w:r w:rsidRPr="00791973">
        <w:rPr>
          <w:rFonts w:ascii="Arial Narrow" w:hAnsi="Arial Narrow" w:cs="Arial"/>
          <w:sz w:val="28"/>
          <w:szCs w:val="28"/>
          <w:lang w:val="es-ES"/>
        </w:rPr>
        <w:t xml:space="preserve">145 días del periodo de 1 de abril al 23 de agosto de 1992 y que corresponden a 20.71 semanas. </w:t>
      </w:r>
    </w:p>
    <w:p w:rsidR="00791973" w:rsidRPr="00791973" w:rsidRDefault="00791973" w:rsidP="00791973">
      <w:pPr>
        <w:pStyle w:val="Sinespaciado"/>
        <w:rPr>
          <w:lang w:val="es-ES"/>
        </w:rPr>
      </w:pPr>
    </w:p>
    <w:p w:rsidR="00A73C0F" w:rsidRPr="00577A07" w:rsidRDefault="00A73C0F" w:rsidP="00A73C0F">
      <w:pPr>
        <w:pStyle w:val="Prrafodelista"/>
        <w:numPr>
          <w:ilvl w:val="0"/>
          <w:numId w:val="3"/>
        </w:numPr>
        <w:tabs>
          <w:tab w:val="left" w:pos="2805"/>
        </w:tabs>
        <w:autoSpaceDE w:val="0"/>
        <w:autoSpaceDN w:val="0"/>
        <w:adjustRightInd w:val="0"/>
        <w:spacing w:line="360" w:lineRule="auto"/>
        <w:ind w:left="284" w:hanging="142"/>
        <w:jc w:val="both"/>
        <w:rPr>
          <w:rFonts w:ascii="Arial Narrow" w:hAnsi="Arial Narrow" w:cs="Arial"/>
          <w:sz w:val="28"/>
          <w:szCs w:val="28"/>
          <w:lang w:val="es-ES"/>
        </w:rPr>
      </w:pPr>
      <w:r w:rsidRPr="00577A07">
        <w:rPr>
          <w:rFonts w:ascii="Arial Narrow" w:hAnsi="Arial Narrow" w:cs="Arial"/>
          <w:sz w:val="28"/>
          <w:szCs w:val="28"/>
          <w:lang w:val="es-ES"/>
        </w:rPr>
        <w:t xml:space="preserve">52 días del </w:t>
      </w:r>
      <w:r w:rsidR="00847DF6" w:rsidRPr="00577A07">
        <w:rPr>
          <w:rFonts w:ascii="Arial Narrow" w:hAnsi="Arial Narrow" w:cs="Arial"/>
          <w:sz w:val="28"/>
          <w:szCs w:val="28"/>
          <w:lang w:val="es-ES"/>
        </w:rPr>
        <w:t>9 de septiembre al 1 de noviembre de 1994 que corresponden a 7.43 semanas.</w:t>
      </w:r>
      <w:r w:rsidR="00AD1EEB" w:rsidRPr="00577A07">
        <w:rPr>
          <w:rFonts w:ascii="Arial Narrow" w:hAnsi="Arial Narrow" w:cs="Arial"/>
          <w:color w:val="FF0000"/>
          <w:sz w:val="28"/>
          <w:szCs w:val="28"/>
          <w:lang w:val="es-ES"/>
        </w:rPr>
        <w:t xml:space="preserve"> </w:t>
      </w:r>
    </w:p>
    <w:p w:rsidR="00847DF6" w:rsidRPr="00791973" w:rsidRDefault="00847DF6" w:rsidP="00791973">
      <w:pPr>
        <w:pStyle w:val="Sinespaciado"/>
      </w:pPr>
    </w:p>
    <w:p w:rsidR="00847DF6" w:rsidRPr="00577A07" w:rsidRDefault="00847DF6" w:rsidP="00A73C0F">
      <w:pPr>
        <w:pStyle w:val="Prrafodelista"/>
        <w:numPr>
          <w:ilvl w:val="0"/>
          <w:numId w:val="3"/>
        </w:numPr>
        <w:tabs>
          <w:tab w:val="left" w:pos="2805"/>
        </w:tabs>
        <w:autoSpaceDE w:val="0"/>
        <w:autoSpaceDN w:val="0"/>
        <w:adjustRightInd w:val="0"/>
        <w:spacing w:line="360" w:lineRule="auto"/>
        <w:ind w:left="284" w:hanging="142"/>
        <w:jc w:val="both"/>
        <w:rPr>
          <w:rFonts w:ascii="Arial Narrow" w:hAnsi="Arial Narrow" w:cs="Arial"/>
          <w:sz w:val="28"/>
          <w:szCs w:val="28"/>
          <w:lang w:val="es-ES"/>
        </w:rPr>
      </w:pPr>
      <w:r w:rsidRPr="00577A07">
        <w:rPr>
          <w:rFonts w:ascii="Arial Narrow" w:hAnsi="Arial Narrow" w:cs="Arial"/>
          <w:sz w:val="28"/>
          <w:szCs w:val="28"/>
          <w:lang w:val="es-ES"/>
        </w:rPr>
        <w:t xml:space="preserve">100 días del periodo del 20 de junio al 30 de septiembre de 1995 que corresponde a 14.29 semanas. </w:t>
      </w:r>
    </w:p>
    <w:p w:rsidR="00847DF6" w:rsidRPr="00791973" w:rsidRDefault="00847DF6" w:rsidP="00791973">
      <w:pPr>
        <w:pStyle w:val="Sinespaciado"/>
      </w:pPr>
    </w:p>
    <w:p w:rsidR="00847DF6" w:rsidRPr="00577A07" w:rsidRDefault="00847DF6" w:rsidP="00A73C0F">
      <w:pPr>
        <w:pStyle w:val="Prrafodelista"/>
        <w:numPr>
          <w:ilvl w:val="0"/>
          <w:numId w:val="3"/>
        </w:numPr>
        <w:tabs>
          <w:tab w:val="left" w:pos="2805"/>
        </w:tabs>
        <w:autoSpaceDE w:val="0"/>
        <w:autoSpaceDN w:val="0"/>
        <w:adjustRightInd w:val="0"/>
        <w:spacing w:line="360" w:lineRule="auto"/>
        <w:ind w:left="284" w:hanging="142"/>
        <w:jc w:val="both"/>
        <w:rPr>
          <w:rFonts w:ascii="Arial Narrow" w:hAnsi="Arial Narrow" w:cs="Arial"/>
          <w:color w:val="FF0000"/>
          <w:sz w:val="28"/>
          <w:szCs w:val="28"/>
          <w:lang w:val="es-ES"/>
        </w:rPr>
      </w:pPr>
      <w:r w:rsidRPr="00577A07">
        <w:rPr>
          <w:rFonts w:ascii="Arial Narrow" w:hAnsi="Arial Narrow" w:cs="Arial"/>
          <w:sz w:val="28"/>
          <w:szCs w:val="28"/>
          <w:lang w:val="es-ES"/>
        </w:rPr>
        <w:t xml:space="preserve"> 10 días del periodo comprendido entre el 21 y el 31 de octubre de 1995 que corresponde a 1.43 semanas. </w:t>
      </w:r>
    </w:p>
    <w:p w:rsidR="00847DF6" w:rsidRPr="00791973" w:rsidRDefault="00847DF6" w:rsidP="00791973">
      <w:pPr>
        <w:pStyle w:val="Sinespaciado"/>
      </w:pPr>
    </w:p>
    <w:p w:rsidR="00847DF6" w:rsidRPr="00577A07" w:rsidRDefault="00847DF6" w:rsidP="00A73C0F">
      <w:pPr>
        <w:pStyle w:val="Prrafodelista"/>
        <w:numPr>
          <w:ilvl w:val="0"/>
          <w:numId w:val="3"/>
        </w:numPr>
        <w:tabs>
          <w:tab w:val="left" w:pos="2805"/>
        </w:tabs>
        <w:autoSpaceDE w:val="0"/>
        <w:autoSpaceDN w:val="0"/>
        <w:adjustRightInd w:val="0"/>
        <w:spacing w:line="360" w:lineRule="auto"/>
        <w:ind w:left="284" w:hanging="142"/>
        <w:jc w:val="both"/>
        <w:rPr>
          <w:rFonts w:ascii="Arial Narrow" w:hAnsi="Arial Narrow" w:cs="Arial"/>
          <w:sz w:val="28"/>
          <w:szCs w:val="28"/>
          <w:lang w:val="es-ES"/>
        </w:rPr>
      </w:pPr>
      <w:r w:rsidRPr="00577A07">
        <w:rPr>
          <w:rFonts w:ascii="Arial Narrow" w:hAnsi="Arial Narrow" w:cs="Arial"/>
          <w:sz w:val="28"/>
          <w:szCs w:val="28"/>
          <w:lang w:val="es-ES"/>
        </w:rPr>
        <w:t xml:space="preserve">120 días por el lapso del 18 de julio al 18 de noviembre de 1996 y que corresponde a 17.14 semanas. </w:t>
      </w:r>
    </w:p>
    <w:p w:rsidR="00847DF6" w:rsidRPr="00577A07" w:rsidRDefault="00847DF6" w:rsidP="00791973">
      <w:pPr>
        <w:pStyle w:val="Sinespaciado"/>
        <w:rPr>
          <w:lang w:val="es-ES"/>
        </w:rPr>
      </w:pPr>
    </w:p>
    <w:p w:rsidR="001224B3" w:rsidRPr="00577A07" w:rsidRDefault="001224B3" w:rsidP="00A73C0F">
      <w:pPr>
        <w:pStyle w:val="Prrafodelista"/>
        <w:numPr>
          <w:ilvl w:val="0"/>
          <w:numId w:val="3"/>
        </w:numPr>
        <w:tabs>
          <w:tab w:val="left" w:pos="2805"/>
        </w:tabs>
        <w:autoSpaceDE w:val="0"/>
        <w:autoSpaceDN w:val="0"/>
        <w:adjustRightInd w:val="0"/>
        <w:spacing w:line="360" w:lineRule="auto"/>
        <w:ind w:left="284" w:hanging="142"/>
        <w:jc w:val="both"/>
        <w:rPr>
          <w:rFonts w:ascii="Arial Narrow" w:hAnsi="Arial Narrow" w:cs="Arial"/>
          <w:sz w:val="28"/>
          <w:szCs w:val="28"/>
          <w:lang w:val="es-ES"/>
        </w:rPr>
      </w:pPr>
      <w:r w:rsidRPr="00577A07">
        <w:rPr>
          <w:rFonts w:ascii="Arial Narrow" w:hAnsi="Arial Narrow" w:cs="Arial"/>
          <w:sz w:val="28"/>
          <w:szCs w:val="28"/>
          <w:lang w:val="es-ES"/>
        </w:rPr>
        <w:t>Un día correspondiente al 23 de junio de 1999 y otro por el 30 de septiembre de ese año, que corre</w:t>
      </w:r>
      <w:r w:rsidR="00791973">
        <w:rPr>
          <w:rFonts w:ascii="Arial Narrow" w:hAnsi="Arial Narrow" w:cs="Arial"/>
          <w:sz w:val="28"/>
          <w:szCs w:val="28"/>
          <w:lang w:val="es-ES"/>
        </w:rPr>
        <w:t>sponde a 0.14 semanas cada uno.</w:t>
      </w:r>
    </w:p>
    <w:p w:rsidR="001224B3" w:rsidRPr="00577A07" w:rsidRDefault="001224B3" w:rsidP="001224B3">
      <w:pPr>
        <w:pStyle w:val="Prrafodelista"/>
        <w:rPr>
          <w:rFonts w:ascii="Arial Narrow" w:hAnsi="Arial Narrow" w:cs="Arial"/>
          <w:sz w:val="28"/>
          <w:szCs w:val="28"/>
          <w:lang w:val="es-ES"/>
        </w:rPr>
      </w:pPr>
    </w:p>
    <w:p w:rsidR="00E50D22" w:rsidRPr="002735D0" w:rsidRDefault="00D06EE2" w:rsidP="002735D0">
      <w:pPr>
        <w:pStyle w:val="Prrafodelista"/>
        <w:tabs>
          <w:tab w:val="left" w:pos="709"/>
        </w:tabs>
        <w:autoSpaceDE w:val="0"/>
        <w:autoSpaceDN w:val="0"/>
        <w:adjustRightInd w:val="0"/>
        <w:spacing w:line="360" w:lineRule="auto"/>
        <w:ind w:left="284"/>
        <w:jc w:val="both"/>
        <w:rPr>
          <w:rFonts w:ascii="Arial Narrow" w:hAnsi="Arial Narrow" w:cs="Arial"/>
          <w:sz w:val="28"/>
          <w:szCs w:val="28"/>
          <w:lang w:val="es-ES"/>
        </w:rPr>
      </w:pPr>
      <w:r w:rsidRPr="00577A07">
        <w:rPr>
          <w:rFonts w:ascii="Arial Narrow" w:hAnsi="Arial Narrow" w:cs="Arial"/>
          <w:sz w:val="28"/>
          <w:szCs w:val="28"/>
          <w:lang w:val="es-ES"/>
        </w:rPr>
        <w:tab/>
      </w:r>
      <w:r w:rsidR="001224B3" w:rsidRPr="00577A07">
        <w:rPr>
          <w:rFonts w:ascii="Arial Narrow" w:hAnsi="Arial Narrow" w:cs="Arial"/>
          <w:sz w:val="28"/>
          <w:szCs w:val="28"/>
          <w:lang w:val="es-ES"/>
        </w:rPr>
        <w:t>Tal sumatoria arroja 88.89 semanas</w:t>
      </w:r>
      <w:r w:rsidRPr="00577A07">
        <w:rPr>
          <w:rFonts w:ascii="Arial Narrow" w:hAnsi="Arial Narrow" w:cs="Arial"/>
          <w:sz w:val="28"/>
          <w:szCs w:val="28"/>
          <w:lang w:val="es-ES"/>
        </w:rPr>
        <w:t>, las cuales deben tenerse en</w:t>
      </w:r>
      <w:r w:rsidR="00AE32EE" w:rsidRPr="00577A07">
        <w:rPr>
          <w:rFonts w:ascii="Arial Narrow" w:hAnsi="Arial Narrow" w:cs="Arial"/>
          <w:sz w:val="28"/>
          <w:szCs w:val="28"/>
          <w:lang w:val="es-ES"/>
        </w:rPr>
        <w:t xml:space="preserve"> c</w:t>
      </w:r>
      <w:r w:rsidR="004939FF">
        <w:rPr>
          <w:rFonts w:ascii="Arial Narrow" w:hAnsi="Arial Narrow" w:cs="Arial"/>
          <w:sz w:val="28"/>
          <w:szCs w:val="28"/>
          <w:lang w:val="es-ES"/>
        </w:rPr>
        <w:t>uenta para efectos pensionales.</w:t>
      </w:r>
      <w:r w:rsidR="002735D0">
        <w:rPr>
          <w:rFonts w:ascii="Arial Narrow" w:hAnsi="Arial Narrow" w:cs="Arial"/>
          <w:sz w:val="28"/>
          <w:szCs w:val="28"/>
          <w:lang w:val="es-ES"/>
        </w:rPr>
        <w:t xml:space="preserve"> </w:t>
      </w:r>
      <w:r w:rsidRPr="002735D0">
        <w:rPr>
          <w:rFonts w:ascii="Arial Narrow" w:hAnsi="Arial Narrow" w:cs="Arial"/>
          <w:sz w:val="28"/>
          <w:szCs w:val="28"/>
          <w:lang w:val="es-ES"/>
        </w:rPr>
        <w:t xml:space="preserve">Ahora bien, como quiera que </w:t>
      </w:r>
      <w:r w:rsidR="006D7FB1" w:rsidRPr="002735D0">
        <w:rPr>
          <w:rFonts w:ascii="Arial Narrow" w:hAnsi="Arial Narrow" w:cs="Arial"/>
          <w:sz w:val="28"/>
          <w:szCs w:val="28"/>
          <w:lang w:val="es-ES"/>
        </w:rPr>
        <w:t xml:space="preserve">el ex empleador Urbanos </w:t>
      </w:r>
      <w:proofErr w:type="spellStart"/>
      <w:r w:rsidR="006D7FB1" w:rsidRPr="002735D0">
        <w:rPr>
          <w:rFonts w:ascii="Arial Narrow" w:hAnsi="Arial Narrow" w:cs="Arial"/>
          <w:sz w:val="28"/>
          <w:szCs w:val="28"/>
          <w:lang w:val="es-ES"/>
        </w:rPr>
        <w:t>Superbuses</w:t>
      </w:r>
      <w:proofErr w:type="spellEnd"/>
      <w:r w:rsidR="006D7FB1" w:rsidRPr="002735D0">
        <w:rPr>
          <w:rFonts w:ascii="Arial Narrow" w:hAnsi="Arial Narrow" w:cs="Arial"/>
          <w:sz w:val="28"/>
          <w:szCs w:val="28"/>
          <w:lang w:val="es-ES"/>
        </w:rPr>
        <w:t xml:space="preserve"> Ltda., concurrió al pago de algunos </w:t>
      </w:r>
      <w:r w:rsidR="00AE32EE" w:rsidRPr="002735D0">
        <w:rPr>
          <w:rFonts w:ascii="Arial Narrow" w:hAnsi="Arial Narrow" w:cs="Arial"/>
          <w:sz w:val="28"/>
          <w:szCs w:val="28"/>
          <w:lang w:val="es-ES"/>
        </w:rPr>
        <w:t xml:space="preserve">ciclos en </w:t>
      </w:r>
      <w:r w:rsidR="00631BA4" w:rsidRPr="002735D0">
        <w:rPr>
          <w:rFonts w:ascii="Arial Narrow" w:hAnsi="Arial Narrow" w:cs="Arial"/>
          <w:sz w:val="28"/>
          <w:szCs w:val="28"/>
          <w:lang w:val="es-ES"/>
        </w:rPr>
        <w:t>mora</w:t>
      </w:r>
      <w:r w:rsidR="001444E7" w:rsidRPr="002735D0">
        <w:rPr>
          <w:rFonts w:ascii="Arial Narrow" w:hAnsi="Arial Narrow" w:cs="Arial"/>
          <w:sz w:val="28"/>
          <w:szCs w:val="28"/>
          <w:lang w:val="es-ES"/>
        </w:rPr>
        <w:t xml:space="preserve"> de sus trabajadores, entre ellos, el acá demandante, tal cual se relaciona en las planillas anexas a las cuentas de c</w:t>
      </w:r>
      <w:r w:rsidR="00E50D22" w:rsidRPr="002735D0">
        <w:rPr>
          <w:rFonts w:ascii="Arial Narrow" w:hAnsi="Arial Narrow" w:cs="Arial"/>
          <w:sz w:val="28"/>
          <w:szCs w:val="28"/>
          <w:lang w:val="es-ES"/>
        </w:rPr>
        <w:t>obro y los comprobantes de pago</w:t>
      </w:r>
      <w:r w:rsidR="001444E7" w:rsidRPr="002735D0">
        <w:rPr>
          <w:rFonts w:ascii="Arial Narrow" w:hAnsi="Arial Narrow" w:cs="Arial"/>
          <w:sz w:val="28"/>
          <w:szCs w:val="28"/>
          <w:lang w:val="es-ES"/>
        </w:rPr>
        <w:t xml:space="preserve"> visibles entre los folios 121 a 143 y</w:t>
      </w:r>
      <w:r w:rsidR="006247FD" w:rsidRPr="002735D0">
        <w:rPr>
          <w:rFonts w:ascii="Arial Narrow" w:hAnsi="Arial Narrow" w:cs="Arial"/>
          <w:sz w:val="28"/>
          <w:szCs w:val="28"/>
          <w:lang w:val="es-ES"/>
        </w:rPr>
        <w:t xml:space="preserve"> 200 a 254</w:t>
      </w:r>
      <w:r w:rsidR="00E50D22" w:rsidRPr="002735D0">
        <w:rPr>
          <w:rFonts w:ascii="Arial Narrow" w:hAnsi="Arial Narrow" w:cs="Arial"/>
          <w:sz w:val="28"/>
          <w:szCs w:val="28"/>
          <w:lang w:val="es-ES"/>
        </w:rPr>
        <w:t>, los periodos pendientes de pago</w:t>
      </w:r>
      <w:r w:rsidR="00F25A27" w:rsidRPr="002735D0">
        <w:rPr>
          <w:rFonts w:ascii="Arial Narrow" w:hAnsi="Arial Narrow" w:cs="Arial"/>
          <w:sz w:val="28"/>
          <w:szCs w:val="28"/>
          <w:lang w:val="es-ES"/>
        </w:rPr>
        <w:t xml:space="preserve">, </w:t>
      </w:r>
      <w:r w:rsidR="00E50D22" w:rsidRPr="002735D0">
        <w:rPr>
          <w:rFonts w:ascii="Arial Narrow" w:hAnsi="Arial Narrow" w:cs="Arial"/>
          <w:sz w:val="28"/>
          <w:szCs w:val="28"/>
          <w:lang w:val="es-ES"/>
        </w:rPr>
        <w:t xml:space="preserve">frente a los cuales deberá el empleador pagar el correspondiente título pensional a favor de la entidad de seguridad social, </w:t>
      </w:r>
      <w:r w:rsidR="00F25A27" w:rsidRPr="002735D0">
        <w:rPr>
          <w:rFonts w:ascii="Arial Narrow" w:hAnsi="Arial Narrow" w:cs="Arial"/>
          <w:sz w:val="28"/>
          <w:szCs w:val="28"/>
          <w:lang w:val="es-ES"/>
        </w:rPr>
        <w:t xml:space="preserve">sobre una base salarial igual al mínimo legal, </w:t>
      </w:r>
      <w:r w:rsidR="00E50D22" w:rsidRPr="002735D0">
        <w:rPr>
          <w:rFonts w:ascii="Arial Narrow" w:hAnsi="Arial Narrow" w:cs="Arial"/>
          <w:sz w:val="28"/>
          <w:szCs w:val="28"/>
          <w:lang w:val="es-ES"/>
        </w:rPr>
        <w:t xml:space="preserve">son: </w:t>
      </w:r>
    </w:p>
    <w:p w:rsidR="001224B3" w:rsidRPr="002735D0" w:rsidRDefault="00B27377" w:rsidP="00B27377">
      <w:pPr>
        <w:autoSpaceDE w:val="0"/>
        <w:autoSpaceDN w:val="0"/>
        <w:adjustRightInd w:val="0"/>
        <w:spacing w:line="360" w:lineRule="auto"/>
        <w:jc w:val="both"/>
        <w:rPr>
          <w:rFonts w:ascii="Arial Narrow" w:hAnsi="Arial Narrow" w:cs="Arial"/>
          <w:sz w:val="28"/>
          <w:szCs w:val="28"/>
          <w:lang w:val="es-ES"/>
        </w:rPr>
      </w:pPr>
      <w:r w:rsidRPr="00577A07">
        <w:rPr>
          <w:rFonts w:ascii="Arial Narrow" w:hAnsi="Arial Narrow" w:cs="Arial"/>
          <w:sz w:val="28"/>
          <w:szCs w:val="28"/>
          <w:lang w:val="es-ES"/>
        </w:rPr>
        <w:tab/>
      </w:r>
      <w:r w:rsidRPr="002735D0">
        <w:rPr>
          <w:rFonts w:ascii="Arial Narrow" w:hAnsi="Arial Narrow" w:cs="Arial"/>
          <w:sz w:val="28"/>
          <w:szCs w:val="28"/>
          <w:lang w:val="es-ES"/>
        </w:rPr>
        <w:t>D</w:t>
      </w:r>
      <w:r w:rsidR="00E50D22" w:rsidRPr="002735D0">
        <w:rPr>
          <w:rFonts w:ascii="Arial Narrow" w:hAnsi="Arial Narrow" w:cs="Arial"/>
          <w:sz w:val="28"/>
          <w:szCs w:val="28"/>
          <w:lang w:val="es-ES"/>
        </w:rPr>
        <w:t>el 22 de enero al 10 de febrero de 1988</w:t>
      </w:r>
      <w:r w:rsidRPr="002735D0">
        <w:rPr>
          <w:rFonts w:ascii="Arial Narrow" w:hAnsi="Arial Narrow" w:cs="Arial"/>
          <w:sz w:val="28"/>
          <w:szCs w:val="28"/>
          <w:lang w:val="es-ES"/>
        </w:rPr>
        <w:t xml:space="preserve">; del </w:t>
      </w:r>
      <w:r w:rsidR="00E50D22" w:rsidRPr="002735D0">
        <w:rPr>
          <w:rFonts w:ascii="Arial Narrow" w:hAnsi="Arial Narrow" w:cs="Arial"/>
          <w:sz w:val="28"/>
          <w:szCs w:val="28"/>
          <w:lang w:val="es-ES"/>
        </w:rPr>
        <w:t xml:space="preserve">1 al 16 de noviembre </w:t>
      </w:r>
      <w:r w:rsidRPr="002735D0">
        <w:rPr>
          <w:rFonts w:ascii="Arial Narrow" w:hAnsi="Arial Narrow" w:cs="Arial"/>
          <w:sz w:val="28"/>
          <w:szCs w:val="28"/>
          <w:lang w:val="es-ES"/>
        </w:rPr>
        <w:t>de 1989; los ciclos de mayo y julio de 1992; d</w:t>
      </w:r>
      <w:r w:rsidR="00E50D22" w:rsidRPr="002735D0">
        <w:rPr>
          <w:rFonts w:ascii="Arial Narrow" w:hAnsi="Arial Narrow" w:cs="Arial"/>
          <w:sz w:val="28"/>
          <w:szCs w:val="28"/>
          <w:lang w:val="es-ES"/>
        </w:rPr>
        <w:t>el 9 de septi</w:t>
      </w:r>
      <w:r w:rsidRPr="002735D0">
        <w:rPr>
          <w:rFonts w:ascii="Arial Narrow" w:hAnsi="Arial Narrow" w:cs="Arial"/>
          <w:sz w:val="28"/>
          <w:szCs w:val="28"/>
          <w:lang w:val="es-ES"/>
        </w:rPr>
        <w:t xml:space="preserve">embre al 1 de noviembre de 1994; del 21 y el 31 de octubre de 1995; y del 18 al 30 de julio y los ciclos de agosto y octubre de 1996. </w:t>
      </w:r>
      <w:r w:rsidR="00F25A27" w:rsidRPr="002735D0">
        <w:rPr>
          <w:rFonts w:ascii="Arial Narrow" w:hAnsi="Arial Narrow" w:cs="Arial"/>
          <w:sz w:val="28"/>
          <w:szCs w:val="28"/>
          <w:lang w:val="es-ES"/>
        </w:rPr>
        <w:t xml:space="preserve">Para un total de </w:t>
      </w:r>
      <w:r w:rsidR="00E66526" w:rsidRPr="002735D0">
        <w:rPr>
          <w:rFonts w:ascii="Arial Narrow" w:hAnsi="Arial Narrow" w:cs="Arial"/>
          <w:sz w:val="28"/>
          <w:szCs w:val="28"/>
          <w:lang w:val="es-ES"/>
        </w:rPr>
        <w:t>32.86 semanas</w:t>
      </w:r>
      <w:r w:rsidR="00772E86" w:rsidRPr="002735D0">
        <w:rPr>
          <w:rFonts w:ascii="Arial Narrow" w:hAnsi="Arial Narrow" w:cs="Arial"/>
          <w:sz w:val="28"/>
          <w:szCs w:val="28"/>
          <w:lang w:val="es-ES"/>
        </w:rPr>
        <w:t xml:space="preserve"> pendientes, y no de 17.15 como lo adujo la a-quo, motivo por el que </w:t>
      </w:r>
      <w:r w:rsidR="00E66526" w:rsidRPr="002735D0">
        <w:rPr>
          <w:rFonts w:ascii="Arial Narrow" w:hAnsi="Arial Narrow" w:cs="Arial"/>
          <w:sz w:val="28"/>
          <w:szCs w:val="28"/>
          <w:lang w:val="es-ES"/>
        </w:rPr>
        <w:t xml:space="preserve">se adicionará la sentencia en ese sentido, </w:t>
      </w:r>
      <w:r w:rsidR="00F25A27" w:rsidRPr="002735D0">
        <w:rPr>
          <w:rFonts w:ascii="Arial Narrow" w:hAnsi="Arial Narrow" w:cs="Arial"/>
          <w:sz w:val="28"/>
          <w:szCs w:val="28"/>
          <w:lang w:val="es-ES"/>
        </w:rPr>
        <w:t>en atención al grado jurisdiccional de consulta que opera en favor de la entidad</w:t>
      </w:r>
      <w:r w:rsidR="00E66526" w:rsidRPr="002735D0">
        <w:rPr>
          <w:rFonts w:ascii="Arial Narrow" w:hAnsi="Arial Narrow" w:cs="Arial"/>
          <w:sz w:val="28"/>
          <w:szCs w:val="28"/>
          <w:lang w:val="es-ES"/>
        </w:rPr>
        <w:t xml:space="preserve"> demandada.</w:t>
      </w:r>
      <w:r w:rsidR="00F25A27" w:rsidRPr="002735D0">
        <w:rPr>
          <w:rFonts w:ascii="Arial Narrow" w:hAnsi="Arial Narrow" w:cs="Arial"/>
          <w:sz w:val="28"/>
          <w:szCs w:val="28"/>
          <w:lang w:val="es-ES"/>
        </w:rPr>
        <w:t xml:space="preserve"> </w:t>
      </w:r>
    </w:p>
    <w:p w:rsidR="00E40EB2" w:rsidRPr="002735D0" w:rsidRDefault="00E40EB2" w:rsidP="00772E86">
      <w:pPr>
        <w:pStyle w:val="Sinespaciado"/>
        <w:rPr>
          <w:sz w:val="28"/>
          <w:szCs w:val="28"/>
          <w:lang w:val="es-ES"/>
        </w:rPr>
      </w:pPr>
    </w:p>
    <w:p w:rsidR="00E40EB2" w:rsidRPr="002735D0" w:rsidRDefault="00E40EB2" w:rsidP="00E40EB2">
      <w:pPr>
        <w:autoSpaceDE w:val="0"/>
        <w:autoSpaceDN w:val="0"/>
        <w:adjustRightInd w:val="0"/>
        <w:spacing w:line="360" w:lineRule="auto"/>
        <w:ind w:firstLine="851"/>
        <w:jc w:val="both"/>
        <w:rPr>
          <w:rFonts w:ascii="Arial Narrow" w:hAnsi="Arial Narrow" w:cs="Arial"/>
          <w:sz w:val="28"/>
          <w:szCs w:val="28"/>
          <w:lang w:val="es-ES"/>
        </w:rPr>
      </w:pPr>
      <w:r w:rsidRPr="002735D0">
        <w:rPr>
          <w:rFonts w:ascii="Arial Narrow" w:hAnsi="Arial Narrow" w:cs="Arial"/>
          <w:sz w:val="28"/>
          <w:szCs w:val="28"/>
          <w:lang w:val="es-ES"/>
        </w:rPr>
        <w:t>Superado el punto inicial del debate, se adentrará la Sala a analizar si el actor cumple con las condiciones para pensionarse por vejez, en virtud del régimen de transición.</w:t>
      </w:r>
    </w:p>
    <w:p w:rsidR="00E40EB2" w:rsidRPr="005B796A" w:rsidRDefault="00E40EB2" w:rsidP="005B796A">
      <w:pPr>
        <w:pStyle w:val="Sinespaciado"/>
      </w:pPr>
    </w:p>
    <w:p w:rsidR="00791973" w:rsidRPr="002735D0" w:rsidRDefault="00E40EB2" w:rsidP="00E40EB2">
      <w:pPr>
        <w:autoSpaceDE w:val="0"/>
        <w:autoSpaceDN w:val="0"/>
        <w:adjustRightInd w:val="0"/>
        <w:spacing w:line="360" w:lineRule="auto"/>
        <w:ind w:firstLine="851"/>
        <w:jc w:val="both"/>
        <w:rPr>
          <w:rFonts w:ascii="Arial Narrow" w:hAnsi="Arial Narrow" w:cs="Arial"/>
          <w:sz w:val="28"/>
          <w:szCs w:val="28"/>
          <w:lang w:val="es-ES"/>
        </w:rPr>
      </w:pPr>
      <w:r w:rsidRPr="002735D0">
        <w:rPr>
          <w:rFonts w:ascii="Arial Narrow" w:hAnsi="Arial Narrow" w:cs="Arial"/>
          <w:sz w:val="28"/>
          <w:szCs w:val="28"/>
          <w:lang w:val="es-ES"/>
        </w:rPr>
        <w:t xml:space="preserve">Lo primero que debe verificarse es si al 01 de abril de 1994 era beneficiario de dicho régimen. Para ello, debe decirse que, conforme a la copia de la cedula de ciudadanía visible a folio </w:t>
      </w:r>
      <w:r w:rsidR="00772E86" w:rsidRPr="002735D0">
        <w:rPr>
          <w:rFonts w:ascii="Arial Narrow" w:hAnsi="Arial Narrow" w:cs="Arial"/>
          <w:sz w:val="28"/>
          <w:szCs w:val="28"/>
          <w:lang w:val="es-ES"/>
        </w:rPr>
        <w:t xml:space="preserve">276 </w:t>
      </w:r>
      <w:r w:rsidRPr="002735D0">
        <w:rPr>
          <w:rFonts w:ascii="Arial Narrow" w:hAnsi="Arial Narrow" w:cs="Arial"/>
          <w:sz w:val="28"/>
          <w:szCs w:val="28"/>
          <w:lang w:val="es-ES"/>
        </w:rPr>
        <w:t xml:space="preserve">del expediente, nació el </w:t>
      </w:r>
      <w:r w:rsidR="00772E86" w:rsidRPr="002735D0">
        <w:rPr>
          <w:rFonts w:ascii="Arial Narrow" w:hAnsi="Arial Narrow" w:cs="Arial"/>
          <w:sz w:val="28"/>
          <w:szCs w:val="28"/>
          <w:lang w:val="es-ES"/>
        </w:rPr>
        <w:t>13 de mayo de 1950</w:t>
      </w:r>
      <w:r w:rsidRPr="002735D0">
        <w:rPr>
          <w:rFonts w:ascii="Arial Narrow" w:hAnsi="Arial Narrow" w:cs="Arial"/>
          <w:sz w:val="28"/>
          <w:szCs w:val="28"/>
          <w:lang w:val="es-ES"/>
        </w:rPr>
        <w:t>, por lo que en la calenda mencionada contaba con 4</w:t>
      </w:r>
      <w:r w:rsidR="00772E86" w:rsidRPr="002735D0">
        <w:rPr>
          <w:rFonts w:ascii="Arial Narrow" w:hAnsi="Arial Narrow" w:cs="Arial"/>
          <w:sz w:val="28"/>
          <w:szCs w:val="28"/>
          <w:lang w:val="es-ES"/>
        </w:rPr>
        <w:t>3</w:t>
      </w:r>
      <w:r w:rsidRPr="002735D0">
        <w:rPr>
          <w:rFonts w:ascii="Arial Narrow" w:hAnsi="Arial Narrow" w:cs="Arial"/>
          <w:sz w:val="28"/>
          <w:szCs w:val="28"/>
          <w:lang w:val="es-ES"/>
        </w:rPr>
        <w:t xml:space="preserve"> años de edad, encontrándose por lo tanto en el grupo de los beneficiarios de tal régimen. </w:t>
      </w:r>
    </w:p>
    <w:p w:rsidR="00791973" w:rsidRPr="002735D0" w:rsidRDefault="00791973" w:rsidP="00791973">
      <w:pPr>
        <w:pStyle w:val="Sinespaciado"/>
        <w:rPr>
          <w:sz w:val="28"/>
          <w:szCs w:val="28"/>
          <w:lang w:val="es-ES"/>
        </w:rPr>
      </w:pPr>
    </w:p>
    <w:p w:rsidR="00791973" w:rsidRPr="002735D0" w:rsidRDefault="00791973" w:rsidP="00E40EB2">
      <w:pPr>
        <w:autoSpaceDE w:val="0"/>
        <w:autoSpaceDN w:val="0"/>
        <w:adjustRightInd w:val="0"/>
        <w:spacing w:line="360" w:lineRule="auto"/>
        <w:ind w:firstLine="851"/>
        <w:jc w:val="both"/>
        <w:rPr>
          <w:rFonts w:ascii="Arial Narrow" w:hAnsi="Arial Narrow" w:cs="Arial"/>
          <w:sz w:val="28"/>
          <w:szCs w:val="28"/>
          <w:lang w:val="es-ES"/>
        </w:rPr>
      </w:pPr>
      <w:r w:rsidRPr="002735D0">
        <w:rPr>
          <w:rFonts w:ascii="Arial Narrow" w:hAnsi="Arial Narrow" w:cs="Arial"/>
          <w:sz w:val="28"/>
          <w:szCs w:val="28"/>
          <w:lang w:val="es-ES"/>
        </w:rPr>
        <w:t xml:space="preserve">En este punto, vale precisar que innecesario se torna la verificación del cumplimiento de la densidad de semanas exigidas por el Acto Legislativo 01 de 2005, para la extensión de los beneficios del régimen de transición, puesto que el actor arribó a la edad mínima de pensión en fecha anterior al 31 de julio de 2010. </w:t>
      </w:r>
    </w:p>
    <w:p w:rsidR="00791973" w:rsidRPr="002735D0" w:rsidRDefault="00791973" w:rsidP="00791973">
      <w:pPr>
        <w:pStyle w:val="Sinespaciado"/>
        <w:rPr>
          <w:sz w:val="28"/>
          <w:szCs w:val="28"/>
          <w:lang w:val="es-ES"/>
        </w:rPr>
      </w:pPr>
    </w:p>
    <w:p w:rsidR="005B796A" w:rsidRDefault="00E40EB2" w:rsidP="005B796A">
      <w:pPr>
        <w:autoSpaceDE w:val="0"/>
        <w:autoSpaceDN w:val="0"/>
        <w:adjustRightInd w:val="0"/>
        <w:spacing w:line="360" w:lineRule="auto"/>
        <w:ind w:firstLine="851"/>
        <w:jc w:val="both"/>
        <w:rPr>
          <w:rFonts w:ascii="Arial Narrow" w:hAnsi="Arial Narrow" w:cs="Arial"/>
          <w:sz w:val="28"/>
          <w:szCs w:val="28"/>
          <w:lang w:val="es-ES"/>
        </w:rPr>
      </w:pPr>
      <w:r w:rsidRPr="002735D0">
        <w:rPr>
          <w:rFonts w:ascii="Arial Narrow" w:hAnsi="Arial Narrow" w:cs="Arial"/>
          <w:sz w:val="28"/>
          <w:szCs w:val="28"/>
          <w:lang w:val="es-ES"/>
        </w:rPr>
        <w:t xml:space="preserve">Entrando ya a analizar el cumplimiento de los requisitos consagrados en el Acuerdo 049 de 1990 para pensionarse por vejez, puntualmente los indicados en el canon 12, se encuentra que la edad allí pedida se encuentra satisfecha por el demandante pues el </w:t>
      </w:r>
      <w:r w:rsidR="00791973" w:rsidRPr="002735D0">
        <w:rPr>
          <w:rFonts w:ascii="Arial Narrow" w:hAnsi="Arial Narrow" w:cs="Arial"/>
          <w:sz w:val="28"/>
          <w:szCs w:val="28"/>
          <w:lang w:val="es-ES"/>
        </w:rPr>
        <w:t>13 de mayo de 2010</w:t>
      </w:r>
      <w:r w:rsidRPr="002735D0">
        <w:rPr>
          <w:rFonts w:ascii="Arial Narrow" w:hAnsi="Arial Narrow" w:cs="Arial"/>
          <w:sz w:val="28"/>
          <w:szCs w:val="28"/>
          <w:lang w:val="es-ES"/>
        </w:rPr>
        <w:t xml:space="preserve"> cumplió los 60 años de edad. En cuanto a la densidad de cotizaciones, se tiene que de conformidad con lo indicado en la historia laboral visible a folios </w:t>
      </w:r>
      <w:r w:rsidR="00791973" w:rsidRPr="002735D0">
        <w:rPr>
          <w:rFonts w:ascii="Arial Narrow" w:hAnsi="Arial Narrow" w:cs="Arial"/>
          <w:sz w:val="28"/>
          <w:szCs w:val="28"/>
          <w:lang w:val="es-ES"/>
        </w:rPr>
        <w:t xml:space="preserve">54 </w:t>
      </w:r>
      <w:r w:rsidRPr="002735D0">
        <w:rPr>
          <w:rFonts w:ascii="Arial Narrow" w:hAnsi="Arial Narrow" w:cs="Arial"/>
          <w:sz w:val="28"/>
          <w:szCs w:val="28"/>
          <w:lang w:val="es-ES"/>
        </w:rPr>
        <w:t xml:space="preserve">el actor cuenta en toda su vida con </w:t>
      </w:r>
      <w:r w:rsidR="002735D0" w:rsidRPr="002735D0">
        <w:rPr>
          <w:rFonts w:ascii="Arial Narrow" w:hAnsi="Arial Narrow" w:cs="Arial"/>
          <w:sz w:val="28"/>
          <w:szCs w:val="28"/>
          <w:lang w:val="es-ES"/>
        </w:rPr>
        <w:t>713</w:t>
      </w:r>
      <w:r w:rsidRPr="002735D0">
        <w:rPr>
          <w:rFonts w:ascii="Arial Narrow" w:hAnsi="Arial Narrow" w:cs="Arial"/>
          <w:sz w:val="28"/>
          <w:szCs w:val="28"/>
          <w:lang w:val="es-ES"/>
        </w:rPr>
        <w:t xml:space="preserve"> semanas, a las que se les debe adicionar las </w:t>
      </w:r>
      <w:r w:rsidR="002735D0" w:rsidRPr="002735D0">
        <w:rPr>
          <w:rFonts w:ascii="Arial Narrow" w:hAnsi="Arial Narrow" w:cs="Arial"/>
          <w:sz w:val="28"/>
          <w:szCs w:val="28"/>
          <w:lang w:val="es-ES"/>
        </w:rPr>
        <w:t xml:space="preserve">88.89 </w:t>
      </w:r>
      <w:r w:rsidRPr="002735D0">
        <w:rPr>
          <w:rFonts w:ascii="Arial Narrow" w:hAnsi="Arial Narrow" w:cs="Arial"/>
          <w:sz w:val="28"/>
          <w:szCs w:val="28"/>
          <w:lang w:val="es-ES"/>
        </w:rPr>
        <w:t xml:space="preserve">semanas de la mora patronal de </w:t>
      </w:r>
      <w:r w:rsidR="002735D0" w:rsidRPr="002735D0">
        <w:rPr>
          <w:rFonts w:ascii="Arial Narrow" w:hAnsi="Arial Narrow" w:cs="Arial"/>
          <w:sz w:val="28"/>
          <w:szCs w:val="28"/>
          <w:lang w:val="es-ES"/>
        </w:rPr>
        <w:t xml:space="preserve">la empresa Urbanos </w:t>
      </w:r>
      <w:proofErr w:type="spellStart"/>
      <w:r w:rsidR="002735D0" w:rsidRPr="002735D0">
        <w:rPr>
          <w:rFonts w:ascii="Arial Narrow" w:hAnsi="Arial Narrow" w:cs="Arial"/>
          <w:sz w:val="28"/>
          <w:szCs w:val="28"/>
          <w:lang w:val="es-ES"/>
        </w:rPr>
        <w:t>Superbuses</w:t>
      </w:r>
      <w:proofErr w:type="spellEnd"/>
      <w:r w:rsidR="002735D0" w:rsidRPr="002735D0">
        <w:rPr>
          <w:rFonts w:ascii="Arial Narrow" w:hAnsi="Arial Narrow" w:cs="Arial"/>
          <w:sz w:val="28"/>
          <w:szCs w:val="28"/>
          <w:lang w:val="es-ES"/>
        </w:rPr>
        <w:t xml:space="preserve"> </w:t>
      </w:r>
      <w:proofErr w:type="spellStart"/>
      <w:r w:rsidR="002735D0" w:rsidRPr="002735D0">
        <w:rPr>
          <w:rFonts w:ascii="Arial Narrow" w:hAnsi="Arial Narrow" w:cs="Arial"/>
          <w:sz w:val="28"/>
          <w:szCs w:val="28"/>
          <w:lang w:val="es-ES"/>
        </w:rPr>
        <w:t>Ltda</w:t>
      </w:r>
      <w:proofErr w:type="spellEnd"/>
      <w:r w:rsidR="002735D0" w:rsidRPr="002735D0">
        <w:rPr>
          <w:rFonts w:ascii="Arial Narrow" w:hAnsi="Arial Narrow" w:cs="Arial"/>
          <w:sz w:val="28"/>
          <w:szCs w:val="28"/>
          <w:lang w:val="es-ES"/>
        </w:rPr>
        <w:t xml:space="preserve">, </w:t>
      </w:r>
      <w:r w:rsidRPr="002735D0">
        <w:rPr>
          <w:rFonts w:ascii="Arial Narrow" w:hAnsi="Arial Narrow" w:cs="Arial"/>
          <w:sz w:val="28"/>
          <w:szCs w:val="28"/>
          <w:lang w:val="es-ES"/>
        </w:rPr>
        <w:t>alcanzado con esto un total de</w:t>
      </w:r>
      <w:r w:rsidR="002735D0" w:rsidRPr="002735D0">
        <w:rPr>
          <w:rFonts w:ascii="Arial Narrow" w:hAnsi="Arial Narrow" w:cs="Arial"/>
          <w:sz w:val="28"/>
          <w:szCs w:val="28"/>
          <w:lang w:val="es-ES"/>
        </w:rPr>
        <w:t xml:space="preserve"> 801.89</w:t>
      </w:r>
      <w:r w:rsidRPr="002735D0">
        <w:rPr>
          <w:rFonts w:ascii="Arial Narrow" w:hAnsi="Arial Narrow" w:cs="Arial"/>
          <w:sz w:val="28"/>
          <w:szCs w:val="28"/>
          <w:lang w:val="es-ES"/>
        </w:rPr>
        <w:t xml:space="preserve"> semanas</w:t>
      </w:r>
      <w:r w:rsidR="002735D0" w:rsidRPr="002735D0">
        <w:rPr>
          <w:rFonts w:ascii="Arial Narrow" w:hAnsi="Arial Narrow" w:cs="Arial"/>
          <w:sz w:val="28"/>
          <w:szCs w:val="28"/>
          <w:lang w:val="es-ES"/>
        </w:rPr>
        <w:t xml:space="preserve"> en toda la vida</w:t>
      </w:r>
      <w:r w:rsidR="002735D0">
        <w:rPr>
          <w:rFonts w:ascii="Arial Narrow" w:hAnsi="Arial Narrow" w:cs="Arial"/>
          <w:sz w:val="28"/>
          <w:szCs w:val="28"/>
          <w:lang w:val="es-ES"/>
        </w:rPr>
        <w:t>, de las cuales más de 5</w:t>
      </w:r>
      <w:r w:rsidR="003B19B7">
        <w:rPr>
          <w:rFonts w:ascii="Arial Narrow" w:hAnsi="Arial Narrow" w:cs="Arial"/>
          <w:sz w:val="28"/>
          <w:szCs w:val="28"/>
          <w:lang w:val="es-ES"/>
        </w:rPr>
        <w:t>24.57</w:t>
      </w:r>
      <w:r w:rsidR="002735D0">
        <w:rPr>
          <w:rFonts w:ascii="Arial Narrow" w:hAnsi="Arial Narrow" w:cs="Arial"/>
          <w:sz w:val="28"/>
          <w:szCs w:val="28"/>
          <w:lang w:val="es-ES"/>
        </w:rPr>
        <w:t xml:space="preserve"> fueron cotizadas en los 20 años </w:t>
      </w:r>
      <w:r w:rsidR="0083479A">
        <w:rPr>
          <w:rFonts w:ascii="Arial Narrow" w:hAnsi="Arial Narrow" w:cs="Arial"/>
          <w:sz w:val="28"/>
          <w:szCs w:val="28"/>
          <w:lang w:val="es-ES"/>
        </w:rPr>
        <w:t>anteriores</w:t>
      </w:r>
      <w:r w:rsidR="002735D0">
        <w:rPr>
          <w:rFonts w:ascii="Arial Narrow" w:hAnsi="Arial Narrow" w:cs="Arial"/>
          <w:sz w:val="28"/>
          <w:szCs w:val="28"/>
          <w:lang w:val="es-ES"/>
        </w:rPr>
        <w:t xml:space="preserve"> al cumplimiento de la edad, esto es, entre el 13 de mayo de 2010 y ese mismo día y mes del año 1990</w:t>
      </w:r>
      <w:r w:rsidR="003B19B7">
        <w:rPr>
          <w:rFonts w:ascii="Arial Narrow" w:hAnsi="Arial Narrow" w:cs="Arial"/>
          <w:sz w:val="28"/>
          <w:szCs w:val="28"/>
          <w:lang w:val="es-ES"/>
        </w:rPr>
        <w:t xml:space="preserve">. </w:t>
      </w:r>
      <w:r w:rsidR="0083479A">
        <w:rPr>
          <w:rFonts w:ascii="Arial Narrow" w:hAnsi="Arial Narrow" w:cs="Arial"/>
          <w:sz w:val="28"/>
          <w:szCs w:val="28"/>
          <w:lang w:val="es-ES"/>
        </w:rPr>
        <w:t xml:space="preserve"> </w:t>
      </w:r>
      <w:r w:rsidR="002735D0" w:rsidRPr="002735D0">
        <w:rPr>
          <w:rFonts w:ascii="Arial Narrow" w:hAnsi="Arial Narrow" w:cs="Arial"/>
          <w:sz w:val="28"/>
          <w:szCs w:val="28"/>
          <w:lang w:val="es-ES"/>
        </w:rPr>
        <w:t xml:space="preserve"> </w:t>
      </w:r>
    </w:p>
    <w:p w:rsidR="0083479A" w:rsidRPr="00933FB6" w:rsidRDefault="003B19B7" w:rsidP="005B796A">
      <w:pPr>
        <w:autoSpaceDE w:val="0"/>
        <w:autoSpaceDN w:val="0"/>
        <w:adjustRightInd w:val="0"/>
        <w:spacing w:line="360" w:lineRule="auto"/>
        <w:ind w:firstLine="851"/>
        <w:jc w:val="both"/>
        <w:rPr>
          <w:rFonts w:ascii="Arial Narrow" w:hAnsi="Arial Narrow" w:cs="Arial"/>
          <w:sz w:val="28"/>
          <w:szCs w:val="28"/>
          <w:lang w:val="es-ES"/>
        </w:rPr>
      </w:pPr>
      <w:r w:rsidRPr="00933FB6">
        <w:rPr>
          <w:rFonts w:ascii="Arial Narrow" w:hAnsi="Arial Narrow" w:cs="Arial"/>
          <w:sz w:val="28"/>
          <w:szCs w:val="28"/>
          <w:lang w:val="es-ES"/>
        </w:rPr>
        <w:t>Por ende, acertó la a-quo al reconocerle el derecho pensional solicitado.</w:t>
      </w:r>
    </w:p>
    <w:p w:rsidR="002D346D" w:rsidRPr="00B235E3" w:rsidRDefault="002D346D" w:rsidP="00B235E3">
      <w:pPr>
        <w:pStyle w:val="Sinespaciado"/>
      </w:pPr>
    </w:p>
    <w:p w:rsidR="00933FB6" w:rsidRPr="00933FB6" w:rsidRDefault="00E40EB2" w:rsidP="009D289E">
      <w:pPr>
        <w:autoSpaceDE w:val="0"/>
        <w:autoSpaceDN w:val="0"/>
        <w:adjustRightInd w:val="0"/>
        <w:spacing w:line="360" w:lineRule="auto"/>
        <w:ind w:firstLine="851"/>
        <w:jc w:val="both"/>
        <w:rPr>
          <w:rFonts w:ascii="Arial Narrow" w:hAnsi="Arial Narrow" w:cs="Arial"/>
          <w:sz w:val="28"/>
          <w:szCs w:val="28"/>
          <w:lang w:val="es-ES"/>
        </w:rPr>
      </w:pPr>
      <w:r w:rsidRPr="00933FB6">
        <w:rPr>
          <w:rFonts w:ascii="Arial Narrow" w:hAnsi="Arial Narrow" w:cs="Arial"/>
          <w:sz w:val="28"/>
          <w:szCs w:val="28"/>
          <w:lang w:val="es-ES"/>
        </w:rPr>
        <w:t xml:space="preserve">En cuanto a la fecha </w:t>
      </w:r>
      <w:r w:rsidR="0092327B">
        <w:rPr>
          <w:rFonts w:ascii="Arial Narrow" w:hAnsi="Arial Narrow" w:cs="Arial"/>
          <w:sz w:val="28"/>
          <w:szCs w:val="28"/>
          <w:lang w:val="es-ES"/>
        </w:rPr>
        <w:t xml:space="preserve">en </w:t>
      </w:r>
      <w:r w:rsidRPr="00933FB6">
        <w:rPr>
          <w:rFonts w:ascii="Arial Narrow" w:hAnsi="Arial Narrow" w:cs="Arial"/>
          <w:sz w:val="28"/>
          <w:szCs w:val="28"/>
          <w:lang w:val="es-ES"/>
        </w:rPr>
        <w:t xml:space="preserve">la cual se debe reconocer la prestación, se tiene que la Jueza la fijó en el </w:t>
      </w:r>
      <w:r w:rsidR="002D346D" w:rsidRPr="00933FB6">
        <w:rPr>
          <w:rFonts w:ascii="Arial Narrow" w:hAnsi="Arial Narrow" w:cs="Arial"/>
          <w:sz w:val="28"/>
          <w:szCs w:val="28"/>
          <w:lang w:val="es-ES"/>
        </w:rPr>
        <w:t>1º de octubre de 2010</w:t>
      </w:r>
      <w:r w:rsidRPr="00933FB6">
        <w:rPr>
          <w:rFonts w:ascii="Arial Narrow" w:hAnsi="Arial Narrow" w:cs="Arial"/>
          <w:sz w:val="28"/>
          <w:szCs w:val="28"/>
          <w:lang w:val="es-ES"/>
        </w:rPr>
        <w:t xml:space="preserve">, atendiendo que </w:t>
      </w:r>
      <w:r w:rsidR="00933FB6" w:rsidRPr="00933FB6">
        <w:rPr>
          <w:rFonts w:ascii="Arial Narrow" w:hAnsi="Arial Narrow" w:cs="Arial"/>
          <w:sz w:val="28"/>
          <w:szCs w:val="28"/>
          <w:lang w:val="es-ES"/>
        </w:rPr>
        <w:t xml:space="preserve">a partir de </w:t>
      </w:r>
      <w:r w:rsidRPr="00933FB6">
        <w:rPr>
          <w:rFonts w:ascii="Arial Narrow" w:hAnsi="Arial Narrow" w:cs="Arial"/>
          <w:sz w:val="28"/>
          <w:szCs w:val="28"/>
          <w:lang w:val="es-ES"/>
        </w:rPr>
        <w:t>allí,</w:t>
      </w:r>
      <w:r w:rsidR="00933FB6" w:rsidRPr="00933FB6">
        <w:rPr>
          <w:rFonts w:ascii="Arial Narrow" w:hAnsi="Arial Narrow" w:cs="Arial"/>
          <w:sz w:val="28"/>
          <w:szCs w:val="28"/>
          <w:lang w:val="es-ES"/>
        </w:rPr>
        <w:t xml:space="preserve"> cesaron las cotizaciones al sistema, postura que se acompasa con la sentada por este Tribunal, según la cual </w:t>
      </w:r>
      <w:r w:rsidRPr="00933FB6">
        <w:rPr>
          <w:rFonts w:ascii="Arial Narrow" w:hAnsi="Arial Narrow" w:cs="Arial"/>
          <w:sz w:val="28"/>
          <w:szCs w:val="28"/>
          <w:lang w:val="es-ES"/>
        </w:rPr>
        <w:t xml:space="preserve">el retiro del sistema y el consecuente disfrute de la prestación pensional, se dan con la última cotización efectuada, siempre que para ese ciclo, se hubieren reunido los requisitos para pensionarse. </w:t>
      </w:r>
      <w:r w:rsidR="0092327B">
        <w:rPr>
          <w:rFonts w:ascii="Arial Narrow" w:hAnsi="Arial Narrow" w:cs="Arial"/>
          <w:sz w:val="28"/>
          <w:szCs w:val="28"/>
          <w:lang w:val="es-ES"/>
        </w:rPr>
        <w:t>No obstante, el pago de la prestación pensional procede a partir del 12 de febrero de 2012, toda vez que las</w:t>
      </w:r>
      <w:r w:rsidR="00B235E3">
        <w:rPr>
          <w:rFonts w:ascii="Arial Narrow" w:hAnsi="Arial Narrow" w:cs="Arial"/>
          <w:sz w:val="28"/>
          <w:szCs w:val="28"/>
          <w:lang w:val="es-ES"/>
        </w:rPr>
        <w:t xml:space="preserve"> mesadas causadas con antelación </w:t>
      </w:r>
      <w:r w:rsidR="0092327B">
        <w:rPr>
          <w:rFonts w:ascii="Arial Narrow" w:hAnsi="Arial Narrow" w:cs="Arial"/>
          <w:sz w:val="28"/>
          <w:szCs w:val="28"/>
          <w:lang w:val="es-ES"/>
        </w:rPr>
        <w:t xml:space="preserve">a esa calenda se vieron afectadas por </w:t>
      </w:r>
      <w:r w:rsidR="00C8252C">
        <w:rPr>
          <w:rFonts w:ascii="Arial Narrow" w:hAnsi="Arial Narrow" w:cs="Arial"/>
          <w:sz w:val="28"/>
          <w:szCs w:val="28"/>
          <w:lang w:val="es-ES"/>
        </w:rPr>
        <w:t>la prescripción</w:t>
      </w:r>
      <w:r w:rsidR="009D289E">
        <w:rPr>
          <w:rFonts w:ascii="Arial Narrow" w:hAnsi="Arial Narrow" w:cs="Arial"/>
          <w:sz w:val="28"/>
          <w:szCs w:val="28"/>
          <w:lang w:val="es-ES"/>
        </w:rPr>
        <w:t xml:space="preserve">, tal cual lo concluyó la sentenciadora de primer grado. </w:t>
      </w:r>
    </w:p>
    <w:p w:rsidR="00933FB6" w:rsidRPr="00EF2DAD" w:rsidRDefault="00933FB6" w:rsidP="00EF2DAD">
      <w:pPr>
        <w:pStyle w:val="Sinespaciado"/>
      </w:pPr>
    </w:p>
    <w:p w:rsidR="00E40EB2" w:rsidRPr="00EF2DAD" w:rsidRDefault="00E40EB2" w:rsidP="00EF2DAD">
      <w:pPr>
        <w:autoSpaceDE w:val="0"/>
        <w:autoSpaceDN w:val="0"/>
        <w:adjustRightInd w:val="0"/>
        <w:spacing w:line="360" w:lineRule="auto"/>
        <w:ind w:firstLine="851"/>
        <w:jc w:val="both"/>
        <w:rPr>
          <w:rFonts w:ascii="Arial Narrow" w:hAnsi="Arial Narrow" w:cs="Tahoma"/>
          <w:sz w:val="28"/>
          <w:szCs w:val="28"/>
        </w:rPr>
      </w:pPr>
      <w:r w:rsidRPr="00EF2DAD">
        <w:rPr>
          <w:rFonts w:ascii="Arial Narrow" w:hAnsi="Arial Narrow" w:cs="Arial"/>
          <w:sz w:val="28"/>
          <w:szCs w:val="28"/>
          <w:lang w:val="es-ES"/>
        </w:rPr>
        <w:t xml:space="preserve">Igual ocurre con la condena a intereses moratorios, en la cual se fijó </w:t>
      </w:r>
      <w:r w:rsidR="00EF2DAD" w:rsidRPr="00EF2DAD">
        <w:rPr>
          <w:rFonts w:ascii="Arial Narrow" w:hAnsi="Arial Narrow" w:cs="Arial"/>
          <w:sz w:val="28"/>
          <w:szCs w:val="28"/>
          <w:lang w:val="es-ES"/>
        </w:rPr>
        <w:t xml:space="preserve">en la parte considerativa </w:t>
      </w:r>
      <w:r w:rsidRPr="00EF2DAD">
        <w:rPr>
          <w:rFonts w:ascii="Arial Narrow" w:hAnsi="Arial Narrow" w:cs="Arial"/>
          <w:sz w:val="28"/>
          <w:szCs w:val="28"/>
          <w:lang w:val="es-ES"/>
        </w:rPr>
        <w:t xml:space="preserve">que los mismos corrían </w:t>
      </w:r>
      <w:r w:rsidR="00EF2DAD" w:rsidRPr="00EF2DAD">
        <w:rPr>
          <w:rFonts w:ascii="Arial Narrow" w:hAnsi="Arial Narrow" w:cs="Arial"/>
          <w:sz w:val="28"/>
          <w:szCs w:val="28"/>
          <w:lang w:val="es-ES"/>
        </w:rPr>
        <w:t xml:space="preserve">a partir del 12 de febrero de 2012, no obstante, como quiera que en la resolutiva se consignó que los mismos corrían </w:t>
      </w:r>
      <w:r w:rsidR="00EF2DAD" w:rsidRPr="00EF2DAD">
        <w:rPr>
          <w:rFonts w:ascii="Arial Narrow" w:hAnsi="Arial Narrow" w:cs="Tahoma"/>
          <w:sz w:val="28"/>
          <w:szCs w:val="28"/>
        </w:rPr>
        <w:t xml:space="preserve">vencido el término de cuatro meses contados a partir de la cancelación del título pensional a cargo del ex empleador, sin que la parte interesada manifestara inconformidad al respecto, atendiendo </w:t>
      </w:r>
      <w:r w:rsidRPr="00EF2DAD">
        <w:rPr>
          <w:rFonts w:ascii="Arial Narrow" w:hAnsi="Arial Narrow" w:cs="Arial"/>
          <w:sz w:val="28"/>
          <w:szCs w:val="28"/>
          <w:lang w:val="es-ES"/>
        </w:rPr>
        <w:t>la prohibición de reformar la providencia consultada en desmejora del beneficiario de tal grado jurisdiccional, ser abstendrá la Sala de modificarla.</w:t>
      </w:r>
    </w:p>
    <w:p w:rsidR="00E40EB2" w:rsidRDefault="00E40EB2" w:rsidP="00F7689B">
      <w:pPr>
        <w:pStyle w:val="Sinespaciado"/>
        <w:rPr>
          <w:lang w:val="es-ES"/>
        </w:rPr>
      </w:pPr>
    </w:p>
    <w:p w:rsidR="00E40EB2" w:rsidRPr="009D289E" w:rsidRDefault="001E13AE" w:rsidP="00E40EB2">
      <w:pPr>
        <w:autoSpaceDE w:val="0"/>
        <w:autoSpaceDN w:val="0"/>
        <w:adjustRightInd w:val="0"/>
        <w:spacing w:line="360" w:lineRule="auto"/>
        <w:ind w:firstLine="851"/>
        <w:jc w:val="both"/>
        <w:rPr>
          <w:rFonts w:ascii="Arial Narrow" w:hAnsi="Arial Narrow" w:cs="Arial"/>
          <w:sz w:val="28"/>
          <w:szCs w:val="28"/>
          <w:lang w:val="es-ES"/>
        </w:rPr>
      </w:pPr>
      <w:r w:rsidRPr="009D289E">
        <w:rPr>
          <w:rFonts w:ascii="Arial Narrow" w:hAnsi="Arial Narrow" w:cs="Arial"/>
          <w:sz w:val="28"/>
          <w:szCs w:val="28"/>
          <w:lang w:val="es-ES"/>
        </w:rPr>
        <w:t>De otra parte, se</w:t>
      </w:r>
      <w:r w:rsidR="00E40EB2" w:rsidRPr="009D289E">
        <w:rPr>
          <w:rFonts w:ascii="Arial Narrow" w:hAnsi="Arial Narrow" w:cs="Arial"/>
          <w:sz w:val="28"/>
          <w:szCs w:val="28"/>
          <w:lang w:val="es-ES"/>
        </w:rPr>
        <w:t xml:space="preserve"> observa acierto, en la cantidad de mesadas reconocidas y, debiéndose actualizar</w:t>
      </w:r>
      <w:r w:rsidR="00224A2E" w:rsidRPr="009D289E">
        <w:rPr>
          <w:rFonts w:ascii="Arial Narrow" w:hAnsi="Arial Narrow" w:cs="Arial"/>
          <w:sz w:val="28"/>
          <w:szCs w:val="28"/>
          <w:lang w:val="es-ES"/>
        </w:rPr>
        <w:t xml:space="preserve"> el valor del retroactivo </w:t>
      </w:r>
      <w:r w:rsidR="00E40EB2" w:rsidRPr="009D289E">
        <w:rPr>
          <w:rFonts w:ascii="Arial Narrow" w:hAnsi="Arial Narrow" w:cs="Arial"/>
          <w:sz w:val="28"/>
          <w:szCs w:val="28"/>
          <w:lang w:val="es-ES"/>
        </w:rPr>
        <w:t xml:space="preserve">a la fecha de este proveído, </w:t>
      </w:r>
      <w:r w:rsidR="00224A2E" w:rsidRPr="009D289E">
        <w:rPr>
          <w:rFonts w:ascii="Arial Narrow" w:hAnsi="Arial Narrow" w:cs="Arial"/>
          <w:sz w:val="28"/>
          <w:szCs w:val="28"/>
          <w:lang w:val="es-ES"/>
        </w:rPr>
        <w:t xml:space="preserve">el monto </w:t>
      </w:r>
      <w:r w:rsidR="00224A2E" w:rsidRPr="009D289E">
        <w:rPr>
          <w:rFonts w:ascii="Arial Narrow" w:hAnsi="Arial Narrow" w:cs="Arial"/>
          <w:sz w:val="28"/>
          <w:szCs w:val="28"/>
          <w:lang w:val="es-ES"/>
        </w:rPr>
        <w:lastRenderedPageBreak/>
        <w:t xml:space="preserve">asciende a </w:t>
      </w:r>
      <w:r w:rsidRPr="009D289E">
        <w:rPr>
          <w:rFonts w:ascii="Arial Narrow" w:hAnsi="Arial Narrow" w:cs="Arial"/>
          <w:sz w:val="28"/>
          <w:szCs w:val="28"/>
          <w:lang w:val="es-ES"/>
        </w:rPr>
        <w:t xml:space="preserve">entonces a </w:t>
      </w:r>
      <w:r w:rsidR="00224A2E" w:rsidRPr="009D289E">
        <w:rPr>
          <w:rFonts w:ascii="Arial Narrow" w:hAnsi="Arial Narrow" w:cs="Arial"/>
          <w:sz w:val="28"/>
          <w:szCs w:val="28"/>
          <w:lang w:val="es-ES"/>
        </w:rPr>
        <w:t>$56`941.925, conforme al cuadro que se pone de presente a los asistentes y hará parte del acta final de esta audiencia</w:t>
      </w:r>
      <w:r w:rsidRPr="009D289E">
        <w:rPr>
          <w:rFonts w:ascii="Arial Narrow" w:hAnsi="Arial Narrow" w:cs="Arial"/>
          <w:sz w:val="28"/>
          <w:szCs w:val="28"/>
          <w:lang w:val="es-ES"/>
        </w:rPr>
        <w:t>.</w:t>
      </w:r>
    </w:p>
    <w:p w:rsidR="00E40EB2" w:rsidRPr="009D289E" w:rsidRDefault="00E40EB2" w:rsidP="009D289E">
      <w:pPr>
        <w:pStyle w:val="Sinespaciado"/>
        <w:rPr>
          <w:sz w:val="28"/>
          <w:szCs w:val="28"/>
        </w:rPr>
      </w:pPr>
    </w:p>
    <w:p w:rsidR="00E40EB2" w:rsidRPr="009D289E" w:rsidRDefault="00E40EB2" w:rsidP="00E40EB2">
      <w:pPr>
        <w:autoSpaceDE w:val="0"/>
        <w:autoSpaceDN w:val="0"/>
        <w:adjustRightInd w:val="0"/>
        <w:spacing w:line="360" w:lineRule="auto"/>
        <w:ind w:firstLine="851"/>
        <w:jc w:val="both"/>
        <w:rPr>
          <w:rFonts w:ascii="Arial Narrow" w:hAnsi="Arial Narrow" w:cs="Arial"/>
          <w:sz w:val="28"/>
          <w:szCs w:val="28"/>
          <w:lang w:val="es-ES"/>
        </w:rPr>
      </w:pPr>
      <w:r w:rsidRPr="009D289E">
        <w:rPr>
          <w:rFonts w:ascii="Arial Narrow" w:hAnsi="Arial Narrow" w:cs="Arial"/>
          <w:sz w:val="28"/>
          <w:szCs w:val="28"/>
          <w:lang w:val="es-ES"/>
        </w:rPr>
        <w:t xml:space="preserve">En síntesis, se adicionará el fallo, disponiendo que </w:t>
      </w:r>
      <w:r w:rsidR="001E13AE" w:rsidRPr="009D289E">
        <w:rPr>
          <w:rFonts w:ascii="Arial Narrow" w:hAnsi="Arial Narrow" w:cs="Arial"/>
          <w:sz w:val="28"/>
          <w:szCs w:val="28"/>
          <w:lang w:val="es-ES"/>
        </w:rPr>
        <w:t xml:space="preserve">el ex empleador </w:t>
      </w:r>
      <w:r w:rsidR="00EF2DAD" w:rsidRPr="009D289E">
        <w:rPr>
          <w:rFonts w:ascii="Arial Narrow" w:hAnsi="Arial Narrow" w:cs="Arial"/>
          <w:sz w:val="28"/>
          <w:szCs w:val="28"/>
          <w:lang w:val="es-ES"/>
        </w:rPr>
        <w:t>vinculad</w:t>
      </w:r>
      <w:r w:rsidR="001E13AE" w:rsidRPr="009D289E">
        <w:rPr>
          <w:rFonts w:ascii="Arial Narrow" w:hAnsi="Arial Narrow" w:cs="Arial"/>
          <w:sz w:val="28"/>
          <w:szCs w:val="28"/>
          <w:lang w:val="es-ES"/>
        </w:rPr>
        <w:t>o</w:t>
      </w:r>
      <w:r w:rsidR="00EF2DAD" w:rsidRPr="009D289E">
        <w:rPr>
          <w:rFonts w:ascii="Arial Narrow" w:hAnsi="Arial Narrow" w:cs="Arial"/>
          <w:sz w:val="28"/>
          <w:szCs w:val="28"/>
          <w:lang w:val="es-ES"/>
        </w:rPr>
        <w:t xml:space="preserve"> p</w:t>
      </w:r>
      <w:r w:rsidRPr="009D289E">
        <w:rPr>
          <w:rFonts w:ascii="Arial Narrow" w:hAnsi="Arial Narrow" w:cs="Arial"/>
          <w:sz w:val="28"/>
          <w:szCs w:val="28"/>
          <w:lang w:val="es-ES"/>
        </w:rPr>
        <w:t xml:space="preserve">ague a </w:t>
      </w:r>
      <w:proofErr w:type="spellStart"/>
      <w:r w:rsidRPr="009D289E">
        <w:rPr>
          <w:rFonts w:ascii="Arial Narrow" w:hAnsi="Arial Narrow" w:cs="Arial"/>
          <w:sz w:val="28"/>
          <w:szCs w:val="28"/>
          <w:lang w:val="es-ES"/>
        </w:rPr>
        <w:t>Colpensiones</w:t>
      </w:r>
      <w:proofErr w:type="spellEnd"/>
      <w:r w:rsidRPr="009D289E">
        <w:rPr>
          <w:rFonts w:ascii="Arial Narrow" w:hAnsi="Arial Narrow" w:cs="Arial"/>
          <w:sz w:val="28"/>
          <w:szCs w:val="28"/>
          <w:lang w:val="es-ES"/>
        </w:rPr>
        <w:t xml:space="preserve"> el titulo pensional correspondiente a la mora señalada, confirmándose la sentencia consultada en lo demás y actualizándose el valor de la </w:t>
      </w:r>
      <w:r w:rsidR="001E13AE" w:rsidRPr="009D289E">
        <w:rPr>
          <w:rFonts w:ascii="Arial Narrow" w:hAnsi="Arial Narrow" w:cs="Arial"/>
          <w:sz w:val="28"/>
          <w:szCs w:val="28"/>
          <w:lang w:val="es-ES"/>
        </w:rPr>
        <w:t>condena impuesta en el ordinal 5</w:t>
      </w:r>
      <w:r w:rsidRPr="009D289E">
        <w:rPr>
          <w:rFonts w:ascii="Arial Narrow" w:hAnsi="Arial Narrow" w:cs="Arial"/>
          <w:sz w:val="28"/>
          <w:szCs w:val="28"/>
          <w:lang w:val="es-ES"/>
        </w:rPr>
        <w:t>º hasta la fecha de este pronunciamiento.</w:t>
      </w:r>
    </w:p>
    <w:p w:rsidR="001E13AE" w:rsidRPr="009D289E" w:rsidRDefault="001E13AE" w:rsidP="001E13AE">
      <w:pPr>
        <w:pStyle w:val="Sinespaciado"/>
        <w:rPr>
          <w:sz w:val="28"/>
          <w:szCs w:val="28"/>
          <w:lang w:val="es-ES"/>
        </w:rPr>
      </w:pPr>
    </w:p>
    <w:p w:rsidR="00E40EB2" w:rsidRPr="009D289E" w:rsidRDefault="00E40EB2" w:rsidP="009D289E">
      <w:pPr>
        <w:autoSpaceDE w:val="0"/>
        <w:autoSpaceDN w:val="0"/>
        <w:adjustRightInd w:val="0"/>
        <w:spacing w:line="360" w:lineRule="auto"/>
        <w:ind w:firstLine="851"/>
        <w:jc w:val="both"/>
        <w:rPr>
          <w:rFonts w:ascii="Arial Narrow" w:hAnsi="Arial Narrow" w:cs="Tahoma"/>
          <w:b/>
          <w:sz w:val="28"/>
          <w:szCs w:val="28"/>
          <w:lang w:val="es-CO"/>
        </w:rPr>
      </w:pPr>
      <w:r w:rsidRPr="009D289E">
        <w:rPr>
          <w:rFonts w:ascii="Arial Narrow" w:hAnsi="Arial Narrow" w:cs="Arial"/>
          <w:sz w:val="28"/>
          <w:szCs w:val="28"/>
          <w:lang w:val="es-ES"/>
        </w:rPr>
        <w:t>Sin costas en esta instancia.</w:t>
      </w:r>
      <w:r w:rsidR="009D289E">
        <w:rPr>
          <w:rFonts w:ascii="Arial Narrow" w:hAnsi="Arial Narrow" w:cs="Arial"/>
          <w:sz w:val="28"/>
          <w:szCs w:val="28"/>
          <w:lang w:val="es-ES"/>
        </w:rPr>
        <w:t xml:space="preserve"> </w:t>
      </w:r>
      <w:r w:rsidRPr="009D289E">
        <w:rPr>
          <w:rFonts w:ascii="Arial Narrow" w:hAnsi="Arial Narrow" w:cs="Tahoma"/>
          <w:sz w:val="28"/>
          <w:szCs w:val="28"/>
        </w:rPr>
        <w:t>En mérito de lo expuesto,</w:t>
      </w:r>
      <w:r w:rsidRPr="009D289E">
        <w:rPr>
          <w:rFonts w:ascii="Arial Narrow" w:hAnsi="Arial Narrow" w:cs="Tahoma"/>
          <w:b/>
          <w:sz w:val="28"/>
          <w:szCs w:val="28"/>
        </w:rPr>
        <w:t xml:space="preserve"> </w:t>
      </w:r>
      <w:r w:rsidRPr="009D289E">
        <w:rPr>
          <w:rFonts w:ascii="Arial Narrow" w:hAnsi="Arial Narrow" w:cs="Tahoma"/>
          <w:sz w:val="28"/>
          <w:szCs w:val="28"/>
        </w:rPr>
        <w:t>el</w:t>
      </w:r>
      <w:r w:rsidRPr="009D289E">
        <w:rPr>
          <w:rFonts w:ascii="Arial Narrow" w:hAnsi="Arial Narrow" w:cs="Tahoma"/>
          <w:b/>
          <w:sz w:val="28"/>
          <w:szCs w:val="28"/>
        </w:rPr>
        <w:t xml:space="preserve"> Tribunal Superior del Distrito Judicial de Pereira, Sala Laboral,</w:t>
      </w:r>
      <w:r w:rsidRPr="009D289E">
        <w:rPr>
          <w:rFonts w:ascii="Arial Narrow" w:hAnsi="Arial Narrow" w:cs="Tahoma"/>
          <w:sz w:val="28"/>
          <w:szCs w:val="28"/>
        </w:rPr>
        <w:t xml:space="preserve"> administrando justicia en nombre de la República y por autoridad de la ley,</w:t>
      </w:r>
    </w:p>
    <w:p w:rsidR="00E40EB2" w:rsidRPr="009D289E" w:rsidRDefault="00E40EB2" w:rsidP="00E40EB2">
      <w:pPr>
        <w:spacing w:line="360" w:lineRule="auto"/>
        <w:jc w:val="center"/>
        <w:rPr>
          <w:rFonts w:ascii="Arial Narrow" w:hAnsi="Arial Narrow" w:cs="Tahoma"/>
          <w:b/>
          <w:sz w:val="28"/>
          <w:szCs w:val="28"/>
        </w:rPr>
      </w:pPr>
      <w:r w:rsidRPr="009D289E">
        <w:rPr>
          <w:rFonts w:ascii="Arial Narrow" w:hAnsi="Arial Narrow" w:cs="Tahoma"/>
          <w:b/>
          <w:sz w:val="28"/>
          <w:szCs w:val="28"/>
        </w:rPr>
        <w:t>FALLA</w:t>
      </w:r>
    </w:p>
    <w:p w:rsidR="00E40EB2" w:rsidRPr="009D289E" w:rsidRDefault="00E40EB2" w:rsidP="005B796A">
      <w:pPr>
        <w:pStyle w:val="Sinespaciado"/>
        <w:rPr>
          <w:sz w:val="28"/>
          <w:szCs w:val="28"/>
        </w:rPr>
      </w:pPr>
    </w:p>
    <w:p w:rsidR="00E40EB2" w:rsidRPr="009D289E" w:rsidRDefault="00E40EB2" w:rsidP="005B796A">
      <w:pPr>
        <w:numPr>
          <w:ilvl w:val="0"/>
          <w:numId w:val="1"/>
        </w:numPr>
        <w:tabs>
          <w:tab w:val="left" w:pos="-720"/>
        </w:tabs>
        <w:suppressAutoHyphens/>
        <w:spacing w:line="360" w:lineRule="auto"/>
        <w:ind w:left="0" w:right="28" w:firstLine="709"/>
        <w:jc w:val="both"/>
        <w:rPr>
          <w:rFonts w:ascii="Arial Narrow" w:hAnsi="Arial Narrow" w:cs="Tahoma"/>
          <w:sz w:val="28"/>
          <w:szCs w:val="28"/>
        </w:rPr>
      </w:pPr>
      <w:r w:rsidRPr="009D289E">
        <w:rPr>
          <w:rFonts w:ascii="Arial Narrow" w:hAnsi="Arial Narrow" w:cs="Tahoma"/>
          <w:b/>
          <w:spacing w:val="-2"/>
          <w:sz w:val="28"/>
          <w:szCs w:val="28"/>
        </w:rPr>
        <w:t>Adicionar</w:t>
      </w:r>
      <w:r w:rsidR="005B796A" w:rsidRPr="009D289E">
        <w:rPr>
          <w:rFonts w:ascii="Arial Narrow" w:hAnsi="Arial Narrow" w:cs="Tahoma"/>
          <w:b/>
          <w:spacing w:val="-2"/>
          <w:sz w:val="28"/>
          <w:szCs w:val="28"/>
        </w:rPr>
        <w:t xml:space="preserve"> </w:t>
      </w:r>
      <w:r w:rsidR="005B796A" w:rsidRPr="009D289E">
        <w:rPr>
          <w:rFonts w:ascii="Arial Narrow" w:hAnsi="Arial Narrow" w:cs="Tahoma"/>
          <w:spacing w:val="-2"/>
          <w:sz w:val="28"/>
          <w:szCs w:val="28"/>
        </w:rPr>
        <w:t>el ordinal 2º de</w:t>
      </w:r>
      <w:r w:rsidR="005B796A" w:rsidRPr="009D289E">
        <w:rPr>
          <w:rFonts w:ascii="Arial Narrow" w:hAnsi="Arial Narrow" w:cs="Tahoma"/>
          <w:b/>
          <w:spacing w:val="-2"/>
          <w:sz w:val="28"/>
          <w:szCs w:val="28"/>
        </w:rPr>
        <w:t xml:space="preserve"> </w:t>
      </w:r>
      <w:r w:rsidRPr="009D289E">
        <w:rPr>
          <w:rFonts w:ascii="Arial Narrow" w:hAnsi="Arial Narrow" w:cs="Tahoma"/>
          <w:spacing w:val="-2"/>
          <w:sz w:val="28"/>
          <w:szCs w:val="28"/>
        </w:rPr>
        <w:t xml:space="preserve">la sentencia proferida el </w:t>
      </w:r>
      <w:r w:rsidR="005B796A" w:rsidRPr="009D289E">
        <w:rPr>
          <w:rFonts w:ascii="Arial Narrow" w:hAnsi="Arial Narrow" w:cs="Tahoma"/>
          <w:spacing w:val="-2"/>
          <w:sz w:val="28"/>
          <w:szCs w:val="28"/>
        </w:rPr>
        <w:t>31 de julio de 2017</w:t>
      </w:r>
      <w:r w:rsidRPr="009D289E">
        <w:rPr>
          <w:rFonts w:ascii="Arial Narrow" w:hAnsi="Arial Narrow" w:cs="Tahoma"/>
          <w:sz w:val="28"/>
          <w:szCs w:val="28"/>
        </w:rPr>
        <w:t xml:space="preserve"> por el Juzgado Quinto Laboral del Circuito dentro del proceso ordinario laboral la referencia, en el sentido de</w:t>
      </w:r>
      <w:r w:rsidR="005B796A" w:rsidRPr="009D289E">
        <w:rPr>
          <w:rFonts w:ascii="Arial Narrow" w:hAnsi="Arial Narrow" w:cs="Tahoma"/>
          <w:sz w:val="28"/>
          <w:szCs w:val="28"/>
        </w:rPr>
        <w:t xml:space="preserve"> que los periodos que la sociedad Urbanos </w:t>
      </w:r>
      <w:proofErr w:type="spellStart"/>
      <w:r w:rsidR="005B796A" w:rsidRPr="009D289E">
        <w:rPr>
          <w:rFonts w:ascii="Arial Narrow" w:hAnsi="Arial Narrow" w:cs="Tahoma"/>
          <w:sz w:val="28"/>
          <w:szCs w:val="28"/>
        </w:rPr>
        <w:t>SUperbuses</w:t>
      </w:r>
      <w:proofErr w:type="spellEnd"/>
      <w:r w:rsidR="005B796A" w:rsidRPr="009D289E">
        <w:rPr>
          <w:rFonts w:ascii="Arial Narrow" w:hAnsi="Arial Narrow" w:cs="Tahoma"/>
          <w:sz w:val="28"/>
          <w:szCs w:val="28"/>
        </w:rPr>
        <w:t xml:space="preserve"> Ltda. debe</w:t>
      </w:r>
      <w:r w:rsidRPr="009D289E">
        <w:rPr>
          <w:rFonts w:ascii="Arial Narrow" w:hAnsi="Arial Narrow" w:cs="Tahoma"/>
          <w:sz w:val="28"/>
          <w:szCs w:val="28"/>
        </w:rPr>
        <w:t xml:space="preserve"> a pagar a </w:t>
      </w:r>
      <w:proofErr w:type="spellStart"/>
      <w:r w:rsidRPr="009D289E">
        <w:rPr>
          <w:rFonts w:ascii="Arial Narrow" w:hAnsi="Arial Narrow" w:cs="Tahoma"/>
          <w:sz w:val="28"/>
          <w:szCs w:val="28"/>
        </w:rPr>
        <w:t>Colpensiones</w:t>
      </w:r>
      <w:proofErr w:type="spellEnd"/>
      <w:r w:rsidRPr="009D289E">
        <w:rPr>
          <w:rFonts w:ascii="Arial Narrow" w:hAnsi="Arial Narrow" w:cs="Tahoma"/>
          <w:sz w:val="28"/>
          <w:szCs w:val="28"/>
        </w:rPr>
        <w:t xml:space="preserve"> el titulo pensional representativo de los períodos en mora determinados en el cuerpo de este proveído, con los r</w:t>
      </w:r>
      <w:r w:rsidR="005B796A" w:rsidRPr="009D289E">
        <w:rPr>
          <w:rFonts w:ascii="Arial Narrow" w:hAnsi="Arial Narrow" w:cs="Tahoma"/>
          <w:sz w:val="28"/>
          <w:szCs w:val="28"/>
        </w:rPr>
        <w:t xml:space="preserve">espectivos intereses moratorios, son los siguientes: </w:t>
      </w:r>
      <w:r w:rsidR="005B796A" w:rsidRPr="009D289E">
        <w:rPr>
          <w:rFonts w:ascii="Arial Narrow" w:hAnsi="Arial Narrow" w:cs="Arial"/>
          <w:sz w:val="28"/>
          <w:szCs w:val="28"/>
          <w:lang w:val="es-ES"/>
        </w:rPr>
        <w:t>Del 22 de enero al 10 de febrero de 1988; del 1 al 16 de noviembre de 1989; los ciclos de mayo y julio de 1992; del 9 de septiembre al 1 de noviembre de 1994; del 21 y el 31 de octubre de 1995; y del 18 al 30 de julio y los ciclos de agosto y octubre de 1996. Para un total de 32.86 semanas pendientes.</w:t>
      </w:r>
      <w:r w:rsidRPr="009D289E">
        <w:rPr>
          <w:rFonts w:ascii="Arial Narrow" w:hAnsi="Arial Narrow" w:cs="Tahoma"/>
          <w:sz w:val="28"/>
          <w:szCs w:val="28"/>
        </w:rPr>
        <w:t xml:space="preserve"> Para lo anterior, </w:t>
      </w:r>
      <w:proofErr w:type="spellStart"/>
      <w:r w:rsidRPr="009D289E">
        <w:rPr>
          <w:rFonts w:ascii="Arial Narrow" w:hAnsi="Arial Narrow" w:cs="Tahoma"/>
          <w:sz w:val="28"/>
          <w:szCs w:val="28"/>
        </w:rPr>
        <w:t>Colpensiones</w:t>
      </w:r>
      <w:proofErr w:type="spellEnd"/>
      <w:r w:rsidRPr="009D289E">
        <w:rPr>
          <w:rFonts w:ascii="Arial Narrow" w:hAnsi="Arial Narrow" w:cs="Tahoma"/>
          <w:sz w:val="28"/>
          <w:szCs w:val="28"/>
        </w:rPr>
        <w:t xml:space="preserve"> cuenta con un mes para efectuar la respectiva liquidación y, cumplida la misma, la codemandada cuenta con el mismo término, para pagar el respectivo título pensional.</w:t>
      </w:r>
    </w:p>
    <w:p w:rsidR="005B796A" w:rsidRPr="009D289E" w:rsidRDefault="005B796A" w:rsidP="005B796A">
      <w:pPr>
        <w:pStyle w:val="Sinespaciado"/>
        <w:rPr>
          <w:sz w:val="28"/>
          <w:szCs w:val="28"/>
        </w:rPr>
      </w:pPr>
    </w:p>
    <w:p w:rsidR="00E40EB2" w:rsidRPr="009D289E" w:rsidRDefault="00E40EB2" w:rsidP="005B796A">
      <w:pPr>
        <w:numPr>
          <w:ilvl w:val="0"/>
          <w:numId w:val="1"/>
        </w:numPr>
        <w:tabs>
          <w:tab w:val="left" w:pos="-720"/>
        </w:tabs>
        <w:suppressAutoHyphens/>
        <w:spacing w:line="336" w:lineRule="auto"/>
        <w:ind w:left="0" w:right="28" w:firstLine="709"/>
        <w:jc w:val="both"/>
        <w:rPr>
          <w:rFonts w:ascii="Arial Narrow" w:hAnsi="Arial Narrow" w:cs="Tahoma"/>
          <w:sz w:val="28"/>
          <w:szCs w:val="28"/>
        </w:rPr>
      </w:pPr>
      <w:r w:rsidRPr="009D289E">
        <w:rPr>
          <w:rFonts w:ascii="Arial Narrow" w:hAnsi="Arial Narrow" w:cs="Tahoma"/>
          <w:b/>
          <w:sz w:val="28"/>
          <w:szCs w:val="28"/>
        </w:rPr>
        <w:t>Actualizar</w:t>
      </w:r>
      <w:r w:rsidRPr="009D289E">
        <w:rPr>
          <w:rFonts w:ascii="Arial Narrow" w:hAnsi="Arial Narrow" w:cs="Tahoma"/>
          <w:sz w:val="28"/>
          <w:szCs w:val="28"/>
        </w:rPr>
        <w:t xml:space="preserve"> la condena impuesta en el ordinal </w:t>
      </w:r>
      <w:r w:rsidR="005B796A" w:rsidRPr="009D289E">
        <w:rPr>
          <w:rFonts w:ascii="Arial Narrow" w:hAnsi="Arial Narrow" w:cs="Tahoma"/>
          <w:sz w:val="28"/>
          <w:szCs w:val="28"/>
        </w:rPr>
        <w:t>5º</w:t>
      </w:r>
      <w:r w:rsidRPr="009D289E">
        <w:rPr>
          <w:rFonts w:ascii="Arial Narrow" w:hAnsi="Arial Narrow" w:cs="Tahoma"/>
          <w:sz w:val="28"/>
          <w:szCs w:val="28"/>
        </w:rPr>
        <w:t xml:space="preserve"> de la providencia consultada, por concepto de retroactivo, </w:t>
      </w:r>
      <w:r w:rsidR="005B796A" w:rsidRPr="009D289E">
        <w:rPr>
          <w:rFonts w:ascii="Arial Narrow" w:hAnsi="Arial Narrow" w:cs="Tahoma"/>
          <w:sz w:val="28"/>
          <w:szCs w:val="28"/>
        </w:rPr>
        <w:t xml:space="preserve">el cual desde el 12 de febrero de 2012 al 31 de mayo de 2018 </w:t>
      </w:r>
      <w:r w:rsidRPr="009D289E">
        <w:rPr>
          <w:rFonts w:ascii="Arial Narrow" w:hAnsi="Arial Narrow" w:cs="Tahoma"/>
          <w:sz w:val="28"/>
          <w:szCs w:val="28"/>
        </w:rPr>
        <w:t>alcanza la suma de $</w:t>
      </w:r>
      <w:r w:rsidR="005B796A" w:rsidRPr="009D289E">
        <w:rPr>
          <w:rFonts w:ascii="Arial Narrow" w:hAnsi="Arial Narrow" w:cs="Arial"/>
          <w:sz w:val="28"/>
          <w:szCs w:val="28"/>
          <w:lang w:val="es-ES"/>
        </w:rPr>
        <w:t>56`941.925</w:t>
      </w:r>
      <w:r w:rsidRPr="009D289E">
        <w:rPr>
          <w:rFonts w:ascii="Arial Narrow" w:hAnsi="Arial Narrow" w:cs="Tahoma"/>
          <w:sz w:val="28"/>
          <w:szCs w:val="28"/>
        </w:rPr>
        <w:t>, sin perjuicio de las mesadas que se sigan causando.</w:t>
      </w:r>
    </w:p>
    <w:p w:rsidR="005B796A" w:rsidRPr="009D289E" w:rsidRDefault="005B796A" w:rsidP="005B796A">
      <w:pPr>
        <w:pStyle w:val="Sinespaciado"/>
        <w:rPr>
          <w:sz w:val="28"/>
          <w:szCs w:val="28"/>
        </w:rPr>
      </w:pPr>
    </w:p>
    <w:p w:rsidR="00E40EB2" w:rsidRPr="009D289E" w:rsidRDefault="00E40EB2" w:rsidP="005B796A">
      <w:pPr>
        <w:numPr>
          <w:ilvl w:val="0"/>
          <w:numId w:val="1"/>
        </w:numPr>
        <w:tabs>
          <w:tab w:val="left" w:pos="-720"/>
        </w:tabs>
        <w:suppressAutoHyphens/>
        <w:spacing w:line="336" w:lineRule="auto"/>
        <w:ind w:left="0" w:right="28" w:firstLine="709"/>
        <w:jc w:val="both"/>
        <w:rPr>
          <w:rFonts w:ascii="Arial Narrow" w:hAnsi="Arial Narrow" w:cs="Tahoma"/>
          <w:sz w:val="28"/>
          <w:szCs w:val="28"/>
        </w:rPr>
      </w:pPr>
      <w:r w:rsidRPr="009D289E">
        <w:rPr>
          <w:rFonts w:ascii="Arial Narrow" w:hAnsi="Arial Narrow" w:cs="Tahoma"/>
          <w:b/>
          <w:sz w:val="28"/>
          <w:szCs w:val="28"/>
        </w:rPr>
        <w:t>Confirmar</w:t>
      </w:r>
      <w:r w:rsidRPr="009D289E">
        <w:rPr>
          <w:rFonts w:ascii="Arial Narrow" w:hAnsi="Arial Narrow" w:cs="Tahoma"/>
          <w:sz w:val="28"/>
          <w:szCs w:val="28"/>
        </w:rPr>
        <w:t xml:space="preserve"> la sentencia en todo lo demás, por las razones acá mencionadas.</w:t>
      </w:r>
    </w:p>
    <w:p w:rsidR="005B796A" w:rsidRPr="009D289E" w:rsidRDefault="005B796A" w:rsidP="005B796A">
      <w:pPr>
        <w:pStyle w:val="Sinespaciado"/>
        <w:rPr>
          <w:sz w:val="28"/>
          <w:szCs w:val="28"/>
        </w:rPr>
      </w:pPr>
    </w:p>
    <w:p w:rsidR="00E40EB2" w:rsidRPr="009D289E" w:rsidRDefault="00E40EB2" w:rsidP="005B796A">
      <w:pPr>
        <w:numPr>
          <w:ilvl w:val="0"/>
          <w:numId w:val="1"/>
        </w:numPr>
        <w:tabs>
          <w:tab w:val="left" w:pos="-720"/>
        </w:tabs>
        <w:suppressAutoHyphens/>
        <w:spacing w:line="336" w:lineRule="auto"/>
        <w:ind w:left="0" w:right="28" w:firstLine="709"/>
        <w:jc w:val="both"/>
        <w:rPr>
          <w:rFonts w:ascii="Arial Narrow" w:hAnsi="Arial Narrow" w:cs="Tahoma"/>
          <w:sz w:val="28"/>
          <w:szCs w:val="28"/>
        </w:rPr>
      </w:pPr>
      <w:r w:rsidRPr="009D289E">
        <w:rPr>
          <w:rFonts w:ascii="Arial Narrow" w:hAnsi="Arial Narrow" w:cs="Tahoma"/>
          <w:sz w:val="28"/>
          <w:szCs w:val="28"/>
        </w:rPr>
        <w:t>Sin costas en esta instancia.</w:t>
      </w:r>
    </w:p>
    <w:p w:rsidR="00E40EB2" w:rsidRPr="009D289E" w:rsidRDefault="00E40EB2" w:rsidP="005B796A">
      <w:pPr>
        <w:pStyle w:val="Sinespaciado"/>
        <w:rPr>
          <w:spacing w:val="-2"/>
          <w:sz w:val="28"/>
          <w:szCs w:val="28"/>
        </w:rPr>
      </w:pPr>
      <w:r w:rsidRPr="009D289E">
        <w:rPr>
          <w:sz w:val="28"/>
          <w:szCs w:val="28"/>
        </w:rPr>
        <w:t xml:space="preserve"> </w:t>
      </w:r>
    </w:p>
    <w:p w:rsidR="00E40EB2" w:rsidRPr="009D289E" w:rsidRDefault="00E40EB2" w:rsidP="00E40EB2">
      <w:pPr>
        <w:spacing w:line="360" w:lineRule="auto"/>
        <w:ind w:firstLine="900"/>
        <w:jc w:val="both"/>
        <w:rPr>
          <w:rFonts w:ascii="Arial Narrow" w:hAnsi="Arial Narrow" w:cs="Tahoma"/>
          <w:b/>
          <w:bCs/>
          <w:iCs/>
          <w:sz w:val="28"/>
          <w:szCs w:val="28"/>
          <w:lang w:val="es-ES"/>
        </w:rPr>
      </w:pPr>
      <w:r w:rsidRPr="009D289E">
        <w:rPr>
          <w:rFonts w:ascii="Arial Narrow" w:hAnsi="Arial Narrow" w:cs="Tahoma"/>
          <w:b/>
          <w:bCs/>
          <w:iCs/>
          <w:sz w:val="28"/>
          <w:szCs w:val="28"/>
          <w:lang w:val="es-ES"/>
        </w:rPr>
        <w:t>NOTIFÍQUESE, CÚMPLASE Y DEVUÉLVASE.</w:t>
      </w:r>
    </w:p>
    <w:p w:rsidR="005B796A" w:rsidRPr="009D289E" w:rsidRDefault="005B796A" w:rsidP="005B796A">
      <w:pPr>
        <w:pStyle w:val="Sinespaciado"/>
        <w:rPr>
          <w:sz w:val="28"/>
          <w:szCs w:val="28"/>
          <w:lang w:val="es-ES"/>
        </w:rPr>
      </w:pPr>
    </w:p>
    <w:p w:rsidR="00E40EB2" w:rsidRPr="009D289E" w:rsidRDefault="00E40EB2" w:rsidP="00E40EB2">
      <w:pPr>
        <w:spacing w:line="360" w:lineRule="auto"/>
        <w:ind w:firstLine="900"/>
        <w:jc w:val="both"/>
        <w:rPr>
          <w:rFonts w:ascii="Arial Narrow" w:hAnsi="Arial Narrow" w:cs="Tahoma"/>
          <w:bCs/>
          <w:iCs/>
          <w:sz w:val="28"/>
          <w:szCs w:val="28"/>
          <w:lang w:val="es-ES"/>
        </w:rPr>
      </w:pPr>
      <w:r w:rsidRPr="009D289E">
        <w:rPr>
          <w:rFonts w:ascii="Arial Narrow" w:hAnsi="Arial Narrow" w:cs="Tahoma"/>
          <w:bCs/>
          <w:iCs/>
          <w:sz w:val="28"/>
          <w:szCs w:val="28"/>
          <w:lang w:val="es-ES"/>
        </w:rPr>
        <w:t xml:space="preserve">La anterior decisión queda notificada en </w:t>
      </w:r>
      <w:r w:rsidRPr="009D289E">
        <w:rPr>
          <w:rFonts w:ascii="Arial Narrow" w:hAnsi="Arial Narrow" w:cs="Tahoma"/>
          <w:b/>
          <w:bCs/>
          <w:iCs/>
          <w:sz w:val="28"/>
          <w:szCs w:val="28"/>
          <w:u w:val="single"/>
          <w:lang w:val="es-ES"/>
        </w:rPr>
        <w:t>estrados.</w:t>
      </w:r>
    </w:p>
    <w:p w:rsidR="00E40EB2" w:rsidRPr="009D289E" w:rsidRDefault="00E40EB2" w:rsidP="005B796A">
      <w:pPr>
        <w:pStyle w:val="Sinespaciado"/>
        <w:rPr>
          <w:sz w:val="28"/>
          <w:szCs w:val="28"/>
          <w:lang w:val="es-ES"/>
        </w:rPr>
      </w:pPr>
    </w:p>
    <w:p w:rsidR="00E40EB2" w:rsidRDefault="00E40EB2" w:rsidP="00E40EB2">
      <w:pPr>
        <w:spacing w:line="360" w:lineRule="auto"/>
        <w:ind w:firstLine="900"/>
        <w:jc w:val="both"/>
        <w:rPr>
          <w:rFonts w:ascii="Arial Narrow" w:hAnsi="Arial Narrow" w:cs="Tahoma"/>
          <w:bCs/>
          <w:iCs/>
          <w:sz w:val="28"/>
          <w:szCs w:val="28"/>
          <w:lang w:val="es-ES"/>
        </w:rPr>
      </w:pPr>
      <w:r w:rsidRPr="009D289E">
        <w:rPr>
          <w:rFonts w:ascii="Arial Narrow" w:hAnsi="Arial Narrow" w:cs="Tahoma"/>
          <w:bCs/>
          <w:iCs/>
          <w:sz w:val="28"/>
          <w:szCs w:val="28"/>
          <w:lang w:val="es-ES"/>
        </w:rPr>
        <w:t>Los Magistrados,</w:t>
      </w:r>
    </w:p>
    <w:p w:rsidR="009D289E" w:rsidRDefault="009D289E" w:rsidP="00E40EB2">
      <w:pPr>
        <w:spacing w:line="360" w:lineRule="auto"/>
        <w:ind w:firstLine="900"/>
        <w:jc w:val="both"/>
        <w:rPr>
          <w:rFonts w:ascii="Arial Narrow" w:hAnsi="Arial Narrow" w:cs="Tahoma"/>
          <w:bCs/>
          <w:iCs/>
          <w:sz w:val="28"/>
          <w:szCs w:val="28"/>
          <w:lang w:val="es-ES"/>
        </w:rPr>
      </w:pPr>
    </w:p>
    <w:p w:rsidR="009D289E" w:rsidRPr="009D289E" w:rsidRDefault="009D289E" w:rsidP="00E40EB2">
      <w:pPr>
        <w:spacing w:line="360" w:lineRule="auto"/>
        <w:ind w:firstLine="900"/>
        <w:jc w:val="both"/>
        <w:rPr>
          <w:rFonts w:ascii="Arial Narrow" w:hAnsi="Arial Narrow" w:cs="Tahoma"/>
          <w:bCs/>
          <w:iCs/>
          <w:sz w:val="28"/>
          <w:szCs w:val="28"/>
          <w:lang w:val="es-ES"/>
        </w:rPr>
      </w:pPr>
    </w:p>
    <w:p w:rsidR="00E40EB2" w:rsidRPr="009D289E" w:rsidRDefault="00E40EB2" w:rsidP="00E40EB2">
      <w:pPr>
        <w:tabs>
          <w:tab w:val="center" w:pos="4420"/>
          <w:tab w:val="left" w:pos="7815"/>
        </w:tabs>
        <w:spacing w:line="360" w:lineRule="auto"/>
        <w:jc w:val="center"/>
        <w:rPr>
          <w:rFonts w:ascii="Arial Narrow" w:hAnsi="Arial Narrow" w:cs="Tahoma"/>
          <w:b/>
          <w:bCs/>
          <w:iCs/>
          <w:sz w:val="28"/>
          <w:szCs w:val="28"/>
          <w:lang w:val="es-ES"/>
        </w:rPr>
      </w:pPr>
      <w:r w:rsidRPr="009D289E">
        <w:rPr>
          <w:rFonts w:ascii="Arial Narrow" w:hAnsi="Arial Narrow" w:cs="Tahoma"/>
          <w:b/>
          <w:bCs/>
          <w:iCs/>
          <w:sz w:val="28"/>
          <w:szCs w:val="28"/>
          <w:lang w:val="es-ES"/>
        </w:rPr>
        <w:t>FRANCISCO JAVIER TAMAYO TABARES</w:t>
      </w:r>
    </w:p>
    <w:p w:rsidR="00E40EB2" w:rsidRPr="009D289E" w:rsidRDefault="00E40EB2" w:rsidP="00E40EB2">
      <w:pPr>
        <w:spacing w:line="360" w:lineRule="auto"/>
        <w:jc w:val="both"/>
        <w:rPr>
          <w:rFonts w:ascii="Arial Narrow" w:hAnsi="Arial Narrow" w:cs="Tahoma"/>
          <w:b/>
          <w:sz w:val="28"/>
          <w:szCs w:val="28"/>
          <w:lang w:val="es-ES"/>
        </w:rPr>
      </w:pPr>
    </w:p>
    <w:p w:rsidR="00E40EB2" w:rsidRDefault="00E40EB2" w:rsidP="00E40EB2">
      <w:pPr>
        <w:spacing w:line="360" w:lineRule="auto"/>
        <w:jc w:val="both"/>
        <w:rPr>
          <w:rFonts w:ascii="Arial Narrow" w:hAnsi="Arial Narrow" w:cs="Tahoma"/>
          <w:b/>
          <w:sz w:val="28"/>
          <w:szCs w:val="28"/>
          <w:lang w:val="es-ES"/>
        </w:rPr>
      </w:pPr>
    </w:p>
    <w:p w:rsidR="009D289E" w:rsidRPr="009D289E" w:rsidRDefault="009D289E" w:rsidP="00E40EB2">
      <w:pPr>
        <w:spacing w:line="360" w:lineRule="auto"/>
        <w:jc w:val="both"/>
        <w:rPr>
          <w:rFonts w:ascii="Arial Narrow" w:hAnsi="Arial Narrow" w:cs="Tahoma"/>
          <w:b/>
          <w:sz w:val="28"/>
          <w:szCs w:val="28"/>
          <w:lang w:val="es-ES"/>
        </w:rPr>
      </w:pPr>
    </w:p>
    <w:p w:rsidR="00E40EB2" w:rsidRPr="009D289E" w:rsidRDefault="00E40EB2" w:rsidP="00E40EB2">
      <w:pPr>
        <w:spacing w:line="360" w:lineRule="auto"/>
        <w:jc w:val="both"/>
        <w:rPr>
          <w:rFonts w:ascii="Arial Narrow" w:hAnsi="Arial Narrow" w:cs="Tahoma"/>
          <w:sz w:val="28"/>
          <w:szCs w:val="28"/>
          <w:lang w:val="es-ES"/>
        </w:rPr>
      </w:pPr>
      <w:r w:rsidRPr="009D289E">
        <w:rPr>
          <w:rFonts w:ascii="Arial Narrow" w:hAnsi="Arial Narrow" w:cs="Tahoma"/>
          <w:b/>
          <w:bCs/>
          <w:iCs/>
          <w:sz w:val="28"/>
          <w:szCs w:val="28"/>
          <w:lang w:val="es-ES"/>
        </w:rPr>
        <w:t>OLGA LUCIA HOYOS SEPULVEDA</w:t>
      </w:r>
      <w:r w:rsidRPr="009D289E">
        <w:rPr>
          <w:rFonts w:ascii="Arial Narrow" w:hAnsi="Arial Narrow" w:cs="Tahoma"/>
          <w:sz w:val="28"/>
          <w:szCs w:val="28"/>
          <w:lang w:val="es-ES"/>
        </w:rPr>
        <w:t xml:space="preserve"> </w:t>
      </w:r>
      <w:r w:rsidRPr="009D289E">
        <w:rPr>
          <w:rFonts w:ascii="Arial Narrow" w:hAnsi="Arial Narrow" w:cs="Tahoma"/>
          <w:sz w:val="28"/>
          <w:szCs w:val="28"/>
          <w:lang w:val="es-ES"/>
        </w:rPr>
        <w:tab/>
      </w:r>
      <w:r w:rsidRPr="009D289E">
        <w:rPr>
          <w:rFonts w:ascii="Arial Narrow" w:hAnsi="Arial Narrow" w:cs="Tahoma"/>
          <w:sz w:val="28"/>
          <w:szCs w:val="28"/>
          <w:lang w:val="es-ES"/>
        </w:rPr>
        <w:tab/>
      </w:r>
      <w:r w:rsidRPr="009D289E">
        <w:rPr>
          <w:rFonts w:ascii="Arial Narrow" w:hAnsi="Arial Narrow" w:cs="Tahoma"/>
          <w:b/>
          <w:bCs/>
          <w:iCs/>
          <w:sz w:val="28"/>
          <w:szCs w:val="28"/>
          <w:lang w:val="es-ES"/>
        </w:rPr>
        <w:t>ANA LUCÍA CAICEDO CALDERÓN</w:t>
      </w:r>
    </w:p>
    <w:p w:rsidR="00E40EB2" w:rsidRPr="009D289E" w:rsidRDefault="00E40EB2" w:rsidP="00E40EB2">
      <w:pPr>
        <w:spacing w:line="360" w:lineRule="auto"/>
        <w:jc w:val="center"/>
        <w:rPr>
          <w:rFonts w:ascii="Arial Narrow" w:hAnsi="Arial Narrow" w:cs="Tahoma"/>
          <w:b/>
          <w:bCs/>
          <w:iCs/>
          <w:sz w:val="28"/>
          <w:szCs w:val="28"/>
          <w:lang w:val="es-ES"/>
        </w:rPr>
      </w:pPr>
    </w:p>
    <w:p w:rsidR="00E40EB2" w:rsidRDefault="00E40EB2" w:rsidP="00E40EB2">
      <w:pPr>
        <w:spacing w:line="360" w:lineRule="auto"/>
        <w:jc w:val="center"/>
        <w:rPr>
          <w:rFonts w:ascii="Arial Narrow" w:hAnsi="Arial Narrow" w:cs="Tahoma"/>
          <w:iCs/>
          <w:sz w:val="28"/>
          <w:szCs w:val="28"/>
          <w:lang w:val="es-ES"/>
        </w:rPr>
      </w:pPr>
    </w:p>
    <w:p w:rsidR="00E40EB2" w:rsidRDefault="00E40EB2" w:rsidP="00E40EB2">
      <w:pPr>
        <w:spacing w:line="360" w:lineRule="auto"/>
        <w:jc w:val="center"/>
        <w:rPr>
          <w:rFonts w:ascii="Arial Narrow" w:hAnsi="Arial Narrow" w:cs="Tahoma"/>
          <w:iCs/>
          <w:sz w:val="28"/>
          <w:szCs w:val="28"/>
          <w:lang w:val="es-ES"/>
        </w:rPr>
      </w:pPr>
    </w:p>
    <w:p w:rsidR="00E40EB2" w:rsidRDefault="00E40EB2" w:rsidP="00E40EB2">
      <w:pPr>
        <w:spacing w:line="360" w:lineRule="auto"/>
        <w:jc w:val="center"/>
        <w:rPr>
          <w:rFonts w:ascii="Arial Narrow" w:hAnsi="Arial Narrow" w:cs="Tahoma"/>
          <w:iCs/>
          <w:sz w:val="28"/>
          <w:szCs w:val="28"/>
          <w:lang w:val="es-ES"/>
        </w:rPr>
      </w:pPr>
      <w:r>
        <w:rPr>
          <w:rFonts w:ascii="Arial Narrow" w:hAnsi="Arial Narrow" w:cs="Tahoma"/>
          <w:iCs/>
          <w:sz w:val="28"/>
          <w:szCs w:val="28"/>
          <w:lang w:val="es-ES"/>
        </w:rPr>
        <w:t>ANEXO</w:t>
      </w:r>
    </w:p>
    <w:p w:rsidR="009D289E" w:rsidRDefault="009D289E" w:rsidP="00E40EB2">
      <w:pPr>
        <w:spacing w:line="360" w:lineRule="auto"/>
        <w:jc w:val="center"/>
        <w:rPr>
          <w:rFonts w:ascii="Arial Narrow" w:hAnsi="Arial Narrow" w:cs="Tahoma"/>
          <w:iCs/>
          <w:sz w:val="28"/>
          <w:szCs w:val="28"/>
          <w:lang w:val="es-ES"/>
        </w:rPr>
      </w:pPr>
    </w:p>
    <w:tbl>
      <w:tblPr>
        <w:tblW w:w="5120" w:type="dxa"/>
        <w:tblInd w:w="1838" w:type="dxa"/>
        <w:tblCellMar>
          <w:left w:w="70" w:type="dxa"/>
          <w:right w:w="70" w:type="dxa"/>
        </w:tblCellMar>
        <w:tblLook w:val="04A0" w:firstRow="1" w:lastRow="0" w:firstColumn="1" w:lastColumn="0" w:noHBand="0" w:noVBand="1"/>
      </w:tblPr>
      <w:tblGrid>
        <w:gridCol w:w="1200"/>
        <w:gridCol w:w="1220"/>
        <w:gridCol w:w="1200"/>
        <w:gridCol w:w="1500"/>
      </w:tblGrid>
      <w:tr w:rsidR="00224A2E" w:rsidRPr="009D289E" w:rsidTr="009D289E">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b/>
                <w:bCs/>
                <w:color w:val="000000"/>
                <w:szCs w:val="24"/>
                <w:lang w:val="es-ES"/>
              </w:rPr>
            </w:pPr>
            <w:r w:rsidRPr="009D289E">
              <w:rPr>
                <w:rFonts w:ascii="Arial Narrow" w:hAnsi="Arial Narrow"/>
                <w:b/>
                <w:bCs/>
                <w:color w:val="000000"/>
                <w:szCs w:val="24"/>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b/>
                <w:bCs/>
                <w:color w:val="000000"/>
                <w:szCs w:val="24"/>
                <w:lang w:val="es-ES"/>
              </w:rPr>
            </w:pPr>
            <w:r w:rsidRPr="009D289E">
              <w:rPr>
                <w:rFonts w:ascii="Arial Narrow" w:hAnsi="Arial Narrow"/>
                <w:b/>
                <w:bCs/>
                <w:color w:val="000000"/>
                <w:szCs w:val="24"/>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b/>
                <w:bCs/>
                <w:color w:val="000000"/>
                <w:szCs w:val="24"/>
                <w:lang w:val="es-ES"/>
              </w:rPr>
            </w:pPr>
            <w:r w:rsidRPr="009D289E">
              <w:rPr>
                <w:rFonts w:ascii="Arial Narrow" w:hAnsi="Arial Narrow"/>
                <w:b/>
                <w:bCs/>
                <w:color w:val="000000"/>
                <w:szCs w:val="24"/>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b/>
                <w:bCs/>
                <w:color w:val="000000"/>
                <w:szCs w:val="24"/>
                <w:lang w:val="es-ES"/>
              </w:rPr>
            </w:pPr>
            <w:r w:rsidRPr="009D289E">
              <w:rPr>
                <w:rFonts w:ascii="Arial Narrow" w:hAnsi="Arial Narrow"/>
                <w:b/>
                <w:bCs/>
                <w:color w:val="000000"/>
                <w:szCs w:val="24"/>
                <w:lang w:val="es-ES"/>
              </w:rPr>
              <w:t xml:space="preserve">TOTAL </w:t>
            </w:r>
          </w:p>
        </w:tc>
      </w:tr>
      <w:tr w:rsidR="00224A2E" w:rsidRPr="009D289E" w:rsidTr="009D289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12,63</w:t>
            </w:r>
          </w:p>
        </w:tc>
        <w:tc>
          <w:tcPr>
            <w:tcW w:w="150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$7.157.421</w:t>
            </w:r>
          </w:p>
        </w:tc>
      </w:tr>
      <w:tr w:rsidR="00224A2E" w:rsidRPr="009D289E" w:rsidTr="009D289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$8.253.000</w:t>
            </w:r>
          </w:p>
        </w:tc>
      </w:tr>
      <w:tr w:rsidR="00224A2E" w:rsidRPr="009D289E" w:rsidTr="009D289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$8.624.000</w:t>
            </w:r>
          </w:p>
        </w:tc>
      </w:tr>
      <w:tr w:rsidR="00224A2E" w:rsidRPr="009D289E" w:rsidTr="009D289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$9.020.900</w:t>
            </w:r>
          </w:p>
        </w:tc>
      </w:tr>
      <w:tr w:rsidR="00224A2E" w:rsidRPr="009D289E" w:rsidTr="009D289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$9.652.356</w:t>
            </w:r>
          </w:p>
        </w:tc>
      </w:tr>
      <w:tr w:rsidR="00224A2E" w:rsidRPr="009D289E" w:rsidTr="009D289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$10.328.038</w:t>
            </w:r>
          </w:p>
        </w:tc>
      </w:tr>
      <w:tr w:rsidR="00224A2E" w:rsidRPr="009D289E" w:rsidTr="009D289E">
        <w:trPr>
          <w:trHeight w:val="300"/>
        </w:trPr>
        <w:tc>
          <w:tcPr>
            <w:tcW w:w="1200" w:type="dxa"/>
            <w:tcBorders>
              <w:top w:val="nil"/>
              <w:left w:val="single" w:sz="4" w:space="0" w:color="auto"/>
              <w:bottom w:val="single" w:sz="4" w:space="0" w:color="auto"/>
              <w:right w:val="nil"/>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2018</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5</w:t>
            </w:r>
          </w:p>
        </w:tc>
        <w:tc>
          <w:tcPr>
            <w:tcW w:w="150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color w:val="000000"/>
                <w:szCs w:val="24"/>
                <w:lang w:val="es-ES"/>
              </w:rPr>
            </w:pPr>
            <w:r w:rsidRPr="009D289E">
              <w:rPr>
                <w:rFonts w:ascii="Arial Narrow" w:hAnsi="Arial Narrow"/>
                <w:color w:val="000000"/>
                <w:szCs w:val="24"/>
                <w:lang w:val="es-ES"/>
              </w:rPr>
              <w:t>$3.906.210</w:t>
            </w:r>
          </w:p>
        </w:tc>
      </w:tr>
      <w:tr w:rsidR="00224A2E" w:rsidRPr="009D289E" w:rsidTr="009D289E">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24A2E" w:rsidRPr="009D289E" w:rsidRDefault="00224A2E" w:rsidP="00224A2E">
            <w:pPr>
              <w:jc w:val="center"/>
              <w:rPr>
                <w:rFonts w:ascii="Arial Narrow" w:hAnsi="Arial Narrow"/>
                <w:b/>
                <w:bCs/>
                <w:color w:val="000000"/>
                <w:szCs w:val="24"/>
                <w:lang w:val="es-ES"/>
              </w:rPr>
            </w:pPr>
            <w:r w:rsidRPr="009D289E">
              <w:rPr>
                <w:rFonts w:ascii="Arial Narrow" w:hAnsi="Arial Narrow"/>
                <w:b/>
                <w:bCs/>
                <w:color w:val="000000"/>
                <w:szCs w:val="24"/>
                <w:lang w:val="es-ES"/>
              </w:rPr>
              <w:t xml:space="preserve">TOTAL </w:t>
            </w:r>
          </w:p>
        </w:tc>
        <w:tc>
          <w:tcPr>
            <w:tcW w:w="1500" w:type="dxa"/>
            <w:tcBorders>
              <w:top w:val="nil"/>
              <w:left w:val="nil"/>
              <w:bottom w:val="single" w:sz="4" w:space="0" w:color="auto"/>
              <w:right w:val="single" w:sz="4" w:space="0" w:color="auto"/>
            </w:tcBorders>
            <w:shd w:val="clear" w:color="auto" w:fill="auto"/>
            <w:vAlign w:val="center"/>
            <w:hideMark/>
          </w:tcPr>
          <w:p w:rsidR="00224A2E" w:rsidRPr="009D289E" w:rsidRDefault="00224A2E" w:rsidP="00224A2E">
            <w:pPr>
              <w:jc w:val="center"/>
              <w:rPr>
                <w:rFonts w:ascii="Arial Narrow" w:hAnsi="Arial Narrow"/>
                <w:b/>
                <w:bCs/>
                <w:color w:val="000000"/>
                <w:szCs w:val="24"/>
                <w:lang w:val="es-ES"/>
              </w:rPr>
            </w:pPr>
            <w:r w:rsidRPr="009D289E">
              <w:rPr>
                <w:rFonts w:ascii="Arial Narrow" w:hAnsi="Arial Narrow"/>
                <w:b/>
                <w:bCs/>
                <w:color w:val="000000"/>
                <w:szCs w:val="24"/>
                <w:lang w:val="es-ES"/>
              </w:rPr>
              <w:t>$56.941.925</w:t>
            </w:r>
          </w:p>
        </w:tc>
      </w:tr>
    </w:tbl>
    <w:p w:rsidR="00C35CA1" w:rsidRDefault="00C35CA1"/>
    <w:sectPr w:rsidR="00C35CA1" w:rsidSect="00CD749E">
      <w:headerReference w:type="default" r:id="rId7"/>
      <w:footerReference w:type="even" r:id="rId8"/>
      <w:footerReference w:type="default" r:id="rId9"/>
      <w:pgSz w:w="12242" w:h="18722" w:code="14"/>
      <w:pgMar w:top="1701"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EDD" w:rsidRDefault="00A97EDD" w:rsidP="00E40EB2">
      <w:r>
        <w:separator/>
      </w:r>
    </w:p>
  </w:endnote>
  <w:endnote w:type="continuationSeparator" w:id="0">
    <w:p w:rsidR="00A97EDD" w:rsidRDefault="00A97EDD" w:rsidP="00E4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AE" w:rsidRDefault="001E13AE" w:rsidP="001E13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E13AE" w:rsidRDefault="001E13AE" w:rsidP="001E13A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AE" w:rsidRDefault="001E13AE" w:rsidP="001E13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59E1">
      <w:rPr>
        <w:rStyle w:val="Nmerodepgina"/>
        <w:noProof/>
      </w:rPr>
      <w:t>2</w:t>
    </w:r>
    <w:r>
      <w:rPr>
        <w:rStyle w:val="Nmerodepgina"/>
      </w:rPr>
      <w:fldChar w:fldCharType="end"/>
    </w:r>
  </w:p>
  <w:p w:rsidR="001E13AE" w:rsidRDefault="001E13AE" w:rsidP="001E13A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EDD" w:rsidRDefault="00A97EDD" w:rsidP="00E40EB2">
      <w:r>
        <w:separator/>
      </w:r>
    </w:p>
  </w:footnote>
  <w:footnote w:type="continuationSeparator" w:id="0">
    <w:p w:rsidR="00A97EDD" w:rsidRDefault="00A97EDD" w:rsidP="00E40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AE" w:rsidRPr="00E40EB2" w:rsidRDefault="001E13AE" w:rsidP="001E13AE">
    <w:pPr>
      <w:jc w:val="both"/>
      <w:rPr>
        <w:rFonts w:ascii="Arial Narrow" w:hAnsi="Arial Narrow" w:cs="Arial"/>
        <w:bCs/>
        <w:sz w:val="20"/>
      </w:rPr>
    </w:pPr>
    <w:r w:rsidRPr="00E40EB2">
      <w:rPr>
        <w:rFonts w:ascii="Arial Narrow" w:hAnsi="Arial Narrow" w:cs="Arial"/>
        <w:bCs/>
        <w:sz w:val="20"/>
      </w:rPr>
      <w:t>Radicación No: 66001-31-05-005-2015-00074-01</w:t>
    </w:r>
  </w:p>
  <w:p w:rsidR="001E13AE" w:rsidRPr="00E40EB2" w:rsidRDefault="001E13AE" w:rsidP="001E13AE">
    <w:pPr>
      <w:jc w:val="both"/>
      <w:rPr>
        <w:rFonts w:ascii="Arial Narrow" w:hAnsi="Arial Narrow" w:cs="Arial"/>
        <w:bCs/>
        <w:sz w:val="20"/>
        <w:lang w:val="es-CO"/>
      </w:rPr>
    </w:pPr>
    <w:r w:rsidRPr="00E40EB2">
      <w:rPr>
        <w:rFonts w:ascii="Arial Narrow" w:hAnsi="Arial Narrow" w:cs="Arial"/>
        <w:bCs/>
        <w:sz w:val="20"/>
      </w:rPr>
      <w:t xml:space="preserve">Noel García Gaviria vs </w:t>
    </w:r>
    <w:proofErr w:type="spellStart"/>
    <w:r w:rsidRPr="00E40EB2">
      <w:rPr>
        <w:rFonts w:ascii="Arial Narrow" w:hAnsi="Arial Narrow" w:cs="Arial"/>
        <w:bCs/>
        <w:sz w:val="20"/>
      </w:rPr>
      <w:t>Colpensiones</w:t>
    </w:r>
    <w:proofErr w:type="spellEnd"/>
    <w:r w:rsidRPr="00E40EB2">
      <w:rPr>
        <w:rFonts w:ascii="Arial Narrow" w:hAnsi="Arial Narrow" w:cs="Arial"/>
        <w:bCs/>
        <w:sz w:val="20"/>
      </w:rPr>
      <w:t xml:space="preserve"> y otro. </w:t>
    </w:r>
  </w:p>
  <w:p w:rsidR="001E13AE" w:rsidRPr="00BC2B92" w:rsidRDefault="001E13AE">
    <w:pPr>
      <w:pStyle w:val="Encabezado"/>
      <w:rPr>
        <w:rFonts w:ascii="Arial Narrow" w:hAnsi="Arial Narrow"/>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00880"/>
    <w:multiLevelType w:val="hybridMultilevel"/>
    <w:tmpl w:val="0E402822"/>
    <w:lvl w:ilvl="0" w:tplc="04768B2E">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
    <w:nsid w:val="6464104F"/>
    <w:multiLevelType w:val="hybridMultilevel"/>
    <w:tmpl w:val="4B046304"/>
    <w:lvl w:ilvl="0" w:tplc="1B668030">
      <w:start w:val="2"/>
      <w:numFmt w:val="bullet"/>
      <w:lvlText w:val="-"/>
      <w:lvlJc w:val="left"/>
      <w:pPr>
        <w:ind w:left="3161" w:hanging="360"/>
      </w:pPr>
      <w:rPr>
        <w:rFonts w:ascii="Arial Narrow" w:eastAsia="Times New Roman" w:hAnsi="Arial Narrow" w:cs="Arial" w:hint="default"/>
      </w:rPr>
    </w:lvl>
    <w:lvl w:ilvl="1" w:tplc="0C0A0003" w:tentative="1">
      <w:start w:val="1"/>
      <w:numFmt w:val="bullet"/>
      <w:lvlText w:val="o"/>
      <w:lvlJc w:val="left"/>
      <w:pPr>
        <w:ind w:left="3881" w:hanging="360"/>
      </w:pPr>
      <w:rPr>
        <w:rFonts w:ascii="Courier New" w:hAnsi="Courier New" w:cs="Courier New" w:hint="default"/>
      </w:rPr>
    </w:lvl>
    <w:lvl w:ilvl="2" w:tplc="0C0A0005" w:tentative="1">
      <w:start w:val="1"/>
      <w:numFmt w:val="bullet"/>
      <w:lvlText w:val=""/>
      <w:lvlJc w:val="left"/>
      <w:pPr>
        <w:ind w:left="4601" w:hanging="360"/>
      </w:pPr>
      <w:rPr>
        <w:rFonts w:ascii="Wingdings" w:hAnsi="Wingdings" w:hint="default"/>
      </w:rPr>
    </w:lvl>
    <w:lvl w:ilvl="3" w:tplc="0C0A0001" w:tentative="1">
      <w:start w:val="1"/>
      <w:numFmt w:val="bullet"/>
      <w:lvlText w:val=""/>
      <w:lvlJc w:val="left"/>
      <w:pPr>
        <w:ind w:left="5321" w:hanging="360"/>
      </w:pPr>
      <w:rPr>
        <w:rFonts w:ascii="Symbol" w:hAnsi="Symbol" w:hint="default"/>
      </w:rPr>
    </w:lvl>
    <w:lvl w:ilvl="4" w:tplc="0C0A0003" w:tentative="1">
      <w:start w:val="1"/>
      <w:numFmt w:val="bullet"/>
      <w:lvlText w:val="o"/>
      <w:lvlJc w:val="left"/>
      <w:pPr>
        <w:ind w:left="6041" w:hanging="360"/>
      </w:pPr>
      <w:rPr>
        <w:rFonts w:ascii="Courier New" w:hAnsi="Courier New" w:cs="Courier New" w:hint="default"/>
      </w:rPr>
    </w:lvl>
    <w:lvl w:ilvl="5" w:tplc="0C0A0005" w:tentative="1">
      <w:start w:val="1"/>
      <w:numFmt w:val="bullet"/>
      <w:lvlText w:val=""/>
      <w:lvlJc w:val="left"/>
      <w:pPr>
        <w:ind w:left="6761" w:hanging="360"/>
      </w:pPr>
      <w:rPr>
        <w:rFonts w:ascii="Wingdings" w:hAnsi="Wingdings" w:hint="default"/>
      </w:rPr>
    </w:lvl>
    <w:lvl w:ilvl="6" w:tplc="0C0A0001" w:tentative="1">
      <w:start w:val="1"/>
      <w:numFmt w:val="bullet"/>
      <w:lvlText w:val=""/>
      <w:lvlJc w:val="left"/>
      <w:pPr>
        <w:ind w:left="7481" w:hanging="360"/>
      </w:pPr>
      <w:rPr>
        <w:rFonts w:ascii="Symbol" w:hAnsi="Symbol" w:hint="default"/>
      </w:rPr>
    </w:lvl>
    <w:lvl w:ilvl="7" w:tplc="0C0A0003" w:tentative="1">
      <w:start w:val="1"/>
      <w:numFmt w:val="bullet"/>
      <w:lvlText w:val="o"/>
      <w:lvlJc w:val="left"/>
      <w:pPr>
        <w:ind w:left="8201" w:hanging="360"/>
      </w:pPr>
      <w:rPr>
        <w:rFonts w:ascii="Courier New" w:hAnsi="Courier New" w:cs="Courier New" w:hint="default"/>
      </w:rPr>
    </w:lvl>
    <w:lvl w:ilvl="8" w:tplc="0C0A0005" w:tentative="1">
      <w:start w:val="1"/>
      <w:numFmt w:val="bullet"/>
      <w:lvlText w:val=""/>
      <w:lvlJc w:val="left"/>
      <w:pPr>
        <w:ind w:left="8921" w:hanging="360"/>
      </w:pPr>
      <w:rPr>
        <w:rFonts w:ascii="Wingdings" w:hAnsi="Wingdings" w:hint="default"/>
      </w:rPr>
    </w:lvl>
  </w:abstractNum>
  <w:abstractNum w:abstractNumId="2">
    <w:nsid w:val="7B0708DD"/>
    <w:multiLevelType w:val="hybridMultilevel"/>
    <w:tmpl w:val="DC043328"/>
    <w:lvl w:ilvl="0" w:tplc="502ABF78">
      <w:start w:val="1"/>
      <w:numFmt w:val="decimal"/>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B2"/>
    <w:rsid w:val="00086348"/>
    <w:rsid w:val="000C6F44"/>
    <w:rsid w:val="001224B3"/>
    <w:rsid w:val="001417FE"/>
    <w:rsid w:val="00142B35"/>
    <w:rsid w:val="001444E7"/>
    <w:rsid w:val="001E13AE"/>
    <w:rsid w:val="002111D6"/>
    <w:rsid w:val="0022138B"/>
    <w:rsid w:val="00224A2E"/>
    <w:rsid w:val="0024468D"/>
    <w:rsid w:val="002735D0"/>
    <w:rsid w:val="00291FC3"/>
    <w:rsid w:val="002A4E23"/>
    <w:rsid w:val="002A63CF"/>
    <w:rsid w:val="002A7803"/>
    <w:rsid w:val="002D346D"/>
    <w:rsid w:val="00301155"/>
    <w:rsid w:val="00314869"/>
    <w:rsid w:val="00326529"/>
    <w:rsid w:val="003559E1"/>
    <w:rsid w:val="003B19B7"/>
    <w:rsid w:val="003E4E67"/>
    <w:rsid w:val="004139AE"/>
    <w:rsid w:val="00413CD0"/>
    <w:rsid w:val="00416917"/>
    <w:rsid w:val="00417423"/>
    <w:rsid w:val="00432A4A"/>
    <w:rsid w:val="00477C36"/>
    <w:rsid w:val="004846E7"/>
    <w:rsid w:val="004939FF"/>
    <w:rsid w:val="004E6CC8"/>
    <w:rsid w:val="00503655"/>
    <w:rsid w:val="00543C50"/>
    <w:rsid w:val="00577A07"/>
    <w:rsid w:val="005B796A"/>
    <w:rsid w:val="006247FD"/>
    <w:rsid w:val="00631BA4"/>
    <w:rsid w:val="006B3B00"/>
    <w:rsid w:val="006D7FB1"/>
    <w:rsid w:val="006E051F"/>
    <w:rsid w:val="00700BCD"/>
    <w:rsid w:val="00717FA8"/>
    <w:rsid w:val="00772E86"/>
    <w:rsid w:val="0077702E"/>
    <w:rsid w:val="00791973"/>
    <w:rsid w:val="007B1DCB"/>
    <w:rsid w:val="007C32DC"/>
    <w:rsid w:val="0082678F"/>
    <w:rsid w:val="008314E0"/>
    <w:rsid w:val="0083479A"/>
    <w:rsid w:val="00847DF6"/>
    <w:rsid w:val="00856286"/>
    <w:rsid w:val="00870206"/>
    <w:rsid w:val="008979E4"/>
    <w:rsid w:val="008C419E"/>
    <w:rsid w:val="0092327B"/>
    <w:rsid w:val="00926076"/>
    <w:rsid w:val="00933FB6"/>
    <w:rsid w:val="0095744D"/>
    <w:rsid w:val="0098647A"/>
    <w:rsid w:val="009C25B4"/>
    <w:rsid w:val="009D289E"/>
    <w:rsid w:val="009E4384"/>
    <w:rsid w:val="00A361E7"/>
    <w:rsid w:val="00A41783"/>
    <w:rsid w:val="00A44691"/>
    <w:rsid w:val="00A70CD8"/>
    <w:rsid w:val="00A73C0F"/>
    <w:rsid w:val="00A97EDD"/>
    <w:rsid w:val="00AA4C7E"/>
    <w:rsid w:val="00AB16A8"/>
    <w:rsid w:val="00AD1EEB"/>
    <w:rsid w:val="00AE32EE"/>
    <w:rsid w:val="00AF576D"/>
    <w:rsid w:val="00B208F9"/>
    <w:rsid w:val="00B235E3"/>
    <w:rsid w:val="00B27377"/>
    <w:rsid w:val="00B61999"/>
    <w:rsid w:val="00B6298B"/>
    <w:rsid w:val="00BA1D36"/>
    <w:rsid w:val="00BE7032"/>
    <w:rsid w:val="00C212E6"/>
    <w:rsid w:val="00C35CA1"/>
    <w:rsid w:val="00C72B37"/>
    <w:rsid w:val="00C8252C"/>
    <w:rsid w:val="00CD749E"/>
    <w:rsid w:val="00D06EE2"/>
    <w:rsid w:val="00D30CB1"/>
    <w:rsid w:val="00D47A8B"/>
    <w:rsid w:val="00D94D14"/>
    <w:rsid w:val="00E07B37"/>
    <w:rsid w:val="00E40EB2"/>
    <w:rsid w:val="00E50D22"/>
    <w:rsid w:val="00E66526"/>
    <w:rsid w:val="00E95598"/>
    <w:rsid w:val="00EF0A7D"/>
    <w:rsid w:val="00EF2DAD"/>
    <w:rsid w:val="00EF4F6B"/>
    <w:rsid w:val="00F25A27"/>
    <w:rsid w:val="00F75663"/>
    <w:rsid w:val="00F76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DA677-D8BF-49DA-A04E-85D4D5CB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EB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E40EB2"/>
    <w:rPr>
      <w:rFonts w:ascii="Arial" w:hAnsi="Arial" w:cs="Arial"/>
      <w:sz w:val="24"/>
      <w:lang w:val="es-ES_tradnl" w:eastAsia="es-ES"/>
    </w:rPr>
  </w:style>
  <w:style w:type="paragraph" w:styleId="Textoindependiente">
    <w:name w:val="Body Text"/>
    <w:basedOn w:val="Normal"/>
    <w:link w:val="TextoindependienteCar"/>
    <w:rsid w:val="00E40EB2"/>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E40EB2"/>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E40EB2"/>
    <w:pPr>
      <w:tabs>
        <w:tab w:val="center" w:pos="4252"/>
        <w:tab w:val="right" w:pos="8504"/>
      </w:tabs>
    </w:pPr>
  </w:style>
  <w:style w:type="character" w:customStyle="1" w:styleId="PiedepginaCar">
    <w:name w:val="Pie de página Car"/>
    <w:basedOn w:val="Fuentedeprrafopredeter"/>
    <w:link w:val="Piedepgina"/>
    <w:rsid w:val="00E40EB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40EB2"/>
  </w:style>
  <w:style w:type="paragraph" w:styleId="Encabezado">
    <w:name w:val="header"/>
    <w:basedOn w:val="Normal"/>
    <w:link w:val="EncabezadoCar"/>
    <w:rsid w:val="00E40EB2"/>
    <w:pPr>
      <w:tabs>
        <w:tab w:val="center" w:pos="4252"/>
        <w:tab w:val="right" w:pos="8504"/>
      </w:tabs>
    </w:pPr>
  </w:style>
  <w:style w:type="character" w:customStyle="1" w:styleId="EncabezadoCar">
    <w:name w:val="Encabezado Car"/>
    <w:basedOn w:val="Fuentedeprrafopredeter"/>
    <w:link w:val="Encabezado"/>
    <w:rsid w:val="00E40EB2"/>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40EB2"/>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E40EB2"/>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24468D"/>
    <w:rPr>
      <w:sz w:val="20"/>
    </w:rPr>
  </w:style>
  <w:style w:type="character" w:customStyle="1" w:styleId="TextonotapieCar">
    <w:name w:val="Texto nota pie Car"/>
    <w:basedOn w:val="Fuentedeprrafopredeter"/>
    <w:link w:val="Textonotapie"/>
    <w:uiPriority w:val="99"/>
    <w:semiHidden/>
    <w:rsid w:val="0024468D"/>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24468D"/>
    <w:rPr>
      <w:vertAlign w:val="superscript"/>
    </w:rPr>
  </w:style>
  <w:style w:type="paragraph" w:styleId="Prrafodelista">
    <w:name w:val="List Paragraph"/>
    <w:basedOn w:val="Normal"/>
    <w:uiPriority w:val="34"/>
    <w:qFormat/>
    <w:rsid w:val="00777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5280">
      <w:bodyDiv w:val="1"/>
      <w:marLeft w:val="0"/>
      <w:marRight w:val="0"/>
      <w:marTop w:val="0"/>
      <w:marBottom w:val="0"/>
      <w:divBdr>
        <w:top w:val="none" w:sz="0" w:space="0" w:color="auto"/>
        <w:left w:val="none" w:sz="0" w:space="0" w:color="auto"/>
        <w:bottom w:val="none" w:sz="0" w:space="0" w:color="auto"/>
        <w:right w:val="none" w:sz="0" w:space="0" w:color="auto"/>
      </w:divBdr>
    </w:div>
    <w:div w:id="851068693">
      <w:bodyDiv w:val="1"/>
      <w:marLeft w:val="0"/>
      <w:marRight w:val="0"/>
      <w:marTop w:val="0"/>
      <w:marBottom w:val="0"/>
      <w:divBdr>
        <w:top w:val="none" w:sz="0" w:space="0" w:color="auto"/>
        <w:left w:val="none" w:sz="0" w:space="0" w:color="auto"/>
        <w:bottom w:val="none" w:sz="0" w:space="0" w:color="auto"/>
        <w:right w:val="none" w:sz="0" w:space="0" w:color="auto"/>
      </w:divBdr>
    </w:div>
    <w:div w:id="1402867339">
      <w:bodyDiv w:val="1"/>
      <w:marLeft w:val="0"/>
      <w:marRight w:val="0"/>
      <w:marTop w:val="0"/>
      <w:marBottom w:val="0"/>
      <w:divBdr>
        <w:top w:val="none" w:sz="0" w:space="0" w:color="auto"/>
        <w:left w:val="none" w:sz="0" w:space="0" w:color="auto"/>
        <w:bottom w:val="none" w:sz="0" w:space="0" w:color="auto"/>
        <w:right w:val="none" w:sz="0" w:space="0" w:color="auto"/>
      </w:divBdr>
    </w:div>
    <w:div w:id="14397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10</Pages>
  <Words>3211</Words>
  <Characters>17663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36</cp:revision>
  <dcterms:created xsi:type="dcterms:W3CDTF">2018-06-13T20:47:00Z</dcterms:created>
  <dcterms:modified xsi:type="dcterms:W3CDTF">2018-07-26T19:56:00Z</dcterms:modified>
</cp:coreProperties>
</file>