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80" w:rsidRPr="00820D45" w:rsidRDefault="008D3280" w:rsidP="008D3280">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eastAsia="fr-FR"/>
        </w:rPr>
      </w:pPr>
      <w:r w:rsidRPr="00820D45">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820D45">
        <w:rPr>
          <w:rFonts w:ascii="Arial" w:hAnsi="Arial" w:cs="Arial"/>
          <w:color w:val="222222"/>
          <w:sz w:val="18"/>
          <w:szCs w:val="18"/>
          <w:lang w:eastAsia="fr-FR"/>
        </w:rPr>
        <w:t> </w:t>
      </w:r>
    </w:p>
    <w:p w:rsidR="008D3280" w:rsidRDefault="008D3280" w:rsidP="008D3280">
      <w:pPr>
        <w:shd w:val="clear" w:color="auto" w:fill="FFFFFF"/>
        <w:tabs>
          <w:tab w:val="left" w:pos="1418"/>
        </w:tabs>
        <w:jc w:val="both"/>
        <w:rPr>
          <w:rFonts w:ascii="Arial" w:hAnsi="Arial" w:cs="Arial"/>
          <w:sz w:val="18"/>
          <w:szCs w:val="18"/>
          <w:lang w:eastAsia="fr-FR"/>
        </w:rPr>
      </w:pPr>
    </w:p>
    <w:p w:rsidR="008D3280" w:rsidRPr="008D3280" w:rsidRDefault="008D3280" w:rsidP="008D3280">
      <w:pPr>
        <w:shd w:val="clear" w:color="auto" w:fill="FFFFFF"/>
        <w:tabs>
          <w:tab w:val="left" w:pos="1418"/>
        </w:tabs>
        <w:jc w:val="both"/>
        <w:rPr>
          <w:rFonts w:ascii="Arial" w:hAnsi="Arial" w:cs="Arial"/>
          <w:sz w:val="18"/>
          <w:szCs w:val="18"/>
          <w:lang w:eastAsia="fr-FR"/>
        </w:rPr>
      </w:pPr>
      <w:r w:rsidRPr="008D3280">
        <w:rPr>
          <w:rFonts w:ascii="Arial" w:hAnsi="Arial" w:cs="Arial"/>
          <w:sz w:val="18"/>
          <w:szCs w:val="18"/>
          <w:lang w:eastAsia="fr-FR"/>
        </w:rPr>
        <w:t xml:space="preserve">Providencia:                              </w:t>
      </w:r>
      <w:r w:rsidRPr="008D3280">
        <w:rPr>
          <w:rFonts w:ascii="Arial" w:hAnsi="Arial" w:cs="Arial"/>
          <w:sz w:val="18"/>
          <w:szCs w:val="18"/>
          <w:lang w:eastAsia="fr-FR"/>
        </w:rPr>
        <w:tab/>
        <w:t>Auto del 05 de julio de 2018</w:t>
      </w:r>
    </w:p>
    <w:p w:rsidR="008D3280" w:rsidRPr="008D3280" w:rsidRDefault="008D3280" w:rsidP="008D3280">
      <w:pPr>
        <w:shd w:val="clear" w:color="auto" w:fill="FFFFFF"/>
        <w:tabs>
          <w:tab w:val="left" w:pos="1418"/>
        </w:tabs>
        <w:jc w:val="both"/>
        <w:rPr>
          <w:rFonts w:ascii="Arial" w:hAnsi="Arial" w:cs="Arial"/>
          <w:sz w:val="18"/>
          <w:szCs w:val="18"/>
          <w:lang w:eastAsia="fr-FR"/>
        </w:rPr>
      </w:pPr>
      <w:r w:rsidRPr="008D3280">
        <w:rPr>
          <w:rFonts w:ascii="Arial" w:hAnsi="Arial" w:cs="Arial"/>
          <w:sz w:val="18"/>
          <w:szCs w:val="18"/>
          <w:lang w:eastAsia="fr-FR"/>
        </w:rPr>
        <w:t>Radicación Nro.</w:t>
      </w:r>
      <w:r w:rsidRPr="008D3280">
        <w:rPr>
          <w:rFonts w:ascii="Arial" w:hAnsi="Arial" w:cs="Arial"/>
          <w:sz w:val="18"/>
          <w:szCs w:val="18"/>
          <w:lang w:eastAsia="fr-FR"/>
        </w:rPr>
        <w:tab/>
      </w:r>
      <w:r w:rsidRPr="008D3280">
        <w:rPr>
          <w:rFonts w:ascii="Arial" w:hAnsi="Arial" w:cs="Arial"/>
          <w:sz w:val="18"/>
          <w:szCs w:val="18"/>
          <w:lang w:eastAsia="fr-FR"/>
        </w:rPr>
        <w:tab/>
      </w:r>
      <w:r w:rsidRPr="008D3280">
        <w:rPr>
          <w:rFonts w:ascii="Arial" w:hAnsi="Arial" w:cs="Arial"/>
          <w:sz w:val="18"/>
          <w:szCs w:val="18"/>
          <w:lang w:eastAsia="fr-FR"/>
        </w:rPr>
        <w:tab/>
        <w:t>66001-31-05-005-2017-00047-01</w:t>
      </w:r>
    </w:p>
    <w:p w:rsidR="008D3280" w:rsidRPr="008D3280" w:rsidRDefault="008D3280" w:rsidP="008D3280">
      <w:pPr>
        <w:shd w:val="clear" w:color="auto" w:fill="FFFFFF"/>
        <w:tabs>
          <w:tab w:val="left" w:pos="1418"/>
        </w:tabs>
        <w:jc w:val="both"/>
        <w:rPr>
          <w:rFonts w:ascii="Arial" w:hAnsi="Arial" w:cs="Arial"/>
          <w:sz w:val="18"/>
          <w:szCs w:val="18"/>
          <w:lang w:eastAsia="fr-FR"/>
        </w:rPr>
      </w:pPr>
      <w:r>
        <w:rPr>
          <w:rFonts w:ascii="Arial" w:hAnsi="Arial" w:cs="Arial"/>
          <w:sz w:val="18"/>
          <w:szCs w:val="18"/>
          <w:lang w:eastAsia="fr-FR"/>
        </w:rPr>
        <w:t>Proceso</w:t>
      </w:r>
      <w:r>
        <w:rPr>
          <w:rFonts w:ascii="Arial" w:hAnsi="Arial" w:cs="Arial"/>
          <w:sz w:val="18"/>
          <w:szCs w:val="18"/>
          <w:lang w:eastAsia="fr-FR"/>
        </w:rPr>
        <w:tab/>
      </w:r>
      <w:r>
        <w:rPr>
          <w:rFonts w:ascii="Arial" w:hAnsi="Arial" w:cs="Arial"/>
          <w:sz w:val="18"/>
          <w:szCs w:val="18"/>
          <w:lang w:eastAsia="fr-FR"/>
        </w:rPr>
        <w:tab/>
        <w:t xml:space="preserve"> </w:t>
      </w:r>
      <w:r>
        <w:rPr>
          <w:rFonts w:ascii="Arial" w:hAnsi="Arial" w:cs="Arial"/>
          <w:sz w:val="18"/>
          <w:szCs w:val="18"/>
          <w:lang w:eastAsia="fr-FR"/>
        </w:rPr>
        <w:tab/>
      </w:r>
      <w:r w:rsidRPr="008D3280">
        <w:rPr>
          <w:rFonts w:ascii="Arial" w:hAnsi="Arial" w:cs="Arial"/>
          <w:sz w:val="18"/>
          <w:szCs w:val="18"/>
          <w:lang w:eastAsia="fr-FR"/>
        </w:rPr>
        <w:t>Ordinario Laboral</w:t>
      </w:r>
    </w:p>
    <w:p w:rsidR="008D3280" w:rsidRPr="008D3280" w:rsidRDefault="008D3280" w:rsidP="008D3280">
      <w:pPr>
        <w:shd w:val="clear" w:color="auto" w:fill="FFFFFF"/>
        <w:tabs>
          <w:tab w:val="left" w:pos="1418"/>
        </w:tabs>
        <w:jc w:val="both"/>
        <w:rPr>
          <w:rFonts w:ascii="Arial" w:hAnsi="Arial" w:cs="Arial"/>
          <w:sz w:val="18"/>
          <w:szCs w:val="18"/>
          <w:lang w:eastAsia="fr-FR"/>
        </w:rPr>
      </w:pPr>
      <w:r w:rsidRPr="008D3280">
        <w:rPr>
          <w:rFonts w:ascii="Arial" w:hAnsi="Arial" w:cs="Arial"/>
          <w:sz w:val="18"/>
          <w:szCs w:val="18"/>
          <w:lang w:eastAsia="fr-FR"/>
        </w:rPr>
        <w:t>Demandante:</w:t>
      </w:r>
      <w:r w:rsidRPr="008D3280">
        <w:rPr>
          <w:rFonts w:ascii="Arial" w:hAnsi="Arial" w:cs="Arial"/>
          <w:sz w:val="18"/>
          <w:szCs w:val="18"/>
          <w:lang w:eastAsia="fr-FR"/>
        </w:rPr>
        <w:tab/>
      </w:r>
      <w:r w:rsidRPr="008D3280">
        <w:rPr>
          <w:rFonts w:ascii="Arial" w:hAnsi="Arial" w:cs="Arial"/>
          <w:sz w:val="18"/>
          <w:szCs w:val="18"/>
          <w:lang w:eastAsia="fr-FR"/>
        </w:rPr>
        <w:tab/>
      </w:r>
      <w:r w:rsidRPr="008D3280">
        <w:rPr>
          <w:rFonts w:ascii="Arial" w:hAnsi="Arial" w:cs="Arial"/>
          <w:sz w:val="18"/>
          <w:szCs w:val="18"/>
          <w:lang w:eastAsia="fr-FR"/>
        </w:rPr>
        <w:tab/>
        <w:t>Alberto Castañeda Márquez</w:t>
      </w:r>
    </w:p>
    <w:p w:rsidR="008D3280" w:rsidRPr="008D3280" w:rsidRDefault="008D3280" w:rsidP="008D3280">
      <w:pPr>
        <w:shd w:val="clear" w:color="auto" w:fill="FFFFFF"/>
        <w:tabs>
          <w:tab w:val="left" w:pos="1418"/>
        </w:tabs>
        <w:jc w:val="both"/>
        <w:rPr>
          <w:rFonts w:ascii="Arial" w:hAnsi="Arial" w:cs="Arial"/>
          <w:sz w:val="18"/>
          <w:szCs w:val="18"/>
          <w:lang w:eastAsia="fr-FR"/>
        </w:rPr>
      </w:pPr>
      <w:r w:rsidRPr="008D3280">
        <w:rPr>
          <w:rFonts w:ascii="Arial" w:hAnsi="Arial" w:cs="Arial"/>
          <w:sz w:val="18"/>
          <w:szCs w:val="18"/>
          <w:lang w:eastAsia="fr-FR"/>
        </w:rPr>
        <w:t>Demandados:</w:t>
      </w:r>
      <w:r w:rsidRPr="008D3280">
        <w:rPr>
          <w:rFonts w:ascii="Arial" w:hAnsi="Arial" w:cs="Arial"/>
          <w:sz w:val="18"/>
          <w:szCs w:val="18"/>
          <w:lang w:eastAsia="fr-FR"/>
        </w:rPr>
        <w:tab/>
      </w:r>
      <w:r w:rsidRPr="008D3280">
        <w:rPr>
          <w:rFonts w:ascii="Arial" w:hAnsi="Arial" w:cs="Arial"/>
          <w:sz w:val="18"/>
          <w:szCs w:val="18"/>
          <w:lang w:eastAsia="fr-FR"/>
        </w:rPr>
        <w:tab/>
      </w:r>
      <w:r w:rsidRPr="008D3280">
        <w:rPr>
          <w:rFonts w:ascii="Arial" w:hAnsi="Arial" w:cs="Arial"/>
          <w:sz w:val="18"/>
          <w:szCs w:val="18"/>
          <w:lang w:eastAsia="fr-FR"/>
        </w:rPr>
        <w:tab/>
        <w:t>Municipio de Pereira</w:t>
      </w:r>
    </w:p>
    <w:p w:rsidR="008D3280" w:rsidRPr="00820D45" w:rsidRDefault="008D3280" w:rsidP="008D3280">
      <w:pPr>
        <w:shd w:val="clear" w:color="auto" w:fill="FFFFFF"/>
        <w:tabs>
          <w:tab w:val="left" w:pos="1418"/>
        </w:tabs>
        <w:jc w:val="both"/>
        <w:rPr>
          <w:rFonts w:ascii="Arial" w:hAnsi="Arial" w:cs="Arial"/>
          <w:bCs/>
          <w:iCs/>
          <w:sz w:val="18"/>
          <w:szCs w:val="18"/>
          <w:lang w:eastAsia="fr-FR"/>
        </w:rPr>
      </w:pPr>
      <w:r w:rsidRPr="008D3280">
        <w:rPr>
          <w:rFonts w:ascii="Arial" w:hAnsi="Arial" w:cs="Arial"/>
          <w:sz w:val="18"/>
          <w:szCs w:val="18"/>
          <w:lang w:eastAsia="fr-FR"/>
        </w:rPr>
        <w:t>J</w:t>
      </w:r>
      <w:r>
        <w:rPr>
          <w:rFonts w:ascii="Arial" w:hAnsi="Arial" w:cs="Arial"/>
          <w:sz w:val="18"/>
          <w:szCs w:val="18"/>
          <w:lang w:eastAsia="fr-FR"/>
        </w:rPr>
        <w:t>uzgado de origen:</w:t>
      </w:r>
      <w:r>
        <w:rPr>
          <w:rFonts w:ascii="Arial" w:hAnsi="Arial" w:cs="Arial"/>
          <w:sz w:val="18"/>
          <w:szCs w:val="18"/>
          <w:lang w:eastAsia="fr-FR"/>
        </w:rPr>
        <w:tab/>
        <w:t xml:space="preserve">              </w:t>
      </w:r>
      <w:r w:rsidRPr="008D3280">
        <w:rPr>
          <w:rFonts w:ascii="Arial" w:hAnsi="Arial" w:cs="Arial"/>
          <w:sz w:val="18"/>
          <w:szCs w:val="18"/>
          <w:lang w:eastAsia="fr-FR"/>
        </w:rPr>
        <w:t>Juzgado Quinto Laboral del Circuito</w:t>
      </w:r>
    </w:p>
    <w:p w:rsidR="008D3280" w:rsidRPr="008D3280" w:rsidRDefault="008D3280" w:rsidP="008D3280">
      <w:pPr>
        <w:shd w:val="clear" w:color="auto" w:fill="FFFFFF"/>
        <w:tabs>
          <w:tab w:val="left" w:pos="1418"/>
        </w:tabs>
        <w:jc w:val="both"/>
        <w:rPr>
          <w:rFonts w:ascii="Arial" w:hAnsi="Arial" w:cs="Arial"/>
          <w:sz w:val="18"/>
          <w:szCs w:val="18"/>
          <w:lang w:eastAsia="fr-FR"/>
        </w:rPr>
      </w:pPr>
      <w:r w:rsidRPr="008D3280">
        <w:rPr>
          <w:rFonts w:ascii="Arial" w:hAnsi="Arial" w:cs="Arial"/>
          <w:sz w:val="18"/>
          <w:szCs w:val="18"/>
          <w:lang w:eastAsia="fr-FR"/>
        </w:rPr>
        <w:t xml:space="preserve">Magistrado Ponente:                 </w:t>
      </w:r>
      <w:r w:rsidRPr="008D3280">
        <w:rPr>
          <w:rFonts w:ascii="Arial" w:hAnsi="Arial" w:cs="Arial"/>
          <w:sz w:val="18"/>
          <w:szCs w:val="18"/>
          <w:lang w:eastAsia="fr-FR"/>
        </w:rPr>
        <w:tab/>
        <w:t>Francisco Javier Tamayo Tabares</w:t>
      </w:r>
    </w:p>
    <w:p w:rsidR="008D3280" w:rsidRPr="00820D45" w:rsidRDefault="008D3280" w:rsidP="008D3280">
      <w:pPr>
        <w:shd w:val="clear" w:color="auto" w:fill="FFFFFF"/>
        <w:tabs>
          <w:tab w:val="left" w:pos="1418"/>
        </w:tabs>
        <w:jc w:val="both"/>
        <w:rPr>
          <w:rFonts w:ascii="Arial" w:hAnsi="Arial" w:cs="Arial"/>
          <w:bCs/>
          <w:iCs/>
          <w:sz w:val="18"/>
          <w:szCs w:val="18"/>
          <w:lang w:eastAsia="fr-FR"/>
        </w:rPr>
      </w:pPr>
    </w:p>
    <w:p w:rsidR="008D3280" w:rsidRPr="00820D45" w:rsidRDefault="008D3280" w:rsidP="008D3280">
      <w:pPr>
        <w:shd w:val="clear" w:color="auto" w:fill="FFFFFF"/>
        <w:tabs>
          <w:tab w:val="left" w:pos="1418"/>
        </w:tabs>
        <w:jc w:val="both"/>
        <w:rPr>
          <w:rFonts w:ascii="Arial" w:hAnsi="Arial" w:cs="Arial"/>
          <w:bCs/>
          <w:iCs/>
          <w:sz w:val="18"/>
          <w:szCs w:val="18"/>
          <w:lang w:eastAsia="fr-FR"/>
        </w:rPr>
      </w:pPr>
    </w:p>
    <w:p w:rsidR="008D3280" w:rsidRDefault="008D3280" w:rsidP="008D3280">
      <w:pPr>
        <w:jc w:val="both"/>
        <w:rPr>
          <w:rFonts w:ascii="Arial" w:hAnsi="Arial" w:cs="Arial"/>
          <w:b/>
          <w:bCs/>
          <w:iCs/>
          <w:sz w:val="18"/>
          <w:szCs w:val="18"/>
          <w:lang w:eastAsia="fr-FR"/>
        </w:rPr>
      </w:pPr>
      <w:r w:rsidRPr="00820D45">
        <w:rPr>
          <w:rFonts w:ascii="Arial" w:hAnsi="Arial" w:cs="Arial"/>
          <w:b/>
          <w:bCs/>
          <w:iCs/>
          <w:sz w:val="18"/>
          <w:szCs w:val="18"/>
          <w:lang w:eastAsia="fr-FR"/>
        </w:rPr>
        <w:t xml:space="preserve">TEMA: </w:t>
      </w:r>
      <w:r>
        <w:rPr>
          <w:rFonts w:ascii="Arial" w:hAnsi="Arial" w:cs="Arial"/>
          <w:b/>
          <w:bCs/>
          <w:iCs/>
          <w:sz w:val="18"/>
          <w:szCs w:val="18"/>
          <w:lang w:eastAsia="fr-FR"/>
        </w:rPr>
        <w:tab/>
      </w:r>
      <w:r>
        <w:rPr>
          <w:rFonts w:ascii="Arial" w:hAnsi="Arial" w:cs="Arial"/>
          <w:b/>
          <w:bCs/>
          <w:iCs/>
          <w:sz w:val="18"/>
          <w:szCs w:val="18"/>
          <w:lang w:eastAsia="fr-FR"/>
        </w:rPr>
        <w:tab/>
      </w:r>
      <w:r w:rsidR="00E856FD">
        <w:rPr>
          <w:rFonts w:ascii="Arial" w:hAnsi="Arial" w:cs="Arial"/>
          <w:b/>
          <w:bCs/>
          <w:iCs/>
          <w:sz w:val="18"/>
          <w:szCs w:val="18"/>
          <w:lang w:eastAsia="fr-FR"/>
        </w:rPr>
        <w:t>CONTRATO DE TRABAJO</w:t>
      </w:r>
      <w:r>
        <w:rPr>
          <w:rFonts w:ascii="Arial" w:hAnsi="Arial" w:cs="Arial"/>
          <w:b/>
          <w:bCs/>
          <w:iCs/>
          <w:sz w:val="18"/>
          <w:szCs w:val="18"/>
          <w:lang w:eastAsia="fr-FR"/>
        </w:rPr>
        <w:t xml:space="preserve"> /</w:t>
      </w:r>
      <w:r w:rsidR="00E856FD">
        <w:rPr>
          <w:rFonts w:ascii="Arial" w:hAnsi="Arial" w:cs="Arial"/>
          <w:b/>
          <w:bCs/>
          <w:iCs/>
          <w:sz w:val="18"/>
          <w:szCs w:val="18"/>
          <w:lang w:eastAsia="fr-FR"/>
        </w:rPr>
        <w:t xml:space="preserve"> ERROR EN NOMBRE DEL DEMANDANTE AL MOMENTO DE AGOTAR RECLAMACIÓN ADMINISTRATIVA / </w:t>
      </w:r>
      <w:r w:rsidR="000D16CD">
        <w:rPr>
          <w:rFonts w:ascii="Arial" w:hAnsi="Arial" w:cs="Arial"/>
          <w:b/>
          <w:bCs/>
          <w:iCs/>
          <w:sz w:val="18"/>
          <w:szCs w:val="18"/>
          <w:lang w:eastAsia="fr-FR"/>
        </w:rPr>
        <w:t xml:space="preserve">INEPTA DEMANDA / </w:t>
      </w:r>
      <w:bookmarkStart w:id="0" w:name="_GoBack"/>
      <w:bookmarkEnd w:id="0"/>
      <w:r w:rsidR="00E856FD">
        <w:rPr>
          <w:rFonts w:ascii="Arial" w:hAnsi="Arial" w:cs="Arial"/>
          <w:b/>
          <w:bCs/>
          <w:iCs/>
          <w:sz w:val="18"/>
          <w:szCs w:val="18"/>
          <w:lang w:eastAsia="fr-FR"/>
        </w:rPr>
        <w:t>TRÁMITE EXCEPCIONES PREVIAS EN PROCESO LABORAL / SE REGULA POR EL CÓDIGO GENERAL DEL PROCESO / DEBE DARSE TRASLADO DE LA EXCEPCIÓN / REVOCA /</w:t>
      </w:r>
      <w:r w:rsidRPr="00820D45">
        <w:rPr>
          <w:rFonts w:ascii="Arial" w:hAnsi="Arial" w:cs="Arial"/>
          <w:b/>
          <w:bCs/>
          <w:iCs/>
          <w:sz w:val="18"/>
          <w:szCs w:val="18"/>
          <w:lang w:eastAsia="fr-FR"/>
        </w:rPr>
        <w:t xml:space="preserve"> </w:t>
      </w:r>
    </w:p>
    <w:p w:rsidR="008D3280" w:rsidRDefault="008D3280" w:rsidP="008D3280">
      <w:pPr>
        <w:jc w:val="both"/>
        <w:rPr>
          <w:rFonts w:ascii="Arial" w:hAnsi="Arial" w:cs="Arial"/>
          <w:b/>
          <w:bCs/>
          <w:iCs/>
          <w:sz w:val="18"/>
          <w:szCs w:val="18"/>
          <w:lang w:eastAsia="fr-FR"/>
        </w:rPr>
      </w:pPr>
    </w:p>
    <w:p w:rsidR="008D3280" w:rsidRDefault="008D3280" w:rsidP="008D3280">
      <w:pPr>
        <w:jc w:val="both"/>
        <w:rPr>
          <w:rFonts w:ascii="Arial" w:hAnsi="Arial" w:cs="Arial"/>
          <w:bCs/>
          <w:iCs/>
          <w:sz w:val="18"/>
          <w:szCs w:val="18"/>
          <w:lang w:eastAsia="fr-FR"/>
        </w:rPr>
      </w:pPr>
      <w:r w:rsidRPr="008D3280">
        <w:rPr>
          <w:rFonts w:ascii="Arial" w:hAnsi="Arial" w:cs="Arial"/>
          <w:bCs/>
          <w:iCs/>
          <w:sz w:val="18"/>
          <w:szCs w:val="18"/>
          <w:lang w:eastAsia="fr-FR"/>
        </w:rPr>
        <w:t xml:space="preserve">En realidad sí existe una diferencia entre el demandante y el trabajador a nombre de quien se reclamó, puesto que el apellido del demandantes es Castañeda y no Castaño, como se consignó en la reclamación, pero en realidad tal diferencia no es excusa suficiente para decir que no se agotó la reclamación, toda vez que el número de cédula consignado sí corresponde al del señor Castañeda Márquez, además, se aportó poder con la reclamación, el cual debe haber servido para complementar la información respecto a la identificación del actor, tanto por su contenido, como por la presentación personal que debió hacer el poderdante. Por ello, insiste la Sala, la identificación del actor, más allá de una equivocación menor en uno de sus apellidos, está asegurada con la información de la reclamación y la de sus anexos. </w:t>
      </w:r>
    </w:p>
    <w:p w:rsidR="008D3280" w:rsidRDefault="008D3280" w:rsidP="008D3280">
      <w:pPr>
        <w:jc w:val="both"/>
        <w:rPr>
          <w:rFonts w:ascii="Arial" w:hAnsi="Arial" w:cs="Arial"/>
          <w:bCs/>
          <w:iCs/>
          <w:sz w:val="18"/>
          <w:szCs w:val="18"/>
          <w:lang w:eastAsia="fr-FR"/>
        </w:rPr>
      </w:pPr>
      <w:r w:rsidRPr="00820D45">
        <w:rPr>
          <w:rFonts w:ascii="Arial" w:hAnsi="Arial" w:cs="Arial"/>
          <w:bCs/>
          <w:iCs/>
          <w:sz w:val="18"/>
          <w:szCs w:val="18"/>
          <w:lang w:eastAsia="fr-FR"/>
        </w:rPr>
        <w:t>(…)</w:t>
      </w:r>
    </w:p>
    <w:p w:rsidR="008D3280" w:rsidRDefault="008D3280" w:rsidP="008D3280">
      <w:pPr>
        <w:jc w:val="both"/>
        <w:rPr>
          <w:rFonts w:ascii="Arial" w:hAnsi="Arial" w:cs="Arial"/>
          <w:bCs/>
          <w:iCs/>
          <w:sz w:val="18"/>
          <w:szCs w:val="18"/>
          <w:lang w:eastAsia="fr-FR"/>
        </w:rPr>
      </w:pPr>
      <w:r w:rsidRPr="008D3280">
        <w:rPr>
          <w:rFonts w:ascii="Arial" w:hAnsi="Arial" w:cs="Arial"/>
          <w:bCs/>
          <w:iCs/>
          <w:sz w:val="18"/>
          <w:szCs w:val="18"/>
          <w:lang w:eastAsia="fr-FR"/>
        </w:rPr>
        <w:t>Si la demanda no cumple con alguno de tales requerimientos, y los mismos no son advertidos al momento de decidir sobre la admisión de la demanda –art. 28 ibídem- es posible que la contraparte resalte tales inconsistencias, mediante la interposición de las excepciones dilatorias, debiendo el juzgador, en estos casos y ante el vacío que existe en la normatividad adjetiva laboral, acudir a la aplicación analógica de la normatividad procesal civil o, en este caso, al Estatuto General del Proceso, para determinar el trámite que se debe seguir.</w:t>
      </w:r>
    </w:p>
    <w:p w:rsidR="00E856FD" w:rsidRDefault="00E856FD" w:rsidP="008D3280">
      <w:pPr>
        <w:jc w:val="both"/>
        <w:rPr>
          <w:rFonts w:ascii="Arial" w:hAnsi="Arial" w:cs="Arial"/>
          <w:bCs/>
          <w:iCs/>
          <w:sz w:val="18"/>
          <w:szCs w:val="18"/>
          <w:lang w:eastAsia="fr-FR"/>
        </w:rPr>
      </w:pPr>
      <w:r>
        <w:rPr>
          <w:rFonts w:ascii="Arial" w:hAnsi="Arial" w:cs="Arial"/>
          <w:bCs/>
          <w:iCs/>
          <w:sz w:val="18"/>
          <w:szCs w:val="18"/>
          <w:lang w:eastAsia="fr-FR"/>
        </w:rPr>
        <w:t>(…)</w:t>
      </w:r>
    </w:p>
    <w:p w:rsidR="00E856FD" w:rsidRDefault="00E856FD" w:rsidP="008D3280">
      <w:pPr>
        <w:jc w:val="both"/>
        <w:rPr>
          <w:rFonts w:ascii="Arial" w:hAnsi="Arial" w:cs="Arial"/>
          <w:bCs/>
          <w:iCs/>
          <w:sz w:val="18"/>
          <w:szCs w:val="18"/>
          <w:lang w:eastAsia="fr-FR"/>
        </w:rPr>
      </w:pPr>
      <w:r w:rsidRPr="00E856FD">
        <w:rPr>
          <w:rFonts w:ascii="Arial" w:hAnsi="Arial" w:cs="Arial"/>
          <w:bCs/>
          <w:iCs/>
          <w:sz w:val="18"/>
          <w:szCs w:val="18"/>
          <w:lang w:eastAsia="fr-FR"/>
        </w:rPr>
        <w:t>Este trámite encuentra como potísima razón, que las excepciones previas más que buscar la terminación anticipada del proceso, propenden porque este se sanee,  depure de imprecisiones o vicios y que prosiga su curso hasta la decisión definitoria del litigio. Por ello, se establece que debe existir un traslado de las excepciones propuestas, oportunidad 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evitando con ello que la parte actora quede sin la posibilidad de subsanación.</w:t>
      </w:r>
    </w:p>
    <w:p w:rsidR="008D3280" w:rsidRDefault="008D3280" w:rsidP="008D3280">
      <w:pPr>
        <w:jc w:val="both"/>
        <w:rPr>
          <w:rFonts w:ascii="Arial" w:hAnsi="Arial" w:cs="Arial"/>
          <w:bCs/>
          <w:iCs/>
          <w:sz w:val="18"/>
          <w:szCs w:val="18"/>
          <w:lang w:eastAsia="fr-FR"/>
        </w:rPr>
      </w:pPr>
    </w:p>
    <w:p w:rsidR="000D16CD" w:rsidRDefault="000D16CD" w:rsidP="008D3280">
      <w:pPr>
        <w:jc w:val="both"/>
        <w:rPr>
          <w:rFonts w:ascii="Arial" w:hAnsi="Arial" w:cs="Arial"/>
          <w:bCs/>
          <w:iCs/>
          <w:sz w:val="18"/>
          <w:szCs w:val="18"/>
          <w:lang w:eastAsia="fr-FR"/>
        </w:rPr>
      </w:pPr>
    </w:p>
    <w:p w:rsidR="000D16CD" w:rsidRDefault="000D16CD" w:rsidP="008D3280">
      <w:pPr>
        <w:jc w:val="both"/>
        <w:rPr>
          <w:rFonts w:ascii="Arial" w:hAnsi="Arial" w:cs="Arial"/>
          <w:bCs/>
          <w:iCs/>
          <w:sz w:val="18"/>
          <w:szCs w:val="18"/>
          <w:lang w:eastAsia="fr-FR"/>
        </w:rPr>
      </w:pPr>
    </w:p>
    <w:p w:rsidR="000D16CD" w:rsidRDefault="000D16CD" w:rsidP="008D3280">
      <w:pPr>
        <w:jc w:val="both"/>
        <w:rPr>
          <w:rFonts w:ascii="Arial" w:hAnsi="Arial" w:cs="Arial"/>
          <w:bCs/>
          <w:iCs/>
          <w:sz w:val="18"/>
          <w:szCs w:val="18"/>
          <w:lang w:eastAsia="fr-FR"/>
        </w:rPr>
      </w:pPr>
    </w:p>
    <w:p w:rsidR="008D3280" w:rsidRDefault="008D3280" w:rsidP="008D3280">
      <w:pPr>
        <w:jc w:val="both"/>
        <w:rPr>
          <w:rFonts w:ascii="Arial" w:hAnsi="Arial" w:cs="Arial"/>
          <w:bCs/>
          <w:iCs/>
          <w:sz w:val="18"/>
          <w:szCs w:val="18"/>
          <w:lang w:eastAsia="fr-FR"/>
        </w:rPr>
      </w:pPr>
    </w:p>
    <w:p w:rsidR="008D3280" w:rsidRDefault="008D3280" w:rsidP="008D3280">
      <w:pPr>
        <w:jc w:val="both"/>
        <w:rPr>
          <w:rFonts w:ascii="Arial" w:hAnsi="Arial" w:cs="Arial"/>
          <w:bCs/>
          <w:iCs/>
          <w:sz w:val="18"/>
          <w:szCs w:val="18"/>
          <w:lang w:eastAsia="fr-FR"/>
        </w:rPr>
      </w:pPr>
    </w:p>
    <w:p w:rsidR="008D3280" w:rsidRDefault="008D3280" w:rsidP="008D3280">
      <w:pPr>
        <w:jc w:val="both"/>
        <w:rPr>
          <w:rFonts w:ascii="Arial" w:hAnsi="Arial" w:cs="Arial"/>
          <w:bCs/>
          <w:iCs/>
          <w:sz w:val="18"/>
          <w:szCs w:val="18"/>
          <w:lang w:eastAsia="fr-FR"/>
        </w:rPr>
      </w:pPr>
    </w:p>
    <w:p w:rsidR="008D3280" w:rsidRPr="00820D45" w:rsidRDefault="008D3280" w:rsidP="008D3280">
      <w:pPr>
        <w:jc w:val="both"/>
        <w:rPr>
          <w:rFonts w:ascii="Arial" w:hAnsi="Arial" w:cs="Arial"/>
          <w:bCs/>
          <w:iCs/>
          <w:sz w:val="18"/>
          <w:szCs w:val="18"/>
          <w:lang w:eastAsia="fr-FR"/>
        </w:rPr>
      </w:pP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1B5A03">
        <w:rPr>
          <w:rFonts w:ascii="Arial Narrow" w:hAnsi="Arial Narrow" w:cs="Arial"/>
          <w:b/>
          <w:sz w:val="28"/>
          <w:szCs w:val="28"/>
        </w:rPr>
        <w:t>CUARTA</w:t>
      </w:r>
      <w:r w:rsidR="00EC7866">
        <w:rPr>
          <w:rFonts w:ascii="Arial Narrow" w:hAnsi="Arial Narrow" w:cs="Arial"/>
          <w:b/>
          <w:sz w:val="28"/>
          <w:szCs w:val="28"/>
        </w:rPr>
        <w:t xml:space="preserve">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E43CCB">
        <w:rPr>
          <w:rFonts w:ascii="Arial Narrow" w:hAnsi="Arial Narrow" w:cs="Arial"/>
          <w:b w:val="0"/>
          <w:bCs w:val="0"/>
          <w:spacing w:val="2"/>
        </w:rPr>
        <w:t>0</w:t>
      </w:r>
      <w:r w:rsidR="00DD6AF1">
        <w:rPr>
          <w:rFonts w:ascii="Arial Narrow" w:hAnsi="Arial Narrow" w:cs="Arial"/>
          <w:b w:val="0"/>
          <w:bCs w:val="0"/>
          <w:spacing w:val="2"/>
        </w:rPr>
        <w:t>5</w:t>
      </w:r>
      <w:r w:rsidRPr="00C778B1">
        <w:rPr>
          <w:rFonts w:ascii="Arial Narrow" w:hAnsi="Arial Narrow" w:cs="Arial"/>
          <w:b w:val="0"/>
          <w:bCs w:val="0"/>
          <w:spacing w:val="2"/>
        </w:rPr>
        <w:t xml:space="preserve"> de </w:t>
      </w:r>
      <w:r w:rsidR="00DD6AF1">
        <w:rPr>
          <w:rFonts w:ascii="Arial Narrow" w:hAnsi="Arial Narrow" w:cs="Arial"/>
          <w:b w:val="0"/>
          <w:bCs w:val="0"/>
          <w:spacing w:val="2"/>
        </w:rPr>
        <w:t>julio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8D6227">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43CCB">
        <w:rPr>
          <w:rFonts w:ascii="Arial Narrow" w:hAnsi="Arial Narrow" w:cs="Arial"/>
          <w:b w:val="0"/>
          <w:bCs w:val="0"/>
          <w:spacing w:val="2"/>
        </w:rPr>
        <w:t>5</w:t>
      </w:r>
      <w:r w:rsidRPr="00C778B1">
        <w:rPr>
          <w:rFonts w:ascii="Arial Narrow" w:hAnsi="Arial Narrow" w:cs="Arial"/>
          <w:b w:val="0"/>
          <w:bCs w:val="0"/>
          <w:spacing w:val="2"/>
        </w:rPr>
        <w:t>-201</w:t>
      </w:r>
      <w:r w:rsidR="00D45211">
        <w:rPr>
          <w:rFonts w:ascii="Arial Narrow" w:hAnsi="Arial Narrow" w:cs="Arial"/>
          <w:b w:val="0"/>
          <w:bCs w:val="0"/>
          <w:spacing w:val="2"/>
        </w:rPr>
        <w:t>7</w:t>
      </w:r>
      <w:r w:rsidRPr="00C778B1">
        <w:rPr>
          <w:rFonts w:ascii="Arial Narrow" w:hAnsi="Arial Narrow" w:cs="Arial"/>
          <w:b w:val="0"/>
          <w:bCs w:val="0"/>
          <w:spacing w:val="2"/>
        </w:rPr>
        <w:t>-</w:t>
      </w:r>
      <w:r w:rsidR="00593CD1">
        <w:rPr>
          <w:rFonts w:ascii="Arial Narrow" w:hAnsi="Arial Narrow" w:cs="Arial"/>
          <w:b w:val="0"/>
          <w:bCs w:val="0"/>
          <w:spacing w:val="2"/>
        </w:rPr>
        <w:t>00</w:t>
      </w:r>
      <w:r w:rsidR="00D45211">
        <w:rPr>
          <w:rFonts w:ascii="Arial Narrow" w:hAnsi="Arial Narrow" w:cs="Arial"/>
          <w:b w:val="0"/>
          <w:bCs w:val="0"/>
          <w:spacing w:val="2"/>
        </w:rPr>
        <w:t>0</w:t>
      </w:r>
      <w:r w:rsidR="00DD6AF1">
        <w:rPr>
          <w:rFonts w:ascii="Arial Narrow" w:hAnsi="Arial Narrow" w:cs="Arial"/>
          <w:b w:val="0"/>
          <w:bCs w:val="0"/>
          <w:spacing w:val="2"/>
        </w:rPr>
        <w:t>47</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C853BD">
        <w:rPr>
          <w:rFonts w:ascii="Arial Narrow" w:hAnsi="Arial Narrow" w:cs="Arial"/>
          <w:b w:val="0"/>
          <w:bCs w:val="0"/>
          <w:spacing w:val="2"/>
        </w:rPr>
        <w:t xml:space="preserve">Alberto Castañeda </w:t>
      </w:r>
      <w:r w:rsidR="00624FD2">
        <w:rPr>
          <w:rFonts w:ascii="Arial Narrow" w:hAnsi="Arial Narrow" w:cs="Arial"/>
          <w:b w:val="0"/>
          <w:bCs w:val="0"/>
          <w:spacing w:val="2"/>
        </w:rPr>
        <w:t>Márquez</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D45211">
        <w:rPr>
          <w:rFonts w:ascii="Arial Narrow" w:hAnsi="Arial Narrow" w:cs="Arial"/>
          <w:b w:val="0"/>
          <w:bCs w:val="0"/>
          <w:spacing w:val="2"/>
        </w:rPr>
        <w:t>Municipio de Pereira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43CCB">
        <w:rPr>
          <w:rFonts w:ascii="Arial Narrow" w:hAnsi="Arial Narrow" w:cs="Arial"/>
          <w:b w:val="0"/>
          <w:bCs w:val="0"/>
          <w:spacing w:val="2"/>
        </w:rPr>
        <w:t>Quinto</w:t>
      </w:r>
      <w:r w:rsidRPr="00C778B1">
        <w:rPr>
          <w:rFonts w:ascii="Arial Narrow" w:hAnsi="Arial Narrow" w:cs="Arial"/>
          <w:b w:val="0"/>
          <w:bCs w:val="0"/>
          <w:spacing w:val="2"/>
        </w:rPr>
        <w:t xml:space="preserve"> Laboral del Circuito</w:t>
      </w:r>
    </w:p>
    <w:p w:rsidR="00C778B1" w:rsidRPr="00A93E8B" w:rsidRDefault="0062251E" w:rsidP="0062251E">
      <w:pPr>
        <w:pStyle w:val="a"/>
        <w:ind w:left="2832" w:hanging="2832"/>
        <w:jc w:val="both"/>
        <w:rPr>
          <w:rFonts w:ascii="Arial Narrow" w:hAnsi="Arial Narrow" w:cs="Arial"/>
          <w:b w:val="0"/>
          <w:bCs w:val="0"/>
          <w:i/>
          <w:spacing w:val="2"/>
        </w:rPr>
      </w:pPr>
      <w:r>
        <w:rPr>
          <w:rFonts w:ascii="Arial Narrow" w:hAnsi="Arial Narrow" w:cs="Arial"/>
          <w:b w:val="0"/>
          <w:bCs w:val="0"/>
          <w:spacing w:val="2"/>
        </w:rPr>
        <w:t>Tema:</w:t>
      </w:r>
      <w:r>
        <w:rPr>
          <w:rFonts w:ascii="Arial Narrow" w:hAnsi="Arial Narrow" w:cs="Arial"/>
          <w:b w:val="0"/>
          <w:bCs w:val="0"/>
          <w:spacing w:val="2"/>
        </w:rPr>
        <w:tab/>
      </w:r>
      <w:r w:rsidR="00A93E8B">
        <w:rPr>
          <w:rFonts w:ascii="Arial Narrow" w:hAnsi="Arial Narrow" w:cs="Arial"/>
        </w:rPr>
        <w:t xml:space="preserve">Excepciones previas en procesos laborales. </w:t>
      </w:r>
      <w:r w:rsidR="00A93E8B" w:rsidRPr="00A93E8B">
        <w:rPr>
          <w:rFonts w:ascii="Arial Narrow" w:hAnsi="Arial Narrow" w:cs="Arial"/>
          <w:b w:val="0"/>
        </w:rPr>
        <w:t xml:space="preserve">Este trámite encuentra como potísima razón, que las excepciones previas más que buscar la terminación anticipada del proceso, propenden porque este se sanee  depure de imprecisiones o vicios y que prosiga su curso hasta la decisión definitoria del litigio. Por ello, se establece que debe existir un traslado de las excepciones propuestas, oportunidad </w:t>
      </w:r>
      <w:r w:rsidR="00A93E8B" w:rsidRPr="00A93E8B">
        <w:rPr>
          <w:rFonts w:ascii="Arial Narrow" w:hAnsi="Arial Narrow" w:cs="Arial"/>
          <w:b w:val="0"/>
        </w:rPr>
        <w:lastRenderedPageBreak/>
        <w:t>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sin que quede sin tal posibilidad de subsanación la parte actora.</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BE42A2">
        <w:rPr>
          <w:rFonts w:ascii="Arial Narrow" w:hAnsi="Arial Narrow" w:cs="Arial"/>
          <w:spacing w:val="-2"/>
          <w:sz w:val="28"/>
          <w:szCs w:val="28"/>
        </w:rPr>
        <w:t>Cuarta</w:t>
      </w:r>
      <w:r w:rsidR="00EC7866">
        <w:rPr>
          <w:rFonts w:ascii="Arial Narrow" w:hAnsi="Arial Narrow" w:cs="Arial"/>
          <w:spacing w:val="-2"/>
          <w:sz w:val="28"/>
          <w:szCs w:val="28"/>
        </w:rPr>
        <w:t xml:space="preserve">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w:t>
      </w:r>
      <w:r w:rsidR="008D6227">
        <w:rPr>
          <w:rFonts w:ascii="Arial Narrow" w:hAnsi="Arial Narrow" w:cs="Arial"/>
          <w:spacing w:val="-2"/>
          <w:sz w:val="28"/>
          <w:szCs w:val="28"/>
        </w:rPr>
        <w:t xml:space="preserve"> en la fecha indica</w:t>
      </w:r>
      <w:r w:rsidR="00916BED">
        <w:rPr>
          <w:rFonts w:ascii="Arial Narrow" w:hAnsi="Arial Narrow" w:cs="Arial"/>
          <w:spacing w:val="-2"/>
          <w:sz w:val="28"/>
          <w:szCs w:val="28"/>
        </w:rPr>
        <w:t>da</w:t>
      </w:r>
      <w:r w:rsidR="008D6227">
        <w:rPr>
          <w:rFonts w:ascii="Arial Narrow" w:hAnsi="Arial Narrow" w:cs="Arial"/>
          <w:spacing w:val="-2"/>
          <w:sz w:val="28"/>
          <w:szCs w:val="28"/>
        </w:rPr>
        <w:t xml:space="preserve"> y siendo las </w:t>
      </w:r>
      <w:r w:rsidR="00624FD2">
        <w:rPr>
          <w:rFonts w:ascii="Arial Narrow" w:hAnsi="Arial Narrow" w:cs="Arial"/>
          <w:spacing w:val="-2"/>
          <w:sz w:val="28"/>
          <w:szCs w:val="28"/>
        </w:rPr>
        <w:t>once</w:t>
      </w:r>
      <w:r w:rsidR="008D6227">
        <w:rPr>
          <w:rFonts w:ascii="Arial Narrow" w:hAnsi="Arial Narrow" w:cs="Arial"/>
          <w:spacing w:val="-2"/>
          <w:sz w:val="28"/>
          <w:szCs w:val="28"/>
        </w:rPr>
        <w:t xml:space="preserve"> y </w:t>
      </w:r>
      <w:r w:rsidR="00624FD2">
        <w:rPr>
          <w:rFonts w:ascii="Arial Narrow" w:hAnsi="Arial Narrow" w:cs="Arial"/>
          <w:spacing w:val="-2"/>
          <w:sz w:val="28"/>
          <w:szCs w:val="28"/>
        </w:rPr>
        <w:t>quince</w:t>
      </w:r>
      <w:r w:rsidR="008D6227">
        <w:rPr>
          <w:rFonts w:ascii="Arial Narrow" w:hAnsi="Arial Narrow" w:cs="Arial"/>
          <w:spacing w:val="-2"/>
          <w:sz w:val="28"/>
          <w:szCs w:val="28"/>
        </w:rPr>
        <w:t xml:space="preserve"> de la mañana (1</w:t>
      </w:r>
      <w:r w:rsidR="00624FD2">
        <w:rPr>
          <w:rFonts w:ascii="Arial Narrow" w:hAnsi="Arial Narrow" w:cs="Arial"/>
          <w:spacing w:val="-2"/>
          <w:sz w:val="28"/>
          <w:szCs w:val="28"/>
        </w:rPr>
        <w:t>1</w:t>
      </w:r>
      <w:r w:rsidR="008D6227">
        <w:rPr>
          <w:rFonts w:ascii="Arial Narrow" w:hAnsi="Arial Narrow" w:cs="Arial"/>
          <w:spacing w:val="-2"/>
          <w:sz w:val="28"/>
          <w:szCs w:val="28"/>
        </w:rPr>
        <w:t>.</w:t>
      </w:r>
      <w:r w:rsidR="00624FD2">
        <w:rPr>
          <w:rFonts w:ascii="Arial Narrow" w:hAnsi="Arial Narrow" w:cs="Arial"/>
          <w:spacing w:val="-2"/>
          <w:sz w:val="28"/>
          <w:szCs w:val="28"/>
        </w:rPr>
        <w:t>15</w:t>
      </w:r>
      <w:r w:rsidR="008D6227">
        <w:rPr>
          <w:rFonts w:ascii="Arial Narrow" w:hAnsi="Arial Narrow" w:cs="Arial"/>
          <w:spacing w:val="-2"/>
          <w:sz w:val="28"/>
          <w:szCs w:val="28"/>
        </w:rPr>
        <w:t xml:space="preserve"> a.m.)</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el suscrito ponente</w:t>
      </w:r>
      <w:r w:rsidR="00BE42A2">
        <w:rPr>
          <w:rFonts w:ascii="Arial Narrow" w:hAnsi="Arial Narrow" w:cs="Arial"/>
          <w:spacing w:val="-2"/>
          <w:sz w:val="28"/>
          <w:szCs w:val="28"/>
        </w:rPr>
        <w:t xml:space="preserve"> con </w:t>
      </w:r>
      <w:r w:rsidR="001B5A03">
        <w:rPr>
          <w:rFonts w:ascii="Arial Narrow" w:hAnsi="Arial Narrow" w:cs="Arial"/>
          <w:spacing w:val="-2"/>
          <w:sz w:val="28"/>
          <w:szCs w:val="28"/>
        </w:rPr>
        <w:t xml:space="preserve">las </w:t>
      </w:r>
      <w:r w:rsidR="00544C30">
        <w:rPr>
          <w:rFonts w:ascii="Arial Narrow" w:hAnsi="Arial Narrow" w:cs="Arial"/>
          <w:spacing w:val="-2"/>
          <w:sz w:val="28"/>
          <w:szCs w:val="28"/>
        </w:rPr>
        <w:t>Magistradas</w:t>
      </w:r>
      <w:r w:rsidR="00BE42A2">
        <w:rPr>
          <w:rFonts w:ascii="Arial Narrow" w:hAnsi="Arial Narrow" w:cs="Arial"/>
          <w:spacing w:val="-2"/>
          <w:sz w:val="28"/>
          <w:szCs w:val="28"/>
        </w:rPr>
        <w:t>;</w:t>
      </w:r>
      <w:r w:rsidR="00544C30">
        <w:rPr>
          <w:rFonts w:ascii="Arial Narrow" w:hAnsi="Arial Narrow" w:cs="Arial"/>
          <w:spacing w:val="-2"/>
          <w:sz w:val="28"/>
          <w:szCs w:val="28"/>
        </w:rPr>
        <w:t xml:space="preserve"> con el fin de </w:t>
      </w:r>
      <w:r w:rsidR="00DD3EFF">
        <w:rPr>
          <w:rFonts w:ascii="Arial Narrow" w:hAnsi="Arial Narrow" w:cs="Arial"/>
          <w:spacing w:val="-2"/>
          <w:sz w:val="28"/>
          <w:szCs w:val="28"/>
        </w:rPr>
        <w:t xml:space="preserve">resolver el recurso de apelación propuesto por </w:t>
      </w:r>
      <w:r w:rsidR="00272568">
        <w:rPr>
          <w:rFonts w:ascii="Arial Narrow" w:hAnsi="Arial Narrow" w:cs="Arial"/>
          <w:spacing w:val="-2"/>
          <w:sz w:val="28"/>
          <w:szCs w:val="28"/>
        </w:rPr>
        <w:t xml:space="preserve">el portavoz judicial de </w:t>
      </w:r>
      <w:r w:rsidR="00D45211">
        <w:rPr>
          <w:rFonts w:ascii="Arial Narrow" w:hAnsi="Arial Narrow" w:cs="Arial"/>
          <w:spacing w:val="-2"/>
          <w:sz w:val="28"/>
          <w:szCs w:val="28"/>
        </w:rPr>
        <w:t xml:space="preserve">la entidad demandada </w:t>
      </w:r>
      <w:r w:rsidR="00DD3EFF">
        <w:rPr>
          <w:rFonts w:ascii="Arial Narrow" w:hAnsi="Arial Narrow" w:cs="Arial"/>
          <w:spacing w:val="-2"/>
          <w:sz w:val="28"/>
          <w:szCs w:val="28"/>
        </w:rPr>
        <w:t xml:space="preserve">contra la providencia </w:t>
      </w:r>
      <w:r w:rsidR="002F6DC5">
        <w:rPr>
          <w:rFonts w:ascii="Arial Narrow" w:hAnsi="Arial Narrow" w:cs="Arial"/>
          <w:spacing w:val="-2"/>
          <w:sz w:val="28"/>
          <w:szCs w:val="28"/>
        </w:rPr>
        <w:t xml:space="preserve">proferida </w:t>
      </w:r>
      <w:r w:rsidR="00272568">
        <w:rPr>
          <w:rFonts w:ascii="Arial Narrow" w:hAnsi="Arial Narrow" w:cs="Arial"/>
          <w:spacing w:val="-2"/>
          <w:sz w:val="28"/>
          <w:szCs w:val="28"/>
        </w:rPr>
        <w:t xml:space="preserve">en audiencia del </w:t>
      </w:r>
      <w:r w:rsidR="00624FD2">
        <w:rPr>
          <w:rFonts w:ascii="Arial Narrow" w:hAnsi="Arial Narrow" w:cs="Arial"/>
          <w:spacing w:val="-2"/>
          <w:sz w:val="28"/>
          <w:szCs w:val="28"/>
        </w:rPr>
        <w:t>22</w:t>
      </w:r>
      <w:r w:rsidR="00272568">
        <w:rPr>
          <w:rFonts w:ascii="Arial Narrow" w:hAnsi="Arial Narrow" w:cs="Arial"/>
          <w:spacing w:val="-2"/>
          <w:sz w:val="28"/>
          <w:szCs w:val="28"/>
        </w:rPr>
        <w:t xml:space="preserve"> de </w:t>
      </w:r>
      <w:r w:rsidR="00624FD2">
        <w:rPr>
          <w:rFonts w:ascii="Arial Narrow" w:hAnsi="Arial Narrow" w:cs="Arial"/>
          <w:spacing w:val="-2"/>
          <w:sz w:val="28"/>
          <w:szCs w:val="28"/>
        </w:rPr>
        <w:t>enero</w:t>
      </w:r>
      <w:r w:rsidR="00272568">
        <w:rPr>
          <w:rFonts w:ascii="Arial Narrow" w:hAnsi="Arial Narrow" w:cs="Arial"/>
          <w:spacing w:val="-2"/>
          <w:sz w:val="28"/>
          <w:szCs w:val="28"/>
        </w:rPr>
        <w:t xml:space="preserve"> de </w:t>
      </w:r>
      <w:r w:rsidR="00EC7866">
        <w:rPr>
          <w:rFonts w:ascii="Arial Narrow" w:hAnsi="Arial Narrow" w:cs="Arial"/>
          <w:spacing w:val="-2"/>
          <w:sz w:val="28"/>
          <w:szCs w:val="28"/>
        </w:rPr>
        <w:t>201</w:t>
      </w:r>
      <w:r w:rsidR="00624FD2">
        <w:rPr>
          <w:rFonts w:ascii="Arial Narrow" w:hAnsi="Arial Narrow" w:cs="Arial"/>
          <w:spacing w:val="-2"/>
          <w:sz w:val="28"/>
          <w:szCs w:val="28"/>
        </w:rPr>
        <w:t>8</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272568">
        <w:rPr>
          <w:rFonts w:ascii="Arial Narrow" w:hAnsi="Arial Narrow" w:cs="Arial"/>
          <w:spacing w:val="-2"/>
          <w:sz w:val="28"/>
          <w:szCs w:val="28"/>
        </w:rPr>
        <w:t>Quinto</w:t>
      </w:r>
      <w:r w:rsidR="004E2484">
        <w:rPr>
          <w:rFonts w:ascii="Arial Narrow" w:hAnsi="Arial Narrow" w:cs="Arial"/>
          <w:spacing w:val="-2"/>
          <w:sz w:val="28"/>
          <w:szCs w:val="28"/>
        </w:rPr>
        <w:t xml:space="preserve"> Laboral del Circuito de Pereira, dictada dentro del proceso ordinario laboral que </w:t>
      </w:r>
      <w:r w:rsidR="00624FD2">
        <w:rPr>
          <w:rFonts w:ascii="Arial Narrow" w:hAnsi="Arial Narrow" w:cs="Arial"/>
          <w:b/>
          <w:spacing w:val="-2"/>
          <w:sz w:val="28"/>
          <w:szCs w:val="28"/>
        </w:rPr>
        <w:t>Alberto Castañeda Márquez</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adelanta contra</w:t>
      </w:r>
      <w:r w:rsidR="008D6227">
        <w:rPr>
          <w:rFonts w:ascii="Arial Narrow" w:hAnsi="Arial Narrow" w:cs="Arial"/>
          <w:spacing w:val="-2"/>
          <w:sz w:val="28"/>
          <w:szCs w:val="28"/>
        </w:rPr>
        <w:t xml:space="preserve"> </w:t>
      </w:r>
      <w:r w:rsidR="00D45211">
        <w:rPr>
          <w:rFonts w:ascii="Arial Narrow" w:hAnsi="Arial Narrow" w:cs="Arial"/>
          <w:spacing w:val="-2"/>
          <w:sz w:val="28"/>
          <w:szCs w:val="28"/>
        </w:rPr>
        <w:t xml:space="preserve">el </w:t>
      </w:r>
      <w:r w:rsidR="00D45211">
        <w:rPr>
          <w:rFonts w:ascii="Arial Narrow" w:hAnsi="Arial Narrow" w:cs="Arial"/>
          <w:b/>
          <w:spacing w:val="-2"/>
          <w:sz w:val="28"/>
          <w:szCs w:val="28"/>
        </w:rPr>
        <w:t>Municipio de Pereira</w:t>
      </w:r>
      <w:r w:rsidR="00375994">
        <w:rPr>
          <w:rFonts w:ascii="Arial Narrow" w:hAnsi="Arial Narrow" w:cs="Arial"/>
          <w:b/>
          <w:spacing w:val="-2"/>
          <w:sz w:val="28"/>
          <w:szCs w:val="28"/>
        </w:rPr>
        <w:t>.</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DF784F" w:rsidRDefault="008D6227" w:rsidP="0097627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w:t>
      </w:r>
      <w:r w:rsidR="00EA5BA5">
        <w:rPr>
          <w:rFonts w:ascii="Arial Narrow" w:hAnsi="Arial Narrow" w:cs="Arial"/>
          <w:bCs/>
          <w:sz w:val="28"/>
          <w:szCs w:val="28"/>
        </w:rPr>
        <w:t xml:space="preserve">, persigue la parte actora </w:t>
      </w:r>
      <w:r w:rsidR="009F556A">
        <w:rPr>
          <w:rFonts w:ascii="Arial Narrow" w:hAnsi="Arial Narrow" w:cs="Arial"/>
          <w:bCs/>
          <w:sz w:val="28"/>
          <w:szCs w:val="28"/>
        </w:rPr>
        <w:t xml:space="preserve">que se declare la existencia de un contrato de trabajo </w:t>
      </w:r>
      <w:r w:rsidR="00D45211">
        <w:rPr>
          <w:rFonts w:ascii="Arial Narrow" w:hAnsi="Arial Narrow" w:cs="Arial"/>
          <w:bCs/>
          <w:sz w:val="28"/>
          <w:szCs w:val="28"/>
        </w:rPr>
        <w:t xml:space="preserve">a término indefinido, que lo ató con la entidad demandada entre el </w:t>
      </w:r>
      <w:r w:rsidR="00624FD2">
        <w:rPr>
          <w:rFonts w:ascii="Arial Narrow" w:hAnsi="Arial Narrow" w:cs="Arial"/>
          <w:bCs/>
          <w:sz w:val="28"/>
          <w:szCs w:val="28"/>
        </w:rPr>
        <w:t>01</w:t>
      </w:r>
      <w:r w:rsidR="00D45211">
        <w:rPr>
          <w:rFonts w:ascii="Arial Narrow" w:hAnsi="Arial Narrow" w:cs="Arial"/>
          <w:bCs/>
          <w:sz w:val="28"/>
          <w:szCs w:val="28"/>
        </w:rPr>
        <w:t xml:space="preserve"> de </w:t>
      </w:r>
      <w:r w:rsidR="00624FD2">
        <w:rPr>
          <w:rFonts w:ascii="Arial Narrow" w:hAnsi="Arial Narrow" w:cs="Arial"/>
          <w:bCs/>
          <w:sz w:val="28"/>
          <w:szCs w:val="28"/>
        </w:rPr>
        <w:t xml:space="preserve">octubre </w:t>
      </w:r>
      <w:r w:rsidR="00D45211">
        <w:rPr>
          <w:rFonts w:ascii="Arial Narrow" w:hAnsi="Arial Narrow" w:cs="Arial"/>
          <w:bCs/>
          <w:sz w:val="28"/>
          <w:szCs w:val="28"/>
        </w:rPr>
        <w:t>de 20</w:t>
      </w:r>
      <w:r w:rsidR="00624FD2">
        <w:rPr>
          <w:rFonts w:ascii="Arial Narrow" w:hAnsi="Arial Narrow" w:cs="Arial"/>
          <w:bCs/>
          <w:sz w:val="28"/>
          <w:szCs w:val="28"/>
        </w:rPr>
        <w:t>01</w:t>
      </w:r>
      <w:r w:rsidR="00D45211">
        <w:rPr>
          <w:rFonts w:ascii="Arial Narrow" w:hAnsi="Arial Narrow" w:cs="Arial"/>
          <w:bCs/>
          <w:sz w:val="28"/>
          <w:szCs w:val="28"/>
        </w:rPr>
        <w:t xml:space="preserve"> y hasta el 3</w:t>
      </w:r>
      <w:r w:rsidR="00624FD2">
        <w:rPr>
          <w:rFonts w:ascii="Arial Narrow" w:hAnsi="Arial Narrow" w:cs="Arial"/>
          <w:bCs/>
          <w:sz w:val="28"/>
          <w:szCs w:val="28"/>
        </w:rPr>
        <w:t>1</w:t>
      </w:r>
      <w:r w:rsidR="00D45211">
        <w:rPr>
          <w:rFonts w:ascii="Arial Narrow" w:hAnsi="Arial Narrow" w:cs="Arial"/>
          <w:bCs/>
          <w:sz w:val="28"/>
          <w:szCs w:val="28"/>
        </w:rPr>
        <w:t xml:space="preserve"> de diciembre de 2015 y en consecuencia pide que se impongan varias condenas, entre ellas la de “Nombrar al señor </w:t>
      </w:r>
      <w:r w:rsidR="00624FD2">
        <w:rPr>
          <w:rFonts w:ascii="Arial Narrow" w:hAnsi="Arial Narrow" w:cs="Arial"/>
          <w:bCs/>
          <w:sz w:val="28"/>
          <w:szCs w:val="28"/>
        </w:rPr>
        <w:t>ALBERTO CASTAÑEDA MÁRQUEZ</w:t>
      </w:r>
      <w:r w:rsidR="00312D46">
        <w:rPr>
          <w:rFonts w:ascii="Arial Narrow" w:hAnsi="Arial Narrow" w:cs="Arial"/>
          <w:bCs/>
          <w:sz w:val="28"/>
          <w:szCs w:val="28"/>
        </w:rPr>
        <w:t xml:space="preserve"> </w:t>
      </w:r>
      <w:r w:rsidR="00DF784F">
        <w:rPr>
          <w:rFonts w:ascii="Arial Narrow" w:hAnsi="Arial Narrow" w:cs="Arial"/>
          <w:bCs/>
          <w:sz w:val="28"/>
          <w:szCs w:val="28"/>
        </w:rPr>
        <w:t>como trabajador oficial</w:t>
      </w:r>
      <w:r w:rsidR="00624FD2">
        <w:rPr>
          <w:rFonts w:ascii="Arial Narrow" w:hAnsi="Arial Narrow" w:cs="Arial"/>
          <w:bCs/>
          <w:sz w:val="28"/>
          <w:szCs w:val="28"/>
        </w:rPr>
        <w:t>”.</w:t>
      </w:r>
    </w:p>
    <w:p w:rsidR="00635975" w:rsidRDefault="00635975" w:rsidP="0097627F">
      <w:pPr>
        <w:pStyle w:val="Textoindependiente2"/>
        <w:ind w:firstLine="851"/>
        <w:rPr>
          <w:rFonts w:ascii="Arial Narrow" w:hAnsi="Arial Narrow" w:cs="Arial"/>
          <w:bCs/>
          <w:sz w:val="28"/>
          <w:szCs w:val="28"/>
        </w:rPr>
      </w:pPr>
    </w:p>
    <w:p w:rsidR="009A4D9E" w:rsidRDefault="00DF784F" w:rsidP="0097627F">
      <w:pPr>
        <w:pStyle w:val="Textoindependiente2"/>
        <w:ind w:firstLine="851"/>
        <w:rPr>
          <w:rFonts w:ascii="Arial Narrow" w:hAnsi="Arial Narrow" w:cs="Arial"/>
          <w:bCs/>
          <w:sz w:val="28"/>
          <w:szCs w:val="28"/>
        </w:rPr>
      </w:pPr>
      <w:r>
        <w:rPr>
          <w:rFonts w:ascii="Arial Narrow" w:hAnsi="Arial Narrow" w:cs="Arial"/>
          <w:bCs/>
          <w:sz w:val="28"/>
          <w:szCs w:val="28"/>
        </w:rPr>
        <w:t>Descorrido el término de traslado</w:t>
      </w:r>
      <w:r w:rsidR="00140007">
        <w:rPr>
          <w:rFonts w:ascii="Arial Narrow" w:hAnsi="Arial Narrow" w:cs="Arial"/>
          <w:bCs/>
          <w:sz w:val="28"/>
          <w:szCs w:val="28"/>
        </w:rPr>
        <w:t>, el ente territorial demandado por medio de procuradora judicial, dio respuesta a la demanda y propuso como excepci</w:t>
      </w:r>
      <w:r w:rsidR="00BC7935">
        <w:rPr>
          <w:rFonts w:ascii="Arial Narrow" w:hAnsi="Arial Narrow" w:cs="Arial"/>
          <w:bCs/>
          <w:sz w:val="28"/>
          <w:szCs w:val="28"/>
        </w:rPr>
        <w:t>ón</w:t>
      </w:r>
      <w:r w:rsidR="00140007">
        <w:rPr>
          <w:rFonts w:ascii="Arial Narrow" w:hAnsi="Arial Narrow" w:cs="Arial"/>
          <w:bCs/>
          <w:sz w:val="28"/>
          <w:szCs w:val="28"/>
        </w:rPr>
        <w:t xml:space="preserve"> previa la de “Inepta demanda por falta de requisitos formales</w:t>
      </w:r>
      <w:r w:rsidR="00BC7935">
        <w:rPr>
          <w:rFonts w:ascii="Arial Narrow" w:hAnsi="Arial Narrow" w:cs="Arial"/>
          <w:bCs/>
          <w:sz w:val="28"/>
          <w:szCs w:val="28"/>
        </w:rPr>
        <w:t>:</w:t>
      </w:r>
      <w:r w:rsidR="00140007">
        <w:rPr>
          <w:rFonts w:ascii="Arial Narrow" w:hAnsi="Arial Narrow" w:cs="Arial"/>
          <w:bCs/>
          <w:sz w:val="28"/>
          <w:szCs w:val="28"/>
        </w:rPr>
        <w:t xml:space="preserve"> falta de agotamiento de la reclamación administrativa”. </w:t>
      </w:r>
      <w:r w:rsidR="00BC7935">
        <w:rPr>
          <w:rFonts w:ascii="Arial Narrow" w:hAnsi="Arial Narrow" w:cs="Arial"/>
          <w:bCs/>
          <w:sz w:val="28"/>
          <w:szCs w:val="28"/>
        </w:rPr>
        <w:t xml:space="preserve">Refiere que el Municipio de Pereira no pudo ejercer </w:t>
      </w:r>
      <w:proofErr w:type="gramStart"/>
      <w:r w:rsidR="00BC7935">
        <w:rPr>
          <w:rFonts w:ascii="Arial Narrow" w:hAnsi="Arial Narrow" w:cs="Arial"/>
          <w:bCs/>
          <w:sz w:val="28"/>
          <w:szCs w:val="28"/>
        </w:rPr>
        <w:t>la</w:t>
      </w:r>
      <w:proofErr w:type="gramEnd"/>
      <w:r w:rsidR="00BC7935">
        <w:rPr>
          <w:rFonts w:ascii="Arial Narrow" w:hAnsi="Arial Narrow" w:cs="Arial"/>
          <w:bCs/>
          <w:sz w:val="28"/>
          <w:szCs w:val="28"/>
        </w:rPr>
        <w:t xml:space="preserve"> auto tutela administrativa</w:t>
      </w:r>
      <w:r w:rsidR="00BD2037">
        <w:rPr>
          <w:rFonts w:ascii="Arial Narrow" w:hAnsi="Arial Narrow" w:cs="Arial"/>
          <w:bCs/>
          <w:sz w:val="28"/>
          <w:szCs w:val="28"/>
        </w:rPr>
        <w:t>, pues la reclamación estaba a nombre de otra persona y, de aceptarse que la misma</w:t>
      </w:r>
      <w:r w:rsidR="00A81569">
        <w:rPr>
          <w:rFonts w:ascii="Arial Narrow" w:hAnsi="Arial Narrow" w:cs="Arial"/>
          <w:bCs/>
          <w:sz w:val="28"/>
          <w:szCs w:val="28"/>
        </w:rPr>
        <w:t xml:space="preserve"> se elevó a nombre del actor</w:t>
      </w:r>
      <w:r w:rsidR="00BD2037">
        <w:rPr>
          <w:rFonts w:ascii="Arial Narrow" w:hAnsi="Arial Narrow" w:cs="Arial"/>
          <w:bCs/>
          <w:sz w:val="28"/>
          <w:szCs w:val="28"/>
        </w:rPr>
        <w:t>,</w:t>
      </w:r>
      <w:r w:rsidR="00A81569">
        <w:rPr>
          <w:rFonts w:ascii="Arial Narrow" w:hAnsi="Arial Narrow" w:cs="Arial"/>
          <w:bCs/>
          <w:sz w:val="28"/>
          <w:szCs w:val="28"/>
        </w:rPr>
        <w:t xml:space="preserve"> en ella</w:t>
      </w:r>
      <w:r w:rsidR="00BD2037">
        <w:rPr>
          <w:rFonts w:ascii="Arial Narrow" w:hAnsi="Arial Narrow" w:cs="Arial"/>
          <w:bCs/>
          <w:sz w:val="28"/>
          <w:szCs w:val="28"/>
        </w:rPr>
        <w:t xml:space="preserve"> no </w:t>
      </w:r>
      <w:r w:rsidR="00A81569">
        <w:rPr>
          <w:rFonts w:ascii="Arial Narrow" w:hAnsi="Arial Narrow" w:cs="Arial"/>
          <w:bCs/>
          <w:sz w:val="28"/>
          <w:szCs w:val="28"/>
        </w:rPr>
        <w:t xml:space="preserve">se </w:t>
      </w:r>
      <w:r w:rsidR="00BD2037">
        <w:rPr>
          <w:rFonts w:ascii="Arial Narrow" w:hAnsi="Arial Narrow" w:cs="Arial"/>
          <w:bCs/>
          <w:sz w:val="28"/>
          <w:szCs w:val="28"/>
        </w:rPr>
        <w:t xml:space="preserve">incluyó la totalidad </w:t>
      </w:r>
      <w:r w:rsidR="00BD2037">
        <w:rPr>
          <w:rFonts w:ascii="Arial Narrow" w:hAnsi="Arial Narrow" w:cs="Arial"/>
          <w:bCs/>
          <w:sz w:val="28"/>
          <w:szCs w:val="28"/>
        </w:rPr>
        <w:lastRenderedPageBreak/>
        <w:t xml:space="preserve">de pretensiones, puesto que no se pidió el reintegro. También refiere a la indebida acumulación de pretensiones, pues se pide la sanción moratoria y el reintegro </w:t>
      </w:r>
      <w:r w:rsidR="00BC7935">
        <w:rPr>
          <w:rFonts w:ascii="Arial Narrow" w:hAnsi="Arial Narrow" w:cs="Arial"/>
          <w:bCs/>
          <w:sz w:val="28"/>
          <w:szCs w:val="28"/>
        </w:rPr>
        <w:t xml:space="preserve"> </w:t>
      </w:r>
    </w:p>
    <w:p w:rsidR="00A65EAB" w:rsidRDefault="00A65EAB" w:rsidP="0097627F">
      <w:pPr>
        <w:pStyle w:val="Textoindependiente2"/>
        <w:ind w:firstLine="851"/>
        <w:rPr>
          <w:rFonts w:ascii="Arial Narrow" w:hAnsi="Arial Narrow" w:cs="Arial"/>
          <w:bCs/>
          <w:sz w:val="28"/>
          <w:szCs w:val="28"/>
        </w:rPr>
      </w:pPr>
    </w:p>
    <w:p w:rsidR="003D7E51" w:rsidRDefault="00A65EAB"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En la audiencia de que trata el canon 77 del </w:t>
      </w:r>
      <w:proofErr w:type="spellStart"/>
      <w:r>
        <w:rPr>
          <w:rFonts w:ascii="Arial Narrow" w:hAnsi="Arial Narrow" w:cs="Arial"/>
          <w:bCs/>
          <w:sz w:val="28"/>
          <w:szCs w:val="28"/>
        </w:rPr>
        <w:t>CPTSS</w:t>
      </w:r>
      <w:proofErr w:type="spellEnd"/>
      <w:r>
        <w:rPr>
          <w:rFonts w:ascii="Arial Narrow" w:hAnsi="Arial Narrow" w:cs="Arial"/>
          <w:bCs/>
          <w:sz w:val="28"/>
          <w:szCs w:val="28"/>
        </w:rPr>
        <w:t>, se resolvi</w:t>
      </w:r>
      <w:r w:rsidR="007A49F5">
        <w:rPr>
          <w:rFonts w:ascii="Arial Narrow" w:hAnsi="Arial Narrow" w:cs="Arial"/>
          <w:bCs/>
          <w:sz w:val="28"/>
          <w:szCs w:val="28"/>
        </w:rPr>
        <w:t>eron</w:t>
      </w:r>
      <w:r>
        <w:rPr>
          <w:rFonts w:ascii="Arial Narrow" w:hAnsi="Arial Narrow" w:cs="Arial"/>
          <w:bCs/>
          <w:sz w:val="28"/>
          <w:szCs w:val="28"/>
        </w:rPr>
        <w:t xml:space="preserve"> de manera desfavorable la</w:t>
      </w:r>
      <w:r w:rsidR="007A49F5">
        <w:rPr>
          <w:rFonts w:ascii="Arial Narrow" w:hAnsi="Arial Narrow" w:cs="Arial"/>
          <w:bCs/>
          <w:sz w:val="28"/>
          <w:szCs w:val="28"/>
        </w:rPr>
        <w:t>s</w:t>
      </w:r>
      <w:r>
        <w:rPr>
          <w:rFonts w:ascii="Arial Narrow" w:hAnsi="Arial Narrow" w:cs="Arial"/>
          <w:bCs/>
          <w:sz w:val="28"/>
          <w:szCs w:val="28"/>
        </w:rPr>
        <w:t xml:space="preserve"> aludida</w:t>
      </w:r>
      <w:r w:rsidR="007A49F5">
        <w:rPr>
          <w:rFonts w:ascii="Arial Narrow" w:hAnsi="Arial Narrow" w:cs="Arial"/>
          <w:bCs/>
          <w:sz w:val="28"/>
          <w:szCs w:val="28"/>
        </w:rPr>
        <w:t>s</w:t>
      </w:r>
      <w:r>
        <w:rPr>
          <w:rFonts w:ascii="Arial Narrow" w:hAnsi="Arial Narrow" w:cs="Arial"/>
          <w:bCs/>
          <w:sz w:val="28"/>
          <w:szCs w:val="28"/>
        </w:rPr>
        <w:t xml:space="preserve"> </w:t>
      </w:r>
      <w:r w:rsidR="00072D68">
        <w:rPr>
          <w:rFonts w:ascii="Arial Narrow" w:hAnsi="Arial Narrow" w:cs="Arial"/>
          <w:bCs/>
          <w:sz w:val="28"/>
          <w:szCs w:val="28"/>
        </w:rPr>
        <w:t>excepci</w:t>
      </w:r>
      <w:r w:rsidR="007A49F5">
        <w:rPr>
          <w:rFonts w:ascii="Arial Narrow" w:hAnsi="Arial Narrow" w:cs="Arial"/>
          <w:bCs/>
          <w:sz w:val="28"/>
          <w:szCs w:val="28"/>
        </w:rPr>
        <w:t>o</w:t>
      </w:r>
      <w:r w:rsidR="00072D68">
        <w:rPr>
          <w:rFonts w:ascii="Arial Narrow" w:hAnsi="Arial Narrow" w:cs="Arial"/>
          <w:bCs/>
          <w:sz w:val="28"/>
          <w:szCs w:val="28"/>
        </w:rPr>
        <w:t>n</w:t>
      </w:r>
      <w:r w:rsidR="007A49F5">
        <w:rPr>
          <w:rFonts w:ascii="Arial Narrow" w:hAnsi="Arial Narrow" w:cs="Arial"/>
          <w:bCs/>
          <w:sz w:val="28"/>
          <w:szCs w:val="28"/>
        </w:rPr>
        <w:t>es</w:t>
      </w:r>
      <w:r w:rsidR="00072D68">
        <w:rPr>
          <w:rFonts w:ascii="Arial Narrow" w:hAnsi="Arial Narrow" w:cs="Arial"/>
          <w:bCs/>
          <w:sz w:val="28"/>
          <w:szCs w:val="28"/>
        </w:rPr>
        <w:t xml:space="preserve">, </w:t>
      </w:r>
      <w:r w:rsidR="009A4D9E">
        <w:rPr>
          <w:rFonts w:ascii="Arial Narrow" w:hAnsi="Arial Narrow" w:cs="Arial"/>
          <w:bCs/>
          <w:sz w:val="28"/>
          <w:szCs w:val="28"/>
        </w:rPr>
        <w:t xml:space="preserve">argumentando la a-quo que en realidad no hay un pedido de reintegro, amén que al fijarle </w:t>
      </w:r>
      <w:r w:rsidR="0086770B">
        <w:rPr>
          <w:rFonts w:ascii="Arial Narrow" w:hAnsi="Arial Narrow" w:cs="Arial"/>
          <w:bCs/>
          <w:sz w:val="28"/>
          <w:szCs w:val="28"/>
        </w:rPr>
        <w:t>el alcance al libelo de demanda</w:t>
      </w:r>
      <w:r w:rsidR="00E6687B">
        <w:rPr>
          <w:rFonts w:ascii="Arial Narrow" w:hAnsi="Arial Narrow" w:cs="Arial"/>
          <w:bCs/>
          <w:sz w:val="28"/>
          <w:szCs w:val="28"/>
        </w:rPr>
        <w:t>, esto es interpretando las pretensiones con los hechos de la misma, no se avista un pedido de reintegro, sino la declaración de que el demandante sea tenido como trabajador oficial para lograr el reconocimiento y pago de las pretensiones demandadas. Por tal motivo estima que no procede la declaratoria de la excepción dilatoria e impuso condena en costas a cargo del Municipio de Pereira</w:t>
      </w:r>
      <w:r w:rsidR="00544F1A">
        <w:rPr>
          <w:rFonts w:ascii="Arial Narrow" w:hAnsi="Arial Narrow" w:cs="Arial"/>
          <w:bCs/>
          <w:sz w:val="28"/>
          <w:szCs w:val="28"/>
        </w:rPr>
        <w:t>.</w:t>
      </w:r>
      <w:r w:rsidR="00BD2037">
        <w:rPr>
          <w:rFonts w:ascii="Arial Narrow" w:hAnsi="Arial Narrow" w:cs="Arial"/>
          <w:bCs/>
          <w:sz w:val="28"/>
          <w:szCs w:val="28"/>
        </w:rPr>
        <w:t xml:space="preserve"> Frente a la equivocación en el nombre al presentar la reclamación administrativa,</w:t>
      </w:r>
      <w:r w:rsidR="003D7E51">
        <w:rPr>
          <w:rFonts w:ascii="Arial Narrow" w:hAnsi="Arial Narrow" w:cs="Arial"/>
          <w:bCs/>
          <w:sz w:val="28"/>
          <w:szCs w:val="28"/>
        </w:rPr>
        <w:t xml:space="preserve"> en realidad no existe pues se designó debidamente al reclamante.</w:t>
      </w:r>
    </w:p>
    <w:p w:rsidR="00544F1A" w:rsidRDefault="003D7E51"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 </w:t>
      </w:r>
    </w:p>
    <w:p w:rsidR="003D7E51" w:rsidRDefault="00390191"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apoderada </w:t>
      </w:r>
      <w:r w:rsidR="003369F2">
        <w:rPr>
          <w:rFonts w:ascii="Arial Narrow" w:hAnsi="Arial Narrow" w:cs="Arial"/>
          <w:bCs/>
          <w:sz w:val="28"/>
          <w:szCs w:val="28"/>
        </w:rPr>
        <w:t xml:space="preserve">del ente territorial demandado </w:t>
      </w:r>
      <w:r w:rsidR="00937AD4">
        <w:rPr>
          <w:rFonts w:ascii="Arial Narrow" w:hAnsi="Arial Narrow" w:cs="Arial"/>
          <w:bCs/>
          <w:sz w:val="28"/>
          <w:szCs w:val="28"/>
        </w:rPr>
        <w:t xml:space="preserve">interpuso recurso de apelación, pues esa </w:t>
      </w:r>
      <w:r w:rsidR="00937AD4" w:rsidRPr="00937AD4">
        <w:rPr>
          <w:rFonts w:ascii="Arial Narrow" w:hAnsi="Arial Narrow" w:cs="Arial"/>
          <w:bCs/>
          <w:sz w:val="28"/>
          <w:szCs w:val="28"/>
        </w:rPr>
        <w:t xml:space="preserve">parte entiende </w:t>
      </w:r>
      <w:r w:rsidR="00937AD4">
        <w:rPr>
          <w:rFonts w:ascii="Arial Narrow" w:hAnsi="Arial Narrow" w:cs="Arial"/>
          <w:bCs/>
          <w:sz w:val="28"/>
          <w:szCs w:val="28"/>
        </w:rPr>
        <w:t>que sí se solicitó el</w:t>
      </w:r>
      <w:r w:rsidR="00937AD4" w:rsidRPr="00937AD4">
        <w:rPr>
          <w:rFonts w:ascii="Arial Narrow" w:hAnsi="Arial Narrow" w:cs="Arial"/>
          <w:bCs/>
          <w:sz w:val="28"/>
          <w:szCs w:val="28"/>
        </w:rPr>
        <w:t xml:space="preserve"> reintegro,</w:t>
      </w:r>
      <w:r w:rsidR="00937AD4">
        <w:rPr>
          <w:rFonts w:ascii="Arial Narrow" w:hAnsi="Arial Narrow" w:cs="Arial"/>
          <w:bCs/>
          <w:sz w:val="28"/>
          <w:szCs w:val="28"/>
        </w:rPr>
        <w:t xml:space="preserve"> lo que colige tanto de los </w:t>
      </w:r>
      <w:r w:rsidR="00937AD4" w:rsidRPr="00937AD4">
        <w:rPr>
          <w:rFonts w:ascii="Arial Narrow" w:hAnsi="Arial Narrow" w:cs="Arial"/>
          <w:bCs/>
          <w:sz w:val="28"/>
          <w:szCs w:val="28"/>
        </w:rPr>
        <w:t>hechos de la demanda</w:t>
      </w:r>
      <w:r w:rsidR="00937AD4">
        <w:rPr>
          <w:rFonts w:ascii="Arial Narrow" w:hAnsi="Arial Narrow" w:cs="Arial"/>
          <w:bCs/>
          <w:sz w:val="28"/>
          <w:szCs w:val="28"/>
        </w:rPr>
        <w:t>, como de sus pedidos,</w:t>
      </w:r>
      <w:r w:rsidR="003D7E51">
        <w:rPr>
          <w:rFonts w:ascii="Arial Narrow" w:hAnsi="Arial Narrow" w:cs="Arial"/>
          <w:bCs/>
          <w:sz w:val="28"/>
          <w:szCs w:val="28"/>
        </w:rPr>
        <w:t xml:space="preserve"> pues alude a una convención colectiva que sí contempla el reintegro. Ante la falta de claridad de la demanda, estima que no es procedente la condena en costas. Insiste que la reclamación debe hacerse por el mismo trabajador, lo que no se hizo en este caso, pues la reclamación se agotó a nombre de otro trabajador. </w:t>
      </w:r>
    </w:p>
    <w:p w:rsidR="003D7E51" w:rsidRDefault="003D7E51" w:rsidP="0097627F">
      <w:pPr>
        <w:pStyle w:val="Textoindependiente2"/>
        <w:ind w:firstLine="851"/>
        <w:rPr>
          <w:rFonts w:ascii="Arial Narrow" w:hAnsi="Arial Narrow" w:cs="Arial"/>
          <w:bCs/>
          <w:sz w:val="28"/>
          <w:szCs w:val="28"/>
        </w:rPr>
      </w:pPr>
    </w:p>
    <w:p w:rsidR="00593CD1" w:rsidRPr="00593CD1" w:rsidRDefault="00563D9D" w:rsidP="0097627F">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sidR="00593CD1">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A5F40">
        <w:rPr>
          <w:rFonts w:ascii="Arial Narrow" w:hAnsi="Arial Narrow" w:cs="Arial"/>
          <w:sz w:val="28"/>
          <w:szCs w:val="28"/>
        </w:rPr>
        <w:t>los</w:t>
      </w:r>
      <w:r>
        <w:rPr>
          <w:rFonts w:ascii="Arial Narrow" w:hAnsi="Arial Narrow" w:cs="Arial"/>
          <w:sz w:val="28"/>
          <w:szCs w:val="28"/>
        </w:rPr>
        <w:t xml:space="preserve"> siguiente</w:t>
      </w:r>
      <w:r w:rsidR="00BA5F40">
        <w:rPr>
          <w:rFonts w:ascii="Arial Narrow" w:hAnsi="Arial Narrow" w:cs="Arial"/>
          <w:sz w:val="28"/>
          <w:szCs w:val="28"/>
        </w:rPr>
        <w:t>s</w:t>
      </w:r>
      <w:r>
        <w:rPr>
          <w:rFonts w:ascii="Arial Narrow" w:hAnsi="Arial Narrow" w:cs="Arial"/>
          <w:sz w:val="28"/>
          <w:szCs w:val="28"/>
        </w:rPr>
        <w:t xml:space="preserve"> interrogante</w:t>
      </w:r>
      <w:r w:rsidR="00BA5F40">
        <w:rPr>
          <w:rFonts w:ascii="Arial Narrow" w:hAnsi="Arial Narrow" w:cs="Arial"/>
          <w:sz w:val="28"/>
          <w:szCs w:val="28"/>
        </w:rPr>
        <w:t>s</w:t>
      </w:r>
      <w:r>
        <w:rPr>
          <w:rFonts w:ascii="Arial Narrow" w:hAnsi="Arial Narrow" w:cs="Arial"/>
          <w:sz w:val="28"/>
          <w:szCs w:val="28"/>
        </w:rPr>
        <w:t>:</w:t>
      </w:r>
    </w:p>
    <w:p w:rsidR="000B241C" w:rsidRDefault="000B241C" w:rsidP="000B241C">
      <w:pPr>
        <w:spacing w:line="360" w:lineRule="auto"/>
        <w:ind w:firstLine="851"/>
        <w:jc w:val="both"/>
        <w:rPr>
          <w:rFonts w:ascii="Arial Narrow" w:hAnsi="Arial Narrow" w:cs="Arial"/>
          <w:i/>
          <w:sz w:val="28"/>
          <w:szCs w:val="28"/>
        </w:rPr>
      </w:pPr>
    </w:p>
    <w:p w:rsidR="000B241C" w:rsidRDefault="000B241C" w:rsidP="000B241C">
      <w:pPr>
        <w:spacing w:line="360" w:lineRule="auto"/>
        <w:ind w:firstLine="851"/>
        <w:jc w:val="both"/>
        <w:rPr>
          <w:rFonts w:ascii="Arial Narrow" w:hAnsi="Arial Narrow" w:cs="Arial"/>
          <w:sz w:val="28"/>
          <w:szCs w:val="28"/>
        </w:rPr>
      </w:pPr>
      <w:r>
        <w:rPr>
          <w:rFonts w:ascii="Arial Narrow" w:hAnsi="Arial Narrow" w:cs="Arial"/>
          <w:i/>
          <w:sz w:val="28"/>
          <w:szCs w:val="28"/>
        </w:rPr>
        <w:t>¿Se puede entender agotada la reclamación administrativa cuando hay una equivocación en el nombre del trabajador?</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00635975">
        <w:rPr>
          <w:rFonts w:ascii="Arial Narrow" w:hAnsi="Arial Narrow" w:cs="Arial"/>
          <w:i/>
          <w:sz w:val="28"/>
          <w:szCs w:val="28"/>
        </w:rPr>
        <w:t>Se configura la excepci</w:t>
      </w:r>
      <w:r w:rsidR="006A3660">
        <w:rPr>
          <w:rFonts w:ascii="Arial Narrow" w:hAnsi="Arial Narrow" w:cs="Arial"/>
          <w:i/>
          <w:sz w:val="28"/>
          <w:szCs w:val="28"/>
        </w:rPr>
        <w:t xml:space="preserve">ón de </w:t>
      </w:r>
      <w:r w:rsidR="00635975">
        <w:rPr>
          <w:rFonts w:ascii="Arial Narrow" w:hAnsi="Arial Narrow" w:cs="Arial"/>
          <w:i/>
          <w:sz w:val="28"/>
          <w:szCs w:val="28"/>
        </w:rPr>
        <w:t xml:space="preserve">inepta demanda </w:t>
      </w:r>
      <w:r w:rsidR="00F16E4E">
        <w:rPr>
          <w:rFonts w:ascii="Arial Narrow" w:hAnsi="Arial Narrow" w:cs="Arial"/>
          <w:i/>
          <w:sz w:val="28"/>
          <w:szCs w:val="28"/>
        </w:rPr>
        <w:t xml:space="preserve">en los términos </w:t>
      </w:r>
      <w:r w:rsidR="00635975">
        <w:rPr>
          <w:rFonts w:ascii="Arial Narrow" w:hAnsi="Arial Narrow" w:cs="Arial"/>
          <w:i/>
          <w:sz w:val="28"/>
          <w:szCs w:val="28"/>
        </w:rPr>
        <w:t>propuest</w:t>
      </w:r>
      <w:r w:rsidR="00F16E4E">
        <w:rPr>
          <w:rFonts w:ascii="Arial Narrow" w:hAnsi="Arial Narrow" w:cs="Arial"/>
          <w:i/>
          <w:sz w:val="28"/>
          <w:szCs w:val="28"/>
        </w:rPr>
        <w:t>os</w:t>
      </w:r>
      <w:r w:rsidR="00635975">
        <w:rPr>
          <w:rFonts w:ascii="Arial Narrow" w:hAnsi="Arial Narrow" w:cs="Arial"/>
          <w:i/>
          <w:sz w:val="28"/>
          <w:szCs w:val="28"/>
        </w:rPr>
        <w:t xml:space="preserve"> por el </w:t>
      </w:r>
      <w:r w:rsidR="00606A55">
        <w:rPr>
          <w:rFonts w:ascii="Arial Narrow" w:hAnsi="Arial Narrow" w:cs="Arial"/>
          <w:i/>
          <w:sz w:val="28"/>
          <w:szCs w:val="28"/>
        </w:rPr>
        <w:t>Municipio de Pereira</w:t>
      </w:r>
      <w:r>
        <w:rPr>
          <w:rFonts w:ascii="Arial Narrow" w:hAnsi="Arial Narrow" w:cs="Arial"/>
          <w:i/>
          <w:sz w:val="28"/>
          <w:szCs w:val="28"/>
        </w:rPr>
        <w:t>?</w:t>
      </w:r>
    </w:p>
    <w:p w:rsidR="00BA5F40" w:rsidRDefault="00BA5F40" w:rsidP="0097627F">
      <w:pPr>
        <w:spacing w:line="360" w:lineRule="auto"/>
        <w:ind w:firstLine="851"/>
        <w:jc w:val="both"/>
        <w:rPr>
          <w:rFonts w:ascii="Arial Narrow" w:hAnsi="Arial Narrow" w:cs="Arial"/>
          <w:i/>
          <w:sz w:val="28"/>
          <w:szCs w:val="28"/>
        </w:rPr>
      </w:pPr>
    </w:p>
    <w:p w:rsidR="007250E3" w:rsidRDefault="00F16E4E"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primero de los dilemas planteados, que tiene que ver con la reclamación administrativa, implica </w:t>
      </w:r>
      <w:r w:rsidR="00B43E05">
        <w:rPr>
          <w:rFonts w:ascii="Arial Narrow" w:hAnsi="Arial Narrow" w:cs="Arial"/>
          <w:sz w:val="28"/>
          <w:szCs w:val="28"/>
        </w:rPr>
        <w:t xml:space="preserve">determinar </w:t>
      </w:r>
      <w:r>
        <w:rPr>
          <w:rFonts w:ascii="Arial Narrow" w:hAnsi="Arial Narrow" w:cs="Arial"/>
          <w:sz w:val="28"/>
          <w:szCs w:val="28"/>
        </w:rPr>
        <w:t>la necesidad de la identificación del trabajador que reclama. Pues bien, tal dilema se resuelve desde la redacción de la norma y la lógica. Aquella, establece que la misma se agota con el simple reclamo escrito del trabajador sobre el derecho que se pretenda, lo que implica que, bien puede el trabajador demandante elevar el escrito ante el ente público o bien puede hacerlo por medio de abogado, pero lo determinante es que se precise quién reclama y qué reclama.</w:t>
      </w:r>
      <w:r w:rsidR="00B43E05">
        <w:rPr>
          <w:rFonts w:ascii="Arial Narrow" w:hAnsi="Arial Narrow" w:cs="Arial"/>
          <w:sz w:val="28"/>
          <w:szCs w:val="28"/>
        </w:rPr>
        <w:t xml:space="preserve"> </w:t>
      </w:r>
      <w:r>
        <w:rPr>
          <w:rFonts w:ascii="Arial Narrow" w:hAnsi="Arial Narrow" w:cs="Arial"/>
          <w:sz w:val="28"/>
          <w:szCs w:val="28"/>
        </w:rPr>
        <w:t xml:space="preserve">La lógica </w:t>
      </w:r>
      <w:r w:rsidR="00B43E05">
        <w:rPr>
          <w:rFonts w:ascii="Arial Narrow" w:hAnsi="Arial Narrow" w:cs="Arial"/>
          <w:sz w:val="28"/>
          <w:szCs w:val="28"/>
        </w:rPr>
        <w:t>indica que, en cualquier caso, la reclamación debe identificar plenamente al trabajador, pues ello será lo que le permita a la entidad resolver debidamente la petición y, de encontrar procedente ella, acceder a la misma. Ahora, la identificación plena del trabajador, si bien debe estar contenida en el documento escrito que contiene la reclamación, lo cierto</w:t>
      </w:r>
      <w:r w:rsidR="007250E3">
        <w:rPr>
          <w:rFonts w:ascii="Arial Narrow" w:hAnsi="Arial Narrow" w:cs="Arial"/>
          <w:sz w:val="28"/>
          <w:szCs w:val="28"/>
        </w:rPr>
        <w:t xml:space="preserve"> es que la misma puede inferirse de otros documentos que acompañen la misma, por ejemplo, cuando se adelanta por medio de apoderado, el mandato que se le confiere al profesional del derecho, con su nota de autenticidad, también puede ser elemento indicador de la identificación plena de quien reclama.</w:t>
      </w:r>
    </w:p>
    <w:p w:rsidR="007250E3" w:rsidRDefault="007250E3" w:rsidP="0097627F">
      <w:pPr>
        <w:spacing w:line="360" w:lineRule="auto"/>
        <w:ind w:firstLine="851"/>
        <w:jc w:val="both"/>
        <w:rPr>
          <w:rFonts w:ascii="Arial Narrow" w:hAnsi="Arial Narrow" w:cs="Arial"/>
          <w:sz w:val="28"/>
          <w:szCs w:val="28"/>
        </w:rPr>
      </w:pPr>
    </w:p>
    <w:p w:rsidR="00F3490B" w:rsidRDefault="007250E3"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en el caso de marras se tiene que la profesional del derecho elevó reclamación administrativa a nombre del señor </w:t>
      </w:r>
      <w:r w:rsidR="005E4C3F">
        <w:rPr>
          <w:rFonts w:ascii="Arial Narrow" w:hAnsi="Arial Narrow" w:cs="Arial"/>
          <w:sz w:val="28"/>
          <w:szCs w:val="28"/>
        </w:rPr>
        <w:t>Alberto Castaño Márquez, indicando que su cc es 10.096.609 –</w:t>
      </w:r>
      <w:proofErr w:type="spellStart"/>
      <w:r w:rsidR="005E4C3F">
        <w:rPr>
          <w:rFonts w:ascii="Arial Narrow" w:hAnsi="Arial Narrow" w:cs="Arial"/>
          <w:sz w:val="28"/>
          <w:szCs w:val="28"/>
        </w:rPr>
        <w:t>fls</w:t>
      </w:r>
      <w:proofErr w:type="spellEnd"/>
      <w:r w:rsidR="005E4C3F">
        <w:rPr>
          <w:rFonts w:ascii="Arial Narrow" w:hAnsi="Arial Narrow" w:cs="Arial"/>
          <w:sz w:val="28"/>
          <w:szCs w:val="28"/>
        </w:rPr>
        <w:t xml:space="preserve">. 48 y ss.-, indicando que al mismo aportó poder. En realidad sí existe una diferencia entre el demandante y el trabajador a nombre de quien se reclamó, puesto que el apellido del demandantes es Castañeda y no Castaño, como se consignó en la reclamación, pero en realidad tal diferencia no es excusa suficiente para decir que no se agotó la reclamación, toda vez que el número de cédula consignado sí corresponde al del señor Castañeda Márquez, además, se aportó poder con la </w:t>
      </w:r>
      <w:r w:rsidR="005E4C3F">
        <w:rPr>
          <w:rFonts w:ascii="Arial Narrow" w:hAnsi="Arial Narrow" w:cs="Arial"/>
          <w:sz w:val="28"/>
          <w:szCs w:val="28"/>
        </w:rPr>
        <w:lastRenderedPageBreak/>
        <w:t>reclamación, el cual debe haber servido para complementar la información respecto a la identificación del actor</w:t>
      </w:r>
      <w:r w:rsidR="00910F9E">
        <w:rPr>
          <w:rFonts w:ascii="Arial Narrow" w:hAnsi="Arial Narrow" w:cs="Arial"/>
          <w:sz w:val="28"/>
          <w:szCs w:val="28"/>
        </w:rPr>
        <w:t>, tanto por su contenido, como por la presentación personal que debió hacer el poderdante. Por ello, insiste la Sala, la identificación del actor, más allá de una</w:t>
      </w:r>
      <w:r w:rsidR="005E4C3F">
        <w:rPr>
          <w:rFonts w:ascii="Arial Narrow" w:hAnsi="Arial Narrow" w:cs="Arial"/>
          <w:sz w:val="28"/>
          <w:szCs w:val="28"/>
        </w:rPr>
        <w:t xml:space="preserve"> </w:t>
      </w:r>
      <w:r w:rsidR="00910F9E">
        <w:rPr>
          <w:rFonts w:ascii="Arial Narrow" w:hAnsi="Arial Narrow" w:cs="Arial"/>
          <w:sz w:val="28"/>
          <w:szCs w:val="28"/>
        </w:rPr>
        <w:t>equivocación menor en uno de sus apellidos, está asegurada con la información de la reclamación y la de sus anexos. Por tal motivo, como lo dijo la a-quo, este</w:t>
      </w:r>
      <w:r w:rsidR="00F3490B">
        <w:rPr>
          <w:rFonts w:ascii="Arial Narrow" w:hAnsi="Arial Narrow" w:cs="Arial"/>
          <w:sz w:val="28"/>
          <w:szCs w:val="28"/>
        </w:rPr>
        <w:t xml:space="preserve"> aparte de la excepción propuesta no tiene vocación de prosperidad.</w:t>
      </w:r>
    </w:p>
    <w:p w:rsidR="00F3490B" w:rsidRDefault="00F3490B" w:rsidP="0097627F">
      <w:pPr>
        <w:spacing w:line="360" w:lineRule="auto"/>
        <w:ind w:firstLine="851"/>
        <w:jc w:val="both"/>
        <w:rPr>
          <w:rFonts w:ascii="Arial Narrow" w:hAnsi="Arial Narrow" w:cs="Arial"/>
          <w:sz w:val="28"/>
          <w:szCs w:val="28"/>
        </w:rPr>
      </w:pPr>
    </w:p>
    <w:p w:rsidR="00F3490B" w:rsidRDefault="00F3490B" w:rsidP="0097627F">
      <w:pPr>
        <w:spacing w:line="360" w:lineRule="auto"/>
        <w:ind w:firstLine="851"/>
        <w:jc w:val="both"/>
        <w:rPr>
          <w:rFonts w:ascii="Arial Narrow" w:hAnsi="Arial Narrow" w:cs="Arial"/>
          <w:sz w:val="28"/>
          <w:szCs w:val="28"/>
        </w:rPr>
      </w:pPr>
      <w:r>
        <w:rPr>
          <w:rFonts w:ascii="Arial Narrow" w:hAnsi="Arial Narrow" w:cs="Arial"/>
          <w:sz w:val="28"/>
          <w:szCs w:val="28"/>
        </w:rPr>
        <w:t>Respecto a la segunda parte de la excepción propuesta, la Sala efectuara las siguientes consideraciones:</w:t>
      </w:r>
    </w:p>
    <w:p w:rsidR="00F16E4E" w:rsidRDefault="00910F9E"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6A3660" w:rsidRDefault="00F3490B" w:rsidP="0097627F">
      <w:pPr>
        <w:spacing w:line="360" w:lineRule="auto"/>
        <w:ind w:firstLine="851"/>
        <w:jc w:val="both"/>
        <w:rPr>
          <w:rFonts w:ascii="Arial Narrow" w:hAnsi="Arial Narrow" w:cs="Arial"/>
          <w:sz w:val="28"/>
          <w:szCs w:val="28"/>
        </w:rPr>
      </w:pPr>
      <w:r>
        <w:rPr>
          <w:rFonts w:ascii="Arial Narrow" w:hAnsi="Arial Narrow" w:cs="Arial"/>
          <w:sz w:val="28"/>
          <w:szCs w:val="28"/>
        </w:rPr>
        <w:t>L</w:t>
      </w:r>
      <w:r w:rsidR="006A3660">
        <w:rPr>
          <w:rFonts w:ascii="Arial Narrow" w:hAnsi="Arial Narrow" w:cs="Arial"/>
          <w:sz w:val="28"/>
          <w:szCs w:val="28"/>
        </w:rPr>
        <w:t xml:space="preserve">a demanda laboral debe cumplir con unas exigencias legales, señaladas en el canon 25 del </w:t>
      </w:r>
      <w:proofErr w:type="spellStart"/>
      <w:r w:rsidR="006A3660">
        <w:rPr>
          <w:rFonts w:ascii="Arial Narrow" w:hAnsi="Arial Narrow" w:cs="Arial"/>
          <w:sz w:val="28"/>
          <w:szCs w:val="28"/>
        </w:rPr>
        <w:t>CPTSS</w:t>
      </w:r>
      <w:proofErr w:type="spellEnd"/>
      <w:r w:rsidR="006A3660">
        <w:rPr>
          <w:rFonts w:ascii="Arial Narrow" w:hAnsi="Arial Narrow" w:cs="Arial"/>
          <w:sz w:val="28"/>
          <w:szCs w:val="28"/>
        </w:rPr>
        <w:t xml:space="preserve">. Entre tales exigencias vale la pena destacar la enlistada en el ordinal 6º de dicha norma, que refiere al tema de las pretensiones. Dice que las mismas </w:t>
      </w:r>
      <w:r>
        <w:rPr>
          <w:rFonts w:ascii="Arial Narrow" w:hAnsi="Arial Narrow" w:cs="Arial"/>
          <w:sz w:val="28"/>
          <w:szCs w:val="28"/>
        </w:rPr>
        <w:t>s</w:t>
      </w:r>
      <w:r w:rsidR="006A3660">
        <w:rPr>
          <w:rFonts w:ascii="Arial Narrow" w:hAnsi="Arial Narrow" w:cs="Arial"/>
          <w:sz w:val="28"/>
          <w:szCs w:val="28"/>
        </w:rPr>
        <w:t xml:space="preserve">e deben expresar con precisión y claridad. Además, en caso de pretenderse la acumulación de varios pedidos, deben cumplirse las exigencias del artículo 25 A ibídem, puntualmente, el ordinal 2º de dicha norma, señala que las pretensiones que se busca acumular no pueden excluirse entre sí, salvo que se propongan como principales y subsidiarias. </w:t>
      </w:r>
    </w:p>
    <w:p w:rsidR="006A3660" w:rsidRDefault="006A3660" w:rsidP="0097627F">
      <w:pPr>
        <w:spacing w:line="360" w:lineRule="auto"/>
        <w:ind w:firstLine="851"/>
        <w:jc w:val="both"/>
        <w:rPr>
          <w:rFonts w:ascii="Arial Narrow" w:hAnsi="Arial Narrow" w:cs="Arial"/>
          <w:sz w:val="28"/>
          <w:szCs w:val="28"/>
        </w:rPr>
      </w:pPr>
    </w:p>
    <w:p w:rsidR="009F0F21" w:rsidRDefault="006A3660" w:rsidP="0097627F">
      <w:pPr>
        <w:spacing w:line="360" w:lineRule="auto"/>
        <w:ind w:firstLine="851"/>
        <w:jc w:val="both"/>
        <w:rPr>
          <w:rFonts w:ascii="Arial Narrow" w:hAnsi="Arial Narrow" w:cs="Arial"/>
          <w:sz w:val="28"/>
          <w:szCs w:val="28"/>
        </w:rPr>
      </w:pPr>
      <w:r>
        <w:rPr>
          <w:rFonts w:ascii="Arial Narrow" w:hAnsi="Arial Narrow" w:cs="Arial"/>
          <w:sz w:val="28"/>
          <w:szCs w:val="28"/>
        </w:rPr>
        <w:t>Si la demanda no cumple con alguno de tales requerimientos, y los mismos no son advertidos al momento de decidir sobre la admisión de la demanda –art. 28 ibídem- es posible que la contraparte resalte tales inconsistencias,</w:t>
      </w:r>
      <w:r w:rsidR="009F0F21">
        <w:rPr>
          <w:rFonts w:ascii="Arial Narrow" w:hAnsi="Arial Narrow" w:cs="Arial"/>
          <w:sz w:val="28"/>
          <w:szCs w:val="28"/>
        </w:rPr>
        <w:t xml:space="preserve"> mediante la interposición de las excepciones dilatorias, debiendo el juzgador, en estos casos y ante el vacío que existe en la normatividad adjetiva laboral, acudir a la aplicación analógica de la normatividad procesal civil o, en este caso, al Estatuto General del Proceso, para determinar el trámite que se debe seguir. Y dicha obra legal, establece en su artículo 101, inciso tercero numerales 1 y 2 lo siguiente: </w:t>
      </w:r>
    </w:p>
    <w:p w:rsidR="009F0F21" w:rsidRPr="009F0F21" w:rsidRDefault="009F0F21" w:rsidP="0097627F">
      <w:pPr>
        <w:spacing w:line="360" w:lineRule="auto"/>
        <w:ind w:firstLine="851"/>
        <w:jc w:val="both"/>
        <w:rPr>
          <w:rFonts w:ascii="Arial Narrow" w:hAnsi="Arial Narrow" w:cs="Arial"/>
          <w:i/>
          <w:sz w:val="28"/>
          <w:szCs w:val="28"/>
        </w:rPr>
      </w:pPr>
    </w:p>
    <w:p w:rsidR="009F0F21" w:rsidRPr="009F0F21" w:rsidRDefault="009F0F21" w:rsidP="009F0F2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9F0F21">
        <w:rPr>
          <w:rFonts w:ascii="Arial Narrow" w:hAnsi="Arial Narrow" w:cs="Arial"/>
          <w:i/>
          <w:sz w:val="28"/>
          <w:szCs w:val="28"/>
          <w:lang w:val="es-ES"/>
        </w:rPr>
        <w:t>Las excepciones previas se tramitarán y decidirán de la siguiente manera:</w:t>
      </w:r>
    </w:p>
    <w:p w:rsidR="009F0F21" w:rsidRPr="009F0F21" w:rsidRDefault="009F0F21" w:rsidP="009F0F21">
      <w:pPr>
        <w:spacing w:line="360" w:lineRule="auto"/>
        <w:ind w:firstLine="851"/>
        <w:jc w:val="both"/>
        <w:rPr>
          <w:rFonts w:ascii="Arial Narrow" w:hAnsi="Arial Narrow" w:cs="Arial"/>
          <w:i/>
          <w:sz w:val="28"/>
          <w:szCs w:val="28"/>
          <w:lang w:val="es-ES"/>
        </w:rPr>
      </w:pPr>
    </w:p>
    <w:p w:rsidR="009F0F21" w:rsidRPr="009F0F21" w:rsidRDefault="009F0F21" w:rsidP="009F0F21">
      <w:pPr>
        <w:spacing w:line="360" w:lineRule="auto"/>
        <w:ind w:firstLine="851"/>
        <w:jc w:val="both"/>
        <w:rPr>
          <w:rFonts w:ascii="Arial Narrow" w:hAnsi="Arial Narrow" w:cs="Arial"/>
          <w:i/>
          <w:sz w:val="28"/>
          <w:szCs w:val="28"/>
          <w:lang w:val="es-ES"/>
        </w:rPr>
      </w:pPr>
      <w:r w:rsidRPr="009F0F21">
        <w:rPr>
          <w:rFonts w:ascii="Arial Narrow" w:hAnsi="Arial Narrow" w:cs="Arial"/>
          <w:i/>
          <w:sz w:val="28"/>
          <w:szCs w:val="28"/>
          <w:lang w:val="es-ES"/>
        </w:rPr>
        <w:lastRenderedPageBreak/>
        <w:t xml:space="preserve">1. Del escrito que las contenga se correrá traslado al demandante por el término de tres (3) días conforme al artículo 110, </w:t>
      </w:r>
      <w:r w:rsidRPr="009F0F21">
        <w:rPr>
          <w:rFonts w:ascii="Arial Narrow" w:hAnsi="Arial Narrow" w:cs="Arial"/>
          <w:b/>
          <w:i/>
          <w:sz w:val="28"/>
          <w:szCs w:val="28"/>
          <w:lang w:val="es-ES"/>
        </w:rPr>
        <w:t>para que se pronuncie sobre ellas y, si fuere el caso, subsane los defectos anotados.</w:t>
      </w:r>
    </w:p>
    <w:p w:rsidR="009F0F21" w:rsidRPr="009F0F21" w:rsidRDefault="009F0F21" w:rsidP="009F0F21">
      <w:pPr>
        <w:spacing w:line="360" w:lineRule="auto"/>
        <w:ind w:firstLine="851"/>
        <w:jc w:val="both"/>
        <w:rPr>
          <w:rFonts w:ascii="Arial Narrow" w:hAnsi="Arial Narrow" w:cs="Arial"/>
          <w:i/>
          <w:sz w:val="28"/>
          <w:szCs w:val="28"/>
          <w:lang w:val="es-ES"/>
        </w:rPr>
      </w:pPr>
    </w:p>
    <w:p w:rsidR="009F0F21" w:rsidRPr="009F0F21" w:rsidRDefault="009F0F21" w:rsidP="009F0F21">
      <w:pPr>
        <w:spacing w:line="360" w:lineRule="auto"/>
        <w:ind w:firstLine="851"/>
        <w:jc w:val="both"/>
        <w:rPr>
          <w:rFonts w:ascii="Arial Narrow" w:hAnsi="Arial Narrow" w:cs="Arial"/>
          <w:i/>
          <w:sz w:val="28"/>
          <w:szCs w:val="28"/>
          <w:lang w:val="es-ES"/>
        </w:rPr>
      </w:pPr>
      <w:r w:rsidRPr="009F0F21">
        <w:rPr>
          <w:rFonts w:ascii="Arial Narrow" w:hAnsi="Arial Narrow" w:cs="Arial"/>
          <w:i/>
          <w:sz w:val="28"/>
          <w:szCs w:val="28"/>
          <w:lang w:val="es-ES"/>
        </w:rPr>
        <w:t xml:space="preserve">2. El juez decidirá sobre las excepciones previas que no requieran la práctica de pruebas, antes de la audiencia inicial, </w:t>
      </w:r>
      <w:r w:rsidRPr="00F35B9B">
        <w:rPr>
          <w:rFonts w:ascii="Arial Narrow" w:hAnsi="Arial Narrow" w:cs="Arial"/>
          <w:b/>
          <w:i/>
          <w:sz w:val="28"/>
          <w:szCs w:val="28"/>
          <w:lang w:val="es-ES"/>
        </w:rPr>
        <w:t>y si prospera alguna que impida continuar el trámite del proceso y que no pueda ser subsanada o no lo haya sido oportunamente, declarará terminada la actuación y ordenará devolver la demanda al demandante</w:t>
      </w:r>
      <w:r>
        <w:rPr>
          <w:rFonts w:ascii="Arial Narrow" w:hAnsi="Arial Narrow" w:cs="Arial"/>
          <w:i/>
          <w:sz w:val="28"/>
          <w:szCs w:val="28"/>
          <w:lang w:val="es-ES"/>
        </w:rPr>
        <w:t>”</w:t>
      </w:r>
      <w:r w:rsidR="00F35B9B">
        <w:rPr>
          <w:rFonts w:ascii="Arial Narrow" w:hAnsi="Arial Narrow" w:cs="Arial"/>
          <w:i/>
          <w:sz w:val="28"/>
          <w:szCs w:val="28"/>
          <w:lang w:val="es-ES"/>
        </w:rPr>
        <w:t xml:space="preserve"> –negrillas fuera del texto-</w:t>
      </w:r>
      <w:r w:rsidRPr="009F0F21">
        <w:rPr>
          <w:rFonts w:ascii="Arial Narrow" w:hAnsi="Arial Narrow" w:cs="Arial"/>
          <w:i/>
          <w:sz w:val="28"/>
          <w:szCs w:val="28"/>
          <w:lang w:val="es-ES"/>
        </w:rPr>
        <w:t>.</w:t>
      </w:r>
    </w:p>
    <w:p w:rsidR="009F0F21" w:rsidRDefault="009F0F21" w:rsidP="0097627F">
      <w:pPr>
        <w:spacing w:line="360" w:lineRule="auto"/>
        <w:ind w:firstLine="851"/>
        <w:jc w:val="both"/>
        <w:rPr>
          <w:rFonts w:ascii="Arial Narrow" w:hAnsi="Arial Narrow" w:cs="Arial"/>
          <w:sz w:val="28"/>
          <w:szCs w:val="28"/>
          <w:lang w:val="es-ES"/>
        </w:rPr>
      </w:pPr>
    </w:p>
    <w:p w:rsidR="00F35B9B" w:rsidRDefault="00A14E79"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trámite encuentra como potísima razón, que las excepciones previas más que buscar la terminación anticipada del proceso, propenden porque este se sanee</w:t>
      </w:r>
      <w:r w:rsidR="00F3490B">
        <w:rPr>
          <w:rFonts w:ascii="Arial Narrow" w:hAnsi="Arial Narrow" w:cs="Arial"/>
          <w:sz w:val="28"/>
          <w:szCs w:val="28"/>
          <w:lang w:val="es-ES"/>
        </w:rPr>
        <w:t>,</w:t>
      </w:r>
      <w:r>
        <w:rPr>
          <w:rFonts w:ascii="Arial Narrow" w:hAnsi="Arial Narrow" w:cs="Arial"/>
          <w:sz w:val="28"/>
          <w:szCs w:val="28"/>
          <w:lang w:val="es-ES"/>
        </w:rPr>
        <w:t xml:space="preserve">  depure de imprecisiones o vicios y que prosiga su curso hasta la decisión definitoria del litigio. Por ello, se establece que debe existir un traslado de las excepciones propuestas, </w:t>
      </w:r>
      <w:r w:rsidR="00E6298A">
        <w:rPr>
          <w:rFonts w:ascii="Arial Narrow" w:hAnsi="Arial Narrow" w:cs="Arial"/>
          <w:sz w:val="28"/>
          <w:szCs w:val="28"/>
          <w:lang w:val="es-ES"/>
        </w:rPr>
        <w:t xml:space="preserve">oportunidad 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w:t>
      </w:r>
      <w:r w:rsidR="00892C8C">
        <w:rPr>
          <w:rFonts w:ascii="Arial Narrow" w:hAnsi="Arial Narrow" w:cs="Arial"/>
          <w:sz w:val="28"/>
          <w:szCs w:val="28"/>
          <w:lang w:val="es-ES"/>
        </w:rPr>
        <w:t>evitando con ello que la parte actora quede sin la posibilidad de subsanación.</w:t>
      </w:r>
    </w:p>
    <w:p w:rsidR="00F3490B" w:rsidRDefault="00F3490B" w:rsidP="0097627F">
      <w:pPr>
        <w:spacing w:line="360" w:lineRule="auto"/>
        <w:ind w:firstLine="851"/>
        <w:jc w:val="both"/>
        <w:rPr>
          <w:rFonts w:ascii="Arial Narrow" w:hAnsi="Arial Narrow" w:cs="Arial"/>
          <w:sz w:val="28"/>
          <w:szCs w:val="28"/>
          <w:lang w:val="es-ES"/>
        </w:rPr>
      </w:pPr>
    </w:p>
    <w:p w:rsidR="00472F0C" w:rsidRDefault="00E6298A"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en el caso puntual, se tiene que la parte demandada al descorrer el traslado, advirtió que se elevó un pedido de reintegro, el cual resultaba indebidamente acumulado con la petición de indemnización moratoria de que trata el canon 65 del CL. La Jueza declaró no probada la excepción, al encontrar que al interpretar la demanda, acudiendo a los hechos y fundamentos jurídicos relatados en la misma, no</w:t>
      </w:r>
      <w:r w:rsidR="00472F0C">
        <w:rPr>
          <w:rFonts w:ascii="Arial Narrow" w:hAnsi="Arial Narrow" w:cs="Arial"/>
          <w:sz w:val="28"/>
          <w:szCs w:val="28"/>
          <w:lang w:val="es-ES"/>
        </w:rPr>
        <w:t xml:space="preserve"> se podía colegir que el pedido fuera el de un reintegro.</w:t>
      </w:r>
    </w:p>
    <w:p w:rsidR="00472F0C" w:rsidRDefault="00472F0C" w:rsidP="0097627F">
      <w:pPr>
        <w:spacing w:line="360" w:lineRule="auto"/>
        <w:ind w:firstLine="851"/>
        <w:jc w:val="both"/>
        <w:rPr>
          <w:rFonts w:ascii="Arial Narrow" w:hAnsi="Arial Narrow" w:cs="Arial"/>
          <w:sz w:val="28"/>
          <w:szCs w:val="28"/>
          <w:lang w:val="es-ES"/>
        </w:rPr>
      </w:pPr>
    </w:p>
    <w:p w:rsidR="00E6298A" w:rsidRDefault="00472F0C"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Esta Corporación ha sido reiterativa en el hecho de señalar que el Juez tiene el deber de interpretar y desentrañar el real sentido de un líbelo de demanda. No obstante ello, también estima que tal deber se ejerce al momento puntual de adoptar la </w:t>
      </w:r>
      <w:r>
        <w:rPr>
          <w:rFonts w:ascii="Arial Narrow" w:hAnsi="Arial Narrow" w:cs="Arial"/>
          <w:sz w:val="28"/>
          <w:szCs w:val="28"/>
          <w:lang w:val="es-ES"/>
        </w:rPr>
        <w:lastRenderedPageBreak/>
        <w:t xml:space="preserve">decisión de fondo, buscando extractar cuál fue la voluntad del litigante. Sin embargo, tal deber no implica que en estos iniciales estadios procesales, cuando las mismas partes están participando de manera directa en la decantación del litigio, el Juez pueda fijar </w:t>
      </w:r>
      <w:r w:rsidR="006502F7">
        <w:rPr>
          <w:rFonts w:ascii="Arial Narrow" w:hAnsi="Arial Narrow" w:cs="Arial"/>
          <w:sz w:val="28"/>
          <w:szCs w:val="28"/>
          <w:lang w:val="es-ES"/>
        </w:rPr>
        <w:t>libremente el</w:t>
      </w:r>
      <w:r>
        <w:rPr>
          <w:rFonts w:ascii="Arial Narrow" w:hAnsi="Arial Narrow" w:cs="Arial"/>
          <w:sz w:val="28"/>
          <w:szCs w:val="28"/>
          <w:lang w:val="es-ES"/>
        </w:rPr>
        <w:t xml:space="preserve"> alcance </w:t>
      </w:r>
      <w:r w:rsidR="006502F7">
        <w:rPr>
          <w:rFonts w:ascii="Arial Narrow" w:hAnsi="Arial Narrow" w:cs="Arial"/>
          <w:sz w:val="28"/>
          <w:szCs w:val="28"/>
          <w:lang w:val="es-ES"/>
        </w:rPr>
        <w:t>de la demanda o del escrito de contestación, sino que</w:t>
      </w:r>
      <w:r w:rsidR="00A81569">
        <w:rPr>
          <w:rFonts w:ascii="Arial Narrow" w:hAnsi="Arial Narrow" w:cs="Arial"/>
          <w:sz w:val="28"/>
          <w:szCs w:val="28"/>
          <w:lang w:val="es-ES"/>
        </w:rPr>
        <w:t xml:space="preserve"> también</w:t>
      </w:r>
      <w:r w:rsidR="006502F7">
        <w:rPr>
          <w:rFonts w:ascii="Arial Narrow" w:hAnsi="Arial Narrow" w:cs="Arial"/>
          <w:sz w:val="28"/>
          <w:szCs w:val="28"/>
          <w:lang w:val="es-ES"/>
        </w:rPr>
        <w:t>, atendiendo las herramientas procesales otorgadas a las partes, como las excepciones previas, estas mismas procedan a la corrección, subsanación o aclaración del objeto del litigio, siendo ese el escenario adecuado para la depuración del proceso.</w:t>
      </w:r>
    </w:p>
    <w:p w:rsidR="006502F7" w:rsidRDefault="006502F7" w:rsidP="0097627F">
      <w:pPr>
        <w:spacing w:line="360" w:lineRule="auto"/>
        <w:ind w:firstLine="851"/>
        <w:jc w:val="both"/>
        <w:rPr>
          <w:rFonts w:ascii="Arial Narrow" w:hAnsi="Arial Narrow" w:cs="Arial"/>
          <w:sz w:val="28"/>
          <w:szCs w:val="28"/>
          <w:lang w:val="es-ES"/>
        </w:rPr>
      </w:pPr>
    </w:p>
    <w:p w:rsidR="00B86878"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 bien le asiste a la funcionaria judicial, el deber de interpretar la demanda, ello se patentiza con mayor rigor al momento de emitir la decisión de fondo, dado que ello es preferible, en la medida de lo posible, con el objeto de  evitar nulidades o sentencias inhibitorias.</w:t>
      </w:r>
    </w:p>
    <w:p w:rsidR="00B86878" w:rsidRDefault="00B86878" w:rsidP="0097627F">
      <w:pPr>
        <w:spacing w:line="360" w:lineRule="auto"/>
        <w:ind w:firstLine="851"/>
        <w:jc w:val="both"/>
        <w:rPr>
          <w:rFonts w:ascii="Arial Narrow" w:hAnsi="Arial Narrow" w:cs="Arial"/>
          <w:sz w:val="28"/>
          <w:szCs w:val="28"/>
          <w:lang w:val="es-ES"/>
        </w:rPr>
      </w:pPr>
    </w:p>
    <w:p w:rsidR="00FF78E5"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cambio, en fases tempranas del litigio, como en este asunto, el </w:t>
      </w:r>
      <w:r w:rsidR="00F3490B">
        <w:rPr>
          <w:rFonts w:ascii="Arial Narrow" w:hAnsi="Arial Narrow" w:cs="Arial"/>
          <w:sz w:val="28"/>
          <w:szCs w:val="28"/>
          <w:lang w:val="es-ES"/>
        </w:rPr>
        <w:t>momento de resolver una excepción</w:t>
      </w:r>
      <w:r>
        <w:rPr>
          <w:rFonts w:ascii="Arial Narrow" w:hAnsi="Arial Narrow" w:cs="Arial"/>
          <w:sz w:val="28"/>
          <w:szCs w:val="28"/>
          <w:lang w:val="es-ES"/>
        </w:rPr>
        <w:t xml:space="preserve"> previa, como la formulada por el municipio accionado, puntualmente el numeral 4.1. </w:t>
      </w:r>
      <w:proofErr w:type="gramStart"/>
      <w:r>
        <w:rPr>
          <w:rFonts w:ascii="Arial Narrow" w:hAnsi="Arial Narrow" w:cs="Arial"/>
          <w:sz w:val="28"/>
          <w:szCs w:val="28"/>
          <w:lang w:val="es-ES"/>
        </w:rPr>
        <w:t>de</w:t>
      </w:r>
      <w:proofErr w:type="gramEnd"/>
      <w:r>
        <w:rPr>
          <w:rFonts w:ascii="Arial Narrow" w:hAnsi="Arial Narrow" w:cs="Arial"/>
          <w:sz w:val="28"/>
          <w:szCs w:val="28"/>
          <w:lang w:val="es-ES"/>
        </w:rPr>
        <w:t xml:space="preserve"> las suplicas, y atendiendo el numeral 6º del artículo 25, como el 25 A numeral 2 del </w:t>
      </w:r>
      <w:proofErr w:type="spellStart"/>
      <w:r>
        <w:rPr>
          <w:rFonts w:ascii="Arial Narrow" w:hAnsi="Arial Narrow" w:cs="Arial"/>
          <w:sz w:val="28"/>
          <w:szCs w:val="28"/>
          <w:lang w:val="es-ES"/>
        </w:rPr>
        <w:t>CPTSS</w:t>
      </w:r>
      <w:proofErr w:type="spellEnd"/>
      <w:r>
        <w:rPr>
          <w:rFonts w:ascii="Arial Narrow" w:hAnsi="Arial Narrow" w:cs="Arial"/>
          <w:sz w:val="28"/>
          <w:szCs w:val="28"/>
          <w:lang w:val="es-ES"/>
        </w:rPr>
        <w:t xml:space="preserve">, este </w:t>
      </w:r>
      <w:r w:rsidR="00F3490B">
        <w:rPr>
          <w:rFonts w:ascii="Arial Narrow" w:hAnsi="Arial Narrow" w:cs="Arial"/>
          <w:sz w:val="28"/>
          <w:szCs w:val="28"/>
          <w:lang w:val="es-ES"/>
        </w:rPr>
        <w:t>último</w:t>
      </w:r>
      <w:r>
        <w:rPr>
          <w:rFonts w:ascii="Arial Narrow" w:hAnsi="Arial Narrow" w:cs="Arial"/>
          <w:sz w:val="28"/>
          <w:szCs w:val="28"/>
          <w:lang w:val="es-ES"/>
        </w:rPr>
        <w:t xml:space="preserve">, ante la imposibilidad de que se pueda pedir principalmente el reintegro </w:t>
      </w:r>
      <w:r w:rsidR="00A93E8B">
        <w:rPr>
          <w:rFonts w:ascii="Arial Narrow" w:hAnsi="Arial Narrow" w:cs="Arial"/>
          <w:sz w:val="28"/>
          <w:szCs w:val="28"/>
          <w:lang w:val="es-ES"/>
        </w:rPr>
        <w:t xml:space="preserve">–que implica la continuidad de la relación sin solución de continuidad- y la indemnización moratoria de que trata el canon 65 del </w:t>
      </w:r>
      <w:proofErr w:type="spellStart"/>
      <w:r w:rsidR="00A93E8B">
        <w:rPr>
          <w:rFonts w:ascii="Arial Narrow" w:hAnsi="Arial Narrow" w:cs="Arial"/>
          <w:sz w:val="28"/>
          <w:szCs w:val="28"/>
          <w:lang w:val="es-ES"/>
        </w:rPr>
        <w:t>CST</w:t>
      </w:r>
      <w:proofErr w:type="spellEnd"/>
      <w:r w:rsidR="00A93E8B">
        <w:rPr>
          <w:rFonts w:ascii="Arial Narrow" w:hAnsi="Arial Narrow" w:cs="Arial"/>
          <w:sz w:val="28"/>
          <w:szCs w:val="28"/>
          <w:lang w:val="es-ES"/>
        </w:rPr>
        <w:t xml:space="preserve"> o el artículo 1º del Decreto 797 de 1949, que necesariamente implica el rompimiento de la relación laboral</w:t>
      </w:r>
      <w:r w:rsidR="00FF78E5">
        <w:rPr>
          <w:rFonts w:ascii="Arial Narrow" w:hAnsi="Arial Narrow" w:cs="Arial"/>
          <w:sz w:val="28"/>
          <w:szCs w:val="28"/>
          <w:lang w:val="es-ES"/>
        </w:rPr>
        <w:t>.</w:t>
      </w:r>
    </w:p>
    <w:p w:rsidR="00F3490B" w:rsidRDefault="00F3490B" w:rsidP="0097627F">
      <w:pPr>
        <w:spacing w:line="360" w:lineRule="auto"/>
        <w:ind w:firstLine="851"/>
        <w:jc w:val="both"/>
        <w:rPr>
          <w:rFonts w:ascii="Arial Narrow" w:hAnsi="Arial Narrow" w:cs="Arial"/>
          <w:sz w:val="28"/>
          <w:szCs w:val="28"/>
          <w:lang w:val="es-ES"/>
        </w:rPr>
      </w:pPr>
    </w:p>
    <w:p w:rsidR="00FF78E5"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expresado a propósito del </w:t>
      </w:r>
      <w:r w:rsidR="00F3490B">
        <w:rPr>
          <w:rFonts w:ascii="Arial Narrow" w:hAnsi="Arial Narrow" w:cs="Arial"/>
          <w:sz w:val="28"/>
          <w:szCs w:val="28"/>
          <w:lang w:val="es-ES"/>
        </w:rPr>
        <w:t>término</w:t>
      </w:r>
      <w:r>
        <w:rPr>
          <w:rFonts w:ascii="Arial Narrow" w:hAnsi="Arial Narrow" w:cs="Arial"/>
          <w:sz w:val="28"/>
          <w:szCs w:val="28"/>
          <w:lang w:val="es-ES"/>
        </w:rPr>
        <w:t xml:space="preserve"> “nombrar” que se emplea en el escrito </w:t>
      </w:r>
      <w:proofErr w:type="spellStart"/>
      <w:r>
        <w:rPr>
          <w:rFonts w:ascii="Arial Narrow" w:hAnsi="Arial Narrow" w:cs="Arial"/>
          <w:sz w:val="28"/>
          <w:szCs w:val="28"/>
          <w:lang w:val="es-ES"/>
        </w:rPr>
        <w:t>demandatorio</w:t>
      </w:r>
      <w:proofErr w:type="spellEnd"/>
      <w:r>
        <w:rPr>
          <w:rFonts w:ascii="Arial Narrow" w:hAnsi="Arial Narrow" w:cs="Arial"/>
          <w:sz w:val="28"/>
          <w:szCs w:val="28"/>
          <w:lang w:val="es-ES"/>
        </w:rPr>
        <w:t xml:space="preserve">, el cual </w:t>
      </w:r>
      <w:r w:rsidR="00F3490B">
        <w:rPr>
          <w:rFonts w:ascii="Arial Narrow" w:hAnsi="Arial Narrow" w:cs="Arial"/>
          <w:sz w:val="28"/>
          <w:szCs w:val="28"/>
          <w:lang w:val="es-ES"/>
        </w:rPr>
        <w:t>insinúa</w:t>
      </w:r>
      <w:r>
        <w:rPr>
          <w:rFonts w:ascii="Arial Narrow" w:hAnsi="Arial Narrow" w:cs="Arial"/>
          <w:sz w:val="28"/>
          <w:szCs w:val="28"/>
          <w:lang w:val="es-ES"/>
        </w:rPr>
        <w:t xml:space="preserve">, el de ingreso al servicio del municipio accionado. De tal suerte, que no quede dudas acerca de lo que realmente persigue la parte actora. Conforme a lo dicho resulta necesario revocar </w:t>
      </w:r>
      <w:r w:rsidR="00FF78E5">
        <w:rPr>
          <w:rFonts w:ascii="Arial Narrow" w:hAnsi="Arial Narrow" w:cs="Arial"/>
          <w:sz w:val="28"/>
          <w:szCs w:val="28"/>
          <w:lang w:val="es-ES"/>
        </w:rPr>
        <w:t xml:space="preserve">la decisión de primera instancia y en su lugar, disponer que se surta el traslado de la excepción previa de Inepta demanda a la parte actora, por el término de tres días, lapso en el cual se podrá pronunciar respecto a la misma y, especialmente, corregir la falencia anotada frente a la pretensión identificada con el numeral 4.1. </w:t>
      </w:r>
      <w:proofErr w:type="gramStart"/>
      <w:r w:rsidR="00FF78E5">
        <w:rPr>
          <w:rFonts w:ascii="Arial Narrow" w:hAnsi="Arial Narrow" w:cs="Arial"/>
          <w:sz w:val="28"/>
          <w:szCs w:val="28"/>
          <w:lang w:val="es-ES"/>
        </w:rPr>
        <w:t>d</w:t>
      </w:r>
      <w:r w:rsidR="00A93E8B">
        <w:rPr>
          <w:rFonts w:ascii="Arial Narrow" w:hAnsi="Arial Narrow" w:cs="Arial"/>
          <w:sz w:val="28"/>
          <w:szCs w:val="28"/>
          <w:lang w:val="es-ES"/>
        </w:rPr>
        <w:t>e</w:t>
      </w:r>
      <w:proofErr w:type="gramEnd"/>
      <w:r w:rsidR="00A93E8B">
        <w:rPr>
          <w:rFonts w:ascii="Arial Narrow" w:hAnsi="Arial Narrow" w:cs="Arial"/>
          <w:sz w:val="28"/>
          <w:szCs w:val="28"/>
          <w:lang w:val="es-ES"/>
        </w:rPr>
        <w:t xml:space="preserve"> la demanda, so pena de que se declare terminado el proceso.</w:t>
      </w:r>
    </w:p>
    <w:p w:rsidR="00A93E8B" w:rsidRDefault="00A93E8B" w:rsidP="0097627F">
      <w:pPr>
        <w:spacing w:line="360" w:lineRule="auto"/>
        <w:ind w:firstLine="851"/>
        <w:jc w:val="both"/>
        <w:rPr>
          <w:rFonts w:ascii="Arial Narrow" w:hAnsi="Arial Narrow" w:cs="Arial"/>
          <w:sz w:val="28"/>
          <w:szCs w:val="28"/>
          <w:lang w:val="es-ES"/>
        </w:rPr>
      </w:pPr>
    </w:p>
    <w:p w:rsidR="00A93E8B" w:rsidRDefault="00A93E8B"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condena en costas, estima la Sala que las de primera instancia deberán revocarse y esperar a que se venza el término señalado en el párrafo anterior para determinar si se imponen a la parte actora, de no cumplir con la carga señalada o se abstiene de su imposición. Sin costas en esta sede.</w:t>
      </w:r>
    </w:p>
    <w:p w:rsidR="00BE42A2" w:rsidRDefault="00BE42A2" w:rsidP="00162F2C">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A93E8B" w:rsidRDefault="00A93E8B" w:rsidP="00A93E8B">
      <w:pPr>
        <w:spacing w:line="360" w:lineRule="auto"/>
        <w:ind w:firstLine="851"/>
        <w:jc w:val="both"/>
        <w:rPr>
          <w:rFonts w:ascii="Arial Narrow" w:hAnsi="Arial Narrow" w:cs="Arial"/>
          <w:sz w:val="28"/>
          <w:szCs w:val="28"/>
          <w:lang w:val="es-ES"/>
        </w:rPr>
      </w:pPr>
      <w:r>
        <w:rPr>
          <w:rFonts w:ascii="Arial Narrow" w:hAnsi="Arial Narrow" w:cs="Arial"/>
          <w:b/>
          <w:i/>
          <w:sz w:val="28"/>
          <w:szCs w:val="28"/>
        </w:rPr>
        <w:t>1. Revocar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 xml:space="preserve">del </w:t>
      </w:r>
      <w:r w:rsidR="00F3490B">
        <w:rPr>
          <w:rFonts w:ascii="Arial Narrow" w:hAnsi="Arial Narrow" w:cs="Arial"/>
          <w:sz w:val="28"/>
          <w:szCs w:val="28"/>
        </w:rPr>
        <w:t>22</w:t>
      </w:r>
      <w:r w:rsidR="00883C61">
        <w:rPr>
          <w:rFonts w:ascii="Arial Narrow" w:hAnsi="Arial Narrow" w:cs="Arial"/>
          <w:sz w:val="28"/>
          <w:szCs w:val="28"/>
        </w:rPr>
        <w:t xml:space="preserve"> de </w:t>
      </w:r>
      <w:r w:rsidR="00F3490B">
        <w:rPr>
          <w:rFonts w:ascii="Arial Narrow" w:hAnsi="Arial Narrow" w:cs="Arial"/>
          <w:sz w:val="28"/>
          <w:szCs w:val="28"/>
        </w:rPr>
        <w:t>enero</w:t>
      </w:r>
      <w:r w:rsidR="00883C61">
        <w:rPr>
          <w:rFonts w:ascii="Arial Narrow" w:hAnsi="Arial Narrow" w:cs="Arial"/>
          <w:sz w:val="28"/>
          <w:szCs w:val="28"/>
        </w:rPr>
        <w:t xml:space="preserve"> de 201</w:t>
      </w:r>
      <w:r w:rsidR="00F3490B">
        <w:rPr>
          <w:rFonts w:ascii="Arial Narrow" w:hAnsi="Arial Narrow" w:cs="Arial"/>
          <w:sz w:val="28"/>
          <w:szCs w:val="28"/>
        </w:rPr>
        <w:t>8</w:t>
      </w:r>
      <w:r w:rsidR="00883C61">
        <w:rPr>
          <w:rFonts w:ascii="Arial Narrow" w:hAnsi="Arial Narrow" w:cs="Arial"/>
          <w:sz w:val="28"/>
          <w:szCs w:val="28"/>
        </w:rPr>
        <w:t xml:space="preserve">, dictada por el Juzgado </w:t>
      </w:r>
      <w:r w:rsidR="00BE42A2">
        <w:rPr>
          <w:rFonts w:ascii="Arial Narrow" w:hAnsi="Arial Narrow" w:cs="Arial"/>
          <w:sz w:val="28"/>
          <w:szCs w:val="28"/>
        </w:rPr>
        <w:t>Quinto</w:t>
      </w:r>
      <w:r w:rsidR="00883C61">
        <w:rPr>
          <w:rFonts w:ascii="Arial Narrow" w:hAnsi="Arial Narrow" w:cs="Arial"/>
          <w:sz w:val="28"/>
          <w:szCs w:val="28"/>
        </w:rPr>
        <w:t xml:space="preserve">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Pr>
          <w:rFonts w:ascii="Arial Narrow" w:hAnsi="Arial Narrow" w:cs="Arial"/>
          <w:spacing w:val="-2"/>
          <w:sz w:val="28"/>
          <w:szCs w:val="28"/>
        </w:rPr>
        <w:t xml:space="preserve"> la referencia y en su lugar </w:t>
      </w:r>
      <w:r>
        <w:rPr>
          <w:rFonts w:ascii="Arial Narrow" w:hAnsi="Arial Narrow" w:cs="Arial"/>
          <w:sz w:val="28"/>
          <w:szCs w:val="28"/>
          <w:lang w:val="es-ES"/>
        </w:rPr>
        <w:t xml:space="preserve">disponer que se surta el traslado de la excepción previa de Inepta demanda a la parte actora, por el término de tres días, lapso en el cual se podrá pronunciar respecto a la misma y, especialmente, corregir la falencia anotada frente a la pretensión identificada con el numeral 4.1. </w:t>
      </w:r>
      <w:proofErr w:type="gramStart"/>
      <w:r>
        <w:rPr>
          <w:rFonts w:ascii="Arial Narrow" w:hAnsi="Arial Narrow" w:cs="Arial"/>
          <w:sz w:val="28"/>
          <w:szCs w:val="28"/>
          <w:lang w:val="es-ES"/>
        </w:rPr>
        <w:t>de</w:t>
      </w:r>
      <w:proofErr w:type="gramEnd"/>
      <w:r>
        <w:rPr>
          <w:rFonts w:ascii="Arial Narrow" w:hAnsi="Arial Narrow" w:cs="Arial"/>
          <w:sz w:val="28"/>
          <w:szCs w:val="28"/>
          <w:lang w:val="es-ES"/>
        </w:rPr>
        <w:t xml:space="preserve"> la demanda, so pena de que se declare terminado el proceso.</w:t>
      </w:r>
    </w:p>
    <w:p w:rsidR="00B56340" w:rsidRDefault="00B56340" w:rsidP="00B56340">
      <w:pPr>
        <w:pStyle w:val="Prrafodelista"/>
        <w:suppressAutoHyphens/>
        <w:spacing w:line="360" w:lineRule="auto"/>
        <w:ind w:left="1211"/>
        <w:jc w:val="both"/>
        <w:rPr>
          <w:rFonts w:ascii="Arial Narrow" w:hAnsi="Arial Narrow" w:cs="Arial"/>
          <w:spacing w:val="-2"/>
          <w:sz w:val="28"/>
          <w:szCs w:val="28"/>
        </w:rPr>
      </w:pPr>
    </w:p>
    <w:p w:rsidR="0062251E" w:rsidRPr="00A93E8B" w:rsidRDefault="00A93E8B" w:rsidP="00A93E8B">
      <w:pPr>
        <w:suppressAutoHyphens/>
        <w:spacing w:line="360" w:lineRule="auto"/>
        <w:ind w:firstLine="851"/>
        <w:jc w:val="both"/>
        <w:rPr>
          <w:rFonts w:ascii="Arial Narrow" w:hAnsi="Arial Narrow" w:cs="Arial"/>
          <w:b/>
          <w:sz w:val="28"/>
          <w:szCs w:val="28"/>
        </w:rPr>
      </w:pPr>
      <w:r>
        <w:rPr>
          <w:rFonts w:ascii="Arial Narrow" w:hAnsi="Arial Narrow" w:cs="Arial"/>
          <w:spacing w:val="-2"/>
          <w:sz w:val="28"/>
          <w:szCs w:val="28"/>
        </w:rPr>
        <w:t xml:space="preserve">2. </w:t>
      </w:r>
      <w:r>
        <w:rPr>
          <w:rFonts w:ascii="Arial Narrow" w:hAnsi="Arial Narrow" w:cs="Arial"/>
          <w:b/>
          <w:spacing w:val="-2"/>
          <w:sz w:val="28"/>
          <w:szCs w:val="28"/>
        </w:rPr>
        <w:t xml:space="preserve">Revocar </w:t>
      </w:r>
      <w:r>
        <w:rPr>
          <w:rFonts w:ascii="Arial Narrow" w:hAnsi="Arial Narrow" w:cs="Arial"/>
          <w:spacing w:val="-2"/>
          <w:sz w:val="28"/>
          <w:szCs w:val="28"/>
        </w:rPr>
        <w:t xml:space="preserve">la condena en costas de primer grado y en su lugar disponer que una vez se venza el término concedido en el numeral anterior, se decida sobre las mismas.  </w:t>
      </w:r>
      <w:r w:rsidR="00B56340" w:rsidRPr="00A93E8B">
        <w:rPr>
          <w:rFonts w:ascii="Arial Narrow" w:hAnsi="Arial Narrow" w:cs="Arial"/>
          <w:spacing w:val="-2"/>
          <w:sz w:val="28"/>
          <w:szCs w:val="28"/>
        </w:rPr>
        <w:t xml:space="preserve">Sin costas en esta </w:t>
      </w:r>
      <w:r w:rsidR="00F632DE" w:rsidRPr="00A93E8B">
        <w:rPr>
          <w:rFonts w:ascii="Arial Narrow" w:hAnsi="Arial Narrow" w:cs="Arial"/>
          <w:spacing w:val="-2"/>
          <w:sz w:val="28"/>
          <w:szCs w:val="28"/>
        </w:rPr>
        <w:t>instancia</w:t>
      </w:r>
      <w:r w:rsidR="00B56340" w:rsidRPr="00A93E8B">
        <w:rPr>
          <w:rFonts w:ascii="Arial Narrow" w:hAnsi="Arial Narrow" w:cs="Arial"/>
          <w:spacing w:val="-2"/>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BE42A2" w:rsidRDefault="001B5A03" w:rsidP="00BE42A2">
      <w:pPr>
        <w:spacing w:line="360" w:lineRule="auto"/>
        <w:jc w:val="center"/>
        <w:rPr>
          <w:rFonts w:ascii="Arial Narrow" w:hAnsi="Arial Narrow" w:cs="Arial"/>
          <w:b/>
          <w:bCs/>
          <w:iCs/>
          <w:sz w:val="28"/>
          <w:szCs w:val="28"/>
        </w:rPr>
      </w:pPr>
      <w:r>
        <w:rPr>
          <w:rFonts w:ascii="Arial Narrow" w:hAnsi="Arial Narrow" w:cs="Arial"/>
          <w:b/>
          <w:bCs/>
          <w:iCs/>
          <w:sz w:val="28"/>
          <w:szCs w:val="28"/>
        </w:rPr>
        <w:t xml:space="preserve">ANA LUCIA CAICEDO </w:t>
      </w:r>
      <w:proofErr w:type="spellStart"/>
      <w:r>
        <w:rPr>
          <w:rFonts w:ascii="Arial Narrow" w:hAnsi="Arial Narrow" w:cs="Arial"/>
          <w:b/>
          <w:bCs/>
          <w:iCs/>
          <w:sz w:val="28"/>
          <w:szCs w:val="28"/>
        </w:rPr>
        <w:t>CALDERON</w:t>
      </w:r>
      <w:proofErr w:type="spellEnd"/>
      <w:r>
        <w:rPr>
          <w:rFonts w:ascii="Arial Narrow" w:hAnsi="Arial Narrow" w:cs="Arial"/>
          <w:b/>
          <w:bCs/>
          <w:iCs/>
          <w:sz w:val="28"/>
          <w:szCs w:val="28"/>
        </w:rPr>
        <w:tab/>
      </w:r>
      <w:r>
        <w:rPr>
          <w:rFonts w:ascii="Arial Narrow" w:hAnsi="Arial Narrow" w:cs="Arial"/>
          <w:b/>
          <w:bCs/>
          <w:iCs/>
          <w:sz w:val="28"/>
          <w:szCs w:val="28"/>
        </w:rPr>
        <w:tab/>
        <w:t>OLGA LUCIA HOYOS SEPÚLVEDA</w:t>
      </w:r>
    </w:p>
    <w:p w:rsidR="00DF219D" w:rsidRPr="00DF219D" w:rsidRDefault="004B29E1" w:rsidP="001B5A03">
      <w:pPr>
        <w:spacing w:line="360" w:lineRule="auto"/>
        <w:ind w:left="708" w:firstLine="708"/>
        <w:rPr>
          <w:rFonts w:ascii="Arial Narrow" w:hAnsi="Arial Narrow" w:cs="Arial"/>
          <w:b/>
          <w:bCs/>
          <w:iCs/>
          <w:sz w:val="28"/>
          <w:szCs w:val="28"/>
        </w:rPr>
      </w:pPr>
      <w:r w:rsidRPr="00DF219D">
        <w:rPr>
          <w:rFonts w:ascii="Arial Narrow" w:hAnsi="Arial Narrow" w:cs="Arial"/>
          <w:sz w:val="28"/>
          <w:szCs w:val="28"/>
        </w:rPr>
        <w:t>Magistrad</w:t>
      </w:r>
      <w:r w:rsidR="001B5A03">
        <w:rPr>
          <w:rFonts w:ascii="Arial Narrow" w:hAnsi="Arial Narrow" w:cs="Arial"/>
          <w:sz w:val="28"/>
          <w:szCs w:val="28"/>
        </w:rPr>
        <w:t>a</w:t>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t xml:space="preserve">        </w:t>
      </w:r>
      <w:proofErr w:type="spellStart"/>
      <w:r w:rsidR="001B5A03">
        <w:rPr>
          <w:rFonts w:ascii="Arial Narrow" w:hAnsi="Arial Narrow" w:cs="Arial"/>
          <w:sz w:val="28"/>
          <w:szCs w:val="28"/>
        </w:rPr>
        <w:t>Magistrada</w:t>
      </w:r>
      <w:proofErr w:type="spellEnd"/>
    </w:p>
    <w:p w:rsidR="0062251E" w:rsidRDefault="004B306E" w:rsidP="00B86878">
      <w:pPr>
        <w:spacing w:line="360" w:lineRule="auto"/>
        <w:jc w:val="both"/>
        <w:rPr>
          <w:rFonts w:ascii="Arial Narrow" w:hAnsi="Arial Narrow" w:cs="Arial"/>
          <w:b/>
          <w:bCs/>
          <w:iCs/>
          <w:sz w:val="28"/>
          <w:szCs w:val="28"/>
        </w:rPr>
      </w:pPr>
      <w:r>
        <w:rPr>
          <w:rFonts w:ascii="Arial Narrow" w:hAnsi="Arial Narrow" w:cs="Arial"/>
          <w:b/>
          <w:bCs/>
          <w:iCs/>
          <w:sz w:val="28"/>
          <w:szCs w:val="28"/>
        </w:rPr>
        <w:tab/>
      </w: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26" w:rsidRDefault="00240C26" w:rsidP="000D1E32">
      <w:r>
        <w:separator/>
      </w:r>
    </w:p>
  </w:endnote>
  <w:endnote w:type="continuationSeparator" w:id="0">
    <w:p w:rsidR="00240C26" w:rsidRDefault="00240C26"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140007" w:rsidRDefault="00140007">
        <w:pPr>
          <w:pStyle w:val="Piedepgina"/>
          <w:jc w:val="center"/>
        </w:pPr>
        <w:r>
          <w:fldChar w:fldCharType="begin"/>
        </w:r>
        <w:r>
          <w:instrText>PAGE   \* MERGEFORMAT</w:instrText>
        </w:r>
        <w:r>
          <w:fldChar w:fldCharType="separate"/>
        </w:r>
        <w:r w:rsidR="000D16CD" w:rsidRPr="000D16CD">
          <w:rPr>
            <w:noProof/>
            <w:lang w:val="es-ES"/>
          </w:rPr>
          <w:t>1</w:t>
        </w:r>
        <w:r>
          <w:fldChar w:fldCharType="end"/>
        </w:r>
      </w:p>
    </w:sdtContent>
  </w:sdt>
  <w:p w:rsidR="00140007" w:rsidRDefault="001400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26" w:rsidRDefault="00240C26" w:rsidP="000D1E32">
      <w:r>
        <w:separator/>
      </w:r>
    </w:p>
  </w:footnote>
  <w:footnote w:type="continuationSeparator" w:id="0">
    <w:p w:rsidR="00240C26" w:rsidRDefault="00240C26"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07" w:rsidRDefault="00140007"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5</w:t>
    </w:r>
    <w:r w:rsidRPr="000D1E32">
      <w:rPr>
        <w:rFonts w:ascii="Arial Narrow" w:hAnsi="Arial Narrow"/>
        <w:sz w:val="20"/>
        <w:szCs w:val="20"/>
      </w:rPr>
      <w:t>-201</w:t>
    </w:r>
    <w:r>
      <w:rPr>
        <w:rFonts w:ascii="Arial Narrow" w:hAnsi="Arial Narrow"/>
        <w:sz w:val="20"/>
        <w:szCs w:val="20"/>
      </w:rPr>
      <w:t>7</w:t>
    </w:r>
    <w:r w:rsidRPr="000D1E32">
      <w:rPr>
        <w:rFonts w:ascii="Arial Narrow" w:hAnsi="Arial Narrow"/>
        <w:sz w:val="20"/>
        <w:szCs w:val="20"/>
      </w:rPr>
      <w:t>-00</w:t>
    </w:r>
    <w:r>
      <w:rPr>
        <w:rFonts w:ascii="Arial Narrow" w:hAnsi="Arial Narrow"/>
        <w:sz w:val="20"/>
        <w:szCs w:val="20"/>
      </w:rPr>
      <w:t>0</w:t>
    </w:r>
    <w:r w:rsidR="00DD6AF1">
      <w:rPr>
        <w:rFonts w:ascii="Arial Narrow" w:hAnsi="Arial Narrow"/>
        <w:sz w:val="20"/>
        <w:szCs w:val="20"/>
      </w:rPr>
      <w:t>47</w:t>
    </w:r>
    <w:r w:rsidRPr="000D1E32">
      <w:rPr>
        <w:rFonts w:ascii="Arial Narrow" w:hAnsi="Arial Narrow"/>
        <w:sz w:val="20"/>
        <w:szCs w:val="20"/>
      </w:rPr>
      <w:t>-01</w:t>
    </w:r>
  </w:p>
  <w:p w:rsidR="00140007" w:rsidRDefault="00DD6AF1" w:rsidP="00BD72F6">
    <w:pPr>
      <w:pStyle w:val="Encabezado"/>
      <w:rPr>
        <w:rFonts w:ascii="Arial Narrow" w:hAnsi="Arial Narrow"/>
        <w:sz w:val="20"/>
        <w:szCs w:val="20"/>
      </w:rPr>
    </w:pPr>
    <w:r>
      <w:rPr>
        <w:rFonts w:ascii="Arial Narrow" w:hAnsi="Arial Narrow"/>
        <w:sz w:val="20"/>
        <w:szCs w:val="20"/>
      </w:rPr>
      <w:t>Alberto Castañeda Márquez</w:t>
    </w:r>
    <w:r w:rsidR="00140007">
      <w:rPr>
        <w:rFonts w:ascii="Arial Narrow" w:hAnsi="Arial Narrow"/>
        <w:sz w:val="20"/>
        <w:szCs w:val="20"/>
      </w:rPr>
      <w:t xml:space="preserve"> vs. Municipio de Pereira</w:t>
    </w: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Pr="000D1E32" w:rsidRDefault="00140007">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4704F"/>
    <w:rsid w:val="00050AC4"/>
    <w:rsid w:val="00051A38"/>
    <w:rsid w:val="00052956"/>
    <w:rsid w:val="00060CE8"/>
    <w:rsid w:val="0006296B"/>
    <w:rsid w:val="00064951"/>
    <w:rsid w:val="0006794E"/>
    <w:rsid w:val="00067E4C"/>
    <w:rsid w:val="00072D68"/>
    <w:rsid w:val="00080624"/>
    <w:rsid w:val="000A3421"/>
    <w:rsid w:val="000A4734"/>
    <w:rsid w:val="000A4D32"/>
    <w:rsid w:val="000A6B7E"/>
    <w:rsid w:val="000A74CA"/>
    <w:rsid w:val="000B0977"/>
    <w:rsid w:val="000B241C"/>
    <w:rsid w:val="000B281C"/>
    <w:rsid w:val="000B38D0"/>
    <w:rsid w:val="000B77D9"/>
    <w:rsid w:val="000C13D4"/>
    <w:rsid w:val="000D16CD"/>
    <w:rsid w:val="000D1E32"/>
    <w:rsid w:val="000D5F86"/>
    <w:rsid w:val="000D6550"/>
    <w:rsid w:val="000E1E08"/>
    <w:rsid w:val="000E756C"/>
    <w:rsid w:val="000F1D05"/>
    <w:rsid w:val="000F738B"/>
    <w:rsid w:val="00102DA0"/>
    <w:rsid w:val="001067E8"/>
    <w:rsid w:val="00113C5A"/>
    <w:rsid w:val="0011580A"/>
    <w:rsid w:val="00116CEA"/>
    <w:rsid w:val="001367F1"/>
    <w:rsid w:val="00140007"/>
    <w:rsid w:val="0014376E"/>
    <w:rsid w:val="00143DB7"/>
    <w:rsid w:val="00150496"/>
    <w:rsid w:val="00150ED0"/>
    <w:rsid w:val="00162F2C"/>
    <w:rsid w:val="00180B2C"/>
    <w:rsid w:val="00193DFE"/>
    <w:rsid w:val="001B339E"/>
    <w:rsid w:val="001B5A03"/>
    <w:rsid w:val="001D6A62"/>
    <w:rsid w:val="001D6B99"/>
    <w:rsid w:val="00207724"/>
    <w:rsid w:val="00211BCB"/>
    <w:rsid w:val="002130C5"/>
    <w:rsid w:val="002157B5"/>
    <w:rsid w:val="002226ED"/>
    <w:rsid w:val="00240C26"/>
    <w:rsid w:val="002466E1"/>
    <w:rsid w:val="00250F30"/>
    <w:rsid w:val="00272568"/>
    <w:rsid w:val="002776CD"/>
    <w:rsid w:val="00286429"/>
    <w:rsid w:val="002872B0"/>
    <w:rsid w:val="00292886"/>
    <w:rsid w:val="002A1A95"/>
    <w:rsid w:val="002A46B0"/>
    <w:rsid w:val="002A763C"/>
    <w:rsid w:val="002A778C"/>
    <w:rsid w:val="002B302E"/>
    <w:rsid w:val="002B72EF"/>
    <w:rsid w:val="002C06F9"/>
    <w:rsid w:val="002C1F11"/>
    <w:rsid w:val="002C3810"/>
    <w:rsid w:val="002C5BB3"/>
    <w:rsid w:val="002E266D"/>
    <w:rsid w:val="002F10FD"/>
    <w:rsid w:val="002F6D3E"/>
    <w:rsid w:val="002F6DC5"/>
    <w:rsid w:val="002F7DA0"/>
    <w:rsid w:val="00306298"/>
    <w:rsid w:val="00310085"/>
    <w:rsid w:val="00312D46"/>
    <w:rsid w:val="00315D2C"/>
    <w:rsid w:val="003236C2"/>
    <w:rsid w:val="00325119"/>
    <w:rsid w:val="003259FB"/>
    <w:rsid w:val="003359F3"/>
    <w:rsid w:val="00335B7B"/>
    <w:rsid w:val="003369F2"/>
    <w:rsid w:val="0033789F"/>
    <w:rsid w:val="00344211"/>
    <w:rsid w:val="00365944"/>
    <w:rsid w:val="003706F7"/>
    <w:rsid w:val="00370787"/>
    <w:rsid w:val="00375994"/>
    <w:rsid w:val="00385AB2"/>
    <w:rsid w:val="00390191"/>
    <w:rsid w:val="0039437A"/>
    <w:rsid w:val="00396D66"/>
    <w:rsid w:val="003A1C3D"/>
    <w:rsid w:val="003B5BD6"/>
    <w:rsid w:val="003C2351"/>
    <w:rsid w:val="003C4050"/>
    <w:rsid w:val="003C7E45"/>
    <w:rsid w:val="003D075C"/>
    <w:rsid w:val="003D7E51"/>
    <w:rsid w:val="003E1176"/>
    <w:rsid w:val="003E710B"/>
    <w:rsid w:val="003F0D1A"/>
    <w:rsid w:val="003F2645"/>
    <w:rsid w:val="003F6B03"/>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2F0C"/>
    <w:rsid w:val="00476301"/>
    <w:rsid w:val="00483609"/>
    <w:rsid w:val="00484CCA"/>
    <w:rsid w:val="00485759"/>
    <w:rsid w:val="00486B41"/>
    <w:rsid w:val="0049067B"/>
    <w:rsid w:val="00496879"/>
    <w:rsid w:val="004B29E1"/>
    <w:rsid w:val="004B306E"/>
    <w:rsid w:val="004B5272"/>
    <w:rsid w:val="004B5E0C"/>
    <w:rsid w:val="004B64DF"/>
    <w:rsid w:val="004C11B1"/>
    <w:rsid w:val="004D1DBC"/>
    <w:rsid w:val="004D6093"/>
    <w:rsid w:val="004D736A"/>
    <w:rsid w:val="004E2484"/>
    <w:rsid w:val="004E4855"/>
    <w:rsid w:val="004E61EC"/>
    <w:rsid w:val="004F7C83"/>
    <w:rsid w:val="00502786"/>
    <w:rsid w:val="005122B8"/>
    <w:rsid w:val="00534510"/>
    <w:rsid w:val="00544C30"/>
    <w:rsid w:val="00544F1A"/>
    <w:rsid w:val="005475C1"/>
    <w:rsid w:val="00550E38"/>
    <w:rsid w:val="005551FA"/>
    <w:rsid w:val="00556C9F"/>
    <w:rsid w:val="0056311B"/>
    <w:rsid w:val="0056311C"/>
    <w:rsid w:val="00563D9D"/>
    <w:rsid w:val="005676F3"/>
    <w:rsid w:val="00571298"/>
    <w:rsid w:val="005821B7"/>
    <w:rsid w:val="00585B7C"/>
    <w:rsid w:val="0059270E"/>
    <w:rsid w:val="00593A57"/>
    <w:rsid w:val="00593CD1"/>
    <w:rsid w:val="005A3C37"/>
    <w:rsid w:val="005A40E9"/>
    <w:rsid w:val="005B1E37"/>
    <w:rsid w:val="005B5913"/>
    <w:rsid w:val="005D15B1"/>
    <w:rsid w:val="005E3007"/>
    <w:rsid w:val="005E4C3F"/>
    <w:rsid w:val="00606A55"/>
    <w:rsid w:val="00610EB3"/>
    <w:rsid w:val="00614C38"/>
    <w:rsid w:val="0062251E"/>
    <w:rsid w:val="00624262"/>
    <w:rsid w:val="00624FD2"/>
    <w:rsid w:val="00635975"/>
    <w:rsid w:val="00637D89"/>
    <w:rsid w:val="00642AFF"/>
    <w:rsid w:val="006502F7"/>
    <w:rsid w:val="00652156"/>
    <w:rsid w:val="00653DF6"/>
    <w:rsid w:val="00676C98"/>
    <w:rsid w:val="006919A2"/>
    <w:rsid w:val="00692CC8"/>
    <w:rsid w:val="00695723"/>
    <w:rsid w:val="006A3660"/>
    <w:rsid w:val="006A65BD"/>
    <w:rsid w:val="006B3235"/>
    <w:rsid w:val="006B3D3C"/>
    <w:rsid w:val="006B4018"/>
    <w:rsid w:val="006C7D18"/>
    <w:rsid w:val="006D6B5E"/>
    <w:rsid w:val="006E06C3"/>
    <w:rsid w:val="006E1943"/>
    <w:rsid w:val="006E4C6A"/>
    <w:rsid w:val="006E55BA"/>
    <w:rsid w:val="006E6611"/>
    <w:rsid w:val="006E6A8E"/>
    <w:rsid w:val="006F3023"/>
    <w:rsid w:val="006F6A2B"/>
    <w:rsid w:val="0070387D"/>
    <w:rsid w:val="00705EA1"/>
    <w:rsid w:val="00706B60"/>
    <w:rsid w:val="00713C56"/>
    <w:rsid w:val="0071507F"/>
    <w:rsid w:val="007220CC"/>
    <w:rsid w:val="007225F0"/>
    <w:rsid w:val="007250E3"/>
    <w:rsid w:val="007321D5"/>
    <w:rsid w:val="00740014"/>
    <w:rsid w:val="0074488A"/>
    <w:rsid w:val="007510FA"/>
    <w:rsid w:val="00764478"/>
    <w:rsid w:val="00765C84"/>
    <w:rsid w:val="0077135B"/>
    <w:rsid w:val="00784758"/>
    <w:rsid w:val="0078535F"/>
    <w:rsid w:val="007908ED"/>
    <w:rsid w:val="00792653"/>
    <w:rsid w:val="0079455F"/>
    <w:rsid w:val="007A21B7"/>
    <w:rsid w:val="007A49F5"/>
    <w:rsid w:val="007B3844"/>
    <w:rsid w:val="007B4455"/>
    <w:rsid w:val="007D1C79"/>
    <w:rsid w:val="007E45EA"/>
    <w:rsid w:val="007E54DF"/>
    <w:rsid w:val="007E5882"/>
    <w:rsid w:val="007E5A8B"/>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6770B"/>
    <w:rsid w:val="00875937"/>
    <w:rsid w:val="008826C7"/>
    <w:rsid w:val="0088316B"/>
    <w:rsid w:val="00883C61"/>
    <w:rsid w:val="008849D0"/>
    <w:rsid w:val="00887E20"/>
    <w:rsid w:val="00890BA6"/>
    <w:rsid w:val="00891E2F"/>
    <w:rsid w:val="00892C8C"/>
    <w:rsid w:val="0089509B"/>
    <w:rsid w:val="008A6AD3"/>
    <w:rsid w:val="008B5FA5"/>
    <w:rsid w:val="008C004D"/>
    <w:rsid w:val="008C5D7A"/>
    <w:rsid w:val="008C6F20"/>
    <w:rsid w:val="008D3280"/>
    <w:rsid w:val="008D6227"/>
    <w:rsid w:val="008D7E09"/>
    <w:rsid w:val="008E6F82"/>
    <w:rsid w:val="008F6C9F"/>
    <w:rsid w:val="009067F8"/>
    <w:rsid w:val="009076CC"/>
    <w:rsid w:val="00910F9E"/>
    <w:rsid w:val="0091179D"/>
    <w:rsid w:val="00911846"/>
    <w:rsid w:val="00916BED"/>
    <w:rsid w:val="00924540"/>
    <w:rsid w:val="00926E79"/>
    <w:rsid w:val="00927419"/>
    <w:rsid w:val="00937AD4"/>
    <w:rsid w:val="00944F7C"/>
    <w:rsid w:val="00951456"/>
    <w:rsid w:val="00952CC5"/>
    <w:rsid w:val="00954970"/>
    <w:rsid w:val="00955D01"/>
    <w:rsid w:val="00962E27"/>
    <w:rsid w:val="00970AFF"/>
    <w:rsid w:val="0097126B"/>
    <w:rsid w:val="0097627F"/>
    <w:rsid w:val="00976F45"/>
    <w:rsid w:val="00980144"/>
    <w:rsid w:val="009923F2"/>
    <w:rsid w:val="009A3E87"/>
    <w:rsid w:val="009A4D9E"/>
    <w:rsid w:val="009B19EA"/>
    <w:rsid w:val="009B6476"/>
    <w:rsid w:val="009C1135"/>
    <w:rsid w:val="009C6914"/>
    <w:rsid w:val="009C6C1D"/>
    <w:rsid w:val="009D0F0C"/>
    <w:rsid w:val="009F019F"/>
    <w:rsid w:val="009F0F21"/>
    <w:rsid w:val="009F5003"/>
    <w:rsid w:val="009F556A"/>
    <w:rsid w:val="009F5D83"/>
    <w:rsid w:val="009F759E"/>
    <w:rsid w:val="00A019BB"/>
    <w:rsid w:val="00A01C85"/>
    <w:rsid w:val="00A02015"/>
    <w:rsid w:val="00A14E79"/>
    <w:rsid w:val="00A16708"/>
    <w:rsid w:val="00A16B8C"/>
    <w:rsid w:val="00A41E43"/>
    <w:rsid w:val="00A42C0A"/>
    <w:rsid w:val="00A4448B"/>
    <w:rsid w:val="00A45F67"/>
    <w:rsid w:val="00A65EAB"/>
    <w:rsid w:val="00A75387"/>
    <w:rsid w:val="00A76C84"/>
    <w:rsid w:val="00A803C6"/>
    <w:rsid w:val="00A81569"/>
    <w:rsid w:val="00A91F5B"/>
    <w:rsid w:val="00A93E8B"/>
    <w:rsid w:val="00AA2F29"/>
    <w:rsid w:val="00AA6BC8"/>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1184"/>
    <w:rsid w:val="00B11AD8"/>
    <w:rsid w:val="00B133D1"/>
    <w:rsid w:val="00B217E1"/>
    <w:rsid w:val="00B21C3F"/>
    <w:rsid w:val="00B40877"/>
    <w:rsid w:val="00B43E05"/>
    <w:rsid w:val="00B520FB"/>
    <w:rsid w:val="00B56340"/>
    <w:rsid w:val="00B60C94"/>
    <w:rsid w:val="00B646A0"/>
    <w:rsid w:val="00B659F2"/>
    <w:rsid w:val="00B66BD6"/>
    <w:rsid w:val="00B73028"/>
    <w:rsid w:val="00B73FA7"/>
    <w:rsid w:val="00B85A48"/>
    <w:rsid w:val="00B85FC2"/>
    <w:rsid w:val="00B86878"/>
    <w:rsid w:val="00B90316"/>
    <w:rsid w:val="00BA272E"/>
    <w:rsid w:val="00BA3442"/>
    <w:rsid w:val="00BA3EB0"/>
    <w:rsid w:val="00BA5F40"/>
    <w:rsid w:val="00BA7BB9"/>
    <w:rsid w:val="00BC3B99"/>
    <w:rsid w:val="00BC4803"/>
    <w:rsid w:val="00BC69F3"/>
    <w:rsid w:val="00BC6A02"/>
    <w:rsid w:val="00BC7935"/>
    <w:rsid w:val="00BD083D"/>
    <w:rsid w:val="00BD2037"/>
    <w:rsid w:val="00BD72F6"/>
    <w:rsid w:val="00BD7E38"/>
    <w:rsid w:val="00BE0FF4"/>
    <w:rsid w:val="00BE42A2"/>
    <w:rsid w:val="00BE7A4F"/>
    <w:rsid w:val="00BF09B9"/>
    <w:rsid w:val="00BF3561"/>
    <w:rsid w:val="00BF530E"/>
    <w:rsid w:val="00C049DA"/>
    <w:rsid w:val="00C06345"/>
    <w:rsid w:val="00C100FE"/>
    <w:rsid w:val="00C173E3"/>
    <w:rsid w:val="00C21CF9"/>
    <w:rsid w:val="00C23A95"/>
    <w:rsid w:val="00C262EB"/>
    <w:rsid w:val="00C45441"/>
    <w:rsid w:val="00C51148"/>
    <w:rsid w:val="00C616E8"/>
    <w:rsid w:val="00C625F7"/>
    <w:rsid w:val="00C62C43"/>
    <w:rsid w:val="00C6313F"/>
    <w:rsid w:val="00C65C58"/>
    <w:rsid w:val="00C67631"/>
    <w:rsid w:val="00C708E6"/>
    <w:rsid w:val="00C76948"/>
    <w:rsid w:val="00C76D05"/>
    <w:rsid w:val="00C778B1"/>
    <w:rsid w:val="00C853BD"/>
    <w:rsid w:val="00C949D8"/>
    <w:rsid w:val="00C9544E"/>
    <w:rsid w:val="00C9592A"/>
    <w:rsid w:val="00CB737E"/>
    <w:rsid w:val="00CC71AA"/>
    <w:rsid w:val="00CE2DDF"/>
    <w:rsid w:val="00CE4BEA"/>
    <w:rsid w:val="00CE4EDC"/>
    <w:rsid w:val="00CF14F4"/>
    <w:rsid w:val="00CF3CD9"/>
    <w:rsid w:val="00CF5F16"/>
    <w:rsid w:val="00CF604B"/>
    <w:rsid w:val="00D01B3A"/>
    <w:rsid w:val="00D04167"/>
    <w:rsid w:val="00D12F28"/>
    <w:rsid w:val="00D133CD"/>
    <w:rsid w:val="00D13C06"/>
    <w:rsid w:val="00D20881"/>
    <w:rsid w:val="00D22646"/>
    <w:rsid w:val="00D2532F"/>
    <w:rsid w:val="00D26A21"/>
    <w:rsid w:val="00D35B3B"/>
    <w:rsid w:val="00D415B2"/>
    <w:rsid w:val="00D45211"/>
    <w:rsid w:val="00D50A2F"/>
    <w:rsid w:val="00D511EE"/>
    <w:rsid w:val="00D5359A"/>
    <w:rsid w:val="00D614D6"/>
    <w:rsid w:val="00D61A89"/>
    <w:rsid w:val="00D61B39"/>
    <w:rsid w:val="00D63438"/>
    <w:rsid w:val="00D640FE"/>
    <w:rsid w:val="00D64A30"/>
    <w:rsid w:val="00D64DFE"/>
    <w:rsid w:val="00D7538F"/>
    <w:rsid w:val="00D76768"/>
    <w:rsid w:val="00D805CC"/>
    <w:rsid w:val="00D80C96"/>
    <w:rsid w:val="00D83463"/>
    <w:rsid w:val="00D856CE"/>
    <w:rsid w:val="00D85D94"/>
    <w:rsid w:val="00DB6789"/>
    <w:rsid w:val="00DD1328"/>
    <w:rsid w:val="00DD2F90"/>
    <w:rsid w:val="00DD3EFF"/>
    <w:rsid w:val="00DD5406"/>
    <w:rsid w:val="00DD6AF1"/>
    <w:rsid w:val="00DE7333"/>
    <w:rsid w:val="00DF219D"/>
    <w:rsid w:val="00DF5B3E"/>
    <w:rsid w:val="00DF6578"/>
    <w:rsid w:val="00DF784F"/>
    <w:rsid w:val="00E00ED0"/>
    <w:rsid w:val="00E029FE"/>
    <w:rsid w:val="00E03A66"/>
    <w:rsid w:val="00E20EDD"/>
    <w:rsid w:val="00E21130"/>
    <w:rsid w:val="00E25B9F"/>
    <w:rsid w:val="00E31FC0"/>
    <w:rsid w:val="00E33428"/>
    <w:rsid w:val="00E3507D"/>
    <w:rsid w:val="00E36264"/>
    <w:rsid w:val="00E439E5"/>
    <w:rsid w:val="00E43CCB"/>
    <w:rsid w:val="00E515AF"/>
    <w:rsid w:val="00E52BC8"/>
    <w:rsid w:val="00E57B77"/>
    <w:rsid w:val="00E6298A"/>
    <w:rsid w:val="00E65B52"/>
    <w:rsid w:val="00E6687B"/>
    <w:rsid w:val="00E66C0D"/>
    <w:rsid w:val="00E7155B"/>
    <w:rsid w:val="00E766D8"/>
    <w:rsid w:val="00E77F75"/>
    <w:rsid w:val="00E81A56"/>
    <w:rsid w:val="00E832B8"/>
    <w:rsid w:val="00E856FD"/>
    <w:rsid w:val="00EA5BA5"/>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15CA"/>
    <w:rsid w:val="00F16BAE"/>
    <w:rsid w:val="00F16E48"/>
    <w:rsid w:val="00F16E4E"/>
    <w:rsid w:val="00F16FB4"/>
    <w:rsid w:val="00F20C02"/>
    <w:rsid w:val="00F2555A"/>
    <w:rsid w:val="00F276F0"/>
    <w:rsid w:val="00F32B04"/>
    <w:rsid w:val="00F3490B"/>
    <w:rsid w:val="00F35B9B"/>
    <w:rsid w:val="00F36F50"/>
    <w:rsid w:val="00F4002D"/>
    <w:rsid w:val="00F45DC6"/>
    <w:rsid w:val="00F57536"/>
    <w:rsid w:val="00F61FD6"/>
    <w:rsid w:val="00F632DE"/>
    <w:rsid w:val="00F670E9"/>
    <w:rsid w:val="00F67416"/>
    <w:rsid w:val="00F80E29"/>
    <w:rsid w:val="00F93B55"/>
    <w:rsid w:val="00F96E8A"/>
    <w:rsid w:val="00FA2C2F"/>
    <w:rsid w:val="00FB063C"/>
    <w:rsid w:val="00FB3495"/>
    <w:rsid w:val="00FB4109"/>
    <w:rsid w:val="00FB4D9C"/>
    <w:rsid w:val="00FC1E94"/>
    <w:rsid w:val="00FC6ACF"/>
    <w:rsid w:val="00FC6CC7"/>
    <w:rsid w:val="00FD0A34"/>
    <w:rsid w:val="00FE3F6C"/>
    <w:rsid w:val="00FE428A"/>
    <w:rsid w:val="00FE4D43"/>
    <w:rsid w:val="00FF144D"/>
    <w:rsid w:val="00FF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052">
      <w:bodyDiv w:val="1"/>
      <w:marLeft w:val="0"/>
      <w:marRight w:val="0"/>
      <w:marTop w:val="0"/>
      <w:marBottom w:val="0"/>
      <w:divBdr>
        <w:top w:val="none" w:sz="0" w:space="0" w:color="auto"/>
        <w:left w:val="none" w:sz="0" w:space="0" w:color="auto"/>
        <w:bottom w:val="none" w:sz="0" w:space="0" w:color="auto"/>
        <w:right w:val="none" w:sz="0" w:space="0" w:color="auto"/>
      </w:divBdr>
    </w:div>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D0E8-696D-40B5-B830-0D624D38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2651</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Henry Lora Rodriguez</cp:lastModifiedBy>
  <cp:revision>9</cp:revision>
  <cp:lastPrinted>2018-02-27T19:50:00Z</cp:lastPrinted>
  <dcterms:created xsi:type="dcterms:W3CDTF">2018-06-22T14:58:00Z</dcterms:created>
  <dcterms:modified xsi:type="dcterms:W3CDTF">2018-08-29T16:24:00Z</dcterms:modified>
</cp:coreProperties>
</file>